
<file path=[Content_Types].xml><?xml version="1.0" encoding="utf-8"?>
<Types xmlns="http://schemas.openxmlformats.org/package/2006/content-types">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charts/chart13.xml" ContentType="application/vnd.openxmlformats-officedocument.drawingml.chart+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theme/themeOverride17.xml" ContentType="application/vnd.openxmlformats-officedocument.themeOverride+xml"/>
  <Override PartName="/word/charts/chart18.xml" ContentType="application/vnd.openxmlformats-officedocument.drawingml.chart+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theme/themeOverride31.xml" ContentType="application/vnd.openxmlformats-officedocument.themeOverride+xml"/>
  <Override PartName="/word/charts/chart32.xml" ContentType="application/vnd.openxmlformats-officedocument.drawingml.chart+xml"/>
  <Override PartName="/word/theme/themeOverride32.xml" ContentType="application/vnd.openxmlformats-officedocument.themeOverride+xml"/>
  <Override PartName="/word/charts/chart33.xml" ContentType="application/vnd.openxmlformats-officedocument.drawingml.chart+xml"/>
  <Override PartName="/word/theme/themeOverride33.xml" ContentType="application/vnd.openxmlformats-officedocument.themeOverride+xml"/>
  <Override PartName="/word/charts/chart34.xml" ContentType="application/vnd.openxmlformats-officedocument.drawingml.chart+xml"/>
  <Override PartName="/word/theme/themeOverride34.xml" ContentType="application/vnd.openxmlformats-officedocument.themeOverride+xml"/>
  <Override PartName="/word/charts/chart35.xml" ContentType="application/vnd.openxmlformats-officedocument.drawingml.chart+xml"/>
  <Override PartName="/word/theme/themeOverride35.xml" ContentType="application/vnd.openxmlformats-officedocument.themeOverride+xml"/>
  <Override PartName="/word/charts/chart36.xml" ContentType="application/vnd.openxmlformats-officedocument.drawingml.chart+xml"/>
  <Override PartName="/word/theme/themeOverride36.xml" ContentType="application/vnd.openxmlformats-officedocument.themeOverride+xml"/>
  <Override PartName="/word/charts/chart37.xml" ContentType="application/vnd.openxmlformats-officedocument.drawingml.chart+xml"/>
  <Override PartName="/word/theme/themeOverride37.xml" ContentType="application/vnd.openxmlformats-officedocument.themeOverride+xml"/>
  <Override PartName="/word/charts/chart38.xml" ContentType="application/vnd.openxmlformats-officedocument.drawingml.chart+xml"/>
  <Override PartName="/word/theme/themeOverride38.xml" ContentType="application/vnd.openxmlformats-officedocument.themeOverride+xml"/>
  <Override PartName="/word/charts/chart39.xml" ContentType="application/vnd.openxmlformats-officedocument.drawingml.chart+xml"/>
  <Override PartName="/word/theme/themeOverride39.xml" ContentType="application/vnd.openxmlformats-officedocument.themeOverride+xml"/>
  <Override PartName="/word/charts/chart40.xml" ContentType="application/vnd.openxmlformats-officedocument.drawingml.chart+xml"/>
  <Override PartName="/word/theme/themeOverride40.xml" ContentType="application/vnd.openxmlformats-officedocument.themeOverride+xml"/>
  <Override PartName="/word/charts/chart41.xml" ContentType="application/vnd.openxmlformats-officedocument.drawingml.chart+xml"/>
  <Override PartName="/word/theme/themeOverride41.xml" ContentType="application/vnd.openxmlformats-officedocument.themeOverride+xml"/>
  <Override PartName="/word/charts/chart42.xml" ContentType="application/vnd.openxmlformats-officedocument.drawingml.chart+xml"/>
  <Override PartName="/word/theme/themeOverride42.xml" ContentType="application/vnd.openxmlformats-officedocument.themeOverride+xml"/>
  <Override PartName="/word/charts/chart43.xml" ContentType="application/vnd.openxmlformats-officedocument.drawingml.chart+xml"/>
  <Override PartName="/word/theme/themeOverride43.xml" ContentType="application/vnd.openxmlformats-officedocument.themeOverride+xml"/>
  <Override PartName="/word/charts/chart44.xml" ContentType="application/vnd.openxmlformats-officedocument.drawingml.chart+xml"/>
  <Override PartName="/word/theme/themeOverride44.xml" ContentType="application/vnd.openxmlformats-officedocument.themeOverride+xml"/>
  <Override PartName="/word/charts/chart45.xml" ContentType="application/vnd.openxmlformats-officedocument.drawingml.chart+xml"/>
  <Override PartName="/word/theme/themeOverride45.xml" ContentType="application/vnd.openxmlformats-officedocument.themeOverride+xml"/>
  <Override PartName="/word/charts/chart46.xml" ContentType="application/vnd.openxmlformats-officedocument.drawingml.chart+xml"/>
  <Override PartName="/word/theme/themeOverride46.xml" ContentType="application/vnd.openxmlformats-officedocument.themeOverride+xml"/>
  <Override PartName="/word/charts/chart47.xml" ContentType="application/vnd.openxmlformats-officedocument.drawingml.chart+xml"/>
  <Override PartName="/word/theme/themeOverride47.xml" ContentType="application/vnd.openxmlformats-officedocument.themeOverride+xml"/>
  <Override PartName="/word/charts/chart48.xml" ContentType="application/vnd.openxmlformats-officedocument.drawingml.chart+xml"/>
  <Override PartName="/word/theme/themeOverride48.xml" ContentType="application/vnd.openxmlformats-officedocument.themeOverride+xml"/>
  <Override PartName="/word/charts/chart49.xml" ContentType="application/vnd.openxmlformats-officedocument.drawingml.chart+xml"/>
  <Override PartName="/word/theme/themeOverride49.xml" ContentType="application/vnd.openxmlformats-officedocument.themeOverride+xml"/>
  <Override PartName="/word/charts/chart50.xml" ContentType="application/vnd.openxmlformats-officedocument.drawingml.chart+xml"/>
  <Override PartName="/word/theme/themeOverride50.xml" ContentType="application/vnd.openxmlformats-officedocument.themeOverride+xml"/>
  <Override PartName="/word/charts/chart51.xml" ContentType="application/vnd.openxmlformats-officedocument.drawingml.chart+xml"/>
  <Override PartName="/word/theme/themeOverride51.xml" ContentType="application/vnd.openxmlformats-officedocument.themeOverride+xml"/>
  <Override PartName="/word/charts/chart52.xml" ContentType="application/vnd.openxmlformats-officedocument.drawingml.chart+xml"/>
  <Override PartName="/word/theme/themeOverride52.xml" ContentType="application/vnd.openxmlformats-officedocument.themeOverride+xml"/>
  <Override PartName="/word/charts/chart53.xml" ContentType="application/vnd.openxmlformats-officedocument.drawingml.chart+xml"/>
  <Override PartName="/word/theme/themeOverride53.xml" ContentType="application/vnd.openxmlformats-officedocument.themeOverride+xml"/>
  <Override PartName="/word/charts/chart54.xml" ContentType="application/vnd.openxmlformats-officedocument.drawingml.chart+xml"/>
  <Override PartName="/word/theme/themeOverride54.xml" ContentType="application/vnd.openxmlformats-officedocument.themeOverride+xml"/>
  <Override PartName="/word/charts/chart55.xml" ContentType="application/vnd.openxmlformats-officedocument.drawingml.chart+xml"/>
  <Override PartName="/word/theme/themeOverride55.xml" ContentType="application/vnd.openxmlformats-officedocument.themeOverride+xml"/>
  <Override PartName="/word/charts/chart56.xml" ContentType="application/vnd.openxmlformats-officedocument.drawingml.chart+xml"/>
  <Override PartName="/word/theme/themeOverride56.xml" ContentType="application/vnd.openxmlformats-officedocument.themeOverride+xml"/>
  <Override PartName="/word/charts/chart57.xml" ContentType="application/vnd.openxmlformats-officedocument.drawingml.chart+xml"/>
  <Override PartName="/word/theme/themeOverride57.xml" ContentType="application/vnd.openxmlformats-officedocument.themeOverride+xml"/>
  <Override PartName="/word/charts/chart58.xml" ContentType="application/vnd.openxmlformats-officedocument.drawingml.chart+xml"/>
  <Override PartName="/word/theme/themeOverride58.xml" ContentType="application/vnd.openxmlformats-officedocument.themeOverride+xml"/>
  <Override PartName="/word/charts/chart59.xml" ContentType="application/vnd.openxmlformats-officedocument.drawingml.chart+xml"/>
  <Override PartName="/word/theme/themeOverride59.xml" ContentType="application/vnd.openxmlformats-officedocument.themeOverride+xml"/>
  <Override PartName="/word/charts/chart60.xml" ContentType="application/vnd.openxmlformats-officedocument.drawingml.chart+xml"/>
  <Override PartName="/word/theme/themeOverride60.xml" ContentType="application/vnd.openxmlformats-officedocument.themeOverride+xml"/>
  <Override PartName="/word/charts/chart61.xml" ContentType="application/vnd.openxmlformats-officedocument.drawingml.chart+xml"/>
  <Override PartName="/word/theme/themeOverride61.xml" ContentType="application/vnd.openxmlformats-officedocument.themeOverride+xml"/>
  <Override PartName="/word/charts/chart62.xml" ContentType="application/vnd.openxmlformats-officedocument.drawingml.chart+xml"/>
  <Override PartName="/word/theme/themeOverride62.xml" ContentType="application/vnd.openxmlformats-officedocument.themeOverride+xml"/>
  <Override PartName="/word/charts/chart63.xml" ContentType="application/vnd.openxmlformats-officedocument.drawingml.chart+xml"/>
  <Override PartName="/word/theme/themeOverride63.xml" ContentType="application/vnd.openxmlformats-officedocument.themeOverride+xml"/>
  <Override PartName="/word/charts/chart64.xml" ContentType="application/vnd.openxmlformats-officedocument.drawingml.chart+xml"/>
  <Override PartName="/word/theme/themeOverride64.xml" ContentType="application/vnd.openxmlformats-officedocument.themeOverride+xml"/>
  <Override PartName="/word/charts/chart65.xml" ContentType="application/vnd.openxmlformats-officedocument.drawingml.chart+xml"/>
  <Override PartName="/word/theme/themeOverride65.xml" ContentType="application/vnd.openxmlformats-officedocument.themeOverride+xml"/>
  <Override PartName="/word/charts/chart66.xml" ContentType="application/vnd.openxmlformats-officedocument.drawingml.chart+xml"/>
  <Override PartName="/word/theme/themeOverride66.xml" ContentType="application/vnd.openxmlformats-officedocument.themeOverride+xml"/>
  <Override PartName="/word/charts/chart67.xml" ContentType="application/vnd.openxmlformats-officedocument.drawingml.chart+xml"/>
  <Override PartName="/word/theme/themeOverride67.xml" ContentType="application/vnd.openxmlformats-officedocument.themeOverride+xml"/>
  <Override PartName="/word/charts/chart68.xml" ContentType="application/vnd.openxmlformats-officedocument.drawingml.chart+xml"/>
  <Override PartName="/word/theme/themeOverride68.xml" ContentType="application/vnd.openxmlformats-officedocument.themeOverride+xml"/>
  <Override PartName="/word/charts/chart69.xml" ContentType="application/vnd.openxmlformats-officedocument.drawingml.chart+xml"/>
  <Override PartName="/word/theme/themeOverride69.xml" ContentType="application/vnd.openxmlformats-officedocument.themeOverride+xml"/>
  <Override PartName="/word/charts/chart70.xml" ContentType="application/vnd.openxmlformats-officedocument.drawingml.chart+xml"/>
  <Override PartName="/word/theme/themeOverride70.xml" ContentType="application/vnd.openxmlformats-officedocument.themeOverride+xml"/>
  <Override PartName="/word/charts/chart71.xml" ContentType="application/vnd.openxmlformats-officedocument.drawingml.chart+xml"/>
  <Override PartName="/word/theme/themeOverride71.xml" ContentType="application/vnd.openxmlformats-officedocument.themeOverride+xml"/>
  <Override PartName="/word/charts/chart72.xml" ContentType="application/vnd.openxmlformats-officedocument.drawingml.chart+xml"/>
  <Override PartName="/word/theme/themeOverride72.xml" ContentType="application/vnd.openxmlformats-officedocument.themeOverride+xml"/>
  <Override PartName="/word/charts/chart73.xml" ContentType="application/vnd.openxmlformats-officedocument.drawingml.chart+xml"/>
  <Override PartName="/word/theme/themeOverride73.xml" ContentType="application/vnd.openxmlformats-officedocument.themeOverride+xml"/>
  <Override PartName="/word/charts/chart74.xml" ContentType="application/vnd.openxmlformats-officedocument.drawingml.chart+xml"/>
  <Override PartName="/word/theme/themeOverride74.xml" ContentType="application/vnd.openxmlformats-officedocument.themeOverride+xml"/>
  <Override PartName="/word/charts/chart75.xml" ContentType="application/vnd.openxmlformats-officedocument.drawingml.chart+xml"/>
  <Override PartName="/word/theme/themeOverride75.xml" ContentType="application/vnd.openxmlformats-officedocument.themeOverride+xml"/>
  <Override PartName="/word/charts/chart76.xml" ContentType="application/vnd.openxmlformats-officedocument.drawingml.chart+xml"/>
  <Override PartName="/word/theme/themeOverride76.xml" ContentType="application/vnd.openxmlformats-officedocument.themeOverride+xml"/>
  <Override PartName="/word/charts/chart77.xml" ContentType="application/vnd.openxmlformats-officedocument.drawingml.chart+xml"/>
  <Override PartName="/word/theme/themeOverride77.xml" ContentType="application/vnd.openxmlformats-officedocument.themeOverride+xml"/>
  <Override PartName="/word/charts/chart78.xml" ContentType="application/vnd.openxmlformats-officedocument.drawingml.chart+xml"/>
  <Override PartName="/word/theme/themeOverride78.xml" ContentType="application/vnd.openxmlformats-officedocument.themeOverride+xml"/>
  <Override PartName="/word/charts/chart79.xml" ContentType="application/vnd.openxmlformats-officedocument.drawingml.chart+xml"/>
  <Override PartName="/word/theme/themeOverride79.xml" ContentType="application/vnd.openxmlformats-officedocument.themeOverride+xml"/>
  <Override PartName="/word/charts/chart80.xml" ContentType="application/vnd.openxmlformats-officedocument.drawingml.chart+xml"/>
  <Override PartName="/word/theme/themeOverride80.xml" ContentType="application/vnd.openxmlformats-officedocument.themeOverride+xml"/>
  <Override PartName="/word/charts/chart81.xml" ContentType="application/vnd.openxmlformats-officedocument.drawingml.chart+xml"/>
  <Override PartName="/word/theme/themeOverride81.xml" ContentType="application/vnd.openxmlformats-officedocument.themeOverride+xml"/>
  <Override PartName="/word/charts/chart82.xml" ContentType="application/vnd.openxmlformats-officedocument.drawingml.chart+xml"/>
  <Override PartName="/word/theme/themeOverride82.xml" ContentType="application/vnd.openxmlformats-officedocument.themeOverride+xml"/>
  <Override PartName="/word/charts/chart83.xml" ContentType="application/vnd.openxmlformats-officedocument.drawingml.chart+xml"/>
  <Override PartName="/word/theme/themeOverride83.xml" ContentType="application/vnd.openxmlformats-officedocument.themeOverride+xml"/>
  <Override PartName="/word/charts/chart84.xml" ContentType="application/vnd.openxmlformats-officedocument.drawingml.chart+xml"/>
  <Override PartName="/word/theme/themeOverride84.xml" ContentType="application/vnd.openxmlformats-officedocument.themeOverride+xml"/>
  <Override PartName="/word/charts/chart85.xml" ContentType="application/vnd.openxmlformats-officedocument.drawingml.chart+xml"/>
  <Override PartName="/word/theme/themeOverride85.xml" ContentType="application/vnd.openxmlformats-officedocument.themeOverride+xml"/>
  <Override PartName="/word/charts/chart86.xml" ContentType="application/vnd.openxmlformats-officedocument.drawingml.chart+xml"/>
  <Override PartName="/word/theme/themeOverride86.xml" ContentType="application/vnd.openxmlformats-officedocument.themeOverride+xml"/>
  <Override PartName="/word/charts/chart87.xml" ContentType="application/vnd.openxmlformats-officedocument.drawingml.chart+xml"/>
  <Override PartName="/word/theme/themeOverride87.xml" ContentType="application/vnd.openxmlformats-officedocument.themeOverride+xml"/>
  <Override PartName="/word/charts/chart88.xml" ContentType="application/vnd.openxmlformats-officedocument.drawingml.chart+xml"/>
  <Override PartName="/word/theme/themeOverride88.xml" ContentType="application/vnd.openxmlformats-officedocument.themeOverride+xml"/>
  <Override PartName="/word/charts/chart89.xml" ContentType="application/vnd.openxmlformats-officedocument.drawingml.chart+xml"/>
  <Override PartName="/word/theme/themeOverride89.xml" ContentType="application/vnd.openxmlformats-officedocument.themeOverride+xml"/>
  <Override PartName="/word/charts/chart90.xml" ContentType="application/vnd.openxmlformats-officedocument.drawingml.chart+xml"/>
  <Override PartName="/word/theme/themeOverride90.xml" ContentType="application/vnd.openxmlformats-officedocument.themeOverride+xml"/>
  <Override PartName="/word/charts/chart91.xml" ContentType="application/vnd.openxmlformats-officedocument.drawingml.chart+xml"/>
  <Override PartName="/word/theme/themeOverride91.xml" ContentType="application/vnd.openxmlformats-officedocument.themeOverride+xml"/>
  <Override PartName="/word/charts/chart92.xml" ContentType="application/vnd.openxmlformats-officedocument.drawingml.chart+xml"/>
  <Override PartName="/word/theme/themeOverride92.xml" ContentType="application/vnd.openxmlformats-officedocument.themeOverride+xml"/>
  <Override PartName="/word/charts/chart93.xml" ContentType="application/vnd.openxmlformats-officedocument.drawingml.chart+xml"/>
  <Override PartName="/word/theme/themeOverride93.xml" ContentType="application/vnd.openxmlformats-officedocument.themeOverride+xml"/>
  <Override PartName="/word/charts/chart94.xml" ContentType="application/vnd.openxmlformats-officedocument.drawingml.chart+xml"/>
  <Override PartName="/word/theme/themeOverride94.xml" ContentType="application/vnd.openxmlformats-officedocument.themeOverride+xml"/>
  <Override PartName="/word/charts/chart95.xml" ContentType="application/vnd.openxmlformats-officedocument.drawingml.chart+xml"/>
  <Override PartName="/word/theme/themeOverride95.xml" ContentType="application/vnd.openxmlformats-officedocument.themeOverride+xml"/>
  <Override PartName="/word/charts/chart96.xml" ContentType="application/vnd.openxmlformats-officedocument.drawingml.chart+xml"/>
  <Override PartName="/word/theme/themeOverride96.xml" ContentType="application/vnd.openxmlformats-officedocument.themeOverride+xml"/>
  <Override PartName="/word/charts/chart97.xml" ContentType="application/vnd.openxmlformats-officedocument.drawingml.chart+xml"/>
  <Override PartName="/word/theme/themeOverride97.xml" ContentType="application/vnd.openxmlformats-officedocument.themeOverride+xml"/>
  <Override PartName="/word/charts/chart98.xml" ContentType="application/vnd.openxmlformats-officedocument.drawingml.chart+xml"/>
  <Override PartName="/word/theme/themeOverride98.xml" ContentType="application/vnd.openxmlformats-officedocument.themeOverride+xml"/>
  <Override PartName="/word/charts/chart99.xml" ContentType="application/vnd.openxmlformats-officedocument.drawingml.chart+xml"/>
  <Override PartName="/word/theme/themeOverride99.xml" ContentType="application/vnd.openxmlformats-officedocument.themeOverride+xml"/>
  <Override PartName="/word/charts/chart100.xml" ContentType="application/vnd.openxmlformats-officedocument.drawingml.chart+xml"/>
  <Override PartName="/word/theme/themeOverride100.xml" ContentType="application/vnd.openxmlformats-officedocument.themeOverride+xml"/>
  <Override PartName="/word/charts/chart101.xml" ContentType="application/vnd.openxmlformats-officedocument.drawingml.chart+xml"/>
  <Override PartName="/word/theme/themeOverride101.xml" ContentType="application/vnd.openxmlformats-officedocument.themeOverride+xml"/>
  <Override PartName="/word/charts/chart102.xml" ContentType="application/vnd.openxmlformats-officedocument.drawingml.chart+xml"/>
  <Override PartName="/word/theme/themeOverride102.xml" ContentType="application/vnd.openxmlformats-officedocument.themeOverride+xml"/>
  <Override PartName="/word/charts/chart103.xml" ContentType="application/vnd.openxmlformats-officedocument.drawingml.chart+xml"/>
  <Override PartName="/word/theme/themeOverride103.xml" ContentType="application/vnd.openxmlformats-officedocument.themeOverride+xml"/>
  <Override PartName="/word/charts/chart104.xml" ContentType="application/vnd.openxmlformats-officedocument.drawingml.chart+xml"/>
  <Override PartName="/word/theme/themeOverride104.xml" ContentType="application/vnd.openxmlformats-officedocument.themeOverride+xml"/>
  <Override PartName="/word/charts/chart105.xml" ContentType="application/vnd.openxmlformats-officedocument.drawingml.chart+xml"/>
  <Override PartName="/word/theme/themeOverride105.xml" ContentType="application/vnd.openxmlformats-officedocument.themeOverride+xml"/>
  <Override PartName="/word/charts/chart106.xml" ContentType="application/vnd.openxmlformats-officedocument.drawingml.chart+xml"/>
  <Override PartName="/word/theme/themeOverride106.xml" ContentType="application/vnd.openxmlformats-officedocument.themeOverride+xml"/>
  <Override PartName="/word/charts/chart107.xml" ContentType="application/vnd.openxmlformats-officedocument.drawingml.chart+xml"/>
  <Override PartName="/word/theme/themeOverride107.xml" ContentType="application/vnd.openxmlformats-officedocument.themeOverride+xml"/>
  <Override PartName="/word/charts/chart108.xml" ContentType="application/vnd.openxmlformats-officedocument.drawingml.chart+xml"/>
  <Override PartName="/word/theme/themeOverride108.xml" ContentType="application/vnd.openxmlformats-officedocument.themeOverride+xml"/>
  <Override PartName="/word/charts/chart109.xml" ContentType="application/vnd.openxmlformats-officedocument.drawingml.chart+xml"/>
  <Override PartName="/word/theme/themeOverride109.xml" ContentType="application/vnd.openxmlformats-officedocument.themeOverride+xml"/>
  <Override PartName="/word/charts/chart110.xml" ContentType="application/vnd.openxmlformats-officedocument.drawingml.chart+xml"/>
  <Override PartName="/word/theme/themeOverride110.xml" ContentType="application/vnd.openxmlformats-officedocument.themeOverride+xml"/>
  <Override PartName="/word/charts/chart111.xml" ContentType="application/vnd.openxmlformats-officedocument.drawingml.chart+xml"/>
  <Override PartName="/word/theme/themeOverride111.xml" ContentType="application/vnd.openxmlformats-officedocument.themeOverride+xml"/>
  <Override PartName="/word/charts/chart112.xml" ContentType="application/vnd.openxmlformats-officedocument.drawingml.chart+xml"/>
  <Override PartName="/word/theme/themeOverride112.xml" ContentType="application/vnd.openxmlformats-officedocument.themeOverride+xml"/>
  <Override PartName="/word/charts/chart113.xml" ContentType="application/vnd.openxmlformats-officedocument.drawingml.chart+xml"/>
  <Override PartName="/word/theme/themeOverride113.xml" ContentType="application/vnd.openxmlformats-officedocument.themeOverride+xml"/>
  <Override PartName="/word/charts/chart114.xml" ContentType="application/vnd.openxmlformats-officedocument.drawingml.chart+xml"/>
  <Override PartName="/word/theme/themeOverride114.xml" ContentType="application/vnd.openxmlformats-officedocument.themeOverride+xml"/>
  <Override PartName="/word/charts/chart115.xml" ContentType="application/vnd.openxmlformats-officedocument.drawingml.chart+xml"/>
  <Override PartName="/word/theme/themeOverride115.xml" ContentType="application/vnd.openxmlformats-officedocument.themeOverride+xml"/>
  <Override PartName="/word/charts/chart116.xml" ContentType="application/vnd.openxmlformats-officedocument.drawingml.chart+xml"/>
  <Override PartName="/word/theme/themeOverride116.xml" ContentType="application/vnd.openxmlformats-officedocument.themeOverride+xml"/>
  <Override PartName="/word/charts/chart117.xml" ContentType="application/vnd.openxmlformats-officedocument.drawingml.chart+xml"/>
  <Override PartName="/word/theme/themeOverride117.xml" ContentType="application/vnd.openxmlformats-officedocument.themeOverride+xml"/>
  <Override PartName="/word/charts/chart118.xml" ContentType="application/vnd.openxmlformats-officedocument.drawingml.chart+xml"/>
  <Override PartName="/word/theme/themeOverride118.xml" ContentType="application/vnd.openxmlformats-officedocument.themeOverride+xml"/>
  <Override PartName="/word/charts/chart119.xml" ContentType="application/vnd.openxmlformats-officedocument.drawingml.chart+xml"/>
  <Override PartName="/word/theme/themeOverride119.xml" ContentType="application/vnd.openxmlformats-officedocument.themeOverride+xml"/>
  <Override PartName="/word/charts/chart120.xml" ContentType="application/vnd.openxmlformats-officedocument.drawingml.chart+xml"/>
  <Override PartName="/word/theme/themeOverride120.xml" ContentType="application/vnd.openxmlformats-officedocument.themeOverride+xml"/>
  <Override PartName="/word/charts/chart121.xml" ContentType="application/vnd.openxmlformats-officedocument.drawingml.chart+xml"/>
  <Override PartName="/word/theme/themeOverride121.xml" ContentType="application/vnd.openxmlformats-officedocument.themeOverride+xml"/>
  <Override PartName="/word/charts/chart122.xml" ContentType="application/vnd.openxmlformats-officedocument.drawingml.chart+xml"/>
  <Override PartName="/word/theme/themeOverride122.xml" ContentType="application/vnd.openxmlformats-officedocument.themeOverride+xml"/>
  <Override PartName="/word/charts/chart123.xml" ContentType="application/vnd.openxmlformats-officedocument.drawingml.chart+xml"/>
  <Override PartName="/word/theme/themeOverride123.xml" ContentType="application/vnd.openxmlformats-officedocument.themeOverride+xml"/>
  <Override PartName="/word/charts/chart124.xml" ContentType="application/vnd.openxmlformats-officedocument.drawingml.chart+xml"/>
  <Override PartName="/word/theme/themeOverride124.xml" ContentType="application/vnd.openxmlformats-officedocument.themeOverride+xml"/>
  <Override PartName="/word/charts/chart125.xml" ContentType="application/vnd.openxmlformats-officedocument.drawingml.chart+xml"/>
  <Override PartName="/word/theme/themeOverride125.xml" ContentType="application/vnd.openxmlformats-officedocument.themeOverride+xml"/>
  <Override PartName="/word/charts/chart126.xml" ContentType="application/vnd.openxmlformats-officedocument.drawingml.chart+xml"/>
  <Override PartName="/word/theme/themeOverride126.xml" ContentType="application/vnd.openxmlformats-officedocument.themeOverride+xml"/>
  <Override PartName="/word/charts/chart127.xml" ContentType="application/vnd.openxmlformats-officedocument.drawingml.chart+xml"/>
  <Override PartName="/word/theme/themeOverride127.xml" ContentType="application/vnd.openxmlformats-officedocument.themeOverride+xml"/>
  <Override PartName="/word/charts/chart128.xml" ContentType="application/vnd.openxmlformats-officedocument.drawingml.chart+xml"/>
  <Override PartName="/word/theme/themeOverride128.xml" ContentType="application/vnd.openxmlformats-officedocument.themeOverride+xml"/>
  <Override PartName="/word/charts/chart129.xml" ContentType="application/vnd.openxmlformats-officedocument.drawingml.chart+xml"/>
  <Override PartName="/word/theme/themeOverride129.xml" ContentType="application/vnd.openxmlformats-officedocument.themeOverride+xml"/>
  <Override PartName="/word/charts/chart130.xml" ContentType="application/vnd.openxmlformats-officedocument.drawingml.chart+xml"/>
  <Override PartName="/word/theme/themeOverride130.xml" ContentType="application/vnd.openxmlformats-officedocument.themeOverride+xml"/>
  <Override PartName="/word/charts/chart131.xml" ContentType="application/vnd.openxmlformats-officedocument.drawingml.chart+xml"/>
  <Override PartName="/word/theme/themeOverride131.xml" ContentType="application/vnd.openxmlformats-officedocument.themeOverride+xml"/>
  <Override PartName="/word/charts/chart132.xml" ContentType="application/vnd.openxmlformats-officedocument.drawingml.chart+xml"/>
  <Override PartName="/word/theme/themeOverride132.xml" ContentType="application/vnd.openxmlformats-officedocument.themeOverride+xml"/>
  <Override PartName="/word/charts/chart133.xml" ContentType="application/vnd.openxmlformats-officedocument.drawingml.chart+xml"/>
  <Override PartName="/word/theme/themeOverride133.xml" ContentType="application/vnd.openxmlformats-officedocument.themeOverride+xml"/>
  <Override PartName="/word/charts/chart134.xml" ContentType="application/vnd.openxmlformats-officedocument.drawingml.chart+xml"/>
  <Override PartName="/word/theme/themeOverride134.xml" ContentType="application/vnd.openxmlformats-officedocument.themeOverride+xml"/>
  <Override PartName="/word/charts/chart135.xml" ContentType="application/vnd.openxmlformats-officedocument.drawingml.chart+xml"/>
  <Override PartName="/word/theme/themeOverride135.xml" ContentType="application/vnd.openxmlformats-officedocument.themeOverride+xml"/>
  <Override PartName="/word/charts/chart136.xml" ContentType="application/vnd.openxmlformats-officedocument.drawingml.chart+xml"/>
  <Override PartName="/word/theme/themeOverride136.xml" ContentType="application/vnd.openxmlformats-officedocument.themeOverride+xml"/>
  <Override PartName="/word/charts/chart137.xml" ContentType="application/vnd.openxmlformats-officedocument.drawingml.chart+xml"/>
  <Override PartName="/word/theme/themeOverride137.xml" ContentType="application/vnd.openxmlformats-officedocument.themeOverride+xml"/>
  <Override PartName="/word/charts/chart138.xml" ContentType="application/vnd.openxmlformats-officedocument.drawingml.chart+xml"/>
  <Override PartName="/word/theme/themeOverride138.xml" ContentType="application/vnd.openxmlformats-officedocument.themeOverride+xml"/>
  <Override PartName="/word/charts/chart139.xml" ContentType="application/vnd.openxmlformats-officedocument.drawingml.chart+xml"/>
  <Override PartName="/word/theme/themeOverride139.xml" ContentType="application/vnd.openxmlformats-officedocument.themeOverride+xml"/>
  <Override PartName="/word/charts/chart140.xml" ContentType="application/vnd.openxmlformats-officedocument.drawingml.chart+xml"/>
  <Override PartName="/word/theme/themeOverride140.xml" ContentType="application/vnd.openxmlformats-officedocument.themeOverride+xml"/>
  <Override PartName="/word/charts/chart141.xml" ContentType="application/vnd.openxmlformats-officedocument.drawingml.chart+xml"/>
  <Override PartName="/word/theme/themeOverride141.xml" ContentType="application/vnd.openxmlformats-officedocument.themeOverride+xml"/>
  <Override PartName="/word/charts/chart142.xml" ContentType="application/vnd.openxmlformats-officedocument.drawingml.chart+xml"/>
  <Override PartName="/word/theme/themeOverride142.xml" ContentType="application/vnd.openxmlformats-officedocument.themeOverride+xml"/>
  <Override PartName="/word/charts/chart143.xml" ContentType="application/vnd.openxmlformats-officedocument.drawingml.chart+xml"/>
  <Override PartName="/word/theme/themeOverride143.xml" ContentType="application/vnd.openxmlformats-officedocument.themeOverride+xml"/>
  <Override PartName="/word/charts/chart144.xml" ContentType="application/vnd.openxmlformats-officedocument.drawingml.chart+xml"/>
  <Override PartName="/word/theme/themeOverride144.xml" ContentType="application/vnd.openxmlformats-officedocument.themeOverride+xml"/>
  <Override PartName="/word/charts/chart145.xml" ContentType="application/vnd.openxmlformats-officedocument.drawingml.chart+xml"/>
  <Override PartName="/word/theme/themeOverride145.xml" ContentType="application/vnd.openxmlformats-officedocument.themeOverride+xml"/>
  <Override PartName="/word/charts/chart146.xml" ContentType="application/vnd.openxmlformats-officedocument.drawingml.chart+xml"/>
  <Override PartName="/word/theme/themeOverride146.xml" ContentType="application/vnd.openxmlformats-officedocument.themeOverride+xml"/>
  <Override PartName="/word/charts/chart147.xml" ContentType="application/vnd.openxmlformats-officedocument.drawingml.chart+xml"/>
  <Override PartName="/word/theme/themeOverride147.xml" ContentType="application/vnd.openxmlformats-officedocument.themeOverride+xml"/>
  <Override PartName="/word/charts/chart148.xml" ContentType="application/vnd.openxmlformats-officedocument.drawingml.chart+xml"/>
  <Override PartName="/word/theme/themeOverride148.xml" ContentType="application/vnd.openxmlformats-officedocument.themeOverride+xml"/>
  <Override PartName="/word/charts/chart149.xml" ContentType="application/vnd.openxmlformats-officedocument.drawingml.chart+xml"/>
  <Override PartName="/word/theme/themeOverride149.xml" ContentType="application/vnd.openxmlformats-officedocument.themeOverride+xml"/>
  <Override PartName="/word/charts/chart150.xml" ContentType="application/vnd.openxmlformats-officedocument.drawingml.chart+xml"/>
  <Override PartName="/word/theme/themeOverride150.xml" ContentType="application/vnd.openxmlformats-officedocument.themeOverride+xml"/>
  <Override PartName="/word/charts/chart151.xml" ContentType="application/vnd.openxmlformats-officedocument.drawingml.chart+xml"/>
  <Override PartName="/word/theme/themeOverride151.xml" ContentType="application/vnd.openxmlformats-officedocument.themeOverride+xml"/>
  <Override PartName="/word/charts/chart152.xml" ContentType="application/vnd.openxmlformats-officedocument.drawingml.chart+xml"/>
  <Override PartName="/word/theme/themeOverride152.xml" ContentType="application/vnd.openxmlformats-officedocument.themeOverride+xml"/>
  <Override PartName="/word/charts/chart153.xml" ContentType="application/vnd.openxmlformats-officedocument.drawingml.chart+xml"/>
  <Override PartName="/word/theme/themeOverride153.xml" ContentType="application/vnd.openxmlformats-officedocument.themeOverride+xml"/>
  <Override PartName="/word/charts/chart154.xml" ContentType="application/vnd.openxmlformats-officedocument.drawingml.chart+xml"/>
  <Override PartName="/word/theme/themeOverride154.xml" ContentType="application/vnd.openxmlformats-officedocument.themeOverride+xml"/>
  <Override PartName="/word/charts/chart155.xml" ContentType="application/vnd.openxmlformats-officedocument.drawingml.chart+xml"/>
  <Override PartName="/word/theme/themeOverride155.xml" ContentType="application/vnd.openxmlformats-officedocument.themeOverride+xml"/>
  <Override PartName="/word/charts/chart156.xml" ContentType="application/vnd.openxmlformats-officedocument.drawingml.chart+xml"/>
  <Override PartName="/word/theme/themeOverride156.xml" ContentType="application/vnd.openxmlformats-officedocument.themeOverride+xml"/>
  <Override PartName="/word/charts/chart157.xml" ContentType="application/vnd.openxmlformats-officedocument.drawingml.chart+xml"/>
  <Override PartName="/word/theme/themeOverride157.xml" ContentType="application/vnd.openxmlformats-officedocument.themeOverride+xml"/>
  <Override PartName="/word/charts/chart158.xml" ContentType="application/vnd.openxmlformats-officedocument.drawingml.chart+xml"/>
  <Override PartName="/word/theme/themeOverride158.xml" ContentType="application/vnd.openxmlformats-officedocument.themeOverride+xml"/>
  <Override PartName="/word/charts/chart159.xml" ContentType="application/vnd.openxmlformats-officedocument.drawingml.chart+xml"/>
  <Override PartName="/word/theme/themeOverride159.xml" ContentType="application/vnd.openxmlformats-officedocument.themeOverride+xml"/>
  <Override PartName="/word/charts/chart160.xml" ContentType="application/vnd.openxmlformats-officedocument.drawingml.chart+xml"/>
  <Override PartName="/word/theme/themeOverride160.xml" ContentType="application/vnd.openxmlformats-officedocument.themeOverride+xml"/>
  <Override PartName="/word/charts/chart161.xml" ContentType="application/vnd.openxmlformats-officedocument.drawingml.chart+xml"/>
  <Override PartName="/word/theme/themeOverride161.xml" ContentType="application/vnd.openxmlformats-officedocument.themeOverride+xml"/>
  <Override PartName="/word/charts/chart162.xml" ContentType="application/vnd.openxmlformats-officedocument.drawingml.chart+xml"/>
  <Override PartName="/word/theme/themeOverride162.xml" ContentType="application/vnd.openxmlformats-officedocument.themeOverride+xml"/>
  <Override PartName="/word/charts/chart163.xml" ContentType="application/vnd.openxmlformats-officedocument.drawingml.chart+xml"/>
  <Override PartName="/word/theme/themeOverride163.xml" ContentType="application/vnd.openxmlformats-officedocument.themeOverride+xml"/>
  <Override PartName="/word/charts/chart164.xml" ContentType="application/vnd.openxmlformats-officedocument.drawingml.chart+xml"/>
  <Override PartName="/word/theme/themeOverride164.xml" ContentType="application/vnd.openxmlformats-officedocument.themeOverride+xml"/>
  <Override PartName="/word/charts/chart165.xml" ContentType="application/vnd.openxmlformats-officedocument.drawingml.chart+xml"/>
  <Override PartName="/word/theme/themeOverride165.xml" ContentType="application/vnd.openxmlformats-officedocument.themeOverride+xml"/>
  <Override PartName="/word/charts/chart166.xml" ContentType="application/vnd.openxmlformats-officedocument.drawingml.chart+xml"/>
  <Override PartName="/word/theme/themeOverride166.xml" ContentType="application/vnd.openxmlformats-officedocument.themeOverride+xml"/>
  <Override PartName="/word/charts/chart167.xml" ContentType="application/vnd.openxmlformats-officedocument.drawingml.chart+xml"/>
  <Override PartName="/word/theme/themeOverride167.xml" ContentType="application/vnd.openxmlformats-officedocument.themeOverride+xml"/>
  <Override PartName="/word/charts/chart168.xml" ContentType="application/vnd.openxmlformats-officedocument.drawingml.chart+xml"/>
  <Override PartName="/word/theme/themeOverride168.xml" ContentType="application/vnd.openxmlformats-officedocument.themeOverride+xml"/>
  <Override PartName="/word/charts/chart169.xml" ContentType="application/vnd.openxmlformats-officedocument.drawingml.chart+xml"/>
  <Override PartName="/word/theme/themeOverride169.xml" ContentType="application/vnd.openxmlformats-officedocument.themeOverride+xml"/>
  <Override PartName="/word/charts/chart170.xml" ContentType="application/vnd.openxmlformats-officedocument.drawingml.chart+xml"/>
  <Override PartName="/word/theme/themeOverride170.xml" ContentType="application/vnd.openxmlformats-officedocument.themeOverride+xml"/>
  <Override PartName="/word/charts/chart171.xml" ContentType="application/vnd.openxmlformats-officedocument.drawingml.chart+xml"/>
  <Override PartName="/word/theme/themeOverride171.xml" ContentType="application/vnd.openxmlformats-officedocument.themeOverride+xml"/>
  <Override PartName="/word/charts/chart172.xml" ContentType="application/vnd.openxmlformats-officedocument.drawingml.chart+xml"/>
  <Override PartName="/word/theme/themeOverride172.xml" ContentType="application/vnd.openxmlformats-officedocument.themeOverride+xml"/>
  <Override PartName="/word/charts/chart173.xml" ContentType="application/vnd.openxmlformats-officedocument.drawingml.chart+xml"/>
  <Override PartName="/word/theme/themeOverride173.xml" ContentType="application/vnd.openxmlformats-officedocument.themeOverride+xml"/>
  <Override PartName="/word/charts/chart174.xml" ContentType="application/vnd.openxmlformats-officedocument.drawingml.chart+xml"/>
  <Override PartName="/word/theme/themeOverride174.xml" ContentType="application/vnd.openxmlformats-officedocument.themeOverride+xml"/>
  <Override PartName="/word/charts/chart175.xml" ContentType="application/vnd.openxmlformats-officedocument.drawingml.chart+xml"/>
  <Override PartName="/word/theme/themeOverride175.xml" ContentType="application/vnd.openxmlformats-officedocument.themeOverride+xml"/>
  <Override PartName="/word/charts/chart176.xml" ContentType="application/vnd.openxmlformats-officedocument.drawingml.chart+xml"/>
  <Override PartName="/word/theme/themeOverride176.xml" ContentType="application/vnd.openxmlformats-officedocument.themeOverride+xml"/>
  <Override PartName="/word/charts/chart177.xml" ContentType="application/vnd.openxmlformats-officedocument.drawingml.chart+xml"/>
  <Override PartName="/word/theme/themeOverride177.xml" ContentType="application/vnd.openxmlformats-officedocument.themeOverride+xml"/>
  <Override PartName="/word/charts/chart178.xml" ContentType="application/vnd.openxmlformats-officedocument.drawingml.chart+xml"/>
  <Override PartName="/word/theme/themeOverride178.xml" ContentType="application/vnd.openxmlformats-officedocument.themeOverride+xml"/>
  <Override PartName="/word/charts/chart179.xml" ContentType="application/vnd.openxmlformats-officedocument.drawingml.chart+xml"/>
  <Override PartName="/word/theme/themeOverride179.xml" ContentType="application/vnd.openxmlformats-officedocument.themeOverride+xml"/>
  <Override PartName="/word/charts/chart180.xml" ContentType="application/vnd.openxmlformats-officedocument.drawingml.chart+xml"/>
  <Override PartName="/word/theme/themeOverride180.xml" ContentType="application/vnd.openxmlformats-officedocument.themeOverride+xml"/>
  <Override PartName="/word/charts/chart181.xml" ContentType="application/vnd.openxmlformats-officedocument.drawingml.chart+xml"/>
  <Override PartName="/word/theme/themeOverride181.xml" ContentType="application/vnd.openxmlformats-officedocument.themeOverride+xml"/>
  <Override PartName="/word/charts/chart182.xml" ContentType="application/vnd.openxmlformats-officedocument.drawingml.chart+xml"/>
  <Override PartName="/word/theme/themeOverride182.xml" ContentType="application/vnd.openxmlformats-officedocument.themeOverride+xml"/>
  <Override PartName="/word/charts/chart183.xml" ContentType="application/vnd.openxmlformats-officedocument.drawingml.chart+xml"/>
  <Override PartName="/word/theme/themeOverride183.xml" ContentType="application/vnd.openxmlformats-officedocument.themeOverride+xml"/>
  <Override PartName="/word/charts/chart184.xml" ContentType="application/vnd.openxmlformats-officedocument.drawingml.chart+xml"/>
  <Override PartName="/word/theme/themeOverride184.xml" ContentType="application/vnd.openxmlformats-officedocument.themeOverride+xml"/>
  <Override PartName="/word/charts/chart185.xml" ContentType="application/vnd.openxmlformats-officedocument.drawingml.chart+xml"/>
  <Override PartName="/word/theme/themeOverride185.xml" ContentType="application/vnd.openxmlformats-officedocument.themeOverride+xml"/>
  <Override PartName="/word/charts/chart186.xml" ContentType="application/vnd.openxmlformats-officedocument.drawingml.chart+xml"/>
  <Override PartName="/word/theme/themeOverride186.xml" ContentType="application/vnd.openxmlformats-officedocument.themeOverride+xml"/>
  <Override PartName="/word/charts/chart187.xml" ContentType="application/vnd.openxmlformats-officedocument.drawingml.chart+xml"/>
  <Override PartName="/word/theme/themeOverride187.xml" ContentType="application/vnd.openxmlformats-officedocument.themeOverride+xml"/>
  <Override PartName="/word/charts/chart188.xml" ContentType="application/vnd.openxmlformats-officedocument.drawingml.chart+xml"/>
  <Override PartName="/word/theme/themeOverride188.xml" ContentType="application/vnd.openxmlformats-officedocument.themeOverride+xml"/>
  <Override PartName="/word/charts/chart189.xml" ContentType="application/vnd.openxmlformats-officedocument.drawingml.chart+xml"/>
  <Override PartName="/word/theme/themeOverride189.xml" ContentType="application/vnd.openxmlformats-officedocument.themeOverride+xml"/>
  <Override PartName="/word/charts/chart190.xml" ContentType="application/vnd.openxmlformats-officedocument.drawingml.chart+xml"/>
  <Override PartName="/word/theme/themeOverride190.xml" ContentType="application/vnd.openxmlformats-officedocument.themeOverride+xml"/>
  <Override PartName="/word/charts/chart191.xml" ContentType="application/vnd.openxmlformats-officedocument.drawingml.chart+xml"/>
  <Override PartName="/word/theme/themeOverride191.xml" ContentType="application/vnd.openxmlformats-officedocument.themeOverride+xml"/>
  <Override PartName="/word/charts/chart192.xml" ContentType="application/vnd.openxmlformats-officedocument.drawingml.chart+xml"/>
  <Override PartName="/word/theme/themeOverride192.xml" ContentType="application/vnd.openxmlformats-officedocument.themeOverride+xml"/>
  <Override PartName="/word/charts/chart193.xml" ContentType="application/vnd.openxmlformats-officedocument.drawingml.chart+xml"/>
  <Override PartName="/word/theme/themeOverride193.xml" ContentType="application/vnd.openxmlformats-officedocument.themeOverride+xml"/>
  <Override PartName="/word/charts/chart194.xml" ContentType="application/vnd.openxmlformats-officedocument.drawingml.chart+xml"/>
  <Override PartName="/word/theme/themeOverride194.xml" ContentType="application/vnd.openxmlformats-officedocument.themeOverride+xml"/>
  <Override PartName="/word/charts/chart195.xml" ContentType="application/vnd.openxmlformats-officedocument.drawingml.chart+xml"/>
  <Override PartName="/word/theme/themeOverride195.xml" ContentType="application/vnd.openxmlformats-officedocument.themeOverride+xml"/>
  <Override PartName="/word/charts/chart196.xml" ContentType="application/vnd.openxmlformats-officedocument.drawingml.chart+xml"/>
  <Override PartName="/word/theme/themeOverride196.xml" ContentType="application/vnd.openxmlformats-officedocument.themeOverride+xml"/>
  <Override PartName="/word/charts/chart197.xml" ContentType="application/vnd.openxmlformats-officedocument.drawingml.chart+xml"/>
  <Override PartName="/word/theme/themeOverride197.xml" ContentType="application/vnd.openxmlformats-officedocument.themeOverride+xml"/>
  <Override PartName="/word/charts/chart198.xml" ContentType="application/vnd.openxmlformats-officedocument.drawingml.chart+xml"/>
  <Override PartName="/word/theme/themeOverride198.xml" ContentType="application/vnd.openxmlformats-officedocument.themeOverride+xml"/>
  <Override PartName="/word/charts/chart199.xml" ContentType="application/vnd.openxmlformats-officedocument.drawingml.chart+xml"/>
  <Override PartName="/word/theme/themeOverride199.xml" ContentType="application/vnd.openxmlformats-officedocument.themeOverride+xml"/>
  <Override PartName="/word/charts/chart200.xml" ContentType="application/vnd.openxmlformats-officedocument.drawingml.chart+xml"/>
  <Override PartName="/word/theme/themeOverride200.xml" ContentType="application/vnd.openxmlformats-officedocument.themeOverride+xml"/>
  <Override PartName="/word/charts/chart201.xml" ContentType="application/vnd.openxmlformats-officedocument.drawingml.chart+xml"/>
  <Override PartName="/word/theme/themeOverride201.xml" ContentType="application/vnd.openxmlformats-officedocument.themeOverride+xml"/>
  <Override PartName="/word/charts/chart202.xml" ContentType="application/vnd.openxmlformats-officedocument.drawingml.chart+xml"/>
  <Override PartName="/word/theme/themeOverride202.xml" ContentType="application/vnd.openxmlformats-officedocument.themeOverride+xml"/>
  <Override PartName="/word/charts/chart203.xml" ContentType="application/vnd.openxmlformats-officedocument.drawingml.chart+xml"/>
  <Override PartName="/word/theme/themeOverride203.xml" ContentType="application/vnd.openxmlformats-officedocument.themeOverride+xml"/>
  <Override PartName="/word/charts/chart204.xml" ContentType="application/vnd.openxmlformats-officedocument.drawingml.chart+xml"/>
  <Override PartName="/word/theme/themeOverride204.xml" ContentType="application/vnd.openxmlformats-officedocument.themeOverride+xml"/>
  <Override PartName="/word/charts/chart205.xml" ContentType="application/vnd.openxmlformats-officedocument.drawingml.chart+xml"/>
  <Override PartName="/word/theme/themeOverride205.xml" ContentType="application/vnd.openxmlformats-officedocument.themeOverride+xml"/>
  <Override PartName="/word/charts/chart206.xml" ContentType="application/vnd.openxmlformats-officedocument.drawingml.chart+xml"/>
  <Override PartName="/word/theme/themeOverride206.xml" ContentType="application/vnd.openxmlformats-officedocument.themeOverride+xml"/>
  <Override PartName="/word/charts/chart207.xml" ContentType="application/vnd.openxmlformats-officedocument.drawingml.chart+xml"/>
  <Override PartName="/word/theme/themeOverride207.xml" ContentType="application/vnd.openxmlformats-officedocument.themeOverride+xml"/>
  <Override PartName="/word/charts/chart208.xml" ContentType="application/vnd.openxmlformats-officedocument.drawingml.chart+xml"/>
  <Override PartName="/word/theme/themeOverride208.xml" ContentType="application/vnd.openxmlformats-officedocument.themeOverride+xml"/>
  <Override PartName="/word/charts/chart209.xml" ContentType="application/vnd.openxmlformats-officedocument.drawingml.chart+xml"/>
  <Override PartName="/word/theme/themeOverride209.xml" ContentType="application/vnd.openxmlformats-officedocument.themeOverride+xml"/>
  <Override PartName="/word/charts/chart210.xml" ContentType="application/vnd.openxmlformats-officedocument.drawingml.chart+xml"/>
  <Override PartName="/word/theme/themeOverride210.xml" ContentType="application/vnd.openxmlformats-officedocument.themeOverride+xml"/>
  <Override PartName="/word/charts/chart211.xml" ContentType="application/vnd.openxmlformats-officedocument.drawingml.chart+xml"/>
  <Override PartName="/word/theme/themeOverride211.xml" ContentType="application/vnd.openxmlformats-officedocument.themeOverride+xml"/>
  <Override PartName="/word/charts/chart212.xml" ContentType="application/vnd.openxmlformats-officedocument.drawingml.chart+xml"/>
  <Override PartName="/word/theme/themeOverride212.xml" ContentType="application/vnd.openxmlformats-officedocument.themeOverride+xml"/>
  <Override PartName="/word/charts/chart213.xml" ContentType="application/vnd.openxmlformats-officedocument.drawingml.chart+xml"/>
  <Override PartName="/word/theme/themeOverride213.xml" ContentType="application/vnd.openxmlformats-officedocument.themeOverride+xml"/>
  <Override PartName="/word/charts/chart214.xml" ContentType="application/vnd.openxmlformats-officedocument.drawingml.chart+xml"/>
  <Override PartName="/word/theme/themeOverride214.xml" ContentType="application/vnd.openxmlformats-officedocument.themeOverride+xml"/>
  <Override PartName="/word/charts/chart215.xml" ContentType="application/vnd.openxmlformats-officedocument.drawingml.chart+xml"/>
  <Override PartName="/word/theme/themeOverride215.xml" ContentType="application/vnd.openxmlformats-officedocument.themeOverride+xml"/>
  <Override PartName="/word/charts/chart216.xml" ContentType="application/vnd.openxmlformats-officedocument.drawingml.chart+xml"/>
  <Override PartName="/word/theme/themeOverride216.xml" ContentType="application/vnd.openxmlformats-officedocument.themeOverride+xml"/>
  <Override PartName="/word/charts/chart217.xml" ContentType="application/vnd.openxmlformats-officedocument.drawingml.chart+xml"/>
  <Override PartName="/word/theme/themeOverride217.xml" ContentType="application/vnd.openxmlformats-officedocument.themeOverride+xml"/>
  <Override PartName="/word/charts/chart218.xml" ContentType="application/vnd.openxmlformats-officedocument.drawingml.chart+xml"/>
  <Override PartName="/word/theme/themeOverride218.xml" ContentType="application/vnd.openxmlformats-officedocument.themeOverride+xml"/>
  <Override PartName="/word/charts/chart219.xml" ContentType="application/vnd.openxmlformats-officedocument.drawingml.chart+xml"/>
  <Override PartName="/word/theme/themeOverride219.xml" ContentType="application/vnd.openxmlformats-officedocument.themeOverride+xml"/>
  <Override PartName="/word/charts/chart220.xml" ContentType="application/vnd.openxmlformats-officedocument.drawingml.chart+xml"/>
  <Override PartName="/word/theme/themeOverride220.xml" ContentType="application/vnd.openxmlformats-officedocument.themeOverride+xml"/>
  <Override PartName="/word/charts/chart221.xml" ContentType="application/vnd.openxmlformats-officedocument.drawingml.chart+xml"/>
  <Override PartName="/word/theme/themeOverride221.xml" ContentType="application/vnd.openxmlformats-officedocument.themeOverride+xml"/>
  <Override PartName="/word/charts/chart222.xml" ContentType="application/vnd.openxmlformats-officedocument.drawingml.chart+xml"/>
  <Override PartName="/word/theme/themeOverride222.xml" ContentType="application/vnd.openxmlformats-officedocument.themeOverride+xml"/>
  <Override PartName="/word/charts/chart223.xml" ContentType="application/vnd.openxmlformats-officedocument.drawingml.chart+xml"/>
  <Override PartName="/word/theme/themeOverride223.xml" ContentType="application/vnd.openxmlformats-officedocument.themeOverride+xml"/>
  <Override PartName="/word/charts/chart224.xml" ContentType="application/vnd.openxmlformats-officedocument.drawingml.chart+xml"/>
  <Override PartName="/word/theme/themeOverride224.xml" ContentType="application/vnd.openxmlformats-officedocument.themeOverride+xml"/>
  <Override PartName="/word/charts/chart225.xml" ContentType="application/vnd.openxmlformats-officedocument.drawingml.chart+xml"/>
  <Override PartName="/word/theme/themeOverride225.xml" ContentType="application/vnd.openxmlformats-officedocument.themeOverride+xml"/>
  <Override PartName="/word/charts/chart226.xml" ContentType="application/vnd.openxmlformats-officedocument.drawingml.chart+xml"/>
  <Override PartName="/word/theme/themeOverride226.xml" ContentType="application/vnd.openxmlformats-officedocument.themeOverride+xml"/>
  <Override PartName="/word/charts/chart227.xml" ContentType="application/vnd.openxmlformats-officedocument.drawingml.chart+xml"/>
  <Override PartName="/word/theme/themeOverride227.xml" ContentType="application/vnd.openxmlformats-officedocument.themeOverride+xml"/>
  <Override PartName="/word/charts/chart228.xml" ContentType="application/vnd.openxmlformats-officedocument.drawingml.chart+xml"/>
  <Override PartName="/word/theme/themeOverride228.xml" ContentType="application/vnd.openxmlformats-officedocument.themeOverride+xml"/>
  <Override PartName="/word/charts/chart229.xml" ContentType="application/vnd.openxmlformats-officedocument.drawingml.chart+xml"/>
  <Override PartName="/word/theme/themeOverride229.xml" ContentType="application/vnd.openxmlformats-officedocument.themeOverride+xml"/>
  <Override PartName="/word/charts/chart230.xml" ContentType="application/vnd.openxmlformats-officedocument.drawingml.chart+xml"/>
  <Override PartName="/word/theme/themeOverride230.xml" ContentType="application/vnd.openxmlformats-officedocument.themeOverride+xml"/>
  <Override PartName="/word/charts/chart231.xml" ContentType="application/vnd.openxmlformats-officedocument.drawingml.chart+xml"/>
  <Override PartName="/word/theme/themeOverride231.xml" ContentType="application/vnd.openxmlformats-officedocument.themeOverride+xml"/>
  <Override PartName="/word/charts/chart232.xml" ContentType="application/vnd.openxmlformats-officedocument.drawingml.chart+xml"/>
  <Override PartName="/word/theme/themeOverride232.xml" ContentType="application/vnd.openxmlformats-officedocument.themeOverride+xml"/>
  <Override PartName="/word/charts/chart233.xml" ContentType="application/vnd.openxmlformats-officedocument.drawingml.chart+xml"/>
  <Override PartName="/word/theme/themeOverride233.xml" ContentType="application/vnd.openxmlformats-officedocument.themeOverride+xml"/>
  <Override PartName="/word/charts/chart234.xml" ContentType="application/vnd.openxmlformats-officedocument.drawingml.chart+xml"/>
  <Override PartName="/word/theme/themeOverride234.xml" ContentType="application/vnd.openxmlformats-officedocument.themeOverride+xml"/>
  <Override PartName="/word/charts/chart235.xml" ContentType="application/vnd.openxmlformats-officedocument.drawingml.chart+xml"/>
  <Override PartName="/word/theme/themeOverride235.xml" ContentType="application/vnd.openxmlformats-officedocument.themeOverride+xml"/>
  <Override PartName="/word/charts/chart236.xml" ContentType="application/vnd.openxmlformats-officedocument.drawingml.chart+xml"/>
  <Override PartName="/word/theme/themeOverride236.xml" ContentType="application/vnd.openxmlformats-officedocument.themeOverride+xml"/>
  <Override PartName="/word/charts/chart237.xml" ContentType="application/vnd.openxmlformats-officedocument.drawingml.chart+xml"/>
  <Override PartName="/word/theme/themeOverride237.xml" ContentType="application/vnd.openxmlformats-officedocument.themeOverride+xml"/>
  <Override PartName="/word/charts/chart238.xml" ContentType="application/vnd.openxmlformats-officedocument.drawingml.chart+xml"/>
  <Override PartName="/word/theme/themeOverride238.xml" ContentType="application/vnd.openxmlformats-officedocument.themeOverride+xml"/>
  <Override PartName="/word/charts/chart239.xml" ContentType="application/vnd.openxmlformats-officedocument.drawingml.chart+xml"/>
  <Override PartName="/word/theme/themeOverride239.xml" ContentType="application/vnd.openxmlformats-officedocument.themeOverride+xml"/>
  <Override PartName="/word/charts/chart240.xml" ContentType="application/vnd.openxmlformats-officedocument.drawingml.chart+xml"/>
  <Override PartName="/word/theme/themeOverride240.xml" ContentType="application/vnd.openxmlformats-officedocument.themeOverride+xml"/>
  <Override PartName="/word/charts/chart241.xml" ContentType="application/vnd.openxmlformats-officedocument.drawingml.chart+xml"/>
  <Override PartName="/word/theme/themeOverride241.xml" ContentType="application/vnd.openxmlformats-officedocument.themeOverride+xml"/>
  <Override PartName="/word/charts/chart242.xml" ContentType="application/vnd.openxmlformats-officedocument.drawingml.chart+xml"/>
  <Override PartName="/word/theme/themeOverride242.xml" ContentType="application/vnd.openxmlformats-officedocument.themeOverride+xml"/>
  <Override PartName="/word/charts/chart243.xml" ContentType="application/vnd.openxmlformats-officedocument.drawingml.chart+xml"/>
  <Override PartName="/word/theme/themeOverride243.xml" ContentType="application/vnd.openxmlformats-officedocument.themeOverride+xml"/>
  <Override PartName="/word/charts/chart244.xml" ContentType="application/vnd.openxmlformats-officedocument.drawingml.chart+xml"/>
  <Override PartName="/word/theme/themeOverride244.xml" ContentType="application/vnd.openxmlformats-officedocument.themeOverride+xml"/>
  <Override PartName="/word/charts/chart245.xml" ContentType="application/vnd.openxmlformats-officedocument.drawingml.chart+xml"/>
  <Override PartName="/word/theme/themeOverride245.xml" ContentType="application/vnd.openxmlformats-officedocument.themeOverride+xml"/>
  <Override PartName="/word/charts/chart246.xml" ContentType="application/vnd.openxmlformats-officedocument.drawingml.chart+xml"/>
  <Override PartName="/word/theme/themeOverride246.xml" ContentType="application/vnd.openxmlformats-officedocument.themeOverride+xml"/>
  <Override PartName="/word/charts/chart247.xml" ContentType="application/vnd.openxmlformats-officedocument.drawingml.chart+xml"/>
  <Override PartName="/word/theme/themeOverride247.xml" ContentType="application/vnd.openxmlformats-officedocument.themeOverride+xml"/>
  <Override PartName="/word/charts/chart248.xml" ContentType="application/vnd.openxmlformats-officedocument.drawingml.chart+xml"/>
  <Override PartName="/word/theme/themeOverride248.xml" ContentType="application/vnd.openxmlformats-officedocument.themeOverride+xml"/>
  <Override PartName="/word/charts/chart249.xml" ContentType="application/vnd.openxmlformats-officedocument.drawingml.chart+xml"/>
  <Override PartName="/word/theme/themeOverride249.xml" ContentType="application/vnd.openxmlformats-officedocument.themeOverride+xml"/>
  <Override PartName="/word/charts/chart250.xml" ContentType="application/vnd.openxmlformats-officedocument.drawingml.chart+xml"/>
  <Override PartName="/word/theme/themeOverride250.xml" ContentType="application/vnd.openxmlformats-officedocument.themeOverride+xml"/>
  <Override PartName="/word/charts/chart251.xml" ContentType="application/vnd.openxmlformats-officedocument.drawingml.chart+xml"/>
  <Override PartName="/word/theme/themeOverride251.xml" ContentType="application/vnd.openxmlformats-officedocument.themeOverride+xml"/>
  <Override PartName="/word/charts/chart252.xml" ContentType="application/vnd.openxmlformats-officedocument.drawingml.chart+xml"/>
  <Override PartName="/word/theme/themeOverride252.xml" ContentType="application/vnd.openxmlformats-officedocument.themeOverride+xml"/>
  <Override PartName="/word/charts/chart253.xml" ContentType="application/vnd.openxmlformats-officedocument.drawingml.chart+xml"/>
  <Override PartName="/word/theme/themeOverride253.xml" ContentType="application/vnd.openxmlformats-officedocument.themeOverride+xml"/>
  <Override PartName="/word/charts/chart254.xml" ContentType="application/vnd.openxmlformats-officedocument.drawingml.chart+xml"/>
  <Override PartName="/word/theme/themeOverride254.xml" ContentType="application/vnd.openxmlformats-officedocument.themeOverride+xml"/>
  <Override PartName="/word/charts/chart255.xml" ContentType="application/vnd.openxmlformats-officedocument.drawingml.chart+xml"/>
  <Override PartName="/word/theme/themeOverride255.xml" ContentType="application/vnd.openxmlformats-officedocument.themeOverride+xml"/>
  <Override PartName="/word/charts/chart256.xml" ContentType="application/vnd.openxmlformats-officedocument.drawingml.chart+xml"/>
  <Override PartName="/word/theme/themeOverride256.xml" ContentType="application/vnd.openxmlformats-officedocument.themeOverride+xml"/>
  <Override PartName="/word/charts/chart257.xml" ContentType="application/vnd.openxmlformats-officedocument.drawingml.chart+xml"/>
  <Override PartName="/word/theme/themeOverride257.xml" ContentType="application/vnd.openxmlformats-officedocument.themeOverride+xml"/>
  <Override PartName="/word/charts/chart258.xml" ContentType="application/vnd.openxmlformats-officedocument.drawingml.chart+xml"/>
  <Override PartName="/word/theme/themeOverride258.xml" ContentType="application/vnd.openxmlformats-officedocument.themeOverride+xml"/>
  <Override PartName="/word/charts/chart259.xml" ContentType="application/vnd.openxmlformats-officedocument.drawingml.chart+xml"/>
  <Override PartName="/word/theme/themeOverride259.xml" ContentType="application/vnd.openxmlformats-officedocument.themeOverride+xml"/>
  <Override PartName="/word/charts/chart260.xml" ContentType="application/vnd.openxmlformats-officedocument.drawingml.chart+xml"/>
  <Override PartName="/word/theme/themeOverride260.xml" ContentType="application/vnd.openxmlformats-officedocument.themeOverride+xml"/>
  <Override PartName="/word/charts/chart261.xml" ContentType="application/vnd.openxmlformats-officedocument.drawingml.chart+xml"/>
  <Override PartName="/word/theme/themeOverride261.xml" ContentType="application/vnd.openxmlformats-officedocument.themeOverride+xml"/>
  <Override PartName="/word/charts/chart262.xml" ContentType="application/vnd.openxmlformats-officedocument.drawingml.chart+xml"/>
  <Override PartName="/word/theme/themeOverride262.xml" ContentType="application/vnd.openxmlformats-officedocument.themeOverride+xml"/>
  <Override PartName="/word/charts/chart263.xml" ContentType="application/vnd.openxmlformats-officedocument.drawingml.chart+xml"/>
  <Override PartName="/word/theme/themeOverride263.xml" ContentType="application/vnd.openxmlformats-officedocument.themeOverride+xml"/>
  <Override PartName="/word/charts/chart264.xml" ContentType="application/vnd.openxmlformats-officedocument.drawingml.chart+xml"/>
  <Override PartName="/word/theme/themeOverride264.xml" ContentType="application/vnd.openxmlformats-officedocument.themeOverride+xml"/>
  <Override PartName="/word/charts/chart265.xml" ContentType="application/vnd.openxmlformats-officedocument.drawingml.chart+xml"/>
  <Override PartName="/word/theme/themeOverride265.xml" ContentType="application/vnd.openxmlformats-officedocument.themeOverride+xml"/>
  <Override PartName="/word/charts/chart266.xml" ContentType="application/vnd.openxmlformats-officedocument.drawingml.chart+xml"/>
  <Override PartName="/word/theme/themeOverride266.xml" ContentType="application/vnd.openxmlformats-officedocument.themeOverride+xml"/>
  <Override PartName="/word/charts/chart267.xml" ContentType="application/vnd.openxmlformats-officedocument.drawingml.chart+xml"/>
  <Override PartName="/word/theme/themeOverride267.xml" ContentType="application/vnd.openxmlformats-officedocument.themeOverride+xml"/>
  <Override PartName="/word/charts/chart268.xml" ContentType="application/vnd.openxmlformats-officedocument.drawingml.chart+xml"/>
  <Override PartName="/word/theme/themeOverride268.xml" ContentType="application/vnd.openxmlformats-officedocument.themeOverride+xml"/>
  <Override PartName="/word/charts/chart269.xml" ContentType="application/vnd.openxmlformats-officedocument.drawingml.chart+xml"/>
  <Override PartName="/word/theme/themeOverride269.xml" ContentType="application/vnd.openxmlformats-officedocument.themeOverride+xml"/>
  <Override PartName="/word/charts/chart270.xml" ContentType="application/vnd.openxmlformats-officedocument.drawingml.chart+xml"/>
  <Override PartName="/word/theme/themeOverride270.xml" ContentType="application/vnd.openxmlformats-officedocument.themeOverride+xml"/>
  <Override PartName="/word/charts/chart271.xml" ContentType="application/vnd.openxmlformats-officedocument.drawingml.chart+xml"/>
  <Override PartName="/word/theme/themeOverride271.xml" ContentType="application/vnd.openxmlformats-officedocument.themeOverride+xml"/>
  <Override PartName="/word/charts/chart272.xml" ContentType="application/vnd.openxmlformats-officedocument.drawingml.chart+xml"/>
  <Override PartName="/word/theme/themeOverride272.xml" ContentType="application/vnd.openxmlformats-officedocument.themeOverride+xml"/>
  <Override PartName="/word/charts/chart273.xml" ContentType="application/vnd.openxmlformats-officedocument.drawingml.chart+xml"/>
  <Override PartName="/word/theme/themeOverride273.xml" ContentType="application/vnd.openxmlformats-officedocument.themeOverride+xml"/>
  <Override PartName="/word/charts/chart274.xml" ContentType="application/vnd.openxmlformats-officedocument.drawingml.chart+xml"/>
  <Override PartName="/word/theme/themeOverride274.xml" ContentType="application/vnd.openxmlformats-officedocument.themeOverride+xml"/>
  <Override PartName="/word/charts/chart275.xml" ContentType="application/vnd.openxmlformats-officedocument.drawingml.chart+xml"/>
  <Override PartName="/word/theme/themeOverride275.xml" ContentType="application/vnd.openxmlformats-officedocument.themeOverride+xml"/>
  <Override PartName="/word/charts/chart276.xml" ContentType="application/vnd.openxmlformats-officedocument.drawingml.chart+xml"/>
  <Override PartName="/word/theme/themeOverride276.xml" ContentType="application/vnd.openxmlformats-officedocument.themeOverride+xml"/>
  <Override PartName="/word/charts/chart277.xml" ContentType="application/vnd.openxmlformats-officedocument.drawingml.chart+xml"/>
  <Override PartName="/word/theme/themeOverride277.xml" ContentType="application/vnd.openxmlformats-officedocument.themeOverride+xml"/>
  <Override PartName="/word/charts/chart278.xml" ContentType="application/vnd.openxmlformats-officedocument.drawingml.chart+xml"/>
  <Override PartName="/word/theme/themeOverride278.xml" ContentType="application/vnd.openxmlformats-officedocument.themeOverride+xml"/>
  <Override PartName="/word/charts/chart279.xml" ContentType="application/vnd.openxmlformats-officedocument.drawingml.chart+xml"/>
  <Override PartName="/word/theme/themeOverride279.xml" ContentType="application/vnd.openxmlformats-officedocument.themeOverride+xml"/>
  <Override PartName="/word/charts/chart280.xml" ContentType="application/vnd.openxmlformats-officedocument.drawingml.chart+xml"/>
  <Override PartName="/word/theme/themeOverride280.xml" ContentType="application/vnd.openxmlformats-officedocument.themeOverride+xml"/>
  <Override PartName="/word/charts/chart281.xml" ContentType="application/vnd.openxmlformats-officedocument.drawingml.chart+xml"/>
  <Override PartName="/word/theme/themeOverride281.xml" ContentType="application/vnd.openxmlformats-officedocument.themeOverride+xml"/>
  <Override PartName="/word/charts/chart282.xml" ContentType="application/vnd.openxmlformats-officedocument.drawingml.chart+xml"/>
  <Override PartName="/word/theme/themeOverride282.xml" ContentType="application/vnd.openxmlformats-officedocument.themeOverride+xml"/>
  <Override PartName="/word/charts/chart283.xml" ContentType="application/vnd.openxmlformats-officedocument.drawingml.chart+xml"/>
  <Override PartName="/word/theme/themeOverride283.xml" ContentType="application/vnd.openxmlformats-officedocument.themeOverride+xml"/>
  <Override PartName="/word/charts/chart284.xml" ContentType="application/vnd.openxmlformats-officedocument.drawingml.chart+xml"/>
  <Override PartName="/word/theme/themeOverride284.xml" ContentType="application/vnd.openxmlformats-officedocument.themeOverride+xml"/>
  <Override PartName="/word/charts/chart285.xml" ContentType="application/vnd.openxmlformats-officedocument.drawingml.chart+xml"/>
  <Override PartName="/word/theme/themeOverride285.xml" ContentType="application/vnd.openxmlformats-officedocument.themeOverride+xml"/>
  <Override PartName="/word/charts/chart286.xml" ContentType="application/vnd.openxmlformats-officedocument.drawingml.chart+xml"/>
  <Override PartName="/word/theme/themeOverride286.xml" ContentType="application/vnd.openxmlformats-officedocument.themeOverride+xml"/>
  <Override PartName="/word/charts/chart287.xml" ContentType="application/vnd.openxmlformats-officedocument.drawingml.chart+xml"/>
  <Override PartName="/word/theme/themeOverride287.xml" ContentType="application/vnd.openxmlformats-officedocument.themeOverride+xml"/>
  <Override PartName="/word/charts/chart288.xml" ContentType="application/vnd.openxmlformats-officedocument.drawingml.chart+xml"/>
  <Override PartName="/word/theme/themeOverride288.xml" ContentType="application/vnd.openxmlformats-officedocument.themeOverride+xml"/>
  <Override PartName="/word/charts/chart289.xml" ContentType="application/vnd.openxmlformats-officedocument.drawingml.chart+xml"/>
  <Override PartName="/word/theme/themeOverride289.xml" ContentType="application/vnd.openxmlformats-officedocument.themeOverride+xml"/>
  <Override PartName="/word/charts/chart290.xml" ContentType="application/vnd.openxmlformats-officedocument.drawingml.chart+xml"/>
  <Override PartName="/word/theme/themeOverride290.xml" ContentType="application/vnd.openxmlformats-officedocument.themeOverride+xml"/>
  <Override PartName="/word/charts/chart291.xml" ContentType="application/vnd.openxmlformats-officedocument.drawingml.chart+xml"/>
  <Override PartName="/word/theme/themeOverride291.xml" ContentType="application/vnd.openxmlformats-officedocument.themeOverride+xml"/>
  <Override PartName="/word/charts/chart292.xml" ContentType="application/vnd.openxmlformats-officedocument.drawingml.chart+xml"/>
  <Override PartName="/word/theme/themeOverride292.xml" ContentType="application/vnd.openxmlformats-officedocument.themeOverride+xml"/>
  <Override PartName="/word/charts/chart293.xml" ContentType="application/vnd.openxmlformats-officedocument.drawingml.chart+xml"/>
  <Override PartName="/word/theme/themeOverride293.xml" ContentType="application/vnd.openxmlformats-officedocument.themeOverride+xml"/>
  <Override PartName="/word/charts/chart294.xml" ContentType="application/vnd.openxmlformats-officedocument.drawingml.chart+xml"/>
  <Override PartName="/word/theme/themeOverride294.xml" ContentType="application/vnd.openxmlformats-officedocument.themeOverride+xml"/>
  <Override PartName="/word/charts/chart295.xml" ContentType="application/vnd.openxmlformats-officedocument.drawingml.chart+xml"/>
  <Override PartName="/word/theme/themeOverride295.xml" ContentType="application/vnd.openxmlformats-officedocument.themeOverride+xml"/>
  <Override PartName="/word/charts/chart296.xml" ContentType="application/vnd.openxmlformats-officedocument.drawingml.chart+xml"/>
  <Override PartName="/word/theme/themeOverride296.xml" ContentType="application/vnd.openxmlformats-officedocument.themeOverride+xml"/>
  <Override PartName="/word/charts/chart297.xml" ContentType="application/vnd.openxmlformats-officedocument.drawingml.chart+xml"/>
  <Override PartName="/word/theme/themeOverride297.xml" ContentType="application/vnd.openxmlformats-officedocument.themeOverride+xml"/>
  <Override PartName="/word/charts/chart298.xml" ContentType="application/vnd.openxmlformats-officedocument.drawingml.chart+xml"/>
  <Override PartName="/word/theme/themeOverride298.xml" ContentType="application/vnd.openxmlformats-officedocument.themeOverride+xml"/>
  <Override PartName="/word/charts/chart299.xml" ContentType="application/vnd.openxmlformats-officedocument.drawingml.chart+xml"/>
  <Override PartName="/word/theme/themeOverride299.xml" ContentType="application/vnd.openxmlformats-officedocument.themeOverride+xml"/>
  <Override PartName="/word/charts/chart300.xml" ContentType="application/vnd.openxmlformats-officedocument.drawingml.chart+xml"/>
  <Override PartName="/word/theme/themeOverride300.xml" ContentType="application/vnd.openxmlformats-officedocument.themeOverride+xml"/>
  <Override PartName="/word/charts/chart301.xml" ContentType="application/vnd.openxmlformats-officedocument.drawingml.chart+xml"/>
  <Override PartName="/word/theme/themeOverride301.xml" ContentType="application/vnd.openxmlformats-officedocument.themeOverride+xml"/>
  <Override PartName="/word/charts/chart302.xml" ContentType="application/vnd.openxmlformats-officedocument.drawingml.chart+xml"/>
  <Override PartName="/word/theme/themeOverride302.xml" ContentType="application/vnd.openxmlformats-officedocument.themeOverride+xml"/>
  <Override PartName="/word/charts/chart303.xml" ContentType="application/vnd.openxmlformats-officedocument.drawingml.chart+xml"/>
  <Override PartName="/word/theme/themeOverride303.xml" ContentType="application/vnd.openxmlformats-officedocument.themeOverride+xml"/>
  <Override PartName="/word/charts/chart304.xml" ContentType="application/vnd.openxmlformats-officedocument.drawingml.chart+xml"/>
  <Override PartName="/word/theme/themeOverride304.xml" ContentType="application/vnd.openxmlformats-officedocument.themeOverride+xml"/>
  <Override PartName="/word/charts/chart305.xml" ContentType="application/vnd.openxmlformats-officedocument.drawingml.chart+xml"/>
  <Override PartName="/word/theme/themeOverride305.xml" ContentType="application/vnd.openxmlformats-officedocument.themeOverride+xml"/>
  <Override PartName="/word/charts/chart306.xml" ContentType="application/vnd.openxmlformats-officedocument.drawingml.chart+xml"/>
  <Override PartName="/word/theme/themeOverride306.xml" ContentType="application/vnd.openxmlformats-officedocument.themeOverride+xml"/>
  <Override PartName="/word/charts/chart307.xml" ContentType="application/vnd.openxmlformats-officedocument.drawingml.chart+xml"/>
  <Override PartName="/word/theme/themeOverride307.xml" ContentType="application/vnd.openxmlformats-officedocument.themeOverride+xml"/>
  <Override PartName="/word/charts/chart308.xml" ContentType="application/vnd.openxmlformats-officedocument.drawingml.chart+xml"/>
  <Override PartName="/word/theme/themeOverride308.xml" ContentType="application/vnd.openxmlformats-officedocument.themeOverride+xml"/>
  <Override PartName="/word/charts/chart309.xml" ContentType="application/vnd.openxmlformats-officedocument.drawingml.chart+xml"/>
  <Override PartName="/word/theme/themeOverride309.xml" ContentType="application/vnd.openxmlformats-officedocument.themeOverride+xml"/>
  <Override PartName="/word/charts/chart310.xml" ContentType="application/vnd.openxmlformats-officedocument.drawingml.chart+xml"/>
  <Override PartName="/word/theme/themeOverride310.xml" ContentType="application/vnd.openxmlformats-officedocument.themeOverride+xml"/>
  <Override PartName="/word/charts/chart311.xml" ContentType="application/vnd.openxmlformats-officedocument.drawingml.chart+xml"/>
  <Override PartName="/word/theme/themeOverride311.xml" ContentType="application/vnd.openxmlformats-officedocument.themeOverride+xml"/>
  <Override PartName="/word/charts/chart312.xml" ContentType="application/vnd.openxmlformats-officedocument.drawingml.chart+xml"/>
  <Override PartName="/word/theme/themeOverride312.xml" ContentType="application/vnd.openxmlformats-officedocument.themeOverride+xml"/>
  <Override PartName="/word/charts/chart313.xml" ContentType="application/vnd.openxmlformats-officedocument.drawingml.chart+xml"/>
  <Override PartName="/word/theme/themeOverride313.xml" ContentType="application/vnd.openxmlformats-officedocument.themeOverride+xml"/>
  <Override PartName="/word/charts/chart314.xml" ContentType="application/vnd.openxmlformats-officedocument.drawingml.chart+xml"/>
  <Override PartName="/word/theme/themeOverride314.xml" ContentType="application/vnd.openxmlformats-officedocument.themeOverride+xml"/>
  <Override PartName="/word/charts/chart315.xml" ContentType="application/vnd.openxmlformats-officedocument.drawingml.chart+xml"/>
  <Override PartName="/word/theme/themeOverride315.xml" ContentType="application/vnd.openxmlformats-officedocument.themeOverride+xml"/>
  <Override PartName="/word/charts/chart316.xml" ContentType="application/vnd.openxmlformats-officedocument.drawingml.chart+xml"/>
  <Override PartName="/word/theme/themeOverride316.xml" ContentType="application/vnd.openxmlformats-officedocument.themeOverride+xml"/>
  <Override PartName="/word/charts/chart317.xml" ContentType="application/vnd.openxmlformats-officedocument.drawingml.chart+xml"/>
  <Override PartName="/word/theme/themeOverride317.xml" ContentType="application/vnd.openxmlformats-officedocument.themeOverride+xml"/>
  <Override PartName="/word/charts/chart318.xml" ContentType="application/vnd.openxmlformats-officedocument.drawingml.chart+xml"/>
  <Override PartName="/word/theme/themeOverride318.xml" ContentType="application/vnd.openxmlformats-officedocument.themeOverride+xml"/>
  <Override PartName="/word/charts/chart319.xml" ContentType="application/vnd.openxmlformats-officedocument.drawingml.chart+xml"/>
  <Override PartName="/word/theme/themeOverride319.xml" ContentType="application/vnd.openxmlformats-officedocument.themeOverride+xml"/>
  <Override PartName="/word/charts/chart320.xml" ContentType="application/vnd.openxmlformats-officedocument.drawingml.chart+xml"/>
  <Override PartName="/word/theme/themeOverride320.xml" ContentType="application/vnd.openxmlformats-officedocument.themeOverride+xml"/>
  <Override PartName="/word/charts/chart321.xml" ContentType="application/vnd.openxmlformats-officedocument.drawingml.chart+xml"/>
  <Override PartName="/word/theme/themeOverride321.xml" ContentType="application/vnd.openxmlformats-officedocument.themeOverride+xml"/>
  <Override PartName="/word/charts/chart322.xml" ContentType="application/vnd.openxmlformats-officedocument.drawingml.chart+xml"/>
  <Override PartName="/word/theme/themeOverride322.xml" ContentType="application/vnd.openxmlformats-officedocument.themeOverride+xml"/>
  <Override PartName="/word/charts/chart323.xml" ContentType="application/vnd.openxmlformats-officedocument.drawingml.chart+xml"/>
  <Override PartName="/word/theme/themeOverride323.xml" ContentType="application/vnd.openxmlformats-officedocument.themeOverride+xml"/>
  <Override PartName="/word/charts/chart324.xml" ContentType="application/vnd.openxmlformats-officedocument.drawingml.chart+xml"/>
  <Override PartName="/word/theme/themeOverride324.xml" ContentType="application/vnd.openxmlformats-officedocument.themeOverride+xml"/>
  <Override PartName="/word/charts/chart325.xml" ContentType="application/vnd.openxmlformats-officedocument.drawingml.chart+xml"/>
  <Override PartName="/word/theme/themeOverride325.xml" ContentType="application/vnd.openxmlformats-officedocument.themeOverride+xml"/>
  <Override PartName="/word/charts/chart326.xml" ContentType="application/vnd.openxmlformats-officedocument.drawingml.chart+xml"/>
  <Override PartName="/word/theme/themeOverride326.xml" ContentType="application/vnd.openxmlformats-officedocument.themeOverride+xml"/>
  <Override PartName="/word/charts/chart327.xml" ContentType="application/vnd.openxmlformats-officedocument.drawingml.chart+xml"/>
  <Override PartName="/word/theme/themeOverride327.xml" ContentType="application/vnd.openxmlformats-officedocument.themeOverride+xml"/>
  <Override PartName="/word/charts/chart328.xml" ContentType="application/vnd.openxmlformats-officedocument.drawingml.chart+xml"/>
  <Override PartName="/word/theme/themeOverride328.xml" ContentType="application/vnd.openxmlformats-officedocument.themeOverride+xml"/>
  <Override PartName="/word/charts/chart329.xml" ContentType="application/vnd.openxmlformats-officedocument.drawingml.chart+xml"/>
  <Override PartName="/word/theme/themeOverride329.xml" ContentType="application/vnd.openxmlformats-officedocument.themeOverride+xml"/>
  <Override PartName="/word/charts/chart330.xml" ContentType="application/vnd.openxmlformats-officedocument.drawingml.chart+xml"/>
  <Override PartName="/word/theme/themeOverride330.xml" ContentType="application/vnd.openxmlformats-officedocument.themeOverride+xml"/>
  <Override PartName="/word/charts/chart331.xml" ContentType="application/vnd.openxmlformats-officedocument.drawingml.chart+xml"/>
  <Override PartName="/word/theme/themeOverride331.xml" ContentType="application/vnd.openxmlformats-officedocument.themeOverride+xml"/>
  <Override PartName="/word/charts/chart332.xml" ContentType="application/vnd.openxmlformats-officedocument.drawingml.chart+xml"/>
  <Override PartName="/word/theme/themeOverride332.xml" ContentType="application/vnd.openxmlformats-officedocument.themeOverride+xml"/>
  <Override PartName="/word/charts/chart333.xml" ContentType="application/vnd.openxmlformats-officedocument.drawingml.chart+xml"/>
  <Override PartName="/word/theme/themeOverride333.xml" ContentType="application/vnd.openxmlformats-officedocument.themeOverride+xml"/>
  <Override PartName="/word/charts/chart334.xml" ContentType="application/vnd.openxmlformats-officedocument.drawingml.chart+xml"/>
  <Override PartName="/word/theme/themeOverride334.xml" ContentType="application/vnd.openxmlformats-officedocument.themeOverride+xml"/>
  <Override PartName="/word/charts/chart335.xml" ContentType="application/vnd.openxmlformats-officedocument.drawingml.chart+xml"/>
  <Override PartName="/word/theme/themeOverride335.xml" ContentType="application/vnd.openxmlformats-officedocument.themeOverride+xml"/>
  <Override PartName="/word/charts/chart336.xml" ContentType="application/vnd.openxmlformats-officedocument.drawingml.chart+xml"/>
  <Override PartName="/word/theme/themeOverride336.xml" ContentType="application/vnd.openxmlformats-officedocument.themeOverride+xml"/>
  <Override PartName="/word/charts/chart337.xml" ContentType="application/vnd.openxmlformats-officedocument.drawingml.chart+xml"/>
  <Override PartName="/word/theme/themeOverride337.xml" ContentType="application/vnd.openxmlformats-officedocument.themeOverride+xml"/>
  <Override PartName="/word/charts/chart338.xml" ContentType="application/vnd.openxmlformats-officedocument.drawingml.chart+xml"/>
  <Override PartName="/word/theme/themeOverride338.xml" ContentType="application/vnd.openxmlformats-officedocument.themeOverride+xml"/>
  <Override PartName="/word/charts/chart339.xml" ContentType="application/vnd.openxmlformats-officedocument.drawingml.chart+xml"/>
  <Override PartName="/word/theme/themeOverride339.xml" ContentType="application/vnd.openxmlformats-officedocument.themeOverride+xml"/>
  <Override PartName="/word/charts/chart340.xml" ContentType="application/vnd.openxmlformats-officedocument.drawingml.chart+xml"/>
  <Override PartName="/word/theme/themeOverride340.xml" ContentType="application/vnd.openxmlformats-officedocument.themeOverride+xml"/>
  <Override PartName="/word/charts/chart341.xml" ContentType="application/vnd.openxmlformats-officedocument.drawingml.chart+xml"/>
  <Override PartName="/word/theme/themeOverride341.xml" ContentType="application/vnd.openxmlformats-officedocument.themeOverride+xml"/>
  <Override PartName="/word/charts/chart342.xml" ContentType="application/vnd.openxmlformats-officedocument.drawingml.chart+xml"/>
  <Override PartName="/word/theme/themeOverride342.xml" ContentType="application/vnd.openxmlformats-officedocument.themeOverride+xml"/>
  <Override PartName="/word/charts/chart343.xml" ContentType="application/vnd.openxmlformats-officedocument.drawingml.chart+xml"/>
  <Override PartName="/word/theme/themeOverride343.xml" ContentType="application/vnd.openxmlformats-officedocument.themeOverride+xml"/>
  <Override PartName="/word/charts/chart344.xml" ContentType="application/vnd.openxmlformats-officedocument.drawingml.chart+xml"/>
  <Override PartName="/word/theme/themeOverride344.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719C9" w:rsidRDefault="00946A07">
      <w:pPr>
        <w:bidi w:val="0"/>
        <w:rPr>
          <w:rFonts w:ascii="Calibri" w:eastAsia="Calibri" w:hAnsi="Calibri" w:cs="Calibri"/>
        </w:rPr>
      </w:pPr>
      <w:bookmarkStart w:id="0" w:name="_Toc273000638"/>
      <w:bookmarkStart w:id="1" w:name="_Toc273001065"/>
      <w:bookmarkStart w:id="2" w:name="_Toc273001251"/>
      <w:bookmarkStart w:id="3" w:name="_Toc273001320"/>
      <w:bookmarkStart w:id="4" w:name="_Toc273001675"/>
      <w:bookmarkStart w:id="5" w:name="_Toc274150681"/>
      <w:bookmarkStart w:id="6" w:name="_Toc274151046"/>
      <w:bookmarkStart w:id="7" w:name="_Toc274151173"/>
      <w:bookmarkStart w:id="8" w:name="_Toc274208818"/>
      <w:bookmarkStart w:id="9" w:name="_Toc301942578"/>
      <w:bookmarkStart w:id="10" w:name="_Toc300750665"/>
      <w:bookmarkStart w:id="11" w:name="_Toc300750961"/>
      <w:bookmarkStart w:id="12" w:name="_Toc305346117"/>
      <w:bookmarkStart w:id="13" w:name="_Toc305347856"/>
      <w:r>
        <w:rPr>
          <w:rFonts w:cs="Times New Roman"/>
          <w:noProof/>
          <w:rtl/>
        </w:rPr>
        <w:drawing>
          <wp:anchor distT="0" distB="0" distL="114300" distR="114300" simplePos="0" relativeHeight="251661312" behindDoc="1" locked="0" layoutInCell="1" allowOverlap="1" wp14:anchorId="159620DE" wp14:editId="3B77B127">
            <wp:simplePos x="0" y="0"/>
            <wp:positionH relativeFrom="column">
              <wp:posOffset>-737904</wp:posOffset>
            </wp:positionH>
            <wp:positionV relativeFrom="paragraph">
              <wp:posOffset>-369570</wp:posOffset>
            </wp:positionV>
            <wp:extent cx="7579128" cy="10720800"/>
            <wp:effectExtent l="0" t="0" r="3175" b="4445"/>
            <wp:wrapNone/>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RAMA 2.jpg"/>
                    <pic:cNvPicPr/>
                  </pic:nvPicPr>
                  <pic:blipFill>
                    <a:blip r:embed="rId9">
                      <a:extLst>
                        <a:ext uri="{28A0092B-C50C-407E-A947-70E740481C1C}">
                          <a14:useLocalDpi xmlns:a14="http://schemas.microsoft.com/office/drawing/2010/main" val="0"/>
                        </a:ext>
                      </a:extLst>
                    </a:blip>
                    <a:stretch>
                      <a:fillRect/>
                    </a:stretch>
                  </pic:blipFill>
                  <pic:spPr>
                    <a:xfrm>
                      <a:off x="0" y="0"/>
                      <a:ext cx="7579128" cy="10720800"/>
                    </a:xfrm>
                    <a:prstGeom prst="rect">
                      <a:avLst/>
                    </a:prstGeom>
                  </pic:spPr>
                </pic:pic>
              </a:graphicData>
            </a:graphic>
            <wp14:sizeRelH relativeFrom="margin">
              <wp14:pctWidth>0</wp14:pctWidth>
            </wp14:sizeRelH>
            <wp14:sizeRelV relativeFrom="margin">
              <wp14:pctHeight>0</wp14:pctHeight>
            </wp14:sizeRelV>
          </wp:anchor>
        </w:drawing>
      </w:r>
      <w:r w:rsidR="004719C9">
        <w:rPr>
          <w:rFonts w:cs="Times New Roman"/>
          <w:rtl/>
        </w:rPr>
        <w:br w:type="page"/>
      </w:r>
    </w:p>
    <w:sdt>
      <w:sdtPr>
        <w:rPr>
          <w:rFonts w:asciiTheme="minorHAnsi" w:eastAsiaTheme="minorHAnsi" w:hAnsiTheme="minorHAnsi" w:cstheme="minorBidi"/>
          <w:b w:val="0"/>
          <w:bCs w:val="0"/>
          <w:color w:val="auto"/>
          <w:sz w:val="22"/>
          <w:szCs w:val="22"/>
          <w:cs w:val="0"/>
        </w:rPr>
        <w:id w:val="1974098987"/>
        <w:docPartObj>
          <w:docPartGallery w:val="Table of Contents"/>
          <w:docPartUnique/>
        </w:docPartObj>
      </w:sdtPr>
      <w:sdtContent>
        <w:p w:rsidR="004E4560" w:rsidRPr="007B027C" w:rsidRDefault="004E4560" w:rsidP="004C2FC9">
          <w:pPr>
            <w:pStyle w:val="af9"/>
            <w:spacing w:before="0"/>
            <w:rPr>
              <w:rFonts w:ascii="Arial" w:hAnsi="Arial" w:cs="Arial"/>
              <w:sz w:val="40"/>
              <w:szCs w:val="40"/>
              <w:cs w:val="0"/>
            </w:rPr>
          </w:pPr>
          <w:r w:rsidRPr="007B027C">
            <w:rPr>
              <w:rFonts w:ascii="Arial" w:hAnsi="Arial" w:cs="Arial"/>
              <w:sz w:val="40"/>
              <w:szCs w:val="40"/>
              <w:cs w:val="0"/>
            </w:rPr>
            <w:t>תוכן ענ</w:t>
          </w:r>
          <w:r w:rsidR="00E247D6" w:rsidRPr="007B027C">
            <w:rPr>
              <w:rFonts w:ascii="Arial" w:hAnsi="Arial" w:cs="Arial" w:hint="cs"/>
              <w:sz w:val="40"/>
              <w:szCs w:val="40"/>
              <w:cs w:val="0"/>
            </w:rPr>
            <w:t>י</w:t>
          </w:r>
          <w:r w:rsidRPr="007B027C">
            <w:rPr>
              <w:rFonts w:ascii="Arial" w:hAnsi="Arial" w:cs="Arial"/>
              <w:sz w:val="40"/>
              <w:szCs w:val="40"/>
              <w:cs w:val="0"/>
            </w:rPr>
            <w:t>ינים</w:t>
          </w:r>
          <w:r w:rsidR="00A20F58">
            <w:rPr>
              <w:rFonts w:ascii="Arial" w:hAnsi="Arial" w:cs="Arial" w:hint="cs"/>
              <w:sz w:val="40"/>
              <w:szCs w:val="40"/>
              <w:cs w:val="0"/>
            </w:rPr>
            <w:t xml:space="preserve"> </w:t>
          </w:r>
        </w:p>
        <w:p w:rsidR="00EE5322" w:rsidRDefault="00BD7907">
          <w:pPr>
            <w:pStyle w:val="TOC1"/>
            <w:rPr>
              <w:rFonts w:asciiTheme="minorHAnsi" w:eastAsiaTheme="minorEastAsia" w:hAnsiTheme="minorHAnsi" w:cstheme="minorBidi"/>
              <w:b w:val="0"/>
              <w:bCs w:val="0"/>
              <w:caps w:val="0"/>
              <w:sz w:val="22"/>
              <w:szCs w:val="22"/>
              <w:rtl/>
            </w:rPr>
          </w:pPr>
          <w:r w:rsidRPr="007B027C">
            <w:rPr>
              <w:rFonts w:asciiTheme="minorBidi" w:hAnsiTheme="minorBidi"/>
              <w:sz w:val="20"/>
              <w:szCs w:val="20"/>
            </w:rPr>
            <w:fldChar w:fldCharType="begin"/>
          </w:r>
          <w:r w:rsidRPr="007B027C">
            <w:rPr>
              <w:rFonts w:asciiTheme="minorBidi" w:hAnsiTheme="minorBidi"/>
              <w:sz w:val="20"/>
              <w:szCs w:val="20"/>
            </w:rPr>
            <w:instrText xml:space="preserve"> TOC \o "1-4" \h \z \u </w:instrText>
          </w:r>
          <w:r w:rsidRPr="007B027C">
            <w:rPr>
              <w:rFonts w:asciiTheme="minorBidi" w:hAnsiTheme="minorBidi"/>
              <w:sz w:val="20"/>
              <w:szCs w:val="20"/>
            </w:rPr>
            <w:fldChar w:fldCharType="separate"/>
          </w:r>
          <w:hyperlink w:anchor="_Toc515368366" w:history="1">
            <w:r w:rsidR="00EE5322" w:rsidRPr="00D250EE">
              <w:rPr>
                <w:rStyle w:val="Hyperlink"/>
                <w:rFonts w:asciiTheme="minorBidi" w:hAnsiTheme="minorBidi" w:hint="eastAsia"/>
                <w:rtl/>
              </w:rPr>
              <w:t>פתח</w:t>
            </w:r>
            <w:r w:rsidR="00EE5322" w:rsidRPr="00D250EE">
              <w:rPr>
                <w:rStyle w:val="Hyperlink"/>
                <w:rFonts w:asciiTheme="minorBidi" w:hAnsiTheme="minorBidi"/>
                <w:rtl/>
              </w:rPr>
              <w:t xml:space="preserve"> </w:t>
            </w:r>
            <w:r w:rsidR="00EE5322" w:rsidRPr="00D250EE">
              <w:rPr>
                <w:rStyle w:val="Hyperlink"/>
                <w:rFonts w:asciiTheme="minorBidi" w:hAnsiTheme="minorBidi" w:hint="eastAsia"/>
                <w:rtl/>
              </w:rPr>
              <w:t>דבר</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Toc515368366 \h</w:instrText>
            </w:r>
            <w:r w:rsidR="00EE5322">
              <w:rPr>
                <w:webHidden/>
                <w:rtl/>
              </w:rPr>
              <w:instrText xml:space="preserve"> </w:instrText>
            </w:r>
            <w:r w:rsidR="00EE5322">
              <w:rPr>
                <w:webHidden/>
                <w:rtl/>
              </w:rPr>
            </w:r>
            <w:r w:rsidR="00EE5322">
              <w:rPr>
                <w:webHidden/>
                <w:rtl/>
              </w:rPr>
              <w:fldChar w:fldCharType="separate"/>
            </w:r>
            <w:r w:rsidR="00014FC7">
              <w:rPr>
                <w:webHidden/>
                <w:rtl/>
              </w:rPr>
              <w:t>3</w:t>
            </w:r>
            <w:r w:rsidR="00EE5322">
              <w:rPr>
                <w:webHidden/>
                <w:rtl/>
              </w:rPr>
              <w:fldChar w:fldCharType="end"/>
            </w:r>
          </w:hyperlink>
        </w:p>
        <w:p w:rsidR="00EE5322" w:rsidRDefault="009B0885">
          <w:pPr>
            <w:pStyle w:val="TOC1"/>
            <w:rPr>
              <w:rFonts w:asciiTheme="minorHAnsi" w:eastAsiaTheme="minorEastAsia" w:hAnsiTheme="minorHAnsi" w:cstheme="minorBidi"/>
              <w:b w:val="0"/>
              <w:bCs w:val="0"/>
              <w:caps w:val="0"/>
              <w:sz w:val="22"/>
              <w:szCs w:val="22"/>
              <w:rtl/>
            </w:rPr>
          </w:pPr>
          <w:hyperlink w:anchor="_Toc515368367" w:history="1">
            <w:r w:rsidR="00EE5322" w:rsidRPr="00D250EE">
              <w:rPr>
                <w:rStyle w:val="Hyperlink"/>
                <w:rFonts w:asciiTheme="minorBidi" w:hAnsiTheme="minorBidi" w:hint="eastAsia"/>
                <w:rtl/>
              </w:rPr>
              <w:t>הקדמה</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Toc515368367 \h</w:instrText>
            </w:r>
            <w:r w:rsidR="00EE5322">
              <w:rPr>
                <w:webHidden/>
                <w:rtl/>
              </w:rPr>
              <w:instrText xml:space="preserve"> </w:instrText>
            </w:r>
            <w:r w:rsidR="00EE5322">
              <w:rPr>
                <w:webHidden/>
                <w:rtl/>
              </w:rPr>
            </w:r>
            <w:r w:rsidR="00EE5322">
              <w:rPr>
                <w:webHidden/>
                <w:rtl/>
              </w:rPr>
              <w:fldChar w:fldCharType="separate"/>
            </w:r>
            <w:r w:rsidR="00014FC7">
              <w:rPr>
                <w:webHidden/>
                <w:rtl/>
              </w:rPr>
              <w:t>4</w:t>
            </w:r>
            <w:r w:rsidR="00EE5322">
              <w:rPr>
                <w:webHidden/>
                <w:rtl/>
              </w:rPr>
              <w:fldChar w:fldCharType="end"/>
            </w:r>
          </w:hyperlink>
        </w:p>
        <w:p w:rsidR="00EE5322" w:rsidRDefault="009B0885">
          <w:pPr>
            <w:pStyle w:val="TOC1"/>
            <w:rPr>
              <w:rFonts w:asciiTheme="minorHAnsi" w:eastAsiaTheme="minorEastAsia" w:hAnsiTheme="minorHAnsi" w:cstheme="minorBidi"/>
              <w:b w:val="0"/>
              <w:bCs w:val="0"/>
              <w:caps w:val="0"/>
              <w:sz w:val="22"/>
              <w:szCs w:val="22"/>
              <w:rtl/>
            </w:rPr>
          </w:pPr>
          <w:hyperlink w:anchor="_Toc515368368" w:history="1">
            <w:r w:rsidR="00EE5322" w:rsidRPr="00D250EE">
              <w:rPr>
                <w:rStyle w:val="Hyperlink"/>
                <w:rFonts w:asciiTheme="minorBidi" w:hAnsiTheme="minorBidi" w:hint="eastAsia"/>
                <w:rtl/>
              </w:rPr>
              <w:t>תובנות</w:t>
            </w:r>
            <w:r w:rsidR="00EE5322" w:rsidRPr="00D250EE">
              <w:rPr>
                <w:rStyle w:val="Hyperlink"/>
                <w:rFonts w:asciiTheme="minorBidi" w:hAnsiTheme="minorBidi"/>
                <w:rtl/>
              </w:rPr>
              <w:t xml:space="preserve"> </w:t>
            </w:r>
            <w:r w:rsidR="00EE5322" w:rsidRPr="00D250EE">
              <w:rPr>
                <w:rStyle w:val="Hyperlink"/>
                <w:rFonts w:asciiTheme="minorBidi" w:hAnsiTheme="minorBidi" w:hint="eastAsia"/>
                <w:rtl/>
              </w:rPr>
              <w:t>עיקריות</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Toc515368368 \h</w:instrText>
            </w:r>
            <w:r w:rsidR="00EE5322">
              <w:rPr>
                <w:webHidden/>
                <w:rtl/>
              </w:rPr>
              <w:instrText xml:space="preserve"> </w:instrText>
            </w:r>
            <w:r w:rsidR="00EE5322">
              <w:rPr>
                <w:webHidden/>
                <w:rtl/>
              </w:rPr>
            </w:r>
            <w:r w:rsidR="00EE5322">
              <w:rPr>
                <w:webHidden/>
                <w:rtl/>
              </w:rPr>
              <w:fldChar w:fldCharType="separate"/>
            </w:r>
            <w:r w:rsidR="00014FC7">
              <w:rPr>
                <w:webHidden/>
                <w:rtl/>
              </w:rPr>
              <w:t>7</w:t>
            </w:r>
            <w:r w:rsidR="00EE5322">
              <w:rPr>
                <w:webHidden/>
                <w:rtl/>
              </w:rPr>
              <w:fldChar w:fldCharType="end"/>
            </w:r>
          </w:hyperlink>
        </w:p>
        <w:p w:rsidR="00EE5322" w:rsidRDefault="009B0885">
          <w:pPr>
            <w:pStyle w:val="TOC1"/>
            <w:rPr>
              <w:rFonts w:asciiTheme="minorHAnsi" w:eastAsiaTheme="minorEastAsia" w:hAnsiTheme="minorHAnsi" w:cstheme="minorBidi"/>
              <w:b w:val="0"/>
              <w:bCs w:val="0"/>
              <w:caps w:val="0"/>
              <w:sz w:val="22"/>
              <w:szCs w:val="22"/>
              <w:rtl/>
            </w:rPr>
          </w:pPr>
          <w:hyperlink w:anchor="_Toc515368369" w:history="1">
            <w:r w:rsidR="00EE5322" w:rsidRPr="00D250EE">
              <w:rPr>
                <w:rStyle w:val="Hyperlink"/>
                <w:rFonts w:asciiTheme="minorBidi" w:hAnsiTheme="minorBidi" w:hint="eastAsia"/>
                <w:rtl/>
              </w:rPr>
              <w:t>אקלים</w:t>
            </w:r>
            <w:r w:rsidR="00EE5322" w:rsidRPr="00D250EE">
              <w:rPr>
                <w:rStyle w:val="Hyperlink"/>
                <w:rFonts w:asciiTheme="minorBidi" w:hAnsiTheme="minorBidi"/>
                <w:rtl/>
              </w:rPr>
              <w:t xml:space="preserve"> </w:t>
            </w:r>
            <w:r w:rsidR="00EE5322" w:rsidRPr="00D250EE">
              <w:rPr>
                <w:rStyle w:val="Hyperlink"/>
                <w:rFonts w:asciiTheme="minorBidi" w:hAnsiTheme="minorBidi" w:hint="eastAsia"/>
                <w:rtl/>
              </w:rPr>
              <w:t>בית</w:t>
            </w:r>
            <w:r w:rsidR="00EE5322" w:rsidRPr="00D250EE">
              <w:rPr>
                <w:rStyle w:val="Hyperlink"/>
                <w:rFonts w:asciiTheme="minorBidi" w:hAnsiTheme="minorBidi"/>
                <w:rtl/>
              </w:rPr>
              <w:t xml:space="preserve"> </w:t>
            </w:r>
            <w:r w:rsidR="00EE5322" w:rsidRPr="00D250EE">
              <w:rPr>
                <w:rStyle w:val="Hyperlink"/>
                <w:rFonts w:asciiTheme="minorBidi" w:hAnsiTheme="minorBidi" w:hint="eastAsia"/>
                <w:rtl/>
              </w:rPr>
              <w:t>ספרי</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Toc515368369 \h</w:instrText>
            </w:r>
            <w:r w:rsidR="00EE5322">
              <w:rPr>
                <w:webHidden/>
                <w:rtl/>
              </w:rPr>
              <w:instrText xml:space="preserve"> </w:instrText>
            </w:r>
            <w:r w:rsidR="00EE5322">
              <w:rPr>
                <w:webHidden/>
                <w:rtl/>
              </w:rPr>
            </w:r>
            <w:r w:rsidR="00EE5322">
              <w:rPr>
                <w:webHidden/>
                <w:rtl/>
              </w:rPr>
              <w:fldChar w:fldCharType="separate"/>
            </w:r>
            <w:r w:rsidR="00014FC7">
              <w:rPr>
                <w:webHidden/>
                <w:rtl/>
              </w:rPr>
              <w:t>9</w:t>
            </w:r>
            <w:r w:rsidR="00EE5322">
              <w:rPr>
                <w:webHidden/>
                <w:rtl/>
              </w:rPr>
              <w:fldChar w:fldCharType="end"/>
            </w:r>
          </w:hyperlink>
        </w:p>
        <w:p w:rsidR="00EE5322" w:rsidRDefault="009B0885">
          <w:pPr>
            <w:pStyle w:val="TOC2"/>
            <w:rPr>
              <w:rFonts w:asciiTheme="minorHAnsi" w:eastAsiaTheme="minorEastAsia" w:hAnsiTheme="minorHAnsi" w:cstheme="minorBidi"/>
              <w:b w:val="0"/>
              <w:bCs w:val="0"/>
              <w:sz w:val="22"/>
              <w:szCs w:val="22"/>
              <w:rtl/>
              <w:lang w:val="en-US" w:eastAsia="en-US"/>
            </w:rPr>
          </w:pPr>
          <w:hyperlink w:anchor="_Toc515368370" w:history="1">
            <w:r w:rsidR="00EE5322" w:rsidRPr="00D250EE">
              <w:rPr>
                <w:rStyle w:val="Hyperlink"/>
                <w:rtl/>
              </w:rPr>
              <w:t>1.</w:t>
            </w:r>
            <w:r w:rsidR="00EE5322">
              <w:rPr>
                <w:rFonts w:asciiTheme="minorHAnsi" w:eastAsiaTheme="minorEastAsia" w:hAnsiTheme="minorHAnsi" w:cstheme="minorBidi"/>
                <w:b w:val="0"/>
                <w:bCs w:val="0"/>
                <w:sz w:val="22"/>
                <w:szCs w:val="22"/>
                <w:rtl/>
                <w:lang w:val="en-US" w:eastAsia="en-US"/>
              </w:rPr>
              <w:tab/>
            </w:r>
            <w:r w:rsidR="00EE5322" w:rsidRPr="00D250EE">
              <w:rPr>
                <w:rStyle w:val="Hyperlink"/>
                <w:rFonts w:hint="eastAsia"/>
                <w:rtl/>
              </w:rPr>
              <w:t>שביעות</w:t>
            </w:r>
            <w:r w:rsidR="00EE5322" w:rsidRPr="00D250EE">
              <w:rPr>
                <w:rStyle w:val="Hyperlink"/>
                <w:rtl/>
              </w:rPr>
              <w:t xml:space="preserve"> </w:t>
            </w:r>
            <w:r w:rsidR="00EE5322" w:rsidRPr="00D250EE">
              <w:rPr>
                <w:rStyle w:val="Hyperlink"/>
                <w:rFonts w:hint="eastAsia"/>
                <w:rtl/>
              </w:rPr>
              <w:t>רצון</w:t>
            </w:r>
            <w:r w:rsidR="00EE5322">
              <w:rPr>
                <w:rFonts w:hint="cs"/>
                <w:webHidden/>
                <w:rtl/>
              </w:rPr>
              <w:tab/>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Toc515368370 \h</w:instrText>
            </w:r>
            <w:r w:rsidR="00EE5322">
              <w:rPr>
                <w:webHidden/>
                <w:rtl/>
              </w:rPr>
              <w:instrText xml:space="preserve"> </w:instrText>
            </w:r>
            <w:r w:rsidR="00EE5322">
              <w:rPr>
                <w:webHidden/>
                <w:rtl/>
              </w:rPr>
            </w:r>
            <w:r w:rsidR="00EE5322">
              <w:rPr>
                <w:webHidden/>
                <w:rtl/>
              </w:rPr>
              <w:fldChar w:fldCharType="separate"/>
            </w:r>
            <w:r w:rsidR="00014FC7">
              <w:rPr>
                <w:webHidden/>
                <w:rtl/>
              </w:rPr>
              <w:t>9</w:t>
            </w:r>
            <w:r w:rsidR="00EE5322">
              <w:rPr>
                <w:webHidden/>
                <w:rtl/>
              </w:rPr>
              <w:fldChar w:fldCharType="end"/>
            </w:r>
          </w:hyperlink>
        </w:p>
        <w:p w:rsidR="00EE5322" w:rsidRDefault="009B0885">
          <w:pPr>
            <w:pStyle w:val="TOC3"/>
            <w:rPr>
              <w:rFonts w:asciiTheme="minorHAnsi" w:eastAsiaTheme="minorEastAsia" w:hAnsiTheme="minorHAnsi" w:cstheme="minorBidi"/>
              <w:sz w:val="22"/>
              <w:szCs w:val="22"/>
              <w:rtl/>
            </w:rPr>
          </w:pPr>
          <w:hyperlink w:anchor="_Toc515368371" w:history="1">
            <w:r w:rsidR="00EE5322" w:rsidRPr="00D250EE">
              <w:rPr>
                <w:rStyle w:val="Hyperlink"/>
                <w:rtl/>
              </w:rPr>
              <w:t>1.1</w:t>
            </w:r>
            <w:r w:rsidR="00EE5322">
              <w:rPr>
                <w:rFonts w:asciiTheme="minorHAnsi" w:eastAsiaTheme="minorEastAsia" w:hAnsiTheme="minorHAnsi" w:cstheme="minorBidi"/>
                <w:sz w:val="22"/>
                <w:szCs w:val="22"/>
                <w:rtl/>
              </w:rPr>
              <w:tab/>
            </w:r>
            <w:r w:rsidR="00EE5322" w:rsidRPr="00D250EE">
              <w:rPr>
                <w:rStyle w:val="Hyperlink"/>
                <w:rFonts w:hint="eastAsia"/>
                <w:rtl/>
              </w:rPr>
              <w:t>תחושה</w:t>
            </w:r>
            <w:r w:rsidR="00EE5322" w:rsidRPr="00D250EE">
              <w:rPr>
                <w:rStyle w:val="Hyperlink"/>
                <w:rtl/>
              </w:rPr>
              <w:t xml:space="preserve"> </w:t>
            </w:r>
            <w:r w:rsidR="00EE5322" w:rsidRPr="00D250EE">
              <w:rPr>
                <w:rStyle w:val="Hyperlink"/>
                <w:rFonts w:hint="eastAsia"/>
                <w:rtl/>
              </w:rPr>
              <w:t>כללית</w:t>
            </w:r>
            <w:r w:rsidR="00EE5322" w:rsidRPr="00D250EE">
              <w:rPr>
                <w:rStyle w:val="Hyperlink"/>
                <w:rtl/>
              </w:rPr>
              <w:t xml:space="preserve"> </w:t>
            </w:r>
            <w:r w:rsidR="00EE5322" w:rsidRPr="00D250EE">
              <w:rPr>
                <w:rStyle w:val="Hyperlink"/>
                <w:rFonts w:hint="eastAsia"/>
                <w:rtl/>
              </w:rPr>
              <w:t>חיובית</w:t>
            </w:r>
            <w:r w:rsidR="00EE5322" w:rsidRPr="00D250EE">
              <w:rPr>
                <w:rStyle w:val="Hyperlink"/>
                <w:rtl/>
              </w:rPr>
              <w:t xml:space="preserve"> </w:t>
            </w:r>
            <w:r w:rsidR="00EE5322" w:rsidRPr="00D250EE">
              <w:rPr>
                <w:rStyle w:val="Hyperlink"/>
                <w:rFonts w:hint="eastAsia"/>
                <w:rtl/>
              </w:rPr>
              <w:t>כלפי</w:t>
            </w:r>
            <w:r w:rsidR="00EE5322" w:rsidRPr="00D250EE">
              <w:rPr>
                <w:rStyle w:val="Hyperlink"/>
                <w:rtl/>
              </w:rPr>
              <w:t xml:space="preserve"> </w:t>
            </w:r>
            <w:r w:rsidR="00EE5322" w:rsidRPr="00D250EE">
              <w:rPr>
                <w:rStyle w:val="Hyperlink"/>
                <w:rFonts w:hint="eastAsia"/>
                <w:rtl/>
              </w:rPr>
              <w:t>בית</w:t>
            </w:r>
            <w:r w:rsidR="00EE5322" w:rsidRPr="00D250EE">
              <w:rPr>
                <w:rStyle w:val="Hyperlink"/>
                <w:rtl/>
              </w:rPr>
              <w:t xml:space="preserve"> </w:t>
            </w:r>
            <w:r w:rsidR="00EE5322" w:rsidRPr="00D250EE">
              <w:rPr>
                <w:rStyle w:val="Hyperlink"/>
                <w:rFonts w:hint="eastAsia"/>
                <w:rtl/>
              </w:rPr>
              <w:t>הספר</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Toc515368371 \h</w:instrText>
            </w:r>
            <w:r w:rsidR="00EE5322">
              <w:rPr>
                <w:webHidden/>
                <w:rtl/>
              </w:rPr>
              <w:instrText xml:space="preserve"> </w:instrText>
            </w:r>
            <w:r w:rsidR="00EE5322">
              <w:rPr>
                <w:webHidden/>
                <w:rtl/>
              </w:rPr>
            </w:r>
            <w:r w:rsidR="00EE5322">
              <w:rPr>
                <w:webHidden/>
                <w:rtl/>
              </w:rPr>
              <w:fldChar w:fldCharType="separate"/>
            </w:r>
            <w:r w:rsidR="00014FC7">
              <w:rPr>
                <w:webHidden/>
                <w:rtl/>
              </w:rPr>
              <w:t>9</w:t>
            </w:r>
            <w:r w:rsidR="00EE5322">
              <w:rPr>
                <w:webHidden/>
                <w:rtl/>
              </w:rPr>
              <w:fldChar w:fldCharType="end"/>
            </w:r>
          </w:hyperlink>
        </w:p>
        <w:p w:rsidR="00EE5322" w:rsidRDefault="009B0885">
          <w:pPr>
            <w:pStyle w:val="TOC3"/>
            <w:rPr>
              <w:rFonts w:asciiTheme="minorHAnsi" w:eastAsiaTheme="minorEastAsia" w:hAnsiTheme="minorHAnsi" w:cstheme="minorBidi"/>
              <w:sz w:val="22"/>
              <w:szCs w:val="22"/>
              <w:rtl/>
            </w:rPr>
          </w:pPr>
          <w:hyperlink w:anchor="_Toc515368372" w:history="1">
            <w:r w:rsidR="00EE5322" w:rsidRPr="00D250EE">
              <w:rPr>
                <w:rStyle w:val="Hyperlink"/>
                <w:rtl/>
              </w:rPr>
              <w:t>1.2</w:t>
            </w:r>
            <w:r w:rsidR="00EE5322">
              <w:rPr>
                <w:rFonts w:asciiTheme="minorHAnsi" w:eastAsiaTheme="minorEastAsia" w:hAnsiTheme="minorHAnsi" w:cstheme="minorBidi"/>
                <w:sz w:val="22"/>
                <w:szCs w:val="22"/>
                <w:rtl/>
              </w:rPr>
              <w:tab/>
            </w:r>
            <w:r w:rsidR="00EE5322" w:rsidRPr="00D250EE">
              <w:rPr>
                <w:rStyle w:val="Hyperlink"/>
                <w:rFonts w:hint="eastAsia"/>
                <w:rtl/>
              </w:rPr>
              <w:t>שביעות</w:t>
            </w:r>
            <w:r w:rsidR="00EE5322" w:rsidRPr="00D250EE">
              <w:rPr>
                <w:rStyle w:val="Hyperlink"/>
                <w:rtl/>
              </w:rPr>
              <w:t xml:space="preserve"> </w:t>
            </w:r>
            <w:r w:rsidR="00EE5322" w:rsidRPr="00D250EE">
              <w:rPr>
                <w:rStyle w:val="Hyperlink"/>
                <w:rFonts w:hint="eastAsia"/>
                <w:rtl/>
              </w:rPr>
              <w:t>הרצון</w:t>
            </w:r>
            <w:r w:rsidR="00EE5322" w:rsidRPr="00D250EE">
              <w:rPr>
                <w:rStyle w:val="Hyperlink"/>
                <w:rtl/>
              </w:rPr>
              <w:t xml:space="preserve"> </w:t>
            </w:r>
            <w:r w:rsidR="00EE5322" w:rsidRPr="00D250EE">
              <w:rPr>
                <w:rStyle w:val="Hyperlink"/>
                <w:rFonts w:hint="eastAsia"/>
                <w:rtl/>
              </w:rPr>
              <w:t>של</w:t>
            </w:r>
            <w:r w:rsidR="00EE5322" w:rsidRPr="00D250EE">
              <w:rPr>
                <w:rStyle w:val="Hyperlink"/>
                <w:rtl/>
              </w:rPr>
              <w:t xml:space="preserve"> </w:t>
            </w:r>
            <w:r w:rsidR="00EE5322" w:rsidRPr="00D250EE">
              <w:rPr>
                <w:rStyle w:val="Hyperlink"/>
                <w:rFonts w:hint="eastAsia"/>
                <w:rtl/>
              </w:rPr>
              <w:t>המורים</w:t>
            </w:r>
            <w:r w:rsidR="00EE5322" w:rsidRPr="00D250EE">
              <w:rPr>
                <w:rStyle w:val="Hyperlink"/>
                <w:rtl/>
              </w:rPr>
              <w:t xml:space="preserve"> </w:t>
            </w:r>
            <w:r w:rsidR="00EE5322" w:rsidRPr="00D250EE">
              <w:rPr>
                <w:rStyle w:val="Hyperlink"/>
                <w:rFonts w:hint="eastAsia"/>
                <w:rtl/>
              </w:rPr>
              <w:t>מבית</w:t>
            </w:r>
            <w:r w:rsidR="00EE5322" w:rsidRPr="00D250EE">
              <w:rPr>
                <w:rStyle w:val="Hyperlink"/>
                <w:rtl/>
              </w:rPr>
              <w:t xml:space="preserve"> </w:t>
            </w:r>
            <w:r w:rsidR="00EE5322" w:rsidRPr="00D250EE">
              <w:rPr>
                <w:rStyle w:val="Hyperlink"/>
                <w:rFonts w:hint="eastAsia"/>
                <w:rtl/>
              </w:rPr>
              <w:t>הספר</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מורים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Toc515368372 \h</w:instrText>
            </w:r>
            <w:r w:rsidR="00EE5322">
              <w:rPr>
                <w:webHidden/>
                <w:rtl/>
              </w:rPr>
              <w:instrText xml:space="preserve"> </w:instrText>
            </w:r>
            <w:r w:rsidR="00EE5322">
              <w:rPr>
                <w:webHidden/>
                <w:rtl/>
              </w:rPr>
            </w:r>
            <w:r w:rsidR="00EE5322">
              <w:rPr>
                <w:webHidden/>
                <w:rtl/>
              </w:rPr>
              <w:fldChar w:fldCharType="separate"/>
            </w:r>
            <w:r w:rsidR="00014FC7">
              <w:rPr>
                <w:webHidden/>
                <w:rtl/>
              </w:rPr>
              <w:t>12</w:t>
            </w:r>
            <w:r w:rsidR="00EE5322">
              <w:rPr>
                <w:webHidden/>
                <w:rtl/>
              </w:rPr>
              <w:fldChar w:fldCharType="end"/>
            </w:r>
          </w:hyperlink>
        </w:p>
        <w:p w:rsidR="00EE5322" w:rsidRDefault="009B0885">
          <w:pPr>
            <w:pStyle w:val="TOC2"/>
            <w:rPr>
              <w:rFonts w:asciiTheme="minorHAnsi" w:eastAsiaTheme="minorEastAsia" w:hAnsiTheme="minorHAnsi" w:cstheme="minorBidi"/>
              <w:b w:val="0"/>
              <w:bCs w:val="0"/>
              <w:sz w:val="22"/>
              <w:szCs w:val="22"/>
              <w:rtl/>
              <w:lang w:val="en-US" w:eastAsia="en-US"/>
            </w:rPr>
          </w:pPr>
          <w:hyperlink w:anchor="_Toc515368373" w:history="1">
            <w:r w:rsidR="00EE5322" w:rsidRPr="00D250EE">
              <w:rPr>
                <w:rStyle w:val="Hyperlink"/>
                <w:rtl/>
              </w:rPr>
              <w:t>2.</w:t>
            </w:r>
            <w:r w:rsidR="00EE5322">
              <w:rPr>
                <w:rFonts w:asciiTheme="minorHAnsi" w:eastAsiaTheme="minorEastAsia" w:hAnsiTheme="minorHAnsi" w:cstheme="minorBidi"/>
                <w:b w:val="0"/>
                <w:bCs w:val="0"/>
                <w:sz w:val="22"/>
                <w:szCs w:val="22"/>
                <w:rtl/>
                <w:lang w:val="en-US" w:eastAsia="en-US"/>
              </w:rPr>
              <w:tab/>
            </w:r>
            <w:r w:rsidR="00EE5322" w:rsidRPr="00D250EE">
              <w:rPr>
                <w:rStyle w:val="Hyperlink"/>
                <w:rFonts w:hint="eastAsia"/>
                <w:rtl/>
              </w:rPr>
              <w:t>יחסים</w:t>
            </w:r>
            <w:r w:rsidR="00EE5322" w:rsidRPr="00D250EE">
              <w:rPr>
                <w:rStyle w:val="Hyperlink"/>
                <w:rtl/>
              </w:rPr>
              <w:t xml:space="preserve"> </w:t>
            </w:r>
            <w:r w:rsidR="00EE5322" w:rsidRPr="00D250EE">
              <w:rPr>
                <w:rStyle w:val="Hyperlink"/>
                <w:rFonts w:hint="eastAsia"/>
                <w:rtl/>
              </w:rPr>
              <w:t>בין</w:t>
            </w:r>
            <w:r w:rsidR="00EE5322" w:rsidRPr="00D250EE">
              <w:rPr>
                <w:rStyle w:val="Hyperlink"/>
                <w:rtl/>
              </w:rPr>
              <w:t>-</w:t>
            </w:r>
            <w:r w:rsidR="00EE5322" w:rsidRPr="00D250EE">
              <w:rPr>
                <w:rStyle w:val="Hyperlink"/>
                <w:rFonts w:hint="eastAsia"/>
                <w:rtl/>
              </w:rPr>
              <w:t>אישיים</w:t>
            </w:r>
            <w:r w:rsidR="00EE5322" w:rsidRPr="00D250EE">
              <w:rPr>
                <w:rStyle w:val="Hyperlink"/>
                <w:rtl/>
              </w:rPr>
              <w:t xml:space="preserve"> </w:t>
            </w:r>
            <w:r w:rsidR="00EE5322" w:rsidRPr="00D250EE">
              <w:rPr>
                <w:rStyle w:val="Hyperlink"/>
                <w:rFonts w:hint="eastAsia"/>
                <w:rtl/>
              </w:rPr>
              <w:t>בין</w:t>
            </w:r>
            <w:r w:rsidR="00EE5322" w:rsidRPr="00D250EE">
              <w:rPr>
                <w:rStyle w:val="Hyperlink"/>
                <w:rtl/>
              </w:rPr>
              <w:t xml:space="preserve"> </w:t>
            </w:r>
            <w:r w:rsidR="00EE5322" w:rsidRPr="00D250EE">
              <w:rPr>
                <w:rStyle w:val="Hyperlink"/>
                <w:rFonts w:hint="eastAsia"/>
                <w:rtl/>
              </w:rPr>
              <w:t>באי</w:t>
            </w:r>
            <w:r w:rsidR="00EE5322" w:rsidRPr="00D250EE">
              <w:rPr>
                <w:rStyle w:val="Hyperlink"/>
                <w:rtl/>
              </w:rPr>
              <w:t xml:space="preserve"> </w:t>
            </w:r>
            <w:r w:rsidR="00EE5322" w:rsidRPr="00D250EE">
              <w:rPr>
                <w:rStyle w:val="Hyperlink"/>
                <w:rFonts w:hint="eastAsia"/>
                <w:rtl/>
              </w:rPr>
              <w:t>בית</w:t>
            </w:r>
            <w:r w:rsidR="00EE5322" w:rsidRPr="00D250EE">
              <w:rPr>
                <w:rStyle w:val="Hyperlink"/>
                <w:rtl/>
              </w:rPr>
              <w:t xml:space="preserve"> </w:t>
            </w:r>
            <w:r w:rsidR="00EE5322" w:rsidRPr="00D250EE">
              <w:rPr>
                <w:rStyle w:val="Hyperlink"/>
                <w:rFonts w:hint="eastAsia"/>
                <w:rtl/>
              </w:rPr>
              <w:t>הספר</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Toc515368373 \h</w:instrText>
            </w:r>
            <w:r w:rsidR="00EE5322">
              <w:rPr>
                <w:webHidden/>
                <w:rtl/>
              </w:rPr>
              <w:instrText xml:space="preserve"> </w:instrText>
            </w:r>
            <w:r w:rsidR="00EE5322">
              <w:rPr>
                <w:webHidden/>
                <w:rtl/>
              </w:rPr>
            </w:r>
            <w:r w:rsidR="00EE5322">
              <w:rPr>
                <w:webHidden/>
                <w:rtl/>
              </w:rPr>
              <w:fldChar w:fldCharType="separate"/>
            </w:r>
            <w:r w:rsidR="00014FC7">
              <w:rPr>
                <w:webHidden/>
                <w:rtl/>
              </w:rPr>
              <w:t>15</w:t>
            </w:r>
            <w:r w:rsidR="00EE5322">
              <w:rPr>
                <w:webHidden/>
                <w:rtl/>
              </w:rPr>
              <w:fldChar w:fldCharType="end"/>
            </w:r>
          </w:hyperlink>
        </w:p>
        <w:p w:rsidR="00EE5322" w:rsidRDefault="009B0885">
          <w:pPr>
            <w:pStyle w:val="TOC3"/>
            <w:rPr>
              <w:rFonts w:asciiTheme="minorHAnsi" w:eastAsiaTheme="minorEastAsia" w:hAnsiTheme="minorHAnsi" w:cstheme="minorBidi"/>
              <w:sz w:val="22"/>
              <w:szCs w:val="22"/>
              <w:rtl/>
            </w:rPr>
          </w:pPr>
          <w:hyperlink w:anchor="_Toc515368374" w:history="1">
            <w:r w:rsidR="00EE5322" w:rsidRPr="00D250EE">
              <w:rPr>
                <w:rStyle w:val="Hyperlink"/>
                <w:rtl/>
              </w:rPr>
              <w:t>2.1</w:t>
            </w:r>
            <w:r w:rsidR="00EE5322">
              <w:rPr>
                <w:rFonts w:asciiTheme="minorHAnsi" w:eastAsiaTheme="minorEastAsia" w:hAnsiTheme="minorHAnsi" w:cstheme="minorBidi"/>
                <w:sz w:val="22"/>
                <w:szCs w:val="22"/>
                <w:rtl/>
              </w:rPr>
              <w:tab/>
            </w:r>
            <w:r w:rsidR="00EE5322" w:rsidRPr="00D250EE">
              <w:rPr>
                <w:rStyle w:val="Hyperlink"/>
                <w:rFonts w:hint="eastAsia"/>
                <w:rtl/>
              </w:rPr>
              <w:t>יחסי</w:t>
            </w:r>
            <w:r w:rsidR="00EE5322" w:rsidRPr="00D250EE">
              <w:rPr>
                <w:rStyle w:val="Hyperlink"/>
                <w:rtl/>
              </w:rPr>
              <w:t xml:space="preserve"> </w:t>
            </w:r>
            <w:r w:rsidR="00EE5322" w:rsidRPr="00D250EE">
              <w:rPr>
                <w:rStyle w:val="Hyperlink"/>
                <w:rFonts w:hint="eastAsia"/>
                <w:rtl/>
              </w:rPr>
              <w:t>קרבה</w:t>
            </w:r>
            <w:r w:rsidR="00EE5322" w:rsidRPr="00D250EE">
              <w:rPr>
                <w:rStyle w:val="Hyperlink"/>
                <w:rtl/>
              </w:rPr>
              <w:t xml:space="preserve"> </w:t>
            </w:r>
            <w:r w:rsidR="00EE5322" w:rsidRPr="00D250EE">
              <w:rPr>
                <w:rStyle w:val="Hyperlink"/>
                <w:rFonts w:hint="eastAsia"/>
                <w:rtl/>
              </w:rPr>
              <w:t>ואכפתיות</w:t>
            </w:r>
            <w:r w:rsidR="00EE5322" w:rsidRPr="00D250EE">
              <w:rPr>
                <w:rStyle w:val="Hyperlink"/>
                <w:rtl/>
              </w:rPr>
              <w:t xml:space="preserve"> </w:t>
            </w:r>
            <w:r w:rsidR="00EE5322" w:rsidRPr="00D250EE">
              <w:rPr>
                <w:rStyle w:val="Hyperlink"/>
                <w:rFonts w:hint="eastAsia"/>
                <w:rtl/>
              </w:rPr>
              <w:t>בין</w:t>
            </w:r>
            <w:r w:rsidR="00EE5322" w:rsidRPr="00D250EE">
              <w:rPr>
                <w:rStyle w:val="Hyperlink"/>
                <w:rtl/>
              </w:rPr>
              <w:t xml:space="preserve"> </w:t>
            </w:r>
            <w:r w:rsidR="00EE5322" w:rsidRPr="00D250EE">
              <w:rPr>
                <w:rStyle w:val="Hyperlink"/>
                <w:rFonts w:hint="eastAsia"/>
                <w:rtl/>
              </w:rPr>
              <w:t>מורים</w:t>
            </w:r>
            <w:r w:rsidR="00EE5322" w:rsidRPr="00D250EE">
              <w:rPr>
                <w:rStyle w:val="Hyperlink"/>
                <w:rtl/>
              </w:rPr>
              <w:t xml:space="preserve"> </w:t>
            </w:r>
            <w:r w:rsidR="00EE5322" w:rsidRPr="00D250EE">
              <w:rPr>
                <w:rStyle w:val="Hyperlink"/>
                <w:rFonts w:hint="eastAsia"/>
                <w:rtl/>
              </w:rPr>
              <w:t>לתלמידים</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Toc515368374 \h</w:instrText>
            </w:r>
            <w:r w:rsidR="00EE5322">
              <w:rPr>
                <w:webHidden/>
                <w:rtl/>
              </w:rPr>
              <w:instrText xml:space="preserve"> </w:instrText>
            </w:r>
            <w:r w:rsidR="00EE5322">
              <w:rPr>
                <w:webHidden/>
                <w:rtl/>
              </w:rPr>
            </w:r>
            <w:r w:rsidR="00EE5322">
              <w:rPr>
                <w:webHidden/>
                <w:rtl/>
              </w:rPr>
              <w:fldChar w:fldCharType="separate"/>
            </w:r>
            <w:r w:rsidR="00014FC7">
              <w:rPr>
                <w:webHidden/>
                <w:rtl/>
              </w:rPr>
              <w:t>15</w:t>
            </w:r>
            <w:r w:rsidR="00EE5322">
              <w:rPr>
                <w:webHidden/>
                <w:rtl/>
              </w:rPr>
              <w:fldChar w:fldCharType="end"/>
            </w:r>
          </w:hyperlink>
        </w:p>
        <w:p w:rsidR="00EE5322" w:rsidRDefault="009B0885">
          <w:pPr>
            <w:pStyle w:val="TOC3"/>
            <w:rPr>
              <w:rFonts w:asciiTheme="minorHAnsi" w:eastAsiaTheme="minorEastAsia" w:hAnsiTheme="minorHAnsi" w:cstheme="minorBidi"/>
              <w:sz w:val="22"/>
              <w:szCs w:val="22"/>
              <w:rtl/>
            </w:rPr>
          </w:pPr>
          <w:hyperlink w:anchor="_Toc515368375" w:history="1">
            <w:r w:rsidR="00EE5322" w:rsidRPr="00D250EE">
              <w:rPr>
                <w:rStyle w:val="Hyperlink"/>
                <w:rtl/>
              </w:rPr>
              <w:t>2.2</w:t>
            </w:r>
            <w:r w:rsidR="00EE5322">
              <w:rPr>
                <w:rFonts w:asciiTheme="minorHAnsi" w:eastAsiaTheme="minorEastAsia" w:hAnsiTheme="minorHAnsi" w:cstheme="minorBidi"/>
                <w:sz w:val="22"/>
                <w:szCs w:val="22"/>
                <w:rtl/>
              </w:rPr>
              <w:tab/>
            </w:r>
            <w:r w:rsidR="00EE5322" w:rsidRPr="00D250EE">
              <w:rPr>
                <w:rStyle w:val="Hyperlink"/>
                <w:rFonts w:hint="eastAsia"/>
                <w:rtl/>
              </w:rPr>
              <w:t>יחסים</w:t>
            </w:r>
            <w:r w:rsidR="00EE5322" w:rsidRPr="00D250EE">
              <w:rPr>
                <w:rStyle w:val="Hyperlink"/>
                <w:rtl/>
              </w:rPr>
              <w:t xml:space="preserve"> </w:t>
            </w:r>
            <w:r w:rsidR="00EE5322" w:rsidRPr="00D250EE">
              <w:rPr>
                <w:rStyle w:val="Hyperlink"/>
                <w:rFonts w:hint="eastAsia"/>
                <w:rtl/>
              </w:rPr>
              <w:t>חיוביים</w:t>
            </w:r>
            <w:r w:rsidR="00EE5322" w:rsidRPr="00D250EE">
              <w:rPr>
                <w:rStyle w:val="Hyperlink"/>
                <w:rtl/>
              </w:rPr>
              <w:t xml:space="preserve"> </w:t>
            </w:r>
            <w:r w:rsidR="00EE5322" w:rsidRPr="00D250EE">
              <w:rPr>
                <w:rStyle w:val="Hyperlink"/>
                <w:rFonts w:hint="eastAsia"/>
                <w:rtl/>
              </w:rPr>
              <w:t>בין</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לחבריהם</w:t>
            </w:r>
            <w:r w:rsidR="00EE5322" w:rsidRPr="00D250EE">
              <w:rPr>
                <w:rStyle w:val="Hyperlink"/>
                <w:rtl/>
              </w:rPr>
              <w:t xml:space="preserve"> </w:t>
            </w:r>
            <w:r w:rsidR="00EE5322" w:rsidRPr="00D250EE">
              <w:rPr>
                <w:rStyle w:val="Hyperlink"/>
                <w:rFonts w:hint="eastAsia"/>
                <w:rtl/>
              </w:rPr>
              <w:t>לכיתה</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Toc515368375 \h</w:instrText>
            </w:r>
            <w:r w:rsidR="00EE5322">
              <w:rPr>
                <w:webHidden/>
                <w:rtl/>
              </w:rPr>
              <w:instrText xml:space="preserve"> </w:instrText>
            </w:r>
            <w:r w:rsidR="00EE5322">
              <w:rPr>
                <w:webHidden/>
                <w:rtl/>
              </w:rPr>
            </w:r>
            <w:r w:rsidR="00EE5322">
              <w:rPr>
                <w:webHidden/>
                <w:rtl/>
              </w:rPr>
              <w:fldChar w:fldCharType="separate"/>
            </w:r>
            <w:r w:rsidR="00014FC7">
              <w:rPr>
                <w:webHidden/>
                <w:rtl/>
              </w:rPr>
              <w:t>18</w:t>
            </w:r>
            <w:r w:rsidR="00EE5322">
              <w:rPr>
                <w:webHidden/>
                <w:rtl/>
              </w:rPr>
              <w:fldChar w:fldCharType="end"/>
            </w:r>
          </w:hyperlink>
        </w:p>
        <w:p w:rsidR="00EE5322" w:rsidRDefault="009B0885">
          <w:pPr>
            <w:pStyle w:val="TOC2"/>
            <w:rPr>
              <w:rFonts w:asciiTheme="minorHAnsi" w:eastAsiaTheme="minorEastAsia" w:hAnsiTheme="minorHAnsi" w:cstheme="minorBidi"/>
              <w:b w:val="0"/>
              <w:bCs w:val="0"/>
              <w:sz w:val="22"/>
              <w:szCs w:val="22"/>
              <w:rtl/>
              <w:lang w:val="en-US" w:eastAsia="en-US"/>
            </w:rPr>
          </w:pPr>
          <w:hyperlink w:anchor="_Toc515368376" w:history="1">
            <w:r w:rsidR="00EE5322" w:rsidRPr="00D250EE">
              <w:rPr>
                <w:rStyle w:val="Hyperlink"/>
                <w:rtl/>
              </w:rPr>
              <w:t>3.</w:t>
            </w:r>
            <w:r w:rsidR="00EE5322">
              <w:rPr>
                <w:rFonts w:asciiTheme="minorHAnsi" w:eastAsiaTheme="minorEastAsia" w:hAnsiTheme="minorHAnsi" w:cstheme="minorBidi"/>
                <w:b w:val="0"/>
                <w:bCs w:val="0"/>
                <w:sz w:val="22"/>
                <w:szCs w:val="22"/>
                <w:rtl/>
                <w:lang w:val="en-US" w:eastAsia="en-US"/>
              </w:rPr>
              <w:tab/>
            </w:r>
            <w:r w:rsidR="00EE5322" w:rsidRPr="00D250EE">
              <w:rPr>
                <w:rStyle w:val="Hyperlink"/>
                <w:rFonts w:hint="eastAsia"/>
                <w:rtl/>
              </w:rPr>
              <w:t>יחסים</w:t>
            </w:r>
            <w:r w:rsidR="00EE5322" w:rsidRPr="00D250EE">
              <w:rPr>
                <w:rStyle w:val="Hyperlink"/>
                <w:rtl/>
              </w:rPr>
              <w:t xml:space="preserve"> </w:t>
            </w:r>
            <w:r w:rsidR="00EE5322" w:rsidRPr="00D250EE">
              <w:rPr>
                <w:rStyle w:val="Hyperlink"/>
                <w:rFonts w:hint="eastAsia"/>
                <w:rtl/>
              </w:rPr>
              <w:t>בין</w:t>
            </w:r>
            <w:r w:rsidR="00EE5322" w:rsidRPr="00D250EE">
              <w:rPr>
                <w:rStyle w:val="Hyperlink"/>
                <w:rtl/>
              </w:rPr>
              <w:t xml:space="preserve"> </w:t>
            </w:r>
            <w:r w:rsidR="00EE5322" w:rsidRPr="00D250EE">
              <w:rPr>
                <w:rStyle w:val="Hyperlink"/>
                <w:rFonts w:hint="eastAsia"/>
                <w:rtl/>
              </w:rPr>
              <w:t>בית</w:t>
            </w:r>
            <w:r w:rsidR="00EE5322" w:rsidRPr="00D250EE">
              <w:rPr>
                <w:rStyle w:val="Hyperlink"/>
                <w:rtl/>
              </w:rPr>
              <w:t xml:space="preserve"> </w:t>
            </w:r>
            <w:r w:rsidR="00EE5322" w:rsidRPr="00D250EE">
              <w:rPr>
                <w:rStyle w:val="Hyperlink"/>
                <w:rFonts w:hint="eastAsia"/>
                <w:rtl/>
              </w:rPr>
              <w:t>הספר</w:t>
            </w:r>
            <w:r w:rsidR="00EE5322" w:rsidRPr="00D250EE">
              <w:rPr>
                <w:rStyle w:val="Hyperlink"/>
                <w:rtl/>
              </w:rPr>
              <w:t xml:space="preserve"> </w:t>
            </w:r>
            <w:r w:rsidR="00EE5322" w:rsidRPr="00D250EE">
              <w:rPr>
                <w:rStyle w:val="Hyperlink"/>
                <w:rFonts w:hint="eastAsia"/>
                <w:rtl/>
              </w:rPr>
              <w:t>לבין</w:t>
            </w:r>
            <w:r w:rsidR="00EE5322" w:rsidRPr="00D250EE">
              <w:rPr>
                <w:rStyle w:val="Hyperlink"/>
                <w:rtl/>
              </w:rPr>
              <w:t xml:space="preserve"> </w:t>
            </w:r>
            <w:r w:rsidR="00EE5322" w:rsidRPr="00D250EE">
              <w:rPr>
                <w:rStyle w:val="Hyperlink"/>
                <w:rFonts w:hint="eastAsia"/>
                <w:rtl/>
              </w:rPr>
              <w:t>ההורים</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Toc515368376 \h</w:instrText>
            </w:r>
            <w:r w:rsidR="00EE5322">
              <w:rPr>
                <w:webHidden/>
                <w:rtl/>
              </w:rPr>
              <w:instrText xml:space="preserve"> </w:instrText>
            </w:r>
            <w:r w:rsidR="00EE5322">
              <w:rPr>
                <w:webHidden/>
                <w:rtl/>
              </w:rPr>
            </w:r>
            <w:r w:rsidR="00EE5322">
              <w:rPr>
                <w:webHidden/>
                <w:rtl/>
              </w:rPr>
              <w:fldChar w:fldCharType="separate"/>
            </w:r>
            <w:r w:rsidR="00014FC7">
              <w:rPr>
                <w:webHidden/>
                <w:rtl/>
              </w:rPr>
              <w:t>21</w:t>
            </w:r>
            <w:r w:rsidR="00EE5322">
              <w:rPr>
                <w:webHidden/>
                <w:rtl/>
              </w:rPr>
              <w:fldChar w:fldCharType="end"/>
            </w:r>
          </w:hyperlink>
        </w:p>
        <w:p w:rsidR="00EE5322" w:rsidRDefault="009B0885">
          <w:pPr>
            <w:pStyle w:val="TOC3"/>
            <w:rPr>
              <w:rFonts w:asciiTheme="minorHAnsi" w:eastAsiaTheme="minorEastAsia" w:hAnsiTheme="minorHAnsi" w:cstheme="minorBidi"/>
              <w:sz w:val="22"/>
              <w:szCs w:val="22"/>
              <w:rtl/>
            </w:rPr>
          </w:pPr>
          <w:hyperlink w:anchor="_Toc515368377" w:history="1">
            <w:r w:rsidR="00EE5322" w:rsidRPr="00D250EE">
              <w:rPr>
                <w:rStyle w:val="Hyperlink"/>
                <w:rtl/>
              </w:rPr>
              <w:t>3.1</w:t>
            </w:r>
            <w:r w:rsidR="00EE5322">
              <w:rPr>
                <w:rFonts w:asciiTheme="minorHAnsi" w:eastAsiaTheme="minorEastAsia" w:hAnsiTheme="minorHAnsi" w:cstheme="minorBidi"/>
                <w:sz w:val="22"/>
                <w:szCs w:val="22"/>
                <w:rtl/>
              </w:rPr>
              <w:tab/>
            </w:r>
            <w:r w:rsidR="00EE5322" w:rsidRPr="00D250EE">
              <w:rPr>
                <w:rStyle w:val="Hyperlink"/>
                <w:rFonts w:hint="eastAsia"/>
                <w:rtl/>
              </w:rPr>
              <w:t>שותפות</w:t>
            </w:r>
            <w:r w:rsidR="00EE5322" w:rsidRPr="00D250EE">
              <w:rPr>
                <w:rStyle w:val="Hyperlink"/>
                <w:rtl/>
              </w:rPr>
              <w:t xml:space="preserve"> </w:t>
            </w:r>
            <w:r w:rsidR="00EE5322" w:rsidRPr="00D250EE">
              <w:rPr>
                <w:rStyle w:val="Hyperlink"/>
                <w:rFonts w:hint="eastAsia"/>
                <w:rtl/>
              </w:rPr>
              <w:t>הורים</w:t>
            </w:r>
            <w:r w:rsidR="00EE5322" w:rsidRPr="00D250EE">
              <w:rPr>
                <w:rStyle w:val="Hyperlink"/>
                <w:rtl/>
              </w:rPr>
              <w:t xml:space="preserve"> </w:t>
            </w:r>
            <w:r w:rsidR="00EE5322" w:rsidRPr="00D250EE">
              <w:rPr>
                <w:rStyle w:val="Hyperlink"/>
                <w:rFonts w:hint="eastAsia"/>
                <w:rtl/>
              </w:rPr>
              <w:t>בבית</w:t>
            </w:r>
            <w:r w:rsidR="00EE5322" w:rsidRPr="00D250EE">
              <w:rPr>
                <w:rStyle w:val="Hyperlink"/>
                <w:rtl/>
              </w:rPr>
              <w:t xml:space="preserve"> </w:t>
            </w:r>
            <w:r w:rsidR="00EE5322" w:rsidRPr="00D250EE">
              <w:rPr>
                <w:rStyle w:val="Hyperlink"/>
                <w:rFonts w:hint="eastAsia"/>
                <w:rtl/>
              </w:rPr>
              <w:t>הספר</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מורים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Toc515368377 \h</w:instrText>
            </w:r>
            <w:r w:rsidR="00EE5322">
              <w:rPr>
                <w:webHidden/>
                <w:rtl/>
              </w:rPr>
              <w:instrText xml:space="preserve"> </w:instrText>
            </w:r>
            <w:r w:rsidR="00EE5322">
              <w:rPr>
                <w:webHidden/>
                <w:rtl/>
              </w:rPr>
            </w:r>
            <w:r w:rsidR="00EE5322">
              <w:rPr>
                <w:webHidden/>
                <w:rtl/>
              </w:rPr>
              <w:fldChar w:fldCharType="separate"/>
            </w:r>
            <w:r w:rsidR="00014FC7">
              <w:rPr>
                <w:webHidden/>
                <w:rtl/>
              </w:rPr>
              <w:t>21</w:t>
            </w:r>
            <w:r w:rsidR="00EE5322">
              <w:rPr>
                <w:webHidden/>
                <w:rtl/>
              </w:rPr>
              <w:fldChar w:fldCharType="end"/>
            </w:r>
          </w:hyperlink>
        </w:p>
        <w:p w:rsidR="00EE5322" w:rsidRDefault="009B0885">
          <w:pPr>
            <w:pStyle w:val="TOC2"/>
            <w:rPr>
              <w:rFonts w:asciiTheme="minorHAnsi" w:eastAsiaTheme="minorEastAsia" w:hAnsiTheme="minorHAnsi" w:cstheme="minorBidi"/>
              <w:b w:val="0"/>
              <w:bCs w:val="0"/>
              <w:sz w:val="22"/>
              <w:szCs w:val="22"/>
              <w:rtl/>
              <w:lang w:val="en-US" w:eastAsia="en-US"/>
            </w:rPr>
          </w:pPr>
          <w:hyperlink w:anchor="_Toc515368378" w:history="1">
            <w:r w:rsidR="00EE5322" w:rsidRPr="00D250EE">
              <w:rPr>
                <w:rStyle w:val="Hyperlink"/>
                <w:rtl/>
              </w:rPr>
              <w:t>4.</w:t>
            </w:r>
            <w:r w:rsidR="00EE5322">
              <w:rPr>
                <w:rFonts w:asciiTheme="minorHAnsi" w:eastAsiaTheme="minorEastAsia" w:hAnsiTheme="minorHAnsi" w:cstheme="minorBidi"/>
                <w:b w:val="0"/>
                <w:bCs w:val="0"/>
                <w:sz w:val="22"/>
                <w:szCs w:val="22"/>
                <w:rtl/>
                <w:lang w:val="en-US" w:eastAsia="en-US"/>
              </w:rPr>
              <w:tab/>
            </w:r>
            <w:r w:rsidR="00EE5322" w:rsidRPr="00D250EE">
              <w:rPr>
                <w:rStyle w:val="Hyperlink"/>
                <w:rFonts w:hint="eastAsia"/>
                <w:rtl/>
              </w:rPr>
              <w:t>תחושת</w:t>
            </w:r>
            <w:r w:rsidR="00EE5322" w:rsidRPr="00D250EE">
              <w:rPr>
                <w:rStyle w:val="Hyperlink"/>
                <w:rtl/>
              </w:rPr>
              <w:t xml:space="preserve"> </w:t>
            </w:r>
            <w:r w:rsidR="00EE5322" w:rsidRPr="00D250EE">
              <w:rPr>
                <w:rStyle w:val="Hyperlink"/>
                <w:rFonts w:hint="eastAsia"/>
                <w:rtl/>
              </w:rPr>
              <w:t>מוגנות</w:t>
            </w:r>
            <w:r w:rsidR="00EE5322" w:rsidRPr="00D250EE">
              <w:rPr>
                <w:rStyle w:val="Hyperlink"/>
                <w:rtl/>
              </w:rPr>
              <w:t xml:space="preserve"> </w:t>
            </w:r>
            <w:r w:rsidR="00EE5322" w:rsidRPr="00D250EE">
              <w:rPr>
                <w:rStyle w:val="Hyperlink"/>
                <w:rFonts w:hint="eastAsia"/>
                <w:rtl/>
              </w:rPr>
              <w:t>וביטחון</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Toc515368378 \h</w:instrText>
            </w:r>
            <w:r w:rsidR="00EE5322">
              <w:rPr>
                <w:webHidden/>
                <w:rtl/>
              </w:rPr>
              <w:instrText xml:space="preserve"> </w:instrText>
            </w:r>
            <w:r w:rsidR="00EE5322">
              <w:rPr>
                <w:webHidden/>
                <w:rtl/>
              </w:rPr>
            </w:r>
            <w:r w:rsidR="00EE5322">
              <w:rPr>
                <w:webHidden/>
                <w:rtl/>
              </w:rPr>
              <w:fldChar w:fldCharType="separate"/>
            </w:r>
            <w:r w:rsidR="00014FC7">
              <w:rPr>
                <w:webHidden/>
                <w:rtl/>
              </w:rPr>
              <w:t>24</w:t>
            </w:r>
            <w:r w:rsidR="00EE5322">
              <w:rPr>
                <w:webHidden/>
                <w:rtl/>
              </w:rPr>
              <w:fldChar w:fldCharType="end"/>
            </w:r>
          </w:hyperlink>
        </w:p>
        <w:p w:rsidR="00EE5322" w:rsidRDefault="009B0885">
          <w:pPr>
            <w:pStyle w:val="TOC3"/>
            <w:rPr>
              <w:rFonts w:asciiTheme="minorHAnsi" w:eastAsiaTheme="minorEastAsia" w:hAnsiTheme="minorHAnsi" w:cstheme="minorBidi"/>
              <w:sz w:val="22"/>
              <w:szCs w:val="22"/>
              <w:rtl/>
            </w:rPr>
          </w:pPr>
          <w:hyperlink w:anchor="_Toc515368379" w:history="1">
            <w:r w:rsidR="00EE5322" w:rsidRPr="00D250EE">
              <w:rPr>
                <w:rStyle w:val="Hyperlink"/>
                <w:rtl/>
              </w:rPr>
              <w:t>4.1</w:t>
            </w:r>
            <w:r w:rsidR="00EE5322">
              <w:rPr>
                <w:rFonts w:asciiTheme="minorHAnsi" w:eastAsiaTheme="minorEastAsia" w:hAnsiTheme="minorHAnsi" w:cstheme="minorBidi"/>
                <w:sz w:val="22"/>
                <w:szCs w:val="22"/>
                <w:rtl/>
              </w:rPr>
              <w:tab/>
            </w:r>
            <w:r w:rsidR="00EE5322" w:rsidRPr="00D250EE">
              <w:rPr>
                <w:rStyle w:val="Hyperlink"/>
                <w:rFonts w:hint="eastAsia"/>
                <w:rtl/>
              </w:rPr>
              <w:t>היעדר</w:t>
            </w:r>
            <w:r w:rsidR="00EE5322" w:rsidRPr="00D250EE">
              <w:rPr>
                <w:rStyle w:val="Hyperlink"/>
                <w:rtl/>
              </w:rPr>
              <w:t xml:space="preserve"> </w:t>
            </w:r>
            <w:r w:rsidR="00EE5322" w:rsidRPr="00D250EE">
              <w:rPr>
                <w:rStyle w:val="Hyperlink"/>
                <w:rFonts w:hint="eastAsia"/>
                <w:rtl/>
              </w:rPr>
              <w:t>תחושת</w:t>
            </w:r>
            <w:r w:rsidR="00EE5322" w:rsidRPr="00D250EE">
              <w:rPr>
                <w:rStyle w:val="Hyperlink"/>
                <w:rtl/>
              </w:rPr>
              <w:t xml:space="preserve"> </w:t>
            </w:r>
            <w:r w:rsidR="00EE5322" w:rsidRPr="00D250EE">
              <w:rPr>
                <w:rStyle w:val="Hyperlink"/>
                <w:rFonts w:hint="eastAsia"/>
                <w:rtl/>
              </w:rPr>
              <w:t>מוגנות</w:t>
            </w:r>
            <w:r w:rsidR="00EE5322" w:rsidRPr="00D250EE">
              <w:rPr>
                <w:rStyle w:val="Hyperlink"/>
                <w:rtl/>
              </w:rPr>
              <w:t xml:space="preserve"> </w:t>
            </w:r>
            <w:r w:rsidR="00EE5322" w:rsidRPr="00D250EE">
              <w:rPr>
                <w:rStyle w:val="Hyperlink"/>
                <w:rFonts w:hint="eastAsia"/>
                <w:rtl/>
              </w:rPr>
              <w:t>של</w:t>
            </w:r>
            <w:r w:rsidR="00EE5322" w:rsidRPr="00D250EE">
              <w:rPr>
                <w:rStyle w:val="Hyperlink"/>
                <w:rtl/>
              </w:rPr>
              <w:t xml:space="preserve"> </w:t>
            </w:r>
            <w:r w:rsidR="00EE5322" w:rsidRPr="00D250EE">
              <w:rPr>
                <w:rStyle w:val="Hyperlink"/>
                <w:rFonts w:hint="eastAsia"/>
                <w:rtl/>
              </w:rPr>
              <w:t>התלמידים</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Toc515368379 \h</w:instrText>
            </w:r>
            <w:r w:rsidR="00EE5322">
              <w:rPr>
                <w:webHidden/>
                <w:rtl/>
              </w:rPr>
              <w:instrText xml:space="preserve"> </w:instrText>
            </w:r>
            <w:r w:rsidR="00EE5322">
              <w:rPr>
                <w:webHidden/>
                <w:rtl/>
              </w:rPr>
            </w:r>
            <w:r w:rsidR="00EE5322">
              <w:rPr>
                <w:webHidden/>
                <w:rtl/>
              </w:rPr>
              <w:fldChar w:fldCharType="separate"/>
            </w:r>
            <w:r w:rsidR="00014FC7">
              <w:rPr>
                <w:webHidden/>
                <w:rtl/>
              </w:rPr>
              <w:t>24</w:t>
            </w:r>
            <w:r w:rsidR="00EE5322">
              <w:rPr>
                <w:webHidden/>
                <w:rtl/>
              </w:rPr>
              <w:fldChar w:fldCharType="end"/>
            </w:r>
          </w:hyperlink>
        </w:p>
        <w:p w:rsidR="00EE5322" w:rsidRDefault="009B0885">
          <w:pPr>
            <w:pStyle w:val="TOC3"/>
            <w:rPr>
              <w:rFonts w:asciiTheme="minorHAnsi" w:eastAsiaTheme="minorEastAsia" w:hAnsiTheme="minorHAnsi" w:cstheme="minorBidi"/>
              <w:sz w:val="22"/>
              <w:szCs w:val="22"/>
              <w:rtl/>
            </w:rPr>
          </w:pPr>
          <w:hyperlink w:anchor="_Toc515368380" w:history="1">
            <w:r w:rsidR="00EE5322" w:rsidRPr="00D250EE">
              <w:rPr>
                <w:rStyle w:val="Hyperlink"/>
                <w:rtl/>
              </w:rPr>
              <w:t>4.2</w:t>
            </w:r>
            <w:r w:rsidR="00EE5322">
              <w:rPr>
                <w:rFonts w:asciiTheme="minorHAnsi" w:eastAsiaTheme="minorEastAsia" w:hAnsiTheme="minorHAnsi" w:cstheme="minorBidi"/>
                <w:sz w:val="22"/>
                <w:szCs w:val="22"/>
                <w:rtl/>
              </w:rPr>
              <w:tab/>
            </w:r>
            <w:r w:rsidR="00EE5322" w:rsidRPr="00D250EE">
              <w:rPr>
                <w:rStyle w:val="Hyperlink"/>
                <w:rFonts w:hint="eastAsia"/>
                <w:rtl/>
              </w:rPr>
              <w:t>מעורבות</w:t>
            </w:r>
            <w:r w:rsidR="00EE5322" w:rsidRPr="00D250EE">
              <w:rPr>
                <w:rStyle w:val="Hyperlink"/>
                <w:rtl/>
              </w:rPr>
              <w:t xml:space="preserve"> </w:t>
            </w:r>
            <w:r w:rsidR="00EE5322" w:rsidRPr="00D250EE">
              <w:rPr>
                <w:rStyle w:val="Hyperlink"/>
                <w:rFonts w:hint="eastAsia"/>
                <w:rtl/>
              </w:rPr>
              <w:t>באירועי</w:t>
            </w:r>
            <w:r w:rsidR="00EE5322" w:rsidRPr="00D250EE">
              <w:rPr>
                <w:rStyle w:val="Hyperlink"/>
                <w:rtl/>
              </w:rPr>
              <w:t xml:space="preserve"> </w:t>
            </w:r>
            <w:r w:rsidR="00EE5322" w:rsidRPr="00D250EE">
              <w:rPr>
                <w:rStyle w:val="Hyperlink"/>
                <w:rFonts w:hint="eastAsia"/>
                <w:rtl/>
              </w:rPr>
              <w:t>אלימות</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Toc515368380 \h</w:instrText>
            </w:r>
            <w:r w:rsidR="00EE5322">
              <w:rPr>
                <w:webHidden/>
                <w:rtl/>
              </w:rPr>
              <w:instrText xml:space="preserve"> </w:instrText>
            </w:r>
            <w:r w:rsidR="00EE5322">
              <w:rPr>
                <w:webHidden/>
                <w:rtl/>
              </w:rPr>
            </w:r>
            <w:r w:rsidR="00EE5322">
              <w:rPr>
                <w:webHidden/>
                <w:rtl/>
              </w:rPr>
              <w:fldChar w:fldCharType="separate"/>
            </w:r>
            <w:r w:rsidR="00014FC7">
              <w:rPr>
                <w:webHidden/>
                <w:rtl/>
              </w:rPr>
              <w:t>27</w:t>
            </w:r>
            <w:r w:rsidR="00EE5322">
              <w:rPr>
                <w:webHidden/>
                <w:rtl/>
              </w:rPr>
              <w:fldChar w:fldCharType="end"/>
            </w:r>
          </w:hyperlink>
        </w:p>
        <w:p w:rsidR="00EE5322" w:rsidRDefault="009B0885">
          <w:pPr>
            <w:pStyle w:val="TOC3"/>
            <w:rPr>
              <w:rFonts w:asciiTheme="minorHAnsi" w:eastAsiaTheme="minorEastAsia" w:hAnsiTheme="minorHAnsi" w:cstheme="minorBidi"/>
              <w:sz w:val="22"/>
              <w:szCs w:val="22"/>
              <w:rtl/>
            </w:rPr>
          </w:pPr>
          <w:hyperlink w:anchor="_Toc515368381" w:history="1">
            <w:r w:rsidR="00EE5322" w:rsidRPr="00D250EE">
              <w:rPr>
                <w:rStyle w:val="Hyperlink"/>
                <w:rtl/>
              </w:rPr>
              <w:t>4.3</w:t>
            </w:r>
            <w:r w:rsidR="00EE5322">
              <w:rPr>
                <w:rFonts w:asciiTheme="minorHAnsi" w:eastAsiaTheme="minorEastAsia" w:hAnsiTheme="minorHAnsi" w:cstheme="minorBidi"/>
                <w:sz w:val="22"/>
                <w:szCs w:val="22"/>
                <w:rtl/>
              </w:rPr>
              <w:tab/>
            </w:r>
            <w:r w:rsidR="00EE5322" w:rsidRPr="00D250EE">
              <w:rPr>
                <w:rStyle w:val="Hyperlink"/>
                <w:rFonts w:hint="eastAsia"/>
                <w:rtl/>
              </w:rPr>
              <w:t>אלימות</w:t>
            </w:r>
            <w:r w:rsidR="00EE5322" w:rsidRPr="00D250EE">
              <w:rPr>
                <w:rStyle w:val="Hyperlink"/>
                <w:rtl/>
              </w:rPr>
              <w:t xml:space="preserve"> </w:t>
            </w:r>
            <w:r w:rsidR="00EE5322" w:rsidRPr="00D250EE">
              <w:rPr>
                <w:rStyle w:val="Hyperlink"/>
                <w:rFonts w:hint="eastAsia"/>
                <w:rtl/>
              </w:rPr>
              <w:t>מילולית</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Toc515368381 \h</w:instrText>
            </w:r>
            <w:r w:rsidR="00EE5322">
              <w:rPr>
                <w:webHidden/>
                <w:rtl/>
              </w:rPr>
              <w:instrText xml:space="preserve"> </w:instrText>
            </w:r>
            <w:r w:rsidR="00EE5322">
              <w:rPr>
                <w:webHidden/>
                <w:rtl/>
              </w:rPr>
            </w:r>
            <w:r w:rsidR="00EE5322">
              <w:rPr>
                <w:webHidden/>
                <w:rtl/>
              </w:rPr>
              <w:fldChar w:fldCharType="separate"/>
            </w:r>
            <w:r w:rsidR="00014FC7">
              <w:rPr>
                <w:webHidden/>
                <w:rtl/>
              </w:rPr>
              <w:t>30</w:t>
            </w:r>
            <w:r w:rsidR="00EE5322">
              <w:rPr>
                <w:webHidden/>
                <w:rtl/>
              </w:rPr>
              <w:fldChar w:fldCharType="end"/>
            </w:r>
          </w:hyperlink>
        </w:p>
        <w:p w:rsidR="00EE5322" w:rsidRDefault="009B0885">
          <w:pPr>
            <w:pStyle w:val="TOC3"/>
            <w:rPr>
              <w:rFonts w:asciiTheme="minorHAnsi" w:eastAsiaTheme="minorEastAsia" w:hAnsiTheme="minorHAnsi" w:cstheme="minorBidi"/>
              <w:sz w:val="22"/>
              <w:szCs w:val="22"/>
              <w:rtl/>
            </w:rPr>
          </w:pPr>
          <w:hyperlink w:anchor="_Toc515368382" w:history="1">
            <w:r w:rsidR="00EE5322" w:rsidRPr="00D250EE">
              <w:rPr>
                <w:rStyle w:val="Hyperlink"/>
                <w:rtl/>
              </w:rPr>
              <w:t>4.4</w:t>
            </w:r>
            <w:r w:rsidR="00EE5322">
              <w:rPr>
                <w:rFonts w:asciiTheme="minorHAnsi" w:eastAsiaTheme="minorEastAsia" w:hAnsiTheme="minorHAnsi" w:cstheme="minorBidi"/>
                <w:sz w:val="22"/>
                <w:szCs w:val="22"/>
                <w:rtl/>
              </w:rPr>
              <w:tab/>
            </w:r>
            <w:r w:rsidR="00EE5322" w:rsidRPr="00D250EE">
              <w:rPr>
                <w:rStyle w:val="Hyperlink"/>
                <w:rFonts w:hint="eastAsia"/>
                <w:rtl/>
              </w:rPr>
              <w:t>אלימות</w:t>
            </w:r>
            <w:r w:rsidR="00EE5322" w:rsidRPr="00D250EE">
              <w:rPr>
                <w:rStyle w:val="Hyperlink"/>
                <w:rtl/>
              </w:rPr>
              <w:t xml:space="preserve"> </w:t>
            </w:r>
            <w:r w:rsidR="00EE5322" w:rsidRPr="00D250EE">
              <w:rPr>
                <w:rStyle w:val="Hyperlink"/>
                <w:rFonts w:hint="eastAsia"/>
                <w:rtl/>
              </w:rPr>
              <w:t>דיגיטלית</w:t>
            </w:r>
            <w:r w:rsidR="00EE5322" w:rsidRPr="00D250EE">
              <w:rPr>
                <w:rStyle w:val="Hyperlink"/>
                <w:rtl/>
              </w:rPr>
              <w:t xml:space="preserve"> </w:t>
            </w:r>
            <w:r w:rsidR="00EE5322" w:rsidRPr="00D250EE">
              <w:rPr>
                <w:rStyle w:val="Hyperlink"/>
                <w:rFonts w:hint="eastAsia"/>
                <w:rtl/>
              </w:rPr>
              <w:t>ברשתות</w:t>
            </w:r>
            <w:r w:rsidR="00EE5322" w:rsidRPr="00D250EE">
              <w:rPr>
                <w:rStyle w:val="Hyperlink"/>
                <w:rtl/>
              </w:rPr>
              <w:t xml:space="preserve"> </w:t>
            </w:r>
            <w:r w:rsidR="00EE5322" w:rsidRPr="00D250EE">
              <w:rPr>
                <w:rStyle w:val="Hyperlink"/>
                <w:rFonts w:hint="eastAsia"/>
                <w:rtl/>
              </w:rPr>
              <w:t>החברתיות</w:t>
            </w:r>
            <w:r w:rsidR="00EE5322" w:rsidRPr="00D250EE">
              <w:rPr>
                <w:rStyle w:val="Hyperlink"/>
                <w:rtl/>
              </w:rPr>
              <w:t xml:space="preserve"> </w:t>
            </w:r>
            <w:r w:rsidR="00EE5322" w:rsidRPr="00D250EE">
              <w:rPr>
                <w:rStyle w:val="Hyperlink"/>
                <w:rFonts w:hint="eastAsia"/>
                <w:rtl/>
              </w:rPr>
              <w:t>ובאינטרנט</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Toc515368382 \h</w:instrText>
            </w:r>
            <w:r w:rsidR="00EE5322">
              <w:rPr>
                <w:webHidden/>
                <w:rtl/>
              </w:rPr>
              <w:instrText xml:space="preserve"> </w:instrText>
            </w:r>
            <w:r w:rsidR="00EE5322">
              <w:rPr>
                <w:webHidden/>
                <w:rtl/>
              </w:rPr>
            </w:r>
            <w:r w:rsidR="00EE5322">
              <w:rPr>
                <w:webHidden/>
                <w:rtl/>
              </w:rPr>
              <w:fldChar w:fldCharType="separate"/>
            </w:r>
            <w:r w:rsidR="00014FC7">
              <w:rPr>
                <w:webHidden/>
                <w:rtl/>
              </w:rPr>
              <w:t>34</w:t>
            </w:r>
            <w:r w:rsidR="00EE5322">
              <w:rPr>
                <w:webHidden/>
                <w:rtl/>
              </w:rPr>
              <w:fldChar w:fldCharType="end"/>
            </w:r>
          </w:hyperlink>
        </w:p>
        <w:p w:rsidR="00EE5322" w:rsidRDefault="009B0885">
          <w:pPr>
            <w:pStyle w:val="TOC3"/>
            <w:rPr>
              <w:rFonts w:asciiTheme="minorHAnsi" w:eastAsiaTheme="minorEastAsia" w:hAnsiTheme="minorHAnsi" w:cstheme="minorBidi"/>
              <w:sz w:val="22"/>
              <w:szCs w:val="22"/>
              <w:rtl/>
            </w:rPr>
          </w:pPr>
          <w:hyperlink w:anchor="_Toc515368383" w:history="1">
            <w:r w:rsidR="00EE5322" w:rsidRPr="00D250EE">
              <w:rPr>
                <w:rStyle w:val="Hyperlink"/>
              </w:rPr>
              <w:t>4.5</w:t>
            </w:r>
            <w:r w:rsidR="00EE5322">
              <w:rPr>
                <w:rFonts w:asciiTheme="minorHAnsi" w:eastAsiaTheme="minorEastAsia" w:hAnsiTheme="minorHAnsi" w:cstheme="minorBidi"/>
                <w:sz w:val="22"/>
                <w:szCs w:val="22"/>
                <w:rtl/>
              </w:rPr>
              <w:tab/>
            </w:r>
            <w:r w:rsidR="00EE5322" w:rsidRPr="00D250EE">
              <w:rPr>
                <w:rStyle w:val="Hyperlink"/>
                <w:rFonts w:hint="eastAsia"/>
                <w:rtl/>
              </w:rPr>
              <w:t>היבטים</w:t>
            </w:r>
            <w:r w:rsidR="00EE5322" w:rsidRPr="00D250EE">
              <w:rPr>
                <w:rStyle w:val="Hyperlink"/>
                <w:rtl/>
              </w:rPr>
              <w:t xml:space="preserve"> </w:t>
            </w:r>
            <w:r w:rsidR="00EE5322" w:rsidRPr="00D250EE">
              <w:rPr>
                <w:rStyle w:val="Hyperlink"/>
                <w:rFonts w:hint="eastAsia"/>
                <w:rtl/>
              </w:rPr>
              <w:t>נוספים</w:t>
            </w:r>
            <w:r w:rsidR="00EE5322" w:rsidRPr="00D250EE">
              <w:rPr>
                <w:rStyle w:val="Hyperlink"/>
                <w:rtl/>
              </w:rPr>
              <w:t xml:space="preserve"> </w:t>
            </w:r>
            <w:r w:rsidR="00EE5322" w:rsidRPr="00D250EE">
              <w:rPr>
                <w:rStyle w:val="Hyperlink"/>
                <w:rFonts w:hint="eastAsia"/>
                <w:rtl/>
              </w:rPr>
              <w:t>של</w:t>
            </w:r>
            <w:r w:rsidR="00EE5322" w:rsidRPr="00D250EE">
              <w:rPr>
                <w:rStyle w:val="Hyperlink"/>
                <w:rtl/>
              </w:rPr>
              <w:t xml:space="preserve"> </w:t>
            </w:r>
            <w:r w:rsidR="00EE5322" w:rsidRPr="00D250EE">
              <w:rPr>
                <w:rStyle w:val="Hyperlink"/>
                <w:rFonts w:hint="eastAsia"/>
                <w:rtl/>
              </w:rPr>
              <w:t>אלימות</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Toc515368383 \h</w:instrText>
            </w:r>
            <w:r w:rsidR="00EE5322">
              <w:rPr>
                <w:webHidden/>
                <w:rtl/>
              </w:rPr>
              <w:instrText xml:space="preserve"> </w:instrText>
            </w:r>
            <w:r w:rsidR="00EE5322">
              <w:rPr>
                <w:webHidden/>
                <w:rtl/>
              </w:rPr>
            </w:r>
            <w:r w:rsidR="00EE5322">
              <w:rPr>
                <w:webHidden/>
                <w:rtl/>
              </w:rPr>
              <w:fldChar w:fldCharType="separate"/>
            </w:r>
            <w:r w:rsidR="00014FC7">
              <w:rPr>
                <w:webHidden/>
                <w:rtl/>
              </w:rPr>
              <w:t>37</w:t>
            </w:r>
            <w:r w:rsidR="00EE5322">
              <w:rPr>
                <w:webHidden/>
                <w:rtl/>
              </w:rPr>
              <w:fldChar w:fldCharType="end"/>
            </w:r>
          </w:hyperlink>
        </w:p>
        <w:p w:rsidR="00EE5322" w:rsidRDefault="009B0885">
          <w:pPr>
            <w:pStyle w:val="TOC3"/>
            <w:rPr>
              <w:rFonts w:asciiTheme="minorHAnsi" w:eastAsiaTheme="minorEastAsia" w:hAnsiTheme="minorHAnsi" w:cstheme="minorBidi"/>
              <w:sz w:val="22"/>
              <w:szCs w:val="22"/>
              <w:rtl/>
            </w:rPr>
          </w:pPr>
          <w:hyperlink w:anchor="_Toc515368384" w:history="1">
            <w:r w:rsidR="00EE5322" w:rsidRPr="00D250EE">
              <w:rPr>
                <w:rStyle w:val="Hyperlink"/>
                <w:rtl/>
              </w:rPr>
              <w:t>4.6</w:t>
            </w:r>
            <w:r w:rsidR="00EE5322">
              <w:rPr>
                <w:rFonts w:asciiTheme="minorHAnsi" w:eastAsiaTheme="minorEastAsia" w:hAnsiTheme="minorHAnsi" w:cstheme="minorBidi"/>
                <w:sz w:val="22"/>
                <w:szCs w:val="22"/>
                <w:rtl/>
              </w:rPr>
              <w:tab/>
            </w:r>
            <w:r w:rsidR="00EE5322" w:rsidRPr="00D250EE">
              <w:rPr>
                <w:rStyle w:val="Hyperlink"/>
                <w:rFonts w:hint="eastAsia"/>
                <w:rtl/>
              </w:rPr>
              <w:t>פגיעה</w:t>
            </w:r>
            <w:r w:rsidR="00EE5322" w:rsidRPr="00D250EE">
              <w:rPr>
                <w:rStyle w:val="Hyperlink"/>
                <w:rtl/>
              </w:rPr>
              <w:t xml:space="preserve"> </w:t>
            </w:r>
            <w:r w:rsidR="00EE5322" w:rsidRPr="00D250EE">
              <w:rPr>
                <w:rStyle w:val="Hyperlink"/>
                <w:rFonts w:hint="eastAsia"/>
                <w:rtl/>
              </w:rPr>
              <w:t>של</w:t>
            </w:r>
            <w:r w:rsidR="00EE5322" w:rsidRPr="00D250EE">
              <w:rPr>
                <w:rStyle w:val="Hyperlink"/>
                <w:rtl/>
              </w:rPr>
              <w:t xml:space="preserve"> </w:t>
            </w:r>
            <w:r w:rsidR="00EE5322" w:rsidRPr="00D250EE">
              <w:rPr>
                <w:rStyle w:val="Hyperlink"/>
                <w:rFonts w:hint="eastAsia"/>
                <w:rtl/>
              </w:rPr>
              <w:t>מורים</w:t>
            </w:r>
            <w:r w:rsidR="00EE5322" w:rsidRPr="00D250EE">
              <w:rPr>
                <w:rStyle w:val="Hyperlink"/>
                <w:rtl/>
              </w:rPr>
              <w:t xml:space="preserve"> </w:t>
            </w:r>
            <w:r w:rsidR="00EE5322" w:rsidRPr="00D250EE">
              <w:rPr>
                <w:rStyle w:val="Hyperlink"/>
                <w:rFonts w:hint="eastAsia"/>
                <w:rtl/>
              </w:rPr>
              <w:t>בתלמידים</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Toc515368384 \h</w:instrText>
            </w:r>
            <w:r w:rsidR="00EE5322">
              <w:rPr>
                <w:webHidden/>
                <w:rtl/>
              </w:rPr>
              <w:instrText xml:space="preserve"> </w:instrText>
            </w:r>
            <w:r w:rsidR="00EE5322">
              <w:rPr>
                <w:webHidden/>
                <w:rtl/>
              </w:rPr>
            </w:r>
            <w:r w:rsidR="00EE5322">
              <w:rPr>
                <w:webHidden/>
                <w:rtl/>
              </w:rPr>
              <w:fldChar w:fldCharType="separate"/>
            </w:r>
            <w:r w:rsidR="00014FC7">
              <w:rPr>
                <w:webHidden/>
                <w:rtl/>
              </w:rPr>
              <w:t>39</w:t>
            </w:r>
            <w:r w:rsidR="00EE5322">
              <w:rPr>
                <w:webHidden/>
                <w:rtl/>
              </w:rPr>
              <w:fldChar w:fldCharType="end"/>
            </w:r>
          </w:hyperlink>
        </w:p>
        <w:p w:rsidR="00EE5322" w:rsidRDefault="009B0885">
          <w:pPr>
            <w:pStyle w:val="TOC3"/>
            <w:rPr>
              <w:rFonts w:asciiTheme="minorHAnsi" w:eastAsiaTheme="minorEastAsia" w:hAnsiTheme="minorHAnsi" w:cstheme="minorBidi"/>
              <w:sz w:val="22"/>
              <w:szCs w:val="22"/>
              <w:rtl/>
            </w:rPr>
          </w:pPr>
          <w:hyperlink w:anchor="_Toc515368385" w:history="1">
            <w:r w:rsidR="00EE5322" w:rsidRPr="00D250EE">
              <w:rPr>
                <w:rStyle w:val="Hyperlink"/>
                <w:rtl/>
              </w:rPr>
              <w:t>4.7</w:t>
            </w:r>
            <w:r w:rsidR="00EE5322">
              <w:rPr>
                <w:rFonts w:asciiTheme="minorHAnsi" w:eastAsiaTheme="minorEastAsia" w:hAnsiTheme="minorHAnsi" w:cstheme="minorBidi"/>
                <w:sz w:val="22"/>
                <w:szCs w:val="22"/>
                <w:rtl/>
              </w:rPr>
              <w:tab/>
            </w:r>
            <w:r w:rsidR="00EE5322" w:rsidRPr="00D250EE">
              <w:rPr>
                <w:rStyle w:val="Hyperlink"/>
                <w:rFonts w:hint="eastAsia"/>
                <w:rtl/>
              </w:rPr>
              <w:t>מאמצי</w:t>
            </w:r>
            <w:r w:rsidR="00EE5322" w:rsidRPr="00D250EE">
              <w:rPr>
                <w:rStyle w:val="Hyperlink"/>
                <w:rtl/>
              </w:rPr>
              <w:t xml:space="preserve"> </w:t>
            </w:r>
            <w:r w:rsidR="00EE5322" w:rsidRPr="00D250EE">
              <w:rPr>
                <w:rStyle w:val="Hyperlink"/>
                <w:rFonts w:hint="eastAsia"/>
                <w:rtl/>
              </w:rPr>
              <w:t>בית</w:t>
            </w:r>
            <w:r w:rsidR="00EE5322" w:rsidRPr="00D250EE">
              <w:rPr>
                <w:rStyle w:val="Hyperlink"/>
                <w:rtl/>
              </w:rPr>
              <w:t xml:space="preserve"> </w:t>
            </w:r>
            <w:r w:rsidR="00EE5322" w:rsidRPr="00D250EE">
              <w:rPr>
                <w:rStyle w:val="Hyperlink"/>
                <w:rFonts w:hint="eastAsia"/>
                <w:rtl/>
              </w:rPr>
              <w:t>הספר</w:t>
            </w:r>
            <w:r w:rsidR="00EE5322" w:rsidRPr="00D250EE">
              <w:rPr>
                <w:rStyle w:val="Hyperlink"/>
                <w:rtl/>
              </w:rPr>
              <w:t xml:space="preserve"> </w:t>
            </w:r>
            <w:r w:rsidR="00EE5322" w:rsidRPr="00D250EE">
              <w:rPr>
                <w:rStyle w:val="Hyperlink"/>
                <w:rFonts w:hint="eastAsia"/>
                <w:rtl/>
              </w:rPr>
              <w:t>לעידוד</w:t>
            </w:r>
            <w:r w:rsidR="00EE5322" w:rsidRPr="00D250EE">
              <w:rPr>
                <w:rStyle w:val="Hyperlink"/>
                <w:rtl/>
              </w:rPr>
              <w:t xml:space="preserve"> </w:t>
            </w:r>
            <w:r w:rsidR="00EE5322" w:rsidRPr="00D250EE">
              <w:rPr>
                <w:rStyle w:val="Hyperlink"/>
                <w:rFonts w:hint="eastAsia"/>
                <w:rtl/>
              </w:rPr>
              <w:t>תחושת</w:t>
            </w:r>
            <w:r w:rsidR="00EE5322" w:rsidRPr="00D250EE">
              <w:rPr>
                <w:rStyle w:val="Hyperlink"/>
                <w:rtl/>
              </w:rPr>
              <w:t xml:space="preserve"> </w:t>
            </w:r>
            <w:r w:rsidR="00EE5322" w:rsidRPr="00D250EE">
              <w:rPr>
                <w:rStyle w:val="Hyperlink"/>
                <w:rFonts w:hint="eastAsia"/>
                <w:rtl/>
              </w:rPr>
              <w:t>המוגנות</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Toc515368385 \h</w:instrText>
            </w:r>
            <w:r w:rsidR="00EE5322">
              <w:rPr>
                <w:webHidden/>
                <w:rtl/>
              </w:rPr>
              <w:instrText xml:space="preserve"> </w:instrText>
            </w:r>
            <w:r w:rsidR="00EE5322">
              <w:rPr>
                <w:webHidden/>
                <w:rtl/>
              </w:rPr>
            </w:r>
            <w:r w:rsidR="00EE5322">
              <w:rPr>
                <w:webHidden/>
                <w:rtl/>
              </w:rPr>
              <w:fldChar w:fldCharType="separate"/>
            </w:r>
            <w:r w:rsidR="00014FC7">
              <w:rPr>
                <w:webHidden/>
                <w:rtl/>
              </w:rPr>
              <w:t>43</w:t>
            </w:r>
            <w:r w:rsidR="00EE5322">
              <w:rPr>
                <w:webHidden/>
                <w:rtl/>
              </w:rPr>
              <w:fldChar w:fldCharType="end"/>
            </w:r>
          </w:hyperlink>
        </w:p>
        <w:p w:rsidR="00EE5322" w:rsidRDefault="009B0885">
          <w:pPr>
            <w:pStyle w:val="TOC3"/>
            <w:rPr>
              <w:rFonts w:asciiTheme="minorHAnsi" w:eastAsiaTheme="minorEastAsia" w:hAnsiTheme="minorHAnsi" w:cstheme="minorBidi"/>
              <w:sz w:val="22"/>
              <w:szCs w:val="22"/>
              <w:rtl/>
            </w:rPr>
          </w:pPr>
          <w:hyperlink w:anchor="_Toc515368386" w:history="1">
            <w:r w:rsidR="00EE5322" w:rsidRPr="00D250EE">
              <w:rPr>
                <w:rStyle w:val="Hyperlink"/>
                <w:rtl/>
              </w:rPr>
              <w:t>4.8</w:t>
            </w:r>
            <w:r w:rsidR="00EE5322">
              <w:rPr>
                <w:rFonts w:asciiTheme="minorHAnsi" w:eastAsiaTheme="minorEastAsia" w:hAnsiTheme="minorHAnsi" w:cstheme="minorBidi"/>
                <w:sz w:val="22"/>
                <w:szCs w:val="22"/>
                <w:rtl/>
              </w:rPr>
              <w:tab/>
            </w:r>
            <w:r w:rsidR="00EE5322" w:rsidRPr="00D250EE">
              <w:rPr>
                <w:rStyle w:val="Hyperlink"/>
                <w:rFonts w:hint="eastAsia"/>
                <w:rtl/>
              </w:rPr>
              <w:t>שתיית</w:t>
            </w:r>
            <w:r w:rsidR="00EE5322" w:rsidRPr="00D250EE">
              <w:rPr>
                <w:rStyle w:val="Hyperlink"/>
                <w:rtl/>
              </w:rPr>
              <w:t xml:space="preserve"> </w:t>
            </w:r>
            <w:r w:rsidR="00EE5322" w:rsidRPr="00D250EE">
              <w:rPr>
                <w:rStyle w:val="Hyperlink"/>
                <w:rFonts w:hint="eastAsia"/>
                <w:rtl/>
              </w:rPr>
              <w:t>אלכוהול</w:t>
            </w:r>
            <w:r w:rsidR="00EE5322">
              <w:rPr>
                <w:rFonts w:hint="cs"/>
                <w:webHidden/>
                <w:rtl/>
              </w:rPr>
              <w:tab/>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Toc515368386 \h</w:instrText>
            </w:r>
            <w:r w:rsidR="00EE5322">
              <w:rPr>
                <w:webHidden/>
                <w:rtl/>
              </w:rPr>
              <w:instrText xml:space="preserve"> </w:instrText>
            </w:r>
            <w:r w:rsidR="00EE5322">
              <w:rPr>
                <w:webHidden/>
                <w:rtl/>
              </w:rPr>
            </w:r>
            <w:r w:rsidR="00EE5322">
              <w:rPr>
                <w:webHidden/>
                <w:rtl/>
              </w:rPr>
              <w:fldChar w:fldCharType="separate"/>
            </w:r>
            <w:r w:rsidR="00014FC7">
              <w:rPr>
                <w:webHidden/>
                <w:rtl/>
              </w:rPr>
              <w:t>46</w:t>
            </w:r>
            <w:r w:rsidR="00EE5322">
              <w:rPr>
                <w:webHidden/>
                <w:rtl/>
              </w:rPr>
              <w:fldChar w:fldCharType="end"/>
            </w:r>
          </w:hyperlink>
        </w:p>
        <w:p w:rsidR="00EE5322" w:rsidRDefault="009B0885">
          <w:pPr>
            <w:pStyle w:val="TOC4"/>
            <w:rPr>
              <w:rFonts w:asciiTheme="minorHAnsi" w:eastAsiaTheme="minorEastAsia" w:hAnsiTheme="minorHAnsi" w:cstheme="minorBidi"/>
              <w:sz w:val="22"/>
              <w:szCs w:val="22"/>
              <w:rtl/>
              <w:lang w:val="en-US" w:eastAsia="en-US"/>
            </w:rPr>
          </w:pPr>
          <w:hyperlink w:anchor="_Toc515368387" w:history="1">
            <w:r w:rsidR="00EE5322" w:rsidRPr="00D250EE">
              <w:rPr>
                <w:rStyle w:val="Hyperlink"/>
                <w:rtl/>
              </w:rPr>
              <w:t>4.8.1</w:t>
            </w:r>
            <w:r w:rsidR="00EE5322">
              <w:rPr>
                <w:rFonts w:asciiTheme="minorHAnsi" w:eastAsiaTheme="minorEastAsia" w:hAnsiTheme="minorHAnsi" w:cstheme="minorBidi"/>
                <w:sz w:val="22"/>
                <w:szCs w:val="22"/>
                <w:rtl/>
                <w:lang w:val="en-US" w:eastAsia="en-US"/>
              </w:rPr>
              <w:tab/>
            </w:r>
            <w:r w:rsidR="00EE5322" w:rsidRPr="00D250EE">
              <w:rPr>
                <w:rStyle w:val="Hyperlink"/>
                <w:rFonts w:hint="eastAsia"/>
                <w:rtl/>
              </w:rPr>
              <w:t>שתיית</w:t>
            </w:r>
            <w:r w:rsidR="00EE5322" w:rsidRPr="00D250EE">
              <w:rPr>
                <w:rStyle w:val="Hyperlink"/>
                <w:rtl/>
              </w:rPr>
              <w:t xml:space="preserve"> </w:t>
            </w:r>
            <w:r w:rsidR="00EE5322" w:rsidRPr="00D250EE">
              <w:rPr>
                <w:rStyle w:val="Hyperlink"/>
                <w:rFonts w:hint="eastAsia"/>
                <w:rtl/>
              </w:rPr>
              <w:t>אלכוהול</w:t>
            </w:r>
            <w:r w:rsidR="00EE5322" w:rsidRPr="00D250EE">
              <w:rPr>
                <w:rStyle w:val="Hyperlink"/>
                <w:rtl/>
              </w:rPr>
              <w:t xml:space="preserve"> </w:t>
            </w:r>
            <w:r w:rsidR="00EE5322" w:rsidRPr="00D250EE">
              <w:rPr>
                <w:rStyle w:val="Hyperlink"/>
                <w:rFonts w:hint="eastAsia"/>
                <w:rtl/>
              </w:rPr>
              <w:t>בקרב</w:t>
            </w:r>
            <w:r w:rsidR="00EE5322" w:rsidRPr="00D250EE">
              <w:rPr>
                <w:rStyle w:val="Hyperlink"/>
                <w:rtl/>
              </w:rPr>
              <w:t xml:space="preserve"> </w:t>
            </w:r>
            <w:r w:rsidR="00EE5322" w:rsidRPr="00D250EE">
              <w:rPr>
                <w:rStyle w:val="Hyperlink"/>
                <w:rFonts w:hint="eastAsia"/>
                <w:rtl/>
              </w:rPr>
              <w:t>התלמידים</w:t>
            </w:r>
            <w:r w:rsidR="00EE5322" w:rsidRPr="00D250EE">
              <w:rPr>
                <w:rStyle w:val="Hyperlink"/>
              </w:rPr>
              <w:t xml:space="preserve"> </w:t>
            </w:r>
            <w:r w:rsidR="00EE5322" w:rsidRPr="00D250EE">
              <w:rPr>
                <w:rStyle w:val="Hyperlink"/>
                <w:rtl/>
              </w:rPr>
              <w:t xml:space="preserve">–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Toc515368387 \h</w:instrText>
            </w:r>
            <w:r w:rsidR="00EE5322">
              <w:rPr>
                <w:webHidden/>
                <w:rtl/>
              </w:rPr>
              <w:instrText xml:space="preserve"> </w:instrText>
            </w:r>
            <w:r w:rsidR="00EE5322">
              <w:rPr>
                <w:webHidden/>
                <w:rtl/>
              </w:rPr>
            </w:r>
            <w:r w:rsidR="00EE5322">
              <w:rPr>
                <w:webHidden/>
                <w:rtl/>
              </w:rPr>
              <w:fldChar w:fldCharType="separate"/>
            </w:r>
            <w:r w:rsidR="00014FC7">
              <w:rPr>
                <w:webHidden/>
                <w:rtl/>
              </w:rPr>
              <w:t>46</w:t>
            </w:r>
            <w:r w:rsidR="00EE5322">
              <w:rPr>
                <w:webHidden/>
                <w:rtl/>
              </w:rPr>
              <w:fldChar w:fldCharType="end"/>
            </w:r>
          </w:hyperlink>
        </w:p>
        <w:p w:rsidR="00EE5322" w:rsidRDefault="009B0885">
          <w:pPr>
            <w:pStyle w:val="TOC4"/>
            <w:rPr>
              <w:rFonts w:asciiTheme="minorHAnsi" w:eastAsiaTheme="minorEastAsia" w:hAnsiTheme="minorHAnsi" w:cstheme="minorBidi"/>
              <w:sz w:val="22"/>
              <w:szCs w:val="22"/>
              <w:rtl/>
              <w:lang w:val="en-US" w:eastAsia="en-US"/>
            </w:rPr>
          </w:pPr>
          <w:hyperlink w:anchor="_Toc515368388" w:history="1">
            <w:r w:rsidR="00EE5322" w:rsidRPr="00D250EE">
              <w:rPr>
                <w:rStyle w:val="Hyperlink"/>
                <w:rtl/>
              </w:rPr>
              <w:t>4.8.2</w:t>
            </w:r>
            <w:r w:rsidR="00EE5322">
              <w:rPr>
                <w:rFonts w:asciiTheme="minorHAnsi" w:eastAsiaTheme="minorEastAsia" w:hAnsiTheme="minorHAnsi" w:cstheme="minorBidi"/>
                <w:sz w:val="22"/>
                <w:szCs w:val="22"/>
                <w:rtl/>
                <w:lang w:val="en-US" w:eastAsia="en-US"/>
              </w:rPr>
              <w:tab/>
            </w:r>
            <w:r w:rsidR="00EE5322" w:rsidRPr="00D250EE">
              <w:rPr>
                <w:rStyle w:val="Hyperlink"/>
                <w:rFonts w:hint="eastAsia"/>
                <w:rtl/>
              </w:rPr>
              <w:t>מאמצי</w:t>
            </w:r>
            <w:r w:rsidR="00EE5322" w:rsidRPr="00D250EE">
              <w:rPr>
                <w:rStyle w:val="Hyperlink"/>
                <w:rtl/>
              </w:rPr>
              <w:t xml:space="preserve"> </w:t>
            </w:r>
            <w:r w:rsidR="00EE5322" w:rsidRPr="00D250EE">
              <w:rPr>
                <w:rStyle w:val="Hyperlink"/>
                <w:rFonts w:hint="eastAsia"/>
                <w:rtl/>
              </w:rPr>
              <w:t>בית</w:t>
            </w:r>
            <w:r w:rsidR="00EE5322" w:rsidRPr="00D250EE">
              <w:rPr>
                <w:rStyle w:val="Hyperlink"/>
                <w:rtl/>
              </w:rPr>
              <w:t xml:space="preserve"> </w:t>
            </w:r>
            <w:r w:rsidR="00EE5322" w:rsidRPr="00D250EE">
              <w:rPr>
                <w:rStyle w:val="Hyperlink"/>
                <w:rFonts w:hint="eastAsia"/>
                <w:rtl/>
              </w:rPr>
              <w:t>הספר</w:t>
            </w:r>
            <w:r w:rsidR="00EE5322" w:rsidRPr="00D250EE">
              <w:rPr>
                <w:rStyle w:val="Hyperlink"/>
                <w:rtl/>
              </w:rPr>
              <w:t xml:space="preserve"> </w:t>
            </w:r>
            <w:r w:rsidR="00EE5322" w:rsidRPr="00D250EE">
              <w:rPr>
                <w:rStyle w:val="Hyperlink"/>
                <w:rFonts w:hint="eastAsia"/>
                <w:rtl/>
              </w:rPr>
              <w:t>להגברת</w:t>
            </w:r>
            <w:r w:rsidR="00EE5322" w:rsidRPr="00D250EE">
              <w:rPr>
                <w:rStyle w:val="Hyperlink"/>
                <w:rtl/>
              </w:rPr>
              <w:t xml:space="preserve"> </w:t>
            </w:r>
            <w:r w:rsidR="00EE5322" w:rsidRPr="00D250EE">
              <w:rPr>
                <w:rStyle w:val="Hyperlink"/>
                <w:rFonts w:hint="eastAsia"/>
                <w:rtl/>
              </w:rPr>
              <w:t>המודעות</w:t>
            </w:r>
            <w:r w:rsidR="00EE5322" w:rsidRPr="00D250EE">
              <w:rPr>
                <w:rStyle w:val="Hyperlink"/>
                <w:rtl/>
              </w:rPr>
              <w:t xml:space="preserve"> </w:t>
            </w:r>
            <w:r w:rsidR="00EE5322" w:rsidRPr="00D250EE">
              <w:rPr>
                <w:rStyle w:val="Hyperlink"/>
                <w:rFonts w:hint="eastAsia"/>
                <w:rtl/>
              </w:rPr>
              <w:t>לסכנות</w:t>
            </w:r>
            <w:r w:rsidR="00EE5322" w:rsidRPr="00D250EE">
              <w:rPr>
                <w:rStyle w:val="Hyperlink"/>
                <w:rtl/>
              </w:rPr>
              <w:t xml:space="preserve"> </w:t>
            </w:r>
            <w:r w:rsidR="00EE5322" w:rsidRPr="00D250EE">
              <w:rPr>
                <w:rStyle w:val="Hyperlink"/>
                <w:rFonts w:hint="eastAsia"/>
                <w:rtl/>
              </w:rPr>
              <w:t>שבשתיית</w:t>
            </w:r>
            <w:r w:rsidR="00EE5322" w:rsidRPr="00D250EE">
              <w:rPr>
                <w:rStyle w:val="Hyperlink"/>
                <w:rtl/>
              </w:rPr>
              <w:t xml:space="preserve"> </w:t>
            </w:r>
            <w:r w:rsidR="00EE5322" w:rsidRPr="00D250EE">
              <w:rPr>
                <w:rStyle w:val="Hyperlink"/>
                <w:rFonts w:hint="eastAsia"/>
                <w:rtl/>
              </w:rPr>
              <w:t>אלכוהול</w:t>
            </w:r>
            <w:r w:rsidR="00EE5322" w:rsidRPr="00D250EE">
              <w:rPr>
                <w:rStyle w:val="Hyperlink"/>
                <w:rtl/>
              </w:rPr>
              <w:t xml:space="preserve">–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Toc515368388 \h</w:instrText>
            </w:r>
            <w:r w:rsidR="00EE5322">
              <w:rPr>
                <w:webHidden/>
                <w:rtl/>
              </w:rPr>
              <w:instrText xml:space="preserve"> </w:instrText>
            </w:r>
            <w:r w:rsidR="00EE5322">
              <w:rPr>
                <w:webHidden/>
                <w:rtl/>
              </w:rPr>
            </w:r>
            <w:r w:rsidR="00EE5322">
              <w:rPr>
                <w:webHidden/>
                <w:rtl/>
              </w:rPr>
              <w:fldChar w:fldCharType="separate"/>
            </w:r>
            <w:r w:rsidR="00014FC7">
              <w:rPr>
                <w:webHidden/>
                <w:rtl/>
              </w:rPr>
              <w:t>49</w:t>
            </w:r>
            <w:r w:rsidR="00EE5322">
              <w:rPr>
                <w:webHidden/>
                <w:rtl/>
              </w:rPr>
              <w:fldChar w:fldCharType="end"/>
            </w:r>
          </w:hyperlink>
        </w:p>
        <w:p w:rsidR="00EE5322" w:rsidRDefault="009B0885">
          <w:pPr>
            <w:pStyle w:val="TOC3"/>
            <w:rPr>
              <w:rFonts w:asciiTheme="minorHAnsi" w:eastAsiaTheme="minorEastAsia" w:hAnsiTheme="minorHAnsi" w:cstheme="minorBidi"/>
              <w:sz w:val="22"/>
              <w:szCs w:val="22"/>
              <w:rtl/>
            </w:rPr>
          </w:pPr>
          <w:hyperlink w:anchor="_Toc515368389" w:history="1">
            <w:r w:rsidR="00EE5322" w:rsidRPr="00D250EE">
              <w:rPr>
                <w:rStyle w:val="Hyperlink"/>
                <w:rtl/>
              </w:rPr>
              <w:t>4.9</w:t>
            </w:r>
            <w:r w:rsidR="00EE5322">
              <w:rPr>
                <w:rFonts w:asciiTheme="minorHAnsi" w:eastAsiaTheme="minorEastAsia" w:hAnsiTheme="minorHAnsi" w:cstheme="minorBidi"/>
                <w:sz w:val="22"/>
                <w:szCs w:val="22"/>
                <w:rtl/>
              </w:rPr>
              <w:tab/>
            </w:r>
            <w:r w:rsidR="00EE5322" w:rsidRPr="00D250EE">
              <w:rPr>
                <w:rStyle w:val="Hyperlink"/>
                <w:rFonts w:hint="eastAsia"/>
                <w:rtl/>
              </w:rPr>
              <w:t>היעדר</w:t>
            </w:r>
            <w:r w:rsidR="00EE5322" w:rsidRPr="00D250EE">
              <w:rPr>
                <w:rStyle w:val="Hyperlink"/>
                <w:rtl/>
              </w:rPr>
              <w:t xml:space="preserve"> </w:t>
            </w:r>
            <w:r w:rsidR="00EE5322" w:rsidRPr="00D250EE">
              <w:rPr>
                <w:rStyle w:val="Hyperlink"/>
                <w:rFonts w:hint="eastAsia"/>
                <w:rtl/>
              </w:rPr>
              <w:t>תחושת</w:t>
            </w:r>
            <w:r w:rsidR="00EE5322" w:rsidRPr="00D250EE">
              <w:rPr>
                <w:rStyle w:val="Hyperlink"/>
                <w:rtl/>
              </w:rPr>
              <w:t xml:space="preserve"> </w:t>
            </w:r>
            <w:r w:rsidR="00EE5322" w:rsidRPr="00D250EE">
              <w:rPr>
                <w:rStyle w:val="Hyperlink"/>
                <w:rFonts w:hint="eastAsia"/>
                <w:rtl/>
              </w:rPr>
              <w:t>מוגנות</w:t>
            </w:r>
            <w:r w:rsidR="00EE5322" w:rsidRPr="00D250EE">
              <w:rPr>
                <w:rStyle w:val="Hyperlink"/>
                <w:rtl/>
              </w:rPr>
              <w:t xml:space="preserve"> </w:t>
            </w:r>
            <w:r w:rsidR="00EE5322" w:rsidRPr="00D250EE">
              <w:rPr>
                <w:rStyle w:val="Hyperlink"/>
                <w:rFonts w:hint="eastAsia"/>
                <w:rtl/>
              </w:rPr>
              <w:t>של</w:t>
            </w:r>
            <w:r w:rsidR="00EE5322" w:rsidRPr="00D250EE">
              <w:rPr>
                <w:rStyle w:val="Hyperlink"/>
                <w:rtl/>
              </w:rPr>
              <w:t xml:space="preserve"> </w:t>
            </w:r>
            <w:r w:rsidR="00EE5322" w:rsidRPr="00D250EE">
              <w:rPr>
                <w:rStyle w:val="Hyperlink"/>
                <w:rFonts w:hint="eastAsia"/>
                <w:rtl/>
              </w:rPr>
              <w:t>מורים</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המורים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Toc515368389 \h</w:instrText>
            </w:r>
            <w:r w:rsidR="00EE5322">
              <w:rPr>
                <w:webHidden/>
                <w:rtl/>
              </w:rPr>
              <w:instrText xml:space="preserve"> </w:instrText>
            </w:r>
            <w:r w:rsidR="00EE5322">
              <w:rPr>
                <w:webHidden/>
                <w:rtl/>
              </w:rPr>
            </w:r>
            <w:r w:rsidR="00EE5322">
              <w:rPr>
                <w:webHidden/>
                <w:rtl/>
              </w:rPr>
              <w:fldChar w:fldCharType="separate"/>
            </w:r>
            <w:r w:rsidR="00014FC7">
              <w:rPr>
                <w:webHidden/>
                <w:rtl/>
              </w:rPr>
              <w:t>51</w:t>
            </w:r>
            <w:r w:rsidR="00EE5322">
              <w:rPr>
                <w:webHidden/>
                <w:rtl/>
              </w:rPr>
              <w:fldChar w:fldCharType="end"/>
            </w:r>
          </w:hyperlink>
        </w:p>
        <w:p w:rsidR="00EE5322" w:rsidRDefault="009B0885">
          <w:pPr>
            <w:pStyle w:val="TOC2"/>
            <w:rPr>
              <w:rFonts w:asciiTheme="minorHAnsi" w:eastAsiaTheme="minorEastAsia" w:hAnsiTheme="minorHAnsi" w:cstheme="minorBidi"/>
              <w:b w:val="0"/>
              <w:bCs w:val="0"/>
              <w:sz w:val="22"/>
              <w:szCs w:val="22"/>
              <w:rtl/>
              <w:lang w:val="en-US" w:eastAsia="en-US"/>
            </w:rPr>
          </w:pPr>
          <w:hyperlink w:anchor="_Toc515368390" w:history="1">
            <w:r w:rsidR="00EE5322" w:rsidRPr="00D250EE">
              <w:rPr>
                <w:rStyle w:val="Hyperlink"/>
                <w:rtl/>
              </w:rPr>
              <w:t>5.</w:t>
            </w:r>
            <w:r w:rsidR="00EE5322">
              <w:rPr>
                <w:rFonts w:asciiTheme="minorHAnsi" w:eastAsiaTheme="minorEastAsia" w:hAnsiTheme="minorHAnsi" w:cstheme="minorBidi"/>
                <w:b w:val="0"/>
                <w:bCs w:val="0"/>
                <w:sz w:val="22"/>
                <w:szCs w:val="22"/>
                <w:rtl/>
                <w:lang w:val="en-US" w:eastAsia="en-US"/>
              </w:rPr>
              <w:tab/>
            </w:r>
            <w:r w:rsidR="00EE5322" w:rsidRPr="00D250EE">
              <w:rPr>
                <w:rStyle w:val="Hyperlink"/>
                <w:rFonts w:hint="eastAsia"/>
                <w:rtl/>
              </w:rPr>
              <w:t>משמעת</w:t>
            </w:r>
            <w:r w:rsidR="00EE5322" w:rsidRPr="00D250EE">
              <w:rPr>
                <w:rStyle w:val="Hyperlink"/>
                <w:rtl/>
              </w:rPr>
              <w:t xml:space="preserve"> </w:t>
            </w:r>
            <w:r w:rsidR="00EE5322" w:rsidRPr="00D250EE">
              <w:rPr>
                <w:rStyle w:val="Hyperlink"/>
                <w:rFonts w:hint="eastAsia"/>
                <w:rtl/>
              </w:rPr>
              <w:t>והתנהגות</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Toc515368390 \h</w:instrText>
            </w:r>
            <w:r w:rsidR="00EE5322">
              <w:rPr>
                <w:webHidden/>
                <w:rtl/>
              </w:rPr>
              <w:instrText xml:space="preserve"> </w:instrText>
            </w:r>
            <w:r w:rsidR="00EE5322">
              <w:rPr>
                <w:webHidden/>
                <w:rtl/>
              </w:rPr>
            </w:r>
            <w:r w:rsidR="00EE5322">
              <w:rPr>
                <w:webHidden/>
                <w:rtl/>
              </w:rPr>
              <w:fldChar w:fldCharType="separate"/>
            </w:r>
            <w:r w:rsidR="00014FC7">
              <w:rPr>
                <w:webHidden/>
                <w:rtl/>
              </w:rPr>
              <w:t>55</w:t>
            </w:r>
            <w:r w:rsidR="00EE5322">
              <w:rPr>
                <w:webHidden/>
                <w:rtl/>
              </w:rPr>
              <w:fldChar w:fldCharType="end"/>
            </w:r>
          </w:hyperlink>
        </w:p>
        <w:p w:rsidR="00EE5322" w:rsidRDefault="009B0885">
          <w:pPr>
            <w:pStyle w:val="TOC3"/>
            <w:rPr>
              <w:rFonts w:asciiTheme="minorHAnsi" w:eastAsiaTheme="minorEastAsia" w:hAnsiTheme="minorHAnsi" w:cstheme="minorBidi"/>
              <w:sz w:val="22"/>
              <w:szCs w:val="22"/>
              <w:rtl/>
            </w:rPr>
          </w:pPr>
          <w:hyperlink w:anchor="_Toc515368391" w:history="1">
            <w:r w:rsidR="00EE5322" w:rsidRPr="00D250EE">
              <w:rPr>
                <w:rStyle w:val="Hyperlink"/>
                <w:rtl/>
              </w:rPr>
              <w:t>5.1</w:t>
            </w:r>
            <w:r w:rsidR="00EE5322">
              <w:rPr>
                <w:rFonts w:asciiTheme="minorHAnsi" w:eastAsiaTheme="minorEastAsia" w:hAnsiTheme="minorHAnsi" w:cstheme="minorBidi"/>
                <w:sz w:val="22"/>
                <w:szCs w:val="22"/>
                <w:rtl/>
              </w:rPr>
              <w:tab/>
            </w:r>
            <w:r w:rsidR="00EE5322" w:rsidRPr="00D250EE">
              <w:rPr>
                <w:rStyle w:val="Hyperlink"/>
                <w:rFonts w:hint="eastAsia"/>
                <w:rtl/>
              </w:rPr>
              <w:t>התנהגות</w:t>
            </w:r>
            <w:r w:rsidR="00EE5322" w:rsidRPr="00D250EE">
              <w:rPr>
                <w:rStyle w:val="Hyperlink"/>
                <w:rtl/>
              </w:rPr>
              <w:t xml:space="preserve"> </w:t>
            </w:r>
            <w:r w:rsidR="00EE5322" w:rsidRPr="00D250EE">
              <w:rPr>
                <w:rStyle w:val="Hyperlink"/>
                <w:rFonts w:hint="eastAsia"/>
                <w:rtl/>
              </w:rPr>
              <w:t>נאותה</w:t>
            </w:r>
            <w:r w:rsidR="00EE5322" w:rsidRPr="00D250EE">
              <w:rPr>
                <w:rStyle w:val="Hyperlink"/>
                <w:rtl/>
              </w:rPr>
              <w:t xml:space="preserve"> </w:t>
            </w:r>
            <w:r w:rsidR="00EE5322" w:rsidRPr="00D250EE">
              <w:rPr>
                <w:rStyle w:val="Hyperlink"/>
                <w:rFonts w:hint="eastAsia"/>
                <w:rtl/>
              </w:rPr>
              <w:t>של</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בכיתה</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Toc515368391 \h</w:instrText>
            </w:r>
            <w:r w:rsidR="00EE5322">
              <w:rPr>
                <w:webHidden/>
                <w:rtl/>
              </w:rPr>
              <w:instrText xml:space="preserve"> </w:instrText>
            </w:r>
            <w:r w:rsidR="00EE5322">
              <w:rPr>
                <w:webHidden/>
                <w:rtl/>
              </w:rPr>
            </w:r>
            <w:r w:rsidR="00EE5322">
              <w:rPr>
                <w:webHidden/>
                <w:rtl/>
              </w:rPr>
              <w:fldChar w:fldCharType="separate"/>
            </w:r>
            <w:r w:rsidR="00014FC7">
              <w:rPr>
                <w:webHidden/>
                <w:rtl/>
              </w:rPr>
              <w:t>55</w:t>
            </w:r>
            <w:r w:rsidR="00EE5322">
              <w:rPr>
                <w:webHidden/>
                <w:rtl/>
              </w:rPr>
              <w:fldChar w:fldCharType="end"/>
            </w:r>
          </w:hyperlink>
        </w:p>
        <w:p w:rsidR="00EE5322" w:rsidRDefault="009B0885">
          <w:pPr>
            <w:pStyle w:val="TOC1"/>
            <w:rPr>
              <w:rFonts w:asciiTheme="minorHAnsi" w:eastAsiaTheme="minorEastAsia" w:hAnsiTheme="minorHAnsi" w:cstheme="minorBidi"/>
              <w:b w:val="0"/>
              <w:bCs w:val="0"/>
              <w:caps w:val="0"/>
              <w:sz w:val="22"/>
              <w:szCs w:val="22"/>
              <w:rtl/>
            </w:rPr>
          </w:pPr>
          <w:hyperlink w:anchor="_Toc515368392" w:history="1">
            <w:r w:rsidR="00EE5322" w:rsidRPr="00D250EE">
              <w:rPr>
                <w:rStyle w:val="Hyperlink"/>
                <w:rFonts w:asciiTheme="minorBidi" w:hAnsiTheme="minorBidi" w:hint="eastAsia"/>
                <w:rtl/>
              </w:rPr>
              <w:t>סביבה</w:t>
            </w:r>
            <w:r w:rsidR="00EE5322" w:rsidRPr="00D250EE">
              <w:rPr>
                <w:rStyle w:val="Hyperlink"/>
                <w:rFonts w:asciiTheme="minorBidi" w:hAnsiTheme="minorBidi"/>
                <w:rtl/>
              </w:rPr>
              <w:t xml:space="preserve"> </w:t>
            </w:r>
            <w:r w:rsidR="00EE5322" w:rsidRPr="00D250EE">
              <w:rPr>
                <w:rStyle w:val="Hyperlink"/>
                <w:rFonts w:asciiTheme="minorBidi" w:hAnsiTheme="minorBidi" w:hint="eastAsia"/>
                <w:rtl/>
              </w:rPr>
              <w:t>פדגוגית</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Toc515368392 \h</w:instrText>
            </w:r>
            <w:r w:rsidR="00EE5322">
              <w:rPr>
                <w:webHidden/>
                <w:rtl/>
              </w:rPr>
              <w:instrText xml:space="preserve"> </w:instrText>
            </w:r>
            <w:r w:rsidR="00EE5322">
              <w:rPr>
                <w:webHidden/>
                <w:rtl/>
              </w:rPr>
            </w:r>
            <w:r w:rsidR="00EE5322">
              <w:rPr>
                <w:webHidden/>
                <w:rtl/>
              </w:rPr>
              <w:fldChar w:fldCharType="separate"/>
            </w:r>
            <w:r w:rsidR="00014FC7">
              <w:rPr>
                <w:webHidden/>
                <w:rtl/>
              </w:rPr>
              <w:t>58</w:t>
            </w:r>
            <w:r w:rsidR="00EE5322">
              <w:rPr>
                <w:webHidden/>
                <w:rtl/>
              </w:rPr>
              <w:fldChar w:fldCharType="end"/>
            </w:r>
          </w:hyperlink>
        </w:p>
        <w:p w:rsidR="00EE5322" w:rsidRDefault="009B0885">
          <w:pPr>
            <w:pStyle w:val="TOC2"/>
            <w:rPr>
              <w:rFonts w:asciiTheme="minorHAnsi" w:eastAsiaTheme="minorEastAsia" w:hAnsiTheme="minorHAnsi" w:cstheme="minorBidi"/>
              <w:b w:val="0"/>
              <w:bCs w:val="0"/>
              <w:sz w:val="22"/>
              <w:szCs w:val="22"/>
              <w:rtl/>
              <w:lang w:val="en-US" w:eastAsia="en-US"/>
            </w:rPr>
          </w:pPr>
          <w:hyperlink w:anchor="_Toc515368393" w:history="1">
            <w:r w:rsidR="00EE5322" w:rsidRPr="00D250EE">
              <w:rPr>
                <w:rStyle w:val="Hyperlink"/>
                <w:rtl/>
              </w:rPr>
              <w:t>6.</w:t>
            </w:r>
            <w:r w:rsidR="00EE5322">
              <w:rPr>
                <w:rFonts w:asciiTheme="minorHAnsi" w:eastAsiaTheme="minorEastAsia" w:hAnsiTheme="minorHAnsi" w:cstheme="minorBidi"/>
                <w:b w:val="0"/>
                <w:bCs w:val="0"/>
                <w:sz w:val="22"/>
                <w:szCs w:val="22"/>
                <w:rtl/>
                <w:lang w:val="en-US" w:eastAsia="en-US"/>
              </w:rPr>
              <w:tab/>
            </w:r>
            <w:r w:rsidR="00EE5322" w:rsidRPr="00D250EE">
              <w:rPr>
                <w:rStyle w:val="Hyperlink"/>
                <w:rFonts w:hint="eastAsia"/>
                <w:rtl/>
              </w:rPr>
              <w:t>היבטים</w:t>
            </w:r>
            <w:r w:rsidR="00EE5322" w:rsidRPr="00D250EE">
              <w:rPr>
                <w:rStyle w:val="Hyperlink"/>
                <w:rtl/>
              </w:rPr>
              <w:t xml:space="preserve"> </w:t>
            </w:r>
            <w:r w:rsidR="00EE5322" w:rsidRPr="00D250EE">
              <w:rPr>
                <w:rStyle w:val="Hyperlink"/>
                <w:rFonts w:hint="eastAsia"/>
                <w:rtl/>
              </w:rPr>
              <w:t>רגשיים</w:t>
            </w:r>
            <w:r w:rsidR="00EE5322" w:rsidRPr="00D250EE">
              <w:rPr>
                <w:rStyle w:val="Hyperlink"/>
                <w:rtl/>
              </w:rPr>
              <w:t>-</w:t>
            </w:r>
            <w:r w:rsidR="00EE5322" w:rsidRPr="00D250EE">
              <w:rPr>
                <w:rStyle w:val="Hyperlink"/>
                <w:rFonts w:hint="eastAsia"/>
                <w:rtl/>
              </w:rPr>
              <w:t>מוטיבציוניים</w:t>
            </w:r>
            <w:r w:rsidR="00EE5322" w:rsidRPr="00D250EE">
              <w:rPr>
                <w:rStyle w:val="Hyperlink"/>
                <w:rtl/>
              </w:rPr>
              <w:t xml:space="preserve"> </w:t>
            </w:r>
            <w:r w:rsidR="00EE5322" w:rsidRPr="00D250EE">
              <w:rPr>
                <w:rStyle w:val="Hyperlink"/>
                <w:rFonts w:hint="eastAsia"/>
                <w:rtl/>
              </w:rPr>
              <w:t>בלמידה</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Toc515368393 \h</w:instrText>
            </w:r>
            <w:r w:rsidR="00EE5322">
              <w:rPr>
                <w:webHidden/>
                <w:rtl/>
              </w:rPr>
              <w:instrText xml:space="preserve"> </w:instrText>
            </w:r>
            <w:r w:rsidR="00EE5322">
              <w:rPr>
                <w:webHidden/>
                <w:rtl/>
              </w:rPr>
            </w:r>
            <w:r w:rsidR="00EE5322">
              <w:rPr>
                <w:webHidden/>
                <w:rtl/>
              </w:rPr>
              <w:fldChar w:fldCharType="separate"/>
            </w:r>
            <w:r w:rsidR="00014FC7">
              <w:rPr>
                <w:webHidden/>
                <w:rtl/>
              </w:rPr>
              <w:t>58</w:t>
            </w:r>
            <w:r w:rsidR="00EE5322">
              <w:rPr>
                <w:webHidden/>
                <w:rtl/>
              </w:rPr>
              <w:fldChar w:fldCharType="end"/>
            </w:r>
          </w:hyperlink>
        </w:p>
        <w:p w:rsidR="00EE5322" w:rsidRDefault="009B0885">
          <w:pPr>
            <w:pStyle w:val="TOC3"/>
            <w:rPr>
              <w:rFonts w:asciiTheme="minorHAnsi" w:eastAsiaTheme="minorEastAsia" w:hAnsiTheme="minorHAnsi" w:cstheme="minorBidi"/>
              <w:sz w:val="22"/>
              <w:szCs w:val="22"/>
              <w:rtl/>
            </w:rPr>
          </w:pPr>
          <w:hyperlink w:anchor="_Toc515368394" w:history="1">
            <w:r w:rsidR="00EE5322" w:rsidRPr="00D250EE">
              <w:rPr>
                <w:rStyle w:val="Hyperlink"/>
              </w:rPr>
              <w:t>6.1</w:t>
            </w:r>
            <w:r w:rsidR="00EE5322">
              <w:rPr>
                <w:rFonts w:asciiTheme="minorHAnsi" w:eastAsiaTheme="minorEastAsia" w:hAnsiTheme="minorHAnsi" w:cstheme="minorBidi"/>
                <w:sz w:val="22"/>
                <w:szCs w:val="22"/>
                <w:rtl/>
              </w:rPr>
              <w:tab/>
            </w:r>
            <w:r w:rsidR="00EE5322" w:rsidRPr="00D250EE">
              <w:rPr>
                <w:rStyle w:val="Hyperlink"/>
                <w:rFonts w:hint="eastAsia"/>
                <w:rtl/>
              </w:rPr>
              <w:t>מסוגלות</w:t>
            </w:r>
            <w:r w:rsidR="00EE5322" w:rsidRPr="00D250EE">
              <w:rPr>
                <w:rStyle w:val="Hyperlink"/>
                <w:rtl/>
              </w:rPr>
              <w:t xml:space="preserve">, </w:t>
            </w:r>
            <w:r w:rsidR="00EE5322" w:rsidRPr="00D250EE">
              <w:rPr>
                <w:rStyle w:val="Hyperlink"/>
                <w:rFonts w:hint="eastAsia"/>
                <w:rtl/>
              </w:rPr>
              <w:t>סקרנות</w:t>
            </w:r>
            <w:r w:rsidR="00EE5322" w:rsidRPr="00D250EE">
              <w:rPr>
                <w:rStyle w:val="Hyperlink"/>
                <w:rtl/>
              </w:rPr>
              <w:t xml:space="preserve"> </w:t>
            </w:r>
            <w:r w:rsidR="00EE5322" w:rsidRPr="00D250EE">
              <w:rPr>
                <w:rStyle w:val="Hyperlink"/>
                <w:rFonts w:hint="eastAsia"/>
                <w:rtl/>
              </w:rPr>
              <w:t>ועניין</w:t>
            </w:r>
            <w:r w:rsidR="00EE5322" w:rsidRPr="00D250EE">
              <w:rPr>
                <w:rStyle w:val="Hyperlink"/>
                <w:rtl/>
              </w:rPr>
              <w:t xml:space="preserve"> </w:t>
            </w:r>
            <w:r w:rsidR="00EE5322" w:rsidRPr="00D250EE">
              <w:rPr>
                <w:rStyle w:val="Hyperlink"/>
                <w:rFonts w:hint="eastAsia"/>
                <w:rtl/>
              </w:rPr>
              <w:t>בלמידה</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Toc515368394 \h</w:instrText>
            </w:r>
            <w:r w:rsidR="00EE5322">
              <w:rPr>
                <w:webHidden/>
                <w:rtl/>
              </w:rPr>
              <w:instrText xml:space="preserve"> </w:instrText>
            </w:r>
            <w:r w:rsidR="00EE5322">
              <w:rPr>
                <w:webHidden/>
                <w:rtl/>
              </w:rPr>
            </w:r>
            <w:r w:rsidR="00EE5322">
              <w:rPr>
                <w:webHidden/>
                <w:rtl/>
              </w:rPr>
              <w:fldChar w:fldCharType="separate"/>
            </w:r>
            <w:r w:rsidR="00014FC7">
              <w:rPr>
                <w:webHidden/>
                <w:rtl/>
              </w:rPr>
              <w:t>58</w:t>
            </w:r>
            <w:r w:rsidR="00EE5322">
              <w:rPr>
                <w:webHidden/>
                <w:rtl/>
              </w:rPr>
              <w:fldChar w:fldCharType="end"/>
            </w:r>
          </w:hyperlink>
        </w:p>
        <w:p w:rsidR="00EE5322" w:rsidRDefault="009B0885">
          <w:pPr>
            <w:pStyle w:val="TOC3"/>
            <w:rPr>
              <w:rFonts w:asciiTheme="minorHAnsi" w:eastAsiaTheme="minorEastAsia" w:hAnsiTheme="minorHAnsi" w:cstheme="minorBidi"/>
              <w:sz w:val="22"/>
              <w:szCs w:val="22"/>
              <w:rtl/>
            </w:rPr>
          </w:pPr>
          <w:hyperlink w:anchor="_Toc515368395" w:history="1">
            <w:r w:rsidR="00EE5322" w:rsidRPr="00D250EE">
              <w:rPr>
                <w:rStyle w:val="Hyperlink"/>
                <w:rtl/>
              </w:rPr>
              <w:t>6.2</w:t>
            </w:r>
            <w:r w:rsidR="00EE5322">
              <w:rPr>
                <w:rFonts w:asciiTheme="minorHAnsi" w:eastAsiaTheme="minorEastAsia" w:hAnsiTheme="minorHAnsi" w:cstheme="minorBidi"/>
                <w:sz w:val="22"/>
                <w:szCs w:val="22"/>
                <w:rtl/>
              </w:rPr>
              <w:tab/>
            </w:r>
            <w:r w:rsidR="00EE5322" w:rsidRPr="00D250EE">
              <w:rPr>
                <w:rStyle w:val="Hyperlink"/>
                <w:rFonts w:hint="eastAsia"/>
                <w:rtl/>
              </w:rPr>
              <w:t>מאמצי</w:t>
            </w:r>
            <w:r w:rsidR="00EE5322" w:rsidRPr="00D250EE">
              <w:rPr>
                <w:rStyle w:val="Hyperlink"/>
                <w:rtl/>
              </w:rPr>
              <w:t xml:space="preserve"> </w:t>
            </w:r>
            <w:r w:rsidR="00EE5322" w:rsidRPr="00D250EE">
              <w:rPr>
                <w:rStyle w:val="Hyperlink"/>
                <w:rFonts w:hint="eastAsia"/>
                <w:rtl/>
              </w:rPr>
              <w:t>בית</w:t>
            </w:r>
            <w:r w:rsidR="00EE5322" w:rsidRPr="00D250EE">
              <w:rPr>
                <w:rStyle w:val="Hyperlink"/>
                <w:rtl/>
              </w:rPr>
              <w:t xml:space="preserve"> </w:t>
            </w:r>
            <w:r w:rsidR="00EE5322" w:rsidRPr="00D250EE">
              <w:rPr>
                <w:rStyle w:val="Hyperlink"/>
                <w:rFonts w:hint="eastAsia"/>
                <w:rtl/>
              </w:rPr>
              <w:t>הספר</w:t>
            </w:r>
            <w:r w:rsidR="00EE5322" w:rsidRPr="00D250EE">
              <w:rPr>
                <w:rStyle w:val="Hyperlink"/>
                <w:rtl/>
              </w:rPr>
              <w:t xml:space="preserve"> </w:t>
            </w:r>
            <w:r w:rsidR="00EE5322" w:rsidRPr="00D250EE">
              <w:rPr>
                <w:rStyle w:val="Hyperlink"/>
                <w:rFonts w:hint="eastAsia"/>
                <w:rtl/>
              </w:rPr>
              <w:t>לעידוד</w:t>
            </w:r>
            <w:r w:rsidR="00EE5322" w:rsidRPr="00D250EE">
              <w:rPr>
                <w:rStyle w:val="Hyperlink"/>
                <w:rtl/>
              </w:rPr>
              <w:t xml:space="preserve"> </w:t>
            </w:r>
            <w:r w:rsidR="00EE5322" w:rsidRPr="00D250EE">
              <w:rPr>
                <w:rStyle w:val="Hyperlink"/>
                <w:rFonts w:hint="eastAsia"/>
                <w:rtl/>
              </w:rPr>
              <w:t>מוטיבציה</w:t>
            </w:r>
            <w:r w:rsidR="00EE5322" w:rsidRPr="00D250EE">
              <w:rPr>
                <w:rStyle w:val="Hyperlink"/>
                <w:rtl/>
              </w:rPr>
              <w:t xml:space="preserve"> </w:t>
            </w:r>
            <w:r w:rsidR="00EE5322" w:rsidRPr="00D250EE">
              <w:rPr>
                <w:rStyle w:val="Hyperlink"/>
                <w:rFonts w:hint="eastAsia"/>
                <w:rtl/>
              </w:rPr>
              <w:t>וסקרנות</w:t>
            </w:r>
            <w:r w:rsidR="00EE5322" w:rsidRPr="00D250EE">
              <w:rPr>
                <w:rStyle w:val="Hyperlink"/>
                <w:rtl/>
              </w:rPr>
              <w:t xml:space="preserve"> </w:t>
            </w:r>
            <w:r w:rsidR="00EE5322" w:rsidRPr="00D250EE">
              <w:rPr>
                <w:rStyle w:val="Hyperlink"/>
                <w:rFonts w:hint="eastAsia"/>
                <w:rtl/>
              </w:rPr>
              <w:t>בקרב</w:t>
            </w:r>
            <w:r w:rsidR="00EE5322" w:rsidRPr="00D250EE">
              <w:rPr>
                <w:rStyle w:val="Hyperlink"/>
                <w:rtl/>
              </w:rPr>
              <w:t xml:space="preserve"> </w:t>
            </w:r>
            <w:r w:rsidR="00EE5322" w:rsidRPr="00D250EE">
              <w:rPr>
                <w:rStyle w:val="Hyperlink"/>
                <w:rFonts w:hint="eastAsia"/>
                <w:rtl/>
              </w:rPr>
              <w:t>התלמידים</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Toc515368395 \h</w:instrText>
            </w:r>
            <w:r w:rsidR="00EE5322">
              <w:rPr>
                <w:webHidden/>
                <w:rtl/>
              </w:rPr>
              <w:instrText xml:space="preserve"> </w:instrText>
            </w:r>
            <w:r w:rsidR="00EE5322">
              <w:rPr>
                <w:webHidden/>
                <w:rtl/>
              </w:rPr>
            </w:r>
            <w:r w:rsidR="00EE5322">
              <w:rPr>
                <w:webHidden/>
                <w:rtl/>
              </w:rPr>
              <w:fldChar w:fldCharType="separate"/>
            </w:r>
            <w:r w:rsidR="00014FC7">
              <w:rPr>
                <w:webHidden/>
                <w:rtl/>
              </w:rPr>
              <w:t>62</w:t>
            </w:r>
            <w:r w:rsidR="00EE5322">
              <w:rPr>
                <w:webHidden/>
                <w:rtl/>
              </w:rPr>
              <w:fldChar w:fldCharType="end"/>
            </w:r>
          </w:hyperlink>
        </w:p>
        <w:p w:rsidR="00EE5322" w:rsidRDefault="009B0885">
          <w:pPr>
            <w:pStyle w:val="TOC2"/>
            <w:rPr>
              <w:rFonts w:asciiTheme="minorHAnsi" w:eastAsiaTheme="minorEastAsia" w:hAnsiTheme="minorHAnsi" w:cstheme="minorBidi"/>
              <w:b w:val="0"/>
              <w:bCs w:val="0"/>
              <w:sz w:val="22"/>
              <w:szCs w:val="22"/>
              <w:rtl/>
              <w:lang w:val="en-US" w:eastAsia="en-US"/>
            </w:rPr>
          </w:pPr>
          <w:hyperlink w:anchor="_Toc515368396" w:history="1">
            <w:r w:rsidR="00EE5322" w:rsidRPr="00D250EE">
              <w:rPr>
                <w:rStyle w:val="Hyperlink"/>
                <w:rtl/>
              </w:rPr>
              <w:t>7.</w:t>
            </w:r>
            <w:r w:rsidR="00EE5322">
              <w:rPr>
                <w:rFonts w:asciiTheme="minorHAnsi" w:eastAsiaTheme="minorEastAsia" w:hAnsiTheme="minorHAnsi" w:cstheme="minorBidi"/>
                <w:b w:val="0"/>
                <w:bCs w:val="0"/>
                <w:sz w:val="22"/>
                <w:szCs w:val="22"/>
                <w:rtl/>
                <w:lang w:val="en-US" w:eastAsia="en-US"/>
              </w:rPr>
              <w:tab/>
            </w:r>
            <w:r w:rsidR="00EE5322" w:rsidRPr="00D250EE">
              <w:rPr>
                <w:rStyle w:val="Hyperlink"/>
                <w:rFonts w:hint="eastAsia"/>
                <w:rtl/>
              </w:rPr>
              <w:t>דרכי</w:t>
            </w:r>
            <w:r w:rsidR="00EE5322" w:rsidRPr="00D250EE">
              <w:rPr>
                <w:rStyle w:val="Hyperlink"/>
                <w:rtl/>
              </w:rPr>
              <w:t xml:space="preserve"> </w:t>
            </w:r>
            <w:r w:rsidR="00EE5322" w:rsidRPr="00D250EE">
              <w:rPr>
                <w:rStyle w:val="Hyperlink"/>
                <w:rFonts w:hint="eastAsia"/>
                <w:rtl/>
              </w:rPr>
              <w:t>הוראה</w:t>
            </w:r>
            <w:r w:rsidR="00EE5322" w:rsidRPr="00D250EE">
              <w:rPr>
                <w:rStyle w:val="Hyperlink"/>
                <w:rtl/>
              </w:rPr>
              <w:t>-</w:t>
            </w:r>
            <w:r w:rsidR="00EE5322" w:rsidRPr="00D250EE">
              <w:rPr>
                <w:rStyle w:val="Hyperlink"/>
                <w:rFonts w:hint="eastAsia"/>
                <w:rtl/>
              </w:rPr>
              <w:t>למידה</w:t>
            </w:r>
            <w:r w:rsidR="00EE5322" w:rsidRPr="00D250EE">
              <w:rPr>
                <w:rStyle w:val="Hyperlink"/>
                <w:rtl/>
              </w:rPr>
              <w:t>-</w:t>
            </w:r>
            <w:r w:rsidR="00EE5322" w:rsidRPr="00D250EE">
              <w:rPr>
                <w:rStyle w:val="Hyperlink"/>
                <w:rFonts w:hint="eastAsia"/>
                <w:rtl/>
              </w:rPr>
              <w:t>הערכה</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Toc515368396 \h</w:instrText>
            </w:r>
            <w:r w:rsidR="00EE5322">
              <w:rPr>
                <w:webHidden/>
                <w:rtl/>
              </w:rPr>
              <w:instrText xml:space="preserve"> </w:instrText>
            </w:r>
            <w:r w:rsidR="00EE5322">
              <w:rPr>
                <w:webHidden/>
                <w:rtl/>
              </w:rPr>
            </w:r>
            <w:r w:rsidR="00EE5322">
              <w:rPr>
                <w:webHidden/>
                <w:rtl/>
              </w:rPr>
              <w:fldChar w:fldCharType="separate"/>
            </w:r>
            <w:r w:rsidR="00014FC7">
              <w:rPr>
                <w:webHidden/>
                <w:rtl/>
              </w:rPr>
              <w:t>65</w:t>
            </w:r>
            <w:r w:rsidR="00EE5322">
              <w:rPr>
                <w:webHidden/>
                <w:rtl/>
              </w:rPr>
              <w:fldChar w:fldCharType="end"/>
            </w:r>
          </w:hyperlink>
        </w:p>
        <w:p w:rsidR="00EE5322" w:rsidRDefault="009B0885">
          <w:pPr>
            <w:pStyle w:val="TOC3"/>
            <w:rPr>
              <w:rFonts w:asciiTheme="minorHAnsi" w:eastAsiaTheme="minorEastAsia" w:hAnsiTheme="minorHAnsi" w:cstheme="minorBidi"/>
              <w:sz w:val="22"/>
              <w:szCs w:val="22"/>
              <w:rtl/>
            </w:rPr>
          </w:pPr>
          <w:hyperlink w:anchor="_Toc515368397" w:history="1">
            <w:r w:rsidR="00EE5322" w:rsidRPr="00D250EE">
              <w:rPr>
                <w:rStyle w:val="Hyperlink"/>
                <w:rtl/>
              </w:rPr>
              <w:t>7.1</w:t>
            </w:r>
            <w:r w:rsidR="00EE5322">
              <w:rPr>
                <w:rFonts w:asciiTheme="minorHAnsi" w:eastAsiaTheme="minorEastAsia" w:hAnsiTheme="minorHAnsi" w:cstheme="minorBidi"/>
                <w:sz w:val="22"/>
                <w:szCs w:val="22"/>
                <w:rtl/>
              </w:rPr>
              <w:tab/>
            </w:r>
            <w:r w:rsidR="00EE5322" w:rsidRPr="00D250EE">
              <w:rPr>
                <w:rStyle w:val="Hyperlink"/>
                <w:rFonts w:hint="eastAsia"/>
                <w:rtl/>
              </w:rPr>
              <w:t>הוראה</w:t>
            </w:r>
            <w:r w:rsidR="00EE5322" w:rsidRPr="00D250EE">
              <w:rPr>
                <w:rStyle w:val="Hyperlink"/>
                <w:rtl/>
              </w:rPr>
              <w:t>-</w:t>
            </w:r>
            <w:r w:rsidR="00EE5322" w:rsidRPr="00D250EE">
              <w:rPr>
                <w:rStyle w:val="Hyperlink"/>
                <w:rFonts w:hint="eastAsia"/>
                <w:rtl/>
              </w:rPr>
              <w:t>למידה</w:t>
            </w:r>
            <w:r w:rsidR="00EE5322" w:rsidRPr="00D250EE">
              <w:rPr>
                <w:rStyle w:val="Hyperlink"/>
                <w:rtl/>
              </w:rPr>
              <w:t>-</w:t>
            </w:r>
            <w:r w:rsidR="00EE5322" w:rsidRPr="00D250EE">
              <w:rPr>
                <w:rStyle w:val="Hyperlink"/>
                <w:rFonts w:hint="eastAsia"/>
                <w:rtl/>
              </w:rPr>
              <w:t>הערכה</w:t>
            </w:r>
            <w:r w:rsidR="00EE5322" w:rsidRPr="00D250EE">
              <w:rPr>
                <w:rStyle w:val="Hyperlink"/>
                <w:rtl/>
              </w:rPr>
              <w:t xml:space="preserve"> </w:t>
            </w:r>
            <w:r w:rsidR="00EE5322" w:rsidRPr="00D250EE">
              <w:rPr>
                <w:rStyle w:val="Hyperlink"/>
                <w:rFonts w:hint="eastAsia"/>
                <w:rtl/>
              </w:rPr>
              <w:t>איכותיות</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Toc515368397 \h</w:instrText>
            </w:r>
            <w:r w:rsidR="00EE5322">
              <w:rPr>
                <w:webHidden/>
                <w:rtl/>
              </w:rPr>
              <w:instrText xml:space="preserve"> </w:instrText>
            </w:r>
            <w:r w:rsidR="00EE5322">
              <w:rPr>
                <w:webHidden/>
                <w:rtl/>
              </w:rPr>
            </w:r>
            <w:r w:rsidR="00EE5322">
              <w:rPr>
                <w:webHidden/>
                <w:rtl/>
              </w:rPr>
              <w:fldChar w:fldCharType="separate"/>
            </w:r>
            <w:r w:rsidR="00014FC7">
              <w:rPr>
                <w:webHidden/>
                <w:rtl/>
              </w:rPr>
              <w:t>65</w:t>
            </w:r>
            <w:r w:rsidR="00EE5322">
              <w:rPr>
                <w:webHidden/>
                <w:rtl/>
              </w:rPr>
              <w:fldChar w:fldCharType="end"/>
            </w:r>
          </w:hyperlink>
        </w:p>
        <w:p w:rsidR="00EE5322" w:rsidRDefault="009B0885">
          <w:pPr>
            <w:pStyle w:val="TOC4"/>
            <w:rPr>
              <w:rFonts w:asciiTheme="minorHAnsi" w:eastAsiaTheme="minorEastAsia" w:hAnsiTheme="minorHAnsi" w:cstheme="minorBidi"/>
              <w:sz w:val="22"/>
              <w:szCs w:val="22"/>
              <w:rtl/>
              <w:lang w:val="en-US" w:eastAsia="en-US"/>
            </w:rPr>
          </w:pPr>
          <w:hyperlink w:anchor="_Toc515368398" w:history="1">
            <w:r w:rsidR="00EE5322" w:rsidRPr="00D250EE">
              <w:rPr>
                <w:rStyle w:val="Hyperlink"/>
                <w:rtl/>
              </w:rPr>
              <w:t>7.1.1</w:t>
            </w:r>
            <w:r w:rsidR="00EE5322">
              <w:rPr>
                <w:rFonts w:asciiTheme="minorHAnsi" w:eastAsiaTheme="minorEastAsia" w:hAnsiTheme="minorHAnsi" w:cstheme="minorBidi"/>
                <w:sz w:val="22"/>
                <w:szCs w:val="22"/>
                <w:rtl/>
                <w:lang w:val="en-US" w:eastAsia="en-US"/>
              </w:rPr>
              <w:tab/>
            </w:r>
            <w:r w:rsidR="00EE5322" w:rsidRPr="00D250EE">
              <w:rPr>
                <w:rStyle w:val="Hyperlink"/>
                <w:rFonts w:hint="eastAsia"/>
                <w:rtl/>
              </w:rPr>
              <w:t>תפיסת</w:t>
            </w:r>
            <w:r w:rsidR="00EE5322" w:rsidRPr="00D250EE">
              <w:rPr>
                <w:rStyle w:val="Hyperlink"/>
                <w:rtl/>
              </w:rPr>
              <w:t xml:space="preserve"> </w:t>
            </w:r>
            <w:r w:rsidR="00EE5322" w:rsidRPr="00D250EE">
              <w:rPr>
                <w:rStyle w:val="Hyperlink"/>
                <w:rFonts w:hint="eastAsia"/>
                <w:rtl/>
              </w:rPr>
              <w:t>ההוראה</w:t>
            </w:r>
            <w:r w:rsidR="00EE5322" w:rsidRPr="00D250EE">
              <w:rPr>
                <w:rStyle w:val="Hyperlink"/>
                <w:rtl/>
              </w:rPr>
              <w:t xml:space="preserve"> </w:t>
            </w:r>
            <w:r w:rsidR="00EE5322" w:rsidRPr="00D250EE">
              <w:rPr>
                <w:rStyle w:val="Hyperlink"/>
                <w:rFonts w:hint="eastAsia"/>
                <w:rtl/>
              </w:rPr>
              <w:t>כמעניינת</w:t>
            </w:r>
            <w:r w:rsidR="00EE5322" w:rsidRPr="00D250EE">
              <w:rPr>
                <w:rStyle w:val="Hyperlink"/>
                <w:rtl/>
              </w:rPr>
              <w:t xml:space="preserve"> </w:t>
            </w:r>
            <w:r w:rsidR="00EE5322" w:rsidRPr="00D250EE">
              <w:rPr>
                <w:rStyle w:val="Hyperlink"/>
                <w:rFonts w:hint="eastAsia"/>
                <w:rtl/>
              </w:rPr>
              <w:t>וברורה</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Toc515368398 \h</w:instrText>
            </w:r>
            <w:r w:rsidR="00EE5322">
              <w:rPr>
                <w:webHidden/>
                <w:rtl/>
              </w:rPr>
              <w:instrText xml:space="preserve"> </w:instrText>
            </w:r>
            <w:r w:rsidR="00EE5322">
              <w:rPr>
                <w:webHidden/>
                <w:rtl/>
              </w:rPr>
            </w:r>
            <w:r w:rsidR="00EE5322">
              <w:rPr>
                <w:webHidden/>
                <w:rtl/>
              </w:rPr>
              <w:fldChar w:fldCharType="separate"/>
            </w:r>
            <w:r w:rsidR="00014FC7">
              <w:rPr>
                <w:webHidden/>
                <w:rtl/>
              </w:rPr>
              <w:t>65</w:t>
            </w:r>
            <w:r w:rsidR="00EE5322">
              <w:rPr>
                <w:webHidden/>
                <w:rtl/>
              </w:rPr>
              <w:fldChar w:fldCharType="end"/>
            </w:r>
          </w:hyperlink>
        </w:p>
        <w:p w:rsidR="00EE5322" w:rsidRDefault="009B0885">
          <w:pPr>
            <w:pStyle w:val="TOC4"/>
            <w:rPr>
              <w:rFonts w:asciiTheme="minorHAnsi" w:eastAsiaTheme="minorEastAsia" w:hAnsiTheme="minorHAnsi" w:cstheme="minorBidi"/>
              <w:sz w:val="22"/>
              <w:szCs w:val="22"/>
              <w:rtl/>
              <w:lang w:val="en-US" w:eastAsia="en-US"/>
            </w:rPr>
          </w:pPr>
          <w:hyperlink w:anchor="_Toc515368399" w:history="1">
            <w:r w:rsidR="00EE5322" w:rsidRPr="00D250EE">
              <w:rPr>
                <w:rStyle w:val="Hyperlink"/>
                <w:rtl/>
              </w:rPr>
              <w:t>7.1.2</w:t>
            </w:r>
            <w:r w:rsidR="00EE5322">
              <w:rPr>
                <w:rFonts w:asciiTheme="minorHAnsi" w:eastAsiaTheme="minorEastAsia" w:hAnsiTheme="minorHAnsi" w:cstheme="minorBidi"/>
                <w:sz w:val="22"/>
                <w:szCs w:val="22"/>
                <w:rtl/>
                <w:lang w:val="en-US" w:eastAsia="en-US"/>
              </w:rPr>
              <w:tab/>
            </w:r>
            <w:r w:rsidR="00EE5322" w:rsidRPr="00D250EE">
              <w:rPr>
                <w:rStyle w:val="Hyperlink"/>
                <w:rFonts w:hint="eastAsia"/>
                <w:rtl/>
              </w:rPr>
              <w:t>פרקטיקות</w:t>
            </w:r>
            <w:r w:rsidR="00EE5322" w:rsidRPr="00D250EE">
              <w:rPr>
                <w:rStyle w:val="Hyperlink"/>
                <w:rtl/>
              </w:rPr>
              <w:t xml:space="preserve"> </w:t>
            </w:r>
            <w:r w:rsidR="00EE5322" w:rsidRPr="00D250EE">
              <w:rPr>
                <w:rStyle w:val="Hyperlink"/>
                <w:rFonts w:hint="eastAsia"/>
                <w:rtl/>
              </w:rPr>
              <w:t>הוראה</w:t>
            </w:r>
            <w:r w:rsidR="00EE5322" w:rsidRPr="00D250EE">
              <w:rPr>
                <w:rStyle w:val="Hyperlink"/>
                <w:rtl/>
              </w:rPr>
              <w:t>-</w:t>
            </w:r>
            <w:r w:rsidR="00EE5322" w:rsidRPr="00D250EE">
              <w:rPr>
                <w:rStyle w:val="Hyperlink"/>
                <w:rFonts w:hint="eastAsia"/>
                <w:rtl/>
              </w:rPr>
              <w:t>למידה</w:t>
            </w:r>
            <w:r w:rsidR="00EE5322" w:rsidRPr="00D250EE">
              <w:rPr>
                <w:rStyle w:val="Hyperlink"/>
                <w:rtl/>
              </w:rPr>
              <w:t>-</w:t>
            </w:r>
            <w:r w:rsidR="00EE5322" w:rsidRPr="00D250EE">
              <w:rPr>
                <w:rStyle w:val="Hyperlink"/>
                <w:rFonts w:hint="eastAsia"/>
                <w:rtl/>
              </w:rPr>
              <w:t>הערכה</w:t>
            </w:r>
            <w:r w:rsidR="00EE5322" w:rsidRPr="00D250EE">
              <w:rPr>
                <w:rStyle w:val="Hyperlink"/>
                <w:rtl/>
              </w:rPr>
              <w:t xml:space="preserve"> </w:t>
            </w:r>
            <w:r w:rsidR="00EE5322" w:rsidRPr="00D250EE">
              <w:rPr>
                <w:rStyle w:val="Hyperlink"/>
                <w:rFonts w:hint="eastAsia"/>
                <w:rtl/>
              </w:rPr>
              <w:t>איכותיות</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Toc515368399 \h</w:instrText>
            </w:r>
            <w:r w:rsidR="00EE5322">
              <w:rPr>
                <w:webHidden/>
                <w:rtl/>
              </w:rPr>
              <w:instrText xml:space="preserve"> </w:instrText>
            </w:r>
            <w:r w:rsidR="00EE5322">
              <w:rPr>
                <w:webHidden/>
                <w:rtl/>
              </w:rPr>
            </w:r>
            <w:r w:rsidR="00EE5322">
              <w:rPr>
                <w:webHidden/>
                <w:rtl/>
              </w:rPr>
              <w:fldChar w:fldCharType="separate"/>
            </w:r>
            <w:r w:rsidR="00014FC7">
              <w:rPr>
                <w:webHidden/>
                <w:rtl/>
              </w:rPr>
              <w:t>69</w:t>
            </w:r>
            <w:r w:rsidR="00EE5322">
              <w:rPr>
                <w:webHidden/>
                <w:rtl/>
              </w:rPr>
              <w:fldChar w:fldCharType="end"/>
            </w:r>
          </w:hyperlink>
        </w:p>
        <w:p w:rsidR="00EE5322" w:rsidRDefault="009B0885">
          <w:pPr>
            <w:pStyle w:val="TOC4"/>
            <w:rPr>
              <w:rFonts w:asciiTheme="minorHAnsi" w:eastAsiaTheme="minorEastAsia" w:hAnsiTheme="minorHAnsi" w:cstheme="minorBidi"/>
              <w:sz w:val="22"/>
              <w:szCs w:val="22"/>
              <w:rtl/>
              <w:lang w:val="en-US" w:eastAsia="en-US"/>
            </w:rPr>
          </w:pPr>
          <w:hyperlink w:anchor="_Toc515368400" w:history="1">
            <w:r w:rsidR="00EE5322" w:rsidRPr="00D250EE">
              <w:rPr>
                <w:rStyle w:val="Hyperlink"/>
                <w:rtl/>
              </w:rPr>
              <w:t>7.1.3</w:t>
            </w:r>
            <w:r w:rsidR="00EE5322">
              <w:rPr>
                <w:rFonts w:asciiTheme="minorHAnsi" w:eastAsiaTheme="minorEastAsia" w:hAnsiTheme="minorHAnsi" w:cstheme="minorBidi"/>
                <w:sz w:val="22"/>
                <w:szCs w:val="22"/>
                <w:rtl/>
                <w:lang w:val="en-US" w:eastAsia="en-US"/>
              </w:rPr>
              <w:tab/>
            </w:r>
            <w:r w:rsidR="00EE5322" w:rsidRPr="00D250EE">
              <w:rPr>
                <w:rStyle w:val="Hyperlink"/>
                <w:rFonts w:hint="eastAsia"/>
                <w:rtl/>
              </w:rPr>
              <w:t>מטלות</w:t>
            </w:r>
            <w:r w:rsidR="00EE5322" w:rsidRPr="00D250EE">
              <w:rPr>
                <w:rStyle w:val="Hyperlink"/>
                <w:rtl/>
              </w:rPr>
              <w:t xml:space="preserve"> </w:t>
            </w:r>
            <w:r w:rsidR="00EE5322" w:rsidRPr="00D250EE">
              <w:rPr>
                <w:rStyle w:val="Hyperlink"/>
                <w:rFonts w:hint="eastAsia"/>
                <w:rtl/>
              </w:rPr>
              <w:t>כיתתיות</w:t>
            </w:r>
            <w:r w:rsidR="00EE5322" w:rsidRPr="00D250EE">
              <w:rPr>
                <w:rStyle w:val="Hyperlink"/>
                <w:rtl/>
              </w:rPr>
              <w:t xml:space="preserve"> </w:t>
            </w:r>
            <w:r w:rsidR="00EE5322" w:rsidRPr="00D250EE">
              <w:rPr>
                <w:rStyle w:val="Hyperlink"/>
                <w:rFonts w:hint="eastAsia"/>
                <w:rtl/>
              </w:rPr>
              <w:t>המקדמות</w:t>
            </w:r>
            <w:r w:rsidR="00EE5322" w:rsidRPr="00D250EE">
              <w:rPr>
                <w:rStyle w:val="Hyperlink"/>
                <w:rtl/>
              </w:rPr>
              <w:t xml:space="preserve"> </w:t>
            </w:r>
            <w:r w:rsidR="00EE5322" w:rsidRPr="00D250EE">
              <w:rPr>
                <w:rStyle w:val="Hyperlink"/>
                <w:rFonts w:hint="eastAsia"/>
                <w:rtl/>
              </w:rPr>
              <w:t>למידת</w:t>
            </w:r>
            <w:r w:rsidR="00EE5322" w:rsidRPr="00D250EE">
              <w:rPr>
                <w:rStyle w:val="Hyperlink"/>
                <w:rtl/>
              </w:rPr>
              <w:t xml:space="preserve"> </w:t>
            </w:r>
            <w:r w:rsidR="00EE5322" w:rsidRPr="00D250EE">
              <w:rPr>
                <w:rStyle w:val="Hyperlink"/>
                <w:rFonts w:hint="eastAsia"/>
                <w:rtl/>
              </w:rPr>
              <w:t>חקר</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Toc515368400 \h</w:instrText>
            </w:r>
            <w:r w:rsidR="00EE5322">
              <w:rPr>
                <w:webHidden/>
                <w:rtl/>
              </w:rPr>
              <w:instrText xml:space="preserve"> </w:instrText>
            </w:r>
            <w:r w:rsidR="00EE5322">
              <w:rPr>
                <w:webHidden/>
                <w:rtl/>
              </w:rPr>
            </w:r>
            <w:r w:rsidR="00EE5322">
              <w:rPr>
                <w:webHidden/>
                <w:rtl/>
              </w:rPr>
              <w:fldChar w:fldCharType="separate"/>
            </w:r>
            <w:r w:rsidR="00014FC7">
              <w:rPr>
                <w:webHidden/>
                <w:rtl/>
              </w:rPr>
              <w:t>72</w:t>
            </w:r>
            <w:r w:rsidR="00EE5322">
              <w:rPr>
                <w:webHidden/>
                <w:rtl/>
              </w:rPr>
              <w:fldChar w:fldCharType="end"/>
            </w:r>
          </w:hyperlink>
        </w:p>
        <w:p w:rsidR="00EE5322" w:rsidRDefault="009B0885">
          <w:pPr>
            <w:pStyle w:val="TOC4"/>
            <w:rPr>
              <w:rFonts w:asciiTheme="minorHAnsi" w:eastAsiaTheme="minorEastAsia" w:hAnsiTheme="minorHAnsi" w:cstheme="minorBidi"/>
              <w:sz w:val="22"/>
              <w:szCs w:val="22"/>
              <w:rtl/>
              <w:lang w:val="en-US" w:eastAsia="en-US"/>
            </w:rPr>
          </w:pPr>
          <w:hyperlink w:anchor="_Toc515368401" w:history="1">
            <w:r w:rsidR="00EE5322" w:rsidRPr="00D250EE">
              <w:rPr>
                <w:rStyle w:val="Hyperlink"/>
              </w:rPr>
              <w:t>7.1.4</w:t>
            </w:r>
            <w:r w:rsidR="00EE5322">
              <w:rPr>
                <w:rFonts w:asciiTheme="minorHAnsi" w:eastAsiaTheme="minorEastAsia" w:hAnsiTheme="minorHAnsi" w:cstheme="minorBidi"/>
                <w:sz w:val="22"/>
                <w:szCs w:val="22"/>
                <w:rtl/>
                <w:lang w:val="en-US" w:eastAsia="en-US"/>
              </w:rPr>
              <w:tab/>
            </w:r>
            <w:r w:rsidR="00EE5322" w:rsidRPr="00D250EE">
              <w:rPr>
                <w:rStyle w:val="Hyperlink"/>
                <w:rFonts w:hint="eastAsia"/>
                <w:rtl/>
              </w:rPr>
              <w:t>אסטרטגיות</w:t>
            </w:r>
            <w:r w:rsidR="00EE5322" w:rsidRPr="00D250EE">
              <w:rPr>
                <w:rStyle w:val="Hyperlink"/>
                <w:rtl/>
              </w:rPr>
              <w:t xml:space="preserve"> </w:t>
            </w:r>
            <w:r w:rsidR="00EE5322" w:rsidRPr="00D250EE">
              <w:rPr>
                <w:rStyle w:val="Hyperlink"/>
                <w:rFonts w:hint="eastAsia"/>
                <w:rtl/>
              </w:rPr>
              <w:t>ללמידה</w:t>
            </w:r>
            <w:r w:rsidR="00EE5322" w:rsidRPr="00D250EE">
              <w:rPr>
                <w:rStyle w:val="Hyperlink"/>
                <w:rtl/>
              </w:rPr>
              <w:t xml:space="preserve"> </w:t>
            </w:r>
            <w:r w:rsidR="00EE5322" w:rsidRPr="00D250EE">
              <w:rPr>
                <w:rStyle w:val="Hyperlink"/>
                <w:rFonts w:hint="eastAsia"/>
                <w:rtl/>
              </w:rPr>
              <w:t>עצמית</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Toc515368401 \h</w:instrText>
            </w:r>
            <w:r w:rsidR="00EE5322">
              <w:rPr>
                <w:webHidden/>
                <w:rtl/>
              </w:rPr>
              <w:instrText xml:space="preserve"> </w:instrText>
            </w:r>
            <w:r w:rsidR="00EE5322">
              <w:rPr>
                <w:webHidden/>
                <w:rtl/>
              </w:rPr>
            </w:r>
            <w:r w:rsidR="00EE5322">
              <w:rPr>
                <w:webHidden/>
                <w:rtl/>
              </w:rPr>
              <w:fldChar w:fldCharType="separate"/>
            </w:r>
            <w:r w:rsidR="00014FC7">
              <w:rPr>
                <w:webHidden/>
                <w:rtl/>
              </w:rPr>
              <w:t>79</w:t>
            </w:r>
            <w:r w:rsidR="00EE5322">
              <w:rPr>
                <w:webHidden/>
                <w:rtl/>
              </w:rPr>
              <w:fldChar w:fldCharType="end"/>
            </w:r>
          </w:hyperlink>
        </w:p>
        <w:p w:rsidR="00EE5322" w:rsidRDefault="009B0885">
          <w:pPr>
            <w:pStyle w:val="TOC4"/>
            <w:rPr>
              <w:rFonts w:asciiTheme="minorHAnsi" w:eastAsiaTheme="minorEastAsia" w:hAnsiTheme="minorHAnsi" w:cstheme="minorBidi"/>
              <w:sz w:val="22"/>
              <w:szCs w:val="22"/>
              <w:rtl/>
              <w:lang w:val="en-US" w:eastAsia="en-US"/>
            </w:rPr>
          </w:pPr>
          <w:hyperlink w:anchor="_Toc515368402" w:history="1">
            <w:r w:rsidR="00EE5322" w:rsidRPr="00D250EE">
              <w:rPr>
                <w:rStyle w:val="Hyperlink"/>
                <w:rtl/>
              </w:rPr>
              <w:t>7.1.5</w:t>
            </w:r>
            <w:r w:rsidR="00EE5322">
              <w:rPr>
                <w:rFonts w:asciiTheme="minorHAnsi" w:eastAsiaTheme="minorEastAsia" w:hAnsiTheme="minorHAnsi" w:cstheme="minorBidi"/>
                <w:sz w:val="22"/>
                <w:szCs w:val="22"/>
                <w:rtl/>
                <w:lang w:val="en-US" w:eastAsia="en-US"/>
              </w:rPr>
              <w:tab/>
            </w:r>
            <w:r w:rsidR="00EE5322" w:rsidRPr="00D250EE">
              <w:rPr>
                <w:rStyle w:val="Hyperlink"/>
                <w:rFonts w:hint="eastAsia"/>
                <w:rtl/>
              </w:rPr>
              <w:t>קבלת</w:t>
            </w:r>
            <w:r w:rsidR="00EE5322" w:rsidRPr="00D250EE">
              <w:rPr>
                <w:rStyle w:val="Hyperlink"/>
                <w:rtl/>
              </w:rPr>
              <w:t xml:space="preserve"> </w:t>
            </w:r>
            <w:r w:rsidR="00EE5322" w:rsidRPr="00D250EE">
              <w:rPr>
                <w:rStyle w:val="Hyperlink"/>
                <w:rFonts w:hint="eastAsia"/>
                <w:rtl/>
              </w:rPr>
              <w:t>הערכה</w:t>
            </w:r>
            <w:r w:rsidR="00EE5322" w:rsidRPr="00D250EE">
              <w:rPr>
                <w:rStyle w:val="Hyperlink"/>
                <w:rtl/>
              </w:rPr>
              <w:t xml:space="preserve"> </w:t>
            </w:r>
            <w:r w:rsidR="00EE5322" w:rsidRPr="00D250EE">
              <w:rPr>
                <w:rStyle w:val="Hyperlink"/>
                <w:rFonts w:hint="eastAsia"/>
                <w:rtl/>
              </w:rPr>
              <w:t>ומשוב</w:t>
            </w:r>
            <w:r w:rsidR="00EE5322" w:rsidRPr="00D250EE">
              <w:rPr>
                <w:rStyle w:val="Hyperlink"/>
                <w:rtl/>
              </w:rPr>
              <w:t xml:space="preserve"> </w:t>
            </w:r>
            <w:r w:rsidR="00EE5322" w:rsidRPr="00D250EE">
              <w:rPr>
                <w:rStyle w:val="Hyperlink"/>
                <w:rFonts w:hint="eastAsia"/>
                <w:rtl/>
              </w:rPr>
              <w:t>מקדמי</w:t>
            </w:r>
            <w:r w:rsidR="00EE5322" w:rsidRPr="00D250EE">
              <w:rPr>
                <w:rStyle w:val="Hyperlink"/>
                <w:rtl/>
              </w:rPr>
              <w:t xml:space="preserve"> </w:t>
            </w:r>
            <w:r w:rsidR="00EE5322" w:rsidRPr="00D250EE">
              <w:rPr>
                <w:rStyle w:val="Hyperlink"/>
                <w:rFonts w:hint="eastAsia"/>
                <w:rtl/>
              </w:rPr>
              <w:t>למידה</w:t>
            </w:r>
            <w:r w:rsidR="00EE5322" w:rsidRPr="00D250EE">
              <w:rPr>
                <w:rStyle w:val="Hyperlink"/>
                <w:rtl/>
              </w:rPr>
              <w:t xml:space="preserve"> </w:t>
            </w:r>
            <w:r w:rsidR="00EE5322" w:rsidRPr="00D250EE">
              <w:rPr>
                <w:rStyle w:val="Hyperlink"/>
                <w:rFonts w:hint="eastAsia"/>
                <w:rtl/>
              </w:rPr>
              <w:t>מהמורים</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Toc515368402 \h</w:instrText>
            </w:r>
            <w:r w:rsidR="00EE5322">
              <w:rPr>
                <w:webHidden/>
                <w:rtl/>
              </w:rPr>
              <w:instrText xml:space="preserve"> </w:instrText>
            </w:r>
            <w:r w:rsidR="00EE5322">
              <w:rPr>
                <w:webHidden/>
                <w:rtl/>
              </w:rPr>
            </w:r>
            <w:r w:rsidR="00EE5322">
              <w:rPr>
                <w:webHidden/>
                <w:rtl/>
              </w:rPr>
              <w:fldChar w:fldCharType="separate"/>
            </w:r>
            <w:r w:rsidR="00014FC7">
              <w:rPr>
                <w:webHidden/>
                <w:rtl/>
              </w:rPr>
              <w:t>82</w:t>
            </w:r>
            <w:r w:rsidR="00EE5322">
              <w:rPr>
                <w:webHidden/>
                <w:rtl/>
              </w:rPr>
              <w:fldChar w:fldCharType="end"/>
            </w:r>
          </w:hyperlink>
        </w:p>
        <w:p w:rsidR="00EE5322" w:rsidRDefault="009B0885">
          <w:pPr>
            <w:pStyle w:val="TOC4"/>
            <w:rPr>
              <w:rFonts w:asciiTheme="minorHAnsi" w:eastAsiaTheme="minorEastAsia" w:hAnsiTheme="minorHAnsi" w:cstheme="minorBidi"/>
              <w:sz w:val="22"/>
              <w:szCs w:val="22"/>
              <w:rtl/>
              <w:lang w:val="en-US" w:eastAsia="en-US"/>
            </w:rPr>
          </w:pPr>
          <w:hyperlink w:anchor="_Toc515368403" w:history="1">
            <w:r w:rsidR="00EE5322" w:rsidRPr="00D250EE">
              <w:rPr>
                <w:rStyle w:val="Hyperlink"/>
                <w:rtl/>
              </w:rPr>
              <w:t>7.1.6</w:t>
            </w:r>
            <w:r w:rsidR="00EE5322">
              <w:rPr>
                <w:rFonts w:asciiTheme="minorHAnsi" w:eastAsiaTheme="minorEastAsia" w:hAnsiTheme="minorHAnsi" w:cstheme="minorBidi"/>
                <w:sz w:val="22"/>
                <w:szCs w:val="22"/>
                <w:rtl/>
                <w:lang w:val="en-US" w:eastAsia="en-US"/>
              </w:rPr>
              <w:tab/>
            </w:r>
            <w:r w:rsidR="00EE5322" w:rsidRPr="00D250EE">
              <w:rPr>
                <w:rStyle w:val="Hyperlink"/>
                <w:rFonts w:hint="eastAsia"/>
                <w:rtl/>
              </w:rPr>
              <w:t>הוראה</w:t>
            </w:r>
            <w:r w:rsidR="00EE5322" w:rsidRPr="00D250EE">
              <w:rPr>
                <w:rStyle w:val="Hyperlink"/>
                <w:rtl/>
              </w:rPr>
              <w:t xml:space="preserve"> </w:t>
            </w:r>
            <w:r w:rsidR="00EE5322" w:rsidRPr="00D250EE">
              <w:rPr>
                <w:rStyle w:val="Hyperlink"/>
                <w:rFonts w:hint="eastAsia"/>
                <w:rtl/>
              </w:rPr>
              <w:t>דיפרנציאלית</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מורים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Toc515368403 \h</w:instrText>
            </w:r>
            <w:r w:rsidR="00EE5322">
              <w:rPr>
                <w:webHidden/>
                <w:rtl/>
              </w:rPr>
              <w:instrText xml:space="preserve"> </w:instrText>
            </w:r>
            <w:r w:rsidR="00EE5322">
              <w:rPr>
                <w:webHidden/>
                <w:rtl/>
              </w:rPr>
            </w:r>
            <w:r w:rsidR="00EE5322">
              <w:rPr>
                <w:webHidden/>
                <w:rtl/>
              </w:rPr>
              <w:fldChar w:fldCharType="separate"/>
            </w:r>
            <w:r w:rsidR="00014FC7">
              <w:rPr>
                <w:webHidden/>
                <w:rtl/>
              </w:rPr>
              <w:t>85</w:t>
            </w:r>
            <w:r w:rsidR="00EE5322">
              <w:rPr>
                <w:webHidden/>
                <w:rtl/>
              </w:rPr>
              <w:fldChar w:fldCharType="end"/>
            </w:r>
          </w:hyperlink>
        </w:p>
        <w:p w:rsidR="00EE5322" w:rsidRDefault="009B0885">
          <w:pPr>
            <w:pStyle w:val="TOC2"/>
            <w:rPr>
              <w:rFonts w:asciiTheme="minorHAnsi" w:eastAsiaTheme="minorEastAsia" w:hAnsiTheme="minorHAnsi" w:cstheme="minorBidi"/>
              <w:b w:val="0"/>
              <w:bCs w:val="0"/>
              <w:sz w:val="22"/>
              <w:szCs w:val="22"/>
              <w:rtl/>
              <w:lang w:val="en-US" w:eastAsia="en-US"/>
            </w:rPr>
          </w:pPr>
          <w:hyperlink w:anchor="_Toc515368404" w:history="1">
            <w:r w:rsidR="00EE5322" w:rsidRPr="00D250EE">
              <w:rPr>
                <w:rStyle w:val="Hyperlink"/>
                <w:rtl/>
              </w:rPr>
              <w:t>8.</w:t>
            </w:r>
            <w:r w:rsidR="00EE5322">
              <w:rPr>
                <w:rFonts w:asciiTheme="minorHAnsi" w:eastAsiaTheme="minorEastAsia" w:hAnsiTheme="minorHAnsi" w:cstheme="minorBidi"/>
                <w:b w:val="0"/>
                <w:bCs w:val="0"/>
                <w:sz w:val="22"/>
                <w:szCs w:val="22"/>
                <w:rtl/>
                <w:lang w:val="en-US" w:eastAsia="en-US"/>
              </w:rPr>
              <w:tab/>
            </w:r>
            <w:r w:rsidR="00EE5322" w:rsidRPr="00D250EE">
              <w:rPr>
                <w:rStyle w:val="Hyperlink"/>
                <w:rFonts w:hint="eastAsia"/>
                <w:rtl/>
              </w:rPr>
              <w:t>תרבות</w:t>
            </w:r>
            <w:r w:rsidR="00EE5322" w:rsidRPr="00D250EE">
              <w:rPr>
                <w:rStyle w:val="Hyperlink"/>
                <w:rtl/>
              </w:rPr>
              <w:t xml:space="preserve"> </w:t>
            </w:r>
            <w:r w:rsidR="00EE5322" w:rsidRPr="00D250EE">
              <w:rPr>
                <w:rStyle w:val="Hyperlink"/>
                <w:rFonts w:hint="eastAsia"/>
                <w:rtl/>
              </w:rPr>
              <w:t>בית</w:t>
            </w:r>
            <w:r w:rsidR="00EE5322" w:rsidRPr="00D250EE">
              <w:rPr>
                <w:rStyle w:val="Hyperlink"/>
                <w:rtl/>
              </w:rPr>
              <w:t>-</w:t>
            </w:r>
            <w:r w:rsidR="00EE5322" w:rsidRPr="00D250EE">
              <w:rPr>
                <w:rStyle w:val="Hyperlink"/>
                <w:rFonts w:hint="eastAsia"/>
                <w:rtl/>
              </w:rPr>
              <w:t>ספרית</w:t>
            </w:r>
            <w:r w:rsidR="00EE5322" w:rsidRPr="00D250EE">
              <w:rPr>
                <w:rStyle w:val="Hyperlink"/>
                <w:rtl/>
              </w:rPr>
              <w:t xml:space="preserve"> </w:t>
            </w:r>
            <w:r w:rsidR="00EE5322" w:rsidRPr="00D250EE">
              <w:rPr>
                <w:rStyle w:val="Hyperlink"/>
                <w:rFonts w:hint="eastAsia"/>
                <w:rtl/>
              </w:rPr>
              <w:t>תומכת</w:t>
            </w:r>
            <w:r w:rsidR="00EE5322" w:rsidRPr="00D250EE">
              <w:rPr>
                <w:rStyle w:val="Hyperlink"/>
                <w:rtl/>
              </w:rPr>
              <w:t xml:space="preserve"> </w:t>
            </w:r>
            <w:r w:rsidR="00EE5322" w:rsidRPr="00D250EE">
              <w:rPr>
                <w:rStyle w:val="Hyperlink"/>
                <w:rFonts w:hint="eastAsia"/>
                <w:rtl/>
              </w:rPr>
              <w:t>למידה</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Toc515368404 \h</w:instrText>
            </w:r>
            <w:r w:rsidR="00EE5322">
              <w:rPr>
                <w:webHidden/>
                <w:rtl/>
              </w:rPr>
              <w:instrText xml:space="preserve"> </w:instrText>
            </w:r>
            <w:r w:rsidR="00EE5322">
              <w:rPr>
                <w:webHidden/>
                <w:rtl/>
              </w:rPr>
            </w:r>
            <w:r w:rsidR="00EE5322">
              <w:rPr>
                <w:webHidden/>
                <w:rtl/>
              </w:rPr>
              <w:fldChar w:fldCharType="separate"/>
            </w:r>
            <w:r w:rsidR="00014FC7">
              <w:rPr>
                <w:webHidden/>
                <w:rtl/>
              </w:rPr>
              <w:t>88</w:t>
            </w:r>
            <w:r w:rsidR="00EE5322">
              <w:rPr>
                <w:webHidden/>
                <w:rtl/>
              </w:rPr>
              <w:fldChar w:fldCharType="end"/>
            </w:r>
          </w:hyperlink>
        </w:p>
        <w:p w:rsidR="00EE5322" w:rsidRDefault="009B0885">
          <w:pPr>
            <w:pStyle w:val="TOC3"/>
            <w:rPr>
              <w:rFonts w:asciiTheme="minorHAnsi" w:eastAsiaTheme="minorEastAsia" w:hAnsiTheme="minorHAnsi" w:cstheme="minorBidi"/>
              <w:sz w:val="22"/>
              <w:szCs w:val="22"/>
              <w:rtl/>
            </w:rPr>
          </w:pPr>
          <w:hyperlink w:anchor="_Toc515368405" w:history="1">
            <w:r w:rsidR="00EE5322" w:rsidRPr="00D250EE">
              <w:rPr>
                <w:rStyle w:val="Hyperlink"/>
                <w:rtl/>
              </w:rPr>
              <w:t>8.1</w:t>
            </w:r>
            <w:r w:rsidR="00EE5322">
              <w:rPr>
                <w:rFonts w:asciiTheme="minorHAnsi" w:eastAsiaTheme="minorEastAsia" w:hAnsiTheme="minorHAnsi" w:cstheme="minorBidi"/>
                <w:sz w:val="22"/>
                <w:szCs w:val="22"/>
                <w:rtl/>
              </w:rPr>
              <w:tab/>
            </w:r>
            <w:r w:rsidR="00EE5322" w:rsidRPr="00D250EE">
              <w:rPr>
                <w:rStyle w:val="Hyperlink"/>
                <w:rFonts w:hint="eastAsia"/>
                <w:rtl/>
              </w:rPr>
              <w:t>פיתוח</w:t>
            </w:r>
            <w:r w:rsidR="00EE5322" w:rsidRPr="00D250EE">
              <w:rPr>
                <w:rStyle w:val="Hyperlink"/>
                <w:rtl/>
              </w:rPr>
              <w:t xml:space="preserve"> </w:t>
            </w:r>
            <w:r w:rsidR="00EE5322" w:rsidRPr="00D250EE">
              <w:rPr>
                <w:rStyle w:val="Hyperlink"/>
                <w:rFonts w:hint="eastAsia"/>
                <w:rtl/>
              </w:rPr>
              <w:t>מקצועי</w:t>
            </w:r>
            <w:r w:rsidR="00EE5322" w:rsidRPr="00D250EE">
              <w:rPr>
                <w:rStyle w:val="Hyperlink"/>
                <w:rtl/>
              </w:rPr>
              <w:t xml:space="preserve"> </w:t>
            </w:r>
            <w:r w:rsidR="00EE5322" w:rsidRPr="00D250EE">
              <w:rPr>
                <w:rStyle w:val="Hyperlink"/>
                <w:rFonts w:hint="eastAsia"/>
                <w:rtl/>
              </w:rPr>
              <w:t>של</w:t>
            </w:r>
            <w:r w:rsidR="00EE5322" w:rsidRPr="00D250EE">
              <w:rPr>
                <w:rStyle w:val="Hyperlink"/>
                <w:rtl/>
              </w:rPr>
              <w:t xml:space="preserve"> </w:t>
            </w:r>
            <w:r w:rsidR="00EE5322" w:rsidRPr="00D250EE">
              <w:rPr>
                <w:rStyle w:val="Hyperlink"/>
                <w:rFonts w:hint="eastAsia"/>
                <w:rtl/>
              </w:rPr>
              <w:t>מורים</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מורים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Toc515368405 \h</w:instrText>
            </w:r>
            <w:r w:rsidR="00EE5322">
              <w:rPr>
                <w:webHidden/>
                <w:rtl/>
              </w:rPr>
              <w:instrText xml:space="preserve"> </w:instrText>
            </w:r>
            <w:r w:rsidR="00EE5322">
              <w:rPr>
                <w:webHidden/>
                <w:rtl/>
              </w:rPr>
            </w:r>
            <w:r w:rsidR="00EE5322">
              <w:rPr>
                <w:webHidden/>
                <w:rtl/>
              </w:rPr>
              <w:fldChar w:fldCharType="separate"/>
            </w:r>
            <w:r w:rsidR="00014FC7">
              <w:rPr>
                <w:webHidden/>
                <w:rtl/>
              </w:rPr>
              <w:t>88</w:t>
            </w:r>
            <w:r w:rsidR="00EE5322">
              <w:rPr>
                <w:webHidden/>
                <w:rtl/>
              </w:rPr>
              <w:fldChar w:fldCharType="end"/>
            </w:r>
          </w:hyperlink>
        </w:p>
        <w:p w:rsidR="00EE5322" w:rsidRDefault="009B0885">
          <w:pPr>
            <w:pStyle w:val="TOC4"/>
            <w:rPr>
              <w:rFonts w:asciiTheme="minorHAnsi" w:eastAsiaTheme="minorEastAsia" w:hAnsiTheme="minorHAnsi" w:cstheme="minorBidi"/>
              <w:sz w:val="22"/>
              <w:szCs w:val="22"/>
              <w:rtl/>
              <w:lang w:val="en-US" w:eastAsia="en-US"/>
            </w:rPr>
          </w:pPr>
          <w:hyperlink w:anchor="_Toc515368406" w:history="1">
            <w:r w:rsidR="00EE5322" w:rsidRPr="00D250EE">
              <w:rPr>
                <w:rStyle w:val="Hyperlink"/>
                <w:rtl/>
              </w:rPr>
              <w:t>8.1.1</w:t>
            </w:r>
            <w:r w:rsidR="00EE5322">
              <w:rPr>
                <w:rFonts w:asciiTheme="minorHAnsi" w:eastAsiaTheme="minorEastAsia" w:hAnsiTheme="minorHAnsi" w:cstheme="minorBidi"/>
                <w:sz w:val="22"/>
                <w:szCs w:val="22"/>
                <w:rtl/>
                <w:lang w:val="en-US" w:eastAsia="en-US"/>
              </w:rPr>
              <w:tab/>
            </w:r>
            <w:r w:rsidR="00EE5322" w:rsidRPr="00D250EE">
              <w:rPr>
                <w:rStyle w:val="Hyperlink"/>
                <w:rFonts w:hint="eastAsia"/>
                <w:rtl/>
              </w:rPr>
              <w:t>השתתפות</w:t>
            </w:r>
            <w:r w:rsidR="00EE5322" w:rsidRPr="00D250EE">
              <w:rPr>
                <w:rStyle w:val="Hyperlink"/>
                <w:rtl/>
              </w:rPr>
              <w:t xml:space="preserve"> </w:t>
            </w:r>
            <w:r w:rsidR="00EE5322" w:rsidRPr="00D250EE">
              <w:rPr>
                <w:rStyle w:val="Hyperlink"/>
                <w:rFonts w:hint="eastAsia"/>
                <w:rtl/>
              </w:rPr>
              <w:t>מורים</w:t>
            </w:r>
            <w:r w:rsidR="00EE5322" w:rsidRPr="00D250EE">
              <w:rPr>
                <w:rStyle w:val="Hyperlink"/>
                <w:rtl/>
              </w:rPr>
              <w:t xml:space="preserve"> </w:t>
            </w:r>
            <w:r w:rsidR="00EE5322" w:rsidRPr="00D250EE">
              <w:rPr>
                <w:rStyle w:val="Hyperlink"/>
                <w:rFonts w:hint="eastAsia"/>
                <w:rtl/>
              </w:rPr>
              <w:t>במסגרות</w:t>
            </w:r>
            <w:r w:rsidR="00EE5322" w:rsidRPr="00D250EE">
              <w:rPr>
                <w:rStyle w:val="Hyperlink"/>
                <w:rtl/>
              </w:rPr>
              <w:t xml:space="preserve"> </w:t>
            </w:r>
            <w:r w:rsidR="00EE5322" w:rsidRPr="00D250EE">
              <w:rPr>
                <w:rStyle w:val="Hyperlink"/>
                <w:rFonts w:hint="eastAsia"/>
                <w:rtl/>
              </w:rPr>
              <w:t>של</w:t>
            </w:r>
            <w:r w:rsidR="00EE5322" w:rsidRPr="00D250EE">
              <w:rPr>
                <w:rStyle w:val="Hyperlink"/>
                <w:rtl/>
              </w:rPr>
              <w:t xml:space="preserve"> </w:t>
            </w:r>
            <w:r w:rsidR="00EE5322" w:rsidRPr="00D250EE">
              <w:rPr>
                <w:rStyle w:val="Hyperlink"/>
                <w:rFonts w:hint="eastAsia"/>
                <w:rtl/>
              </w:rPr>
              <w:t>פיתוח</w:t>
            </w:r>
            <w:r w:rsidR="00EE5322" w:rsidRPr="00D250EE">
              <w:rPr>
                <w:rStyle w:val="Hyperlink"/>
                <w:rtl/>
              </w:rPr>
              <w:t xml:space="preserve"> </w:t>
            </w:r>
            <w:r w:rsidR="00EE5322" w:rsidRPr="00D250EE">
              <w:rPr>
                <w:rStyle w:val="Hyperlink"/>
                <w:rFonts w:hint="eastAsia"/>
                <w:rtl/>
              </w:rPr>
              <w:t>מקצועי</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מורים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Toc515368406 \h</w:instrText>
            </w:r>
            <w:r w:rsidR="00EE5322">
              <w:rPr>
                <w:webHidden/>
                <w:rtl/>
              </w:rPr>
              <w:instrText xml:space="preserve"> </w:instrText>
            </w:r>
            <w:r w:rsidR="00EE5322">
              <w:rPr>
                <w:webHidden/>
                <w:rtl/>
              </w:rPr>
            </w:r>
            <w:r w:rsidR="00EE5322">
              <w:rPr>
                <w:webHidden/>
                <w:rtl/>
              </w:rPr>
              <w:fldChar w:fldCharType="separate"/>
            </w:r>
            <w:r w:rsidR="00014FC7">
              <w:rPr>
                <w:webHidden/>
                <w:rtl/>
              </w:rPr>
              <w:t>88</w:t>
            </w:r>
            <w:r w:rsidR="00EE5322">
              <w:rPr>
                <w:webHidden/>
                <w:rtl/>
              </w:rPr>
              <w:fldChar w:fldCharType="end"/>
            </w:r>
          </w:hyperlink>
        </w:p>
        <w:p w:rsidR="00EE5322" w:rsidRDefault="009B0885">
          <w:pPr>
            <w:pStyle w:val="TOC4"/>
            <w:rPr>
              <w:rFonts w:asciiTheme="minorHAnsi" w:eastAsiaTheme="minorEastAsia" w:hAnsiTheme="minorHAnsi" w:cstheme="minorBidi"/>
              <w:sz w:val="22"/>
              <w:szCs w:val="22"/>
              <w:rtl/>
              <w:lang w:val="en-US" w:eastAsia="en-US"/>
            </w:rPr>
          </w:pPr>
          <w:hyperlink w:anchor="_Toc515368407" w:history="1">
            <w:r w:rsidR="00EE5322" w:rsidRPr="00D250EE">
              <w:rPr>
                <w:rStyle w:val="Hyperlink"/>
                <w:rtl/>
              </w:rPr>
              <w:t>8.1.2</w:t>
            </w:r>
            <w:r w:rsidR="00EE5322">
              <w:rPr>
                <w:rFonts w:asciiTheme="minorHAnsi" w:eastAsiaTheme="minorEastAsia" w:hAnsiTheme="minorHAnsi" w:cstheme="minorBidi"/>
                <w:sz w:val="22"/>
                <w:szCs w:val="22"/>
                <w:rtl/>
                <w:lang w:val="en-US" w:eastAsia="en-US"/>
              </w:rPr>
              <w:tab/>
            </w:r>
            <w:r w:rsidR="00EE5322" w:rsidRPr="00D250EE">
              <w:rPr>
                <w:rStyle w:val="Hyperlink"/>
                <w:rFonts w:hint="eastAsia"/>
                <w:rtl/>
              </w:rPr>
              <w:t>תכנון</w:t>
            </w:r>
            <w:r w:rsidR="00EE5322" w:rsidRPr="00D250EE">
              <w:rPr>
                <w:rStyle w:val="Hyperlink"/>
                <w:rtl/>
              </w:rPr>
              <w:t xml:space="preserve"> </w:t>
            </w:r>
            <w:r w:rsidR="00EE5322" w:rsidRPr="00D250EE">
              <w:rPr>
                <w:rStyle w:val="Hyperlink"/>
                <w:rFonts w:hint="eastAsia"/>
                <w:rtl/>
              </w:rPr>
              <w:t>תהליכי</w:t>
            </w:r>
            <w:r w:rsidR="00EE5322" w:rsidRPr="00D250EE">
              <w:rPr>
                <w:rStyle w:val="Hyperlink"/>
                <w:rtl/>
              </w:rPr>
              <w:t xml:space="preserve"> </w:t>
            </w:r>
            <w:r w:rsidR="00EE5322" w:rsidRPr="00D250EE">
              <w:rPr>
                <w:rStyle w:val="Hyperlink"/>
                <w:rFonts w:hint="eastAsia"/>
                <w:rtl/>
              </w:rPr>
              <w:t>הפיתוח</w:t>
            </w:r>
            <w:r w:rsidR="00EE5322" w:rsidRPr="00D250EE">
              <w:rPr>
                <w:rStyle w:val="Hyperlink"/>
                <w:rtl/>
              </w:rPr>
              <w:t xml:space="preserve"> </w:t>
            </w:r>
            <w:r w:rsidR="00EE5322" w:rsidRPr="00D250EE">
              <w:rPr>
                <w:rStyle w:val="Hyperlink"/>
                <w:rFonts w:hint="eastAsia"/>
                <w:rtl/>
              </w:rPr>
              <w:t>המקצועי</w:t>
            </w:r>
            <w:r w:rsidR="00EE5322" w:rsidRPr="00D250EE">
              <w:rPr>
                <w:rStyle w:val="Hyperlink"/>
                <w:rtl/>
              </w:rPr>
              <w:t xml:space="preserve"> </w:t>
            </w:r>
            <w:r w:rsidR="00EE5322" w:rsidRPr="00D250EE">
              <w:rPr>
                <w:rStyle w:val="Hyperlink"/>
                <w:rFonts w:hint="eastAsia"/>
                <w:rtl/>
              </w:rPr>
              <w:t>של</w:t>
            </w:r>
            <w:r w:rsidR="00EE5322" w:rsidRPr="00D250EE">
              <w:rPr>
                <w:rStyle w:val="Hyperlink"/>
                <w:rtl/>
              </w:rPr>
              <w:t xml:space="preserve"> </w:t>
            </w:r>
            <w:r w:rsidR="00EE5322" w:rsidRPr="00D250EE">
              <w:rPr>
                <w:rStyle w:val="Hyperlink"/>
                <w:rFonts w:hint="eastAsia"/>
                <w:rtl/>
              </w:rPr>
              <w:t>מורים</w:t>
            </w:r>
            <w:r w:rsidR="00EE5322" w:rsidRPr="00D250EE">
              <w:rPr>
                <w:rStyle w:val="Hyperlink"/>
                <w:rtl/>
              </w:rPr>
              <w:t xml:space="preserve"> </w:t>
            </w:r>
            <w:r w:rsidR="00EE5322" w:rsidRPr="00D250EE">
              <w:rPr>
                <w:rStyle w:val="Hyperlink"/>
                <w:rFonts w:hint="eastAsia"/>
                <w:rtl/>
              </w:rPr>
              <w:t>בבית</w:t>
            </w:r>
            <w:r w:rsidR="00EE5322" w:rsidRPr="00D250EE">
              <w:rPr>
                <w:rStyle w:val="Hyperlink"/>
                <w:rtl/>
              </w:rPr>
              <w:t xml:space="preserve"> </w:t>
            </w:r>
            <w:r w:rsidR="00EE5322" w:rsidRPr="00D250EE">
              <w:rPr>
                <w:rStyle w:val="Hyperlink"/>
                <w:rFonts w:hint="eastAsia"/>
                <w:rtl/>
              </w:rPr>
              <w:t>הספר</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מורים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Toc515368407 \h</w:instrText>
            </w:r>
            <w:r w:rsidR="00EE5322">
              <w:rPr>
                <w:webHidden/>
                <w:rtl/>
              </w:rPr>
              <w:instrText xml:space="preserve"> </w:instrText>
            </w:r>
            <w:r w:rsidR="00EE5322">
              <w:rPr>
                <w:webHidden/>
                <w:rtl/>
              </w:rPr>
            </w:r>
            <w:r w:rsidR="00EE5322">
              <w:rPr>
                <w:webHidden/>
                <w:rtl/>
              </w:rPr>
              <w:fldChar w:fldCharType="separate"/>
            </w:r>
            <w:r w:rsidR="00014FC7">
              <w:rPr>
                <w:webHidden/>
                <w:rtl/>
              </w:rPr>
              <w:t>92</w:t>
            </w:r>
            <w:r w:rsidR="00EE5322">
              <w:rPr>
                <w:webHidden/>
                <w:rtl/>
              </w:rPr>
              <w:fldChar w:fldCharType="end"/>
            </w:r>
          </w:hyperlink>
        </w:p>
        <w:p w:rsidR="00EE5322" w:rsidRDefault="009B0885">
          <w:pPr>
            <w:pStyle w:val="TOC4"/>
            <w:rPr>
              <w:rFonts w:asciiTheme="minorHAnsi" w:eastAsiaTheme="minorEastAsia" w:hAnsiTheme="minorHAnsi" w:cstheme="minorBidi"/>
              <w:sz w:val="22"/>
              <w:szCs w:val="22"/>
              <w:rtl/>
              <w:lang w:val="en-US" w:eastAsia="en-US"/>
            </w:rPr>
          </w:pPr>
          <w:hyperlink w:anchor="_Toc515368408" w:history="1">
            <w:r w:rsidR="00EE5322" w:rsidRPr="00D250EE">
              <w:rPr>
                <w:rStyle w:val="Hyperlink"/>
                <w:rtl/>
              </w:rPr>
              <w:t>8.1.3</w:t>
            </w:r>
            <w:r w:rsidR="00EE5322">
              <w:rPr>
                <w:rFonts w:asciiTheme="minorHAnsi" w:eastAsiaTheme="minorEastAsia" w:hAnsiTheme="minorHAnsi" w:cstheme="minorBidi"/>
                <w:sz w:val="22"/>
                <w:szCs w:val="22"/>
                <w:rtl/>
                <w:lang w:val="en-US" w:eastAsia="en-US"/>
              </w:rPr>
              <w:tab/>
            </w:r>
            <w:r w:rsidR="00EE5322" w:rsidRPr="00D250EE">
              <w:rPr>
                <w:rStyle w:val="Hyperlink"/>
                <w:rFonts w:hint="eastAsia"/>
                <w:rtl/>
              </w:rPr>
              <w:t>תפיסת</w:t>
            </w:r>
            <w:r w:rsidR="00EE5322" w:rsidRPr="00D250EE">
              <w:rPr>
                <w:rStyle w:val="Hyperlink"/>
                <w:rtl/>
              </w:rPr>
              <w:t xml:space="preserve"> </w:t>
            </w:r>
            <w:r w:rsidR="00EE5322" w:rsidRPr="00D250EE">
              <w:rPr>
                <w:rStyle w:val="Hyperlink"/>
                <w:rFonts w:hint="eastAsia"/>
                <w:rtl/>
              </w:rPr>
              <w:t>התרומה</w:t>
            </w:r>
            <w:r w:rsidR="00EE5322" w:rsidRPr="00D250EE">
              <w:rPr>
                <w:rStyle w:val="Hyperlink"/>
                <w:rtl/>
              </w:rPr>
              <w:t xml:space="preserve"> </w:t>
            </w:r>
            <w:r w:rsidR="00EE5322" w:rsidRPr="00D250EE">
              <w:rPr>
                <w:rStyle w:val="Hyperlink"/>
                <w:rFonts w:hint="eastAsia"/>
                <w:rtl/>
              </w:rPr>
              <w:t>של</w:t>
            </w:r>
            <w:r w:rsidR="00EE5322" w:rsidRPr="00D250EE">
              <w:rPr>
                <w:rStyle w:val="Hyperlink"/>
                <w:rtl/>
              </w:rPr>
              <w:t xml:space="preserve"> </w:t>
            </w:r>
            <w:r w:rsidR="00EE5322" w:rsidRPr="00D250EE">
              <w:rPr>
                <w:rStyle w:val="Hyperlink"/>
                <w:rFonts w:hint="eastAsia"/>
                <w:rtl/>
              </w:rPr>
              <w:t>הפיתוח</w:t>
            </w:r>
            <w:r w:rsidR="00EE5322" w:rsidRPr="00D250EE">
              <w:rPr>
                <w:rStyle w:val="Hyperlink"/>
                <w:rtl/>
              </w:rPr>
              <w:t xml:space="preserve"> </w:t>
            </w:r>
            <w:r w:rsidR="00EE5322" w:rsidRPr="00D250EE">
              <w:rPr>
                <w:rStyle w:val="Hyperlink"/>
                <w:rFonts w:hint="eastAsia"/>
                <w:rtl/>
              </w:rPr>
              <w:t>המקצועי</w:t>
            </w:r>
            <w:r w:rsidR="00EE5322" w:rsidRPr="00D250EE">
              <w:rPr>
                <w:rStyle w:val="Hyperlink"/>
                <w:rtl/>
              </w:rPr>
              <w:t xml:space="preserve"> </w:t>
            </w:r>
            <w:r w:rsidR="00EE5322" w:rsidRPr="00D250EE">
              <w:rPr>
                <w:rStyle w:val="Hyperlink"/>
                <w:rFonts w:hint="eastAsia"/>
                <w:rtl/>
              </w:rPr>
              <w:t>לדרכי</w:t>
            </w:r>
            <w:r w:rsidR="00EE5322" w:rsidRPr="00D250EE">
              <w:rPr>
                <w:rStyle w:val="Hyperlink"/>
                <w:rtl/>
              </w:rPr>
              <w:t xml:space="preserve"> </w:t>
            </w:r>
            <w:r w:rsidR="00EE5322" w:rsidRPr="00D250EE">
              <w:rPr>
                <w:rStyle w:val="Hyperlink"/>
                <w:rFonts w:hint="eastAsia"/>
                <w:rtl/>
              </w:rPr>
              <w:t>הוראה</w:t>
            </w:r>
            <w:r w:rsidR="00EE5322" w:rsidRPr="00D250EE">
              <w:rPr>
                <w:rStyle w:val="Hyperlink"/>
                <w:rtl/>
              </w:rPr>
              <w:t>-</w:t>
            </w:r>
            <w:r w:rsidR="00EE5322" w:rsidRPr="00D250EE">
              <w:rPr>
                <w:rStyle w:val="Hyperlink"/>
                <w:rFonts w:hint="eastAsia"/>
                <w:rtl/>
              </w:rPr>
              <w:t>למידה</w:t>
            </w:r>
            <w:r w:rsidR="00EE5322" w:rsidRPr="00D250EE">
              <w:rPr>
                <w:rStyle w:val="Hyperlink"/>
                <w:rtl/>
              </w:rPr>
              <w:t>-</w:t>
            </w:r>
            <w:r w:rsidR="00EE5322" w:rsidRPr="00D250EE">
              <w:rPr>
                <w:rStyle w:val="Hyperlink"/>
                <w:rFonts w:hint="eastAsia"/>
                <w:rtl/>
              </w:rPr>
              <w:t>הערכה</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מורים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Toc515368408 \h</w:instrText>
            </w:r>
            <w:r w:rsidR="00EE5322">
              <w:rPr>
                <w:webHidden/>
                <w:rtl/>
              </w:rPr>
              <w:instrText xml:space="preserve"> </w:instrText>
            </w:r>
            <w:r w:rsidR="00EE5322">
              <w:rPr>
                <w:webHidden/>
                <w:rtl/>
              </w:rPr>
            </w:r>
            <w:r w:rsidR="00EE5322">
              <w:rPr>
                <w:webHidden/>
                <w:rtl/>
              </w:rPr>
              <w:fldChar w:fldCharType="separate"/>
            </w:r>
            <w:r w:rsidR="00014FC7">
              <w:rPr>
                <w:webHidden/>
                <w:rtl/>
              </w:rPr>
              <w:t>95</w:t>
            </w:r>
            <w:r w:rsidR="00EE5322">
              <w:rPr>
                <w:webHidden/>
                <w:rtl/>
              </w:rPr>
              <w:fldChar w:fldCharType="end"/>
            </w:r>
          </w:hyperlink>
        </w:p>
        <w:p w:rsidR="00EE5322" w:rsidRPr="00EE5322" w:rsidRDefault="009B0885">
          <w:pPr>
            <w:pStyle w:val="TOC4"/>
            <w:rPr>
              <w:rFonts w:asciiTheme="minorHAnsi" w:eastAsiaTheme="minorEastAsia" w:hAnsiTheme="minorHAnsi" w:cstheme="minorBidi"/>
              <w:sz w:val="22"/>
              <w:szCs w:val="22"/>
              <w:rtl/>
              <w:lang w:val="en-US" w:eastAsia="en-US"/>
            </w:rPr>
          </w:pPr>
          <w:hyperlink w:anchor="_Toc515368409" w:history="1">
            <w:r w:rsidR="00EE5322" w:rsidRPr="00EE5322">
              <w:rPr>
                <w:rStyle w:val="Hyperlink"/>
                <w:rtl/>
              </w:rPr>
              <w:t>8.1.3.1</w:t>
            </w:r>
            <w:r w:rsidR="00EE5322" w:rsidRPr="00EE5322">
              <w:rPr>
                <w:rFonts w:asciiTheme="minorHAnsi" w:eastAsiaTheme="minorEastAsia" w:hAnsiTheme="minorHAnsi" w:cstheme="minorBidi"/>
                <w:sz w:val="22"/>
                <w:szCs w:val="22"/>
                <w:rtl/>
                <w:lang w:val="en-US" w:eastAsia="en-US"/>
              </w:rPr>
              <w:tab/>
            </w:r>
            <w:r w:rsidR="00EE5322" w:rsidRPr="00EE5322">
              <w:rPr>
                <w:rStyle w:val="Hyperlink"/>
                <w:rFonts w:hint="eastAsia"/>
                <w:rtl/>
              </w:rPr>
              <w:t>השתתפות</w:t>
            </w:r>
            <w:r w:rsidR="00EE5322" w:rsidRPr="00EE5322">
              <w:rPr>
                <w:rStyle w:val="Hyperlink"/>
                <w:rtl/>
              </w:rPr>
              <w:t xml:space="preserve"> </w:t>
            </w:r>
            <w:r w:rsidR="00EE5322" w:rsidRPr="00EE5322">
              <w:rPr>
                <w:rStyle w:val="Hyperlink"/>
                <w:rFonts w:hint="eastAsia"/>
                <w:rtl/>
              </w:rPr>
              <w:t>מורים</w:t>
            </w:r>
            <w:r w:rsidR="00EE5322" w:rsidRPr="00EE5322">
              <w:rPr>
                <w:rStyle w:val="Hyperlink"/>
                <w:rtl/>
              </w:rPr>
              <w:t xml:space="preserve"> </w:t>
            </w:r>
            <w:r w:rsidR="00EE5322" w:rsidRPr="00EE5322">
              <w:rPr>
                <w:rStyle w:val="Hyperlink"/>
                <w:rFonts w:hint="eastAsia"/>
                <w:rtl/>
              </w:rPr>
              <w:t>בתהליכים</w:t>
            </w:r>
            <w:r w:rsidR="00EE5322" w:rsidRPr="00EE5322">
              <w:rPr>
                <w:rStyle w:val="Hyperlink"/>
                <w:rtl/>
              </w:rPr>
              <w:t xml:space="preserve"> </w:t>
            </w:r>
            <w:r w:rsidR="00EE5322" w:rsidRPr="00EE5322">
              <w:rPr>
                <w:rStyle w:val="Hyperlink"/>
                <w:rFonts w:hint="eastAsia"/>
                <w:rtl/>
              </w:rPr>
              <w:t>של</w:t>
            </w:r>
            <w:r w:rsidR="00EE5322" w:rsidRPr="00EE5322">
              <w:rPr>
                <w:rStyle w:val="Hyperlink"/>
                <w:rtl/>
              </w:rPr>
              <w:t xml:space="preserve"> </w:t>
            </w:r>
            <w:r w:rsidR="00EE5322" w:rsidRPr="00EE5322">
              <w:rPr>
                <w:rStyle w:val="Hyperlink"/>
                <w:rFonts w:hint="eastAsia"/>
                <w:rtl/>
              </w:rPr>
              <w:t>פיתוח</w:t>
            </w:r>
            <w:r w:rsidR="00EE5322" w:rsidRPr="00EE5322">
              <w:rPr>
                <w:rStyle w:val="Hyperlink"/>
                <w:rtl/>
              </w:rPr>
              <w:t xml:space="preserve"> </w:t>
            </w:r>
            <w:r w:rsidR="00EE5322" w:rsidRPr="00EE5322">
              <w:rPr>
                <w:rStyle w:val="Hyperlink"/>
                <w:rFonts w:hint="eastAsia"/>
                <w:rtl/>
              </w:rPr>
              <w:t>מקצועי</w:t>
            </w:r>
            <w:r w:rsidR="00EE5322" w:rsidRPr="00EE5322">
              <w:rPr>
                <w:rStyle w:val="Hyperlink"/>
                <w:rtl/>
              </w:rPr>
              <w:t xml:space="preserve"> – </w:t>
            </w:r>
            <w:r w:rsidR="00EE5322" w:rsidRPr="00EE5322">
              <w:rPr>
                <w:rStyle w:val="Hyperlink"/>
                <w:rFonts w:hint="eastAsia"/>
                <w:rtl/>
              </w:rPr>
              <w:t>דיווחי</w:t>
            </w:r>
            <w:r w:rsidR="00EE5322" w:rsidRPr="00EE5322">
              <w:rPr>
                <w:rStyle w:val="Hyperlink"/>
                <w:rtl/>
              </w:rPr>
              <w:t xml:space="preserve"> </w:t>
            </w:r>
            <w:r w:rsidR="00EE5322" w:rsidRPr="00EE5322">
              <w:rPr>
                <w:rStyle w:val="Hyperlink"/>
                <w:rFonts w:hint="eastAsia"/>
                <w:rtl/>
              </w:rPr>
              <w:t>מורים</w:t>
            </w:r>
            <w:r w:rsidR="00EE5322" w:rsidRPr="00EE5322">
              <w:rPr>
                <w:rStyle w:val="Hyperlink"/>
                <w:rtl/>
              </w:rPr>
              <w:t xml:space="preserve"> </w:t>
            </w:r>
            <w:r w:rsidR="00EE5322" w:rsidRPr="00EE5322">
              <w:rPr>
                <w:rStyle w:val="Hyperlink"/>
                <w:rFonts w:hint="eastAsia"/>
                <w:rtl/>
              </w:rPr>
              <w:t>ביסודי</w:t>
            </w:r>
            <w:r w:rsidR="00EE5322" w:rsidRPr="00EE5322">
              <w:rPr>
                <w:rStyle w:val="Hyperlink"/>
                <w:rtl/>
              </w:rPr>
              <w:t xml:space="preserve">, </w:t>
            </w:r>
            <w:r w:rsidR="00EE5322" w:rsidRPr="00EE5322">
              <w:rPr>
                <w:rStyle w:val="Hyperlink"/>
                <w:rFonts w:hint="eastAsia"/>
                <w:rtl/>
              </w:rPr>
              <w:t>בחט</w:t>
            </w:r>
            <w:r w:rsidR="00EE5322" w:rsidRPr="00EE5322">
              <w:rPr>
                <w:rStyle w:val="Hyperlink"/>
                <w:rtl/>
              </w:rPr>
              <w:t>"</w:t>
            </w:r>
            <w:r w:rsidR="00EE5322" w:rsidRPr="00EE5322">
              <w:rPr>
                <w:rStyle w:val="Hyperlink"/>
                <w:rFonts w:hint="eastAsia"/>
                <w:rtl/>
              </w:rPr>
              <w:t>ב</w:t>
            </w:r>
            <w:r w:rsidR="00EE5322" w:rsidRPr="00EE5322">
              <w:rPr>
                <w:rStyle w:val="Hyperlink"/>
                <w:rtl/>
              </w:rPr>
              <w:t xml:space="preserve"> </w:t>
            </w:r>
            <w:r w:rsidR="00EE5322" w:rsidRPr="00EE5322">
              <w:rPr>
                <w:rStyle w:val="Hyperlink"/>
                <w:rFonts w:hint="eastAsia"/>
                <w:rtl/>
              </w:rPr>
              <w:t>ובחט</w:t>
            </w:r>
            <w:r w:rsidR="00EE5322" w:rsidRPr="00EE5322">
              <w:rPr>
                <w:rStyle w:val="Hyperlink"/>
                <w:rtl/>
              </w:rPr>
              <w:t>"</w:t>
            </w:r>
            <w:r w:rsidR="00EE5322" w:rsidRPr="00EE5322">
              <w:rPr>
                <w:rStyle w:val="Hyperlink"/>
                <w:rFonts w:hint="eastAsia"/>
                <w:rtl/>
              </w:rPr>
              <w:t>ע</w:t>
            </w:r>
            <w:r w:rsidR="00EE5322" w:rsidRPr="00EE5322">
              <w:rPr>
                <w:webHidden/>
                <w:rtl/>
              </w:rPr>
              <w:tab/>
            </w:r>
            <w:r w:rsidR="00EE5322" w:rsidRPr="00EE5322">
              <w:rPr>
                <w:webHidden/>
                <w:rtl/>
              </w:rPr>
              <w:fldChar w:fldCharType="begin"/>
            </w:r>
            <w:r w:rsidR="00EE5322" w:rsidRPr="00EE5322">
              <w:rPr>
                <w:webHidden/>
                <w:rtl/>
              </w:rPr>
              <w:instrText xml:space="preserve"> </w:instrText>
            </w:r>
            <w:r w:rsidR="00EE5322" w:rsidRPr="00EE5322">
              <w:rPr>
                <w:webHidden/>
              </w:rPr>
              <w:instrText>PAGEREF</w:instrText>
            </w:r>
            <w:r w:rsidR="00EE5322" w:rsidRPr="00EE5322">
              <w:rPr>
                <w:webHidden/>
                <w:rtl/>
              </w:rPr>
              <w:instrText xml:space="preserve"> _</w:instrText>
            </w:r>
            <w:r w:rsidR="00EE5322" w:rsidRPr="00EE5322">
              <w:rPr>
                <w:webHidden/>
              </w:rPr>
              <w:instrText>Toc515368409 \h</w:instrText>
            </w:r>
            <w:r w:rsidR="00EE5322" w:rsidRPr="00EE5322">
              <w:rPr>
                <w:webHidden/>
                <w:rtl/>
              </w:rPr>
              <w:instrText xml:space="preserve"> </w:instrText>
            </w:r>
            <w:r w:rsidR="00EE5322" w:rsidRPr="00EE5322">
              <w:rPr>
                <w:webHidden/>
                <w:rtl/>
              </w:rPr>
            </w:r>
            <w:r w:rsidR="00EE5322" w:rsidRPr="00EE5322">
              <w:rPr>
                <w:webHidden/>
                <w:rtl/>
              </w:rPr>
              <w:fldChar w:fldCharType="separate"/>
            </w:r>
            <w:r w:rsidR="00014FC7">
              <w:rPr>
                <w:webHidden/>
                <w:rtl/>
              </w:rPr>
              <w:t>95</w:t>
            </w:r>
            <w:r w:rsidR="00EE5322" w:rsidRPr="00EE5322">
              <w:rPr>
                <w:webHidden/>
                <w:rtl/>
              </w:rPr>
              <w:fldChar w:fldCharType="end"/>
            </w:r>
          </w:hyperlink>
        </w:p>
        <w:p w:rsidR="00EE5322" w:rsidRPr="00EE5322" w:rsidRDefault="009B0885">
          <w:pPr>
            <w:pStyle w:val="TOC4"/>
            <w:rPr>
              <w:rFonts w:asciiTheme="minorHAnsi" w:eastAsiaTheme="minorEastAsia" w:hAnsiTheme="minorHAnsi" w:cstheme="minorBidi"/>
              <w:sz w:val="22"/>
              <w:szCs w:val="22"/>
              <w:rtl/>
              <w:lang w:val="en-US" w:eastAsia="en-US"/>
            </w:rPr>
          </w:pPr>
          <w:hyperlink w:anchor="_Toc515368410" w:history="1">
            <w:r w:rsidR="00EE5322" w:rsidRPr="00EE5322">
              <w:rPr>
                <w:rStyle w:val="Hyperlink"/>
                <w:rtl/>
              </w:rPr>
              <w:t>8.1.3.2</w:t>
            </w:r>
            <w:r w:rsidR="00EE5322" w:rsidRPr="00EE5322">
              <w:rPr>
                <w:rFonts w:asciiTheme="minorHAnsi" w:eastAsiaTheme="minorEastAsia" w:hAnsiTheme="minorHAnsi" w:cstheme="minorBidi"/>
                <w:sz w:val="22"/>
                <w:szCs w:val="22"/>
                <w:rtl/>
                <w:lang w:val="en-US" w:eastAsia="en-US"/>
              </w:rPr>
              <w:tab/>
            </w:r>
            <w:r w:rsidR="00EE5322" w:rsidRPr="00EE5322">
              <w:rPr>
                <w:rStyle w:val="Hyperlink"/>
                <w:rFonts w:hint="eastAsia"/>
                <w:rtl/>
              </w:rPr>
              <w:t>תפיסת</w:t>
            </w:r>
            <w:r w:rsidR="00EE5322" w:rsidRPr="00EE5322">
              <w:rPr>
                <w:rStyle w:val="Hyperlink"/>
                <w:rtl/>
              </w:rPr>
              <w:t xml:space="preserve"> </w:t>
            </w:r>
            <w:r w:rsidR="00EE5322" w:rsidRPr="00EE5322">
              <w:rPr>
                <w:rStyle w:val="Hyperlink"/>
                <w:rFonts w:hint="eastAsia"/>
                <w:rtl/>
              </w:rPr>
              <w:t>התרומה</w:t>
            </w:r>
            <w:r w:rsidR="00EE5322" w:rsidRPr="00EE5322">
              <w:rPr>
                <w:rStyle w:val="Hyperlink"/>
                <w:rtl/>
              </w:rPr>
              <w:t xml:space="preserve"> </w:t>
            </w:r>
            <w:r w:rsidR="00EE5322" w:rsidRPr="00EE5322">
              <w:rPr>
                <w:rStyle w:val="Hyperlink"/>
                <w:rFonts w:hint="eastAsia"/>
                <w:rtl/>
              </w:rPr>
              <w:t>של</w:t>
            </w:r>
            <w:r w:rsidR="00EE5322" w:rsidRPr="00EE5322">
              <w:rPr>
                <w:rStyle w:val="Hyperlink"/>
                <w:rtl/>
              </w:rPr>
              <w:t xml:space="preserve"> </w:t>
            </w:r>
            <w:r w:rsidR="00EE5322" w:rsidRPr="00EE5322">
              <w:rPr>
                <w:rStyle w:val="Hyperlink"/>
                <w:rFonts w:hint="eastAsia"/>
                <w:rtl/>
              </w:rPr>
              <w:t>הפיתוח</w:t>
            </w:r>
            <w:r w:rsidR="00EE5322" w:rsidRPr="00EE5322">
              <w:rPr>
                <w:rStyle w:val="Hyperlink"/>
                <w:rtl/>
              </w:rPr>
              <w:t xml:space="preserve"> </w:t>
            </w:r>
            <w:r w:rsidR="00EE5322" w:rsidRPr="00EE5322">
              <w:rPr>
                <w:rStyle w:val="Hyperlink"/>
                <w:rFonts w:hint="eastAsia"/>
                <w:rtl/>
              </w:rPr>
              <w:t>המקצועי</w:t>
            </w:r>
            <w:r w:rsidR="00EE5322" w:rsidRPr="00EE5322">
              <w:rPr>
                <w:rStyle w:val="Hyperlink"/>
                <w:rtl/>
              </w:rPr>
              <w:t xml:space="preserve"> </w:t>
            </w:r>
            <w:r w:rsidR="00EE5322" w:rsidRPr="00EE5322">
              <w:rPr>
                <w:rStyle w:val="Hyperlink"/>
                <w:rFonts w:hint="eastAsia"/>
                <w:rtl/>
              </w:rPr>
              <w:t>לדרכי</w:t>
            </w:r>
            <w:r w:rsidR="00EE5322" w:rsidRPr="00EE5322">
              <w:rPr>
                <w:rStyle w:val="Hyperlink"/>
                <w:rtl/>
              </w:rPr>
              <w:t xml:space="preserve"> </w:t>
            </w:r>
            <w:r w:rsidR="00EE5322" w:rsidRPr="00EE5322">
              <w:rPr>
                <w:rStyle w:val="Hyperlink"/>
                <w:rFonts w:hint="eastAsia"/>
                <w:rtl/>
              </w:rPr>
              <w:t>הוראה</w:t>
            </w:r>
            <w:r w:rsidR="00EE5322" w:rsidRPr="00EE5322">
              <w:rPr>
                <w:rStyle w:val="Hyperlink"/>
                <w:rtl/>
              </w:rPr>
              <w:t>-</w:t>
            </w:r>
            <w:r w:rsidR="00EE5322" w:rsidRPr="00EE5322">
              <w:rPr>
                <w:rStyle w:val="Hyperlink"/>
                <w:rFonts w:hint="eastAsia"/>
                <w:rtl/>
              </w:rPr>
              <w:t>למידה</w:t>
            </w:r>
            <w:r w:rsidR="00EE5322" w:rsidRPr="00EE5322">
              <w:rPr>
                <w:rStyle w:val="Hyperlink"/>
                <w:rtl/>
              </w:rPr>
              <w:t>-</w:t>
            </w:r>
            <w:r w:rsidR="00EE5322" w:rsidRPr="00EE5322">
              <w:rPr>
                <w:rStyle w:val="Hyperlink"/>
                <w:rFonts w:hint="eastAsia"/>
                <w:rtl/>
              </w:rPr>
              <w:t>הערכה</w:t>
            </w:r>
            <w:r w:rsidR="00EE5322" w:rsidRPr="00EE5322">
              <w:rPr>
                <w:rStyle w:val="Hyperlink"/>
                <w:rtl/>
              </w:rPr>
              <w:t xml:space="preserve"> – </w:t>
            </w:r>
            <w:r w:rsidR="00EE5322" w:rsidRPr="00EE5322">
              <w:rPr>
                <w:rStyle w:val="Hyperlink"/>
                <w:rFonts w:hint="eastAsia"/>
                <w:rtl/>
              </w:rPr>
              <w:t>דיווחי</w:t>
            </w:r>
            <w:r w:rsidR="00EE5322" w:rsidRPr="00EE5322">
              <w:rPr>
                <w:rStyle w:val="Hyperlink"/>
                <w:rtl/>
              </w:rPr>
              <w:t xml:space="preserve"> </w:t>
            </w:r>
            <w:r w:rsidR="00EE5322" w:rsidRPr="00EE5322">
              <w:rPr>
                <w:rStyle w:val="Hyperlink"/>
                <w:rFonts w:hint="eastAsia"/>
                <w:rtl/>
              </w:rPr>
              <w:t>מורים</w:t>
            </w:r>
            <w:r w:rsidR="00EE5322" w:rsidRPr="00EE5322">
              <w:rPr>
                <w:rStyle w:val="Hyperlink"/>
                <w:rtl/>
              </w:rPr>
              <w:t xml:space="preserve"> </w:t>
            </w:r>
            <w:r w:rsidR="00EE5322" w:rsidRPr="00EE5322">
              <w:rPr>
                <w:rStyle w:val="Hyperlink"/>
                <w:rFonts w:hint="eastAsia"/>
                <w:rtl/>
              </w:rPr>
              <w:t>ביסודי</w:t>
            </w:r>
            <w:r w:rsidR="00EE5322" w:rsidRPr="00EE5322">
              <w:rPr>
                <w:rStyle w:val="Hyperlink"/>
                <w:rtl/>
              </w:rPr>
              <w:t xml:space="preserve">, </w:t>
            </w:r>
            <w:r w:rsidR="00EE5322" w:rsidRPr="00EE5322">
              <w:rPr>
                <w:rStyle w:val="Hyperlink"/>
                <w:rFonts w:hint="eastAsia"/>
                <w:rtl/>
              </w:rPr>
              <w:t>בחט</w:t>
            </w:r>
            <w:r w:rsidR="00EE5322" w:rsidRPr="00EE5322">
              <w:rPr>
                <w:rStyle w:val="Hyperlink"/>
                <w:rtl/>
              </w:rPr>
              <w:t>"</w:t>
            </w:r>
            <w:r w:rsidR="00EE5322" w:rsidRPr="00EE5322">
              <w:rPr>
                <w:rStyle w:val="Hyperlink"/>
                <w:rFonts w:hint="eastAsia"/>
                <w:rtl/>
              </w:rPr>
              <w:t>ב</w:t>
            </w:r>
            <w:r w:rsidR="00EE5322" w:rsidRPr="00EE5322">
              <w:rPr>
                <w:rStyle w:val="Hyperlink"/>
                <w:rtl/>
              </w:rPr>
              <w:t xml:space="preserve"> </w:t>
            </w:r>
            <w:r w:rsidR="00EE5322" w:rsidRPr="00EE5322">
              <w:rPr>
                <w:rStyle w:val="Hyperlink"/>
                <w:rFonts w:hint="eastAsia"/>
                <w:rtl/>
              </w:rPr>
              <w:t>ובחט</w:t>
            </w:r>
            <w:r w:rsidR="00EE5322" w:rsidRPr="00EE5322">
              <w:rPr>
                <w:rStyle w:val="Hyperlink"/>
                <w:rtl/>
              </w:rPr>
              <w:t>"</w:t>
            </w:r>
            <w:r w:rsidR="00EE5322" w:rsidRPr="00EE5322">
              <w:rPr>
                <w:rStyle w:val="Hyperlink"/>
                <w:rFonts w:hint="eastAsia"/>
                <w:rtl/>
              </w:rPr>
              <w:t>ע</w:t>
            </w:r>
            <w:r w:rsidR="00EE5322" w:rsidRPr="00EE5322">
              <w:rPr>
                <w:webHidden/>
                <w:rtl/>
              </w:rPr>
              <w:tab/>
            </w:r>
            <w:r w:rsidR="00EE5322" w:rsidRPr="00EE5322">
              <w:rPr>
                <w:webHidden/>
                <w:rtl/>
              </w:rPr>
              <w:fldChar w:fldCharType="begin"/>
            </w:r>
            <w:r w:rsidR="00EE5322" w:rsidRPr="00EE5322">
              <w:rPr>
                <w:webHidden/>
                <w:rtl/>
              </w:rPr>
              <w:instrText xml:space="preserve"> </w:instrText>
            </w:r>
            <w:r w:rsidR="00EE5322" w:rsidRPr="00EE5322">
              <w:rPr>
                <w:webHidden/>
              </w:rPr>
              <w:instrText>PAGEREF</w:instrText>
            </w:r>
            <w:r w:rsidR="00EE5322" w:rsidRPr="00EE5322">
              <w:rPr>
                <w:webHidden/>
                <w:rtl/>
              </w:rPr>
              <w:instrText xml:space="preserve"> _</w:instrText>
            </w:r>
            <w:r w:rsidR="00EE5322" w:rsidRPr="00EE5322">
              <w:rPr>
                <w:webHidden/>
              </w:rPr>
              <w:instrText>Toc515368410 \h</w:instrText>
            </w:r>
            <w:r w:rsidR="00EE5322" w:rsidRPr="00EE5322">
              <w:rPr>
                <w:webHidden/>
                <w:rtl/>
              </w:rPr>
              <w:instrText xml:space="preserve"> </w:instrText>
            </w:r>
            <w:r w:rsidR="00EE5322" w:rsidRPr="00EE5322">
              <w:rPr>
                <w:webHidden/>
                <w:rtl/>
              </w:rPr>
            </w:r>
            <w:r w:rsidR="00EE5322" w:rsidRPr="00EE5322">
              <w:rPr>
                <w:webHidden/>
                <w:rtl/>
              </w:rPr>
              <w:fldChar w:fldCharType="separate"/>
            </w:r>
            <w:r w:rsidR="00014FC7">
              <w:rPr>
                <w:webHidden/>
                <w:rtl/>
              </w:rPr>
              <w:t>96</w:t>
            </w:r>
            <w:r w:rsidR="00EE5322" w:rsidRPr="00EE5322">
              <w:rPr>
                <w:webHidden/>
                <w:rtl/>
              </w:rPr>
              <w:fldChar w:fldCharType="end"/>
            </w:r>
          </w:hyperlink>
        </w:p>
        <w:p w:rsidR="00EE5322" w:rsidRDefault="009B0885">
          <w:pPr>
            <w:pStyle w:val="TOC4"/>
            <w:rPr>
              <w:rFonts w:asciiTheme="minorHAnsi" w:eastAsiaTheme="minorEastAsia" w:hAnsiTheme="minorHAnsi" w:cstheme="minorBidi"/>
              <w:sz w:val="22"/>
              <w:szCs w:val="22"/>
              <w:rtl/>
              <w:lang w:val="en-US" w:eastAsia="en-US"/>
            </w:rPr>
          </w:pPr>
          <w:hyperlink w:anchor="_Toc515368411" w:history="1">
            <w:r w:rsidR="00EE5322" w:rsidRPr="00D250EE">
              <w:rPr>
                <w:rStyle w:val="Hyperlink"/>
                <w:rtl/>
              </w:rPr>
              <w:t>8.1.4</w:t>
            </w:r>
            <w:r w:rsidR="00EE5322">
              <w:rPr>
                <w:rFonts w:asciiTheme="minorHAnsi" w:eastAsiaTheme="minorEastAsia" w:hAnsiTheme="minorHAnsi" w:cstheme="minorBidi"/>
                <w:sz w:val="22"/>
                <w:szCs w:val="22"/>
                <w:rtl/>
                <w:lang w:val="en-US" w:eastAsia="en-US"/>
              </w:rPr>
              <w:tab/>
            </w:r>
            <w:r w:rsidR="00EE5322" w:rsidRPr="00D250EE">
              <w:rPr>
                <w:rStyle w:val="Hyperlink"/>
                <w:rFonts w:hint="eastAsia"/>
                <w:rtl/>
              </w:rPr>
              <w:t>עבודה</w:t>
            </w:r>
            <w:r w:rsidR="00EE5322" w:rsidRPr="00D250EE">
              <w:rPr>
                <w:rStyle w:val="Hyperlink"/>
                <w:rtl/>
              </w:rPr>
              <w:t xml:space="preserve"> </w:t>
            </w:r>
            <w:r w:rsidR="00EE5322" w:rsidRPr="00D250EE">
              <w:rPr>
                <w:rStyle w:val="Hyperlink"/>
                <w:rFonts w:hint="eastAsia"/>
                <w:rtl/>
              </w:rPr>
              <w:t>שיתופית</w:t>
            </w:r>
            <w:r w:rsidR="00EE5322" w:rsidRPr="00D250EE">
              <w:rPr>
                <w:rStyle w:val="Hyperlink"/>
                <w:rtl/>
              </w:rPr>
              <w:t xml:space="preserve"> </w:t>
            </w:r>
            <w:r w:rsidR="00EE5322" w:rsidRPr="00D250EE">
              <w:rPr>
                <w:rStyle w:val="Hyperlink"/>
                <w:rFonts w:hint="eastAsia"/>
                <w:rtl/>
              </w:rPr>
              <w:t>של</w:t>
            </w:r>
            <w:r w:rsidR="00EE5322" w:rsidRPr="00D250EE">
              <w:rPr>
                <w:rStyle w:val="Hyperlink"/>
                <w:rtl/>
              </w:rPr>
              <w:t xml:space="preserve"> </w:t>
            </w:r>
            <w:r w:rsidR="00EE5322" w:rsidRPr="00D250EE">
              <w:rPr>
                <w:rStyle w:val="Hyperlink"/>
                <w:rFonts w:hint="eastAsia"/>
                <w:rtl/>
              </w:rPr>
              <w:t>מורים</w:t>
            </w:r>
            <w:r w:rsidR="00EE5322" w:rsidRPr="00D250EE">
              <w:rPr>
                <w:rStyle w:val="Hyperlink"/>
                <w:rtl/>
              </w:rPr>
              <w:t xml:space="preserve"> </w:t>
            </w:r>
            <w:r w:rsidR="00EE5322" w:rsidRPr="00D250EE">
              <w:rPr>
                <w:rStyle w:val="Hyperlink"/>
                <w:rFonts w:hint="eastAsia"/>
                <w:rtl/>
              </w:rPr>
              <w:t>בבית</w:t>
            </w:r>
            <w:r w:rsidR="00EE5322" w:rsidRPr="00D250EE">
              <w:rPr>
                <w:rStyle w:val="Hyperlink"/>
                <w:rtl/>
              </w:rPr>
              <w:t xml:space="preserve"> </w:t>
            </w:r>
            <w:r w:rsidR="00EE5322" w:rsidRPr="00D250EE">
              <w:rPr>
                <w:rStyle w:val="Hyperlink"/>
                <w:rFonts w:hint="eastAsia"/>
                <w:rtl/>
              </w:rPr>
              <w:t>הספר</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מורים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Toc515368411 \h</w:instrText>
            </w:r>
            <w:r w:rsidR="00EE5322">
              <w:rPr>
                <w:webHidden/>
                <w:rtl/>
              </w:rPr>
              <w:instrText xml:space="preserve"> </w:instrText>
            </w:r>
            <w:r w:rsidR="00EE5322">
              <w:rPr>
                <w:webHidden/>
                <w:rtl/>
              </w:rPr>
            </w:r>
            <w:r w:rsidR="00EE5322">
              <w:rPr>
                <w:webHidden/>
                <w:rtl/>
              </w:rPr>
              <w:fldChar w:fldCharType="separate"/>
            </w:r>
            <w:r w:rsidR="00014FC7">
              <w:rPr>
                <w:webHidden/>
                <w:rtl/>
              </w:rPr>
              <w:t>99</w:t>
            </w:r>
            <w:r w:rsidR="00EE5322">
              <w:rPr>
                <w:webHidden/>
                <w:rtl/>
              </w:rPr>
              <w:fldChar w:fldCharType="end"/>
            </w:r>
          </w:hyperlink>
        </w:p>
        <w:p w:rsidR="00EE5322" w:rsidRDefault="009B0885">
          <w:pPr>
            <w:pStyle w:val="TOC4"/>
            <w:rPr>
              <w:rFonts w:asciiTheme="minorHAnsi" w:eastAsiaTheme="minorEastAsia" w:hAnsiTheme="minorHAnsi" w:cstheme="minorBidi"/>
              <w:sz w:val="22"/>
              <w:szCs w:val="22"/>
              <w:rtl/>
              <w:lang w:val="en-US" w:eastAsia="en-US"/>
            </w:rPr>
          </w:pPr>
          <w:hyperlink w:anchor="_Toc515368412" w:history="1">
            <w:r w:rsidR="00EE5322" w:rsidRPr="00D250EE">
              <w:rPr>
                <w:rStyle w:val="Hyperlink"/>
                <w:rtl/>
              </w:rPr>
              <w:t>8.1.5</w:t>
            </w:r>
            <w:r w:rsidR="00EE5322">
              <w:rPr>
                <w:rFonts w:asciiTheme="minorHAnsi" w:eastAsiaTheme="minorEastAsia" w:hAnsiTheme="minorHAnsi" w:cstheme="minorBidi"/>
                <w:sz w:val="22"/>
                <w:szCs w:val="22"/>
                <w:rtl/>
                <w:lang w:val="en-US" w:eastAsia="en-US"/>
              </w:rPr>
              <w:tab/>
            </w:r>
            <w:r w:rsidR="00EE5322" w:rsidRPr="00D250EE">
              <w:rPr>
                <w:rStyle w:val="Hyperlink"/>
                <w:rFonts w:hint="eastAsia"/>
                <w:rtl/>
              </w:rPr>
              <w:t>קליטה</w:t>
            </w:r>
            <w:r w:rsidR="00EE5322" w:rsidRPr="00D250EE">
              <w:rPr>
                <w:rStyle w:val="Hyperlink"/>
                <w:rtl/>
              </w:rPr>
              <w:t xml:space="preserve"> </w:t>
            </w:r>
            <w:r w:rsidR="00EE5322" w:rsidRPr="00D250EE">
              <w:rPr>
                <w:rStyle w:val="Hyperlink"/>
                <w:rFonts w:hint="eastAsia"/>
                <w:rtl/>
              </w:rPr>
              <w:t>וליווי</w:t>
            </w:r>
            <w:r w:rsidR="00EE5322" w:rsidRPr="00D250EE">
              <w:rPr>
                <w:rStyle w:val="Hyperlink"/>
                <w:rtl/>
              </w:rPr>
              <w:t xml:space="preserve"> </w:t>
            </w:r>
            <w:r w:rsidR="00EE5322" w:rsidRPr="00D250EE">
              <w:rPr>
                <w:rStyle w:val="Hyperlink"/>
                <w:rFonts w:hint="eastAsia"/>
                <w:rtl/>
              </w:rPr>
              <w:t>של</w:t>
            </w:r>
            <w:r w:rsidR="00EE5322" w:rsidRPr="00D250EE">
              <w:rPr>
                <w:rStyle w:val="Hyperlink"/>
                <w:rtl/>
              </w:rPr>
              <w:t xml:space="preserve"> </w:t>
            </w:r>
            <w:r w:rsidR="00EE5322" w:rsidRPr="00D250EE">
              <w:rPr>
                <w:rStyle w:val="Hyperlink"/>
                <w:rFonts w:hint="eastAsia"/>
                <w:rtl/>
              </w:rPr>
              <w:t>עובדי</w:t>
            </w:r>
            <w:r w:rsidR="00EE5322" w:rsidRPr="00D250EE">
              <w:rPr>
                <w:rStyle w:val="Hyperlink"/>
                <w:rtl/>
              </w:rPr>
              <w:t xml:space="preserve"> </w:t>
            </w:r>
            <w:r w:rsidR="00EE5322" w:rsidRPr="00D250EE">
              <w:rPr>
                <w:rStyle w:val="Hyperlink"/>
                <w:rFonts w:hint="eastAsia"/>
                <w:rtl/>
              </w:rPr>
              <w:t>הוראה</w:t>
            </w:r>
            <w:r w:rsidR="00EE5322" w:rsidRPr="00D250EE">
              <w:rPr>
                <w:rStyle w:val="Hyperlink"/>
                <w:rtl/>
              </w:rPr>
              <w:t xml:space="preserve"> </w:t>
            </w:r>
            <w:r w:rsidR="00EE5322" w:rsidRPr="00D250EE">
              <w:rPr>
                <w:rStyle w:val="Hyperlink"/>
                <w:rFonts w:hint="eastAsia"/>
                <w:rtl/>
              </w:rPr>
              <w:t>חדשים</w:t>
            </w:r>
            <w:r w:rsidR="00EE5322" w:rsidRPr="00D250EE">
              <w:rPr>
                <w:rStyle w:val="Hyperlink"/>
                <w:rtl/>
              </w:rPr>
              <w:t xml:space="preserve"> </w:t>
            </w:r>
            <w:r w:rsidR="00EE5322" w:rsidRPr="00D250EE">
              <w:rPr>
                <w:rStyle w:val="Hyperlink"/>
                <w:rFonts w:hint="eastAsia"/>
                <w:rtl/>
              </w:rPr>
              <w:t>ובעלי</w:t>
            </w:r>
            <w:r w:rsidR="00EE5322" w:rsidRPr="00D250EE">
              <w:rPr>
                <w:rStyle w:val="Hyperlink"/>
                <w:rtl/>
              </w:rPr>
              <w:t xml:space="preserve"> </w:t>
            </w:r>
            <w:r w:rsidR="00EE5322" w:rsidRPr="00D250EE">
              <w:rPr>
                <w:rStyle w:val="Hyperlink"/>
                <w:rFonts w:hint="eastAsia"/>
                <w:rtl/>
              </w:rPr>
              <w:t>תפקידים</w:t>
            </w:r>
            <w:r w:rsidR="00EE5322" w:rsidRPr="00D250EE">
              <w:rPr>
                <w:rStyle w:val="Hyperlink"/>
                <w:rtl/>
              </w:rPr>
              <w:t xml:space="preserve"> </w:t>
            </w:r>
            <w:r w:rsidR="00EE5322" w:rsidRPr="00D250EE">
              <w:rPr>
                <w:rStyle w:val="Hyperlink"/>
                <w:rFonts w:hint="eastAsia"/>
                <w:rtl/>
              </w:rPr>
              <w:t>בבית</w:t>
            </w:r>
            <w:r w:rsidR="00EE5322" w:rsidRPr="00D250EE">
              <w:rPr>
                <w:rStyle w:val="Hyperlink"/>
                <w:rtl/>
              </w:rPr>
              <w:t xml:space="preserve"> </w:t>
            </w:r>
            <w:r w:rsidR="00EE5322" w:rsidRPr="00D250EE">
              <w:rPr>
                <w:rStyle w:val="Hyperlink"/>
                <w:rFonts w:hint="eastAsia"/>
                <w:rtl/>
              </w:rPr>
              <w:t>הספר</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מורים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Toc515368412 \h</w:instrText>
            </w:r>
            <w:r w:rsidR="00EE5322">
              <w:rPr>
                <w:webHidden/>
                <w:rtl/>
              </w:rPr>
              <w:instrText xml:space="preserve"> </w:instrText>
            </w:r>
            <w:r w:rsidR="00EE5322">
              <w:rPr>
                <w:webHidden/>
                <w:rtl/>
              </w:rPr>
            </w:r>
            <w:r w:rsidR="00EE5322">
              <w:rPr>
                <w:webHidden/>
                <w:rtl/>
              </w:rPr>
              <w:fldChar w:fldCharType="separate"/>
            </w:r>
            <w:r w:rsidR="00014FC7">
              <w:rPr>
                <w:webHidden/>
                <w:rtl/>
              </w:rPr>
              <w:t>102</w:t>
            </w:r>
            <w:r w:rsidR="00EE5322">
              <w:rPr>
                <w:webHidden/>
                <w:rtl/>
              </w:rPr>
              <w:fldChar w:fldCharType="end"/>
            </w:r>
          </w:hyperlink>
        </w:p>
        <w:p w:rsidR="00EE5322" w:rsidRDefault="009B0885">
          <w:pPr>
            <w:pStyle w:val="TOC3"/>
            <w:rPr>
              <w:rFonts w:asciiTheme="minorHAnsi" w:eastAsiaTheme="minorEastAsia" w:hAnsiTheme="minorHAnsi" w:cstheme="minorBidi"/>
              <w:sz w:val="22"/>
              <w:szCs w:val="22"/>
              <w:rtl/>
            </w:rPr>
          </w:pPr>
          <w:hyperlink w:anchor="_Toc515368413" w:history="1">
            <w:r w:rsidR="00EE5322" w:rsidRPr="00D250EE">
              <w:rPr>
                <w:rStyle w:val="Hyperlink"/>
                <w:rtl/>
              </w:rPr>
              <w:t>8.2</w:t>
            </w:r>
            <w:r w:rsidR="00EE5322">
              <w:rPr>
                <w:rFonts w:asciiTheme="minorHAnsi" w:eastAsiaTheme="minorEastAsia" w:hAnsiTheme="minorHAnsi" w:cstheme="minorBidi"/>
                <w:sz w:val="22"/>
                <w:szCs w:val="22"/>
                <w:rtl/>
              </w:rPr>
              <w:tab/>
            </w:r>
            <w:r w:rsidR="00EE5322" w:rsidRPr="00D250EE">
              <w:rPr>
                <w:rStyle w:val="Hyperlink"/>
                <w:rFonts w:hint="eastAsia"/>
                <w:rtl/>
              </w:rPr>
              <w:t>הערכת</w:t>
            </w:r>
            <w:r w:rsidR="00EE5322" w:rsidRPr="00D250EE">
              <w:rPr>
                <w:rStyle w:val="Hyperlink"/>
                <w:rtl/>
              </w:rPr>
              <w:t xml:space="preserve"> </w:t>
            </w:r>
            <w:r w:rsidR="00EE5322" w:rsidRPr="00D250EE">
              <w:rPr>
                <w:rStyle w:val="Hyperlink"/>
                <w:rFonts w:hint="eastAsia"/>
                <w:rtl/>
              </w:rPr>
              <w:t>עבודת</w:t>
            </w:r>
            <w:r w:rsidR="00EE5322" w:rsidRPr="00D250EE">
              <w:rPr>
                <w:rStyle w:val="Hyperlink"/>
                <w:rtl/>
              </w:rPr>
              <w:t xml:space="preserve"> </w:t>
            </w:r>
            <w:r w:rsidR="00EE5322" w:rsidRPr="00D250EE">
              <w:rPr>
                <w:rStyle w:val="Hyperlink"/>
                <w:rFonts w:hint="eastAsia"/>
                <w:rtl/>
              </w:rPr>
              <w:t>המורה</w:t>
            </w:r>
            <w:r w:rsidR="00EE5322" w:rsidRPr="00D250EE">
              <w:rPr>
                <w:rStyle w:val="Hyperlink"/>
                <w:rtl/>
              </w:rPr>
              <w:t xml:space="preserve"> </w:t>
            </w:r>
            <w:r w:rsidR="00EE5322" w:rsidRPr="00D250EE">
              <w:rPr>
                <w:rStyle w:val="Hyperlink"/>
                <w:rFonts w:hint="eastAsia"/>
                <w:rtl/>
              </w:rPr>
              <w:t>והצבת</w:t>
            </w:r>
            <w:r w:rsidR="00EE5322" w:rsidRPr="00D250EE">
              <w:rPr>
                <w:rStyle w:val="Hyperlink"/>
                <w:rtl/>
              </w:rPr>
              <w:t xml:space="preserve"> </w:t>
            </w:r>
            <w:r w:rsidR="00EE5322" w:rsidRPr="00D250EE">
              <w:rPr>
                <w:rStyle w:val="Hyperlink"/>
                <w:rFonts w:hint="eastAsia"/>
                <w:rtl/>
              </w:rPr>
              <w:t>יעדים</w:t>
            </w:r>
            <w:r w:rsidR="00EE5322" w:rsidRPr="00D250EE">
              <w:rPr>
                <w:rStyle w:val="Hyperlink"/>
                <w:rtl/>
              </w:rPr>
              <w:t xml:space="preserve"> </w:t>
            </w:r>
            <w:r w:rsidR="00EE5322" w:rsidRPr="00D250EE">
              <w:rPr>
                <w:rStyle w:val="Hyperlink"/>
                <w:rFonts w:hint="eastAsia"/>
                <w:rtl/>
              </w:rPr>
              <w:t>אישיים</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Toc515368413 \h</w:instrText>
            </w:r>
            <w:r w:rsidR="00EE5322">
              <w:rPr>
                <w:webHidden/>
                <w:rtl/>
              </w:rPr>
              <w:instrText xml:space="preserve"> </w:instrText>
            </w:r>
            <w:r w:rsidR="00EE5322">
              <w:rPr>
                <w:webHidden/>
                <w:rtl/>
              </w:rPr>
            </w:r>
            <w:r w:rsidR="00EE5322">
              <w:rPr>
                <w:webHidden/>
                <w:rtl/>
              </w:rPr>
              <w:fldChar w:fldCharType="separate"/>
            </w:r>
            <w:r w:rsidR="00014FC7">
              <w:rPr>
                <w:webHidden/>
                <w:rtl/>
              </w:rPr>
              <w:t>104</w:t>
            </w:r>
            <w:r w:rsidR="00EE5322">
              <w:rPr>
                <w:webHidden/>
                <w:rtl/>
              </w:rPr>
              <w:fldChar w:fldCharType="end"/>
            </w:r>
          </w:hyperlink>
        </w:p>
        <w:p w:rsidR="00EE5322" w:rsidRDefault="009B0885">
          <w:pPr>
            <w:pStyle w:val="TOC4"/>
            <w:rPr>
              <w:rFonts w:asciiTheme="minorHAnsi" w:eastAsiaTheme="minorEastAsia" w:hAnsiTheme="minorHAnsi" w:cstheme="minorBidi"/>
              <w:sz w:val="22"/>
              <w:szCs w:val="22"/>
              <w:rtl/>
              <w:lang w:val="en-US" w:eastAsia="en-US"/>
            </w:rPr>
          </w:pPr>
          <w:hyperlink w:anchor="_Toc515368414" w:history="1">
            <w:r w:rsidR="00EE5322" w:rsidRPr="00D250EE">
              <w:rPr>
                <w:rStyle w:val="Hyperlink"/>
                <w:rtl/>
              </w:rPr>
              <w:t>8.2.1</w:t>
            </w:r>
            <w:r w:rsidR="00EE5322">
              <w:rPr>
                <w:rFonts w:asciiTheme="minorHAnsi" w:eastAsiaTheme="minorEastAsia" w:hAnsiTheme="minorHAnsi" w:cstheme="minorBidi"/>
                <w:sz w:val="22"/>
                <w:szCs w:val="22"/>
                <w:rtl/>
                <w:lang w:val="en-US" w:eastAsia="en-US"/>
              </w:rPr>
              <w:tab/>
            </w:r>
            <w:r w:rsidR="00EE5322" w:rsidRPr="00D250EE">
              <w:rPr>
                <w:rStyle w:val="Hyperlink"/>
                <w:rFonts w:hint="eastAsia"/>
                <w:rtl/>
              </w:rPr>
              <w:t>ניהול</w:t>
            </w:r>
            <w:r w:rsidR="00EE5322" w:rsidRPr="00D250EE">
              <w:rPr>
                <w:rStyle w:val="Hyperlink"/>
                <w:rtl/>
              </w:rPr>
              <w:t xml:space="preserve"> </w:t>
            </w:r>
            <w:r w:rsidR="00EE5322" w:rsidRPr="00D250EE">
              <w:rPr>
                <w:rStyle w:val="Hyperlink"/>
                <w:rFonts w:hint="eastAsia"/>
                <w:rtl/>
              </w:rPr>
              <w:t>פיתוח</w:t>
            </w:r>
            <w:r w:rsidR="00EE5322" w:rsidRPr="00D250EE">
              <w:rPr>
                <w:rStyle w:val="Hyperlink"/>
                <w:rtl/>
              </w:rPr>
              <w:t xml:space="preserve"> </w:t>
            </w:r>
            <w:r w:rsidR="00EE5322" w:rsidRPr="00D250EE">
              <w:rPr>
                <w:rStyle w:val="Hyperlink"/>
                <w:rFonts w:hint="eastAsia"/>
                <w:rtl/>
              </w:rPr>
              <w:t>הצוות</w:t>
            </w:r>
            <w:r w:rsidR="00EE5322" w:rsidRPr="00D250EE">
              <w:rPr>
                <w:rStyle w:val="Hyperlink"/>
                <w:rtl/>
              </w:rPr>
              <w:t xml:space="preserve"> </w:t>
            </w:r>
            <w:r w:rsidR="00EE5322" w:rsidRPr="00D250EE">
              <w:rPr>
                <w:rStyle w:val="Hyperlink"/>
                <w:rFonts w:hint="eastAsia"/>
                <w:rtl/>
              </w:rPr>
              <w:t>החינוכי</w:t>
            </w:r>
            <w:r w:rsidR="00EE5322" w:rsidRPr="00D250EE">
              <w:rPr>
                <w:rStyle w:val="Hyperlink"/>
                <w:rtl/>
              </w:rPr>
              <w:t xml:space="preserve"> </w:t>
            </w:r>
            <w:r w:rsidR="00EE5322" w:rsidRPr="00D250EE">
              <w:rPr>
                <w:rStyle w:val="Hyperlink"/>
                <w:rFonts w:hint="eastAsia"/>
                <w:rtl/>
              </w:rPr>
              <w:t>בבית</w:t>
            </w:r>
            <w:r w:rsidR="00EE5322" w:rsidRPr="00D250EE">
              <w:rPr>
                <w:rStyle w:val="Hyperlink"/>
                <w:rtl/>
              </w:rPr>
              <w:t xml:space="preserve"> </w:t>
            </w:r>
            <w:r w:rsidR="00EE5322" w:rsidRPr="00D250EE">
              <w:rPr>
                <w:rStyle w:val="Hyperlink"/>
                <w:rFonts w:hint="eastAsia"/>
                <w:rtl/>
              </w:rPr>
              <w:t>הספר</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מורים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Toc515368414 \h</w:instrText>
            </w:r>
            <w:r w:rsidR="00EE5322">
              <w:rPr>
                <w:webHidden/>
                <w:rtl/>
              </w:rPr>
              <w:instrText xml:space="preserve"> </w:instrText>
            </w:r>
            <w:r w:rsidR="00EE5322">
              <w:rPr>
                <w:webHidden/>
                <w:rtl/>
              </w:rPr>
            </w:r>
            <w:r w:rsidR="00EE5322">
              <w:rPr>
                <w:webHidden/>
                <w:rtl/>
              </w:rPr>
              <w:fldChar w:fldCharType="separate"/>
            </w:r>
            <w:r w:rsidR="00014FC7">
              <w:rPr>
                <w:webHidden/>
                <w:rtl/>
              </w:rPr>
              <w:t>104</w:t>
            </w:r>
            <w:r w:rsidR="00EE5322">
              <w:rPr>
                <w:webHidden/>
                <w:rtl/>
              </w:rPr>
              <w:fldChar w:fldCharType="end"/>
            </w:r>
          </w:hyperlink>
        </w:p>
        <w:p w:rsidR="00EE5322" w:rsidRDefault="009B0885">
          <w:pPr>
            <w:pStyle w:val="TOC4"/>
            <w:rPr>
              <w:rFonts w:asciiTheme="minorHAnsi" w:eastAsiaTheme="minorEastAsia" w:hAnsiTheme="minorHAnsi" w:cstheme="minorBidi"/>
              <w:sz w:val="22"/>
              <w:szCs w:val="22"/>
              <w:rtl/>
              <w:lang w:val="en-US" w:eastAsia="en-US"/>
            </w:rPr>
          </w:pPr>
          <w:hyperlink w:anchor="_Toc515368415" w:history="1">
            <w:r w:rsidR="00EE5322" w:rsidRPr="00D250EE">
              <w:rPr>
                <w:rStyle w:val="Hyperlink"/>
                <w:rtl/>
              </w:rPr>
              <w:t>8.2.2</w:t>
            </w:r>
            <w:r w:rsidR="00EE5322">
              <w:rPr>
                <w:rFonts w:asciiTheme="minorHAnsi" w:eastAsiaTheme="minorEastAsia" w:hAnsiTheme="minorHAnsi" w:cstheme="minorBidi"/>
                <w:sz w:val="22"/>
                <w:szCs w:val="22"/>
                <w:rtl/>
                <w:lang w:val="en-US" w:eastAsia="en-US"/>
              </w:rPr>
              <w:tab/>
            </w:r>
            <w:r w:rsidR="00EE5322" w:rsidRPr="00D250EE">
              <w:rPr>
                <w:rStyle w:val="Hyperlink"/>
                <w:rFonts w:hint="eastAsia"/>
                <w:rtl/>
              </w:rPr>
              <w:t>משוב</w:t>
            </w:r>
            <w:r w:rsidR="00EE5322" w:rsidRPr="00D250EE">
              <w:rPr>
                <w:rStyle w:val="Hyperlink"/>
                <w:rtl/>
              </w:rPr>
              <w:t xml:space="preserve"> </w:t>
            </w:r>
            <w:r w:rsidR="00EE5322" w:rsidRPr="00D250EE">
              <w:rPr>
                <w:rStyle w:val="Hyperlink"/>
                <w:rFonts w:hint="eastAsia"/>
                <w:rtl/>
              </w:rPr>
              <w:t>והערכה</w:t>
            </w:r>
            <w:r w:rsidR="00EE5322" w:rsidRPr="00D250EE">
              <w:rPr>
                <w:rStyle w:val="Hyperlink"/>
                <w:rtl/>
              </w:rPr>
              <w:t xml:space="preserve"> </w:t>
            </w:r>
            <w:r w:rsidR="00EE5322" w:rsidRPr="00D250EE">
              <w:rPr>
                <w:rStyle w:val="Hyperlink"/>
                <w:rFonts w:hint="eastAsia"/>
                <w:rtl/>
              </w:rPr>
              <w:t>למורה</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מורים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Toc515368415 \h</w:instrText>
            </w:r>
            <w:r w:rsidR="00EE5322">
              <w:rPr>
                <w:webHidden/>
                <w:rtl/>
              </w:rPr>
              <w:instrText xml:space="preserve"> </w:instrText>
            </w:r>
            <w:r w:rsidR="00EE5322">
              <w:rPr>
                <w:webHidden/>
                <w:rtl/>
              </w:rPr>
            </w:r>
            <w:r w:rsidR="00EE5322">
              <w:rPr>
                <w:webHidden/>
                <w:rtl/>
              </w:rPr>
              <w:fldChar w:fldCharType="separate"/>
            </w:r>
            <w:r w:rsidR="00014FC7">
              <w:rPr>
                <w:webHidden/>
                <w:rtl/>
              </w:rPr>
              <w:t>107</w:t>
            </w:r>
            <w:r w:rsidR="00EE5322">
              <w:rPr>
                <w:webHidden/>
                <w:rtl/>
              </w:rPr>
              <w:fldChar w:fldCharType="end"/>
            </w:r>
          </w:hyperlink>
        </w:p>
        <w:p w:rsidR="00EE5322" w:rsidRDefault="009B0885">
          <w:pPr>
            <w:pStyle w:val="TOC2"/>
            <w:rPr>
              <w:rFonts w:asciiTheme="minorHAnsi" w:eastAsiaTheme="minorEastAsia" w:hAnsiTheme="minorHAnsi" w:cstheme="minorBidi"/>
              <w:b w:val="0"/>
              <w:bCs w:val="0"/>
              <w:sz w:val="22"/>
              <w:szCs w:val="22"/>
              <w:rtl/>
              <w:lang w:val="en-US" w:eastAsia="en-US"/>
            </w:rPr>
          </w:pPr>
          <w:hyperlink w:anchor="_Toc515368416" w:history="1">
            <w:r w:rsidR="00EE5322" w:rsidRPr="00D250EE">
              <w:rPr>
                <w:rStyle w:val="Hyperlink"/>
                <w:rtl/>
              </w:rPr>
              <w:t>9.</w:t>
            </w:r>
            <w:r w:rsidR="00EE5322">
              <w:rPr>
                <w:rFonts w:asciiTheme="minorHAnsi" w:eastAsiaTheme="minorEastAsia" w:hAnsiTheme="minorHAnsi" w:cstheme="minorBidi"/>
                <w:b w:val="0"/>
                <w:bCs w:val="0"/>
                <w:sz w:val="22"/>
                <w:szCs w:val="22"/>
                <w:rtl/>
                <w:lang w:val="en-US" w:eastAsia="en-US"/>
              </w:rPr>
              <w:tab/>
            </w:r>
            <w:r w:rsidR="00EE5322" w:rsidRPr="00D250EE">
              <w:rPr>
                <w:rStyle w:val="Hyperlink"/>
                <w:rFonts w:hint="eastAsia"/>
                <w:rtl/>
              </w:rPr>
              <w:t>חשיבות</w:t>
            </w:r>
            <w:r w:rsidR="00EE5322" w:rsidRPr="00D250EE">
              <w:rPr>
                <w:rStyle w:val="Hyperlink"/>
                <w:rtl/>
              </w:rPr>
              <w:t xml:space="preserve"> </w:t>
            </w:r>
            <w:r w:rsidR="00EE5322" w:rsidRPr="00D250EE">
              <w:rPr>
                <w:rStyle w:val="Hyperlink"/>
                <w:rFonts w:hint="eastAsia"/>
                <w:rtl/>
              </w:rPr>
              <w:t>תעודת</w:t>
            </w:r>
            <w:r w:rsidR="00EE5322" w:rsidRPr="00D250EE">
              <w:rPr>
                <w:rStyle w:val="Hyperlink"/>
                <w:rtl/>
              </w:rPr>
              <w:t xml:space="preserve"> </w:t>
            </w:r>
            <w:r w:rsidR="00EE5322" w:rsidRPr="00D250EE">
              <w:rPr>
                <w:rStyle w:val="Hyperlink"/>
                <w:rFonts w:hint="eastAsia"/>
                <w:rtl/>
              </w:rPr>
              <w:t>הבגרות</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Toc515368416 \h</w:instrText>
            </w:r>
            <w:r w:rsidR="00EE5322">
              <w:rPr>
                <w:webHidden/>
                <w:rtl/>
              </w:rPr>
              <w:instrText xml:space="preserve"> </w:instrText>
            </w:r>
            <w:r w:rsidR="00EE5322">
              <w:rPr>
                <w:webHidden/>
                <w:rtl/>
              </w:rPr>
            </w:r>
            <w:r w:rsidR="00EE5322">
              <w:rPr>
                <w:webHidden/>
                <w:rtl/>
              </w:rPr>
              <w:fldChar w:fldCharType="separate"/>
            </w:r>
            <w:r w:rsidR="00014FC7">
              <w:rPr>
                <w:webHidden/>
                <w:rtl/>
              </w:rPr>
              <w:t>108</w:t>
            </w:r>
            <w:r w:rsidR="00EE5322">
              <w:rPr>
                <w:webHidden/>
                <w:rtl/>
              </w:rPr>
              <w:fldChar w:fldCharType="end"/>
            </w:r>
          </w:hyperlink>
        </w:p>
        <w:p w:rsidR="00EE5322" w:rsidRDefault="009B0885">
          <w:pPr>
            <w:pStyle w:val="TOC3"/>
            <w:rPr>
              <w:rFonts w:asciiTheme="minorHAnsi" w:eastAsiaTheme="minorEastAsia" w:hAnsiTheme="minorHAnsi" w:cstheme="minorBidi"/>
              <w:sz w:val="22"/>
              <w:szCs w:val="22"/>
              <w:rtl/>
            </w:rPr>
          </w:pPr>
          <w:hyperlink w:anchor="_Toc515368417" w:history="1">
            <w:r w:rsidR="00EE5322" w:rsidRPr="00D250EE">
              <w:rPr>
                <w:rStyle w:val="Hyperlink"/>
                <w:rtl/>
              </w:rPr>
              <w:t>9.1</w:t>
            </w:r>
            <w:r w:rsidR="00EE5322">
              <w:rPr>
                <w:rFonts w:asciiTheme="minorHAnsi" w:eastAsiaTheme="minorEastAsia" w:hAnsiTheme="minorHAnsi" w:cstheme="minorBidi"/>
                <w:sz w:val="22"/>
                <w:szCs w:val="22"/>
                <w:rtl/>
              </w:rPr>
              <w:tab/>
            </w:r>
            <w:r w:rsidR="00EE5322" w:rsidRPr="00D250EE">
              <w:rPr>
                <w:rStyle w:val="Hyperlink"/>
                <w:rFonts w:hint="eastAsia"/>
                <w:rtl/>
              </w:rPr>
              <w:t>תפיסת</w:t>
            </w:r>
            <w:r w:rsidR="00EE5322" w:rsidRPr="00D250EE">
              <w:rPr>
                <w:rStyle w:val="Hyperlink"/>
                <w:rtl/>
              </w:rPr>
              <w:t xml:space="preserve"> </w:t>
            </w:r>
            <w:r w:rsidR="00EE5322" w:rsidRPr="00D250EE">
              <w:rPr>
                <w:rStyle w:val="Hyperlink"/>
                <w:rFonts w:hint="eastAsia"/>
                <w:rtl/>
              </w:rPr>
              <w:t>חשיבות</w:t>
            </w:r>
            <w:r w:rsidR="00EE5322" w:rsidRPr="00D250EE">
              <w:rPr>
                <w:rStyle w:val="Hyperlink"/>
                <w:rtl/>
              </w:rPr>
              <w:t xml:space="preserve"> </w:t>
            </w:r>
            <w:r w:rsidR="00EE5322" w:rsidRPr="00D250EE">
              <w:rPr>
                <w:rStyle w:val="Hyperlink"/>
                <w:rFonts w:hint="eastAsia"/>
                <w:rtl/>
              </w:rPr>
              <w:t>תעודת</w:t>
            </w:r>
            <w:r w:rsidR="00EE5322" w:rsidRPr="00D250EE">
              <w:rPr>
                <w:rStyle w:val="Hyperlink"/>
                <w:rtl/>
              </w:rPr>
              <w:t xml:space="preserve"> </w:t>
            </w:r>
            <w:r w:rsidR="00EE5322" w:rsidRPr="00D250EE">
              <w:rPr>
                <w:rStyle w:val="Hyperlink"/>
                <w:rFonts w:hint="eastAsia"/>
                <w:rtl/>
              </w:rPr>
              <w:t>הבגרות</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Toc515368417 \h</w:instrText>
            </w:r>
            <w:r w:rsidR="00EE5322">
              <w:rPr>
                <w:webHidden/>
                <w:rtl/>
              </w:rPr>
              <w:instrText xml:space="preserve"> </w:instrText>
            </w:r>
            <w:r w:rsidR="00EE5322">
              <w:rPr>
                <w:webHidden/>
                <w:rtl/>
              </w:rPr>
            </w:r>
            <w:r w:rsidR="00EE5322">
              <w:rPr>
                <w:webHidden/>
                <w:rtl/>
              </w:rPr>
              <w:fldChar w:fldCharType="separate"/>
            </w:r>
            <w:r w:rsidR="00014FC7">
              <w:rPr>
                <w:webHidden/>
                <w:rtl/>
              </w:rPr>
              <w:t>108</w:t>
            </w:r>
            <w:r w:rsidR="00EE5322">
              <w:rPr>
                <w:webHidden/>
                <w:rtl/>
              </w:rPr>
              <w:fldChar w:fldCharType="end"/>
            </w:r>
          </w:hyperlink>
        </w:p>
        <w:p w:rsidR="00EE5322" w:rsidRDefault="009B0885">
          <w:pPr>
            <w:pStyle w:val="TOC3"/>
            <w:rPr>
              <w:rFonts w:asciiTheme="minorHAnsi" w:eastAsiaTheme="minorEastAsia" w:hAnsiTheme="minorHAnsi" w:cstheme="minorBidi"/>
              <w:sz w:val="22"/>
              <w:szCs w:val="22"/>
              <w:rtl/>
            </w:rPr>
          </w:pPr>
          <w:hyperlink w:anchor="_Toc515368418" w:history="1">
            <w:r w:rsidR="00EE5322" w:rsidRPr="00D250EE">
              <w:rPr>
                <w:rStyle w:val="Hyperlink"/>
                <w:rtl/>
              </w:rPr>
              <w:t>9.2</w:t>
            </w:r>
            <w:r w:rsidR="00EE5322">
              <w:rPr>
                <w:rFonts w:asciiTheme="minorHAnsi" w:eastAsiaTheme="minorEastAsia" w:hAnsiTheme="minorHAnsi" w:cstheme="minorBidi"/>
                <w:sz w:val="22"/>
                <w:szCs w:val="22"/>
                <w:rtl/>
              </w:rPr>
              <w:tab/>
            </w:r>
            <w:r w:rsidR="00EE5322" w:rsidRPr="00D250EE">
              <w:rPr>
                <w:rStyle w:val="Hyperlink"/>
                <w:rFonts w:hint="eastAsia"/>
                <w:rtl/>
              </w:rPr>
              <w:t>שאיפות</w:t>
            </w:r>
            <w:r w:rsidR="00EE5322" w:rsidRPr="00D250EE">
              <w:rPr>
                <w:rStyle w:val="Hyperlink"/>
                <w:rtl/>
              </w:rPr>
              <w:t xml:space="preserve"> </w:t>
            </w:r>
            <w:r w:rsidR="00EE5322" w:rsidRPr="00D250EE">
              <w:rPr>
                <w:rStyle w:val="Hyperlink"/>
                <w:rFonts w:hint="eastAsia"/>
                <w:rtl/>
              </w:rPr>
              <w:t>לקבלת</w:t>
            </w:r>
            <w:r w:rsidR="00EE5322" w:rsidRPr="00D250EE">
              <w:rPr>
                <w:rStyle w:val="Hyperlink"/>
                <w:rtl/>
              </w:rPr>
              <w:t xml:space="preserve"> </w:t>
            </w:r>
            <w:r w:rsidR="00EE5322" w:rsidRPr="00D250EE">
              <w:rPr>
                <w:rStyle w:val="Hyperlink"/>
                <w:rFonts w:hint="eastAsia"/>
                <w:rtl/>
              </w:rPr>
              <w:t>תעודת</w:t>
            </w:r>
            <w:r w:rsidR="00EE5322" w:rsidRPr="00D250EE">
              <w:rPr>
                <w:rStyle w:val="Hyperlink"/>
                <w:rtl/>
              </w:rPr>
              <w:t xml:space="preserve"> </w:t>
            </w:r>
            <w:r w:rsidR="00EE5322" w:rsidRPr="00D250EE">
              <w:rPr>
                <w:rStyle w:val="Hyperlink"/>
                <w:rFonts w:hint="eastAsia"/>
                <w:rtl/>
              </w:rPr>
              <w:t>בגרות</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Toc515368418 \h</w:instrText>
            </w:r>
            <w:r w:rsidR="00EE5322">
              <w:rPr>
                <w:webHidden/>
                <w:rtl/>
              </w:rPr>
              <w:instrText xml:space="preserve"> </w:instrText>
            </w:r>
            <w:r w:rsidR="00EE5322">
              <w:rPr>
                <w:webHidden/>
                <w:rtl/>
              </w:rPr>
            </w:r>
            <w:r w:rsidR="00EE5322">
              <w:rPr>
                <w:webHidden/>
                <w:rtl/>
              </w:rPr>
              <w:fldChar w:fldCharType="separate"/>
            </w:r>
            <w:r w:rsidR="00014FC7">
              <w:rPr>
                <w:webHidden/>
                <w:rtl/>
              </w:rPr>
              <w:t>111</w:t>
            </w:r>
            <w:r w:rsidR="00EE5322">
              <w:rPr>
                <w:webHidden/>
                <w:rtl/>
              </w:rPr>
              <w:fldChar w:fldCharType="end"/>
            </w:r>
          </w:hyperlink>
        </w:p>
        <w:p w:rsidR="00EE5322" w:rsidRDefault="009B0885">
          <w:pPr>
            <w:pStyle w:val="TOC3"/>
            <w:rPr>
              <w:rFonts w:asciiTheme="minorHAnsi" w:eastAsiaTheme="minorEastAsia" w:hAnsiTheme="minorHAnsi" w:cstheme="minorBidi"/>
              <w:sz w:val="22"/>
              <w:szCs w:val="22"/>
              <w:rtl/>
            </w:rPr>
          </w:pPr>
          <w:hyperlink w:anchor="_Toc515368419" w:history="1">
            <w:r w:rsidR="00EE5322" w:rsidRPr="00D250EE">
              <w:rPr>
                <w:rStyle w:val="Hyperlink"/>
                <w:rtl/>
              </w:rPr>
              <w:t>9.3</w:t>
            </w:r>
            <w:r w:rsidR="00EE5322">
              <w:rPr>
                <w:rFonts w:asciiTheme="minorHAnsi" w:eastAsiaTheme="minorEastAsia" w:hAnsiTheme="minorHAnsi" w:cstheme="minorBidi"/>
                <w:sz w:val="22"/>
                <w:szCs w:val="22"/>
                <w:rtl/>
              </w:rPr>
              <w:tab/>
            </w:r>
            <w:r w:rsidR="00EE5322" w:rsidRPr="00D250EE">
              <w:rPr>
                <w:rStyle w:val="Hyperlink"/>
                <w:rFonts w:hint="eastAsia"/>
                <w:rtl/>
              </w:rPr>
              <w:t>תמיכה</w:t>
            </w:r>
            <w:r w:rsidR="00EE5322" w:rsidRPr="00D250EE">
              <w:rPr>
                <w:rStyle w:val="Hyperlink"/>
                <w:rtl/>
              </w:rPr>
              <w:t xml:space="preserve"> </w:t>
            </w:r>
            <w:r w:rsidR="00EE5322" w:rsidRPr="00D250EE">
              <w:rPr>
                <w:rStyle w:val="Hyperlink"/>
                <w:rFonts w:hint="eastAsia"/>
                <w:rtl/>
              </w:rPr>
              <w:t>ועידוד</w:t>
            </w:r>
            <w:r w:rsidR="00EE5322" w:rsidRPr="00D250EE">
              <w:rPr>
                <w:rStyle w:val="Hyperlink"/>
                <w:rtl/>
              </w:rPr>
              <w:t xml:space="preserve"> </w:t>
            </w:r>
            <w:r w:rsidR="00EE5322" w:rsidRPr="00D250EE">
              <w:rPr>
                <w:rStyle w:val="Hyperlink"/>
                <w:rFonts w:hint="eastAsia"/>
                <w:rtl/>
              </w:rPr>
              <w:t>המורים</w:t>
            </w:r>
            <w:r w:rsidR="00EE5322" w:rsidRPr="00D250EE">
              <w:rPr>
                <w:rStyle w:val="Hyperlink"/>
                <w:rtl/>
              </w:rPr>
              <w:t xml:space="preserve"> </w:t>
            </w:r>
            <w:r w:rsidR="00EE5322" w:rsidRPr="00D250EE">
              <w:rPr>
                <w:rStyle w:val="Hyperlink"/>
                <w:rFonts w:hint="eastAsia"/>
                <w:rtl/>
              </w:rPr>
              <w:t>בלימודי</w:t>
            </w:r>
            <w:r w:rsidR="00EE5322" w:rsidRPr="00D250EE">
              <w:rPr>
                <w:rStyle w:val="Hyperlink"/>
                <w:rtl/>
              </w:rPr>
              <w:t xml:space="preserve"> </w:t>
            </w:r>
            <w:r w:rsidR="00EE5322" w:rsidRPr="00D250EE">
              <w:rPr>
                <w:rStyle w:val="Hyperlink"/>
                <w:rFonts w:hint="eastAsia"/>
                <w:rtl/>
              </w:rPr>
              <w:t>התלמידים</w:t>
            </w:r>
            <w:r w:rsidR="00EE5322" w:rsidRPr="00D250EE">
              <w:rPr>
                <w:rStyle w:val="Hyperlink"/>
                <w:rtl/>
              </w:rPr>
              <w:t xml:space="preserve"> </w:t>
            </w:r>
            <w:r w:rsidR="00EE5322" w:rsidRPr="00D250EE">
              <w:rPr>
                <w:rStyle w:val="Hyperlink"/>
                <w:rFonts w:hint="eastAsia"/>
                <w:rtl/>
              </w:rPr>
              <w:t>לקראת</w:t>
            </w:r>
            <w:r w:rsidR="00EE5322" w:rsidRPr="00D250EE">
              <w:rPr>
                <w:rStyle w:val="Hyperlink"/>
                <w:rtl/>
              </w:rPr>
              <w:t xml:space="preserve"> </w:t>
            </w:r>
            <w:r w:rsidR="00EE5322" w:rsidRPr="00D250EE">
              <w:rPr>
                <w:rStyle w:val="Hyperlink"/>
                <w:rFonts w:hint="eastAsia"/>
                <w:rtl/>
              </w:rPr>
              <w:t>בחינות</w:t>
            </w:r>
            <w:r w:rsidR="00EE5322" w:rsidRPr="00D250EE">
              <w:rPr>
                <w:rStyle w:val="Hyperlink"/>
                <w:rtl/>
              </w:rPr>
              <w:t xml:space="preserve"> </w:t>
            </w:r>
            <w:r w:rsidR="00EE5322" w:rsidRPr="00D250EE">
              <w:rPr>
                <w:rStyle w:val="Hyperlink"/>
                <w:rFonts w:hint="eastAsia"/>
                <w:rtl/>
              </w:rPr>
              <w:t>הבגרות</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Toc515368419 \h</w:instrText>
            </w:r>
            <w:r w:rsidR="00EE5322">
              <w:rPr>
                <w:webHidden/>
                <w:rtl/>
              </w:rPr>
              <w:instrText xml:space="preserve"> </w:instrText>
            </w:r>
            <w:r w:rsidR="00EE5322">
              <w:rPr>
                <w:webHidden/>
                <w:rtl/>
              </w:rPr>
            </w:r>
            <w:r w:rsidR="00EE5322">
              <w:rPr>
                <w:webHidden/>
                <w:rtl/>
              </w:rPr>
              <w:fldChar w:fldCharType="separate"/>
            </w:r>
            <w:r w:rsidR="00014FC7">
              <w:rPr>
                <w:webHidden/>
                <w:rtl/>
              </w:rPr>
              <w:t>114</w:t>
            </w:r>
            <w:r w:rsidR="00EE5322">
              <w:rPr>
                <w:webHidden/>
                <w:rtl/>
              </w:rPr>
              <w:fldChar w:fldCharType="end"/>
            </w:r>
          </w:hyperlink>
        </w:p>
        <w:p w:rsidR="00EE5322" w:rsidRDefault="009B0885">
          <w:pPr>
            <w:pStyle w:val="TOC3"/>
            <w:rPr>
              <w:rFonts w:asciiTheme="minorHAnsi" w:eastAsiaTheme="minorEastAsia" w:hAnsiTheme="minorHAnsi" w:cstheme="minorBidi"/>
              <w:sz w:val="22"/>
              <w:szCs w:val="22"/>
              <w:rtl/>
            </w:rPr>
          </w:pPr>
          <w:hyperlink w:anchor="_Toc515368420" w:history="1">
            <w:r w:rsidR="00EE5322" w:rsidRPr="00D250EE">
              <w:rPr>
                <w:rStyle w:val="Hyperlink"/>
                <w:rtl/>
              </w:rPr>
              <w:t>9.4</w:t>
            </w:r>
            <w:r w:rsidR="00EE5322">
              <w:rPr>
                <w:rFonts w:asciiTheme="minorHAnsi" w:eastAsiaTheme="minorEastAsia" w:hAnsiTheme="minorHAnsi" w:cstheme="minorBidi"/>
                <w:sz w:val="22"/>
                <w:szCs w:val="22"/>
                <w:rtl/>
              </w:rPr>
              <w:tab/>
            </w:r>
            <w:r w:rsidR="00EE5322" w:rsidRPr="00D250EE">
              <w:rPr>
                <w:rStyle w:val="Hyperlink"/>
                <w:rFonts w:hint="eastAsia"/>
                <w:rtl/>
              </w:rPr>
              <w:t>מידת</w:t>
            </w:r>
            <w:r w:rsidR="00EE5322" w:rsidRPr="00D250EE">
              <w:rPr>
                <w:rStyle w:val="Hyperlink"/>
                <w:rtl/>
              </w:rPr>
              <w:t xml:space="preserve"> </w:t>
            </w:r>
            <w:r w:rsidR="00EE5322" w:rsidRPr="00D250EE">
              <w:rPr>
                <w:rStyle w:val="Hyperlink"/>
                <w:rFonts w:hint="eastAsia"/>
                <w:rtl/>
              </w:rPr>
              <w:t>ההלימה</w:t>
            </w:r>
            <w:r w:rsidR="00EE5322" w:rsidRPr="00D250EE">
              <w:rPr>
                <w:rStyle w:val="Hyperlink"/>
                <w:rtl/>
              </w:rPr>
              <w:t xml:space="preserve"> </w:t>
            </w:r>
            <w:r w:rsidR="00EE5322" w:rsidRPr="00D250EE">
              <w:rPr>
                <w:rStyle w:val="Hyperlink"/>
                <w:rFonts w:hint="eastAsia"/>
                <w:rtl/>
              </w:rPr>
              <w:t>בין</w:t>
            </w:r>
            <w:r w:rsidR="00EE5322" w:rsidRPr="00D250EE">
              <w:rPr>
                <w:rStyle w:val="Hyperlink"/>
                <w:rtl/>
              </w:rPr>
              <w:t xml:space="preserve"> </w:t>
            </w:r>
            <w:r w:rsidR="00EE5322" w:rsidRPr="00D250EE">
              <w:rPr>
                <w:rStyle w:val="Hyperlink"/>
                <w:rFonts w:hint="eastAsia"/>
                <w:rtl/>
              </w:rPr>
              <w:t>כישורי</w:t>
            </w:r>
            <w:r w:rsidR="00EE5322" w:rsidRPr="00D250EE">
              <w:rPr>
                <w:rStyle w:val="Hyperlink"/>
                <w:rtl/>
              </w:rPr>
              <w:t xml:space="preserve"> </w:t>
            </w:r>
            <w:r w:rsidR="00EE5322" w:rsidRPr="00D250EE">
              <w:rPr>
                <w:rStyle w:val="Hyperlink"/>
                <w:rFonts w:hint="eastAsia"/>
                <w:rtl/>
              </w:rPr>
              <w:t>התלמיד</w:t>
            </w:r>
            <w:r w:rsidR="00EE5322" w:rsidRPr="00D250EE">
              <w:rPr>
                <w:rStyle w:val="Hyperlink"/>
                <w:rtl/>
              </w:rPr>
              <w:t xml:space="preserve"> </w:t>
            </w:r>
            <w:r w:rsidR="00EE5322" w:rsidRPr="00D250EE">
              <w:rPr>
                <w:rStyle w:val="Hyperlink"/>
                <w:rFonts w:hint="eastAsia"/>
                <w:rtl/>
              </w:rPr>
              <w:t>ולימודיו</w:t>
            </w:r>
            <w:r w:rsidR="00EE5322" w:rsidRPr="00D250EE">
              <w:rPr>
                <w:rStyle w:val="Hyperlink"/>
                <w:rtl/>
              </w:rPr>
              <w:t xml:space="preserve"> </w:t>
            </w:r>
            <w:r w:rsidR="00EE5322" w:rsidRPr="00D250EE">
              <w:rPr>
                <w:rStyle w:val="Hyperlink"/>
                <w:rFonts w:hint="eastAsia"/>
                <w:rtl/>
              </w:rPr>
              <w:t>בבית</w:t>
            </w:r>
            <w:r w:rsidR="00EE5322" w:rsidRPr="00D250EE">
              <w:rPr>
                <w:rStyle w:val="Hyperlink"/>
                <w:rtl/>
              </w:rPr>
              <w:t xml:space="preserve"> </w:t>
            </w:r>
            <w:r w:rsidR="00EE5322" w:rsidRPr="00D250EE">
              <w:rPr>
                <w:rStyle w:val="Hyperlink"/>
                <w:rFonts w:hint="eastAsia"/>
                <w:rtl/>
              </w:rPr>
              <w:t>הספר</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Toc515368420 \h</w:instrText>
            </w:r>
            <w:r w:rsidR="00EE5322">
              <w:rPr>
                <w:webHidden/>
                <w:rtl/>
              </w:rPr>
              <w:instrText xml:space="preserve"> </w:instrText>
            </w:r>
            <w:r w:rsidR="00EE5322">
              <w:rPr>
                <w:webHidden/>
                <w:rtl/>
              </w:rPr>
            </w:r>
            <w:r w:rsidR="00EE5322">
              <w:rPr>
                <w:webHidden/>
                <w:rtl/>
              </w:rPr>
              <w:fldChar w:fldCharType="separate"/>
            </w:r>
            <w:r w:rsidR="00014FC7">
              <w:rPr>
                <w:webHidden/>
                <w:rtl/>
              </w:rPr>
              <w:t>117</w:t>
            </w:r>
            <w:r w:rsidR="00EE5322">
              <w:rPr>
                <w:webHidden/>
                <w:rtl/>
              </w:rPr>
              <w:fldChar w:fldCharType="end"/>
            </w:r>
          </w:hyperlink>
        </w:p>
        <w:p w:rsidR="00EE5322" w:rsidRDefault="009B0885">
          <w:pPr>
            <w:pStyle w:val="TOC4"/>
            <w:rPr>
              <w:rFonts w:asciiTheme="minorHAnsi" w:eastAsiaTheme="minorEastAsia" w:hAnsiTheme="minorHAnsi" w:cstheme="minorBidi"/>
              <w:sz w:val="22"/>
              <w:szCs w:val="22"/>
              <w:rtl/>
              <w:lang w:val="en-US" w:eastAsia="en-US"/>
            </w:rPr>
          </w:pPr>
          <w:hyperlink w:anchor="_Toc515368421" w:history="1">
            <w:r w:rsidR="00EE5322" w:rsidRPr="00D250EE">
              <w:rPr>
                <w:rStyle w:val="Hyperlink"/>
                <w:rtl/>
              </w:rPr>
              <w:t>9.4.1</w:t>
            </w:r>
            <w:r w:rsidR="00EE5322">
              <w:rPr>
                <w:rFonts w:asciiTheme="minorHAnsi" w:eastAsiaTheme="minorEastAsia" w:hAnsiTheme="minorHAnsi" w:cstheme="minorBidi"/>
                <w:sz w:val="22"/>
                <w:szCs w:val="22"/>
                <w:rtl/>
                <w:lang w:val="en-US" w:eastAsia="en-US"/>
              </w:rPr>
              <w:tab/>
            </w:r>
            <w:r w:rsidR="00EE5322" w:rsidRPr="00D250EE">
              <w:rPr>
                <w:rStyle w:val="Hyperlink"/>
                <w:rFonts w:hint="eastAsia"/>
                <w:rtl/>
              </w:rPr>
              <w:t>מידת</w:t>
            </w:r>
            <w:r w:rsidR="00EE5322" w:rsidRPr="00D250EE">
              <w:rPr>
                <w:rStyle w:val="Hyperlink"/>
                <w:rtl/>
              </w:rPr>
              <w:t xml:space="preserve"> </w:t>
            </w:r>
            <w:r w:rsidR="00EE5322" w:rsidRPr="00D250EE">
              <w:rPr>
                <w:rStyle w:val="Hyperlink"/>
                <w:rFonts w:hint="eastAsia"/>
                <w:rtl/>
              </w:rPr>
              <w:t>ההלימה</w:t>
            </w:r>
            <w:r w:rsidR="00EE5322" w:rsidRPr="00D250EE">
              <w:rPr>
                <w:rStyle w:val="Hyperlink"/>
                <w:rtl/>
              </w:rPr>
              <w:t xml:space="preserve"> </w:t>
            </w:r>
            <w:r w:rsidR="00EE5322" w:rsidRPr="00D250EE">
              <w:rPr>
                <w:rStyle w:val="Hyperlink"/>
                <w:rFonts w:hint="eastAsia"/>
                <w:rtl/>
              </w:rPr>
              <w:t>בין</w:t>
            </w:r>
            <w:r w:rsidR="00EE5322" w:rsidRPr="00D250EE">
              <w:rPr>
                <w:rStyle w:val="Hyperlink"/>
                <w:rtl/>
              </w:rPr>
              <w:t xml:space="preserve"> </w:t>
            </w:r>
            <w:r w:rsidR="00EE5322" w:rsidRPr="00D250EE">
              <w:rPr>
                <w:rStyle w:val="Hyperlink"/>
                <w:rFonts w:hint="eastAsia"/>
                <w:rtl/>
              </w:rPr>
              <w:t>מסלול</w:t>
            </w:r>
            <w:r w:rsidR="00EE5322" w:rsidRPr="00D250EE">
              <w:rPr>
                <w:rStyle w:val="Hyperlink"/>
                <w:rtl/>
              </w:rPr>
              <w:t xml:space="preserve"> </w:t>
            </w:r>
            <w:r w:rsidR="00EE5322" w:rsidRPr="00D250EE">
              <w:rPr>
                <w:rStyle w:val="Hyperlink"/>
                <w:rFonts w:hint="eastAsia"/>
                <w:rtl/>
              </w:rPr>
              <w:t>הלימודים</w:t>
            </w:r>
            <w:r w:rsidR="00EE5322" w:rsidRPr="00D250EE">
              <w:rPr>
                <w:rStyle w:val="Hyperlink"/>
                <w:rtl/>
              </w:rPr>
              <w:t xml:space="preserve"> </w:t>
            </w:r>
            <w:r w:rsidR="00EE5322" w:rsidRPr="00D250EE">
              <w:rPr>
                <w:rStyle w:val="Hyperlink"/>
                <w:rFonts w:hint="eastAsia"/>
                <w:rtl/>
              </w:rPr>
              <w:t>לבגרות</w:t>
            </w:r>
            <w:r w:rsidR="00EE5322" w:rsidRPr="00D250EE">
              <w:rPr>
                <w:rStyle w:val="Hyperlink"/>
                <w:rtl/>
              </w:rPr>
              <w:t xml:space="preserve"> </w:t>
            </w:r>
            <w:r w:rsidR="00EE5322" w:rsidRPr="00D250EE">
              <w:rPr>
                <w:rStyle w:val="Hyperlink"/>
                <w:rFonts w:hint="eastAsia"/>
                <w:rtl/>
              </w:rPr>
              <w:t>לבין</w:t>
            </w:r>
            <w:r w:rsidR="00EE5322" w:rsidRPr="00D250EE">
              <w:rPr>
                <w:rStyle w:val="Hyperlink"/>
                <w:rtl/>
              </w:rPr>
              <w:t xml:space="preserve"> </w:t>
            </w:r>
            <w:r w:rsidR="00EE5322" w:rsidRPr="00D250EE">
              <w:rPr>
                <w:rStyle w:val="Hyperlink"/>
                <w:rFonts w:hint="eastAsia"/>
                <w:rtl/>
              </w:rPr>
              <w:t>כישורי</w:t>
            </w:r>
            <w:r w:rsidR="00EE5322" w:rsidRPr="00D250EE">
              <w:rPr>
                <w:rStyle w:val="Hyperlink"/>
                <w:rtl/>
              </w:rPr>
              <w:t xml:space="preserve"> </w:t>
            </w:r>
            <w:r w:rsidR="00EE5322" w:rsidRPr="00D250EE">
              <w:rPr>
                <w:rStyle w:val="Hyperlink"/>
                <w:rFonts w:hint="eastAsia"/>
                <w:rtl/>
              </w:rPr>
              <w:t>התלמיד</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Toc515368421 \h</w:instrText>
            </w:r>
            <w:r w:rsidR="00EE5322">
              <w:rPr>
                <w:webHidden/>
                <w:rtl/>
              </w:rPr>
              <w:instrText xml:space="preserve"> </w:instrText>
            </w:r>
            <w:r w:rsidR="00EE5322">
              <w:rPr>
                <w:webHidden/>
                <w:rtl/>
              </w:rPr>
            </w:r>
            <w:r w:rsidR="00EE5322">
              <w:rPr>
                <w:webHidden/>
                <w:rtl/>
              </w:rPr>
              <w:fldChar w:fldCharType="separate"/>
            </w:r>
            <w:r w:rsidR="00014FC7">
              <w:rPr>
                <w:webHidden/>
                <w:rtl/>
              </w:rPr>
              <w:t>117</w:t>
            </w:r>
            <w:r w:rsidR="00EE5322">
              <w:rPr>
                <w:webHidden/>
                <w:rtl/>
              </w:rPr>
              <w:fldChar w:fldCharType="end"/>
            </w:r>
          </w:hyperlink>
        </w:p>
        <w:p w:rsidR="00EE5322" w:rsidRDefault="009B0885">
          <w:pPr>
            <w:pStyle w:val="TOC4"/>
            <w:rPr>
              <w:rFonts w:asciiTheme="minorHAnsi" w:eastAsiaTheme="minorEastAsia" w:hAnsiTheme="minorHAnsi" w:cstheme="minorBidi"/>
              <w:sz w:val="22"/>
              <w:szCs w:val="22"/>
              <w:rtl/>
              <w:lang w:val="en-US" w:eastAsia="en-US"/>
            </w:rPr>
          </w:pPr>
          <w:hyperlink w:anchor="_Toc515368422" w:history="1">
            <w:r w:rsidR="00EE5322" w:rsidRPr="00D250EE">
              <w:rPr>
                <w:rStyle w:val="Hyperlink"/>
                <w:rtl/>
              </w:rPr>
              <w:t>9.4.2</w:t>
            </w:r>
            <w:r w:rsidR="00EE5322">
              <w:rPr>
                <w:rFonts w:asciiTheme="minorHAnsi" w:eastAsiaTheme="minorEastAsia" w:hAnsiTheme="minorHAnsi" w:cstheme="minorBidi"/>
                <w:sz w:val="22"/>
                <w:szCs w:val="22"/>
                <w:rtl/>
                <w:lang w:val="en-US" w:eastAsia="en-US"/>
              </w:rPr>
              <w:tab/>
            </w:r>
            <w:r w:rsidR="00EE5322" w:rsidRPr="00D250EE">
              <w:rPr>
                <w:rStyle w:val="Hyperlink"/>
                <w:rFonts w:hint="eastAsia"/>
                <w:rtl/>
              </w:rPr>
              <w:t>מידת</w:t>
            </w:r>
            <w:r w:rsidR="00EE5322" w:rsidRPr="00D250EE">
              <w:rPr>
                <w:rStyle w:val="Hyperlink"/>
                <w:rtl/>
              </w:rPr>
              <w:t xml:space="preserve"> </w:t>
            </w:r>
            <w:r w:rsidR="00EE5322" w:rsidRPr="00D250EE">
              <w:rPr>
                <w:rStyle w:val="Hyperlink"/>
                <w:rFonts w:hint="eastAsia"/>
                <w:rtl/>
              </w:rPr>
              <w:t>ההלימה</w:t>
            </w:r>
            <w:r w:rsidR="00EE5322" w:rsidRPr="00D250EE">
              <w:rPr>
                <w:rStyle w:val="Hyperlink"/>
                <w:rtl/>
              </w:rPr>
              <w:t xml:space="preserve"> </w:t>
            </w:r>
            <w:r w:rsidR="00EE5322" w:rsidRPr="00D250EE">
              <w:rPr>
                <w:rStyle w:val="Hyperlink"/>
                <w:rFonts w:hint="eastAsia"/>
                <w:rtl/>
              </w:rPr>
              <w:t>בין</w:t>
            </w:r>
            <w:r w:rsidR="00EE5322" w:rsidRPr="00D250EE">
              <w:rPr>
                <w:rStyle w:val="Hyperlink"/>
                <w:rtl/>
              </w:rPr>
              <w:t xml:space="preserve"> </w:t>
            </w:r>
            <w:r w:rsidR="00EE5322" w:rsidRPr="00D250EE">
              <w:rPr>
                <w:rStyle w:val="Hyperlink"/>
                <w:rFonts w:hint="eastAsia"/>
                <w:rtl/>
              </w:rPr>
              <w:t>היקף</w:t>
            </w:r>
            <w:r w:rsidR="00EE5322" w:rsidRPr="00D250EE">
              <w:rPr>
                <w:rStyle w:val="Hyperlink"/>
                <w:rtl/>
              </w:rPr>
              <w:t xml:space="preserve"> </w:t>
            </w:r>
            <w:r w:rsidR="00EE5322" w:rsidRPr="00D250EE">
              <w:rPr>
                <w:rStyle w:val="Hyperlink"/>
                <w:rFonts w:hint="eastAsia"/>
                <w:rtl/>
              </w:rPr>
              <w:t>יחידות</w:t>
            </w:r>
            <w:r w:rsidR="00EE5322" w:rsidRPr="00D250EE">
              <w:rPr>
                <w:rStyle w:val="Hyperlink"/>
                <w:rtl/>
              </w:rPr>
              <w:t xml:space="preserve"> </w:t>
            </w:r>
            <w:r w:rsidR="00EE5322" w:rsidRPr="00D250EE">
              <w:rPr>
                <w:rStyle w:val="Hyperlink"/>
                <w:rFonts w:hint="eastAsia"/>
                <w:rtl/>
              </w:rPr>
              <w:t>הלימוד</w:t>
            </w:r>
            <w:r w:rsidR="00EE5322" w:rsidRPr="00D250EE">
              <w:rPr>
                <w:rStyle w:val="Hyperlink"/>
                <w:rtl/>
              </w:rPr>
              <w:t xml:space="preserve"> </w:t>
            </w:r>
            <w:r w:rsidR="00EE5322" w:rsidRPr="00D250EE">
              <w:rPr>
                <w:rStyle w:val="Hyperlink"/>
                <w:rFonts w:hint="eastAsia"/>
                <w:rtl/>
              </w:rPr>
              <w:t>לבין</w:t>
            </w:r>
            <w:r w:rsidR="00EE5322" w:rsidRPr="00D250EE">
              <w:rPr>
                <w:rStyle w:val="Hyperlink"/>
                <w:rtl/>
              </w:rPr>
              <w:t xml:space="preserve"> </w:t>
            </w:r>
            <w:r w:rsidR="00EE5322" w:rsidRPr="00D250EE">
              <w:rPr>
                <w:rStyle w:val="Hyperlink"/>
                <w:rFonts w:hint="eastAsia"/>
                <w:rtl/>
              </w:rPr>
              <w:t>יכולות</w:t>
            </w:r>
            <w:r w:rsidR="00EE5322" w:rsidRPr="00D250EE">
              <w:rPr>
                <w:rStyle w:val="Hyperlink"/>
                <w:rtl/>
              </w:rPr>
              <w:t xml:space="preserve"> </w:t>
            </w:r>
            <w:r w:rsidR="00EE5322" w:rsidRPr="00D250EE">
              <w:rPr>
                <w:rStyle w:val="Hyperlink"/>
                <w:rFonts w:hint="eastAsia"/>
                <w:rtl/>
              </w:rPr>
              <w:t>התלמידים</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Toc515368422 \h</w:instrText>
            </w:r>
            <w:r w:rsidR="00EE5322">
              <w:rPr>
                <w:webHidden/>
                <w:rtl/>
              </w:rPr>
              <w:instrText xml:space="preserve"> </w:instrText>
            </w:r>
            <w:r w:rsidR="00EE5322">
              <w:rPr>
                <w:webHidden/>
                <w:rtl/>
              </w:rPr>
            </w:r>
            <w:r w:rsidR="00EE5322">
              <w:rPr>
                <w:webHidden/>
                <w:rtl/>
              </w:rPr>
              <w:fldChar w:fldCharType="separate"/>
            </w:r>
            <w:r w:rsidR="00014FC7">
              <w:rPr>
                <w:webHidden/>
                <w:rtl/>
              </w:rPr>
              <w:t>120</w:t>
            </w:r>
            <w:r w:rsidR="00EE5322">
              <w:rPr>
                <w:webHidden/>
                <w:rtl/>
              </w:rPr>
              <w:fldChar w:fldCharType="end"/>
            </w:r>
          </w:hyperlink>
        </w:p>
        <w:p w:rsidR="00EE5322" w:rsidRDefault="009B0885">
          <w:pPr>
            <w:pStyle w:val="TOC3"/>
            <w:rPr>
              <w:rFonts w:asciiTheme="minorHAnsi" w:eastAsiaTheme="minorEastAsia" w:hAnsiTheme="minorHAnsi" w:cstheme="minorBidi"/>
              <w:sz w:val="22"/>
              <w:szCs w:val="22"/>
              <w:rtl/>
            </w:rPr>
          </w:pPr>
          <w:hyperlink w:anchor="_Toc515368423" w:history="1">
            <w:r w:rsidR="00EE5322" w:rsidRPr="00D250EE">
              <w:rPr>
                <w:rStyle w:val="Hyperlink"/>
                <w:rtl/>
              </w:rPr>
              <w:t>9.5</w:t>
            </w:r>
            <w:r w:rsidR="00EE5322">
              <w:rPr>
                <w:rFonts w:asciiTheme="minorHAnsi" w:eastAsiaTheme="minorEastAsia" w:hAnsiTheme="minorHAnsi" w:cstheme="minorBidi"/>
                <w:sz w:val="22"/>
                <w:szCs w:val="22"/>
                <w:rtl/>
              </w:rPr>
              <w:tab/>
            </w:r>
            <w:r w:rsidR="00EE5322" w:rsidRPr="00D250EE">
              <w:rPr>
                <w:rStyle w:val="Hyperlink"/>
                <w:rFonts w:hint="eastAsia"/>
                <w:rtl/>
              </w:rPr>
              <w:t>תפיסת</w:t>
            </w:r>
            <w:r w:rsidR="00EE5322" w:rsidRPr="00D250EE">
              <w:rPr>
                <w:rStyle w:val="Hyperlink"/>
                <w:rtl/>
              </w:rPr>
              <w:t xml:space="preserve"> </w:t>
            </w:r>
            <w:r w:rsidR="00EE5322" w:rsidRPr="00D250EE">
              <w:rPr>
                <w:rStyle w:val="Hyperlink"/>
                <w:rFonts w:hint="eastAsia"/>
                <w:rtl/>
              </w:rPr>
              <w:t>תפקיד</w:t>
            </w:r>
            <w:r w:rsidR="00EE5322" w:rsidRPr="00D250EE">
              <w:rPr>
                <w:rStyle w:val="Hyperlink"/>
                <w:rtl/>
              </w:rPr>
              <w:t xml:space="preserve"> </w:t>
            </w:r>
            <w:r w:rsidR="00EE5322" w:rsidRPr="00D250EE">
              <w:rPr>
                <w:rStyle w:val="Hyperlink"/>
                <w:rFonts w:hint="eastAsia"/>
                <w:rtl/>
              </w:rPr>
              <w:t>בית</w:t>
            </w:r>
            <w:r w:rsidR="00EE5322" w:rsidRPr="00D250EE">
              <w:rPr>
                <w:rStyle w:val="Hyperlink"/>
                <w:rtl/>
              </w:rPr>
              <w:t xml:space="preserve"> </w:t>
            </w:r>
            <w:r w:rsidR="00EE5322" w:rsidRPr="00D250EE">
              <w:rPr>
                <w:rStyle w:val="Hyperlink"/>
                <w:rFonts w:hint="eastAsia"/>
                <w:rtl/>
              </w:rPr>
              <w:t>הספר</w:t>
            </w:r>
            <w:r w:rsidR="00EE5322" w:rsidRPr="00D250EE">
              <w:rPr>
                <w:rStyle w:val="Hyperlink"/>
                <w:rtl/>
              </w:rPr>
              <w:t xml:space="preserve"> </w:t>
            </w:r>
            <w:r w:rsidR="00EE5322" w:rsidRPr="00D250EE">
              <w:rPr>
                <w:rStyle w:val="Hyperlink"/>
                <w:rFonts w:hint="eastAsia"/>
                <w:rtl/>
              </w:rPr>
              <w:t>כמכשיר</w:t>
            </w:r>
            <w:r w:rsidR="00EE5322" w:rsidRPr="00D250EE">
              <w:rPr>
                <w:rStyle w:val="Hyperlink"/>
                <w:rtl/>
              </w:rPr>
              <w:t xml:space="preserve"> </w:t>
            </w:r>
            <w:r w:rsidR="00EE5322" w:rsidRPr="00D250EE">
              <w:rPr>
                <w:rStyle w:val="Hyperlink"/>
                <w:rFonts w:hint="eastAsia"/>
                <w:rtl/>
              </w:rPr>
              <w:t>לחיים</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Toc515368423 \h</w:instrText>
            </w:r>
            <w:r w:rsidR="00EE5322">
              <w:rPr>
                <w:webHidden/>
                <w:rtl/>
              </w:rPr>
              <w:instrText xml:space="preserve"> </w:instrText>
            </w:r>
            <w:r w:rsidR="00EE5322">
              <w:rPr>
                <w:webHidden/>
                <w:rtl/>
              </w:rPr>
            </w:r>
            <w:r w:rsidR="00EE5322">
              <w:rPr>
                <w:webHidden/>
                <w:rtl/>
              </w:rPr>
              <w:fldChar w:fldCharType="separate"/>
            </w:r>
            <w:r w:rsidR="00014FC7">
              <w:rPr>
                <w:webHidden/>
                <w:rtl/>
              </w:rPr>
              <w:t>123</w:t>
            </w:r>
            <w:r w:rsidR="00EE5322">
              <w:rPr>
                <w:webHidden/>
                <w:rtl/>
              </w:rPr>
              <w:fldChar w:fldCharType="end"/>
            </w:r>
          </w:hyperlink>
        </w:p>
        <w:p w:rsidR="00EE5322" w:rsidRDefault="009B0885">
          <w:pPr>
            <w:pStyle w:val="TOC2"/>
            <w:rPr>
              <w:rFonts w:asciiTheme="minorHAnsi" w:eastAsiaTheme="minorEastAsia" w:hAnsiTheme="minorHAnsi" w:cstheme="minorBidi"/>
              <w:b w:val="0"/>
              <w:bCs w:val="0"/>
              <w:sz w:val="22"/>
              <w:szCs w:val="22"/>
              <w:rtl/>
              <w:lang w:val="en-US" w:eastAsia="en-US"/>
            </w:rPr>
          </w:pPr>
          <w:hyperlink w:anchor="_Toc515368424" w:history="1">
            <w:r w:rsidR="00EE5322" w:rsidRPr="00D250EE">
              <w:rPr>
                <w:rStyle w:val="Hyperlink"/>
                <w:rtl/>
              </w:rPr>
              <w:t>10.</w:t>
            </w:r>
            <w:r w:rsidR="00EE5322">
              <w:rPr>
                <w:rFonts w:asciiTheme="minorHAnsi" w:eastAsiaTheme="minorEastAsia" w:hAnsiTheme="minorHAnsi" w:cstheme="minorBidi"/>
                <w:b w:val="0"/>
                <w:bCs w:val="0"/>
                <w:sz w:val="22"/>
                <w:szCs w:val="22"/>
                <w:rtl/>
                <w:lang w:val="en-US" w:eastAsia="en-US"/>
              </w:rPr>
              <w:tab/>
            </w:r>
            <w:r w:rsidR="00EE5322" w:rsidRPr="00D250EE">
              <w:rPr>
                <w:rStyle w:val="Hyperlink"/>
                <w:rFonts w:hint="eastAsia"/>
                <w:rtl/>
              </w:rPr>
              <w:t>חינוך</w:t>
            </w:r>
            <w:r w:rsidR="00EE5322" w:rsidRPr="00D250EE">
              <w:rPr>
                <w:rStyle w:val="Hyperlink"/>
                <w:rtl/>
              </w:rPr>
              <w:t xml:space="preserve"> </w:t>
            </w:r>
            <w:r w:rsidR="00EE5322" w:rsidRPr="00D250EE">
              <w:rPr>
                <w:rStyle w:val="Hyperlink"/>
                <w:rFonts w:hint="eastAsia"/>
                <w:rtl/>
              </w:rPr>
              <w:t>חברתי</w:t>
            </w:r>
            <w:r w:rsidR="00EE5322" w:rsidRPr="00D250EE">
              <w:rPr>
                <w:rStyle w:val="Hyperlink"/>
                <w:rtl/>
              </w:rPr>
              <w:t>-</w:t>
            </w:r>
            <w:r w:rsidR="00EE5322" w:rsidRPr="00D250EE">
              <w:rPr>
                <w:rStyle w:val="Hyperlink"/>
                <w:rFonts w:hint="eastAsia"/>
                <w:rtl/>
              </w:rPr>
              <w:t>ערכי</w:t>
            </w:r>
            <w:r w:rsidR="00EE5322" w:rsidRPr="00D250EE">
              <w:rPr>
                <w:rStyle w:val="Hyperlink"/>
                <w:rtl/>
              </w:rPr>
              <w:t xml:space="preserve"> </w:t>
            </w:r>
            <w:r w:rsidR="00EE5322" w:rsidRPr="00D250EE">
              <w:rPr>
                <w:rStyle w:val="Hyperlink"/>
                <w:rFonts w:hint="eastAsia"/>
                <w:rtl/>
              </w:rPr>
              <w:t>בבית</w:t>
            </w:r>
            <w:r w:rsidR="00EE5322" w:rsidRPr="00D250EE">
              <w:rPr>
                <w:rStyle w:val="Hyperlink"/>
                <w:rtl/>
              </w:rPr>
              <w:t xml:space="preserve"> </w:t>
            </w:r>
            <w:r w:rsidR="00EE5322" w:rsidRPr="00D250EE">
              <w:rPr>
                <w:rStyle w:val="Hyperlink"/>
                <w:rFonts w:hint="eastAsia"/>
                <w:rtl/>
              </w:rPr>
              <w:t>הספר</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Toc515368424 \h</w:instrText>
            </w:r>
            <w:r w:rsidR="00EE5322">
              <w:rPr>
                <w:webHidden/>
                <w:rtl/>
              </w:rPr>
              <w:instrText xml:space="preserve"> </w:instrText>
            </w:r>
            <w:r w:rsidR="00EE5322">
              <w:rPr>
                <w:webHidden/>
                <w:rtl/>
              </w:rPr>
            </w:r>
            <w:r w:rsidR="00EE5322">
              <w:rPr>
                <w:webHidden/>
                <w:rtl/>
              </w:rPr>
              <w:fldChar w:fldCharType="separate"/>
            </w:r>
            <w:r w:rsidR="00014FC7">
              <w:rPr>
                <w:webHidden/>
                <w:rtl/>
              </w:rPr>
              <w:t>126</w:t>
            </w:r>
            <w:r w:rsidR="00EE5322">
              <w:rPr>
                <w:webHidden/>
                <w:rtl/>
              </w:rPr>
              <w:fldChar w:fldCharType="end"/>
            </w:r>
          </w:hyperlink>
        </w:p>
        <w:p w:rsidR="00EE5322" w:rsidRDefault="009B0885">
          <w:pPr>
            <w:pStyle w:val="TOC3"/>
            <w:rPr>
              <w:rFonts w:asciiTheme="minorHAnsi" w:eastAsiaTheme="minorEastAsia" w:hAnsiTheme="minorHAnsi" w:cstheme="minorBidi"/>
              <w:sz w:val="22"/>
              <w:szCs w:val="22"/>
              <w:rtl/>
            </w:rPr>
          </w:pPr>
          <w:hyperlink w:anchor="_Toc515368425" w:history="1">
            <w:r w:rsidR="00EE5322" w:rsidRPr="00D250EE">
              <w:rPr>
                <w:rStyle w:val="Hyperlink"/>
                <w:rtl/>
              </w:rPr>
              <w:t>10.1</w:t>
            </w:r>
            <w:r w:rsidR="00EE5322">
              <w:rPr>
                <w:rFonts w:asciiTheme="minorHAnsi" w:eastAsiaTheme="minorEastAsia" w:hAnsiTheme="minorHAnsi" w:cstheme="minorBidi"/>
                <w:sz w:val="22"/>
                <w:szCs w:val="22"/>
                <w:rtl/>
              </w:rPr>
              <w:tab/>
            </w:r>
            <w:r w:rsidR="00EE5322" w:rsidRPr="00D250EE">
              <w:rPr>
                <w:rStyle w:val="Hyperlink"/>
                <w:rFonts w:hint="eastAsia"/>
                <w:rtl/>
              </w:rPr>
              <w:t>מעורבות</w:t>
            </w:r>
            <w:r w:rsidR="00EE5322" w:rsidRPr="00D250EE">
              <w:rPr>
                <w:rStyle w:val="Hyperlink"/>
                <w:rtl/>
              </w:rPr>
              <w:t xml:space="preserve"> </w:t>
            </w:r>
            <w:r w:rsidR="00EE5322" w:rsidRPr="00D250EE">
              <w:rPr>
                <w:rStyle w:val="Hyperlink"/>
                <w:rFonts w:hint="eastAsia"/>
                <w:rtl/>
              </w:rPr>
              <w:t>חברתית</w:t>
            </w:r>
            <w:r w:rsidR="00EE5322" w:rsidRPr="00D250EE">
              <w:rPr>
                <w:rStyle w:val="Hyperlink"/>
                <w:rtl/>
              </w:rPr>
              <w:t xml:space="preserve"> </w:t>
            </w:r>
            <w:r w:rsidR="00EE5322" w:rsidRPr="00D250EE">
              <w:rPr>
                <w:rStyle w:val="Hyperlink"/>
                <w:rFonts w:hint="eastAsia"/>
                <w:rtl/>
              </w:rPr>
              <w:t>של</w:t>
            </w:r>
            <w:r w:rsidR="00EE5322" w:rsidRPr="00D250EE">
              <w:rPr>
                <w:rStyle w:val="Hyperlink"/>
                <w:rtl/>
              </w:rPr>
              <w:t xml:space="preserve"> </w:t>
            </w:r>
            <w:r w:rsidR="00EE5322" w:rsidRPr="00D250EE">
              <w:rPr>
                <w:rStyle w:val="Hyperlink"/>
                <w:rFonts w:hint="eastAsia"/>
                <w:rtl/>
              </w:rPr>
              <w:t>תלמידים</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Toc515368425 \h</w:instrText>
            </w:r>
            <w:r w:rsidR="00EE5322">
              <w:rPr>
                <w:webHidden/>
                <w:rtl/>
              </w:rPr>
              <w:instrText xml:space="preserve"> </w:instrText>
            </w:r>
            <w:r w:rsidR="00EE5322">
              <w:rPr>
                <w:webHidden/>
                <w:rtl/>
              </w:rPr>
            </w:r>
            <w:r w:rsidR="00EE5322">
              <w:rPr>
                <w:webHidden/>
                <w:rtl/>
              </w:rPr>
              <w:fldChar w:fldCharType="separate"/>
            </w:r>
            <w:r w:rsidR="00014FC7">
              <w:rPr>
                <w:webHidden/>
                <w:rtl/>
              </w:rPr>
              <w:t>126</w:t>
            </w:r>
            <w:r w:rsidR="00EE5322">
              <w:rPr>
                <w:webHidden/>
                <w:rtl/>
              </w:rPr>
              <w:fldChar w:fldCharType="end"/>
            </w:r>
          </w:hyperlink>
        </w:p>
        <w:p w:rsidR="00EE5322" w:rsidRDefault="009B0885">
          <w:pPr>
            <w:pStyle w:val="TOC4"/>
            <w:rPr>
              <w:rFonts w:asciiTheme="minorHAnsi" w:eastAsiaTheme="minorEastAsia" w:hAnsiTheme="minorHAnsi" w:cstheme="minorBidi"/>
              <w:sz w:val="22"/>
              <w:szCs w:val="22"/>
              <w:rtl/>
              <w:lang w:val="en-US" w:eastAsia="en-US"/>
            </w:rPr>
          </w:pPr>
          <w:hyperlink w:anchor="_Toc515368426" w:history="1">
            <w:r w:rsidR="00EE5322" w:rsidRPr="00D250EE">
              <w:rPr>
                <w:rStyle w:val="Hyperlink"/>
                <w:rtl/>
              </w:rPr>
              <w:t>10.1.1</w:t>
            </w:r>
            <w:r w:rsidR="00EE5322">
              <w:rPr>
                <w:rFonts w:asciiTheme="minorHAnsi" w:eastAsiaTheme="minorEastAsia" w:hAnsiTheme="minorHAnsi" w:cstheme="minorBidi"/>
                <w:sz w:val="22"/>
                <w:szCs w:val="22"/>
                <w:rtl/>
                <w:lang w:val="en-US" w:eastAsia="en-US"/>
              </w:rPr>
              <w:tab/>
            </w:r>
            <w:r w:rsidR="00EE5322" w:rsidRPr="00D250EE">
              <w:rPr>
                <w:rStyle w:val="Hyperlink"/>
                <w:rFonts w:hint="eastAsia"/>
                <w:rtl/>
              </w:rPr>
              <w:t>מאמצי</w:t>
            </w:r>
            <w:r w:rsidR="00EE5322" w:rsidRPr="00D250EE">
              <w:rPr>
                <w:rStyle w:val="Hyperlink"/>
                <w:rtl/>
              </w:rPr>
              <w:t xml:space="preserve"> </w:t>
            </w:r>
            <w:r w:rsidR="00EE5322" w:rsidRPr="00D250EE">
              <w:rPr>
                <w:rStyle w:val="Hyperlink"/>
                <w:rFonts w:hint="eastAsia"/>
                <w:rtl/>
              </w:rPr>
              <w:t>בית</w:t>
            </w:r>
            <w:r w:rsidR="00EE5322" w:rsidRPr="00D250EE">
              <w:rPr>
                <w:rStyle w:val="Hyperlink"/>
                <w:rtl/>
              </w:rPr>
              <w:t xml:space="preserve"> </w:t>
            </w:r>
            <w:r w:rsidR="00EE5322" w:rsidRPr="00D250EE">
              <w:rPr>
                <w:rStyle w:val="Hyperlink"/>
                <w:rFonts w:hint="eastAsia"/>
                <w:rtl/>
              </w:rPr>
              <w:t>הספר</w:t>
            </w:r>
            <w:r w:rsidR="00EE5322" w:rsidRPr="00D250EE">
              <w:rPr>
                <w:rStyle w:val="Hyperlink"/>
                <w:rtl/>
              </w:rPr>
              <w:t xml:space="preserve"> </w:t>
            </w:r>
            <w:r w:rsidR="00EE5322" w:rsidRPr="00D250EE">
              <w:rPr>
                <w:rStyle w:val="Hyperlink"/>
                <w:rFonts w:hint="eastAsia"/>
                <w:rtl/>
              </w:rPr>
              <w:t>לעידוד</w:t>
            </w:r>
            <w:r w:rsidR="00EE5322" w:rsidRPr="00D250EE">
              <w:rPr>
                <w:rStyle w:val="Hyperlink"/>
                <w:rtl/>
              </w:rPr>
              <w:t xml:space="preserve"> </w:t>
            </w:r>
            <w:r w:rsidR="00EE5322" w:rsidRPr="00D250EE">
              <w:rPr>
                <w:rStyle w:val="Hyperlink"/>
                <w:rFonts w:hint="eastAsia"/>
                <w:rtl/>
              </w:rPr>
              <w:t>מעורבות</w:t>
            </w:r>
            <w:r w:rsidR="00EE5322" w:rsidRPr="00D250EE">
              <w:rPr>
                <w:rStyle w:val="Hyperlink"/>
                <w:rtl/>
              </w:rPr>
              <w:t xml:space="preserve"> </w:t>
            </w:r>
            <w:r w:rsidR="00EE5322" w:rsidRPr="00D250EE">
              <w:rPr>
                <w:rStyle w:val="Hyperlink"/>
                <w:rFonts w:hint="eastAsia"/>
                <w:rtl/>
              </w:rPr>
              <w:t>חברתית</w:t>
            </w:r>
            <w:r w:rsidR="00EE5322" w:rsidRPr="00D250EE">
              <w:rPr>
                <w:rStyle w:val="Hyperlink"/>
                <w:rtl/>
              </w:rPr>
              <w:t xml:space="preserve"> </w:t>
            </w:r>
            <w:r w:rsidR="00EE5322" w:rsidRPr="00D250EE">
              <w:rPr>
                <w:rStyle w:val="Hyperlink"/>
                <w:rFonts w:hint="eastAsia"/>
                <w:rtl/>
              </w:rPr>
              <w:t>ואזרחית</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Toc515368426 \h</w:instrText>
            </w:r>
            <w:r w:rsidR="00EE5322">
              <w:rPr>
                <w:webHidden/>
                <w:rtl/>
              </w:rPr>
              <w:instrText xml:space="preserve"> </w:instrText>
            </w:r>
            <w:r w:rsidR="00EE5322">
              <w:rPr>
                <w:webHidden/>
                <w:rtl/>
              </w:rPr>
            </w:r>
            <w:r w:rsidR="00EE5322">
              <w:rPr>
                <w:webHidden/>
                <w:rtl/>
              </w:rPr>
              <w:fldChar w:fldCharType="separate"/>
            </w:r>
            <w:r w:rsidR="00014FC7">
              <w:rPr>
                <w:webHidden/>
                <w:rtl/>
              </w:rPr>
              <w:t>126</w:t>
            </w:r>
            <w:r w:rsidR="00EE5322">
              <w:rPr>
                <w:webHidden/>
                <w:rtl/>
              </w:rPr>
              <w:fldChar w:fldCharType="end"/>
            </w:r>
          </w:hyperlink>
        </w:p>
        <w:p w:rsidR="00EE5322" w:rsidRDefault="009B0885">
          <w:pPr>
            <w:pStyle w:val="TOC4"/>
            <w:rPr>
              <w:rFonts w:asciiTheme="minorHAnsi" w:eastAsiaTheme="minorEastAsia" w:hAnsiTheme="minorHAnsi" w:cstheme="minorBidi"/>
              <w:sz w:val="22"/>
              <w:szCs w:val="22"/>
              <w:rtl/>
              <w:lang w:val="en-US" w:eastAsia="en-US"/>
            </w:rPr>
          </w:pPr>
          <w:hyperlink w:anchor="_Toc515368427" w:history="1">
            <w:r w:rsidR="00EE5322" w:rsidRPr="00D250EE">
              <w:rPr>
                <w:rStyle w:val="Hyperlink"/>
                <w:rtl/>
              </w:rPr>
              <w:t>10.1.2</w:t>
            </w:r>
            <w:r w:rsidR="00EE5322">
              <w:rPr>
                <w:rFonts w:asciiTheme="minorHAnsi" w:eastAsiaTheme="minorEastAsia" w:hAnsiTheme="minorHAnsi" w:cstheme="minorBidi"/>
                <w:sz w:val="22"/>
                <w:szCs w:val="22"/>
                <w:rtl/>
                <w:lang w:val="en-US" w:eastAsia="en-US"/>
              </w:rPr>
              <w:tab/>
            </w:r>
            <w:r w:rsidR="00EE5322" w:rsidRPr="00D250EE">
              <w:rPr>
                <w:rStyle w:val="Hyperlink"/>
                <w:rFonts w:hint="eastAsia"/>
                <w:rtl/>
              </w:rPr>
              <w:t>מאמצי</w:t>
            </w:r>
            <w:r w:rsidR="00EE5322" w:rsidRPr="00D250EE">
              <w:rPr>
                <w:rStyle w:val="Hyperlink"/>
                <w:rtl/>
              </w:rPr>
              <w:t xml:space="preserve"> </w:t>
            </w:r>
            <w:r w:rsidR="00EE5322" w:rsidRPr="00D250EE">
              <w:rPr>
                <w:rStyle w:val="Hyperlink"/>
                <w:rFonts w:hint="eastAsia"/>
                <w:rtl/>
              </w:rPr>
              <w:t>בית</w:t>
            </w:r>
            <w:r w:rsidR="00EE5322" w:rsidRPr="00D250EE">
              <w:rPr>
                <w:rStyle w:val="Hyperlink"/>
                <w:rtl/>
              </w:rPr>
              <w:t xml:space="preserve"> </w:t>
            </w:r>
            <w:r w:rsidR="00EE5322" w:rsidRPr="00D250EE">
              <w:rPr>
                <w:rStyle w:val="Hyperlink"/>
                <w:rFonts w:hint="eastAsia"/>
                <w:rtl/>
              </w:rPr>
              <w:t>הספר</w:t>
            </w:r>
            <w:r w:rsidR="00EE5322" w:rsidRPr="00D250EE">
              <w:rPr>
                <w:rStyle w:val="Hyperlink"/>
                <w:rtl/>
              </w:rPr>
              <w:t xml:space="preserve"> </w:t>
            </w:r>
            <w:r w:rsidR="00EE5322" w:rsidRPr="00D250EE">
              <w:rPr>
                <w:rStyle w:val="Hyperlink"/>
                <w:rFonts w:hint="eastAsia"/>
                <w:rtl/>
              </w:rPr>
              <w:t>לעידוד</w:t>
            </w:r>
            <w:r w:rsidR="00EE5322" w:rsidRPr="00D250EE">
              <w:rPr>
                <w:rStyle w:val="Hyperlink"/>
                <w:rtl/>
              </w:rPr>
              <w:t xml:space="preserve"> </w:t>
            </w:r>
            <w:r w:rsidR="00EE5322" w:rsidRPr="00D250EE">
              <w:rPr>
                <w:rStyle w:val="Hyperlink"/>
                <w:rFonts w:hint="eastAsia"/>
                <w:rtl/>
              </w:rPr>
              <w:t>מעורבות</w:t>
            </w:r>
            <w:r w:rsidR="00EE5322" w:rsidRPr="00D250EE">
              <w:rPr>
                <w:rStyle w:val="Hyperlink"/>
                <w:rtl/>
              </w:rPr>
              <w:t xml:space="preserve"> </w:t>
            </w:r>
            <w:r w:rsidR="00EE5322" w:rsidRPr="00D250EE">
              <w:rPr>
                <w:rStyle w:val="Hyperlink"/>
                <w:rFonts w:hint="eastAsia"/>
                <w:rtl/>
              </w:rPr>
              <w:t>חברתית</w:t>
            </w:r>
            <w:r w:rsidR="00EE5322" w:rsidRPr="00D250EE">
              <w:rPr>
                <w:rStyle w:val="Hyperlink"/>
                <w:rtl/>
              </w:rPr>
              <w:t xml:space="preserve"> </w:t>
            </w:r>
            <w:r w:rsidR="00EE5322" w:rsidRPr="00D250EE">
              <w:rPr>
                <w:rStyle w:val="Hyperlink"/>
                <w:rFonts w:hint="eastAsia"/>
                <w:rtl/>
              </w:rPr>
              <w:t>ואזרחית</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מורים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Toc515368427 \h</w:instrText>
            </w:r>
            <w:r w:rsidR="00EE5322">
              <w:rPr>
                <w:webHidden/>
                <w:rtl/>
              </w:rPr>
              <w:instrText xml:space="preserve"> </w:instrText>
            </w:r>
            <w:r w:rsidR="00EE5322">
              <w:rPr>
                <w:webHidden/>
                <w:rtl/>
              </w:rPr>
            </w:r>
            <w:r w:rsidR="00EE5322">
              <w:rPr>
                <w:webHidden/>
                <w:rtl/>
              </w:rPr>
              <w:fldChar w:fldCharType="separate"/>
            </w:r>
            <w:r w:rsidR="00014FC7">
              <w:rPr>
                <w:webHidden/>
                <w:rtl/>
              </w:rPr>
              <w:t>129</w:t>
            </w:r>
            <w:r w:rsidR="00EE5322">
              <w:rPr>
                <w:webHidden/>
                <w:rtl/>
              </w:rPr>
              <w:fldChar w:fldCharType="end"/>
            </w:r>
          </w:hyperlink>
        </w:p>
        <w:p w:rsidR="00EE5322" w:rsidRDefault="009B0885">
          <w:pPr>
            <w:pStyle w:val="TOC4"/>
            <w:rPr>
              <w:rFonts w:asciiTheme="minorHAnsi" w:eastAsiaTheme="minorEastAsia" w:hAnsiTheme="minorHAnsi" w:cstheme="minorBidi"/>
              <w:sz w:val="22"/>
              <w:szCs w:val="22"/>
              <w:rtl/>
              <w:lang w:val="en-US" w:eastAsia="en-US"/>
            </w:rPr>
          </w:pPr>
          <w:hyperlink w:anchor="_Toc515368428" w:history="1">
            <w:r w:rsidR="00EE5322" w:rsidRPr="00D250EE">
              <w:rPr>
                <w:rStyle w:val="Hyperlink"/>
                <w:rtl/>
              </w:rPr>
              <w:t>10.1.3</w:t>
            </w:r>
            <w:r w:rsidR="00EE5322">
              <w:rPr>
                <w:rFonts w:asciiTheme="minorHAnsi" w:eastAsiaTheme="minorEastAsia" w:hAnsiTheme="minorHAnsi" w:cstheme="minorBidi"/>
                <w:sz w:val="22"/>
                <w:szCs w:val="22"/>
                <w:rtl/>
                <w:lang w:val="en-US" w:eastAsia="en-US"/>
              </w:rPr>
              <w:tab/>
            </w:r>
            <w:r w:rsidR="00EE5322" w:rsidRPr="00D250EE">
              <w:rPr>
                <w:rStyle w:val="Hyperlink"/>
                <w:rFonts w:hint="eastAsia"/>
                <w:rtl/>
              </w:rPr>
              <w:t>פיתוח</w:t>
            </w:r>
            <w:r w:rsidR="00EE5322" w:rsidRPr="00D250EE">
              <w:rPr>
                <w:rStyle w:val="Hyperlink"/>
                <w:rtl/>
              </w:rPr>
              <w:t xml:space="preserve"> </w:t>
            </w:r>
            <w:r w:rsidR="00EE5322" w:rsidRPr="00D250EE">
              <w:rPr>
                <w:rStyle w:val="Hyperlink"/>
                <w:rFonts w:hint="eastAsia"/>
                <w:rtl/>
              </w:rPr>
              <w:t>מודעות</w:t>
            </w:r>
            <w:r w:rsidR="00EE5322" w:rsidRPr="00D250EE">
              <w:rPr>
                <w:rStyle w:val="Hyperlink"/>
                <w:rtl/>
              </w:rPr>
              <w:t xml:space="preserve"> </w:t>
            </w:r>
            <w:r w:rsidR="00EE5322" w:rsidRPr="00D250EE">
              <w:rPr>
                <w:rStyle w:val="Hyperlink"/>
                <w:rFonts w:hint="eastAsia"/>
                <w:rtl/>
              </w:rPr>
              <w:t>חברתית</w:t>
            </w:r>
            <w:r w:rsidR="00EE5322" w:rsidRPr="00D250EE">
              <w:rPr>
                <w:rStyle w:val="Hyperlink"/>
                <w:rtl/>
              </w:rPr>
              <w:t>-</w:t>
            </w:r>
            <w:r w:rsidR="00EE5322" w:rsidRPr="00D250EE">
              <w:rPr>
                <w:rStyle w:val="Hyperlink"/>
                <w:rFonts w:hint="eastAsia"/>
                <w:rtl/>
              </w:rPr>
              <w:t>ערכית</w:t>
            </w:r>
            <w:r w:rsidR="00EE5322" w:rsidRPr="00D250EE">
              <w:rPr>
                <w:rStyle w:val="Hyperlink"/>
                <w:rtl/>
              </w:rPr>
              <w:t xml:space="preserve"> </w:t>
            </w:r>
            <w:r w:rsidR="00EE5322" w:rsidRPr="00D250EE">
              <w:rPr>
                <w:rStyle w:val="Hyperlink"/>
                <w:rFonts w:hint="eastAsia"/>
                <w:rtl/>
              </w:rPr>
              <w:t>בקרב</w:t>
            </w:r>
            <w:r w:rsidR="00EE5322" w:rsidRPr="00D250EE">
              <w:rPr>
                <w:rStyle w:val="Hyperlink"/>
                <w:rtl/>
              </w:rPr>
              <w:t xml:space="preserve"> </w:t>
            </w:r>
            <w:r w:rsidR="00EE5322" w:rsidRPr="00D250EE">
              <w:rPr>
                <w:rStyle w:val="Hyperlink"/>
                <w:rFonts w:hint="eastAsia"/>
                <w:rtl/>
              </w:rPr>
              <w:t>התלמידים</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Toc515368428 \h</w:instrText>
            </w:r>
            <w:r w:rsidR="00EE5322">
              <w:rPr>
                <w:webHidden/>
                <w:rtl/>
              </w:rPr>
              <w:instrText xml:space="preserve"> </w:instrText>
            </w:r>
            <w:r w:rsidR="00EE5322">
              <w:rPr>
                <w:webHidden/>
                <w:rtl/>
              </w:rPr>
            </w:r>
            <w:r w:rsidR="00EE5322">
              <w:rPr>
                <w:webHidden/>
                <w:rtl/>
              </w:rPr>
              <w:fldChar w:fldCharType="separate"/>
            </w:r>
            <w:r w:rsidR="00014FC7">
              <w:rPr>
                <w:webHidden/>
                <w:rtl/>
              </w:rPr>
              <w:t>132</w:t>
            </w:r>
            <w:r w:rsidR="00EE5322">
              <w:rPr>
                <w:webHidden/>
                <w:rtl/>
              </w:rPr>
              <w:fldChar w:fldCharType="end"/>
            </w:r>
          </w:hyperlink>
        </w:p>
        <w:p w:rsidR="00EE5322" w:rsidRDefault="009B0885">
          <w:pPr>
            <w:pStyle w:val="TOC3"/>
            <w:rPr>
              <w:rFonts w:asciiTheme="minorHAnsi" w:eastAsiaTheme="minorEastAsia" w:hAnsiTheme="minorHAnsi" w:cstheme="minorBidi"/>
              <w:sz w:val="22"/>
              <w:szCs w:val="22"/>
              <w:rtl/>
            </w:rPr>
          </w:pPr>
          <w:hyperlink w:anchor="_Toc515368429" w:history="1">
            <w:r w:rsidR="00EE5322" w:rsidRPr="00D250EE">
              <w:rPr>
                <w:rStyle w:val="Hyperlink"/>
                <w:rtl/>
              </w:rPr>
              <w:t>10.2</w:t>
            </w:r>
            <w:r w:rsidR="00EE5322">
              <w:rPr>
                <w:rFonts w:asciiTheme="minorHAnsi" w:eastAsiaTheme="minorEastAsia" w:hAnsiTheme="minorHAnsi" w:cstheme="minorBidi"/>
                <w:sz w:val="22"/>
                <w:szCs w:val="22"/>
                <w:rtl/>
              </w:rPr>
              <w:tab/>
            </w:r>
            <w:r w:rsidR="00EE5322" w:rsidRPr="00D250EE">
              <w:rPr>
                <w:rStyle w:val="Hyperlink"/>
                <w:rFonts w:hint="eastAsia"/>
                <w:rtl/>
              </w:rPr>
              <w:t>פעילויות</w:t>
            </w:r>
            <w:r w:rsidR="00EE5322" w:rsidRPr="00D250EE">
              <w:rPr>
                <w:rStyle w:val="Hyperlink"/>
                <w:rtl/>
              </w:rPr>
              <w:t xml:space="preserve"> </w:t>
            </w:r>
            <w:r w:rsidR="00EE5322" w:rsidRPr="00D250EE">
              <w:rPr>
                <w:rStyle w:val="Hyperlink"/>
                <w:rFonts w:hint="eastAsia"/>
                <w:rtl/>
              </w:rPr>
              <w:t>פנאי</w:t>
            </w:r>
            <w:r w:rsidR="00EE5322" w:rsidRPr="00D250EE">
              <w:rPr>
                <w:rStyle w:val="Hyperlink"/>
                <w:rtl/>
              </w:rPr>
              <w:t xml:space="preserve"> </w:t>
            </w:r>
            <w:r w:rsidR="00EE5322" w:rsidRPr="00D250EE">
              <w:rPr>
                <w:rStyle w:val="Hyperlink"/>
                <w:rFonts w:hint="eastAsia"/>
                <w:rtl/>
              </w:rPr>
              <w:t>של</w:t>
            </w:r>
            <w:r w:rsidR="00EE5322" w:rsidRPr="00D250EE">
              <w:rPr>
                <w:rStyle w:val="Hyperlink"/>
                <w:rtl/>
              </w:rPr>
              <w:t xml:space="preserve"> </w:t>
            </w:r>
            <w:r w:rsidR="00EE5322" w:rsidRPr="00D250EE">
              <w:rPr>
                <w:rStyle w:val="Hyperlink"/>
                <w:rFonts w:hint="eastAsia"/>
                <w:rtl/>
              </w:rPr>
              <w:t>תלמידים</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Toc515368429 \h</w:instrText>
            </w:r>
            <w:r w:rsidR="00EE5322">
              <w:rPr>
                <w:webHidden/>
                <w:rtl/>
              </w:rPr>
              <w:instrText xml:space="preserve"> </w:instrText>
            </w:r>
            <w:r w:rsidR="00EE5322">
              <w:rPr>
                <w:webHidden/>
                <w:rtl/>
              </w:rPr>
            </w:r>
            <w:r w:rsidR="00EE5322">
              <w:rPr>
                <w:webHidden/>
                <w:rtl/>
              </w:rPr>
              <w:fldChar w:fldCharType="separate"/>
            </w:r>
            <w:r w:rsidR="00014FC7">
              <w:rPr>
                <w:webHidden/>
                <w:rtl/>
              </w:rPr>
              <w:t>134</w:t>
            </w:r>
            <w:r w:rsidR="00EE5322">
              <w:rPr>
                <w:webHidden/>
                <w:rtl/>
              </w:rPr>
              <w:fldChar w:fldCharType="end"/>
            </w:r>
          </w:hyperlink>
        </w:p>
        <w:p w:rsidR="00EE5322" w:rsidRDefault="009B0885">
          <w:pPr>
            <w:pStyle w:val="TOC4"/>
            <w:rPr>
              <w:rFonts w:asciiTheme="minorHAnsi" w:eastAsiaTheme="minorEastAsia" w:hAnsiTheme="minorHAnsi" w:cstheme="minorBidi"/>
              <w:sz w:val="22"/>
              <w:szCs w:val="22"/>
              <w:rtl/>
              <w:lang w:val="en-US" w:eastAsia="en-US"/>
            </w:rPr>
          </w:pPr>
          <w:hyperlink w:anchor="_Toc515368430" w:history="1">
            <w:r w:rsidR="00EE5322" w:rsidRPr="00D250EE">
              <w:rPr>
                <w:rStyle w:val="Hyperlink"/>
                <w:rtl/>
              </w:rPr>
              <w:t>10.2.1</w:t>
            </w:r>
            <w:r w:rsidR="00EE5322">
              <w:rPr>
                <w:rFonts w:asciiTheme="minorHAnsi" w:eastAsiaTheme="minorEastAsia" w:hAnsiTheme="minorHAnsi" w:cstheme="minorBidi"/>
                <w:sz w:val="22"/>
                <w:szCs w:val="22"/>
                <w:rtl/>
                <w:lang w:val="en-US" w:eastAsia="en-US"/>
              </w:rPr>
              <w:tab/>
            </w:r>
            <w:r w:rsidR="00EE5322" w:rsidRPr="00D250EE">
              <w:rPr>
                <w:rStyle w:val="Hyperlink"/>
                <w:rFonts w:hint="eastAsia"/>
                <w:rtl/>
              </w:rPr>
              <w:t>פעילויות</w:t>
            </w:r>
            <w:r w:rsidR="00EE5322" w:rsidRPr="00D250EE">
              <w:rPr>
                <w:rStyle w:val="Hyperlink"/>
                <w:rtl/>
              </w:rPr>
              <w:t xml:space="preserve"> </w:t>
            </w:r>
            <w:r w:rsidR="00EE5322" w:rsidRPr="00D250EE">
              <w:rPr>
                <w:rStyle w:val="Hyperlink"/>
                <w:rFonts w:hint="eastAsia"/>
                <w:rtl/>
              </w:rPr>
              <w:t>פנאי</w:t>
            </w:r>
            <w:r w:rsidR="00EE5322" w:rsidRPr="00D250EE">
              <w:rPr>
                <w:rStyle w:val="Hyperlink"/>
                <w:rtl/>
              </w:rPr>
              <w:t xml:space="preserve"> – </w:t>
            </w:r>
            <w:r w:rsidR="00EE5322" w:rsidRPr="00D250EE">
              <w:rPr>
                <w:rStyle w:val="Hyperlink"/>
                <w:rFonts w:hint="eastAsia"/>
                <w:rtl/>
              </w:rPr>
              <w:t>העשרה</w:t>
            </w:r>
            <w:r w:rsidR="00EE5322" w:rsidRPr="00D250EE">
              <w:rPr>
                <w:rStyle w:val="Hyperlink"/>
                <w:rtl/>
              </w:rPr>
              <w:t xml:space="preserve">, </w:t>
            </w:r>
            <w:r w:rsidR="00EE5322" w:rsidRPr="00D250EE">
              <w:rPr>
                <w:rStyle w:val="Hyperlink"/>
                <w:rFonts w:hint="eastAsia"/>
                <w:rtl/>
              </w:rPr>
              <w:t>אמנות</w:t>
            </w:r>
            <w:r w:rsidR="00EE5322" w:rsidRPr="00D250EE">
              <w:rPr>
                <w:rStyle w:val="Hyperlink"/>
                <w:rtl/>
              </w:rPr>
              <w:t xml:space="preserve"> </w:t>
            </w:r>
            <w:r w:rsidR="00EE5322" w:rsidRPr="00D250EE">
              <w:rPr>
                <w:rStyle w:val="Hyperlink"/>
                <w:rFonts w:hint="eastAsia"/>
                <w:rtl/>
              </w:rPr>
              <w:t>וספורט</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Toc515368430 \h</w:instrText>
            </w:r>
            <w:r w:rsidR="00EE5322">
              <w:rPr>
                <w:webHidden/>
                <w:rtl/>
              </w:rPr>
              <w:instrText xml:space="preserve"> </w:instrText>
            </w:r>
            <w:r w:rsidR="00EE5322">
              <w:rPr>
                <w:webHidden/>
                <w:rtl/>
              </w:rPr>
            </w:r>
            <w:r w:rsidR="00EE5322">
              <w:rPr>
                <w:webHidden/>
                <w:rtl/>
              </w:rPr>
              <w:fldChar w:fldCharType="separate"/>
            </w:r>
            <w:r w:rsidR="00014FC7">
              <w:rPr>
                <w:webHidden/>
                <w:rtl/>
              </w:rPr>
              <w:t>134</w:t>
            </w:r>
            <w:r w:rsidR="00EE5322">
              <w:rPr>
                <w:webHidden/>
                <w:rtl/>
              </w:rPr>
              <w:fldChar w:fldCharType="end"/>
            </w:r>
          </w:hyperlink>
        </w:p>
        <w:p w:rsidR="00EE5322" w:rsidRDefault="009B0885">
          <w:pPr>
            <w:pStyle w:val="TOC4"/>
            <w:rPr>
              <w:rFonts w:asciiTheme="minorHAnsi" w:eastAsiaTheme="minorEastAsia" w:hAnsiTheme="minorHAnsi" w:cstheme="minorBidi"/>
              <w:sz w:val="22"/>
              <w:szCs w:val="22"/>
              <w:rtl/>
              <w:lang w:val="en-US" w:eastAsia="en-US"/>
            </w:rPr>
          </w:pPr>
          <w:hyperlink w:anchor="_Toc515368431" w:history="1">
            <w:r w:rsidR="00EE5322" w:rsidRPr="00D250EE">
              <w:rPr>
                <w:rStyle w:val="Hyperlink"/>
                <w:rtl/>
              </w:rPr>
              <w:t>10.2.2</w:t>
            </w:r>
            <w:r w:rsidR="00EE5322">
              <w:rPr>
                <w:rFonts w:asciiTheme="minorHAnsi" w:eastAsiaTheme="minorEastAsia" w:hAnsiTheme="minorHAnsi" w:cstheme="minorBidi"/>
                <w:sz w:val="22"/>
                <w:szCs w:val="22"/>
                <w:rtl/>
                <w:lang w:val="en-US" w:eastAsia="en-US"/>
              </w:rPr>
              <w:tab/>
            </w:r>
            <w:r w:rsidR="00EE5322" w:rsidRPr="00D250EE">
              <w:rPr>
                <w:rStyle w:val="Hyperlink"/>
                <w:rFonts w:hint="eastAsia"/>
                <w:rtl/>
              </w:rPr>
              <w:t>פעילויות</w:t>
            </w:r>
            <w:r w:rsidR="00EE5322" w:rsidRPr="00D250EE">
              <w:rPr>
                <w:rStyle w:val="Hyperlink"/>
                <w:rtl/>
              </w:rPr>
              <w:t xml:space="preserve"> </w:t>
            </w:r>
            <w:r w:rsidR="00EE5322" w:rsidRPr="00D250EE">
              <w:rPr>
                <w:rStyle w:val="Hyperlink"/>
                <w:rFonts w:hint="eastAsia"/>
                <w:rtl/>
              </w:rPr>
              <w:t>פנאי</w:t>
            </w:r>
            <w:r w:rsidR="00EE5322" w:rsidRPr="00D250EE">
              <w:rPr>
                <w:rStyle w:val="Hyperlink"/>
                <w:rtl/>
              </w:rPr>
              <w:t xml:space="preserve"> – </w:t>
            </w:r>
            <w:r w:rsidR="00EE5322" w:rsidRPr="00D250EE">
              <w:rPr>
                <w:rStyle w:val="Hyperlink"/>
                <w:rFonts w:hint="eastAsia"/>
                <w:rtl/>
              </w:rPr>
              <w:t>חברה</w:t>
            </w:r>
            <w:r w:rsidR="00EE5322" w:rsidRPr="00D250EE">
              <w:rPr>
                <w:rStyle w:val="Hyperlink"/>
                <w:rtl/>
              </w:rPr>
              <w:t xml:space="preserve">, </w:t>
            </w:r>
            <w:r w:rsidR="00EE5322" w:rsidRPr="00D250EE">
              <w:rPr>
                <w:rStyle w:val="Hyperlink"/>
                <w:rFonts w:hint="eastAsia"/>
                <w:rtl/>
              </w:rPr>
              <w:t>מנהיגות</w:t>
            </w:r>
            <w:r w:rsidR="00EE5322" w:rsidRPr="00D250EE">
              <w:rPr>
                <w:rStyle w:val="Hyperlink"/>
                <w:rtl/>
              </w:rPr>
              <w:t xml:space="preserve"> </w:t>
            </w:r>
            <w:r w:rsidR="00EE5322" w:rsidRPr="00D250EE">
              <w:rPr>
                <w:rStyle w:val="Hyperlink"/>
                <w:rFonts w:hint="eastAsia"/>
                <w:rtl/>
              </w:rPr>
              <w:t>והתנדבות</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Toc515368431 \h</w:instrText>
            </w:r>
            <w:r w:rsidR="00EE5322">
              <w:rPr>
                <w:webHidden/>
                <w:rtl/>
              </w:rPr>
              <w:instrText xml:space="preserve"> </w:instrText>
            </w:r>
            <w:r w:rsidR="00EE5322">
              <w:rPr>
                <w:webHidden/>
                <w:rtl/>
              </w:rPr>
            </w:r>
            <w:r w:rsidR="00EE5322">
              <w:rPr>
                <w:webHidden/>
                <w:rtl/>
              </w:rPr>
              <w:fldChar w:fldCharType="separate"/>
            </w:r>
            <w:r w:rsidR="00014FC7">
              <w:rPr>
                <w:webHidden/>
                <w:rtl/>
              </w:rPr>
              <w:t>138</w:t>
            </w:r>
            <w:r w:rsidR="00EE5322">
              <w:rPr>
                <w:webHidden/>
                <w:rtl/>
              </w:rPr>
              <w:fldChar w:fldCharType="end"/>
            </w:r>
          </w:hyperlink>
        </w:p>
        <w:p w:rsidR="00EE5322" w:rsidRDefault="009B0885">
          <w:pPr>
            <w:pStyle w:val="TOC4"/>
            <w:rPr>
              <w:rFonts w:asciiTheme="minorHAnsi" w:eastAsiaTheme="minorEastAsia" w:hAnsiTheme="minorHAnsi" w:cstheme="minorBidi"/>
              <w:sz w:val="22"/>
              <w:szCs w:val="22"/>
              <w:rtl/>
              <w:lang w:val="en-US" w:eastAsia="en-US"/>
            </w:rPr>
          </w:pPr>
          <w:hyperlink w:anchor="_Toc515368432" w:history="1">
            <w:r w:rsidR="00EE5322" w:rsidRPr="00D250EE">
              <w:rPr>
                <w:rStyle w:val="Hyperlink"/>
                <w:rtl/>
              </w:rPr>
              <w:t>10.2.3</w:t>
            </w:r>
            <w:r w:rsidR="00EE5322">
              <w:rPr>
                <w:rFonts w:asciiTheme="minorHAnsi" w:eastAsiaTheme="minorEastAsia" w:hAnsiTheme="minorHAnsi" w:cstheme="minorBidi"/>
                <w:sz w:val="22"/>
                <w:szCs w:val="22"/>
                <w:rtl/>
                <w:lang w:val="en-US" w:eastAsia="en-US"/>
              </w:rPr>
              <w:tab/>
            </w:r>
            <w:r w:rsidR="00EE5322" w:rsidRPr="00D250EE">
              <w:rPr>
                <w:rStyle w:val="Hyperlink"/>
                <w:rFonts w:hint="eastAsia"/>
                <w:rtl/>
              </w:rPr>
              <w:t>עידוד</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לפעילות</w:t>
            </w:r>
            <w:r w:rsidR="00EE5322" w:rsidRPr="00D250EE">
              <w:rPr>
                <w:rStyle w:val="Hyperlink"/>
                <w:rtl/>
              </w:rPr>
              <w:t xml:space="preserve"> </w:t>
            </w:r>
            <w:r w:rsidR="00EE5322" w:rsidRPr="00D250EE">
              <w:rPr>
                <w:rStyle w:val="Hyperlink"/>
                <w:rFonts w:hint="eastAsia"/>
                <w:rtl/>
              </w:rPr>
              <w:t>בשעות</w:t>
            </w:r>
            <w:r w:rsidR="00EE5322" w:rsidRPr="00D250EE">
              <w:rPr>
                <w:rStyle w:val="Hyperlink"/>
                <w:rtl/>
              </w:rPr>
              <w:t xml:space="preserve"> </w:t>
            </w:r>
            <w:r w:rsidR="00EE5322" w:rsidRPr="00D250EE">
              <w:rPr>
                <w:rStyle w:val="Hyperlink"/>
                <w:rFonts w:hint="eastAsia"/>
                <w:rtl/>
              </w:rPr>
              <w:t>הפנאי</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Toc515368432 \h</w:instrText>
            </w:r>
            <w:r w:rsidR="00EE5322">
              <w:rPr>
                <w:webHidden/>
                <w:rtl/>
              </w:rPr>
              <w:instrText xml:space="preserve"> </w:instrText>
            </w:r>
            <w:r w:rsidR="00EE5322">
              <w:rPr>
                <w:webHidden/>
                <w:rtl/>
              </w:rPr>
            </w:r>
            <w:r w:rsidR="00EE5322">
              <w:rPr>
                <w:webHidden/>
                <w:rtl/>
              </w:rPr>
              <w:fldChar w:fldCharType="separate"/>
            </w:r>
            <w:r w:rsidR="00014FC7">
              <w:rPr>
                <w:webHidden/>
                <w:rtl/>
              </w:rPr>
              <w:t>142</w:t>
            </w:r>
            <w:r w:rsidR="00EE5322">
              <w:rPr>
                <w:webHidden/>
                <w:rtl/>
              </w:rPr>
              <w:fldChar w:fldCharType="end"/>
            </w:r>
          </w:hyperlink>
        </w:p>
        <w:p w:rsidR="00EE5322" w:rsidRDefault="009B0885">
          <w:pPr>
            <w:pStyle w:val="TOC3"/>
            <w:rPr>
              <w:rFonts w:asciiTheme="minorHAnsi" w:eastAsiaTheme="minorEastAsia" w:hAnsiTheme="minorHAnsi" w:cstheme="minorBidi"/>
              <w:sz w:val="22"/>
              <w:szCs w:val="22"/>
              <w:rtl/>
            </w:rPr>
          </w:pPr>
          <w:hyperlink w:anchor="_Toc515368433" w:history="1">
            <w:r w:rsidR="00EE5322" w:rsidRPr="00D250EE">
              <w:rPr>
                <w:rStyle w:val="Hyperlink"/>
                <w:rtl/>
              </w:rPr>
              <w:t>10.3</w:t>
            </w:r>
            <w:r w:rsidR="00EE5322">
              <w:rPr>
                <w:rFonts w:asciiTheme="minorHAnsi" w:eastAsiaTheme="minorEastAsia" w:hAnsiTheme="minorHAnsi" w:cstheme="minorBidi"/>
                <w:sz w:val="22"/>
                <w:szCs w:val="22"/>
                <w:rtl/>
              </w:rPr>
              <w:tab/>
            </w:r>
            <w:r w:rsidR="00EE5322" w:rsidRPr="00D250EE">
              <w:rPr>
                <w:rStyle w:val="Hyperlink"/>
                <w:rFonts w:hint="eastAsia"/>
                <w:rtl/>
              </w:rPr>
              <w:t>קידום</w:t>
            </w:r>
            <w:r w:rsidR="00EE5322" w:rsidRPr="00D250EE">
              <w:rPr>
                <w:rStyle w:val="Hyperlink"/>
                <w:rtl/>
              </w:rPr>
              <w:t xml:space="preserve"> </w:t>
            </w:r>
            <w:r w:rsidR="00EE5322" w:rsidRPr="00D250EE">
              <w:rPr>
                <w:rStyle w:val="Hyperlink"/>
                <w:rFonts w:hint="eastAsia"/>
                <w:rtl/>
              </w:rPr>
              <w:t>סובלנות</w:t>
            </w:r>
            <w:r w:rsidR="00EE5322" w:rsidRPr="00D250EE">
              <w:rPr>
                <w:rStyle w:val="Hyperlink"/>
                <w:rtl/>
              </w:rPr>
              <w:t xml:space="preserve"> </w:t>
            </w:r>
            <w:r w:rsidR="00EE5322" w:rsidRPr="00D250EE">
              <w:rPr>
                <w:rStyle w:val="Hyperlink"/>
                <w:rFonts w:hint="eastAsia"/>
                <w:rtl/>
              </w:rPr>
              <w:t>כלפי</w:t>
            </w:r>
            <w:r w:rsidR="00EE5322" w:rsidRPr="00D250EE">
              <w:rPr>
                <w:rStyle w:val="Hyperlink"/>
                <w:rtl/>
              </w:rPr>
              <w:t xml:space="preserve"> </w:t>
            </w:r>
            <w:r w:rsidR="00EE5322" w:rsidRPr="00D250EE">
              <w:rPr>
                <w:rStyle w:val="Hyperlink"/>
                <w:rFonts w:hint="eastAsia"/>
                <w:rtl/>
              </w:rPr>
              <w:t>האחר</w:t>
            </w:r>
            <w:r w:rsidR="00EE5322" w:rsidRPr="00D250EE">
              <w:rPr>
                <w:rStyle w:val="Hyperlink"/>
                <w:rtl/>
              </w:rPr>
              <w:t xml:space="preserve"> </w:t>
            </w:r>
            <w:r w:rsidR="00EE5322" w:rsidRPr="00D250EE">
              <w:rPr>
                <w:rStyle w:val="Hyperlink"/>
                <w:rFonts w:hint="eastAsia"/>
                <w:rtl/>
              </w:rPr>
              <w:t>והשונה</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Toc515368433 \h</w:instrText>
            </w:r>
            <w:r w:rsidR="00EE5322">
              <w:rPr>
                <w:webHidden/>
                <w:rtl/>
              </w:rPr>
              <w:instrText xml:space="preserve"> </w:instrText>
            </w:r>
            <w:r w:rsidR="00EE5322">
              <w:rPr>
                <w:webHidden/>
                <w:rtl/>
              </w:rPr>
            </w:r>
            <w:r w:rsidR="00EE5322">
              <w:rPr>
                <w:webHidden/>
                <w:rtl/>
              </w:rPr>
              <w:fldChar w:fldCharType="separate"/>
            </w:r>
            <w:r w:rsidR="00014FC7">
              <w:rPr>
                <w:webHidden/>
                <w:rtl/>
              </w:rPr>
              <w:t>143</w:t>
            </w:r>
            <w:r w:rsidR="00EE5322">
              <w:rPr>
                <w:webHidden/>
                <w:rtl/>
              </w:rPr>
              <w:fldChar w:fldCharType="end"/>
            </w:r>
          </w:hyperlink>
        </w:p>
        <w:p w:rsidR="00EE5322" w:rsidRDefault="009B0885">
          <w:pPr>
            <w:pStyle w:val="TOC4"/>
            <w:rPr>
              <w:rFonts w:asciiTheme="minorHAnsi" w:eastAsiaTheme="minorEastAsia" w:hAnsiTheme="minorHAnsi" w:cstheme="minorBidi"/>
              <w:sz w:val="22"/>
              <w:szCs w:val="22"/>
              <w:rtl/>
              <w:lang w:val="en-US" w:eastAsia="en-US"/>
            </w:rPr>
          </w:pPr>
          <w:hyperlink w:anchor="_Toc515368434" w:history="1">
            <w:r w:rsidR="00EE5322" w:rsidRPr="00D250EE">
              <w:rPr>
                <w:rStyle w:val="Hyperlink"/>
                <w:rtl/>
              </w:rPr>
              <w:t>10.3.1</w:t>
            </w:r>
            <w:r w:rsidR="00EE5322">
              <w:rPr>
                <w:rFonts w:asciiTheme="minorHAnsi" w:eastAsiaTheme="minorEastAsia" w:hAnsiTheme="minorHAnsi" w:cstheme="minorBidi"/>
                <w:sz w:val="22"/>
                <w:szCs w:val="22"/>
                <w:rtl/>
                <w:lang w:val="en-US" w:eastAsia="en-US"/>
              </w:rPr>
              <w:tab/>
            </w:r>
            <w:r w:rsidR="00EE5322" w:rsidRPr="00D250EE">
              <w:rPr>
                <w:rStyle w:val="Hyperlink"/>
                <w:rFonts w:hint="eastAsia"/>
                <w:rtl/>
              </w:rPr>
              <w:t>היעדר</w:t>
            </w:r>
            <w:r w:rsidR="00EE5322" w:rsidRPr="00D250EE">
              <w:rPr>
                <w:rStyle w:val="Hyperlink"/>
                <w:rtl/>
              </w:rPr>
              <w:t xml:space="preserve"> </w:t>
            </w:r>
            <w:r w:rsidR="00EE5322" w:rsidRPr="00D250EE">
              <w:rPr>
                <w:rStyle w:val="Hyperlink"/>
                <w:rFonts w:hint="eastAsia"/>
                <w:rtl/>
              </w:rPr>
              <w:t>סובלנות</w:t>
            </w:r>
            <w:r w:rsidR="00EE5322" w:rsidRPr="00D250EE">
              <w:rPr>
                <w:rStyle w:val="Hyperlink"/>
                <w:rtl/>
              </w:rPr>
              <w:t xml:space="preserve"> </w:t>
            </w:r>
            <w:r w:rsidR="00EE5322" w:rsidRPr="00D250EE">
              <w:rPr>
                <w:rStyle w:val="Hyperlink"/>
                <w:rFonts w:hint="eastAsia"/>
                <w:rtl/>
              </w:rPr>
              <w:t>כלפי</w:t>
            </w:r>
            <w:r w:rsidR="00EE5322" w:rsidRPr="00D250EE">
              <w:rPr>
                <w:rStyle w:val="Hyperlink"/>
                <w:rtl/>
              </w:rPr>
              <w:t xml:space="preserve"> </w:t>
            </w:r>
            <w:r w:rsidR="00EE5322" w:rsidRPr="00D250EE">
              <w:rPr>
                <w:rStyle w:val="Hyperlink"/>
                <w:rFonts w:hint="eastAsia"/>
                <w:rtl/>
              </w:rPr>
              <w:t>האחר</w:t>
            </w:r>
            <w:r w:rsidR="00EE5322" w:rsidRPr="00D250EE">
              <w:rPr>
                <w:rStyle w:val="Hyperlink"/>
                <w:rtl/>
              </w:rPr>
              <w:t xml:space="preserve"> </w:t>
            </w:r>
            <w:r w:rsidR="00EE5322" w:rsidRPr="00D250EE">
              <w:rPr>
                <w:rStyle w:val="Hyperlink"/>
                <w:rFonts w:hint="eastAsia"/>
                <w:rtl/>
              </w:rPr>
              <w:t>והשונה</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Toc515368434 \h</w:instrText>
            </w:r>
            <w:r w:rsidR="00EE5322">
              <w:rPr>
                <w:webHidden/>
                <w:rtl/>
              </w:rPr>
              <w:instrText xml:space="preserve"> </w:instrText>
            </w:r>
            <w:r w:rsidR="00EE5322">
              <w:rPr>
                <w:webHidden/>
                <w:rtl/>
              </w:rPr>
            </w:r>
            <w:r w:rsidR="00EE5322">
              <w:rPr>
                <w:webHidden/>
                <w:rtl/>
              </w:rPr>
              <w:fldChar w:fldCharType="separate"/>
            </w:r>
            <w:r w:rsidR="00014FC7">
              <w:rPr>
                <w:webHidden/>
                <w:rtl/>
              </w:rPr>
              <w:t>143</w:t>
            </w:r>
            <w:r w:rsidR="00EE5322">
              <w:rPr>
                <w:webHidden/>
                <w:rtl/>
              </w:rPr>
              <w:fldChar w:fldCharType="end"/>
            </w:r>
          </w:hyperlink>
        </w:p>
        <w:p w:rsidR="00EE5322" w:rsidRDefault="009B0885">
          <w:pPr>
            <w:pStyle w:val="TOC4"/>
            <w:rPr>
              <w:rFonts w:asciiTheme="minorHAnsi" w:eastAsiaTheme="minorEastAsia" w:hAnsiTheme="minorHAnsi" w:cstheme="minorBidi"/>
              <w:sz w:val="22"/>
              <w:szCs w:val="22"/>
              <w:rtl/>
              <w:lang w:val="en-US" w:eastAsia="en-US"/>
            </w:rPr>
          </w:pPr>
          <w:hyperlink w:anchor="_Toc515368435" w:history="1">
            <w:r w:rsidR="00EE5322" w:rsidRPr="00D250EE">
              <w:rPr>
                <w:rStyle w:val="Hyperlink"/>
                <w:rtl/>
              </w:rPr>
              <w:t>10.3.2</w:t>
            </w:r>
            <w:r w:rsidR="00EE5322">
              <w:rPr>
                <w:rFonts w:asciiTheme="minorHAnsi" w:eastAsiaTheme="minorEastAsia" w:hAnsiTheme="minorHAnsi" w:cstheme="minorBidi"/>
                <w:sz w:val="22"/>
                <w:szCs w:val="22"/>
                <w:rtl/>
                <w:lang w:val="en-US" w:eastAsia="en-US"/>
              </w:rPr>
              <w:tab/>
            </w:r>
            <w:r w:rsidR="00EE5322" w:rsidRPr="00D250EE">
              <w:rPr>
                <w:rStyle w:val="Hyperlink"/>
                <w:rFonts w:hint="eastAsia"/>
                <w:rtl/>
              </w:rPr>
              <w:t>מאמצי</w:t>
            </w:r>
            <w:r w:rsidR="00EE5322" w:rsidRPr="00D250EE">
              <w:rPr>
                <w:rStyle w:val="Hyperlink"/>
                <w:rtl/>
              </w:rPr>
              <w:t xml:space="preserve"> </w:t>
            </w:r>
            <w:r w:rsidR="00EE5322" w:rsidRPr="00D250EE">
              <w:rPr>
                <w:rStyle w:val="Hyperlink"/>
                <w:rFonts w:hint="eastAsia"/>
                <w:rtl/>
              </w:rPr>
              <w:t>בית</w:t>
            </w:r>
            <w:r w:rsidR="00EE5322" w:rsidRPr="00D250EE">
              <w:rPr>
                <w:rStyle w:val="Hyperlink"/>
                <w:rtl/>
              </w:rPr>
              <w:t xml:space="preserve"> </w:t>
            </w:r>
            <w:r w:rsidR="00EE5322" w:rsidRPr="00D250EE">
              <w:rPr>
                <w:rStyle w:val="Hyperlink"/>
                <w:rFonts w:hint="eastAsia"/>
                <w:rtl/>
              </w:rPr>
              <w:t>הספר</w:t>
            </w:r>
            <w:r w:rsidR="00EE5322" w:rsidRPr="00D250EE">
              <w:rPr>
                <w:rStyle w:val="Hyperlink"/>
                <w:rtl/>
              </w:rPr>
              <w:t xml:space="preserve"> </w:t>
            </w:r>
            <w:r w:rsidR="00EE5322" w:rsidRPr="00D250EE">
              <w:rPr>
                <w:rStyle w:val="Hyperlink"/>
                <w:rFonts w:hint="eastAsia"/>
                <w:rtl/>
              </w:rPr>
              <w:t>לקידום</w:t>
            </w:r>
            <w:r w:rsidR="00EE5322" w:rsidRPr="00D250EE">
              <w:rPr>
                <w:rStyle w:val="Hyperlink"/>
                <w:rtl/>
              </w:rPr>
              <w:t xml:space="preserve"> </w:t>
            </w:r>
            <w:r w:rsidR="00EE5322" w:rsidRPr="00D250EE">
              <w:rPr>
                <w:rStyle w:val="Hyperlink"/>
                <w:rFonts w:hint="eastAsia"/>
                <w:rtl/>
              </w:rPr>
              <w:t>סובלנות</w:t>
            </w:r>
            <w:r w:rsidR="00EE5322" w:rsidRPr="00D250EE">
              <w:rPr>
                <w:rStyle w:val="Hyperlink"/>
                <w:rtl/>
              </w:rPr>
              <w:t xml:space="preserve"> </w:t>
            </w:r>
            <w:r w:rsidR="00EE5322" w:rsidRPr="00D250EE">
              <w:rPr>
                <w:rStyle w:val="Hyperlink"/>
                <w:rFonts w:hint="eastAsia"/>
                <w:rtl/>
              </w:rPr>
              <w:t>כלפי</w:t>
            </w:r>
            <w:r w:rsidR="00EE5322" w:rsidRPr="00D250EE">
              <w:rPr>
                <w:rStyle w:val="Hyperlink"/>
                <w:rtl/>
              </w:rPr>
              <w:t xml:space="preserve"> </w:t>
            </w:r>
            <w:r w:rsidR="00EE5322" w:rsidRPr="00D250EE">
              <w:rPr>
                <w:rStyle w:val="Hyperlink"/>
                <w:rFonts w:hint="eastAsia"/>
                <w:rtl/>
              </w:rPr>
              <w:t>האחר</w:t>
            </w:r>
            <w:r w:rsidR="00EE5322" w:rsidRPr="00D250EE">
              <w:rPr>
                <w:rStyle w:val="Hyperlink"/>
                <w:rtl/>
              </w:rPr>
              <w:t xml:space="preserve"> </w:t>
            </w:r>
            <w:r w:rsidR="00EE5322" w:rsidRPr="00D250EE">
              <w:rPr>
                <w:rStyle w:val="Hyperlink"/>
                <w:rFonts w:hint="eastAsia"/>
                <w:rtl/>
              </w:rPr>
              <w:t>והשונה</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תלמידים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Toc515368435 \h</w:instrText>
            </w:r>
            <w:r w:rsidR="00EE5322">
              <w:rPr>
                <w:webHidden/>
                <w:rtl/>
              </w:rPr>
              <w:instrText xml:space="preserve"> </w:instrText>
            </w:r>
            <w:r w:rsidR="00EE5322">
              <w:rPr>
                <w:webHidden/>
                <w:rtl/>
              </w:rPr>
            </w:r>
            <w:r w:rsidR="00EE5322">
              <w:rPr>
                <w:webHidden/>
                <w:rtl/>
              </w:rPr>
              <w:fldChar w:fldCharType="separate"/>
            </w:r>
            <w:r w:rsidR="00014FC7">
              <w:rPr>
                <w:webHidden/>
                <w:rtl/>
              </w:rPr>
              <w:t>147</w:t>
            </w:r>
            <w:r w:rsidR="00EE5322">
              <w:rPr>
                <w:webHidden/>
                <w:rtl/>
              </w:rPr>
              <w:fldChar w:fldCharType="end"/>
            </w:r>
          </w:hyperlink>
        </w:p>
        <w:p w:rsidR="00EE5322" w:rsidRDefault="009B0885">
          <w:pPr>
            <w:pStyle w:val="TOC4"/>
            <w:rPr>
              <w:rFonts w:asciiTheme="minorHAnsi" w:eastAsiaTheme="minorEastAsia" w:hAnsiTheme="minorHAnsi" w:cstheme="minorBidi"/>
              <w:sz w:val="22"/>
              <w:szCs w:val="22"/>
              <w:rtl/>
              <w:lang w:val="en-US" w:eastAsia="en-US"/>
            </w:rPr>
          </w:pPr>
          <w:hyperlink w:anchor="_Toc515368436" w:history="1">
            <w:r w:rsidR="00EE5322" w:rsidRPr="00D250EE">
              <w:rPr>
                <w:rStyle w:val="Hyperlink"/>
                <w:rtl/>
              </w:rPr>
              <w:t>10.3.3</w:t>
            </w:r>
            <w:r w:rsidR="00EE5322">
              <w:rPr>
                <w:rFonts w:asciiTheme="minorHAnsi" w:eastAsiaTheme="minorEastAsia" w:hAnsiTheme="minorHAnsi" w:cstheme="minorBidi"/>
                <w:sz w:val="22"/>
                <w:szCs w:val="22"/>
                <w:rtl/>
                <w:lang w:val="en-US" w:eastAsia="en-US"/>
              </w:rPr>
              <w:tab/>
            </w:r>
            <w:r w:rsidR="00EE5322" w:rsidRPr="00D250EE">
              <w:rPr>
                <w:rStyle w:val="Hyperlink"/>
                <w:rFonts w:hint="eastAsia"/>
                <w:rtl/>
              </w:rPr>
              <w:t>מאמצי</w:t>
            </w:r>
            <w:r w:rsidR="00EE5322" w:rsidRPr="00D250EE">
              <w:rPr>
                <w:rStyle w:val="Hyperlink"/>
                <w:rtl/>
              </w:rPr>
              <w:t xml:space="preserve"> </w:t>
            </w:r>
            <w:r w:rsidR="00EE5322" w:rsidRPr="00D250EE">
              <w:rPr>
                <w:rStyle w:val="Hyperlink"/>
                <w:rFonts w:hint="eastAsia"/>
                <w:rtl/>
              </w:rPr>
              <w:t>בית</w:t>
            </w:r>
            <w:r w:rsidR="00EE5322" w:rsidRPr="00D250EE">
              <w:rPr>
                <w:rStyle w:val="Hyperlink"/>
                <w:rtl/>
              </w:rPr>
              <w:t xml:space="preserve"> </w:t>
            </w:r>
            <w:r w:rsidR="00EE5322" w:rsidRPr="00D250EE">
              <w:rPr>
                <w:rStyle w:val="Hyperlink"/>
                <w:rFonts w:hint="eastAsia"/>
                <w:rtl/>
              </w:rPr>
              <w:t>הספר</w:t>
            </w:r>
            <w:r w:rsidR="00EE5322" w:rsidRPr="00D250EE">
              <w:rPr>
                <w:rStyle w:val="Hyperlink"/>
                <w:rtl/>
              </w:rPr>
              <w:t xml:space="preserve"> </w:t>
            </w:r>
            <w:r w:rsidR="00EE5322" w:rsidRPr="00D250EE">
              <w:rPr>
                <w:rStyle w:val="Hyperlink"/>
                <w:rFonts w:hint="eastAsia"/>
                <w:rtl/>
              </w:rPr>
              <w:t>לקידום</w:t>
            </w:r>
            <w:r w:rsidR="00EE5322" w:rsidRPr="00D250EE">
              <w:rPr>
                <w:rStyle w:val="Hyperlink"/>
                <w:rtl/>
              </w:rPr>
              <w:t xml:space="preserve"> </w:t>
            </w:r>
            <w:r w:rsidR="00EE5322" w:rsidRPr="00D250EE">
              <w:rPr>
                <w:rStyle w:val="Hyperlink"/>
                <w:rFonts w:hint="eastAsia"/>
                <w:rtl/>
              </w:rPr>
              <w:t>סובלנות</w:t>
            </w:r>
            <w:r w:rsidR="00EE5322" w:rsidRPr="00D250EE">
              <w:rPr>
                <w:rStyle w:val="Hyperlink"/>
                <w:rtl/>
              </w:rPr>
              <w:t xml:space="preserve"> </w:t>
            </w:r>
            <w:r w:rsidR="00EE5322" w:rsidRPr="00D250EE">
              <w:rPr>
                <w:rStyle w:val="Hyperlink"/>
                <w:rFonts w:hint="eastAsia"/>
                <w:rtl/>
              </w:rPr>
              <w:t>כלפי</w:t>
            </w:r>
            <w:r w:rsidR="00EE5322" w:rsidRPr="00D250EE">
              <w:rPr>
                <w:rStyle w:val="Hyperlink"/>
                <w:rtl/>
              </w:rPr>
              <w:t xml:space="preserve"> </w:t>
            </w:r>
            <w:r w:rsidR="00EE5322" w:rsidRPr="00D250EE">
              <w:rPr>
                <w:rStyle w:val="Hyperlink"/>
                <w:rFonts w:hint="eastAsia"/>
                <w:rtl/>
              </w:rPr>
              <w:t>האחר</w:t>
            </w:r>
            <w:r w:rsidR="00EE5322" w:rsidRPr="00D250EE">
              <w:rPr>
                <w:rStyle w:val="Hyperlink"/>
                <w:rtl/>
              </w:rPr>
              <w:t xml:space="preserve"> </w:t>
            </w:r>
            <w:r w:rsidR="00EE5322" w:rsidRPr="00D250EE">
              <w:rPr>
                <w:rStyle w:val="Hyperlink"/>
                <w:rFonts w:hint="eastAsia"/>
                <w:rtl/>
              </w:rPr>
              <w:t>והשונה</w:t>
            </w:r>
            <w:r w:rsidR="00EE5322" w:rsidRPr="00D250EE">
              <w:rPr>
                <w:rStyle w:val="Hyperlink"/>
                <w:rtl/>
              </w:rPr>
              <w:t xml:space="preserve"> – </w:t>
            </w:r>
            <w:r w:rsidR="00EE5322" w:rsidRPr="00D250EE">
              <w:rPr>
                <w:rStyle w:val="Hyperlink"/>
                <w:rFonts w:hint="eastAsia"/>
                <w:rtl/>
              </w:rPr>
              <w:t>דיווחי</w:t>
            </w:r>
            <w:r w:rsidR="00EE5322" w:rsidRPr="00D250EE">
              <w:rPr>
                <w:rStyle w:val="Hyperlink"/>
                <w:rtl/>
              </w:rPr>
              <w:t xml:space="preserve"> </w:t>
            </w:r>
            <w:r w:rsidR="00EE5322" w:rsidRPr="00D250EE">
              <w:rPr>
                <w:rStyle w:val="Hyperlink"/>
                <w:rFonts w:hint="eastAsia"/>
                <w:rtl/>
              </w:rPr>
              <w:t>מורים</w:t>
            </w:r>
            <w:r w:rsidR="00EE5322" w:rsidRPr="00D250EE">
              <w:rPr>
                <w:rStyle w:val="Hyperlink"/>
                <w:rtl/>
              </w:rPr>
              <w:t xml:space="preserve"> </w:t>
            </w:r>
            <w:r w:rsidR="00EE5322" w:rsidRPr="00D250EE">
              <w:rPr>
                <w:rStyle w:val="Hyperlink"/>
                <w:rFonts w:hint="eastAsia"/>
                <w:rtl/>
              </w:rPr>
              <w:t>ביסודי</w:t>
            </w:r>
            <w:r w:rsidR="00EE5322" w:rsidRPr="00D250EE">
              <w:rPr>
                <w:rStyle w:val="Hyperlink"/>
                <w:rtl/>
              </w:rPr>
              <w:t xml:space="preserve">, </w:t>
            </w:r>
            <w:r w:rsidR="00EE5322" w:rsidRPr="00D250EE">
              <w:rPr>
                <w:rStyle w:val="Hyperlink"/>
                <w:rFonts w:hint="eastAsia"/>
                <w:rtl/>
              </w:rPr>
              <w:t>בחט</w:t>
            </w:r>
            <w:r w:rsidR="00EE5322" w:rsidRPr="00D250EE">
              <w:rPr>
                <w:rStyle w:val="Hyperlink"/>
                <w:rtl/>
              </w:rPr>
              <w:t>"</w:t>
            </w:r>
            <w:r w:rsidR="00EE5322" w:rsidRPr="00D250EE">
              <w:rPr>
                <w:rStyle w:val="Hyperlink"/>
                <w:rFonts w:hint="eastAsia"/>
                <w:rtl/>
              </w:rPr>
              <w:t>ב</w:t>
            </w:r>
            <w:r w:rsidR="00EE5322" w:rsidRPr="00D250EE">
              <w:rPr>
                <w:rStyle w:val="Hyperlink"/>
                <w:rtl/>
              </w:rPr>
              <w:t xml:space="preserve"> </w:t>
            </w:r>
            <w:r w:rsidR="00EE5322" w:rsidRPr="00D250EE">
              <w:rPr>
                <w:rStyle w:val="Hyperlink"/>
                <w:rFonts w:hint="eastAsia"/>
                <w:rtl/>
              </w:rPr>
              <w:t>ובחט</w:t>
            </w:r>
            <w:r w:rsidR="00EE5322" w:rsidRPr="00D250EE">
              <w:rPr>
                <w:rStyle w:val="Hyperlink"/>
                <w:rtl/>
              </w:rPr>
              <w:t>"</w:t>
            </w:r>
            <w:r w:rsidR="00EE5322" w:rsidRPr="00D250EE">
              <w:rPr>
                <w:rStyle w:val="Hyperlink"/>
                <w:rFonts w:hint="eastAsia"/>
                <w:rtl/>
              </w:rPr>
              <w:t>ע</w:t>
            </w:r>
            <w:r w:rsidR="00EE5322">
              <w:rPr>
                <w:webHidden/>
                <w:rtl/>
              </w:rPr>
              <w:tab/>
            </w:r>
            <w:r w:rsidR="00EE5322">
              <w:rPr>
                <w:webHidden/>
                <w:rtl/>
              </w:rPr>
              <w:fldChar w:fldCharType="begin"/>
            </w:r>
            <w:r w:rsidR="00EE5322">
              <w:rPr>
                <w:webHidden/>
                <w:rtl/>
              </w:rPr>
              <w:instrText xml:space="preserve"> </w:instrText>
            </w:r>
            <w:r w:rsidR="00EE5322">
              <w:rPr>
                <w:webHidden/>
              </w:rPr>
              <w:instrText>PAGEREF</w:instrText>
            </w:r>
            <w:r w:rsidR="00EE5322">
              <w:rPr>
                <w:webHidden/>
                <w:rtl/>
              </w:rPr>
              <w:instrText xml:space="preserve"> _</w:instrText>
            </w:r>
            <w:r w:rsidR="00EE5322">
              <w:rPr>
                <w:webHidden/>
              </w:rPr>
              <w:instrText>Toc515368436 \h</w:instrText>
            </w:r>
            <w:r w:rsidR="00EE5322">
              <w:rPr>
                <w:webHidden/>
                <w:rtl/>
              </w:rPr>
              <w:instrText xml:space="preserve"> </w:instrText>
            </w:r>
            <w:r w:rsidR="00EE5322">
              <w:rPr>
                <w:webHidden/>
                <w:rtl/>
              </w:rPr>
            </w:r>
            <w:r w:rsidR="00EE5322">
              <w:rPr>
                <w:webHidden/>
                <w:rtl/>
              </w:rPr>
              <w:fldChar w:fldCharType="separate"/>
            </w:r>
            <w:r w:rsidR="00014FC7">
              <w:rPr>
                <w:webHidden/>
                <w:rtl/>
              </w:rPr>
              <w:t>150</w:t>
            </w:r>
            <w:r w:rsidR="00EE5322">
              <w:rPr>
                <w:webHidden/>
                <w:rtl/>
              </w:rPr>
              <w:fldChar w:fldCharType="end"/>
            </w:r>
          </w:hyperlink>
        </w:p>
        <w:p w:rsidR="004E4560" w:rsidRPr="003977E5" w:rsidRDefault="00BD7907" w:rsidP="005F2264">
          <w:pPr>
            <w:spacing w:after="0" w:line="240" w:lineRule="auto"/>
          </w:pPr>
          <w:r w:rsidRPr="007B027C">
            <w:rPr>
              <w:rFonts w:asciiTheme="minorBidi" w:hAnsiTheme="minorBidi" w:cs="Arial"/>
              <w:sz w:val="20"/>
              <w:szCs w:val="20"/>
            </w:rPr>
            <w:fldChar w:fldCharType="end"/>
          </w:r>
        </w:p>
      </w:sdtContent>
    </w:sdt>
    <w:p w:rsidR="00BC2C20" w:rsidRPr="00CD7025" w:rsidRDefault="00BC2C20" w:rsidP="00CD7025">
      <w:pPr>
        <w:spacing w:before="120" w:after="240" w:line="400" w:lineRule="atLeast"/>
        <w:jc w:val="both"/>
        <w:rPr>
          <w:rFonts w:ascii="Arial" w:eastAsia="Times New Roman" w:hAnsi="Arial" w:cs="Arial"/>
        </w:rPr>
      </w:pPr>
      <w:bookmarkStart w:id="14" w:name="_Toc365475260"/>
      <w:bookmarkEnd w:id="0"/>
      <w:bookmarkEnd w:id="1"/>
      <w:bookmarkEnd w:id="2"/>
      <w:bookmarkEnd w:id="3"/>
      <w:bookmarkEnd w:id="4"/>
      <w:bookmarkEnd w:id="5"/>
      <w:bookmarkEnd w:id="6"/>
      <w:bookmarkEnd w:id="7"/>
      <w:bookmarkEnd w:id="8"/>
      <w:bookmarkEnd w:id="9"/>
      <w:bookmarkEnd w:id="10"/>
      <w:bookmarkEnd w:id="11"/>
      <w:bookmarkEnd w:id="12"/>
      <w:bookmarkEnd w:id="13"/>
      <w:r w:rsidRPr="00CD7025">
        <w:rPr>
          <w:rFonts w:ascii="Arial" w:eastAsia="Times New Roman" w:hAnsi="Arial" w:cs="Arial"/>
          <w:rtl/>
        </w:rPr>
        <w:br w:type="page"/>
      </w:r>
    </w:p>
    <w:p w:rsidR="00414A5D" w:rsidRPr="00AD4E10" w:rsidRDefault="00414A5D" w:rsidP="00AD4E10">
      <w:pPr>
        <w:pStyle w:val="1"/>
        <w:ind w:right="0"/>
        <w:jc w:val="center"/>
        <w:rPr>
          <w:rFonts w:asciiTheme="minorBidi" w:hAnsiTheme="minorBidi" w:cstheme="minorBidi"/>
          <w:sz w:val="48"/>
          <w:szCs w:val="48"/>
        </w:rPr>
      </w:pPr>
      <w:bookmarkStart w:id="15" w:name="_Toc515368366"/>
      <w:bookmarkEnd w:id="14"/>
      <w:r w:rsidRPr="00AD4E10">
        <w:rPr>
          <w:rFonts w:asciiTheme="minorBidi" w:hAnsiTheme="minorBidi" w:cstheme="minorBidi"/>
          <w:sz w:val="48"/>
          <w:szCs w:val="48"/>
          <w:rtl/>
        </w:rPr>
        <w:lastRenderedPageBreak/>
        <w:t>פתח דבר</w:t>
      </w:r>
      <w:bookmarkEnd w:id="15"/>
    </w:p>
    <w:p w:rsidR="00414A5D" w:rsidRDefault="00414A5D" w:rsidP="00FB1A06">
      <w:pPr>
        <w:spacing w:before="120" w:after="120" w:line="360" w:lineRule="atLeast"/>
        <w:jc w:val="both"/>
        <w:rPr>
          <w:rFonts w:ascii="Arial" w:eastAsia="Times New Roman" w:hAnsi="Arial" w:cs="Arial"/>
          <w:rtl/>
        </w:rPr>
      </w:pPr>
      <w:r>
        <w:rPr>
          <w:rFonts w:ascii="Arial" w:eastAsia="Times New Roman" w:hAnsi="Arial" w:cs="Arial"/>
          <w:rtl/>
        </w:rPr>
        <w:t>הרשות הארצית למדידה והערכה בחינוך (</w:t>
      </w:r>
      <w:proofErr w:type="spellStart"/>
      <w:r>
        <w:rPr>
          <w:rFonts w:ascii="Arial" w:eastAsia="Times New Roman" w:hAnsi="Arial" w:cs="Arial"/>
          <w:rtl/>
        </w:rPr>
        <w:t>ראמ"ה</w:t>
      </w:r>
      <w:proofErr w:type="spellEnd"/>
      <w:r>
        <w:rPr>
          <w:rFonts w:ascii="Arial" w:eastAsia="Times New Roman" w:hAnsi="Arial" w:cs="Arial"/>
          <w:rtl/>
        </w:rPr>
        <w:t xml:space="preserve">) פועלת להטמעת תרבות של "מדידה בשירות הלמידה" – מדידה המיועדת לתמוך בשיפור מתמיד של הלמידה וההקשר שבה היא מתנהלת בבית הספר, תוך הלימה ליעדים הלימודיים ולחזון </w:t>
      </w:r>
      <w:r w:rsidR="00F36ADD">
        <w:rPr>
          <w:rFonts w:ascii="Arial" w:eastAsia="Times New Roman" w:hAnsi="Arial" w:cs="Arial"/>
          <w:rtl/>
        </w:rPr>
        <w:t>הבית ספרי</w:t>
      </w:r>
      <w:r>
        <w:rPr>
          <w:rFonts w:ascii="Arial" w:eastAsia="Times New Roman" w:hAnsi="Arial" w:cs="Arial"/>
          <w:rtl/>
        </w:rPr>
        <w:t xml:space="preserve">. התפיסה המובילה של </w:t>
      </w:r>
      <w:proofErr w:type="spellStart"/>
      <w:r>
        <w:rPr>
          <w:rFonts w:ascii="Arial" w:eastAsia="Times New Roman" w:hAnsi="Arial" w:cs="Arial"/>
          <w:rtl/>
        </w:rPr>
        <w:t>ראמ"ה</w:t>
      </w:r>
      <w:proofErr w:type="spellEnd"/>
      <w:r>
        <w:rPr>
          <w:rFonts w:ascii="Arial" w:eastAsia="Times New Roman" w:hAnsi="Arial" w:cs="Arial"/>
          <w:rtl/>
        </w:rPr>
        <w:t xml:space="preserve"> היא שהמדידה אינ</w:t>
      </w:r>
      <w:r w:rsidR="00F36ADD">
        <w:rPr>
          <w:rFonts w:ascii="Arial" w:eastAsia="Times New Roman" w:hAnsi="Arial" w:cs="Arial" w:hint="cs"/>
          <w:rtl/>
        </w:rPr>
        <w:t>ה</w:t>
      </w:r>
      <w:r>
        <w:rPr>
          <w:rFonts w:ascii="Arial" w:eastAsia="Times New Roman" w:hAnsi="Arial" w:cs="Arial"/>
          <w:rtl/>
        </w:rPr>
        <w:t xml:space="preserve"> מטרה כשלעצמה, אלא היא כלי</w:t>
      </w:r>
      <w:r w:rsidR="00BD24B2">
        <w:rPr>
          <w:rFonts w:ascii="Arial" w:eastAsia="Times New Roman" w:hAnsi="Arial" w:cs="Arial"/>
          <w:rtl/>
        </w:rPr>
        <w:t xml:space="preserve"> </w:t>
      </w:r>
      <w:r>
        <w:rPr>
          <w:rFonts w:ascii="Arial" w:eastAsia="Times New Roman" w:hAnsi="Arial" w:cs="Arial"/>
          <w:rtl/>
        </w:rPr>
        <w:t xml:space="preserve">בשירות הלמידה. </w:t>
      </w:r>
    </w:p>
    <w:p w:rsidR="00414A5D" w:rsidRDefault="00414A5D" w:rsidP="00FB1A06">
      <w:pPr>
        <w:spacing w:before="120" w:after="120" w:line="360" w:lineRule="atLeast"/>
        <w:jc w:val="both"/>
        <w:rPr>
          <w:rFonts w:ascii="Arial" w:eastAsia="Times New Roman" w:hAnsi="Arial" w:cs="Arial"/>
          <w:rtl/>
        </w:rPr>
      </w:pPr>
      <w:r>
        <w:rPr>
          <w:rFonts w:ascii="Arial" w:eastAsia="Times New Roman" w:hAnsi="Arial" w:cs="Arial"/>
          <w:rtl/>
        </w:rPr>
        <w:t>המיצ"ב – מדדי יעילות וצמיחה בית-ספרית – הוא מערכת מדדים בית</w:t>
      </w:r>
      <w:r w:rsidR="00A80F11">
        <w:rPr>
          <w:rFonts w:ascii="Arial" w:eastAsia="Times New Roman" w:hAnsi="Arial" w:cs="Arial" w:hint="cs"/>
          <w:rtl/>
        </w:rPr>
        <w:t>-</w:t>
      </w:r>
      <w:proofErr w:type="spellStart"/>
      <w:r>
        <w:rPr>
          <w:rFonts w:ascii="Arial" w:eastAsia="Times New Roman" w:hAnsi="Arial" w:cs="Arial"/>
          <w:rtl/>
        </w:rPr>
        <w:t>ספריים</w:t>
      </w:r>
      <w:proofErr w:type="spellEnd"/>
      <w:r>
        <w:rPr>
          <w:rFonts w:ascii="Arial" w:eastAsia="Times New Roman" w:hAnsi="Arial" w:cs="Arial"/>
          <w:rtl/>
        </w:rPr>
        <w:t xml:space="preserve"> שמטרתה לספק מידע למנהל ולצוותים הפדגוגיים בבתי הספר על תפקוד בית-ספרם במגוון של נושאים. לפיכך, מודל המיצ"ב בנוי כך שהוא כולל מבחני הישגים שמשקפים את התוצרים הקוגניטיביים של הלמידה וסקרי אקלים </w:t>
      </w:r>
      <w:r w:rsidR="00A80F11">
        <w:rPr>
          <w:rFonts w:ascii="Arial" w:eastAsia="Times New Roman" w:hAnsi="Arial" w:cs="Arial" w:hint="cs"/>
          <w:rtl/>
        </w:rPr>
        <w:t>בית-</w:t>
      </w:r>
      <w:proofErr w:type="spellStart"/>
      <w:r w:rsidR="00F36ADD">
        <w:rPr>
          <w:rFonts w:ascii="Arial" w:eastAsia="Times New Roman" w:hAnsi="Arial" w:cs="Arial" w:hint="cs"/>
          <w:rtl/>
        </w:rPr>
        <w:t>ספריים</w:t>
      </w:r>
      <w:proofErr w:type="spellEnd"/>
      <w:r w:rsidR="00F36ADD">
        <w:rPr>
          <w:rFonts w:ascii="Arial" w:eastAsia="Times New Roman" w:hAnsi="Arial" w:cs="Arial" w:hint="cs"/>
          <w:rtl/>
        </w:rPr>
        <w:t xml:space="preserve"> </w:t>
      </w:r>
      <w:r>
        <w:rPr>
          <w:rFonts w:ascii="Arial" w:eastAsia="Times New Roman" w:hAnsi="Arial" w:cs="Arial"/>
          <w:rtl/>
        </w:rPr>
        <w:t xml:space="preserve">וסביבה פדגוגית שמשקפים את ההיבטים החברתיים-רגשיים-פדגוגיים. מידע רחב זה (לצד מידע ממקורות נוספים) נועד לסייע לבתי הספר לבצע ניטור של התהליך הלימודי </w:t>
      </w:r>
      <w:r w:rsidR="00F36ADD">
        <w:rPr>
          <w:rFonts w:ascii="Arial" w:eastAsia="Times New Roman" w:hAnsi="Arial" w:cs="Arial"/>
          <w:rtl/>
        </w:rPr>
        <w:t>הבית ספרי</w:t>
      </w:r>
      <w:r>
        <w:rPr>
          <w:rFonts w:ascii="Arial" w:eastAsia="Times New Roman" w:hAnsi="Arial" w:cs="Arial"/>
          <w:rtl/>
        </w:rPr>
        <w:t xml:space="preserve"> במקצועות </w:t>
      </w:r>
      <w:r w:rsidR="009B5CF1">
        <w:rPr>
          <w:rFonts w:ascii="Arial" w:eastAsia="Times New Roman" w:hAnsi="Arial" w:cs="Arial" w:hint="cs"/>
          <w:rtl/>
        </w:rPr>
        <w:t>ה</w:t>
      </w:r>
      <w:r>
        <w:rPr>
          <w:rFonts w:ascii="Arial" w:eastAsia="Times New Roman" w:hAnsi="Arial" w:cs="Arial"/>
          <w:rtl/>
        </w:rPr>
        <w:t xml:space="preserve">ליבה, ושל האקלים </w:t>
      </w:r>
      <w:r w:rsidR="00F36ADD">
        <w:rPr>
          <w:rFonts w:ascii="Arial" w:eastAsia="Times New Roman" w:hAnsi="Arial" w:cs="Arial"/>
          <w:rtl/>
        </w:rPr>
        <w:t>הבית ספרי</w:t>
      </w:r>
      <w:r>
        <w:rPr>
          <w:rFonts w:ascii="Arial" w:eastAsia="Times New Roman" w:hAnsi="Arial" w:cs="Arial"/>
          <w:rtl/>
        </w:rPr>
        <w:t xml:space="preserve"> הרגשי-חברתי שבו מתרחשת הלמידה.</w:t>
      </w:r>
      <w:r w:rsidR="00BF0FDC">
        <w:rPr>
          <w:rFonts w:ascii="Arial" w:eastAsia="Times New Roman" w:hAnsi="Arial" w:cs="Arial" w:hint="cs"/>
          <w:rtl/>
        </w:rPr>
        <w:t xml:space="preserve"> </w:t>
      </w:r>
    </w:p>
    <w:p w:rsidR="00414A5D" w:rsidRDefault="00414A5D" w:rsidP="00FB1A06">
      <w:pPr>
        <w:spacing w:before="120" w:after="120" w:line="360" w:lineRule="atLeast"/>
        <w:jc w:val="both"/>
        <w:rPr>
          <w:rFonts w:ascii="Arial" w:eastAsia="Times New Roman" w:hAnsi="Arial" w:cs="Arial"/>
          <w:rtl/>
        </w:rPr>
      </w:pPr>
      <w:r w:rsidRPr="0046196E">
        <w:rPr>
          <w:rFonts w:ascii="Arial" w:eastAsia="Times New Roman" w:hAnsi="Arial" w:cs="Arial"/>
          <w:rtl/>
        </w:rPr>
        <w:t xml:space="preserve">החל משנה"ל תשע"ה </w:t>
      </w:r>
      <w:r w:rsidR="00900AAF" w:rsidRPr="0046196E">
        <w:rPr>
          <w:rFonts w:ascii="Arial" w:eastAsia="Times New Roman" w:hAnsi="Arial" w:cs="Arial"/>
          <w:rtl/>
        </w:rPr>
        <w:t xml:space="preserve">המיצ"ב </w:t>
      </w:r>
      <w:r w:rsidR="00900AAF" w:rsidRPr="0046196E">
        <w:rPr>
          <w:rFonts w:ascii="Arial" w:eastAsia="Times New Roman" w:hAnsi="Arial" w:cs="Arial" w:hint="cs"/>
          <w:rtl/>
        </w:rPr>
        <w:t>מ</w:t>
      </w:r>
      <w:r w:rsidR="00900AAF" w:rsidRPr="0046196E">
        <w:rPr>
          <w:rFonts w:ascii="Arial" w:eastAsia="Times New Roman" w:hAnsi="Arial" w:cs="Arial"/>
          <w:rtl/>
        </w:rPr>
        <w:t xml:space="preserve">תקיים </w:t>
      </w:r>
      <w:r w:rsidRPr="0046196E">
        <w:rPr>
          <w:rFonts w:ascii="Arial" w:eastAsia="Times New Roman" w:hAnsi="Arial" w:cs="Arial"/>
          <w:rtl/>
        </w:rPr>
        <w:t xml:space="preserve">במתכונת מעודכנת. </w:t>
      </w:r>
      <w:r w:rsidR="00C95617" w:rsidRPr="0046196E">
        <w:rPr>
          <w:rFonts w:ascii="Arial" w:eastAsia="Times New Roman" w:hAnsi="Arial" w:cs="Arial"/>
          <w:rtl/>
        </w:rPr>
        <w:t xml:space="preserve">בשנת הלימודים </w:t>
      </w:r>
      <w:proofErr w:type="spellStart"/>
      <w:r w:rsidR="00C95617" w:rsidRPr="0046196E">
        <w:rPr>
          <w:rFonts w:ascii="Arial" w:eastAsia="Times New Roman" w:hAnsi="Arial" w:cs="Arial"/>
          <w:rtl/>
        </w:rPr>
        <w:t>התשע"ה</w:t>
      </w:r>
      <w:proofErr w:type="spellEnd"/>
      <w:r w:rsidR="00C95617" w:rsidRPr="0046196E">
        <w:rPr>
          <w:rFonts w:ascii="Arial" w:eastAsia="Times New Roman" w:hAnsi="Arial" w:cs="Arial"/>
          <w:rtl/>
        </w:rPr>
        <w:t xml:space="preserve"> חולקו בתי הספר לשלוש קבוצות אשר החליפו את ארבעת "אשכולות המיצ"ב" שהונהגו בשנים עברו. </w:t>
      </w:r>
      <w:r w:rsidR="000D33FA">
        <w:rPr>
          <w:rFonts w:ascii="Arial" w:hAnsi="Arial" w:cs="Arial" w:hint="cs"/>
          <w:color w:val="000000"/>
          <w:shd w:val="clear" w:color="auto" w:fill="FFFFFF"/>
          <w:rtl/>
        </w:rPr>
        <w:t xml:space="preserve">בהתאם לכך, </w:t>
      </w:r>
      <w:r w:rsidR="000D33FA">
        <w:rPr>
          <w:rFonts w:ascii="Arial" w:hAnsi="Arial" w:cs="Arial"/>
          <w:color w:val="000000"/>
          <w:shd w:val="clear" w:color="auto" w:fill="FFFFFF"/>
          <w:rtl/>
        </w:rPr>
        <w:t xml:space="preserve">בתי </w:t>
      </w:r>
      <w:r w:rsidR="000D33FA">
        <w:rPr>
          <w:rFonts w:ascii="Arial" w:hAnsi="Arial" w:cs="Arial" w:hint="cs"/>
          <w:color w:val="000000"/>
          <w:shd w:val="clear" w:color="auto" w:fill="FFFFFF"/>
          <w:rtl/>
        </w:rPr>
        <w:t>ה</w:t>
      </w:r>
      <w:r w:rsidR="000D33FA">
        <w:rPr>
          <w:rFonts w:ascii="Arial" w:hAnsi="Arial" w:cs="Arial"/>
          <w:color w:val="000000"/>
          <w:shd w:val="clear" w:color="auto" w:fill="FFFFFF"/>
          <w:rtl/>
        </w:rPr>
        <w:t xml:space="preserve">ספר </w:t>
      </w:r>
      <w:r w:rsidR="000D33FA">
        <w:rPr>
          <w:rFonts w:ascii="Arial" w:hAnsi="Arial" w:cs="Arial" w:hint="cs"/>
          <w:color w:val="000000"/>
          <w:shd w:val="clear" w:color="auto" w:fill="FFFFFF"/>
          <w:rtl/>
        </w:rPr>
        <w:t>ב</w:t>
      </w:r>
      <w:r w:rsidR="000D33FA">
        <w:rPr>
          <w:rFonts w:ascii="Arial" w:hAnsi="Arial" w:cs="Arial"/>
          <w:color w:val="000000"/>
          <w:shd w:val="clear" w:color="auto" w:fill="FFFFFF"/>
          <w:rtl/>
        </w:rPr>
        <w:t xml:space="preserve">כל קבוצה </w:t>
      </w:r>
      <w:r w:rsidR="007D6F4F">
        <w:rPr>
          <w:rFonts w:ascii="Arial" w:hAnsi="Arial" w:cs="Arial" w:hint="cs"/>
          <w:color w:val="000000"/>
          <w:shd w:val="clear" w:color="auto" w:fill="FFFFFF"/>
          <w:rtl/>
        </w:rPr>
        <w:t>משתתפים</w:t>
      </w:r>
      <w:r w:rsidR="000D33FA">
        <w:rPr>
          <w:rFonts w:ascii="Arial" w:hAnsi="Arial" w:cs="Arial"/>
          <w:color w:val="000000"/>
          <w:shd w:val="clear" w:color="auto" w:fill="FFFFFF"/>
          <w:rtl/>
        </w:rPr>
        <w:t xml:space="preserve"> במיצ"ב החיצוני אחת לשלוש שנים</w:t>
      </w:r>
      <w:r w:rsidR="000D33FA">
        <w:rPr>
          <w:rFonts w:ascii="Arial" w:eastAsia="Times New Roman" w:hAnsi="Arial" w:cs="Arial" w:hint="cs"/>
          <w:rtl/>
        </w:rPr>
        <w:t xml:space="preserve">. </w:t>
      </w:r>
      <w:r w:rsidR="00C95617" w:rsidRPr="0046196E">
        <w:rPr>
          <w:rFonts w:ascii="Arial" w:eastAsia="Times New Roman" w:hAnsi="Arial" w:cs="Arial"/>
          <w:rtl/>
        </w:rPr>
        <w:t>כל קבוצה מהווה מ</w:t>
      </w:r>
      <w:r w:rsidR="002B5352" w:rsidRPr="0046196E">
        <w:rPr>
          <w:rFonts w:ascii="Arial" w:eastAsia="Times New Roman" w:hAnsi="Arial" w:cs="Arial"/>
          <w:rtl/>
        </w:rPr>
        <w:t>דגם מייצג של כלל בתי הספר בארץ</w:t>
      </w:r>
      <w:r w:rsidR="0093741B">
        <w:rPr>
          <w:rFonts w:ascii="Arial" w:eastAsia="Times New Roman" w:hAnsi="Arial" w:cs="Arial" w:hint="cs"/>
          <w:rtl/>
        </w:rPr>
        <w:t xml:space="preserve">. </w:t>
      </w:r>
      <w:r w:rsidRPr="0046196E">
        <w:rPr>
          <w:rFonts w:ascii="Arial" w:eastAsia="Times New Roman" w:hAnsi="Arial" w:cs="Arial"/>
          <w:rtl/>
        </w:rPr>
        <w:t xml:space="preserve">פרטים </w:t>
      </w:r>
      <w:r w:rsidR="00C95617" w:rsidRPr="0046196E">
        <w:rPr>
          <w:rFonts w:ascii="Arial" w:eastAsia="Times New Roman" w:hAnsi="Arial" w:cs="Arial" w:hint="cs"/>
          <w:rtl/>
        </w:rPr>
        <w:t xml:space="preserve">נוספים </w:t>
      </w:r>
      <w:r w:rsidRPr="0046196E">
        <w:rPr>
          <w:rFonts w:ascii="Arial" w:eastAsia="Times New Roman" w:hAnsi="Arial" w:cs="Arial"/>
          <w:rtl/>
        </w:rPr>
        <w:t xml:space="preserve">על מתכונת </w:t>
      </w:r>
      <w:r w:rsidR="0093741B">
        <w:rPr>
          <w:rFonts w:ascii="Arial" w:eastAsia="Times New Roman" w:hAnsi="Arial" w:cs="Arial" w:hint="cs"/>
          <w:rtl/>
        </w:rPr>
        <w:t xml:space="preserve">המיצ"ב המעודכנת </w:t>
      </w:r>
      <w:r w:rsidR="00BE5F98">
        <w:rPr>
          <w:rFonts w:ascii="Arial" w:eastAsia="Times New Roman" w:hAnsi="Arial" w:cs="Arial" w:hint="cs"/>
          <w:rtl/>
        </w:rPr>
        <w:t>מפורסמים</w:t>
      </w:r>
      <w:r w:rsidRPr="0046196E">
        <w:rPr>
          <w:rFonts w:ascii="Arial" w:eastAsia="Times New Roman" w:hAnsi="Arial" w:cs="Arial"/>
          <w:rtl/>
        </w:rPr>
        <w:t xml:space="preserve"> באתר </w:t>
      </w:r>
      <w:proofErr w:type="spellStart"/>
      <w:r w:rsidRPr="0046196E">
        <w:rPr>
          <w:rFonts w:ascii="Arial" w:eastAsia="Times New Roman" w:hAnsi="Arial" w:cs="Arial"/>
          <w:rtl/>
        </w:rPr>
        <w:t>ראמ"ה</w:t>
      </w:r>
      <w:proofErr w:type="spellEnd"/>
      <w:r w:rsidRPr="0046196E">
        <w:rPr>
          <w:rFonts w:ascii="Arial" w:eastAsia="Times New Roman" w:hAnsi="Arial" w:cs="Arial"/>
          <w:rtl/>
        </w:rPr>
        <w:t xml:space="preserve"> </w:t>
      </w:r>
      <w:hyperlink r:id="rId10" w:history="1">
        <w:r w:rsidRPr="0046196E">
          <w:rPr>
            <w:rStyle w:val="Hyperlink"/>
            <w:rFonts w:cs="Arial"/>
            <w:color w:val="auto"/>
          </w:rPr>
          <w:t>http://rama.education.gov.il</w:t>
        </w:r>
      </w:hyperlink>
      <w:r w:rsidRPr="0046196E">
        <w:rPr>
          <w:rFonts w:ascii="Arial" w:eastAsia="Times New Roman" w:hAnsi="Arial" w:cs="Arial"/>
          <w:rtl/>
        </w:rPr>
        <w:t xml:space="preserve"> </w:t>
      </w:r>
      <w:r w:rsidR="00E90B97">
        <w:rPr>
          <w:rFonts w:ascii="Arial" w:eastAsia="Times New Roman" w:hAnsi="Arial" w:cs="Arial" w:hint="cs"/>
          <w:rtl/>
        </w:rPr>
        <w:t>ו</w:t>
      </w:r>
      <w:r w:rsidRPr="0046196E">
        <w:rPr>
          <w:rFonts w:ascii="Arial" w:eastAsia="Times New Roman" w:hAnsi="Arial" w:cs="Arial"/>
          <w:rtl/>
        </w:rPr>
        <w:t>בחוזר מנכ"ל תשע"ה/1</w:t>
      </w:r>
      <w:r w:rsidR="00E90B97">
        <w:rPr>
          <w:rFonts w:ascii="Arial" w:eastAsia="Times New Roman" w:hAnsi="Arial" w:cs="Arial" w:hint="cs"/>
          <w:rtl/>
        </w:rPr>
        <w:t xml:space="preserve">, </w:t>
      </w:r>
      <w:r w:rsidR="00E90B97" w:rsidRPr="0046196E">
        <w:rPr>
          <w:rFonts w:ascii="Arial" w:eastAsia="Times New Roman" w:hAnsi="Arial" w:cs="Arial"/>
          <w:rtl/>
        </w:rPr>
        <w:t>בסעיף 4.1-2</w:t>
      </w:r>
      <w:r w:rsidR="002F4771" w:rsidRPr="0046196E">
        <w:rPr>
          <w:rFonts w:ascii="Arial" w:eastAsia="Times New Roman" w:hAnsi="Arial" w:cs="Arial" w:hint="cs"/>
          <w:rtl/>
        </w:rPr>
        <w:t>.</w:t>
      </w:r>
      <w:r w:rsidR="00E90B97">
        <w:rPr>
          <w:rFonts w:ascii="Arial" w:eastAsia="Times New Roman" w:hAnsi="Arial" w:cs="Arial" w:hint="cs"/>
          <w:rtl/>
        </w:rPr>
        <w:t xml:space="preserve"> </w:t>
      </w:r>
    </w:p>
    <w:p w:rsidR="007649D0" w:rsidRPr="00CA6FFD" w:rsidRDefault="007649D0" w:rsidP="00BB09C5">
      <w:pPr>
        <w:spacing w:before="120" w:after="120" w:line="360" w:lineRule="atLeast"/>
        <w:jc w:val="both"/>
        <w:rPr>
          <w:rFonts w:cs="Arial"/>
          <w:highlight w:val="yellow"/>
          <w:rtl/>
        </w:rPr>
      </w:pPr>
      <w:r>
        <w:rPr>
          <w:rFonts w:ascii="Arial" w:eastAsia="Times New Roman" w:hAnsi="Arial" w:cs="Arial"/>
          <w:rtl/>
        </w:rPr>
        <w:t>הדוח הנוכחי כולל נתונים המתייחסים לאקלים הבית ספרי ו</w:t>
      </w:r>
      <w:r>
        <w:rPr>
          <w:rFonts w:ascii="Arial" w:eastAsia="Times New Roman" w:hAnsi="Arial" w:cs="Arial" w:hint="cs"/>
          <w:rtl/>
        </w:rPr>
        <w:t>ל</w:t>
      </w:r>
      <w:r>
        <w:rPr>
          <w:rFonts w:ascii="Arial" w:eastAsia="Times New Roman" w:hAnsi="Arial" w:cs="Arial"/>
          <w:rtl/>
        </w:rPr>
        <w:t>סביבה הפדגוגית</w:t>
      </w:r>
      <w:r w:rsidR="00BB09C5">
        <w:rPr>
          <w:rFonts w:ascii="Arial" w:eastAsia="Times New Roman" w:hAnsi="Arial" w:cs="Arial" w:hint="cs"/>
          <w:rtl/>
        </w:rPr>
        <w:t xml:space="preserve"> </w:t>
      </w:r>
      <w:r w:rsidR="00BB09C5" w:rsidRPr="0004450A">
        <w:rPr>
          <w:rFonts w:ascii="Arial" w:eastAsia="Times New Roman" w:hAnsi="Arial" w:cs="Arial"/>
          <w:b/>
          <w:bCs/>
          <w:rtl/>
          <w:lang w:val="x-none" w:eastAsia="x-none"/>
        </w:rPr>
        <w:t xml:space="preserve">בבתי הספר </w:t>
      </w:r>
      <w:r w:rsidR="00BB09C5" w:rsidRPr="0004450A">
        <w:rPr>
          <w:rFonts w:ascii="Arial" w:hAnsi="Arial" w:cs="Arial" w:hint="cs"/>
          <w:b/>
          <w:bCs/>
          <w:rtl/>
          <w:lang w:val="x-none"/>
        </w:rPr>
        <w:t>דוברי הערבית</w:t>
      </w:r>
      <w:r w:rsidR="00BB09C5">
        <w:rPr>
          <w:rFonts w:ascii="Arial" w:eastAsia="Times New Roman" w:hAnsi="Arial" w:cs="Arial" w:hint="cs"/>
          <w:rtl/>
          <w:lang w:val="x-none" w:eastAsia="x-none"/>
        </w:rPr>
        <w:t xml:space="preserve"> </w:t>
      </w:r>
      <w:r w:rsidR="00BB09C5" w:rsidRPr="008343C8">
        <w:rPr>
          <w:rFonts w:ascii="Arial" w:eastAsia="Times New Roman" w:hAnsi="Arial" w:cs="Arial"/>
          <w:rtl/>
          <w:lang w:val="x-none" w:eastAsia="x-none"/>
        </w:rPr>
        <w:t xml:space="preserve">בישראל </w:t>
      </w:r>
      <w:r w:rsidR="00BB09C5" w:rsidRPr="00415792">
        <w:rPr>
          <w:rFonts w:ascii="Arial" w:hAnsi="Arial" w:cs="Arial"/>
          <w:rtl/>
          <w:lang w:val="x-none"/>
        </w:rPr>
        <w:t xml:space="preserve">ובחלוקה לפי </w:t>
      </w:r>
      <w:r w:rsidR="00BB09C5" w:rsidRPr="00415792">
        <w:rPr>
          <w:rFonts w:ascii="Arial" w:hAnsi="Arial" w:cs="Arial" w:hint="cs"/>
          <w:rtl/>
          <w:lang w:val="x-none"/>
        </w:rPr>
        <w:t>מגזר</w:t>
      </w:r>
      <w:r w:rsidR="00BB09C5" w:rsidRPr="00415792">
        <w:rPr>
          <w:rFonts w:ascii="Arial" w:hAnsi="Arial" w:cs="Arial"/>
          <w:rtl/>
          <w:lang w:val="x-none"/>
        </w:rPr>
        <w:t xml:space="preserve"> </w:t>
      </w:r>
      <w:r w:rsidR="00BB09C5" w:rsidRPr="00415792">
        <w:rPr>
          <w:rFonts w:ascii="Arial" w:hAnsi="Arial" w:cs="Arial" w:hint="cs"/>
          <w:rtl/>
          <w:lang w:val="x-none"/>
        </w:rPr>
        <w:t>(ערבי, דרוזי ובדואי דרום)</w:t>
      </w:r>
      <w:r>
        <w:rPr>
          <w:rFonts w:ascii="Arial" w:eastAsia="Times New Roman" w:hAnsi="Arial" w:cs="Arial"/>
          <w:rtl/>
        </w:rPr>
        <w:t xml:space="preserve">. הנתונים הופקו </w:t>
      </w:r>
      <w:r>
        <w:rPr>
          <w:rFonts w:cs="Arial"/>
          <w:rtl/>
        </w:rPr>
        <w:t xml:space="preserve">משאלונים שמולאו על-ידי תלמידים ומראיונות </w:t>
      </w:r>
      <w:r>
        <w:rPr>
          <w:rFonts w:cs="Arial" w:hint="cs"/>
          <w:rtl/>
        </w:rPr>
        <w:t xml:space="preserve">טלפוניים </w:t>
      </w:r>
      <w:r>
        <w:rPr>
          <w:rFonts w:cs="Arial"/>
          <w:rtl/>
        </w:rPr>
        <w:t xml:space="preserve">שנערכו עם מורים מקצועיים במהלך החודשים ינואר-מרץ </w:t>
      </w:r>
      <w:r w:rsidR="000A0B30">
        <w:rPr>
          <w:rFonts w:cs="Arial"/>
          <w:rtl/>
        </w:rPr>
        <w:t>201</w:t>
      </w:r>
      <w:r w:rsidR="000A0B30">
        <w:rPr>
          <w:rFonts w:cs="Arial" w:hint="cs"/>
          <w:rtl/>
        </w:rPr>
        <w:t>7</w:t>
      </w:r>
      <w:r>
        <w:rPr>
          <w:rFonts w:cs="Arial"/>
          <w:rtl/>
        </w:rPr>
        <w:t xml:space="preserve">, בבתי ספר יסודיים, בחטיבות ביניים ובחטיבות עליונות. </w:t>
      </w:r>
    </w:p>
    <w:p w:rsidR="00324919" w:rsidRPr="002B5352" w:rsidRDefault="00414A5D" w:rsidP="00FB1A06">
      <w:pPr>
        <w:spacing w:before="120" w:after="120" w:line="360" w:lineRule="atLeast"/>
        <w:jc w:val="both"/>
        <w:rPr>
          <w:rFonts w:cs="Arial"/>
        </w:rPr>
      </w:pPr>
      <w:r>
        <w:rPr>
          <w:rFonts w:cs="Arial"/>
          <w:rtl/>
        </w:rPr>
        <w:t xml:space="preserve">סקרי האקלים והסביבה הפדגוגית במיצ"ב נועדו לספק תמונת מצב מפורטת בנוגע להיבטים שונים של האקלים החברתי והתהליכים הפדגוגיים בבתי הספר. </w:t>
      </w:r>
      <w:r w:rsidR="00F36ADD">
        <w:rPr>
          <w:rFonts w:cs="Arial" w:hint="cs"/>
          <w:rtl/>
        </w:rPr>
        <w:t>בחירת</w:t>
      </w:r>
      <w:r>
        <w:rPr>
          <w:rFonts w:cs="Arial"/>
          <w:rtl/>
        </w:rPr>
        <w:t xml:space="preserve"> ההיבטים הנבדקים בשאלונים התבססה על כמה מקורות: קבוצות מיק</w:t>
      </w:r>
      <w:r w:rsidR="00E90B97">
        <w:rPr>
          <w:rFonts w:cs="Arial"/>
          <w:rtl/>
        </w:rPr>
        <w:t xml:space="preserve">וד עם מורים ומנהלים, דיונים עם גורמים </w:t>
      </w:r>
      <w:r>
        <w:rPr>
          <w:rFonts w:cs="Arial"/>
          <w:rtl/>
        </w:rPr>
        <w:t>מוסמכים במטה משרד החינוך, היוועצות עם חוקרים מהאקדמיה וסקירה של ספרות עדכנית. הסקרים עוסקים בטווח רחב של נושאים</w:t>
      </w:r>
      <w:r w:rsidR="00BD24B2">
        <w:rPr>
          <w:rFonts w:cs="Arial"/>
          <w:rtl/>
        </w:rPr>
        <w:t xml:space="preserve"> </w:t>
      </w:r>
      <w:r>
        <w:rPr>
          <w:rFonts w:cs="Arial"/>
          <w:rtl/>
        </w:rPr>
        <w:t xml:space="preserve">מחיי בית הספר המשקפים את מגוון התהליכים החינוכיים והלימודיים החיוניים לעשייה חינוכית </w:t>
      </w:r>
      <w:r w:rsidR="004F6B7B">
        <w:rPr>
          <w:rFonts w:cs="Arial" w:hint="cs"/>
          <w:rtl/>
        </w:rPr>
        <w:t>איכותית</w:t>
      </w:r>
      <w:r w:rsidR="00FB1A06">
        <w:rPr>
          <w:rFonts w:cs="Arial" w:hint="cs"/>
          <w:rtl/>
        </w:rPr>
        <w:t xml:space="preserve"> וכוללים </w:t>
      </w:r>
      <w:r>
        <w:rPr>
          <w:rFonts w:cs="Arial"/>
          <w:rtl/>
        </w:rPr>
        <w:t xml:space="preserve">היבטים </w:t>
      </w:r>
      <w:r w:rsidR="00E90B97">
        <w:rPr>
          <w:rFonts w:cs="Arial" w:hint="cs"/>
          <w:rtl/>
        </w:rPr>
        <w:t>כמו,</w:t>
      </w:r>
      <w:r>
        <w:rPr>
          <w:rFonts w:cs="Arial"/>
          <w:rtl/>
        </w:rPr>
        <w:t xml:space="preserve"> הטמעת </w:t>
      </w:r>
      <w:r w:rsidR="00C80BE4">
        <w:rPr>
          <w:rFonts w:cs="Arial" w:hint="cs"/>
          <w:rtl/>
        </w:rPr>
        <w:t>פרקטיקות</w:t>
      </w:r>
      <w:r>
        <w:rPr>
          <w:rFonts w:cs="Arial"/>
          <w:rtl/>
        </w:rPr>
        <w:t xml:space="preserve"> הוראה-למידה-הערכה (</w:t>
      </w:r>
      <w:proofErr w:type="spellStart"/>
      <w:r>
        <w:rPr>
          <w:rFonts w:cs="Arial"/>
          <w:rtl/>
        </w:rPr>
        <w:t>הל"ה</w:t>
      </w:r>
      <w:proofErr w:type="spellEnd"/>
      <w:r>
        <w:rPr>
          <w:rFonts w:cs="Arial"/>
          <w:rtl/>
        </w:rPr>
        <w:t>)</w:t>
      </w:r>
      <w:r w:rsidR="004F6B7B">
        <w:rPr>
          <w:rFonts w:cs="Arial" w:hint="cs"/>
          <w:rtl/>
        </w:rPr>
        <w:t xml:space="preserve">, </w:t>
      </w:r>
      <w:r w:rsidR="00954C67">
        <w:rPr>
          <w:rFonts w:cs="Arial" w:hint="cs"/>
          <w:rtl/>
        </w:rPr>
        <w:t>מוטיבציה וסקרנות של התלמידים בלמידה,</w:t>
      </w:r>
      <w:r w:rsidR="00324919">
        <w:rPr>
          <w:rFonts w:cs="Arial" w:hint="cs"/>
          <w:rtl/>
        </w:rPr>
        <w:t xml:space="preserve"> </w:t>
      </w:r>
      <w:r w:rsidR="00324919" w:rsidRPr="00954C67">
        <w:rPr>
          <w:rFonts w:cs="Arial"/>
          <w:rtl/>
        </w:rPr>
        <w:t>מאמצי בית הספר לקידום סובלנות כלפי האחר והשונ</w:t>
      </w:r>
      <w:r w:rsidR="00FB1A06">
        <w:rPr>
          <w:rFonts w:cs="Arial" w:hint="cs"/>
          <w:rtl/>
        </w:rPr>
        <w:t xml:space="preserve">ה, </w:t>
      </w:r>
      <w:r w:rsidR="007D6F4F" w:rsidRPr="00E309E5">
        <w:rPr>
          <w:rFonts w:cs="Arial" w:hint="cs"/>
          <w:rtl/>
        </w:rPr>
        <w:t xml:space="preserve">פעילויות פנאי בהם משתתפים תלמידים וכן </w:t>
      </w:r>
      <w:r w:rsidR="00981AA4">
        <w:rPr>
          <w:rFonts w:cs="Arial" w:hint="cs"/>
          <w:rtl/>
        </w:rPr>
        <w:t>שאלות</w:t>
      </w:r>
      <w:r w:rsidR="006A572D" w:rsidRPr="00E309E5">
        <w:rPr>
          <w:rFonts w:cs="Arial" w:hint="cs"/>
          <w:rtl/>
        </w:rPr>
        <w:t xml:space="preserve"> על</w:t>
      </w:r>
      <w:r w:rsidR="0029188C" w:rsidRPr="00E309E5">
        <w:rPr>
          <w:rFonts w:cs="Arial" w:hint="cs"/>
          <w:rtl/>
        </w:rPr>
        <w:t xml:space="preserve"> תהליכי הפיתוח המקצועי שעוברים מורים בתוך בית הספר ומחוצה לו.</w:t>
      </w:r>
      <w:r w:rsidR="000A0B30">
        <w:rPr>
          <w:rFonts w:cs="Arial" w:hint="cs"/>
          <w:rtl/>
        </w:rPr>
        <w:t xml:space="preserve"> </w:t>
      </w:r>
      <w:r w:rsidR="002B5352" w:rsidRPr="002B5352">
        <w:rPr>
          <w:rFonts w:cs="Arial" w:hint="cs"/>
          <w:rtl/>
        </w:rPr>
        <w:t xml:space="preserve">פרטים נוספים על סקרי האקלים והסביבה הפדגוגית </w:t>
      </w:r>
      <w:r w:rsidR="00981AA4">
        <w:rPr>
          <w:rFonts w:cs="Arial" w:hint="cs"/>
          <w:rtl/>
        </w:rPr>
        <w:t>מפורסמים</w:t>
      </w:r>
      <w:r w:rsidR="002B5352" w:rsidRPr="002B5352">
        <w:rPr>
          <w:rFonts w:cs="Arial" w:hint="cs"/>
          <w:rtl/>
        </w:rPr>
        <w:t xml:space="preserve"> באתר </w:t>
      </w:r>
      <w:proofErr w:type="spellStart"/>
      <w:r w:rsidR="002B5352" w:rsidRPr="002B5352">
        <w:rPr>
          <w:rFonts w:cs="Arial" w:hint="cs"/>
          <w:rtl/>
        </w:rPr>
        <w:t>ראמ"ה</w:t>
      </w:r>
      <w:proofErr w:type="spellEnd"/>
      <w:r w:rsidR="002B5352">
        <w:rPr>
          <w:rFonts w:cs="Arial" w:hint="cs"/>
          <w:rtl/>
        </w:rPr>
        <w:t>.</w:t>
      </w:r>
      <w:r w:rsidR="002B5352" w:rsidRPr="002B5352">
        <w:rPr>
          <w:rFonts w:cs="Arial" w:hint="cs"/>
          <w:rtl/>
        </w:rPr>
        <w:t xml:space="preserve"> </w:t>
      </w:r>
    </w:p>
    <w:p w:rsidR="00216F3B" w:rsidRDefault="00216F3B" w:rsidP="00FB1A06">
      <w:pPr>
        <w:spacing w:before="120" w:after="120" w:line="360" w:lineRule="atLeast"/>
        <w:jc w:val="both"/>
        <w:rPr>
          <w:color w:val="000000"/>
        </w:rPr>
      </w:pPr>
      <w:r>
        <w:rPr>
          <w:rFonts w:ascii="Arial" w:hAnsi="Arial" w:cs="Arial"/>
          <w:b/>
          <w:bCs/>
          <w:color w:val="2B8CBE"/>
          <w:rtl/>
        </w:rPr>
        <w:t>תודות –</w:t>
      </w:r>
      <w:r>
        <w:rPr>
          <w:rFonts w:ascii="Arial" w:hAnsi="Arial" w:cs="Arial"/>
          <w:rtl/>
        </w:rPr>
        <w:t xml:space="preserve"> דוחות המיצ"ב הבית</w:t>
      </w:r>
      <w:r w:rsidR="00A80F11">
        <w:rPr>
          <w:rFonts w:ascii="Arial" w:hAnsi="Arial" w:cs="Arial" w:hint="cs"/>
          <w:rtl/>
        </w:rPr>
        <w:t>-</w:t>
      </w:r>
      <w:proofErr w:type="spellStart"/>
      <w:r>
        <w:rPr>
          <w:rFonts w:ascii="Arial" w:hAnsi="Arial" w:cs="Arial"/>
          <w:rtl/>
        </w:rPr>
        <w:t>ספריים</w:t>
      </w:r>
      <w:proofErr w:type="spellEnd"/>
      <w:r>
        <w:rPr>
          <w:rFonts w:ascii="Arial" w:hAnsi="Arial" w:cs="Arial"/>
          <w:rtl/>
        </w:rPr>
        <w:t xml:space="preserve"> והדוחות המערכתיים לשנת </w:t>
      </w:r>
      <w:r w:rsidR="003E7927">
        <w:rPr>
          <w:rFonts w:ascii="Arial" w:hAnsi="Arial" w:cs="Arial"/>
          <w:rtl/>
        </w:rPr>
        <w:t>תשע"ז</w:t>
      </w:r>
      <w:r>
        <w:rPr>
          <w:rFonts w:ascii="Arial" w:hAnsi="Arial" w:cs="Arial"/>
          <w:rtl/>
        </w:rPr>
        <w:t xml:space="preserve"> הם פרי עבודה מקצועית, מאומצת וקפדנית של צוות </w:t>
      </w:r>
      <w:proofErr w:type="spellStart"/>
      <w:r>
        <w:rPr>
          <w:rFonts w:ascii="Arial" w:hAnsi="Arial" w:cs="Arial"/>
          <w:rtl/>
        </w:rPr>
        <w:t>ראמ"ה</w:t>
      </w:r>
      <w:proofErr w:type="spellEnd"/>
      <w:r>
        <w:rPr>
          <w:rFonts w:ascii="Arial" w:hAnsi="Arial" w:cs="Arial"/>
          <w:rtl/>
        </w:rPr>
        <w:t xml:space="preserve"> ועִמו שותפים רבים: הגורמים המוסמכים במשרד החינוך; </w:t>
      </w:r>
      <w:r w:rsidR="00547E35">
        <w:rPr>
          <w:rFonts w:ascii="Arial" w:hAnsi="Arial" w:cs="Arial" w:hint="cs"/>
          <w:rtl/>
        </w:rPr>
        <w:t>ה</w:t>
      </w:r>
      <w:r>
        <w:rPr>
          <w:rFonts w:ascii="Arial" w:hAnsi="Arial" w:cs="Arial"/>
          <w:rtl/>
        </w:rPr>
        <w:t xml:space="preserve">חברות </w:t>
      </w:r>
      <w:r w:rsidR="00547E35">
        <w:rPr>
          <w:rFonts w:ascii="Arial" w:hAnsi="Arial" w:cs="Arial" w:hint="cs"/>
          <w:rtl/>
        </w:rPr>
        <w:t>ה</w:t>
      </w:r>
      <w:r>
        <w:rPr>
          <w:rFonts w:ascii="Arial" w:hAnsi="Arial" w:cs="Arial"/>
          <w:rtl/>
        </w:rPr>
        <w:t xml:space="preserve">זכייניות </w:t>
      </w:r>
      <w:r w:rsidR="00DA194F">
        <w:rPr>
          <w:rFonts w:ascii="Arial" w:hAnsi="Arial" w:cs="Arial" w:hint="cs"/>
          <w:rtl/>
        </w:rPr>
        <w:t>–</w:t>
      </w:r>
      <w:r>
        <w:rPr>
          <w:rFonts w:ascii="Arial" w:hAnsi="Arial" w:cs="Arial"/>
          <w:rtl/>
        </w:rPr>
        <w:t xml:space="preserve"> </w:t>
      </w:r>
      <w:proofErr w:type="spellStart"/>
      <w:r>
        <w:rPr>
          <w:rFonts w:ascii="Arial" w:hAnsi="Arial" w:cs="Arial"/>
          <w:rtl/>
        </w:rPr>
        <w:t>טלדור</w:t>
      </w:r>
      <w:proofErr w:type="spellEnd"/>
      <w:r>
        <w:rPr>
          <w:rFonts w:ascii="Arial" w:hAnsi="Arial" w:cs="Arial"/>
          <w:rtl/>
        </w:rPr>
        <w:t xml:space="preserve"> (תפעול הסקרים)</w:t>
      </w:r>
      <w:r w:rsidR="0012489E">
        <w:rPr>
          <w:rFonts w:ascii="Arial" w:hAnsi="Arial" w:cs="Arial" w:hint="cs"/>
          <w:rtl/>
        </w:rPr>
        <w:t xml:space="preserve">, </w:t>
      </w:r>
      <w:r w:rsidR="00365E2C">
        <w:rPr>
          <w:rFonts w:ascii="Arial" w:hAnsi="Arial" w:cs="Arial" w:hint="cs"/>
          <w:rtl/>
        </w:rPr>
        <w:t>המרכז לטכנולוגיה חינוכית</w:t>
      </w:r>
      <w:r w:rsidR="00CD3945">
        <w:rPr>
          <w:rFonts w:ascii="Arial" w:hAnsi="Arial" w:cs="Arial" w:hint="cs"/>
          <w:rtl/>
        </w:rPr>
        <w:t>-</w:t>
      </w:r>
      <w:r w:rsidR="0012489E">
        <w:rPr>
          <w:rFonts w:ascii="Arial" w:hAnsi="Arial" w:cs="Arial" w:hint="cs"/>
          <w:rtl/>
        </w:rPr>
        <w:t>מטח (פיתוח המבחנים)</w:t>
      </w:r>
      <w:r w:rsidR="00373F15">
        <w:rPr>
          <w:rFonts w:ascii="Arial" w:hAnsi="Arial" w:cs="Arial" w:hint="cs"/>
          <w:rtl/>
        </w:rPr>
        <w:t xml:space="preserve">, </w:t>
      </w:r>
      <w:r>
        <w:rPr>
          <w:rFonts w:ascii="Arial" w:hAnsi="Arial" w:cs="Arial"/>
          <w:rtl/>
        </w:rPr>
        <w:t>המרכז הארצי לבחינות ולהערכה</w:t>
      </w:r>
      <w:r w:rsidR="00CD3945">
        <w:rPr>
          <w:rFonts w:ascii="Arial" w:hAnsi="Arial" w:cs="Arial" w:hint="cs"/>
          <w:rtl/>
        </w:rPr>
        <w:t>-</w:t>
      </w:r>
      <w:proofErr w:type="spellStart"/>
      <w:r w:rsidR="00CD3945">
        <w:rPr>
          <w:rFonts w:ascii="Arial" w:hAnsi="Arial" w:cs="Arial" w:hint="cs"/>
          <w:rtl/>
        </w:rPr>
        <w:t>מאל"ו</w:t>
      </w:r>
      <w:proofErr w:type="spellEnd"/>
      <w:r>
        <w:rPr>
          <w:rFonts w:ascii="Arial" w:hAnsi="Arial" w:cs="Arial"/>
          <w:rtl/>
        </w:rPr>
        <w:t xml:space="preserve"> (עיבוד הנתונים)</w:t>
      </w:r>
      <w:r w:rsidR="00FD538D">
        <w:rPr>
          <w:rFonts w:ascii="Arial" w:hAnsi="Arial" w:cs="Arial" w:hint="cs"/>
          <w:rtl/>
        </w:rPr>
        <w:t>,</w:t>
      </w:r>
      <w:r>
        <w:rPr>
          <w:rFonts w:ascii="Arial" w:hAnsi="Arial" w:cs="Arial"/>
          <w:rtl/>
        </w:rPr>
        <w:t xml:space="preserve"> </w:t>
      </w:r>
      <w:r w:rsidR="00373F15">
        <w:rPr>
          <w:rFonts w:ascii="Arial" w:hAnsi="Arial" w:cs="Arial" w:hint="cs"/>
          <w:rtl/>
        </w:rPr>
        <w:t>ו</w:t>
      </w:r>
      <w:r>
        <w:rPr>
          <w:rFonts w:ascii="Arial" w:hAnsi="Arial" w:cs="Arial"/>
          <w:rtl/>
        </w:rPr>
        <w:t xml:space="preserve">יועצים ממאגר המומחים של </w:t>
      </w:r>
      <w:proofErr w:type="spellStart"/>
      <w:r>
        <w:rPr>
          <w:rFonts w:ascii="Arial" w:hAnsi="Arial" w:cs="Arial"/>
          <w:rtl/>
        </w:rPr>
        <w:t>ראמ"ה</w:t>
      </w:r>
      <w:proofErr w:type="spellEnd"/>
      <w:r>
        <w:rPr>
          <w:rFonts w:ascii="Arial" w:hAnsi="Arial" w:cs="Arial"/>
          <w:rtl/>
        </w:rPr>
        <w:t xml:space="preserve">. </w:t>
      </w:r>
    </w:p>
    <w:p w:rsidR="00414A5D" w:rsidRDefault="00216F3B" w:rsidP="00FB1A06">
      <w:pPr>
        <w:spacing w:before="120" w:after="120" w:line="360" w:lineRule="atLeast"/>
        <w:jc w:val="both"/>
        <w:rPr>
          <w:rFonts w:cs="Arial"/>
          <w:rtl/>
        </w:rPr>
      </w:pPr>
      <w:r>
        <w:rPr>
          <w:rFonts w:ascii="Arial" w:hAnsi="Arial" w:cs="Arial"/>
          <w:b/>
          <w:bCs/>
          <w:color w:val="2B8CBE"/>
          <w:rtl/>
        </w:rPr>
        <w:t>לסיכום,</w:t>
      </w:r>
      <w:r>
        <w:rPr>
          <w:rFonts w:ascii="Arial" w:hAnsi="Arial" w:cs="Arial"/>
          <w:color w:val="000000"/>
          <w:rtl/>
        </w:rPr>
        <w:t xml:space="preserve"> אנו מקווים שהתובנות שעולות מדוח זה, יוכלו לסייע למערכת החינוך לקדם את החינוך ולייש</w:t>
      </w:r>
      <w:r w:rsidR="00CC6381">
        <w:rPr>
          <w:rFonts w:ascii="Arial" w:hAnsi="Arial" w:cs="Arial"/>
          <w:color w:val="000000"/>
          <w:rtl/>
        </w:rPr>
        <w:t>ם טוב יותר עקרונות של תרבות בית</w:t>
      </w:r>
      <w:r w:rsidR="00CC6381">
        <w:rPr>
          <w:rFonts w:ascii="Arial" w:hAnsi="Arial" w:cs="Arial" w:hint="cs"/>
          <w:color w:val="000000"/>
          <w:rtl/>
        </w:rPr>
        <w:t>-</w:t>
      </w:r>
      <w:r>
        <w:rPr>
          <w:rFonts w:ascii="Arial" w:hAnsi="Arial" w:cs="Arial"/>
          <w:color w:val="000000"/>
          <w:rtl/>
        </w:rPr>
        <w:t xml:space="preserve">ספרית התומכת </w:t>
      </w:r>
      <w:r>
        <w:rPr>
          <w:rFonts w:ascii="Arial" w:hAnsi="Arial" w:cs="Arial"/>
          <w:rtl/>
        </w:rPr>
        <w:t>בתהליכי הוראה ולמידה איכותיים ומעמיקים</w:t>
      </w:r>
      <w:r>
        <w:rPr>
          <w:rFonts w:ascii="Arial" w:hAnsi="Arial" w:cs="Arial"/>
          <w:color w:val="000000"/>
          <w:rtl/>
        </w:rPr>
        <w:t xml:space="preserve">, ובכך לאפשר לכל </w:t>
      </w:r>
      <w:r w:rsidR="00F36ADD">
        <w:rPr>
          <w:rFonts w:ascii="Arial" w:hAnsi="Arial" w:cs="Arial" w:hint="cs"/>
          <w:color w:val="000000"/>
          <w:rtl/>
        </w:rPr>
        <w:t>ילדי</w:t>
      </w:r>
      <w:r w:rsidR="00F36ADD">
        <w:rPr>
          <w:rFonts w:ascii="Arial" w:hAnsi="Arial" w:cs="Arial"/>
          <w:color w:val="000000"/>
          <w:rtl/>
        </w:rPr>
        <w:t xml:space="preserve"> </w:t>
      </w:r>
      <w:r>
        <w:rPr>
          <w:rFonts w:ascii="Arial" w:hAnsi="Arial" w:cs="Arial"/>
          <w:color w:val="000000"/>
          <w:rtl/>
        </w:rPr>
        <w:t>ישראל למצות את מיטב יכולתם.</w:t>
      </w:r>
    </w:p>
    <w:p w:rsidR="00414A5D" w:rsidRPr="00D228EB" w:rsidRDefault="00D228EB" w:rsidP="00BB5164">
      <w:pPr>
        <w:spacing w:before="120" w:after="120" w:line="320" w:lineRule="atLeast"/>
        <w:ind w:firstLine="6225"/>
        <w:jc w:val="both"/>
        <w:rPr>
          <w:rFonts w:cs="Arial"/>
          <w:spacing w:val="30"/>
          <w:rtl/>
        </w:rPr>
      </w:pPr>
      <w:r w:rsidRPr="00D228EB">
        <w:rPr>
          <w:rFonts w:cs="Arial"/>
          <w:spacing w:val="30"/>
          <w:rtl/>
        </w:rPr>
        <w:t>בברכ</w:t>
      </w:r>
      <w:r w:rsidR="00414A5D" w:rsidRPr="00D228EB">
        <w:rPr>
          <w:rFonts w:cs="Arial"/>
          <w:spacing w:val="30"/>
          <w:rtl/>
        </w:rPr>
        <w:t>ה</w:t>
      </w:r>
      <w:r w:rsidR="00174C18" w:rsidRPr="00D228EB">
        <w:rPr>
          <w:rFonts w:cs="Arial"/>
          <w:spacing w:val="30"/>
          <w:rtl/>
        </w:rPr>
        <w:t>,</w:t>
      </w:r>
    </w:p>
    <w:p w:rsidR="00414A5D" w:rsidRPr="009C1140" w:rsidRDefault="009C1140" w:rsidP="00BB5164">
      <w:pPr>
        <w:spacing w:before="120" w:after="120" w:line="320" w:lineRule="atLeast"/>
        <w:ind w:firstLine="6225"/>
        <w:jc w:val="both"/>
        <w:rPr>
          <w:rFonts w:cs="Guttman Yad-Brush"/>
          <w:sz w:val="20"/>
          <w:szCs w:val="20"/>
          <w:rtl/>
        </w:rPr>
      </w:pPr>
      <w:r w:rsidRPr="009C1140">
        <w:rPr>
          <w:rFonts w:cs="Guttman Yad-Brush" w:hint="cs"/>
          <w:sz w:val="20"/>
          <w:szCs w:val="20"/>
          <w:rtl/>
        </w:rPr>
        <w:t>חגית גליקמן</w:t>
      </w:r>
    </w:p>
    <w:p w:rsidR="00414A5D" w:rsidRDefault="00414A5D" w:rsidP="00BB5164">
      <w:pPr>
        <w:spacing w:before="120" w:after="120" w:line="320" w:lineRule="atLeast"/>
        <w:ind w:firstLine="6226"/>
        <w:jc w:val="both"/>
        <w:rPr>
          <w:rFonts w:cs="Arial"/>
          <w:rtl/>
        </w:rPr>
      </w:pPr>
      <w:r>
        <w:rPr>
          <w:rFonts w:cs="Arial"/>
          <w:rtl/>
        </w:rPr>
        <w:t>ד"ר חגית גליקמן</w:t>
      </w:r>
    </w:p>
    <w:p w:rsidR="00425A53" w:rsidRDefault="00414A5D" w:rsidP="00FB1A06">
      <w:pPr>
        <w:spacing w:before="120" w:after="120" w:line="320" w:lineRule="atLeast"/>
        <w:ind w:firstLine="6226"/>
        <w:jc w:val="both"/>
        <w:rPr>
          <w:rFonts w:ascii="Arial" w:eastAsia="Times New Roman" w:hAnsi="Arial" w:cs="Arial"/>
          <w:rtl/>
        </w:rPr>
      </w:pPr>
      <w:r>
        <w:rPr>
          <w:rFonts w:cs="Arial"/>
          <w:rtl/>
        </w:rPr>
        <w:t>מנכ"לית</w:t>
      </w:r>
      <w:r w:rsidR="00BD24B2">
        <w:rPr>
          <w:rFonts w:cs="Arial"/>
          <w:rtl/>
        </w:rPr>
        <w:t xml:space="preserve"> </w:t>
      </w:r>
      <w:proofErr w:type="spellStart"/>
      <w:r>
        <w:rPr>
          <w:rFonts w:cs="Arial"/>
          <w:rtl/>
        </w:rPr>
        <w:t>ראמ"ה</w:t>
      </w:r>
      <w:proofErr w:type="spellEnd"/>
      <w:r w:rsidR="00425A53">
        <w:rPr>
          <w:rFonts w:ascii="Arial" w:eastAsia="Times New Roman" w:hAnsi="Arial" w:cs="Arial"/>
          <w:rtl/>
        </w:rPr>
        <w:br w:type="page"/>
      </w:r>
    </w:p>
    <w:p w:rsidR="00A007FF" w:rsidRPr="00A007FF" w:rsidRDefault="00A007FF" w:rsidP="00A15DC9">
      <w:pPr>
        <w:autoSpaceDE w:val="0"/>
        <w:autoSpaceDN w:val="0"/>
        <w:adjustRightInd w:val="0"/>
        <w:spacing w:after="0" w:line="360" w:lineRule="auto"/>
        <w:jc w:val="both"/>
        <w:rPr>
          <w:rFonts w:ascii="Arial" w:eastAsia="Times New Roman" w:hAnsi="Arial" w:cs="Arial"/>
          <w:b/>
          <w:bCs/>
          <w:color w:val="2B8CBE"/>
          <w:sz w:val="2"/>
          <w:szCs w:val="2"/>
          <w:rtl/>
        </w:rPr>
      </w:pPr>
    </w:p>
    <w:p w:rsidR="00A007FF" w:rsidRPr="00A007FF" w:rsidRDefault="00A007FF" w:rsidP="00344A58">
      <w:pPr>
        <w:keepNext/>
        <w:shd w:val="clear" w:color="auto" w:fill="2B8CBE"/>
        <w:autoSpaceDE w:val="0"/>
        <w:autoSpaceDN w:val="0"/>
        <w:adjustRightInd w:val="0"/>
        <w:spacing w:after="0" w:line="240" w:lineRule="auto"/>
        <w:ind w:left="-284"/>
        <w:jc w:val="center"/>
        <w:rPr>
          <w:rFonts w:ascii="Arial" w:eastAsia="Times New Roman" w:hAnsi="Arial" w:cs="Arial"/>
          <w:b/>
          <w:bCs/>
          <w:color w:val="FFFFFF"/>
          <w:w w:val="80"/>
          <w:sz w:val="80"/>
          <w:szCs w:val="80"/>
        </w:rPr>
      </w:pPr>
      <w:bookmarkStart w:id="16" w:name="_Toc364679344"/>
      <w:bookmarkStart w:id="17" w:name="_Toc364680060"/>
      <w:bookmarkStart w:id="18" w:name="_Toc364683089"/>
      <w:bookmarkStart w:id="19" w:name="_Toc364931733"/>
      <w:bookmarkStart w:id="20" w:name="_Toc364931982"/>
      <w:bookmarkStart w:id="21" w:name="_Toc364935858"/>
      <w:bookmarkStart w:id="22" w:name="_Toc364936048"/>
      <w:bookmarkStart w:id="23" w:name="_Toc364937132"/>
      <w:r w:rsidRPr="00A007FF">
        <w:rPr>
          <w:rFonts w:ascii="Arial" w:eastAsia="Times New Roman" w:hAnsi="Arial" w:cs="Arial"/>
          <w:b/>
          <w:bCs/>
          <w:color w:val="FFFFFF"/>
          <w:w w:val="80"/>
          <w:sz w:val="80"/>
          <w:szCs w:val="80"/>
          <w:rtl/>
        </w:rPr>
        <w:t>נתוני אקלים וסביבה פדגוגית</w:t>
      </w:r>
      <w:bookmarkEnd w:id="16"/>
      <w:bookmarkEnd w:id="17"/>
      <w:bookmarkEnd w:id="18"/>
      <w:bookmarkEnd w:id="19"/>
      <w:bookmarkEnd w:id="20"/>
      <w:bookmarkEnd w:id="21"/>
      <w:bookmarkEnd w:id="22"/>
      <w:bookmarkEnd w:id="23"/>
    </w:p>
    <w:p w:rsidR="00BE5F98" w:rsidRPr="00AD4E10" w:rsidRDefault="00BE5F98" w:rsidP="00BE5F98">
      <w:pPr>
        <w:pStyle w:val="1"/>
        <w:ind w:right="0"/>
        <w:jc w:val="center"/>
        <w:rPr>
          <w:rFonts w:asciiTheme="minorBidi" w:hAnsiTheme="minorBidi" w:cstheme="minorBidi"/>
          <w:sz w:val="48"/>
          <w:szCs w:val="48"/>
          <w:rtl/>
        </w:rPr>
      </w:pPr>
      <w:bookmarkStart w:id="24" w:name="_Toc461719687"/>
      <w:bookmarkStart w:id="25" w:name="_Toc515368367"/>
      <w:bookmarkStart w:id="26" w:name="_Toc397597014"/>
      <w:bookmarkStart w:id="27" w:name="_Toc274150684"/>
      <w:bookmarkStart w:id="28" w:name="_Toc274151049"/>
      <w:bookmarkStart w:id="29" w:name="_Toc344648594"/>
      <w:bookmarkStart w:id="30" w:name="_Toc333319969"/>
      <w:bookmarkStart w:id="31" w:name="_Toc336017346"/>
      <w:bookmarkStart w:id="32" w:name="_Toc336066533"/>
      <w:bookmarkStart w:id="33" w:name="_Toc336066723"/>
      <w:bookmarkStart w:id="34" w:name="_Toc273000641"/>
      <w:bookmarkStart w:id="35" w:name="_Toc273001068"/>
      <w:bookmarkStart w:id="36" w:name="_Toc273001254"/>
      <w:bookmarkStart w:id="37" w:name="_Toc273001323"/>
      <w:bookmarkStart w:id="38" w:name="_Toc273001678"/>
      <w:bookmarkStart w:id="39" w:name="_Toc333319970"/>
      <w:bookmarkStart w:id="40" w:name="_Toc336017347"/>
      <w:bookmarkStart w:id="41" w:name="_Toc336066534"/>
      <w:bookmarkStart w:id="42" w:name="_Toc336066724"/>
      <w:bookmarkStart w:id="43" w:name="_Toc344648595"/>
      <w:bookmarkStart w:id="44" w:name="_Toc364931735"/>
      <w:bookmarkStart w:id="45" w:name="_Toc364931984"/>
      <w:bookmarkStart w:id="46" w:name="_Toc364935706"/>
      <w:bookmarkStart w:id="47" w:name="_Toc364935860"/>
      <w:bookmarkStart w:id="48" w:name="_Toc364936050"/>
      <w:bookmarkStart w:id="49" w:name="_Toc364937134"/>
      <w:bookmarkStart w:id="50" w:name="_Toc177896175"/>
      <w:bookmarkStart w:id="51" w:name="_Toc177970636"/>
      <w:bookmarkStart w:id="52" w:name="_Toc177975878"/>
      <w:bookmarkStart w:id="53" w:name="_Toc180510690"/>
      <w:r w:rsidRPr="00AD4E10">
        <w:rPr>
          <w:rFonts w:asciiTheme="minorBidi" w:hAnsiTheme="minorBidi" w:cstheme="minorBidi"/>
          <w:sz w:val="48"/>
          <w:szCs w:val="48"/>
          <w:rtl/>
        </w:rPr>
        <w:t>הקדמה</w:t>
      </w:r>
      <w:bookmarkEnd w:id="24"/>
      <w:bookmarkEnd w:id="25"/>
      <w:r w:rsidRPr="00AD4E10">
        <w:rPr>
          <w:rFonts w:asciiTheme="minorBidi" w:hAnsiTheme="minorBidi" w:cstheme="minorBidi"/>
          <w:sz w:val="48"/>
          <w:szCs w:val="48"/>
          <w:rtl/>
        </w:rPr>
        <w:t xml:space="preserve"> </w:t>
      </w:r>
      <w:bookmarkEnd w:id="26"/>
    </w:p>
    <w:p w:rsidR="0014566E" w:rsidRPr="008343C8" w:rsidRDefault="0014566E" w:rsidP="005967D9">
      <w:pPr>
        <w:autoSpaceDE w:val="0"/>
        <w:autoSpaceDN w:val="0"/>
        <w:adjustRightInd w:val="0"/>
        <w:spacing w:after="120" w:line="360" w:lineRule="atLeast"/>
        <w:jc w:val="both"/>
        <w:rPr>
          <w:rFonts w:ascii="Arial" w:eastAsia="Times New Roman" w:hAnsi="Arial" w:cs="Arial"/>
          <w:rtl/>
          <w:lang w:eastAsia="x-none"/>
        </w:rPr>
      </w:pPr>
      <w:r>
        <w:rPr>
          <w:rFonts w:ascii="Arial" w:eastAsia="Times New Roman" w:hAnsi="Arial" w:cs="Arial" w:hint="cs"/>
          <w:rtl/>
          <w:lang w:val="x-none" w:eastAsia="x-none"/>
        </w:rPr>
        <w:t>ב</w:t>
      </w:r>
      <w:r w:rsidRPr="008343C8">
        <w:rPr>
          <w:rFonts w:ascii="Arial" w:eastAsia="Times New Roman" w:hAnsi="Arial" w:cs="Arial"/>
          <w:rtl/>
          <w:lang w:val="x-none" w:eastAsia="x-none"/>
        </w:rPr>
        <w:t>דוח</w:t>
      </w:r>
      <w:r>
        <w:rPr>
          <w:rFonts w:ascii="Arial" w:eastAsia="Times New Roman" w:hAnsi="Arial" w:cs="Arial" w:hint="cs"/>
          <w:rtl/>
          <w:lang w:val="x-none" w:eastAsia="x-none"/>
        </w:rPr>
        <w:t xml:space="preserve"> הנוכחי</w:t>
      </w:r>
      <w:r w:rsidRPr="008343C8">
        <w:rPr>
          <w:rFonts w:ascii="Arial" w:eastAsia="Times New Roman" w:hAnsi="Arial" w:cs="Arial"/>
          <w:rtl/>
          <w:lang w:val="x-none" w:eastAsia="x-none"/>
        </w:rPr>
        <w:t xml:space="preserve"> מוצגת תמונת </w:t>
      </w:r>
      <w:r>
        <w:rPr>
          <w:rFonts w:ascii="Arial" w:eastAsia="Times New Roman" w:hAnsi="Arial" w:cs="Arial" w:hint="cs"/>
          <w:rtl/>
          <w:lang w:val="x-none" w:eastAsia="x-none"/>
        </w:rPr>
        <w:t>ה</w:t>
      </w:r>
      <w:r w:rsidRPr="008343C8">
        <w:rPr>
          <w:rFonts w:ascii="Arial" w:eastAsia="Times New Roman" w:hAnsi="Arial" w:cs="Arial"/>
          <w:rtl/>
          <w:lang w:val="x-none" w:eastAsia="x-none"/>
        </w:rPr>
        <w:t xml:space="preserve">מצב </w:t>
      </w:r>
      <w:r>
        <w:rPr>
          <w:rFonts w:ascii="Arial" w:eastAsia="Times New Roman" w:hAnsi="Arial" w:cs="Arial" w:hint="cs"/>
          <w:rtl/>
          <w:lang w:val="x-none" w:eastAsia="x-none"/>
        </w:rPr>
        <w:t>ה</w:t>
      </w:r>
      <w:r w:rsidRPr="008343C8">
        <w:rPr>
          <w:rFonts w:ascii="Arial" w:eastAsia="Times New Roman" w:hAnsi="Arial" w:cs="Arial"/>
          <w:rtl/>
          <w:lang w:val="x-none" w:eastAsia="x-none"/>
        </w:rPr>
        <w:t xml:space="preserve">כללית של האקלים והסביבה הפדגוגית </w:t>
      </w:r>
      <w:r w:rsidRPr="0004450A">
        <w:rPr>
          <w:rFonts w:ascii="Arial" w:eastAsia="Times New Roman" w:hAnsi="Arial" w:cs="Arial"/>
          <w:b/>
          <w:bCs/>
          <w:rtl/>
          <w:lang w:val="x-none" w:eastAsia="x-none"/>
        </w:rPr>
        <w:t xml:space="preserve">בבתי הספר </w:t>
      </w:r>
      <w:r w:rsidRPr="0004450A">
        <w:rPr>
          <w:rFonts w:ascii="Arial" w:hAnsi="Arial" w:cs="Arial" w:hint="cs"/>
          <w:b/>
          <w:bCs/>
          <w:rtl/>
          <w:lang w:val="x-none"/>
        </w:rPr>
        <w:t>דוברי הערבית</w:t>
      </w:r>
      <w:r>
        <w:rPr>
          <w:rFonts w:ascii="Arial" w:eastAsia="Times New Roman" w:hAnsi="Arial" w:cs="Arial" w:hint="cs"/>
          <w:rtl/>
          <w:lang w:val="x-none" w:eastAsia="x-none"/>
        </w:rPr>
        <w:t xml:space="preserve"> </w:t>
      </w:r>
      <w:r w:rsidRPr="008343C8">
        <w:rPr>
          <w:rFonts w:ascii="Arial" w:eastAsia="Times New Roman" w:hAnsi="Arial" w:cs="Arial"/>
          <w:rtl/>
          <w:lang w:val="x-none" w:eastAsia="x-none"/>
        </w:rPr>
        <w:t xml:space="preserve">בישראל </w:t>
      </w:r>
      <w:r w:rsidRPr="00415792">
        <w:rPr>
          <w:rFonts w:ascii="Arial" w:hAnsi="Arial" w:cs="Arial"/>
          <w:rtl/>
          <w:lang w:val="x-none"/>
        </w:rPr>
        <w:t xml:space="preserve">ובחלוקה לפי </w:t>
      </w:r>
      <w:r w:rsidRPr="00415792">
        <w:rPr>
          <w:rFonts w:ascii="Arial" w:hAnsi="Arial" w:cs="Arial" w:hint="cs"/>
          <w:rtl/>
          <w:lang w:val="x-none"/>
        </w:rPr>
        <w:t>מגזר</w:t>
      </w:r>
      <w:r w:rsidRPr="00415792">
        <w:rPr>
          <w:rFonts w:ascii="Arial" w:hAnsi="Arial" w:cs="Arial"/>
          <w:rtl/>
          <w:lang w:val="x-none"/>
        </w:rPr>
        <w:t xml:space="preserve"> </w:t>
      </w:r>
      <w:r w:rsidRPr="00415792">
        <w:rPr>
          <w:rFonts w:ascii="Arial" w:hAnsi="Arial" w:cs="Arial" w:hint="cs"/>
          <w:rtl/>
          <w:lang w:val="x-none"/>
        </w:rPr>
        <w:t>(ערבי, דרוזי ובדואי דרום)</w:t>
      </w:r>
      <w:r>
        <w:rPr>
          <w:rFonts w:ascii="Arial" w:hAnsi="Arial" w:cs="Arial" w:hint="cs"/>
          <w:rtl/>
          <w:lang w:val="x-none"/>
        </w:rPr>
        <w:t xml:space="preserve"> </w:t>
      </w:r>
      <w:r w:rsidRPr="008343C8">
        <w:rPr>
          <w:rFonts w:ascii="Arial" w:eastAsia="Times New Roman" w:hAnsi="Arial" w:cs="Arial"/>
          <w:rtl/>
          <w:lang w:val="x-none" w:eastAsia="x-none"/>
        </w:rPr>
        <w:t>בשנת הלימודים תשע"</w:t>
      </w:r>
      <w:r w:rsidR="005967D9">
        <w:rPr>
          <w:rFonts w:ascii="Arial" w:eastAsia="Times New Roman" w:hAnsi="Arial" w:cs="Arial" w:hint="cs"/>
          <w:rtl/>
          <w:lang w:val="x-none" w:eastAsia="x-none"/>
        </w:rPr>
        <w:t>ז</w:t>
      </w:r>
      <w:r w:rsidRPr="008343C8">
        <w:rPr>
          <w:rFonts w:ascii="Arial" w:eastAsia="Times New Roman" w:hAnsi="Arial" w:cs="Arial"/>
          <w:rtl/>
          <w:lang w:val="x-none" w:eastAsia="x-none"/>
        </w:rPr>
        <w:t xml:space="preserve">, כפי שהם נתפסים ומדֻווחים על ידי תלמידים ומורים. </w:t>
      </w:r>
    </w:p>
    <w:p w:rsidR="004D0F44" w:rsidRDefault="004D0F44" w:rsidP="006C374C">
      <w:pPr>
        <w:autoSpaceDE w:val="0"/>
        <w:autoSpaceDN w:val="0"/>
        <w:adjustRightInd w:val="0"/>
        <w:spacing w:after="120" w:line="360" w:lineRule="atLeast"/>
        <w:jc w:val="both"/>
        <w:rPr>
          <w:rFonts w:ascii="Arial" w:eastAsia="Times New Roman" w:hAnsi="Arial" w:cs="Arial"/>
          <w:rtl/>
          <w:lang w:val="x-none" w:eastAsia="x-none"/>
        </w:rPr>
      </w:pPr>
      <w:r>
        <w:rPr>
          <w:rFonts w:ascii="Arial" w:eastAsia="Times New Roman" w:hAnsi="Arial" w:cs="Arial" w:hint="cs"/>
          <w:rtl/>
          <w:lang w:val="x-none" w:eastAsia="x-none"/>
        </w:rPr>
        <w:t xml:space="preserve">דיווחי התלמידים והמורים מוצגים בשני חלקים </w:t>
      </w:r>
      <w:r>
        <w:rPr>
          <w:rFonts w:ascii="Arial" w:eastAsia="Times New Roman" w:hAnsi="Arial" w:cs="Arial" w:hint="eastAsia"/>
          <w:rtl/>
          <w:lang w:val="x-none" w:eastAsia="x-none"/>
        </w:rPr>
        <w:t>–</w:t>
      </w:r>
      <w:r>
        <w:rPr>
          <w:rFonts w:ascii="Arial" w:eastAsia="Times New Roman" w:hAnsi="Arial" w:cs="Arial" w:hint="cs"/>
          <w:rtl/>
          <w:lang w:val="x-none" w:eastAsia="x-none"/>
        </w:rPr>
        <w:t xml:space="preserve"> אקלים </w:t>
      </w:r>
      <w:r w:rsidR="00CC6381">
        <w:rPr>
          <w:rFonts w:ascii="Arial" w:eastAsia="Times New Roman" w:hAnsi="Arial" w:cs="Arial" w:hint="cs"/>
          <w:rtl/>
          <w:lang w:val="x-none" w:eastAsia="x-none"/>
        </w:rPr>
        <w:t xml:space="preserve">חינוכי </w:t>
      </w:r>
      <w:r>
        <w:rPr>
          <w:rFonts w:ascii="Arial" w:eastAsia="Times New Roman" w:hAnsi="Arial" w:cs="Arial" w:hint="cs"/>
          <w:rtl/>
          <w:lang w:val="x-none" w:eastAsia="x-none"/>
        </w:rPr>
        <w:t xml:space="preserve">וסביבה פדגוגית. כל אחד מחלקים אלו </w:t>
      </w:r>
      <w:r w:rsidR="00EF4724">
        <w:rPr>
          <w:rFonts w:ascii="Arial" w:eastAsia="Times New Roman" w:hAnsi="Arial" w:cs="Arial" w:hint="cs"/>
          <w:rtl/>
          <w:lang w:val="x-none" w:eastAsia="x-none"/>
        </w:rPr>
        <w:t>בנוי מפרקים ומ</w:t>
      </w:r>
      <w:r>
        <w:rPr>
          <w:rFonts w:ascii="Arial" w:eastAsia="Times New Roman" w:hAnsi="Arial" w:cs="Arial" w:hint="cs"/>
          <w:rtl/>
          <w:lang w:val="x-none" w:eastAsia="x-none"/>
        </w:rPr>
        <w:t xml:space="preserve">תתי פרקים. חלק האקלים כולל פרקים העוסקים בשביעות רצון מבית הספר, ביחסים בין אישיים בין באי בית הספר, ביחסים בין בית הספר לבין ההורים, בתחושת מוגנות וביטחון, </w:t>
      </w:r>
      <w:r w:rsidR="006C374C">
        <w:rPr>
          <w:rFonts w:ascii="Arial" w:eastAsia="Times New Roman" w:hAnsi="Arial" w:cs="Arial" w:hint="cs"/>
          <w:rtl/>
          <w:lang w:val="x-none" w:eastAsia="x-none"/>
        </w:rPr>
        <w:t>ו</w:t>
      </w:r>
      <w:r>
        <w:rPr>
          <w:rFonts w:ascii="Arial" w:eastAsia="Times New Roman" w:hAnsi="Arial" w:cs="Arial" w:hint="cs"/>
          <w:rtl/>
          <w:lang w:val="x-none" w:eastAsia="x-none"/>
        </w:rPr>
        <w:t xml:space="preserve">במשמעת והתנהגות. </w:t>
      </w:r>
    </w:p>
    <w:p w:rsidR="004D0F44" w:rsidRDefault="004D0F44" w:rsidP="006C374C">
      <w:pPr>
        <w:autoSpaceDE w:val="0"/>
        <w:autoSpaceDN w:val="0"/>
        <w:adjustRightInd w:val="0"/>
        <w:spacing w:after="120" w:line="360" w:lineRule="atLeast"/>
        <w:jc w:val="both"/>
        <w:rPr>
          <w:rFonts w:ascii="Arial" w:eastAsia="Times New Roman" w:hAnsi="Arial" w:cs="Arial"/>
          <w:rtl/>
          <w:lang w:val="x-none" w:eastAsia="x-none"/>
        </w:rPr>
      </w:pPr>
      <w:r>
        <w:rPr>
          <w:rFonts w:ascii="Arial" w:eastAsia="Times New Roman" w:hAnsi="Arial" w:cs="Arial" w:hint="cs"/>
          <w:rtl/>
          <w:lang w:val="x-none" w:eastAsia="x-none"/>
        </w:rPr>
        <w:t>חלק הסביבה הפדגוגית כולל פרקים העוסקים בהיבטים רגשיים-מוטיבציוניים בלמידה, בדרכ</w:t>
      </w:r>
      <w:r w:rsidR="00CC6381">
        <w:rPr>
          <w:rFonts w:ascii="Arial" w:eastAsia="Times New Roman" w:hAnsi="Arial" w:cs="Arial" w:hint="cs"/>
          <w:rtl/>
          <w:lang w:val="x-none" w:eastAsia="x-none"/>
        </w:rPr>
        <w:t>י הוראה-למידה-הערכה, בתרבות בית-</w:t>
      </w:r>
      <w:r>
        <w:rPr>
          <w:rFonts w:ascii="Arial" w:eastAsia="Times New Roman" w:hAnsi="Arial" w:cs="Arial" w:hint="cs"/>
          <w:rtl/>
          <w:lang w:val="x-none" w:eastAsia="x-none"/>
        </w:rPr>
        <w:t xml:space="preserve">ספרית תומכת למידה, בחשיבות תעודת הבגרות בעיני התלמידים, </w:t>
      </w:r>
      <w:r w:rsidR="000A6197">
        <w:rPr>
          <w:rFonts w:ascii="Arial" w:eastAsia="Times New Roman" w:hAnsi="Arial" w:cs="Arial" w:hint="cs"/>
          <w:rtl/>
          <w:lang w:val="x-none" w:eastAsia="x-none"/>
        </w:rPr>
        <w:t>ו</w:t>
      </w:r>
      <w:r>
        <w:rPr>
          <w:rFonts w:ascii="Arial" w:eastAsia="Times New Roman" w:hAnsi="Arial" w:cs="Arial" w:hint="cs"/>
          <w:rtl/>
          <w:lang w:val="x-none" w:eastAsia="x-none"/>
        </w:rPr>
        <w:t>בחינוך חברתי-ערכי בבית הספר. בכל אחד מן הפרקים</w:t>
      </w:r>
      <w:r>
        <w:rPr>
          <w:rFonts w:ascii="Arial" w:eastAsia="Times New Roman" w:hAnsi="Arial" w:cs="Arial"/>
          <w:rtl/>
          <w:lang w:val="x-none" w:eastAsia="x-none"/>
        </w:rPr>
        <w:t xml:space="preserve"> </w:t>
      </w:r>
      <w:r>
        <w:rPr>
          <w:rFonts w:ascii="Arial" w:eastAsia="Times New Roman" w:hAnsi="Arial" w:cs="Arial" w:hint="cs"/>
          <w:rtl/>
          <w:lang w:val="x-none" w:eastAsia="x-none"/>
        </w:rPr>
        <w:t xml:space="preserve">ותתי הפרקים </w:t>
      </w:r>
      <w:r>
        <w:rPr>
          <w:rFonts w:ascii="Arial" w:eastAsia="Times New Roman" w:hAnsi="Arial" w:cs="Arial"/>
          <w:rtl/>
          <w:lang w:val="x-none" w:eastAsia="x-none"/>
        </w:rPr>
        <w:t xml:space="preserve">מוצגים דיווחי התלמידים והמורים </w:t>
      </w:r>
      <w:r w:rsidR="00333EE2">
        <w:rPr>
          <w:rFonts w:ascii="Arial" w:eastAsia="Times New Roman" w:hAnsi="Arial" w:cs="Arial" w:hint="cs"/>
          <w:rtl/>
          <w:lang w:val="x-none" w:eastAsia="x-none"/>
        </w:rPr>
        <w:t>על</w:t>
      </w:r>
      <w:r w:rsidR="00333EE2">
        <w:rPr>
          <w:rFonts w:ascii="Arial" w:eastAsia="Times New Roman" w:hAnsi="Arial" w:cs="Arial"/>
          <w:rtl/>
          <w:lang w:val="x-none" w:eastAsia="x-none"/>
        </w:rPr>
        <w:t xml:space="preserve"> </w:t>
      </w:r>
      <w:r>
        <w:rPr>
          <w:rFonts w:ascii="Arial" w:eastAsia="Times New Roman" w:hAnsi="Arial" w:cs="Arial"/>
          <w:rtl/>
          <w:lang w:val="x-none" w:eastAsia="x-none"/>
        </w:rPr>
        <w:t xml:space="preserve">שאלות שונות </w:t>
      </w:r>
      <w:r w:rsidR="00E309E5">
        <w:rPr>
          <w:rFonts w:ascii="Arial" w:eastAsia="Times New Roman" w:hAnsi="Arial" w:cs="Arial" w:hint="cs"/>
          <w:rtl/>
          <w:lang w:val="x-none" w:eastAsia="x-none"/>
        </w:rPr>
        <w:t>שהופנו</w:t>
      </w:r>
      <w:r>
        <w:rPr>
          <w:rFonts w:ascii="Arial" w:eastAsia="Times New Roman" w:hAnsi="Arial" w:cs="Arial"/>
          <w:rtl/>
          <w:lang w:val="x-none" w:eastAsia="x-none"/>
        </w:rPr>
        <w:t xml:space="preserve"> </w:t>
      </w:r>
      <w:r w:rsidR="00E309E5">
        <w:rPr>
          <w:rFonts w:ascii="Arial" w:eastAsia="Times New Roman" w:hAnsi="Arial" w:cs="Arial" w:hint="cs"/>
          <w:rtl/>
          <w:lang w:val="x-none" w:eastAsia="x-none"/>
        </w:rPr>
        <w:t>אליהם</w:t>
      </w:r>
      <w:r>
        <w:rPr>
          <w:rFonts w:ascii="Arial" w:eastAsia="Times New Roman" w:hAnsi="Arial" w:cs="Arial"/>
          <w:rtl/>
          <w:lang w:val="x-none" w:eastAsia="x-none"/>
        </w:rPr>
        <w:t xml:space="preserve"> </w:t>
      </w:r>
      <w:r w:rsidR="00333EE2">
        <w:rPr>
          <w:rFonts w:ascii="Arial" w:eastAsia="Times New Roman" w:hAnsi="Arial" w:cs="Arial" w:hint="cs"/>
          <w:rtl/>
          <w:lang w:val="x-none" w:eastAsia="x-none"/>
        </w:rPr>
        <w:t xml:space="preserve">בנושא הנידון, בשאלוני האקלים והסביבה הפדגוגית. </w:t>
      </w:r>
    </w:p>
    <w:p w:rsidR="00BE5F98" w:rsidRDefault="00BE5F98" w:rsidP="00981AA4">
      <w:pPr>
        <w:autoSpaceDE w:val="0"/>
        <w:autoSpaceDN w:val="0"/>
        <w:adjustRightInd w:val="0"/>
        <w:spacing w:after="120" w:line="360" w:lineRule="atLeast"/>
        <w:jc w:val="both"/>
        <w:rPr>
          <w:rFonts w:ascii="Arial" w:eastAsia="Times New Roman" w:hAnsi="Arial" w:cs="Arial"/>
          <w:rtl/>
          <w:lang w:val="x-none" w:eastAsia="x-none"/>
        </w:rPr>
      </w:pPr>
      <w:r>
        <w:rPr>
          <w:rFonts w:ascii="Arial" w:eastAsia="Times New Roman" w:hAnsi="Arial" w:cs="Arial"/>
          <w:rtl/>
          <w:lang w:val="x-none" w:eastAsia="x-none"/>
        </w:rPr>
        <w:t xml:space="preserve">שאלוני האקלים והסביבה הפדגוגית </w:t>
      </w:r>
      <w:r w:rsidR="00E309E5">
        <w:rPr>
          <w:rFonts w:ascii="Arial" w:eastAsia="Times New Roman" w:hAnsi="Arial" w:cs="Arial" w:hint="cs"/>
          <w:rtl/>
          <w:lang w:val="x-none" w:eastAsia="x-none"/>
        </w:rPr>
        <w:t>כוללים שאלות במגוון נושאים</w:t>
      </w:r>
      <w:r>
        <w:rPr>
          <w:rFonts w:ascii="Arial" w:eastAsia="Times New Roman" w:hAnsi="Arial" w:cs="Arial"/>
          <w:rtl/>
          <w:lang w:val="x-none" w:eastAsia="x-none"/>
        </w:rPr>
        <w:t xml:space="preserve">. בכל אחד מנושאים אלו הוצגו למשיבים </w:t>
      </w:r>
      <w:r>
        <w:rPr>
          <w:rFonts w:ascii="Arial" w:eastAsia="Times New Roman" w:hAnsi="Arial" w:cs="Arial" w:hint="cs"/>
          <w:rtl/>
          <w:lang w:val="x-none" w:eastAsia="x-none"/>
        </w:rPr>
        <w:t>כמה</w:t>
      </w:r>
      <w:r>
        <w:rPr>
          <w:rFonts w:ascii="Arial" w:eastAsia="Times New Roman" w:hAnsi="Arial" w:cs="Arial"/>
          <w:rtl/>
          <w:lang w:val="x-none" w:eastAsia="x-none"/>
        </w:rPr>
        <w:t xml:space="preserve"> היגדים המתארים היבטים שונים של אותו נושא. בדרך כלל התבקשו המשיבים לציין באיזו מידה</w:t>
      </w:r>
      <w:r w:rsidR="00981AA4">
        <w:rPr>
          <w:rFonts w:ascii="Arial" w:eastAsia="Times New Roman" w:hAnsi="Arial" w:cs="Arial"/>
          <w:rtl/>
          <w:lang w:val="x-none" w:eastAsia="x-none"/>
        </w:rPr>
        <w:t xml:space="preserve"> הם מסכימים עם הנאמר בהיגד,</w:t>
      </w:r>
      <w:r w:rsidR="00981AA4">
        <w:rPr>
          <w:rFonts w:ascii="Arial" w:eastAsia="Times New Roman" w:hAnsi="Arial" w:cs="Arial" w:hint="cs"/>
          <w:rtl/>
          <w:lang w:val="x-none" w:eastAsia="x-none"/>
        </w:rPr>
        <w:t xml:space="preserve"> שנבדק </w:t>
      </w:r>
      <w:r>
        <w:rPr>
          <w:rFonts w:ascii="Arial" w:eastAsia="Times New Roman" w:hAnsi="Arial" w:cs="Arial"/>
          <w:rtl/>
          <w:lang w:val="x-none" w:eastAsia="x-none"/>
        </w:rPr>
        <w:t>על סולם בן חמש דרגות הנע מ"מסכים מאוד" (5) ועד "מאוד לא מסכים" (1). לצורכי הדיווח על הממצאים סווגו המשיבים שציינו את שני הערכים הגבוהים ביותר בסולם (4 או 5) כמסכימים עם ההיגד, וחושב שיעורם (באחוזים).</w:t>
      </w:r>
      <w:r>
        <w:rPr>
          <w:rFonts w:ascii="Arial" w:eastAsia="Times New Roman" w:hAnsi="Arial" w:cs="Arial" w:hint="cs"/>
          <w:rtl/>
          <w:lang w:val="x-none" w:eastAsia="x-none"/>
        </w:rPr>
        <w:t xml:space="preserve"> </w:t>
      </w:r>
    </w:p>
    <w:p w:rsidR="00CB6E91" w:rsidRPr="001E6EFC" w:rsidRDefault="00BE5F98" w:rsidP="00CB6E91">
      <w:pPr>
        <w:autoSpaceDE w:val="0"/>
        <w:autoSpaceDN w:val="0"/>
        <w:adjustRightInd w:val="0"/>
        <w:spacing w:after="120" w:line="360" w:lineRule="atLeast"/>
        <w:jc w:val="both"/>
        <w:rPr>
          <w:rFonts w:ascii="Arial" w:eastAsia="Times New Roman" w:hAnsi="Arial" w:cs="Arial"/>
          <w:rtl/>
          <w:lang w:val="x-none" w:eastAsia="x-none"/>
        </w:rPr>
      </w:pPr>
      <w:r>
        <w:rPr>
          <w:rFonts w:ascii="Arial" w:eastAsia="Times New Roman" w:hAnsi="Arial" w:cs="Arial"/>
          <w:rtl/>
          <w:lang w:val="x-none" w:eastAsia="x-none"/>
        </w:rPr>
        <w:t>בעבור מרבית הנושאים המד</w:t>
      </w:r>
      <w:r>
        <w:rPr>
          <w:rFonts w:ascii="Arial" w:eastAsia="Times New Roman" w:hAnsi="Arial" w:cs="Arial" w:hint="cs"/>
          <w:rtl/>
          <w:lang w:val="x-none" w:eastAsia="x-none"/>
        </w:rPr>
        <w:t>ֻ</w:t>
      </w:r>
      <w:r>
        <w:rPr>
          <w:rFonts w:ascii="Arial" w:eastAsia="Times New Roman" w:hAnsi="Arial" w:cs="Arial"/>
          <w:rtl/>
          <w:lang w:val="x-none" w:eastAsia="x-none"/>
        </w:rPr>
        <w:t xml:space="preserve">ווחים חושב מדד מסכם אחד </w:t>
      </w:r>
      <w:r>
        <w:rPr>
          <w:rFonts w:ascii="Arial" w:eastAsia="Times New Roman" w:hAnsi="Arial" w:cs="Arial" w:hint="cs"/>
          <w:rtl/>
          <w:lang w:val="x-none" w:eastAsia="x-none"/>
        </w:rPr>
        <w:t>ל</w:t>
      </w:r>
      <w:r>
        <w:rPr>
          <w:rFonts w:ascii="Arial" w:eastAsia="Times New Roman" w:hAnsi="Arial" w:cs="Arial"/>
          <w:rtl/>
          <w:lang w:val="x-none" w:eastAsia="x-none"/>
        </w:rPr>
        <w:t xml:space="preserve">כל נושא. המדד </w:t>
      </w:r>
      <w:r w:rsidR="00D22D19">
        <w:rPr>
          <w:rFonts w:ascii="Arial" w:eastAsia="Times New Roman" w:hAnsi="Arial" w:cs="Arial" w:hint="cs"/>
          <w:rtl/>
          <w:lang w:val="x-none" w:eastAsia="x-none"/>
        </w:rPr>
        <w:t xml:space="preserve">המסכם </w:t>
      </w:r>
      <w:r>
        <w:rPr>
          <w:rFonts w:ascii="Arial" w:eastAsia="Times New Roman" w:hAnsi="Arial" w:cs="Arial"/>
          <w:rtl/>
          <w:lang w:val="x-none" w:eastAsia="x-none"/>
        </w:rPr>
        <w:t xml:space="preserve">מתאר את התמונה העולה מדיווחי התלמידים או המורים באותו נושא, והוא חושב כממוצע של אחוזי המסכימים עם ההיגדים השונים המתארים את הנושא. בהתאמה, ערכי המדד נעים בין 0 ל-100. </w:t>
      </w:r>
    </w:p>
    <w:p w:rsidR="00BE5F98" w:rsidRPr="001D1918" w:rsidRDefault="00BE5F98" w:rsidP="00CC6381">
      <w:pPr>
        <w:autoSpaceDE w:val="0"/>
        <w:autoSpaceDN w:val="0"/>
        <w:adjustRightInd w:val="0"/>
        <w:spacing w:after="120" w:line="360" w:lineRule="atLeast"/>
        <w:jc w:val="both"/>
        <w:rPr>
          <w:rFonts w:ascii="Arial" w:eastAsia="Times New Roman" w:hAnsi="Arial" w:cs="Arial"/>
          <w:rtl/>
          <w:lang w:val="x-none" w:eastAsia="x-none"/>
        </w:rPr>
      </w:pPr>
      <w:r>
        <w:rPr>
          <w:rFonts w:ascii="Arial" w:eastAsia="Times New Roman" w:hAnsi="Arial" w:cs="Arial" w:hint="cs"/>
          <w:rtl/>
          <w:lang w:val="x-none" w:eastAsia="x-none"/>
        </w:rPr>
        <w:t xml:space="preserve">במקרים </w:t>
      </w:r>
      <w:r w:rsidR="00CC6381">
        <w:rPr>
          <w:rFonts w:ascii="Arial" w:eastAsia="Times New Roman" w:hAnsi="Arial" w:cs="Arial" w:hint="cs"/>
          <w:rtl/>
          <w:lang w:val="x-none" w:eastAsia="x-none"/>
        </w:rPr>
        <w:t>נוספים</w:t>
      </w:r>
      <w:r w:rsidR="00CB711B">
        <w:rPr>
          <w:rFonts w:ascii="Arial" w:eastAsia="Times New Roman" w:hAnsi="Arial" w:cs="Arial" w:hint="cs"/>
          <w:rtl/>
          <w:lang w:val="x-none" w:eastAsia="x-none"/>
        </w:rPr>
        <w:t xml:space="preserve"> </w:t>
      </w:r>
      <w:r w:rsidRPr="008343C8">
        <w:rPr>
          <w:rFonts w:ascii="Arial" w:eastAsia="Times New Roman" w:hAnsi="Arial" w:cs="Arial" w:hint="cs"/>
          <w:rtl/>
          <w:lang w:val="x-none" w:eastAsia="x-none"/>
        </w:rPr>
        <w:t xml:space="preserve">הוצג למשיבים סולם תשובות </w:t>
      </w:r>
      <w:r w:rsidR="00CC6381">
        <w:rPr>
          <w:rFonts w:ascii="Arial" w:eastAsia="Times New Roman" w:hAnsi="Arial" w:cs="Arial" w:hint="cs"/>
          <w:rtl/>
          <w:lang w:val="x-none" w:eastAsia="x-none"/>
        </w:rPr>
        <w:t>אחר</w:t>
      </w:r>
      <w:r>
        <w:rPr>
          <w:rFonts w:ascii="Arial" w:eastAsia="Times New Roman" w:hAnsi="Arial" w:cs="Arial" w:hint="cs"/>
          <w:rtl/>
          <w:lang w:val="x-none" w:eastAsia="x-none"/>
        </w:rPr>
        <w:t xml:space="preserve">, דוגמת סולם תדירות (אף פעם, פעם אחת, פעמיים וכו') או </w:t>
      </w:r>
      <w:r w:rsidR="00636CF7">
        <w:rPr>
          <w:rFonts w:ascii="Arial" w:eastAsia="Times New Roman" w:hAnsi="Arial" w:cs="Arial" w:hint="cs"/>
          <w:rtl/>
          <w:lang w:val="x-none" w:eastAsia="x-none"/>
        </w:rPr>
        <w:t>סולם דיכוטומי דוגמת</w:t>
      </w:r>
      <w:r>
        <w:rPr>
          <w:rFonts w:ascii="Arial" w:eastAsia="Times New Roman" w:hAnsi="Arial" w:cs="Arial" w:hint="cs"/>
          <w:rtl/>
          <w:lang w:val="x-none" w:eastAsia="x-none"/>
        </w:rPr>
        <w:t xml:space="preserve"> "כן" או "לא". לשם נוחות הקריאה </w:t>
      </w:r>
      <w:r w:rsidR="00D22D19">
        <w:rPr>
          <w:rFonts w:ascii="Arial" w:eastAsia="Times New Roman" w:hAnsi="Arial" w:cs="Arial" w:hint="cs"/>
          <w:rtl/>
          <w:lang w:val="x-none" w:eastAsia="x-none"/>
        </w:rPr>
        <w:t>מובא</w:t>
      </w:r>
      <w:r w:rsidR="00D22D19" w:rsidRPr="008343C8">
        <w:rPr>
          <w:rFonts w:ascii="Arial" w:eastAsia="Times New Roman" w:hAnsi="Arial" w:cs="Arial" w:hint="cs"/>
          <w:rtl/>
          <w:lang w:val="x-none" w:eastAsia="x-none"/>
        </w:rPr>
        <w:t xml:space="preserve"> </w:t>
      </w:r>
      <w:r w:rsidR="00D445AA">
        <w:rPr>
          <w:rFonts w:ascii="Arial" w:eastAsia="Times New Roman" w:hAnsi="Arial" w:cs="Arial" w:hint="cs"/>
          <w:rtl/>
          <w:lang w:val="x-none" w:eastAsia="x-none"/>
        </w:rPr>
        <w:t>מתחת ל</w:t>
      </w:r>
      <w:r w:rsidR="00D22D19">
        <w:rPr>
          <w:rFonts w:ascii="Arial" w:eastAsia="Times New Roman" w:hAnsi="Arial" w:cs="Arial" w:hint="cs"/>
          <w:rtl/>
          <w:lang w:val="x-none" w:eastAsia="x-none"/>
        </w:rPr>
        <w:t>לוח</w:t>
      </w:r>
      <w:r w:rsidR="0069730B">
        <w:rPr>
          <w:rFonts w:ascii="Arial" w:eastAsia="Times New Roman" w:hAnsi="Arial" w:cs="Arial" w:hint="cs"/>
          <w:rtl/>
          <w:lang w:val="x-none" w:eastAsia="x-none"/>
        </w:rPr>
        <w:t>ות</w:t>
      </w:r>
      <w:r w:rsidR="00D22D19">
        <w:rPr>
          <w:rFonts w:ascii="Arial" w:eastAsia="Times New Roman" w:hAnsi="Arial" w:cs="Arial" w:hint="cs"/>
          <w:rtl/>
          <w:lang w:val="x-none" w:eastAsia="x-none"/>
        </w:rPr>
        <w:t xml:space="preserve"> המת</w:t>
      </w:r>
      <w:r w:rsidR="00636CF7">
        <w:rPr>
          <w:rFonts w:ascii="Arial" w:eastAsia="Times New Roman" w:hAnsi="Arial" w:cs="Arial" w:hint="cs"/>
          <w:rtl/>
          <w:lang w:val="x-none" w:eastAsia="x-none"/>
        </w:rPr>
        <w:t>א</w:t>
      </w:r>
      <w:r w:rsidR="00D22D19">
        <w:rPr>
          <w:rFonts w:ascii="Arial" w:eastAsia="Times New Roman" w:hAnsi="Arial" w:cs="Arial" w:hint="cs"/>
          <w:rtl/>
          <w:lang w:val="x-none" w:eastAsia="x-none"/>
        </w:rPr>
        <w:t>ר</w:t>
      </w:r>
      <w:r w:rsidR="0069730B">
        <w:rPr>
          <w:rFonts w:ascii="Arial" w:eastAsia="Times New Roman" w:hAnsi="Arial" w:cs="Arial" w:hint="cs"/>
          <w:rtl/>
          <w:lang w:val="x-none" w:eastAsia="x-none"/>
        </w:rPr>
        <w:t>ים</w:t>
      </w:r>
      <w:r w:rsidR="00D22D19">
        <w:rPr>
          <w:rFonts w:ascii="Arial" w:eastAsia="Times New Roman" w:hAnsi="Arial" w:cs="Arial" w:hint="cs"/>
          <w:rtl/>
          <w:lang w:val="x-none" w:eastAsia="x-none"/>
        </w:rPr>
        <w:t xml:space="preserve"> את הרכב המדד המסכם </w:t>
      </w:r>
      <w:r w:rsidRPr="008343C8">
        <w:rPr>
          <w:rFonts w:ascii="Arial" w:eastAsia="Times New Roman" w:hAnsi="Arial" w:cs="Arial" w:hint="cs"/>
          <w:rtl/>
          <w:lang w:val="x-none" w:eastAsia="x-none"/>
        </w:rPr>
        <w:t xml:space="preserve">פירוט של אפשרויות התשובה </w:t>
      </w:r>
      <w:r>
        <w:rPr>
          <w:rFonts w:ascii="Arial" w:eastAsia="Times New Roman" w:hAnsi="Arial" w:cs="Arial" w:hint="cs"/>
          <w:rtl/>
          <w:lang w:val="x-none" w:eastAsia="x-none"/>
        </w:rPr>
        <w:t>בסול</w:t>
      </w:r>
      <w:r w:rsidR="00D22D19">
        <w:rPr>
          <w:rFonts w:ascii="Arial" w:eastAsia="Times New Roman" w:hAnsi="Arial" w:cs="Arial" w:hint="cs"/>
          <w:rtl/>
          <w:lang w:val="x-none" w:eastAsia="x-none"/>
        </w:rPr>
        <w:t>ם</w:t>
      </w:r>
      <w:r>
        <w:rPr>
          <w:rFonts w:ascii="Arial" w:eastAsia="Times New Roman" w:hAnsi="Arial" w:cs="Arial" w:hint="cs"/>
          <w:rtl/>
          <w:lang w:val="x-none" w:eastAsia="x-none"/>
        </w:rPr>
        <w:t xml:space="preserve"> </w:t>
      </w:r>
      <w:r w:rsidR="00D22D19">
        <w:rPr>
          <w:rFonts w:ascii="Arial" w:eastAsia="Times New Roman" w:hAnsi="Arial" w:cs="Arial" w:hint="cs"/>
          <w:rtl/>
          <w:lang w:val="x-none" w:eastAsia="x-none"/>
        </w:rPr>
        <w:t xml:space="preserve">המדידה </w:t>
      </w:r>
      <w:r w:rsidRPr="008343C8">
        <w:rPr>
          <w:rFonts w:ascii="Arial" w:eastAsia="Times New Roman" w:hAnsi="Arial" w:cs="Arial" w:hint="cs"/>
          <w:rtl/>
          <w:lang w:val="x-none" w:eastAsia="x-none"/>
        </w:rPr>
        <w:t>ומתואר אופן חישוב המדד המסכם.</w:t>
      </w:r>
      <w:r w:rsidRPr="00C761D5">
        <w:rPr>
          <w:rFonts w:ascii="Arial" w:eastAsia="Times New Roman" w:hAnsi="Arial" w:cs="Arial" w:hint="cs"/>
          <w:color w:val="FF00FF"/>
          <w:rtl/>
        </w:rPr>
        <w:t xml:space="preserve"> </w:t>
      </w:r>
      <w:r>
        <w:rPr>
          <w:rFonts w:ascii="Arial" w:eastAsia="Times New Roman" w:hAnsi="Arial" w:cs="Arial" w:hint="cs"/>
          <w:rtl/>
          <w:lang w:val="x-none" w:eastAsia="x-none"/>
        </w:rPr>
        <w:t xml:space="preserve">נוסף </w:t>
      </w:r>
      <w:r w:rsidR="0079096F">
        <w:rPr>
          <w:rFonts w:ascii="Arial" w:eastAsia="Times New Roman" w:hAnsi="Arial" w:cs="Arial" w:hint="cs"/>
          <w:rtl/>
          <w:lang w:val="x-none" w:eastAsia="x-none"/>
        </w:rPr>
        <w:t>ע</w:t>
      </w:r>
      <w:r>
        <w:rPr>
          <w:rFonts w:ascii="Arial" w:eastAsia="Times New Roman" w:hAnsi="Arial" w:cs="Arial" w:hint="cs"/>
          <w:rtl/>
          <w:lang w:val="x-none" w:eastAsia="x-none"/>
        </w:rPr>
        <w:t xml:space="preserve">ל כך, במקרים </w:t>
      </w:r>
      <w:r w:rsidR="0069730B">
        <w:rPr>
          <w:rFonts w:ascii="Arial" w:eastAsia="Times New Roman" w:hAnsi="Arial" w:cs="Arial" w:hint="cs"/>
          <w:rtl/>
          <w:lang w:val="x-none" w:eastAsia="x-none"/>
        </w:rPr>
        <w:t xml:space="preserve">בהם נכללו במדד המסכם </w:t>
      </w:r>
      <w:r>
        <w:rPr>
          <w:rFonts w:ascii="Arial" w:eastAsia="Times New Roman" w:hAnsi="Arial" w:cs="Arial" w:hint="cs"/>
          <w:rtl/>
          <w:lang w:val="x-none" w:eastAsia="x-none"/>
        </w:rPr>
        <w:t xml:space="preserve">היגדים המתארים היבטים "שליליים" של הנושא, </w:t>
      </w:r>
      <w:r w:rsidR="0069730B">
        <w:rPr>
          <w:rFonts w:ascii="Arial" w:eastAsia="Times New Roman" w:hAnsi="Arial" w:cs="Arial" w:hint="cs"/>
          <w:rtl/>
          <w:lang w:val="x-none" w:eastAsia="x-none"/>
        </w:rPr>
        <w:t>ש</w:t>
      </w:r>
      <w:r>
        <w:rPr>
          <w:rFonts w:ascii="Arial" w:eastAsia="Times New Roman" w:hAnsi="Arial" w:cs="Arial" w:hint="cs"/>
          <w:rtl/>
          <w:lang w:val="x-none" w:eastAsia="x-none"/>
        </w:rPr>
        <w:t xml:space="preserve">נוסחו מחדש </w:t>
      </w:r>
      <w:r w:rsidR="0069730B">
        <w:rPr>
          <w:rFonts w:ascii="Arial" w:eastAsia="Times New Roman" w:hAnsi="Arial" w:cs="Arial" w:hint="cs"/>
          <w:rtl/>
          <w:lang w:val="x-none" w:eastAsia="x-none"/>
        </w:rPr>
        <w:t xml:space="preserve">לצורכי הדיווח </w:t>
      </w:r>
      <w:r>
        <w:rPr>
          <w:rFonts w:ascii="Arial" w:eastAsia="Times New Roman" w:hAnsi="Arial" w:cs="Arial" w:hint="cs"/>
          <w:rtl/>
          <w:lang w:val="x-none" w:eastAsia="x-none"/>
        </w:rPr>
        <w:t xml:space="preserve">(כך שערך גבוה יותר בהיגד ישקף מצב רצוי, בדומה ליתר ההיגדים) </w:t>
      </w:r>
      <w:r>
        <w:rPr>
          <w:rFonts w:ascii="Arial" w:eastAsia="Times New Roman" w:hAnsi="Arial" w:cs="Arial"/>
          <w:rtl/>
          <w:lang w:val="x-none" w:eastAsia="x-none"/>
        </w:rPr>
        <w:t>–</w:t>
      </w:r>
      <w:r w:rsidR="00B736A4">
        <w:rPr>
          <w:rFonts w:ascii="Arial" w:eastAsia="Times New Roman" w:hAnsi="Arial" w:cs="Arial" w:hint="cs"/>
          <w:rtl/>
          <w:lang w:val="x-none" w:eastAsia="x-none"/>
        </w:rPr>
        <w:t xml:space="preserve"> </w:t>
      </w:r>
      <w:r w:rsidR="00D445AA">
        <w:rPr>
          <w:rFonts w:ascii="Arial" w:eastAsia="Times New Roman" w:hAnsi="Arial" w:cs="Arial" w:hint="cs"/>
          <w:rtl/>
          <w:lang w:val="x-none" w:eastAsia="x-none"/>
        </w:rPr>
        <w:t>מובא</w:t>
      </w:r>
      <w:r w:rsidR="0069730B">
        <w:rPr>
          <w:rFonts w:ascii="Arial" w:eastAsia="Times New Roman" w:hAnsi="Arial" w:cs="Arial" w:hint="cs"/>
          <w:rtl/>
          <w:lang w:val="x-none" w:eastAsia="x-none"/>
        </w:rPr>
        <w:t xml:space="preserve"> </w:t>
      </w:r>
      <w:r w:rsidR="00D445AA">
        <w:rPr>
          <w:rFonts w:ascii="Arial" w:eastAsia="Times New Roman" w:hAnsi="Arial" w:cs="Arial" w:hint="cs"/>
          <w:rtl/>
          <w:lang w:val="x-none" w:eastAsia="x-none"/>
        </w:rPr>
        <w:t>מתחת ל</w:t>
      </w:r>
      <w:r w:rsidR="0069730B">
        <w:rPr>
          <w:rFonts w:ascii="Arial" w:eastAsia="Times New Roman" w:hAnsi="Arial" w:cs="Arial" w:hint="cs"/>
          <w:rtl/>
          <w:lang w:val="x-none" w:eastAsia="x-none"/>
        </w:rPr>
        <w:t xml:space="preserve">לוחות </w:t>
      </w:r>
      <w:r>
        <w:rPr>
          <w:rFonts w:ascii="Arial" w:eastAsia="Times New Roman" w:hAnsi="Arial" w:cs="Arial" w:hint="cs"/>
          <w:rtl/>
          <w:lang w:val="x-none" w:eastAsia="x-none"/>
        </w:rPr>
        <w:t xml:space="preserve">נוסח ההיגדים המקוריים בשאלון. </w:t>
      </w:r>
      <w:r w:rsidR="00CB6E91" w:rsidRPr="001E6EFC">
        <w:rPr>
          <w:rFonts w:ascii="Arial" w:eastAsia="Times New Roman" w:hAnsi="Arial" w:cs="Arial" w:hint="cs"/>
          <w:rtl/>
          <w:lang w:val="x-none" w:eastAsia="x-none"/>
        </w:rPr>
        <w:t>כמו כן יש היגדים</w:t>
      </w:r>
      <w:r w:rsidR="00A8008F">
        <w:rPr>
          <w:rFonts w:ascii="Arial" w:eastAsia="Times New Roman" w:hAnsi="Arial" w:cs="Arial" w:hint="cs"/>
          <w:rtl/>
          <w:lang w:val="x-none" w:eastAsia="x-none"/>
        </w:rPr>
        <w:t xml:space="preserve"> או </w:t>
      </w:r>
      <w:r w:rsidR="00CB6E91" w:rsidRPr="001E6EFC">
        <w:rPr>
          <w:rFonts w:ascii="Arial" w:eastAsia="Times New Roman" w:hAnsi="Arial" w:cs="Arial" w:hint="cs"/>
          <w:rtl/>
          <w:lang w:val="x-none" w:eastAsia="x-none"/>
        </w:rPr>
        <w:t xml:space="preserve">שאלות </w:t>
      </w:r>
      <w:r w:rsidR="00A8008F">
        <w:rPr>
          <w:rFonts w:ascii="Arial" w:eastAsia="Times New Roman" w:hAnsi="Arial" w:cs="Arial" w:hint="cs"/>
          <w:rtl/>
          <w:lang w:val="x-none" w:eastAsia="x-none"/>
        </w:rPr>
        <w:t>ה</w:t>
      </w:r>
      <w:r w:rsidR="00CB6E91" w:rsidRPr="001E6EFC">
        <w:rPr>
          <w:rFonts w:ascii="Arial" w:eastAsia="Times New Roman" w:hAnsi="Arial" w:cs="Arial" w:hint="cs"/>
          <w:rtl/>
          <w:lang w:val="x-none" w:eastAsia="x-none"/>
        </w:rPr>
        <w:t>עומדים בפני עצמם ואינם מרכיבים מדד מסכם.</w:t>
      </w:r>
      <w:r w:rsidR="00CB6E91">
        <w:rPr>
          <w:rFonts w:ascii="Arial" w:eastAsia="Times New Roman" w:hAnsi="Arial" w:cs="Arial" w:hint="cs"/>
          <w:rtl/>
          <w:lang w:val="x-none" w:eastAsia="x-none"/>
        </w:rPr>
        <w:t xml:space="preserve"> </w:t>
      </w:r>
      <w:r w:rsidR="00A8008F">
        <w:rPr>
          <w:rFonts w:ascii="Arial" w:eastAsia="Times New Roman" w:hAnsi="Arial" w:cs="Arial" w:hint="cs"/>
          <w:rtl/>
          <w:lang w:val="x-none" w:eastAsia="x-none"/>
        </w:rPr>
        <w:t xml:space="preserve">במקרים אלו נתוני ההיגדים או השאלות מוצגים כל אחד בנפרד. </w:t>
      </w:r>
      <w:r>
        <w:rPr>
          <w:rFonts w:ascii="Arial" w:eastAsia="Times New Roman" w:hAnsi="Arial" w:cs="Arial"/>
          <w:rtl/>
          <w:lang w:val="x-none" w:eastAsia="x-none"/>
        </w:rPr>
        <w:t xml:space="preserve">בטבלאות מסוימות </w:t>
      </w:r>
      <w:r>
        <w:rPr>
          <w:rFonts w:ascii="Arial" w:eastAsia="Times New Roman" w:hAnsi="Arial" w:cs="Arial" w:hint="cs"/>
          <w:rtl/>
          <w:lang w:val="x-none" w:eastAsia="x-none"/>
        </w:rPr>
        <w:t>המתארות התפלגות של אפשרויות תשובה שונות שנתנו למשיבים, פי</w:t>
      </w:r>
      <w:r>
        <w:rPr>
          <w:rFonts w:ascii="Arial" w:eastAsia="Times New Roman" w:hAnsi="Arial" w:cs="Arial"/>
          <w:rtl/>
          <w:lang w:val="x-none" w:eastAsia="x-none"/>
        </w:rPr>
        <w:t xml:space="preserve">רוט האחוזים </w:t>
      </w:r>
      <w:r>
        <w:rPr>
          <w:rFonts w:ascii="Arial" w:eastAsia="Times New Roman" w:hAnsi="Arial" w:cs="Arial" w:hint="cs"/>
          <w:rtl/>
          <w:lang w:val="x-none" w:eastAsia="x-none"/>
        </w:rPr>
        <w:t>אינו מ</w:t>
      </w:r>
      <w:r>
        <w:rPr>
          <w:rFonts w:ascii="Arial" w:eastAsia="Times New Roman" w:hAnsi="Arial" w:cs="Arial"/>
          <w:rtl/>
          <w:lang w:val="x-none" w:eastAsia="x-none"/>
        </w:rPr>
        <w:t xml:space="preserve">סתכם ל- 100%, בשל עיגול </w:t>
      </w:r>
      <w:r>
        <w:rPr>
          <w:rFonts w:ascii="Arial" w:eastAsia="Times New Roman" w:hAnsi="Arial" w:cs="Arial" w:hint="cs"/>
          <w:rtl/>
          <w:lang w:val="x-none" w:eastAsia="x-none"/>
        </w:rPr>
        <w:t>ספרות אחרי הנקודה העשרונית</w:t>
      </w:r>
      <w:r>
        <w:rPr>
          <w:rFonts w:ascii="Arial" w:eastAsia="Times New Roman" w:hAnsi="Arial" w:cs="Arial"/>
          <w:rtl/>
          <w:lang w:val="x-none" w:eastAsia="x-none"/>
        </w:rPr>
        <w:t xml:space="preserve">. </w:t>
      </w:r>
    </w:p>
    <w:p w:rsidR="0014566E" w:rsidRDefault="00BE5F98" w:rsidP="0014566E">
      <w:pPr>
        <w:autoSpaceDE w:val="0"/>
        <w:autoSpaceDN w:val="0"/>
        <w:adjustRightInd w:val="0"/>
        <w:spacing w:after="120" w:line="360" w:lineRule="atLeast"/>
        <w:jc w:val="both"/>
        <w:rPr>
          <w:rFonts w:ascii="Arial" w:eastAsia="Times New Roman" w:hAnsi="Arial" w:cs="Arial"/>
          <w:rtl/>
          <w:lang w:val="x-none" w:eastAsia="x-none"/>
        </w:rPr>
      </w:pPr>
      <w:r>
        <w:rPr>
          <w:rFonts w:ascii="Arial" w:eastAsia="Times New Roman" w:hAnsi="Arial" w:cs="Arial"/>
          <w:rtl/>
          <w:lang w:val="x-none" w:eastAsia="x-none"/>
        </w:rPr>
        <w:t xml:space="preserve">בעבור </w:t>
      </w:r>
      <w:r>
        <w:rPr>
          <w:rFonts w:ascii="Arial" w:eastAsia="Times New Roman" w:hAnsi="Arial" w:cs="Arial" w:hint="cs"/>
          <w:rtl/>
          <w:lang w:val="x-none" w:eastAsia="x-none"/>
        </w:rPr>
        <w:t>מרבית ה</w:t>
      </w:r>
      <w:r>
        <w:rPr>
          <w:rFonts w:ascii="Arial" w:eastAsia="Times New Roman" w:hAnsi="Arial" w:cs="Arial"/>
          <w:rtl/>
          <w:lang w:val="x-none" w:eastAsia="x-none"/>
        </w:rPr>
        <w:t>נושא</w:t>
      </w:r>
      <w:r>
        <w:rPr>
          <w:rFonts w:ascii="Arial" w:eastAsia="Times New Roman" w:hAnsi="Arial" w:cs="Arial" w:hint="cs"/>
          <w:rtl/>
          <w:lang w:val="x-none" w:eastAsia="x-none"/>
        </w:rPr>
        <w:t>ים</w:t>
      </w:r>
      <w:r>
        <w:rPr>
          <w:rFonts w:ascii="Arial" w:eastAsia="Times New Roman" w:hAnsi="Arial" w:cs="Arial"/>
          <w:rtl/>
          <w:lang w:val="x-none" w:eastAsia="x-none"/>
        </w:rPr>
        <w:t xml:space="preserve"> מוצגת תחילה השוואה בין נתוני </w:t>
      </w:r>
      <w:r w:rsidR="003E7927">
        <w:rPr>
          <w:rFonts w:ascii="Arial" w:eastAsia="Times New Roman" w:hAnsi="Arial" w:cs="Arial"/>
          <w:rtl/>
          <w:lang w:val="x-none" w:eastAsia="x-none"/>
        </w:rPr>
        <w:t>תשע"ז</w:t>
      </w:r>
      <w:r>
        <w:rPr>
          <w:rFonts w:ascii="Arial" w:eastAsia="Times New Roman" w:hAnsi="Arial" w:cs="Arial"/>
          <w:rtl/>
          <w:lang w:val="x-none" w:eastAsia="x-none"/>
        </w:rPr>
        <w:t xml:space="preserve"> לנתוני </w:t>
      </w:r>
      <w:r w:rsidR="00A85053">
        <w:rPr>
          <w:rFonts w:ascii="Arial" w:eastAsia="Times New Roman" w:hAnsi="Arial" w:cs="Arial" w:hint="cs"/>
          <w:rtl/>
          <w:lang w:val="x-none" w:eastAsia="x-none"/>
        </w:rPr>
        <w:t>תשע</w:t>
      </w:r>
      <w:r w:rsidR="00A85053">
        <w:rPr>
          <w:rFonts w:ascii="Arial" w:eastAsia="Times New Roman" w:hAnsi="Arial" w:cs="Arial"/>
          <w:rtl/>
          <w:lang w:val="x-none" w:eastAsia="x-none"/>
        </w:rPr>
        <w:t xml:space="preserve"> </w:t>
      </w:r>
      <w:r>
        <w:rPr>
          <w:rFonts w:ascii="Arial" w:eastAsia="Times New Roman" w:hAnsi="Arial" w:cs="Arial"/>
          <w:rtl/>
          <w:lang w:val="x-none" w:eastAsia="x-none"/>
        </w:rPr>
        <w:t xml:space="preserve">השנים הקודמות: </w:t>
      </w:r>
      <w:r w:rsidR="00D072F4">
        <w:rPr>
          <w:rFonts w:ascii="Arial" w:eastAsia="Times New Roman" w:hAnsi="Arial" w:cs="Arial"/>
          <w:rtl/>
          <w:lang w:val="x-none" w:eastAsia="x-none"/>
        </w:rPr>
        <w:t>תשס"ח-תשע"ז</w:t>
      </w:r>
      <w:r>
        <w:rPr>
          <w:rFonts w:ascii="Arial" w:eastAsia="Times New Roman" w:hAnsi="Arial" w:cs="Arial"/>
          <w:vertAlign w:val="superscript"/>
          <w:rtl/>
          <w:lang w:val="x-none" w:eastAsia="x-none"/>
        </w:rPr>
        <w:footnoteReference w:id="1"/>
      </w:r>
      <w:r>
        <w:rPr>
          <w:rFonts w:ascii="Arial" w:eastAsia="Times New Roman" w:hAnsi="Arial" w:cs="Arial"/>
          <w:rtl/>
          <w:lang w:val="x-none" w:eastAsia="x-none"/>
        </w:rPr>
        <w:t xml:space="preserve">. </w:t>
      </w:r>
      <w:r w:rsidR="0014566E">
        <w:rPr>
          <w:rFonts w:ascii="Arial" w:eastAsia="Times New Roman" w:hAnsi="Arial" w:cs="Arial"/>
          <w:rtl/>
          <w:lang w:val="x-none" w:eastAsia="x-none"/>
        </w:rPr>
        <w:t xml:space="preserve">הנתונים מוצגים לפי שלב </w:t>
      </w:r>
      <w:r w:rsidR="0014566E">
        <w:rPr>
          <w:rFonts w:ascii="Arial" w:eastAsia="Times New Roman" w:hAnsi="Arial" w:cs="Arial" w:hint="cs"/>
          <w:rtl/>
          <w:lang w:val="x-none" w:eastAsia="x-none"/>
        </w:rPr>
        <w:t>חינוך</w:t>
      </w:r>
      <w:r w:rsidR="0014566E">
        <w:rPr>
          <w:rFonts w:ascii="Arial" w:eastAsia="Times New Roman" w:hAnsi="Arial" w:cs="Arial"/>
          <w:rtl/>
          <w:lang w:val="x-none" w:eastAsia="x-none"/>
        </w:rPr>
        <w:t>: יסודי (כיתות ה'-ו'), חט"ב (כיתות ז'-ט') וחט"</w:t>
      </w:r>
      <w:r w:rsidR="00692148">
        <w:rPr>
          <w:rFonts w:ascii="Arial" w:eastAsia="Times New Roman" w:hAnsi="Arial" w:cs="Arial"/>
          <w:rtl/>
          <w:lang w:val="x-none" w:eastAsia="x-none"/>
        </w:rPr>
        <w:t xml:space="preserve">ע (כיתות י'-י"א), עבור כלל בתי </w:t>
      </w:r>
      <w:r w:rsidR="0014566E">
        <w:rPr>
          <w:rFonts w:ascii="Arial" w:eastAsia="Times New Roman" w:hAnsi="Arial" w:cs="Arial"/>
          <w:rtl/>
          <w:lang w:val="x-none" w:eastAsia="x-none"/>
        </w:rPr>
        <w:t xml:space="preserve">ספר </w:t>
      </w:r>
      <w:r w:rsidR="0014566E" w:rsidRPr="00415792">
        <w:rPr>
          <w:rFonts w:ascii="Arial" w:hAnsi="Arial" w:cs="Arial" w:hint="cs"/>
          <w:rtl/>
          <w:lang w:val="x-none"/>
        </w:rPr>
        <w:t xml:space="preserve">דוברי ערבית </w:t>
      </w:r>
      <w:r w:rsidR="0014566E" w:rsidRPr="00415792">
        <w:rPr>
          <w:rFonts w:ascii="Arial" w:hAnsi="Arial" w:cs="Arial"/>
          <w:rtl/>
          <w:lang w:val="x-none"/>
        </w:rPr>
        <w:t xml:space="preserve">ובחלוקה לפי </w:t>
      </w:r>
      <w:r w:rsidR="0014566E" w:rsidRPr="00415792">
        <w:rPr>
          <w:rFonts w:ascii="Arial" w:hAnsi="Arial" w:cs="Arial" w:hint="cs"/>
          <w:rtl/>
          <w:lang w:val="x-none"/>
        </w:rPr>
        <w:t>מגזר</w:t>
      </w:r>
      <w:r w:rsidR="0014566E" w:rsidRPr="00415792">
        <w:rPr>
          <w:rFonts w:ascii="Arial" w:hAnsi="Arial" w:cs="Arial"/>
          <w:rtl/>
          <w:lang w:val="x-none"/>
        </w:rPr>
        <w:t xml:space="preserve"> </w:t>
      </w:r>
      <w:r w:rsidR="0014566E" w:rsidRPr="00415792">
        <w:rPr>
          <w:rFonts w:ascii="Arial" w:hAnsi="Arial" w:cs="Arial" w:hint="cs"/>
          <w:rtl/>
          <w:lang w:val="x-none"/>
        </w:rPr>
        <w:t>(ערבי, דרוזי ובדואי דרום)</w:t>
      </w:r>
      <w:r w:rsidR="0014566E" w:rsidRPr="00415792">
        <w:rPr>
          <w:rFonts w:ascii="Arial" w:hAnsi="Arial" w:cs="Arial"/>
          <w:rtl/>
          <w:lang w:val="x-none"/>
        </w:rPr>
        <w:t>.</w:t>
      </w:r>
      <w:r w:rsidR="0014566E">
        <w:rPr>
          <w:rFonts w:ascii="Arial" w:eastAsia="Times New Roman" w:hAnsi="Arial" w:cs="Arial"/>
          <w:rtl/>
          <w:lang w:val="x-none" w:eastAsia="x-none"/>
        </w:rPr>
        <w:t xml:space="preserve"> </w:t>
      </w:r>
    </w:p>
    <w:p w:rsidR="00BE5F98" w:rsidRDefault="00BE5F98" w:rsidP="0014566E">
      <w:pPr>
        <w:autoSpaceDE w:val="0"/>
        <w:autoSpaceDN w:val="0"/>
        <w:adjustRightInd w:val="0"/>
        <w:spacing w:after="120" w:line="360" w:lineRule="atLeast"/>
        <w:jc w:val="both"/>
        <w:rPr>
          <w:rFonts w:ascii="Arial" w:eastAsia="Times New Roman" w:hAnsi="Arial" w:cs="Arial"/>
          <w:rtl/>
          <w:lang w:val="x-none" w:eastAsia="x-none"/>
        </w:rPr>
      </w:pPr>
    </w:p>
    <w:p w:rsidR="00BE5F98" w:rsidRDefault="00BE5F98" w:rsidP="00B512E7">
      <w:pPr>
        <w:autoSpaceDE w:val="0"/>
        <w:autoSpaceDN w:val="0"/>
        <w:adjustRightInd w:val="0"/>
        <w:spacing w:after="120" w:line="360" w:lineRule="atLeast"/>
        <w:jc w:val="both"/>
        <w:rPr>
          <w:rFonts w:ascii="Arial" w:eastAsia="Times New Roman" w:hAnsi="Arial" w:cs="Arial"/>
          <w:rtl/>
          <w:lang w:val="x-none" w:eastAsia="x-none"/>
        </w:rPr>
      </w:pPr>
      <w:r>
        <w:rPr>
          <w:rFonts w:ascii="Arial" w:eastAsia="Times New Roman" w:hAnsi="Arial" w:cs="Arial" w:hint="cs"/>
          <w:rtl/>
          <w:lang w:val="x-none" w:eastAsia="x-none"/>
        </w:rPr>
        <w:lastRenderedPageBreak/>
        <w:t xml:space="preserve">בעבור </w:t>
      </w:r>
      <w:r>
        <w:rPr>
          <w:rFonts w:ascii="Arial" w:eastAsia="Times New Roman" w:hAnsi="Arial" w:cs="Arial"/>
          <w:rtl/>
          <w:lang w:val="x-none" w:eastAsia="x-none"/>
        </w:rPr>
        <w:t xml:space="preserve">תלמידי </w:t>
      </w:r>
      <w:proofErr w:type="spellStart"/>
      <w:r>
        <w:rPr>
          <w:rFonts w:ascii="Arial" w:eastAsia="Times New Roman" w:hAnsi="Arial" w:cs="Arial"/>
          <w:rtl/>
          <w:lang w:val="x-none" w:eastAsia="x-none"/>
        </w:rPr>
        <w:t>החט"ע</w:t>
      </w:r>
      <w:proofErr w:type="spellEnd"/>
      <w:r>
        <w:rPr>
          <w:rFonts w:ascii="Arial" w:eastAsia="Times New Roman" w:hAnsi="Arial" w:cs="Arial" w:hint="cs"/>
          <w:rtl/>
          <w:lang w:val="x-none" w:eastAsia="x-none"/>
        </w:rPr>
        <w:t xml:space="preserve">, שנתוניהם החלו נאספים </w:t>
      </w:r>
      <w:proofErr w:type="spellStart"/>
      <w:r>
        <w:rPr>
          <w:rFonts w:ascii="Arial" w:eastAsia="Times New Roman" w:hAnsi="Arial" w:cs="Arial" w:hint="cs"/>
          <w:rtl/>
          <w:lang w:val="x-none" w:eastAsia="x-none"/>
        </w:rPr>
        <w:t>בתש"ע</w:t>
      </w:r>
      <w:proofErr w:type="spellEnd"/>
      <w:r>
        <w:rPr>
          <w:rFonts w:ascii="Arial" w:eastAsia="Times New Roman" w:hAnsi="Arial" w:cs="Arial"/>
          <w:rtl/>
          <w:lang w:val="x-none" w:eastAsia="x-none"/>
        </w:rPr>
        <w:t xml:space="preserve"> </w:t>
      </w:r>
      <w:r>
        <w:rPr>
          <w:rFonts w:ascii="Arial" w:eastAsia="Times New Roman" w:hAnsi="Arial" w:cs="Arial" w:hint="cs"/>
          <w:rtl/>
          <w:lang w:val="x-none" w:eastAsia="x-none"/>
        </w:rPr>
        <w:t>מוצגת</w:t>
      </w:r>
      <w:r>
        <w:rPr>
          <w:rFonts w:ascii="Arial" w:eastAsia="Times New Roman" w:hAnsi="Arial" w:cs="Arial"/>
          <w:rtl/>
          <w:lang w:val="x-none" w:eastAsia="x-none"/>
        </w:rPr>
        <w:t xml:space="preserve"> השוואה לשנים תש"ע-</w:t>
      </w:r>
      <w:r w:rsidR="003E7927">
        <w:rPr>
          <w:rFonts w:ascii="Arial" w:eastAsia="Times New Roman" w:hAnsi="Arial" w:cs="Arial"/>
          <w:rtl/>
          <w:lang w:val="x-none" w:eastAsia="x-none"/>
        </w:rPr>
        <w:t>תשע"ז</w:t>
      </w:r>
      <w:r>
        <w:rPr>
          <w:rFonts w:ascii="Arial" w:eastAsia="Times New Roman" w:hAnsi="Arial" w:cs="Arial"/>
          <w:rtl/>
          <w:lang w:val="x-none" w:eastAsia="x-none"/>
        </w:rPr>
        <w:t xml:space="preserve"> בלבד</w:t>
      </w:r>
      <w:r>
        <w:rPr>
          <w:rFonts w:ascii="Arial" w:eastAsia="Times New Roman" w:hAnsi="Arial" w:cs="Arial" w:hint="cs"/>
          <w:rtl/>
          <w:lang w:val="x-none" w:eastAsia="x-none"/>
        </w:rPr>
        <w:t>, ובעבור מ</w:t>
      </w:r>
      <w:r>
        <w:rPr>
          <w:rFonts w:ascii="Arial" w:eastAsia="Times New Roman" w:hAnsi="Arial" w:cs="Arial"/>
          <w:rtl/>
          <w:lang w:val="x-none" w:eastAsia="x-none"/>
        </w:rPr>
        <w:t xml:space="preserve">ורי </w:t>
      </w:r>
      <w:proofErr w:type="spellStart"/>
      <w:r>
        <w:rPr>
          <w:rFonts w:ascii="Arial" w:eastAsia="Times New Roman" w:hAnsi="Arial" w:cs="Arial"/>
          <w:rtl/>
          <w:lang w:val="x-none" w:eastAsia="x-none"/>
        </w:rPr>
        <w:t>החט"ע</w:t>
      </w:r>
      <w:proofErr w:type="spellEnd"/>
      <w:r>
        <w:rPr>
          <w:rFonts w:ascii="Arial" w:eastAsia="Times New Roman" w:hAnsi="Arial" w:cs="Arial" w:hint="cs"/>
          <w:rtl/>
          <w:lang w:val="x-none" w:eastAsia="x-none"/>
        </w:rPr>
        <w:t>, שנתוניהם החלו נאספים</w:t>
      </w:r>
      <w:r>
        <w:rPr>
          <w:rFonts w:ascii="Arial" w:eastAsia="Times New Roman" w:hAnsi="Arial" w:cs="Arial"/>
          <w:rtl/>
          <w:lang w:val="x-none" w:eastAsia="x-none"/>
        </w:rPr>
        <w:t xml:space="preserve"> לראשונה </w:t>
      </w:r>
      <w:proofErr w:type="spellStart"/>
      <w:r>
        <w:rPr>
          <w:rFonts w:ascii="Arial" w:eastAsia="Times New Roman" w:hAnsi="Arial" w:cs="Arial"/>
          <w:rtl/>
          <w:lang w:val="x-none" w:eastAsia="x-none"/>
        </w:rPr>
        <w:t>בתשע"ב</w:t>
      </w:r>
      <w:proofErr w:type="spellEnd"/>
      <w:r>
        <w:rPr>
          <w:rFonts w:ascii="Arial" w:eastAsia="Times New Roman" w:hAnsi="Arial" w:cs="Arial"/>
          <w:rtl/>
          <w:lang w:val="x-none" w:eastAsia="x-none"/>
        </w:rPr>
        <w:t xml:space="preserve"> </w:t>
      </w:r>
      <w:r>
        <w:rPr>
          <w:rFonts w:ascii="Arial" w:eastAsia="Times New Roman" w:hAnsi="Arial" w:cs="Arial" w:hint="cs"/>
          <w:rtl/>
          <w:lang w:val="x-none" w:eastAsia="x-none"/>
        </w:rPr>
        <w:t>מוצגת השוואה</w:t>
      </w:r>
      <w:r>
        <w:rPr>
          <w:rFonts w:ascii="Arial" w:eastAsia="Times New Roman" w:hAnsi="Arial" w:cs="Arial"/>
          <w:rtl/>
          <w:lang w:val="x-none" w:eastAsia="x-none"/>
        </w:rPr>
        <w:t xml:space="preserve"> </w:t>
      </w:r>
      <w:r>
        <w:rPr>
          <w:rFonts w:ascii="Arial" w:eastAsia="Times New Roman" w:hAnsi="Arial" w:cs="Arial" w:hint="cs"/>
          <w:rtl/>
          <w:lang w:val="x-none" w:eastAsia="x-none"/>
        </w:rPr>
        <w:t>ל</w:t>
      </w:r>
      <w:r>
        <w:rPr>
          <w:rFonts w:ascii="Arial" w:eastAsia="Times New Roman" w:hAnsi="Arial" w:cs="Arial"/>
          <w:rtl/>
          <w:lang w:val="x-none" w:eastAsia="x-none"/>
        </w:rPr>
        <w:t>שנים תשע"ב-</w:t>
      </w:r>
      <w:r w:rsidR="003E7927">
        <w:rPr>
          <w:rFonts w:ascii="Arial" w:eastAsia="Times New Roman" w:hAnsi="Arial" w:cs="Arial"/>
          <w:rtl/>
          <w:lang w:val="x-none" w:eastAsia="x-none"/>
        </w:rPr>
        <w:t>תשע"ז</w:t>
      </w:r>
      <w:r>
        <w:rPr>
          <w:rFonts w:ascii="Arial" w:eastAsia="Times New Roman" w:hAnsi="Arial" w:cs="Arial"/>
          <w:rtl/>
          <w:lang w:val="x-none" w:eastAsia="x-none"/>
        </w:rPr>
        <w:t xml:space="preserve"> בלבד. </w:t>
      </w:r>
      <w:r>
        <w:rPr>
          <w:rFonts w:ascii="Arial" w:eastAsia="Times New Roman" w:hAnsi="Arial" w:cs="Arial" w:hint="cs"/>
          <w:rtl/>
          <w:lang w:val="x-none" w:eastAsia="x-none"/>
        </w:rPr>
        <w:t xml:space="preserve">כמו כן, </w:t>
      </w:r>
      <w:r w:rsidRPr="0046290B">
        <w:rPr>
          <w:rFonts w:ascii="Arial" w:eastAsia="Times New Roman" w:hAnsi="Arial" w:cs="Arial" w:hint="cs"/>
          <w:rtl/>
          <w:lang w:val="x-none" w:eastAsia="x-none"/>
        </w:rPr>
        <w:t xml:space="preserve">עבור מדדים מסכמים או היגדים שאיסוף הנתונים עבורם החל בשנים מאוחרות יותר, ההשוואות הרב-שנתיות </w:t>
      </w:r>
      <w:r w:rsidR="00B512E7">
        <w:rPr>
          <w:rFonts w:ascii="Arial" w:eastAsia="Times New Roman" w:hAnsi="Arial" w:cs="Arial" w:hint="cs"/>
          <w:rtl/>
          <w:lang w:val="x-none" w:eastAsia="x-none"/>
        </w:rPr>
        <w:t>פותחות</w:t>
      </w:r>
      <w:r w:rsidRPr="0046290B">
        <w:rPr>
          <w:rFonts w:ascii="Arial" w:eastAsia="Times New Roman" w:hAnsi="Arial" w:cs="Arial" w:hint="cs"/>
          <w:rtl/>
          <w:lang w:val="x-none" w:eastAsia="x-none"/>
        </w:rPr>
        <w:t xml:space="preserve"> </w:t>
      </w:r>
      <w:r w:rsidR="00B512E7">
        <w:rPr>
          <w:rFonts w:ascii="Arial" w:eastAsia="Times New Roman" w:hAnsi="Arial" w:cs="Arial" w:hint="cs"/>
          <w:rtl/>
          <w:lang w:val="x-none" w:eastAsia="x-none"/>
        </w:rPr>
        <w:t>ב</w:t>
      </w:r>
      <w:r w:rsidR="00EF4724">
        <w:rPr>
          <w:rFonts w:ascii="Arial" w:eastAsia="Times New Roman" w:hAnsi="Arial" w:cs="Arial" w:hint="cs"/>
          <w:rtl/>
          <w:lang w:val="x-none" w:eastAsia="x-none"/>
        </w:rPr>
        <w:t>שנה הראשונה בה החלו להיאסף הנתונים</w:t>
      </w:r>
      <w:r w:rsidRPr="0046290B">
        <w:rPr>
          <w:rFonts w:ascii="Arial" w:eastAsia="Times New Roman" w:hAnsi="Arial" w:cs="Arial" w:hint="cs"/>
          <w:rtl/>
          <w:lang w:val="x-none" w:eastAsia="x-none"/>
        </w:rPr>
        <w:t xml:space="preserve">. </w:t>
      </w:r>
      <w:r>
        <w:rPr>
          <w:rFonts w:ascii="Arial" w:eastAsia="Times New Roman" w:hAnsi="Arial" w:cs="Arial" w:hint="cs"/>
          <w:rtl/>
          <w:lang w:val="x-none" w:eastAsia="x-none"/>
        </w:rPr>
        <w:t>בנוסף</w:t>
      </w:r>
      <w:r w:rsidRPr="0046290B">
        <w:rPr>
          <w:rFonts w:ascii="Arial" w:eastAsia="Times New Roman" w:hAnsi="Arial" w:cs="Arial" w:hint="cs"/>
          <w:rtl/>
          <w:lang w:val="x-none" w:eastAsia="x-none"/>
        </w:rPr>
        <w:t xml:space="preserve">, עבור מדדים חדשים שנבדקו לראשונה בשנה"ל </w:t>
      </w:r>
      <w:r w:rsidR="003E7927">
        <w:rPr>
          <w:rFonts w:ascii="Arial" w:eastAsia="Times New Roman" w:hAnsi="Arial" w:cs="Arial" w:hint="cs"/>
          <w:rtl/>
          <w:lang w:val="x-none" w:eastAsia="x-none"/>
        </w:rPr>
        <w:t>תשע</w:t>
      </w:r>
      <w:r w:rsidR="003E7927">
        <w:rPr>
          <w:rFonts w:ascii="Arial" w:eastAsia="Times New Roman" w:hAnsi="Arial" w:cs="Arial"/>
          <w:rtl/>
          <w:lang w:val="x-none" w:eastAsia="x-none"/>
        </w:rPr>
        <w:t>"</w:t>
      </w:r>
      <w:r w:rsidR="003E7927">
        <w:rPr>
          <w:rFonts w:ascii="Arial" w:eastAsia="Times New Roman" w:hAnsi="Arial" w:cs="Arial" w:hint="cs"/>
          <w:rtl/>
          <w:lang w:val="x-none" w:eastAsia="x-none"/>
        </w:rPr>
        <w:t>ז</w:t>
      </w:r>
      <w:r w:rsidRPr="0046290B">
        <w:rPr>
          <w:rFonts w:ascii="Arial" w:eastAsia="Times New Roman" w:hAnsi="Arial" w:cs="Arial" w:hint="cs"/>
          <w:rtl/>
          <w:lang w:val="x-none" w:eastAsia="x-none"/>
        </w:rPr>
        <w:t xml:space="preserve"> או עבור מדדים שהרכבם או אופן בדיקתם השתנה, לא </w:t>
      </w:r>
      <w:r>
        <w:rPr>
          <w:rFonts w:ascii="Arial" w:eastAsia="Times New Roman" w:hAnsi="Arial" w:cs="Arial" w:hint="cs"/>
          <w:rtl/>
          <w:lang w:val="x-none" w:eastAsia="x-none"/>
        </w:rPr>
        <w:t>מוצגות</w:t>
      </w:r>
      <w:r w:rsidRPr="0046290B">
        <w:rPr>
          <w:rFonts w:ascii="Arial" w:eastAsia="Times New Roman" w:hAnsi="Arial" w:cs="Arial" w:hint="cs"/>
          <w:rtl/>
          <w:lang w:val="x-none" w:eastAsia="x-none"/>
        </w:rPr>
        <w:t xml:space="preserve"> השוואות לאורך שנים.</w:t>
      </w:r>
      <w:r>
        <w:rPr>
          <w:rFonts w:ascii="Arial" w:eastAsia="Times New Roman" w:hAnsi="Arial" w:cs="Arial" w:hint="cs"/>
          <w:rtl/>
          <w:lang w:val="x-none" w:eastAsia="x-none"/>
        </w:rPr>
        <w:t xml:space="preserve"> </w:t>
      </w:r>
    </w:p>
    <w:p w:rsidR="00871C27" w:rsidRDefault="00727925" w:rsidP="00365ADC">
      <w:pPr>
        <w:autoSpaceDE w:val="0"/>
        <w:autoSpaceDN w:val="0"/>
        <w:adjustRightInd w:val="0"/>
        <w:spacing w:after="120" w:line="360" w:lineRule="atLeast"/>
        <w:jc w:val="both"/>
        <w:rPr>
          <w:rFonts w:ascii="Arial" w:eastAsia="Times New Roman" w:hAnsi="Arial" w:cs="Arial"/>
          <w:rtl/>
          <w:lang w:val="x-none" w:eastAsia="x-none"/>
        </w:rPr>
      </w:pPr>
      <w:r>
        <w:rPr>
          <w:rFonts w:ascii="Arial" w:eastAsia="Times New Roman" w:hAnsi="Arial" w:cs="Arial" w:hint="cs"/>
          <w:rtl/>
          <w:lang w:val="x-none" w:eastAsia="x-none"/>
        </w:rPr>
        <w:t>נתוני המדדים המסכמים</w:t>
      </w:r>
      <w:r w:rsidR="009B0672">
        <w:rPr>
          <w:rFonts w:ascii="Arial" w:eastAsia="Times New Roman" w:hAnsi="Arial" w:cs="Arial" w:hint="cs"/>
          <w:rtl/>
          <w:lang w:val="x-none" w:eastAsia="x-none"/>
        </w:rPr>
        <w:t xml:space="preserve"> בדוח מוצגים </w:t>
      </w:r>
      <w:r w:rsidR="0076662D">
        <w:rPr>
          <w:rFonts w:ascii="Arial" w:eastAsia="Times New Roman" w:hAnsi="Arial" w:cs="Arial" w:hint="cs"/>
          <w:rtl/>
          <w:lang w:val="x-none" w:eastAsia="x-none"/>
        </w:rPr>
        <w:t xml:space="preserve">בדפוס קבוע. </w:t>
      </w:r>
      <w:r w:rsidR="00897A85">
        <w:rPr>
          <w:rFonts w:ascii="Arial" w:eastAsia="Times New Roman" w:hAnsi="Arial" w:cs="Arial" w:hint="cs"/>
          <w:rtl/>
          <w:lang w:val="x-none" w:eastAsia="x-none"/>
        </w:rPr>
        <w:t xml:space="preserve">כאמור, </w:t>
      </w:r>
      <w:r w:rsidR="00871C27">
        <w:rPr>
          <w:rFonts w:ascii="Arial" w:eastAsia="Times New Roman" w:hAnsi="Arial" w:cs="Arial" w:hint="cs"/>
          <w:rtl/>
          <w:lang w:val="x-none" w:eastAsia="x-none"/>
        </w:rPr>
        <w:t xml:space="preserve">תחילה מוצגים דיווחי התלמידים והמורים על המדדים המסכמים שנבדקו לאורך </w:t>
      </w:r>
      <w:r w:rsidR="00365ADC">
        <w:rPr>
          <w:rFonts w:ascii="Arial" w:eastAsia="Times New Roman" w:hAnsi="Arial" w:cs="Arial" w:hint="cs"/>
          <w:rtl/>
          <w:lang w:val="x-none" w:eastAsia="x-none"/>
        </w:rPr>
        <w:t>ה</w:t>
      </w:r>
      <w:r w:rsidR="00871C27">
        <w:rPr>
          <w:rFonts w:ascii="Arial" w:eastAsia="Times New Roman" w:hAnsi="Arial" w:cs="Arial" w:hint="cs"/>
          <w:rtl/>
          <w:lang w:val="x-none" w:eastAsia="x-none"/>
        </w:rPr>
        <w:t xml:space="preserve">שנים. </w:t>
      </w:r>
      <w:r w:rsidR="00871C27">
        <w:rPr>
          <w:rFonts w:ascii="Arial" w:eastAsia="Times New Roman" w:hAnsi="Arial" w:cs="Arial"/>
          <w:rtl/>
          <w:lang w:val="x-none" w:eastAsia="x-none"/>
        </w:rPr>
        <w:t xml:space="preserve">לאחר מכן מוצגים נתוני ההיגדים </w:t>
      </w:r>
      <w:r w:rsidR="00F16FEC">
        <w:rPr>
          <w:rFonts w:ascii="Arial" w:eastAsia="Times New Roman" w:hAnsi="Arial" w:cs="Arial" w:hint="cs"/>
          <w:rtl/>
          <w:lang w:val="x-none" w:eastAsia="x-none"/>
        </w:rPr>
        <w:t>בשנת המחקר הנוכחית</w:t>
      </w:r>
      <w:r w:rsidR="00871C27">
        <w:rPr>
          <w:rFonts w:ascii="Arial" w:eastAsia="Times New Roman" w:hAnsi="Arial" w:cs="Arial"/>
          <w:rtl/>
          <w:lang w:val="x-none" w:eastAsia="x-none"/>
        </w:rPr>
        <w:t xml:space="preserve">, ולצדם נתוני המדד המסכם שחוּשב על בסיסם. המדד המסכם מציג תמונה כללית של הנושא. המלצתנו היא לא להסתפק רק בתמונה הכוללת העולה מתוך המדד המסכם את התחום, אלא לבחון גם את הנתונים של ההיגדים הספציפיים המרכיבים אותו. </w:t>
      </w:r>
      <w:r w:rsidR="00871C27">
        <w:rPr>
          <w:rFonts w:ascii="Arial" w:eastAsia="Times New Roman" w:hAnsi="Arial" w:cs="Arial" w:hint="cs"/>
          <w:rtl/>
          <w:lang w:val="x-none" w:eastAsia="x-none"/>
        </w:rPr>
        <w:t xml:space="preserve">בסוף כל פרק מובא סיכום של עיקרי הדברים ולבסוף תובנות העולות מן הממצאים. </w:t>
      </w:r>
    </w:p>
    <w:p w:rsidR="0007030D" w:rsidRDefault="0007030D" w:rsidP="0007030D">
      <w:pPr>
        <w:autoSpaceDE w:val="0"/>
        <w:autoSpaceDN w:val="0"/>
        <w:adjustRightInd w:val="0"/>
        <w:spacing w:after="120" w:line="360" w:lineRule="atLeast"/>
        <w:jc w:val="both"/>
        <w:rPr>
          <w:rFonts w:ascii="Arial" w:eastAsia="Times New Roman" w:hAnsi="Arial" w:cs="Arial"/>
          <w:rtl/>
          <w:lang w:val="x-none" w:eastAsia="x-none"/>
        </w:rPr>
      </w:pPr>
      <w:r>
        <w:rPr>
          <w:rFonts w:ascii="Arial" w:eastAsia="Times New Roman" w:hAnsi="Arial" w:cs="Arial"/>
          <w:rtl/>
          <w:lang w:val="x-none" w:eastAsia="x-none"/>
        </w:rPr>
        <w:t xml:space="preserve">בעת קריאת הנתונים חשוב לזכור כי הם מייצגים תפיסות ועמדות </w:t>
      </w:r>
      <w:r>
        <w:rPr>
          <w:rFonts w:ascii="Arial" w:eastAsia="Times New Roman" w:hAnsi="Arial" w:cs="Arial"/>
          <w:b/>
          <w:bCs/>
          <w:rtl/>
          <w:lang w:val="x-none" w:eastAsia="x-none"/>
        </w:rPr>
        <w:t xml:space="preserve">סובייקטיביות </w:t>
      </w:r>
      <w:r>
        <w:rPr>
          <w:rFonts w:ascii="Arial" w:eastAsia="Times New Roman" w:hAnsi="Arial" w:cs="Arial"/>
          <w:rtl/>
          <w:lang w:val="x-none" w:eastAsia="x-none"/>
        </w:rPr>
        <w:t xml:space="preserve">של הנשאלים, וכי חשוב לבחון אותם באופן השוואתי (למשל לעומת שנים קודמות) על מנת לעמוד על מלוא משמעותם. זאת ועוד, ידוע כי לקבוצות משיבים שונות, הנבדלות זו מזו מבחינת רקע תרבותי או </w:t>
      </w:r>
      <w:r>
        <w:rPr>
          <w:rFonts w:ascii="Arial" w:eastAsia="Times New Roman" w:hAnsi="Arial" w:cs="Arial" w:hint="cs"/>
          <w:rtl/>
          <w:lang w:val="x-none" w:eastAsia="x-none"/>
        </w:rPr>
        <w:t>שכבת גיל</w:t>
      </w:r>
      <w:r>
        <w:rPr>
          <w:rFonts w:ascii="Arial" w:eastAsia="Times New Roman" w:hAnsi="Arial" w:cs="Arial"/>
          <w:rtl/>
          <w:lang w:val="x-none" w:eastAsia="x-none"/>
        </w:rPr>
        <w:t xml:space="preserve"> יש נטייה לפרש היגדים באופנים מעט שונים ו</w:t>
      </w:r>
      <w:r w:rsidR="00727925">
        <w:rPr>
          <w:rFonts w:ascii="Arial" w:eastAsia="Times New Roman" w:hAnsi="Arial" w:cs="Arial" w:hint="cs"/>
          <w:rtl/>
          <w:lang w:val="x-none" w:eastAsia="x-none"/>
        </w:rPr>
        <w:t xml:space="preserve">לפיכך </w:t>
      </w:r>
      <w:r>
        <w:rPr>
          <w:rFonts w:ascii="Arial" w:eastAsia="Times New Roman" w:hAnsi="Arial" w:cs="Arial"/>
          <w:rtl/>
          <w:lang w:val="x-none" w:eastAsia="x-none"/>
        </w:rPr>
        <w:t xml:space="preserve">להשיב באופן שונה על שאלות הסקרים, ועל כן יש לפרש הבדלים כאלה בזהירות הראויה. </w:t>
      </w:r>
    </w:p>
    <w:p w:rsidR="0014566E" w:rsidRDefault="0014566E" w:rsidP="00EB73F4">
      <w:pPr>
        <w:autoSpaceDE w:val="0"/>
        <w:autoSpaceDN w:val="0"/>
        <w:adjustRightInd w:val="0"/>
        <w:spacing w:after="120" w:line="360" w:lineRule="atLeast"/>
        <w:jc w:val="both"/>
        <w:rPr>
          <w:rFonts w:ascii="Arial" w:eastAsia="Times New Roman" w:hAnsi="Arial" w:cs="Arial"/>
          <w:rtl/>
          <w:lang w:val="x-none" w:eastAsia="x-none"/>
        </w:rPr>
      </w:pPr>
      <w:r w:rsidRPr="008343C8">
        <w:rPr>
          <w:rFonts w:ascii="Arial" w:eastAsia="Times New Roman" w:hAnsi="Arial" w:cs="Arial"/>
          <w:rtl/>
          <w:lang w:val="x-none" w:eastAsia="x-none"/>
        </w:rPr>
        <w:t xml:space="preserve">המידע המובא </w:t>
      </w:r>
      <w:r>
        <w:rPr>
          <w:rFonts w:ascii="Arial" w:eastAsia="Times New Roman" w:hAnsi="Arial" w:cs="Arial" w:hint="cs"/>
          <w:rtl/>
          <w:lang w:val="x-none" w:eastAsia="x-none"/>
        </w:rPr>
        <w:t xml:space="preserve">בדוח </w:t>
      </w:r>
      <w:r w:rsidR="003B08F5">
        <w:rPr>
          <w:rFonts w:ascii="Arial" w:eastAsia="Times New Roman" w:hAnsi="Arial" w:cs="Arial" w:hint="cs"/>
          <w:rtl/>
          <w:lang w:val="x-none" w:eastAsia="x-none"/>
        </w:rPr>
        <w:t>תשע</w:t>
      </w:r>
      <w:r w:rsidR="003B08F5">
        <w:rPr>
          <w:rFonts w:ascii="Arial" w:eastAsia="Times New Roman" w:hAnsi="Arial" w:cs="Arial"/>
          <w:rtl/>
          <w:lang w:val="x-none" w:eastAsia="x-none"/>
        </w:rPr>
        <w:t>"</w:t>
      </w:r>
      <w:r w:rsidR="003B08F5">
        <w:rPr>
          <w:rFonts w:ascii="Arial" w:eastAsia="Times New Roman" w:hAnsi="Arial" w:cs="Arial" w:hint="cs"/>
          <w:rtl/>
          <w:lang w:val="x-none" w:eastAsia="x-none"/>
        </w:rPr>
        <w:t>ז</w:t>
      </w:r>
      <w:r w:rsidRPr="008343C8">
        <w:rPr>
          <w:rFonts w:ascii="Arial" w:eastAsia="Times New Roman" w:hAnsi="Arial" w:cs="Arial"/>
          <w:rtl/>
          <w:lang w:val="x-none" w:eastAsia="x-none"/>
        </w:rPr>
        <w:t xml:space="preserve"> מתבסס על שאלונים שהועברו במהלך </w:t>
      </w:r>
      <w:r w:rsidRPr="008343C8">
        <w:rPr>
          <w:rFonts w:ascii="Arial" w:eastAsia="Times New Roman" w:hAnsi="Arial" w:cs="Arial" w:hint="cs"/>
          <w:rtl/>
          <w:lang w:val="x-none" w:eastAsia="x-none"/>
        </w:rPr>
        <w:t xml:space="preserve">החודשים </w:t>
      </w:r>
      <w:r w:rsidRPr="00874EBD">
        <w:rPr>
          <w:rFonts w:ascii="Arial" w:eastAsia="Times New Roman" w:hAnsi="Arial" w:cs="Arial"/>
          <w:rtl/>
          <w:lang w:val="x-none" w:eastAsia="x-none"/>
        </w:rPr>
        <w:t xml:space="preserve">ינואר-מרץ </w:t>
      </w:r>
      <w:r w:rsidRPr="00874EBD">
        <w:rPr>
          <w:rFonts w:ascii="Arial" w:eastAsia="Times New Roman" w:hAnsi="Arial" w:cs="Arial"/>
          <w:rtl/>
          <w:lang w:val="x-none" w:eastAsia="x-none" w:bidi="ar-EG"/>
        </w:rPr>
        <w:t>20</w:t>
      </w:r>
      <w:r w:rsidRPr="00874EBD">
        <w:rPr>
          <w:rFonts w:ascii="Arial" w:eastAsia="Times New Roman" w:hAnsi="Arial" w:cs="Arial"/>
          <w:rtl/>
          <w:lang w:val="x-none" w:eastAsia="x-none"/>
        </w:rPr>
        <w:t>1</w:t>
      </w:r>
      <w:r w:rsidR="00B269A6" w:rsidRPr="00874EBD">
        <w:rPr>
          <w:rFonts w:ascii="Arial" w:eastAsia="Times New Roman" w:hAnsi="Arial" w:cs="Arial" w:hint="cs"/>
          <w:rtl/>
          <w:lang w:val="x-none" w:eastAsia="x-none"/>
        </w:rPr>
        <w:t>7</w:t>
      </w:r>
      <w:r w:rsidRPr="008343C8">
        <w:rPr>
          <w:rFonts w:ascii="Arial" w:eastAsia="Times New Roman" w:hAnsi="Arial" w:cs="Arial"/>
          <w:rtl/>
          <w:lang w:val="x-none" w:eastAsia="x-none"/>
        </w:rPr>
        <w:t xml:space="preserve"> ל- </w:t>
      </w:r>
      <w:r w:rsidR="006A43C8" w:rsidRPr="006A43C8">
        <w:rPr>
          <w:rFonts w:ascii="Arial" w:eastAsia="Times New Roman" w:hAnsi="Arial" w:cs="Arial"/>
          <w:rtl/>
          <w:lang w:val="x-none" w:eastAsia="x-none"/>
        </w:rPr>
        <w:t>43</w:t>
      </w:r>
      <w:r w:rsidR="006A43C8">
        <w:rPr>
          <w:rFonts w:ascii="Arial" w:eastAsia="Times New Roman" w:hAnsi="Arial" w:cs="Arial" w:hint="cs"/>
          <w:rtl/>
          <w:lang w:val="x-none" w:eastAsia="x-none"/>
        </w:rPr>
        <w:t>,</w:t>
      </w:r>
      <w:r w:rsidR="006A43C8" w:rsidRPr="006A43C8">
        <w:rPr>
          <w:rFonts w:ascii="Arial" w:eastAsia="Times New Roman" w:hAnsi="Arial" w:cs="Arial"/>
          <w:rtl/>
          <w:lang w:val="x-none" w:eastAsia="x-none"/>
        </w:rPr>
        <w:t>758</w:t>
      </w:r>
      <w:r>
        <w:rPr>
          <w:rFonts w:ascii="Arial" w:eastAsia="Times New Roman" w:hAnsi="Arial" w:cs="Arial" w:hint="cs"/>
          <w:rtl/>
          <w:lang w:val="x-none" w:eastAsia="x-none"/>
        </w:rPr>
        <w:t xml:space="preserve"> </w:t>
      </w:r>
      <w:r w:rsidRPr="008343C8">
        <w:rPr>
          <w:rFonts w:ascii="Arial" w:eastAsia="Times New Roman" w:hAnsi="Arial" w:cs="Arial"/>
          <w:rtl/>
          <w:lang w:val="x-none" w:eastAsia="x-none"/>
        </w:rPr>
        <w:t>תלמידי</w:t>
      </w:r>
      <w:r>
        <w:rPr>
          <w:rFonts w:ascii="Arial" w:eastAsia="Times New Roman" w:hAnsi="Arial" w:cs="Arial" w:hint="cs"/>
          <w:rtl/>
          <w:lang w:val="x-none" w:eastAsia="x-none"/>
        </w:rPr>
        <w:t>ם דוברי ערבית ב</w:t>
      </w:r>
      <w:r w:rsidRPr="008343C8">
        <w:rPr>
          <w:rFonts w:ascii="Arial" w:eastAsia="Times New Roman" w:hAnsi="Arial" w:cs="Arial"/>
          <w:rtl/>
          <w:lang w:val="x-none" w:eastAsia="x-none"/>
        </w:rPr>
        <w:t>כיתות ה</w:t>
      </w:r>
      <w:r w:rsidRPr="008343C8">
        <w:rPr>
          <w:rFonts w:ascii="Arial" w:eastAsia="Times New Roman" w:hAnsi="Arial" w:cs="Arial"/>
          <w:rtl/>
          <w:lang w:val="x-none" w:eastAsia="x-none" w:bidi="ar-EG"/>
        </w:rPr>
        <w:t>'</w:t>
      </w:r>
      <w:r w:rsidRPr="008343C8">
        <w:rPr>
          <w:rFonts w:ascii="Arial" w:eastAsia="Times New Roman" w:hAnsi="Arial" w:cs="Arial"/>
          <w:rtl/>
          <w:lang w:val="x-none" w:eastAsia="x-none"/>
        </w:rPr>
        <w:t>-ט' (</w:t>
      </w:r>
      <w:r w:rsidR="006A43C8">
        <w:rPr>
          <w:rFonts w:ascii="Arial" w:eastAsia="Times New Roman" w:hAnsi="Arial" w:cs="Arial" w:hint="cs"/>
          <w:rtl/>
          <w:lang w:val="x-none" w:eastAsia="x-none"/>
        </w:rPr>
        <w:t>89</w:t>
      </w:r>
      <w:r w:rsidRPr="008343C8">
        <w:rPr>
          <w:rFonts w:ascii="Arial" w:eastAsia="Times New Roman" w:hAnsi="Arial" w:cs="Arial"/>
          <w:rtl/>
          <w:lang w:val="x-none" w:eastAsia="x-none"/>
        </w:rPr>
        <w:t xml:space="preserve">% השבה) ועל ראיונות טלפוניים עם </w:t>
      </w:r>
      <w:r w:rsidR="006A43C8">
        <w:rPr>
          <w:rFonts w:ascii="Arial" w:eastAsia="Times New Roman" w:hAnsi="Arial" w:cs="Arial" w:hint="cs"/>
          <w:rtl/>
          <w:lang w:val="x-none" w:eastAsia="x-none"/>
        </w:rPr>
        <w:t>3,007</w:t>
      </w:r>
      <w:r w:rsidRPr="008343C8">
        <w:rPr>
          <w:rFonts w:ascii="Arial" w:eastAsia="Times New Roman" w:hAnsi="Arial" w:cs="Arial" w:hint="cs"/>
          <w:rtl/>
          <w:lang w:val="x-none" w:eastAsia="x-none"/>
        </w:rPr>
        <w:t xml:space="preserve"> </w:t>
      </w:r>
      <w:r w:rsidRPr="008343C8">
        <w:rPr>
          <w:rFonts w:ascii="Arial" w:eastAsia="Times New Roman" w:hAnsi="Arial" w:cs="Arial"/>
          <w:rtl/>
          <w:lang w:val="x-none" w:eastAsia="x-none"/>
        </w:rPr>
        <w:t xml:space="preserve">מחנכים ומורים המלמדים את מקצועות </w:t>
      </w:r>
      <w:proofErr w:type="spellStart"/>
      <w:r w:rsidRPr="008343C8">
        <w:rPr>
          <w:rFonts w:ascii="Arial" w:eastAsia="Times New Roman" w:hAnsi="Arial" w:cs="Arial"/>
          <w:rtl/>
          <w:lang w:val="x-none" w:eastAsia="x-none"/>
        </w:rPr>
        <w:t>המיצ</w:t>
      </w:r>
      <w:proofErr w:type="spellEnd"/>
      <w:r w:rsidRPr="008343C8">
        <w:rPr>
          <w:rFonts w:ascii="Arial" w:eastAsia="Times New Roman" w:hAnsi="Arial" w:cs="Arial"/>
          <w:rtl/>
          <w:lang w:val="x-none" w:eastAsia="x-none" w:bidi="ar-EG"/>
        </w:rPr>
        <w:t>"</w:t>
      </w:r>
      <w:r w:rsidRPr="008343C8">
        <w:rPr>
          <w:rFonts w:ascii="Arial" w:eastAsia="Times New Roman" w:hAnsi="Arial" w:cs="Arial"/>
          <w:rtl/>
          <w:lang w:val="x-none" w:eastAsia="x-none"/>
        </w:rPr>
        <w:t>ב בכיתות א'-ט' (</w:t>
      </w:r>
      <w:r>
        <w:rPr>
          <w:rFonts w:ascii="Arial" w:eastAsia="Times New Roman" w:hAnsi="Arial" w:cs="Arial" w:hint="cs"/>
          <w:rtl/>
          <w:lang w:val="x-none" w:eastAsia="x-none"/>
        </w:rPr>
        <w:t>7</w:t>
      </w:r>
      <w:r w:rsidR="006A43C8">
        <w:rPr>
          <w:rFonts w:ascii="Arial" w:eastAsia="Times New Roman" w:hAnsi="Arial" w:cs="Arial" w:hint="cs"/>
          <w:rtl/>
          <w:lang w:val="x-none" w:eastAsia="x-none"/>
        </w:rPr>
        <w:t>4</w:t>
      </w:r>
      <w:r w:rsidRPr="008343C8">
        <w:rPr>
          <w:rFonts w:ascii="Arial" w:eastAsia="Times New Roman" w:hAnsi="Arial" w:cs="Arial"/>
          <w:rtl/>
          <w:lang w:val="x-none" w:eastAsia="x-none"/>
        </w:rPr>
        <w:t>% השבה). נוסף על כך הועברו שאלוני אקלים וסביבה פדגוגית ל</w:t>
      </w:r>
      <w:r w:rsidRPr="008343C8">
        <w:rPr>
          <w:rFonts w:ascii="Arial" w:eastAsia="Times New Roman" w:hAnsi="Arial" w:cs="Arial" w:hint="cs"/>
          <w:rtl/>
          <w:lang w:val="x-none" w:eastAsia="x-none"/>
        </w:rPr>
        <w:t>-</w:t>
      </w:r>
      <w:r w:rsidRPr="008343C8">
        <w:rPr>
          <w:rFonts w:ascii="Arial" w:eastAsia="Times New Roman" w:hAnsi="Arial" w:cs="Arial"/>
          <w:rtl/>
          <w:lang w:val="x-none" w:eastAsia="x-none"/>
        </w:rPr>
        <w:t xml:space="preserve"> </w:t>
      </w:r>
      <w:r w:rsidR="006A43C8">
        <w:rPr>
          <w:rFonts w:ascii="Arial" w:eastAsia="Times New Roman" w:hAnsi="Arial" w:cs="Arial" w:hint="cs"/>
          <w:rtl/>
          <w:lang w:val="x-none" w:eastAsia="x-none"/>
        </w:rPr>
        <w:t>16</w:t>
      </w:r>
      <w:r>
        <w:rPr>
          <w:rFonts w:ascii="Arial" w:eastAsia="Times New Roman" w:hAnsi="Arial" w:cs="Arial" w:hint="cs"/>
          <w:rtl/>
          <w:lang w:val="x-none" w:eastAsia="x-none"/>
        </w:rPr>
        <w:t>,</w:t>
      </w:r>
      <w:r w:rsidR="006A43C8">
        <w:rPr>
          <w:rFonts w:ascii="Arial" w:eastAsia="Times New Roman" w:hAnsi="Arial" w:cs="Arial" w:hint="cs"/>
          <w:rtl/>
          <w:lang w:val="x-none" w:eastAsia="x-none"/>
        </w:rPr>
        <w:t>837</w:t>
      </w:r>
      <w:r w:rsidRPr="008343C8">
        <w:rPr>
          <w:rFonts w:ascii="Arial" w:eastAsia="Times New Roman" w:hAnsi="Arial" w:cs="Arial"/>
          <w:rtl/>
          <w:lang w:val="x-none" w:eastAsia="x-none"/>
        </w:rPr>
        <w:t xml:space="preserve"> תלמידי כיתות י'-י"א (</w:t>
      </w:r>
      <w:r w:rsidRPr="008343C8">
        <w:rPr>
          <w:rFonts w:ascii="Arial" w:eastAsia="Times New Roman" w:hAnsi="Arial" w:cs="Arial"/>
          <w:lang w:val="x-none" w:eastAsia="x-none"/>
        </w:rPr>
        <w:t>%</w:t>
      </w:r>
      <w:r w:rsidR="006A43C8">
        <w:rPr>
          <w:rFonts w:ascii="Arial" w:eastAsia="Times New Roman" w:hAnsi="Arial" w:cs="Arial" w:hint="cs"/>
          <w:rtl/>
          <w:lang w:val="x-none" w:eastAsia="x-none"/>
        </w:rPr>
        <w:t>86</w:t>
      </w:r>
      <w:r w:rsidRPr="008343C8">
        <w:rPr>
          <w:rFonts w:ascii="Arial" w:eastAsia="Times New Roman" w:hAnsi="Arial" w:cs="Arial"/>
          <w:rtl/>
          <w:lang w:val="x-none" w:eastAsia="x-none"/>
        </w:rPr>
        <w:t xml:space="preserve"> השבה), </w:t>
      </w:r>
      <w:r w:rsidRPr="008343C8">
        <w:rPr>
          <w:rFonts w:ascii="Arial" w:eastAsia="Times New Roman" w:hAnsi="Arial" w:cs="Arial" w:hint="cs"/>
          <w:rtl/>
          <w:lang w:val="x-none" w:eastAsia="x-none"/>
        </w:rPr>
        <w:t>ול-</w:t>
      </w:r>
      <w:r w:rsidR="006A43C8">
        <w:rPr>
          <w:rFonts w:ascii="Arial" w:eastAsia="Times New Roman" w:hAnsi="Arial" w:cs="Arial" w:hint="cs"/>
          <w:rtl/>
          <w:lang w:val="x-none" w:eastAsia="x-none"/>
        </w:rPr>
        <w:t>1,</w:t>
      </w:r>
      <w:r w:rsidR="007752DB">
        <w:rPr>
          <w:rFonts w:ascii="Arial" w:eastAsia="Times New Roman" w:hAnsi="Arial" w:cs="Arial" w:hint="cs"/>
          <w:rtl/>
          <w:lang w:val="x-none" w:eastAsia="x-none"/>
        </w:rPr>
        <w:t>78</w:t>
      </w:r>
      <w:r w:rsidR="006A43C8">
        <w:rPr>
          <w:rFonts w:ascii="Arial" w:eastAsia="Times New Roman" w:hAnsi="Arial" w:cs="Arial" w:hint="cs"/>
          <w:rtl/>
          <w:lang w:val="x-none" w:eastAsia="x-none"/>
        </w:rPr>
        <w:t>3</w:t>
      </w:r>
      <w:r w:rsidRPr="008343C8">
        <w:rPr>
          <w:rFonts w:ascii="Arial" w:eastAsia="Times New Roman" w:hAnsi="Arial" w:cs="Arial"/>
          <w:rtl/>
          <w:lang w:val="x-none" w:eastAsia="x-none"/>
        </w:rPr>
        <w:t xml:space="preserve"> מורי כיתות י'-י"א</w:t>
      </w:r>
      <w:r w:rsidRPr="008343C8">
        <w:rPr>
          <w:rFonts w:ascii="Arial" w:eastAsia="Times New Roman" w:hAnsi="Arial" w:cs="Arial" w:hint="cs"/>
          <w:rtl/>
          <w:lang w:val="x-none" w:eastAsia="x-none"/>
        </w:rPr>
        <w:t xml:space="preserve"> (</w:t>
      </w:r>
      <w:r w:rsidR="006A43C8">
        <w:rPr>
          <w:rFonts w:ascii="Arial" w:eastAsia="Times New Roman" w:hAnsi="Arial" w:cs="Arial" w:hint="cs"/>
          <w:rtl/>
          <w:lang w:val="x-none" w:eastAsia="x-none"/>
        </w:rPr>
        <w:t>70</w:t>
      </w:r>
      <w:r w:rsidRPr="008343C8">
        <w:rPr>
          <w:rFonts w:ascii="Arial" w:eastAsia="Times New Roman" w:hAnsi="Arial" w:cs="Arial" w:hint="cs"/>
          <w:rtl/>
          <w:lang w:val="x-none" w:eastAsia="x-none"/>
        </w:rPr>
        <w:t>% השבה)</w:t>
      </w:r>
      <w:r w:rsidRPr="008343C8">
        <w:rPr>
          <w:rFonts w:ascii="Arial" w:eastAsia="Times New Roman" w:hAnsi="Arial" w:cs="Arial"/>
          <w:rtl/>
          <w:lang w:val="x-none" w:eastAsia="x-none"/>
        </w:rPr>
        <w:t xml:space="preserve">. </w:t>
      </w:r>
      <w:r w:rsidRPr="00E81297">
        <w:rPr>
          <w:rFonts w:ascii="Arial" w:eastAsia="Times New Roman" w:hAnsi="Arial" w:cs="Arial"/>
          <w:rtl/>
          <w:lang w:val="x-none" w:eastAsia="x-none"/>
        </w:rPr>
        <w:t xml:space="preserve">בסך הכול השתתפו בסקרים תלמידים ומורים </w:t>
      </w:r>
      <w:r w:rsidRPr="00E81297">
        <w:rPr>
          <w:rFonts w:ascii="Arial" w:eastAsia="Times New Roman" w:hAnsi="Arial" w:cs="Arial" w:hint="cs"/>
          <w:rtl/>
          <w:lang w:val="x-none" w:eastAsia="x-none"/>
        </w:rPr>
        <w:t xml:space="preserve">דוברי ערבית </w:t>
      </w:r>
      <w:r w:rsidRPr="00E81297">
        <w:rPr>
          <w:rFonts w:ascii="Arial" w:eastAsia="Times New Roman" w:hAnsi="Arial" w:cs="Arial"/>
          <w:rtl/>
          <w:lang w:val="x-none" w:eastAsia="x-none"/>
        </w:rPr>
        <w:t xml:space="preserve">מ- </w:t>
      </w:r>
      <w:r w:rsidRPr="00E81297">
        <w:rPr>
          <w:rFonts w:ascii="Arial" w:eastAsia="Times New Roman" w:hAnsi="Arial" w:cs="Arial" w:hint="cs"/>
          <w:rtl/>
          <w:lang w:val="x-none" w:eastAsia="x-none"/>
        </w:rPr>
        <w:t>14</w:t>
      </w:r>
      <w:r w:rsidR="00D250CF">
        <w:rPr>
          <w:rFonts w:ascii="Arial" w:eastAsia="Times New Roman" w:hAnsi="Arial" w:cs="Arial" w:hint="cs"/>
          <w:rtl/>
          <w:lang w:val="x-none" w:eastAsia="x-none"/>
        </w:rPr>
        <w:t>7</w:t>
      </w:r>
      <w:r w:rsidRPr="00E81297">
        <w:rPr>
          <w:rFonts w:ascii="Arial" w:eastAsia="Times New Roman" w:hAnsi="Arial" w:cs="Arial"/>
          <w:rtl/>
          <w:lang w:val="x-none" w:eastAsia="x-none"/>
        </w:rPr>
        <w:t xml:space="preserve"> בתי ספר יסודיים</w:t>
      </w:r>
      <w:r w:rsidRPr="00E81297">
        <w:rPr>
          <w:rStyle w:val="ae"/>
          <w:rFonts w:ascii="Arial" w:eastAsia="Times New Roman" w:hAnsi="Arial" w:cs="Arial"/>
          <w:rtl/>
          <w:lang w:val="x-none" w:eastAsia="x-none"/>
        </w:rPr>
        <w:footnoteReference w:id="2"/>
      </w:r>
      <w:r w:rsidRPr="00E81297">
        <w:rPr>
          <w:rFonts w:ascii="Arial" w:eastAsia="Times New Roman" w:hAnsi="Arial" w:cs="Arial" w:hint="cs"/>
          <w:rtl/>
          <w:lang w:val="x-none" w:eastAsia="x-none"/>
        </w:rPr>
        <w:t xml:space="preserve">, </w:t>
      </w:r>
      <w:r w:rsidRPr="00E81297">
        <w:rPr>
          <w:rFonts w:ascii="Arial" w:eastAsia="Times New Roman" w:hAnsi="Arial" w:cs="Arial"/>
          <w:rtl/>
          <w:lang w:val="x-none" w:eastAsia="x-none"/>
        </w:rPr>
        <w:t xml:space="preserve">מ- </w:t>
      </w:r>
      <w:r w:rsidR="00D250CF">
        <w:rPr>
          <w:rFonts w:ascii="Arial" w:eastAsia="Times New Roman" w:hAnsi="Arial" w:cs="Arial" w:hint="cs"/>
          <w:rtl/>
          <w:lang w:val="x-none" w:eastAsia="x-none"/>
        </w:rPr>
        <w:t>8</w:t>
      </w:r>
      <w:r w:rsidRPr="00E81297">
        <w:rPr>
          <w:rFonts w:ascii="Arial" w:eastAsia="Times New Roman" w:hAnsi="Arial" w:cs="Arial" w:hint="cs"/>
          <w:rtl/>
          <w:lang w:val="x-none" w:eastAsia="x-none"/>
        </w:rPr>
        <w:t>3</w:t>
      </w:r>
      <w:r w:rsidRPr="00E81297">
        <w:rPr>
          <w:rFonts w:ascii="Arial" w:eastAsia="Times New Roman" w:hAnsi="Arial" w:cs="Arial"/>
          <w:rtl/>
          <w:lang w:val="x-none" w:eastAsia="x-none"/>
        </w:rPr>
        <w:t xml:space="preserve"> חטיבות ביניים</w:t>
      </w:r>
      <w:r w:rsidRPr="00E81297">
        <w:rPr>
          <w:rStyle w:val="ae"/>
          <w:rFonts w:ascii="Arial" w:eastAsia="Times New Roman" w:hAnsi="Arial" w:cs="Arial"/>
          <w:rtl/>
          <w:lang w:val="x-none" w:eastAsia="x-none"/>
        </w:rPr>
        <w:footnoteReference w:id="3"/>
      </w:r>
      <w:r w:rsidRPr="00E81297">
        <w:rPr>
          <w:rFonts w:ascii="Arial" w:eastAsia="Times New Roman" w:hAnsi="Arial" w:cs="Arial"/>
          <w:rtl/>
          <w:lang w:val="x-none" w:eastAsia="x-none"/>
        </w:rPr>
        <w:t xml:space="preserve"> </w:t>
      </w:r>
      <w:r w:rsidRPr="00E81297">
        <w:rPr>
          <w:rFonts w:ascii="Arial" w:eastAsia="Times New Roman" w:hAnsi="Arial" w:cs="Arial" w:hint="cs"/>
          <w:rtl/>
          <w:lang w:val="x-none" w:eastAsia="x-none"/>
        </w:rPr>
        <w:t>ו</w:t>
      </w:r>
      <w:r w:rsidRPr="00E81297">
        <w:rPr>
          <w:rFonts w:ascii="Arial" w:eastAsia="Times New Roman" w:hAnsi="Arial" w:cs="Arial"/>
          <w:rtl/>
          <w:lang w:val="x-none" w:eastAsia="x-none"/>
        </w:rPr>
        <w:t xml:space="preserve">מ- </w:t>
      </w:r>
      <w:r w:rsidR="00D250CF">
        <w:rPr>
          <w:rFonts w:ascii="Arial" w:eastAsia="Times New Roman" w:hAnsi="Arial" w:cs="Arial" w:hint="cs"/>
          <w:rtl/>
          <w:lang w:val="x-none" w:eastAsia="x-none"/>
        </w:rPr>
        <w:t>7</w:t>
      </w:r>
      <w:r w:rsidRPr="00E81297">
        <w:rPr>
          <w:rFonts w:ascii="Arial" w:eastAsia="Times New Roman" w:hAnsi="Arial" w:cs="Arial" w:hint="cs"/>
          <w:rtl/>
          <w:lang w:val="x-none" w:eastAsia="x-none"/>
        </w:rPr>
        <w:t>7</w:t>
      </w:r>
      <w:r w:rsidRPr="00E81297">
        <w:rPr>
          <w:rFonts w:ascii="Arial" w:eastAsia="Times New Roman" w:hAnsi="Arial" w:cs="Arial"/>
          <w:rtl/>
          <w:lang w:val="x-none" w:eastAsia="x-none"/>
        </w:rPr>
        <w:t xml:space="preserve"> חטיבות עליונות</w:t>
      </w:r>
      <w:r w:rsidRPr="00E81297">
        <w:rPr>
          <w:rStyle w:val="ae"/>
          <w:rFonts w:ascii="Arial" w:eastAsia="Times New Roman" w:hAnsi="Arial" w:cs="Arial"/>
          <w:rtl/>
          <w:lang w:val="x-none" w:eastAsia="x-none"/>
        </w:rPr>
        <w:footnoteReference w:id="4"/>
      </w:r>
      <w:r w:rsidRPr="00E81297">
        <w:rPr>
          <w:rFonts w:ascii="Arial" w:eastAsia="Times New Roman" w:hAnsi="Arial" w:cs="Arial"/>
          <w:rtl/>
          <w:lang w:val="x-none" w:eastAsia="x-none"/>
        </w:rPr>
        <w:t>.</w:t>
      </w:r>
      <w:r w:rsidRPr="00E81297">
        <w:rPr>
          <w:rFonts w:ascii="Arial" w:eastAsia="Times New Roman" w:hAnsi="Arial" w:cs="Arial" w:hint="cs"/>
          <w:rtl/>
          <w:lang w:val="x-none" w:eastAsia="x-none"/>
        </w:rPr>
        <w:t xml:space="preserve"> פירוט היקף ושיעור המשיבים על השאלונים בחלוקה לפי </w:t>
      </w:r>
      <w:r w:rsidR="00D250CF">
        <w:rPr>
          <w:rFonts w:ascii="Arial" w:eastAsia="Times New Roman" w:hAnsi="Arial" w:cs="Arial" w:hint="cs"/>
          <w:rtl/>
          <w:lang w:val="x-none" w:eastAsia="x-none"/>
        </w:rPr>
        <w:t xml:space="preserve">כלל </w:t>
      </w:r>
      <w:r w:rsidR="00EB73F4">
        <w:rPr>
          <w:rFonts w:ascii="Arial" w:eastAsia="Times New Roman" w:hAnsi="Arial" w:cs="Arial" w:hint="cs"/>
          <w:rtl/>
          <w:lang w:val="x-none" w:eastAsia="x-none"/>
        </w:rPr>
        <w:t xml:space="preserve">בתי ספר דוברי ערבית ולפי </w:t>
      </w:r>
      <w:r w:rsidRPr="00E81297">
        <w:rPr>
          <w:rFonts w:ascii="Arial" w:eastAsia="Times New Roman" w:hAnsi="Arial" w:cs="Arial" w:hint="cs"/>
          <w:rtl/>
          <w:lang w:val="x-none" w:eastAsia="x-none"/>
        </w:rPr>
        <w:t>מג</w:t>
      </w:r>
      <w:r w:rsidR="00D250CF">
        <w:rPr>
          <w:rFonts w:ascii="Arial" w:eastAsia="Times New Roman" w:hAnsi="Arial" w:cs="Arial" w:hint="cs"/>
          <w:rtl/>
          <w:lang w:val="x-none" w:eastAsia="x-none"/>
        </w:rPr>
        <w:t>זר ערבי, מגזר דרוזי ומגזר בדואי-</w:t>
      </w:r>
      <w:r w:rsidRPr="00E81297">
        <w:rPr>
          <w:rFonts w:ascii="Arial" w:eastAsia="Times New Roman" w:hAnsi="Arial" w:cs="Arial" w:hint="cs"/>
          <w:rtl/>
          <w:lang w:val="x-none" w:eastAsia="x-none"/>
        </w:rPr>
        <w:t>דרום</w:t>
      </w:r>
      <w:r>
        <w:rPr>
          <w:rFonts w:ascii="Arial" w:eastAsia="Times New Roman" w:hAnsi="Arial" w:cs="Arial" w:hint="cs"/>
          <w:rtl/>
          <w:lang w:val="x-none" w:eastAsia="x-none"/>
        </w:rPr>
        <w:t xml:space="preserve"> מוצג בלוח 1 שלהלן. </w:t>
      </w:r>
      <w:r w:rsidRPr="008343C8">
        <w:rPr>
          <w:rFonts w:ascii="Arial" w:eastAsia="Times New Roman" w:hAnsi="Arial" w:cs="Arial" w:hint="cs"/>
          <w:rtl/>
          <w:lang w:val="x-none" w:eastAsia="x-none"/>
        </w:rPr>
        <w:t xml:space="preserve">בתי הספר שהשתתפו </w:t>
      </w:r>
      <w:r>
        <w:rPr>
          <w:rFonts w:ascii="Arial" w:eastAsia="Times New Roman" w:hAnsi="Arial" w:cs="Arial" w:hint="cs"/>
          <w:rtl/>
          <w:lang w:val="x-none" w:eastAsia="x-none"/>
        </w:rPr>
        <w:t>הם</w:t>
      </w:r>
      <w:r w:rsidRPr="008343C8">
        <w:rPr>
          <w:rFonts w:ascii="Arial" w:eastAsia="Times New Roman" w:hAnsi="Arial" w:cs="Arial" w:hint="cs"/>
          <w:rtl/>
          <w:lang w:val="x-none" w:eastAsia="x-none"/>
        </w:rPr>
        <w:t xml:space="preserve"> מדגם מייצג של כלל בתי הספר דוברי הע</w:t>
      </w:r>
      <w:r>
        <w:rPr>
          <w:rFonts w:ascii="Arial" w:eastAsia="Times New Roman" w:hAnsi="Arial" w:cs="Arial" w:hint="cs"/>
          <w:rtl/>
          <w:lang w:val="x-none" w:eastAsia="x-none"/>
        </w:rPr>
        <w:t xml:space="preserve">רבית. </w:t>
      </w:r>
      <w:r w:rsidR="00D250CF" w:rsidRPr="00D250CF">
        <w:rPr>
          <w:rFonts w:ascii="Arial" w:eastAsia="Times New Roman" w:hAnsi="Arial" w:cs="Arial" w:hint="cs"/>
          <w:rtl/>
          <w:lang w:val="x-none" w:eastAsia="x-none"/>
        </w:rPr>
        <w:t>המגזר</w:t>
      </w:r>
      <w:r w:rsidR="00D250CF" w:rsidRPr="00D250CF">
        <w:rPr>
          <w:rFonts w:ascii="Arial" w:eastAsia="Times New Roman" w:hAnsi="Arial" w:cs="Arial"/>
          <w:rtl/>
          <w:lang w:val="x-none" w:eastAsia="x-none"/>
        </w:rPr>
        <w:t xml:space="preserve"> </w:t>
      </w:r>
      <w:r w:rsidR="00D250CF" w:rsidRPr="00D250CF">
        <w:rPr>
          <w:rFonts w:ascii="Arial" w:eastAsia="Times New Roman" w:hAnsi="Arial" w:cs="Arial" w:hint="cs"/>
          <w:rtl/>
          <w:lang w:val="x-none" w:eastAsia="x-none"/>
        </w:rPr>
        <w:t>הבדואי</w:t>
      </w:r>
      <w:r w:rsidR="00D250CF" w:rsidRPr="00D250CF">
        <w:rPr>
          <w:rFonts w:ascii="Arial" w:eastAsia="Times New Roman" w:hAnsi="Arial" w:cs="Arial"/>
          <w:rtl/>
          <w:lang w:val="x-none" w:eastAsia="x-none"/>
        </w:rPr>
        <w:t xml:space="preserve"> </w:t>
      </w:r>
      <w:r w:rsidR="00D250CF" w:rsidRPr="00D250CF">
        <w:rPr>
          <w:rFonts w:ascii="Arial" w:eastAsia="Times New Roman" w:hAnsi="Arial" w:cs="Arial" w:hint="cs"/>
          <w:rtl/>
          <w:lang w:val="x-none" w:eastAsia="x-none"/>
        </w:rPr>
        <w:t>בצפון</w:t>
      </w:r>
      <w:r w:rsidR="00D250CF" w:rsidRPr="00D250CF">
        <w:rPr>
          <w:rFonts w:ascii="Arial" w:eastAsia="Times New Roman" w:hAnsi="Arial" w:cs="Arial"/>
          <w:rtl/>
          <w:lang w:val="x-none" w:eastAsia="x-none"/>
        </w:rPr>
        <w:t xml:space="preserve"> </w:t>
      </w:r>
      <w:r w:rsidR="00D250CF" w:rsidRPr="00D250CF">
        <w:rPr>
          <w:rFonts w:ascii="Arial" w:eastAsia="Times New Roman" w:hAnsi="Arial" w:cs="Arial" w:hint="cs"/>
          <w:rtl/>
          <w:lang w:val="x-none" w:eastAsia="x-none"/>
        </w:rPr>
        <w:t>אינו</w:t>
      </w:r>
      <w:r w:rsidR="00D250CF" w:rsidRPr="00D250CF">
        <w:rPr>
          <w:rFonts w:ascii="Arial" w:eastAsia="Times New Roman" w:hAnsi="Arial" w:cs="Arial"/>
          <w:rtl/>
          <w:lang w:val="x-none" w:eastAsia="x-none"/>
        </w:rPr>
        <w:t xml:space="preserve"> </w:t>
      </w:r>
      <w:r w:rsidR="00D250CF" w:rsidRPr="00D250CF">
        <w:rPr>
          <w:rFonts w:ascii="Arial" w:eastAsia="Times New Roman" w:hAnsi="Arial" w:cs="Arial" w:hint="cs"/>
          <w:rtl/>
          <w:lang w:val="x-none" w:eastAsia="x-none"/>
        </w:rPr>
        <w:t>מוצג</w:t>
      </w:r>
      <w:r w:rsidR="00D250CF" w:rsidRPr="00D250CF">
        <w:rPr>
          <w:rFonts w:ascii="Arial" w:eastAsia="Times New Roman" w:hAnsi="Arial" w:cs="Arial"/>
          <w:rtl/>
          <w:lang w:val="x-none" w:eastAsia="x-none"/>
        </w:rPr>
        <w:t xml:space="preserve"> </w:t>
      </w:r>
      <w:r w:rsidR="00D250CF" w:rsidRPr="00D250CF">
        <w:rPr>
          <w:rFonts w:ascii="Arial" w:eastAsia="Times New Roman" w:hAnsi="Arial" w:cs="Arial" w:hint="cs"/>
          <w:rtl/>
          <w:lang w:val="x-none" w:eastAsia="x-none"/>
        </w:rPr>
        <w:t>בדוח</w:t>
      </w:r>
      <w:r w:rsidR="00D250CF" w:rsidRPr="00D250CF">
        <w:rPr>
          <w:rFonts w:ascii="Arial" w:eastAsia="Times New Roman" w:hAnsi="Arial" w:cs="Arial"/>
          <w:rtl/>
          <w:lang w:val="x-none" w:eastAsia="x-none"/>
        </w:rPr>
        <w:t xml:space="preserve"> </w:t>
      </w:r>
      <w:r w:rsidR="00D250CF" w:rsidRPr="00D250CF">
        <w:rPr>
          <w:rFonts w:ascii="Arial" w:eastAsia="Times New Roman" w:hAnsi="Arial" w:cs="Arial" w:hint="cs"/>
          <w:rtl/>
          <w:lang w:val="x-none" w:eastAsia="x-none"/>
        </w:rPr>
        <w:t>זה</w:t>
      </w:r>
      <w:r w:rsidR="00D250CF" w:rsidRPr="00D250CF">
        <w:rPr>
          <w:rFonts w:ascii="Arial" w:eastAsia="Times New Roman" w:hAnsi="Arial" w:cs="Arial"/>
          <w:rtl/>
          <w:lang w:val="x-none" w:eastAsia="x-none"/>
        </w:rPr>
        <w:t xml:space="preserve"> </w:t>
      </w:r>
      <w:r w:rsidR="00D250CF" w:rsidRPr="00D250CF">
        <w:rPr>
          <w:rFonts w:ascii="Arial" w:eastAsia="Times New Roman" w:hAnsi="Arial" w:cs="Arial" w:hint="cs"/>
          <w:rtl/>
          <w:lang w:val="x-none" w:eastAsia="x-none"/>
        </w:rPr>
        <w:t>בשל</w:t>
      </w:r>
      <w:r w:rsidR="00D250CF" w:rsidRPr="00D250CF">
        <w:rPr>
          <w:rFonts w:ascii="Arial" w:eastAsia="Times New Roman" w:hAnsi="Arial" w:cs="Arial"/>
          <w:rtl/>
          <w:lang w:val="x-none" w:eastAsia="x-none"/>
        </w:rPr>
        <w:t xml:space="preserve"> </w:t>
      </w:r>
      <w:r w:rsidR="00D250CF" w:rsidRPr="00D250CF">
        <w:rPr>
          <w:rFonts w:ascii="Arial" w:eastAsia="Times New Roman" w:hAnsi="Arial" w:cs="Arial" w:hint="cs"/>
          <w:rtl/>
          <w:lang w:val="x-none" w:eastAsia="x-none"/>
        </w:rPr>
        <w:t>גודלו</w:t>
      </w:r>
      <w:r w:rsidR="00D250CF" w:rsidRPr="00D250CF">
        <w:rPr>
          <w:rFonts w:ascii="Arial" w:eastAsia="Times New Roman" w:hAnsi="Arial" w:cs="Arial"/>
          <w:rtl/>
          <w:lang w:val="x-none" w:eastAsia="x-none"/>
        </w:rPr>
        <w:t xml:space="preserve"> </w:t>
      </w:r>
      <w:r w:rsidR="00D250CF" w:rsidRPr="00D250CF">
        <w:rPr>
          <w:rFonts w:ascii="Arial" w:eastAsia="Times New Roman" w:hAnsi="Arial" w:cs="Arial" w:hint="cs"/>
          <w:rtl/>
          <w:lang w:val="x-none" w:eastAsia="x-none"/>
        </w:rPr>
        <w:t>הקטן.</w:t>
      </w:r>
    </w:p>
    <w:p w:rsidR="0014566E" w:rsidRPr="00F134C6" w:rsidRDefault="0014566E" w:rsidP="00EB73F4">
      <w:pPr>
        <w:autoSpaceDE w:val="0"/>
        <w:autoSpaceDN w:val="0"/>
        <w:adjustRightInd w:val="0"/>
        <w:spacing w:after="120" w:line="360" w:lineRule="atLeast"/>
        <w:jc w:val="both"/>
        <w:rPr>
          <w:rFonts w:ascii="Arial" w:eastAsia="Times New Roman" w:hAnsi="Arial" w:cs="Arial"/>
          <w:rtl/>
          <w:lang w:val="x-none" w:eastAsia="x-none"/>
        </w:rPr>
      </w:pPr>
      <w:r w:rsidRPr="001869C5">
        <w:rPr>
          <w:rFonts w:ascii="Arial" w:eastAsia="Times New Roman" w:hAnsi="Arial" w:cs="Arial"/>
          <w:rtl/>
          <w:lang w:val="x-none" w:eastAsia="x-none"/>
        </w:rPr>
        <w:t>השאלונים והסקרים פותחו על ידי הרשות הארצית למדידה והערכה בחינוך (</w:t>
      </w:r>
      <w:proofErr w:type="spellStart"/>
      <w:r w:rsidRPr="001869C5">
        <w:rPr>
          <w:rFonts w:ascii="Arial" w:eastAsia="Times New Roman" w:hAnsi="Arial" w:cs="Arial"/>
          <w:rtl/>
          <w:lang w:val="x-none" w:eastAsia="x-none"/>
        </w:rPr>
        <w:t>ראמ"ה</w:t>
      </w:r>
      <w:proofErr w:type="spellEnd"/>
      <w:r w:rsidRPr="001869C5">
        <w:rPr>
          <w:rFonts w:ascii="Arial" w:eastAsia="Times New Roman" w:hAnsi="Arial" w:cs="Arial"/>
          <w:rtl/>
          <w:lang w:val="x-none" w:eastAsia="x-none"/>
        </w:rPr>
        <w:t xml:space="preserve">). </w:t>
      </w:r>
      <w:r w:rsidRPr="001869C5">
        <w:rPr>
          <w:rFonts w:ascii="Arial" w:eastAsia="Times New Roman" w:hAnsi="Arial" w:cs="Arial" w:hint="cs"/>
          <w:rtl/>
          <w:lang w:val="x-none" w:eastAsia="x-none"/>
        </w:rPr>
        <w:t>השאלונים למורים ולתלמידים כוללים שני נוסחים</w:t>
      </w:r>
      <w:r w:rsidRPr="001869C5">
        <w:rPr>
          <w:rFonts w:ascii="Arial" w:eastAsia="Times New Roman" w:hAnsi="Arial" w:cs="Arial"/>
          <w:rtl/>
          <w:lang w:val="x-none" w:eastAsia="x-none"/>
        </w:rPr>
        <w:t>.</w:t>
      </w:r>
      <w:r w:rsidRPr="001869C5">
        <w:rPr>
          <w:rFonts w:ascii="Arial" w:eastAsia="Times New Roman" w:hAnsi="Arial" w:cs="Arial" w:hint="cs"/>
          <w:rtl/>
          <w:lang w:val="x-none" w:eastAsia="x-none"/>
        </w:rPr>
        <w:t xml:space="preserve"> כל נוסח מכיל רכיב קבוע המשותף לשני הנוסחים (ליבה) ורכיב משתנה שלו</w:t>
      </w:r>
      <w:r w:rsidRPr="001869C5">
        <w:rPr>
          <w:rFonts w:ascii="Arial" w:eastAsia="Times New Roman" w:hAnsi="Arial" w:cs="Arial"/>
          <w:rtl/>
          <w:lang w:val="x-none" w:eastAsia="x-none"/>
        </w:rPr>
        <w:t xml:space="preserve"> נושאים </w:t>
      </w:r>
      <w:r w:rsidRPr="001869C5">
        <w:rPr>
          <w:rFonts w:ascii="Arial" w:eastAsia="Times New Roman" w:hAnsi="Arial" w:cs="Arial" w:hint="cs"/>
          <w:rtl/>
          <w:lang w:val="x-none" w:eastAsia="x-none"/>
        </w:rPr>
        <w:t>יי</w:t>
      </w:r>
      <w:r w:rsidRPr="001869C5">
        <w:rPr>
          <w:rFonts w:ascii="Arial" w:eastAsia="Times New Roman" w:hAnsi="Arial" w:cs="Arial"/>
          <w:rtl/>
          <w:lang w:val="x-none" w:eastAsia="x-none"/>
        </w:rPr>
        <w:t xml:space="preserve">חודיים. מבנה זה מאפשר לקבל מידע </w:t>
      </w:r>
      <w:r w:rsidRPr="001869C5">
        <w:rPr>
          <w:rFonts w:ascii="Arial" w:eastAsia="Times New Roman" w:hAnsi="Arial" w:cs="Arial" w:hint="cs"/>
          <w:rtl/>
          <w:lang w:val="x-none" w:eastAsia="x-none"/>
        </w:rPr>
        <w:t xml:space="preserve">ארצי </w:t>
      </w:r>
      <w:r w:rsidRPr="001869C5">
        <w:rPr>
          <w:rFonts w:ascii="Arial" w:eastAsia="Times New Roman" w:hAnsi="Arial" w:cs="Arial"/>
          <w:rtl/>
          <w:lang w:val="x-none" w:eastAsia="x-none"/>
        </w:rPr>
        <w:t xml:space="preserve">במגוון רחב של נושאים, מבלי </w:t>
      </w:r>
      <w:r w:rsidRPr="001869C5">
        <w:rPr>
          <w:rFonts w:ascii="Arial" w:eastAsia="Times New Roman" w:hAnsi="Arial" w:cs="Arial" w:hint="cs"/>
          <w:rtl/>
          <w:lang w:val="x-none" w:eastAsia="x-none"/>
        </w:rPr>
        <w:t>להטיל עומס רב מדי על המשיב היחיד</w:t>
      </w:r>
      <w:r w:rsidRPr="001869C5">
        <w:rPr>
          <w:rFonts w:ascii="Arial" w:eastAsia="Times New Roman" w:hAnsi="Arial" w:cs="Arial"/>
          <w:rtl/>
          <w:lang w:val="x-none" w:eastAsia="x-none"/>
        </w:rPr>
        <w:t xml:space="preserve">. </w:t>
      </w:r>
      <w:r w:rsidRPr="00415792">
        <w:rPr>
          <w:rFonts w:ascii="Arial" w:hAnsi="Arial" w:cs="Arial" w:hint="cs"/>
          <w:rtl/>
          <w:lang w:val="x-none"/>
        </w:rPr>
        <w:t xml:space="preserve">בדוח </w:t>
      </w:r>
      <w:r>
        <w:rPr>
          <w:rFonts w:ascii="Arial" w:eastAsia="Times New Roman" w:hAnsi="Arial" w:cs="Arial" w:hint="cs"/>
          <w:rtl/>
          <w:lang w:val="x-none" w:eastAsia="x-none"/>
        </w:rPr>
        <w:t xml:space="preserve">הנוכחי </w:t>
      </w:r>
      <w:r w:rsidRPr="005A52F6">
        <w:rPr>
          <w:rFonts w:ascii="Arial" w:eastAsia="Times New Roman" w:hAnsi="Arial" w:cs="Arial" w:hint="cs"/>
          <w:rtl/>
          <w:lang w:val="x-none" w:eastAsia="x-none"/>
        </w:rPr>
        <w:t>מדווחים נתונים המבוססים</w:t>
      </w:r>
      <w:r w:rsidRPr="00415792">
        <w:rPr>
          <w:rFonts w:ascii="Arial" w:hAnsi="Arial" w:cs="Arial" w:hint="cs"/>
          <w:rtl/>
          <w:lang w:val="x-none"/>
        </w:rPr>
        <w:t xml:space="preserve"> על היגדים שנשאלו בשני הנוסחים (ליבה</w:t>
      </w:r>
      <w:r w:rsidRPr="005A52F6">
        <w:rPr>
          <w:rFonts w:ascii="Arial" w:eastAsia="Times New Roman" w:hAnsi="Arial" w:cs="Arial" w:hint="cs"/>
          <w:rtl/>
          <w:lang w:val="x-none" w:eastAsia="x-none"/>
        </w:rPr>
        <w:t>)</w:t>
      </w:r>
      <w:r>
        <w:rPr>
          <w:rFonts w:ascii="Arial" w:eastAsia="Times New Roman" w:hAnsi="Arial" w:cs="Arial" w:hint="cs"/>
          <w:rtl/>
          <w:lang w:val="x-none" w:eastAsia="x-none"/>
        </w:rPr>
        <w:t xml:space="preserve"> בלבד, זאת </w:t>
      </w:r>
      <w:r w:rsidRPr="005A52F6">
        <w:rPr>
          <w:rFonts w:ascii="Arial" w:eastAsia="Times New Roman" w:hAnsi="Arial" w:cs="Arial" w:hint="cs"/>
          <w:rtl/>
          <w:lang w:val="x-none" w:eastAsia="x-none"/>
        </w:rPr>
        <w:t>עקב מספר משתתפים קטן יחסי</w:t>
      </w:r>
      <w:r>
        <w:rPr>
          <w:rFonts w:ascii="Arial" w:eastAsia="Times New Roman" w:hAnsi="Arial" w:cs="Arial" w:hint="cs"/>
          <w:rtl/>
          <w:lang w:val="x-none" w:eastAsia="x-none"/>
        </w:rPr>
        <w:t>ת</w:t>
      </w:r>
      <w:r w:rsidRPr="005A52F6">
        <w:rPr>
          <w:rFonts w:ascii="Arial" w:eastAsia="Times New Roman" w:hAnsi="Arial" w:cs="Arial" w:hint="cs"/>
          <w:rtl/>
          <w:lang w:val="x-none" w:eastAsia="x-none"/>
        </w:rPr>
        <w:t xml:space="preserve"> </w:t>
      </w:r>
      <w:r>
        <w:rPr>
          <w:rFonts w:ascii="Arial" w:eastAsia="Times New Roman" w:hAnsi="Arial" w:cs="Arial" w:hint="cs"/>
          <w:rtl/>
          <w:lang w:val="x-none" w:eastAsia="x-none"/>
        </w:rPr>
        <w:t>של דוברי ערבית.</w:t>
      </w:r>
    </w:p>
    <w:p w:rsidR="0014566E" w:rsidRPr="004069F2" w:rsidRDefault="0014566E" w:rsidP="0014566E">
      <w:pPr>
        <w:autoSpaceDE w:val="0"/>
        <w:autoSpaceDN w:val="0"/>
        <w:adjustRightInd w:val="0"/>
        <w:spacing w:after="120" w:line="360" w:lineRule="atLeast"/>
        <w:jc w:val="both"/>
        <w:rPr>
          <w:rFonts w:ascii="Arial" w:eastAsia="Times New Roman" w:hAnsi="Arial" w:cs="Arial"/>
          <w:rtl/>
          <w:lang w:val="x-none" w:eastAsia="x-none"/>
        </w:rPr>
      </w:pPr>
      <w:r w:rsidRPr="004069F2">
        <w:rPr>
          <w:rFonts w:ascii="Arial" w:eastAsia="Times New Roman" w:hAnsi="Arial" w:cs="Arial" w:hint="cs"/>
          <w:rtl/>
          <w:lang w:val="x-none" w:eastAsia="x-none"/>
        </w:rPr>
        <w:t xml:space="preserve">את הדוח הארצי מלווה קובץ נספחים </w:t>
      </w:r>
      <w:r>
        <w:rPr>
          <w:rFonts w:ascii="Arial" w:eastAsia="Times New Roman" w:hAnsi="Arial" w:cs="Arial" w:hint="cs"/>
          <w:rtl/>
          <w:lang w:val="x-none" w:eastAsia="x-none"/>
        </w:rPr>
        <w:t>שמפורסם</w:t>
      </w:r>
      <w:r w:rsidRPr="004069F2">
        <w:rPr>
          <w:rFonts w:ascii="Arial" w:eastAsia="Times New Roman" w:hAnsi="Arial" w:cs="Arial"/>
          <w:rtl/>
          <w:lang w:val="x-none" w:eastAsia="x-none"/>
        </w:rPr>
        <w:t xml:space="preserve"> בנפרד באתר </w:t>
      </w:r>
      <w:proofErr w:type="spellStart"/>
      <w:r w:rsidRPr="004069F2">
        <w:rPr>
          <w:rFonts w:ascii="Arial" w:eastAsia="Times New Roman" w:hAnsi="Arial" w:cs="Arial"/>
          <w:rtl/>
          <w:lang w:val="x-none" w:eastAsia="x-none"/>
        </w:rPr>
        <w:t>ראמ"ה</w:t>
      </w:r>
      <w:proofErr w:type="spellEnd"/>
      <w:r w:rsidRPr="004069F2">
        <w:rPr>
          <w:rFonts w:ascii="Arial" w:eastAsia="Times New Roman" w:hAnsi="Arial" w:cs="Arial" w:hint="cs"/>
          <w:rtl/>
          <w:lang w:val="x-none" w:eastAsia="x-none"/>
        </w:rPr>
        <w:t xml:space="preserve">. הנספח כולל שיעורי הסכמה </w:t>
      </w:r>
      <w:r>
        <w:rPr>
          <w:rFonts w:ascii="Arial" w:eastAsia="Times New Roman" w:hAnsi="Arial" w:cs="Arial" w:hint="cs"/>
          <w:rtl/>
          <w:lang w:val="x-none" w:eastAsia="x-none"/>
        </w:rPr>
        <w:t xml:space="preserve">של התלמידים והמורים </w:t>
      </w:r>
      <w:r w:rsidRPr="004069F2">
        <w:rPr>
          <w:rFonts w:ascii="Arial" w:eastAsia="Times New Roman" w:hAnsi="Arial" w:cs="Arial" w:hint="cs"/>
          <w:rtl/>
          <w:lang w:val="x-none" w:eastAsia="x-none"/>
        </w:rPr>
        <w:t xml:space="preserve">עם ההיגדים ועם המדדים </w:t>
      </w:r>
      <w:r>
        <w:rPr>
          <w:rFonts w:ascii="Arial" w:eastAsia="Times New Roman" w:hAnsi="Arial" w:cs="Arial" w:hint="cs"/>
          <w:rtl/>
          <w:lang w:val="x-none" w:eastAsia="x-none"/>
        </w:rPr>
        <w:t>ה</w:t>
      </w:r>
      <w:r w:rsidRPr="004069F2">
        <w:rPr>
          <w:rFonts w:ascii="Arial" w:eastAsia="Times New Roman" w:hAnsi="Arial" w:cs="Arial" w:hint="cs"/>
          <w:rtl/>
          <w:lang w:val="x-none" w:eastAsia="x-none"/>
        </w:rPr>
        <w:t xml:space="preserve">מסכמים לאורך שנים, בפילוח לפי </w:t>
      </w:r>
      <w:r>
        <w:rPr>
          <w:rFonts w:ascii="Arial" w:eastAsia="Times New Roman" w:hAnsi="Arial" w:cs="Arial" w:hint="cs"/>
          <w:rtl/>
          <w:lang w:val="x-none" w:eastAsia="x-none"/>
        </w:rPr>
        <w:t xml:space="preserve">שלב חינוך בכלל </w:t>
      </w:r>
      <w:r w:rsidRPr="004069F2">
        <w:rPr>
          <w:rFonts w:ascii="Arial" w:eastAsia="Times New Roman" w:hAnsi="Arial" w:cs="Arial" w:hint="cs"/>
          <w:rtl/>
          <w:lang w:val="x-none" w:eastAsia="x-none"/>
        </w:rPr>
        <w:t>בתי ספר דוברי ע</w:t>
      </w:r>
      <w:r>
        <w:rPr>
          <w:rFonts w:ascii="Arial" w:eastAsia="Times New Roman" w:hAnsi="Arial" w:cs="Arial" w:hint="cs"/>
          <w:rtl/>
          <w:lang w:val="x-none" w:eastAsia="x-none"/>
        </w:rPr>
        <w:t>רב</w:t>
      </w:r>
      <w:r w:rsidRPr="004069F2">
        <w:rPr>
          <w:rFonts w:ascii="Arial" w:eastAsia="Times New Roman" w:hAnsi="Arial" w:cs="Arial" w:hint="cs"/>
          <w:rtl/>
          <w:lang w:val="x-none" w:eastAsia="x-none"/>
        </w:rPr>
        <w:t>ית</w:t>
      </w:r>
      <w:r>
        <w:rPr>
          <w:rFonts w:ascii="Arial" w:eastAsia="Times New Roman" w:hAnsi="Arial" w:cs="Arial" w:hint="cs"/>
          <w:rtl/>
          <w:lang w:val="x-none" w:eastAsia="x-none"/>
        </w:rPr>
        <w:t xml:space="preserve"> ובחלוקה לפי מגזר ערבי, מגזר דרוזי ומגזר בדואי </w:t>
      </w:r>
      <w:r w:rsidR="00D250CF">
        <w:rPr>
          <w:rFonts w:ascii="Arial" w:eastAsia="Times New Roman" w:hAnsi="Arial" w:cs="Arial" w:hint="cs"/>
          <w:rtl/>
          <w:lang w:val="x-none" w:eastAsia="x-none"/>
        </w:rPr>
        <w:t>ב</w:t>
      </w:r>
      <w:r>
        <w:rPr>
          <w:rFonts w:ascii="Arial" w:eastAsia="Times New Roman" w:hAnsi="Arial" w:cs="Arial" w:hint="cs"/>
          <w:rtl/>
          <w:lang w:val="x-none" w:eastAsia="x-none"/>
        </w:rPr>
        <w:t>דרום</w:t>
      </w:r>
      <w:r w:rsidRPr="004069F2">
        <w:rPr>
          <w:rFonts w:ascii="Arial" w:eastAsia="Times New Roman" w:hAnsi="Arial" w:cs="Arial" w:hint="cs"/>
          <w:rtl/>
          <w:lang w:val="x-none" w:eastAsia="x-none"/>
        </w:rPr>
        <w:t>.</w:t>
      </w:r>
    </w:p>
    <w:p w:rsidR="000D6026" w:rsidRPr="00C62A11" w:rsidRDefault="000D6026">
      <w:pPr>
        <w:bidi w:val="0"/>
        <w:rPr>
          <w:rFonts w:ascii="Arial" w:eastAsia="Times New Roman" w:hAnsi="Arial" w:cs="Arial"/>
          <w:lang w:eastAsia="x-none"/>
        </w:rPr>
      </w:pPr>
      <w:r>
        <w:rPr>
          <w:rFonts w:ascii="Arial" w:eastAsia="Times New Roman" w:hAnsi="Arial" w:cs="Arial"/>
          <w:rtl/>
          <w:lang w:val="x-none" w:eastAsia="x-none"/>
        </w:rPr>
        <w:br w:type="page"/>
      </w:r>
    </w:p>
    <w:bookmarkEnd w:id="27"/>
    <w:bookmarkEnd w:id="28"/>
    <w:bookmarkEnd w:id="29"/>
    <w:bookmarkEnd w:id="30"/>
    <w:bookmarkEnd w:id="31"/>
    <w:bookmarkEnd w:id="32"/>
    <w:bookmarkEnd w:id="33"/>
    <w:bookmarkEnd w:id="34"/>
    <w:bookmarkEnd w:id="35"/>
    <w:bookmarkEnd w:id="36"/>
    <w:bookmarkEnd w:id="37"/>
    <w:bookmarkEnd w:id="38"/>
    <w:p w:rsidR="00286F90" w:rsidRDefault="00286F90" w:rsidP="00A20F58">
      <w:pPr>
        <w:autoSpaceDE w:val="0"/>
        <w:autoSpaceDN w:val="0"/>
        <w:adjustRightInd w:val="0"/>
        <w:spacing w:after="120" w:line="360" w:lineRule="atLeast"/>
        <w:jc w:val="both"/>
        <w:rPr>
          <w:rFonts w:ascii="Arial" w:eastAsia="Times New Roman" w:hAnsi="Arial" w:cs="Arial"/>
          <w:rtl/>
          <w:lang w:val="x-none" w:eastAsia="x-none"/>
        </w:rPr>
      </w:pPr>
      <w:r w:rsidRPr="00286F90">
        <w:rPr>
          <w:rFonts w:ascii="Arial" w:eastAsia="Times New Roman" w:hAnsi="Arial" w:cs="Arial" w:hint="cs"/>
          <w:rtl/>
          <w:lang w:val="x-none" w:eastAsia="x-none"/>
        </w:rPr>
        <w:lastRenderedPageBreak/>
        <w:t xml:space="preserve">להלן בלוח 1 מוצגים היקף ושיעור המשיבים על שאלוני האקלים והסביבה הפדגוגית </w:t>
      </w:r>
      <w:r w:rsidR="003B08F5">
        <w:rPr>
          <w:rFonts w:ascii="Arial" w:eastAsia="Times New Roman" w:hAnsi="Arial" w:cs="Arial" w:hint="cs"/>
          <w:rtl/>
          <w:lang w:val="x-none" w:eastAsia="x-none"/>
        </w:rPr>
        <w:t>תשע</w:t>
      </w:r>
      <w:r w:rsidR="003B08F5">
        <w:rPr>
          <w:rFonts w:ascii="Arial" w:eastAsia="Times New Roman" w:hAnsi="Arial" w:cs="Arial"/>
          <w:rtl/>
          <w:lang w:val="x-none" w:eastAsia="x-none"/>
        </w:rPr>
        <w:t>"</w:t>
      </w:r>
      <w:r w:rsidR="003B08F5">
        <w:rPr>
          <w:rFonts w:ascii="Arial" w:eastAsia="Times New Roman" w:hAnsi="Arial" w:cs="Arial" w:hint="cs"/>
          <w:rtl/>
          <w:lang w:val="x-none" w:eastAsia="x-none"/>
        </w:rPr>
        <w:t>ז</w:t>
      </w:r>
      <w:r w:rsidRPr="00286F90">
        <w:rPr>
          <w:rFonts w:ascii="Arial" w:eastAsia="Times New Roman" w:hAnsi="Arial" w:cs="Arial" w:hint="cs"/>
          <w:rtl/>
          <w:lang w:val="x-none" w:eastAsia="x-none"/>
        </w:rPr>
        <w:t>, בחלוקה לפי שכבות גיל בקרב כלל בתי ספר דוברי ערבית ו</w:t>
      </w:r>
      <w:r w:rsidRPr="00286F90">
        <w:rPr>
          <w:rFonts w:ascii="Arial" w:eastAsia="Times New Roman" w:hAnsi="Arial" w:cs="Arial"/>
          <w:rtl/>
          <w:lang w:val="x-none" w:eastAsia="x-none"/>
        </w:rPr>
        <w:t>לפי מגזרים בקרב דוברי ערבית</w:t>
      </w:r>
      <w:r w:rsidRPr="00286F90">
        <w:rPr>
          <w:rFonts w:ascii="Arial" w:eastAsia="Times New Roman" w:hAnsi="Arial" w:cs="Arial" w:hint="cs"/>
          <w:rtl/>
          <w:lang w:val="x-none" w:eastAsia="x-none"/>
        </w:rPr>
        <w:t xml:space="preserve"> (מגזר ערבי, </w:t>
      </w:r>
      <w:r w:rsidR="00EB73F4">
        <w:rPr>
          <w:rFonts w:ascii="Arial" w:eastAsia="Times New Roman" w:hAnsi="Arial" w:cs="Arial" w:hint="cs"/>
          <w:rtl/>
          <w:lang w:val="x-none" w:eastAsia="x-none"/>
        </w:rPr>
        <w:t xml:space="preserve">מגזר </w:t>
      </w:r>
      <w:r w:rsidRPr="00286F90">
        <w:rPr>
          <w:rFonts w:ascii="Arial" w:eastAsia="Times New Roman" w:hAnsi="Arial" w:cs="Arial" w:hint="cs"/>
          <w:rtl/>
          <w:lang w:val="x-none" w:eastAsia="x-none"/>
        </w:rPr>
        <w:t>דרוזי ו</w:t>
      </w:r>
      <w:r w:rsidR="00EB73F4">
        <w:rPr>
          <w:rFonts w:ascii="Arial" w:eastAsia="Times New Roman" w:hAnsi="Arial" w:cs="Arial" w:hint="cs"/>
          <w:rtl/>
          <w:lang w:val="x-none" w:eastAsia="x-none"/>
        </w:rPr>
        <w:t xml:space="preserve">מגזר </w:t>
      </w:r>
      <w:r w:rsidRPr="00286F90">
        <w:rPr>
          <w:rFonts w:ascii="Arial" w:eastAsia="Times New Roman" w:hAnsi="Arial" w:cs="Arial" w:hint="cs"/>
          <w:rtl/>
          <w:lang w:val="x-none" w:eastAsia="x-none"/>
        </w:rPr>
        <w:t xml:space="preserve">בדואי בדרום). </w:t>
      </w:r>
    </w:p>
    <w:p w:rsidR="00CD46C9" w:rsidRPr="00286F90" w:rsidRDefault="00CD46C9" w:rsidP="00286F90">
      <w:pPr>
        <w:autoSpaceDE w:val="0"/>
        <w:autoSpaceDN w:val="0"/>
        <w:adjustRightInd w:val="0"/>
        <w:spacing w:after="120" w:line="360" w:lineRule="atLeast"/>
        <w:jc w:val="both"/>
        <w:rPr>
          <w:rFonts w:ascii="Arial" w:eastAsia="Times New Roman" w:hAnsi="Arial" w:cs="Arial"/>
          <w:rtl/>
          <w:lang w:val="x-none" w:eastAsia="x-none"/>
        </w:rPr>
      </w:pPr>
    </w:p>
    <w:p w:rsidR="00286F90" w:rsidRPr="00CD46C9" w:rsidRDefault="00286F90" w:rsidP="006A6897">
      <w:pPr>
        <w:numPr>
          <w:ilvl w:val="0"/>
          <w:numId w:val="8"/>
        </w:numPr>
        <w:spacing w:before="120" w:after="120" w:line="240" w:lineRule="atLeast"/>
        <w:ind w:left="1020" w:hanging="284"/>
        <w:rPr>
          <w:rFonts w:asciiTheme="minorBidi" w:eastAsia="Times New Roman" w:hAnsiTheme="minorBidi"/>
          <w:b/>
          <w:bCs/>
          <w:sz w:val="20"/>
          <w:szCs w:val="20"/>
          <w:rtl/>
          <w:lang w:val="x-none" w:eastAsia="x-none"/>
        </w:rPr>
      </w:pPr>
      <w:r w:rsidRPr="00CD46C9">
        <w:rPr>
          <w:rFonts w:asciiTheme="minorBidi" w:eastAsia="Times New Roman" w:hAnsiTheme="minorBidi" w:hint="cs"/>
          <w:b/>
          <w:bCs/>
          <w:sz w:val="20"/>
          <w:szCs w:val="20"/>
          <w:rtl/>
          <w:lang w:val="x-none" w:eastAsia="x-none"/>
        </w:rPr>
        <w:t>היקף ושיעור המשיבים על שאלוני האקלים והסביבה הפדגוגית בחלוקה לפי שכבת גיל ומגזר</w:t>
      </w:r>
      <w:r w:rsidR="00EB73F4">
        <w:rPr>
          <w:rFonts w:asciiTheme="minorBidi" w:eastAsia="Times New Roman" w:hAnsiTheme="minorBidi" w:hint="cs"/>
          <w:b/>
          <w:bCs/>
          <w:sz w:val="20"/>
          <w:szCs w:val="20"/>
          <w:rtl/>
          <w:lang w:val="x-none" w:eastAsia="x-none"/>
        </w:rPr>
        <w:t>ים דוברי ערבית</w:t>
      </w:r>
      <w:r w:rsidRPr="00CD46C9">
        <w:rPr>
          <w:rFonts w:asciiTheme="minorBidi" w:eastAsia="Times New Roman" w:hAnsiTheme="minorBidi" w:hint="cs"/>
          <w:b/>
          <w:bCs/>
          <w:sz w:val="20"/>
          <w:szCs w:val="20"/>
          <w:rtl/>
          <w:lang w:val="x-none" w:eastAsia="x-none"/>
        </w:rPr>
        <w:t xml:space="preserve"> </w:t>
      </w:r>
      <w:r w:rsidRPr="00CD46C9">
        <w:rPr>
          <w:rFonts w:asciiTheme="minorBidi" w:eastAsia="Times New Roman" w:hAnsiTheme="minorBidi"/>
          <w:b/>
          <w:bCs/>
          <w:sz w:val="20"/>
          <w:szCs w:val="20"/>
          <w:rtl/>
          <w:lang w:val="x-none" w:eastAsia="x-none"/>
        </w:rPr>
        <w:t>(</w:t>
      </w:r>
      <w:r w:rsidR="006A24F6" w:rsidRPr="00CD46C9">
        <w:rPr>
          <w:rFonts w:asciiTheme="minorBidi" w:eastAsia="Times New Roman" w:hAnsiTheme="minorBidi"/>
          <w:b/>
          <w:bCs/>
          <w:sz w:val="20"/>
          <w:szCs w:val="20"/>
          <w:rtl/>
          <w:lang w:val="x-none" w:eastAsia="x-none"/>
        </w:rPr>
        <w:t>תשע"ז</w:t>
      </w:r>
      <w:r w:rsidRPr="00CD46C9">
        <w:rPr>
          <w:rFonts w:asciiTheme="minorBidi" w:eastAsia="Times New Roman" w:hAnsiTheme="minorBidi"/>
          <w:b/>
          <w:bCs/>
          <w:sz w:val="20"/>
          <w:szCs w:val="20"/>
          <w:rtl/>
          <w:lang w:val="x-none" w:eastAsia="x-none"/>
        </w:rPr>
        <w:t>)</w:t>
      </w:r>
    </w:p>
    <w:tbl>
      <w:tblPr>
        <w:bidiVisual/>
        <w:tblW w:w="9174" w:type="dxa"/>
        <w:jc w:val="center"/>
        <w:tblCellMar>
          <w:left w:w="0" w:type="dxa"/>
          <w:right w:w="0" w:type="dxa"/>
        </w:tblCellMar>
        <w:tblLook w:val="04A0" w:firstRow="1" w:lastRow="0" w:firstColumn="1" w:lastColumn="0" w:noHBand="0" w:noVBand="1"/>
      </w:tblPr>
      <w:tblGrid>
        <w:gridCol w:w="1319"/>
        <w:gridCol w:w="1395"/>
        <w:gridCol w:w="1615"/>
        <w:gridCol w:w="1615"/>
        <w:gridCol w:w="1615"/>
        <w:gridCol w:w="1615"/>
      </w:tblGrid>
      <w:tr w:rsidR="00286F90" w:rsidRPr="00286F90" w:rsidTr="00441507">
        <w:trPr>
          <w:trHeight w:val="283"/>
          <w:jc w:val="center"/>
        </w:trPr>
        <w:tc>
          <w:tcPr>
            <w:tcW w:w="2714" w:type="dxa"/>
            <w:gridSpan w:val="2"/>
            <w:tcBorders>
              <w:top w:val="double" w:sz="6" w:space="0" w:color="000000"/>
              <w:left w:val="double" w:sz="6" w:space="0" w:color="000000"/>
              <w:bottom w:val="single" w:sz="4" w:space="0" w:color="auto"/>
              <w:right w:val="single" w:sz="8" w:space="0" w:color="000000"/>
            </w:tcBorders>
            <w:tcMar>
              <w:top w:w="0" w:type="dxa"/>
              <w:left w:w="108" w:type="dxa"/>
              <w:bottom w:w="0" w:type="dxa"/>
              <w:right w:w="108" w:type="dxa"/>
            </w:tcMar>
            <w:vAlign w:val="center"/>
            <w:hideMark/>
          </w:tcPr>
          <w:p w:rsidR="00286F90" w:rsidRPr="00286F90" w:rsidRDefault="00286F90" w:rsidP="00286F90">
            <w:pPr>
              <w:spacing w:after="0" w:line="240" w:lineRule="auto"/>
              <w:rPr>
                <w:rFonts w:cs="Arial"/>
                <w:b/>
                <w:bCs/>
                <w:caps/>
                <w:color w:val="000000"/>
                <w:sz w:val="20"/>
                <w:szCs w:val="20"/>
              </w:rPr>
            </w:pPr>
            <w:r w:rsidRPr="00286F90">
              <w:rPr>
                <w:rFonts w:cs="Arial"/>
                <w:b/>
                <w:bCs/>
                <w:caps/>
                <w:color w:val="000000"/>
                <w:sz w:val="20"/>
                <w:szCs w:val="20"/>
                <w:rtl/>
              </w:rPr>
              <w:t>קבוצה</w:t>
            </w:r>
          </w:p>
        </w:tc>
        <w:tc>
          <w:tcPr>
            <w:tcW w:w="1615" w:type="dxa"/>
            <w:tcBorders>
              <w:top w:val="double" w:sz="6" w:space="0" w:color="000000"/>
              <w:left w:val="nil"/>
              <w:bottom w:val="single" w:sz="4" w:space="0" w:color="auto"/>
              <w:right w:val="nil"/>
            </w:tcBorders>
            <w:vAlign w:val="center"/>
          </w:tcPr>
          <w:p w:rsidR="00286F90" w:rsidRPr="00286F90" w:rsidRDefault="00286F90" w:rsidP="00286F90">
            <w:pPr>
              <w:spacing w:after="0"/>
              <w:jc w:val="center"/>
              <w:rPr>
                <w:rFonts w:cs="Arial"/>
                <w:b/>
                <w:bCs/>
                <w:caps/>
                <w:color w:val="000000"/>
                <w:sz w:val="20"/>
                <w:szCs w:val="20"/>
                <w:rtl/>
              </w:rPr>
            </w:pPr>
            <w:r w:rsidRPr="00286F90">
              <w:rPr>
                <w:rFonts w:cs="Arial" w:hint="cs"/>
                <w:b/>
                <w:bCs/>
                <w:caps/>
                <w:color w:val="000000"/>
                <w:sz w:val="20"/>
                <w:szCs w:val="20"/>
                <w:rtl/>
              </w:rPr>
              <w:t>כלל בתיה"ס דוברי ערבית</w:t>
            </w:r>
            <w:r w:rsidRPr="00286F90">
              <w:rPr>
                <w:rFonts w:ascii="Arial" w:eastAsia="Times New Roman" w:hAnsi="Arial" w:cs="Arial"/>
                <w:vertAlign w:val="superscript"/>
                <w:rtl/>
                <w:lang w:val="x-none" w:eastAsia="x-none"/>
              </w:rPr>
              <w:footnoteReference w:id="5"/>
            </w:r>
          </w:p>
        </w:tc>
        <w:tc>
          <w:tcPr>
            <w:tcW w:w="1615" w:type="dxa"/>
            <w:tcBorders>
              <w:top w:val="double" w:sz="6" w:space="0" w:color="000000"/>
              <w:left w:val="nil"/>
              <w:bottom w:val="single" w:sz="4" w:space="0" w:color="auto"/>
              <w:right w:val="nil"/>
            </w:tcBorders>
            <w:vAlign w:val="center"/>
          </w:tcPr>
          <w:p w:rsidR="00286F90" w:rsidRPr="00286F90" w:rsidRDefault="00286F90" w:rsidP="00286F90">
            <w:pPr>
              <w:spacing w:after="0"/>
              <w:jc w:val="center"/>
              <w:rPr>
                <w:rFonts w:cs="Arial"/>
                <w:b/>
                <w:bCs/>
                <w:caps/>
                <w:color w:val="000000"/>
                <w:sz w:val="20"/>
                <w:szCs w:val="20"/>
                <w:rtl/>
              </w:rPr>
            </w:pPr>
            <w:r w:rsidRPr="00286F90">
              <w:rPr>
                <w:rFonts w:cs="Arial" w:hint="cs"/>
                <w:b/>
                <w:bCs/>
                <w:caps/>
                <w:color w:val="000000"/>
                <w:sz w:val="20"/>
                <w:szCs w:val="20"/>
                <w:rtl/>
              </w:rPr>
              <w:t>מגזר ערבי</w:t>
            </w:r>
          </w:p>
        </w:tc>
        <w:tc>
          <w:tcPr>
            <w:tcW w:w="1615" w:type="dxa"/>
            <w:tcBorders>
              <w:top w:val="double" w:sz="6" w:space="0" w:color="000000"/>
              <w:left w:val="nil"/>
              <w:bottom w:val="single" w:sz="4" w:space="0" w:color="auto"/>
            </w:tcBorders>
            <w:noWrap/>
            <w:tcMar>
              <w:top w:w="0" w:type="dxa"/>
              <w:left w:w="108" w:type="dxa"/>
              <w:bottom w:w="0" w:type="dxa"/>
              <w:right w:w="108" w:type="dxa"/>
            </w:tcMar>
            <w:vAlign w:val="center"/>
            <w:hideMark/>
          </w:tcPr>
          <w:p w:rsidR="00286F90" w:rsidRPr="00286F90" w:rsidRDefault="00286F90" w:rsidP="00286F90">
            <w:pPr>
              <w:spacing w:after="0"/>
              <w:jc w:val="center"/>
              <w:rPr>
                <w:rFonts w:cs="Arial"/>
                <w:b/>
                <w:bCs/>
                <w:caps/>
                <w:color w:val="000000"/>
                <w:sz w:val="20"/>
                <w:szCs w:val="20"/>
              </w:rPr>
            </w:pPr>
            <w:r w:rsidRPr="00286F90">
              <w:rPr>
                <w:rFonts w:cs="Arial" w:hint="cs"/>
                <w:b/>
                <w:bCs/>
                <w:caps/>
                <w:color w:val="000000"/>
                <w:sz w:val="20"/>
                <w:szCs w:val="20"/>
                <w:rtl/>
              </w:rPr>
              <w:t>מגזר דרוזי</w:t>
            </w:r>
          </w:p>
        </w:tc>
        <w:tc>
          <w:tcPr>
            <w:tcW w:w="1615" w:type="dxa"/>
            <w:tcBorders>
              <w:top w:val="double" w:sz="6" w:space="0" w:color="000000"/>
              <w:bottom w:val="single" w:sz="4" w:space="0" w:color="auto"/>
              <w:right w:val="double" w:sz="6" w:space="0" w:color="000000"/>
            </w:tcBorders>
            <w:vAlign w:val="center"/>
          </w:tcPr>
          <w:p w:rsidR="00286F90" w:rsidRPr="00286F90" w:rsidRDefault="00286F90" w:rsidP="00286F90">
            <w:pPr>
              <w:spacing w:after="0"/>
              <w:jc w:val="center"/>
              <w:rPr>
                <w:rFonts w:cs="Arial"/>
                <w:b/>
                <w:bCs/>
                <w:caps/>
                <w:color w:val="000000"/>
                <w:sz w:val="20"/>
                <w:szCs w:val="20"/>
                <w:rtl/>
              </w:rPr>
            </w:pPr>
            <w:r w:rsidRPr="00286F90">
              <w:rPr>
                <w:rFonts w:cs="Arial" w:hint="cs"/>
                <w:b/>
                <w:bCs/>
                <w:caps/>
                <w:color w:val="000000"/>
                <w:sz w:val="20"/>
                <w:szCs w:val="20"/>
                <w:rtl/>
              </w:rPr>
              <w:t>מגזר בדואי דרום</w:t>
            </w:r>
          </w:p>
        </w:tc>
      </w:tr>
      <w:tr w:rsidR="00286F90" w:rsidRPr="00286F90" w:rsidTr="00441507">
        <w:trPr>
          <w:trHeight w:val="283"/>
          <w:jc w:val="center"/>
        </w:trPr>
        <w:tc>
          <w:tcPr>
            <w:tcW w:w="9174" w:type="dxa"/>
            <w:gridSpan w:val="6"/>
            <w:tcBorders>
              <w:top w:val="single" w:sz="4" w:space="0" w:color="auto"/>
              <w:left w:val="double" w:sz="6" w:space="0" w:color="000000"/>
              <w:bottom w:val="single" w:sz="8" w:space="0" w:color="000000"/>
              <w:right w:val="double" w:sz="6" w:space="0" w:color="000000"/>
            </w:tcBorders>
            <w:tcMar>
              <w:top w:w="0" w:type="dxa"/>
              <w:left w:w="108" w:type="dxa"/>
              <w:bottom w:w="0" w:type="dxa"/>
              <w:right w:w="108" w:type="dxa"/>
            </w:tcMar>
            <w:vAlign w:val="center"/>
          </w:tcPr>
          <w:p w:rsidR="00286F90" w:rsidRPr="00286F90" w:rsidRDefault="00286F90" w:rsidP="00286F90">
            <w:pPr>
              <w:spacing w:after="0"/>
              <w:rPr>
                <w:rFonts w:cs="Arial"/>
                <w:b/>
                <w:bCs/>
                <w:color w:val="000000"/>
                <w:sz w:val="20"/>
                <w:szCs w:val="20"/>
                <w:rtl/>
              </w:rPr>
            </w:pPr>
            <w:r w:rsidRPr="00286F90">
              <w:rPr>
                <w:rFonts w:cs="Arial" w:hint="cs"/>
                <w:b/>
                <w:bCs/>
                <w:color w:val="000000"/>
                <w:sz w:val="20"/>
                <w:szCs w:val="20"/>
                <w:rtl/>
              </w:rPr>
              <w:t>תלמידים</w:t>
            </w:r>
          </w:p>
        </w:tc>
      </w:tr>
      <w:tr w:rsidR="00F719FC" w:rsidRPr="00286F90" w:rsidTr="00F719FC">
        <w:trPr>
          <w:trHeight w:val="283"/>
          <w:jc w:val="center"/>
        </w:trPr>
        <w:tc>
          <w:tcPr>
            <w:tcW w:w="1319" w:type="dxa"/>
            <w:vMerge w:val="restart"/>
            <w:tcBorders>
              <w:top w:val="nil"/>
              <w:left w:val="double" w:sz="6" w:space="0" w:color="000000"/>
              <w:bottom w:val="single" w:sz="8" w:space="0" w:color="000000"/>
              <w:right w:val="single" w:sz="8" w:space="0" w:color="000000"/>
            </w:tcBorders>
            <w:tcMar>
              <w:top w:w="0" w:type="dxa"/>
              <w:left w:w="108" w:type="dxa"/>
              <w:bottom w:w="0" w:type="dxa"/>
              <w:right w:w="108" w:type="dxa"/>
            </w:tcMar>
            <w:vAlign w:val="center"/>
            <w:hideMark/>
          </w:tcPr>
          <w:p w:rsidR="00F719FC" w:rsidRPr="00286F90" w:rsidRDefault="00F719FC" w:rsidP="004D2EB5">
            <w:pPr>
              <w:spacing w:after="0" w:line="240" w:lineRule="auto"/>
              <w:rPr>
                <w:rFonts w:cs="Arial"/>
                <w:b/>
                <w:bCs/>
                <w:color w:val="000000"/>
                <w:sz w:val="20"/>
                <w:szCs w:val="20"/>
              </w:rPr>
            </w:pPr>
            <w:r w:rsidRPr="00286F90">
              <w:rPr>
                <w:rFonts w:cs="Arial"/>
                <w:b/>
                <w:bCs/>
                <w:color w:val="000000"/>
                <w:sz w:val="20"/>
                <w:szCs w:val="20"/>
                <w:rtl/>
              </w:rPr>
              <w:t>ה'-</w:t>
            </w:r>
            <w:r w:rsidRPr="00286F90">
              <w:rPr>
                <w:rFonts w:cs="Arial" w:hint="cs"/>
                <w:b/>
                <w:bCs/>
                <w:color w:val="000000"/>
                <w:sz w:val="20"/>
                <w:szCs w:val="20"/>
                <w:rtl/>
              </w:rPr>
              <w:t>ו</w:t>
            </w:r>
            <w:r w:rsidRPr="00286F90">
              <w:rPr>
                <w:rFonts w:cs="Arial"/>
                <w:b/>
                <w:bCs/>
                <w:color w:val="000000"/>
                <w:sz w:val="20"/>
                <w:szCs w:val="20"/>
                <w:rtl/>
              </w:rPr>
              <w:t>'</w:t>
            </w:r>
          </w:p>
        </w:tc>
        <w:tc>
          <w:tcPr>
            <w:tcW w:w="1395" w:type="dxa"/>
            <w:tcBorders>
              <w:top w:val="nil"/>
              <w:left w:val="nil"/>
              <w:bottom w:val="single" w:sz="8" w:space="0" w:color="000000"/>
              <w:right w:val="single" w:sz="8" w:space="0" w:color="000000"/>
            </w:tcBorders>
            <w:noWrap/>
            <w:tcMar>
              <w:top w:w="0" w:type="dxa"/>
              <w:left w:w="108" w:type="dxa"/>
              <w:bottom w:w="0" w:type="dxa"/>
              <w:right w:w="108" w:type="dxa"/>
            </w:tcMar>
            <w:hideMark/>
          </w:tcPr>
          <w:p w:rsidR="00F719FC" w:rsidRPr="00286F90" w:rsidRDefault="00F719FC" w:rsidP="004D2EB5">
            <w:pPr>
              <w:spacing w:after="0" w:line="240" w:lineRule="auto"/>
              <w:rPr>
                <w:rFonts w:cs="Arial"/>
                <w:color w:val="000000"/>
                <w:sz w:val="20"/>
                <w:szCs w:val="20"/>
              </w:rPr>
            </w:pPr>
            <w:r w:rsidRPr="00286F90">
              <w:rPr>
                <w:rFonts w:cs="Arial"/>
                <w:color w:val="000000"/>
                <w:sz w:val="20"/>
                <w:szCs w:val="20"/>
                <w:rtl/>
              </w:rPr>
              <w:t>נסקרו</w:t>
            </w:r>
          </w:p>
        </w:tc>
        <w:tc>
          <w:tcPr>
            <w:tcW w:w="1615" w:type="dxa"/>
            <w:tcBorders>
              <w:top w:val="nil"/>
              <w:left w:val="nil"/>
              <w:bottom w:val="single" w:sz="8" w:space="0" w:color="000000"/>
              <w:right w:val="nil"/>
            </w:tcBorders>
            <w:vAlign w:val="center"/>
          </w:tcPr>
          <w:p w:rsidR="00F719FC" w:rsidRDefault="00F719FC" w:rsidP="004D2EB5">
            <w:pPr>
              <w:bidi w:val="0"/>
              <w:spacing w:after="0"/>
              <w:jc w:val="center"/>
              <w:rPr>
                <w:rFonts w:ascii="Arial" w:hAnsi="Arial" w:cs="Arial"/>
                <w:color w:val="000000"/>
              </w:rPr>
            </w:pPr>
            <w:r>
              <w:rPr>
                <w:rFonts w:ascii="Arial" w:hAnsi="Arial" w:cs="Arial"/>
                <w:color w:val="000000"/>
              </w:rPr>
              <w:t>18,247</w:t>
            </w:r>
          </w:p>
        </w:tc>
        <w:tc>
          <w:tcPr>
            <w:tcW w:w="1615" w:type="dxa"/>
            <w:tcBorders>
              <w:top w:val="nil"/>
              <w:left w:val="nil"/>
              <w:bottom w:val="single" w:sz="8" w:space="0" w:color="000000"/>
              <w:right w:val="nil"/>
            </w:tcBorders>
            <w:vAlign w:val="center"/>
          </w:tcPr>
          <w:p w:rsidR="00F719FC" w:rsidRDefault="00F719FC" w:rsidP="004D2EB5">
            <w:pPr>
              <w:bidi w:val="0"/>
              <w:spacing w:after="0"/>
              <w:jc w:val="center"/>
              <w:rPr>
                <w:rFonts w:ascii="Arial" w:hAnsi="Arial" w:cs="Arial"/>
                <w:color w:val="000000"/>
              </w:rPr>
            </w:pPr>
            <w:r>
              <w:rPr>
                <w:rFonts w:ascii="Arial" w:hAnsi="Arial" w:cs="Arial"/>
                <w:color w:val="000000"/>
              </w:rPr>
              <w:t>11,005</w:t>
            </w:r>
          </w:p>
        </w:tc>
        <w:tc>
          <w:tcPr>
            <w:tcW w:w="1615" w:type="dxa"/>
            <w:tcBorders>
              <w:top w:val="nil"/>
              <w:left w:val="nil"/>
              <w:bottom w:val="single" w:sz="8" w:space="0" w:color="000000"/>
            </w:tcBorders>
            <w:noWrap/>
            <w:tcMar>
              <w:top w:w="0" w:type="dxa"/>
              <w:left w:w="108" w:type="dxa"/>
              <w:bottom w:w="0" w:type="dxa"/>
              <w:right w:w="108" w:type="dxa"/>
            </w:tcMar>
            <w:vAlign w:val="center"/>
          </w:tcPr>
          <w:p w:rsidR="00F719FC" w:rsidRDefault="00F719FC" w:rsidP="004D2EB5">
            <w:pPr>
              <w:bidi w:val="0"/>
              <w:spacing w:after="0"/>
              <w:jc w:val="center"/>
              <w:rPr>
                <w:rFonts w:ascii="Arial" w:hAnsi="Arial" w:cs="Arial"/>
                <w:color w:val="000000"/>
              </w:rPr>
            </w:pPr>
            <w:r>
              <w:rPr>
                <w:rFonts w:ascii="Arial" w:hAnsi="Arial" w:cs="Arial"/>
                <w:color w:val="000000"/>
              </w:rPr>
              <w:t>1,798</w:t>
            </w:r>
          </w:p>
        </w:tc>
        <w:tc>
          <w:tcPr>
            <w:tcW w:w="1615" w:type="dxa"/>
            <w:tcBorders>
              <w:top w:val="nil"/>
              <w:bottom w:val="single" w:sz="8" w:space="0" w:color="000000"/>
              <w:right w:val="double" w:sz="6" w:space="0" w:color="000000"/>
            </w:tcBorders>
            <w:vAlign w:val="center"/>
          </w:tcPr>
          <w:p w:rsidR="00F719FC" w:rsidRDefault="00F719FC" w:rsidP="004D2EB5">
            <w:pPr>
              <w:bidi w:val="0"/>
              <w:spacing w:after="0"/>
              <w:jc w:val="center"/>
              <w:rPr>
                <w:rFonts w:ascii="Arial" w:hAnsi="Arial" w:cs="Arial"/>
                <w:color w:val="000000"/>
              </w:rPr>
            </w:pPr>
            <w:r>
              <w:rPr>
                <w:rFonts w:ascii="Arial" w:hAnsi="Arial" w:cs="Arial"/>
                <w:color w:val="000000"/>
              </w:rPr>
              <w:t>4,409</w:t>
            </w:r>
          </w:p>
        </w:tc>
      </w:tr>
      <w:tr w:rsidR="00F719FC" w:rsidRPr="00286F90" w:rsidTr="00F719FC">
        <w:trPr>
          <w:trHeight w:val="283"/>
          <w:jc w:val="center"/>
        </w:trPr>
        <w:tc>
          <w:tcPr>
            <w:tcW w:w="0" w:type="auto"/>
            <w:vMerge/>
            <w:tcBorders>
              <w:top w:val="nil"/>
              <w:left w:val="double" w:sz="6" w:space="0" w:color="000000"/>
              <w:bottom w:val="single" w:sz="8" w:space="0" w:color="000000"/>
              <w:right w:val="single" w:sz="8" w:space="0" w:color="000000"/>
            </w:tcBorders>
            <w:vAlign w:val="center"/>
            <w:hideMark/>
          </w:tcPr>
          <w:p w:rsidR="00F719FC" w:rsidRPr="00286F90" w:rsidRDefault="00F719FC" w:rsidP="004D2EB5">
            <w:pPr>
              <w:bidi w:val="0"/>
              <w:spacing w:after="0" w:line="240" w:lineRule="auto"/>
              <w:rPr>
                <w:rFonts w:cs="Arial"/>
                <w:b/>
                <w:bCs/>
                <w:color w:val="000000"/>
                <w:sz w:val="20"/>
                <w:szCs w:val="20"/>
              </w:rPr>
            </w:pPr>
          </w:p>
        </w:tc>
        <w:tc>
          <w:tcPr>
            <w:tcW w:w="1395" w:type="dxa"/>
            <w:tcBorders>
              <w:top w:val="nil"/>
              <w:left w:val="nil"/>
              <w:bottom w:val="single" w:sz="8" w:space="0" w:color="000000"/>
              <w:right w:val="single" w:sz="8" w:space="0" w:color="000000"/>
            </w:tcBorders>
            <w:noWrap/>
            <w:tcMar>
              <w:top w:w="0" w:type="dxa"/>
              <w:left w:w="108" w:type="dxa"/>
              <w:bottom w:w="0" w:type="dxa"/>
              <w:right w:w="108" w:type="dxa"/>
            </w:tcMar>
            <w:hideMark/>
          </w:tcPr>
          <w:p w:rsidR="00F719FC" w:rsidRPr="00286F90" w:rsidRDefault="00F719FC" w:rsidP="004D2EB5">
            <w:pPr>
              <w:spacing w:after="0" w:line="240" w:lineRule="auto"/>
              <w:rPr>
                <w:rFonts w:cs="Arial"/>
                <w:color w:val="000000"/>
                <w:sz w:val="20"/>
                <w:szCs w:val="20"/>
              </w:rPr>
            </w:pPr>
            <w:r w:rsidRPr="00286F90">
              <w:rPr>
                <w:rFonts w:cs="Arial"/>
                <w:color w:val="000000"/>
                <w:sz w:val="20"/>
                <w:szCs w:val="20"/>
                <w:rtl/>
              </w:rPr>
              <w:t>שיעורי השבה</w:t>
            </w:r>
          </w:p>
        </w:tc>
        <w:tc>
          <w:tcPr>
            <w:tcW w:w="1615" w:type="dxa"/>
            <w:tcBorders>
              <w:top w:val="nil"/>
              <w:left w:val="nil"/>
              <w:bottom w:val="single" w:sz="8" w:space="0" w:color="000000"/>
              <w:right w:val="nil"/>
            </w:tcBorders>
            <w:vAlign w:val="center"/>
          </w:tcPr>
          <w:p w:rsidR="00F719FC" w:rsidRDefault="00F719FC" w:rsidP="004D2EB5">
            <w:pPr>
              <w:bidi w:val="0"/>
              <w:spacing w:after="0"/>
              <w:jc w:val="center"/>
              <w:rPr>
                <w:rFonts w:ascii="Arial" w:hAnsi="Arial" w:cs="Arial"/>
                <w:color w:val="000000"/>
              </w:rPr>
            </w:pPr>
            <w:r>
              <w:rPr>
                <w:rFonts w:ascii="Arial" w:hAnsi="Arial" w:cs="Arial"/>
                <w:color w:val="000000"/>
              </w:rPr>
              <w:t>92%</w:t>
            </w:r>
          </w:p>
        </w:tc>
        <w:tc>
          <w:tcPr>
            <w:tcW w:w="1615" w:type="dxa"/>
            <w:tcBorders>
              <w:top w:val="nil"/>
              <w:left w:val="nil"/>
              <w:bottom w:val="single" w:sz="8" w:space="0" w:color="000000"/>
              <w:right w:val="nil"/>
            </w:tcBorders>
            <w:vAlign w:val="center"/>
          </w:tcPr>
          <w:p w:rsidR="00F719FC" w:rsidRDefault="00F719FC" w:rsidP="004D2EB5">
            <w:pPr>
              <w:bidi w:val="0"/>
              <w:spacing w:after="0"/>
              <w:jc w:val="center"/>
              <w:rPr>
                <w:rFonts w:ascii="Arial" w:hAnsi="Arial" w:cs="Arial"/>
                <w:color w:val="000000"/>
              </w:rPr>
            </w:pPr>
            <w:r>
              <w:rPr>
                <w:rFonts w:ascii="Arial" w:hAnsi="Arial" w:cs="Arial"/>
                <w:color w:val="000000"/>
              </w:rPr>
              <w:t>92%</w:t>
            </w:r>
          </w:p>
        </w:tc>
        <w:tc>
          <w:tcPr>
            <w:tcW w:w="1615" w:type="dxa"/>
            <w:tcBorders>
              <w:top w:val="nil"/>
              <w:left w:val="nil"/>
              <w:bottom w:val="single" w:sz="8" w:space="0" w:color="000000"/>
            </w:tcBorders>
            <w:noWrap/>
            <w:tcMar>
              <w:top w:w="0" w:type="dxa"/>
              <w:left w:w="108" w:type="dxa"/>
              <w:bottom w:w="0" w:type="dxa"/>
              <w:right w:w="108" w:type="dxa"/>
            </w:tcMar>
            <w:vAlign w:val="center"/>
          </w:tcPr>
          <w:p w:rsidR="00F719FC" w:rsidRDefault="00F719FC" w:rsidP="004D2EB5">
            <w:pPr>
              <w:bidi w:val="0"/>
              <w:spacing w:after="0"/>
              <w:jc w:val="center"/>
              <w:rPr>
                <w:rFonts w:ascii="Arial" w:hAnsi="Arial" w:cs="Arial"/>
                <w:color w:val="000000"/>
              </w:rPr>
            </w:pPr>
            <w:r>
              <w:rPr>
                <w:rFonts w:ascii="Arial" w:hAnsi="Arial" w:cs="Arial"/>
                <w:color w:val="000000"/>
              </w:rPr>
              <w:t>92%</w:t>
            </w:r>
          </w:p>
        </w:tc>
        <w:tc>
          <w:tcPr>
            <w:tcW w:w="1615" w:type="dxa"/>
            <w:tcBorders>
              <w:top w:val="nil"/>
              <w:bottom w:val="single" w:sz="8" w:space="0" w:color="000000"/>
              <w:right w:val="double" w:sz="6" w:space="0" w:color="000000"/>
            </w:tcBorders>
            <w:vAlign w:val="center"/>
          </w:tcPr>
          <w:p w:rsidR="00F719FC" w:rsidRDefault="00F719FC" w:rsidP="004D2EB5">
            <w:pPr>
              <w:bidi w:val="0"/>
              <w:spacing w:after="0"/>
              <w:jc w:val="center"/>
              <w:rPr>
                <w:rFonts w:ascii="Arial" w:hAnsi="Arial" w:cs="Arial"/>
                <w:color w:val="000000"/>
              </w:rPr>
            </w:pPr>
            <w:r>
              <w:rPr>
                <w:rFonts w:ascii="Arial" w:hAnsi="Arial" w:cs="Arial"/>
                <w:color w:val="000000"/>
              </w:rPr>
              <w:t>91%</w:t>
            </w:r>
          </w:p>
        </w:tc>
      </w:tr>
      <w:tr w:rsidR="00F719FC" w:rsidRPr="00286F90" w:rsidTr="00F719FC">
        <w:trPr>
          <w:trHeight w:val="283"/>
          <w:jc w:val="center"/>
        </w:trPr>
        <w:tc>
          <w:tcPr>
            <w:tcW w:w="1319" w:type="dxa"/>
            <w:vMerge w:val="restart"/>
            <w:tcBorders>
              <w:top w:val="nil"/>
              <w:left w:val="double" w:sz="6" w:space="0" w:color="000000"/>
              <w:right w:val="single" w:sz="8" w:space="0" w:color="000000"/>
            </w:tcBorders>
            <w:tcMar>
              <w:top w:w="0" w:type="dxa"/>
              <w:left w:w="108" w:type="dxa"/>
              <w:bottom w:w="0" w:type="dxa"/>
              <w:right w:w="108" w:type="dxa"/>
            </w:tcMar>
            <w:vAlign w:val="center"/>
          </w:tcPr>
          <w:p w:rsidR="00F719FC" w:rsidRPr="00286F90" w:rsidRDefault="00F719FC" w:rsidP="004D2EB5">
            <w:pPr>
              <w:spacing w:after="0" w:line="240" w:lineRule="auto"/>
              <w:rPr>
                <w:rFonts w:cs="Arial"/>
                <w:b/>
                <w:bCs/>
                <w:color w:val="000000"/>
                <w:sz w:val="20"/>
                <w:szCs w:val="20"/>
                <w:rtl/>
              </w:rPr>
            </w:pPr>
            <w:r w:rsidRPr="00286F90">
              <w:rPr>
                <w:rFonts w:cs="Arial" w:hint="cs"/>
                <w:b/>
                <w:bCs/>
                <w:color w:val="000000"/>
                <w:sz w:val="20"/>
                <w:szCs w:val="20"/>
                <w:rtl/>
              </w:rPr>
              <w:t>ז'-ט'</w:t>
            </w:r>
          </w:p>
        </w:tc>
        <w:tc>
          <w:tcPr>
            <w:tcW w:w="1395" w:type="dxa"/>
            <w:tcBorders>
              <w:top w:val="nil"/>
              <w:left w:val="nil"/>
              <w:bottom w:val="single" w:sz="8" w:space="0" w:color="000000"/>
              <w:right w:val="single" w:sz="8" w:space="0" w:color="000000"/>
            </w:tcBorders>
            <w:noWrap/>
            <w:tcMar>
              <w:top w:w="0" w:type="dxa"/>
              <w:left w:w="108" w:type="dxa"/>
              <w:bottom w:w="0" w:type="dxa"/>
              <w:right w:w="108" w:type="dxa"/>
            </w:tcMar>
          </w:tcPr>
          <w:p w:rsidR="00F719FC" w:rsidRPr="00286F90" w:rsidRDefault="00F719FC" w:rsidP="004D2EB5">
            <w:pPr>
              <w:spacing w:after="0" w:line="240" w:lineRule="auto"/>
              <w:rPr>
                <w:rFonts w:cs="Arial"/>
                <w:color w:val="000000"/>
                <w:sz w:val="20"/>
                <w:szCs w:val="20"/>
              </w:rPr>
            </w:pPr>
            <w:r w:rsidRPr="00286F90">
              <w:rPr>
                <w:rFonts w:cs="Arial"/>
                <w:color w:val="000000"/>
                <w:sz w:val="20"/>
                <w:szCs w:val="20"/>
                <w:rtl/>
              </w:rPr>
              <w:t>נסקרו</w:t>
            </w:r>
          </w:p>
        </w:tc>
        <w:tc>
          <w:tcPr>
            <w:tcW w:w="1615" w:type="dxa"/>
            <w:tcBorders>
              <w:top w:val="nil"/>
              <w:left w:val="nil"/>
              <w:bottom w:val="single" w:sz="8" w:space="0" w:color="000000"/>
              <w:right w:val="nil"/>
            </w:tcBorders>
            <w:vAlign w:val="center"/>
          </w:tcPr>
          <w:p w:rsidR="00F719FC" w:rsidRDefault="00F719FC" w:rsidP="004D2EB5">
            <w:pPr>
              <w:bidi w:val="0"/>
              <w:spacing w:after="0"/>
              <w:jc w:val="center"/>
              <w:rPr>
                <w:rFonts w:ascii="Arial" w:hAnsi="Arial" w:cs="Arial"/>
                <w:color w:val="000000"/>
              </w:rPr>
            </w:pPr>
            <w:r>
              <w:rPr>
                <w:rFonts w:ascii="Arial" w:hAnsi="Arial" w:cs="Arial"/>
                <w:color w:val="000000"/>
              </w:rPr>
              <w:t>25,511</w:t>
            </w:r>
          </w:p>
        </w:tc>
        <w:tc>
          <w:tcPr>
            <w:tcW w:w="1615" w:type="dxa"/>
            <w:tcBorders>
              <w:top w:val="nil"/>
              <w:left w:val="nil"/>
              <w:bottom w:val="single" w:sz="8" w:space="0" w:color="000000"/>
              <w:right w:val="nil"/>
            </w:tcBorders>
            <w:vAlign w:val="center"/>
          </w:tcPr>
          <w:p w:rsidR="00F719FC" w:rsidRDefault="00F719FC" w:rsidP="004D2EB5">
            <w:pPr>
              <w:bidi w:val="0"/>
              <w:spacing w:after="0"/>
              <w:jc w:val="center"/>
              <w:rPr>
                <w:rFonts w:ascii="Arial" w:hAnsi="Arial" w:cs="Arial"/>
                <w:color w:val="000000"/>
              </w:rPr>
            </w:pPr>
            <w:r>
              <w:rPr>
                <w:rFonts w:ascii="Arial" w:hAnsi="Arial" w:cs="Arial"/>
                <w:color w:val="000000"/>
              </w:rPr>
              <w:t>15,873</w:t>
            </w:r>
          </w:p>
        </w:tc>
        <w:tc>
          <w:tcPr>
            <w:tcW w:w="1615" w:type="dxa"/>
            <w:tcBorders>
              <w:top w:val="nil"/>
              <w:left w:val="nil"/>
              <w:bottom w:val="single" w:sz="8" w:space="0" w:color="000000"/>
            </w:tcBorders>
            <w:noWrap/>
            <w:tcMar>
              <w:top w:w="0" w:type="dxa"/>
              <w:left w:w="108" w:type="dxa"/>
              <w:bottom w:w="0" w:type="dxa"/>
              <w:right w:w="108" w:type="dxa"/>
            </w:tcMar>
            <w:vAlign w:val="center"/>
          </w:tcPr>
          <w:p w:rsidR="00F719FC" w:rsidRDefault="00F719FC" w:rsidP="004D2EB5">
            <w:pPr>
              <w:bidi w:val="0"/>
              <w:spacing w:after="0"/>
              <w:jc w:val="center"/>
              <w:rPr>
                <w:rFonts w:ascii="Arial" w:hAnsi="Arial" w:cs="Arial"/>
                <w:color w:val="000000"/>
              </w:rPr>
            </w:pPr>
            <w:r>
              <w:rPr>
                <w:rFonts w:ascii="Arial" w:hAnsi="Arial" w:cs="Arial"/>
                <w:color w:val="000000"/>
              </w:rPr>
              <w:t>2,380</w:t>
            </w:r>
          </w:p>
        </w:tc>
        <w:tc>
          <w:tcPr>
            <w:tcW w:w="1615" w:type="dxa"/>
            <w:tcBorders>
              <w:top w:val="nil"/>
              <w:bottom w:val="single" w:sz="8" w:space="0" w:color="000000"/>
              <w:right w:val="double" w:sz="6" w:space="0" w:color="000000"/>
            </w:tcBorders>
            <w:vAlign w:val="center"/>
          </w:tcPr>
          <w:p w:rsidR="00F719FC" w:rsidRDefault="00F719FC" w:rsidP="004D2EB5">
            <w:pPr>
              <w:bidi w:val="0"/>
              <w:spacing w:after="0"/>
              <w:jc w:val="center"/>
              <w:rPr>
                <w:rFonts w:ascii="Arial" w:hAnsi="Arial" w:cs="Arial"/>
                <w:color w:val="000000"/>
              </w:rPr>
            </w:pPr>
            <w:r>
              <w:rPr>
                <w:rFonts w:ascii="Arial" w:hAnsi="Arial" w:cs="Arial"/>
                <w:color w:val="000000"/>
              </w:rPr>
              <w:t>5,806</w:t>
            </w:r>
          </w:p>
        </w:tc>
      </w:tr>
      <w:tr w:rsidR="00F719FC" w:rsidRPr="00286F90" w:rsidTr="00F719FC">
        <w:trPr>
          <w:trHeight w:val="283"/>
          <w:jc w:val="center"/>
        </w:trPr>
        <w:tc>
          <w:tcPr>
            <w:tcW w:w="1319" w:type="dxa"/>
            <w:vMerge/>
            <w:tcBorders>
              <w:left w:val="double" w:sz="6" w:space="0" w:color="000000"/>
              <w:bottom w:val="single" w:sz="8" w:space="0" w:color="000000"/>
              <w:right w:val="single" w:sz="8" w:space="0" w:color="000000"/>
            </w:tcBorders>
            <w:tcMar>
              <w:top w:w="0" w:type="dxa"/>
              <w:left w:w="108" w:type="dxa"/>
              <w:bottom w:w="0" w:type="dxa"/>
              <w:right w:w="108" w:type="dxa"/>
            </w:tcMar>
            <w:vAlign w:val="center"/>
          </w:tcPr>
          <w:p w:rsidR="00F719FC" w:rsidRPr="00286F90" w:rsidRDefault="00F719FC" w:rsidP="004D2EB5">
            <w:pPr>
              <w:spacing w:after="0" w:line="240" w:lineRule="auto"/>
              <w:rPr>
                <w:rFonts w:cs="Arial"/>
                <w:b/>
                <w:bCs/>
                <w:color w:val="000000"/>
                <w:sz w:val="20"/>
                <w:szCs w:val="20"/>
                <w:rtl/>
              </w:rPr>
            </w:pPr>
          </w:p>
        </w:tc>
        <w:tc>
          <w:tcPr>
            <w:tcW w:w="1395" w:type="dxa"/>
            <w:tcBorders>
              <w:top w:val="nil"/>
              <w:left w:val="nil"/>
              <w:bottom w:val="single" w:sz="8" w:space="0" w:color="000000"/>
              <w:right w:val="single" w:sz="8" w:space="0" w:color="000000"/>
            </w:tcBorders>
            <w:noWrap/>
            <w:tcMar>
              <w:top w:w="0" w:type="dxa"/>
              <w:left w:w="108" w:type="dxa"/>
              <w:bottom w:w="0" w:type="dxa"/>
              <w:right w:w="108" w:type="dxa"/>
            </w:tcMar>
          </w:tcPr>
          <w:p w:rsidR="00F719FC" w:rsidRPr="00286F90" w:rsidRDefault="00F719FC" w:rsidP="004D2EB5">
            <w:pPr>
              <w:spacing w:after="0" w:line="240" w:lineRule="auto"/>
              <w:rPr>
                <w:rFonts w:cs="Arial"/>
                <w:color w:val="000000"/>
                <w:sz w:val="20"/>
                <w:szCs w:val="20"/>
              </w:rPr>
            </w:pPr>
            <w:r w:rsidRPr="00286F90">
              <w:rPr>
                <w:rFonts w:cs="Arial"/>
                <w:color w:val="000000"/>
                <w:sz w:val="20"/>
                <w:szCs w:val="20"/>
                <w:rtl/>
              </w:rPr>
              <w:t>שיעורי השבה</w:t>
            </w:r>
          </w:p>
        </w:tc>
        <w:tc>
          <w:tcPr>
            <w:tcW w:w="1615" w:type="dxa"/>
            <w:tcBorders>
              <w:top w:val="nil"/>
              <w:left w:val="nil"/>
              <w:bottom w:val="single" w:sz="8" w:space="0" w:color="000000"/>
              <w:right w:val="nil"/>
            </w:tcBorders>
            <w:vAlign w:val="center"/>
          </w:tcPr>
          <w:p w:rsidR="00F719FC" w:rsidRDefault="00F719FC" w:rsidP="004D2EB5">
            <w:pPr>
              <w:bidi w:val="0"/>
              <w:spacing w:after="0"/>
              <w:jc w:val="center"/>
              <w:rPr>
                <w:rFonts w:ascii="Arial" w:hAnsi="Arial" w:cs="Arial"/>
                <w:color w:val="000000"/>
              </w:rPr>
            </w:pPr>
            <w:r>
              <w:rPr>
                <w:rFonts w:ascii="Arial" w:hAnsi="Arial" w:cs="Arial"/>
                <w:color w:val="000000"/>
              </w:rPr>
              <w:t>88%</w:t>
            </w:r>
          </w:p>
        </w:tc>
        <w:tc>
          <w:tcPr>
            <w:tcW w:w="1615" w:type="dxa"/>
            <w:tcBorders>
              <w:top w:val="nil"/>
              <w:left w:val="nil"/>
              <w:bottom w:val="single" w:sz="8" w:space="0" w:color="000000"/>
              <w:right w:val="nil"/>
            </w:tcBorders>
            <w:vAlign w:val="center"/>
          </w:tcPr>
          <w:p w:rsidR="00F719FC" w:rsidRDefault="00F719FC" w:rsidP="004D2EB5">
            <w:pPr>
              <w:bidi w:val="0"/>
              <w:spacing w:after="0"/>
              <w:jc w:val="center"/>
              <w:rPr>
                <w:rFonts w:ascii="Arial" w:hAnsi="Arial" w:cs="Arial"/>
                <w:color w:val="000000"/>
              </w:rPr>
            </w:pPr>
            <w:r>
              <w:rPr>
                <w:rFonts w:ascii="Arial" w:hAnsi="Arial" w:cs="Arial"/>
                <w:color w:val="000000"/>
              </w:rPr>
              <w:t>88%</w:t>
            </w:r>
          </w:p>
        </w:tc>
        <w:tc>
          <w:tcPr>
            <w:tcW w:w="1615" w:type="dxa"/>
            <w:tcBorders>
              <w:top w:val="nil"/>
              <w:left w:val="nil"/>
              <w:bottom w:val="single" w:sz="8" w:space="0" w:color="000000"/>
            </w:tcBorders>
            <w:noWrap/>
            <w:tcMar>
              <w:top w:w="0" w:type="dxa"/>
              <w:left w:w="108" w:type="dxa"/>
              <w:bottom w:w="0" w:type="dxa"/>
              <w:right w:w="108" w:type="dxa"/>
            </w:tcMar>
            <w:vAlign w:val="center"/>
          </w:tcPr>
          <w:p w:rsidR="00F719FC" w:rsidRDefault="00F719FC" w:rsidP="004D2EB5">
            <w:pPr>
              <w:bidi w:val="0"/>
              <w:spacing w:after="0"/>
              <w:jc w:val="center"/>
              <w:rPr>
                <w:rFonts w:ascii="Arial" w:hAnsi="Arial" w:cs="Arial"/>
                <w:color w:val="000000"/>
              </w:rPr>
            </w:pPr>
            <w:r>
              <w:rPr>
                <w:rFonts w:ascii="Arial" w:hAnsi="Arial" w:cs="Arial"/>
                <w:color w:val="000000"/>
              </w:rPr>
              <w:t>86%</w:t>
            </w:r>
          </w:p>
        </w:tc>
        <w:tc>
          <w:tcPr>
            <w:tcW w:w="1615" w:type="dxa"/>
            <w:tcBorders>
              <w:top w:val="nil"/>
              <w:bottom w:val="single" w:sz="8" w:space="0" w:color="000000"/>
              <w:right w:val="double" w:sz="6" w:space="0" w:color="000000"/>
            </w:tcBorders>
            <w:vAlign w:val="center"/>
          </w:tcPr>
          <w:p w:rsidR="00F719FC" w:rsidRDefault="00F719FC" w:rsidP="004D2EB5">
            <w:pPr>
              <w:bidi w:val="0"/>
              <w:spacing w:after="0"/>
              <w:jc w:val="center"/>
              <w:rPr>
                <w:rFonts w:ascii="Arial" w:hAnsi="Arial" w:cs="Arial"/>
                <w:color w:val="000000"/>
              </w:rPr>
            </w:pPr>
            <w:r>
              <w:rPr>
                <w:rFonts w:ascii="Arial" w:hAnsi="Arial" w:cs="Arial"/>
                <w:color w:val="000000"/>
              </w:rPr>
              <w:t>89%</w:t>
            </w:r>
          </w:p>
        </w:tc>
      </w:tr>
      <w:tr w:rsidR="00F719FC" w:rsidRPr="00286F90" w:rsidTr="00F719FC">
        <w:trPr>
          <w:trHeight w:val="283"/>
          <w:jc w:val="center"/>
        </w:trPr>
        <w:tc>
          <w:tcPr>
            <w:tcW w:w="1319" w:type="dxa"/>
            <w:vMerge w:val="restart"/>
            <w:tcBorders>
              <w:top w:val="nil"/>
              <w:left w:val="double" w:sz="6" w:space="0" w:color="000000"/>
              <w:bottom w:val="single" w:sz="8" w:space="0" w:color="000000"/>
              <w:right w:val="single" w:sz="8" w:space="0" w:color="000000"/>
            </w:tcBorders>
            <w:tcMar>
              <w:top w:w="0" w:type="dxa"/>
              <w:left w:w="108" w:type="dxa"/>
              <w:bottom w:w="0" w:type="dxa"/>
              <w:right w:w="108" w:type="dxa"/>
            </w:tcMar>
            <w:vAlign w:val="center"/>
            <w:hideMark/>
          </w:tcPr>
          <w:p w:rsidR="00F719FC" w:rsidRPr="00286F90" w:rsidRDefault="00F719FC" w:rsidP="004D2EB5">
            <w:pPr>
              <w:spacing w:after="0" w:line="240" w:lineRule="auto"/>
              <w:rPr>
                <w:rFonts w:cs="Arial"/>
                <w:b/>
                <w:bCs/>
                <w:color w:val="000000"/>
                <w:sz w:val="20"/>
                <w:szCs w:val="20"/>
              </w:rPr>
            </w:pPr>
            <w:r w:rsidRPr="00286F90">
              <w:rPr>
                <w:rFonts w:cs="Arial"/>
                <w:b/>
                <w:bCs/>
                <w:color w:val="000000"/>
                <w:sz w:val="20"/>
                <w:szCs w:val="20"/>
                <w:rtl/>
              </w:rPr>
              <w:t>י'-י"א</w:t>
            </w:r>
          </w:p>
        </w:tc>
        <w:tc>
          <w:tcPr>
            <w:tcW w:w="1395" w:type="dxa"/>
            <w:tcBorders>
              <w:top w:val="nil"/>
              <w:left w:val="nil"/>
              <w:bottom w:val="single" w:sz="8" w:space="0" w:color="000000"/>
              <w:right w:val="single" w:sz="8" w:space="0" w:color="000000"/>
            </w:tcBorders>
            <w:noWrap/>
            <w:tcMar>
              <w:top w:w="0" w:type="dxa"/>
              <w:left w:w="108" w:type="dxa"/>
              <w:bottom w:w="0" w:type="dxa"/>
              <w:right w:w="108" w:type="dxa"/>
            </w:tcMar>
            <w:hideMark/>
          </w:tcPr>
          <w:p w:rsidR="00F719FC" w:rsidRPr="00286F90" w:rsidRDefault="00F719FC" w:rsidP="004D2EB5">
            <w:pPr>
              <w:spacing w:after="0" w:line="240" w:lineRule="auto"/>
              <w:rPr>
                <w:rFonts w:cs="Arial"/>
                <w:color w:val="000000"/>
                <w:sz w:val="20"/>
                <w:szCs w:val="20"/>
              </w:rPr>
            </w:pPr>
            <w:r w:rsidRPr="00286F90">
              <w:rPr>
                <w:rFonts w:cs="Arial"/>
                <w:color w:val="000000"/>
                <w:sz w:val="20"/>
                <w:szCs w:val="20"/>
                <w:rtl/>
              </w:rPr>
              <w:t>נסקרו</w:t>
            </w:r>
          </w:p>
        </w:tc>
        <w:tc>
          <w:tcPr>
            <w:tcW w:w="1615" w:type="dxa"/>
            <w:tcBorders>
              <w:top w:val="nil"/>
              <w:left w:val="nil"/>
              <w:bottom w:val="single" w:sz="8" w:space="0" w:color="000000"/>
              <w:right w:val="nil"/>
            </w:tcBorders>
            <w:vAlign w:val="center"/>
          </w:tcPr>
          <w:p w:rsidR="00F719FC" w:rsidRDefault="00F719FC" w:rsidP="004D2EB5">
            <w:pPr>
              <w:bidi w:val="0"/>
              <w:spacing w:after="0"/>
              <w:jc w:val="center"/>
              <w:rPr>
                <w:rFonts w:ascii="Arial" w:hAnsi="Arial" w:cs="Arial"/>
                <w:color w:val="000000"/>
              </w:rPr>
            </w:pPr>
            <w:r>
              <w:rPr>
                <w:rFonts w:ascii="Arial" w:hAnsi="Arial" w:cs="Arial"/>
                <w:color w:val="000000"/>
              </w:rPr>
              <w:t>16,837</w:t>
            </w:r>
          </w:p>
        </w:tc>
        <w:tc>
          <w:tcPr>
            <w:tcW w:w="1615" w:type="dxa"/>
            <w:tcBorders>
              <w:top w:val="nil"/>
              <w:left w:val="nil"/>
              <w:bottom w:val="single" w:sz="8" w:space="0" w:color="000000"/>
              <w:right w:val="nil"/>
            </w:tcBorders>
            <w:vAlign w:val="center"/>
          </w:tcPr>
          <w:p w:rsidR="00F719FC" w:rsidRDefault="00F719FC" w:rsidP="004D2EB5">
            <w:pPr>
              <w:bidi w:val="0"/>
              <w:spacing w:after="0"/>
              <w:jc w:val="center"/>
              <w:rPr>
                <w:rFonts w:ascii="Arial" w:hAnsi="Arial" w:cs="Arial"/>
                <w:color w:val="000000"/>
              </w:rPr>
            </w:pPr>
            <w:r>
              <w:rPr>
                <w:rFonts w:ascii="Arial" w:hAnsi="Arial" w:cs="Arial"/>
                <w:color w:val="000000"/>
              </w:rPr>
              <w:t>11,091</w:t>
            </w:r>
          </w:p>
        </w:tc>
        <w:tc>
          <w:tcPr>
            <w:tcW w:w="1615" w:type="dxa"/>
            <w:tcBorders>
              <w:top w:val="nil"/>
              <w:left w:val="nil"/>
              <w:bottom w:val="single" w:sz="8" w:space="0" w:color="000000"/>
            </w:tcBorders>
            <w:noWrap/>
            <w:tcMar>
              <w:top w:w="0" w:type="dxa"/>
              <w:left w:w="108" w:type="dxa"/>
              <w:bottom w:w="0" w:type="dxa"/>
              <w:right w:w="108" w:type="dxa"/>
            </w:tcMar>
            <w:vAlign w:val="center"/>
          </w:tcPr>
          <w:p w:rsidR="00F719FC" w:rsidRDefault="00F719FC" w:rsidP="004D2EB5">
            <w:pPr>
              <w:bidi w:val="0"/>
              <w:spacing w:after="0"/>
              <w:jc w:val="center"/>
              <w:rPr>
                <w:rFonts w:ascii="Arial" w:hAnsi="Arial" w:cs="Arial"/>
                <w:color w:val="000000"/>
              </w:rPr>
            </w:pPr>
            <w:r>
              <w:rPr>
                <w:rFonts w:ascii="Arial" w:hAnsi="Arial" w:cs="Arial"/>
                <w:color w:val="000000"/>
              </w:rPr>
              <w:t>1,648</w:t>
            </w:r>
          </w:p>
        </w:tc>
        <w:tc>
          <w:tcPr>
            <w:tcW w:w="1615" w:type="dxa"/>
            <w:tcBorders>
              <w:top w:val="nil"/>
              <w:bottom w:val="single" w:sz="8" w:space="0" w:color="000000"/>
              <w:right w:val="double" w:sz="6" w:space="0" w:color="000000"/>
            </w:tcBorders>
            <w:vAlign w:val="center"/>
          </w:tcPr>
          <w:p w:rsidR="00F719FC" w:rsidRDefault="00F719FC" w:rsidP="004D2EB5">
            <w:pPr>
              <w:bidi w:val="0"/>
              <w:spacing w:after="0"/>
              <w:jc w:val="center"/>
              <w:rPr>
                <w:rFonts w:ascii="Arial" w:hAnsi="Arial" w:cs="Arial"/>
                <w:color w:val="000000"/>
              </w:rPr>
            </w:pPr>
            <w:r>
              <w:rPr>
                <w:rFonts w:ascii="Arial" w:hAnsi="Arial" w:cs="Arial"/>
                <w:color w:val="000000"/>
              </w:rPr>
              <w:t>3,197</w:t>
            </w:r>
          </w:p>
        </w:tc>
      </w:tr>
      <w:tr w:rsidR="00F719FC" w:rsidRPr="00286F90" w:rsidTr="00F719FC">
        <w:trPr>
          <w:trHeight w:val="283"/>
          <w:jc w:val="center"/>
        </w:trPr>
        <w:tc>
          <w:tcPr>
            <w:tcW w:w="0" w:type="auto"/>
            <w:vMerge/>
            <w:tcBorders>
              <w:top w:val="nil"/>
              <w:left w:val="double" w:sz="6" w:space="0" w:color="000000"/>
              <w:bottom w:val="single" w:sz="8" w:space="0" w:color="000000"/>
              <w:right w:val="single" w:sz="8" w:space="0" w:color="000000"/>
            </w:tcBorders>
            <w:vAlign w:val="center"/>
            <w:hideMark/>
          </w:tcPr>
          <w:p w:rsidR="00F719FC" w:rsidRPr="00286F90" w:rsidRDefault="00F719FC" w:rsidP="004D2EB5">
            <w:pPr>
              <w:bidi w:val="0"/>
              <w:spacing w:after="0" w:line="240" w:lineRule="auto"/>
              <w:rPr>
                <w:rFonts w:cs="Arial"/>
                <w:b/>
                <w:bCs/>
                <w:color w:val="000000"/>
                <w:sz w:val="20"/>
                <w:szCs w:val="20"/>
              </w:rPr>
            </w:pPr>
          </w:p>
        </w:tc>
        <w:tc>
          <w:tcPr>
            <w:tcW w:w="1395" w:type="dxa"/>
            <w:tcBorders>
              <w:top w:val="nil"/>
              <w:left w:val="nil"/>
              <w:bottom w:val="single" w:sz="8" w:space="0" w:color="000000"/>
              <w:right w:val="single" w:sz="8" w:space="0" w:color="000000"/>
            </w:tcBorders>
            <w:noWrap/>
            <w:tcMar>
              <w:top w:w="0" w:type="dxa"/>
              <w:left w:w="108" w:type="dxa"/>
              <w:bottom w:w="0" w:type="dxa"/>
              <w:right w:w="108" w:type="dxa"/>
            </w:tcMar>
            <w:hideMark/>
          </w:tcPr>
          <w:p w:rsidR="00F719FC" w:rsidRPr="00286F90" w:rsidRDefault="00F719FC" w:rsidP="004D2EB5">
            <w:pPr>
              <w:spacing w:after="0" w:line="240" w:lineRule="auto"/>
              <w:rPr>
                <w:rFonts w:cs="Arial"/>
                <w:color w:val="000000"/>
                <w:sz w:val="20"/>
                <w:szCs w:val="20"/>
              </w:rPr>
            </w:pPr>
            <w:r w:rsidRPr="00286F90">
              <w:rPr>
                <w:rFonts w:cs="Arial"/>
                <w:color w:val="000000"/>
                <w:sz w:val="20"/>
                <w:szCs w:val="20"/>
                <w:rtl/>
              </w:rPr>
              <w:t>שיעורי השבה</w:t>
            </w:r>
          </w:p>
        </w:tc>
        <w:tc>
          <w:tcPr>
            <w:tcW w:w="1615" w:type="dxa"/>
            <w:tcBorders>
              <w:top w:val="nil"/>
              <w:left w:val="nil"/>
              <w:bottom w:val="single" w:sz="8" w:space="0" w:color="000000"/>
              <w:right w:val="nil"/>
            </w:tcBorders>
            <w:vAlign w:val="center"/>
          </w:tcPr>
          <w:p w:rsidR="00F719FC" w:rsidRDefault="00F719FC" w:rsidP="004D2EB5">
            <w:pPr>
              <w:bidi w:val="0"/>
              <w:spacing w:after="0"/>
              <w:jc w:val="center"/>
              <w:rPr>
                <w:rFonts w:ascii="Arial" w:hAnsi="Arial" w:cs="Arial"/>
                <w:color w:val="000000"/>
              </w:rPr>
            </w:pPr>
            <w:r>
              <w:rPr>
                <w:rFonts w:ascii="Arial" w:hAnsi="Arial" w:cs="Arial"/>
                <w:color w:val="000000"/>
              </w:rPr>
              <w:t>86%</w:t>
            </w:r>
          </w:p>
        </w:tc>
        <w:tc>
          <w:tcPr>
            <w:tcW w:w="1615" w:type="dxa"/>
            <w:tcBorders>
              <w:top w:val="nil"/>
              <w:left w:val="nil"/>
              <w:bottom w:val="single" w:sz="8" w:space="0" w:color="000000"/>
              <w:right w:val="nil"/>
            </w:tcBorders>
            <w:vAlign w:val="center"/>
          </w:tcPr>
          <w:p w:rsidR="00F719FC" w:rsidRDefault="00F719FC" w:rsidP="004D2EB5">
            <w:pPr>
              <w:bidi w:val="0"/>
              <w:spacing w:after="0"/>
              <w:jc w:val="center"/>
              <w:rPr>
                <w:rFonts w:ascii="Arial" w:hAnsi="Arial" w:cs="Arial"/>
                <w:color w:val="000000"/>
              </w:rPr>
            </w:pPr>
            <w:r>
              <w:rPr>
                <w:rFonts w:ascii="Arial" w:hAnsi="Arial" w:cs="Arial"/>
                <w:color w:val="000000"/>
              </w:rPr>
              <w:t>85%</w:t>
            </w:r>
          </w:p>
        </w:tc>
        <w:tc>
          <w:tcPr>
            <w:tcW w:w="1615" w:type="dxa"/>
            <w:tcBorders>
              <w:top w:val="nil"/>
              <w:left w:val="nil"/>
              <w:bottom w:val="single" w:sz="8" w:space="0" w:color="000000"/>
            </w:tcBorders>
            <w:noWrap/>
            <w:tcMar>
              <w:top w:w="0" w:type="dxa"/>
              <w:left w:w="108" w:type="dxa"/>
              <w:bottom w:w="0" w:type="dxa"/>
              <w:right w:w="108" w:type="dxa"/>
            </w:tcMar>
            <w:vAlign w:val="center"/>
          </w:tcPr>
          <w:p w:rsidR="00F719FC" w:rsidRDefault="00F719FC" w:rsidP="004D2EB5">
            <w:pPr>
              <w:bidi w:val="0"/>
              <w:spacing w:after="0"/>
              <w:jc w:val="center"/>
              <w:rPr>
                <w:rFonts w:ascii="Arial" w:hAnsi="Arial" w:cs="Arial"/>
                <w:color w:val="000000"/>
              </w:rPr>
            </w:pPr>
            <w:r>
              <w:rPr>
                <w:rFonts w:ascii="Arial" w:hAnsi="Arial" w:cs="Arial"/>
                <w:color w:val="000000"/>
              </w:rPr>
              <w:t>87%</w:t>
            </w:r>
          </w:p>
        </w:tc>
        <w:tc>
          <w:tcPr>
            <w:tcW w:w="1615" w:type="dxa"/>
            <w:tcBorders>
              <w:top w:val="nil"/>
              <w:bottom w:val="single" w:sz="8" w:space="0" w:color="000000"/>
              <w:right w:val="double" w:sz="6" w:space="0" w:color="000000"/>
            </w:tcBorders>
            <w:vAlign w:val="center"/>
          </w:tcPr>
          <w:p w:rsidR="00F719FC" w:rsidRDefault="00F719FC" w:rsidP="004D2EB5">
            <w:pPr>
              <w:bidi w:val="0"/>
              <w:spacing w:after="0"/>
              <w:jc w:val="center"/>
              <w:rPr>
                <w:rFonts w:ascii="Arial" w:hAnsi="Arial" w:cs="Arial"/>
                <w:color w:val="000000"/>
              </w:rPr>
            </w:pPr>
            <w:r>
              <w:rPr>
                <w:rFonts w:ascii="Arial" w:hAnsi="Arial" w:cs="Arial"/>
                <w:color w:val="000000"/>
              </w:rPr>
              <w:t>87%</w:t>
            </w:r>
          </w:p>
        </w:tc>
      </w:tr>
      <w:tr w:rsidR="00286F90" w:rsidRPr="00286F90" w:rsidTr="00441507">
        <w:trPr>
          <w:trHeight w:val="283"/>
          <w:jc w:val="center"/>
        </w:trPr>
        <w:tc>
          <w:tcPr>
            <w:tcW w:w="9174" w:type="dxa"/>
            <w:gridSpan w:val="6"/>
            <w:tcBorders>
              <w:top w:val="nil"/>
              <w:left w:val="double" w:sz="6" w:space="0" w:color="000000"/>
              <w:bottom w:val="single" w:sz="4" w:space="0" w:color="auto"/>
              <w:right w:val="double" w:sz="6" w:space="0" w:color="000000"/>
            </w:tcBorders>
            <w:tcMar>
              <w:top w:w="0" w:type="dxa"/>
              <w:left w:w="108" w:type="dxa"/>
              <w:bottom w:w="0" w:type="dxa"/>
              <w:right w:w="108" w:type="dxa"/>
            </w:tcMar>
            <w:vAlign w:val="center"/>
          </w:tcPr>
          <w:p w:rsidR="00286F90" w:rsidRPr="00286F90" w:rsidRDefault="004D2EB5" w:rsidP="004D2EB5">
            <w:pPr>
              <w:spacing w:after="0"/>
              <w:rPr>
                <w:rFonts w:cs="Arial"/>
                <w:b/>
                <w:bCs/>
                <w:color w:val="000000"/>
                <w:sz w:val="20"/>
                <w:szCs w:val="20"/>
                <w:rtl/>
              </w:rPr>
            </w:pPr>
            <w:r>
              <w:rPr>
                <w:rFonts w:cs="Arial" w:hint="cs"/>
                <w:b/>
                <w:bCs/>
                <w:color w:val="000000"/>
                <w:sz w:val="20"/>
                <w:szCs w:val="20"/>
                <w:rtl/>
              </w:rPr>
              <w:t>מורים</w:t>
            </w:r>
          </w:p>
        </w:tc>
      </w:tr>
      <w:tr w:rsidR="004D2EB5" w:rsidRPr="00286F90" w:rsidTr="00BC4F38">
        <w:trPr>
          <w:trHeight w:val="283"/>
          <w:jc w:val="center"/>
        </w:trPr>
        <w:tc>
          <w:tcPr>
            <w:tcW w:w="1319" w:type="dxa"/>
            <w:vMerge w:val="restart"/>
            <w:tcBorders>
              <w:top w:val="single" w:sz="4" w:space="0" w:color="auto"/>
              <w:left w:val="double" w:sz="6" w:space="0" w:color="000000"/>
              <w:right w:val="single" w:sz="8" w:space="0" w:color="000000"/>
            </w:tcBorders>
            <w:tcMar>
              <w:top w:w="0" w:type="dxa"/>
              <w:left w:w="108" w:type="dxa"/>
              <w:bottom w:w="0" w:type="dxa"/>
              <w:right w:w="108" w:type="dxa"/>
            </w:tcMar>
            <w:vAlign w:val="center"/>
          </w:tcPr>
          <w:p w:rsidR="004D2EB5" w:rsidRPr="00286F90" w:rsidRDefault="004D2EB5" w:rsidP="004D2EB5">
            <w:pPr>
              <w:spacing w:after="0" w:line="240" w:lineRule="auto"/>
              <w:rPr>
                <w:rFonts w:cs="Arial"/>
                <w:b/>
                <w:bCs/>
                <w:color w:val="000000"/>
                <w:sz w:val="20"/>
                <w:szCs w:val="20"/>
                <w:rtl/>
              </w:rPr>
            </w:pPr>
            <w:r w:rsidRPr="00286F90">
              <w:rPr>
                <w:rFonts w:cs="Arial" w:hint="cs"/>
                <w:b/>
                <w:bCs/>
                <w:color w:val="000000"/>
                <w:sz w:val="20"/>
                <w:szCs w:val="20"/>
                <w:rtl/>
              </w:rPr>
              <w:t>יסודי</w:t>
            </w:r>
          </w:p>
        </w:tc>
        <w:tc>
          <w:tcPr>
            <w:tcW w:w="1395"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rsidR="004D2EB5" w:rsidRPr="00286F90" w:rsidRDefault="004D2EB5" w:rsidP="004D2EB5">
            <w:pPr>
              <w:spacing w:after="0" w:line="240" w:lineRule="auto"/>
              <w:rPr>
                <w:rFonts w:cs="Arial"/>
                <w:color w:val="000000"/>
                <w:sz w:val="20"/>
                <w:szCs w:val="20"/>
              </w:rPr>
            </w:pPr>
            <w:r w:rsidRPr="00286F90">
              <w:rPr>
                <w:rFonts w:cs="Arial"/>
                <w:color w:val="000000"/>
                <w:sz w:val="20"/>
                <w:szCs w:val="20"/>
                <w:rtl/>
              </w:rPr>
              <w:t>נסקרו</w:t>
            </w:r>
          </w:p>
        </w:tc>
        <w:tc>
          <w:tcPr>
            <w:tcW w:w="1615" w:type="dxa"/>
            <w:tcBorders>
              <w:top w:val="single" w:sz="4" w:space="0" w:color="auto"/>
              <w:left w:val="nil"/>
              <w:bottom w:val="single" w:sz="8" w:space="0" w:color="000000"/>
              <w:right w:val="nil"/>
            </w:tcBorders>
            <w:vAlign w:val="bottom"/>
          </w:tcPr>
          <w:p w:rsidR="004D2EB5" w:rsidRDefault="004D2EB5" w:rsidP="004D2EB5">
            <w:pPr>
              <w:bidi w:val="0"/>
              <w:spacing w:after="0"/>
              <w:jc w:val="center"/>
              <w:rPr>
                <w:rFonts w:ascii="Arial" w:hAnsi="Arial" w:cs="Arial"/>
                <w:color w:val="000000"/>
              </w:rPr>
            </w:pPr>
            <w:r>
              <w:rPr>
                <w:rFonts w:ascii="Arial" w:hAnsi="Arial" w:cs="Arial"/>
                <w:color w:val="000000"/>
              </w:rPr>
              <w:t>2,017</w:t>
            </w:r>
          </w:p>
        </w:tc>
        <w:tc>
          <w:tcPr>
            <w:tcW w:w="1615" w:type="dxa"/>
            <w:tcBorders>
              <w:top w:val="single" w:sz="4" w:space="0" w:color="auto"/>
              <w:left w:val="nil"/>
              <w:bottom w:val="single" w:sz="8" w:space="0" w:color="000000"/>
              <w:right w:val="nil"/>
            </w:tcBorders>
            <w:vAlign w:val="bottom"/>
          </w:tcPr>
          <w:p w:rsidR="004D2EB5" w:rsidRDefault="004D2EB5" w:rsidP="004D2EB5">
            <w:pPr>
              <w:bidi w:val="0"/>
              <w:spacing w:after="0"/>
              <w:jc w:val="center"/>
              <w:rPr>
                <w:rFonts w:ascii="Arial" w:hAnsi="Arial" w:cs="Arial"/>
                <w:color w:val="000000"/>
              </w:rPr>
            </w:pPr>
            <w:r>
              <w:rPr>
                <w:rFonts w:ascii="Arial" w:hAnsi="Arial" w:cs="Arial"/>
                <w:color w:val="000000"/>
              </w:rPr>
              <w:t>1,126</w:t>
            </w:r>
          </w:p>
        </w:tc>
        <w:tc>
          <w:tcPr>
            <w:tcW w:w="1615" w:type="dxa"/>
            <w:tcBorders>
              <w:top w:val="single" w:sz="4" w:space="0" w:color="auto"/>
              <w:left w:val="nil"/>
              <w:bottom w:val="single" w:sz="8" w:space="0" w:color="000000"/>
            </w:tcBorders>
            <w:noWrap/>
            <w:tcMar>
              <w:top w:w="0" w:type="dxa"/>
              <w:left w:w="108" w:type="dxa"/>
              <w:bottom w:w="0" w:type="dxa"/>
              <w:right w:w="108" w:type="dxa"/>
            </w:tcMar>
            <w:vAlign w:val="bottom"/>
          </w:tcPr>
          <w:p w:rsidR="004D2EB5" w:rsidRDefault="004D2EB5" w:rsidP="004D2EB5">
            <w:pPr>
              <w:bidi w:val="0"/>
              <w:spacing w:after="0"/>
              <w:jc w:val="center"/>
              <w:rPr>
                <w:rFonts w:ascii="Arial" w:hAnsi="Arial" w:cs="Arial"/>
                <w:color w:val="000000"/>
              </w:rPr>
            </w:pPr>
            <w:r>
              <w:rPr>
                <w:rFonts w:ascii="Arial" w:hAnsi="Arial" w:cs="Arial"/>
                <w:color w:val="000000"/>
              </w:rPr>
              <w:t>247</w:t>
            </w:r>
          </w:p>
        </w:tc>
        <w:tc>
          <w:tcPr>
            <w:tcW w:w="1615" w:type="dxa"/>
            <w:tcBorders>
              <w:top w:val="single" w:sz="4" w:space="0" w:color="auto"/>
              <w:bottom w:val="single" w:sz="8" w:space="0" w:color="000000"/>
              <w:right w:val="double" w:sz="6" w:space="0" w:color="000000"/>
            </w:tcBorders>
            <w:vAlign w:val="bottom"/>
          </w:tcPr>
          <w:p w:rsidR="004D2EB5" w:rsidRDefault="004D2EB5" w:rsidP="004D2EB5">
            <w:pPr>
              <w:bidi w:val="0"/>
              <w:spacing w:after="0"/>
              <w:jc w:val="center"/>
              <w:rPr>
                <w:rFonts w:ascii="Arial" w:hAnsi="Arial" w:cs="Arial"/>
                <w:color w:val="000000"/>
              </w:rPr>
            </w:pPr>
            <w:r>
              <w:rPr>
                <w:rFonts w:ascii="Arial" w:hAnsi="Arial" w:cs="Arial"/>
                <w:color w:val="000000"/>
              </w:rPr>
              <w:t>519</w:t>
            </w:r>
          </w:p>
        </w:tc>
      </w:tr>
      <w:tr w:rsidR="004D2EB5" w:rsidRPr="00286F90" w:rsidTr="00BC4F38">
        <w:trPr>
          <w:trHeight w:val="283"/>
          <w:jc w:val="center"/>
        </w:trPr>
        <w:tc>
          <w:tcPr>
            <w:tcW w:w="1319" w:type="dxa"/>
            <w:vMerge/>
            <w:tcBorders>
              <w:left w:val="double" w:sz="6" w:space="0" w:color="000000"/>
              <w:bottom w:val="single" w:sz="8" w:space="0" w:color="000000"/>
              <w:right w:val="single" w:sz="8" w:space="0" w:color="000000"/>
            </w:tcBorders>
            <w:tcMar>
              <w:top w:w="0" w:type="dxa"/>
              <w:left w:w="108" w:type="dxa"/>
              <w:bottom w:w="0" w:type="dxa"/>
              <w:right w:w="108" w:type="dxa"/>
            </w:tcMar>
            <w:vAlign w:val="center"/>
          </w:tcPr>
          <w:p w:rsidR="004D2EB5" w:rsidRPr="00286F90" w:rsidRDefault="004D2EB5" w:rsidP="004D2EB5">
            <w:pPr>
              <w:spacing w:after="0" w:line="240" w:lineRule="auto"/>
              <w:rPr>
                <w:rFonts w:cs="Arial"/>
                <w:b/>
                <w:bCs/>
                <w:color w:val="000000"/>
                <w:sz w:val="20"/>
                <w:szCs w:val="20"/>
                <w:rtl/>
              </w:rPr>
            </w:pPr>
          </w:p>
        </w:tc>
        <w:tc>
          <w:tcPr>
            <w:tcW w:w="1395" w:type="dxa"/>
            <w:tcBorders>
              <w:top w:val="nil"/>
              <w:left w:val="nil"/>
              <w:bottom w:val="single" w:sz="8" w:space="0" w:color="000000"/>
              <w:right w:val="single" w:sz="8" w:space="0" w:color="000000"/>
            </w:tcBorders>
            <w:noWrap/>
            <w:tcMar>
              <w:top w:w="0" w:type="dxa"/>
              <w:left w:w="108" w:type="dxa"/>
              <w:bottom w:w="0" w:type="dxa"/>
              <w:right w:w="108" w:type="dxa"/>
            </w:tcMar>
          </w:tcPr>
          <w:p w:rsidR="004D2EB5" w:rsidRPr="00286F90" w:rsidRDefault="004D2EB5" w:rsidP="004D2EB5">
            <w:pPr>
              <w:spacing w:after="0" w:line="240" w:lineRule="auto"/>
              <w:rPr>
                <w:rFonts w:cs="Arial"/>
                <w:color w:val="000000"/>
                <w:sz w:val="20"/>
                <w:szCs w:val="20"/>
              </w:rPr>
            </w:pPr>
            <w:r w:rsidRPr="00286F90">
              <w:rPr>
                <w:rFonts w:cs="Arial"/>
                <w:color w:val="000000"/>
                <w:sz w:val="20"/>
                <w:szCs w:val="20"/>
                <w:rtl/>
              </w:rPr>
              <w:t>שיעורי השבה</w:t>
            </w:r>
          </w:p>
        </w:tc>
        <w:tc>
          <w:tcPr>
            <w:tcW w:w="1615" w:type="dxa"/>
            <w:tcBorders>
              <w:top w:val="nil"/>
              <w:left w:val="nil"/>
              <w:bottom w:val="single" w:sz="8" w:space="0" w:color="000000"/>
              <w:right w:val="nil"/>
            </w:tcBorders>
            <w:vAlign w:val="bottom"/>
          </w:tcPr>
          <w:p w:rsidR="004D2EB5" w:rsidRDefault="004D2EB5" w:rsidP="004D2EB5">
            <w:pPr>
              <w:bidi w:val="0"/>
              <w:spacing w:after="0"/>
              <w:jc w:val="center"/>
              <w:rPr>
                <w:rFonts w:ascii="Arial" w:hAnsi="Arial" w:cs="Arial"/>
                <w:color w:val="000000"/>
              </w:rPr>
            </w:pPr>
            <w:r>
              <w:rPr>
                <w:rFonts w:ascii="Arial" w:hAnsi="Arial" w:cs="Arial"/>
                <w:color w:val="000000"/>
              </w:rPr>
              <w:t>72%</w:t>
            </w:r>
          </w:p>
        </w:tc>
        <w:tc>
          <w:tcPr>
            <w:tcW w:w="1615" w:type="dxa"/>
            <w:tcBorders>
              <w:top w:val="nil"/>
              <w:left w:val="nil"/>
              <w:bottom w:val="single" w:sz="8" w:space="0" w:color="000000"/>
              <w:right w:val="nil"/>
            </w:tcBorders>
            <w:vAlign w:val="bottom"/>
          </w:tcPr>
          <w:p w:rsidR="004D2EB5" w:rsidRDefault="004D2EB5" w:rsidP="004D2EB5">
            <w:pPr>
              <w:bidi w:val="0"/>
              <w:spacing w:after="0"/>
              <w:jc w:val="center"/>
              <w:rPr>
                <w:rFonts w:ascii="Arial" w:hAnsi="Arial" w:cs="Arial"/>
                <w:color w:val="000000"/>
              </w:rPr>
            </w:pPr>
            <w:r>
              <w:rPr>
                <w:rFonts w:ascii="Arial" w:hAnsi="Arial" w:cs="Arial"/>
                <w:color w:val="000000"/>
              </w:rPr>
              <w:t>70%</w:t>
            </w:r>
          </w:p>
        </w:tc>
        <w:tc>
          <w:tcPr>
            <w:tcW w:w="1615" w:type="dxa"/>
            <w:tcBorders>
              <w:top w:val="nil"/>
              <w:left w:val="nil"/>
              <w:bottom w:val="single" w:sz="8" w:space="0" w:color="000000"/>
            </w:tcBorders>
            <w:noWrap/>
            <w:tcMar>
              <w:top w:w="0" w:type="dxa"/>
              <w:left w:w="108" w:type="dxa"/>
              <w:bottom w:w="0" w:type="dxa"/>
              <w:right w:w="108" w:type="dxa"/>
            </w:tcMar>
            <w:vAlign w:val="bottom"/>
          </w:tcPr>
          <w:p w:rsidR="004D2EB5" w:rsidRDefault="004D2EB5" w:rsidP="004D2EB5">
            <w:pPr>
              <w:bidi w:val="0"/>
              <w:spacing w:after="0"/>
              <w:jc w:val="center"/>
              <w:rPr>
                <w:rFonts w:ascii="Arial" w:hAnsi="Arial" w:cs="Arial"/>
                <w:color w:val="000000"/>
              </w:rPr>
            </w:pPr>
            <w:r>
              <w:rPr>
                <w:rFonts w:ascii="Arial" w:hAnsi="Arial" w:cs="Arial"/>
                <w:color w:val="000000"/>
              </w:rPr>
              <w:t>78%</w:t>
            </w:r>
          </w:p>
        </w:tc>
        <w:tc>
          <w:tcPr>
            <w:tcW w:w="1615" w:type="dxa"/>
            <w:tcBorders>
              <w:top w:val="nil"/>
              <w:bottom w:val="single" w:sz="8" w:space="0" w:color="000000"/>
              <w:right w:val="double" w:sz="6" w:space="0" w:color="000000"/>
            </w:tcBorders>
            <w:vAlign w:val="bottom"/>
          </w:tcPr>
          <w:p w:rsidR="004D2EB5" w:rsidRDefault="004D2EB5" w:rsidP="004D2EB5">
            <w:pPr>
              <w:bidi w:val="0"/>
              <w:spacing w:after="0"/>
              <w:jc w:val="center"/>
              <w:rPr>
                <w:rFonts w:ascii="Arial" w:hAnsi="Arial" w:cs="Arial"/>
                <w:color w:val="000000"/>
              </w:rPr>
            </w:pPr>
            <w:r>
              <w:rPr>
                <w:rFonts w:ascii="Arial" w:hAnsi="Arial" w:cs="Arial"/>
                <w:color w:val="000000"/>
              </w:rPr>
              <w:t>74%</w:t>
            </w:r>
          </w:p>
        </w:tc>
      </w:tr>
      <w:tr w:rsidR="004D2EB5" w:rsidRPr="00286F90" w:rsidTr="00BC4F38">
        <w:trPr>
          <w:trHeight w:val="283"/>
          <w:jc w:val="center"/>
        </w:trPr>
        <w:tc>
          <w:tcPr>
            <w:tcW w:w="1319" w:type="dxa"/>
            <w:vMerge w:val="restart"/>
            <w:tcBorders>
              <w:top w:val="nil"/>
              <w:left w:val="double" w:sz="6" w:space="0" w:color="000000"/>
              <w:bottom w:val="single" w:sz="8" w:space="0" w:color="000000"/>
              <w:right w:val="single" w:sz="8" w:space="0" w:color="000000"/>
            </w:tcBorders>
            <w:tcMar>
              <w:top w:w="0" w:type="dxa"/>
              <w:left w:w="108" w:type="dxa"/>
              <w:bottom w:w="0" w:type="dxa"/>
              <w:right w:w="108" w:type="dxa"/>
            </w:tcMar>
            <w:vAlign w:val="center"/>
            <w:hideMark/>
          </w:tcPr>
          <w:p w:rsidR="004D2EB5" w:rsidRPr="00286F90" w:rsidRDefault="004D2EB5" w:rsidP="004D2EB5">
            <w:pPr>
              <w:spacing w:after="0" w:line="240" w:lineRule="auto"/>
              <w:rPr>
                <w:rFonts w:cs="Arial"/>
                <w:b/>
                <w:bCs/>
                <w:color w:val="000000"/>
                <w:sz w:val="20"/>
                <w:szCs w:val="20"/>
              </w:rPr>
            </w:pPr>
            <w:r w:rsidRPr="00286F90">
              <w:rPr>
                <w:rFonts w:cs="Arial" w:hint="cs"/>
                <w:b/>
                <w:bCs/>
                <w:color w:val="000000"/>
                <w:sz w:val="20"/>
                <w:szCs w:val="20"/>
                <w:rtl/>
              </w:rPr>
              <w:t>חט"ב</w:t>
            </w:r>
          </w:p>
        </w:tc>
        <w:tc>
          <w:tcPr>
            <w:tcW w:w="1395" w:type="dxa"/>
            <w:tcBorders>
              <w:top w:val="nil"/>
              <w:left w:val="nil"/>
              <w:bottom w:val="single" w:sz="8" w:space="0" w:color="000000"/>
              <w:right w:val="single" w:sz="8" w:space="0" w:color="000000"/>
            </w:tcBorders>
            <w:noWrap/>
            <w:tcMar>
              <w:top w:w="0" w:type="dxa"/>
              <w:left w:w="108" w:type="dxa"/>
              <w:bottom w:w="0" w:type="dxa"/>
              <w:right w:w="108" w:type="dxa"/>
            </w:tcMar>
            <w:hideMark/>
          </w:tcPr>
          <w:p w:rsidR="004D2EB5" w:rsidRPr="00286F90" w:rsidRDefault="004D2EB5" w:rsidP="004D2EB5">
            <w:pPr>
              <w:spacing w:after="0" w:line="240" w:lineRule="auto"/>
              <w:rPr>
                <w:rFonts w:cs="Arial"/>
                <w:color w:val="000000"/>
                <w:sz w:val="20"/>
                <w:szCs w:val="20"/>
              </w:rPr>
            </w:pPr>
            <w:r w:rsidRPr="00286F90">
              <w:rPr>
                <w:rFonts w:cs="Arial"/>
                <w:color w:val="000000"/>
                <w:sz w:val="20"/>
                <w:szCs w:val="20"/>
                <w:rtl/>
              </w:rPr>
              <w:t>נסקרו</w:t>
            </w:r>
          </w:p>
        </w:tc>
        <w:tc>
          <w:tcPr>
            <w:tcW w:w="1615" w:type="dxa"/>
            <w:tcBorders>
              <w:top w:val="nil"/>
              <w:left w:val="nil"/>
              <w:bottom w:val="single" w:sz="8" w:space="0" w:color="000000"/>
              <w:right w:val="nil"/>
            </w:tcBorders>
            <w:vAlign w:val="bottom"/>
          </w:tcPr>
          <w:p w:rsidR="004D2EB5" w:rsidRDefault="004D2EB5" w:rsidP="004D2EB5">
            <w:pPr>
              <w:bidi w:val="0"/>
              <w:spacing w:after="0"/>
              <w:jc w:val="center"/>
              <w:rPr>
                <w:rFonts w:ascii="Arial" w:hAnsi="Arial" w:cs="Arial"/>
                <w:color w:val="000000"/>
              </w:rPr>
            </w:pPr>
            <w:r>
              <w:rPr>
                <w:rFonts w:ascii="Arial" w:hAnsi="Arial" w:cs="Arial"/>
                <w:color w:val="000000"/>
              </w:rPr>
              <w:t>990</w:t>
            </w:r>
          </w:p>
        </w:tc>
        <w:tc>
          <w:tcPr>
            <w:tcW w:w="1615" w:type="dxa"/>
            <w:tcBorders>
              <w:top w:val="nil"/>
              <w:left w:val="nil"/>
              <w:bottom w:val="single" w:sz="8" w:space="0" w:color="000000"/>
              <w:right w:val="nil"/>
            </w:tcBorders>
            <w:vAlign w:val="bottom"/>
          </w:tcPr>
          <w:p w:rsidR="004D2EB5" w:rsidRDefault="004D2EB5" w:rsidP="004D2EB5">
            <w:pPr>
              <w:bidi w:val="0"/>
              <w:spacing w:after="0"/>
              <w:jc w:val="center"/>
              <w:rPr>
                <w:rFonts w:ascii="Arial" w:hAnsi="Arial" w:cs="Arial"/>
                <w:color w:val="000000"/>
              </w:rPr>
            </w:pPr>
            <w:r>
              <w:rPr>
                <w:rFonts w:ascii="Arial" w:hAnsi="Arial" w:cs="Arial"/>
                <w:color w:val="000000"/>
              </w:rPr>
              <w:t>652</w:t>
            </w:r>
          </w:p>
        </w:tc>
        <w:tc>
          <w:tcPr>
            <w:tcW w:w="1615" w:type="dxa"/>
            <w:tcBorders>
              <w:top w:val="nil"/>
              <w:left w:val="nil"/>
              <w:bottom w:val="single" w:sz="8" w:space="0" w:color="000000"/>
            </w:tcBorders>
            <w:noWrap/>
            <w:tcMar>
              <w:top w:w="0" w:type="dxa"/>
              <w:left w:w="108" w:type="dxa"/>
              <w:bottom w:w="0" w:type="dxa"/>
              <w:right w:w="108" w:type="dxa"/>
            </w:tcMar>
            <w:vAlign w:val="bottom"/>
          </w:tcPr>
          <w:p w:rsidR="004D2EB5" w:rsidRDefault="004D2EB5" w:rsidP="004D2EB5">
            <w:pPr>
              <w:bidi w:val="0"/>
              <w:spacing w:after="0"/>
              <w:jc w:val="center"/>
              <w:rPr>
                <w:rFonts w:ascii="Arial" w:hAnsi="Arial" w:cs="Arial"/>
                <w:color w:val="000000"/>
              </w:rPr>
            </w:pPr>
            <w:r>
              <w:rPr>
                <w:rFonts w:ascii="Arial" w:hAnsi="Arial" w:cs="Arial"/>
                <w:color w:val="000000"/>
              </w:rPr>
              <w:t>129</w:t>
            </w:r>
          </w:p>
        </w:tc>
        <w:tc>
          <w:tcPr>
            <w:tcW w:w="1615" w:type="dxa"/>
            <w:tcBorders>
              <w:top w:val="nil"/>
              <w:bottom w:val="single" w:sz="8" w:space="0" w:color="000000"/>
              <w:right w:val="double" w:sz="6" w:space="0" w:color="000000"/>
            </w:tcBorders>
            <w:vAlign w:val="bottom"/>
          </w:tcPr>
          <w:p w:rsidR="004D2EB5" w:rsidRDefault="004D2EB5" w:rsidP="004D2EB5">
            <w:pPr>
              <w:bidi w:val="0"/>
              <w:spacing w:after="0"/>
              <w:jc w:val="center"/>
              <w:rPr>
                <w:rFonts w:ascii="Arial" w:hAnsi="Arial" w:cs="Arial"/>
                <w:color w:val="000000"/>
              </w:rPr>
            </w:pPr>
            <w:r>
              <w:rPr>
                <w:rFonts w:ascii="Arial" w:hAnsi="Arial" w:cs="Arial"/>
                <w:color w:val="000000"/>
              </w:rPr>
              <w:t>154</w:t>
            </w:r>
          </w:p>
        </w:tc>
      </w:tr>
      <w:tr w:rsidR="004D2EB5" w:rsidRPr="00286F90" w:rsidTr="00BC4F38">
        <w:trPr>
          <w:trHeight w:val="283"/>
          <w:jc w:val="center"/>
        </w:trPr>
        <w:tc>
          <w:tcPr>
            <w:tcW w:w="0" w:type="auto"/>
            <w:vMerge/>
            <w:tcBorders>
              <w:top w:val="nil"/>
              <w:left w:val="double" w:sz="6" w:space="0" w:color="000000"/>
              <w:bottom w:val="single" w:sz="8" w:space="0" w:color="000000"/>
              <w:right w:val="single" w:sz="8" w:space="0" w:color="000000"/>
            </w:tcBorders>
            <w:vAlign w:val="center"/>
            <w:hideMark/>
          </w:tcPr>
          <w:p w:rsidR="004D2EB5" w:rsidRPr="00286F90" w:rsidRDefault="004D2EB5" w:rsidP="004D2EB5">
            <w:pPr>
              <w:bidi w:val="0"/>
              <w:spacing w:after="0" w:line="240" w:lineRule="auto"/>
              <w:rPr>
                <w:rFonts w:cs="Arial"/>
                <w:b/>
                <w:bCs/>
                <w:color w:val="000000"/>
                <w:sz w:val="20"/>
                <w:szCs w:val="20"/>
              </w:rPr>
            </w:pPr>
          </w:p>
        </w:tc>
        <w:tc>
          <w:tcPr>
            <w:tcW w:w="1395" w:type="dxa"/>
            <w:tcBorders>
              <w:top w:val="nil"/>
              <w:left w:val="nil"/>
              <w:bottom w:val="single" w:sz="8" w:space="0" w:color="000000"/>
              <w:right w:val="single" w:sz="8" w:space="0" w:color="000000"/>
            </w:tcBorders>
            <w:noWrap/>
            <w:tcMar>
              <w:top w:w="0" w:type="dxa"/>
              <w:left w:w="108" w:type="dxa"/>
              <w:bottom w:w="0" w:type="dxa"/>
              <w:right w:w="108" w:type="dxa"/>
            </w:tcMar>
            <w:hideMark/>
          </w:tcPr>
          <w:p w:rsidR="004D2EB5" w:rsidRPr="00286F90" w:rsidRDefault="004D2EB5" w:rsidP="004D2EB5">
            <w:pPr>
              <w:spacing w:after="0" w:line="240" w:lineRule="auto"/>
              <w:rPr>
                <w:rFonts w:cs="Arial"/>
                <w:color w:val="000000"/>
                <w:sz w:val="20"/>
                <w:szCs w:val="20"/>
              </w:rPr>
            </w:pPr>
            <w:r w:rsidRPr="00286F90">
              <w:rPr>
                <w:rFonts w:cs="Arial"/>
                <w:color w:val="000000"/>
                <w:sz w:val="20"/>
                <w:szCs w:val="20"/>
                <w:rtl/>
              </w:rPr>
              <w:t>שיעורי השבה</w:t>
            </w:r>
          </w:p>
        </w:tc>
        <w:tc>
          <w:tcPr>
            <w:tcW w:w="1615" w:type="dxa"/>
            <w:tcBorders>
              <w:top w:val="nil"/>
              <w:left w:val="nil"/>
              <w:bottom w:val="single" w:sz="8" w:space="0" w:color="000000"/>
              <w:right w:val="nil"/>
            </w:tcBorders>
            <w:vAlign w:val="bottom"/>
          </w:tcPr>
          <w:p w:rsidR="004D2EB5" w:rsidRDefault="004D2EB5" w:rsidP="004D2EB5">
            <w:pPr>
              <w:bidi w:val="0"/>
              <w:spacing w:after="0"/>
              <w:jc w:val="center"/>
              <w:rPr>
                <w:rFonts w:ascii="Arial" w:hAnsi="Arial" w:cs="Arial"/>
                <w:color w:val="000000"/>
              </w:rPr>
            </w:pPr>
            <w:r>
              <w:rPr>
                <w:rFonts w:ascii="Arial" w:hAnsi="Arial" w:cs="Arial"/>
                <w:color w:val="000000"/>
              </w:rPr>
              <w:t>79%</w:t>
            </w:r>
          </w:p>
        </w:tc>
        <w:tc>
          <w:tcPr>
            <w:tcW w:w="1615" w:type="dxa"/>
            <w:tcBorders>
              <w:top w:val="nil"/>
              <w:left w:val="nil"/>
              <w:bottom w:val="single" w:sz="8" w:space="0" w:color="000000"/>
              <w:right w:val="nil"/>
            </w:tcBorders>
            <w:vAlign w:val="bottom"/>
          </w:tcPr>
          <w:p w:rsidR="004D2EB5" w:rsidRDefault="004D2EB5" w:rsidP="004D2EB5">
            <w:pPr>
              <w:bidi w:val="0"/>
              <w:spacing w:after="0"/>
              <w:jc w:val="center"/>
              <w:rPr>
                <w:rFonts w:ascii="Arial" w:hAnsi="Arial" w:cs="Arial"/>
                <w:color w:val="000000"/>
              </w:rPr>
            </w:pPr>
            <w:r>
              <w:rPr>
                <w:rFonts w:ascii="Arial" w:hAnsi="Arial" w:cs="Arial"/>
                <w:color w:val="000000"/>
              </w:rPr>
              <w:t>81%</w:t>
            </w:r>
          </w:p>
        </w:tc>
        <w:tc>
          <w:tcPr>
            <w:tcW w:w="1615" w:type="dxa"/>
            <w:tcBorders>
              <w:top w:val="nil"/>
              <w:left w:val="nil"/>
              <w:bottom w:val="single" w:sz="8" w:space="0" w:color="000000"/>
            </w:tcBorders>
            <w:noWrap/>
            <w:tcMar>
              <w:top w:w="0" w:type="dxa"/>
              <w:left w:w="108" w:type="dxa"/>
              <w:bottom w:w="0" w:type="dxa"/>
              <w:right w:w="108" w:type="dxa"/>
            </w:tcMar>
            <w:vAlign w:val="bottom"/>
          </w:tcPr>
          <w:p w:rsidR="004D2EB5" w:rsidRDefault="004D2EB5" w:rsidP="004D2EB5">
            <w:pPr>
              <w:bidi w:val="0"/>
              <w:spacing w:after="0"/>
              <w:jc w:val="center"/>
              <w:rPr>
                <w:rFonts w:ascii="Arial" w:hAnsi="Arial" w:cs="Arial"/>
                <w:color w:val="000000"/>
              </w:rPr>
            </w:pPr>
            <w:r>
              <w:rPr>
                <w:rFonts w:ascii="Arial" w:hAnsi="Arial" w:cs="Arial"/>
                <w:color w:val="000000"/>
              </w:rPr>
              <w:t>83%</w:t>
            </w:r>
          </w:p>
        </w:tc>
        <w:tc>
          <w:tcPr>
            <w:tcW w:w="1615" w:type="dxa"/>
            <w:tcBorders>
              <w:top w:val="nil"/>
              <w:bottom w:val="single" w:sz="8" w:space="0" w:color="000000"/>
              <w:right w:val="double" w:sz="6" w:space="0" w:color="000000"/>
            </w:tcBorders>
            <w:vAlign w:val="bottom"/>
          </w:tcPr>
          <w:p w:rsidR="004D2EB5" w:rsidRDefault="004D2EB5" w:rsidP="004D2EB5">
            <w:pPr>
              <w:bidi w:val="0"/>
              <w:spacing w:after="0"/>
              <w:jc w:val="center"/>
              <w:rPr>
                <w:rFonts w:ascii="Arial" w:hAnsi="Arial" w:cs="Arial"/>
                <w:color w:val="000000"/>
              </w:rPr>
            </w:pPr>
            <w:r>
              <w:rPr>
                <w:rFonts w:ascii="Arial" w:hAnsi="Arial" w:cs="Arial"/>
                <w:color w:val="000000"/>
              </w:rPr>
              <w:t>72%</w:t>
            </w:r>
          </w:p>
        </w:tc>
      </w:tr>
      <w:tr w:rsidR="004D2EB5" w:rsidRPr="00286F90" w:rsidTr="00BC4F38">
        <w:trPr>
          <w:trHeight w:val="283"/>
          <w:jc w:val="center"/>
        </w:trPr>
        <w:tc>
          <w:tcPr>
            <w:tcW w:w="1319" w:type="dxa"/>
            <w:vMerge w:val="restart"/>
            <w:tcBorders>
              <w:top w:val="single" w:sz="4" w:space="0" w:color="auto"/>
              <w:left w:val="double" w:sz="6" w:space="0" w:color="000000"/>
              <w:bottom w:val="double" w:sz="6" w:space="0" w:color="000000"/>
              <w:right w:val="single" w:sz="8" w:space="0" w:color="000000"/>
            </w:tcBorders>
            <w:vAlign w:val="center"/>
            <w:hideMark/>
          </w:tcPr>
          <w:p w:rsidR="004D2EB5" w:rsidRPr="00286F90" w:rsidRDefault="004D2EB5" w:rsidP="004D2EB5">
            <w:pPr>
              <w:spacing w:after="0" w:line="240" w:lineRule="auto"/>
              <w:rPr>
                <w:rFonts w:cs="Arial"/>
                <w:b/>
                <w:bCs/>
                <w:color w:val="000000"/>
                <w:sz w:val="20"/>
                <w:szCs w:val="20"/>
              </w:rPr>
            </w:pPr>
            <w:r w:rsidRPr="00286F90">
              <w:rPr>
                <w:rFonts w:cs="Arial" w:hint="cs"/>
                <w:b/>
                <w:bCs/>
                <w:color w:val="000000"/>
                <w:sz w:val="20"/>
                <w:szCs w:val="20"/>
                <w:rtl/>
              </w:rPr>
              <w:t xml:space="preserve"> חט"ע</w:t>
            </w:r>
          </w:p>
        </w:tc>
        <w:tc>
          <w:tcPr>
            <w:tcW w:w="1395"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rsidR="004D2EB5" w:rsidRPr="00286F90" w:rsidRDefault="004D2EB5" w:rsidP="004D2EB5">
            <w:pPr>
              <w:spacing w:after="0" w:line="240" w:lineRule="auto"/>
              <w:rPr>
                <w:rFonts w:cs="Arial"/>
                <w:color w:val="000000"/>
                <w:sz w:val="20"/>
                <w:szCs w:val="20"/>
              </w:rPr>
            </w:pPr>
            <w:r w:rsidRPr="00286F90">
              <w:rPr>
                <w:rFonts w:cs="Arial"/>
                <w:color w:val="000000"/>
                <w:sz w:val="20"/>
                <w:szCs w:val="20"/>
                <w:rtl/>
              </w:rPr>
              <w:t>נסקרו</w:t>
            </w:r>
          </w:p>
        </w:tc>
        <w:tc>
          <w:tcPr>
            <w:tcW w:w="1615" w:type="dxa"/>
            <w:tcBorders>
              <w:top w:val="single" w:sz="4" w:space="0" w:color="auto"/>
              <w:left w:val="nil"/>
              <w:bottom w:val="single" w:sz="4" w:space="0" w:color="auto"/>
              <w:right w:val="nil"/>
            </w:tcBorders>
            <w:vAlign w:val="bottom"/>
          </w:tcPr>
          <w:p w:rsidR="004D2EB5" w:rsidRDefault="004D2EB5" w:rsidP="004D2EB5">
            <w:pPr>
              <w:bidi w:val="0"/>
              <w:spacing w:after="0"/>
              <w:jc w:val="center"/>
              <w:rPr>
                <w:rFonts w:ascii="Arial" w:hAnsi="Arial" w:cs="Arial"/>
                <w:color w:val="000000"/>
              </w:rPr>
            </w:pPr>
            <w:r>
              <w:rPr>
                <w:rFonts w:ascii="Arial" w:hAnsi="Arial" w:cs="Arial"/>
                <w:color w:val="000000"/>
              </w:rPr>
              <w:t>1,783</w:t>
            </w:r>
          </w:p>
        </w:tc>
        <w:tc>
          <w:tcPr>
            <w:tcW w:w="1615" w:type="dxa"/>
            <w:tcBorders>
              <w:top w:val="single" w:sz="4" w:space="0" w:color="auto"/>
              <w:left w:val="nil"/>
              <w:bottom w:val="single" w:sz="4" w:space="0" w:color="auto"/>
              <w:right w:val="nil"/>
            </w:tcBorders>
            <w:vAlign w:val="bottom"/>
          </w:tcPr>
          <w:p w:rsidR="004D2EB5" w:rsidRDefault="004D2EB5" w:rsidP="004D2EB5">
            <w:pPr>
              <w:bidi w:val="0"/>
              <w:spacing w:after="0"/>
              <w:jc w:val="center"/>
              <w:rPr>
                <w:rFonts w:ascii="Arial" w:hAnsi="Arial" w:cs="Arial"/>
                <w:color w:val="000000"/>
              </w:rPr>
            </w:pPr>
            <w:r>
              <w:rPr>
                <w:rFonts w:ascii="Arial" w:hAnsi="Arial" w:cs="Arial"/>
                <w:color w:val="000000"/>
              </w:rPr>
              <w:t>1,221</w:t>
            </w:r>
          </w:p>
        </w:tc>
        <w:tc>
          <w:tcPr>
            <w:tcW w:w="1615" w:type="dxa"/>
            <w:tcBorders>
              <w:top w:val="single" w:sz="4" w:space="0" w:color="auto"/>
              <w:left w:val="nil"/>
              <w:bottom w:val="single" w:sz="4" w:space="0" w:color="auto"/>
            </w:tcBorders>
            <w:noWrap/>
            <w:tcMar>
              <w:top w:w="0" w:type="dxa"/>
              <w:left w:w="108" w:type="dxa"/>
              <w:bottom w:w="0" w:type="dxa"/>
              <w:right w:w="108" w:type="dxa"/>
            </w:tcMar>
            <w:vAlign w:val="bottom"/>
          </w:tcPr>
          <w:p w:rsidR="004D2EB5" w:rsidRDefault="004D2EB5" w:rsidP="004D2EB5">
            <w:pPr>
              <w:bidi w:val="0"/>
              <w:spacing w:after="0"/>
              <w:jc w:val="center"/>
              <w:rPr>
                <w:rFonts w:ascii="Arial" w:hAnsi="Arial" w:cs="Arial"/>
                <w:color w:val="000000"/>
              </w:rPr>
            </w:pPr>
            <w:r>
              <w:rPr>
                <w:rFonts w:ascii="Arial" w:hAnsi="Arial" w:cs="Arial"/>
                <w:color w:val="000000"/>
              </w:rPr>
              <w:t>201</w:t>
            </w:r>
          </w:p>
        </w:tc>
        <w:tc>
          <w:tcPr>
            <w:tcW w:w="1615" w:type="dxa"/>
            <w:tcBorders>
              <w:top w:val="single" w:sz="4" w:space="0" w:color="auto"/>
              <w:bottom w:val="single" w:sz="4" w:space="0" w:color="auto"/>
              <w:right w:val="double" w:sz="6" w:space="0" w:color="000000"/>
            </w:tcBorders>
            <w:vAlign w:val="bottom"/>
          </w:tcPr>
          <w:p w:rsidR="004D2EB5" w:rsidRDefault="004D2EB5" w:rsidP="004D2EB5">
            <w:pPr>
              <w:bidi w:val="0"/>
              <w:spacing w:after="0"/>
              <w:jc w:val="center"/>
              <w:rPr>
                <w:rFonts w:ascii="Arial" w:hAnsi="Arial" w:cs="Arial"/>
                <w:color w:val="000000"/>
              </w:rPr>
            </w:pPr>
            <w:r>
              <w:rPr>
                <w:rFonts w:ascii="Arial" w:hAnsi="Arial" w:cs="Arial"/>
                <w:color w:val="000000"/>
              </w:rPr>
              <w:t>275</w:t>
            </w:r>
          </w:p>
        </w:tc>
      </w:tr>
      <w:tr w:rsidR="004D2EB5" w:rsidRPr="00286F90" w:rsidTr="00BC4F38">
        <w:trPr>
          <w:trHeight w:val="283"/>
          <w:jc w:val="center"/>
        </w:trPr>
        <w:tc>
          <w:tcPr>
            <w:tcW w:w="0" w:type="auto"/>
            <w:vMerge/>
            <w:tcBorders>
              <w:top w:val="single" w:sz="4" w:space="0" w:color="auto"/>
              <w:left w:val="double" w:sz="6" w:space="0" w:color="000000"/>
              <w:bottom w:val="double" w:sz="6" w:space="0" w:color="000000"/>
              <w:right w:val="single" w:sz="8" w:space="0" w:color="000000"/>
            </w:tcBorders>
            <w:vAlign w:val="center"/>
            <w:hideMark/>
          </w:tcPr>
          <w:p w:rsidR="004D2EB5" w:rsidRPr="00286F90" w:rsidRDefault="004D2EB5" w:rsidP="004D2EB5">
            <w:pPr>
              <w:bidi w:val="0"/>
              <w:spacing w:after="0" w:line="240" w:lineRule="auto"/>
              <w:rPr>
                <w:rFonts w:cs="Arial"/>
                <w:b/>
                <w:bCs/>
                <w:color w:val="000000"/>
                <w:sz w:val="20"/>
                <w:szCs w:val="20"/>
              </w:rPr>
            </w:pPr>
          </w:p>
        </w:tc>
        <w:tc>
          <w:tcPr>
            <w:tcW w:w="1395" w:type="dxa"/>
            <w:tcBorders>
              <w:top w:val="single" w:sz="4" w:space="0" w:color="auto"/>
              <w:left w:val="nil"/>
              <w:bottom w:val="double" w:sz="6" w:space="0" w:color="000000"/>
              <w:right w:val="single" w:sz="8" w:space="0" w:color="000000"/>
            </w:tcBorders>
            <w:noWrap/>
            <w:tcMar>
              <w:top w:w="0" w:type="dxa"/>
              <w:left w:w="108" w:type="dxa"/>
              <w:bottom w:w="0" w:type="dxa"/>
              <w:right w:w="108" w:type="dxa"/>
            </w:tcMar>
            <w:hideMark/>
          </w:tcPr>
          <w:p w:rsidR="004D2EB5" w:rsidRPr="00286F90" w:rsidRDefault="004D2EB5" w:rsidP="004D2EB5">
            <w:pPr>
              <w:spacing w:after="0" w:line="240" w:lineRule="auto"/>
              <w:rPr>
                <w:rFonts w:cs="Arial"/>
                <w:color w:val="000000"/>
                <w:sz w:val="20"/>
                <w:szCs w:val="20"/>
              </w:rPr>
            </w:pPr>
            <w:r w:rsidRPr="00286F90">
              <w:rPr>
                <w:rFonts w:cs="Arial"/>
                <w:color w:val="000000"/>
                <w:sz w:val="20"/>
                <w:szCs w:val="20"/>
                <w:rtl/>
              </w:rPr>
              <w:t>שיעורי השבה</w:t>
            </w:r>
          </w:p>
        </w:tc>
        <w:tc>
          <w:tcPr>
            <w:tcW w:w="1615" w:type="dxa"/>
            <w:tcBorders>
              <w:top w:val="single" w:sz="4" w:space="0" w:color="auto"/>
              <w:left w:val="nil"/>
              <w:bottom w:val="double" w:sz="6" w:space="0" w:color="000000"/>
              <w:right w:val="nil"/>
            </w:tcBorders>
            <w:vAlign w:val="bottom"/>
          </w:tcPr>
          <w:p w:rsidR="004D2EB5" w:rsidRDefault="004D2EB5" w:rsidP="004D2EB5">
            <w:pPr>
              <w:bidi w:val="0"/>
              <w:spacing w:after="0"/>
              <w:jc w:val="center"/>
              <w:rPr>
                <w:rFonts w:ascii="Arial" w:hAnsi="Arial" w:cs="Arial"/>
                <w:color w:val="000000"/>
              </w:rPr>
            </w:pPr>
            <w:r>
              <w:rPr>
                <w:rFonts w:ascii="Arial" w:hAnsi="Arial" w:cs="Arial"/>
                <w:color w:val="000000"/>
              </w:rPr>
              <w:t>70%</w:t>
            </w:r>
          </w:p>
        </w:tc>
        <w:tc>
          <w:tcPr>
            <w:tcW w:w="1615" w:type="dxa"/>
            <w:tcBorders>
              <w:top w:val="single" w:sz="4" w:space="0" w:color="auto"/>
              <w:left w:val="nil"/>
              <w:bottom w:val="double" w:sz="6" w:space="0" w:color="000000"/>
              <w:right w:val="nil"/>
            </w:tcBorders>
            <w:vAlign w:val="bottom"/>
          </w:tcPr>
          <w:p w:rsidR="004D2EB5" w:rsidRDefault="004D2EB5" w:rsidP="004D2EB5">
            <w:pPr>
              <w:bidi w:val="0"/>
              <w:spacing w:after="0"/>
              <w:jc w:val="center"/>
              <w:rPr>
                <w:rFonts w:ascii="Arial" w:hAnsi="Arial" w:cs="Arial"/>
                <w:color w:val="000000"/>
              </w:rPr>
            </w:pPr>
            <w:r>
              <w:rPr>
                <w:rFonts w:ascii="Arial" w:hAnsi="Arial" w:cs="Arial"/>
                <w:color w:val="000000"/>
              </w:rPr>
              <w:t>71%</w:t>
            </w:r>
          </w:p>
        </w:tc>
        <w:tc>
          <w:tcPr>
            <w:tcW w:w="1615" w:type="dxa"/>
            <w:tcBorders>
              <w:top w:val="single" w:sz="4" w:space="0" w:color="auto"/>
              <w:left w:val="nil"/>
              <w:bottom w:val="double" w:sz="6" w:space="0" w:color="000000"/>
            </w:tcBorders>
            <w:noWrap/>
            <w:tcMar>
              <w:top w:w="0" w:type="dxa"/>
              <w:left w:w="108" w:type="dxa"/>
              <w:bottom w:w="0" w:type="dxa"/>
              <w:right w:w="108" w:type="dxa"/>
            </w:tcMar>
            <w:vAlign w:val="bottom"/>
          </w:tcPr>
          <w:p w:rsidR="004D2EB5" w:rsidRDefault="004D2EB5" w:rsidP="004D2EB5">
            <w:pPr>
              <w:bidi w:val="0"/>
              <w:spacing w:after="0"/>
              <w:jc w:val="center"/>
              <w:rPr>
                <w:rFonts w:ascii="Arial" w:hAnsi="Arial" w:cs="Arial"/>
                <w:color w:val="000000"/>
              </w:rPr>
            </w:pPr>
            <w:r>
              <w:rPr>
                <w:rFonts w:ascii="Arial" w:hAnsi="Arial" w:cs="Arial"/>
                <w:color w:val="000000"/>
              </w:rPr>
              <w:t>70%</w:t>
            </w:r>
          </w:p>
        </w:tc>
        <w:tc>
          <w:tcPr>
            <w:tcW w:w="1615" w:type="dxa"/>
            <w:tcBorders>
              <w:top w:val="single" w:sz="4" w:space="0" w:color="auto"/>
              <w:bottom w:val="double" w:sz="6" w:space="0" w:color="000000"/>
              <w:right w:val="double" w:sz="6" w:space="0" w:color="000000"/>
            </w:tcBorders>
            <w:vAlign w:val="bottom"/>
          </w:tcPr>
          <w:p w:rsidR="004D2EB5" w:rsidRDefault="004D2EB5" w:rsidP="004D2EB5">
            <w:pPr>
              <w:bidi w:val="0"/>
              <w:spacing w:after="0"/>
              <w:jc w:val="center"/>
              <w:rPr>
                <w:rFonts w:ascii="Arial" w:hAnsi="Arial" w:cs="Arial"/>
                <w:color w:val="000000"/>
              </w:rPr>
            </w:pPr>
            <w:r>
              <w:rPr>
                <w:rFonts w:ascii="Arial" w:hAnsi="Arial" w:cs="Arial"/>
                <w:color w:val="000000"/>
              </w:rPr>
              <w:t>69%</w:t>
            </w:r>
          </w:p>
        </w:tc>
      </w:tr>
    </w:tbl>
    <w:p w:rsidR="00286F90" w:rsidRPr="00286F90" w:rsidRDefault="00286F90" w:rsidP="00286F90">
      <w:pPr>
        <w:autoSpaceDE w:val="0"/>
        <w:autoSpaceDN w:val="0"/>
        <w:adjustRightInd w:val="0"/>
        <w:spacing w:after="120" w:line="360" w:lineRule="atLeast"/>
        <w:jc w:val="both"/>
        <w:rPr>
          <w:rFonts w:ascii="Arial" w:eastAsia="Times New Roman" w:hAnsi="Arial" w:cs="Arial"/>
          <w:rtl/>
          <w:lang w:eastAsia="x-none"/>
        </w:rPr>
      </w:pPr>
    </w:p>
    <w:p w:rsidR="00BE5F98" w:rsidRPr="00F719FC" w:rsidRDefault="00BE5F98" w:rsidP="000D6026">
      <w:pPr>
        <w:autoSpaceDE w:val="0"/>
        <w:autoSpaceDN w:val="0"/>
        <w:adjustRightInd w:val="0"/>
        <w:spacing w:after="120" w:line="360" w:lineRule="atLeast"/>
        <w:jc w:val="both"/>
        <w:rPr>
          <w:rFonts w:ascii="Arial" w:eastAsia="Times New Roman" w:hAnsi="Arial" w:cs="Arial"/>
          <w:rtl/>
          <w:lang w:eastAsia="x-none"/>
        </w:rPr>
      </w:pPr>
      <w:r w:rsidRPr="000D6026">
        <w:rPr>
          <w:rFonts w:ascii="Arial" w:eastAsia="Times New Roman" w:hAnsi="Arial" w:cs="Arial"/>
          <w:rtl/>
          <w:lang w:val="x-none" w:eastAsia="x-none"/>
        </w:rPr>
        <w:br w:type="page"/>
      </w:r>
    </w:p>
    <w:p w:rsidR="00091CC8" w:rsidRPr="00975D9D" w:rsidRDefault="00091CC8" w:rsidP="00AE19DE">
      <w:pPr>
        <w:pStyle w:val="1"/>
        <w:ind w:right="0"/>
        <w:jc w:val="center"/>
        <w:rPr>
          <w:rFonts w:asciiTheme="minorBidi" w:hAnsiTheme="minorBidi" w:cstheme="minorBidi"/>
          <w:sz w:val="48"/>
          <w:szCs w:val="48"/>
          <w:rtl/>
        </w:rPr>
      </w:pPr>
      <w:bookmarkStart w:id="54" w:name="_Toc515368368"/>
      <w:bookmarkStart w:id="55" w:name="_Toc508097385"/>
      <w:r w:rsidRPr="00975D9D">
        <w:rPr>
          <w:rFonts w:asciiTheme="minorBidi" w:hAnsiTheme="minorBidi" w:cstheme="minorBidi" w:hint="cs"/>
          <w:sz w:val="48"/>
          <w:szCs w:val="48"/>
          <w:rtl/>
        </w:rPr>
        <w:lastRenderedPageBreak/>
        <w:t>תובנות עיקריות</w:t>
      </w:r>
      <w:bookmarkEnd w:id="54"/>
      <w:r w:rsidR="0070537E">
        <w:rPr>
          <w:rFonts w:asciiTheme="minorBidi" w:hAnsiTheme="minorBidi" w:cstheme="minorBidi" w:hint="cs"/>
          <w:sz w:val="48"/>
          <w:szCs w:val="48"/>
          <w:rtl/>
        </w:rPr>
        <w:t xml:space="preserve"> </w:t>
      </w:r>
      <w:bookmarkEnd w:id="55"/>
    </w:p>
    <w:p w:rsidR="00692148" w:rsidRPr="00987880" w:rsidRDefault="00692148" w:rsidP="00415ED4">
      <w:pPr>
        <w:autoSpaceDE w:val="0"/>
        <w:autoSpaceDN w:val="0"/>
        <w:adjustRightInd w:val="0"/>
        <w:spacing w:after="120" w:line="340" w:lineRule="atLeast"/>
        <w:jc w:val="both"/>
        <w:rPr>
          <w:rFonts w:ascii="Arial" w:eastAsia="Times New Roman" w:hAnsi="Arial" w:cs="Arial"/>
          <w:rtl/>
          <w:lang w:val="x-none" w:eastAsia="x-none"/>
        </w:rPr>
      </w:pPr>
      <w:r>
        <w:rPr>
          <w:rFonts w:ascii="Arial" w:eastAsia="Times New Roman" w:hAnsi="Arial" w:cs="Arial" w:hint="cs"/>
          <w:rtl/>
          <w:lang w:val="x-none" w:eastAsia="x-none"/>
        </w:rPr>
        <w:t>ב</w:t>
      </w:r>
      <w:r w:rsidRPr="008343C8">
        <w:rPr>
          <w:rFonts w:ascii="Arial" w:eastAsia="Times New Roman" w:hAnsi="Arial" w:cs="Arial"/>
          <w:rtl/>
          <w:lang w:val="x-none" w:eastAsia="x-none"/>
        </w:rPr>
        <w:t>דוח</w:t>
      </w:r>
      <w:r>
        <w:rPr>
          <w:rFonts w:ascii="Arial" w:eastAsia="Times New Roman" w:hAnsi="Arial" w:cs="Arial" w:hint="cs"/>
          <w:rtl/>
          <w:lang w:val="x-none" w:eastAsia="x-none"/>
        </w:rPr>
        <w:t xml:space="preserve"> הנוכחי</w:t>
      </w:r>
      <w:r w:rsidRPr="008343C8">
        <w:rPr>
          <w:rFonts w:ascii="Arial" w:eastAsia="Times New Roman" w:hAnsi="Arial" w:cs="Arial"/>
          <w:rtl/>
          <w:lang w:val="x-none" w:eastAsia="x-none"/>
        </w:rPr>
        <w:t xml:space="preserve"> מוצגת תמונת </w:t>
      </w:r>
      <w:r>
        <w:rPr>
          <w:rFonts w:ascii="Arial" w:eastAsia="Times New Roman" w:hAnsi="Arial" w:cs="Arial" w:hint="cs"/>
          <w:rtl/>
          <w:lang w:val="x-none" w:eastAsia="x-none"/>
        </w:rPr>
        <w:t>ה</w:t>
      </w:r>
      <w:r w:rsidRPr="008343C8">
        <w:rPr>
          <w:rFonts w:ascii="Arial" w:eastAsia="Times New Roman" w:hAnsi="Arial" w:cs="Arial"/>
          <w:rtl/>
          <w:lang w:val="x-none" w:eastAsia="x-none"/>
        </w:rPr>
        <w:t xml:space="preserve">מצב </w:t>
      </w:r>
      <w:r>
        <w:rPr>
          <w:rFonts w:ascii="Arial" w:eastAsia="Times New Roman" w:hAnsi="Arial" w:cs="Arial" w:hint="cs"/>
          <w:rtl/>
          <w:lang w:val="x-none" w:eastAsia="x-none"/>
        </w:rPr>
        <w:t>ה</w:t>
      </w:r>
      <w:r w:rsidRPr="008343C8">
        <w:rPr>
          <w:rFonts w:ascii="Arial" w:eastAsia="Times New Roman" w:hAnsi="Arial" w:cs="Arial"/>
          <w:rtl/>
          <w:lang w:val="x-none" w:eastAsia="x-none"/>
        </w:rPr>
        <w:t xml:space="preserve">כללית של האקלים והסביבה הפדגוגית </w:t>
      </w:r>
      <w:r w:rsidRPr="0004450A">
        <w:rPr>
          <w:rFonts w:ascii="Arial" w:eastAsia="Times New Roman" w:hAnsi="Arial" w:cs="Arial"/>
          <w:b/>
          <w:bCs/>
          <w:rtl/>
          <w:lang w:val="x-none" w:eastAsia="x-none"/>
        </w:rPr>
        <w:t>ב</w:t>
      </w:r>
      <w:r w:rsidR="00A20F58">
        <w:rPr>
          <w:rFonts w:ascii="Arial" w:eastAsia="Times New Roman" w:hAnsi="Arial" w:cs="Arial" w:hint="cs"/>
          <w:b/>
          <w:bCs/>
          <w:rtl/>
          <w:lang w:val="x-none" w:eastAsia="x-none"/>
        </w:rPr>
        <w:t xml:space="preserve">כלל </w:t>
      </w:r>
      <w:r w:rsidRPr="0004450A">
        <w:rPr>
          <w:rFonts w:ascii="Arial" w:eastAsia="Times New Roman" w:hAnsi="Arial" w:cs="Arial"/>
          <w:b/>
          <w:bCs/>
          <w:rtl/>
          <w:lang w:val="x-none" w:eastAsia="x-none"/>
        </w:rPr>
        <w:t xml:space="preserve">בתי הספר </w:t>
      </w:r>
      <w:r w:rsidRPr="0004450A">
        <w:rPr>
          <w:rFonts w:ascii="Arial" w:hAnsi="Arial" w:cs="Arial" w:hint="cs"/>
          <w:b/>
          <w:bCs/>
          <w:rtl/>
          <w:lang w:val="x-none"/>
        </w:rPr>
        <w:t>דוברי הערבית</w:t>
      </w:r>
      <w:r>
        <w:rPr>
          <w:rFonts w:ascii="Arial" w:eastAsia="Times New Roman" w:hAnsi="Arial" w:cs="Arial" w:hint="cs"/>
          <w:rtl/>
          <w:lang w:val="x-none" w:eastAsia="x-none"/>
        </w:rPr>
        <w:t xml:space="preserve"> </w:t>
      </w:r>
      <w:r w:rsidRPr="008343C8">
        <w:rPr>
          <w:rFonts w:ascii="Arial" w:eastAsia="Times New Roman" w:hAnsi="Arial" w:cs="Arial"/>
          <w:rtl/>
          <w:lang w:val="x-none" w:eastAsia="x-none"/>
        </w:rPr>
        <w:t xml:space="preserve">בישראל </w:t>
      </w:r>
      <w:r w:rsidRPr="00415792">
        <w:rPr>
          <w:rFonts w:ascii="Arial" w:hAnsi="Arial" w:cs="Arial"/>
          <w:rtl/>
          <w:lang w:val="x-none"/>
        </w:rPr>
        <w:t xml:space="preserve">ובחלוקה לפי </w:t>
      </w:r>
      <w:r w:rsidRPr="00415792">
        <w:rPr>
          <w:rFonts w:ascii="Arial" w:hAnsi="Arial" w:cs="Arial" w:hint="cs"/>
          <w:rtl/>
          <w:lang w:val="x-none"/>
        </w:rPr>
        <w:t>מגזר</w:t>
      </w:r>
      <w:r w:rsidR="00A20F58">
        <w:rPr>
          <w:rFonts w:ascii="Arial" w:hAnsi="Arial" w:cs="Arial" w:hint="cs"/>
          <w:rtl/>
          <w:lang w:val="x-none"/>
        </w:rPr>
        <w:t>ים דוברי ערבית</w:t>
      </w:r>
      <w:r w:rsidRPr="00415792">
        <w:rPr>
          <w:rFonts w:ascii="Arial" w:hAnsi="Arial" w:cs="Arial"/>
          <w:rtl/>
          <w:lang w:val="x-none"/>
        </w:rPr>
        <w:t xml:space="preserve"> </w:t>
      </w:r>
      <w:r w:rsidRPr="00415792">
        <w:rPr>
          <w:rFonts w:ascii="Arial" w:hAnsi="Arial" w:cs="Arial" w:hint="cs"/>
          <w:rtl/>
          <w:lang w:val="x-none"/>
        </w:rPr>
        <w:t>(</w:t>
      </w:r>
      <w:r w:rsidR="00A20F58">
        <w:rPr>
          <w:rFonts w:ascii="Arial" w:hAnsi="Arial" w:cs="Arial" w:hint="cs"/>
          <w:rtl/>
          <w:lang w:val="x-none"/>
        </w:rPr>
        <w:t xml:space="preserve">מגזר </w:t>
      </w:r>
      <w:r w:rsidRPr="00415792">
        <w:rPr>
          <w:rFonts w:ascii="Arial" w:hAnsi="Arial" w:cs="Arial" w:hint="cs"/>
          <w:rtl/>
          <w:lang w:val="x-none"/>
        </w:rPr>
        <w:t>ערבי,</w:t>
      </w:r>
      <w:r w:rsidR="00A20F58">
        <w:rPr>
          <w:rFonts w:ascii="Arial" w:hAnsi="Arial" w:cs="Arial" w:hint="cs"/>
          <w:rtl/>
          <w:lang w:val="x-none"/>
        </w:rPr>
        <w:t xml:space="preserve"> מגזר</w:t>
      </w:r>
      <w:r w:rsidRPr="00415792">
        <w:rPr>
          <w:rFonts w:ascii="Arial" w:hAnsi="Arial" w:cs="Arial" w:hint="cs"/>
          <w:rtl/>
          <w:lang w:val="x-none"/>
        </w:rPr>
        <w:t xml:space="preserve"> דרוזי ו</w:t>
      </w:r>
      <w:r w:rsidR="00A20F58">
        <w:rPr>
          <w:rFonts w:ascii="Arial" w:hAnsi="Arial" w:cs="Arial" w:hint="cs"/>
          <w:rtl/>
          <w:lang w:val="x-none"/>
        </w:rPr>
        <w:t xml:space="preserve">מגזר </w:t>
      </w:r>
      <w:r w:rsidRPr="00415792">
        <w:rPr>
          <w:rFonts w:ascii="Arial" w:hAnsi="Arial" w:cs="Arial" w:hint="cs"/>
          <w:rtl/>
          <w:lang w:val="x-none"/>
        </w:rPr>
        <w:t xml:space="preserve">בדואי </w:t>
      </w:r>
      <w:r w:rsidR="00A20F58">
        <w:rPr>
          <w:rFonts w:ascii="Arial" w:hAnsi="Arial" w:cs="Arial" w:hint="cs"/>
          <w:rtl/>
          <w:lang w:val="x-none"/>
        </w:rPr>
        <w:t>ב</w:t>
      </w:r>
      <w:r w:rsidRPr="00415792">
        <w:rPr>
          <w:rFonts w:ascii="Arial" w:hAnsi="Arial" w:cs="Arial" w:hint="cs"/>
          <w:rtl/>
          <w:lang w:val="x-none"/>
        </w:rPr>
        <w:t>דרום)</w:t>
      </w:r>
      <w:r>
        <w:rPr>
          <w:rFonts w:ascii="Arial" w:hAnsi="Arial" w:cs="Arial" w:hint="cs"/>
          <w:rtl/>
          <w:lang w:val="x-none"/>
        </w:rPr>
        <w:t xml:space="preserve"> </w:t>
      </w:r>
      <w:r w:rsidRPr="008343C8">
        <w:rPr>
          <w:rFonts w:ascii="Arial" w:eastAsia="Times New Roman" w:hAnsi="Arial" w:cs="Arial"/>
          <w:rtl/>
          <w:lang w:val="x-none" w:eastAsia="x-none"/>
        </w:rPr>
        <w:t xml:space="preserve">בשנת הלימודים </w:t>
      </w:r>
      <w:r w:rsidR="006A24F6">
        <w:rPr>
          <w:rFonts w:ascii="Arial" w:eastAsia="Times New Roman" w:hAnsi="Arial" w:cs="Arial"/>
          <w:rtl/>
          <w:lang w:val="x-none" w:eastAsia="x-none"/>
        </w:rPr>
        <w:t>תשע"ז</w:t>
      </w:r>
      <w:r w:rsidRPr="008343C8">
        <w:rPr>
          <w:rFonts w:ascii="Arial" w:eastAsia="Times New Roman" w:hAnsi="Arial" w:cs="Arial"/>
          <w:rtl/>
          <w:lang w:val="x-none" w:eastAsia="x-none"/>
        </w:rPr>
        <w:t xml:space="preserve">, כפי שהם נתפסים ומדֻווחים על ידי תלמידים ומורים. </w:t>
      </w:r>
      <w:r w:rsidRPr="00987880">
        <w:rPr>
          <w:rFonts w:ascii="Arial" w:eastAsia="Times New Roman" w:hAnsi="Arial" w:cs="Arial" w:hint="cs"/>
          <w:rtl/>
          <w:lang w:val="x-none" w:eastAsia="x-none"/>
        </w:rPr>
        <w:t xml:space="preserve">את הדוח מלווה קובץ נספחים </w:t>
      </w:r>
      <w:r>
        <w:rPr>
          <w:rFonts w:ascii="Arial" w:eastAsia="Times New Roman" w:hAnsi="Arial" w:cs="Arial" w:hint="cs"/>
          <w:rtl/>
          <w:lang w:val="x-none" w:eastAsia="x-none"/>
        </w:rPr>
        <w:t>שמפורסם</w:t>
      </w:r>
      <w:r w:rsidRPr="00987880">
        <w:rPr>
          <w:rFonts w:ascii="Arial" w:eastAsia="Times New Roman" w:hAnsi="Arial" w:cs="Arial" w:hint="cs"/>
          <w:rtl/>
          <w:lang w:val="x-none" w:eastAsia="x-none"/>
        </w:rPr>
        <w:t xml:space="preserve"> בנפרד באתר </w:t>
      </w:r>
      <w:proofErr w:type="spellStart"/>
      <w:r w:rsidRPr="00987880">
        <w:rPr>
          <w:rFonts w:ascii="Arial" w:eastAsia="Times New Roman" w:hAnsi="Arial" w:cs="Arial" w:hint="cs"/>
          <w:rtl/>
          <w:lang w:val="x-none" w:eastAsia="x-none"/>
        </w:rPr>
        <w:t>ראמ"ה</w:t>
      </w:r>
      <w:proofErr w:type="spellEnd"/>
      <w:r w:rsidRPr="00987880">
        <w:rPr>
          <w:rFonts w:ascii="Arial" w:eastAsia="Times New Roman" w:hAnsi="Arial" w:cs="Arial" w:hint="cs"/>
          <w:rtl/>
          <w:lang w:val="x-none" w:eastAsia="x-none"/>
        </w:rPr>
        <w:t xml:space="preserve">. דיווחי התלמידים והמורים מוצגים בשני חלקים </w:t>
      </w:r>
      <w:r w:rsidRPr="00987880">
        <w:rPr>
          <w:rFonts w:ascii="Arial" w:eastAsia="Times New Roman" w:hAnsi="Arial" w:cs="Arial" w:hint="eastAsia"/>
          <w:rtl/>
          <w:lang w:val="x-none" w:eastAsia="x-none"/>
        </w:rPr>
        <w:t>–</w:t>
      </w:r>
      <w:r w:rsidRPr="00987880">
        <w:rPr>
          <w:rFonts w:ascii="Arial" w:eastAsia="Times New Roman" w:hAnsi="Arial" w:cs="Arial" w:hint="cs"/>
          <w:rtl/>
          <w:lang w:val="x-none" w:eastAsia="x-none"/>
        </w:rPr>
        <w:t xml:space="preserve"> אקלים </w:t>
      </w:r>
      <w:r>
        <w:rPr>
          <w:rFonts w:ascii="Arial" w:eastAsia="Times New Roman" w:hAnsi="Arial" w:cs="Arial" w:hint="cs"/>
          <w:rtl/>
          <w:lang w:val="x-none" w:eastAsia="x-none"/>
        </w:rPr>
        <w:t xml:space="preserve">בית ספרי </w:t>
      </w:r>
      <w:r w:rsidRPr="00987880">
        <w:rPr>
          <w:rFonts w:ascii="Arial" w:eastAsia="Times New Roman" w:hAnsi="Arial" w:cs="Arial" w:hint="cs"/>
          <w:rtl/>
          <w:lang w:val="x-none" w:eastAsia="x-none"/>
        </w:rPr>
        <w:t>וסביבה פדגוגית.</w:t>
      </w:r>
    </w:p>
    <w:p w:rsidR="005B449A" w:rsidRPr="003A3DC1" w:rsidRDefault="00673CD3" w:rsidP="00415ED4">
      <w:pPr>
        <w:autoSpaceDE w:val="0"/>
        <w:autoSpaceDN w:val="0"/>
        <w:adjustRightInd w:val="0"/>
        <w:spacing w:after="120" w:line="340" w:lineRule="atLeast"/>
        <w:jc w:val="both"/>
        <w:rPr>
          <w:rFonts w:ascii="Arial" w:eastAsia="Times New Roman" w:hAnsi="Arial" w:cs="Arial"/>
          <w:lang w:val="x-none" w:eastAsia="x-none"/>
        </w:rPr>
      </w:pPr>
      <w:r>
        <w:rPr>
          <w:rFonts w:ascii="Arial" w:eastAsia="Calibri" w:hAnsi="Arial" w:cs="Arial" w:hint="cs"/>
          <w:b/>
          <w:bCs/>
          <w:sz w:val="28"/>
          <w:szCs w:val="28"/>
          <w:rtl/>
        </w:rPr>
        <w:t>ככלל</w:t>
      </w:r>
      <w:r w:rsidR="005B449A" w:rsidRPr="00C4444C">
        <w:rPr>
          <w:rFonts w:ascii="Arial" w:eastAsia="Calibri" w:hAnsi="Arial" w:cs="Arial"/>
          <w:b/>
          <w:bCs/>
          <w:sz w:val="28"/>
          <w:szCs w:val="28"/>
          <w:rtl/>
        </w:rPr>
        <w:t xml:space="preserve">, </w:t>
      </w:r>
      <w:r w:rsidR="005B449A" w:rsidRPr="003A3DC1">
        <w:rPr>
          <w:rFonts w:ascii="Arial" w:eastAsia="Times New Roman" w:hAnsi="Arial" w:cs="Arial"/>
          <w:rtl/>
          <w:lang w:val="x-none" w:eastAsia="x-none"/>
        </w:rPr>
        <w:t xml:space="preserve">לאורך עשור נרשמה על-פי-רוב מגמה של שיפור הדרגתי במדדי האקלים והסביבה הפדגוגית. עם זאת, בשלוש השנים האחרונות, ובכללן תשע"ז, ניכרת מגמת התייצבות במדדים רבים. </w:t>
      </w:r>
    </w:p>
    <w:p w:rsidR="005B449A" w:rsidRDefault="0074676B" w:rsidP="00415ED4">
      <w:pPr>
        <w:autoSpaceDE w:val="0"/>
        <w:autoSpaceDN w:val="0"/>
        <w:adjustRightInd w:val="0"/>
        <w:spacing w:after="120" w:line="340" w:lineRule="atLeast"/>
        <w:jc w:val="both"/>
        <w:rPr>
          <w:rFonts w:ascii="Arial" w:eastAsia="Times New Roman" w:hAnsi="Arial" w:cs="Arial"/>
          <w:rtl/>
          <w:lang w:val="x-none" w:eastAsia="x-none"/>
        </w:rPr>
      </w:pPr>
      <w:r w:rsidRPr="003A3DC1">
        <w:rPr>
          <w:rFonts w:ascii="Arial" w:eastAsia="Times New Roman" w:hAnsi="Arial" w:cs="Arial"/>
          <w:rtl/>
          <w:lang w:val="x-none" w:eastAsia="x-none"/>
        </w:rPr>
        <w:t xml:space="preserve">בבתי ספר יסודיים </w:t>
      </w:r>
      <w:r>
        <w:rPr>
          <w:rFonts w:ascii="Arial" w:eastAsia="Times New Roman" w:hAnsi="Arial" w:cs="Arial" w:hint="cs"/>
          <w:rtl/>
          <w:lang w:val="x-none" w:eastAsia="x-none"/>
        </w:rPr>
        <w:t>ובחטיבות ביניים דוברות</w:t>
      </w:r>
      <w:r w:rsidRPr="003A3DC1">
        <w:rPr>
          <w:rFonts w:ascii="Arial" w:eastAsia="Times New Roman" w:hAnsi="Arial" w:cs="Arial"/>
          <w:rtl/>
          <w:lang w:val="x-none" w:eastAsia="x-none"/>
        </w:rPr>
        <w:t xml:space="preserve"> ערבית</w:t>
      </w:r>
      <w:r>
        <w:rPr>
          <w:rFonts w:ascii="Arial" w:eastAsia="Times New Roman" w:hAnsi="Arial" w:cs="Arial" w:hint="cs"/>
          <w:rtl/>
          <w:lang w:val="x-none" w:eastAsia="x-none"/>
        </w:rPr>
        <w:t xml:space="preserve"> בכל שלושת המגזרים דוברי הערבית</w:t>
      </w:r>
      <w:r>
        <w:rPr>
          <w:rFonts w:ascii="Arial" w:eastAsia="Times New Roman" w:hAnsi="Arial" w:cs="Arial"/>
          <w:rtl/>
          <w:lang w:val="x-none" w:eastAsia="x-none"/>
        </w:rPr>
        <w:t>, נרש</w:t>
      </w:r>
      <w:r>
        <w:rPr>
          <w:rFonts w:ascii="Arial" w:eastAsia="Times New Roman" w:hAnsi="Arial" w:cs="Arial" w:hint="cs"/>
          <w:rtl/>
          <w:lang w:val="x-none" w:eastAsia="x-none"/>
        </w:rPr>
        <w:t>ם שיפור</w:t>
      </w:r>
      <w:r w:rsidRPr="003A3DC1">
        <w:rPr>
          <w:rFonts w:ascii="Arial" w:eastAsia="Times New Roman" w:hAnsi="Arial" w:cs="Arial"/>
          <w:rtl/>
          <w:lang w:val="x-none" w:eastAsia="x-none"/>
        </w:rPr>
        <w:t xml:space="preserve"> </w:t>
      </w:r>
      <w:r>
        <w:rPr>
          <w:rFonts w:ascii="Arial" w:eastAsia="Times New Roman" w:hAnsi="Arial" w:cs="Arial" w:hint="cs"/>
          <w:rtl/>
          <w:lang w:val="x-none" w:eastAsia="x-none"/>
        </w:rPr>
        <w:t xml:space="preserve">או התייצבות </w:t>
      </w:r>
      <w:r w:rsidR="0027556F" w:rsidRPr="003A3DC1">
        <w:rPr>
          <w:rFonts w:ascii="Arial" w:eastAsia="Times New Roman" w:hAnsi="Arial" w:cs="Arial"/>
          <w:rtl/>
          <w:lang w:val="x-none" w:eastAsia="x-none"/>
        </w:rPr>
        <w:t>בתחושת הבי</w:t>
      </w:r>
      <w:r w:rsidR="0027556F">
        <w:rPr>
          <w:rFonts w:ascii="Arial" w:eastAsia="Times New Roman" w:hAnsi="Arial" w:cs="Arial"/>
          <w:rtl/>
          <w:lang w:val="x-none" w:eastAsia="x-none"/>
        </w:rPr>
        <w:t>טחון והמוגנות של תלמידים ומורים</w:t>
      </w:r>
      <w:r w:rsidR="0027556F">
        <w:rPr>
          <w:rFonts w:ascii="Arial" w:eastAsia="Times New Roman" w:hAnsi="Arial" w:cs="Arial" w:hint="cs"/>
          <w:rtl/>
          <w:lang w:val="x-none" w:eastAsia="x-none"/>
        </w:rPr>
        <w:t xml:space="preserve"> </w:t>
      </w:r>
      <w:r>
        <w:rPr>
          <w:rFonts w:ascii="Arial" w:eastAsia="Times New Roman" w:hAnsi="Arial" w:cs="Arial" w:hint="cs"/>
          <w:rtl/>
          <w:lang w:val="x-none" w:eastAsia="x-none"/>
        </w:rPr>
        <w:t xml:space="preserve">לאורך השנים. </w:t>
      </w:r>
      <w:r>
        <w:rPr>
          <w:rFonts w:ascii="Arial" w:eastAsia="Times New Roman" w:hAnsi="Arial" w:cs="Arial"/>
          <w:rtl/>
          <w:lang w:val="x-none" w:eastAsia="x-none"/>
        </w:rPr>
        <w:t>לעומת זאת,</w:t>
      </w:r>
      <w:r>
        <w:rPr>
          <w:rFonts w:ascii="Arial" w:eastAsia="Times New Roman" w:hAnsi="Arial" w:cs="Arial" w:hint="cs"/>
          <w:rtl/>
          <w:lang w:val="x-none" w:eastAsia="x-none"/>
        </w:rPr>
        <w:t xml:space="preserve"> </w:t>
      </w:r>
      <w:r w:rsidR="00504117">
        <w:rPr>
          <w:rFonts w:ascii="Arial" w:eastAsia="Times New Roman" w:hAnsi="Arial" w:cs="Arial" w:hint="cs"/>
          <w:rtl/>
          <w:lang w:val="x-none" w:eastAsia="x-none"/>
        </w:rPr>
        <w:t>בחטיבות עליונות דוברות</w:t>
      </w:r>
      <w:r w:rsidR="005B449A" w:rsidRPr="003A3DC1">
        <w:rPr>
          <w:rFonts w:ascii="Arial" w:eastAsia="Times New Roman" w:hAnsi="Arial" w:cs="Arial"/>
          <w:rtl/>
          <w:lang w:val="x-none" w:eastAsia="x-none"/>
        </w:rPr>
        <w:t xml:space="preserve"> ערבית </w:t>
      </w:r>
      <w:r w:rsidR="00504117">
        <w:rPr>
          <w:rFonts w:ascii="Arial" w:eastAsia="Times New Roman" w:hAnsi="Arial" w:cs="Arial" w:hint="cs"/>
          <w:rtl/>
          <w:lang w:val="x-none" w:eastAsia="x-none"/>
        </w:rPr>
        <w:t xml:space="preserve">במגזרים הערבי, הדרוזי והבדואי בדרום </w:t>
      </w:r>
      <w:r w:rsidR="005B449A" w:rsidRPr="003A3DC1">
        <w:rPr>
          <w:rFonts w:ascii="Arial" w:eastAsia="Times New Roman" w:hAnsi="Arial" w:cs="Arial"/>
          <w:rtl/>
          <w:lang w:val="x-none" w:eastAsia="x-none"/>
        </w:rPr>
        <w:t xml:space="preserve">חלה הרעה </w:t>
      </w:r>
      <w:r w:rsidR="00504117">
        <w:rPr>
          <w:rFonts w:ascii="Arial" w:eastAsia="Times New Roman" w:hAnsi="Arial" w:cs="Arial" w:hint="cs"/>
          <w:rtl/>
          <w:lang w:val="x-none" w:eastAsia="x-none"/>
        </w:rPr>
        <w:t>לאורך השנים</w:t>
      </w:r>
      <w:r w:rsidR="005B449A" w:rsidRPr="003A3DC1">
        <w:rPr>
          <w:rFonts w:ascii="Arial" w:eastAsia="Times New Roman" w:hAnsi="Arial" w:cs="Arial"/>
          <w:rtl/>
          <w:lang w:val="x-none" w:eastAsia="x-none"/>
        </w:rPr>
        <w:t xml:space="preserve">. </w:t>
      </w:r>
    </w:p>
    <w:p w:rsidR="00556FD9" w:rsidRDefault="007C2946" w:rsidP="00673CD3">
      <w:pPr>
        <w:tabs>
          <w:tab w:val="num" w:pos="556"/>
        </w:tabs>
        <w:autoSpaceDE w:val="0"/>
        <w:autoSpaceDN w:val="0"/>
        <w:adjustRightInd w:val="0"/>
        <w:spacing w:after="120" w:line="340" w:lineRule="atLeast"/>
        <w:jc w:val="both"/>
        <w:rPr>
          <w:rFonts w:ascii="Arial" w:eastAsia="Times New Roman" w:hAnsi="Arial" w:cs="Arial"/>
          <w:rtl/>
        </w:rPr>
      </w:pPr>
      <w:r w:rsidRPr="00D94D27">
        <w:rPr>
          <w:rFonts w:hint="cs"/>
          <w:rtl/>
        </w:rPr>
        <w:t xml:space="preserve">בקרב בתי ספר במגזר הבדואי בדרום שיעורי הדיווח הם הנמוכים ביותר במרבית ההיבטים. גם באשר לתופעות של אלימות, </w:t>
      </w:r>
      <w:r w:rsidRPr="00D94D27">
        <w:rPr>
          <w:rFonts w:ascii="Arial" w:eastAsia="Times New Roman" w:hAnsi="Arial" w:cs="Arial" w:hint="cs"/>
          <w:rtl/>
        </w:rPr>
        <w:t xml:space="preserve">שיעורי </w:t>
      </w:r>
      <w:r w:rsidR="00673CD3">
        <w:rPr>
          <w:rFonts w:ascii="Arial" w:eastAsia="Times New Roman" w:hAnsi="Arial" w:cs="Arial" w:hint="cs"/>
          <w:rtl/>
        </w:rPr>
        <w:t>הדיווח</w:t>
      </w:r>
      <w:r w:rsidRPr="00D94D27">
        <w:rPr>
          <w:rFonts w:ascii="Arial" w:eastAsia="Times New Roman" w:hAnsi="Arial" w:cs="Arial" w:hint="cs"/>
          <w:rtl/>
        </w:rPr>
        <w:t xml:space="preserve"> על תופעות אלו גבוהים יותר בבתי</w:t>
      </w:r>
      <w:r w:rsidRPr="00D94D27">
        <w:rPr>
          <w:rFonts w:ascii="Arial" w:eastAsia="Times New Roman" w:hAnsi="Arial" w:cs="Arial"/>
          <w:rtl/>
        </w:rPr>
        <w:t xml:space="preserve"> ספר במגזר </w:t>
      </w:r>
      <w:r w:rsidRPr="00D94D27">
        <w:rPr>
          <w:rFonts w:ascii="Arial" w:eastAsia="Times New Roman" w:hAnsi="Arial" w:cs="Arial" w:hint="cs"/>
          <w:rtl/>
        </w:rPr>
        <w:t>הבדואי בדרום</w:t>
      </w:r>
      <w:r w:rsidRPr="00D94D27">
        <w:rPr>
          <w:rFonts w:ascii="Arial" w:eastAsia="Times New Roman" w:hAnsi="Arial" w:cs="Arial"/>
          <w:rtl/>
        </w:rPr>
        <w:t xml:space="preserve"> </w:t>
      </w:r>
      <w:r w:rsidRPr="00D94D27">
        <w:rPr>
          <w:rFonts w:ascii="Arial" w:eastAsia="Times New Roman" w:hAnsi="Arial" w:cs="Arial" w:hint="cs"/>
          <w:rtl/>
        </w:rPr>
        <w:t>בהשוואה</w:t>
      </w:r>
      <w:r w:rsidRPr="00D94D27">
        <w:rPr>
          <w:rFonts w:ascii="Arial" w:eastAsia="Times New Roman" w:hAnsi="Arial" w:cs="Arial"/>
          <w:rtl/>
        </w:rPr>
        <w:t xml:space="preserve"> </w:t>
      </w:r>
      <w:r w:rsidRPr="00D94D27">
        <w:rPr>
          <w:rFonts w:ascii="Arial" w:eastAsia="Times New Roman" w:hAnsi="Arial" w:cs="Arial" w:hint="cs"/>
          <w:rtl/>
        </w:rPr>
        <w:t>למגזר</w:t>
      </w:r>
      <w:r w:rsidRPr="00D94D27">
        <w:rPr>
          <w:rFonts w:ascii="Arial" w:eastAsia="Times New Roman" w:hAnsi="Arial" w:cs="Arial"/>
          <w:rtl/>
        </w:rPr>
        <w:t xml:space="preserve"> </w:t>
      </w:r>
      <w:r w:rsidRPr="00D94D27">
        <w:rPr>
          <w:rFonts w:ascii="Arial" w:eastAsia="Times New Roman" w:hAnsi="Arial" w:cs="Arial" w:hint="cs"/>
          <w:rtl/>
        </w:rPr>
        <w:t>הערבי</w:t>
      </w:r>
      <w:r w:rsidRPr="00D94D27">
        <w:rPr>
          <w:rFonts w:ascii="Arial" w:eastAsia="Times New Roman" w:hAnsi="Arial" w:cs="Arial"/>
          <w:rtl/>
        </w:rPr>
        <w:t xml:space="preserve"> </w:t>
      </w:r>
      <w:r>
        <w:rPr>
          <w:rFonts w:ascii="Arial" w:eastAsia="Times New Roman" w:hAnsi="Arial" w:cs="Arial" w:hint="cs"/>
          <w:rtl/>
        </w:rPr>
        <w:t>והדרוזי</w:t>
      </w:r>
      <w:r w:rsidRPr="00D94D27">
        <w:rPr>
          <w:rFonts w:ascii="Arial" w:eastAsia="Times New Roman" w:hAnsi="Arial" w:cs="Arial"/>
          <w:rtl/>
        </w:rPr>
        <w:t>.</w:t>
      </w:r>
      <w:r>
        <w:rPr>
          <w:rFonts w:hint="cs"/>
          <w:rtl/>
        </w:rPr>
        <w:t xml:space="preserve"> </w:t>
      </w:r>
      <w:r w:rsidR="00673CD3">
        <w:rPr>
          <w:rFonts w:hint="cs"/>
          <w:rtl/>
        </w:rPr>
        <w:t xml:space="preserve"> </w:t>
      </w:r>
      <w:r w:rsidR="00556FD9" w:rsidRPr="00D94D27">
        <w:rPr>
          <w:rFonts w:hint="cs"/>
          <w:rtl/>
        </w:rPr>
        <w:t xml:space="preserve"> </w:t>
      </w:r>
    </w:p>
    <w:p w:rsidR="005B449A" w:rsidRPr="00060D32" w:rsidRDefault="005B449A" w:rsidP="00415ED4">
      <w:pPr>
        <w:autoSpaceDE w:val="0"/>
        <w:autoSpaceDN w:val="0"/>
        <w:adjustRightInd w:val="0"/>
        <w:spacing w:after="120" w:line="340" w:lineRule="atLeast"/>
        <w:jc w:val="both"/>
        <w:rPr>
          <w:rFonts w:ascii="Arial" w:eastAsia="Calibri" w:hAnsi="Arial" w:cs="Arial"/>
          <w:b/>
          <w:bCs/>
          <w:sz w:val="24"/>
          <w:szCs w:val="24"/>
          <w:rtl/>
        </w:rPr>
      </w:pPr>
      <w:r w:rsidRPr="00060D32">
        <w:rPr>
          <w:rFonts w:ascii="Arial" w:eastAsia="Calibri" w:hAnsi="Arial" w:cs="Arial"/>
          <w:b/>
          <w:bCs/>
          <w:sz w:val="24"/>
          <w:szCs w:val="24"/>
          <w:rtl/>
        </w:rPr>
        <w:t xml:space="preserve">ממצאים בולטים: </w:t>
      </w:r>
    </w:p>
    <w:p w:rsidR="00060D32" w:rsidRPr="00DE2988" w:rsidRDefault="00060D32" w:rsidP="006A6897">
      <w:pPr>
        <w:numPr>
          <w:ilvl w:val="0"/>
          <w:numId w:val="10"/>
        </w:numPr>
        <w:autoSpaceDE w:val="0"/>
        <w:autoSpaceDN w:val="0"/>
        <w:adjustRightInd w:val="0"/>
        <w:spacing w:after="120" w:line="340" w:lineRule="atLeast"/>
        <w:contextualSpacing/>
        <w:jc w:val="both"/>
        <w:rPr>
          <w:rFonts w:ascii="Arial" w:eastAsia="Times New Roman" w:hAnsi="Arial" w:cs="Arial"/>
          <w:b/>
          <w:bCs/>
        </w:rPr>
      </w:pPr>
      <w:r w:rsidRPr="00DE2988">
        <w:rPr>
          <w:rFonts w:ascii="Arial" w:eastAsia="Times New Roman" w:hAnsi="Arial" w:cs="Arial" w:hint="cs"/>
          <w:b/>
          <w:bCs/>
          <w:rtl/>
        </w:rPr>
        <w:t>אקלים בית ספרי</w:t>
      </w:r>
    </w:p>
    <w:p w:rsidR="005B449A" w:rsidRPr="00DE2988" w:rsidRDefault="003D725A" w:rsidP="006A6897">
      <w:pPr>
        <w:numPr>
          <w:ilvl w:val="0"/>
          <w:numId w:val="11"/>
        </w:numPr>
        <w:autoSpaceDE w:val="0"/>
        <w:autoSpaceDN w:val="0"/>
        <w:adjustRightInd w:val="0"/>
        <w:spacing w:after="120" w:line="340" w:lineRule="atLeast"/>
        <w:jc w:val="both"/>
        <w:rPr>
          <w:rFonts w:ascii="Arial" w:eastAsia="Times New Roman" w:hAnsi="Arial" w:cs="Arial"/>
        </w:rPr>
      </w:pPr>
      <w:r w:rsidRPr="00DE2988">
        <w:rPr>
          <w:rFonts w:ascii="Arial" w:eastAsia="Times New Roman" w:hAnsi="Arial" w:cs="Arial"/>
          <w:rtl/>
        </w:rPr>
        <w:t>בבתי ספר יסודיים ו</w:t>
      </w:r>
      <w:r w:rsidRPr="00DE2988">
        <w:rPr>
          <w:rFonts w:ascii="Arial" w:eastAsia="Times New Roman" w:hAnsi="Arial" w:cs="Arial" w:hint="cs"/>
          <w:rtl/>
        </w:rPr>
        <w:t>ב</w:t>
      </w:r>
      <w:r w:rsidRPr="00DE2988">
        <w:rPr>
          <w:rFonts w:ascii="Arial" w:eastAsia="Times New Roman" w:hAnsi="Arial" w:cs="Arial"/>
          <w:rtl/>
        </w:rPr>
        <w:t xml:space="preserve">חטיבות ביניים נצפתה לאורך השנים מגמה מתמשכת ועקבית </w:t>
      </w:r>
      <w:r w:rsidR="005B449A" w:rsidRPr="00DE2988">
        <w:rPr>
          <w:rFonts w:ascii="Arial" w:eastAsia="Times New Roman" w:hAnsi="Arial" w:cs="Arial"/>
          <w:rtl/>
        </w:rPr>
        <w:t xml:space="preserve">של ירידה בדיווחי תלמידים </w:t>
      </w:r>
      <w:r w:rsidR="00361574" w:rsidRPr="00DE2988">
        <w:rPr>
          <w:rFonts w:ascii="Arial" w:eastAsia="Times New Roman" w:hAnsi="Arial" w:cs="Arial"/>
          <w:rtl/>
        </w:rPr>
        <w:t xml:space="preserve">בהיבטים </w:t>
      </w:r>
      <w:r w:rsidR="005B449A" w:rsidRPr="00DE2988">
        <w:rPr>
          <w:rFonts w:ascii="Arial" w:eastAsia="Times New Roman" w:hAnsi="Arial" w:cs="Arial"/>
          <w:rtl/>
        </w:rPr>
        <w:t xml:space="preserve">רבים של </w:t>
      </w:r>
      <w:r w:rsidR="00CC6381" w:rsidRPr="00DE2988">
        <w:rPr>
          <w:rFonts w:ascii="Arial" w:eastAsia="Times New Roman" w:hAnsi="Arial" w:cs="Arial"/>
          <w:b/>
          <w:bCs/>
          <w:rtl/>
        </w:rPr>
        <w:t>אלימות בית</w:t>
      </w:r>
      <w:r w:rsidR="00CC6381" w:rsidRPr="00DE2988">
        <w:rPr>
          <w:rFonts w:ascii="Arial" w:eastAsia="Times New Roman" w:hAnsi="Arial" w:cs="Arial" w:hint="cs"/>
          <w:b/>
          <w:bCs/>
          <w:rtl/>
        </w:rPr>
        <w:t>-</w:t>
      </w:r>
      <w:r w:rsidR="005B449A" w:rsidRPr="00DE2988">
        <w:rPr>
          <w:rFonts w:ascii="Arial" w:eastAsia="Times New Roman" w:hAnsi="Arial" w:cs="Arial"/>
          <w:b/>
          <w:bCs/>
          <w:rtl/>
        </w:rPr>
        <w:t>ספרית</w:t>
      </w:r>
      <w:r w:rsidR="005B449A" w:rsidRPr="00DE2988">
        <w:rPr>
          <w:rFonts w:ascii="Arial" w:eastAsia="Times New Roman" w:hAnsi="Arial" w:cs="Arial"/>
          <w:rtl/>
        </w:rPr>
        <w:t xml:space="preserve"> כמו היעדר תחושת מוגנות, מעורבות </w:t>
      </w:r>
      <w:r w:rsidR="00361574" w:rsidRPr="00DE2988">
        <w:rPr>
          <w:rFonts w:ascii="Arial" w:eastAsia="Times New Roman" w:hAnsi="Arial" w:cs="Arial"/>
          <w:rtl/>
        </w:rPr>
        <w:t>באירועי אלימות, אלימות מילולית</w:t>
      </w:r>
      <w:r w:rsidR="005B449A" w:rsidRPr="00DE2988">
        <w:rPr>
          <w:rFonts w:ascii="Arial" w:eastAsia="Times New Roman" w:hAnsi="Arial" w:cs="Arial"/>
          <w:rtl/>
        </w:rPr>
        <w:t xml:space="preserve"> ופגיעה של מורים בתלמידים. </w:t>
      </w:r>
      <w:r w:rsidR="00361574" w:rsidRPr="00DE2988">
        <w:rPr>
          <w:rFonts w:ascii="Arial" w:eastAsia="Times New Roman" w:hAnsi="Arial" w:cs="Arial" w:hint="cs"/>
          <w:rtl/>
        </w:rPr>
        <w:t xml:space="preserve">בהתאמה נצפתה עלייה בדיווחי תלמידים על מאמצים לעידוד תחושת המוגנות. </w:t>
      </w:r>
      <w:r w:rsidR="005B449A" w:rsidRPr="00DE2988">
        <w:rPr>
          <w:rFonts w:ascii="Arial" w:eastAsia="Times New Roman" w:hAnsi="Arial" w:cs="Arial"/>
          <w:rtl/>
        </w:rPr>
        <w:t xml:space="preserve">מגמה זו המשיכה </w:t>
      </w:r>
      <w:r w:rsidR="007764BE">
        <w:rPr>
          <w:rFonts w:ascii="Arial" w:eastAsia="Times New Roman" w:hAnsi="Arial" w:cs="Arial" w:hint="cs"/>
          <w:rtl/>
        </w:rPr>
        <w:t xml:space="preserve">לרוב </w:t>
      </w:r>
      <w:r w:rsidR="005B449A" w:rsidRPr="00DE2988">
        <w:rPr>
          <w:rFonts w:ascii="Arial" w:eastAsia="Times New Roman" w:hAnsi="Arial" w:cs="Arial"/>
          <w:rtl/>
        </w:rPr>
        <w:t xml:space="preserve">גם בשנת תשע"ז.  </w:t>
      </w:r>
    </w:p>
    <w:p w:rsidR="005B449A" w:rsidRPr="00DE2988" w:rsidRDefault="005B449A" w:rsidP="006A6897">
      <w:pPr>
        <w:numPr>
          <w:ilvl w:val="0"/>
          <w:numId w:val="11"/>
        </w:numPr>
        <w:autoSpaceDE w:val="0"/>
        <w:autoSpaceDN w:val="0"/>
        <w:adjustRightInd w:val="0"/>
        <w:spacing w:after="120" w:line="340" w:lineRule="atLeast"/>
        <w:jc w:val="both"/>
        <w:rPr>
          <w:rFonts w:ascii="Arial" w:eastAsia="Times New Roman" w:hAnsi="Arial" w:cs="Arial"/>
        </w:rPr>
      </w:pPr>
      <w:r w:rsidRPr="00DE2988">
        <w:rPr>
          <w:rFonts w:ascii="Arial" w:eastAsia="Times New Roman" w:hAnsi="Arial" w:cs="Arial"/>
          <w:rtl/>
        </w:rPr>
        <w:t xml:space="preserve">לצד זאת, בחטיבות עליונות דוברות ערבית </w:t>
      </w:r>
      <w:r w:rsidR="009913D5">
        <w:rPr>
          <w:rFonts w:ascii="Arial" w:eastAsia="Times New Roman" w:hAnsi="Arial" w:cs="Arial" w:hint="cs"/>
          <w:rtl/>
        </w:rPr>
        <w:t>נצפתה לאורך השנים</w:t>
      </w:r>
      <w:r w:rsidRPr="00DE2988">
        <w:rPr>
          <w:rFonts w:ascii="Arial" w:eastAsia="Times New Roman" w:hAnsi="Arial" w:cs="Arial"/>
          <w:rtl/>
        </w:rPr>
        <w:t xml:space="preserve"> מגמת העלייה </w:t>
      </w:r>
      <w:r w:rsidR="00DC143B" w:rsidRPr="00DE2988">
        <w:rPr>
          <w:rFonts w:ascii="Arial" w:eastAsia="Times New Roman" w:hAnsi="Arial" w:cs="Arial" w:hint="cs"/>
          <w:rtl/>
        </w:rPr>
        <w:t xml:space="preserve">(דהיינו, הרעה) </w:t>
      </w:r>
      <w:r w:rsidRPr="00DE2988">
        <w:rPr>
          <w:rFonts w:ascii="Arial" w:eastAsia="Times New Roman" w:hAnsi="Arial" w:cs="Arial"/>
          <w:rtl/>
        </w:rPr>
        <w:t xml:space="preserve">בדיווחי תלמידים על </w:t>
      </w:r>
      <w:r w:rsidR="00D76D67" w:rsidRPr="00DE2988">
        <w:rPr>
          <w:rFonts w:ascii="Arial" w:eastAsia="Times New Roman" w:hAnsi="Arial" w:cs="Arial" w:hint="cs"/>
          <w:rtl/>
        </w:rPr>
        <w:t xml:space="preserve">היעדר תחושת מוגנות, </w:t>
      </w:r>
      <w:r w:rsidRPr="00DE2988">
        <w:rPr>
          <w:rFonts w:ascii="Arial" w:eastAsia="Times New Roman" w:hAnsi="Arial" w:cs="Arial"/>
          <w:rtl/>
        </w:rPr>
        <w:t>מעורבות באירועי אלימות, אלימות מילולית, אלימות דיגיטלית ופגיעה מילולית של מורים בתלמידים</w:t>
      </w:r>
      <w:r w:rsidR="00D76D67" w:rsidRPr="00DE2988">
        <w:rPr>
          <w:rFonts w:ascii="Arial" w:eastAsia="Times New Roman" w:hAnsi="Arial" w:cs="Arial" w:hint="cs"/>
          <w:rtl/>
        </w:rPr>
        <w:t xml:space="preserve"> (</w:t>
      </w:r>
      <w:r w:rsidR="00790F29" w:rsidRPr="00DE2988">
        <w:rPr>
          <w:rFonts w:ascii="Arial" w:eastAsia="Times New Roman" w:hAnsi="Arial" w:cs="Arial" w:hint="cs"/>
          <w:rtl/>
        </w:rPr>
        <w:t xml:space="preserve">בשלושת ההיבטים האחרונים </w:t>
      </w:r>
      <w:r w:rsidR="00790F29" w:rsidRPr="00DE2988">
        <w:rPr>
          <w:rFonts w:ascii="Arial" w:eastAsia="Times New Roman" w:hAnsi="Arial" w:cs="Arial"/>
          <w:rtl/>
        </w:rPr>
        <w:t>–</w:t>
      </w:r>
      <w:r w:rsidR="00790F29" w:rsidRPr="00DE2988">
        <w:rPr>
          <w:rFonts w:ascii="Arial" w:eastAsia="Times New Roman" w:hAnsi="Arial" w:cs="Arial" w:hint="cs"/>
          <w:rtl/>
        </w:rPr>
        <w:t xml:space="preserve"> במגזרים הערבי והבדואי בדרום בלבד)</w:t>
      </w:r>
      <w:r w:rsidRPr="00DE2988">
        <w:rPr>
          <w:rFonts w:ascii="Arial" w:eastAsia="Times New Roman" w:hAnsi="Arial" w:cs="Arial"/>
          <w:rtl/>
        </w:rPr>
        <w:t xml:space="preserve">. </w:t>
      </w:r>
    </w:p>
    <w:p w:rsidR="005B449A" w:rsidRPr="00DE2988" w:rsidRDefault="005B449A" w:rsidP="00EE716F">
      <w:pPr>
        <w:numPr>
          <w:ilvl w:val="0"/>
          <w:numId w:val="11"/>
        </w:numPr>
        <w:autoSpaceDE w:val="0"/>
        <w:autoSpaceDN w:val="0"/>
        <w:adjustRightInd w:val="0"/>
        <w:spacing w:after="120" w:line="340" w:lineRule="atLeast"/>
        <w:jc w:val="both"/>
        <w:rPr>
          <w:rFonts w:ascii="Arial" w:eastAsia="Times New Roman" w:hAnsi="Arial" w:cs="Arial"/>
        </w:rPr>
      </w:pPr>
      <w:r w:rsidRPr="00DE2988">
        <w:rPr>
          <w:rFonts w:ascii="Arial" w:eastAsia="Times New Roman" w:hAnsi="Arial" w:cs="Arial"/>
          <w:rtl/>
        </w:rPr>
        <w:t xml:space="preserve">בשנתיים האחרונות (תשע"ו-תשע"ז) נרשמה עלייה בדיווחי מורים </w:t>
      </w:r>
      <w:r w:rsidR="008E6001" w:rsidRPr="00DE2988">
        <w:rPr>
          <w:rFonts w:ascii="Arial" w:eastAsia="Times New Roman" w:hAnsi="Arial" w:cs="Arial" w:hint="cs"/>
          <w:rtl/>
        </w:rPr>
        <w:t xml:space="preserve">בבתי ספר יסודיים ובחטיבות ביניים </w:t>
      </w:r>
      <w:r w:rsidR="009913D5" w:rsidRPr="00DE2988">
        <w:rPr>
          <w:rFonts w:ascii="Arial" w:eastAsia="Times New Roman" w:hAnsi="Arial" w:cs="Arial" w:hint="cs"/>
          <w:rtl/>
        </w:rPr>
        <w:t>בכל המגזרים דוברי ערבית</w:t>
      </w:r>
      <w:r w:rsidR="009913D5" w:rsidRPr="00DE2988">
        <w:rPr>
          <w:rFonts w:ascii="Arial" w:eastAsia="Times New Roman" w:hAnsi="Arial" w:cs="Arial"/>
          <w:rtl/>
        </w:rPr>
        <w:t xml:space="preserve"> </w:t>
      </w:r>
      <w:r w:rsidRPr="00DE2988">
        <w:rPr>
          <w:rFonts w:ascii="Arial" w:eastAsia="Times New Roman" w:hAnsi="Arial" w:cs="Arial"/>
          <w:rtl/>
        </w:rPr>
        <w:t xml:space="preserve">על </w:t>
      </w:r>
      <w:r w:rsidRPr="00DE2988">
        <w:rPr>
          <w:rFonts w:ascii="Arial" w:eastAsia="Times New Roman" w:hAnsi="Arial" w:cs="Arial"/>
          <w:b/>
          <w:bCs/>
          <w:rtl/>
        </w:rPr>
        <w:t>תחושת איום מצד הורים ומצד תלמידים</w:t>
      </w:r>
      <w:r w:rsidRPr="00DE2988">
        <w:rPr>
          <w:rFonts w:ascii="Arial" w:eastAsia="Times New Roman" w:hAnsi="Arial" w:cs="Arial"/>
          <w:rtl/>
        </w:rPr>
        <w:t xml:space="preserve">, זאת אחרי שנים של ירידה או יציבות בתחום </w:t>
      </w:r>
      <w:r w:rsidR="008E6001" w:rsidRPr="00DE2988">
        <w:rPr>
          <w:rFonts w:ascii="Arial" w:eastAsia="Times New Roman" w:hAnsi="Arial" w:cs="Arial"/>
          <w:rtl/>
        </w:rPr>
        <w:t xml:space="preserve">זה. </w:t>
      </w:r>
      <w:r w:rsidR="008E6001" w:rsidRPr="00DE2988">
        <w:rPr>
          <w:rFonts w:ascii="Arial" w:eastAsia="Times New Roman" w:hAnsi="Arial" w:cs="Arial" w:hint="cs"/>
          <w:rtl/>
        </w:rPr>
        <w:t xml:space="preserve">בחטיבות עליונות נרשמה </w:t>
      </w:r>
      <w:r w:rsidR="00387420">
        <w:rPr>
          <w:rFonts w:ascii="Arial" w:eastAsia="Times New Roman" w:hAnsi="Arial" w:cs="Arial" w:hint="cs"/>
          <w:rtl/>
        </w:rPr>
        <w:t xml:space="preserve">גם כן </w:t>
      </w:r>
      <w:r w:rsidR="008E6001" w:rsidRPr="00DE2988">
        <w:rPr>
          <w:rFonts w:ascii="Arial" w:eastAsia="Times New Roman" w:hAnsi="Arial" w:cs="Arial" w:hint="cs"/>
          <w:rtl/>
        </w:rPr>
        <w:t xml:space="preserve">עלייה בהיבט זה. </w:t>
      </w:r>
    </w:p>
    <w:p w:rsidR="003A3DC1" w:rsidRPr="00DE2988" w:rsidRDefault="008E6001" w:rsidP="006B26B0">
      <w:pPr>
        <w:numPr>
          <w:ilvl w:val="0"/>
          <w:numId w:val="11"/>
        </w:numPr>
        <w:autoSpaceDE w:val="0"/>
        <w:autoSpaceDN w:val="0"/>
        <w:adjustRightInd w:val="0"/>
        <w:spacing w:after="120" w:line="340" w:lineRule="atLeast"/>
        <w:jc w:val="both"/>
        <w:rPr>
          <w:rFonts w:ascii="Arial" w:eastAsia="Calibri" w:hAnsi="Arial" w:cs="Arial"/>
          <w:b/>
          <w:bCs/>
          <w:u w:val="single"/>
          <w:rtl/>
          <w:lang w:eastAsia="x-none"/>
        </w:rPr>
      </w:pPr>
      <w:r w:rsidRPr="00DE2988">
        <w:rPr>
          <w:rFonts w:ascii="Arial" w:eastAsia="Times New Roman" w:hAnsi="Arial" w:cs="Arial" w:hint="cs"/>
          <w:rtl/>
        </w:rPr>
        <w:t xml:space="preserve">ביתר מדדי האקלים </w:t>
      </w:r>
      <w:r w:rsidR="0027556F" w:rsidRPr="00DE2988">
        <w:rPr>
          <w:rFonts w:ascii="Arial" w:eastAsia="Times New Roman" w:hAnsi="Arial" w:cs="Arial" w:hint="cs"/>
          <w:rtl/>
        </w:rPr>
        <w:t xml:space="preserve">החינוכי </w:t>
      </w:r>
      <w:r w:rsidRPr="00DE2988">
        <w:rPr>
          <w:rFonts w:ascii="Arial" w:eastAsia="Times New Roman" w:hAnsi="Arial" w:cs="Arial" w:hint="cs"/>
          <w:rtl/>
        </w:rPr>
        <w:t xml:space="preserve">כמו </w:t>
      </w:r>
      <w:r w:rsidRPr="00DE2988">
        <w:rPr>
          <w:rFonts w:ascii="Arial" w:eastAsia="Times New Roman" w:hAnsi="Arial" w:cs="Arial" w:hint="cs"/>
          <w:b/>
          <w:bCs/>
          <w:rtl/>
        </w:rPr>
        <w:t>שביעות רצון תלמידים ומורים</w:t>
      </w:r>
      <w:r w:rsidRPr="00DE2988">
        <w:rPr>
          <w:rFonts w:ascii="Arial" w:eastAsia="Times New Roman" w:hAnsi="Arial" w:cs="Arial" w:hint="cs"/>
          <w:rtl/>
        </w:rPr>
        <w:t>,</w:t>
      </w:r>
      <w:r w:rsidR="003A357E">
        <w:rPr>
          <w:rFonts w:ascii="Arial" w:eastAsia="Times New Roman" w:hAnsi="Arial" w:cs="Arial" w:hint="cs"/>
          <w:rtl/>
        </w:rPr>
        <w:t xml:space="preserve"> </w:t>
      </w:r>
      <w:r w:rsidR="003A357E" w:rsidRPr="003A357E">
        <w:rPr>
          <w:rFonts w:ascii="Arial" w:eastAsia="Times New Roman" w:hAnsi="Arial" w:cs="Arial" w:hint="cs"/>
          <w:b/>
          <w:bCs/>
          <w:rtl/>
        </w:rPr>
        <w:t>יחסי</w:t>
      </w:r>
      <w:r w:rsidRPr="00DE2988">
        <w:rPr>
          <w:rFonts w:ascii="Arial" w:eastAsia="Times New Roman" w:hAnsi="Arial" w:cs="Arial" w:hint="cs"/>
          <w:rtl/>
        </w:rPr>
        <w:t xml:space="preserve"> </w:t>
      </w:r>
      <w:r w:rsidRPr="00DE2988">
        <w:rPr>
          <w:rFonts w:ascii="Arial" w:eastAsia="Times New Roman" w:hAnsi="Arial" w:cs="Arial" w:hint="cs"/>
          <w:b/>
          <w:bCs/>
          <w:rtl/>
        </w:rPr>
        <w:t>קרבה ואכפתיות בין מורים לתלמידים</w:t>
      </w:r>
      <w:r w:rsidRPr="00DE2988">
        <w:rPr>
          <w:rFonts w:ascii="Arial" w:eastAsia="Times New Roman" w:hAnsi="Arial" w:cs="Arial" w:hint="cs"/>
          <w:rtl/>
        </w:rPr>
        <w:t xml:space="preserve">, </w:t>
      </w:r>
      <w:r w:rsidRPr="00DE2988">
        <w:rPr>
          <w:rFonts w:ascii="Arial" w:eastAsia="Times New Roman" w:hAnsi="Arial" w:cs="Arial" w:hint="cs"/>
          <w:b/>
          <w:bCs/>
          <w:rtl/>
        </w:rPr>
        <w:t>יחסים חיוביים בין תלמידים</w:t>
      </w:r>
      <w:r w:rsidR="002C36E6">
        <w:rPr>
          <w:rFonts w:ascii="Arial" w:eastAsia="Times New Roman" w:hAnsi="Arial" w:cs="Arial" w:hint="cs"/>
          <w:b/>
          <w:bCs/>
          <w:rtl/>
        </w:rPr>
        <w:t xml:space="preserve"> לחבריהם לכיתה</w:t>
      </w:r>
      <w:r w:rsidRPr="00DE2988">
        <w:rPr>
          <w:rFonts w:ascii="Arial" w:eastAsia="Times New Roman" w:hAnsi="Arial" w:cs="Arial" w:hint="cs"/>
          <w:rtl/>
        </w:rPr>
        <w:t xml:space="preserve">, </w:t>
      </w:r>
      <w:r w:rsidRPr="00DE2988">
        <w:rPr>
          <w:rFonts w:ascii="Arial" w:eastAsia="Times New Roman" w:hAnsi="Arial" w:cs="Arial" w:hint="cs"/>
          <w:b/>
          <w:bCs/>
          <w:rtl/>
        </w:rPr>
        <w:t>התנהגות נאותה של תלמידים ושותפות הורים</w:t>
      </w:r>
      <w:r w:rsidRPr="00DE2988">
        <w:rPr>
          <w:rFonts w:ascii="Arial" w:eastAsia="Times New Roman" w:hAnsi="Arial" w:cs="Arial" w:hint="cs"/>
          <w:rtl/>
        </w:rPr>
        <w:t xml:space="preserve">, </w:t>
      </w:r>
      <w:r w:rsidR="006B26B0">
        <w:rPr>
          <w:rFonts w:ascii="Arial" w:eastAsia="Times New Roman" w:hAnsi="Arial" w:cs="Arial" w:hint="cs"/>
          <w:rtl/>
        </w:rPr>
        <w:t>נצפו</w:t>
      </w:r>
      <w:r w:rsidR="0019184B" w:rsidRPr="00DE2988">
        <w:rPr>
          <w:rFonts w:ascii="Arial" w:eastAsia="Times New Roman" w:hAnsi="Arial" w:cs="Arial" w:hint="cs"/>
          <w:rtl/>
        </w:rPr>
        <w:t xml:space="preserve"> </w:t>
      </w:r>
      <w:r w:rsidR="009B0885">
        <w:rPr>
          <w:rFonts w:ascii="Arial" w:eastAsia="Times New Roman" w:hAnsi="Arial" w:cs="Arial" w:hint="cs"/>
          <w:rtl/>
        </w:rPr>
        <w:t xml:space="preserve">לרוב </w:t>
      </w:r>
      <w:r w:rsidR="006B26B0">
        <w:rPr>
          <w:rFonts w:ascii="Arial" w:eastAsia="Times New Roman" w:hAnsi="Arial" w:cs="Arial"/>
          <w:rtl/>
        </w:rPr>
        <w:t>עלי</w:t>
      </w:r>
      <w:r w:rsidR="006B26B0">
        <w:rPr>
          <w:rFonts w:ascii="Arial" w:eastAsia="Times New Roman" w:hAnsi="Arial" w:cs="Arial" w:hint="cs"/>
          <w:rtl/>
        </w:rPr>
        <w:t>ות</w:t>
      </w:r>
      <w:r w:rsidR="0047520D" w:rsidRPr="00DE2988">
        <w:rPr>
          <w:rFonts w:ascii="Arial" w:eastAsia="Times New Roman" w:hAnsi="Arial" w:cs="Arial"/>
          <w:rtl/>
        </w:rPr>
        <w:t xml:space="preserve"> </w:t>
      </w:r>
      <w:r w:rsidR="0047520D" w:rsidRPr="00DE2988">
        <w:rPr>
          <w:rFonts w:ascii="Arial" w:eastAsia="Times New Roman" w:hAnsi="Arial" w:cs="Arial" w:hint="cs"/>
          <w:rtl/>
        </w:rPr>
        <w:t>בדיווח</w:t>
      </w:r>
      <w:r w:rsidR="0047520D" w:rsidRPr="00DE2988">
        <w:rPr>
          <w:rFonts w:ascii="Arial" w:eastAsia="Times New Roman" w:hAnsi="Arial" w:cs="Arial" w:hint="eastAsia"/>
          <w:rtl/>
        </w:rPr>
        <w:t>י</w:t>
      </w:r>
      <w:r w:rsidR="0047520D" w:rsidRPr="00DE2988">
        <w:rPr>
          <w:rFonts w:ascii="Arial" w:eastAsia="Times New Roman" w:hAnsi="Arial" w:cs="Arial"/>
          <w:rtl/>
        </w:rPr>
        <w:t xml:space="preserve"> התלמידים </w:t>
      </w:r>
      <w:r w:rsidR="0019184B" w:rsidRPr="00DE2988">
        <w:rPr>
          <w:rFonts w:ascii="Arial" w:eastAsia="Times New Roman" w:hAnsi="Arial" w:cs="Arial" w:hint="cs"/>
          <w:rtl/>
        </w:rPr>
        <w:t>והמורים</w:t>
      </w:r>
      <w:r w:rsidR="00895BBB" w:rsidRPr="00895BBB">
        <w:rPr>
          <w:rFonts w:ascii="Arial" w:eastAsia="Times New Roman" w:hAnsi="Arial" w:cs="Arial"/>
          <w:rtl/>
        </w:rPr>
        <w:t xml:space="preserve"> </w:t>
      </w:r>
      <w:r w:rsidR="00895BBB" w:rsidRPr="00DE2988">
        <w:rPr>
          <w:rFonts w:ascii="Arial" w:eastAsia="Times New Roman" w:hAnsi="Arial" w:cs="Arial"/>
          <w:rtl/>
        </w:rPr>
        <w:t>לאורך השנים</w:t>
      </w:r>
      <w:r w:rsidR="005A176B">
        <w:rPr>
          <w:rFonts w:ascii="Arial" w:eastAsia="Times New Roman" w:hAnsi="Arial" w:cs="Arial" w:hint="cs"/>
          <w:rtl/>
        </w:rPr>
        <w:t xml:space="preserve"> בעיקר בשכבות הגיל יסודי וחט"ב</w:t>
      </w:r>
      <w:r w:rsidR="0047520D" w:rsidRPr="00DE2988">
        <w:rPr>
          <w:rFonts w:ascii="Arial" w:eastAsia="Times New Roman" w:hAnsi="Arial" w:cs="Arial"/>
          <w:rtl/>
        </w:rPr>
        <w:t xml:space="preserve">. </w:t>
      </w:r>
      <w:r w:rsidR="0019184B" w:rsidRPr="00DE2988">
        <w:rPr>
          <w:rFonts w:ascii="Arial" w:eastAsia="Times New Roman" w:hAnsi="Arial" w:cs="Arial" w:hint="cs"/>
          <w:rtl/>
        </w:rPr>
        <w:t xml:space="preserve">יש לסייג, כי באשר לשביעות רצון תלמידים מבית הספר, נרשמה ירידה בדיווחי תלמידים בחטיבות העליונות במגזרים הערבי והבדואי בדרום, ואילו באשר ליחסים חיוביים בין תלמידים נרשמה ירידה בקרב </w:t>
      </w:r>
      <w:r w:rsidR="006B26B0">
        <w:rPr>
          <w:rFonts w:ascii="Arial" w:eastAsia="Times New Roman" w:hAnsi="Arial" w:cs="Arial" w:hint="cs"/>
          <w:rtl/>
        </w:rPr>
        <w:t>חטיבות עליונות</w:t>
      </w:r>
      <w:bookmarkStart w:id="56" w:name="_GoBack"/>
      <w:bookmarkEnd w:id="56"/>
      <w:r w:rsidR="0019184B" w:rsidRPr="00DE2988">
        <w:rPr>
          <w:rFonts w:ascii="Arial" w:eastAsia="Times New Roman" w:hAnsi="Arial" w:cs="Arial" w:hint="cs"/>
          <w:rtl/>
        </w:rPr>
        <w:t xml:space="preserve"> במגזר הדרוזי.</w:t>
      </w:r>
      <w:r w:rsidR="0019184B" w:rsidRPr="00DE2988">
        <w:rPr>
          <w:rFonts w:ascii="Arial" w:eastAsia="Calibri" w:hAnsi="Arial" w:cs="Arial" w:hint="cs"/>
          <w:b/>
          <w:bCs/>
          <w:rtl/>
          <w:lang w:eastAsia="x-none"/>
        </w:rPr>
        <w:t xml:space="preserve"> </w:t>
      </w:r>
    </w:p>
    <w:p w:rsidR="000D7440" w:rsidRPr="00984042" w:rsidRDefault="000D7440" w:rsidP="00415ED4">
      <w:pPr>
        <w:autoSpaceDE w:val="0"/>
        <w:autoSpaceDN w:val="0"/>
        <w:adjustRightInd w:val="0"/>
        <w:spacing w:after="120" w:line="340" w:lineRule="atLeast"/>
        <w:jc w:val="both"/>
        <w:rPr>
          <w:rFonts w:ascii="Arial" w:eastAsia="Times New Roman" w:hAnsi="Arial" w:cs="Arial"/>
          <w:b/>
          <w:bCs/>
        </w:rPr>
      </w:pPr>
      <w:r w:rsidRPr="00984042">
        <w:rPr>
          <w:rFonts w:ascii="Arial" w:eastAsia="Times New Roman" w:hAnsi="Arial" w:cs="Arial" w:hint="cs"/>
          <w:b/>
          <w:bCs/>
          <w:rtl/>
        </w:rPr>
        <w:t>ב. סביבה פדגוגית:</w:t>
      </w:r>
    </w:p>
    <w:p w:rsidR="007E3A94" w:rsidRDefault="007E3A94" w:rsidP="006A6897">
      <w:pPr>
        <w:numPr>
          <w:ilvl w:val="0"/>
          <w:numId w:val="9"/>
        </w:numPr>
        <w:autoSpaceDE w:val="0"/>
        <w:autoSpaceDN w:val="0"/>
        <w:adjustRightInd w:val="0"/>
        <w:spacing w:after="120" w:line="340" w:lineRule="atLeast"/>
        <w:jc w:val="both"/>
        <w:rPr>
          <w:rFonts w:ascii="Arial" w:eastAsia="Times New Roman" w:hAnsi="Arial" w:cs="Arial"/>
        </w:rPr>
      </w:pPr>
      <w:r w:rsidRPr="007E3A94">
        <w:rPr>
          <w:rFonts w:ascii="Arial" w:eastAsia="Times New Roman" w:hAnsi="Arial" w:cs="Arial" w:hint="cs"/>
          <w:rtl/>
        </w:rPr>
        <w:t xml:space="preserve">בהיבטים של </w:t>
      </w:r>
      <w:r w:rsidRPr="007E3A94">
        <w:rPr>
          <w:rFonts w:ascii="Arial" w:eastAsia="Times New Roman" w:hAnsi="Arial" w:cs="Arial" w:hint="cs"/>
          <w:b/>
          <w:bCs/>
          <w:rtl/>
        </w:rPr>
        <w:t xml:space="preserve">תחושת </w:t>
      </w:r>
      <w:r w:rsidRPr="007E3A94">
        <w:rPr>
          <w:rFonts w:ascii="Arial" w:eastAsia="Times New Roman" w:hAnsi="Arial" w:cs="Arial"/>
          <w:b/>
          <w:bCs/>
          <w:rtl/>
        </w:rPr>
        <w:t>מסוגלות, סקרנות ועניין בלימודים</w:t>
      </w:r>
      <w:r w:rsidRPr="007E3A94">
        <w:rPr>
          <w:rFonts w:ascii="Arial" w:eastAsia="Times New Roman" w:hAnsi="Arial" w:cs="Arial" w:hint="cs"/>
          <w:rtl/>
        </w:rPr>
        <w:t xml:space="preserve">, </w:t>
      </w:r>
      <w:r>
        <w:rPr>
          <w:rFonts w:ascii="Arial" w:eastAsia="Times New Roman" w:hAnsi="Arial" w:cs="Arial" w:hint="cs"/>
          <w:rtl/>
        </w:rPr>
        <w:t>בשלוש השנים (תשע"ה-תשע"ז</w:t>
      </w:r>
      <w:r w:rsidRPr="007E3A94">
        <w:rPr>
          <w:rFonts w:ascii="Arial" w:eastAsia="Times New Roman" w:hAnsi="Arial" w:cs="Arial" w:hint="cs"/>
          <w:rtl/>
        </w:rPr>
        <w:t xml:space="preserve">) בהן נאספו </w:t>
      </w:r>
      <w:r w:rsidR="00C4444C">
        <w:rPr>
          <w:rFonts w:ascii="Arial" w:eastAsia="Times New Roman" w:hAnsi="Arial" w:cs="Arial" w:hint="cs"/>
          <w:rtl/>
        </w:rPr>
        <w:t>ה</w:t>
      </w:r>
      <w:r w:rsidRPr="007E3A94">
        <w:rPr>
          <w:rFonts w:ascii="Arial" w:eastAsia="Times New Roman" w:hAnsi="Arial" w:cs="Arial" w:hint="cs"/>
          <w:rtl/>
        </w:rPr>
        <w:t xml:space="preserve">נתונים </w:t>
      </w:r>
      <w:r w:rsidRPr="007E3A94">
        <w:rPr>
          <w:rFonts w:ascii="Arial" w:eastAsia="Times New Roman" w:hAnsi="Arial" w:cs="Arial"/>
          <w:rtl/>
        </w:rPr>
        <w:t xml:space="preserve">נרשמה יציבות </w:t>
      </w:r>
      <w:r w:rsidRPr="007E3A94">
        <w:rPr>
          <w:rFonts w:ascii="Arial" w:eastAsia="Times New Roman" w:hAnsi="Arial" w:cs="Arial" w:hint="cs"/>
          <w:rtl/>
        </w:rPr>
        <w:t xml:space="preserve">בדיווחי התלמידים בבתי הספר </w:t>
      </w:r>
      <w:r w:rsidR="00C4444C">
        <w:rPr>
          <w:rFonts w:ascii="Arial" w:eastAsia="Times New Roman" w:hAnsi="Arial" w:cs="Arial" w:hint="cs"/>
          <w:rtl/>
        </w:rPr>
        <w:t>ה</w:t>
      </w:r>
      <w:r w:rsidRPr="007E3A94">
        <w:rPr>
          <w:rFonts w:ascii="Arial" w:eastAsia="Times New Roman" w:hAnsi="Arial" w:cs="Arial" w:hint="cs"/>
          <w:rtl/>
        </w:rPr>
        <w:t xml:space="preserve">יסודיים לצד ירידה בחטיבות </w:t>
      </w:r>
      <w:r w:rsidR="00C4444C">
        <w:rPr>
          <w:rFonts w:ascii="Arial" w:eastAsia="Times New Roman" w:hAnsi="Arial" w:cs="Arial" w:hint="cs"/>
          <w:rtl/>
        </w:rPr>
        <w:t>ה</w:t>
      </w:r>
      <w:r w:rsidRPr="007E3A94">
        <w:rPr>
          <w:rFonts w:ascii="Arial" w:eastAsia="Times New Roman" w:hAnsi="Arial" w:cs="Arial" w:hint="cs"/>
          <w:rtl/>
        </w:rPr>
        <w:t xml:space="preserve">ביניים ובחטיבות </w:t>
      </w:r>
      <w:r w:rsidR="00C4444C">
        <w:rPr>
          <w:rFonts w:ascii="Arial" w:eastAsia="Times New Roman" w:hAnsi="Arial" w:cs="Arial" w:hint="cs"/>
          <w:rtl/>
        </w:rPr>
        <w:t>ה</w:t>
      </w:r>
      <w:r w:rsidR="005A2FF5">
        <w:rPr>
          <w:rFonts w:ascii="Arial" w:eastAsia="Times New Roman" w:hAnsi="Arial" w:cs="Arial" w:hint="cs"/>
          <w:rtl/>
        </w:rPr>
        <w:t xml:space="preserve">עליונות, בשלושת המגזרים דוברי הערבית. בהיבטים של </w:t>
      </w:r>
      <w:r w:rsidR="005A2FF5" w:rsidRPr="005A2FF5">
        <w:rPr>
          <w:rFonts w:ascii="Arial" w:eastAsia="Times New Roman" w:hAnsi="Arial" w:cs="Arial" w:hint="cs"/>
          <w:b/>
          <w:bCs/>
          <w:rtl/>
        </w:rPr>
        <w:t>מאמצי בית הספר לעידוד מוטיבציה וסקרנות,</w:t>
      </w:r>
      <w:r w:rsidR="00A36D70">
        <w:rPr>
          <w:rFonts w:ascii="Arial" w:eastAsia="Times New Roman" w:hAnsi="Arial" w:cs="Arial" w:hint="cs"/>
          <w:b/>
          <w:bCs/>
          <w:rtl/>
        </w:rPr>
        <w:t xml:space="preserve"> תפיסת ההוראה כמעניינת וברורה, </w:t>
      </w:r>
      <w:r w:rsidR="005A2FF5" w:rsidRPr="005A2FF5">
        <w:rPr>
          <w:rFonts w:ascii="Arial" w:eastAsia="Times New Roman" w:hAnsi="Arial" w:cs="Arial" w:hint="cs"/>
          <w:b/>
          <w:bCs/>
          <w:rtl/>
        </w:rPr>
        <w:t>פרקטיקות הוראה-למידה-הערכה איכותיות</w:t>
      </w:r>
      <w:r w:rsidR="00A36D70">
        <w:rPr>
          <w:rFonts w:ascii="Arial" w:eastAsia="Times New Roman" w:hAnsi="Arial" w:cs="Arial" w:hint="cs"/>
          <w:b/>
          <w:bCs/>
          <w:rtl/>
        </w:rPr>
        <w:t xml:space="preserve"> ואסטרטגיות ללמידה עצמית</w:t>
      </w:r>
      <w:r w:rsidR="005A2FF5">
        <w:rPr>
          <w:rFonts w:ascii="Arial" w:eastAsia="Times New Roman" w:hAnsi="Arial" w:cs="Arial" w:hint="cs"/>
          <w:rtl/>
        </w:rPr>
        <w:t xml:space="preserve"> נרשמה </w:t>
      </w:r>
      <w:r w:rsidR="00F158A7">
        <w:rPr>
          <w:rFonts w:ascii="Arial" w:eastAsia="Times New Roman" w:hAnsi="Arial" w:cs="Arial" w:hint="cs"/>
          <w:rtl/>
        </w:rPr>
        <w:t xml:space="preserve">לרוב </w:t>
      </w:r>
      <w:r w:rsidR="005A2FF5">
        <w:rPr>
          <w:rFonts w:ascii="Arial" w:eastAsia="Times New Roman" w:hAnsi="Arial" w:cs="Arial" w:hint="cs"/>
          <w:rtl/>
        </w:rPr>
        <w:t>יציבות בשיעורי הדיווח של התלמידים או ירידות של כ-</w:t>
      </w:r>
      <w:r w:rsidR="00EC3206">
        <w:rPr>
          <w:rFonts w:ascii="Arial" w:eastAsia="Times New Roman" w:hAnsi="Arial" w:cs="Arial" w:hint="cs"/>
          <w:rtl/>
        </w:rPr>
        <w:t>5%</w:t>
      </w:r>
      <w:r w:rsidR="005A2FF5">
        <w:rPr>
          <w:rFonts w:ascii="Arial" w:eastAsia="Times New Roman" w:hAnsi="Arial" w:cs="Arial" w:hint="cs"/>
          <w:rtl/>
        </w:rPr>
        <w:t>.</w:t>
      </w:r>
    </w:p>
    <w:p w:rsidR="00913870" w:rsidRDefault="00913870" w:rsidP="006A6897">
      <w:pPr>
        <w:numPr>
          <w:ilvl w:val="0"/>
          <w:numId w:val="9"/>
        </w:numPr>
        <w:autoSpaceDE w:val="0"/>
        <w:autoSpaceDN w:val="0"/>
        <w:adjustRightInd w:val="0"/>
        <w:spacing w:after="120" w:line="340" w:lineRule="atLeast"/>
        <w:jc w:val="both"/>
        <w:rPr>
          <w:rFonts w:ascii="Arial" w:eastAsia="Times New Roman" w:hAnsi="Arial" w:cs="Arial"/>
        </w:rPr>
      </w:pPr>
      <w:r>
        <w:rPr>
          <w:rFonts w:ascii="Arial" w:eastAsia="Times New Roman" w:hAnsi="Arial" w:cs="Arial" w:hint="cs"/>
          <w:rtl/>
        </w:rPr>
        <w:t xml:space="preserve">תלמידים נשאלו על </w:t>
      </w:r>
      <w:r w:rsidRPr="00673198">
        <w:rPr>
          <w:rFonts w:ascii="Arial" w:eastAsia="Times New Roman" w:hAnsi="Arial" w:cs="Arial" w:hint="cs"/>
          <w:b/>
          <w:bCs/>
          <w:rtl/>
        </w:rPr>
        <w:t>שאיפותיהם לקבלת תעודת בגרות מלאה</w:t>
      </w:r>
      <w:r>
        <w:rPr>
          <w:rFonts w:ascii="Arial" w:eastAsia="Times New Roman" w:hAnsi="Arial" w:cs="Arial" w:hint="cs"/>
          <w:rtl/>
        </w:rPr>
        <w:t xml:space="preserve">. עם תחילת המדידות </w:t>
      </w:r>
      <w:proofErr w:type="spellStart"/>
      <w:r>
        <w:rPr>
          <w:rFonts w:ascii="Arial" w:eastAsia="Times New Roman" w:hAnsi="Arial" w:cs="Arial" w:hint="cs"/>
          <w:rtl/>
        </w:rPr>
        <w:t>בתשע"ב</w:t>
      </w:r>
      <w:proofErr w:type="spellEnd"/>
      <w:r>
        <w:rPr>
          <w:rFonts w:ascii="Arial" w:eastAsia="Times New Roman" w:hAnsi="Arial" w:cs="Arial" w:hint="cs"/>
          <w:rtl/>
        </w:rPr>
        <w:t xml:space="preserve"> עמדו שיעורי הדיווח של התלמידים על כ- 75% בכל שלושת המגזרים דוברי הערבית. לאורך השנים נרשמה יציבות בשיעורי הדיווח בקרב תלמידים במגזר הערבי, </w:t>
      </w:r>
      <w:r w:rsidR="004B4DC9">
        <w:rPr>
          <w:rFonts w:ascii="Arial" w:eastAsia="Times New Roman" w:hAnsi="Arial" w:cs="Arial" w:hint="cs"/>
          <w:rtl/>
        </w:rPr>
        <w:t>ירידה של 6% בקרב תלמידים במגזר הדרוזי וירידה של מעל 10% ב</w:t>
      </w:r>
      <w:r w:rsidR="00673198">
        <w:rPr>
          <w:rFonts w:ascii="Arial" w:eastAsia="Times New Roman" w:hAnsi="Arial" w:cs="Arial" w:hint="cs"/>
          <w:rtl/>
        </w:rPr>
        <w:t xml:space="preserve">קרב תלמידים במגזר הבדואי בדרום, זאת למרות שלא חל שינוי בקרב תלמידים אלו </w:t>
      </w:r>
      <w:r w:rsidR="00673198" w:rsidRPr="00F657C3">
        <w:rPr>
          <w:rFonts w:ascii="Arial" w:eastAsia="Times New Roman" w:hAnsi="Arial" w:cs="Arial" w:hint="cs"/>
          <w:b/>
          <w:bCs/>
          <w:rtl/>
        </w:rPr>
        <w:t xml:space="preserve">בתפיסת </w:t>
      </w:r>
      <w:r w:rsidR="00673198" w:rsidRPr="00F657C3">
        <w:rPr>
          <w:rFonts w:ascii="Arial" w:eastAsia="Times New Roman" w:hAnsi="Arial" w:cs="Arial" w:hint="cs"/>
          <w:b/>
          <w:bCs/>
          <w:rtl/>
        </w:rPr>
        <w:lastRenderedPageBreak/>
        <w:t>החשיבות של תעודת הבגרות</w:t>
      </w:r>
      <w:r w:rsidR="00F158A7">
        <w:rPr>
          <w:rFonts w:ascii="Arial" w:eastAsia="Times New Roman" w:hAnsi="Arial" w:cs="Arial" w:hint="cs"/>
          <w:rtl/>
        </w:rPr>
        <w:t>, שעומדים על כ- 90%</w:t>
      </w:r>
      <w:r w:rsidR="00673198">
        <w:rPr>
          <w:rFonts w:ascii="Arial" w:eastAsia="Times New Roman" w:hAnsi="Arial" w:cs="Arial" w:hint="cs"/>
          <w:rtl/>
        </w:rPr>
        <w:t xml:space="preserve">. </w:t>
      </w:r>
      <w:r w:rsidR="00EA254A">
        <w:rPr>
          <w:rFonts w:ascii="Arial" w:eastAsia="Times New Roman" w:hAnsi="Arial" w:cs="Arial" w:hint="cs"/>
          <w:rtl/>
        </w:rPr>
        <w:t xml:space="preserve">ירידה דומה במגזר הבדואי בדרום נרשמה גם בדיווחי התלמידים על </w:t>
      </w:r>
      <w:r w:rsidR="00250D9E">
        <w:rPr>
          <w:rFonts w:ascii="Arial" w:eastAsia="Times New Roman" w:hAnsi="Arial" w:cs="Arial" w:hint="cs"/>
          <w:rtl/>
        </w:rPr>
        <w:t>הכוונת תלמידים למסלול מתאים לכישוריהם (לעומת יציבות במגזר הערבי והדרוזי) וגם בדיווחי התלמידים על עידודם לקח</w:t>
      </w:r>
      <w:r w:rsidR="00402FFC">
        <w:rPr>
          <w:rFonts w:ascii="Arial" w:eastAsia="Times New Roman" w:hAnsi="Arial" w:cs="Arial" w:hint="cs"/>
          <w:rtl/>
        </w:rPr>
        <w:t xml:space="preserve">ת יחידות לימוד בהתאם ליכולותיהם. </w:t>
      </w:r>
      <w:r w:rsidR="00EA254A">
        <w:rPr>
          <w:rFonts w:ascii="Arial" w:eastAsia="Times New Roman" w:hAnsi="Arial" w:cs="Arial" w:hint="cs"/>
          <w:rtl/>
        </w:rPr>
        <w:t>יש לציין</w:t>
      </w:r>
      <w:r w:rsidR="00F40028">
        <w:rPr>
          <w:rFonts w:ascii="Arial" w:eastAsia="Times New Roman" w:hAnsi="Arial" w:cs="Arial" w:hint="cs"/>
          <w:rtl/>
        </w:rPr>
        <w:t xml:space="preserve"> גם</w:t>
      </w:r>
      <w:r w:rsidR="00673198">
        <w:rPr>
          <w:rFonts w:ascii="Arial" w:eastAsia="Times New Roman" w:hAnsi="Arial" w:cs="Arial" w:hint="cs"/>
          <w:rtl/>
        </w:rPr>
        <w:t>,</w:t>
      </w:r>
      <w:r w:rsidR="00F40028">
        <w:rPr>
          <w:rFonts w:ascii="Arial" w:eastAsia="Times New Roman" w:hAnsi="Arial" w:cs="Arial" w:hint="cs"/>
          <w:rtl/>
        </w:rPr>
        <w:t xml:space="preserve"> כי</w:t>
      </w:r>
      <w:r w:rsidR="00673198">
        <w:rPr>
          <w:rFonts w:ascii="Arial" w:eastAsia="Times New Roman" w:hAnsi="Arial" w:cs="Arial" w:hint="cs"/>
          <w:rtl/>
        </w:rPr>
        <w:t xml:space="preserve"> בכל שלושת המגזרים נרשמו ירידות בשיעורי הדיווח של התלמידים על </w:t>
      </w:r>
      <w:r w:rsidR="00673198" w:rsidRPr="00C84C34">
        <w:rPr>
          <w:rFonts w:ascii="Arial" w:eastAsia="Times New Roman" w:hAnsi="Arial" w:cs="Arial" w:hint="cs"/>
          <w:b/>
          <w:bCs/>
          <w:rtl/>
        </w:rPr>
        <w:t>תמיכה ועידוד המורים בלימודים לקראת בחינות הבגרות</w:t>
      </w:r>
      <w:r w:rsidR="00C84C34">
        <w:rPr>
          <w:rFonts w:ascii="Arial" w:eastAsia="Times New Roman" w:hAnsi="Arial" w:cs="Arial" w:hint="cs"/>
          <w:rtl/>
        </w:rPr>
        <w:t xml:space="preserve"> </w:t>
      </w:r>
      <w:r w:rsidR="00F158A7">
        <w:rPr>
          <w:rFonts w:ascii="Arial" w:eastAsia="Times New Roman" w:hAnsi="Arial" w:cs="Arial" w:hint="cs"/>
          <w:rtl/>
        </w:rPr>
        <w:t>בשנים תשע"ה-תשע"ז</w:t>
      </w:r>
      <w:r w:rsidR="00C84C34">
        <w:rPr>
          <w:rFonts w:ascii="Arial" w:eastAsia="Times New Roman" w:hAnsi="Arial" w:cs="Arial" w:hint="cs"/>
          <w:rtl/>
        </w:rPr>
        <w:t xml:space="preserve">. </w:t>
      </w:r>
      <w:r w:rsidR="00673198">
        <w:rPr>
          <w:rFonts w:ascii="Arial" w:eastAsia="Times New Roman" w:hAnsi="Arial" w:cs="Arial" w:hint="cs"/>
          <w:rtl/>
        </w:rPr>
        <w:t xml:space="preserve"> </w:t>
      </w:r>
    </w:p>
    <w:p w:rsidR="008204AF" w:rsidRDefault="008204AF" w:rsidP="00222531">
      <w:pPr>
        <w:numPr>
          <w:ilvl w:val="0"/>
          <w:numId w:val="9"/>
        </w:numPr>
        <w:autoSpaceDE w:val="0"/>
        <w:autoSpaceDN w:val="0"/>
        <w:adjustRightInd w:val="0"/>
        <w:spacing w:after="120" w:line="340" w:lineRule="atLeast"/>
        <w:jc w:val="both"/>
        <w:rPr>
          <w:rFonts w:ascii="Arial" w:eastAsia="Times New Roman" w:hAnsi="Arial" w:cs="Arial"/>
        </w:rPr>
      </w:pPr>
      <w:r>
        <w:rPr>
          <w:rFonts w:ascii="Arial" w:eastAsia="Times New Roman" w:hAnsi="Arial" w:cs="Arial" w:hint="cs"/>
          <w:rtl/>
        </w:rPr>
        <w:t xml:space="preserve">מורים נשאלו על אודות </w:t>
      </w:r>
      <w:r w:rsidRPr="00B30546">
        <w:rPr>
          <w:rFonts w:ascii="Arial" w:eastAsia="Times New Roman" w:hAnsi="Arial" w:cs="Arial" w:hint="cs"/>
          <w:rtl/>
        </w:rPr>
        <w:t>קיום</w:t>
      </w:r>
      <w:r>
        <w:rPr>
          <w:rFonts w:ascii="Arial" w:eastAsia="Times New Roman" w:hAnsi="Arial" w:cs="Arial" w:hint="cs"/>
          <w:b/>
          <w:bCs/>
          <w:rtl/>
        </w:rPr>
        <w:t xml:space="preserve"> </w:t>
      </w:r>
      <w:r w:rsidRPr="00B30546">
        <w:rPr>
          <w:rFonts w:ascii="Arial" w:eastAsia="Times New Roman" w:hAnsi="Arial" w:cs="Arial" w:hint="cs"/>
          <w:b/>
          <w:bCs/>
          <w:rtl/>
        </w:rPr>
        <w:t>הוראה דיפרנציאלית</w:t>
      </w:r>
      <w:r>
        <w:rPr>
          <w:rFonts w:ascii="Arial" w:eastAsia="Times New Roman" w:hAnsi="Arial" w:cs="Arial" w:hint="cs"/>
          <w:rtl/>
        </w:rPr>
        <w:t xml:space="preserve"> המכירה בשונות שבין התלמידים. לאורך השנים תשס"ח -תשע"ז נרשמו עליות בדיווחי התלמידים בבתי ספר יסודיים ובחטיבות הביניים בשלושת המגזרים דוברי הערב</w:t>
      </w:r>
      <w:r w:rsidR="00222531">
        <w:rPr>
          <w:rFonts w:ascii="Arial" w:eastAsia="Times New Roman" w:hAnsi="Arial" w:cs="Arial" w:hint="cs"/>
          <w:rtl/>
        </w:rPr>
        <w:t>ית עם התייצבות בשנתיים האחרונות</w:t>
      </w:r>
      <w:r>
        <w:rPr>
          <w:rFonts w:ascii="Arial" w:eastAsia="Times New Roman" w:hAnsi="Arial" w:cs="Arial" w:hint="cs"/>
          <w:rtl/>
        </w:rPr>
        <w:t xml:space="preserve"> </w:t>
      </w:r>
      <w:r w:rsidR="00222531">
        <w:rPr>
          <w:rFonts w:ascii="Arial" w:eastAsia="Times New Roman" w:hAnsi="Arial" w:cs="Arial" w:hint="cs"/>
          <w:rtl/>
        </w:rPr>
        <w:t>(</w:t>
      </w:r>
      <w:r>
        <w:rPr>
          <w:rFonts w:ascii="Arial" w:eastAsia="Times New Roman" w:hAnsi="Arial" w:cs="Arial" w:hint="cs"/>
          <w:rtl/>
        </w:rPr>
        <w:t>למעט המשך עליות במגזר הדרוזי</w:t>
      </w:r>
      <w:r w:rsidR="00222531">
        <w:rPr>
          <w:rFonts w:ascii="Arial" w:eastAsia="Times New Roman" w:hAnsi="Arial" w:cs="Arial" w:hint="cs"/>
          <w:rtl/>
        </w:rPr>
        <w:t>)</w:t>
      </w:r>
      <w:r>
        <w:rPr>
          <w:rFonts w:ascii="Arial" w:eastAsia="Times New Roman" w:hAnsi="Arial" w:cs="Arial" w:hint="cs"/>
          <w:rtl/>
        </w:rPr>
        <w:t xml:space="preserve">. </w:t>
      </w:r>
      <w:r w:rsidR="00222531">
        <w:rPr>
          <w:rFonts w:ascii="Arial" w:eastAsia="Times New Roman" w:hAnsi="Arial" w:cs="Arial" w:hint="cs"/>
          <w:rtl/>
        </w:rPr>
        <w:t xml:space="preserve">באשר לחטיבות עליונות - </w:t>
      </w:r>
      <w:r>
        <w:rPr>
          <w:rFonts w:ascii="Arial" w:eastAsia="Times New Roman" w:hAnsi="Arial" w:cs="Arial" w:hint="cs"/>
          <w:rtl/>
        </w:rPr>
        <w:t>במגזר הדרוזי נרשמ</w:t>
      </w:r>
      <w:r w:rsidR="00222531">
        <w:rPr>
          <w:rFonts w:ascii="Arial" w:eastAsia="Times New Roman" w:hAnsi="Arial" w:cs="Arial" w:hint="cs"/>
          <w:rtl/>
        </w:rPr>
        <w:t>ה</w:t>
      </w:r>
      <w:r>
        <w:rPr>
          <w:rFonts w:ascii="Arial" w:eastAsia="Times New Roman" w:hAnsi="Arial" w:cs="Arial" w:hint="cs"/>
          <w:rtl/>
        </w:rPr>
        <w:t xml:space="preserve"> </w:t>
      </w:r>
      <w:r w:rsidR="00222531">
        <w:rPr>
          <w:rFonts w:ascii="Arial" w:eastAsia="Times New Roman" w:hAnsi="Arial" w:cs="Arial" w:hint="cs"/>
          <w:rtl/>
        </w:rPr>
        <w:t>עליה,</w:t>
      </w:r>
      <w:r>
        <w:rPr>
          <w:rFonts w:ascii="Arial" w:eastAsia="Times New Roman" w:hAnsi="Arial" w:cs="Arial" w:hint="cs"/>
          <w:rtl/>
        </w:rPr>
        <w:t xml:space="preserve"> במגזר הבדואי בדרום</w:t>
      </w:r>
      <w:r w:rsidR="00222531">
        <w:rPr>
          <w:rFonts w:ascii="Arial" w:eastAsia="Times New Roman" w:hAnsi="Arial" w:cs="Arial" w:hint="cs"/>
          <w:rtl/>
        </w:rPr>
        <w:t xml:space="preserve"> -</w:t>
      </w:r>
      <w:r>
        <w:rPr>
          <w:rFonts w:ascii="Arial" w:eastAsia="Times New Roman" w:hAnsi="Arial" w:cs="Arial" w:hint="cs"/>
          <w:rtl/>
        </w:rPr>
        <w:t xml:space="preserve"> ירידה </w:t>
      </w:r>
      <w:r w:rsidR="00222531">
        <w:rPr>
          <w:rFonts w:ascii="Arial" w:eastAsia="Times New Roman" w:hAnsi="Arial" w:cs="Arial" w:hint="cs"/>
          <w:rtl/>
        </w:rPr>
        <w:t>ו</w:t>
      </w:r>
      <w:r>
        <w:rPr>
          <w:rFonts w:ascii="Arial" w:eastAsia="Times New Roman" w:hAnsi="Arial" w:cs="Arial" w:hint="cs"/>
          <w:rtl/>
        </w:rPr>
        <w:t xml:space="preserve">במגזר הערבי </w:t>
      </w:r>
      <w:r>
        <w:rPr>
          <w:rFonts w:ascii="Arial" w:eastAsia="Times New Roman" w:hAnsi="Arial" w:cs="Arial"/>
          <w:rtl/>
        </w:rPr>
        <w:t>–</w:t>
      </w:r>
      <w:r>
        <w:rPr>
          <w:rFonts w:ascii="Arial" w:eastAsia="Times New Roman" w:hAnsi="Arial" w:cs="Arial" w:hint="cs"/>
          <w:rtl/>
        </w:rPr>
        <w:t xml:space="preserve"> יציבות. </w:t>
      </w:r>
    </w:p>
    <w:p w:rsidR="00F32FF9" w:rsidRDefault="00F32FF9" w:rsidP="00F32FF9">
      <w:pPr>
        <w:autoSpaceDE w:val="0"/>
        <w:autoSpaceDN w:val="0"/>
        <w:adjustRightInd w:val="0"/>
        <w:spacing w:after="120" w:line="280" w:lineRule="atLeast"/>
        <w:jc w:val="both"/>
        <w:rPr>
          <w:rFonts w:ascii="Arial" w:hAnsi="Arial" w:cs="Arial"/>
          <w:rtl/>
          <w:lang w:eastAsia="x-none"/>
        </w:rPr>
      </w:pPr>
    </w:p>
    <w:p w:rsidR="00906D42" w:rsidRPr="000D7440" w:rsidRDefault="00906D42" w:rsidP="00067C6C">
      <w:pPr>
        <w:spacing w:after="120" w:line="300" w:lineRule="atLeast"/>
        <w:jc w:val="both"/>
        <w:rPr>
          <w:rFonts w:ascii="Arial" w:hAnsi="Arial" w:cs="Arial"/>
          <w:rtl/>
          <w:lang w:eastAsia="x-none"/>
        </w:rPr>
      </w:pPr>
      <w:r w:rsidRPr="000D7440">
        <w:rPr>
          <w:rFonts w:ascii="Arial" w:hAnsi="Arial" w:cs="Arial"/>
          <w:rtl/>
          <w:lang w:eastAsia="x-none"/>
        </w:rPr>
        <w:br w:type="page"/>
      </w:r>
    </w:p>
    <w:p w:rsidR="00A007FF" w:rsidRPr="008D172C" w:rsidRDefault="00A007FF" w:rsidP="00B35B06">
      <w:pPr>
        <w:pStyle w:val="1"/>
        <w:ind w:right="0"/>
        <w:jc w:val="center"/>
        <w:rPr>
          <w:rFonts w:asciiTheme="minorBidi" w:hAnsiTheme="minorBidi" w:cstheme="minorBidi"/>
          <w:sz w:val="48"/>
          <w:szCs w:val="48"/>
          <w:rtl/>
        </w:rPr>
      </w:pPr>
      <w:bookmarkStart w:id="57" w:name="_Toc515368369"/>
      <w:r w:rsidRPr="008D172C">
        <w:rPr>
          <w:rFonts w:asciiTheme="minorBidi" w:hAnsiTheme="minorBidi" w:cstheme="minorBidi"/>
          <w:sz w:val="48"/>
          <w:szCs w:val="48"/>
          <w:rtl/>
        </w:rPr>
        <w:lastRenderedPageBreak/>
        <w:t>אקלים בית ספרי</w:t>
      </w:r>
      <w:bookmarkEnd w:id="39"/>
      <w:bookmarkEnd w:id="40"/>
      <w:bookmarkEnd w:id="41"/>
      <w:bookmarkEnd w:id="42"/>
      <w:bookmarkEnd w:id="43"/>
      <w:bookmarkEnd w:id="44"/>
      <w:bookmarkEnd w:id="45"/>
      <w:bookmarkEnd w:id="46"/>
      <w:bookmarkEnd w:id="47"/>
      <w:bookmarkEnd w:id="48"/>
      <w:bookmarkEnd w:id="49"/>
      <w:bookmarkEnd w:id="57"/>
    </w:p>
    <w:p w:rsidR="001127B3" w:rsidRDefault="004C508C" w:rsidP="00AD5215">
      <w:pPr>
        <w:autoSpaceDE w:val="0"/>
        <w:autoSpaceDN w:val="0"/>
        <w:adjustRightInd w:val="0"/>
        <w:spacing w:before="120" w:after="120" w:line="360" w:lineRule="auto"/>
        <w:jc w:val="both"/>
        <w:rPr>
          <w:rFonts w:ascii="Arial" w:eastAsia="Times New Roman" w:hAnsi="Arial" w:cs="Arial"/>
          <w:rtl/>
          <w:lang w:val="x-none" w:eastAsia="x-none"/>
        </w:rPr>
      </w:pPr>
      <w:r w:rsidRPr="003977E5">
        <w:rPr>
          <w:rFonts w:ascii="Arial" w:eastAsia="Times New Roman" w:hAnsi="Arial" w:cs="Arial"/>
          <w:rtl/>
          <w:lang w:val="x-none" w:eastAsia="x-none"/>
        </w:rPr>
        <w:t xml:space="preserve">בתי הספר, בצד היותם מוסדות </w:t>
      </w:r>
      <w:r w:rsidR="00C25A57" w:rsidRPr="003977E5">
        <w:rPr>
          <w:rFonts w:ascii="Arial" w:eastAsia="Times New Roman" w:hAnsi="Arial" w:cs="Arial" w:hint="cs"/>
          <w:rtl/>
          <w:lang w:val="x-none" w:eastAsia="x-none"/>
        </w:rPr>
        <w:t>חינוך</w:t>
      </w:r>
      <w:r w:rsidRPr="003977E5">
        <w:rPr>
          <w:rFonts w:ascii="Arial" w:eastAsia="Times New Roman" w:hAnsi="Arial" w:cs="Arial"/>
          <w:rtl/>
          <w:lang w:val="x-none" w:eastAsia="x-none"/>
        </w:rPr>
        <w:t xml:space="preserve">, הם גם מוסדות חברתיים שבהם מתקיימים ממשקים ויחסי גומלין רבים ומשמעותיים </w:t>
      </w:r>
      <w:r w:rsidR="00AD5215">
        <w:rPr>
          <w:rFonts w:ascii="Arial" w:eastAsia="Times New Roman" w:hAnsi="Arial" w:cs="Arial" w:hint="cs"/>
          <w:rtl/>
          <w:lang w:val="x-none" w:eastAsia="x-none"/>
        </w:rPr>
        <w:t>בין</w:t>
      </w:r>
      <w:r w:rsidRPr="003977E5">
        <w:rPr>
          <w:rFonts w:ascii="Arial" w:eastAsia="Times New Roman" w:hAnsi="Arial" w:cs="Arial"/>
          <w:rtl/>
          <w:lang w:val="x-none" w:eastAsia="x-none"/>
        </w:rPr>
        <w:t xml:space="preserve"> כל השותפים למעשה החינוכי: תלמידים, מורים, מנהלים והורים. מכלול יחסי הגומלין הללו, והתחושות הנוצרות בקרב באי בית הספר הם שמהווים את האקלים </w:t>
      </w:r>
      <w:r w:rsidR="00F36ADD">
        <w:rPr>
          <w:rFonts w:ascii="Arial" w:eastAsia="Times New Roman" w:hAnsi="Arial" w:cs="Arial"/>
          <w:rtl/>
          <w:lang w:val="x-none" w:eastAsia="x-none"/>
        </w:rPr>
        <w:t>הבית ספרי</w:t>
      </w:r>
      <w:r w:rsidRPr="003977E5">
        <w:rPr>
          <w:rFonts w:ascii="Arial" w:eastAsia="Times New Roman" w:hAnsi="Arial" w:cs="Arial"/>
          <w:rtl/>
          <w:lang w:val="x-none" w:eastAsia="x-none"/>
        </w:rPr>
        <w:t xml:space="preserve">. </w:t>
      </w:r>
      <w:r w:rsidR="00F2381A" w:rsidRPr="003977E5">
        <w:rPr>
          <w:rFonts w:ascii="Arial" w:eastAsia="Times New Roman" w:hAnsi="Arial" w:cs="Arial"/>
          <w:rtl/>
          <w:lang w:val="x-none" w:eastAsia="x-none"/>
        </w:rPr>
        <w:t>בחלק העוסק באקלים הבית</w:t>
      </w:r>
      <w:r w:rsidR="00F2381A">
        <w:rPr>
          <w:rFonts w:ascii="Arial" w:eastAsia="Times New Roman" w:hAnsi="Arial" w:cs="Arial" w:hint="cs"/>
          <w:rtl/>
          <w:lang w:val="x-none" w:eastAsia="x-none"/>
        </w:rPr>
        <w:t xml:space="preserve"> </w:t>
      </w:r>
      <w:r w:rsidR="00F2381A" w:rsidRPr="003977E5">
        <w:rPr>
          <w:rFonts w:ascii="Arial" w:eastAsia="Times New Roman" w:hAnsi="Arial" w:cs="Arial"/>
          <w:rtl/>
          <w:lang w:val="x-none" w:eastAsia="x-none"/>
        </w:rPr>
        <w:t xml:space="preserve">ספרי </w:t>
      </w:r>
      <w:r w:rsidR="00F2381A">
        <w:rPr>
          <w:rFonts w:ascii="Arial" w:eastAsia="Times New Roman" w:hAnsi="Arial" w:cs="Arial" w:hint="cs"/>
          <w:rtl/>
          <w:lang w:val="x-none" w:eastAsia="x-none"/>
        </w:rPr>
        <w:t>נבחנים</w:t>
      </w:r>
      <w:r w:rsidR="00F2381A" w:rsidRPr="003977E5">
        <w:rPr>
          <w:rFonts w:ascii="Arial" w:eastAsia="Times New Roman" w:hAnsi="Arial" w:cs="Arial" w:hint="cs"/>
          <w:rtl/>
          <w:lang w:val="x-none" w:eastAsia="x-none"/>
        </w:rPr>
        <w:t xml:space="preserve"> </w:t>
      </w:r>
      <w:r w:rsidR="00F2381A" w:rsidRPr="003977E5">
        <w:rPr>
          <w:rFonts w:ascii="Arial" w:eastAsia="Times New Roman" w:hAnsi="Arial" w:cs="Arial"/>
          <w:rtl/>
          <w:lang w:val="x-none" w:eastAsia="x-none"/>
        </w:rPr>
        <w:t>היבטים שונים של האווירה ושל היחסים בבית הספר</w:t>
      </w:r>
      <w:r w:rsidR="00F2381A" w:rsidRPr="003977E5">
        <w:rPr>
          <w:rFonts w:ascii="Arial" w:eastAsia="Times New Roman" w:hAnsi="Arial" w:cs="Arial" w:hint="cs"/>
          <w:rtl/>
          <w:lang w:val="x-none" w:eastAsia="x-none"/>
        </w:rPr>
        <w:t>.</w:t>
      </w:r>
      <w:r w:rsidR="001127B3">
        <w:rPr>
          <w:rFonts w:ascii="Arial" w:eastAsia="Times New Roman" w:hAnsi="Arial" w:cs="Arial" w:hint="cs"/>
          <w:rtl/>
          <w:lang w:val="x-none" w:eastAsia="x-none"/>
        </w:rPr>
        <w:t xml:space="preserve"> </w:t>
      </w:r>
    </w:p>
    <w:p w:rsidR="00AB3B64" w:rsidRPr="00A007FF" w:rsidRDefault="00FD6AEA" w:rsidP="00450542">
      <w:pPr>
        <w:autoSpaceDE w:val="0"/>
        <w:autoSpaceDN w:val="0"/>
        <w:adjustRightInd w:val="0"/>
        <w:spacing w:before="120" w:after="120" w:line="360" w:lineRule="auto"/>
        <w:jc w:val="both"/>
        <w:rPr>
          <w:rFonts w:ascii="Arial" w:eastAsia="Times New Roman" w:hAnsi="Arial" w:cs="Arial"/>
          <w:rtl/>
          <w:lang w:val="fr-FR" w:eastAsia="x-none"/>
        </w:rPr>
      </w:pPr>
      <w:r w:rsidRPr="00C62EB6">
        <w:rPr>
          <w:rFonts w:hint="cs"/>
          <w:rtl/>
        </w:rPr>
        <w:t xml:space="preserve">מידת </w:t>
      </w:r>
      <w:r w:rsidR="00C14030" w:rsidRPr="00C62EB6">
        <w:rPr>
          <w:rtl/>
        </w:rPr>
        <w:t xml:space="preserve">שביעות </w:t>
      </w:r>
      <w:r w:rsidR="008F6A85" w:rsidRPr="00C62EB6">
        <w:rPr>
          <w:rFonts w:hint="cs"/>
          <w:rtl/>
        </w:rPr>
        <w:t>ה</w:t>
      </w:r>
      <w:r w:rsidR="00C14030" w:rsidRPr="00C62EB6">
        <w:rPr>
          <w:rtl/>
        </w:rPr>
        <w:t>רצון מבית הספר נחשב</w:t>
      </w:r>
      <w:r w:rsidR="00C14030" w:rsidRPr="00C62EB6">
        <w:rPr>
          <w:rFonts w:hint="cs"/>
          <w:rtl/>
        </w:rPr>
        <w:t>ת</w:t>
      </w:r>
      <w:r w:rsidR="00BD24B2" w:rsidRPr="00C62EB6">
        <w:rPr>
          <w:rtl/>
        </w:rPr>
        <w:t xml:space="preserve"> </w:t>
      </w:r>
      <w:r w:rsidR="00C14030" w:rsidRPr="00C62EB6">
        <w:rPr>
          <w:rFonts w:hint="cs"/>
          <w:rtl/>
        </w:rPr>
        <w:t>כמדד</w:t>
      </w:r>
      <w:r w:rsidR="00C14030" w:rsidRPr="00C62EB6">
        <w:rPr>
          <w:rtl/>
        </w:rPr>
        <w:t xml:space="preserve"> של איכות חיים במסגרת </w:t>
      </w:r>
      <w:r w:rsidR="007837C1" w:rsidRPr="00C62EB6">
        <w:rPr>
          <w:rFonts w:hint="cs"/>
          <w:rtl/>
        </w:rPr>
        <w:t>ה</w:t>
      </w:r>
      <w:r w:rsidR="00CC6381">
        <w:rPr>
          <w:rtl/>
        </w:rPr>
        <w:t>בית</w:t>
      </w:r>
      <w:r w:rsidR="00CC6381">
        <w:rPr>
          <w:rFonts w:hint="cs"/>
          <w:rtl/>
        </w:rPr>
        <w:t>-</w:t>
      </w:r>
      <w:r w:rsidR="00C14030" w:rsidRPr="00C62EB6">
        <w:rPr>
          <w:rtl/>
        </w:rPr>
        <w:t>ספרית</w:t>
      </w:r>
      <w:r w:rsidR="00C14030" w:rsidRPr="00C62EB6">
        <w:rPr>
          <w:rFonts w:ascii="Arial" w:eastAsia="Times New Roman" w:hAnsi="Arial" w:cs="Arial" w:hint="cs"/>
          <w:rtl/>
          <w:lang w:val="x-none" w:eastAsia="x-none"/>
        </w:rPr>
        <w:t>.</w:t>
      </w:r>
      <w:r w:rsidR="00C14030">
        <w:rPr>
          <w:rFonts w:ascii="Arial" w:eastAsia="Times New Roman" w:hAnsi="Arial" w:cs="Arial" w:hint="cs"/>
          <w:rtl/>
          <w:lang w:val="x-none" w:eastAsia="x-none"/>
        </w:rPr>
        <w:t xml:space="preserve"> </w:t>
      </w:r>
      <w:r w:rsidR="001127B3">
        <w:rPr>
          <w:rFonts w:ascii="Arial" w:eastAsia="Times New Roman" w:hAnsi="Arial" w:cs="Arial"/>
          <w:rtl/>
          <w:lang w:val="x-none" w:eastAsia="x-none"/>
        </w:rPr>
        <w:t>הפרק הראשון של חלק האקלים בדו</w:t>
      </w:r>
      <w:r w:rsidR="001127B3" w:rsidRPr="00A007FF">
        <w:rPr>
          <w:rFonts w:ascii="Arial" w:eastAsia="Times New Roman" w:hAnsi="Arial" w:cs="Arial"/>
          <w:rtl/>
          <w:lang w:val="x-none" w:eastAsia="x-none"/>
        </w:rPr>
        <w:t xml:space="preserve">ח עוסק </w:t>
      </w:r>
      <w:r w:rsidR="00CD2867">
        <w:rPr>
          <w:rFonts w:ascii="Arial" w:eastAsia="Times New Roman" w:hAnsi="Arial" w:cs="Arial" w:hint="cs"/>
          <w:rtl/>
          <w:lang w:val="x-none" w:eastAsia="x-none"/>
        </w:rPr>
        <w:t xml:space="preserve">אם כן, </w:t>
      </w:r>
      <w:r w:rsidR="001127B3" w:rsidRPr="00A007FF">
        <w:rPr>
          <w:rFonts w:ascii="Arial" w:eastAsia="Times New Roman" w:hAnsi="Arial" w:cs="Arial"/>
          <w:rtl/>
          <w:lang w:val="x-none" w:eastAsia="x-none"/>
        </w:rPr>
        <w:t xml:space="preserve">בסוגיה הבסיסית של </w:t>
      </w:r>
      <w:r w:rsidR="001127B3">
        <w:rPr>
          <w:rFonts w:ascii="Arial" w:eastAsia="Times New Roman" w:hAnsi="Arial" w:cs="Arial" w:hint="cs"/>
          <w:rtl/>
          <w:lang w:val="x-none" w:eastAsia="x-none"/>
        </w:rPr>
        <w:t>שביעות הרצון והתחושה הכללית</w:t>
      </w:r>
      <w:r w:rsidR="001127B3">
        <w:rPr>
          <w:rFonts w:ascii="Arial" w:eastAsia="Times New Roman" w:hAnsi="Arial" w:cs="Arial"/>
          <w:rtl/>
          <w:lang w:val="x-none" w:eastAsia="x-none"/>
        </w:rPr>
        <w:t xml:space="preserve"> של תלמידים ושל מורים </w:t>
      </w:r>
      <w:r w:rsidR="001127B3">
        <w:rPr>
          <w:rFonts w:ascii="Arial" w:eastAsia="Times New Roman" w:hAnsi="Arial" w:cs="Arial" w:hint="cs"/>
          <w:rtl/>
          <w:lang w:val="x-none" w:eastAsia="x-none"/>
        </w:rPr>
        <w:t>כלפי ה</w:t>
      </w:r>
      <w:r w:rsidR="001127B3" w:rsidRPr="00A007FF">
        <w:rPr>
          <w:rFonts w:ascii="Arial" w:eastAsia="Times New Roman" w:hAnsi="Arial" w:cs="Arial"/>
          <w:rtl/>
          <w:lang w:val="x-none" w:eastAsia="x-none"/>
        </w:rPr>
        <w:t>מוסד בו הם לומדים או עובדים.</w:t>
      </w:r>
      <w:r w:rsidR="001127B3">
        <w:rPr>
          <w:rFonts w:ascii="Arial" w:eastAsia="Times New Roman" w:hAnsi="Arial" w:cs="Arial" w:hint="cs"/>
          <w:rtl/>
          <w:lang w:val="x-none" w:eastAsia="x-none"/>
        </w:rPr>
        <w:t xml:space="preserve"> </w:t>
      </w:r>
      <w:r w:rsidR="00AB3B64" w:rsidRPr="00A007FF">
        <w:rPr>
          <w:rFonts w:ascii="Arial" w:eastAsia="Times New Roman" w:hAnsi="Arial" w:cs="Arial"/>
          <w:rtl/>
          <w:lang w:val="x-none" w:eastAsia="x-none"/>
        </w:rPr>
        <w:t xml:space="preserve">לשביעות הרצון ולתחושות </w:t>
      </w:r>
      <w:r w:rsidR="00AB3B64">
        <w:rPr>
          <w:rFonts w:ascii="Arial" w:eastAsia="Times New Roman" w:hAnsi="Arial" w:cs="Arial" w:hint="cs"/>
          <w:rtl/>
          <w:lang w:val="x-none" w:eastAsia="x-none"/>
        </w:rPr>
        <w:t>כלפי בית הספר</w:t>
      </w:r>
      <w:r w:rsidR="00AB3B64" w:rsidRPr="00A007FF">
        <w:rPr>
          <w:rFonts w:ascii="Arial" w:eastAsia="Times New Roman" w:hAnsi="Arial" w:cs="Arial"/>
          <w:rtl/>
          <w:lang w:val="x-none" w:eastAsia="x-none"/>
        </w:rPr>
        <w:t xml:space="preserve"> נודעת חשיבות, אולם זוהי איננה התמונה כולה</w:t>
      </w:r>
      <w:r>
        <w:rPr>
          <w:rFonts w:ascii="Arial" w:eastAsia="Times New Roman" w:hAnsi="Arial" w:cs="Arial" w:hint="cs"/>
          <w:rtl/>
          <w:lang w:val="x-none" w:eastAsia="x-none"/>
        </w:rPr>
        <w:t>.</w:t>
      </w:r>
      <w:r w:rsidR="00AB3B64" w:rsidRPr="00A007FF">
        <w:rPr>
          <w:rFonts w:ascii="Arial" w:eastAsia="Times New Roman" w:hAnsi="Arial" w:cs="Arial"/>
          <w:rtl/>
          <w:lang w:val="x-none" w:eastAsia="x-none"/>
        </w:rPr>
        <w:t xml:space="preserve"> </w:t>
      </w:r>
      <w:r w:rsidR="00AB3B64">
        <w:rPr>
          <w:rFonts w:ascii="Arial" w:eastAsia="Times New Roman" w:hAnsi="Arial" w:cs="Arial" w:hint="cs"/>
          <w:rtl/>
          <w:lang w:val="x-none" w:eastAsia="x-none"/>
        </w:rPr>
        <w:t>לפיכך</w:t>
      </w:r>
      <w:r>
        <w:rPr>
          <w:rFonts w:ascii="Arial" w:eastAsia="Times New Roman" w:hAnsi="Arial" w:cs="Arial" w:hint="cs"/>
          <w:rtl/>
          <w:lang w:val="x-none" w:eastAsia="x-none"/>
        </w:rPr>
        <w:t>,</w:t>
      </w:r>
      <w:r w:rsidR="00AB3B64">
        <w:rPr>
          <w:rFonts w:ascii="Arial" w:eastAsia="Times New Roman" w:hAnsi="Arial" w:cs="Arial" w:hint="cs"/>
          <w:rtl/>
          <w:lang w:val="x-none" w:eastAsia="x-none"/>
        </w:rPr>
        <w:t xml:space="preserve"> </w:t>
      </w:r>
      <w:r w:rsidR="00AB3B64" w:rsidRPr="00A007FF">
        <w:rPr>
          <w:rFonts w:ascii="Arial" w:eastAsia="Times New Roman" w:hAnsi="Arial" w:cs="Arial"/>
          <w:rtl/>
          <w:lang w:val="x-none" w:eastAsia="x-none"/>
        </w:rPr>
        <w:t>חשוב לבחון</w:t>
      </w:r>
      <w:r w:rsidR="00AB3B64" w:rsidRPr="00A007FF">
        <w:rPr>
          <w:rFonts w:ascii="Arial" w:eastAsia="Times New Roman" w:hAnsi="Arial" w:cs="Arial" w:hint="cs"/>
          <w:rtl/>
          <w:lang w:val="x-none" w:eastAsia="x-none"/>
        </w:rPr>
        <w:t xml:space="preserve"> גם</w:t>
      </w:r>
      <w:r w:rsidR="00AB3B64" w:rsidRPr="00A007FF">
        <w:rPr>
          <w:rFonts w:ascii="Arial" w:eastAsia="Times New Roman" w:hAnsi="Arial" w:cs="Arial"/>
          <w:rtl/>
          <w:lang w:val="x-none" w:eastAsia="x-none"/>
        </w:rPr>
        <w:t xml:space="preserve"> </w:t>
      </w:r>
      <w:r w:rsidR="00AB3B64" w:rsidRPr="00051395">
        <w:rPr>
          <w:rFonts w:ascii="Arial" w:eastAsia="Times New Roman" w:hAnsi="Arial" w:cs="Arial"/>
          <w:rtl/>
          <w:lang w:val="x-none" w:eastAsia="x-none"/>
        </w:rPr>
        <w:t xml:space="preserve">היבטים </w:t>
      </w:r>
      <w:r w:rsidR="00AB3B64" w:rsidRPr="00051395">
        <w:rPr>
          <w:rFonts w:ascii="Arial" w:eastAsia="Times New Roman" w:hAnsi="Arial" w:cs="Arial" w:hint="eastAsia"/>
          <w:rtl/>
          <w:lang w:val="x-none" w:eastAsia="x-none"/>
        </w:rPr>
        <w:t>נוספים</w:t>
      </w:r>
      <w:r w:rsidR="00AB3B64" w:rsidRPr="00A007FF">
        <w:rPr>
          <w:rFonts w:ascii="Arial" w:eastAsia="Times New Roman" w:hAnsi="Arial" w:cs="Arial" w:hint="cs"/>
          <w:rtl/>
          <w:lang w:val="x-none" w:eastAsia="x-none"/>
        </w:rPr>
        <w:t xml:space="preserve"> </w:t>
      </w:r>
      <w:r w:rsidR="00AB3B64" w:rsidRPr="00A007FF">
        <w:rPr>
          <w:rFonts w:ascii="Arial" w:eastAsia="Times New Roman" w:hAnsi="Arial" w:cs="Arial"/>
          <w:rtl/>
          <w:lang w:val="x-none" w:eastAsia="x-none"/>
        </w:rPr>
        <w:t xml:space="preserve">של האקלים החברתי והסביבה הפדגוגית בבית ספר נתון, כמו גם במערכת </w:t>
      </w:r>
      <w:r w:rsidR="00AB3B64">
        <w:rPr>
          <w:rFonts w:ascii="Arial" w:eastAsia="Times New Roman" w:hAnsi="Arial" w:cs="Arial"/>
          <w:rtl/>
          <w:lang w:val="x-none" w:eastAsia="x-none"/>
        </w:rPr>
        <w:t>כולה (כפי שמבקש להראות הדו</w:t>
      </w:r>
      <w:r w:rsidR="00AB3B64" w:rsidRPr="00A007FF">
        <w:rPr>
          <w:rFonts w:ascii="Arial" w:eastAsia="Times New Roman" w:hAnsi="Arial" w:cs="Arial"/>
          <w:rtl/>
          <w:lang w:val="x-none" w:eastAsia="x-none"/>
        </w:rPr>
        <w:t>ח הנוכחי).</w:t>
      </w:r>
      <w:r w:rsidR="00AB3B64">
        <w:rPr>
          <w:rFonts w:ascii="Arial" w:eastAsia="Times New Roman" w:hAnsi="Arial" w:cs="Arial" w:hint="cs"/>
          <w:rtl/>
          <w:lang w:val="x-none" w:eastAsia="x-none"/>
        </w:rPr>
        <w:t xml:space="preserve"> </w:t>
      </w:r>
      <w:r w:rsidR="00AB3B64">
        <w:rPr>
          <w:rFonts w:ascii="Arial" w:eastAsia="Times New Roman" w:hAnsi="Arial" w:cs="Arial" w:hint="cs"/>
          <w:rtl/>
          <w:lang w:val="fr-FR" w:eastAsia="x-none"/>
        </w:rPr>
        <w:t>נתחיל אם כן, בתיאור עמדות תלמידים ומורים כלפי בית הספר.</w:t>
      </w:r>
      <w:r w:rsidR="00BD24B2">
        <w:rPr>
          <w:rFonts w:ascii="Arial" w:eastAsia="Times New Roman" w:hAnsi="Arial" w:cs="Arial" w:hint="cs"/>
          <w:rtl/>
          <w:lang w:val="fr-FR" w:eastAsia="x-none"/>
        </w:rPr>
        <w:t xml:space="preserve"> </w:t>
      </w:r>
    </w:p>
    <w:p w:rsidR="00A007FF" w:rsidRPr="001C4ED9" w:rsidRDefault="00A007FF" w:rsidP="00032BA1">
      <w:pPr>
        <w:pStyle w:val="20"/>
        <w:rPr>
          <w:rtl/>
        </w:rPr>
      </w:pPr>
      <w:bookmarkStart w:id="58" w:name="_Toc336017348"/>
      <w:bookmarkStart w:id="59" w:name="_Toc336066535"/>
      <w:bookmarkStart w:id="60" w:name="_Toc336066725"/>
      <w:bookmarkStart w:id="61" w:name="_Toc344648596"/>
      <w:bookmarkStart w:id="62" w:name="_Toc364931736"/>
      <w:bookmarkStart w:id="63" w:name="_Toc364931985"/>
      <w:bookmarkStart w:id="64" w:name="_Toc364935707"/>
      <w:bookmarkStart w:id="65" w:name="_Toc364935861"/>
      <w:bookmarkStart w:id="66" w:name="_Toc364936051"/>
      <w:bookmarkStart w:id="67" w:name="_Toc364937135"/>
      <w:bookmarkStart w:id="68" w:name="_Toc515368370"/>
      <w:r w:rsidRPr="001C4ED9">
        <w:rPr>
          <w:rtl/>
        </w:rPr>
        <w:t>שביעות רצון</w:t>
      </w:r>
      <w:bookmarkEnd w:id="58"/>
      <w:bookmarkEnd w:id="59"/>
      <w:bookmarkEnd w:id="60"/>
      <w:bookmarkEnd w:id="61"/>
      <w:bookmarkEnd w:id="62"/>
      <w:bookmarkEnd w:id="63"/>
      <w:bookmarkEnd w:id="64"/>
      <w:bookmarkEnd w:id="65"/>
      <w:bookmarkEnd w:id="66"/>
      <w:bookmarkEnd w:id="67"/>
      <w:bookmarkEnd w:id="68"/>
      <w:r w:rsidRPr="001C4ED9">
        <w:rPr>
          <w:rtl/>
        </w:rPr>
        <w:t xml:space="preserve"> </w:t>
      </w:r>
    </w:p>
    <w:p w:rsidR="0084713D" w:rsidRPr="00A007FF" w:rsidRDefault="00A007FF" w:rsidP="000A40C1">
      <w:pPr>
        <w:autoSpaceDE w:val="0"/>
        <w:autoSpaceDN w:val="0"/>
        <w:adjustRightInd w:val="0"/>
        <w:spacing w:before="120" w:after="120" w:line="360" w:lineRule="auto"/>
        <w:jc w:val="both"/>
        <w:rPr>
          <w:rFonts w:ascii="Arial" w:eastAsia="Times New Roman" w:hAnsi="Arial" w:cs="Arial"/>
          <w:rtl/>
          <w:lang w:val="fr-FR" w:eastAsia="x-none"/>
        </w:rPr>
      </w:pPr>
      <w:r w:rsidRPr="00A007FF">
        <w:rPr>
          <w:rFonts w:ascii="Arial" w:eastAsia="Times New Roman" w:hAnsi="Arial" w:cs="Arial"/>
          <w:rtl/>
          <w:lang w:val="x-none" w:eastAsia="x-none"/>
        </w:rPr>
        <w:t xml:space="preserve">המדדים וההיגדים </w:t>
      </w:r>
      <w:r w:rsidR="00FE7D2C">
        <w:rPr>
          <w:rFonts w:ascii="Arial" w:eastAsia="Times New Roman" w:hAnsi="Arial" w:cs="Arial" w:hint="cs"/>
          <w:rtl/>
          <w:lang w:val="x-none" w:eastAsia="x-none"/>
        </w:rPr>
        <w:t>שיוצגו</w:t>
      </w:r>
      <w:r w:rsidR="00FE7D2C" w:rsidRPr="00A007FF">
        <w:rPr>
          <w:rFonts w:ascii="Arial" w:eastAsia="Times New Roman" w:hAnsi="Arial" w:cs="Arial"/>
          <w:rtl/>
          <w:lang w:val="x-none" w:eastAsia="x-none"/>
        </w:rPr>
        <w:t xml:space="preserve"> </w:t>
      </w:r>
      <w:r w:rsidRPr="00A007FF">
        <w:rPr>
          <w:rFonts w:ascii="Arial" w:eastAsia="Times New Roman" w:hAnsi="Arial" w:cs="Arial"/>
          <w:rtl/>
          <w:lang w:val="x-none" w:eastAsia="x-none"/>
        </w:rPr>
        <w:t xml:space="preserve">בפרק זה </w:t>
      </w:r>
      <w:r w:rsidR="007A7E50">
        <w:rPr>
          <w:rFonts w:ascii="Arial" w:eastAsia="Times New Roman" w:hAnsi="Arial" w:cs="Arial" w:hint="cs"/>
          <w:rtl/>
          <w:lang w:val="x-none" w:eastAsia="x-none"/>
        </w:rPr>
        <w:t>משרטטים</w:t>
      </w:r>
      <w:r w:rsidRPr="00A007FF">
        <w:rPr>
          <w:rFonts w:ascii="Arial" w:eastAsia="Times New Roman" w:hAnsi="Arial" w:cs="Arial"/>
          <w:rtl/>
          <w:lang w:val="x-none" w:eastAsia="x-none"/>
        </w:rPr>
        <w:t xml:space="preserve"> בפני הקורא תמונה </w:t>
      </w:r>
      <w:r w:rsidR="007A7E50">
        <w:rPr>
          <w:rFonts w:ascii="Arial" w:eastAsia="Times New Roman" w:hAnsi="Arial" w:cs="Arial" w:hint="cs"/>
          <w:rtl/>
          <w:lang w:val="x-none" w:eastAsia="x-none"/>
        </w:rPr>
        <w:t>המציגה את</w:t>
      </w:r>
      <w:r w:rsidRPr="00A007FF">
        <w:rPr>
          <w:rFonts w:ascii="Arial" w:eastAsia="Times New Roman" w:hAnsi="Arial" w:cs="Arial"/>
          <w:rtl/>
          <w:lang w:val="x-none" w:eastAsia="x-none"/>
        </w:rPr>
        <w:t xml:space="preserve"> התחושות הכלליות בקרב תלמידים ומוריהם: האם </w:t>
      </w:r>
      <w:r w:rsidRPr="00A007FF">
        <w:rPr>
          <w:rFonts w:ascii="Arial" w:eastAsia="Times New Roman" w:hAnsi="Arial" w:cs="Arial" w:hint="cs"/>
          <w:rtl/>
          <w:lang w:val="x-none" w:eastAsia="x-none"/>
        </w:rPr>
        <w:t xml:space="preserve">הם </w:t>
      </w:r>
      <w:r w:rsidRPr="00A007FF">
        <w:rPr>
          <w:rFonts w:ascii="Arial" w:eastAsia="Times New Roman" w:hAnsi="Arial" w:cs="Arial"/>
          <w:rtl/>
          <w:lang w:val="x-none" w:eastAsia="x-none"/>
        </w:rPr>
        <w:t xml:space="preserve">אוהבים לבוא </w:t>
      </w:r>
      <w:r w:rsidR="003A2500">
        <w:rPr>
          <w:rFonts w:ascii="Arial" w:eastAsia="Times New Roman" w:hAnsi="Arial" w:cs="Arial" w:hint="cs"/>
          <w:rtl/>
          <w:lang w:val="x-none" w:eastAsia="x-none"/>
        </w:rPr>
        <w:t>לבית הספר</w:t>
      </w:r>
      <w:r w:rsidR="00B00EBD">
        <w:rPr>
          <w:rFonts w:ascii="Arial" w:eastAsia="Times New Roman" w:hAnsi="Arial" w:cs="Arial" w:hint="cs"/>
          <w:rtl/>
          <w:lang w:val="x-none" w:eastAsia="x-none"/>
        </w:rPr>
        <w:t xml:space="preserve">? האם הם שמחים </w:t>
      </w:r>
      <w:r w:rsidRPr="00A007FF">
        <w:rPr>
          <w:rFonts w:ascii="Arial" w:eastAsia="Times New Roman" w:hAnsi="Arial" w:cs="Arial"/>
          <w:rtl/>
          <w:lang w:val="x-none" w:eastAsia="x-none"/>
        </w:rPr>
        <w:t xml:space="preserve">לשהות בו? האם </w:t>
      </w:r>
      <w:r w:rsidRPr="00A007FF">
        <w:rPr>
          <w:rFonts w:ascii="Arial" w:eastAsia="Times New Roman" w:hAnsi="Arial" w:cs="Arial" w:hint="cs"/>
          <w:rtl/>
          <w:lang w:val="x-none" w:eastAsia="x-none"/>
        </w:rPr>
        <w:t xml:space="preserve">הם </w:t>
      </w:r>
      <w:r w:rsidRPr="00A007FF">
        <w:rPr>
          <w:rFonts w:ascii="Arial" w:eastAsia="Times New Roman" w:hAnsi="Arial" w:cs="Arial"/>
          <w:rtl/>
          <w:lang w:val="x-none" w:eastAsia="x-none"/>
        </w:rPr>
        <w:t xml:space="preserve">חשים שנעשים מאמצים כדי שיהיה להם טוב ונעים בבית הספר? </w:t>
      </w:r>
    </w:p>
    <w:p w:rsidR="00A007FF" w:rsidRPr="00F16D47" w:rsidRDefault="00A007FF" w:rsidP="00421C54">
      <w:pPr>
        <w:pStyle w:val="30"/>
        <w:rPr>
          <w:rtl/>
        </w:rPr>
      </w:pPr>
      <w:bookmarkStart w:id="69" w:name="_Toc273000642"/>
      <w:bookmarkStart w:id="70" w:name="_Toc273001069"/>
      <w:bookmarkStart w:id="71" w:name="_Toc273001255"/>
      <w:bookmarkStart w:id="72" w:name="_Toc273001324"/>
      <w:bookmarkStart w:id="73" w:name="_Toc273001679"/>
      <w:bookmarkStart w:id="74" w:name="_Toc274150686"/>
      <w:bookmarkStart w:id="75" w:name="_Toc274151051"/>
      <w:bookmarkStart w:id="76" w:name="_Toc333319971"/>
      <w:bookmarkStart w:id="77" w:name="_Toc336017349"/>
      <w:bookmarkStart w:id="78" w:name="_Toc336066536"/>
      <w:bookmarkStart w:id="79" w:name="_Toc336066726"/>
      <w:bookmarkStart w:id="80" w:name="_Toc344648597"/>
      <w:bookmarkStart w:id="81" w:name="_Toc364931737"/>
      <w:bookmarkStart w:id="82" w:name="_Toc364931986"/>
      <w:bookmarkStart w:id="83" w:name="_Toc364935708"/>
      <w:bookmarkStart w:id="84" w:name="_Toc364935862"/>
      <w:bookmarkStart w:id="85" w:name="_Toc364936052"/>
      <w:bookmarkStart w:id="86" w:name="_Toc364937136"/>
      <w:bookmarkStart w:id="87" w:name="_Toc515368371"/>
      <w:r w:rsidRPr="00F16D47">
        <w:rPr>
          <w:rtl/>
        </w:rPr>
        <w:t>תחושה כללית חיובית כלפי בית הספר</w:t>
      </w:r>
      <w:bookmarkEnd w:id="50"/>
      <w:bookmarkEnd w:id="51"/>
      <w:bookmarkEnd w:id="52"/>
      <w:bookmarkEnd w:id="53"/>
      <w:bookmarkEnd w:id="69"/>
      <w:bookmarkEnd w:id="70"/>
      <w:bookmarkEnd w:id="71"/>
      <w:bookmarkEnd w:id="72"/>
      <w:bookmarkEnd w:id="73"/>
      <w:bookmarkEnd w:id="74"/>
      <w:bookmarkEnd w:id="75"/>
      <w:r w:rsidRPr="00F16D47">
        <w:rPr>
          <w:rtl/>
        </w:rPr>
        <w:t xml:space="preserve"> </w:t>
      </w:r>
      <w:bookmarkEnd w:id="76"/>
      <w:r w:rsidRPr="00F16D47">
        <w:rPr>
          <w:rtl/>
        </w:rPr>
        <w:t>– דיווחי תלמידים ביסודי, בחט"ב ובחט"ע</w:t>
      </w:r>
      <w:bookmarkEnd w:id="77"/>
      <w:bookmarkEnd w:id="78"/>
      <w:bookmarkEnd w:id="79"/>
      <w:bookmarkEnd w:id="80"/>
      <w:bookmarkEnd w:id="81"/>
      <w:bookmarkEnd w:id="82"/>
      <w:bookmarkEnd w:id="83"/>
      <w:bookmarkEnd w:id="84"/>
      <w:bookmarkEnd w:id="85"/>
      <w:bookmarkEnd w:id="86"/>
      <w:bookmarkEnd w:id="87"/>
    </w:p>
    <w:p w:rsidR="00A007FF" w:rsidRPr="00A007FF" w:rsidRDefault="00A007FF" w:rsidP="001F4913">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ב</w:t>
      </w:r>
      <w:r w:rsidR="00AC7DC3">
        <w:rPr>
          <w:rFonts w:ascii="Arial" w:eastAsia="Times New Roman" w:hAnsi="Arial" w:cs="Arial"/>
          <w:rtl/>
          <w:lang w:val="x-none" w:eastAsia="x-none"/>
        </w:rPr>
        <w:t>תת</w:t>
      </w:r>
      <w:r w:rsidR="00AC7DC3">
        <w:rPr>
          <w:rFonts w:ascii="Arial" w:eastAsia="Times New Roman" w:hAnsi="Arial" w:cs="Arial" w:hint="cs"/>
          <w:rtl/>
          <w:lang w:val="x-none" w:eastAsia="x-none"/>
        </w:rPr>
        <w:t xml:space="preserve"> </w:t>
      </w:r>
      <w:r w:rsidR="00314720">
        <w:rPr>
          <w:rFonts w:ascii="Arial" w:eastAsia="Times New Roman" w:hAnsi="Arial" w:cs="Arial"/>
          <w:rtl/>
          <w:lang w:val="x-none" w:eastAsia="x-none"/>
        </w:rPr>
        <w:t>פרק</w:t>
      </w:r>
      <w:r w:rsidRPr="00A007FF">
        <w:rPr>
          <w:rFonts w:ascii="Arial" w:eastAsia="Times New Roman" w:hAnsi="Arial" w:cs="Arial"/>
          <w:rtl/>
          <w:lang w:val="x-none" w:eastAsia="x-none"/>
        </w:rPr>
        <w:t xml:space="preserve"> זה מוצגים דיווחי התלמידים </w:t>
      </w:r>
      <w:r w:rsidR="003A10FA">
        <w:rPr>
          <w:rFonts w:ascii="Arial" w:eastAsia="Times New Roman" w:hAnsi="Arial" w:cs="Arial" w:hint="cs"/>
          <w:rtl/>
          <w:lang w:val="x-none" w:eastAsia="x-none"/>
        </w:rPr>
        <w:t>על</w:t>
      </w:r>
      <w:r w:rsidR="00F86646">
        <w:rPr>
          <w:rFonts w:ascii="Arial" w:eastAsia="Times New Roman" w:hAnsi="Arial" w:cs="Arial" w:hint="cs"/>
          <w:rtl/>
          <w:lang w:val="x-none" w:eastAsia="x-none"/>
        </w:rPr>
        <w:t xml:space="preserve"> </w:t>
      </w:r>
      <w:r w:rsidR="009C4805">
        <w:rPr>
          <w:rFonts w:ascii="Arial" w:eastAsia="Times New Roman" w:hAnsi="Arial" w:cs="Arial" w:hint="cs"/>
          <w:rtl/>
          <w:lang w:val="x-none" w:eastAsia="x-none"/>
        </w:rPr>
        <w:t>אודות</w:t>
      </w:r>
      <w:r w:rsidRPr="00A007FF">
        <w:rPr>
          <w:rFonts w:ascii="Arial" w:eastAsia="Times New Roman" w:hAnsi="Arial" w:cs="Arial"/>
          <w:rtl/>
          <w:lang w:val="x-none" w:eastAsia="x-none"/>
        </w:rPr>
        <w:t xml:space="preserve"> שביעות הרצון שלהם</w:t>
      </w:r>
      <w:r w:rsidR="00D9719D">
        <w:rPr>
          <w:rFonts w:ascii="Arial" w:eastAsia="Times New Roman" w:hAnsi="Arial" w:cs="Arial" w:hint="cs"/>
          <w:rtl/>
          <w:lang w:val="x-none" w:eastAsia="x-none"/>
        </w:rPr>
        <w:t xml:space="preserve"> מבית הספר</w:t>
      </w:r>
      <w:r w:rsidRPr="00A007FF">
        <w:rPr>
          <w:rFonts w:ascii="Arial" w:eastAsia="Times New Roman" w:hAnsi="Arial" w:cs="Arial"/>
          <w:rtl/>
          <w:lang w:val="x-none" w:eastAsia="x-none"/>
        </w:rPr>
        <w:t xml:space="preserve">. נתונים אלו נאספו בקרב כלל התלמידים </w:t>
      </w:r>
      <w:r w:rsidR="004D3DA1">
        <w:rPr>
          <w:rFonts w:ascii="Arial" w:eastAsia="Times New Roman" w:hAnsi="Arial" w:cs="Arial" w:hint="cs"/>
          <w:rtl/>
          <w:lang w:val="x-none" w:eastAsia="x-none"/>
        </w:rPr>
        <w:t>ב</w:t>
      </w:r>
      <w:r w:rsidRPr="00A007FF">
        <w:rPr>
          <w:rFonts w:ascii="Arial" w:eastAsia="Times New Roman" w:hAnsi="Arial" w:cs="Arial"/>
          <w:rtl/>
          <w:lang w:val="x-none" w:eastAsia="x-none"/>
        </w:rPr>
        <w:t xml:space="preserve">כל </w:t>
      </w:r>
      <w:r w:rsidR="00F35D7F">
        <w:rPr>
          <w:rFonts w:ascii="Arial" w:eastAsia="Times New Roman" w:hAnsi="Arial" w:cs="Arial"/>
          <w:rtl/>
          <w:lang w:val="x-none" w:eastAsia="x-none"/>
        </w:rPr>
        <w:t>שלבי החינוך</w:t>
      </w:r>
      <w:r w:rsidRPr="00A007FF">
        <w:rPr>
          <w:rFonts w:ascii="Arial" w:eastAsia="Times New Roman" w:hAnsi="Arial" w:cs="Arial"/>
          <w:rtl/>
          <w:lang w:val="x-none" w:eastAsia="x-none"/>
        </w:rPr>
        <w:t>: יסודי (</w:t>
      </w:r>
      <w:r w:rsidRPr="00A007FF">
        <w:rPr>
          <w:rFonts w:ascii="Arial" w:eastAsia="Times New Roman" w:hAnsi="Arial" w:cs="Arial" w:hint="cs"/>
          <w:rtl/>
          <w:lang w:val="x-none" w:eastAsia="x-none"/>
        </w:rPr>
        <w:t xml:space="preserve">כיתות </w:t>
      </w:r>
      <w:r w:rsidRPr="00A007FF">
        <w:rPr>
          <w:rFonts w:ascii="Arial" w:eastAsia="Times New Roman" w:hAnsi="Arial" w:cs="Arial"/>
          <w:rtl/>
          <w:lang w:val="x-none" w:eastAsia="x-none"/>
        </w:rPr>
        <w:t>ה'-ו'), חט"ב (</w:t>
      </w:r>
      <w:r w:rsidRPr="00A007FF">
        <w:rPr>
          <w:rFonts w:ascii="Arial" w:eastAsia="Times New Roman" w:hAnsi="Arial" w:cs="Arial" w:hint="cs"/>
          <w:rtl/>
          <w:lang w:val="x-none" w:eastAsia="x-none"/>
        </w:rPr>
        <w:t xml:space="preserve">כיתות </w:t>
      </w:r>
      <w:r w:rsidRPr="00A007FF">
        <w:rPr>
          <w:rFonts w:ascii="Arial" w:eastAsia="Times New Roman" w:hAnsi="Arial" w:cs="Arial"/>
          <w:rtl/>
          <w:lang w:val="x-none" w:eastAsia="x-none"/>
        </w:rPr>
        <w:t>ז'-ט') וחט"ע (</w:t>
      </w:r>
      <w:r w:rsidRPr="00A007FF">
        <w:rPr>
          <w:rFonts w:ascii="Arial" w:eastAsia="Times New Roman" w:hAnsi="Arial" w:cs="Arial" w:hint="cs"/>
          <w:rtl/>
          <w:lang w:val="x-none" w:eastAsia="x-none"/>
        </w:rPr>
        <w:t xml:space="preserve">כיתות </w:t>
      </w:r>
      <w:r w:rsidR="005E35E3">
        <w:rPr>
          <w:rFonts w:ascii="Arial" w:eastAsia="Times New Roman" w:hAnsi="Arial" w:cs="Arial"/>
          <w:rtl/>
          <w:lang w:val="x-none" w:eastAsia="x-none"/>
        </w:rPr>
        <w:t>י'-י"א</w:t>
      </w:r>
      <w:r w:rsidRPr="00A007FF">
        <w:rPr>
          <w:rFonts w:ascii="Arial" w:eastAsia="Times New Roman" w:hAnsi="Arial" w:cs="Arial"/>
          <w:rtl/>
          <w:lang w:val="x-none" w:eastAsia="x-none"/>
        </w:rPr>
        <w:t xml:space="preserve">). תחילה מוצגים נתוני המדד המסכם "תחושה כללית חיובית כלפי בית הספר" לאורך זמן בין השנים </w:t>
      </w:r>
      <w:r w:rsidR="00B02BE1">
        <w:rPr>
          <w:rFonts w:ascii="Arial" w:eastAsia="Times New Roman" w:hAnsi="Arial" w:cs="Arial"/>
          <w:rtl/>
          <w:lang w:val="x-none" w:eastAsia="x-none"/>
        </w:rPr>
        <w:t>תשס"ח-</w:t>
      </w:r>
      <w:r w:rsidR="003E7927">
        <w:rPr>
          <w:rFonts w:ascii="Arial" w:eastAsia="Times New Roman" w:hAnsi="Arial" w:cs="Arial"/>
          <w:rtl/>
          <w:lang w:val="x-none" w:eastAsia="x-none"/>
        </w:rPr>
        <w:t>תשע"ז</w:t>
      </w:r>
      <w:r w:rsidRPr="00A007FF">
        <w:rPr>
          <w:rFonts w:ascii="Arial" w:eastAsia="Times New Roman" w:hAnsi="Arial" w:cs="Arial" w:hint="cs"/>
          <w:rtl/>
          <w:lang w:val="x-none" w:eastAsia="x-none"/>
        </w:rPr>
        <w:t>,</w:t>
      </w:r>
      <w:r w:rsidRPr="00A007FF">
        <w:rPr>
          <w:rFonts w:ascii="Arial" w:eastAsia="Times New Roman" w:hAnsi="Arial" w:cs="Arial"/>
          <w:rtl/>
          <w:lang w:val="x-none" w:eastAsia="x-none"/>
        </w:rPr>
        <w:t xml:space="preserve"> </w:t>
      </w:r>
      <w:r w:rsidRPr="00A007FF">
        <w:rPr>
          <w:rFonts w:ascii="Arial" w:eastAsia="Times New Roman" w:hAnsi="Arial" w:cs="Arial" w:hint="cs"/>
          <w:rtl/>
          <w:lang w:val="x-none" w:eastAsia="x-none"/>
        </w:rPr>
        <w:t>ו</w:t>
      </w:r>
      <w:r w:rsidRPr="00A007FF">
        <w:rPr>
          <w:rFonts w:ascii="Arial" w:eastAsia="Times New Roman" w:hAnsi="Arial" w:cs="Arial"/>
          <w:rtl/>
          <w:lang w:val="x-none" w:eastAsia="x-none"/>
        </w:rPr>
        <w:t xml:space="preserve">לאחר מכן מוצגים </w:t>
      </w:r>
      <w:r w:rsidR="00B02BE1">
        <w:rPr>
          <w:rFonts w:ascii="Arial" w:eastAsia="Times New Roman" w:hAnsi="Arial" w:cs="Arial"/>
          <w:rtl/>
          <w:lang w:val="x-none" w:eastAsia="x-none"/>
        </w:rPr>
        <w:t xml:space="preserve">נתוני </w:t>
      </w:r>
      <w:r w:rsidR="003E7927">
        <w:rPr>
          <w:rFonts w:ascii="Arial" w:eastAsia="Times New Roman" w:hAnsi="Arial" w:cs="Arial"/>
          <w:rtl/>
          <w:lang w:val="x-none" w:eastAsia="x-none"/>
        </w:rPr>
        <w:t>תשע"ז</w:t>
      </w:r>
      <w:r w:rsidR="00F2785C" w:rsidRPr="00A007FF">
        <w:rPr>
          <w:rFonts w:ascii="Arial" w:eastAsia="Times New Roman" w:hAnsi="Arial" w:cs="Arial" w:hint="cs"/>
          <w:rtl/>
          <w:lang w:val="x-none" w:eastAsia="x-none"/>
        </w:rPr>
        <w:t xml:space="preserve"> </w:t>
      </w:r>
      <w:r w:rsidRPr="00A007FF">
        <w:rPr>
          <w:rFonts w:ascii="Arial" w:eastAsia="Times New Roman" w:hAnsi="Arial" w:cs="Arial" w:hint="cs"/>
          <w:rtl/>
          <w:lang w:val="x-none" w:eastAsia="x-none"/>
        </w:rPr>
        <w:t xml:space="preserve">של </w:t>
      </w:r>
      <w:r w:rsidRPr="00A007FF">
        <w:rPr>
          <w:rFonts w:ascii="Arial" w:eastAsia="Times New Roman" w:hAnsi="Arial" w:cs="Arial"/>
          <w:rtl/>
          <w:lang w:val="x-none" w:eastAsia="x-none"/>
        </w:rPr>
        <w:t xml:space="preserve">המדד המסכם </w:t>
      </w:r>
      <w:r w:rsidRPr="00A007FF">
        <w:rPr>
          <w:rFonts w:ascii="Arial" w:eastAsia="Times New Roman" w:hAnsi="Arial" w:cs="Arial" w:hint="cs"/>
          <w:rtl/>
          <w:lang w:val="x-none" w:eastAsia="x-none"/>
        </w:rPr>
        <w:t>ו</w:t>
      </w:r>
      <w:r w:rsidRPr="00A007FF">
        <w:rPr>
          <w:rFonts w:ascii="Arial" w:eastAsia="Times New Roman" w:hAnsi="Arial" w:cs="Arial"/>
          <w:rtl/>
          <w:lang w:val="x-none" w:eastAsia="x-none"/>
        </w:rPr>
        <w:t>ההיגדים המרכיבים אותו</w:t>
      </w:r>
      <w:r w:rsidRPr="00A007FF">
        <w:rPr>
          <w:rFonts w:ascii="Arial" w:eastAsia="Times New Roman" w:hAnsi="Arial" w:cs="Arial" w:hint="cs"/>
          <w:rtl/>
          <w:lang w:val="x-none" w:eastAsia="x-none"/>
        </w:rPr>
        <w:t xml:space="preserve">. </w:t>
      </w:r>
      <w:r w:rsidR="0070537E">
        <w:rPr>
          <w:rFonts w:ascii="Arial" w:eastAsia="Times New Roman" w:hAnsi="Arial" w:cs="Arial"/>
          <w:rtl/>
          <w:lang w:val="x-none" w:eastAsia="x-none"/>
        </w:rPr>
        <w:t xml:space="preserve">הנתונים מוצגים בחלוקה לפי </w:t>
      </w:r>
      <w:r w:rsidR="0070537E" w:rsidRPr="00D557BF">
        <w:rPr>
          <w:rFonts w:ascii="Arial" w:eastAsia="Times New Roman" w:hAnsi="Arial" w:cs="Arial"/>
          <w:rtl/>
          <w:lang w:val="x-none" w:eastAsia="x-none"/>
        </w:rPr>
        <w:t xml:space="preserve">שכבות גיל </w:t>
      </w:r>
      <w:r w:rsidR="0070537E">
        <w:rPr>
          <w:rFonts w:ascii="Arial" w:eastAsia="Times New Roman" w:hAnsi="Arial" w:cs="Arial"/>
          <w:rtl/>
          <w:lang w:val="x-none" w:eastAsia="x-none"/>
        </w:rPr>
        <w:t xml:space="preserve">בעבור כלל </w:t>
      </w:r>
      <w:r w:rsidR="00D00AE8">
        <w:rPr>
          <w:rFonts w:ascii="Arial" w:eastAsia="Times New Roman" w:hAnsi="Arial" w:cs="Arial"/>
          <w:rtl/>
          <w:lang w:val="x-none" w:eastAsia="x-none"/>
        </w:rPr>
        <w:t>בתי הספר דוברי הערבית</w:t>
      </w:r>
      <w:r w:rsidR="0070537E">
        <w:rPr>
          <w:rFonts w:ascii="Arial" w:eastAsia="Times New Roman" w:hAnsi="Arial" w:cs="Arial"/>
          <w:rtl/>
          <w:lang w:val="x-none" w:eastAsia="x-none"/>
        </w:rPr>
        <w:t xml:space="preserve">, וכן בחלוקה לפי מגזרים בקרב דוברי ערבית: מגזר ערבי, מגזר דרוזי ומגזר בדואי דרום. </w:t>
      </w:r>
      <w:r w:rsidRPr="00A007FF">
        <w:rPr>
          <w:rFonts w:ascii="Arial" w:eastAsia="Times New Roman" w:hAnsi="Arial" w:cs="Arial"/>
          <w:rtl/>
          <w:lang w:val="x-none" w:eastAsia="x-none"/>
        </w:rPr>
        <w:t>להלן פירוט ההיגדים המרכיבים מדד זה כפי שהם מוצגים בשאלון:</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A007FF" w:rsidRPr="00A007FF" w:rsidTr="0038507F">
        <w:trPr>
          <w:trHeight w:val="284"/>
          <w:jc w:val="center"/>
        </w:trPr>
        <w:tc>
          <w:tcPr>
            <w:tcW w:w="9639" w:type="dxa"/>
            <w:tcBorders>
              <w:top w:val="single" w:sz="18" w:space="0" w:color="999999"/>
              <w:left w:val="single" w:sz="2" w:space="0" w:color="A6A6A6"/>
              <w:bottom w:val="single" w:sz="12" w:space="0" w:color="999999"/>
            </w:tcBorders>
            <w:shd w:val="clear" w:color="auto" w:fill="D0D1E6"/>
            <w:vAlign w:val="center"/>
          </w:tcPr>
          <w:p w:rsidR="00A007FF" w:rsidRPr="00A007FF" w:rsidRDefault="00A007FF" w:rsidP="00A007FF">
            <w:pPr>
              <w:autoSpaceDE w:val="0"/>
              <w:autoSpaceDN w:val="0"/>
              <w:adjustRightInd w:val="0"/>
              <w:spacing w:before="60" w:after="60" w:line="240" w:lineRule="auto"/>
              <w:rPr>
                <w:rFonts w:ascii="Arial" w:eastAsia="Times New Roman" w:hAnsi="Arial" w:cs="Arial"/>
                <w:b/>
                <w:bCs/>
                <w:color w:val="000066"/>
                <w:sz w:val="20"/>
                <w:szCs w:val="20"/>
              </w:rPr>
            </w:pPr>
            <w:r w:rsidRPr="00A007FF">
              <w:rPr>
                <w:rFonts w:ascii="Arial" w:eastAsia="Times New Roman" w:hAnsi="Arial" w:cs="Arial"/>
                <w:b/>
                <w:bCs/>
                <w:color w:val="000066"/>
                <w:sz w:val="20"/>
                <w:szCs w:val="20"/>
                <w:rtl/>
                <w:lang w:val="fr-FR"/>
              </w:rPr>
              <w:t>מדד מסכם: תחושה כללית חיובית כלפי בית הספר</w:t>
            </w:r>
            <w:r w:rsidR="002F5D5E">
              <w:rPr>
                <w:rFonts w:ascii="Arial" w:eastAsia="Times New Roman" w:hAnsi="Arial" w:cs="Arial" w:hint="cs"/>
                <w:b/>
                <w:bCs/>
                <w:color w:val="000066"/>
                <w:sz w:val="20"/>
                <w:szCs w:val="20"/>
                <w:rtl/>
              </w:rPr>
              <w:t>*</w:t>
            </w:r>
          </w:p>
        </w:tc>
      </w:tr>
      <w:tr w:rsidR="00A007FF" w:rsidRPr="00A007FF" w:rsidTr="0038507F">
        <w:trPr>
          <w:trHeight w:val="284"/>
          <w:jc w:val="center"/>
        </w:trPr>
        <w:tc>
          <w:tcPr>
            <w:tcW w:w="9639" w:type="dxa"/>
            <w:shd w:val="clear" w:color="auto" w:fill="auto"/>
          </w:tcPr>
          <w:p w:rsidR="00A007FF" w:rsidRPr="00051395" w:rsidRDefault="00A007FF" w:rsidP="00A007FF">
            <w:pPr>
              <w:autoSpaceDE w:val="0"/>
              <w:autoSpaceDN w:val="0"/>
              <w:adjustRightInd w:val="0"/>
              <w:spacing w:before="60" w:after="60"/>
              <w:jc w:val="both"/>
              <w:rPr>
                <w:rFonts w:ascii="Arial" w:eastAsia="Times New Roman" w:hAnsi="Arial" w:cs="Arial"/>
                <w:color w:val="000066"/>
                <w:sz w:val="20"/>
                <w:szCs w:val="20"/>
                <w:rtl/>
                <w:lang w:val="fr-FR"/>
              </w:rPr>
            </w:pPr>
            <w:r w:rsidRPr="00585C9C">
              <w:rPr>
                <w:rFonts w:ascii="Arial" w:eastAsia="Times New Roman" w:hAnsi="Arial" w:cs="Arial"/>
                <w:color w:val="000066"/>
                <w:sz w:val="20"/>
                <w:szCs w:val="20"/>
                <w:rtl/>
                <w:lang w:val="fr-FR"/>
              </w:rPr>
              <w:t xml:space="preserve">א. "אני </w:t>
            </w:r>
            <w:r w:rsidRPr="00051395">
              <w:rPr>
                <w:rFonts w:ascii="Arial" w:eastAsia="Times New Roman" w:hAnsi="Arial" w:cs="Arial"/>
                <w:color w:val="000066"/>
                <w:sz w:val="20"/>
                <w:szCs w:val="20"/>
                <w:rtl/>
                <w:lang w:val="fr-FR"/>
              </w:rPr>
              <w:t>אוהב להיות בבית הספר</w:t>
            </w:r>
            <w:r w:rsidRPr="00585C9C">
              <w:rPr>
                <w:rFonts w:ascii="Arial" w:eastAsia="Times New Roman" w:hAnsi="Arial" w:cs="Arial"/>
                <w:color w:val="000066"/>
                <w:sz w:val="20"/>
                <w:szCs w:val="20"/>
                <w:rtl/>
                <w:lang w:val="fr-FR"/>
              </w:rPr>
              <w:t>"</w:t>
            </w:r>
          </w:p>
        </w:tc>
      </w:tr>
      <w:tr w:rsidR="00A007FF" w:rsidRPr="00A007FF" w:rsidTr="0038507F">
        <w:trPr>
          <w:trHeight w:val="284"/>
          <w:jc w:val="center"/>
        </w:trPr>
        <w:tc>
          <w:tcPr>
            <w:tcW w:w="9639" w:type="dxa"/>
            <w:tcBorders>
              <w:bottom w:val="single" w:sz="4" w:space="0" w:color="808080"/>
            </w:tcBorders>
            <w:shd w:val="clear" w:color="auto" w:fill="auto"/>
          </w:tcPr>
          <w:p w:rsidR="00A007FF" w:rsidRPr="00585C9C" w:rsidRDefault="00A007FF" w:rsidP="00A007FF">
            <w:pPr>
              <w:autoSpaceDE w:val="0"/>
              <w:autoSpaceDN w:val="0"/>
              <w:adjustRightInd w:val="0"/>
              <w:spacing w:before="60" w:after="60"/>
              <w:jc w:val="both"/>
              <w:rPr>
                <w:rFonts w:ascii="Arial" w:eastAsia="Times New Roman" w:hAnsi="Arial" w:cs="Arial"/>
                <w:color w:val="000066"/>
                <w:sz w:val="20"/>
                <w:szCs w:val="20"/>
                <w:rtl/>
                <w:lang w:val="fr-FR"/>
              </w:rPr>
            </w:pPr>
            <w:r w:rsidRPr="00585C9C">
              <w:rPr>
                <w:rFonts w:ascii="Arial" w:eastAsia="Times New Roman" w:hAnsi="Arial" w:cs="Arial"/>
                <w:color w:val="000066"/>
                <w:sz w:val="20"/>
                <w:szCs w:val="20"/>
                <w:rtl/>
                <w:lang w:val="fr-FR"/>
              </w:rPr>
              <w:t xml:space="preserve">ב. "גם אילו הייתי יכול, </w:t>
            </w:r>
            <w:r w:rsidRPr="00051395">
              <w:rPr>
                <w:rFonts w:ascii="Arial" w:eastAsia="Times New Roman" w:hAnsi="Arial" w:cs="Arial"/>
                <w:color w:val="000066"/>
                <w:sz w:val="20"/>
                <w:szCs w:val="20"/>
                <w:rtl/>
                <w:lang w:val="fr-FR"/>
              </w:rPr>
              <w:t>לא הייתי עובר לבית ספר אחר</w:t>
            </w:r>
            <w:r w:rsidRPr="00585C9C">
              <w:rPr>
                <w:rFonts w:ascii="Arial" w:eastAsia="Times New Roman" w:hAnsi="Arial" w:cs="Arial"/>
                <w:color w:val="000066"/>
                <w:sz w:val="20"/>
                <w:szCs w:val="20"/>
                <w:rtl/>
                <w:lang w:val="fr-FR"/>
              </w:rPr>
              <w:t>"*</w:t>
            </w:r>
            <w:r w:rsidR="002F5D5E">
              <w:rPr>
                <w:rFonts w:ascii="Arial" w:eastAsia="Times New Roman" w:hAnsi="Arial" w:cs="Arial" w:hint="cs"/>
                <w:color w:val="000066"/>
                <w:sz w:val="20"/>
                <w:szCs w:val="20"/>
                <w:rtl/>
                <w:lang w:val="fr-FR"/>
              </w:rPr>
              <w:t>*</w:t>
            </w:r>
          </w:p>
        </w:tc>
      </w:tr>
      <w:tr w:rsidR="00A007FF" w:rsidRPr="00A007FF" w:rsidTr="0038507F">
        <w:trPr>
          <w:trHeight w:val="284"/>
          <w:jc w:val="center"/>
        </w:trPr>
        <w:tc>
          <w:tcPr>
            <w:tcW w:w="9639" w:type="dxa"/>
            <w:tcBorders>
              <w:bottom w:val="single" w:sz="18" w:space="0" w:color="999999"/>
            </w:tcBorders>
            <w:shd w:val="clear" w:color="auto" w:fill="auto"/>
          </w:tcPr>
          <w:p w:rsidR="00A007FF" w:rsidRPr="001C0094" w:rsidRDefault="00A007FF" w:rsidP="00A007FF">
            <w:pPr>
              <w:autoSpaceDE w:val="0"/>
              <w:autoSpaceDN w:val="0"/>
              <w:adjustRightInd w:val="0"/>
              <w:spacing w:before="60" w:after="60"/>
              <w:jc w:val="both"/>
              <w:rPr>
                <w:rFonts w:ascii="Arial" w:eastAsia="Times New Roman" w:hAnsi="Arial" w:cs="Arial"/>
                <w:color w:val="000066"/>
                <w:sz w:val="20"/>
                <w:szCs w:val="20"/>
              </w:rPr>
            </w:pPr>
            <w:r w:rsidRPr="00585C9C">
              <w:rPr>
                <w:rFonts w:ascii="Arial" w:eastAsia="Times New Roman" w:hAnsi="Arial" w:cs="Arial"/>
                <w:color w:val="000066"/>
                <w:sz w:val="20"/>
                <w:szCs w:val="20"/>
                <w:rtl/>
                <w:lang w:val="fr-FR"/>
              </w:rPr>
              <w:t xml:space="preserve">ג. </w:t>
            </w:r>
            <w:r w:rsidRPr="001C0094">
              <w:rPr>
                <w:rFonts w:ascii="Arial" w:eastAsia="Times New Roman" w:hAnsi="Arial" w:cs="Arial"/>
                <w:color w:val="000066"/>
                <w:sz w:val="20"/>
                <w:szCs w:val="20"/>
                <w:lang w:val="fr-FR"/>
              </w:rPr>
              <w:t>"</w:t>
            </w:r>
            <w:r w:rsidRPr="00051395">
              <w:rPr>
                <w:rFonts w:ascii="Arial" w:eastAsia="Times New Roman" w:hAnsi="Arial" w:cs="Arial"/>
                <w:color w:val="000066"/>
                <w:sz w:val="20"/>
                <w:szCs w:val="20"/>
                <w:rtl/>
                <w:lang w:val="fr-FR"/>
              </w:rPr>
              <w:t>טוב לי בבית</w:t>
            </w:r>
            <w:r w:rsidRPr="00051395">
              <w:rPr>
                <w:rFonts w:ascii="Arial" w:eastAsia="Times New Roman" w:hAnsi="Arial" w:cs="Arial"/>
                <w:color w:val="000066"/>
                <w:sz w:val="20"/>
                <w:szCs w:val="20"/>
                <w:lang w:val="fr-FR"/>
              </w:rPr>
              <w:t xml:space="preserve"> </w:t>
            </w:r>
            <w:r w:rsidRPr="00051395">
              <w:rPr>
                <w:rFonts w:ascii="Arial" w:eastAsia="Times New Roman" w:hAnsi="Arial" w:cs="Arial"/>
                <w:color w:val="000066"/>
                <w:sz w:val="20"/>
                <w:szCs w:val="20"/>
                <w:rtl/>
                <w:lang w:val="fr-FR"/>
              </w:rPr>
              <w:t>הספר</w:t>
            </w:r>
            <w:r w:rsidRPr="00585C9C">
              <w:rPr>
                <w:rFonts w:ascii="Arial" w:eastAsia="Times New Roman" w:hAnsi="Arial" w:cs="Arial"/>
                <w:color w:val="000066"/>
                <w:sz w:val="20"/>
                <w:szCs w:val="20"/>
                <w:lang w:val="fr-FR"/>
              </w:rPr>
              <w:t>"</w:t>
            </w:r>
          </w:p>
        </w:tc>
      </w:tr>
    </w:tbl>
    <w:p w:rsidR="002F5D5E" w:rsidRDefault="004D3DA1" w:rsidP="000A40C1">
      <w:pPr>
        <w:autoSpaceDE w:val="0"/>
        <w:autoSpaceDN w:val="0"/>
        <w:adjustRightInd w:val="0"/>
        <w:spacing w:after="60" w:line="240" w:lineRule="auto"/>
        <w:ind w:left="170" w:hanging="170"/>
        <w:jc w:val="both"/>
        <w:rPr>
          <w:rFonts w:ascii="Arial" w:eastAsia="Times New Roman" w:hAnsi="Arial" w:cs="Arial"/>
          <w:sz w:val="18"/>
          <w:szCs w:val="18"/>
          <w:rtl/>
        </w:rPr>
      </w:pPr>
      <w:r>
        <w:rPr>
          <w:rFonts w:ascii="Arial" w:eastAsia="Times New Roman" w:hAnsi="Arial" w:cs="Arial" w:hint="cs"/>
          <w:sz w:val="18"/>
          <w:szCs w:val="18"/>
          <w:rtl/>
        </w:rPr>
        <w:t xml:space="preserve"> </w:t>
      </w:r>
      <w:r w:rsidR="002F5D5E" w:rsidRPr="008277F6">
        <w:rPr>
          <w:rFonts w:ascii="Arial" w:eastAsia="Times New Roman" w:hAnsi="Arial" w:cs="Arial" w:hint="cs"/>
          <w:sz w:val="18"/>
          <w:szCs w:val="18"/>
          <w:rtl/>
        </w:rPr>
        <w:t>*</w:t>
      </w:r>
      <w:r w:rsidR="009078BF">
        <w:rPr>
          <w:rFonts w:ascii="Arial" w:eastAsia="Times New Roman" w:hAnsi="Arial" w:cs="Arial" w:hint="cs"/>
          <w:sz w:val="18"/>
          <w:szCs w:val="18"/>
          <w:rtl/>
        </w:rPr>
        <w:t xml:space="preserve"> </w:t>
      </w:r>
      <w:r w:rsidR="002F5D5E" w:rsidRPr="008277F6">
        <w:rPr>
          <w:rFonts w:ascii="Arial" w:eastAsia="Times New Roman" w:hAnsi="Arial" w:cs="Arial"/>
          <w:sz w:val="18"/>
          <w:szCs w:val="18"/>
          <w:rtl/>
        </w:rPr>
        <w:t xml:space="preserve">סולם </w:t>
      </w:r>
      <w:r w:rsidR="00002569" w:rsidRPr="008277F6">
        <w:rPr>
          <w:rFonts w:ascii="Arial" w:eastAsia="Times New Roman" w:hAnsi="Arial" w:cs="Arial" w:hint="cs"/>
          <w:sz w:val="18"/>
          <w:szCs w:val="18"/>
          <w:rtl/>
        </w:rPr>
        <w:t xml:space="preserve">התשובות </w:t>
      </w:r>
      <w:r w:rsidR="008C5F51">
        <w:rPr>
          <w:rFonts w:ascii="Arial" w:eastAsia="Times New Roman" w:hAnsi="Arial" w:cs="Arial" w:hint="cs"/>
          <w:sz w:val="18"/>
          <w:szCs w:val="18"/>
          <w:rtl/>
        </w:rPr>
        <w:t>להיגדים</w:t>
      </w:r>
      <w:r w:rsidR="00002569" w:rsidRPr="008277F6">
        <w:rPr>
          <w:rFonts w:ascii="Arial" w:eastAsia="Times New Roman" w:hAnsi="Arial" w:cs="Arial" w:hint="cs"/>
          <w:sz w:val="18"/>
          <w:szCs w:val="18"/>
          <w:rtl/>
        </w:rPr>
        <w:t xml:space="preserve"> היה </w:t>
      </w:r>
      <w:r w:rsidR="002F5D5E" w:rsidRPr="008277F6">
        <w:rPr>
          <w:rFonts w:ascii="Arial" w:eastAsia="Times New Roman" w:hAnsi="Arial" w:cs="Arial"/>
          <w:sz w:val="18"/>
          <w:szCs w:val="18"/>
          <w:rtl/>
        </w:rPr>
        <w:t xml:space="preserve">בן חמש דרגות </w:t>
      </w:r>
      <w:r w:rsidR="00002569" w:rsidRPr="008277F6">
        <w:rPr>
          <w:rFonts w:ascii="Arial" w:eastAsia="Times New Roman" w:hAnsi="Arial" w:cs="Arial" w:hint="cs"/>
          <w:sz w:val="18"/>
          <w:szCs w:val="18"/>
          <w:rtl/>
        </w:rPr>
        <w:t>ו</w:t>
      </w:r>
      <w:r w:rsidR="002F5D5E" w:rsidRPr="008277F6">
        <w:rPr>
          <w:rFonts w:ascii="Arial" w:eastAsia="Times New Roman" w:hAnsi="Arial" w:cs="Arial"/>
          <w:sz w:val="18"/>
          <w:szCs w:val="18"/>
          <w:rtl/>
        </w:rPr>
        <w:t>נע מ"מסכים מאוד" (5) ועד "מאוד לא מסכים" (1). לצורכי הדיווח על הממצאים סווגו המשיבים שציינו את שני הערכים הגבוהים ביותר בסולם (</w:t>
      </w:r>
      <w:r w:rsidR="00002569" w:rsidRPr="008277F6">
        <w:rPr>
          <w:rFonts w:ascii="Arial" w:eastAsia="Times New Roman" w:hAnsi="Arial" w:cs="Arial" w:hint="cs"/>
          <w:sz w:val="18"/>
          <w:szCs w:val="18"/>
          <w:rtl/>
        </w:rPr>
        <w:t>מסכים</w:t>
      </w:r>
      <w:r w:rsidR="00BD24B2">
        <w:rPr>
          <w:rFonts w:ascii="Arial" w:eastAsia="Times New Roman" w:hAnsi="Arial" w:cs="Arial" w:hint="cs"/>
          <w:sz w:val="18"/>
          <w:szCs w:val="18"/>
          <w:rtl/>
        </w:rPr>
        <w:t xml:space="preserve"> </w:t>
      </w:r>
      <w:r w:rsidR="00002569" w:rsidRPr="008277F6">
        <w:rPr>
          <w:rFonts w:ascii="Arial" w:eastAsia="Times New Roman" w:hAnsi="Arial" w:cs="Arial" w:hint="cs"/>
          <w:sz w:val="18"/>
          <w:szCs w:val="18"/>
          <w:rtl/>
        </w:rPr>
        <w:t>או מסכים מאד</w:t>
      </w:r>
      <w:r w:rsidR="002F5D5E" w:rsidRPr="008277F6">
        <w:rPr>
          <w:rFonts w:ascii="Arial" w:eastAsia="Times New Roman" w:hAnsi="Arial" w:cs="Arial"/>
          <w:sz w:val="18"/>
          <w:szCs w:val="18"/>
          <w:rtl/>
        </w:rPr>
        <w:t>) כמסכימים עם ההיגד, וחושב שיעורם (באחוזים).</w:t>
      </w:r>
      <w:r w:rsidR="002F5D5E" w:rsidRPr="008277F6">
        <w:rPr>
          <w:rFonts w:ascii="Arial" w:eastAsia="Times New Roman" w:hAnsi="Arial" w:cs="Arial" w:hint="cs"/>
          <w:sz w:val="18"/>
          <w:szCs w:val="18"/>
          <w:rtl/>
        </w:rPr>
        <w:t xml:space="preserve"> </w:t>
      </w:r>
      <w:r w:rsidR="002F5D5E" w:rsidRPr="008277F6">
        <w:rPr>
          <w:rFonts w:ascii="Arial" w:eastAsia="Times New Roman" w:hAnsi="Arial" w:cs="Arial"/>
          <w:sz w:val="18"/>
          <w:szCs w:val="18"/>
          <w:rtl/>
        </w:rPr>
        <w:t xml:space="preserve">המדד </w:t>
      </w:r>
      <w:r w:rsidR="002F5D5E" w:rsidRPr="008277F6">
        <w:rPr>
          <w:rFonts w:ascii="Arial" w:eastAsia="Times New Roman" w:hAnsi="Arial" w:cs="Arial" w:hint="cs"/>
          <w:sz w:val="18"/>
          <w:szCs w:val="18"/>
          <w:rtl/>
        </w:rPr>
        <w:t xml:space="preserve">המסכם </w:t>
      </w:r>
      <w:r w:rsidR="002F5D5E" w:rsidRPr="008277F6">
        <w:rPr>
          <w:rFonts w:ascii="Arial" w:eastAsia="Times New Roman" w:hAnsi="Arial" w:cs="Arial"/>
          <w:sz w:val="18"/>
          <w:szCs w:val="18"/>
          <w:rtl/>
        </w:rPr>
        <w:t xml:space="preserve">חושב כממוצע של אחוזי המסכימים עם ההיגדים </w:t>
      </w:r>
      <w:r w:rsidR="002F5D5E" w:rsidRPr="008277F6">
        <w:rPr>
          <w:rFonts w:ascii="Arial" w:eastAsia="Times New Roman" w:hAnsi="Arial" w:cs="Arial" w:hint="cs"/>
          <w:sz w:val="18"/>
          <w:szCs w:val="18"/>
          <w:rtl/>
        </w:rPr>
        <w:t>המרכיבים את המדד</w:t>
      </w:r>
      <w:r w:rsidR="002F5D5E" w:rsidRPr="008277F6">
        <w:rPr>
          <w:rFonts w:ascii="Arial" w:eastAsia="Times New Roman" w:hAnsi="Arial" w:cs="Arial"/>
          <w:sz w:val="18"/>
          <w:szCs w:val="18"/>
          <w:rtl/>
        </w:rPr>
        <w:t>. בהתאמה, ערכי המדד נעים בין 0 ל-100.</w:t>
      </w:r>
    </w:p>
    <w:p w:rsidR="00A007FF" w:rsidRPr="00AF4170" w:rsidRDefault="002F5D5E" w:rsidP="000A40C1">
      <w:pPr>
        <w:autoSpaceDE w:val="0"/>
        <w:autoSpaceDN w:val="0"/>
        <w:adjustRightInd w:val="0"/>
        <w:spacing w:after="60" w:line="240" w:lineRule="auto"/>
        <w:ind w:left="198" w:hanging="198"/>
        <w:jc w:val="both"/>
        <w:rPr>
          <w:rFonts w:ascii="Arial" w:eastAsia="Times New Roman" w:hAnsi="Arial" w:cs="Arial"/>
          <w:sz w:val="18"/>
          <w:szCs w:val="18"/>
          <w:rtl/>
        </w:rPr>
      </w:pPr>
      <w:r>
        <w:rPr>
          <w:rFonts w:ascii="Arial" w:eastAsia="Times New Roman" w:hAnsi="Arial" w:cs="Arial" w:hint="cs"/>
          <w:sz w:val="18"/>
          <w:szCs w:val="18"/>
          <w:rtl/>
        </w:rPr>
        <w:t>*</w:t>
      </w:r>
      <w:r w:rsidR="00A007FF" w:rsidRPr="00AF4170">
        <w:rPr>
          <w:rFonts w:ascii="Arial" w:eastAsia="Times New Roman" w:hAnsi="Arial" w:cs="Arial"/>
          <w:sz w:val="18"/>
          <w:szCs w:val="18"/>
          <w:rtl/>
        </w:rPr>
        <w:t xml:space="preserve">* נוסח </w:t>
      </w:r>
      <w:r w:rsidR="004D3DA1">
        <w:rPr>
          <w:rFonts w:ascii="Arial" w:eastAsia="Times New Roman" w:hAnsi="Arial" w:cs="Arial" w:hint="cs"/>
          <w:sz w:val="18"/>
          <w:szCs w:val="18"/>
          <w:rtl/>
        </w:rPr>
        <w:t>ה</w:t>
      </w:r>
      <w:r w:rsidR="00A007FF" w:rsidRPr="00AF4170">
        <w:rPr>
          <w:rFonts w:ascii="Arial" w:eastAsia="Times New Roman" w:hAnsi="Arial" w:cs="Arial"/>
          <w:sz w:val="18"/>
          <w:szCs w:val="18"/>
          <w:rtl/>
        </w:rPr>
        <w:t xml:space="preserve">היגד בשאלון היה "אילו הייתי יכול, הייתי עובר לבית ספר אחר". לצורך הדיווח בדוח </w:t>
      </w:r>
      <w:r w:rsidR="00B274E0" w:rsidRPr="00AF4170">
        <w:rPr>
          <w:rFonts w:ascii="Arial" w:eastAsia="Times New Roman" w:hAnsi="Arial" w:cs="Arial"/>
          <w:sz w:val="18"/>
          <w:szCs w:val="18"/>
          <w:rtl/>
        </w:rPr>
        <w:t xml:space="preserve">נוּסח </w:t>
      </w:r>
      <w:r w:rsidR="00A007FF" w:rsidRPr="00AF4170">
        <w:rPr>
          <w:rFonts w:ascii="Arial" w:eastAsia="Times New Roman" w:hAnsi="Arial" w:cs="Arial"/>
          <w:sz w:val="18"/>
          <w:szCs w:val="18"/>
          <w:rtl/>
        </w:rPr>
        <w:t xml:space="preserve">ההיגד מחדש, כך שערך גבוה יותר בהיגד ישקף מצב רצוי יותר, בדומה לשאר ההיגדים במדד </w:t>
      </w:r>
      <w:r w:rsidR="00B274E0">
        <w:rPr>
          <w:rFonts w:ascii="Arial" w:eastAsia="Times New Roman" w:hAnsi="Arial" w:cs="Arial" w:hint="cs"/>
          <w:sz w:val="18"/>
          <w:szCs w:val="18"/>
          <w:rtl/>
        </w:rPr>
        <w:t>המסכם</w:t>
      </w:r>
      <w:r w:rsidR="00A007FF" w:rsidRPr="00AF4170">
        <w:rPr>
          <w:rFonts w:ascii="Arial" w:eastAsia="Times New Roman" w:hAnsi="Arial" w:cs="Arial"/>
          <w:sz w:val="18"/>
          <w:szCs w:val="18"/>
          <w:rtl/>
        </w:rPr>
        <w:t>.</w:t>
      </w:r>
    </w:p>
    <w:p w:rsidR="00A007FF" w:rsidRPr="001C4ED9" w:rsidRDefault="00A007FF" w:rsidP="00032BA1">
      <w:pPr>
        <w:pStyle w:val="SubSectionHeader"/>
        <w:ind w:left="9"/>
        <w:jc w:val="both"/>
        <w:rPr>
          <w:rtl/>
        </w:rPr>
      </w:pPr>
      <w:r w:rsidRPr="005F642C">
        <w:rPr>
          <w:rtl/>
        </w:rPr>
        <w:br w:type="page"/>
      </w:r>
      <w:bookmarkStart w:id="88" w:name="_Toc336777605"/>
      <w:bookmarkStart w:id="89" w:name="_Toc344648598"/>
      <w:bookmarkStart w:id="90" w:name="_Toc336017350"/>
      <w:bookmarkStart w:id="91" w:name="_Toc336066537"/>
      <w:bookmarkStart w:id="92" w:name="_Toc336066727"/>
      <w:bookmarkStart w:id="93" w:name="_Toc273000644"/>
      <w:bookmarkStart w:id="94" w:name="_Toc273001071"/>
      <w:bookmarkStart w:id="95" w:name="_Toc273001257"/>
      <w:bookmarkStart w:id="96" w:name="_Toc273001326"/>
      <w:bookmarkStart w:id="97" w:name="_Toc273001681"/>
      <w:r w:rsidRPr="00EB4AA9">
        <w:rPr>
          <w:rtl/>
        </w:rPr>
        <w:lastRenderedPageBreak/>
        <w:t xml:space="preserve">השוואה </w:t>
      </w:r>
      <w:r w:rsidR="007B6F03">
        <w:rPr>
          <w:rtl/>
        </w:rPr>
        <w:t>לאורך שנים</w:t>
      </w:r>
      <w:r w:rsidRPr="00EB4AA9">
        <w:rPr>
          <w:rtl/>
        </w:rPr>
        <w:t xml:space="preserve"> של המדד המסכם (</w:t>
      </w:r>
      <w:r w:rsidR="00B02BE1">
        <w:rPr>
          <w:rtl/>
        </w:rPr>
        <w:t>תשס"ח-</w:t>
      </w:r>
      <w:r w:rsidR="003E7927">
        <w:rPr>
          <w:rtl/>
        </w:rPr>
        <w:t>תשע"ז</w:t>
      </w:r>
      <w:r w:rsidRPr="00EB4AA9">
        <w:rPr>
          <w:rtl/>
        </w:rPr>
        <w:t>)</w:t>
      </w:r>
      <w:bookmarkEnd w:id="88"/>
      <w:bookmarkEnd w:id="89"/>
    </w:p>
    <w:p w:rsidR="00546F5E" w:rsidRPr="00546F5E" w:rsidRDefault="00546F5E" w:rsidP="00546F5E">
      <w:pPr>
        <w:autoSpaceDE w:val="0"/>
        <w:autoSpaceDN w:val="0"/>
        <w:adjustRightInd w:val="0"/>
        <w:spacing w:before="120" w:after="120" w:line="360" w:lineRule="auto"/>
        <w:ind w:left="9"/>
        <w:jc w:val="both"/>
        <w:rPr>
          <w:rFonts w:ascii="Arial" w:eastAsia="Times New Roman" w:hAnsi="Arial" w:cs="Arial"/>
          <w:rtl/>
          <w:lang w:val="x-none" w:eastAsia="x-none"/>
        </w:rPr>
      </w:pPr>
      <w:bookmarkStart w:id="98" w:name="_Toc336017351"/>
      <w:bookmarkStart w:id="99" w:name="_Toc336066538"/>
      <w:bookmarkStart w:id="100" w:name="_Toc336066728"/>
      <w:bookmarkStart w:id="101" w:name="_Toc336777606"/>
      <w:bookmarkStart w:id="102" w:name="_Toc344648599"/>
      <w:bookmarkEnd w:id="90"/>
      <w:bookmarkEnd w:id="91"/>
      <w:bookmarkEnd w:id="92"/>
      <w:r w:rsidRPr="00546F5E">
        <w:rPr>
          <w:rFonts w:ascii="Arial" w:eastAsia="Times New Roman" w:hAnsi="Arial" w:cs="Arial"/>
          <w:rtl/>
          <w:lang w:val="x-none" w:eastAsia="x-none"/>
        </w:rPr>
        <w:t xml:space="preserve">בתרשים 1 מוצגים נתוני המדד המסכם "תחושה כללית חיובית כלפי בית הספר" </w:t>
      </w:r>
      <w:r w:rsidRPr="00546F5E">
        <w:rPr>
          <w:rFonts w:ascii="Arial" w:eastAsia="Times New Roman" w:hAnsi="Arial" w:cs="Arial" w:hint="cs"/>
          <w:rtl/>
          <w:lang w:val="x-none" w:eastAsia="x-none"/>
        </w:rPr>
        <w:t>בשנים</w:t>
      </w:r>
      <w:r w:rsidRPr="00546F5E">
        <w:rPr>
          <w:rFonts w:ascii="Arial" w:eastAsia="Times New Roman" w:hAnsi="Arial" w:cs="Arial"/>
          <w:rtl/>
          <w:lang w:val="x-none" w:eastAsia="x-none"/>
        </w:rPr>
        <w:t xml:space="preserve"> תשס"ח-</w:t>
      </w:r>
      <w:r w:rsidR="006A24F6">
        <w:rPr>
          <w:rFonts w:ascii="Arial" w:eastAsia="Times New Roman" w:hAnsi="Arial" w:cs="Arial"/>
          <w:rtl/>
          <w:lang w:val="x-none" w:eastAsia="x-none"/>
        </w:rPr>
        <w:t>תשע"ז</w:t>
      </w:r>
      <w:r w:rsidR="00E022A1">
        <w:rPr>
          <w:rFonts w:ascii="Arial" w:eastAsia="Times New Roman" w:hAnsi="Arial" w:cs="Arial"/>
          <w:rtl/>
          <w:lang w:val="x-none" w:eastAsia="x-none"/>
        </w:rPr>
        <w:t xml:space="preserve"> (לפירוט נוסף ראו נספח 2).</w:t>
      </w:r>
    </w:p>
    <w:p w:rsidR="00546F5E" w:rsidRPr="00546F5E" w:rsidRDefault="00546F5E" w:rsidP="006A6897">
      <w:pPr>
        <w:numPr>
          <w:ilvl w:val="0"/>
          <w:numId w:val="4"/>
        </w:numPr>
        <w:spacing w:before="120" w:after="60" w:line="300" w:lineRule="exact"/>
        <w:ind w:left="1077" w:hanging="1077"/>
        <w:jc w:val="center"/>
        <w:rPr>
          <w:rFonts w:asciiTheme="minorBidi" w:eastAsia="Times New Roman" w:hAnsiTheme="minorBidi" w:cs="Arial"/>
          <w:b/>
          <w:bCs/>
          <w:sz w:val="20"/>
          <w:szCs w:val="20"/>
          <w:rtl/>
          <w:lang w:val="x-none" w:eastAsia="x-none"/>
        </w:rPr>
      </w:pPr>
      <w:bookmarkStart w:id="103" w:name="_Toc364679345"/>
      <w:bookmarkStart w:id="104" w:name="_Toc364680061"/>
      <w:bookmarkStart w:id="105" w:name="_Toc364683090"/>
      <w:bookmarkStart w:id="106" w:name="_Toc364864441"/>
      <w:r w:rsidRPr="00546F5E">
        <w:rPr>
          <w:rFonts w:asciiTheme="minorBidi" w:eastAsia="Times New Roman" w:hAnsiTheme="minorBidi" w:cs="Arial"/>
          <w:b/>
          <w:bCs/>
          <w:sz w:val="20"/>
          <w:szCs w:val="20"/>
          <w:rtl/>
          <w:lang w:val="x-none" w:eastAsia="x-none"/>
        </w:rPr>
        <w:t xml:space="preserve">דיווחי </w:t>
      </w:r>
      <w:r w:rsidRPr="00546F5E">
        <w:rPr>
          <w:rFonts w:asciiTheme="minorBidi" w:eastAsia="Times New Roman" w:hAnsiTheme="minorBidi" w:cs="Arial" w:hint="cs"/>
          <w:b/>
          <w:bCs/>
          <w:sz w:val="20"/>
          <w:szCs w:val="20"/>
          <w:rtl/>
          <w:lang w:val="x-none" w:eastAsia="x-none"/>
        </w:rPr>
        <w:t>ה</w:t>
      </w:r>
      <w:r w:rsidRPr="00546F5E">
        <w:rPr>
          <w:rFonts w:asciiTheme="minorBidi" w:eastAsia="Times New Roman" w:hAnsiTheme="minorBidi" w:cs="Arial"/>
          <w:b/>
          <w:bCs/>
          <w:sz w:val="20"/>
          <w:szCs w:val="20"/>
          <w:rtl/>
          <w:lang w:val="x-none" w:eastAsia="x-none"/>
        </w:rPr>
        <w:t xml:space="preserve">תלמידים על תחושה כללית חיובית כלפי בית הספר: נתוני המדד המסכם בשנים </w:t>
      </w:r>
      <w:bookmarkEnd w:id="103"/>
      <w:bookmarkEnd w:id="104"/>
      <w:bookmarkEnd w:id="105"/>
      <w:bookmarkEnd w:id="106"/>
      <w:r w:rsidRPr="00546F5E">
        <w:rPr>
          <w:rFonts w:asciiTheme="minorBidi" w:eastAsia="Times New Roman" w:hAnsiTheme="minorBidi" w:cs="Arial"/>
          <w:b/>
          <w:bCs/>
          <w:sz w:val="20"/>
          <w:szCs w:val="20"/>
          <w:rtl/>
          <w:lang w:val="x-none" w:eastAsia="x-none"/>
        </w:rPr>
        <w:t>תשס"ח-</w:t>
      </w:r>
      <w:r w:rsidR="006A24F6">
        <w:rPr>
          <w:rFonts w:asciiTheme="minorBidi" w:eastAsia="Times New Roman" w:hAnsiTheme="minorBidi" w:cs="Arial"/>
          <w:b/>
          <w:bCs/>
          <w:sz w:val="20"/>
          <w:szCs w:val="20"/>
          <w:rtl/>
          <w:lang w:val="x-none" w:eastAsia="x-none"/>
        </w:rPr>
        <w:t>תשע"ז</w:t>
      </w:r>
      <w:r w:rsidRPr="00546F5E">
        <w:rPr>
          <w:rFonts w:asciiTheme="minorBidi" w:eastAsia="Times New Roman" w:hAnsiTheme="minorBidi" w:cs="Arial"/>
          <w:b/>
          <w:bCs/>
          <w:sz w:val="20"/>
          <w:szCs w:val="20"/>
          <w:vertAlign w:val="superscript"/>
          <w:rtl/>
          <w:lang w:val="x-none" w:eastAsia="x-none"/>
        </w:rPr>
        <w:footnoteReference w:id="6"/>
      </w:r>
    </w:p>
    <w:tbl>
      <w:tblPr>
        <w:tblStyle w:val="TableGrid23"/>
        <w:tblW w:w="11043" w:type="dxa"/>
        <w:tblInd w:w="-724" w:type="dxa"/>
        <w:tblLayout w:type="fixed"/>
        <w:tblCellMar>
          <w:left w:w="57" w:type="dxa"/>
          <w:right w:w="57" w:type="dxa"/>
        </w:tblCellMar>
        <w:tblLook w:val="04A0" w:firstRow="1" w:lastRow="0" w:firstColumn="1" w:lastColumn="0" w:noHBand="0" w:noVBand="1"/>
      </w:tblPr>
      <w:tblGrid>
        <w:gridCol w:w="692"/>
        <w:gridCol w:w="458"/>
        <w:gridCol w:w="458"/>
        <w:gridCol w:w="459"/>
        <w:gridCol w:w="459"/>
        <w:gridCol w:w="460"/>
        <w:gridCol w:w="459"/>
        <w:gridCol w:w="460"/>
        <w:gridCol w:w="460"/>
        <w:gridCol w:w="459"/>
        <w:gridCol w:w="463"/>
        <w:gridCol w:w="216"/>
        <w:gridCol w:w="717"/>
        <w:gridCol w:w="458"/>
        <w:gridCol w:w="458"/>
        <w:gridCol w:w="458"/>
        <w:gridCol w:w="459"/>
        <w:gridCol w:w="458"/>
        <w:gridCol w:w="458"/>
        <w:gridCol w:w="459"/>
        <w:gridCol w:w="458"/>
        <w:gridCol w:w="458"/>
        <w:gridCol w:w="459"/>
        <w:gridCol w:w="240"/>
      </w:tblGrid>
      <w:tr w:rsidR="005121AB" w:rsidRPr="00525ED9" w:rsidTr="006A2849">
        <w:trPr>
          <w:trHeight w:val="266"/>
        </w:trPr>
        <w:tc>
          <w:tcPr>
            <w:tcW w:w="5503" w:type="dxa"/>
            <w:gridSpan w:val="1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5121AB" w:rsidRPr="00525ED9" w:rsidRDefault="005121AB" w:rsidP="00000351">
            <w:pPr>
              <w:jc w:val="center"/>
              <w:rPr>
                <w:rtl/>
              </w:rPr>
            </w:pPr>
            <w:bookmarkStart w:id="107" w:name="_Toc273000643"/>
            <w:bookmarkStart w:id="108" w:name="_Toc273001070"/>
            <w:bookmarkStart w:id="109" w:name="_Toc273001256"/>
            <w:bookmarkStart w:id="110" w:name="_Toc273001325"/>
            <w:bookmarkStart w:id="111" w:name="_Toc273001680"/>
            <w:r w:rsidRPr="00525ED9">
              <w:rPr>
                <w:rFonts w:hint="cs"/>
                <w:b/>
                <w:bCs/>
                <w:sz w:val="24"/>
                <w:szCs w:val="24"/>
                <w:rtl/>
              </w:rPr>
              <w:t xml:space="preserve">מגזר ערבי </w:t>
            </w:r>
            <w:r w:rsidR="00100849">
              <w:rPr>
                <w:rFonts w:hint="cs"/>
                <w:b/>
                <w:bCs/>
                <w:sz w:val="24"/>
                <w:szCs w:val="24"/>
                <w:rtl/>
              </w:rPr>
              <w:t>(תשס</w:t>
            </w:r>
            <w:r w:rsidR="00100849">
              <w:rPr>
                <w:b/>
                <w:bCs/>
                <w:sz w:val="24"/>
                <w:szCs w:val="24"/>
                <w:rtl/>
              </w:rPr>
              <w:t>"</w:t>
            </w:r>
            <w:r w:rsidR="00100849">
              <w:rPr>
                <w:rFonts w:hint="cs"/>
                <w:b/>
                <w:bCs/>
                <w:sz w:val="24"/>
                <w:szCs w:val="24"/>
                <w:rtl/>
              </w:rPr>
              <w:t>ח-תשע</w:t>
            </w:r>
            <w:r w:rsidR="00100849">
              <w:rPr>
                <w:b/>
                <w:bCs/>
                <w:sz w:val="24"/>
                <w:szCs w:val="24"/>
                <w:rtl/>
              </w:rPr>
              <w:t>"</w:t>
            </w:r>
            <w:r w:rsidR="00100849">
              <w:rPr>
                <w:rFonts w:hint="cs"/>
                <w:b/>
                <w:bCs/>
                <w:sz w:val="24"/>
                <w:szCs w:val="24"/>
                <w:rtl/>
              </w:rPr>
              <w:t>ז)</w:t>
            </w:r>
          </w:p>
        </w:tc>
        <w:tc>
          <w:tcPr>
            <w:tcW w:w="5540" w:type="dxa"/>
            <w:gridSpan w:val="12"/>
            <w:tcBorders>
              <w:top w:val="single" w:sz="12" w:space="0" w:color="auto"/>
              <w:left w:val="single" w:sz="12" w:space="0" w:color="auto"/>
              <w:bottom w:val="single" w:sz="12" w:space="0" w:color="auto"/>
              <w:right w:val="single" w:sz="12" w:space="0" w:color="auto"/>
            </w:tcBorders>
            <w:shd w:val="clear" w:color="auto" w:fill="C2D69B"/>
          </w:tcPr>
          <w:p w:rsidR="005121AB" w:rsidRPr="00525ED9" w:rsidRDefault="005121AB" w:rsidP="00000351">
            <w:pPr>
              <w:jc w:val="center"/>
              <w:rPr>
                <w:rtl/>
              </w:rPr>
            </w:pPr>
            <w:r w:rsidRPr="00525ED9">
              <w:rPr>
                <w:rFonts w:hint="cs"/>
                <w:b/>
                <w:bCs/>
                <w:sz w:val="24"/>
                <w:szCs w:val="24"/>
                <w:rtl/>
              </w:rPr>
              <w:t xml:space="preserve">כלל בתי ספר דוברי ערבית </w:t>
            </w:r>
            <w:r w:rsidR="00100849">
              <w:rPr>
                <w:rFonts w:hint="cs"/>
                <w:b/>
                <w:bCs/>
                <w:sz w:val="24"/>
                <w:szCs w:val="24"/>
                <w:rtl/>
              </w:rPr>
              <w:t>(תשס</w:t>
            </w:r>
            <w:r w:rsidR="00100849">
              <w:rPr>
                <w:b/>
                <w:bCs/>
                <w:sz w:val="24"/>
                <w:szCs w:val="24"/>
                <w:rtl/>
              </w:rPr>
              <w:t>"</w:t>
            </w:r>
            <w:r w:rsidR="00100849">
              <w:rPr>
                <w:rFonts w:hint="cs"/>
                <w:b/>
                <w:bCs/>
                <w:sz w:val="24"/>
                <w:szCs w:val="24"/>
                <w:rtl/>
              </w:rPr>
              <w:t>ח-תשע</w:t>
            </w:r>
            <w:r w:rsidR="00100849">
              <w:rPr>
                <w:b/>
                <w:bCs/>
                <w:sz w:val="24"/>
                <w:szCs w:val="24"/>
                <w:rtl/>
              </w:rPr>
              <w:t>"</w:t>
            </w:r>
            <w:r w:rsidR="00100849">
              <w:rPr>
                <w:rFonts w:hint="cs"/>
                <w:b/>
                <w:bCs/>
                <w:sz w:val="24"/>
                <w:szCs w:val="24"/>
                <w:rtl/>
              </w:rPr>
              <w:t>ז)</w:t>
            </w:r>
          </w:p>
        </w:tc>
      </w:tr>
      <w:tr w:rsidR="005121AB" w:rsidRPr="00525ED9" w:rsidTr="005121AB">
        <w:trPr>
          <w:trHeight w:val="262"/>
        </w:trPr>
        <w:tc>
          <w:tcPr>
            <w:tcW w:w="5503" w:type="dxa"/>
            <w:gridSpan w:val="12"/>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5121AB" w:rsidRPr="00525ED9" w:rsidRDefault="005121AB" w:rsidP="00000351">
            <w:pPr>
              <w:rPr>
                <w:color w:val="A6A6A6" w:themeColor="background1" w:themeShade="A6"/>
                <w:sz w:val="12"/>
                <w:szCs w:val="12"/>
                <w:rtl/>
              </w:rPr>
            </w:pPr>
            <w:r w:rsidRPr="00525ED9">
              <w:rPr>
                <w:rFonts w:hint="cs"/>
                <w:color w:val="A6A6A6" w:themeColor="background1" w:themeShade="A6"/>
                <w:sz w:val="12"/>
                <w:szCs w:val="12"/>
                <w:rtl/>
              </w:rPr>
              <w:t>תחושה כללית חיובית כלפי בית הספר, מגזר ערבי</w:t>
            </w:r>
          </w:p>
        </w:tc>
        <w:tc>
          <w:tcPr>
            <w:tcW w:w="5540" w:type="dxa"/>
            <w:gridSpan w:val="12"/>
            <w:tcBorders>
              <w:top w:val="single" w:sz="12" w:space="0" w:color="auto"/>
              <w:left w:val="single" w:sz="12" w:space="0" w:color="auto"/>
              <w:bottom w:val="nil"/>
              <w:right w:val="single" w:sz="12" w:space="0" w:color="auto"/>
            </w:tcBorders>
            <w:shd w:val="clear" w:color="auto" w:fill="auto"/>
            <w:vAlign w:val="center"/>
          </w:tcPr>
          <w:p w:rsidR="005121AB" w:rsidRPr="00525ED9" w:rsidRDefault="005121AB" w:rsidP="00000351">
            <w:pPr>
              <w:rPr>
                <w:color w:val="A6A6A6" w:themeColor="background1" w:themeShade="A6"/>
                <w:sz w:val="12"/>
                <w:szCs w:val="12"/>
                <w:rtl/>
              </w:rPr>
            </w:pPr>
            <w:r>
              <w:rPr>
                <w:rFonts w:hint="cs"/>
                <w:sz w:val="12"/>
                <w:szCs w:val="12"/>
                <w:rtl/>
              </w:rPr>
              <w:t>תחושה כללית חיובית כלפי</w:t>
            </w:r>
            <w:r w:rsidRPr="00525ED9">
              <w:rPr>
                <w:rFonts w:hint="cs"/>
                <w:sz w:val="12"/>
                <w:szCs w:val="12"/>
                <w:rtl/>
              </w:rPr>
              <w:t xml:space="preserve"> בית הספר, כלל </w:t>
            </w:r>
            <w:r w:rsidR="00114A43">
              <w:rPr>
                <w:rFonts w:hint="cs"/>
                <w:sz w:val="12"/>
                <w:szCs w:val="12"/>
                <w:rtl/>
              </w:rPr>
              <w:t>בתי הספר דוברי הערבית</w:t>
            </w:r>
          </w:p>
        </w:tc>
      </w:tr>
      <w:tr w:rsidR="005121AB" w:rsidRPr="00525ED9" w:rsidTr="005121AB">
        <w:trPr>
          <w:trHeight w:val="3552"/>
        </w:trPr>
        <w:tc>
          <w:tcPr>
            <w:tcW w:w="5503" w:type="dxa"/>
            <w:gridSpan w:val="12"/>
            <w:tcBorders>
              <w:top w:val="nil"/>
              <w:left w:val="single" w:sz="12" w:space="0" w:color="808080" w:themeColor="background1" w:themeShade="80"/>
              <w:bottom w:val="nil"/>
              <w:right w:val="single" w:sz="12" w:space="0" w:color="auto"/>
            </w:tcBorders>
            <w:shd w:val="clear" w:color="auto" w:fill="auto"/>
          </w:tcPr>
          <w:p w:rsidR="005121AB" w:rsidRPr="00525ED9" w:rsidRDefault="005121AB" w:rsidP="00000351">
            <w:pPr>
              <w:jc w:val="center"/>
              <w:rPr>
                <w:rtl/>
              </w:rPr>
            </w:pPr>
            <w:bookmarkStart w:id="112" w:name="MP_GRAPH_T_satisfa_Yc_2_G"/>
            <w:r w:rsidRPr="00525ED9">
              <w:rPr>
                <w:noProof/>
                <w:rtl/>
              </w:rPr>
              <w:drawing>
                <wp:inline distT="0" distB="0" distL="0" distR="0" wp14:anchorId="79D3EA19" wp14:editId="51C8C57B">
                  <wp:extent cx="3390181" cy="2156604"/>
                  <wp:effectExtent l="0" t="0" r="127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End w:id="112"/>
          </w:p>
        </w:tc>
        <w:tc>
          <w:tcPr>
            <w:tcW w:w="5540" w:type="dxa"/>
            <w:gridSpan w:val="12"/>
            <w:tcBorders>
              <w:top w:val="nil"/>
              <w:left w:val="single" w:sz="12" w:space="0" w:color="auto"/>
              <w:bottom w:val="nil"/>
              <w:right w:val="single" w:sz="12" w:space="0" w:color="auto"/>
            </w:tcBorders>
            <w:shd w:val="clear" w:color="auto" w:fill="auto"/>
          </w:tcPr>
          <w:p w:rsidR="005121AB" w:rsidRPr="00525ED9" w:rsidRDefault="005121AB" w:rsidP="00000351">
            <w:pPr>
              <w:jc w:val="center"/>
              <w:rPr>
                <w:rtl/>
              </w:rPr>
            </w:pPr>
            <w:bookmarkStart w:id="113" w:name="MP_GRAPH_T_satisfa_Yc_9_G"/>
            <w:r w:rsidRPr="00525ED9">
              <w:rPr>
                <w:noProof/>
                <w:rtl/>
              </w:rPr>
              <w:drawing>
                <wp:inline distT="0" distB="0" distL="0" distR="0" wp14:anchorId="1E4CD807" wp14:editId="05083DF1">
                  <wp:extent cx="3392424" cy="2156604"/>
                  <wp:effectExtent l="0" t="0" r="0" 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End w:id="113"/>
          </w:p>
        </w:tc>
      </w:tr>
      <w:tr w:rsidR="005121AB" w:rsidRPr="00525ED9" w:rsidTr="007A23EF">
        <w:trPr>
          <w:trHeight w:val="261"/>
        </w:trPr>
        <w:tc>
          <w:tcPr>
            <w:tcW w:w="69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5121AB" w:rsidRPr="00525ED9" w:rsidRDefault="005121AB" w:rsidP="005121AB">
            <w:pPr>
              <w:rPr>
                <w:rFonts w:ascii="Arial" w:hAnsi="Arial" w:cs="Arial"/>
                <w:b/>
                <w:bCs/>
                <w:color w:val="6C0000"/>
                <w:sz w:val="16"/>
                <w:szCs w:val="16"/>
                <w:rtl/>
              </w:rPr>
            </w:pPr>
            <w:bookmarkStart w:id="114" w:name="MP_TABLE_T_satisfa_Yc_9_T__F" w:colFirst="13" w:colLast="22"/>
            <w:bookmarkStart w:id="115" w:name="MP_TABLE_T_satisfa_Yc_2_T__F" w:colFirst="1" w:colLast="10"/>
            <w:r w:rsidRPr="00525ED9">
              <w:rPr>
                <w:rFonts w:ascii="Arial" w:hAnsi="Arial" w:cs="Arial"/>
                <w:b/>
                <w:bCs/>
                <w:color w:val="6C0000"/>
                <w:sz w:val="16"/>
                <w:szCs w:val="16"/>
                <w:rtl/>
              </w:rPr>
              <w:t>ה'-ו'</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6C0000"/>
                <w:sz w:val="16"/>
                <w:szCs w:val="16"/>
              </w:rPr>
            </w:pPr>
            <w:r>
              <w:rPr>
                <w:rFonts w:cs="Arial"/>
                <w:b/>
                <w:bCs/>
                <w:color w:val="6C0000"/>
                <w:sz w:val="16"/>
                <w:szCs w:val="16"/>
              </w:rPr>
              <w:t>74%</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6C0000"/>
                <w:sz w:val="16"/>
                <w:szCs w:val="16"/>
              </w:rPr>
            </w:pPr>
            <w:r>
              <w:rPr>
                <w:rFonts w:cs="Arial"/>
                <w:b/>
                <w:bCs/>
                <w:color w:val="6C0000"/>
                <w:sz w:val="16"/>
                <w:szCs w:val="16"/>
              </w:rPr>
              <w:t>73%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6C0000"/>
                <w:sz w:val="16"/>
                <w:szCs w:val="16"/>
              </w:rPr>
            </w:pPr>
            <w:r>
              <w:rPr>
                <w:rFonts w:cs="Arial"/>
                <w:b/>
                <w:bCs/>
                <w:color w:val="6C0000"/>
                <w:sz w:val="16"/>
                <w:szCs w:val="16"/>
              </w:rPr>
              <w:t>75%</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6C0000"/>
                <w:sz w:val="16"/>
                <w:szCs w:val="16"/>
              </w:rPr>
            </w:pPr>
            <w:r>
              <w:rPr>
                <w:rFonts w:cs="Arial"/>
                <w:b/>
                <w:bCs/>
                <w:color w:val="6C0000"/>
                <w:sz w:val="16"/>
                <w:szCs w:val="16"/>
              </w:rPr>
              <w:t>76%</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6C0000"/>
                <w:sz w:val="16"/>
                <w:szCs w:val="16"/>
              </w:rPr>
            </w:pPr>
            <w:r>
              <w:rPr>
                <w:rFonts w:cs="Arial"/>
                <w:b/>
                <w:bCs/>
                <w:color w:val="6C0000"/>
                <w:sz w:val="16"/>
                <w:szCs w:val="16"/>
              </w:rPr>
              <w:t>78%</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6C0000"/>
                <w:sz w:val="16"/>
                <w:szCs w:val="16"/>
              </w:rPr>
            </w:pPr>
            <w:r>
              <w:rPr>
                <w:rFonts w:cs="Arial"/>
                <w:b/>
                <w:bCs/>
                <w:color w:val="6C0000"/>
                <w:sz w:val="16"/>
                <w:szCs w:val="16"/>
              </w:rPr>
              <w:t>80%</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6C0000"/>
                <w:sz w:val="16"/>
                <w:szCs w:val="16"/>
              </w:rPr>
            </w:pPr>
            <w:r>
              <w:rPr>
                <w:rFonts w:cs="Arial"/>
                <w:b/>
                <w:bCs/>
                <w:color w:val="6C0000"/>
                <w:sz w:val="16"/>
                <w:szCs w:val="16"/>
              </w:rPr>
              <w:t>77%</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6C0000"/>
                <w:sz w:val="16"/>
                <w:szCs w:val="16"/>
              </w:rPr>
            </w:pPr>
            <w:r>
              <w:rPr>
                <w:rFonts w:cs="Arial"/>
                <w:b/>
                <w:bCs/>
                <w:color w:val="6C0000"/>
                <w:sz w:val="16"/>
                <w:szCs w:val="16"/>
              </w:rPr>
              <w:t>81%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6C0000"/>
                <w:sz w:val="16"/>
                <w:szCs w:val="16"/>
              </w:rPr>
            </w:pPr>
            <w:r>
              <w:rPr>
                <w:rFonts w:cs="Arial"/>
                <w:b/>
                <w:bCs/>
                <w:color w:val="6C0000"/>
                <w:sz w:val="16"/>
                <w:szCs w:val="16"/>
              </w:rPr>
              <w:t>83%</w:t>
            </w:r>
          </w:p>
        </w:tc>
        <w:tc>
          <w:tcPr>
            <w:tcW w:w="4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6C0000"/>
                <w:sz w:val="16"/>
                <w:szCs w:val="16"/>
              </w:rPr>
            </w:pPr>
            <w:r>
              <w:rPr>
                <w:rFonts w:cs="Arial"/>
                <w:b/>
                <w:bCs/>
                <w:color w:val="6C0000"/>
                <w:sz w:val="16"/>
                <w:szCs w:val="16"/>
              </w:rPr>
              <w:t>84%</w:t>
            </w:r>
          </w:p>
        </w:tc>
        <w:tc>
          <w:tcPr>
            <w:tcW w:w="216" w:type="dxa"/>
            <w:tcBorders>
              <w:top w:val="nil"/>
              <w:left w:val="single" w:sz="4" w:space="0" w:color="808080" w:themeColor="background1" w:themeShade="80"/>
              <w:bottom w:val="nil"/>
              <w:right w:val="single" w:sz="12" w:space="0" w:color="auto"/>
            </w:tcBorders>
            <w:shd w:val="clear" w:color="auto" w:fill="auto"/>
          </w:tcPr>
          <w:p w:rsidR="005121AB" w:rsidRPr="00525ED9" w:rsidRDefault="005121AB" w:rsidP="005121AB">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5121AB" w:rsidRPr="00525ED9" w:rsidRDefault="005121AB" w:rsidP="005121AB">
            <w:pPr>
              <w:rPr>
                <w:rFonts w:ascii="Arial" w:hAnsi="Arial" w:cs="Arial"/>
                <w:b/>
                <w:bCs/>
                <w:color w:val="003300"/>
                <w:sz w:val="16"/>
                <w:szCs w:val="16"/>
                <w:rtl/>
              </w:rPr>
            </w:pPr>
            <w:r w:rsidRPr="00525ED9">
              <w:rPr>
                <w:rFonts w:ascii="Arial" w:hAnsi="Arial" w:cs="Arial"/>
                <w:b/>
                <w:bCs/>
                <w:color w:val="003300"/>
                <w:sz w:val="16"/>
                <w:szCs w:val="16"/>
                <w:rtl/>
              </w:rPr>
              <w:t>ה'-ו'</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003300"/>
                <w:sz w:val="16"/>
                <w:szCs w:val="16"/>
              </w:rPr>
            </w:pPr>
            <w:r>
              <w:rPr>
                <w:rFonts w:cs="Arial"/>
                <w:b/>
                <w:bCs/>
                <w:color w:val="003300"/>
                <w:sz w:val="16"/>
                <w:szCs w:val="16"/>
              </w:rPr>
              <w:t>72%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003300"/>
                <w:sz w:val="16"/>
                <w:szCs w:val="16"/>
              </w:rPr>
            </w:pPr>
            <w:r>
              <w:rPr>
                <w:rFonts w:cs="Arial"/>
                <w:b/>
                <w:bCs/>
                <w:color w:val="003300"/>
                <w:sz w:val="16"/>
                <w:szCs w:val="16"/>
              </w:rPr>
              <w:t>72%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003300"/>
                <w:sz w:val="16"/>
                <w:szCs w:val="16"/>
              </w:rPr>
            </w:pPr>
            <w:r>
              <w:rPr>
                <w:rFonts w:cs="Arial"/>
                <w:b/>
                <w:bCs/>
                <w:color w:val="003300"/>
                <w:sz w:val="16"/>
                <w:szCs w:val="16"/>
              </w:rPr>
              <w:t>75%</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003300"/>
                <w:sz w:val="16"/>
                <w:szCs w:val="16"/>
              </w:rPr>
            </w:pPr>
            <w:r>
              <w:rPr>
                <w:rFonts w:cs="Arial"/>
                <w:b/>
                <w:bCs/>
                <w:color w:val="003300"/>
                <w:sz w:val="16"/>
                <w:szCs w:val="16"/>
              </w:rPr>
              <w:t>76%</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003300"/>
                <w:sz w:val="16"/>
                <w:szCs w:val="16"/>
              </w:rPr>
            </w:pPr>
            <w:r>
              <w:rPr>
                <w:rFonts w:cs="Arial"/>
                <w:b/>
                <w:bCs/>
                <w:color w:val="003300"/>
                <w:sz w:val="16"/>
                <w:szCs w:val="16"/>
              </w:rPr>
              <w:t>78%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003300"/>
                <w:sz w:val="16"/>
                <w:szCs w:val="16"/>
              </w:rPr>
            </w:pPr>
            <w:r>
              <w:rPr>
                <w:rFonts w:cs="Arial"/>
                <w:b/>
                <w:bCs/>
                <w:color w:val="003300"/>
                <w:sz w:val="16"/>
                <w:szCs w:val="16"/>
              </w:rPr>
              <w:t>79%</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003300"/>
                <w:sz w:val="16"/>
                <w:szCs w:val="16"/>
              </w:rPr>
            </w:pPr>
            <w:r>
              <w:rPr>
                <w:rFonts w:cs="Arial"/>
                <w:b/>
                <w:bCs/>
                <w:color w:val="003300"/>
                <w:sz w:val="16"/>
                <w:szCs w:val="16"/>
              </w:rPr>
              <w:t>77%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003300"/>
                <w:sz w:val="16"/>
                <w:szCs w:val="16"/>
              </w:rPr>
            </w:pPr>
            <w:r>
              <w:rPr>
                <w:rFonts w:cs="Arial"/>
                <w:b/>
                <w:bCs/>
                <w:color w:val="003300"/>
                <w:sz w:val="16"/>
                <w:szCs w:val="16"/>
              </w:rPr>
              <w:t>79%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003300"/>
                <w:sz w:val="16"/>
                <w:szCs w:val="16"/>
              </w:rPr>
            </w:pPr>
            <w:r>
              <w:rPr>
                <w:rFonts w:cs="Arial"/>
                <w:b/>
                <w:bCs/>
                <w:color w:val="003300"/>
                <w:sz w:val="16"/>
                <w:szCs w:val="16"/>
              </w:rPr>
              <w:t>82%</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003300"/>
                <w:sz w:val="16"/>
                <w:szCs w:val="16"/>
              </w:rPr>
            </w:pPr>
            <w:r>
              <w:rPr>
                <w:rFonts w:cs="Arial"/>
                <w:b/>
                <w:bCs/>
                <w:color w:val="003300"/>
                <w:sz w:val="16"/>
                <w:szCs w:val="16"/>
              </w:rPr>
              <w:t>82%</w:t>
            </w:r>
          </w:p>
        </w:tc>
        <w:tc>
          <w:tcPr>
            <w:tcW w:w="240" w:type="dxa"/>
            <w:tcBorders>
              <w:top w:val="nil"/>
              <w:left w:val="single" w:sz="4" w:space="0" w:color="808080" w:themeColor="background1" w:themeShade="80"/>
              <w:bottom w:val="nil"/>
              <w:right w:val="single" w:sz="12" w:space="0" w:color="auto"/>
            </w:tcBorders>
            <w:shd w:val="clear" w:color="auto" w:fill="auto"/>
          </w:tcPr>
          <w:p w:rsidR="005121AB" w:rsidRPr="00525ED9" w:rsidRDefault="005121AB" w:rsidP="005121AB">
            <w:pPr>
              <w:jc w:val="center"/>
              <w:rPr>
                <w:sz w:val="16"/>
                <w:szCs w:val="16"/>
                <w:rtl/>
              </w:rPr>
            </w:pPr>
          </w:p>
        </w:tc>
      </w:tr>
      <w:tr w:rsidR="005121AB" w:rsidRPr="00525ED9" w:rsidTr="007A23EF">
        <w:trPr>
          <w:trHeight w:val="261"/>
        </w:trPr>
        <w:tc>
          <w:tcPr>
            <w:tcW w:w="69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5121AB" w:rsidRPr="00525ED9" w:rsidRDefault="005121AB" w:rsidP="005121AB">
            <w:pPr>
              <w:rPr>
                <w:rFonts w:ascii="Arial" w:hAnsi="Arial" w:cs="Arial"/>
                <w:b/>
                <w:bCs/>
                <w:color w:val="C40000"/>
                <w:sz w:val="16"/>
                <w:szCs w:val="16"/>
                <w:rtl/>
              </w:rPr>
            </w:pPr>
            <w:r w:rsidRPr="00525ED9">
              <w:rPr>
                <w:rFonts w:ascii="Arial" w:hAnsi="Arial" w:cs="Arial"/>
                <w:b/>
                <w:bCs/>
                <w:color w:val="C40000"/>
                <w:sz w:val="16"/>
                <w:szCs w:val="16"/>
                <w:rtl/>
              </w:rPr>
              <w:t>ז'-ט'</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C40000"/>
                <w:sz w:val="16"/>
                <w:szCs w:val="16"/>
              </w:rPr>
            </w:pPr>
            <w:r>
              <w:rPr>
                <w:rFonts w:cs="Arial"/>
                <w:b/>
                <w:bCs/>
                <w:color w:val="C40000"/>
                <w:sz w:val="16"/>
                <w:szCs w:val="16"/>
              </w:rPr>
              <w:t>67%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C40000"/>
                <w:sz w:val="16"/>
                <w:szCs w:val="16"/>
              </w:rPr>
            </w:pPr>
            <w:r>
              <w:rPr>
                <w:rFonts w:cs="Arial"/>
                <w:b/>
                <w:bCs/>
                <w:color w:val="C40000"/>
                <w:sz w:val="16"/>
                <w:szCs w:val="16"/>
              </w:rPr>
              <w:t>65%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C40000"/>
                <w:sz w:val="16"/>
                <w:szCs w:val="16"/>
              </w:rPr>
            </w:pPr>
            <w:r>
              <w:rPr>
                <w:rFonts w:cs="Arial"/>
                <w:b/>
                <w:bCs/>
                <w:color w:val="C40000"/>
                <w:sz w:val="16"/>
                <w:szCs w:val="16"/>
              </w:rPr>
              <w:t>69%</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C40000"/>
                <w:sz w:val="16"/>
                <w:szCs w:val="16"/>
              </w:rPr>
            </w:pPr>
            <w:r>
              <w:rPr>
                <w:rFonts w:cs="Arial"/>
                <w:b/>
                <w:bCs/>
                <w:color w:val="C40000"/>
                <w:sz w:val="16"/>
                <w:szCs w:val="16"/>
              </w:rPr>
              <w:t>68%</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C40000"/>
                <w:sz w:val="16"/>
                <w:szCs w:val="16"/>
              </w:rPr>
            </w:pPr>
            <w:r>
              <w:rPr>
                <w:rFonts w:cs="Arial"/>
                <w:b/>
                <w:bCs/>
                <w:color w:val="C40000"/>
                <w:sz w:val="16"/>
                <w:szCs w:val="16"/>
              </w:rPr>
              <w:t>71%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C40000"/>
                <w:sz w:val="16"/>
                <w:szCs w:val="16"/>
              </w:rPr>
            </w:pPr>
            <w:r>
              <w:rPr>
                <w:rFonts w:cs="Arial"/>
                <w:b/>
                <w:bCs/>
                <w:color w:val="C40000"/>
                <w:sz w:val="16"/>
                <w:szCs w:val="16"/>
              </w:rPr>
              <w:t>70%</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C40000"/>
                <w:sz w:val="16"/>
                <w:szCs w:val="16"/>
              </w:rPr>
            </w:pPr>
            <w:r>
              <w:rPr>
                <w:rFonts w:cs="Arial"/>
                <w:b/>
                <w:bCs/>
                <w:color w:val="C40000"/>
                <w:sz w:val="16"/>
                <w:szCs w:val="16"/>
              </w:rPr>
              <w:t>69%</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C40000"/>
                <w:sz w:val="16"/>
                <w:szCs w:val="16"/>
              </w:rPr>
            </w:pPr>
            <w:r>
              <w:rPr>
                <w:rFonts w:cs="Arial"/>
                <w:b/>
                <w:bCs/>
                <w:color w:val="C40000"/>
                <w:sz w:val="16"/>
                <w:szCs w:val="16"/>
              </w:rPr>
              <w:t>73%</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C40000"/>
                <w:sz w:val="16"/>
                <w:szCs w:val="16"/>
              </w:rPr>
            </w:pPr>
            <w:r>
              <w:rPr>
                <w:rFonts w:cs="Arial"/>
                <w:b/>
                <w:bCs/>
                <w:color w:val="C40000"/>
                <w:sz w:val="16"/>
                <w:szCs w:val="16"/>
              </w:rPr>
              <w:t>71%</w:t>
            </w:r>
          </w:p>
        </w:tc>
        <w:tc>
          <w:tcPr>
            <w:tcW w:w="4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C40000"/>
                <w:sz w:val="16"/>
                <w:szCs w:val="16"/>
              </w:rPr>
            </w:pPr>
            <w:r>
              <w:rPr>
                <w:rFonts w:cs="Arial"/>
                <w:b/>
                <w:bCs/>
                <w:color w:val="C40000"/>
                <w:sz w:val="16"/>
                <w:szCs w:val="16"/>
              </w:rPr>
              <w:t>66%</w:t>
            </w:r>
          </w:p>
        </w:tc>
        <w:tc>
          <w:tcPr>
            <w:tcW w:w="216" w:type="dxa"/>
            <w:tcBorders>
              <w:top w:val="nil"/>
              <w:left w:val="single" w:sz="4" w:space="0" w:color="808080" w:themeColor="background1" w:themeShade="80"/>
              <w:bottom w:val="nil"/>
              <w:right w:val="single" w:sz="12" w:space="0" w:color="auto"/>
            </w:tcBorders>
            <w:shd w:val="clear" w:color="auto" w:fill="auto"/>
          </w:tcPr>
          <w:p w:rsidR="005121AB" w:rsidRPr="00525ED9" w:rsidRDefault="005121AB" w:rsidP="005121AB">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5121AB" w:rsidRPr="00525ED9" w:rsidRDefault="005121AB" w:rsidP="005121AB">
            <w:pPr>
              <w:rPr>
                <w:rFonts w:ascii="Arial" w:hAnsi="Arial" w:cs="Arial"/>
                <w:b/>
                <w:bCs/>
                <w:color w:val="008000"/>
                <w:sz w:val="16"/>
                <w:szCs w:val="16"/>
                <w:rtl/>
              </w:rPr>
            </w:pPr>
            <w:r w:rsidRPr="00525ED9">
              <w:rPr>
                <w:rFonts w:ascii="Arial" w:hAnsi="Arial" w:cs="Arial"/>
                <w:b/>
                <w:bCs/>
                <w:color w:val="008000"/>
                <w:sz w:val="16"/>
                <w:szCs w:val="16"/>
                <w:rtl/>
              </w:rPr>
              <w:t>ז'-ט'</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008000"/>
                <w:sz w:val="16"/>
                <w:szCs w:val="16"/>
              </w:rPr>
            </w:pPr>
            <w:r>
              <w:rPr>
                <w:rFonts w:cs="Arial"/>
                <w:b/>
                <w:bCs/>
                <w:color w:val="008000"/>
                <w:sz w:val="16"/>
                <w:szCs w:val="16"/>
              </w:rPr>
              <w:t>65%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008000"/>
                <w:sz w:val="16"/>
                <w:szCs w:val="16"/>
              </w:rPr>
            </w:pPr>
            <w:r>
              <w:rPr>
                <w:rFonts w:cs="Arial"/>
                <w:b/>
                <w:bCs/>
                <w:color w:val="008000"/>
                <w:sz w:val="16"/>
                <w:szCs w:val="16"/>
              </w:rPr>
              <w:t>66%</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008000"/>
                <w:sz w:val="16"/>
                <w:szCs w:val="16"/>
              </w:rPr>
            </w:pPr>
            <w:r>
              <w:rPr>
                <w:rFonts w:cs="Arial"/>
                <w:b/>
                <w:bCs/>
                <w:color w:val="008000"/>
                <w:sz w:val="16"/>
                <w:szCs w:val="16"/>
              </w:rPr>
              <w:t>67%</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008000"/>
                <w:sz w:val="16"/>
                <w:szCs w:val="16"/>
              </w:rPr>
            </w:pPr>
            <w:r>
              <w:rPr>
                <w:rFonts w:cs="Arial"/>
                <w:b/>
                <w:bCs/>
                <w:color w:val="008000"/>
                <w:sz w:val="16"/>
                <w:szCs w:val="16"/>
              </w:rPr>
              <w:t>69%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008000"/>
                <w:sz w:val="16"/>
                <w:szCs w:val="16"/>
              </w:rPr>
            </w:pPr>
            <w:r>
              <w:rPr>
                <w:rFonts w:cs="Arial"/>
                <w:b/>
                <w:bCs/>
                <w:color w:val="008000"/>
                <w:sz w:val="16"/>
                <w:szCs w:val="16"/>
              </w:rPr>
              <w:t>70%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008000"/>
                <w:sz w:val="16"/>
                <w:szCs w:val="16"/>
              </w:rPr>
            </w:pPr>
            <w:r>
              <w:rPr>
                <w:rFonts w:cs="Arial"/>
                <w:b/>
                <w:bCs/>
                <w:color w:val="008000"/>
                <w:sz w:val="16"/>
                <w:szCs w:val="16"/>
              </w:rPr>
              <w:t>70%</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008000"/>
                <w:sz w:val="16"/>
                <w:szCs w:val="16"/>
              </w:rPr>
            </w:pPr>
            <w:r>
              <w:rPr>
                <w:rFonts w:cs="Arial"/>
                <w:b/>
                <w:bCs/>
                <w:color w:val="008000"/>
                <w:sz w:val="16"/>
                <w:szCs w:val="16"/>
              </w:rPr>
              <w:t>68%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008000"/>
                <w:sz w:val="16"/>
                <w:szCs w:val="16"/>
              </w:rPr>
            </w:pPr>
            <w:r>
              <w:rPr>
                <w:rFonts w:cs="Arial"/>
                <w:b/>
                <w:bCs/>
                <w:color w:val="008000"/>
                <w:sz w:val="16"/>
                <w:szCs w:val="16"/>
              </w:rPr>
              <w:t>72%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008000"/>
                <w:sz w:val="16"/>
                <w:szCs w:val="16"/>
              </w:rPr>
            </w:pPr>
            <w:r>
              <w:rPr>
                <w:rFonts w:cs="Arial"/>
                <w:b/>
                <w:bCs/>
                <w:color w:val="008000"/>
                <w:sz w:val="16"/>
                <w:szCs w:val="16"/>
              </w:rPr>
              <w:t>70%</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008000"/>
                <w:sz w:val="16"/>
                <w:szCs w:val="16"/>
              </w:rPr>
            </w:pPr>
            <w:r>
              <w:rPr>
                <w:rFonts w:cs="Arial"/>
                <w:b/>
                <w:bCs/>
                <w:color w:val="008000"/>
                <w:sz w:val="16"/>
                <w:szCs w:val="16"/>
              </w:rPr>
              <w:t>66%</w:t>
            </w:r>
          </w:p>
        </w:tc>
        <w:tc>
          <w:tcPr>
            <w:tcW w:w="240" w:type="dxa"/>
            <w:tcBorders>
              <w:top w:val="nil"/>
              <w:left w:val="single" w:sz="4" w:space="0" w:color="808080" w:themeColor="background1" w:themeShade="80"/>
              <w:bottom w:val="nil"/>
              <w:right w:val="single" w:sz="12" w:space="0" w:color="auto"/>
            </w:tcBorders>
            <w:shd w:val="clear" w:color="auto" w:fill="auto"/>
          </w:tcPr>
          <w:p w:rsidR="005121AB" w:rsidRPr="00525ED9" w:rsidRDefault="005121AB" w:rsidP="005121AB">
            <w:pPr>
              <w:jc w:val="center"/>
              <w:rPr>
                <w:sz w:val="16"/>
                <w:szCs w:val="16"/>
                <w:rtl/>
              </w:rPr>
            </w:pPr>
          </w:p>
        </w:tc>
      </w:tr>
      <w:tr w:rsidR="005121AB" w:rsidRPr="00525ED9" w:rsidTr="007A23EF">
        <w:trPr>
          <w:trHeight w:val="261"/>
        </w:trPr>
        <w:tc>
          <w:tcPr>
            <w:tcW w:w="69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5121AB" w:rsidRPr="00525ED9" w:rsidRDefault="005121AB" w:rsidP="005121AB">
            <w:pPr>
              <w:rPr>
                <w:rFonts w:ascii="Arial" w:hAnsi="Arial" w:cs="Arial"/>
                <w:b/>
                <w:bCs/>
                <w:color w:val="FF3B3B"/>
                <w:sz w:val="16"/>
                <w:szCs w:val="16"/>
                <w:rtl/>
              </w:rPr>
            </w:pPr>
            <w:r w:rsidRPr="00525ED9">
              <w:rPr>
                <w:rFonts w:ascii="Arial" w:hAnsi="Arial" w:cs="Arial"/>
                <w:b/>
                <w:bCs/>
                <w:color w:val="FF3B3B"/>
                <w:sz w:val="16"/>
                <w:szCs w:val="16"/>
                <w:rtl/>
              </w:rPr>
              <w:t>י'-י"א</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F1759" w:rsidP="005121AB">
            <w:pPr>
              <w:bidi w:val="0"/>
              <w:jc w:val="center"/>
              <w:rPr>
                <w:rFonts w:cs="Arial"/>
                <w:b/>
                <w:bCs/>
                <w:color w:val="FF3B3B"/>
                <w:sz w:val="16"/>
                <w:szCs w:val="16"/>
              </w:rPr>
            </w:pPr>
            <w:r>
              <w:rPr>
                <w:rFonts w:cs="Arial"/>
                <w:b/>
                <w:bCs/>
                <w:color w:val="FF3B3B"/>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F1759" w:rsidP="005121AB">
            <w:pPr>
              <w:bidi w:val="0"/>
              <w:jc w:val="center"/>
              <w:rPr>
                <w:rFonts w:cs="Arial"/>
                <w:b/>
                <w:bCs/>
                <w:color w:val="FF3B3B"/>
                <w:sz w:val="16"/>
                <w:szCs w:val="16"/>
              </w:rPr>
            </w:pPr>
            <w:r>
              <w:rPr>
                <w:rFonts w:cs="Arial"/>
                <w:b/>
                <w:bCs/>
                <w:color w:val="FF3B3B"/>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FF3B3B"/>
                <w:sz w:val="16"/>
                <w:szCs w:val="16"/>
              </w:rPr>
            </w:pPr>
            <w:r>
              <w:rPr>
                <w:rFonts w:cs="Arial"/>
                <w:b/>
                <w:bCs/>
                <w:color w:val="FF3B3B"/>
                <w:sz w:val="16"/>
                <w:szCs w:val="16"/>
              </w:rPr>
              <w:t>67%</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FF3B3B"/>
                <w:sz w:val="16"/>
                <w:szCs w:val="16"/>
              </w:rPr>
            </w:pPr>
            <w:r>
              <w:rPr>
                <w:rFonts w:cs="Arial"/>
                <w:b/>
                <w:bCs/>
                <w:color w:val="FF3B3B"/>
                <w:sz w:val="16"/>
                <w:szCs w:val="16"/>
              </w:rPr>
              <w:t>65%</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FF3B3B"/>
                <w:sz w:val="16"/>
                <w:szCs w:val="16"/>
              </w:rPr>
            </w:pPr>
            <w:r>
              <w:rPr>
                <w:rFonts w:cs="Arial"/>
                <w:b/>
                <w:bCs/>
                <w:color w:val="FF3B3B"/>
                <w:sz w:val="16"/>
                <w:szCs w:val="16"/>
              </w:rPr>
              <w:t>68%</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FF3B3B"/>
                <w:sz w:val="16"/>
                <w:szCs w:val="16"/>
              </w:rPr>
            </w:pPr>
            <w:r>
              <w:rPr>
                <w:rFonts w:cs="Arial"/>
                <w:b/>
                <w:bCs/>
                <w:color w:val="FF3B3B"/>
                <w:sz w:val="16"/>
                <w:szCs w:val="16"/>
              </w:rPr>
              <w:t>66%</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FF3B3B"/>
                <w:sz w:val="16"/>
                <w:szCs w:val="16"/>
              </w:rPr>
            </w:pPr>
            <w:r>
              <w:rPr>
                <w:rFonts w:cs="Arial"/>
                <w:b/>
                <w:bCs/>
                <w:color w:val="FF3B3B"/>
                <w:sz w:val="16"/>
                <w:szCs w:val="16"/>
              </w:rPr>
              <w:t>66%</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FF3B3B"/>
                <w:sz w:val="16"/>
                <w:szCs w:val="16"/>
              </w:rPr>
            </w:pPr>
            <w:r>
              <w:rPr>
                <w:rFonts w:cs="Arial"/>
                <w:b/>
                <w:bCs/>
                <w:color w:val="FF3B3B"/>
                <w:sz w:val="16"/>
                <w:szCs w:val="16"/>
              </w:rPr>
              <w:t>68%</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FF3B3B"/>
                <w:sz w:val="16"/>
                <w:szCs w:val="16"/>
              </w:rPr>
            </w:pPr>
            <w:r>
              <w:rPr>
                <w:rFonts w:cs="Arial"/>
                <w:b/>
                <w:bCs/>
                <w:color w:val="FF3B3B"/>
                <w:sz w:val="16"/>
                <w:szCs w:val="16"/>
              </w:rPr>
              <w:t>63%</w:t>
            </w:r>
          </w:p>
        </w:tc>
        <w:tc>
          <w:tcPr>
            <w:tcW w:w="4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FF3B3B"/>
                <w:sz w:val="16"/>
                <w:szCs w:val="16"/>
              </w:rPr>
            </w:pPr>
            <w:r>
              <w:rPr>
                <w:rFonts w:cs="Arial"/>
                <w:b/>
                <w:bCs/>
                <w:color w:val="FF3B3B"/>
                <w:sz w:val="16"/>
                <w:szCs w:val="16"/>
              </w:rPr>
              <w:t>64%</w:t>
            </w:r>
          </w:p>
        </w:tc>
        <w:tc>
          <w:tcPr>
            <w:tcW w:w="216" w:type="dxa"/>
            <w:tcBorders>
              <w:top w:val="nil"/>
              <w:left w:val="single" w:sz="4" w:space="0" w:color="808080" w:themeColor="background1" w:themeShade="80"/>
              <w:bottom w:val="nil"/>
              <w:right w:val="single" w:sz="12" w:space="0" w:color="auto"/>
            </w:tcBorders>
            <w:shd w:val="clear" w:color="auto" w:fill="auto"/>
          </w:tcPr>
          <w:p w:rsidR="005121AB" w:rsidRPr="00525ED9" w:rsidRDefault="005121AB" w:rsidP="005121AB">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5121AB" w:rsidRPr="00525ED9" w:rsidRDefault="005121AB" w:rsidP="005121AB">
            <w:pPr>
              <w:rPr>
                <w:rFonts w:ascii="Arial" w:hAnsi="Arial" w:cs="Arial"/>
                <w:b/>
                <w:bCs/>
                <w:color w:val="24F814"/>
                <w:sz w:val="16"/>
                <w:szCs w:val="16"/>
                <w:rtl/>
              </w:rPr>
            </w:pPr>
            <w:r w:rsidRPr="00525ED9">
              <w:rPr>
                <w:rFonts w:ascii="Arial" w:hAnsi="Arial" w:cs="Arial"/>
                <w:b/>
                <w:bCs/>
                <w:color w:val="24F814"/>
                <w:sz w:val="16"/>
                <w:szCs w:val="16"/>
                <w:rtl/>
              </w:rPr>
              <w:t>י'-י"א</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F1759" w:rsidP="005121AB">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F1759" w:rsidP="005121AB">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24F814"/>
                <w:sz w:val="16"/>
                <w:szCs w:val="16"/>
              </w:rPr>
            </w:pPr>
            <w:r>
              <w:rPr>
                <w:rFonts w:cs="Arial"/>
                <w:b/>
                <w:bCs/>
                <w:color w:val="24F814"/>
                <w:sz w:val="16"/>
                <w:szCs w:val="16"/>
              </w:rPr>
              <w:t>66%</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24F814"/>
                <w:sz w:val="16"/>
                <w:szCs w:val="16"/>
              </w:rPr>
            </w:pPr>
            <w:r>
              <w:rPr>
                <w:rFonts w:cs="Arial"/>
                <w:b/>
                <w:bCs/>
                <w:color w:val="24F814"/>
                <w:sz w:val="16"/>
                <w:szCs w:val="16"/>
              </w:rPr>
              <w:t>65%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24F814"/>
                <w:sz w:val="16"/>
                <w:szCs w:val="16"/>
              </w:rPr>
            </w:pPr>
            <w:r>
              <w:rPr>
                <w:rFonts w:cs="Arial"/>
                <w:b/>
                <w:bCs/>
                <w:color w:val="24F814"/>
                <w:sz w:val="16"/>
                <w:szCs w:val="16"/>
              </w:rPr>
              <w:t>68%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24F814"/>
                <w:sz w:val="16"/>
                <w:szCs w:val="16"/>
              </w:rPr>
            </w:pPr>
            <w:r>
              <w:rPr>
                <w:rFonts w:cs="Arial"/>
                <w:b/>
                <w:bCs/>
                <w:color w:val="24F814"/>
                <w:sz w:val="16"/>
                <w:szCs w:val="16"/>
              </w:rPr>
              <w:t>66%</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24F814"/>
                <w:sz w:val="16"/>
                <w:szCs w:val="16"/>
              </w:rPr>
            </w:pPr>
            <w:r>
              <w:rPr>
                <w:rFonts w:cs="Arial"/>
                <w:b/>
                <w:bCs/>
                <w:color w:val="24F814"/>
                <w:sz w:val="16"/>
                <w:szCs w:val="16"/>
              </w:rPr>
              <w:t>67%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24F814"/>
                <w:sz w:val="16"/>
                <w:szCs w:val="16"/>
              </w:rPr>
            </w:pPr>
            <w:r>
              <w:rPr>
                <w:rFonts w:cs="Arial"/>
                <w:b/>
                <w:bCs/>
                <w:color w:val="24F814"/>
                <w:sz w:val="16"/>
                <w:szCs w:val="16"/>
              </w:rPr>
              <w:t>68%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24F814"/>
                <w:sz w:val="16"/>
                <w:szCs w:val="16"/>
              </w:rPr>
            </w:pPr>
            <w:r>
              <w:rPr>
                <w:rFonts w:cs="Arial"/>
                <w:b/>
                <w:bCs/>
                <w:color w:val="24F814"/>
                <w:sz w:val="16"/>
                <w:szCs w:val="16"/>
              </w:rPr>
              <w:t>63%</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24F814"/>
                <w:sz w:val="16"/>
                <w:szCs w:val="16"/>
              </w:rPr>
            </w:pPr>
            <w:r>
              <w:rPr>
                <w:rFonts w:cs="Arial"/>
                <w:b/>
                <w:bCs/>
                <w:color w:val="24F814"/>
                <w:sz w:val="16"/>
                <w:szCs w:val="16"/>
              </w:rPr>
              <w:t>63%</w:t>
            </w:r>
          </w:p>
        </w:tc>
        <w:tc>
          <w:tcPr>
            <w:tcW w:w="240" w:type="dxa"/>
            <w:tcBorders>
              <w:top w:val="nil"/>
              <w:left w:val="single" w:sz="4" w:space="0" w:color="808080" w:themeColor="background1" w:themeShade="80"/>
              <w:bottom w:val="nil"/>
              <w:right w:val="single" w:sz="12" w:space="0" w:color="auto"/>
            </w:tcBorders>
            <w:shd w:val="clear" w:color="auto" w:fill="auto"/>
          </w:tcPr>
          <w:p w:rsidR="005121AB" w:rsidRPr="00525ED9" w:rsidRDefault="005121AB" w:rsidP="005121AB">
            <w:pPr>
              <w:jc w:val="center"/>
              <w:rPr>
                <w:sz w:val="16"/>
                <w:szCs w:val="16"/>
                <w:rtl/>
              </w:rPr>
            </w:pPr>
          </w:p>
        </w:tc>
      </w:tr>
      <w:bookmarkEnd w:id="114"/>
      <w:bookmarkEnd w:id="115"/>
      <w:tr w:rsidR="005121AB" w:rsidRPr="00525ED9" w:rsidTr="005121AB">
        <w:trPr>
          <w:trHeight w:val="262"/>
        </w:trPr>
        <w:tc>
          <w:tcPr>
            <w:tcW w:w="5503" w:type="dxa"/>
            <w:gridSpan w:val="12"/>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5121AB" w:rsidRPr="00525ED9" w:rsidRDefault="005121AB" w:rsidP="00000351">
            <w:pPr>
              <w:jc w:val="center"/>
              <w:rPr>
                <w:rtl/>
              </w:rPr>
            </w:pPr>
          </w:p>
        </w:tc>
        <w:tc>
          <w:tcPr>
            <w:tcW w:w="5540" w:type="dxa"/>
            <w:gridSpan w:val="12"/>
            <w:tcBorders>
              <w:top w:val="nil"/>
              <w:left w:val="single" w:sz="12" w:space="0" w:color="auto"/>
              <w:bottom w:val="single" w:sz="12" w:space="0" w:color="auto"/>
              <w:right w:val="single" w:sz="12" w:space="0" w:color="auto"/>
            </w:tcBorders>
            <w:shd w:val="clear" w:color="auto" w:fill="auto"/>
          </w:tcPr>
          <w:p w:rsidR="005121AB" w:rsidRPr="00525ED9" w:rsidRDefault="005121AB" w:rsidP="00000351">
            <w:pPr>
              <w:jc w:val="center"/>
              <w:rPr>
                <w:rtl/>
              </w:rPr>
            </w:pPr>
          </w:p>
        </w:tc>
      </w:tr>
      <w:tr w:rsidR="005121AB" w:rsidRPr="00525ED9" w:rsidTr="006A2849">
        <w:trPr>
          <w:trHeight w:val="266"/>
        </w:trPr>
        <w:tc>
          <w:tcPr>
            <w:tcW w:w="5503" w:type="dxa"/>
            <w:gridSpan w:val="1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5121AB" w:rsidRPr="00525ED9" w:rsidRDefault="005121AB" w:rsidP="00000351">
            <w:pPr>
              <w:jc w:val="center"/>
              <w:rPr>
                <w:rtl/>
              </w:rPr>
            </w:pPr>
            <w:r w:rsidRPr="00525ED9">
              <w:rPr>
                <w:rFonts w:hint="cs"/>
                <w:b/>
                <w:bCs/>
                <w:sz w:val="24"/>
                <w:szCs w:val="24"/>
                <w:rtl/>
              </w:rPr>
              <w:t xml:space="preserve">מגזר בדואי דרום </w:t>
            </w:r>
            <w:r w:rsidR="00100849">
              <w:rPr>
                <w:rFonts w:hint="cs"/>
                <w:b/>
                <w:bCs/>
                <w:sz w:val="24"/>
                <w:szCs w:val="24"/>
                <w:rtl/>
              </w:rPr>
              <w:t>(תשס</w:t>
            </w:r>
            <w:r w:rsidR="00100849">
              <w:rPr>
                <w:b/>
                <w:bCs/>
                <w:sz w:val="24"/>
                <w:szCs w:val="24"/>
                <w:rtl/>
              </w:rPr>
              <w:t>"</w:t>
            </w:r>
            <w:r w:rsidR="00100849">
              <w:rPr>
                <w:rFonts w:hint="cs"/>
                <w:b/>
                <w:bCs/>
                <w:sz w:val="24"/>
                <w:szCs w:val="24"/>
                <w:rtl/>
              </w:rPr>
              <w:t>ח-תשע</w:t>
            </w:r>
            <w:r w:rsidR="00100849">
              <w:rPr>
                <w:b/>
                <w:bCs/>
                <w:sz w:val="24"/>
                <w:szCs w:val="24"/>
                <w:rtl/>
              </w:rPr>
              <w:t>"</w:t>
            </w:r>
            <w:r w:rsidR="00100849">
              <w:rPr>
                <w:rFonts w:hint="cs"/>
                <w:b/>
                <w:bCs/>
                <w:sz w:val="24"/>
                <w:szCs w:val="24"/>
                <w:rtl/>
              </w:rPr>
              <w:t>ז)</w:t>
            </w:r>
          </w:p>
        </w:tc>
        <w:tc>
          <w:tcPr>
            <w:tcW w:w="5540" w:type="dxa"/>
            <w:gridSpan w:val="12"/>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5121AB" w:rsidRPr="00525ED9" w:rsidRDefault="005121AB" w:rsidP="00000351">
            <w:pPr>
              <w:jc w:val="center"/>
              <w:rPr>
                <w:rtl/>
              </w:rPr>
            </w:pPr>
            <w:r w:rsidRPr="00525ED9">
              <w:rPr>
                <w:rFonts w:hint="cs"/>
                <w:b/>
                <w:bCs/>
                <w:sz w:val="24"/>
                <w:szCs w:val="24"/>
                <w:rtl/>
              </w:rPr>
              <w:t xml:space="preserve">מגזר דרוזי </w:t>
            </w:r>
            <w:r w:rsidR="00100849">
              <w:rPr>
                <w:rFonts w:hint="cs"/>
                <w:b/>
                <w:bCs/>
                <w:sz w:val="24"/>
                <w:szCs w:val="24"/>
                <w:rtl/>
              </w:rPr>
              <w:t>(תשס</w:t>
            </w:r>
            <w:r w:rsidR="00100849">
              <w:rPr>
                <w:b/>
                <w:bCs/>
                <w:sz w:val="24"/>
                <w:szCs w:val="24"/>
                <w:rtl/>
              </w:rPr>
              <w:t>"</w:t>
            </w:r>
            <w:r w:rsidR="00100849">
              <w:rPr>
                <w:rFonts w:hint="cs"/>
                <w:b/>
                <w:bCs/>
                <w:sz w:val="24"/>
                <w:szCs w:val="24"/>
                <w:rtl/>
              </w:rPr>
              <w:t>ח-תשע</w:t>
            </w:r>
            <w:r w:rsidR="00100849">
              <w:rPr>
                <w:b/>
                <w:bCs/>
                <w:sz w:val="24"/>
                <w:szCs w:val="24"/>
                <w:rtl/>
              </w:rPr>
              <w:t>"</w:t>
            </w:r>
            <w:r w:rsidR="00100849">
              <w:rPr>
                <w:rFonts w:hint="cs"/>
                <w:b/>
                <w:bCs/>
                <w:sz w:val="24"/>
                <w:szCs w:val="24"/>
                <w:rtl/>
              </w:rPr>
              <w:t>ז)</w:t>
            </w:r>
          </w:p>
        </w:tc>
      </w:tr>
      <w:tr w:rsidR="005121AB" w:rsidRPr="00525ED9" w:rsidTr="005121AB">
        <w:trPr>
          <w:trHeight w:val="262"/>
        </w:trPr>
        <w:tc>
          <w:tcPr>
            <w:tcW w:w="5503" w:type="dxa"/>
            <w:gridSpan w:val="12"/>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5121AB" w:rsidRPr="00525ED9" w:rsidRDefault="005121AB" w:rsidP="00000351">
            <w:pPr>
              <w:rPr>
                <w:color w:val="A6A6A6" w:themeColor="background1" w:themeShade="A6"/>
                <w:sz w:val="12"/>
                <w:szCs w:val="12"/>
                <w:rtl/>
              </w:rPr>
            </w:pPr>
            <w:r w:rsidRPr="00525ED9">
              <w:rPr>
                <w:rFonts w:hint="cs"/>
                <w:color w:val="A6A6A6" w:themeColor="background1" w:themeShade="A6"/>
                <w:sz w:val="12"/>
                <w:szCs w:val="12"/>
                <w:rtl/>
              </w:rPr>
              <w:t>תחושה כללית חיובית כלפי בית הספר, מגזר בדואי דרום</w:t>
            </w:r>
          </w:p>
        </w:tc>
        <w:tc>
          <w:tcPr>
            <w:tcW w:w="5540" w:type="dxa"/>
            <w:gridSpan w:val="12"/>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5121AB" w:rsidRPr="00525ED9" w:rsidRDefault="005121AB" w:rsidP="00000351">
            <w:pPr>
              <w:rPr>
                <w:color w:val="A6A6A6" w:themeColor="background1" w:themeShade="A6"/>
                <w:sz w:val="12"/>
                <w:szCs w:val="12"/>
                <w:rtl/>
              </w:rPr>
            </w:pPr>
            <w:r w:rsidRPr="00525ED9">
              <w:rPr>
                <w:rFonts w:hint="cs"/>
                <w:color w:val="A6A6A6" w:themeColor="background1" w:themeShade="A6"/>
                <w:sz w:val="12"/>
                <w:szCs w:val="12"/>
                <w:rtl/>
              </w:rPr>
              <w:t>תחושה כללית חיובית כלפי</w:t>
            </w:r>
            <w:r>
              <w:rPr>
                <w:rFonts w:hint="cs"/>
                <w:color w:val="A6A6A6" w:themeColor="background1" w:themeShade="A6"/>
                <w:sz w:val="12"/>
                <w:szCs w:val="12"/>
                <w:rtl/>
              </w:rPr>
              <w:t xml:space="preserve"> </w:t>
            </w:r>
            <w:r w:rsidRPr="00525ED9">
              <w:rPr>
                <w:rFonts w:hint="cs"/>
                <w:color w:val="A6A6A6" w:themeColor="background1" w:themeShade="A6"/>
                <w:sz w:val="12"/>
                <w:szCs w:val="12"/>
                <w:rtl/>
              </w:rPr>
              <w:t>בית הספר, מגזר דרוזי</w:t>
            </w:r>
          </w:p>
        </w:tc>
      </w:tr>
      <w:tr w:rsidR="005121AB" w:rsidRPr="00525ED9" w:rsidTr="005121AB">
        <w:trPr>
          <w:trHeight w:val="3552"/>
        </w:trPr>
        <w:tc>
          <w:tcPr>
            <w:tcW w:w="5503" w:type="dxa"/>
            <w:gridSpan w:val="12"/>
            <w:tcBorders>
              <w:top w:val="nil"/>
              <w:left w:val="single" w:sz="12" w:space="0" w:color="808080" w:themeColor="background1" w:themeShade="80"/>
              <w:bottom w:val="nil"/>
              <w:right w:val="single" w:sz="12" w:space="0" w:color="808080" w:themeColor="background1" w:themeShade="80"/>
            </w:tcBorders>
            <w:shd w:val="clear" w:color="auto" w:fill="auto"/>
          </w:tcPr>
          <w:p w:rsidR="005121AB" w:rsidRPr="00525ED9" w:rsidRDefault="005121AB" w:rsidP="00000351">
            <w:pPr>
              <w:jc w:val="center"/>
              <w:rPr>
                <w:rtl/>
              </w:rPr>
            </w:pPr>
            <w:bookmarkStart w:id="116" w:name="MP_GRAPH_T_satisfa_Yc_5_G"/>
            <w:r w:rsidRPr="00525ED9">
              <w:rPr>
                <w:noProof/>
                <w:rtl/>
              </w:rPr>
              <w:drawing>
                <wp:inline distT="0" distB="0" distL="0" distR="0" wp14:anchorId="283CFF46" wp14:editId="4719E729">
                  <wp:extent cx="3392424" cy="2156604"/>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End w:id="116"/>
          </w:p>
        </w:tc>
        <w:tc>
          <w:tcPr>
            <w:tcW w:w="5540" w:type="dxa"/>
            <w:gridSpan w:val="12"/>
            <w:tcBorders>
              <w:top w:val="nil"/>
              <w:left w:val="single" w:sz="12" w:space="0" w:color="808080" w:themeColor="background1" w:themeShade="80"/>
              <w:bottom w:val="nil"/>
              <w:right w:val="single" w:sz="12" w:space="0" w:color="808080" w:themeColor="background1" w:themeShade="80"/>
            </w:tcBorders>
            <w:shd w:val="clear" w:color="auto" w:fill="auto"/>
          </w:tcPr>
          <w:p w:rsidR="005121AB" w:rsidRPr="00525ED9" w:rsidRDefault="005121AB" w:rsidP="00000351">
            <w:pPr>
              <w:jc w:val="center"/>
              <w:rPr>
                <w:rtl/>
              </w:rPr>
            </w:pPr>
            <w:bookmarkStart w:id="117" w:name="MP_GRAPH_T_satisfa_Yc_4_G"/>
            <w:r w:rsidRPr="00525ED9">
              <w:rPr>
                <w:noProof/>
                <w:rtl/>
              </w:rPr>
              <w:drawing>
                <wp:inline distT="0" distB="0" distL="0" distR="0" wp14:anchorId="47C5FBB7" wp14:editId="115683EF">
                  <wp:extent cx="3390181" cy="2156604"/>
                  <wp:effectExtent l="0" t="0" r="1270" b="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117"/>
          </w:p>
        </w:tc>
      </w:tr>
      <w:tr w:rsidR="005121AB" w:rsidRPr="00525ED9" w:rsidTr="007A23EF">
        <w:trPr>
          <w:trHeight w:val="262"/>
        </w:trPr>
        <w:tc>
          <w:tcPr>
            <w:tcW w:w="69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5121AB" w:rsidRPr="00525ED9" w:rsidRDefault="005121AB" w:rsidP="005121AB">
            <w:pPr>
              <w:rPr>
                <w:rFonts w:ascii="Arial" w:hAnsi="Arial" w:cs="Arial"/>
                <w:b/>
                <w:bCs/>
                <w:color w:val="984806" w:themeColor="accent6" w:themeShade="80"/>
                <w:sz w:val="16"/>
                <w:szCs w:val="16"/>
                <w:rtl/>
              </w:rPr>
            </w:pPr>
            <w:bookmarkStart w:id="118" w:name="MP_TABLE_T_satisfa_Yc_4_T__F" w:colFirst="13" w:colLast="22"/>
            <w:bookmarkStart w:id="119" w:name="MP_TABLE_T_satisfa_Yc_5_T__F" w:colFirst="1" w:colLast="10"/>
            <w:r w:rsidRPr="00525ED9">
              <w:rPr>
                <w:rFonts w:ascii="Arial" w:hAnsi="Arial" w:cs="Arial"/>
                <w:b/>
                <w:bCs/>
                <w:color w:val="984806" w:themeColor="accent6" w:themeShade="80"/>
                <w:sz w:val="16"/>
                <w:szCs w:val="16"/>
                <w:rtl/>
              </w:rPr>
              <w:t>ה'-ו'</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984806" w:themeColor="accent6" w:themeShade="80"/>
                <w:sz w:val="16"/>
                <w:szCs w:val="16"/>
              </w:rPr>
            </w:pPr>
            <w:r>
              <w:rPr>
                <w:rFonts w:cs="Arial"/>
                <w:b/>
                <w:bCs/>
                <w:color w:val="984806" w:themeColor="accent6" w:themeShade="80"/>
                <w:sz w:val="16"/>
                <w:szCs w:val="16"/>
              </w:rPr>
              <w:t>65%</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984806" w:themeColor="accent6" w:themeShade="80"/>
                <w:sz w:val="16"/>
                <w:szCs w:val="16"/>
              </w:rPr>
            </w:pPr>
            <w:r>
              <w:rPr>
                <w:rFonts w:cs="Arial"/>
                <w:b/>
                <w:bCs/>
                <w:color w:val="984806" w:themeColor="accent6" w:themeShade="80"/>
                <w:sz w:val="16"/>
                <w:szCs w:val="16"/>
              </w:rPr>
              <w:t>70%</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984806" w:themeColor="accent6" w:themeShade="80"/>
                <w:sz w:val="16"/>
                <w:szCs w:val="16"/>
              </w:rPr>
            </w:pPr>
            <w:r>
              <w:rPr>
                <w:rFonts w:cs="Arial"/>
                <w:b/>
                <w:bCs/>
                <w:color w:val="984806" w:themeColor="accent6" w:themeShade="80"/>
                <w:sz w:val="16"/>
                <w:szCs w:val="16"/>
              </w:rPr>
              <w:t>75%</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984806" w:themeColor="accent6" w:themeShade="80"/>
                <w:sz w:val="16"/>
                <w:szCs w:val="16"/>
              </w:rPr>
            </w:pPr>
            <w:r>
              <w:rPr>
                <w:rFonts w:cs="Arial"/>
                <w:b/>
                <w:bCs/>
                <w:color w:val="984806" w:themeColor="accent6" w:themeShade="80"/>
                <w:sz w:val="16"/>
                <w:szCs w:val="16"/>
              </w:rPr>
              <w:t>74%</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984806" w:themeColor="accent6" w:themeShade="80"/>
                <w:sz w:val="16"/>
                <w:szCs w:val="16"/>
              </w:rPr>
            </w:pPr>
            <w:r>
              <w:rPr>
                <w:rFonts w:cs="Arial"/>
                <w:b/>
                <w:bCs/>
                <w:color w:val="984806" w:themeColor="accent6" w:themeShade="80"/>
                <w:sz w:val="16"/>
                <w:szCs w:val="16"/>
              </w:rPr>
              <w:t>77%</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984806" w:themeColor="accent6" w:themeShade="80"/>
                <w:sz w:val="16"/>
                <w:szCs w:val="16"/>
              </w:rPr>
            </w:pPr>
            <w:r>
              <w:rPr>
                <w:rFonts w:cs="Arial"/>
                <w:b/>
                <w:bCs/>
                <w:color w:val="984806" w:themeColor="accent6" w:themeShade="80"/>
                <w:sz w:val="16"/>
                <w:szCs w:val="16"/>
              </w:rPr>
              <w:t>75%</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984806" w:themeColor="accent6" w:themeShade="80"/>
                <w:sz w:val="16"/>
                <w:szCs w:val="16"/>
              </w:rPr>
            </w:pPr>
            <w:r>
              <w:rPr>
                <w:rFonts w:cs="Arial"/>
                <w:b/>
                <w:bCs/>
                <w:color w:val="984806" w:themeColor="accent6" w:themeShade="80"/>
                <w:sz w:val="16"/>
                <w:szCs w:val="16"/>
              </w:rPr>
              <w:t>76%</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984806" w:themeColor="accent6" w:themeShade="80"/>
                <w:sz w:val="16"/>
                <w:szCs w:val="16"/>
              </w:rPr>
            </w:pPr>
            <w:r>
              <w:rPr>
                <w:rFonts w:cs="Arial"/>
                <w:b/>
                <w:bCs/>
                <w:color w:val="984806" w:themeColor="accent6" w:themeShade="80"/>
                <w:sz w:val="16"/>
                <w:szCs w:val="16"/>
              </w:rPr>
              <w:t>73%</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984806" w:themeColor="accent6" w:themeShade="80"/>
                <w:sz w:val="16"/>
                <w:szCs w:val="16"/>
              </w:rPr>
            </w:pPr>
            <w:r>
              <w:rPr>
                <w:rFonts w:cs="Arial"/>
                <w:b/>
                <w:bCs/>
                <w:color w:val="984806" w:themeColor="accent6" w:themeShade="80"/>
                <w:sz w:val="16"/>
                <w:szCs w:val="16"/>
              </w:rPr>
              <w:t>79%</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984806" w:themeColor="accent6" w:themeShade="80"/>
                <w:sz w:val="16"/>
                <w:szCs w:val="16"/>
              </w:rPr>
            </w:pPr>
            <w:r>
              <w:rPr>
                <w:rFonts w:cs="Arial"/>
                <w:b/>
                <w:bCs/>
                <w:color w:val="984806" w:themeColor="accent6" w:themeShade="80"/>
                <w:sz w:val="16"/>
                <w:szCs w:val="16"/>
              </w:rPr>
              <w:t>76%</w:t>
            </w:r>
          </w:p>
        </w:tc>
        <w:tc>
          <w:tcPr>
            <w:tcW w:w="216" w:type="dxa"/>
            <w:tcBorders>
              <w:top w:val="nil"/>
              <w:left w:val="single" w:sz="4" w:space="0" w:color="808080" w:themeColor="background1" w:themeShade="80"/>
              <w:bottom w:val="nil"/>
              <w:right w:val="single" w:sz="12" w:space="0" w:color="808080" w:themeColor="background1" w:themeShade="80"/>
            </w:tcBorders>
            <w:shd w:val="clear" w:color="auto" w:fill="auto"/>
          </w:tcPr>
          <w:p w:rsidR="005121AB" w:rsidRPr="00525ED9" w:rsidRDefault="005121AB" w:rsidP="005121AB">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5121AB" w:rsidRPr="00525ED9" w:rsidRDefault="005121AB" w:rsidP="005121AB">
            <w:pPr>
              <w:rPr>
                <w:rFonts w:ascii="Arial" w:hAnsi="Arial" w:cs="Arial"/>
                <w:b/>
                <w:bCs/>
                <w:color w:val="383838"/>
                <w:sz w:val="16"/>
                <w:szCs w:val="16"/>
                <w:rtl/>
              </w:rPr>
            </w:pPr>
            <w:r w:rsidRPr="00525ED9">
              <w:rPr>
                <w:rFonts w:ascii="Arial" w:hAnsi="Arial" w:cs="Arial"/>
                <w:b/>
                <w:bCs/>
                <w:color w:val="383838"/>
                <w:sz w:val="16"/>
                <w:szCs w:val="16"/>
                <w:rtl/>
              </w:rPr>
              <w:t>ה'-ו'</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383838"/>
                <w:sz w:val="16"/>
                <w:szCs w:val="16"/>
              </w:rPr>
            </w:pPr>
            <w:r>
              <w:rPr>
                <w:rFonts w:cs="Arial"/>
                <w:b/>
                <w:bCs/>
                <w:color w:val="383838"/>
                <w:sz w:val="16"/>
                <w:szCs w:val="16"/>
              </w:rPr>
              <w:t>74%</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383838"/>
                <w:sz w:val="16"/>
                <w:szCs w:val="16"/>
              </w:rPr>
            </w:pPr>
            <w:r>
              <w:rPr>
                <w:rFonts w:cs="Arial"/>
                <w:b/>
                <w:bCs/>
                <w:color w:val="383838"/>
                <w:sz w:val="16"/>
                <w:szCs w:val="16"/>
              </w:rPr>
              <w:t>75%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383838"/>
                <w:sz w:val="16"/>
                <w:szCs w:val="16"/>
              </w:rPr>
            </w:pPr>
            <w:r>
              <w:rPr>
                <w:rFonts w:cs="Arial"/>
                <w:b/>
                <w:bCs/>
                <w:color w:val="383838"/>
                <w:sz w:val="16"/>
                <w:szCs w:val="16"/>
              </w:rPr>
              <w:t>76%</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383838"/>
                <w:sz w:val="16"/>
                <w:szCs w:val="16"/>
              </w:rPr>
            </w:pPr>
            <w:r>
              <w:rPr>
                <w:rFonts w:cs="Arial"/>
                <w:b/>
                <w:bCs/>
                <w:color w:val="383838"/>
                <w:sz w:val="16"/>
                <w:szCs w:val="16"/>
              </w:rPr>
              <w:t>79%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383838"/>
                <w:sz w:val="16"/>
                <w:szCs w:val="16"/>
              </w:rPr>
            </w:pPr>
            <w:r>
              <w:rPr>
                <w:rFonts w:cs="Arial"/>
                <w:b/>
                <w:bCs/>
                <w:color w:val="383838"/>
                <w:sz w:val="16"/>
                <w:szCs w:val="16"/>
              </w:rPr>
              <w:t>80%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383838"/>
                <w:sz w:val="16"/>
                <w:szCs w:val="16"/>
              </w:rPr>
            </w:pPr>
            <w:r>
              <w:rPr>
                <w:rFonts w:cs="Arial"/>
                <w:b/>
                <w:bCs/>
                <w:color w:val="383838"/>
                <w:sz w:val="16"/>
                <w:szCs w:val="16"/>
              </w:rPr>
              <w:t>82%</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383838"/>
                <w:sz w:val="16"/>
                <w:szCs w:val="16"/>
              </w:rPr>
            </w:pPr>
            <w:r>
              <w:rPr>
                <w:rFonts w:cs="Arial"/>
                <w:b/>
                <w:bCs/>
                <w:color w:val="383838"/>
                <w:sz w:val="16"/>
                <w:szCs w:val="16"/>
              </w:rPr>
              <w:t>79%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383838"/>
                <w:sz w:val="16"/>
                <w:szCs w:val="16"/>
              </w:rPr>
            </w:pPr>
            <w:r>
              <w:rPr>
                <w:rFonts w:cs="Arial"/>
                <w:b/>
                <w:bCs/>
                <w:color w:val="383838"/>
                <w:sz w:val="16"/>
                <w:szCs w:val="16"/>
              </w:rPr>
              <w:t>80%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383838"/>
                <w:sz w:val="16"/>
                <w:szCs w:val="16"/>
              </w:rPr>
            </w:pPr>
            <w:r>
              <w:rPr>
                <w:rFonts w:cs="Arial"/>
                <w:b/>
                <w:bCs/>
                <w:color w:val="383838"/>
                <w:sz w:val="16"/>
                <w:szCs w:val="16"/>
              </w:rPr>
              <w:t>81%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383838"/>
                <w:sz w:val="16"/>
                <w:szCs w:val="16"/>
              </w:rPr>
            </w:pPr>
            <w:r>
              <w:rPr>
                <w:rFonts w:cs="Arial"/>
                <w:b/>
                <w:bCs/>
                <w:color w:val="383838"/>
                <w:sz w:val="16"/>
                <w:szCs w:val="16"/>
              </w:rPr>
              <w:t>85%</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5121AB" w:rsidRPr="00525ED9" w:rsidRDefault="005121AB" w:rsidP="005121AB">
            <w:pPr>
              <w:jc w:val="center"/>
              <w:rPr>
                <w:rtl/>
              </w:rPr>
            </w:pPr>
          </w:p>
        </w:tc>
      </w:tr>
      <w:tr w:rsidR="005121AB" w:rsidRPr="00525ED9" w:rsidTr="007A23EF">
        <w:trPr>
          <w:trHeight w:val="262"/>
        </w:trPr>
        <w:tc>
          <w:tcPr>
            <w:tcW w:w="69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5121AB" w:rsidRPr="00525ED9" w:rsidRDefault="005121AB" w:rsidP="005121AB">
            <w:pPr>
              <w:rPr>
                <w:rFonts w:ascii="Arial" w:hAnsi="Arial" w:cs="Arial"/>
                <w:b/>
                <w:bCs/>
                <w:color w:val="E36C0A" w:themeColor="accent6" w:themeShade="BF"/>
                <w:sz w:val="16"/>
                <w:szCs w:val="16"/>
                <w:rtl/>
              </w:rPr>
            </w:pPr>
            <w:r w:rsidRPr="00525ED9">
              <w:rPr>
                <w:rFonts w:ascii="Arial" w:hAnsi="Arial" w:cs="Arial"/>
                <w:b/>
                <w:bCs/>
                <w:color w:val="E36C0A" w:themeColor="accent6" w:themeShade="BF"/>
                <w:sz w:val="16"/>
                <w:szCs w:val="16"/>
                <w:rtl/>
              </w:rPr>
              <w:t>ז'-ט'</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E36C0A" w:themeColor="accent6" w:themeShade="BF"/>
                <w:sz w:val="16"/>
                <w:szCs w:val="16"/>
              </w:rPr>
            </w:pPr>
            <w:r>
              <w:rPr>
                <w:rFonts w:cs="Arial"/>
                <w:b/>
                <w:bCs/>
                <w:color w:val="E36C0A" w:themeColor="accent6" w:themeShade="BF"/>
                <w:sz w:val="16"/>
                <w:szCs w:val="16"/>
              </w:rPr>
              <w:t>59%</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E36C0A" w:themeColor="accent6" w:themeShade="BF"/>
                <w:sz w:val="16"/>
                <w:szCs w:val="16"/>
              </w:rPr>
            </w:pPr>
            <w:r>
              <w:rPr>
                <w:rFonts w:cs="Arial"/>
                <w:b/>
                <w:bCs/>
                <w:color w:val="E36C0A" w:themeColor="accent6" w:themeShade="BF"/>
                <w:sz w:val="16"/>
                <w:szCs w:val="16"/>
              </w:rPr>
              <w:t>64%</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E36C0A" w:themeColor="accent6" w:themeShade="BF"/>
                <w:sz w:val="16"/>
                <w:szCs w:val="16"/>
              </w:rPr>
            </w:pPr>
            <w:r>
              <w:rPr>
                <w:rFonts w:cs="Arial"/>
                <w:b/>
                <w:bCs/>
                <w:color w:val="E36C0A" w:themeColor="accent6" w:themeShade="BF"/>
                <w:sz w:val="16"/>
                <w:szCs w:val="16"/>
              </w:rPr>
              <w:t>65%</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E36C0A" w:themeColor="accent6" w:themeShade="BF"/>
                <w:sz w:val="16"/>
                <w:szCs w:val="16"/>
              </w:rPr>
            </w:pPr>
            <w:r>
              <w:rPr>
                <w:rFonts w:cs="Arial"/>
                <w:b/>
                <w:bCs/>
                <w:color w:val="E36C0A" w:themeColor="accent6" w:themeShade="BF"/>
                <w:sz w:val="16"/>
                <w:szCs w:val="16"/>
              </w:rPr>
              <w:t>69%</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E36C0A" w:themeColor="accent6" w:themeShade="BF"/>
                <w:sz w:val="16"/>
                <w:szCs w:val="16"/>
              </w:rPr>
            </w:pPr>
            <w:r>
              <w:rPr>
                <w:rFonts w:cs="Arial"/>
                <w:b/>
                <w:bCs/>
                <w:color w:val="E36C0A" w:themeColor="accent6" w:themeShade="BF"/>
                <w:sz w:val="16"/>
                <w:szCs w:val="16"/>
              </w:rPr>
              <w:t>63%</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E36C0A" w:themeColor="accent6" w:themeShade="BF"/>
                <w:sz w:val="16"/>
                <w:szCs w:val="16"/>
              </w:rPr>
            </w:pPr>
            <w:r>
              <w:rPr>
                <w:rFonts w:cs="Arial"/>
                <w:b/>
                <w:bCs/>
                <w:color w:val="E36C0A" w:themeColor="accent6" w:themeShade="BF"/>
                <w:sz w:val="16"/>
                <w:szCs w:val="16"/>
              </w:rPr>
              <w:t>69%</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E36C0A" w:themeColor="accent6" w:themeShade="BF"/>
                <w:sz w:val="16"/>
                <w:szCs w:val="16"/>
              </w:rPr>
            </w:pPr>
            <w:r>
              <w:rPr>
                <w:rFonts w:cs="Arial"/>
                <w:b/>
                <w:bCs/>
                <w:color w:val="E36C0A" w:themeColor="accent6" w:themeShade="BF"/>
                <w:sz w:val="16"/>
                <w:szCs w:val="16"/>
              </w:rPr>
              <w:t>61%</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E36C0A" w:themeColor="accent6" w:themeShade="BF"/>
                <w:sz w:val="16"/>
                <w:szCs w:val="16"/>
              </w:rPr>
            </w:pPr>
            <w:r>
              <w:rPr>
                <w:rFonts w:cs="Arial"/>
                <w:b/>
                <w:bCs/>
                <w:color w:val="E36C0A" w:themeColor="accent6" w:themeShade="BF"/>
                <w:sz w:val="16"/>
                <w:szCs w:val="16"/>
              </w:rPr>
              <w:t>67%</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E36C0A" w:themeColor="accent6" w:themeShade="BF"/>
                <w:sz w:val="16"/>
                <w:szCs w:val="16"/>
              </w:rPr>
            </w:pPr>
            <w:r>
              <w:rPr>
                <w:rFonts w:cs="Arial"/>
                <w:b/>
                <w:bCs/>
                <w:color w:val="E36C0A" w:themeColor="accent6" w:themeShade="BF"/>
                <w:sz w:val="16"/>
                <w:szCs w:val="16"/>
              </w:rPr>
              <w:t>63%</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E36C0A" w:themeColor="accent6" w:themeShade="BF"/>
                <w:sz w:val="16"/>
                <w:szCs w:val="16"/>
              </w:rPr>
            </w:pPr>
            <w:r>
              <w:rPr>
                <w:rFonts w:cs="Arial"/>
                <w:b/>
                <w:bCs/>
                <w:color w:val="E36C0A" w:themeColor="accent6" w:themeShade="BF"/>
                <w:sz w:val="16"/>
                <w:szCs w:val="16"/>
              </w:rPr>
              <w:t>65%</w:t>
            </w:r>
          </w:p>
        </w:tc>
        <w:tc>
          <w:tcPr>
            <w:tcW w:w="216" w:type="dxa"/>
            <w:tcBorders>
              <w:top w:val="nil"/>
              <w:left w:val="single" w:sz="4" w:space="0" w:color="808080" w:themeColor="background1" w:themeShade="80"/>
              <w:bottom w:val="nil"/>
              <w:right w:val="single" w:sz="12" w:space="0" w:color="808080" w:themeColor="background1" w:themeShade="80"/>
            </w:tcBorders>
            <w:shd w:val="clear" w:color="auto" w:fill="auto"/>
          </w:tcPr>
          <w:p w:rsidR="005121AB" w:rsidRPr="00525ED9" w:rsidRDefault="005121AB" w:rsidP="005121AB">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5121AB" w:rsidRPr="00525ED9" w:rsidRDefault="005121AB" w:rsidP="005121AB">
            <w:pPr>
              <w:rPr>
                <w:rFonts w:ascii="Arial" w:hAnsi="Arial" w:cs="Arial"/>
                <w:b/>
                <w:bCs/>
                <w:color w:val="797979"/>
                <w:sz w:val="16"/>
                <w:szCs w:val="16"/>
                <w:rtl/>
              </w:rPr>
            </w:pPr>
            <w:r w:rsidRPr="00525ED9">
              <w:rPr>
                <w:rFonts w:ascii="Arial" w:hAnsi="Arial" w:cs="Arial"/>
                <w:b/>
                <w:bCs/>
                <w:color w:val="797979"/>
                <w:sz w:val="16"/>
                <w:szCs w:val="16"/>
                <w:rtl/>
              </w:rPr>
              <w:t>ז'-ט'</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797979"/>
                <w:sz w:val="16"/>
                <w:szCs w:val="16"/>
              </w:rPr>
            </w:pPr>
            <w:r>
              <w:rPr>
                <w:rFonts w:cs="Arial"/>
                <w:b/>
                <w:bCs/>
                <w:color w:val="797979"/>
                <w:sz w:val="16"/>
                <w:szCs w:val="16"/>
              </w:rPr>
              <w:t>65%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797979"/>
                <w:sz w:val="16"/>
                <w:szCs w:val="16"/>
              </w:rPr>
            </w:pPr>
            <w:r>
              <w:rPr>
                <w:rFonts w:cs="Arial"/>
                <w:b/>
                <w:bCs/>
                <w:color w:val="797979"/>
                <w:sz w:val="16"/>
                <w:szCs w:val="16"/>
              </w:rPr>
              <w:t>69%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797979"/>
                <w:sz w:val="16"/>
                <w:szCs w:val="16"/>
              </w:rPr>
            </w:pPr>
            <w:r>
              <w:rPr>
                <w:rFonts w:cs="Arial"/>
                <w:b/>
                <w:bCs/>
                <w:color w:val="797979"/>
                <w:sz w:val="16"/>
                <w:szCs w:val="16"/>
              </w:rPr>
              <w:t>65%</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797979"/>
                <w:sz w:val="16"/>
                <w:szCs w:val="16"/>
              </w:rPr>
            </w:pPr>
            <w:r>
              <w:rPr>
                <w:rFonts w:cs="Arial"/>
                <w:b/>
                <w:bCs/>
                <w:color w:val="797979"/>
                <w:sz w:val="16"/>
                <w:szCs w:val="16"/>
              </w:rPr>
              <w:t>73%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797979"/>
                <w:sz w:val="16"/>
                <w:szCs w:val="16"/>
              </w:rPr>
            </w:pPr>
            <w:r>
              <w:rPr>
                <w:rFonts w:cs="Arial"/>
                <w:b/>
                <w:bCs/>
                <w:color w:val="797979"/>
                <w:sz w:val="16"/>
                <w:szCs w:val="16"/>
              </w:rPr>
              <w:t>73%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797979"/>
                <w:sz w:val="16"/>
                <w:szCs w:val="16"/>
              </w:rPr>
            </w:pPr>
            <w:r>
              <w:rPr>
                <w:rFonts w:cs="Arial"/>
                <w:b/>
                <w:bCs/>
                <w:color w:val="797979"/>
                <w:sz w:val="16"/>
                <w:szCs w:val="16"/>
              </w:rPr>
              <w:t>73%</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797979"/>
                <w:sz w:val="16"/>
                <w:szCs w:val="16"/>
              </w:rPr>
            </w:pPr>
            <w:r>
              <w:rPr>
                <w:rFonts w:cs="Arial"/>
                <w:b/>
                <w:bCs/>
                <w:color w:val="797979"/>
                <w:sz w:val="16"/>
                <w:szCs w:val="16"/>
              </w:rPr>
              <w:t>76%</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797979"/>
                <w:sz w:val="16"/>
                <w:szCs w:val="16"/>
              </w:rPr>
            </w:pPr>
            <w:r>
              <w:rPr>
                <w:rFonts w:cs="Arial"/>
                <w:b/>
                <w:bCs/>
                <w:color w:val="797979"/>
                <w:sz w:val="16"/>
                <w:szCs w:val="16"/>
              </w:rPr>
              <w:t>77%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797979"/>
                <w:sz w:val="16"/>
                <w:szCs w:val="16"/>
              </w:rPr>
            </w:pPr>
            <w:r>
              <w:rPr>
                <w:rFonts w:cs="Arial"/>
                <w:b/>
                <w:bCs/>
                <w:color w:val="797979"/>
                <w:sz w:val="16"/>
                <w:szCs w:val="16"/>
              </w:rPr>
              <w:t>71%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797979"/>
                <w:sz w:val="16"/>
                <w:szCs w:val="16"/>
              </w:rPr>
            </w:pPr>
            <w:r>
              <w:rPr>
                <w:rFonts w:cs="Arial"/>
                <w:b/>
                <w:bCs/>
                <w:color w:val="797979"/>
                <w:sz w:val="16"/>
                <w:szCs w:val="16"/>
              </w:rPr>
              <w:t>73%</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5121AB" w:rsidRPr="00525ED9" w:rsidRDefault="005121AB" w:rsidP="005121AB">
            <w:pPr>
              <w:jc w:val="center"/>
              <w:rPr>
                <w:rtl/>
              </w:rPr>
            </w:pPr>
          </w:p>
        </w:tc>
      </w:tr>
      <w:tr w:rsidR="005121AB" w:rsidRPr="00525ED9" w:rsidTr="007A23EF">
        <w:trPr>
          <w:trHeight w:val="262"/>
        </w:trPr>
        <w:tc>
          <w:tcPr>
            <w:tcW w:w="69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5121AB" w:rsidRPr="00525ED9" w:rsidRDefault="005121AB" w:rsidP="005121AB">
            <w:pPr>
              <w:rPr>
                <w:rFonts w:ascii="Arial" w:hAnsi="Arial" w:cs="Arial"/>
                <w:b/>
                <w:bCs/>
                <w:color w:val="F79443"/>
                <w:sz w:val="16"/>
                <w:szCs w:val="16"/>
                <w:rtl/>
              </w:rPr>
            </w:pPr>
            <w:r w:rsidRPr="00525ED9">
              <w:rPr>
                <w:rFonts w:ascii="Arial" w:hAnsi="Arial" w:cs="Arial"/>
                <w:b/>
                <w:bCs/>
                <w:color w:val="F79443"/>
                <w:sz w:val="16"/>
                <w:szCs w:val="16"/>
                <w:rtl/>
              </w:rPr>
              <w:t>י'-י"א</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F1759" w:rsidP="005121AB">
            <w:pPr>
              <w:bidi w:val="0"/>
              <w:jc w:val="center"/>
              <w:rPr>
                <w:rFonts w:cs="Arial"/>
                <w:b/>
                <w:bCs/>
                <w:color w:val="F79443"/>
                <w:sz w:val="16"/>
                <w:szCs w:val="16"/>
              </w:rPr>
            </w:pPr>
            <w:r>
              <w:rPr>
                <w:rFonts w:cs="Arial"/>
                <w:b/>
                <w:bCs/>
                <w:color w:val="F79443"/>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F1759" w:rsidP="005121AB">
            <w:pPr>
              <w:bidi w:val="0"/>
              <w:jc w:val="center"/>
              <w:rPr>
                <w:rFonts w:cs="Arial"/>
                <w:b/>
                <w:bCs/>
                <w:color w:val="F79443"/>
                <w:sz w:val="16"/>
                <w:szCs w:val="16"/>
              </w:rPr>
            </w:pPr>
            <w:r>
              <w:rPr>
                <w:rFonts w:cs="Arial"/>
                <w:b/>
                <w:bCs/>
                <w:color w:val="F79443"/>
                <w:sz w:val="16"/>
                <w:szCs w:val="16"/>
              </w:rPr>
              <w:t>-</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F79443"/>
                <w:sz w:val="16"/>
                <w:szCs w:val="16"/>
              </w:rPr>
            </w:pPr>
            <w:r>
              <w:rPr>
                <w:rFonts w:cs="Arial"/>
                <w:b/>
                <w:bCs/>
                <w:color w:val="F79443"/>
                <w:sz w:val="16"/>
                <w:szCs w:val="16"/>
              </w:rPr>
              <w:t>64%</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F79443"/>
                <w:sz w:val="16"/>
                <w:szCs w:val="16"/>
              </w:rPr>
            </w:pPr>
            <w:r>
              <w:rPr>
                <w:rFonts w:cs="Arial"/>
                <w:b/>
                <w:bCs/>
                <w:color w:val="F79443"/>
                <w:sz w:val="16"/>
                <w:szCs w:val="16"/>
              </w:rPr>
              <w:t>67%</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F79443"/>
                <w:sz w:val="16"/>
                <w:szCs w:val="16"/>
              </w:rPr>
            </w:pPr>
            <w:r>
              <w:rPr>
                <w:rFonts w:cs="Arial"/>
                <w:b/>
                <w:bCs/>
                <w:color w:val="F79443"/>
                <w:sz w:val="16"/>
                <w:szCs w:val="16"/>
              </w:rPr>
              <w:t>65%</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F79443"/>
                <w:sz w:val="16"/>
                <w:szCs w:val="16"/>
              </w:rPr>
            </w:pPr>
            <w:r>
              <w:rPr>
                <w:rFonts w:cs="Arial"/>
                <w:b/>
                <w:bCs/>
                <w:color w:val="F79443"/>
                <w:sz w:val="16"/>
                <w:szCs w:val="16"/>
              </w:rPr>
              <w:t>62%</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F79443"/>
                <w:sz w:val="16"/>
                <w:szCs w:val="16"/>
              </w:rPr>
            </w:pPr>
            <w:r>
              <w:rPr>
                <w:rFonts w:cs="Arial"/>
                <w:b/>
                <w:bCs/>
                <w:color w:val="F79443"/>
                <w:sz w:val="16"/>
                <w:szCs w:val="16"/>
              </w:rPr>
              <w:t>64%</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F79443"/>
                <w:sz w:val="16"/>
                <w:szCs w:val="16"/>
              </w:rPr>
            </w:pPr>
            <w:r>
              <w:rPr>
                <w:rFonts w:cs="Arial"/>
                <w:b/>
                <w:bCs/>
                <w:color w:val="F79443"/>
                <w:sz w:val="16"/>
                <w:szCs w:val="16"/>
              </w:rPr>
              <w:t>66%</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F79443"/>
                <w:sz w:val="16"/>
                <w:szCs w:val="16"/>
              </w:rPr>
            </w:pPr>
            <w:r>
              <w:rPr>
                <w:rFonts w:cs="Arial"/>
                <w:b/>
                <w:bCs/>
                <w:color w:val="F79443"/>
                <w:sz w:val="16"/>
                <w:szCs w:val="16"/>
              </w:rPr>
              <w:t>58%</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F79443"/>
                <w:sz w:val="16"/>
                <w:szCs w:val="16"/>
              </w:rPr>
            </w:pPr>
            <w:r>
              <w:rPr>
                <w:rFonts w:cs="Arial"/>
                <w:b/>
                <w:bCs/>
                <w:color w:val="F79443"/>
                <w:sz w:val="16"/>
                <w:szCs w:val="16"/>
              </w:rPr>
              <w:t>60%</w:t>
            </w:r>
          </w:p>
        </w:tc>
        <w:tc>
          <w:tcPr>
            <w:tcW w:w="216" w:type="dxa"/>
            <w:tcBorders>
              <w:top w:val="nil"/>
              <w:left w:val="single" w:sz="4" w:space="0" w:color="808080" w:themeColor="background1" w:themeShade="80"/>
              <w:bottom w:val="nil"/>
              <w:right w:val="single" w:sz="12" w:space="0" w:color="808080" w:themeColor="background1" w:themeShade="80"/>
            </w:tcBorders>
            <w:shd w:val="clear" w:color="auto" w:fill="auto"/>
          </w:tcPr>
          <w:p w:rsidR="005121AB" w:rsidRPr="00525ED9" w:rsidRDefault="005121AB" w:rsidP="005121AB">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5121AB" w:rsidRPr="00525ED9" w:rsidRDefault="005121AB" w:rsidP="005121AB">
            <w:pPr>
              <w:rPr>
                <w:rFonts w:ascii="Arial" w:hAnsi="Arial" w:cs="Arial"/>
                <w:b/>
                <w:bCs/>
                <w:color w:val="A1A1A1"/>
                <w:sz w:val="16"/>
                <w:szCs w:val="16"/>
                <w:rtl/>
              </w:rPr>
            </w:pPr>
            <w:r w:rsidRPr="00525ED9">
              <w:rPr>
                <w:rFonts w:ascii="Arial" w:hAnsi="Arial" w:cs="Arial"/>
                <w:b/>
                <w:bCs/>
                <w:color w:val="A1A1A1"/>
                <w:sz w:val="16"/>
                <w:szCs w:val="16"/>
                <w:rtl/>
              </w:rPr>
              <w:t>י'-י"א</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F1759" w:rsidP="005121AB">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F1759" w:rsidP="005121AB">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A1A1A1"/>
                <w:sz w:val="16"/>
                <w:szCs w:val="16"/>
              </w:rPr>
            </w:pPr>
            <w:r>
              <w:rPr>
                <w:rFonts w:cs="Arial"/>
                <w:b/>
                <w:bCs/>
                <w:color w:val="A1A1A1"/>
                <w:sz w:val="16"/>
                <w:szCs w:val="16"/>
              </w:rPr>
              <w:t>63%</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A1A1A1"/>
                <w:sz w:val="16"/>
                <w:szCs w:val="16"/>
              </w:rPr>
            </w:pPr>
            <w:r>
              <w:rPr>
                <w:rFonts w:cs="Arial"/>
                <w:b/>
                <w:bCs/>
                <w:color w:val="A1A1A1"/>
                <w:sz w:val="16"/>
                <w:szCs w:val="16"/>
              </w:rPr>
              <w:t>70%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A1A1A1"/>
                <w:sz w:val="16"/>
                <w:szCs w:val="16"/>
              </w:rPr>
            </w:pPr>
            <w:r>
              <w:rPr>
                <w:rFonts w:cs="Arial"/>
                <w:b/>
                <w:bCs/>
                <w:color w:val="A1A1A1"/>
                <w:sz w:val="16"/>
                <w:szCs w:val="16"/>
              </w:rPr>
              <w:t>73%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A1A1A1"/>
                <w:sz w:val="16"/>
                <w:szCs w:val="16"/>
              </w:rPr>
            </w:pPr>
            <w:r>
              <w:rPr>
                <w:rFonts w:cs="Arial"/>
                <w:b/>
                <w:bCs/>
                <w:color w:val="A1A1A1"/>
                <w:sz w:val="16"/>
                <w:szCs w:val="16"/>
              </w:rPr>
              <w:t>71%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A1A1A1"/>
                <w:sz w:val="16"/>
                <w:szCs w:val="16"/>
              </w:rPr>
            </w:pPr>
            <w:r>
              <w:rPr>
                <w:rFonts w:cs="Arial"/>
                <w:b/>
                <w:bCs/>
                <w:color w:val="A1A1A1"/>
                <w:sz w:val="16"/>
                <w:szCs w:val="16"/>
              </w:rPr>
              <w:t>76%</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A1A1A1"/>
                <w:sz w:val="16"/>
                <w:szCs w:val="16"/>
              </w:rPr>
            </w:pPr>
            <w:r>
              <w:rPr>
                <w:rFonts w:cs="Arial"/>
                <w:b/>
                <w:bCs/>
                <w:color w:val="A1A1A1"/>
                <w:sz w:val="16"/>
                <w:szCs w:val="16"/>
              </w:rPr>
              <w:t>68%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A1A1A1"/>
                <w:sz w:val="16"/>
                <w:szCs w:val="16"/>
              </w:rPr>
            </w:pPr>
            <w:r>
              <w:rPr>
                <w:rFonts w:cs="Arial"/>
                <w:b/>
                <w:bCs/>
                <w:color w:val="A1A1A1"/>
                <w:sz w:val="16"/>
                <w:szCs w:val="16"/>
              </w:rPr>
              <w:t>66%</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525ED9" w:rsidRDefault="00F35C3B" w:rsidP="005121AB">
            <w:pPr>
              <w:bidi w:val="0"/>
              <w:jc w:val="center"/>
              <w:rPr>
                <w:rFonts w:cs="Arial"/>
                <w:b/>
                <w:bCs/>
                <w:color w:val="A1A1A1"/>
                <w:sz w:val="16"/>
                <w:szCs w:val="16"/>
              </w:rPr>
            </w:pPr>
            <w:r>
              <w:rPr>
                <w:rFonts w:cs="Arial"/>
                <w:b/>
                <w:bCs/>
                <w:color w:val="A1A1A1"/>
                <w:sz w:val="16"/>
                <w:szCs w:val="16"/>
              </w:rPr>
              <w:t>65%</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5121AB" w:rsidRPr="00525ED9" w:rsidRDefault="005121AB" w:rsidP="005121AB">
            <w:pPr>
              <w:jc w:val="center"/>
              <w:rPr>
                <w:rtl/>
              </w:rPr>
            </w:pPr>
          </w:p>
        </w:tc>
      </w:tr>
      <w:bookmarkEnd w:id="118"/>
      <w:bookmarkEnd w:id="119"/>
      <w:tr w:rsidR="005121AB" w:rsidRPr="00525ED9" w:rsidTr="005121AB">
        <w:trPr>
          <w:trHeight w:val="262"/>
        </w:trPr>
        <w:tc>
          <w:tcPr>
            <w:tcW w:w="5503" w:type="dxa"/>
            <w:gridSpan w:val="12"/>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5121AB" w:rsidRPr="00525ED9" w:rsidRDefault="005121AB" w:rsidP="00000351">
            <w:pPr>
              <w:jc w:val="center"/>
              <w:rPr>
                <w:rtl/>
              </w:rPr>
            </w:pPr>
          </w:p>
        </w:tc>
        <w:tc>
          <w:tcPr>
            <w:tcW w:w="5540" w:type="dxa"/>
            <w:gridSpan w:val="12"/>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5121AB" w:rsidRPr="00525ED9" w:rsidRDefault="005121AB" w:rsidP="00000351">
            <w:pPr>
              <w:jc w:val="center"/>
              <w:rPr>
                <w:rtl/>
              </w:rPr>
            </w:pPr>
          </w:p>
        </w:tc>
      </w:tr>
    </w:tbl>
    <w:p w:rsidR="00A007FF" w:rsidRPr="00A007FF" w:rsidRDefault="00546F5E" w:rsidP="00032BA1">
      <w:pPr>
        <w:pStyle w:val="SubSectionHeader"/>
        <w:ind w:left="9"/>
        <w:jc w:val="both"/>
        <w:rPr>
          <w:iCs/>
          <w:sz w:val="26"/>
          <w:szCs w:val="26"/>
          <w:rtl/>
        </w:rPr>
      </w:pPr>
      <w:r w:rsidRPr="00546F5E">
        <w:rPr>
          <w:rFonts w:asciiTheme="minorHAnsi" w:eastAsiaTheme="minorHAnsi" w:hAnsiTheme="minorHAnsi" w:cstheme="minorBidi"/>
          <w:b w:val="0"/>
          <w:bCs w:val="0"/>
          <w:iCs/>
          <w:color w:val="auto"/>
          <w:sz w:val="26"/>
          <w:szCs w:val="26"/>
          <w:rtl/>
          <w:lang w:val="en-US" w:eastAsia="en-US"/>
        </w:rPr>
        <w:br w:type="page"/>
      </w:r>
      <w:bookmarkEnd w:id="107"/>
      <w:bookmarkEnd w:id="108"/>
      <w:bookmarkEnd w:id="109"/>
      <w:bookmarkEnd w:id="110"/>
      <w:bookmarkEnd w:id="111"/>
      <w:r w:rsidR="00A007FF" w:rsidRPr="00EB4AA9">
        <w:rPr>
          <w:rtl/>
        </w:rPr>
        <w:lastRenderedPageBreak/>
        <w:t xml:space="preserve">נתוני המדד המסכם וההיגדים המרכיבים אותו </w:t>
      </w:r>
      <w:bookmarkEnd w:id="98"/>
      <w:bookmarkEnd w:id="99"/>
      <w:bookmarkEnd w:id="100"/>
      <w:r w:rsidR="00103663">
        <w:rPr>
          <w:rtl/>
        </w:rPr>
        <w:t>(</w:t>
      </w:r>
      <w:r w:rsidR="003E7927">
        <w:rPr>
          <w:rtl/>
        </w:rPr>
        <w:t>תשע"ז</w:t>
      </w:r>
      <w:r w:rsidR="00103663">
        <w:rPr>
          <w:rtl/>
        </w:rPr>
        <w:t>)</w:t>
      </w:r>
      <w:bookmarkEnd w:id="101"/>
      <w:bookmarkEnd w:id="102"/>
    </w:p>
    <w:p w:rsidR="006E582E" w:rsidRDefault="006E582E" w:rsidP="006E582E">
      <w:pPr>
        <w:autoSpaceDE w:val="0"/>
        <w:autoSpaceDN w:val="0"/>
        <w:adjustRightInd w:val="0"/>
        <w:spacing w:before="120" w:after="120" w:line="360" w:lineRule="auto"/>
        <w:ind w:left="9"/>
        <w:jc w:val="both"/>
        <w:rPr>
          <w:rFonts w:ascii="Arial" w:eastAsia="Times New Roman" w:hAnsi="Arial" w:cs="Arial"/>
          <w:lang w:eastAsia="x-none"/>
        </w:rPr>
      </w:pPr>
      <w:bookmarkStart w:id="120" w:name="_Toc243226101"/>
      <w:bookmarkStart w:id="121" w:name="_Toc336017353"/>
      <w:bookmarkStart w:id="122" w:name="_Toc336066540"/>
      <w:bookmarkStart w:id="123" w:name="_Toc336066730"/>
      <w:bookmarkStart w:id="124" w:name="_Toc344648601"/>
      <w:bookmarkStart w:id="125" w:name="_Toc364931739"/>
      <w:bookmarkStart w:id="126" w:name="_Toc364931988"/>
      <w:bookmarkStart w:id="127" w:name="_Toc364935710"/>
      <w:bookmarkStart w:id="128" w:name="_Toc364935864"/>
      <w:bookmarkStart w:id="129" w:name="_Toc364936054"/>
      <w:bookmarkStart w:id="130" w:name="_Toc364937138"/>
      <w:bookmarkStart w:id="131" w:name="_Toc273000646"/>
      <w:bookmarkStart w:id="132" w:name="_Toc273001073"/>
      <w:bookmarkStart w:id="133" w:name="_Toc273001259"/>
      <w:bookmarkStart w:id="134" w:name="_Toc273001328"/>
      <w:bookmarkStart w:id="135" w:name="_Toc273001683"/>
      <w:bookmarkStart w:id="136" w:name="_Toc274150687"/>
      <w:bookmarkStart w:id="137" w:name="_Toc274151052"/>
      <w:bookmarkEnd w:id="93"/>
      <w:bookmarkEnd w:id="94"/>
      <w:bookmarkEnd w:id="95"/>
      <w:bookmarkEnd w:id="96"/>
      <w:bookmarkEnd w:id="97"/>
      <w:r w:rsidRPr="00A007FF">
        <w:rPr>
          <w:rFonts w:ascii="Arial" w:eastAsia="Times New Roman" w:hAnsi="Arial" w:cs="Arial"/>
          <w:rtl/>
          <w:lang w:val="x-none" w:eastAsia="x-none"/>
        </w:rPr>
        <w:t xml:space="preserve">בתרשים 2 מוצגים נתוני המדד המסכם "תחושה כללית חיובית כלפי בית הספר" וההיגדים המרכיבים אותו </w:t>
      </w:r>
      <w:r>
        <w:rPr>
          <w:rFonts w:ascii="Arial" w:eastAsia="Times New Roman" w:hAnsi="Arial" w:cs="Arial"/>
          <w:rtl/>
          <w:lang w:val="x-none" w:eastAsia="x-none"/>
        </w:rPr>
        <w:t xml:space="preserve">בשנה"ל </w:t>
      </w:r>
      <w:r w:rsidR="006A24F6">
        <w:rPr>
          <w:rFonts w:ascii="Arial" w:eastAsia="Times New Roman" w:hAnsi="Arial" w:cs="Arial"/>
          <w:rtl/>
          <w:lang w:val="x-none" w:eastAsia="x-none"/>
        </w:rPr>
        <w:t>תשע"ז</w:t>
      </w:r>
      <w:r>
        <w:rPr>
          <w:rFonts w:ascii="Arial" w:eastAsia="Times New Roman" w:hAnsi="Arial" w:cs="Arial" w:hint="cs"/>
          <w:rtl/>
          <w:lang w:val="x-none" w:eastAsia="x-none"/>
        </w:rPr>
        <w:t>,</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 xml:space="preserve">לפי </w:t>
      </w:r>
      <w:r>
        <w:rPr>
          <w:rFonts w:ascii="Arial" w:eastAsia="Times New Roman" w:hAnsi="Arial" w:cs="Arial"/>
          <w:rtl/>
          <w:lang w:eastAsia="x-none"/>
        </w:rPr>
        <w:t>שכבות</w:t>
      </w:r>
      <w:r>
        <w:rPr>
          <w:rFonts w:ascii="Arial" w:eastAsia="Times New Roman" w:hAnsi="Arial" w:cs="Arial"/>
          <w:rtl/>
          <w:lang w:val="x-none" w:eastAsia="x-none"/>
        </w:rPr>
        <w:t xml:space="preserve"> גיל בעבור כלל </w:t>
      </w:r>
      <w:r w:rsidR="00D00AE8">
        <w:rPr>
          <w:rFonts w:ascii="Arial" w:eastAsia="Times New Roman" w:hAnsi="Arial" w:cs="Arial"/>
          <w:rtl/>
          <w:lang w:val="x-none" w:eastAsia="x-none"/>
        </w:rPr>
        <w:t>בתי הספר דוברי הערבית</w:t>
      </w:r>
      <w:r>
        <w:rPr>
          <w:rFonts w:ascii="Arial" w:eastAsia="Times New Roman" w:hAnsi="Arial" w:cs="Arial"/>
          <w:rtl/>
          <w:lang w:val="x-none" w:eastAsia="x-none"/>
        </w:rPr>
        <w:t>, וכן בחלוקה לפי מגזרים בקרב דוברי ערבית: מגזר ערבי, מגזר דרוזי ומגזר בדואי דרום</w:t>
      </w:r>
      <w:r>
        <w:rPr>
          <w:rFonts w:ascii="Arial" w:eastAsia="Times New Roman" w:hAnsi="Arial" w:cs="Arial"/>
          <w:lang w:eastAsia="x-none"/>
        </w:rPr>
        <w:t xml:space="preserve"> </w:t>
      </w:r>
      <w:r w:rsidRPr="00A007FF">
        <w:rPr>
          <w:rFonts w:ascii="Arial" w:eastAsia="Times New Roman" w:hAnsi="Arial" w:cs="Arial"/>
          <w:rtl/>
          <w:lang w:val="x-none" w:eastAsia="x-none"/>
        </w:rPr>
        <w:t>(</w:t>
      </w:r>
      <w:r>
        <w:rPr>
          <w:rFonts w:ascii="Arial" w:eastAsia="Times New Roman" w:hAnsi="Arial" w:cs="Arial"/>
          <w:rtl/>
          <w:lang w:val="x-none" w:eastAsia="x-none"/>
        </w:rPr>
        <w:t xml:space="preserve">לפירוט נוסף </w:t>
      </w:r>
      <w:r>
        <w:rPr>
          <w:rFonts w:ascii="Arial" w:eastAsia="Times New Roman" w:hAnsi="Arial" w:cs="Arial" w:hint="cs"/>
          <w:rtl/>
          <w:lang w:val="x-none" w:eastAsia="x-none"/>
        </w:rPr>
        <w:t>ראו</w:t>
      </w:r>
      <w:r w:rsidRPr="00A007FF">
        <w:rPr>
          <w:rFonts w:ascii="Arial" w:eastAsia="Times New Roman" w:hAnsi="Arial" w:cs="Arial"/>
          <w:rtl/>
          <w:lang w:val="x-none" w:eastAsia="x-none"/>
        </w:rPr>
        <w:t xml:space="preserve"> נספח 2).</w:t>
      </w:r>
    </w:p>
    <w:p w:rsidR="006E582E" w:rsidRPr="00D81035" w:rsidRDefault="006E582E" w:rsidP="006A6897">
      <w:pPr>
        <w:pStyle w:val="a9"/>
        <w:numPr>
          <w:ilvl w:val="0"/>
          <w:numId w:val="4"/>
        </w:numPr>
        <w:ind w:left="1077" w:hanging="1077"/>
        <w:rPr>
          <w:rFonts w:asciiTheme="minorBidi" w:hAnsiTheme="minorBidi" w:cs="Arial"/>
          <w:rtl/>
        </w:rPr>
      </w:pPr>
      <w:bookmarkStart w:id="138" w:name="_Toc364679346"/>
      <w:bookmarkStart w:id="139" w:name="_Toc364680062"/>
      <w:bookmarkStart w:id="140" w:name="_Toc364683091"/>
      <w:bookmarkStart w:id="141" w:name="_Toc364864442"/>
      <w:r>
        <w:rPr>
          <w:rFonts w:asciiTheme="minorBidi" w:hAnsiTheme="minorBidi" w:cs="Arial"/>
          <w:rtl/>
        </w:rPr>
        <w:t xml:space="preserve">דיווחי </w:t>
      </w:r>
      <w:r>
        <w:rPr>
          <w:rFonts w:asciiTheme="minorBidi" w:hAnsiTheme="minorBidi" w:cs="Arial" w:hint="cs"/>
          <w:rtl/>
        </w:rPr>
        <w:t>ה</w:t>
      </w:r>
      <w:r w:rsidRPr="00D81035">
        <w:rPr>
          <w:rFonts w:asciiTheme="minorBidi" w:hAnsiTheme="minorBidi" w:cs="Arial"/>
          <w:rtl/>
        </w:rPr>
        <w:t xml:space="preserve">תלמידים על תחושה כללית חיובית כלפי בית הספר: שיעורי המסכימים (באחוזים) עם הנאמר בהיגדים </w:t>
      </w:r>
      <w:r>
        <w:rPr>
          <w:rFonts w:asciiTheme="minorBidi" w:hAnsiTheme="minorBidi" w:cs="Arial"/>
          <w:rtl/>
        </w:rPr>
        <w:t xml:space="preserve">לפי </w:t>
      </w:r>
      <w:r>
        <w:rPr>
          <w:rFonts w:asciiTheme="minorBidi" w:hAnsiTheme="minorBidi" w:cs="Arial" w:hint="cs"/>
          <w:rtl/>
        </w:rPr>
        <w:t xml:space="preserve">מגזר </w:t>
      </w:r>
      <w:r>
        <w:rPr>
          <w:rFonts w:asciiTheme="minorBidi" w:hAnsiTheme="minorBidi" w:cs="Arial"/>
          <w:rtl/>
        </w:rPr>
        <w:t xml:space="preserve">ושכבות גיל </w:t>
      </w:r>
      <w:bookmarkEnd w:id="120"/>
      <w:r>
        <w:rPr>
          <w:rFonts w:asciiTheme="minorBidi" w:hAnsiTheme="minorBidi" w:cs="Arial"/>
          <w:rtl/>
        </w:rPr>
        <w:t>(</w:t>
      </w:r>
      <w:r w:rsidR="006A24F6">
        <w:rPr>
          <w:rFonts w:asciiTheme="minorBidi" w:hAnsiTheme="minorBidi" w:cs="Arial"/>
          <w:rtl/>
        </w:rPr>
        <w:t>תשע"ז</w:t>
      </w:r>
      <w:r>
        <w:rPr>
          <w:rFonts w:asciiTheme="minorBidi" w:hAnsiTheme="minorBidi" w:cs="Arial"/>
          <w:rtl/>
        </w:rPr>
        <w:t>)</w:t>
      </w:r>
      <w:bookmarkEnd w:id="138"/>
      <w:bookmarkEnd w:id="139"/>
      <w:bookmarkEnd w:id="140"/>
      <w:bookmarkEnd w:id="141"/>
    </w:p>
    <w:tbl>
      <w:tblPr>
        <w:tblStyle w:val="TableGrid24"/>
        <w:tblW w:w="9652" w:type="dxa"/>
        <w:jc w:val="center"/>
        <w:tblLook w:val="04A0" w:firstRow="1" w:lastRow="0" w:firstColumn="1" w:lastColumn="0" w:noHBand="0" w:noVBand="1"/>
      </w:tblPr>
      <w:tblGrid>
        <w:gridCol w:w="951"/>
        <w:gridCol w:w="24"/>
        <w:gridCol w:w="1654"/>
        <w:gridCol w:w="25"/>
        <w:gridCol w:w="1657"/>
        <w:gridCol w:w="46"/>
        <w:gridCol w:w="4958"/>
        <w:gridCol w:w="10"/>
        <w:gridCol w:w="327"/>
      </w:tblGrid>
      <w:tr w:rsidR="006E582E" w:rsidRPr="00CA7EC0" w:rsidTr="001E3D23">
        <w:trPr>
          <w:trHeight w:val="303"/>
          <w:jc w:val="center"/>
        </w:trPr>
        <w:tc>
          <w:tcPr>
            <w:tcW w:w="9652" w:type="dxa"/>
            <w:gridSpan w:val="9"/>
            <w:tcBorders>
              <w:top w:val="single" w:sz="12" w:space="0" w:color="auto"/>
              <w:left w:val="single" w:sz="12" w:space="0" w:color="auto"/>
              <w:bottom w:val="single" w:sz="12" w:space="0" w:color="auto"/>
              <w:right w:val="single" w:sz="12" w:space="0" w:color="auto"/>
            </w:tcBorders>
            <w:shd w:val="clear" w:color="auto" w:fill="C2D69B"/>
          </w:tcPr>
          <w:p w:rsidR="006E582E" w:rsidRPr="00CA7EC0" w:rsidRDefault="006E582E" w:rsidP="00441507">
            <w:pPr>
              <w:spacing w:line="300" w:lineRule="exact"/>
              <w:ind w:left="28"/>
              <w:jc w:val="center"/>
              <w:rPr>
                <w:rFonts w:ascii="Arial" w:eastAsia="Times New Roman" w:hAnsi="Arial" w:cs="Arial"/>
                <w:b/>
                <w:bCs/>
                <w:sz w:val="20"/>
                <w:szCs w:val="20"/>
                <w:rtl/>
                <w:lang w:val="x-none" w:eastAsia="x-none"/>
              </w:rPr>
            </w:pPr>
            <w:r w:rsidRPr="00CA7EC0">
              <w:rPr>
                <w:rFonts w:ascii="Arial" w:eastAsia="Times New Roman" w:hAnsi="Arial" w:cs="Arial" w:hint="cs"/>
                <w:b/>
                <w:bCs/>
                <w:sz w:val="20"/>
                <w:szCs w:val="20"/>
                <w:rtl/>
                <w:lang w:val="x-none" w:eastAsia="x-none"/>
              </w:rPr>
              <w:t xml:space="preserve">כלל </w:t>
            </w:r>
            <w:r w:rsidRPr="00CA7EC0">
              <w:rPr>
                <w:rFonts w:ascii="Arial" w:eastAsia="Times New Roman" w:hAnsi="Arial" w:cs="Arial"/>
                <w:b/>
                <w:bCs/>
                <w:sz w:val="20"/>
                <w:szCs w:val="20"/>
                <w:rtl/>
                <w:lang w:val="x-none" w:eastAsia="x-none"/>
              </w:rPr>
              <w:t>בתי ספר דוברי ערבית</w:t>
            </w:r>
          </w:p>
        </w:tc>
      </w:tr>
      <w:tr w:rsidR="006E582E" w:rsidRPr="00CA7EC0" w:rsidTr="00441507">
        <w:trPr>
          <w:trHeight w:hRule="exact" w:val="172"/>
          <w:jc w:val="center"/>
        </w:trPr>
        <w:tc>
          <w:tcPr>
            <w:tcW w:w="975" w:type="dxa"/>
            <w:gridSpan w:val="2"/>
            <w:tcBorders>
              <w:top w:val="single" w:sz="12" w:space="0" w:color="auto"/>
              <w:left w:val="single" w:sz="12" w:space="0" w:color="auto"/>
              <w:bottom w:val="nil"/>
              <w:right w:val="nil"/>
            </w:tcBorders>
            <w:shd w:val="clear" w:color="auto" w:fill="auto"/>
            <w:vAlign w:val="bottom"/>
          </w:tcPr>
          <w:p w:rsidR="006E582E" w:rsidRPr="00CA7EC0" w:rsidRDefault="006E582E" w:rsidP="00441507">
            <w:pPr>
              <w:spacing w:line="180" w:lineRule="exact"/>
              <w:ind w:left="28"/>
              <w:jc w:val="center"/>
              <w:rPr>
                <w:rFonts w:ascii="Arial" w:eastAsia="Times New Roman" w:hAnsi="Arial" w:cs="Arial"/>
                <w:b/>
                <w:bCs/>
                <w:sz w:val="20"/>
                <w:szCs w:val="20"/>
                <w:rtl/>
                <w:lang w:val="x-none" w:eastAsia="x-none"/>
              </w:rPr>
            </w:pPr>
          </w:p>
        </w:tc>
        <w:tc>
          <w:tcPr>
            <w:tcW w:w="1654" w:type="dxa"/>
            <w:tcBorders>
              <w:top w:val="single" w:sz="12" w:space="0" w:color="auto"/>
              <w:left w:val="nil"/>
              <w:bottom w:val="nil"/>
              <w:right w:val="nil"/>
            </w:tcBorders>
            <w:shd w:val="clear" w:color="auto" w:fill="auto"/>
            <w:vAlign w:val="bottom"/>
          </w:tcPr>
          <w:p w:rsidR="006E582E" w:rsidRPr="00CA7EC0" w:rsidRDefault="006E582E" w:rsidP="00441507">
            <w:pPr>
              <w:spacing w:line="120" w:lineRule="exact"/>
              <w:ind w:left="28"/>
              <w:jc w:val="center"/>
              <w:rPr>
                <w:rFonts w:ascii="Arial" w:eastAsia="Times New Roman" w:hAnsi="Arial" w:cs="Arial"/>
                <w:sz w:val="16"/>
                <w:szCs w:val="16"/>
                <w:rtl/>
                <w:lang w:val="x-none" w:eastAsia="x-none"/>
              </w:rPr>
            </w:pPr>
            <w:r w:rsidRPr="00CA7EC0">
              <w:rPr>
                <w:rFonts w:ascii="Arial" w:eastAsia="Times New Roman" w:hAnsi="Arial" w:cs="Arial" w:hint="cs"/>
                <w:sz w:val="16"/>
                <w:szCs w:val="16"/>
                <w:rtl/>
                <w:lang w:val="x-none" w:eastAsia="x-none"/>
              </w:rPr>
              <w:t>מדד מסכם</w:t>
            </w:r>
          </w:p>
        </w:tc>
        <w:tc>
          <w:tcPr>
            <w:tcW w:w="1682" w:type="dxa"/>
            <w:gridSpan w:val="2"/>
            <w:tcBorders>
              <w:top w:val="single" w:sz="12" w:space="0" w:color="auto"/>
              <w:left w:val="nil"/>
              <w:bottom w:val="nil"/>
              <w:right w:val="nil"/>
            </w:tcBorders>
            <w:shd w:val="clear" w:color="auto" w:fill="auto"/>
            <w:vAlign w:val="bottom"/>
          </w:tcPr>
          <w:p w:rsidR="006E582E" w:rsidRPr="00CA7EC0" w:rsidRDefault="006E582E" w:rsidP="00441507">
            <w:pPr>
              <w:spacing w:line="120" w:lineRule="exact"/>
              <w:ind w:left="28"/>
              <w:jc w:val="center"/>
              <w:rPr>
                <w:rFonts w:ascii="Arial" w:eastAsia="Times New Roman" w:hAnsi="Arial" w:cs="Arial"/>
                <w:sz w:val="16"/>
                <w:szCs w:val="16"/>
                <w:rtl/>
                <w:lang w:val="x-none" w:eastAsia="x-none"/>
              </w:rPr>
            </w:pPr>
          </w:p>
        </w:tc>
        <w:tc>
          <w:tcPr>
            <w:tcW w:w="5004" w:type="dxa"/>
            <w:gridSpan w:val="2"/>
            <w:tcBorders>
              <w:top w:val="single" w:sz="12" w:space="0" w:color="auto"/>
              <w:left w:val="nil"/>
              <w:bottom w:val="nil"/>
              <w:right w:val="nil"/>
            </w:tcBorders>
            <w:shd w:val="clear" w:color="auto" w:fill="auto"/>
            <w:vAlign w:val="bottom"/>
          </w:tcPr>
          <w:p w:rsidR="006E582E" w:rsidRPr="00CA7EC0" w:rsidRDefault="006E582E" w:rsidP="00441507">
            <w:pPr>
              <w:spacing w:line="120" w:lineRule="exact"/>
              <w:ind w:left="28"/>
              <w:jc w:val="center"/>
              <w:rPr>
                <w:rFonts w:ascii="Arial" w:eastAsia="Times New Roman" w:hAnsi="Arial" w:cs="Arial"/>
                <w:sz w:val="16"/>
                <w:szCs w:val="16"/>
                <w:rtl/>
                <w:lang w:val="x-none" w:eastAsia="x-none"/>
              </w:rPr>
            </w:pPr>
            <w:r w:rsidRPr="00CA7EC0">
              <w:rPr>
                <w:rFonts w:ascii="Arial" w:eastAsia="Times New Roman" w:hAnsi="Arial" w:cs="Arial" w:hint="cs"/>
                <w:sz w:val="16"/>
                <w:szCs w:val="16"/>
                <w:rtl/>
                <w:lang w:val="x-none" w:eastAsia="x-none"/>
              </w:rPr>
              <w:t>ההיגדים המרכיבים את המדד</w:t>
            </w:r>
          </w:p>
        </w:tc>
        <w:tc>
          <w:tcPr>
            <w:tcW w:w="337" w:type="dxa"/>
            <w:gridSpan w:val="2"/>
            <w:tcBorders>
              <w:top w:val="single" w:sz="12" w:space="0" w:color="auto"/>
              <w:left w:val="nil"/>
              <w:bottom w:val="nil"/>
              <w:right w:val="single" w:sz="12" w:space="0" w:color="auto"/>
            </w:tcBorders>
            <w:shd w:val="clear" w:color="auto" w:fill="auto"/>
            <w:vAlign w:val="bottom"/>
          </w:tcPr>
          <w:p w:rsidR="006E582E" w:rsidRPr="00CA7EC0" w:rsidRDefault="006E582E" w:rsidP="00441507">
            <w:pPr>
              <w:spacing w:line="180" w:lineRule="exact"/>
              <w:ind w:left="28"/>
              <w:jc w:val="center"/>
              <w:rPr>
                <w:rFonts w:ascii="Arial" w:eastAsia="Times New Roman" w:hAnsi="Arial" w:cs="Arial"/>
                <w:b/>
                <w:bCs/>
                <w:sz w:val="20"/>
                <w:szCs w:val="20"/>
                <w:rtl/>
                <w:lang w:val="x-none" w:eastAsia="x-none"/>
              </w:rPr>
            </w:pPr>
          </w:p>
        </w:tc>
      </w:tr>
      <w:tr w:rsidR="006E582E" w:rsidRPr="00CA7EC0" w:rsidTr="00441507">
        <w:trPr>
          <w:trHeight w:val="2412"/>
          <w:jc w:val="center"/>
        </w:trPr>
        <w:tc>
          <w:tcPr>
            <w:tcW w:w="9652" w:type="dxa"/>
            <w:gridSpan w:val="9"/>
            <w:tcBorders>
              <w:top w:val="nil"/>
              <w:left w:val="single" w:sz="12" w:space="0" w:color="auto"/>
              <w:bottom w:val="nil"/>
              <w:right w:val="single" w:sz="12" w:space="0" w:color="auto"/>
            </w:tcBorders>
            <w:shd w:val="clear" w:color="auto" w:fill="auto"/>
          </w:tcPr>
          <w:p w:rsidR="006E582E" w:rsidRPr="00CA7EC0" w:rsidRDefault="006E582E" w:rsidP="00441507">
            <w:pPr>
              <w:rPr>
                <w:rtl/>
              </w:rPr>
            </w:pPr>
            <w:bookmarkStart w:id="142" w:name="MP_GRAPH_T_satisfa_GH_9_G"/>
            <w:r w:rsidRPr="00CA7EC0">
              <w:rPr>
                <w:rFonts w:ascii="Arial" w:eastAsia="Times New Roman" w:hAnsi="Arial" w:cs="Arial" w:hint="cs"/>
                <w:noProof/>
                <w:sz w:val="24"/>
                <w:szCs w:val="16"/>
              </w:rPr>
              <w:drawing>
                <wp:inline distT="0" distB="0" distL="0" distR="0" wp14:anchorId="3F10233E" wp14:editId="6924DCEF">
                  <wp:extent cx="5972175" cy="1514475"/>
                  <wp:effectExtent l="0" t="0" r="0" b="0"/>
                  <wp:docPr id="162" name="Chart 3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142"/>
          </w:p>
        </w:tc>
      </w:tr>
      <w:tr w:rsidR="006E582E" w:rsidRPr="00CA7EC0" w:rsidTr="00441507">
        <w:trPr>
          <w:trHeight w:val="165"/>
          <w:jc w:val="center"/>
        </w:trPr>
        <w:tc>
          <w:tcPr>
            <w:tcW w:w="9652" w:type="dxa"/>
            <w:gridSpan w:val="9"/>
            <w:tcBorders>
              <w:top w:val="nil"/>
              <w:left w:val="single" w:sz="12" w:space="0" w:color="auto"/>
              <w:bottom w:val="single" w:sz="12" w:space="0" w:color="auto"/>
              <w:right w:val="single" w:sz="12" w:space="0" w:color="auto"/>
            </w:tcBorders>
            <w:shd w:val="clear" w:color="auto" w:fill="auto"/>
          </w:tcPr>
          <w:p w:rsidR="006E582E" w:rsidRPr="00CA7EC0" w:rsidRDefault="006E582E" w:rsidP="00441507">
            <w:pPr>
              <w:rPr>
                <w:sz w:val="14"/>
                <w:szCs w:val="14"/>
                <w:rtl/>
              </w:rPr>
            </w:pPr>
            <w:r w:rsidRPr="00CA7EC0">
              <w:rPr>
                <w:rFonts w:hint="cs"/>
                <w:color w:val="A6A6A6" w:themeColor="background1" w:themeShade="A6"/>
                <w:sz w:val="14"/>
                <w:szCs w:val="14"/>
                <w:rtl/>
              </w:rPr>
              <w:t xml:space="preserve">כלל </w:t>
            </w:r>
            <w:r w:rsidR="00D00AE8">
              <w:rPr>
                <w:rFonts w:hint="cs"/>
                <w:color w:val="A6A6A6" w:themeColor="background1" w:themeShade="A6"/>
                <w:sz w:val="14"/>
                <w:szCs w:val="14"/>
                <w:rtl/>
              </w:rPr>
              <w:t>בתי הספר דוברי הערבית</w:t>
            </w:r>
            <w:r w:rsidRPr="00CA7EC0">
              <w:rPr>
                <w:rFonts w:hint="cs"/>
                <w:color w:val="A6A6A6" w:themeColor="background1" w:themeShade="A6"/>
                <w:sz w:val="14"/>
                <w:szCs w:val="14"/>
                <w:rtl/>
              </w:rPr>
              <w:t xml:space="preserve">,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6E582E" w:rsidRPr="00CA7EC0" w:rsidTr="006A2849">
        <w:trPr>
          <w:trHeight w:val="138"/>
          <w:jc w:val="center"/>
        </w:trPr>
        <w:tc>
          <w:tcPr>
            <w:tcW w:w="9652" w:type="dxa"/>
            <w:gridSpan w:val="9"/>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6E582E" w:rsidRPr="00CA7EC0" w:rsidRDefault="006E582E" w:rsidP="00441507">
            <w:pPr>
              <w:spacing w:line="300" w:lineRule="exact"/>
              <w:ind w:left="28"/>
              <w:jc w:val="center"/>
              <w:rPr>
                <w:rFonts w:ascii="Arial" w:eastAsia="Times New Roman" w:hAnsi="Arial" w:cs="Arial"/>
                <w:b/>
                <w:bCs/>
                <w:sz w:val="20"/>
                <w:szCs w:val="20"/>
                <w:rtl/>
                <w:lang w:val="x-none" w:eastAsia="x-none"/>
              </w:rPr>
            </w:pPr>
            <w:r w:rsidRPr="00CA7EC0">
              <w:rPr>
                <w:rFonts w:ascii="Arial" w:eastAsia="Times New Roman" w:hAnsi="Arial" w:cs="Arial" w:hint="cs"/>
                <w:b/>
                <w:bCs/>
                <w:sz w:val="20"/>
                <w:szCs w:val="20"/>
                <w:rtl/>
                <w:lang w:val="x-none" w:eastAsia="x-none"/>
              </w:rPr>
              <w:t>מגזר ערבי</w:t>
            </w:r>
          </w:p>
        </w:tc>
      </w:tr>
      <w:tr w:rsidR="006E582E" w:rsidRPr="00CA7EC0" w:rsidTr="00441507">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6E582E" w:rsidRPr="00CA7EC0" w:rsidRDefault="006E582E" w:rsidP="00441507">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6E582E" w:rsidRPr="00CA7EC0" w:rsidRDefault="006E582E" w:rsidP="00441507">
            <w:pPr>
              <w:spacing w:line="120" w:lineRule="exact"/>
              <w:ind w:left="28"/>
              <w:jc w:val="center"/>
              <w:rPr>
                <w:rFonts w:ascii="Arial" w:eastAsia="Times New Roman" w:hAnsi="Arial" w:cs="Arial"/>
                <w:sz w:val="16"/>
                <w:szCs w:val="16"/>
                <w:rtl/>
                <w:lang w:val="x-none" w:eastAsia="x-none"/>
              </w:rPr>
            </w:pPr>
            <w:r w:rsidRPr="00CA7EC0">
              <w:rPr>
                <w:rFonts w:ascii="Arial" w:eastAsia="Times New Roman" w:hAnsi="Arial" w:cs="Arial" w:hint="cs"/>
                <w:sz w:val="16"/>
                <w:szCs w:val="16"/>
                <w:rtl/>
                <w:lang w:val="x-none" w:eastAsia="x-none"/>
              </w:rPr>
              <w:t>מדד</w:t>
            </w:r>
            <w:r w:rsidRPr="00CA7EC0">
              <w:rPr>
                <w:rFonts w:ascii="Arial" w:eastAsia="Times New Roman" w:hAnsi="Arial" w:cs="Arial"/>
                <w:sz w:val="16"/>
                <w:szCs w:val="16"/>
                <w:rtl/>
                <w:lang w:val="x-none" w:eastAsia="x-none"/>
              </w:rPr>
              <w:t xml:space="preserve"> </w:t>
            </w:r>
            <w:r w:rsidRPr="00CA7EC0">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6E582E" w:rsidRPr="00CA7EC0" w:rsidRDefault="006E582E" w:rsidP="00441507">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6E582E" w:rsidRPr="00CA7EC0" w:rsidRDefault="006E582E" w:rsidP="00441507">
            <w:pPr>
              <w:spacing w:line="120" w:lineRule="exact"/>
              <w:ind w:left="28"/>
              <w:jc w:val="center"/>
              <w:rPr>
                <w:rFonts w:ascii="Arial" w:eastAsia="Times New Roman" w:hAnsi="Arial" w:cs="Arial"/>
                <w:sz w:val="16"/>
                <w:szCs w:val="16"/>
                <w:rtl/>
                <w:lang w:val="x-none" w:eastAsia="x-none"/>
              </w:rPr>
            </w:pPr>
            <w:r w:rsidRPr="00CA7EC0">
              <w:rPr>
                <w:rFonts w:ascii="Arial" w:eastAsia="Times New Roman" w:hAnsi="Arial" w:cs="Arial" w:hint="cs"/>
                <w:sz w:val="16"/>
                <w:szCs w:val="16"/>
                <w:rtl/>
                <w:lang w:val="x-none" w:eastAsia="x-none"/>
              </w:rPr>
              <w:t>ההיגדים</w:t>
            </w:r>
            <w:r w:rsidRPr="00CA7EC0">
              <w:rPr>
                <w:rFonts w:ascii="Arial" w:eastAsia="Times New Roman" w:hAnsi="Arial" w:cs="Arial"/>
                <w:sz w:val="16"/>
                <w:szCs w:val="16"/>
                <w:rtl/>
                <w:lang w:val="x-none" w:eastAsia="x-none"/>
              </w:rPr>
              <w:t xml:space="preserve"> </w:t>
            </w:r>
            <w:r w:rsidRPr="00CA7EC0">
              <w:rPr>
                <w:rFonts w:ascii="Arial" w:eastAsia="Times New Roman" w:hAnsi="Arial" w:cs="Arial" w:hint="cs"/>
                <w:sz w:val="16"/>
                <w:szCs w:val="16"/>
                <w:rtl/>
                <w:lang w:val="x-none" w:eastAsia="x-none"/>
              </w:rPr>
              <w:t>המרכיבים</w:t>
            </w:r>
            <w:r w:rsidRPr="00CA7EC0">
              <w:rPr>
                <w:rFonts w:ascii="Arial" w:eastAsia="Times New Roman" w:hAnsi="Arial" w:cs="Arial"/>
                <w:sz w:val="16"/>
                <w:szCs w:val="16"/>
                <w:rtl/>
                <w:lang w:val="x-none" w:eastAsia="x-none"/>
              </w:rPr>
              <w:t xml:space="preserve"> </w:t>
            </w:r>
            <w:r w:rsidRPr="00CA7EC0">
              <w:rPr>
                <w:rFonts w:ascii="Arial" w:eastAsia="Times New Roman" w:hAnsi="Arial" w:cs="Arial" w:hint="cs"/>
                <w:sz w:val="16"/>
                <w:szCs w:val="16"/>
                <w:rtl/>
                <w:lang w:val="x-none" w:eastAsia="x-none"/>
              </w:rPr>
              <w:t>את</w:t>
            </w:r>
            <w:r w:rsidRPr="00CA7EC0">
              <w:rPr>
                <w:rFonts w:ascii="Arial" w:eastAsia="Times New Roman" w:hAnsi="Arial" w:cs="Arial"/>
                <w:sz w:val="16"/>
                <w:szCs w:val="16"/>
                <w:rtl/>
                <w:lang w:val="x-none" w:eastAsia="x-none"/>
              </w:rPr>
              <w:t xml:space="preserve"> </w:t>
            </w:r>
            <w:r w:rsidRPr="00CA7EC0">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6E582E" w:rsidRPr="00CA7EC0" w:rsidRDefault="006E582E" w:rsidP="00441507">
            <w:pPr>
              <w:spacing w:line="300" w:lineRule="exact"/>
              <w:ind w:left="28"/>
              <w:jc w:val="center"/>
              <w:rPr>
                <w:rFonts w:ascii="Arial" w:eastAsia="Times New Roman" w:hAnsi="Arial" w:cs="Arial"/>
                <w:b/>
                <w:bCs/>
                <w:sz w:val="20"/>
                <w:szCs w:val="20"/>
                <w:rtl/>
                <w:lang w:val="x-none" w:eastAsia="x-none"/>
              </w:rPr>
            </w:pPr>
          </w:p>
        </w:tc>
      </w:tr>
      <w:tr w:rsidR="006E582E" w:rsidRPr="00CA7EC0" w:rsidTr="00441507">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6E582E" w:rsidRPr="00CA7EC0" w:rsidRDefault="006E582E" w:rsidP="00441507">
            <w:pPr>
              <w:rPr>
                <w:rtl/>
              </w:rPr>
            </w:pPr>
            <w:bookmarkStart w:id="143" w:name="MP_GRAPH_T_satisfa_GH_2_G"/>
            <w:r w:rsidRPr="00CA7EC0">
              <w:rPr>
                <w:rFonts w:ascii="Arial" w:eastAsia="Times New Roman" w:hAnsi="Arial" w:cs="Arial" w:hint="cs"/>
                <w:noProof/>
                <w:sz w:val="24"/>
                <w:szCs w:val="16"/>
              </w:rPr>
              <w:drawing>
                <wp:inline distT="0" distB="0" distL="0" distR="0" wp14:anchorId="463CADBE" wp14:editId="20E22199">
                  <wp:extent cx="5972175" cy="1514475"/>
                  <wp:effectExtent l="0" t="0" r="0" b="0"/>
                  <wp:docPr id="163" name="Chart 3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End w:id="143"/>
          </w:p>
        </w:tc>
      </w:tr>
      <w:tr w:rsidR="006E582E" w:rsidRPr="00CA7EC0" w:rsidTr="00441507">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6E582E" w:rsidRPr="00CA7EC0" w:rsidRDefault="006E582E" w:rsidP="00441507">
            <w:pPr>
              <w:rPr>
                <w:sz w:val="14"/>
                <w:szCs w:val="14"/>
                <w:rtl/>
              </w:rPr>
            </w:pPr>
            <w:r w:rsidRPr="00CA7EC0">
              <w:rPr>
                <w:rFonts w:hint="cs"/>
                <w:color w:val="A6A6A6" w:themeColor="background1" w:themeShade="A6"/>
                <w:sz w:val="14"/>
                <w:szCs w:val="14"/>
                <w:rtl/>
              </w:rPr>
              <w:t xml:space="preserve">מגזר ערבי,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6E582E" w:rsidRPr="00CA7EC0" w:rsidTr="006A2849">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6E582E" w:rsidRPr="00CA7EC0" w:rsidRDefault="006E582E" w:rsidP="00441507">
            <w:pPr>
              <w:spacing w:line="300" w:lineRule="exact"/>
              <w:ind w:left="28"/>
              <w:jc w:val="center"/>
              <w:rPr>
                <w:rFonts w:ascii="Arial" w:eastAsia="Times New Roman" w:hAnsi="Arial" w:cs="Arial"/>
                <w:b/>
                <w:bCs/>
                <w:sz w:val="20"/>
                <w:szCs w:val="20"/>
                <w:rtl/>
                <w:lang w:val="x-none" w:eastAsia="x-none"/>
              </w:rPr>
            </w:pPr>
            <w:r w:rsidRPr="00CA7EC0">
              <w:rPr>
                <w:rFonts w:ascii="Arial" w:eastAsia="Times New Roman" w:hAnsi="Arial" w:cs="Arial" w:hint="cs"/>
                <w:b/>
                <w:bCs/>
                <w:sz w:val="20"/>
                <w:szCs w:val="20"/>
                <w:rtl/>
                <w:lang w:val="x-none" w:eastAsia="x-none"/>
              </w:rPr>
              <w:t>מגזר דרוזי</w:t>
            </w:r>
          </w:p>
        </w:tc>
      </w:tr>
      <w:tr w:rsidR="006E582E" w:rsidRPr="00CA7EC0" w:rsidTr="00441507">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6E582E" w:rsidRPr="00CA7EC0" w:rsidRDefault="006E582E" w:rsidP="00441507">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6E582E" w:rsidRPr="00CA7EC0" w:rsidRDefault="006E582E" w:rsidP="00441507">
            <w:pPr>
              <w:spacing w:line="120" w:lineRule="exact"/>
              <w:ind w:left="28"/>
              <w:jc w:val="center"/>
              <w:rPr>
                <w:rFonts w:ascii="Arial" w:eastAsia="Times New Roman" w:hAnsi="Arial" w:cs="Arial"/>
                <w:sz w:val="16"/>
                <w:szCs w:val="16"/>
                <w:rtl/>
                <w:lang w:val="x-none" w:eastAsia="x-none"/>
              </w:rPr>
            </w:pPr>
            <w:r w:rsidRPr="00CA7EC0">
              <w:rPr>
                <w:rFonts w:ascii="Arial" w:eastAsia="Times New Roman" w:hAnsi="Arial" w:cs="Arial" w:hint="cs"/>
                <w:sz w:val="16"/>
                <w:szCs w:val="16"/>
                <w:rtl/>
                <w:lang w:val="x-none" w:eastAsia="x-none"/>
              </w:rPr>
              <w:t>מדד</w:t>
            </w:r>
            <w:r w:rsidRPr="00CA7EC0">
              <w:rPr>
                <w:rFonts w:ascii="Arial" w:eastAsia="Times New Roman" w:hAnsi="Arial" w:cs="Arial"/>
                <w:sz w:val="16"/>
                <w:szCs w:val="16"/>
                <w:rtl/>
                <w:lang w:val="x-none" w:eastAsia="x-none"/>
              </w:rPr>
              <w:t xml:space="preserve"> </w:t>
            </w:r>
            <w:r w:rsidRPr="00CA7EC0">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6E582E" w:rsidRPr="00CA7EC0" w:rsidRDefault="006E582E" w:rsidP="00441507">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6E582E" w:rsidRPr="00CA7EC0" w:rsidRDefault="006E582E" w:rsidP="00441507">
            <w:pPr>
              <w:spacing w:line="120" w:lineRule="exact"/>
              <w:ind w:left="28"/>
              <w:jc w:val="center"/>
              <w:rPr>
                <w:rFonts w:ascii="Arial" w:eastAsia="Times New Roman" w:hAnsi="Arial" w:cs="Arial"/>
                <w:sz w:val="16"/>
                <w:szCs w:val="16"/>
                <w:rtl/>
                <w:lang w:val="x-none" w:eastAsia="x-none"/>
              </w:rPr>
            </w:pPr>
            <w:r w:rsidRPr="00CA7EC0">
              <w:rPr>
                <w:rFonts w:ascii="Arial" w:eastAsia="Times New Roman" w:hAnsi="Arial" w:cs="Arial" w:hint="cs"/>
                <w:sz w:val="16"/>
                <w:szCs w:val="16"/>
                <w:rtl/>
                <w:lang w:val="x-none" w:eastAsia="x-none"/>
              </w:rPr>
              <w:t>ההיגדים</w:t>
            </w:r>
            <w:r w:rsidRPr="00CA7EC0">
              <w:rPr>
                <w:rFonts w:ascii="Arial" w:eastAsia="Times New Roman" w:hAnsi="Arial" w:cs="Arial"/>
                <w:sz w:val="16"/>
                <w:szCs w:val="16"/>
                <w:rtl/>
                <w:lang w:val="x-none" w:eastAsia="x-none"/>
              </w:rPr>
              <w:t xml:space="preserve"> </w:t>
            </w:r>
            <w:r w:rsidRPr="00CA7EC0">
              <w:rPr>
                <w:rFonts w:ascii="Arial" w:eastAsia="Times New Roman" w:hAnsi="Arial" w:cs="Arial" w:hint="cs"/>
                <w:sz w:val="16"/>
                <w:szCs w:val="16"/>
                <w:rtl/>
                <w:lang w:val="x-none" w:eastAsia="x-none"/>
              </w:rPr>
              <w:t>המרכיבים</w:t>
            </w:r>
            <w:r w:rsidRPr="00CA7EC0">
              <w:rPr>
                <w:rFonts w:ascii="Arial" w:eastAsia="Times New Roman" w:hAnsi="Arial" w:cs="Arial"/>
                <w:sz w:val="16"/>
                <w:szCs w:val="16"/>
                <w:rtl/>
                <w:lang w:val="x-none" w:eastAsia="x-none"/>
              </w:rPr>
              <w:t xml:space="preserve"> </w:t>
            </w:r>
            <w:r w:rsidRPr="00CA7EC0">
              <w:rPr>
                <w:rFonts w:ascii="Arial" w:eastAsia="Times New Roman" w:hAnsi="Arial" w:cs="Arial" w:hint="cs"/>
                <w:sz w:val="16"/>
                <w:szCs w:val="16"/>
                <w:rtl/>
                <w:lang w:val="x-none" w:eastAsia="x-none"/>
              </w:rPr>
              <w:t>את</w:t>
            </w:r>
            <w:r w:rsidRPr="00CA7EC0">
              <w:rPr>
                <w:rFonts w:ascii="Arial" w:eastAsia="Times New Roman" w:hAnsi="Arial" w:cs="Arial"/>
                <w:sz w:val="16"/>
                <w:szCs w:val="16"/>
                <w:rtl/>
                <w:lang w:val="x-none" w:eastAsia="x-none"/>
              </w:rPr>
              <w:t xml:space="preserve"> </w:t>
            </w:r>
            <w:r w:rsidRPr="00CA7EC0">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6E582E" w:rsidRPr="00CA7EC0" w:rsidRDefault="006E582E" w:rsidP="00441507">
            <w:pPr>
              <w:spacing w:line="300" w:lineRule="exact"/>
              <w:ind w:left="28"/>
              <w:jc w:val="center"/>
              <w:rPr>
                <w:rFonts w:ascii="Arial" w:eastAsia="Times New Roman" w:hAnsi="Arial" w:cs="Arial"/>
                <w:b/>
                <w:bCs/>
                <w:sz w:val="20"/>
                <w:szCs w:val="20"/>
                <w:rtl/>
                <w:lang w:val="x-none" w:eastAsia="x-none"/>
              </w:rPr>
            </w:pPr>
          </w:p>
        </w:tc>
      </w:tr>
      <w:tr w:rsidR="006E582E" w:rsidRPr="00CA7EC0" w:rsidTr="00441507">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6E582E" w:rsidRPr="00CA7EC0" w:rsidRDefault="006E582E" w:rsidP="00441507">
            <w:pPr>
              <w:rPr>
                <w:rtl/>
              </w:rPr>
            </w:pPr>
            <w:bookmarkStart w:id="144" w:name="MP_GRAPH_T_satisfa_GH_4_G"/>
            <w:r w:rsidRPr="00CA7EC0">
              <w:rPr>
                <w:rFonts w:ascii="Arial" w:eastAsia="Times New Roman" w:hAnsi="Arial" w:cs="Arial" w:hint="cs"/>
                <w:noProof/>
                <w:sz w:val="24"/>
                <w:szCs w:val="16"/>
              </w:rPr>
              <w:drawing>
                <wp:inline distT="0" distB="0" distL="0" distR="0" wp14:anchorId="1E2FC0AD" wp14:editId="28FF7B60">
                  <wp:extent cx="5972175" cy="1514475"/>
                  <wp:effectExtent l="0" t="0" r="0" b="0"/>
                  <wp:docPr id="164" name="Chart 3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End w:id="144"/>
          </w:p>
        </w:tc>
      </w:tr>
      <w:tr w:rsidR="006E582E" w:rsidRPr="00CA7EC0" w:rsidTr="00441507">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6E582E" w:rsidRPr="00CA7EC0" w:rsidRDefault="006E582E" w:rsidP="00441507">
            <w:pPr>
              <w:rPr>
                <w:sz w:val="14"/>
                <w:szCs w:val="14"/>
                <w:rtl/>
              </w:rPr>
            </w:pPr>
            <w:r w:rsidRPr="00CA7EC0">
              <w:rPr>
                <w:rFonts w:hint="cs"/>
                <w:color w:val="A6A6A6" w:themeColor="background1" w:themeShade="A6"/>
                <w:sz w:val="14"/>
                <w:szCs w:val="14"/>
                <w:rtl/>
              </w:rPr>
              <w:t xml:space="preserve">מגזר דרוזי,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6E582E" w:rsidRPr="00CA7EC0" w:rsidTr="006A2849">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6E582E" w:rsidRPr="00CA7EC0" w:rsidRDefault="006E582E" w:rsidP="00441507">
            <w:pPr>
              <w:spacing w:line="300" w:lineRule="exact"/>
              <w:ind w:left="28"/>
              <w:jc w:val="center"/>
              <w:rPr>
                <w:rFonts w:ascii="Arial" w:eastAsia="Times New Roman" w:hAnsi="Arial" w:cs="Arial"/>
                <w:b/>
                <w:bCs/>
                <w:sz w:val="20"/>
                <w:szCs w:val="20"/>
                <w:rtl/>
                <w:lang w:val="x-none" w:eastAsia="x-none"/>
              </w:rPr>
            </w:pPr>
            <w:r w:rsidRPr="00CA7EC0">
              <w:rPr>
                <w:rFonts w:ascii="Arial" w:eastAsia="Times New Roman" w:hAnsi="Arial" w:cs="Arial" w:hint="cs"/>
                <w:b/>
                <w:bCs/>
                <w:sz w:val="20"/>
                <w:szCs w:val="20"/>
                <w:rtl/>
                <w:lang w:val="x-none" w:eastAsia="x-none"/>
              </w:rPr>
              <w:t>מגזר בדואי דרום</w:t>
            </w:r>
          </w:p>
        </w:tc>
      </w:tr>
      <w:tr w:rsidR="006E582E" w:rsidRPr="00CA7EC0" w:rsidTr="00441507">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6E582E" w:rsidRPr="00CA7EC0" w:rsidRDefault="006E582E" w:rsidP="00441507">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6E582E" w:rsidRPr="00CA7EC0" w:rsidRDefault="006E582E" w:rsidP="00441507">
            <w:pPr>
              <w:spacing w:line="120" w:lineRule="exact"/>
              <w:ind w:left="28"/>
              <w:jc w:val="center"/>
              <w:rPr>
                <w:rFonts w:ascii="Arial" w:eastAsia="Times New Roman" w:hAnsi="Arial" w:cs="Arial"/>
                <w:sz w:val="16"/>
                <w:szCs w:val="16"/>
                <w:rtl/>
                <w:lang w:val="x-none" w:eastAsia="x-none"/>
              </w:rPr>
            </w:pPr>
            <w:r w:rsidRPr="00CA7EC0">
              <w:rPr>
                <w:rFonts w:ascii="Arial" w:eastAsia="Times New Roman" w:hAnsi="Arial" w:cs="Arial" w:hint="cs"/>
                <w:sz w:val="16"/>
                <w:szCs w:val="16"/>
                <w:rtl/>
                <w:lang w:val="x-none" w:eastAsia="x-none"/>
              </w:rPr>
              <w:t>מדד</w:t>
            </w:r>
            <w:r w:rsidRPr="00CA7EC0">
              <w:rPr>
                <w:rFonts w:ascii="Arial" w:eastAsia="Times New Roman" w:hAnsi="Arial" w:cs="Arial"/>
                <w:sz w:val="16"/>
                <w:szCs w:val="16"/>
                <w:rtl/>
                <w:lang w:val="x-none" w:eastAsia="x-none"/>
              </w:rPr>
              <w:t xml:space="preserve"> </w:t>
            </w:r>
            <w:r w:rsidRPr="00CA7EC0">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6E582E" w:rsidRPr="00CA7EC0" w:rsidRDefault="006E582E" w:rsidP="00441507">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6E582E" w:rsidRPr="00CA7EC0" w:rsidRDefault="006E582E" w:rsidP="00441507">
            <w:pPr>
              <w:spacing w:line="120" w:lineRule="exact"/>
              <w:ind w:left="28"/>
              <w:jc w:val="center"/>
              <w:rPr>
                <w:rFonts w:ascii="Arial" w:eastAsia="Times New Roman" w:hAnsi="Arial" w:cs="Arial"/>
                <w:sz w:val="16"/>
                <w:szCs w:val="16"/>
                <w:rtl/>
                <w:lang w:val="x-none" w:eastAsia="x-none"/>
              </w:rPr>
            </w:pPr>
            <w:r w:rsidRPr="00CA7EC0">
              <w:rPr>
                <w:rFonts w:ascii="Arial" w:eastAsia="Times New Roman" w:hAnsi="Arial" w:cs="Arial" w:hint="cs"/>
                <w:sz w:val="16"/>
                <w:szCs w:val="16"/>
                <w:rtl/>
                <w:lang w:val="x-none" w:eastAsia="x-none"/>
              </w:rPr>
              <w:t>ההיגדים</w:t>
            </w:r>
            <w:r w:rsidRPr="00CA7EC0">
              <w:rPr>
                <w:rFonts w:ascii="Arial" w:eastAsia="Times New Roman" w:hAnsi="Arial" w:cs="Arial"/>
                <w:sz w:val="16"/>
                <w:szCs w:val="16"/>
                <w:rtl/>
                <w:lang w:val="x-none" w:eastAsia="x-none"/>
              </w:rPr>
              <w:t xml:space="preserve"> </w:t>
            </w:r>
            <w:r w:rsidRPr="00CA7EC0">
              <w:rPr>
                <w:rFonts w:ascii="Arial" w:eastAsia="Times New Roman" w:hAnsi="Arial" w:cs="Arial" w:hint="cs"/>
                <w:sz w:val="16"/>
                <w:szCs w:val="16"/>
                <w:rtl/>
                <w:lang w:val="x-none" w:eastAsia="x-none"/>
              </w:rPr>
              <w:t>המרכיבים</w:t>
            </w:r>
            <w:r w:rsidRPr="00CA7EC0">
              <w:rPr>
                <w:rFonts w:ascii="Arial" w:eastAsia="Times New Roman" w:hAnsi="Arial" w:cs="Arial"/>
                <w:sz w:val="16"/>
                <w:szCs w:val="16"/>
                <w:rtl/>
                <w:lang w:val="x-none" w:eastAsia="x-none"/>
              </w:rPr>
              <w:t xml:space="preserve"> </w:t>
            </w:r>
            <w:r w:rsidRPr="00CA7EC0">
              <w:rPr>
                <w:rFonts w:ascii="Arial" w:eastAsia="Times New Roman" w:hAnsi="Arial" w:cs="Arial" w:hint="cs"/>
                <w:sz w:val="16"/>
                <w:szCs w:val="16"/>
                <w:rtl/>
                <w:lang w:val="x-none" w:eastAsia="x-none"/>
              </w:rPr>
              <w:t>את</w:t>
            </w:r>
            <w:r w:rsidRPr="00CA7EC0">
              <w:rPr>
                <w:rFonts w:ascii="Arial" w:eastAsia="Times New Roman" w:hAnsi="Arial" w:cs="Arial"/>
                <w:sz w:val="16"/>
                <w:szCs w:val="16"/>
                <w:rtl/>
                <w:lang w:val="x-none" w:eastAsia="x-none"/>
              </w:rPr>
              <w:t xml:space="preserve"> </w:t>
            </w:r>
            <w:r w:rsidRPr="00CA7EC0">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6E582E" w:rsidRPr="00CA7EC0" w:rsidRDefault="006E582E" w:rsidP="00441507">
            <w:pPr>
              <w:spacing w:line="300" w:lineRule="exact"/>
              <w:ind w:left="28"/>
              <w:jc w:val="center"/>
              <w:rPr>
                <w:rFonts w:ascii="Arial" w:eastAsia="Times New Roman" w:hAnsi="Arial" w:cs="Arial"/>
                <w:b/>
                <w:bCs/>
                <w:sz w:val="20"/>
                <w:szCs w:val="20"/>
                <w:rtl/>
                <w:lang w:val="x-none" w:eastAsia="x-none"/>
              </w:rPr>
            </w:pPr>
          </w:p>
        </w:tc>
      </w:tr>
      <w:tr w:rsidR="006E582E" w:rsidRPr="00CA7EC0" w:rsidTr="00441507">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6E582E" w:rsidRPr="00CA7EC0" w:rsidRDefault="006E582E" w:rsidP="00441507">
            <w:pPr>
              <w:rPr>
                <w:rtl/>
              </w:rPr>
            </w:pPr>
            <w:bookmarkStart w:id="145" w:name="MP_GRAPH_T_satisfa_GH_5_G"/>
            <w:r w:rsidRPr="00CA7EC0">
              <w:rPr>
                <w:rFonts w:ascii="Arial" w:eastAsia="Times New Roman" w:hAnsi="Arial" w:cs="Arial" w:hint="cs"/>
                <w:noProof/>
                <w:sz w:val="24"/>
                <w:szCs w:val="16"/>
              </w:rPr>
              <w:drawing>
                <wp:inline distT="0" distB="0" distL="0" distR="0" wp14:anchorId="6C2CD323" wp14:editId="0EACC793">
                  <wp:extent cx="5972175" cy="1514475"/>
                  <wp:effectExtent l="0" t="0" r="0" b="0"/>
                  <wp:docPr id="211" name="Chart 3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145"/>
          </w:p>
        </w:tc>
      </w:tr>
      <w:tr w:rsidR="006E582E" w:rsidRPr="00CA7EC0" w:rsidTr="00441507">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6E582E" w:rsidRPr="00CA7EC0" w:rsidRDefault="006E582E" w:rsidP="00441507">
            <w:pPr>
              <w:rPr>
                <w:sz w:val="14"/>
                <w:szCs w:val="14"/>
                <w:rtl/>
              </w:rPr>
            </w:pPr>
            <w:r w:rsidRPr="00CA7EC0">
              <w:rPr>
                <w:rFonts w:hint="cs"/>
                <w:color w:val="A6A6A6" w:themeColor="background1" w:themeShade="A6"/>
                <w:sz w:val="14"/>
                <w:szCs w:val="14"/>
                <w:rtl/>
              </w:rPr>
              <w:t xml:space="preserve">מגזר בדואי דרום,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bl>
    <w:p w:rsidR="00A007FF" w:rsidRPr="00FB3692" w:rsidRDefault="00A007FF" w:rsidP="00421C54">
      <w:pPr>
        <w:pStyle w:val="30"/>
        <w:rPr>
          <w:rtl/>
        </w:rPr>
      </w:pPr>
      <w:bookmarkStart w:id="146" w:name="_Toc515368372"/>
      <w:r w:rsidRPr="00FB3692">
        <w:rPr>
          <w:rtl/>
        </w:rPr>
        <w:lastRenderedPageBreak/>
        <w:t>שביעות הרצון של המורים מבית הספר – דיווחי מורים ביסודי, בחט"ב</w:t>
      </w:r>
      <w:bookmarkEnd w:id="121"/>
      <w:bookmarkEnd w:id="122"/>
      <w:bookmarkEnd w:id="123"/>
      <w:bookmarkEnd w:id="124"/>
      <w:r w:rsidRPr="00FB3692">
        <w:rPr>
          <w:rtl/>
        </w:rPr>
        <w:t xml:space="preserve"> </w:t>
      </w:r>
      <w:r w:rsidRPr="00FB3692">
        <w:rPr>
          <w:rFonts w:hint="cs"/>
          <w:rtl/>
        </w:rPr>
        <w:t>ובחט</w:t>
      </w:r>
      <w:r w:rsidRPr="00FB3692">
        <w:rPr>
          <w:rtl/>
        </w:rPr>
        <w:t>"</w:t>
      </w:r>
      <w:r w:rsidRPr="00FB3692">
        <w:rPr>
          <w:rFonts w:hint="cs"/>
          <w:rtl/>
        </w:rPr>
        <w:t>ע</w:t>
      </w:r>
      <w:bookmarkEnd w:id="125"/>
      <w:bookmarkEnd w:id="126"/>
      <w:bookmarkEnd w:id="127"/>
      <w:bookmarkEnd w:id="128"/>
      <w:bookmarkEnd w:id="129"/>
      <w:bookmarkEnd w:id="130"/>
      <w:bookmarkEnd w:id="146"/>
    </w:p>
    <w:p w:rsidR="00A007FF" w:rsidRPr="00907090" w:rsidRDefault="00AE61C3" w:rsidP="00F86646">
      <w:pPr>
        <w:autoSpaceDE w:val="0"/>
        <w:autoSpaceDN w:val="0"/>
        <w:adjustRightInd w:val="0"/>
        <w:spacing w:before="120" w:after="120" w:line="360" w:lineRule="auto"/>
        <w:jc w:val="both"/>
        <w:rPr>
          <w:rFonts w:ascii="Arial" w:eastAsia="Times New Roman" w:hAnsi="Arial" w:cs="Arial"/>
          <w:rtl/>
          <w:lang w:val="x-none" w:eastAsia="x-none"/>
        </w:rPr>
      </w:pPr>
      <w:r>
        <w:rPr>
          <w:rFonts w:ascii="Arial" w:eastAsia="Times New Roman" w:hAnsi="Arial" w:cs="Arial" w:hint="cs"/>
          <w:rtl/>
          <w:lang w:val="x-none" w:eastAsia="x-none"/>
        </w:rPr>
        <w:t>בהמשך ל</w:t>
      </w:r>
      <w:r w:rsidRPr="00A007FF">
        <w:rPr>
          <w:rFonts w:ascii="Arial" w:eastAsia="Times New Roman" w:hAnsi="Arial" w:cs="Arial"/>
          <w:rtl/>
          <w:lang w:val="x-none" w:eastAsia="x-none"/>
        </w:rPr>
        <w:t xml:space="preserve">דיווחי התלמידים </w:t>
      </w:r>
      <w:r w:rsidR="00E9114D">
        <w:rPr>
          <w:rFonts w:ascii="Arial" w:eastAsia="Times New Roman" w:hAnsi="Arial" w:cs="Arial" w:hint="cs"/>
          <w:rtl/>
          <w:lang w:val="x-none" w:eastAsia="x-none"/>
        </w:rPr>
        <w:t>על</w:t>
      </w:r>
      <w:r w:rsidR="00F86646">
        <w:rPr>
          <w:rFonts w:ascii="Arial" w:eastAsia="Times New Roman" w:hAnsi="Arial" w:cs="Arial" w:hint="cs"/>
          <w:rtl/>
          <w:lang w:val="x-none" w:eastAsia="x-none"/>
        </w:rPr>
        <w:t xml:space="preserve"> </w:t>
      </w:r>
      <w:r>
        <w:rPr>
          <w:rFonts w:ascii="Arial" w:eastAsia="Times New Roman" w:hAnsi="Arial" w:cs="Arial" w:hint="cs"/>
          <w:rtl/>
          <w:lang w:val="x-none" w:eastAsia="x-none"/>
        </w:rPr>
        <w:t>אודות</w:t>
      </w:r>
      <w:r w:rsidRPr="00A007FF">
        <w:rPr>
          <w:rFonts w:ascii="Arial" w:eastAsia="Times New Roman" w:hAnsi="Arial" w:cs="Arial"/>
          <w:rtl/>
          <w:lang w:val="x-none" w:eastAsia="x-none"/>
        </w:rPr>
        <w:t xml:space="preserve"> שביעות הרצון שלהם </w:t>
      </w:r>
      <w:r>
        <w:rPr>
          <w:rFonts w:ascii="Arial" w:eastAsia="Times New Roman" w:hAnsi="Arial" w:cs="Arial" w:hint="cs"/>
          <w:rtl/>
          <w:lang w:val="x-none" w:eastAsia="x-none"/>
        </w:rPr>
        <w:t>מבית הספר מבקש</w:t>
      </w:r>
      <w:r w:rsidRPr="00A007FF">
        <w:rPr>
          <w:rFonts w:ascii="Arial" w:eastAsia="Times New Roman" w:hAnsi="Arial" w:cs="Arial"/>
          <w:rtl/>
          <w:lang w:val="x-none" w:eastAsia="x-none"/>
        </w:rPr>
        <w:t xml:space="preserve"> </w:t>
      </w:r>
      <w:r w:rsidR="00A007FF" w:rsidRPr="00907090">
        <w:rPr>
          <w:rFonts w:ascii="Arial" w:eastAsia="Times New Roman" w:hAnsi="Arial" w:cs="Arial"/>
          <w:rtl/>
          <w:lang w:val="x-none" w:eastAsia="x-none"/>
        </w:rPr>
        <w:t xml:space="preserve">המדד "שביעות </w:t>
      </w:r>
      <w:r w:rsidR="00314720">
        <w:rPr>
          <w:rFonts w:ascii="Arial" w:eastAsia="Times New Roman" w:hAnsi="Arial" w:cs="Arial" w:hint="cs"/>
          <w:rtl/>
          <w:lang w:val="x-none" w:eastAsia="x-none"/>
        </w:rPr>
        <w:t>ה</w:t>
      </w:r>
      <w:r w:rsidR="00A007FF" w:rsidRPr="00907090">
        <w:rPr>
          <w:rFonts w:ascii="Arial" w:eastAsia="Times New Roman" w:hAnsi="Arial" w:cs="Arial"/>
          <w:rtl/>
          <w:lang w:val="x-none" w:eastAsia="x-none"/>
        </w:rPr>
        <w:t xml:space="preserve">רצון של המורים מבית הספר" לבחון את מידת שביעות רצונם של המורים מהעבודה בבית הספר ומהתנהלות בית הספר, על-פי דיווחיהם. </w:t>
      </w:r>
    </w:p>
    <w:p w:rsidR="007205C3" w:rsidRDefault="00A007FF" w:rsidP="007205C3">
      <w:pPr>
        <w:autoSpaceDE w:val="0"/>
        <w:autoSpaceDN w:val="0"/>
        <w:adjustRightInd w:val="0"/>
        <w:spacing w:before="120" w:after="120" w:line="360" w:lineRule="auto"/>
        <w:jc w:val="both"/>
        <w:rPr>
          <w:rFonts w:ascii="Arial" w:eastAsia="Times New Roman" w:hAnsi="Arial" w:cs="Arial"/>
          <w:rtl/>
          <w:lang w:val="x-none" w:eastAsia="x-none"/>
        </w:rPr>
      </w:pPr>
      <w:r w:rsidRPr="00907090">
        <w:rPr>
          <w:rFonts w:ascii="Arial" w:eastAsia="Times New Roman" w:hAnsi="Arial" w:cs="Arial"/>
          <w:rtl/>
          <w:lang w:val="x-none" w:eastAsia="x-none"/>
        </w:rPr>
        <w:t xml:space="preserve">תחילה מוצגים נתוני המדד המסכם "שביעות הרצון של המורים מבית הספר" לאורך זמן בין השנים </w:t>
      </w:r>
      <w:r w:rsidR="00B02BE1">
        <w:rPr>
          <w:rFonts w:ascii="Arial" w:eastAsia="Times New Roman" w:hAnsi="Arial" w:cs="Arial"/>
          <w:rtl/>
          <w:lang w:val="x-none" w:eastAsia="x-none"/>
        </w:rPr>
        <w:t>תשס"ח-</w:t>
      </w:r>
      <w:r w:rsidR="003E7927">
        <w:rPr>
          <w:rFonts w:ascii="Arial" w:eastAsia="Times New Roman" w:hAnsi="Arial" w:cs="Arial"/>
          <w:rtl/>
          <w:lang w:val="x-none" w:eastAsia="x-none"/>
        </w:rPr>
        <w:t>תשע"ז</w:t>
      </w:r>
      <w:r w:rsidRPr="00907090">
        <w:rPr>
          <w:rFonts w:ascii="Arial" w:eastAsia="Times New Roman" w:hAnsi="Arial" w:cs="Arial" w:hint="cs"/>
          <w:rtl/>
          <w:lang w:val="x-none" w:eastAsia="x-none"/>
        </w:rPr>
        <w:t>,</w:t>
      </w:r>
      <w:r w:rsidRPr="00907090">
        <w:rPr>
          <w:rFonts w:ascii="Arial" w:eastAsia="Times New Roman" w:hAnsi="Arial" w:cs="Arial"/>
          <w:rtl/>
          <w:lang w:val="x-none" w:eastAsia="x-none"/>
        </w:rPr>
        <w:t xml:space="preserve"> </w:t>
      </w:r>
      <w:r w:rsidRPr="00907090">
        <w:rPr>
          <w:rFonts w:ascii="Arial" w:eastAsia="Times New Roman" w:hAnsi="Arial" w:cs="Arial" w:hint="cs"/>
          <w:rtl/>
          <w:lang w:val="x-none" w:eastAsia="x-none"/>
        </w:rPr>
        <w:t>ו</w:t>
      </w:r>
      <w:r w:rsidRPr="00907090">
        <w:rPr>
          <w:rFonts w:ascii="Arial" w:eastAsia="Times New Roman" w:hAnsi="Arial" w:cs="Arial"/>
          <w:rtl/>
          <w:lang w:val="x-none" w:eastAsia="x-none"/>
        </w:rPr>
        <w:t xml:space="preserve">לאחר מכן מוצגים </w:t>
      </w:r>
      <w:r w:rsidR="00B02BE1">
        <w:rPr>
          <w:rFonts w:ascii="Arial" w:eastAsia="Times New Roman" w:hAnsi="Arial" w:cs="Arial"/>
          <w:rtl/>
          <w:lang w:val="x-none" w:eastAsia="x-none"/>
        </w:rPr>
        <w:t xml:space="preserve">נתוני </w:t>
      </w:r>
      <w:r w:rsidR="003E7927">
        <w:rPr>
          <w:rFonts w:ascii="Arial" w:eastAsia="Times New Roman" w:hAnsi="Arial" w:cs="Arial"/>
          <w:rtl/>
          <w:lang w:val="x-none" w:eastAsia="x-none"/>
        </w:rPr>
        <w:t>תשע"ז</w:t>
      </w:r>
      <w:r w:rsidRPr="00907090">
        <w:rPr>
          <w:rFonts w:ascii="Arial" w:eastAsia="Times New Roman" w:hAnsi="Arial" w:cs="Arial" w:hint="cs"/>
          <w:rtl/>
          <w:lang w:val="x-none" w:eastAsia="x-none"/>
        </w:rPr>
        <w:t xml:space="preserve"> של </w:t>
      </w:r>
      <w:r w:rsidRPr="00907090">
        <w:rPr>
          <w:rFonts w:ascii="Arial" w:eastAsia="Times New Roman" w:hAnsi="Arial" w:cs="Arial"/>
          <w:rtl/>
          <w:lang w:val="x-none" w:eastAsia="x-none"/>
        </w:rPr>
        <w:t xml:space="preserve">המדד המסכם </w:t>
      </w:r>
      <w:r w:rsidRPr="00907090">
        <w:rPr>
          <w:rFonts w:ascii="Arial" w:eastAsia="Times New Roman" w:hAnsi="Arial" w:cs="Arial" w:hint="cs"/>
          <w:rtl/>
          <w:lang w:val="x-none" w:eastAsia="x-none"/>
        </w:rPr>
        <w:t>ו</w:t>
      </w:r>
      <w:r w:rsidRPr="00907090">
        <w:rPr>
          <w:rFonts w:ascii="Arial" w:eastAsia="Times New Roman" w:hAnsi="Arial" w:cs="Arial"/>
          <w:rtl/>
          <w:lang w:val="x-none" w:eastAsia="x-none"/>
        </w:rPr>
        <w:t>ההיגדים המרכיבים אותו</w:t>
      </w:r>
      <w:r w:rsidRPr="00907090">
        <w:rPr>
          <w:rFonts w:ascii="Arial" w:eastAsia="Times New Roman" w:hAnsi="Arial" w:cs="Arial" w:hint="cs"/>
          <w:rtl/>
          <w:lang w:val="x-none" w:eastAsia="x-none"/>
        </w:rPr>
        <w:t>.</w:t>
      </w:r>
      <w:r w:rsidRPr="00907090">
        <w:rPr>
          <w:rFonts w:ascii="Arial" w:eastAsia="Times New Roman" w:hAnsi="Arial" w:cs="Arial"/>
          <w:rtl/>
          <w:lang w:val="x-none" w:eastAsia="x-none"/>
        </w:rPr>
        <w:t xml:space="preserve"> </w:t>
      </w:r>
      <w:r w:rsidR="007205C3">
        <w:rPr>
          <w:rFonts w:ascii="Arial" w:eastAsia="Times New Roman" w:hAnsi="Arial" w:cs="Arial"/>
          <w:rtl/>
          <w:lang w:val="x-none" w:eastAsia="x-none"/>
        </w:rPr>
        <w:t xml:space="preserve">הנתונים מוצגים בחלוקה לפי </w:t>
      </w:r>
      <w:r w:rsidR="007205C3" w:rsidRPr="00CA446B">
        <w:rPr>
          <w:rFonts w:ascii="Arial" w:eastAsia="Times New Roman" w:hAnsi="Arial" w:cs="Arial"/>
          <w:rtl/>
          <w:lang w:val="x-none" w:eastAsia="x-none"/>
        </w:rPr>
        <w:t xml:space="preserve">שלב חינוך </w:t>
      </w:r>
      <w:r w:rsidR="007205C3">
        <w:rPr>
          <w:rFonts w:ascii="Arial" w:eastAsia="Times New Roman" w:hAnsi="Arial" w:cs="Arial"/>
          <w:rtl/>
          <w:lang w:val="x-none" w:eastAsia="x-none"/>
        </w:rPr>
        <w:t xml:space="preserve">בעבור כלל </w:t>
      </w:r>
      <w:r w:rsidR="00D00AE8">
        <w:rPr>
          <w:rFonts w:ascii="Arial" w:eastAsia="Times New Roman" w:hAnsi="Arial" w:cs="Arial"/>
          <w:rtl/>
          <w:lang w:val="x-none" w:eastAsia="x-none"/>
        </w:rPr>
        <w:t>בתי הספר דוברי הערבית</w:t>
      </w:r>
      <w:r w:rsidR="007205C3">
        <w:rPr>
          <w:rFonts w:ascii="Arial" w:eastAsia="Times New Roman" w:hAnsi="Arial" w:cs="Arial"/>
          <w:rtl/>
          <w:lang w:val="x-none" w:eastAsia="x-none"/>
        </w:rPr>
        <w:t>, וכן בחלוקה לפי מגזרים בקרב דוברי ערבית: מגזר ערבי, מגזר דרוזי ומגזר בדואי דרום.</w:t>
      </w:r>
    </w:p>
    <w:p w:rsidR="00A007FF" w:rsidRPr="00A007FF" w:rsidRDefault="00A007FF" w:rsidP="007205C3">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להלן פירוט ההיגדים המרכיבים מדד זה כפי שהם מוצגים בשאלון:</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A007FF" w:rsidRPr="000E586D" w:rsidTr="0038507F">
        <w:trPr>
          <w:trHeight w:val="284"/>
          <w:jc w:val="center"/>
        </w:trPr>
        <w:tc>
          <w:tcPr>
            <w:tcW w:w="9639" w:type="dxa"/>
            <w:tcBorders>
              <w:top w:val="single" w:sz="18" w:space="0" w:color="999999"/>
              <w:left w:val="single" w:sz="2" w:space="0" w:color="A6A6A6"/>
              <w:bottom w:val="single" w:sz="12" w:space="0" w:color="999999"/>
            </w:tcBorders>
            <w:shd w:val="clear" w:color="auto" w:fill="D0D1E6"/>
            <w:vAlign w:val="center"/>
          </w:tcPr>
          <w:p w:rsidR="00A007FF" w:rsidRPr="000E586D" w:rsidRDefault="00A007FF" w:rsidP="00A007FF">
            <w:pPr>
              <w:autoSpaceDE w:val="0"/>
              <w:autoSpaceDN w:val="0"/>
              <w:adjustRightInd w:val="0"/>
              <w:spacing w:before="60" w:after="60" w:line="240" w:lineRule="auto"/>
              <w:rPr>
                <w:rFonts w:ascii="Arial" w:eastAsia="Times New Roman" w:hAnsi="Arial" w:cs="Arial"/>
                <w:b/>
                <w:bCs/>
                <w:color w:val="000066"/>
                <w:sz w:val="20"/>
                <w:szCs w:val="20"/>
              </w:rPr>
            </w:pPr>
            <w:r w:rsidRPr="000E586D">
              <w:rPr>
                <w:rFonts w:ascii="Arial" w:eastAsia="Times New Roman" w:hAnsi="Arial" w:cs="Arial"/>
                <w:b/>
                <w:bCs/>
                <w:color w:val="000066"/>
                <w:sz w:val="20"/>
                <w:szCs w:val="20"/>
                <w:rtl/>
                <w:lang w:val="fr-FR"/>
              </w:rPr>
              <w:t xml:space="preserve">מדד מסכם: שביעות </w:t>
            </w:r>
            <w:r w:rsidRPr="000E586D">
              <w:rPr>
                <w:rFonts w:ascii="Arial" w:eastAsia="Times New Roman" w:hAnsi="Arial" w:cs="Arial" w:hint="cs"/>
                <w:b/>
                <w:bCs/>
                <w:color w:val="000066"/>
                <w:sz w:val="20"/>
                <w:szCs w:val="20"/>
                <w:rtl/>
                <w:lang w:val="fr-FR"/>
              </w:rPr>
              <w:t>ה</w:t>
            </w:r>
            <w:r w:rsidRPr="000E586D">
              <w:rPr>
                <w:rFonts w:ascii="Arial" w:eastAsia="Times New Roman" w:hAnsi="Arial" w:cs="Arial"/>
                <w:b/>
                <w:bCs/>
                <w:color w:val="000066"/>
                <w:sz w:val="20"/>
                <w:szCs w:val="20"/>
                <w:rtl/>
                <w:lang w:val="fr-FR"/>
              </w:rPr>
              <w:t>רצון של המורים מבית הספר</w:t>
            </w:r>
            <w:r w:rsidR="008277F6" w:rsidRPr="000E586D">
              <w:rPr>
                <w:rFonts w:ascii="Arial" w:eastAsia="Times New Roman" w:hAnsi="Arial" w:cs="Arial" w:hint="cs"/>
                <w:b/>
                <w:bCs/>
                <w:color w:val="000066"/>
                <w:sz w:val="20"/>
                <w:szCs w:val="20"/>
                <w:rtl/>
              </w:rPr>
              <w:t>*</w:t>
            </w:r>
          </w:p>
        </w:tc>
      </w:tr>
      <w:tr w:rsidR="00A007FF" w:rsidRPr="000E586D" w:rsidTr="0038507F">
        <w:trPr>
          <w:trHeight w:val="284"/>
          <w:jc w:val="center"/>
        </w:trPr>
        <w:tc>
          <w:tcPr>
            <w:tcW w:w="9639" w:type="dxa"/>
            <w:shd w:val="clear" w:color="auto" w:fill="auto"/>
          </w:tcPr>
          <w:p w:rsidR="00A007FF" w:rsidRPr="000E586D" w:rsidRDefault="00A007FF" w:rsidP="00FE5EF4">
            <w:pPr>
              <w:autoSpaceDE w:val="0"/>
              <w:autoSpaceDN w:val="0"/>
              <w:adjustRightInd w:val="0"/>
              <w:spacing w:before="60" w:after="60"/>
              <w:jc w:val="both"/>
              <w:rPr>
                <w:rFonts w:ascii="Arial" w:eastAsia="Times New Roman" w:hAnsi="Arial" w:cs="Arial"/>
                <w:b/>
                <w:bCs/>
                <w:color w:val="000066"/>
                <w:sz w:val="20"/>
                <w:szCs w:val="20"/>
                <w:rtl/>
                <w:lang w:val="fr-FR"/>
              </w:rPr>
            </w:pPr>
            <w:r w:rsidRPr="000E586D">
              <w:rPr>
                <w:rFonts w:ascii="Arial" w:eastAsia="Times New Roman" w:hAnsi="Arial" w:cs="Arial"/>
                <w:b/>
                <w:bCs/>
                <w:color w:val="000066"/>
                <w:sz w:val="20"/>
                <w:szCs w:val="20"/>
                <w:rtl/>
                <w:lang w:val="fr-FR"/>
              </w:rPr>
              <w:t>שביעות רצון מהעבודה בבית הספר</w:t>
            </w:r>
          </w:p>
        </w:tc>
      </w:tr>
      <w:tr w:rsidR="00A007FF" w:rsidRPr="00A007FF" w:rsidTr="0038507F">
        <w:trPr>
          <w:trHeight w:val="284"/>
          <w:jc w:val="center"/>
        </w:trPr>
        <w:tc>
          <w:tcPr>
            <w:tcW w:w="9639" w:type="dxa"/>
            <w:tcBorders>
              <w:bottom w:val="single" w:sz="4" w:space="0" w:color="808080"/>
            </w:tcBorders>
            <w:shd w:val="clear" w:color="auto" w:fill="auto"/>
          </w:tcPr>
          <w:p w:rsidR="00A007FF" w:rsidRPr="00051395" w:rsidRDefault="00A007FF" w:rsidP="005C421E">
            <w:pPr>
              <w:autoSpaceDE w:val="0"/>
              <w:autoSpaceDN w:val="0"/>
              <w:adjustRightInd w:val="0"/>
              <w:spacing w:before="60" w:after="60"/>
              <w:jc w:val="both"/>
              <w:rPr>
                <w:rFonts w:ascii="Arial" w:eastAsia="Times New Roman" w:hAnsi="Arial" w:cs="Arial"/>
                <w:color w:val="000066"/>
                <w:sz w:val="20"/>
                <w:szCs w:val="20"/>
                <w:rtl/>
                <w:lang w:val="fr-FR"/>
              </w:rPr>
            </w:pPr>
            <w:r w:rsidRPr="00051395">
              <w:rPr>
                <w:rFonts w:ascii="Arial" w:eastAsia="Times New Roman" w:hAnsi="Arial" w:cs="Arial"/>
                <w:color w:val="000066"/>
                <w:sz w:val="20"/>
                <w:szCs w:val="20"/>
                <w:rtl/>
                <w:lang w:val="fr-FR"/>
              </w:rPr>
              <w:t>א. "את</w:t>
            </w:r>
            <w:r w:rsidR="005C421E">
              <w:rPr>
                <w:rFonts w:ascii="Arial" w:eastAsia="Times New Roman" w:hAnsi="Arial" w:cs="Arial" w:hint="cs"/>
                <w:color w:val="000066"/>
                <w:sz w:val="20"/>
                <w:szCs w:val="20"/>
                <w:rtl/>
                <w:lang w:val="fr-FR"/>
              </w:rPr>
              <w:t>ה</w:t>
            </w:r>
            <w:r w:rsidRPr="00051395">
              <w:rPr>
                <w:rFonts w:ascii="Arial" w:eastAsia="Times New Roman" w:hAnsi="Arial" w:cs="Arial"/>
                <w:color w:val="000066"/>
                <w:sz w:val="20"/>
                <w:szCs w:val="20"/>
                <w:rtl/>
                <w:lang w:val="fr-FR"/>
              </w:rPr>
              <w:t xml:space="preserve"> שבע רצון מעבודתך כמורה"</w:t>
            </w:r>
          </w:p>
        </w:tc>
      </w:tr>
      <w:tr w:rsidR="00A007FF" w:rsidRPr="00A007FF" w:rsidTr="0038507F">
        <w:trPr>
          <w:trHeight w:val="284"/>
          <w:jc w:val="center"/>
        </w:trPr>
        <w:tc>
          <w:tcPr>
            <w:tcW w:w="9639" w:type="dxa"/>
            <w:shd w:val="clear" w:color="auto" w:fill="auto"/>
          </w:tcPr>
          <w:p w:rsidR="00A007FF" w:rsidRPr="00051395" w:rsidRDefault="00A007FF" w:rsidP="005C421E">
            <w:pPr>
              <w:autoSpaceDE w:val="0"/>
              <w:autoSpaceDN w:val="0"/>
              <w:adjustRightInd w:val="0"/>
              <w:spacing w:before="60" w:after="60"/>
              <w:jc w:val="both"/>
              <w:rPr>
                <w:rFonts w:ascii="Arial" w:eastAsia="Times New Roman" w:hAnsi="Arial" w:cs="Arial"/>
                <w:color w:val="000066"/>
                <w:sz w:val="20"/>
                <w:szCs w:val="20"/>
                <w:rtl/>
                <w:lang w:val="fr-FR"/>
              </w:rPr>
            </w:pPr>
            <w:r w:rsidRPr="00051395">
              <w:rPr>
                <w:rFonts w:ascii="Arial" w:eastAsia="Times New Roman" w:hAnsi="Arial" w:cs="Arial"/>
                <w:color w:val="000066"/>
                <w:sz w:val="20"/>
                <w:szCs w:val="20"/>
                <w:rtl/>
                <w:lang w:val="fr-FR"/>
              </w:rPr>
              <w:t>ב. "את</w:t>
            </w:r>
            <w:r w:rsidR="005C421E">
              <w:rPr>
                <w:rFonts w:ascii="Arial" w:eastAsia="Times New Roman" w:hAnsi="Arial" w:cs="Arial" w:hint="cs"/>
                <w:color w:val="000066"/>
                <w:sz w:val="20"/>
                <w:szCs w:val="20"/>
                <w:rtl/>
                <w:lang w:val="fr-FR"/>
              </w:rPr>
              <w:t>ה</w:t>
            </w:r>
            <w:r w:rsidRPr="00051395">
              <w:rPr>
                <w:rFonts w:ascii="Arial" w:eastAsia="Times New Roman" w:hAnsi="Arial" w:cs="Arial"/>
                <w:color w:val="000066"/>
                <w:sz w:val="20"/>
                <w:szCs w:val="20"/>
                <w:rtl/>
                <w:lang w:val="fr-FR"/>
              </w:rPr>
              <w:t xml:space="preserve"> לא חש שהתעייפת מעבודת ההוראה"*</w:t>
            </w:r>
            <w:r w:rsidR="008277F6">
              <w:rPr>
                <w:rFonts w:ascii="Arial" w:eastAsia="Times New Roman" w:hAnsi="Arial" w:cs="Arial" w:hint="cs"/>
                <w:color w:val="000066"/>
                <w:sz w:val="20"/>
                <w:szCs w:val="20"/>
                <w:rtl/>
                <w:lang w:val="fr-FR"/>
              </w:rPr>
              <w:t>*</w:t>
            </w:r>
            <w:r w:rsidRPr="00051395">
              <w:rPr>
                <w:rFonts w:ascii="Arial" w:eastAsia="Times New Roman" w:hAnsi="Arial" w:cs="Arial"/>
                <w:color w:val="000066"/>
                <w:sz w:val="20"/>
                <w:szCs w:val="20"/>
                <w:rtl/>
                <w:lang w:val="fr-FR"/>
              </w:rPr>
              <w:t xml:space="preserve"> </w:t>
            </w:r>
          </w:p>
        </w:tc>
      </w:tr>
      <w:tr w:rsidR="00A007FF" w:rsidRPr="00A007FF" w:rsidTr="0038507F">
        <w:trPr>
          <w:trHeight w:val="284"/>
          <w:jc w:val="center"/>
        </w:trPr>
        <w:tc>
          <w:tcPr>
            <w:tcW w:w="9639" w:type="dxa"/>
            <w:shd w:val="clear" w:color="auto" w:fill="auto"/>
          </w:tcPr>
          <w:p w:rsidR="00A007FF" w:rsidRPr="00051395" w:rsidRDefault="00A007FF" w:rsidP="005C421E">
            <w:pPr>
              <w:autoSpaceDE w:val="0"/>
              <w:autoSpaceDN w:val="0"/>
              <w:adjustRightInd w:val="0"/>
              <w:spacing w:before="60" w:after="60"/>
              <w:jc w:val="both"/>
              <w:rPr>
                <w:rFonts w:ascii="Arial" w:eastAsia="Times New Roman" w:hAnsi="Arial" w:cs="Arial"/>
                <w:color w:val="000066"/>
                <w:sz w:val="20"/>
                <w:szCs w:val="20"/>
                <w:lang w:val="fr-FR"/>
              </w:rPr>
            </w:pPr>
            <w:r w:rsidRPr="00051395">
              <w:rPr>
                <w:rFonts w:ascii="Arial" w:eastAsia="Times New Roman" w:hAnsi="Arial" w:cs="Arial"/>
                <w:color w:val="000066"/>
                <w:sz w:val="20"/>
                <w:szCs w:val="20"/>
                <w:rtl/>
                <w:lang w:val="fr-FR"/>
              </w:rPr>
              <w:t xml:space="preserve">ג. </w:t>
            </w:r>
            <w:r w:rsidRPr="00051395">
              <w:rPr>
                <w:rFonts w:ascii="Arial" w:eastAsia="Times New Roman" w:hAnsi="Arial" w:cs="Arial"/>
                <w:color w:val="000066"/>
                <w:sz w:val="20"/>
                <w:szCs w:val="20"/>
                <w:lang w:val="fr-FR"/>
              </w:rPr>
              <w:t>"</w:t>
            </w:r>
            <w:r w:rsidRPr="00051395">
              <w:rPr>
                <w:rFonts w:ascii="Arial" w:eastAsia="Times New Roman" w:hAnsi="Arial" w:cs="Arial"/>
                <w:color w:val="000066"/>
                <w:sz w:val="20"/>
                <w:szCs w:val="20"/>
                <w:rtl/>
                <w:lang w:val="fr-FR"/>
              </w:rPr>
              <w:t>את</w:t>
            </w:r>
            <w:r w:rsidR="005C421E">
              <w:rPr>
                <w:rFonts w:ascii="Arial" w:eastAsia="Times New Roman" w:hAnsi="Arial" w:cs="Arial" w:hint="cs"/>
                <w:color w:val="000066"/>
                <w:sz w:val="20"/>
                <w:szCs w:val="20"/>
                <w:rtl/>
                <w:lang w:val="fr-FR"/>
              </w:rPr>
              <w:t>ה</w:t>
            </w:r>
            <w:r w:rsidRPr="00051395">
              <w:rPr>
                <w:rFonts w:ascii="Arial" w:eastAsia="Times New Roman" w:hAnsi="Arial" w:cs="Arial"/>
                <w:color w:val="000066"/>
                <w:sz w:val="20"/>
                <w:szCs w:val="20"/>
                <w:rtl/>
                <w:lang w:val="fr-FR"/>
              </w:rPr>
              <w:t xml:space="preserve"> לא חש שמוטל עלייך עומס עבודה כבד מדי"*</w:t>
            </w:r>
            <w:r w:rsidR="008277F6">
              <w:rPr>
                <w:rFonts w:ascii="Arial" w:eastAsia="Times New Roman" w:hAnsi="Arial" w:cs="Arial" w:hint="cs"/>
                <w:color w:val="000066"/>
                <w:sz w:val="20"/>
                <w:szCs w:val="20"/>
                <w:rtl/>
                <w:lang w:val="fr-FR"/>
              </w:rPr>
              <w:t>*</w:t>
            </w:r>
          </w:p>
        </w:tc>
      </w:tr>
      <w:tr w:rsidR="00A007FF" w:rsidRPr="00A007FF" w:rsidTr="0038507F">
        <w:trPr>
          <w:trHeight w:val="284"/>
          <w:jc w:val="center"/>
        </w:trPr>
        <w:tc>
          <w:tcPr>
            <w:tcW w:w="9639" w:type="dxa"/>
            <w:shd w:val="clear" w:color="auto" w:fill="auto"/>
          </w:tcPr>
          <w:p w:rsidR="00A007FF" w:rsidRPr="000E586D" w:rsidRDefault="00A007FF" w:rsidP="00FE5EF4">
            <w:pPr>
              <w:autoSpaceDE w:val="0"/>
              <w:autoSpaceDN w:val="0"/>
              <w:adjustRightInd w:val="0"/>
              <w:spacing w:before="60" w:after="60"/>
              <w:jc w:val="both"/>
              <w:rPr>
                <w:rFonts w:ascii="Arial" w:eastAsia="Times New Roman" w:hAnsi="Arial" w:cs="Arial"/>
                <w:b/>
                <w:bCs/>
                <w:color w:val="000066"/>
                <w:sz w:val="20"/>
                <w:szCs w:val="20"/>
                <w:lang w:val="fr-FR"/>
              </w:rPr>
            </w:pPr>
            <w:r w:rsidRPr="000E586D">
              <w:rPr>
                <w:rFonts w:ascii="Arial" w:eastAsia="Times New Roman" w:hAnsi="Arial" w:cs="Arial"/>
                <w:b/>
                <w:bCs/>
                <w:color w:val="000066"/>
                <w:sz w:val="20"/>
                <w:szCs w:val="20"/>
                <w:rtl/>
                <w:lang w:val="fr-FR"/>
              </w:rPr>
              <w:t xml:space="preserve">שביעות </w:t>
            </w:r>
            <w:r w:rsidR="00FE5EF4">
              <w:rPr>
                <w:rFonts w:ascii="Arial" w:eastAsia="Times New Roman" w:hAnsi="Arial" w:cs="Arial"/>
                <w:b/>
                <w:bCs/>
                <w:color w:val="000066"/>
                <w:sz w:val="20"/>
                <w:szCs w:val="20"/>
                <w:rtl/>
                <w:lang w:val="fr-FR"/>
              </w:rPr>
              <w:t xml:space="preserve">רצון מהתנהלות </w:t>
            </w:r>
            <w:r w:rsidRPr="000E586D">
              <w:rPr>
                <w:rFonts w:ascii="Arial" w:eastAsia="Times New Roman" w:hAnsi="Arial" w:cs="Arial"/>
                <w:b/>
                <w:bCs/>
                <w:color w:val="000066"/>
                <w:sz w:val="20"/>
                <w:szCs w:val="20"/>
                <w:rtl/>
                <w:lang w:val="fr-FR"/>
              </w:rPr>
              <w:t>בית הספר</w:t>
            </w:r>
          </w:p>
        </w:tc>
      </w:tr>
      <w:tr w:rsidR="00A007FF" w:rsidRPr="00A007FF" w:rsidTr="0038507F">
        <w:trPr>
          <w:trHeight w:val="284"/>
          <w:jc w:val="center"/>
        </w:trPr>
        <w:tc>
          <w:tcPr>
            <w:tcW w:w="9639" w:type="dxa"/>
            <w:shd w:val="clear" w:color="auto" w:fill="auto"/>
          </w:tcPr>
          <w:p w:rsidR="00A007FF" w:rsidRPr="007B2C10" w:rsidRDefault="00C925E5" w:rsidP="00A007FF">
            <w:pPr>
              <w:autoSpaceDE w:val="0"/>
              <w:autoSpaceDN w:val="0"/>
              <w:adjustRightInd w:val="0"/>
              <w:spacing w:before="60" w:after="60"/>
              <w:jc w:val="both"/>
              <w:rPr>
                <w:rFonts w:ascii="Arial" w:eastAsia="Times New Roman" w:hAnsi="Arial" w:cs="Arial"/>
                <w:color w:val="000066"/>
                <w:sz w:val="20"/>
                <w:szCs w:val="20"/>
                <w:lang w:val="fr-FR"/>
              </w:rPr>
            </w:pPr>
            <w:r>
              <w:rPr>
                <w:rFonts w:ascii="Arial" w:eastAsia="Times New Roman" w:hAnsi="Arial" w:cs="Arial" w:hint="cs"/>
                <w:color w:val="000066"/>
                <w:sz w:val="20"/>
                <w:szCs w:val="20"/>
                <w:rtl/>
                <w:lang w:val="fr-FR"/>
              </w:rPr>
              <w:t>ד</w:t>
            </w:r>
            <w:r w:rsidR="00A007FF" w:rsidRPr="007B2C10">
              <w:rPr>
                <w:rFonts w:ascii="Arial" w:eastAsia="Times New Roman" w:hAnsi="Arial" w:cs="Arial"/>
                <w:color w:val="000066"/>
                <w:sz w:val="20"/>
                <w:szCs w:val="20"/>
                <w:rtl/>
                <w:lang w:val="fr-FR"/>
              </w:rPr>
              <w:t>. "את</w:t>
            </w:r>
            <w:r w:rsidR="005C421E">
              <w:rPr>
                <w:rFonts w:ascii="Arial" w:eastAsia="Times New Roman" w:hAnsi="Arial" w:cs="Arial" w:hint="cs"/>
                <w:color w:val="000066"/>
                <w:sz w:val="20"/>
                <w:szCs w:val="20"/>
                <w:rtl/>
                <w:lang w:val="fr-FR"/>
              </w:rPr>
              <w:t>ה</w:t>
            </w:r>
            <w:r w:rsidR="00A007FF" w:rsidRPr="007B2C10">
              <w:rPr>
                <w:rFonts w:ascii="Arial" w:eastAsia="Times New Roman" w:hAnsi="Arial" w:cs="Arial"/>
                <w:color w:val="000066"/>
                <w:sz w:val="20"/>
                <w:szCs w:val="20"/>
                <w:rtl/>
                <w:lang w:val="fr-FR"/>
              </w:rPr>
              <w:t xml:space="preserve"> </w:t>
            </w:r>
            <w:r w:rsidR="005C421E">
              <w:rPr>
                <w:rFonts w:ascii="Arial" w:eastAsia="Times New Roman" w:hAnsi="Arial" w:cs="Arial"/>
                <w:color w:val="000066"/>
                <w:sz w:val="20"/>
                <w:szCs w:val="20"/>
                <w:rtl/>
                <w:lang w:val="fr-FR"/>
              </w:rPr>
              <w:t>שבע</w:t>
            </w:r>
            <w:r w:rsidR="00A007FF" w:rsidRPr="00051395">
              <w:rPr>
                <w:rFonts w:ascii="Arial" w:eastAsia="Times New Roman" w:hAnsi="Arial" w:cs="Arial"/>
                <w:color w:val="000066"/>
                <w:sz w:val="20"/>
                <w:szCs w:val="20"/>
                <w:rtl/>
                <w:lang w:val="fr-FR"/>
              </w:rPr>
              <w:t xml:space="preserve"> רצון מהתנהלות בית הספר</w:t>
            </w:r>
            <w:r w:rsidR="00A007FF" w:rsidRPr="007B2C10">
              <w:rPr>
                <w:rFonts w:ascii="Arial" w:eastAsia="Times New Roman" w:hAnsi="Arial" w:cs="Arial"/>
                <w:color w:val="000066"/>
                <w:sz w:val="20"/>
                <w:szCs w:val="20"/>
                <w:rtl/>
                <w:lang w:val="fr-FR"/>
              </w:rPr>
              <w:t>"</w:t>
            </w:r>
          </w:p>
        </w:tc>
      </w:tr>
      <w:tr w:rsidR="00A007FF" w:rsidRPr="00A007FF" w:rsidTr="0038507F">
        <w:trPr>
          <w:trHeight w:val="284"/>
          <w:jc w:val="center"/>
        </w:trPr>
        <w:tc>
          <w:tcPr>
            <w:tcW w:w="9639" w:type="dxa"/>
            <w:shd w:val="clear" w:color="auto" w:fill="auto"/>
          </w:tcPr>
          <w:p w:rsidR="00A007FF" w:rsidRPr="007B2C10" w:rsidRDefault="00C925E5" w:rsidP="00A007FF">
            <w:pPr>
              <w:autoSpaceDE w:val="0"/>
              <w:autoSpaceDN w:val="0"/>
              <w:adjustRightInd w:val="0"/>
              <w:spacing w:before="60" w:after="60"/>
              <w:jc w:val="both"/>
              <w:rPr>
                <w:rFonts w:ascii="Arial" w:eastAsia="Times New Roman" w:hAnsi="Arial" w:cs="Arial"/>
                <w:color w:val="000066"/>
                <w:sz w:val="20"/>
                <w:szCs w:val="20"/>
                <w:lang w:val="fr-FR"/>
              </w:rPr>
            </w:pPr>
            <w:r>
              <w:rPr>
                <w:rFonts w:ascii="Arial" w:eastAsia="Times New Roman" w:hAnsi="Arial" w:cs="Arial" w:hint="cs"/>
                <w:color w:val="000066"/>
                <w:sz w:val="20"/>
                <w:szCs w:val="20"/>
                <w:rtl/>
                <w:lang w:val="fr-FR"/>
              </w:rPr>
              <w:t>ה</w:t>
            </w:r>
            <w:r w:rsidR="00A007FF" w:rsidRPr="007B2C10">
              <w:rPr>
                <w:rFonts w:ascii="Arial" w:eastAsia="Times New Roman" w:hAnsi="Arial" w:cs="Arial"/>
                <w:color w:val="000066"/>
                <w:sz w:val="20"/>
                <w:szCs w:val="20"/>
                <w:rtl/>
                <w:lang w:val="fr-FR"/>
              </w:rPr>
              <w:t xml:space="preserve">. "בבית הספר </w:t>
            </w:r>
            <w:r w:rsidR="00A007FF" w:rsidRPr="00051395">
              <w:rPr>
                <w:rFonts w:ascii="Arial" w:eastAsia="Times New Roman" w:hAnsi="Arial" w:cs="Arial"/>
                <w:color w:val="000066"/>
                <w:sz w:val="20"/>
                <w:szCs w:val="20"/>
                <w:rtl/>
                <w:lang w:val="fr-FR"/>
              </w:rPr>
              <w:t>עושים פעולות רבות כדי שלתלמידים יהיה נעים לשהות בו</w:t>
            </w:r>
            <w:r w:rsidR="00A007FF" w:rsidRPr="007B2C10">
              <w:rPr>
                <w:rFonts w:ascii="Arial" w:eastAsia="Times New Roman" w:hAnsi="Arial" w:cs="Arial"/>
                <w:color w:val="000066"/>
                <w:sz w:val="20"/>
                <w:szCs w:val="20"/>
                <w:rtl/>
                <w:lang w:val="fr-FR"/>
              </w:rPr>
              <w:t>"</w:t>
            </w:r>
          </w:p>
        </w:tc>
      </w:tr>
      <w:tr w:rsidR="00A007FF" w:rsidRPr="00A007FF" w:rsidTr="0038507F">
        <w:trPr>
          <w:trHeight w:val="284"/>
          <w:jc w:val="center"/>
        </w:trPr>
        <w:tc>
          <w:tcPr>
            <w:tcW w:w="9639" w:type="dxa"/>
            <w:shd w:val="clear" w:color="auto" w:fill="auto"/>
          </w:tcPr>
          <w:p w:rsidR="00A007FF" w:rsidRPr="007B2C10" w:rsidRDefault="00C925E5" w:rsidP="00A007FF">
            <w:pPr>
              <w:autoSpaceDE w:val="0"/>
              <w:autoSpaceDN w:val="0"/>
              <w:adjustRightInd w:val="0"/>
              <w:spacing w:before="60" w:after="60"/>
              <w:jc w:val="both"/>
              <w:rPr>
                <w:rFonts w:ascii="Arial" w:eastAsia="Times New Roman" w:hAnsi="Arial" w:cs="Arial"/>
                <w:color w:val="000066"/>
                <w:sz w:val="20"/>
                <w:szCs w:val="20"/>
                <w:rtl/>
                <w:lang w:val="fr-FR"/>
              </w:rPr>
            </w:pPr>
            <w:r>
              <w:rPr>
                <w:rFonts w:ascii="Arial" w:eastAsia="Times New Roman" w:hAnsi="Arial" w:cs="Arial" w:hint="cs"/>
                <w:color w:val="000066"/>
                <w:sz w:val="20"/>
                <w:szCs w:val="20"/>
                <w:rtl/>
                <w:lang w:val="fr-FR"/>
              </w:rPr>
              <w:t>ו</w:t>
            </w:r>
            <w:r w:rsidR="00A007FF" w:rsidRPr="007B2C10">
              <w:rPr>
                <w:rFonts w:ascii="Arial" w:eastAsia="Times New Roman" w:hAnsi="Arial" w:cs="Arial"/>
                <w:color w:val="000066"/>
                <w:sz w:val="20"/>
                <w:szCs w:val="20"/>
                <w:rtl/>
                <w:lang w:val="fr-FR"/>
              </w:rPr>
              <w:t xml:space="preserve">. "בבית הספר </w:t>
            </w:r>
            <w:r w:rsidR="00A007FF" w:rsidRPr="00051395">
              <w:rPr>
                <w:rFonts w:ascii="Arial" w:eastAsia="Times New Roman" w:hAnsi="Arial" w:cs="Arial"/>
                <w:color w:val="000066"/>
                <w:sz w:val="20"/>
                <w:szCs w:val="20"/>
                <w:rtl/>
                <w:lang w:val="fr-FR"/>
              </w:rPr>
              <w:t>עושים פעולות רבות כדי שלמורים יהיה נעים לשהות בו</w:t>
            </w:r>
            <w:r w:rsidR="00A007FF" w:rsidRPr="007B2C10">
              <w:rPr>
                <w:rFonts w:ascii="Arial" w:eastAsia="Times New Roman" w:hAnsi="Arial" w:cs="Arial"/>
                <w:color w:val="000066"/>
                <w:sz w:val="20"/>
                <w:szCs w:val="20"/>
                <w:rtl/>
                <w:lang w:val="fr-FR"/>
              </w:rPr>
              <w:t>"</w:t>
            </w:r>
          </w:p>
        </w:tc>
      </w:tr>
      <w:tr w:rsidR="00A007FF" w:rsidRPr="00A007FF" w:rsidTr="0038507F">
        <w:trPr>
          <w:trHeight w:val="284"/>
          <w:jc w:val="center"/>
        </w:trPr>
        <w:tc>
          <w:tcPr>
            <w:tcW w:w="9639" w:type="dxa"/>
            <w:tcBorders>
              <w:bottom w:val="single" w:sz="18" w:space="0" w:color="999999"/>
            </w:tcBorders>
            <w:shd w:val="clear" w:color="auto" w:fill="auto"/>
          </w:tcPr>
          <w:p w:rsidR="00A007FF" w:rsidRPr="007B2C10" w:rsidRDefault="00C925E5" w:rsidP="00A007FF">
            <w:pPr>
              <w:autoSpaceDE w:val="0"/>
              <w:autoSpaceDN w:val="0"/>
              <w:adjustRightInd w:val="0"/>
              <w:spacing w:before="60" w:after="60"/>
              <w:jc w:val="both"/>
              <w:rPr>
                <w:rFonts w:ascii="Arial" w:eastAsia="Times New Roman" w:hAnsi="Arial" w:cs="Arial"/>
                <w:color w:val="000066"/>
                <w:sz w:val="20"/>
                <w:szCs w:val="20"/>
                <w:lang w:val="fr-FR"/>
              </w:rPr>
            </w:pPr>
            <w:r>
              <w:rPr>
                <w:rFonts w:ascii="Arial" w:eastAsia="Times New Roman" w:hAnsi="Arial" w:cs="Arial" w:hint="cs"/>
                <w:color w:val="000066"/>
                <w:sz w:val="20"/>
                <w:szCs w:val="20"/>
                <w:rtl/>
                <w:lang w:val="fr-FR"/>
              </w:rPr>
              <w:t>ז</w:t>
            </w:r>
            <w:r w:rsidR="00A007FF" w:rsidRPr="007B2C10">
              <w:rPr>
                <w:rFonts w:ascii="Arial" w:eastAsia="Times New Roman" w:hAnsi="Arial" w:cs="Arial"/>
                <w:color w:val="000066"/>
                <w:sz w:val="20"/>
                <w:szCs w:val="20"/>
                <w:rtl/>
                <w:lang w:val="fr-FR"/>
              </w:rPr>
              <w:t xml:space="preserve">. "בבית הספר </w:t>
            </w:r>
            <w:r w:rsidR="00A007FF" w:rsidRPr="00051395">
              <w:rPr>
                <w:rFonts w:ascii="Arial" w:eastAsia="Times New Roman" w:hAnsi="Arial" w:cs="Arial"/>
                <w:color w:val="000066"/>
                <w:sz w:val="20"/>
                <w:szCs w:val="20"/>
                <w:rtl/>
                <w:lang w:val="fr-FR"/>
              </w:rPr>
              <w:t>משתדלים ליצור תנאים שיאפשרו לי להצליח בעבודתי</w:t>
            </w:r>
            <w:r w:rsidR="00A007FF" w:rsidRPr="007B2C10">
              <w:rPr>
                <w:rFonts w:ascii="Arial" w:eastAsia="Times New Roman" w:hAnsi="Arial" w:cs="Arial"/>
                <w:color w:val="000066"/>
                <w:sz w:val="20"/>
                <w:szCs w:val="20"/>
                <w:rtl/>
                <w:lang w:val="fr-FR"/>
              </w:rPr>
              <w:t>"</w:t>
            </w:r>
          </w:p>
        </w:tc>
      </w:tr>
    </w:tbl>
    <w:p w:rsidR="008277F6" w:rsidRDefault="0087193E" w:rsidP="0087193E">
      <w:pPr>
        <w:autoSpaceDE w:val="0"/>
        <w:autoSpaceDN w:val="0"/>
        <w:adjustRightInd w:val="0"/>
        <w:spacing w:after="0" w:line="240" w:lineRule="auto"/>
        <w:ind w:left="170" w:hanging="170"/>
        <w:jc w:val="both"/>
        <w:rPr>
          <w:rFonts w:ascii="Arial" w:eastAsia="Times New Roman" w:hAnsi="Arial" w:cs="Arial"/>
          <w:sz w:val="18"/>
          <w:szCs w:val="18"/>
          <w:rtl/>
        </w:rPr>
      </w:pPr>
      <w:r>
        <w:rPr>
          <w:rFonts w:ascii="Arial" w:eastAsia="Times New Roman" w:hAnsi="Arial" w:cs="Arial" w:hint="cs"/>
          <w:sz w:val="18"/>
          <w:szCs w:val="18"/>
          <w:rtl/>
        </w:rPr>
        <w:t xml:space="preserve"> </w:t>
      </w:r>
      <w:r w:rsidR="006C5630">
        <w:rPr>
          <w:rFonts w:ascii="Arial" w:eastAsia="Times New Roman" w:hAnsi="Arial" w:cs="Arial" w:hint="cs"/>
          <w:sz w:val="18"/>
          <w:szCs w:val="18"/>
          <w:rtl/>
        </w:rPr>
        <w:t>*</w:t>
      </w:r>
      <w:r>
        <w:rPr>
          <w:rFonts w:ascii="Arial" w:eastAsia="Times New Roman" w:hAnsi="Arial" w:cs="Arial" w:hint="cs"/>
          <w:sz w:val="18"/>
          <w:szCs w:val="18"/>
          <w:rtl/>
        </w:rPr>
        <w:t xml:space="preserve"> </w:t>
      </w:r>
      <w:r w:rsidR="008277F6" w:rsidRPr="008277F6">
        <w:rPr>
          <w:rFonts w:ascii="Arial" w:eastAsia="Times New Roman" w:hAnsi="Arial" w:cs="Arial"/>
          <w:sz w:val="18"/>
          <w:szCs w:val="18"/>
          <w:rtl/>
        </w:rPr>
        <w:t xml:space="preserve">סולם </w:t>
      </w:r>
      <w:r w:rsidR="008277F6" w:rsidRPr="008277F6">
        <w:rPr>
          <w:rFonts w:ascii="Arial" w:eastAsia="Times New Roman" w:hAnsi="Arial" w:cs="Arial" w:hint="cs"/>
          <w:sz w:val="18"/>
          <w:szCs w:val="18"/>
          <w:rtl/>
        </w:rPr>
        <w:t xml:space="preserve">התשובות </w:t>
      </w:r>
      <w:r w:rsidR="008C5F51">
        <w:rPr>
          <w:rFonts w:ascii="Arial" w:eastAsia="Times New Roman" w:hAnsi="Arial" w:cs="Arial" w:hint="cs"/>
          <w:sz w:val="18"/>
          <w:szCs w:val="18"/>
          <w:rtl/>
        </w:rPr>
        <w:t>להיגדים</w:t>
      </w:r>
      <w:r w:rsidR="008277F6" w:rsidRPr="008277F6">
        <w:rPr>
          <w:rFonts w:ascii="Arial" w:eastAsia="Times New Roman" w:hAnsi="Arial" w:cs="Arial" w:hint="cs"/>
          <w:sz w:val="18"/>
          <w:szCs w:val="18"/>
          <w:rtl/>
        </w:rPr>
        <w:t xml:space="preserve"> היה </w:t>
      </w:r>
      <w:r w:rsidR="008277F6" w:rsidRPr="008277F6">
        <w:rPr>
          <w:rFonts w:ascii="Arial" w:eastAsia="Times New Roman" w:hAnsi="Arial" w:cs="Arial"/>
          <w:sz w:val="18"/>
          <w:szCs w:val="18"/>
          <w:rtl/>
        </w:rPr>
        <w:t xml:space="preserve">בן חמש דרגות </w:t>
      </w:r>
      <w:r w:rsidR="008277F6" w:rsidRPr="008277F6">
        <w:rPr>
          <w:rFonts w:ascii="Arial" w:eastAsia="Times New Roman" w:hAnsi="Arial" w:cs="Arial" w:hint="cs"/>
          <w:sz w:val="18"/>
          <w:szCs w:val="18"/>
          <w:rtl/>
        </w:rPr>
        <w:t>ו</w:t>
      </w:r>
      <w:r w:rsidR="008277F6" w:rsidRPr="008277F6">
        <w:rPr>
          <w:rFonts w:ascii="Arial" w:eastAsia="Times New Roman" w:hAnsi="Arial" w:cs="Arial"/>
          <w:sz w:val="18"/>
          <w:szCs w:val="18"/>
          <w:rtl/>
        </w:rPr>
        <w:t>נע מ"מסכים מאוד" (5) ועד "מאוד לא מסכים" (1). לצורכי הדיווח על הממצאים סווגו המשיבים שציינו את שני הערכים הגבוהים ביותר בסולם (</w:t>
      </w:r>
      <w:r w:rsidR="008277F6" w:rsidRPr="008277F6">
        <w:rPr>
          <w:rFonts w:ascii="Arial" w:eastAsia="Times New Roman" w:hAnsi="Arial" w:cs="Arial" w:hint="cs"/>
          <w:sz w:val="18"/>
          <w:szCs w:val="18"/>
          <w:rtl/>
        </w:rPr>
        <w:t>מסכים</w:t>
      </w:r>
      <w:r w:rsidR="00BD24B2">
        <w:rPr>
          <w:rFonts w:ascii="Arial" w:eastAsia="Times New Roman" w:hAnsi="Arial" w:cs="Arial" w:hint="cs"/>
          <w:sz w:val="18"/>
          <w:szCs w:val="18"/>
          <w:rtl/>
        </w:rPr>
        <w:t xml:space="preserve"> </w:t>
      </w:r>
      <w:r w:rsidR="008277F6" w:rsidRPr="008277F6">
        <w:rPr>
          <w:rFonts w:ascii="Arial" w:eastAsia="Times New Roman" w:hAnsi="Arial" w:cs="Arial" w:hint="cs"/>
          <w:sz w:val="18"/>
          <w:szCs w:val="18"/>
          <w:rtl/>
        </w:rPr>
        <w:t>או מסכים מאד</w:t>
      </w:r>
      <w:r w:rsidR="008277F6" w:rsidRPr="008277F6">
        <w:rPr>
          <w:rFonts w:ascii="Arial" w:eastAsia="Times New Roman" w:hAnsi="Arial" w:cs="Arial"/>
          <w:sz w:val="18"/>
          <w:szCs w:val="18"/>
          <w:rtl/>
        </w:rPr>
        <w:t>) כמסכימים עם ההיגד, וחושב שיעורם (באחוזים).</w:t>
      </w:r>
      <w:r w:rsidR="008277F6" w:rsidRPr="008277F6">
        <w:rPr>
          <w:rFonts w:ascii="Arial" w:eastAsia="Times New Roman" w:hAnsi="Arial" w:cs="Arial" w:hint="cs"/>
          <w:sz w:val="18"/>
          <w:szCs w:val="18"/>
          <w:rtl/>
        </w:rPr>
        <w:t xml:space="preserve"> </w:t>
      </w:r>
      <w:r w:rsidR="008277F6" w:rsidRPr="008277F6">
        <w:rPr>
          <w:rFonts w:ascii="Arial" w:eastAsia="Times New Roman" w:hAnsi="Arial" w:cs="Arial"/>
          <w:sz w:val="18"/>
          <w:szCs w:val="18"/>
          <w:rtl/>
        </w:rPr>
        <w:t xml:space="preserve">המדד </w:t>
      </w:r>
      <w:r w:rsidR="008277F6" w:rsidRPr="008277F6">
        <w:rPr>
          <w:rFonts w:ascii="Arial" w:eastAsia="Times New Roman" w:hAnsi="Arial" w:cs="Arial" w:hint="cs"/>
          <w:sz w:val="18"/>
          <w:szCs w:val="18"/>
          <w:rtl/>
        </w:rPr>
        <w:t xml:space="preserve">המסכם </w:t>
      </w:r>
      <w:r w:rsidR="008277F6" w:rsidRPr="008277F6">
        <w:rPr>
          <w:rFonts w:ascii="Arial" w:eastAsia="Times New Roman" w:hAnsi="Arial" w:cs="Arial"/>
          <w:sz w:val="18"/>
          <w:szCs w:val="18"/>
          <w:rtl/>
        </w:rPr>
        <w:t xml:space="preserve">חושב כממוצע של אחוזי המסכימים עם ההיגדים </w:t>
      </w:r>
      <w:r w:rsidR="008277F6" w:rsidRPr="008277F6">
        <w:rPr>
          <w:rFonts w:ascii="Arial" w:eastAsia="Times New Roman" w:hAnsi="Arial" w:cs="Arial" w:hint="cs"/>
          <w:sz w:val="18"/>
          <w:szCs w:val="18"/>
          <w:rtl/>
        </w:rPr>
        <w:t>המרכיבים את המדד</w:t>
      </w:r>
      <w:r w:rsidR="008277F6" w:rsidRPr="008277F6">
        <w:rPr>
          <w:rFonts w:ascii="Arial" w:eastAsia="Times New Roman" w:hAnsi="Arial" w:cs="Arial"/>
          <w:sz w:val="18"/>
          <w:szCs w:val="18"/>
          <w:rtl/>
        </w:rPr>
        <w:t>. בהתאמה, ערכי המדד נעים בין 0 ל-100.</w:t>
      </w:r>
    </w:p>
    <w:p w:rsidR="00A007FF" w:rsidRPr="0094276F" w:rsidRDefault="00A007FF" w:rsidP="004D3DA1">
      <w:pPr>
        <w:autoSpaceDE w:val="0"/>
        <w:autoSpaceDN w:val="0"/>
        <w:adjustRightInd w:val="0"/>
        <w:spacing w:after="0" w:line="240" w:lineRule="auto"/>
        <w:ind w:left="198" w:right="57" w:hanging="198"/>
        <w:jc w:val="both"/>
        <w:rPr>
          <w:rFonts w:ascii="Arial" w:eastAsia="Times New Roman" w:hAnsi="Arial" w:cs="Arial"/>
          <w:sz w:val="18"/>
          <w:szCs w:val="18"/>
          <w:rtl/>
        </w:rPr>
      </w:pPr>
      <w:r w:rsidRPr="0094276F">
        <w:rPr>
          <w:rFonts w:ascii="Arial" w:eastAsia="Times New Roman" w:hAnsi="Arial" w:cs="Arial"/>
          <w:sz w:val="18"/>
          <w:szCs w:val="18"/>
          <w:rtl/>
        </w:rPr>
        <w:t>*</w:t>
      </w:r>
      <w:r w:rsidR="008277F6">
        <w:rPr>
          <w:rFonts w:ascii="Arial" w:eastAsia="Times New Roman" w:hAnsi="Arial" w:cs="Arial" w:hint="cs"/>
          <w:sz w:val="18"/>
          <w:szCs w:val="18"/>
          <w:rtl/>
        </w:rPr>
        <w:t>*</w:t>
      </w:r>
      <w:r w:rsidRPr="0094276F">
        <w:rPr>
          <w:rFonts w:ascii="Arial" w:eastAsia="Times New Roman" w:hAnsi="Arial" w:cs="Arial"/>
          <w:sz w:val="18"/>
          <w:szCs w:val="18"/>
          <w:rtl/>
        </w:rPr>
        <w:t xml:space="preserve"> נוסח ההיגדים בשאלון היה "את</w:t>
      </w:r>
      <w:r w:rsidR="005C421E" w:rsidRPr="0094276F">
        <w:rPr>
          <w:rFonts w:ascii="Arial" w:eastAsia="Times New Roman" w:hAnsi="Arial" w:cs="Arial" w:hint="cs"/>
          <w:sz w:val="18"/>
          <w:szCs w:val="18"/>
          <w:rtl/>
        </w:rPr>
        <w:t>ה</w:t>
      </w:r>
      <w:r w:rsidR="005C421E" w:rsidRPr="0094276F">
        <w:rPr>
          <w:rFonts w:ascii="Arial" w:eastAsia="Times New Roman" w:hAnsi="Arial" w:cs="Arial"/>
          <w:sz w:val="18"/>
          <w:szCs w:val="18"/>
          <w:rtl/>
        </w:rPr>
        <w:t xml:space="preserve"> חש</w:t>
      </w:r>
      <w:r w:rsidRPr="0094276F">
        <w:rPr>
          <w:rFonts w:ascii="Arial" w:eastAsia="Times New Roman" w:hAnsi="Arial" w:cs="Arial"/>
          <w:sz w:val="18"/>
          <w:szCs w:val="18"/>
          <w:rtl/>
        </w:rPr>
        <w:t xml:space="preserve"> שהתעייפת מעבודת ההוראה" ו</w:t>
      </w:r>
      <w:r w:rsidR="003E42BB">
        <w:rPr>
          <w:rFonts w:ascii="Arial" w:eastAsia="Times New Roman" w:hAnsi="Arial" w:cs="Arial" w:hint="cs"/>
          <w:sz w:val="18"/>
          <w:szCs w:val="18"/>
          <w:rtl/>
        </w:rPr>
        <w:t>-</w:t>
      </w:r>
      <w:r w:rsidRPr="0094276F">
        <w:rPr>
          <w:rFonts w:ascii="Arial" w:eastAsia="Times New Roman" w:hAnsi="Arial" w:cs="Arial"/>
          <w:sz w:val="18"/>
          <w:szCs w:val="18"/>
          <w:rtl/>
        </w:rPr>
        <w:t>"את</w:t>
      </w:r>
      <w:r w:rsidR="005C421E" w:rsidRPr="0094276F">
        <w:rPr>
          <w:rFonts w:ascii="Arial" w:eastAsia="Times New Roman" w:hAnsi="Arial" w:cs="Arial" w:hint="cs"/>
          <w:sz w:val="18"/>
          <w:szCs w:val="18"/>
          <w:rtl/>
        </w:rPr>
        <w:t>ה</w:t>
      </w:r>
      <w:r w:rsidR="005C421E" w:rsidRPr="0094276F">
        <w:rPr>
          <w:rFonts w:ascii="Arial" w:eastAsia="Times New Roman" w:hAnsi="Arial" w:cs="Arial"/>
          <w:sz w:val="18"/>
          <w:szCs w:val="18"/>
          <w:rtl/>
        </w:rPr>
        <w:t xml:space="preserve"> חש</w:t>
      </w:r>
      <w:r w:rsidRPr="0094276F">
        <w:rPr>
          <w:rFonts w:ascii="Arial" w:eastAsia="Times New Roman" w:hAnsi="Arial" w:cs="Arial"/>
          <w:sz w:val="18"/>
          <w:szCs w:val="18"/>
          <w:rtl/>
        </w:rPr>
        <w:t xml:space="preserve"> שמוטל עליך עומס עבודה כבד מדי". לצור</w:t>
      </w:r>
      <w:r w:rsidR="004D3DA1">
        <w:rPr>
          <w:rFonts w:ascii="Arial" w:eastAsia="Times New Roman" w:hAnsi="Arial" w:cs="Arial" w:hint="cs"/>
          <w:sz w:val="18"/>
          <w:szCs w:val="18"/>
          <w:rtl/>
        </w:rPr>
        <w:t>כי</w:t>
      </w:r>
      <w:r w:rsidRPr="0094276F">
        <w:rPr>
          <w:rFonts w:ascii="Arial" w:eastAsia="Times New Roman" w:hAnsi="Arial" w:cs="Arial"/>
          <w:sz w:val="18"/>
          <w:szCs w:val="18"/>
          <w:rtl/>
        </w:rPr>
        <w:t xml:space="preserve"> הדיווח</w:t>
      </w:r>
      <w:r w:rsidR="004D3DA1">
        <w:rPr>
          <w:rFonts w:ascii="Arial" w:eastAsia="Times New Roman" w:hAnsi="Arial" w:cs="Arial" w:hint="cs"/>
          <w:sz w:val="18"/>
          <w:szCs w:val="18"/>
          <w:rtl/>
        </w:rPr>
        <w:t xml:space="preserve"> </w:t>
      </w:r>
      <w:r w:rsidR="004D3DA1" w:rsidRPr="00AF4170">
        <w:rPr>
          <w:rFonts w:ascii="Arial" w:eastAsia="Times New Roman" w:hAnsi="Arial" w:cs="Arial"/>
          <w:sz w:val="18"/>
          <w:szCs w:val="18"/>
          <w:rtl/>
        </w:rPr>
        <w:t xml:space="preserve">בדוח </w:t>
      </w:r>
      <w:r w:rsidR="004D3DA1">
        <w:rPr>
          <w:rFonts w:ascii="Arial" w:eastAsia="Times New Roman" w:hAnsi="Arial" w:cs="Arial" w:hint="cs"/>
          <w:sz w:val="18"/>
          <w:szCs w:val="18"/>
          <w:rtl/>
        </w:rPr>
        <w:t xml:space="preserve">הם </w:t>
      </w:r>
      <w:r w:rsidR="004D3DA1" w:rsidRPr="00AF4170">
        <w:rPr>
          <w:rFonts w:ascii="Arial" w:eastAsia="Times New Roman" w:hAnsi="Arial" w:cs="Arial"/>
          <w:sz w:val="18"/>
          <w:szCs w:val="18"/>
          <w:rtl/>
        </w:rPr>
        <w:t>נוּסח</w:t>
      </w:r>
      <w:r w:rsidR="004D3DA1">
        <w:rPr>
          <w:rFonts w:ascii="Arial" w:eastAsia="Times New Roman" w:hAnsi="Arial" w:cs="Arial" w:hint="cs"/>
          <w:sz w:val="18"/>
          <w:szCs w:val="18"/>
          <w:rtl/>
        </w:rPr>
        <w:t>ו</w:t>
      </w:r>
      <w:r w:rsidRPr="0094276F">
        <w:rPr>
          <w:rFonts w:ascii="Arial" w:eastAsia="Times New Roman" w:hAnsi="Arial" w:cs="Arial"/>
          <w:sz w:val="18"/>
          <w:szCs w:val="18"/>
          <w:rtl/>
        </w:rPr>
        <w:t xml:space="preserve"> מחדש כך שערך גבוה יותר בהיגד ישקף מצב רצוי יותר, בדומה לשאר ההיגדים במדד </w:t>
      </w:r>
      <w:r w:rsidR="00E148E2">
        <w:rPr>
          <w:rFonts w:ascii="Arial" w:eastAsia="Times New Roman" w:hAnsi="Arial" w:cs="Arial" w:hint="cs"/>
          <w:sz w:val="18"/>
          <w:szCs w:val="18"/>
          <w:rtl/>
        </w:rPr>
        <w:t>המסכם</w:t>
      </w:r>
      <w:r w:rsidRPr="0094276F">
        <w:rPr>
          <w:rFonts w:ascii="Arial" w:eastAsia="Times New Roman" w:hAnsi="Arial" w:cs="Arial"/>
          <w:sz w:val="18"/>
          <w:szCs w:val="18"/>
          <w:rtl/>
        </w:rPr>
        <w:t>.</w:t>
      </w:r>
    </w:p>
    <w:p w:rsidR="00A007FF" w:rsidRPr="00A007FF" w:rsidRDefault="00A007FF" w:rsidP="00032BA1">
      <w:pPr>
        <w:pStyle w:val="SubSectionHeader"/>
        <w:spacing w:after="120"/>
        <w:jc w:val="both"/>
        <w:rPr>
          <w:iCs/>
          <w:sz w:val="26"/>
          <w:szCs w:val="26"/>
          <w:rtl/>
        </w:rPr>
      </w:pPr>
      <w:r w:rsidRPr="00A007FF">
        <w:rPr>
          <w:iCs/>
          <w:sz w:val="26"/>
          <w:szCs w:val="26"/>
          <w:rtl/>
        </w:rPr>
        <w:br w:type="page"/>
      </w:r>
      <w:bookmarkStart w:id="147" w:name="_Toc336777609"/>
      <w:bookmarkStart w:id="148" w:name="_Toc344648602"/>
      <w:r w:rsidRPr="00EB4AA9">
        <w:rPr>
          <w:rtl/>
        </w:rPr>
        <w:lastRenderedPageBreak/>
        <w:t xml:space="preserve">השוואה </w:t>
      </w:r>
      <w:r w:rsidR="007B6F03">
        <w:rPr>
          <w:rtl/>
        </w:rPr>
        <w:t>לאורך שנים</w:t>
      </w:r>
      <w:r w:rsidRPr="00EB4AA9">
        <w:rPr>
          <w:rtl/>
        </w:rPr>
        <w:t xml:space="preserve"> של המדד המסכם (</w:t>
      </w:r>
      <w:r w:rsidR="00B02BE1">
        <w:rPr>
          <w:rtl/>
        </w:rPr>
        <w:t>תשס"ח-</w:t>
      </w:r>
      <w:r w:rsidR="003E7927">
        <w:rPr>
          <w:rtl/>
        </w:rPr>
        <w:t>תשע"ז</w:t>
      </w:r>
      <w:r w:rsidRPr="00EB4AA9">
        <w:rPr>
          <w:rtl/>
        </w:rPr>
        <w:t>)</w:t>
      </w:r>
      <w:bookmarkEnd w:id="147"/>
      <w:bookmarkEnd w:id="148"/>
    </w:p>
    <w:p w:rsidR="009078BF" w:rsidRPr="00A007FF" w:rsidRDefault="00A007FF" w:rsidP="009078BF">
      <w:pPr>
        <w:autoSpaceDE w:val="0"/>
        <w:autoSpaceDN w:val="0"/>
        <w:adjustRightInd w:val="0"/>
        <w:spacing w:before="120" w:after="120" w:line="360" w:lineRule="auto"/>
        <w:ind w:left="11"/>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בתרשים </w:t>
      </w:r>
      <w:r w:rsidR="000600C1">
        <w:rPr>
          <w:rFonts w:ascii="Arial" w:eastAsia="Times New Roman" w:hAnsi="Arial" w:cs="Arial" w:hint="cs"/>
          <w:rtl/>
          <w:lang w:val="x-none" w:eastAsia="x-none"/>
        </w:rPr>
        <w:t>3</w:t>
      </w:r>
      <w:r w:rsidRPr="00A007FF">
        <w:rPr>
          <w:rFonts w:ascii="Arial" w:eastAsia="Times New Roman" w:hAnsi="Arial" w:cs="Arial"/>
          <w:rtl/>
          <w:lang w:val="x-none" w:eastAsia="x-none"/>
        </w:rPr>
        <w:t xml:space="preserve"> מוצגים נתוני המדד המסכם "שביעות הרצון של </w:t>
      </w:r>
      <w:r w:rsidR="00C152FC">
        <w:rPr>
          <w:rFonts w:ascii="Arial" w:eastAsia="Times New Roman" w:hAnsi="Arial" w:cs="Arial" w:hint="cs"/>
          <w:rtl/>
          <w:lang w:val="x-none" w:eastAsia="x-none"/>
        </w:rPr>
        <w:t>ה</w:t>
      </w:r>
      <w:r w:rsidRPr="00A007FF">
        <w:rPr>
          <w:rFonts w:ascii="Arial" w:eastAsia="Times New Roman" w:hAnsi="Arial" w:cs="Arial"/>
          <w:rtl/>
          <w:lang w:val="x-none" w:eastAsia="x-none"/>
        </w:rPr>
        <w:t xml:space="preserve">מורים מבית הספר" בשנים </w:t>
      </w:r>
      <w:r w:rsidR="00B02BE1">
        <w:rPr>
          <w:rFonts w:ascii="Arial" w:eastAsia="Times New Roman" w:hAnsi="Arial" w:cs="Arial"/>
          <w:rtl/>
          <w:lang w:val="x-none" w:eastAsia="x-none"/>
        </w:rPr>
        <w:t>תשס"ח-</w:t>
      </w:r>
      <w:r w:rsidR="003E7927">
        <w:rPr>
          <w:rFonts w:ascii="Arial" w:eastAsia="Times New Roman" w:hAnsi="Arial" w:cs="Arial"/>
          <w:rtl/>
          <w:lang w:val="x-none" w:eastAsia="x-none"/>
        </w:rPr>
        <w:t>תשע"ז</w:t>
      </w:r>
      <w:r w:rsidR="00BA548A">
        <w:rPr>
          <w:rFonts w:ascii="Arial" w:eastAsia="Times New Roman" w:hAnsi="Arial" w:cs="Arial" w:hint="cs"/>
          <w:rtl/>
          <w:lang w:val="x-none" w:eastAsia="x-none"/>
        </w:rPr>
        <w:t xml:space="preserve">. </w:t>
      </w:r>
      <w:r w:rsidR="00BA548A" w:rsidRPr="00BA548A">
        <w:rPr>
          <w:rFonts w:ascii="Arial" w:eastAsia="Times New Roman" w:hAnsi="Arial" w:cs="Arial" w:hint="cs"/>
          <w:rtl/>
          <w:lang w:val="x-none" w:eastAsia="x-none"/>
        </w:rPr>
        <w:t>בקרב</w:t>
      </w:r>
      <w:r w:rsidR="00BA548A" w:rsidRPr="00BA548A">
        <w:rPr>
          <w:rFonts w:ascii="Arial" w:eastAsia="Times New Roman" w:hAnsi="Arial" w:cs="Arial"/>
          <w:rtl/>
          <w:lang w:val="x-none" w:eastAsia="x-none"/>
        </w:rPr>
        <w:t xml:space="preserve"> </w:t>
      </w:r>
      <w:r w:rsidR="00BA548A" w:rsidRPr="00BA548A">
        <w:rPr>
          <w:rFonts w:ascii="Arial" w:eastAsia="Times New Roman" w:hAnsi="Arial" w:cs="Arial" w:hint="cs"/>
          <w:rtl/>
          <w:lang w:val="x-none" w:eastAsia="x-none"/>
        </w:rPr>
        <w:t>מורים</w:t>
      </w:r>
      <w:r w:rsidR="00BA548A" w:rsidRPr="00BA548A">
        <w:rPr>
          <w:rFonts w:ascii="Arial" w:eastAsia="Times New Roman" w:hAnsi="Arial" w:cs="Arial"/>
          <w:rtl/>
          <w:lang w:val="x-none" w:eastAsia="x-none"/>
        </w:rPr>
        <w:t xml:space="preserve"> </w:t>
      </w:r>
      <w:r w:rsidR="00BA548A" w:rsidRPr="00BA548A">
        <w:rPr>
          <w:rFonts w:ascii="Arial" w:eastAsia="Times New Roman" w:hAnsi="Arial" w:cs="Arial" w:hint="cs"/>
          <w:rtl/>
          <w:lang w:val="x-none" w:eastAsia="x-none"/>
        </w:rPr>
        <w:t>המלמדים</w:t>
      </w:r>
      <w:r w:rsidR="00BA548A" w:rsidRPr="00BA548A">
        <w:rPr>
          <w:rFonts w:ascii="Arial" w:eastAsia="Times New Roman" w:hAnsi="Arial" w:cs="Arial"/>
          <w:rtl/>
          <w:lang w:val="x-none" w:eastAsia="x-none"/>
        </w:rPr>
        <w:t xml:space="preserve"> </w:t>
      </w:r>
      <w:r w:rsidR="00BA548A" w:rsidRPr="00BA548A">
        <w:rPr>
          <w:rFonts w:ascii="Arial" w:eastAsia="Times New Roman" w:hAnsi="Arial" w:cs="Arial" w:hint="cs"/>
          <w:rtl/>
          <w:lang w:val="x-none" w:eastAsia="x-none"/>
        </w:rPr>
        <w:t>בחט</w:t>
      </w:r>
      <w:r w:rsidR="00BA548A" w:rsidRPr="00BA548A">
        <w:rPr>
          <w:rFonts w:ascii="Arial" w:eastAsia="Times New Roman" w:hAnsi="Arial" w:cs="Arial"/>
          <w:rtl/>
          <w:lang w:val="x-none" w:eastAsia="x-none"/>
        </w:rPr>
        <w:t>"</w:t>
      </w:r>
      <w:r w:rsidR="00BA548A" w:rsidRPr="00BA548A">
        <w:rPr>
          <w:rFonts w:ascii="Arial" w:eastAsia="Times New Roman" w:hAnsi="Arial" w:cs="Arial" w:hint="cs"/>
          <w:rtl/>
          <w:lang w:val="x-none" w:eastAsia="x-none"/>
        </w:rPr>
        <w:t>ע</w:t>
      </w:r>
      <w:r w:rsidR="00C152FC">
        <w:rPr>
          <w:rFonts w:ascii="Arial" w:eastAsia="Times New Roman" w:hAnsi="Arial" w:cs="Arial" w:hint="cs"/>
          <w:rtl/>
          <w:lang w:val="x-none" w:eastAsia="x-none"/>
        </w:rPr>
        <w:t xml:space="preserve"> </w:t>
      </w:r>
      <w:r w:rsidR="009F4A33" w:rsidRPr="00BA548A">
        <w:rPr>
          <w:rFonts w:ascii="Arial" w:eastAsia="Times New Roman" w:hAnsi="Arial" w:cs="Arial" w:hint="cs"/>
          <w:rtl/>
          <w:lang w:val="x-none" w:eastAsia="x-none"/>
        </w:rPr>
        <w:t>נתונים</w:t>
      </w:r>
      <w:r w:rsidR="009F4A33" w:rsidRPr="00BA548A">
        <w:rPr>
          <w:rFonts w:ascii="Arial" w:eastAsia="Times New Roman" w:hAnsi="Arial" w:cs="Arial"/>
          <w:rtl/>
          <w:lang w:val="x-none" w:eastAsia="x-none"/>
        </w:rPr>
        <w:t xml:space="preserve"> </w:t>
      </w:r>
      <w:r w:rsidR="009F4A33" w:rsidRPr="00BA548A">
        <w:rPr>
          <w:rFonts w:ascii="Arial" w:eastAsia="Times New Roman" w:hAnsi="Arial" w:cs="Arial" w:hint="cs"/>
          <w:rtl/>
          <w:lang w:val="x-none" w:eastAsia="x-none"/>
        </w:rPr>
        <w:t>אלו</w:t>
      </w:r>
      <w:r w:rsidR="009F4A33" w:rsidRPr="00BA548A">
        <w:rPr>
          <w:rFonts w:ascii="Arial" w:eastAsia="Times New Roman" w:hAnsi="Arial" w:cs="Arial"/>
          <w:rtl/>
          <w:lang w:val="x-none" w:eastAsia="x-none"/>
        </w:rPr>
        <w:t xml:space="preserve"> </w:t>
      </w:r>
      <w:r w:rsidR="009F4A33" w:rsidRPr="00BA548A">
        <w:rPr>
          <w:rFonts w:ascii="Arial" w:eastAsia="Times New Roman" w:hAnsi="Arial" w:cs="Arial" w:hint="cs"/>
          <w:rtl/>
          <w:lang w:val="x-none" w:eastAsia="x-none"/>
        </w:rPr>
        <w:t xml:space="preserve">נאספו </w:t>
      </w:r>
      <w:r w:rsidR="00BA548A" w:rsidRPr="00BA548A">
        <w:rPr>
          <w:rFonts w:ascii="Arial" w:eastAsia="Times New Roman" w:hAnsi="Arial" w:cs="Arial" w:hint="cs"/>
          <w:rtl/>
          <w:lang w:val="x-none" w:eastAsia="x-none"/>
        </w:rPr>
        <w:t>החל</w:t>
      </w:r>
      <w:r w:rsidR="00BA548A" w:rsidRPr="00BA548A">
        <w:rPr>
          <w:rFonts w:ascii="Arial" w:eastAsia="Times New Roman" w:hAnsi="Arial" w:cs="Arial"/>
          <w:rtl/>
          <w:lang w:val="x-none" w:eastAsia="x-none"/>
        </w:rPr>
        <w:t xml:space="preserve"> </w:t>
      </w:r>
      <w:proofErr w:type="spellStart"/>
      <w:r w:rsidR="00BA548A" w:rsidRPr="00BA548A">
        <w:rPr>
          <w:rFonts w:ascii="Arial" w:eastAsia="Times New Roman" w:hAnsi="Arial" w:cs="Arial" w:hint="cs"/>
          <w:rtl/>
          <w:lang w:val="x-none" w:eastAsia="x-none"/>
        </w:rPr>
        <w:t>מתשע</w:t>
      </w:r>
      <w:r w:rsidR="00BA548A" w:rsidRPr="00BA548A">
        <w:rPr>
          <w:rFonts w:ascii="Arial" w:eastAsia="Times New Roman" w:hAnsi="Arial" w:cs="Arial"/>
          <w:rtl/>
          <w:lang w:val="x-none" w:eastAsia="x-none"/>
        </w:rPr>
        <w:t>"</w:t>
      </w:r>
      <w:r w:rsidR="00BA548A" w:rsidRPr="00BA548A">
        <w:rPr>
          <w:rFonts w:ascii="Arial" w:eastAsia="Times New Roman" w:hAnsi="Arial" w:cs="Arial" w:hint="cs"/>
          <w:rtl/>
          <w:lang w:val="x-none" w:eastAsia="x-none"/>
        </w:rPr>
        <w:t>ב</w:t>
      </w:r>
      <w:proofErr w:type="spellEnd"/>
      <w:r w:rsidR="00BA548A" w:rsidRPr="00BA548A">
        <w:rPr>
          <w:rFonts w:ascii="Arial" w:eastAsia="Times New Roman" w:hAnsi="Arial" w:cs="Arial"/>
          <w:rtl/>
          <w:lang w:val="x-none" w:eastAsia="x-none"/>
        </w:rPr>
        <w:t xml:space="preserve"> </w:t>
      </w:r>
      <w:r w:rsidRPr="00A007FF">
        <w:rPr>
          <w:rFonts w:ascii="Arial" w:eastAsia="Times New Roman" w:hAnsi="Arial" w:cs="Arial"/>
          <w:rtl/>
          <w:lang w:val="x-none" w:eastAsia="x-none"/>
        </w:rPr>
        <w:t xml:space="preserve">(לפירוט נוסף </w:t>
      </w:r>
      <w:r w:rsidR="00E96C04">
        <w:rPr>
          <w:rFonts w:ascii="Arial" w:eastAsia="Times New Roman" w:hAnsi="Arial" w:cs="Arial"/>
          <w:rtl/>
          <w:lang w:val="x-none" w:eastAsia="x-none"/>
        </w:rPr>
        <w:t>ראו</w:t>
      </w:r>
      <w:r w:rsidR="00975140" w:rsidRPr="00A007FF">
        <w:rPr>
          <w:rFonts w:ascii="Arial" w:eastAsia="Times New Roman" w:hAnsi="Arial" w:cs="Arial"/>
          <w:rtl/>
          <w:lang w:val="x-none" w:eastAsia="x-none"/>
        </w:rPr>
        <w:t xml:space="preserve"> </w:t>
      </w:r>
      <w:r w:rsidRPr="00A007FF">
        <w:rPr>
          <w:rFonts w:ascii="Arial" w:eastAsia="Times New Roman" w:hAnsi="Arial" w:cs="Arial"/>
          <w:rtl/>
          <w:lang w:val="x-none" w:eastAsia="x-none"/>
        </w:rPr>
        <w:t>נספח 3).</w:t>
      </w:r>
    </w:p>
    <w:p w:rsidR="007205C3" w:rsidRPr="009C454D" w:rsidRDefault="007205C3" w:rsidP="006A6897">
      <w:pPr>
        <w:pStyle w:val="a9"/>
        <w:numPr>
          <w:ilvl w:val="0"/>
          <w:numId w:val="4"/>
        </w:numPr>
        <w:ind w:left="1077" w:hanging="1077"/>
        <w:rPr>
          <w:rFonts w:asciiTheme="minorBidi" w:hAnsiTheme="minorBidi" w:cs="Arial"/>
          <w:rtl/>
        </w:rPr>
      </w:pPr>
      <w:bookmarkStart w:id="149" w:name="_Toc364679348"/>
      <w:bookmarkStart w:id="150" w:name="_Toc364680064"/>
      <w:bookmarkStart w:id="151" w:name="_Toc364683093"/>
      <w:bookmarkStart w:id="152" w:name="_Toc364864444"/>
      <w:bookmarkStart w:id="153" w:name="_Toc336777610"/>
      <w:bookmarkStart w:id="154" w:name="_Toc336777611"/>
      <w:bookmarkStart w:id="155" w:name="_Toc344648603"/>
      <w:r w:rsidRPr="007205C3">
        <w:rPr>
          <w:rFonts w:asciiTheme="minorBidi" w:hAnsiTheme="minorBidi" w:cs="Arial"/>
          <w:rtl/>
        </w:rPr>
        <w:t xml:space="preserve">דיווחי </w:t>
      </w:r>
      <w:r w:rsidRPr="007205C3">
        <w:rPr>
          <w:rFonts w:asciiTheme="minorBidi" w:hAnsiTheme="minorBidi" w:cs="Arial" w:hint="cs"/>
          <w:rtl/>
        </w:rPr>
        <w:t>ה</w:t>
      </w:r>
      <w:r w:rsidRPr="007205C3">
        <w:rPr>
          <w:rFonts w:asciiTheme="minorBidi" w:hAnsiTheme="minorBidi" w:cs="Arial"/>
          <w:rtl/>
        </w:rPr>
        <w:t xml:space="preserve">מורים על שביעות רצונם מבית הספר: נתוני המדד המסכם בשנים </w:t>
      </w:r>
      <w:bookmarkEnd w:id="149"/>
      <w:bookmarkEnd w:id="150"/>
      <w:bookmarkEnd w:id="151"/>
      <w:bookmarkEnd w:id="152"/>
      <w:r w:rsidRPr="007205C3">
        <w:rPr>
          <w:rFonts w:asciiTheme="minorBidi" w:hAnsiTheme="minorBidi" w:cs="Arial"/>
          <w:rtl/>
        </w:rPr>
        <w:t>תשס"ח-</w:t>
      </w:r>
      <w:r w:rsidR="006A24F6">
        <w:rPr>
          <w:rFonts w:asciiTheme="minorBidi" w:hAnsiTheme="minorBidi" w:cs="Arial"/>
          <w:rtl/>
        </w:rPr>
        <w:t>תשע"ז</w:t>
      </w:r>
    </w:p>
    <w:tbl>
      <w:tblPr>
        <w:tblStyle w:val="TableGrid25"/>
        <w:tblpPr w:leftFromText="180" w:rightFromText="180" w:vertAnchor="text" w:horzAnchor="margin" w:tblpXSpec="center" w:tblpY="297"/>
        <w:tblW w:w="10900" w:type="dxa"/>
        <w:tblLayout w:type="fixed"/>
        <w:tblCellMar>
          <w:left w:w="57" w:type="dxa"/>
          <w:right w:w="57" w:type="dxa"/>
        </w:tblCellMar>
        <w:tblLook w:val="04A0" w:firstRow="1" w:lastRow="0" w:firstColumn="1" w:lastColumn="0" w:noHBand="0" w:noVBand="1"/>
      </w:tblPr>
      <w:tblGrid>
        <w:gridCol w:w="623"/>
        <w:gridCol w:w="15"/>
        <w:gridCol w:w="441"/>
        <w:gridCol w:w="14"/>
        <w:gridCol w:w="445"/>
        <w:gridCol w:w="15"/>
        <w:gridCol w:w="445"/>
        <w:gridCol w:w="15"/>
        <w:gridCol w:w="445"/>
        <w:gridCol w:w="15"/>
        <w:gridCol w:w="445"/>
        <w:gridCol w:w="15"/>
        <w:gridCol w:w="445"/>
        <w:gridCol w:w="15"/>
        <w:gridCol w:w="445"/>
        <w:gridCol w:w="15"/>
        <w:gridCol w:w="445"/>
        <w:gridCol w:w="15"/>
        <w:gridCol w:w="445"/>
        <w:gridCol w:w="15"/>
        <w:gridCol w:w="445"/>
        <w:gridCol w:w="15"/>
        <w:gridCol w:w="138"/>
        <w:gridCol w:w="730"/>
        <w:gridCol w:w="37"/>
        <w:gridCol w:w="421"/>
        <w:gridCol w:w="37"/>
        <w:gridCol w:w="421"/>
        <w:gridCol w:w="37"/>
        <w:gridCol w:w="421"/>
        <w:gridCol w:w="37"/>
        <w:gridCol w:w="422"/>
        <w:gridCol w:w="37"/>
        <w:gridCol w:w="421"/>
        <w:gridCol w:w="37"/>
        <w:gridCol w:w="421"/>
        <w:gridCol w:w="37"/>
        <w:gridCol w:w="422"/>
        <w:gridCol w:w="37"/>
        <w:gridCol w:w="421"/>
        <w:gridCol w:w="37"/>
        <w:gridCol w:w="421"/>
        <w:gridCol w:w="37"/>
        <w:gridCol w:w="422"/>
        <w:gridCol w:w="38"/>
        <w:gridCol w:w="178"/>
      </w:tblGrid>
      <w:tr w:rsidR="005121AB" w:rsidRPr="00CA7EC0" w:rsidTr="00112749">
        <w:trPr>
          <w:trHeight w:val="266"/>
        </w:trPr>
        <w:tc>
          <w:tcPr>
            <w:tcW w:w="5371" w:type="dxa"/>
            <w:gridSpan w:val="2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5121AB" w:rsidRPr="00CA7EC0" w:rsidRDefault="005121AB" w:rsidP="00112749">
            <w:pPr>
              <w:bidi w:val="0"/>
              <w:jc w:val="center"/>
            </w:pPr>
            <w:r w:rsidRPr="00CA7EC0">
              <w:rPr>
                <w:rFonts w:hint="cs"/>
                <w:b/>
                <w:bCs/>
                <w:sz w:val="24"/>
                <w:szCs w:val="24"/>
                <w:rtl/>
              </w:rPr>
              <w:t xml:space="preserve">מגזר ערבי </w:t>
            </w:r>
            <w:r w:rsidR="00100849">
              <w:rPr>
                <w:rFonts w:hint="cs"/>
                <w:b/>
                <w:bCs/>
                <w:sz w:val="24"/>
                <w:szCs w:val="24"/>
                <w:rtl/>
              </w:rPr>
              <w:t>(תשס</w:t>
            </w:r>
            <w:r w:rsidR="00100849">
              <w:rPr>
                <w:b/>
                <w:bCs/>
                <w:sz w:val="24"/>
                <w:szCs w:val="24"/>
                <w:rtl/>
              </w:rPr>
              <w:t>"</w:t>
            </w:r>
            <w:r w:rsidR="00100849">
              <w:rPr>
                <w:rFonts w:hint="cs"/>
                <w:b/>
                <w:bCs/>
                <w:sz w:val="24"/>
                <w:szCs w:val="24"/>
                <w:rtl/>
              </w:rPr>
              <w:t>ח-תשע</w:t>
            </w:r>
            <w:r w:rsidR="00100849">
              <w:rPr>
                <w:b/>
                <w:bCs/>
                <w:sz w:val="24"/>
                <w:szCs w:val="24"/>
                <w:rtl/>
              </w:rPr>
              <w:t>"</w:t>
            </w:r>
            <w:r w:rsidR="00100849">
              <w:rPr>
                <w:rFonts w:hint="cs"/>
                <w:b/>
                <w:bCs/>
                <w:sz w:val="24"/>
                <w:szCs w:val="24"/>
                <w:rtl/>
              </w:rPr>
              <w:t>ז</w:t>
            </w:r>
            <w:r w:rsidR="00685D6B">
              <w:rPr>
                <w:rFonts w:hint="cs"/>
                <w:b/>
                <w:bCs/>
                <w:sz w:val="24"/>
                <w:szCs w:val="24"/>
                <w:rtl/>
              </w:rPr>
              <w:t>)</w:t>
            </w:r>
          </w:p>
        </w:tc>
        <w:tc>
          <w:tcPr>
            <w:tcW w:w="5529" w:type="dxa"/>
            <w:gridSpan w:val="23"/>
            <w:tcBorders>
              <w:top w:val="single" w:sz="12" w:space="0" w:color="auto"/>
              <w:left w:val="single" w:sz="12" w:space="0" w:color="auto"/>
              <w:bottom w:val="single" w:sz="12" w:space="0" w:color="auto"/>
              <w:right w:val="single" w:sz="12" w:space="0" w:color="auto"/>
            </w:tcBorders>
            <w:shd w:val="clear" w:color="auto" w:fill="C2D69B"/>
          </w:tcPr>
          <w:p w:rsidR="005121AB" w:rsidRPr="00CA7EC0" w:rsidRDefault="005121AB" w:rsidP="00112749">
            <w:pPr>
              <w:jc w:val="center"/>
              <w:rPr>
                <w:rtl/>
              </w:rPr>
            </w:pPr>
            <w:r w:rsidRPr="00CA7EC0">
              <w:rPr>
                <w:rFonts w:hint="cs"/>
                <w:b/>
                <w:bCs/>
                <w:sz w:val="24"/>
                <w:szCs w:val="24"/>
                <w:rtl/>
              </w:rPr>
              <w:t xml:space="preserve">כלל בתי ספר דוברי ערבית </w:t>
            </w:r>
            <w:r w:rsidR="00100849">
              <w:rPr>
                <w:rFonts w:hint="cs"/>
                <w:b/>
                <w:bCs/>
                <w:sz w:val="24"/>
                <w:szCs w:val="24"/>
                <w:rtl/>
              </w:rPr>
              <w:t>(תשס</w:t>
            </w:r>
            <w:r w:rsidR="00100849">
              <w:rPr>
                <w:b/>
                <w:bCs/>
                <w:sz w:val="24"/>
                <w:szCs w:val="24"/>
                <w:rtl/>
              </w:rPr>
              <w:t>"</w:t>
            </w:r>
            <w:r w:rsidR="00100849">
              <w:rPr>
                <w:rFonts w:hint="cs"/>
                <w:b/>
                <w:bCs/>
                <w:sz w:val="24"/>
                <w:szCs w:val="24"/>
                <w:rtl/>
              </w:rPr>
              <w:t>ח-תשע</w:t>
            </w:r>
            <w:r w:rsidR="00100849">
              <w:rPr>
                <w:b/>
                <w:bCs/>
                <w:sz w:val="24"/>
                <w:szCs w:val="24"/>
                <w:rtl/>
              </w:rPr>
              <w:t>"</w:t>
            </w:r>
            <w:r w:rsidR="00100849">
              <w:rPr>
                <w:rFonts w:hint="cs"/>
                <w:b/>
                <w:bCs/>
                <w:sz w:val="24"/>
                <w:szCs w:val="24"/>
                <w:rtl/>
              </w:rPr>
              <w:t>ז)</w:t>
            </w:r>
          </w:p>
        </w:tc>
      </w:tr>
      <w:tr w:rsidR="005121AB" w:rsidRPr="00CA7EC0" w:rsidTr="00112749">
        <w:trPr>
          <w:trHeight w:val="262"/>
        </w:trPr>
        <w:tc>
          <w:tcPr>
            <w:tcW w:w="5371" w:type="dxa"/>
            <w:gridSpan w:val="23"/>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5121AB" w:rsidRPr="00CA7EC0" w:rsidRDefault="005121AB" w:rsidP="00112749">
            <w:pPr>
              <w:rPr>
                <w:color w:val="A6A6A6" w:themeColor="background1" w:themeShade="A6"/>
                <w:sz w:val="12"/>
                <w:szCs w:val="12"/>
                <w:rtl/>
              </w:rPr>
            </w:pPr>
            <w:r>
              <w:rPr>
                <w:rFonts w:hint="cs"/>
                <w:color w:val="A6A6A6" w:themeColor="background1" w:themeShade="A6"/>
                <w:sz w:val="12"/>
                <w:szCs w:val="12"/>
                <w:rtl/>
              </w:rPr>
              <w:t>שביעות הרצון של המורים מבית-הספר</w:t>
            </w:r>
            <w:r w:rsidRPr="00CA7EC0">
              <w:rPr>
                <w:rFonts w:hint="cs"/>
                <w:color w:val="A6A6A6" w:themeColor="background1" w:themeShade="A6"/>
                <w:sz w:val="12"/>
                <w:szCs w:val="12"/>
                <w:rtl/>
              </w:rPr>
              <w:t>, מגזר ערבי</w:t>
            </w:r>
          </w:p>
        </w:tc>
        <w:tc>
          <w:tcPr>
            <w:tcW w:w="5529" w:type="dxa"/>
            <w:gridSpan w:val="23"/>
            <w:tcBorders>
              <w:top w:val="single" w:sz="12" w:space="0" w:color="auto"/>
              <w:left w:val="single" w:sz="12" w:space="0" w:color="auto"/>
              <w:bottom w:val="nil"/>
              <w:right w:val="single" w:sz="12" w:space="0" w:color="auto"/>
            </w:tcBorders>
            <w:shd w:val="clear" w:color="auto" w:fill="auto"/>
            <w:vAlign w:val="center"/>
          </w:tcPr>
          <w:p w:rsidR="005121AB" w:rsidRPr="00CA7EC0" w:rsidRDefault="005121AB" w:rsidP="00112749">
            <w:pPr>
              <w:rPr>
                <w:color w:val="A6A6A6" w:themeColor="background1" w:themeShade="A6"/>
                <w:sz w:val="12"/>
                <w:szCs w:val="12"/>
                <w:rtl/>
              </w:rPr>
            </w:pPr>
            <w:r>
              <w:rPr>
                <w:rFonts w:hint="cs"/>
                <w:sz w:val="12"/>
                <w:szCs w:val="12"/>
                <w:rtl/>
              </w:rPr>
              <w:t>שביעות הרצון של המורים מבית-הספר</w:t>
            </w:r>
            <w:r w:rsidRPr="00CA7EC0">
              <w:rPr>
                <w:rFonts w:hint="cs"/>
                <w:sz w:val="12"/>
                <w:szCs w:val="12"/>
                <w:rtl/>
              </w:rPr>
              <w:t xml:space="preserve">, כלל </w:t>
            </w:r>
            <w:r w:rsidR="00D00AE8">
              <w:rPr>
                <w:rFonts w:hint="cs"/>
                <w:sz w:val="12"/>
                <w:szCs w:val="12"/>
                <w:rtl/>
              </w:rPr>
              <w:t>בתי הספר דוברי הערבית</w:t>
            </w:r>
          </w:p>
        </w:tc>
      </w:tr>
      <w:tr w:rsidR="005121AB" w:rsidRPr="00CA7EC0" w:rsidTr="00112749">
        <w:trPr>
          <w:trHeight w:val="3552"/>
        </w:trPr>
        <w:tc>
          <w:tcPr>
            <w:tcW w:w="5371" w:type="dxa"/>
            <w:gridSpan w:val="23"/>
            <w:tcBorders>
              <w:top w:val="nil"/>
              <w:left w:val="single" w:sz="12" w:space="0" w:color="808080" w:themeColor="background1" w:themeShade="80"/>
              <w:bottom w:val="nil"/>
              <w:right w:val="single" w:sz="12" w:space="0" w:color="auto"/>
            </w:tcBorders>
            <w:shd w:val="clear" w:color="auto" w:fill="auto"/>
          </w:tcPr>
          <w:p w:rsidR="005121AB" w:rsidRPr="00CA7EC0" w:rsidRDefault="005121AB" w:rsidP="00112749">
            <w:pPr>
              <w:jc w:val="center"/>
              <w:rPr>
                <w:rtl/>
              </w:rPr>
            </w:pPr>
            <w:bookmarkStart w:id="156" w:name="MP_GRAPH_M_Satisfa_Yc_2_G"/>
            <w:r w:rsidRPr="00CA7EC0">
              <w:rPr>
                <w:noProof/>
                <w:rtl/>
              </w:rPr>
              <w:drawing>
                <wp:inline distT="0" distB="0" distL="0" distR="0" wp14:anchorId="15710E6C" wp14:editId="2D430BAB">
                  <wp:extent cx="3390181" cy="2156604"/>
                  <wp:effectExtent l="0" t="0" r="1270" b="0"/>
                  <wp:docPr id="331" name="Chart 3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156"/>
          </w:p>
        </w:tc>
        <w:tc>
          <w:tcPr>
            <w:tcW w:w="5529" w:type="dxa"/>
            <w:gridSpan w:val="23"/>
            <w:tcBorders>
              <w:top w:val="nil"/>
              <w:left w:val="single" w:sz="12" w:space="0" w:color="auto"/>
              <w:bottom w:val="nil"/>
              <w:right w:val="single" w:sz="12" w:space="0" w:color="auto"/>
            </w:tcBorders>
            <w:shd w:val="clear" w:color="auto" w:fill="auto"/>
          </w:tcPr>
          <w:p w:rsidR="005121AB" w:rsidRPr="00CA7EC0" w:rsidRDefault="005121AB" w:rsidP="00112749">
            <w:pPr>
              <w:jc w:val="center"/>
              <w:rPr>
                <w:rtl/>
              </w:rPr>
            </w:pPr>
            <w:bookmarkStart w:id="157" w:name="MP_GRAPH_M_Satisfa_Yc_9_G"/>
            <w:r w:rsidRPr="00CA7EC0">
              <w:rPr>
                <w:noProof/>
                <w:rtl/>
              </w:rPr>
              <w:drawing>
                <wp:inline distT="0" distB="0" distL="0" distR="0" wp14:anchorId="00236F13" wp14:editId="6A68D81C">
                  <wp:extent cx="3392424" cy="2156604"/>
                  <wp:effectExtent l="0" t="0" r="0" b="0"/>
                  <wp:docPr id="332" name="Chart 33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End w:id="157"/>
          </w:p>
        </w:tc>
      </w:tr>
      <w:tr w:rsidR="005121AB" w:rsidRPr="00CA7EC0" w:rsidTr="00112749">
        <w:trPr>
          <w:trHeight w:val="261"/>
        </w:trPr>
        <w:tc>
          <w:tcPr>
            <w:tcW w:w="638" w:type="dxa"/>
            <w:gridSpan w:val="2"/>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5121AB" w:rsidRPr="00CA7EC0" w:rsidRDefault="005121AB" w:rsidP="00112749">
            <w:pPr>
              <w:rPr>
                <w:rFonts w:ascii="Arial" w:hAnsi="Arial" w:cs="Arial"/>
                <w:b/>
                <w:bCs/>
                <w:color w:val="6C0000"/>
                <w:sz w:val="16"/>
                <w:szCs w:val="16"/>
                <w:rtl/>
              </w:rPr>
            </w:pPr>
            <w:bookmarkStart w:id="158" w:name="MP_TABLE_M_Satisfa_Yc_9_T__F" w:colFirst="13" w:colLast="22"/>
            <w:bookmarkStart w:id="159" w:name="MP_TABLE_M_Satisfa_Yc_2_T__F" w:colFirst="1" w:colLast="10"/>
            <w:r w:rsidRPr="00CA7EC0">
              <w:rPr>
                <w:rFonts w:ascii="Arial" w:hAnsi="Arial" w:cs="Arial" w:hint="cs"/>
                <w:b/>
                <w:bCs/>
                <w:color w:val="6C0000"/>
                <w:sz w:val="16"/>
                <w:szCs w:val="16"/>
                <w:rtl/>
              </w:rPr>
              <w:t>יסודי</w:t>
            </w:r>
          </w:p>
        </w:tc>
        <w:tc>
          <w:tcPr>
            <w:tcW w:w="45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6C0000"/>
                <w:sz w:val="16"/>
                <w:szCs w:val="16"/>
              </w:rPr>
            </w:pPr>
            <w:r>
              <w:rPr>
                <w:rFonts w:cs="Arial"/>
                <w:b/>
                <w:bCs/>
                <w:color w:val="6C0000"/>
                <w:sz w:val="16"/>
                <w:szCs w:val="16"/>
              </w:rPr>
              <w:t>70%</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6C0000"/>
                <w:sz w:val="16"/>
                <w:szCs w:val="16"/>
              </w:rPr>
            </w:pPr>
            <w:r>
              <w:rPr>
                <w:rFonts w:cs="Arial"/>
                <w:b/>
                <w:bCs/>
                <w:color w:val="6C0000"/>
                <w:sz w:val="16"/>
                <w:szCs w:val="16"/>
              </w:rPr>
              <w:t>69%</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6C0000"/>
                <w:sz w:val="16"/>
                <w:szCs w:val="16"/>
              </w:rPr>
            </w:pPr>
            <w:r>
              <w:rPr>
                <w:rFonts w:cs="Arial"/>
                <w:b/>
                <w:bCs/>
                <w:color w:val="6C0000"/>
                <w:sz w:val="16"/>
                <w:szCs w:val="16"/>
              </w:rPr>
              <w:t>66%</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6C0000"/>
                <w:sz w:val="16"/>
                <w:szCs w:val="16"/>
              </w:rPr>
            </w:pPr>
            <w:r>
              <w:rPr>
                <w:rFonts w:cs="Arial"/>
                <w:b/>
                <w:bCs/>
                <w:color w:val="6C0000"/>
                <w:sz w:val="16"/>
                <w:szCs w:val="16"/>
              </w:rPr>
              <w:t>69%</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6C0000"/>
                <w:sz w:val="16"/>
                <w:szCs w:val="16"/>
              </w:rPr>
            </w:pPr>
            <w:r>
              <w:rPr>
                <w:rFonts w:cs="Arial"/>
                <w:b/>
                <w:bCs/>
                <w:color w:val="6C0000"/>
                <w:sz w:val="16"/>
                <w:szCs w:val="16"/>
              </w:rPr>
              <w:t>67%</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6C0000"/>
                <w:sz w:val="16"/>
                <w:szCs w:val="16"/>
              </w:rPr>
            </w:pPr>
            <w:r>
              <w:rPr>
                <w:rFonts w:cs="Arial"/>
                <w:b/>
                <w:bCs/>
                <w:color w:val="6C0000"/>
                <w:sz w:val="16"/>
                <w:szCs w:val="16"/>
              </w:rPr>
              <w:t>70%</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6C0000"/>
                <w:sz w:val="16"/>
                <w:szCs w:val="16"/>
              </w:rPr>
            </w:pPr>
            <w:r>
              <w:rPr>
                <w:rFonts w:cs="Arial"/>
                <w:b/>
                <w:bCs/>
                <w:color w:val="6C0000"/>
                <w:sz w:val="16"/>
                <w:szCs w:val="16"/>
              </w:rPr>
              <w:t>69%</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6C0000"/>
                <w:sz w:val="16"/>
                <w:szCs w:val="16"/>
              </w:rPr>
            </w:pPr>
            <w:r>
              <w:rPr>
                <w:rFonts w:cs="Arial"/>
                <w:b/>
                <w:bCs/>
                <w:color w:val="6C0000"/>
                <w:sz w:val="16"/>
                <w:szCs w:val="16"/>
              </w:rPr>
              <w:t>68%</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6C0000"/>
                <w:sz w:val="16"/>
                <w:szCs w:val="16"/>
              </w:rPr>
            </w:pPr>
            <w:r>
              <w:rPr>
                <w:rFonts w:cs="Arial"/>
                <w:b/>
                <w:bCs/>
                <w:color w:val="6C0000"/>
                <w:sz w:val="16"/>
                <w:szCs w:val="16"/>
              </w:rPr>
              <w:t>71%</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6C0000"/>
                <w:sz w:val="16"/>
                <w:szCs w:val="16"/>
              </w:rPr>
            </w:pPr>
            <w:r>
              <w:rPr>
                <w:rFonts w:cs="Arial"/>
                <w:b/>
                <w:bCs/>
                <w:color w:val="6C0000"/>
                <w:sz w:val="16"/>
                <w:szCs w:val="16"/>
              </w:rPr>
              <w:t>71%</w:t>
            </w:r>
          </w:p>
        </w:tc>
        <w:tc>
          <w:tcPr>
            <w:tcW w:w="138" w:type="dxa"/>
            <w:tcBorders>
              <w:top w:val="nil"/>
              <w:left w:val="single" w:sz="4" w:space="0" w:color="808080" w:themeColor="background1" w:themeShade="80"/>
              <w:bottom w:val="nil"/>
              <w:right w:val="single" w:sz="12" w:space="0" w:color="auto"/>
            </w:tcBorders>
            <w:shd w:val="clear" w:color="auto" w:fill="auto"/>
          </w:tcPr>
          <w:p w:rsidR="005121AB" w:rsidRPr="00CA7EC0" w:rsidRDefault="005121AB" w:rsidP="00112749">
            <w:pPr>
              <w:jc w:val="center"/>
              <w:rPr>
                <w:rtl/>
              </w:rPr>
            </w:pPr>
          </w:p>
        </w:tc>
        <w:tc>
          <w:tcPr>
            <w:tcW w:w="730" w:type="dxa"/>
            <w:tcBorders>
              <w:top w:val="nil"/>
              <w:left w:val="single" w:sz="12" w:space="0" w:color="auto"/>
              <w:bottom w:val="nil"/>
              <w:right w:val="single" w:sz="4" w:space="0" w:color="808080" w:themeColor="background1" w:themeShade="80"/>
            </w:tcBorders>
            <w:shd w:val="clear" w:color="auto" w:fill="auto"/>
            <w:vAlign w:val="center"/>
          </w:tcPr>
          <w:p w:rsidR="005121AB" w:rsidRPr="00CA7EC0" w:rsidRDefault="005121AB" w:rsidP="00112749">
            <w:pPr>
              <w:rPr>
                <w:rFonts w:ascii="Arial" w:hAnsi="Arial" w:cs="Arial"/>
                <w:b/>
                <w:bCs/>
                <w:color w:val="003300"/>
                <w:sz w:val="16"/>
                <w:szCs w:val="16"/>
                <w:rtl/>
              </w:rPr>
            </w:pPr>
            <w:r w:rsidRPr="00CA7EC0">
              <w:rPr>
                <w:rFonts w:ascii="Arial" w:hAnsi="Arial" w:cs="Arial" w:hint="cs"/>
                <w:b/>
                <w:bCs/>
                <w:color w:val="003300"/>
                <w:sz w:val="16"/>
                <w:szCs w:val="16"/>
                <w:rtl/>
              </w:rPr>
              <w:t>יסודי</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003300"/>
                <w:sz w:val="16"/>
                <w:szCs w:val="16"/>
              </w:rPr>
            </w:pPr>
            <w:r>
              <w:rPr>
                <w:rFonts w:cs="Arial"/>
                <w:b/>
                <w:bCs/>
                <w:color w:val="003300"/>
                <w:sz w:val="16"/>
                <w:szCs w:val="16"/>
              </w:rPr>
              <w:t>69%</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003300"/>
                <w:sz w:val="16"/>
                <w:szCs w:val="16"/>
              </w:rPr>
            </w:pPr>
            <w:r>
              <w:rPr>
                <w:rFonts w:cs="Arial"/>
                <w:b/>
                <w:bCs/>
                <w:color w:val="003300"/>
                <w:sz w:val="16"/>
                <w:szCs w:val="16"/>
              </w:rPr>
              <w:t>69%</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003300"/>
                <w:sz w:val="16"/>
                <w:szCs w:val="16"/>
              </w:rPr>
            </w:pPr>
            <w:r>
              <w:rPr>
                <w:rFonts w:cs="Arial"/>
                <w:b/>
                <w:bCs/>
                <w:color w:val="003300"/>
                <w:sz w:val="16"/>
                <w:szCs w:val="16"/>
              </w:rPr>
              <w:t>67%</w:t>
            </w:r>
          </w:p>
        </w:tc>
        <w:tc>
          <w:tcPr>
            <w:tcW w:w="45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003300"/>
                <w:sz w:val="16"/>
                <w:szCs w:val="16"/>
              </w:rPr>
            </w:pPr>
            <w:r>
              <w:rPr>
                <w:rFonts w:cs="Arial"/>
                <w:b/>
                <w:bCs/>
                <w:color w:val="003300"/>
                <w:sz w:val="16"/>
                <w:szCs w:val="16"/>
              </w:rPr>
              <w:t>69%</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003300"/>
                <w:sz w:val="16"/>
                <w:szCs w:val="16"/>
              </w:rPr>
            </w:pPr>
            <w:r>
              <w:rPr>
                <w:rFonts w:cs="Arial"/>
                <w:b/>
                <w:bCs/>
                <w:color w:val="003300"/>
                <w:sz w:val="16"/>
                <w:szCs w:val="16"/>
              </w:rPr>
              <w:t>68%</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003300"/>
                <w:sz w:val="16"/>
                <w:szCs w:val="16"/>
              </w:rPr>
            </w:pPr>
            <w:r>
              <w:rPr>
                <w:rFonts w:cs="Arial"/>
                <w:b/>
                <w:bCs/>
                <w:color w:val="003300"/>
                <w:sz w:val="16"/>
                <w:szCs w:val="16"/>
              </w:rPr>
              <w:t>70%</w:t>
            </w:r>
          </w:p>
        </w:tc>
        <w:tc>
          <w:tcPr>
            <w:tcW w:w="45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003300"/>
                <w:sz w:val="16"/>
                <w:szCs w:val="16"/>
              </w:rPr>
            </w:pPr>
            <w:r>
              <w:rPr>
                <w:rFonts w:cs="Arial"/>
                <w:b/>
                <w:bCs/>
                <w:color w:val="003300"/>
                <w:sz w:val="16"/>
                <w:szCs w:val="16"/>
              </w:rPr>
              <w:t>69%</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003300"/>
                <w:sz w:val="16"/>
                <w:szCs w:val="16"/>
              </w:rPr>
            </w:pPr>
            <w:r>
              <w:rPr>
                <w:rFonts w:cs="Arial"/>
                <w:b/>
                <w:bCs/>
                <w:color w:val="003300"/>
                <w:sz w:val="16"/>
                <w:szCs w:val="16"/>
              </w:rPr>
              <w:t>68%</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003300"/>
                <w:sz w:val="16"/>
                <w:szCs w:val="16"/>
              </w:rPr>
            </w:pPr>
            <w:r>
              <w:rPr>
                <w:rFonts w:cs="Arial"/>
                <w:b/>
                <w:bCs/>
                <w:color w:val="003300"/>
                <w:sz w:val="16"/>
                <w:szCs w:val="16"/>
              </w:rPr>
              <w:t>72%</w:t>
            </w:r>
          </w:p>
        </w:tc>
        <w:tc>
          <w:tcPr>
            <w:tcW w:w="45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003300"/>
                <w:sz w:val="16"/>
                <w:szCs w:val="16"/>
              </w:rPr>
            </w:pPr>
            <w:r>
              <w:rPr>
                <w:rFonts w:cs="Arial"/>
                <w:b/>
                <w:bCs/>
                <w:color w:val="003300"/>
                <w:sz w:val="16"/>
                <w:szCs w:val="16"/>
              </w:rPr>
              <w:t>72%</w:t>
            </w:r>
          </w:p>
        </w:tc>
        <w:tc>
          <w:tcPr>
            <w:tcW w:w="216" w:type="dxa"/>
            <w:gridSpan w:val="2"/>
            <w:tcBorders>
              <w:top w:val="nil"/>
              <w:left w:val="single" w:sz="4" w:space="0" w:color="808080" w:themeColor="background1" w:themeShade="80"/>
              <w:bottom w:val="nil"/>
              <w:right w:val="single" w:sz="12" w:space="0" w:color="auto"/>
            </w:tcBorders>
            <w:shd w:val="clear" w:color="auto" w:fill="auto"/>
          </w:tcPr>
          <w:p w:rsidR="005121AB" w:rsidRPr="00CA7EC0" w:rsidRDefault="005121AB" w:rsidP="00112749">
            <w:pPr>
              <w:jc w:val="center"/>
              <w:rPr>
                <w:sz w:val="16"/>
                <w:szCs w:val="16"/>
                <w:rtl/>
              </w:rPr>
            </w:pPr>
          </w:p>
        </w:tc>
      </w:tr>
      <w:tr w:rsidR="005121AB" w:rsidRPr="00CA7EC0" w:rsidTr="00112749">
        <w:trPr>
          <w:trHeight w:val="261"/>
        </w:trPr>
        <w:tc>
          <w:tcPr>
            <w:tcW w:w="638" w:type="dxa"/>
            <w:gridSpan w:val="2"/>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5121AB" w:rsidRPr="00CA7EC0" w:rsidRDefault="005121AB" w:rsidP="00112749">
            <w:pPr>
              <w:rPr>
                <w:rFonts w:ascii="Arial" w:hAnsi="Arial" w:cs="Arial"/>
                <w:b/>
                <w:bCs/>
                <w:color w:val="C40000"/>
                <w:sz w:val="16"/>
                <w:szCs w:val="16"/>
                <w:rtl/>
              </w:rPr>
            </w:pPr>
            <w:r w:rsidRPr="00CA7EC0">
              <w:rPr>
                <w:rFonts w:ascii="Arial" w:hAnsi="Arial" w:cs="Arial" w:hint="cs"/>
                <w:b/>
                <w:bCs/>
                <w:color w:val="C40000"/>
                <w:sz w:val="16"/>
                <w:szCs w:val="16"/>
                <w:rtl/>
              </w:rPr>
              <w:t>חט"ב</w:t>
            </w:r>
          </w:p>
        </w:tc>
        <w:tc>
          <w:tcPr>
            <w:tcW w:w="45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C40000"/>
                <w:sz w:val="16"/>
                <w:szCs w:val="16"/>
              </w:rPr>
            </w:pPr>
            <w:r>
              <w:rPr>
                <w:rFonts w:cs="Arial"/>
                <w:b/>
                <w:bCs/>
                <w:color w:val="C40000"/>
                <w:sz w:val="16"/>
                <w:szCs w:val="16"/>
              </w:rPr>
              <w:t>64%</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C40000"/>
                <w:sz w:val="16"/>
                <w:szCs w:val="16"/>
              </w:rPr>
            </w:pPr>
            <w:r>
              <w:rPr>
                <w:rFonts w:cs="Arial"/>
                <w:b/>
                <w:bCs/>
                <w:color w:val="C40000"/>
                <w:sz w:val="16"/>
                <w:szCs w:val="16"/>
              </w:rPr>
              <w:t>64%</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C40000"/>
                <w:sz w:val="16"/>
                <w:szCs w:val="16"/>
              </w:rPr>
            </w:pPr>
            <w:r>
              <w:rPr>
                <w:rFonts w:cs="Arial"/>
                <w:b/>
                <w:bCs/>
                <w:color w:val="C40000"/>
                <w:sz w:val="16"/>
                <w:szCs w:val="16"/>
              </w:rPr>
              <w:t>64%</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C40000"/>
                <w:sz w:val="16"/>
                <w:szCs w:val="16"/>
              </w:rPr>
            </w:pPr>
            <w:r>
              <w:rPr>
                <w:rFonts w:cs="Arial"/>
                <w:b/>
                <w:bCs/>
                <w:color w:val="C40000"/>
                <w:sz w:val="16"/>
                <w:szCs w:val="16"/>
              </w:rPr>
              <w:t>68%</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C40000"/>
                <w:sz w:val="16"/>
                <w:szCs w:val="16"/>
              </w:rPr>
            </w:pPr>
            <w:r>
              <w:rPr>
                <w:rFonts w:cs="Arial"/>
                <w:b/>
                <w:bCs/>
                <w:color w:val="C40000"/>
                <w:sz w:val="16"/>
                <w:szCs w:val="16"/>
              </w:rPr>
              <w:t>64%</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C40000"/>
                <w:sz w:val="16"/>
                <w:szCs w:val="16"/>
              </w:rPr>
            </w:pPr>
            <w:r>
              <w:rPr>
                <w:rFonts w:cs="Arial"/>
                <w:b/>
                <w:bCs/>
                <w:color w:val="C40000"/>
                <w:sz w:val="16"/>
                <w:szCs w:val="16"/>
              </w:rPr>
              <w:t>69%</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C40000"/>
                <w:sz w:val="16"/>
                <w:szCs w:val="16"/>
              </w:rPr>
            </w:pPr>
            <w:r>
              <w:rPr>
                <w:rFonts w:cs="Arial"/>
                <w:b/>
                <w:bCs/>
                <w:color w:val="C40000"/>
                <w:sz w:val="16"/>
                <w:szCs w:val="16"/>
              </w:rPr>
              <w:t>66%</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C40000"/>
                <w:sz w:val="16"/>
                <w:szCs w:val="16"/>
              </w:rPr>
            </w:pPr>
            <w:r>
              <w:rPr>
                <w:rFonts w:cs="Arial"/>
                <w:b/>
                <w:bCs/>
                <w:color w:val="C40000"/>
                <w:sz w:val="16"/>
                <w:szCs w:val="16"/>
              </w:rPr>
              <w:t>68%</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C40000"/>
                <w:sz w:val="16"/>
                <w:szCs w:val="16"/>
              </w:rPr>
            </w:pPr>
            <w:r>
              <w:rPr>
                <w:rFonts w:cs="Arial"/>
                <w:b/>
                <w:bCs/>
                <w:color w:val="C40000"/>
                <w:sz w:val="16"/>
                <w:szCs w:val="16"/>
              </w:rPr>
              <w:t>70%</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C40000"/>
                <w:sz w:val="16"/>
                <w:szCs w:val="16"/>
              </w:rPr>
            </w:pPr>
            <w:r>
              <w:rPr>
                <w:rFonts w:cs="Arial"/>
                <w:b/>
                <w:bCs/>
                <w:color w:val="C40000"/>
                <w:sz w:val="16"/>
                <w:szCs w:val="16"/>
              </w:rPr>
              <w:t>67%</w:t>
            </w:r>
          </w:p>
        </w:tc>
        <w:tc>
          <w:tcPr>
            <w:tcW w:w="138" w:type="dxa"/>
            <w:tcBorders>
              <w:top w:val="nil"/>
              <w:left w:val="single" w:sz="4" w:space="0" w:color="808080" w:themeColor="background1" w:themeShade="80"/>
              <w:bottom w:val="nil"/>
              <w:right w:val="single" w:sz="12" w:space="0" w:color="auto"/>
            </w:tcBorders>
            <w:shd w:val="clear" w:color="auto" w:fill="auto"/>
          </w:tcPr>
          <w:p w:rsidR="005121AB" w:rsidRPr="00CA7EC0" w:rsidRDefault="005121AB" w:rsidP="00112749">
            <w:pPr>
              <w:jc w:val="center"/>
              <w:rPr>
                <w:rtl/>
              </w:rPr>
            </w:pPr>
          </w:p>
        </w:tc>
        <w:tc>
          <w:tcPr>
            <w:tcW w:w="730" w:type="dxa"/>
            <w:tcBorders>
              <w:top w:val="nil"/>
              <w:left w:val="single" w:sz="12" w:space="0" w:color="auto"/>
              <w:bottom w:val="nil"/>
              <w:right w:val="single" w:sz="4" w:space="0" w:color="808080" w:themeColor="background1" w:themeShade="80"/>
            </w:tcBorders>
            <w:shd w:val="clear" w:color="auto" w:fill="auto"/>
            <w:vAlign w:val="center"/>
          </w:tcPr>
          <w:p w:rsidR="005121AB" w:rsidRPr="00CA7EC0" w:rsidRDefault="005121AB" w:rsidP="00112749">
            <w:pPr>
              <w:rPr>
                <w:rFonts w:ascii="Arial" w:hAnsi="Arial" w:cs="Arial"/>
                <w:b/>
                <w:bCs/>
                <w:color w:val="008000"/>
                <w:sz w:val="16"/>
                <w:szCs w:val="16"/>
                <w:rtl/>
              </w:rPr>
            </w:pPr>
            <w:r w:rsidRPr="00CA7EC0">
              <w:rPr>
                <w:rFonts w:ascii="Arial" w:hAnsi="Arial" w:cs="Arial" w:hint="cs"/>
                <w:b/>
                <w:bCs/>
                <w:color w:val="008000"/>
                <w:sz w:val="16"/>
                <w:szCs w:val="16"/>
                <w:rtl/>
              </w:rPr>
              <w:t>חט"ב</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008000"/>
                <w:sz w:val="16"/>
                <w:szCs w:val="16"/>
              </w:rPr>
            </w:pPr>
            <w:r>
              <w:rPr>
                <w:rFonts w:cs="Arial"/>
                <w:b/>
                <w:bCs/>
                <w:color w:val="008000"/>
                <w:sz w:val="16"/>
                <w:szCs w:val="16"/>
              </w:rPr>
              <w:t>62%</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008000"/>
                <w:sz w:val="16"/>
                <w:szCs w:val="16"/>
              </w:rPr>
            </w:pPr>
            <w:r>
              <w:rPr>
                <w:rFonts w:cs="Arial"/>
                <w:b/>
                <w:bCs/>
                <w:color w:val="008000"/>
                <w:sz w:val="16"/>
                <w:szCs w:val="16"/>
              </w:rPr>
              <w:t>64%</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008000"/>
                <w:sz w:val="16"/>
                <w:szCs w:val="16"/>
              </w:rPr>
            </w:pPr>
            <w:r>
              <w:rPr>
                <w:rFonts w:cs="Arial"/>
                <w:b/>
                <w:bCs/>
                <w:color w:val="008000"/>
                <w:sz w:val="16"/>
                <w:szCs w:val="16"/>
              </w:rPr>
              <w:t>64%</w:t>
            </w:r>
          </w:p>
        </w:tc>
        <w:tc>
          <w:tcPr>
            <w:tcW w:w="45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008000"/>
                <w:sz w:val="16"/>
                <w:szCs w:val="16"/>
              </w:rPr>
            </w:pPr>
            <w:r>
              <w:rPr>
                <w:rFonts w:cs="Arial"/>
                <w:b/>
                <w:bCs/>
                <w:color w:val="008000"/>
                <w:sz w:val="16"/>
                <w:szCs w:val="16"/>
              </w:rPr>
              <w:t>69%</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008000"/>
                <w:sz w:val="16"/>
                <w:szCs w:val="16"/>
              </w:rPr>
            </w:pPr>
            <w:r>
              <w:rPr>
                <w:rFonts w:cs="Arial"/>
                <w:b/>
                <w:bCs/>
                <w:color w:val="008000"/>
                <w:sz w:val="16"/>
                <w:szCs w:val="16"/>
              </w:rPr>
              <w:t>65%</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008000"/>
                <w:sz w:val="16"/>
                <w:szCs w:val="16"/>
              </w:rPr>
            </w:pPr>
            <w:r>
              <w:rPr>
                <w:rFonts w:cs="Arial"/>
                <w:b/>
                <w:bCs/>
                <w:color w:val="008000"/>
                <w:sz w:val="16"/>
                <w:szCs w:val="16"/>
              </w:rPr>
              <w:t>69%</w:t>
            </w:r>
          </w:p>
        </w:tc>
        <w:tc>
          <w:tcPr>
            <w:tcW w:w="45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008000"/>
                <w:sz w:val="16"/>
                <w:szCs w:val="16"/>
              </w:rPr>
            </w:pPr>
            <w:r>
              <w:rPr>
                <w:rFonts w:cs="Arial"/>
                <w:b/>
                <w:bCs/>
                <w:color w:val="008000"/>
                <w:sz w:val="16"/>
                <w:szCs w:val="16"/>
              </w:rPr>
              <w:t>66%</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008000"/>
                <w:sz w:val="16"/>
                <w:szCs w:val="16"/>
              </w:rPr>
            </w:pPr>
            <w:r>
              <w:rPr>
                <w:rFonts w:cs="Arial"/>
                <w:b/>
                <w:bCs/>
                <w:color w:val="008000"/>
                <w:sz w:val="16"/>
                <w:szCs w:val="16"/>
              </w:rPr>
              <w:t>69%</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008000"/>
                <w:sz w:val="16"/>
                <w:szCs w:val="16"/>
              </w:rPr>
            </w:pPr>
            <w:r>
              <w:rPr>
                <w:rFonts w:cs="Arial"/>
                <w:b/>
                <w:bCs/>
                <w:color w:val="008000"/>
                <w:sz w:val="16"/>
                <w:szCs w:val="16"/>
              </w:rPr>
              <w:t>70%</w:t>
            </w:r>
          </w:p>
        </w:tc>
        <w:tc>
          <w:tcPr>
            <w:tcW w:w="45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008000"/>
                <w:sz w:val="16"/>
                <w:szCs w:val="16"/>
              </w:rPr>
            </w:pPr>
            <w:r>
              <w:rPr>
                <w:rFonts w:cs="Arial"/>
                <w:b/>
                <w:bCs/>
                <w:color w:val="008000"/>
                <w:sz w:val="16"/>
                <w:szCs w:val="16"/>
              </w:rPr>
              <w:t>67%</w:t>
            </w:r>
          </w:p>
        </w:tc>
        <w:tc>
          <w:tcPr>
            <w:tcW w:w="216" w:type="dxa"/>
            <w:gridSpan w:val="2"/>
            <w:tcBorders>
              <w:top w:val="nil"/>
              <w:left w:val="single" w:sz="4" w:space="0" w:color="808080" w:themeColor="background1" w:themeShade="80"/>
              <w:bottom w:val="nil"/>
              <w:right w:val="single" w:sz="12" w:space="0" w:color="auto"/>
            </w:tcBorders>
            <w:shd w:val="clear" w:color="auto" w:fill="auto"/>
          </w:tcPr>
          <w:p w:rsidR="005121AB" w:rsidRPr="00CA7EC0" w:rsidRDefault="005121AB" w:rsidP="00112749">
            <w:pPr>
              <w:jc w:val="center"/>
              <w:rPr>
                <w:sz w:val="16"/>
                <w:szCs w:val="16"/>
                <w:rtl/>
              </w:rPr>
            </w:pPr>
          </w:p>
        </w:tc>
      </w:tr>
      <w:tr w:rsidR="005121AB" w:rsidRPr="00CA7EC0" w:rsidTr="00112749">
        <w:trPr>
          <w:trHeight w:val="261"/>
        </w:trPr>
        <w:tc>
          <w:tcPr>
            <w:tcW w:w="638" w:type="dxa"/>
            <w:gridSpan w:val="2"/>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5121AB" w:rsidRPr="00CA7EC0" w:rsidRDefault="005121AB" w:rsidP="00112749">
            <w:pPr>
              <w:rPr>
                <w:rFonts w:ascii="Arial" w:hAnsi="Arial" w:cs="Arial"/>
                <w:b/>
                <w:bCs/>
                <w:color w:val="FF3B3B"/>
                <w:sz w:val="16"/>
                <w:szCs w:val="16"/>
                <w:rtl/>
              </w:rPr>
            </w:pPr>
            <w:r w:rsidRPr="00CA7EC0">
              <w:rPr>
                <w:rFonts w:ascii="Arial" w:hAnsi="Arial" w:cs="Arial" w:hint="cs"/>
                <w:b/>
                <w:bCs/>
                <w:color w:val="FF3B3B"/>
                <w:sz w:val="16"/>
                <w:szCs w:val="16"/>
                <w:rtl/>
              </w:rPr>
              <w:t>חט"ע</w:t>
            </w:r>
          </w:p>
        </w:tc>
        <w:tc>
          <w:tcPr>
            <w:tcW w:w="455"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F1759" w:rsidP="00112749">
            <w:pPr>
              <w:bidi w:val="0"/>
              <w:jc w:val="center"/>
              <w:rPr>
                <w:rFonts w:cs="Arial"/>
                <w:b/>
                <w:bCs/>
                <w:color w:val="FF3B3B"/>
                <w:sz w:val="16"/>
                <w:szCs w:val="16"/>
              </w:rPr>
            </w:pPr>
            <w:r>
              <w:rPr>
                <w:rFonts w:cs="Arial"/>
                <w:b/>
                <w:bCs/>
                <w:color w:val="FF3B3B"/>
                <w:sz w:val="16"/>
                <w:szCs w:val="16"/>
              </w:rPr>
              <w:t>-</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F1759" w:rsidP="00112749">
            <w:pPr>
              <w:bidi w:val="0"/>
              <w:jc w:val="center"/>
              <w:rPr>
                <w:rFonts w:cs="Arial"/>
                <w:b/>
                <w:bCs/>
                <w:color w:val="FF3B3B"/>
                <w:sz w:val="16"/>
                <w:szCs w:val="16"/>
              </w:rPr>
            </w:pPr>
            <w:r>
              <w:rPr>
                <w:rFonts w:cs="Arial"/>
                <w:b/>
                <w:bCs/>
                <w:color w:val="FF3B3B"/>
                <w:sz w:val="16"/>
                <w:szCs w:val="16"/>
              </w:rPr>
              <w:t>-</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F1759" w:rsidP="00112749">
            <w:pPr>
              <w:bidi w:val="0"/>
              <w:jc w:val="center"/>
              <w:rPr>
                <w:rFonts w:cs="Arial"/>
                <w:b/>
                <w:bCs/>
                <w:color w:val="FF3B3B"/>
                <w:sz w:val="16"/>
                <w:szCs w:val="16"/>
              </w:rPr>
            </w:pPr>
            <w:r>
              <w:rPr>
                <w:rFonts w:cs="Arial"/>
                <w:b/>
                <w:bCs/>
                <w:color w:val="FF3B3B"/>
                <w:sz w:val="16"/>
                <w:szCs w:val="16"/>
              </w:rPr>
              <w:t>-</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F1759" w:rsidP="00112749">
            <w:pPr>
              <w:bidi w:val="0"/>
              <w:jc w:val="center"/>
              <w:rPr>
                <w:rFonts w:cs="Arial"/>
                <w:b/>
                <w:bCs/>
                <w:color w:val="FF3B3B"/>
                <w:sz w:val="16"/>
                <w:szCs w:val="16"/>
              </w:rPr>
            </w:pPr>
            <w:r>
              <w:rPr>
                <w:rFonts w:cs="Arial"/>
                <w:b/>
                <w:bCs/>
                <w:color w:val="FF3B3B"/>
                <w:sz w:val="16"/>
                <w:szCs w:val="16"/>
              </w:rPr>
              <w:t>-</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FF3B3B"/>
                <w:sz w:val="16"/>
                <w:szCs w:val="16"/>
              </w:rPr>
            </w:pPr>
            <w:r>
              <w:rPr>
                <w:rFonts w:cs="Arial"/>
                <w:b/>
                <w:bCs/>
                <w:color w:val="FF3B3B"/>
                <w:sz w:val="16"/>
                <w:szCs w:val="16"/>
              </w:rPr>
              <w:t>64%</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FF3B3B"/>
                <w:sz w:val="16"/>
                <w:szCs w:val="16"/>
              </w:rPr>
            </w:pPr>
            <w:r>
              <w:rPr>
                <w:rFonts w:cs="Arial"/>
                <w:b/>
                <w:bCs/>
                <w:color w:val="FF3B3B"/>
                <w:sz w:val="16"/>
                <w:szCs w:val="16"/>
              </w:rPr>
              <w:t>67%</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FF3B3B"/>
                <w:sz w:val="16"/>
                <w:szCs w:val="16"/>
              </w:rPr>
            </w:pPr>
            <w:r>
              <w:rPr>
                <w:rFonts w:cs="Arial"/>
                <w:b/>
                <w:bCs/>
                <w:color w:val="FF3B3B"/>
                <w:sz w:val="16"/>
                <w:szCs w:val="16"/>
              </w:rPr>
              <w:t>68%</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FF3B3B"/>
                <w:sz w:val="16"/>
                <w:szCs w:val="16"/>
              </w:rPr>
            </w:pPr>
            <w:r>
              <w:rPr>
                <w:rFonts w:cs="Arial"/>
                <w:b/>
                <w:bCs/>
                <w:color w:val="FF3B3B"/>
                <w:sz w:val="16"/>
                <w:szCs w:val="16"/>
              </w:rPr>
              <w:t>68%</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FF3B3B"/>
                <w:sz w:val="16"/>
                <w:szCs w:val="16"/>
              </w:rPr>
            </w:pPr>
            <w:r>
              <w:rPr>
                <w:rFonts w:cs="Arial"/>
                <w:b/>
                <w:bCs/>
                <w:color w:val="FF3B3B"/>
                <w:sz w:val="16"/>
                <w:szCs w:val="16"/>
              </w:rPr>
              <w:t>66%</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FF3B3B"/>
                <w:sz w:val="16"/>
                <w:szCs w:val="16"/>
              </w:rPr>
            </w:pPr>
            <w:r>
              <w:rPr>
                <w:rFonts w:cs="Arial"/>
                <w:b/>
                <w:bCs/>
                <w:color w:val="FF3B3B"/>
                <w:sz w:val="16"/>
                <w:szCs w:val="16"/>
              </w:rPr>
              <w:t>69%</w:t>
            </w:r>
          </w:p>
        </w:tc>
        <w:tc>
          <w:tcPr>
            <w:tcW w:w="138" w:type="dxa"/>
            <w:tcBorders>
              <w:top w:val="nil"/>
              <w:left w:val="single" w:sz="4" w:space="0" w:color="808080" w:themeColor="background1" w:themeShade="80"/>
              <w:bottom w:val="nil"/>
              <w:right w:val="single" w:sz="12" w:space="0" w:color="auto"/>
            </w:tcBorders>
            <w:shd w:val="clear" w:color="auto" w:fill="auto"/>
          </w:tcPr>
          <w:p w:rsidR="005121AB" w:rsidRPr="00CA7EC0" w:rsidRDefault="005121AB" w:rsidP="00112749">
            <w:pPr>
              <w:jc w:val="center"/>
              <w:rPr>
                <w:rtl/>
              </w:rPr>
            </w:pPr>
          </w:p>
        </w:tc>
        <w:tc>
          <w:tcPr>
            <w:tcW w:w="730" w:type="dxa"/>
            <w:tcBorders>
              <w:top w:val="nil"/>
              <w:left w:val="single" w:sz="12" w:space="0" w:color="auto"/>
              <w:bottom w:val="nil"/>
              <w:right w:val="single" w:sz="4" w:space="0" w:color="808080" w:themeColor="background1" w:themeShade="80"/>
            </w:tcBorders>
            <w:shd w:val="clear" w:color="auto" w:fill="auto"/>
            <w:vAlign w:val="center"/>
          </w:tcPr>
          <w:p w:rsidR="005121AB" w:rsidRPr="00CA7EC0" w:rsidRDefault="005121AB" w:rsidP="00112749">
            <w:pPr>
              <w:rPr>
                <w:rFonts w:ascii="Arial" w:hAnsi="Arial" w:cs="Arial"/>
                <w:b/>
                <w:bCs/>
                <w:color w:val="24F814"/>
                <w:sz w:val="16"/>
                <w:szCs w:val="16"/>
                <w:rtl/>
              </w:rPr>
            </w:pPr>
            <w:r w:rsidRPr="00CA7EC0">
              <w:rPr>
                <w:rFonts w:ascii="Arial" w:hAnsi="Arial" w:cs="Arial" w:hint="cs"/>
                <w:b/>
                <w:bCs/>
                <w:color w:val="24F814"/>
                <w:sz w:val="16"/>
                <w:szCs w:val="16"/>
                <w:rtl/>
              </w:rPr>
              <w:t>חט"ע</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F1759" w:rsidP="00112749">
            <w:pPr>
              <w:bidi w:val="0"/>
              <w:jc w:val="center"/>
              <w:rPr>
                <w:rFonts w:cs="Arial"/>
                <w:b/>
                <w:bCs/>
                <w:color w:val="24F814"/>
                <w:sz w:val="16"/>
                <w:szCs w:val="16"/>
              </w:rPr>
            </w:pPr>
            <w:r>
              <w:rPr>
                <w:rFonts w:cs="Arial"/>
                <w:b/>
                <w:bCs/>
                <w:color w:val="24F814"/>
                <w:sz w:val="16"/>
                <w:szCs w:val="16"/>
              </w:rPr>
              <w:t>-</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F1759" w:rsidP="00112749">
            <w:pPr>
              <w:bidi w:val="0"/>
              <w:jc w:val="center"/>
              <w:rPr>
                <w:rFonts w:cs="Arial"/>
                <w:b/>
                <w:bCs/>
                <w:color w:val="24F814"/>
                <w:sz w:val="16"/>
                <w:szCs w:val="16"/>
              </w:rPr>
            </w:pPr>
            <w:r>
              <w:rPr>
                <w:rFonts w:cs="Arial"/>
                <w:b/>
                <w:bCs/>
                <w:color w:val="24F814"/>
                <w:sz w:val="16"/>
                <w:szCs w:val="16"/>
              </w:rPr>
              <w:t>-</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F1759" w:rsidP="00112749">
            <w:pPr>
              <w:bidi w:val="0"/>
              <w:jc w:val="center"/>
              <w:rPr>
                <w:rFonts w:cs="Arial"/>
                <w:b/>
                <w:bCs/>
                <w:color w:val="24F814"/>
                <w:sz w:val="16"/>
                <w:szCs w:val="16"/>
              </w:rPr>
            </w:pPr>
            <w:r>
              <w:rPr>
                <w:rFonts w:cs="Arial"/>
                <w:b/>
                <w:bCs/>
                <w:color w:val="24F814"/>
                <w:sz w:val="16"/>
                <w:szCs w:val="16"/>
              </w:rPr>
              <w:t>-</w:t>
            </w:r>
          </w:p>
        </w:tc>
        <w:tc>
          <w:tcPr>
            <w:tcW w:w="45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F1759" w:rsidP="00112749">
            <w:pPr>
              <w:bidi w:val="0"/>
              <w:jc w:val="center"/>
              <w:rPr>
                <w:rFonts w:cs="Arial"/>
                <w:b/>
                <w:bCs/>
                <w:color w:val="24F814"/>
                <w:sz w:val="16"/>
                <w:szCs w:val="16"/>
              </w:rPr>
            </w:pPr>
            <w:r>
              <w:rPr>
                <w:rFonts w:cs="Arial"/>
                <w:b/>
                <w:bCs/>
                <w:color w:val="24F814"/>
                <w:sz w:val="16"/>
                <w:szCs w:val="16"/>
              </w:rPr>
              <w:t>-</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24F814"/>
                <w:sz w:val="16"/>
                <w:szCs w:val="16"/>
              </w:rPr>
            </w:pPr>
            <w:r>
              <w:rPr>
                <w:rFonts w:cs="Arial"/>
                <w:b/>
                <w:bCs/>
                <w:color w:val="24F814"/>
                <w:sz w:val="16"/>
                <w:szCs w:val="16"/>
              </w:rPr>
              <w:t>65%</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24F814"/>
                <w:sz w:val="16"/>
                <w:szCs w:val="16"/>
              </w:rPr>
            </w:pPr>
            <w:r>
              <w:rPr>
                <w:rFonts w:cs="Arial"/>
                <w:b/>
                <w:bCs/>
                <w:color w:val="24F814"/>
                <w:sz w:val="16"/>
                <w:szCs w:val="16"/>
              </w:rPr>
              <w:t>67%</w:t>
            </w:r>
          </w:p>
        </w:tc>
        <w:tc>
          <w:tcPr>
            <w:tcW w:w="45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24F814"/>
                <w:sz w:val="16"/>
                <w:szCs w:val="16"/>
              </w:rPr>
            </w:pPr>
            <w:r>
              <w:rPr>
                <w:rFonts w:cs="Arial"/>
                <w:b/>
                <w:bCs/>
                <w:color w:val="24F814"/>
                <w:sz w:val="16"/>
                <w:szCs w:val="16"/>
              </w:rPr>
              <w:t>67%</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24F814"/>
                <w:sz w:val="16"/>
                <w:szCs w:val="16"/>
              </w:rPr>
            </w:pPr>
            <w:r>
              <w:rPr>
                <w:rFonts w:cs="Arial"/>
                <w:b/>
                <w:bCs/>
                <w:color w:val="24F814"/>
                <w:sz w:val="16"/>
                <w:szCs w:val="16"/>
              </w:rPr>
              <w:t>69%</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24F814"/>
                <w:sz w:val="16"/>
                <w:szCs w:val="16"/>
              </w:rPr>
            </w:pPr>
            <w:r>
              <w:rPr>
                <w:rFonts w:cs="Arial"/>
                <w:b/>
                <w:bCs/>
                <w:color w:val="24F814"/>
                <w:sz w:val="16"/>
                <w:szCs w:val="16"/>
              </w:rPr>
              <w:t>65%</w:t>
            </w:r>
          </w:p>
        </w:tc>
        <w:tc>
          <w:tcPr>
            <w:tcW w:w="45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24F814"/>
                <w:sz w:val="16"/>
                <w:szCs w:val="16"/>
              </w:rPr>
            </w:pPr>
            <w:r>
              <w:rPr>
                <w:rFonts w:cs="Arial"/>
                <w:b/>
                <w:bCs/>
                <w:color w:val="24F814"/>
                <w:sz w:val="16"/>
                <w:szCs w:val="16"/>
              </w:rPr>
              <w:t>68%</w:t>
            </w:r>
          </w:p>
        </w:tc>
        <w:tc>
          <w:tcPr>
            <w:tcW w:w="216" w:type="dxa"/>
            <w:gridSpan w:val="2"/>
            <w:tcBorders>
              <w:top w:val="nil"/>
              <w:left w:val="single" w:sz="4" w:space="0" w:color="808080" w:themeColor="background1" w:themeShade="80"/>
              <w:bottom w:val="nil"/>
              <w:right w:val="single" w:sz="12" w:space="0" w:color="auto"/>
            </w:tcBorders>
            <w:shd w:val="clear" w:color="auto" w:fill="auto"/>
          </w:tcPr>
          <w:p w:rsidR="005121AB" w:rsidRPr="00CA7EC0" w:rsidRDefault="005121AB" w:rsidP="00112749">
            <w:pPr>
              <w:jc w:val="center"/>
              <w:rPr>
                <w:sz w:val="16"/>
                <w:szCs w:val="16"/>
                <w:rtl/>
              </w:rPr>
            </w:pPr>
          </w:p>
        </w:tc>
      </w:tr>
      <w:bookmarkEnd w:id="158"/>
      <w:bookmarkEnd w:id="159"/>
      <w:tr w:rsidR="005121AB" w:rsidRPr="00CA7EC0" w:rsidTr="00112749">
        <w:trPr>
          <w:trHeight w:val="262"/>
        </w:trPr>
        <w:tc>
          <w:tcPr>
            <w:tcW w:w="5371" w:type="dxa"/>
            <w:gridSpan w:val="23"/>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5121AB" w:rsidRPr="00CA7EC0" w:rsidRDefault="005121AB" w:rsidP="00112749">
            <w:pPr>
              <w:jc w:val="center"/>
              <w:rPr>
                <w:rtl/>
              </w:rPr>
            </w:pPr>
          </w:p>
        </w:tc>
        <w:tc>
          <w:tcPr>
            <w:tcW w:w="5529" w:type="dxa"/>
            <w:gridSpan w:val="23"/>
            <w:tcBorders>
              <w:top w:val="nil"/>
              <w:left w:val="single" w:sz="12" w:space="0" w:color="auto"/>
              <w:bottom w:val="single" w:sz="12" w:space="0" w:color="auto"/>
              <w:right w:val="single" w:sz="12" w:space="0" w:color="auto"/>
            </w:tcBorders>
            <w:shd w:val="clear" w:color="auto" w:fill="auto"/>
          </w:tcPr>
          <w:p w:rsidR="005121AB" w:rsidRPr="00CA7EC0" w:rsidRDefault="005121AB" w:rsidP="00112749">
            <w:pPr>
              <w:jc w:val="center"/>
              <w:rPr>
                <w:rtl/>
              </w:rPr>
            </w:pPr>
          </w:p>
        </w:tc>
      </w:tr>
      <w:tr w:rsidR="005121AB" w:rsidRPr="00CA7EC0" w:rsidTr="00112749">
        <w:trPr>
          <w:trHeight w:val="266"/>
        </w:trPr>
        <w:tc>
          <w:tcPr>
            <w:tcW w:w="5371" w:type="dxa"/>
            <w:gridSpan w:val="23"/>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5121AB" w:rsidRPr="00CA7EC0" w:rsidRDefault="005121AB" w:rsidP="00112749">
            <w:pPr>
              <w:jc w:val="center"/>
              <w:rPr>
                <w:rtl/>
              </w:rPr>
            </w:pPr>
            <w:r w:rsidRPr="00CA7EC0">
              <w:rPr>
                <w:rFonts w:hint="cs"/>
                <w:b/>
                <w:bCs/>
                <w:sz w:val="24"/>
                <w:szCs w:val="24"/>
                <w:rtl/>
              </w:rPr>
              <w:t xml:space="preserve">מגזר בדואי דרום </w:t>
            </w:r>
            <w:r w:rsidR="00100849">
              <w:rPr>
                <w:rFonts w:hint="cs"/>
                <w:b/>
                <w:bCs/>
                <w:sz w:val="24"/>
                <w:szCs w:val="24"/>
                <w:rtl/>
              </w:rPr>
              <w:t>(תשס</w:t>
            </w:r>
            <w:r w:rsidR="00100849">
              <w:rPr>
                <w:b/>
                <w:bCs/>
                <w:sz w:val="24"/>
                <w:szCs w:val="24"/>
                <w:rtl/>
              </w:rPr>
              <w:t>"</w:t>
            </w:r>
            <w:r w:rsidR="00100849">
              <w:rPr>
                <w:rFonts w:hint="cs"/>
                <w:b/>
                <w:bCs/>
                <w:sz w:val="24"/>
                <w:szCs w:val="24"/>
                <w:rtl/>
              </w:rPr>
              <w:t>ח-תשע</w:t>
            </w:r>
            <w:r w:rsidR="00100849">
              <w:rPr>
                <w:b/>
                <w:bCs/>
                <w:sz w:val="24"/>
                <w:szCs w:val="24"/>
                <w:rtl/>
              </w:rPr>
              <w:t>"</w:t>
            </w:r>
            <w:r w:rsidR="00100849">
              <w:rPr>
                <w:rFonts w:hint="cs"/>
                <w:b/>
                <w:bCs/>
                <w:sz w:val="24"/>
                <w:szCs w:val="24"/>
                <w:rtl/>
              </w:rPr>
              <w:t>ז)</w:t>
            </w:r>
          </w:p>
        </w:tc>
        <w:tc>
          <w:tcPr>
            <w:tcW w:w="5529" w:type="dxa"/>
            <w:gridSpan w:val="23"/>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5121AB" w:rsidRPr="00CA7EC0" w:rsidRDefault="005121AB" w:rsidP="00112749">
            <w:pPr>
              <w:jc w:val="center"/>
              <w:rPr>
                <w:rtl/>
              </w:rPr>
            </w:pPr>
            <w:r w:rsidRPr="00CA7EC0">
              <w:rPr>
                <w:rFonts w:hint="cs"/>
                <w:b/>
                <w:bCs/>
                <w:sz w:val="24"/>
                <w:szCs w:val="24"/>
                <w:rtl/>
              </w:rPr>
              <w:t xml:space="preserve">מגזר דרוזי </w:t>
            </w:r>
            <w:r w:rsidR="00100849">
              <w:rPr>
                <w:rFonts w:hint="cs"/>
                <w:b/>
                <w:bCs/>
                <w:sz w:val="24"/>
                <w:szCs w:val="24"/>
                <w:rtl/>
              </w:rPr>
              <w:t>(תשס</w:t>
            </w:r>
            <w:r w:rsidR="00100849">
              <w:rPr>
                <w:b/>
                <w:bCs/>
                <w:sz w:val="24"/>
                <w:szCs w:val="24"/>
                <w:rtl/>
              </w:rPr>
              <w:t>"</w:t>
            </w:r>
            <w:r w:rsidR="00100849">
              <w:rPr>
                <w:rFonts w:hint="cs"/>
                <w:b/>
                <w:bCs/>
                <w:sz w:val="24"/>
                <w:szCs w:val="24"/>
                <w:rtl/>
              </w:rPr>
              <w:t>ח-תשע</w:t>
            </w:r>
            <w:r w:rsidR="00100849">
              <w:rPr>
                <w:b/>
                <w:bCs/>
                <w:sz w:val="24"/>
                <w:szCs w:val="24"/>
                <w:rtl/>
              </w:rPr>
              <w:t>"</w:t>
            </w:r>
            <w:r w:rsidR="00100849">
              <w:rPr>
                <w:rFonts w:hint="cs"/>
                <w:b/>
                <w:bCs/>
                <w:sz w:val="24"/>
                <w:szCs w:val="24"/>
                <w:rtl/>
              </w:rPr>
              <w:t>ז)</w:t>
            </w:r>
          </w:p>
        </w:tc>
      </w:tr>
      <w:tr w:rsidR="005121AB" w:rsidRPr="00CA7EC0" w:rsidTr="00112749">
        <w:trPr>
          <w:trHeight w:val="262"/>
        </w:trPr>
        <w:tc>
          <w:tcPr>
            <w:tcW w:w="5371" w:type="dxa"/>
            <w:gridSpan w:val="23"/>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5121AB" w:rsidRPr="00CA7EC0" w:rsidRDefault="005121AB" w:rsidP="00112749">
            <w:pPr>
              <w:rPr>
                <w:color w:val="A6A6A6" w:themeColor="background1" w:themeShade="A6"/>
                <w:sz w:val="12"/>
                <w:szCs w:val="12"/>
                <w:rtl/>
              </w:rPr>
            </w:pPr>
            <w:r>
              <w:rPr>
                <w:rFonts w:hint="cs"/>
                <w:color w:val="A6A6A6" w:themeColor="background1" w:themeShade="A6"/>
                <w:sz w:val="12"/>
                <w:szCs w:val="12"/>
                <w:rtl/>
              </w:rPr>
              <w:t>שביעות הרצון של המורים מבית-הספר</w:t>
            </w:r>
            <w:r w:rsidRPr="00CA7EC0">
              <w:rPr>
                <w:rFonts w:hint="cs"/>
                <w:color w:val="A6A6A6" w:themeColor="background1" w:themeShade="A6"/>
                <w:sz w:val="12"/>
                <w:szCs w:val="12"/>
                <w:rtl/>
              </w:rPr>
              <w:t>, מגזר בדואי דרום</w:t>
            </w:r>
          </w:p>
        </w:tc>
        <w:tc>
          <w:tcPr>
            <w:tcW w:w="5529" w:type="dxa"/>
            <w:gridSpan w:val="23"/>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5121AB" w:rsidRPr="00CA7EC0" w:rsidRDefault="005121AB" w:rsidP="00112749">
            <w:pPr>
              <w:rPr>
                <w:color w:val="A6A6A6" w:themeColor="background1" w:themeShade="A6"/>
                <w:sz w:val="12"/>
                <w:szCs w:val="12"/>
                <w:rtl/>
              </w:rPr>
            </w:pPr>
            <w:r>
              <w:rPr>
                <w:rFonts w:hint="cs"/>
                <w:color w:val="A6A6A6" w:themeColor="background1" w:themeShade="A6"/>
                <w:sz w:val="12"/>
                <w:szCs w:val="12"/>
                <w:rtl/>
              </w:rPr>
              <w:t>שביעות הרצון של המורים מבית-הספר</w:t>
            </w:r>
            <w:r w:rsidRPr="00CA7EC0">
              <w:rPr>
                <w:rFonts w:hint="cs"/>
                <w:color w:val="A6A6A6" w:themeColor="background1" w:themeShade="A6"/>
                <w:sz w:val="12"/>
                <w:szCs w:val="12"/>
                <w:rtl/>
              </w:rPr>
              <w:t>, מגזר דרוזי</w:t>
            </w:r>
          </w:p>
        </w:tc>
      </w:tr>
      <w:tr w:rsidR="005121AB" w:rsidRPr="00CA7EC0" w:rsidTr="00112749">
        <w:trPr>
          <w:trHeight w:val="3552"/>
        </w:trPr>
        <w:tc>
          <w:tcPr>
            <w:tcW w:w="5371" w:type="dxa"/>
            <w:gridSpan w:val="23"/>
            <w:tcBorders>
              <w:top w:val="nil"/>
              <w:left w:val="single" w:sz="12" w:space="0" w:color="808080" w:themeColor="background1" w:themeShade="80"/>
              <w:bottom w:val="nil"/>
              <w:right w:val="single" w:sz="12" w:space="0" w:color="808080" w:themeColor="background1" w:themeShade="80"/>
            </w:tcBorders>
            <w:shd w:val="clear" w:color="auto" w:fill="auto"/>
          </w:tcPr>
          <w:p w:rsidR="005121AB" w:rsidRPr="00CA7EC0" w:rsidRDefault="005121AB" w:rsidP="00112749">
            <w:pPr>
              <w:jc w:val="center"/>
              <w:rPr>
                <w:rtl/>
              </w:rPr>
            </w:pPr>
            <w:bookmarkStart w:id="160" w:name="MP_GRAPH_M_Satisfa_Yc_5_G"/>
            <w:r w:rsidRPr="00CA7EC0">
              <w:rPr>
                <w:noProof/>
                <w:rtl/>
              </w:rPr>
              <w:drawing>
                <wp:inline distT="0" distB="0" distL="0" distR="0" wp14:anchorId="53378A75" wp14:editId="14C77C07">
                  <wp:extent cx="3392424" cy="2156604"/>
                  <wp:effectExtent l="0" t="0" r="0" b="0"/>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End w:id="160"/>
          </w:p>
        </w:tc>
        <w:tc>
          <w:tcPr>
            <w:tcW w:w="5529" w:type="dxa"/>
            <w:gridSpan w:val="23"/>
            <w:tcBorders>
              <w:top w:val="nil"/>
              <w:left w:val="single" w:sz="12" w:space="0" w:color="808080" w:themeColor="background1" w:themeShade="80"/>
              <w:bottom w:val="nil"/>
              <w:right w:val="single" w:sz="12" w:space="0" w:color="808080" w:themeColor="background1" w:themeShade="80"/>
            </w:tcBorders>
            <w:shd w:val="clear" w:color="auto" w:fill="auto"/>
          </w:tcPr>
          <w:p w:rsidR="005121AB" w:rsidRPr="00CA7EC0" w:rsidRDefault="005121AB" w:rsidP="00112749">
            <w:pPr>
              <w:jc w:val="center"/>
              <w:rPr>
                <w:rtl/>
              </w:rPr>
            </w:pPr>
            <w:bookmarkStart w:id="161" w:name="MP_GRAPH_M_Satisfa_Yc_4_G"/>
            <w:r w:rsidRPr="00CA7EC0">
              <w:rPr>
                <w:noProof/>
                <w:rtl/>
              </w:rPr>
              <w:drawing>
                <wp:inline distT="0" distB="0" distL="0" distR="0" wp14:anchorId="43EDE3FF" wp14:editId="1850841B">
                  <wp:extent cx="3390181" cy="2156604"/>
                  <wp:effectExtent l="0" t="0" r="1270" b="0"/>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161"/>
          </w:p>
        </w:tc>
      </w:tr>
      <w:tr w:rsidR="005121AB" w:rsidRPr="00CA7EC0" w:rsidTr="00112749">
        <w:trPr>
          <w:trHeight w:val="262"/>
        </w:trPr>
        <w:tc>
          <w:tcPr>
            <w:tcW w:w="62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5121AB" w:rsidRPr="00CA7EC0" w:rsidRDefault="005121AB" w:rsidP="00112749">
            <w:pPr>
              <w:rPr>
                <w:rFonts w:ascii="Arial" w:hAnsi="Arial" w:cs="Arial"/>
                <w:b/>
                <w:bCs/>
                <w:color w:val="984806" w:themeColor="accent6" w:themeShade="80"/>
                <w:sz w:val="16"/>
                <w:szCs w:val="16"/>
                <w:rtl/>
              </w:rPr>
            </w:pPr>
            <w:bookmarkStart w:id="162" w:name="MP_TABLE_M_Satisfa_Yc_4_T__F" w:colFirst="13" w:colLast="22"/>
            <w:bookmarkStart w:id="163" w:name="MP_TABLE_M_Satisfa_Yc_5_T__F" w:colFirst="1" w:colLast="10"/>
            <w:r w:rsidRPr="00CA7EC0">
              <w:rPr>
                <w:rFonts w:ascii="Arial" w:hAnsi="Arial" w:cs="Arial" w:hint="cs"/>
                <w:b/>
                <w:bCs/>
                <w:color w:val="984806" w:themeColor="accent6" w:themeShade="80"/>
                <w:sz w:val="16"/>
                <w:szCs w:val="16"/>
                <w:rtl/>
              </w:rPr>
              <w:t>יסודי</w:t>
            </w:r>
          </w:p>
        </w:tc>
        <w:tc>
          <w:tcPr>
            <w:tcW w:w="45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984806" w:themeColor="accent6" w:themeShade="80"/>
                <w:sz w:val="16"/>
                <w:szCs w:val="16"/>
              </w:rPr>
            </w:pPr>
            <w:r>
              <w:rPr>
                <w:rFonts w:cs="Arial"/>
                <w:b/>
                <w:bCs/>
                <w:color w:val="984806" w:themeColor="accent6" w:themeShade="80"/>
                <w:sz w:val="16"/>
                <w:szCs w:val="16"/>
              </w:rPr>
              <w:t>64%</w:t>
            </w:r>
          </w:p>
        </w:tc>
        <w:tc>
          <w:tcPr>
            <w:tcW w:w="45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984806" w:themeColor="accent6" w:themeShade="80"/>
                <w:sz w:val="16"/>
                <w:szCs w:val="16"/>
              </w:rPr>
            </w:pPr>
            <w:r>
              <w:rPr>
                <w:rFonts w:cs="Arial"/>
                <w:b/>
                <w:bCs/>
                <w:color w:val="984806" w:themeColor="accent6" w:themeShade="80"/>
                <w:sz w:val="16"/>
                <w:szCs w:val="16"/>
              </w:rPr>
              <w:t>66%</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984806" w:themeColor="accent6" w:themeShade="80"/>
                <w:sz w:val="16"/>
                <w:szCs w:val="16"/>
              </w:rPr>
            </w:pPr>
            <w:r>
              <w:rPr>
                <w:rFonts w:cs="Arial"/>
                <w:b/>
                <w:bCs/>
                <w:color w:val="984806" w:themeColor="accent6" w:themeShade="80"/>
                <w:sz w:val="16"/>
                <w:szCs w:val="16"/>
              </w:rPr>
              <w:t>69%</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984806" w:themeColor="accent6" w:themeShade="80"/>
                <w:sz w:val="16"/>
                <w:szCs w:val="16"/>
              </w:rPr>
            </w:pPr>
            <w:r>
              <w:rPr>
                <w:rFonts w:cs="Arial"/>
                <w:b/>
                <w:bCs/>
                <w:color w:val="984806" w:themeColor="accent6" w:themeShade="80"/>
                <w:sz w:val="16"/>
                <w:szCs w:val="16"/>
              </w:rPr>
              <w:t>69%</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984806" w:themeColor="accent6" w:themeShade="80"/>
                <w:sz w:val="16"/>
                <w:szCs w:val="16"/>
              </w:rPr>
            </w:pPr>
            <w:r>
              <w:rPr>
                <w:rFonts w:cs="Arial"/>
                <w:b/>
                <w:bCs/>
                <w:color w:val="984806" w:themeColor="accent6" w:themeShade="80"/>
                <w:sz w:val="16"/>
                <w:szCs w:val="16"/>
              </w:rPr>
              <w:t>70%</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984806" w:themeColor="accent6" w:themeShade="80"/>
                <w:sz w:val="16"/>
                <w:szCs w:val="16"/>
              </w:rPr>
            </w:pPr>
            <w:r>
              <w:rPr>
                <w:rFonts w:cs="Arial"/>
                <w:b/>
                <w:bCs/>
                <w:color w:val="984806" w:themeColor="accent6" w:themeShade="80"/>
                <w:sz w:val="16"/>
                <w:szCs w:val="16"/>
              </w:rPr>
              <w:t>70%</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984806" w:themeColor="accent6" w:themeShade="80"/>
                <w:sz w:val="16"/>
                <w:szCs w:val="16"/>
              </w:rPr>
            </w:pPr>
            <w:r>
              <w:rPr>
                <w:rFonts w:cs="Arial"/>
                <w:b/>
                <w:bCs/>
                <w:color w:val="984806" w:themeColor="accent6" w:themeShade="80"/>
                <w:sz w:val="16"/>
                <w:szCs w:val="16"/>
              </w:rPr>
              <w:t>68%</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984806" w:themeColor="accent6" w:themeShade="80"/>
                <w:sz w:val="16"/>
                <w:szCs w:val="16"/>
              </w:rPr>
            </w:pPr>
            <w:r>
              <w:rPr>
                <w:rFonts w:cs="Arial"/>
                <w:b/>
                <w:bCs/>
                <w:color w:val="984806" w:themeColor="accent6" w:themeShade="80"/>
                <w:sz w:val="16"/>
                <w:szCs w:val="16"/>
              </w:rPr>
              <w:t>68%</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984806" w:themeColor="accent6" w:themeShade="80"/>
                <w:sz w:val="16"/>
                <w:szCs w:val="16"/>
              </w:rPr>
            </w:pPr>
            <w:r>
              <w:rPr>
                <w:rFonts w:cs="Arial"/>
                <w:b/>
                <w:bCs/>
                <w:color w:val="984806" w:themeColor="accent6" w:themeShade="80"/>
                <w:sz w:val="16"/>
                <w:szCs w:val="16"/>
              </w:rPr>
              <w:t>71%</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984806" w:themeColor="accent6" w:themeShade="80"/>
                <w:sz w:val="16"/>
                <w:szCs w:val="16"/>
              </w:rPr>
            </w:pPr>
            <w:r>
              <w:rPr>
                <w:rFonts w:cs="Arial"/>
                <w:b/>
                <w:bCs/>
                <w:color w:val="984806" w:themeColor="accent6" w:themeShade="80"/>
                <w:sz w:val="16"/>
                <w:szCs w:val="16"/>
              </w:rPr>
              <w:t>71%</w:t>
            </w:r>
          </w:p>
        </w:tc>
        <w:tc>
          <w:tcPr>
            <w:tcW w:w="153" w:type="dxa"/>
            <w:gridSpan w:val="2"/>
            <w:tcBorders>
              <w:top w:val="nil"/>
              <w:left w:val="single" w:sz="4" w:space="0" w:color="808080" w:themeColor="background1" w:themeShade="80"/>
              <w:bottom w:val="nil"/>
              <w:right w:val="single" w:sz="12" w:space="0" w:color="808080" w:themeColor="background1" w:themeShade="80"/>
            </w:tcBorders>
            <w:shd w:val="clear" w:color="auto" w:fill="auto"/>
          </w:tcPr>
          <w:p w:rsidR="005121AB" w:rsidRPr="00CA7EC0" w:rsidRDefault="005121AB" w:rsidP="00112749">
            <w:pPr>
              <w:jc w:val="center"/>
              <w:rPr>
                <w:rtl/>
              </w:rPr>
            </w:pPr>
          </w:p>
        </w:tc>
        <w:tc>
          <w:tcPr>
            <w:tcW w:w="767" w:type="dxa"/>
            <w:gridSpan w:val="2"/>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5121AB" w:rsidRPr="00CA7EC0" w:rsidRDefault="005121AB" w:rsidP="00112749">
            <w:pPr>
              <w:rPr>
                <w:rFonts w:ascii="Arial" w:hAnsi="Arial" w:cs="Arial"/>
                <w:b/>
                <w:bCs/>
                <w:color w:val="383838"/>
                <w:sz w:val="16"/>
                <w:szCs w:val="16"/>
                <w:rtl/>
              </w:rPr>
            </w:pPr>
            <w:r w:rsidRPr="00CA7EC0">
              <w:rPr>
                <w:rFonts w:ascii="Arial" w:hAnsi="Arial" w:cs="Arial" w:hint="cs"/>
                <w:b/>
                <w:bCs/>
                <w:color w:val="383838"/>
                <w:sz w:val="16"/>
                <w:szCs w:val="16"/>
                <w:rtl/>
              </w:rPr>
              <w:t>יסודי</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383838"/>
                <w:sz w:val="16"/>
                <w:szCs w:val="16"/>
              </w:rPr>
            </w:pPr>
            <w:r>
              <w:rPr>
                <w:rFonts w:cs="Arial"/>
                <w:b/>
                <w:bCs/>
                <w:color w:val="383838"/>
                <w:sz w:val="16"/>
                <w:szCs w:val="16"/>
              </w:rPr>
              <w:t>72%</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383838"/>
                <w:sz w:val="16"/>
                <w:szCs w:val="16"/>
              </w:rPr>
            </w:pPr>
            <w:r>
              <w:rPr>
                <w:rFonts w:cs="Arial"/>
                <w:b/>
                <w:bCs/>
                <w:color w:val="383838"/>
                <w:sz w:val="16"/>
                <w:szCs w:val="16"/>
              </w:rPr>
              <w:t>73%</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383838"/>
                <w:sz w:val="16"/>
                <w:szCs w:val="16"/>
              </w:rPr>
            </w:pPr>
            <w:r>
              <w:rPr>
                <w:rFonts w:cs="Arial"/>
                <w:b/>
                <w:bCs/>
                <w:color w:val="383838"/>
                <w:sz w:val="16"/>
                <w:szCs w:val="16"/>
              </w:rPr>
              <w:t>72%</w:t>
            </w:r>
          </w:p>
        </w:tc>
        <w:tc>
          <w:tcPr>
            <w:tcW w:w="45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383838"/>
                <w:sz w:val="16"/>
                <w:szCs w:val="16"/>
              </w:rPr>
            </w:pPr>
            <w:r>
              <w:rPr>
                <w:rFonts w:cs="Arial"/>
                <w:b/>
                <w:bCs/>
                <w:color w:val="383838"/>
                <w:sz w:val="16"/>
                <w:szCs w:val="16"/>
              </w:rPr>
              <w:t>73%</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383838"/>
                <w:sz w:val="16"/>
                <w:szCs w:val="16"/>
              </w:rPr>
            </w:pPr>
            <w:r>
              <w:rPr>
                <w:rFonts w:cs="Arial"/>
                <w:b/>
                <w:bCs/>
                <w:color w:val="383838"/>
                <w:sz w:val="16"/>
                <w:szCs w:val="16"/>
              </w:rPr>
              <w:t>74%</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383838"/>
                <w:sz w:val="16"/>
                <w:szCs w:val="16"/>
              </w:rPr>
            </w:pPr>
            <w:r>
              <w:rPr>
                <w:rFonts w:cs="Arial"/>
                <w:b/>
                <w:bCs/>
                <w:color w:val="383838"/>
                <w:sz w:val="16"/>
                <w:szCs w:val="16"/>
              </w:rPr>
              <w:t>72%</w:t>
            </w:r>
          </w:p>
        </w:tc>
        <w:tc>
          <w:tcPr>
            <w:tcW w:w="45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383838"/>
                <w:sz w:val="16"/>
                <w:szCs w:val="16"/>
              </w:rPr>
            </w:pPr>
            <w:r>
              <w:rPr>
                <w:rFonts w:cs="Arial"/>
                <w:b/>
                <w:bCs/>
                <w:color w:val="383838"/>
                <w:sz w:val="16"/>
                <w:szCs w:val="16"/>
              </w:rPr>
              <w:t>73%</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383838"/>
                <w:sz w:val="16"/>
                <w:szCs w:val="16"/>
              </w:rPr>
            </w:pPr>
            <w:r>
              <w:rPr>
                <w:rFonts w:cs="Arial"/>
                <w:b/>
                <w:bCs/>
                <w:color w:val="383838"/>
                <w:sz w:val="16"/>
                <w:szCs w:val="16"/>
              </w:rPr>
              <w:t>75%</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383838"/>
                <w:sz w:val="16"/>
                <w:szCs w:val="16"/>
              </w:rPr>
            </w:pPr>
            <w:r>
              <w:rPr>
                <w:rFonts w:cs="Arial"/>
                <w:b/>
                <w:bCs/>
                <w:color w:val="383838"/>
                <w:sz w:val="16"/>
                <w:szCs w:val="16"/>
              </w:rPr>
              <w:t>73%</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383838"/>
                <w:sz w:val="16"/>
                <w:szCs w:val="16"/>
              </w:rPr>
            </w:pPr>
            <w:r>
              <w:rPr>
                <w:rFonts w:cs="Arial"/>
                <w:b/>
                <w:bCs/>
                <w:color w:val="383838"/>
                <w:sz w:val="16"/>
                <w:szCs w:val="16"/>
              </w:rPr>
              <w:t>78%</w:t>
            </w:r>
          </w:p>
        </w:tc>
        <w:tc>
          <w:tcPr>
            <w:tcW w:w="178" w:type="dxa"/>
            <w:tcBorders>
              <w:top w:val="nil"/>
              <w:left w:val="single" w:sz="4" w:space="0" w:color="808080" w:themeColor="background1" w:themeShade="80"/>
              <w:bottom w:val="nil"/>
              <w:right w:val="single" w:sz="12" w:space="0" w:color="808080" w:themeColor="background1" w:themeShade="80"/>
            </w:tcBorders>
            <w:shd w:val="clear" w:color="auto" w:fill="auto"/>
          </w:tcPr>
          <w:p w:rsidR="005121AB" w:rsidRPr="00CA7EC0" w:rsidRDefault="005121AB" w:rsidP="00112749">
            <w:pPr>
              <w:jc w:val="center"/>
              <w:rPr>
                <w:rtl/>
              </w:rPr>
            </w:pPr>
          </w:p>
        </w:tc>
      </w:tr>
      <w:tr w:rsidR="005121AB" w:rsidRPr="00CA7EC0" w:rsidTr="00112749">
        <w:trPr>
          <w:trHeight w:val="262"/>
        </w:trPr>
        <w:tc>
          <w:tcPr>
            <w:tcW w:w="62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5121AB" w:rsidRPr="00CA7EC0" w:rsidRDefault="005121AB" w:rsidP="00112749">
            <w:pPr>
              <w:rPr>
                <w:rFonts w:ascii="Arial" w:hAnsi="Arial" w:cs="Arial"/>
                <w:b/>
                <w:bCs/>
                <w:color w:val="E36C0A" w:themeColor="accent6" w:themeShade="BF"/>
                <w:sz w:val="16"/>
                <w:szCs w:val="16"/>
                <w:rtl/>
              </w:rPr>
            </w:pPr>
            <w:r w:rsidRPr="00CA7EC0">
              <w:rPr>
                <w:rFonts w:ascii="Arial" w:hAnsi="Arial" w:cs="Arial" w:hint="cs"/>
                <w:b/>
                <w:bCs/>
                <w:color w:val="E36C0A" w:themeColor="accent6" w:themeShade="BF"/>
                <w:sz w:val="16"/>
                <w:szCs w:val="16"/>
                <w:rtl/>
              </w:rPr>
              <w:t>חט"ב</w:t>
            </w:r>
          </w:p>
        </w:tc>
        <w:tc>
          <w:tcPr>
            <w:tcW w:w="45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E36C0A" w:themeColor="accent6" w:themeShade="BF"/>
                <w:sz w:val="16"/>
                <w:szCs w:val="16"/>
              </w:rPr>
            </w:pPr>
            <w:r>
              <w:rPr>
                <w:rFonts w:cs="Arial"/>
                <w:b/>
                <w:bCs/>
                <w:color w:val="E36C0A" w:themeColor="accent6" w:themeShade="BF"/>
                <w:sz w:val="16"/>
                <w:szCs w:val="16"/>
              </w:rPr>
              <w:t>52%</w:t>
            </w:r>
          </w:p>
        </w:tc>
        <w:tc>
          <w:tcPr>
            <w:tcW w:w="45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E36C0A" w:themeColor="accent6" w:themeShade="BF"/>
                <w:sz w:val="16"/>
                <w:szCs w:val="16"/>
              </w:rPr>
            </w:pPr>
            <w:r>
              <w:rPr>
                <w:rFonts w:cs="Arial"/>
                <w:b/>
                <w:bCs/>
                <w:color w:val="E36C0A" w:themeColor="accent6" w:themeShade="BF"/>
                <w:sz w:val="16"/>
                <w:szCs w:val="16"/>
              </w:rPr>
              <w:t>54%</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E36C0A" w:themeColor="accent6" w:themeShade="BF"/>
                <w:sz w:val="16"/>
                <w:szCs w:val="16"/>
              </w:rPr>
            </w:pPr>
            <w:r>
              <w:rPr>
                <w:rFonts w:cs="Arial"/>
                <w:b/>
                <w:bCs/>
                <w:color w:val="E36C0A" w:themeColor="accent6" w:themeShade="BF"/>
                <w:sz w:val="16"/>
                <w:szCs w:val="16"/>
              </w:rPr>
              <w:t>67%</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E36C0A" w:themeColor="accent6" w:themeShade="BF"/>
                <w:sz w:val="16"/>
                <w:szCs w:val="16"/>
              </w:rPr>
            </w:pPr>
            <w:r>
              <w:rPr>
                <w:rFonts w:cs="Arial"/>
                <w:b/>
                <w:bCs/>
                <w:color w:val="E36C0A" w:themeColor="accent6" w:themeShade="BF"/>
                <w:sz w:val="16"/>
                <w:szCs w:val="16"/>
              </w:rPr>
              <w:t>61%</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E36C0A" w:themeColor="accent6" w:themeShade="BF"/>
                <w:sz w:val="16"/>
                <w:szCs w:val="16"/>
              </w:rPr>
            </w:pPr>
            <w:r>
              <w:rPr>
                <w:rFonts w:cs="Arial"/>
                <w:b/>
                <w:bCs/>
                <w:color w:val="E36C0A" w:themeColor="accent6" w:themeShade="BF"/>
                <w:sz w:val="16"/>
                <w:szCs w:val="16"/>
              </w:rPr>
              <w:t>64%</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E36C0A" w:themeColor="accent6" w:themeShade="BF"/>
                <w:sz w:val="16"/>
                <w:szCs w:val="16"/>
              </w:rPr>
            </w:pPr>
            <w:r>
              <w:rPr>
                <w:rFonts w:cs="Arial"/>
                <w:b/>
                <w:bCs/>
                <w:color w:val="E36C0A" w:themeColor="accent6" w:themeShade="BF"/>
                <w:sz w:val="16"/>
                <w:szCs w:val="16"/>
              </w:rPr>
              <w:t>67%</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E36C0A" w:themeColor="accent6" w:themeShade="BF"/>
                <w:sz w:val="16"/>
                <w:szCs w:val="16"/>
              </w:rPr>
            </w:pPr>
            <w:r>
              <w:rPr>
                <w:rFonts w:cs="Arial"/>
                <w:b/>
                <w:bCs/>
                <w:color w:val="E36C0A" w:themeColor="accent6" w:themeShade="BF"/>
                <w:sz w:val="16"/>
                <w:szCs w:val="16"/>
              </w:rPr>
              <w:t>63%</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E36C0A" w:themeColor="accent6" w:themeShade="BF"/>
                <w:sz w:val="16"/>
                <w:szCs w:val="16"/>
              </w:rPr>
            </w:pPr>
            <w:r>
              <w:rPr>
                <w:rFonts w:cs="Arial"/>
                <w:b/>
                <w:bCs/>
                <w:color w:val="E36C0A" w:themeColor="accent6" w:themeShade="BF"/>
                <w:sz w:val="16"/>
                <w:szCs w:val="16"/>
              </w:rPr>
              <w:t>66%</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E36C0A" w:themeColor="accent6" w:themeShade="BF"/>
                <w:sz w:val="16"/>
                <w:szCs w:val="16"/>
              </w:rPr>
            </w:pPr>
            <w:r>
              <w:rPr>
                <w:rFonts w:cs="Arial"/>
                <w:b/>
                <w:bCs/>
                <w:color w:val="E36C0A" w:themeColor="accent6" w:themeShade="BF"/>
                <w:sz w:val="16"/>
                <w:szCs w:val="16"/>
              </w:rPr>
              <w:t>68%</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E36C0A" w:themeColor="accent6" w:themeShade="BF"/>
                <w:sz w:val="16"/>
                <w:szCs w:val="16"/>
              </w:rPr>
            </w:pPr>
            <w:r>
              <w:rPr>
                <w:rFonts w:cs="Arial"/>
                <w:b/>
                <w:bCs/>
                <w:color w:val="E36C0A" w:themeColor="accent6" w:themeShade="BF"/>
                <w:sz w:val="16"/>
                <w:szCs w:val="16"/>
              </w:rPr>
              <w:t>62%</w:t>
            </w:r>
          </w:p>
        </w:tc>
        <w:tc>
          <w:tcPr>
            <w:tcW w:w="153" w:type="dxa"/>
            <w:gridSpan w:val="2"/>
            <w:tcBorders>
              <w:top w:val="nil"/>
              <w:left w:val="single" w:sz="4" w:space="0" w:color="808080" w:themeColor="background1" w:themeShade="80"/>
              <w:bottom w:val="nil"/>
              <w:right w:val="single" w:sz="12" w:space="0" w:color="808080" w:themeColor="background1" w:themeShade="80"/>
            </w:tcBorders>
            <w:shd w:val="clear" w:color="auto" w:fill="auto"/>
          </w:tcPr>
          <w:p w:rsidR="005121AB" w:rsidRPr="00CA7EC0" w:rsidRDefault="005121AB" w:rsidP="00112749">
            <w:pPr>
              <w:jc w:val="center"/>
              <w:rPr>
                <w:rtl/>
              </w:rPr>
            </w:pPr>
          </w:p>
        </w:tc>
        <w:tc>
          <w:tcPr>
            <w:tcW w:w="767" w:type="dxa"/>
            <w:gridSpan w:val="2"/>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5121AB" w:rsidRPr="00CA7EC0" w:rsidRDefault="005121AB" w:rsidP="00112749">
            <w:pPr>
              <w:rPr>
                <w:rFonts w:ascii="Arial" w:hAnsi="Arial" w:cs="Arial"/>
                <w:b/>
                <w:bCs/>
                <w:color w:val="797979"/>
                <w:sz w:val="16"/>
                <w:szCs w:val="16"/>
                <w:rtl/>
              </w:rPr>
            </w:pPr>
            <w:r w:rsidRPr="00CA7EC0">
              <w:rPr>
                <w:rFonts w:ascii="Arial" w:hAnsi="Arial" w:cs="Arial" w:hint="cs"/>
                <w:b/>
                <w:bCs/>
                <w:color w:val="797979"/>
                <w:sz w:val="16"/>
                <w:szCs w:val="16"/>
                <w:rtl/>
              </w:rPr>
              <w:t>חט"ב</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797979"/>
                <w:sz w:val="16"/>
                <w:szCs w:val="16"/>
              </w:rPr>
            </w:pPr>
            <w:r>
              <w:rPr>
                <w:rFonts w:cs="Arial"/>
                <w:b/>
                <w:bCs/>
                <w:color w:val="797979"/>
                <w:sz w:val="16"/>
                <w:szCs w:val="16"/>
              </w:rPr>
              <w:t>70%</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797979"/>
                <w:sz w:val="16"/>
                <w:szCs w:val="16"/>
              </w:rPr>
            </w:pPr>
            <w:r>
              <w:rPr>
                <w:rFonts w:cs="Arial"/>
                <w:b/>
                <w:bCs/>
                <w:color w:val="797979"/>
                <w:sz w:val="16"/>
                <w:szCs w:val="16"/>
              </w:rPr>
              <w:t>70%</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797979"/>
                <w:sz w:val="16"/>
                <w:szCs w:val="16"/>
              </w:rPr>
            </w:pPr>
            <w:r>
              <w:rPr>
                <w:rFonts w:cs="Arial"/>
                <w:b/>
                <w:bCs/>
                <w:color w:val="797979"/>
                <w:sz w:val="16"/>
                <w:szCs w:val="16"/>
              </w:rPr>
              <w:t>66%</w:t>
            </w:r>
          </w:p>
        </w:tc>
        <w:tc>
          <w:tcPr>
            <w:tcW w:w="45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797979"/>
                <w:sz w:val="16"/>
                <w:szCs w:val="16"/>
              </w:rPr>
            </w:pPr>
            <w:r>
              <w:rPr>
                <w:rFonts w:cs="Arial"/>
                <w:b/>
                <w:bCs/>
                <w:color w:val="797979"/>
                <w:sz w:val="16"/>
                <w:szCs w:val="16"/>
              </w:rPr>
              <w:t>72%</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797979"/>
                <w:sz w:val="16"/>
                <w:szCs w:val="16"/>
              </w:rPr>
            </w:pPr>
            <w:r>
              <w:rPr>
                <w:rFonts w:cs="Arial"/>
                <w:b/>
                <w:bCs/>
                <w:color w:val="797979"/>
                <w:sz w:val="16"/>
                <w:szCs w:val="16"/>
              </w:rPr>
              <w:t>71%</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797979"/>
                <w:sz w:val="16"/>
                <w:szCs w:val="16"/>
              </w:rPr>
            </w:pPr>
            <w:r>
              <w:rPr>
                <w:rFonts w:cs="Arial"/>
                <w:b/>
                <w:bCs/>
                <w:color w:val="797979"/>
                <w:sz w:val="16"/>
                <w:szCs w:val="16"/>
              </w:rPr>
              <w:t>71%</w:t>
            </w:r>
          </w:p>
        </w:tc>
        <w:tc>
          <w:tcPr>
            <w:tcW w:w="45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797979"/>
                <w:sz w:val="16"/>
                <w:szCs w:val="16"/>
              </w:rPr>
            </w:pPr>
            <w:r>
              <w:rPr>
                <w:rFonts w:cs="Arial"/>
                <w:b/>
                <w:bCs/>
                <w:color w:val="797979"/>
                <w:sz w:val="16"/>
                <w:szCs w:val="16"/>
              </w:rPr>
              <w:t>70%</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797979"/>
                <w:sz w:val="16"/>
                <w:szCs w:val="16"/>
              </w:rPr>
            </w:pPr>
            <w:r>
              <w:rPr>
                <w:rFonts w:cs="Arial"/>
                <w:b/>
                <w:bCs/>
                <w:color w:val="797979"/>
                <w:sz w:val="16"/>
                <w:szCs w:val="16"/>
              </w:rPr>
              <w:t>72%</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797979"/>
                <w:sz w:val="16"/>
                <w:szCs w:val="16"/>
              </w:rPr>
            </w:pPr>
            <w:r>
              <w:rPr>
                <w:rFonts w:cs="Arial"/>
                <w:b/>
                <w:bCs/>
                <w:color w:val="797979"/>
                <w:sz w:val="16"/>
                <w:szCs w:val="16"/>
              </w:rPr>
              <w:t>76%</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797979"/>
                <w:sz w:val="16"/>
                <w:szCs w:val="16"/>
              </w:rPr>
            </w:pPr>
            <w:r>
              <w:rPr>
                <w:rFonts w:cs="Arial"/>
                <w:b/>
                <w:bCs/>
                <w:color w:val="797979"/>
                <w:sz w:val="16"/>
                <w:szCs w:val="16"/>
              </w:rPr>
              <w:t>77%</w:t>
            </w:r>
          </w:p>
        </w:tc>
        <w:tc>
          <w:tcPr>
            <w:tcW w:w="178" w:type="dxa"/>
            <w:tcBorders>
              <w:top w:val="nil"/>
              <w:left w:val="single" w:sz="4" w:space="0" w:color="808080" w:themeColor="background1" w:themeShade="80"/>
              <w:bottom w:val="nil"/>
              <w:right w:val="single" w:sz="12" w:space="0" w:color="808080" w:themeColor="background1" w:themeShade="80"/>
            </w:tcBorders>
            <w:shd w:val="clear" w:color="auto" w:fill="auto"/>
          </w:tcPr>
          <w:p w:rsidR="005121AB" w:rsidRPr="00CA7EC0" w:rsidRDefault="005121AB" w:rsidP="00112749">
            <w:pPr>
              <w:jc w:val="center"/>
              <w:rPr>
                <w:rtl/>
              </w:rPr>
            </w:pPr>
          </w:p>
        </w:tc>
      </w:tr>
      <w:tr w:rsidR="005121AB" w:rsidRPr="00CA7EC0" w:rsidTr="00112749">
        <w:trPr>
          <w:trHeight w:val="262"/>
        </w:trPr>
        <w:tc>
          <w:tcPr>
            <w:tcW w:w="62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5121AB" w:rsidRPr="00CA7EC0" w:rsidRDefault="005121AB" w:rsidP="00112749">
            <w:pPr>
              <w:rPr>
                <w:rFonts w:ascii="Arial" w:hAnsi="Arial" w:cs="Arial"/>
                <w:b/>
                <w:bCs/>
                <w:color w:val="F79443"/>
                <w:sz w:val="16"/>
                <w:szCs w:val="16"/>
                <w:rtl/>
              </w:rPr>
            </w:pPr>
            <w:r w:rsidRPr="00CA7EC0">
              <w:rPr>
                <w:rFonts w:ascii="Arial" w:hAnsi="Arial" w:cs="Arial" w:hint="cs"/>
                <w:b/>
                <w:bCs/>
                <w:color w:val="F79443"/>
                <w:sz w:val="16"/>
                <w:szCs w:val="16"/>
                <w:rtl/>
              </w:rPr>
              <w:t>חט"ע</w:t>
            </w:r>
          </w:p>
        </w:tc>
        <w:tc>
          <w:tcPr>
            <w:tcW w:w="45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F1759" w:rsidP="00112749">
            <w:pPr>
              <w:bidi w:val="0"/>
              <w:jc w:val="center"/>
              <w:rPr>
                <w:rFonts w:cs="Arial"/>
                <w:b/>
                <w:bCs/>
                <w:color w:val="F79443"/>
                <w:sz w:val="16"/>
                <w:szCs w:val="16"/>
              </w:rPr>
            </w:pPr>
            <w:r>
              <w:rPr>
                <w:rFonts w:cs="Arial"/>
                <w:b/>
                <w:bCs/>
                <w:color w:val="F79443"/>
                <w:sz w:val="16"/>
                <w:szCs w:val="16"/>
              </w:rPr>
              <w:t>-</w:t>
            </w:r>
          </w:p>
        </w:tc>
        <w:tc>
          <w:tcPr>
            <w:tcW w:w="45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F1759" w:rsidP="00112749">
            <w:pPr>
              <w:bidi w:val="0"/>
              <w:jc w:val="center"/>
              <w:rPr>
                <w:rFonts w:cs="Arial"/>
                <w:b/>
                <w:bCs/>
                <w:color w:val="F79443"/>
                <w:sz w:val="16"/>
                <w:szCs w:val="16"/>
              </w:rPr>
            </w:pPr>
            <w:r>
              <w:rPr>
                <w:rFonts w:cs="Arial"/>
                <w:b/>
                <w:bCs/>
                <w:color w:val="F79443"/>
                <w:sz w:val="16"/>
                <w:szCs w:val="16"/>
              </w:rPr>
              <w:t>-</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F1759" w:rsidP="00112749">
            <w:pPr>
              <w:bidi w:val="0"/>
              <w:jc w:val="center"/>
              <w:rPr>
                <w:rFonts w:cs="Arial"/>
                <w:b/>
                <w:bCs/>
                <w:color w:val="F79443"/>
                <w:sz w:val="16"/>
                <w:szCs w:val="16"/>
              </w:rPr>
            </w:pPr>
            <w:r>
              <w:rPr>
                <w:rFonts w:cs="Arial"/>
                <w:b/>
                <w:bCs/>
                <w:color w:val="F79443"/>
                <w:sz w:val="16"/>
                <w:szCs w:val="16"/>
              </w:rPr>
              <w:t>-</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F1759" w:rsidP="00112749">
            <w:pPr>
              <w:bidi w:val="0"/>
              <w:jc w:val="center"/>
              <w:rPr>
                <w:rFonts w:cs="Arial"/>
                <w:b/>
                <w:bCs/>
                <w:color w:val="F79443"/>
                <w:sz w:val="16"/>
                <w:szCs w:val="16"/>
              </w:rPr>
            </w:pPr>
            <w:r>
              <w:rPr>
                <w:rFonts w:cs="Arial"/>
                <w:b/>
                <w:bCs/>
                <w:color w:val="F79443"/>
                <w:sz w:val="16"/>
                <w:szCs w:val="16"/>
              </w:rPr>
              <w:t>-</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F79443"/>
                <w:sz w:val="16"/>
                <w:szCs w:val="16"/>
              </w:rPr>
            </w:pPr>
            <w:r>
              <w:rPr>
                <w:rFonts w:cs="Arial"/>
                <w:b/>
                <w:bCs/>
                <w:color w:val="F79443"/>
                <w:sz w:val="16"/>
                <w:szCs w:val="16"/>
              </w:rPr>
              <w:t>62%</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F79443"/>
                <w:sz w:val="16"/>
                <w:szCs w:val="16"/>
              </w:rPr>
            </w:pPr>
            <w:r>
              <w:rPr>
                <w:rFonts w:cs="Arial"/>
                <w:b/>
                <w:bCs/>
                <w:color w:val="F79443"/>
                <w:sz w:val="16"/>
                <w:szCs w:val="16"/>
              </w:rPr>
              <w:t>64%</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F79443"/>
                <w:sz w:val="16"/>
                <w:szCs w:val="16"/>
              </w:rPr>
            </w:pPr>
            <w:r>
              <w:rPr>
                <w:rFonts w:cs="Arial"/>
                <w:b/>
                <w:bCs/>
                <w:color w:val="F79443"/>
                <w:sz w:val="16"/>
                <w:szCs w:val="16"/>
              </w:rPr>
              <w:t>64%</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F79443"/>
                <w:sz w:val="16"/>
                <w:szCs w:val="16"/>
              </w:rPr>
            </w:pPr>
            <w:r>
              <w:rPr>
                <w:rFonts w:cs="Arial"/>
                <w:b/>
                <w:bCs/>
                <w:color w:val="F79443"/>
                <w:sz w:val="16"/>
                <w:szCs w:val="16"/>
              </w:rPr>
              <w:t>71%</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F79443"/>
                <w:sz w:val="16"/>
                <w:szCs w:val="16"/>
              </w:rPr>
            </w:pPr>
            <w:r>
              <w:rPr>
                <w:rFonts w:cs="Arial"/>
                <w:b/>
                <w:bCs/>
                <w:color w:val="F79443"/>
                <w:sz w:val="16"/>
                <w:szCs w:val="16"/>
              </w:rPr>
              <w:t>66%</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F79443"/>
                <w:sz w:val="16"/>
                <w:szCs w:val="16"/>
              </w:rPr>
            </w:pPr>
            <w:r>
              <w:rPr>
                <w:rFonts w:cs="Arial"/>
                <w:b/>
                <w:bCs/>
                <w:color w:val="F79443"/>
                <w:sz w:val="16"/>
                <w:szCs w:val="16"/>
              </w:rPr>
              <w:t>64%</w:t>
            </w:r>
          </w:p>
        </w:tc>
        <w:tc>
          <w:tcPr>
            <w:tcW w:w="153" w:type="dxa"/>
            <w:gridSpan w:val="2"/>
            <w:tcBorders>
              <w:top w:val="nil"/>
              <w:left w:val="single" w:sz="4" w:space="0" w:color="808080" w:themeColor="background1" w:themeShade="80"/>
              <w:bottom w:val="nil"/>
              <w:right w:val="single" w:sz="12" w:space="0" w:color="808080" w:themeColor="background1" w:themeShade="80"/>
            </w:tcBorders>
            <w:shd w:val="clear" w:color="auto" w:fill="auto"/>
          </w:tcPr>
          <w:p w:rsidR="005121AB" w:rsidRPr="00CA7EC0" w:rsidRDefault="005121AB" w:rsidP="00112749">
            <w:pPr>
              <w:jc w:val="center"/>
              <w:rPr>
                <w:rtl/>
              </w:rPr>
            </w:pPr>
          </w:p>
        </w:tc>
        <w:tc>
          <w:tcPr>
            <w:tcW w:w="767" w:type="dxa"/>
            <w:gridSpan w:val="2"/>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5121AB" w:rsidRPr="00CA7EC0" w:rsidRDefault="005121AB" w:rsidP="00112749">
            <w:pPr>
              <w:rPr>
                <w:rFonts w:ascii="Arial" w:hAnsi="Arial" w:cs="Arial"/>
                <w:b/>
                <w:bCs/>
                <w:color w:val="A1A1A1"/>
                <w:sz w:val="16"/>
                <w:szCs w:val="16"/>
                <w:rtl/>
              </w:rPr>
            </w:pPr>
            <w:r w:rsidRPr="00CA7EC0">
              <w:rPr>
                <w:rFonts w:ascii="Arial" w:hAnsi="Arial" w:cs="Arial" w:hint="cs"/>
                <w:b/>
                <w:bCs/>
                <w:color w:val="A1A1A1"/>
                <w:sz w:val="16"/>
                <w:szCs w:val="16"/>
                <w:rtl/>
              </w:rPr>
              <w:t>חט"ע</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F1759" w:rsidP="00112749">
            <w:pPr>
              <w:bidi w:val="0"/>
              <w:jc w:val="center"/>
              <w:rPr>
                <w:rFonts w:cs="Arial"/>
                <w:b/>
                <w:bCs/>
                <w:color w:val="A1A1A1"/>
                <w:sz w:val="16"/>
                <w:szCs w:val="16"/>
              </w:rPr>
            </w:pPr>
            <w:r>
              <w:rPr>
                <w:rFonts w:cs="Arial"/>
                <w:b/>
                <w:bCs/>
                <w:color w:val="A1A1A1"/>
                <w:sz w:val="16"/>
                <w:szCs w:val="16"/>
              </w:rPr>
              <w:t>-</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F1759" w:rsidP="00112749">
            <w:pPr>
              <w:bidi w:val="0"/>
              <w:jc w:val="center"/>
              <w:rPr>
                <w:rFonts w:cs="Arial"/>
                <w:b/>
                <w:bCs/>
                <w:color w:val="A1A1A1"/>
                <w:sz w:val="16"/>
                <w:szCs w:val="16"/>
              </w:rPr>
            </w:pPr>
            <w:r>
              <w:rPr>
                <w:rFonts w:cs="Arial"/>
                <w:b/>
                <w:bCs/>
                <w:color w:val="A1A1A1"/>
                <w:sz w:val="16"/>
                <w:szCs w:val="16"/>
              </w:rPr>
              <w:t>-</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F1759" w:rsidP="00112749">
            <w:pPr>
              <w:bidi w:val="0"/>
              <w:jc w:val="center"/>
              <w:rPr>
                <w:rFonts w:cs="Arial"/>
                <w:b/>
                <w:bCs/>
                <w:color w:val="A1A1A1"/>
                <w:sz w:val="16"/>
                <w:szCs w:val="16"/>
              </w:rPr>
            </w:pPr>
            <w:r>
              <w:rPr>
                <w:rFonts w:cs="Arial"/>
                <w:b/>
                <w:bCs/>
                <w:color w:val="A1A1A1"/>
                <w:sz w:val="16"/>
                <w:szCs w:val="16"/>
              </w:rPr>
              <w:t>-</w:t>
            </w:r>
          </w:p>
        </w:tc>
        <w:tc>
          <w:tcPr>
            <w:tcW w:w="45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F1759" w:rsidP="00112749">
            <w:pPr>
              <w:bidi w:val="0"/>
              <w:jc w:val="center"/>
              <w:rPr>
                <w:rFonts w:cs="Arial"/>
                <w:b/>
                <w:bCs/>
                <w:color w:val="A1A1A1"/>
                <w:sz w:val="16"/>
                <w:szCs w:val="16"/>
              </w:rPr>
            </w:pPr>
            <w:r>
              <w:rPr>
                <w:rFonts w:cs="Arial"/>
                <w:b/>
                <w:bCs/>
                <w:color w:val="A1A1A1"/>
                <w:sz w:val="16"/>
                <w:szCs w:val="16"/>
              </w:rPr>
              <w:t>-</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A1A1A1"/>
                <w:sz w:val="16"/>
                <w:szCs w:val="16"/>
              </w:rPr>
            </w:pPr>
            <w:r>
              <w:rPr>
                <w:rFonts w:cs="Arial"/>
                <w:b/>
                <w:bCs/>
                <w:color w:val="A1A1A1"/>
                <w:sz w:val="16"/>
                <w:szCs w:val="16"/>
              </w:rPr>
              <w:t>75%</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A1A1A1"/>
                <w:sz w:val="16"/>
                <w:szCs w:val="16"/>
              </w:rPr>
            </w:pPr>
            <w:r>
              <w:rPr>
                <w:rFonts w:cs="Arial"/>
                <w:b/>
                <w:bCs/>
                <w:color w:val="A1A1A1"/>
                <w:sz w:val="16"/>
                <w:szCs w:val="16"/>
              </w:rPr>
              <w:t>70%</w:t>
            </w:r>
          </w:p>
        </w:tc>
        <w:tc>
          <w:tcPr>
            <w:tcW w:w="459"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A1A1A1"/>
                <w:sz w:val="16"/>
                <w:szCs w:val="16"/>
              </w:rPr>
            </w:pPr>
            <w:r>
              <w:rPr>
                <w:rFonts w:cs="Arial"/>
                <w:b/>
                <w:bCs/>
                <w:color w:val="A1A1A1"/>
                <w:sz w:val="16"/>
                <w:szCs w:val="16"/>
              </w:rPr>
              <w:t>71%</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A1A1A1"/>
                <w:sz w:val="16"/>
                <w:szCs w:val="16"/>
              </w:rPr>
            </w:pPr>
            <w:r>
              <w:rPr>
                <w:rFonts w:cs="Arial"/>
                <w:b/>
                <w:bCs/>
                <w:color w:val="A1A1A1"/>
                <w:sz w:val="16"/>
                <w:szCs w:val="16"/>
              </w:rPr>
              <w:t>66%</w:t>
            </w:r>
          </w:p>
        </w:tc>
        <w:tc>
          <w:tcPr>
            <w:tcW w:w="458"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A1A1A1"/>
                <w:sz w:val="16"/>
                <w:szCs w:val="16"/>
              </w:rPr>
            </w:pPr>
            <w:r>
              <w:rPr>
                <w:rFonts w:cs="Arial"/>
                <w:b/>
                <w:bCs/>
                <w:color w:val="A1A1A1"/>
                <w:sz w:val="16"/>
                <w:szCs w:val="16"/>
              </w:rPr>
              <w:t>64%</w:t>
            </w:r>
          </w:p>
        </w:tc>
        <w:tc>
          <w:tcPr>
            <w:tcW w:w="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121AB" w:rsidRPr="00CA7EC0" w:rsidRDefault="00F35C3B" w:rsidP="00112749">
            <w:pPr>
              <w:bidi w:val="0"/>
              <w:jc w:val="center"/>
              <w:rPr>
                <w:rFonts w:cs="Arial"/>
                <w:b/>
                <w:bCs/>
                <w:color w:val="A1A1A1"/>
                <w:sz w:val="16"/>
                <w:szCs w:val="16"/>
              </w:rPr>
            </w:pPr>
            <w:r>
              <w:rPr>
                <w:rFonts w:cs="Arial"/>
                <w:b/>
                <w:bCs/>
                <w:color w:val="A1A1A1"/>
                <w:sz w:val="16"/>
                <w:szCs w:val="16"/>
              </w:rPr>
              <w:t>73%</w:t>
            </w:r>
          </w:p>
        </w:tc>
        <w:tc>
          <w:tcPr>
            <w:tcW w:w="178" w:type="dxa"/>
            <w:tcBorders>
              <w:top w:val="nil"/>
              <w:left w:val="single" w:sz="4" w:space="0" w:color="808080" w:themeColor="background1" w:themeShade="80"/>
              <w:bottom w:val="nil"/>
              <w:right w:val="single" w:sz="12" w:space="0" w:color="808080" w:themeColor="background1" w:themeShade="80"/>
            </w:tcBorders>
            <w:shd w:val="clear" w:color="auto" w:fill="auto"/>
          </w:tcPr>
          <w:p w:rsidR="005121AB" w:rsidRPr="00CA7EC0" w:rsidRDefault="005121AB" w:rsidP="00112749">
            <w:pPr>
              <w:jc w:val="center"/>
              <w:rPr>
                <w:rtl/>
              </w:rPr>
            </w:pPr>
          </w:p>
        </w:tc>
      </w:tr>
      <w:bookmarkEnd w:id="162"/>
      <w:bookmarkEnd w:id="163"/>
      <w:tr w:rsidR="005121AB" w:rsidRPr="00CA7EC0" w:rsidTr="00112749">
        <w:trPr>
          <w:trHeight w:val="262"/>
        </w:trPr>
        <w:tc>
          <w:tcPr>
            <w:tcW w:w="5371" w:type="dxa"/>
            <w:gridSpan w:val="23"/>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5121AB" w:rsidRPr="00CA7EC0" w:rsidRDefault="005121AB" w:rsidP="00112749">
            <w:pPr>
              <w:jc w:val="center"/>
              <w:rPr>
                <w:rtl/>
              </w:rPr>
            </w:pPr>
          </w:p>
        </w:tc>
        <w:tc>
          <w:tcPr>
            <w:tcW w:w="5529" w:type="dxa"/>
            <w:gridSpan w:val="23"/>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5121AB" w:rsidRPr="00CA7EC0" w:rsidRDefault="005121AB" w:rsidP="00112749">
            <w:pPr>
              <w:jc w:val="center"/>
              <w:rPr>
                <w:rtl/>
              </w:rPr>
            </w:pPr>
          </w:p>
        </w:tc>
      </w:tr>
    </w:tbl>
    <w:p w:rsidR="00327FFB" w:rsidRPr="00327FFB" w:rsidRDefault="00327FFB">
      <w:pPr>
        <w:bidi w:val="0"/>
        <w:rPr>
          <w:rFonts w:ascii="Arial" w:eastAsiaTheme="minorEastAsia" w:hAnsi="Arial" w:cs="Arial"/>
          <w:b/>
          <w:bCs/>
          <w:color w:val="2B8CBE"/>
          <w:sz w:val="24"/>
          <w:szCs w:val="24"/>
          <w:lang w:eastAsia="x-none"/>
        </w:rPr>
      </w:pPr>
    </w:p>
    <w:p w:rsidR="00327FFB" w:rsidRDefault="00327FFB">
      <w:pPr>
        <w:bidi w:val="0"/>
        <w:rPr>
          <w:rFonts w:ascii="Arial" w:eastAsiaTheme="minorEastAsia" w:hAnsi="Arial" w:cs="Arial"/>
          <w:b/>
          <w:bCs/>
          <w:color w:val="2B8CBE"/>
          <w:sz w:val="24"/>
          <w:szCs w:val="24"/>
          <w:rtl/>
          <w:lang w:val="x-none" w:eastAsia="x-none"/>
        </w:rPr>
      </w:pPr>
      <w:r>
        <w:rPr>
          <w:rtl/>
        </w:rPr>
        <w:br w:type="page"/>
      </w:r>
    </w:p>
    <w:p w:rsidR="00A007FF" w:rsidRPr="00A007FF" w:rsidRDefault="00A007FF" w:rsidP="00032BA1">
      <w:pPr>
        <w:pStyle w:val="SubSectionHeader"/>
        <w:spacing w:after="120"/>
        <w:jc w:val="both"/>
        <w:rPr>
          <w:iCs/>
          <w:sz w:val="26"/>
          <w:szCs w:val="26"/>
          <w:rtl/>
        </w:rPr>
      </w:pPr>
      <w:r w:rsidRPr="00EB4AA9">
        <w:rPr>
          <w:rtl/>
        </w:rPr>
        <w:lastRenderedPageBreak/>
        <w:t xml:space="preserve">נתוני המדד המסכם וההיגדים המרכיבים אותו </w:t>
      </w:r>
      <w:r w:rsidR="00103663">
        <w:rPr>
          <w:rtl/>
        </w:rPr>
        <w:t>(</w:t>
      </w:r>
      <w:r w:rsidR="003E7927">
        <w:rPr>
          <w:rtl/>
        </w:rPr>
        <w:t>תשע"ז</w:t>
      </w:r>
      <w:r w:rsidR="00103663">
        <w:rPr>
          <w:rtl/>
        </w:rPr>
        <w:t>)</w:t>
      </w:r>
      <w:bookmarkEnd w:id="153"/>
      <w:bookmarkEnd w:id="154"/>
      <w:bookmarkEnd w:id="155"/>
    </w:p>
    <w:p w:rsidR="007205C3" w:rsidRPr="007205C3" w:rsidRDefault="007205C3" w:rsidP="007205C3">
      <w:pPr>
        <w:autoSpaceDE w:val="0"/>
        <w:autoSpaceDN w:val="0"/>
        <w:adjustRightInd w:val="0"/>
        <w:spacing w:after="0" w:line="360" w:lineRule="auto"/>
        <w:jc w:val="both"/>
        <w:rPr>
          <w:rFonts w:ascii="Arial" w:eastAsia="Times New Roman" w:hAnsi="Arial" w:cs="Arial"/>
          <w:rtl/>
          <w:lang w:val="x-none" w:eastAsia="x-none"/>
        </w:rPr>
      </w:pPr>
      <w:r w:rsidRPr="007205C3">
        <w:rPr>
          <w:rFonts w:ascii="Arial" w:eastAsia="Times New Roman" w:hAnsi="Arial" w:cs="Arial"/>
          <w:rtl/>
          <w:lang w:val="x-none" w:eastAsia="x-none"/>
        </w:rPr>
        <w:t xml:space="preserve">בתרשים </w:t>
      </w:r>
      <w:r w:rsidRPr="007205C3">
        <w:rPr>
          <w:rFonts w:ascii="Arial" w:eastAsia="Times New Roman" w:hAnsi="Arial" w:cs="Arial" w:hint="cs"/>
          <w:rtl/>
          <w:lang w:val="x-none" w:eastAsia="x-none"/>
        </w:rPr>
        <w:t>4</w:t>
      </w:r>
      <w:r w:rsidRPr="007205C3">
        <w:rPr>
          <w:rFonts w:ascii="Arial" w:eastAsia="Times New Roman" w:hAnsi="Arial" w:cs="Arial"/>
          <w:rtl/>
          <w:lang w:val="x-none" w:eastAsia="x-none"/>
        </w:rPr>
        <w:t xml:space="preserve"> מוצגים נתוני המדד המסכם "שביעות </w:t>
      </w:r>
      <w:r w:rsidRPr="007205C3">
        <w:rPr>
          <w:rFonts w:ascii="Arial" w:eastAsia="Times New Roman" w:hAnsi="Arial" w:cs="Arial" w:hint="cs"/>
          <w:rtl/>
          <w:lang w:val="x-none" w:eastAsia="x-none"/>
        </w:rPr>
        <w:t>ה</w:t>
      </w:r>
      <w:r w:rsidRPr="007205C3">
        <w:rPr>
          <w:rFonts w:ascii="Arial" w:eastAsia="Times New Roman" w:hAnsi="Arial" w:cs="Arial"/>
          <w:rtl/>
          <w:lang w:val="x-none" w:eastAsia="x-none"/>
        </w:rPr>
        <w:t xml:space="preserve">רצון של המורים מבית הספר" וההיגדים המרכיבים אותו בשנה"ל </w:t>
      </w:r>
      <w:r w:rsidR="006A24F6">
        <w:rPr>
          <w:rFonts w:ascii="Arial" w:eastAsia="Times New Roman" w:hAnsi="Arial" w:cs="Arial"/>
          <w:rtl/>
          <w:lang w:val="x-none" w:eastAsia="x-none"/>
        </w:rPr>
        <w:t>תשע"ז</w:t>
      </w:r>
      <w:r w:rsidRPr="007205C3">
        <w:rPr>
          <w:rFonts w:ascii="Arial" w:eastAsia="Times New Roman" w:hAnsi="Arial" w:cs="Arial" w:hint="cs"/>
          <w:rtl/>
          <w:lang w:val="x-none" w:eastAsia="x-none"/>
        </w:rPr>
        <w:t>,</w:t>
      </w:r>
      <w:r w:rsidRPr="007205C3">
        <w:rPr>
          <w:rFonts w:ascii="Arial" w:eastAsia="Times New Roman" w:hAnsi="Arial" w:cs="Arial"/>
          <w:rtl/>
          <w:lang w:val="x-none" w:eastAsia="x-none"/>
        </w:rPr>
        <w:t xml:space="preserve"> לפי שלב חינוך בעבור כלל </w:t>
      </w:r>
      <w:r w:rsidR="00D00AE8">
        <w:rPr>
          <w:rFonts w:ascii="Arial" w:eastAsia="Times New Roman" w:hAnsi="Arial" w:cs="Arial"/>
          <w:rtl/>
          <w:lang w:val="x-none" w:eastAsia="x-none"/>
        </w:rPr>
        <w:t>בתי הספר דוברי הערבית</w:t>
      </w:r>
      <w:r w:rsidRPr="007205C3">
        <w:rPr>
          <w:rFonts w:ascii="Arial" w:eastAsia="Times New Roman" w:hAnsi="Arial" w:cs="Arial"/>
          <w:rtl/>
          <w:lang w:val="x-none" w:eastAsia="x-none"/>
        </w:rPr>
        <w:t xml:space="preserve">, וכן בחלוקה לפי מגזרים בקרב דוברי ערבית: מגזר ערבי, מגזר דרוזי ומגזר בדואי דרום (לפירוט נוסף </w:t>
      </w:r>
      <w:r w:rsidRPr="007205C3">
        <w:rPr>
          <w:rFonts w:ascii="Arial" w:eastAsia="Times New Roman" w:hAnsi="Arial" w:cs="Arial" w:hint="cs"/>
          <w:rtl/>
          <w:lang w:val="x-none" w:eastAsia="x-none"/>
        </w:rPr>
        <w:t>ראו</w:t>
      </w:r>
      <w:r w:rsidRPr="007205C3">
        <w:rPr>
          <w:rFonts w:ascii="Arial" w:eastAsia="Times New Roman" w:hAnsi="Arial" w:cs="Arial"/>
          <w:rtl/>
          <w:lang w:val="x-none" w:eastAsia="x-none"/>
        </w:rPr>
        <w:t xml:space="preserve"> נספח 3).</w:t>
      </w:r>
    </w:p>
    <w:p w:rsidR="007205C3" w:rsidRPr="007205C3" w:rsidRDefault="007205C3" w:rsidP="006A6897">
      <w:pPr>
        <w:numPr>
          <w:ilvl w:val="0"/>
          <w:numId w:val="4"/>
        </w:numPr>
        <w:spacing w:after="60" w:line="300" w:lineRule="exact"/>
        <w:ind w:left="1080" w:hanging="1080"/>
        <w:jc w:val="both"/>
        <w:rPr>
          <w:rFonts w:asciiTheme="minorBidi" w:eastAsia="Times New Roman" w:hAnsiTheme="minorBidi" w:cs="Arial"/>
          <w:b/>
          <w:bCs/>
          <w:sz w:val="20"/>
          <w:szCs w:val="20"/>
          <w:rtl/>
          <w:lang w:val="x-none" w:eastAsia="x-none"/>
        </w:rPr>
      </w:pPr>
      <w:bookmarkStart w:id="164" w:name="_Toc364679349"/>
      <w:bookmarkStart w:id="165" w:name="_Toc364680065"/>
      <w:bookmarkStart w:id="166" w:name="_Toc364683094"/>
      <w:bookmarkStart w:id="167" w:name="_Toc364864445"/>
      <w:r w:rsidRPr="007205C3">
        <w:rPr>
          <w:rFonts w:asciiTheme="minorBidi" w:eastAsia="Times New Roman" w:hAnsiTheme="minorBidi" w:cs="Arial"/>
          <w:b/>
          <w:bCs/>
          <w:sz w:val="20"/>
          <w:szCs w:val="20"/>
          <w:rtl/>
          <w:lang w:val="x-none" w:eastAsia="x-none"/>
        </w:rPr>
        <w:t xml:space="preserve">דיווחי המורים על מידת שביעות </w:t>
      </w:r>
      <w:r w:rsidRPr="007205C3">
        <w:rPr>
          <w:rFonts w:asciiTheme="minorBidi" w:eastAsia="Times New Roman" w:hAnsiTheme="minorBidi" w:cs="Arial" w:hint="cs"/>
          <w:b/>
          <w:bCs/>
          <w:sz w:val="20"/>
          <w:szCs w:val="20"/>
          <w:rtl/>
          <w:lang w:val="x-none" w:eastAsia="x-none"/>
        </w:rPr>
        <w:t>ה</w:t>
      </w:r>
      <w:r w:rsidRPr="007205C3">
        <w:rPr>
          <w:rFonts w:asciiTheme="minorBidi" w:eastAsia="Times New Roman" w:hAnsiTheme="minorBidi" w:cs="Arial"/>
          <w:b/>
          <w:bCs/>
          <w:sz w:val="20"/>
          <w:szCs w:val="20"/>
          <w:rtl/>
          <w:lang w:val="x-none" w:eastAsia="x-none"/>
        </w:rPr>
        <w:t xml:space="preserve">רצון מבית הספר: שיעורי המסכימים (באחוזים) עם הנאמר בהיגדים לפי </w:t>
      </w:r>
      <w:r w:rsidRPr="007205C3">
        <w:rPr>
          <w:rFonts w:asciiTheme="minorBidi" w:eastAsia="Times New Roman" w:hAnsiTheme="minorBidi" w:cs="Arial" w:hint="cs"/>
          <w:b/>
          <w:bCs/>
          <w:sz w:val="20"/>
          <w:szCs w:val="20"/>
          <w:rtl/>
          <w:lang w:val="x-none" w:eastAsia="x-none"/>
        </w:rPr>
        <w:t>מגזר</w:t>
      </w:r>
      <w:r w:rsidRPr="007205C3">
        <w:rPr>
          <w:rFonts w:asciiTheme="minorBidi" w:eastAsia="Times New Roman" w:hAnsiTheme="minorBidi" w:cs="Arial"/>
          <w:b/>
          <w:bCs/>
          <w:sz w:val="20"/>
          <w:szCs w:val="20"/>
          <w:rtl/>
          <w:lang w:val="x-none" w:eastAsia="x-none"/>
        </w:rPr>
        <w:t xml:space="preserve"> ושלב חינוך (</w:t>
      </w:r>
      <w:r w:rsidR="006A24F6">
        <w:rPr>
          <w:rFonts w:asciiTheme="minorBidi" w:eastAsia="Times New Roman" w:hAnsiTheme="minorBidi" w:cs="Arial"/>
          <w:b/>
          <w:bCs/>
          <w:sz w:val="20"/>
          <w:szCs w:val="20"/>
          <w:rtl/>
          <w:lang w:val="x-none" w:eastAsia="x-none"/>
        </w:rPr>
        <w:t>תשע"ז</w:t>
      </w:r>
      <w:r w:rsidRPr="007205C3">
        <w:rPr>
          <w:rFonts w:asciiTheme="minorBidi" w:eastAsia="Times New Roman" w:hAnsiTheme="minorBidi" w:cs="Arial"/>
          <w:b/>
          <w:bCs/>
          <w:sz w:val="20"/>
          <w:szCs w:val="20"/>
          <w:rtl/>
          <w:lang w:val="x-none" w:eastAsia="x-none"/>
        </w:rPr>
        <w:t>)</w:t>
      </w:r>
      <w:bookmarkEnd w:id="164"/>
      <w:bookmarkEnd w:id="165"/>
      <w:bookmarkEnd w:id="166"/>
      <w:bookmarkEnd w:id="167"/>
    </w:p>
    <w:tbl>
      <w:tblPr>
        <w:tblStyle w:val="TableGrid26"/>
        <w:tblW w:w="9652" w:type="dxa"/>
        <w:jc w:val="center"/>
        <w:tblLook w:val="04A0" w:firstRow="1" w:lastRow="0" w:firstColumn="1" w:lastColumn="0" w:noHBand="0" w:noVBand="1"/>
      </w:tblPr>
      <w:tblGrid>
        <w:gridCol w:w="951"/>
        <w:gridCol w:w="24"/>
        <w:gridCol w:w="1654"/>
        <w:gridCol w:w="25"/>
        <w:gridCol w:w="1657"/>
        <w:gridCol w:w="46"/>
        <w:gridCol w:w="4958"/>
        <w:gridCol w:w="10"/>
        <w:gridCol w:w="327"/>
      </w:tblGrid>
      <w:tr w:rsidR="007205C3" w:rsidRPr="007205C3" w:rsidTr="00685D6B">
        <w:trPr>
          <w:trHeight w:val="303"/>
          <w:jc w:val="center"/>
        </w:trPr>
        <w:tc>
          <w:tcPr>
            <w:tcW w:w="9652" w:type="dxa"/>
            <w:gridSpan w:val="9"/>
            <w:tcBorders>
              <w:top w:val="single" w:sz="12" w:space="0" w:color="auto"/>
              <w:left w:val="single" w:sz="12" w:space="0" w:color="auto"/>
              <w:bottom w:val="single" w:sz="12" w:space="0" w:color="auto"/>
              <w:right w:val="single" w:sz="12" w:space="0" w:color="auto"/>
            </w:tcBorders>
            <w:shd w:val="clear" w:color="auto" w:fill="C2D69B"/>
            <w:vAlign w:val="center"/>
          </w:tcPr>
          <w:p w:rsidR="007205C3" w:rsidRPr="007205C3" w:rsidRDefault="007205C3" w:rsidP="007205C3">
            <w:pPr>
              <w:spacing w:line="300" w:lineRule="exact"/>
              <w:jc w:val="center"/>
              <w:rPr>
                <w:rFonts w:ascii="Arial" w:eastAsia="Times New Roman" w:hAnsi="Arial" w:cs="Arial"/>
                <w:b/>
                <w:bCs/>
                <w:sz w:val="20"/>
                <w:szCs w:val="20"/>
                <w:rtl/>
                <w:lang w:val="x-none" w:eastAsia="x-none"/>
              </w:rPr>
            </w:pPr>
            <w:r w:rsidRPr="007205C3">
              <w:rPr>
                <w:rFonts w:ascii="Arial" w:eastAsia="Times New Roman" w:hAnsi="Arial" w:cs="Arial" w:hint="cs"/>
                <w:b/>
                <w:bCs/>
                <w:sz w:val="20"/>
                <w:szCs w:val="20"/>
                <w:rtl/>
                <w:lang w:val="x-none" w:eastAsia="x-none"/>
              </w:rPr>
              <w:t xml:space="preserve">כלל </w:t>
            </w:r>
            <w:r w:rsidRPr="007205C3">
              <w:rPr>
                <w:rFonts w:ascii="Arial" w:eastAsia="Times New Roman" w:hAnsi="Arial" w:cs="Arial"/>
                <w:b/>
                <w:bCs/>
                <w:sz w:val="20"/>
                <w:szCs w:val="20"/>
                <w:rtl/>
                <w:lang w:val="x-none" w:eastAsia="x-none"/>
              </w:rPr>
              <w:t>בתי ספר דוברי ערבית</w:t>
            </w:r>
          </w:p>
        </w:tc>
      </w:tr>
      <w:tr w:rsidR="007205C3" w:rsidRPr="007205C3" w:rsidTr="00441507">
        <w:trPr>
          <w:trHeight w:hRule="exact" w:val="172"/>
          <w:jc w:val="center"/>
        </w:trPr>
        <w:tc>
          <w:tcPr>
            <w:tcW w:w="975" w:type="dxa"/>
            <w:gridSpan w:val="2"/>
            <w:tcBorders>
              <w:top w:val="single" w:sz="12" w:space="0" w:color="auto"/>
              <w:left w:val="single" w:sz="12" w:space="0" w:color="auto"/>
              <w:bottom w:val="nil"/>
              <w:right w:val="nil"/>
            </w:tcBorders>
            <w:shd w:val="clear" w:color="auto" w:fill="auto"/>
            <w:vAlign w:val="bottom"/>
          </w:tcPr>
          <w:p w:rsidR="007205C3" w:rsidRPr="007205C3" w:rsidRDefault="007205C3" w:rsidP="007205C3">
            <w:pPr>
              <w:spacing w:line="180" w:lineRule="exact"/>
              <w:ind w:left="28"/>
              <w:jc w:val="center"/>
              <w:rPr>
                <w:rFonts w:ascii="Arial" w:eastAsia="Times New Roman" w:hAnsi="Arial" w:cs="Arial"/>
                <w:b/>
                <w:bCs/>
                <w:sz w:val="20"/>
                <w:szCs w:val="20"/>
                <w:rtl/>
                <w:lang w:val="x-none" w:eastAsia="x-none"/>
              </w:rPr>
            </w:pPr>
          </w:p>
        </w:tc>
        <w:tc>
          <w:tcPr>
            <w:tcW w:w="1654" w:type="dxa"/>
            <w:tcBorders>
              <w:top w:val="single" w:sz="12" w:space="0" w:color="auto"/>
              <w:left w:val="nil"/>
              <w:bottom w:val="nil"/>
              <w:right w:val="nil"/>
            </w:tcBorders>
            <w:shd w:val="clear" w:color="auto" w:fill="auto"/>
            <w:vAlign w:val="bottom"/>
          </w:tcPr>
          <w:p w:rsidR="007205C3" w:rsidRPr="007205C3" w:rsidRDefault="007205C3" w:rsidP="007205C3">
            <w:pPr>
              <w:spacing w:line="120" w:lineRule="exact"/>
              <w:ind w:left="28"/>
              <w:jc w:val="center"/>
              <w:rPr>
                <w:rFonts w:ascii="Arial" w:eastAsia="Times New Roman" w:hAnsi="Arial" w:cs="Arial"/>
                <w:sz w:val="16"/>
                <w:szCs w:val="16"/>
                <w:rtl/>
                <w:lang w:val="x-none" w:eastAsia="x-none"/>
              </w:rPr>
            </w:pPr>
            <w:r w:rsidRPr="007205C3">
              <w:rPr>
                <w:rFonts w:ascii="Arial" w:eastAsia="Times New Roman" w:hAnsi="Arial" w:cs="Arial" w:hint="cs"/>
                <w:sz w:val="16"/>
                <w:szCs w:val="16"/>
                <w:rtl/>
                <w:lang w:val="x-none" w:eastAsia="x-none"/>
              </w:rPr>
              <w:t>מדד מסכם</w:t>
            </w:r>
          </w:p>
        </w:tc>
        <w:tc>
          <w:tcPr>
            <w:tcW w:w="1682" w:type="dxa"/>
            <w:gridSpan w:val="2"/>
            <w:tcBorders>
              <w:top w:val="single" w:sz="12" w:space="0" w:color="auto"/>
              <w:left w:val="nil"/>
              <w:bottom w:val="nil"/>
              <w:right w:val="nil"/>
            </w:tcBorders>
            <w:shd w:val="clear" w:color="auto" w:fill="auto"/>
            <w:vAlign w:val="bottom"/>
          </w:tcPr>
          <w:p w:rsidR="007205C3" w:rsidRPr="007205C3" w:rsidRDefault="007205C3" w:rsidP="007205C3">
            <w:pPr>
              <w:spacing w:line="120" w:lineRule="exact"/>
              <w:ind w:left="28"/>
              <w:jc w:val="center"/>
              <w:rPr>
                <w:rFonts w:ascii="Arial" w:eastAsia="Times New Roman" w:hAnsi="Arial" w:cs="Arial"/>
                <w:sz w:val="16"/>
                <w:szCs w:val="16"/>
                <w:rtl/>
                <w:lang w:val="x-none" w:eastAsia="x-none"/>
              </w:rPr>
            </w:pPr>
          </w:p>
        </w:tc>
        <w:tc>
          <w:tcPr>
            <w:tcW w:w="5004" w:type="dxa"/>
            <w:gridSpan w:val="2"/>
            <w:tcBorders>
              <w:top w:val="single" w:sz="12" w:space="0" w:color="auto"/>
              <w:left w:val="nil"/>
              <w:bottom w:val="nil"/>
              <w:right w:val="nil"/>
            </w:tcBorders>
            <w:shd w:val="clear" w:color="auto" w:fill="auto"/>
            <w:vAlign w:val="bottom"/>
          </w:tcPr>
          <w:p w:rsidR="007205C3" w:rsidRPr="007205C3" w:rsidRDefault="007205C3" w:rsidP="007205C3">
            <w:pPr>
              <w:spacing w:line="120" w:lineRule="exact"/>
              <w:ind w:left="28"/>
              <w:jc w:val="center"/>
              <w:rPr>
                <w:rFonts w:ascii="Arial" w:eastAsia="Times New Roman" w:hAnsi="Arial" w:cs="Arial"/>
                <w:sz w:val="16"/>
                <w:szCs w:val="16"/>
                <w:rtl/>
                <w:lang w:val="x-none" w:eastAsia="x-none"/>
              </w:rPr>
            </w:pPr>
            <w:r w:rsidRPr="007205C3">
              <w:rPr>
                <w:rFonts w:ascii="Arial" w:eastAsia="Times New Roman" w:hAnsi="Arial" w:cs="Arial" w:hint="cs"/>
                <w:sz w:val="16"/>
                <w:szCs w:val="16"/>
                <w:rtl/>
                <w:lang w:val="x-none" w:eastAsia="x-none"/>
              </w:rPr>
              <w:t>ההיגדים המרכיבים את המדד</w:t>
            </w:r>
          </w:p>
        </w:tc>
        <w:tc>
          <w:tcPr>
            <w:tcW w:w="337" w:type="dxa"/>
            <w:gridSpan w:val="2"/>
            <w:tcBorders>
              <w:top w:val="single" w:sz="12" w:space="0" w:color="auto"/>
              <w:left w:val="nil"/>
              <w:bottom w:val="nil"/>
              <w:right w:val="single" w:sz="12" w:space="0" w:color="auto"/>
            </w:tcBorders>
            <w:shd w:val="clear" w:color="auto" w:fill="auto"/>
            <w:vAlign w:val="bottom"/>
          </w:tcPr>
          <w:p w:rsidR="007205C3" w:rsidRPr="007205C3" w:rsidRDefault="007205C3" w:rsidP="007205C3">
            <w:pPr>
              <w:spacing w:line="180" w:lineRule="exact"/>
              <w:ind w:left="28"/>
              <w:jc w:val="center"/>
              <w:rPr>
                <w:rFonts w:ascii="Arial" w:eastAsia="Times New Roman" w:hAnsi="Arial" w:cs="Arial"/>
                <w:b/>
                <w:bCs/>
                <w:sz w:val="20"/>
                <w:szCs w:val="20"/>
                <w:rtl/>
                <w:lang w:val="x-none" w:eastAsia="x-none"/>
              </w:rPr>
            </w:pPr>
          </w:p>
        </w:tc>
      </w:tr>
      <w:tr w:rsidR="007205C3" w:rsidRPr="007205C3" w:rsidTr="00441507">
        <w:trPr>
          <w:trHeight w:val="2412"/>
          <w:jc w:val="center"/>
        </w:trPr>
        <w:tc>
          <w:tcPr>
            <w:tcW w:w="9652" w:type="dxa"/>
            <w:gridSpan w:val="9"/>
            <w:tcBorders>
              <w:top w:val="nil"/>
              <w:left w:val="single" w:sz="12" w:space="0" w:color="auto"/>
              <w:bottom w:val="nil"/>
              <w:right w:val="single" w:sz="12" w:space="0" w:color="auto"/>
            </w:tcBorders>
            <w:shd w:val="clear" w:color="auto" w:fill="auto"/>
          </w:tcPr>
          <w:p w:rsidR="007205C3" w:rsidRPr="007205C3" w:rsidRDefault="007205C3" w:rsidP="007205C3">
            <w:pPr>
              <w:rPr>
                <w:rtl/>
              </w:rPr>
            </w:pPr>
            <w:bookmarkStart w:id="168" w:name="MP_GRAPH_M_Satisfa_GH_9_G"/>
            <w:r w:rsidRPr="007205C3">
              <w:rPr>
                <w:rFonts w:ascii="Arial" w:eastAsia="Times New Roman" w:hAnsi="Arial" w:cs="Arial" w:hint="cs"/>
                <w:noProof/>
                <w:sz w:val="24"/>
                <w:szCs w:val="16"/>
              </w:rPr>
              <w:drawing>
                <wp:inline distT="0" distB="0" distL="0" distR="0" wp14:anchorId="63E8CACF" wp14:editId="74B96095">
                  <wp:extent cx="5972175" cy="1514475"/>
                  <wp:effectExtent l="0" t="0" r="0" b="0"/>
                  <wp:docPr id="216" name="Chart 3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End w:id="168"/>
          </w:p>
        </w:tc>
      </w:tr>
      <w:tr w:rsidR="007205C3" w:rsidRPr="007205C3" w:rsidTr="00441507">
        <w:trPr>
          <w:trHeight w:val="165"/>
          <w:jc w:val="center"/>
        </w:trPr>
        <w:tc>
          <w:tcPr>
            <w:tcW w:w="9652" w:type="dxa"/>
            <w:gridSpan w:val="9"/>
            <w:tcBorders>
              <w:top w:val="nil"/>
              <w:left w:val="single" w:sz="12" w:space="0" w:color="auto"/>
              <w:bottom w:val="single" w:sz="12" w:space="0" w:color="auto"/>
              <w:right w:val="single" w:sz="12" w:space="0" w:color="auto"/>
            </w:tcBorders>
            <w:shd w:val="clear" w:color="auto" w:fill="auto"/>
          </w:tcPr>
          <w:p w:rsidR="007205C3" w:rsidRPr="007205C3" w:rsidRDefault="007205C3" w:rsidP="007205C3">
            <w:pPr>
              <w:rPr>
                <w:sz w:val="14"/>
                <w:szCs w:val="14"/>
                <w:rtl/>
              </w:rPr>
            </w:pPr>
            <w:r w:rsidRPr="007205C3">
              <w:rPr>
                <w:rFonts w:hint="cs"/>
                <w:color w:val="A6A6A6" w:themeColor="background1" w:themeShade="A6"/>
                <w:sz w:val="14"/>
                <w:szCs w:val="14"/>
                <w:rtl/>
              </w:rPr>
              <w:t xml:space="preserve">כלל </w:t>
            </w:r>
            <w:r w:rsidR="00D00AE8">
              <w:rPr>
                <w:rFonts w:hint="cs"/>
                <w:color w:val="A6A6A6" w:themeColor="background1" w:themeShade="A6"/>
                <w:sz w:val="14"/>
                <w:szCs w:val="14"/>
                <w:rtl/>
              </w:rPr>
              <w:t>בתי הספר דוברי הערבית</w:t>
            </w:r>
            <w:r w:rsidRPr="007205C3">
              <w:rPr>
                <w:rFonts w:hint="cs"/>
                <w:color w:val="A6A6A6" w:themeColor="background1" w:themeShade="A6"/>
                <w:sz w:val="14"/>
                <w:szCs w:val="14"/>
                <w:rtl/>
              </w:rPr>
              <w:t xml:space="preserve">,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7205C3" w:rsidRPr="007205C3" w:rsidTr="006A2849">
        <w:trPr>
          <w:trHeight w:val="138"/>
          <w:jc w:val="center"/>
        </w:trPr>
        <w:tc>
          <w:tcPr>
            <w:tcW w:w="9652" w:type="dxa"/>
            <w:gridSpan w:val="9"/>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7205C3" w:rsidRPr="007205C3" w:rsidRDefault="007205C3" w:rsidP="007205C3">
            <w:pPr>
              <w:spacing w:line="300" w:lineRule="exact"/>
              <w:ind w:left="28"/>
              <w:jc w:val="center"/>
              <w:rPr>
                <w:rFonts w:ascii="Arial" w:eastAsia="Times New Roman" w:hAnsi="Arial" w:cs="Arial"/>
                <w:b/>
                <w:bCs/>
                <w:sz w:val="20"/>
                <w:szCs w:val="20"/>
                <w:rtl/>
                <w:lang w:val="x-none" w:eastAsia="x-none"/>
              </w:rPr>
            </w:pPr>
            <w:r w:rsidRPr="007205C3">
              <w:rPr>
                <w:rFonts w:ascii="Arial" w:eastAsia="Times New Roman" w:hAnsi="Arial" w:cs="Arial" w:hint="cs"/>
                <w:b/>
                <w:bCs/>
                <w:sz w:val="20"/>
                <w:szCs w:val="20"/>
                <w:rtl/>
                <w:lang w:val="x-none" w:eastAsia="x-none"/>
              </w:rPr>
              <w:t>מגזר ערבי</w:t>
            </w:r>
          </w:p>
        </w:tc>
      </w:tr>
      <w:tr w:rsidR="007205C3" w:rsidRPr="007205C3" w:rsidTr="00441507">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7205C3" w:rsidRPr="007205C3" w:rsidRDefault="007205C3" w:rsidP="007205C3">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7205C3" w:rsidRPr="007205C3" w:rsidRDefault="007205C3" w:rsidP="007205C3">
            <w:pPr>
              <w:spacing w:line="120" w:lineRule="exact"/>
              <w:ind w:left="28"/>
              <w:jc w:val="center"/>
              <w:rPr>
                <w:rFonts w:ascii="Arial" w:eastAsia="Times New Roman" w:hAnsi="Arial" w:cs="Arial"/>
                <w:sz w:val="16"/>
                <w:szCs w:val="16"/>
                <w:rtl/>
                <w:lang w:val="x-none" w:eastAsia="x-none"/>
              </w:rPr>
            </w:pPr>
            <w:r w:rsidRPr="007205C3">
              <w:rPr>
                <w:rFonts w:ascii="Arial" w:eastAsia="Times New Roman" w:hAnsi="Arial" w:cs="Arial" w:hint="cs"/>
                <w:sz w:val="16"/>
                <w:szCs w:val="16"/>
                <w:rtl/>
                <w:lang w:val="x-none" w:eastAsia="x-none"/>
              </w:rPr>
              <w:t>מדד</w:t>
            </w:r>
            <w:r w:rsidRPr="007205C3">
              <w:rPr>
                <w:rFonts w:ascii="Arial" w:eastAsia="Times New Roman" w:hAnsi="Arial" w:cs="Arial"/>
                <w:sz w:val="16"/>
                <w:szCs w:val="16"/>
                <w:rtl/>
                <w:lang w:val="x-none" w:eastAsia="x-none"/>
              </w:rPr>
              <w:t xml:space="preserve"> </w:t>
            </w:r>
            <w:r w:rsidRPr="007205C3">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7205C3" w:rsidRPr="007205C3" w:rsidRDefault="007205C3" w:rsidP="007205C3">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7205C3" w:rsidRPr="007205C3" w:rsidRDefault="007205C3" w:rsidP="007205C3">
            <w:pPr>
              <w:spacing w:line="120" w:lineRule="exact"/>
              <w:ind w:left="28"/>
              <w:jc w:val="center"/>
              <w:rPr>
                <w:rFonts w:ascii="Arial" w:eastAsia="Times New Roman" w:hAnsi="Arial" w:cs="Arial"/>
                <w:sz w:val="16"/>
                <w:szCs w:val="16"/>
                <w:rtl/>
                <w:lang w:val="x-none" w:eastAsia="x-none"/>
              </w:rPr>
            </w:pPr>
            <w:r w:rsidRPr="007205C3">
              <w:rPr>
                <w:rFonts w:ascii="Arial" w:eastAsia="Times New Roman" w:hAnsi="Arial" w:cs="Arial" w:hint="cs"/>
                <w:sz w:val="16"/>
                <w:szCs w:val="16"/>
                <w:rtl/>
                <w:lang w:val="x-none" w:eastAsia="x-none"/>
              </w:rPr>
              <w:t>ההיגדים</w:t>
            </w:r>
            <w:r w:rsidRPr="007205C3">
              <w:rPr>
                <w:rFonts w:ascii="Arial" w:eastAsia="Times New Roman" w:hAnsi="Arial" w:cs="Arial"/>
                <w:sz w:val="16"/>
                <w:szCs w:val="16"/>
                <w:rtl/>
                <w:lang w:val="x-none" w:eastAsia="x-none"/>
              </w:rPr>
              <w:t xml:space="preserve"> </w:t>
            </w:r>
            <w:r w:rsidRPr="007205C3">
              <w:rPr>
                <w:rFonts w:ascii="Arial" w:eastAsia="Times New Roman" w:hAnsi="Arial" w:cs="Arial" w:hint="cs"/>
                <w:sz w:val="16"/>
                <w:szCs w:val="16"/>
                <w:rtl/>
                <w:lang w:val="x-none" w:eastAsia="x-none"/>
              </w:rPr>
              <w:t>המרכיבים</w:t>
            </w:r>
            <w:r w:rsidRPr="007205C3">
              <w:rPr>
                <w:rFonts w:ascii="Arial" w:eastAsia="Times New Roman" w:hAnsi="Arial" w:cs="Arial"/>
                <w:sz w:val="16"/>
                <w:szCs w:val="16"/>
                <w:rtl/>
                <w:lang w:val="x-none" w:eastAsia="x-none"/>
              </w:rPr>
              <w:t xml:space="preserve"> </w:t>
            </w:r>
            <w:r w:rsidRPr="007205C3">
              <w:rPr>
                <w:rFonts w:ascii="Arial" w:eastAsia="Times New Roman" w:hAnsi="Arial" w:cs="Arial" w:hint="cs"/>
                <w:sz w:val="16"/>
                <w:szCs w:val="16"/>
                <w:rtl/>
                <w:lang w:val="x-none" w:eastAsia="x-none"/>
              </w:rPr>
              <w:t>את</w:t>
            </w:r>
            <w:r w:rsidRPr="007205C3">
              <w:rPr>
                <w:rFonts w:ascii="Arial" w:eastAsia="Times New Roman" w:hAnsi="Arial" w:cs="Arial"/>
                <w:sz w:val="16"/>
                <w:szCs w:val="16"/>
                <w:rtl/>
                <w:lang w:val="x-none" w:eastAsia="x-none"/>
              </w:rPr>
              <w:t xml:space="preserve"> </w:t>
            </w:r>
            <w:r w:rsidRPr="007205C3">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7205C3" w:rsidRPr="007205C3" w:rsidRDefault="007205C3" w:rsidP="007205C3">
            <w:pPr>
              <w:spacing w:line="300" w:lineRule="exact"/>
              <w:ind w:left="28"/>
              <w:jc w:val="center"/>
              <w:rPr>
                <w:rFonts w:ascii="Arial" w:eastAsia="Times New Roman" w:hAnsi="Arial" w:cs="Arial"/>
                <w:b/>
                <w:bCs/>
                <w:sz w:val="20"/>
                <w:szCs w:val="20"/>
                <w:rtl/>
                <w:lang w:val="x-none" w:eastAsia="x-none"/>
              </w:rPr>
            </w:pPr>
          </w:p>
        </w:tc>
      </w:tr>
      <w:tr w:rsidR="007205C3" w:rsidRPr="007205C3" w:rsidTr="00441507">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7205C3" w:rsidRPr="007205C3" w:rsidRDefault="007205C3" w:rsidP="007205C3">
            <w:pPr>
              <w:rPr>
                <w:rtl/>
              </w:rPr>
            </w:pPr>
            <w:bookmarkStart w:id="169" w:name="MP_GRAPH_M_Satisfa_GH_2_G"/>
            <w:r w:rsidRPr="007205C3">
              <w:rPr>
                <w:rFonts w:ascii="Arial" w:eastAsia="Times New Roman" w:hAnsi="Arial" w:cs="Arial" w:hint="cs"/>
                <w:noProof/>
                <w:sz w:val="24"/>
                <w:szCs w:val="16"/>
              </w:rPr>
              <w:drawing>
                <wp:inline distT="0" distB="0" distL="0" distR="0" wp14:anchorId="06BB17DD" wp14:editId="528F23C5">
                  <wp:extent cx="5972175" cy="1514475"/>
                  <wp:effectExtent l="0" t="0" r="0" b="0"/>
                  <wp:docPr id="252" name="Chart 3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End w:id="169"/>
          </w:p>
        </w:tc>
      </w:tr>
      <w:tr w:rsidR="007205C3" w:rsidRPr="007205C3" w:rsidTr="00441507">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7205C3" w:rsidRPr="007205C3" w:rsidRDefault="007205C3" w:rsidP="007205C3">
            <w:pPr>
              <w:rPr>
                <w:sz w:val="14"/>
                <w:szCs w:val="14"/>
                <w:rtl/>
              </w:rPr>
            </w:pPr>
            <w:r w:rsidRPr="007205C3">
              <w:rPr>
                <w:rFonts w:hint="cs"/>
                <w:color w:val="A6A6A6" w:themeColor="background1" w:themeShade="A6"/>
                <w:sz w:val="14"/>
                <w:szCs w:val="14"/>
                <w:rtl/>
              </w:rPr>
              <w:t xml:space="preserve">מגזר ערבי,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7205C3" w:rsidRPr="007205C3" w:rsidTr="006A2849">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7205C3" w:rsidRPr="007205C3" w:rsidRDefault="007205C3" w:rsidP="007205C3">
            <w:pPr>
              <w:spacing w:line="300" w:lineRule="exact"/>
              <w:ind w:left="28"/>
              <w:jc w:val="center"/>
              <w:rPr>
                <w:rFonts w:ascii="Arial" w:eastAsia="Times New Roman" w:hAnsi="Arial" w:cs="Arial"/>
                <w:b/>
                <w:bCs/>
                <w:sz w:val="20"/>
                <w:szCs w:val="20"/>
                <w:rtl/>
                <w:lang w:val="x-none" w:eastAsia="x-none"/>
              </w:rPr>
            </w:pPr>
            <w:r w:rsidRPr="007205C3">
              <w:rPr>
                <w:rFonts w:ascii="Arial" w:eastAsia="Times New Roman" w:hAnsi="Arial" w:cs="Arial" w:hint="cs"/>
                <w:b/>
                <w:bCs/>
                <w:sz w:val="20"/>
                <w:szCs w:val="20"/>
                <w:rtl/>
                <w:lang w:val="x-none" w:eastAsia="x-none"/>
              </w:rPr>
              <w:t>מגזר דרוזי</w:t>
            </w:r>
          </w:p>
        </w:tc>
      </w:tr>
      <w:tr w:rsidR="007205C3" w:rsidRPr="007205C3" w:rsidTr="00441507">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7205C3" w:rsidRPr="007205C3" w:rsidRDefault="007205C3" w:rsidP="007205C3">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7205C3" w:rsidRPr="007205C3" w:rsidRDefault="007205C3" w:rsidP="007205C3">
            <w:pPr>
              <w:spacing w:line="120" w:lineRule="exact"/>
              <w:ind w:left="28"/>
              <w:jc w:val="center"/>
              <w:rPr>
                <w:rFonts w:ascii="Arial" w:eastAsia="Times New Roman" w:hAnsi="Arial" w:cs="Arial"/>
                <w:sz w:val="16"/>
                <w:szCs w:val="16"/>
                <w:rtl/>
                <w:lang w:val="x-none" w:eastAsia="x-none"/>
              </w:rPr>
            </w:pPr>
            <w:r w:rsidRPr="007205C3">
              <w:rPr>
                <w:rFonts w:ascii="Arial" w:eastAsia="Times New Roman" w:hAnsi="Arial" w:cs="Arial" w:hint="cs"/>
                <w:sz w:val="16"/>
                <w:szCs w:val="16"/>
                <w:rtl/>
                <w:lang w:val="x-none" w:eastAsia="x-none"/>
              </w:rPr>
              <w:t>מדד</w:t>
            </w:r>
            <w:r w:rsidRPr="007205C3">
              <w:rPr>
                <w:rFonts w:ascii="Arial" w:eastAsia="Times New Roman" w:hAnsi="Arial" w:cs="Arial"/>
                <w:sz w:val="16"/>
                <w:szCs w:val="16"/>
                <w:rtl/>
                <w:lang w:val="x-none" w:eastAsia="x-none"/>
              </w:rPr>
              <w:t xml:space="preserve"> </w:t>
            </w:r>
            <w:r w:rsidRPr="007205C3">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7205C3" w:rsidRPr="007205C3" w:rsidRDefault="007205C3" w:rsidP="007205C3">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7205C3" w:rsidRPr="007205C3" w:rsidRDefault="007205C3" w:rsidP="007205C3">
            <w:pPr>
              <w:spacing w:line="120" w:lineRule="exact"/>
              <w:ind w:left="28"/>
              <w:jc w:val="center"/>
              <w:rPr>
                <w:rFonts w:ascii="Arial" w:eastAsia="Times New Roman" w:hAnsi="Arial" w:cs="Arial"/>
                <w:sz w:val="16"/>
                <w:szCs w:val="16"/>
                <w:rtl/>
                <w:lang w:val="x-none" w:eastAsia="x-none"/>
              </w:rPr>
            </w:pPr>
            <w:r w:rsidRPr="007205C3">
              <w:rPr>
                <w:rFonts w:ascii="Arial" w:eastAsia="Times New Roman" w:hAnsi="Arial" w:cs="Arial" w:hint="cs"/>
                <w:sz w:val="16"/>
                <w:szCs w:val="16"/>
                <w:rtl/>
                <w:lang w:val="x-none" w:eastAsia="x-none"/>
              </w:rPr>
              <w:t>ההיגדים</w:t>
            </w:r>
            <w:r w:rsidRPr="007205C3">
              <w:rPr>
                <w:rFonts w:ascii="Arial" w:eastAsia="Times New Roman" w:hAnsi="Arial" w:cs="Arial"/>
                <w:sz w:val="16"/>
                <w:szCs w:val="16"/>
                <w:rtl/>
                <w:lang w:val="x-none" w:eastAsia="x-none"/>
              </w:rPr>
              <w:t xml:space="preserve"> </w:t>
            </w:r>
            <w:r w:rsidRPr="007205C3">
              <w:rPr>
                <w:rFonts w:ascii="Arial" w:eastAsia="Times New Roman" w:hAnsi="Arial" w:cs="Arial" w:hint="cs"/>
                <w:sz w:val="16"/>
                <w:szCs w:val="16"/>
                <w:rtl/>
                <w:lang w:val="x-none" w:eastAsia="x-none"/>
              </w:rPr>
              <w:t>המרכיבים</w:t>
            </w:r>
            <w:r w:rsidRPr="007205C3">
              <w:rPr>
                <w:rFonts w:ascii="Arial" w:eastAsia="Times New Roman" w:hAnsi="Arial" w:cs="Arial"/>
                <w:sz w:val="16"/>
                <w:szCs w:val="16"/>
                <w:rtl/>
                <w:lang w:val="x-none" w:eastAsia="x-none"/>
              </w:rPr>
              <w:t xml:space="preserve"> </w:t>
            </w:r>
            <w:r w:rsidRPr="007205C3">
              <w:rPr>
                <w:rFonts w:ascii="Arial" w:eastAsia="Times New Roman" w:hAnsi="Arial" w:cs="Arial" w:hint="cs"/>
                <w:sz w:val="16"/>
                <w:szCs w:val="16"/>
                <w:rtl/>
                <w:lang w:val="x-none" w:eastAsia="x-none"/>
              </w:rPr>
              <w:t>את</w:t>
            </w:r>
            <w:r w:rsidRPr="007205C3">
              <w:rPr>
                <w:rFonts w:ascii="Arial" w:eastAsia="Times New Roman" w:hAnsi="Arial" w:cs="Arial"/>
                <w:sz w:val="16"/>
                <w:szCs w:val="16"/>
                <w:rtl/>
                <w:lang w:val="x-none" w:eastAsia="x-none"/>
              </w:rPr>
              <w:t xml:space="preserve"> </w:t>
            </w:r>
            <w:r w:rsidRPr="007205C3">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7205C3" w:rsidRPr="007205C3" w:rsidRDefault="007205C3" w:rsidP="007205C3">
            <w:pPr>
              <w:spacing w:line="300" w:lineRule="exact"/>
              <w:ind w:left="28"/>
              <w:jc w:val="center"/>
              <w:rPr>
                <w:rFonts w:ascii="Arial" w:eastAsia="Times New Roman" w:hAnsi="Arial" w:cs="Arial"/>
                <w:b/>
                <w:bCs/>
                <w:sz w:val="20"/>
                <w:szCs w:val="20"/>
                <w:rtl/>
                <w:lang w:val="x-none" w:eastAsia="x-none"/>
              </w:rPr>
            </w:pPr>
          </w:p>
        </w:tc>
      </w:tr>
      <w:tr w:rsidR="007205C3" w:rsidRPr="007205C3" w:rsidTr="00441507">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7205C3" w:rsidRPr="007205C3" w:rsidRDefault="007205C3" w:rsidP="007205C3">
            <w:pPr>
              <w:rPr>
                <w:rtl/>
              </w:rPr>
            </w:pPr>
            <w:bookmarkStart w:id="170" w:name="MP_GRAPH_M_Satisfa_GH_4_G"/>
            <w:r w:rsidRPr="007205C3">
              <w:rPr>
                <w:rFonts w:ascii="Arial" w:eastAsia="Times New Roman" w:hAnsi="Arial" w:cs="Arial" w:hint="cs"/>
                <w:noProof/>
                <w:sz w:val="24"/>
                <w:szCs w:val="16"/>
              </w:rPr>
              <w:drawing>
                <wp:inline distT="0" distB="0" distL="0" distR="0" wp14:anchorId="585C1608" wp14:editId="5FC60619">
                  <wp:extent cx="5972175" cy="1514475"/>
                  <wp:effectExtent l="0" t="0" r="0" b="0"/>
                  <wp:docPr id="253" name="Chart 3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End w:id="170"/>
          </w:p>
        </w:tc>
      </w:tr>
      <w:tr w:rsidR="007205C3" w:rsidRPr="007205C3" w:rsidTr="00441507">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7205C3" w:rsidRPr="007205C3" w:rsidRDefault="007205C3" w:rsidP="007205C3">
            <w:pPr>
              <w:rPr>
                <w:sz w:val="14"/>
                <w:szCs w:val="14"/>
                <w:rtl/>
              </w:rPr>
            </w:pPr>
            <w:r w:rsidRPr="007205C3">
              <w:rPr>
                <w:rFonts w:hint="cs"/>
                <w:color w:val="A6A6A6" w:themeColor="background1" w:themeShade="A6"/>
                <w:sz w:val="14"/>
                <w:szCs w:val="14"/>
                <w:rtl/>
              </w:rPr>
              <w:t xml:space="preserve">מגזר דרוזי,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7205C3" w:rsidRPr="007205C3" w:rsidTr="006A2849">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7205C3" w:rsidRPr="007205C3" w:rsidRDefault="007205C3" w:rsidP="007205C3">
            <w:pPr>
              <w:spacing w:line="300" w:lineRule="exact"/>
              <w:ind w:left="28"/>
              <w:jc w:val="center"/>
              <w:rPr>
                <w:rFonts w:ascii="Arial" w:eastAsia="Times New Roman" w:hAnsi="Arial" w:cs="Arial"/>
                <w:b/>
                <w:bCs/>
                <w:sz w:val="20"/>
                <w:szCs w:val="20"/>
                <w:rtl/>
                <w:lang w:val="x-none" w:eastAsia="x-none"/>
              </w:rPr>
            </w:pPr>
            <w:r w:rsidRPr="007205C3">
              <w:rPr>
                <w:rFonts w:ascii="Arial" w:eastAsia="Times New Roman" w:hAnsi="Arial" w:cs="Arial" w:hint="cs"/>
                <w:b/>
                <w:bCs/>
                <w:sz w:val="20"/>
                <w:szCs w:val="20"/>
                <w:rtl/>
                <w:lang w:val="x-none" w:eastAsia="x-none"/>
              </w:rPr>
              <w:t>מגזר בדואי דרום</w:t>
            </w:r>
          </w:p>
        </w:tc>
      </w:tr>
      <w:tr w:rsidR="007205C3" w:rsidRPr="007205C3" w:rsidTr="00441507">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7205C3" w:rsidRPr="007205C3" w:rsidRDefault="007205C3" w:rsidP="007205C3">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7205C3" w:rsidRPr="007205C3" w:rsidRDefault="007205C3" w:rsidP="007205C3">
            <w:pPr>
              <w:spacing w:line="120" w:lineRule="exact"/>
              <w:ind w:left="28"/>
              <w:jc w:val="center"/>
              <w:rPr>
                <w:rFonts w:ascii="Arial" w:eastAsia="Times New Roman" w:hAnsi="Arial" w:cs="Arial"/>
                <w:sz w:val="16"/>
                <w:szCs w:val="16"/>
                <w:rtl/>
                <w:lang w:val="x-none" w:eastAsia="x-none"/>
              </w:rPr>
            </w:pPr>
            <w:r w:rsidRPr="007205C3">
              <w:rPr>
                <w:rFonts w:ascii="Arial" w:eastAsia="Times New Roman" w:hAnsi="Arial" w:cs="Arial" w:hint="cs"/>
                <w:sz w:val="16"/>
                <w:szCs w:val="16"/>
                <w:rtl/>
                <w:lang w:val="x-none" w:eastAsia="x-none"/>
              </w:rPr>
              <w:t>מדד</w:t>
            </w:r>
            <w:r w:rsidRPr="007205C3">
              <w:rPr>
                <w:rFonts w:ascii="Arial" w:eastAsia="Times New Roman" w:hAnsi="Arial" w:cs="Arial"/>
                <w:sz w:val="16"/>
                <w:szCs w:val="16"/>
                <w:rtl/>
                <w:lang w:val="x-none" w:eastAsia="x-none"/>
              </w:rPr>
              <w:t xml:space="preserve"> </w:t>
            </w:r>
            <w:r w:rsidRPr="007205C3">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7205C3" w:rsidRPr="007205C3" w:rsidRDefault="007205C3" w:rsidP="007205C3">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7205C3" w:rsidRPr="007205C3" w:rsidRDefault="007205C3" w:rsidP="007205C3">
            <w:pPr>
              <w:spacing w:line="120" w:lineRule="exact"/>
              <w:ind w:left="28"/>
              <w:jc w:val="center"/>
              <w:rPr>
                <w:rFonts w:ascii="Arial" w:eastAsia="Times New Roman" w:hAnsi="Arial" w:cs="Arial"/>
                <w:sz w:val="16"/>
                <w:szCs w:val="16"/>
                <w:rtl/>
                <w:lang w:val="x-none" w:eastAsia="x-none"/>
              </w:rPr>
            </w:pPr>
            <w:r w:rsidRPr="007205C3">
              <w:rPr>
                <w:rFonts w:ascii="Arial" w:eastAsia="Times New Roman" w:hAnsi="Arial" w:cs="Arial" w:hint="cs"/>
                <w:sz w:val="16"/>
                <w:szCs w:val="16"/>
                <w:rtl/>
                <w:lang w:val="x-none" w:eastAsia="x-none"/>
              </w:rPr>
              <w:t>ההיגדים</w:t>
            </w:r>
            <w:r w:rsidRPr="007205C3">
              <w:rPr>
                <w:rFonts w:ascii="Arial" w:eastAsia="Times New Roman" w:hAnsi="Arial" w:cs="Arial"/>
                <w:sz w:val="16"/>
                <w:szCs w:val="16"/>
                <w:rtl/>
                <w:lang w:val="x-none" w:eastAsia="x-none"/>
              </w:rPr>
              <w:t xml:space="preserve"> </w:t>
            </w:r>
            <w:r w:rsidRPr="007205C3">
              <w:rPr>
                <w:rFonts w:ascii="Arial" w:eastAsia="Times New Roman" w:hAnsi="Arial" w:cs="Arial" w:hint="cs"/>
                <w:sz w:val="16"/>
                <w:szCs w:val="16"/>
                <w:rtl/>
                <w:lang w:val="x-none" w:eastAsia="x-none"/>
              </w:rPr>
              <w:t>המרכיבים</w:t>
            </w:r>
            <w:r w:rsidRPr="007205C3">
              <w:rPr>
                <w:rFonts w:ascii="Arial" w:eastAsia="Times New Roman" w:hAnsi="Arial" w:cs="Arial"/>
                <w:sz w:val="16"/>
                <w:szCs w:val="16"/>
                <w:rtl/>
                <w:lang w:val="x-none" w:eastAsia="x-none"/>
              </w:rPr>
              <w:t xml:space="preserve"> </w:t>
            </w:r>
            <w:r w:rsidRPr="007205C3">
              <w:rPr>
                <w:rFonts w:ascii="Arial" w:eastAsia="Times New Roman" w:hAnsi="Arial" w:cs="Arial" w:hint="cs"/>
                <w:sz w:val="16"/>
                <w:szCs w:val="16"/>
                <w:rtl/>
                <w:lang w:val="x-none" w:eastAsia="x-none"/>
              </w:rPr>
              <w:t>את</w:t>
            </w:r>
            <w:r w:rsidRPr="007205C3">
              <w:rPr>
                <w:rFonts w:ascii="Arial" w:eastAsia="Times New Roman" w:hAnsi="Arial" w:cs="Arial"/>
                <w:sz w:val="16"/>
                <w:szCs w:val="16"/>
                <w:rtl/>
                <w:lang w:val="x-none" w:eastAsia="x-none"/>
              </w:rPr>
              <w:t xml:space="preserve"> </w:t>
            </w:r>
            <w:r w:rsidRPr="007205C3">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7205C3" w:rsidRPr="007205C3" w:rsidRDefault="007205C3" w:rsidP="007205C3">
            <w:pPr>
              <w:spacing w:line="300" w:lineRule="exact"/>
              <w:ind w:left="28"/>
              <w:jc w:val="center"/>
              <w:rPr>
                <w:rFonts w:ascii="Arial" w:eastAsia="Times New Roman" w:hAnsi="Arial" w:cs="Arial"/>
                <w:b/>
                <w:bCs/>
                <w:sz w:val="20"/>
                <w:szCs w:val="20"/>
                <w:rtl/>
                <w:lang w:val="x-none" w:eastAsia="x-none"/>
              </w:rPr>
            </w:pPr>
          </w:p>
        </w:tc>
      </w:tr>
      <w:tr w:rsidR="007205C3" w:rsidRPr="007205C3" w:rsidTr="00441507">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7205C3" w:rsidRPr="007205C3" w:rsidRDefault="007205C3" w:rsidP="007205C3">
            <w:pPr>
              <w:rPr>
                <w:rtl/>
              </w:rPr>
            </w:pPr>
            <w:bookmarkStart w:id="171" w:name="MP_GRAPH_M_Satisfa_GH_5_G"/>
            <w:r w:rsidRPr="007205C3">
              <w:rPr>
                <w:rFonts w:ascii="Arial" w:eastAsia="Times New Roman" w:hAnsi="Arial" w:cs="Arial" w:hint="cs"/>
                <w:noProof/>
                <w:sz w:val="24"/>
                <w:szCs w:val="16"/>
              </w:rPr>
              <w:drawing>
                <wp:inline distT="0" distB="0" distL="0" distR="0" wp14:anchorId="4AE4DB14" wp14:editId="48B55A9E">
                  <wp:extent cx="5972175" cy="1514475"/>
                  <wp:effectExtent l="0" t="0" r="0" b="0"/>
                  <wp:docPr id="254" name="Chart 34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End w:id="171"/>
          </w:p>
        </w:tc>
      </w:tr>
      <w:tr w:rsidR="007205C3" w:rsidRPr="007205C3" w:rsidTr="00441507">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7205C3" w:rsidRPr="007205C3" w:rsidRDefault="007205C3" w:rsidP="007205C3">
            <w:pPr>
              <w:rPr>
                <w:sz w:val="14"/>
                <w:szCs w:val="14"/>
                <w:rtl/>
              </w:rPr>
            </w:pPr>
            <w:r w:rsidRPr="007205C3">
              <w:rPr>
                <w:rFonts w:hint="cs"/>
                <w:color w:val="A6A6A6" w:themeColor="background1" w:themeShade="A6"/>
                <w:sz w:val="14"/>
                <w:szCs w:val="14"/>
                <w:rtl/>
              </w:rPr>
              <w:t xml:space="preserve">מגזר בדואי דרום,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bl>
    <w:p w:rsidR="007205C3" w:rsidRPr="007205C3" w:rsidRDefault="007205C3" w:rsidP="007205C3">
      <w:r w:rsidRPr="007205C3">
        <w:br w:type="page"/>
      </w:r>
    </w:p>
    <w:p w:rsidR="00A007FF" w:rsidRPr="00A01E20" w:rsidRDefault="0029745C" w:rsidP="00032BA1">
      <w:pPr>
        <w:pStyle w:val="20"/>
        <w:rPr>
          <w:rtl/>
        </w:rPr>
      </w:pPr>
      <w:bookmarkStart w:id="172" w:name="_Toc336017356"/>
      <w:bookmarkStart w:id="173" w:name="_Toc336066543"/>
      <w:bookmarkStart w:id="174" w:name="_Toc336066733"/>
      <w:bookmarkStart w:id="175" w:name="_Toc344648604"/>
      <w:bookmarkStart w:id="176" w:name="_Toc364931740"/>
      <w:bookmarkStart w:id="177" w:name="_Toc364931989"/>
      <w:bookmarkStart w:id="178" w:name="_Toc364935711"/>
      <w:bookmarkStart w:id="179" w:name="_Toc364935865"/>
      <w:bookmarkStart w:id="180" w:name="_Toc364936055"/>
      <w:bookmarkStart w:id="181" w:name="_Toc364937139"/>
      <w:bookmarkStart w:id="182" w:name="_Toc515368373"/>
      <w:bookmarkStart w:id="183" w:name="_Toc297468459"/>
      <w:bookmarkStart w:id="184" w:name="_Toc273000650"/>
      <w:bookmarkStart w:id="185" w:name="_Toc273000651"/>
      <w:bookmarkStart w:id="186" w:name="_Toc273001077"/>
      <w:bookmarkStart w:id="187" w:name="_Toc273001078"/>
      <w:bookmarkStart w:id="188" w:name="_Toc273001263"/>
      <w:bookmarkStart w:id="189" w:name="_Toc273001264"/>
      <w:bookmarkStart w:id="190" w:name="_Toc273001332"/>
      <w:bookmarkStart w:id="191" w:name="_Toc273001333"/>
      <w:bookmarkStart w:id="192" w:name="_Toc273001687"/>
      <w:bookmarkStart w:id="193" w:name="_Toc273001688"/>
      <w:bookmarkStart w:id="194" w:name="_Toc274150688"/>
      <w:bookmarkStart w:id="195" w:name="_Toc274151053"/>
      <w:bookmarkEnd w:id="131"/>
      <w:bookmarkEnd w:id="132"/>
      <w:bookmarkEnd w:id="133"/>
      <w:bookmarkEnd w:id="134"/>
      <w:bookmarkEnd w:id="135"/>
      <w:bookmarkEnd w:id="136"/>
      <w:bookmarkEnd w:id="137"/>
      <w:r>
        <w:rPr>
          <w:rtl/>
        </w:rPr>
        <w:lastRenderedPageBreak/>
        <w:t>יחסים בי</w:t>
      </w:r>
      <w:r>
        <w:rPr>
          <w:rFonts w:hint="cs"/>
          <w:rtl/>
        </w:rPr>
        <w:t>ן-</w:t>
      </w:r>
      <w:r w:rsidR="00A007FF" w:rsidRPr="001C4ED9">
        <w:rPr>
          <w:rtl/>
        </w:rPr>
        <w:t>אישיים בין באי בית הספר</w:t>
      </w:r>
      <w:bookmarkEnd w:id="172"/>
      <w:bookmarkEnd w:id="173"/>
      <w:bookmarkEnd w:id="174"/>
      <w:bookmarkEnd w:id="175"/>
      <w:bookmarkEnd w:id="176"/>
      <w:bookmarkEnd w:id="177"/>
      <w:bookmarkEnd w:id="178"/>
      <w:bookmarkEnd w:id="179"/>
      <w:bookmarkEnd w:id="180"/>
      <w:bookmarkEnd w:id="181"/>
      <w:bookmarkEnd w:id="182"/>
    </w:p>
    <w:p w:rsidR="00AD6895" w:rsidRPr="00A007FF" w:rsidRDefault="0060215F" w:rsidP="0060215F">
      <w:pPr>
        <w:autoSpaceDE w:val="0"/>
        <w:autoSpaceDN w:val="0"/>
        <w:adjustRightInd w:val="0"/>
        <w:spacing w:before="120" w:after="120" w:line="360" w:lineRule="auto"/>
        <w:jc w:val="both"/>
        <w:rPr>
          <w:rFonts w:ascii="Arial" w:eastAsia="Times New Roman" w:hAnsi="Arial" w:cs="Arial"/>
          <w:rtl/>
          <w:lang w:val="x-none" w:eastAsia="x-none"/>
        </w:rPr>
      </w:pPr>
      <w:bookmarkStart w:id="196" w:name="_Toc365470981"/>
      <w:bookmarkStart w:id="197" w:name="_Toc365471458"/>
      <w:bookmarkStart w:id="198" w:name="_Toc365473510"/>
      <w:bookmarkStart w:id="199" w:name="_Toc365473615"/>
      <w:bookmarkStart w:id="200" w:name="_Toc365473720"/>
      <w:bookmarkStart w:id="201" w:name="_Toc365473885"/>
      <w:bookmarkStart w:id="202" w:name="_Toc365475059"/>
      <w:bookmarkStart w:id="203" w:name="_Toc365475164"/>
      <w:bookmarkStart w:id="204" w:name="_Toc365475269"/>
      <w:bookmarkStart w:id="205" w:name="_Toc366615979"/>
      <w:bookmarkStart w:id="206" w:name="_Toc366616329"/>
      <w:bookmarkStart w:id="207" w:name="_Toc366655787"/>
      <w:bookmarkStart w:id="208" w:name="_Toc366655941"/>
      <w:bookmarkStart w:id="209" w:name="_Toc366656119"/>
      <w:bookmarkStart w:id="210" w:name="_Toc366656360"/>
      <w:bookmarkStart w:id="211" w:name="_Toc366656497"/>
      <w:bookmarkStart w:id="212" w:name="_Toc366656664"/>
      <w:bookmarkStart w:id="213" w:name="_Toc366656850"/>
      <w:bookmarkStart w:id="214" w:name="_Toc366673797"/>
      <w:bookmarkStart w:id="215" w:name="_Toc366693318"/>
      <w:bookmarkStart w:id="216" w:name="_Toc366696404"/>
      <w:bookmarkStart w:id="217" w:name="_Toc366742926"/>
      <w:bookmarkStart w:id="218" w:name="_Toc366744420"/>
      <w:bookmarkStart w:id="219" w:name="_Toc366744536"/>
      <w:bookmarkStart w:id="220" w:name="_Toc367206797"/>
      <w:bookmarkStart w:id="221" w:name="_Toc367206899"/>
      <w:bookmarkStart w:id="222" w:name="_Toc368298745"/>
      <w:bookmarkStart w:id="223" w:name="_Toc368298867"/>
      <w:bookmarkStart w:id="224" w:name="_Toc368564957"/>
      <w:bookmarkStart w:id="225" w:name="_Toc398138680"/>
      <w:bookmarkStart w:id="226" w:name="_Toc398138784"/>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r>
        <w:rPr>
          <w:rFonts w:ascii="Arial" w:eastAsia="Times New Roman" w:hAnsi="Arial" w:cs="Arial"/>
          <w:rtl/>
          <w:lang w:val="x-none" w:eastAsia="x-none"/>
        </w:rPr>
        <w:t>יחסים בין</w:t>
      </w:r>
      <w:r>
        <w:rPr>
          <w:rFonts w:ascii="Arial" w:eastAsia="Times New Roman" w:hAnsi="Arial" w:cs="Arial" w:hint="cs"/>
          <w:rtl/>
          <w:lang w:val="x-none" w:eastAsia="x-none"/>
        </w:rPr>
        <w:t>-</w:t>
      </w:r>
      <w:r w:rsidRPr="00A007FF">
        <w:rPr>
          <w:rFonts w:ascii="Arial" w:eastAsia="Times New Roman" w:hAnsi="Arial" w:cs="Arial"/>
          <w:rtl/>
          <w:lang w:val="x-none" w:eastAsia="x-none"/>
        </w:rPr>
        <w:t xml:space="preserve">אישיים </w:t>
      </w:r>
      <w:r>
        <w:rPr>
          <w:rFonts w:ascii="Arial" w:eastAsia="Times New Roman" w:hAnsi="Arial" w:cs="Arial" w:hint="cs"/>
          <w:rtl/>
          <w:lang w:val="x-none" w:eastAsia="x-none"/>
        </w:rPr>
        <w:t>טובי</w:t>
      </w:r>
      <w:r w:rsidRPr="00A007FF">
        <w:rPr>
          <w:rFonts w:ascii="Arial" w:eastAsia="Times New Roman" w:hAnsi="Arial" w:cs="Arial"/>
          <w:rtl/>
          <w:lang w:val="x-none" w:eastAsia="x-none"/>
        </w:rPr>
        <w:t xml:space="preserve">ם במשולש שבין תלמידים, מורים והורים </w:t>
      </w:r>
      <w:r w:rsidRPr="00A007FF">
        <w:rPr>
          <w:rFonts w:ascii="Arial" w:eastAsia="Times New Roman" w:hAnsi="Arial" w:cs="Arial" w:hint="cs"/>
          <w:rtl/>
          <w:lang w:val="x-none" w:eastAsia="x-none"/>
        </w:rPr>
        <w:t>הם</w:t>
      </w:r>
      <w:r w:rsidRPr="00A007FF">
        <w:rPr>
          <w:rFonts w:ascii="Arial" w:eastAsia="Times New Roman" w:hAnsi="Arial" w:cs="Arial"/>
          <w:rtl/>
          <w:lang w:val="x-none" w:eastAsia="x-none"/>
        </w:rPr>
        <w:t xml:space="preserve"> תנאי </w:t>
      </w:r>
      <w:r w:rsidRPr="00A007FF">
        <w:rPr>
          <w:rFonts w:ascii="Arial" w:eastAsia="Times New Roman" w:hAnsi="Arial" w:cs="Arial" w:hint="cs"/>
          <w:rtl/>
          <w:lang w:val="x-none" w:eastAsia="x-none"/>
        </w:rPr>
        <w:t>חשוב</w:t>
      </w:r>
      <w:r>
        <w:rPr>
          <w:rFonts w:ascii="Arial" w:eastAsia="Times New Roman" w:hAnsi="Arial" w:cs="Arial"/>
          <w:rtl/>
          <w:lang w:val="x-none" w:eastAsia="x-none"/>
        </w:rPr>
        <w:t xml:space="preserve"> לתפקוד מיטבי </w:t>
      </w:r>
      <w:r>
        <w:rPr>
          <w:rFonts w:ascii="Arial" w:eastAsia="Times New Roman" w:hAnsi="Arial" w:cs="Arial" w:hint="cs"/>
          <w:rtl/>
          <w:lang w:val="x-none" w:eastAsia="x-none"/>
        </w:rPr>
        <w:t xml:space="preserve">של </w:t>
      </w:r>
      <w:r>
        <w:rPr>
          <w:rFonts w:ascii="Arial" w:eastAsia="Times New Roman" w:hAnsi="Arial" w:cs="Arial"/>
          <w:rtl/>
          <w:lang w:val="x-none" w:eastAsia="x-none"/>
        </w:rPr>
        <w:t xml:space="preserve">בית </w:t>
      </w:r>
      <w:r>
        <w:rPr>
          <w:rFonts w:ascii="Arial" w:eastAsia="Times New Roman" w:hAnsi="Arial" w:cs="Arial" w:hint="cs"/>
          <w:rtl/>
          <w:lang w:val="x-none" w:eastAsia="x-none"/>
        </w:rPr>
        <w:t>ה</w:t>
      </w:r>
      <w:r>
        <w:rPr>
          <w:rFonts w:ascii="Arial" w:eastAsia="Times New Roman" w:hAnsi="Arial" w:cs="Arial"/>
          <w:rtl/>
          <w:lang w:val="x-none" w:eastAsia="x-none"/>
        </w:rPr>
        <w:t>ספר</w:t>
      </w:r>
      <w:r w:rsidRPr="00A007FF">
        <w:rPr>
          <w:rFonts w:ascii="Arial" w:eastAsia="Times New Roman" w:hAnsi="Arial" w:cs="Arial"/>
          <w:rtl/>
          <w:lang w:val="x-none" w:eastAsia="x-none"/>
        </w:rPr>
        <w:t>.</w:t>
      </w:r>
      <w:r>
        <w:rPr>
          <w:rFonts w:ascii="Arial" w:eastAsia="Times New Roman" w:hAnsi="Arial" w:cs="Arial" w:hint="cs"/>
          <w:rtl/>
          <w:lang w:val="x-none" w:eastAsia="x-none"/>
        </w:rPr>
        <w:t xml:space="preserve"> </w:t>
      </w:r>
      <w:r w:rsidR="0042761B">
        <w:rPr>
          <w:rFonts w:ascii="Arial" w:eastAsia="Times New Roman" w:hAnsi="Arial" w:cs="Arial" w:hint="cs"/>
          <w:rtl/>
          <w:lang w:val="x-none" w:eastAsia="x-none"/>
        </w:rPr>
        <w:t>בהמשך לבחינת</w:t>
      </w:r>
      <w:r w:rsidR="00AD6895" w:rsidRPr="00A007FF">
        <w:rPr>
          <w:rFonts w:ascii="Arial" w:eastAsia="Times New Roman" w:hAnsi="Arial" w:cs="Arial"/>
          <w:rtl/>
          <w:lang w:val="x-none" w:eastAsia="x-none"/>
        </w:rPr>
        <w:t xml:space="preserve"> שביעות </w:t>
      </w:r>
      <w:r w:rsidR="00FB4E15">
        <w:rPr>
          <w:rFonts w:ascii="Arial" w:eastAsia="Times New Roman" w:hAnsi="Arial" w:cs="Arial" w:hint="cs"/>
          <w:rtl/>
          <w:lang w:val="x-none" w:eastAsia="x-none"/>
        </w:rPr>
        <w:t>ה</w:t>
      </w:r>
      <w:r w:rsidR="00AD6895" w:rsidRPr="00A007FF">
        <w:rPr>
          <w:rFonts w:ascii="Arial" w:eastAsia="Times New Roman" w:hAnsi="Arial" w:cs="Arial"/>
          <w:rtl/>
          <w:lang w:val="x-none" w:eastAsia="x-none"/>
        </w:rPr>
        <w:t>רצון</w:t>
      </w:r>
      <w:r w:rsidR="00FB4E15">
        <w:rPr>
          <w:rFonts w:ascii="Arial" w:eastAsia="Times New Roman" w:hAnsi="Arial" w:cs="Arial" w:hint="cs"/>
          <w:rtl/>
          <w:lang w:val="x-none" w:eastAsia="x-none"/>
        </w:rPr>
        <w:t xml:space="preserve"> הכללית </w:t>
      </w:r>
      <w:r w:rsidR="00103663">
        <w:rPr>
          <w:rFonts w:ascii="Arial" w:eastAsia="Times New Roman" w:hAnsi="Arial" w:cs="Arial" w:hint="cs"/>
          <w:rtl/>
          <w:lang w:val="x-none" w:eastAsia="x-none"/>
        </w:rPr>
        <w:t xml:space="preserve">של תלמידים ומורים </w:t>
      </w:r>
      <w:r w:rsidR="00314720">
        <w:rPr>
          <w:rFonts w:ascii="Arial" w:eastAsia="Times New Roman" w:hAnsi="Arial" w:cs="Arial" w:hint="cs"/>
          <w:rtl/>
          <w:lang w:val="x-none" w:eastAsia="x-none"/>
        </w:rPr>
        <w:t>מבית הספר</w:t>
      </w:r>
      <w:r w:rsidR="00AD6895">
        <w:rPr>
          <w:rFonts w:ascii="Arial" w:eastAsia="Times New Roman" w:hAnsi="Arial" w:cs="Arial"/>
          <w:rtl/>
          <w:lang w:val="x-none" w:eastAsia="x-none"/>
        </w:rPr>
        <w:t xml:space="preserve">, </w:t>
      </w:r>
      <w:r w:rsidR="00FB4E15">
        <w:rPr>
          <w:rFonts w:ascii="Arial" w:eastAsia="Times New Roman" w:hAnsi="Arial" w:cs="Arial" w:hint="cs"/>
          <w:rtl/>
          <w:lang w:val="x-none" w:eastAsia="x-none"/>
        </w:rPr>
        <w:t xml:space="preserve">יעסוק </w:t>
      </w:r>
      <w:r w:rsidR="00AD6895">
        <w:rPr>
          <w:rFonts w:ascii="Arial" w:eastAsia="Times New Roman" w:hAnsi="Arial" w:cs="Arial"/>
          <w:rtl/>
          <w:lang w:val="x-none" w:eastAsia="x-none"/>
        </w:rPr>
        <w:t>פרק זה ביחסים הבי</w:t>
      </w:r>
      <w:r w:rsidR="00AD6895">
        <w:rPr>
          <w:rFonts w:ascii="Arial" w:eastAsia="Times New Roman" w:hAnsi="Arial" w:cs="Arial" w:hint="cs"/>
          <w:rtl/>
          <w:lang w:val="x-none" w:eastAsia="x-none"/>
        </w:rPr>
        <w:t>ן-</w:t>
      </w:r>
      <w:r w:rsidR="00AD6895" w:rsidRPr="00A007FF">
        <w:rPr>
          <w:rFonts w:ascii="Arial" w:eastAsia="Times New Roman" w:hAnsi="Arial" w:cs="Arial"/>
          <w:rtl/>
          <w:lang w:val="x-none" w:eastAsia="x-none"/>
        </w:rPr>
        <w:t xml:space="preserve">אישיים בין באי בית הספר: המורים </w:t>
      </w:r>
      <w:r w:rsidR="003445B0">
        <w:rPr>
          <w:rFonts w:ascii="Arial" w:eastAsia="Times New Roman" w:hAnsi="Arial" w:cs="Arial" w:hint="cs"/>
          <w:rtl/>
          <w:lang w:val="x-none" w:eastAsia="x-none"/>
        </w:rPr>
        <w:t>ו</w:t>
      </w:r>
      <w:r w:rsidR="00AD6895" w:rsidRPr="00A007FF">
        <w:rPr>
          <w:rFonts w:ascii="Arial" w:eastAsia="Times New Roman" w:hAnsi="Arial" w:cs="Arial"/>
          <w:rtl/>
          <w:lang w:val="x-none" w:eastAsia="x-none"/>
        </w:rPr>
        <w:t>התלמידים.</w:t>
      </w:r>
      <w:r w:rsidR="001F58AA">
        <w:rPr>
          <w:rFonts w:ascii="Arial" w:eastAsia="Times New Roman" w:hAnsi="Arial" w:cs="Arial"/>
          <w:rtl/>
          <w:lang w:val="x-none" w:eastAsia="x-none"/>
        </w:rPr>
        <w:t xml:space="preserve"> </w:t>
      </w:r>
      <w:r w:rsidR="00FE0641">
        <w:rPr>
          <w:rFonts w:ascii="Arial" w:eastAsia="Times New Roman" w:hAnsi="Arial" w:cs="Arial" w:hint="cs"/>
          <w:rtl/>
          <w:lang w:val="x-none" w:eastAsia="x-none"/>
        </w:rPr>
        <w:t xml:space="preserve">לפרק זה </w:t>
      </w:r>
      <w:r w:rsidR="00D73535">
        <w:rPr>
          <w:rFonts w:ascii="Arial" w:eastAsia="Times New Roman" w:hAnsi="Arial" w:cs="Arial" w:hint="cs"/>
          <w:rtl/>
          <w:lang w:val="x-none" w:eastAsia="x-none"/>
        </w:rPr>
        <w:t>שני</w:t>
      </w:r>
      <w:r w:rsidR="00AC7DC3">
        <w:rPr>
          <w:rFonts w:ascii="Arial" w:eastAsia="Times New Roman" w:hAnsi="Arial" w:cs="Arial" w:hint="cs"/>
          <w:rtl/>
          <w:lang w:val="x-none" w:eastAsia="x-none"/>
        </w:rPr>
        <w:t xml:space="preserve"> תת </w:t>
      </w:r>
      <w:r w:rsidR="006B54AF">
        <w:rPr>
          <w:rFonts w:ascii="Arial" w:eastAsia="Times New Roman" w:hAnsi="Arial" w:cs="Arial" w:hint="cs"/>
          <w:rtl/>
          <w:lang w:val="x-none" w:eastAsia="x-none"/>
        </w:rPr>
        <w:t xml:space="preserve">פרקים המציגים את מערכת היחסים בין המורים לתלמידים ובין התלמידים לבין חבריהם לכיתה. </w:t>
      </w:r>
      <w:r w:rsidR="00FB4E15">
        <w:rPr>
          <w:rFonts w:ascii="Arial" w:eastAsia="Times New Roman" w:hAnsi="Arial" w:cs="Arial" w:hint="cs"/>
          <w:rtl/>
          <w:lang w:val="x-none" w:eastAsia="x-none"/>
        </w:rPr>
        <w:t>הפרק הבא יעסוק ביחסים שבין בית הספר לבין ההורים.</w:t>
      </w:r>
    </w:p>
    <w:p w:rsidR="00A007FF" w:rsidRPr="00B74BBD" w:rsidRDefault="00314720" w:rsidP="00421C54">
      <w:pPr>
        <w:pStyle w:val="30"/>
        <w:rPr>
          <w:rtl/>
        </w:rPr>
      </w:pPr>
      <w:bookmarkStart w:id="227" w:name="_Toc399164239"/>
      <w:bookmarkStart w:id="228" w:name="_Toc400296766"/>
      <w:bookmarkStart w:id="229" w:name="_Toc400296901"/>
      <w:bookmarkStart w:id="230" w:name="_Toc405469704"/>
      <w:bookmarkStart w:id="231" w:name="_Toc421797489"/>
      <w:bookmarkStart w:id="232" w:name="_Toc421798568"/>
      <w:bookmarkStart w:id="233" w:name="_Toc421799689"/>
      <w:bookmarkStart w:id="234" w:name="_Toc421799793"/>
      <w:bookmarkStart w:id="235" w:name="_Toc422670415"/>
      <w:bookmarkStart w:id="236" w:name="_Toc423456393"/>
      <w:bookmarkStart w:id="237" w:name="_Toc424029857"/>
      <w:bookmarkStart w:id="238" w:name="_Toc424042031"/>
      <w:bookmarkStart w:id="239" w:name="_Toc424042321"/>
      <w:bookmarkStart w:id="240" w:name="_Toc424042561"/>
      <w:bookmarkStart w:id="241" w:name="_Toc424223028"/>
      <w:bookmarkStart w:id="242" w:name="_Toc424738773"/>
      <w:bookmarkStart w:id="243" w:name="_Toc426877507"/>
      <w:bookmarkStart w:id="244" w:name="_Toc336017358"/>
      <w:bookmarkStart w:id="245" w:name="_Toc336066545"/>
      <w:bookmarkStart w:id="246" w:name="_Toc336066735"/>
      <w:bookmarkStart w:id="247" w:name="_Toc344648606"/>
      <w:bookmarkStart w:id="248" w:name="_Toc364931742"/>
      <w:bookmarkStart w:id="249" w:name="_Toc364931991"/>
      <w:bookmarkStart w:id="250" w:name="_Toc364935713"/>
      <w:bookmarkStart w:id="251" w:name="_Toc364935867"/>
      <w:bookmarkStart w:id="252" w:name="_Toc364936057"/>
      <w:bookmarkStart w:id="253" w:name="_Toc364937141"/>
      <w:bookmarkStart w:id="254" w:name="_Toc515368374"/>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r w:rsidRPr="00B74BBD">
        <w:rPr>
          <w:rtl/>
        </w:rPr>
        <w:t xml:space="preserve">יחסי קרבה ואכפתיות בין </w:t>
      </w:r>
      <w:r w:rsidR="00A007FF" w:rsidRPr="00B74BBD">
        <w:rPr>
          <w:rtl/>
        </w:rPr>
        <w:t xml:space="preserve">מורים לתלמידים </w:t>
      </w:r>
      <w:r w:rsidR="00A007FF" w:rsidRPr="00B74BBD">
        <w:rPr>
          <w:rFonts w:hint="cs"/>
          <w:rtl/>
        </w:rPr>
        <w:t>–</w:t>
      </w:r>
      <w:r w:rsidR="00A007FF" w:rsidRPr="00B74BBD">
        <w:rPr>
          <w:rtl/>
        </w:rPr>
        <w:t xml:space="preserve"> דיווחי תלמידים </w:t>
      </w:r>
      <w:r w:rsidR="00A007FF" w:rsidRPr="00B74BBD">
        <w:rPr>
          <w:rFonts w:hint="cs"/>
          <w:rtl/>
        </w:rPr>
        <w:t>ב</w:t>
      </w:r>
      <w:r w:rsidR="00A007FF" w:rsidRPr="00B74BBD">
        <w:rPr>
          <w:rtl/>
        </w:rPr>
        <w:t xml:space="preserve">יסודי, </w:t>
      </w:r>
      <w:r w:rsidR="00A007FF" w:rsidRPr="00B74BBD">
        <w:rPr>
          <w:rFonts w:hint="cs"/>
          <w:rtl/>
        </w:rPr>
        <w:t>ב</w:t>
      </w:r>
      <w:r w:rsidR="00121DB2" w:rsidRPr="00B74BBD">
        <w:rPr>
          <w:rtl/>
        </w:rPr>
        <w:t>חט"ב</w:t>
      </w:r>
      <w:r w:rsidR="00ED7B24" w:rsidRPr="00B74BBD">
        <w:rPr>
          <w:rFonts w:hint="cs"/>
          <w:rtl/>
        </w:rPr>
        <w:t xml:space="preserve"> </w:t>
      </w:r>
      <w:r w:rsidR="00A007FF" w:rsidRPr="00B74BBD">
        <w:rPr>
          <w:rtl/>
        </w:rPr>
        <w:t>ו</w:t>
      </w:r>
      <w:r w:rsidR="00A007FF" w:rsidRPr="00B74BBD">
        <w:rPr>
          <w:rFonts w:hint="cs"/>
          <w:rtl/>
        </w:rPr>
        <w:t>ב</w:t>
      </w:r>
      <w:r w:rsidR="00A007FF" w:rsidRPr="00B74BBD">
        <w:rPr>
          <w:rtl/>
        </w:rPr>
        <w:t>חט"ע</w:t>
      </w:r>
      <w:bookmarkEnd w:id="244"/>
      <w:bookmarkEnd w:id="245"/>
      <w:bookmarkEnd w:id="246"/>
      <w:bookmarkEnd w:id="247"/>
      <w:bookmarkEnd w:id="248"/>
      <w:bookmarkEnd w:id="249"/>
      <w:bookmarkEnd w:id="250"/>
      <w:bookmarkEnd w:id="251"/>
      <w:bookmarkEnd w:id="252"/>
      <w:bookmarkEnd w:id="253"/>
      <w:bookmarkEnd w:id="254"/>
    </w:p>
    <w:p w:rsidR="00A007FF" w:rsidRPr="00A007FF" w:rsidRDefault="00A007FF" w:rsidP="00B768CA">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ב</w:t>
      </w:r>
      <w:r w:rsidR="00AC7DC3">
        <w:rPr>
          <w:rFonts w:ascii="Arial" w:eastAsia="Times New Roman" w:hAnsi="Arial" w:cs="Arial"/>
          <w:rtl/>
          <w:lang w:val="x-none" w:eastAsia="x-none"/>
        </w:rPr>
        <w:t>תת</w:t>
      </w:r>
      <w:r w:rsidR="00AC7DC3">
        <w:rPr>
          <w:rFonts w:ascii="Arial" w:eastAsia="Times New Roman" w:hAnsi="Arial" w:cs="Arial" w:hint="cs"/>
          <w:rtl/>
          <w:lang w:val="x-none" w:eastAsia="x-none"/>
        </w:rPr>
        <w:t xml:space="preserve"> </w:t>
      </w:r>
      <w:r w:rsidR="00314720">
        <w:rPr>
          <w:rFonts w:ascii="Arial" w:eastAsia="Times New Roman" w:hAnsi="Arial" w:cs="Arial"/>
          <w:rtl/>
          <w:lang w:val="x-none" w:eastAsia="x-none"/>
        </w:rPr>
        <w:t>פרק</w:t>
      </w:r>
      <w:r w:rsidR="007C389E">
        <w:rPr>
          <w:rFonts w:ascii="Arial" w:eastAsia="Times New Roman" w:hAnsi="Arial" w:cs="Arial"/>
          <w:rtl/>
          <w:lang w:val="x-none" w:eastAsia="x-none"/>
        </w:rPr>
        <w:t xml:space="preserve"> זה </w:t>
      </w:r>
      <w:r w:rsidR="00B768CA">
        <w:rPr>
          <w:rFonts w:ascii="Arial" w:eastAsia="Times New Roman" w:hAnsi="Arial" w:cs="Arial" w:hint="cs"/>
          <w:rtl/>
          <w:lang w:val="x-none" w:eastAsia="x-none"/>
        </w:rPr>
        <w:t>מוצגים ממצאים בדבר תחושות</w:t>
      </w:r>
      <w:r w:rsidR="007C389E">
        <w:rPr>
          <w:rFonts w:ascii="Arial" w:eastAsia="Times New Roman" w:hAnsi="Arial" w:cs="Arial" w:hint="cs"/>
          <w:rtl/>
          <w:lang w:val="x-none" w:eastAsia="x-none"/>
        </w:rPr>
        <w:t xml:space="preserve"> התלמידים </w:t>
      </w:r>
      <w:r w:rsidR="006C1C9B">
        <w:rPr>
          <w:rFonts w:ascii="Arial" w:eastAsia="Times New Roman" w:hAnsi="Arial" w:cs="Arial" w:hint="cs"/>
          <w:rtl/>
          <w:lang w:val="x-none" w:eastAsia="x-none"/>
        </w:rPr>
        <w:t xml:space="preserve">כלפי </w:t>
      </w:r>
      <w:r w:rsidR="007C389E">
        <w:rPr>
          <w:rFonts w:ascii="Arial" w:eastAsia="Times New Roman" w:hAnsi="Arial" w:cs="Arial" w:hint="cs"/>
          <w:rtl/>
          <w:lang w:val="x-none" w:eastAsia="x-none"/>
        </w:rPr>
        <w:t xml:space="preserve">מערכת היחסים בינם </w:t>
      </w:r>
      <w:r w:rsidR="006C1C9B">
        <w:rPr>
          <w:rFonts w:ascii="Arial" w:eastAsia="Times New Roman" w:hAnsi="Arial" w:cs="Arial" w:hint="cs"/>
          <w:rtl/>
          <w:lang w:val="x-none" w:eastAsia="x-none"/>
        </w:rPr>
        <w:t>לבין המורים</w:t>
      </w:r>
      <w:r w:rsidRPr="00A007FF">
        <w:rPr>
          <w:rFonts w:ascii="Arial" w:eastAsia="Times New Roman" w:hAnsi="Arial" w:cs="Arial"/>
          <w:rtl/>
          <w:lang w:val="x-none" w:eastAsia="x-none"/>
        </w:rPr>
        <w:t xml:space="preserve">: האם הם חשים אכפתיות מצד צוות בית הספר? האם </w:t>
      </w:r>
      <w:r w:rsidR="00AA068D">
        <w:rPr>
          <w:rFonts w:ascii="Arial" w:eastAsia="Times New Roman" w:hAnsi="Arial" w:cs="Arial" w:hint="cs"/>
          <w:rtl/>
          <w:lang w:val="x-none" w:eastAsia="x-none"/>
        </w:rPr>
        <w:t xml:space="preserve">הם </w:t>
      </w:r>
      <w:r w:rsidRPr="00A007FF">
        <w:rPr>
          <w:rFonts w:ascii="Arial" w:eastAsia="Times New Roman" w:hAnsi="Arial" w:cs="Arial"/>
          <w:rtl/>
          <w:lang w:val="x-none" w:eastAsia="x-none"/>
        </w:rPr>
        <w:t xml:space="preserve">חשים שיש להם למי לפנות כאשר הם זקוקים לסיוע ולתמיכה מצוות </w:t>
      </w:r>
      <w:r w:rsidR="00E86B23">
        <w:rPr>
          <w:rFonts w:ascii="Arial" w:eastAsia="Times New Roman" w:hAnsi="Arial" w:cs="Arial" w:hint="cs"/>
          <w:rtl/>
          <w:lang w:val="x-none" w:eastAsia="x-none"/>
        </w:rPr>
        <w:t>בית הספר</w:t>
      </w:r>
      <w:r w:rsidRPr="00A007FF">
        <w:rPr>
          <w:rFonts w:ascii="Arial" w:eastAsia="Times New Roman" w:hAnsi="Arial" w:cs="Arial"/>
          <w:rtl/>
          <w:lang w:val="x-none" w:eastAsia="x-none"/>
        </w:rPr>
        <w:t>? האם הם מקבלים את התמיכה והסיוע גם בהקשר הלימודי וגם בהקשר האישי/</w:t>
      </w:r>
      <w:r w:rsidR="00B768CA">
        <w:rPr>
          <w:rFonts w:ascii="Arial" w:eastAsia="Times New Roman" w:hAnsi="Arial" w:cs="Arial" w:hint="cs"/>
          <w:rtl/>
          <w:lang w:val="x-none" w:eastAsia="x-none"/>
        </w:rPr>
        <w:t>ה</w:t>
      </w:r>
      <w:r w:rsidRPr="00A007FF">
        <w:rPr>
          <w:rFonts w:ascii="Arial" w:eastAsia="Times New Roman" w:hAnsi="Arial" w:cs="Arial"/>
          <w:rtl/>
          <w:lang w:val="x-none" w:eastAsia="x-none"/>
        </w:rPr>
        <w:t>רגשי/</w:t>
      </w:r>
      <w:r w:rsidR="00B768CA">
        <w:rPr>
          <w:rFonts w:ascii="Arial" w:eastAsia="Times New Roman" w:hAnsi="Arial" w:cs="Arial" w:hint="cs"/>
          <w:rtl/>
          <w:lang w:val="x-none" w:eastAsia="x-none"/>
        </w:rPr>
        <w:t>ה</w:t>
      </w:r>
      <w:r w:rsidRPr="00A007FF">
        <w:rPr>
          <w:rFonts w:ascii="Arial" w:eastAsia="Times New Roman" w:hAnsi="Arial" w:cs="Arial"/>
          <w:rtl/>
          <w:lang w:val="x-none" w:eastAsia="x-none"/>
        </w:rPr>
        <w:t>חברתי?</w:t>
      </w:r>
    </w:p>
    <w:p w:rsidR="007205C3" w:rsidRDefault="00A007FF" w:rsidP="007205C3">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נתונים אלו נאספו בקרב כלל התלמידים מכל </w:t>
      </w:r>
      <w:r w:rsidR="00F35D7F">
        <w:rPr>
          <w:rFonts w:ascii="Arial" w:eastAsia="Times New Roman" w:hAnsi="Arial" w:cs="Arial"/>
          <w:rtl/>
          <w:lang w:val="x-none" w:eastAsia="x-none"/>
        </w:rPr>
        <w:t>שלבי החינוך</w:t>
      </w:r>
      <w:r w:rsidRPr="00A007FF">
        <w:rPr>
          <w:rFonts w:ascii="Arial" w:eastAsia="Times New Roman" w:hAnsi="Arial" w:cs="Arial"/>
          <w:rtl/>
          <w:lang w:val="x-none" w:eastAsia="x-none"/>
        </w:rPr>
        <w:t>: יסודי</w:t>
      </w:r>
      <w:r w:rsidR="009F0783">
        <w:rPr>
          <w:rFonts w:ascii="Arial" w:eastAsia="Times New Roman" w:hAnsi="Arial" w:cs="Arial" w:hint="cs"/>
          <w:rtl/>
          <w:lang w:val="x-none" w:eastAsia="x-none"/>
        </w:rPr>
        <w:t>,</w:t>
      </w:r>
      <w:r w:rsidRPr="00A007FF">
        <w:rPr>
          <w:rFonts w:ascii="Arial" w:eastAsia="Times New Roman" w:hAnsi="Arial" w:cs="Arial"/>
          <w:rtl/>
          <w:lang w:val="x-none" w:eastAsia="x-none"/>
        </w:rPr>
        <w:t xml:space="preserve"> חט"ב וחט"ע.</w:t>
      </w:r>
      <w:r w:rsidRPr="00A007FF">
        <w:rPr>
          <w:rFonts w:ascii="Arial" w:eastAsia="Times New Roman" w:hAnsi="Arial" w:cs="Arial" w:hint="cs"/>
          <w:rtl/>
          <w:lang w:val="x-none" w:eastAsia="x-none"/>
        </w:rPr>
        <w:t xml:space="preserve"> </w:t>
      </w:r>
      <w:r w:rsidRPr="00A007FF">
        <w:rPr>
          <w:rFonts w:ascii="Arial" w:eastAsia="Times New Roman" w:hAnsi="Arial" w:cs="Arial"/>
          <w:rtl/>
          <w:lang w:val="x-none" w:eastAsia="x-none"/>
        </w:rPr>
        <w:t xml:space="preserve">תחילה מוצגים נתוני המדד המסכם "יחסי קרבה ואכפתיות בין מורים לתלמידים" לאורך זמן בין השנים </w:t>
      </w:r>
      <w:r w:rsidR="00B02BE1">
        <w:rPr>
          <w:rFonts w:ascii="Arial" w:eastAsia="Times New Roman" w:hAnsi="Arial" w:cs="Arial"/>
          <w:rtl/>
          <w:lang w:val="x-none" w:eastAsia="x-none"/>
        </w:rPr>
        <w:t>תשס"ח-</w:t>
      </w:r>
      <w:r w:rsidR="003E7927">
        <w:rPr>
          <w:rFonts w:ascii="Arial" w:eastAsia="Times New Roman" w:hAnsi="Arial" w:cs="Arial"/>
          <w:rtl/>
          <w:lang w:val="x-none" w:eastAsia="x-none"/>
        </w:rPr>
        <w:t>תשע"ז</w:t>
      </w:r>
      <w:r w:rsidRPr="00A007FF">
        <w:rPr>
          <w:rFonts w:ascii="Arial" w:eastAsia="Times New Roman" w:hAnsi="Arial" w:cs="Arial" w:hint="cs"/>
          <w:rtl/>
          <w:lang w:val="x-none" w:eastAsia="x-none"/>
        </w:rPr>
        <w:t>,</w:t>
      </w:r>
      <w:r w:rsidRPr="00A007FF">
        <w:rPr>
          <w:rFonts w:ascii="Arial" w:eastAsia="Times New Roman" w:hAnsi="Arial" w:cs="Arial"/>
          <w:rtl/>
          <w:lang w:val="x-none" w:eastAsia="x-none"/>
        </w:rPr>
        <w:t xml:space="preserve"> </w:t>
      </w:r>
      <w:r w:rsidRPr="00A007FF">
        <w:rPr>
          <w:rFonts w:ascii="Arial" w:eastAsia="Times New Roman" w:hAnsi="Arial" w:cs="Arial" w:hint="cs"/>
          <w:rtl/>
          <w:lang w:val="x-none" w:eastAsia="x-none"/>
        </w:rPr>
        <w:t>ו</w:t>
      </w:r>
      <w:r w:rsidRPr="00A007FF">
        <w:rPr>
          <w:rFonts w:ascii="Arial" w:eastAsia="Times New Roman" w:hAnsi="Arial" w:cs="Arial"/>
          <w:rtl/>
          <w:lang w:val="x-none" w:eastAsia="x-none"/>
        </w:rPr>
        <w:t xml:space="preserve">לאחר מכן מוצגים </w:t>
      </w:r>
      <w:r w:rsidR="00B02BE1">
        <w:rPr>
          <w:rFonts w:ascii="Arial" w:eastAsia="Times New Roman" w:hAnsi="Arial" w:cs="Arial"/>
          <w:rtl/>
          <w:lang w:val="x-none" w:eastAsia="x-none"/>
        </w:rPr>
        <w:t xml:space="preserve">נתוני </w:t>
      </w:r>
      <w:r w:rsidR="003E7927">
        <w:rPr>
          <w:rFonts w:ascii="Arial" w:eastAsia="Times New Roman" w:hAnsi="Arial" w:cs="Arial"/>
          <w:rtl/>
          <w:lang w:val="x-none" w:eastAsia="x-none"/>
        </w:rPr>
        <w:t>תשע"ז</w:t>
      </w:r>
      <w:r w:rsidRPr="00A007FF">
        <w:rPr>
          <w:rFonts w:ascii="Arial" w:eastAsia="Times New Roman" w:hAnsi="Arial" w:cs="Arial" w:hint="cs"/>
          <w:rtl/>
          <w:lang w:val="x-none" w:eastAsia="x-none"/>
        </w:rPr>
        <w:t xml:space="preserve"> של </w:t>
      </w:r>
      <w:r w:rsidRPr="00A007FF">
        <w:rPr>
          <w:rFonts w:ascii="Arial" w:eastAsia="Times New Roman" w:hAnsi="Arial" w:cs="Arial"/>
          <w:rtl/>
          <w:lang w:val="x-none" w:eastAsia="x-none"/>
        </w:rPr>
        <w:t xml:space="preserve">המדד המסכם </w:t>
      </w:r>
      <w:r w:rsidRPr="00A007FF">
        <w:rPr>
          <w:rFonts w:ascii="Arial" w:eastAsia="Times New Roman" w:hAnsi="Arial" w:cs="Arial" w:hint="cs"/>
          <w:rtl/>
          <w:lang w:val="x-none" w:eastAsia="x-none"/>
        </w:rPr>
        <w:t>ו</w:t>
      </w:r>
      <w:r w:rsidRPr="00A007FF">
        <w:rPr>
          <w:rFonts w:ascii="Arial" w:eastAsia="Times New Roman" w:hAnsi="Arial" w:cs="Arial"/>
          <w:rtl/>
          <w:lang w:val="x-none" w:eastAsia="x-none"/>
        </w:rPr>
        <w:t>ההיגדים המרכיבים אותו</w:t>
      </w:r>
      <w:r w:rsidRPr="00A007FF">
        <w:rPr>
          <w:rFonts w:ascii="Arial" w:eastAsia="Times New Roman" w:hAnsi="Arial" w:cs="Arial" w:hint="cs"/>
          <w:rtl/>
          <w:lang w:val="x-none" w:eastAsia="x-none"/>
        </w:rPr>
        <w:t xml:space="preserve">. </w:t>
      </w:r>
      <w:r w:rsidR="007205C3">
        <w:rPr>
          <w:rFonts w:ascii="Arial" w:eastAsia="Times New Roman" w:hAnsi="Arial" w:cs="Arial"/>
          <w:rtl/>
          <w:lang w:val="x-none" w:eastAsia="x-none"/>
        </w:rPr>
        <w:t xml:space="preserve">הנתונים מוצגים בחלוקה לפי </w:t>
      </w:r>
      <w:r w:rsidR="007205C3" w:rsidRPr="00402D10">
        <w:rPr>
          <w:rFonts w:ascii="Arial" w:eastAsia="Times New Roman" w:hAnsi="Arial" w:cs="Arial"/>
          <w:rtl/>
          <w:lang w:val="x-none" w:eastAsia="x-none"/>
        </w:rPr>
        <w:t xml:space="preserve">שכבות גיל </w:t>
      </w:r>
      <w:r w:rsidR="007205C3">
        <w:rPr>
          <w:rFonts w:ascii="Arial" w:eastAsia="Times New Roman" w:hAnsi="Arial" w:cs="Arial"/>
          <w:rtl/>
          <w:lang w:val="x-none" w:eastAsia="x-none"/>
        </w:rPr>
        <w:t xml:space="preserve">בעבור כלל </w:t>
      </w:r>
      <w:r w:rsidR="00D00AE8">
        <w:rPr>
          <w:rFonts w:ascii="Arial" w:eastAsia="Times New Roman" w:hAnsi="Arial" w:cs="Arial"/>
          <w:rtl/>
          <w:lang w:val="x-none" w:eastAsia="x-none"/>
        </w:rPr>
        <w:t>בתי הספר דוברי הערבית</w:t>
      </w:r>
      <w:r w:rsidR="007205C3">
        <w:rPr>
          <w:rFonts w:ascii="Arial" w:eastAsia="Times New Roman" w:hAnsi="Arial" w:cs="Arial"/>
          <w:rtl/>
          <w:lang w:val="x-none" w:eastAsia="x-none"/>
        </w:rPr>
        <w:t xml:space="preserve">, וכן בחלוקה לפי מגזרים בקרב דוברי ערבית: מגזר ערבי, מגזר דרוזי ומגזר בדואי דרום. </w:t>
      </w:r>
    </w:p>
    <w:p w:rsidR="00A007FF" w:rsidRPr="00A007FF" w:rsidRDefault="00A007FF" w:rsidP="007205C3">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להלן פירוט ההיגדים המרכיבים מדד זה כפי שהם מוצגים בשאלון:</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A007FF" w:rsidRPr="00A007FF" w:rsidTr="0038507F">
        <w:trPr>
          <w:trHeight w:val="284"/>
          <w:jc w:val="center"/>
        </w:trPr>
        <w:tc>
          <w:tcPr>
            <w:tcW w:w="9639" w:type="dxa"/>
            <w:tcBorders>
              <w:top w:val="single" w:sz="18" w:space="0" w:color="999999"/>
              <w:left w:val="single" w:sz="2" w:space="0" w:color="A6A6A6"/>
              <w:bottom w:val="single" w:sz="18" w:space="0" w:color="808080"/>
            </w:tcBorders>
            <w:shd w:val="clear" w:color="auto" w:fill="D0D1E6"/>
          </w:tcPr>
          <w:p w:rsidR="00A007FF" w:rsidRPr="00A007FF" w:rsidRDefault="00A007FF" w:rsidP="009019C1">
            <w:pPr>
              <w:autoSpaceDE w:val="0"/>
              <w:autoSpaceDN w:val="0"/>
              <w:adjustRightInd w:val="0"/>
              <w:spacing w:before="60" w:after="60"/>
              <w:jc w:val="both"/>
              <w:rPr>
                <w:rFonts w:ascii="Arial" w:eastAsia="Times New Roman" w:hAnsi="Arial" w:cs="Arial"/>
                <w:b/>
                <w:bCs/>
                <w:color w:val="000066"/>
                <w:sz w:val="20"/>
                <w:szCs w:val="20"/>
                <w:rtl/>
                <w:lang w:val="fr-FR"/>
              </w:rPr>
            </w:pPr>
            <w:r w:rsidRPr="00A007FF">
              <w:rPr>
                <w:rFonts w:ascii="Arial" w:eastAsia="Times New Roman" w:hAnsi="Arial" w:cs="Arial"/>
                <w:b/>
                <w:bCs/>
                <w:color w:val="000066"/>
                <w:sz w:val="20"/>
                <w:szCs w:val="20"/>
                <w:rtl/>
                <w:lang w:val="fr-FR"/>
              </w:rPr>
              <w:t>מדד מסכם: יחסי קרבה ואכפתיות בין מורים לתלמידים</w:t>
            </w:r>
            <w:r w:rsidR="007767E6">
              <w:rPr>
                <w:rFonts w:ascii="Arial" w:eastAsia="Times New Roman" w:hAnsi="Arial" w:cs="Arial" w:hint="cs"/>
                <w:b/>
                <w:bCs/>
                <w:color w:val="000066"/>
                <w:sz w:val="20"/>
                <w:szCs w:val="20"/>
                <w:rtl/>
                <w:lang w:val="fr-FR"/>
              </w:rPr>
              <w:t>*</w:t>
            </w:r>
          </w:p>
        </w:tc>
      </w:tr>
      <w:tr w:rsidR="00A007FF" w:rsidRPr="00A007FF" w:rsidTr="0038507F">
        <w:trPr>
          <w:trHeight w:val="284"/>
          <w:jc w:val="center"/>
        </w:trPr>
        <w:tc>
          <w:tcPr>
            <w:tcW w:w="9639" w:type="dxa"/>
            <w:tcBorders>
              <w:top w:val="single" w:sz="18" w:space="0" w:color="808080"/>
              <w:bottom w:val="single" w:sz="4" w:space="0" w:color="C0C0C0"/>
            </w:tcBorders>
            <w:shd w:val="clear" w:color="auto" w:fill="auto"/>
          </w:tcPr>
          <w:p w:rsidR="00A007FF" w:rsidRPr="007B2C10" w:rsidRDefault="00A007FF" w:rsidP="009019C1">
            <w:pPr>
              <w:autoSpaceDE w:val="0"/>
              <w:autoSpaceDN w:val="0"/>
              <w:adjustRightInd w:val="0"/>
              <w:spacing w:before="60" w:after="60"/>
              <w:jc w:val="both"/>
              <w:rPr>
                <w:rFonts w:ascii="Arial" w:eastAsia="Times New Roman" w:hAnsi="Arial" w:cs="Arial"/>
                <w:color w:val="000066"/>
                <w:sz w:val="20"/>
                <w:szCs w:val="20"/>
                <w:rtl/>
                <w:lang w:val="fr-FR"/>
              </w:rPr>
            </w:pPr>
            <w:r w:rsidRPr="007B2C10">
              <w:rPr>
                <w:rFonts w:ascii="Arial" w:eastAsia="Times New Roman" w:hAnsi="Arial" w:cs="Arial"/>
                <w:color w:val="000066"/>
                <w:sz w:val="20"/>
                <w:szCs w:val="20"/>
                <w:rtl/>
                <w:lang w:val="fr-FR"/>
              </w:rPr>
              <w:t xml:space="preserve">א. "יש לי </w:t>
            </w:r>
            <w:r w:rsidRPr="00051395">
              <w:rPr>
                <w:rFonts w:ascii="Arial" w:eastAsia="Times New Roman" w:hAnsi="Arial" w:cs="Arial"/>
                <w:color w:val="000066"/>
                <w:sz w:val="20"/>
                <w:szCs w:val="20"/>
                <w:rtl/>
                <w:lang w:val="fr-FR"/>
              </w:rPr>
              <w:t>יחסים קרובים</w:t>
            </w:r>
            <w:r w:rsidRPr="007B2C10">
              <w:rPr>
                <w:rFonts w:ascii="Arial" w:eastAsia="Times New Roman" w:hAnsi="Arial" w:cs="Arial"/>
                <w:color w:val="000066"/>
                <w:sz w:val="20"/>
                <w:szCs w:val="20"/>
                <w:rtl/>
                <w:lang w:val="fr-FR"/>
              </w:rPr>
              <w:t xml:space="preserve"> וטובים </w:t>
            </w:r>
            <w:r w:rsidRPr="00051395">
              <w:rPr>
                <w:rFonts w:ascii="Arial" w:eastAsia="Times New Roman" w:hAnsi="Arial" w:cs="Arial"/>
                <w:color w:val="000066"/>
                <w:sz w:val="20"/>
                <w:szCs w:val="20"/>
                <w:rtl/>
                <w:lang w:val="fr-FR"/>
              </w:rPr>
              <w:t>עם</w:t>
            </w:r>
            <w:r w:rsidRPr="007B2C10">
              <w:rPr>
                <w:rFonts w:ascii="Arial" w:eastAsia="Times New Roman" w:hAnsi="Arial" w:cs="Arial"/>
                <w:color w:val="000066"/>
                <w:sz w:val="20"/>
                <w:szCs w:val="20"/>
                <w:rtl/>
                <w:lang w:val="fr-FR"/>
              </w:rPr>
              <w:t xml:space="preserve"> רוב </w:t>
            </w:r>
            <w:r w:rsidRPr="00051395">
              <w:rPr>
                <w:rFonts w:ascii="Arial" w:eastAsia="Times New Roman" w:hAnsi="Arial" w:cs="Arial"/>
                <w:color w:val="000066"/>
                <w:sz w:val="20"/>
                <w:szCs w:val="20"/>
                <w:rtl/>
                <w:lang w:val="fr-FR"/>
              </w:rPr>
              <w:t>המורים</w:t>
            </w:r>
            <w:r w:rsidRPr="007B2C10">
              <w:rPr>
                <w:rFonts w:ascii="Arial" w:eastAsia="Times New Roman" w:hAnsi="Arial" w:cs="Arial"/>
                <w:color w:val="000066"/>
                <w:sz w:val="20"/>
                <w:szCs w:val="20"/>
                <w:rtl/>
                <w:lang w:val="fr-FR"/>
              </w:rPr>
              <w:t xml:space="preserve"> שלי"</w:t>
            </w:r>
          </w:p>
        </w:tc>
      </w:tr>
      <w:tr w:rsidR="00A007FF" w:rsidRPr="00A007FF" w:rsidTr="0038507F">
        <w:trPr>
          <w:trHeight w:val="284"/>
          <w:jc w:val="center"/>
        </w:trPr>
        <w:tc>
          <w:tcPr>
            <w:tcW w:w="9639" w:type="dxa"/>
            <w:tcBorders>
              <w:top w:val="single" w:sz="4" w:space="0" w:color="C0C0C0"/>
              <w:bottom w:val="single" w:sz="4" w:space="0" w:color="C0C0C0"/>
            </w:tcBorders>
            <w:shd w:val="clear" w:color="auto" w:fill="auto"/>
          </w:tcPr>
          <w:p w:rsidR="00A007FF" w:rsidRPr="007B2C10" w:rsidRDefault="00A007FF" w:rsidP="009019C1">
            <w:pPr>
              <w:autoSpaceDE w:val="0"/>
              <w:autoSpaceDN w:val="0"/>
              <w:adjustRightInd w:val="0"/>
              <w:spacing w:before="60" w:after="60"/>
              <w:jc w:val="both"/>
              <w:rPr>
                <w:rFonts w:ascii="Arial" w:eastAsia="Times New Roman" w:hAnsi="Arial" w:cs="Arial"/>
                <w:color w:val="000066"/>
                <w:sz w:val="20"/>
                <w:szCs w:val="20"/>
                <w:rtl/>
                <w:lang w:val="fr-FR"/>
              </w:rPr>
            </w:pPr>
            <w:r w:rsidRPr="007B2C10">
              <w:rPr>
                <w:rFonts w:ascii="Arial" w:eastAsia="Times New Roman" w:hAnsi="Arial" w:cs="Arial"/>
                <w:color w:val="000066"/>
                <w:sz w:val="20"/>
                <w:szCs w:val="20"/>
                <w:rtl/>
                <w:lang w:val="fr-FR"/>
              </w:rPr>
              <w:t>ב. "</w:t>
            </w:r>
            <w:r w:rsidRPr="00051395">
              <w:rPr>
                <w:rFonts w:ascii="Arial" w:eastAsia="Times New Roman" w:hAnsi="Arial" w:cs="Arial"/>
                <w:color w:val="000066"/>
                <w:sz w:val="20"/>
                <w:szCs w:val="20"/>
                <w:rtl/>
                <w:lang w:val="fr-FR"/>
              </w:rPr>
              <w:t>כשעצוב</w:t>
            </w:r>
            <w:r w:rsidRPr="007B2C10">
              <w:rPr>
                <w:rFonts w:ascii="Arial" w:eastAsia="Times New Roman" w:hAnsi="Arial" w:cs="Arial"/>
                <w:color w:val="000066"/>
                <w:sz w:val="20"/>
                <w:szCs w:val="20"/>
                <w:rtl/>
                <w:lang w:val="fr-FR"/>
              </w:rPr>
              <w:t xml:space="preserve"> </w:t>
            </w:r>
            <w:r w:rsidRPr="00051395">
              <w:rPr>
                <w:rFonts w:ascii="Arial" w:eastAsia="Times New Roman" w:hAnsi="Arial" w:cs="Arial"/>
                <w:color w:val="000066"/>
                <w:sz w:val="20"/>
                <w:szCs w:val="20"/>
                <w:rtl/>
                <w:lang w:val="fr-FR"/>
              </w:rPr>
              <w:t>לי</w:t>
            </w:r>
            <w:r w:rsidRPr="007B2C10">
              <w:rPr>
                <w:rFonts w:ascii="Arial" w:eastAsia="Times New Roman" w:hAnsi="Arial" w:cs="Arial"/>
                <w:color w:val="000066"/>
                <w:sz w:val="20"/>
                <w:szCs w:val="20"/>
                <w:rtl/>
                <w:lang w:val="fr-FR"/>
              </w:rPr>
              <w:t xml:space="preserve"> או כשרע לי, אני מרגיש </w:t>
            </w:r>
            <w:r w:rsidRPr="00051395">
              <w:rPr>
                <w:rFonts w:ascii="Arial" w:eastAsia="Times New Roman" w:hAnsi="Arial" w:cs="Arial"/>
                <w:color w:val="000066"/>
                <w:sz w:val="20"/>
                <w:szCs w:val="20"/>
                <w:rtl/>
                <w:lang w:val="fr-FR"/>
              </w:rPr>
              <w:t>נוח</w:t>
            </w:r>
            <w:r w:rsidRPr="007B2C10">
              <w:rPr>
                <w:rFonts w:ascii="Arial" w:eastAsia="Times New Roman" w:hAnsi="Arial" w:cs="Arial"/>
                <w:color w:val="000066"/>
                <w:sz w:val="20"/>
                <w:szCs w:val="20"/>
                <w:rtl/>
                <w:lang w:val="fr-FR"/>
              </w:rPr>
              <w:t xml:space="preserve"> </w:t>
            </w:r>
            <w:r w:rsidRPr="00051395">
              <w:rPr>
                <w:rFonts w:ascii="Arial" w:eastAsia="Times New Roman" w:hAnsi="Arial" w:cs="Arial"/>
                <w:color w:val="000066"/>
                <w:sz w:val="20"/>
                <w:szCs w:val="20"/>
                <w:rtl/>
                <w:lang w:val="fr-FR"/>
              </w:rPr>
              <w:t>לדבר על זה עם מישהו מהמורים</w:t>
            </w:r>
            <w:r w:rsidRPr="007B2C10">
              <w:rPr>
                <w:rFonts w:ascii="Arial" w:eastAsia="Times New Roman" w:hAnsi="Arial" w:cs="Arial"/>
                <w:color w:val="000066"/>
                <w:sz w:val="20"/>
                <w:szCs w:val="20"/>
                <w:rtl/>
                <w:lang w:val="fr-FR"/>
              </w:rPr>
              <w:t xml:space="preserve"> שלי"</w:t>
            </w:r>
          </w:p>
        </w:tc>
      </w:tr>
      <w:tr w:rsidR="00A007FF" w:rsidRPr="00A007FF" w:rsidTr="0038507F">
        <w:trPr>
          <w:trHeight w:val="284"/>
          <w:jc w:val="center"/>
        </w:trPr>
        <w:tc>
          <w:tcPr>
            <w:tcW w:w="9639" w:type="dxa"/>
            <w:tcBorders>
              <w:top w:val="single" w:sz="4" w:space="0" w:color="C0C0C0"/>
              <w:bottom w:val="single" w:sz="4" w:space="0" w:color="C0C0C0"/>
            </w:tcBorders>
            <w:shd w:val="clear" w:color="auto" w:fill="auto"/>
          </w:tcPr>
          <w:p w:rsidR="00A007FF" w:rsidRPr="007B2C10" w:rsidRDefault="00A007FF" w:rsidP="009019C1">
            <w:pPr>
              <w:autoSpaceDE w:val="0"/>
              <w:autoSpaceDN w:val="0"/>
              <w:adjustRightInd w:val="0"/>
              <w:spacing w:before="60" w:after="60"/>
              <w:jc w:val="both"/>
              <w:rPr>
                <w:rFonts w:ascii="Arial" w:eastAsia="Times New Roman" w:hAnsi="Arial" w:cs="Arial"/>
                <w:color w:val="000066"/>
                <w:sz w:val="20"/>
                <w:szCs w:val="20"/>
                <w:rtl/>
                <w:lang w:val="fr-FR"/>
              </w:rPr>
            </w:pPr>
            <w:r w:rsidRPr="007B2C10">
              <w:rPr>
                <w:rFonts w:ascii="Arial" w:eastAsia="Times New Roman" w:hAnsi="Arial" w:cs="Arial"/>
                <w:color w:val="000066"/>
                <w:sz w:val="20"/>
                <w:szCs w:val="20"/>
                <w:rtl/>
                <w:lang w:val="fr-FR"/>
              </w:rPr>
              <w:t xml:space="preserve">ג. "לרוב </w:t>
            </w:r>
            <w:r w:rsidRPr="00051395">
              <w:rPr>
                <w:rFonts w:ascii="Arial" w:eastAsia="Times New Roman" w:hAnsi="Arial" w:cs="Arial"/>
                <w:color w:val="000066"/>
                <w:sz w:val="20"/>
                <w:szCs w:val="20"/>
                <w:rtl/>
                <w:lang w:val="fr-FR"/>
              </w:rPr>
              <w:t>המורים אכפת ממני</w:t>
            </w:r>
            <w:r w:rsidRPr="007B2C10">
              <w:rPr>
                <w:rFonts w:ascii="Arial" w:eastAsia="Times New Roman" w:hAnsi="Arial" w:cs="Arial"/>
                <w:color w:val="000066"/>
                <w:sz w:val="20"/>
                <w:szCs w:val="20"/>
                <w:rtl/>
                <w:lang w:val="fr-FR"/>
              </w:rPr>
              <w:t xml:space="preserve"> וממה שקורה לי </w:t>
            </w:r>
            <w:r w:rsidRPr="00051395">
              <w:rPr>
                <w:rFonts w:ascii="Arial" w:eastAsia="Times New Roman" w:hAnsi="Arial" w:cs="Arial"/>
                <w:color w:val="000066"/>
                <w:sz w:val="20"/>
                <w:szCs w:val="20"/>
                <w:rtl/>
                <w:lang w:val="fr-FR"/>
              </w:rPr>
              <w:t>ולא רק בקשר ללימודים</w:t>
            </w:r>
            <w:r w:rsidRPr="007B2C10">
              <w:rPr>
                <w:rFonts w:ascii="Arial" w:eastAsia="Times New Roman" w:hAnsi="Arial" w:cs="Arial"/>
                <w:color w:val="000066"/>
                <w:sz w:val="20"/>
                <w:szCs w:val="20"/>
                <w:rtl/>
                <w:lang w:val="fr-FR"/>
              </w:rPr>
              <w:t>"</w:t>
            </w:r>
          </w:p>
        </w:tc>
      </w:tr>
      <w:tr w:rsidR="00A007FF" w:rsidRPr="00A007FF" w:rsidTr="0038507F">
        <w:trPr>
          <w:trHeight w:val="284"/>
          <w:jc w:val="center"/>
        </w:trPr>
        <w:tc>
          <w:tcPr>
            <w:tcW w:w="9639" w:type="dxa"/>
            <w:tcBorders>
              <w:top w:val="single" w:sz="4" w:space="0" w:color="C0C0C0"/>
              <w:bottom w:val="single" w:sz="18" w:space="0" w:color="999999"/>
            </w:tcBorders>
            <w:shd w:val="clear" w:color="auto" w:fill="auto"/>
          </w:tcPr>
          <w:p w:rsidR="00A007FF" w:rsidRPr="00051395" w:rsidRDefault="00A007FF" w:rsidP="009019C1">
            <w:pPr>
              <w:autoSpaceDE w:val="0"/>
              <w:autoSpaceDN w:val="0"/>
              <w:adjustRightInd w:val="0"/>
              <w:spacing w:before="60" w:after="60"/>
              <w:jc w:val="both"/>
              <w:rPr>
                <w:rFonts w:ascii="Arial" w:eastAsia="Times New Roman" w:hAnsi="Arial" w:cs="Arial"/>
                <w:color w:val="000066"/>
                <w:sz w:val="20"/>
                <w:szCs w:val="20"/>
                <w:rtl/>
                <w:lang w:val="fr-FR"/>
              </w:rPr>
            </w:pPr>
            <w:r w:rsidRPr="007B2C10">
              <w:rPr>
                <w:rFonts w:ascii="Arial" w:eastAsia="Times New Roman" w:hAnsi="Arial" w:cs="Arial"/>
                <w:color w:val="000066"/>
                <w:sz w:val="20"/>
                <w:szCs w:val="20"/>
                <w:rtl/>
                <w:lang w:val="fr-FR"/>
              </w:rPr>
              <w:t xml:space="preserve">ד. "לרוב </w:t>
            </w:r>
            <w:r w:rsidRPr="00051395">
              <w:rPr>
                <w:rFonts w:ascii="Arial" w:eastAsia="Times New Roman" w:hAnsi="Arial" w:cs="Arial"/>
                <w:color w:val="000066"/>
                <w:sz w:val="20"/>
                <w:szCs w:val="20"/>
                <w:rtl/>
                <w:lang w:val="fr-FR"/>
              </w:rPr>
              <w:t>המורים</w:t>
            </w:r>
            <w:r w:rsidRPr="007B2C10">
              <w:rPr>
                <w:rFonts w:ascii="Arial" w:eastAsia="Times New Roman" w:hAnsi="Arial" w:cs="Arial"/>
                <w:color w:val="000066"/>
                <w:sz w:val="20"/>
                <w:szCs w:val="20"/>
                <w:rtl/>
                <w:lang w:val="fr-FR"/>
              </w:rPr>
              <w:t xml:space="preserve"> </w:t>
            </w:r>
            <w:r w:rsidRPr="00051395">
              <w:rPr>
                <w:rFonts w:ascii="Arial" w:eastAsia="Times New Roman" w:hAnsi="Arial" w:cs="Arial"/>
                <w:color w:val="000066"/>
                <w:sz w:val="20"/>
                <w:szCs w:val="20"/>
                <w:rtl/>
                <w:lang w:val="fr-FR"/>
              </w:rPr>
              <w:t>חשוב</w:t>
            </w:r>
            <w:r w:rsidRPr="007B2C10">
              <w:rPr>
                <w:rFonts w:ascii="Arial" w:eastAsia="Times New Roman" w:hAnsi="Arial" w:cs="Arial"/>
                <w:color w:val="000066"/>
                <w:sz w:val="20"/>
                <w:szCs w:val="20"/>
                <w:rtl/>
                <w:lang w:val="fr-FR"/>
              </w:rPr>
              <w:t xml:space="preserve"> מאד </w:t>
            </w:r>
            <w:r w:rsidRPr="00051395">
              <w:rPr>
                <w:rFonts w:ascii="Arial" w:eastAsia="Times New Roman" w:hAnsi="Arial" w:cs="Arial"/>
                <w:color w:val="000066"/>
                <w:sz w:val="20"/>
                <w:szCs w:val="20"/>
                <w:rtl/>
                <w:lang w:val="fr-FR"/>
              </w:rPr>
              <w:t xml:space="preserve">לדעת איך </w:t>
            </w:r>
            <w:r w:rsidRPr="007B2C10">
              <w:rPr>
                <w:rFonts w:ascii="Arial" w:eastAsia="Times New Roman" w:hAnsi="Arial" w:cs="Arial"/>
                <w:color w:val="000066"/>
                <w:sz w:val="20"/>
                <w:szCs w:val="20"/>
                <w:rtl/>
                <w:lang w:val="fr-FR"/>
              </w:rPr>
              <w:t>אני</w:t>
            </w:r>
            <w:r w:rsidRPr="00051395">
              <w:rPr>
                <w:rFonts w:ascii="Arial" w:eastAsia="Times New Roman" w:hAnsi="Arial" w:cs="Arial"/>
                <w:color w:val="000066"/>
                <w:sz w:val="20"/>
                <w:szCs w:val="20"/>
                <w:rtl/>
                <w:lang w:val="fr-FR"/>
              </w:rPr>
              <w:t xml:space="preserve"> מרגיש</w:t>
            </w:r>
            <w:r w:rsidRPr="007B2C10">
              <w:rPr>
                <w:rFonts w:ascii="Arial" w:eastAsia="Times New Roman" w:hAnsi="Arial" w:cs="Arial"/>
                <w:color w:val="000066"/>
                <w:sz w:val="20"/>
                <w:szCs w:val="20"/>
                <w:rtl/>
                <w:lang w:val="fr-FR"/>
              </w:rPr>
              <w:t xml:space="preserve"> בבית הספר ובכלל"</w:t>
            </w:r>
          </w:p>
        </w:tc>
      </w:tr>
    </w:tbl>
    <w:p w:rsidR="007E1BDC" w:rsidRDefault="00B917C5" w:rsidP="007E1BDC">
      <w:pPr>
        <w:autoSpaceDE w:val="0"/>
        <w:autoSpaceDN w:val="0"/>
        <w:adjustRightInd w:val="0"/>
        <w:spacing w:after="60" w:line="240" w:lineRule="auto"/>
        <w:ind w:left="170" w:hanging="170"/>
        <w:rPr>
          <w:rFonts w:ascii="Arial" w:eastAsia="Times New Roman" w:hAnsi="Arial" w:cs="Arial"/>
          <w:sz w:val="18"/>
          <w:szCs w:val="18"/>
          <w:rtl/>
        </w:rPr>
      </w:pPr>
      <w:bookmarkStart w:id="255" w:name="_Toc336017359"/>
      <w:bookmarkStart w:id="256" w:name="_Toc336066546"/>
      <w:bookmarkStart w:id="257" w:name="_Toc336066736"/>
      <w:r>
        <w:rPr>
          <w:rFonts w:ascii="Arial" w:eastAsia="Times New Roman" w:hAnsi="Arial" w:cs="Arial" w:hint="cs"/>
          <w:sz w:val="18"/>
          <w:szCs w:val="18"/>
          <w:rtl/>
        </w:rPr>
        <w:t xml:space="preserve"> </w:t>
      </w:r>
      <w:r w:rsidR="007E1BDC" w:rsidRPr="008277F6">
        <w:rPr>
          <w:rFonts w:ascii="Arial" w:eastAsia="Times New Roman" w:hAnsi="Arial" w:cs="Arial" w:hint="cs"/>
          <w:sz w:val="18"/>
          <w:szCs w:val="18"/>
          <w:rtl/>
        </w:rPr>
        <w:t>*</w:t>
      </w:r>
      <w:r w:rsidR="00BD24B2">
        <w:rPr>
          <w:rFonts w:ascii="Arial" w:eastAsia="Times New Roman" w:hAnsi="Arial" w:cs="Arial" w:hint="cs"/>
          <w:sz w:val="18"/>
          <w:szCs w:val="18"/>
          <w:rtl/>
        </w:rPr>
        <w:t xml:space="preserve"> </w:t>
      </w:r>
      <w:r w:rsidR="007E1BDC" w:rsidRPr="008277F6">
        <w:rPr>
          <w:rFonts w:ascii="Arial" w:eastAsia="Times New Roman" w:hAnsi="Arial" w:cs="Arial"/>
          <w:sz w:val="18"/>
          <w:szCs w:val="18"/>
          <w:rtl/>
        </w:rPr>
        <w:t xml:space="preserve">סולם </w:t>
      </w:r>
      <w:r w:rsidR="007E1BDC" w:rsidRPr="008277F6">
        <w:rPr>
          <w:rFonts w:ascii="Arial" w:eastAsia="Times New Roman" w:hAnsi="Arial" w:cs="Arial" w:hint="cs"/>
          <w:sz w:val="18"/>
          <w:szCs w:val="18"/>
          <w:rtl/>
        </w:rPr>
        <w:t xml:space="preserve">התשובות </w:t>
      </w:r>
      <w:r w:rsidR="008C5F51">
        <w:rPr>
          <w:rFonts w:ascii="Arial" w:eastAsia="Times New Roman" w:hAnsi="Arial" w:cs="Arial" w:hint="cs"/>
          <w:sz w:val="18"/>
          <w:szCs w:val="18"/>
          <w:rtl/>
        </w:rPr>
        <w:t>להיגדים</w:t>
      </w:r>
      <w:r w:rsidR="007E1BDC" w:rsidRPr="008277F6">
        <w:rPr>
          <w:rFonts w:ascii="Arial" w:eastAsia="Times New Roman" w:hAnsi="Arial" w:cs="Arial" w:hint="cs"/>
          <w:sz w:val="18"/>
          <w:szCs w:val="18"/>
          <w:rtl/>
        </w:rPr>
        <w:t xml:space="preserve"> היה </w:t>
      </w:r>
      <w:r w:rsidR="007E1BDC" w:rsidRPr="008277F6">
        <w:rPr>
          <w:rFonts w:ascii="Arial" w:eastAsia="Times New Roman" w:hAnsi="Arial" w:cs="Arial"/>
          <w:sz w:val="18"/>
          <w:szCs w:val="18"/>
          <w:rtl/>
        </w:rPr>
        <w:t xml:space="preserve">בן חמש דרגות </w:t>
      </w:r>
      <w:r w:rsidR="007E1BDC" w:rsidRPr="008277F6">
        <w:rPr>
          <w:rFonts w:ascii="Arial" w:eastAsia="Times New Roman" w:hAnsi="Arial" w:cs="Arial" w:hint="cs"/>
          <w:sz w:val="18"/>
          <w:szCs w:val="18"/>
          <w:rtl/>
        </w:rPr>
        <w:t>ו</w:t>
      </w:r>
      <w:r w:rsidR="007E1BDC" w:rsidRPr="008277F6">
        <w:rPr>
          <w:rFonts w:ascii="Arial" w:eastAsia="Times New Roman" w:hAnsi="Arial" w:cs="Arial"/>
          <w:sz w:val="18"/>
          <w:szCs w:val="18"/>
          <w:rtl/>
        </w:rPr>
        <w:t>נע מ"מסכים מאוד" (5) ועד "מאוד לא מסכים" (1). לצורכי הדיווח על הממצאים סווגו המשיבים שציינו את שני הערכים הגבוהים ביותר בסולם (</w:t>
      </w:r>
      <w:r w:rsidR="007E1BDC" w:rsidRPr="008277F6">
        <w:rPr>
          <w:rFonts w:ascii="Arial" w:eastAsia="Times New Roman" w:hAnsi="Arial" w:cs="Arial" w:hint="cs"/>
          <w:sz w:val="18"/>
          <w:szCs w:val="18"/>
          <w:rtl/>
        </w:rPr>
        <w:t>מסכים</w:t>
      </w:r>
      <w:r w:rsidR="00BD24B2">
        <w:rPr>
          <w:rFonts w:ascii="Arial" w:eastAsia="Times New Roman" w:hAnsi="Arial" w:cs="Arial" w:hint="cs"/>
          <w:sz w:val="18"/>
          <w:szCs w:val="18"/>
          <w:rtl/>
        </w:rPr>
        <w:t xml:space="preserve"> </w:t>
      </w:r>
      <w:r w:rsidR="007E1BDC" w:rsidRPr="008277F6">
        <w:rPr>
          <w:rFonts w:ascii="Arial" w:eastAsia="Times New Roman" w:hAnsi="Arial" w:cs="Arial" w:hint="cs"/>
          <w:sz w:val="18"/>
          <w:szCs w:val="18"/>
          <w:rtl/>
        </w:rPr>
        <w:t>או מסכים מאד</w:t>
      </w:r>
      <w:r w:rsidR="007E1BDC" w:rsidRPr="008277F6">
        <w:rPr>
          <w:rFonts w:ascii="Arial" w:eastAsia="Times New Roman" w:hAnsi="Arial" w:cs="Arial"/>
          <w:sz w:val="18"/>
          <w:szCs w:val="18"/>
          <w:rtl/>
        </w:rPr>
        <w:t>) כמסכימים עם ההיגד, וחושב שיעורם (באחוזים).</w:t>
      </w:r>
      <w:r w:rsidR="007E1BDC" w:rsidRPr="008277F6">
        <w:rPr>
          <w:rFonts w:ascii="Arial" w:eastAsia="Times New Roman" w:hAnsi="Arial" w:cs="Arial" w:hint="cs"/>
          <w:sz w:val="18"/>
          <w:szCs w:val="18"/>
          <w:rtl/>
        </w:rPr>
        <w:t xml:space="preserve"> </w:t>
      </w:r>
      <w:r w:rsidR="007E1BDC" w:rsidRPr="008277F6">
        <w:rPr>
          <w:rFonts w:ascii="Arial" w:eastAsia="Times New Roman" w:hAnsi="Arial" w:cs="Arial"/>
          <w:sz w:val="18"/>
          <w:szCs w:val="18"/>
          <w:rtl/>
        </w:rPr>
        <w:t xml:space="preserve">המדד </w:t>
      </w:r>
      <w:r w:rsidR="007E1BDC" w:rsidRPr="008277F6">
        <w:rPr>
          <w:rFonts w:ascii="Arial" w:eastAsia="Times New Roman" w:hAnsi="Arial" w:cs="Arial" w:hint="cs"/>
          <w:sz w:val="18"/>
          <w:szCs w:val="18"/>
          <w:rtl/>
        </w:rPr>
        <w:t xml:space="preserve">המסכם </w:t>
      </w:r>
      <w:r w:rsidR="007E1BDC" w:rsidRPr="008277F6">
        <w:rPr>
          <w:rFonts w:ascii="Arial" w:eastAsia="Times New Roman" w:hAnsi="Arial" w:cs="Arial"/>
          <w:sz w:val="18"/>
          <w:szCs w:val="18"/>
          <w:rtl/>
        </w:rPr>
        <w:t xml:space="preserve">חושב כממוצע של אחוזי המסכימים עם ההיגדים </w:t>
      </w:r>
      <w:r w:rsidR="007E1BDC" w:rsidRPr="008277F6">
        <w:rPr>
          <w:rFonts w:ascii="Arial" w:eastAsia="Times New Roman" w:hAnsi="Arial" w:cs="Arial" w:hint="cs"/>
          <w:sz w:val="18"/>
          <w:szCs w:val="18"/>
          <w:rtl/>
        </w:rPr>
        <w:t>המרכיבים את המדד</w:t>
      </w:r>
      <w:r w:rsidR="007E1BDC" w:rsidRPr="008277F6">
        <w:rPr>
          <w:rFonts w:ascii="Arial" w:eastAsia="Times New Roman" w:hAnsi="Arial" w:cs="Arial"/>
          <w:sz w:val="18"/>
          <w:szCs w:val="18"/>
          <w:rtl/>
        </w:rPr>
        <w:t>. בהתאמה, ערכי המדד נעים בין 0 ל-100.</w:t>
      </w:r>
    </w:p>
    <w:p w:rsidR="00563A50" w:rsidRPr="001F0AEC" w:rsidRDefault="00563A50" w:rsidP="001F0AEC">
      <w:pPr>
        <w:autoSpaceDE w:val="0"/>
        <w:autoSpaceDN w:val="0"/>
        <w:adjustRightInd w:val="0"/>
        <w:spacing w:before="120" w:after="120" w:line="360" w:lineRule="auto"/>
        <w:jc w:val="both"/>
        <w:rPr>
          <w:rFonts w:ascii="Arial" w:eastAsia="Times New Roman" w:hAnsi="Arial" w:cs="Arial"/>
          <w:rtl/>
          <w:lang w:val="x-none" w:eastAsia="x-none"/>
        </w:rPr>
      </w:pPr>
      <w:bookmarkStart w:id="258" w:name="_Toc336777615"/>
      <w:bookmarkStart w:id="259" w:name="_Toc344648607"/>
      <w:r w:rsidRPr="001F0AEC">
        <w:rPr>
          <w:rFonts w:ascii="Arial" w:eastAsia="Times New Roman" w:hAnsi="Arial" w:cs="Arial"/>
          <w:rtl/>
          <w:lang w:val="x-none" w:eastAsia="x-none"/>
        </w:rPr>
        <w:br w:type="page"/>
      </w:r>
    </w:p>
    <w:p w:rsidR="00A007FF" w:rsidRPr="00164D07" w:rsidRDefault="00A007FF" w:rsidP="00CA7E35">
      <w:pPr>
        <w:pStyle w:val="SubSectionHeader"/>
        <w:spacing w:after="120"/>
        <w:rPr>
          <w:rtl/>
        </w:rPr>
      </w:pPr>
      <w:r w:rsidRPr="00EB4AA9">
        <w:rPr>
          <w:rtl/>
        </w:rPr>
        <w:lastRenderedPageBreak/>
        <w:t xml:space="preserve">השוואה </w:t>
      </w:r>
      <w:r w:rsidR="007B6F03">
        <w:rPr>
          <w:rtl/>
        </w:rPr>
        <w:t>לאורך שנים</w:t>
      </w:r>
      <w:r w:rsidRPr="00EB4AA9">
        <w:rPr>
          <w:rtl/>
        </w:rPr>
        <w:t xml:space="preserve"> של המדד המסכם </w:t>
      </w:r>
      <w:bookmarkEnd w:id="255"/>
      <w:bookmarkEnd w:id="256"/>
      <w:bookmarkEnd w:id="257"/>
      <w:r w:rsidRPr="00EB4AA9">
        <w:rPr>
          <w:rtl/>
        </w:rPr>
        <w:t>(</w:t>
      </w:r>
      <w:r w:rsidR="00B02BE1">
        <w:rPr>
          <w:rtl/>
        </w:rPr>
        <w:t>תשס"ח-</w:t>
      </w:r>
      <w:r w:rsidR="003E7927">
        <w:rPr>
          <w:rtl/>
        </w:rPr>
        <w:t>תשע"ז</w:t>
      </w:r>
      <w:r w:rsidRPr="00EB4AA9">
        <w:rPr>
          <w:rtl/>
        </w:rPr>
        <w:t>)</w:t>
      </w:r>
      <w:bookmarkEnd w:id="258"/>
      <w:bookmarkEnd w:id="259"/>
    </w:p>
    <w:p w:rsidR="007205C3" w:rsidRPr="007205C3" w:rsidRDefault="007205C3" w:rsidP="007205C3">
      <w:pPr>
        <w:autoSpaceDE w:val="0"/>
        <w:autoSpaceDN w:val="0"/>
        <w:adjustRightInd w:val="0"/>
        <w:spacing w:before="120" w:after="120" w:line="360" w:lineRule="auto"/>
        <w:jc w:val="both"/>
        <w:rPr>
          <w:rFonts w:ascii="Arial" w:eastAsia="Times New Roman" w:hAnsi="Arial" w:cs="Arial"/>
          <w:rtl/>
          <w:lang w:val="x-none" w:eastAsia="x-none"/>
        </w:rPr>
      </w:pPr>
      <w:bookmarkStart w:id="260" w:name="_Toc336777616"/>
      <w:bookmarkStart w:id="261" w:name="_Toc344648608"/>
      <w:bookmarkStart w:id="262" w:name="_Toc273000648"/>
      <w:bookmarkStart w:id="263" w:name="_Toc273001075"/>
      <w:bookmarkStart w:id="264" w:name="_Toc273001261"/>
      <w:bookmarkStart w:id="265" w:name="_Toc273001330"/>
      <w:bookmarkStart w:id="266" w:name="_Toc273001685"/>
      <w:r w:rsidRPr="007205C3">
        <w:rPr>
          <w:rFonts w:ascii="Arial" w:eastAsia="Times New Roman" w:hAnsi="Arial" w:cs="Arial"/>
          <w:rtl/>
          <w:lang w:val="x-none" w:eastAsia="x-none"/>
        </w:rPr>
        <w:t xml:space="preserve">בתרשים </w:t>
      </w:r>
      <w:r w:rsidRPr="007205C3">
        <w:rPr>
          <w:rFonts w:ascii="Arial" w:eastAsia="Times New Roman" w:hAnsi="Arial" w:cs="Arial" w:hint="cs"/>
          <w:rtl/>
          <w:lang w:val="x-none" w:eastAsia="x-none"/>
        </w:rPr>
        <w:t>5</w:t>
      </w:r>
      <w:r w:rsidRPr="007205C3">
        <w:rPr>
          <w:rFonts w:ascii="Arial" w:eastAsia="Times New Roman" w:hAnsi="Arial" w:cs="Arial"/>
          <w:rtl/>
          <w:lang w:val="x-none" w:eastAsia="x-none"/>
        </w:rPr>
        <w:t xml:space="preserve"> מוצגים נתונים על המדד המסכם "יחסי קרבה ואכפתיות בין מורים לתלמידים" </w:t>
      </w:r>
      <w:r w:rsidRPr="007205C3">
        <w:rPr>
          <w:rFonts w:ascii="Arial" w:eastAsia="Times New Roman" w:hAnsi="Arial" w:cs="Arial" w:hint="cs"/>
          <w:rtl/>
          <w:lang w:val="x-none" w:eastAsia="x-none"/>
        </w:rPr>
        <w:t>בשנים</w:t>
      </w:r>
      <w:r w:rsidRPr="007205C3">
        <w:rPr>
          <w:rFonts w:ascii="Arial" w:eastAsia="Times New Roman" w:hAnsi="Arial" w:cs="Arial"/>
          <w:rtl/>
          <w:lang w:val="x-none" w:eastAsia="x-none"/>
        </w:rPr>
        <w:t xml:space="preserve"> תשס"ח-</w:t>
      </w:r>
      <w:r w:rsidR="006A24F6">
        <w:rPr>
          <w:rFonts w:ascii="Arial" w:eastAsia="Times New Roman" w:hAnsi="Arial" w:cs="Arial"/>
          <w:rtl/>
          <w:lang w:val="x-none" w:eastAsia="x-none"/>
        </w:rPr>
        <w:t>תשע"ז</w:t>
      </w:r>
      <w:r w:rsidRPr="007205C3">
        <w:rPr>
          <w:rFonts w:ascii="Arial" w:eastAsia="Times New Roman" w:hAnsi="Arial" w:cs="Arial"/>
          <w:rtl/>
          <w:lang w:val="x-none" w:eastAsia="x-none"/>
        </w:rPr>
        <w:t xml:space="preserve"> (לפירוט נוסף </w:t>
      </w:r>
      <w:r w:rsidRPr="007205C3">
        <w:rPr>
          <w:rFonts w:ascii="Arial" w:eastAsia="Times New Roman" w:hAnsi="Arial" w:cs="Arial" w:hint="cs"/>
          <w:rtl/>
          <w:lang w:val="x-none" w:eastAsia="x-none"/>
        </w:rPr>
        <w:t>ראו</w:t>
      </w:r>
      <w:r w:rsidRPr="007205C3">
        <w:rPr>
          <w:rFonts w:ascii="Arial" w:eastAsia="Times New Roman" w:hAnsi="Arial" w:cs="Arial"/>
          <w:rtl/>
          <w:lang w:val="x-none" w:eastAsia="x-none"/>
        </w:rPr>
        <w:t xml:space="preserve"> נספח 2). </w:t>
      </w:r>
    </w:p>
    <w:p w:rsidR="007205C3" w:rsidRPr="007205C3" w:rsidRDefault="007205C3" w:rsidP="006A6897">
      <w:pPr>
        <w:numPr>
          <w:ilvl w:val="0"/>
          <w:numId w:val="4"/>
        </w:numPr>
        <w:spacing w:before="120" w:after="60" w:line="300" w:lineRule="exact"/>
        <w:ind w:left="1077" w:hanging="1077"/>
        <w:jc w:val="both"/>
        <w:rPr>
          <w:rFonts w:asciiTheme="minorBidi" w:eastAsia="Times New Roman" w:hAnsiTheme="minorBidi" w:cs="Arial"/>
          <w:b/>
          <w:bCs/>
          <w:sz w:val="20"/>
          <w:szCs w:val="20"/>
          <w:lang w:val="x-none" w:eastAsia="x-none"/>
        </w:rPr>
      </w:pPr>
      <w:bookmarkStart w:id="267" w:name="_Toc364679350"/>
      <w:bookmarkStart w:id="268" w:name="_Toc364680066"/>
      <w:bookmarkStart w:id="269" w:name="_Toc364683095"/>
      <w:bookmarkStart w:id="270" w:name="_Toc364864446"/>
      <w:r w:rsidRPr="007205C3">
        <w:rPr>
          <w:rFonts w:asciiTheme="minorBidi" w:eastAsia="Times New Roman" w:hAnsiTheme="minorBidi" w:cs="Arial"/>
          <w:b/>
          <w:bCs/>
          <w:sz w:val="20"/>
          <w:szCs w:val="20"/>
          <w:rtl/>
          <w:lang w:val="x-none" w:eastAsia="x-none"/>
        </w:rPr>
        <w:t xml:space="preserve">דיווחי התלמידים על יחסי קרבה ואכפתיות בין מורים לתלמידים: נתוני המדד המסכם בשנים </w:t>
      </w:r>
      <w:bookmarkEnd w:id="267"/>
      <w:bookmarkEnd w:id="268"/>
      <w:bookmarkEnd w:id="269"/>
      <w:bookmarkEnd w:id="270"/>
      <w:r w:rsidRPr="007205C3">
        <w:rPr>
          <w:rFonts w:asciiTheme="minorBidi" w:eastAsia="Times New Roman" w:hAnsiTheme="minorBidi" w:cs="Arial"/>
          <w:b/>
          <w:bCs/>
          <w:sz w:val="20"/>
          <w:szCs w:val="20"/>
          <w:rtl/>
          <w:lang w:val="x-none" w:eastAsia="x-none"/>
        </w:rPr>
        <w:t>תשס"ח-</w:t>
      </w:r>
      <w:r w:rsidR="006A24F6">
        <w:rPr>
          <w:rFonts w:asciiTheme="minorBidi" w:eastAsia="Times New Roman" w:hAnsiTheme="minorBidi" w:cs="Arial"/>
          <w:b/>
          <w:bCs/>
          <w:sz w:val="20"/>
          <w:szCs w:val="20"/>
          <w:rtl/>
          <w:lang w:val="x-none" w:eastAsia="x-none"/>
        </w:rPr>
        <w:t>תשע"ז</w:t>
      </w:r>
      <w:r w:rsidRPr="007205C3">
        <w:rPr>
          <w:rFonts w:asciiTheme="minorBidi" w:eastAsia="Times New Roman" w:hAnsiTheme="minorBidi" w:cs="Arial"/>
          <w:b/>
          <w:bCs/>
          <w:sz w:val="20"/>
          <w:szCs w:val="20"/>
          <w:vertAlign w:val="superscript"/>
          <w:rtl/>
          <w:lang w:val="x-none" w:eastAsia="x-none"/>
        </w:rPr>
        <w:footnoteReference w:id="7"/>
      </w:r>
    </w:p>
    <w:tbl>
      <w:tblPr>
        <w:tblStyle w:val="TableGrid27"/>
        <w:tblW w:w="11043" w:type="dxa"/>
        <w:tblInd w:w="-724" w:type="dxa"/>
        <w:tblLayout w:type="fixed"/>
        <w:tblCellMar>
          <w:left w:w="57" w:type="dxa"/>
          <w:right w:w="57" w:type="dxa"/>
        </w:tblCellMar>
        <w:tblLook w:val="04A0" w:firstRow="1" w:lastRow="0" w:firstColumn="1" w:lastColumn="0" w:noHBand="0" w:noVBand="1"/>
      </w:tblPr>
      <w:tblGrid>
        <w:gridCol w:w="720"/>
        <w:gridCol w:w="459"/>
        <w:gridCol w:w="460"/>
        <w:gridCol w:w="459"/>
        <w:gridCol w:w="460"/>
        <w:gridCol w:w="459"/>
        <w:gridCol w:w="460"/>
        <w:gridCol w:w="459"/>
        <w:gridCol w:w="460"/>
        <w:gridCol w:w="459"/>
        <w:gridCol w:w="460"/>
        <w:gridCol w:w="188"/>
        <w:gridCol w:w="717"/>
        <w:gridCol w:w="458"/>
        <w:gridCol w:w="458"/>
        <w:gridCol w:w="458"/>
        <w:gridCol w:w="459"/>
        <w:gridCol w:w="458"/>
        <w:gridCol w:w="458"/>
        <w:gridCol w:w="459"/>
        <w:gridCol w:w="458"/>
        <w:gridCol w:w="458"/>
        <w:gridCol w:w="459"/>
        <w:gridCol w:w="240"/>
      </w:tblGrid>
      <w:tr w:rsidR="00000351" w:rsidRPr="00516407" w:rsidTr="006A2849">
        <w:trPr>
          <w:trHeight w:val="266"/>
        </w:trPr>
        <w:tc>
          <w:tcPr>
            <w:tcW w:w="5503" w:type="dxa"/>
            <w:gridSpan w:val="1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000351" w:rsidRPr="00516407" w:rsidRDefault="00112749" w:rsidP="00112749">
            <w:pPr>
              <w:tabs>
                <w:tab w:val="left" w:pos="1194"/>
                <w:tab w:val="center" w:pos="2694"/>
              </w:tabs>
              <w:rPr>
                <w:rtl/>
              </w:rPr>
            </w:pPr>
            <w:r>
              <w:rPr>
                <w:b/>
                <w:bCs/>
                <w:sz w:val="24"/>
                <w:szCs w:val="24"/>
                <w:rtl/>
              </w:rPr>
              <w:tab/>
            </w:r>
            <w:r>
              <w:rPr>
                <w:b/>
                <w:bCs/>
                <w:sz w:val="24"/>
                <w:szCs w:val="24"/>
                <w:rtl/>
              </w:rPr>
              <w:tab/>
            </w:r>
            <w:r w:rsidR="00000351" w:rsidRPr="00516407">
              <w:rPr>
                <w:rFonts w:hint="cs"/>
                <w:b/>
                <w:bCs/>
                <w:sz w:val="24"/>
                <w:szCs w:val="24"/>
                <w:rtl/>
              </w:rPr>
              <w:t xml:space="preserve">מגזר ערבי </w:t>
            </w:r>
            <w:r w:rsidR="00100849">
              <w:rPr>
                <w:rFonts w:hint="cs"/>
                <w:b/>
                <w:bCs/>
                <w:sz w:val="24"/>
                <w:szCs w:val="24"/>
                <w:rtl/>
              </w:rPr>
              <w:t>(תשס</w:t>
            </w:r>
            <w:r w:rsidR="00100849">
              <w:rPr>
                <w:b/>
                <w:bCs/>
                <w:sz w:val="24"/>
                <w:szCs w:val="24"/>
                <w:rtl/>
              </w:rPr>
              <w:t>"</w:t>
            </w:r>
            <w:r w:rsidR="00100849">
              <w:rPr>
                <w:rFonts w:hint="cs"/>
                <w:b/>
                <w:bCs/>
                <w:sz w:val="24"/>
                <w:szCs w:val="24"/>
                <w:rtl/>
              </w:rPr>
              <w:t>ח-תשע</w:t>
            </w:r>
            <w:r w:rsidR="00100849">
              <w:rPr>
                <w:b/>
                <w:bCs/>
                <w:sz w:val="24"/>
                <w:szCs w:val="24"/>
                <w:rtl/>
              </w:rPr>
              <w:t>"</w:t>
            </w:r>
            <w:r w:rsidR="00100849">
              <w:rPr>
                <w:rFonts w:hint="cs"/>
                <w:b/>
                <w:bCs/>
                <w:sz w:val="24"/>
                <w:szCs w:val="24"/>
                <w:rtl/>
              </w:rPr>
              <w:t>ז)</w:t>
            </w:r>
          </w:p>
        </w:tc>
        <w:tc>
          <w:tcPr>
            <w:tcW w:w="5540" w:type="dxa"/>
            <w:gridSpan w:val="12"/>
            <w:tcBorders>
              <w:top w:val="single" w:sz="12" w:space="0" w:color="auto"/>
              <w:left w:val="single" w:sz="12" w:space="0" w:color="auto"/>
              <w:bottom w:val="single" w:sz="12" w:space="0" w:color="auto"/>
              <w:right w:val="single" w:sz="12" w:space="0" w:color="auto"/>
            </w:tcBorders>
            <w:shd w:val="clear" w:color="auto" w:fill="C2D69B"/>
          </w:tcPr>
          <w:p w:rsidR="00000351" w:rsidRPr="00516407" w:rsidRDefault="00000351" w:rsidP="00000351">
            <w:pPr>
              <w:jc w:val="center"/>
              <w:rPr>
                <w:rtl/>
              </w:rPr>
            </w:pPr>
            <w:r w:rsidRPr="00516407">
              <w:rPr>
                <w:rFonts w:hint="cs"/>
                <w:b/>
                <w:bCs/>
                <w:sz w:val="24"/>
                <w:szCs w:val="24"/>
                <w:rtl/>
              </w:rPr>
              <w:t xml:space="preserve">כלל בתי ספר דוברי ערבית </w:t>
            </w:r>
            <w:r w:rsidR="00100849">
              <w:rPr>
                <w:rFonts w:hint="cs"/>
                <w:b/>
                <w:bCs/>
                <w:sz w:val="24"/>
                <w:szCs w:val="24"/>
                <w:rtl/>
              </w:rPr>
              <w:t>(תשס</w:t>
            </w:r>
            <w:r w:rsidR="00100849">
              <w:rPr>
                <w:b/>
                <w:bCs/>
                <w:sz w:val="24"/>
                <w:szCs w:val="24"/>
                <w:rtl/>
              </w:rPr>
              <w:t>"</w:t>
            </w:r>
            <w:r w:rsidR="00100849">
              <w:rPr>
                <w:rFonts w:hint="cs"/>
                <w:b/>
                <w:bCs/>
                <w:sz w:val="24"/>
                <w:szCs w:val="24"/>
                <w:rtl/>
              </w:rPr>
              <w:t>ח-תשע</w:t>
            </w:r>
            <w:r w:rsidR="00100849">
              <w:rPr>
                <w:b/>
                <w:bCs/>
                <w:sz w:val="24"/>
                <w:szCs w:val="24"/>
                <w:rtl/>
              </w:rPr>
              <w:t>"</w:t>
            </w:r>
            <w:r w:rsidR="00100849">
              <w:rPr>
                <w:rFonts w:hint="cs"/>
                <w:b/>
                <w:bCs/>
                <w:sz w:val="24"/>
                <w:szCs w:val="24"/>
                <w:rtl/>
              </w:rPr>
              <w:t>ז)</w:t>
            </w:r>
          </w:p>
        </w:tc>
      </w:tr>
      <w:tr w:rsidR="00000351" w:rsidRPr="00516407" w:rsidTr="00000351">
        <w:trPr>
          <w:trHeight w:val="262"/>
        </w:trPr>
        <w:tc>
          <w:tcPr>
            <w:tcW w:w="5503" w:type="dxa"/>
            <w:gridSpan w:val="12"/>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000351" w:rsidRPr="00516407" w:rsidRDefault="00000351" w:rsidP="00000351">
            <w:pPr>
              <w:rPr>
                <w:color w:val="A6A6A6" w:themeColor="background1" w:themeShade="A6"/>
                <w:sz w:val="12"/>
                <w:szCs w:val="12"/>
                <w:rtl/>
              </w:rPr>
            </w:pPr>
            <w:r>
              <w:rPr>
                <w:rFonts w:ascii="Calibri" w:eastAsia="+mn-ea" w:cs="Arial" w:hint="cs"/>
                <w:color w:val="A6A6A6"/>
                <w:sz w:val="12"/>
                <w:szCs w:val="12"/>
                <w:rtl/>
              </w:rPr>
              <w:t>יחסי קרבה ואכפתיות בין המורים לתלמידים</w:t>
            </w:r>
            <w:r w:rsidRPr="00516407">
              <w:rPr>
                <w:rFonts w:hint="cs"/>
                <w:color w:val="A6A6A6" w:themeColor="background1" w:themeShade="A6"/>
                <w:sz w:val="12"/>
                <w:szCs w:val="12"/>
                <w:rtl/>
              </w:rPr>
              <w:t>, מגזר ערבי</w:t>
            </w:r>
          </w:p>
        </w:tc>
        <w:tc>
          <w:tcPr>
            <w:tcW w:w="5540" w:type="dxa"/>
            <w:gridSpan w:val="12"/>
            <w:tcBorders>
              <w:top w:val="single" w:sz="12" w:space="0" w:color="auto"/>
              <w:left w:val="single" w:sz="12" w:space="0" w:color="auto"/>
              <w:bottom w:val="nil"/>
              <w:right w:val="single" w:sz="12" w:space="0" w:color="auto"/>
            </w:tcBorders>
            <w:shd w:val="clear" w:color="auto" w:fill="auto"/>
            <w:vAlign w:val="center"/>
          </w:tcPr>
          <w:p w:rsidR="00000351" w:rsidRPr="00516407" w:rsidRDefault="00000351" w:rsidP="00000351">
            <w:pPr>
              <w:rPr>
                <w:color w:val="A6A6A6" w:themeColor="background1" w:themeShade="A6"/>
                <w:sz w:val="12"/>
                <w:szCs w:val="12"/>
                <w:rtl/>
              </w:rPr>
            </w:pPr>
            <w:r w:rsidRPr="00A06452">
              <w:rPr>
                <w:rFonts w:hint="cs"/>
                <w:sz w:val="12"/>
                <w:szCs w:val="12"/>
                <w:rtl/>
              </w:rPr>
              <w:t>יחסי קרבה ואכפתיות בין המורים לתלמידים</w:t>
            </w:r>
            <w:r w:rsidRPr="00516407">
              <w:rPr>
                <w:rFonts w:hint="cs"/>
                <w:sz w:val="12"/>
                <w:szCs w:val="12"/>
                <w:rtl/>
              </w:rPr>
              <w:t xml:space="preserve">, כלל </w:t>
            </w:r>
            <w:r w:rsidR="00D00AE8">
              <w:rPr>
                <w:rFonts w:hint="cs"/>
                <w:sz w:val="12"/>
                <w:szCs w:val="12"/>
                <w:rtl/>
              </w:rPr>
              <w:t>בתי הספר דוברי הערבית</w:t>
            </w:r>
          </w:p>
        </w:tc>
      </w:tr>
      <w:tr w:rsidR="00000351" w:rsidRPr="00516407" w:rsidTr="00000351">
        <w:trPr>
          <w:trHeight w:val="3552"/>
        </w:trPr>
        <w:tc>
          <w:tcPr>
            <w:tcW w:w="5503" w:type="dxa"/>
            <w:gridSpan w:val="12"/>
            <w:tcBorders>
              <w:top w:val="nil"/>
              <w:left w:val="single" w:sz="12" w:space="0" w:color="808080" w:themeColor="background1" w:themeShade="80"/>
              <w:bottom w:val="nil"/>
              <w:right w:val="single" w:sz="12" w:space="0" w:color="auto"/>
            </w:tcBorders>
            <w:shd w:val="clear" w:color="auto" w:fill="auto"/>
          </w:tcPr>
          <w:p w:rsidR="00000351" w:rsidRPr="00516407" w:rsidRDefault="00000351" w:rsidP="00000351">
            <w:pPr>
              <w:jc w:val="center"/>
              <w:rPr>
                <w:rtl/>
              </w:rPr>
            </w:pPr>
            <w:bookmarkStart w:id="271" w:name="MP_GRAPH_T_Caring_Yc_2_G"/>
            <w:r w:rsidRPr="00516407">
              <w:rPr>
                <w:noProof/>
                <w:rtl/>
              </w:rPr>
              <w:drawing>
                <wp:inline distT="0" distB="0" distL="0" distR="0" wp14:anchorId="70623CC2" wp14:editId="03C1C4C2">
                  <wp:extent cx="3390181" cy="2156604"/>
                  <wp:effectExtent l="0" t="0" r="1270" b="0"/>
                  <wp:docPr id="350" name="Chart 35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End w:id="271"/>
          </w:p>
        </w:tc>
        <w:tc>
          <w:tcPr>
            <w:tcW w:w="5540" w:type="dxa"/>
            <w:gridSpan w:val="12"/>
            <w:tcBorders>
              <w:top w:val="nil"/>
              <w:left w:val="single" w:sz="12" w:space="0" w:color="auto"/>
              <w:bottom w:val="nil"/>
              <w:right w:val="single" w:sz="12" w:space="0" w:color="auto"/>
            </w:tcBorders>
            <w:shd w:val="clear" w:color="auto" w:fill="auto"/>
          </w:tcPr>
          <w:p w:rsidR="00000351" w:rsidRPr="00516407" w:rsidRDefault="00000351" w:rsidP="00000351">
            <w:pPr>
              <w:jc w:val="center"/>
              <w:rPr>
                <w:rtl/>
              </w:rPr>
            </w:pPr>
            <w:bookmarkStart w:id="272" w:name="MP_GRAPH_T_Caring_Yc_9_G"/>
            <w:r w:rsidRPr="00516407">
              <w:rPr>
                <w:noProof/>
                <w:rtl/>
              </w:rPr>
              <w:drawing>
                <wp:inline distT="0" distB="0" distL="0" distR="0" wp14:anchorId="3BA5F7B4" wp14:editId="691C9B31">
                  <wp:extent cx="3392424" cy="2156604"/>
                  <wp:effectExtent l="0" t="0" r="0" b="0"/>
                  <wp:docPr id="351" name="Chart 35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End w:id="272"/>
          </w:p>
        </w:tc>
      </w:tr>
      <w:tr w:rsidR="00000351" w:rsidRPr="00516407" w:rsidTr="007A23EF">
        <w:trPr>
          <w:trHeight w:val="261"/>
        </w:trPr>
        <w:tc>
          <w:tcPr>
            <w:tcW w:w="720"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00351" w:rsidRPr="00516407" w:rsidRDefault="00000351" w:rsidP="00000351">
            <w:pPr>
              <w:rPr>
                <w:rFonts w:ascii="Arial" w:hAnsi="Arial" w:cs="Arial"/>
                <w:b/>
                <w:bCs/>
                <w:color w:val="6C0000"/>
                <w:sz w:val="16"/>
                <w:szCs w:val="16"/>
                <w:rtl/>
              </w:rPr>
            </w:pPr>
            <w:bookmarkStart w:id="273" w:name="MP_TABLE_T_Caring_Yc_9_T__F" w:colFirst="13" w:colLast="22"/>
            <w:bookmarkStart w:id="274" w:name="MP_TABLE_T_Caring_Yc_2_T__F" w:colFirst="1" w:colLast="10"/>
            <w:r w:rsidRPr="00516407">
              <w:rPr>
                <w:rFonts w:ascii="Arial" w:hAnsi="Arial" w:cs="Arial"/>
                <w:b/>
                <w:bCs/>
                <w:color w:val="6C0000"/>
                <w:sz w:val="16"/>
                <w:szCs w:val="16"/>
                <w:rtl/>
              </w:rPr>
              <w:t>ה'-ו'</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6C0000"/>
                <w:sz w:val="16"/>
                <w:szCs w:val="16"/>
              </w:rPr>
            </w:pPr>
            <w:r>
              <w:rPr>
                <w:rFonts w:cs="Arial"/>
                <w:b/>
                <w:bCs/>
                <w:color w:val="6C0000"/>
                <w:sz w:val="16"/>
                <w:szCs w:val="16"/>
              </w:rPr>
              <w:t>69%</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6C0000"/>
                <w:sz w:val="16"/>
                <w:szCs w:val="16"/>
              </w:rPr>
            </w:pPr>
            <w:r>
              <w:rPr>
                <w:rFonts w:cs="Arial"/>
                <w:b/>
                <w:bCs/>
                <w:color w:val="6C0000"/>
                <w:sz w:val="16"/>
                <w:szCs w:val="16"/>
              </w:rPr>
              <w:t>68%</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6C0000"/>
                <w:sz w:val="16"/>
                <w:szCs w:val="16"/>
              </w:rPr>
            </w:pPr>
            <w:r>
              <w:rPr>
                <w:rFonts w:cs="Arial"/>
                <w:b/>
                <w:bCs/>
                <w:color w:val="6C0000"/>
                <w:sz w:val="16"/>
                <w:szCs w:val="16"/>
              </w:rPr>
              <w:t>71%</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6C0000"/>
                <w:sz w:val="16"/>
                <w:szCs w:val="16"/>
              </w:rPr>
            </w:pPr>
            <w:r>
              <w:rPr>
                <w:rFonts w:cs="Arial"/>
                <w:b/>
                <w:bCs/>
                <w:color w:val="6C0000"/>
                <w:sz w:val="16"/>
                <w:szCs w:val="16"/>
              </w:rPr>
              <w:t>72%</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6C0000"/>
                <w:sz w:val="16"/>
                <w:szCs w:val="16"/>
              </w:rPr>
            </w:pPr>
            <w:r>
              <w:rPr>
                <w:rFonts w:cs="Arial"/>
                <w:b/>
                <w:bCs/>
                <w:color w:val="6C0000"/>
                <w:sz w:val="16"/>
                <w:szCs w:val="16"/>
              </w:rPr>
              <w:t>74%</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6C0000"/>
                <w:sz w:val="16"/>
                <w:szCs w:val="16"/>
              </w:rPr>
            </w:pPr>
            <w:r>
              <w:rPr>
                <w:rFonts w:cs="Arial"/>
                <w:b/>
                <w:bCs/>
                <w:color w:val="6C0000"/>
                <w:sz w:val="16"/>
                <w:szCs w:val="16"/>
              </w:rPr>
              <w:t>76%</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6C0000"/>
                <w:sz w:val="16"/>
                <w:szCs w:val="16"/>
              </w:rPr>
            </w:pPr>
            <w:r>
              <w:rPr>
                <w:rFonts w:cs="Arial"/>
                <w:b/>
                <w:bCs/>
                <w:color w:val="6C0000"/>
                <w:sz w:val="16"/>
                <w:szCs w:val="16"/>
              </w:rPr>
              <w:t>77%</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6C0000"/>
                <w:sz w:val="16"/>
                <w:szCs w:val="16"/>
              </w:rPr>
            </w:pPr>
            <w:r>
              <w:rPr>
                <w:rFonts w:cs="Arial"/>
                <w:b/>
                <w:bCs/>
                <w:color w:val="6C0000"/>
                <w:sz w:val="16"/>
                <w:szCs w:val="16"/>
              </w:rPr>
              <w:t>78%</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6C0000"/>
                <w:sz w:val="16"/>
                <w:szCs w:val="16"/>
              </w:rPr>
            </w:pPr>
            <w:r>
              <w:rPr>
                <w:rFonts w:cs="Arial"/>
                <w:b/>
                <w:bCs/>
                <w:color w:val="6C0000"/>
                <w:sz w:val="16"/>
                <w:szCs w:val="16"/>
              </w:rPr>
              <w:t>80%</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6C0000"/>
                <w:sz w:val="16"/>
                <w:szCs w:val="16"/>
              </w:rPr>
            </w:pPr>
            <w:r>
              <w:rPr>
                <w:rFonts w:cs="Arial"/>
                <w:b/>
                <w:bCs/>
                <w:color w:val="6C0000"/>
                <w:sz w:val="16"/>
                <w:szCs w:val="16"/>
              </w:rPr>
              <w:t>80%</w:t>
            </w:r>
          </w:p>
        </w:tc>
        <w:tc>
          <w:tcPr>
            <w:tcW w:w="188" w:type="dxa"/>
            <w:tcBorders>
              <w:top w:val="nil"/>
              <w:left w:val="single" w:sz="4" w:space="0" w:color="808080" w:themeColor="background1" w:themeShade="80"/>
              <w:bottom w:val="nil"/>
              <w:right w:val="single" w:sz="12" w:space="0" w:color="auto"/>
            </w:tcBorders>
            <w:shd w:val="clear" w:color="auto" w:fill="auto"/>
          </w:tcPr>
          <w:p w:rsidR="00000351" w:rsidRPr="00516407" w:rsidRDefault="00000351" w:rsidP="00000351">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000351" w:rsidRPr="00516407" w:rsidRDefault="00000351" w:rsidP="00000351">
            <w:pPr>
              <w:rPr>
                <w:rFonts w:ascii="Arial" w:hAnsi="Arial" w:cs="Arial"/>
                <w:b/>
                <w:bCs/>
                <w:color w:val="003300"/>
                <w:sz w:val="16"/>
                <w:szCs w:val="16"/>
                <w:rtl/>
              </w:rPr>
            </w:pPr>
            <w:r w:rsidRPr="00516407">
              <w:rPr>
                <w:rFonts w:ascii="Arial" w:hAnsi="Arial" w:cs="Arial"/>
                <w:b/>
                <w:bCs/>
                <w:color w:val="003300"/>
                <w:sz w:val="16"/>
                <w:szCs w:val="16"/>
                <w:rtl/>
              </w:rPr>
              <w:t>ה'-ו'</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003300"/>
                <w:sz w:val="16"/>
                <w:szCs w:val="16"/>
              </w:rPr>
            </w:pPr>
            <w:r>
              <w:rPr>
                <w:rFonts w:cs="Arial"/>
                <w:b/>
                <w:bCs/>
                <w:color w:val="003300"/>
                <w:sz w:val="16"/>
                <w:szCs w:val="16"/>
              </w:rPr>
              <w:t>68%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003300"/>
                <w:sz w:val="16"/>
                <w:szCs w:val="16"/>
              </w:rPr>
            </w:pPr>
            <w:r>
              <w:rPr>
                <w:rFonts w:cs="Arial"/>
                <w:b/>
                <w:bCs/>
                <w:color w:val="003300"/>
                <w:sz w:val="16"/>
                <w:szCs w:val="16"/>
              </w:rPr>
              <w:t>68%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003300"/>
                <w:sz w:val="16"/>
                <w:szCs w:val="16"/>
              </w:rPr>
            </w:pPr>
            <w:r>
              <w:rPr>
                <w:rFonts w:cs="Arial"/>
                <w:b/>
                <w:bCs/>
                <w:color w:val="003300"/>
                <w:sz w:val="16"/>
                <w:szCs w:val="16"/>
              </w:rPr>
              <w:t>71%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003300"/>
                <w:sz w:val="16"/>
                <w:szCs w:val="16"/>
              </w:rPr>
            </w:pPr>
            <w:r>
              <w:rPr>
                <w:rFonts w:cs="Arial"/>
                <w:b/>
                <w:bCs/>
                <w:color w:val="003300"/>
                <w:sz w:val="16"/>
                <w:szCs w:val="16"/>
              </w:rPr>
              <w:t>73%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003300"/>
                <w:sz w:val="16"/>
                <w:szCs w:val="16"/>
              </w:rPr>
            </w:pPr>
            <w:r>
              <w:rPr>
                <w:rFonts w:cs="Arial"/>
                <w:b/>
                <w:bCs/>
                <w:color w:val="003300"/>
                <w:sz w:val="16"/>
                <w:szCs w:val="16"/>
              </w:rPr>
              <w:t>74%</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003300"/>
                <w:sz w:val="16"/>
                <w:szCs w:val="16"/>
              </w:rPr>
            </w:pPr>
            <w:r>
              <w:rPr>
                <w:rFonts w:cs="Arial"/>
                <w:b/>
                <w:bCs/>
                <w:color w:val="003300"/>
                <w:sz w:val="16"/>
                <w:szCs w:val="16"/>
              </w:rPr>
              <w:t>76%</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003300"/>
                <w:sz w:val="16"/>
                <w:szCs w:val="16"/>
              </w:rPr>
            </w:pPr>
            <w:r>
              <w:rPr>
                <w:rFonts w:cs="Arial"/>
                <w:b/>
                <w:bCs/>
                <w:color w:val="003300"/>
                <w:sz w:val="16"/>
                <w:szCs w:val="16"/>
              </w:rPr>
              <w:t>77%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003300"/>
                <w:sz w:val="16"/>
                <w:szCs w:val="16"/>
              </w:rPr>
            </w:pPr>
            <w:r>
              <w:rPr>
                <w:rFonts w:cs="Arial"/>
                <w:b/>
                <w:bCs/>
                <w:color w:val="003300"/>
                <w:sz w:val="16"/>
                <w:szCs w:val="16"/>
              </w:rPr>
              <w:t>76%</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003300"/>
                <w:sz w:val="16"/>
                <w:szCs w:val="16"/>
              </w:rPr>
            </w:pPr>
            <w:r>
              <w:rPr>
                <w:rFonts w:cs="Arial"/>
                <w:b/>
                <w:bCs/>
                <w:color w:val="003300"/>
                <w:sz w:val="16"/>
                <w:szCs w:val="16"/>
              </w:rPr>
              <w:t>79%</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003300"/>
                <w:sz w:val="16"/>
                <w:szCs w:val="16"/>
              </w:rPr>
            </w:pPr>
            <w:r>
              <w:rPr>
                <w:rFonts w:cs="Arial"/>
                <w:b/>
                <w:bCs/>
                <w:color w:val="003300"/>
                <w:sz w:val="16"/>
                <w:szCs w:val="16"/>
              </w:rPr>
              <w:t>78%</w:t>
            </w:r>
          </w:p>
        </w:tc>
        <w:tc>
          <w:tcPr>
            <w:tcW w:w="240" w:type="dxa"/>
            <w:tcBorders>
              <w:top w:val="nil"/>
              <w:left w:val="single" w:sz="4" w:space="0" w:color="808080" w:themeColor="background1" w:themeShade="80"/>
              <w:bottom w:val="nil"/>
              <w:right w:val="single" w:sz="12" w:space="0" w:color="auto"/>
            </w:tcBorders>
            <w:shd w:val="clear" w:color="auto" w:fill="auto"/>
          </w:tcPr>
          <w:p w:rsidR="00000351" w:rsidRPr="00516407" w:rsidRDefault="00000351" w:rsidP="00000351">
            <w:pPr>
              <w:jc w:val="center"/>
              <w:rPr>
                <w:sz w:val="16"/>
                <w:szCs w:val="16"/>
                <w:rtl/>
              </w:rPr>
            </w:pPr>
          </w:p>
        </w:tc>
      </w:tr>
      <w:tr w:rsidR="00000351" w:rsidRPr="00516407" w:rsidTr="007A23EF">
        <w:trPr>
          <w:trHeight w:val="261"/>
        </w:trPr>
        <w:tc>
          <w:tcPr>
            <w:tcW w:w="720"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00351" w:rsidRPr="00516407" w:rsidRDefault="00000351" w:rsidP="00000351">
            <w:pPr>
              <w:rPr>
                <w:rFonts w:ascii="Arial" w:hAnsi="Arial" w:cs="Arial"/>
                <w:b/>
                <w:bCs/>
                <w:color w:val="C40000"/>
                <w:sz w:val="16"/>
                <w:szCs w:val="16"/>
                <w:rtl/>
              </w:rPr>
            </w:pPr>
            <w:r w:rsidRPr="00516407">
              <w:rPr>
                <w:rFonts w:ascii="Arial" w:hAnsi="Arial" w:cs="Arial"/>
                <w:b/>
                <w:bCs/>
                <w:color w:val="C40000"/>
                <w:sz w:val="16"/>
                <w:szCs w:val="16"/>
                <w:rtl/>
              </w:rPr>
              <w:t>ז'-ט'</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C40000"/>
                <w:sz w:val="16"/>
                <w:szCs w:val="16"/>
              </w:rPr>
            </w:pPr>
            <w:r>
              <w:rPr>
                <w:rFonts w:cs="Arial"/>
                <w:b/>
                <w:bCs/>
                <w:color w:val="C40000"/>
                <w:sz w:val="16"/>
                <w:szCs w:val="16"/>
              </w:rPr>
              <w:t>55%</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C40000"/>
                <w:sz w:val="16"/>
                <w:szCs w:val="16"/>
              </w:rPr>
            </w:pPr>
            <w:r>
              <w:rPr>
                <w:rFonts w:cs="Arial"/>
                <w:b/>
                <w:bCs/>
                <w:color w:val="C40000"/>
                <w:sz w:val="16"/>
                <w:szCs w:val="16"/>
              </w:rPr>
              <w:t>54%</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C40000"/>
                <w:sz w:val="16"/>
                <w:szCs w:val="16"/>
              </w:rPr>
            </w:pPr>
            <w:r>
              <w:rPr>
                <w:rFonts w:cs="Arial"/>
                <w:b/>
                <w:bCs/>
                <w:color w:val="C40000"/>
                <w:sz w:val="16"/>
                <w:szCs w:val="16"/>
              </w:rPr>
              <w:t>56%</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C40000"/>
                <w:sz w:val="16"/>
                <w:szCs w:val="16"/>
              </w:rPr>
            </w:pPr>
            <w:r>
              <w:rPr>
                <w:rFonts w:cs="Arial"/>
                <w:b/>
                <w:bCs/>
                <w:color w:val="C40000"/>
                <w:sz w:val="16"/>
                <w:szCs w:val="16"/>
              </w:rPr>
              <w:t>58%</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C40000"/>
                <w:sz w:val="16"/>
                <w:szCs w:val="16"/>
              </w:rPr>
            </w:pPr>
            <w:r>
              <w:rPr>
                <w:rFonts w:cs="Arial"/>
                <w:b/>
                <w:bCs/>
                <w:color w:val="C40000"/>
                <w:sz w:val="16"/>
                <w:szCs w:val="16"/>
              </w:rPr>
              <w:t>60%</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C40000"/>
                <w:sz w:val="16"/>
                <w:szCs w:val="16"/>
              </w:rPr>
            </w:pPr>
            <w:r>
              <w:rPr>
                <w:rFonts w:cs="Arial"/>
                <w:b/>
                <w:bCs/>
                <w:color w:val="C40000"/>
                <w:sz w:val="16"/>
                <w:szCs w:val="16"/>
              </w:rPr>
              <w:t>61%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C40000"/>
                <w:sz w:val="16"/>
                <w:szCs w:val="16"/>
              </w:rPr>
            </w:pPr>
            <w:r>
              <w:rPr>
                <w:rFonts w:cs="Arial"/>
                <w:b/>
                <w:bCs/>
                <w:color w:val="C40000"/>
                <w:sz w:val="16"/>
                <w:szCs w:val="16"/>
              </w:rPr>
              <w:t>62%</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C40000"/>
                <w:sz w:val="16"/>
                <w:szCs w:val="16"/>
              </w:rPr>
            </w:pPr>
            <w:r>
              <w:rPr>
                <w:rFonts w:cs="Arial"/>
                <w:b/>
                <w:bCs/>
                <w:color w:val="C40000"/>
                <w:sz w:val="16"/>
                <w:szCs w:val="16"/>
              </w:rPr>
              <w:t>63%</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C40000"/>
                <w:sz w:val="16"/>
                <w:szCs w:val="16"/>
              </w:rPr>
            </w:pPr>
            <w:r>
              <w:rPr>
                <w:rFonts w:cs="Arial"/>
                <w:b/>
                <w:bCs/>
                <w:color w:val="C40000"/>
                <w:sz w:val="16"/>
                <w:szCs w:val="16"/>
              </w:rPr>
              <w:t>62%</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C40000"/>
                <w:sz w:val="16"/>
                <w:szCs w:val="16"/>
              </w:rPr>
            </w:pPr>
            <w:r>
              <w:rPr>
                <w:rFonts w:cs="Arial"/>
                <w:b/>
                <w:bCs/>
                <w:color w:val="C40000"/>
                <w:sz w:val="16"/>
                <w:szCs w:val="16"/>
              </w:rPr>
              <w:t>58%</w:t>
            </w:r>
          </w:p>
        </w:tc>
        <w:tc>
          <w:tcPr>
            <w:tcW w:w="188" w:type="dxa"/>
            <w:tcBorders>
              <w:top w:val="nil"/>
              <w:left w:val="single" w:sz="4" w:space="0" w:color="808080" w:themeColor="background1" w:themeShade="80"/>
              <w:bottom w:val="nil"/>
              <w:right w:val="single" w:sz="12" w:space="0" w:color="auto"/>
            </w:tcBorders>
            <w:shd w:val="clear" w:color="auto" w:fill="auto"/>
          </w:tcPr>
          <w:p w:rsidR="00000351" w:rsidRPr="00516407" w:rsidRDefault="00000351" w:rsidP="00000351">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000351" w:rsidRPr="00516407" w:rsidRDefault="00000351" w:rsidP="00000351">
            <w:pPr>
              <w:rPr>
                <w:rFonts w:ascii="Arial" w:hAnsi="Arial" w:cs="Arial"/>
                <w:b/>
                <w:bCs/>
                <w:color w:val="008000"/>
                <w:sz w:val="16"/>
                <w:szCs w:val="16"/>
                <w:rtl/>
              </w:rPr>
            </w:pPr>
            <w:r w:rsidRPr="00516407">
              <w:rPr>
                <w:rFonts w:ascii="Arial" w:hAnsi="Arial" w:cs="Arial"/>
                <w:b/>
                <w:bCs/>
                <w:color w:val="008000"/>
                <w:sz w:val="16"/>
                <w:szCs w:val="16"/>
                <w:rtl/>
              </w:rPr>
              <w:t>ז'-ט'</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008000"/>
                <w:sz w:val="16"/>
                <w:szCs w:val="16"/>
              </w:rPr>
            </w:pPr>
            <w:r>
              <w:rPr>
                <w:rFonts w:cs="Arial"/>
                <w:b/>
                <w:bCs/>
                <w:color w:val="008000"/>
                <w:sz w:val="16"/>
                <w:szCs w:val="16"/>
              </w:rPr>
              <w:t>54%</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008000"/>
                <w:sz w:val="16"/>
                <w:szCs w:val="16"/>
              </w:rPr>
            </w:pPr>
            <w:r>
              <w:rPr>
                <w:rFonts w:cs="Arial"/>
                <w:b/>
                <w:bCs/>
                <w:color w:val="008000"/>
                <w:sz w:val="16"/>
                <w:szCs w:val="16"/>
              </w:rPr>
              <w:t>55%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008000"/>
                <w:sz w:val="16"/>
                <w:szCs w:val="16"/>
              </w:rPr>
            </w:pPr>
            <w:r>
              <w:rPr>
                <w:rFonts w:cs="Arial"/>
                <w:b/>
                <w:bCs/>
                <w:color w:val="008000"/>
                <w:sz w:val="16"/>
                <w:szCs w:val="16"/>
              </w:rPr>
              <w:t>55%</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008000"/>
                <w:sz w:val="16"/>
                <w:szCs w:val="16"/>
              </w:rPr>
            </w:pPr>
            <w:r>
              <w:rPr>
                <w:rFonts w:cs="Arial"/>
                <w:b/>
                <w:bCs/>
                <w:color w:val="008000"/>
                <w:sz w:val="16"/>
                <w:szCs w:val="16"/>
              </w:rPr>
              <w:t>58%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008000"/>
                <w:sz w:val="16"/>
                <w:szCs w:val="16"/>
              </w:rPr>
            </w:pPr>
            <w:r>
              <w:rPr>
                <w:rFonts w:cs="Arial"/>
                <w:b/>
                <w:bCs/>
                <w:color w:val="008000"/>
                <w:sz w:val="16"/>
                <w:szCs w:val="16"/>
              </w:rPr>
              <w:t>58%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008000"/>
                <w:sz w:val="16"/>
                <w:szCs w:val="16"/>
              </w:rPr>
            </w:pPr>
            <w:r>
              <w:rPr>
                <w:rFonts w:cs="Arial"/>
                <w:b/>
                <w:bCs/>
                <w:color w:val="008000"/>
                <w:sz w:val="16"/>
                <w:szCs w:val="16"/>
              </w:rPr>
              <w:t>61%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008000"/>
                <w:sz w:val="16"/>
                <w:szCs w:val="16"/>
              </w:rPr>
            </w:pPr>
            <w:r>
              <w:rPr>
                <w:rFonts w:cs="Arial"/>
                <w:b/>
                <w:bCs/>
                <w:color w:val="008000"/>
                <w:sz w:val="16"/>
                <w:szCs w:val="16"/>
              </w:rPr>
              <w:t>61%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008000"/>
                <w:sz w:val="16"/>
                <w:szCs w:val="16"/>
              </w:rPr>
            </w:pPr>
            <w:r>
              <w:rPr>
                <w:rFonts w:cs="Arial"/>
                <w:b/>
                <w:bCs/>
                <w:color w:val="008000"/>
                <w:sz w:val="16"/>
                <w:szCs w:val="16"/>
              </w:rPr>
              <w:t>62%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008000"/>
                <w:sz w:val="16"/>
                <w:szCs w:val="16"/>
              </w:rPr>
            </w:pPr>
            <w:r>
              <w:rPr>
                <w:rFonts w:cs="Arial"/>
                <w:b/>
                <w:bCs/>
                <w:color w:val="008000"/>
                <w:sz w:val="16"/>
                <w:szCs w:val="16"/>
              </w:rPr>
              <w:t>61%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008000"/>
                <w:sz w:val="16"/>
                <w:szCs w:val="16"/>
              </w:rPr>
            </w:pPr>
            <w:r>
              <w:rPr>
                <w:rFonts w:cs="Arial"/>
                <w:b/>
                <w:bCs/>
                <w:color w:val="008000"/>
                <w:sz w:val="16"/>
                <w:szCs w:val="16"/>
              </w:rPr>
              <w:t>58%</w:t>
            </w:r>
          </w:p>
        </w:tc>
        <w:tc>
          <w:tcPr>
            <w:tcW w:w="240" w:type="dxa"/>
            <w:tcBorders>
              <w:top w:val="nil"/>
              <w:left w:val="single" w:sz="4" w:space="0" w:color="808080" w:themeColor="background1" w:themeShade="80"/>
              <w:bottom w:val="nil"/>
              <w:right w:val="single" w:sz="12" w:space="0" w:color="auto"/>
            </w:tcBorders>
            <w:shd w:val="clear" w:color="auto" w:fill="auto"/>
          </w:tcPr>
          <w:p w:rsidR="00000351" w:rsidRPr="00516407" w:rsidRDefault="00000351" w:rsidP="00000351">
            <w:pPr>
              <w:jc w:val="center"/>
              <w:rPr>
                <w:sz w:val="16"/>
                <w:szCs w:val="16"/>
                <w:rtl/>
              </w:rPr>
            </w:pPr>
          </w:p>
        </w:tc>
      </w:tr>
      <w:tr w:rsidR="00000351" w:rsidRPr="00516407" w:rsidTr="007A23EF">
        <w:trPr>
          <w:trHeight w:val="261"/>
        </w:trPr>
        <w:tc>
          <w:tcPr>
            <w:tcW w:w="720"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00351" w:rsidRPr="00516407" w:rsidRDefault="00000351" w:rsidP="00000351">
            <w:pPr>
              <w:rPr>
                <w:rFonts w:ascii="Arial" w:hAnsi="Arial" w:cs="Arial"/>
                <w:b/>
                <w:bCs/>
                <w:color w:val="FF3B3B"/>
                <w:sz w:val="16"/>
                <w:szCs w:val="16"/>
                <w:rtl/>
              </w:rPr>
            </w:pPr>
            <w:r w:rsidRPr="00516407">
              <w:rPr>
                <w:rFonts w:ascii="Arial" w:hAnsi="Arial" w:cs="Arial"/>
                <w:b/>
                <w:bCs/>
                <w:color w:val="FF3B3B"/>
                <w:sz w:val="16"/>
                <w:szCs w:val="16"/>
                <w:rtl/>
              </w:rPr>
              <w:t>י'-י"א</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F1759" w:rsidP="00000351">
            <w:pPr>
              <w:bidi w:val="0"/>
              <w:jc w:val="center"/>
              <w:rPr>
                <w:rFonts w:cs="Arial"/>
                <w:b/>
                <w:bCs/>
                <w:color w:val="FF3B3B"/>
                <w:sz w:val="16"/>
                <w:szCs w:val="16"/>
              </w:rPr>
            </w:pPr>
            <w:r>
              <w:rPr>
                <w:rFonts w:cs="Arial"/>
                <w:b/>
                <w:bCs/>
                <w:color w:val="FF3B3B"/>
                <w:sz w:val="16"/>
                <w:szCs w:val="16"/>
              </w:rPr>
              <w:t>-</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F1759" w:rsidP="00000351">
            <w:pPr>
              <w:bidi w:val="0"/>
              <w:jc w:val="center"/>
              <w:rPr>
                <w:rFonts w:cs="Arial"/>
                <w:b/>
                <w:bCs/>
                <w:color w:val="FF3B3B"/>
                <w:sz w:val="16"/>
                <w:szCs w:val="16"/>
              </w:rPr>
            </w:pPr>
            <w:r>
              <w:rPr>
                <w:rFonts w:cs="Arial"/>
                <w:b/>
                <w:bCs/>
                <w:color w:val="FF3B3B"/>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FF3B3B"/>
                <w:sz w:val="16"/>
                <w:szCs w:val="16"/>
              </w:rPr>
            </w:pPr>
            <w:r>
              <w:rPr>
                <w:rFonts w:cs="Arial"/>
                <w:b/>
                <w:bCs/>
                <w:color w:val="FF3B3B"/>
                <w:sz w:val="16"/>
                <w:szCs w:val="16"/>
              </w:rPr>
              <w:t>47%</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FF3B3B"/>
                <w:sz w:val="16"/>
                <w:szCs w:val="16"/>
              </w:rPr>
            </w:pPr>
            <w:r>
              <w:rPr>
                <w:rFonts w:cs="Arial"/>
                <w:b/>
                <w:bCs/>
                <w:color w:val="FF3B3B"/>
                <w:sz w:val="16"/>
                <w:szCs w:val="16"/>
              </w:rPr>
              <w:t>47%</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FF3B3B"/>
                <w:sz w:val="16"/>
                <w:szCs w:val="16"/>
              </w:rPr>
            </w:pPr>
            <w:r>
              <w:rPr>
                <w:rFonts w:cs="Arial"/>
                <w:b/>
                <w:bCs/>
                <w:color w:val="FF3B3B"/>
                <w:sz w:val="16"/>
                <w:szCs w:val="16"/>
              </w:rPr>
              <w:t>50%</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FF3B3B"/>
                <w:sz w:val="16"/>
                <w:szCs w:val="16"/>
              </w:rPr>
            </w:pPr>
            <w:r>
              <w:rPr>
                <w:rFonts w:cs="Arial"/>
                <w:b/>
                <w:bCs/>
                <w:color w:val="FF3B3B"/>
                <w:sz w:val="16"/>
                <w:szCs w:val="16"/>
              </w:rPr>
              <w:t>48%</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FF3B3B"/>
                <w:sz w:val="16"/>
                <w:szCs w:val="16"/>
              </w:rPr>
            </w:pPr>
            <w:r>
              <w:rPr>
                <w:rFonts w:cs="Arial"/>
                <w:b/>
                <w:bCs/>
                <w:color w:val="FF3B3B"/>
                <w:sz w:val="16"/>
                <w:szCs w:val="16"/>
              </w:rPr>
              <w:t>49%</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FF3B3B"/>
                <w:sz w:val="16"/>
                <w:szCs w:val="16"/>
              </w:rPr>
            </w:pPr>
            <w:r>
              <w:rPr>
                <w:rFonts w:cs="Arial"/>
                <w:b/>
                <w:bCs/>
                <w:color w:val="FF3B3B"/>
                <w:sz w:val="16"/>
                <w:szCs w:val="16"/>
              </w:rPr>
              <w:t>50%</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FF3B3B"/>
                <w:sz w:val="16"/>
                <w:szCs w:val="16"/>
              </w:rPr>
            </w:pPr>
            <w:r>
              <w:rPr>
                <w:rFonts w:cs="Arial"/>
                <w:b/>
                <w:bCs/>
                <w:color w:val="FF3B3B"/>
                <w:sz w:val="16"/>
                <w:szCs w:val="16"/>
              </w:rPr>
              <w:t>48%</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FF3B3B"/>
                <w:sz w:val="16"/>
                <w:szCs w:val="16"/>
              </w:rPr>
            </w:pPr>
            <w:r>
              <w:rPr>
                <w:rFonts w:cs="Arial"/>
                <w:b/>
                <w:bCs/>
                <w:color w:val="FF3B3B"/>
                <w:sz w:val="16"/>
                <w:szCs w:val="16"/>
              </w:rPr>
              <w:t>52%</w:t>
            </w:r>
          </w:p>
        </w:tc>
        <w:tc>
          <w:tcPr>
            <w:tcW w:w="188" w:type="dxa"/>
            <w:tcBorders>
              <w:top w:val="nil"/>
              <w:left w:val="single" w:sz="4" w:space="0" w:color="808080" w:themeColor="background1" w:themeShade="80"/>
              <w:bottom w:val="nil"/>
              <w:right w:val="single" w:sz="12" w:space="0" w:color="auto"/>
            </w:tcBorders>
            <w:shd w:val="clear" w:color="auto" w:fill="auto"/>
          </w:tcPr>
          <w:p w:rsidR="00000351" w:rsidRPr="00516407" w:rsidRDefault="00000351" w:rsidP="00000351">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000351" w:rsidRPr="00516407" w:rsidRDefault="00000351" w:rsidP="00000351">
            <w:pPr>
              <w:rPr>
                <w:rFonts w:ascii="Arial" w:hAnsi="Arial" w:cs="Arial"/>
                <w:b/>
                <w:bCs/>
                <w:color w:val="24F814"/>
                <w:sz w:val="16"/>
                <w:szCs w:val="16"/>
                <w:rtl/>
              </w:rPr>
            </w:pPr>
            <w:r w:rsidRPr="00516407">
              <w:rPr>
                <w:rFonts w:ascii="Arial" w:hAnsi="Arial" w:cs="Arial"/>
                <w:b/>
                <w:bCs/>
                <w:color w:val="24F814"/>
                <w:sz w:val="16"/>
                <w:szCs w:val="16"/>
                <w:rtl/>
              </w:rPr>
              <w:t>י'-י"א</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F1759" w:rsidP="00000351">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F1759" w:rsidP="00000351">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24F814"/>
                <w:sz w:val="16"/>
                <w:szCs w:val="16"/>
              </w:rPr>
            </w:pPr>
            <w:r>
              <w:rPr>
                <w:rFonts w:cs="Arial"/>
                <w:b/>
                <w:bCs/>
                <w:color w:val="24F814"/>
                <w:sz w:val="16"/>
                <w:szCs w:val="16"/>
              </w:rPr>
              <w:t>47%</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24F814"/>
                <w:sz w:val="16"/>
                <w:szCs w:val="16"/>
              </w:rPr>
            </w:pPr>
            <w:r>
              <w:rPr>
                <w:rFonts w:cs="Arial"/>
                <w:b/>
                <w:bCs/>
                <w:color w:val="24F814"/>
                <w:sz w:val="16"/>
                <w:szCs w:val="16"/>
              </w:rPr>
              <w:t>48%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24F814"/>
                <w:sz w:val="16"/>
                <w:szCs w:val="16"/>
              </w:rPr>
            </w:pPr>
            <w:r>
              <w:rPr>
                <w:rFonts w:cs="Arial"/>
                <w:b/>
                <w:bCs/>
                <w:color w:val="24F814"/>
                <w:sz w:val="16"/>
                <w:szCs w:val="16"/>
              </w:rPr>
              <w:t>50%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24F814"/>
                <w:sz w:val="16"/>
                <w:szCs w:val="16"/>
              </w:rPr>
            </w:pPr>
            <w:r>
              <w:rPr>
                <w:rFonts w:cs="Arial"/>
                <w:b/>
                <w:bCs/>
                <w:color w:val="24F814"/>
                <w:sz w:val="16"/>
                <w:szCs w:val="16"/>
              </w:rPr>
              <w:t>48%</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24F814"/>
                <w:sz w:val="16"/>
                <w:szCs w:val="16"/>
              </w:rPr>
            </w:pPr>
            <w:r>
              <w:rPr>
                <w:rFonts w:cs="Arial"/>
                <w:b/>
                <w:bCs/>
                <w:color w:val="24F814"/>
                <w:sz w:val="16"/>
                <w:szCs w:val="16"/>
              </w:rPr>
              <w:t>50%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24F814"/>
                <w:sz w:val="16"/>
                <w:szCs w:val="16"/>
              </w:rPr>
            </w:pPr>
            <w:r>
              <w:rPr>
                <w:rFonts w:cs="Arial"/>
                <w:b/>
                <w:bCs/>
                <w:color w:val="24F814"/>
                <w:sz w:val="16"/>
                <w:szCs w:val="16"/>
              </w:rPr>
              <w:t>51%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24F814"/>
                <w:sz w:val="16"/>
                <w:szCs w:val="16"/>
              </w:rPr>
            </w:pPr>
            <w:r>
              <w:rPr>
                <w:rFonts w:cs="Arial"/>
                <w:b/>
                <w:bCs/>
                <w:color w:val="24F814"/>
                <w:sz w:val="16"/>
                <w:szCs w:val="16"/>
              </w:rPr>
              <w:t>48%</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24F814"/>
                <w:sz w:val="16"/>
                <w:szCs w:val="16"/>
              </w:rPr>
            </w:pPr>
            <w:r>
              <w:rPr>
                <w:rFonts w:cs="Arial"/>
                <w:b/>
                <w:bCs/>
                <w:color w:val="24F814"/>
                <w:sz w:val="16"/>
                <w:szCs w:val="16"/>
              </w:rPr>
              <w:t>50%</w:t>
            </w:r>
          </w:p>
        </w:tc>
        <w:tc>
          <w:tcPr>
            <w:tcW w:w="240" w:type="dxa"/>
            <w:tcBorders>
              <w:top w:val="nil"/>
              <w:left w:val="single" w:sz="4" w:space="0" w:color="808080" w:themeColor="background1" w:themeShade="80"/>
              <w:bottom w:val="nil"/>
              <w:right w:val="single" w:sz="12" w:space="0" w:color="auto"/>
            </w:tcBorders>
            <w:shd w:val="clear" w:color="auto" w:fill="auto"/>
          </w:tcPr>
          <w:p w:rsidR="00000351" w:rsidRPr="00516407" w:rsidRDefault="00000351" w:rsidP="00000351">
            <w:pPr>
              <w:jc w:val="center"/>
              <w:rPr>
                <w:sz w:val="16"/>
                <w:szCs w:val="16"/>
                <w:rtl/>
              </w:rPr>
            </w:pPr>
          </w:p>
        </w:tc>
      </w:tr>
      <w:bookmarkEnd w:id="273"/>
      <w:bookmarkEnd w:id="274"/>
      <w:tr w:rsidR="00000351" w:rsidRPr="00516407" w:rsidTr="00000351">
        <w:trPr>
          <w:trHeight w:val="262"/>
        </w:trPr>
        <w:tc>
          <w:tcPr>
            <w:tcW w:w="5503" w:type="dxa"/>
            <w:gridSpan w:val="12"/>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000351" w:rsidRPr="00516407" w:rsidRDefault="00000351" w:rsidP="00000351">
            <w:pPr>
              <w:jc w:val="center"/>
              <w:rPr>
                <w:rtl/>
              </w:rPr>
            </w:pPr>
          </w:p>
        </w:tc>
        <w:tc>
          <w:tcPr>
            <w:tcW w:w="5540" w:type="dxa"/>
            <w:gridSpan w:val="12"/>
            <w:tcBorders>
              <w:top w:val="nil"/>
              <w:left w:val="single" w:sz="12" w:space="0" w:color="auto"/>
              <w:bottom w:val="single" w:sz="12" w:space="0" w:color="auto"/>
              <w:right w:val="single" w:sz="12" w:space="0" w:color="auto"/>
            </w:tcBorders>
            <w:shd w:val="clear" w:color="auto" w:fill="auto"/>
          </w:tcPr>
          <w:p w:rsidR="00000351" w:rsidRPr="00516407" w:rsidRDefault="00000351" w:rsidP="00000351">
            <w:pPr>
              <w:jc w:val="center"/>
              <w:rPr>
                <w:rtl/>
              </w:rPr>
            </w:pPr>
          </w:p>
        </w:tc>
      </w:tr>
      <w:tr w:rsidR="00000351" w:rsidRPr="00516407" w:rsidTr="006A2849">
        <w:trPr>
          <w:trHeight w:val="266"/>
        </w:trPr>
        <w:tc>
          <w:tcPr>
            <w:tcW w:w="5503" w:type="dxa"/>
            <w:gridSpan w:val="1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000351" w:rsidRPr="00516407" w:rsidRDefault="00000351" w:rsidP="00000351">
            <w:pPr>
              <w:jc w:val="center"/>
              <w:rPr>
                <w:rtl/>
              </w:rPr>
            </w:pPr>
            <w:r w:rsidRPr="00516407">
              <w:rPr>
                <w:rFonts w:hint="cs"/>
                <w:b/>
                <w:bCs/>
                <w:sz w:val="24"/>
                <w:szCs w:val="24"/>
                <w:rtl/>
              </w:rPr>
              <w:t xml:space="preserve">מגזר בדואי דרום </w:t>
            </w:r>
            <w:r w:rsidR="00100849">
              <w:rPr>
                <w:rFonts w:hint="cs"/>
                <w:b/>
                <w:bCs/>
                <w:sz w:val="24"/>
                <w:szCs w:val="24"/>
                <w:rtl/>
              </w:rPr>
              <w:t>(תשס</w:t>
            </w:r>
            <w:r w:rsidR="00100849">
              <w:rPr>
                <w:b/>
                <w:bCs/>
                <w:sz w:val="24"/>
                <w:szCs w:val="24"/>
                <w:rtl/>
              </w:rPr>
              <w:t>"</w:t>
            </w:r>
            <w:r w:rsidR="00100849">
              <w:rPr>
                <w:rFonts w:hint="cs"/>
                <w:b/>
                <w:bCs/>
                <w:sz w:val="24"/>
                <w:szCs w:val="24"/>
                <w:rtl/>
              </w:rPr>
              <w:t>ח-תשע</w:t>
            </w:r>
            <w:r w:rsidR="00100849">
              <w:rPr>
                <w:b/>
                <w:bCs/>
                <w:sz w:val="24"/>
                <w:szCs w:val="24"/>
                <w:rtl/>
              </w:rPr>
              <w:t>"</w:t>
            </w:r>
            <w:r w:rsidR="00100849">
              <w:rPr>
                <w:rFonts w:hint="cs"/>
                <w:b/>
                <w:bCs/>
                <w:sz w:val="24"/>
                <w:szCs w:val="24"/>
                <w:rtl/>
              </w:rPr>
              <w:t>ז)</w:t>
            </w:r>
          </w:p>
        </w:tc>
        <w:tc>
          <w:tcPr>
            <w:tcW w:w="5540" w:type="dxa"/>
            <w:gridSpan w:val="12"/>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000351" w:rsidRPr="00516407" w:rsidRDefault="00000351" w:rsidP="00000351">
            <w:pPr>
              <w:jc w:val="center"/>
              <w:rPr>
                <w:rtl/>
              </w:rPr>
            </w:pPr>
            <w:r w:rsidRPr="00516407">
              <w:rPr>
                <w:rFonts w:hint="cs"/>
                <w:b/>
                <w:bCs/>
                <w:sz w:val="24"/>
                <w:szCs w:val="24"/>
                <w:rtl/>
              </w:rPr>
              <w:t xml:space="preserve">מגזר דרוזי </w:t>
            </w:r>
            <w:r w:rsidR="00100849">
              <w:rPr>
                <w:rFonts w:hint="cs"/>
                <w:b/>
                <w:bCs/>
                <w:sz w:val="24"/>
                <w:szCs w:val="24"/>
                <w:rtl/>
              </w:rPr>
              <w:t>(תשס</w:t>
            </w:r>
            <w:r w:rsidR="00100849">
              <w:rPr>
                <w:b/>
                <w:bCs/>
                <w:sz w:val="24"/>
                <w:szCs w:val="24"/>
                <w:rtl/>
              </w:rPr>
              <w:t>"</w:t>
            </w:r>
            <w:r w:rsidR="00100849">
              <w:rPr>
                <w:rFonts w:hint="cs"/>
                <w:b/>
                <w:bCs/>
                <w:sz w:val="24"/>
                <w:szCs w:val="24"/>
                <w:rtl/>
              </w:rPr>
              <w:t>ח-תשע</w:t>
            </w:r>
            <w:r w:rsidR="00100849">
              <w:rPr>
                <w:b/>
                <w:bCs/>
                <w:sz w:val="24"/>
                <w:szCs w:val="24"/>
                <w:rtl/>
              </w:rPr>
              <w:t>"</w:t>
            </w:r>
            <w:r w:rsidR="00100849">
              <w:rPr>
                <w:rFonts w:hint="cs"/>
                <w:b/>
                <w:bCs/>
                <w:sz w:val="24"/>
                <w:szCs w:val="24"/>
                <w:rtl/>
              </w:rPr>
              <w:t>ז)</w:t>
            </w:r>
          </w:p>
        </w:tc>
      </w:tr>
      <w:tr w:rsidR="00000351" w:rsidRPr="00516407" w:rsidTr="00000351">
        <w:trPr>
          <w:trHeight w:val="262"/>
        </w:trPr>
        <w:tc>
          <w:tcPr>
            <w:tcW w:w="5503" w:type="dxa"/>
            <w:gridSpan w:val="12"/>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000351" w:rsidRPr="00516407" w:rsidRDefault="00000351" w:rsidP="00000351">
            <w:pPr>
              <w:rPr>
                <w:color w:val="A6A6A6" w:themeColor="background1" w:themeShade="A6"/>
                <w:sz w:val="12"/>
                <w:szCs w:val="12"/>
                <w:rtl/>
              </w:rPr>
            </w:pPr>
            <w:r>
              <w:rPr>
                <w:rFonts w:ascii="Calibri" w:eastAsia="+mn-ea" w:cs="Arial" w:hint="cs"/>
                <w:color w:val="A6A6A6"/>
                <w:sz w:val="12"/>
                <w:szCs w:val="12"/>
                <w:rtl/>
              </w:rPr>
              <w:t>יחסי קרבה ואכפתיות בין המורים לתלמידים</w:t>
            </w:r>
            <w:r w:rsidRPr="00516407">
              <w:rPr>
                <w:rFonts w:hint="cs"/>
                <w:color w:val="A6A6A6" w:themeColor="background1" w:themeShade="A6"/>
                <w:sz w:val="12"/>
                <w:szCs w:val="12"/>
                <w:rtl/>
              </w:rPr>
              <w:t>, מגזר בדואי דרום</w:t>
            </w:r>
          </w:p>
        </w:tc>
        <w:tc>
          <w:tcPr>
            <w:tcW w:w="5540" w:type="dxa"/>
            <w:gridSpan w:val="12"/>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000351" w:rsidRPr="00516407" w:rsidRDefault="00000351" w:rsidP="00000351">
            <w:pPr>
              <w:rPr>
                <w:color w:val="A6A6A6" w:themeColor="background1" w:themeShade="A6"/>
                <w:sz w:val="12"/>
                <w:szCs w:val="12"/>
                <w:rtl/>
              </w:rPr>
            </w:pPr>
            <w:r>
              <w:rPr>
                <w:rFonts w:ascii="Calibri" w:eastAsia="+mn-ea" w:cs="Arial" w:hint="cs"/>
                <w:color w:val="A6A6A6"/>
                <w:sz w:val="12"/>
                <w:szCs w:val="12"/>
                <w:rtl/>
              </w:rPr>
              <w:t>יחסי קרבה ואכפתיות בין המורים לתלמידים</w:t>
            </w:r>
            <w:r w:rsidRPr="00516407">
              <w:rPr>
                <w:rFonts w:hint="cs"/>
                <w:color w:val="A6A6A6" w:themeColor="background1" w:themeShade="A6"/>
                <w:sz w:val="12"/>
                <w:szCs w:val="12"/>
                <w:rtl/>
              </w:rPr>
              <w:t>, מגזר דרוזי</w:t>
            </w:r>
          </w:p>
        </w:tc>
      </w:tr>
      <w:tr w:rsidR="00000351" w:rsidRPr="00516407" w:rsidTr="00000351">
        <w:trPr>
          <w:trHeight w:val="3552"/>
        </w:trPr>
        <w:tc>
          <w:tcPr>
            <w:tcW w:w="5503" w:type="dxa"/>
            <w:gridSpan w:val="12"/>
            <w:tcBorders>
              <w:top w:val="nil"/>
              <w:left w:val="single" w:sz="12" w:space="0" w:color="808080" w:themeColor="background1" w:themeShade="80"/>
              <w:bottom w:val="nil"/>
              <w:right w:val="single" w:sz="12" w:space="0" w:color="808080" w:themeColor="background1" w:themeShade="80"/>
            </w:tcBorders>
            <w:shd w:val="clear" w:color="auto" w:fill="auto"/>
          </w:tcPr>
          <w:p w:rsidR="00000351" w:rsidRPr="00516407" w:rsidRDefault="00000351" w:rsidP="00000351">
            <w:pPr>
              <w:jc w:val="center"/>
              <w:rPr>
                <w:rtl/>
              </w:rPr>
            </w:pPr>
            <w:bookmarkStart w:id="275" w:name="MP_GRAPH_T_Caring_Yc_5_G"/>
            <w:r w:rsidRPr="00516407">
              <w:rPr>
                <w:noProof/>
                <w:rtl/>
              </w:rPr>
              <w:drawing>
                <wp:inline distT="0" distB="0" distL="0" distR="0" wp14:anchorId="097A88BC" wp14:editId="3CDC5749">
                  <wp:extent cx="3392424" cy="2156604"/>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End w:id="275"/>
          </w:p>
        </w:tc>
        <w:tc>
          <w:tcPr>
            <w:tcW w:w="5540" w:type="dxa"/>
            <w:gridSpan w:val="12"/>
            <w:tcBorders>
              <w:top w:val="nil"/>
              <w:left w:val="single" w:sz="12" w:space="0" w:color="808080" w:themeColor="background1" w:themeShade="80"/>
              <w:bottom w:val="nil"/>
              <w:right w:val="single" w:sz="12" w:space="0" w:color="808080" w:themeColor="background1" w:themeShade="80"/>
            </w:tcBorders>
            <w:shd w:val="clear" w:color="auto" w:fill="auto"/>
          </w:tcPr>
          <w:p w:rsidR="00000351" w:rsidRPr="00516407" w:rsidRDefault="00000351" w:rsidP="00000351">
            <w:pPr>
              <w:jc w:val="center"/>
              <w:rPr>
                <w:rtl/>
              </w:rPr>
            </w:pPr>
            <w:bookmarkStart w:id="276" w:name="MP_GRAPH_T_Caring_Yc_4_G"/>
            <w:r w:rsidRPr="00516407">
              <w:rPr>
                <w:noProof/>
                <w:rtl/>
              </w:rPr>
              <w:drawing>
                <wp:inline distT="0" distB="0" distL="0" distR="0" wp14:anchorId="6C0D4DD4" wp14:editId="556FB4B3">
                  <wp:extent cx="3390181" cy="2156604"/>
                  <wp:effectExtent l="0" t="0" r="1270" b="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bookmarkEnd w:id="276"/>
          </w:p>
        </w:tc>
      </w:tr>
      <w:tr w:rsidR="00000351" w:rsidRPr="00516407" w:rsidTr="007A23EF">
        <w:trPr>
          <w:trHeight w:val="262"/>
        </w:trPr>
        <w:tc>
          <w:tcPr>
            <w:tcW w:w="720"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00351" w:rsidRPr="00516407" w:rsidRDefault="00000351" w:rsidP="00000351">
            <w:pPr>
              <w:rPr>
                <w:rFonts w:ascii="Arial" w:hAnsi="Arial" w:cs="Arial"/>
                <w:b/>
                <w:bCs/>
                <w:color w:val="984806" w:themeColor="accent6" w:themeShade="80"/>
                <w:sz w:val="16"/>
                <w:szCs w:val="16"/>
                <w:rtl/>
              </w:rPr>
            </w:pPr>
            <w:bookmarkStart w:id="277" w:name="MP_TABLE_T_Caring_Yc_4_T__F" w:colFirst="13" w:colLast="22"/>
            <w:bookmarkStart w:id="278" w:name="MP_TABLE_T_Caring_Yc_5_T__F" w:colFirst="1" w:colLast="10"/>
            <w:r w:rsidRPr="00516407">
              <w:rPr>
                <w:rFonts w:ascii="Arial" w:hAnsi="Arial" w:cs="Arial"/>
                <w:b/>
                <w:bCs/>
                <w:color w:val="984806" w:themeColor="accent6" w:themeShade="80"/>
                <w:sz w:val="16"/>
                <w:szCs w:val="16"/>
                <w:rtl/>
              </w:rPr>
              <w:t>ה'-ו'</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984806" w:themeColor="accent6" w:themeShade="80"/>
                <w:sz w:val="16"/>
                <w:szCs w:val="16"/>
              </w:rPr>
            </w:pPr>
            <w:r>
              <w:rPr>
                <w:rFonts w:cs="Arial"/>
                <w:b/>
                <w:bCs/>
                <w:color w:val="984806" w:themeColor="accent6" w:themeShade="80"/>
                <w:sz w:val="16"/>
                <w:szCs w:val="16"/>
              </w:rPr>
              <w:t>63%</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984806" w:themeColor="accent6" w:themeShade="80"/>
                <w:sz w:val="16"/>
                <w:szCs w:val="16"/>
              </w:rPr>
            </w:pPr>
            <w:r>
              <w:rPr>
                <w:rFonts w:cs="Arial"/>
                <w:b/>
                <w:bCs/>
                <w:color w:val="984806" w:themeColor="accent6" w:themeShade="80"/>
                <w:sz w:val="16"/>
                <w:szCs w:val="16"/>
              </w:rPr>
              <w:t>66%</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984806" w:themeColor="accent6" w:themeShade="80"/>
                <w:sz w:val="16"/>
                <w:szCs w:val="16"/>
              </w:rPr>
            </w:pPr>
            <w:r>
              <w:rPr>
                <w:rFonts w:cs="Arial"/>
                <w:b/>
                <w:bCs/>
                <w:color w:val="984806" w:themeColor="accent6" w:themeShade="80"/>
                <w:sz w:val="16"/>
                <w:szCs w:val="16"/>
              </w:rPr>
              <w:t>72%</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984806" w:themeColor="accent6" w:themeShade="80"/>
                <w:sz w:val="16"/>
                <w:szCs w:val="16"/>
              </w:rPr>
            </w:pPr>
            <w:r>
              <w:rPr>
                <w:rFonts w:cs="Arial"/>
                <w:b/>
                <w:bCs/>
                <w:color w:val="984806" w:themeColor="accent6" w:themeShade="80"/>
                <w:sz w:val="16"/>
                <w:szCs w:val="16"/>
              </w:rPr>
              <w:t>72%</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984806" w:themeColor="accent6" w:themeShade="80"/>
                <w:sz w:val="16"/>
                <w:szCs w:val="16"/>
              </w:rPr>
            </w:pPr>
            <w:r>
              <w:rPr>
                <w:rFonts w:cs="Arial"/>
                <w:b/>
                <w:bCs/>
                <w:color w:val="984806" w:themeColor="accent6" w:themeShade="80"/>
                <w:sz w:val="16"/>
                <w:szCs w:val="16"/>
              </w:rPr>
              <w:t>73%</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984806" w:themeColor="accent6" w:themeShade="80"/>
                <w:sz w:val="16"/>
                <w:szCs w:val="16"/>
              </w:rPr>
            </w:pPr>
            <w:r>
              <w:rPr>
                <w:rFonts w:cs="Arial"/>
                <w:b/>
                <w:bCs/>
                <w:color w:val="984806" w:themeColor="accent6" w:themeShade="80"/>
                <w:sz w:val="16"/>
                <w:szCs w:val="16"/>
              </w:rPr>
              <w:t>72%</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984806" w:themeColor="accent6" w:themeShade="80"/>
                <w:sz w:val="16"/>
                <w:szCs w:val="16"/>
              </w:rPr>
            </w:pPr>
            <w:r>
              <w:rPr>
                <w:rFonts w:cs="Arial"/>
                <w:b/>
                <w:bCs/>
                <w:color w:val="984806" w:themeColor="accent6" w:themeShade="80"/>
                <w:sz w:val="16"/>
                <w:szCs w:val="16"/>
              </w:rPr>
              <w:t>74%</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984806" w:themeColor="accent6" w:themeShade="80"/>
                <w:sz w:val="16"/>
                <w:szCs w:val="16"/>
              </w:rPr>
            </w:pPr>
            <w:r>
              <w:rPr>
                <w:rFonts w:cs="Arial"/>
                <w:b/>
                <w:bCs/>
                <w:color w:val="984806" w:themeColor="accent6" w:themeShade="80"/>
                <w:sz w:val="16"/>
                <w:szCs w:val="16"/>
              </w:rPr>
              <w:t>69%</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984806" w:themeColor="accent6" w:themeShade="80"/>
                <w:sz w:val="16"/>
                <w:szCs w:val="16"/>
              </w:rPr>
            </w:pPr>
            <w:r>
              <w:rPr>
                <w:rFonts w:cs="Arial"/>
                <w:b/>
                <w:bCs/>
                <w:color w:val="984806" w:themeColor="accent6" w:themeShade="80"/>
                <w:sz w:val="16"/>
                <w:szCs w:val="16"/>
              </w:rPr>
              <w:t>76%</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984806" w:themeColor="accent6" w:themeShade="80"/>
                <w:sz w:val="16"/>
                <w:szCs w:val="16"/>
              </w:rPr>
            </w:pPr>
            <w:r>
              <w:rPr>
                <w:rFonts w:cs="Arial"/>
                <w:b/>
                <w:bCs/>
                <w:color w:val="984806" w:themeColor="accent6" w:themeShade="80"/>
                <w:sz w:val="16"/>
                <w:szCs w:val="16"/>
              </w:rPr>
              <w:t>73%</w:t>
            </w:r>
          </w:p>
        </w:tc>
        <w:tc>
          <w:tcPr>
            <w:tcW w:w="188" w:type="dxa"/>
            <w:tcBorders>
              <w:top w:val="nil"/>
              <w:left w:val="single" w:sz="4" w:space="0" w:color="808080" w:themeColor="background1" w:themeShade="80"/>
              <w:bottom w:val="nil"/>
              <w:right w:val="single" w:sz="12" w:space="0" w:color="808080" w:themeColor="background1" w:themeShade="80"/>
            </w:tcBorders>
            <w:shd w:val="clear" w:color="auto" w:fill="auto"/>
          </w:tcPr>
          <w:p w:rsidR="00000351" w:rsidRPr="00516407" w:rsidRDefault="00000351" w:rsidP="00000351">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00351" w:rsidRPr="00516407" w:rsidRDefault="00000351" w:rsidP="00000351">
            <w:pPr>
              <w:rPr>
                <w:rFonts w:ascii="Arial" w:hAnsi="Arial" w:cs="Arial"/>
                <w:b/>
                <w:bCs/>
                <w:color w:val="383838"/>
                <w:sz w:val="16"/>
                <w:szCs w:val="16"/>
                <w:rtl/>
              </w:rPr>
            </w:pPr>
            <w:r w:rsidRPr="00516407">
              <w:rPr>
                <w:rFonts w:ascii="Arial" w:hAnsi="Arial" w:cs="Arial"/>
                <w:b/>
                <w:bCs/>
                <w:color w:val="383838"/>
                <w:sz w:val="16"/>
                <w:szCs w:val="16"/>
                <w:rtl/>
              </w:rPr>
              <w:t>ה'-ו'</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383838"/>
                <w:sz w:val="16"/>
                <w:szCs w:val="16"/>
              </w:rPr>
            </w:pPr>
            <w:r>
              <w:rPr>
                <w:rFonts w:cs="Arial"/>
                <w:b/>
                <w:bCs/>
                <w:color w:val="383838"/>
                <w:sz w:val="16"/>
                <w:szCs w:val="16"/>
              </w:rPr>
              <w:t>72%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383838"/>
                <w:sz w:val="16"/>
                <w:szCs w:val="16"/>
              </w:rPr>
            </w:pPr>
            <w:r>
              <w:rPr>
                <w:rFonts w:cs="Arial"/>
                <w:b/>
                <w:bCs/>
                <w:color w:val="383838"/>
                <w:sz w:val="16"/>
                <w:szCs w:val="16"/>
              </w:rPr>
              <w:t>72%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383838"/>
                <w:sz w:val="16"/>
                <w:szCs w:val="16"/>
              </w:rPr>
            </w:pPr>
            <w:r>
              <w:rPr>
                <w:rFonts w:cs="Arial"/>
                <w:b/>
                <w:bCs/>
                <w:color w:val="383838"/>
                <w:sz w:val="16"/>
                <w:szCs w:val="16"/>
              </w:rPr>
              <w:t>71%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383838"/>
                <w:sz w:val="16"/>
                <w:szCs w:val="16"/>
              </w:rPr>
            </w:pPr>
            <w:r>
              <w:rPr>
                <w:rFonts w:cs="Arial"/>
                <w:b/>
                <w:bCs/>
                <w:color w:val="383838"/>
                <w:sz w:val="16"/>
                <w:szCs w:val="16"/>
              </w:rPr>
              <w:t>75%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383838"/>
                <w:sz w:val="16"/>
                <w:szCs w:val="16"/>
              </w:rPr>
            </w:pPr>
            <w:r>
              <w:rPr>
                <w:rFonts w:cs="Arial"/>
                <w:b/>
                <w:bCs/>
                <w:color w:val="383838"/>
                <w:sz w:val="16"/>
                <w:szCs w:val="16"/>
              </w:rPr>
              <w:t>75%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383838"/>
                <w:sz w:val="16"/>
                <w:szCs w:val="16"/>
              </w:rPr>
            </w:pPr>
            <w:r>
              <w:rPr>
                <w:rFonts w:cs="Arial"/>
                <w:b/>
                <w:bCs/>
                <w:color w:val="383838"/>
                <w:sz w:val="16"/>
                <w:szCs w:val="16"/>
              </w:rPr>
              <w:t>78%</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383838"/>
                <w:sz w:val="16"/>
                <w:szCs w:val="16"/>
              </w:rPr>
            </w:pPr>
            <w:r>
              <w:rPr>
                <w:rFonts w:cs="Arial"/>
                <w:b/>
                <w:bCs/>
                <w:color w:val="383838"/>
                <w:sz w:val="16"/>
                <w:szCs w:val="16"/>
              </w:rPr>
              <w:t>79%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383838"/>
                <w:sz w:val="16"/>
                <w:szCs w:val="16"/>
              </w:rPr>
            </w:pPr>
            <w:r>
              <w:rPr>
                <w:rFonts w:cs="Arial"/>
                <w:b/>
                <w:bCs/>
                <w:color w:val="383838"/>
                <w:sz w:val="16"/>
                <w:szCs w:val="16"/>
              </w:rPr>
              <w:t>77%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383838"/>
                <w:sz w:val="16"/>
                <w:szCs w:val="16"/>
              </w:rPr>
            </w:pPr>
            <w:r>
              <w:rPr>
                <w:rFonts w:cs="Arial"/>
                <w:b/>
                <w:bCs/>
                <w:color w:val="383838"/>
                <w:sz w:val="16"/>
                <w:szCs w:val="16"/>
              </w:rPr>
              <w:t>81%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383838"/>
                <w:sz w:val="16"/>
                <w:szCs w:val="16"/>
              </w:rPr>
            </w:pPr>
            <w:r>
              <w:rPr>
                <w:rFonts w:cs="Arial"/>
                <w:b/>
                <w:bCs/>
                <w:color w:val="383838"/>
                <w:sz w:val="16"/>
                <w:szCs w:val="16"/>
              </w:rPr>
              <w:t>83%</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000351" w:rsidRPr="00516407" w:rsidRDefault="00000351" w:rsidP="00000351">
            <w:pPr>
              <w:jc w:val="center"/>
              <w:rPr>
                <w:rtl/>
              </w:rPr>
            </w:pPr>
          </w:p>
        </w:tc>
      </w:tr>
      <w:tr w:rsidR="00000351" w:rsidRPr="00516407" w:rsidTr="007A23EF">
        <w:trPr>
          <w:trHeight w:val="262"/>
        </w:trPr>
        <w:tc>
          <w:tcPr>
            <w:tcW w:w="720"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00351" w:rsidRPr="00516407" w:rsidRDefault="00000351" w:rsidP="00000351">
            <w:pPr>
              <w:rPr>
                <w:rFonts w:ascii="Arial" w:hAnsi="Arial" w:cs="Arial"/>
                <w:b/>
                <w:bCs/>
                <w:color w:val="E36C0A" w:themeColor="accent6" w:themeShade="BF"/>
                <w:sz w:val="16"/>
                <w:szCs w:val="16"/>
                <w:rtl/>
              </w:rPr>
            </w:pPr>
            <w:r w:rsidRPr="00516407">
              <w:rPr>
                <w:rFonts w:ascii="Arial" w:hAnsi="Arial" w:cs="Arial"/>
                <w:b/>
                <w:bCs/>
                <w:color w:val="E36C0A" w:themeColor="accent6" w:themeShade="BF"/>
                <w:sz w:val="16"/>
                <w:szCs w:val="16"/>
                <w:rtl/>
              </w:rPr>
              <w:t>ז'-ט'</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E36C0A" w:themeColor="accent6" w:themeShade="BF"/>
                <w:sz w:val="16"/>
                <w:szCs w:val="16"/>
              </w:rPr>
            </w:pPr>
            <w:r>
              <w:rPr>
                <w:rFonts w:cs="Arial"/>
                <w:b/>
                <w:bCs/>
                <w:color w:val="E36C0A" w:themeColor="accent6" w:themeShade="BF"/>
                <w:sz w:val="16"/>
                <w:szCs w:val="16"/>
              </w:rPr>
              <w:t>51%</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E36C0A" w:themeColor="accent6" w:themeShade="BF"/>
                <w:sz w:val="16"/>
                <w:szCs w:val="16"/>
              </w:rPr>
            </w:pPr>
            <w:r>
              <w:rPr>
                <w:rFonts w:cs="Arial"/>
                <w:b/>
                <w:bCs/>
                <w:color w:val="E36C0A" w:themeColor="accent6" w:themeShade="BF"/>
                <w:sz w:val="16"/>
                <w:szCs w:val="16"/>
              </w:rPr>
              <w:t>54%</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E36C0A" w:themeColor="accent6" w:themeShade="BF"/>
                <w:sz w:val="16"/>
                <w:szCs w:val="16"/>
              </w:rPr>
            </w:pPr>
            <w:r>
              <w:rPr>
                <w:rFonts w:cs="Arial"/>
                <w:b/>
                <w:bCs/>
                <w:color w:val="E36C0A" w:themeColor="accent6" w:themeShade="BF"/>
                <w:sz w:val="16"/>
                <w:szCs w:val="16"/>
              </w:rPr>
              <w:t>56%</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E36C0A" w:themeColor="accent6" w:themeShade="BF"/>
                <w:sz w:val="16"/>
                <w:szCs w:val="16"/>
              </w:rPr>
            </w:pPr>
            <w:r>
              <w:rPr>
                <w:rFonts w:cs="Arial"/>
                <w:b/>
                <w:bCs/>
                <w:color w:val="E36C0A" w:themeColor="accent6" w:themeShade="BF"/>
                <w:sz w:val="16"/>
                <w:szCs w:val="16"/>
              </w:rPr>
              <w:t>59%</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E36C0A" w:themeColor="accent6" w:themeShade="BF"/>
                <w:sz w:val="16"/>
                <w:szCs w:val="16"/>
              </w:rPr>
            </w:pPr>
            <w:r>
              <w:rPr>
                <w:rFonts w:cs="Arial"/>
                <w:b/>
                <w:bCs/>
                <w:color w:val="E36C0A" w:themeColor="accent6" w:themeShade="BF"/>
                <w:sz w:val="16"/>
                <w:szCs w:val="16"/>
              </w:rPr>
              <w:t>55%</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E36C0A" w:themeColor="accent6" w:themeShade="BF"/>
                <w:sz w:val="16"/>
                <w:szCs w:val="16"/>
              </w:rPr>
            </w:pPr>
            <w:r>
              <w:rPr>
                <w:rFonts w:cs="Arial"/>
                <w:b/>
                <w:bCs/>
                <w:color w:val="E36C0A" w:themeColor="accent6" w:themeShade="BF"/>
                <w:sz w:val="16"/>
                <w:szCs w:val="16"/>
              </w:rPr>
              <w:t>61%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E36C0A" w:themeColor="accent6" w:themeShade="BF"/>
                <w:sz w:val="16"/>
                <w:szCs w:val="16"/>
              </w:rPr>
            </w:pPr>
            <w:r>
              <w:rPr>
                <w:rFonts w:cs="Arial"/>
                <w:b/>
                <w:bCs/>
                <w:color w:val="E36C0A" w:themeColor="accent6" w:themeShade="BF"/>
                <w:sz w:val="16"/>
                <w:szCs w:val="16"/>
              </w:rPr>
              <w:t>55%</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E36C0A" w:themeColor="accent6" w:themeShade="BF"/>
                <w:sz w:val="16"/>
                <w:szCs w:val="16"/>
              </w:rPr>
            </w:pPr>
            <w:r>
              <w:rPr>
                <w:rFonts w:cs="Arial"/>
                <w:b/>
                <w:bCs/>
                <w:color w:val="E36C0A" w:themeColor="accent6" w:themeShade="BF"/>
                <w:sz w:val="16"/>
                <w:szCs w:val="16"/>
              </w:rPr>
              <w:t>59%</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E36C0A" w:themeColor="accent6" w:themeShade="BF"/>
                <w:sz w:val="16"/>
                <w:szCs w:val="16"/>
              </w:rPr>
            </w:pPr>
            <w:r>
              <w:rPr>
                <w:rFonts w:cs="Arial"/>
                <w:b/>
                <w:bCs/>
                <w:color w:val="E36C0A" w:themeColor="accent6" w:themeShade="BF"/>
                <w:sz w:val="16"/>
                <w:szCs w:val="16"/>
              </w:rPr>
              <w:t>55%</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E36C0A" w:themeColor="accent6" w:themeShade="BF"/>
                <w:sz w:val="16"/>
                <w:szCs w:val="16"/>
              </w:rPr>
            </w:pPr>
            <w:r>
              <w:rPr>
                <w:rFonts w:cs="Arial"/>
                <w:b/>
                <w:bCs/>
                <w:color w:val="E36C0A" w:themeColor="accent6" w:themeShade="BF"/>
                <w:sz w:val="16"/>
                <w:szCs w:val="16"/>
              </w:rPr>
              <w:t>57%</w:t>
            </w:r>
          </w:p>
        </w:tc>
        <w:tc>
          <w:tcPr>
            <w:tcW w:w="188" w:type="dxa"/>
            <w:tcBorders>
              <w:top w:val="nil"/>
              <w:left w:val="single" w:sz="4" w:space="0" w:color="808080" w:themeColor="background1" w:themeShade="80"/>
              <w:bottom w:val="nil"/>
              <w:right w:val="single" w:sz="12" w:space="0" w:color="808080" w:themeColor="background1" w:themeShade="80"/>
            </w:tcBorders>
            <w:shd w:val="clear" w:color="auto" w:fill="auto"/>
          </w:tcPr>
          <w:p w:rsidR="00000351" w:rsidRPr="00516407" w:rsidRDefault="00000351" w:rsidP="00000351">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00351" w:rsidRPr="00516407" w:rsidRDefault="00000351" w:rsidP="00000351">
            <w:pPr>
              <w:rPr>
                <w:rFonts w:ascii="Arial" w:hAnsi="Arial" w:cs="Arial"/>
                <w:b/>
                <w:bCs/>
                <w:color w:val="797979"/>
                <w:sz w:val="16"/>
                <w:szCs w:val="16"/>
                <w:rtl/>
              </w:rPr>
            </w:pPr>
            <w:r w:rsidRPr="00516407">
              <w:rPr>
                <w:rFonts w:ascii="Arial" w:hAnsi="Arial" w:cs="Arial"/>
                <w:b/>
                <w:bCs/>
                <w:color w:val="797979"/>
                <w:sz w:val="16"/>
                <w:szCs w:val="16"/>
                <w:rtl/>
              </w:rPr>
              <w:t>ז'-ט'</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797979"/>
                <w:sz w:val="16"/>
                <w:szCs w:val="16"/>
              </w:rPr>
            </w:pPr>
            <w:r>
              <w:rPr>
                <w:rFonts w:cs="Arial"/>
                <w:b/>
                <w:bCs/>
                <w:color w:val="797979"/>
                <w:sz w:val="16"/>
                <w:szCs w:val="16"/>
              </w:rPr>
              <w:t>54%</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797979"/>
                <w:sz w:val="16"/>
                <w:szCs w:val="16"/>
              </w:rPr>
            </w:pPr>
            <w:r>
              <w:rPr>
                <w:rFonts w:cs="Arial"/>
                <w:b/>
                <w:bCs/>
                <w:color w:val="797979"/>
                <w:sz w:val="16"/>
                <w:szCs w:val="16"/>
              </w:rPr>
              <w:t>58%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797979"/>
                <w:sz w:val="16"/>
                <w:szCs w:val="16"/>
              </w:rPr>
            </w:pPr>
            <w:r>
              <w:rPr>
                <w:rFonts w:cs="Arial"/>
                <w:b/>
                <w:bCs/>
                <w:color w:val="797979"/>
                <w:sz w:val="16"/>
                <w:szCs w:val="16"/>
              </w:rPr>
              <w:t>53%</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797979"/>
                <w:sz w:val="16"/>
                <w:szCs w:val="16"/>
              </w:rPr>
            </w:pPr>
            <w:r>
              <w:rPr>
                <w:rFonts w:cs="Arial"/>
                <w:b/>
                <w:bCs/>
                <w:color w:val="797979"/>
                <w:sz w:val="16"/>
                <w:szCs w:val="16"/>
              </w:rPr>
              <w:t>61%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797979"/>
                <w:sz w:val="16"/>
                <w:szCs w:val="16"/>
              </w:rPr>
            </w:pPr>
            <w:r>
              <w:rPr>
                <w:rFonts w:cs="Arial"/>
                <w:b/>
                <w:bCs/>
                <w:color w:val="797979"/>
                <w:sz w:val="16"/>
                <w:szCs w:val="16"/>
              </w:rPr>
              <w:t>59%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797979"/>
                <w:sz w:val="16"/>
                <w:szCs w:val="16"/>
              </w:rPr>
            </w:pPr>
            <w:r>
              <w:rPr>
                <w:rFonts w:cs="Arial"/>
                <w:b/>
                <w:bCs/>
                <w:color w:val="797979"/>
                <w:sz w:val="16"/>
                <w:szCs w:val="16"/>
              </w:rPr>
              <w:t>63%</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797979"/>
                <w:sz w:val="16"/>
                <w:szCs w:val="16"/>
              </w:rPr>
            </w:pPr>
            <w:r>
              <w:rPr>
                <w:rFonts w:cs="Arial"/>
                <w:b/>
                <w:bCs/>
                <w:color w:val="797979"/>
                <w:sz w:val="16"/>
                <w:szCs w:val="16"/>
              </w:rPr>
              <w:t>66%</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797979"/>
                <w:sz w:val="16"/>
                <w:szCs w:val="16"/>
              </w:rPr>
            </w:pPr>
            <w:r>
              <w:rPr>
                <w:rFonts w:cs="Arial"/>
                <w:b/>
                <w:bCs/>
                <w:color w:val="797979"/>
                <w:sz w:val="16"/>
                <w:szCs w:val="16"/>
              </w:rPr>
              <w:t>67%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797979"/>
                <w:sz w:val="16"/>
                <w:szCs w:val="16"/>
              </w:rPr>
            </w:pPr>
            <w:r>
              <w:rPr>
                <w:rFonts w:cs="Arial"/>
                <w:b/>
                <w:bCs/>
                <w:color w:val="797979"/>
                <w:sz w:val="16"/>
                <w:szCs w:val="16"/>
              </w:rPr>
              <w:t>60%</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797979"/>
                <w:sz w:val="16"/>
                <w:szCs w:val="16"/>
              </w:rPr>
            </w:pPr>
            <w:r>
              <w:rPr>
                <w:rFonts w:cs="Arial"/>
                <w:b/>
                <w:bCs/>
                <w:color w:val="797979"/>
                <w:sz w:val="16"/>
                <w:szCs w:val="16"/>
              </w:rPr>
              <w:t>64%</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000351" w:rsidRPr="00516407" w:rsidRDefault="00000351" w:rsidP="00000351">
            <w:pPr>
              <w:jc w:val="center"/>
              <w:rPr>
                <w:rtl/>
              </w:rPr>
            </w:pPr>
          </w:p>
        </w:tc>
      </w:tr>
      <w:tr w:rsidR="00000351" w:rsidRPr="00516407" w:rsidTr="007A23EF">
        <w:trPr>
          <w:trHeight w:val="262"/>
        </w:trPr>
        <w:tc>
          <w:tcPr>
            <w:tcW w:w="720"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00351" w:rsidRPr="00516407" w:rsidRDefault="00000351" w:rsidP="00000351">
            <w:pPr>
              <w:rPr>
                <w:rFonts w:ascii="Arial" w:hAnsi="Arial" w:cs="Arial"/>
                <w:b/>
                <w:bCs/>
                <w:color w:val="F79443"/>
                <w:sz w:val="16"/>
                <w:szCs w:val="16"/>
                <w:rtl/>
              </w:rPr>
            </w:pPr>
            <w:r w:rsidRPr="00516407">
              <w:rPr>
                <w:rFonts w:ascii="Arial" w:hAnsi="Arial" w:cs="Arial"/>
                <w:b/>
                <w:bCs/>
                <w:color w:val="F79443"/>
                <w:sz w:val="16"/>
                <w:szCs w:val="16"/>
                <w:rtl/>
              </w:rPr>
              <w:t>י'-י"א</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F1759" w:rsidP="00000351">
            <w:pPr>
              <w:bidi w:val="0"/>
              <w:jc w:val="center"/>
              <w:rPr>
                <w:rFonts w:cs="Arial"/>
                <w:b/>
                <w:bCs/>
                <w:color w:val="F79443"/>
                <w:sz w:val="16"/>
                <w:szCs w:val="16"/>
              </w:rPr>
            </w:pPr>
            <w:r>
              <w:rPr>
                <w:rFonts w:cs="Arial"/>
                <w:b/>
                <w:bCs/>
                <w:color w:val="F79443"/>
                <w:sz w:val="16"/>
                <w:szCs w:val="16"/>
              </w:rPr>
              <w:t>-</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F1759" w:rsidP="00000351">
            <w:pPr>
              <w:bidi w:val="0"/>
              <w:jc w:val="center"/>
              <w:rPr>
                <w:rFonts w:cs="Arial"/>
                <w:b/>
                <w:bCs/>
                <w:color w:val="F79443"/>
                <w:sz w:val="16"/>
                <w:szCs w:val="16"/>
              </w:rPr>
            </w:pPr>
            <w:r>
              <w:rPr>
                <w:rFonts w:cs="Arial"/>
                <w:b/>
                <w:bCs/>
                <w:color w:val="F79443"/>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F79443"/>
                <w:sz w:val="16"/>
                <w:szCs w:val="16"/>
              </w:rPr>
            </w:pPr>
            <w:r>
              <w:rPr>
                <w:rFonts w:cs="Arial"/>
                <w:b/>
                <w:bCs/>
                <w:color w:val="F79443"/>
                <w:sz w:val="16"/>
                <w:szCs w:val="16"/>
              </w:rPr>
              <w:t>48%</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F79443"/>
                <w:sz w:val="16"/>
                <w:szCs w:val="16"/>
              </w:rPr>
            </w:pPr>
            <w:r>
              <w:rPr>
                <w:rFonts w:cs="Arial"/>
                <w:b/>
                <w:bCs/>
                <w:color w:val="F79443"/>
                <w:sz w:val="16"/>
                <w:szCs w:val="16"/>
              </w:rPr>
              <w:t>49%</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F79443"/>
                <w:sz w:val="16"/>
                <w:szCs w:val="16"/>
              </w:rPr>
            </w:pPr>
            <w:r>
              <w:rPr>
                <w:rFonts w:cs="Arial"/>
                <w:b/>
                <w:bCs/>
                <w:color w:val="F79443"/>
                <w:sz w:val="16"/>
                <w:szCs w:val="16"/>
              </w:rPr>
              <w:t>48%</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F79443"/>
                <w:sz w:val="16"/>
                <w:szCs w:val="16"/>
              </w:rPr>
            </w:pPr>
            <w:r>
              <w:rPr>
                <w:rFonts w:cs="Arial"/>
                <w:b/>
                <w:bCs/>
                <w:color w:val="F79443"/>
                <w:sz w:val="16"/>
                <w:szCs w:val="16"/>
              </w:rPr>
              <w:t>45%</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F79443"/>
                <w:sz w:val="16"/>
                <w:szCs w:val="16"/>
              </w:rPr>
            </w:pPr>
            <w:r>
              <w:rPr>
                <w:rFonts w:cs="Arial"/>
                <w:b/>
                <w:bCs/>
                <w:color w:val="F79443"/>
                <w:sz w:val="16"/>
                <w:szCs w:val="16"/>
              </w:rPr>
              <w:t>51%</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F79443"/>
                <w:sz w:val="16"/>
                <w:szCs w:val="16"/>
              </w:rPr>
            </w:pPr>
            <w:r>
              <w:rPr>
                <w:rFonts w:cs="Arial"/>
                <w:b/>
                <w:bCs/>
                <w:color w:val="F79443"/>
                <w:sz w:val="16"/>
                <w:szCs w:val="16"/>
              </w:rPr>
              <w:t>54%</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F79443"/>
                <w:sz w:val="16"/>
                <w:szCs w:val="16"/>
              </w:rPr>
            </w:pPr>
            <w:r>
              <w:rPr>
                <w:rFonts w:cs="Arial"/>
                <w:b/>
                <w:bCs/>
                <w:color w:val="F79443"/>
                <w:sz w:val="16"/>
                <w:szCs w:val="16"/>
              </w:rPr>
              <w:t>47%</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F79443"/>
                <w:sz w:val="16"/>
                <w:szCs w:val="16"/>
              </w:rPr>
            </w:pPr>
            <w:r>
              <w:rPr>
                <w:rFonts w:cs="Arial"/>
                <w:b/>
                <w:bCs/>
                <w:color w:val="F79443"/>
                <w:sz w:val="16"/>
                <w:szCs w:val="16"/>
              </w:rPr>
              <w:t>48%</w:t>
            </w:r>
          </w:p>
        </w:tc>
        <w:tc>
          <w:tcPr>
            <w:tcW w:w="188" w:type="dxa"/>
            <w:tcBorders>
              <w:top w:val="nil"/>
              <w:left w:val="single" w:sz="4" w:space="0" w:color="808080" w:themeColor="background1" w:themeShade="80"/>
              <w:bottom w:val="nil"/>
              <w:right w:val="single" w:sz="12" w:space="0" w:color="808080" w:themeColor="background1" w:themeShade="80"/>
            </w:tcBorders>
            <w:shd w:val="clear" w:color="auto" w:fill="auto"/>
          </w:tcPr>
          <w:p w:rsidR="00000351" w:rsidRPr="00516407" w:rsidRDefault="00000351" w:rsidP="00000351">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00351" w:rsidRPr="00516407" w:rsidRDefault="00000351" w:rsidP="00000351">
            <w:pPr>
              <w:rPr>
                <w:rFonts w:ascii="Arial" w:hAnsi="Arial" w:cs="Arial"/>
                <w:b/>
                <w:bCs/>
                <w:color w:val="A1A1A1"/>
                <w:sz w:val="16"/>
                <w:szCs w:val="16"/>
                <w:rtl/>
              </w:rPr>
            </w:pPr>
            <w:r w:rsidRPr="00516407">
              <w:rPr>
                <w:rFonts w:ascii="Arial" w:hAnsi="Arial" w:cs="Arial"/>
                <w:b/>
                <w:bCs/>
                <w:color w:val="A1A1A1"/>
                <w:sz w:val="16"/>
                <w:szCs w:val="16"/>
                <w:rtl/>
              </w:rPr>
              <w:t>י'-י"א</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F1759" w:rsidP="00000351">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F1759" w:rsidP="00000351">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A1A1A1"/>
                <w:sz w:val="16"/>
                <w:szCs w:val="16"/>
              </w:rPr>
            </w:pPr>
            <w:r>
              <w:rPr>
                <w:rFonts w:cs="Arial"/>
                <w:b/>
                <w:bCs/>
                <w:color w:val="A1A1A1"/>
                <w:sz w:val="16"/>
                <w:szCs w:val="16"/>
              </w:rPr>
              <w:t>45%</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A1A1A1"/>
                <w:sz w:val="16"/>
                <w:szCs w:val="16"/>
              </w:rPr>
            </w:pPr>
            <w:r>
              <w:rPr>
                <w:rFonts w:cs="Arial"/>
                <w:b/>
                <w:bCs/>
                <w:color w:val="A1A1A1"/>
                <w:sz w:val="16"/>
                <w:szCs w:val="16"/>
              </w:rPr>
              <w:t>50%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A1A1A1"/>
                <w:sz w:val="16"/>
                <w:szCs w:val="16"/>
              </w:rPr>
            </w:pPr>
            <w:r>
              <w:rPr>
                <w:rFonts w:cs="Arial"/>
                <w:b/>
                <w:bCs/>
                <w:color w:val="A1A1A1"/>
                <w:sz w:val="16"/>
                <w:szCs w:val="16"/>
              </w:rPr>
              <w:t>45%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A1A1A1"/>
                <w:sz w:val="16"/>
                <w:szCs w:val="16"/>
              </w:rPr>
            </w:pPr>
            <w:r>
              <w:rPr>
                <w:rFonts w:cs="Arial"/>
                <w:b/>
                <w:bCs/>
                <w:color w:val="A1A1A1"/>
                <w:sz w:val="16"/>
                <w:szCs w:val="16"/>
              </w:rPr>
              <w:t>49%</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A1A1A1"/>
                <w:sz w:val="16"/>
                <w:szCs w:val="16"/>
              </w:rPr>
            </w:pPr>
            <w:r>
              <w:rPr>
                <w:rFonts w:cs="Arial"/>
                <w:b/>
                <w:bCs/>
                <w:color w:val="A1A1A1"/>
                <w:sz w:val="16"/>
                <w:szCs w:val="16"/>
              </w:rPr>
              <w:t>54%</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A1A1A1"/>
                <w:sz w:val="16"/>
                <w:szCs w:val="16"/>
              </w:rPr>
            </w:pPr>
            <w:r>
              <w:rPr>
                <w:rFonts w:cs="Arial"/>
                <w:b/>
                <w:bCs/>
                <w:color w:val="A1A1A1"/>
                <w:sz w:val="16"/>
                <w:szCs w:val="16"/>
              </w:rPr>
              <w:t>50%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A1A1A1"/>
                <w:sz w:val="16"/>
                <w:szCs w:val="16"/>
              </w:rPr>
            </w:pPr>
            <w:r>
              <w:rPr>
                <w:rFonts w:cs="Arial"/>
                <w:b/>
                <w:bCs/>
                <w:color w:val="A1A1A1"/>
                <w:sz w:val="16"/>
                <w:szCs w:val="16"/>
              </w:rPr>
              <w:t>49%</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516407" w:rsidRDefault="00F35C3B" w:rsidP="00000351">
            <w:pPr>
              <w:bidi w:val="0"/>
              <w:jc w:val="center"/>
              <w:rPr>
                <w:rFonts w:cs="Arial"/>
                <w:b/>
                <w:bCs/>
                <w:color w:val="A1A1A1"/>
                <w:sz w:val="16"/>
                <w:szCs w:val="16"/>
              </w:rPr>
            </w:pPr>
            <w:r>
              <w:rPr>
                <w:rFonts w:cs="Arial"/>
                <w:b/>
                <w:bCs/>
                <w:color w:val="A1A1A1"/>
                <w:sz w:val="16"/>
                <w:szCs w:val="16"/>
              </w:rPr>
              <w:t>51%</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000351" w:rsidRPr="00516407" w:rsidRDefault="00000351" w:rsidP="00000351">
            <w:pPr>
              <w:jc w:val="center"/>
              <w:rPr>
                <w:rtl/>
              </w:rPr>
            </w:pPr>
          </w:p>
        </w:tc>
      </w:tr>
      <w:bookmarkEnd w:id="277"/>
      <w:bookmarkEnd w:id="278"/>
      <w:tr w:rsidR="00000351" w:rsidRPr="00516407" w:rsidTr="00000351">
        <w:trPr>
          <w:trHeight w:val="262"/>
        </w:trPr>
        <w:tc>
          <w:tcPr>
            <w:tcW w:w="5503" w:type="dxa"/>
            <w:gridSpan w:val="12"/>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000351" w:rsidRPr="00516407" w:rsidRDefault="00000351" w:rsidP="00000351">
            <w:pPr>
              <w:jc w:val="center"/>
              <w:rPr>
                <w:rtl/>
              </w:rPr>
            </w:pPr>
          </w:p>
        </w:tc>
        <w:tc>
          <w:tcPr>
            <w:tcW w:w="5540" w:type="dxa"/>
            <w:gridSpan w:val="12"/>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000351" w:rsidRPr="00516407" w:rsidRDefault="00000351" w:rsidP="00000351">
            <w:pPr>
              <w:jc w:val="center"/>
              <w:rPr>
                <w:rtl/>
              </w:rPr>
            </w:pPr>
          </w:p>
        </w:tc>
      </w:tr>
    </w:tbl>
    <w:p w:rsidR="00A007FF" w:rsidRPr="00A007FF" w:rsidRDefault="007205C3" w:rsidP="00032BA1">
      <w:pPr>
        <w:pStyle w:val="SubSectionHeader"/>
        <w:spacing w:after="120"/>
        <w:jc w:val="both"/>
        <w:rPr>
          <w:iCs/>
          <w:sz w:val="26"/>
          <w:szCs w:val="26"/>
          <w:rtl/>
        </w:rPr>
      </w:pPr>
      <w:r w:rsidRPr="007205C3">
        <w:rPr>
          <w:rFonts w:asciiTheme="minorHAnsi" w:eastAsiaTheme="minorHAnsi" w:hAnsiTheme="minorHAnsi" w:cstheme="minorBidi"/>
          <w:b w:val="0"/>
          <w:bCs w:val="0"/>
          <w:iCs/>
          <w:color w:val="auto"/>
          <w:sz w:val="26"/>
          <w:szCs w:val="26"/>
          <w:rtl/>
          <w:lang w:val="en-US" w:eastAsia="en-US"/>
        </w:rPr>
        <w:br w:type="page"/>
      </w:r>
      <w:r w:rsidR="00A007FF" w:rsidRPr="00EB4AA9">
        <w:rPr>
          <w:rtl/>
        </w:rPr>
        <w:lastRenderedPageBreak/>
        <w:t xml:space="preserve">נתוני </w:t>
      </w:r>
      <w:r w:rsidR="00A007FF" w:rsidRPr="00A839D6">
        <w:rPr>
          <w:rtl/>
        </w:rPr>
        <w:t>המדד</w:t>
      </w:r>
      <w:r w:rsidR="00A007FF" w:rsidRPr="00EB4AA9">
        <w:rPr>
          <w:rtl/>
        </w:rPr>
        <w:t xml:space="preserve"> המסכם וההיגדים המרכיבים אותו </w:t>
      </w:r>
      <w:r w:rsidR="00103663">
        <w:rPr>
          <w:rtl/>
        </w:rPr>
        <w:t>(</w:t>
      </w:r>
      <w:r w:rsidR="003E7927">
        <w:rPr>
          <w:rtl/>
        </w:rPr>
        <w:t>תשע"ז</w:t>
      </w:r>
      <w:r w:rsidR="00103663">
        <w:rPr>
          <w:rtl/>
        </w:rPr>
        <w:t>)</w:t>
      </w:r>
      <w:bookmarkEnd w:id="260"/>
      <w:bookmarkEnd w:id="261"/>
    </w:p>
    <w:p w:rsidR="007205C3" w:rsidRPr="007205C3" w:rsidRDefault="007205C3" w:rsidP="00E46382">
      <w:pPr>
        <w:autoSpaceDE w:val="0"/>
        <w:autoSpaceDN w:val="0"/>
        <w:adjustRightInd w:val="0"/>
        <w:spacing w:after="0" w:line="360" w:lineRule="auto"/>
        <w:jc w:val="both"/>
        <w:rPr>
          <w:rFonts w:ascii="Arial" w:eastAsia="Times New Roman" w:hAnsi="Arial" w:cs="Arial"/>
          <w:rtl/>
          <w:lang w:val="x-none" w:eastAsia="x-none"/>
        </w:rPr>
      </w:pPr>
      <w:bookmarkStart w:id="279" w:name="_Toc336017365"/>
      <w:bookmarkStart w:id="280" w:name="_Toc336066552"/>
      <w:bookmarkStart w:id="281" w:name="_Toc336066742"/>
      <w:bookmarkStart w:id="282" w:name="_Toc344648613"/>
      <w:bookmarkStart w:id="283" w:name="_Toc364931745"/>
      <w:bookmarkStart w:id="284" w:name="_Toc364931994"/>
      <w:bookmarkStart w:id="285" w:name="_Toc364935716"/>
      <w:bookmarkStart w:id="286" w:name="_Toc364935870"/>
      <w:bookmarkStart w:id="287" w:name="_Toc364936060"/>
      <w:bookmarkStart w:id="288" w:name="_Toc364937144"/>
      <w:bookmarkStart w:id="289" w:name="_Toc297468460"/>
      <w:bookmarkStart w:id="290" w:name="_Toc333319974"/>
      <w:bookmarkEnd w:id="183"/>
      <w:bookmarkEnd w:id="262"/>
      <w:bookmarkEnd w:id="263"/>
      <w:bookmarkEnd w:id="264"/>
      <w:bookmarkEnd w:id="265"/>
      <w:bookmarkEnd w:id="266"/>
      <w:r w:rsidRPr="007205C3">
        <w:rPr>
          <w:rFonts w:ascii="Arial" w:eastAsia="Times New Roman" w:hAnsi="Arial" w:cs="Arial"/>
          <w:rtl/>
          <w:lang w:val="x-none" w:eastAsia="x-none"/>
        </w:rPr>
        <w:t xml:space="preserve">בתרשים </w:t>
      </w:r>
      <w:r w:rsidRPr="007205C3">
        <w:rPr>
          <w:rFonts w:ascii="Arial" w:eastAsia="Times New Roman" w:hAnsi="Arial" w:cs="Arial" w:hint="cs"/>
          <w:rtl/>
          <w:lang w:val="x-none" w:eastAsia="x-none"/>
        </w:rPr>
        <w:t>6</w:t>
      </w:r>
      <w:r w:rsidRPr="007205C3">
        <w:rPr>
          <w:rFonts w:ascii="Arial" w:eastAsia="Times New Roman" w:hAnsi="Arial" w:cs="Arial"/>
          <w:rtl/>
          <w:lang w:val="x-none" w:eastAsia="x-none"/>
        </w:rPr>
        <w:t xml:space="preserve"> מוצגים נתוני המדד המסכם "יחסי קרבה ואכפתיות בין מורים לתלמידים" וההיגדים המרכיבים אותו בשנה"ל </w:t>
      </w:r>
      <w:r w:rsidR="006A24F6">
        <w:rPr>
          <w:rFonts w:ascii="Arial" w:eastAsia="Times New Roman" w:hAnsi="Arial" w:cs="Arial"/>
          <w:rtl/>
          <w:lang w:val="x-none" w:eastAsia="x-none"/>
        </w:rPr>
        <w:t>תשע"ז</w:t>
      </w:r>
      <w:r w:rsidRPr="007205C3">
        <w:rPr>
          <w:rFonts w:ascii="Arial" w:eastAsia="Times New Roman" w:hAnsi="Arial" w:cs="Arial"/>
          <w:rtl/>
          <w:lang w:val="x-none" w:eastAsia="x-none"/>
        </w:rPr>
        <w:t xml:space="preserve"> לפי </w:t>
      </w:r>
      <w:r w:rsidRPr="00E46382">
        <w:rPr>
          <w:rFonts w:ascii="Arial" w:eastAsia="Times New Roman" w:hAnsi="Arial" w:cs="Arial"/>
          <w:rtl/>
          <w:lang w:val="x-none" w:eastAsia="x-none"/>
        </w:rPr>
        <w:t>שכבות</w:t>
      </w:r>
      <w:r w:rsidRPr="007205C3">
        <w:rPr>
          <w:rFonts w:ascii="Arial" w:eastAsia="Times New Roman" w:hAnsi="Arial" w:cs="Arial"/>
          <w:rtl/>
          <w:lang w:val="x-none" w:eastAsia="x-none"/>
        </w:rPr>
        <w:t xml:space="preserve"> גיל בעבור כלל </w:t>
      </w:r>
      <w:r w:rsidR="00D00AE8">
        <w:rPr>
          <w:rFonts w:ascii="Arial" w:eastAsia="Times New Roman" w:hAnsi="Arial" w:cs="Arial"/>
          <w:rtl/>
          <w:lang w:val="x-none" w:eastAsia="x-none"/>
        </w:rPr>
        <w:t>בתי הספר דוברי הערבית</w:t>
      </w:r>
      <w:r w:rsidRPr="007205C3">
        <w:rPr>
          <w:rFonts w:ascii="Arial" w:eastAsia="Times New Roman" w:hAnsi="Arial" w:cs="Arial"/>
          <w:rtl/>
          <w:lang w:val="x-none" w:eastAsia="x-none"/>
        </w:rPr>
        <w:t>, וכן בחלוקה לפי מגזרים בקרב דוברי ערבית: מגזר ערבי, מגזר דרוזי ומגזר בדואי דרום</w:t>
      </w:r>
      <w:r w:rsidRPr="00E46382">
        <w:rPr>
          <w:rFonts w:ascii="Arial" w:eastAsia="Times New Roman" w:hAnsi="Arial" w:cs="Arial"/>
          <w:lang w:val="x-none" w:eastAsia="x-none"/>
        </w:rPr>
        <w:t xml:space="preserve"> </w:t>
      </w:r>
      <w:r w:rsidRPr="007205C3">
        <w:rPr>
          <w:rFonts w:ascii="Arial" w:eastAsia="Times New Roman" w:hAnsi="Arial" w:cs="Arial"/>
          <w:rtl/>
          <w:lang w:val="x-none" w:eastAsia="x-none"/>
        </w:rPr>
        <w:t>(לפירוט נוסף ראו נספח 2).</w:t>
      </w:r>
    </w:p>
    <w:p w:rsidR="007205C3" w:rsidRPr="007205C3" w:rsidRDefault="007205C3" w:rsidP="006A6897">
      <w:pPr>
        <w:numPr>
          <w:ilvl w:val="0"/>
          <w:numId w:val="4"/>
        </w:numPr>
        <w:spacing w:before="120" w:after="60" w:line="300" w:lineRule="exact"/>
        <w:ind w:left="1077" w:hanging="1077"/>
        <w:jc w:val="both"/>
        <w:rPr>
          <w:rFonts w:asciiTheme="minorBidi" w:eastAsia="Times New Roman" w:hAnsiTheme="minorBidi" w:cs="Arial"/>
          <w:b/>
          <w:bCs/>
          <w:sz w:val="20"/>
          <w:szCs w:val="20"/>
          <w:rtl/>
          <w:lang w:val="x-none" w:eastAsia="x-none"/>
        </w:rPr>
      </w:pPr>
      <w:bookmarkStart w:id="291" w:name="_Toc364679351"/>
      <w:bookmarkStart w:id="292" w:name="_Toc364680067"/>
      <w:bookmarkStart w:id="293" w:name="_Toc364683096"/>
      <w:bookmarkStart w:id="294" w:name="_Toc364864447"/>
      <w:r w:rsidRPr="007205C3">
        <w:rPr>
          <w:rFonts w:asciiTheme="minorBidi" w:eastAsia="Times New Roman" w:hAnsiTheme="minorBidi" w:cs="Arial"/>
          <w:b/>
          <w:bCs/>
          <w:sz w:val="20"/>
          <w:szCs w:val="20"/>
          <w:rtl/>
          <w:lang w:val="x-none" w:eastAsia="x-none"/>
        </w:rPr>
        <w:t xml:space="preserve">דיווחי התלמידים על יחסי קרבה ואכפתיות בין מורים לתלמידים: שיעורי המסכימים (באחוזים) עם הנאמר בהיגדים לפי </w:t>
      </w:r>
      <w:r w:rsidRPr="007205C3">
        <w:rPr>
          <w:rFonts w:asciiTheme="minorBidi" w:eastAsia="Times New Roman" w:hAnsiTheme="minorBidi" w:cs="Arial" w:hint="cs"/>
          <w:b/>
          <w:bCs/>
          <w:sz w:val="20"/>
          <w:szCs w:val="20"/>
          <w:rtl/>
          <w:lang w:val="x-none" w:eastAsia="x-none"/>
        </w:rPr>
        <w:t>מגזר</w:t>
      </w:r>
      <w:r w:rsidRPr="007205C3">
        <w:rPr>
          <w:rFonts w:asciiTheme="minorBidi" w:eastAsia="Times New Roman" w:hAnsiTheme="minorBidi" w:cs="Arial"/>
          <w:b/>
          <w:bCs/>
          <w:sz w:val="20"/>
          <w:szCs w:val="20"/>
          <w:rtl/>
          <w:lang w:val="x-none" w:eastAsia="x-none"/>
        </w:rPr>
        <w:t xml:space="preserve"> ושכבות גיל (</w:t>
      </w:r>
      <w:r w:rsidR="006A24F6">
        <w:rPr>
          <w:rFonts w:asciiTheme="minorBidi" w:eastAsia="Times New Roman" w:hAnsiTheme="minorBidi" w:cs="Arial"/>
          <w:b/>
          <w:bCs/>
          <w:sz w:val="20"/>
          <w:szCs w:val="20"/>
          <w:rtl/>
          <w:lang w:val="x-none" w:eastAsia="x-none"/>
        </w:rPr>
        <w:t>תשע"ז</w:t>
      </w:r>
      <w:r w:rsidRPr="007205C3">
        <w:rPr>
          <w:rFonts w:asciiTheme="minorBidi" w:eastAsia="Times New Roman" w:hAnsiTheme="minorBidi" w:cs="Arial"/>
          <w:b/>
          <w:bCs/>
          <w:sz w:val="20"/>
          <w:szCs w:val="20"/>
          <w:rtl/>
          <w:lang w:val="x-none" w:eastAsia="x-none"/>
        </w:rPr>
        <w:t>)</w:t>
      </w:r>
      <w:bookmarkEnd w:id="291"/>
      <w:bookmarkEnd w:id="292"/>
      <w:bookmarkEnd w:id="293"/>
      <w:bookmarkEnd w:id="294"/>
      <w:r w:rsidRPr="007205C3">
        <w:rPr>
          <w:rFonts w:asciiTheme="minorBidi" w:eastAsia="Times New Roman" w:hAnsiTheme="minorBidi" w:cs="Arial"/>
          <w:b/>
          <w:bCs/>
          <w:sz w:val="20"/>
          <w:szCs w:val="20"/>
          <w:rtl/>
          <w:lang w:val="x-none" w:eastAsia="x-none"/>
        </w:rPr>
        <w:t xml:space="preserve"> </w:t>
      </w:r>
    </w:p>
    <w:tbl>
      <w:tblPr>
        <w:tblStyle w:val="TableGrid28"/>
        <w:tblW w:w="9652" w:type="dxa"/>
        <w:jc w:val="center"/>
        <w:tblLook w:val="04A0" w:firstRow="1" w:lastRow="0" w:firstColumn="1" w:lastColumn="0" w:noHBand="0" w:noVBand="1"/>
      </w:tblPr>
      <w:tblGrid>
        <w:gridCol w:w="951"/>
        <w:gridCol w:w="24"/>
        <w:gridCol w:w="1654"/>
        <w:gridCol w:w="25"/>
        <w:gridCol w:w="1657"/>
        <w:gridCol w:w="46"/>
        <w:gridCol w:w="4958"/>
        <w:gridCol w:w="10"/>
        <w:gridCol w:w="327"/>
      </w:tblGrid>
      <w:tr w:rsidR="007205C3" w:rsidRPr="007205C3" w:rsidTr="00E41AE7">
        <w:trPr>
          <w:trHeight w:val="303"/>
          <w:jc w:val="center"/>
        </w:trPr>
        <w:tc>
          <w:tcPr>
            <w:tcW w:w="9652" w:type="dxa"/>
            <w:gridSpan w:val="9"/>
            <w:tcBorders>
              <w:top w:val="single" w:sz="12" w:space="0" w:color="auto"/>
              <w:left w:val="single" w:sz="12" w:space="0" w:color="auto"/>
              <w:bottom w:val="single" w:sz="12" w:space="0" w:color="auto"/>
              <w:right w:val="single" w:sz="12" w:space="0" w:color="auto"/>
            </w:tcBorders>
            <w:shd w:val="clear" w:color="auto" w:fill="C2D69B"/>
          </w:tcPr>
          <w:p w:rsidR="007205C3" w:rsidRPr="007205C3" w:rsidRDefault="007205C3" w:rsidP="007205C3">
            <w:pPr>
              <w:spacing w:line="300" w:lineRule="exact"/>
              <w:ind w:left="28"/>
              <w:jc w:val="center"/>
              <w:rPr>
                <w:rFonts w:ascii="Arial" w:eastAsia="Times New Roman" w:hAnsi="Arial" w:cs="Arial"/>
                <w:b/>
                <w:bCs/>
                <w:sz w:val="20"/>
                <w:szCs w:val="20"/>
                <w:rtl/>
                <w:lang w:val="x-none" w:eastAsia="x-none"/>
              </w:rPr>
            </w:pPr>
            <w:r w:rsidRPr="007205C3">
              <w:rPr>
                <w:rFonts w:ascii="Arial" w:eastAsia="Times New Roman" w:hAnsi="Arial" w:cs="Arial" w:hint="cs"/>
                <w:b/>
                <w:bCs/>
                <w:sz w:val="20"/>
                <w:szCs w:val="20"/>
                <w:rtl/>
                <w:lang w:val="x-none" w:eastAsia="x-none"/>
              </w:rPr>
              <w:t xml:space="preserve">כלל </w:t>
            </w:r>
            <w:r w:rsidRPr="007205C3">
              <w:rPr>
                <w:rFonts w:ascii="Arial" w:eastAsia="Times New Roman" w:hAnsi="Arial" w:cs="Arial"/>
                <w:b/>
                <w:bCs/>
                <w:sz w:val="20"/>
                <w:szCs w:val="20"/>
                <w:rtl/>
                <w:lang w:val="x-none" w:eastAsia="x-none"/>
              </w:rPr>
              <w:t>בתי ספר דוברי ערבית</w:t>
            </w:r>
          </w:p>
        </w:tc>
      </w:tr>
      <w:tr w:rsidR="007205C3" w:rsidRPr="007205C3" w:rsidTr="00441507">
        <w:trPr>
          <w:trHeight w:hRule="exact" w:val="172"/>
          <w:jc w:val="center"/>
        </w:trPr>
        <w:tc>
          <w:tcPr>
            <w:tcW w:w="975" w:type="dxa"/>
            <w:gridSpan w:val="2"/>
            <w:tcBorders>
              <w:top w:val="single" w:sz="12" w:space="0" w:color="auto"/>
              <w:left w:val="single" w:sz="12" w:space="0" w:color="auto"/>
              <w:bottom w:val="nil"/>
              <w:right w:val="nil"/>
            </w:tcBorders>
            <w:shd w:val="clear" w:color="auto" w:fill="auto"/>
            <w:vAlign w:val="bottom"/>
          </w:tcPr>
          <w:p w:rsidR="007205C3" w:rsidRPr="007205C3" w:rsidRDefault="007205C3" w:rsidP="007205C3">
            <w:pPr>
              <w:spacing w:line="180" w:lineRule="exact"/>
              <w:ind w:left="28"/>
              <w:jc w:val="center"/>
              <w:rPr>
                <w:rFonts w:ascii="Arial" w:eastAsia="Times New Roman" w:hAnsi="Arial" w:cs="Arial"/>
                <w:b/>
                <w:bCs/>
                <w:sz w:val="20"/>
                <w:szCs w:val="20"/>
                <w:rtl/>
                <w:lang w:val="x-none" w:eastAsia="x-none"/>
              </w:rPr>
            </w:pPr>
          </w:p>
        </w:tc>
        <w:tc>
          <w:tcPr>
            <w:tcW w:w="1654" w:type="dxa"/>
            <w:tcBorders>
              <w:top w:val="single" w:sz="12" w:space="0" w:color="auto"/>
              <w:left w:val="nil"/>
              <w:bottom w:val="nil"/>
              <w:right w:val="nil"/>
            </w:tcBorders>
            <w:shd w:val="clear" w:color="auto" w:fill="auto"/>
            <w:vAlign w:val="bottom"/>
          </w:tcPr>
          <w:p w:rsidR="007205C3" w:rsidRPr="007205C3" w:rsidRDefault="007205C3" w:rsidP="007205C3">
            <w:pPr>
              <w:spacing w:line="120" w:lineRule="exact"/>
              <w:ind w:left="28"/>
              <w:jc w:val="center"/>
              <w:rPr>
                <w:rFonts w:ascii="Arial" w:eastAsia="Times New Roman" w:hAnsi="Arial" w:cs="Arial"/>
                <w:sz w:val="16"/>
                <w:szCs w:val="16"/>
                <w:rtl/>
                <w:lang w:val="x-none" w:eastAsia="x-none"/>
              </w:rPr>
            </w:pPr>
            <w:r w:rsidRPr="007205C3">
              <w:rPr>
                <w:rFonts w:ascii="Arial" w:eastAsia="Times New Roman" w:hAnsi="Arial" w:cs="Arial" w:hint="cs"/>
                <w:sz w:val="16"/>
                <w:szCs w:val="16"/>
                <w:rtl/>
                <w:lang w:val="x-none" w:eastAsia="x-none"/>
              </w:rPr>
              <w:t>מדד מסכם</w:t>
            </w:r>
          </w:p>
        </w:tc>
        <w:tc>
          <w:tcPr>
            <w:tcW w:w="1682" w:type="dxa"/>
            <w:gridSpan w:val="2"/>
            <w:tcBorders>
              <w:top w:val="single" w:sz="12" w:space="0" w:color="auto"/>
              <w:left w:val="nil"/>
              <w:bottom w:val="nil"/>
              <w:right w:val="nil"/>
            </w:tcBorders>
            <w:shd w:val="clear" w:color="auto" w:fill="auto"/>
            <w:vAlign w:val="bottom"/>
          </w:tcPr>
          <w:p w:rsidR="007205C3" w:rsidRPr="007205C3" w:rsidRDefault="007205C3" w:rsidP="007205C3">
            <w:pPr>
              <w:spacing w:line="120" w:lineRule="exact"/>
              <w:ind w:left="28"/>
              <w:jc w:val="center"/>
              <w:rPr>
                <w:rFonts w:ascii="Arial" w:eastAsia="Times New Roman" w:hAnsi="Arial" w:cs="Arial"/>
                <w:sz w:val="16"/>
                <w:szCs w:val="16"/>
                <w:rtl/>
                <w:lang w:val="x-none" w:eastAsia="x-none"/>
              </w:rPr>
            </w:pPr>
          </w:p>
        </w:tc>
        <w:tc>
          <w:tcPr>
            <w:tcW w:w="5004" w:type="dxa"/>
            <w:gridSpan w:val="2"/>
            <w:tcBorders>
              <w:top w:val="single" w:sz="12" w:space="0" w:color="auto"/>
              <w:left w:val="nil"/>
              <w:bottom w:val="nil"/>
              <w:right w:val="nil"/>
            </w:tcBorders>
            <w:shd w:val="clear" w:color="auto" w:fill="auto"/>
            <w:vAlign w:val="bottom"/>
          </w:tcPr>
          <w:p w:rsidR="007205C3" w:rsidRPr="007205C3" w:rsidRDefault="007205C3" w:rsidP="007205C3">
            <w:pPr>
              <w:spacing w:line="120" w:lineRule="exact"/>
              <w:ind w:left="28"/>
              <w:jc w:val="center"/>
              <w:rPr>
                <w:rFonts w:ascii="Arial" w:eastAsia="Times New Roman" w:hAnsi="Arial" w:cs="Arial"/>
                <w:sz w:val="16"/>
                <w:szCs w:val="16"/>
                <w:rtl/>
                <w:lang w:val="x-none" w:eastAsia="x-none"/>
              </w:rPr>
            </w:pPr>
            <w:r w:rsidRPr="007205C3">
              <w:rPr>
                <w:rFonts w:ascii="Arial" w:eastAsia="Times New Roman" w:hAnsi="Arial" w:cs="Arial" w:hint="cs"/>
                <w:sz w:val="16"/>
                <w:szCs w:val="16"/>
                <w:rtl/>
                <w:lang w:val="x-none" w:eastAsia="x-none"/>
              </w:rPr>
              <w:t>ההיגדים המרכיבים את המדד</w:t>
            </w:r>
          </w:p>
        </w:tc>
        <w:tc>
          <w:tcPr>
            <w:tcW w:w="337" w:type="dxa"/>
            <w:gridSpan w:val="2"/>
            <w:tcBorders>
              <w:top w:val="single" w:sz="12" w:space="0" w:color="auto"/>
              <w:left w:val="nil"/>
              <w:bottom w:val="nil"/>
              <w:right w:val="single" w:sz="12" w:space="0" w:color="auto"/>
            </w:tcBorders>
            <w:shd w:val="clear" w:color="auto" w:fill="auto"/>
            <w:vAlign w:val="bottom"/>
          </w:tcPr>
          <w:p w:rsidR="007205C3" w:rsidRPr="007205C3" w:rsidRDefault="007205C3" w:rsidP="007205C3">
            <w:pPr>
              <w:spacing w:line="180" w:lineRule="exact"/>
              <w:ind w:left="28"/>
              <w:jc w:val="center"/>
              <w:rPr>
                <w:rFonts w:ascii="Arial" w:eastAsia="Times New Roman" w:hAnsi="Arial" w:cs="Arial"/>
                <w:b/>
                <w:bCs/>
                <w:sz w:val="20"/>
                <w:szCs w:val="20"/>
                <w:rtl/>
                <w:lang w:val="x-none" w:eastAsia="x-none"/>
              </w:rPr>
            </w:pPr>
          </w:p>
        </w:tc>
      </w:tr>
      <w:tr w:rsidR="007205C3" w:rsidRPr="007205C3" w:rsidTr="00441507">
        <w:trPr>
          <w:trHeight w:val="2412"/>
          <w:jc w:val="center"/>
        </w:trPr>
        <w:tc>
          <w:tcPr>
            <w:tcW w:w="9652" w:type="dxa"/>
            <w:gridSpan w:val="9"/>
            <w:tcBorders>
              <w:top w:val="nil"/>
              <w:left w:val="single" w:sz="12" w:space="0" w:color="auto"/>
              <w:bottom w:val="nil"/>
              <w:right w:val="single" w:sz="12" w:space="0" w:color="auto"/>
            </w:tcBorders>
            <w:shd w:val="clear" w:color="auto" w:fill="auto"/>
          </w:tcPr>
          <w:p w:rsidR="007205C3" w:rsidRPr="007205C3" w:rsidRDefault="007205C3" w:rsidP="007205C3">
            <w:pPr>
              <w:rPr>
                <w:rtl/>
              </w:rPr>
            </w:pPr>
            <w:bookmarkStart w:id="295" w:name="MP_GRAPH_T_Caring_GH_9_G"/>
            <w:r w:rsidRPr="007205C3">
              <w:rPr>
                <w:rFonts w:ascii="Arial" w:eastAsia="Times New Roman" w:hAnsi="Arial" w:cs="Arial" w:hint="cs"/>
                <w:noProof/>
                <w:sz w:val="24"/>
                <w:szCs w:val="16"/>
              </w:rPr>
              <w:drawing>
                <wp:inline distT="0" distB="0" distL="0" distR="0" wp14:anchorId="39742C71" wp14:editId="38D9B6BB">
                  <wp:extent cx="5972175" cy="1514475"/>
                  <wp:effectExtent l="0" t="0" r="0" b="0"/>
                  <wp:docPr id="262" name="Chart 3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End w:id="295"/>
          </w:p>
        </w:tc>
      </w:tr>
      <w:tr w:rsidR="007205C3" w:rsidRPr="007205C3" w:rsidTr="00441507">
        <w:trPr>
          <w:trHeight w:val="165"/>
          <w:jc w:val="center"/>
        </w:trPr>
        <w:tc>
          <w:tcPr>
            <w:tcW w:w="9652" w:type="dxa"/>
            <w:gridSpan w:val="9"/>
            <w:tcBorders>
              <w:top w:val="nil"/>
              <w:left w:val="single" w:sz="12" w:space="0" w:color="auto"/>
              <w:bottom w:val="single" w:sz="12" w:space="0" w:color="auto"/>
              <w:right w:val="single" w:sz="12" w:space="0" w:color="auto"/>
            </w:tcBorders>
            <w:shd w:val="clear" w:color="auto" w:fill="auto"/>
          </w:tcPr>
          <w:p w:rsidR="007205C3" w:rsidRPr="007205C3" w:rsidRDefault="007205C3" w:rsidP="007205C3">
            <w:pPr>
              <w:rPr>
                <w:sz w:val="14"/>
                <w:szCs w:val="14"/>
                <w:rtl/>
              </w:rPr>
            </w:pPr>
            <w:r w:rsidRPr="007205C3">
              <w:rPr>
                <w:rFonts w:hint="cs"/>
                <w:color w:val="A6A6A6" w:themeColor="background1" w:themeShade="A6"/>
                <w:sz w:val="14"/>
                <w:szCs w:val="14"/>
                <w:rtl/>
              </w:rPr>
              <w:t xml:space="preserve">כלל </w:t>
            </w:r>
            <w:r w:rsidR="00D00AE8">
              <w:rPr>
                <w:rFonts w:hint="cs"/>
                <w:color w:val="A6A6A6" w:themeColor="background1" w:themeShade="A6"/>
                <w:sz w:val="14"/>
                <w:szCs w:val="14"/>
                <w:rtl/>
              </w:rPr>
              <w:t>בתי הספר דוברי הערבית</w:t>
            </w:r>
            <w:r w:rsidRPr="007205C3">
              <w:rPr>
                <w:rFonts w:hint="cs"/>
                <w:color w:val="A6A6A6" w:themeColor="background1" w:themeShade="A6"/>
                <w:sz w:val="14"/>
                <w:szCs w:val="14"/>
                <w:rtl/>
              </w:rPr>
              <w:t xml:space="preserve">,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7205C3" w:rsidRPr="007205C3" w:rsidTr="00AE2278">
        <w:trPr>
          <w:trHeight w:val="138"/>
          <w:jc w:val="center"/>
        </w:trPr>
        <w:tc>
          <w:tcPr>
            <w:tcW w:w="9652" w:type="dxa"/>
            <w:gridSpan w:val="9"/>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7205C3" w:rsidRPr="007205C3" w:rsidRDefault="007205C3" w:rsidP="007205C3">
            <w:pPr>
              <w:spacing w:line="300" w:lineRule="exact"/>
              <w:ind w:left="28"/>
              <w:jc w:val="center"/>
              <w:rPr>
                <w:rFonts w:ascii="Arial" w:eastAsia="Times New Roman" w:hAnsi="Arial" w:cs="Arial"/>
                <w:b/>
                <w:bCs/>
                <w:sz w:val="20"/>
                <w:szCs w:val="20"/>
                <w:rtl/>
                <w:lang w:val="x-none" w:eastAsia="x-none"/>
              </w:rPr>
            </w:pPr>
            <w:r w:rsidRPr="007205C3">
              <w:rPr>
                <w:rFonts w:ascii="Arial" w:eastAsia="Times New Roman" w:hAnsi="Arial" w:cs="Arial" w:hint="cs"/>
                <w:b/>
                <w:bCs/>
                <w:sz w:val="20"/>
                <w:szCs w:val="20"/>
                <w:rtl/>
                <w:lang w:val="x-none" w:eastAsia="x-none"/>
              </w:rPr>
              <w:t>מגזר ערבי</w:t>
            </w:r>
          </w:p>
        </w:tc>
      </w:tr>
      <w:tr w:rsidR="007205C3" w:rsidRPr="007205C3" w:rsidTr="00441507">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7205C3" w:rsidRPr="007205C3" w:rsidRDefault="007205C3" w:rsidP="007205C3">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7205C3" w:rsidRPr="007205C3" w:rsidRDefault="007205C3" w:rsidP="007205C3">
            <w:pPr>
              <w:spacing w:line="120" w:lineRule="exact"/>
              <w:ind w:left="28"/>
              <w:jc w:val="center"/>
              <w:rPr>
                <w:rFonts w:ascii="Arial" w:eastAsia="Times New Roman" w:hAnsi="Arial" w:cs="Arial"/>
                <w:sz w:val="16"/>
                <w:szCs w:val="16"/>
                <w:rtl/>
                <w:lang w:val="x-none" w:eastAsia="x-none"/>
              </w:rPr>
            </w:pPr>
            <w:r w:rsidRPr="007205C3">
              <w:rPr>
                <w:rFonts w:ascii="Arial" w:eastAsia="Times New Roman" w:hAnsi="Arial" w:cs="Arial" w:hint="cs"/>
                <w:sz w:val="16"/>
                <w:szCs w:val="16"/>
                <w:rtl/>
                <w:lang w:val="x-none" w:eastAsia="x-none"/>
              </w:rPr>
              <w:t>מדד</w:t>
            </w:r>
            <w:r w:rsidRPr="007205C3">
              <w:rPr>
                <w:rFonts w:ascii="Arial" w:eastAsia="Times New Roman" w:hAnsi="Arial" w:cs="Arial"/>
                <w:sz w:val="16"/>
                <w:szCs w:val="16"/>
                <w:rtl/>
                <w:lang w:val="x-none" w:eastAsia="x-none"/>
              </w:rPr>
              <w:t xml:space="preserve"> </w:t>
            </w:r>
            <w:r w:rsidRPr="007205C3">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7205C3" w:rsidRPr="007205C3" w:rsidRDefault="007205C3" w:rsidP="007205C3">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7205C3" w:rsidRPr="007205C3" w:rsidRDefault="007205C3" w:rsidP="007205C3">
            <w:pPr>
              <w:spacing w:line="120" w:lineRule="exact"/>
              <w:ind w:left="28"/>
              <w:jc w:val="center"/>
              <w:rPr>
                <w:rFonts w:ascii="Arial" w:eastAsia="Times New Roman" w:hAnsi="Arial" w:cs="Arial"/>
                <w:sz w:val="16"/>
                <w:szCs w:val="16"/>
                <w:rtl/>
                <w:lang w:val="x-none" w:eastAsia="x-none"/>
              </w:rPr>
            </w:pPr>
            <w:r w:rsidRPr="007205C3">
              <w:rPr>
                <w:rFonts w:ascii="Arial" w:eastAsia="Times New Roman" w:hAnsi="Arial" w:cs="Arial" w:hint="cs"/>
                <w:sz w:val="16"/>
                <w:szCs w:val="16"/>
                <w:rtl/>
                <w:lang w:val="x-none" w:eastAsia="x-none"/>
              </w:rPr>
              <w:t>ההיגדים</w:t>
            </w:r>
            <w:r w:rsidRPr="007205C3">
              <w:rPr>
                <w:rFonts w:ascii="Arial" w:eastAsia="Times New Roman" w:hAnsi="Arial" w:cs="Arial"/>
                <w:sz w:val="16"/>
                <w:szCs w:val="16"/>
                <w:rtl/>
                <w:lang w:val="x-none" w:eastAsia="x-none"/>
              </w:rPr>
              <w:t xml:space="preserve"> </w:t>
            </w:r>
            <w:r w:rsidRPr="007205C3">
              <w:rPr>
                <w:rFonts w:ascii="Arial" w:eastAsia="Times New Roman" w:hAnsi="Arial" w:cs="Arial" w:hint="cs"/>
                <w:sz w:val="16"/>
                <w:szCs w:val="16"/>
                <w:rtl/>
                <w:lang w:val="x-none" w:eastAsia="x-none"/>
              </w:rPr>
              <w:t>המרכיבים</w:t>
            </w:r>
            <w:r w:rsidRPr="007205C3">
              <w:rPr>
                <w:rFonts w:ascii="Arial" w:eastAsia="Times New Roman" w:hAnsi="Arial" w:cs="Arial"/>
                <w:sz w:val="16"/>
                <w:szCs w:val="16"/>
                <w:rtl/>
                <w:lang w:val="x-none" w:eastAsia="x-none"/>
              </w:rPr>
              <w:t xml:space="preserve"> </w:t>
            </w:r>
            <w:r w:rsidRPr="007205C3">
              <w:rPr>
                <w:rFonts w:ascii="Arial" w:eastAsia="Times New Roman" w:hAnsi="Arial" w:cs="Arial" w:hint="cs"/>
                <w:sz w:val="16"/>
                <w:szCs w:val="16"/>
                <w:rtl/>
                <w:lang w:val="x-none" w:eastAsia="x-none"/>
              </w:rPr>
              <w:t>את</w:t>
            </w:r>
            <w:r w:rsidRPr="007205C3">
              <w:rPr>
                <w:rFonts w:ascii="Arial" w:eastAsia="Times New Roman" w:hAnsi="Arial" w:cs="Arial"/>
                <w:sz w:val="16"/>
                <w:szCs w:val="16"/>
                <w:rtl/>
                <w:lang w:val="x-none" w:eastAsia="x-none"/>
              </w:rPr>
              <w:t xml:space="preserve"> </w:t>
            </w:r>
            <w:r w:rsidRPr="007205C3">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7205C3" w:rsidRPr="007205C3" w:rsidRDefault="007205C3" w:rsidP="007205C3">
            <w:pPr>
              <w:spacing w:line="300" w:lineRule="exact"/>
              <w:ind w:left="28"/>
              <w:jc w:val="center"/>
              <w:rPr>
                <w:rFonts w:ascii="Arial" w:eastAsia="Times New Roman" w:hAnsi="Arial" w:cs="Arial"/>
                <w:b/>
                <w:bCs/>
                <w:sz w:val="20"/>
                <w:szCs w:val="20"/>
                <w:rtl/>
                <w:lang w:val="x-none" w:eastAsia="x-none"/>
              </w:rPr>
            </w:pPr>
          </w:p>
        </w:tc>
      </w:tr>
      <w:tr w:rsidR="007205C3" w:rsidRPr="007205C3" w:rsidTr="00441507">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7205C3" w:rsidRPr="007205C3" w:rsidRDefault="007205C3" w:rsidP="007205C3">
            <w:pPr>
              <w:rPr>
                <w:rtl/>
              </w:rPr>
            </w:pPr>
            <w:bookmarkStart w:id="296" w:name="MP_GRAPH_T_Caring_GH_2_G"/>
            <w:r w:rsidRPr="007205C3">
              <w:rPr>
                <w:rFonts w:ascii="Arial" w:eastAsia="Times New Roman" w:hAnsi="Arial" w:cs="Arial" w:hint="cs"/>
                <w:noProof/>
                <w:sz w:val="24"/>
                <w:szCs w:val="16"/>
              </w:rPr>
              <w:drawing>
                <wp:inline distT="0" distB="0" distL="0" distR="0" wp14:anchorId="1343E8F2" wp14:editId="2F4C4A8E">
                  <wp:extent cx="5972175" cy="1514475"/>
                  <wp:effectExtent l="0" t="0" r="0" b="0"/>
                  <wp:docPr id="263" name="Chart 7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End w:id="296"/>
          </w:p>
        </w:tc>
      </w:tr>
      <w:tr w:rsidR="007205C3" w:rsidRPr="007205C3" w:rsidTr="00441507">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7205C3" w:rsidRPr="007205C3" w:rsidRDefault="007205C3" w:rsidP="007205C3">
            <w:pPr>
              <w:rPr>
                <w:sz w:val="14"/>
                <w:szCs w:val="14"/>
                <w:rtl/>
              </w:rPr>
            </w:pPr>
            <w:r w:rsidRPr="007205C3">
              <w:rPr>
                <w:rFonts w:hint="cs"/>
                <w:color w:val="A6A6A6" w:themeColor="background1" w:themeShade="A6"/>
                <w:sz w:val="14"/>
                <w:szCs w:val="14"/>
                <w:rtl/>
              </w:rPr>
              <w:t xml:space="preserve">מגזר ערבי,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7205C3" w:rsidRPr="007205C3" w:rsidTr="00AE2278">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7205C3" w:rsidRPr="007205C3" w:rsidRDefault="007205C3" w:rsidP="007205C3">
            <w:pPr>
              <w:spacing w:line="300" w:lineRule="exact"/>
              <w:ind w:left="28"/>
              <w:jc w:val="center"/>
              <w:rPr>
                <w:rFonts w:ascii="Arial" w:eastAsia="Times New Roman" w:hAnsi="Arial" w:cs="Arial"/>
                <w:b/>
                <w:bCs/>
                <w:sz w:val="20"/>
                <w:szCs w:val="20"/>
                <w:rtl/>
                <w:lang w:val="x-none" w:eastAsia="x-none"/>
              </w:rPr>
            </w:pPr>
            <w:r w:rsidRPr="007205C3">
              <w:rPr>
                <w:rFonts w:ascii="Arial" w:eastAsia="Times New Roman" w:hAnsi="Arial" w:cs="Arial" w:hint="cs"/>
                <w:b/>
                <w:bCs/>
                <w:sz w:val="20"/>
                <w:szCs w:val="20"/>
                <w:rtl/>
                <w:lang w:val="x-none" w:eastAsia="x-none"/>
              </w:rPr>
              <w:t>מגזר דרוזי</w:t>
            </w:r>
          </w:p>
        </w:tc>
      </w:tr>
      <w:tr w:rsidR="007205C3" w:rsidRPr="007205C3" w:rsidTr="00441507">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7205C3" w:rsidRPr="007205C3" w:rsidRDefault="007205C3" w:rsidP="007205C3">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7205C3" w:rsidRPr="007205C3" w:rsidRDefault="007205C3" w:rsidP="007205C3">
            <w:pPr>
              <w:spacing w:line="120" w:lineRule="exact"/>
              <w:ind w:left="28"/>
              <w:jc w:val="center"/>
              <w:rPr>
                <w:rFonts w:ascii="Arial" w:eastAsia="Times New Roman" w:hAnsi="Arial" w:cs="Arial"/>
                <w:sz w:val="16"/>
                <w:szCs w:val="16"/>
                <w:rtl/>
                <w:lang w:val="x-none" w:eastAsia="x-none"/>
              </w:rPr>
            </w:pPr>
            <w:r w:rsidRPr="007205C3">
              <w:rPr>
                <w:rFonts w:ascii="Arial" w:eastAsia="Times New Roman" w:hAnsi="Arial" w:cs="Arial" w:hint="cs"/>
                <w:sz w:val="16"/>
                <w:szCs w:val="16"/>
                <w:rtl/>
                <w:lang w:val="x-none" w:eastAsia="x-none"/>
              </w:rPr>
              <w:t>מדד</w:t>
            </w:r>
            <w:r w:rsidRPr="007205C3">
              <w:rPr>
                <w:rFonts w:ascii="Arial" w:eastAsia="Times New Roman" w:hAnsi="Arial" w:cs="Arial"/>
                <w:sz w:val="16"/>
                <w:szCs w:val="16"/>
                <w:rtl/>
                <w:lang w:val="x-none" w:eastAsia="x-none"/>
              </w:rPr>
              <w:t xml:space="preserve"> </w:t>
            </w:r>
            <w:r w:rsidRPr="007205C3">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7205C3" w:rsidRPr="007205C3" w:rsidRDefault="007205C3" w:rsidP="007205C3">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7205C3" w:rsidRPr="007205C3" w:rsidRDefault="007205C3" w:rsidP="007205C3">
            <w:pPr>
              <w:spacing w:line="120" w:lineRule="exact"/>
              <w:ind w:left="28"/>
              <w:jc w:val="center"/>
              <w:rPr>
                <w:rFonts w:ascii="Arial" w:eastAsia="Times New Roman" w:hAnsi="Arial" w:cs="Arial"/>
                <w:sz w:val="16"/>
                <w:szCs w:val="16"/>
                <w:rtl/>
                <w:lang w:val="x-none" w:eastAsia="x-none"/>
              </w:rPr>
            </w:pPr>
            <w:r w:rsidRPr="007205C3">
              <w:rPr>
                <w:rFonts w:ascii="Arial" w:eastAsia="Times New Roman" w:hAnsi="Arial" w:cs="Arial" w:hint="cs"/>
                <w:sz w:val="16"/>
                <w:szCs w:val="16"/>
                <w:rtl/>
                <w:lang w:val="x-none" w:eastAsia="x-none"/>
              </w:rPr>
              <w:t>ההיגדים</w:t>
            </w:r>
            <w:r w:rsidRPr="007205C3">
              <w:rPr>
                <w:rFonts w:ascii="Arial" w:eastAsia="Times New Roman" w:hAnsi="Arial" w:cs="Arial"/>
                <w:sz w:val="16"/>
                <w:szCs w:val="16"/>
                <w:rtl/>
                <w:lang w:val="x-none" w:eastAsia="x-none"/>
              </w:rPr>
              <w:t xml:space="preserve"> </w:t>
            </w:r>
            <w:r w:rsidRPr="007205C3">
              <w:rPr>
                <w:rFonts w:ascii="Arial" w:eastAsia="Times New Roman" w:hAnsi="Arial" w:cs="Arial" w:hint="cs"/>
                <w:sz w:val="16"/>
                <w:szCs w:val="16"/>
                <w:rtl/>
                <w:lang w:val="x-none" w:eastAsia="x-none"/>
              </w:rPr>
              <w:t>המרכיבים</w:t>
            </w:r>
            <w:r w:rsidRPr="007205C3">
              <w:rPr>
                <w:rFonts w:ascii="Arial" w:eastAsia="Times New Roman" w:hAnsi="Arial" w:cs="Arial"/>
                <w:sz w:val="16"/>
                <w:szCs w:val="16"/>
                <w:rtl/>
                <w:lang w:val="x-none" w:eastAsia="x-none"/>
              </w:rPr>
              <w:t xml:space="preserve"> </w:t>
            </w:r>
            <w:r w:rsidRPr="007205C3">
              <w:rPr>
                <w:rFonts w:ascii="Arial" w:eastAsia="Times New Roman" w:hAnsi="Arial" w:cs="Arial" w:hint="cs"/>
                <w:sz w:val="16"/>
                <w:szCs w:val="16"/>
                <w:rtl/>
                <w:lang w:val="x-none" w:eastAsia="x-none"/>
              </w:rPr>
              <w:t>את</w:t>
            </w:r>
            <w:r w:rsidRPr="007205C3">
              <w:rPr>
                <w:rFonts w:ascii="Arial" w:eastAsia="Times New Roman" w:hAnsi="Arial" w:cs="Arial"/>
                <w:sz w:val="16"/>
                <w:szCs w:val="16"/>
                <w:rtl/>
                <w:lang w:val="x-none" w:eastAsia="x-none"/>
              </w:rPr>
              <w:t xml:space="preserve"> </w:t>
            </w:r>
            <w:r w:rsidRPr="007205C3">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7205C3" w:rsidRPr="007205C3" w:rsidRDefault="007205C3" w:rsidP="007205C3">
            <w:pPr>
              <w:spacing w:line="300" w:lineRule="exact"/>
              <w:ind w:left="28"/>
              <w:jc w:val="center"/>
              <w:rPr>
                <w:rFonts w:ascii="Arial" w:eastAsia="Times New Roman" w:hAnsi="Arial" w:cs="Arial"/>
                <w:b/>
                <w:bCs/>
                <w:sz w:val="20"/>
                <w:szCs w:val="20"/>
                <w:rtl/>
                <w:lang w:val="x-none" w:eastAsia="x-none"/>
              </w:rPr>
            </w:pPr>
          </w:p>
        </w:tc>
      </w:tr>
      <w:tr w:rsidR="007205C3" w:rsidRPr="007205C3" w:rsidTr="00441507">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7205C3" w:rsidRPr="007205C3" w:rsidRDefault="007205C3" w:rsidP="007205C3">
            <w:pPr>
              <w:rPr>
                <w:rtl/>
              </w:rPr>
            </w:pPr>
            <w:bookmarkStart w:id="297" w:name="MP_GRAPH_T_Caring_GH_4_G"/>
            <w:r w:rsidRPr="007205C3">
              <w:rPr>
                <w:rFonts w:ascii="Arial" w:eastAsia="Times New Roman" w:hAnsi="Arial" w:cs="Arial" w:hint="cs"/>
                <w:noProof/>
                <w:sz w:val="24"/>
                <w:szCs w:val="16"/>
              </w:rPr>
              <w:drawing>
                <wp:inline distT="0" distB="0" distL="0" distR="0" wp14:anchorId="1CD4FDBC" wp14:editId="3216C819">
                  <wp:extent cx="5972175" cy="1514475"/>
                  <wp:effectExtent l="0" t="0" r="0" b="0"/>
                  <wp:docPr id="264" name="Chart 7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End w:id="297"/>
          </w:p>
        </w:tc>
      </w:tr>
      <w:tr w:rsidR="007205C3" w:rsidRPr="007205C3" w:rsidTr="00441507">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7205C3" w:rsidRPr="007205C3" w:rsidRDefault="007205C3" w:rsidP="007205C3">
            <w:pPr>
              <w:rPr>
                <w:sz w:val="14"/>
                <w:szCs w:val="14"/>
                <w:rtl/>
              </w:rPr>
            </w:pPr>
            <w:r w:rsidRPr="007205C3">
              <w:rPr>
                <w:rFonts w:hint="cs"/>
                <w:color w:val="A6A6A6" w:themeColor="background1" w:themeShade="A6"/>
                <w:sz w:val="14"/>
                <w:szCs w:val="14"/>
                <w:rtl/>
              </w:rPr>
              <w:t xml:space="preserve">מגזר דרוזי,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7205C3" w:rsidRPr="007205C3" w:rsidTr="00AE2278">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7205C3" w:rsidRPr="007205C3" w:rsidRDefault="007205C3" w:rsidP="007205C3">
            <w:pPr>
              <w:spacing w:line="300" w:lineRule="exact"/>
              <w:ind w:left="28"/>
              <w:jc w:val="center"/>
              <w:rPr>
                <w:rFonts w:ascii="Arial" w:eastAsia="Times New Roman" w:hAnsi="Arial" w:cs="Arial"/>
                <w:b/>
                <w:bCs/>
                <w:sz w:val="20"/>
                <w:szCs w:val="20"/>
                <w:rtl/>
                <w:lang w:val="x-none" w:eastAsia="x-none"/>
              </w:rPr>
            </w:pPr>
            <w:r w:rsidRPr="007205C3">
              <w:rPr>
                <w:rFonts w:ascii="Arial" w:eastAsia="Times New Roman" w:hAnsi="Arial" w:cs="Arial" w:hint="cs"/>
                <w:b/>
                <w:bCs/>
                <w:sz w:val="20"/>
                <w:szCs w:val="20"/>
                <w:rtl/>
                <w:lang w:val="x-none" w:eastAsia="x-none"/>
              </w:rPr>
              <w:t>מגזר בדואי דרום</w:t>
            </w:r>
          </w:p>
        </w:tc>
      </w:tr>
      <w:tr w:rsidR="007205C3" w:rsidRPr="007205C3" w:rsidTr="00441507">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7205C3" w:rsidRPr="007205C3" w:rsidRDefault="007205C3" w:rsidP="007205C3">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7205C3" w:rsidRPr="007205C3" w:rsidRDefault="007205C3" w:rsidP="007205C3">
            <w:pPr>
              <w:spacing w:line="120" w:lineRule="exact"/>
              <w:ind w:left="28"/>
              <w:jc w:val="center"/>
              <w:rPr>
                <w:rFonts w:ascii="Arial" w:eastAsia="Times New Roman" w:hAnsi="Arial" w:cs="Arial"/>
                <w:sz w:val="16"/>
                <w:szCs w:val="16"/>
                <w:rtl/>
                <w:lang w:val="x-none" w:eastAsia="x-none"/>
              </w:rPr>
            </w:pPr>
            <w:r w:rsidRPr="007205C3">
              <w:rPr>
                <w:rFonts w:ascii="Arial" w:eastAsia="Times New Roman" w:hAnsi="Arial" w:cs="Arial" w:hint="cs"/>
                <w:sz w:val="16"/>
                <w:szCs w:val="16"/>
                <w:rtl/>
                <w:lang w:val="x-none" w:eastAsia="x-none"/>
              </w:rPr>
              <w:t>מדד</w:t>
            </w:r>
            <w:r w:rsidRPr="007205C3">
              <w:rPr>
                <w:rFonts w:ascii="Arial" w:eastAsia="Times New Roman" w:hAnsi="Arial" w:cs="Arial"/>
                <w:sz w:val="16"/>
                <w:szCs w:val="16"/>
                <w:rtl/>
                <w:lang w:val="x-none" w:eastAsia="x-none"/>
              </w:rPr>
              <w:t xml:space="preserve"> </w:t>
            </w:r>
            <w:r w:rsidRPr="007205C3">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7205C3" w:rsidRPr="007205C3" w:rsidRDefault="007205C3" w:rsidP="007205C3">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7205C3" w:rsidRPr="007205C3" w:rsidRDefault="007205C3" w:rsidP="007205C3">
            <w:pPr>
              <w:spacing w:line="120" w:lineRule="exact"/>
              <w:ind w:left="28"/>
              <w:jc w:val="center"/>
              <w:rPr>
                <w:rFonts w:ascii="Arial" w:eastAsia="Times New Roman" w:hAnsi="Arial" w:cs="Arial"/>
                <w:sz w:val="16"/>
                <w:szCs w:val="16"/>
                <w:rtl/>
                <w:lang w:val="x-none" w:eastAsia="x-none"/>
              </w:rPr>
            </w:pPr>
            <w:r w:rsidRPr="007205C3">
              <w:rPr>
                <w:rFonts w:ascii="Arial" w:eastAsia="Times New Roman" w:hAnsi="Arial" w:cs="Arial" w:hint="cs"/>
                <w:sz w:val="16"/>
                <w:szCs w:val="16"/>
                <w:rtl/>
                <w:lang w:val="x-none" w:eastAsia="x-none"/>
              </w:rPr>
              <w:t>ההיגדים</w:t>
            </w:r>
            <w:r w:rsidRPr="007205C3">
              <w:rPr>
                <w:rFonts w:ascii="Arial" w:eastAsia="Times New Roman" w:hAnsi="Arial" w:cs="Arial"/>
                <w:sz w:val="16"/>
                <w:szCs w:val="16"/>
                <w:rtl/>
                <w:lang w:val="x-none" w:eastAsia="x-none"/>
              </w:rPr>
              <w:t xml:space="preserve"> </w:t>
            </w:r>
            <w:r w:rsidRPr="007205C3">
              <w:rPr>
                <w:rFonts w:ascii="Arial" w:eastAsia="Times New Roman" w:hAnsi="Arial" w:cs="Arial" w:hint="cs"/>
                <w:sz w:val="16"/>
                <w:szCs w:val="16"/>
                <w:rtl/>
                <w:lang w:val="x-none" w:eastAsia="x-none"/>
              </w:rPr>
              <w:t>המרכיבים</w:t>
            </w:r>
            <w:r w:rsidRPr="007205C3">
              <w:rPr>
                <w:rFonts w:ascii="Arial" w:eastAsia="Times New Roman" w:hAnsi="Arial" w:cs="Arial"/>
                <w:sz w:val="16"/>
                <w:szCs w:val="16"/>
                <w:rtl/>
                <w:lang w:val="x-none" w:eastAsia="x-none"/>
              </w:rPr>
              <w:t xml:space="preserve"> </w:t>
            </w:r>
            <w:r w:rsidRPr="007205C3">
              <w:rPr>
                <w:rFonts w:ascii="Arial" w:eastAsia="Times New Roman" w:hAnsi="Arial" w:cs="Arial" w:hint="cs"/>
                <w:sz w:val="16"/>
                <w:szCs w:val="16"/>
                <w:rtl/>
                <w:lang w:val="x-none" w:eastAsia="x-none"/>
              </w:rPr>
              <w:t>את</w:t>
            </w:r>
            <w:r w:rsidRPr="007205C3">
              <w:rPr>
                <w:rFonts w:ascii="Arial" w:eastAsia="Times New Roman" w:hAnsi="Arial" w:cs="Arial"/>
                <w:sz w:val="16"/>
                <w:szCs w:val="16"/>
                <w:rtl/>
                <w:lang w:val="x-none" w:eastAsia="x-none"/>
              </w:rPr>
              <w:t xml:space="preserve"> </w:t>
            </w:r>
            <w:r w:rsidRPr="007205C3">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7205C3" w:rsidRPr="007205C3" w:rsidRDefault="007205C3" w:rsidP="007205C3">
            <w:pPr>
              <w:spacing w:line="300" w:lineRule="exact"/>
              <w:ind w:left="28"/>
              <w:jc w:val="center"/>
              <w:rPr>
                <w:rFonts w:ascii="Arial" w:eastAsia="Times New Roman" w:hAnsi="Arial" w:cs="Arial"/>
                <w:b/>
                <w:bCs/>
                <w:sz w:val="20"/>
                <w:szCs w:val="20"/>
                <w:rtl/>
                <w:lang w:val="x-none" w:eastAsia="x-none"/>
              </w:rPr>
            </w:pPr>
          </w:p>
        </w:tc>
      </w:tr>
      <w:tr w:rsidR="007205C3" w:rsidRPr="007205C3" w:rsidTr="00441507">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7205C3" w:rsidRPr="007205C3" w:rsidRDefault="007205C3" w:rsidP="007205C3">
            <w:pPr>
              <w:rPr>
                <w:rtl/>
              </w:rPr>
            </w:pPr>
            <w:bookmarkStart w:id="298" w:name="MP_GRAPH_T_Caring_GH_5_G"/>
            <w:r w:rsidRPr="007205C3">
              <w:rPr>
                <w:rFonts w:ascii="Arial" w:eastAsia="Times New Roman" w:hAnsi="Arial" w:cs="Arial" w:hint="cs"/>
                <w:noProof/>
                <w:sz w:val="24"/>
                <w:szCs w:val="16"/>
              </w:rPr>
              <w:drawing>
                <wp:inline distT="0" distB="0" distL="0" distR="0" wp14:anchorId="2F0746C4" wp14:editId="4532A552">
                  <wp:extent cx="5972175" cy="1514475"/>
                  <wp:effectExtent l="0" t="0" r="0" b="0"/>
                  <wp:docPr id="265" name="Chart 7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End w:id="298"/>
          </w:p>
        </w:tc>
      </w:tr>
      <w:tr w:rsidR="007205C3" w:rsidRPr="007205C3" w:rsidTr="00441507">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7205C3" w:rsidRPr="007205C3" w:rsidRDefault="007205C3" w:rsidP="007205C3">
            <w:pPr>
              <w:rPr>
                <w:sz w:val="14"/>
                <w:szCs w:val="14"/>
                <w:rtl/>
              </w:rPr>
            </w:pPr>
            <w:r w:rsidRPr="007205C3">
              <w:rPr>
                <w:rFonts w:hint="cs"/>
                <w:color w:val="A6A6A6" w:themeColor="background1" w:themeShade="A6"/>
                <w:sz w:val="14"/>
                <w:szCs w:val="14"/>
                <w:rtl/>
              </w:rPr>
              <w:t xml:space="preserve">מגזר בדואי דרום,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bl>
    <w:p w:rsidR="00DE74CB" w:rsidRPr="0068359A" w:rsidRDefault="00DE74CB" w:rsidP="006C7704">
      <w:pPr>
        <w:autoSpaceDE w:val="0"/>
        <w:autoSpaceDN w:val="0"/>
        <w:adjustRightInd w:val="0"/>
        <w:spacing w:before="120" w:after="120" w:line="360" w:lineRule="auto"/>
        <w:jc w:val="both"/>
        <w:rPr>
          <w:rFonts w:ascii="Arial" w:eastAsia="Times New Roman" w:hAnsi="Arial" w:cs="Arial"/>
          <w:sz w:val="8"/>
          <w:szCs w:val="8"/>
          <w:lang w:val="x-none" w:eastAsia="x-none"/>
        </w:rPr>
      </w:pPr>
      <w:r w:rsidRPr="0068359A">
        <w:rPr>
          <w:sz w:val="10"/>
          <w:szCs w:val="10"/>
        </w:rPr>
        <w:br w:type="page"/>
      </w:r>
    </w:p>
    <w:p w:rsidR="00A007FF" w:rsidRPr="00FB3692" w:rsidRDefault="00A007FF" w:rsidP="00421C54">
      <w:pPr>
        <w:pStyle w:val="30"/>
        <w:rPr>
          <w:rtl/>
        </w:rPr>
      </w:pPr>
      <w:bookmarkStart w:id="299" w:name="_Toc487374655"/>
      <w:bookmarkStart w:id="300" w:name="_Toc487375872"/>
      <w:bookmarkStart w:id="301" w:name="_Toc487465548"/>
      <w:bookmarkStart w:id="302" w:name="_Toc487616223"/>
      <w:bookmarkStart w:id="303" w:name="_Toc487617341"/>
      <w:bookmarkStart w:id="304" w:name="_Toc488074335"/>
      <w:bookmarkStart w:id="305" w:name="_Toc487374656"/>
      <w:bookmarkStart w:id="306" w:name="_Toc487375873"/>
      <w:bookmarkStart w:id="307" w:name="_Toc487465549"/>
      <w:bookmarkStart w:id="308" w:name="_Toc487616224"/>
      <w:bookmarkStart w:id="309" w:name="_Toc487617342"/>
      <w:bookmarkStart w:id="310" w:name="_Toc488074336"/>
      <w:bookmarkStart w:id="311" w:name="_Toc487374657"/>
      <w:bookmarkStart w:id="312" w:name="_Toc487375874"/>
      <w:bookmarkStart w:id="313" w:name="_Toc487465550"/>
      <w:bookmarkStart w:id="314" w:name="_Toc487616225"/>
      <w:bookmarkStart w:id="315" w:name="_Toc487617343"/>
      <w:bookmarkStart w:id="316" w:name="_Toc488074337"/>
      <w:bookmarkStart w:id="317" w:name="_Toc487374658"/>
      <w:bookmarkStart w:id="318" w:name="_Toc487375875"/>
      <w:bookmarkStart w:id="319" w:name="_Toc487465551"/>
      <w:bookmarkStart w:id="320" w:name="_Toc487616226"/>
      <w:bookmarkStart w:id="321" w:name="_Toc487617344"/>
      <w:bookmarkStart w:id="322" w:name="_Toc488074338"/>
      <w:bookmarkStart w:id="323" w:name="_Toc487374666"/>
      <w:bookmarkStart w:id="324" w:name="_Toc487375883"/>
      <w:bookmarkStart w:id="325" w:name="_Toc487465559"/>
      <w:bookmarkStart w:id="326" w:name="_Toc487616234"/>
      <w:bookmarkStart w:id="327" w:name="_Toc487617352"/>
      <w:bookmarkStart w:id="328" w:name="_Toc488074346"/>
      <w:bookmarkStart w:id="329" w:name="_Toc487374667"/>
      <w:bookmarkStart w:id="330" w:name="_Toc487375884"/>
      <w:bookmarkStart w:id="331" w:name="_Toc487465560"/>
      <w:bookmarkStart w:id="332" w:name="_Toc487616235"/>
      <w:bookmarkStart w:id="333" w:name="_Toc487617353"/>
      <w:bookmarkStart w:id="334" w:name="_Toc488074347"/>
      <w:bookmarkStart w:id="335" w:name="_Toc487374668"/>
      <w:bookmarkStart w:id="336" w:name="_Toc487375885"/>
      <w:bookmarkStart w:id="337" w:name="_Toc487465561"/>
      <w:bookmarkStart w:id="338" w:name="_Toc487616236"/>
      <w:bookmarkStart w:id="339" w:name="_Toc487617354"/>
      <w:bookmarkStart w:id="340" w:name="_Toc488074348"/>
      <w:bookmarkStart w:id="341" w:name="_Toc487374670"/>
      <w:bookmarkStart w:id="342" w:name="_Toc487375887"/>
      <w:bookmarkStart w:id="343" w:name="_Toc487465563"/>
      <w:bookmarkStart w:id="344" w:name="_Toc487616238"/>
      <w:bookmarkStart w:id="345" w:name="_Toc487617356"/>
      <w:bookmarkStart w:id="346" w:name="_Toc488074350"/>
      <w:bookmarkStart w:id="347" w:name="_Toc487374677"/>
      <w:bookmarkStart w:id="348" w:name="_Toc487375894"/>
      <w:bookmarkStart w:id="349" w:name="_Toc487465570"/>
      <w:bookmarkStart w:id="350" w:name="_Toc487616245"/>
      <w:bookmarkStart w:id="351" w:name="_Toc487617363"/>
      <w:bookmarkStart w:id="352" w:name="_Toc488074357"/>
      <w:bookmarkStart w:id="353" w:name="_Toc487374689"/>
      <w:bookmarkStart w:id="354" w:name="_Toc487375906"/>
      <w:bookmarkStart w:id="355" w:name="_Toc487465582"/>
      <w:bookmarkStart w:id="356" w:name="_Toc487616257"/>
      <w:bookmarkStart w:id="357" w:name="_Toc487617375"/>
      <w:bookmarkStart w:id="358" w:name="_Toc488074369"/>
      <w:bookmarkStart w:id="359" w:name="_Toc487374701"/>
      <w:bookmarkStart w:id="360" w:name="_Toc487375918"/>
      <w:bookmarkStart w:id="361" w:name="_Toc487465594"/>
      <w:bookmarkStart w:id="362" w:name="_Toc487616269"/>
      <w:bookmarkStart w:id="363" w:name="_Toc487617387"/>
      <w:bookmarkStart w:id="364" w:name="_Toc488074381"/>
      <w:bookmarkStart w:id="365" w:name="_Toc487374713"/>
      <w:bookmarkStart w:id="366" w:name="_Toc487375930"/>
      <w:bookmarkStart w:id="367" w:name="_Toc487465606"/>
      <w:bookmarkStart w:id="368" w:name="_Toc487616281"/>
      <w:bookmarkStart w:id="369" w:name="_Toc487617399"/>
      <w:bookmarkStart w:id="370" w:name="_Toc488074393"/>
      <w:bookmarkStart w:id="371" w:name="_Toc487374775"/>
      <w:bookmarkStart w:id="372" w:name="_Toc487375992"/>
      <w:bookmarkStart w:id="373" w:name="_Toc487465668"/>
      <w:bookmarkStart w:id="374" w:name="_Toc487616343"/>
      <w:bookmarkStart w:id="375" w:name="_Toc487617461"/>
      <w:bookmarkStart w:id="376" w:name="_Toc488074455"/>
      <w:bookmarkStart w:id="377" w:name="_Toc487374778"/>
      <w:bookmarkStart w:id="378" w:name="_Toc487375995"/>
      <w:bookmarkStart w:id="379" w:name="_Toc487465671"/>
      <w:bookmarkStart w:id="380" w:name="_Toc487616346"/>
      <w:bookmarkStart w:id="381" w:name="_Toc487617464"/>
      <w:bookmarkStart w:id="382" w:name="_Toc488074458"/>
      <w:bookmarkStart w:id="383" w:name="_Toc487374780"/>
      <w:bookmarkStart w:id="384" w:name="_Toc487375997"/>
      <w:bookmarkStart w:id="385" w:name="_Toc487465673"/>
      <w:bookmarkStart w:id="386" w:name="_Toc487616348"/>
      <w:bookmarkStart w:id="387" w:name="_Toc487617466"/>
      <w:bookmarkStart w:id="388" w:name="_Toc488074460"/>
      <w:bookmarkStart w:id="389" w:name="_Toc487374787"/>
      <w:bookmarkStart w:id="390" w:name="_Toc487376004"/>
      <w:bookmarkStart w:id="391" w:name="_Toc487465680"/>
      <w:bookmarkStart w:id="392" w:name="_Toc487616355"/>
      <w:bookmarkStart w:id="393" w:name="_Toc487617473"/>
      <w:bookmarkStart w:id="394" w:name="_Toc488074467"/>
      <w:bookmarkStart w:id="395" w:name="_Toc487374799"/>
      <w:bookmarkStart w:id="396" w:name="_Toc487376016"/>
      <w:bookmarkStart w:id="397" w:name="_Toc487465692"/>
      <w:bookmarkStart w:id="398" w:name="_Toc487616367"/>
      <w:bookmarkStart w:id="399" w:name="_Toc487617485"/>
      <w:bookmarkStart w:id="400" w:name="_Toc488074479"/>
      <w:bookmarkStart w:id="401" w:name="_Toc487374811"/>
      <w:bookmarkStart w:id="402" w:name="_Toc487376028"/>
      <w:bookmarkStart w:id="403" w:name="_Toc487465704"/>
      <w:bookmarkStart w:id="404" w:name="_Toc487616379"/>
      <w:bookmarkStart w:id="405" w:name="_Toc487617497"/>
      <w:bookmarkStart w:id="406" w:name="_Toc488074491"/>
      <w:bookmarkStart w:id="407" w:name="_Toc487374823"/>
      <w:bookmarkStart w:id="408" w:name="_Toc487376040"/>
      <w:bookmarkStart w:id="409" w:name="_Toc487465716"/>
      <w:bookmarkStart w:id="410" w:name="_Toc487616391"/>
      <w:bookmarkStart w:id="411" w:name="_Toc487617509"/>
      <w:bookmarkStart w:id="412" w:name="_Toc488074503"/>
      <w:bookmarkStart w:id="413" w:name="_Toc487374885"/>
      <w:bookmarkStart w:id="414" w:name="_Toc487376102"/>
      <w:bookmarkStart w:id="415" w:name="_Toc487465778"/>
      <w:bookmarkStart w:id="416" w:name="_Toc487616453"/>
      <w:bookmarkStart w:id="417" w:name="_Toc487617571"/>
      <w:bookmarkStart w:id="418" w:name="_Toc488074565"/>
      <w:bookmarkStart w:id="419" w:name="_Toc487374888"/>
      <w:bookmarkStart w:id="420" w:name="_Toc487376105"/>
      <w:bookmarkStart w:id="421" w:name="_Toc487465781"/>
      <w:bookmarkStart w:id="422" w:name="_Toc487616456"/>
      <w:bookmarkStart w:id="423" w:name="_Toc487617574"/>
      <w:bookmarkStart w:id="424" w:name="_Toc488074568"/>
      <w:bookmarkStart w:id="425" w:name="_Toc487374889"/>
      <w:bookmarkStart w:id="426" w:name="_Toc487376106"/>
      <w:bookmarkStart w:id="427" w:name="_Toc487465782"/>
      <w:bookmarkStart w:id="428" w:name="_Toc487616457"/>
      <w:bookmarkStart w:id="429" w:name="_Toc487617575"/>
      <w:bookmarkStart w:id="430" w:name="_Toc488074569"/>
      <w:bookmarkStart w:id="431" w:name="_Toc487374890"/>
      <w:bookmarkStart w:id="432" w:name="_Toc487376107"/>
      <w:bookmarkStart w:id="433" w:name="_Toc487465783"/>
      <w:bookmarkStart w:id="434" w:name="_Toc487616458"/>
      <w:bookmarkStart w:id="435" w:name="_Toc487617576"/>
      <w:bookmarkStart w:id="436" w:name="_Toc488074570"/>
      <w:bookmarkStart w:id="437" w:name="_Toc487374891"/>
      <w:bookmarkStart w:id="438" w:name="_Toc487376108"/>
      <w:bookmarkStart w:id="439" w:name="_Toc487465784"/>
      <w:bookmarkStart w:id="440" w:name="_Toc487616459"/>
      <w:bookmarkStart w:id="441" w:name="_Toc487617577"/>
      <w:bookmarkStart w:id="442" w:name="_Toc488074571"/>
      <w:bookmarkStart w:id="443" w:name="_Toc487374895"/>
      <w:bookmarkStart w:id="444" w:name="_Toc487376112"/>
      <w:bookmarkStart w:id="445" w:name="_Toc487465788"/>
      <w:bookmarkStart w:id="446" w:name="_Toc487616463"/>
      <w:bookmarkStart w:id="447" w:name="_Toc487617581"/>
      <w:bookmarkStart w:id="448" w:name="_Toc488074575"/>
      <w:bookmarkStart w:id="449" w:name="_Toc487374901"/>
      <w:bookmarkStart w:id="450" w:name="_Toc487376118"/>
      <w:bookmarkStart w:id="451" w:name="_Toc487465794"/>
      <w:bookmarkStart w:id="452" w:name="_Toc487616469"/>
      <w:bookmarkStart w:id="453" w:name="_Toc487617587"/>
      <w:bookmarkStart w:id="454" w:name="_Toc488074581"/>
      <w:bookmarkStart w:id="455" w:name="_Toc487374913"/>
      <w:bookmarkStart w:id="456" w:name="_Toc487376130"/>
      <w:bookmarkStart w:id="457" w:name="_Toc487465806"/>
      <w:bookmarkStart w:id="458" w:name="_Toc487616481"/>
      <w:bookmarkStart w:id="459" w:name="_Toc487617599"/>
      <w:bookmarkStart w:id="460" w:name="_Toc488074593"/>
      <w:bookmarkStart w:id="461" w:name="_Toc487374919"/>
      <w:bookmarkStart w:id="462" w:name="_Toc487376136"/>
      <w:bookmarkStart w:id="463" w:name="_Toc487465812"/>
      <w:bookmarkStart w:id="464" w:name="_Toc487616487"/>
      <w:bookmarkStart w:id="465" w:name="_Toc487617605"/>
      <w:bookmarkStart w:id="466" w:name="_Toc488074599"/>
      <w:bookmarkStart w:id="467" w:name="_Toc487374931"/>
      <w:bookmarkStart w:id="468" w:name="_Toc487376148"/>
      <w:bookmarkStart w:id="469" w:name="_Toc487465824"/>
      <w:bookmarkStart w:id="470" w:name="_Toc487616499"/>
      <w:bookmarkStart w:id="471" w:name="_Toc487617617"/>
      <w:bookmarkStart w:id="472" w:name="_Toc488074611"/>
      <w:bookmarkStart w:id="473" w:name="_Toc487374937"/>
      <w:bookmarkStart w:id="474" w:name="_Toc487376154"/>
      <w:bookmarkStart w:id="475" w:name="_Toc487465830"/>
      <w:bookmarkStart w:id="476" w:name="_Toc487616505"/>
      <w:bookmarkStart w:id="477" w:name="_Toc487617623"/>
      <w:bookmarkStart w:id="478" w:name="_Toc488074617"/>
      <w:bookmarkStart w:id="479" w:name="_Toc487374947"/>
      <w:bookmarkStart w:id="480" w:name="_Toc487376164"/>
      <w:bookmarkStart w:id="481" w:name="_Toc487465840"/>
      <w:bookmarkStart w:id="482" w:name="_Toc487616515"/>
      <w:bookmarkStart w:id="483" w:name="_Toc487617633"/>
      <w:bookmarkStart w:id="484" w:name="_Toc488074627"/>
      <w:bookmarkStart w:id="485" w:name="_Toc336017368"/>
      <w:bookmarkStart w:id="486" w:name="_Toc336066555"/>
      <w:bookmarkStart w:id="487" w:name="_Toc336066745"/>
      <w:bookmarkStart w:id="488" w:name="_Toc344648615"/>
      <w:bookmarkStart w:id="489" w:name="_Toc364931746"/>
      <w:bookmarkStart w:id="490" w:name="_Toc364931995"/>
      <w:bookmarkStart w:id="491" w:name="_Toc364935717"/>
      <w:bookmarkStart w:id="492" w:name="_Toc364935871"/>
      <w:bookmarkStart w:id="493" w:name="_Toc364936061"/>
      <w:bookmarkStart w:id="494" w:name="_Toc364937145"/>
      <w:bookmarkStart w:id="495" w:name="_Toc515368375"/>
      <w:bookmarkEnd w:id="279"/>
      <w:bookmarkEnd w:id="280"/>
      <w:bookmarkEnd w:id="281"/>
      <w:bookmarkEnd w:id="282"/>
      <w:bookmarkEnd w:id="283"/>
      <w:bookmarkEnd w:id="284"/>
      <w:bookmarkEnd w:id="285"/>
      <w:bookmarkEnd w:id="286"/>
      <w:bookmarkEnd w:id="287"/>
      <w:bookmarkEnd w:id="28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r w:rsidRPr="00FB3692">
        <w:rPr>
          <w:rtl/>
        </w:rPr>
        <w:lastRenderedPageBreak/>
        <w:t xml:space="preserve">יחסים חיוביים בין תלמידים לחבריהם לכיתה </w:t>
      </w:r>
      <w:r w:rsidRPr="00FB3692">
        <w:rPr>
          <w:rFonts w:hint="cs"/>
          <w:rtl/>
        </w:rPr>
        <w:t>–</w:t>
      </w:r>
      <w:r w:rsidRPr="00FB3692">
        <w:rPr>
          <w:rtl/>
        </w:rPr>
        <w:t xml:space="preserve"> דיווחי תלמידים </w:t>
      </w:r>
      <w:r w:rsidRPr="00FB3692">
        <w:rPr>
          <w:rFonts w:hint="cs"/>
          <w:rtl/>
        </w:rPr>
        <w:t>ב</w:t>
      </w:r>
      <w:r w:rsidR="00104AE7">
        <w:rPr>
          <w:rtl/>
        </w:rPr>
        <w:t>יסודי</w:t>
      </w:r>
      <w:r w:rsidR="00104AE7">
        <w:rPr>
          <w:rFonts w:hint="cs"/>
          <w:rtl/>
        </w:rPr>
        <w:t xml:space="preserve"> </w:t>
      </w:r>
      <w:r w:rsidRPr="00FB3692">
        <w:rPr>
          <w:rFonts w:hint="cs"/>
          <w:rtl/>
        </w:rPr>
        <w:t>ב</w:t>
      </w:r>
      <w:r w:rsidRPr="00FB3692">
        <w:rPr>
          <w:rtl/>
        </w:rPr>
        <w:t>חט"ב ו</w:t>
      </w:r>
      <w:r w:rsidRPr="00FB3692">
        <w:rPr>
          <w:rFonts w:hint="cs"/>
          <w:rtl/>
        </w:rPr>
        <w:t>ב</w:t>
      </w:r>
      <w:r w:rsidRPr="00FB3692">
        <w:rPr>
          <w:rtl/>
        </w:rPr>
        <w:t>חט"ע</w:t>
      </w:r>
      <w:bookmarkEnd w:id="485"/>
      <w:bookmarkEnd w:id="486"/>
      <w:bookmarkEnd w:id="487"/>
      <w:bookmarkEnd w:id="488"/>
      <w:bookmarkEnd w:id="489"/>
      <w:bookmarkEnd w:id="490"/>
      <w:bookmarkEnd w:id="491"/>
      <w:bookmarkEnd w:id="492"/>
      <w:bookmarkEnd w:id="493"/>
      <w:bookmarkEnd w:id="494"/>
      <w:bookmarkEnd w:id="495"/>
    </w:p>
    <w:p w:rsidR="001456D9" w:rsidRDefault="00EC19A5" w:rsidP="00E45D58">
      <w:pPr>
        <w:autoSpaceDE w:val="0"/>
        <w:autoSpaceDN w:val="0"/>
        <w:adjustRightInd w:val="0"/>
        <w:spacing w:before="120" w:after="120" w:line="360" w:lineRule="auto"/>
        <w:jc w:val="both"/>
        <w:rPr>
          <w:rFonts w:ascii="Arial" w:eastAsia="Times New Roman" w:hAnsi="Arial" w:cs="Arial"/>
          <w:rtl/>
          <w:lang w:val="x-none" w:eastAsia="x-none"/>
        </w:rPr>
      </w:pPr>
      <w:r w:rsidRPr="001F58AA">
        <w:rPr>
          <w:rFonts w:ascii="Arial" w:eastAsia="Times New Roman" w:hAnsi="Arial" w:cs="Arial" w:hint="cs"/>
          <w:rtl/>
          <w:lang w:val="x-none" w:eastAsia="x-none"/>
        </w:rPr>
        <w:t>ב</w:t>
      </w:r>
      <w:r w:rsidR="001F58AA" w:rsidRPr="001F58AA">
        <w:rPr>
          <w:rFonts w:ascii="Arial" w:eastAsia="Times New Roman" w:hAnsi="Arial" w:cs="Arial" w:hint="cs"/>
          <w:rtl/>
          <w:lang w:val="x-none" w:eastAsia="x-none"/>
        </w:rPr>
        <w:t>תת ה</w:t>
      </w:r>
      <w:r w:rsidRPr="001F58AA">
        <w:rPr>
          <w:rFonts w:ascii="Arial" w:eastAsia="Times New Roman" w:hAnsi="Arial" w:cs="Arial" w:hint="cs"/>
          <w:rtl/>
          <w:lang w:val="x-none" w:eastAsia="x-none"/>
        </w:rPr>
        <w:t>פרק הקודם הוצגו נתונים על</w:t>
      </w:r>
      <w:r w:rsidR="00F86646">
        <w:rPr>
          <w:rFonts w:ascii="Arial" w:eastAsia="Times New Roman" w:hAnsi="Arial" w:cs="Arial" w:hint="cs"/>
          <w:rtl/>
          <w:lang w:val="x-none" w:eastAsia="x-none"/>
        </w:rPr>
        <w:t xml:space="preserve"> </w:t>
      </w:r>
      <w:r w:rsidRPr="001F58AA">
        <w:rPr>
          <w:rFonts w:ascii="Arial" w:eastAsia="Times New Roman" w:hAnsi="Arial" w:cs="Arial" w:hint="cs"/>
          <w:rtl/>
          <w:lang w:val="x-none" w:eastAsia="x-none"/>
        </w:rPr>
        <w:t xml:space="preserve">אודות יחסים </w:t>
      </w:r>
      <w:r w:rsidR="00E45D58">
        <w:rPr>
          <w:rFonts w:ascii="Arial" w:eastAsia="Times New Roman" w:hAnsi="Arial" w:cs="Arial" w:hint="cs"/>
          <w:rtl/>
          <w:lang w:val="x-none" w:eastAsia="x-none"/>
        </w:rPr>
        <w:t xml:space="preserve">חיוביים </w:t>
      </w:r>
      <w:r w:rsidRPr="001F58AA">
        <w:rPr>
          <w:rFonts w:ascii="Arial" w:eastAsia="Times New Roman" w:hAnsi="Arial" w:cs="Arial" w:hint="cs"/>
          <w:rtl/>
          <w:lang w:val="x-none" w:eastAsia="x-none"/>
        </w:rPr>
        <w:t xml:space="preserve">בין מורים לתלמידים. </w:t>
      </w:r>
      <w:r w:rsidR="001F58AA" w:rsidRPr="001F58AA">
        <w:rPr>
          <w:rFonts w:ascii="Arial" w:eastAsia="Times New Roman" w:hAnsi="Arial" w:cs="Arial" w:hint="cs"/>
          <w:rtl/>
          <w:lang w:val="x-none" w:eastAsia="x-none"/>
        </w:rPr>
        <w:t xml:space="preserve">תת הפרק הנוכחי יעסוק ביחסים חיוביים בין תלמידים לחבריהם לכיתה. </w:t>
      </w:r>
      <w:r w:rsidR="00A007FF" w:rsidRPr="001F58AA">
        <w:rPr>
          <w:rFonts w:ascii="Arial" w:eastAsia="Times New Roman" w:hAnsi="Arial" w:cs="Arial"/>
          <w:rtl/>
          <w:lang w:val="x-none" w:eastAsia="x-none"/>
        </w:rPr>
        <w:t xml:space="preserve">ליחסים חיוביים בין תלמידים לחבריהם </w:t>
      </w:r>
      <w:r w:rsidR="00E03CE0" w:rsidRPr="001F58AA">
        <w:rPr>
          <w:rFonts w:ascii="Arial" w:eastAsia="Times New Roman" w:hAnsi="Arial" w:cs="Arial" w:hint="cs"/>
          <w:rtl/>
          <w:lang w:val="x-none" w:eastAsia="x-none"/>
        </w:rPr>
        <w:t xml:space="preserve">לכיתה </w:t>
      </w:r>
      <w:r w:rsidR="00A007FF" w:rsidRPr="001F58AA">
        <w:rPr>
          <w:rFonts w:ascii="Arial" w:eastAsia="Times New Roman" w:hAnsi="Arial" w:cs="Arial"/>
          <w:rtl/>
          <w:lang w:val="x-none" w:eastAsia="x-none"/>
        </w:rPr>
        <w:t xml:space="preserve">נודעת חשיבות רבה </w:t>
      </w:r>
      <w:r w:rsidR="00E03CE0" w:rsidRPr="001F58AA">
        <w:rPr>
          <w:rFonts w:ascii="Arial" w:eastAsia="Times New Roman" w:hAnsi="Arial" w:cs="Arial"/>
          <w:rtl/>
          <w:lang w:val="x-none" w:eastAsia="x-none"/>
        </w:rPr>
        <w:t>ביצירת אווירה לימודית טובה</w:t>
      </w:r>
      <w:r w:rsidR="00E81844" w:rsidRPr="001F58AA">
        <w:rPr>
          <w:rFonts w:ascii="Arial" w:eastAsia="Times New Roman" w:hAnsi="Arial" w:cs="Arial" w:hint="cs"/>
          <w:rtl/>
          <w:lang w:val="x-none" w:eastAsia="x-none"/>
        </w:rPr>
        <w:t xml:space="preserve"> </w:t>
      </w:r>
      <w:r w:rsidR="003E7910" w:rsidRPr="001F58AA">
        <w:rPr>
          <w:rFonts w:ascii="Arial" w:eastAsia="Times New Roman" w:hAnsi="Arial" w:cs="Arial" w:hint="cs"/>
          <w:rtl/>
          <w:lang w:val="x-none" w:eastAsia="x-none"/>
        </w:rPr>
        <w:t>ובבניית מרקם חברתי פורה</w:t>
      </w:r>
      <w:r w:rsidR="009C47BD" w:rsidRPr="001F58AA">
        <w:rPr>
          <w:rFonts w:ascii="Arial" w:eastAsia="Times New Roman" w:hAnsi="Arial" w:cs="Arial" w:hint="cs"/>
          <w:rtl/>
          <w:lang w:val="x-none" w:eastAsia="x-none"/>
        </w:rPr>
        <w:t>,</w:t>
      </w:r>
      <w:r w:rsidR="00E03CE0" w:rsidRPr="001F58AA">
        <w:rPr>
          <w:rFonts w:ascii="Arial" w:eastAsia="Times New Roman" w:hAnsi="Arial" w:cs="Arial" w:hint="cs"/>
          <w:rtl/>
          <w:lang w:val="x-none" w:eastAsia="x-none"/>
        </w:rPr>
        <w:t xml:space="preserve"> התורמים גם הם להצלחתם הלימודי</w:t>
      </w:r>
      <w:r w:rsidR="00EC35A3" w:rsidRPr="001F58AA">
        <w:rPr>
          <w:rFonts w:ascii="Arial" w:eastAsia="Times New Roman" w:hAnsi="Arial" w:cs="Arial" w:hint="cs"/>
          <w:rtl/>
          <w:lang w:val="x-none" w:eastAsia="x-none"/>
        </w:rPr>
        <w:t>ת</w:t>
      </w:r>
      <w:r w:rsidR="001F58AA">
        <w:rPr>
          <w:rFonts w:ascii="Arial" w:eastAsia="Times New Roman" w:hAnsi="Arial" w:cs="Arial" w:hint="cs"/>
          <w:rtl/>
          <w:lang w:val="x-none" w:eastAsia="x-none"/>
        </w:rPr>
        <w:t xml:space="preserve"> והחברתית</w:t>
      </w:r>
      <w:r w:rsidR="00E03CE0" w:rsidRPr="001F58AA">
        <w:rPr>
          <w:rFonts w:ascii="Arial" w:eastAsia="Times New Roman" w:hAnsi="Arial" w:cs="Arial" w:hint="cs"/>
          <w:rtl/>
          <w:lang w:val="x-none" w:eastAsia="x-none"/>
        </w:rPr>
        <w:t>.</w:t>
      </w:r>
    </w:p>
    <w:p w:rsidR="00A007FF" w:rsidRPr="00A007FF" w:rsidRDefault="00A007FF" w:rsidP="00057BA6">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המדד "יחסים חיוביים בין תלמידים לחבריהם לכיתה" מבקש לבחון את תפיסות התלמידים בדבר טיב היחסים </w:t>
      </w:r>
      <w:r w:rsidR="00DA5102">
        <w:rPr>
          <w:rFonts w:ascii="Arial" w:eastAsia="Times New Roman" w:hAnsi="Arial" w:cs="Arial" w:hint="cs"/>
          <w:rtl/>
          <w:lang w:val="x-none" w:eastAsia="x-none"/>
        </w:rPr>
        <w:t xml:space="preserve">בינם לבין חבריהם </w:t>
      </w:r>
      <w:r w:rsidRPr="00A007FF">
        <w:rPr>
          <w:rFonts w:ascii="Arial" w:eastAsia="Times New Roman" w:hAnsi="Arial" w:cs="Arial"/>
          <w:rtl/>
          <w:lang w:val="x-none" w:eastAsia="x-none"/>
        </w:rPr>
        <w:t xml:space="preserve">ולברר באיזו מידה יחסים אלו מתאפיינים בלכידות, בעזרה הדדית ובאכפתיות. נתונים בדבר תופעות שליליות </w:t>
      </w:r>
      <w:r w:rsidR="00AB1AA6">
        <w:rPr>
          <w:rFonts w:ascii="Arial" w:eastAsia="Times New Roman" w:hAnsi="Arial" w:cs="Arial" w:hint="cs"/>
          <w:rtl/>
          <w:lang w:val="x-none" w:eastAsia="x-none"/>
        </w:rPr>
        <w:t xml:space="preserve">במיוחד </w:t>
      </w:r>
      <w:r w:rsidRPr="00A007FF">
        <w:rPr>
          <w:rFonts w:ascii="Arial" w:eastAsia="Times New Roman" w:hAnsi="Arial" w:cs="Arial"/>
          <w:rtl/>
          <w:lang w:val="x-none" w:eastAsia="x-none"/>
        </w:rPr>
        <w:t xml:space="preserve">ביחסים בין תלמידים לחבריהם </w:t>
      </w:r>
      <w:r w:rsidR="00484CDE">
        <w:rPr>
          <w:rFonts w:ascii="Arial" w:eastAsia="Times New Roman" w:hAnsi="Arial" w:cs="Arial" w:hint="cs"/>
          <w:rtl/>
          <w:lang w:val="x-none" w:eastAsia="x-none"/>
        </w:rPr>
        <w:t>–</w:t>
      </w:r>
      <w:r w:rsidR="00484CDE" w:rsidRPr="00A007FF">
        <w:rPr>
          <w:rFonts w:ascii="Arial" w:eastAsia="Times New Roman" w:hAnsi="Arial" w:cs="Arial"/>
          <w:rtl/>
          <w:lang w:val="x-none" w:eastAsia="x-none"/>
        </w:rPr>
        <w:t xml:space="preserve"> </w:t>
      </w:r>
      <w:r w:rsidRPr="00A007FF">
        <w:rPr>
          <w:rFonts w:ascii="Arial" w:eastAsia="Times New Roman" w:hAnsi="Arial" w:cs="Arial"/>
          <w:rtl/>
          <w:lang w:val="x-none" w:eastAsia="x-none"/>
        </w:rPr>
        <w:t xml:space="preserve">תופעות של אלימות </w:t>
      </w:r>
      <w:r w:rsidR="00484CDE">
        <w:rPr>
          <w:rFonts w:ascii="Arial" w:eastAsia="Times New Roman" w:hAnsi="Arial" w:cs="Arial" w:hint="cs"/>
          <w:rtl/>
          <w:lang w:val="x-none" w:eastAsia="x-none"/>
        </w:rPr>
        <w:t>–</w:t>
      </w:r>
      <w:r w:rsidR="00484CDE" w:rsidRPr="00A007FF">
        <w:rPr>
          <w:rFonts w:ascii="Arial" w:eastAsia="Times New Roman" w:hAnsi="Arial" w:cs="Arial"/>
          <w:rtl/>
          <w:lang w:val="x-none" w:eastAsia="x-none"/>
        </w:rPr>
        <w:t xml:space="preserve"> </w:t>
      </w:r>
      <w:r w:rsidRPr="00A007FF">
        <w:rPr>
          <w:rFonts w:ascii="Arial" w:eastAsia="Times New Roman" w:hAnsi="Arial" w:cs="Arial"/>
          <w:rtl/>
          <w:lang w:val="x-none" w:eastAsia="x-none"/>
        </w:rPr>
        <w:t>יוצגו בהרחבה בהמשך הדוח</w:t>
      </w:r>
      <w:r w:rsidR="007F7A60">
        <w:rPr>
          <w:rFonts w:ascii="Arial" w:eastAsia="Times New Roman" w:hAnsi="Arial" w:cs="Arial" w:hint="cs"/>
          <w:rtl/>
          <w:lang w:val="x-none" w:eastAsia="x-none"/>
        </w:rPr>
        <w:t>, בפרק 4</w:t>
      </w:r>
      <w:r w:rsidRPr="00A007FF">
        <w:rPr>
          <w:rFonts w:ascii="Arial" w:eastAsia="Times New Roman" w:hAnsi="Arial" w:cs="Arial"/>
          <w:rtl/>
          <w:lang w:val="x-none" w:eastAsia="x-none"/>
        </w:rPr>
        <w:t>.</w:t>
      </w:r>
    </w:p>
    <w:p w:rsidR="007205C3" w:rsidRDefault="00A007FF" w:rsidP="007205C3">
      <w:pPr>
        <w:autoSpaceDE w:val="0"/>
        <w:autoSpaceDN w:val="0"/>
        <w:adjustRightInd w:val="0"/>
        <w:spacing w:before="120" w:after="120" w:line="360" w:lineRule="auto"/>
        <w:jc w:val="both"/>
        <w:rPr>
          <w:rFonts w:ascii="Arial" w:eastAsia="Times New Roman" w:hAnsi="Arial" w:cs="Arial"/>
          <w:lang w:eastAsia="x-none"/>
        </w:rPr>
      </w:pPr>
      <w:r w:rsidRPr="00A007FF">
        <w:rPr>
          <w:rFonts w:ascii="Arial" w:eastAsia="Times New Roman" w:hAnsi="Arial" w:cs="Arial"/>
          <w:rtl/>
          <w:lang w:val="x-none" w:eastAsia="x-none"/>
        </w:rPr>
        <w:t>נתוני</w:t>
      </w:r>
      <w:r w:rsidRPr="00A007FF">
        <w:rPr>
          <w:rFonts w:ascii="Arial" w:eastAsia="Times New Roman" w:hAnsi="Arial" w:cs="Arial" w:hint="cs"/>
          <w:rtl/>
          <w:lang w:val="x-none" w:eastAsia="x-none"/>
        </w:rPr>
        <w:t xml:space="preserve"> המדד נאספו</w:t>
      </w:r>
      <w:r w:rsidRPr="00A007FF">
        <w:rPr>
          <w:rFonts w:ascii="Arial" w:eastAsia="Times New Roman" w:hAnsi="Arial" w:cs="Arial"/>
          <w:rtl/>
          <w:lang w:val="x-none" w:eastAsia="x-none"/>
        </w:rPr>
        <w:t xml:space="preserve"> בקרב תלמידים מ</w:t>
      </w:r>
      <w:r w:rsidRPr="00A007FF">
        <w:rPr>
          <w:rFonts w:ascii="Arial" w:eastAsia="Times New Roman" w:hAnsi="Arial" w:cs="Arial" w:hint="cs"/>
          <w:rtl/>
          <w:lang w:val="x-none" w:eastAsia="x-none"/>
        </w:rPr>
        <w:t xml:space="preserve">כל </w:t>
      </w:r>
      <w:r w:rsidR="00F35D7F">
        <w:rPr>
          <w:rFonts w:ascii="Arial" w:eastAsia="Times New Roman" w:hAnsi="Arial" w:cs="Arial"/>
          <w:rtl/>
          <w:lang w:val="x-none" w:eastAsia="x-none"/>
        </w:rPr>
        <w:t>שלבי החינוך</w:t>
      </w:r>
      <w:r w:rsidRPr="00A007FF">
        <w:rPr>
          <w:rFonts w:ascii="Arial" w:eastAsia="Times New Roman" w:hAnsi="Arial" w:cs="Arial"/>
          <w:rtl/>
          <w:lang w:val="x-none" w:eastAsia="x-none"/>
        </w:rPr>
        <w:t>: יסודי (ה'-ו')</w:t>
      </w:r>
      <w:r w:rsidRPr="00A007FF">
        <w:rPr>
          <w:rFonts w:ascii="Arial" w:eastAsia="Times New Roman" w:hAnsi="Arial" w:cs="Arial" w:hint="cs"/>
          <w:rtl/>
          <w:lang w:val="x-none" w:eastAsia="x-none"/>
        </w:rPr>
        <w:t>,</w:t>
      </w:r>
      <w:r w:rsidRPr="00A007FF">
        <w:rPr>
          <w:rFonts w:ascii="Arial" w:eastAsia="Times New Roman" w:hAnsi="Arial" w:cs="Arial"/>
          <w:rtl/>
          <w:lang w:val="x-none" w:eastAsia="x-none"/>
        </w:rPr>
        <w:t xml:space="preserve"> חט"ב (ז'-ט')</w:t>
      </w:r>
      <w:r w:rsidRPr="00A007FF">
        <w:rPr>
          <w:rFonts w:ascii="Arial" w:eastAsia="Times New Roman" w:hAnsi="Arial" w:cs="Arial" w:hint="cs"/>
          <w:rtl/>
          <w:lang w:val="x-none" w:eastAsia="x-none"/>
        </w:rPr>
        <w:t xml:space="preserve"> וחט"ע (</w:t>
      </w:r>
      <w:r w:rsidR="005E35E3">
        <w:rPr>
          <w:rFonts w:ascii="Arial" w:eastAsia="Times New Roman" w:hAnsi="Arial" w:cs="Arial" w:hint="cs"/>
          <w:rtl/>
          <w:lang w:val="x-none" w:eastAsia="x-none"/>
        </w:rPr>
        <w:t>י</w:t>
      </w:r>
      <w:r w:rsidR="005E35E3">
        <w:rPr>
          <w:rFonts w:ascii="Arial" w:eastAsia="Times New Roman" w:hAnsi="Arial" w:cs="Arial"/>
          <w:rtl/>
          <w:lang w:val="x-none" w:eastAsia="x-none"/>
        </w:rPr>
        <w:t>'</w:t>
      </w:r>
      <w:r w:rsidR="005E35E3">
        <w:rPr>
          <w:rFonts w:ascii="Arial" w:eastAsia="Times New Roman" w:hAnsi="Arial" w:cs="Arial" w:hint="cs"/>
          <w:rtl/>
          <w:lang w:val="x-none" w:eastAsia="x-none"/>
        </w:rPr>
        <w:t>-י</w:t>
      </w:r>
      <w:r w:rsidR="005E35E3">
        <w:rPr>
          <w:rFonts w:ascii="Arial" w:eastAsia="Times New Roman" w:hAnsi="Arial" w:cs="Arial"/>
          <w:rtl/>
          <w:lang w:val="x-none" w:eastAsia="x-none"/>
        </w:rPr>
        <w:t>"</w:t>
      </w:r>
      <w:r w:rsidR="005E35E3">
        <w:rPr>
          <w:rFonts w:ascii="Arial" w:eastAsia="Times New Roman" w:hAnsi="Arial" w:cs="Arial" w:hint="cs"/>
          <w:rtl/>
          <w:lang w:val="x-none" w:eastAsia="x-none"/>
        </w:rPr>
        <w:t>א</w:t>
      </w:r>
      <w:r w:rsidRPr="00A007FF">
        <w:rPr>
          <w:rFonts w:ascii="Arial" w:eastAsia="Times New Roman" w:hAnsi="Arial" w:cs="Arial" w:hint="cs"/>
          <w:rtl/>
          <w:lang w:val="x-none" w:eastAsia="x-none"/>
        </w:rPr>
        <w:t>)</w:t>
      </w:r>
      <w:r w:rsidRPr="00A007FF">
        <w:rPr>
          <w:rFonts w:ascii="Arial" w:eastAsia="Times New Roman" w:hAnsi="Arial" w:cs="Arial"/>
          <w:rtl/>
          <w:lang w:val="x-none" w:eastAsia="x-none"/>
        </w:rPr>
        <w:t>.</w:t>
      </w:r>
      <w:r w:rsidRPr="00A007FF">
        <w:rPr>
          <w:rFonts w:ascii="Arial" w:eastAsia="Times New Roman" w:hAnsi="Arial" w:cs="Arial" w:hint="cs"/>
          <w:rtl/>
          <w:lang w:val="x-none" w:eastAsia="x-none"/>
        </w:rPr>
        <w:t xml:space="preserve"> </w:t>
      </w:r>
      <w:r w:rsidRPr="00A007FF">
        <w:rPr>
          <w:rFonts w:ascii="Arial" w:eastAsia="Times New Roman" w:hAnsi="Arial" w:cs="Arial"/>
          <w:rtl/>
          <w:lang w:val="x-none" w:eastAsia="x-none"/>
        </w:rPr>
        <w:t xml:space="preserve">תחילה מוצגים נתוני המדד המסכם לאורך זמן בין השנים </w:t>
      </w:r>
      <w:r w:rsidR="00B02BE1">
        <w:rPr>
          <w:rFonts w:ascii="Arial" w:eastAsia="Times New Roman" w:hAnsi="Arial" w:cs="Arial"/>
          <w:rtl/>
          <w:lang w:val="x-none" w:eastAsia="x-none"/>
        </w:rPr>
        <w:t>תשס"ח-</w:t>
      </w:r>
      <w:r w:rsidR="003E7927">
        <w:rPr>
          <w:rFonts w:ascii="Arial" w:eastAsia="Times New Roman" w:hAnsi="Arial" w:cs="Arial"/>
          <w:rtl/>
          <w:lang w:val="x-none" w:eastAsia="x-none"/>
        </w:rPr>
        <w:t>תשע"ז</w:t>
      </w:r>
      <w:r w:rsidRPr="00A007FF">
        <w:rPr>
          <w:rFonts w:ascii="Arial" w:eastAsia="Times New Roman" w:hAnsi="Arial" w:cs="Arial"/>
          <w:rtl/>
          <w:lang w:val="x-none" w:eastAsia="x-none"/>
        </w:rPr>
        <w:t xml:space="preserve">. </w:t>
      </w:r>
      <w:r w:rsidR="007205C3" w:rsidRPr="00A007FF">
        <w:rPr>
          <w:rFonts w:ascii="Arial" w:eastAsia="Times New Roman" w:hAnsi="Arial" w:cs="Arial"/>
          <w:rtl/>
          <w:lang w:val="x-none" w:eastAsia="x-none"/>
        </w:rPr>
        <w:t xml:space="preserve">לאחר מכן מוצגים </w:t>
      </w:r>
      <w:r w:rsidR="007205C3">
        <w:rPr>
          <w:rFonts w:ascii="Arial" w:eastAsia="Times New Roman" w:hAnsi="Arial" w:cs="Arial"/>
          <w:rtl/>
          <w:lang w:val="x-none" w:eastAsia="x-none"/>
        </w:rPr>
        <w:t xml:space="preserve">נתוני </w:t>
      </w:r>
      <w:r w:rsidR="006A24F6">
        <w:rPr>
          <w:rFonts w:ascii="Arial" w:eastAsia="Times New Roman" w:hAnsi="Arial" w:cs="Arial"/>
          <w:rtl/>
          <w:lang w:val="x-none" w:eastAsia="x-none"/>
        </w:rPr>
        <w:t>תשע"ז</w:t>
      </w:r>
      <w:r w:rsidR="007205C3" w:rsidRPr="00A007FF">
        <w:rPr>
          <w:rFonts w:ascii="Arial" w:eastAsia="Times New Roman" w:hAnsi="Arial" w:cs="Arial" w:hint="cs"/>
          <w:rtl/>
          <w:lang w:val="x-none" w:eastAsia="x-none"/>
        </w:rPr>
        <w:t xml:space="preserve"> של </w:t>
      </w:r>
      <w:r w:rsidR="007205C3" w:rsidRPr="00A007FF">
        <w:rPr>
          <w:rFonts w:ascii="Arial" w:eastAsia="Times New Roman" w:hAnsi="Arial" w:cs="Arial"/>
          <w:rtl/>
          <w:lang w:val="x-none" w:eastAsia="x-none"/>
        </w:rPr>
        <w:t>המדד המסכם</w:t>
      </w:r>
      <w:r w:rsidR="007205C3">
        <w:rPr>
          <w:rFonts w:ascii="Arial" w:eastAsia="Times New Roman" w:hAnsi="Arial" w:cs="Arial"/>
          <w:rtl/>
          <w:lang w:val="x-none" w:eastAsia="x-none"/>
        </w:rPr>
        <w:t xml:space="preserve"> </w:t>
      </w:r>
      <w:r w:rsidR="007205C3" w:rsidRPr="00A007FF">
        <w:rPr>
          <w:rFonts w:ascii="Arial" w:eastAsia="Times New Roman" w:hAnsi="Arial" w:cs="Arial" w:hint="cs"/>
          <w:rtl/>
          <w:lang w:val="x-none" w:eastAsia="x-none"/>
        </w:rPr>
        <w:t>ו</w:t>
      </w:r>
      <w:r w:rsidR="007205C3" w:rsidRPr="00A007FF">
        <w:rPr>
          <w:rFonts w:ascii="Arial" w:eastAsia="Times New Roman" w:hAnsi="Arial" w:cs="Arial"/>
          <w:rtl/>
          <w:lang w:val="x-none" w:eastAsia="x-none"/>
        </w:rPr>
        <w:t xml:space="preserve">ההיגדים המרכיבים אותו </w:t>
      </w:r>
      <w:r w:rsidR="007205C3">
        <w:rPr>
          <w:rFonts w:ascii="Arial" w:eastAsia="Times New Roman" w:hAnsi="Arial" w:cs="Arial"/>
          <w:rtl/>
          <w:lang w:val="x-none" w:eastAsia="x-none"/>
        </w:rPr>
        <w:t xml:space="preserve">בחלוקה לפי </w:t>
      </w:r>
      <w:r w:rsidR="007205C3" w:rsidRPr="00D557BF">
        <w:rPr>
          <w:rFonts w:ascii="Arial" w:eastAsia="Times New Roman" w:hAnsi="Arial" w:cs="Arial"/>
          <w:rtl/>
          <w:lang w:val="x-none" w:eastAsia="x-none"/>
        </w:rPr>
        <w:t xml:space="preserve">שכבות גיל </w:t>
      </w:r>
      <w:r w:rsidR="007205C3">
        <w:rPr>
          <w:rFonts w:ascii="Arial" w:eastAsia="Times New Roman" w:hAnsi="Arial" w:cs="Arial"/>
          <w:rtl/>
          <w:lang w:val="x-none" w:eastAsia="x-none"/>
        </w:rPr>
        <w:t xml:space="preserve">בעבור כלל </w:t>
      </w:r>
      <w:r w:rsidR="00D00AE8">
        <w:rPr>
          <w:rFonts w:ascii="Arial" w:eastAsia="Times New Roman" w:hAnsi="Arial" w:cs="Arial"/>
          <w:rtl/>
          <w:lang w:val="x-none" w:eastAsia="x-none"/>
        </w:rPr>
        <w:t>בתי הספר דוברי הערבית</w:t>
      </w:r>
      <w:r w:rsidR="007205C3">
        <w:rPr>
          <w:rFonts w:ascii="Arial" w:eastAsia="Times New Roman" w:hAnsi="Arial" w:cs="Arial"/>
          <w:rtl/>
          <w:lang w:val="x-none" w:eastAsia="x-none"/>
        </w:rPr>
        <w:t xml:space="preserve">, וכן בחלוקה לפי מגזרים בקרב דוברי ערבית: מגזר ערבי, מגזר דרוזי ומגזר בדואי דרום. </w:t>
      </w:r>
    </w:p>
    <w:p w:rsidR="00A007FF" w:rsidRPr="00A007FF" w:rsidRDefault="00A007FF" w:rsidP="007205C3">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 להלן פירוט ההיגדים המרכיבים מדד זה כפי שהם מוצגים בשאלון:</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A007FF" w:rsidRPr="00A007FF" w:rsidTr="0038507F">
        <w:trPr>
          <w:trHeight w:val="284"/>
          <w:jc w:val="center"/>
        </w:trPr>
        <w:tc>
          <w:tcPr>
            <w:tcW w:w="9639" w:type="dxa"/>
            <w:tcBorders>
              <w:top w:val="single" w:sz="18" w:space="0" w:color="999999"/>
              <w:left w:val="single" w:sz="2" w:space="0" w:color="A6A6A6"/>
              <w:bottom w:val="single" w:sz="18" w:space="0" w:color="808080"/>
            </w:tcBorders>
            <w:shd w:val="clear" w:color="auto" w:fill="D0D1E6"/>
          </w:tcPr>
          <w:p w:rsidR="00A007FF" w:rsidRPr="00A007FF" w:rsidRDefault="00A007FF" w:rsidP="00A007FF">
            <w:pPr>
              <w:autoSpaceDE w:val="0"/>
              <w:autoSpaceDN w:val="0"/>
              <w:adjustRightInd w:val="0"/>
              <w:spacing w:before="60" w:after="60"/>
              <w:jc w:val="both"/>
              <w:rPr>
                <w:rFonts w:ascii="Arial" w:eastAsia="Times New Roman" w:hAnsi="Arial" w:cs="Arial"/>
                <w:b/>
                <w:bCs/>
                <w:color w:val="000066"/>
                <w:sz w:val="20"/>
                <w:szCs w:val="20"/>
                <w:rtl/>
                <w:lang w:val="fr-FR"/>
              </w:rPr>
            </w:pPr>
            <w:r w:rsidRPr="00A007FF">
              <w:rPr>
                <w:rFonts w:ascii="Arial" w:eastAsia="Times New Roman" w:hAnsi="Arial" w:cs="Arial"/>
                <w:b/>
                <w:bCs/>
                <w:color w:val="000066"/>
                <w:sz w:val="20"/>
                <w:szCs w:val="20"/>
                <w:rtl/>
                <w:lang w:val="fr-FR"/>
              </w:rPr>
              <w:t>מדד מסכם: יחסים חיוביים בין תלמידים לחבריהם לכיתה</w:t>
            </w:r>
            <w:r w:rsidR="00F45436">
              <w:rPr>
                <w:rFonts w:ascii="Arial" w:eastAsia="Times New Roman" w:hAnsi="Arial" w:cs="Arial" w:hint="cs"/>
                <w:b/>
                <w:bCs/>
                <w:color w:val="000066"/>
                <w:sz w:val="20"/>
                <w:szCs w:val="20"/>
                <w:rtl/>
                <w:lang w:val="fr-FR"/>
              </w:rPr>
              <w:t>*</w:t>
            </w:r>
          </w:p>
        </w:tc>
      </w:tr>
      <w:tr w:rsidR="00A007FF" w:rsidRPr="00A007FF" w:rsidTr="0038507F">
        <w:trPr>
          <w:trHeight w:val="284"/>
          <w:jc w:val="center"/>
        </w:trPr>
        <w:tc>
          <w:tcPr>
            <w:tcW w:w="9639" w:type="dxa"/>
            <w:tcBorders>
              <w:top w:val="single" w:sz="18" w:space="0" w:color="808080"/>
              <w:bottom w:val="single" w:sz="4" w:space="0" w:color="C0C0C0"/>
            </w:tcBorders>
            <w:shd w:val="clear" w:color="auto" w:fill="auto"/>
          </w:tcPr>
          <w:p w:rsidR="00A007FF" w:rsidRPr="00051395" w:rsidRDefault="00A007FF" w:rsidP="00A007FF">
            <w:pPr>
              <w:autoSpaceDE w:val="0"/>
              <w:autoSpaceDN w:val="0"/>
              <w:adjustRightInd w:val="0"/>
              <w:spacing w:before="60" w:after="60"/>
              <w:jc w:val="both"/>
              <w:rPr>
                <w:rFonts w:ascii="Arial" w:eastAsia="Times New Roman" w:hAnsi="Arial" w:cs="Arial"/>
                <w:color w:val="000066"/>
                <w:sz w:val="20"/>
                <w:szCs w:val="20"/>
                <w:rtl/>
                <w:lang w:val="fr-FR"/>
              </w:rPr>
            </w:pPr>
            <w:r w:rsidRPr="007B2C10">
              <w:rPr>
                <w:rFonts w:ascii="Arial" w:eastAsia="Times New Roman" w:hAnsi="Arial" w:cs="Arial"/>
                <w:color w:val="000066"/>
                <w:sz w:val="20"/>
                <w:szCs w:val="20"/>
                <w:rtl/>
                <w:lang w:val="fr-FR"/>
              </w:rPr>
              <w:t>א.</w:t>
            </w:r>
            <w:r w:rsidRPr="00051395">
              <w:rPr>
                <w:rFonts w:ascii="Arial" w:eastAsia="Times New Roman" w:hAnsi="Arial" w:cs="Arial"/>
                <w:color w:val="000066"/>
                <w:sz w:val="20"/>
                <w:szCs w:val="20"/>
                <w:rtl/>
                <w:lang w:val="fr-FR"/>
              </w:rPr>
              <w:t xml:space="preserve"> "הכיתה</w:t>
            </w:r>
            <w:r w:rsidRPr="00051395">
              <w:rPr>
                <w:rFonts w:ascii="Arial" w:eastAsia="Times New Roman" w:hAnsi="Arial" w:cs="Arial"/>
                <w:color w:val="000066"/>
                <w:sz w:val="20"/>
                <w:szCs w:val="20"/>
                <w:lang w:val="fr-FR"/>
              </w:rPr>
              <w:t xml:space="preserve"> </w:t>
            </w:r>
            <w:r w:rsidRPr="00051395">
              <w:rPr>
                <w:rFonts w:ascii="Arial" w:eastAsia="Times New Roman" w:hAnsi="Arial" w:cs="Arial"/>
                <w:color w:val="000066"/>
                <w:sz w:val="20"/>
                <w:szCs w:val="20"/>
                <w:rtl/>
                <w:lang w:val="fr-FR"/>
              </w:rPr>
              <w:t>שלי מלוכדת ומגובשת"</w:t>
            </w:r>
          </w:p>
        </w:tc>
      </w:tr>
      <w:tr w:rsidR="00A007FF" w:rsidRPr="00A007FF" w:rsidTr="0038507F">
        <w:trPr>
          <w:trHeight w:val="284"/>
          <w:jc w:val="center"/>
        </w:trPr>
        <w:tc>
          <w:tcPr>
            <w:tcW w:w="9639" w:type="dxa"/>
            <w:tcBorders>
              <w:top w:val="single" w:sz="4" w:space="0" w:color="C0C0C0"/>
              <w:bottom w:val="single" w:sz="4" w:space="0" w:color="C0C0C0"/>
            </w:tcBorders>
            <w:shd w:val="clear" w:color="auto" w:fill="auto"/>
          </w:tcPr>
          <w:p w:rsidR="00A007FF" w:rsidRPr="007B2C10" w:rsidRDefault="00A007FF" w:rsidP="00A007FF">
            <w:pPr>
              <w:autoSpaceDE w:val="0"/>
              <w:autoSpaceDN w:val="0"/>
              <w:adjustRightInd w:val="0"/>
              <w:spacing w:before="60" w:after="60"/>
              <w:jc w:val="both"/>
              <w:rPr>
                <w:rFonts w:ascii="Arial" w:eastAsia="Times New Roman" w:hAnsi="Arial" w:cs="Arial"/>
                <w:color w:val="000066"/>
                <w:sz w:val="20"/>
                <w:szCs w:val="20"/>
                <w:rtl/>
                <w:lang w:val="fr-FR"/>
              </w:rPr>
            </w:pPr>
            <w:r w:rsidRPr="007B2C10">
              <w:rPr>
                <w:rFonts w:ascii="Arial" w:eastAsia="Times New Roman" w:hAnsi="Arial" w:cs="Arial"/>
                <w:color w:val="000066"/>
                <w:sz w:val="20"/>
                <w:szCs w:val="20"/>
                <w:rtl/>
                <w:lang w:val="fr-FR"/>
              </w:rPr>
              <w:t>ב.</w:t>
            </w:r>
            <w:r w:rsidRPr="00051395">
              <w:rPr>
                <w:rFonts w:ascii="Arial" w:eastAsia="Times New Roman" w:hAnsi="Arial" w:cs="Arial"/>
                <w:color w:val="000066"/>
                <w:sz w:val="20"/>
                <w:szCs w:val="20"/>
                <w:rtl/>
                <w:lang w:val="fr-FR"/>
              </w:rPr>
              <w:t xml:space="preserve"> "לרוב התלמידים</w:t>
            </w:r>
            <w:r w:rsidRPr="007B2C10">
              <w:rPr>
                <w:rFonts w:ascii="Arial" w:eastAsia="Times New Roman" w:hAnsi="Arial" w:cs="Arial"/>
                <w:color w:val="000066"/>
                <w:sz w:val="20"/>
                <w:szCs w:val="20"/>
                <w:rtl/>
                <w:lang w:val="fr-FR"/>
              </w:rPr>
              <w:t xml:space="preserve"> בכיתה שלי </w:t>
            </w:r>
            <w:r w:rsidRPr="00051395">
              <w:rPr>
                <w:rFonts w:ascii="Arial" w:eastAsia="Times New Roman" w:hAnsi="Arial" w:cs="Arial"/>
                <w:color w:val="000066"/>
                <w:sz w:val="20"/>
                <w:szCs w:val="20"/>
                <w:rtl/>
                <w:lang w:val="fr-FR"/>
              </w:rPr>
              <w:t>יש עם מי להיות בהפסקות"</w:t>
            </w:r>
          </w:p>
        </w:tc>
      </w:tr>
      <w:tr w:rsidR="00A007FF" w:rsidRPr="00A007FF" w:rsidTr="0038507F">
        <w:trPr>
          <w:trHeight w:val="284"/>
          <w:jc w:val="center"/>
        </w:trPr>
        <w:tc>
          <w:tcPr>
            <w:tcW w:w="9639" w:type="dxa"/>
            <w:tcBorders>
              <w:top w:val="single" w:sz="4" w:space="0" w:color="C0C0C0"/>
              <w:bottom w:val="single" w:sz="4" w:space="0" w:color="C0C0C0"/>
            </w:tcBorders>
            <w:shd w:val="clear" w:color="auto" w:fill="auto"/>
          </w:tcPr>
          <w:p w:rsidR="00A007FF" w:rsidRPr="007B2C10" w:rsidRDefault="00A007FF" w:rsidP="00A007FF">
            <w:pPr>
              <w:autoSpaceDE w:val="0"/>
              <w:autoSpaceDN w:val="0"/>
              <w:adjustRightInd w:val="0"/>
              <w:spacing w:before="60" w:after="60"/>
              <w:jc w:val="both"/>
              <w:rPr>
                <w:rFonts w:ascii="Arial" w:eastAsia="Times New Roman" w:hAnsi="Arial" w:cs="Arial"/>
                <w:color w:val="000066"/>
                <w:sz w:val="20"/>
                <w:szCs w:val="20"/>
                <w:rtl/>
                <w:lang w:val="fr-FR"/>
              </w:rPr>
            </w:pPr>
            <w:r w:rsidRPr="007B2C10">
              <w:rPr>
                <w:rFonts w:ascii="Arial" w:eastAsia="Times New Roman" w:hAnsi="Arial" w:cs="Arial"/>
                <w:color w:val="000066"/>
                <w:sz w:val="20"/>
                <w:szCs w:val="20"/>
                <w:rtl/>
                <w:lang w:val="fr-FR"/>
              </w:rPr>
              <w:t>ג.</w:t>
            </w:r>
            <w:r w:rsidRPr="00051395">
              <w:rPr>
                <w:rFonts w:ascii="Arial" w:eastAsia="Times New Roman" w:hAnsi="Arial" w:cs="Arial"/>
                <w:color w:val="000066"/>
                <w:sz w:val="20"/>
                <w:szCs w:val="20"/>
                <w:rtl/>
                <w:lang w:val="fr-FR"/>
              </w:rPr>
              <w:t xml:space="preserve"> "לרוב התלמידים</w:t>
            </w:r>
            <w:r w:rsidRPr="007B2C10">
              <w:rPr>
                <w:rFonts w:ascii="Arial" w:eastAsia="Times New Roman" w:hAnsi="Arial" w:cs="Arial"/>
                <w:color w:val="000066"/>
                <w:sz w:val="20"/>
                <w:szCs w:val="20"/>
                <w:rtl/>
                <w:lang w:val="fr-FR"/>
              </w:rPr>
              <w:t xml:space="preserve"> בכיתה שלי </w:t>
            </w:r>
            <w:r w:rsidRPr="00051395">
              <w:rPr>
                <w:rFonts w:ascii="Arial" w:eastAsia="Times New Roman" w:hAnsi="Arial" w:cs="Arial"/>
                <w:color w:val="000066"/>
                <w:sz w:val="20"/>
                <w:szCs w:val="20"/>
                <w:rtl/>
                <w:lang w:val="fr-FR"/>
              </w:rPr>
              <w:t>חשוב לעזור אחד לשני"</w:t>
            </w:r>
          </w:p>
        </w:tc>
      </w:tr>
      <w:tr w:rsidR="00A007FF" w:rsidRPr="00A007FF" w:rsidTr="0038507F">
        <w:trPr>
          <w:trHeight w:val="284"/>
          <w:jc w:val="center"/>
        </w:trPr>
        <w:tc>
          <w:tcPr>
            <w:tcW w:w="9639" w:type="dxa"/>
            <w:tcBorders>
              <w:top w:val="single" w:sz="4" w:space="0" w:color="C0C0C0"/>
              <w:bottom w:val="single" w:sz="4" w:space="0" w:color="C0C0C0"/>
            </w:tcBorders>
            <w:shd w:val="clear" w:color="auto" w:fill="auto"/>
          </w:tcPr>
          <w:p w:rsidR="00A007FF" w:rsidRPr="00051395" w:rsidRDefault="00A007FF" w:rsidP="00A007FF">
            <w:pPr>
              <w:autoSpaceDE w:val="0"/>
              <w:autoSpaceDN w:val="0"/>
              <w:adjustRightInd w:val="0"/>
              <w:spacing w:before="60" w:after="60"/>
              <w:jc w:val="both"/>
              <w:rPr>
                <w:rFonts w:ascii="Arial" w:eastAsia="Times New Roman" w:hAnsi="Arial" w:cs="Arial"/>
                <w:color w:val="000066"/>
                <w:sz w:val="20"/>
                <w:szCs w:val="20"/>
                <w:rtl/>
                <w:lang w:val="fr-FR"/>
              </w:rPr>
            </w:pPr>
            <w:r w:rsidRPr="007B2C10">
              <w:rPr>
                <w:rFonts w:ascii="Arial" w:eastAsia="Times New Roman" w:hAnsi="Arial" w:cs="Arial"/>
                <w:color w:val="000066"/>
                <w:sz w:val="20"/>
                <w:szCs w:val="20"/>
                <w:rtl/>
                <w:lang w:val="fr-FR"/>
              </w:rPr>
              <w:t>ד.</w:t>
            </w:r>
            <w:r w:rsidRPr="00051395">
              <w:rPr>
                <w:rFonts w:ascii="Arial" w:eastAsia="Times New Roman" w:hAnsi="Arial" w:cs="Arial"/>
                <w:color w:val="000066"/>
                <w:sz w:val="20"/>
                <w:szCs w:val="20"/>
                <w:rtl/>
                <w:lang w:val="fr-FR"/>
              </w:rPr>
              <w:t xml:space="preserve"> "לתלמידים בכיתה אכפת זה מזה"</w:t>
            </w:r>
          </w:p>
        </w:tc>
      </w:tr>
      <w:tr w:rsidR="00A007FF" w:rsidRPr="00A007FF" w:rsidTr="0038507F">
        <w:trPr>
          <w:trHeight w:val="284"/>
          <w:jc w:val="center"/>
        </w:trPr>
        <w:tc>
          <w:tcPr>
            <w:tcW w:w="9639" w:type="dxa"/>
            <w:tcBorders>
              <w:top w:val="single" w:sz="4" w:space="0" w:color="C0C0C0"/>
              <w:bottom w:val="single" w:sz="18" w:space="0" w:color="999999"/>
            </w:tcBorders>
            <w:shd w:val="clear" w:color="auto" w:fill="auto"/>
          </w:tcPr>
          <w:p w:rsidR="00A007FF" w:rsidRPr="00051395" w:rsidRDefault="00A007FF" w:rsidP="00A007FF">
            <w:pPr>
              <w:autoSpaceDE w:val="0"/>
              <w:autoSpaceDN w:val="0"/>
              <w:adjustRightInd w:val="0"/>
              <w:spacing w:before="60" w:after="60"/>
              <w:jc w:val="both"/>
              <w:rPr>
                <w:rFonts w:ascii="Arial" w:eastAsia="Times New Roman" w:hAnsi="Arial" w:cs="Arial"/>
                <w:color w:val="000066"/>
                <w:sz w:val="20"/>
                <w:szCs w:val="20"/>
                <w:rtl/>
                <w:lang w:val="fr-FR"/>
              </w:rPr>
            </w:pPr>
            <w:r w:rsidRPr="007B2C10">
              <w:rPr>
                <w:rFonts w:ascii="Arial" w:eastAsia="Times New Roman" w:hAnsi="Arial" w:cs="Arial"/>
                <w:color w:val="000066"/>
                <w:sz w:val="20"/>
                <w:szCs w:val="20"/>
                <w:rtl/>
                <w:lang w:val="fr-FR"/>
              </w:rPr>
              <w:t>ה.</w:t>
            </w:r>
            <w:r w:rsidRPr="00051395">
              <w:rPr>
                <w:rFonts w:ascii="Arial" w:eastAsia="Times New Roman" w:hAnsi="Arial" w:cs="Arial"/>
                <w:color w:val="000066"/>
                <w:sz w:val="20"/>
                <w:szCs w:val="20"/>
                <w:rtl/>
                <w:lang w:val="fr-FR"/>
              </w:rPr>
              <w:t xml:space="preserve"> "בכיתה שלי יש אווירה טובה בין התלמידים"</w:t>
            </w:r>
          </w:p>
        </w:tc>
      </w:tr>
    </w:tbl>
    <w:p w:rsidR="00F45436" w:rsidRDefault="00E56D1D" w:rsidP="007039D8">
      <w:pPr>
        <w:autoSpaceDE w:val="0"/>
        <w:autoSpaceDN w:val="0"/>
        <w:adjustRightInd w:val="0"/>
        <w:spacing w:after="60" w:line="240" w:lineRule="auto"/>
        <w:ind w:left="170" w:hanging="170"/>
        <w:jc w:val="both"/>
        <w:rPr>
          <w:rFonts w:ascii="Arial" w:eastAsia="Times New Roman" w:hAnsi="Arial" w:cs="Arial"/>
          <w:sz w:val="18"/>
          <w:szCs w:val="18"/>
          <w:rtl/>
        </w:rPr>
      </w:pPr>
      <w:r>
        <w:rPr>
          <w:rFonts w:ascii="Arial" w:eastAsia="Times New Roman" w:hAnsi="Arial" w:cs="Arial" w:hint="cs"/>
          <w:sz w:val="18"/>
          <w:szCs w:val="18"/>
          <w:rtl/>
        </w:rPr>
        <w:t xml:space="preserve"> </w:t>
      </w:r>
      <w:r w:rsidR="00F45436" w:rsidRPr="008277F6">
        <w:rPr>
          <w:rFonts w:ascii="Arial" w:eastAsia="Times New Roman" w:hAnsi="Arial" w:cs="Arial" w:hint="cs"/>
          <w:sz w:val="18"/>
          <w:szCs w:val="18"/>
          <w:rtl/>
        </w:rPr>
        <w:t>*</w:t>
      </w:r>
      <w:r w:rsidR="009078BF">
        <w:rPr>
          <w:rFonts w:ascii="Arial" w:eastAsia="Times New Roman" w:hAnsi="Arial" w:cs="Arial" w:hint="cs"/>
          <w:sz w:val="18"/>
          <w:szCs w:val="18"/>
          <w:rtl/>
        </w:rPr>
        <w:t xml:space="preserve"> </w:t>
      </w:r>
      <w:r w:rsidR="00F45436" w:rsidRPr="008277F6">
        <w:rPr>
          <w:rFonts w:ascii="Arial" w:eastAsia="Times New Roman" w:hAnsi="Arial" w:cs="Arial"/>
          <w:sz w:val="18"/>
          <w:szCs w:val="18"/>
          <w:rtl/>
        </w:rPr>
        <w:t xml:space="preserve">סולם </w:t>
      </w:r>
      <w:r w:rsidR="00F45436" w:rsidRPr="008277F6">
        <w:rPr>
          <w:rFonts w:ascii="Arial" w:eastAsia="Times New Roman" w:hAnsi="Arial" w:cs="Arial" w:hint="cs"/>
          <w:sz w:val="18"/>
          <w:szCs w:val="18"/>
          <w:rtl/>
        </w:rPr>
        <w:t xml:space="preserve">התשובות </w:t>
      </w:r>
      <w:r w:rsidR="008C5F51">
        <w:rPr>
          <w:rFonts w:ascii="Arial" w:eastAsia="Times New Roman" w:hAnsi="Arial" w:cs="Arial" w:hint="cs"/>
          <w:sz w:val="18"/>
          <w:szCs w:val="18"/>
          <w:rtl/>
        </w:rPr>
        <w:t>להיגדים</w:t>
      </w:r>
      <w:r w:rsidR="00F45436" w:rsidRPr="008277F6">
        <w:rPr>
          <w:rFonts w:ascii="Arial" w:eastAsia="Times New Roman" w:hAnsi="Arial" w:cs="Arial" w:hint="cs"/>
          <w:sz w:val="18"/>
          <w:szCs w:val="18"/>
          <w:rtl/>
        </w:rPr>
        <w:t xml:space="preserve"> היה </w:t>
      </w:r>
      <w:r w:rsidR="00F45436" w:rsidRPr="008277F6">
        <w:rPr>
          <w:rFonts w:ascii="Arial" w:eastAsia="Times New Roman" w:hAnsi="Arial" w:cs="Arial"/>
          <w:sz w:val="18"/>
          <w:szCs w:val="18"/>
          <w:rtl/>
        </w:rPr>
        <w:t xml:space="preserve">בן חמש דרגות </w:t>
      </w:r>
      <w:r w:rsidR="00F45436" w:rsidRPr="008277F6">
        <w:rPr>
          <w:rFonts w:ascii="Arial" w:eastAsia="Times New Roman" w:hAnsi="Arial" w:cs="Arial" w:hint="cs"/>
          <w:sz w:val="18"/>
          <w:szCs w:val="18"/>
          <w:rtl/>
        </w:rPr>
        <w:t>ו</w:t>
      </w:r>
      <w:r w:rsidR="00F45436" w:rsidRPr="008277F6">
        <w:rPr>
          <w:rFonts w:ascii="Arial" w:eastAsia="Times New Roman" w:hAnsi="Arial" w:cs="Arial"/>
          <w:sz w:val="18"/>
          <w:szCs w:val="18"/>
          <w:rtl/>
        </w:rPr>
        <w:t>נע מ"מסכים מאוד" (5) ועד "מאוד לא מסכים" (1). לצורכי הדיווח על הממצאים סווגו המשיבים שציינו את שני הערכים הגבוהים ביותר בסולם (</w:t>
      </w:r>
      <w:r w:rsidR="00F45436" w:rsidRPr="008277F6">
        <w:rPr>
          <w:rFonts w:ascii="Arial" w:eastAsia="Times New Roman" w:hAnsi="Arial" w:cs="Arial" w:hint="cs"/>
          <w:sz w:val="18"/>
          <w:szCs w:val="18"/>
          <w:rtl/>
        </w:rPr>
        <w:t>מסכים</w:t>
      </w:r>
      <w:r w:rsidR="00BD24B2">
        <w:rPr>
          <w:rFonts w:ascii="Arial" w:eastAsia="Times New Roman" w:hAnsi="Arial" w:cs="Arial" w:hint="cs"/>
          <w:sz w:val="18"/>
          <w:szCs w:val="18"/>
          <w:rtl/>
        </w:rPr>
        <w:t xml:space="preserve"> </w:t>
      </w:r>
      <w:r w:rsidR="00F45436" w:rsidRPr="008277F6">
        <w:rPr>
          <w:rFonts w:ascii="Arial" w:eastAsia="Times New Roman" w:hAnsi="Arial" w:cs="Arial" w:hint="cs"/>
          <w:sz w:val="18"/>
          <w:szCs w:val="18"/>
          <w:rtl/>
        </w:rPr>
        <w:t>או מסכים מאד</w:t>
      </w:r>
      <w:r w:rsidR="00F45436" w:rsidRPr="008277F6">
        <w:rPr>
          <w:rFonts w:ascii="Arial" w:eastAsia="Times New Roman" w:hAnsi="Arial" w:cs="Arial"/>
          <w:sz w:val="18"/>
          <w:szCs w:val="18"/>
          <w:rtl/>
        </w:rPr>
        <w:t>) כמסכימים עם ההיגד, וחושב שיעורם (באחוזים).</w:t>
      </w:r>
      <w:r w:rsidR="00F45436" w:rsidRPr="008277F6">
        <w:rPr>
          <w:rFonts w:ascii="Arial" w:eastAsia="Times New Roman" w:hAnsi="Arial" w:cs="Arial" w:hint="cs"/>
          <w:sz w:val="18"/>
          <w:szCs w:val="18"/>
          <w:rtl/>
        </w:rPr>
        <w:t xml:space="preserve"> </w:t>
      </w:r>
      <w:r w:rsidR="00F45436" w:rsidRPr="008277F6">
        <w:rPr>
          <w:rFonts w:ascii="Arial" w:eastAsia="Times New Roman" w:hAnsi="Arial" w:cs="Arial"/>
          <w:sz w:val="18"/>
          <w:szCs w:val="18"/>
          <w:rtl/>
        </w:rPr>
        <w:t xml:space="preserve">המדד </w:t>
      </w:r>
      <w:r w:rsidR="00F45436" w:rsidRPr="008277F6">
        <w:rPr>
          <w:rFonts w:ascii="Arial" w:eastAsia="Times New Roman" w:hAnsi="Arial" w:cs="Arial" w:hint="cs"/>
          <w:sz w:val="18"/>
          <w:szCs w:val="18"/>
          <w:rtl/>
        </w:rPr>
        <w:t xml:space="preserve">המסכם </w:t>
      </w:r>
      <w:r w:rsidR="00F45436" w:rsidRPr="008277F6">
        <w:rPr>
          <w:rFonts w:ascii="Arial" w:eastAsia="Times New Roman" w:hAnsi="Arial" w:cs="Arial"/>
          <w:sz w:val="18"/>
          <w:szCs w:val="18"/>
          <w:rtl/>
        </w:rPr>
        <w:t xml:space="preserve">חושב כממוצע של אחוזי המסכימים עם ההיגדים </w:t>
      </w:r>
      <w:r w:rsidR="00F45436" w:rsidRPr="008277F6">
        <w:rPr>
          <w:rFonts w:ascii="Arial" w:eastAsia="Times New Roman" w:hAnsi="Arial" w:cs="Arial" w:hint="cs"/>
          <w:sz w:val="18"/>
          <w:szCs w:val="18"/>
          <w:rtl/>
        </w:rPr>
        <w:t>המרכיבים את המדד</w:t>
      </w:r>
      <w:r w:rsidR="00F45436" w:rsidRPr="008277F6">
        <w:rPr>
          <w:rFonts w:ascii="Arial" w:eastAsia="Times New Roman" w:hAnsi="Arial" w:cs="Arial"/>
          <w:sz w:val="18"/>
          <w:szCs w:val="18"/>
          <w:rtl/>
        </w:rPr>
        <w:t>. בהתאמה, ערכי המדד נעים בין 0 ל-100.</w:t>
      </w:r>
    </w:p>
    <w:p w:rsidR="00A007FF" w:rsidRPr="00EB4AA9" w:rsidRDefault="00A007FF" w:rsidP="00DE460D">
      <w:pPr>
        <w:pStyle w:val="SubSectionHeader"/>
        <w:spacing w:after="120"/>
        <w:rPr>
          <w:rtl/>
        </w:rPr>
      </w:pPr>
      <w:r w:rsidRPr="00A007FF">
        <w:rPr>
          <w:iCs/>
          <w:sz w:val="26"/>
          <w:szCs w:val="26"/>
          <w:rtl/>
        </w:rPr>
        <w:br w:type="page"/>
      </w:r>
      <w:bookmarkStart w:id="496" w:name="_Toc336777624"/>
      <w:bookmarkStart w:id="497" w:name="_Toc344648616"/>
      <w:r w:rsidRPr="00EB4AA9">
        <w:rPr>
          <w:rtl/>
        </w:rPr>
        <w:lastRenderedPageBreak/>
        <w:t xml:space="preserve">השוואה </w:t>
      </w:r>
      <w:r w:rsidR="007B6F03">
        <w:rPr>
          <w:rtl/>
        </w:rPr>
        <w:t>לאורך שנים</w:t>
      </w:r>
      <w:r w:rsidRPr="00EB4AA9">
        <w:rPr>
          <w:rtl/>
        </w:rPr>
        <w:t xml:space="preserve"> של המדד המסכם (</w:t>
      </w:r>
      <w:r w:rsidR="00B02BE1">
        <w:rPr>
          <w:rtl/>
        </w:rPr>
        <w:t>תשס"ח-</w:t>
      </w:r>
      <w:r w:rsidR="003E7927">
        <w:rPr>
          <w:rtl/>
        </w:rPr>
        <w:t>תשע"ז</w:t>
      </w:r>
      <w:r w:rsidRPr="00EB4AA9">
        <w:rPr>
          <w:rtl/>
        </w:rPr>
        <w:t>)</w:t>
      </w:r>
      <w:bookmarkEnd w:id="496"/>
      <w:bookmarkEnd w:id="497"/>
    </w:p>
    <w:p w:rsidR="007205C3" w:rsidRPr="00A007FF" w:rsidRDefault="007205C3" w:rsidP="007205C3">
      <w:pPr>
        <w:autoSpaceDE w:val="0"/>
        <w:autoSpaceDN w:val="0"/>
        <w:adjustRightInd w:val="0"/>
        <w:spacing w:before="120" w:after="120" w:line="360" w:lineRule="auto"/>
        <w:ind w:left="11"/>
        <w:jc w:val="both"/>
        <w:rPr>
          <w:rFonts w:ascii="Arial" w:eastAsia="Times New Roman" w:hAnsi="Arial" w:cs="Arial"/>
          <w:rtl/>
          <w:lang w:val="x-none" w:eastAsia="x-none"/>
        </w:rPr>
      </w:pPr>
      <w:bookmarkStart w:id="498" w:name="_Toc336777625"/>
      <w:bookmarkStart w:id="499" w:name="_Toc344648617"/>
      <w:r w:rsidRPr="00A007FF">
        <w:rPr>
          <w:rFonts w:ascii="Arial" w:eastAsia="Times New Roman" w:hAnsi="Arial" w:cs="Arial"/>
          <w:rtl/>
          <w:lang w:val="x-none" w:eastAsia="x-none"/>
        </w:rPr>
        <w:t xml:space="preserve">בתרשים </w:t>
      </w:r>
      <w:r>
        <w:rPr>
          <w:rFonts w:ascii="Arial" w:eastAsia="Times New Roman" w:hAnsi="Arial" w:cs="Arial" w:hint="cs"/>
          <w:rtl/>
          <w:lang w:val="x-none" w:eastAsia="x-none"/>
        </w:rPr>
        <w:t>7</w:t>
      </w:r>
      <w:r w:rsidRPr="00A007FF">
        <w:rPr>
          <w:rFonts w:ascii="Arial" w:eastAsia="Times New Roman" w:hAnsi="Arial" w:cs="Arial"/>
          <w:rtl/>
          <w:lang w:val="x-none" w:eastAsia="x-none"/>
        </w:rPr>
        <w:t xml:space="preserve"> מוצגים נתונים על המדד </w:t>
      </w:r>
      <w:r>
        <w:rPr>
          <w:rFonts w:ascii="Arial" w:eastAsia="Times New Roman" w:hAnsi="Arial" w:cs="Arial" w:hint="cs"/>
          <w:rtl/>
          <w:lang w:val="x-none" w:eastAsia="x-none"/>
        </w:rPr>
        <w:t xml:space="preserve">המסכם </w:t>
      </w:r>
      <w:r w:rsidRPr="00A007FF">
        <w:rPr>
          <w:rFonts w:ascii="Arial" w:eastAsia="Times New Roman" w:hAnsi="Arial" w:cs="Arial"/>
          <w:rtl/>
          <w:lang w:val="x-none" w:eastAsia="x-none"/>
        </w:rPr>
        <w:t xml:space="preserve">"יחסים חיוביים בין תלמידים לחבריהם לכיתה" </w:t>
      </w:r>
      <w:r w:rsidRPr="00A007FF">
        <w:rPr>
          <w:rFonts w:ascii="Arial" w:eastAsia="Times New Roman" w:hAnsi="Arial" w:cs="Arial" w:hint="cs"/>
          <w:rtl/>
          <w:lang w:val="x-none" w:eastAsia="x-none"/>
        </w:rPr>
        <w:t>בשנים</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תשס"ח-</w:t>
      </w:r>
      <w:r w:rsidR="006A24F6">
        <w:rPr>
          <w:rFonts w:ascii="Arial" w:eastAsia="Times New Roman" w:hAnsi="Arial" w:cs="Arial"/>
          <w:rtl/>
          <w:lang w:val="x-none" w:eastAsia="x-none"/>
        </w:rPr>
        <w:t>תשע"ז</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לפירוט נוסף ראו</w:t>
      </w:r>
      <w:r w:rsidRPr="00A007FF">
        <w:rPr>
          <w:rFonts w:ascii="Arial" w:eastAsia="Times New Roman" w:hAnsi="Arial" w:cs="Arial"/>
          <w:rtl/>
          <w:lang w:val="x-none" w:eastAsia="x-none"/>
        </w:rPr>
        <w:t xml:space="preserve"> נספח 2). </w:t>
      </w:r>
    </w:p>
    <w:p w:rsidR="007205C3" w:rsidRDefault="007205C3" w:rsidP="006A6897">
      <w:pPr>
        <w:pStyle w:val="a9"/>
        <w:numPr>
          <w:ilvl w:val="0"/>
          <w:numId w:val="4"/>
        </w:numPr>
        <w:ind w:left="1077" w:hanging="1077"/>
        <w:rPr>
          <w:rFonts w:asciiTheme="minorBidi" w:hAnsiTheme="minorBidi" w:cs="Arial"/>
          <w:rtl/>
        </w:rPr>
      </w:pPr>
      <w:bookmarkStart w:id="500" w:name="_Toc364679360"/>
      <w:bookmarkStart w:id="501" w:name="_Toc364680076"/>
      <w:bookmarkStart w:id="502" w:name="_Toc364683105"/>
      <w:bookmarkStart w:id="503" w:name="_Toc364864456"/>
      <w:r w:rsidRPr="00D81035">
        <w:rPr>
          <w:rFonts w:asciiTheme="minorBidi" w:hAnsiTheme="minorBidi" w:cs="Arial"/>
          <w:rtl/>
        </w:rPr>
        <w:t xml:space="preserve">דיווחי התלמידים על יחסים חיוביים בין תלמידים לחבריהם לכיתה: נתוני המדד המסכם בשנים </w:t>
      </w:r>
      <w:bookmarkEnd w:id="500"/>
      <w:bookmarkEnd w:id="501"/>
      <w:bookmarkEnd w:id="502"/>
      <w:bookmarkEnd w:id="503"/>
      <w:r>
        <w:rPr>
          <w:rFonts w:asciiTheme="minorBidi" w:hAnsiTheme="minorBidi" w:cs="Arial"/>
          <w:rtl/>
        </w:rPr>
        <w:t>תשס"ח-</w:t>
      </w:r>
      <w:r w:rsidR="006A24F6">
        <w:rPr>
          <w:rFonts w:asciiTheme="minorBidi" w:hAnsiTheme="minorBidi" w:cs="Arial"/>
          <w:rtl/>
        </w:rPr>
        <w:t>תשע"ז</w:t>
      </w:r>
      <w:r>
        <w:rPr>
          <w:rStyle w:val="ae"/>
          <w:rFonts w:asciiTheme="minorBidi" w:hAnsiTheme="minorBidi" w:cs="Arial"/>
          <w:rtl/>
        </w:rPr>
        <w:footnoteReference w:id="8"/>
      </w:r>
    </w:p>
    <w:tbl>
      <w:tblPr>
        <w:tblStyle w:val="TableGrid33"/>
        <w:tblW w:w="11043" w:type="dxa"/>
        <w:tblInd w:w="-725" w:type="dxa"/>
        <w:tblLayout w:type="fixed"/>
        <w:tblCellMar>
          <w:left w:w="57" w:type="dxa"/>
          <w:right w:w="57" w:type="dxa"/>
        </w:tblCellMar>
        <w:tblLook w:val="04A0" w:firstRow="1" w:lastRow="0" w:firstColumn="1" w:lastColumn="0" w:noHBand="0" w:noVBand="1"/>
      </w:tblPr>
      <w:tblGrid>
        <w:gridCol w:w="718"/>
        <w:gridCol w:w="456"/>
        <w:gridCol w:w="457"/>
        <w:gridCol w:w="456"/>
        <w:gridCol w:w="457"/>
        <w:gridCol w:w="457"/>
        <w:gridCol w:w="457"/>
        <w:gridCol w:w="457"/>
        <w:gridCol w:w="457"/>
        <w:gridCol w:w="457"/>
        <w:gridCol w:w="460"/>
        <w:gridCol w:w="214"/>
        <w:gridCol w:w="717"/>
        <w:gridCol w:w="458"/>
        <w:gridCol w:w="458"/>
        <w:gridCol w:w="458"/>
        <w:gridCol w:w="459"/>
        <w:gridCol w:w="458"/>
        <w:gridCol w:w="458"/>
        <w:gridCol w:w="459"/>
        <w:gridCol w:w="458"/>
        <w:gridCol w:w="458"/>
        <w:gridCol w:w="459"/>
        <w:gridCol w:w="240"/>
      </w:tblGrid>
      <w:tr w:rsidR="00000351" w:rsidRPr="00D0406A" w:rsidTr="000773F8">
        <w:trPr>
          <w:trHeight w:val="266"/>
        </w:trPr>
        <w:tc>
          <w:tcPr>
            <w:tcW w:w="5503" w:type="dxa"/>
            <w:gridSpan w:val="1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000351" w:rsidRPr="00D0406A" w:rsidRDefault="00000351" w:rsidP="00AE2278">
            <w:pPr>
              <w:bidi w:val="0"/>
              <w:jc w:val="center"/>
              <w:rPr>
                <w:rtl/>
              </w:rPr>
            </w:pPr>
            <w:r w:rsidRPr="00D0406A">
              <w:rPr>
                <w:rFonts w:hint="cs"/>
                <w:b/>
                <w:bCs/>
                <w:sz w:val="24"/>
                <w:szCs w:val="24"/>
                <w:rtl/>
              </w:rPr>
              <w:t xml:space="preserve">מגזר ערבי </w:t>
            </w:r>
            <w:r w:rsidR="00100849">
              <w:rPr>
                <w:rFonts w:hint="cs"/>
                <w:b/>
                <w:bCs/>
                <w:sz w:val="24"/>
                <w:szCs w:val="24"/>
                <w:rtl/>
              </w:rPr>
              <w:t>(תשס</w:t>
            </w:r>
            <w:r w:rsidR="00100849">
              <w:rPr>
                <w:b/>
                <w:bCs/>
                <w:sz w:val="24"/>
                <w:szCs w:val="24"/>
                <w:rtl/>
              </w:rPr>
              <w:t>"</w:t>
            </w:r>
            <w:r w:rsidR="00100849">
              <w:rPr>
                <w:rFonts w:hint="cs"/>
                <w:b/>
                <w:bCs/>
                <w:sz w:val="24"/>
                <w:szCs w:val="24"/>
                <w:rtl/>
              </w:rPr>
              <w:t>ח-תשע</w:t>
            </w:r>
            <w:r w:rsidR="00100849">
              <w:rPr>
                <w:b/>
                <w:bCs/>
                <w:sz w:val="24"/>
                <w:szCs w:val="24"/>
                <w:rtl/>
              </w:rPr>
              <w:t>"</w:t>
            </w:r>
            <w:r w:rsidR="00100849">
              <w:rPr>
                <w:rFonts w:hint="cs"/>
                <w:b/>
                <w:bCs/>
                <w:sz w:val="24"/>
                <w:szCs w:val="24"/>
                <w:rtl/>
              </w:rPr>
              <w:t>ז</w:t>
            </w:r>
            <w:r w:rsidR="00AE2278">
              <w:rPr>
                <w:rFonts w:hint="cs"/>
                <w:b/>
                <w:bCs/>
                <w:sz w:val="24"/>
                <w:szCs w:val="24"/>
                <w:rtl/>
              </w:rPr>
              <w:t>)</w:t>
            </w:r>
          </w:p>
        </w:tc>
        <w:tc>
          <w:tcPr>
            <w:tcW w:w="5540" w:type="dxa"/>
            <w:gridSpan w:val="12"/>
            <w:tcBorders>
              <w:top w:val="single" w:sz="12" w:space="0" w:color="auto"/>
              <w:left w:val="single" w:sz="12" w:space="0" w:color="auto"/>
              <w:bottom w:val="single" w:sz="12" w:space="0" w:color="auto"/>
              <w:right w:val="single" w:sz="12" w:space="0" w:color="auto"/>
            </w:tcBorders>
            <w:shd w:val="clear" w:color="auto" w:fill="C2D69B"/>
          </w:tcPr>
          <w:p w:rsidR="00000351" w:rsidRPr="00D0406A" w:rsidRDefault="00000351" w:rsidP="00000351">
            <w:pPr>
              <w:jc w:val="center"/>
              <w:rPr>
                <w:rtl/>
              </w:rPr>
            </w:pPr>
            <w:r w:rsidRPr="00D0406A">
              <w:rPr>
                <w:rFonts w:hint="cs"/>
                <w:b/>
                <w:bCs/>
                <w:sz w:val="24"/>
                <w:szCs w:val="24"/>
                <w:rtl/>
              </w:rPr>
              <w:t xml:space="preserve">כלל בתי ספר דוברי ערבית </w:t>
            </w:r>
            <w:r w:rsidR="00100849">
              <w:rPr>
                <w:rFonts w:hint="cs"/>
                <w:b/>
                <w:bCs/>
                <w:sz w:val="24"/>
                <w:szCs w:val="24"/>
                <w:rtl/>
              </w:rPr>
              <w:t>(תשס</w:t>
            </w:r>
            <w:r w:rsidR="00100849">
              <w:rPr>
                <w:b/>
                <w:bCs/>
                <w:sz w:val="24"/>
                <w:szCs w:val="24"/>
                <w:rtl/>
              </w:rPr>
              <w:t>"</w:t>
            </w:r>
            <w:r w:rsidR="00100849">
              <w:rPr>
                <w:rFonts w:hint="cs"/>
                <w:b/>
                <w:bCs/>
                <w:sz w:val="24"/>
                <w:szCs w:val="24"/>
                <w:rtl/>
              </w:rPr>
              <w:t>ח-תשע</w:t>
            </w:r>
            <w:r w:rsidR="00100849">
              <w:rPr>
                <w:b/>
                <w:bCs/>
                <w:sz w:val="24"/>
                <w:szCs w:val="24"/>
                <w:rtl/>
              </w:rPr>
              <w:t>"</w:t>
            </w:r>
            <w:r w:rsidR="00100849">
              <w:rPr>
                <w:rFonts w:hint="cs"/>
                <w:b/>
                <w:bCs/>
                <w:sz w:val="24"/>
                <w:szCs w:val="24"/>
                <w:rtl/>
              </w:rPr>
              <w:t>ז)</w:t>
            </w:r>
          </w:p>
        </w:tc>
      </w:tr>
      <w:tr w:rsidR="00000351" w:rsidRPr="00D0406A" w:rsidTr="000773F8">
        <w:trPr>
          <w:trHeight w:val="262"/>
        </w:trPr>
        <w:tc>
          <w:tcPr>
            <w:tcW w:w="5503" w:type="dxa"/>
            <w:gridSpan w:val="12"/>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000351" w:rsidRPr="00D0406A" w:rsidRDefault="00000351" w:rsidP="00000351">
            <w:pPr>
              <w:rPr>
                <w:color w:val="A6A6A6" w:themeColor="background1" w:themeShade="A6"/>
                <w:sz w:val="12"/>
                <w:szCs w:val="12"/>
                <w:rtl/>
              </w:rPr>
            </w:pPr>
            <w:r>
              <w:rPr>
                <w:rFonts w:ascii="Calibri" w:eastAsia="+mn-ea" w:cs="Arial" w:hint="cs"/>
                <w:color w:val="A6A6A6"/>
                <w:sz w:val="12"/>
                <w:szCs w:val="12"/>
                <w:rtl/>
              </w:rPr>
              <w:t>יחסים חיוביים בין תלמידים לחבריהם לכיתה</w:t>
            </w:r>
            <w:r w:rsidRPr="00D0406A">
              <w:rPr>
                <w:rFonts w:hint="cs"/>
                <w:color w:val="A6A6A6" w:themeColor="background1" w:themeShade="A6"/>
                <w:sz w:val="12"/>
                <w:szCs w:val="12"/>
                <w:rtl/>
              </w:rPr>
              <w:t>, מגזר ערבי</w:t>
            </w:r>
          </w:p>
        </w:tc>
        <w:tc>
          <w:tcPr>
            <w:tcW w:w="5540" w:type="dxa"/>
            <w:gridSpan w:val="12"/>
            <w:tcBorders>
              <w:top w:val="single" w:sz="12" w:space="0" w:color="auto"/>
              <w:left w:val="single" w:sz="12" w:space="0" w:color="auto"/>
              <w:bottom w:val="nil"/>
              <w:right w:val="single" w:sz="12" w:space="0" w:color="auto"/>
            </w:tcBorders>
            <w:shd w:val="clear" w:color="auto" w:fill="auto"/>
            <w:vAlign w:val="center"/>
          </w:tcPr>
          <w:p w:rsidR="00000351" w:rsidRPr="006C67C6" w:rsidRDefault="00000351" w:rsidP="00000351">
            <w:pPr>
              <w:rPr>
                <w:sz w:val="12"/>
                <w:szCs w:val="12"/>
                <w:rtl/>
              </w:rPr>
            </w:pPr>
            <w:r w:rsidRPr="006C67C6">
              <w:rPr>
                <w:rFonts w:hint="cs"/>
                <w:sz w:val="12"/>
                <w:szCs w:val="12"/>
                <w:rtl/>
              </w:rPr>
              <w:t>יחסים חיוביים בין תלמידים לחבריהם לכיתה</w:t>
            </w:r>
            <w:r w:rsidRPr="00D0406A">
              <w:rPr>
                <w:rFonts w:hint="cs"/>
                <w:sz w:val="12"/>
                <w:szCs w:val="12"/>
                <w:rtl/>
              </w:rPr>
              <w:t xml:space="preserve">, כלל </w:t>
            </w:r>
            <w:r w:rsidR="00D00AE8">
              <w:rPr>
                <w:rFonts w:hint="cs"/>
                <w:sz w:val="12"/>
                <w:szCs w:val="12"/>
                <w:rtl/>
              </w:rPr>
              <w:t>בתי הספר דוברי הערבית</w:t>
            </w:r>
          </w:p>
        </w:tc>
      </w:tr>
      <w:tr w:rsidR="00000351" w:rsidRPr="00D0406A" w:rsidTr="000773F8">
        <w:trPr>
          <w:trHeight w:val="3552"/>
        </w:trPr>
        <w:tc>
          <w:tcPr>
            <w:tcW w:w="5503" w:type="dxa"/>
            <w:gridSpan w:val="12"/>
            <w:tcBorders>
              <w:top w:val="nil"/>
              <w:left w:val="single" w:sz="12" w:space="0" w:color="808080" w:themeColor="background1" w:themeShade="80"/>
              <w:bottom w:val="nil"/>
              <w:right w:val="single" w:sz="12" w:space="0" w:color="auto"/>
            </w:tcBorders>
            <w:shd w:val="clear" w:color="auto" w:fill="auto"/>
          </w:tcPr>
          <w:p w:rsidR="00000351" w:rsidRPr="00D0406A" w:rsidRDefault="00000351" w:rsidP="00000351">
            <w:pPr>
              <w:jc w:val="center"/>
              <w:rPr>
                <w:rtl/>
              </w:rPr>
            </w:pPr>
            <w:bookmarkStart w:id="504" w:name="MP_GRAPH_T_Friends_Yc_2_G"/>
            <w:r w:rsidRPr="00D0406A">
              <w:rPr>
                <w:noProof/>
                <w:rtl/>
              </w:rPr>
              <w:drawing>
                <wp:inline distT="0" distB="0" distL="0" distR="0" wp14:anchorId="42FD05A4" wp14:editId="7FCE5006">
                  <wp:extent cx="3390181" cy="2156604"/>
                  <wp:effectExtent l="0" t="0" r="1270" b="0"/>
                  <wp:docPr id="819" name="Chart 8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bookmarkEnd w:id="504"/>
          </w:p>
        </w:tc>
        <w:tc>
          <w:tcPr>
            <w:tcW w:w="5540" w:type="dxa"/>
            <w:gridSpan w:val="12"/>
            <w:tcBorders>
              <w:top w:val="nil"/>
              <w:left w:val="single" w:sz="12" w:space="0" w:color="auto"/>
              <w:bottom w:val="nil"/>
              <w:right w:val="single" w:sz="12" w:space="0" w:color="auto"/>
            </w:tcBorders>
            <w:shd w:val="clear" w:color="auto" w:fill="auto"/>
          </w:tcPr>
          <w:p w:rsidR="00000351" w:rsidRPr="00D0406A" w:rsidRDefault="00000351" w:rsidP="00000351">
            <w:pPr>
              <w:jc w:val="center"/>
              <w:rPr>
                <w:rtl/>
              </w:rPr>
            </w:pPr>
            <w:bookmarkStart w:id="505" w:name="MP_GRAPH_T_Friends_Yc_9_G"/>
            <w:r w:rsidRPr="00D0406A">
              <w:rPr>
                <w:noProof/>
                <w:rtl/>
              </w:rPr>
              <w:drawing>
                <wp:inline distT="0" distB="0" distL="0" distR="0" wp14:anchorId="28E0E227" wp14:editId="5650C244">
                  <wp:extent cx="3392424" cy="2156604"/>
                  <wp:effectExtent l="0" t="0" r="0" b="0"/>
                  <wp:docPr id="820" name="Chart 8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bookmarkEnd w:id="505"/>
          </w:p>
        </w:tc>
      </w:tr>
      <w:tr w:rsidR="00000351" w:rsidRPr="00D0406A" w:rsidTr="000773F8">
        <w:trPr>
          <w:trHeight w:val="261"/>
        </w:trPr>
        <w:tc>
          <w:tcPr>
            <w:tcW w:w="71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00351" w:rsidRPr="00D0406A" w:rsidRDefault="00000351" w:rsidP="00000351">
            <w:pPr>
              <w:rPr>
                <w:rFonts w:ascii="Arial" w:hAnsi="Arial" w:cs="Arial"/>
                <w:b/>
                <w:bCs/>
                <w:color w:val="6C0000"/>
                <w:sz w:val="16"/>
                <w:szCs w:val="16"/>
                <w:rtl/>
              </w:rPr>
            </w:pPr>
            <w:bookmarkStart w:id="506" w:name="MP_TABLE_T_Friends_Yc_9_T__F" w:colFirst="13" w:colLast="22"/>
            <w:bookmarkStart w:id="507" w:name="MP_TABLE_T_Friends_Yc_2_T__F" w:colFirst="1" w:colLast="10"/>
            <w:r w:rsidRPr="00D0406A">
              <w:rPr>
                <w:rFonts w:ascii="Arial" w:hAnsi="Arial" w:cs="Arial"/>
                <w:b/>
                <w:bCs/>
                <w:color w:val="6C0000"/>
                <w:sz w:val="16"/>
                <w:szCs w:val="16"/>
                <w:rtl/>
              </w:rPr>
              <w:t>ה'-ו'</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6C0000"/>
                <w:sz w:val="16"/>
                <w:szCs w:val="16"/>
              </w:rPr>
            </w:pPr>
            <w:r>
              <w:rPr>
                <w:rFonts w:cs="Arial"/>
                <w:b/>
                <w:bCs/>
                <w:color w:val="6C0000"/>
                <w:sz w:val="16"/>
                <w:szCs w:val="16"/>
              </w:rPr>
              <w:t>70%</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6C0000"/>
                <w:sz w:val="16"/>
                <w:szCs w:val="16"/>
              </w:rPr>
            </w:pPr>
            <w:r>
              <w:rPr>
                <w:rFonts w:cs="Arial"/>
                <w:b/>
                <w:bCs/>
                <w:color w:val="6C0000"/>
                <w:sz w:val="16"/>
                <w:szCs w:val="16"/>
              </w:rPr>
              <w:t>72%</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6C0000"/>
                <w:sz w:val="16"/>
                <w:szCs w:val="16"/>
              </w:rPr>
            </w:pPr>
            <w:r>
              <w:rPr>
                <w:rFonts w:cs="Arial"/>
                <w:b/>
                <w:bCs/>
                <w:color w:val="6C0000"/>
                <w:sz w:val="16"/>
                <w:szCs w:val="16"/>
              </w:rPr>
              <w:t>73%</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6C0000"/>
                <w:sz w:val="16"/>
                <w:szCs w:val="16"/>
              </w:rPr>
            </w:pPr>
            <w:r>
              <w:rPr>
                <w:rFonts w:cs="Arial"/>
                <w:b/>
                <w:bCs/>
                <w:color w:val="6C0000"/>
                <w:sz w:val="16"/>
                <w:szCs w:val="16"/>
              </w:rPr>
              <w:t>76%</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6C0000"/>
                <w:sz w:val="16"/>
                <w:szCs w:val="16"/>
              </w:rPr>
            </w:pPr>
            <w:r>
              <w:rPr>
                <w:rFonts w:cs="Arial"/>
                <w:b/>
                <w:bCs/>
                <w:color w:val="6C0000"/>
                <w:sz w:val="16"/>
                <w:szCs w:val="16"/>
              </w:rPr>
              <w:t>77%</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6C0000"/>
                <w:sz w:val="16"/>
                <w:szCs w:val="16"/>
              </w:rPr>
            </w:pPr>
            <w:r>
              <w:rPr>
                <w:rFonts w:cs="Arial"/>
                <w:b/>
                <w:bCs/>
                <w:color w:val="6C0000"/>
                <w:sz w:val="16"/>
                <w:szCs w:val="16"/>
              </w:rPr>
              <w:t>78%</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6C0000"/>
                <w:sz w:val="16"/>
                <w:szCs w:val="16"/>
              </w:rPr>
            </w:pPr>
            <w:r>
              <w:rPr>
                <w:rFonts w:cs="Arial"/>
                <w:b/>
                <w:bCs/>
                <w:color w:val="6C0000"/>
                <w:sz w:val="16"/>
                <w:szCs w:val="16"/>
              </w:rPr>
              <w:t>78%</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6C0000"/>
                <w:sz w:val="16"/>
                <w:szCs w:val="16"/>
              </w:rPr>
            </w:pPr>
            <w:r>
              <w:rPr>
                <w:rFonts w:cs="Arial"/>
                <w:b/>
                <w:bCs/>
                <w:color w:val="6C0000"/>
                <w:sz w:val="16"/>
                <w:szCs w:val="16"/>
              </w:rPr>
              <w:t>80%</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6C0000"/>
                <w:sz w:val="16"/>
                <w:szCs w:val="16"/>
              </w:rPr>
            </w:pPr>
            <w:r>
              <w:rPr>
                <w:rFonts w:cs="Arial"/>
                <w:b/>
                <w:bCs/>
                <w:color w:val="6C0000"/>
                <w:sz w:val="16"/>
                <w:szCs w:val="16"/>
              </w:rPr>
              <w:t>82%</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6C0000"/>
                <w:sz w:val="16"/>
                <w:szCs w:val="16"/>
              </w:rPr>
            </w:pPr>
            <w:r>
              <w:rPr>
                <w:rFonts w:cs="Arial"/>
                <w:b/>
                <w:bCs/>
                <w:color w:val="6C0000"/>
                <w:sz w:val="16"/>
                <w:szCs w:val="16"/>
              </w:rPr>
              <w:t>84%</w:t>
            </w:r>
          </w:p>
        </w:tc>
        <w:tc>
          <w:tcPr>
            <w:tcW w:w="214" w:type="dxa"/>
            <w:tcBorders>
              <w:top w:val="nil"/>
              <w:left w:val="single" w:sz="4" w:space="0" w:color="808080" w:themeColor="background1" w:themeShade="80"/>
              <w:bottom w:val="nil"/>
              <w:right w:val="single" w:sz="12" w:space="0" w:color="auto"/>
            </w:tcBorders>
            <w:shd w:val="clear" w:color="auto" w:fill="auto"/>
          </w:tcPr>
          <w:p w:rsidR="00000351" w:rsidRPr="00D0406A" w:rsidRDefault="00000351" w:rsidP="00000351">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000351" w:rsidRPr="00D0406A" w:rsidRDefault="00000351" w:rsidP="00000351">
            <w:pPr>
              <w:rPr>
                <w:rFonts w:ascii="Arial" w:hAnsi="Arial" w:cs="Arial"/>
                <w:b/>
                <w:bCs/>
                <w:color w:val="003300"/>
                <w:sz w:val="16"/>
                <w:szCs w:val="16"/>
                <w:rtl/>
              </w:rPr>
            </w:pPr>
            <w:r w:rsidRPr="00D0406A">
              <w:rPr>
                <w:rFonts w:ascii="Arial" w:hAnsi="Arial" w:cs="Arial"/>
                <w:b/>
                <w:bCs/>
                <w:color w:val="003300"/>
                <w:sz w:val="16"/>
                <w:szCs w:val="16"/>
                <w:rtl/>
              </w:rPr>
              <w:t>ה'-ו'</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003300"/>
                <w:sz w:val="16"/>
                <w:szCs w:val="16"/>
              </w:rPr>
            </w:pPr>
            <w:r>
              <w:rPr>
                <w:rFonts w:cs="Arial"/>
                <w:b/>
                <w:bCs/>
                <w:color w:val="003300"/>
                <w:sz w:val="16"/>
                <w:szCs w:val="16"/>
              </w:rPr>
              <w:t>69%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003300"/>
                <w:sz w:val="16"/>
                <w:szCs w:val="16"/>
              </w:rPr>
            </w:pPr>
            <w:r>
              <w:rPr>
                <w:rFonts w:cs="Arial"/>
                <w:b/>
                <w:bCs/>
                <w:color w:val="003300"/>
                <w:sz w:val="16"/>
                <w:szCs w:val="16"/>
              </w:rPr>
              <w:t>71%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003300"/>
                <w:sz w:val="16"/>
                <w:szCs w:val="16"/>
              </w:rPr>
            </w:pPr>
            <w:r>
              <w:rPr>
                <w:rFonts w:cs="Arial"/>
                <w:b/>
                <w:bCs/>
                <w:color w:val="003300"/>
                <w:sz w:val="16"/>
                <w:szCs w:val="16"/>
              </w:rPr>
              <w:t>74%</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003300"/>
                <w:sz w:val="16"/>
                <w:szCs w:val="16"/>
              </w:rPr>
            </w:pPr>
            <w:r>
              <w:rPr>
                <w:rFonts w:cs="Arial"/>
                <w:b/>
                <w:bCs/>
                <w:color w:val="003300"/>
                <w:sz w:val="16"/>
                <w:szCs w:val="16"/>
              </w:rPr>
              <w:t>76%</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003300"/>
                <w:sz w:val="16"/>
                <w:szCs w:val="16"/>
              </w:rPr>
            </w:pPr>
            <w:r>
              <w:rPr>
                <w:rFonts w:cs="Arial"/>
                <w:b/>
                <w:bCs/>
                <w:color w:val="003300"/>
                <w:sz w:val="16"/>
                <w:szCs w:val="16"/>
              </w:rPr>
              <w:t>77%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003300"/>
                <w:sz w:val="16"/>
                <w:szCs w:val="16"/>
              </w:rPr>
            </w:pPr>
            <w:r>
              <w:rPr>
                <w:rFonts w:cs="Arial"/>
                <w:b/>
                <w:bCs/>
                <w:color w:val="003300"/>
                <w:sz w:val="16"/>
                <w:szCs w:val="16"/>
              </w:rPr>
              <w:t>78%</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003300"/>
                <w:sz w:val="16"/>
                <w:szCs w:val="16"/>
              </w:rPr>
            </w:pPr>
            <w:r>
              <w:rPr>
                <w:rFonts w:cs="Arial"/>
                <w:b/>
                <w:bCs/>
                <w:color w:val="003300"/>
                <w:sz w:val="16"/>
                <w:szCs w:val="16"/>
              </w:rPr>
              <w:t>77%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003300"/>
                <w:sz w:val="16"/>
                <w:szCs w:val="16"/>
              </w:rPr>
            </w:pPr>
            <w:r>
              <w:rPr>
                <w:rFonts w:cs="Arial"/>
                <w:b/>
                <w:bCs/>
                <w:color w:val="003300"/>
                <w:sz w:val="16"/>
                <w:szCs w:val="16"/>
              </w:rPr>
              <w:t>79%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003300"/>
                <w:sz w:val="16"/>
                <w:szCs w:val="16"/>
              </w:rPr>
            </w:pPr>
            <w:r>
              <w:rPr>
                <w:rFonts w:cs="Arial"/>
                <w:b/>
                <w:bCs/>
                <w:color w:val="003300"/>
                <w:sz w:val="16"/>
                <w:szCs w:val="16"/>
              </w:rPr>
              <w:t>81%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003300"/>
                <w:sz w:val="16"/>
                <w:szCs w:val="16"/>
              </w:rPr>
            </w:pPr>
            <w:r>
              <w:rPr>
                <w:rFonts w:cs="Arial"/>
                <w:b/>
                <w:bCs/>
                <w:color w:val="003300"/>
                <w:sz w:val="16"/>
                <w:szCs w:val="16"/>
              </w:rPr>
              <w:t>82%</w:t>
            </w:r>
          </w:p>
        </w:tc>
        <w:tc>
          <w:tcPr>
            <w:tcW w:w="240" w:type="dxa"/>
            <w:tcBorders>
              <w:top w:val="nil"/>
              <w:left w:val="single" w:sz="4" w:space="0" w:color="808080" w:themeColor="background1" w:themeShade="80"/>
              <w:bottom w:val="nil"/>
              <w:right w:val="single" w:sz="12" w:space="0" w:color="auto"/>
            </w:tcBorders>
            <w:shd w:val="clear" w:color="auto" w:fill="auto"/>
          </w:tcPr>
          <w:p w:rsidR="00000351" w:rsidRPr="00D0406A" w:rsidRDefault="00000351" w:rsidP="00000351">
            <w:pPr>
              <w:jc w:val="center"/>
              <w:rPr>
                <w:sz w:val="16"/>
                <w:szCs w:val="16"/>
                <w:rtl/>
              </w:rPr>
            </w:pPr>
          </w:p>
        </w:tc>
      </w:tr>
      <w:tr w:rsidR="00000351" w:rsidRPr="00D0406A" w:rsidTr="000773F8">
        <w:trPr>
          <w:trHeight w:val="261"/>
        </w:trPr>
        <w:tc>
          <w:tcPr>
            <w:tcW w:w="71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00351" w:rsidRPr="00D0406A" w:rsidRDefault="00000351" w:rsidP="00000351">
            <w:pPr>
              <w:rPr>
                <w:rFonts w:ascii="Arial" w:hAnsi="Arial" w:cs="Arial"/>
                <w:b/>
                <w:bCs/>
                <w:color w:val="C40000"/>
                <w:sz w:val="16"/>
                <w:szCs w:val="16"/>
                <w:rtl/>
              </w:rPr>
            </w:pPr>
            <w:r w:rsidRPr="00D0406A">
              <w:rPr>
                <w:rFonts w:ascii="Arial" w:hAnsi="Arial" w:cs="Arial"/>
                <w:b/>
                <w:bCs/>
                <w:color w:val="C40000"/>
                <w:sz w:val="16"/>
                <w:szCs w:val="16"/>
                <w:rtl/>
              </w:rPr>
              <w:t>ז'-ט'</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C40000"/>
                <w:sz w:val="16"/>
                <w:szCs w:val="16"/>
              </w:rPr>
            </w:pPr>
            <w:r>
              <w:rPr>
                <w:rFonts w:cs="Arial"/>
                <w:b/>
                <w:bCs/>
                <w:color w:val="C40000"/>
                <w:sz w:val="16"/>
                <w:szCs w:val="16"/>
              </w:rPr>
              <w:t>68%</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C40000"/>
                <w:sz w:val="16"/>
                <w:szCs w:val="16"/>
              </w:rPr>
            </w:pPr>
            <w:r>
              <w:rPr>
                <w:rFonts w:cs="Arial"/>
                <w:b/>
                <w:bCs/>
                <w:color w:val="C40000"/>
                <w:sz w:val="16"/>
                <w:szCs w:val="16"/>
              </w:rPr>
              <w:t>69%</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C40000"/>
                <w:sz w:val="16"/>
                <w:szCs w:val="16"/>
              </w:rPr>
            </w:pPr>
            <w:r>
              <w:rPr>
                <w:rFonts w:cs="Arial"/>
                <w:b/>
                <w:bCs/>
                <w:color w:val="C40000"/>
                <w:sz w:val="16"/>
                <w:szCs w:val="16"/>
              </w:rPr>
              <w:t>70%</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C40000"/>
                <w:sz w:val="16"/>
                <w:szCs w:val="16"/>
              </w:rPr>
            </w:pPr>
            <w:r>
              <w:rPr>
                <w:rFonts w:cs="Arial"/>
                <w:b/>
                <w:bCs/>
                <w:color w:val="C40000"/>
                <w:sz w:val="16"/>
                <w:szCs w:val="16"/>
              </w:rPr>
              <w:t>71%</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C40000"/>
                <w:sz w:val="16"/>
                <w:szCs w:val="16"/>
              </w:rPr>
            </w:pPr>
            <w:r>
              <w:rPr>
                <w:rFonts w:cs="Arial"/>
                <w:b/>
                <w:bCs/>
                <w:color w:val="C40000"/>
                <w:sz w:val="16"/>
                <w:szCs w:val="16"/>
              </w:rPr>
              <w:t>73%</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C40000"/>
                <w:sz w:val="16"/>
                <w:szCs w:val="16"/>
              </w:rPr>
            </w:pPr>
            <w:r>
              <w:rPr>
                <w:rFonts w:cs="Arial"/>
                <w:b/>
                <w:bCs/>
                <w:color w:val="C40000"/>
                <w:sz w:val="16"/>
                <w:szCs w:val="16"/>
              </w:rPr>
              <w:t>72%</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C40000"/>
                <w:sz w:val="16"/>
                <w:szCs w:val="16"/>
              </w:rPr>
            </w:pPr>
            <w:r>
              <w:rPr>
                <w:rFonts w:cs="Arial"/>
                <w:b/>
                <w:bCs/>
                <w:color w:val="C40000"/>
                <w:sz w:val="16"/>
                <w:szCs w:val="16"/>
              </w:rPr>
              <w:t>73%</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C40000"/>
                <w:sz w:val="16"/>
                <w:szCs w:val="16"/>
              </w:rPr>
            </w:pPr>
            <w:r>
              <w:rPr>
                <w:rFonts w:cs="Arial"/>
                <w:b/>
                <w:bCs/>
                <w:color w:val="C40000"/>
                <w:sz w:val="16"/>
                <w:szCs w:val="16"/>
              </w:rPr>
              <w:t>75%</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C40000"/>
                <w:sz w:val="16"/>
                <w:szCs w:val="16"/>
              </w:rPr>
            </w:pPr>
            <w:r>
              <w:rPr>
                <w:rFonts w:cs="Arial"/>
                <w:b/>
                <w:bCs/>
                <w:color w:val="C40000"/>
                <w:sz w:val="16"/>
                <w:szCs w:val="16"/>
              </w:rPr>
              <w:t>74%</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C40000"/>
                <w:sz w:val="16"/>
                <w:szCs w:val="16"/>
              </w:rPr>
            </w:pPr>
            <w:r>
              <w:rPr>
                <w:rFonts w:cs="Arial"/>
                <w:b/>
                <w:bCs/>
                <w:color w:val="C40000"/>
                <w:sz w:val="16"/>
                <w:szCs w:val="16"/>
              </w:rPr>
              <w:t>71%</w:t>
            </w:r>
          </w:p>
        </w:tc>
        <w:tc>
          <w:tcPr>
            <w:tcW w:w="214" w:type="dxa"/>
            <w:tcBorders>
              <w:top w:val="nil"/>
              <w:left w:val="single" w:sz="4" w:space="0" w:color="808080" w:themeColor="background1" w:themeShade="80"/>
              <w:bottom w:val="nil"/>
              <w:right w:val="single" w:sz="12" w:space="0" w:color="auto"/>
            </w:tcBorders>
            <w:shd w:val="clear" w:color="auto" w:fill="auto"/>
          </w:tcPr>
          <w:p w:rsidR="00000351" w:rsidRPr="00D0406A" w:rsidRDefault="00000351" w:rsidP="00000351">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000351" w:rsidRPr="00D0406A" w:rsidRDefault="00000351" w:rsidP="00000351">
            <w:pPr>
              <w:rPr>
                <w:rFonts w:ascii="Arial" w:hAnsi="Arial" w:cs="Arial"/>
                <w:b/>
                <w:bCs/>
                <w:color w:val="008000"/>
                <w:sz w:val="16"/>
                <w:szCs w:val="16"/>
                <w:rtl/>
              </w:rPr>
            </w:pPr>
            <w:r w:rsidRPr="00D0406A">
              <w:rPr>
                <w:rFonts w:ascii="Arial" w:hAnsi="Arial" w:cs="Arial"/>
                <w:b/>
                <w:bCs/>
                <w:color w:val="008000"/>
                <w:sz w:val="16"/>
                <w:szCs w:val="16"/>
                <w:rtl/>
              </w:rPr>
              <w:t>ז'-ט'</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008000"/>
                <w:sz w:val="16"/>
                <w:szCs w:val="16"/>
              </w:rPr>
            </w:pPr>
            <w:r>
              <w:rPr>
                <w:rFonts w:cs="Arial"/>
                <w:b/>
                <w:bCs/>
                <w:color w:val="008000"/>
                <w:sz w:val="16"/>
                <w:szCs w:val="16"/>
              </w:rPr>
              <w:t>66%</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008000"/>
                <w:sz w:val="16"/>
                <w:szCs w:val="16"/>
              </w:rPr>
            </w:pPr>
            <w:r>
              <w:rPr>
                <w:rFonts w:cs="Arial"/>
                <w:b/>
                <w:bCs/>
                <w:color w:val="008000"/>
                <w:sz w:val="16"/>
                <w:szCs w:val="16"/>
              </w:rPr>
              <w:t>69%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008000"/>
                <w:sz w:val="16"/>
                <w:szCs w:val="16"/>
              </w:rPr>
            </w:pPr>
            <w:r>
              <w:rPr>
                <w:rFonts w:cs="Arial"/>
                <w:b/>
                <w:bCs/>
                <w:color w:val="008000"/>
                <w:sz w:val="16"/>
                <w:szCs w:val="16"/>
              </w:rPr>
              <w:t>68%</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008000"/>
                <w:sz w:val="16"/>
                <w:szCs w:val="16"/>
              </w:rPr>
            </w:pPr>
            <w:r>
              <w:rPr>
                <w:rFonts w:cs="Arial"/>
                <w:b/>
                <w:bCs/>
                <w:color w:val="008000"/>
                <w:sz w:val="16"/>
                <w:szCs w:val="16"/>
              </w:rPr>
              <w:t>71%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008000"/>
                <w:sz w:val="16"/>
                <w:szCs w:val="16"/>
              </w:rPr>
            </w:pPr>
            <w:r>
              <w:rPr>
                <w:rFonts w:cs="Arial"/>
                <w:b/>
                <w:bCs/>
                <w:color w:val="008000"/>
                <w:sz w:val="16"/>
                <w:szCs w:val="16"/>
              </w:rPr>
              <w:t>71%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008000"/>
                <w:sz w:val="16"/>
                <w:szCs w:val="16"/>
              </w:rPr>
            </w:pPr>
            <w:r>
              <w:rPr>
                <w:rFonts w:cs="Arial"/>
                <w:b/>
                <w:bCs/>
                <w:color w:val="008000"/>
                <w:sz w:val="16"/>
                <w:szCs w:val="16"/>
              </w:rPr>
              <w:t>72%</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008000"/>
                <w:sz w:val="16"/>
                <w:szCs w:val="16"/>
              </w:rPr>
            </w:pPr>
            <w:r>
              <w:rPr>
                <w:rFonts w:cs="Arial"/>
                <w:b/>
                <w:bCs/>
                <w:color w:val="008000"/>
                <w:sz w:val="16"/>
                <w:szCs w:val="16"/>
              </w:rPr>
              <w:t>71%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008000"/>
                <w:sz w:val="16"/>
                <w:szCs w:val="16"/>
              </w:rPr>
            </w:pPr>
            <w:r>
              <w:rPr>
                <w:rFonts w:cs="Arial"/>
                <w:b/>
                <w:bCs/>
                <w:color w:val="008000"/>
                <w:sz w:val="16"/>
                <w:szCs w:val="16"/>
              </w:rPr>
              <w:t>74%</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008000"/>
                <w:sz w:val="16"/>
                <w:szCs w:val="16"/>
              </w:rPr>
            </w:pPr>
            <w:r>
              <w:rPr>
                <w:rFonts w:cs="Arial"/>
                <w:b/>
                <w:bCs/>
                <w:color w:val="008000"/>
                <w:sz w:val="16"/>
                <w:szCs w:val="16"/>
              </w:rPr>
              <w:t>72%</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008000"/>
                <w:sz w:val="16"/>
                <w:szCs w:val="16"/>
              </w:rPr>
            </w:pPr>
            <w:r>
              <w:rPr>
                <w:rFonts w:cs="Arial"/>
                <w:b/>
                <w:bCs/>
                <w:color w:val="008000"/>
                <w:sz w:val="16"/>
                <w:szCs w:val="16"/>
              </w:rPr>
              <w:t>70%</w:t>
            </w:r>
          </w:p>
        </w:tc>
        <w:tc>
          <w:tcPr>
            <w:tcW w:w="240" w:type="dxa"/>
            <w:tcBorders>
              <w:top w:val="nil"/>
              <w:left w:val="single" w:sz="4" w:space="0" w:color="808080" w:themeColor="background1" w:themeShade="80"/>
              <w:bottom w:val="nil"/>
              <w:right w:val="single" w:sz="12" w:space="0" w:color="auto"/>
            </w:tcBorders>
            <w:shd w:val="clear" w:color="auto" w:fill="auto"/>
          </w:tcPr>
          <w:p w:rsidR="00000351" w:rsidRPr="00D0406A" w:rsidRDefault="00000351" w:rsidP="00000351">
            <w:pPr>
              <w:jc w:val="center"/>
              <w:rPr>
                <w:sz w:val="16"/>
                <w:szCs w:val="16"/>
                <w:rtl/>
              </w:rPr>
            </w:pPr>
          </w:p>
        </w:tc>
      </w:tr>
      <w:tr w:rsidR="00000351" w:rsidRPr="00D0406A" w:rsidTr="000773F8">
        <w:trPr>
          <w:trHeight w:val="261"/>
        </w:trPr>
        <w:tc>
          <w:tcPr>
            <w:tcW w:w="71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00351" w:rsidRPr="00D0406A" w:rsidRDefault="00000351" w:rsidP="00000351">
            <w:pPr>
              <w:rPr>
                <w:rFonts w:ascii="Arial" w:hAnsi="Arial" w:cs="Arial"/>
                <w:b/>
                <w:bCs/>
                <w:color w:val="FF3B3B"/>
                <w:sz w:val="16"/>
                <w:szCs w:val="16"/>
                <w:rtl/>
              </w:rPr>
            </w:pPr>
            <w:r w:rsidRPr="00D0406A">
              <w:rPr>
                <w:rFonts w:ascii="Arial" w:hAnsi="Arial" w:cs="Arial"/>
                <w:b/>
                <w:bCs/>
                <w:color w:val="FF3B3B"/>
                <w:sz w:val="16"/>
                <w:szCs w:val="16"/>
                <w:rtl/>
              </w:rPr>
              <w:t>י'-י"א</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F1759" w:rsidP="00000351">
            <w:pPr>
              <w:bidi w:val="0"/>
              <w:jc w:val="center"/>
              <w:rPr>
                <w:rFonts w:cs="Arial"/>
                <w:b/>
                <w:bCs/>
                <w:color w:val="FF3B3B"/>
                <w:sz w:val="16"/>
                <w:szCs w:val="16"/>
              </w:rPr>
            </w:pPr>
            <w:r>
              <w:rPr>
                <w:rFonts w:cs="Arial"/>
                <w:b/>
                <w:bCs/>
                <w:color w:val="FF3B3B"/>
                <w:sz w:val="16"/>
                <w:szCs w:val="16"/>
              </w:rPr>
              <w:t>-</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F1759" w:rsidP="00000351">
            <w:pPr>
              <w:bidi w:val="0"/>
              <w:jc w:val="center"/>
              <w:rPr>
                <w:rFonts w:cs="Arial"/>
                <w:b/>
                <w:bCs/>
                <w:color w:val="FF3B3B"/>
                <w:sz w:val="16"/>
                <w:szCs w:val="16"/>
              </w:rPr>
            </w:pPr>
            <w:r>
              <w:rPr>
                <w:rFonts w:cs="Arial"/>
                <w:b/>
                <w:bCs/>
                <w:color w:val="FF3B3B"/>
                <w:sz w:val="16"/>
                <w:szCs w:val="16"/>
              </w:rPr>
              <w:t>-</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F1759" w:rsidP="00000351">
            <w:pPr>
              <w:bidi w:val="0"/>
              <w:jc w:val="center"/>
              <w:rPr>
                <w:rFonts w:cs="Arial"/>
                <w:b/>
                <w:bCs/>
                <w:color w:val="FF3B3B"/>
                <w:sz w:val="16"/>
                <w:szCs w:val="16"/>
              </w:rPr>
            </w:pPr>
            <w:r>
              <w:rPr>
                <w:rFonts w:cs="Arial"/>
                <w:b/>
                <w:bCs/>
                <w:color w:val="FF3B3B"/>
                <w:sz w:val="16"/>
                <w:szCs w:val="16"/>
              </w:rPr>
              <w:t>-</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F1759" w:rsidP="00000351">
            <w:pPr>
              <w:bidi w:val="0"/>
              <w:jc w:val="center"/>
              <w:rPr>
                <w:rFonts w:cs="Arial"/>
                <w:b/>
                <w:bCs/>
                <w:color w:val="FF3B3B"/>
                <w:sz w:val="16"/>
                <w:szCs w:val="16"/>
              </w:rPr>
            </w:pPr>
            <w:r>
              <w:rPr>
                <w:rFonts w:cs="Arial"/>
                <w:b/>
                <w:bCs/>
                <w:color w:val="FF3B3B"/>
                <w:sz w:val="16"/>
                <w:szCs w:val="16"/>
              </w:rPr>
              <w:t>-</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F1759" w:rsidP="00000351">
            <w:pPr>
              <w:bidi w:val="0"/>
              <w:jc w:val="center"/>
              <w:rPr>
                <w:rFonts w:cs="Arial"/>
                <w:b/>
                <w:bCs/>
                <w:color w:val="FF3B3B"/>
                <w:sz w:val="16"/>
                <w:szCs w:val="16"/>
              </w:rPr>
            </w:pPr>
            <w:r>
              <w:rPr>
                <w:rFonts w:cs="Arial"/>
                <w:b/>
                <w:bCs/>
                <w:color w:val="FF3B3B"/>
                <w:sz w:val="16"/>
                <w:szCs w:val="16"/>
              </w:rPr>
              <w:t>-</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F1759" w:rsidP="00000351">
            <w:pPr>
              <w:bidi w:val="0"/>
              <w:jc w:val="center"/>
              <w:rPr>
                <w:rFonts w:cs="Arial"/>
                <w:b/>
                <w:bCs/>
                <w:color w:val="FF3B3B"/>
                <w:sz w:val="16"/>
                <w:szCs w:val="16"/>
              </w:rPr>
            </w:pPr>
            <w:r>
              <w:rPr>
                <w:rFonts w:cs="Arial"/>
                <w:b/>
                <w:bCs/>
                <w:color w:val="FF3B3B"/>
                <w:sz w:val="16"/>
                <w:szCs w:val="16"/>
              </w:rPr>
              <w:t>-</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F1759" w:rsidP="00000351">
            <w:pPr>
              <w:bidi w:val="0"/>
              <w:jc w:val="center"/>
              <w:rPr>
                <w:rFonts w:cs="Arial"/>
                <w:b/>
                <w:bCs/>
                <w:color w:val="FF3B3B"/>
                <w:sz w:val="16"/>
                <w:szCs w:val="16"/>
              </w:rPr>
            </w:pPr>
            <w:r>
              <w:rPr>
                <w:rFonts w:cs="Arial"/>
                <w:b/>
                <w:bCs/>
                <w:color w:val="FF3B3B"/>
                <w:sz w:val="16"/>
                <w:szCs w:val="16"/>
              </w:rPr>
              <w:t>-</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FF3B3B"/>
                <w:sz w:val="16"/>
                <w:szCs w:val="16"/>
              </w:rPr>
            </w:pPr>
            <w:r>
              <w:rPr>
                <w:rFonts w:cs="Arial"/>
                <w:b/>
                <w:bCs/>
                <w:color w:val="FF3B3B"/>
                <w:sz w:val="16"/>
                <w:szCs w:val="16"/>
              </w:rPr>
              <w:t>67%</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FF3B3B"/>
                <w:sz w:val="16"/>
                <w:szCs w:val="16"/>
              </w:rPr>
            </w:pPr>
            <w:r>
              <w:rPr>
                <w:rFonts w:cs="Arial"/>
                <w:b/>
                <w:bCs/>
                <w:color w:val="FF3B3B"/>
                <w:sz w:val="16"/>
                <w:szCs w:val="16"/>
              </w:rPr>
              <w:t>65%</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FF3B3B"/>
                <w:sz w:val="16"/>
                <w:szCs w:val="16"/>
              </w:rPr>
            </w:pPr>
            <w:r>
              <w:rPr>
                <w:rFonts w:cs="Arial"/>
                <w:b/>
                <w:bCs/>
                <w:color w:val="FF3B3B"/>
                <w:sz w:val="16"/>
                <w:szCs w:val="16"/>
              </w:rPr>
              <w:t>67%</w:t>
            </w:r>
          </w:p>
        </w:tc>
        <w:tc>
          <w:tcPr>
            <w:tcW w:w="214" w:type="dxa"/>
            <w:tcBorders>
              <w:top w:val="nil"/>
              <w:left w:val="single" w:sz="4" w:space="0" w:color="808080" w:themeColor="background1" w:themeShade="80"/>
              <w:bottom w:val="nil"/>
              <w:right w:val="single" w:sz="12" w:space="0" w:color="auto"/>
            </w:tcBorders>
            <w:shd w:val="clear" w:color="auto" w:fill="auto"/>
          </w:tcPr>
          <w:p w:rsidR="00000351" w:rsidRPr="00D0406A" w:rsidRDefault="00000351" w:rsidP="00000351">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000351" w:rsidRPr="00D0406A" w:rsidRDefault="00000351" w:rsidP="00000351">
            <w:pPr>
              <w:rPr>
                <w:rFonts w:ascii="Arial" w:hAnsi="Arial" w:cs="Arial"/>
                <w:b/>
                <w:bCs/>
                <w:color w:val="24F814"/>
                <w:sz w:val="16"/>
                <w:szCs w:val="16"/>
                <w:rtl/>
              </w:rPr>
            </w:pPr>
            <w:r w:rsidRPr="00D0406A">
              <w:rPr>
                <w:rFonts w:ascii="Arial" w:hAnsi="Arial" w:cs="Arial"/>
                <w:b/>
                <w:bCs/>
                <w:color w:val="24F814"/>
                <w:sz w:val="16"/>
                <w:szCs w:val="16"/>
                <w:rtl/>
              </w:rPr>
              <w:t>י'-י"א</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F1759" w:rsidP="00000351">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F1759" w:rsidP="00000351">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F1759" w:rsidP="00000351">
            <w:pPr>
              <w:bidi w:val="0"/>
              <w:jc w:val="center"/>
              <w:rPr>
                <w:rFonts w:cs="Arial"/>
                <w:b/>
                <w:bCs/>
                <w:color w:val="24F814"/>
                <w:sz w:val="16"/>
                <w:szCs w:val="16"/>
              </w:rPr>
            </w:pPr>
            <w:r>
              <w:rPr>
                <w:rFonts w:cs="Arial"/>
                <w:b/>
                <w:bCs/>
                <w:color w:val="24F814"/>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F1759" w:rsidP="00000351">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F1759" w:rsidP="00000351">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F1759" w:rsidP="00000351">
            <w:pPr>
              <w:bidi w:val="0"/>
              <w:jc w:val="center"/>
              <w:rPr>
                <w:rFonts w:cs="Arial"/>
                <w:b/>
                <w:bCs/>
                <w:color w:val="24F814"/>
                <w:sz w:val="16"/>
                <w:szCs w:val="16"/>
              </w:rPr>
            </w:pPr>
            <w:r>
              <w:rPr>
                <w:rFonts w:cs="Arial"/>
                <w:b/>
                <w:bCs/>
                <w:color w:val="24F814"/>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F1759" w:rsidP="00000351">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24F814"/>
                <w:sz w:val="16"/>
                <w:szCs w:val="16"/>
              </w:rPr>
            </w:pPr>
            <w:r>
              <w:rPr>
                <w:rFonts w:cs="Arial"/>
                <w:b/>
                <w:bCs/>
                <w:color w:val="24F814"/>
                <w:sz w:val="16"/>
                <w:szCs w:val="16"/>
              </w:rPr>
              <w:t>67%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24F814"/>
                <w:sz w:val="16"/>
                <w:szCs w:val="16"/>
              </w:rPr>
            </w:pPr>
            <w:r>
              <w:rPr>
                <w:rFonts w:cs="Arial"/>
                <w:b/>
                <w:bCs/>
                <w:color w:val="24F814"/>
                <w:sz w:val="16"/>
                <w:szCs w:val="16"/>
              </w:rPr>
              <w:t>64%</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24F814"/>
                <w:sz w:val="16"/>
                <w:szCs w:val="16"/>
              </w:rPr>
            </w:pPr>
            <w:r>
              <w:rPr>
                <w:rFonts w:cs="Arial"/>
                <w:b/>
                <w:bCs/>
                <w:color w:val="24F814"/>
                <w:sz w:val="16"/>
                <w:szCs w:val="16"/>
              </w:rPr>
              <w:t>66%</w:t>
            </w:r>
          </w:p>
        </w:tc>
        <w:tc>
          <w:tcPr>
            <w:tcW w:w="240" w:type="dxa"/>
            <w:tcBorders>
              <w:top w:val="nil"/>
              <w:left w:val="single" w:sz="4" w:space="0" w:color="808080" w:themeColor="background1" w:themeShade="80"/>
              <w:bottom w:val="nil"/>
              <w:right w:val="single" w:sz="12" w:space="0" w:color="auto"/>
            </w:tcBorders>
            <w:shd w:val="clear" w:color="auto" w:fill="auto"/>
          </w:tcPr>
          <w:p w:rsidR="00000351" w:rsidRPr="00D0406A" w:rsidRDefault="00000351" w:rsidP="00000351">
            <w:pPr>
              <w:jc w:val="center"/>
              <w:rPr>
                <w:sz w:val="16"/>
                <w:szCs w:val="16"/>
                <w:rtl/>
              </w:rPr>
            </w:pPr>
          </w:p>
        </w:tc>
      </w:tr>
      <w:bookmarkEnd w:id="506"/>
      <w:bookmarkEnd w:id="507"/>
      <w:tr w:rsidR="00000351" w:rsidRPr="00D0406A" w:rsidTr="000773F8">
        <w:trPr>
          <w:trHeight w:val="262"/>
        </w:trPr>
        <w:tc>
          <w:tcPr>
            <w:tcW w:w="5503" w:type="dxa"/>
            <w:gridSpan w:val="12"/>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000351" w:rsidRPr="00D0406A" w:rsidRDefault="00000351" w:rsidP="00000351">
            <w:pPr>
              <w:jc w:val="center"/>
              <w:rPr>
                <w:rtl/>
              </w:rPr>
            </w:pPr>
          </w:p>
        </w:tc>
        <w:tc>
          <w:tcPr>
            <w:tcW w:w="5540" w:type="dxa"/>
            <w:gridSpan w:val="12"/>
            <w:tcBorders>
              <w:top w:val="nil"/>
              <w:left w:val="single" w:sz="12" w:space="0" w:color="auto"/>
              <w:bottom w:val="single" w:sz="12" w:space="0" w:color="auto"/>
              <w:right w:val="single" w:sz="12" w:space="0" w:color="auto"/>
            </w:tcBorders>
            <w:shd w:val="clear" w:color="auto" w:fill="auto"/>
          </w:tcPr>
          <w:p w:rsidR="00000351" w:rsidRPr="00D0406A" w:rsidRDefault="00000351" w:rsidP="00000351">
            <w:pPr>
              <w:jc w:val="center"/>
              <w:rPr>
                <w:rtl/>
              </w:rPr>
            </w:pPr>
          </w:p>
        </w:tc>
      </w:tr>
      <w:tr w:rsidR="00000351" w:rsidRPr="00D0406A" w:rsidTr="000773F8">
        <w:trPr>
          <w:trHeight w:val="266"/>
        </w:trPr>
        <w:tc>
          <w:tcPr>
            <w:tcW w:w="5503" w:type="dxa"/>
            <w:gridSpan w:val="1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000351" w:rsidRPr="00D0406A" w:rsidRDefault="00000351" w:rsidP="00000351">
            <w:pPr>
              <w:jc w:val="center"/>
              <w:rPr>
                <w:rtl/>
              </w:rPr>
            </w:pPr>
            <w:r w:rsidRPr="00D0406A">
              <w:rPr>
                <w:rFonts w:hint="cs"/>
                <w:b/>
                <w:bCs/>
                <w:sz w:val="24"/>
                <w:szCs w:val="24"/>
                <w:rtl/>
              </w:rPr>
              <w:t xml:space="preserve">מגזר בדואי דרום </w:t>
            </w:r>
            <w:r w:rsidR="00100849">
              <w:rPr>
                <w:rFonts w:hint="cs"/>
                <w:b/>
                <w:bCs/>
                <w:sz w:val="24"/>
                <w:szCs w:val="24"/>
                <w:rtl/>
              </w:rPr>
              <w:t>(תשס</w:t>
            </w:r>
            <w:r w:rsidR="00100849">
              <w:rPr>
                <w:b/>
                <w:bCs/>
                <w:sz w:val="24"/>
                <w:szCs w:val="24"/>
                <w:rtl/>
              </w:rPr>
              <w:t>"</w:t>
            </w:r>
            <w:r w:rsidR="00100849">
              <w:rPr>
                <w:rFonts w:hint="cs"/>
                <w:b/>
                <w:bCs/>
                <w:sz w:val="24"/>
                <w:szCs w:val="24"/>
                <w:rtl/>
              </w:rPr>
              <w:t>ח-תשע</w:t>
            </w:r>
            <w:r w:rsidR="00100849">
              <w:rPr>
                <w:b/>
                <w:bCs/>
                <w:sz w:val="24"/>
                <w:szCs w:val="24"/>
                <w:rtl/>
              </w:rPr>
              <w:t>"</w:t>
            </w:r>
            <w:r w:rsidR="00100849">
              <w:rPr>
                <w:rFonts w:hint="cs"/>
                <w:b/>
                <w:bCs/>
                <w:sz w:val="24"/>
                <w:szCs w:val="24"/>
                <w:rtl/>
              </w:rPr>
              <w:t>ז)</w:t>
            </w:r>
          </w:p>
        </w:tc>
        <w:tc>
          <w:tcPr>
            <w:tcW w:w="5540" w:type="dxa"/>
            <w:gridSpan w:val="12"/>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000351" w:rsidRPr="00D0406A" w:rsidRDefault="00000351" w:rsidP="00000351">
            <w:pPr>
              <w:jc w:val="center"/>
              <w:rPr>
                <w:rtl/>
              </w:rPr>
            </w:pPr>
            <w:r w:rsidRPr="00D0406A">
              <w:rPr>
                <w:rFonts w:hint="cs"/>
                <w:b/>
                <w:bCs/>
                <w:sz w:val="24"/>
                <w:szCs w:val="24"/>
                <w:rtl/>
              </w:rPr>
              <w:t xml:space="preserve">מגזר דרוזי </w:t>
            </w:r>
            <w:r w:rsidR="00100849">
              <w:rPr>
                <w:rFonts w:hint="cs"/>
                <w:b/>
                <w:bCs/>
                <w:sz w:val="24"/>
                <w:szCs w:val="24"/>
                <w:rtl/>
              </w:rPr>
              <w:t>(תשס</w:t>
            </w:r>
            <w:r w:rsidR="00100849">
              <w:rPr>
                <w:b/>
                <w:bCs/>
                <w:sz w:val="24"/>
                <w:szCs w:val="24"/>
                <w:rtl/>
              </w:rPr>
              <w:t>"</w:t>
            </w:r>
            <w:r w:rsidR="00100849">
              <w:rPr>
                <w:rFonts w:hint="cs"/>
                <w:b/>
                <w:bCs/>
                <w:sz w:val="24"/>
                <w:szCs w:val="24"/>
                <w:rtl/>
              </w:rPr>
              <w:t>ח-תשע</w:t>
            </w:r>
            <w:r w:rsidR="00100849">
              <w:rPr>
                <w:b/>
                <w:bCs/>
                <w:sz w:val="24"/>
                <w:szCs w:val="24"/>
                <w:rtl/>
              </w:rPr>
              <w:t>"</w:t>
            </w:r>
            <w:r w:rsidR="00100849">
              <w:rPr>
                <w:rFonts w:hint="cs"/>
                <w:b/>
                <w:bCs/>
                <w:sz w:val="24"/>
                <w:szCs w:val="24"/>
                <w:rtl/>
              </w:rPr>
              <w:t>ז)</w:t>
            </w:r>
          </w:p>
        </w:tc>
      </w:tr>
      <w:tr w:rsidR="00000351" w:rsidRPr="00D0406A" w:rsidTr="000773F8">
        <w:trPr>
          <w:trHeight w:val="262"/>
        </w:trPr>
        <w:tc>
          <w:tcPr>
            <w:tcW w:w="5503" w:type="dxa"/>
            <w:gridSpan w:val="12"/>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000351" w:rsidRPr="00D0406A" w:rsidRDefault="00000351" w:rsidP="00000351">
            <w:pPr>
              <w:rPr>
                <w:color w:val="A6A6A6" w:themeColor="background1" w:themeShade="A6"/>
                <w:sz w:val="12"/>
                <w:szCs w:val="12"/>
                <w:rtl/>
              </w:rPr>
            </w:pPr>
            <w:r>
              <w:rPr>
                <w:rFonts w:ascii="Calibri" w:eastAsia="+mn-ea" w:cs="Arial" w:hint="cs"/>
                <w:color w:val="A6A6A6"/>
                <w:sz w:val="12"/>
                <w:szCs w:val="12"/>
                <w:rtl/>
              </w:rPr>
              <w:t>יחסים חיוביים בין תלמידים לחבריהם לכיתה</w:t>
            </w:r>
            <w:r w:rsidRPr="00D0406A">
              <w:rPr>
                <w:rFonts w:hint="cs"/>
                <w:color w:val="A6A6A6" w:themeColor="background1" w:themeShade="A6"/>
                <w:sz w:val="12"/>
                <w:szCs w:val="12"/>
                <w:rtl/>
              </w:rPr>
              <w:t>, מגזר בדואי דרום</w:t>
            </w:r>
          </w:p>
        </w:tc>
        <w:tc>
          <w:tcPr>
            <w:tcW w:w="5540" w:type="dxa"/>
            <w:gridSpan w:val="12"/>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000351" w:rsidRPr="00D0406A" w:rsidRDefault="00000351" w:rsidP="00000351">
            <w:pPr>
              <w:rPr>
                <w:color w:val="A6A6A6" w:themeColor="background1" w:themeShade="A6"/>
                <w:sz w:val="12"/>
                <w:szCs w:val="12"/>
                <w:rtl/>
              </w:rPr>
            </w:pPr>
            <w:r>
              <w:rPr>
                <w:rFonts w:ascii="Calibri" w:eastAsia="+mn-ea" w:cs="Arial" w:hint="cs"/>
                <w:color w:val="A6A6A6"/>
                <w:sz w:val="12"/>
                <w:szCs w:val="12"/>
                <w:rtl/>
              </w:rPr>
              <w:t>יחסים חיוביים בין תלמידים לחבריהם לכיתה</w:t>
            </w:r>
            <w:r w:rsidRPr="00D0406A">
              <w:rPr>
                <w:rFonts w:hint="cs"/>
                <w:color w:val="A6A6A6" w:themeColor="background1" w:themeShade="A6"/>
                <w:sz w:val="12"/>
                <w:szCs w:val="12"/>
                <w:rtl/>
              </w:rPr>
              <w:t>, מגזר דרוזי</w:t>
            </w:r>
          </w:p>
        </w:tc>
      </w:tr>
      <w:tr w:rsidR="00000351" w:rsidRPr="00D0406A" w:rsidTr="000773F8">
        <w:trPr>
          <w:trHeight w:val="3552"/>
        </w:trPr>
        <w:tc>
          <w:tcPr>
            <w:tcW w:w="5503" w:type="dxa"/>
            <w:gridSpan w:val="12"/>
            <w:tcBorders>
              <w:top w:val="nil"/>
              <w:left w:val="single" w:sz="12" w:space="0" w:color="808080" w:themeColor="background1" w:themeShade="80"/>
              <w:bottom w:val="nil"/>
              <w:right w:val="single" w:sz="12" w:space="0" w:color="808080" w:themeColor="background1" w:themeShade="80"/>
            </w:tcBorders>
            <w:shd w:val="clear" w:color="auto" w:fill="auto"/>
          </w:tcPr>
          <w:p w:rsidR="00000351" w:rsidRPr="00D0406A" w:rsidRDefault="00000351" w:rsidP="00000351">
            <w:pPr>
              <w:jc w:val="center"/>
              <w:rPr>
                <w:rtl/>
              </w:rPr>
            </w:pPr>
            <w:bookmarkStart w:id="508" w:name="MP_GRAPH_T_Friends_Yc_5_G"/>
            <w:r w:rsidRPr="00D0406A">
              <w:rPr>
                <w:noProof/>
                <w:rtl/>
              </w:rPr>
              <w:drawing>
                <wp:inline distT="0" distB="0" distL="0" distR="0" wp14:anchorId="73398B35" wp14:editId="019E6EA9">
                  <wp:extent cx="3392424" cy="2156604"/>
                  <wp:effectExtent l="0" t="0" r="0" b="0"/>
                  <wp:docPr id="821" name="Chart 8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bookmarkEnd w:id="508"/>
          </w:p>
        </w:tc>
        <w:tc>
          <w:tcPr>
            <w:tcW w:w="5540" w:type="dxa"/>
            <w:gridSpan w:val="12"/>
            <w:tcBorders>
              <w:top w:val="nil"/>
              <w:left w:val="single" w:sz="12" w:space="0" w:color="808080" w:themeColor="background1" w:themeShade="80"/>
              <w:bottom w:val="nil"/>
              <w:right w:val="single" w:sz="12" w:space="0" w:color="808080" w:themeColor="background1" w:themeShade="80"/>
            </w:tcBorders>
            <w:shd w:val="clear" w:color="auto" w:fill="auto"/>
          </w:tcPr>
          <w:p w:rsidR="00000351" w:rsidRPr="00D0406A" w:rsidRDefault="00000351" w:rsidP="00000351">
            <w:pPr>
              <w:jc w:val="center"/>
              <w:rPr>
                <w:rtl/>
              </w:rPr>
            </w:pPr>
            <w:bookmarkStart w:id="509" w:name="MP_GRAPH_T_Friends_Yc_4_G"/>
            <w:r w:rsidRPr="00D0406A">
              <w:rPr>
                <w:noProof/>
                <w:rtl/>
              </w:rPr>
              <w:drawing>
                <wp:inline distT="0" distB="0" distL="0" distR="0" wp14:anchorId="36080D5B" wp14:editId="6DF52C3B">
                  <wp:extent cx="3390181" cy="2156604"/>
                  <wp:effectExtent l="0" t="0" r="1270" b="0"/>
                  <wp:docPr id="822" name="Chart 8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bookmarkEnd w:id="509"/>
          </w:p>
        </w:tc>
      </w:tr>
      <w:tr w:rsidR="00000351" w:rsidRPr="00D0406A" w:rsidTr="000773F8">
        <w:trPr>
          <w:trHeight w:val="262"/>
        </w:trPr>
        <w:tc>
          <w:tcPr>
            <w:tcW w:w="71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00351" w:rsidRPr="00D0406A" w:rsidRDefault="00000351" w:rsidP="00000351">
            <w:pPr>
              <w:rPr>
                <w:rFonts w:ascii="Arial" w:hAnsi="Arial" w:cs="Arial"/>
                <w:b/>
                <w:bCs/>
                <w:color w:val="984806" w:themeColor="accent6" w:themeShade="80"/>
                <w:sz w:val="16"/>
                <w:szCs w:val="16"/>
                <w:rtl/>
              </w:rPr>
            </w:pPr>
            <w:bookmarkStart w:id="510" w:name="MP_TABLE_T_Friends_Yc_4_T__F" w:colFirst="13" w:colLast="22"/>
            <w:bookmarkStart w:id="511" w:name="MP_TABLE_T_Friends_Yc_5_T__F" w:colFirst="1" w:colLast="10"/>
            <w:r w:rsidRPr="00D0406A">
              <w:rPr>
                <w:rFonts w:ascii="Arial" w:hAnsi="Arial" w:cs="Arial"/>
                <w:b/>
                <w:bCs/>
                <w:color w:val="984806" w:themeColor="accent6" w:themeShade="80"/>
                <w:sz w:val="16"/>
                <w:szCs w:val="16"/>
                <w:rtl/>
              </w:rPr>
              <w:t>ה'-ו'</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984806" w:themeColor="accent6" w:themeShade="80"/>
                <w:sz w:val="16"/>
                <w:szCs w:val="16"/>
              </w:rPr>
            </w:pPr>
            <w:r>
              <w:rPr>
                <w:rFonts w:cs="Arial"/>
                <w:b/>
                <w:bCs/>
                <w:color w:val="984806" w:themeColor="accent6" w:themeShade="80"/>
                <w:sz w:val="16"/>
                <w:szCs w:val="16"/>
              </w:rPr>
              <w:t>62%</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984806" w:themeColor="accent6" w:themeShade="80"/>
                <w:sz w:val="16"/>
                <w:szCs w:val="16"/>
              </w:rPr>
            </w:pPr>
            <w:r>
              <w:rPr>
                <w:rFonts w:cs="Arial"/>
                <w:b/>
                <w:bCs/>
                <w:color w:val="984806" w:themeColor="accent6" w:themeShade="80"/>
                <w:sz w:val="16"/>
                <w:szCs w:val="16"/>
              </w:rPr>
              <w:t>66%</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984806" w:themeColor="accent6" w:themeShade="80"/>
                <w:sz w:val="16"/>
                <w:szCs w:val="16"/>
              </w:rPr>
            </w:pPr>
            <w:r>
              <w:rPr>
                <w:rFonts w:cs="Arial"/>
                <w:b/>
                <w:bCs/>
                <w:color w:val="984806" w:themeColor="accent6" w:themeShade="80"/>
                <w:sz w:val="16"/>
                <w:szCs w:val="16"/>
              </w:rPr>
              <w:t>74%</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984806" w:themeColor="accent6" w:themeShade="80"/>
                <w:sz w:val="16"/>
                <w:szCs w:val="16"/>
              </w:rPr>
            </w:pPr>
            <w:r>
              <w:rPr>
                <w:rFonts w:cs="Arial"/>
                <w:b/>
                <w:bCs/>
                <w:color w:val="984806" w:themeColor="accent6" w:themeShade="80"/>
                <w:sz w:val="16"/>
                <w:szCs w:val="16"/>
              </w:rPr>
              <w:t>73%</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984806" w:themeColor="accent6" w:themeShade="80"/>
                <w:sz w:val="16"/>
                <w:szCs w:val="16"/>
              </w:rPr>
            </w:pPr>
            <w:r>
              <w:rPr>
                <w:rFonts w:cs="Arial"/>
                <w:b/>
                <w:bCs/>
                <w:color w:val="984806" w:themeColor="accent6" w:themeShade="80"/>
                <w:sz w:val="16"/>
                <w:szCs w:val="16"/>
              </w:rPr>
              <w:t>74%</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984806" w:themeColor="accent6" w:themeShade="80"/>
                <w:sz w:val="16"/>
                <w:szCs w:val="16"/>
              </w:rPr>
            </w:pPr>
            <w:r>
              <w:rPr>
                <w:rFonts w:cs="Arial"/>
                <w:b/>
                <w:bCs/>
                <w:color w:val="984806" w:themeColor="accent6" w:themeShade="80"/>
                <w:sz w:val="16"/>
                <w:szCs w:val="16"/>
              </w:rPr>
              <w:t>74%</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984806" w:themeColor="accent6" w:themeShade="80"/>
                <w:sz w:val="16"/>
                <w:szCs w:val="16"/>
              </w:rPr>
            </w:pPr>
            <w:r>
              <w:rPr>
                <w:rFonts w:cs="Arial"/>
                <w:b/>
                <w:bCs/>
                <w:color w:val="984806" w:themeColor="accent6" w:themeShade="80"/>
                <w:sz w:val="16"/>
                <w:szCs w:val="16"/>
              </w:rPr>
              <w:t>74%</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984806" w:themeColor="accent6" w:themeShade="80"/>
                <w:sz w:val="16"/>
                <w:szCs w:val="16"/>
              </w:rPr>
            </w:pPr>
            <w:r>
              <w:rPr>
                <w:rFonts w:cs="Arial"/>
                <w:b/>
                <w:bCs/>
                <w:color w:val="984806" w:themeColor="accent6" w:themeShade="80"/>
                <w:sz w:val="16"/>
                <w:szCs w:val="16"/>
              </w:rPr>
              <w:t>73%</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984806" w:themeColor="accent6" w:themeShade="80"/>
                <w:sz w:val="16"/>
                <w:szCs w:val="16"/>
              </w:rPr>
            </w:pPr>
            <w:r>
              <w:rPr>
                <w:rFonts w:cs="Arial"/>
                <w:b/>
                <w:bCs/>
                <w:color w:val="984806" w:themeColor="accent6" w:themeShade="80"/>
                <w:sz w:val="16"/>
                <w:szCs w:val="16"/>
              </w:rPr>
              <w:t>77%</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984806" w:themeColor="accent6" w:themeShade="80"/>
                <w:sz w:val="16"/>
                <w:szCs w:val="16"/>
              </w:rPr>
            </w:pPr>
            <w:r>
              <w:rPr>
                <w:rFonts w:cs="Arial"/>
                <w:b/>
                <w:bCs/>
                <w:color w:val="984806" w:themeColor="accent6" w:themeShade="80"/>
                <w:sz w:val="16"/>
                <w:szCs w:val="16"/>
              </w:rPr>
              <w:t>76%</w:t>
            </w:r>
          </w:p>
        </w:tc>
        <w:tc>
          <w:tcPr>
            <w:tcW w:w="214" w:type="dxa"/>
            <w:tcBorders>
              <w:top w:val="nil"/>
              <w:left w:val="single" w:sz="4" w:space="0" w:color="808080" w:themeColor="background1" w:themeShade="80"/>
              <w:bottom w:val="nil"/>
              <w:right w:val="single" w:sz="12" w:space="0" w:color="808080" w:themeColor="background1" w:themeShade="80"/>
            </w:tcBorders>
            <w:shd w:val="clear" w:color="auto" w:fill="auto"/>
          </w:tcPr>
          <w:p w:rsidR="00000351" w:rsidRPr="00D0406A" w:rsidRDefault="00000351" w:rsidP="00000351">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00351" w:rsidRPr="00D0406A" w:rsidRDefault="00000351" w:rsidP="00000351">
            <w:pPr>
              <w:rPr>
                <w:rFonts w:ascii="Arial" w:hAnsi="Arial" w:cs="Arial"/>
                <w:b/>
                <w:bCs/>
                <w:color w:val="383838"/>
                <w:sz w:val="16"/>
                <w:szCs w:val="16"/>
                <w:rtl/>
              </w:rPr>
            </w:pPr>
            <w:r w:rsidRPr="00D0406A">
              <w:rPr>
                <w:rFonts w:ascii="Arial" w:hAnsi="Arial" w:cs="Arial"/>
                <w:b/>
                <w:bCs/>
                <w:color w:val="383838"/>
                <w:sz w:val="16"/>
                <w:szCs w:val="16"/>
                <w:rtl/>
              </w:rPr>
              <w:t>ה'-ו'</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383838"/>
                <w:sz w:val="16"/>
                <w:szCs w:val="16"/>
              </w:rPr>
            </w:pPr>
            <w:r>
              <w:rPr>
                <w:rFonts w:cs="Arial"/>
                <w:b/>
                <w:bCs/>
                <w:color w:val="383838"/>
                <w:sz w:val="16"/>
                <w:szCs w:val="16"/>
              </w:rPr>
              <w:t>75%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383838"/>
                <w:sz w:val="16"/>
                <w:szCs w:val="16"/>
              </w:rPr>
            </w:pPr>
            <w:r>
              <w:rPr>
                <w:rFonts w:cs="Arial"/>
                <w:b/>
                <w:bCs/>
                <w:color w:val="383838"/>
                <w:sz w:val="16"/>
                <w:szCs w:val="16"/>
              </w:rPr>
              <w:t>79%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383838"/>
                <w:sz w:val="16"/>
                <w:szCs w:val="16"/>
              </w:rPr>
            </w:pPr>
            <w:r>
              <w:rPr>
                <w:rFonts w:cs="Arial"/>
                <w:b/>
                <w:bCs/>
                <w:color w:val="383838"/>
                <w:sz w:val="16"/>
                <w:szCs w:val="16"/>
              </w:rPr>
              <w:t>77%</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383838"/>
                <w:sz w:val="16"/>
                <w:szCs w:val="16"/>
              </w:rPr>
            </w:pPr>
            <w:r>
              <w:rPr>
                <w:rFonts w:cs="Arial"/>
                <w:b/>
                <w:bCs/>
                <w:color w:val="383838"/>
                <w:sz w:val="16"/>
                <w:szCs w:val="16"/>
              </w:rPr>
              <w:t>81%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383838"/>
                <w:sz w:val="16"/>
                <w:szCs w:val="16"/>
              </w:rPr>
            </w:pPr>
            <w:r>
              <w:rPr>
                <w:rFonts w:cs="Arial"/>
                <w:b/>
                <w:bCs/>
                <w:color w:val="383838"/>
                <w:sz w:val="16"/>
                <w:szCs w:val="16"/>
              </w:rPr>
              <w:t>80%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383838"/>
                <w:sz w:val="16"/>
                <w:szCs w:val="16"/>
              </w:rPr>
            </w:pPr>
            <w:r>
              <w:rPr>
                <w:rFonts w:cs="Arial"/>
                <w:b/>
                <w:bCs/>
                <w:color w:val="383838"/>
                <w:sz w:val="16"/>
                <w:szCs w:val="16"/>
              </w:rPr>
              <w:t>82%</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383838"/>
                <w:sz w:val="16"/>
                <w:szCs w:val="16"/>
              </w:rPr>
            </w:pPr>
            <w:r>
              <w:rPr>
                <w:rFonts w:cs="Arial"/>
                <w:b/>
                <w:bCs/>
                <w:color w:val="383838"/>
                <w:sz w:val="16"/>
                <w:szCs w:val="16"/>
              </w:rPr>
              <w:t>80%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383838"/>
                <w:sz w:val="16"/>
                <w:szCs w:val="16"/>
              </w:rPr>
            </w:pPr>
            <w:r>
              <w:rPr>
                <w:rFonts w:cs="Arial"/>
                <w:b/>
                <w:bCs/>
                <w:color w:val="383838"/>
                <w:sz w:val="16"/>
                <w:szCs w:val="16"/>
              </w:rPr>
              <w:t>83%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383838"/>
                <w:sz w:val="16"/>
                <w:szCs w:val="16"/>
              </w:rPr>
            </w:pPr>
            <w:r>
              <w:rPr>
                <w:rFonts w:cs="Arial"/>
                <w:b/>
                <w:bCs/>
                <w:color w:val="383838"/>
                <w:sz w:val="16"/>
                <w:szCs w:val="16"/>
              </w:rPr>
              <w:t>83%</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383838"/>
                <w:sz w:val="16"/>
                <w:szCs w:val="16"/>
              </w:rPr>
            </w:pPr>
            <w:r>
              <w:rPr>
                <w:rFonts w:cs="Arial"/>
                <w:b/>
                <w:bCs/>
                <w:color w:val="383838"/>
                <w:sz w:val="16"/>
                <w:szCs w:val="16"/>
              </w:rPr>
              <w:t>86%</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000351" w:rsidRPr="00D0406A" w:rsidRDefault="00000351" w:rsidP="00000351">
            <w:pPr>
              <w:jc w:val="center"/>
              <w:rPr>
                <w:rtl/>
              </w:rPr>
            </w:pPr>
          </w:p>
        </w:tc>
      </w:tr>
      <w:tr w:rsidR="00000351" w:rsidRPr="00D0406A" w:rsidTr="000773F8">
        <w:trPr>
          <w:trHeight w:val="262"/>
        </w:trPr>
        <w:tc>
          <w:tcPr>
            <w:tcW w:w="71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00351" w:rsidRPr="00D0406A" w:rsidRDefault="00000351" w:rsidP="00000351">
            <w:pPr>
              <w:rPr>
                <w:rFonts w:ascii="Arial" w:hAnsi="Arial" w:cs="Arial"/>
                <w:b/>
                <w:bCs/>
                <w:color w:val="E36C0A" w:themeColor="accent6" w:themeShade="BF"/>
                <w:sz w:val="16"/>
                <w:szCs w:val="16"/>
                <w:rtl/>
              </w:rPr>
            </w:pPr>
            <w:r w:rsidRPr="00D0406A">
              <w:rPr>
                <w:rFonts w:ascii="Arial" w:hAnsi="Arial" w:cs="Arial"/>
                <w:b/>
                <w:bCs/>
                <w:color w:val="E36C0A" w:themeColor="accent6" w:themeShade="BF"/>
                <w:sz w:val="16"/>
                <w:szCs w:val="16"/>
                <w:rtl/>
              </w:rPr>
              <w:t>ז'-ט'</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E36C0A" w:themeColor="accent6" w:themeShade="BF"/>
                <w:sz w:val="16"/>
                <w:szCs w:val="16"/>
              </w:rPr>
            </w:pPr>
            <w:r>
              <w:rPr>
                <w:rFonts w:cs="Arial"/>
                <w:b/>
                <w:bCs/>
                <w:color w:val="E36C0A" w:themeColor="accent6" w:themeShade="BF"/>
                <w:sz w:val="16"/>
                <w:szCs w:val="16"/>
              </w:rPr>
              <w:t>56%</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E36C0A" w:themeColor="accent6" w:themeShade="BF"/>
                <w:sz w:val="16"/>
                <w:szCs w:val="16"/>
              </w:rPr>
            </w:pPr>
            <w:r>
              <w:rPr>
                <w:rFonts w:cs="Arial"/>
                <w:b/>
                <w:bCs/>
                <w:color w:val="E36C0A" w:themeColor="accent6" w:themeShade="BF"/>
                <w:sz w:val="16"/>
                <w:szCs w:val="16"/>
              </w:rPr>
              <w:t>62%</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E36C0A" w:themeColor="accent6" w:themeShade="BF"/>
                <w:sz w:val="16"/>
                <w:szCs w:val="16"/>
              </w:rPr>
            </w:pPr>
            <w:r>
              <w:rPr>
                <w:rFonts w:cs="Arial"/>
                <w:b/>
                <w:bCs/>
                <w:color w:val="E36C0A" w:themeColor="accent6" w:themeShade="BF"/>
                <w:sz w:val="16"/>
                <w:szCs w:val="16"/>
              </w:rPr>
              <w:t>61%</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E36C0A" w:themeColor="accent6" w:themeShade="BF"/>
                <w:sz w:val="16"/>
                <w:szCs w:val="16"/>
              </w:rPr>
            </w:pPr>
            <w:r>
              <w:rPr>
                <w:rFonts w:cs="Arial"/>
                <w:b/>
                <w:bCs/>
                <w:color w:val="E36C0A" w:themeColor="accent6" w:themeShade="BF"/>
                <w:sz w:val="16"/>
                <w:szCs w:val="16"/>
              </w:rPr>
              <w:t>67%</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E36C0A" w:themeColor="accent6" w:themeShade="BF"/>
                <w:sz w:val="16"/>
                <w:szCs w:val="16"/>
              </w:rPr>
            </w:pPr>
            <w:r>
              <w:rPr>
                <w:rFonts w:cs="Arial"/>
                <w:b/>
                <w:bCs/>
                <w:color w:val="E36C0A" w:themeColor="accent6" w:themeShade="BF"/>
                <w:sz w:val="16"/>
                <w:szCs w:val="16"/>
              </w:rPr>
              <w:t>61%</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E36C0A" w:themeColor="accent6" w:themeShade="BF"/>
                <w:sz w:val="16"/>
                <w:szCs w:val="16"/>
              </w:rPr>
            </w:pPr>
            <w:r>
              <w:rPr>
                <w:rFonts w:cs="Arial"/>
                <w:b/>
                <w:bCs/>
                <w:color w:val="E36C0A" w:themeColor="accent6" w:themeShade="BF"/>
                <w:sz w:val="16"/>
                <w:szCs w:val="16"/>
              </w:rPr>
              <w:t>67%</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E36C0A" w:themeColor="accent6" w:themeShade="BF"/>
                <w:sz w:val="16"/>
                <w:szCs w:val="16"/>
              </w:rPr>
            </w:pPr>
            <w:r>
              <w:rPr>
                <w:rFonts w:cs="Arial"/>
                <w:b/>
                <w:bCs/>
                <w:color w:val="E36C0A" w:themeColor="accent6" w:themeShade="BF"/>
                <w:sz w:val="16"/>
                <w:szCs w:val="16"/>
              </w:rPr>
              <w:t>60%</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E36C0A" w:themeColor="accent6" w:themeShade="BF"/>
                <w:sz w:val="16"/>
                <w:szCs w:val="16"/>
              </w:rPr>
            </w:pPr>
            <w:r>
              <w:rPr>
                <w:rFonts w:cs="Arial"/>
                <w:b/>
                <w:bCs/>
                <w:color w:val="E36C0A" w:themeColor="accent6" w:themeShade="BF"/>
                <w:sz w:val="16"/>
                <w:szCs w:val="16"/>
              </w:rPr>
              <w:t>66%</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E36C0A" w:themeColor="accent6" w:themeShade="BF"/>
                <w:sz w:val="16"/>
                <w:szCs w:val="16"/>
              </w:rPr>
            </w:pPr>
            <w:r>
              <w:rPr>
                <w:rFonts w:cs="Arial"/>
                <w:b/>
                <w:bCs/>
                <w:color w:val="E36C0A" w:themeColor="accent6" w:themeShade="BF"/>
                <w:sz w:val="16"/>
                <w:szCs w:val="16"/>
              </w:rPr>
              <w:t>63%</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E36C0A" w:themeColor="accent6" w:themeShade="BF"/>
                <w:sz w:val="16"/>
                <w:szCs w:val="16"/>
              </w:rPr>
            </w:pPr>
            <w:r>
              <w:rPr>
                <w:rFonts w:cs="Arial"/>
                <w:b/>
                <w:bCs/>
                <w:color w:val="E36C0A" w:themeColor="accent6" w:themeShade="BF"/>
                <w:sz w:val="16"/>
                <w:szCs w:val="16"/>
              </w:rPr>
              <w:t>65%</w:t>
            </w:r>
          </w:p>
        </w:tc>
        <w:tc>
          <w:tcPr>
            <w:tcW w:w="214" w:type="dxa"/>
            <w:tcBorders>
              <w:top w:val="nil"/>
              <w:left w:val="single" w:sz="4" w:space="0" w:color="808080" w:themeColor="background1" w:themeShade="80"/>
              <w:bottom w:val="nil"/>
              <w:right w:val="single" w:sz="12" w:space="0" w:color="808080" w:themeColor="background1" w:themeShade="80"/>
            </w:tcBorders>
            <w:shd w:val="clear" w:color="auto" w:fill="auto"/>
          </w:tcPr>
          <w:p w:rsidR="00000351" w:rsidRPr="00D0406A" w:rsidRDefault="00000351" w:rsidP="00000351">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00351" w:rsidRPr="00D0406A" w:rsidRDefault="00000351" w:rsidP="00000351">
            <w:pPr>
              <w:rPr>
                <w:rFonts w:ascii="Arial" w:hAnsi="Arial" w:cs="Arial"/>
                <w:b/>
                <w:bCs/>
                <w:color w:val="797979"/>
                <w:sz w:val="16"/>
                <w:szCs w:val="16"/>
                <w:rtl/>
              </w:rPr>
            </w:pPr>
            <w:r w:rsidRPr="00D0406A">
              <w:rPr>
                <w:rFonts w:ascii="Arial" w:hAnsi="Arial" w:cs="Arial"/>
                <w:b/>
                <w:bCs/>
                <w:color w:val="797979"/>
                <w:sz w:val="16"/>
                <w:szCs w:val="16"/>
                <w:rtl/>
              </w:rPr>
              <w:t>ז'-ט'</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797979"/>
                <w:sz w:val="16"/>
                <w:szCs w:val="16"/>
              </w:rPr>
            </w:pPr>
            <w:r>
              <w:rPr>
                <w:rFonts w:cs="Arial"/>
                <w:b/>
                <w:bCs/>
                <w:color w:val="797979"/>
                <w:sz w:val="16"/>
                <w:szCs w:val="16"/>
              </w:rPr>
              <w:t>71%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797979"/>
                <w:sz w:val="16"/>
                <w:szCs w:val="16"/>
              </w:rPr>
            </w:pPr>
            <w:r>
              <w:rPr>
                <w:rFonts w:cs="Arial"/>
                <w:b/>
                <w:bCs/>
                <w:color w:val="797979"/>
                <w:sz w:val="16"/>
                <w:szCs w:val="16"/>
              </w:rPr>
              <w:t>74%</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797979"/>
                <w:sz w:val="16"/>
                <w:szCs w:val="16"/>
              </w:rPr>
            </w:pPr>
            <w:r>
              <w:rPr>
                <w:rFonts w:cs="Arial"/>
                <w:b/>
                <w:bCs/>
                <w:color w:val="797979"/>
                <w:sz w:val="16"/>
                <w:szCs w:val="16"/>
              </w:rPr>
              <w:t>70%</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797979"/>
                <w:sz w:val="16"/>
                <w:szCs w:val="16"/>
              </w:rPr>
            </w:pPr>
            <w:r>
              <w:rPr>
                <w:rFonts w:cs="Arial"/>
                <w:b/>
                <w:bCs/>
                <w:color w:val="797979"/>
                <w:sz w:val="16"/>
                <w:szCs w:val="16"/>
              </w:rPr>
              <w:t>79%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797979"/>
                <w:sz w:val="16"/>
                <w:szCs w:val="16"/>
              </w:rPr>
            </w:pPr>
            <w:r>
              <w:rPr>
                <w:rFonts w:cs="Arial"/>
                <w:b/>
                <w:bCs/>
                <w:color w:val="797979"/>
                <w:sz w:val="16"/>
                <w:szCs w:val="16"/>
              </w:rPr>
              <w:t>75%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797979"/>
                <w:sz w:val="16"/>
                <w:szCs w:val="16"/>
              </w:rPr>
            </w:pPr>
            <w:r>
              <w:rPr>
                <w:rFonts w:cs="Arial"/>
                <w:b/>
                <w:bCs/>
                <w:color w:val="797979"/>
                <w:sz w:val="16"/>
                <w:szCs w:val="16"/>
              </w:rPr>
              <w:t>78%</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797979"/>
                <w:sz w:val="16"/>
                <w:szCs w:val="16"/>
              </w:rPr>
            </w:pPr>
            <w:r>
              <w:rPr>
                <w:rFonts w:cs="Arial"/>
                <w:b/>
                <w:bCs/>
                <w:color w:val="797979"/>
                <w:sz w:val="16"/>
                <w:szCs w:val="16"/>
              </w:rPr>
              <w:t>77%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797979"/>
                <w:sz w:val="16"/>
                <w:szCs w:val="16"/>
              </w:rPr>
            </w:pPr>
            <w:r>
              <w:rPr>
                <w:rFonts w:cs="Arial"/>
                <w:b/>
                <w:bCs/>
                <w:color w:val="797979"/>
                <w:sz w:val="16"/>
                <w:szCs w:val="16"/>
              </w:rPr>
              <w:t>84%</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797979"/>
                <w:sz w:val="16"/>
                <w:szCs w:val="16"/>
              </w:rPr>
            </w:pPr>
            <w:r>
              <w:rPr>
                <w:rFonts w:cs="Arial"/>
                <w:b/>
                <w:bCs/>
                <w:color w:val="797979"/>
                <w:sz w:val="16"/>
                <w:szCs w:val="16"/>
              </w:rPr>
              <w:t>72%</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797979"/>
                <w:sz w:val="16"/>
                <w:szCs w:val="16"/>
              </w:rPr>
            </w:pPr>
            <w:r>
              <w:rPr>
                <w:rFonts w:cs="Arial"/>
                <w:b/>
                <w:bCs/>
                <w:color w:val="797979"/>
                <w:sz w:val="16"/>
                <w:szCs w:val="16"/>
              </w:rPr>
              <w:t>77%</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000351" w:rsidRPr="00D0406A" w:rsidRDefault="00000351" w:rsidP="00000351">
            <w:pPr>
              <w:jc w:val="center"/>
              <w:rPr>
                <w:rtl/>
              </w:rPr>
            </w:pPr>
          </w:p>
        </w:tc>
      </w:tr>
      <w:tr w:rsidR="00000351" w:rsidRPr="00D0406A" w:rsidTr="000773F8">
        <w:trPr>
          <w:trHeight w:val="262"/>
        </w:trPr>
        <w:tc>
          <w:tcPr>
            <w:tcW w:w="71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00351" w:rsidRPr="00D0406A" w:rsidRDefault="00000351" w:rsidP="00000351">
            <w:pPr>
              <w:rPr>
                <w:rFonts w:ascii="Arial" w:hAnsi="Arial" w:cs="Arial"/>
                <w:b/>
                <w:bCs/>
                <w:color w:val="F79443"/>
                <w:sz w:val="16"/>
                <w:szCs w:val="16"/>
                <w:rtl/>
              </w:rPr>
            </w:pPr>
            <w:r w:rsidRPr="00D0406A">
              <w:rPr>
                <w:rFonts w:ascii="Arial" w:hAnsi="Arial" w:cs="Arial"/>
                <w:b/>
                <w:bCs/>
                <w:color w:val="F79443"/>
                <w:sz w:val="16"/>
                <w:szCs w:val="16"/>
                <w:rtl/>
              </w:rPr>
              <w:t>י'-י"א</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F1759" w:rsidP="00000351">
            <w:pPr>
              <w:bidi w:val="0"/>
              <w:jc w:val="center"/>
              <w:rPr>
                <w:rFonts w:cs="Arial"/>
                <w:b/>
                <w:bCs/>
                <w:color w:val="F79443"/>
                <w:sz w:val="16"/>
                <w:szCs w:val="16"/>
              </w:rPr>
            </w:pPr>
            <w:r>
              <w:rPr>
                <w:rFonts w:cs="Arial"/>
                <w:b/>
                <w:bCs/>
                <w:color w:val="F79443"/>
                <w:sz w:val="16"/>
                <w:szCs w:val="16"/>
              </w:rPr>
              <w:t>-</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F1759" w:rsidP="00000351">
            <w:pPr>
              <w:bidi w:val="0"/>
              <w:jc w:val="center"/>
              <w:rPr>
                <w:rFonts w:cs="Arial"/>
                <w:b/>
                <w:bCs/>
                <w:color w:val="F79443"/>
                <w:sz w:val="16"/>
                <w:szCs w:val="16"/>
              </w:rPr>
            </w:pPr>
            <w:r>
              <w:rPr>
                <w:rFonts w:cs="Arial"/>
                <w:b/>
                <w:bCs/>
                <w:color w:val="F79443"/>
                <w:sz w:val="16"/>
                <w:szCs w:val="16"/>
              </w:rPr>
              <w:t>-</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F1759" w:rsidP="00000351">
            <w:pPr>
              <w:bidi w:val="0"/>
              <w:jc w:val="center"/>
              <w:rPr>
                <w:rFonts w:cs="Arial"/>
                <w:b/>
                <w:bCs/>
                <w:color w:val="F79443"/>
                <w:sz w:val="16"/>
                <w:szCs w:val="16"/>
              </w:rPr>
            </w:pPr>
            <w:r>
              <w:rPr>
                <w:rFonts w:cs="Arial"/>
                <w:b/>
                <w:bCs/>
                <w:color w:val="F79443"/>
                <w:sz w:val="16"/>
                <w:szCs w:val="16"/>
              </w:rPr>
              <w:t>-</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F1759" w:rsidP="00000351">
            <w:pPr>
              <w:bidi w:val="0"/>
              <w:jc w:val="center"/>
              <w:rPr>
                <w:rFonts w:cs="Arial"/>
                <w:b/>
                <w:bCs/>
                <w:color w:val="F79443"/>
                <w:sz w:val="16"/>
                <w:szCs w:val="16"/>
              </w:rPr>
            </w:pPr>
            <w:r>
              <w:rPr>
                <w:rFonts w:cs="Arial"/>
                <w:b/>
                <w:bCs/>
                <w:color w:val="F79443"/>
                <w:sz w:val="16"/>
                <w:szCs w:val="16"/>
              </w:rPr>
              <w:t>-</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F1759" w:rsidP="00000351">
            <w:pPr>
              <w:bidi w:val="0"/>
              <w:jc w:val="center"/>
              <w:rPr>
                <w:rFonts w:cs="Arial"/>
                <w:b/>
                <w:bCs/>
                <w:color w:val="F79443"/>
                <w:sz w:val="16"/>
                <w:szCs w:val="16"/>
              </w:rPr>
            </w:pPr>
            <w:r>
              <w:rPr>
                <w:rFonts w:cs="Arial"/>
                <w:b/>
                <w:bCs/>
                <w:color w:val="F79443"/>
                <w:sz w:val="16"/>
                <w:szCs w:val="16"/>
              </w:rPr>
              <w:t>-</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F1759" w:rsidP="00000351">
            <w:pPr>
              <w:bidi w:val="0"/>
              <w:jc w:val="center"/>
              <w:rPr>
                <w:rFonts w:cs="Arial"/>
                <w:b/>
                <w:bCs/>
                <w:color w:val="F79443"/>
                <w:sz w:val="16"/>
                <w:szCs w:val="16"/>
              </w:rPr>
            </w:pPr>
            <w:r>
              <w:rPr>
                <w:rFonts w:cs="Arial"/>
                <w:b/>
                <w:bCs/>
                <w:color w:val="F79443"/>
                <w:sz w:val="16"/>
                <w:szCs w:val="16"/>
              </w:rPr>
              <w:t>-</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F1759" w:rsidP="00000351">
            <w:pPr>
              <w:bidi w:val="0"/>
              <w:jc w:val="center"/>
              <w:rPr>
                <w:rFonts w:cs="Arial"/>
                <w:b/>
                <w:bCs/>
                <w:color w:val="F79443"/>
                <w:sz w:val="16"/>
                <w:szCs w:val="16"/>
              </w:rPr>
            </w:pPr>
            <w:r>
              <w:rPr>
                <w:rFonts w:cs="Arial"/>
                <w:b/>
                <w:bCs/>
                <w:color w:val="F79443"/>
                <w:sz w:val="16"/>
                <w:szCs w:val="16"/>
              </w:rPr>
              <w:t>-</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F79443"/>
                <w:sz w:val="16"/>
                <w:szCs w:val="16"/>
              </w:rPr>
            </w:pPr>
            <w:r>
              <w:rPr>
                <w:rFonts w:cs="Arial"/>
                <w:b/>
                <w:bCs/>
                <w:color w:val="F79443"/>
                <w:sz w:val="16"/>
                <w:szCs w:val="16"/>
              </w:rPr>
              <w:t>64%</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F79443"/>
                <w:sz w:val="16"/>
                <w:szCs w:val="16"/>
              </w:rPr>
            </w:pPr>
            <w:r>
              <w:rPr>
                <w:rFonts w:cs="Arial"/>
                <w:b/>
                <w:bCs/>
                <w:color w:val="F79443"/>
                <w:sz w:val="16"/>
                <w:szCs w:val="16"/>
              </w:rPr>
              <w:t>60%</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F79443"/>
                <w:sz w:val="16"/>
                <w:szCs w:val="16"/>
              </w:rPr>
            </w:pPr>
            <w:r>
              <w:rPr>
                <w:rFonts w:cs="Arial"/>
                <w:b/>
                <w:bCs/>
                <w:color w:val="F79443"/>
                <w:sz w:val="16"/>
                <w:szCs w:val="16"/>
              </w:rPr>
              <w:t>62%</w:t>
            </w:r>
          </w:p>
        </w:tc>
        <w:tc>
          <w:tcPr>
            <w:tcW w:w="214" w:type="dxa"/>
            <w:tcBorders>
              <w:top w:val="nil"/>
              <w:left w:val="single" w:sz="4" w:space="0" w:color="808080" w:themeColor="background1" w:themeShade="80"/>
              <w:bottom w:val="nil"/>
              <w:right w:val="single" w:sz="12" w:space="0" w:color="808080" w:themeColor="background1" w:themeShade="80"/>
            </w:tcBorders>
            <w:shd w:val="clear" w:color="auto" w:fill="auto"/>
          </w:tcPr>
          <w:p w:rsidR="00000351" w:rsidRPr="00D0406A" w:rsidRDefault="00000351" w:rsidP="00000351">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00351" w:rsidRPr="00D0406A" w:rsidRDefault="00000351" w:rsidP="00000351">
            <w:pPr>
              <w:rPr>
                <w:rFonts w:ascii="Arial" w:hAnsi="Arial" w:cs="Arial"/>
                <w:b/>
                <w:bCs/>
                <w:color w:val="A1A1A1"/>
                <w:sz w:val="16"/>
                <w:szCs w:val="16"/>
                <w:rtl/>
              </w:rPr>
            </w:pPr>
            <w:r w:rsidRPr="00D0406A">
              <w:rPr>
                <w:rFonts w:ascii="Arial" w:hAnsi="Arial" w:cs="Arial"/>
                <w:b/>
                <w:bCs/>
                <w:color w:val="A1A1A1"/>
                <w:sz w:val="16"/>
                <w:szCs w:val="16"/>
                <w:rtl/>
              </w:rPr>
              <w:t>י'-י"א</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F1759" w:rsidP="00000351">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F1759" w:rsidP="00000351">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F1759" w:rsidP="00000351">
            <w:pPr>
              <w:bidi w:val="0"/>
              <w:jc w:val="center"/>
              <w:rPr>
                <w:rFonts w:cs="Arial"/>
                <w:b/>
                <w:bCs/>
                <w:color w:val="A1A1A1"/>
                <w:sz w:val="16"/>
                <w:szCs w:val="16"/>
              </w:rPr>
            </w:pPr>
            <w:r>
              <w:rPr>
                <w:rFonts w:cs="Arial"/>
                <w:b/>
                <w:bCs/>
                <w:color w:val="A1A1A1"/>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F1759" w:rsidP="00000351">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F1759" w:rsidP="00000351">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F1759" w:rsidP="00000351">
            <w:pPr>
              <w:bidi w:val="0"/>
              <w:jc w:val="center"/>
              <w:rPr>
                <w:rFonts w:cs="Arial"/>
                <w:b/>
                <w:bCs/>
                <w:color w:val="A1A1A1"/>
                <w:sz w:val="16"/>
                <w:szCs w:val="16"/>
              </w:rPr>
            </w:pPr>
            <w:r>
              <w:rPr>
                <w:rFonts w:cs="Arial"/>
                <w:b/>
                <w:bCs/>
                <w:color w:val="A1A1A1"/>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F1759" w:rsidP="00000351">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A1A1A1"/>
                <w:sz w:val="16"/>
                <w:szCs w:val="16"/>
              </w:rPr>
            </w:pPr>
            <w:r>
              <w:rPr>
                <w:rFonts w:cs="Arial"/>
                <w:b/>
                <w:bCs/>
                <w:color w:val="A1A1A1"/>
                <w:sz w:val="16"/>
                <w:szCs w:val="16"/>
              </w:rPr>
              <w:t>75%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A1A1A1"/>
                <w:sz w:val="16"/>
                <w:szCs w:val="16"/>
              </w:rPr>
            </w:pPr>
            <w:r>
              <w:rPr>
                <w:rFonts w:cs="Arial"/>
                <w:b/>
                <w:bCs/>
                <w:color w:val="A1A1A1"/>
                <w:sz w:val="16"/>
                <w:szCs w:val="16"/>
              </w:rPr>
              <w:t>66%</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D0406A" w:rsidRDefault="00F35C3B" w:rsidP="00000351">
            <w:pPr>
              <w:bidi w:val="0"/>
              <w:jc w:val="center"/>
              <w:rPr>
                <w:rFonts w:cs="Arial"/>
                <w:b/>
                <w:bCs/>
                <w:color w:val="A1A1A1"/>
                <w:sz w:val="16"/>
                <w:szCs w:val="16"/>
              </w:rPr>
            </w:pPr>
            <w:r>
              <w:rPr>
                <w:rFonts w:cs="Arial"/>
                <w:b/>
                <w:bCs/>
                <w:color w:val="A1A1A1"/>
                <w:sz w:val="16"/>
                <w:szCs w:val="16"/>
              </w:rPr>
              <w:t>71%</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000351" w:rsidRPr="00D0406A" w:rsidRDefault="00000351" w:rsidP="00000351">
            <w:pPr>
              <w:jc w:val="center"/>
              <w:rPr>
                <w:rtl/>
              </w:rPr>
            </w:pPr>
          </w:p>
        </w:tc>
      </w:tr>
      <w:bookmarkEnd w:id="510"/>
      <w:bookmarkEnd w:id="511"/>
      <w:tr w:rsidR="00000351" w:rsidRPr="00D0406A" w:rsidTr="000773F8">
        <w:trPr>
          <w:trHeight w:val="262"/>
        </w:trPr>
        <w:tc>
          <w:tcPr>
            <w:tcW w:w="5503" w:type="dxa"/>
            <w:gridSpan w:val="12"/>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000351" w:rsidRPr="00D0406A" w:rsidRDefault="00000351" w:rsidP="00000351">
            <w:pPr>
              <w:jc w:val="center"/>
              <w:rPr>
                <w:rtl/>
              </w:rPr>
            </w:pPr>
          </w:p>
        </w:tc>
        <w:tc>
          <w:tcPr>
            <w:tcW w:w="5540" w:type="dxa"/>
            <w:gridSpan w:val="12"/>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000351" w:rsidRPr="00D0406A" w:rsidRDefault="00000351" w:rsidP="00000351">
            <w:pPr>
              <w:jc w:val="center"/>
              <w:rPr>
                <w:rtl/>
              </w:rPr>
            </w:pPr>
          </w:p>
        </w:tc>
      </w:tr>
    </w:tbl>
    <w:p w:rsidR="003C53EC" w:rsidRDefault="003C53EC" w:rsidP="000557DB">
      <w:pPr>
        <w:pStyle w:val="SubSectionHeader"/>
        <w:spacing w:after="120"/>
        <w:rPr>
          <w:rtl/>
        </w:rPr>
      </w:pPr>
    </w:p>
    <w:p w:rsidR="003C53EC" w:rsidRDefault="003C53EC">
      <w:pPr>
        <w:bidi w:val="0"/>
        <w:rPr>
          <w:rFonts w:ascii="Arial" w:eastAsiaTheme="minorEastAsia" w:hAnsi="Arial" w:cs="Arial"/>
          <w:b/>
          <w:bCs/>
          <w:color w:val="2B8CBE"/>
          <w:sz w:val="24"/>
          <w:szCs w:val="24"/>
          <w:rtl/>
          <w:lang w:val="x-none" w:eastAsia="x-none"/>
        </w:rPr>
      </w:pPr>
      <w:r>
        <w:rPr>
          <w:rtl/>
        </w:rPr>
        <w:br w:type="page"/>
      </w:r>
    </w:p>
    <w:p w:rsidR="00A007FF" w:rsidRPr="00A007FF" w:rsidRDefault="00A007FF" w:rsidP="000557DB">
      <w:pPr>
        <w:pStyle w:val="SubSectionHeader"/>
        <w:spacing w:after="120"/>
        <w:rPr>
          <w:iCs/>
          <w:sz w:val="26"/>
          <w:szCs w:val="26"/>
          <w:rtl/>
        </w:rPr>
      </w:pPr>
      <w:r w:rsidRPr="00EB4AA9">
        <w:rPr>
          <w:rtl/>
        </w:rPr>
        <w:lastRenderedPageBreak/>
        <w:t xml:space="preserve">נתוני המדד המסכם וההיגדים המרכיבים אותו </w:t>
      </w:r>
      <w:r w:rsidR="00103663">
        <w:rPr>
          <w:rtl/>
        </w:rPr>
        <w:t>(</w:t>
      </w:r>
      <w:r w:rsidR="003E7927">
        <w:rPr>
          <w:rtl/>
        </w:rPr>
        <w:t>תשע"ז</w:t>
      </w:r>
      <w:r w:rsidR="00103663">
        <w:rPr>
          <w:rtl/>
        </w:rPr>
        <w:t>)</w:t>
      </w:r>
      <w:bookmarkEnd w:id="498"/>
      <w:bookmarkEnd w:id="499"/>
    </w:p>
    <w:p w:rsidR="00382253" w:rsidRPr="00A007FF" w:rsidRDefault="00382253" w:rsidP="00E96DC6">
      <w:pPr>
        <w:autoSpaceDE w:val="0"/>
        <w:autoSpaceDN w:val="0"/>
        <w:adjustRightInd w:val="0"/>
        <w:spacing w:after="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בתרשים </w:t>
      </w:r>
      <w:r>
        <w:rPr>
          <w:rFonts w:ascii="Arial" w:eastAsia="Times New Roman" w:hAnsi="Arial" w:cs="Arial" w:hint="cs"/>
          <w:rtl/>
          <w:lang w:val="x-none" w:eastAsia="x-none"/>
        </w:rPr>
        <w:t>8</w:t>
      </w:r>
      <w:r w:rsidRPr="00A007FF">
        <w:rPr>
          <w:rFonts w:ascii="Arial" w:eastAsia="Times New Roman" w:hAnsi="Arial" w:cs="Arial"/>
          <w:rtl/>
          <w:lang w:val="x-none" w:eastAsia="x-none"/>
        </w:rPr>
        <w:t xml:space="preserve"> מוצגים נתוני המדד המסכם "יחסים חיוביים בין תלמידים לחבריהם לכיתה" וההיגדים המרכיבים אותו </w:t>
      </w:r>
      <w:r>
        <w:rPr>
          <w:rFonts w:ascii="Arial" w:eastAsia="Times New Roman" w:hAnsi="Arial" w:cs="Arial"/>
          <w:rtl/>
          <w:lang w:val="x-none" w:eastAsia="x-none"/>
        </w:rPr>
        <w:t xml:space="preserve">בשנה"ל </w:t>
      </w:r>
      <w:r w:rsidR="006A24F6">
        <w:rPr>
          <w:rFonts w:ascii="Arial" w:eastAsia="Times New Roman" w:hAnsi="Arial" w:cs="Arial"/>
          <w:rtl/>
          <w:lang w:val="x-none" w:eastAsia="x-none"/>
        </w:rPr>
        <w:t>תשע"ז</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 xml:space="preserve">לפי </w:t>
      </w:r>
      <w:r w:rsidRPr="00E96DC6">
        <w:rPr>
          <w:rFonts w:ascii="Arial" w:eastAsia="Times New Roman" w:hAnsi="Arial" w:cs="Arial"/>
          <w:rtl/>
          <w:lang w:val="x-none" w:eastAsia="x-none"/>
        </w:rPr>
        <w:t>שכבות</w:t>
      </w:r>
      <w:r>
        <w:rPr>
          <w:rFonts w:ascii="Arial" w:eastAsia="Times New Roman" w:hAnsi="Arial" w:cs="Arial"/>
          <w:rtl/>
          <w:lang w:val="x-none" w:eastAsia="x-none"/>
        </w:rPr>
        <w:t xml:space="preserve"> גיל בעבור כלל </w:t>
      </w:r>
      <w:r w:rsidR="00D00AE8">
        <w:rPr>
          <w:rFonts w:ascii="Arial" w:eastAsia="Times New Roman" w:hAnsi="Arial" w:cs="Arial"/>
          <w:rtl/>
          <w:lang w:val="x-none" w:eastAsia="x-none"/>
        </w:rPr>
        <w:t>בתי הספר דוברי הערבית</w:t>
      </w:r>
      <w:r>
        <w:rPr>
          <w:rFonts w:ascii="Arial" w:eastAsia="Times New Roman" w:hAnsi="Arial" w:cs="Arial"/>
          <w:rtl/>
          <w:lang w:val="x-none" w:eastAsia="x-none"/>
        </w:rPr>
        <w:t>, וכן בחלוקה לפי מגזרים בקרב דוברי ערבית: מגזר ערבי, מגזר דרוזי ומגזר בדואי דרום</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לפירוט נוסף ראו</w:t>
      </w:r>
      <w:r w:rsidRPr="00A007FF">
        <w:rPr>
          <w:rFonts w:ascii="Arial" w:eastAsia="Times New Roman" w:hAnsi="Arial" w:cs="Arial"/>
          <w:rtl/>
          <w:lang w:val="x-none" w:eastAsia="x-none"/>
        </w:rPr>
        <w:t xml:space="preserve"> נספח 2).</w:t>
      </w:r>
    </w:p>
    <w:p w:rsidR="00382253" w:rsidRDefault="00382253" w:rsidP="006A6897">
      <w:pPr>
        <w:pStyle w:val="a9"/>
        <w:numPr>
          <w:ilvl w:val="0"/>
          <w:numId w:val="4"/>
        </w:numPr>
        <w:ind w:left="1077" w:hanging="1077"/>
        <w:rPr>
          <w:rFonts w:asciiTheme="minorBidi" w:hAnsiTheme="minorBidi" w:cs="Arial"/>
          <w:rtl/>
        </w:rPr>
      </w:pPr>
      <w:bookmarkStart w:id="512" w:name="_Toc364679361"/>
      <w:bookmarkStart w:id="513" w:name="_Toc364680077"/>
      <w:bookmarkStart w:id="514" w:name="_Toc364683106"/>
      <w:bookmarkStart w:id="515" w:name="_Toc364864457"/>
      <w:r w:rsidRPr="00D81035">
        <w:rPr>
          <w:rFonts w:asciiTheme="minorBidi" w:hAnsiTheme="minorBidi" w:cs="Arial"/>
          <w:rtl/>
        </w:rPr>
        <w:t xml:space="preserve">דיווחי התלמידים על יחסים חיוביים בין תלמידים לחבריהם לכיתה: שיעורי המסכימים (באחוזים) עם הנאמר בהיגדים </w:t>
      </w:r>
      <w:r>
        <w:rPr>
          <w:rFonts w:asciiTheme="minorBidi" w:hAnsiTheme="minorBidi" w:cs="Arial"/>
          <w:rtl/>
        </w:rPr>
        <w:t xml:space="preserve">לפי </w:t>
      </w:r>
      <w:r>
        <w:rPr>
          <w:rFonts w:asciiTheme="minorBidi" w:hAnsiTheme="minorBidi" w:cs="Arial" w:hint="cs"/>
          <w:rtl/>
        </w:rPr>
        <w:t>מגזר</w:t>
      </w:r>
      <w:r>
        <w:rPr>
          <w:rFonts w:asciiTheme="minorBidi" w:hAnsiTheme="minorBidi" w:cs="Arial"/>
          <w:rtl/>
        </w:rPr>
        <w:t xml:space="preserve"> ושכבות גיל (</w:t>
      </w:r>
      <w:r w:rsidR="006A24F6">
        <w:rPr>
          <w:rFonts w:asciiTheme="minorBidi" w:hAnsiTheme="minorBidi" w:cs="Arial"/>
          <w:rtl/>
        </w:rPr>
        <w:t>תשע"ז</w:t>
      </w:r>
      <w:r>
        <w:rPr>
          <w:rFonts w:asciiTheme="minorBidi" w:hAnsiTheme="minorBidi" w:cs="Arial"/>
          <w:rtl/>
        </w:rPr>
        <w:t>)</w:t>
      </w:r>
      <w:bookmarkEnd w:id="512"/>
      <w:bookmarkEnd w:id="513"/>
      <w:bookmarkEnd w:id="514"/>
      <w:bookmarkEnd w:id="515"/>
      <w:r w:rsidRPr="00D81035">
        <w:rPr>
          <w:rFonts w:asciiTheme="minorBidi" w:hAnsiTheme="minorBidi" w:cs="Arial"/>
          <w:rtl/>
        </w:rPr>
        <w:t xml:space="preserve"> </w:t>
      </w:r>
    </w:p>
    <w:tbl>
      <w:tblPr>
        <w:tblStyle w:val="TableGrid34"/>
        <w:tblW w:w="9652" w:type="dxa"/>
        <w:jc w:val="center"/>
        <w:tblLook w:val="04A0" w:firstRow="1" w:lastRow="0" w:firstColumn="1" w:lastColumn="0" w:noHBand="0" w:noVBand="1"/>
      </w:tblPr>
      <w:tblGrid>
        <w:gridCol w:w="951"/>
        <w:gridCol w:w="24"/>
        <w:gridCol w:w="1654"/>
        <w:gridCol w:w="25"/>
        <w:gridCol w:w="1657"/>
        <w:gridCol w:w="46"/>
        <w:gridCol w:w="4958"/>
        <w:gridCol w:w="10"/>
        <w:gridCol w:w="327"/>
      </w:tblGrid>
      <w:tr w:rsidR="00382253" w:rsidRPr="00D0406A" w:rsidTr="00E41AE7">
        <w:trPr>
          <w:trHeight w:val="303"/>
          <w:jc w:val="center"/>
        </w:trPr>
        <w:tc>
          <w:tcPr>
            <w:tcW w:w="9652" w:type="dxa"/>
            <w:gridSpan w:val="9"/>
            <w:tcBorders>
              <w:top w:val="single" w:sz="12" w:space="0" w:color="auto"/>
              <w:left w:val="single" w:sz="12" w:space="0" w:color="auto"/>
              <w:bottom w:val="single" w:sz="12" w:space="0" w:color="auto"/>
              <w:right w:val="single" w:sz="12" w:space="0" w:color="auto"/>
            </w:tcBorders>
            <w:shd w:val="clear" w:color="auto" w:fill="C2D69B"/>
          </w:tcPr>
          <w:p w:rsidR="00382253" w:rsidRPr="00D0406A" w:rsidRDefault="00382253" w:rsidP="00441507">
            <w:pPr>
              <w:spacing w:line="300" w:lineRule="exact"/>
              <w:ind w:left="28"/>
              <w:jc w:val="center"/>
              <w:rPr>
                <w:rFonts w:ascii="Arial" w:eastAsia="Times New Roman" w:hAnsi="Arial" w:cs="Arial"/>
                <w:b/>
                <w:bCs/>
                <w:sz w:val="20"/>
                <w:szCs w:val="20"/>
                <w:rtl/>
                <w:lang w:val="x-none" w:eastAsia="x-none"/>
              </w:rPr>
            </w:pPr>
            <w:r w:rsidRPr="00D0406A">
              <w:rPr>
                <w:rFonts w:ascii="Arial" w:eastAsia="Times New Roman" w:hAnsi="Arial" w:cs="Arial" w:hint="cs"/>
                <w:b/>
                <w:bCs/>
                <w:sz w:val="20"/>
                <w:szCs w:val="20"/>
                <w:rtl/>
                <w:lang w:val="x-none" w:eastAsia="x-none"/>
              </w:rPr>
              <w:t xml:space="preserve">כלל </w:t>
            </w:r>
            <w:r w:rsidRPr="00D0406A">
              <w:rPr>
                <w:rFonts w:ascii="Arial" w:eastAsia="Times New Roman" w:hAnsi="Arial" w:cs="Arial"/>
                <w:b/>
                <w:bCs/>
                <w:sz w:val="20"/>
                <w:szCs w:val="20"/>
                <w:rtl/>
                <w:lang w:val="x-none" w:eastAsia="x-none"/>
              </w:rPr>
              <w:t>בתי ספר דוברי ערבית</w:t>
            </w:r>
          </w:p>
        </w:tc>
      </w:tr>
      <w:tr w:rsidR="00382253" w:rsidRPr="00D0406A" w:rsidTr="00441507">
        <w:trPr>
          <w:trHeight w:hRule="exact" w:val="172"/>
          <w:jc w:val="center"/>
        </w:trPr>
        <w:tc>
          <w:tcPr>
            <w:tcW w:w="975" w:type="dxa"/>
            <w:gridSpan w:val="2"/>
            <w:tcBorders>
              <w:top w:val="single" w:sz="12" w:space="0" w:color="auto"/>
              <w:left w:val="single" w:sz="12" w:space="0" w:color="auto"/>
              <w:bottom w:val="nil"/>
              <w:right w:val="nil"/>
            </w:tcBorders>
            <w:shd w:val="clear" w:color="auto" w:fill="auto"/>
            <w:vAlign w:val="bottom"/>
          </w:tcPr>
          <w:p w:rsidR="00382253" w:rsidRPr="00D0406A" w:rsidRDefault="00382253" w:rsidP="00441507">
            <w:pPr>
              <w:spacing w:line="180" w:lineRule="exact"/>
              <w:ind w:left="28"/>
              <w:jc w:val="center"/>
              <w:rPr>
                <w:rFonts w:ascii="Arial" w:eastAsia="Times New Roman" w:hAnsi="Arial" w:cs="Arial"/>
                <w:b/>
                <w:bCs/>
                <w:sz w:val="20"/>
                <w:szCs w:val="20"/>
                <w:rtl/>
                <w:lang w:val="x-none" w:eastAsia="x-none"/>
              </w:rPr>
            </w:pPr>
          </w:p>
        </w:tc>
        <w:tc>
          <w:tcPr>
            <w:tcW w:w="1654" w:type="dxa"/>
            <w:tcBorders>
              <w:top w:val="single" w:sz="12" w:space="0" w:color="auto"/>
              <w:left w:val="nil"/>
              <w:bottom w:val="nil"/>
              <w:right w:val="nil"/>
            </w:tcBorders>
            <w:shd w:val="clear" w:color="auto" w:fill="auto"/>
            <w:vAlign w:val="bottom"/>
          </w:tcPr>
          <w:p w:rsidR="00382253" w:rsidRPr="00D0406A" w:rsidRDefault="00382253" w:rsidP="00441507">
            <w:pPr>
              <w:spacing w:line="120" w:lineRule="exact"/>
              <w:ind w:left="28"/>
              <w:jc w:val="center"/>
              <w:rPr>
                <w:rFonts w:ascii="Arial" w:eastAsia="Times New Roman" w:hAnsi="Arial" w:cs="Arial"/>
                <w:sz w:val="16"/>
                <w:szCs w:val="16"/>
                <w:rtl/>
                <w:lang w:val="x-none" w:eastAsia="x-none"/>
              </w:rPr>
            </w:pPr>
            <w:r w:rsidRPr="00D0406A">
              <w:rPr>
                <w:rFonts w:ascii="Arial" w:eastAsia="Times New Roman" w:hAnsi="Arial" w:cs="Arial" w:hint="cs"/>
                <w:sz w:val="16"/>
                <w:szCs w:val="16"/>
                <w:rtl/>
                <w:lang w:val="x-none" w:eastAsia="x-none"/>
              </w:rPr>
              <w:t>מדד מסכם</w:t>
            </w:r>
          </w:p>
        </w:tc>
        <w:tc>
          <w:tcPr>
            <w:tcW w:w="1682" w:type="dxa"/>
            <w:gridSpan w:val="2"/>
            <w:tcBorders>
              <w:top w:val="single" w:sz="12" w:space="0" w:color="auto"/>
              <w:left w:val="nil"/>
              <w:bottom w:val="nil"/>
              <w:right w:val="nil"/>
            </w:tcBorders>
            <w:shd w:val="clear" w:color="auto" w:fill="auto"/>
            <w:vAlign w:val="bottom"/>
          </w:tcPr>
          <w:p w:rsidR="00382253" w:rsidRPr="00D0406A" w:rsidRDefault="00382253" w:rsidP="00441507">
            <w:pPr>
              <w:spacing w:line="120" w:lineRule="exact"/>
              <w:ind w:left="28"/>
              <w:jc w:val="center"/>
              <w:rPr>
                <w:rFonts w:ascii="Arial" w:eastAsia="Times New Roman" w:hAnsi="Arial" w:cs="Arial"/>
                <w:sz w:val="16"/>
                <w:szCs w:val="16"/>
                <w:rtl/>
                <w:lang w:val="x-none" w:eastAsia="x-none"/>
              </w:rPr>
            </w:pPr>
          </w:p>
        </w:tc>
        <w:tc>
          <w:tcPr>
            <w:tcW w:w="5004" w:type="dxa"/>
            <w:gridSpan w:val="2"/>
            <w:tcBorders>
              <w:top w:val="single" w:sz="12" w:space="0" w:color="auto"/>
              <w:left w:val="nil"/>
              <w:bottom w:val="nil"/>
              <w:right w:val="nil"/>
            </w:tcBorders>
            <w:shd w:val="clear" w:color="auto" w:fill="auto"/>
            <w:vAlign w:val="bottom"/>
          </w:tcPr>
          <w:p w:rsidR="00382253" w:rsidRPr="00D0406A" w:rsidRDefault="00382253" w:rsidP="00441507">
            <w:pPr>
              <w:spacing w:line="120" w:lineRule="exact"/>
              <w:ind w:left="28"/>
              <w:jc w:val="center"/>
              <w:rPr>
                <w:rFonts w:ascii="Arial" w:eastAsia="Times New Roman" w:hAnsi="Arial" w:cs="Arial"/>
                <w:sz w:val="16"/>
                <w:szCs w:val="16"/>
                <w:rtl/>
                <w:lang w:val="x-none" w:eastAsia="x-none"/>
              </w:rPr>
            </w:pPr>
            <w:r w:rsidRPr="00D0406A">
              <w:rPr>
                <w:rFonts w:ascii="Arial" w:eastAsia="Times New Roman" w:hAnsi="Arial" w:cs="Arial" w:hint="cs"/>
                <w:sz w:val="16"/>
                <w:szCs w:val="16"/>
                <w:rtl/>
                <w:lang w:val="x-none" w:eastAsia="x-none"/>
              </w:rPr>
              <w:t>ההיגדים המרכיבים את המדד</w:t>
            </w:r>
          </w:p>
        </w:tc>
        <w:tc>
          <w:tcPr>
            <w:tcW w:w="337" w:type="dxa"/>
            <w:gridSpan w:val="2"/>
            <w:tcBorders>
              <w:top w:val="single" w:sz="12" w:space="0" w:color="auto"/>
              <w:left w:val="nil"/>
              <w:bottom w:val="nil"/>
              <w:right w:val="single" w:sz="12" w:space="0" w:color="auto"/>
            </w:tcBorders>
            <w:shd w:val="clear" w:color="auto" w:fill="auto"/>
            <w:vAlign w:val="bottom"/>
          </w:tcPr>
          <w:p w:rsidR="00382253" w:rsidRPr="00D0406A" w:rsidRDefault="00382253" w:rsidP="00441507">
            <w:pPr>
              <w:spacing w:line="180" w:lineRule="exact"/>
              <w:ind w:left="28"/>
              <w:jc w:val="center"/>
              <w:rPr>
                <w:rFonts w:ascii="Arial" w:eastAsia="Times New Roman" w:hAnsi="Arial" w:cs="Arial"/>
                <w:b/>
                <w:bCs/>
                <w:sz w:val="20"/>
                <w:szCs w:val="20"/>
                <w:rtl/>
                <w:lang w:val="x-none" w:eastAsia="x-none"/>
              </w:rPr>
            </w:pPr>
          </w:p>
        </w:tc>
      </w:tr>
      <w:tr w:rsidR="00382253" w:rsidRPr="00D0406A" w:rsidTr="00441507">
        <w:trPr>
          <w:trHeight w:val="2412"/>
          <w:jc w:val="center"/>
        </w:trPr>
        <w:tc>
          <w:tcPr>
            <w:tcW w:w="9652" w:type="dxa"/>
            <w:gridSpan w:val="9"/>
            <w:tcBorders>
              <w:top w:val="nil"/>
              <w:left w:val="single" w:sz="12" w:space="0" w:color="auto"/>
              <w:bottom w:val="nil"/>
              <w:right w:val="single" w:sz="12" w:space="0" w:color="auto"/>
            </w:tcBorders>
            <w:shd w:val="clear" w:color="auto" w:fill="auto"/>
          </w:tcPr>
          <w:p w:rsidR="00382253" w:rsidRPr="00D0406A" w:rsidRDefault="00382253" w:rsidP="00441507">
            <w:pPr>
              <w:rPr>
                <w:rtl/>
              </w:rPr>
            </w:pPr>
            <w:bookmarkStart w:id="516" w:name="MP_GRAPH_T_Friends_GH_9_G"/>
            <w:r w:rsidRPr="00D0406A">
              <w:rPr>
                <w:rFonts w:ascii="Arial" w:eastAsia="Times New Roman" w:hAnsi="Arial" w:cs="Arial" w:hint="cs"/>
                <w:noProof/>
                <w:sz w:val="24"/>
                <w:szCs w:val="16"/>
              </w:rPr>
              <w:drawing>
                <wp:inline distT="0" distB="0" distL="0" distR="0" wp14:anchorId="71AEC65F" wp14:editId="58FD1CC7">
                  <wp:extent cx="5972175" cy="1514475"/>
                  <wp:effectExtent l="0" t="0" r="0" b="0"/>
                  <wp:docPr id="274" name="Chart 8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bookmarkEnd w:id="516"/>
          </w:p>
        </w:tc>
      </w:tr>
      <w:tr w:rsidR="00382253" w:rsidRPr="00D0406A" w:rsidTr="00441507">
        <w:trPr>
          <w:trHeight w:val="165"/>
          <w:jc w:val="center"/>
        </w:trPr>
        <w:tc>
          <w:tcPr>
            <w:tcW w:w="9652" w:type="dxa"/>
            <w:gridSpan w:val="9"/>
            <w:tcBorders>
              <w:top w:val="nil"/>
              <w:left w:val="single" w:sz="12" w:space="0" w:color="auto"/>
              <w:bottom w:val="single" w:sz="12" w:space="0" w:color="auto"/>
              <w:right w:val="single" w:sz="12" w:space="0" w:color="auto"/>
            </w:tcBorders>
            <w:shd w:val="clear" w:color="auto" w:fill="auto"/>
          </w:tcPr>
          <w:p w:rsidR="00382253" w:rsidRPr="00D0406A" w:rsidRDefault="00382253" w:rsidP="00441507">
            <w:pPr>
              <w:rPr>
                <w:sz w:val="14"/>
                <w:szCs w:val="14"/>
                <w:rtl/>
              </w:rPr>
            </w:pPr>
            <w:r w:rsidRPr="00D0406A">
              <w:rPr>
                <w:rFonts w:hint="cs"/>
                <w:color w:val="A6A6A6" w:themeColor="background1" w:themeShade="A6"/>
                <w:sz w:val="14"/>
                <w:szCs w:val="14"/>
                <w:rtl/>
              </w:rPr>
              <w:t xml:space="preserve">כלל </w:t>
            </w:r>
            <w:r w:rsidR="00D00AE8">
              <w:rPr>
                <w:rFonts w:hint="cs"/>
                <w:color w:val="A6A6A6" w:themeColor="background1" w:themeShade="A6"/>
                <w:sz w:val="14"/>
                <w:szCs w:val="14"/>
                <w:rtl/>
              </w:rPr>
              <w:t>בתי הספר דוברי הערבית</w:t>
            </w:r>
            <w:r w:rsidRPr="00D0406A">
              <w:rPr>
                <w:rFonts w:hint="cs"/>
                <w:color w:val="A6A6A6" w:themeColor="background1" w:themeShade="A6"/>
                <w:sz w:val="14"/>
                <w:szCs w:val="14"/>
                <w:rtl/>
              </w:rPr>
              <w:t xml:space="preserve">,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382253" w:rsidRPr="00D0406A" w:rsidTr="00AE2278">
        <w:trPr>
          <w:trHeight w:val="138"/>
          <w:jc w:val="center"/>
        </w:trPr>
        <w:tc>
          <w:tcPr>
            <w:tcW w:w="9652" w:type="dxa"/>
            <w:gridSpan w:val="9"/>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82253" w:rsidRPr="00D0406A" w:rsidRDefault="00382253" w:rsidP="00441507">
            <w:pPr>
              <w:spacing w:line="300" w:lineRule="exact"/>
              <w:ind w:left="28"/>
              <w:jc w:val="center"/>
              <w:rPr>
                <w:rFonts w:ascii="Arial" w:eastAsia="Times New Roman" w:hAnsi="Arial" w:cs="Arial"/>
                <w:b/>
                <w:bCs/>
                <w:sz w:val="20"/>
                <w:szCs w:val="20"/>
                <w:rtl/>
                <w:lang w:val="x-none" w:eastAsia="x-none"/>
              </w:rPr>
            </w:pPr>
            <w:r w:rsidRPr="00D0406A">
              <w:rPr>
                <w:rFonts w:ascii="Arial" w:eastAsia="Times New Roman" w:hAnsi="Arial" w:cs="Arial" w:hint="cs"/>
                <w:b/>
                <w:bCs/>
                <w:sz w:val="20"/>
                <w:szCs w:val="20"/>
                <w:rtl/>
                <w:lang w:val="x-none" w:eastAsia="x-none"/>
              </w:rPr>
              <w:t>מגזר ערבי</w:t>
            </w:r>
          </w:p>
        </w:tc>
      </w:tr>
      <w:tr w:rsidR="00382253" w:rsidRPr="00D0406A" w:rsidTr="00441507">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382253" w:rsidRPr="00D0406A" w:rsidRDefault="00382253" w:rsidP="00441507">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382253" w:rsidRPr="00D0406A" w:rsidRDefault="00382253" w:rsidP="00441507">
            <w:pPr>
              <w:spacing w:line="120" w:lineRule="exact"/>
              <w:ind w:left="28"/>
              <w:jc w:val="center"/>
              <w:rPr>
                <w:rFonts w:ascii="Arial" w:eastAsia="Times New Roman" w:hAnsi="Arial" w:cs="Arial"/>
                <w:sz w:val="16"/>
                <w:szCs w:val="16"/>
                <w:rtl/>
                <w:lang w:val="x-none" w:eastAsia="x-none"/>
              </w:rPr>
            </w:pPr>
            <w:r w:rsidRPr="00D0406A">
              <w:rPr>
                <w:rFonts w:ascii="Arial" w:eastAsia="Times New Roman" w:hAnsi="Arial" w:cs="Arial" w:hint="cs"/>
                <w:sz w:val="16"/>
                <w:szCs w:val="16"/>
                <w:rtl/>
                <w:lang w:val="x-none" w:eastAsia="x-none"/>
              </w:rPr>
              <w:t>מדד</w:t>
            </w:r>
            <w:r w:rsidRPr="00D0406A">
              <w:rPr>
                <w:rFonts w:ascii="Arial" w:eastAsia="Times New Roman" w:hAnsi="Arial" w:cs="Arial"/>
                <w:sz w:val="16"/>
                <w:szCs w:val="16"/>
                <w:rtl/>
                <w:lang w:val="x-none" w:eastAsia="x-none"/>
              </w:rPr>
              <w:t xml:space="preserve"> </w:t>
            </w:r>
            <w:r w:rsidRPr="00D0406A">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382253" w:rsidRPr="00D0406A" w:rsidRDefault="00382253" w:rsidP="00441507">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382253" w:rsidRPr="00D0406A" w:rsidRDefault="00382253" w:rsidP="00441507">
            <w:pPr>
              <w:spacing w:line="120" w:lineRule="exact"/>
              <w:ind w:left="28"/>
              <w:jc w:val="center"/>
              <w:rPr>
                <w:rFonts w:ascii="Arial" w:eastAsia="Times New Roman" w:hAnsi="Arial" w:cs="Arial"/>
                <w:sz w:val="16"/>
                <w:szCs w:val="16"/>
                <w:rtl/>
                <w:lang w:val="x-none" w:eastAsia="x-none"/>
              </w:rPr>
            </w:pPr>
            <w:r w:rsidRPr="00D0406A">
              <w:rPr>
                <w:rFonts w:ascii="Arial" w:eastAsia="Times New Roman" w:hAnsi="Arial" w:cs="Arial" w:hint="cs"/>
                <w:sz w:val="16"/>
                <w:szCs w:val="16"/>
                <w:rtl/>
                <w:lang w:val="x-none" w:eastAsia="x-none"/>
              </w:rPr>
              <w:t>ההיגדים</w:t>
            </w:r>
            <w:r w:rsidRPr="00D0406A">
              <w:rPr>
                <w:rFonts w:ascii="Arial" w:eastAsia="Times New Roman" w:hAnsi="Arial" w:cs="Arial"/>
                <w:sz w:val="16"/>
                <w:szCs w:val="16"/>
                <w:rtl/>
                <w:lang w:val="x-none" w:eastAsia="x-none"/>
              </w:rPr>
              <w:t xml:space="preserve"> </w:t>
            </w:r>
            <w:r w:rsidRPr="00D0406A">
              <w:rPr>
                <w:rFonts w:ascii="Arial" w:eastAsia="Times New Roman" w:hAnsi="Arial" w:cs="Arial" w:hint="cs"/>
                <w:sz w:val="16"/>
                <w:szCs w:val="16"/>
                <w:rtl/>
                <w:lang w:val="x-none" w:eastAsia="x-none"/>
              </w:rPr>
              <w:t>המרכיבים</w:t>
            </w:r>
            <w:r w:rsidRPr="00D0406A">
              <w:rPr>
                <w:rFonts w:ascii="Arial" w:eastAsia="Times New Roman" w:hAnsi="Arial" w:cs="Arial"/>
                <w:sz w:val="16"/>
                <w:szCs w:val="16"/>
                <w:rtl/>
                <w:lang w:val="x-none" w:eastAsia="x-none"/>
              </w:rPr>
              <w:t xml:space="preserve"> </w:t>
            </w:r>
            <w:r w:rsidRPr="00D0406A">
              <w:rPr>
                <w:rFonts w:ascii="Arial" w:eastAsia="Times New Roman" w:hAnsi="Arial" w:cs="Arial" w:hint="cs"/>
                <w:sz w:val="16"/>
                <w:szCs w:val="16"/>
                <w:rtl/>
                <w:lang w:val="x-none" w:eastAsia="x-none"/>
              </w:rPr>
              <w:t>את</w:t>
            </w:r>
            <w:r w:rsidRPr="00D0406A">
              <w:rPr>
                <w:rFonts w:ascii="Arial" w:eastAsia="Times New Roman" w:hAnsi="Arial" w:cs="Arial"/>
                <w:sz w:val="16"/>
                <w:szCs w:val="16"/>
                <w:rtl/>
                <w:lang w:val="x-none" w:eastAsia="x-none"/>
              </w:rPr>
              <w:t xml:space="preserve"> </w:t>
            </w:r>
            <w:r w:rsidRPr="00D0406A">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382253" w:rsidRPr="00D0406A" w:rsidRDefault="00382253" w:rsidP="00441507">
            <w:pPr>
              <w:spacing w:line="300" w:lineRule="exact"/>
              <w:ind w:left="28"/>
              <w:jc w:val="center"/>
              <w:rPr>
                <w:rFonts w:ascii="Arial" w:eastAsia="Times New Roman" w:hAnsi="Arial" w:cs="Arial"/>
                <w:b/>
                <w:bCs/>
                <w:sz w:val="20"/>
                <w:szCs w:val="20"/>
                <w:rtl/>
                <w:lang w:val="x-none" w:eastAsia="x-none"/>
              </w:rPr>
            </w:pPr>
          </w:p>
        </w:tc>
      </w:tr>
      <w:tr w:rsidR="00382253" w:rsidRPr="00D0406A" w:rsidTr="00441507">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382253" w:rsidRPr="00D0406A" w:rsidRDefault="00382253" w:rsidP="00441507">
            <w:pPr>
              <w:rPr>
                <w:rtl/>
              </w:rPr>
            </w:pPr>
            <w:bookmarkStart w:id="517" w:name="MP_GRAPH_T_Friends_GH_2_G"/>
            <w:r w:rsidRPr="00D0406A">
              <w:rPr>
                <w:rFonts w:ascii="Arial" w:eastAsia="Times New Roman" w:hAnsi="Arial" w:cs="Arial" w:hint="cs"/>
                <w:noProof/>
                <w:sz w:val="24"/>
                <w:szCs w:val="16"/>
              </w:rPr>
              <w:drawing>
                <wp:inline distT="0" distB="0" distL="0" distR="0" wp14:anchorId="0145D849" wp14:editId="6F8721C3">
                  <wp:extent cx="5972175" cy="1514475"/>
                  <wp:effectExtent l="0" t="0" r="0" b="0"/>
                  <wp:docPr id="275" name="Chart 8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bookmarkEnd w:id="517"/>
          </w:p>
        </w:tc>
      </w:tr>
      <w:tr w:rsidR="00382253" w:rsidRPr="00D0406A" w:rsidTr="00441507">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82253" w:rsidRPr="00D0406A" w:rsidRDefault="00382253" w:rsidP="00441507">
            <w:pPr>
              <w:rPr>
                <w:sz w:val="14"/>
                <w:szCs w:val="14"/>
                <w:rtl/>
              </w:rPr>
            </w:pPr>
            <w:r w:rsidRPr="00D0406A">
              <w:rPr>
                <w:rFonts w:hint="cs"/>
                <w:color w:val="A6A6A6" w:themeColor="background1" w:themeShade="A6"/>
                <w:sz w:val="14"/>
                <w:szCs w:val="14"/>
                <w:rtl/>
              </w:rPr>
              <w:t xml:space="preserve">מגזר ערבי,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382253" w:rsidRPr="00D0406A" w:rsidTr="00AE2278">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82253" w:rsidRPr="00D0406A" w:rsidRDefault="00382253" w:rsidP="00441507">
            <w:pPr>
              <w:spacing w:line="300" w:lineRule="exact"/>
              <w:ind w:left="28"/>
              <w:jc w:val="center"/>
              <w:rPr>
                <w:rFonts w:ascii="Arial" w:eastAsia="Times New Roman" w:hAnsi="Arial" w:cs="Arial"/>
                <w:b/>
                <w:bCs/>
                <w:sz w:val="20"/>
                <w:szCs w:val="20"/>
                <w:rtl/>
                <w:lang w:val="x-none" w:eastAsia="x-none"/>
              </w:rPr>
            </w:pPr>
            <w:r w:rsidRPr="00D0406A">
              <w:rPr>
                <w:rFonts w:ascii="Arial" w:eastAsia="Times New Roman" w:hAnsi="Arial" w:cs="Arial" w:hint="cs"/>
                <w:b/>
                <w:bCs/>
                <w:sz w:val="20"/>
                <w:szCs w:val="20"/>
                <w:rtl/>
                <w:lang w:val="x-none" w:eastAsia="x-none"/>
              </w:rPr>
              <w:t>מגזר דרוזי</w:t>
            </w:r>
          </w:p>
        </w:tc>
      </w:tr>
      <w:tr w:rsidR="00382253" w:rsidRPr="00D0406A" w:rsidTr="00441507">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382253" w:rsidRPr="00D0406A" w:rsidRDefault="00382253" w:rsidP="00441507">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382253" w:rsidRPr="00D0406A" w:rsidRDefault="00382253" w:rsidP="00441507">
            <w:pPr>
              <w:spacing w:line="120" w:lineRule="exact"/>
              <w:ind w:left="28"/>
              <w:jc w:val="center"/>
              <w:rPr>
                <w:rFonts w:ascii="Arial" w:eastAsia="Times New Roman" w:hAnsi="Arial" w:cs="Arial"/>
                <w:sz w:val="16"/>
                <w:szCs w:val="16"/>
                <w:rtl/>
                <w:lang w:val="x-none" w:eastAsia="x-none"/>
              </w:rPr>
            </w:pPr>
            <w:r w:rsidRPr="00D0406A">
              <w:rPr>
                <w:rFonts w:ascii="Arial" w:eastAsia="Times New Roman" w:hAnsi="Arial" w:cs="Arial" w:hint="cs"/>
                <w:sz w:val="16"/>
                <w:szCs w:val="16"/>
                <w:rtl/>
                <w:lang w:val="x-none" w:eastAsia="x-none"/>
              </w:rPr>
              <w:t>מדד</w:t>
            </w:r>
            <w:r w:rsidRPr="00D0406A">
              <w:rPr>
                <w:rFonts w:ascii="Arial" w:eastAsia="Times New Roman" w:hAnsi="Arial" w:cs="Arial"/>
                <w:sz w:val="16"/>
                <w:szCs w:val="16"/>
                <w:rtl/>
                <w:lang w:val="x-none" w:eastAsia="x-none"/>
              </w:rPr>
              <w:t xml:space="preserve"> </w:t>
            </w:r>
            <w:r w:rsidRPr="00D0406A">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382253" w:rsidRPr="00D0406A" w:rsidRDefault="00382253" w:rsidP="00441507">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382253" w:rsidRPr="00D0406A" w:rsidRDefault="00382253" w:rsidP="00441507">
            <w:pPr>
              <w:spacing w:line="120" w:lineRule="exact"/>
              <w:ind w:left="28"/>
              <w:jc w:val="center"/>
              <w:rPr>
                <w:rFonts w:ascii="Arial" w:eastAsia="Times New Roman" w:hAnsi="Arial" w:cs="Arial"/>
                <w:sz w:val="16"/>
                <w:szCs w:val="16"/>
                <w:rtl/>
                <w:lang w:val="x-none" w:eastAsia="x-none"/>
              </w:rPr>
            </w:pPr>
            <w:r w:rsidRPr="00D0406A">
              <w:rPr>
                <w:rFonts w:ascii="Arial" w:eastAsia="Times New Roman" w:hAnsi="Arial" w:cs="Arial" w:hint="cs"/>
                <w:sz w:val="16"/>
                <w:szCs w:val="16"/>
                <w:rtl/>
                <w:lang w:val="x-none" w:eastAsia="x-none"/>
              </w:rPr>
              <w:t>ההיגדים</w:t>
            </w:r>
            <w:r w:rsidRPr="00D0406A">
              <w:rPr>
                <w:rFonts w:ascii="Arial" w:eastAsia="Times New Roman" w:hAnsi="Arial" w:cs="Arial"/>
                <w:sz w:val="16"/>
                <w:szCs w:val="16"/>
                <w:rtl/>
                <w:lang w:val="x-none" w:eastAsia="x-none"/>
              </w:rPr>
              <w:t xml:space="preserve"> </w:t>
            </w:r>
            <w:r w:rsidRPr="00D0406A">
              <w:rPr>
                <w:rFonts w:ascii="Arial" w:eastAsia="Times New Roman" w:hAnsi="Arial" w:cs="Arial" w:hint="cs"/>
                <w:sz w:val="16"/>
                <w:szCs w:val="16"/>
                <w:rtl/>
                <w:lang w:val="x-none" w:eastAsia="x-none"/>
              </w:rPr>
              <w:t>המרכיבים</w:t>
            </w:r>
            <w:r w:rsidRPr="00D0406A">
              <w:rPr>
                <w:rFonts w:ascii="Arial" w:eastAsia="Times New Roman" w:hAnsi="Arial" w:cs="Arial"/>
                <w:sz w:val="16"/>
                <w:szCs w:val="16"/>
                <w:rtl/>
                <w:lang w:val="x-none" w:eastAsia="x-none"/>
              </w:rPr>
              <w:t xml:space="preserve"> </w:t>
            </w:r>
            <w:r w:rsidRPr="00D0406A">
              <w:rPr>
                <w:rFonts w:ascii="Arial" w:eastAsia="Times New Roman" w:hAnsi="Arial" w:cs="Arial" w:hint="cs"/>
                <w:sz w:val="16"/>
                <w:szCs w:val="16"/>
                <w:rtl/>
                <w:lang w:val="x-none" w:eastAsia="x-none"/>
              </w:rPr>
              <w:t>את</w:t>
            </w:r>
            <w:r w:rsidRPr="00D0406A">
              <w:rPr>
                <w:rFonts w:ascii="Arial" w:eastAsia="Times New Roman" w:hAnsi="Arial" w:cs="Arial"/>
                <w:sz w:val="16"/>
                <w:szCs w:val="16"/>
                <w:rtl/>
                <w:lang w:val="x-none" w:eastAsia="x-none"/>
              </w:rPr>
              <w:t xml:space="preserve"> </w:t>
            </w:r>
            <w:r w:rsidRPr="00D0406A">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382253" w:rsidRPr="00D0406A" w:rsidRDefault="00382253" w:rsidP="00441507">
            <w:pPr>
              <w:spacing w:line="300" w:lineRule="exact"/>
              <w:ind w:left="28"/>
              <w:jc w:val="center"/>
              <w:rPr>
                <w:rFonts w:ascii="Arial" w:eastAsia="Times New Roman" w:hAnsi="Arial" w:cs="Arial"/>
                <w:b/>
                <w:bCs/>
                <w:sz w:val="20"/>
                <w:szCs w:val="20"/>
                <w:rtl/>
                <w:lang w:val="x-none" w:eastAsia="x-none"/>
              </w:rPr>
            </w:pPr>
          </w:p>
        </w:tc>
      </w:tr>
      <w:tr w:rsidR="00382253" w:rsidRPr="00D0406A" w:rsidTr="00441507">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382253" w:rsidRPr="00D0406A" w:rsidRDefault="00382253" w:rsidP="00441507">
            <w:pPr>
              <w:rPr>
                <w:rtl/>
              </w:rPr>
            </w:pPr>
            <w:bookmarkStart w:id="518" w:name="MP_GRAPH_T_Friends_GH_4_G"/>
            <w:r w:rsidRPr="00D0406A">
              <w:rPr>
                <w:rFonts w:ascii="Arial" w:eastAsia="Times New Roman" w:hAnsi="Arial" w:cs="Arial" w:hint="cs"/>
                <w:noProof/>
                <w:sz w:val="24"/>
                <w:szCs w:val="16"/>
              </w:rPr>
              <w:drawing>
                <wp:inline distT="0" distB="0" distL="0" distR="0" wp14:anchorId="2E272D5A" wp14:editId="3003B023">
                  <wp:extent cx="5972175" cy="1514475"/>
                  <wp:effectExtent l="0" t="0" r="0" b="0"/>
                  <wp:docPr id="276" name="Chart 8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bookmarkEnd w:id="518"/>
          </w:p>
        </w:tc>
      </w:tr>
      <w:tr w:rsidR="00382253" w:rsidRPr="00D0406A" w:rsidTr="00441507">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82253" w:rsidRPr="00D0406A" w:rsidRDefault="00382253" w:rsidP="00441507">
            <w:pPr>
              <w:rPr>
                <w:sz w:val="14"/>
                <w:szCs w:val="14"/>
                <w:rtl/>
              </w:rPr>
            </w:pPr>
            <w:r w:rsidRPr="00D0406A">
              <w:rPr>
                <w:rFonts w:hint="cs"/>
                <w:color w:val="A6A6A6" w:themeColor="background1" w:themeShade="A6"/>
                <w:sz w:val="14"/>
                <w:szCs w:val="14"/>
                <w:rtl/>
              </w:rPr>
              <w:t xml:space="preserve">מגזר דרוזי,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382253" w:rsidRPr="00D0406A" w:rsidTr="00AE2278">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82253" w:rsidRPr="00D0406A" w:rsidRDefault="00382253" w:rsidP="00441507">
            <w:pPr>
              <w:spacing w:line="300" w:lineRule="exact"/>
              <w:ind w:left="28"/>
              <w:jc w:val="center"/>
              <w:rPr>
                <w:rFonts w:ascii="Arial" w:eastAsia="Times New Roman" w:hAnsi="Arial" w:cs="Arial"/>
                <w:b/>
                <w:bCs/>
                <w:sz w:val="20"/>
                <w:szCs w:val="20"/>
                <w:rtl/>
                <w:lang w:val="x-none" w:eastAsia="x-none"/>
              </w:rPr>
            </w:pPr>
            <w:r w:rsidRPr="00D0406A">
              <w:rPr>
                <w:rFonts w:ascii="Arial" w:eastAsia="Times New Roman" w:hAnsi="Arial" w:cs="Arial" w:hint="cs"/>
                <w:b/>
                <w:bCs/>
                <w:sz w:val="20"/>
                <w:szCs w:val="20"/>
                <w:rtl/>
                <w:lang w:val="x-none" w:eastAsia="x-none"/>
              </w:rPr>
              <w:t>מגזר בדואי דרום</w:t>
            </w:r>
          </w:p>
        </w:tc>
      </w:tr>
      <w:tr w:rsidR="00382253" w:rsidRPr="00D0406A" w:rsidTr="00441507">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382253" w:rsidRPr="00D0406A" w:rsidRDefault="00382253" w:rsidP="00441507">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382253" w:rsidRPr="00D0406A" w:rsidRDefault="00382253" w:rsidP="00441507">
            <w:pPr>
              <w:spacing w:line="120" w:lineRule="exact"/>
              <w:ind w:left="28"/>
              <w:jc w:val="center"/>
              <w:rPr>
                <w:rFonts w:ascii="Arial" w:eastAsia="Times New Roman" w:hAnsi="Arial" w:cs="Arial"/>
                <w:sz w:val="16"/>
                <w:szCs w:val="16"/>
                <w:rtl/>
                <w:lang w:val="x-none" w:eastAsia="x-none"/>
              </w:rPr>
            </w:pPr>
            <w:r w:rsidRPr="00D0406A">
              <w:rPr>
                <w:rFonts w:ascii="Arial" w:eastAsia="Times New Roman" w:hAnsi="Arial" w:cs="Arial" w:hint="cs"/>
                <w:sz w:val="16"/>
                <w:szCs w:val="16"/>
                <w:rtl/>
                <w:lang w:val="x-none" w:eastAsia="x-none"/>
              </w:rPr>
              <w:t>מדד</w:t>
            </w:r>
            <w:r w:rsidRPr="00D0406A">
              <w:rPr>
                <w:rFonts w:ascii="Arial" w:eastAsia="Times New Roman" w:hAnsi="Arial" w:cs="Arial"/>
                <w:sz w:val="16"/>
                <w:szCs w:val="16"/>
                <w:rtl/>
                <w:lang w:val="x-none" w:eastAsia="x-none"/>
              </w:rPr>
              <w:t xml:space="preserve"> </w:t>
            </w:r>
            <w:r w:rsidRPr="00D0406A">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382253" w:rsidRPr="00D0406A" w:rsidRDefault="00382253" w:rsidP="00441507">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382253" w:rsidRPr="00D0406A" w:rsidRDefault="00382253" w:rsidP="00441507">
            <w:pPr>
              <w:spacing w:line="120" w:lineRule="exact"/>
              <w:ind w:left="28"/>
              <w:jc w:val="center"/>
              <w:rPr>
                <w:rFonts w:ascii="Arial" w:eastAsia="Times New Roman" w:hAnsi="Arial" w:cs="Arial"/>
                <w:sz w:val="16"/>
                <w:szCs w:val="16"/>
                <w:rtl/>
                <w:lang w:val="x-none" w:eastAsia="x-none"/>
              </w:rPr>
            </w:pPr>
            <w:r w:rsidRPr="00D0406A">
              <w:rPr>
                <w:rFonts w:ascii="Arial" w:eastAsia="Times New Roman" w:hAnsi="Arial" w:cs="Arial" w:hint="cs"/>
                <w:sz w:val="16"/>
                <w:szCs w:val="16"/>
                <w:rtl/>
                <w:lang w:val="x-none" w:eastAsia="x-none"/>
              </w:rPr>
              <w:t>ההיגדים</w:t>
            </w:r>
            <w:r w:rsidRPr="00D0406A">
              <w:rPr>
                <w:rFonts w:ascii="Arial" w:eastAsia="Times New Roman" w:hAnsi="Arial" w:cs="Arial"/>
                <w:sz w:val="16"/>
                <w:szCs w:val="16"/>
                <w:rtl/>
                <w:lang w:val="x-none" w:eastAsia="x-none"/>
              </w:rPr>
              <w:t xml:space="preserve"> </w:t>
            </w:r>
            <w:r w:rsidRPr="00D0406A">
              <w:rPr>
                <w:rFonts w:ascii="Arial" w:eastAsia="Times New Roman" w:hAnsi="Arial" w:cs="Arial" w:hint="cs"/>
                <w:sz w:val="16"/>
                <w:szCs w:val="16"/>
                <w:rtl/>
                <w:lang w:val="x-none" w:eastAsia="x-none"/>
              </w:rPr>
              <w:t>המרכיבים</w:t>
            </w:r>
            <w:r w:rsidRPr="00D0406A">
              <w:rPr>
                <w:rFonts w:ascii="Arial" w:eastAsia="Times New Roman" w:hAnsi="Arial" w:cs="Arial"/>
                <w:sz w:val="16"/>
                <w:szCs w:val="16"/>
                <w:rtl/>
                <w:lang w:val="x-none" w:eastAsia="x-none"/>
              </w:rPr>
              <w:t xml:space="preserve"> </w:t>
            </w:r>
            <w:r w:rsidRPr="00D0406A">
              <w:rPr>
                <w:rFonts w:ascii="Arial" w:eastAsia="Times New Roman" w:hAnsi="Arial" w:cs="Arial" w:hint="cs"/>
                <w:sz w:val="16"/>
                <w:szCs w:val="16"/>
                <w:rtl/>
                <w:lang w:val="x-none" w:eastAsia="x-none"/>
              </w:rPr>
              <w:t>את</w:t>
            </w:r>
            <w:r w:rsidRPr="00D0406A">
              <w:rPr>
                <w:rFonts w:ascii="Arial" w:eastAsia="Times New Roman" w:hAnsi="Arial" w:cs="Arial"/>
                <w:sz w:val="16"/>
                <w:szCs w:val="16"/>
                <w:rtl/>
                <w:lang w:val="x-none" w:eastAsia="x-none"/>
              </w:rPr>
              <w:t xml:space="preserve"> </w:t>
            </w:r>
            <w:r w:rsidRPr="00D0406A">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382253" w:rsidRPr="00D0406A" w:rsidRDefault="00382253" w:rsidP="00441507">
            <w:pPr>
              <w:spacing w:line="300" w:lineRule="exact"/>
              <w:ind w:left="28"/>
              <w:jc w:val="center"/>
              <w:rPr>
                <w:rFonts w:ascii="Arial" w:eastAsia="Times New Roman" w:hAnsi="Arial" w:cs="Arial"/>
                <w:b/>
                <w:bCs/>
                <w:sz w:val="20"/>
                <w:szCs w:val="20"/>
                <w:rtl/>
                <w:lang w:val="x-none" w:eastAsia="x-none"/>
              </w:rPr>
            </w:pPr>
          </w:p>
        </w:tc>
      </w:tr>
      <w:tr w:rsidR="00382253" w:rsidRPr="00D0406A" w:rsidTr="00441507">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382253" w:rsidRPr="00D0406A" w:rsidRDefault="00382253" w:rsidP="00441507">
            <w:pPr>
              <w:rPr>
                <w:rtl/>
              </w:rPr>
            </w:pPr>
            <w:bookmarkStart w:id="519" w:name="MP_GRAPH_T_Friends_GH_5_G"/>
            <w:r w:rsidRPr="00D0406A">
              <w:rPr>
                <w:rFonts w:ascii="Arial" w:eastAsia="Times New Roman" w:hAnsi="Arial" w:cs="Arial" w:hint="cs"/>
                <w:noProof/>
                <w:sz w:val="24"/>
                <w:szCs w:val="16"/>
              </w:rPr>
              <w:drawing>
                <wp:inline distT="0" distB="0" distL="0" distR="0" wp14:anchorId="1888EB69" wp14:editId="57BBD390">
                  <wp:extent cx="5972175" cy="1514475"/>
                  <wp:effectExtent l="0" t="0" r="0" b="0"/>
                  <wp:docPr id="277" name="Chart 826"/>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bookmarkEnd w:id="519"/>
          </w:p>
        </w:tc>
      </w:tr>
      <w:tr w:rsidR="00382253" w:rsidRPr="00D0406A" w:rsidTr="00441507">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82253" w:rsidRPr="00D0406A" w:rsidRDefault="00382253" w:rsidP="00441507">
            <w:pPr>
              <w:rPr>
                <w:sz w:val="14"/>
                <w:szCs w:val="14"/>
                <w:rtl/>
              </w:rPr>
            </w:pPr>
            <w:r w:rsidRPr="00D0406A">
              <w:rPr>
                <w:rFonts w:hint="cs"/>
                <w:color w:val="A6A6A6" w:themeColor="background1" w:themeShade="A6"/>
                <w:sz w:val="14"/>
                <w:szCs w:val="14"/>
                <w:rtl/>
              </w:rPr>
              <w:t xml:space="preserve">מגזר בדואי דרום,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bl>
    <w:p w:rsidR="00971E8C" w:rsidRPr="0068359A" w:rsidRDefault="00971E8C">
      <w:pPr>
        <w:rPr>
          <w:sz w:val="10"/>
          <w:szCs w:val="10"/>
        </w:rPr>
      </w:pPr>
      <w:r w:rsidRPr="0068359A">
        <w:rPr>
          <w:sz w:val="10"/>
          <w:szCs w:val="10"/>
        </w:rPr>
        <w:br w:type="page"/>
      </w:r>
    </w:p>
    <w:p w:rsidR="00EF0AA6" w:rsidRPr="00A01E20" w:rsidRDefault="00EF0AA6" w:rsidP="00032BA1">
      <w:pPr>
        <w:pStyle w:val="20"/>
        <w:rPr>
          <w:rtl/>
        </w:rPr>
      </w:pPr>
      <w:bookmarkStart w:id="520" w:name="_Toc336017371"/>
      <w:bookmarkStart w:id="521" w:name="_Toc336066558"/>
      <w:bookmarkStart w:id="522" w:name="_Toc336066748"/>
      <w:bookmarkStart w:id="523" w:name="_Toc344648618"/>
      <w:bookmarkStart w:id="524" w:name="_Toc364931747"/>
      <w:bookmarkStart w:id="525" w:name="_Toc364931996"/>
      <w:bookmarkStart w:id="526" w:name="_Toc364935718"/>
      <w:bookmarkStart w:id="527" w:name="_Toc364935872"/>
      <w:bookmarkStart w:id="528" w:name="_Toc364936062"/>
      <w:bookmarkStart w:id="529" w:name="_Toc364937146"/>
      <w:bookmarkStart w:id="530" w:name="_Toc515368376"/>
      <w:r w:rsidRPr="00A01E20">
        <w:rPr>
          <w:rtl/>
        </w:rPr>
        <w:lastRenderedPageBreak/>
        <w:t>יחסים בין בית הספר לבין ההורים</w:t>
      </w:r>
      <w:bookmarkEnd w:id="520"/>
      <w:bookmarkEnd w:id="521"/>
      <w:bookmarkEnd w:id="522"/>
      <w:bookmarkEnd w:id="523"/>
      <w:bookmarkEnd w:id="524"/>
      <w:bookmarkEnd w:id="525"/>
      <w:bookmarkEnd w:id="526"/>
      <w:bookmarkEnd w:id="527"/>
      <w:bookmarkEnd w:id="528"/>
      <w:bookmarkEnd w:id="529"/>
      <w:bookmarkEnd w:id="530"/>
    </w:p>
    <w:p w:rsidR="00EF0AA6" w:rsidRDefault="00121484" w:rsidP="003E5CBE">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הורי התלמידים</w:t>
      </w:r>
      <w:r>
        <w:rPr>
          <w:rFonts w:ascii="Arial" w:eastAsia="Times New Roman" w:hAnsi="Arial" w:cs="Arial" w:hint="cs"/>
          <w:rtl/>
          <w:lang w:val="x-none" w:eastAsia="x-none"/>
        </w:rPr>
        <w:t xml:space="preserve"> הם </w:t>
      </w:r>
      <w:r w:rsidR="00EF0AA6" w:rsidRPr="00A007FF">
        <w:rPr>
          <w:rFonts w:ascii="Arial" w:eastAsia="Times New Roman" w:hAnsi="Arial" w:cs="Arial"/>
          <w:rtl/>
          <w:lang w:val="x-none" w:eastAsia="x-none"/>
        </w:rPr>
        <w:t>בעלי העניין העיקריים במתרחש בבית הספר, מתוך הקהילה הסובבת אותו. יחסים תקינים בין בית הספר ל</w:t>
      </w:r>
      <w:r w:rsidR="00EF0AA6">
        <w:rPr>
          <w:rFonts w:ascii="Arial" w:eastAsia="Times New Roman" w:hAnsi="Arial" w:cs="Arial" w:hint="cs"/>
          <w:rtl/>
          <w:lang w:val="x-none" w:eastAsia="x-none"/>
        </w:rPr>
        <w:t>בין ה</w:t>
      </w:r>
      <w:r w:rsidR="00EF0AA6" w:rsidRPr="00A007FF">
        <w:rPr>
          <w:rFonts w:ascii="Arial" w:eastAsia="Times New Roman" w:hAnsi="Arial" w:cs="Arial"/>
          <w:rtl/>
          <w:lang w:val="x-none" w:eastAsia="x-none"/>
        </w:rPr>
        <w:t>הורים הם תנאי חשוב ליצירת אווירה חיובית הן במישור הלימודי והן במישור החברתי.</w:t>
      </w:r>
      <w:r w:rsidR="001D195F">
        <w:rPr>
          <w:rFonts w:ascii="Arial" w:eastAsia="Times New Roman" w:hAnsi="Arial" w:cs="Arial" w:hint="cs"/>
          <w:rtl/>
          <w:lang w:val="x-none" w:eastAsia="x-none"/>
        </w:rPr>
        <w:t xml:space="preserve"> </w:t>
      </w:r>
      <w:r w:rsidR="001D195F" w:rsidRPr="00B4127C">
        <w:rPr>
          <w:rFonts w:ascii="Arial" w:eastAsia="Times New Roman" w:hAnsi="Arial" w:cs="Arial" w:hint="cs"/>
          <w:rtl/>
          <w:lang w:val="x-none" w:eastAsia="x-none"/>
        </w:rPr>
        <w:t>בשנים האחרונות חלה עלייה גדולה ב</w:t>
      </w:r>
      <w:r w:rsidR="005D407B">
        <w:rPr>
          <w:rFonts w:ascii="Arial" w:eastAsia="Times New Roman" w:hAnsi="Arial" w:cs="Arial" w:hint="cs"/>
          <w:rtl/>
          <w:lang w:val="x-none" w:eastAsia="x-none"/>
        </w:rPr>
        <w:t xml:space="preserve">מודעות של המערכת לגבי החשיבות של </w:t>
      </w:r>
      <w:r w:rsidR="003E5CBE">
        <w:rPr>
          <w:rFonts w:ascii="Arial" w:eastAsia="Times New Roman" w:hAnsi="Arial" w:cs="Arial" w:hint="cs"/>
          <w:rtl/>
          <w:lang w:val="x-none" w:eastAsia="x-none"/>
        </w:rPr>
        <w:t>שותפות</w:t>
      </w:r>
      <w:r w:rsidR="001D195F" w:rsidRPr="00B4127C">
        <w:rPr>
          <w:rFonts w:ascii="Arial" w:eastAsia="Times New Roman" w:hAnsi="Arial" w:cs="Arial" w:hint="cs"/>
          <w:rtl/>
          <w:lang w:val="x-none" w:eastAsia="x-none"/>
        </w:rPr>
        <w:t xml:space="preserve"> ההורים בבית הספר. </w:t>
      </w:r>
      <w:r w:rsidR="003E5CBE" w:rsidRPr="00C0323D">
        <w:rPr>
          <w:rFonts w:ascii="Arial" w:eastAsia="Times New Roman" w:hAnsi="Arial" w:hint="cs"/>
          <w:rtl/>
          <w:lang w:eastAsia="he-IL"/>
        </w:rPr>
        <w:t>רצף השותפות נע בין יידוע ועדכון עד קבלת החלטות משותפת.</w:t>
      </w:r>
      <w:r w:rsidR="003E5CBE">
        <w:rPr>
          <w:rFonts w:ascii="Arial" w:eastAsia="Times New Roman" w:hAnsi="Arial" w:cs="Arial" w:hint="cs"/>
          <w:rtl/>
          <w:lang w:val="x-none" w:eastAsia="x-none"/>
        </w:rPr>
        <w:t xml:space="preserve"> לפיכך, </w:t>
      </w:r>
      <w:r w:rsidR="007039D8" w:rsidRPr="00B4127C">
        <w:rPr>
          <w:rFonts w:ascii="Arial" w:eastAsia="Times New Roman" w:hAnsi="Arial" w:cs="Arial" w:hint="cs"/>
          <w:rtl/>
          <w:lang w:val="x-none" w:eastAsia="x-none"/>
        </w:rPr>
        <w:t>בניית</w:t>
      </w:r>
      <w:r w:rsidR="007039D8" w:rsidRPr="00B4127C">
        <w:rPr>
          <w:rFonts w:ascii="Arial" w:eastAsia="Times New Roman" w:hAnsi="Arial" w:cs="Arial"/>
          <w:rtl/>
          <w:lang w:val="x-none" w:eastAsia="x-none"/>
        </w:rPr>
        <w:t xml:space="preserve"> שותפות </w:t>
      </w:r>
      <w:r w:rsidR="007039D8" w:rsidRPr="00B4127C">
        <w:rPr>
          <w:rFonts w:ascii="Arial" w:eastAsia="Times New Roman" w:hAnsi="Arial" w:cs="Arial" w:hint="cs"/>
          <w:rtl/>
          <w:lang w:val="x-none" w:eastAsia="x-none"/>
        </w:rPr>
        <w:t>אמתית</w:t>
      </w:r>
      <w:r w:rsidR="007039D8" w:rsidRPr="00B4127C">
        <w:rPr>
          <w:rFonts w:ascii="Arial" w:eastAsia="Times New Roman" w:hAnsi="Arial" w:cs="Arial"/>
          <w:rtl/>
          <w:lang w:val="x-none" w:eastAsia="x-none"/>
        </w:rPr>
        <w:t xml:space="preserve"> בין בית הספר להורים </w:t>
      </w:r>
      <w:r w:rsidR="007039D8" w:rsidRPr="00B4127C">
        <w:rPr>
          <w:rFonts w:ascii="Arial" w:eastAsia="Times New Roman" w:hAnsi="Arial" w:cs="Arial" w:hint="cs"/>
          <w:rtl/>
          <w:lang w:val="x-none" w:eastAsia="x-none"/>
        </w:rPr>
        <w:t xml:space="preserve">מתבטאת </w:t>
      </w:r>
      <w:r w:rsidR="00A33A13" w:rsidRPr="00B4127C">
        <w:rPr>
          <w:rFonts w:ascii="Arial" w:eastAsia="Times New Roman" w:hAnsi="Arial" w:cs="Arial" w:hint="cs"/>
          <w:rtl/>
          <w:lang w:val="x-none" w:eastAsia="x-none"/>
        </w:rPr>
        <w:t xml:space="preserve">לא רק בעדכון </w:t>
      </w:r>
      <w:r w:rsidR="004F3701">
        <w:rPr>
          <w:rFonts w:ascii="Arial" w:eastAsia="Times New Roman" w:hAnsi="Arial" w:cs="Arial" w:hint="cs"/>
          <w:rtl/>
          <w:lang w:val="x-none" w:eastAsia="x-none"/>
        </w:rPr>
        <w:t>ה</w:t>
      </w:r>
      <w:r w:rsidR="00A33A13" w:rsidRPr="00B4127C">
        <w:rPr>
          <w:rFonts w:ascii="Arial" w:eastAsia="Times New Roman" w:hAnsi="Arial" w:cs="Arial" w:hint="cs"/>
          <w:rtl/>
          <w:lang w:val="x-none" w:eastAsia="x-none"/>
        </w:rPr>
        <w:t xml:space="preserve">הורים על מצב ילדיהם אלא </w:t>
      </w:r>
      <w:r w:rsidR="007039D8" w:rsidRPr="00B4127C">
        <w:rPr>
          <w:rFonts w:ascii="Arial" w:eastAsia="Times New Roman" w:hAnsi="Arial" w:cs="Arial"/>
          <w:rtl/>
          <w:lang w:val="x-none" w:eastAsia="x-none"/>
        </w:rPr>
        <w:t>בשיתוף של ההורי</w:t>
      </w:r>
      <w:r w:rsidR="00CC6381">
        <w:rPr>
          <w:rFonts w:ascii="Arial" w:eastAsia="Times New Roman" w:hAnsi="Arial" w:cs="Arial"/>
          <w:rtl/>
          <w:lang w:val="x-none" w:eastAsia="x-none"/>
        </w:rPr>
        <w:t>ם בתכנון ובעשייה הבית</w:t>
      </w:r>
      <w:r w:rsidR="00CC6381">
        <w:rPr>
          <w:rFonts w:ascii="Arial" w:eastAsia="Times New Roman" w:hAnsi="Arial" w:cs="Arial" w:hint="cs"/>
          <w:rtl/>
          <w:lang w:val="x-none" w:eastAsia="x-none"/>
        </w:rPr>
        <w:t>-</w:t>
      </w:r>
      <w:r w:rsidR="007039D8" w:rsidRPr="00B4127C">
        <w:rPr>
          <w:rFonts w:ascii="Arial" w:eastAsia="Times New Roman" w:hAnsi="Arial" w:cs="Arial"/>
          <w:rtl/>
          <w:lang w:val="x-none" w:eastAsia="x-none"/>
        </w:rPr>
        <w:t>ספרית</w:t>
      </w:r>
      <w:r w:rsidR="007039D8" w:rsidRPr="00B4127C">
        <w:rPr>
          <w:rFonts w:ascii="Arial" w:eastAsia="Times New Roman" w:hAnsi="Arial" w:cs="Arial" w:hint="cs"/>
          <w:rtl/>
          <w:lang w:val="x-none" w:eastAsia="x-none"/>
        </w:rPr>
        <w:t xml:space="preserve">, בקשר הדדי עם ההורים ובקיום דיאלוג </w:t>
      </w:r>
      <w:r w:rsidR="00A33A13" w:rsidRPr="00B4127C">
        <w:rPr>
          <w:rFonts w:ascii="Arial" w:eastAsia="Times New Roman" w:hAnsi="Arial" w:cs="Arial" w:hint="cs"/>
          <w:rtl/>
          <w:lang w:val="x-none" w:eastAsia="x-none"/>
        </w:rPr>
        <w:t xml:space="preserve">בין בית הספר וההורים </w:t>
      </w:r>
      <w:r w:rsidR="007039D8" w:rsidRPr="00B4127C">
        <w:rPr>
          <w:rFonts w:ascii="Arial" w:eastAsia="Times New Roman" w:hAnsi="Arial" w:cs="Arial" w:hint="cs"/>
          <w:rtl/>
          <w:lang w:val="x-none" w:eastAsia="x-none"/>
        </w:rPr>
        <w:t>תוך שקיפות מלאה ו</w:t>
      </w:r>
      <w:r w:rsidR="007B4582" w:rsidRPr="00B4127C">
        <w:rPr>
          <w:rFonts w:ascii="Arial" w:eastAsia="Times New Roman" w:hAnsi="Arial" w:cs="Arial" w:hint="cs"/>
          <w:rtl/>
          <w:lang w:val="x-none" w:eastAsia="x-none"/>
        </w:rPr>
        <w:t xml:space="preserve">כינון </w:t>
      </w:r>
      <w:r w:rsidR="007039D8" w:rsidRPr="00B4127C">
        <w:rPr>
          <w:rFonts w:ascii="Arial" w:eastAsia="Times New Roman" w:hAnsi="Arial" w:cs="Arial" w:hint="cs"/>
          <w:rtl/>
          <w:lang w:val="x-none" w:eastAsia="x-none"/>
        </w:rPr>
        <w:t>יחסי אמון.</w:t>
      </w:r>
      <w:r w:rsidR="009078BF">
        <w:rPr>
          <w:rFonts w:ascii="Arial" w:eastAsia="Times New Roman" w:hAnsi="Arial" w:cs="Arial" w:hint="cs"/>
          <w:rtl/>
          <w:lang w:val="x-none" w:eastAsia="x-none"/>
        </w:rPr>
        <w:t xml:space="preserve"> </w:t>
      </w:r>
    </w:p>
    <w:p w:rsidR="00EF0AA6" w:rsidRPr="009750BE" w:rsidRDefault="002E661D" w:rsidP="002E661D">
      <w:pPr>
        <w:autoSpaceDE w:val="0"/>
        <w:autoSpaceDN w:val="0"/>
        <w:adjustRightInd w:val="0"/>
        <w:spacing w:before="120" w:after="120" w:line="360" w:lineRule="auto"/>
        <w:jc w:val="both"/>
        <w:rPr>
          <w:rFonts w:ascii="Arial" w:eastAsia="Times New Roman" w:hAnsi="Arial" w:cs="Arial"/>
          <w:rtl/>
          <w:lang w:val="x-none" w:eastAsia="x-none"/>
        </w:rPr>
      </w:pPr>
      <w:r>
        <w:rPr>
          <w:rFonts w:ascii="Arial" w:eastAsia="Times New Roman" w:hAnsi="Arial" w:cs="Arial" w:hint="cs"/>
          <w:rtl/>
          <w:lang w:val="x-none" w:eastAsia="x-none"/>
        </w:rPr>
        <w:t>ב</w:t>
      </w:r>
      <w:r w:rsidR="00164E99">
        <w:rPr>
          <w:rFonts w:ascii="Arial" w:eastAsia="Times New Roman" w:hAnsi="Arial" w:cs="Arial" w:hint="cs"/>
          <w:rtl/>
          <w:lang w:val="x-none" w:eastAsia="x-none"/>
        </w:rPr>
        <w:t>פרק זה</w:t>
      </w:r>
      <w:r>
        <w:rPr>
          <w:rFonts w:ascii="Arial" w:eastAsia="Times New Roman" w:hAnsi="Arial" w:cs="Arial" w:hint="cs"/>
          <w:rtl/>
          <w:lang w:val="x-none" w:eastAsia="x-none"/>
        </w:rPr>
        <w:t xml:space="preserve"> מוצגים</w:t>
      </w:r>
      <w:r w:rsidR="00164E99">
        <w:rPr>
          <w:rFonts w:ascii="Arial" w:eastAsia="Times New Roman" w:hAnsi="Arial" w:cs="Arial" w:hint="cs"/>
          <w:rtl/>
          <w:lang w:val="x-none" w:eastAsia="x-none"/>
        </w:rPr>
        <w:t xml:space="preserve"> </w:t>
      </w:r>
      <w:r w:rsidR="00EF0AA6" w:rsidRPr="00A007FF">
        <w:rPr>
          <w:rFonts w:ascii="Arial" w:eastAsia="Times New Roman" w:hAnsi="Arial" w:cs="Arial"/>
          <w:rtl/>
          <w:lang w:val="x-none" w:eastAsia="x-none"/>
        </w:rPr>
        <w:t xml:space="preserve">נתונים </w:t>
      </w:r>
      <w:r w:rsidR="00EF0AA6" w:rsidRPr="00A007FF">
        <w:rPr>
          <w:rFonts w:ascii="Arial" w:eastAsia="Times New Roman" w:hAnsi="Arial" w:cs="Arial" w:hint="cs"/>
          <w:rtl/>
          <w:lang w:val="x-none" w:eastAsia="x-none"/>
        </w:rPr>
        <w:t xml:space="preserve">על </w:t>
      </w:r>
      <w:r w:rsidR="00EF0AA6">
        <w:rPr>
          <w:rFonts w:ascii="Arial" w:eastAsia="Times New Roman" w:hAnsi="Arial" w:cs="Arial" w:hint="cs"/>
          <w:rtl/>
          <w:lang w:val="x-none" w:eastAsia="x-none"/>
        </w:rPr>
        <w:t xml:space="preserve">שותפות הורים </w:t>
      </w:r>
      <w:r w:rsidR="00E55BE9">
        <w:rPr>
          <w:rFonts w:ascii="Arial" w:eastAsia="Times New Roman" w:hAnsi="Arial" w:cs="Arial" w:hint="cs"/>
          <w:rtl/>
          <w:lang w:val="x-none" w:eastAsia="x-none"/>
        </w:rPr>
        <w:t>ב</w:t>
      </w:r>
      <w:r w:rsidR="00EF0AA6" w:rsidRPr="009750BE">
        <w:rPr>
          <w:rFonts w:ascii="Arial" w:eastAsia="Times New Roman" w:hAnsi="Arial" w:cs="Arial"/>
          <w:rtl/>
          <w:lang w:val="x-none" w:eastAsia="x-none"/>
        </w:rPr>
        <w:t>בית הספר</w:t>
      </w:r>
      <w:r w:rsidR="00EF0AA6" w:rsidRPr="00A007FF">
        <w:rPr>
          <w:rFonts w:ascii="Arial" w:eastAsia="Times New Roman" w:hAnsi="Arial" w:cs="Arial" w:hint="cs"/>
          <w:rtl/>
          <w:lang w:val="x-none" w:eastAsia="x-none"/>
        </w:rPr>
        <w:t xml:space="preserve"> </w:t>
      </w:r>
      <w:r w:rsidR="00EF0AA6">
        <w:rPr>
          <w:rFonts w:ascii="Arial" w:eastAsia="Times New Roman" w:hAnsi="Arial" w:cs="Arial" w:hint="cs"/>
          <w:rtl/>
          <w:lang w:val="x-none" w:eastAsia="x-none"/>
        </w:rPr>
        <w:t xml:space="preserve">לפי </w:t>
      </w:r>
      <w:r w:rsidR="00EF0AA6" w:rsidRPr="00A007FF">
        <w:rPr>
          <w:rFonts w:ascii="Arial" w:eastAsia="Times New Roman" w:hAnsi="Arial" w:cs="Arial" w:hint="cs"/>
          <w:rtl/>
          <w:lang w:val="x-none" w:eastAsia="x-none"/>
        </w:rPr>
        <w:t xml:space="preserve">דיווחי </w:t>
      </w:r>
      <w:r w:rsidR="00F00C78">
        <w:rPr>
          <w:rFonts w:ascii="Arial" w:eastAsia="Times New Roman" w:hAnsi="Arial" w:cs="Arial" w:hint="cs"/>
          <w:rtl/>
          <w:lang w:val="x-none" w:eastAsia="x-none"/>
        </w:rPr>
        <w:t>מורים</w:t>
      </w:r>
      <w:r w:rsidR="00EF0AA6">
        <w:rPr>
          <w:rFonts w:ascii="Arial" w:eastAsia="Times New Roman" w:hAnsi="Arial" w:cs="Arial" w:hint="cs"/>
          <w:rtl/>
          <w:lang w:val="x-none" w:eastAsia="x-none"/>
        </w:rPr>
        <w:t xml:space="preserve">. </w:t>
      </w:r>
    </w:p>
    <w:p w:rsidR="00EF0AA6" w:rsidRPr="00925029" w:rsidRDefault="00EF0AA6" w:rsidP="00421C54">
      <w:pPr>
        <w:pStyle w:val="30"/>
        <w:rPr>
          <w:rtl/>
        </w:rPr>
      </w:pPr>
      <w:bookmarkStart w:id="531" w:name="_Toc365470989"/>
      <w:bookmarkStart w:id="532" w:name="_Toc365471466"/>
      <w:bookmarkStart w:id="533" w:name="_Toc365473518"/>
      <w:bookmarkStart w:id="534" w:name="_Toc365473623"/>
      <w:bookmarkStart w:id="535" w:name="_Toc365473728"/>
      <w:bookmarkStart w:id="536" w:name="_Toc365473893"/>
      <w:bookmarkStart w:id="537" w:name="_Toc365475067"/>
      <w:bookmarkStart w:id="538" w:name="_Toc365475172"/>
      <w:bookmarkStart w:id="539" w:name="_Toc365475277"/>
      <w:bookmarkStart w:id="540" w:name="_Toc366615987"/>
      <w:bookmarkStart w:id="541" w:name="_Toc366616337"/>
      <w:bookmarkStart w:id="542" w:name="_Toc366655797"/>
      <w:bookmarkStart w:id="543" w:name="_Toc366655951"/>
      <w:bookmarkStart w:id="544" w:name="_Toc366656129"/>
      <w:bookmarkStart w:id="545" w:name="_Toc366656368"/>
      <w:bookmarkStart w:id="546" w:name="_Toc366656505"/>
      <w:bookmarkStart w:id="547" w:name="_Toc366656672"/>
      <w:bookmarkStart w:id="548" w:name="_Toc366656858"/>
      <w:bookmarkStart w:id="549" w:name="_Toc366673805"/>
      <w:bookmarkStart w:id="550" w:name="_Toc366693326"/>
      <w:bookmarkStart w:id="551" w:name="_Toc366696412"/>
      <w:bookmarkStart w:id="552" w:name="_Toc366742934"/>
      <w:bookmarkStart w:id="553" w:name="_Toc366744428"/>
      <w:bookmarkStart w:id="554" w:name="_Toc366744544"/>
      <w:bookmarkStart w:id="555" w:name="_Toc367206805"/>
      <w:bookmarkStart w:id="556" w:name="_Toc367206907"/>
      <w:bookmarkStart w:id="557" w:name="_Toc368298753"/>
      <w:bookmarkStart w:id="558" w:name="_Toc368298875"/>
      <w:bookmarkStart w:id="559" w:name="_Toc368564965"/>
      <w:bookmarkStart w:id="560" w:name="_Toc398138687"/>
      <w:bookmarkStart w:id="561" w:name="_Toc398138791"/>
      <w:bookmarkStart w:id="562" w:name="_Toc399164246"/>
      <w:bookmarkStart w:id="563" w:name="_Toc400296773"/>
      <w:bookmarkStart w:id="564" w:name="_Toc400296908"/>
      <w:bookmarkStart w:id="565" w:name="_Toc405469711"/>
      <w:bookmarkStart w:id="566" w:name="_Toc421797495"/>
      <w:bookmarkStart w:id="567" w:name="_Toc421798574"/>
      <w:bookmarkStart w:id="568" w:name="_Toc421799695"/>
      <w:bookmarkStart w:id="569" w:name="_Toc421799799"/>
      <w:bookmarkStart w:id="570" w:name="_Toc336017372"/>
      <w:bookmarkStart w:id="571" w:name="_Toc336066559"/>
      <w:bookmarkStart w:id="572" w:name="_Toc336066749"/>
      <w:bookmarkStart w:id="573" w:name="_Toc344648619"/>
      <w:bookmarkStart w:id="574" w:name="_Toc364931748"/>
      <w:bookmarkStart w:id="575" w:name="_Toc364931997"/>
      <w:bookmarkStart w:id="576" w:name="_Toc364935719"/>
      <w:bookmarkStart w:id="577" w:name="_Toc364935873"/>
      <w:bookmarkStart w:id="578" w:name="_Toc364936063"/>
      <w:bookmarkStart w:id="579" w:name="_Toc364937147"/>
      <w:bookmarkStart w:id="580" w:name="_Toc515368377"/>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r w:rsidRPr="00925029">
        <w:rPr>
          <w:rFonts w:hint="cs"/>
          <w:rtl/>
        </w:rPr>
        <w:t>שותפות הורים בבית הספר</w:t>
      </w:r>
      <w:r w:rsidRPr="00925029">
        <w:rPr>
          <w:rtl/>
        </w:rPr>
        <w:t xml:space="preserve"> </w:t>
      </w:r>
      <w:r w:rsidRPr="00925029">
        <w:rPr>
          <w:rFonts w:hint="cs"/>
          <w:rtl/>
        </w:rPr>
        <w:t>–</w:t>
      </w:r>
      <w:r w:rsidRPr="00925029">
        <w:rPr>
          <w:rtl/>
        </w:rPr>
        <w:t xml:space="preserve"> דיווחי מורים </w:t>
      </w:r>
      <w:r w:rsidRPr="00925029">
        <w:rPr>
          <w:rFonts w:hint="cs"/>
          <w:rtl/>
        </w:rPr>
        <w:t>ב</w:t>
      </w:r>
      <w:r w:rsidRPr="00925029">
        <w:rPr>
          <w:rtl/>
        </w:rPr>
        <w:t>יסודי</w:t>
      </w:r>
      <w:r w:rsidRPr="00925029">
        <w:rPr>
          <w:rFonts w:hint="cs"/>
          <w:rtl/>
        </w:rPr>
        <w:t>, בחט</w:t>
      </w:r>
      <w:r w:rsidRPr="00925029">
        <w:rPr>
          <w:rtl/>
        </w:rPr>
        <w:t>"</w:t>
      </w:r>
      <w:r w:rsidRPr="00925029">
        <w:rPr>
          <w:rFonts w:hint="cs"/>
          <w:rtl/>
        </w:rPr>
        <w:t>ב</w:t>
      </w:r>
      <w:bookmarkEnd w:id="570"/>
      <w:bookmarkEnd w:id="571"/>
      <w:bookmarkEnd w:id="572"/>
      <w:bookmarkEnd w:id="573"/>
      <w:r w:rsidRPr="00925029">
        <w:rPr>
          <w:rtl/>
        </w:rPr>
        <w:t xml:space="preserve"> </w:t>
      </w:r>
      <w:r w:rsidRPr="00925029">
        <w:rPr>
          <w:rFonts w:hint="cs"/>
          <w:rtl/>
        </w:rPr>
        <w:t>ובחט</w:t>
      </w:r>
      <w:r w:rsidRPr="00925029">
        <w:rPr>
          <w:rtl/>
        </w:rPr>
        <w:t>"</w:t>
      </w:r>
      <w:r w:rsidRPr="00925029">
        <w:rPr>
          <w:rFonts w:hint="cs"/>
          <w:rtl/>
        </w:rPr>
        <w:t>ע</w:t>
      </w:r>
      <w:bookmarkEnd w:id="574"/>
      <w:bookmarkEnd w:id="575"/>
      <w:bookmarkEnd w:id="576"/>
      <w:bookmarkEnd w:id="577"/>
      <w:bookmarkEnd w:id="578"/>
      <w:bookmarkEnd w:id="579"/>
      <w:bookmarkEnd w:id="580"/>
    </w:p>
    <w:p w:rsidR="009C47BD" w:rsidRDefault="00EF0AA6" w:rsidP="00D35313">
      <w:pPr>
        <w:autoSpaceDE w:val="0"/>
        <w:autoSpaceDN w:val="0"/>
        <w:adjustRightInd w:val="0"/>
        <w:spacing w:before="120" w:after="120" w:line="360" w:lineRule="auto"/>
        <w:jc w:val="both"/>
        <w:rPr>
          <w:rFonts w:ascii="Arial" w:eastAsia="Times New Roman" w:hAnsi="Arial" w:cs="Arial"/>
          <w:rtl/>
          <w:lang w:val="x-none" w:eastAsia="x-none"/>
        </w:rPr>
      </w:pPr>
      <w:r w:rsidRPr="009750BE">
        <w:rPr>
          <w:rFonts w:ascii="Arial" w:eastAsia="Times New Roman" w:hAnsi="Arial" w:cs="Arial"/>
          <w:rtl/>
          <w:lang w:val="x-none" w:eastAsia="x-none"/>
        </w:rPr>
        <w:t xml:space="preserve">המדד </w:t>
      </w:r>
      <w:r w:rsidR="00022877">
        <w:rPr>
          <w:rFonts w:ascii="Arial" w:eastAsia="Times New Roman" w:hAnsi="Arial" w:cs="Arial" w:hint="cs"/>
          <w:rtl/>
          <w:lang w:val="x-none" w:eastAsia="x-none"/>
        </w:rPr>
        <w:t xml:space="preserve">המסכם </w:t>
      </w:r>
      <w:r w:rsidRPr="009750BE">
        <w:rPr>
          <w:rFonts w:ascii="Arial" w:eastAsia="Times New Roman" w:hAnsi="Arial" w:cs="Arial"/>
          <w:rtl/>
          <w:lang w:val="x-none" w:eastAsia="x-none"/>
        </w:rPr>
        <w:t>"</w:t>
      </w:r>
      <w:r>
        <w:rPr>
          <w:rFonts w:ascii="Arial" w:eastAsia="Times New Roman" w:hAnsi="Arial" w:cs="Arial" w:hint="cs"/>
          <w:rtl/>
          <w:lang w:val="x-none" w:eastAsia="x-none"/>
        </w:rPr>
        <w:t>שותפות הורים בבית הספר</w:t>
      </w:r>
      <w:r w:rsidRPr="009750BE">
        <w:rPr>
          <w:rFonts w:ascii="Arial" w:eastAsia="Times New Roman" w:hAnsi="Arial" w:cs="Arial"/>
          <w:rtl/>
          <w:lang w:val="x-none" w:eastAsia="x-none"/>
        </w:rPr>
        <w:t>" מבקש לבחון את</w:t>
      </w:r>
      <w:r w:rsidRPr="009750BE">
        <w:rPr>
          <w:rFonts w:ascii="Arial" w:eastAsia="Times New Roman" w:hAnsi="Arial" w:cs="Arial" w:hint="cs"/>
          <w:rtl/>
          <w:lang w:val="x-none" w:eastAsia="x-none"/>
        </w:rPr>
        <w:t xml:space="preserve"> </w:t>
      </w:r>
      <w:r w:rsidRPr="009750BE">
        <w:rPr>
          <w:rFonts w:ascii="Arial" w:eastAsia="Times New Roman" w:hAnsi="Arial" w:cs="Arial"/>
          <w:rtl/>
          <w:lang w:val="x-none" w:eastAsia="x-none"/>
        </w:rPr>
        <w:t xml:space="preserve">התקשורת ואת מידת שיתוף הפעולה בין ההורים לבין בית הספר, על סמך דיווחי המורים. </w:t>
      </w:r>
    </w:p>
    <w:p w:rsidR="00382253" w:rsidRPr="004C4D80" w:rsidRDefault="00EF0AA6" w:rsidP="00A525A6">
      <w:pPr>
        <w:autoSpaceDE w:val="0"/>
        <w:autoSpaceDN w:val="0"/>
        <w:adjustRightInd w:val="0"/>
        <w:spacing w:before="120" w:after="120" w:line="360" w:lineRule="auto"/>
        <w:jc w:val="both"/>
        <w:rPr>
          <w:rFonts w:ascii="Arial" w:eastAsia="Times New Roman" w:hAnsi="Arial" w:cs="Arial"/>
          <w:rtl/>
          <w:lang w:eastAsia="x-none"/>
        </w:rPr>
      </w:pPr>
      <w:r w:rsidRPr="009750BE">
        <w:rPr>
          <w:rFonts w:ascii="Arial" w:eastAsia="Times New Roman" w:hAnsi="Arial" w:cs="Arial"/>
          <w:rtl/>
          <w:lang w:val="x-none" w:eastAsia="x-none"/>
        </w:rPr>
        <w:t>נתונים אלה נאספו בקרב מור</w:t>
      </w:r>
      <w:r>
        <w:rPr>
          <w:rFonts w:ascii="Arial" w:eastAsia="Times New Roman" w:hAnsi="Arial" w:cs="Arial"/>
          <w:rtl/>
          <w:lang w:val="x-none" w:eastAsia="x-none"/>
        </w:rPr>
        <w:t>ים אשר מלמדים בבתי ספר יסודיים</w:t>
      </w:r>
      <w:r>
        <w:rPr>
          <w:rFonts w:ascii="Arial" w:eastAsia="Times New Roman" w:hAnsi="Arial" w:cs="Arial" w:hint="cs"/>
          <w:rtl/>
          <w:lang w:val="x-none" w:eastAsia="x-none"/>
        </w:rPr>
        <w:t>,</w:t>
      </w:r>
      <w:r>
        <w:rPr>
          <w:rFonts w:ascii="Arial" w:eastAsia="Times New Roman" w:hAnsi="Arial" w:cs="Arial"/>
          <w:rtl/>
          <w:lang w:val="x-none" w:eastAsia="x-none"/>
        </w:rPr>
        <w:t xml:space="preserve"> </w:t>
      </w:r>
      <w:r w:rsidRPr="009750BE">
        <w:rPr>
          <w:rFonts w:ascii="Arial" w:eastAsia="Times New Roman" w:hAnsi="Arial" w:cs="Arial"/>
          <w:rtl/>
          <w:lang w:val="x-none" w:eastAsia="x-none"/>
        </w:rPr>
        <w:t>בחט"ב</w:t>
      </w:r>
      <w:r w:rsidRPr="009750BE">
        <w:rPr>
          <w:rFonts w:ascii="Arial" w:eastAsia="Times New Roman" w:hAnsi="Arial" w:cs="Arial" w:hint="cs"/>
          <w:rtl/>
          <w:lang w:val="x-none" w:eastAsia="x-none"/>
        </w:rPr>
        <w:t xml:space="preserve"> </w:t>
      </w:r>
      <w:r>
        <w:rPr>
          <w:rFonts w:ascii="Arial" w:eastAsia="Times New Roman" w:hAnsi="Arial" w:cs="Arial" w:hint="cs"/>
          <w:rtl/>
          <w:lang w:val="x-none" w:eastAsia="x-none"/>
        </w:rPr>
        <w:t>ו</w:t>
      </w:r>
      <w:r w:rsidRPr="009750BE">
        <w:rPr>
          <w:rFonts w:ascii="Arial" w:eastAsia="Times New Roman" w:hAnsi="Arial" w:cs="Arial" w:hint="eastAsia"/>
          <w:rtl/>
          <w:lang w:val="x-none" w:eastAsia="x-none"/>
        </w:rPr>
        <w:t>ב</w:t>
      </w:r>
      <w:r w:rsidRPr="009750BE">
        <w:rPr>
          <w:rFonts w:ascii="Arial" w:eastAsia="Times New Roman" w:hAnsi="Arial" w:cs="Arial"/>
          <w:rtl/>
          <w:lang w:val="x-none" w:eastAsia="x-none"/>
        </w:rPr>
        <w:t>חט"ע.</w:t>
      </w:r>
      <w:r w:rsidR="00701F5F">
        <w:rPr>
          <w:rFonts w:ascii="Arial" w:eastAsia="Times New Roman" w:hAnsi="Arial" w:cs="Arial" w:hint="cs"/>
          <w:rtl/>
          <w:lang w:val="x-none" w:eastAsia="x-none"/>
        </w:rPr>
        <w:t xml:space="preserve"> </w:t>
      </w:r>
      <w:r w:rsidR="00817F59">
        <w:rPr>
          <w:rFonts w:ascii="Arial" w:eastAsia="Times New Roman" w:hAnsi="Arial" w:cs="Arial" w:hint="cs"/>
          <w:rtl/>
          <w:lang w:val="x-none" w:eastAsia="x-none"/>
        </w:rPr>
        <w:t>תחילה</w:t>
      </w:r>
      <w:r>
        <w:rPr>
          <w:rFonts w:ascii="Arial" w:eastAsia="Times New Roman" w:hAnsi="Arial" w:cs="Arial" w:hint="cs"/>
          <w:rtl/>
          <w:lang w:val="x-none" w:eastAsia="x-none"/>
        </w:rPr>
        <w:t xml:space="preserve"> מוצגים </w:t>
      </w:r>
      <w:r w:rsidR="00B02BE1">
        <w:rPr>
          <w:rFonts w:ascii="Arial" w:eastAsia="Times New Roman" w:hAnsi="Arial" w:cs="Arial"/>
          <w:rtl/>
          <w:lang w:val="x-none" w:eastAsia="x-none"/>
        </w:rPr>
        <w:t xml:space="preserve">נתוני </w:t>
      </w:r>
      <w:r w:rsidRPr="00A007FF">
        <w:rPr>
          <w:rFonts w:ascii="Arial" w:eastAsia="Times New Roman" w:hAnsi="Arial" w:cs="Arial"/>
          <w:rtl/>
          <w:lang w:val="x-none" w:eastAsia="x-none"/>
        </w:rPr>
        <w:t xml:space="preserve">המדד המסכם </w:t>
      </w:r>
      <w:r w:rsidR="00817F59">
        <w:rPr>
          <w:rFonts w:ascii="Arial" w:eastAsia="Times New Roman" w:hAnsi="Arial" w:cs="Arial" w:hint="cs"/>
          <w:rtl/>
          <w:lang w:val="x-none" w:eastAsia="x-none"/>
        </w:rPr>
        <w:t>בין השנים תשע"</w:t>
      </w:r>
      <w:r w:rsidR="00A525A6">
        <w:rPr>
          <w:rFonts w:ascii="Arial" w:eastAsia="Times New Roman" w:hAnsi="Arial" w:cs="Arial" w:hint="cs"/>
          <w:rtl/>
          <w:lang w:val="x-none" w:eastAsia="x-none"/>
        </w:rPr>
        <w:t>ד</w:t>
      </w:r>
      <w:r w:rsidR="00817F59">
        <w:rPr>
          <w:rFonts w:ascii="Arial" w:eastAsia="Times New Roman" w:hAnsi="Arial" w:cs="Arial" w:hint="cs"/>
          <w:rtl/>
          <w:lang w:val="x-none" w:eastAsia="x-none"/>
        </w:rPr>
        <w:t xml:space="preserve">-תשע"ז. בהמשך מוצגים נתוני תשע"ז של המדד המסכם </w:t>
      </w:r>
      <w:r w:rsidRPr="00A007FF">
        <w:rPr>
          <w:rFonts w:ascii="Arial" w:eastAsia="Times New Roman" w:hAnsi="Arial" w:cs="Arial" w:hint="cs"/>
          <w:rtl/>
          <w:lang w:val="x-none" w:eastAsia="x-none"/>
        </w:rPr>
        <w:t>ו</w:t>
      </w:r>
      <w:r w:rsidRPr="00A007FF">
        <w:rPr>
          <w:rFonts w:ascii="Arial" w:eastAsia="Times New Roman" w:hAnsi="Arial" w:cs="Arial"/>
          <w:rtl/>
          <w:lang w:val="x-none" w:eastAsia="x-none"/>
        </w:rPr>
        <w:t>ההיגדים המרכיבים אותו</w:t>
      </w:r>
      <w:r w:rsidR="00382253">
        <w:rPr>
          <w:rFonts w:ascii="Arial" w:eastAsia="Times New Roman" w:hAnsi="Arial" w:cs="Arial" w:hint="cs"/>
          <w:rtl/>
          <w:lang w:val="x-none" w:eastAsia="x-none"/>
        </w:rPr>
        <w:t>.</w:t>
      </w:r>
      <w:r w:rsidR="00817F59">
        <w:rPr>
          <w:rFonts w:ascii="Arial" w:eastAsia="Times New Roman" w:hAnsi="Arial" w:cs="Arial" w:hint="cs"/>
          <w:rtl/>
          <w:lang w:val="x-none" w:eastAsia="x-none"/>
        </w:rPr>
        <w:t xml:space="preserve"> </w:t>
      </w:r>
      <w:r w:rsidR="00382253">
        <w:rPr>
          <w:rFonts w:ascii="Arial" w:eastAsia="Times New Roman" w:hAnsi="Arial" w:cs="Arial"/>
          <w:rtl/>
          <w:lang w:val="x-none" w:eastAsia="x-none"/>
        </w:rPr>
        <w:t xml:space="preserve">הנתונים מוצגים בחלוקה לפי </w:t>
      </w:r>
      <w:r w:rsidR="00382253">
        <w:rPr>
          <w:rFonts w:ascii="Arial" w:eastAsia="Times New Roman" w:hAnsi="Arial" w:cs="Arial" w:hint="cs"/>
          <w:rtl/>
          <w:lang w:val="x-none" w:eastAsia="x-none"/>
        </w:rPr>
        <w:t>שלב חינוך</w:t>
      </w:r>
      <w:r w:rsidR="00382253" w:rsidRPr="00D557BF">
        <w:rPr>
          <w:rFonts w:ascii="Arial" w:eastAsia="Times New Roman" w:hAnsi="Arial" w:cs="Arial"/>
          <w:rtl/>
          <w:lang w:val="x-none" w:eastAsia="x-none"/>
        </w:rPr>
        <w:t xml:space="preserve"> </w:t>
      </w:r>
      <w:r w:rsidR="00382253">
        <w:rPr>
          <w:rFonts w:ascii="Arial" w:eastAsia="Times New Roman" w:hAnsi="Arial" w:cs="Arial"/>
          <w:rtl/>
          <w:lang w:val="x-none" w:eastAsia="x-none"/>
        </w:rPr>
        <w:t xml:space="preserve">בעבור כלל </w:t>
      </w:r>
      <w:r w:rsidR="00D00AE8">
        <w:rPr>
          <w:rFonts w:ascii="Arial" w:eastAsia="Times New Roman" w:hAnsi="Arial" w:cs="Arial"/>
          <w:rtl/>
          <w:lang w:val="x-none" w:eastAsia="x-none"/>
        </w:rPr>
        <w:t>בתי הספר דוברי הערבית</w:t>
      </w:r>
      <w:r w:rsidR="00382253">
        <w:rPr>
          <w:rFonts w:ascii="Arial" w:eastAsia="Times New Roman" w:hAnsi="Arial" w:cs="Arial"/>
          <w:rtl/>
          <w:lang w:val="x-none" w:eastAsia="x-none"/>
        </w:rPr>
        <w:t xml:space="preserve">, וכן בחלוקה לפי מגזרים בקרב דוברי ערבית: מגזר ערבי, מגזר דרוזי ומגזר בדואי דרום. </w:t>
      </w:r>
    </w:p>
    <w:p w:rsidR="00EF0AA6" w:rsidRPr="00A007FF" w:rsidRDefault="00EF0AA6" w:rsidP="00382253">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להלן פירוט ההיגדים המרכיבים מדד זה כפי שהם מוצגים בשאלון: </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EF0AA6" w:rsidRPr="00A007FF" w:rsidTr="0038507F">
        <w:trPr>
          <w:trHeight w:val="284"/>
          <w:jc w:val="center"/>
        </w:trPr>
        <w:tc>
          <w:tcPr>
            <w:tcW w:w="9639" w:type="dxa"/>
            <w:tcBorders>
              <w:top w:val="single" w:sz="18" w:space="0" w:color="999999"/>
              <w:left w:val="single" w:sz="2" w:space="0" w:color="A6A6A6"/>
              <w:bottom w:val="single" w:sz="12" w:space="0" w:color="999999"/>
            </w:tcBorders>
            <w:shd w:val="clear" w:color="auto" w:fill="D0D1E6"/>
            <w:vAlign w:val="center"/>
          </w:tcPr>
          <w:p w:rsidR="00EF0AA6" w:rsidRPr="00A007FF" w:rsidRDefault="00EF0AA6" w:rsidP="00011A64">
            <w:pPr>
              <w:autoSpaceDE w:val="0"/>
              <w:autoSpaceDN w:val="0"/>
              <w:adjustRightInd w:val="0"/>
              <w:spacing w:before="60" w:after="60" w:line="240" w:lineRule="auto"/>
              <w:jc w:val="both"/>
              <w:rPr>
                <w:rFonts w:ascii="Arial" w:eastAsia="Times New Roman" w:hAnsi="Arial" w:cs="Arial"/>
                <w:b/>
                <w:bCs/>
                <w:color w:val="000066"/>
                <w:sz w:val="20"/>
                <w:szCs w:val="20"/>
              </w:rPr>
            </w:pPr>
            <w:r w:rsidRPr="00A007FF">
              <w:rPr>
                <w:rFonts w:ascii="Arial" w:eastAsia="Times New Roman" w:hAnsi="Arial" w:cs="Arial"/>
                <w:b/>
                <w:bCs/>
                <w:color w:val="000066"/>
                <w:sz w:val="20"/>
                <w:szCs w:val="20"/>
                <w:rtl/>
                <w:lang w:val="fr-FR"/>
              </w:rPr>
              <w:t xml:space="preserve">מדד מסכם: </w:t>
            </w:r>
            <w:r>
              <w:rPr>
                <w:rFonts w:ascii="Arial" w:eastAsia="Times New Roman" w:hAnsi="Arial" w:cs="Arial" w:hint="cs"/>
                <w:b/>
                <w:bCs/>
                <w:color w:val="000066"/>
                <w:sz w:val="20"/>
                <w:szCs w:val="20"/>
                <w:rtl/>
                <w:lang w:val="fr-FR"/>
              </w:rPr>
              <w:t>שותפות הורים בבית הספר</w:t>
            </w:r>
            <w:r w:rsidR="00A26177">
              <w:rPr>
                <w:rFonts w:ascii="Arial" w:eastAsia="Times New Roman" w:hAnsi="Arial" w:cs="Arial" w:hint="cs"/>
                <w:b/>
                <w:bCs/>
                <w:color w:val="000066"/>
                <w:sz w:val="20"/>
                <w:szCs w:val="20"/>
                <w:rtl/>
              </w:rPr>
              <w:t>*</w:t>
            </w:r>
            <w:r w:rsidR="00D173EF">
              <w:rPr>
                <w:rFonts w:ascii="Arial" w:eastAsia="Times New Roman" w:hAnsi="Arial" w:cs="Arial" w:hint="cs"/>
                <w:b/>
                <w:bCs/>
                <w:color w:val="000066"/>
                <w:sz w:val="20"/>
                <w:szCs w:val="20"/>
                <w:rtl/>
              </w:rPr>
              <w:t xml:space="preserve"> </w:t>
            </w:r>
          </w:p>
        </w:tc>
      </w:tr>
      <w:tr w:rsidR="00EF0AA6" w:rsidRPr="00A007FF" w:rsidTr="00EF1ADA">
        <w:trPr>
          <w:trHeight w:val="284"/>
          <w:jc w:val="center"/>
        </w:trPr>
        <w:tc>
          <w:tcPr>
            <w:tcW w:w="9639" w:type="dxa"/>
            <w:tcBorders>
              <w:bottom w:val="single" w:sz="4" w:space="0" w:color="808080"/>
            </w:tcBorders>
            <w:shd w:val="clear" w:color="auto" w:fill="auto"/>
          </w:tcPr>
          <w:p w:rsidR="00EF0AA6" w:rsidRPr="001751DE" w:rsidRDefault="00EF0AA6" w:rsidP="000413BD">
            <w:pPr>
              <w:autoSpaceDE w:val="0"/>
              <w:autoSpaceDN w:val="0"/>
              <w:adjustRightInd w:val="0"/>
              <w:spacing w:before="60" w:after="60" w:line="240" w:lineRule="auto"/>
              <w:jc w:val="both"/>
              <w:rPr>
                <w:rFonts w:ascii="Arial" w:eastAsia="Times New Roman" w:hAnsi="Arial" w:cs="Arial"/>
                <w:color w:val="000066"/>
                <w:sz w:val="20"/>
                <w:szCs w:val="20"/>
                <w:lang w:val="fr-FR"/>
              </w:rPr>
            </w:pPr>
            <w:r w:rsidRPr="001751DE">
              <w:rPr>
                <w:rFonts w:ascii="Arial" w:eastAsia="Times New Roman" w:hAnsi="Arial" w:cs="Arial" w:hint="cs"/>
                <w:color w:val="000066"/>
                <w:sz w:val="20"/>
                <w:szCs w:val="20"/>
                <w:rtl/>
                <w:lang w:val="fr-FR"/>
              </w:rPr>
              <w:t xml:space="preserve">א. </w:t>
            </w:r>
            <w:r w:rsidR="0031789C">
              <w:rPr>
                <w:rFonts w:ascii="Arial" w:eastAsia="Times New Roman" w:hAnsi="Arial" w:cs="Arial" w:hint="cs"/>
                <w:color w:val="000066"/>
                <w:sz w:val="20"/>
                <w:szCs w:val="20"/>
                <w:rtl/>
                <w:lang w:val="fr-FR"/>
              </w:rPr>
              <w:t>"</w:t>
            </w:r>
            <w:r w:rsidRPr="001751DE">
              <w:rPr>
                <w:rFonts w:ascii="Arial" w:eastAsia="Times New Roman" w:hAnsi="Arial" w:cs="Arial"/>
                <w:color w:val="000066"/>
                <w:sz w:val="20"/>
                <w:szCs w:val="20"/>
                <w:rtl/>
                <w:lang w:val="fr-FR"/>
              </w:rPr>
              <w:t>בית הספר מיידע את ההורים באופן שוטף</w:t>
            </w:r>
            <w:r w:rsidR="00FA62F4">
              <w:rPr>
                <w:rFonts w:ascii="Arial" w:eastAsia="Times New Roman" w:hAnsi="Arial" w:cs="Arial"/>
                <w:color w:val="000066"/>
                <w:sz w:val="20"/>
                <w:szCs w:val="20"/>
                <w:rtl/>
                <w:lang w:val="fr-FR"/>
              </w:rPr>
              <w:t xml:space="preserve"> </w:t>
            </w:r>
            <w:r w:rsidRPr="001751DE">
              <w:rPr>
                <w:rFonts w:ascii="Arial" w:eastAsia="Times New Roman" w:hAnsi="Arial" w:cs="Arial"/>
                <w:color w:val="000066"/>
                <w:sz w:val="20"/>
                <w:szCs w:val="20"/>
                <w:rtl/>
                <w:lang w:val="fr-FR"/>
              </w:rPr>
              <w:t>על הנעשה</w:t>
            </w:r>
            <w:r w:rsidR="00FA62F4">
              <w:rPr>
                <w:rFonts w:ascii="Arial" w:eastAsia="Times New Roman" w:hAnsi="Arial" w:cs="Arial"/>
                <w:color w:val="000066"/>
                <w:sz w:val="20"/>
                <w:szCs w:val="20"/>
                <w:rtl/>
                <w:lang w:val="fr-FR"/>
              </w:rPr>
              <w:t xml:space="preserve"> </w:t>
            </w:r>
            <w:r w:rsidRPr="001751DE">
              <w:rPr>
                <w:rFonts w:ascii="Arial" w:eastAsia="Times New Roman" w:hAnsi="Arial" w:cs="Arial"/>
                <w:color w:val="000066"/>
                <w:sz w:val="20"/>
                <w:szCs w:val="20"/>
                <w:rtl/>
                <w:lang w:val="fr-FR"/>
              </w:rPr>
              <w:t>בו</w:t>
            </w:r>
            <w:r w:rsidR="0031789C">
              <w:rPr>
                <w:rFonts w:ascii="Arial" w:eastAsia="Times New Roman" w:hAnsi="Arial" w:cs="Arial" w:hint="cs"/>
                <w:color w:val="000066"/>
                <w:sz w:val="20"/>
                <w:szCs w:val="20"/>
                <w:rtl/>
                <w:lang w:val="fr-FR"/>
              </w:rPr>
              <w:t>"</w:t>
            </w:r>
          </w:p>
        </w:tc>
      </w:tr>
      <w:tr w:rsidR="00EF0AA6" w:rsidRPr="00A007FF" w:rsidTr="00EF1ADA">
        <w:trPr>
          <w:trHeight w:val="284"/>
          <w:jc w:val="center"/>
        </w:trPr>
        <w:tc>
          <w:tcPr>
            <w:tcW w:w="9639" w:type="dxa"/>
            <w:shd w:val="clear" w:color="auto" w:fill="auto"/>
          </w:tcPr>
          <w:p w:rsidR="00EF0AA6" w:rsidRPr="001751DE" w:rsidRDefault="00EF0AA6" w:rsidP="000413BD">
            <w:pPr>
              <w:autoSpaceDE w:val="0"/>
              <w:autoSpaceDN w:val="0"/>
              <w:adjustRightInd w:val="0"/>
              <w:spacing w:before="60" w:after="60" w:line="240" w:lineRule="auto"/>
              <w:jc w:val="both"/>
              <w:rPr>
                <w:rFonts w:ascii="Arial" w:eastAsia="Times New Roman" w:hAnsi="Arial" w:cs="Arial"/>
                <w:color w:val="000066"/>
                <w:sz w:val="20"/>
                <w:szCs w:val="20"/>
                <w:rtl/>
                <w:lang w:val="fr-FR"/>
              </w:rPr>
            </w:pPr>
            <w:r w:rsidRPr="001751DE">
              <w:rPr>
                <w:rFonts w:ascii="Arial" w:eastAsia="Times New Roman" w:hAnsi="Arial" w:cs="Arial" w:hint="cs"/>
                <w:color w:val="000066"/>
                <w:sz w:val="20"/>
                <w:szCs w:val="20"/>
                <w:rtl/>
                <w:lang w:val="fr-FR"/>
              </w:rPr>
              <w:t xml:space="preserve">ב. </w:t>
            </w:r>
            <w:r w:rsidR="0031789C">
              <w:rPr>
                <w:rFonts w:ascii="Arial" w:eastAsia="Times New Roman" w:hAnsi="Arial" w:cs="Arial" w:hint="cs"/>
                <w:color w:val="000066"/>
                <w:sz w:val="20"/>
                <w:szCs w:val="20"/>
                <w:rtl/>
                <w:lang w:val="fr-FR"/>
              </w:rPr>
              <w:t>"</w:t>
            </w:r>
            <w:r w:rsidRPr="001751DE">
              <w:rPr>
                <w:rFonts w:ascii="Arial" w:eastAsia="Times New Roman" w:hAnsi="Arial" w:cs="Arial"/>
                <w:color w:val="000066"/>
                <w:sz w:val="20"/>
                <w:szCs w:val="20"/>
                <w:rtl/>
                <w:lang w:val="fr-FR"/>
              </w:rPr>
              <w:t>להורים יש אוזן קשבת בבית הספר בכל שאלה, בעיה או תלונה שעולה</w:t>
            </w:r>
            <w:r w:rsidR="0031789C">
              <w:rPr>
                <w:rFonts w:ascii="Arial" w:eastAsia="Times New Roman" w:hAnsi="Arial" w:cs="Arial" w:hint="cs"/>
                <w:color w:val="000066"/>
                <w:sz w:val="20"/>
                <w:szCs w:val="20"/>
                <w:rtl/>
                <w:lang w:val="fr-FR"/>
              </w:rPr>
              <w:t>"</w:t>
            </w:r>
          </w:p>
        </w:tc>
      </w:tr>
      <w:tr w:rsidR="00EF0AA6" w:rsidRPr="00A007FF" w:rsidTr="00EF1ADA">
        <w:trPr>
          <w:trHeight w:val="284"/>
          <w:jc w:val="center"/>
        </w:trPr>
        <w:tc>
          <w:tcPr>
            <w:tcW w:w="9639" w:type="dxa"/>
            <w:shd w:val="clear" w:color="auto" w:fill="auto"/>
          </w:tcPr>
          <w:p w:rsidR="00EF0AA6" w:rsidRPr="001751DE" w:rsidRDefault="00EF0AA6" w:rsidP="000413BD">
            <w:pPr>
              <w:autoSpaceDE w:val="0"/>
              <w:autoSpaceDN w:val="0"/>
              <w:adjustRightInd w:val="0"/>
              <w:spacing w:before="60" w:after="60" w:line="240" w:lineRule="auto"/>
              <w:jc w:val="both"/>
              <w:rPr>
                <w:rFonts w:ascii="Arial" w:eastAsia="Times New Roman" w:hAnsi="Arial" w:cs="Arial"/>
                <w:color w:val="000066"/>
                <w:sz w:val="20"/>
                <w:szCs w:val="20"/>
                <w:lang w:val="fr-FR"/>
              </w:rPr>
            </w:pPr>
            <w:r w:rsidRPr="001751DE">
              <w:rPr>
                <w:rFonts w:ascii="Arial" w:eastAsia="Times New Roman" w:hAnsi="Arial" w:cs="Arial" w:hint="cs"/>
                <w:color w:val="000066"/>
                <w:sz w:val="20"/>
                <w:szCs w:val="20"/>
                <w:rtl/>
                <w:lang w:val="fr-FR"/>
              </w:rPr>
              <w:t xml:space="preserve">ג. </w:t>
            </w:r>
            <w:r w:rsidR="0031789C">
              <w:rPr>
                <w:rFonts w:ascii="Arial" w:eastAsia="Times New Roman" w:hAnsi="Arial" w:cs="Arial" w:hint="cs"/>
                <w:color w:val="000066"/>
                <w:sz w:val="20"/>
                <w:szCs w:val="20"/>
                <w:rtl/>
                <w:lang w:val="fr-FR"/>
              </w:rPr>
              <w:t>"</w:t>
            </w:r>
            <w:r w:rsidRPr="001751DE">
              <w:rPr>
                <w:rFonts w:ascii="Arial" w:eastAsia="Times New Roman" w:hAnsi="Arial" w:cs="Arial"/>
                <w:color w:val="000066"/>
                <w:sz w:val="20"/>
                <w:szCs w:val="20"/>
                <w:rtl/>
                <w:lang w:val="fr-FR"/>
              </w:rPr>
              <w:t>הורי התלמידים נמצאים בקשר קבוע טלפוני, מייל, סמס וכד', עם המחנך כדי להתעדכן במצבו של הילד שלהם</w:t>
            </w:r>
            <w:r w:rsidR="0031789C">
              <w:rPr>
                <w:rFonts w:ascii="Arial" w:eastAsia="Times New Roman" w:hAnsi="Arial" w:cs="Arial" w:hint="cs"/>
                <w:color w:val="000066"/>
                <w:sz w:val="20"/>
                <w:szCs w:val="20"/>
                <w:rtl/>
                <w:lang w:val="fr-FR"/>
              </w:rPr>
              <w:t>"</w:t>
            </w:r>
          </w:p>
        </w:tc>
      </w:tr>
      <w:tr w:rsidR="00EF0AA6" w:rsidRPr="00A007FF" w:rsidTr="00EF1ADA">
        <w:trPr>
          <w:trHeight w:val="284"/>
          <w:jc w:val="center"/>
        </w:trPr>
        <w:tc>
          <w:tcPr>
            <w:tcW w:w="9639" w:type="dxa"/>
            <w:tcBorders>
              <w:bottom w:val="single" w:sz="18" w:space="0" w:color="999999"/>
            </w:tcBorders>
            <w:shd w:val="clear" w:color="auto" w:fill="auto"/>
          </w:tcPr>
          <w:p w:rsidR="00EF0AA6" w:rsidRPr="001751DE" w:rsidRDefault="006E0314" w:rsidP="009B56B7">
            <w:pPr>
              <w:autoSpaceDE w:val="0"/>
              <w:autoSpaceDN w:val="0"/>
              <w:adjustRightInd w:val="0"/>
              <w:spacing w:before="60" w:after="60" w:line="240" w:lineRule="auto"/>
              <w:jc w:val="both"/>
              <w:rPr>
                <w:rFonts w:ascii="Arial" w:eastAsia="Times New Roman" w:hAnsi="Arial" w:cs="Arial"/>
                <w:color w:val="000066"/>
                <w:sz w:val="20"/>
                <w:szCs w:val="20"/>
                <w:lang w:val="fr-FR"/>
              </w:rPr>
            </w:pPr>
            <w:r w:rsidRPr="001751DE">
              <w:rPr>
                <w:rFonts w:ascii="Arial" w:eastAsia="Times New Roman" w:hAnsi="Arial" w:cs="Arial" w:hint="cs"/>
                <w:color w:val="000066"/>
                <w:sz w:val="20"/>
                <w:szCs w:val="20"/>
                <w:rtl/>
                <w:lang w:val="fr-FR"/>
              </w:rPr>
              <w:t xml:space="preserve">ד. </w:t>
            </w:r>
            <w:r>
              <w:rPr>
                <w:rFonts w:ascii="Arial" w:eastAsia="Times New Roman" w:hAnsi="Arial" w:cs="Arial" w:hint="cs"/>
                <w:color w:val="000066"/>
                <w:sz w:val="20"/>
                <w:szCs w:val="20"/>
                <w:rtl/>
                <w:lang w:val="fr-FR"/>
              </w:rPr>
              <w:t>"</w:t>
            </w:r>
            <w:r w:rsidRPr="001751DE">
              <w:rPr>
                <w:rFonts w:ascii="Arial" w:eastAsia="Times New Roman" w:hAnsi="Arial" w:cs="Arial"/>
                <w:color w:val="000066"/>
                <w:sz w:val="20"/>
                <w:szCs w:val="20"/>
                <w:rtl/>
                <w:lang w:val="fr-FR"/>
              </w:rPr>
              <w:t>המורים בבית הספר מתייעצים עם ההורים כיצד כדאי לשפר את ההתקדמות הלימודית של הילד שלהם</w:t>
            </w:r>
            <w:r>
              <w:rPr>
                <w:rFonts w:ascii="Arial" w:eastAsia="Times New Roman" w:hAnsi="Arial" w:cs="Arial" w:hint="cs"/>
                <w:color w:val="000066"/>
                <w:sz w:val="20"/>
                <w:szCs w:val="20"/>
                <w:rtl/>
                <w:lang w:val="fr-FR"/>
              </w:rPr>
              <w:t>"</w:t>
            </w:r>
          </w:p>
        </w:tc>
      </w:tr>
    </w:tbl>
    <w:p w:rsidR="00F45436" w:rsidRDefault="00613ED2" w:rsidP="007B4582">
      <w:pPr>
        <w:autoSpaceDE w:val="0"/>
        <w:autoSpaceDN w:val="0"/>
        <w:adjustRightInd w:val="0"/>
        <w:spacing w:after="60" w:line="240" w:lineRule="auto"/>
        <w:ind w:left="170" w:hanging="170"/>
        <w:jc w:val="both"/>
        <w:rPr>
          <w:rFonts w:ascii="Arial" w:eastAsia="Times New Roman" w:hAnsi="Arial" w:cs="Arial"/>
          <w:sz w:val="18"/>
          <w:szCs w:val="18"/>
          <w:rtl/>
        </w:rPr>
      </w:pPr>
      <w:r>
        <w:rPr>
          <w:rFonts w:ascii="Arial" w:eastAsia="Times New Roman" w:hAnsi="Arial" w:cs="Arial" w:hint="cs"/>
          <w:sz w:val="18"/>
          <w:szCs w:val="18"/>
          <w:rtl/>
        </w:rPr>
        <w:t xml:space="preserve"> </w:t>
      </w:r>
      <w:r w:rsidR="00F45436" w:rsidRPr="008277F6">
        <w:rPr>
          <w:rFonts w:ascii="Arial" w:eastAsia="Times New Roman" w:hAnsi="Arial" w:cs="Arial" w:hint="cs"/>
          <w:sz w:val="18"/>
          <w:szCs w:val="18"/>
          <w:rtl/>
        </w:rPr>
        <w:t>*</w:t>
      </w:r>
      <w:r w:rsidR="009078BF">
        <w:rPr>
          <w:rFonts w:ascii="Arial" w:eastAsia="Times New Roman" w:hAnsi="Arial" w:cs="Arial" w:hint="cs"/>
          <w:sz w:val="18"/>
          <w:szCs w:val="18"/>
          <w:rtl/>
        </w:rPr>
        <w:t xml:space="preserve"> </w:t>
      </w:r>
      <w:r w:rsidR="00F45436" w:rsidRPr="008277F6">
        <w:rPr>
          <w:rFonts w:ascii="Arial" w:eastAsia="Times New Roman" w:hAnsi="Arial" w:cs="Arial"/>
          <w:sz w:val="18"/>
          <w:szCs w:val="18"/>
          <w:rtl/>
        </w:rPr>
        <w:t xml:space="preserve">סולם </w:t>
      </w:r>
      <w:r w:rsidR="00F45436" w:rsidRPr="008277F6">
        <w:rPr>
          <w:rFonts w:ascii="Arial" w:eastAsia="Times New Roman" w:hAnsi="Arial" w:cs="Arial" w:hint="cs"/>
          <w:sz w:val="18"/>
          <w:szCs w:val="18"/>
          <w:rtl/>
        </w:rPr>
        <w:t xml:space="preserve">התשובות </w:t>
      </w:r>
      <w:r w:rsidR="008C5F51">
        <w:rPr>
          <w:rFonts w:ascii="Arial" w:eastAsia="Times New Roman" w:hAnsi="Arial" w:cs="Arial" w:hint="cs"/>
          <w:sz w:val="18"/>
          <w:szCs w:val="18"/>
          <w:rtl/>
        </w:rPr>
        <w:t>להיגדים</w:t>
      </w:r>
      <w:r w:rsidR="00F45436" w:rsidRPr="008277F6">
        <w:rPr>
          <w:rFonts w:ascii="Arial" w:eastAsia="Times New Roman" w:hAnsi="Arial" w:cs="Arial" w:hint="cs"/>
          <w:sz w:val="18"/>
          <w:szCs w:val="18"/>
          <w:rtl/>
        </w:rPr>
        <w:t xml:space="preserve"> היה </w:t>
      </w:r>
      <w:r w:rsidR="00F45436" w:rsidRPr="008277F6">
        <w:rPr>
          <w:rFonts w:ascii="Arial" w:eastAsia="Times New Roman" w:hAnsi="Arial" w:cs="Arial"/>
          <w:sz w:val="18"/>
          <w:szCs w:val="18"/>
          <w:rtl/>
        </w:rPr>
        <w:t xml:space="preserve">בן חמש דרגות </w:t>
      </w:r>
      <w:r w:rsidR="00F45436" w:rsidRPr="008277F6">
        <w:rPr>
          <w:rFonts w:ascii="Arial" w:eastAsia="Times New Roman" w:hAnsi="Arial" w:cs="Arial" w:hint="cs"/>
          <w:sz w:val="18"/>
          <w:szCs w:val="18"/>
          <w:rtl/>
        </w:rPr>
        <w:t>ו</w:t>
      </w:r>
      <w:r w:rsidR="00F45436" w:rsidRPr="008277F6">
        <w:rPr>
          <w:rFonts w:ascii="Arial" w:eastAsia="Times New Roman" w:hAnsi="Arial" w:cs="Arial"/>
          <w:sz w:val="18"/>
          <w:szCs w:val="18"/>
          <w:rtl/>
        </w:rPr>
        <w:t>נע מ"מסכים מאוד" (5) ועד "מאוד לא מסכים" (1). לצורכי הדיווח על הממצאים סווגו המשיבים שציינו את שני הערכים הגבוהים ביותר בסולם (</w:t>
      </w:r>
      <w:r w:rsidR="00F45436" w:rsidRPr="008277F6">
        <w:rPr>
          <w:rFonts w:ascii="Arial" w:eastAsia="Times New Roman" w:hAnsi="Arial" w:cs="Arial" w:hint="cs"/>
          <w:sz w:val="18"/>
          <w:szCs w:val="18"/>
          <w:rtl/>
        </w:rPr>
        <w:t>מסכים</w:t>
      </w:r>
      <w:r w:rsidR="00BD24B2">
        <w:rPr>
          <w:rFonts w:ascii="Arial" w:eastAsia="Times New Roman" w:hAnsi="Arial" w:cs="Arial" w:hint="cs"/>
          <w:sz w:val="18"/>
          <w:szCs w:val="18"/>
          <w:rtl/>
        </w:rPr>
        <w:t xml:space="preserve"> </w:t>
      </w:r>
      <w:r w:rsidR="00F45436" w:rsidRPr="008277F6">
        <w:rPr>
          <w:rFonts w:ascii="Arial" w:eastAsia="Times New Roman" w:hAnsi="Arial" w:cs="Arial" w:hint="cs"/>
          <w:sz w:val="18"/>
          <w:szCs w:val="18"/>
          <w:rtl/>
        </w:rPr>
        <w:t>או מסכים מאד</w:t>
      </w:r>
      <w:r w:rsidR="00F45436" w:rsidRPr="008277F6">
        <w:rPr>
          <w:rFonts w:ascii="Arial" w:eastAsia="Times New Roman" w:hAnsi="Arial" w:cs="Arial"/>
          <w:sz w:val="18"/>
          <w:szCs w:val="18"/>
          <w:rtl/>
        </w:rPr>
        <w:t>) כמסכימים עם ההיגד, וחושב שיעורם (באחוזים).</w:t>
      </w:r>
      <w:r w:rsidR="00F45436" w:rsidRPr="008277F6">
        <w:rPr>
          <w:rFonts w:ascii="Arial" w:eastAsia="Times New Roman" w:hAnsi="Arial" w:cs="Arial" w:hint="cs"/>
          <w:sz w:val="18"/>
          <w:szCs w:val="18"/>
          <w:rtl/>
        </w:rPr>
        <w:t xml:space="preserve"> </w:t>
      </w:r>
      <w:r w:rsidR="00F45436" w:rsidRPr="008277F6">
        <w:rPr>
          <w:rFonts w:ascii="Arial" w:eastAsia="Times New Roman" w:hAnsi="Arial" w:cs="Arial"/>
          <w:sz w:val="18"/>
          <w:szCs w:val="18"/>
          <w:rtl/>
        </w:rPr>
        <w:t xml:space="preserve">המדד </w:t>
      </w:r>
      <w:r w:rsidR="00F45436" w:rsidRPr="008277F6">
        <w:rPr>
          <w:rFonts w:ascii="Arial" w:eastAsia="Times New Roman" w:hAnsi="Arial" w:cs="Arial" w:hint="cs"/>
          <w:sz w:val="18"/>
          <w:szCs w:val="18"/>
          <w:rtl/>
        </w:rPr>
        <w:t xml:space="preserve">המסכם </w:t>
      </w:r>
      <w:r w:rsidR="00F45436" w:rsidRPr="008277F6">
        <w:rPr>
          <w:rFonts w:ascii="Arial" w:eastAsia="Times New Roman" w:hAnsi="Arial" w:cs="Arial"/>
          <w:sz w:val="18"/>
          <w:szCs w:val="18"/>
          <w:rtl/>
        </w:rPr>
        <w:t xml:space="preserve">חושב כממוצע של אחוזי המסכימים עם ההיגדים </w:t>
      </w:r>
      <w:r w:rsidR="00F45436" w:rsidRPr="008277F6">
        <w:rPr>
          <w:rFonts w:ascii="Arial" w:eastAsia="Times New Roman" w:hAnsi="Arial" w:cs="Arial" w:hint="cs"/>
          <w:sz w:val="18"/>
          <w:szCs w:val="18"/>
          <w:rtl/>
        </w:rPr>
        <w:t>המרכיבים את המדד</w:t>
      </w:r>
      <w:r w:rsidR="00F45436" w:rsidRPr="008277F6">
        <w:rPr>
          <w:rFonts w:ascii="Arial" w:eastAsia="Times New Roman" w:hAnsi="Arial" w:cs="Arial"/>
          <w:sz w:val="18"/>
          <w:szCs w:val="18"/>
          <w:rtl/>
        </w:rPr>
        <w:t>. בהתאמה, ערכי המדד נעים בין 0 ל-100.</w:t>
      </w:r>
    </w:p>
    <w:p w:rsidR="00A8760F" w:rsidRDefault="00EF0AA6" w:rsidP="00706FCB">
      <w:pPr>
        <w:rPr>
          <w:rtl/>
        </w:rPr>
      </w:pPr>
      <w:r w:rsidRPr="00A007FF">
        <w:rPr>
          <w:iCs/>
          <w:sz w:val="26"/>
          <w:szCs w:val="26"/>
          <w:rtl/>
        </w:rPr>
        <w:br w:type="page"/>
      </w:r>
    </w:p>
    <w:p w:rsidR="00A8760F" w:rsidRPr="00EB4AA9" w:rsidRDefault="00A8760F" w:rsidP="00C245A6">
      <w:pPr>
        <w:pStyle w:val="SubSectionHeader"/>
        <w:spacing w:after="120"/>
        <w:rPr>
          <w:rtl/>
        </w:rPr>
      </w:pPr>
      <w:r w:rsidRPr="00EB4AA9">
        <w:rPr>
          <w:rtl/>
        </w:rPr>
        <w:lastRenderedPageBreak/>
        <w:t xml:space="preserve">השוואה </w:t>
      </w:r>
      <w:r w:rsidR="007B6F03">
        <w:rPr>
          <w:rtl/>
        </w:rPr>
        <w:t>לאורך שנים</w:t>
      </w:r>
      <w:r w:rsidRPr="00EB4AA9">
        <w:rPr>
          <w:rtl/>
        </w:rPr>
        <w:t xml:space="preserve"> של </w:t>
      </w:r>
      <w:r w:rsidRPr="00A839D6">
        <w:rPr>
          <w:rtl/>
        </w:rPr>
        <w:t>המדד</w:t>
      </w:r>
      <w:r w:rsidRPr="00EB4AA9">
        <w:rPr>
          <w:rtl/>
        </w:rPr>
        <w:t xml:space="preserve"> המסכם (</w:t>
      </w:r>
      <w:r w:rsidR="003F7F01">
        <w:rPr>
          <w:rtl/>
        </w:rPr>
        <w:t>תשע"ד-</w:t>
      </w:r>
      <w:r w:rsidR="003E7927">
        <w:rPr>
          <w:rtl/>
        </w:rPr>
        <w:t>תשע"ז</w:t>
      </w:r>
      <w:r w:rsidRPr="00EB4AA9">
        <w:rPr>
          <w:rtl/>
        </w:rPr>
        <w:t>)</w:t>
      </w:r>
    </w:p>
    <w:p w:rsidR="00382253" w:rsidRPr="00BC2715" w:rsidRDefault="00382253" w:rsidP="00382253">
      <w:pPr>
        <w:autoSpaceDE w:val="0"/>
        <w:autoSpaceDN w:val="0"/>
        <w:adjustRightInd w:val="0"/>
        <w:spacing w:before="120" w:after="120" w:line="360" w:lineRule="auto"/>
        <w:ind w:left="11"/>
        <w:jc w:val="both"/>
        <w:rPr>
          <w:rFonts w:ascii="Arial" w:eastAsia="Times New Roman" w:hAnsi="Arial" w:cs="Arial"/>
          <w:highlight w:val="red"/>
          <w:rtl/>
          <w:lang w:val="x-none" w:eastAsia="x-none"/>
        </w:rPr>
      </w:pPr>
      <w:bookmarkStart w:id="581" w:name="_Toc336777629"/>
      <w:bookmarkStart w:id="582" w:name="_Toc344648621"/>
      <w:r w:rsidRPr="00A007FF">
        <w:rPr>
          <w:rFonts w:ascii="Arial" w:eastAsia="Times New Roman" w:hAnsi="Arial" w:cs="Arial"/>
          <w:rtl/>
          <w:lang w:val="x-none" w:eastAsia="x-none"/>
        </w:rPr>
        <w:t xml:space="preserve">בתרשים </w:t>
      </w:r>
      <w:r>
        <w:rPr>
          <w:rFonts w:ascii="Arial" w:eastAsia="Times New Roman" w:hAnsi="Arial" w:cs="Arial" w:hint="cs"/>
          <w:rtl/>
          <w:lang w:val="x-none" w:eastAsia="x-none"/>
        </w:rPr>
        <w:t>9</w:t>
      </w:r>
      <w:r w:rsidRPr="00A007FF">
        <w:rPr>
          <w:rFonts w:ascii="Arial" w:eastAsia="Times New Roman" w:hAnsi="Arial" w:cs="Arial"/>
          <w:rtl/>
          <w:lang w:val="x-none" w:eastAsia="x-none"/>
        </w:rPr>
        <w:t xml:space="preserve"> מוצגים נתונים על המדד </w:t>
      </w:r>
      <w:r>
        <w:rPr>
          <w:rFonts w:ascii="Arial" w:eastAsia="Times New Roman" w:hAnsi="Arial" w:cs="Arial" w:hint="cs"/>
          <w:rtl/>
          <w:lang w:val="x-none" w:eastAsia="x-none"/>
        </w:rPr>
        <w:t xml:space="preserve">המסכם </w:t>
      </w:r>
      <w:r w:rsidRPr="00A007FF">
        <w:rPr>
          <w:rFonts w:ascii="Arial" w:eastAsia="Times New Roman" w:hAnsi="Arial" w:cs="Arial"/>
          <w:rtl/>
          <w:lang w:val="x-none" w:eastAsia="x-none"/>
        </w:rPr>
        <w:t>"</w:t>
      </w:r>
      <w:r>
        <w:rPr>
          <w:rFonts w:ascii="Arial" w:eastAsia="Times New Roman" w:hAnsi="Arial" w:cs="Arial" w:hint="cs"/>
          <w:rtl/>
          <w:lang w:val="x-none" w:eastAsia="x-none"/>
        </w:rPr>
        <w:t>שותפות הורים בבית הספר</w:t>
      </w:r>
      <w:r w:rsidRPr="00A007FF">
        <w:rPr>
          <w:rFonts w:ascii="Arial" w:eastAsia="Times New Roman" w:hAnsi="Arial" w:cs="Arial"/>
          <w:rtl/>
          <w:lang w:val="x-none" w:eastAsia="x-none"/>
        </w:rPr>
        <w:t>"</w:t>
      </w:r>
      <w:r>
        <w:rPr>
          <w:rFonts w:ascii="Arial" w:eastAsia="Times New Roman" w:hAnsi="Arial" w:cs="Arial" w:hint="cs"/>
          <w:rtl/>
          <w:lang w:val="x-none" w:eastAsia="x-none"/>
        </w:rPr>
        <w:t xml:space="preserve"> </w:t>
      </w:r>
      <w:r w:rsidRPr="00A007FF">
        <w:rPr>
          <w:rFonts w:ascii="Arial" w:eastAsia="Times New Roman" w:hAnsi="Arial" w:cs="Arial" w:hint="cs"/>
          <w:rtl/>
          <w:lang w:val="x-none" w:eastAsia="x-none"/>
        </w:rPr>
        <w:t>בשנים</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תשע"ד-</w:t>
      </w:r>
      <w:r w:rsidR="006A24F6">
        <w:rPr>
          <w:rFonts w:ascii="Arial" w:eastAsia="Times New Roman" w:hAnsi="Arial" w:cs="Arial"/>
          <w:rtl/>
          <w:lang w:val="x-none" w:eastAsia="x-none"/>
        </w:rPr>
        <w:t>תשע"ז</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לפירוט נוסף ראו</w:t>
      </w:r>
      <w:r w:rsidRPr="00A007FF">
        <w:rPr>
          <w:rFonts w:ascii="Arial" w:eastAsia="Times New Roman" w:hAnsi="Arial" w:cs="Arial"/>
          <w:rtl/>
          <w:lang w:val="x-none" w:eastAsia="x-none"/>
        </w:rPr>
        <w:t xml:space="preserve"> נספח </w:t>
      </w:r>
      <w:r>
        <w:rPr>
          <w:rFonts w:ascii="Arial" w:eastAsia="Times New Roman" w:hAnsi="Arial" w:cs="Arial" w:hint="cs"/>
          <w:rtl/>
          <w:lang w:val="x-none" w:eastAsia="x-none"/>
        </w:rPr>
        <w:t>3</w:t>
      </w:r>
      <w:r w:rsidRPr="00A007FF">
        <w:rPr>
          <w:rFonts w:ascii="Arial" w:eastAsia="Times New Roman" w:hAnsi="Arial" w:cs="Arial"/>
          <w:rtl/>
          <w:lang w:val="x-none" w:eastAsia="x-none"/>
        </w:rPr>
        <w:t xml:space="preserve">). </w:t>
      </w:r>
    </w:p>
    <w:p w:rsidR="00382253" w:rsidRDefault="00382253" w:rsidP="006A6897">
      <w:pPr>
        <w:pStyle w:val="a9"/>
        <w:numPr>
          <w:ilvl w:val="0"/>
          <w:numId w:val="4"/>
        </w:numPr>
        <w:ind w:left="1077" w:hanging="1077"/>
        <w:rPr>
          <w:rFonts w:asciiTheme="minorBidi" w:hAnsiTheme="minorBidi" w:cs="Arial"/>
          <w:rtl/>
        </w:rPr>
      </w:pPr>
      <w:r w:rsidRPr="00D81035">
        <w:rPr>
          <w:rFonts w:asciiTheme="minorBidi" w:hAnsiTheme="minorBidi" w:cs="Arial"/>
          <w:rtl/>
        </w:rPr>
        <w:t xml:space="preserve">דיווחי המורים על </w:t>
      </w:r>
      <w:r>
        <w:rPr>
          <w:rFonts w:asciiTheme="minorBidi" w:hAnsiTheme="minorBidi" w:cs="Arial" w:hint="cs"/>
          <w:rtl/>
        </w:rPr>
        <w:t>שותפות הורים בבית הספר</w:t>
      </w:r>
      <w:r w:rsidRPr="00D81035">
        <w:rPr>
          <w:rFonts w:asciiTheme="minorBidi" w:hAnsiTheme="minorBidi" w:cs="Arial"/>
          <w:rtl/>
        </w:rPr>
        <w:t xml:space="preserve">: נתוני המדד המסכם בשנים </w:t>
      </w:r>
      <w:r>
        <w:rPr>
          <w:rFonts w:asciiTheme="minorBidi" w:hAnsiTheme="minorBidi" w:cs="Arial"/>
          <w:rtl/>
        </w:rPr>
        <w:t>תשע"ד-</w:t>
      </w:r>
      <w:r w:rsidR="006A24F6">
        <w:rPr>
          <w:rFonts w:asciiTheme="minorBidi" w:hAnsiTheme="minorBidi" w:cs="Arial"/>
          <w:rtl/>
        </w:rPr>
        <w:t>תשע"ז</w:t>
      </w:r>
    </w:p>
    <w:tbl>
      <w:tblPr>
        <w:tblStyle w:val="TableGrid35"/>
        <w:tblW w:w="11047" w:type="dxa"/>
        <w:tblInd w:w="-724" w:type="dxa"/>
        <w:tblLayout w:type="fixed"/>
        <w:tblLook w:val="04A0" w:firstRow="1" w:lastRow="0" w:firstColumn="1" w:lastColumn="0" w:noHBand="0" w:noVBand="1"/>
      </w:tblPr>
      <w:tblGrid>
        <w:gridCol w:w="863"/>
        <w:gridCol w:w="1080"/>
        <w:gridCol w:w="1080"/>
        <w:gridCol w:w="1080"/>
        <w:gridCol w:w="1080"/>
        <w:gridCol w:w="320"/>
        <w:gridCol w:w="864"/>
        <w:gridCol w:w="1080"/>
        <w:gridCol w:w="1080"/>
        <w:gridCol w:w="1080"/>
        <w:gridCol w:w="1080"/>
        <w:gridCol w:w="360"/>
      </w:tblGrid>
      <w:tr w:rsidR="00382253" w:rsidRPr="006B207C" w:rsidTr="003D4D43">
        <w:trPr>
          <w:trHeight w:val="266"/>
        </w:trPr>
        <w:tc>
          <w:tcPr>
            <w:tcW w:w="5503" w:type="dxa"/>
            <w:gridSpan w:val="6"/>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382253" w:rsidRPr="006B207C" w:rsidRDefault="00382253" w:rsidP="00441507">
            <w:pPr>
              <w:jc w:val="center"/>
              <w:rPr>
                <w:rtl/>
              </w:rPr>
            </w:pPr>
            <w:r>
              <w:rPr>
                <w:rFonts w:hint="cs"/>
                <w:b/>
                <w:bCs/>
                <w:sz w:val="24"/>
                <w:szCs w:val="24"/>
                <w:rtl/>
              </w:rPr>
              <w:t>מגזר ערבי (תשע</w:t>
            </w:r>
            <w:r>
              <w:rPr>
                <w:b/>
                <w:bCs/>
                <w:sz w:val="24"/>
                <w:szCs w:val="24"/>
                <w:rtl/>
              </w:rPr>
              <w:t>"</w:t>
            </w:r>
            <w:r>
              <w:rPr>
                <w:rFonts w:hint="cs"/>
                <w:b/>
                <w:bCs/>
                <w:sz w:val="24"/>
                <w:szCs w:val="24"/>
                <w:rtl/>
              </w:rPr>
              <w:t>ד-</w:t>
            </w:r>
            <w:r w:rsidR="006A24F6">
              <w:rPr>
                <w:rFonts w:hint="cs"/>
                <w:b/>
                <w:bCs/>
                <w:sz w:val="24"/>
                <w:szCs w:val="24"/>
                <w:rtl/>
              </w:rPr>
              <w:t>תשע</w:t>
            </w:r>
            <w:r w:rsidR="006A24F6">
              <w:rPr>
                <w:b/>
                <w:bCs/>
                <w:sz w:val="24"/>
                <w:szCs w:val="24"/>
                <w:rtl/>
              </w:rPr>
              <w:t>"</w:t>
            </w:r>
            <w:r w:rsidR="006A24F6">
              <w:rPr>
                <w:rFonts w:hint="cs"/>
                <w:b/>
                <w:bCs/>
                <w:sz w:val="24"/>
                <w:szCs w:val="24"/>
                <w:rtl/>
              </w:rPr>
              <w:t>ז</w:t>
            </w:r>
            <w:r>
              <w:rPr>
                <w:rFonts w:hint="cs"/>
                <w:b/>
                <w:bCs/>
                <w:sz w:val="24"/>
                <w:szCs w:val="24"/>
                <w:rtl/>
              </w:rPr>
              <w:t>)</w:t>
            </w:r>
          </w:p>
        </w:tc>
        <w:tc>
          <w:tcPr>
            <w:tcW w:w="5544" w:type="dxa"/>
            <w:gridSpan w:val="6"/>
            <w:tcBorders>
              <w:top w:val="single" w:sz="12" w:space="0" w:color="auto"/>
              <w:left w:val="single" w:sz="12" w:space="0" w:color="auto"/>
              <w:bottom w:val="single" w:sz="12" w:space="0" w:color="auto"/>
              <w:right w:val="single" w:sz="12" w:space="0" w:color="auto"/>
            </w:tcBorders>
            <w:shd w:val="clear" w:color="auto" w:fill="C2D69B"/>
          </w:tcPr>
          <w:p w:rsidR="00382253" w:rsidRPr="006B207C" w:rsidRDefault="00382253" w:rsidP="00441507">
            <w:pPr>
              <w:jc w:val="center"/>
              <w:rPr>
                <w:rtl/>
              </w:rPr>
            </w:pPr>
            <w:r w:rsidRPr="006B207C">
              <w:rPr>
                <w:rFonts w:hint="cs"/>
                <w:b/>
                <w:bCs/>
                <w:sz w:val="24"/>
                <w:szCs w:val="24"/>
                <w:rtl/>
              </w:rPr>
              <w:t>כלל בתי ספר דוברי ערבית (תשע"ד-</w:t>
            </w:r>
            <w:r w:rsidR="006A24F6">
              <w:rPr>
                <w:rFonts w:hint="cs"/>
                <w:b/>
                <w:bCs/>
                <w:sz w:val="24"/>
                <w:szCs w:val="24"/>
                <w:rtl/>
              </w:rPr>
              <w:t>תשע</w:t>
            </w:r>
            <w:r w:rsidR="006A24F6">
              <w:rPr>
                <w:b/>
                <w:bCs/>
                <w:sz w:val="24"/>
                <w:szCs w:val="24"/>
                <w:rtl/>
              </w:rPr>
              <w:t>"</w:t>
            </w:r>
            <w:r w:rsidR="006A24F6">
              <w:rPr>
                <w:rFonts w:hint="cs"/>
                <w:b/>
                <w:bCs/>
                <w:sz w:val="24"/>
                <w:szCs w:val="24"/>
                <w:rtl/>
              </w:rPr>
              <w:t>ז</w:t>
            </w:r>
            <w:r w:rsidRPr="006B207C">
              <w:rPr>
                <w:rFonts w:hint="cs"/>
                <w:b/>
                <w:bCs/>
                <w:sz w:val="24"/>
                <w:szCs w:val="24"/>
                <w:rtl/>
              </w:rPr>
              <w:t>)</w:t>
            </w:r>
          </w:p>
        </w:tc>
      </w:tr>
      <w:tr w:rsidR="00382253" w:rsidRPr="006B207C" w:rsidTr="005C2B63">
        <w:trPr>
          <w:trHeight w:val="262"/>
        </w:trPr>
        <w:tc>
          <w:tcPr>
            <w:tcW w:w="5503" w:type="dxa"/>
            <w:gridSpan w:val="6"/>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382253" w:rsidRPr="006B207C" w:rsidRDefault="00382253" w:rsidP="00441507">
            <w:pPr>
              <w:rPr>
                <w:color w:val="A6A6A6" w:themeColor="background1" w:themeShade="A6"/>
                <w:sz w:val="12"/>
                <w:szCs w:val="12"/>
                <w:rtl/>
              </w:rPr>
            </w:pPr>
            <w:r w:rsidRPr="00E24BBB">
              <w:rPr>
                <w:rFonts w:ascii="Arialri" w:eastAsia="+mn-ea" w:hAnsi="Arial" w:cs="Arial" w:hint="cs"/>
                <w:color w:val="A6A6A6"/>
                <w:sz w:val="12"/>
                <w:szCs w:val="12"/>
                <w:rtl/>
              </w:rPr>
              <w:t>שותפות</w:t>
            </w:r>
            <w:r w:rsidRPr="00E24BBB">
              <w:rPr>
                <w:rFonts w:ascii="Arialri" w:eastAsia="+mn-ea" w:hAnsi="Arial" w:cs="Arial"/>
                <w:color w:val="A6A6A6"/>
                <w:sz w:val="12"/>
                <w:szCs w:val="12"/>
                <w:rtl/>
              </w:rPr>
              <w:t xml:space="preserve"> </w:t>
            </w:r>
            <w:r w:rsidRPr="00E24BBB">
              <w:rPr>
                <w:rFonts w:ascii="Arialri" w:eastAsia="+mn-ea" w:hAnsi="Arial" w:cs="Arial" w:hint="cs"/>
                <w:color w:val="A6A6A6"/>
                <w:sz w:val="12"/>
                <w:szCs w:val="12"/>
                <w:rtl/>
              </w:rPr>
              <w:t>הורים</w:t>
            </w:r>
            <w:r w:rsidRPr="00E24BBB">
              <w:rPr>
                <w:rFonts w:ascii="Arialri" w:eastAsia="+mn-ea" w:hAnsi="Arial" w:cs="Arial"/>
                <w:color w:val="A6A6A6"/>
                <w:sz w:val="12"/>
                <w:szCs w:val="12"/>
                <w:rtl/>
              </w:rPr>
              <w:t xml:space="preserve"> </w:t>
            </w:r>
            <w:r w:rsidRPr="00E24BBB">
              <w:rPr>
                <w:rFonts w:ascii="Arialri" w:eastAsia="+mn-ea" w:hAnsi="Arial" w:cs="Arial" w:hint="cs"/>
                <w:color w:val="A6A6A6"/>
                <w:sz w:val="12"/>
                <w:szCs w:val="12"/>
                <w:rtl/>
              </w:rPr>
              <w:t>בבית</w:t>
            </w:r>
            <w:r w:rsidRPr="00E24BBB">
              <w:rPr>
                <w:rFonts w:ascii="Arialri" w:eastAsia="+mn-ea" w:hAnsi="Arial" w:cs="Arial"/>
                <w:color w:val="A6A6A6"/>
                <w:sz w:val="12"/>
                <w:szCs w:val="12"/>
                <w:rtl/>
              </w:rPr>
              <w:t xml:space="preserve"> </w:t>
            </w:r>
            <w:r w:rsidRPr="00E24BBB">
              <w:rPr>
                <w:rFonts w:ascii="Arialri" w:eastAsia="+mn-ea" w:hAnsi="Arial" w:cs="Arial" w:hint="cs"/>
                <w:color w:val="A6A6A6"/>
                <w:sz w:val="12"/>
                <w:szCs w:val="12"/>
                <w:rtl/>
              </w:rPr>
              <w:t>הספר</w:t>
            </w:r>
            <w:r w:rsidRPr="006B207C">
              <w:rPr>
                <w:rFonts w:hint="cs"/>
                <w:color w:val="A6A6A6" w:themeColor="background1" w:themeShade="A6"/>
                <w:sz w:val="12"/>
                <w:szCs w:val="12"/>
                <w:rtl/>
              </w:rPr>
              <w:t>, מגזר ערבי</w:t>
            </w:r>
          </w:p>
        </w:tc>
        <w:tc>
          <w:tcPr>
            <w:tcW w:w="5544" w:type="dxa"/>
            <w:gridSpan w:val="6"/>
            <w:tcBorders>
              <w:top w:val="single" w:sz="12" w:space="0" w:color="auto"/>
              <w:left w:val="single" w:sz="12" w:space="0" w:color="auto"/>
              <w:bottom w:val="nil"/>
              <w:right w:val="single" w:sz="12" w:space="0" w:color="auto"/>
            </w:tcBorders>
            <w:shd w:val="clear" w:color="auto" w:fill="auto"/>
            <w:vAlign w:val="center"/>
          </w:tcPr>
          <w:p w:rsidR="00382253" w:rsidRPr="006C67C6" w:rsidRDefault="00382253" w:rsidP="00441507">
            <w:pPr>
              <w:rPr>
                <w:sz w:val="12"/>
                <w:szCs w:val="12"/>
                <w:rtl/>
              </w:rPr>
            </w:pPr>
            <w:r w:rsidRPr="006C67C6">
              <w:rPr>
                <w:rFonts w:hint="cs"/>
                <w:sz w:val="12"/>
                <w:szCs w:val="12"/>
                <w:rtl/>
              </w:rPr>
              <w:t>שותפות</w:t>
            </w:r>
            <w:r w:rsidRPr="006C67C6">
              <w:rPr>
                <w:sz w:val="12"/>
                <w:szCs w:val="12"/>
                <w:rtl/>
              </w:rPr>
              <w:t xml:space="preserve"> </w:t>
            </w:r>
            <w:r w:rsidRPr="006C67C6">
              <w:rPr>
                <w:rFonts w:hint="cs"/>
                <w:sz w:val="12"/>
                <w:szCs w:val="12"/>
                <w:rtl/>
              </w:rPr>
              <w:t>הורים</w:t>
            </w:r>
            <w:r w:rsidRPr="006C67C6">
              <w:rPr>
                <w:sz w:val="12"/>
                <w:szCs w:val="12"/>
                <w:rtl/>
              </w:rPr>
              <w:t xml:space="preserve"> </w:t>
            </w:r>
            <w:r w:rsidRPr="006C67C6">
              <w:rPr>
                <w:rFonts w:hint="cs"/>
                <w:sz w:val="12"/>
                <w:szCs w:val="12"/>
                <w:rtl/>
              </w:rPr>
              <w:t>בבית</w:t>
            </w:r>
            <w:r w:rsidRPr="006C67C6">
              <w:rPr>
                <w:sz w:val="12"/>
                <w:szCs w:val="12"/>
                <w:rtl/>
              </w:rPr>
              <w:t xml:space="preserve"> </w:t>
            </w:r>
            <w:r w:rsidRPr="006C67C6">
              <w:rPr>
                <w:rFonts w:hint="cs"/>
                <w:sz w:val="12"/>
                <w:szCs w:val="12"/>
                <w:rtl/>
              </w:rPr>
              <w:t>הספר</w:t>
            </w:r>
            <w:r w:rsidRPr="006B207C">
              <w:rPr>
                <w:rFonts w:hint="cs"/>
                <w:sz w:val="12"/>
                <w:szCs w:val="12"/>
                <w:rtl/>
              </w:rPr>
              <w:t xml:space="preserve">, כלל </w:t>
            </w:r>
            <w:r w:rsidR="00D00AE8">
              <w:rPr>
                <w:rFonts w:hint="cs"/>
                <w:sz w:val="12"/>
                <w:szCs w:val="12"/>
                <w:rtl/>
              </w:rPr>
              <w:t>בתי הספר דוברי הערבית</w:t>
            </w:r>
          </w:p>
        </w:tc>
      </w:tr>
      <w:tr w:rsidR="00382253" w:rsidRPr="006B207C" w:rsidTr="005C2B63">
        <w:trPr>
          <w:trHeight w:val="3552"/>
        </w:trPr>
        <w:tc>
          <w:tcPr>
            <w:tcW w:w="5503" w:type="dxa"/>
            <w:gridSpan w:val="6"/>
            <w:tcBorders>
              <w:top w:val="nil"/>
              <w:left w:val="single" w:sz="12" w:space="0" w:color="808080" w:themeColor="background1" w:themeShade="80"/>
              <w:bottom w:val="nil"/>
              <w:right w:val="single" w:sz="12" w:space="0" w:color="auto"/>
            </w:tcBorders>
            <w:shd w:val="clear" w:color="auto" w:fill="auto"/>
          </w:tcPr>
          <w:p w:rsidR="00382253" w:rsidRPr="006B207C" w:rsidRDefault="00382253" w:rsidP="00441507">
            <w:pPr>
              <w:jc w:val="center"/>
              <w:rPr>
                <w:rtl/>
              </w:rPr>
            </w:pPr>
            <w:bookmarkStart w:id="583" w:name="MP_GRAPH_M_ParentS_Yc_2_G"/>
            <w:r w:rsidRPr="006B207C">
              <w:rPr>
                <w:noProof/>
                <w:rtl/>
              </w:rPr>
              <w:drawing>
                <wp:inline distT="0" distB="0" distL="0" distR="0" wp14:anchorId="5BB032E6" wp14:editId="119D7780">
                  <wp:extent cx="3390181" cy="2156604"/>
                  <wp:effectExtent l="0" t="0" r="1270" b="0"/>
                  <wp:docPr id="278" name="Chart 827"/>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End w:id="583"/>
          </w:p>
        </w:tc>
        <w:tc>
          <w:tcPr>
            <w:tcW w:w="5544" w:type="dxa"/>
            <w:gridSpan w:val="6"/>
            <w:tcBorders>
              <w:top w:val="nil"/>
              <w:left w:val="single" w:sz="12" w:space="0" w:color="auto"/>
              <w:bottom w:val="nil"/>
              <w:right w:val="single" w:sz="12" w:space="0" w:color="auto"/>
            </w:tcBorders>
            <w:shd w:val="clear" w:color="auto" w:fill="auto"/>
          </w:tcPr>
          <w:p w:rsidR="00382253" w:rsidRPr="006B207C" w:rsidRDefault="00382253" w:rsidP="00441507">
            <w:pPr>
              <w:jc w:val="center"/>
              <w:rPr>
                <w:rtl/>
              </w:rPr>
            </w:pPr>
            <w:bookmarkStart w:id="584" w:name="MP_GRAPH_M_ParentS_Yc_9_G"/>
            <w:r w:rsidRPr="006B207C">
              <w:rPr>
                <w:noProof/>
                <w:rtl/>
              </w:rPr>
              <w:drawing>
                <wp:inline distT="0" distB="0" distL="0" distR="0" wp14:anchorId="60FE2A16" wp14:editId="11A17DDD">
                  <wp:extent cx="3392424" cy="2156604"/>
                  <wp:effectExtent l="0" t="0" r="0" b="0"/>
                  <wp:docPr id="280" name="Chart 8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bookmarkEnd w:id="584"/>
          </w:p>
        </w:tc>
      </w:tr>
      <w:tr w:rsidR="00503406" w:rsidRPr="006B207C" w:rsidTr="005C2B63">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503406" w:rsidRPr="006B207C" w:rsidRDefault="00503406" w:rsidP="00503406">
            <w:pPr>
              <w:rPr>
                <w:rFonts w:ascii="Arial" w:hAnsi="Arial" w:cs="Arial"/>
                <w:b/>
                <w:bCs/>
                <w:color w:val="6C0000"/>
                <w:sz w:val="16"/>
                <w:szCs w:val="16"/>
                <w:rtl/>
              </w:rPr>
            </w:pPr>
            <w:bookmarkStart w:id="585" w:name="MP_TABLE_M_ParentS_Yc_9_T__F" w:colFirst="7" w:colLast="10"/>
            <w:bookmarkStart w:id="586" w:name="MP_TABLE_M_ParentS_Yc_2_T__F" w:colFirst="1" w:colLast="4"/>
            <w:r w:rsidRPr="006B207C">
              <w:rPr>
                <w:rFonts w:ascii="Arial" w:hAnsi="Arial" w:cs="Arial" w:hint="cs"/>
                <w:b/>
                <w:bCs/>
                <w:color w:val="6C0000"/>
                <w:sz w:val="16"/>
                <w:szCs w:val="16"/>
                <w:rtl/>
              </w:rPr>
              <w:t>יסודי</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03406" w:rsidRPr="006B207C" w:rsidRDefault="00FF1759" w:rsidP="00503406">
            <w:pPr>
              <w:bidi w:val="0"/>
              <w:jc w:val="center"/>
              <w:rPr>
                <w:rFonts w:cs="Arial"/>
                <w:b/>
                <w:bCs/>
                <w:color w:val="6C0000"/>
                <w:sz w:val="20"/>
                <w:szCs w:val="20"/>
              </w:rPr>
            </w:pPr>
            <w:r>
              <w:rPr>
                <w:rFonts w:cs="Arial"/>
                <w:b/>
                <w:bCs/>
                <w:color w:val="6C0000"/>
                <w:sz w:val="20"/>
                <w:szCs w:val="20"/>
              </w:rPr>
              <w: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03406" w:rsidRPr="006B207C" w:rsidRDefault="00F35C3B" w:rsidP="00503406">
            <w:pPr>
              <w:bidi w:val="0"/>
              <w:jc w:val="center"/>
              <w:rPr>
                <w:rFonts w:cs="Arial"/>
                <w:b/>
                <w:bCs/>
                <w:color w:val="6C0000"/>
                <w:sz w:val="20"/>
                <w:szCs w:val="20"/>
              </w:rPr>
            </w:pPr>
            <w:r>
              <w:rPr>
                <w:rFonts w:cs="Arial"/>
                <w:b/>
                <w:bCs/>
                <w:color w:val="6C0000"/>
                <w:sz w:val="20"/>
                <w:szCs w:val="20"/>
              </w:rPr>
              <w:t>77%</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03406" w:rsidRPr="006B207C" w:rsidRDefault="00F35C3B" w:rsidP="00503406">
            <w:pPr>
              <w:bidi w:val="0"/>
              <w:jc w:val="center"/>
              <w:rPr>
                <w:rFonts w:cs="Arial"/>
                <w:b/>
                <w:bCs/>
                <w:color w:val="6C0000"/>
                <w:sz w:val="20"/>
                <w:szCs w:val="20"/>
              </w:rPr>
            </w:pPr>
            <w:r>
              <w:rPr>
                <w:rFonts w:cs="Arial"/>
                <w:b/>
                <w:bCs/>
                <w:color w:val="6C0000"/>
                <w:sz w:val="20"/>
                <w:szCs w:val="20"/>
              </w:rPr>
              <w:t>79%</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03406" w:rsidRPr="006B207C" w:rsidRDefault="00F35C3B" w:rsidP="00503406">
            <w:pPr>
              <w:bidi w:val="0"/>
              <w:jc w:val="center"/>
              <w:rPr>
                <w:rFonts w:cs="Arial"/>
                <w:b/>
                <w:bCs/>
                <w:color w:val="6C0000"/>
                <w:sz w:val="20"/>
                <w:szCs w:val="20"/>
              </w:rPr>
            </w:pPr>
            <w:r>
              <w:rPr>
                <w:rFonts w:cs="Arial"/>
                <w:b/>
                <w:bCs/>
                <w:color w:val="6C0000"/>
                <w:sz w:val="20"/>
                <w:szCs w:val="20"/>
              </w:rPr>
              <w:t>83%</w:t>
            </w:r>
          </w:p>
        </w:tc>
        <w:tc>
          <w:tcPr>
            <w:tcW w:w="320" w:type="dxa"/>
            <w:tcBorders>
              <w:top w:val="nil"/>
              <w:left w:val="single" w:sz="4" w:space="0" w:color="808080" w:themeColor="background1" w:themeShade="80"/>
              <w:bottom w:val="nil"/>
              <w:right w:val="single" w:sz="12" w:space="0" w:color="auto"/>
            </w:tcBorders>
            <w:shd w:val="clear" w:color="auto" w:fill="auto"/>
          </w:tcPr>
          <w:p w:rsidR="00503406" w:rsidRPr="006B207C" w:rsidRDefault="00503406" w:rsidP="00503406">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503406" w:rsidRPr="006B207C" w:rsidRDefault="00503406" w:rsidP="00503406">
            <w:pPr>
              <w:rPr>
                <w:rFonts w:ascii="Arial" w:hAnsi="Arial" w:cs="Arial"/>
                <w:b/>
                <w:bCs/>
                <w:color w:val="003300"/>
                <w:sz w:val="16"/>
                <w:szCs w:val="16"/>
                <w:rtl/>
              </w:rPr>
            </w:pPr>
            <w:r w:rsidRPr="006B207C">
              <w:rPr>
                <w:rFonts w:ascii="Arial" w:hAnsi="Arial" w:cs="Arial" w:hint="cs"/>
                <w:b/>
                <w:bCs/>
                <w:color w:val="003300"/>
                <w:sz w:val="16"/>
                <w:szCs w:val="16"/>
                <w:rtl/>
              </w:rPr>
              <w:t>יסודי</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03406" w:rsidRPr="006B207C" w:rsidRDefault="00FF1759" w:rsidP="00503406">
            <w:pPr>
              <w:bidi w:val="0"/>
              <w:jc w:val="center"/>
              <w:rPr>
                <w:rFonts w:cs="Arial"/>
                <w:b/>
                <w:bCs/>
                <w:color w:val="003300"/>
                <w:sz w:val="20"/>
                <w:szCs w:val="20"/>
              </w:rPr>
            </w:pPr>
            <w:r>
              <w:rPr>
                <w:rFonts w:cs="Arial"/>
                <w:b/>
                <w:bCs/>
                <w:color w:val="003300"/>
                <w:sz w:val="20"/>
                <w:szCs w:val="20"/>
              </w:rPr>
              <w: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03406" w:rsidRPr="006B207C" w:rsidRDefault="00F35C3B" w:rsidP="00503406">
            <w:pPr>
              <w:bidi w:val="0"/>
              <w:jc w:val="center"/>
              <w:rPr>
                <w:rFonts w:cs="Arial"/>
                <w:b/>
                <w:bCs/>
                <w:color w:val="003300"/>
                <w:sz w:val="20"/>
                <w:szCs w:val="20"/>
              </w:rPr>
            </w:pPr>
            <w:r>
              <w:rPr>
                <w:rFonts w:cs="Arial"/>
                <w:b/>
                <w:bCs/>
                <w:color w:val="003300"/>
                <w:sz w:val="20"/>
                <w:szCs w:val="20"/>
              </w:rPr>
              <w:t>73%</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03406" w:rsidRPr="006B207C" w:rsidRDefault="00F35C3B" w:rsidP="00503406">
            <w:pPr>
              <w:bidi w:val="0"/>
              <w:jc w:val="center"/>
              <w:rPr>
                <w:rFonts w:cs="Arial"/>
                <w:b/>
                <w:bCs/>
                <w:color w:val="003300"/>
                <w:sz w:val="20"/>
                <w:szCs w:val="20"/>
              </w:rPr>
            </w:pPr>
            <w:r>
              <w:rPr>
                <w:rFonts w:cs="Arial"/>
                <w:b/>
                <w:bCs/>
                <w:color w:val="003300"/>
                <w:sz w:val="20"/>
                <w:szCs w:val="20"/>
              </w:rPr>
              <w:t>77%</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03406" w:rsidRPr="006B207C" w:rsidRDefault="00F35C3B" w:rsidP="00503406">
            <w:pPr>
              <w:bidi w:val="0"/>
              <w:jc w:val="center"/>
              <w:rPr>
                <w:rFonts w:cs="Arial"/>
                <w:b/>
                <w:bCs/>
                <w:color w:val="003300"/>
                <w:sz w:val="20"/>
                <w:szCs w:val="20"/>
              </w:rPr>
            </w:pPr>
            <w:r>
              <w:rPr>
                <w:rFonts w:cs="Arial"/>
                <w:b/>
                <w:bCs/>
                <w:color w:val="003300"/>
                <w:sz w:val="20"/>
                <w:szCs w:val="20"/>
              </w:rPr>
              <w:t>79%</w:t>
            </w:r>
          </w:p>
        </w:tc>
        <w:tc>
          <w:tcPr>
            <w:tcW w:w="360" w:type="dxa"/>
            <w:tcBorders>
              <w:top w:val="nil"/>
              <w:left w:val="single" w:sz="4" w:space="0" w:color="808080" w:themeColor="background1" w:themeShade="80"/>
              <w:bottom w:val="nil"/>
              <w:right w:val="single" w:sz="12" w:space="0" w:color="auto"/>
            </w:tcBorders>
            <w:shd w:val="clear" w:color="auto" w:fill="auto"/>
          </w:tcPr>
          <w:p w:rsidR="00503406" w:rsidRPr="006B207C" w:rsidRDefault="00503406" w:rsidP="00503406">
            <w:pPr>
              <w:jc w:val="center"/>
              <w:rPr>
                <w:sz w:val="16"/>
                <w:szCs w:val="16"/>
                <w:rtl/>
              </w:rPr>
            </w:pPr>
          </w:p>
        </w:tc>
      </w:tr>
      <w:tr w:rsidR="00503406" w:rsidRPr="006B207C" w:rsidTr="005C2B63">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503406" w:rsidRPr="006B207C" w:rsidRDefault="00503406" w:rsidP="00503406">
            <w:pPr>
              <w:rPr>
                <w:rFonts w:ascii="Arial" w:hAnsi="Arial" w:cs="Arial"/>
                <w:b/>
                <w:bCs/>
                <w:color w:val="C40000"/>
                <w:sz w:val="16"/>
                <w:szCs w:val="16"/>
                <w:rtl/>
              </w:rPr>
            </w:pPr>
            <w:r w:rsidRPr="006B207C">
              <w:rPr>
                <w:rFonts w:ascii="Arial" w:hAnsi="Arial" w:cs="Arial" w:hint="cs"/>
                <w:b/>
                <w:bCs/>
                <w:color w:val="C40000"/>
                <w:sz w:val="16"/>
                <w:szCs w:val="16"/>
                <w:rtl/>
              </w:rPr>
              <w:t>חט"ב</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03406" w:rsidRPr="006B207C" w:rsidRDefault="00FF1759" w:rsidP="00503406">
            <w:pPr>
              <w:bidi w:val="0"/>
              <w:jc w:val="center"/>
              <w:rPr>
                <w:rFonts w:cs="Arial"/>
                <w:b/>
                <w:bCs/>
                <w:color w:val="C40000"/>
                <w:sz w:val="20"/>
                <w:szCs w:val="20"/>
              </w:rPr>
            </w:pPr>
            <w:r>
              <w:rPr>
                <w:rFonts w:cs="Arial"/>
                <w:b/>
                <w:bCs/>
                <w:color w:val="C40000"/>
                <w:sz w:val="20"/>
                <w:szCs w:val="20"/>
              </w:rPr>
              <w: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03406" w:rsidRPr="006B207C" w:rsidRDefault="00F35C3B" w:rsidP="00503406">
            <w:pPr>
              <w:bidi w:val="0"/>
              <w:jc w:val="center"/>
              <w:rPr>
                <w:rFonts w:cs="Arial"/>
                <w:b/>
                <w:bCs/>
                <w:color w:val="C40000"/>
                <w:sz w:val="20"/>
                <w:szCs w:val="20"/>
              </w:rPr>
            </w:pPr>
            <w:r>
              <w:rPr>
                <w:rFonts w:cs="Arial"/>
                <w:b/>
                <w:bCs/>
                <w:color w:val="C40000"/>
                <w:sz w:val="20"/>
                <w:szCs w:val="20"/>
              </w:rPr>
              <w:t>71%</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03406" w:rsidRPr="006B207C" w:rsidRDefault="00F35C3B" w:rsidP="00503406">
            <w:pPr>
              <w:bidi w:val="0"/>
              <w:jc w:val="center"/>
              <w:rPr>
                <w:rFonts w:cs="Arial"/>
                <w:b/>
                <w:bCs/>
                <w:color w:val="C40000"/>
                <w:sz w:val="20"/>
                <w:szCs w:val="20"/>
              </w:rPr>
            </w:pPr>
            <w:r>
              <w:rPr>
                <w:rFonts w:cs="Arial"/>
                <w:b/>
                <w:bCs/>
                <w:color w:val="C40000"/>
                <w:sz w:val="20"/>
                <w:szCs w:val="20"/>
              </w:rPr>
              <w:t>72%</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03406" w:rsidRPr="006B207C" w:rsidRDefault="00F35C3B" w:rsidP="00503406">
            <w:pPr>
              <w:bidi w:val="0"/>
              <w:jc w:val="center"/>
              <w:rPr>
                <w:rFonts w:cs="Arial"/>
                <w:b/>
                <w:bCs/>
                <w:color w:val="C40000"/>
                <w:sz w:val="20"/>
                <w:szCs w:val="20"/>
              </w:rPr>
            </w:pPr>
            <w:r>
              <w:rPr>
                <w:rFonts w:cs="Arial"/>
                <w:b/>
                <w:bCs/>
                <w:color w:val="C40000"/>
                <w:sz w:val="20"/>
                <w:szCs w:val="20"/>
              </w:rPr>
              <w:t>73%</w:t>
            </w:r>
          </w:p>
        </w:tc>
        <w:tc>
          <w:tcPr>
            <w:tcW w:w="320" w:type="dxa"/>
            <w:tcBorders>
              <w:top w:val="nil"/>
              <w:left w:val="single" w:sz="4" w:space="0" w:color="808080" w:themeColor="background1" w:themeShade="80"/>
              <w:bottom w:val="nil"/>
              <w:right w:val="single" w:sz="12" w:space="0" w:color="auto"/>
            </w:tcBorders>
            <w:shd w:val="clear" w:color="auto" w:fill="auto"/>
          </w:tcPr>
          <w:p w:rsidR="00503406" w:rsidRPr="006B207C" w:rsidRDefault="00503406" w:rsidP="00503406">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503406" w:rsidRPr="006B207C" w:rsidRDefault="00503406" w:rsidP="00503406">
            <w:pPr>
              <w:rPr>
                <w:rFonts w:ascii="Arial" w:hAnsi="Arial" w:cs="Arial"/>
                <w:b/>
                <w:bCs/>
                <w:color w:val="008000"/>
                <w:sz w:val="16"/>
                <w:szCs w:val="16"/>
                <w:rtl/>
              </w:rPr>
            </w:pPr>
            <w:r w:rsidRPr="006B207C">
              <w:rPr>
                <w:rFonts w:ascii="Arial" w:hAnsi="Arial" w:cs="Arial" w:hint="cs"/>
                <w:b/>
                <w:bCs/>
                <w:color w:val="008000"/>
                <w:sz w:val="16"/>
                <w:szCs w:val="16"/>
                <w:rtl/>
              </w:rPr>
              <w:t>חט"ב</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03406" w:rsidRPr="006B207C" w:rsidRDefault="00FF1759" w:rsidP="00503406">
            <w:pPr>
              <w:bidi w:val="0"/>
              <w:jc w:val="center"/>
              <w:rPr>
                <w:rFonts w:cs="Arial"/>
                <w:b/>
                <w:bCs/>
                <w:color w:val="008000"/>
                <w:sz w:val="20"/>
                <w:szCs w:val="20"/>
              </w:rPr>
            </w:pPr>
            <w:r>
              <w:rPr>
                <w:rFonts w:cs="Arial"/>
                <w:b/>
                <w:bCs/>
                <w:color w:val="008000"/>
                <w:sz w:val="20"/>
                <w:szCs w:val="20"/>
              </w:rPr>
              <w: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03406" w:rsidRPr="006B207C" w:rsidRDefault="00F35C3B" w:rsidP="00503406">
            <w:pPr>
              <w:bidi w:val="0"/>
              <w:jc w:val="center"/>
              <w:rPr>
                <w:rFonts w:cs="Arial"/>
                <w:b/>
                <w:bCs/>
                <w:color w:val="008000"/>
                <w:sz w:val="20"/>
                <w:szCs w:val="20"/>
              </w:rPr>
            </w:pPr>
            <w:r>
              <w:rPr>
                <w:rFonts w:cs="Arial"/>
                <w:b/>
                <w:bCs/>
                <w:color w:val="008000"/>
                <w:sz w:val="20"/>
                <w:szCs w:val="20"/>
              </w:rPr>
              <w:t>72%</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03406" w:rsidRPr="006B207C" w:rsidRDefault="00F35C3B" w:rsidP="00503406">
            <w:pPr>
              <w:bidi w:val="0"/>
              <w:jc w:val="center"/>
              <w:rPr>
                <w:rFonts w:cs="Arial"/>
                <w:b/>
                <w:bCs/>
                <w:color w:val="008000"/>
                <w:sz w:val="20"/>
                <w:szCs w:val="20"/>
              </w:rPr>
            </w:pPr>
            <w:r>
              <w:rPr>
                <w:rFonts w:cs="Arial"/>
                <w:b/>
                <w:bCs/>
                <w:color w:val="008000"/>
                <w:sz w:val="20"/>
                <w:szCs w:val="20"/>
              </w:rPr>
              <w:t>72%</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03406" w:rsidRPr="006B207C" w:rsidRDefault="00F35C3B" w:rsidP="00503406">
            <w:pPr>
              <w:bidi w:val="0"/>
              <w:jc w:val="center"/>
              <w:rPr>
                <w:rFonts w:cs="Arial"/>
                <w:b/>
                <w:bCs/>
                <w:color w:val="008000"/>
                <w:sz w:val="20"/>
                <w:szCs w:val="20"/>
              </w:rPr>
            </w:pPr>
            <w:r>
              <w:rPr>
                <w:rFonts w:cs="Arial"/>
                <w:b/>
                <w:bCs/>
                <w:color w:val="008000"/>
                <w:sz w:val="20"/>
                <w:szCs w:val="20"/>
              </w:rPr>
              <w:t>72%</w:t>
            </w:r>
          </w:p>
        </w:tc>
        <w:tc>
          <w:tcPr>
            <w:tcW w:w="360" w:type="dxa"/>
            <w:tcBorders>
              <w:top w:val="nil"/>
              <w:left w:val="single" w:sz="4" w:space="0" w:color="808080" w:themeColor="background1" w:themeShade="80"/>
              <w:bottom w:val="nil"/>
              <w:right w:val="single" w:sz="12" w:space="0" w:color="auto"/>
            </w:tcBorders>
            <w:shd w:val="clear" w:color="auto" w:fill="auto"/>
          </w:tcPr>
          <w:p w:rsidR="00503406" w:rsidRPr="006B207C" w:rsidRDefault="00503406" w:rsidP="00503406">
            <w:pPr>
              <w:jc w:val="center"/>
              <w:rPr>
                <w:sz w:val="16"/>
                <w:szCs w:val="16"/>
                <w:rtl/>
              </w:rPr>
            </w:pPr>
          </w:p>
        </w:tc>
      </w:tr>
      <w:tr w:rsidR="00503406" w:rsidRPr="006B207C" w:rsidTr="005C2B63">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503406" w:rsidRPr="006B207C" w:rsidRDefault="00503406" w:rsidP="00503406">
            <w:pPr>
              <w:rPr>
                <w:rFonts w:ascii="Arial" w:hAnsi="Arial" w:cs="Arial"/>
                <w:b/>
                <w:bCs/>
                <w:color w:val="FF3B3B"/>
                <w:sz w:val="16"/>
                <w:szCs w:val="16"/>
                <w:rtl/>
              </w:rPr>
            </w:pPr>
            <w:r w:rsidRPr="006B207C">
              <w:rPr>
                <w:rFonts w:ascii="Arial" w:hAnsi="Arial" w:cs="Arial" w:hint="cs"/>
                <w:b/>
                <w:bCs/>
                <w:color w:val="FF3B3B"/>
                <w:sz w:val="16"/>
                <w:szCs w:val="16"/>
                <w:rtl/>
              </w:rPr>
              <w:t>חט"ע</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03406" w:rsidRPr="006B207C" w:rsidRDefault="00F35C3B" w:rsidP="00503406">
            <w:pPr>
              <w:bidi w:val="0"/>
              <w:jc w:val="center"/>
              <w:rPr>
                <w:rFonts w:cs="Arial"/>
                <w:b/>
                <w:bCs/>
                <w:color w:val="FF3B3B"/>
                <w:sz w:val="20"/>
                <w:szCs w:val="20"/>
              </w:rPr>
            </w:pPr>
            <w:r>
              <w:rPr>
                <w:rFonts w:cs="Arial"/>
                <w:b/>
                <w:bCs/>
                <w:color w:val="FF3B3B"/>
                <w:sz w:val="20"/>
                <w:szCs w:val="20"/>
              </w:rPr>
              <w:t>67%</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03406" w:rsidRPr="006B207C" w:rsidRDefault="00F35C3B" w:rsidP="00503406">
            <w:pPr>
              <w:bidi w:val="0"/>
              <w:jc w:val="center"/>
              <w:rPr>
                <w:rFonts w:cs="Arial"/>
                <w:b/>
                <w:bCs/>
                <w:color w:val="FF3B3B"/>
                <w:sz w:val="20"/>
                <w:szCs w:val="20"/>
              </w:rPr>
            </w:pPr>
            <w:r>
              <w:rPr>
                <w:rFonts w:cs="Arial"/>
                <w:b/>
                <w:bCs/>
                <w:color w:val="FF3B3B"/>
                <w:sz w:val="20"/>
                <w:szCs w:val="20"/>
              </w:rPr>
              <w:t>68%</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03406" w:rsidRPr="006B207C" w:rsidRDefault="00F35C3B" w:rsidP="00503406">
            <w:pPr>
              <w:bidi w:val="0"/>
              <w:jc w:val="center"/>
              <w:rPr>
                <w:rFonts w:cs="Arial"/>
                <w:b/>
                <w:bCs/>
                <w:color w:val="FF3B3B"/>
                <w:sz w:val="20"/>
                <w:szCs w:val="20"/>
              </w:rPr>
            </w:pPr>
            <w:r>
              <w:rPr>
                <w:rFonts w:cs="Arial"/>
                <w:b/>
                <w:bCs/>
                <w:color w:val="FF3B3B"/>
                <w:sz w:val="20"/>
                <w:szCs w:val="20"/>
              </w:rPr>
              <w:t>67%</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03406" w:rsidRPr="006B207C" w:rsidRDefault="00F35C3B" w:rsidP="00503406">
            <w:pPr>
              <w:bidi w:val="0"/>
              <w:jc w:val="center"/>
              <w:rPr>
                <w:rFonts w:cs="Arial"/>
                <w:b/>
                <w:bCs/>
                <w:color w:val="FF3B3B"/>
                <w:sz w:val="20"/>
                <w:szCs w:val="20"/>
              </w:rPr>
            </w:pPr>
            <w:r>
              <w:rPr>
                <w:rFonts w:cs="Arial"/>
                <w:b/>
                <w:bCs/>
                <w:color w:val="FF3B3B"/>
                <w:sz w:val="20"/>
                <w:szCs w:val="20"/>
              </w:rPr>
              <w:t>71%</w:t>
            </w:r>
          </w:p>
        </w:tc>
        <w:tc>
          <w:tcPr>
            <w:tcW w:w="320" w:type="dxa"/>
            <w:tcBorders>
              <w:top w:val="nil"/>
              <w:left w:val="single" w:sz="4" w:space="0" w:color="808080" w:themeColor="background1" w:themeShade="80"/>
              <w:bottom w:val="nil"/>
              <w:right w:val="single" w:sz="12" w:space="0" w:color="auto"/>
            </w:tcBorders>
            <w:shd w:val="clear" w:color="auto" w:fill="auto"/>
          </w:tcPr>
          <w:p w:rsidR="00503406" w:rsidRPr="006B207C" w:rsidRDefault="00503406" w:rsidP="00503406">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503406" w:rsidRPr="006B207C" w:rsidRDefault="00503406" w:rsidP="00503406">
            <w:pPr>
              <w:rPr>
                <w:rFonts w:ascii="Arial" w:hAnsi="Arial" w:cs="Arial"/>
                <w:b/>
                <w:bCs/>
                <w:color w:val="24F814"/>
                <w:sz w:val="16"/>
                <w:szCs w:val="16"/>
                <w:rtl/>
              </w:rPr>
            </w:pPr>
            <w:r w:rsidRPr="006B207C">
              <w:rPr>
                <w:rFonts w:ascii="Arial" w:hAnsi="Arial" w:cs="Arial" w:hint="cs"/>
                <w:b/>
                <w:bCs/>
                <w:color w:val="24F814"/>
                <w:sz w:val="16"/>
                <w:szCs w:val="16"/>
                <w:rtl/>
              </w:rPr>
              <w:t>חט"ע</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03406" w:rsidRPr="006B207C" w:rsidRDefault="00F35C3B" w:rsidP="00503406">
            <w:pPr>
              <w:bidi w:val="0"/>
              <w:jc w:val="center"/>
              <w:rPr>
                <w:rFonts w:cs="Arial"/>
                <w:b/>
                <w:bCs/>
                <w:color w:val="24F814"/>
                <w:sz w:val="20"/>
                <w:szCs w:val="20"/>
              </w:rPr>
            </w:pPr>
            <w:r>
              <w:rPr>
                <w:rFonts w:cs="Arial"/>
                <w:b/>
                <w:bCs/>
                <w:color w:val="24F814"/>
                <w:sz w:val="20"/>
                <w:szCs w:val="20"/>
              </w:rPr>
              <w:t>64%</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03406" w:rsidRPr="006B207C" w:rsidRDefault="00F35C3B" w:rsidP="00503406">
            <w:pPr>
              <w:bidi w:val="0"/>
              <w:jc w:val="center"/>
              <w:rPr>
                <w:rFonts w:cs="Arial"/>
                <w:b/>
                <w:bCs/>
                <w:color w:val="24F814"/>
                <w:sz w:val="20"/>
                <w:szCs w:val="20"/>
              </w:rPr>
            </w:pPr>
            <w:r>
              <w:rPr>
                <w:rFonts w:cs="Arial"/>
                <w:b/>
                <w:bCs/>
                <w:color w:val="24F814"/>
                <w:sz w:val="20"/>
                <w:szCs w:val="20"/>
              </w:rPr>
              <w:t>67%</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03406" w:rsidRPr="006B207C" w:rsidRDefault="00F35C3B" w:rsidP="00503406">
            <w:pPr>
              <w:bidi w:val="0"/>
              <w:jc w:val="center"/>
              <w:rPr>
                <w:rFonts w:cs="Arial"/>
                <w:b/>
                <w:bCs/>
                <w:color w:val="24F814"/>
                <w:sz w:val="20"/>
                <w:szCs w:val="20"/>
              </w:rPr>
            </w:pPr>
            <w:r>
              <w:rPr>
                <w:rFonts w:cs="Arial"/>
                <w:b/>
                <w:bCs/>
                <w:color w:val="24F814"/>
                <w:sz w:val="20"/>
                <w:szCs w:val="20"/>
              </w:rPr>
              <w:t>64%</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503406" w:rsidRPr="006B207C" w:rsidRDefault="00F35C3B" w:rsidP="00503406">
            <w:pPr>
              <w:bidi w:val="0"/>
              <w:jc w:val="center"/>
              <w:rPr>
                <w:rFonts w:cs="Arial"/>
                <w:b/>
                <w:bCs/>
                <w:color w:val="24F814"/>
                <w:sz w:val="20"/>
                <w:szCs w:val="20"/>
              </w:rPr>
            </w:pPr>
            <w:r>
              <w:rPr>
                <w:rFonts w:cs="Arial"/>
                <w:b/>
                <w:bCs/>
                <w:color w:val="24F814"/>
                <w:sz w:val="20"/>
                <w:szCs w:val="20"/>
              </w:rPr>
              <w:t>69%</w:t>
            </w:r>
          </w:p>
        </w:tc>
        <w:tc>
          <w:tcPr>
            <w:tcW w:w="360" w:type="dxa"/>
            <w:tcBorders>
              <w:top w:val="nil"/>
              <w:left w:val="single" w:sz="4" w:space="0" w:color="808080" w:themeColor="background1" w:themeShade="80"/>
              <w:bottom w:val="nil"/>
              <w:right w:val="single" w:sz="12" w:space="0" w:color="auto"/>
            </w:tcBorders>
            <w:shd w:val="clear" w:color="auto" w:fill="auto"/>
          </w:tcPr>
          <w:p w:rsidR="00503406" w:rsidRPr="006B207C" w:rsidRDefault="00503406" w:rsidP="00503406">
            <w:pPr>
              <w:jc w:val="center"/>
              <w:rPr>
                <w:sz w:val="16"/>
                <w:szCs w:val="16"/>
                <w:rtl/>
              </w:rPr>
            </w:pPr>
          </w:p>
        </w:tc>
      </w:tr>
      <w:bookmarkEnd w:id="585"/>
      <w:bookmarkEnd w:id="586"/>
      <w:tr w:rsidR="00382253" w:rsidRPr="006B207C" w:rsidTr="005C2B63">
        <w:trPr>
          <w:trHeight w:val="262"/>
        </w:trPr>
        <w:tc>
          <w:tcPr>
            <w:tcW w:w="5503" w:type="dxa"/>
            <w:gridSpan w:val="6"/>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382253" w:rsidRPr="006B207C" w:rsidRDefault="00382253" w:rsidP="00441507">
            <w:pPr>
              <w:jc w:val="center"/>
              <w:rPr>
                <w:rtl/>
              </w:rPr>
            </w:pPr>
          </w:p>
        </w:tc>
        <w:tc>
          <w:tcPr>
            <w:tcW w:w="5544" w:type="dxa"/>
            <w:gridSpan w:val="6"/>
            <w:tcBorders>
              <w:top w:val="nil"/>
              <w:left w:val="single" w:sz="12" w:space="0" w:color="auto"/>
              <w:bottom w:val="single" w:sz="12" w:space="0" w:color="auto"/>
              <w:right w:val="single" w:sz="12" w:space="0" w:color="auto"/>
            </w:tcBorders>
            <w:shd w:val="clear" w:color="auto" w:fill="auto"/>
          </w:tcPr>
          <w:p w:rsidR="00382253" w:rsidRPr="006B207C" w:rsidRDefault="00382253" w:rsidP="00441507">
            <w:pPr>
              <w:jc w:val="center"/>
              <w:rPr>
                <w:rtl/>
              </w:rPr>
            </w:pPr>
          </w:p>
        </w:tc>
      </w:tr>
      <w:tr w:rsidR="00382253" w:rsidRPr="006B207C" w:rsidTr="003D4D43">
        <w:trPr>
          <w:trHeight w:val="266"/>
        </w:trPr>
        <w:tc>
          <w:tcPr>
            <w:tcW w:w="5503" w:type="dxa"/>
            <w:gridSpan w:val="6"/>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82253" w:rsidRPr="006B207C" w:rsidRDefault="00382253" w:rsidP="00441507">
            <w:pPr>
              <w:jc w:val="center"/>
              <w:rPr>
                <w:rtl/>
              </w:rPr>
            </w:pPr>
            <w:r w:rsidRPr="006B207C">
              <w:rPr>
                <w:rFonts w:hint="cs"/>
                <w:b/>
                <w:bCs/>
                <w:sz w:val="24"/>
                <w:szCs w:val="24"/>
                <w:rtl/>
              </w:rPr>
              <w:t xml:space="preserve">מגזר בדואי דרום </w:t>
            </w:r>
            <w:r>
              <w:rPr>
                <w:rFonts w:hint="cs"/>
                <w:b/>
                <w:bCs/>
                <w:sz w:val="24"/>
                <w:szCs w:val="24"/>
                <w:rtl/>
              </w:rPr>
              <w:t>(תשע</w:t>
            </w:r>
            <w:r>
              <w:rPr>
                <w:b/>
                <w:bCs/>
                <w:sz w:val="24"/>
                <w:szCs w:val="24"/>
                <w:rtl/>
              </w:rPr>
              <w:t>"</w:t>
            </w:r>
            <w:r>
              <w:rPr>
                <w:rFonts w:hint="cs"/>
                <w:b/>
                <w:bCs/>
                <w:sz w:val="24"/>
                <w:szCs w:val="24"/>
                <w:rtl/>
              </w:rPr>
              <w:t>ד-</w:t>
            </w:r>
            <w:r w:rsidR="006A24F6">
              <w:rPr>
                <w:rFonts w:hint="cs"/>
                <w:b/>
                <w:bCs/>
                <w:sz w:val="24"/>
                <w:szCs w:val="24"/>
                <w:rtl/>
              </w:rPr>
              <w:t>תשע</w:t>
            </w:r>
            <w:r w:rsidR="006A24F6">
              <w:rPr>
                <w:b/>
                <w:bCs/>
                <w:sz w:val="24"/>
                <w:szCs w:val="24"/>
                <w:rtl/>
              </w:rPr>
              <w:t>"</w:t>
            </w:r>
            <w:r w:rsidR="006A24F6">
              <w:rPr>
                <w:rFonts w:hint="cs"/>
                <w:b/>
                <w:bCs/>
                <w:sz w:val="24"/>
                <w:szCs w:val="24"/>
                <w:rtl/>
              </w:rPr>
              <w:t>ז</w:t>
            </w:r>
            <w:r>
              <w:rPr>
                <w:rFonts w:hint="cs"/>
                <w:b/>
                <w:bCs/>
                <w:sz w:val="24"/>
                <w:szCs w:val="24"/>
                <w:rtl/>
              </w:rPr>
              <w:t>)</w:t>
            </w:r>
          </w:p>
        </w:tc>
        <w:tc>
          <w:tcPr>
            <w:tcW w:w="5544" w:type="dxa"/>
            <w:gridSpan w:val="6"/>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82253" w:rsidRPr="006B207C" w:rsidRDefault="00382253" w:rsidP="00441507">
            <w:pPr>
              <w:jc w:val="center"/>
              <w:rPr>
                <w:rtl/>
              </w:rPr>
            </w:pPr>
            <w:r w:rsidRPr="006B207C">
              <w:rPr>
                <w:rFonts w:hint="cs"/>
                <w:b/>
                <w:bCs/>
                <w:sz w:val="24"/>
                <w:szCs w:val="24"/>
                <w:rtl/>
              </w:rPr>
              <w:t xml:space="preserve">מגזר דרוזי </w:t>
            </w:r>
            <w:r>
              <w:rPr>
                <w:rFonts w:hint="cs"/>
                <w:b/>
                <w:bCs/>
                <w:sz w:val="24"/>
                <w:szCs w:val="24"/>
                <w:rtl/>
              </w:rPr>
              <w:t>(תשע</w:t>
            </w:r>
            <w:r>
              <w:rPr>
                <w:b/>
                <w:bCs/>
                <w:sz w:val="24"/>
                <w:szCs w:val="24"/>
                <w:rtl/>
              </w:rPr>
              <w:t>"</w:t>
            </w:r>
            <w:r>
              <w:rPr>
                <w:rFonts w:hint="cs"/>
                <w:b/>
                <w:bCs/>
                <w:sz w:val="24"/>
                <w:szCs w:val="24"/>
                <w:rtl/>
              </w:rPr>
              <w:t>ד-</w:t>
            </w:r>
            <w:r w:rsidR="006A24F6">
              <w:rPr>
                <w:rFonts w:hint="cs"/>
                <w:b/>
                <w:bCs/>
                <w:sz w:val="24"/>
                <w:szCs w:val="24"/>
                <w:rtl/>
              </w:rPr>
              <w:t>תשע</w:t>
            </w:r>
            <w:r w:rsidR="006A24F6">
              <w:rPr>
                <w:b/>
                <w:bCs/>
                <w:sz w:val="24"/>
                <w:szCs w:val="24"/>
                <w:rtl/>
              </w:rPr>
              <w:t>"</w:t>
            </w:r>
            <w:r w:rsidR="006A24F6">
              <w:rPr>
                <w:rFonts w:hint="cs"/>
                <w:b/>
                <w:bCs/>
                <w:sz w:val="24"/>
                <w:szCs w:val="24"/>
                <w:rtl/>
              </w:rPr>
              <w:t>ז</w:t>
            </w:r>
            <w:r>
              <w:rPr>
                <w:rFonts w:hint="cs"/>
                <w:b/>
                <w:bCs/>
                <w:sz w:val="24"/>
                <w:szCs w:val="24"/>
                <w:rtl/>
              </w:rPr>
              <w:t>)</w:t>
            </w:r>
          </w:p>
        </w:tc>
      </w:tr>
      <w:tr w:rsidR="00382253" w:rsidRPr="006B207C" w:rsidTr="005C2B63">
        <w:trPr>
          <w:trHeight w:val="262"/>
        </w:trPr>
        <w:tc>
          <w:tcPr>
            <w:tcW w:w="5503" w:type="dxa"/>
            <w:gridSpan w:val="6"/>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382253" w:rsidRPr="006B207C" w:rsidRDefault="00382253" w:rsidP="00441507">
            <w:pPr>
              <w:rPr>
                <w:color w:val="A6A6A6" w:themeColor="background1" w:themeShade="A6"/>
                <w:sz w:val="12"/>
                <w:szCs w:val="12"/>
                <w:rtl/>
              </w:rPr>
            </w:pPr>
            <w:r w:rsidRPr="00E24BBB">
              <w:rPr>
                <w:rFonts w:ascii="Arialri" w:eastAsia="+mn-ea" w:hAnsi="Arial" w:cs="Arial" w:hint="cs"/>
                <w:color w:val="A6A6A6"/>
                <w:sz w:val="12"/>
                <w:szCs w:val="12"/>
                <w:rtl/>
              </w:rPr>
              <w:t>שותפות</w:t>
            </w:r>
            <w:r w:rsidRPr="00E24BBB">
              <w:rPr>
                <w:rFonts w:ascii="Arialri" w:eastAsia="+mn-ea" w:hAnsi="Arial" w:cs="Arial"/>
                <w:color w:val="A6A6A6"/>
                <w:sz w:val="12"/>
                <w:szCs w:val="12"/>
                <w:rtl/>
              </w:rPr>
              <w:t xml:space="preserve"> </w:t>
            </w:r>
            <w:r w:rsidRPr="00E24BBB">
              <w:rPr>
                <w:rFonts w:ascii="Arialri" w:eastAsia="+mn-ea" w:hAnsi="Arial" w:cs="Arial" w:hint="cs"/>
                <w:color w:val="A6A6A6"/>
                <w:sz w:val="12"/>
                <w:szCs w:val="12"/>
                <w:rtl/>
              </w:rPr>
              <w:t>הורים</w:t>
            </w:r>
            <w:r w:rsidRPr="00E24BBB">
              <w:rPr>
                <w:rFonts w:ascii="Arialri" w:eastAsia="+mn-ea" w:hAnsi="Arial" w:cs="Arial"/>
                <w:color w:val="A6A6A6"/>
                <w:sz w:val="12"/>
                <w:szCs w:val="12"/>
                <w:rtl/>
              </w:rPr>
              <w:t xml:space="preserve"> </w:t>
            </w:r>
            <w:r w:rsidRPr="00E24BBB">
              <w:rPr>
                <w:rFonts w:ascii="Arialri" w:eastAsia="+mn-ea" w:hAnsi="Arial" w:cs="Arial" w:hint="cs"/>
                <w:color w:val="A6A6A6"/>
                <w:sz w:val="12"/>
                <w:szCs w:val="12"/>
                <w:rtl/>
              </w:rPr>
              <w:t>בבית</w:t>
            </w:r>
            <w:r w:rsidRPr="00E24BBB">
              <w:rPr>
                <w:rFonts w:ascii="Arialri" w:eastAsia="+mn-ea" w:hAnsi="Arial" w:cs="Arial"/>
                <w:color w:val="A6A6A6"/>
                <w:sz w:val="12"/>
                <w:szCs w:val="12"/>
                <w:rtl/>
              </w:rPr>
              <w:t xml:space="preserve"> </w:t>
            </w:r>
            <w:r w:rsidRPr="00E24BBB">
              <w:rPr>
                <w:rFonts w:ascii="Arialri" w:eastAsia="+mn-ea" w:hAnsi="Arial" w:cs="Arial" w:hint="cs"/>
                <w:color w:val="A6A6A6"/>
                <w:sz w:val="12"/>
                <w:szCs w:val="12"/>
                <w:rtl/>
              </w:rPr>
              <w:t>הספר</w:t>
            </w:r>
            <w:r w:rsidRPr="006B207C">
              <w:rPr>
                <w:rFonts w:hint="cs"/>
                <w:color w:val="A6A6A6" w:themeColor="background1" w:themeShade="A6"/>
                <w:sz w:val="12"/>
                <w:szCs w:val="12"/>
                <w:rtl/>
              </w:rPr>
              <w:t>, מגזר בדואי דרום</w:t>
            </w:r>
          </w:p>
        </w:tc>
        <w:tc>
          <w:tcPr>
            <w:tcW w:w="5544" w:type="dxa"/>
            <w:gridSpan w:val="6"/>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382253" w:rsidRPr="006B207C" w:rsidRDefault="00382253" w:rsidP="00441507">
            <w:pPr>
              <w:rPr>
                <w:color w:val="A6A6A6" w:themeColor="background1" w:themeShade="A6"/>
                <w:sz w:val="12"/>
                <w:szCs w:val="12"/>
                <w:rtl/>
              </w:rPr>
            </w:pPr>
            <w:r w:rsidRPr="00E24BBB">
              <w:rPr>
                <w:rFonts w:ascii="Arialri" w:eastAsia="+mn-ea" w:hAnsi="Arial" w:cs="Arial" w:hint="cs"/>
                <w:color w:val="A6A6A6"/>
                <w:sz w:val="12"/>
                <w:szCs w:val="12"/>
                <w:rtl/>
              </w:rPr>
              <w:t>שותפות</w:t>
            </w:r>
            <w:r w:rsidRPr="00E24BBB">
              <w:rPr>
                <w:rFonts w:ascii="Arialri" w:eastAsia="+mn-ea" w:hAnsi="Arial" w:cs="Arial"/>
                <w:color w:val="A6A6A6"/>
                <w:sz w:val="12"/>
                <w:szCs w:val="12"/>
                <w:rtl/>
              </w:rPr>
              <w:t xml:space="preserve"> </w:t>
            </w:r>
            <w:r w:rsidRPr="00E24BBB">
              <w:rPr>
                <w:rFonts w:ascii="Arialri" w:eastAsia="+mn-ea" w:hAnsi="Arial" w:cs="Arial" w:hint="cs"/>
                <w:color w:val="A6A6A6"/>
                <w:sz w:val="12"/>
                <w:szCs w:val="12"/>
                <w:rtl/>
              </w:rPr>
              <w:t>הורים</w:t>
            </w:r>
            <w:r w:rsidRPr="00E24BBB">
              <w:rPr>
                <w:rFonts w:ascii="Arialri" w:eastAsia="+mn-ea" w:hAnsi="Arial" w:cs="Arial"/>
                <w:color w:val="A6A6A6"/>
                <w:sz w:val="12"/>
                <w:szCs w:val="12"/>
                <w:rtl/>
              </w:rPr>
              <w:t xml:space="preserve"> </w:t>
            </w:r>
            <w:r w:rsidRPr="00E24BBB">
              <w:rPr>
                <w:rFonts w:ascii="Arialri" w:eastAsia="+mn-ea" w:hAnsi="Arial" w:cs="Arial" w:hint="cs"/>
                <w:color w:val="A6A6A6"/>
                <w:sz w:val="12"/>
                <w:szCs w:val="12"/>
                <w:rtl/>
              </w:rPr>
              <w:t>בבית</w:t>
            </w:r>
            <w:r w:rsidRPr="00E24BBB">
              <w:rPr>
                <w:rFonts w:ascii="Arialri" w:eastAsia="+mn-ea" w:hAnsi="Arial" w:cs="Arial"/>
                <w:color w:val="A6A6A6"/>
                <w:sz w:val="12"/>
                <w:szCs w:val="12"/>
                <w:rtl/>
              </w:rPr>
              <w:t xml:space="preserve"> </w:t>
            </w:r>
            <w:r w:rsidRPr="00E24BBB">
              <w:rPr>
                <w:rFonts w:ascii="Arialri" w:eastAsia="+mn-ea" w:hAnsi="Arial" w:cs="Arial" w:hint="cs"/>
                <w:color w:val="A6A6A6"/>
                <w:sz w:val="12"/>
                <w:szCs w:val="12"/>
                <w:rtl/>
              </w:rPr>
              <w:t>הספר</w:t>
            </w:r>
            <w:r w:rsidRPr="006B207C">
              <w:rPr>
                <w:rFonts w:hint="cs"/>
                <w:color w:val="A6A6A6" w:themeColor="background1" w:themeShade="A6"/>
                <w:sz w:val="12"/>
                <w:szCs w:val="12"/>
                <w:rtl/>
              </w:rPr>
              <w:t>, מגזר דרוזי</w:t>
            </w:r>
          </w:p>
        </w:tc>
      </w:tr>
      <w:tr w:rsidR="00382253" w:rsidRPr="006B207C" w:rsidTr="005C2B63">
        <w:trPr>
          <w:trHeight w:val="3552"/>
        </w:trPr>
        <w:tc>
          <w:tcPr>
            <w:tcW w:w="5503" w:type="dxa"/>
            <w:gridSpan w:val="6"/>
            <w:tcBorders>
              <w:top w:val="nil"/>
              <w:left w:val="single" w:sz="12" w:space="0" w:color="808080" w:themeColor="background1" w:themeShade="80"/>
              <w:bottom w:val="nil"/>
              <w:right w:val="single" w:sz="12" w:space="0" w:color="808080" w:themeColor="background1" w:themeShade="80"/>
            </w:tcBorders>
            <w:shd w:val="clear" w:color="auto" w:fill="auto"/>
          </w:tcPr>
          <w:p w:rsidR="00382253" w:rsidRPr="006B207C" w:rsidRDefault="00382253" w:rsidP="00441507">
            <w:pPr>
              <w:jc w:val="center"/>
              <w:rPr>
                <w:rtl/>
              </w:rPr>
            </w:pPr>
            <w:bookmarkStart w:id="587" w:name="MP_GRAPH_M_ParentS_Yc_5_G"/>
            <w:r w:rsidRPr="006B207C">
              <w:rPr>
                <w:noProof/>
                <w:rtl/>
              </w:rPr>
              <w:drawing>
                <wp:inline distT="0" distB="0" distL="0" distR="0" wp14:anchorId="7B664207" wp14:editId="1CFFEFF8">
                  <wp:extent cx="3392424" cy="2156604"/>
                  <wp:effectExtent l="0" t="0" r="0" b="0"/>
                  <wp:docPr id="281" name="Chart 8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bookmarkEnd w:id="587"/>
          </w:p>
        </w:tc>
        <w:tc>
          <w:tcPr>
            <w:tcW w:w="5544" w:type="dxa"/>
            <w:gridSpan w:val="6"/>
            <w:tcBorders>
              <w:top w:val="nil"/>
              <w:left w:val="single" w:sz="12" w:space="0" w:color="808080" w:themeColor="background1" w:themeShade="80"/>
              <w:bottom w:val="nil"/>
              <w:right w:val="single" w:sz="12" w:space="0" w:color="808080" w:themeColor="background1" w:themeShade="80"/>
            </w:tcBorders>
            <w:shd w:val="clear" w:color="auto" w:fill="auto"/>
          </w:tcPr>
          <w:p w:rsidR="00382253" w:rsidRPr="006B207C" w:rsidRDefault="00382253" w:rsidP="00441507">
            <w:pPr>
              <w:jc w:val="center"/>
              <w:rPr>
                <w:rtl/>
              </w:rPr>
            </w:pPr>
            <w:bookmarkStart w:id="588" w:name="MP_GRAPH_M_ParentS_Yc_4_G"/>
            <w:r w:rsidRPr="006B207C">
              <w:rPr>
                <w:noProof/>
                <w:rtl/>
              </w:rPr>
              <w:drawing>
                <wp:inline distT="0" distB="0" distL="0" distR="0" wp14:anchorId="21A5C673" wp14:editId="6FBAFCF2">
                  <wp:extent cx="3390181" cy="2156604"/>
                  <wp:effectExtent l="0" t="0" r="1270" b="0"/>
                  <wp:docPr id="282" name="Chart 8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bookmarkEnd w:id="588"/>
          </w:p>
        </w:tc>
      </w:tr>
      <w:tr w:rsidR="009C454D" w:rsidRPr="006B207C" w:rsidTr="005C2B63">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9C454D" w:rsidRPr="006B207C" w:rsidRDefault="009C454D" w:rsidP="009C454D">
            <w:pPr>
              <w:rPr>
                <w:rFonts w:ascii="Arial" w:hAnsi="Arial" w:cs="Arial"/>
                <w:b/>
                <w:bCs/>
                <w:color w:val="984806" w:themeColor="accent6" w:themeShade="80"/>
                <w:sz w:val="16"/>
                <w:szCs w:val="16"/>
                <w:rtl/>
              </w:rPr>
            </w:pPr>
            <w:bookmarkStart w:id="589" w:name="MP_TABLE_M_ParentS_Yc_4_T__F" w:colFirst="7" w:colLast="10"/>
            <w:bookmarkStart w:id="590" w:name="MP_TABLE_M_ParentS_Yc_5_T__F" w:colFirst="1" w:colLast="4"/>
            <w:r w:rsidRPr="006B207C">
              <w:rPr>
                <w:rFonts w:ascii="Arial" w:hAnsi="Arial" w:cs="Arial" w:hint="cs"/>
                <w:b/>
                <w:bCs/>
                <w:color w:val="984806" w:themeColor="accent6" w:themeShade="80"/>
                <w:sz w:val="16"/>
                <w:szCs w:val="16"/>
                <w:rtl/>
              </w:rPr>
              <w:t>יסודי</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C454D" w:rsidRPr="006B207C" w:rsidRDefault="00FF1759" w:rsidP="009C454D">
            <w:pPr>
              <w:bidi w:val="0"/>
              <w:jc w:val="center"/>
              <w:rPr>
                <w:rFonts w:cs="Arial"/>
                <w:b/>
                <w:bCs/>
                <w:color w:val="984806" w:themeColor="accent6" w:themeShade="80"/>
                <w:sz w:val="20"/>
                <w:szCs w:val="20"/>
              </w:rPr>
            </w:pPr>
            <w:r>
              <w:rPr>
                <w:rFonts w:cs="Arial"/>
                <w:b/>
                <w:bCs/>
                <w:color w:val="984806" w:themeColor="accent6" w:themeShade="80"/>
                <w:sz w:val="20"/>
                <w:szCs w:val="20"/>
              </w:rPr>
              <w: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C454D" w:rsidRPr="006B207C" w:rsidRDefault="00F35C3B" w:rsidP="009C454D">
            <w:pPr>
              <w:bidi w:val="0"/>
              <w:jc w:val="center"/>
              <w:rPr>
                <w:rFonts w:cs="Arial"/>
                <w:b/>
                <w:bCs/>
                <w:color w:val="984806" w:themeColor="accent6" w:themeShade="80"/>
                <w:sz w:val="20"/>
                <w:szCs w:val="20"/>
              </w:rPr>
            </w:pPr>
            <w:r>
              <w:rPr>
                <w:rFonts w:cs="Arial"/>
                <w:b/>
                <w:bCs/>
                <w:color w:val="984806" w:themeColor="accent6" w:themeShade="80"/>
                <w:sz w:val="20"/>
                <w:szCs w:val="20"/>
              </w:rPr>
              <w:t>58%</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C454D" w:rsidRPr="006B207C" w:rsidRDefault="00F35C3B" w:rsidP="009C454D">
            <w:pPr>
              <w:bidi w:val="0"/>
              <w:jc w:val="center"/>
              <w:rPr>
                <w:rFonts w:cs="Arial"/>
                <w:b/>
                <w:bCs/>
                <w:color w:val="984806" w:themeColor="accent6" w:themeShade="80"/>
                <w:sz w:val="20"/>
                <w:szCs w:val="20"/>
              </w:rPr>
            </w:pPr>
            <w:r>
              <w:rPr>
                <w:rFonts w:cs="Arial"/>
                <w:b/>
                <w:bCs/>
                <w:color w:val="984806" w:themeColor="accent6" w:themeShade="80"/>
                <w:sz w:val="20"/>
                <w:szCs w:val="20"/>
              </w:rPr>
              <w:t>65%</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C454D" w:rsidRPr="006B207C" w:rsidRDefault="00F35C3B" w:rsidP="009C454D">
            <w:pPr>
              <w:bidi w:val="0"/>
              <w:jc w:val="center"/>
              <w:rPr>
                <w:rFonts w:cs="Arial"/>
                <w:b/>
                <w:bCs/>
                <w:color w:val="984806" w:themeColor="accent6" w:themeShade="80"/>
                <w:sz w:val="20"/>
                <w:szCs w:val="20"/>
              </w:rPr>
            </w:pPr>
            <w:r>
              <w:rPr>
                <w:rFonts w:cs="Arial"/>
                <w:b/>
                <w:bCs/>
                <w:color w:val="984806" w:themeColor="accent6" w:themeShade="80"/>
                <w:sz w:val="20"/>
                <w:szCs w:val="20"/>
              </w:rPr>
              <w:t>67%</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9C454D" w:rsidRPr="006B207C" w:rsidRDefault="009C454D" w:rsidP="009C454D">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9C454D" w:rsidRPr="006B207C" w:rsidRDefault="009C454D" w:rsidP="009C454D">
            <w:pPr>
              <w:rPr>
                <w:rFonts w:ascii="Arial" w:hAnsi="Arial" w:cs="Arial"/>
                <w:b/>
                <w:bCs/>
                <w:color w:val="383838"/>
                <w:sz w:val="16"/>
                <w:szCs w:val="16"/>
                <w:rtl/>
              </w:rPr>
            </w:pPr>
            <w:r w:rsidRPr="006B207C">
              <w:rPr>
                <w:rFonts w:ascii="Arial" w:hAnsi="Arial" w:cs="Arial" w:hint="cs"/>
                <w:b/>
                <w:bCs/>
                <w:color w:val="383838"/>
                <w:sz w:val="16"/>
                <w:szCs w:val="16"/>
                <w:rtl/>
              </w:rPr>
              <w:t>יסודי</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C454D" w:rsidRPr="006B207C" w:rsidRDefault="00FF1759" w:rsidP="009C454D">
            <w:pPr>
              <w:bidi w:val="0"/>
              <w:jc w:val="center"/>
              <w:rPr>
                <w:rFonts w:cs="Arial"/>
                <w:b/>
                <w:bCs/>
                <w:color w:val="383838"/>
                <w:sz w:val="20"/>
                <w:szCs w:val="20"/>
              </w:rPr>
            </w:pPr>
            <w:r>
              <w:rPr>
                <w:rFonts w:cs="Arial"/>
                <w:b/>
                <w:bCs/>
                <w:color w:val="383838"/>
                <w:sz w:val="20"/>
                <w:szCs w:val="20"/>
              </w:rPr>
              <w: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C454D" w:rsidRPr="006B207C" w:rsidRDefault="00F35C3B" w:rsidP="009C454D">
            <w:pPr>
              <w:bidi w:val="0"/>
              <w:jc w:val="center"/>
              <w:rPr>
                <w:rFonts w:cs="Arial"/>
                <w:b/>
                <w:bCs/>
                <w:color w:val="383838"/>
                <w:sz w:val="20"/>
                <w:szCs w:val="20"/>
              </w:rPr>
            </w:pPr>
            <w:r>
              <w:rPr>
                <w:rFonts w:cs="Arial"/>
                <w:b/>
                <w:bCs/>
                <w:color w:val="383838"/>
                <w:sz w:val="20"/>
                <w:szCs w:val="20"/>
              </w:rPr>
              <w:t>83%</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C454D" w:rsidRPr="006B207C" w:rsidRDefault="00F35C3B" w:rsidP="009C454D">
            <w:pPr>
              <w:bidi w:val="0"/>
              <w:jc w:val="center"/>
              <w:rPr>
                <w:rFonts w:cs="Arial"/>
                <w:b/>
                <w:bCs/>
                <w:color w:val="383838"/>
                <w:sz w:val="20"/>
                <w:szCs w:val="20"/>
              </w:rPr>
            </w:pPr>
            <w:r>
              <w:rPr>
                <w:rFonts w:cs="Arial"/>
                <w:b/>
                <w:bCs/>
                <w:color w:val="383838"/>
                <w:sz w:val="20"/>
                <w:szCs w:val="20"/>
              </w:rPr>
              <w:t>85%</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C454D" w:rsidRPr="006B207C" w:rsidRDefault="00F35C3B" w:rsidP="009C454D">
            <w:pPr>
              <w:bidi w:val="0"/>
              <w:jc w:val="center"/>
              <w:rPr>
                <w:rFonts w:cs="Arial"/>
                <w:b/>
                <w:bCs/>
                <w:color w:val="383838"/>
                <w:sz w:val="20"/>
                <w:szCs w:val="20"/>
              </w:rPr>
            </w:pPr>
            <w:r>
              <w:rPr>
                <w:rFonts w:cs="Arial"/>
                <w:b/>
                <w:bCs/>
                <w:color w:val="383838"/>
                <w:sz w:val="20"/>
                <w:szCs w:val="20"/>
              </w:rPr>
              <w:t>88%</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9C454D" w:rsidRPr="006B207C" w:rsidRDefault="009C454D" w:rsidP="009C454D">
            <w:pPr>
              <w:jc w:val="center"/>
              <w:rPr>
                <w:rtl/>
              </w:rPr>
            </w:pPr>
          </w:p>
        </w:tc>
      </w:tr>
      <w:tr w:rsidR="009C454D" w:rsidRPr="006B207C" w:rsidTr="005C2B63">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9C454D" w:rsidRPr="006B207C" w:rsidRDefault="009C454D" w:rsidP="009C454D">
            <w:pPr>
              <w:rPr>
                <w:rFonts w:ascii="Arial" w:hAnsi="Arial" w:cs="Arial"/>
                <w:b/>
                <w:bCs/>
                <w:color w:val="E36C0A" w:themeColor="accent6" w:themeShade="BF"/>
                <w:sz w:val="16"/>
                <w:szCs w:val="16"/>
                <w:rtl/>
              </w:rPr>
            </w:pPr>
            <w:r w:rsidRPr="006B207C">
              <w:rPr>
                <w:rFonts w:ascii="Arial" w:hAnsi="Arial" w:cs="Arial" w:hint="cs"/>
                <w:b/>
                <w:bCs/>
                <w:color w:val="E36C0A" w:themeColor="accent6" w:themeShade="BF"/>
                <w:sz w:val="16"/>
                <w:szCs w:val="16"/>
                <w:rtl/>
              </w:rPr>
              <w:t>חט"ב</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C454D" w:rsidRPr="006B207C" w:rsidRDefault="00FF1759" w:rsidP="009C454D">
            <w:pPr>
              <w:bidi w:val="0"/>
              <w:jc w:val="center"/>
              <w:rPr>
                <w:rFonts w:cs="Arial"/>
                <w:b/>
                <w:bCs/>
                <w:color w:val="E36C0A" w:themeColor="accent6" w:themeShade="BF"/>
                <w:sz w:val="20"/>
                <w:szCs w:val="20"/>
              </w:rPr>
            </w:pPr>
            <w:r>
              <w:rPr>
                <w:rFonts w:cs="Arial"/>
                <w:b/>
                <w:bCs/>
                <w:color w:val="E36C0A" w:themeColor="accent6" w:themeShade="BF"/>
                <w:sz w:val="20"/>
                <w:szCs w:val="20"/>
              </w:rPr>
              <w: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C454D" w:rsidRPr="006B207C" w:rsidRDefault="00F35C3B" w:rsidP="009C454D">
            <w:pPr>
              <w:bidi w:val="0"/>
              <w:jc w:val="center"/>
              <w:rPr>
                <w:rFonts w:cs="Arial"/>
                <w:b/>
                <w:bCs/>
                <w:color w:val="E36C0A" w:themeColor="accent6" w:themeShade="BF"/>
                <w:sz w:val="20"/>
                <w:szCs w:val="20"/>
              </w:rPr>
            </w:pPr>
            <w:r>
              <w:rPr>
                <w:rFonts w:cs="Arial"/>
                <w:b/>
                <w:bCs/>
                <w:color w:val="E36C0A" w:themeColor="accent6" w:themeShade="BF"/>
                <w:sz w:val="20"/>
                <w:szCs w:val="20"/>
              </w:rPr>
              <w:t>64%</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C454D" w:rsidRPr="006B207C" w:rsidRDefault="00F35C3B" w:rsidP="009C454D">
            <w:pPr>
              <w:bidi w:val="0"/>
              <w:jc w:val="center"/>
              <w:rPr>
                <w:rFonts w:cs="Arial"/>
                <w:b/>
                <w:bCs/>
                <w:color w:val="E36C0A" w:themeColor="accent6" w:themeShade="BF"/>
                <w:sz w:val="20"/>
                <w:szCs w:val="20"/>
              </w:rPr>
            </w:pPr>
            <w:r>
              <w:rPr>
                <w:rFonts w:cs="Arial"/>
                <w:b/>
                <w:bCs/>
                <w:color w:val="E36C0A" w:themeColor="accent6" w:themeShade="BF"/>
                <w:sz w:val="20"/>
                <w:szCs w:val="20"/>
              </w:rPr>
              <w:t>68%</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C454D" w:rsidRPr="006B207C" w:rsidRDefault="00F35C3B" w:rsidP="009C454D">
            <w:pPr>
              <w:bidi w:val="0"/>
              <w:jc w:val="center"/>
              <w:rPr>
                <w:rFonts w:cs="Arial"/>
                <w:b/>
                <w:bCs/>
                <w:color w:val="E36C0A" w:themeColor="accent6" w:themeShade="BF"/>
                <w:sz w:val="20"/>
                <w:szCs w:val="20"/>
              </w:rPr>
            </w:pPr>
            <w:r>
              <w:rPr>
                <w:rFonts w:cs="Arial"/>
                <w:b/>
                <w:bCs/>
                <w:color w:val="E36C0A" w:themeColor="accent6" w:themeShade="BF"/>
                <w:sz w:val="20"/>
                <w:szCs w:val="20"/>
              </w:rPr>
              <w:t>65%</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9C454D" w:rsidRPr="006B207C" w:rsidRDefault="009C454D" w:rsidP="009C454D">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9C454D" w:rsidRPr="006B207C" w:rsidRDefault="009C454D" w:rsidP="009C454D">
            <w:pPr>
              <w:rPr>
                <w:rFonts w:ascii="Arial" w:hAnsi="Arial" w:cs="Arial"/>
                <w:b/>
                <w:bCs/>
                <w:color w:val="797979"/>
                <w:sz w:val="16"/>
                <w:szCs w:val="16"/>
                <w:rtl/>
              </w:rPr>
            </w:pPr>
            <w:r w:rsidRPr="006B207C">
              <w:rPr>
                <w:rFonts w:ascii="Arial" w:hAnsi="Arial" w:cs="Arial" w:hint="cs"/>
                <w:b/>
                <w:bCs/>
                <w:color w:val="797979"/>
                <w:sz w:val="16"/>
                <w:szCs w:val="16"/>
                <w:rtl/>
              </w:rPr>
              <w:t>חט"ב</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C454D" w:rsidRPr="006B207C" w:rsidRDefault="00FF1759" w:rsidP="009C454D">
            <w:pPr>
              <w:bidi w:val="0"/>
              <w:jc w:val="center"/>
              <w:rPr>
                <w:rFonts w:cs="Arial"/>
                <w:b/>
                <w:bCs/>
                <w:color w:val="797979"/>
                <w:sz w:val="20"/>
                <w:szCs w:val="20"/>
              </w:rPr>
            </w:pPr>
            <w:r>
              <w:rPr>
                <w:rFonts w:cs="Arial"/>
                <w:b/>
                <w:bCs/>
                <w:color w:val="797979"/>
                <w:sz w:val="20"/>
                <w:szCs w:val="20"/>
              </w:rPr>
              <w:t>-</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C454D" w:rsidRPr="006B207C" w:rsidRDefault="00F35C3B" w:rsidP="009C454D">
            <w:pPr>
              <w:bidi w:val="0"/>
              <w:jc w:val="center"/>
              <w:rPr>
                <w:rFonts w:cs="Arial"/>
                <w:b/>
                <w:bCs/>
                <w:color w:val="797979"/>
                <w:sz w:val="20"/>
                <w:szCs w:val="20"/>
              </w:rPr>
            </w:pPr>
            <w:r>
              <w:rPr>
                <w:rFonts w:cs="Arial"/>
                <w:b/>
                <w:bCs/>
                <w:color w:val="797979"/>
                <w:sz w:val="20"/>
                <w:szCs w:val="20"/>
              </w:rPr>
              <w:t>81%</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C454D" w:rsidRPr="006B207C" w:rsidRDefault="00F35C3B" w:rsidP="009C454D">
            <w:pPr>
              <w:bidi w:val="0"/>
              <w:jc w:val="center"/>
              <w:rPr>
                <w:rFonts w:cs="Arial"/>
                <w:b/>
                <w:bCs/>
                <w:color w:val="797979"/>
                <w:sz w:val="20"/>
                <w:szCs w:val="20"/>
              </w:rPr>
            </w:pPr>
            <w:r>
              <w:rPr>
                <w:rFonts w:cs="Arial"/>
                <w:b/>
                <w:bCs/>
                <w:color w:val="797979"/>
                <w:sz w:val="20"/>
                <w:szCs w:val="20"/>
              </w:rPr>
              <w:t>78%</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C454D" w:rsidRPr="006B207C" w:rsidRDefault="00F35C3B" w:rsidP="009C454D">
            <w:pPr>
              <w:bidi w:val="0"/>
              <w:jc w:val="center"/>
              <w:rPr>
                <w:rFonts w:cs="Arial"/>
                <w:b/>
                <w:bCs/>
                <w:color w:val="797979"/>
                <w:sz w:val="20"/>
                <w:szCs w:val="20"/>
              </w:rPr>
            </w:pPr>
            <w:r>
              <w:rPr>
                <w:rFonts w:cs="Arial"/>
                <w:b/>
                <w:bCs/>
                <w:color w:val="797979"/>
                <w:sz w:val="20"/>
                <w:szCs w:val="20"/>
              </w:rPr>
              <w:t>86%</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9C454D" w:rsidRPr="006B207C" w:rsidRDefault="009C454D" w:rsidP="009C454D">
            <w:pPr>
              <w:jc w:val="center"/>
              <w:rPr>
                <w:rtl/>
              </w:rPr>
            </w:pPr>
          </w:p>
        </w:tc>
      </w:tr>
      <w:tr w:rsidR="009C454D" w:rsidRPr="006B207C" w:rsidTr="005C2B63">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9C454D" w:rsidRPr="006B207C" w:rsidRDefault="009C454D" w:rsidP="009C454D">
            <w:pPr>
              <w:rPr>
                <w:rFonts w:ascii="Arial" w:hAnsi="Arial" w:cs="Arial"/>
                <w:b/>
                <w:bCs/>
                <w:color w:val="F79443"/>
                <w:sz w:val="16"/>
                <w:szCs w:val="16"/>
                <w:rtl/>
              </w:rPr>
            </w:pPr>
            <w:r w:rsidRPr="006B207C">
              <w:rPr>
                <w:rFonts w:ascii="Arial" w:hAnsi="Arial" w:cs="Arial" w:hint="cs"/>
                <w:b/>
                <w:bCs/>
                <w:color w:val="F79443"/>
                <w:sz w:val="16"/>
                <w:szCs w:val="16"/>
                <w:rtl/>
              </w:rPr>
              <w:t>חט"ע</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C454D" w:rsidRPr="006B207C" w:rsidRDefault="00F35C3B" w:rsidP="009C454D">
            <w:pPr>
              <w:bidi w:val="0"/>
              <w:jc w:val="center"/>
              <w:rPr>
                <w:rFonts w:cs="Arial"/>
                <w:b/>
                <w:bCs/>
                <w:color w:val="F79443"/>
                <w:sz w:val="20"/>
                <w:szCs w:val="20"/>
              </w:rPr>
            </w:pPr>
            <w:r>
              <w:rPr>
                <w:rFonts w:cs="Arial"/>
                <w:b/>
                <w:bCs/>
                <w:color w:val="F79443"/>
                <w:sz w:val="20"/>
                <w:szCs w:val="20"/>
              </w:rPr>
              <w:t>50%</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C454D" w:rsidRPr="006B207C" w:rsidRDefault="00F35C3B" w:rsidP="009C454D">
            <w:pPr>
              <w:bidi w:val="0"/>
              <w:jc w:val="center"/>
              <w:rPr>
                <w:rFonts w:cs="Arial"/>
                <w:b/>
                <w:bCs/>
                <w:color w:val="F79443"/>
                <w:sz w:val="20"/>
                <w:szCs w:val="20"/>
              </w:rPr>
            </w:pPr>
            <w:r>
              <w:rPr>
                <w:rFonts w:cs="Arial"/>
                <w:b/>
                <w:bCs/>
                <w:color w:val="F79443"/>
                <w:sz w:val="20"/>
                <w:szCs w:val="20"/>
              </w:rPr>
              <w:t>59%</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C454D" w:rsidRPr="006B207C" w:rsidRDefault="00F35C3B" w:rsidP="009C454D">
            <w:pPr>
              <w:bidi w:val="0"/>
              <w:jc w:val="center"/>
              <w:rPr>
                <w:rFonts w:cs="Arial"/>
                <w:b/>
                <w:bCs/>
                <w:color w:val="F79443"/>
                <w:sz w:val="20"/>
                <w:szCs w:val="20"/>
              </w:rPr>
            </w:pPr>
            <w:r>
              <w:rPr>
                <w:rFonts w:cs="Arial"/>
                <w:b/>
                <w:bCs/>
                <w:color w:val="F79443"/>
                <w:sz w:val="20"/>
                <w:szCs w:val="20"/>
              </w:rPr>
              <w:t>52%</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C454D" w:rsidRPr="006B207C" w:rsidRDefault="00F35C3B" w:rsidP="009C454D">
            <w:pPr>
              <w:bidi w:val="0"/>
              <w:jc w:val="center"/>
              <w:rPr>
                <w:rFonts w:cs="Arial"/>
                <w:b/>
                <w:bCs/>
                <w:color w:val="F79443"/>
                <w:sz w:val="20"/>
                <w:szCs w:val="20"/>
              </w:rPr>
            </w:pPr>
            <w:r>
              <w:rPr>
                <w:rFonts w:cs="Arial"/>
                <w:b/>
                <w:bCs/>
                <w:color w:val="F79443"/>
                <w:sz w:val="20"/>
                <w:szCs w:val="20"/>
              </w:rPr>
              <w:t>59%</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9C454D" w:rsidRPr="006B207C" w:rsidRDefault="009C454D" w:rsidP="009C454D">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9C454D" w:rsidRPr="006B207C" w:rsidRDefault="009C454D" w:rsidP="009C454D">
            <w:pPr>
              <w:rPr>
                <w:rFonts w:ascii="Arial" w:hAnsi="Arial" w:cs="Arial"/>
                <w:b/>
                <w:bCs/>
                <w:color w:val="A1A1A1"/>
                <w:sz w:val="16"/>
                <w:szCs w:val="16"/>
                <w:rtl/>
              </w:rPr>
            </w:pPr>
            <w:r w:rsidRPr="006B207C">
              <w:rPr>
                <w:rFonts w:ascii="Arial" w:hAnsi="Arial" w:cs="Arial" w:hint="cs"/>
                <w:b/>
                <w:bCs/>
                <w:color w:val="A1A1A1"/>
                <w:sz w:val="16"/>
                <w:szCs w:val="16"/>
                <w:rtl/>
              </w:rPr>
              <w:t>חט"ע</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C454D" w:rsidRPr="006B207C" w:rsidRDefault="00F35C3B" w:rsidP="009C454D">
            <w:pPr>
              <w:bidi w:val="0"/>
              <w:jc w:val="center"/>
              <w:rPr>
                <w:rFonts w:cs="Arial"/>
                <w:b/>
                <w:bCs/>
                <w:color w:val="A1A1A1"/>
                <w:sz w:val="20"/>
                <w:szCs w:val="20"/>
              </w:rPr>
            </w:pPr>
            <w:r>
              <w:rPr>
                <w:rFonts w:cs="Arial"/>
                <w:b/>
                <w:bCs/>
                <w:color w:val="A1A1A1"/>
                <w:sz w:val="20"/>
                <w:szCs w:val="20"/>
              </w:rPr>
              <w:t>66%</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C454D" w:rsidRPr="006B207C" w:rsidRDefault="00F35C3B" w:rsidP="009C454D">
            <w:pPr>
              <w:bidi w:val="0"/>
              <w:jc w:val="center"/>
              <w:rPr>
                <w:rFonts w:cs="Arial"/>
                <w:b/>
                <w:bCs/>
                <w:color w:val="A1A1A1"/>
                <w:sz w:val="20"/>
                <w:szCs w:val="20"/>
              </w:rPr>
            </w:pPr>
            <w:r>
              <w:rPr>
                <w:rFonts w:cs="Arial"/>
                <w:b/>
                <w:bCs/>
                <w:color w:val="A1A1A1"/>
                <w:sz w:val="20"/>
                <w:szCs w:val="20"/>
              </w:rPr>
              <w:t>73%</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C454D" w:rsidRPr="006B207C" w:rsidRDefault="00F35C3B" w:rsidP="009C454D">
            <w:pPr>
              <w:bidi w:val="0"/>
              <w:jc w:val="center"/>
              <w:rPr>
                <w:rFonts w:cs="Arial"/>
                <w:b/>
                <w:bCs/>
                <w:color w:val="A1A1A1"/>
                <w:sz w:val="20"/>
                <w:szCs w:val="20"/>
              </w:rPr>
            </w:pPr>
            <w:r>
              <w:rPr>
                <w:rFonts w:cs="Arial"/>
                <w:b/>
                <w:bCs/>
                <w:color w:val="A1A1A1"/>
                <w:sz w:val="20"/>
                <w:szCs w:val="20"/>
              </w:rPr>
              <w:t>64%</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C454D" w:rsidRPr="006B207C" w:rsidRDefault="00F35C3B" w:rsidP="009C454D">
            <w:pPr>
              <w:bidi w:val="0"/>
              <w:jc w:val="center"/>
              <w:rPr>
                <w:rFonts w:cs="Arial"/>
                <w:b/>
                <w:bCs/>
                <w:color w:val="A1A1A1"/>
                <w:sz w:val="20"/>
                <w:szCs w:val="20"/>
              </w:rPr>
            </w:pPr>
            <w:r>
              <w:rPr>
                <w:rFonts w:cs="Arial"/>
                <w:b/>
                <w:bCs/>
                <w:color w:val="A1A1A1"/>
                <w:sz w:val="20"/>
                <w:szCs w:val="20"/>
              </w:rPr>
              <w:t>73%</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9C454D" w:rsidRPr="006B207C" w:rsidRDefault="009C454D" w:rsidP="009C454D">
            <w:pPr>
              <w:jc w:val="center"/>
              <w:rPr>
                <w:rtl/>
              </w:rPr>
            </w:pPr>
          </w:p>
        </w:tc>
      </w:tr>
      <w:bookmarkEnd w:id="589"/>
      <w:bookmarkEnd w:id="590"/>
      <w:tr w:rsidR="00382253" w:rsidRPr="006B207C" w:rsidTr="005C2B63">
        <w:trPr>
          <w:trHeight w:val="262"/>
        </w:trPr>
        <w:tc>
          <w:tcPr>
            <w:tcW w:w="5503" w:type="dxa"/>
            <w:gridSpan w:val="6"/>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82253" w:rsidRPr="006B207C" w:rsidRDefault="00382253" w:rsidP="00441507">
            <w:pPr>
              <w:jc w:val="center"/>
              <w:rPr>
                <w:rtl/>
              </w:rPr>
            </w:pPr>
          </w:p>
        </w:tc>
        <w:tc>
          <w:tcPr>
            <w:tcW w:w="5544" w:type="dxa"/>
            <w:gridSpan w:val="6"/>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82253" w:rsidRPr="006B207C" w:rsidRDefault="00382253" w:rsidP="00441507">
            <w:pPr>
              <w:jc w:val="center"/>
              <w:rPr>
                <w:rtl/>
              </w:rPr>
            </w:pPr>
          </w:p>
        </w:tc>
      </w:tr>
    </w:tbl>
    <w:p w:rsidR="00FA576C" w:rsidRPr="000656D6" w:rsidRDefault="00FA576C" w:rsidP="000656D6">
      <w:pPr>
        <w:autoSpaceDE w:val="0"/>
        <w:autoSpaceDN w:val="0"/>
        <w:adjustRightInd w:val="0"/>
        <w:spacing w:before="120" w:after="120" w:line="360" w:lineRule="auto"/>
        <w:jc w:val="both"/>
        <w:rPr>
          <w:rFonts w:ascii="Arial" w:eastAsia="Times New Roman" w:hAnsi="Arial" w:cs="Arial"/>
          <w:rtl/>
          <w:lang w:val="x-none" w:eastAsia="x-none"/>
        </w:rPr>
      </w:pPr>
      <w:r>
        <w:rPr>
          <w:rtl/>
        </w:rPr>
        <w:br w:type="page"/>
      </w:r>
    </w:p>
    <w:p w:rsidR="00EF0AA6" w:rsidRPr="00A007FF" w:rsidRDefault="00EF0AA6" w:rsidP="004A56F1">
      <w:pPr>
        <w:pStyle w:val="SubSectionHeader"/>
        <w:spacing w:after="120"/>
        <w:rPr>
          <w:iCs/>
          <w:sz w:val="26"/>
          <w:szCs w:val="26"/>
          <w:rtl/>
        </w:rPr>
      </w:pPr>
      <w:r w:rsidRPr="00EB4AA9">
        <w:rPr>
          <w:rtl/>
        </w:rPr>
        <w:lastRenderedPageBreak/>
        <w:t xml:space="preserve">נתוני המדד המסכם וההיגדים המרכיבים אותו </w:t>
      </w:r>
      <w:r w:rsidR="00103663">
        <w:rPr>
          <w:rtl/>
        </w:rPr>
        <w:t>(</w:t>
      </w:r>
      <w:r w:rsidR="003E7927">
        <w:rPr>
          <w:rtl/>
        </w:rPr>
        <w:t>תשע"ז</w:t>
      </w:r>
      <w:r w:rsidR="00103663">
        <w:rPr>
          <w:rtl/>
        </w:rPr>
        <w:t>)</w:t>
      </w:r>
      <w:bookmarkEnd w:id="581"/>
      <w:bookmarkEnd w:id="582"/>
    </w:p>
    <w:p w:rsidR="00382253" w:rsidRPr="00A007FF" w:rsidRDefault="00382253" w:rsidP="00375836">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בתרשים </w:t>
      </w:r>
      <w:r>
        <w:rPr>
          <w:rFonts w:ascii="Arial" w:eastAsia="Times New Roman" w:hAnsi="Arial" w:cs="Arial" w:hint="cs"/>
          <w:rtl/>
          <w:lang w:val="x-none" w:eastAsia="x-none"/>
        </w:rPr>
        <w:t>10</w:t>
      </w:r>
      <w:r w:rsidRPr="00A007FF">
        <w:rPr>
          <w:rFonts w:ascii="Arial" w:eastAsia="Times New Roman" w:hAnsi="Arial" w:cs="Arial"/>
          <w:rtl/>
          <w:lang w:val="x-none" w:eastAsia="x-none"/>
        </w:rPr>
        <w:t xml:space="preserve"> מוצגים נתוני המדד המסכם "</w:t>
      </w:r>
      <w:r>
        <w:rPr>
          <w:rFonts w:ascii="Arial" w:eastAsia="Times New Roman" w:hAnsi="Arial" w:cs="Arial" w:hint="cs"/>
          <w:rtl/>
          <w:lang w:val="x-none" w:eastAsia="x-none"/>
        </w:rPr>
        <w:t>שותפות הורים בבית הספר</w:t>
      </w:r>
      <w:r w:rsidRPr="00A007FF">
        <w:rPr>
          <w:rFonts w:ascii="Arial" w:eastAsia="Times New Roman" w:hAnsi="Arial" w:cs="Arial"/>
          <w:rtl/>
          <w:lang w:val="x-none" w:eastAsia="x-none"/>
        </w:rPr>
        <w:t xml:space="preserve">" וההיגדים המרכיבים אותו </w:t>
      </w:r>
      <w:r>
        <w:rPr>
          <w:rFonts w:ascii="Arial" w:eastAsia="Times New Roman" w:hAnsi="Arial" w:cs="Arial"/>
          <w:rtl/>
          <w:lang w:val="x-none" w:eastAsia="x-none"/>
        </w:rPr>
        <w:t xml:space="preserve">בשנה"ל </w:t>
      </w:r>
      <w:r w:rsidR="006A24F6">
        <w:rPr>
          <w:rFonts w:ascii="Arial" w:eastAsia="Times New Roman" w:hAnsi="Arial" w:cs="Arial"/>
          <w:rtl/>
          <w:lang w:val="x-none" w:eastAsia="x-none"/>
        </w:rPr>
        <w:t>תשע"ז</w:t>
      </w:r>
      <w:r>
        <w:rPr>
          <w:rFonts w:ascii="Arial" w:eastAsia="Times New Roman" w:hAnsi="Arial" w:cs="Arial" w:hint="cs"/>
          <w:rtl/>
          <w:lang w:val="x-none" w:eastAsia="x-none"/>
        </w:rPr>
        <w:t>,</w:t>
      </w:r>
      <w:r w:rsidRPr="00A007FF">
        <w:rPr>
          <w:rFonts w:ascii="Arial" w:eastAsia="Times New Roman" w:hAnsi="Arial" w:cs="Arial"/>
          <w:rtl/>
          <w:lang w:val="x-none" w:eastAsia="x-none"/>
        </w:rPr>
        <w:t xml:space="preserve"> לפי שלב חינוך </w:t>
      </w:r>
      <w:r>
        <w:rPr>
          <w:rFonts w:ascii="Arial" w:eastAsia="Times New Roman" w:hAnsi="Arial" w:cs="Arial"/>
          <w:rtl/>
          <w:lang w:val="x-none" w:eastAsia="x-none"/>
        </w:rPr>
        <w:t xml:space="preserve">בעבור כלל </w:t>
      </w:r>
      <w:r w:rsidR="00D00AE8">
        <w:rPr>
          <w:rFonts w:ascii="Arial" w:eastAsia="Times New Roman" w:hAnsi="Arial" w:cs="Arial"/>
          <w:rtl/>
          <w:lang w:val="x-none" w:eastAsia="x-none"/>
        </w:rPr>
        <w:t>בתי הספר דוברי הערבית</w:t>
      </w:r>
      <w:r>
        <w:rPr>
          <w:rFonts w:ascii="Arial" w:eastAsia="Times New Roman" w:hAnsi="Arial" w:cs="Arial"/>
          <w:rtl/>
          <w:lang w:val="x-none" w:eastAsia="x-none"/>
        </w:rPr>
        <w:t>, וכן בחלוקה לפי מגזרים בקרב דוברי ערבית: מגזר ערבי, מגזר דרוזי ומגזר בדואי דרום</w:t>
      </w:r>
      <w:r w:rsidRPr="00375836">
        <w:rPr>
          <w:rFonts w:ascii="Arial" w:eastAsia="Times New Roman" w:hAnsi="Arial" w:cs="Arial"/>
          <w:lang w:val="x-none" w:eastAsia="x-none"/>
        </w:rPr>
        <w:t xml:space="preserve"> </w:t>
      </w:r>
      <w:r w:rsidRPr="00A007FF">
        <w:rPr>
          <w:rFonts w:ascii="Arial" w:eastAsia="Times New Roman" w:hAnsi="Arial" w:cs="Arial"/>
          <w:rtl/>
          <w:lang w:val="x-none" w:eastAsia="x-none"/>
        </w:rPr>
        <w:t>(</w:t>
      </w:r>
      <w:r>
        <w:rPr>
          <w:rFonts w:ascii="Arial" w:eastAsia="Times New Roman" w:hAnsi="Arial" w:cs="Arial"/>
          <w:rtl/>
          <w:lang w:val="x-none" w:eastAsia="x-none"/>
        </w:rPr>
        <w:t xml:space="preserve">לפירוט נוסף </w:t>
      </w:r>
      <w:r>
        <w:rPr>
          <w:rFonts w:ascii="Arial" w:eastAsia="Times New Roman" w:hAnsi="Arial" w:cs="Arial" w:hint="cs"/>
          <w:rtl/>
          <w:lang w:val="x-none" w:eastAsia="x-none"/>
        </w:rPr>
        <w:t>ראו</w:t>
      </w:r>
      <w:r w:rsidRPr="00A007FF">
        <w:rPr>
          <w:rFonts w:ascii="Arial" w:eastAsia="Times New Roman" w:hAnsi="Arial" w:cs="Arial"/>
          <w:rtl/>
          <w:lang w:val="x-none" w:eastAsia="x-none"/>
        </w:rPr>
        <w:t xml:space="preserve"> נספח 3).</w:t>
      </w:r>
    </w:p>
    <w:p w:rsidR="00382253" w:rsidRDefault="00382253" w:rsidP="006A6897">
      <w:pPr>
        <w:pStyle w:val="a9"/>
        <w:numPr>
          <w:ilvl w:val="0"/>
          <w:numId w:val="4"/>
        </w:numPr>
        <w:ind w:left="1077" w:hanging="1077"/>
        <w:rPr>
          <w:rFonts w:asciiTheme="minorBidi" w:hAnsiTheme="minorBidi" w:cs="Arial"/>
          <w:rtl/>
        </w:rPr>
      </w:pPr>
      <w:bookmarkStart w:id="591" w:name="_Toc364679363"/>
      <w:bookmarkStart w:id="592" w:name="_Toc364680079"/>
      <w:bookmarkStart w:id="593" w:name="_Toc364683108"/>
      <w:bookmarkStart w:id="594" w:name="_Toc364864459"/>
      <w:r w:rsidRPr="00D81035">
        <w:rPr>
          <w:rFonts w:asciiTheme="minorBidi" w:hAnsiTheme="minorBidi" w:cs="Arial"/>
          <w:rtl/>
        </w:rPr>
        <w:t xml:space="preserve">דיווחי המורים על </w:t>
      </w:r>
      <w:r>
        <w:rPr>
          <w:rFonts w:asciiTheme="minorBidi" w:hAnsiTheme="minorBidi" w:cs="Arial" w:hint="cs"/>
          <w:rtl/>
        </w:rPr>
        <w:t>שותפות הורים בבית הספר</w:t>
      </w:r>
      <w:r w:rsidRPr="00D81035">
        <w:rPr>
          <w:rFonts w:asciiTheme="minorBidi" w:hAnsiTheme="minorBidi" w:cs="Arial"/>
          <w:rtl/>
        </w:rPr>
        <w:t xml:space="preserve">: שיעורי המסכימים (באחוזים) עם </w:t>
      </w:r>
      <w:r>
        <w:rPr>
          <w:rFonts w:asciiTheme="minorBidi" w:hAnsiTheme="minorBidi" w:cs="Arial"/>
          <w:rtl/>
        </w:rPr>
        <w:t xml:space="preserve">הנאמר בהיגדים לפי </w:t>
      </w:r>
      <w:r>
        <w:rPr>
          <w:rFonts w:asciiTheme="minorBidi" w:hAnsiTheme="minorBidi" w:cs="Arial" w:hint="cs"/>
          <w:rtl/>
        </w:rPr>
        <w:t>מגזר</w:t>
      </w:r>
      <w:r>
        <w:rPr>
          <w:rFonts w:asciiTheme="minorBidi" w:hAnsiTheme="minorBidi" w:cs="Arial"/>
          <w:rtl/>
        </w:rPr>
        <w:t xml:space="preserve"> ושלב</w:t>
      </w:r>
      <w:r w:rsidRPr="00D81035">
        <w:rPr>
          <w:rFonts w:asciiTheme="minorBidi" w:hAnsiTheme="minorBidi" w:cs="Arial"/>
          <w:rtl/>
        </w:rPr>
        <w:t xml:space="preserve"> חינוך </w:t>
      </w:r>
      <w:r>
        <w:rPr>
          <w:rFonts w:asciiTheme="minorBidi" w:hAnsiTheme="minorBidi" w:cs="Arial"/>
          <w:rtl/>
        </w:rPr>
        <w:t>(</w:t>
      </w:r>
      <w:r w:rsidR="006A24F6">
        <w:rPr>
          <w:rFonts w:asciiTheme="minorBidi" w:hAnsiTheme="minorBidi" w:cs="Arial"/>
          <w:rtl/>
        </w:rPr>
        <w:t>תשע"ז</w:t>
      </w:r>
      <w:r>
        <w:rPr>
          <w:rFonts w:asciiTheme="minorBidi" w:hAnsiTheme="minorBidi" w:cs="Arial"/>
          <w:rtl/>
        </w:rPr>
        <w:t>)</w:t>
      </w:r>
      <w:bookmarkEnd w:id="591"/>
      <w:bookmarkEnd w:id="592"/>
      <w:bookmarkEnd w:id="593"/>
      <w:bookmarkEnd w:id="594"/>
    </w:p>
    <w:tbl>
      <w:tblPr>
        <w:tblStyle w:val="TableGrid34"/>
        <w:tblW w:w="9652" w:type="dxa"/>
        <w:jc w:val="center"/>
        <w:tblLook w:val="04A0" w:firstRow="1" w:lastRow="0" w:firstColumn="1" w:lastColumn="0" w:noHBand="0" w:noVBand="1"/>
      </w:tblPr>
      <w:tblGrid>
        <w:gridCol w:w="951"/>
        <w:gridCol w:w="24"/>
        <w:gridCol w:w="1654"/>
        <w:gridCol w:w="25"/>
        <w:gridCol w:w="1657"/>
        <w:gridCol w:w="46"/>
        <w:gridCol w:w="4958"/>
        <w:gridCol w:w="10"/>
        <w:gridCol w:w="327"/>
      </w:tblGrid>
      <w:tr w:rsidR="00382253" w:rsidRPr="00D0406A" w:rsidTr="00E41AE7">
        <w:trPr>
          <w:trHeight w:val="303"/>
          <w:jc w:val="center"/>
        </w:trPr>
        <w:tc>
          <w:tcPr>
            <w:tcW w:w="9652" w:type="dxa"/>
            <w:gridSpan w:val="9"/>
            <w:tcBorders>
              <w:top w:val="single" w:sz="12" w:space="0" w:color="auto"/>
              <w:left w:val="single" w:sz="12" w:space="0" w:color="auto"/>
              <w:bottom w:val="single" w:sz="12" w:space="0" w:color="auto"/>
              <w:right w:val="single" w:sz="12" w:space="0" w:color="auto"/>
            </w:tcBorders>
            <w:shd w:val="clear" w:color="auto" w:fill="C2D69B"/>
          </w:tcPr>
          <w:p w:rsidR="00382253" w:rsidRPr="00D0406A" w:rsidRDefault="00382253" w:rsidP="00441507">
            <w:pPr>
              <w:spacing w:line="300" w:lineRule="exact"/>
              <w:ind w:left="28"/>
              <w:jc w:val="center"/>
              <w:rPr>
                <w:rFonts w:ascii="Arial" w:eastAsia="Times New Roman" w:hAnsi="Arial" w:cs="Arial"/>
                <w:b/>
                <w:bCs/>
                <w:sz w:val="20"/>
                <w:szCs w:val="20"/>
                <w:rtl/>
                <w:lang w:val="x-none" w:eastAsia="x-none"/>
              </w:rPr>
            </w:pPr>
            <w:r w:rsidRPr="00D0406A">
              <w:rPr>
                <w:rFonts w:ascii="Arial" w:eastAsia="Times New Roman" w:hAnsi="Arial" w:cs="Arial" w:hint="cs"/>
                <w:b/>
                <w:bCs/>
                <w:sz w:val="20"/>
                <w:szCs w:val="20"/>
                <w:rtl/>
                <w:lang w:val="x-none" w:eastAsia="x-none"/>
              </w:rPr>
              <w:t xml:space="preserve">כלל </w:t>
            </w:r>
            <w:r w:rsidRPr="00D0406A">
              <w:rPr>
                <w:rFonts w:ascii="Arial" w:eastAsia="Times New Roman" w:hAnsi="Arial" w:cs="Arial"/>
                <w:b/>
                <w:bCs/>
                <w:sz w:val="20"/>
                <w:szCs w:val="20"/>
                <w:rtl/>
                <w:lang w:val="x-none" w:eastAsia="x-none"/>
              </w:rPr>
              <w:t>בתי ספר דוברי ערבית</w:t>
            </w:r>
          </w:p>
        </w:tc>
      </w:tr>
      <w:tr w:rsidR="00382253" w:rsidRPr="00D0406A" w:rsidTr="00441507">
        <w:trPr>
          <w:trHeight w:hRule="exact" w:val="172"/>
          <w:jc w:val="center"/>
        </w:trPr>
        <w:tc>
          <w:tcPr>
            <w:tcW w:w="975" w:type="dxa"/>
            <w:gridSpan w:val="2"/>
            <w:tcBorders>
              <w:top w:val="single" w:sz="12" w:space="0" w:color="auto"/>
              <w:left w:val="single" w:sz="12" w:space="0" w:color="auto"/>
              <w:bottom w:val="nil"/>
              <w:right w:val="nil"/>
            </w:tcBorders>
            <w:shd w:val="clear" w:color="auto" w:fill="auto"/>
            <w:vAlign w:val="bottom"/>
          </w:tcPr>
          <w:p w:rsidR="00382253" w:rsidRPr="00D0406A" w:rsidRDefault="00382253" w:rsidP="00441507">
            <w:pPr>
              <w:spacing w:line="180" w:lineRule="exact"/>
              <w:ind w:left="28"/>
              <w:jc w:val="center"/>
              <w:rPr>
                <w:rFonts w:ascii="Arial" w:eastAsia="Times New Roman" w:hAnsi="Arial" w:cs="Arial"/>
                <w:b/>
                <w:bCs/>
                <w:sz w:val="20"/>
                <w:szCs w:val="20"/>
                <w:rtl/>
                <w:lang w:val="x-none" w:eastAsia="x-none"/>
              </w:rPr>
            </w:pPr>
          </w:p>
        </w:tc>
        <w:tc>
          <w:tcPr>
            <w:tcW w:w="1654" w:type="dxa"/>
            <w:tcBorders>
              <w:top w:val="single" w:sz="12" w:space="0" w:color="auto"/>
              <w:left w:val="nil"/>
              <w:bottom w:val="nil"/>
              <w:right w:val="nil"/>
            </w:tcBorders>
            <w:shd w:val="clear" w:color="auto" w:fill="auto"/>
            <w:vAlign w:val="bottom"/>
          </w:tcPr>
          <w:p w:rsidR="00382253" w:rsidRPr="00D0406A" w:rsidRDefault="00382253" w:rsidP="00441507">
            <w:pPr>
              <w:spacing w:line="120" w:lineRule="exact"/>
              <w:ind w:left="28"/>
              <w:jc w:val="center"/>
              <w:rPr>
                <w:rFonts w:ascii="Arial" w:eastAsia="Times New Roman" w:hAnsi="Arial" w:cs="Arial"/>
                <w:sz w:val="16"/>
                <w:szCs w:val="16"/>
                <w:rtl/>
                <w:lang w:val="x-none" w:eastAsia="x-none"/>
              </w:rPr>
            </w:pPr>
            <w:r w:rsidRPr="00D0406A">
              <w:rPr>
                <w:rFonts w:ascii="Arial" w:eastAsia="Times New Roman" w:hAnsi="Arial" w:cs="Arial" w:hint="cs"/>
                <w:sz w:val="16"/>
                <w:szCs w:val="16"/>
                <w:rtl/>
                <w:lang w:val="x-none" w:eastAsia="x-none"/>
              </w:rPr>
              <w:t>מדד מסכם</w:t>
            </w:r>
          </w:p>
        </w:tc>
        <w:tc>
          <w:tcPr>
            <w:tcW w:w="1682" w:type="dxa"/>
            <w:gridSpan w:val="2"/>
            <w:tcBorders>
              <w:top w:val="single" w:sz="12" w:space="0" w:color="auto"/>
              <w:left w:val="nil"/>
              <w:bottom w:val="nil"/>
              <w:right w:val="nil"/>
            </w:tcBorders>
            <w:shd w:val="clear" w:color="auto" w:fill="auto"/>
            <w:vAlign w:val="bottom"/>
          </w:tcPr>
          <w:p w:rsidR="00382253" w:rsidRPr="00D0406A" w:rsidRDefault="00382253" w:rsidP="00441507">
            <w:pPr>
              <w:spacing w:line="120" w:lineRule="exact"/>
              <w:ind w:left="28"/>
              <w:jc w:val="center"/>
              <w:rPr>
                <w:rFonts w:ascii="Arial" w:eastAsia="Times New Roman" w:hAnsi="Arial" w:cs="Arial"/>
                <w:sz w:val="16"/>
                <w:szCs w:val="16"/>
                <w:rtl/>
                <w:lang w:val="x-none" w:eastAsia="x-none"/>
              </w:rPr>
            </w:pPr>
          </w:p>
        </w:tc>
        <w:tc>
          <w:tcPr>
            <w:tcW w:w="5004" w:type="dxa"/>
            <w:gridSpan w:val="2"/>
            <w:tcBorders>
              <w:top w:val="single" w:sz="12" w:space="0" w:color="auto"/>
              <w:left w:val="nil"/>
              <w:bottom w:val="nil"/>
              <w:right w:val="nil"/>
            </w:tcBorders>
            <w:shd w:val="clear" w:color="auto" w:fill="auto"/>
            <w:vAlign w:val="bottom"/>
          </w:tcPr>
          <w:p w:rsidR="00382253" w:rsidRPr="00D0406A" w:rsidRDefault="00382253" w:rsidP="00441507">
            <w:pPr>
              <w:spacing w:line="120" w:lineRule="exact"/>
              <w:ind w:left="28"/>
              <w:jc w:val="center"/>
              <w:rPr>
                <w:rFonts w:ascii="Arial" w:eastAsia="Times New Roman" w:hAnsi="Arial" w:cs="Arial"/>
                <w:sz w:val="16"/>
                <w:szCs w:val="16"/>
                <w:rtl/>
                <w:lang w:val="x-none" w:eastAsia="x-none"/>
              </w:rPr>
            </w:pPr>
            <w:r w:rsidRPr="00D0406A">
              <w:rPr>
                <w:rFonts w:ascii="Arial" w:eastAsia="Times New Roman" w:hAnsi="Arial" w:cs="Arial" w:hint="cs"/>
                <w:sz w:val="16"/>
                <w:szCs w:val="16"/>
                <w:rtl/>
                <w:lang w:val="x-none" w:eastAsia="x-none"/>
              </w:rPr>
              <w:t>ההיגדים המרכיבים את המדד</w:t>
            </w:r>
          </w:p>
        </w:tc>
        <w:tc>
          <w:tcPr>
            <w:tcW w:w="337" w:type="dxa"/>
            <w:gridSpan w:val="2"/>
            <w:tcBorders>
              <w:top w:val="single" w:sz="12" w:space="0" w:color="auto"/>
              <w:left w:val="nil"/>
              <w:bottom w:val="nil"/>
              <w:right w:val="single" w:sz="12" w:space="0" w:color="auto"/>
            </w:tcBorders>
            <w:shd w:val="clear" w:color="auto" w:fill="auto"/>
            <w:vAlign w:val="bottom"/>
          </w:tcPr>
          <w:p w:rsidR="00382253" w:rsidRPr="00D0406A" w:rsidRDefault="00382253" w:rsidP="00441507">
            <w:pPr>
              <w:spacing w:line="180" w:lineRule="exact"/>
              <w:ind w:left="28"/>
              <w:jc w:val="center"/>
              <w:rPr>
                <w:rFonts w:ascii="Arial" w:eastAsia="Times New Roman" w:hAnsi="Arial" w:cs="Arial"/>
                <w:b/>
                <w:bCs/>
                <w:sz w:val="20"/>
                <w:szCs w:val="20"/>
                <w:rtl/>
                <w:lang w:val="x-none" w:eastAsia="x-none"/>
              </w:rPr>
            </w:pPr>
          </w:p>
        </w:tc>
      </w:tr>
      <w:tr w:rsidR="00382253" w:rsidRPr="00D0406A" w:rsidTr="00441507">
        <w:trPr>
          <w:trHeight w:val="2412"/>
          <w:jc w:val="center"/>
        </w:trPr>
        <w:tc>
          <w:tcPr>
            <w:tcW w:w="9652" w:type="dxa"/>
            <w:gridSpan w:val="9"/>
            <w:tcBorders>
              <w:top w:val="nil"/>
              <w:left w:val="single" w:sz="12" w:space="0" w:color="auto"/>
              <w:bottom w:val="nil"/>
              <w:right w:val="single" w:sz="12" w:space="0" w:color="auto"/>
            </w:tcBorders>
            <w:shd w:val="clear" w:color="auto" w:fill="auto"/>
          </w:tcPr>
          <w:p w:rsidR="00382253" w:rsidRPr="00D0406A" w:rsidRDefault="00382253" w:rsidP="00441507">
            <w:pPr>
              <w:rPr>
                <w:rtl/>
              </w:rPr>
            </w:pPr>
            <w:bookmarkStart w:id="595" w:name="MP_GRAPH_M_ParentS_GH_9_G"/>
            <w:r w:rsidRPr="00D0406A">
              <w:rPr>
                <w:rFonts w:ascii="Arial" w:eastAsia="Times New Roman" w:hAnsi="Arial" w:cs="Arial" w:hint="cs"/>
                <w:noProof/>
                <w:sz w:val="24"/>
                <w:szCs w:val="16"/>
              </w:rPr>
              <w:drawing>
                <wp:inline distT="0" distB="0" distL="0" distR="0" wp14:anchorId="7386C194" wp14:editId="13BD39BD">
                  <wp:extent cx="5972175" cy="1514475"/>
                  <wp:effectExtent l="0" t="0" r="0" b="0"/>
                  <wp:docPr id="28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bookmarkEnd w:id="595"/>
          </w:p>
        </w:tc>
      </w:tr>
      <w:tr w:rsidR="00382253" w:rsidRPr="00D0406A" w:rsidTr="00441507">
        <w:trPr>
          <w:trHeight w:val="165"/>
          <w:jc w:val="center"/>
        </w:trPr>
        <w:tc>
          <w:tcPr>
            <w:tcW w:w="9652" w:type="dxa"/>
            <w:gridSpan w:val="9"/>
            <w:tcBorders>
              <w:top w:val="nil"/>
              <w:left w:val="single" w:sz="12" w:space="0" w:color="auto"/>
              <w:bottom w:val="single" w:sz="12" w:space="0" w:color="auto"/>
              <w:right w:val="single" w:sz="12" w:space="0" w:color="auto"/>
            </w:tcBorders>
            <w:shd w:val="clear" w:color="auto" w:fill="auto"/>
          </w:tcPr>
          <w:p w:rsidR="00382253" w:rsidRPr="00D0406A" w:rsidRDefault="00382253" w:rsidP="00441507">
            <w:pPr>
              <w:rPr>
                <w:sz w:val="14"/>
                <w:szCs w:val="14"/>
                <w:rtl/>
              </w:rPr>
            </w:pPr>
            <w:r w:rsidRPr="00D0406A">
              <w:rPr>
                <w:rFonts w:hint="cs"/>
                <w:color w:val="A6A6A6" w:themeColor="background1" w:themeShade="A6"/>
                <w:sz w:val="14"/>
                <w:szCs w:val="14"/>
                <w:rtl/>
              </w:rPr>
              <w:t xml:space="preserve">כלל </w:t>
            </w:r>
            <w:r w:rsidR="00D00AE8">
              <w:rPr>
                <w:rFonts w:hint="cs"/>
                <w:color w:val="A6A6A6" w:themeColor="background1" w:themeShade="A6"/>
                <w:sz w:val="14"/>
                <w:szCs w:val="14"/>
                <w:rtl/>
              </w:rPr>
              <w:t>בתי הספר דוברי הערבית</w:t>
            </w:r>
            <w:r w:rsidRPr="00D0406A">
              <w:rPr>
                <w:rFonts w:hint="cs"/>
                <w:color w:val="A6A6A6" w:themeColor="background1" w:themeShade="A6"/>
                <w:sz w:val="14"/>
                <w:szCs w:val="14"/>
                <w:rtl/>
              </w:rPr>
              <w:t xml:space="preserve">,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382253" w:rsidRPr="00D0406A" w:rsidTr="003D4D43">
        <w:trPr>
          <w:trHeight w:val="138"/>
          <w:jc w:val="center"/>
        </w:trPr>
        <w:tc>
          <w:tcPr>
            <w:tcW w:w="9652" w:type="dxa"/>
            <w:gridSpan w:val="9"/>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82253" w:rsidRPr="00D0406A" w:rsidRDefault="00382253" w:rsidP="00441507">
            <w:pPr>
              <w:spacing w:line="300" w:lineRule="exact"/>
              <w:ind w:left="28"/>
              <w:jc w:val="center"/>
              <w:rPr>
                <w:rFonts w:ascii="Arial" w:eastAsia="Times New Roman" w:hAnsi="Arial" w:cs="Arial"/>
                <w:b/>
                <w:bCs/>
                <w:sz w:val="20"/>
                <w:szCs w:val="20"/>
                <w:rtl/>
                <w:lang w:val="x-none" w:eastAsia="x-none"/>
              </w:rPr>
            </w:pPr>
            <w:r w:rsidRPr="00D0406A">
              <w:rPr>
                <w:rFonts w:ascii="Arial" w:eastAsia="Times New Roman" w:hAnsi="Arial" w:cs="Arial" w:hint="cs"/>
                <w:b/>
                <w:bCs/>
                <w:sz w:val="20"/>
                <w:szCs w:val="20"/>
                <w:rtl/>
                <w:lang w:val="x-none" w:eastAsia="x-none"/>
              </w:rPr>
              <w:t>מגזר ערבי</w:t>
            </w:r>
          </w:p>
        </w:tc>
      </w:tr>
      <w:tr w:rsidR="00382253" w:rsidRPr="00D0406A" w:rsidTr="00441507">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382253" w:rsidRPr="00D0406A" w:rsidRDefault="00382253" w:rsidP="00441507">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382253" w:rsidRPr="00D0406A" w:rsidRDefault="00382253" w:rsidP="00441507">
            <w:pPr>
              <w:spacing w:line="120" w:lineRule="exact"/>
              <w:ind w:left="28"/>
              <w:jc w:val="center"/>
              <w:rPr>
                <w:rFonts w:ascii="Arial" w:eastAsia="Times New Roman" w:hAnsi="Arial" w:cs="Arial"/>
                <w:sz w:val="16"/>
                <w:szCs w:val="16"/>
                <w:rtl/>
                <w:lang w:val="x-none" w:eastAsia="x-none"/>
              </w:rPr>
            </w:pPr>
            <w:r w:rsidRPr="00D0406A">
              <w:rPr>
                <w:rFonts w:ascii="Arial" w:eastAsia="Times New Roman" w:hAnsi="Arial" w:cs="Arial" w:hint="cs"/>
                <w:sz w:val="16"/>
                <w:szCs w:val="16"/>
                <w:rtl/>
                <w:lang w:val="x-none" w:eastAsia="x-none"/>
              </w:rPr>
              <w:t>מדד</w:t>
            </w:r>
            <w:r w:rsidRPr="00D0406A">
              <w:rPr>
                <w:rFonts w:ascii="Arial" w:eastAsia="Times New Roman" w:hAnsi="Arial" w:cs="Arial"/>
                <w:sz w:val="16"/>
                <w:szCs w:val="16"/>
                <w:rtl/>
                <w:lang w:val="x-none" w:eastAsia="x-none"/>
              </w:rPr>
              <w:t xml:space="preserve"> </w:t>
            </w:r>
            <w:r w:rsidRPr="00D0406A">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382253" w:rsidRPr="00D0406A" w:rsidRDefault="00382253" w:rsidP="00441507">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382253" w:rsidRPr="00D0406A" w:rsidRDefault="00382253" w:rsidP="00441507">
            <w:pPr>
              <w:spacing w:line="120" w:lineRule="exact"/>
              <w:ind w:left="28"/>
              <w:jc w:val="center"/>
              <w:rPr>
                <w:rFonts w:ascii="Arial" w:eastAsia="Times New Roman" w:hAnsi="Arial" w:cs="Arial"/>
                <w:sz w:val="16"/>
                <w:szCs w:val="16"/>
                <w:rtl/>
                <w:lang w:val="x-none" w:eastAsia="x-none"/>
              </w:rPr>
            </w:pPr>
            <w:r w:rsidRPr="00D0406A">
              <w:rPr>
                <w:rFonts w:ascii="Arial" w:eastAsia="Times New Roman" w:hAnsi="Arial" w:cs="Arial" w:hint="cs"/>
                <w:sz w:val="16"/>
                <w:szCs w:val="16"/>
                <w:rtl/>
                <w:lang w:val="x-none" w:eastAsia="x-none"/>
              </w:rPr>
              <w:t>ההיגדים</w:t>
            </w:r>
            <w:r w:rsidRPr="00D0406A">
              <w:rPr>
                <w:rFonts w:ascii="Arial" w:eastAsia="Times New Roman" w:hAnsi="Arial" w:cs="Arial"/>
                <w:sz w:val="16"/>
                <w:szCs w:val="16"/>
                <w:rtl/>
                <w:lang w:val="x-none" w:eastAsia="x-none"/>
              </w:rPr>
              <w:t xml:space="preserve"> </w:t>
            </w:r>
            <w:r w:rsidRPr="00D0406A">
              <w:rPr>
                <w:rFonts w:ascii="Arial" w:eastAsia="Times New Roman" w:hAnsi="Arial" w:cs="Arial" w:hint="cs"/>
                <w:sz w:val="16"/>
                <w:szCs w:val="16"/>
                <w:rtl/>
                <w:lang w:val="x-none" w:eastAsia="x-none"/>
              </w:rPr>
              <w:t>המרכיבים</w:t>
            </w:r>
            <w:r w:rsidRPr="00D0406A">
              <w:rPr>
                <w:rFonts w:ascii="Arial" w:eastAsia="Times New Roman" w:hAnsi="Arial" w:cs="Arial"/>
                <w:sz w:val="16"/>
                <w:szCs w:val="16"/>
                <w:rtl/>
                <w:lang w:val="x-none" w:eastAsia="x-none"/>
              </w:rPr>
              <w:t xml:space="preserve"> </w:t>
            </w:r>
            <w:r w:rsidRPr="00D0406A">
              <w:rPr>
                <w:rFonts w:ascii="Arial" w:eastAsia="Times New Roman" w:hAnsi="Arial" w:cs="Arial" w:hint="cs"/>
                <w:sz w:val="16"/>
                <w:szCs w:val="16"/>
                <w:rtl/>
                <w:lang w:val="x-none" w:eastAsia="x-none"/>
              </w:rPr>
              <w:t>את</w:t>
            </w:r>
            <w:r w:rsidRPr="00D0406A">
              <w:rPr>
                <w:rFonts w:ascii="Arial" w:eastAsia="Times New Roman" w:hAnsi="Arial" w:cs="Arial"/>
                <w:sz w:val="16"/>
                <w:szCs w:val="16"/>
                <w:rtl/>
                <w:lang w:val="x-none" w:eastAsia="x-none"/>
              </w:rPr>
              <w:t xml:space="preserve"> </w:t>
            </w:r>
            <w:r w:rsidRPr="00D0406A">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382253" w:rsidRPr="00D0406A" w:rsidRDefault="00382253" w:rsidP="00441507">
            <w:pPr>
              <w:spacing w:line="300" w:lineRule="exact"/>
              <w:ind w:left="28"/>
              <w:jc w:val="center"/>
              <w:rPr>
                <w:rFonts w:ascii="Arial" w:eastAsia="Times New Roman" w:hAnsi="Arial" w:cs="Arial"/>
                <w:b/>
                <w:bCs/>
                <w:sz w:val="20"/>
                <w:szCs w:val="20"/>
                <w:rtl/>
                <w:lang w:val="x-none" w:eastAsia="x-none"/>
              </w:rPr>
            </w:pPr>
          </w:p>
        </w:tc>
      </w:tr>
      <w:tr w:rsidR="00382253" w:rsidRPr="00D0406A" w:rsidTr="00441507">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382253" w:rsidRPr="00D0406A" w:rsidRDefault="00382253" w:rsidP="00441507">
            <w:bookmarkStart w:id="596" w:name="MP_GRAPH_M_ParentS_GH_2_G"/>
            <w:r w:rsidRPr="00D0406A">
              <w:rPr>
                <w:rFonts w:ascii="Arial" w:eastAsia="Times New Roman" w:hAnsi="Arial" w:cs="Arial" w:hint="cs"/>
                <w:noProof/>
                <w:sz w:val="24"/>
                <w:szCs w:val="16"/>
              </w:rPr>
              <w:drawing>
                <wp:inline distT="0" distB="0" distL="0" distR="0" wp14:anchorId="5D5CBB96" wp14:editId="49953E9C">
                  <wp:extent cx="5972175" cy="1514475"/>
                  <wp:effectExtent l="0" t="0" r="0" b="0"/>
                  <wp:docPr id="28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bookmarkEnd w:id="596"/>
          </w:p>
        </w:tc>
      </w:tr>
      <w:tr w:rsidR="00382253" w:rsidRPr="00D0406A" w:rsidTr="00441507">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82253" w:rsidRPr="0052086A" w:rsidRDefault="00382253" w:rsidP="00441507">
            <w:pPr>
              <w:rPr>
                <w:color w:val="A6A6A6" w:themeColor="background1" w:themeShade="A6"/>
                <w:sz w:val="14"/>
                <w:szCs w:val="14"/>
                <w:rtl/>
              </w:rPr>
            </w:pPr>
            <w:r w:rsidRPr="00D0406A">
              <w:rPr>
                <w:rFonts w:hint="cs"/>
                <w:color w:val="A6A6A6" w:themeColor="background1" w:themeShade="A6"/>
                <w:sz w:val="14"/>
                <w:szCs w:val="14"/>
                <w:rtl/>
              </w:rPr>
              <w:t xml:space="preserve">מגזר ערבי,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382253" w:rsidRPr="00D0406A" w:rsidTr="003D4D43">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82253" w:rsidRPr="00D0406A" w:rsidRDefault="00382253" w:rsidP="00441507">
            <w:pPr>
              <w:spacing w:line="300" w:lineRule="exact"/>
              <w:ind w:left="28"/>
              <w:jc w:val="center"/>
              <w:rPr>
                <w:rFonts w:ascii="Arial" w:eastAsia="Times New Roman" w:hAnsi="Arial" w:cs="Arial"/>
                <w:b/>
                <w:bCs/>
                <w:sz w:val="20"/>
                <w:szCs w:val="20"/>
                <w:rtl/>
                <w:lang w:val="x-none" w:eastAsia="x-none"/>
              </w:rPr>
            </w:pPr>
            <w:r w:rsidRPr="00D0406A">
              <w:rPr>
                <w:rFonts w:ascii="Arial" w:eastAsia="Times New Roman" w:hAnsi="Arial" w:cs="Arial" w:hint="cs"/>
                <w:b/>
                <w:bCs/>
                <w:sz w:val="20"/>
                <w:szCs w:val="20"/>
                <w:rtl/>
                <w:lang w:val="x-none" w:eastAsia="x-none"/>
              </w:rPr>
              <w:t>מגזר דרוזי</w:t>
            </w:r>
          </w:p>
        </w:tc>
      </w:tr>
      <w:tr w:rsidR="00382253" w:rsidRPr="00D0406A" w:rsidTr="00441507">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382253" w:rsidRPr="00D0406A" w:rsidRDefault="00382253" w:rsidP="00441507">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382253" w:rsidRPr="00D0406A" w:rsidRDefault="00382253" w:rsidP="00441507">
            <w:pPr>
              <w:spacing w:line="120" w:lineRule="exact"/>
              <w:ind w:left="28"/>
              <w:jc w:val="center"/>
              <w:rPr>
                <w:rFonts w:ascii="Arial" w:eastAsia="Times New Roman" w:hAnsi="Arial" w:cs="Arial"/>
                <w:sz w:val="16"/>
                <w:szCs w:val="16"/>
                <w:rtl/>
                <w:lang w:val="x-none" w:eastAsia="x-none"/>
              </w:rPr>
            </w:pPr>
            <w:r w:rsidRPr="00D0406A">
              <w:rPr>
                <w:rFonts w:ascii="Arial" w:eastAsia="Times New Roman" w:hAnsi="Arial" w:cs="Arial" w:hint="cs"/>
                <w:sz w:val="16"/>
                <w:szCs w:val="16"/>
                <w:rtl/>
                <w:lang w:val="x-none" w:eastAsia="x-none"/>
              </w:rPr>
              <w:t>מדד</w:t>
            </w:r>
            <w:r w:rsidRPr="00D0406A">
              <w:rPr>
                <w:rFonts w:ascii="Arial" w:eastAsia="Times New Roman" w:hAnsi="Arial" w:cs="Arial"/>
                <w:sz w:val="16"/>
                <w:szCs w:val="16"/>
                <w:rtl/>
                <w:lang w:val="x-none" w:eastAsia="x-none"/>
              </w:rPr>
              <w:t xml:space="preserve"> </w:t>
            </w:r>
            <w:r w:rsidRPr="00D0406A">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382253" w:rsidRPr="00D0406A" w:rsidRDefault="00382253" w:rsidP="00441507">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382253" w:rsidRPr="00D0406A" w:rsidRDefault="00382253" w:rsidP="00441507">
            <w:pPr>
              <w:spacing w:line="120" w:lineRule="exact"/>
              <w:ind w:left="28"/>
              <w:jc w:val="center"/>
              <w:rPr>
                <w:rFonts w:ascii="Arial" w:eastAsia="Times New Roman" w:hAnsi="Arial" w:cs="Arial"/>
                <w:sz w:val="16"/>
                <w:szCs w:val="16"/>
                <w:rtl/>
                <w:lang w:val="x-none" w:eastAsia="x-none"/>
              </w:rPr>
            </w:pPr>
            <w:r w:rsidRPr="00D0406A">
              <w:rPr>
                <w:rFonts w:ascii="Arial" w:eastAsia="Times New Roman" w:hAnsi="Arial" w:cs="Arial" w:hint="cs"/>
                <w:sz w:val="16"/>
                <w:szCs w:val="16"/>
                <w:rtl/>
                <w:lang w:val="x-none" w:eastAsia="x-none"/>
              </w:rPr>
              <w:t>ההיגדים</w:t>
            </w:r>
            <w:r w:rsidRPr="00D0406A">
              <w:rPr>
                <w:rFonts w:ascii="Arial" w:eastAsia="Times New Roman" w:hAnsi="Arial" w:cs="Arial"/>
                <w:sz w:val="16"/>
                <w:szCs w:val="16"/>
                <w:rtl/>
                <w:lang w:val="x-none" w:eastAsia="x-none"/>
              </w:rPr>
              <w:t xml:space="preserve"> </w:t>
            </w:r>
            <w:r w:rsidRPr="00D0406A">
              <w:rPr>
                <w:rFonts w:ascii="Arial" w:eastAsia="Times New Roman" w:hAnsi="Arial" w:cs="Arial" w:hint="cs"/>
                <w:sz w:val="16"/>
                <w:szCs w:val="16"/>
                <w:rtl/>
                <w:lang w:val="x-none" w:eastAsia="x-none"/>
              </w:rPr>
              <w:t>המרכיבים</w:t>
            </w:r>
            <w:r w:rsidRPr="00D0406A">
              <w:rPr>
                <w:rFonts w:ascii="Arial" w:eastAsia="Times New Roman" w:hAnsi="Arial" w:cs="Arial"/>
                <w:sz w:val="16"/>
                <w:szCs w:val="16"/>
                <w:rtl/>
                <w:lang w:val="x-none" w:eastAsia="x-none"/>
              </w:rPr>
              <w:t xml:space="preserve"> </w:t>
            </w:r>
            <w:r w:rsidRPr="00D0406A">
              <w:rPr>
                <w:rFonts w:ascii="Arial" w:eastAsia="Times New Roman" w:hAnsi="Arial" w:cs="Arial" w:hint="cs"/>
                <w:sz w:val="16"/>
                <w:szCs w:val="16"/>
                <w:rtl/>
                <w:lang w:val="x-none" w:eastAsia="x-none"/>
              </w:rPr>
              <w:t>את</w:t>
            </w:r>
            <w:r w:rsidRPr="00D0406A">
              <w:rPr>
                <w:rFonts w:ascii="Arial" w:eastAsia="Times New Roman" w:hAnsi="Arial" w:cs="Arial"/>
                <w:sz w:val="16"/>
                <w:szCs w:val="16"/>
                <w:rtl/>
                <w:lang w:val="x-none" w:eastAsia="x-none"/>
              </w:rPr>
              <w:t xml:space="preserve"> </w:t>
            </w:r>
            <w:r w:rsidRPr="00D0406A">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382253" w:rsidRPr="00D0406A" w:rsidRDefault="00382253" w:rsidP="00441507">
            <w:pPr>
              <w:spacing w:line="300" w:lineRule="exact"/>
              <w:ind w:left="28"/>
              <w:jc w:val="center"/>
              <w:rPr>
                <w:rFonts w:ascii="Arial" w:eastAsia="Times New Roman" w:hAnsi="Arial" w:cs="Arial"/>
                <w:b/>
                <w:bCs/>
                <w:sz w:val="20"/>
                <w:szCs w:val="20"/>
                <w:rtl/>
                <w:lang w:val="x-none" w:eastAsia="x-none"/>
              </w:rPr>
            </w:pPr>
          </w:p>
        </w:tc>
      </w:tr>
      <w:tr w:rsidR="00382253" w:rsidRPr="00D0406A" w:rsidTr="00441507">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382253" w:rsidRPr="00D0406A" w:rsidRDefault="00382253" w:rsidP="00441507">
            <w:pPr>
              <w:rPr>
                <w:rtl/>
              </w:rPr>
            </w:pPr>
            <w:bookmarkStart w:id="597" w:name="MP_GRAPH_M_ParentS_GH_4_G"/>
            <w:r w:rsidRPr="00D0406A">
              <w:rPr>
                <w:rFonts w:ascii="Arial" w:eastAsia="Times New Roman" w:hAnsi="Arial" w:cs="Arial" w:hint="cs"/>
                <w:noProof/>
                <w:sz w:val="24"/>
                <w:szCs w:val="16"/>
              </w:rPr>
              <w:drawing>
                <wp:inline distT="0" distB="0" distL="0" distR="0" wp14:anchorId="7D8FCDB2" wp14:editId="10D31C81">
                  <wp:extent cx="5972175" cy="1514475"/>
                  <wp:effectExtent l="0" t="0" r="0" b="0"/>
                  <wp:docPr id="28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bookmarkEnd w:id="597"/>
          </w:p>
        </w:tc>
      </w:tr>
      <w:tr w:rsidR="00382253" w:rsidRPr="00D0406A" w:rsidTr="00441507">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82253" w:rsidRPr="0052086A" w:rsidRDefault="00382253" w:rsidP="00441507">
            <w:pPr>
              <w:rPr>
                <w:color w:val="A6A6A6" w:themeColor="background1" w:themeShade="A6"/>
                <w:sz w:val="14"/>
                <w:szCs w:val="14"/>
                <w:rtl/>
              </w:rPr>
            </w:pPr>
            <w:r w:rsidRPr="00D0406A">
              <w:rPr>
                <w:rFonts w:hint="cs"/>
                <w:color w:val="A6A6A6" w:themeColor="background1" w:themeShade="A6"/>
                <w:sz w:val="14"/>
                <w:szCs w:val="14"/>
                <w:rtl/>
              </w:rPr>
              <w:t xml:space="preserve">מגזר דרוזי,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382253" w:rsidRPr="00D0406A" w:rsidTr="003D4D43">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82253" w:rsidRPr="00D0406A" w:rsidRDefault="00382253" w:rsidP="00441507">
            <w:pPr>
              <w:spacing w:line="300" w:lineRule="exact"/>
              <w:ind w:left="28"/>
              <w:jc w:val="center"/>
              <w:rPr>
                <w:rFonts w:ascii="Arial" w:eastAsia="Times New Roman" w:hAnsi="Arial" w:cs="Arial"/>
                <w:b/>
                <w:bCs/>
                <w:sz w:val="20"/>
                <w:szCs w:val="20"/>
                <w:rtl/>
                <w:lang w:val="x-none" w:eastAsia="x-none"/>
              </w:rPr>
            </w:pPr>
            <w:r w:rsidRPr="00D0406A">
              <w:rPr>
                <w:rFonts w:ascii="Arial" w:eastAsia="Times New Roman" w:hAnsi="Arial" w:cs="Arial" w:hint="cs"/>
                <w:b/>
                <w:bCs/>
                <w:sz w:val="20"/>
                <w:szCs w:val="20"/>
                <w:rtl/>
                <w:lang w:val="x-none" w:eastAsia="x-none"/>
              </w:rPr>
              <w:t>מגזר בדואי דרום</w:t>
            </w:r>
          </w:p>
        </w:tc>
      </w:tr>
      <w:tr w:rsidR="00382253" w:rsidRPr="00D0406A" w:rsidTr="00441507">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382253" w:rsidRPr="00D0406A" w:rsidRDefault="00382253" w:rsidP="00441507">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382253" w:rsidRPr="00D0406A" w:rsidRDefault="00382253" w:rsidP="00441507">
            <w:pPr>
              <w:spacing w:line="120" w:lineRule="exact"/>
              <w:ind w:left="28"/>
              <w:jc w:val="center"/>
              <w:rPr>
                <w:rFonts w:ascii="Arial" w:eastAsia="Times New Roman" w:hAnsi="Arial" w:cs="Arial"/>
                <w:sz w:val="16"/>
                <w:szCs w:val="16"/>
                <w:rtl/>
                <w:lang w:val="x-none" w:eastAsia="x-none"/>
              </w:rPr>
            </w:pPr>
            <w:r w:rsidRPr="00D0406A">
              <w:rPr>
                <w:rFonts w:ascii="Arial" w:eastAsia="Times New Roman" w:hAnsi="Arial" w:cs="Arial" w:hint="cs"/>
                <w:sz w:val="16"/>
                <w:szCs w:val="16"/>
                <w:rtl/>
                <w:lang w:val="x-none" w:eastAsia="x-none"/>
              </w:rPr>
              <w:t>מדד</w:t>
            </w:r>
            <w:r w:rsidRPr="00D0406A">
              <w:rPr>
                <w:rFonts w:ascii="Arial" w:eastAsia="Times New Roman" w:hAnsi="Arial" w:cs="Arial"/>
                <w:sz w:val="16"/>
                <w:szCs w:val="16"/>
                <w:rtl/>
                <w:lang w:val="x-none" w:eastAsia="x-none"/>
              </w:rPr>
              <w:t xml:space="preserve"> </w:t>
            </w:r>
            <w:r w:rsidRPr="00D0406A">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382253" w:rsidRPr="00D0406A" w:rsidRDefault="00382253" w:rsidP="00441507">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382253" w:rsidRPr="00D0406A" w:rsidRDefault="00382253" w:rsidP="00441507">
            <w:pPr>
              <w:spacing w:line="120" w:lineRule="exact"/>
              <w:ind w:left="28"/>
              <w:jc w:val="center"/>
              <w:rPr>
                <w:rFonts w:ascii="Arial" w:eastAsia="Times New Roman" w:hAnsi="Arial" w:cs="Arial"/>
                <w:sz w:val="16"/>
                <w:szCs w:val="16"/>
                <w:rtl/>
                <w:lang w:val="x-none" w:eastAsia="x-none"/>
              </w:rPr>
            </w:pPr>
            <w:r w:rsidRPr="00D0406A">
              <w:rPr>
                <w:rFonts w:ascii="Arial" w:eastAsia="Times New Roman" w:hAnsi="Arial" w:cs="Arial" w:hint="cs"/>
                <w:sz w:val="16"/>
                <w:szCs w:val="16"/>
                <w:rtl/>
                <w:lang w:val="x-none" w:eastAsia="x-none"/>
              </w:rPr>
              <w:t>ההיגדים</w:t>
            </w:r>
            <w:r w:rsidRPr="00D0406A">
              <w:rPr>
                <w:rFonts w:ascii="Arial" w:eastAsia="Times New Roman" w:hAnsi="Arial" w:cs="Arial"/>
                <w:sz w:val="16"/>
                <w:szCs w:val="16"/>
                <w:rtl/>
                <w:lang w:val="x-none" w:eastAsia="x-none"/>
              </w:rPr>
              <w:t xml:space="preserve"> </w:t>
            </w:r>
            <w:r w:rsidRPr="00D0406A">
              <w:rPr>
                <w:rFonts w:ascii="Arial" w:eastAsia="Times New Roman" w:hAnsi="Arial" w:cs="Arial" w:hint="cs"/>
                <w:sz w:val="16"/>
                <w:szCs w:val="16"/>
                <w:rtl/>
                <w:lang w:val="x-none" w:eastAsia="x-none"/>
              </w:rPr>
              <w:t>המרכיבים</w:t>
            </w:r>
            <w:r w:rsidRPr="00D0406A">
              <w:rPr>
                <w:rFonts w:ascii="Arial" w:eastAsia="Times New Roman" w:hAnsi="Arial" w:cs="Arial"/>
                <w:sz w:val="16"/>
                <w:szCs w:val="16"/>
                <w:rtl/>
                <w:lang w:val="x-none" w:eastAsia="x-none"/>
              </w:rPr>
              <w:t xml:space="preserve"> </w:t>
            </w:r>
            <w:r w:rsidRPr="00D0406A">
              <w:rPr>
                <w:rFonts w:ascii="Arial" w:eastAsia="Times New Roman" w:hAnsi="Arial" w:cs="Arial" w:hint="cs"/>
                <w:sz w:val="16"/>
                <w:szCs w:val="16"/>
                <w:rtl/>
                <w:lang w:val="x-none" w:eastAsia="x-none"/>
              </w:rPr>
              <w:t>את</w:t>
            </w:r>
            <w:r w:rsidRPr="00D0406A">
              <w:rPr>
                <w:rFonts w:ascii="Arial" w:eastAsia="Times New Roman" w:hAnsi="Arial" w:cs="Arial"/>
                <w:sz w:val="16"/>
                <w:szCs w:val="16"/>
                <w:rtl/>
                <w:lang w:val="x-none" w:eastAsia="x-none"/>
              </w:rPr>
              <w:t xml:space="preserve"> </w:t>
            </w:r>
            <w:r w:rsidRPr="00D0406A">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382253" w:rsidRPr="00D0406A" w:rsidRDefault="00382253" w:rsidP="00441507">
            <w:pPr>
              <w:spacing w:line="300" w:lineRule="exact"/>
              <w:ind w:left="28"/>
              <w:jc w:val="center"/>
              <w:rPr>
                <w:rFonts w:ascii="Arial" w:eastAsia="Times New Roman" w:hAnsi="Arial" w:cs="Arial"/>
                <w:b/>
                <w:bCs/>
                <w:sz w:val="20"/>
                <w:szCs w:val="20"/>
                <w:rtl/>
                <w:lang w:val="x-none" w:eastAsia="x-none"/>
              </w:rPr>
            </w:pPr>
          </w:p>
        </w:tc>
      </w:tr>
      <w:tr w:rsidR="00382253" w:rsidRPr="00D0406A" w:rsidTr="00441507">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382253" w:rsidRPr="00D0406A" w:rsidRDefault="00382253" w:rsidP="00441507">
            <w:pPr>
              <w:rPr>
                <w:rtl/>
              </w:rPr>
            </w:pPr>
            <w:bookmarkStart w:id="598" w:name="MP_GRAPH_M_ParentS_GH_5_G"/>
            <w:r w:rsidRPr="00D0406A">
              <w:rPr>
                <w:rFonts w:ascii="Arial" w:eastAsia="Times New Roman" w:hAnsi="Arial" w:cs="Arial" w:hint="cs"/>
                <w:noProof/>
                <w:sz w:val="24"/>
                <w:szCs w:val="16"/>
              </w:rPr>
              <w:drawing>
                <wp:inline distT="0" distB="0" distL="0" distR="0" wp14:anchorId="0DF9377D" wp14:editId="2CD279D9">
                  <wp:extent cx="5972175" cy="1514475"/>
                  <wp:effectExtent l="0" t="0" r="0" b="0"/>
                  <wp:docPr id="288"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bookmarkEnd w:id="598"/>
          </w:p>
        </w:tc>
      </w:tr>
      <w:tr w:rsidR="00382253" w:rsidRPr="00D0406A" w:rsidTr="00441507">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82253" w:rsidRPr="0052086A" w:rsidRDefault="00382253" w:rsidP="00441507">
            <w:pPr>
              <w:rPr>
                <w:color w:val="A6A6A6" w:themeColor="background1" w:themeShade="A6"/>
                <w:sz w:val="14"/>
                <w:szCs w:val="14"/>
                <w:rtl/>
              </w:rPr>
            </w:pPr>
            <w:r w:rsidRPr="00D0406A">
              <w:rPr>
                <w:rFonts w:hint="cs"/>
                <w:color w:val="A6A6A6" w:themeColor="background1" w:themeShade="A6"/>
                <w:sz w:val="14"/>
                <w:szCs w:val="14"/>
                <w:rtl/>
              </w:rPr>
              <w:t xml:space="preserve">מגזר בדואי דרום,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bl>
    <w:p w:rsidR="008338D1" w:rsidRPr="0068359A" w:rsidRDefault="008338D1">
      <w:pPr>
        <w:bidi w:val="0"/>
        <w:rPr>
          <w:rFonts w:ascii="Arial" w:eastAsia="Times New Roman" w:hAnsi="Arial" w:cs="Arial"/>
          <w:sz w:val="8"/>
          <w:szCs w:val="8"/>
        </w:rPr>
      </w:pPr>
      <w:r w:rsidRPr="0068359A">
        <w:rPr>
          <w:rFonts w:ascii="Arial" w:eastAsia="Times New Roman" w:hAnsi="Arial" w:cs="Arial"/>
          <w:sz w:val="8"/>
          <w:szCs w:val="8"/>
          <w:rtl/>
        </w:rPr>
        <w:br w:type="page"/>
      </w:r>
    </w:p>
    <w:p w:rsidR="00A007FF" w:rsidRPr="00A01E20" w:rsidRDefault="00A007FF" w:rsidP="00032BA1">
      <w:pPr>
        <w:pStyle w:val="20"/>
        <w:rPr>
          <w:rtl/>
        </w:rPr>
      </w:pPr>
      <w:bookmarkStart w:id="599" w:name="_Toc336017381"/>
      <w:bookmarkStart w:id="600" w:name="_Toc336066567"/>
      <w:bookmarkStart w:id="601" w:name="_Toc336066757"/>
      <w:bookmarkStart w:id="602" w:name="_Toc344648627"/>
      <w:bookmarkStart w:id="603" w:name="_Toc364931752"/>
      <w:bookmarkStart w:id="604" w:name="_Toc364932001"/>
      <w:bookmarkStart w:id="605" w:name="_Toc364935723"/>
      <w:bookmarkStart w:id="606" w:name="_Toc364935877"/>
      <w:bookmarkStart w:id="607" w:name="_Toc364936067"/>
      <w:bookmarkStart w:id="608" w:name="_Toc364937151"/>
      <w:bookmarkStart w:id="609" w:name="_Toc515368378"/>
      <w:r w:rsidRPr="00A01E20">
        <w:rPr>
          <w:rtl/>
        </w:rPr>
        <w:lastRenderedPageBreak/>
        <w:t>תחושת מוגנות וביטחון</w:t>
      </w:r>
      <w:bookmarkEnd w:id="599"/>
      <w:bookmarkEnd w:id="600"/>
      <w:bookmarkEnd w:id="601"/>
      <w:bookmarkEnd w:id="602"/>
      <w:bookmarkEnd w:id="603"/>
      <w:bookmarkEnd w:id="604"/>
      <w:bookmarkEnd w:id="605"/>
      <w:bookmarkEnd w:id="606"/>
      <w:bookmarkEnd w:id="607"/>
      <w:bookmarkEnd w:id="608"/>
      <w:bookmarkEnd w:id="609"/>
    </w:p>
    <w:p w:rsidR="001601BF" w:rsidRPr="00A007FF" w:rsidRDefault="001601BF" w:rsidP="001601BF">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נושא האלימות בבתי הספר הוא אחד הנושאים החשובים </w:t>
      </w:r>
      <w:r>
        <w:rPr>
          <w:rFonts w:ascii="Arial" w:eastAsia="Times New Roman" w:hAnsi="Arial" w:cs="Arial" w:hint="cs"/>
          <w:rtl/>
          <w:lang w:val="x-none" w:eastAsia="x-none"/>
        </w:rPr>
        <w:t>ה</w:t>
      </w:r>
      <w:r w:rsidRPr="00A007FF">
        <w:rPr>
          <w:rFonts w:ascii="Arial" w:eastAsia="Times New Roman" w:hAnsi="Arial" w:cs="Arial"/>
          <w:rtl/>
          <w:lang w:val="x-none" w:eastAsia="x-none"/>
        </w:rPr>
        <w:t>עומד על סדר יומ</w:t>
      </w:r>
      <w:r>
        <w:rPr>
          <w:rFonts w:ascii="Arial" w:eastAsia="Times New Roman" w:hAnsi="Arial" w:cs="Arial" w:hint="cs"/>
          <w:rtl/>
          <w:lang w:val="x-none" w:eastAsia="x-none"/>
        </w:rPr>
        <w:t>ה</w:t>
      </w:r>
      <w:r w:rsidRPr="00A007FF">
        <w:rPr>
          <w:rFonts w:ascii="Arial" w:eastAsia="Times New Roman" w:hAnsi="Arial" w:cs="Arial"/>
          <w:rtl/>
          <w:lang w:val="x-none" w:eastAsia="x-none"/>
        </w:rPr>
        <w:t xml:space="preserve"> של מערכת החינוך ו</w:t>
      </w:r>
      <w:r>
        <w:rPr>
          <w:rFonts w:ascii="Arial" w:eastAsia="Times New Roman" w:hAnsi="Arial" w:cs="Arial" w:hint="cs"/>
          <w:rtl/>
          <w:lang w:val="x-none" w:eastAsia="x-none"/>
        </w:rPr>
        <w:t>נמצא במרכז</w:t>
      </w:r>
      <w:r w:rsidRPr="00A007FF">
        <w:rPr>
          <w:rFonts w:ascii="Arial" w:eastAsia="Times New Roman" w:hAnsi="Arial" w:cs="Arial"/>
          <w:rtl/>
          <w:lang w:val="x-none" w:eastAsia="x-none"/>
        </w:rPr>
        <w:t xml:space="preserve"> השיח הציבורי בישראל בשנים האחרונות. גם בית ספר ה</w:t>
      </w:r>
      <w:r>
        <w:rPr>
          <w:rFonts w:ascii="Arial" w:eastAsia="Times New Roman" w:hAnsi="Arial" w:cs="Arial" w:hint="cs"/>
          <w:rtl/>
          <w:lang w:val="x-none" w:eastAsia="x-none"/>
        </w:rPr>
        <w:t>מתאפיין</w:t>
      </w:r>
      <w:r w:rsidRPr="00A007FF">
        <w:rPr>
          <w:rFonts w:ascii="Arial" w:eastAsia="Times New Roman" w:hAnsi="Arial" w:cs="Arial"/>
          <w:rtl/>
          <w:lang w:val="x-none" w:eastAsia="x-none"/>
        </w:rPr>
        <w:t xml:space="preserve"> במוטיבציה גבוהה של תלמידים ובהשקעה רבה של הצוות עלול להיכשל בהשגת יעדיו, אם באי בית הספר סובלים מאלימות ופועלים באווירה של פחד והיעדר מוגנות.</w:t>
      </w:r>
    </w:p>
    <w:p w:rsidR="00D31F82" w:rsidRPr="00A007FF" w:rsidRDefault="00D31F82" w:rsidP="0031039F">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פרק זה </w:t>
      </w:r>
      <w:r>
        <w:rPr>
          <w:rFonts w:ascii="Arial" w:eastAsia="Times New Roman" w:hAnsi="Arial" w:cs="Arial" w:hint="cs"/>
          <w:rtl/>
          <w:lang w:val="x-none" w:eastAsia="x-none"/>
        </w:rPr>
        <w:t>עוסק</w:t>
      </w:r>
      <w:r w:rsidRPr="00A007FF">
        <w:rPr>
          <w:rFonts w:ascii="Arial" w:eastAsia="Times New Roman" w:hAnsi="Arial" w:cs="Arial"/>
          <w:rtl/>
          <w:lang w:val="x-none" w:eastAsia="x-none"/>
        </w:rPr>
        <w:t xml:space="preserve"> </w:t>
      </w:r>
      <w:r>
        <w:rPr>
          <w:rFonts w:ascii="Arial" w:eastAsia="Times New Roman" w:hAnsi="Arial" w:cs="Arial" w:hint="cs"/>
          <w:rtl/>
          <w:lang w:val="x-none" w:eastAsia="x-none"/>
        </w:rPr>
        <w:t>ב</w:t>
      </w:r>
      <w:r w:rsidR="007B1B31">
        <w:rPr>
          <w:rFonts w:ascii="Arial" w:eastAsia="Times New Roman" w:hAnsi="Arial" w:cs="Arial" w:hint="cs"/>
          <w:rtl/>
          <w:lang w:val="x-none" w:eastAsia="x-none"/>
        </w:rPr>
        <w:t>כמ</w:t>
      </w:r>
      <w:r>
        <w:rPr>
          <w:rFonts w:ascii="Arial" w:eastAsia="Times New Roman" w:hAnsi="Arial" w:cs="Arial" w:hint="cs"/>
          <w:rtl/>
          <w:lang w:val="x-none" w:eastAsia="x-none"/>
        </w:rPr>
        <w:t>ה היבטים של אלימות</w:t>
      </w:r>
      <w:r w:rsidR="007B1B31">
        <w:rPr>
          <w:rFonts w:ascii="Arial" w:eastAsia="Times New Roman" w:hAnsi="Arial" w:cs="Arial" w:hint="cs"/>
          <w:rtl/>
          <w:lang w:val="x-none" w:eastAsia="x-none"/>
        </w:rPr>
        <w:t xml:space="preserve"> </w:t>
      </w:r>
      <w:r w:rsidR="00871C27">
        <w:rPr>
          <w:rFonts w:ascii="Arial" w:eastAsia="Times New Roman" w:hAnsi="Arial" w:cs="Arial" w:hint="cs"/>
          <w:rtl/>
          <w:lang w:val="x-none" w:eastAsia="x-none"/>
        </w:rPr>
        <w:t xml:space="preserve">והתנהגויות סיכון </w:t>
      </w:r>
      <w:r w:rsidR="007B1B31">
        <w:rPr>
          <w:rFonts w:ascii="Arial" w:eastAsia="Times New Roman" w:hAnsi="Arial" w:cs="Arial" w:hint="cs"/>
          <w:rtl/>
          <w:lang w:val="x-none" w:eastAsia="x-none"/>
        </w:rPr>
        <w:t>בקרב תלמידים</w:t>
      </w:r>
      <w:r w:rsidRPr="00A007FF">
        <w:rPr>
          <w:rFonts w:ascii="Arial" w:eastAsia="Times New Roman" w:hAnsi="Arial" w:cs="Arial"/>
          <w:rtl/>
          <w:lang w:val="x-none" w:eastAsia="x-none"/>
        </w:rPr>
        <w:t>: מעורבות באירועי אלימות</w:t>
      </w:r>
      <w:r w:rsidR="00D12A9F">
        <w:rPr>
          <w:rFonts w:ascii="Arial" w:eastAsia="Times New Roman" w:hAnsi="Arial" w:cs="Arial" w:hint="cs"/>
          <w:rtl/>
          <w:lang w:val="x-none" w:eastAsia="x-none"/>
        </w:rPr>
        <w:t xml:space="preserve"> פיזית</w:t>
      </w:r>
      <w:r>
        <w:rPr>
          <w:rFonts w:ascii="Arial" w:eastAsia="Times New Roman" w:hAnsi="Arial" w:cs="Arial" w:hint="cs"/>
          <w:rtl/>
          <w:lang w:val="x-none" w:eastAsia="x-none"/>
        </w:rPr>
        <w:t xml:space="preserve">, </w:t>
      </w:r>
      <w:r w:rsidR="00D12A9F" w:rsidRPr="00CA68CB">
        <w:rPr>
          <w:rFonts w:ascii="Arial" w:eastAsia="Times New Roman" w:hAnsi="Arial" w:cs="Arial" w:hint="cs"/>
          <w:rtl/>
          <w:lang w:val="x-none" w:eastAsia="x-none"/>
        </w:rPr>
        <w:t xml:space="preserve">חברתית </w:t>
      </w:r>
      <w:r w:rsidR="00D12A9F">
        <w:rPr>
          <w:rFonts w:ascii="Arial" w:eastAsia="Times New Roman" w:hAnsi="Arial" w:cs="Arial" w:hint="cs"/>
          <w:rtl/>
          <w:lang w:val="x-none" w:eastAsia="x-none"/>
        </w:rPr>
        <w:t>ו</w:t>
      </w:r>
      <w:r>
        <w:rPr>
          <w:rFonts w:ascii="Arial" w:eastAsia="Times New Roman" w:hAnsi="Arial" w:cs="Arial" w:hint="cs"/>
          <w:rtl/>
          <w:lang w:val="x-none" w:eastAsia="x-none"/>
        </w:rPr>
        <w:t>מילולית</w:t>
      </w:r>
      <w:r w:rsidRPr="00A007FF">
        <w:rPr>
          <w:rFonts w:ascii="Arial" w:eastAsia="Times New Roman" w:hAnsi="Arial" w:cs="Arial"/>
          <w:rtl/>
          <w:lang w:val="x-none" w:eastAsia="x-none"/>
        </w:rPr>
        <w:t xml:space="preserve">, </w:t>
      </w:r>
      <w:r>
        <w:rPr>
          <w:rFonts w:ascii="Arial" w:eastAsia="Times New Roman" w:hAnsi="Arial" w:cs="Arial" w:hint="cs"/>
          <w:rtl/>
          <w:lang w:val="x-none" w:eastAsia="x-none"/>
        </w:rPr>
        <w:t>א</w:t>
      </w:r>
      <w:r w:rsidR="00D12A9F">
        <w:rPr>
          <w:rFonts w:ascii="Arial" w:eastAsia="Times New Roman" w:hAnsi="Arial" w:cs="Arial" w:hint="cs"/>
          <w:rtl/>
          <w:lang w:val="x-none" w:eastAsia="x-none"/>
        </w:rPr>
        <w:t xml:space="preserve">לימות דיגיטלית, שתיית אלכוהול, </w:t>
      </w:r>
      <w:r w:rsidR="001176DE">
        <w:rPr>
          <w:rFonts w:ascii="Arial" w:eastAsia="Times New Roman" w:hAnsi="Arial" w:cs="Arial"/>
          <w:rtl/>
          <w:lang w:val="x-none" w:eastAsia="x-none"/>
        </w:rPr>
        <w:t>פגיע</w:t>
      </w:r>
      <w:r w:rsidR="001176DE">
        <w:rPr>
          <w:rFonts w:ascii="Arial" w:eastAsia="Times New Roman" w:hAnsi="Arial" w:cs="Arial" w:hint="cs"/>
          <w:rtl/>
          <w:lang w:val="x-none" w:eastAsia="x-none"/>
        </w:rPr>
        <w:t xml:space="preserve">ת </w:t>
      </w:r>
      <w:r>
        <w:rPr>
          <w:rFonts w:ascii="Arial" w:eastAsia="Times New Roman" w:hAnsi="Arial" w:cs="Arial"/>
          <w:rtl/>
          <w:lang w:val="x-none" w:eastAsia="x-none"/>
        </w:rPr>
        <w:t>מורים</w:t>
      </w:r>
      <w:r w:rsidR="001176DE">
        <w:rPr>
          <w:rFonts w:ascii="Arial" w:eastAsia="Times New Roman" w:hAnsi="Arial" w:cs="Arial" w:hint="cs"/>
          <w:rtl/>
          <w:lang w:val="x-none" w:eastAsia="x-none"/>
        </w:rPr>
        <w:t xml:space="preserve"> בתלמידים</w:t>
      </w:r>
      <w:r w:rsidR="00D12A9F">
        <w:rPr>
          <w:rFonts w:ascii="Arial" w:eastAsia="Times New Roman" w:hAnsi="Arial" w:cs="Arial" w:hint="cs"/>
          <w:rtl/>
          <w:lang w:val="x-none" w:eastAsia="x-none"/>
        </w:rPr>
        <w:t xml:space="preserve"> ועוד</w:t>
      </w:r>
      <w:r>
        <w:rPr>
          <w:rFonts w:ascii="Arial" w:eastAsia="Times New Roman" w:hAnsi="Arial" w:cs="Arial" w:hint="cs"/>
          <w:rtl/>
          <w:lang w:val="x-none" w:eastAsia="x-none"/>
        </w:rPr>
        <w:t xml:space="preserve">. בנוסף </w:t>
      </w:r>
      <w:r w:rsidR="0021720C">
        <w:rPr>
          <w:rFonts w:ascii="Arial" w:eastAsia="Times New Roman" w:hAnsi="Arial" w:cs="Arial" w:hint="cs"/>
          <w:rtl/>
          <w:lang w:val="x-none" w:eastAsia="x-none"/>
        </w:rPr>
        <w:t>דן</w:t>
      </w:r>
      <w:r w:rsidR="005668AF">
        <w:rPr>
          <w:rFonts w:ascii="Arial" w:eastAsia="Times New Roman" w:hAnsi="Arial" w:cs="Arial" w:hint="cs"/>
          <w:rtl/>
          <w:lang w:val="x-none" w:eastAsia="x-none"/>
        </w:rPr>
        <w:t xml:space="preserve"> הפרק</w:t>
      </w:r>
      <w:r>
        <w:rPr>
          <w:rFonts w:ascii="Arial" w:eastAsia="Times New Roman" w:hAnsi="Arial" w:cs="Arial" w:hint="cs"/>
          <w:rtl/>
          <w:lang w:val="x-none" w:eastAsia="x-none"/>
        </w:rPr>
        <w:t xml:space="preserve"> גם </w:t>
      </w:r>
      <w:r w:rsidR="0021720C">
        <w:rPr>
          <w:rFonts w:ascii="Arial" w:eastAsia="Times New Roman" w:hAnsi="Arial" w:cs="Arial" w:hint="cs"/>
          <w:rtl/>
          <w:lang w:val="x-none" w:eastAsia="x-none"/>
        </w:rPr>
        <w:t>ב</w:t>
      </w:r>
      <w:r w:rsidRPr="00A007FF">
        <w:rPr>
          <w:rFonts w:ascii="Arial" w:eastAsia="Times New Roman" w:hAnsi="Arial" w:cs="Arial"/>
          <w:rtl/>
          <w:lang w:val="x-none" w:eastAsia="x-none"/>
        </w:rPr>
        <w:t xml:space="preserve">תפיסת </w:t>
      </w:r>
      <w:r w:rsidR="00CA68CB">
        <w:rPr>
          <w:rFonts w:ascii="Arial" w:eastAsia="Times New Roman" w:hAnsi="Arial" w:cs="Arial" w:hint="cs"/>
          <w:rtl/>
          <w:lang w:val="x-none" w:eastAsia="x-none"/>
        </w:rPr>
        <w:t xml:space="preserve">תחושת המוגנות של התלמידים וכן </w:t>
      </w:r>
      <w:r w:rsidR="0021720C">
        <w:rPr>
          <w:rFonts w:ascii="Arial" w:eastAsia="Times New Roman" w:hAnsi="Arial" w:cs="Arial" w:hint="cs"/>
          <w:rtl/>
          <w:lang w:val="x-none" w:eastAsia="x-none"/>
        </w:rPr>
        <w:t>ב</w:t>
      </w:r>
      <w:r w:rsidRPr="00A007FF">
        <w:rPr>
          <w:rFonts w:ascii="Arial" w:eastAsia="Times New Roman" w:hAnsi="Arial" w:cs="Arial"/>
          <w:rtl/>
          <w:lang w:val="x-none" w:eastAsia="x-none"/>
        </w:rPr>
        <w:t xml:space="preserve">מאמצי בית הספר לעידוד תחושת המוגנות </w:t>
      </w:r>
      <w:r w:rsidR="00CA68CB">
        <w:rPr>
          <w:rFonts w:ascii="Arial" w:eastAsia="Times New Roman" w:hAnsi="Arial" w:cs="Arial" w:hint="cs"/>
          <w:rtl/>
          <w:lang w:val="x-none" w:eastAsia="x-none"/>
        </w:rPr>
        <w:t>של התלמידים</w:t>
      </w:r>
      <w:r w:rsidR="00D12A9F">
        <w:rPr>
          <w:rFonts w:ascii="Arial" w:eastAsia="Times New Roman" w:hAnsi="Arial" w:cs="Arial" w:hint="cs"/>
          <w:rtl/>
          <w:lang w:val="x-none" w:eastAsia="x-none"/>
        </w:rPr>
        <w:t xml:space="preserve">. לבסוף </w:t>
      </w:r>
      <w:r w:rsidR="0031039F">
        <w:rPr>
          <w:rFonts w:ascii="Arial" w:eastAsia="Times New Roman" w:hAnsi="Arial" w:cs="Arial" w:hint="cs"/>
          <w:rtl/>
          <w:lang w:val="x-none" w:eastAsia="x-none"/>
        </w:rPr>
        <w:t>מובאות</w:t>
      </w:r>
      <w:r w:rsidR="00D12A9F">
        <w:rPr>
          <w:rFonts w:ascii="Arial" w:eastAsia="Times New Roman" w:hAnsi="Arial" w:cs="Arial" w:hint="cs"/>
          <w:rtl/>
          <w:lang w:val="x-none" w:eastAsia="x-none"/>
        </w:rPr>
        <w:t xml:space="preserve"> גם</w:t>
      </w:r>
      <w:r w:rsidR="00DE2898">
        <w:rPr>
          <w:rFonts w:ascii="Arial" w:eastAsia="Times New Roman" w:hAnsi="Arial" w:cs="Arial" w:hint="cs"/>
          <w:rtl/>
          <w:lang w:val="x-none" w:eastAsia="x-none"/>
        </w:rPr>
        <w:t xml:space="preserve"> </w:t>
      </w:r>
      <w:r w:rsidR="0021720C">
        <w:rPr>
          <w:rFonts w:ascii="Arial" w:eastAsia="Times New Roman" w:hAnsi="Arial" w:cs="Arial" w:hint="cs"/>
          <w:rtl/>
          <w:lang w:val="x-none" w:eastAsia="x-none"/>
        </w:rPr>
        <w:t>תפיסות</w:t>
      </w:r>
      <w:r w:rsidRPr="00A007FF">
        <w:rPr>
          <w:rFonts w:ascii="Arial" w:eastAsia="Times New Roman" w:hAnsi="Arial" w:cs="Arial"/>
          <w:rtl/>
          <w:lang w:val="x-none" w:eastAsia="x-none"/>
        </w:rPr>
        <w:t xml:space="preserve"> מורים על </w:t>
      </w:r>
      <w:r>
        <w:rPr>
          <w:rFonts w:ascii="Arial" w:eastAsia="Times New Roman" w:hAnsi="Arial" w:cs="Arial" w:hint="cs"/>
          <w:rtl/>
          <w:lang w:val="x-none" w:eastAsia="x-none"/>
        </w:rPr>
        <w:t xml:space="preserve">היעדר </w:t>
      </w:r>
      <w:r w:rsidRPr="00A007FF">
        <w:rPr>
          <w:rFonts w:ascii="Arial" w:eastAsia="Times New Roman" w:hAnsi="Arial" w:cs="Arial"/>
          <w:rtl/>
          <w:lang w:val="x-none" w:eastAsia="x-none"/>
        </w:rPr>
        <w:t>תחושת המוגנות שלהם.</w:t>
      </w:r>
    </w:p>
    <w:p w:rsidR="000B3577" w:rsidRDefault="00A007FF" w:rsidP="008E5F2A">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hint="cs"/>
          <w:rtl/>
          <w:lang w:val="x-none" w:eastAsia="x-none"/>
        </w:rPr>
        <w:t>לתשומת לב:</w:t>
      </w:r>
      <w:r w:rsidR="004E066D">
        <w:rPr>
          <w:rFonts w:ascii="Arial" w:eastAsia="Times New Roman" w:hAnsi="Arial" w:cs="Arial" w:hint="cs"/>
          <w:rtl/>
          <w:lang w:val="x-none" w:eastAsia="x-none"/>
        </w:rPr>
        <w:t xml:space="preserve"> </w:t>
      </w:r>
      <w:r w:rsidR="000B3577">
        <w:rPr>
          <w:rFonts w:ascii="Arial" w:eastAsia="Times New Roman" w:hAnsi="Arial" w:cs="Arial" w:hint="cs"/>
          <w:rtl/>
          <w:lang w:val="x-none" w:eastAsia="x-none"/>
        </w:rPr>
        <w:t>בעוד שבפרקים</w:t>
      </w:r>
      <w:r w:rsidR="008E5F2A">
        <w:rPr>
          <w:rFonts w:ascii="Arial" w:eastAsia="Times New Roman" w:hAnsi="Arial" w:cs="Arial" w:hint="cs"/>
          <w:rtl/>
          <w:lang w:val="x-none" w:eastAsia="x-none"/>
        </w:rPr>
        <w:t xml:space="preserve"> הקודמים</w:t>
      </w:r>
      <w:r w:rsidR="000B3577">
        <w:rPr>
          <w:rFonts w:ascii="Arial" w:eastAsia="Times New Roman" w:hAnsi="Arial" w:cs="Arial" w:hint="cs"/>
          <w:rtl/>
          <w:lang w:val="x-none" w:eastAsia="x-none"/>
        </w:rPr>
        <w:t xml:space="preserve"> </w:t>
      </w:r>
      <w:r w:rsidR="008E5F2A">
        <w:rPr>
          <w:rFonts w:ascii="Arial" w:eastAsia="Times New Roman" w:hAnsi="Arial" w:cs="Arial" w:hint="cs"/>
          <w:rtl/>
          <w:lang w:val="x-none" w:eastAsia="x-none"/>
        </w:rPr>
        <w:t xml:space="preserve">ערכים גבוהים יותר </w:t>
      </w:r>
      <w:r w:rsidR="000B3577">
        <w:rPr>
          <w:rFonts w:ascii="Arial" w:eastAsia="Times New Roman" w:hAnsi="Arial" w:cs="Arial" w:hint="cs"/>
          <w:rtl/>
          <w:lang w:val="x-none" w:eastAsia="x-none"/>
        </w:rPr>
        <w:t xml:space="preserve">במדדים </w:t>
      </w:r>
      <w:r w:rsidR="00022877">
        <w:rPr>
          <w:rFonts w:ascii="Arial" w:eastAsia="Times New Roman" w:hAnsi="Arial" w:cs="Arial" w:hint="cs"/>
          <w:rtl/>
          <w:lang w:val="x-none" w:eastAsia="x-none"/>
        </w:rPr>
        <w:t xml:space="preserve">המסכמים </w:t>
      </w:r>
      <w:r w:rsidR="000B3577">
        <w:rPr>
          <w:rFonts w:ascii="Arial" w:eastAsia="Times New Roman" w:hAnsi="Arial" w:cs="Arial" w:hint="cs"/>
          <w:rtl/>
          <w:lang w:val="x-none" w:eastAsia="x-none"/>
        </w:rPr>
        <w:t>ו</w:t>
      </w:r>
      <w:r w:rsidR="008E5F2A">
        <w:rPr>
          <w:rFonts w:ascii="Arial" w:eastAsia="Times New Roman" w:hAnsi="Arial" w:cs="Arial" w:hint="cs"/>
          <w:rtl/>
          <w:lang w:val="x-none" w:eastAsia="x-none"/>
        </w:rPr>
        <w:t>ב</w:t>
      </w:r>
      <w:r w:rsidR="000B3577">
        <w:rPr>
          <w:rFonts w:ascii="Arial" w:eastAsia="Times New Roman" w:hAnsi="Arial" w:cs="Arial" w:hint="cs"/>
          <w:rtl/>
          <w:lang w:val="x-none" w:eastAsia="x-none"/>
        </w:rPr>
        <w:t>היגדים הצביעו על תמונת מצב חיובית יותר, הרי שבפרק זה בחלק מהנושאים (</w:t>
      </w:r>
      <w:r w:rsidR="003126B8">
        <w:rPr>
          <w:rFonts w:ascii="Arial" w:eastAsia="Times New Roman" w:hAnsi="Arial" w:cs="Arial" w:hint="cs"/>
          <w:rtl/>
          <w:lang w:val="x-none" w:eastAsia="x-none"/>
        </w:rPr>
        <w:t xml:space="preserve">היעדר תחושת מוגנות של התלמידים; </w:t>
      </w:r>
      <w:r w:rsidR="000B3577">
        <w:rPr>
          <w:rFonts w:ascii="Arial" w:eastAsia="Times New Roman" w:hAnsi="Arial" w:cs="Arial" w:hint="cs"/>
          <w:rtl/>
          <w:lang w:val="x-none" w:eastAsia="x-none"/>
        </w:rPr>
        <w:t xml:space="preserve">מעורבות באירועי אלימות; אלימות מילולית; היבטים נוספים של אלימות; </w:t>
      </w:r>
      <w:r w:rsidR="00643996">
        <w:rPr>
          <w:rFonts w:ascii="Arial" w:eastAsia="Times New Roman" w:hAnsi="Arial" w:cs="Arial" w:hint="cs"/>
          <w:rtl/>
          <w:lang w:val="x-none" w:eastAsia="x-none"/>
        </w:rPr>
        <w:t>אלימות דיגיטלית; שתיית אלכוהול;</w:t>
      </w:r>
      <w:r w:rsidR="005B4FA9">
        <w:rPr>
          <w:rFonts w:ascii="Arial" w:eastAsia="Times New Roman" w:hAnsi="Arial" w:cs="Arial" w:hint="cs"/>
          <w:rtl/>
          <w:lang w:val="x-none" w:eastAsia="x-none"/>
        </w:rPr>
        <w:t xml:space="preserve"> </w:t>
      </w:r>
      <w:r w:rsidR="000B3577">
        <w:rPr>
          <w:rFonts w:ascii="Arial" w:eastAsia="Times New Roman" w:hAnsi="Arial" w:cs="Arial" w:hint="cs"/>
          <w:rtl/>
          <w:lang w:val="x-none" w:eastAsia="x-none"/>
        </w:rPr>
        <w:t xml:space="preserve">פגיעה של מורים בתלמידים; </w:t>
      </w:r>
      <w:r w:rsidR="005B4FA9">
        <w:rPr>
          <w:rFonts w:ascii="Arial" w:eastAsia="Times New Roman" w:hAnsi="Arial" w:cs="Arial" w:hint="cs"/>
          <w:rtl/>
          <w:lang w:val="x-none" w:eastAsia="x-none"/>
        </w:rPr>
        <w:t>ו</w:t>
      </w:r>
      <w:r w:rsidR="000B3577">
        <w:rPr>
          <w:rFonts w:ascii="Arial" w:eastAsia="Times New Roman" w:hAnsi="Arial" w:cs="Arial" w:hint="cs"/>
          <w:rtl/>
          <w:lang w:val="x-none" w:eastAsia="x-none"/>
        </w:rPr>
        <w:t>היעדר תחושת מוגנות של מורים) ערכים גבוהים יותר מצביעים דווקא על רמות גבוהות יותר של אלימות ושל תופעות שליליות אחרות.</w:t>
      </w:r>
    </w:p>
    <w:p w:rsidR="00A007FF" w:rsidRPr="00FB3692" w:rsidRDefault="0057757F" w:rsidP="00421C54">
      <w:pPr>
        <w:pStyle w:val="30"/>
        <w:rPr>
          <w:rtl/>
        </w:rPr>
      </w:pPr>
      <w:bookmarkStart w:id="610" w:name="_Toc365470995"/>
      <w:bookmarkStart w:id="611" w:name="_Toc365471472"/>
      <w:bookmarkStart w:id="612" w:name="_Toc365473524"/>
      <w:bookmarkStart w:id="613" w:name="_Toc365473629"/>
      <w:bookmarkStart w:id="614" w:name="_Toc365473734"/>
      <w:bookmarkStart w:id="615" w:name="_Toc365473899"/>
      <w:bookmarkStart w:id="616" w:name="_Toc365475073"/>
      <w:bookmarkStart w:id="617" w:name="_Toc365475178"/>
      <w:bookmarkStart w:id="618" w:name="_Toc365475283"/>
      <w:bookmarkStart w:id="619" w:name="_Toc366615993"/>
      <w:bookmarkStart w:id="620" w:name="_Toc366616343"/>
      <w:bookmarkStart w:id="621" w:name="_Toc366655803"/>
      <w:bookmarkStart w:id="622" w:name="_Toc366655957"/>
      <w:bookmarkStart w:id="623" w:name="_Toc366656135"/>
      <w:bookmarkStart w:id="624" w:name="_Toc366656374"/>
      <w:bookmarkStart w:id="625" w:name="_Toc366656511"/>
      <w:bookmarkStart w:id="626" w:name="_Toc366656678"/>
      <w:bookmarkStart w:id="627" w:name="_Toc366656864"/>
      <w:bookmarkStart w:id="628" w:name="_Toc366673811"/>
      <w:bookmarkStart w:id="629" w:name="_Toc366693332"/>
      <w:bookmarkStart w:id="630" w:name="_Toc366696418"/>
      <w:bookmarkStart w:id="631" w:name="_Toc366742940"/>
      <w:bookmarkStart w:id="632" w:name="_Toc366744434"/>
      <w:bookmarkStart w:id="633" w:name="_Toc366744550"/>
      <w:bookmarkStart w:id="634" w:name="_Toc367206811"/>
      <w:bookmarkStart w:id="635" w:name="_Toc367206913"/>
      <w:bookmarkStart w:id="636" w:name="_Toc368298759"/>
      <w:bookmarkStart w:id="637" w:name="_Toc368298881"/>
      <w:bookmarkStart w:id="638" w:name="_Toc368564971"/>
      <w:bookmarkStart w:id="639" w:name="_Toc398138696"/>
      <w:bookmarkStart w:id="640" w:name="_Toc398138800"/>
      <w:bookmarkStart w:id="641" w:name="_Toc399164255"/>
      <w:bookmarkStart w:id="642" w:name="_Toc400296782"/>
      <w:bookmarkStart w:id="643" w:name="_Toc400296917"/>
      <w:bookmarkStart w:id="644" w:name="_Toc405469720"/>
      <w:bookmarkStart w:id="645" w:name="_Toc421797501"/>
      <w:bookmarkStart w:id="646" w:name="_Toc421798580"/>
      <w:bookmarkStart w:id="647" w:name="_Toc421799702"/>
      <w:bookmarkStart w:id="648" w:name="_Toc421799806"/>
      <w:bookmarkStart w:id="649" w:name="_Toc422670425"/>
      <w:bookmarkStart w:id="650" w:name="_Toc423456403"/>
      <w:bookmarkStart w:id="651" w:name="_Toc424029867"/>
      <w:bookmarkStart w:id="652" w:name="_Toc424042041"/>
      <w:bookmarkStart w:id="653" w:name="_Toc424042331"/>
      <w:bookmarkStart w:id="654" w:name="_Toc424042571"/>
      <w:bookmarkStart w:id="655" w:name="_Toc424223038"/>
      <w:bookmarkStart w:id="656" w:name="_Toc424738783"/>
      <w:bookmarkStart w:id="657" w:name="_Toc426877517"/>
      <w:bookmarkStart w:id="658" w:name="_Toc333319979"/>
      <w:bookmarkStart w:id="659" w:name="_Toc336017382"/>
      <w:bookmarkStart w:id="660" w:name="_Toc336066568"/>
      <w:bookmarkStart w:id="661" w:name="_Toc336066758"/>
      <w:bookmarkStart w:id="662" w:name="_Toc344648628"/>
      <w:bookmarkStart w:id="663" w:name="_Toc364931753"/>
      <w:bookmarkStart w:id="664" w:name="_Toc364932002"/>
      <w:bookmarkStart w:id="665" w:name="_Toc364935724"/>
      <w:bookmarkStart w:id="666" w:name="_Toc364935878"/>
      <w:bookmarkStart w:id="667" w:name="_Toc364936068"/>
      <w:bookmarkStart w:id="668" w:name="_Toc364937152"/>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r>
        <w:rPr>
          <w:rFonts w:hint="cs"/>
          <w:rtl/>
        </w:rPr>
        <w:t xml:space="preserve"> </w:t>
      </w:r>
      <w:bookmarkStart w:id="669" w:name="_Toc515368379"/>
      <w:r w:rsidR="00A007FF" w:rsidRPr="00FB3692">
        <w:rPr>
          <w:rtl/>
        </w:rPr>
        <w:t xml:space="preserve">היעדר תחושת מוגנות של התלמידים </w:t>
      </w:r>
      <w:r w:rsidR="00A007FF" w:rsidRPr="00FB3692">
        <w:rPr>
          <w:rFonts w:hint="cs"/>
          <w:rtl/>
        </w:rPr>
        <w:t>–</w:t>
      </w:r>
      <w:r w:rsidR="00A007FF" w:rsidRPr="00FB3692">
        <w:rPr>
          <w:rtl/>
        </w:rPr>
        <w:t xml:space="preserve"> דיווח</w:t>
      </w:r>
      <w:r w:rsidR="00477B3F">
        <w:rPr>
          <w:rFonts w:hint="cs"/>
          <w:rtl/>
        </w:rPr>
        <w:t>י</w:t>
      </w:r>
      <w:r w:rsidR="00A007FF" w:rsidRPr="00FB3692">
        <w:rPr>
          <w:rtl/>
        </w:rPr>
        <w:t xml:space="preserve"> תלמידים </w:t>
      </w:r>
      <w:r w:rsidR="00A007FF" w:rsidRPr="00FB3692">
        <w:rPr>
          <w:rFonts w:hint="cs"/>
          <w:rtl/>
        </w:rPr>
        <w:t>ב</w:t>
      </w:r>
      <w:r w:rsidR="00A007FF" w:rsidRPr="00FB3692">
        <w:rPr>
          <w:rtl/>
        </w:rPr>
        <w:t xml:space="preserve">יסודי, </w:t>
      </w:r>
      <w:r w:rsidR="00A007FF" w:rsidRPr="00FB3692">
        <w:rPr>
          <w:rFonts w:hint="cs"/>
          <w:rtl/>
        </w:rPr>
        <w:t>ב</w:t>
      </w:r>
      <w:r w:rsidR="00A007FF" w:rsidRPr="00FB3692">
        <w:rPr>
          <w:rtl/>
        </w:rPr>
        <w:t>חט"ב ו</w:t>
      </w:r>
      <w:r w:rsidR="00A007FF" w:rsidRPr="00FB3692">
        <w:rPr>
          <w:rFonts w:hint="cs"/>
          <w:rtl/>
        </w:rPr>
        <w:t>ב</w:t>
      </w:r>
      <w:r w:rsidR="00A007FF" w:rsidRPr="00FB3692">
        <w:rPr>
          <w:rtl/>
        </w:rPr>
        <w:t>חט"ע</w:t>
      </w:r>
      <w:bookmarkEnd w:id="658"/>
      <w:bookmarkEnd w:id="659"/>
      <w:bookmarkEnd w:id="660"/>
      <w:bookmarkEnd w:id="661"/>
      <w:bookmarkEnd w:id="662"/>
      <w:bookmarkEnd w:id="663"/>
      <w:bookmarkEnd w:id="664"/>
      <w:bookmarkEnd w:id="665"/>
      <w:bookmarkEnd w:id="666"/>
      <w:bookmarkEnd w:id="667"/>
      <w:bookmarkEnd w:id="668"/>
      <w:bookmarkEnd w:id="669"/>
      <w:r w:rsidR="00A007FF" w:rsidRPr="00FB3692">
        <w:rPr>
          <w:rtl/>
        </w:rPr>
        <w:t xml:space="preserve"> </w:t>
      </w:r>
    </w:p>
    <w:p w:rsidR="00344922" w:rsidRPr="00A007FF" w:rsidRDefault="00344922" w:rsidP="00344922">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המדד</w:t>
      </w:r>
      <w:r>
        <w:rPr>
          <w:rFonts w:ascii="Arial" w:eastAsia="Times New Roman" w:hAnsi="Arial" w:cs="Arial" w:hint="cs"/>
          <w:rtl/>
          <w:lang w:val="x-none" w:eastAsia="x-none"/>
        </w:rPr>
        <w:t xml:space="preserve"> המסכם</w:t>
      </w:r>
      <w:r w:rsidRPr="00A007FF">
        <w:rPr>
          <w:rFonts w:ascii="Arial" w:eastAsia="Times New Roman" w:hAnsi="Arial" w:cs="Arial"/>
          <w:rtl/>
          <w:lang w:val="x-none" w:eastAsia="x-none"/>
        </w:rPr>
        <w:t xml:space="preserve"> "היעדר תחושת מוגנות של התלמידים" משקף </w:t>
      </w:r>
      <w:r>
        <w:rPr>
          <w:rFonts w:ascii="Arial" w:eastAsia="Times New Roman" w:hAnsi="Arial" w:cs="Arial" w:hint="cs"/>
          <w:rtl/>
          <w:lang w:val="x-none" w:eastAsia="x-none"/>
        </w:rPr>
        <w:t>את המידה שבה תלמידים חשים חוסר</w:t>
      </w:r>
      <w:r w:rsidRPr="00A007FF">
        <w:rPr>
          <w:rFonts w:ascii="Arial" w:eastAsia="Times New Roman" w:hAnsi="Arial" w:cs="Arial"/>
          <w:rtl/>
          <w:lang w:val="x-none" w:eastAsia="x-none"/>
        </w:rPr>
        <w:t xml:space="preserve"> ביטחון אישי בבית הספר</w:t>
      </w:r>
      <w:r>
        <w:rPr>
          <w:rFonts w:ascii="Arial" w:eastAsia="Times New Roman" w:hAnsi="Arial" w:cs="Arial" w:hint="cs"/>
          <w:rtl/>
          <w:lang w:val="x-none" w:eastAsia="x-none"/>
        </w:rPr>
        <w:t xml:space="preserve">, דהיינו היעדר </w:t>
      </w:r>
      <w:r w:rsidRPr="00A007FF">
        <w:rPr>
          <w:rFonts w:ascii="Arial" w:eastAsia="Times New Roman" w:hAnsi="Arial" w:cs="Arial"/>
          <w:rtl/>
          <w:lang w:val="x-none" w:eastAsia="x-none"/>
        </w:rPr>
        <w:t>מוגנות וביטחון מפני אלימות ומפני הצקות (</w:t>
      </w:r>
      <w:r w:rsidR="0031039F">
        <w:rPr>
          <w:rFonts w:ascii="Arial" w:eastAsia="Times New Roman" w:hAnsi="Arial" w:cs="Arial" w:hint="cs"/>
          <w:rtl/>
          <w:lang w:val="x-none" w:eastAsia="x-none"/>
        </w:rPr>
        <w:t xml:space="preserve">כגון, </w:t>
      </w:r>
      <w:r w:rsidR="0031039F">
        <w:rPr>
          <w:rFonts w:ascii="Arial" w:eastAsia="Times New Roman" w:hAnsi="Arial" w:cs="Arial"/>
          <w:rtl/>
          <w:lang w:val="x-none" w:eastAsia="x-none"/>
        </w:rPr>
        <w:t>תלמידים אלימים, מריבות בכיתה</w:t>
      </w:r>
      <w:r w:rsidR="0031039F">
        <w:rPr>
          <w:rFonts w:ascii="Arial" w:eastAsia="Times New Roman" w:hAnsi="Arial" w:cs="Arial" w:hint="cs"/>
          <w:rtl/>
          <w:lang w:val="x-none" w:eastAsia="x-none"/>
        </w:rPr>
        <w:t xml:space="preserve"> ו</w:t>
      </w:r>
      <w:r w:rsidRPr="00A007FF">
        <w:rPr>
          <w:rFonts w:ascii="Arial" w:eastAsia="Times New Roman" w:hAnsi="Arial" w:cs="Arial"/>
          <w:rtl/>
          <w:lang w:val="x-none" w:eastAsia="x-none"/>
        </w:rPr>
        <w:t xml:space="preserve">חשש לחפציהם). נתונים אלה נאספו בקרב כלל התלמידים מכל </w:t>
      </w:r>
      <w:r>
        <w:rPr>
          <w:rFonts w:ascii="Arial" w:eastAsia="Times New Roman" w:hAnsi="Arial" w:cs="Arial"/>
          <w:rtl/>
          <w:lang w:val="x-none" w:eastAsia="x-none"/>
        </w:rPr>
        <w:t>שלבי החינוך</w:t>
      </w:r>
      <w:r w:rsidRPr="00A007FF">
        <w:rPr>
          <w:rFonts w:ascii="Arial" w:eastAsia="Times New Roman" w:hAnsi="Arial" w:cs="Arial"/>
          <w:rtl/>
          <w:lang w:val="x-none" w:eastAsia="x-none"/>
        </w:rPr>
        <w:t xml:space="preserve">: יסודי (ה'-ו'), חט"ב (ז'-ט') </w:t>
      </w:r>
      <w:r>
        <w:rPr>
          <w:rFonts w:ascii="Arial" w:eastAsia="Times New Roman" w:hAnsi="Arial" w:cs="Arial" w:hint="cs"/>
          <w:rtl/>
          <w:lang w:val="x-none" w:eastAsia="x-none"/>
        </w:rPr>
        <w:t>ו</w:t>
      </w:r>
      <w:r w:rsidRPr="00A007FF">
        <w:rPr>
          <w:rFonts w:ascii="Arial" w:eastAsia="Times New Roman" w:hAnsi="Arial" w:cs="Arial"/>
          <w:rtl/>
          <w:lang w:val="x-none" w:eastAsia="x-none"/>
        </w:rPr>
        <w:t>חט"ע (</w:t>
      </w:r>
      <w:r>
        <w:rPr>
          <w:rFonts w:ascii="Arial" w:eastAsia="Times New Roman" w:hAnsi="Arial" w:cs="Arial"/>
          <w:rtl/>
          <w:lang w:val="x-none" w:eastAsia="x-none"/>
        </w:rPr>
        <w:t>י'-י"א</w:t>
      </w:r>
      <w:r w:rsidRPr="00A007FF">
        <w:rPr>
          <w:rFonts w:ascii="Arial" w:eastAsia="Times New Roman" w:hAnsi="Arial" w:cs="Arial"/>
          <w:rtl/>
          <w:lang w:val="x-none" w:eastAsia="x-none"/>
        </w:rPr>
        <w:t>).</w:t>
      </w:r>
    </w:p>
    <w:p w:rsidR="00382253" w:rsidRDefault="00A007FF" w:rsidP="009503FD">
      <w:pPr>
        <w:autoSpaceDE w:val="0"/>
        <w:autoSpaceDN w:val="0"/>
        <w:adjustRightInd w:val="0"/>
        <w:spacing w:before="120" w:after="120" w:line="360" w:lineRule="auto"/>
        <w:jc w:val="both"/>
        <w:rPr>
          <w:rFonts w:ascii="Arial" w:eastAsia="Times New Roman" w:hAnsi="Arial" w:cs="Arial"/>
          <w:lang w:eastAsia="x-none"/>
        </w:rPr>
      </w:pPr>
      <w:r w:rsidRPr="00A007FF">
        <w:rPr>
          <w:rFonts w:ascii="Arial" w:eastAsia="Times New Roman" w:hAnsi="Arial" w:cs="Arial"/>
          <w:rtl/>
          <w:lang w:val="x-none" w:eastAsia="x-none"/>
        </w:rPr>
        <w:t xml:space="preserve">תחילה מוצגים נתוני המדד המסכם לאורך זמן בין השנים </w:t>
      </w:r>
      <w:r w:rsidR="00B02BE1">
        <w:rPr>
          <w:rFonts w:ascii="Arial" w:eastAsia="Times New Roman" w:hAnsi="Arial" w:cs="Arial"/>
          <w:rtl/>
          <w:lang w:val="x-none" w:eastAsia="x-none"/>
        </w:rPr>
        <w:t>תשס"ח-</w:t>
      </w:r>
      <w:r w:rsidR="003E7927">
        <w:rPr>
          <w:rFonts w:ascii="Arial" w:eastAsia="Times New Roman" w:hAnsi="Arial" w:cs="Arial"/>
          <w:rtl/>
          <w:lang w:val="x-none" w:eastAsia="x-none"/>
        </w:rPr>
        <w:t>תשע"ז</w:t>
      </w:r>
      <w:r w:rsidRPr="00A007FF">
        <w:rPr>
          <w:rFonts w:ascii="Arial" w:eastAsia="Times New Roman" w:hAnsi="Arial" w:cs="Arial" w:hint="cs"/>
          <w:rtl/>
          <w:lang w:val="x-none" w:eastAsia="x-none"/>
        </w:rPr>
        <w:t>,</w:t>
      </w:r>
      <w:r w:rsidRPr="00A007FF">
        <w:rPr>
          <w:rFonts w:ascii="Arial" w:eastAsia="Times New Roman" w:hAnsi="Arial" w:cs="Arial"/>
          <w:rtl/>
          <w:lang w:val="x-none" w:eastAsia="x-none"/>
        </w:rPr>
        <w:t xml:space="preserve"> </w:t>
      </w:r>
      <w:r w:rsidRPr="00A007FF">
        <w:rPr>
          <w:rFonts w:ascii="Arial" w:eastAsia="Times New Roman" w:hAnsi="Arial" w:cs="Arial" w:hint="cs"/>
          <w:rtl/>
          <w:lang w:val="x-none" w:eastAsia="x-none"/>
        </w:rPr>
        <w:t>ו</w:t>
      </w:r>
      <w:r w:rsidRPr="00A007FF">
        <w:rPr>
          <w:rFonts w:ascii="Arial" w:eastAsia="Times New Roman" w:hAnsi="Arial" w:cs="Arial"/>
          <w:rtl/>
          <w:lang w:val="x-none" w:eastAsia="x-none"/>
        </w:rPr>
        <w:t xml:space="preserve">לאחר מכן מוצגים </w:t>
      </w:r>
      <w:r w:rsidR="00B02BE1">
        <w:rPr>
          <w:rFonts w:ascii="Arial" w:eastAsia="Times New Roman" w:hAnsi="Arial" w:cs="Arial"/>
          <w:rtl/>
          <w:lang w:val="x-none" w:eastAsia="x-none"/>
        </w:rPr>
        <w:t xml:space="preserve">נתוני </w:t>
      </w:r>
      <w:r w:rsidR="003E7927">
        <w:rPr>
          <w:rFonts w:ascii="Arial" w:eastAsia="Times New Roman" w:hAnsi="Arial" w:cs="Arial"/>
          <w:rtl/>
          <w:lang w:val="x-none" w:eastAsia="x-none"/>
        </w:rPr>
        <w:t>תשע"ז</w:t>
      </w:r>
      <w:r w:rsidRPr="00A007FF">
        <w:rPr>
          <w:rFonts w:ascii="Arial" w:eastAsia="Times New Roman" w:hAnsi="Arial" w:cs="Arial" w:hint="cs"/>
          <w:rtl/>
          <w:lang w:val="x-none" w:eastAsia="x-none"/>
        </w:rPr>
        <w:t xml:space="preserve"> של </w:t>
      </w:r>
      <w:r w:rsidRPr="00A007FF">
        <w:rPr>
          <w:rFonts w:ascii="Arial" w:eastAsia="Times New Roman" w:hAnsi="Arial" w:cs="Arial"/>
          <w:rtl/>
          <w:lang w:val="x-none" w:eastAsia="x-none"/>
        </w:rPr>
        <w:t xml:space="preserve">המדד המסכם </w:t>
      </w:r>
      <w:r w:rsidRPr="00A007FF">
        <w:rPr>
          <w:rFonts w:ascii="Arial" w:eastAsia="Times New Roman" w:hAnsi="Arial" w:cs="Arial" w:hint="cs"/>
          <w:rtl/>
          <w:lang w:val="x-none" w:eastAsia="x-none"/>
        </w:rPr>
        <w:t>ו</w:t>
      </w:r>
      <w:r w:rsidRPr="00A007FF">
        <w:rPr>
          <w:rFonts w:ascii="Arial" w:eastAsia="Times New Roman" w:hAnsi="Arial" w:cs="Arial"/>
          <w:rtl/>
          <w:lang w:val="x-none" w:eastAsia="x-none"/>
        </w:rPr>
        <w:t>ההיגדים המרכיבים אותו</w:t>
      </w:r>
      <w:r w:rsidRPr="00A007FF">
        <w:rPr>
          <w:rFonts w:ascii="Arial" w:eastAsia="Times New Roman" w:hAnsi="Arial" w:cs="Arial" w:hint="cs"/>
          <w:rtl/>
          <w:lang w:val="x-none" w:eastAsia="x-none"/>
        </w:rPr>
        <w:t xml:space="preserve">. </w:t>
      </w:r>
      <w:r w:rsidR="00382253">
        <w:rPr>
          <w:rFonts w:ascii="Arial" w:eastAsia="Times New Roman" w:hAnsi="Arial" w:cs="Arial"/>
          <w:rtl/>
          <w:lang w:val="x-none" w:eastAsia="x-none"/>
        </w:rPr>
        <w:t xml:space="preserve">הנתונים מוצגים בחלוקה לפי </w:t>
      </w:r>
      <w:r w:rsidR="009503FD">
        <w:rPr>
          <w:rFonts w:ascii="Arial" w:eastAsia="Times New Roman" w:hAnsi="Arial" w:cs="Arial"/>
          <w:rtl/>
          <w:lang w:val="x-none" w:eastAsia="x-none"/>
        </w:rPr>
        <w:t>שכב</w:t>
      </w:r>
      <w:r w:rsidR="009503FD">
        <w:rPr>
          <w:rFonts w:ascii="Arial" w:eastAsia="Times New Roman" w:hAnsi="Arial" w:cs="Arial" w:hint="cs"/>
          <w:rtl/>
          <w:lang w:val="x-none" w:eastAsia="x-none"/>
        </w:rPr>
        <w:t>ת</w:t>
      </w:r>
      <w:r w:rsidR="00382253" w:rsidRPr="00D557BF">
        <w:rPr>
          <w:rFonts w:ascii="Arial" w:eastAsia="Times New Roman" w:hAnsi="Arial" w:cs="Arial"/>
          <w:rtl/>
          <w:lang w:val="x-none" w:eastAsia="x-none"/>
        </w:rPr>
        <w:t xml:space="preserve"> גיל </w:t>
      </w:r>
      <w:r w:rsidR="00382253">
        <w:rPr>
          <w:rFonts w:ascii="Arial" w:eastAsia="Times New Roman" w:hAnsi="Arial" w:cs="Arial"/>
          <w:rtl/>
          <w:lang w:val="x-none" w:eastAsia="x-none"/>
        </w:rPr>
        <w:t xml:space="preserve">בעבור כלל </w:t>
      </w:r>
      <w:r w:rsidR="00D00AE8">
        <w:rPr>
          <w:rFonts w:ascii="Arial" w:eastAsia="Times New Roman" w:hAnsi="Arial" w:cs="Arial"/>
          <w:rtl/>
          <w:lang w:val="x-none" w:eastAsia="x-none"/>
        </w:rPr>
        <w:t>בתי הספר דוברי הערבית</w:t>
      </w:r>
      <w:r w:rsidR="00382253">
        <w:rPr>
          <w:rFonts w:ascii="Arial" w:eastAsia="Times New Roman" w:hAnsi="Arial" w:cs="Arial"/>
          <w:rtl/>
          <w:lang w:val="x-none" w:eastAsia="x-none"/>
        </w:rPr>
        <w:t xml:space="preserve">, וכן בחלוקה לפי מגזרים בקרב דוברי ערבית: מגזר ערבי, מגזר דרוזי ומגזר בדואי דרום. </w:t>
      </w:r>
    </w:p>
    <w:p w:rsidR="00A007FF" w:rsidRPr="00A007FF" w:rsidRDefault="00A007FF" w:rsidP="00382253">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להלן פירוט ההיגדים המרכיבים מדד זה כפי שהם מוצגים בשאלון:</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A007FF" w:rsidRPr="00A007FF" w:rsidTr="0038507F">
        <w:trPr>
          <w:trHeight w:val="284"/>
          <w:jc w:val="center"/>
        </w:trPr>
        <w:tc>
          <w:tcPr>
            <w:tcW w:w="9639" w:type="dxa"/>
            <w:tcBorders>
              <w:top w:val="single" w:sz="18" w:space="0" w:color="999999"/>
              <w:left w:val="single" w:sz="2" w:space="0" w:color="A6A6A6"/>
              <w:bottom w:val="single" w:sz="12" w:space="0" w:color="999999"/>
            </w:tcBorders>
            <w:shd w:val="clear" w:color="auto" w:fill="D0D1E6"/>
            <w:vAlign w:val="center"/>
          </w:tcPr>
          <w:p w:rsidR="00A007FF" w:rsidRPr="00A007FF" w:rsidRDefault="00A007FF" w:rsidP="00A007FF">
            <w:pPr>
              <w:autoSpaceDE w:val="0"/>
              <w:autoSpaceDN w:val="0"/>
              <w:adjustRightInd w:val="0"/>
              <w:spacing w:before="60" w:after="60" w:line="240" w:lineRule="auto"/>
              <w:rPr>
                <w:rFonts w:ascii="Arial" w:eastAsia="Times New Roman" w:hAnsi="Arial" w:cs="Arial"/>
                <w:b/>
                <w:bCs/>
                <w:color w:val="000066"/>
                <w:sz w:val="20"/>
                <w:szCs w:val="20"/>
                <w:rtl/>
              </w:rPr>
            </w:pPr>
            <w:r w:rsidRPr="00A007FF">
              <w:rPr>
                <w:rFonts w:ascii="Arial" w:eastAsia="Times New Roman" w:hAnsi="Arial" w:cs="Arial"/>
                <w:b/>
                <w:bCs/>
                <w:color w:val="000066"/>
                <w:sz w:val="20"/>
                <w:szCs w:val="20"/>
                <w:rtl/>
                <w:lang w:val="fr-FR"/>
              </w:rPr>
              <w:t>מדד מסכם: היעדר תחושת מוגנות של התלמידים</w:t>
            </w:r>
            <w:r w:rsidR="00670582">
              <w:rPr>
                <w:rFonts w:ascii="Arial" w:eastAsia="Times New Roman" w:hAnsi="Arial" w:cs="Arial" w:hint="cs"/>
                <w:b/>
                <w:bCs/>
                <w:color w:val="000066"/>
                <w:sz w:val="20"/>
                <w:szCs w:val="20"/>
                <w:rtl/>
              </w:rPr>
              <w:t>*</w:t>
            </w:r>
          </w:p>
        </w:tc>
      </w:tr>
      <w:tr w:rsidR="00A007FF" w:rsidRPr="00A007FF" w:rsidTr="0038507F">
        <w:trPr>
          <w:trHeight w:val="284"/>
          <w:jc w:val="center"/>
        </w:trPr>
        <w:tc>
          <w:tcPr>
            <w:tcW w:w="9639" w:type="dxa"/>
            <w:shd w:val="clear" w:color="auto" w:fill="auto"/>
          </w:tcPr>
          <w:p w:rsidR="00A007FF" w:rsidRPr="00051395" w:rsidRDefault="00A007FF" w:rsidP="00A007FF">
            <w:pPr>
              <w:autoSpaceDE w:val="0"/>
              <w:autoSpaceDN w:val="0"/>
              <w:adjustRightInd w:val="0"/>
              <w:spacing w:before="60" w:after="60"/>
              <w:jc w:val="both"/>
              <w:rPr>
                <w:rFonts w:ascii="Arial" w:eastAsia="Times New Roman" w:hAnsi="Arial" w:cs="Arial"/>
                <w:color w:val="000066"/>
                <w:sz w:val="20"/>
                <w:szCs w:val="20"/>
                <w:rtl/>
                <w:lang w:val="fr-FR"/>
              </w:rPr>
            </w:pPr>
            <w:r w:rsidRPr="0095184A">
              <w:rPr>
                <w:rFonts w:ascii="Arial" w:eastAsia="Times New Roman" w:hAnsi="Arial" w:cs="Arial"/>
                <w:color w:val="000066"/>
                <w:sz w:val="20"/>
                <w:szCs w:val="20"/>
                <w:rtl/>
                <w:lang w:val="fr-FR"/>
              </w:rPr>
              <w:t>א. "לפעמים</w:t>
            </w:r>
            <w:r w:rsidRPr="00051395">
              <w:rPr>
                <w:rFonts w:ascii="Arial" w:eastAsia="Times New Roman" w:hAnsi="Arial" w:cs="Arial"/>
                <w:color w:val="000066"/>
                <w:sz w:val="20"/>
                <w:szCs w:val="20"/>
                <w:rtl/>
                <w:lang w:val="fr-FR"/>
              </w:rPr>
              <w:t xml:space="preserve"> </w:t>
            </w:r>
            <w:r w:rsidRPr="0095184A">
              <w:rPr>
                <w:rFonts w:ascii="Arial" w:eastAsia="Times New Roman" w:hAnsi="Arial" w:cs="Arial"/>
                <w:color w:val="000066"/>
                <w:sz w:val="20"/>
                <w:szCs w:val="20"/>
                <w:rtl/>
                <w:lang w:val="fr-FR"/>
              </w:rPr>
              <w:t xml:space="preserve">אני </w:t>
            </w:r>
            <w:r w:rsidRPr="00051395">
              <w:rPr>
                <w:rFonts w:ascii="Arial" w:eastAsia="Times New Roman" w:hAnsi="Arial" w:cs="Arial"/>
                <w:color w:val="000066"/>
                <w:sz w:val="20"/>
                <w:szCs w:val="20"/>
                <w:rtl/>
                <w:lang w:val="fr-FR"/>
              </w:rPr>
              <w:t xml:space="preserve">פוחד ללכת לבית הספר, כי </w:t>
            </w:r>
            <w:r w:rsidRPr="0095184A">
              <w:rPr>
                <w:rFonts w:ascii="Arial" w:eastAsia="Times New Roman" w:hAnsi="Arial" w:cs="Arial"/>
                <w:color w:val="000066"/>
                <w:sz w:val="20"/>
                <w:szCs w:val="20"/>
                <w:rtl/>
                <w:lang w:val="fr-FR"/>
              </w:rPr>
              <w:t>יש בו</w:t>
            </w:r>
            <w:r w:rsidRPr="00051395">
              <w:rPr>
                <w:rFonts w:ascii="Arial" w:eastAsia="Times New Roman" w:hAnsi="Arial" w:cs="Arial"/>
                <w:color w:val="000066"/>
                <w:sz w:val="20"/>
                <w:szCs w:val="20"/>
                <w:rtl/>
                <w:lang w:val="fr-FR"/>
              </w:rPr>
              <w:t xml:space="preserve"> תלמידים שמתנהגים באלימות"</w:t>
            </w:r>
          </w:p>
        </w:tc>
      </w:tr>
      <w:tr w:rsidR="00A007FF" w:rsidRPr="00A007FF" w:rsidTr="0038507F">
        <w:trPr>
          <w:trHeight w:val="284"/>
          <w:jc w:val="center"/>
        </w:trPr>
        <w:tc>
          <w:tcPr>
            <w:tcW w:w="9639" w:type="dxa"/>
            <w:tcBorders>
              <w:bottom w:val="single" w:sz="4" w:space="0" w:color="808080"/>
            </w:tcBorders>
            <w:shd w:val="clear" w:color="auto" w:fill="auto"/>
          </w:tcPr>
          <w:p w:rsidR="00A007FF" w:rsidRPr="00051395" w:rsidRDefault="00A007FF" w:rsidP="00A007FF">
            <w:pPr>
              <w:autoSpaceDE w:val="0"/>
              <w:autoSpaceDN w:val="0"/>
              <w:adjustRightInd w:val="0"/>
              <w:spacing w:before="60" w:after="60"/>
              <w:jc w:val="both"/>
              <w:rPr>
                <w:rFonts w:ascii="Arial" w:eastAsia="Times New Roman" w:hAnsi="Arial" w:cs="Arial"/>
                <w:color w:val="000066"/>
                <w:sz w:val="20"/>
                <w:szCs w:val="20"/>
                <w:rtl/>
                <w:lang w:val="fr-FR"/>
              </w:rPr>
            </w:pPr>
            <w:r w:rsidRPr="0095184A">
              <w:rPr>
                <w:rFonts w:ascii="Arial" w:eastAsia="Times New Roman" w:hAnsi="Arial" w:cs="Arial"/>
                <w:color w:val="000066"/>
                <w:sz w:val="20"/>
                <w:szCs w:val="20"/>
                <w:rtl/>
                <w:lang w:val="fr-FR"/>
              </w:rPr>
              <w:t>ב. "לפעמים אני</w:t>
            </w:r>
            <w:r w:rsidRPr="00051395">
              <w:rPr>
                <w:rFonts w:ascii="Arial" w:eastAsia="Times New Roman" w:hAnsi="Arial" w:cs="Arial"/>
                <w:color w:val="000066"/>
                <w:sz w:val="20"/>
                <w:szCs w:val="20"/>
                <w:rtl/>
                <w:lang w:val="fr-FR"/>
              </w:rPr>
              <w:t xml:space="preserve"> מעדיף להישאר בהפסקות בכיתה, כי </w:t>
            </w:r>
            <w:r w:rsidRPr="0095184A">
              <w:rPr>
                <w:rFonts w:ascii="Arial" w:eastAsia="Times New Roman" w:hAnsi="Arial" w:cs="Arial"/>
                <w:color w:val="000066"/>
                <w:sz w:val="20"/>
                <w:szCs w:val="20"/>
                <w:rtl/>
                <w:lang w:val="fr-FR"/>
              </w:rPr>
              <w:t>אני</w:t>
            </w:r>
            <w:r w:rsidRPr="00051395">
              <w:rPr>
                <w:rFonts w:ascii="Arial" w:eastAsia="Times New Roman" w:hAnsi="Arial" w:cs="Arial"/>
                <w:color w:val="000066"/>
                <w:sz w:val="20"/>
                <w:szCs w:val="20"/>
                <w:rtl/>
                <w:lang w:val="fr-FR"/>
              </w:rPr>
              <w:t xml:space="preserve"> חושש שיפגעו בי" </w:t>
            </w:r>
          </w:p>
        </w:tc>
      </w:tr>
      <w:tr w:rsidR="00A007FF" w:rsidRPr="00A007FF" w:rsidTr="0038507F">
        <w:trPr>
          <w:trHeight w:val="284"/>
          <w:jc w:val="center"/>
        </w:trPr>
        <w:tc>
          <w:tcPr>
            <w:tcW w:w="9639" w:type="dxa"/>
            <w:tcBorders>
              <w:bottom w:val="single" w:sz="18" w:space="0" w:color="999999"/>
            </w:tcBorders>
            <w:shd w:val="clear" w:color="auto" w:fill="auto"/>
            <w:vAlign w:val="center"/>
          </w:tcPr>
          <w:p w:rsidR="00A007FF" w:rsidRPr="00051395" w:rsidRDefault="00A007FF" w:rsidP="00A007FF">
            <w:pPr>
              <w:widowControl w:val="0"/>
              <w:autoSpaceDE w:val="0"/>
              <w:autoSpaceDN w:val="0"/>
              <w:adjustRightInd w:val="0"/>
              <w:spacing w:before="60" w:after="60" w:line="240" w:lineRule="auto"/>
              <w:ind w:left="266" w:hanging="266"/>
              <w:rPr>
                <w:rFonts w:ascii="Arial" w:eastAsia="Times New Roman" w:hAnsi="Arial" w:cs="Arial"/>
                <w:color w:val="000066"/>
                <w:sz w:val="24"/>
                <w:szCs w:val="24"/>
              </w:rPr>
            </w:pPr>
            <w:r w:rsidRPr="0095184A">
              <w:rPr>
                <w:rFonts w:ascii="Arial" w:eastAsia="Times New Roman" w:hAnsi="Arial" w:cs="Arial"/>
                <w:color w:val="000066"/>
                <w:sz w:val="20"/>
                <w:szCs w:val="20"/>
                <w:rtl/>
                <w:lang w:val="fr-FR"/>
              </w:rPr>
              <w:t>ג.</w:t>
            </w:r>
            <w:r w:rsidRPr="00051395">
              <w:rPr>
                <w:rFonts w:ascii="Arial" w:eastAsia="Times New Roman" w:hAnsi="Arial" w:cs="Arial"/>
                <w:color w:val="000066"/>
                <w:sz w:val="20"/>
                <w:szCs w:val="20"/>
                <w:rtl/>
                <w:lang w:val="fr-FR"/>
              </w:rPr>
              <w:t xml:space="preserve"> "יש בבית הספר מקומות שאני פוחד להסתובב בהם"</w:t>
            </w:r>
          </w:p>
        </w:tc>
      </w:tr>
    </w:tbl>
    <w:p w:rsidR="00670582" w:rsidRDefault="00670582" w:rsidP="00BB4778">
      <w:pPr>
        <w:autoSpaceDE w:val="0"/>
        <w:autoSpaceDN w:val="0"/>
        <w:adjustRightInd w:val="0"/>
        <w:spacing w:after="60" w:line="240" w:lineRule="auto"/>
        <w:ind w:left="147" w:right="70" w:hanging="147"/>
        <w:jc w:val="both"/>
        <w:rPr>
          <w:rFonts w:ascii="Arial" w:eastAsia="Times New Roman" w:hAnsi="Arial" w:cs="Arial"/>
          <w:sz w:val="18"/>
          <w:szCs w:val="18"/>
          <w:rtl/>
        </w:rPr>
      </w:pPr>
      <w:r w:rsidRPr="008277F6">
        <w:rPr>
          <w:rFonts w:ascii="Arial" w:eastAsia="Times New Roman" w:hAnsi="Arial" w:cs="Arial" w:hint="cs"/>
          <w:sz w:val="18"/>
          <w:szCs w:val="18"/>
          <w:rtl/>
        </w:rPr>
        <w:t xml:space="preserve">* </w:t>
      </w:r>
      <w:r w:rsidRPr="008277F6">
        <w:rPr>
          <w:rFonts w:ascii="Arial" w:eastAsia="Times New Roman" w:hAnsi="Arial" w:cs="Arial"/>
          <w:sz w:val="18"/>
          <w:szCs w:val="18"/>
          <w:rtl/>
        </w:rPr>
        <w:t xml:space="preserve">סולם </w:t>
      </w:r>
      <w:r w:rsidRPr="008277F6">
        <w:rPr>
          <w:rFonts w:ascii="Arial" w:eastAsia="Times New Roman" w:hAnsi="Arial" w:cs="Arial" w:hint="cs"/>
          <w:sz w:val="18"/>
          <w:szCs w:val="18"/>
          <w:rtl/>
        </w:rPr>
        <w:t xml:space="preserve">התשובות </w:t>
      </w:r>
      <w:r w:rsidR="008C5F51">
        <w:rPr>
          <w:rFonts w:ascii="Arial" w:eastAsia="Times New Roman" w:hAnsi="Arial" w:cs="Arial" w:hint="cs"/>
          <w:sz w:val="18"/>
          <w:szCs w:val="18"/>
          <w:rtl/>
        </w:rPr>
        <w:t>להיגדים</w:t>
      </w:r>
      <w:r w:rsidRPr="008277F6">
        <w:rPr>
          <w:rFonts w:ascii="Arial" w:eastAsia="Times New Roman" w:hAnsi="Arial" w:cs="Arial" w:hint="cs"/>
          <w:sz w:val="18"/>
          <w:szCs w:val="18"/>
          <w:rtl/>
        </w:rPr>
        <w:t xml:space="preserve"> היה </w:t>
      </w:r>
      <w:r w:rsidRPr="008277F6">
        <w:rPr>
          <w:rFonts w:ascii="Arial" w:eastAsia="Times New Roman" w:hAnsi="Arial" w:cs="Arial"/>
          <w:sz w:val="18"/>
          <w:szCs w:val="18"/>
          <w:rtl/>
        </w:rPr>
        <w:t xml:space="preserve">בן חמש דרגות </w:t>
      </w:r>
      <w:r w:rsidRPr="008277F6">
        <w:rPr>
          <w:rFonts w:ascii="Arial" w:eastAsia="Times New Roman" w:hAnsi="Arial" w:cs="Arial" w:hint="cs"/>
          <w:sz w:val="18"/>
          <w:szCs w:val="18"/>
          <w:rtl/>
        </w:rPr>
        <w:t>ו</w:t>
      </w:r>
      <w:r w:rsidRPr="008277F6">
        <w:rPr>
          <w:rFonts w:ascii="Arial" w:eastAsia="Times New Roman" w:hAnsi="Arial" w:cs="Arial"/>
          <w:sz w:val="18"/>
          <w:szCs w:val="18"/>
          <w:rtl/>
        </w:rPr>
        <w:t>נע מ"מסכים מאוד" (5) ועד "מאוד לא מסכים" (1). לצורכי הדיווח על הממצאים סווגו המשיבים שציינו את שני הערכים הגבוהים ביותר בסולם (</w:t>
      </w:r>
      <w:r w:rsidRPr="008277F6">
        <w:rPr>
          <w:rFonts w:ascii="Arial" w:eastAsia="Times New Roman" w:hAnsi="Arial" w:cs="Arial" w:hint="cs"/>
          <w:sz w:val="18"/>
          <w:szCs w:val="18"/>
          <w:rtl/>
        </w:rPr>
        <w:t>מסכים</w:t>
      </w:r>
      <w:r w:rsidR="00BD24B2">
        <w:rPr>
          <w:rFonts w:ascii="Arial" w:eastAsia="Times New Roman" w:hAnsi="Arial" w:cs="Arial" w:hint="cs"/>
          <w:sz w:val="18"/>
          <w:szCs w:val="18"/>
          <w:rtl/>
        </w:rPr>
        <w:t xml:space="preserve"> </w:t>
      </w:r>
      <w:r w:rsidRPr="008277F6">
        <w:rPr>
          <w:rFonts w:ascii="Arial" w:eastAsia="Times New Roman" w:hAnsi="Arial" w:cs="Arial" w:hint="cs"/>
          <w:sz w:val="18"/>
          <w:szCs w:val="18"/>
          <w:rtl/>
        </w:rPr>
        <w:t>או מסכים מאד</w:t>
      </w:r>
      <w:r w:rsidRPr="008277F6">
        <w:rPr>
          <w:rFonts w:ascii="Arial" w:eastAsia="Times New Roman" w:hAnsi="Arial" w:cs="Arial"/>
          <w:sz w:val="18"/>
          <w:szCs w:val="18"/>
          <w:rtl/>
        </w:rPr>
        <w:t>) כמסכימים עם ההיגד, וחושב שיעורם (באחוזים).</w:t>
      </w:r>
      <w:r w:rsidRPr="008277F6">
        <w:rPr>
          <w:rFonts w:ascii="Arial" w:eastAsia="Times New Roman" w:hAnsi="Arial" w:cs="Arial" w:hint="cs"/>
          <w:sz w:val="18"/>
          <w:szCs w:val="18"/>
          <w:rtl/>
        </w:rPr>
        <w:t xml:space="preserve"> </w:t>
      </w:r>
      <w:r w:rsidRPr="008277F6">
        <w:rPr>
          <w:rFonts w:ascii="Arial" w:eastAsia="Times New Roman" w:hAnsi="Arial" w:cs="Arial"/>
          <w:sz w:val="18"/>
          <w:szCs w:val="18"/>
          <w:rtl/>
        </w:rPr>
        <w:t xml:space="preserve">המדד </w:t>
      </w:r>
      <w:r w:rsidRPr="008277F6">
        <w:rPr>
          <w:rFonts w:ascii="Arial" w:eastAsia="Times New Roman" w:hAnsi="Arial" w:cs="Arial" w:hint="cs"/>
          <w:sz w:val="18"/>
          <w:szCs w:val="18"/>
          <w:rtl/>
        </w:rPr>
        <w:t xml:space="preserve">המסכם </w:t>
      </w:r>
      <w:r w:rsidRPr="008277F6">
        <w:rPr>
          <w:rFonts w:ascii="Arial" w:eastAsia="Times New Roman" w:hAnsi="Arial" w:cs="Arial"/>
          <w:sz w:val="18"/>
          <w:szCs w:val="18"/>
          <w:rtl/>
        </w:rPr>
        <w:t xml:space="preserve">חושב כממוצע של אחוזי המסכימים עם ההיגדים </w:t>
      </w:r>
      <w:r w:rsidRPr="008277F6">
        <w:rPr>
          <w:rFonts w:ascii="Arial" w:eastAsia="Times New Roman" w:hAnsi="Arial" w:cs="Arial" w:hint="cs"/>
          <w:sz w:val="18"/>
          <w:szCs w:val="18"/>
          <w:rtl/>
        </w:rPr>
        <w:t>המרכיבים את המדד</w:t>
      </w:r>
      <w:r w:rsidRPr="008277F6">
        <w:rPr>
          <w:rFonts w:ascii="Arial" w:eastAsia="Times New Roman" w:hAnsi="Arial" w:cs="Arial"/>
          <w:sz w:val="18"/>
          <w:szCs w:val="18"/>
          <w:rtl/>
        </w:rPr>
        <w:t>. בהתאמה, ערכי המדד נעים בין 0 ל-100.</w:t>
      </w:r>
    </w:p>
    <w:p w:rsidR="00A007FF" w:rsidRPr="00EB4AA9" w:rsidRDefault="00A007FF" w:rsidP="005371EC">
      <w:pPr>
        <w:pStyle w:val="SubSectionHeader"/>
        <w:spacing w:after="120"/>
        <w:rPr>
          <w:rtl/>
        </w:rPr>
      </w:pPr>
      <w:r w:rsidRPr="00A007FF">
        <w:rPr>
          <w:iCs/>
          <w:sz w:val="26"/>
          <w:szCs w:val="26"/>
          <w:rtl/>
        </w:rPr>
        <w:br w:type="page"/>
      </w:r>
      <w:bookmarkStart w:id="670" w:name="_Toc336777637"/>
      <w:bookmarkStart w:id="671" w:name="_Toc344648629"/>
      <w:r w:rsidRPr="00EB4AA9">
        <w:rPr>
          <w:rtl/>
        </w:rPr>
        <w:lastRenderedPageBreak/>
        <w:t xml:space="preserve">השוואה </w:t>
      </w:r>
      <w:r w:rsidR="007B6F03">
        <w:rPr>
          <w:rtl/>
        </w:rPr>
        <w:t>לאורך שנים</w:t>
      </w:r>
      <w:r w:rsidRPr="00EB4AA9">
        <w:rPr>
          <w:rtl/>
        </w:rPr>
        <w:t xml:space="preserve"> של המדד המסכם (</w:t>
      </w:r>
      <w:r w:rsidR="00B02BE1">
        <w:rPr>
          <w:rtl/>
        </w:rPr>
        <w:t>תשס"ח-</w:t>
      </w:r>
      <w:r w:rsidR="003E7927">
        <w:rPr>
          <w:rtl/>
        </w:rPr>
        <w:t>תשע"ז</w:t>
      </w:r>
      <w:r w:rsidRPr="00EB4AA9">
        <w:rPr>
          <w:rtl/>
        </w:rPr>
        <w:t>)</w:t>
      </w:r>
      <w:bookmarkEnd w:id="670"/>
      <w:bookmarkEnd w:id="671"/>
    </w:p>
    <w:p w:rsidR="00382253" w:rsidRPr="00382253" w:rsidRDefault="00382253" w:rsidP="00382253">
      <w:pPr>
        <w:autoSpaceDE w:val="0"/>
        <w:autoSpaceDN w:val="0"/>
        <w:adjustRightInd w:val="0"/>
        <w:spacing w:before="120" w:after="120" w:line="360" w:lineRule="auto"/>
        <w:ind w:left="11"/>
        <w:jc w:val="both"/>
        <w:rPr>
          <w:rFonts w:ascii="Arial" w:eastAsia="Times New Roman" w:hAnsi="Arial" w:cs="Arial"/>
          <w:rtl/>
          <w:lang w:val="x-none" w:eastAsia="x-none"/>
        </w:rPr>
      </w:pPr>
      <w:r w:rsidRPr="00382253">
        <w:rPr>
          <w:rFonts w:ascii="Arial" w:eastAsia="Times New Roman" w:hAnsi="Arial" w:cs="Arial"/>
          <w:rtl/>
          <w:lang w:val="x-none" w:eastAsia="x-none"/>
        </w:rPr>
        <w:t xml:space="preserve">בתרשים </w:t>
      </w:r>
      <w:r w:rsidRPr="00382253">
        <w:rPr>
          <w:rFonts w:ascii="Arial" w:eastAsia="Times New Roman" w:hAnsi="Arial" w:cs="Arial" w:hint="cs"/>
          <w:rtl/>
          <w:lang w:val="x-none" w:eastAsia="x-none"/>
        </w:rPr>
        <w:t>11</w:t>
      </w:r>
      <w:r w:rsidRPr="00382253">
        <w:rPr>
          <w:rFonts w:ascii="Arial" w:eastAsia="Times New Roman" w:hAnsi="Arial" w:cs="Arial"/>
          <w:rtl/>
          <w:lang w:val="x-none" w:eastAsia="x-none"/>
        </w:rPr>
        <w:t xml:space="preserve"> מוצגים נתוני המדד המסכם </w:t>
      </w:r>
      <w:r w:rsidRPr="00382253">
        <w:rPr>
          <w:rFonts w:ascii="Arial" w:eastAsia="Times New Roman" w:hAnsi="Arial" w:cs="Arial" w:hint="cs"/>
          <w:rtl/>
          <w:lang w:val="x-none" w:eastAsia="x-none"/>
        </w:rPr>
        <w:t>"</w:t>
      </w:r>
      <w:r w:rsidRPr="00382253">
        <w:rPr>
          <w:rFonts w:ascii="Arial" w:eastAsia="Times New Roman" w:hAnsi="Arial" w:cs="Arial"/>
          <w:rtl/>
          <w:lang w:val="x-none" w:eastAsia="x-none"/>
        </w:rPr>
        <w:t xml:space="preserve">היעדר </w:t>
      </w:r>
      <w:r w:rsidRPr="00382253">
        <w:rPr>
          <w:rFonts w:ascii="Arial" w:eastAsia="Times New Roman" w:hAnsi="Arial" w:cs="Arial" w:hint="cs"/>
          <w:rtl/>
          <w:lang w:val="x-none" w:eastAsia="x-none"/>
        </w:rPr>
        <w:t xml:space="preserve">תחושת </w:t>
      </w:r>
      <w:r w:rsidRPr="00382253">
        <w:rPr>
          <w:rFonts w:ascii="Arial" w:eastAsia="Times New Roman" w:hAnsi="Arial" w:cs="Arial"/>
          <w:rtl/>
          <w:lang w:val="x-none" w:eastAsia="x-none"/>
        </w:rPr>
        <w:t xml:space="preserve">מוגנות </w:t>
      </w:r>
      <w:r w:rsidRPr="00382253">
        <w:rPr>
          <w:rFonts w:ascii="Arial" w:eastAsia="Times New Roman" w:hAnsi="Arial" w:cs="Arial" w:hint="cs"/>
          <w:rtl/>
          <w:lang w:val="x-none" w:eastAsia="x-none"/>
        </w:rPr>
        <w:t>של</w:t>
      </w:r>
      <w:r w:rsidRPr="00382253">
        <w:rPr>
          <w:rFonts w:ascii="Arial" w:eastAsia="Times New Roman" w:hAnsi="Arial" w:cs="Arial"/>
          <w:rtl/>
          <w:lang w:val="x-none" w:eastAsia="x-none"/>
        </w:rPr>
        <w:t xml:space="preserve"> התלמידים</w:t>
      </w:r>
      <w:r w:rsidRPr="00382253">
        <w:rPr>
          <w:rFonts w:ascii="Arial" w:eastAsia="Times New Roman" w:hAnsi="Arial" w:cs="Arial" w:hint="cs"/>
          <w:rtl/>
          <w:lang w:val="x-none" w:eastAsia="x-none"/>
        </w:rPr>
        <w:t>"</w:t>
      </w:r>
      <w:r w:rsidRPr="00382253">
        <w:rPr>
          <w:rFonts w:ascii="Arial" w:eastAsia="Times New Roman" w:hAnsi="Arial" w:cs="Arial"/>
          <w:rtl/>
          <w:lang w:val="x-none" w:eastAsia="x-none"/>
        </w:rPr>
        <w:t xml:space="preserve"> </w:t>
      </w:r>
      <w:r w:rsidRPr="00382253">
        <w:rPr>
          <w:rFonts w:ascii="Arial" w:eastAsia="Times New Roman" w:hAnsi="Arial" w:cs="Arial" w:hint="cs"/>
          <w:rtl/>
          <w:lang w:val="x-none" w:eastAsia="x-none"/>
        </w:rPr>
        <w:t>בשנים</w:t>
      </w:r>
      <w:r w:rsidRPr="00382253">
        <w:rPr>
          <w:rFonts w:ascii="Arial" w:eastAsia="Times New Roman" w:hAnsi="Arial" w:cs="Arial"/>
          <w:rtl/>
          <w:lang w:val="x-none" w:eastAsia="x-none"/>
        </w:rPr>
        <w:t xml:space="preserve"> תשס"ח-</w:t>
      </w:r>
      <w:r w:rsidR="006A24F6">
        <w:rPr>
          <w:rFonts w:ascii="Arial" w:eastAsia="Times New Roman" w:hAnsi="Arial" w:cs="Arial"/>
          <w:rtl/>
          <w:lang w:val="x-none" w:eastAsia="x-none"/>
        </w:rPr>
        <w:t>תשע"ז</w:t>
      </w:r>
      <w:r w:rsidRPr="00382253">
        <w:rPr>
          <w:rFonts w:ascii="Arial" w:eastAsia="Times New Roman" w:hAnsi="Arial" w:cs="Arial"/>
          <w:rtl/>
          <w:lang w:val="x-none" w:eastAsia="x-none"/>
        </w:rPr>
        <w:t xml:space="preserve"> (לפירוט נוסף ראו נספח 2). </w:t>
      </w:r>
    </w:p>
    <w:p w:rsidR="00382253" w:rsidRPr="00382253" w:rsidRDefault="00382253" w:rsidP="006A6897">
      <w:pPr>
        <w:numPr>
          <w:ilvl w:val="0"/>
          <w:numId w:val="4"/>
        </w:numPr>
        <w:spacing w:before="120" w:after="60" w:line="300" w:lineRule="exact"/>
        <w:ind w:left="1077" w:hanging="1077"/>
        <w:jc w:val="both"/>
        <w:rPr>
          <w:rFonts w:asciiTheme="minorBidi" w:eastAsia="Times New Roman" w:hAnsiTheme="minorBidi" w:cs="Arial"/>
          <w:b/>
          <w:bCs/>
          <w:sz w:val="20"/>
          <w:szCs w:val="20"/>
          <w:rtl/>
          <w:lang w:val="x-none" w:eastAsia="x-none"/>
        </w:rPr>
      </w:pPr>
      <w:bookmarkStart w:id="672" w:name="_Toc364679371"/>
      <w:bookmarkStart w:id="673" w:name="_Toc364680087"/>
      <w:bookmarkStart w:id="674" w:name="_Toc364683116"/>
      <w:bookmarkStart w:id="675" w:name="_Toc364864467"/>
      <w:r w:rsidRPr="00382253">
        <w:rPr>
          <w:rFonts w:asciiTheme="minorBidi" w:eastAsia="Times New Roman" w:hAnsiTheme="minorBidi" w:cs="Arial"/>
          <w:b/>
          <w:bCs/>
          <w:sz w:val="20"/>
          <w:szCs w:val="20"/>
          <w:rtl/>
          <w:lang w:val="x-none" w:eastAsia="x-none"/>
        </w:rPr>
        <w:t xml:space="preserve">דיווחי </w:t>
      </w:r>
      <w:r w:rsidRPr="00382253">
        <w:rPr>
          <w:rFonts w:asciiTheme="minorBidi" w:eastAsia="Times New Roman" w:hAnsiTheme="minorBidi" w:cs="Arial" w:hint="cs"/>
          <w:b/>
          <w:bCs/>
          <w:sz w:val="20"/>
          <w:szCs w:val="20"/>
          <w:rtl/>
          <w:lang w:val="x-none" w:eastAsia="x-none"/>
        </w:rPr>
        <w:t>ה</w:t>
      </w:r>
      <w:r w:rsidR="00950267">
        <w:rPr>
          <w:rFonts w:asciiTheme="minorBidi" w:eastAsia="Times New Roman" w:hAnsiTheme="minorBidi" w:cs="Arial"/>
          <w:b/>
          <w:bCs/>
          <w:sz w:val="20"/>
          <w:szCs w:val="20"/>
          <w:rtl/>
          <w:lang w:val="x-none" w:eastAsia="x-none"/>
        </w:rPr>
        <w:t>תלמידים על היעדר תחושת מוגנות</w:t>
      </w:r>
      <w:r w:rsidRPr="00382253">
        <w:rPr>
          <w:rFonts w:asciiTheme="minorBidi" w:eastAsia="Times New Roman" w:hAnsiTheme="minorBidi" w:cs="Arial"/>
          <w:b/>
          <w:bCs/>
          <w:sz w:val="20"/>
          <w:szCs w:val="20"/>
          <w:rtl/>
          <w:lang w:val="x-none" w:eastAsia="x-none"/>
        </w:rPr>
        <w:t xml:space="preserve">: נתוני המדד המסכם בשנים </w:t>
      </w:r>
      <w:bookmarkEnd w:id="672"/>
      <w:bookmarkEnd w:id="673"/>
      <w:bookmarkEnd w:id="674"/>
      <w:bookmarkEnd w:id="675"/>
      <w:r w:rsidRPr="00382253">
        <w:rPr>
          <w:rFonts w:asciiTheme="minorBidi" w:eastAsia="Times New Roman" w:hAnsiTheme="minorBidi" w:cs="Arial"/>
          <w:b/>
          <w:bCs/>
          <w:sz w:val="20"/>
          <w:szCs w:val="20"/>
          <w:rtl/>
          <w:lang w:val="x-none" w:eastAsia="x-none"/>
        </w:rPr>
        <w:t>תשס"ח-</w:t>
      </w:r>
      <w:r w:rsidR="006A24F6">
        <w:rPr>
          <w:rFonts w:asciiTheme="minorBidi" w:eastAsia="Times New Roman" w:hAnsiTheme="minorBidi" w:cs="Arial"/>
          <w:b/>
          <w:bCs/>
          <w:sz w:val="20"/>
          <w:szCs w:val="20"/>
          <w:rtl/>
          <w:lang w:val="x-none" w:eastAsia="x-none"/>
        </w:rPr>
        <w:t>תשע"ז</w:t>
      </w:r>
      <w:r w:rsidRPr="00382253">
        <w:rPr>
          <w:rFonts w:asciiTheme="minorBidi" w:eastAsia="Times New Roman" w:hAnsiTheme="minorBidi" w:cs="Arial" w:hint="cs"/>
          <w:b/>
          <w:bCs/>
          <w:sz w:val="20"/>
          <w:szCs w:val="20"/>
          <w:rtl/>
          <w:lang w:val="x-none" w:eastAsia="x-none"/>
        </w:rPr>
        <w:t>*</w:t>
      </w:r>
    </w:p>
    <w:tbl>
      <w:tblPr>
        <w:tblStyle w:val="TableGrid47"/>
        <w:tblW w:w="11043" w:type="dxa"/>
        <w:tblInd w:w="-725" w:type="dxa"/>
        <w:tblLayout w:type="fixed"/>
        <w:tblCellMar>
          <w:left w:w="57" w:type="dxa"/>
          <w:right w:w="57" w:type="dxa"/>
        </w:tblCellMar>
        <w:tblLook w:val="04A0" w:firstRow="1" w:lastRow="0" w:firstColumn="1" w:lastColumn="0" w:noHBand="0" w:noVBand="1"/>
      </w:tblPr>
      <w:tblGrid>
        <w:gridCol w:w="665"/>
        <w:gridCol w:w="461"/>
        <w:gridCol w:w="461"/>
        <w:gridCol w:w="462"/>
        <w:gridCol w:w="462"/>
        <w:gridCol w:w="462"/>
        <w:gridCol w:w="465"/>
        <w:gridCol w:w="462"/>
        <w:gridCol w:w="462"/>
        <w:gridCol w:w="462"/>
        <w:gridCol w:w="463"/>
        <w:gridCol w:w="216"/>
        <w:gridCol w:w="717"/>
        <w:gridCol w:w="458"/>
        <w:gridCol w:w="458"/>
        <w:gridCol w:w="458"/>
        <w:gridCol w:w="459"/>
        <w:gridCol w:w="458"/>
        <w:gridCol w:w="458"/>
        <w:gridCol w:w="459"/>
        <w:gridCol w:w="458"/>
        <w:gridCol w:w="458"/>
        <w:gridCol w:w="459"/>
        <w:gridCol w:w="240"/>
      </w:tblGrid>
      <w:tr w:rsidR="00000351" w:rsidRPr="00817A91" w:rsidTr="000773F8">
        <w:trPr>
          <w:trHeight w:val="266"/>
        </w:trPr>
        <w:tc>
          <w:tcPr>
            <w:tcW w:w="5503" w:type="dxa"/>
            <w:gridSpan w:val="1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000351" w:rsidRPr="00817A91" w:rsidRDefault="00000351" w:rsidP="00000351">
            <w:pPr>
              <w:jc w:val="center"/>
              <w:rPr>
                <w:rtl/>
              </w:rPr>
            </w:pPr>
            <w:r w:rsidRPr="00817A91">
              <w:rPr>
                <w:rFonts w:hint="cs"/>
                <w:b/>
                <w:bCs/>
                <w:sz w:val="24"/>
                <w:szCs w:val="24"/>
                <w:rtl/>
              </w:rPr>
              <w:t xml:space="preserve">מגזר ערבי </w:t>
            </w:r>
            <w:r w:rsidR="00100849">
              <w:rPr>
                <w:rFonts w:hint="cs"/>
                <w:b/>
                <w:bCs/>
                <w:sz w:val="24"/>
                <w:szCs w:val="24"/>
                <w:rtl/>
              </w:rPr>
              <w:t>(תשס</w:t>
            </w:r>
            <w:r w:rsidR="00100849">
              <w:rPr>
                <w:b/>
                <w:bCs/>
                <w:sz w:val="24"/>
                <w:szCs w:val="24"/>
                <w:rtl/>
              </w:rPr>
              <w:t>"</w:t>
            </w:r>
            <w:r w:rsidR="00100849">
              <w:rPr>
                <w:rFonts w:hint="cs"/>
                <w:b/>
                <w:bCs/>
                <w:sz w:val="24"/>
                <w:szCs w:val="24"/>
                <w:rtl/>
              </w:rPr>
              <w:t>ח-תשע</w:t>
            </w:r>
            <w:r w:rsidR="00100849">
              <w:rPr>
                <w:b/>
                <w:bCs/>
                <w:sz w:val="24"/>
                <w:szCs w:val="24"/>
                <w:rtl/>
              </w:rPr>
              <w:t>"</w:t>
            </w:r>
            <w:r w:rsidR="00100849">
              <w:rPr>
                <w:rFonts w:hint="cs"/>
                <w:b/>
                <w:bCs/>
                <w:sz w:val="24"/>
                <w:szCs w:val="24"/>
                <w:rtl/>
              </w:rPr>
              <w:t>ז)</w:t>
            </w:r>
          </w:p>
        </w:tc>
        <w:tc>
          <w:tcPr>
            <w:tcW w:w="5540" w:type="dxa"/>
            <w:gridSpan w:val="12"/>
            <w:tcBorders>
              <w:top w:val="single" w:sz="12" w:space="0" w:color="auto"/>
              <w:left w:val="single" w:sz="12" w:space="0" w:color="auto"/>
              <w:bottom w:val="single" w:sz="12" w:space="0" w:color="auto"/>
              <w:right w:val="single" w:sz="12" w:space="0" w:color="auto"/>
            </w:tcBorders>
            <w:shd w:val="clear" w:color="auto" w:fill="C2D69B"/>
          </w:tcPr>
          <w:p w:rsidR="00000351" w:rsidRPr="00817A91" w:rsidRDefault="00000351" w:rsidP="00000351">
            <w:pPr>
              <w:jc w:val="center"/>
              <w:rPr>
                <w:rtl/>
              </w:rPr>
            </w:pPr>
            <w:r w:rsidRPr="00817A91">
              <w:rPr>
                <w:rFonts w:hint="cs"/>
                <w:b/>
                <w:bCs/>
                <w:sz w:val="24"/>
                <w:szCs w:val="24"/>
                <w:rtl/>
              </w:rPr>
              <w:t xml:space="preserve">כלל בתי ספר דוברי ערבית </w:t>
            </w:r>
            <w:r w:rsidR="00100849">
              <w:rPr>
                <w:rFonts w:hint="cs"/>
                <w:b/>
                <w:bCs/>
                <w:sz w:val="24"/>
                <w:szCs w:val="24"/>
                <w:rtl/>
              </w:rPr>
              <w:t>(תשס</w:t>
            </w:r>
            <w:r w:rsidR="00100849">
              <w:rPr>
                <w:b/>
                <w:bCs/>
                <w:sz w:val="24"/>
                <w:szCs w:val="24"/>
                <w:rtl/>
              </w:rPr>
              <w:t>"</w:t>
            </w:r>
            <w:r w:rsidR="00100849">
              <w:rPr>
                <w:rFonts w:hint="cs"/>
                <w:b/>
                <w:bCs/>
                <w:sz w:val="24"/>
                <w:szCs w:val="24"/>
                <w:rtl/>
              </w:rPr>
              <w:t>ח-תשע</w:t>
            </w:r>
            <w:r w:rsidR="00100849">
              <w:rPr>
                <w:b/>
                <w:bCs/>
                <w:sz w:val="24"/>
                <w:szCs w:val="24"/>
                <w:rtl/>
              </w:rPr>
              <w:t>"</w:t>
            </w:r>
            <w:r w:rsidR="00100849">
              <w:rPr>
                <w:rFonts w:hint="cs"/>
                <w:b/>
                <w:bCs/>
                <w:sz w:val="24"/>
                <w:szCs w:val="24"/>
                <w:rtl/>
              </w:rPr>
              <w:t>ז)</w:t>
            </w:r>
          </w:p>
        </w:tc>
      </w:tr>
      <w:tr w:rsidR="00000351" w:rsidRPr="00817A91" w:rsidTr="000773F8">
        <w:trPr>
          <w:trHeight w:val="262"/>
        </w:trPr>
        <w:tc>
          <w:tcPr>
            <w:tcW w:w="5503" w:type="dxa"/>
            <w:gridSpan w:val="12"/>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000351" w:rsidRPr="00817A91" w:rsidRDefault="00000351" w:rsidP="00000351">
            <w:pPr>
              <w:rPr>
                <w:color w:val="A6A6A6" w:themeColor="background1" w:themeShade="A6"/>
                <w:sz w:val="12"/>
                <w:szCs w:val="12"/>
                <w:rtl/>
              </w:rPr>
            </w:pPr>
            <w:r>
              <w:rPr>
                <w:rFonts w:ascii="Calibri" w:eastAsia="+mn-ea" w:cs="Arial" w:hint="cs"/>
                <w:color w:val="A6A6A6"/>
                <w:sz w:val="12"/>
                <w:szCs w:val="12"/>
                <w:rtl/>
              </w:rPr>
              <w:t>היעדר תחושת מוגנות של התלמידים</w:t>
            </w:r>
            <w:r w:rsidRPr="00817A91">
              <w:rPr>
                <w:rFonts w:hint="cs"/>
                <w:color w:val="A6A6A6" w:themeColor="background1" w:themeShade="A6"/>
                <w:sz w:val="12"/>
                <w:szCs w:val="12"/>
                <w:rtl/>
              </w:rPr>
              <w:t>, מגזר ערבי</w:t>
            </w:r>
          </w:p>
        </w:tc>
        <w:tc>
          <w:tcPr>
            <w:tcW w:w="5540" w:type="dxa"/>
            <w:gridSpan w:val="12"/>
            <w:tcBorders>
              <w:top w:val="single" w:sz="12" w:space="0" w:color="auto"/>
              <w:left w:val="single" w:sz="12" w:space="0" w:color="auto"/>
              <w:bottom w:val="nil"/>
              <w:right w:val="single" w:sz="12" w:space="0" w:color="auto"/>
            </w:tcBorders>
            <w:shd w:val="clear" w:color="auto" w:fill="auto"/>
            <w:vAlign w:val="center"/>
          </w:tcPr>
          <w:p w:rsidR="00000351" w:rsidRPr="006C67C6" w:rsidRDefault="00000351" w:rsidP="00000351">
            <w:pPr>
              <w:rPr>
                <w:sz w:val="12"/>
                <w:szCs w:val="12"/>
                <w:rtl/>
              </w:rPr>
            </w:pPr>
            <w:r w:rsidRPr="006C67C6">
              <w:rPr>
                <w:rFonts w:hint="cs"/>
                <w:sz w:val="12"/>
                <w:szCs w:val="12"/>
                <w:rtl/>
              </w:rPr>
              <w:t>היעדר תחושת מוגנות של התלמידים</w:t>
            </w:r>
            <w:r w:rsidRPr="00817A91">
              <w:rPr>
                <w:rFonts w:hint="cs"/>
                <w:sz w:val="12"/>
                <w:szCs w:val="12"/>
                <w:rtl/>
              </w:rPr>
              <w:t xml:space="preserve">, כלל </w:t>
            </w:r>
            <w:r w:rsidR="00D00AE8">
              <w:rPr>
                <w:rFonts w:hint="cs"/>
                <w:sz w:val="12"/>
                <w:szCs w:val="12"/>
                <w:rtl/>
              </w:rPr>
              <w:t>בתי הספר דוברי הערבית</w:t>
            </w:r>
          </w:p>
        </w:tc>
      </w:tr>
      <w:tr w:rsidR="00000351" w:rsidRPr="00817A91" w:rsidTr="000773F8">
        <w:trPr>
          <w:trHeight w:val="3552"/>
        </w:trPr>
        <w:tc>
          <w:tcPr>
            <w:tcW w:w="5503" w:type="dxa"/>
            <w:gridSpan w:val="12"/>
            <w:tcBorders>
              <w:top w:val="nil"/>
              <w:left w:val="single" w:sz="12" w:space="0" w:color="808080" w:themeColor="background1" w:themeShade="80"/>
              <w:bottom w:val="nil"/>
              <w:right w:val="single" w:sz="12" w:space="0" w:color="auto"/>
            </w:tcBorders>
            <w:shd w:val="clear" w:color="auto" w:fill="auto"/>
          </w:tcPr>
          <w:p w:rsidR="00000351" w:rsidRPr="00817A91" w:rsidRDefault="00000351" w:rsidP="00000351">
            <w:pPr>
              <w:jc w:val="center"/>
              <w:rPr>
                <w:rtl/>
              </w:rPr>
            </w:pPr>
            <w:bookmarkStart w:id="676" w:name="MP_GRAPH_T_NoProte_Yc_2_G"/>
            <w:r w:rsidRPr="00817A91">
              <w:rPr>
                <w:noProof/>
                <w:rtl/>
              </w:rPr>
              <w:drawing>
                <wp:inline distT="0" distB="0" distL="0" distR="0" wp14:anchorId="21993F98" wp14:editId="0F2961D2">
                  <wp:extent cx="3390181" cy="2156604"/>
                  <wp:effectExtent l="0" t="0" r="1270" b="0"/>
                  <wp:docPr id="867" name="Chart 8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bookmarkEnd w:id="676"/>
          </w:p>
        </w:tc>
        <w:tc>
          <w:tcPr>
            <w:tcW w:w="5540" w:type="dxa"/>
            <w:gridSpan w:val="12"/>
            <w:tcBorders>
              <w:top w:val="nil"/>
              <w:left w:val="single" w:sz="12" w:space="0" w:color="auto"/>
              <w:bottom w:val="nil"/>
              <w:right w:val="single" w:sz="12" w:space="0" w:color="auto"/>
            </w:tcBorders>
            <w:shd w:val="clear" w:color="auto" w:fill="auto"/>
          </w:tcPr>
          <w:p w:rsidR="00000351" w:rsidRPr="00817A91" w:rsidRDefault="00000351" w:rsidP="00000351">
            <w:pPr>
              <w:jc w:val="center"/>
              <w:rPr>
                <w:rtl/>
              </w:rPr>
            </w:pPr>
            <w:bookmarkStart w:id="677" w:name="MP_GRAPH_T_NoProte_Yc_9_G"/>
            <w:r w:rsidRPr="00817A91">
              <w:rPr>
                <w:noProof/>
                <w:rtl/>
              </w:rPr>
              <w:drawing>
                <wp:inline distT="0" distB="0" distL="0" distR="0" wp14:anchorId="419A6039" wp14:editId="5A6A479E">
                  <wp:extent cx="3392424" cy="2156604"/>
                  <wp:effectExtent l="0" t="0" r="0" b="0"/>
                  <wp:docPr id="868" name="Chart 8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bookmarkEnd w:id="677"/>
          </w:p>
        </w:tc>
      </w:tr>
      <w:tr w:rsidR="00000351" w:rsidRPr="00817A91" w:rsidTr="000773F8">
        <w:trPr>
          <w:trHeight w:val="261"/>
        </w:trPr>
        <w:tc>
          <w:tcPr>
            <w:tcW w:w="665"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00351" w:rsidRPr="00817A91" w:rsidRDefault="00000351" w:rsidP="00000351">
            <w:pPr>
              <w:rPr>
                <w:rFonts w:ascii="Arial" w:hAnsi="Arial" w:cs="Arial"/>
                <w:b/>
                <w:bCs/>
                <w:color w:val="6C0000"/>
                <w:sz w:val="16"/>
                <w:szCs w:val="16"/>
                <w:rtl/>
              </w:rPr>
            </w:pPr>
            <w:bookmarkStart w:id="678" w:name="MP_TABLE_T_NoProte_Yc_9_T__F" w:colFirst="13" w:colLast="22"/>
            <w:bookmarkStart w:id="679" w:name="MP_TABLE_T_NoProte_Yc_2_T__F" w:colFirst="1" w:colLast="10"/>
            <w:r w:rsidRPr="00817A91">
              <w:rPr>
                <w:rFonts w:ascii="Arial" w:hAnsi="Arial" w:cs="Arial"/>
                <w:b/>
                <w:bCs/>
                <w:color w:val="6C0000"/>
                <w:sz w:val="16"/>
                <w:szCs w:val="16"/>
                <w:rtl/>
              </w:rPr>
              <w:t>ה'-ו'</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6C0000"/>
                <w:sz w:val="16"/>
                <w:szCs w:val="16"/>
              </w:rPr>
            </w:pPr>
            <w:r>
              <w:rPr>
                <w:rFonts w:cs="Arial"/>
                <w:b/>
                <w:bCs/>
                <w:color w:val="6C0000"/>
                <w:sz w:val="16"/>
                <w:szCs w:val="16"/>
              </w:rPr>
              <w:t>17%</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6C0000"/>
                <w:sz w:val="16"/>
                <w:szCs w:val="16"/>
              </w:rPr>
            </w:pPr>
            <w:r>
              <w:rPr>
                <w:rFonts w:cs="Arial"/>
                <w:b/>
                <w:bCs/>
                <w:color w:val="6C0000"/>
                <w:sz w:val="16"/>
                <w:szCs w:val="16"/>
              </w:rPr>
              <w:t>18%</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6C0000"/>
                <w:sz w:val="16"/>
                <w:szCs w:val="16"/>
              </w:rPr>
            </w:pPr>
            <w:r>
              <w:rPr>
                <w:rFonts w:cs="Arial"/>
                <w:b/>
                <w:bCs/>
                <w:color w:val="6C0000"/>
                <w:sz w:val="16"/>
                <w:szCs w:val="16"/>
              </w:rPr>
              <w:t>16%</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6C0000"/>
                <w:sz w:val="16"/>
                <w:szCs w:val="16"/>
              </w:rPr>
            </w:pPr>
            <w:r>
              <w:rPr>
                <w:rFonts w:cs="Arial"/>
                <w:b/>
                <w:bCs/>
                <w:color w:val="6C0000"/>
                <w:sz w:val="16"/>
                <w:szCs w:val="16"/>
              </w:rPr>
              <w:t>13%</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6C0000"/>
                <w:sz w:val="16"/>
                <w:szCs w:val="16"/>
              </w:rPr>
            </w:pPr>
            <w:r>
              <w:rPr>
                <w:rFonts w:cs="Arial"/>
                <w:b/>
                <w:bCs/>
                <w:color w:val="6C0000"/>
                <w:sz w:val="16"/>
                <w:szCs w:val="16"/>
              </w:rPr>
              <w:t>12%</w:t>
            </w:r>
          </w:p>
        </w:tc>
        <w:tc>
          <w:tcPr>
            <w:tcW w:w="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6C0000"/>
                <w:sz w:val="16"/>
                <w:szCs w:val="16"/>
              </w:rPr>
            </w:pPr>
            <w:r>
              <w:rPr>
                <w:rFonts w:cs="Arial"/>
                <w:b/>
                <w:bCs/>
                <w:color w:val="6C0000"/>
                <w:sz w:val="16"/>
                <w:szCs w:val="16"/>
              </w:rPr>
              <w:t>10%</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6C0000"/>
                <w:sz w:val="16"/>
                <w:szCs w:val="16"/>
              </w:rPr>
            </w:pPr>
            <w:r>
              <w:rPr>
                <w:rFonts w:cs="Arial"/>
                <w:b/>
                <w:bCs/>
                <w:color w:val="6C0000"/>
                <w:sz w:val="16"/>
                <w:szCs w:val="16"/>
              </w:rPr>
              <w:t>11%</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6C0000"/>
                <w:sz w:val="16"/>
                <w:szCs w:val="16"/>
              </w:rPr>
            </w:pPr>
            <w:r>
              <w:rPr>
                <w:rFonts w:cs="Arial"/>
                <w:b/>
                <w:bCs/>
                <w:color w:val="6C0000"/>
                <w:sz w:val="16"/>
                <w:szCs w:val="16"/>
              </w:rPr>
              <w:t>9%</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6C0000"/>
                <w:sz w:val="16"/>
                <w:szCs w:val="16"/>
              </w:rPr>
            </w:pPr>
            <w:r>
              <w:rPr>
                <w:rFonts w:cs="Arial"/>
                <w:b/>
                <w:bCs/>
                <w:color w:val="6C0000"/>
                <w:sz w:val="16"/>
                <w:szCs w:val="16"/>
              </w:rPr>
              <w:t>8%</w:t>
            </w:r>
          </w:p>
        </w:tc>
        <w:tc>
          <w:tcPr>
            <w:tcW w:w="4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6C0000"/>
                <w:sz w:val="16"/>
                <w:szCs w:val="16"/>
              </w:rPr>
            </w:pPr>
            <w:r>
              <w:rPr>
                <w:rFonts w:cs="Arial"/>
                <w:b/>
                <w:bCs/>
                <w:color w:val="6C0000"/>
                <w:sz w:val="16"/>
                <w:szCs w:val="16"/>
              </w:rPr>
              <w:t>7%</w:t>
            </w:r>
          </w:p>
        </w:tc>
        <w:tc>
          <w:tcPr>
            <w:tcW w:w="216" w:type="dxa"/>
            <w:tcBorders>
              <w:top w:val="nil"/>
              <w:left w:val="single" w:sz="4" w:space="0" w:color="808080" w:themeColor="background1" w:themeShade="80"/>
              <w:bottom w:val="nil"/>
              <w:right w:val="single" w:sz="12" w:space="0" w:color="auto"/>
            </w:tcBorders>
            <w:shd w:val="clear" w:color="auto" w:fill="auto"/>
          </w:tcPr>
          <w:p w:rsidR="00000351" w:rsidRPr="00817A91" w:rsidRDefault="00000351" w:rsidP="00000351">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000351" w:rsidRPr="00817A91" w:rsidRDefault="00000351" w:rsidP="00000351">
            <w:pPr>
              <w:rPr>
                <w:rFonts w:ascii="Arial" w:hAnsi="Arial" w:cs="Arial"/>
                <w:b/>
                <w:bCs/>
                <w:color w:val="003300"/>
                <w:sz w:val="16"/>
                <w:szCs w:val="16"/>
                <w:rtl/>
              </w:rPr>
            </w:pPr>
            <w:r w:rsidRPr="00817A91">
              <w:rPr>
                <w:rFonts w:ascii="Arial" w:hAnsi="Arial" w:cs="Arial"/>
                <w:b/>
                <w:bCs/>
                <w:color w:val="003300"/>
                <w:sz w:val="16"/>
                <w:szCs w:val="16"/>
                <w:rtl/>
              </w:rPr>
              <w:t>ה'-ו'</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003300"/>
                <w:sz w:val="16"/>
                <w:szCs w:val="16"/>
              </w:rPr>
            </w:pPr>
            <w:r>
              <w:rPr>
                <w:rFonts w:cs="Arial"/>
                <w:b/>
                <w:bCs/>
                <w:color w:val="003300"/>
                <w:sz w:val="16"/>
                <w:szCs w:val="16"/>
              </w:rPr>
              <w:t>18%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003300"/>
                <w:sz w:val="16"/>
                <w:szCs w:val="16"/>
              </w:rPr>
            </w:pPr>
            <w:r>
              <w:rPr>
                <w:rFonts w:cs="Arial"/>
                <w:b/>
                <w:bCs/>
                <w:color w:val="003300"/>
                <w:sz w:val="16"/>
                <w:szCs w:val="16"/>
              </w:rPr>
              <w:t>19%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003300"/>
                <w:sz w:val="16"/>
                <w:szCs w:val="16"/>
              </w:rPr>
            </w:pPr>
            <w:r>
              <w:rPr>
                <w:rFonts w:cs="Arial"/>
                <w:b/>
                <w:bCs/>
                <w:color w:val="003300"/>
                <w:sz w:val="16"/>
                <w:szCs w:val="16"/>
              </w:rPr>
              <w:t>16%</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003300"/>
                <w:sz w:val="16"/>
                <w:szCs w:val="16"/>
              </w:rPr>
            </w:pPr>
            <w:r>
              <w:rPr>
                <w:rFonts w:cs="Arial"/>
                <w:b/>
                <w:bCs/>
                <w:color w:val="003300"/>
                <w:sz w:val="16"/>
                <w:szCs w:val="16"/>
              </w:rPr>
              <w:t>14%</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003300"/>
                <w:sz w:val="16"/>
                <w:szCs w:val="16"/>
              </w:rPr>
            </w:pPr>
            <w:r>
              <w:rPr>
                <w:rFonts w:cs="Arial"/>
                <w:b/>
                <w:bCs/>
                <w:color w:val="003300"/>
                <w:sz w:val="16"/>
                <w:szCs w:val="16"/>
              </w:rPr>
              <w:t>12%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003300"/>
                <w:sz w:val="16"/>
                <w:szCs w:val="16"/>
              </w:rPr>
            </w:pPr>
            <w:r>
              <w:rPr>
                <w:rFonts w:cs="Arial"/>
                <w:b/>
                <w:bCs/>
                <w:color w:val="003300"/>
                <w:sz w:val="16"/>
                <w:szCs w:val="16"/>
              </w:rPr>
              <w:t>11%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003300"/>
                <w:sz w:val="16"/>
                <w:szCs w:val="16"/>
              </w:rPr>
            </w:pPr>
            <w:r>
              <w:rPr>
                <w:rFonts w:cs="Arial"/>
                <w:b/>
                <w:bCs/>
                <w:color w:val="003300"/>
                <w:sz w:val="16"/>
                <w:szCs w:val="16"/>
              </w:rPr>
              <w:t>12%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003300"/>
                <w:sz w:val="16"/>
                <w:szCs w:val="16"/>
              </w:rPr>
            </w:pPr>
            <w:r>
              <w:rPr>
                <w:rFonts w:cs="Arial"/>
                <w:b/>
                <w:bCs/>
                <w:color w:val="003300"/>
                <w:sz w:val="16"/>
                <w:szCs w:val="16"/>
              </w:rPr>
              <w:t>11%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003300"/>
                <w:sz w:val="16"/>
                <w:szCs w:val="16"/>
              </w:rPr>
            </w:pPr>
            <w:r>
              <w:rPr>
                <w:rFonts w:cs="Arial"/>
                <w:b/>
                <w:bCs/>
                <w:color w:val="003300"/>
                <w:sz w:val="16"/>
                <w:szCs w:val="16"/>
              </w:rPr>
              <w:t>10%</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003300"/>
                <w:sz w:val="16"/>
                <w:szCs w:val="16"/>
              </w:rPr>
            </w:pPr>
            <w:r>
              <w:rPr>
                <w:rFonts w:cs="Arial"/>
                <w:b/>
                <w:bCs/>
                <w:color w:val="003300"/>
                <w:sz w:val="16"/>
                <w:szCs w:val="16"/>
              </w:rPr>
              <w:t>9%</w:t>
            </w:r>
          </w:p>
        </w:tc>
        <w:tc>
          <w:tcPr>
            <w:tcW w:w="240" w:type="dxa"/>
            <w:tcBorders>
              <w:top w:val="nil"/>
              <w:left w:val="single" w:sz="4" w:space="0" w:color="808080" w:themeColor="background1" w:themeShade="80"/>
              <w:bottom w:val="nil"/>
              <w:right w:val="single" w:sz="12" w:space="0" w:color="auto"/>
            </w:tcBorders>
            <w:shd w:val="clear" w:color="auto" w:fill="auto"/>
          </w:tcPr>
          <w:p w:rsidR="00000351" w:rsidRPr="00817A91" w:rsidRDefault="00000351" w:rsidP="00000351">
            <w:pPr>
              <w:jc w:val="center"/>
              <w:rPr>
                <w:sz w:val="16"/>
                <w:szCs w:val="16"/>
                <w:rtl/>
              </w:rPr>
            </w:pPr>
          </w:p>
        </w:tc>
      </w:tr>
      <w:tr w:rsidR="00000351" w:rsidRPr="00817A91" w:rsidTr="000773F8">
        <w:trPr>
          <w:trHeight w:val="261"/>
        </w:trPr>
        <w:tc>
          <w:tcPr>
            <w:tcW w:w="665"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00351" w:rsidRPr="00817A91" w:rsidRDefault="00000351" w:rsidP="00000351">
            <w:pPr>
              <w:rPr>
                <w:rFonts w:ascii="Arial" w:hAnsi="Arial" w:cs="Arial"/>
                <w:b/>
                <w:bCs/>
                <w:color w:val="C40000"/>
                <w:sz w:val="16"/>
                <w:szCs w:val="16"/>
                <w:rtl/>
              </w:rPr>
            </w:pPr>
            <w:r w:rsidRPr="00817A91">
              <w:rPr>
                <w:rFonts w:ascii="Arial" w:hAnsi="Arial" w:cs="Arial"/>
                <w:b/>
                <w:bCs/>
                <w:color w:val="C40000"/>
                <w:sz w:val="16"/>
                <w:szCs w:val="16"/>
                <w:rtl/>
              </w:rPr>
              <w:t>ז'-ט'</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C40000"/>
                <w:sz w:val="16"/>
                <w:szCs w:val="16"/>
              </w:rPr>
            </w:pPr>
            <w:r>
              <w:rPr>
                <w:rFonts w:cs="Arial"/>
                <w:b/>
                <w:bCs/>
                <w:color w:val="C40000"/>
                <w:sz w:val="16"/>
                <w:szCs w:val="16"/>
              </w:rPr>
              <w:t>13%</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C40000"/>
                <w:sz w:val="16"/>
                <w:szCs w:val="16"/>
              </w:rPr>
            </w:pPr>
            <w:r>
              <w:rPr>
                <w:rFonts w:cs="Arial"/>
                <w:b/>
                <w:bCs/>
                <w:color w:val="C40000"/>
                <w:sz w:val="16"/>
                <w:szCs w:val="16"/>
              </w:rPr>
              <w:t>13%</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C40000"/>
                <w:sz w:val="16"/>
                <w:szCs w:val="16"/>
              </w:rPr>
            </w:pPr>
            <w:r>
              <w:rPr>
                <w:rFonts w:cs="Arial"/>
                <w:b/>
                <w:bCs/>
                <w:color w:val="C40000"/>
                <w:sz w:val="16"/>
                <w:szCs w:val="16"/>
              </w:rPr>
              <w:t>11%</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C40000"/>
                <w:sz w:val="16"/>
                <w:szCs w:val="16"/>
              </w:rPr>
            </w:pPr>
            <w:r>
              <w:rPr>
                <w:rFonts w:cs="Arial"/>
                <w:b/>
                <w:bCs/>
                <w:color w:val="C40000"/>
                <w:sz w:val="16"/>
                <w:szCs w:val="16"/>
              </w:rPr>
              <w:t>11%</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C40000"/>
                <w:sz w:val="16"/>
                <w:szCs w:val="16"/>
              </w:rPr>
            </w:pPr>
            <w:r>
              <w:rPr>
                <w:rFonts w:cs="Arial"/>
                <w:b/>
                <w:bCs/>
                <w:color w:val="C40000"/>
                <w:sz w:val="16"/>
                <w:szCs w:val="16"/>
              </w:rPr>
              <w:t>10%</w:t>
            </w:r>
          </w:p>
        </w:tc>
        <w:tc>
          <w:tcPr>
            <w:tcW w:w="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C40000"/>
                <w:sz w:val="16"/>
                <w:szCs w:val="16"/>
              </w:rPr>
            </w:pPr>
            <w:r>
              <w:rPr>
                <w:rFonts w:cs="Arial"/>
                <w:b/>
                <w:bCs/>
                <w:color w:val="C40000"/>
                <w:sz w:val="16"/>
                <w:szCs w:val="16"/>
              </w:rPr>
              <w:t>10%</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C40000"/>
                <w:sz w:val="16"/>
                <w:szCs w:val="16"/>
              </w:rPr>
            </w:pPr>
            <w:r>
              <w:rPr>
                <w:rFonts w:cs="Arial"/>
                <w:b/>
                <w:bCs/>
                <w:color w:val="C40000"/>
                <w:sz w:val="16"/>
                <w:szCs w:val="16"/>
              </w:rPr>
              <w:t>12%</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C40000"/>
                <w:sz w:val="16"/>
                <w:szCs w:val="16"/>
              </w:rPr>
            </w:pPr>
            <w:r>
              <w:rPr>
                <w:rFonts w:cs="Arial"/>
                <w:b/>
                <w:bCs/>
                <w:color w:val="C40000"/>
                <w:sz w:val="16"/>
                <w:szCs w:val="16"/>
              </w:rPr>
              <w:t>9%</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C40000"/>
                <w:sz w:val="16"/>
                <w:szCs w:val="16"/>
              </w:rPr>
            </w:pPr>
            <w:r>
              <w:rPr>
                <w:rFonts w:cs="Arial"/>
                <w:b/>
                <w:bCs/>
                <w:color w:val="C40000"/>
                <w:sz w:val="16"/>
                <w:szCs w:val="16"/>
              </w:rPr>
              <w:t>9%</w:t>
            </w:r>
          </w:p>
        </w:tc>
        <w:tc>
          <w:tcPr>
            <w:tcW w:w="4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C40000"/>
                <w:sz w:val="16"/>
                <w:szCs w:val="16"/>
              </w:rPr>
            </w:pPr>
            <w:r>
              <w:rPr>
                <w:rFonts w:cs="Arial"/>
                <w:b/>
                <w:bCs/>
                <w:color w:val="C40000"/>
                <w:sz w:val="16"/>
                <w:szCs w:val="16"/>
              </w:rPr>
              <w:t>9%</w:t>
            </w:r>
          </w:p>
        </w:tc>
        <w:tc>
          <w:tcPr>
            <w:tcW w:w="216" w:type="dxa"/>
            <w:tcBorders>
              <w:top w:val="nil"/>
              <w:left w:val="single" w:sz="4" w:space="0" w:color="808080" w:themeColor="background1" w:themeShade="80"/>
              <w:bottom w:val="nil"/>
              <w:right w:val="single" w:sz="12" w:space="0" w:color="auto"/>
            </w:tcBorders>
            <w:shd w:val="clear" w:color="auto" w:fill="auto"/>
          </w:tcPr>
          <w:p w:rsidR="00000351" w:rsidRPr="00817A91" w:rsidRDefault="00000351" w:rsidP="00000351">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000351" w:rsidRPr="00817A91" w:rsidRDefault="00000351" w:rsidP="00000351">
            <w:pPr>
              <w:rPr>
                <w:rFonts w:ascii="Arial" w:hAnsi="Arial" w:cs="Arial"/>
                <w:b/>
                <w:bCs/>
                <w:color w:val="008000"/>
                <w:sz w:val="16"/>
                <w:szCs w:val="16"/>
                <w:rtl/>
              </w:rPr>
            </w:pPr>
            <w:r w:rsidRPr="00817A91">
              <w:rPr>
                <w:rFonts w:ascii="Arial" w:hAnsi="Arial" w:cs="Arial"/>
                <w:b/>
                <w:bCs/>
                <w:color w:val="008000"/>
                <w:sz w:val="16"/>
                <w:szCs w:val="16"/>
                <w:rtl/>
              </w:rPr>
              <w:t>ז'-ט'</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008000"/>
                <w:sz w:val="16"/>
                <w:szCs w:val="16"/>
              </w:rPr>
            </w:pPr>
            <w:r>
              <w:rPr>
                <w:rFonts w:cs="Arial"/>
                <w:b/>
                <w:bCs/>
                <w:color w:val="008000"/>
                <w:sz w:val="16"/>
                <w:szCs w:val="16"/>
              </w:rPr>
              <w:t>15%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008000"/>
                <w:sz w:val="16"/>
                <w:szCs w:val="16"/>
              </w:rPr>
            </w:pPr>
            <w:r>
              <w:rPr>
                <w:rFonts w:cs="Arial"/>
                <w:b/>
                <w:bCs/>
                <w:color w:val="008000"/>
                <w:sz w:val="16"/>
                <w:szCs w:val="16"/>
              </w:rPr>
              <w:t>14%</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008000"/>
                <w:sz w:val="16"/>
                <w:szCs w:val="16"/>
              </w:rPr>
            </w:pPr>
            <w:r>
              <w:rPr>
                <w:rFonts w:cs="Arial"/>
                <w:b/>
                <w:bCs/>
                <w:color w:val="008000"/>
                <w:sz w:val="16"/>
                <w:szCs w:val="16"/>
              </w:rPr>
              <w:t>13%</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008000"/>
                <w:sz w:val="16"/>
                <w:szCs w:val="16"/>
              </w:rPr>
            </w:pPr>
            <w:r>
              <w:rPr>
                <w:rFonts w:cs="Arial"/>
                <w:b/>
                <w:bCs/>
                <w:color w:val="008000"/>
                <w:sz w:val="16"/>
                <w:szCs w:val="16"/>
              </w:rPr>
              <w:t>12%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008000"/>
                <w:sz w:val="16"/>
                <w:szCs w:val="16"/>
              </w:rPr>
            </w:pPr>
            <w:r>
              <w:rPr>
                <w:rFonts w:cs="Arial"/>
                <w:b/>
                <w:bCs/>
                <w:color w:val="008000"/>
                <w:sz w:val="16"/>
                <w:szCs w:val="16"/>
              </w:rPr>
              <w:t>12%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008000"/>
                <w:sz w:val="16"/>
                <w:szCs w:val="16"/>
              </w:rPr>
            </w:pPr>
            <w:r>
              <w:rPr>
                <w:rFonts w:cs="Arial"/>
                <w:b/>
                <w:bCs/>
                <w:color w:val="008000"/>
                <w:sz w:val="16"/>
                <w:szCs w:val="16"/>
              </w:rPr>
              <w:t>11%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008000"/>
                <w:sz w:val="16"/>
                <w:szCs w:val="16"/>
              </w:rPr>
            </w:pPr>
            <w:r>
              <w:rPr>
                <w:rFonts w:cs="Arial"/>
                <w:b/>
                <w:bCs/>
                <w:color w:val="008000"/>
                <w:sz w:val="16"/>
                <w:szCs w:val="16"/>
              </w:rPr>
              <w:t>13%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008000"/>
                <w:sz w:val="16"/>
                <w:szCs w:val="16"/>
              </w:rPr>
            </w:pPr>
            <w:r>
              <w:rPr>
                <w:rFonts w:cs="Arial"/>
                <w:b/>
                <w:bCs/>
                <w:color w:val="008000"/>
                <w:sz w:val="16"/>
                <w:szCs w:val="16"/>
              </w:rPr>
              <w:t>10%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008000"/>
                <w:sz w:val="16"/>
                <w:szCs w:val="16"/>
              </w:rPr>
            </w:pPr>
            <w:r>
              <w:rPr>
                <w:rFonts w:cs="Arial"/>
                <w:b/>
                <w:bCs/>
                <w:color w:val="008000"/>
                <w:sz w:val="16"/>
                <w:szCs w:val="16"/>
              </w:rPr>
              <w:t>11%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008000"/>
                <w:sz w:val="16"/>
                <w:szCs w:val="16"/>
              </w:rPr>
            </w:pPr>
            <w:r>
              <w:rPr>
                <w:rFonts w:cs="Arial"/>
                <w:b/>
                <w:bCs/>
                <w:color w:val="008000"/>
                <w:sz w:val="16"/>
                <w:szCs w:val="16"/>
              </w:rPr>
              <w:t>11%</w:t>
            </w:r>
          </w:p>
        </w:tc>
        <w:tc>
          <w:tcPr>
            <w:tcW w:w="240" w:type="dxa"/>
            <w:tcBorders>
              <w:top w:val="nil"/>
              <w:left w:val="single" w:sz="4" w:space="0" w:color="808080" w:themeColor="background1" w:themeShade="80"/>
              <w:bottom w:val="nil"/>
              <w:right w:val="single" w:sz="12" w:space="0" w:color="auto"/>
            </w:tcBorders>
            <w:shd w:val="clear" w:color="auto" w:fill="auto"/>
          </w:tcPr>
          <w:p w:rsidR="00000351" w:rsidRPr="00817A91" w:rsidRDefault="00000351" w:rsidP="00000351">
            <w:pPr>
              <w:jc w:val="center"/>
              <w:rPr>
                <w:sz w:val="16"/>
                <w:szCs w:val="16"/>
                <w:rtl/>
              </w:rPr>
            </w:pPr>
          </w:p>
        </w:tc>
      </w:tr>
      <w:tr w:rsidR="00000351" w:rsidRPr="00817A91" w:rsidTr="000773F8">
        <w:trPr>
          <w:trHeight w:val="261"/>
        </w:trPr>
        <w:tc>
          <w:tcPr>
            <w:tcW w:w="665"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00351" w:rsidRPr="00817A91" w:rsidRDefault="00000351" w:rsidP="00000351">
            <w:pPr>
              <w:rPr>
                <w:rFonts w:ascii="Arial" w:hAnsi="Arial" w:cs="Arial"/>
                <w:b/>
                <w:bCs/>
                <w:color w:val="FF3B3B"/>
                <w:sz w:val="16"/>
                <w:szCs w:val="16"/>
                <w:rtl/>
              </w:rPr>
            </w:pPr>
            <w:r w:rsidRPr="00817A91">
              <w:rPr>
                <w:rFonts w:ascii="Arial" w:hAnsi="Arial" w:cs="Arial"/>
                <w:b/>
                <w:bCs/>
                <w:color w:val="FF3B3B"/>
                <w:sz w:val="16"/>
                <w:szCs w:val="16"/>
                <w:rtl/>
              </w:rPr>
              <w:t>י'-י"א</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F1759" w:rsidP="00000351">
            <w:pPr>
              <w:bidi w:val="0"/>
              <w:jc w:val="center"/>
              <w:rPr>
                <w:rFonts w:cs="Arial"/>
                <w:b/>
                <w:bCs/>
                <w:color w:val="FF3B3B"/>
                <w:sz w:val="16"/>
                <w:szCs w:val="16"/>
              </w:rPr>
            </w:pPr>
            <w:r>
              <w:rPr>
                <w:rFonts w:cs="Arial"/>
                <w:b/>
                <w:bCs/>
                <w:color w:val="FF3B3B"/>
                <w:sz w:val="16"/>
                <w:szCs w:val="16"/>
              </w:rPr>
              <w:t>-</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F1759" w:rsidP="00000351">
            <w:pPr>
              <w:bidi w:val="0"/>
              <w:jc w:val="center"/>
              <w:rPr>
                <w:rFonts w:cs="Arial"/>
                <w:b/>
                <w:bCs/>
                <w:color w:val="FF3B3B"/>
                <w:sz w:val="16"/>
                <w:szCs w:val="16"/>
              </w:rPr>
            </w:pPr>
            <w:r>
              <w:rPr>
                <w:rFonts w:cs="Arial"/>
                <w:b/>
                <w:bCs/>
                <w:color w:val="FF3B3B"/>
                <w:sz w:val="16"/>
                <w:szCs w:val="16"/>
              </w:rPr>
              <w:t>-</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FF3B3B"/>
                <w:sz w:val="16"/>
                <w:szCs w:val="16"/>
              </w:rPr>
            </w:pPr>
            <w:r>
              <w:rPr>
                <w:rFonts w:cs="Arial"/>
                <w:b/>
                <w:bCs/>
                <w:color w:val="FF3B3B"/>
                <w:sz w:val="16"/>
                <w:szCs w:val="16"/>
              </w:rPr>
              <w:t>7%</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FF3B3B"/>
                <w:sz w:val="16"/>
                <w:szCs w:val="16"/>
              </w:rPr>
            </w:pPr>
            <w:r>
              <w:rPr>
                <w:rFonts w:cs="Arial"/>
                <w:b/>
                <w:bCs/>
                <w:color w:val="FF3B3B"/>
                <w:sz w:val="16"/>
                <w:szCs w:val="16"/>
              </w:rPr>
              <w:t>10%</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FF3B3B"/>
                <w:sz w:val="16"/>
                <w:szCs w:val="16"/>
              </w:rPr>
            </w:pPr>
            <w:r>
              <w:rPr>
                <w:rFonts w:cs="Arial"/>
                <w:b/>
                <w:bCs/>
                <w:color w:val="FF3B3B"/>
                <w:sz w:val="16"/>
                <w:szCs w:val="16"/>
              </w:rPr>
              <w:t>9%</w:t>
            </w:r>
          </w:p>
        </w:tc>
        <w:tc>
          <w:tcPr>
            <w:tcW w:w="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FF3B3B"/>
                <w:sz w:val="16"/>
                <w:szCs w:val="16"/>
              </w:rPr>
            </w:pPr>
            <w:r>
              <w:rPr>
                <w:rFonts w:cs="Arial"/>
                <w:b/>
                <w:bCs/>
                <w:color w:val="FF3B3B"/>
                <w:sz w:val="16"/>
                <w:szCs w:val="16"/>
              </w:rPr>
              <w:t>8%</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FF3B3B"/>
                <w:sz w:val="16"/>
                <w:szCs w:val="16"/>
              </w:rPr>
            </w:pPr>
            <w:r>
              <w:rPr>
                <w:rFonts w:cs="Arial"/>
                <w:b/>
                <w:bCs/>
                <w:color w:val="FF3B3B"/>
                <w:sz w:val="16"/>
                <w:szCs w:val="16"/>
              </w:rPr>
              <w:t>9%</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FF3B3B"/>
                <w:sz w:val="16"/>
                <w:szCs w:val="16"/>
              </w:rPr>
            </w:pPr>
            <w:r>
              <w:rPr>
                <w:rFonts w:cs="Arial"/>
                <w:b/>
                <w:bCs/>
                <w:color w:val="FF3B3B"/>
                <w:sz w:val="16"/>
                <w:szCs w:val="16"/>
              </w:rPr>
              <w:t>8%</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FF3B3B"/>
                <w:sz w:val="16"/>
                <w:szCs w:val="16"/>
              </w:rPr>
            </w:pPr>
            <w:r>
              <w:rPr>
                <w:rFonts w:cs="Arial"/>
                <w:b/>
                <w:bCs/>
                <w:color w:val="FF3B3B"/>
                <w:sz w:val="16"/>
                <w:szCs w:val="16"/>
              </w:rPr>
              <w:t>10%</w:t>
            </w:r>
          </w:p>
        </w:tc>
        <w:tc>
          <w:tcPr>
            <w:tcW w:w="4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FF3B3B"/>
                <w:sz w:val="16"/>
                <w:szCs w:val="16"/>
              </w:rPr>
            </w:pPr>
            <w:r>
              <w:rPr>
                <w:rFonts w:cs="Arial"/>
                <w:b/>
                <w:bCs/>
                <w:color w:val="FF3B3B"/>
                <w:sz w:val="16"/>
                <w:szCs w:val="16"/>
              </w:rPr>
              <w:t>11%</w:t>
            </w:r>
          </w:p>
        </w:tc>
        <w:tc>
          <w:tcPr>
            <w:tcW w:w="216" w:type="dxa"/>
            <w:tcBorders>
              <w:top w:val="nil"/>
              <w:left w:val="single" w:sz="4" w:space="0" w:color="808080" w:themeColor="background1" w:themeShade="80"/>
              <w:bottom w:val="nil"/>
              <w:right w:val="single" w:sz="12" w:space="0" w:color="auto"/>
            </w:tcBorders>
            <w:shd w:val="clear" w:color="auto" w:fill="auto"/>
          </w:tcPr>
          <w:p w:rsidR="00000351" w:rsidRPr="00817A91" w:rsidRDefault="00000351" w:rsidP="00000351">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000351" w:rsidRPr="00817A91" w:rsidRDefault="00000351" w:rsidP="00000351">
            <w:pPr>
              <w:rPr>
                <w:rFonts w:ascii="Arial" w:hAnsi="Arial" w:cs="Arial"/>
                <w:b/>
                <w:bCs/>
                <w:color w:val="24F814"/>
                <w:sz w:val="16"/>
                <w:szCs w:val="16"/>
                <w:rtl/>
              </w:rPr>
            </w:pPr>
            <w:r w:rsidRPr="00817A91">
              <w:rPr>
                <w:rFonts w:ascii="Arial" w:hAnsi="Arial" w:cs="Arial"/>
                <w:b/>
                <w:bCs/>
                <w:color w:val="24F814"/>
                <w:sz w:val="16"/>
                <w:szCs w:val="16"/>
                <w:rtl/>
              </w:rPr>
              <w:t>י'-י"א</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F1759" w:rsidP="00000351">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F1759" w:rsidP="00000351">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24F814"/>
                <w:sz w:val="16"/>
                <w:szCs w:val="16"/>
              </w:rPr>
            </w:pPr>
            <w:r>
              <w:rPr>
                <w:rFonts w:cs="Arial"/>
                <w:b/>
                <w:bCs/>
                <w:color w:val="24F814"/>
                <w:sz w:val="16"/>
                <w:szCs w:val="16"/>
              </w:rPr>
              <w:t>8%</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24F814"/>
                <w:sz w:val="16"/>
                <w:szCs w:val="16"/>
              </w:rPr>
            </w:pPr>
            <w:r>
              <w:rPr>
                <w:rFonts w:cs="Arial"/>
                <w:b/>
                <w:bCs/>
                <w:color w:val="24F814"/>
                <w:sz w:val="16"/>
                <w:szCs w:val="16"/>
              </w:rPr>
              <w:t>11%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24F814"/>
                <w:sz w:val="16"/>
                <w:szCs w:val="16"/>
              </w:rPr>
            </w:pPr>
            <w:r>
              <w:rPr>
                <w:rFonts w:cs="Arial"/>
                <w:b/>
                <w:bCs/>
                <w:color w:val="24F814"/>
                <w:sz w:val="16"/>
                <w:szCs w:val="16"/>
              </w:rPr>
              <w:t>10%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24F814"/>
                <w:sz w:val="16"/>
                <w:szCs w:val="16"/>
              </w:rPr>
            </w:pPr>
            <w:r>
              <w:rPr>
                <w:rFonts w:cs="Arial"/>
                <w:b/>
                <w:bCs/>
                <w:color w:val="24F814"/>
                <w:sz w:val="16"/>
                <w:szCs w:val="16"/>
              </w:rPr>
              <w:t>9%</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24F814"/>
                <w:sz w:val="16"/>
                <w:szCs w:val="16"/>
              </w:rPr>
            </w:pPr>
            <w:r>
              <w:rPr>
                <w:rFonts w:cs="Arial"/>
                <w:b/>
                <w:bCs/>
                <w:color w:val="24F814"/>
                <w:sz w:val="16"/>
                <w:szCs w:val="16"/>
              </w:rPr>
              <w:t>10%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24F814"/>
                <w:sz w:val="16"/>
                <w:szCs w:val="16"/>
              </w:rPr>
            </w:pPr>
            <w:r>
              <w:rPr>
                <w:rFonts w:cs="Arial"/>
                <w:b/>
                <w:bCs/>
                <w:color w:val="24F814"/>
                <w:sz w:val="16"/>
                <w:szCs w:val="16"/>
              </w:rPr>
              <w:t>10%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24F814"/>
                <w:sz w:val="16"/>
                <w:szCs w:val="16"/>
              </w:rPr>
            </w:pPr>
            <w:r>
              <w:rPr>
                <w:rFonts w:cs="Arial"/>
                <w:b/>
                <w:bCs/>
                <w:color w:val="24F814"/>
                <w:sz w:val="16"/>
                <w:szCs w:val="16"/>
              </w:rPr>
              <w:t>12%</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24F814"/>
                <w:sz w:val="16"/>
                <w:szCs w:val="16"/>
              </w:rPr>
            </w:pPr>
            <w:r>
              <w:rPr>
                <w:rFonts w:cs="Arial"/>
                <w:b/>
                <w:bCs/>
                <w:color w:val="24F814"/>
                <w:sz w:val="16"/>
                <w:szCs w:val="16"/>
              </w:rPr>
              <w:t>12%</w:t>
            </w:r>
          </w:p>
        </w:tc>
        <w:tc>
          <w:tcPr>
            <w:tcW w:w="240" w:type="dxa"/>
            <w:tcBorders>
              <w:top w:val="nil"/>
              <w:left w:val="single" w:sz="4" w:space="0" w:color="808080" w:themeColor="background1" w:themeShade="80"/>
              <w:bottom w:val="nil"/>
              <w:right w:val="single" w:sz="12" w:space="0" w:color="auto"/>
            </w:tcBorders>
            <w:shd w:val="clear" w:color="auto" w:fill="auto"/>
          </w:tcPr>
          <w:p w:rsidR="00000351" w:rsidRPr="00817A91" w:rsidRDefault="00000351" w:rsidP="00000351">
            <w:pPr>
              <w:jc w:val="center"/>
              <w:rPr>
                <w:sz w:val="16"/>
                <w:szCs w:val="16"/>
                <w:rtl/>
              </w:rPr>
            </w:pPr>
          </w:p>
        </w:tc>
      </w:tr>
      <w:bookmarkEnd w:id="678"/>
      <w:bookmarkEnd w:id="679"/>
      <w:tr w:rsidR="00000351" w:rsidRPr="00817A91" w:rsidTr="000773F8">
        <w:trPr>
          <w:trHeight w:val="262"/>
        </w:trPr>
        <w:tc>
          <w:tcPr>
            <w:tcW w:w="5503" w:type="dxa"/>
            <w:gridSpan w:val="12"/>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000351" w:rsidRPr="00817A91" w:rsidRDefault="00000351" w:rsidP="00000351">
            <w:pPr>
              <w:jc w:val="center"/>
              <w:rPr>
                <w:rtl/>
              </w:rPr>
            </w:pPr>
          </w:p>
        </w:tc>
        <w:tc>
          <w:tcPr>
            <w:tcW w:w="5540" w:type="dxa"/>
            <w:gridSpan w:val="12"/>
            <w:tcBorders>
              <w:top w:val="nil"/>
              <w:left w:val="single" w:sz="12" w:space="0" w:color="auto"/>
              <w:bottom w:val="single" w:sz="12" w:space="0" w:color="auto"/>
              <w:right w:val="single" w:sz="12" w:space="0" w:color="auto"/>
            </w:tcBorders>
            <w:shd w:val="clear" w:color="auto" w:fill="auto"/>
          </w:tcPr>
          <w:p w:rsidR="00000351" w:rsidRPr="00817A91" w:rsidRDefault="00000351" w:rsidP="00000351">
            <w:pPr>
              <w:jc w:val="center"/>
              <w:rPr>
                <w:rtl/>
              </w:rPr>
            </w:pPr>
          </w:p>
        </w:tc>
      </w:tr>
      <w:tr w:rsidR="00000351" w:rsidRPr="00817A91" w:rsidTr="000773F8">
        <w:trPr>
          <w:trHeight w:val="266"/>
        </w:trPr>
        <w:tc>
          <w:tcPr>
            <w:tcW w:w="5503" w:type="dxa"/>
            <w:gridSpan w:val="1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000351" w:rsidRPr="00817A91" w:rsidRDefault="00000351" w:rsidP="00000351">
            <w:pPr>
              <w:jc w:val="center"/>
              <w:rPr>
                <w:rtl/>
              </w:rPr>
            </w:pPr>
            <w:r w:rsidRPr="00817A91">
              <w:rPr>
                <w:rFonts w:hint="cs"/>
                <w:b/>
                <w:bCs/>
                <w:sz w:val="24"/>
                <w:szCs w:val="24"/>
                <w:rtl/>
              </w:rPr>
              <w:t xml:space="preserve">מגזר בדואי דרום </w:t>
            </w:r>
            <w:r w:rsidR="00100849">
              <w:rPr>
                <w:rFonts w:hint="cs"/>
                <w:b/>
                <w:bCs/>
                <w:sz w:val="24"/>
                <w:szCs w:val="24"/>
                <w:rtl/>
              </w:rPr>
              <w:t>(תשס</w:t>
            </w:r>
            <w:r w:rsidR="00100849">
              <w:rPr>
                <w:b/>
                <w:bCs/>
                <w:sz w:val="24"/>
                <w:szCs w:val="24"/>
                <w:rtl/>
              </w:rPr>
              <w:t>"</w:t>
            </w:r>
            <w:r w:rsidR="00100849">
              <w:rPr>
                <w:rFonts w:hint="cs"/>
                <w:b/>
                <w:bCs/>
                <w:sz w:val="24"/>
                <w:szCs w:val="24"/>
                <w:rtl/>
              </w:rPr>
              <w:t>ח-תשע</w:t>
            </w:r>
            <w:r w:rsidR="00100849">
              <w:rPr>
                <w:b/>
                <w:bCs/>
                <w:sz w:val="24"/>
                <w:szCs w:val="24"/>
                <w:rtl/>
              </w:rPr>
              <w:t>"</w:t>
            </w:r>
            <w:r w:rsidR="00100849">
              <w:rPr>
                <w:rFonts w:hint="cs"/>
                <w:b/>
                <w:bCs/>
                <w:sz w:val="24"/>
                <w:szCs w:val="24"/>
                <w:rtl/>
              </w:rPr>
              <w:t>ז)</w:t>
            </w:r>
          </w:p>
        </w:tc>
        <w:tc>
          <w:tcPr>
            <w:tcW w:w="5540" w:type="dxa"/>
            <w:gridSpan w:val="12"/>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000351" w:rsidRPr="00817A91" w:rsidRDefault="00000351" w:rsidP="00000351">
            <w:pPr>
              <w:jc w:val="center"/>
              <w:rPr>
                <w:rtl/>
              </w:rPr>
            </w:pPr>
            <w:r w:rsidRPr="00817A91">
              <w:rPr>
                <w:rFonts w:hint="cs"/>
                <w:b/>
                <w:bCs/>
                <w:sz w:val="24"/>
                <w:szCs w:val="24"/>
                <w:rtl/>
              </w:rPr>
              <w:t xml:space="preserve">מגזר דרוזי </w:t>
            </w:r>
            <w:r w:rsidR="00100849">
              <w:rPr>
                <w:rFonts w:hint="cs"/>
                <w:b/>
                <w:bCs/>
                <w:sz w:val="24"/>
                <w:szCs w:val="24"/>
                <w:rtl/>
              </w:rPr>
              <w:t>(תשס</w:t>
            </w:r>
            <w:r w:rsidR="00100849">
              <w:rPr>
                <w:b/>
                <w:bCs/>
                <w:sz w:val="24"/>
                <w:szCs w:val="24"/>
                <w:rtl/>
              </w:rPr>
              <w:t>"</w:t>
            </w:r>
            <w:r w:rsidR="00100849">
              <w:rPr>
                <w:rFonts w:hint="cs"/>
                <w:b/>
                <w:bCs/>
                <w:sz w:val="24"/>
                <w:szCs w:val="24"/>
                <w:rtl/>
              </w:rPr>
              <w:t>ח-תשע</w:t>
            </w:r>
            <w:r w:rsidR="00100849">
              <w:rPr>
                <w:b/>
                <w:bCs/>
                <w:sz w:val="24"/>
                <w:szCs w:val="24"/>
                <w:rtl/>
              </w:rPr>
              <w:t>"</w:t>
            </w:r>
            <w:r w:rsidR="00100849">
              <w:rPr>
                <w:rFonts w:hint="cs"/>
                <w:b/>
                <w:bCs/>
                <w:sz w:val="24"/>
                <w:szCs w:val="24"/>
                <w:rtl/>
              </w:rPr>
              <w:t>ז)</w:t>
            </w:r>
          </w:p>
        </w:tc>
      </w:tr>
      <w:tr w:rsidR="00000351" w:rsidRPr="00817A91" w:rsidTr="000773F8">
        <w:trPr>
          <w:trHeight w:val="262"/>
        </w:trPr>
        <w:tc>
          <w:tcPr>
            <w:tcW w:w="5503" w:type="dxa"/>
            <w:gridSpan w:val="12"/>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000351" w:rsidRPr="00817A91" w:rsidRDefault="00000351" w:rsidP="00000351">
            <w:pPr>
              <w:rPr>
                <w:color w:val="A6A6A6" w:themeColor="background1" w:themeShade="A6"/>
                <w:sz w:val="12"/>
                <w:szCs w:val="12"/>
                <w:rtl/>
              </w:rPr>
            </w:pPr>
            <w:r>
              <w:rPr>
                <w:rFonts w:ascii="Calibri" w:eastAsia="+mn-ea" w:cs="Arial" w:hint="cs"/>
                <w:color w:val="A6A6A6"/>
                <w:sz w:val="12"/>
                <w:szCs w:val="12"/>
                <w:rtl/>
              </w:rPr>
              <w:t>היעדר תחושת מוגנות של התלמידים</w:t>
            </w:r>
            <w:r w:rsidRPr="00817A91">
              <w:rPr>
                <w:rFonts w:hint="cs"/>
                <w:color w:val="A6A6A6" w:themeColor="background1" w:themeShade="A6"/>
                <w:sz w:val="12"/>
                <w:szCs w:val="12"/>
                <w:rtl/>
              </w:rPr>
              <w:t>, מגזר בדואי דרום</w:t>
            </w:r>
          </w:p>
        </w:tc>
        <w:tc>
          <w:tcPr>
            <w:tcW w:w="5540" w:type="dxa"/>
            <w:gridSpan w:val="12"/>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000351" w:rsidRPr="00817A91" w:rsidRDefault="00000351" w:rsidP="00000351">
            <w:pPr>
              <w:rPr>
                <w:color w:val="A6A6A6" w:themeColor="background1" w:themeShade="A6"/>
                <w:sz w:val="12"/>
                <w:szCs w:val="12"/>
                <w:rtl/>
              </w:rPr>
            </w:pPr>
            <w:r>
              <w:rPr>
                <w:rFonts w:ascii="Calibri" w:eastAsia="+mn-ea" w:cs="Arial" w:hint="cs"/>
                <w:color w:val="A6A6A6"/>
                <w:sz w:val="12"/>
                <w:szCs w:val="12"/>
                <w:rtl/>
              </w:rPr>
              <w:t>היעדר תחושת מוגנות של התלמידים</w:t>
            </w:r>
            <w:r w:rsidRPr="00817A91">
              <w:rPr>
                <w:rFonts w:hint="cs"/>
                <w:color w:val="A6A6A6" w:themeColor="background1" w:themeShade="A6"/>
                <w:sz w:val="12"/>
                <w:szCs w:val="12"/>
                <w:rtl/>
              </w:rPr>
              <w:t>, מגזר דרוזי</w:t>
            </w:r>
          </w:p>
        </w:tc>
      </w:tr>
      <w:tr w:rsidR="00000351" w:rsidRPr="00817A91" w:rsidTr="000773F8">
        <w:trPr>
          <w:trHeight w:val="3552"/>
        </w:trPr>
        <w:tc>
          <w:tcPr>
            <w:tcW w:w="5503" w:type="dxa"/>
            <w:gridSpan w:val="12"/>
            <w:tcBorders>
              <w:top w:val="nil"/>
              <w:left w:val="single" w:sz="12" w:space="0" w:color="808080" w:themeColor="background1" w:themeShade="80"/>
              <w:bottom w:val="nil"/>
              <w:right w:val="single" w:sz="12" w:space="0" w:color="808080" w:themeColor="background1" w:themeShade="80"/>
            </w:tcBorders>
            <w:shd w:val="clear" w:color="auto" w:fill="auto"/>
          </w:tcPr>
          <w:p w:rsidR="00000351" w:rsidRPr="00817A91" w:rsidRDefault="00000351" w:rsidP="00000351">
            <w:pPr>
              <w:jc w:val="center"/>
              <w:rPr>
                <w:rtl/>
              </w:rPr>
            </w:pPr>
            <w:bookmarkStart w:id="680" w:name="MP_GRAPH_T_NoProte_Yc_5_G"/>
            <w:r w:rsidRPr="00817A91">
              <w:rPr>
                <w:noProof/>
                <w:rtl/>
              </w:rPr>
              <w:drawing>
                <wp:inline distT="0" distB="0" distL="0" distR="0" wp14:anchorId="3A4A5B3B" wp14:editId="519AB050">
                  <wp:extent cx="3392424" cy="2156604"/>
                  <wp:effectExtent l="0" t="0" r="0" b="0"/>
                  <wp:docPr id="869" name="Chart 8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bookmarkEnd w:id="680"/>
          </w:p>
        </w:tc>
        <w:tc>
          <w:tcPr>
            <w:tcW w:w="5540" w:type="dxa"/>
            <w:gridSpan w:val="12"/>
            <w:tcBorders>
              <w:top w:val="nil"/>
              <w:left w:val="single" w:sz="12" w:space="0" w:color="808080" w:themeColor="background1" w:themeShade="80"/>
              <w:bottom w:val="nil"/>
              <w:right w:val="single" w:sz="12" w:space="0" w:color="808080" w:themeColor="background1" w:themeShade="80"/>
            </w:tcBorders>
            <w:shd w:val="clear" w:color="auto" w:fill="auto"/>
          </w:tcPr>
          <w:p w:rsidR="00000351" w:rsidRPr="00817A91" w:rsidRDefault="00000351" w:rsidP="00000351">
            <w:pPr>
              <w:jc w:val="center"/>
              <w:rPr>
                <w:rtl/>
              </w:rPr>
            </w:pPr>
            <w:bookmarkStart w:id="681" w:name="MP_GRAPH_T_NoProte_Yc_4_G"/>
            <w:r w:rsidRPr="00817A91">
              <w:rPr>
                <w:noProof/>
                <w:rtl/>
              </w:rPr>
              <w:drawing>
                <wp:inline distT="0" distB="0" distL="0" distR="0" wp14:anchorId="366ACAA6" wp14:editId="39ED1720">
                  <wp:extent cx="3390181" cy="2156604"/>
                  <wp:effectExtent l="0" t="0" r="1270" b="0"/>
                  <wp:docPr id="870" name="Chart 870"/>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bookmarkEnd w:id="681"/>
          </w:p>
        </w:tc>
      </w:tr>
      <w:tr w:rsidR="00000351" w:rsidRPr="00817A91" w:rsidTr="000773F8">
        <w:trPr>
          <w:trHeight w:val="262"/>
        </w:trPr>
        <w:tc>
          <w:tcPr>
            <w:tcW w:w="665"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00351" w:rsidRPr="00817A91" w:rsidRDefault="00000351" w:rsidP="00000351">
            <w:pPr>
              <w:rPr>
                <w:rFonts w:ascii="Arial" w:hAnsi="Arial" w:cs="Arial"/>
                <w:b/>
                <w:bCs/>
                <w:color w:val="984806" w:themeColor="accent6" w:themeShade="80"/>
                <w:sz w:val="16"/>
                <w:szCs w:val="16"/>
                <w:rtl/>
              </w:rPr>
            </w:pPr>
            <w:bookmarkStart w:id="682" w:name="MP_TABLE_T_NoProte_Yc_4_T__F" w:colFirst="13" w:colLast="22"/>
            <w:bookmarkStart w:id="683" w:name="MP_TABLE_T_NoProte_Yc_5_T__F" w:colFirst="1" w:colLast="10"/>
            <w:r w:rsidRPr="00817A91">
              <w:rPr>
                <w:rFonts w:ascii="Arial" w:hAnsi="Arial" w:cs="Arial"/>
                <w:b/>
                <w:bCs/>
                <w:color w:val="984806" w:themeColor="accent6" w:themeShade="80"/>
                <w:sz w:val="16"/>
                <w:szCs w:val="16"/>
                <w:rtl/>
              </w:rPr>
              <w:t>ה'-ו'</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984806" w:themeColor="accent6" w:themeShade="80"/>
                <w:sz w:val="16"/>
                <w:szCs w:val="16"/>
              </w:rPr>
            </w:pPr>
            <w:r>
              <w:rPr>
                <w:rFonts w:cs="Arial"/>
                <w:b/>
                <w:bCs/>
                <w:color w:val="984806" w:themeColor="accent6" w:themeShade="80"/>
                <w:sz w:val="16"/>
                <w:szCs w:val="16"/>
              </w:rPr>
              <w:t>29%</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984806" w:themeColor="accent6" w:themeShade="80"/>
                <w:sz w:val="16"/>
                <w:szCs w:val="16"/>
              </w:rPr>
            </w:pPr>
            <w:r>
              <w:rPr>
                <w:rFonts w:cs="Arial"/>
                <w:b/>
                <w:bCs/>
                <w:color w:val="984806" w:themeColor="accent6" w:themeShade="80"/>
                <w:sz w:val="16"/>
                <w:szCs w:val="16"/>
              </w:rPr>
              <w:t>26%</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984806" w:themeColor="accent6" w:themeShade="80"/>
                <w:sz w:val="16"/>
                <w:szCs w:val="16"/>
              </w:rPr>
            </w:pPr>
            <w:r>
              <w:rPr>
                <w:rFonts w:cs="Arial"/>
                <w:b/>
                <w:bCs/>
                <w:color w:val="984806" w:themeColor="accent6" w:themeShade="80"/>
                <w:sz w:val="16"/>
                <w:szCs w:val="16"/>
              </w:rPr>
              <w:t>21%</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984806" w:themeColor="accent6" w:themeShade="80"/>
                <w:sz w:val="16"/>
                <w:szCs w:val="16"/>
              </w:rPr>
            </w:pPr>
            <w:r>
              <w:rPr>
                <w:rFonts w:cs="Arial"/>
                <w:b/>
                <w:bCs/>
                <w:color w:val="984806" w:themeColor="accent6" w:themeShade="80"/>
                <w:sz w:val="16"/>
                <w:szCs w:val="16"/>
              </w:rPr>
              <w:t>20%</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984806" w:themeColor="accent6" w:themeShade="80"/>
                <w:sz w:val="16"/>
                <w:szCs w:val="16"/>
              </w:rPr>
            </w:pPr>
            <w:r>
              <w:rPr>
                <w:rFonts w:cs="Arial"/>
                <w:b/>
                <w:bCs/>
                <w:color w:val="984806" w:themeColor="accent6" w:themeShade="80"/>
                <w:sz w:val="16"/>
                <w:szCs w:val="16"/>
              </w:rPr>
              <w:t>17%</w:t>
            </w:r>
          </w:p>
        </w:tc>
        <w:tc>
          <w:tcPr>
            <w:tcW w:w="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984806" w:themeColor="accent6" w:themeShade="80"/>
                <w:sz w:val="16"/>
                <w:szCs w:val="16"/>
              </w:rPr>
            </w:pPr>
            <w:r>
              <w:rPr>
                <w:rFonts w:cs="Arial"/>
                <w:b/>
                <w:bCs/>
                <w:color w:val="984806" w:themeColor="accent6" w:themeShade="80"/>
                <w:sz w:val="16"/>
                <w:szCs w:val="16"/>
              </w:rPr>
              <w:t>17%</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984806" w:themeColor="accent6" w:themeShade="80"/>
                <w:sz w:val="16"/>
                <w:szCs w:val="16"/>
              </w:rPr>
            </w:pPr>
            <w:r>
              <w:rPr>
                <w:rFonts w:cs="Arial"/>
                <w:b/>
                <w:bCs/>
                <w:color w:val="984806" w:themeColor="accent6" w:themeShade="80"/>
                <w:sz w:val="16"/>
                <w:szCs w:val="16"/>
              </w:rPr>
              <w:t>17%</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984806" w:themeColor="accent6" w:themeShade="80"/>
                <w:sz w:val="16"/>
                <w:szCs w:val="16"/>
              </w:rPr>
            </w:pPr>
            <w:r>
              <w:rPr>
                <w:rFonts w:cs="Arial"/>
                <w:b/>
                <w:bCs/>
                <w:color w:val="984806" w:themeColor="accent6" w:themeShade="80"/>
                <w:sz w:val="16"/>
                <w:szCs w:val="16"/>
              </w:rPr>
              <w:t>20%</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984806" w:themeColor="accent6" w:themeShade="80"/>
                <w:sz w:val="16"/>
                <w:szCs w:val="16"/>
              </w:rPr>
            </w:pPr>
            <w:r>
              <w:rPr>
                <w:rFonts w:cs="Arial"/>
                <w:b/>
                <w:bCs/>
                <w:color w:val="984806" w:themeColor="accent6" w:themeShade="80"/>
                <w:sz w:val="16"/>
                <w:szCs w:val="16"/>
              </w:rPr>
              <w:t>18%</w:t>
            </w:r>
          </w:p>
        </w:tc>
        <w:tc>
          <w:tcPr>
            <w:tcW w:w="4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984806" w:themeColor="accent6" w:themeShade="80"/>
                <w:sz w:val="16"/>
                <w:szCs w:val="16"/>
              </w:rPr>
            </w:pPr>
            <w:r>
              <w:rPr>
                <w:rFonts w:cs="Arial"/>
                <w:b/>
                <w:bCs/>
                <w:color w:val="984806" w:themeColor="accent6" w:themeShade="80"/>
                <w:sz w:val="16"/>
                <w:szCs w:val="16"/>
              </w:rPr>
              <w:t>17%</w:t>
            </w:r>
          </w:p>
        </w:tc>
        <w:tc>
          <w:tcPr>
            <w:tcW w:w="216" w:type="dxa"/>
            <w:tcBorders>
              <w:top w:val="nil"/>
              <w:left w:val="single" w:sz="4" w:space="0" w:color="808080" w:themeColor="background1" w:themeShade="80"/>
              <w:bottom w:val="nil"/>
              <w:right w:val="single" w:sz="12" w:space="0" w:color="808080" w:themeColor="background1" w:themeShade="80"/>
            </w:tcBorders>
            <w:shd w:val="clear" w:color="auto" w:fill="auto"/>
          </w:tcPr>
          <w:p w:rsidR="00000351" w:rsidRPr="00817A91" w:rsidRDefault="00000351" w:rsidP="00000351">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00351" w:rsidRPr="00817A91" w:rsidRDefault="00000351" w:rsidP="00000351">
            <w:pPr>
              <w:rPr>
                <w:rFonts w:ascii="Arial" w:hAnsi="Arial" w:cs="Arial"/>
                <w:b/>
                <w:bCs/>
                <w:color w:val="383838"/>
                <w:sz w:val="16"/>
                <w:szCs w:val="16"/>
                <w:rtl/>
              </w:rPr>
            </w:pPr>
            <w:r w:rsidRPr="00817A91">
              <w:rPr>
                <w:rFonts w:ascii="Arial" w:hAnsi="Arial" w:cs="Arial"/>
                <w:b/>
                <w:bCs/>
                <w:color w:val="383838"/>
                <w:sz w:val="16"/>
                <w:szCs w:val="16"/>
                <w:rtl/>
              </w:rPr>
              <w:t>ה'-ו'</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383838"/>
                <w:sz w:val="16"/>
                <w:szCs w:val="16"/>
              </w:rPr>
            </w:pPr>
            <w:r>
              <w:rPr>
                <w:rFonts w:cs="Arial"/>
                <w:b/>
                <w:bCs/>
                <w:color w:val="383838"/>
                <w:sz w:val="16"/>
                <w:szCs w:val="16"/>
              </w:rPr>
              <w:t>12%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383838"/>
                <w:sz w:val="16"/>
                <w:szCs w:val="16"/>
              </w:rPr>
            </w:pPr>
            <w:r>
              <w:rPr>
                <w:rFonts w:cs="Arial"/>
                <w:b/>
                <w:bCs/>
                <w:color w:val="383838"/>
                <w:sz w:val="16"/>
                <w:szCs w:val="16"/>
              </w:rPr>
              <w:t>12%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383838"/>
                <w:sz w:val="16"/>
                <w:szCs w:val="16"/>
              </w:rPr>
            </w:pPr>
            <w:r>
              <w:rPr>
                <w:rFonts w:cs="Arial"/>
                <w:b/>
                <w:bCs/>
                <w:color w:val="383838"/>
                <w:sz w:val="16"/>
                <w:szCs w:val="16"/>
              </w:rPr>
              <w:t>11%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383838"/>
                <w:sz w:val="16"/>
                <w:szCs w:val="16"/>
              </w:rPr>
            </w:pPr>
            <w:r>
              <w:rPr>
                <w:rFonts w:cs="Arial"/>
                <w:b/>
                <w:bCs/>
                <w:color w:val="383838"/>
                <w:sz w:val="16"/>
                <w:szCs w:val="16"/>
              </w:rPr>
              <w:t>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383838"/>
                <w:sz w:val="16"/>
                <w:szCs w:val="16"/>
              </w:rPr>
            </w:pPr>
            <w:r>
              <w:rPr>
                <w:rFonts w:cs="Arial"/>
                <w:b/>
                <w:bCs/>
                <w:color w:val="383838"/>
                <w:sz w:val="16"/>
                <w:szCs w:val="16"/>
              </w:rPr>
              <w:t>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383838"/>
                <w:sz w:val="16"/>
                <w:szCs w:val="16"/>
              </w:rPr>
            </w:pPr>
            <w:r>
              <w:rPr>
                <w:rFonts w:cs="Arial"/>
                <w:b/>
                <w:bCs/>
                <w:color w:val="383838"/>
                <w:sz w:val="16"/>
                <w:szCs w:val="16"/>
              </w:rPr>
              <w:t>6%</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383838"/>
                <w:sz w:val="16"/>
                <w:szCs w:val="16"/>
              </w:rPr>
            </w:pPr>
            <w:r>
              <w:rPr>
                <w:rFonts w:cs="Arial"/>
                <w:b/>
                <w:bCs/>
                <w:color w:val="383838"/>
                <w:sz w:val="16"/>
                <w:szCs w:val="16"/>
              </w:rPr>
              <w:t>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383838"/>
                <w:sz w:val="16"/>
                <w:szCs w:val="16"/>
              </w:rPr>
            </w:pPr>
            <w:r>
              <w:rPr>
                <w:rFonts w:cs="Arial"/>
                <w:b/>
                <w:bCs/>
                <w:color w:val="383838"/>
                <w:sz w:val="16"/>
                <w:szCs w:val="16"/>
              </w:rPr>
              <w:t>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383838"/>
                <w:sz w:val="16"/>
                <w:szCs w:val="16"/>
              </w:rPr>
            </w:pPr>
            <w:r>
              <w:rPr>
                <w:rFonts w:cs="Arial"/>
                <w:b/>
                <w:bCs/>
                <w:color w:val="383838"/>
                <w:sz w:val="16"/>
                <w:szCs w:val="16"/>
              </w:rPr>
              <w:t>6%</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383838"/>
                <w:sz w:val="16"/>
                <w:szCs w:val="16"/>
              </w:rPr>
            </w:pPr>
            <w:r>
              <w:rPr>
                <w:rFonts w:cs="Arial"/>
                <w:b/>
                <w:bCs/>
                <w:color w:val="383838"/>
                <w:sz w:val="16"/>
                <w:szCs w:val="16"/>
              </w:rPr>
              <w:t>5%</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000351" w:rsidRPr="00817A91" w:rsidRDefault="00000351" w:rsidP="00000351">
            <w:pPr>
              <w:jc w:val="center"/>
              <w:rPr>
                <w:rtl/>
              </w:rPr>
            </w:pPr>
          </w:p>
        </w:tc>
      </w:tr>
      <w:tr w:rsidR="00000351" w:rsidRPr="00817A91" w:rsidTr="000773F8">
        <w:trPr>
          <w:trHeight w:val="262"/>
        </w:trPr>
        <w:tc>
          <w:tcPr>
            <w:tcW w:w="665"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00351" w:rsidRPr="00817A91" w:rsidRDefault="00000351" w:rsidP="00000351">
            <w:pPr>
              <w:rPr>
                <w:rFonts w:ascii="Arial" w:hAnsi="Arial" w:cs="Arial"/>
                <w:b/>
                <w:bCs/>
                <w:color w:val="E36C0A" w:themeColor="accent6" w:themeShade="BF"/>
                <w:sz w:val="16"/>
                <w:szCs w:val="16"/>
                <w:rtl/>
              </w:rPr>
            </w:pPr>
            <w:r w:rsidRPr="00817A91">
              <w:rPr>
                <w:rFonts w:ascii="Arial" w:hAnsi="Arial" w:cs="Arial"/>
                <w:b/>
                <w:bCs/>
                <w:color w:val="E36C0A" w:themeColor="accent6" w:themeShade="BF"/>
                <w:sz w:val="16"/>
                <w:szCs w:val="16"/>
                <w:rtl/>
              </w:rPr>
              <w:t>ז'-ט'</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E36C0A" w:themeColor="accent6" w:themeShade="BF"/>
                <w:sz w:val="16"/>
                <w:szCs w:val="16"/>
              </w:rPr>
            </w:pPr>
            <w:r>
              <w:rPr>
                <w:rFonts w:cs="Arial"/>
                <w:b/>
                <w:bCs/>
                <w:color w:val="E36C0A" w:themeColor="accent6" w:themeShade="BF"/>
                <w:sz w:val="16"/>
                <w:szCs w:val="16"/>
              </w:rPr>
              <w:t>23%</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E36C0A" w:themeColor="accent6" w:themeShade="BF"/>
                <w:sz w:val="16"/>
                <w:szCs w:val="16"/>
              </w:rPr>
            </w:pPr>
            <w:r>
              <w:rPr>
                <w:rFonts w:cs="Arial"/>
                <w:b/>
                <w:bCs/>
                <w:color w:val="E36C0A" w:themeColor="accent6" w:themeShade="BF"/>
                <w:sz w:val="16"/>
                <w:szCs w:val="16"/>
              </w:rPr>
              <w:t>20%</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E36C0A" w:themeColor="accent6" w:themeShade="BF"/>
                <w:sz w:val="16"/>
                <w:szCs w:val="16"/>
              </w:rPr>
            </w:pPr>
            <w:r>
              <w:rPr>
                <w:rFonts w:cs="Arial"/>
                <w:b/>
                <w:bCs/>
                <w:color w:val="E36C0A" w:themeColor="accent6" w:themeShade="BF"/>
                <w:sz w:val="16"/>
                <w:szCs w:val="16"/>
              </w:rPr>
              <w:t>21%</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E36C0A" w:themeColor="accent6" w:themeShade="BF"/>
                <w:sz w:val="16"/>
                <w:szCs w:val="16"/>
              </w:rPr>
            </w:pPr>
            <w:r>
              <w:rPr>
                <w:rFonts w:cs="Arial"/>
                <w:b/>
                <w:bCs/>
                <w:color w:val="E36C0A" w:themeColor="accent6" w:themeShade="BF"/>
                <w:sz w:val="16"/>
                <w:szCs w:val="16"/>
              </w:rPr>
              <w:t>18%</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E36C0A" w:themeColor="accent6" w:themeShade="BF"/>
                <w:sz w:val="16"/>
                <w:szCs w:val="16"/>
              </w:rPr>
            </w:pPr>
            <w:r>
              <w:rPr>
                <w:rFonts w:cs="Arial"/>
                <w:b/>
                <w:bCs/>
                <w:color w:val="E36C0A" w:themeColor="accent6" w:themeShade="BF"/>
                <w:sz w:val="16"/>
                <w:szCs w:val="16"/>
              </w:rPr>
              <w:t>19%</w:t>
            </w:r>
          </w:p>
        </w:tc>
        <w:tc>
          <w:tcPr>
            <w:tcW w:w="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E36C0A" w:themeColor="accent6" w:themeShade="BF"/>
                <w:sz w:val="16"/>
                <w:szCs w:val="16"/>
              </w:rPr>
            </w:pPr>
            <w:r>
              <w:rPr>
                <w:rFonts w:cs="Arial"/>
                <w:b/>
                <w:bCs/>
                <w:color w:val="E36C0A" w:themeColor="accent6" w:themeShade="BF"/>
                <w:sz w:val="16"/>
                <w:szCs w:val="16"/>
              </w:rPr>
              <w:t>15%</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E36C0A" w:themeColor="accent6" w:themeShade="BF"/>
                <w:sz w:val="16"/>
                <w:szCs w:val="16"/>
              </w:rPr>
            </w:pPr>
            <w:r>
              <w:rPr>
                <w:rFonts w:cs="Arial"/>
                <w:b/>
                <w:bCs/>
                <w:color w:val="E36C0A" w:themeColor="accent6" w:themeShade="BF"/>
                <w:sz w:val="16"/>
                <w:szCs w:val="16"/>
              </w:rPr>
              <w:t>24%</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E36C0A" w:themeColor="accent6" w:themeShade="BF"/>
                <w:sz w:val="16"/>
                <w:szCs w:val="16"/>
              </w:rPr>
            </w:pPr>
            <w:r>
              <w:rPr>
                <w:rFonts w:cs="Arial"/>
                <w:b/>
                <w:bCs/>
                <w:color w:val="E36C0A" w:themeColor="accent6" w:themeShade="BF"/>
                <w:sz w:val="16"/>
                <w:szCs w:val="16"/>
              </w:rPr>
              <w:t>18%</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E36C0A" w:themeColor="accent6" w:themeShade="BF"/>
                <w:sz w:val="16"/>
                <w:szCs w:val="16"/>
              </w:rPr>
            </w:pPr>
            <w:r>
              <w:rPr>
                <w:rFonts w:cs="Arial"/>
                <w:b/>
                <w:bCs/>
                <w:color w:val="E36C0A" w:themeColor="accent6" w:themeShade="BF"/>
                <w:sz w:val="16"/>
                <w:szCs w:val="16"/>
              </w:rPr>
              <w:t>20%</w:t>
            </w:r>
          </w:p>
        </w:tc>
        <w:tc>
          <w:tcPr>
            <w:tcW w:w="4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E36C0A" w:themeColor="accent6" w:themeShade="BF"/>
                <w:sz w:val="16"/>
                <w:szCs w:val="16"/>
              </w:rPr>
            </w:pPr>
            <w:r>
              <w:rPr>
                <w:rFonts w:cs="Arial"/>
                <w:b/>
                <w:bCs/>
                <w:color w:val="E36C0A" w:themeColor="accent6" w:themeShade="BF"/>
                <w:sz w:val="16"/>
                <w:szCs w:val="16"/>
              </w:rPr>
              <w:t>17%</w:t>
            </w:r>
          </w:p>
        </w:tc>
        <w:tc>
          <w:tcPr>
            <w:tcW w:w="216" w:type="dxa"/>
            <w:tcBorders>
              <w:top w:val="nil"/>
              <w:left w:val="single" w:sz="4" w:space="0" w:color="808080" w:themeColor="background1" w:themeShade="80"/>
              <w:bottom w:val="nil"/>
              <w:right w:val="single" w:sz="12" w:space="0" w:color="808080" w:themeColor="background1" w:themeShade="80"/>
            </w:tcBorders>
            <w:shd w:val="clear" w:color="auto" w:fill="auto"/>
          </w:tcPr>
          <w:p w:rsidR="00000351" w:rsidRPr="00817A91" w:rsidRDefault="00000351" w:rsidP="00000351">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00351" w:rsidRPr="00817A91" w:rsidRDefault="00000351" w:rsidP="00000351">
            <w:pPr>
              <w:rPr>
                <w:rFonts w:ascii="Arial" w:hAnsi="Arial" w:cs="Arial"/>
                <w:b/>
                <w:bCs/>
                <w:color w:val="797979"/>
                <w:sz w:val="16"/>
                <w:szCs w:val="16"/>
                <w:rtl/>
              </w:rPr>
            </w:pPr>
            <w:r w:rsidRPr="00817A91">
              <w:rPr>
                <w:rFonts w:ascii="Arial" w:hAnsi="Arial" w:cs="Arial"/>
                <w:b/>
                <w:bCs/>
                <w:color w:val="797979"/>
                <w:sz w:val="16"/>
                <w:szCs w:val="16"/>
                <w:rtl/>
              </w:rPr>
              <w:t>ז'-ט'</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797979"/>
                <w:sz w:val="16"/>
                <w:szCs w:val="16"/>
              </w:rPr>
            </w:pPr>
            <w:r>
              <w:rPr>
                <w:rFonts w:cs="Arial"/>
                <w:b/>
                <w:bCs/>
                <w:color w:val="797979"/>
                <w:sz w:val="16"/>
                <w:szCs w:val="16"/>
              </w:rPr>
              <w:t>11%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797979"/>
                <w:sz w:val="16"/>
                <w:szCs w:val="16"/>
              </w:rPr>
            </w:pPr>
            <w:r>
              <w:rPr>
                <w:rFonts w:cs="Arial"/>
                <w:b/>
                <w:bCs/>
                <w:color w:val="797979"/>
                <w:sz w:val="16"/>
                <w:szCs w:val="16"/>
              </w:rPr>
              <w:t>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797979"/>
                <w:sz w:val="16"/>
                <w:szCs w:val="16"/>
              </w:rPr>
            </w:pPr>
            <w:r>
              <w:rPr>
                <w:rFonts w:cs="Arial"/>
                <w:b/>
                <w:bCs/>
                <w:color w:val="797979"/>
                <w:sz w:val="16"/>
                <w:szCs w:val="16"/>
              </w:rPr>
              <w:t>9%</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797979"/>
                <w:sz w:val="16"/>
                <w:szCs w:val="16"/>
              </w:rPr>
            </w:pPr>
            <w:r>
              <w:rPr>
                <w:rFonts w:cs="Arial"/>
                <w:b/>
                <w:bCs/>
                <w:color w:val="797979"/>
                <w:sz w:val="16"/>
                <w:szCs w:val="16"/>
              </w:rPr>
              <w:t>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797979"/>
                <w:sz w:val="16"/>
                <w:szCs w:val="16"/>
              </w:rPr>
            </w:pPr>
            <w:r>
              <w:rPr>
                <w:rFonts w:cs="Arial"/>
                <w:b/>
                <w:bCs/>
                <w:color w:val="797979"/>
                <w:sz w:val="16"/>
                <w:szCs w:val="16"/>
              </w:rPr>
              <w:t>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797979"/>
                <w:sz w:val="16"/>
                <w:szCs w:val="16"/>
              </w:rPr>
            </w:pPr>
            <w:r>
              <w:rPr>
                <w:rFonts w:cs="Arial"/>
                <w:b/>
                <w:bCs/>
                <w:color w:val="797979"/>
                <w:sz w:val="16"/>
                <w:szCs w:val="16"/>
              </w:rPr>
              <w:t>7%</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797979"/>
                <w:sz w:val="16"/>
                <w:szCs w:val="16"/>
              </w:rPr>
            </w:pPr>
            <w:r>
              <w:rPr>
                <w:rFonts w:cs="Arial"/>
                <w:b/>
                <w:bCs/>
                <w:color w:val="797979"/>
                <w:sz w:val="16"/>
                <w:szCs w:val="16"/>
              </w:rPr>
              <w:t>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797979"/>
                <w:sz w:val="16"/>
                <w:szCs w:val="16"/>
              </w:rPr>
            </w:pPr>
            <w:r>
              <w:rPr>
                <w:rFonts w:cs="Arial"/>
                <w:b/>
                <w:bCs/>
                <w:color w:val="797979"/>
                <w:sz w:val="16"/>
                <w:szCs w:val="16"/>
              </w:rPr>
              <w:t>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797979"/>
                <w:sz w:val="16"/>
                <w:szCs w:val="16"/>
              </w:rPr>
            </w:pPr>
            <w:r>
              <w:rPr>
                <w:rFonts w:cs="Arial"/>
                <w:b/>
                <w:bCs/>
                <w:color w:val="797979"/>
                <w:sz w:val="16"/>
                <w:szCs w:val="16"/>
              </w:rPr>
              <w:t>6%</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797979"/>
                <w:sz w:val="16"/>
                <w:szCs w:val="16"/>
              </w:rPr>
            </w:pPr>
            <w:r>
              <w:rPr>
                <w:rFonts w:cs="Arial"/>
                <w:b/>
                <w:bCs/>
                <w:color w:val="797979"/>
                <w:sz w:val="16"/>
                <w:szCs w:val="16"/>
              </w:rPr>
              <w:t>7%</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000351" w:rsidRPr="00817A91" w:rsidRDefault="00000351" w:rsidP="00000351">
            <w:pPr>
              <w:jc w:val="center"/>
              <w:rPr>
                <w:rtl/>
              </w:rPr>
            </w:pPr>
          </w:p>
        </w:tc>
      </w:tr>
      <w:tr w:rsidR="00000351" w:rsidRPr="00817A91" w:rsidTr="000773F8">
        <w:trPr>
          <w:trHeight w:val="262"/>
        </w:trPr>
        <w:tc>
          <w:tcPr>
            <w:tcW w:w="665"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00351" w:rsidRPr="00817A91" w:rsidRDefault="00000351" w:rsidP="00000351">
            <w:pPr>
              <w:rPr>
                <w:rFonts w:ascii="Arial" w:hAnsi="Arial" w:cs="Arial"/>
                <w:b/>
                <w:bCs/>
                <w:color w:val="F79443"/>
                <w:sz w:val="16"/>
                <w:szCs w:val="16"/>
                <w:rtl/>
              </w:rPr>
            </w:pPr>
            <w:r w:rsidRPr="00817A91">
              <w:rPr>
                <w:rFonts w:ascii="Arial" w:hAnsi="Arial" w:cs="Arial"/>
                <w:b/>
                <w:bCs/>
                <w:color w:val="F79443"/>
                <w:sz w:val="16"/>
                <w:szCs w:val="16"/>
                <w:rtl/>
              </w:rPr>
              <w:t>י'-י"א</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F1759" w:rsidP="00000351">
            <w:pPr>
              <w:bidi w:val="0"/>
              <w:jc w:val="center"/>
              <w:rPr>
                <w:rFonts w:cs="Arial"/>
                <w:b/>
                <w:bCs/>
                <w:color w:val="F79443"/>
                <w:sz w:val="16"/>
                <w:szCs w:val="16"/>
              </w:rPr>
            </w:pPr>
            <w:r>
              <w:rPr>
                <w:rFonts w:cs="Arial"/>
                <w:b/>
                <w:bCs/>
                <w:color w:val="F79443"/>
                <w:sz w:val="16"/>
                <w:szCs w:val="16"/>
              </w:rPr>
              <w:t>-</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F1759" w:rsidP="00000351">
            <w:pPr>
              <w:bidi w:val="0"/>
              <w:jc w:val="center"/>
              <w:rPr>
                <w:rFonts w:cs="Arial"/>
                <w:b/>
                <w:bCs/>
                <w:color w:val="F79443"/>
                <w:sz w:val="16"/>
                <w:szCs w:val="16"/>
              </w:rPr>
            </w:pPr>
            <w:r>
              <w:rPr>
                <w:rFonts w:cs="Arial"/>
                <w:b/>
                <w:bCs/>
                <w:color w:val="F79443"/>
                <w:sz w:val="16"/>
                <w:szCs w:val="16"/>
              </w:rPr>
              <w:t>-</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F79443"/>
                <w:sz w:val="16"/>
                <w:szCs w:val="16"/>
              </w:rPr>
            </w:pPr>
            <w:r>
              <w:rPr>
                <w:rFonts w:cs="Arial"/>
                <w:b/>
                <w:bCs/>
                <w:color w:val="F79443"/>
                <w:sz w:val="16"/>
                <w:szCs w:val="16"/>
              </w:rPr>
              <w:t>12%</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F79443"/>
                <w:sz w:val="16"/>
                <w:szCs w:val="16"/>
              </w:rPr>
            </w:pPr>
            <w:r>
              <w:rPr>
                <w:rFonts w:cs="Arial"/>
                <w:b/>
                <w:bCs/>
                <w:color w:val="F79443"/>
                <w:sz w:val="16"/>
                <w:szCs w:val="16"/>
              </w:rPr>
              <w:t>14%</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F79443"/>
                <w:sz w:val="16"/>
                <w:szCs w:val="16"/>
              </w:rPr>
            </w:pPr>
            <w:r>
              <w:rPr>
                <w:rFonts w:cs="Arial"/>
                <w:b/>
                <w:bCs/>
                <w:color w:val="F79443"/>
                <w:sz w:val="16"/>
                <w:szCs w:val="16"/>
              </w:rPr>
              <w:t>14%</w:t>
            </w:r>
          </w:p>
        </w:tc>
        <w:tc>
          <w:tcPr>
            <w:tcW w:w="4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F79443"/>
                <w:sz w:val="16"/>
                <w:szCs w:val="16"/>
              </w:rPr>
            </w:pPr>
            <w:r>
              <w:rPr>
                <w:rFonts w:cs="Arial"/>
                <w:b/>
                <w:bCs/>
                <w:color w:val="F79443"/>
                <w:sz w:val="16"/>
                <w:szCs w:val="16"/>
              </w:rPr>
              <w:t>18%</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F79443"/>
                <w:sz w:val="16"/>
                <w:szCs w:val="16"/>
              </w:rPr>
            </w:pPr>
            <w:r>
              <w:rPr>
                <w:rFonts w:cs="Arial"/>
                <w:b/>
                <w:bCs/>
                <w:color w:val="F79443"/>
                <w:sz w:val="16"/>
                <w:szCs w:val="16"/>
              </w:rPr>
              <w:t>18%</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F79443"/>
                <w:sz w:val="16"/>
                <w:szCs w:val="16"/>
              </w:rPr>
            </w:pPr>
            <w:r>
              <w:rPr>
                <w:rFonts w:cs="Arial"/>
                <w:b/>
                <w:bCs/>
                <w:color w:val="F79443"/>
                <w:sz w:val="16"/>
                <w:szCs w:val="16"/>
              </w:rPr>
              <w:t>18%</w:t>
            </w:r>
          </w:p>
        </w:tc>
        <w:tc>
          <w:tcPr>
            <w:tcW w:w="46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F79443"/>
                <w:sz w:val="16"/>
                <w:szCs w:val="16"/>
              </w:rPr>
            </w:pPr>
            <w:r>
              <w:rPr>
                <w:rFonts w:cs="Arial"/>
                <w:b/>
                <w:bCs/>
                <w:color w:val="F79443"/>
                <w:sz w:val="16"/>
                <w:szCs w:val="16"/>
              </w:rPr>
              <w:t>18%</w:t>
            </w:r>
          </w:p>
        </w:tc>
        <w:tc>
          <w:tcPr>
            <w:tcW w:w="4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AC6C61" w:rsidRDefault="00C73344" w:rsidP="00000351">
            <w:pPr>
              <w:bidi w:val="0"/>
              <w:jc w:val="center"/>
              <w:rPr>
                <w:rFonts w:ascii="Calibri" w:hAnsi="Calibri" w:cs="Arial"/>
                <w:b/>
                <w:bCs/>
                <w:color w:val="F79443"/>
                <w:sz w:val="16"/>
                <w:szCs w:val="16"/>
              </w:rPr>
            </w:pPr>
            <w:r w:rsidRPr="00AC6C61">
              <w:rPr>
                <w:rFonts w:ascii="Calibri" w:hAnsi="Calibri" w:cs="Arial"/>
                <w:b/>
                <w:bCs/>
                <w:color w:val="F79443"/>
                <w:sz w:val="16"/>
                <w:szCs w:val="16"/>
                <w:rtl/>
              </w:rPr>
              <w:t>16</w:t>
            </w:r>
            <w:r w:rsidR="00F35C3B" w:rsidRPr="00AC6C61">
              <w:rPr>
                <w:rFonts w:ascii="Calibri" w:hAnsi="Calibri" w:cs="Arial"/>
                <w:b/>
                <w:bCs/>
                <w:color w:val="F79443"/>
                <w:sz w:val="16"/>
                <w:szCs w:val="16"/>
              </w:rPr>
              <w:t>%</w:t>
            </w:r>
          </w:p>
        </w:tc>
        <w:tc>
          <w:tcPr>
            <w:tcW w:w="216" w:type="dxa"/>
            <w:tcBorders>
              <w:top w:val="nil"/>
              <w:left w:val="single" w:sz="4" w:space="0" w:color="808080" w:themeColor="background1" w:themeShade="80"/>
              <w:bottom w:val="nil"/>
              <w:right w:val="single" w:sz="12" w:space="0" w:color="808080" w:themeColor="background1" w:themeShade="80"/>
            </w:tcBorders>
            <w:shd w:val="clear" w:color="auto" w:fill="auto"/>
          </w:tcPr>
          <w:p w:rsidR="00000351" w:rsidRPr="00817A91" w:rsidRDefault="00000351" w:rsidP="00000351">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00351" w:rsidRPr="00817A91" w:rsidRDefault="00000351" w:rsidP="00000351">
            <w:pPr>
              <w:rPr>
                <w:rFonts w:ascii="Arial" w:hAnsi="Arial" w:cs="Arial"/>
                <w:b/>
                <w:bCs/>
                <w:color w:val="A1A1A1"/>
                <w:sz w:val="16"/>
                <w:szCs w:val="16"/>
                <w:rtl/>
              </w:rPr>
            </w:pPr>
            <w:r w:rsidRPr="00817A91">
              <w:rPr>
                <w:rFonts w:ascii="Arial" w:hAnsi="Arial" w:cs="Arial"/>
                <w:b/>
                <w:bCs/>
                <w:color w:val="A1A1A1"/>
                <w:sz w:val="16"/>
                <w:szCs w:val="16"/>
                <w:rtl/>
              </w:rPr>
              <w:t>י'-י"א</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F1759" w:rsidP="00000351">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F1759" w:rsidP="00000351">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A1A1A1"/>
                <w:sz w:val="16"/>
                <w:szCs w:val="16"/>
              </w:rPr>
            </w:pPr>
            <w:r>
              <w:rPr>
                <w:rFonts w:cs="Arial"/>
                <w:b/>
                <w:bCs/>
                <w:color w:val="A1A1A1"/>
                <w:sz w:val="16"/>
                <w:szCs w:val="16"/>
              </w:rPr>
              <w:t>6%</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A1A1A1"/>
                <w:sz w:val="16"/>
                <w:szCs w:val="16"/>
              </w:rPr>
            </w:pPr>
            <w:r>
              <w:rPr>
                <w:rFonts w:cs="Arial"/>
                <w:b/>
                <w:bCs/>
                <w:color w:val="A1A1A1"/>
                <w:sz w:val="16"/>
                <w:szCs w:val="16"/>
              </w:rPr>
              <w:t>10%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A1A1A1"/>
                <w:sz w:val="16"/>
                <w:szCs w:val="16"/>
              </w:rPr>
            </w:pPr>
            <w:r>
              <w:rPr>
                <w:rFonts w:cs="Arial"/>
                <w:b/>
                <w:bCs/>
                <w:color w:val="A1A1A1"/>
                <w:sz w:val="16"/>
                <w:szCs w:val="16"/>
              </w:rPr>
              <w:t>6%</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A1A1A1"/>
                <w:sz w:val="16"/>
                <w:szCs w:val="16"/>
              </w:rPr>
            </w:pPr>
            <w:r>
              <w:rPr>
                <w:rFonts w:cs="Arial"/>
                <w:b/>
                <w:bCs/>
                <w:color w:val="A1A1A1"/>
                <w:sz w:val="16"/>
                <w:szCs w:val="16"/>
              </w:rPr>
              <w:t>9%</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A1A1A1"/>
                <w:sz w:val="16"/>
                <w:szCs w:val="16"/>
              </w:rPr>
            </w:pPr>
            <w:r>
              <w:rPr>
                <w:rFonts w:cs="Arial"/>
                <w:b/>
                <w:bCs/>
                <w:color w:val="A1A1A1"/>
                <w:sz w:val="16"/>
                <w:szCs w:val="16"/>
              </w:rPr>
              <w:t>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A1A1A1"/>
                <w:sz w:val="16"/>
                <w:szCs w:val="16"/>
              </w:rPr>
            </w:pPr>
            <w:r>
              <w:rPr>
                <w:rFonts w:cs="Arial"/>
                <w:b/>
                <w:bCs/>
                <w:color w:val="A1A1A1"/>
                <w:sz w:val="16"/>
                <w:szCs w:val="16"/>
              </w:rPr>
              <w:t>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A1A1A1"/>
                <w:sz w:val="16"/>
                <w:szCs w:val="16"/>
              </w:rPr>
            </w:pPr>
            <w:r>
              <w:rPr>
                <w:rFonts w:cs="Arial"/>
                <w:b/>
                <w:bCs/>
                <w:color w:val="A1A1A1"/>
                <w:sz w:val="16"/>
                <w:szCs w:val="16"/>
              </w:rPr>
              <w:t>12%</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817A91" w:rsidRDefault="00F35C3B" w:rsidP="00000351">
            <w:pPr>
              <w:bidi w:val="0"/>
              <w:jc w:val="center"/>
              <w:rPr>
                <w:rFonts w:cs="Arial"/>
                <w:b/>
                <w:bCs/>
                <w:color w:val="A1A1A1"/>
                <w:sz w:val="16"/>
                <w:szCs w:val="16"/>
              </w:rPr>
            </w:pPr>
            <w:r>
              <w:rPr>
                <w:rFonts w:cs="Arial"/>
                <w:b/>
                <w:bCs/>
                <w:color w:val="A1A1A1"/>
                <w:sz w:val="16"/>
                <w:szCs w:val="16"/>
              </w:rPr>
              <w:t>10%</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000351" w:rsidRPr="00817A91" w:rsidRDefault="00000351" w:rsidP="00000351">
            <w:pPr>
              <w:jc w:val="center"/>
              <w:rPr>
                <w:rtl/>
              </w:rPr>
            </w:pPr>
          </w:p>
        </w:tc>
      </w:tr>
      <w:bookmarkEnd w:id="682"/>
      <w:bookmarkEnd w:id="683"/>
      <w:tr w:rsidR="00000351" w:rsidRPr="00817A91" w:rsidTr="000773F8">
        <w:trPr>
          <w:trHeight w:val="262"/>
        </w:trPr>
        <w:tc>
          <w:tcPr>
            <w:tcW w:w="5503" w:type="dxa"/>
            <w:gridSpan w:val="12"/>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000351" w:rsidRPr="00817A91" w:rsidRDefault="00000351" w:rsidP="00000351">
            <w:pPr>
              <w:jc w:val="center"/>
              <w:rPr>
                <w:rtl/>
              </w:rPr>
            </w:pPr>
          </w:p>
        </w:tc>
        <w:tc>
          <w:tcPr>
            <w:tcW w:w="5540" w:type="dxa"/>
            <w:gridSpan w:val="12"/>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000351" w:rsidRPr="00817A91" w:rsidRDefault="00000351" w:rsidP="00000351">
            <w:pPr>
              <w:jc w:val="center"/>
              <w:rPr>
                <w:rtl/>
              </w:rPr>
            </w:pPr>
          </w:p>
        </w:tc>
      </w:tr>
    </w:tbl>
    <w:p w:rsidR="00382253" w:rsidRPr="00382253" w:rsidRDefault="00382253" w:rsidP="00382253">
      <w:pPr>
        <w:autoSpaceDE w:val="0"/>
        <w:autoSpaceDN w:val="0"/>
        <w:adjustRightInd w:val="0"/>
        <w:spacing w:after="0" w:line="240" w:lineRule="auto"/>
        <w:ind w:left="-259" w:hanging="442"/>
        <w:jc w:val="both"/>
        <w:rPr>
          <w:rFonts w:ascii="Arial" w:eastAsia="Times New Roman" w:hAnsi="Arial" w:cs="Arial"/>
          <w:sz w:val="18"/>
          <w:szCs w:val="18"/>
          <w:rtl/>
          <w:lang w:val="x-none" w:eastAsia="x-none"/>
        </w:rPr>
      </w:pPr>
      <w:r w:rsidRPr="00382253">
        <w:rPr>
          <w:rFonts w:ascii="Arial" w:eastAsia="Times New Roman" w:hAnsi="Arial" w:cs="Arial" w:hint="cs"/>
          <w:sz w:val="18"/>
          <w:szCs w:val="18"/>
          <w:rtl/>
          <w:lang w:val="x-none" w:eastAsia="x-none"/>
        </w:rPr>
        <w:t>* במדד זה ערכים נמוכים מצביעים על רמות נמוכות יותר של אלימות ושל תופעות שליליות אחרות.</w:t>
      </w:r>
    </w:p>
    <w:p w:rsidR="00A007FF" w:rsidRPr="00EB4AA9" w:rsidRDefault="00A007FF" w:rsidP="00FD1D78">
      <w:pPr>
        <w:pStyle w:val="SubSectionHeader"/>
        <w:spacing w:after="120"/>
        <w:rPr>
          <w:rtl/>
        </w:rPr>
      </w:pPr>
      <w:r w:rsidRPr="00A007FF">
        <w:rPr>
          <w:iCs/>
          <w:sz w:val="26"/>
          <w:szCs w:val="26"/>
          <w:rtl/>
        </w:rPr>
        <w:br w:type="page"/>
      </w:r>
      <w:bookmarkStart w:id="684" w:name="_Toc336777638"/>
      <w:bookmarkStart w:id="685" w:name="_Toc336777639"/>
      <w:bookmarkStart w:id="686" w:name="_Toc344648630"/>
      <w:r w:rsidRPr="00EB4AA9">
        <w:rPr>
          <w:rtl/>
        </w:rPr>
        <w:lastRenderedPageBreak/>
        <w:t xml:space="preserve">נתוני המדד המסכם וההיגדים המרכיבים אותו </w:t>
      </w:r>
      <w:r w:rsidR="00103663">
        <w:rPr>
          <w:rtl/>
        </w:rPr>
        <w:t>(</w:t>
      </w:r>
      <w:r w:rsidR="003E7927">
        <w:rPr>
          <w:rtl/>
        </w:rPr>
        <w:t>תשע"ז</w:t>
      </w:r>
      <w:r w:rsidR="00103663">
        <w:rPr>
          <w:rtl/>
        </w:rPr>
        <w:t>)</w:t>
      </w:r>
      <w:bookmarkEnd w:id="684"/>
      <w:bookmarkEnd w:id="685"/>
      <w:bookmarkEnd w:id="686"/>
    </w:p>
    <w:p w:rsidR="00382253" w:rsidRPr="00A007FF" w:rsidRDefault="00382253" w:rsidP="009503FD">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בתרשים</w:t>
      </w:r>
      <w:r>
        <w:rPr>
          <w:rFonts w:ascii="Arial" w:eastAsia="Times New Roman" w:hAnsi="Arial" w:cs="Arial" w:hint="cs"/>
          <w:rtl/>
          <w:lang w:val="x-none" w:eastAsia="x-none"/>
        </w:rPr>
        <w:t xml:space="preserve"> 12</w:t>
      </w:r>
      <w:r w:rsidRPr="00A007FF">
        <w:rPr>
          <w:rFonts w:ascii="Arial" w:eastAsia="Times New Roman" w:hAnsi="Arial" w:cs="Arial"/>
          <w:rtl/>
          <w:lang w:val="x-none" w:eastAsia="x-none"/>
        </w:rPr>
        <w:t xml:space="preserve"> מוצגים נתוני המדד המסכם "היעדר תחושת מוגנות של התלמידים" וההיגדים המרכיבים אותו </w:t>
      </w:r>
      <w:r>
        <w:rPr>
          <w:rFonts w:ascii="Arial" w:eastAsia="Times New Roman" w:hAnsi="Arial" w:cs="Arial"/>
          <w:rtl/>
          <w:lang w:val="x-none" w:eastAsia="x-none"/>
        </w:rPr>
        <w:t xml:space="preserve">בשנה"ל </w:t>
      </w:r>
      <w:r w:rsidR="006A24F6">
        <w:rPr>
          <w:rFonts w:ascii="Arial" w:eastAsia="Times New Roman" w:hAnsi="Arial" w:cs="Arial"/>
          <w:rtl/>
          <w:lang w:val="x-none" w:eastAsia="x-none"/>
        </w:rPr>
        <w:t>תשע"ז</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 xml:space="preserve">לפי </w:t>
      </w:r>
      <w:r w:rsidRPr="009503FD">
        <w:rPr>
          <w:rFonts w:ascii="Arial" w:eastAsia="Times New Roman" w:hAnsi="Arial" w:cs="Arial"/>
          <w:rtl/>
          <w:lang w:val="x-none" w:eastAsia="x-none"/>
        </w:rPr>
        <w:t>שכבות</w:t>
      </w:r>
      <w:r>
        <w:rPr>
          <w:rFonts w:ascii="Arial" w:eastAsia="Times New Roman" w:hAnsi="Arial" w:cs="Arial"/>
          <w:rtl/>
          <w:lang w:val="x-none" w:eastAsia="x-none"/>
        </w:rPr>
        <w:t xml:space="preserve"> גיל בעבור כלל </w:t>
      </w:r>
      <w:r w:rsidR="00D00AE8">
        <w:rPr>
          <w:rFonts w:ascii="Arial" w:eastAsia="Times New Roman" w:hAnsi="Arial" w:cs="Arial"/>
          <w:rtl/>
          <w:lang w:val="x-none" w:eastAsia="x-none"/>
        </w:rPr>
        <w:t>בתי הספר דוברי הערבית</w:t>
      </w:r>
      <w:r>
        <w:rPr>
          <w:rFonts w:ascii="Arial" w:eastAsia="Times New Roman" w:hAnsi="Arial" w:cs="Arial"/>
          <w:rtl/>
          <w:lang w:val="x-none" w:eastAsia="x-none"/>
        </w:rPr>
        <w:t>, וכן בחלוקה לפי מגזרים בקרב דוברי ערבית: מגזר ערבי, מגזר דרוזי ומגזר בדואי דרום</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לפירוט נוסף ראו</w:t>
      </w:r>
      <w:r w:rsidRPr="00A007FF">
        <w:rPr>
          <w:rFonts w:ascii="Arial" w:eastAsia="Times New Roman" w:hAnsi="Arial" w:cs="Arial"/>
          <w:rtl/>
          <w:lang w:val="x-none" w:eastAsia="x-none"/>
        </w:rPr>
        <w:t xml:space="preserve"> נספח 2).</w:t>
      </w:r>
    </w:p>
    <w:p w:rsidR="00382253" w:rsidRDefault="00382253" w:rsidP="006A6897">
      <w:pPr>
        <w:pStyle w:val="a9"/>
        <w:numPr>
          <w:ilvl w:val="0"/>
          <w:numId w:val="4"/>
        </w:numPr>
        <w:ind w:left="1077" w:hanging="1077"/>
        <w:rPr>
          <w:rFonts w:asciiTheme="minorBidi" w:hAnsiTheme="minorBidi" w:cs="Arial"/>
          <w:rtl/>
        </w:rPr>
      </w:pPr>
      <w:bookmarkStart w:id="687" w:name="_Toc364679372"/>
      <w:bookmarkStart w:id="688" w:name="_Toc364680088"/>
      <w:bookmarkStart w:id="689" w:name="_Toc364683117"/>
      <w:bookmarkStart w:id="690" w:name="_Toc364864468"/>
      <w:r w:rsidRPr="00D81035">
        <w:rPr>
          <w:rFonts w:asciiTheme="minorBidi" w:hAnsiTheme="minorBidi" w:cs="Arial"/>
          <w:rtl/>
        </w:rPr>
        <w:t xml:space="preserve">דיווחי התלמידים על היעדר תחושת מוגנות: שיעורי המסכימים (באחוזים) עם הנאמר בהיגדים </w:t>
      </w:r>
      <w:r>
        <w:rPr>
          <w:rFonts w:asciiTheme="minorBidi" w:hAnsiTheme="minorBidi" w:cs="Arial"/>
          <w:rtl/>
        </w:rPr>
        <w:t xml:space="preserve">לפי </w:t>
      </w:r>
      <w:r>
        <w:rPr>
          <w:rFonts w:asciiTheme="minorBidi" w:hAnsiTheme="minorBidi" w:cs="Arial" w:hint="cs"/>
          <w:rtl/>
        </w:rPr>
        <w:t>מגזר</w:t>
      </w:r>
      <w:r>
        <w:rPr>
          <w:rFonts w:asciiTheme="minorBidi" w:hAnsiTheme="minorBidi" w:cs="Arial"/>
          <w:rtl/>
        </w:rPr>
        <w:t xml:space="preserve"> ושכבות גיל (</w:t>
      </w:r>
      <w:r w:rsidR="006A24F6">
        <w:rPr>
          <w:rFonts w:asciiTheme="minorBidi" w:hAnsiTheme="minorBidi" w:cs="Arial"/>
          <w:rtl/>
        </w:rPr>
        <w:t>תשע"ז</w:t>
      </w:r>
      <w:r>
        <w:rPr>
          <w:rFonts w:asciiTheme="minorBidi" w:hAnsiTheme="minorBidi" w:cs="Arial"/>
          <w:rtl/>
        </w:rPr>
        <w:t>)</w:t>
      </w:r>
      <w:bookmarkEnd w:id="687"/>
      <w:bookmarkEnd w:id="688"/>
      <w:bookmarkEnd w:id="689"/>
      <w:bookmarkEnd w:id="690"/>
      <w:r w:rsidR="000B7159">
        <w:rPr>
          <w:rFonts w:asciiTheme="minorBidi" w:hAnsiTheme="minorBidi" w:cs="Arial" w:hint="cs"/>
          <w:rtl/>
        </w:rPr>
        <w:t>*</w:t>
      </w:r>
      <w:r w:rsidRPr="00D81035">
        <w:rPr>
          <w:rFonts w:asciiTheme="minorBidi" w:hAnsiTheme="minorBidi" w:cs="Arial"/>
          <w:rtl/>
        </w:rPr>
        <w:t xml:space="preserve"> </w:t>
      </w:r>
    </w:p>
    <w:tbl>
      <w:tblPr>
        <w:tblStyle w:val="TableGrid48"/>
        <w:tblW w:w="9652" w:type="dxa"/>
        <w:jc w:val="center"/>
        <w:tblLook w:val="04A0" w:firstRow="1" w:lastRow="0" w:firstColumn="1" w:lastColumn="0" w:noHBand="0" w:noVBand="1"/>
      </w:tblPr>
      <w:tblGrid>
        <w:gridCol w:w="951"/>
        <w:gridCol w:w="24"/>
        <w:gridCol w:w="1654"/>
        <w:gridCol w:w="25"/>
        <w:gridCol w:w="1657"/>
        <w:gridCol w:w="46"/>
        <w:gridCol w:w="4958"/>
        <w:gridCol w:w="10"/>
        <w:gridCol w:w="327"/>
      </w:tblGrid>
      <w:tr w:rsidR="00382253" w:rsidRPr="00817A91" w:rsidTr="00963507">
        <w:trPr>
          <w:trHeight w:val="303"/>
          <w:jc w:val="center"/>
        </w:trPr>
        <w:tc>
          <w:tcPr>
            <w:tcW w:w="9652" w:type="dxa"/>
            <w:gridSpan w:val="9"/>
            <w:tcBorders>
              <w:top w:val="single" w:sz="12" w:space="0" w:color="auto"/>
              <w:left w:val="single" w:sz="12" w:space="0" w:color="auto"/>
              <w:bottom w:val="single" w:sz="12" w:space="0" w:color="auto"/>
              <w:right w:val="single" w:sz="12" w:space="0" w:color="auto"/>
            </w:tcBorders>
            <w:shd w:val="clear" w:color="auto" w:fill="C2D69B"/>
          </w:tcPr>
          <w:p w:rsidR="00382253" w:rsidRPr="00817A91" w:rsidRDefault="00382253" w:rsidP="00441507">
            <w:pPr>
              <w:bidi w:val="0"/>
              <w:spacing w:line="300" w:lineRule="exact"/>
              <w:ind w:left="28"/>
              <w:jc w:val="center"/>
              <w:rPr>
                <w:rFonts w:ascii="Arial" w:eastAsia="Times New Roman" w:hAnsi="Arial" w:cs="Arial"/>
                <w:b/>
                <w:bCs/>
                <w:sz w:val="20"/>
                <w:szCs w:val="20"/>
                <w:rtl/>
                <w:lang w:val="x-none" w:eastAsia="x-none"/>
              </w:rPr>
            </w:pPr>
            <w:r w:rsidRPr="00963507">
              <w:rPr>
                <w:rFonts w:ascii="Arial" w:eastAsia="Times New Roman" w:hAnsi="Arial" w:cs="Arial" w:hint="cs"/>
                <w:b/>
                <w:bCs/>
                <w:sz w:val="20"/>
                <w:szCs w:val="20"/>
                <w:shd w:val="clear" w:color="auto" w:fill="C2D69B"/>
                <w:rtl/>
                <w:lang w:val="x-none" w:eastAsia="x-none"/>
              </w:rPr>
              <w:t>כלל</w:t>
            </w:r>
            <w:r w:rsidRPr="00817A91">
              <w:rPr>
                <w:rFonts w:ascii="Arial" w:eastAsia="Times New Roman" w:hAnsi="Arial" w:cs="Arial" w:hint="cs"/>
                <w:b/>
                <w:bCs/>
                <w:sz w:val="20"/>
                <w:szCs w:val="20"/>
                <w:rtl/>
                <w:lang w:val="x-none" w:eastAsia="x-none"/>
              </w:rPr>
              <w:t xml:space="preserve"> </w:t>
            </w:r>
            <w:r w:rsidRPr="00817A91">
              <w:rPr>
                <w:rFonts w:ascii="Arial" w:eastAsia="Times New Roman" w:hAnsi="Arial" w:cs="Arial"/>
                <w:b/>
                <w:bCs/>
                <w:sz w:val="20"/>
                <w:szCs w:val="20"/>
                <w:rtl/>
                <w:lang w:val="x-none" w:eastAsia="x-none"/>
              </w:rPr>
              <w:t>בתי ספר דוברי ערבית</w:t>
            </w:r>
          </w:p>
        </w:tc>
      </w:tr>
      <w:tr w:rsidR="00382253" w:rsidRPr="00817A91" w:rsidTr="00441507">
        <w:trPr>
          <w:trHeight w:hRule="exact" w:val="172"/>
          <w:jc w:val="center"/>
        </w:trPr>
        <w:tc>
          <w:tcPr>
            <w:tcW w:w="975" w:type="dxa"/>
            <w:gridSpan w:val="2"/>
            <w:tcBorders>
              <w:top w:val="single" w:sz="12" w:space="0" w:color="auto"/>
              <w:left w:val="single" w:sz="12" w:space="0" w:color="auto"/>
              <w:bottom w:val="nil"/>
              <w:right w:val="nil"/>
            </w:tcBorders>
            <w:shd w:val="clear" w:color="auto" w:fill="auto"/>
            <w:vAlign w:val="bottom"/>
          </w:tcPr>
          <w:p w:rsidR="00382253" w:rsidRPr="00817A91" w:rsidRDefault="00382253" w:rsidP="00441507">
            <w:pPr>
              <w:spacing w:line="180" w:lineRule="exact"/>
              <w:ind w:left="28"/>
              <w:jc w:val="center"/>
              <w:rPr>
                <w:rFonts w:ascii="Arial" w:eastAsia="Times New Roman" w:hAnsi="Arial" w:cs="Arial"/>
                <w:b/>
                <w:bCs/>
                <w:sz w:val="20"/>
                <w:szCs w:val="20"/>
                <w:rtl/>
                <w:lang w:val="x-none" w:eastAsia="x-none"/>
              </w:rPr>
            </w:pPr>
          </w:p>
        </w:tc>
        <w:tc>
          <w:tcPr>
            <w:tcW w:w="1654" w:type="dxa"/>
            <w:tcBorders>
              <w:top w:val="single" w:sz="12" w:space="0" w:color="auto"/>
              <w:left w:val="nil"/>
              <w:bottom w:val="nil"/>
              <w:right w:val="nil"/>
            </w:tcBorders>
            <w:shd w:val="clear" w:color="auto" w:fill="auto"/>
            <w:vAlign w:val="bottom"/>
          </w:tcPr>
          <w:p w:rsidR="00382253" w:rsidRPr="00817A91" w:rsidRDefault="00382253" w:rsidP="00441507">
            <w:pPr>
              <w:spacing w:line="120" w:lineRule="exact"/>
              <w:ind w:left="28"/>
              <w:jc w:val="center"/>
              <w:rPr>
                <w:rFonts w:ascii="Arial" w:eastAsia="Times New Roman" w:hAnsi="Arial" w:cs="Arial"/>
                <w:sz w:val="16"/>
                <w:szCs w:val="16"/>
                <w:rtl/>
                <w:lang w:val="x-none" w:eastAsia="x-none"/>
              </w:rPr>
            </w:pPr>
            <w:r w:rsidRPr="00817A91">
              <w:rPr>
                <w:rFonts w:ascii="Arial" w:eastAsia="Times New Roman" w:hAnsi="Arial" w:cs="Arial" w:hint="cs"/>
                <w:sz w:val="16"/>
                <w:szCs w:val="16"/>
                <w:rtl/>
                <w:lang w:val="x-none" w:eastAsia="x-none"/>
              </w:rPr>
              <w:t>מדד מסכם</w:t>
            </w:r>
          </w:p>
        </w:tc>
        <w:tc>
          <w:tcPr>
            <w:tcW w:w="1682" w:type="dxa"/>
            <w:gridSpan w:val="2"/>
            <w:tcBorders>
              <w:top w:val="single" w:sz="12" w:space="0" w:color="auto"/>
              <w:left w:val="nil"/>
              <w:bottom w:val="nil"/>
              <w:right w:val="nil"/>
            </w:tcBorders>
            <w:shd w:val="clear" w:color="auto" w:fill="auto"/>
            <w:vAlign w:val="bottom"/>
          </w:tcPr>
          <w:p w:rsidR="00382253" w:rsidRPr="00817A91" w:rsidRDefault="00382253" w:rsidP="00441507">
            <w:pPr>
              <w:spacing w:line="120" w:lineRule="exact"/>
              <w:ind w:left="28"/>
              <w:jc w:val="center"/>
              <w:rPr>
                <w:rFonts w:ascii="Arial" w:eastAsia="Times New Roman" w:hAnsi="Arial" w:cs="Arial"/>
                <w:sz w:val="16"/>
                <w:szCs w:val="16"/>
                <w:rtl/>
                <w:lang w:val="x-none" w:eastAsia="x-none"/>
              </w:rPr>
            </w:pPr>
          </w:p>
        </w:tc>
        <w:tc>
          <w:tcPr>
            <w:tcW w:w="5004" w:type="dxa"/>
            <w:gridSpan w:val="2"/>
            <w:tcBorders>
              <w:top w:val="single" w:sz="12" w:space="0" w:color="auto"/>
              <w:left w:val="nil"/>
              <w:bottom w:val="nil"/>
              <w:right w:val="nil"/>
            </w:tcBorders>
            <w:shd w:val="clear" w:color="auto" w:fill="auto"/>
            <w:vAlign w:val="bottom"/>
          </w:tcPr>
          <w:p w:rsidR="00382253" w:rsidRPr="00817A91" w:rsidRDefault="00382253" w:rsidP="00441507">
            <w:pPr>
              <w:spacing w:line="120" w:lineRule="exact"/>
              <w:ind w:left="28"/>
              <w:jc w:val="center"/>
              <w:rPr>
                <w:rFonts w:ascii="Arial" w:eastAsia="Times New Roman" w:hAnsi="Arial" w:cs="Arial"/>
                <w:sz w:val="16"/>
                <w:szCs w:val="16"/>
                <w:rtl/>
                <w:lang w:val="x-none" w:eastAsia="x-none"/>
              </w:rPr>
            </w:pPr>
            <w:r w:rsidRPr="00817A91">
              <w:rPr>
                <w:rFonts w:ascii="Arial" w:eastAsia="Times New Roman" w:hAnsi="Arial" w:cs="Arial" w:hint="cs"/>
                <w:sz w:val="16"/>
                <w:szCs w:val="16"/>
                <w:rtl/>
                <w:lang w:val="x-none" w:eastAsia="x-none"/>
              </w:rPr>
              <w:t>ההיגדים המרכיבים את המדד</w:t>
            </w:r>
          </w:p>
        </w:tc>
        <w:tc>
          <w:tcPr>
            <w:tcW w:w="337" w:type="dxa"/>
            <w:gridSpan w:val="2"/>
            <w:tcBorders>
              <w:top w:val="single" w:sz="12" w:space="0" w:color="auto"/>
              <w:left w:val="nil"/>
              <w:bottom w:val="nil"/>
              <w:right w:val="single" w:sz="12" w:space="0" w:color="auto"/>
            </w:tcBorders>
            <w:shd w:val="clear" w:color="auto" w:fill="auto"/>
            <w:vAlign w:val="bottom"/>
          </w:tcPr>
          <w:p w:rsidR="00382253" w:rsidRPr="00817A91" w:rsidRDefault="00382253" w:rsidP="00441507">
            <w:pPr>
              <w:spacing w:line="180" w:lineRule="exact"/>
              <w:ind w:left="28"/>
              <w:jc w:val="center"/>
              <w:rPr>
                <w:rFonts w:ascii="Arial" w:eastAsia="Times New Roman" w:hAnsi="Arial" w:cs="Arial"/>
                <w:b/>
                <w:bCs/>
                <w:sz w:val="20"/>
                <w:szCs w:val="20"/>
                <w:rtl/>
                <w:lang w:val="x-none" w:eastAsia="x-none"/>
              </w:rPr>
            </w:pPr>
          </w:p>
        </w:tc>
      </w:tr>
      <w:tr w:rsidR="00382253" w:rsidRPr="00817A91" w:rsidTr="00441507">
        <w:trPr>
          <w:trHeight w:val="2412"/>
          <w:jc w:val="center"/>
        </w:trPr>
        <w:tc>
          <w:tcPr>
            <w:tcW w:w="9652" w:type="dxa"/>
            <w:gridSpan w:val="9"/>
            <w:tcBorders>
              <w:top w:val="nil"/>
              <w:left w:val="single" w:sz="12" w:space="0" w:color="auto"/>
              <w:bottom w:val="nil"/>
              <w:right w:val="single" w:sz="12" w:space="0" w:color="auto"/>
            </w:tcBorders>
            <w:shd w:val="clear" w:color="auto" w:fill="auto"/>
          </w:tcPr>
          <w:p w:rsidR="00382253" w:rsidRPr="00817A91" w:rsidRDefault="00382253" w:rsidP="00441507">
            <w:pPr>
              <w:rPr>
                <w:rtl/>
              </w:rPr>
            </w:pPr>
            <w:bookmarkStart w:id="691" w:name="MP_GRAPH_T_NoProte_GH_9_G"/>
            <w:r w:rsidRPr="00817A91">
              <w:rPr>
                <w:rFonts w:ascii="Arial" w:eastAsia="Times New Roman" w:hAnsi="Arial" w:cs="Arial" w:hint="cs"/>
                <w:noProof/>
                <w:sz w:val="24"/>
                <w:szCs w:val="16"/>
              </w:rPr>
              <w:drawing>
                <wp:inline distT="0" distB="0" distL="0" distR="0" wp14:anchorId="579CF1C7" wp14:editId="3AF44040">
                  <wp:extent cx="5972175" cy="1514475"/>
                  <wp:effectExtent l="0" t="0" r="0" b="0"/>
                  <wp:docPr id="305" name="Chart 871"/>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bookmarkEnd w:id="691"/>
          </w:p>
        </w:tc>
      </w:tr>
      <w:tr w:rsidR="00382253" w:rsidRPr="00817A91" w:rsidTr="00441507">
        <w:trPr>
          <w:trHeight w:val="165"/>
          <w:jc w:val="center"/>
        </w:trPr>
        <w:tc>
          <w:tcPr>
            <w:tcW w:w="9652" w:type="dxa"/>
            <w:gridSpan w:val="9"/>
            <w:tcBorders>
              <w:top w:val="nil"/>
              <w:left w:val="single" w:sz="12" w:space="0" w:color="auto"/>
              <w:bottom w:val="single" w:sz="12" w:space="0" w:color="auto"/>
              <w:right w:val="single" w:sz="12" w:space="0" w:color="auto"/>
            </w:tcBorders>
            <w:shd w:val="clear" w:color="auto" w:fill="auto"/>
          </w:tcPr>
          <w:p w:rsidR="00382253" w:rsidRPr="00817A91" w:rsidRDefault="00382253" w:rsidP="00441507">
            <w:pPr>
              <w:rPr>
                <w:sz w:val="14"/>
                <w:szCs w:val="14"/>
                <w:rtl/>
              </w:rPr>
            </w:pPr>
            <w:r w:rsidRPr="00817A91">
              <w:rPr>
                <w:rFonts w:hint="cs"/>
                <w:color w:val="A6A6A6" w:themeColor="background1" w:themeShade="A6"/>
                <w:sz w:val="14"/>
                <w:szCs w:val="14"/>
                <w:rtl/>
              </w:rPr>
              <w:t xml:space="preserve">כלל </w:t>
            </w:r>
            <w:r w:rsidR="00D00AE8">
              <w:rPr>
                <w:rFonts w:hint="cs"/>
                <w:color w:val="A6A6A6" w:themeColor="background1" w:themeShade="A6"/>
                <w:sz w:val="14"/>
                <w:szCs w:val="14"/>
                <w:rtl/>
              </w:rPr>
              <w:t>בתי הספר דוברי הערבית</w:t>
            </w:r>
            <w:r w:rsidRPr="00817A91">
              <w:rPr>
                <w:rFonts w:hint="cs"/>
                <w:color w:val="A6A6A6" w:themeColor="background1" w:themeShade="A6"/>
                <w:sz w:val="14"/>
                <w:szCs w:val="14"/>
                <w:rtl/>
              </w:rPr>
              <w:t xml:space="preserve">,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382253" w:rsidRPr="00817A91" w:rsidTr="00963507">
        <w:trPr>
          <w:trHeight w:val="138"/>
          <w:jc w:val="center"/>
        </w:trPr>
        <w:tc>
          <w:tcPr>
            <w:tcW w:w="9652" w:type="dxa"/>
            <w:gridSpan w:val="9"/>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82253" w:rsidRPr="00F23449" w:rsidRDefault="00382253" w:rsidP="00441507">
            <w:pPr>
              <w:spacing w:line="300" w:lineRule="exact"/>
              <w:ind w:left="28"/>
              <w:jc w:val="center"/>
              <w:rPr>
                <w:rFonts w:ascii="Arial" w:eastAsia="Times New Roman" w:hAnsi="Arial" w:cs="Arial"/>
                <w:b/>
                <w:bCs/>
                <w:sz w:val="20"/>
                <w:szCs w:val="20"/>
                <w:rtl/>
                <w:lang w:val="x-none" w:eastAsia="x-none"/>
              </w:rPr>
            </w:pPr>
            <w:r w:rsidRPr="00F23449">
              <w:rPr>
                <w:rFonts w:ascii="Arial" w:eastAsia="Times New Roman" w:hAnsi="Arial" w:cs="Arial" w:hint="cs"/>
                <w:b/>
                <w:bCs/>
                <w:sz w:val="20"/>
                <w:szCs w:val="20"/>
                <w:rtl/>
                <w:lang w:val="x-none" w:eastAsia="x-none"/>
              </w:rPr>
              <w:t>מגזר ערבי</w:t>
            </w:r>
          </w:p>
        </w:tc>
      </w:tr>
      <w:tr w:rsidR="00382253" w:rsidRPr="00817A91" w:rsidTr="00441507">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382253" w:rsidRPr="00817A91" w:rsidRDefault="00382253" w:rsidP="00441507">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382253" w:rsidRPr="00817A91" w:rsidRDefault="00382253" w:rsidP="00441507">
            <w:pPr>
              <w:spacing w:line="120" w:lineRule="exact"/>
              <w:ind w:left="28"/>
              <w:jc w:val="center"/>
              <w:rPr>
                <w:rFonts w:ascii="Arial" w:eastAsia="Times New Roman" w:hAnsi="Arial" w:cs="Arial"/>
                <w:sz w:val="16"/>
                <w:szCs w:val="16"/>
                <w:rtl/>
                <w:lang w:val="x-none" w:eastAsia="x-none"/>
              </w:rPr>
            </w:pPr>
            <w:r w:rsidRPr="00817A91">
              <w:rPr>
                <w:rFonts w:ascii="Arial" w:eastAsia="Times New Roman" w:hAnsi="Arial" w:cs="Arial" w:hint="cs"/>
                <w:sz w:val="16"/>
                <w:szCs w:val="16"/>
                <w:rtl/>
                <w:lang w:val="x-none" w:eastAsia="x-none"/>
              </w:rPr>
              <w:t>מדד</w:t>
            </w:r>
            <w:r w:rsidRPr="00817A91">
              <w:rPr>
                <w:rFonts w:ascii="Arial" w:eastAsia="Times New Roman" w:hAnsi="Arial" w:cs="Arial"/>
                <w:sz w:val="16"/>
                <w:szCs w:val="16"/>
                <w:rtl/>
                <w:lang w:val="x-none" w:eastAsia="x-none"/>
              </w:rPr>
              <w:t xml:space="preserve"> </w:t>
            </w:r>
            <w:r w:rsidRPr="00817A91">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382253" w:rsidRPr="00817A91" w:rsidRDefault="00382253" w:rsidP="00441507">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382253" w:rsidRPr="00817A91" w:rsidRDefault="00382253" w:rsidP="00441507">
            <w:pPr>
              <w:spacing w:line="120" w:lineRule="exact"/>
              <w:ind w:left="28"/>
              <w:jc w:val="center"/>
              <w:rPr>
                <w:rFonts w:ascii="Arial" w:eastAsia="Times New Roman" w:hAnsi="Arial" w:cs="Arial"/>
                <w:sz w:val="16"/>
                <w:szCs w:val="16"/>
                <w:rtl/>
                <w:lang w:val="x-none" w:eastAsia="x-none"/>
              </w:rPr>
            </w:pPr>
            <w:r w:rsidRPr="00817A91">
              <w:rPr>
                <w:rFonts w:ascii="Arial" w:eastAsia="Times New Roman" w:hAnsi="Arial" w:cs="Arial" w:hint="cs"/>
                <w:sz w:val="16"/>
                <w:szCs w:val="16"/>
                <w:rtl/>
                <w:lang w:val="x-none" w:eastAsia="x-none"/>
              </w:rPr>
              <w:t>ההיגדים</w:t>
            </w:r>
            <w:r w:rsidRPr="00817A91">
              <w:rPr>
                <w:rFonts w:ascii="Arial" w:eastAsia="Times New Roman" w:hAnsi="Arial" w:cs="Arial"/>
                <w:sz w:val="16"/>
                <w:szCs w:val="16"/>
                <w:rtl/>
                <w:lang w:val="x-none" w:eastAsia="x-none"/>
              </w:rPr>
              <w:t xml:space="preserve"> </w:t>
            </w:r>
            <w:r w:rsidRPr="00817A91">
              <w:rPr>
                <w:rFonts w:ascii="Arial" w:eastAsia="Times New Roman" w:hAnsi="Arial" w:cs="Arial" w:hint="cs"/>
                <w:sz w:val="16"/>
                <w:szCs w:val="16"/>
                <w:rtl/>
                <w:lang w:val="x-none" w:eastAsia="x-none"/>
              </w:rPr>
              <w:t>המרכיבים</w:t>
            </w:r>
            <w:r w:rsidRPr="00817A91">
              <w:rPr>
                <w:rFonts w:ascii="Arial" w:eastAsia="Times New Roman" w:hAnsi="Arial" w:cs="Arial"/>
                <w:sz w:val="16"/>
                <w:szCs w:val="16"/>
                <w:rtl/>
                <w:lang w:val="x-none" w:eastAsia="x-none"/>
              </w:rPr>
              <w:t xml:space="preserve"> </w:t>
            </w:r>
            <w:r w:rsidRPr="00817A91">
              <w:rPr>
                <w:rFonts w:ascii="Arial" w:eastAsia="Times New Roman" w:hAnsi="Arial" w:cs="Arial" w:hint="cs"/>
                <w:sz w:val="16"/>
                <w:szCs w:val="16"/>
                <w:rtl/>
                <w:lang w:val="x-none" w:eastAsia="x-none"/>
              </w:rPr>
              <w:t>את</w:t>
            </w:r>
            <w:r w:rsidRPr="00817A91">
              <w:rPr>
                <w:rFonts w:ascii="Arial" w:eastAsia="Times New Roman" w:hAnsi="Arial" w:cs="Arial"/>
                <w:sz w:val="16"/>
                <w:szCs w:val="16"/>
                <w:rtl/>
                <w:lang w:val="x-none" w:eastAsia="x-none"/>
              </w:rPr>
              <w:t xml:space="preserve"> </w:t>
            </w:r>
            <w:r w:rsidRPr="00817A91">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382253" w:rsidRPr="00817A91" w:rsidRDefault="00382253" w:rsidP="00441507">
            <w:pPr>
              <w:spacing w:line="300" w:lineRule="exact"/>
              <w:ind w:left="28"/>
              <w:jc w:val="center"/>
              <w:rPr>
                <w:rFonts w:ascii="Arial" w:eastAsia="Times New Roman" w:hAnsi="Arial" w:cs="Arial"/>
                <w:b/>
                <w:bCs/>
                <w:sz w:val="20"/>
                <w:szCs w:val="20"/>
                <w:rtl/>
                <w:lang w:val="x-none" w:eastAsia="x-none"/>
              </w:rPr>
            </w:pPr>
          </w:p>
        </w:tc>
      </w:tr>
      <w:tr w:rsidR="00382253" w:rsidRPr="00817A91" w:rsidTr="00441507">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382253" w:rsidRPr="00817A91" w:rsidRDefault="00382253" w:rsidP="00441507">
            <w:pPr>
              <w:rPr>
                <w:rtl/>
              </w:rPr>
            </w:pPr>
            <w:bookmarkStart w:id="692" w:name="MP_GRAPH_T_NoProte_GH_2_G"/>
            <w:r w:rsidRPr="00817A91">
              <w:rPr>
                <w:rFonts w:ascii="Arial" w:eastAsia="Times New Roman" w:hAnsi="Arial" w:cs="Arial" w:hint="cs"/>
                <w:noProof/>
                <w:sz w:val="24"/>
                <w:szCs w:val="16"/>
              </w:rPr>
              <w:drawing>
                <wp:inline distT="0" distB="0" distL="0" distR="0" wp14:anchorId="4751B2BD" wp14:editId="2442CE2F">
                  <wp:extent cx="5972175" cy="1514475"/>
                  <wp:effectExtent l="0" t="0" r="0" b="0"/>
                  <wp:docPr id="306" name="Chart 872"/>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bookmarkEnd w:id="692"/>
          </w:p>
        </w:tc>
      </w:tr>
      <w:tr w:rsidR="00382253" w:rsidRPr="00817A91" w:rsidTr="00441507">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82253" w:rsidRPr="00817A91" w:rsidRDefault="00382253" w:rsidP="00441507">
            <w:pPr>
              <w:rPr>
                <w:sz w:val="14"/>
                <w:szCs w:val="14"/>
                <w:rtl/>
              </w:rPr>
            </w:pPr>
            <w:r w:rsidRPr="00817A91">
              <w:rPr>
                <w:rFonts w:hint="cs"/>
                <w:color w:val="A6A6A6" w:themeColor="background1" w:themeShade="A6"/>
                <w:sz w:val="14"/>
                <w:szCs w:val="14"/>
                <w:rtl/>
              </w:rPr>
              <w:t xml:space="preserve">מגזר ערבי,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382253" w:rsidRPr="00817A91" w:rsidTr="00963507">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82253" w:rsidRPr="00817A91" w:rsidRDefault="00382253" w:rsidP="00441507">
            <w:pPr>
              <w:spacing w:line="300" w:lineRule="exact"/>
              <w:ind w:left="28"/>
              <w:jc w:val="center"/>
              <w:rPr>
                <w:rFonts w:ascii="Arial" w:eastAsia="Times New Roman" w:hAnsi="Arial" w:cs="Arial"/>
                <w:b/>
                <w:bCs/>
                <w:sz w:val="20"/>
                <w:szCs w:val="20"/>
                <w:rtl/>
                <w:lang w:val="x-none" w:eastAsia="x-none"/>
              </w:rPr>
            </w:pPr>
            <w:r w:rsidRPr="00817A91">
              <w:rPr>
                <w:rFonts w:ascii="Arial" w:eastAsia="Times New Roman" w:hAnsi="Arial" w:cs="Arial" w:hint="cs"/>
                <w:b/>
                <w:bCs/>
                <w:sz w:val="20"/>
                <w:szCs w:val="20"/>
                <w:rtl/>
                <w:lang w:val="x-none" w:eastAsia="x-none"/>
              </w:rPr>
              <w:t>מגזר דרוזי</w:t>
            </w:r>
          </w:p>
        </w:tc>
      </w:tr>
      <w:tr w:rsidR="00382253" w:rsidRPr="00817A91" w:rsidTr="00441507">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382253" w:rsidRPr="00817A91" w:rsidRDefault="00382253" w:rsidP="00441507">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382253" w:rsidRPr="00817A91" w:rsidRDefault="00382253" w:rsidP="00441507">
            <w:pPr>
              <w:spacing w:line="120" w:lineRule="exact"/>
              <w:ind w:left="28"/>
              <w:jc w:val="center"/>
              <w:rPr>
                <w:rFonts w:ascii="Arial" w:eastAsia="Times New Roman" w:hAnsi="Arial" w:cs="Arial"/>
                <w:sz w:val="16"/>
                <w:szCs w:val="16"/>
                <w:rtl/>
                <w:lang w:val="x-none" w:eastAsia="x-none"/>
              </w:rPr>
            </w:pPr>
            <w:r w:rsidRPr="00817A91">
              <w:rPr>
                <w:rFonts w:ascii="Arial" w:eastAsia="Times New Roman" w:hAnsi="Arial" w:cs="Arial" w:hint="cs"/>
                <w:sz w:val="16"/>
                <w:szCs w:val="16"/>
                <w:rtl/>
                <w:lang w:val="x-none" w:eastAsia="x-none"/>
              </w:rPr>
              <w:t>מדד</w:t>
            </w:r>
            <w:r w:rsidRPr="00817A91">
              <w:rPr>
                <w:rFonts w:ascii="Arial" w:eastAsia="Times New Roman" w:hAnsi="Arial" w:cs="Arial"/>
                <w:sz w:val="16"/>
                <w:szCs w:val="16"/>
                <w:rtl/>
                <w:lang w:val="x-none" w:eastAsia="x-none"/>
              </w:rPr>
              <w:t xml:space="preserve"> </w:t>
            </w:r>
            <w:r w:rsidRPr="00817A91">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382253" w:rsidRPr="00817A91" w:rsidRDefault="00382253" w:rsidP="00441507">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382253" w:rsidRPr="00817A91" w:rsidRDefault="00382253" w:rsidP="00441507">
            <w:pPr>
              <w:spacing w:line="120" w:lineRule="exact"/>
              <w:ind w:left="28"/>
              <w:jc w:val="center"/>
              <w:rPr>
                <w:rFonts w:ascii="Arial" w:eastAsia="Times New Roman" w:hAnsi="Arial" w:cs="Arial"/>
                <w:sz w:val="16"/>
                <w:szCs w:val="16"/>
                <w:rtl/>
                <w:lang w:val="x-none" w:eastAsia="x-none"/>
              </w:rPr>
            </w:pPr>
            <w:r w:rsidRPr="00817A91">
              <w:rPr>
                <w:rFonts w:ascii="Arial" w:eastAsia="Times New Roman" w:hAnsi="Arial" w:cs="Arial" w:hint="cs"/>
                <w:sz w:val="16"/>
                <w:szCs w:val="16"/>
                <w:rtl/>
                <w:lang w:val="x-none" w:eastAsia="x-none"/>
              </w:rPr>
              <w:t>ההיגדים</w:t>
            </w:r>
            <w:r w:rsidRPr="00817A91">
              <w:rPr>
                <w:rFonts w:ascii="Arial" w:eastAsia="Times New Roman" w:hAnsi="Arial" w:cs="Arial"/>
                <w:sz w:val="16"/>
                <w:szCs w:val="16"/>
                <w:rtl/>
                <w:lang w:val="x-none" w:eastAsia="x-none"/>
              </w:rPr>
              <w:t xml:space="preserve"> </w:t>
            </w:r>
            <w:r w:rsidRPr="00817A91">
              <w:rPr>
                <w:rFonts w:ascii="Arial" w:eastAsia="Times New Roman" w:hAnsi="Arial" w:cs="Arial" w:hint="cs"/>
                <w:sz w:val="16"/>
                <w:szCs w:val="16"/>
                <w:rtl/>
                <w:lang w:val="x-none" w:eastAsia="x-none"/>
              </w:rPr>
              <w:t>המרכיבים</w:t>
            </w:r>
            <w:r w:rsidRPr="00817A91">
              <w:rPr>
                <w:rFonts w:ascii="Arial" w:eastAsia="Times New Roman" w:hAnsi="Arial" w:cs="Arial"/>
                <w:sz w:val="16"/>
                <w:szCs w:val="16"/>
                <w:rtl/>
                <w:lang w:val="x-none" w:eastAsia="x-none"/>
              </w:rPr>
              <w:t xml:space="preserve"> </w:t>
            </w:r>
            <w:r w:rsidRPr="00817A91">
              <w:rPr>
                <w:rFonts w:ascii="Arial" w:eastAsia="Times New Roman" w:hAnsi="Arial" w:cs="Arial" w:hint="cs"/>
                <w:sz w:val="16"/>
                <w:szCs w:val="16"/>
                <w:rtl/>
                <w:lang w:val="x-none" w:eastAsia="x-none"/>
              </w:rPr>
              <w:t>את</w:t>
            </w:r>
            <w:r w:rsidRPr="00817A91">
              <w:rPr>
                <w:rFonts w:ascii="Arial" w:eastAsia="Times New Roman" w:hAnsi="Arial" w:cs="Arial"/>
                <w:sz w:val="16"/>
                <w:szCs w:val="16"/>
                <w:rtl/>
                <w:lang w:val="x-none" w:eastAsia="x-none"/>
              </w:rPr>
              <w:t xml:space="preserve"> </w:t>
            </w:r>
            <w:r w:rsidRPr="00817A91">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382253" w:rsidRPr="00817A91" w:rsidRDefault="00382253" w:rsidP="00441507">
            <w:pPr>
              <w:spacing w:line="300" w:lineRule="exact"/>
              <w:ind w:left="28"/>
              <w:jc w:val="center"/>
              <w:rPr>
                <w:rFonts w:ascii="Arial" w:eastAsia="Times New Roman" w:hAnsi="Arial" w:cs="Arial"/>
                <w:b/>
                <w:bCs/>
                <w:sz w:val="20"/>
                <w:szCs w:val="20"/>
                <w:rtl/>
                <w:lang w:val="x-none" w:eastAsia="x-none"/>
              </w:rPr>
            </w:pPr>
          </w:p>
        </w:tc>
      </w:tr>
      <w:tr w:rsidR="00382253" w:rsidRPr="00817A91" w:rsidTr="00441507">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382253" w:rsidRPr="00817A91" w:rsidRDefault="00382253" w:rsidP="00441507">
            <w:pPr>
              <w:rPr>
                <w:rtl/>
              </w:rPr>
            </w:pPr>
            <w:bookmarkStart w:id="693" w:name="MP_GRAPH_T_NoProte_GH_4_G"/>
            <w:r w:rsidRPr="00817A91">
              <w:rPr>
                <w:rFonts w:ascii="Arial" w:eastAsia="Times New Roman" w:hAnsi="Arial" w:cs="Arial" w:hint="cs"/>
                <w:noProof/>
                <w:sz w:val="24"/>
                <w:szCs w:val="16"/>
              </w:rPr>
              <w:drawing>
                <wp:inline distT="0" distB="0" distL="0" distR="0" wp14:anchorId="31ECAC87" wp14:editId="5FA38D82">
                  <wp:extent cx="5972175" cy="1514475"/>
                  <wp:effectExtent l="0" t="0" r="0" b="0"/>
                  <wp:docPr id="307" name="Chart 8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bookmarkEnd w:id="693"/>
          </w:p>
        </w:tc>
      </w:tr>
      <w:tr w:rsidR="00382253" w:rsidRPr="00817A91" w:rsidTr="00441507">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82253" w:rsidRPr="00817A91" w:rsidRDefault="00382253" w:rsidP="00441507">
            <w:pPr>
              <w:rPr>
                <w:sz w:val="14"/>
                <w:szCs w:val="14"/>
                <w:rtl/>
              </w:rPr>
            </w:pPr>
            <w:r w:rsidRPr="00817A91">
              <w:rPr>
                <w:rFonts w:hint="cs"/>
                <w:color w:val="A6A6A6" w:themeColor="background1" w:themeShade="A6"/>
                <w:sz w:val="14"/>
                <w:szCs w:val="14"/>
                <w:rtl/>
              </w:rPr>
              <w:t xml:space="preserve">מגזר דרוזי,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382253" w:rsidRPr="00817A91" w:rsidTr="00963507">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82253" w:rsidRPr="00817A91" w:rsidRDefault="00382253" w:rsidP="00441507">
            <w:pPr>
              <w:spacing w:line="300" w:lineRule="exact"/>
              <w:ind w:left="28"/>
              <w:jc w:val="center"/>
              <w:rPr>
                <w:rFonts w:ascii="Arial" w:eastAsia="Times New Roman" w:hAnsi="Arial" w:cs="Arial"/>
                <w:b/>
                <w:bCs/>
                <w:sz w:val="20"/>
                <w:szCs w:val="20"/>
                <w:rtl/>
                <w:lang w:val="x-none" w:eastAsia="x-none"/>
              </w:rPr>
            </w:pPr>
            <w:r w:rsidRPr="00817A91">
              <w:rPr>
                <w:rFonts w:ascii="Arial" w:eastAsia="Times New Roman" w:hAnsi="Arial" w:cs="Arial" w:hint="cs"/>
                <w:b/>
                <w:bCs/>
                <w:sz w:val="20"/>
                <w:szCs w:val="20"/>
                <w:rtl/>
                <w:lang w:val="x-none" w:eastAsia="x-none"/>
              </w:rPr>
              <w:t>מגזר בדואי דרום</w:t>
            </w:r>
          </w:p>
        </w:tc>
      </w:tr>
      <w:tr w:rsidR="00382253" w:rsidRPr="00817A91" w:rsidTr="00441507">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382253" w:rsidRPr="00817A91" w:rsidRDefault="00382253" w:rsidP="00441507">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382253" w:rsidRPr="00817A91" w:rsidRDefault="00382253" w:rsidP="00441507">
            <w:pPr>
              <w:spacing w:line="120" w:lineRule="exact"/>
              <w:ind w:left="28"/>
              <w:jc w:val="center"/>
              <w:rPr>
                <w:rFonts w:ascii="Arial" w:eastAsia="Times New Roman" w:hAnsi="Arial" w:cs="Arial"/>
                <w:sz w:val="16"/>
                <w:szCs w:val="16"/>
                <w:rtl/>
                <w:lang w:val="x-none" w:eastAsia="x-none"/>
              </w:rPr>
            </w:pPr>
            <w:r w:rsidRPr="00817A91">
              <w:rPr>
                <w:rFonts w:ascii="Arial" w:eastAsia="Times New Roman" w:hAnsi="Arial" w:cs="Arial" w:hint="cs"/>
                <w:sz w:val="16"/>
                <w:szCs w:val="16"/>
                <w:rtl/>
                <w:lang w:val="x-none" w:eastAsia="x-none"/>
              </w:rPr>
              <w:t>מדד</w:t>
            </w:r>
            <w:r w:rsidRPr="00817A91">
              <w:rPr>
                <w:rFonts w:ascii="Arial" w:eastAsia="Times New Roman" w:hAnsi="Arial" w:cs="Arial"/>
                <w:sz w:val="16"/>
                <w:szCs w:val="16"/>
                <w:rtl/>
                <w:lang w:val="x-none" w:eastAsia="x-none"/>
              </w:rPr>
              <w:t xml:space="preserve"> </w:t>
            </w:r>
            <w:r w:rsidRPr="00817A91">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382253" w:rsidRPr="00817A91" w:rsidRDefault="00382253" w:rsidP="00441507">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382253" w:rsidRPr="00817A91" w:rsidRDefault="00382253" w:rsidP="00441507">
            <w:pPr>
              <w:spacing w:line="120" w:lineRule="exact"/>
              <w:ind w:left="28"/>
              <w:jc w:val="center"/>
              <w:rPr>
                <w:rFonts w:ascii="Arial" w:eastAsia="Times New Roman" w:hAnsi="Arial" w:cs="Arial"/>
                <w:sz w:val="16"/>
                <w:szCs w:val="16"/>
                <w:rtl/>
                <w:lang w:val="x-none" w:eastAsia="x-none"/>
              </w:rPr>
            </w:pPr>
            <w:r w:rsidRPr="00817A91">
              <w:rPr>
                <w:rFonts w:ascii="Arial" w:eastAsia="Times New Roman" w:hAnsi="Arial" w:cs="Arial" w:hint="cs"/>
                <w:sz w:val="16"/>
                <w:szCs w:val="16"/>
                <w:rtl/>
                <w:lang w:val="x-none" w:eastAsia="x-none"/>
              </w:rPr>
              <w:t>ההיגדים</w:t>
            </w:r>
            <w:r w:rsidRPr="00817A91">
              <w:rPr>
                <w:rFonts w:ascii="Arial" w:eastAsia="Times New Roman" w:hAnsi="Arial" w:cs="Arial"/>
                <w:sz w:val="16"/>
                <w:szCs w:val="16"/>
                <w:rtl/>
                <w:lang w:val="x-none" w:eastAsia="x-none"/>
              </w:rPr>
              <w:t xml:space="preserve"> </w:t>
            </w:r>
            <w:r w:rsidRPr="00817A91">
              <w:rPr>
                <w:rFonts w:ascii="Arial" w:eastAsia="Times New Roman" w:hAnsi="Arial" w:cs="Arial" w:hint="cs"/>
                <w:sz w:val="16"/>
                <w:szCs w:val="16"/>
                <w:rtl/>
                <w:lang w:val="x-none" w:eastAsia="x-none"/>
              </w:rPr>
              <w:t>המרכיבים</w:t>
            </w:r>
            <w:r w:rsidRPr="00817A91">
              <w:rPr>
                <w:rFonts w:ascii="Arial" w:eastAsia="Times New Roman" w:hAnsi="Arial" w:cs="Arial"/>
                <w:sz w:val="16"/>
                <w:szCs w:val="16"/>
                <w:rtl/>
                <w:lang w:val="x-none" w:eastAsia="x-none"/>
              </w:rPr>
              <w:t xml:space="preserve"> </w:t>
            </w:r>
            <w:r w:rsidRPr="00817A91">
              <w:rPr>
                <w:rFonts w:ascii="Arial" w:eastAsia="Times New Roman" w:hAnsi="Arial" w:cs="Arial" w:hint="cs"/>
                <w:sz w:val="16"/>
                <w:szCs w:val="16"/>
                <w:rtl/>
                <w:lang w:val="x-none" w:eastAsia="x-none"/>
              </w:rPr>
              <w:t>את</w:t>
            </w:r>
            <w:r w:rsidRPr="00817A91">
              <w:rPr>
                <w:rFonts w:ascii="Arial" w:eastAsia="Times New Roman" w:hAnsi="Arial" w:cs="Arial"/>
                <w:sz w:val="16"/>
                <w:szCs w:val="16"/>
                <w:rtl/>
                <w:lang w:val="x-none" w:eastAsia="x-none"/>
              </w:rPr>
              <w:t xml:space="preserve"> </w:t>
            </w:r>
            <w:r w:rsidRPr="00817A91">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382253" w:rsidRPr="00817A91" w:rsidRDefault="00382253" w:rsidP="00441507">
            <w:pPr>
              <w:spacing w:line="300" w:lineRule="exact"/>
              <w:ind w:left="28"/>
              <w:jc w:val="center"/>
              <w:rPr>
                <w:rFonts w:ascii="Arial" w:eastAsia="Times New Roman" w:hAnsi="Arial" w:cs="Arial"/>
                <w:b/>
                <w:bCs/>
                <w:sz w:val="20"/>
                <w:szCs w:val="20"/>
                <w:rtl/>
                <w:lang w:val="x-none" w:eastAsia="x-none"/>
              </w:rPr>
            </w:pPr>
          </w:p>
        </w:tc>
      </w:tr>
      <w:tr w:rsidR="00382253" w:rsidRPr="00817A91" w:rsidTr="00441507">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382253" w:rsidRPr="00817A91" w:rsidRDefault="00382253" w:rsidP="00441507">
            <w:pPr>
              <w:rPr>
                <w:rtl/>
              </w:rPr>
            </w:pPr>
            <w:bookmarkStart w:id="694" w:name="MP_GRAPH_T_NoProte_GH_5_G"/>
            <w:r w:rsidRPr="00817A91">
              <w:rPr>
                <w:rFonts w:ascii="Arial" w:eastAsia="Times New Roman" w:hAnsi="Arial" w:cs="Arial" w:hint="cs"/>
                <w:noProof/>
                <w:sz w:val="24"/>
                <w:szCs w:val="16"/>
              </w:rPr>
              <w:drawing>
                <wp:inline distT="0" distB="0" distL="0" distR="0" wp14:anchorId="2078A598" wp14:editId="4F758B3D">
                  <wp:extent cx="5972175" cy="1514475"/>
                  <wp:effectExtent l="0" t="0" r="0" b="0"/>
                  <wp:docPr id="308" name="Chart 87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bookmarkEnd w:id="694"/>
          </w:p>
        </w:tc>
      </w:tr>
      <w:tr w:rsidR="00382253" w:rsidRPr="00817A91" w:rsidTr="00441507">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82253" w:rsidRPr="00817A91" w:rsidRDefault="00382253" w:rsidP="00441507">
            <w:pPr>
              <w:rPr>
                <w:sz w:val="14"/>
                <w:szCs w:val="14"/>
                <w:rtl/>
              </w:rPr>
            </w:pPr>
            <w:r w:rsidRPr="00817A91">
              <w:rPr>
                <w:rFonts w:hint="cs"/>
                <w:color w:val="A6A6A6" w:themeColor="background1" w:themeShade="A6"/>
                <w:sz w:val="14"/>
                <w:szCs w:val="14"/>
                <w:rtl/>
              </w:rPr>
              <w:t xml:space="preserve">מגזר בדואי דרום,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bl>
    <w:p w:rsidR="00AB2ACB" w:rsidRPr="0098061C" w:rsidRDefault="00AB2ACB" w:rsidP="00AB2ACB">
      <w:pPr>
        <w:autoSpaceDE w:val="0"/>
        <w:autoSpaceDN w:val="0"/>
        <w:adjustRightInd w:val="0"/>
        <w:spacing w:after="0" w:line="240" w:lineRule="auto"/>
        <w:ind w:left="-259"/>
        <w:jc w:val="both"/>
        <w:rPr>
          <w:rFonts w:ascii="Arial" w:eastAsia="Times New Roman" w:hAnsi="Arial" w:cs="Arial"/>
          <w:sz w:val="18"/>
          <w:szCs w:val="18"/>
          <w:rtl/>
          <w:lang w:val="x-none" w:eastAsia="x-none"/>
        </w:rPr>
      </w:pPr>
      <w:r>
        <w:rPr>
          <w:rFonts w:ascii="Arial" w:eastAsia="Times New Roman" w:hAnsi="Arial" w:cs="Arial" w:hint="cs"/>
          <w:sz w:val="18"/>
          <w:szCs w:val="18"/>
          <w:rtl/>
          <w:lang w:val="x-none" w:eastAsia="x-none"/>
        </w:rPr>
        <w:t xml:space="preserve">     </w:t>
      </w:r>
      <w:r w:rsidRPr="0098061C">
        <w:rPr>
          <w:rFonts w:ascii="Arial" w:eastAsia="Times New Roman" w:hAnsi="Arial" w:cs="Arial" w:hint="cs"/>
          <w:sz w:val="18"/>
          <w:szCs w:val="18"/>
          <w:rtl/>
          <w:lang w:val="x-none" w:eastAsia="x-none"/>
        </w:rPr>
        <w:t>* במדד זה ערכים נמוכים מצביעים על רמות נמוכות יותר של אלימות ושל תופעות שליליות אחרות.</w:t>
      </w:r>
    </w:p>
    <w:p w:rsidR="00C74ADB" w:rsidRPr="00A131A9" w:rsidRDefault="00A007FF" w:rsidP="00A839D6">
      <w:pPr>
        <w:autoSpaceDE w:val="0"/>
        <w:autoSpaceDN w:val="0"/>
        <w:adjustRightInd w:val="0"/>
        <w:spacing w:before="120" w:after="120" w:line="360" w:lineRule="auto"/>
        <w:jc w:val="both"/>
        <w:rPr>
          <w:rFonts w:ascii="Arial" w:eastAsia="Times New Roman" w:hAnsi="Arial" w:cs="Arial"/>
          <w:sz w:val="6"/>
          <w:szCs w:val="6"/>
          <w:rtl/>
          <w:lang w:val="x-none" w:eastAsia="x-none"/>
        </w:rPr>
      </w:pPr>
      <w:r w:rsidRPr="00A131A9">
        <w:rPr>
          <w:rFonts w:ascii="Arial" w:eastAsia="Times New Roman" w:hAnsi="Arial" w:cs="Arial"/>
          <w:sz w:val="6"/>
          <w:szCs w:val="6"/>
          <w:rtl/>
          <w:lang w:val="x-none" w:eastAsia="x-none"/>
        </w:rPr>
        <w:br w:type="page"/>
      </w:r>
    </w:p>
    <w:p w:rsidR="00A007FF" w:rsidRPr="001C1967" w:rsidRDefault="00A007FF" w:rsidP="00421C54">
      <w:pPr>
        <w:pStyle w:val="30"/>
        <w:rPr>
          <w:rtl/>
        </w:rPr>
      </w:pPr>
      <w:bookmarkStart w:id="695" w:name="_Toc336017386"/>
      <w:bookmarkStart w:id="696" w:name="_Toc336066572"/>
      <w:bookmarkStart w:id="697" w:name="_Toc336066762"/>
      <w:bookmarkStart w:id="698" w:name="_Toc344648632"/>
      <w:bookmarkStart w:id="699" w:name="_Toc364931755"/>
      <w:bookmarkStart w:id="700" w:name="_Toc364932004"/>
      <w:bookmarkStart w:id="701" w:name="_Toc364935726"/>
      <w:bookmarkStart w:id="702" w:name="_Toc364935880"/>
      <w:bookmarkStart w:id="703" w:name="_Toc364936070"/>
      <w:bookmarkStart w:id="704" w:name="_Toc364937154"/>
      <w:bookmarkStart w:id="705" w:name="_Toc515368380"/>
      <w:r w:rsidRPr="00FB3692">
        <w:rPr>
          <w:rtl/>
        </w:rPr>
        <w:lastRenderedPageBreak/>
        <w:t xml:space="preserve">מעורבות באירועי אלימות </w:t>
      </w:r>
      <w:r w:rsidRPr="00FB3692">
        <w:rPr>
          <w:rFonts w:hint="cs"/>
          <w:rtl/>
        </w:rPr>
        <w:t>–</w:t>
      </w:r>
      <w:r w:rsidRPr="00FB3692">
        <w:rPr>
          <w:rtl/>
        </w:rPr>
        <w:t xml:space="preserve"> דיווחי תלמידים </w:t>
      </w:r>
      <w:r w:rsidRPr="00FB3692">
        <w:rPr>
          <w:rFonts w:hint="cs"/>
          <w:rtl/>
        </w:rPr>
        <w:t>ב</w:t>
      </w:r>
      <w:r w:rsidRPr="00FB3692">
        <w:rPr>
          <w:rtl/>
        </w:rPr>
        <w:t xml:space="preserve">יסודי, </w:t>
      </w:r>
      <w:r w:rsidRPr="00FB3692">
        <w:rPr>
          <w:rFonts w:hint="cs"/>
          <w:rtl/>
        </w:rPr>
        <w:t>ב</w:t>
      </w:r>
      <w:r w:rsidRPr="00FB3692">
        <w:rPr>
          <w:rtl/>
        </w:rPr>
        <w:t>חט"ב</w:t>
      </w:r>
      <w:r w:rsidR="00FA62F4" w:rsidRPr="00FB3692">
        <w:rPr>
          <w:rFonts w:hint="cs"/>
          <w:rtl/>
        </w:rPr>
        <w:t xml:space="preserve"> </w:t>
      </w:r>
      <w:r w:rsidRPr="00FB3692">
        <w:rPr>
          <w:rtl/>
        </w:rPr>
        <w:t>ו</w:t>
      </w:r>
      <w:r w:rsidRPr="00FB3692">
        <w:rPr>
          <w:rFonts w:hint="cs"/>
          <w:rtl/>
        </w:rPr>
        <w:t>ב</w:t>
      </w:r>
      <w:r w:rsidRPr="00FB3692">
        <w:rPr>
          <w:rtl/>
        </w:rPr>
        <w:t>חט"ע</w:t>
      </w:r>
      <w:bookmarkEnd w:id="695"/>
      <w:bookmarkEnd w:id="696"/>
      <w:bookmarkEnd w:id="697"/>
      <w:bookmarkEnd w:id="698"/>
      <w:bookmarkEnd w:id="699"/>
      <w:bookmarkEnd w:id="700"/>
      <w:bookmarkEnd w:id="701"/>
      <w:bookmarkEnd w:id="702"/>
      <w:bookmarkEnd w:id="703"/>
      <w:bookmarkEnd w:id="704"/>
      <w:bookmarkEnd w:id="705"/>
    </w:p>
    <w:p w:rsidR="00332C29" w:rsidRDefault="00A007FF" w:rsidP="00200DDC">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המדד </w:t>
      </w:r>
      <w:r w:rsidR="00022877">
        <w:rPr>
          <w:rFonts w:ascii="Arial" w:eastAsia="Times New Roman" w:hAnsi="Arial" w:cs="Arial" w:hint="cs"/>
          <w:rtl/>
          <w:lang w:val="x-none" w:eastAsia="x-none"/>
        </w:rPr>
        <w:t xml:space="preserve">המסכם </w:t>
      </w:r>
      <w:r w:rsidRPr="00A007FF">
        <w:rPr>
          <w:rFonts w:ascii="Arial" w:eastAsia="Times New Roman" w:hAnsi="Arial" w:cs="Arial"/>
          <w:rtl/>
          <w:lang w:val="x-none" w:eastAsia="x-none"/>
        </w:rPr>
        <w:t>"מעורבות באירועי אלימות" מבקש לבחון</w:t>
      </w:r>
      <w:r w:rsidR="006D479E">
        <w:rPr>
          <w:rFonts w:ascii="Arial" w:eastAsia="Times New Roman" w:hAnsi="Arial" w:cs="Arial"/>
          <w:rtl/>
          <w:lang w:val="x-none" w:eastAsia="x-none"/>
        </w:rPr>
        <w:t xml:space="preserve"> את דיווחי התלמידים על </w:t>
      </w:r>
      <w:r w:rsidR="006D479E">
        <w:rPr>
          <w:rFonts w:ascii="Arial" w:eastAsia="Times New Roman" w:hAnsi="Arial" w:cs="Arial" w:hint="cs"/>
          <w:rtl/>
          <w:lang w:val="x-none" w:eastAsia="x-none"/>
        </w:rPr>
        <w:t>חשיפתם ל</w:t>
      </w:r>
      <w:r w:rsidRPr="00A007FF">
        <w:rPr>
          <w:rFonts w:ascii="Arial" w:eastAsia="Times New Roman" w:hAnsi="Arial" w:cs="Arial"/>
          <w:rtl/>
          <w:lang w:val="x-none" w:eastAsia="x-none"/>
        </w:rPr>
        <w:t xml:space="preserve">אירועים אלימים בבית הספר במהלך החודש שקדם להעברת השאלונים. התלמידים התבקשו לדווח על טווח רחב של אירועים אלימים, מסוגים שונים ובדרגות חומרה שונות, החל מדחיפות ואיומים, דרך הפצת שמועות, </w:t>
      </w:r>
      <w:proofErr w:type="spellStart"/>
      <w:r w:rsidRPr="00A007FF">
        <w:rPr>
          <w:rFonts w:ascii="Arial" w:eastAsia="Times New Roman" w:hAnsi="Arial" w:cs="Arial"/>
          <w:rtl/>
          <w:lang w:val="x-none" w:eastAsia="x-none"/>
        </w:rPr>
        <w:t>חרמות</w:t>
      </w:r>
      <w:proofErr w:type="spellEnd"/>
      <w:r w:rsidRPr="00A007FF">
        <w:rPr>
          <w:rFonts w:ascii="Arial" w:eastAsia="Times New Roman" w:hAnsi="Arial" w:cs="Arial"/>
          <w:rtl/>
          <w:lang w:val="x-none" w:eastAsia="x-none"/>
        </w:rPr>
        <w:t xml:space="preserve"> ונידויים, וכלה בפגיעות שכללו שימוש בחפצים או באגרופ</w:t>
      </w:r>
      <w:r w:rsidRPr="00A007FF">
        <w:rPr>
          <w:rFonts w:ascii="Arial" w:eastAsia="Times New Roman" w:hAnsi="Arial" w:cs="Arial" w:hint="cs"/>
          <w:rtl/>
          <w:lang w:val="x-none" w:eastAsia="x-none"/>
        </w:rPr>
        <w:t>י</w:t>
      </w:r>
      <w:r w:rsidRPr="00A007FF">
        <w:rPr>
          <w:rFonts w:ascii="Arial" w:eastAsia="Times New Roman" w:hAnsi="Arial" w:cs="Arial"/>
          <w:rtl/>
          <w:lang w:val="x-none" w:eastAsia="x-none"/>
        </w:rPr>
        <w:t>ם</w:t>
      </w:r>
      <w:r w:rsidRPr="00A007FF">
        <w:rPr>
          <w:rFonts w:ascii="Arial" w:eastAsia="Times New Roman" w:hAnsi="Arial" w:cs="Arial"/>
          <w:vertAlign w:val="superscript"/>
          <w:rtl/>
          <w:lang w:val="x-none" w:eastAsia="x-none"/>
        </w:rPr>
        <w:footnoteReference w:id="9"/>
      </w:r>
      <w:r w:rsidRPr="00A007FF">
        <w:rPr>
          <w:rFonts w:ascii="Arial" w:eastAsia="Times New Roman" w:hAnsi="Arial" w:cs="Arial"/>
          <w:rtl/>
          <w:lang w:val="x-none" w:eastAsia="x-none"/>
        </w:rPr>
        <w:t xml:space="preserve">. </w:t>
      </w:r>
    </w:p>
    <w:p w:rsidR="00382253" w:rsidRDefault="00A007FF" w:rsidP="00FB02C7">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נתונים אלה נאספו בקרב כלל התלמידים מכל </w:t>
      </w:r>
      <w:r w:rsidR="00F35D7F">
        <w:rPr>
          <w:rFonts w:ascii="Arial" w:eastAsia="Times New Roman" w:hAnsi="Arial" w:cs="Arial"/>
          <w:rtl/>
          <w:lang w:val="x-none" w:eastAsia="x-none"/>
        </w:rPr>
        <w:t>שלבי החינוך</w:t>
      </w:r>
      <w:r w:rsidRPr="00A007FF">
        <w:rPr>
          <w:rFonts w:ascii="Arial" w:eastAsia="Times New Roman" w:hAnsi="Arial" w:cs="Arial"/>
          <w:rtl/>
          <w:lang w:val="x-none" w:eastAsia="x-none"/>
        </w:rPr>
        <w:t>: יסודי (ה'-ו'), חט"ב (ז'-ט') וחט"ע (</w:t>
      </w:r>
      <w:r w:rsidR="005E35E3">
        <w:rPr>
          <w:rFonts w:ascii="Arial" w:eastAsia="Times New Roman" w:hAnsi="Arial" w:cs="Arial"/>
          <w:rtl/>
          <w:lang w:val="x-none" w:eastAsia="x-none"/>
        </w:rPr>
        <w:t>י'-י"א</w:t>
      </w:r>
      <w:r w:rsidRPr="00A007FF">
        <w:rPr>
          <w:rFonts w:ascii="Arial" w:eastAsia="Times New Roman" w:hAnsi="Arial" w:cs="Arial"/>
          <w:rtl/>
          <w:lang w:val="x-none" w:eastAsia="x-none"/>
        </w:rPr>
        <w:t>).</w:t>
      </w:r>
      <w:r w:rsidR="00332C29">
        <w:rPr>
          <w:rFonts w:ascii="Arial" w:eastAsia="Times New Roman" w:hAnsi="Arial" w:cs="Arial" w:hint="cs"/>
          <w:rtl/>
          <w:lang w:val="x-none" w:eastAsia="x-none"/>
        </w:rPr>
        <w:t xml:space="preserve"> </w:t>
      </w:r>
      <w:r w:rsidRPr="00A007FF">
        <w:rPr>
          <w:rFonts w:ascii="Arial" w:eastAsia="Times New Roman" w:hAnsi="Arial" w:cs="Arial"/>
          <w:rtl/>
          <w:lang w:val="x-none" w:eastAsia="x-none"/>
        </w:rPr>
        <w:t xml:space="preserve">תחילה מוצגים נתוני המדד המסכם לאורך זמן בין השנים </w:t>
      </w:r>
      <w:r w:rsidR="00B02BE1">
        <w:rPr>
          <w:rFonts w:ascii="Arial" w:eastAsia="Times New Roman" w:hAnsi="Arial" w:cs="Arial"/>
          <w:rtl/>
          <w:lang w:val="x-none" w:eastAsia="x-none"/>
        </w:rPr>
        <w:t>תשס"ח-</w:t>
      </w:r>
      <w:r w:rsidR="003E7927">
        <w:rPr>
          <w:rFonts w:ascii="Arial" w:eastAsia="Times New Roman" w:hAnsi="Arial" w:cs="Arial"/>
          <w:rtl/>
          <w:lang w:val="x-none" w:eastAsia="x-none"/>
        </w:rPr>
        <w:t>תשע"ז</w:t>
      </w:r>
      <w:r w:rsidRPr="00A007FF">
        <w:rPr>
          <w:rFonts w:ascii="Arial" w:eastAsia="Times New Roman" w:hAnsi="Arial" w:cs="Arial" w:hint="cs"/>
          <w:rtl/>
          <w:lang w:val="x-none" w:eastAsia="x-none"/>
        </w:rPr>
        <w:t>,</w:t>
      </w:r>
      <w:r w:rsidRPr="00A007FF">
        <w:rPr>
          <w:rFonts w:ascii="Arial" w:eastAsia="Times New Roman" w:hAnsi="Arial" w:cs="Arial"/>
          <w:rtl/>
          <w:lang w:val="x-none" w:eastAsia="x-none"/>
        </w:rPr>
        <w:t xml:space="preserve"> </w:t>
      </w:r>
      <w:r w:rsidRPr="00A007FF">
        <w:rPr>
          <w:rFonts w:ascii="Arial" w:eastAsia="Times New Roman" w:hAnsi="Arial" w:cs="Arial" w:hint="cs"/>
          <w:rtl/>
          <w:lang w:val="x-none" w:eastAsia="x-none"/>
        </w:rPr>
        <w:t>ו</w:t>
      </w:r>
      <w:r w:rsidRPr="00A007FF">
        <w:rPr>
          <w:rFonts w:ascii="Arial" w:eastAsia="Times New Roman" w:hAnsi="Arial" w:cs="Arial"/>
          <w:rtl/>
          <w:lang w:val="x-none" w:eastAsia="x-none"/>
        </w:rPr>
        <w:t xml:space="preserve">לאחר מכן מוצגים </w:t>
      </w:r>
      <w:r w:rsidR="00B02BE1">
        <w:rPr>
          <w:rFonts w:ascii="Arial" w:eastAsia="Times New Roman" w:hAnsi="Arial" w:cs="Arial"/>
          <w:rtl/>
          <w:lang w:val="x-none" w:eastAsia="x-none"/>
        </w:rPr>
        <w:t xml:space="preserve">נתוני </w:t>
      </w:r>
      <w:r w:rsidR="003E7927">
        <w:rPr>
          <w:rFonts w:ascii="Arial" w:eastAsia="Times New Roman" w:hAnsi="Arial" w:cs="Arial"/>
          <w:rtl/>
          <w:lang w:val="x-none" w:eastAsia="x-none"/>
        </w:rPr>
        <w:t>תשע"ז</w:t>
      </w:r>
      <w:r w:rsidRPr="00A007FF">
        <w:rPr>
          <w:rFonts w:ascii="Arial" w:eastAsia="Times New Roman" w:hAnsi="Arial" w:cs="Arial" w:hint="cs"/>
          <w:rtl/>
          <w:lang w:val="x-none" w:eastAsia="x-none"/>
        </w:rPr>
        <w:t xml:space="preserve"> של </w:t>
      </w:r>
      <w:r w:rsidRPr="00A007FF">
        <w:rPr>
          <w:rFonts w:ascii="Arial" w:eastAsia="Times New Roman" w:hAnsi="Arial" w:cs="Arial"/>
          <w:rtl/>
          <w:lang w:val="x-none" w:eastAsia="x-none"/>
        </w:rPr>
        <w:t xml:space="preserve">המדד המסכם </w:t>
      </w:r>
      <w:r w:rsidRPr="00A007FF">
        <w:rPr>
          <w:rFonts w:ascii="Arial" w:eastAsia="Times New Roman" w:hAnsi="Arial" w:cs="Arial" w:hint="cs"/>
          <w:rtl/>
          <w:lang w:val="x-none" w:eastAsia="x-none"/>
        </w:rPr>
        <w:t>ו</w:t>
      </w:r>
      <w:r w:rsidRPr="00A007FF">
        <w:rPr>
          <w:rFonts w:ascii="Arial" w:eastAsia="Times New Roman" w:hAnsi="Arial" w:cs="Arial"/>
          <w:rtl/>
          <w:lang w:val="x-none" w:eastAsia="x-none"/>
        </w:rPr>
        <w:t>ההיגדים המרכיבים אותו</w:t>
      </w:r>
      <w:r w:rsidRPr="00A007FF">
        <w:rPr>
          <w:rFonts w:ascii="Arial" w:eastAsia="Times New Roman" w:hAnsi="Arial" w:cs="Arial" w:hint="cs"/>
          <w:rtl/>
          <w:lang w:val="x-none" w:eastAsia="x-none"/>
        </w:rPr>
        <w:t xml:space="preserve">. </w:t>
      </w:r>
      <w:r w:rsidR="00382253" w:rsidRPr="00A007FF">
        <w:rPr>
          <w:rFonts w:ascii="Arial" w:eastAsia="Times New Roman" w:hAnsi="Arial" w:cs="Arial" w:hint="cs"/>
          <w:rtl/>
          <w:lang w:val="x-none" w:eastAsia="x-none"/>
        </w:rPr>
        <w:t>הנתונים מוצגים בחלוקה</w:t>
      </w:r>
      <w:r w:rsidR="00382253" w:rsidRPr="00A007FF">
        <w:rPr>
          <w:rFonts w:ascii="Arial" w:eastAsia="Times New Roman" w:hAnsi="Arial" w:cs="Arial"/>
          <w:rtl/>
          <w:lang w:val="x-none" w:eastAsia="x-none"/>
        </w:rPr>
        <w:t xml:space="preserve"> </w:t>
      </w:r>
      <w:r w:rsidR="00382253">
        <w:rPr>
          <w:rFonts w:ascii="Arial" w:eastAsia="Times New Roman" w:hAnsi="Arial" w:cs="Arial" w:hint="cs"/>
          <w:rtl/>
          <w:lang w:val="x-none" w:eastAsia="x-none"/>
        </w:rPr>
        <w:t xml:space="preserve">לפי </w:t>
      </w:r>
      <w:r w:rsidR="009503FD">
        <w:rPr>
          <w:rFonts w:ascii="Arial" w:eastAsia="Times New Roman" w:hAnsi="Arial" w:cs="Arial"/>
          <w:rtl/>
          <w:lang w:val="x-none" w:eastAsia="x-none"/>
        </w:rPr>
        <w:t>שכב</w:t>
      </w:r>
      <w:r w:rsidR="00382253" w:rsidRPr="00A007FF">
        <w:rPr>
          <w:rFonts w:ascii="Arial" w:eastAsia="Times New Roman" w:hAnsi="Arial" w:cs="Arial"/>
          <w:rtl/>
          <w:lang w:val="x-none" w:eastAsia="x-none"/>
        </w:rPr>
        <w:t>ת גיל</w:t>
      </w:r>
      <w:r w:rsidR="00382253" w:rsidRPr="00A007FF">
        <w:rPr>
          <w:rFonts w:ascii="Arial" w:eastAsia="Times New Roman" w:hAnsi="Arial" w:cs="Arial" w:hint="cs"/>
          <w:rtl/>
          <w:lang w:val="x-none" w:eastAsia="x-none"/>
        </w:rPr>
        <w:t xml:space="preserve">, בעבור </w:t>
      </w:r>
      <w:r w:rsidR="00FB02C7">
        <w:rPr>
          <w:rFonts w:ascii="Arial" w:eastAsia="Times New Roman" w:hAnsi="Arial" w:cs="Arial"/>
          <w:rtl/>
          <w:lang w:val="x-none" w:eastAsia="x-none"/>
        </w:rPr>
        <w:t xml:space="preserve">כלל </w:t>
      </w:r>
      <w:r w:rsidR="00D00AE8">
        <w:rPr>
          <w:rFonts w:ascii="Arial" w:eastAsia="Times New Roman" w:hAnsi="Arial" w:cs="Arial"/>
          <w:rtl/>
          <w:lang w:val="x-none" w:eastAsia="x-none"/>
        </w:rPr>
        <w:t>בתי הספר דוברי הערבית</w:t>
      </w:r>
      <w:r w:rsidR="00FB02C7">
        <w:rPr>
          <w:rFonts w:ascii="Arial" w:eastAsia="Times New Roman" w:hAnsi="Arial" w:cs="Arial"/>
          <w:rtl/>
          <w:lang w:val="x-none" w:eastAsia="x-none"/>
        </w:rPr>
        <w:t>, וכן בחלוקה לפי מגזרים בקרב דוברי ערבית: מגזר ערבי, מגזר דרוזי ומגזר בדואי דרום.</w:t>
      </w:r>
    </w:p>
    <w:p w:rsidR="00A007FF" w:rsidRDefault="00A007FF" w:rsidP="00382253">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להלן פירוט ההיגדים המרכיבים מדד זה כפי שהם מוצגים בשאלון:</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A007FF" w:rsidRPr="00A007FF" w:rsidTr="0038507F">
        <w:trPr>
          <w:trHeight w:val="284"/>
          <w:jc w:val="center"/>
        </w:trPr>
        <w:tc>
          <w:tcPr>
            <w:tcW w:w="9639" w:type="dxa"/>
            <w:tcBorders>
              <w:top w:val="single" w:sz="18" w:space="0" w:color="999999"/>
              <w:left w:val="single" w:sz="2" w:space="0" w:color="A6A6A6"/>
              <w:bottom w:val="single" w:sz="18" w:space="0" w:color="808080"/>
            </w:tcBorders>
            <w:shd w:val="clear" w:color="auto" w:fill="D0D1E6"/>
          </w:tcPr>
          <w:p w:rsidR="00A007FF" w:rsidRPr="00A007FF" w:rsidRDefault="00A007FF" w:rsidP="00A007FF">
            <w:pPr>
              <w:autoSpaceDE w:val="0"/>
              <w:autoSpaceDN w:val="0"/>
              <w:adjustRightInd w:val="0"/>
              <w:spacing w:before="60" w:after="60" w:line="240" w:lineRule="auto"/>
              <w:jc w:val="both"/>
              <w:rPr>
                <w:rFonts w:ascii="Arial" w:eastAsia="Times New Roman" w:hAnsi="Arial" w:cs="Arial"/>
                <w:b/>
                <w:bCs/>
                <w:color w:val="000066"/>
                <w:sz w:val="20"/>
                <w:szCs w:val="20"/>
                <w:rtl/>
                <w:lang w:val="fr-FR"/>
              </w:rPr>
            </w:pPr>
            <w:bookmarkStart w:id="706" w:name="_Hlk273040701"/>
            <w:r w:rsidRPr="00A007FF">
              <w:rPr>
                <w:rFonts w:ascii="Arial" w:eastAsia="Times New Roman" w:hAnsi="Arial" w:cs="Arial"/>
                <w:b/>
                <w:bCs/>
                <w:color w:val="000066"/>
                <w:sz w:val="20"/>
                <w:szCs w:val="20"/>
                <w:rtl/>
                <w:lang w:val="fr-FR"/>
              </w:rPr>
              <w:t>מדד מסכם: מעורבות באירועי אלימות</w:t>
            </w:r>
            <w:r w:rsidR="0039087E">
              <w:rPr>
                <w:rFonts w:ascii="Arial" w:eastAsia="Times New Roman" w:hAnsi="Arial" w:cs="Arial" w:hint="cs"/>
                <w:b/>
                <w:bCs/>
                <w:color w:val="000066"/>
                <w:sz w:val="20"/>
                <w:szCs w:val="20"/>
                <w:rtl/>
                <w:lang w:val="fr-FR"/>
              </w:rPr>
              <w:t>*</w:t>
            </w:r>
            <w:r w:rsidR="006D479E">
              <w:rPr>
                <w:rFonts w:ascii="Arial" w:eastAsia="Times New Roman" w:hAnsi="Arial" w:cs="Arial" w:hint="cs"/>
                <w:b/>
                <w:bCs/>
                <w:color w:val="000066"/>
                <w:sz w:val="20"/>
                <w:szCs w:val="20"/>
                <w:rtl/>
                <w:lang w:val="fr-FR"/>
              </w:rPr>
              <w:t xml:space="preserve"> </w:t>
            </w:r>
            <w:r w:rsidR="006D479E" w:rsidRPr="006D479E">
              <w:rPr>
                <w:rFonts w:ascii="Arial" w:eastAsia="Times New Roman" w:hAnsi="Arial" w:cs="Arial" w:hint="cs"/>
                <w:b/>
                <w:bCs/>
                <w:color w:val="000066"/>
                <w:sz w:val="20"/>
                <w:szCs w:val="20"/>
                <w:rtl/>
                <w:lang w:val="fr-FR"/>
              </w:rPr>
              <w:t>(קורבנות)</w:t>
            </w:r>
          </w:p>
        </w:tc>
      </w:tr>
      <w:tr w:rsidR="00A007FF" w:rsidRPr="00A007FF" w:rsidTr="0038507F">
        <w:trPr>
          <w:trHeight w:val="284"/>
          <w:jc w:val="center"/>
        </w:trPr>
        <w:tc>
          <w:tcPr>
            <w:tcW w:w="9639" w:type="dxa"/>
            <w:tcBorders>
              <w:top w:val="single" w:sz="18" w:space="0" w:color="808080"/>
              <w:bottom w:val="single" w:sz="4" w:space="0" w:color="C0C0C0"/>
            </w:tcBorders>
            <w:shd w:val="clear" w:color="auto" w:fill="auto"/>
          </w:tcPr>
          <w:p w:rsidR="00A007FF" w:rsidRPr="00CD6F0D" w:rsidRDefault="00A007FF" w:rsidP="00A007FF">
            <w:pPr>
              <w:autoSpaceDE w:val="0"/>
              <w:autoSpaceDN w:val="0"/>
              <w:adjustRightInd w:val="0"/>
              <w:spacing w:before="60" w:after="60" w:line="240" w:lineRule="auto"/>
              <w:jc w:val="both"/>
              <w:rPr>
                <w:rFonts w:ascii="Arial" w:eastAsia="Times New Roman" w:hAnsi="Arial" w:cs="Arial"/>
                <w:color w:val="000066"/>
                <w:sz w:val="20"/>
                <w:szCs w:val="20"/>
                <w:rtl/>
                <w:lang w:val="fr-FR"/>
              </w:rPr>
            </w:pPr>
            <w:r w:rsidRPr="00CD6F0D">
              <w:rPr>
                <w:rFonts w:ascii="Arial" w:eastAsia="Times New Roman" w:hAnsi="Arial" w:cs="Arial"/>
                <w:b/>
                <w:bCs/>
                <w:color w:val="000066"/>
                <w:sz w:val="20"/>
                <w:szCs w:val="20"/>
                <w:rtl/>
                <w:lang w:val="fr-FR"/>
              </w:rPr>
              <w:t>אלימות</w:t>
            </w:r>
          </w:p>
        </w:tc>
      </w:tr>
      <w:tr w:rsidR="00A007FF" w:rsidRPr="00A007FF" w:rsidTr="0038507F">
        <w:trPr>
          <w:trHeight w:val="284"/>
          <w:jc w:val="center"/>
        </w:trPr>
        <w:tc>
          <w:tcPr>
            <w:tcW w:w="9639" w:type="dxa"/>
            <w:tcBorders>
              <w:top w:val="single" w:sz="4" w:space="0" w:color="C0C0C0"/>
              <w:bottom w:val="single" w:sz="4" w:space="0" w:color="C0C0C0"/>
            </w:tcBorders>
            <w:shd w:val="clear" w:color="auto" w:fill="auto"/>
          </w:tcPr>
          <w:p w:rsidR="00A007FF" w:rsidRPr="0095184A" w:rsidRDefault="00A007FF" w:rsidP="00A007FF">
            <w:pPr>
              <w:autoSpaceDE w:val="0"/>
              <w:autoSpaceDN w:val="0"/>
              <w:adjustRightInd w:val="0"/>
              <w:spacing w:before="60" w:after="60" w:line="240" w:lineRule="auto"/>
              <w:jc w:val="both"/>
              <w:rPr>
                <w:rFonts w:ascii="Arial" w:eastAsia="Times New Roman" w:hAnsi="Arial" w:cs="Arial"/>
                <w:color w:val="000066"/>
                <w:sz w:val="20"/>
                <w:szCs w:val="20"/>
                <w:rtl/>
                <w:lang w:val="fr-FR"/>
              </w:rPr>
            </w:pPr>
            <w:r w:rsidRPr="0095184A">
              <w:rPr>
                <w:rFonts w:ascii="Arial" w:eastAsia="Times New Roman" w:hAnsi="Arial" w:cs="Arial" w:hint="cs"/>
                <w:color w:val="000066"/>
                <w:sz w:val="20"/>
                <w:szCs w:val="20"/>
                <w:rtl/>
                <w:lang w:val="fr-FR"/>
              </w:rPr>
              <w:t>א</w:t>
            </w:r>
            <w:r w:rsidRPr="0095184A">
              <w:rPr>
                <w:rFonts w:ascii="Arial" w:eastAsia="Times New Roman" w:hAnsi="Arial" w:cs="Arial"/>
                <w:color w:val="000066"/>
                <w:sz w:val="20"/>
                <w:szCs w:val="20"/>
                <w:rtl/>
                <w:lang w:val="fr-FR"/>
              </w:rPr>
              <w:t xml:space="preserve">. "בחודש האחרון </w:t>
            </w:r>
            <w:r w:rsidRPr="00051395">
              <w:rPr>
                <w:rFonts w:ascii="Arial" w:eastAsia="Times New Roman" w:hAnsi="Arial" w:cs="Arial"/>
                <w:color w:val="000066"/>
                <w:sz w:val="20"/>
                <w:szCs w:val="20"/>
                <w:rtl/>
                <w:lang w:val="fr-FR"/>
              </w:rPr>
              <w:t>מישהו מהתלמידים דחף אותי</w:t>
            </w:r>
            <w:r w:rsidRPr="0095184A">
              <w:rPr>
                <w:rFonts w:ascii="Arial" w:eastAsia="Times New Roman" w:hAnsi="Arial" w:cs="Arial"/>
                <w:color w:val="000066"/>
                <w:sz w:val="20"/>
                <w:szCs w:val="20"/>
                <w:rtl/>
                <w:lang w:val="fr-FR"/>
              </w:rPr>
              <w:t>"</w:t>
            </w:r>
          </w:p>
        </w:tc>
      </w:tr>
      <w:tr w:rsidR="00A007FF" w:rsidRPr="00A007FF" w:rsidTr="0038507F">
        <w:trPr>
          <w:trHeight w:val="284"/>
          <w:jc w:val="center"/>
        </w:trPr>
        <w:tc>
          <w:tcPr>
            <w:tcW w:w="9639" w:type="dxa"/>
            <w:tcBorders>
              <w:top w:val="single" w:sz="4" w:space="0" w:color="C0C0C0"/>
              <w:bottom w:val="single" w:sz="4" w:space="0" w:color="C0C0C0"/>
            </w:tcBorders>
            <w:shd w:val="clear" w:color="auto" w:fill="auto"/>
          </w:tcPr>
          <w:p w:rsidR="00A007FF" w:rsidRPr="0095184A" w:rsidRDefault="00A007FF" w:rsidP="00A007FF">
            <w:pPr>
              <w:autoSpaceDE w:val="0"/>
              <w:autoSpaceDN w:val="0"/>
              <w:adjustRightInd w:val="0"/>
              <w:spacing w:before="60" w:after="60" w:line="240" w:lineRule="auto"/>
              <w:jc w:val="both"/>
              <w:rPr>
                <w:rFonts w:ascii="Arial" w:eastAsia="Times New Roman" w:hAnsi="Arial" w:cs="Arial"/>
                <w:color w:val="000066"/>
                <w:sz w:val="20"/>
                <w:szCs w:val="20"/>
                <w:rtl/>
                <w:lang w:val="fr-FR"/>
              </w:rPr>
            </w:pPr>
            <w:r w:rsidRPr="0095184A">
              <w:rPr>
                <w:rFonts w:ascii="Arial" w:eastAsia="Times New Roman" w:hAnsi="Arial" w:cs="Arial" w:hint="cs"/>
                <w:color w:val="000066"/>
                <w:sz w:val="20"/>
                <w:szCs w:val="20"/>
                <w:rtl/>
                <w:lang w:val="fr-FR"/>
              </w:rPr>
              <w:t>ב</w:t>
            </w:r>
            <w:r w:rsidRPr="0095184A">
              <w:rPr>
                <w:rFonts w:ascii="Arial" w:eastAsia="Times New Roman" w:hAnsi="Arial" w:cs="Arial"/>
                <w:color w:val="000066"/>
                <w:sz w:val="20"/>
                <w:szCs w:val="20"/>
                <w:rtl/>
                <w:lang w:val="fr-FR"/>
              </w:rPr>
              <w:t xml:space="preserve">. "בחודש האחרון </w:t>
            </w:r>
            <w:r w:rsidRPr="00051395">
              <w:rPr>
                <w:rFonts w:ascii="Arial" w:eastAsia="Times New Roman" w:hAnsi="Arial" w:cs="Arial"/>
                <w:color w:val="000066"/>
                <w:sz w:val="20"/>
                <w:szCs w:val="20"/>
                <w:rtl/>
                <w:lang w:val="fr-FR"/>
              </w:rPr>
              <w:t>קיבלתי מכה או בעיטה או אגרוף מאחד התלמידים</w:t>
            </w:r>
            <w:r w:rsidRPr="0095184A">
              <w:rPr>
                <w:rFonts w:ascii="Arial" w:eastAsia="Times New Roman" w:hAnsi="Arial" w:cs="Arial"/>
                <w:color w:val="000066"/>
                <w:sz w:val="20"/>
                <w:szCs w:val="20"/>
                <w:rtl/>
                <w:lang w:val="fr-FR"/>
              </w:rPr>
              <w:t xml:space="preserve"> שרצה לפגוע בי"</w:t>
            </w:r>
          </w:p>
        </w:tc>
      </w:tr>
      <w:tr w:rsidR="00A007FF" w:rsidRPr="00A007FF" w:rsidTr="0038507F">
        <w:trPr>
          <w:trHeight w:val="284"/>
          <w:jc w:val="center"/>
        </w:trPr>
        <w:tc>
          <w:tcPr>
            <w:tcW w:w="9639" w:type="dxa"/>
            <w:tcBorders>
              <w:top w:val="single" w:sz="4" w:space="0" w:color="C0C0C0"/>
              <w:bottom w:val="single" w:sz="4" w:space="0" w:color="C0C0C0"/>
            </w:tcBorders>
            <w:shd w:val="clear" w:color="auto" w:fill="auto"/>
          </w:tcPr>
          <w:p w:rsidR="00A007FF" w:rsidRPr="00CD6F0D" w:rsidRDefault="00A007FF" w:rsidP="00A007FF">
            <w:pPr>
              <w:autoSpaceDE w:val="0"/>
              <w:autoSpaceDN w:val="0"/>
              <w:adjustRightInd w:val="0"/>
              <w:spacing w:before="60" w:after="60" w:line="240" w:lineRule="auto"/>
              <w:jc w:val="both"/>
              <w:rPr>
                <w:rFonts w:ascii="Arial" w:eastAsia="Times New Roman" w:hAnsi="Arial" w:cs="Arial"/>
                <w:color w:val="000066"/>
                <w:sz w:val="20"/>
                <w:szCs w:val="20"/>
                <w:rtl/>
                <w:lang w:val="fr-FR"/>
              </w:rPr>
            </w:pPr>
            <w:r w:rsidRPr="00CD6F0D">
              <w:rPr>
                <w:rFonts w:ascii="Arial" w:eastAsia="Times New Roman" w:hAnsi="Arial" w:cs="Arial"/>
                <w:b/>
                <w:bCs/>
                <w:color w:val="000066"/>
                <w:sz w:val="20"/>
                <w:szCs w:val="20"/>
                <w:rtl/>
                <w:lang w:val="fr-FR"/>
              </w:rPr>
              <w:t>אלימות חמורה</w:t>
            </w:r>
          </w:p>
        </w:tc>
      </w:tr>
      <w:tr w:rsidR="00A007FF" w:rsidRPr="00A007FF" w:rsidTr="0038507F">
        <w:trPr>
          <w:trHeight w:val="284"/>
          <w:jc w:val="center"/>
        </w:trPr>
        <w:tc>
          <w:tcPr>
            <w:tcW w:w="9639" w:type="dxa"/>
            <w:tcBorders>
              <w:top w:val="single" w:sz="4" w:space="0" w:color="C0C0C0"/>
              <w:bottom w:val="single" w:sz="4" w:space="0" w:color="C0C0C0"/>
            </w:tcBorders>
            <w:shd w:val="clear" w:color="auto" w:fill="auto"/>
          </w:tcPr>
          <w:p w:rsidR="00A007FF" w:rsidRPr="0095184A" w:rsidRDefault="00A007FF" w:rsidP="00A007FF">
            <w:pPr>
              <w:autoSpaceDE w:val="0"/>
              <w:autoSpaceDN w:val="0"/>
              <w:adjustRightInd w:val="0"/>
              <w:spacing w:before="60" w:after="60" w:line="240" w:lineRule="auto"/>
              <w:jc w:val="both"/>
              <w:rPr>
                <w:rFonts w:ascii="Arial" w:eastAsia="Times New Roman" w:hAnsi="Arial" w:cs="Arial"/>
                <w:color w:val="000066"/>
                <w:sz w:val="20"/>
                <w:szCs w:val="20"/>
                <w:rtl/>
                <w:lang w:val="fr-FR"/>
              </w:rPr>
            </w:pPr>
            <w:r w:rsidRPr="0095184A">
              <w:rPr>
                <w:rFonts w:ascii="Arial" w:eastAsia="Times New Roman" w:hAnsi="Arial" w:cs="Arial"/>
                <w:color w:val="000066"/>
                <w:sz w:val="20"/>
                <w:szCs w:val="20"/>
                <w:rtl/>
                <w:lang w:val="fr-FR"/>
              </w:rPr>
              <w:t xml:space="preserve">ג. "בחודש האחרון </w:t>
            </w:r>
            <w:r w:rsidRPr="00051395">
              <w:rPr>
                <w:rFonts w:ascii="Arial" w:eastAsia="Times New Roman" w:hAnsi="Arial" w:cs="Arial"/>
                <w:color w:val="000066"/>
                <w:sz w:val="20"/>
                <w:szCs w:val="20"/>
                <w:rtl/>
                <w:lang w:val="fr-FR"/>
              </w:rPr>
              <w:t>אחד</w:t>
            </w:r>
            <w:r w:rsidRPr="0095184A">
              <w:rPr>
                <w:rFonts w:ascii="Arial" w:eastAsia="Times New Roman" w:hAnsi="Arial" w:cs="Arial"/>
                <w:color w:val="000066"/>
                <w:sz w:val="20"/>
                <w:szCs w:val="20"/>
                <w:rtl/>
                <w:lang w:val="fr-FR"/>
              </w:rPr>
              <w:t xml:space="preserve"> </w:t>
            </w:r>
            <w:r w:rsidRPr="00051395">
              <w:rPr>
                <w:rFonts w:ascii="Arial" w:eastAsia="Times New Roman" w:hAnsi="Arial" w:cs="Arial"/>
                <w:color w:val="000066"/>
                <w:sz w:val="20"/>
                <w:szCs w:val="20"/>
                <w:rtl/>
                <w:lang w:val="fr-FR"/>
              </w:rPr>
              <w:t>התלמידים</w:t>
            </w:r>
            <w:r w:rsidRPr="0095184A">
              <w:rPr>
                <w:rFonts w:ascii="Arial" w:eastAsia="Times New Roman" w:hAnsi="Arial" w:cs="Arial"/>
                <w:color w:val="000066"/>
                <w:sz w:val="20"/>
                <w:szCs w:val="20"/>
                <w:rtl/>
                <w:lang w:val="fr-FR"/>
              </w:rPr>
              <w:t xml:space="preserve"> </w:t>
            </w:r>
            <w:r w:rsidRPr="00051395">
              <w:rPr>
                <w:rFonts w:ascii="Arial" w:eastAsia="Times New Roman" w:hAnsi="Arial" w:cs="Arial"/>
                <w:color w:val="000066"/>
                <w:sz w:val="20"/>
                <w:szCs w:val="20"/>
                <w:rtl/>
                <w:lang w:val="fr-FR"/>
              </w:rPr>
              <w:t>השתמש</w:t>
            </w:r>
            <w:r w:rsidRPr="0095184A">
              <w:rPr>
                <w:rFonts w:ascii="Arial" w:eastAsia="Times New Roman" w:hAnsi="Arial" w:cs="Arial"/>
                <w:color w:val="000066"/>
                <w:sz w:val="20"/>
                <w:szCs w:val="20"/>
                <w:rtl/>
                <w:lang w:val="fr-FR"/>
              </w:rPr>
              <w:t xml:space="preserve"> במקל, באבן, בכיסא או </w:t>
            </w:r>
            <w:r w:rsidRPr="00051395">
              <w:rPr>
                <w:rFonts w:ascii="Arial" w:eastAsia="Times New Roman" w:hAnsi="Arial" w:cs="Arial"/>
                <w:color w:val="000066"/>
                <w:sz w:val="20"/>
                <w:szCs w:val="20"/>
                <w:rtl/>
                <w:lang w:val="fr-FR"/>
              </w:rPr>
              <w:t>בחפץ</w:t>
            </w:r>
            <w:r w:rsidRPr="0095184A">
              <w:rPr>
                <w:rFonts w:ascii="Arial" w:eastAsia="Times New Roman" w:hAnsi="Arial" w:cs="Arial"/>
                <w:color w:val="000066"/>
                <w:sz w:val="20"/>
                <w:szCs w:val="20"/>
                <w:rtl/>
                <w:lang w:val="fr-FR"/>
              </w:rPr>
              <w:t xml:space="preserve"> אחר </w:t>
            </w:r>
            <w:r w:rsidRPr="00051395">
              <w:rPr>
                <w:rFonts w:ascii="Arial" w:eastAsia="Times New Roman" w:hAnsi="Arial" w:cs="Arial"/>
                <w:color w:val="000066"/>
                <w:sz w:val="20"/>
                <w:szCs w:val="20"/>
                <w:rtl/>
                <w:lang w:val="fr-FR"/>
              </w:rPr>
              <w:t>כדי לפגוע בי</w:t>
            </w:r>
            <w:r w:rsidRPr="0095184A">
              <w:rPr>
                <w:rFonts w:ascii="Arial" w:eastAsia="Times New Roman" w:hAnsi="Arial" w:cs="Arial"/>
                <w:color w:val="000066"/>
                <w:sz w:val="20"/>
                <w:szCs w:val="20"/>
                <w:rtl/>
                <w:lang w:val="fr-FR"/>
              </w:rPr>
              <w:t>"</w:t>
            </w:r>
          </w:p>
        </w:tc>
      </w:tr>
      <w:tr w:rsidR="00A007FF" w:rsidRPr="00A007FF" w:rsidTr="0038507F">
        <w:trPr>
          <w:trHeight w:val="284"/>
          <w:jc w:val="center"/>
        </w:trPr>
        <w:tc>
          <w:tcPr>
            <w:tcW w:w="9639" w:type="dxa"/>
            <w:tcBorders>
              <w:top w:val="single" w:sz="4" w:space="0" w:color="C0C0C0"/>
              <w:bottom w:val="single" w:sz="4" w:space="0" w:color="C0C0C0"/>
            </w:tcBorders>
            <w:shd w:val="clear" w:color="auto" w:fill="auto"/>
          </w:tcPr>
          <w:p w:rsidR="00A007FF" w:rsidRPr="0095184A" w:rsidRDefault="00A007FF" w:rsidP="00A007FF">
            <w:pPr>
              <w:autoSpaceDE w:val="0"/>
              <w:autoSpaceDN w:val="0"/>
              <w:adjustRightInd w:val="0"/>
              <w:spacing w:before="60" w:after="60" w:line="240" w:lineRule="auto"/>
              <w:jc w:val="both"/>
              <w:rPr>
                <w:rFonts w:ascii="Arial" w:eastAsia="Times New Roman" w:hAnsi="Arial" w:cs="Arial"/>
                <w:color w:val="000066"/>
                <w:sz w:val="20"/>
                <w:szCs w:val="20"/>
                <w:rtl/>
                <w:lang w:val="fr-FR"/>
              </w:rPr>
            </w:pPr>
            <w:r w:rsidRPr="0095184A">
              <w:rPr>
                <w:rFonts w:ascii="Arial" w:eastAsia="Times New Roman" w:hAnsi="Arial" w:cs="Arial"/>
                <w:color w:val="000066"/>
                <w:sz w:val="20"/>
                <w:szCs w:val="20"/>
                <w:rtl/>
                <w:lang w:val="fr-FR"/>
              </w:rPr>
              <w:t xml:space="preserve">ד. "בחודש האחרון </w:t>
            </w:r>
            <w:r w:rsidRPr="00051395">
              <w:rPr>
                <w:rFonts w:ascii="Arial" w:eastAsia="Times New Roman" w:hAnsi="Arial" w:cs="Arial"/>
                <w:color w:val="000066"/>
                <w:sz w:val="20"/>
                <w:szCs w:val="20"/>
                <w:rtl/>
                <w:lang w:val="fr-FR"/>
              </w:rPr>
              <w:t>מישהו מהתלמידים נתן לי מכות חזקות</w:t>
            </w:r>
            <w:r w:rsidRPr="0095184A">
              <w:rPr>
                <w:rFonts w:ascii="Arial" w:eastAsia="Times New Roman" w:hAnsi="Arial" w:cs="Arial"/>
                <w:color w:val="000066"/>
                <w:sz w:val="20"/>
                <w:szCs w:val="20"/>
                <w:rtl/>
                <w:lang w:val="fr-FR"/>
              </w:rPr>
              <w:t>"</w:t>
            </w:r>
          </w:p>
        </w:tc>
      </w:tr>
      <w:tr w:rsidR="00A007FF" w:rsidRPr="00A007FF" w:rsidTr="0038507F">
        <w:trPr>
          <w:trHeight w:val="284"/>
          <w:jc w:val="center"/>
        </w:trPr>
        <w:tc>
          <w:tcPr>
            <w:tcW w:w="9639" w:type="dxa"/>
            <w:tcBorders>
              <w:top w:val="single" w:sz="4" w:space="0" w:color="C0C0C0"/>
              <w:bottom w:val="single" w:sz="4" w:space="0" w:color="C0C0C0"/>
            </w:tcBorders>
            <w:shd w:val="clear" w:color="auto" w:fill="auto"/>
          </w:tcPr>
          <w:p w:rsidR="00A007FF" w:rsidRPr="0095184A" w:rsidRDefault="00A007FF" w:rsidP="00A007FF">
            <w:pPr>
              <w:autoSpaceDE w:val="0"/>
              <w:autoSpaceDN w:val="0"/>
              <w:adjustRightInd w:val="0"/>
              <w:spacing w:before="60" w:after="60" w:line="240" w:lineRule="auto"/>
              <w:jc w:val="both"/>
              <w:rPr>
                <w:rFonts w:ascii="Arial" w:eastAsia="Times New Roman" w:hAnsi="Arial" w:cs="Arial"/>
                <w:color w:val="000066"/>
                <w:sz w:val="20"/>
                <w:szCs w:val="20"/>
                <w:rtl/>
                <w:lang w:val="fr-FR"/>
              </w:rPr>
            </w:pPr>
            <w:r w:rsidRPr="0095184A">
              <w:rPr>
                <w:rFonts w:ascii="Arial" w:eastAsia="Times New Roman" w:hAnsi="Arial" w:cs="Arial"/>
                <w:color w:val="000066"/>
                <w:sz w:val="20"/>
                <w:szCs w:val="20"/>
                <w:rtl/>
                <w:lang w:val="fr-FR"/>
              </w:rPr>
              <w:t xml:space="preserve">ה. "בחודש האחרון </w:t>
            </w:r>
            <w:r w:rsidRPr="00051395">
              <w:rPr>
                <w:rFonts w:ascii="Arial" w:eastAsia="Times New Roman" w:hAnsi="Arial" w:cs="Arial"/>
                <w:color w:val="000066"/>
                <w:sz w:val="20"/>
                <w:szCs w:val="20"/>
                <w:rtl/>
                <w:lang w:val="fr-FR"/>
              </w:rPr>
              <w:t>אחד</w:t>
            </w:r>
            <w:r w:rsidRPr="0095184A">
              <w:rPr>
                <w:rFonts w:ascii="Arial" w:eastAsia="Times New Roman" w:hAnsi="Arial" w:cs="Arial"/>
                <w:color w:val="000066"/>
                <w:sz w:val="20"/>
                <w:szCs w:val="20"/>
                <w:rtl/>
                <w:lang w:val="fr-FR"/>
              </w:rPr>
              <w:t xml:space="preserve"> </w:t>
            </w:r>
            <w:r w:rsidRPr="00051395">
              <w:rPr>
                <w:rFonts w:ascii="Arial" w:eastAsia="Times New Roman" w:hAnsi="Arial" w:cs="Arial"/>
                <w:color w:val="000066"/>
                <w:sz w:val="20"/>
                <w:szCs w:val="20"/>
                <w:rtl/>
                <w:lang w:val="fr-FR"/>
              </w:rPr>
              <w:t>התלמידים</w:t>
            </w:r>
            <w:r w:rsidRPr="0095184A">
              <w:rPr>
                <w:rFonts w:ascii="Arial" w:eastAsia="Times New Roman" w:hAnsi="Arial" w:cs="Arial"/>
                <w:color w:val="000066"/>
                <w:sz w:val="20"/>
                <w:szCs w:val="20"/>
                <w:rtl/>
                <w:lang w:val="fr-FR"/>
              </w:rPr>
              <w:t xml:space="preserve"> </w:t>
            </w:r>
            <w:r w:rsidRPr="00051395">
              <w:rPr>
                <w:rFonts w:ascii="Arial" w:eastAsia="Times New Roman" w:hAnsi="Arial" w:cs="Arial"/>
                <w:color w:val="000066"/>
                <w:sz w:val="20"/>
                <w:szCs w:val="20"/>
                <w:rtl/>
                <w:lang w:val="fr-FR"/>
              </w:rPr>
              <w:t>איים שיפגע בי</w:t>
            </w:r>
            <w:r w:rsidRPr="0095184A">
              <w:rPr>
                <w:rFonts w:ascii="Arial" w:eastAsia="Times New Roman" w:hAnsi="Arial" w:cs="Arial"/>
                <w:color w:val="000066"/>
                <w:sz w:val="20"/>
                <w:szCs w:val="20"/>
                <w:rtl/>
                <w:lang w:val="fr-FR"/>
              </w:rPr>
              <w:t xml:space="preserve"> בבית הספר או אחרי הלימודים"</w:t>
            </w:r>
          </w:p>
        </w:tc>
      </w:tr>
      <w:tr w:rsidR="00A007FF" w:rsidRPr="00A007FF" w:rsidTr="0038507F">
        <w:trPr>
          <w:trHeight w:val="284"/>
          <w:jc w:val="center"/>
        </w:trPr>
        <w:tc>
          <w:tcPr>
            <w:tcW w:w="9639" w:type="dxa"/>
            <w:tcBorders>
              <w:top w:val="single" w:sz="4" w:space="0" w:color="C0C0C0"/>
              <w:bottom w:val="single" w:sz="4" w:space="0" w:color="C0C0C0"/>
            </w:tcBorders>
            <w:shd w:val="clear" w:color="auto" w:fill="auto"/>
          </w:tcPr>
          <w:p w:rsidR="00A007FF" w:rsidRPr="0095184A" w:rsidRDefault="00A007FF" w:rsidP="00A007FF">
            <w:pPr>
              <w:autoSpaceDE w:val="0"/>
              <w:autoSpaceDN w:val="0"/>
              <w:adjustRightInd w:val="0"/>
              <w:spacing w:before="60" w:after="60" w:line="240" w:lineRule="auto"/>
              <w:jc w:val="both"/>
              <w:rPr>
                <w:rFonts w:ascii="Arial" w:eastAsia="Times New Roman" w:hAnsi="Arial" w:cs="Arial"/>
                <w:color w:val="000066"/>
                <w:sz w:val="20"/>
                <w:szCs w:val="20"/>
                <w:rtl/>
                <w:lang w:val="fr-FR"/>
              </w:rPr>
            </w:pPr>
            <w:r w:rsidRPr="0095184A">
              <w:rPr>
                <w:rFonts w:ascii="Arial" w:eastAsia="Times New Roman" w:hAnsi="Arial" w:cs="Arial"/>
                <w:color w:val="000066"/>
                <w:sz w:val="20"/>
                <w:szCs w:val="20"/>
                <w:rtl/>
                <w:lang w:val="fr-FR"/>
              </w:rPr>
              <w:t xml:space="preserve">ו. "בחודש האחרון </w:t>
            </w:r>
            <w:r w:rsidRPr="00051395">
              <w:rPr>
                <w:rFonts w:ascii="Arial" w:eastAsia="Times New Roman" w:hAnsi="Arial" w:cs="Arial"/>
                <w:color w:val="000066"/>
                <w:sz w:val="20"/>
                <w:szCs w:val="20"/>
                <w:rtl/>
                <w:lang w:val="fr-FR"/>
              </w:rPr>
              <w:t>מישהו מהתלמידים סחט ממני באיומים</w:t>
            </w:r>
            <w:r w:rsidRPr="0095184A">
              <w:rPr>
                <w:rFonts w:ascii="Arial" w:eastAsia="Times New Roman" w:hAnsi="Arial" w:cs="Arial"/>
                <w:color w:val="000066"/>
                <w:sz w:val="20"/>
                <w:szCs w:val="20"/>
                <w:rtl/>
                <w:lang w:val="fr-FR"/>
              </w:rPr>
              <w:t xml:space="preserve"> כסף, אוכל או דברי ערך"</w:t>
            </w:r>
          </w:p>
        </w:tc>
      </w:tr>
      <w:tr w:rsidR="00A007FF" w:rsidRPr="00A007FF" w:rsidTr="0038507F">
        <w:trPr>
          <w:trHeight w:val="284"/>
          <w:jc w:val="center"/>
        </w:trPr>
        <w:tc>
          <w:tcPr>
            <w:tcW w:w="9639" w:type="dxa"/>
            <w:tcBorders>
              <w:top w:val="single" w:sz="4" w:space="0" w:color="C0C0C0"/>
              <w:bottom w:val="single" w:sz="4" w:space="0" w:color="C0C0C0"/>
            </w:tcBorders>
            <w:shd w:val="clear" w:color="auto" w:fill="auto"/>
          </w:tcPr>
          <w:p w:rsidR="00A007FF" w:rsidRPr="00CD6F0D" w:rsidRDefault="00A007FF" w:rsidP="00A007FF">
            <w:pPr>
              <w:autoSpaceDE w:val="0"/>
              <w:autoSpaceDN w:val="0"/>
              <w:adjustRightInd w:val="0"/>
              <w:spacing w:before="60" w:after="60" w:line="240" w:lineRule="auto"/>
              <w:jc w:val="both"/>
              <w:rPr>
                <w:rFonts w:ascii="Arial" w:eastAsia="Times New Roman" w:hAnsi="Arial" w:cs="Arial"/>
                <w:color w:val="000066"/>
                <w:sz w:val="20"/>
                <w:szCs w:val="20"/>
                <w:rtl/>
                <w:lang w:val="fr-FR"/>
              </w:rPr>
            </w:pPr>
            <w:r w:rsidRPr="00CD6F0D">
              <w:rPr>
                <w:rFonts w:ascii="Arial" w:eastAsia="Times New Roman" w:hAnsi="Arial" w:cs="Arial"/>
                <w:b/>
                <w:bCs/>
                <w:color w:val="000066"/>
                <w:sz w:val="20"/>
                <w:szCs w:val="20"/>
                <w:rtl/>
                <w:lang w:val="fr-FR"/>
              </w:rPr>
              <w:t>אלימות עקיפה</w:t>
            </w:r>
            <w:r w:rsidRPr="00CD6F0D" w:rsidDel="008411E4">
              <w:rPr>
                <w:rFonts w:ascii="Arial" w:eastAsia="Times New Roman" w:hAnsi="Arial" w:cs="Arial"/>
                <w:color w:val="000066"/>
                <w:sz w:val="20"/>
                <w:szCs w:val="20"/>
                <w:rtl/>
                <w:lang w:val="fr-FR"/>
              </w:rPr>
              <w:t xml:space="preserve"> </w:t>
            </w:r>
          </w:p>
        </w:tc>
      </w:tr>
      <w:tr w:rsidR="00A007FF" w:rsidRPr="00A007FF" w:rsidTr="0038507F">
        <w:trPr>
          <w:trHeight w:val="284"/>
          <w:jc w:val="center"/>
        </w:trPr>
        <w:tc>
          <w:tcPr>
            <w:tcW w:w="9639" w:type="dxa"/>
            <w:tcBorders>
              <w:top w:val="single" w:sz="4" w:space="0" w:color="C0C0C0"/>
              <w:bottom w:val="single" w:sz="4" w:space="0" w:color="C0C0C0"/>
            </w:tcBorders>
            <w:shd w:val="clear" w:color="auto" w:fill="auto"/>
          </w:tcPr>
          <w:p w:rsidR="00A007FF" w:rsidRPr="0095184A" w:rsidRDefault="00A007FF" w:rsidP="00A007FF">
            <w:pPr>
              <w:autoSpaceDE w:val="0"/>
              <w:autoSpaceDN w:val="0"/>
              <w:adjustRightInd w:val="0"/>
              <w:spacing w:before="60" w:after="60" w:line="240" w:lineRule="auto"/>
              <w:jc w:val="both"/>
              <w:rPr>
                <w:rFonts w:ascii="Arial" w:eastAsia="Times New Roman" w:hAnsi="Arial" w:cs="Arial"/>
                <w:color w:val="000066"/>
                <w:sz w:val="20"/>
                <w:szCs w:val="20"/>
                <w:rtl/>
                <w:lang w:val="fr-FR"/>
              </w:rPr>
            </w:pPr>
            <w:r w:rsidRPr="0095184A">
              <w:rPr>
                <w:rFonts w:ascii="Arial" w:eastAsia="Times New Roman" w:hAnsi="Arial" w:cs="Arial"/>
                <w:color w:val="000066"/>
                <w:sz w:val="20"/>
                <w:szCs w:val="20"/>
                <w:rtl/>
                <w:lang w:val="fr-FR"/>
              </w:rPr>
              <w:t xml:space="preserve">ז. "בחודש האחרון אחד </w:t>
            </w:r>
            <w:r w:rsidRPr="00051395">
              <w:rPr>
                <w:rFonts w:ascii="Arial" w:eastAsia="Times New Roman" w:hAnsi="Arial" w:cs="Arial"/>
                <w:color w:val="000066"/>
                <w:sz w:val="20"/>
                <w:szCs w:val="20"/>
                <w:rtl/>
                <w:lang w:val="fr-FR"/>
              </w:rPr>
              <w:t>התלמידים ניסה לשכנע</w:t>
            </w:r>
            <w:r w:rsidRPr="0095184A">
              <w:rPr>
                <w:rFonts w:ascii="Arial" w:eastAsia="Times New Roman" w:hAnsi="Arial" w:cs="Arial"/>
                <w:color w:val="000066"/>
                <w:sz w:val="20"/>
                <w:szCs w:val="20"/>
                <w:rtl/>
                <w:lang w:val="fr-FR"/>
              </w:rPr>
              <w:t xml:space="preserve"> תלמידים אחרים </w:t>
            </w:r>
            <w:r w:rsidRPr="00051395">
              <w:rPr>
                <w:rFonts w:ascii="Arial" w:eastAsia="Times New Roman" w:hAnsi="Arial" w:cs="Arial"/>
                <w:color w:val="000066"/>
                <w:sz w:val="20"/>
                <w:szCs w:val="20"/>
                <w:rtl/>
                <w:lang w:val="fr-FR"/>
              </w:rPr>
              <w:t>לא לדבר איתי</w:t>
            </w:r>
            <w:r w:rsidRPr="0095184A">
              <w:rPr>
                <w:rFonts w:ascii="Arial" w:eastAsia="Times New Roman" w:hAnsi="Arial" w:cs="Arial"/>
                <w:color w:val="000066"/>
                <w:sz w:val="20"/>
                <w:szCs w:val="20"/>
                <w:rtl/>
                <w:lang w:val="fr-FR"/>
              </w:rPr>
              <w:t xml:space="preserve"> או לא להיות חברים שלי"</w:t>
            </w:r>
          </w:p>
        </w:tc>
      </w:tr>
      <w:tr w:rsidR="00A007FF" w:rsidRPr="00A007FF" w:rsidTr="0038507F">
        <w:trPr>
          <w:trHeight w:val="284"/>
          <w:jc w:val="center"/>
        </w:trPr>
        <w:tc>
          <w:tcPr>
            <w:tcW w:w="9639" w:type="dxa"/>
            <w:tcBorders>
              <w:top w:val="single" w:sz="4" w:space="0" w:color="C0C0C0"/>
              <w:bottom w:val="single" w:sz="4" w:space="0" w:color="C0C0C0"/>
            </w:tcBorders>
            <w:shd w:val="clear" w:color="auto" w:fill="auto"/>
          </w:tcPr>
          <w:p w:rsidR="00A007FF" w:rsidRPr="0095184A" w:rsidRDefault="00A007FF" w:rsidP="00A007FF">
            <w:pPr>
              <w:autoSpaceDE w:val="0"/>
              <w:autoSpaceDN w:val="0"/>
              <w:adjustRightInd w:val="0"/>
              <w:spacing w:before="60" w:after="60" w:line="240" w:lineRule="auto"/>
              <w:jc w:val="both"/>
              <w:rPr>
                <w:rFonts w:ascii="Arial" w:eastAsia="Times New Roman" w:hAnsi="Arial" w:cs="Arial"/>
                <w:color w:val="000066"/>
                <w:sz w:val="20"/>
                <w:szCs w:val="20"/>
                <w:rtl/>
                <w:lang w:val="fr-FR"/>
              </w:rPr>
            </w:pPr>
            <w:r w:rsidRPr="0095184A">
              <w:rPr>
                <w:rFonts w:ascii="Arial" w:eastAsia="Times New Roman" w:hAnsi="Arial" w:cs="Arial"/>
                <w:color w:val="000066"/>
                <w:sz w:val="20"/>
                <w:szCs w:val="20"/>
                <w:rtl/>
                <w:lang w:val="fr-FR"/>
              </w:rPr>
              <w:t>ח.</w:t>
            </w:r>
            <w:r w:rsidRPr="00755E54">
              <w:rPr>
                <w:rFonts w:ascii="Arial" w:eastAsia="Times New Roman" w:hAnsi="Arial" w:cs="Arial"/>
                <w:color w:val="000066"/>
                <w:sz w:val="20"/>
                <w:szCs w:val="20"/>
                <w:rtl/>
                <w:lang w:val="fr-FR"/>
              </w:rPr>
              <w:t xml:space="preserve"> "בחודש האחרון </w:t>
            </w:r>
            <w:r w:rsidRPr="00051395">
              <w:rPr>
                <w:rFonts w:ascii="Arial" w:eastAsia="Times New Roman" w:hAnsi="Arial" w:cs="Arial"/>
                <w:color w:val="000066"/>
                <w:sz w:val="20"/>
                <w:szCs w:val="20"/>
                <w:rtl/>
                <w:lang w:val="fr-FR"/>
              </w:rPr>
              <w:t>אחד התלמידים הפיץ עליי שמועות</w:t>
            </w:r>
            <w:r w:rsidRPr="0095184A">
              <w:rPr>
                <w:rFonts w:ascii="Arial" w:eastAsia="Times New Roman" w:hAnsi="Arial" w:cs="Arial"/>
                <w:color w:val="000066"/>
                <w:sz w:val="20"/>
                <w:szCs w:val="20"/>
                <w:rtl/>
                <w:lang w:val="fr-FR"/>
              </w:rPr>
              <w:t xml:space="preserve"> לא נכונות כדי לפגוע בי (למשל באינטרנט או ברכילות מאחורי הגב)"</w:t>
            </w:r>
          </w:p>
        </w:tc>
      </w:tr>
      <w:tr w:rsidR="00A007FF" w:rsidRPr="00A007FF" w:rsidTr="0038507F">
        <w:trPr>
          <w:trHeight w:val="284"/>
          <w:jc w:val="center"/>
        </w:trPr>
        <w:tc>
          <w:tcPr>
            <w:tcW w:w="9639" w:type="dxa"/>
            <w:tcBorders>
              <w:top w:val="single" w:sz="4" w:space="0" w:color="C0C0C0"/>
              <w:bottom w:val="single" w:sz="18" w:space="0" w:color="999999"/>
            </w:tcBorders>
            <w:shd w:val="clear" w:color="auto" w:fill="auto"/>
          </w:tcPr>
          <w:p w:rsidR="00A007FF" w:rsidRPr="0095184A" w:rsidRDefault="00A007FF" w:rsidP="00A007FF">
            <w:pPr>
              <w:autoSpaceDE w:val="0"/>
              <w:autoSpaceDN w:val="0"/>
              <w:adjustRightInd w:val="0"/>
              <w:spacing w:before="60" w:after="60" w:line="240" w:lineRule="auto"/>
              <w:jc w:val="both"/>
              <w:rPr>
                <w:rFonts w:ascii="Arial" w:eastAsia="Times New Roman" w:hAnsi="Arial" w:cs="Arial"/>
                <w:color w:val="000066"/>
                <w:sz w:val="20"/>
                <w:szCs w:val="20"/>
                <w:rtl/>
                <w:lang w:val="fr-FR"/>
              </w:rPr>
            </w:pPr>
            <w:r w:rsidRPr="0095184A">
              <w:rPr>
                <w:rFonts w:ascii="Arial" w:eastAsia="Times New Roman" w:hAnsi="Arial" w:cs="Arial"/>
                <w:color w:val="000066"/>
                <w:sz w:val="20"/>
                <w:szCs w:val="20"/>
                <w:rtl/>
                <w:lang w:val="fr-FR"/>
              </w:rPr>
              <w:t xml:space="preserve">ט. "בחודש האחרון </w:t>
            </w:r>
            <w:r w:rsidRPr="00051395">
              <w:rPr>
                <w:rFonts w:ascii="Arial" w:eastAsia="Times New Roman" w:hAnsi="Arial" w:cs="Arial"/>
                <w:color w:val="000066"/>
                <w:sz w:val="20"/>
                <w:szCs w:val="20"/>
                <w:rtl/>
                <w:lang w:val="fr-FR"/>
              </w:rPr>
              <w:t>הטילו עלי 'חרם'</w:t>
            </w:r>
            <w:r w:rsidRPr="0095184A">
              <w:rPr>
                <w:rFonts w:ascii="Arial" w:eastAsia="Times New Roman" w:hAnsi="Arial" w:cs="Arial"/>
                <w:color w:val="000066"/>
                <w:sz w:val="20"/>
                <w:szCs w:val="20"/>
                <w:rtl/>
                <w:lang w:val="fr-FR"/>
              </w:rPr>
              <w:t>: קבוצת תלמידים לא רצתה לדבר או לשחק איתי"</w:t>
            </w:r>
          </w:p>
        </w:tc>
      </w:tr>
    </w:tbl>
    <w:bookmarkEnd w:id="706"/>
    <w:p w:rsidR="004E6F6F" w:rsidRPr="001C6912" w:rsidRDefault="001C6912" w:rsidP="001C6912">
      <w:pPr>
        <w:keepNext/>
        <w:tabs>
          <w:tab w:val="left" w:pos="9240"/>
        </w:tabs>
        <w:ind w:left="91" w:right="84" w:hanging="91"/>
        <w:jc w:val="both"/>
        <w:rPr>
          <w:rFonts w:ascii="Arial" w:eastAsia="Times New Roman" w:hAnsi="Arial" w:cs="Arial"/>
          <w:sz w:val="18"/>
          <w:szCs w:val="18"/>
          <w:rtl/>
          <w:lang w:val="fr-FR"/>
        </w:rPr>
      </w:pPr>
      <w:r w:rsidRPr="001C6912">
        <w:rPr>
          <w:rFonts w:ascii="Arial" w:eastAsia="Times New Roman" w:hAnsi="Arial" w:cs="Arial" w:hint="cs"/>
          <w:sz w:val="18"/>
          <w:szCs w:val="18"/>
          <w:rtl/>
          <w:lang w:val="fr-FR"/>
        </w:rPr>
        <w:t>*</w:t>
      </w:r>
      <w:r>
        <w:rPr>
          <w:rFonts w:ascii="Arial" w:eastAsia="Times New Roman" w:hAnsi="Arial" w:cs="Arial" w:hint="cs"/>
          <w:sz w:val="18"/>
          <w:szCs w:val="18"/>
          <w:rtl/>
          <w:lang w:val="fr-FR"/>
        </w:rPr>
        <w:t xml:space="preserve"> </w:t>
      </w:r>
      <w:r w:rsidR="004E6F6F" w:rsidRPr="001C6912">
        <w:rPr>
          <w:rFonts w:ascii="Arial" w:eastAsia="Times New Roman" w:hAnsi="Arial" w:cs="Arial" w:hint="cs"/>
          <w:sz w:val="18"/>
          <w:szCs w:val="18"/>
          <w:rtl/>
          <w:lang w:val="fr-FR"/>
        </w:rPr>
        <w:t>בהיגדים</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אלו</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התבקשו</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התלמידים</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לדווח</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באיזו</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שכיחות</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התרחשו</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בחודש</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שקדם</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למילוי</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השאלון</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גילויי</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אלימות</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שונים</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המתוארים</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בהיגדים</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בנוגע</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לכל</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היגד</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התבקשו</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התלמידים</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לבחור</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מתוך</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שלוש</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אפשרויות</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תשובה</w:t>
      </w:r>
      <w:r w:rsidR="004E6F6F" w:rsidRPr="001C6912">
        <w:rPr>
          <w:rFonts w:ascii="Arial" w:eastAsia="Times New Roman" w:hAnsi="Arial" w:cs="Arial"/>
          <w:sz w:val="18"/>
          <w:szCs w:val="18"/>
          <w:rtl/>
          <w:lang w:val="fr-FR"/>
        </w:rPr>
        <w:t xml:space="preserve">: (1) </w:t>
      </w:r>
      <w:r w:rsidR="004E6F6F" w:rsidRPr="001C6912">
        <w:rPr>
          <w:rFonts w:ascii="Arial" w:eastAsia="Times New Roman" w:hAnsi="Arial" w:cs="Arial" w:hint="cs"/>
          <w:sz w:val="18"/>
          <w:szCs w:val="18"/>
          <w:rtl/>
          <w:lang w:val="fr-FR"/>
        </w:rPr>
        <w:t>אף</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פעם</w:t>
      </w:r>
      <w:r w:rsidR="004E6F6F" w:rsidRPr="001C6912">
        <w:rPr>
          <w:rFonts w:ascii="Arial" w:eastAsia="Times New Roman" w:hAnsi="Arial" w:cs="Arial"/>
          <w:sz w:val="18"/>
          <w:szCs w:val="18"/>
          <w:rtl/>
          <w:lang w:val="fr-FR"/>
        </w:rPr>
        <w:t xml:space="preserve">, (2) </w:t>
      </w:r>
      <w:r w:rsidR="004E6F6F" w:rsidRPr="001C6912">
        <w:rPr>
          <w:rFonts w:ascii="Arial" w:eastAsia="Times New Roman" w:hAnsi="Arial" w:cs="Arial" w:hint="cs"/>
          <w:sz w:val="18"/>
          <w:szCs w:val="18"/>
          <w:rtl/>
          <w:lang w:val="fr-FR"/>
        </w:rPr>
        <w:t>פעם</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או</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פעמיים</w:t>
      </w:r>
      <w:r w:rsidR="004E6F6F" w:rsidRPr="001C6912">
        <w:rPr>
          <w:rFonts w:ascii="Arial" w:eastAsia="Times New Roman" w:hAnsi="Arial" w:cs="Arial"/>
          <w:sz w:val="18"/>
          <w:szCs w:val="18"/>
          <w:rtl/>
          <w:lang w:val="fr-FR"/>
        </w:rPr>
        <w:t xml:space="preserve">, (3) </w:t>
      </w:r>
      <w:r w:rsidR="004E6F6F" w:rsidRPr="001C6912">
        <w:rPr>
          <w:rFonts w:ascii="Arial" w:eastAsia="Times New Roman" w:hAnsi="Arial" w:cs="Arial" w:hint="cs"/>
          <w:sz w:val="18"/>
          <w:szCs w:val="18"/>
          <w:rtl/>
          <w:lang w:val="fr-FR"/>
        </w:rPr>
        <w:t>שלוש</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פעמים</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או</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יותר</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לצורכי</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הדיווח</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על</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הממצאים</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סווגו</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המשיבים</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שציינו</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את</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שני</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הערכים</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הגבוהים</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ביותר</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בסולם</w:t>
      </w:r>
      <w:r w:rsidR="004E6F6F" w:rsidRPr="001C6912">
        <w:rPr>
          <w:rFonts w:ascii="Arial" w:eastAsia="Times New Roman" w:hAnsi="Arial" w:cs="Arial"/>
          <w:sz w:val="18"/>
          <w:szCs w:val="18"/>
          <w:rtl/>
          <w:lang w:val="fr-FR"/>
        </w:rPr>
        <w:t xml:space="preserve"> (</w:t>
      </w:r>
      <w:r w:rsidR="00EE1795" w:rsidRPr="001C6912">
        <w:rPr>
          <w:rFonts w:ascii="Arial" w:eastAsia="Times New Roman" w:hAnsi="Arial" w:cs="Arial" w:hint="cs"/>
          <w:sz w:val="18"/>
          <w:szCs w:val="18"/>
          <w:rtl/>
          <w:lang w:val="fr-FR"/>
        </w:rPr>
        <w:t>פעם</w:t>
      </w:r>
      <w:r w:rsidR="0031039F" w:rsidRPr="001C6912">
        <w:rPr>
          <w:rFonts w:ascii="Arial" w:eastAsia="Times New Roman" w:hAnsi="Arial" w:cs="Arial" w:hint="cs"/>
          <w:sz w:val="18"/>
          <w:szCs w:val="18"/>
          <w:rtl/>
          <w:lang w:val="fr-FR"/>
        </w:rPr>
        <w:t>-</w:t>
      </w:r>
      <w:r w:rsidR="00EE1795" w:rsidRPr="001C6912">
        <w:rPr>
          <w:rFonts w:ascii="Arial" w:eastAsia="Times New Roman" w:hAnsi="Arial" w:cs="Arial" w:hint="cs"/>
          <w:sz w:val="18"/>
          <w:szCs w:val="18"/>
          <w:rtl/>
          <w:lang w:val="fr-FR"/>
        </w:rPr>
        <w:t>פעמיים</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או</w:t>
      </w:r>
      <w:r w:rsidR="004E6F6F" w:rsidRPr="001C6912">
        <w:rPr>
          <w:rFonts w:ascii="Arial" w:eastAsia="Times New Roman" w:hAnsi="Arial" w:cs="Arial"/>
          <w:sz w:val="18"/>
          <w:szCs w:val="18"/>
          <w:rtl/>
          <w:lang w:val="fr-FR"/>
        </w:rPr>
        <w:t xml:space="preserve"> </w:t>
      </w:r>
      <w:r w:rsidR="00EE1795" w:rsidRPr="001C6912">
        <w:rPr>
          <w:rFonts w:ascii="Arial" w:eastAsia="Times New Roman" w:hAnsi="Arial" w:cs="Arial" w:hint="cs"/>
          <w:sz w:val="18"/>
          <w:szCs w:val="18"/>
          <w:rtl/>
          <w:lang w:val="fr-FR"/>
        </w:rPr>
        <w:t>שלוש פעמים</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כמדווחים</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על</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האירוע</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המדד</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המסכם</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מעורבות</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באירועי</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אלימות</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הוא</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הממוצע</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של</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שיעורי</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המדווחים</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על</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ההיגדים</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השונים</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בנושא</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והוא</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נע</w:t>
      </w:r>
      <w:r w:rsidR="004E6F6F" w:rsidRPr="001C6912">
        <w:rPr>
          <w:rFonts w:ascii="Arial" w:eastAsia="Times New Roman" w:hAnsi="Arial" w:cs="Arial"/>
          <w:sz w:val="18"/>
          <w:szCs w:val="18"/>
          <w:rtl/>
          <w:lang w:val="fr-FR"/>
        </w:rPr>
        <w:t xml:space="preserve"> </w:t>
      </w:r>
      <w:r w:rsidR="004E6F6F" w:rsidRPr="001C6912">
        <w:rPr>
          <w:rFonts w:ascii="Arial" w:eastAsia="Times New Roman" w:hAnsi="Arial" w:cs="Arial" w:hint="cs"/>
          <w:sz w:val="18"/>
          <w:szCs w:val="18"/>
          <w:rtl/>
          <w:lang w:val="fr-FR"/>
        </w:rPr>
        <w:t>בין</w:t>
      </w:r>
      <w:r w:rsidR="004E6F6F" w:rsidRPr="001C6912">
        <w:rPr>
          <w:rFonts w:ascii="Arial" w:eastAsia="Times New Roman" w:hAnsi="Arial" w:cs="Arial"/>
          <w:sz w:val="18"/>
          <w:szCs w:val="18"/>
          <w:rtl/>
          <w:lang w:val="fr-FR"/>
        </w:rPr>
        <w:t xml:space="preserve"> 0 </w:t>
      </w:r>
      <w:r w:rsidR="004E6F6F" w:rsidRPr="001C6912">
        <w:rPr>
          <w:rFonts w:ascii="Arial" w:eastAsia="Times New Roman" w:hAnsi="Arial" w:cs="Arial" w:hint="cs"/>
          <w:sz w:val="18"/>
          <w:szCs w:val="18"/>
          <w:rtl/>
          <w:lang w:val="fr-FR"/>
        </w:rPr>
        <w:t>ל</w:t>
      </w:r>
      <w:r w:rsidR="004E6F6F" w:rsidRPr="001C6912">
        <w:rPr>
          <w:rFonts w:ascii="Arial" w:eastAsia="Times New Roman" w:hAnsi="Arial" w:cs="Arial"/>
          <w:sz w:val="18"/>
          <w:szCs w:val="18"/>
          <w:rtl/>
          <w:lang w:val="fr-FR"/>
        </w:rPr>
        <w:t>-100.</w:t>
      </w:r>
    </w:p>
    <w:p w:rsidR="004E6F6F" w:rsidRPr="007D3208" w:rsidRDefault="004E6F6F" w:rsidP="007D3208">
      <w:pPr>
        <w:autoSpaceDE w:val="0"/>
        <w:autoSpaceDN w:val="0"/>
        <w:adjustRightInd w:val="0"/>
        <w:spacing w:before="120" w:after="120" w:line="360" w:lineRule="auto"/>
        <w:jc w:val="both"/>
        <w:rPr>
          <w:rFonts w:ascii="Arial" w:eastAsia="Times New Roman" w:hAnsi="Arial" w:cs="Arial"/>
          <w:rtl/>
          <w:lang w:val="x-none" w:eastAsia="x-none"/>
        </w:rPr>
      </w:pPr>
      <w:bookmarkStart w:id="707" w:name="_Toc336777642"/>
      <w:bookmarkStart w:id="708" w:name="_Toc344648633"/>
      <w:r>
        <w:rPr>
          <w:rtl/>
        </w:rPr>
        <w:br w:type="page"/>
      </w:r>
    </w:p>
    <w:p w:rsidR="00A007FF" w:rsidRPr="00EB4AA9" w:rsidRDefault="00A007FF" w:rsidP="00063CD6">
      <w:pPr>
        <w:pStyle w:val="SubSectionHeader"/>
        <w:spacing w:after="120"/>
        <w:rPr>
          <w:rtl/>
        </w:rPr>
      </w:pPr>
      <w:r w:rsidRPr="00DF7CCF">
        <w:rPr>
          <w:rtl/>
        </w:rPr>
        <w:lastRenderedPageBreak/>
        <w:t>השוואה</w:t>
      </w:r>
      <w:r w:rsidRPr="00164D07">
        <w:rPr>
          <w:rtl/>
        </w:rPr>
        <w:t xml:space="preserve"> </w:t>
      </w:r>
      <w:r w:rsidR="007B6F03">
        <w:rPr>
          <w:rtl/>
        </w:rPr>
        <w:t>לאורך שנים</w:t>
      </w:r>
      <w:r w:rsidRPr="00164D07">
        <w:rPr>
          <w:rtl/>
        </w:rPr>
        <w:t xml:space="preserve"> של המדד המסכם (</w:t>
      </w:r>
      <w:r w:rsidR="00B02BE1">
        <w:rPr>
          <w:rtl/>
        </w:rPr>
        <w:t>תשס"ח-</w:t>
      </w:r>
      <w:r w:rsidR="003E7927">
        <w:rPr>
          <w:rtl/>
        </w:rPr>
        <w:t>תשע"ז</w:t>
      </w:r>
      <w:r w:rsidRPr="00164D07">
        <w:rPr>
          <w:rtl/>
        </w:rPr>
        <w:t>)</w:t>
      </w:r>
      <w:bookmarkEnd w:id="707"/>
      <w:bookmarkEnd w:id="708"/>
    </w:p>
    <w:p w:rsidR="00382253" w:rsidRPr="00A007FF" w:rsidRDefault="00382253" w:rsidP="00382253">
      <w:pPr>
        <w:autoSpaceDE w:val="0"/>
        <w:autoSpaceDN w:val="0"/>
        <w:adjustRightInd w:val="0"/>
        <w:spacing w:before="120" w:after="120" w:line="360" w:lineRule="auto"/>
        <w:ind w:left="11"/>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בתרשים </w:t>
      </w:r>
      <w:r>
        <w:rPr>
          <w:rFonts w:ascii="Arial" w:eastAsia="Times New Roman" w:hAnsi="Arial" w:cs="Arial" w:hint="cs"/>
          <w:rtl/>
          <w:lang w:val="x-none" w:eastAsia="x-none"/>
        </w:rPr>
        <w:t>13</w:t>
      </w:r>
      <w:r w:rsidRPr="00A007FF">
        <w:rPr>
          <w:rFonts w:ascii="Arial" w:eastAsia="Times New Roman" w:hAnsi="Arial" w:cs="Arial"/>
          <w:rtl/>
          <w:lang w:val="x-none" w:eastAsia="x-none"/>
        </w:rPr>
        <w:t xml:space="preserve"> מוצגים נתוני המדד המסכם "מעורבות באירועי אלימות" בקרב התלמידים </w:t>
      </w:r>
      <w:r w:rsidRPr="00A007FF">
        <w:rPr>
          <w:rFonts w:ascii="Arial" w:eastAsia="Times New Roman" w:hAnsi="Arial" w:cs="Arial" w:hint="cs"/>
          <w:rtl/>
          <w:lang w:val="x-none" w:eastAsia="x-none"/>
        </w:rPr>
        <w:t>בשנים</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תשס"ח-</w:t>
      </w:r>
      <w:r w:rsidR="006A24F6">
        <w:rPr>
          <w:rFonts w:ascii="Arial" w:eastAsia="Times New Roman" w:hAnsi="Arial" w:cs="Arial"/>
          <w:rtl/>
          <w:lang w:val="x-none" w:eastAsia="x-none"/>
        </w:rPr>
        <w:t>תשע"ז</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לפירוט נוסף ראו נספח 2).</w:t>
      </w:r>
    </w:p>
    <w:p w:rsidR="00382253" w:rsidRDefault="00382253" w:rsidP="006A6897">
      <w:pPr>
        <w:pStyle w:val="a9"/>
        <w:numPr>
          <w:ilvl w:val="0"/>
          <w:numId w:val="4"/>
        </w:numPr>
        <w:ind w:left="1077" w:hanging="1077"/>
        <w:rPr>
          <w:rFonts w:asciiTheme="minorBidi" w:hAnsiTheme="minorBidi" w:cs="Arial"/>
          <w:rtl/>
        </w:rPr>
      </w:pPr>
      <w:bookmarkStart w:id="709" w:name="_Toc364679374"/>
      <w:bookmarkStart w:id="710" w:name="_Toc364680090"/>
      <w:bookmarkStart w:id="711" w:name="_Toc364683119"/>
      <w:bookmarkStart w:id="712" w:name="_Toc364864470"/>
      <w:r w:rsidRPr="00D81035">
        <w:rPr>
          <w:rFonts w:asciiTheme="minorBidi" w:hAnsiTheme="minorBidi" w:cs="Arial"/>
          <w:rtl/>
        </w:rPr>
        <w:t xml:space="preserve">דיווחי התלמידים על מעורבות באירועי אלימות: נתוני המדד המסכם בשנים </w:t>
      </w:r>
      <w:bookmarkEnd w:id="709"/>
      <w:bookmarkEnd w:id="710"/>
      <w:bookmarkEnd w:id="711"/>
      <w:bookmarkEnd w:id="712"/>
      <w:r>
        <w:rPr>
          <w:rFonts w:asciiTheme="minorBidi" w:hAnsiTheme="minorBidi" w:cs="Arial"/>
          <w:rtl/>
        </w:rPr>
        <w:t>תשס"ח-</w:t>
      </w:r>
      <w:r w:rsidR="006A24F6">
        <w:rPr>
          <w:rFonts w:asciiTheme="minorBidi" w:hAnsiTheme="minorBidi" w:cs="Arial"/>
          <w:rtl/>
        </w:rPr>
        <w:t>תשע"ז</w:t>
      </w:r>
      <w:r>
        <w:rPr>
          <w:rFonts w:asciiTheme="minorBidi" w:hAnsiTheme="minorBidi" w:cs="Arial" w:hint="cs"/>
          <w:rtl/>
        </w:rPr>
        <w:t>*</w:t>
      </w:r>
    </w:p>
    <w:tbl>
      <w:tblPr>
        <w:tblStyle w:val="TableGrid49"/>
        <w:tblW w:w="11043" w:type="dxa"/>
        <w:tblInd w:w="-725" w:type="dxa"/>
        <w:tblLayout w:type="fixed"/>
        <w:tblCellMar>
          <w:left w:w="57" w:type="dxa"/>
          <w:right w:w="57" w:type="dxa"/>
        </w:tblCellMar>
        <w:tblLook w:val="04A0" w:firstRow="1" w:lastRow="0" w:firstColumn="1" w:lastColumn="0" w:noHBand="0" w:noVBand="1"/>
      </w:tblPr>
      <w:tblGrid>
        <w:gridCol w:w="718"/>
        <w:gridCol w:w="456"/>
        <w:gridCol w:w="457"/>
        <w:gridCol w:w="456"/>
        <w:gridCol w:w="457"/>
        <w:gridCol w:w="457"/>
        <w:gridCol w:w="457"/>
        <w:gridCol w:w="457"/>
        <w:gridCol w:w="457"/>
        <w:gridCol w:w="457"/>
        <w:gridCol w:w="460"/>
        <w:gridCol w:w="214"/>
        <w:gridCol w:w="717"/>
        <w:gridCol w:w="458"/>
        <w:gridCol w:w="458"/>
        <w:gridCol w:w="458"/>
        <w:gridCol w:w="459"/>
        <w:gridCol w:w="458"/>
        <w:gridCol w:w="458"/>
        <w:gridCol w:w="459"/>
        <w:gridCol w:w="458"/>
        <w:gridCol w:w="458"/>
        <w:gridCol w:w="459"/>
        <w:gridCol w:w="240"/>
      </w:tblGrid>
      <w:tr w:rsidR="00000351" w:rsidRPr="00E129AE" w:rsidTr="000773F8">
        <w:trPr>
          <w:trHeight w:val="266"/>
        </w:trPr>
        <w:tc>
          <w:tcPr>
            <w:tcW w:w="5503" w:type="dxa"/>
            <w:gridSpan w:val="1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000351" w:rsidRPr="00E129AE" w:rsidRDefault="00000351" w:rsidP="00000351">
            <w:pPr>
              <w:jc w:val="center"/>
              <w:rPr>
                <w:rtl/>
              </w:rPr>
            </w:pPr>
            <w:r w:rsidRPr="00E129AE">
              <w:rPr>
                <w:rFonts w:hint="cs"/>
                <w:b/>
                <w:bCs/>
                <w:sz w:val="24"/>
                <w:szCs w:val="24"/>
                <w:rtl/>
              </w:rPr>
              <w:t xml:space="preserve">מגזר ערבי </w:t>
            </w:r>
            <w:r w:rsidR="00100849">
              <w:rPr>
                <w:rFonts w:hint="cs"/>
                <w:b/>
                <w:bCs/>
                <w:sz w:val="24"/>
                <w:szCs w:val="24"/>
                <w:rtl/>
              </w:rPr>
              <w:t>(תשס</w:t>
            </w:r>
            <w:r w:rsidR="00100849">
              <w:rPr>
                <w:b/>
                <w:bCs/>
                <w:sz w:val="24"/>
                <w:szCs w:val="24"/>
                <w:rtl/>
              </w:rPr>
              <w:t>"</w:t>
            </w:r>
            <w:r w:rsidR="00100849">
              <w:rPr>
                <w:rFonts w:hint="cs"/>
                <w:b/>
                <w:bCs/>
                <w:sz w:val="24"/>
                <w:szCs w:val="24"/>
                <w:rtl/>
              </w:rPr>
              <w:t>ח-תשע</w:t>
            </w:r>
            <w:r w:rsidR="00100849">
              <w:rPr>
                <w:b/>
                <w:bCs/>
                <w:sz w:val="24"/>
                <w:szCs w:val="24"/>
                <w:rtl/>
              </w:rPr>
              <w:t>"</w:t>
            </w:r>
            <w:r w:rsidR="00100849">
              <w:rPr>
                <w:rFonts w:hint="cs"/>
                <w:b/>
                <w:bCs/>
                <w:sz w:val="24"/>
                <w:szCs w:val="24"/>
                <w:rtl/>
              </w:rPr>
              <w:t>ז)</w:t>
            </w:r>
          </w:p>
        </w:tc>
        <w:tc>
          <w:tcPr>
            <w:tcW w:w="5540" w:type="dxa"/>
            <w:gridSpan w:val="12"/>
            <w:tcBorders>
              <w:top w:val="single" w:sz="12" w:space="0" w:color="auto"/>
              <w:left w:val="single" w:sz="12" w:space="0" w:color="auto"/>
              <w:bottom w:val="single" w:sz="12" w:space="0" w:color="auto"/>
              <w:right w:val="single" w:sz="12" w:space="0" w:color="auto"/>
            </w:tcBorders>
            <w:shd w:val="clear" w:color="auto" w:fill="C2D69B"/>
          </w:tcPr>
          <w:p w:rsidR="00000351" w:rsidRPr="00E129AE" w:rsidRDefault="00000351" w:rsidP="00000351">
            <w:pPr>
              <w:jc w:val="center"/>
              <w:rPr>
                <w:rtl/>
              </w:rPr>
            </w:pPr>
            <w:r w:rsidRPr="00E129AE">
              <w:rPr>
                <w:rFonts w:hint="cs"/>
                <w:b/>
                <w:bCs/>
                <w:sz w:val="24"/>
                <w:szCs w:val="24"/>
                <w:rtl/>
              </w:rPr>
              <w:t xml:space="preserve">כלל בתי ספר דוברי ערבית </w:t>
            </w:r>
            <w:r w:rsidR="00100849">
              <w:rPr>
                <w:rFonts w:hint="cs"/>
                <w:b/>
                <w:bCs/>
                <w:sz w:val="24"/>
                <w:szCs w:val="24"/>
                <w:rtl/>
              </w:rPr>
              <w:t>(תשס</w:t>
            </w:r>
            <w:r w:rsidR="00100849">
              <w:rPr>
                <w:b/>
                <w:bCs/>
                <w:sz w:val="24"/>
                <w:szCs w:val="24"/>
                <w:rtl/>
              </w:rPr>
              <w:t>"</w:t>
            </w:r>
            <w:r w:rsidR="00100849">
              <w:rPr>
                <w:rFonts w:hint="cs"/>
                <w:b/>
                <w:bCs/>
                <w:sz w:val="24"/>
                <w:szCs w:val="24"/>
                <w:rtl/>
              </w:rPr>
              <w:t>ח-תשע</w:t>
            </w:r>
            <w:r w:rsidR="00100849">
              <w:rPr>
                <w:b/>
                <w:bCs/>
                <w:sz w:val="24"/>
                <w:szCs w:val="24"/>
                <w:rtl/>
              </w:rPr>
              <w:t>"</w:t>
            </w:r>
            <w:r w:rsidR="00100849">
              <w:rPr>
                <w:rFonts w:hint="cs"/>
                <w:b/>
                <w:bCs/>
                <w:sz w:val="24"/>
                <w:szCs w:val="24"/>
                <w:rtl/>
              </w:rPr>
              <w:t>ז)</w:t>
            </w:r>
          </w:p>
        </w:tc>
      </w:tr>
      <w:tr w:rsidR="00000351" w:rsidRPr="00E129AE" w:rsidTr="000773F8">
        <w:trPr>
          <w:trHeight w:val="262"/>
        </w:trPr>
        <w:tc>
          <w:tcPr>
            <w:tcW w:w="5503" w:type="dxa"/>
            <w:gridSpan w:val="12"/>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000351" w:rsidRPr="00E129AE" w:rsidRDefault="00000351" w:rsidP="00000351">
            <w:pPr>
              <w:rPr>
                <w:color w:val="A6A6A6" w:themeColor="background1" w:themeShade="A6"/>
                <w:sz w:val="12"/>
                <w:szCs w:val="12"/>
                <w:rtl/>
              </w:rPr>
            </w:pPr>
            <w:r>
              <w:rPr>
                <w:rFonts w:ascii="Calibri" w:eastAsia="+mn-ea" w:cs="Arial" w:hint="cs"/>
                <w:color w:val="A6A6A6"/>
                <w:sz w:val="12"/>
                <w:szCs w:val="12"/>
                <w:rtl/>
              </w:rPr>
              <w:t>מעורבות באירועי אלימות</w:t>
            </w:r>
            <w:r w:rsidRPr="00E129AE">
              <w:rPr>
                <w:rFonts w:hint="cs"/>
                <w:color w:val="A6A6A6" w:themeColor="background1" w:themeShade="A6"/>
                <w:sz w:val="12"/>
                <w:szCs w:val="12"/>
                <w:rtl/>
              </w:rPr>
              <w:t>, מגזר ערבי</w:t>
            </w:r>
          </w:p>
        </w:tc>
        <w:tc>
          <w:tcPr>
            <w:tcW w:w="5540" w:type="dxa"/>
            <w:gridSpan w:val="12"/>
            <w:tcBorders>
              <w:top w:val="single" w:sz="12" w:space="0" w:color="auto"/>
              <w:left w:val="single" w:sz="12" w:space="0" w:color="auto"/>
              <w:bottom w:val="nil"/>
              <w:right w:val="single" w:sz="12" w:space="0" w:color="auto"/>
            </w:tcBorders>
            <w:shd w:val="clear" w:color="auto" w:fill="auto"/>
            <w:vAlign w:val="center"/>
          </w:tcPr>
          <w:p w:rsidR="00000351" w:rsidRPr="006C67C6" w:rsidRDefault="00000351" w:rsidP="00000351">
            <w:pPr>
              <w:rPr>
                <w:sz w:val="12"/>
                <w:szCs w:val="12"/>
                <w:rtl/>
              </w:rPr>
            </w:pPr>
            <w:r w:rsidRPr="006C67C6">
              <w:rPr>
                <w:rFonts w:hint="cs"/>
                <w:sz w:val="12"/>
                <w:szCs w:val="12"/>
                <w:rtl/>
              </w:rPr>
              <w:t>מעורבות באירועי אלימות</w:t>
            </w:r>
            <w:r w:rsidRPr="00E129AE">
              <w:rPr>
                <w:rFonts w:hint="cs"/>
                <w:sz w:val="12"/>
                <w:szCs w:val="12"/>
                <w:rtl/>
              </w:rPr>
              <w:t xml:space="preserve">, כלל </w:t>
            </w:r>
            <w:r w:rsidR="00D00AE8">
              <w:rPr>
                <w:rFonts w:hint="cs"/>
                <w:sz w:val="12"/>
                <w:szCs w:val="12"/>
                <w:rtl/>
              </w:rPr>
              <w:t>בתי הספר דוברי הערבית</w:t>
            </w:r>
          </w:p>
        </w:tc>
      </w:tr>
      <w:tr w:rsidR="00000351" w:rsidRPr="00E129AE" w:rsidTr="000773F8">
        <w:trPr>
          <w:trHeight w:val="3552"/>
        </w:trPr>
        <w:tc>
          <w:tcPr>
            <w:tcW w:w="5503" w:type="dxa"/>
            <w:gridSpan w:val="12"/>
            <w:tcBorders>
              <w:top w:val="nil"/>
              <w:left w:val="single" w:sz="12" w:space="0" w:color="808080" w:themeColor="background1" w:themeShade="80"/>
              <w:bottom w:val="nil"/>
              <w:right w:val="single" w:sz="12" w:space="0" w:color="auto"/>
            </w:tcBorders>
            <w:shd w:val="clear" w:color="auto" w:fill="auto"/>
          </w:tcPr>
          <w:p w:rsidR="00000351" w:rsidRPr="00E129AE" w:rsidRDefault="00000351" w:rsidP="00000351">
            <w:pPr>
              <w:jc w:val="center"/>
              <w:rPr>
                <w:rtl/>
              </w:rPr>
            </w:pPr>
            <w:bookmarkStart w:id="713" w:name="MP_GRAPH_T_Violenc_Yc_2_G"/>
            <w:r w:rsidRPr="00E129AE">
              <w:rPr>
                <w:noProof/>
                <w:rtl/>
              </w:rPr>
              <w:drawing>
                <wp:inline distT="0" distB="0" distL="0" distR="0" wp14:anchorId="6B6B86E3" wp14:editId="1722A99B">
                  <wp:extent cx="3390181" cy="2156604"/>
                  <wp:effectExtent l="0" t="0" r="127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bookmarkEnd w:id="713"/>
          </w:p>
        </w:tc>
        <w:tc>
          <w:tcPr>
            <w:tcW w:w="5540" w:type="dxa"/>
            <w:gridSpan w:val="12"/>
            <w:tcBorders>
              <w:top w:val="nil"/>
              <w:left w:val="single" w:sz="12" w:space="0" w:color="auto"/>
              <w:bottom w:val="nil"/>
              <w:right w:val="single" w:sz="12" w:space="0" w:color="auto"/>
            </w:tcBorders>
            <w:shd w:val="clear" w:color="auto" w:fill="auto"/>
          </w:tcPr>
          <w:p w:rsidR="00000351" w:rsidRPr="00E129AE" w:rsidRDefault="00000351" w:rsidP="00000351">
            <w:pPr>
              <w:jc w:val="center"/>
              <w:rPr>
                <w:rtl/>
              </w:rPr>
            </w:pPr>
            <w:bookmarkStart w:id="714" w:name="MP_GRAPH_T_Violenc_Yc_9_G"/>
            <w:r w:rsidRPr="00E129AE">
              <w:rPr>
                <w:noProof/>
                <w:rtl/>
              </w:rPr>
              <w:drawing>
                <wp:inline distT="0" distB="0" distL="0" distR="0" wp14:anchorId="27D14B71" wp14:editId="2348075E">
                  <wp:extent cx="3392424" cy="2156604"/>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bookmarkEnd w:id="714"/>
          </w:p>
        </w:tc>
      </w:tr>
      <w:tr w:rsidR="00000351" w:rsidRPr="00E129AE" w:rsidTr="000773F8">
        <w:trPr>
          <w:trHeight w:val="261"/>
        </w:trPr>
        <w:tc>
          <w:tcPr>
            <w:tcW w:w="71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00351" w:rsidRPr="00E129AE" w:rsidRDefault="00000351" w:rsidP="00000351">
            <w:pPr>
              <w:rPr>
                <w:rFonts w:ascii="Arial" w:hAnsi="Arial" w:cs="Arial"/>
                <w:b/>
                <w:bCs/>
                <w:color w:val="6C0000"/>
                <w:sz w:val="16"/>
                <w:szCs w:val="16"/>
                <w:rtl/>
              </w:rPr>
            </w:pPr>
            <w:bookmarkStart w:id="715" w:name="MP_TABLE_T_Violenc_Yc_9_T__F" w:colFirst="13" w:colLast="22"/>
            <w:bookmarkStart w:id="716" w:name="MP_TABLE_T_Violenc_Yc_2_T__F" w:colFirst="1" w:colLast="10"/>
            <w:r w:rsidRPr="00E129AE">
              <w:rPr>
                <w:rFonts w:ascii="Arial" w:hAnsi="Arial" w:cs="Arial"/>
                <w:b/>
                <w:bCs/>
                <w:color w:val="6C0000"/>
                <w:sz w:val="16"/>
                <w:szCs w:val="16"/>
                <w:rtl/>
              </w:rPr>
              <w:t>ה'-ו'</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6C0000"/>
                <w:sz w:val="16"/>
                <w:szCs w:val="16"/>
              </w:rPr>
            </w:pPr>
            <w:r>
              <w:rPr>
                <w:rFonts w:cs="Arial"/>
                <w:b/>
                <w:bCs/>
                <w:color w:val="6C0000"/>
                <w:sz w:val="16"/>
                <w:szCs w:val="16"/>
              </w:rPr>
              <w:t>18%</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6C0000"/>
                <w:sz w:val="16"/>
                <w:szCs w:val="16"/>
              </w:rPr>
            </w:pPr>
            <w:r>
              <w:rPr>
                <w:rFonts w:cs="Arial"/>
                <w:b/>
                <w:bCs/>
                <w:color w:val="6C0000"/>
                <w:sz w:val="16"/>
                <w:szCs w:val="16"/>
              </w:rPr>
              <w:t>18%</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6C0000"/>
                <w:sz w:val="16"/>
                <w:szCs w:val="16"/>
              </w:rPr>
            </w:pPr>
            <w:r>
              <w:rPr>
                <w:rFonts w:cs="Arial"/>
                <w:b/>
                <w:bCs/>
                <w:color w:val="6C0000"/>
                <w:sz w:val="16"/>
                <w:szCs w:val="16"/>
              </w:rPr>
              <w:t>17%</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6C0000"/>
                <w:sz w:val="16"/>
                <w:szCs w:val="16"/>
              </w:rPr>
            </w:pPr>
            <w:r>
              <w:rPr>
                <w:rFonts w:cs="Arial"/>
                <w:b/>
                <w:bCs/>
                <w:color w:val="6C0000"/>
                <w:sz w:val="16"/>
                <w:szCs w:val="16"/>
              </w:rPr>
              <w:t>16%</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6C0000"/>
                <w:sz w:val="16"/>
                <w:szCs w:val="16"/>
              </w:rPr>
            </w:pPr>
            <w:r>
              <w:rPr>
                <w:rFonts w:cs="Arial"/>
                <w:b/>
                <w:bCs/>
                <w:color w:val="6C0000"/>
                <w:sz w:val="16"/>
                <w:szCs w:val="16"/>
              </w:rPr>
              <w:t>14%</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6C0000"/>
                <w:sz w:val="16"/>
                <w:szCs w:val="16"/>
              </w:rPr>
            </w:pPr>
            <w:r>
              <w:rPr>
                <w:rFonts w:cs="Arial"/>
                <w:b/>
                <w:bCs/>
                <w:color w:val="6C0000"/>
                <w:sz w:val="16"/>
                <w:szCs w:val="16"/>
              </w:rPr>
              <w:t>13%</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6C0000"/>
                <w:sz w:val="16"/>
                <w:szCs w:val="16"/>
              </w:rPr>
            </w:pPr>
            <w:r>
              <w:rPr>
                <w:rFonts w:cs="Arial"/>
                <w:b/>
                <w:bCs/>
                <w:color w:val="6C0000"/>
                <w:sz w:val="16"/>
                <w:szCs w:val="16"/>
              </w:rPr>
              <w:t>14%</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6C0000"/>
                <w:sz w:val="16"/>
                <w:szCs w:val="16"/>
              </w:rPr>
            </w:pPr>
            <w:r>
              <w:rPr>
                <w:rFonts w:cs="Arial"/>
                <w:b/>
                <w:bCs/>
                <w:color w:val="6C0000"/>
                <w:sz w:val="16"/>
                <w:szCs w:val="16"/>
              </w:rPr>
              <w:t>10%</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6C0000"/>
                <w:sz w:val="16"/>
                <w:szCs w:val="16"/>
              </w:rPr>
            </w:pPr>
            <w:r>
              <w:rPr>
                <w:rFonts w:cs="Arial"/>
                <w:b/>
                <w:bCs/>
                <w:color w:val="6C0000"/>
                <w:sz w:val="16"/>
                <w:szCs w:val="16"/>
              </w:rPr>
              <w:t>10%</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6C0000"/>
                <w:sz w:val="16"/>
                <w:szCs w:val="16"/>
              </w:rPr>
            </w:pPr>
            <w:r>
              <w:rPr>
                <w:rFonts w:cs="Arial"/>
                <w:b/>
                <w:bCs/>
                <w:color w:val="6C0000"/>
                <w:sz w:val="16"/>
                <w:szCs w:val="16"/>
              </w:rPr>
              <w:t>8%</w:t>
            </w:r>
          </w:p>
        </w:tc>
        <w:tc>
          <w:tcPr>
            <w:tcW w:w="214" w:type="dxa"/>
            <w:tcBorders>
              <w:top w:val="nil"/>
              <w:left w:val="single" w:sz="4" w:space="0" w:color="808080" w:themeColor="background1" w:themeShade="80"/>
              <w:bottom w:val="nil"/>
              <w:right w:val="single" w:sz="12" w:space="0" w:color="auto"/>
            </w:tcBorders>
            <w:shd w:val="clear" w:color="auto" w:fill="auto"/>
          </w:tcPr>
          <w:p w:rsidR="00000351" w:rsidRPr="00E129AE" w:rsidRDefault="00000351" w:rsidP="00000351">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000351" w:rsidRPr="00E129AE" w:rsidRDefault="00000351" w:rsidP="00000351">
            <w:pPr>
              <w:rPr>
                <w:rFonts w:ascii="Arial" w:hAnsi="Arial" w:cs="Arial"/>
                <w:b/>
                <w:bCs/>
                <w:color w:val="003300"/>
                <w:sz w:val="16"/>
                <w:szCs w:val="16"/>
                <w:rtl/>
              </w:rPr>
            </w:pPr>
            <w:r w:rsidRPr="00E129AE">
              <w:rPr>
                <w:rFonts w:ascii="Arial" w:hAnsi="Arial" w:cs="Arial"/>
                <w:b/>
                <w:bCs/>
                <w:color w:val="003300"/>
                <w:sz w:val="16"/>
                <w:szCs w:val="16"/>
                <w:rtl/>
              </w:rPr>
              <w:t>ה'-ו'</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003300"/>
                <w:sz w:val="16"/>
                <w:szCs w:val="16"/>
              </w:rPr>
            </w:pPr>
            <w:r>
              <w:rPr>
                <w:rFonts w:cs="Arial"/>
                <w:b/>
                <w:bCs/>
                <w:color w:val="003300"/>
                <w:sz w:val="16"/>
                <w:szCs w:val="16"/>
              </w:rPr>
              <w:t>19%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003300"/>
                <w:sz w:val="16"/>
                <w:szCs w:val="16"/>
              </w:rPr>
            </w:pPr>
            <w:r>
              <w:rPr>
                <w:rFonts w:cs="Arial"/>
                <w:b/>
                <w:bCs/>
                <w:color w:val="003300"/>
                <w:sz w:val="16"/>
                <w:szCs w:val="16"/>
              </w:rPr>
              <w:t>19%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003300"/>
                <w:sz w:val="16"/>
                <w:szCs w:val="16"/>
              </w:rPr>
            </w:pPr>
            <w:r>
              <w:rPr>
                <w:rFonts w:cs="Arial"/>
                <w:b/>
                <w:bCs/>
                <w:color w:val="003300"/>
                <w:sz w:val="16"/>
                <w:szCs w:val="16"/>
              </w:rPr>
              <w:t>17%</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003300"/>
                <w:sz w:val="16"/>
                <w:szCs w:val="16"/>
              </w:rPr>
            </w:pPr>
            <w:r>
              <w:rPr>
                <w:rFonts w:cs="Arial"/>
                <w:b/>
                <w:bCs/>
                <w:color w:val="003300"/>
                <w:sz w:val="16"/>
                <w:szCs w:val="16"/>
              </w:rPr>
              <w:t>17%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003300"/>
                <w:sz w:val="16"/>
                <w:szCs w:val="16"/>
              </w:rPr>
            </w:pPr>
            <w:r>
              <w:rPr>
                <w:rFonts w:cs="Arial"/>
                <w:b/>
                <w:bCs/>
                <w:color w:val="003300"/>
                <w:sz w:val="16"/>
                <w:szCs w:val="16"/>
              </w:rPr>
              <w:t>15%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003300"/>
                <w:sz w:val="16"/>
                <w:szCs w:val="16"/>
              </w:rPr>
            </w:pPr>
            <w:r>
              <w:rPr>
                <w:rFonts w:cs="Arial"/>
                <w:b/>
                <w:bCs/>
                <w:color w:val="003300"/>
                <w:sz w:val="16"/>
                <w:szCs w:val="16"/>
              </w:rPr>
              <w:t>14%</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003300"/>
                <w:sz w:val="16"/>
                <w:szCs w:val="16"/>
              </w:rPr>
            </w:pPr>
            <w:r>
              <w:rPr>
                <w:rFonts w:cs="Arial"/>
                <w:b/>
                <w:bCs/>
                <w:color w:val="003300"/>
                <w:sz w:val="16"/>
                <w:szCs w:val="16"/>
              </w:rPr>
              <w:t>14%</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003300"/>
                <w:sz w:val="16"/>
                <w:szCs w:val="16"/>
              </w:rPr>
            </w:pPr>
            <w:r>
              <w:rPr>
                <w:rFonts w:cs="Arial"/>
                <w:b/>
                <w:bCs/>
                <w:color w:val="003300"/>
                <w:sz w:val="16"/>
                <w:szCs w:val="16"/>
              </w:rPr>
              <w:t>11%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003300"/>
                <w:sz w:val="16"/>
                <w:szCs w:val="16"/>
              </w:rPr>
            </w:pPr>
            <w:r>
              <w:rPr>
                <w:rFonts w:cs="Arial"/>
                <w:b/>
                <w:bCs/>
                <w:color w:val="003300"/>
                <w:sz w:val="16"/>
                <w:szCs w:val="16"/>
              </w:rPr>
              <w:t>10%</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003300"/>
                <w:sz w:val="16"/>
                <w:szCs w:val="16"/>
              </w:rPr>
            </w:pPr>
            <w:r>
              <w:rPr>
                <w:rFonts w:cs="Arial"/>
                <w:b/>
                <w:bCs/>
                <w:color w:val="003300"/>
                <w:sz w:val="16"/>
                <w:szCs w:val="16"/>
              </w:rPr>
              <w:t>10%</w:t>
            </w:r>
          </w:p>
        </w:tc>
        <w:tc>
          <w:tcPr>
            <w:tcW w:w="240" w:type="dxa"/>
            <w:tcBorders>
              <w:top w:val="nil"/>
              <w:left w:val="single" w:sz="4" w:space="0" w:color="808080" w:themeColor="background1" w:themeShade="80"/>
              <w:bottom w:val="nil"/>
              <w:right w:val="single" w:sz="12" w:space="0" w:color="auto"/>
            </w:tcBorders>
            <w:shd w:val="clear" w:color="auto" w:fill="auto"/>
          </w:tcPr>
          <w:p w:rsidR="00000351" w:rsidRPr="00E129AE" w:rsidRDefault="00000351" w:rsidP="00000351">
            <w:pPr>
              <w:jc w:val="center"/>
              <w:rPr>
                <w:sz w:val="16"/>
                <w:szCs w:val="16"/>
                <w:rtl/>
              </w:rPr>
            </w:pPr>
          </w:p>
        </w:tc>
      </w:tr>
      <w:tr w:rsidR="00000351" w:rsidRPr="00E129AE" w:rsidTr="000773F8">
        <w:trPr>
          <w:trHeight w:val="261"/>
        </w:trPr>
        <w:tc>
          <w:tcPr>
            <w:tcW w:w="71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00351" w:rsidRPr="00E129AE" w:rsidRDefault="00000351" w:rsidP="00000351">
            <w:pPr>
              <w:rPr>
                <w:rFonts w:ascii="Arial" w:hAnsi="Arial" w:cs="Arial"/>
                <w:b/>
                <w:bCs/>
                <w:color w:val="C40000"/>
                <w:sz w:val="16"/>
                <w:szCs w:val="16"/>
                <w:rtl/>
              </w:rPr>
            </w:pPr>
            <w:r w:rsidRPr="00E129AE">
              <w:rPr>
                <w:rFonts w:ascii="Arial" w:hAnsi="Arial" w:cs="Arial"/>
                <w:b/>
                <w:bCs/>
                <w:color w:val="C40000"/>
                <w:sz w:val="16"/>
                <w:szCs w:val="16"/>
                <w:rtl/>
              </w:rPr>
              <w:t>ז'-ט'</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C40000"/>
                <w:sz w:val="16"/>
                <w:szCs w:val="16"/>
              </w:rPr>
            </w:pPr>
            <w:r>
              <w:rPr>
                <w:rFonts w:cs="Arial"/>
                <w:b/>
                <w:bCs/>
                <w:color w:val="C40000"/>
                <w:sz w:val="16"/>
                <w:szCs w:val="16"/>
              </w:rPr>
              <w:t>12%</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C40000"/>
                <w:sz w:val="16"/>
                <w:szCs w:val="16"/>
              </w:rPr>
            </w:pPr>
            <w:r>
              <w:rPr>
                <w:rFonts w:cs="Arial"/>
                <w:b/>
                <w:bCs/>
                <w:color w:val="C40000"/>
                <w:sz w:val="16"/>
                <w:szCs w:val="16"/>
              </w:rPr>
              <w:t>11%</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C40000"/>
                <w:sz w:val="16"/>
                <w:szCs w:val="16"/>
              </w:rPr>
            </w:pPr>
            <w:r>
              <w:rPr>
                <w:rFonts w:cs="Arial"/>
                <w:b/>
                <w:bCs/>
                <w:color w:val="C40000"/>
                <w:sz w:val="16"/>
                <w:szCs w:val="16"/>
              </w:rPr>
              <w:t>11%</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C40000"/>
                <w:sz w:val="16"/>
                <w:szCs w:val="16"/>
              </w:rPr>
            </w:pPr>
            <w:r>
              <w:rPr>
                <w:rFonts w:cs="Arial"/>
                <w:b/>
                <w:bCs/>
                <w:color w:val="C40000"/>
                <w:sz w:val="16"/>
                <w:szCs w:val="16"/>
              </w:rPr>
              <w:t>13%</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C40000"/>
                <w:sz w:val="16"/>
                <w:szCs w:val="16"/>
              </w:rPr>
            </w:pPr>
            <w:r>
              <w:rPr>
                <w:rFonts w:cs="Arial"/>
                <w:b/>
                <w:bCs/>
                <w:color w:val="C40000"/>
                <w:sz w:val="16"/>
                <w:szCs w:val="16"/>
              </w:rPr>
              <w:t>11%</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C40000"/>
                <w:sz w:val="16"/>
                <w:szCs w:val="16"/>
              </w:rPr>
            </w:pPr>
            <w:r>
              <w:rPr>
                <w:rFonts w:cs="Arial"/>
                <w:b/>
                <w:bCs/>
                <w:color w:val="C40000"/>
                <w:sz w:val="16"/>
                <w:szCs w:val="16"/>
              </w:rPr>
              <w:t>11%</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C40000"/>
                <w:sz w:val="16"/>
                <w:szCs w:val="16"/>
              </w:rPr>
            </w:pPr>
            <w:r>
              <w:rPr>
                <w:rFonts w:cs="Arial"/>
                <w:b/>
                <w:bCs/>
                <w:color w:val="C40000"/>
                <w:sz w:val="16"/>
                <w:szCs w:val="16"/>
              </w:rPr>
              <w:t>13%</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C40000"/>
                <w:sz w:val="16"/>
                <w:szCs w:val="16"/>
              </w:rPr>
            </w:pPr>
            <w:r>
              <w:rPr>
                <w:rFonts w:cs="Arial"/>
                <w:b/>
                <w:bCs/>
                <w:color w:val="C40000"/>
                <w:sz w:val="16"/>
                <w:szCs w:val="16"/>
              </w:rPr>
              <w:t>10%</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C40000"/>
                <w:sz w:val="16"/>
                <w:szCs w:val="16"/>
              </w:rPr>
            </w:pPr>
            <w:r>
              <w:rPr>
                <w:rFonts w:cs="Arial"/>
                <w:b/>
                <w:bCs/>
                <w:color w:val="C40000"/>
                <w:sz w:val="16"/>
                <w:szCs w:val="16"/>
              </w:rPr>
              <w:t>10%</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C40000"/>
                <w:sz w:val="16"/>
                <w:szCs w:val="16"/>
              </w:rPr>
            </w:pPr>
            <w:r>
              <w:rPr>
                <w:rFonts w:cs="Arial"/>
                <w:b/>
                <w:bCs/>
                <w:color w:val="C40000"/>
                <w:sz w:val="16"/>
                <w:szCs w:val="16"/>
              </w:rPr>
              <w:t>10%</w:t>
            </w:r>
          </w:p>
        </w:tc>
        <w:tc>
          <w:tcPr>
            <w:tcW w:w="214" w:type="dxa"/>
            <w:tcBorders>
              <w:top w:val="nil"/>
              <w:left w:val="single" w:sz="4" w:space="0" w:color="808080" w:themeColor="background1" w:themeShade="80"/>
              <w:bottom w:val="nil"/>
              <w:right w:val="single" w:sz="12" w:space="0" w:color="auto"/>
            </w:tcBorders>
            <w:shd w:val="clear" w:color="auto" w:fill="auto"/>
          </w:tcPr>
          <w:p w:rsidR="00000351" w:rsidRPr="00E129AE" w:rsidRDefault="00000351" w:rsidP="00000351">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000351" w:rsidRPr="00E129AE" w:rsidRDefault="00000351" w:rsidP="00000351">
            <w:pPr>
              <w:rPr>
                <w:rFonts w:ascii="Arial" w:hAnsi="Arial" w:cs="Arial"/>
                <w:b/>
                <w:bCs/>
                <w:color w:val="008000"/>
                <w:sz w:val="16"/>
                <w:szCs w:val="16"/>
                <w:rtl/>
              </w:rPr>
            </w:pPr>
            <w:r w:rsidRPr="00E129AE">
              <w:rPr>
                <w:rFonts w:ascii="Arial" w:hAnsi="Arial" w:cs="Arial"/>
                <w:b/>
                <w:bCs/>
                <w:color w:val="008000"/>
                <w:sz w:val="16"/>
                <w:szCs w:val="16"/>
                <w:rtl/>
              </w:rPr>
              <w:t>ז'-ט'</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008000"/>
                <w:sz w:val="16"/>
                <w:szCs w:val="16"/>
              </w:rPr>
            </w:pPr>
            <w:r>
              <w:rPr>
                <w:rFonts w:cs="Arial"/>
                <w:b/>
                <w:bCs/>
                <w:color w:val="008000"/>
                <w:sz w:val="16"/>
                <w:szCs w:val="16"/>
              </w:rPr>
              <w:t>12%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008000"/>
                <w:sz w:val="16"/>
                <w:szCs w:val="16"/>
              </w:rPr>
            </w:pPr>
            <w:r>
              <w:rPr>
                <w:rFonts w:cs="Arial"/>
                <w:b/>
                <w:bCs/>
                <w:color w:val="008000"/>
                <w:sz w:val="16"/>
                <w:szCs w:val="16"/>
              </w:rPr>
              <w:t>12%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008000"/>
                <w:sz w:val="16"/>
                <w:szCs w:val="16"/>
              </w:rPr>
            </w:pPr>
            <w:r>
              <w:rPr>
                <w:rFonts w:cs="Arial"/>
                <w:b/>
                <w:bCs/>
                <w:color w:val="008000"/>
                <w:sz w:val="16"/>
                <w:szCs w:val="16"/>
              </w:rPr>
              <w:t>11%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008000"/>
                <w:sz w:val="16"/>
                <w:szCs w:val="16"/>
              </w:rPr>
            </w:pPr>
            <w:r>
              <w:rPr>
                <w:rFonts w:cs="Arial"/>
                <w:b/>
                <w:bCs/>
                <w:color w:val="008000"/>
                <w:sz w:val="16"/>
                <w:szCs w:val="16"/>
              </w:rPr>
              <w:t>13%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008000"/>
                <w:sz w:val="16"/>
                <w:szCs w:val="16"/>
              </w:rPr>
            </w:pPr>
            <w:r>
              <w:rPr>
                <w:rFonts w:cs="Arial"/>
                <w:b/>
                <w:bCs/>
                <w:color w:val="008000"/>
                <w:sz w:val="16"/>
                <w:szCs w:val="16"/>
              </w:rPr>
              <w:t>12%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008000"/>
                <w:sz w:val="16"/>
                <w:szCs w:val="16"/>
              </w:rPr>
            </w:pPr>
            <w:r>
              <w:rPr>
                <w:rFonts w:cs="Arial"/>
                <w:b/>
                <w:bCs/>
                <w:color w:val="008000"/>
                <w:sz w:val="16"/>
                <w:szCs w:val="16"/>
              </w:rPr>
              <w:t>11%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008000"/>
                <w:sz w:val="16"/>
                <w:szCs w:val="16"/>
              </w:rPr>
            </w:pPr>
            <w:r>
              <w:rPr>
                <w:rFonts w:cs="Arial"/>
                <w:b/>
                <w:bCs/>
                <w:color w:val="008000"/>
                <w:sz w:val="16"/>
                <w:szCs w:val="16"/>
              </w:rPr>
              <w:t>13%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008000"/>
                <w:sz w:val="16"/>
                <w:szCs w:val="16"/>
              </w:rPr>
            </w:pPr>
            <w:r>
              <w:rPr>
                <w:rFonts w:cs="Arial"/>
                <w:b/>
                <w:bCs/>
                <w:color w:val="008000"/>
                <w:sz w:val="16"/>
                <w:szCs w:val="16"/>
              </w:rPr>
              <w:t>10%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008000"/>
                <w:sz w:val="16"/>
                <w:szCs w:val="16"/>
              </w:rPr>
            </w:pPr>
            <w:r>
              <w:rPr>
                <w:rFonts w:cs="Arial"/>
                <w:b/>
                <w:bCs/>
                <w:color w:val="008000"/>
                <w:sz w:val="16"/>
                <w:szCs w:val="16"/>
              </w:rPr>
              <w:t>10%</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008000"/>
                <w:sz w:val="16"/>
                <w:szCs w:val="16"/>
              </w:rPr>
            </w:pPr>
            <w:r>
              <w:rPr>
                <w:rFonts w:cs="Arial"/>
                <w:b/>
                <w:bCs/>
                <w:color w:val="008000"/>
                <w:sz w:val="16"/>
                <w:szCs w:val="16"/>
              </w:rPr>
              <w:t>10%</w:t>
            </w:r>
          </w:p>
        </w:tc>
        <w:tc>
          <w:tcPr>
            <w:tcW w:w="240" w:type="dxa"/>
            <w:tcBorders>
              <w:top w:val="nil"/>
              <w:left w:val="single" w:sz="4" w:space="0" w:color="808080" w:themeColor="background1" w:themeShade="80"/>
              <w:bottom w:val="nil"/>
              <w:right w:val="single" w:sz="12" w:space="0" w:color="auto"/>
            </w:tcBorders>
            <w:shd w:val="clear" w:color="auto" w:fill="auto"/>
          </w:tcPr>
          <w:p w:rsidR="00000351" w:rsidRPr="00E129AE" w:rsidRDefault="00000351" w:rsidP="00000351">
            <w:pPr>
              <w:jc w:val="center"/>
              <w:rPr>
                <w:sz w:val="16"/>
                <w:szCs w:val="16"/>
                <w:rtl/>
              </w:rPr>
            </w:pPr>
          </w:p>
        </w:tc>
      </w:tr>
      <w:tr w:rsidR="00000351" w:rsidRPr="00E129AE" w:rsidTr="000773F8">
        <w:trPr>
          <w:trHeight w:val="261"/>
        </w:trPr>
        <w:tc>
          <w:tcPr>
            <w:tcW w:w="71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00351" w:rsidRPr="00E129AE" w:rsidRDefault="00000351" w:rsidP="00000351">
            <w:pPr>
              <w:rPr>
                <w:rFonts w:ascii="Arial" w:hAnsi="Arial" w:cs="Arial"/>
                <w:b/>
                <w:bCs/>
                <w:color w:val="FF3B3B"/>
                <w:sz w:val="16"/>
                <w:szCs w:val="16"/>
                <w:rtl/>
              </w:rPr>
            </w:pPr>
            <w:r w:rsidRPr="00E129AE">
              <w:rPr>
                <w:rFonts w:ascii="Arial" w:hAnsi="Arial" w:cs="Arial"/>
                <w:b/>
                <w:bCs/>
                <w:color w:val="FF3B3B"/>
                <w:sz w:val="16"/>
                <w:szCs w:val="16"/>
                <w:rtl/>
              </w:rPr>
              <w:t>י'-י"א</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F1759" w:rsidP="00000351">
            <w:pPr>
              <w:bidi w:val="0"/>
              <w:jc w:val="center"/>
              <w:rPr>
                <w:rFonts w:cs="Arial"/>
                <w:b/>
                <w:bCs/>
                <w:color w:val="FF3B3B"/>
                <w:sz w:val="16"/>
                <w:szCs w:val="16"/>
              </w:rPr>
            </w:pPr>
            <w:r>
              <w:rPr>
                <w:rFonts w:cs="Arial"/>
                <w:b/>
                <w:bCs/>
                <w:color w:val="FF3B3B"/>
                <w:sz w:val="16"/>
                <w:szCs w:val="16"/>
              </w:rPr>
              <w:t>-</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F1759" w:rsidP="00000351">
            <w:pPr>
              <w:bidi w:val="0"/>
              <w:jc w:val="center"/>
              <w:rPr>
                <w:rFonts w:cs="Arial"/>
                <w:b/>
                <w:bCs/>
                <w:color w:val="FF3B3B"/>
                <w:sz w:val="16"/>
                <w:szCs w:val="16"/>
              </w:rPr>
            </w:pPr>
            <w:r>
              <w:rPr>
                <w:rFonts w:cs="Arial"/>
                <w:b/>
                <w:bCs/>
                <w:color w:val="FF3B3B"/>
                <w:sz w:val="16"/>
                <w:szCs w:val="16"/>
              </w:rPr>
              <w:t>-</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FF3B3B"/>
                <w:sz w:val="16"/>
                <w:szCs w:val="16"/>
              </w:rPr>
            </w:pPr>
            <w:r>
              <w:rPr>
                <w:rFonts w:cs="Arial"/>
                <w:b/>
                <w:bCs/>
                <w:color w:val="FF3B3B"/>
                <w:sz w:val="16"/>
                <w:szCs w:val="16"/>
              </w:rPr>
              <w:t>6%</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FF3B3B"/>
                <w:sz w:val="16"/>
                <w:szCs w:val="16"/>
              </w:rPr>
            </w:pPr>
            <w:r>
              <w:rPr>
                <w:rFonts w:cs="Arial"/>
                <w:b/>
                <w:bCs/>
                <w:color w:val="FF3B3B"/>
                <w:sz w:val="16"/>
                <w:szCs w:val="16"/>
              </w:rPr>
              <w:t>8%</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FF3B3B"/>
                <w:sz w:val="16"/>
                <w:szCs w:val="16"/>
              </w:rPr>
            </w:pPr>
            <w:r>
              <w:rPr>
                <w:rFonts w:cs="Arial"/>
                <w:b/>
                <w:bCs/>
                <w:color w:val="FF3B3B"/>
                <w:sz w:val="16"/>
                <w:szCs w:val="16"/>
              </w:rPr>
              <w:t>8%</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FF3B3B"/>
                <w:sz w:val="16"/>
                <w:szCs w:val="16"/>
              </w:rPr>
            </w:pPr>
            <w:r>
              <w:rPr>
                <w:rFonts w:cs="Arial"/>
                <w:b/>
                <w:bCs/>
                <w:color w:val="FF3B3B"/>
                <w:sz w:val="16"/>
                <w:szCs w:val="16"/>
              </w:rPr>
              <w:t>9%</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FF3B3B"/>
                <w:sz w:val="16"/>
                <w:szCs w:val="16"/>
              </w:rPr>
            </w:pPr>
            <w:r>
              <w:rPr>
                <w:rFonts w:cs="Arial"/>
                <w:b/>
                <w:bCs/>
                <w:color w:val="FF3B3B"/>
                <w:sz w:val="16"/>
                <w:szCs w:val="16"/>
              </w:rPr>
              <w:t>11%</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FF3B3B"/>
                <w:sz w:val="16"/>
                <w:szCs w:val="16"/>
              </w:rPr>
            </w:pPr>
            <w:r>
              <w:rPr>
                <w:rFonts w:cs="Arial"/>
                <w:b/>
                <w:bCs/>
                <w:color w:val="FF3B3B"/>
                <w:sz w:val="16"/>
                <w:szCs w:val="16"/>
              </w:rPr>
              <w:t>8%</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FF3B3B"/>
                <w:sz w:val="16"/>
                <w:szCs w:val="16"/>
              </w:rPr>
            </w:pPr>
            <w:r>
              <w:rPr>
                <w:rFonts w:cs="Arial"/>
                <w:b/>
                <w:bCs/>
                <w:color w:val="FF3B3B"/>
                <w:sz w:val="16"/>
                <w:szCs w:val="16"/>
              </w:rPr>
              <w:t>10%</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FF3B3B"/>
                <w:sz w:val="16"/>
                <w:szCs w:val="16"/>
              </w:rPr>
            </w:pPr>
            <w:r>
              <w:rPr>
                <w:rFonts w:cs="Arial"/>
                <w:b/>
                <w:bCs/>
                <w:color w:val="FF3B3B"/>
                <w:sz w:val="16"/>
                <w:szCs w:val="16"/>
              </w:rPr>
              <w:t>11%</w:t>
            </w:r>
          </w:p>
        </w:tc>
        <w:tc>
          <w:tcPr>
            <w:tcW w:w="214" w:type="dxa"/>
            <w:tcBorders>
              <w:top w:val="nil"/>
              <w:left w:val="single" w:sz="4" w:space="0" w:color="808080" w:themeColor="background1" w:themeShade="80"/>
              <w:bottom w:val="nil"/>
              <w:right w:val="single" w:sz="12" w:space="0" w:color="auto"/>
            </w:tcBorders>
            <w:shd w:val="clear" w:color="auto" w:fill="auto"/>
          </w:tcPr>
          <w:p w:rsidR="00000351" w:rsidRPr="00E129AE" w:rsidRDefault="00000351" w:rsidP="00000351">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000351" w:rsidRPr="00E129AE" w:rsidRDefault="00000351" w:rsidP="00000351">
            <w:pPr>
              <w:rPr>
                <w:rFonts w:ascii="Arial" w:hAnsi="Arial" w:cs="Arial"/>
                <w:b/>
                <w:bCs/>
                <w:color w:val="24F814"/>
                <w:sz w:val="16"/>
                <w:szCs w:val="16"/>
                <w:rtl/>
              </w:rPr>
            </w:pPr>
            <w:r w:rsidRPr="00E129AE">
              <w:rPr>
                <w:rFonts w:ascii="Arial" w:hAnsi="Arial" w:cs="Arial"/>
                <w:b/>
                <w:bCs/>
                <w:color w:val="24F814"/>
                <w:sz w:val="16"/>
                <w:szCs w:val="16"/>
                <w:rtl/>
              </w:rPr>
              <w:t>י'-י"א</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F1759" w:rsidP="00000351">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F1759" w:rsidP="00000351">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24F814"/>
                <w:sz w:val="16"/>
                <w:szCs w:val="16"/>
              </w:rPr>
            </w:pPr>
            <w:r>
              <w:rPr>
                <w:rFonts w:cs="Arial"/>
                <w:b/>
                <w:bCs/>
                <w:color w:val="24F814"/>
                <w:sz w:val="16"/>
                <w:szCs w:val="16"/>
              </w:rPr>
              <w:t>6%</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24F814"/>
                <w:sz w:val="16"/>
                <w:szCs w:val="16"/>
              </w:rPr>
            </w:pPr>
            <w:r>
              <w:rPr>
                <w:rFonts w:cs="Arial"/>
                <w:b/>
                <w:bCs/>
                <w:color w:val="24F814"/>
                <w:sz w:val="16"/>
                <w:szCs w:val="16"/>
              </w:rPr>
              <w:t>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24F814"/>
                <w:sz w:val="16"/>
                <w:szCs w:val="16"/>
              </w:rPr>
            </w:pPr>
            <w:r>
              <w:rPr>
                <w:rFonts w:cs="Arial"/>
                <w:b/>
                <w:bCs/>
                <w:color w:val="24F814"/>
                <w:sz w:val="16"/>
                <w:szCs w:val="16"/>
              </w:rPr>
              <w:t>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24F814"/>
                <w:sz w:val="16"/>
                <w:szCs w:val="16"/>
              </w:rPr>
            </w:pPr>
            <w:r>
              <w:rPr>
                <w:rFonts w:cs="Arial"/>
                <w:b/>
                <w:bCs/>
                <w:color w:val="24F814"/>
                <w:sz w:val="16"/>
                <w:szCs w:val="16"/>
              </w:rPr>
              <w:t>10%</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24F814"/>
                <w:sz w:val="16"/>
                <w:szCs w:val="16"/>
              </w:rPr>
            </w:pPr>
            <w:r>
              <w:rPr>
                <w:rFonts w:cs="Arial"/>
                <w:b/>
                <w:bCs/>
                <w:color w:val="24F814"/>
                <w:sz w:val="16"/>
                <w:szCs w:val="16"/>
              </w:rPr>
              <w:t>11%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24F814"/>
                <w:sz w:val="16"/>
                <w:szCs w:val="16"/>
              </w:rPr>
            </w:pPr>
            <w:r>
              <w:rPr>
                <w:rFonts w:cs="Arial"/>
                <w:b/>
                <w:bCs/>
                <w:color w:val="24F814"/>
                <w:sz w:val="16"/>
                <w:szCs w:val="16"/>
              </w:rPr>
              <w:t>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24F814"/>
                <w:sz w:val="16"/>
                <w:szCs w:val="16"/>
              </w:rPr>
            </w:pPr>
            <w:r>
              <w:rPr>
                <w:rFonts w:cs="Arial"/>
                <w:b/>
                <w:bCs/>
                <w:color w:val="24F814"/>
                <w:sz w:val="16"/>
                <w:szCs w:val="16"/>
              </w:rPr>
              <w:t>11%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00351" w:rsidRPr="00E129AE" w:rsidRDefault="00F35C3B" w:rsidP="00000351">
            <w:pPr>
              <w:bidi w:val="0"/>
              <w:jc w:val="center"/>
              <w:rPr>
                <w:rFonts w:cs="Arial"/>
                <w:b/>
                <w:bCs/>
                <w:color w:val="24F814"/>
                <w:sz w:val="16"/>
                <w:szCs w:val="16"/>
              </w:rPr>
            </w:pPr>
            <w:r>
              <w:rPr>
                <w:rFonts w:cs="Arial"/>
                <w:b/>
                <w:bCs/>
                <w:color w:val="24F814"/>
                <w:sz w:val="16"/>
                <w:szCs w:val="16"/>
              </w:rPr>
              <w:t>12%</w:t>
            </w:r>
          </w:p>
        </w:tc>
        <w:tc>
          <w:tcPr>
            <w:tcW w:w="240" w:type="dxa"/>
            <w:tcBorders>
              <w:top w:val="nil"/>
              <w:left w:val="single" w:sz="4" w:space="0" w:color="808080" w:themeColor="background1" w:themeShade="80"/>
              <w:bottom w:val="nil"/>
              <w:right w:val="single" w:sz="12" w:space="0" w:color="auto"/>
            </w:tcBorders>
            <w:shd w:val="clear" w:color="auto" w:fill="auto"/>
          </w:tcPr>
          <w:p w:rsidR="00000351" w:rsidRPr="00E129AE" w:rsidRDefault="00000351" w:rsidP="00000351">
            <w:pPr>
              <w:jc w:val="center"/>
              <w:rPr>
                <w:sz w:val="16"/>
                <w:szCs w:val="16"/>
                <w:rtl/>
              </w:rPr>
            </w:pPr>
          </w:p>
        </w:tc>
      </w:tr>
      <w:bookmarkEnd w:id="715"/>
      <w:bookmarkEnd w:id="716"/>
      <w:tr w:rsidR="00000351" w:rsidRPr="00E129AE" w:rsidTr="000773F8">
        <w:trPr>
          <w:trHeight w:val="262"/>
        </w:trPr>
        <w:tc>
          <w:tcPr>
            <w:tcW w:w="5503" w:type="dxa"/>
            <w:gridSpan w:val="12"/>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000351" w:rsidRPr="00E129AE" w:rsidRDefault="00000351" w:rsidP="00000351">
            <w:pPr>
              <w:jc w:val="center"/>
              <w:rPr>
                <w:rtl/>
              </w:rPr>
            </w:pPr>
          </w:p>
        </w:tc>
        <w:tc>
          <w:tcPr>
            <w:tcW w:w="5540" w:type="dxa"/>
            <w:gridSpan w:val="12"/>
            <w:tcBorders>
              <w:top w:val="nil"/>
              <w:left w:val="single" w:sz="12" w:space="0" w:color="auto"/>
              <w:bottom w:val="single" w:sz="12" w:space="0" w:color="auto"/>
              <w:right w:val="single" w:sz="12" w:space="0" w:color="auto"/>
            </w:tcBorders>
            <w:shd w:val="clear" w:color="auto" w:fill="auto"/>
          </w:tcPr>
          <w:p w:rsidR="00000351" w:rsidRPr="00E129AE" w:rsidRDefault="00000351" w:rsidP="00000351">
            <w:pPr>
              <w:jc w:val="center"/>
              <w:rPr>
                <w:rtl/>
              </w:rPr>
            </w:pPr>
          </w:p>
        </w:tc>
      </w:tr>
      <w:tr w:rsidR="00000351" w:rsidRPr="00E129AE" w:rsidTr="000773F8">
        <w:trPr>
          <w:trHeight w:val="266"/>
        </w:trPr>
        <w:tc>
          <w:tcPr>
            <w:tcW w:w="5503" w:type="dxa"/>
            <w:gridSpan w:val="1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000351" w:rsidRPr="00E129AE" w:rsidRDefault="00000351" w:rsidP="00000351">
            <w:pPr>
              <w:jc w:val="center"/>
              <w:rPr>
                <w:rtl/>
              </w:rPr>
            </w:pPr>
            <w:r w:rsidRPr="00E129AE">
              <w:rPr>
                <w:rFonts w:hint="cs"/>
                <w:b/>
                <w:bCs/>
                <w:sz w:val="24"/>
                <w:szCs w:val="24"/>
                <w:rtl/>
              </w:rPr>
              <w:t xml:space="preserve">מגזר בדואי דרום </w:t>
            </w:r>
            <w:r w:rsidR="00100849">
              <w:rPr>
                <w:rFonts w:hint="cs"/>
                <w:b/>
                <w:bCs/>
                <w:sz w:val="24"/>
                <w:szCs w:val="24"/>
                <w:rtl/>
              </w:rPr>
              <w:t>(תשס</w:t>
            </w:r>
            <w:r w:rsidR="00100849">
              <w:rPr>
                <w:b/>
                <w:bCs/>
                <w:sz w:val="24"/>
                <w:szCs w:val="24"/>
                <w:rtl/>
              </w:rPr>
              <w:t>"</w:t>
            </w:r>
            <w:r w:rsidR="00100849">
              <w:rPr>
                <w:rFonts w:hint="cs"/>
                <w:b/>
                <w:bCs/>
                <w:sz w:val="24"/>
                <w:szCs w:val="24"/>
                <w:rtl/>
              </w:rPr>
              <w:t>ח-תשע</w:t>
            </w:r>
            <w:r w:rsidR="00100849">
              <w:rPr>
                <w:b/>
                <w:bCs/>
                <w:sz w:val="24"/>
                <w:szCs w:val="24"/>
                <w:rtl/>
              </w:rPr>
              <w:t>"</w:t>
            </w:r>
            <w:r w:rsidR="00100849">
              <w:rPr>
                <w:rFonts w:hint="cs"/>
                <w:b/>
                <w:bCs/>
                <w:sz w:val="24"/>
                <w:szCs w:val="24"/>
                <w:rtl/>
              </w:rPr>
              <w:t>ז)</w:t>
            </w:r>
          </w:p>
        </w:tc>
        <w:tc>
          <w:tcPr>
            <w:tcW w:w="5540" w:type="dxa"/>
            <w:gridSpan w:val="12"/>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000351" w:rsidRPr="00E129AE" w:rsidRDefault="00000351" w:rsidP="00000351">
            <w:pPr>
              <w:jc w:val="center"/>
              <w:rPr>
                <w:rtl/>
              </w:rPr>
            </w:pPr>
            <w:r w:rsidRPr="00E129AE">
              <w:rPr>
                <w:rFonts w:hint="cs"/>
                <w:b/>
                <w:bCs/>
                <w:sz w:val="24"/>
                <w:szCs w:val="24"/>
                <w:rtl/>
              </w:rPr>
              <w:t xml:space="preserve">מגזר דרוזי </w:t>
            </w:r>
            <w:r w:rsidR="00100849">
              <w:rPr>
                <w:rFonts w:hint="cs"/>
                <w:b/>
                <w:bCs/>
                <w:sz w:val="24"/>
                <w:szCs w:val="24"/>
                <w:rtl/>
              </w:rPr>
              <w:t>(תשס</w:t>
            </w:r>
            <w:r w:rsidR="00100849">
              <w:rPr>
                <w:b/>
                <w:bCs/>
                <w:sz w:val="24"/>
                <w:szCs w:val="24"/>
                <w:rtl/>
              </w:rPr>
              <w:t>"</w:t>
            </w:r>
            <w:r w:rsidR="00100849">
              <w:rPr>
                <w:rFonts w:hint="cs"/>
                <w:b/>
                <w:bCs/>
                <w:sz w:val="24"/>
                <w:szCs w:val="24"/>
                <w:rtl/>
              </w:rPr>
              <w:t>ח-תשע</w:t>
            </w:r>
            <w:r w:rsidR="00100849">
              <w:rPr>
                <w:b/>
                <w:bCs/>
                <w:sz w:val="24"/>
                <w:szCs w:val="24"/>
                <w:rtl/>
              </w:rPr>
              <w:t>"</w:t>
            </w:r>
            <w:r w:rsidR="00100849">
              <w:rPr>
                <w:rFonts w:hint="cs"/>
                <w:b/>
                <w:bCs/>
                <w:sz w:val="24"/>
                <w:szCs w:val="24"/>
                <w:rtl/>
              </w:rPr>
              <w:t>ז)</w:t>
            </w:r>
          </w:p>
        </w:tc>
      </w:tr>
      <w:tr w:rsidR="00000351" w:rsidRPr="00E129AE" w:rsidTr="000773F8">
        <w:trPr>
          <w:trHeight w:val="262"/>
        </w:trPr>
        <w:tc>
          <w:tcPr>
            <w:tcW w:w="5503" w:type="dxa"/>
            <w:gridSpan w:val="12"/>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000351" w:rsidRPr="00E129AE" w:rsidRDefault="00000351" w:rsidP="00000351">
            <w:pPr>
              <w:rPr>
                <w:color w:val="A6A6A6" w:themeColor="background1" w:themeShade="A6"/>
                <w:sz w:val="12"/>
                <w:szCs w:val="12"/>
                <w:rtl/>
              </w:rPr>
            </w:pPr>
            <w:r>
              <w:rPr>
                <w:rFonts w:ascii="Calibri" w:eastAsia="+mn-ea" w:cs="Arial" w:hint="cs"/>
                <w:color w:val="A6A6A6"/>
                <w:sz w:val="12"/>
                <w:szCs w:val="12"/>
                <w:rtl/>
              </w:rPr>
              <w:t>מעורבות באירועי אלימות</w:t>
            </w:r>
            <w:r w:rsidRPr="00E129AE">
              <w:rPr>
                <w:rFonts w:hint="cs"/>
                <w:color w:val="A6A6A6" w:themeColor="background1" w:themeShade="A6"/>
                <w:sz w:val="12"/>
                <w:szCs w:val="12"/>
                <w:rtl/>
              </w:rPr>
              <w:t>, מגזר בדואי דרום</w:t>
            </w:r>
          </w:p>
        </w:tc>
        <w:tc>
          <w:tcPr>
            <w:tcW w:w="5540" w:type="dxa"/>
            <w:gridSpan w:val="12"/>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000351" w:rsidRPr="00E129AE" w:rsidRDefault="00000351" w:rsidP="00000351">
            <w:pPr>
              <w:rPr>
                <w:color w:val="A6A6A6" w:themeColor="background1" w:themeShade="A6"/>
                <w:sz w:val="12"/>
                <w:szCs w:val="12"/>
                <w:rtl/>
              </w:rPr>
            </w:pPr>
            <w:r>
              <w:rPr>
                <w:rFonts w:ascii="Calibri" w:eastAsia="+mn-ea" w:cs="Arial" w:hint="cs"/>
                <w:color w:val="A6A6A6"/>
                <w:sz w:val="12"/>
                <w:szCs w:val="12"/>
                <w:rtl/>
              </w:rPr>
              <w:t>מעורבות באירועי אלימות</w:t>
            </w:r>
            <w:r w:rsidRPr="00E129AE">
              <w:rPr>
                <w:rFonts w:hint="cs"/>
                <w:color w:val="A6A6A6" w:themeColor="background1" w:themeShade="A6"/>
                <w:sz w:val="12"/>
                <w:szCs w:val="12"/>
                <w:rtl/>
              </w:rPr>
              <w:t>, מגזר דרוזי</w:t>
            </w:r>
          </w:p>
        </w:tc>
      </w:tr>
      <w:tr w:rsidR="00000351" w:rsidRPr="00E129AE" w:rsidTr="000773F8">
        <w:trPr>
          <w:trHeight w:val="3552"/>
        </w:trPr>
        <w:tc>
          <w:tcPr>
            <w:tcW w:w="5503" w:type="dxa"/>
            <w:gridSpan w:val="12"/>
            <w:tcBorders>
              <w:top w:val="nil"/>
              <w:left w:val="single" w:sz="12" w:space="0" w:color="808080" w:themeColor="background1" w:themeShade="80"/>
              <w:bottom w:val="nil"/>
              <w:right w:val="single" w:sz="12" w:space="0" w:color="808080" w:themeColor="background1" w:themeShade="80"/>
            </w:tcBorders>
            <w:shd w:val="clear" w:color="auto" w:fill="auto"/>
          </w:tcPr>
          <w:p w:rsidR="00000351" w:rsidRPr="00E129AE" w:rsidRDefault="00000351" w:rsidP="00000351">
            <w:pPr>
              <w:jc w:val="center"/>
              <w:rPr>
                <w:rtl/>
              </w:rPr>
            </w:pPr>
            <w:bookmarkStart w:id="717" w:name="MP_GRAPH_T_Violenc_Yc_5_G"/>
            <w:r w:rsidRPr="00E129AE">
              <w:rPr>
                <w:noProof/>
                <w:rtl/>
              </w:rPr>
              <w:drawing>
                <wp:inline distT="0" distB="0" distL="0" distR="0" wp14:anchorId="1D4F6868" wp14:editId="0A652DA9">
                  <wp:extent cx="3392424" cy="2156604"/>
                  <wp:effectExtent l="0" t="0" r="0" b="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bookmarkEnd w:id="717"/>
          </w:p>
        </w:tc>
        <w:tc>
          <w:tcPr>
            <w:tcW w:w="5540" w:type="dxa"/>
            <w:gridSpan w:val="12"/>
            <w:tcBorders>
              <w:top w:val="nil"/>
              <w:left w:val="single" w:sz="12" w:space="0" w:color="808080" w:themeColor="background1" w:themeShade="80"/>
              <w:bottom w:val="nil"/>
              <w:right w:val="single" w:sz="12" w:space="0" w:color="808080" w:themeColor="background1" w:themeShade="80"/>
            </w:tcBorders>
            <w:shd w:val="clear" w:color="auto" w:fill="auto"/>
          </w:tcPr>
          <w:p w:rsidR="00000351" w:rsidRPr="00E129AE" w:rsidRDefault="00000351" w:rsidP="00000351">
            <w:pPr>
              <w:jc w:val="center"/>
              <w:rPr>
                <w:rtl/>
              </w:rPr>
            </w:pPr>
            <w:bookmarkStart w:id="718" w:name="MP_GRAPH_T_Violenc_Yc_4_G"/>
            <w:r w:rsidRPr="00E129AE">
              <w:rPr>
                <w:noProof/>
                <w:rtl/>
              </w:rPr>
              <w:drawing>
                <wp:inline distT="0" distB="0" distL="0" distR="0" wp14:anchorId="669551A2" wp14:editId="09699842">
                  <wp:extent cx="3390181" cy="2156604"/>
                  <wp:effectExtent l="0" t="0" r="1270" b="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bookmarkEnd w:id="718"/>
          </w:p>
        </w:tc>
      </w:tr>
      <w:tr w:rsidR="003F0DA3" w:rsidRPr="00E129AE" w:rsidTr="000773F8">
        <w:trPr>
          <w:trHeight w:val="262"/>
        </w:trPr>
        <w:tc>
          <w:tcPr>
            <w:tcW w:w="71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3F0DA3" w:rsidRPr="00E129AE" w:rsidRDefault="003F0DA3" w:rsidP="003F0DA3">
            <w:pPr>
              <w:rPr>
                <w:rFonts w:ascii="Arial" w:hAnsi="Arial" w:cs="Arial"/>
                <w:b/>
                <w:bCs/>
                <w:color w:val="984806" w:themeColor="accent6" w:themeShade="80"/>
                <w:sz w:val="16"/>
                <w:szCs w:val="16"/>
                <w:rtl/>
              </w:rPr>
            </w:pPr>
            <w:bookmarkStart w:id="719" w:name="MP_TABLE_T_Violenc_Yc_4_T__F" w:colFirst="13" w:colLast="22"/>
            <w:bookmarkStart w:id="720" w:name="MP_TABLE_T_Violenc_Yc_5_T__F" w:colFirst="1" w:colLast="10"/>
            <w:r w:rsidRPr="00E129AE">
              <w:rPr>
                <w:rFonts w:ascii="Arial" w:hAnsi="Arial" w:cs="Arial"/>
                <w:b/>
                <w:bCs/>
                <w:color w:val="984806" w:themeColor="accent6" w:themeShade="80"/>
                <w:sz w:val="16"/>
                <w:szCs w:val="16"/>
                <w:rtl/>
              </w:rPr>
              <w:t>ה'-ו'</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984806" w:themeColor="accent6" w:themeShade="80"/>
                <w:sz w:val="16"/>
                <w:szCs w:val="16"/>
              </w:rPr>
            </w:pPr>
            <w:r>
              <w:rPr>
                <w:rFonts w:cs="Arial"/>
                <w:b/>
                <w:bCs/>
                <w:color w:val="984806" w:themeColor="accent6" w:themeShade="80"/>
                <w:sz w:val="16"/>
                <w:szCs w:val="16"/>
              </w:rPr>
              <w:t>27%</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984806" w:themeColor="accent6" w:themeShade="80"/>
                <w:sz w:val="16"/>
                <w:szCs w:val="16"/>
              </w:rPr>
            </w:pPr>
            <w:r>
              <w:rPr>
                <w:rFonts w:cs="Arial"/>
                <w:b/>
                <w:bCs/>
                <w:color w:val="984806" w:themeColor="accent6" w:themeShade="80"/>
                <w:sz w:val="16"/>
                <w:szCs w:val="16"/>
              </w:rPr>
              <w:t>25%</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984806" w:themeColor="accent6" w:themeShade="80"/>
                <w:sz w:val="16"/>
                <w:szCs w:val="16"/>
              </w:rPr>
            </w:pPr>
            <w:r>
              <w:rPr>
                <w:rFonts w:cs="Arial"/>
                <w:b/>
                <w:bCs/>
                <w:color w:val="984806" w:themeColor="accent6" w:themeShade="80"/>
                <w:sz w:val="16"/>
                <w:szCs w:val="16"/>
              </w:rPr>
              <w:t>19%</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984806" w:themeColor="accent6" w:themeShade="80"/>
                <w:sz w:val="16"/>
                <w:szCs w:val="16"/>
              </w:rPr>
            </w:pPr>
            <w:r>
              <w:rPr>
                <w:rFonts w:cs="Arial"/>
                <w:b/>
                <w:bCs/>
                <w:color w:val="984806" w:themeColor="accent6" w:themeShade="80"/>
                <w:sz w:val="16"/>
                <w:szCs w:val="16"/>
              </w:rPr>
              <w:t>20%</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984806" w:themeColor="accent6" w:themeShade="80"/>
                <w:sz w:val="16"/>
                <w:szCs w:val="16"/>
              </w:rPr>
            </w:pPr>
            <w:r>
              <w:rPr>
                <w:rFonts w:cs="Arial"/>
                <w:b/>
                <w:bCs/>
                <w:color w:val="984806" w:themeColor="accent6" w:themeShade="80"/>
                <w:sz w:val="16"/>
                <w:szCs w:val="16"/>
              </w:rPr>
              <w:t>18%</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984806" w:themeColor="accent6" w:themeShade="80"/>
                <w:sz w:val="16"/>
                <w:szCs w:val="16"/>
              </w:rPr>
            </w:pPr>
            <w:r>
              <w:rPr>
                <w:rFonts w:cs="Arial"/>
                <w:b/>
                <w:bCs/>
                <w:color w:val="984806" w:themeColor="accent6" w:themeShade="80"/>
                <w:sz w:val="16"/>
                <w:szCs w:val="16"/>
              </w:rPr>
              <w:t>18%</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984806" w:themeColor="accent6" w:themeShade="80"/>
                <w:sz w:val="16"/>
                <w:szCs w:val="16"/>
              </w:rPr>
            </w:pPr>
            <w:r>
              <w:rPr>
                <w:rFonts w:cs="Arial"/>
                <w:b/>
                <w:bCs/>
                <w:color w:val="984806" w:themeColor="accent6" w:themeShade="80"/>
                <w:sz w:val="16"/>
                <w:szCs w:val="16"/>
              </w:rPr>
              <w:t>19%</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984806" w:themeColor="accent6" w:themeShade="80"/>
                <w:sz w:val="16"/>
                <w:szCs w:val="16"/>
              </w:rPr>
            </w:pPr>
            <w:r>
              <w:rPr>
                <w:rFonts w:cs="Arial"/>
                <w:b/>
                <w:bCs/>
                <w:color w:val="984806" w:themeColor="accent6" w:themeShade="80"/>
                <w:sz w:val="16"/>
                <w:szCs w:val="16"/>
              </w:rPr>
              <w:t>16%</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984806" w:themeColor="accent6" w:themeShade="80"/>
                <w:sz w:val="16"/>
                <w:szCs w:val="16"/>
              </w:rPr>
            </w:pPr>
            <w:r>
              <w:rPr>
                <w:rFonts w:cs="Arial"/>
                <w:b/>
                <w:bCs/>
                <w:color w:val="984806" w:themeColor="accent6" w:themeShade="80"/>
                <w:sz w:val="16"/>
                <w:szCs w:val="16"/>
              </w:rPr>
              <w:t>14%</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984806" w:themeColor="accent6" w:themeShade="80"/>
                <w:sz w:val="16"/>
                <w:szCs w:val="16"/>
              </w:rPr>
            </w:pPr>
            <w:r>
              <w:rPr>
                <w:rFonts w:cs="Arial"/>
                <w:b/>
                <w:bCs/>
                <w:color w:val="984806" w:themeColor="accent6" w:themeShade="80"/>
                <w:sz w:val="16"/>
                <w:szCs w:val="16"/>
              </w:rPr>
              <w:t>15%</w:t>
            </w:r>
          </w:p>
        </w:tc>
        <w:tc>
          <w:tcPr>
            <w:tcW w:w="214" w:type="dxa"/>
            <w:tcBorders>
              <w:top w:val="nil"/>
              <w:left w:val="single" w:sz="4" w:space="0" w:color="808080" w:themeColor="background1" w:themeShade="80"/>
              <w:bottom w:val="nil"/>
              <w:right w:val="single" w:sz="12" w:space="0" w:color="808080" w:themeColor="background1" w:themeShade="80"/>
            </w:tcBorders>
            <w:shd w:val="clear" w:color="auto" w:fill="auto"/>
          </w:tcPr>
          <w:p w:rsidR="003F0DA3" w:rsidRPr="00E129AE" w:rsidRDefault="003F0DA3" w:rsidP="003F0DA3">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3F0DA3" w:rsidRPr="00E129AE" w:rsidRDefault="003F0DA3" w:rsidP="003F0DA3">
            <w:pPr>
              <w:rPr>
                <w:rFonts w:ascii="Arial" w:hAnsi="Arial" w:cs="Arial"/>
                <w:b/>
                <w:bCs/>
                <w:color w:val="383838"/>
                <w:sz w:val="16"/>
                <w:szCs w:val="16"/>
                <w:rtl/>
              </w:rPr>
            </w:pPr>
            <w:r w:rsidRPr="00E129AE">
              <w:rPr>
                <w:rFonts w:ascii="Arial" w:hAnsi="Arial" w:cs="Arial"/>
                <w:b/>
                <w:bCs/>
                <w:color w:val="383838"/>
                <w:sz w:val="16"/>
                <w:szCs w:val="16"/>
                <w:rtl/>
              </w:rPr>
              <w:t>ה'-ו'</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383838"/>
                <w:sz w:val="16"/>
                <w:szCs w:val="16"/>
              </w:rPr>
            </w:pPr>
            <w:r>
              <w:rPr>
                <w:rFonts w:cs="Arial"/>
                <w:b/>
                <w:bCs/>
                <w:color w:val="383838"/>
                <w:sz w:val="16"/>
                <w:szCs w:val="16"/>
              </w:rPr>
              <w:t>13%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383838"/>
                <w:sz w:val="16"/>
                <w:szCs w:val="16"/>
              </w:rPr>
            </w:pPr>
            <w:r>
              <w:rPr>
                <w:rFonts w:cs="Arial"/>
                <w:b/>
                <w:bCs/>
                <w:color w:val="383838"/>
                <w:sz w:val="16"/>
                <w:szCs w:val="16"/>
              </w:rPr>
              <w:t>13%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383838"/>
                <w:sz w:val="16"/>
                <w:szCs w:val="16"/>
              </w:rPr>
            </w:pPr>
            <w:r>
              <w:rPr>
                <w:rFonts w:cs="Arial"/>
                <w:b/>
                <w:bCs/>
                <w:color w:val="383838"/>
                <w:sz w:val="16"/>
                <w:szCs w:val="16"/>
              </w:rPr>
              <w:t>12%</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383838"/>
                <w:sz w:val="16"/>
                <w:szCs w:val="16"/>
              </w:rPr>
            </w:pPr>
            <w:r>
              <w:rPr>
                <w:rFonts w:cs="Arial"/>
                <w:b/>
                <w:bCs/>
                <w:color w:val="383838"/>
                <w:sz w:val="16"/>
                <w:szCs w:val="16"/>
              </w:rPr>
              <w:t>14%</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383838"/>
                <w:sz w:val="16"/>
                <w:szCs w:val="16"/>
              </w:rPr>
            </w:pPr>
            <w:r>
              <w:rPr>
                <w:rFonts w:cs="Arial"/>
                <w:b/>
                <w:bCs/>
                <w:color w:val="383838"/>
                <w:sz w:val="16"/>
                <w:szCs w:val="16"/>
              </w:rPr>
              <w:t>10%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383838"/>
                <w:sz w:val="16"/>
                <w:szCs w:val="16"/>
              </w:rPr>
            </w:pPr>
            <w:r>
              <w:rPr>
                <w:rFonts w:cs="Arial"/>
                <w:b/>
                <w:bCs/>
                <w:color w:val="383838"/>
                <w:sz w:val="16"/>
                <w:szCs w:val="16"/>
              </w:rPr>
              <w:t>10%</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383838"/>
                <w:sz w:val="16"/>
                <w:szCs w:val="16"/>
              </w:rPr>
            </w:pPr>
            <w:r>
              <w:rPr>
                <w:rFonts w:cs="Arial"/>
                <w:b/>
                <w:bCs/>
                <w:color w:val="383838"/>
                <w:sz w:val="16"/>
                <w:szCs w:val="16"/>
              </w:rPr>
              <w:t>10%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383838"/>
                <w:sz w:val="16"/>
                <w:szCs w:val="16"/>
              </w:rPr>
            </w:pPr>
            <w:r>
              <w:rPr>
                <w:rFonts w:cs="Arial"/>
                <w:b/>
                <w:bCs/>
                <w:color w:val="383838"/>
                <w:sz w:val="16"/>
                <w:szCs w:val="16"/>
              </w:rPr>
              <w:t>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383838"/>
                <w:sz w:val="16"/>
                <w:szCs w:val="16"/>
              </w:rPr>
            </w:pPr>
            <w:r>
              <w:rPr>
                <w:rFonts w:cs="Arial"/>
                <w:b/>
                <w:bCs/>
                <w:color w:val="383838"/>
                <w:sz w:val="16"/>
                <w:szCs w:val="16"/>
              </w:rPr>
              <w:t>8%</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383838"/>
                <w:sz w:val="16"/>
                <w:szCs w:val="16"/>
              </w:rPr>
            </w:pPr>
            <w:r>
              <w:rPr>
                <w:rFonts w:cs="Arial"/>
                <w:b/>
                <w:bCs/>
                <w:color w:val="383838"/>
                <w:sz w:val="16"/>
                <w:szCs w:val="16"/>
              </w:rPr>
              <w:t>7%</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3F0DA3" w:rsidRPr="00E129AE" w:rsidRDefault="003F0DA3" w:rsidP="003F0DA3">
            <w:pPr>
              <w:jc w:val="center"/>
              <w:rPr>
                <w:rtl/>
              </w:rPr>
            </w:pPr>
          </w:p>
        </w:tc>
      </w:tr>
      <w:tr w:rsidR="003F0DA3" w:rsidRPr="00E129AE" w:rsidTr="000773F8">
        <w:trPr>
          <w:trHeight w:val="262"/>
        </w:trPr>
        <w:tc>
          <w:tcPr>
            <w:tcW w:w="71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3F0DA3" w:rsidRPr="00E129AE" w:rsidRDefault="003F0DA3" w:rsidP="003F0DA3">
            <w:pPr>
              <w:rPr>
                <w:rFonts w:ascii="Arial" w:hAnsi="Arial" w:cs="Arial"/>
                <w:b/>
                <w:bCs/>
                <w:color w:val="E36C0A" w:themeColor="accent6" w:themeShade="BF"/>
                <w:sz w:val="16"/>
                <w:szCs w:val="16"/>
                <w:rtl/>
              </w:rPr>
            </w:pPr>
            <w:r w:rsidRPr="00E129AE">
              <w:rPr>
                <w:rFonts w:ascii="Arial" w:hAnsi="Arial" w:cs="Arial"/>
                <w:b/>
                <w:bCs/>
                <w:color w:val="E36C0A" w:themeColor="accent6" w:themeShade="BF"/>
                <w:sz w:val="16"/>
                <w:szCs w:val="16"/>
                <w:rtl/>
              </w:rPr>
              <w:t>ז'-ט'</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E36C0A" w:themeColor="accent6" w:themeShade="BF"/>
                <w:sz w:val="16"/>
                <w:szCs w:val="16"/>
              </w:rPr>
            </w:pPr>
            <w:r>
              <w:rPr>
                <w:rFonts w:cs="Arial"/>
                <w:b/>
                <w:bCs/>
                <w:color w:val="E36C0A" w:themeColor="accent6" w:themeShade="BF"/>
                <w:sz w:val="16"/>
                <w:szCs w:val="16"/>
              </w:rPr>
              <w:t>18%</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E36C0A" w:themeColor="accent6" w:themeShade="BF"/>
                <w:sz w:val="16"/>
                <w:szCs w:val="16"/>
              </w:rPr>
            </w:pPr>
            <w:r>
              <w:rPr>
                <w:rFonts w:cs="Arial"/>
                <w:b/>
                <w:bCs/>
                <w:color w:val="E36C0A" w:themeColor="accent6" w:themeShade="BF"/>
                <w:sz w:val="16"/>
                <w:szCs w:val="16"/>
              </w:rPr>
              <w:t>15%</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E36C0A" w:themeColor="accent6" w:themeShade="BF"/>
                <w:sz w:val="16"/>
                <w:szCs w:val="16"/>
              </w:rPr>
            </w:pPr>
            <w:r>
              <w:rPr>
                <w:rFonts w:cs="Arial"/>
                <w:b/>
                <w:bCs/>
                <w:color w:val="E36C0A" w:themeColor="accent6" w:themeShade="BF"/>
                <w:sz w:val="16"/>
                <w:szCs w:val="16"/>
              </w:rPr>
              <w:t>15%</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E36C0A" w:themeColor="accent6" w:themeShade="BF"/>
                <w:sz w:val="16"/>
                <w:szCs w:val="16"/>
              </w:rPr>
            </w:pPr>
            <w:r>
              <w:rPr>
                <w:rFonts w:cs="Arial"/>
                <w:b/>
                <w:bCs/>
                <w:color w:val="E36C0A" w:themeColor="accent6" w:themeShade="BF"/>
                <w:sz w:val="16"/>
                <w:szCs w:val="16"/>
              </w:rPr>
              <w:t>16%</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E36C0A" w:themeColor="accent6" w:themeShade="BF"/>
                <w:sz w:val="16"/>
                <w:szCs w:val="16"/>
              </w:rPr>
            </w:pPr>
            <w:r>
              <w:rPr>
                <w:rFonts w:cs="Arial"/>
                <w:b/>
                <w:bCs/>
                <w:color w:val="E36C0A" w:themeColor="accent6" w:themeShade="BF"/>
                <w:sz w:val="16"/>
                <w:szCs w:val="16"/>
              </w:rPr>
              <w:t>16%</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E36C0A" w:themeColor="accent6" w:themeShade="BF"/>
                <w:sz w:val="16"/>
                <w:szCs w:val="16"/>
              </w:rPr>
            </w:pPr>
            <w:r>
              <w:rPr>
                <w:rFonts w:cs="Arial"/>
                <w:b/>
                <w:bCs/>
                <w:color w:val="E36C0A" w:themeColor="accent6" w:themeShade="BF"/>
                <w:sz w:val="16"/>
                <w:szCs w:val="16"/>
              </w:rPr>
              <w:t>13%</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E36C0A" w:themeColor="accent6" w:themeShade="BF"/>
                <w:sz w:val="16"/>
                <w:szCs w:val="16"/>
              </w:rPr>
            </w:pPr>
            <w:r>
              <w:rPr>
                <w:rFonts w:cs="Arial"/>
                <w:b/>
                <w:bCs/>
                <w:color w:val="E36C0A" w:themeColor="accent6" w:themeShade="BF"/>
                <w:sz w:val="16"/>
                <w:szCs w:val="16"/>
              </w:rPr>
              <w:t>19%</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E36C0A" w:themeColor="accent6" w:themeShade="BF"/>
                <w:sz w:val="16"/>
                <w:szCs w:val="16"/>
              </w:rPr>
            </w:pPr>
            <w:r>
              <w:rPr>
                <w:rFonts w:cs="Arial"/>
                <w:b/>
                <w:bCs/>
                <w:color w:val="E36C0A" w:themeColor="accent6" w:themeShade="BF"/>
                <w:sz w:val="16"/>
                <w:szCs w:val="16"/>
              </w:rPr>
              <w:t>14%</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E36C0A" w:themeColor="accent6" w:themeShade="BF"/>
                <w:sz w:val="16"/>
                <w:szCs w:val="16"/>
              </w:rPr>
            </w:pPr>
            <w:r>
              <w:rPr>
                <w:rFonts w:cs="Arial"/>
                <w:b/>
                <w:bCs/>
                <w:color w:val="E36C0A" w:themeColor="accent6" w:themeShade="BF"/>
                <w:sz w:val="16"/>
                <w:szCs w:val="16"/>
              </w:rPr>
              <w:t>14%</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E36C0A" w:themeColor="accent6" w:themeShade="BF"/>
                <w:sz w:val="16"/>
                <w:szCs w:val="16"/>
              </w:rPr>
            </w:pPr>
            <w:r>
              <w:rPr>
                <w:rFonts w:cs="Arial"/>
                <w:b/>
                <w:bCs/>
                <w:color w:val="E36C0A" w:themeColor="accent6" w:themeShade="BF"/>
                <w:sz w:val="16"/>
                <w:szCs w:val="16"/>
              </w:rPr>
              <w:t>14%</w:t>
            </w:r>
          </w:p>
        </w:tc>
        <w:tc>
          <w:tcPr>
            <w:tcW w:w="214" w:type="dxa"/>
            <w:tcBorders>
              <w:top w:val="nil"/>
              <w:left w:val="single" w:sz="4" w:space="0" w:color="808080" w:themeColor="background1" w:themeShade="80"/>
              <w:bottom w:val="nil"/>
              <w:right w:val="single" w:sz="12" w:space="0" w:color="808080" w:themeColor="background1" w:themeShade="80"/>
            </w:tcBorders>
            <w:shd w:val="clear" w:color="auto" w:fill="auto"/>
          </w:tcPr>
          <w:p w:rsidR="003F0DA3" w:rsidRPr="00E129AE" w:rsidRDefault="003F0DA3" w:rsidP="003F0DA3">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3F0DA3" w:rsidRPr="00E129AE" w:rsidRDefault="003F0DA3" w:rsidP="003F0DA3">
            <w:pPr>
              <w:rPr>
                <w:rFonts w:ascii="Arial" w:hAnsi="Arial" w:cs="Arial"/>
                <w:b/>
                <w:bCs/>
                <w:color w:val="797979"/>
                <w:sz w:val="16"/>
                <w:szCs w:val="16"/>
                <w:rtl/>
              </w:rPr>
            </w:pPr>
            <w:r w:rsidRPr="00E129AE">
              <w:rPr>
                <w:rFonts w:ascii="Arial" w:hAnsi="Arial" w:cs="Arial"/>
                <w:b/>
                <w:bCs/>
                <w:color w:val="797979"/>
                <w:sz w:val="16"/>
                <w:szCs w:val="16"/>
                <w:rtl/>
              </w:rPr>
              <w:t>ז'-ט'</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797979"/>
                <w:sz w:val="16"/>
                <w:szCs w:val="16"/>
              </w:rPr>
            </w:pPr>
            <w:r>
              <w:rPr>
                <w:rFonts w:cs="Arial"/>
                <w:b/>
                <w:bCs/>
                <w:color w:val="797979"/>
                <w:sz w:val="16"/>
                <w:szCs w:val="16"/>
              </w:rPr>
              <w:t>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797979"/>
                <w:sz w:val="16"/>
                <w:szCs w:val="16"/>
              </w:rPr>
            </w:pPr>
            <w:r>
              <w:rPr>
                <w:rFonts w:cs="Arial"/>
                <w:b/>
                <w:bCs/>
                <w:color w:val="797979"/>
                <w:sz w:val="16"/>
                <w:szCs w:val="16"/>
              </w:rPr>
              <w:t>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797979"/>
                <w:sz w:val="16"/>
                <w:szCs w:val="16"/>
              </w:rPr>
            </w:pPr>
            <w:r>
              <w:rPr>
                <w:rFonts w:cs="Arial"/>
                <w:b/>
                <w:bCs/>
                <w:color w:val="797979"/>
                <w:sz w:val="16"/>
                <w:szCs w:val="16"/>
              </w:rPr>
              <w:t>8%</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797979"/>
                <w:sz w:val="16"/>
                <w:szCs w:val="16"/>
              </w:rPr>
            </w:pPr>
            <w:r>
              <w:rPr>
                <w:rFonts w:cs="Arial"/>
                <w:b/>
                <w:bCs/>
                <w:color w:val="797979"/>
                <w:sz w:val="16"/>
                <w:szCs w:val="16"/>
              </w:rPr>
              <w:t>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797979"/>
                <w:sz w:val="16"/>
                <w:szCs w:val="16"/>
              </w:rPr>
            </w:pPr>
            <w:r>
              <w:rPr>
                <w:rFonts w:cs="Arial"/>
                <w:b/>
                <w:bCs/>
                <w:color w:val="797979"/>
                <w:sz w:val="16"/>
                <w:szCs w:val="16"/>
              </w:rPr>
              <w:t>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797979"/>
                <w:sz w:val="16"/>
                <w:szCs w:val="16"/>
              </w:rPr>
            </w:pPr>
            <w:r>
              <w:rPr>
                <w:rFonts w:cs="Arial"/>
                <w:b/>
                <w:bCs/>
                <w:color w:val="797979"/>
                <w:sz w:val="16"/>
                <w:szCs w:val="16"/>
              </w:rPr>
              <w:t>8%</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797979"/>
                <w:sz w:val="16"/>
                <w:szCs w:val="16"/>
              </w:rPr>
            </w:pPr>
            <w:r>
              <w:rPr>
                <w:rFonts w:cs="Arial"/>
                <w:b/>
                <w:bCs/>
                <w:color w:val="797979"/>
                <w:sz w:val="16"/>
                <w:szCs w:val="16"/>
              </w:rPr>
              <w:t>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797979"/>
                <w:sz w:val="16"/>
                <w:szCs w:val="16"/>
              </w:rPr>
            </w:pPr>
            <w:r>
              <w:rPr>
                <w:rFonts w:cs="Arial"/>
                <w:b/>
                <w:bCs/>
                <w:color w:val="797979"/>
                <w:sz w:val="16"/>
                <w:szCs w:val="16"/>
              </w:rPr>
              <w:t>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797979"/>
                <w:sz w:val="16"/>
                <w:szCs w:val="16"/>
              </w:rPr>
            </w:pPr>
            <w:r>
              <w:rPr>
                <w:rFonts w:cs="Arial"/>
                <w:b/>
                <w:bCs/>
                <w:color w:val="797979"/>
                <w:sz w:val="16"/>
                <w:szCs w:val="16"/>
              </w:rPr>
              <w:t>7%</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797979"/>
                <w:sz w:val="16"/>
                <w:szCs w:val="16"/>
              </w:rPr>
            </w:pPr>
            <w:r>
              <w:rPr>
                <w:rFonts w:cs="Arial"/>
                <w:b/>
                <w:bCs/>
                <w:color w:val="797979"/>
                <w:sz w:val="16"/>
                <w:szCs w:val="16"/>
              </w:rPr>
              <w:t>7%</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3F0DA3" w:rsidRPr="00E129AE" w:rsidRDefault="003F0DA3" w:rsidP="003F0DA3">
            <w:pPr>
              <w:jc w:val="center"/>
              <w:rPr>
                <w:rtl/>
              </w:rPr>
            </w:pPr>
          </w:p>
        </w:tc>
      </w:tr>
      <w:tr w:rsidR="003F0DA3" w:rsidRPr="00E129AE" w:rsidTr="000773F8">
        <w:trPr>
          <w:trHeight w:val="262"/>
        </w:trPr>
        <w:tc>
          <w:tcPr>
            <w:tcW w:w="71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3F0DA3" w:rsidRPr="00E129AE" w:rsidRDefault="003F0DA3" w:rsidP="003F0DA3">
            <w:pPr>
              <w:rPr>
                <w:rFonts w:ascii="Arial" w:hAnsi="Arial" w:cs="Arial"/>
                <w:b/>
                <w:bCs/>
                <w:color w:val="F79443"/>
                <w:sz w:val="16"/>
                <w:szCs w:val="16"/>
                <w:rtl/>
              </w:rPr>
            </w:pPr>
            <w:r w:rsidRPr="00E129AE">
              <w:rPr>
                <w:rFonts w:ascii="Arial" w:hAnsi="Arial" w:cs="Arial"/>
                <w:b/>
                <w:bCs/>
                <w:color w:val="F79443"/>
                <w:sz w:val="16"/>
                <w:szCs w:val="16"/>
                <w:rtl/>
              </w:rPr>
              <w:t>י'-י"א</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F1759" w:rsidP="003F0DA3">
            <w:pPr>
              <w:bidi w:val="0"/>
              <w:jc w:val="center"/>
              <w:rPr>
                <w:rFonts w:cs="Arial"/>
                <w:b/>
                <w:bCs/>
                <w:color w:val="F79443"/>
                <w:sz w:val="16"/>
                <w:szCs w:val="16"/>
              </w:rPr>
            </w:pPr>
            <w:r>
              <w:rPr>
                <w:rFonts w:cs="Arial"/>
                <w:b/>
                <w:bCs/>
                <w:color w:val="F79443"/>
                <w:sz w:val="16"/>
                <w:szCs w:val="16"/>
              </w:rPr>
              <w:t>-</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F1759" w:rsidP="003F0DA3">
            <w:pPr>
              <w:bidi w:val="0"/>
              <w:jc w:val="center"/>
              <w:rPr>
                <w:rFonts w:cs="Arial"/>
                <w:b/>
                <w:bCs/>
                <w:color w:val="F79443"/>
                <w:sz w:val="16"/>
                <w:szCs w:val="16"/>
              </w:rPr>
            </w:pPr>
            <w:r>
              <w:rPr>
                <w:rFonts w:cs="Arial"/>
                <w:b/>
                <w:bCs/>
                <w:color w:val="F79443"/>
                <w:sz w:val="16"/>
                <w:szCs w:val="16"/>
              </w:rPr>
              <w:t>-</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F79443"/>
                <w:sz w:val="16"/>
                <w:szCs w:val="16"/>
              </w:rPr>
            </w:pPr>
            <w:r>
              <w:rPr>
                <w:rFonts w:cs="Arial"/>
                <w:b/>
                <w:bCs/>
                <w:color w:val="F79443"/>
                <w:sz w:val="16"/>
                <w:szCs w:val="16"/>
              </w:rPr>
              <w:t>8%</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F79443"/>
                <w:sz w:val="16"/>
                <w:szCs w:val="16"/>
              </w:rPr>
            </w:pPr>
            <w:r>
              <w:rPr>
                <w:rFonts w:cs="Arial"/>
                <w:b/>
                <w:bCs/>
                <w:color w:val="F79443"/>
                <w:sz w:val="16"/>
                <w:szCs w:val="16"/>
              </w:rPr>
              <w:t>12%</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F79443"/>
                <w:sz w:val="16"/>
                <w:szCs w:val="16"/>
              </w:rPr>
            </w:pPr>
            <w:r>
              <w:rPr>
                <w:rFonts w:cs="Arial"/>
                <w:b/>
                <w:bCs/>
                <w:color w:val="F79443"/>
                <w:sz w:val="16"/>
                <w:szCs w:val="16"/>
              </w:rPr>
              <w:t>10%</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F79443"/>
                <w:sz w:val="16"/>
                <w:szCs w:val="16"/>
              </w:rPr>
            </w:pPr>
            <w:r>
              <w:rPr>
                <w:rFonts w:cs="Arial"/>
                <w:b/>
                <w:bCs/>
                <w:color w:val="F79443"/>
                <w:sz w:val="16"/>
                <w:szCs w:val="16"/>
              </w:rPr>
              <w:t>15%</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F79443"/>
                <w:sz w:val="16"/>
                <w:szCs w:val="16"/>
              </w:rPr>
            </w:pPr>
            <w:r>
              <w:rPr>
                <w:rFonts w:cs="Arial"/>
                <w:b/>
                <w:bCs/>
                <w:color w:val="F79443"/>
                <w:sz w:val="16"/>
                <w:szCs w:val="16"/>
              </w:rPr>
              <w:t>14%</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F79443"/>
                <w:sz w:val="16"/>
                <w:szCs w:val="16"/>
              </w:rPr>
            </w:pPr>
            <w:r>
              <w:rPr>
                <w:rFonts w:cs="Arial"/>
                <w:b/>
                <w:bCs/>
                <w:color w:val="F79443"/>
                <w:sz w:val="16"/>
                <w:szCs w:val="16"/>
              </w:rPr>
              <w:t>11%</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F79443"/>
                <w:sz w:val="16"/>
                <w:szCs w:val="16"/>
              </w:rPr>
            </w:pPr>
            <w:r>
              <w:rPr>
                <w:rFonts w:cs="Arial"/>
                <w:b/>
                <w:bCs/>
                <w:color w:val="F79443"/>
                <w:sz w:val="16"/>
                <w:szCs w:val="16"/>
              </w:rPr>
              <w:t>14%</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F79443"/>
                <w:sz w:val="16"/>
                <w:szCs w:val="16"/>
              </w:rPr>
            </w:pPr>
            <w:r>
              <w:rPr>
                <w:rFonts w:cs="Arial"/>
                <w:b/>
                <w:bCs/>
                <w:color w:val="F79443"/>
                <w:sz w:val="16"/>
                <w:szCs w:val="16"/>
              </w:rPr>
              <w:t>14%</w:t>
            </w:r>
          </w:p>
        </w:tc>
        <w:tc>
          <w:tcPr>
            <w:tcW w:w="214" w:type="dxa"/>
            <w:tcBorders>
              <w:top w:val="nil"/>
              <w:left w:val="single" w:sz="4" w:space="0" w:color="808080" w:themeColor="background1" w:themeShade="80"/>
              <w:bottom w:val="nil"/>
              <w:right w:val="single" w:sz="12" w:space="0" w:color="808080" w:themeColor="background1" w:themeShade="80"/>
            </w:tcBorders>
            <w:shd w:val="clear" w:color="auto" w:fill="auto"/>
          </w:tcPr>
          <w:p w:rsidR="003F0DA3" w:rsidRPr="00E129AE" w:rsidRDefault="003F0DA3" w:rsidP="003F0DA3">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3F0DA3" w:rsidRPr="00E129AE" w:rsidRDefault="003F0DA3" w:rsidP="003F0DA3">
            <w:pPr>
              <w:rPr>
                <w:rFonts w:ascii="Arial" w:hAnsi="Arial" w:cs="Arial"/>
                <w:b/>
                <w:bCs/>
                <w:color w:val="A1A1A1"/>
                <w:sz w:val="16"/>
                <w:szCs w:val="16"/>
                <w:rtl/>
              </w:rPr>
            </w:pPr>
            <w:r w:rsidRPr="00E129AE">
              <w:rPr>
                <w:rFonts w:ascii="Arial" w:hAnsi="Arial" w:cs="Arial"/>
                <w:b/>
                <w:bCs/>
                <w:color w:val="A1A1A1"/>
                <w:sz w:val="16"/>
                <w:szCs w:val="16"/>
                <w:rtl/>
              </w:rPr>
              <w:t>י'-י"א</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F1759" w:rsidP="003F0DA3">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F1759" w:rsidP="003F0DA3">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A1A1A1"/>
                <w:sz w:val="16"/>
                <w:szCs w:val="16"/>
              </w:rPr>
            </w:pPr>
            <w:r>
              <w:rPr>
                <w:rFonts w:cs="Arial"/>
                <w:b/>
                <w:bCs/>
                <w:color w:val="A1A1A1"/>
                <w:sz w:val="16"/>
                <w:szCs w:val="16"/>
              </w:rPr>
              <w:t>4%</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A1A1A1"/>
                <w:sz w:val="16"/>
                <w:szCs w:val="16"/>
              </w:rPr>
            </w:pPr>
            <w:r>
              <w:rPr>
                <w:rFonts w:cs="Arial"/>
                <w:b/>
                <w:bCs/>
                <w:color w:val="A1A1A1"/>
                <w:sz w:val="16"/>
                <w:szCs w:val="16"/>
              </w:rPr>
              <w:t>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A1A1A1"/>
                <w:sz w:val="16"/>
                <w:szCs w:val="16"/>
              </w:rPr>
            </w:pPr>
            <w:r>
              <w:rPr>
                <w:rFonts w:cs="Arial"/>
                <w:b/>
                <w:bCs/>
                <w:color w:val="A1A1A1"/>
                <w:sz w:val="16"/>
                <w:szCs w:val="16"/>
              </w:rPr>
              <w:t>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A1A1A1"/>
                <w:sz w:val="16"/>
                <w:szCs w:val="16"/>
              </w:rPr>
            </w:pPr>
            <w:r>
              <w:rPr>
                <w:rFonts w:cs="Arial"/>
                <w:b/>
                <w:bCs/>
                <w:color w:val="A1A1A1"/>
                <w:sz w:val="16"/>
                <w:szCs w:val="16"/>
              </w:rPr>
              <w:t>8%</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A1A1A1"/>
                <w:sz w:val="16"/>
                <w:szCs w:val="16"/>
              </w:rPr>
            </w:pPr>
            <w:r>
              <w:rPr>
                <w:rFonts w:cs="Arial"/>
                <w:b/>
                <w:bCs/>
                <w:color w:val="A1A1A1"/>
                <w:sz w:val="16"/>
                <w:szCs w:val="16"/>
              </w:rPr>
              <w:t>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A1A1A1"/>
                <w:sz w:val="16"/>
                <w:szCs w:val="16"/>
              </w:rPr>
            </w:pPr>
            <w:r>
              <w:rPr>
                <w:rFonts w:cs="Arial"/>
                <w:b/>
                <w:bCs/>
                <w:color w:val="A1A1A1"/>
                <w:sz w:val="16"/>
                <w:szCs w:val="16"/>
              </w:rPr>
              <w:t>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A1A1A1"/>
                <w:sz w:val="16"/>
                <w:szCs w:val="16"/>
              </w:rPr>
            </w:pPr>
            <w:r>
              <w:rPr>
                <w:rFonts w:cs="Arial"/>
                <w:b/>
                <w:bCs/>
                <w:color w:val="A1A1A1"/>
                <w:sz w:val="16"/>
                <w:szCs w:val="16"/>
              </w:rPr>
              <w:t>12%</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3F0DA3" w:rsidRPr="00E129AE" w:rsidRDefault="00F35C3B" w:rsidP="003F0DA3">
            <w:pPr>
              <w:bidi w:val="0"/>
              <w:jc w:val="center"/>
              <w:rPr>
                <w:rFonts w:cs="Arial"/>
                <w:b/>
                <w:bCs/>
                <w:color w:val="A1A1A1"/>
                <w:sz w:val="16"/>
                <w:szCs w:val="16"/>
              </w:rPr>
            </w:pPr>
            <w:r>
              <w:rPr>
                <w:rFonts w:cs="Arial"/>
                <w:b/>
                <w:bCs/>
                <w:color w:val="A1A1A1"/>
                <w:sz w:val="16"/>
                <w:szCs w:val="16"/>
              </w:rPr>
              <w:t>8%</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3F0DA3" w:rsidRPr="00E129AE" w:rsidRDefault="003F0DA3" w:rsidP="003F0DA3">
            <w:pPr>
              <w:jc w:val="center"/>
              <w:rPr>
                <w:rtl/>
              </w:rPr>
            </w:pPr>
          </w:p>
        </w:tc>
      </w:tr>
      <w:bookmarkEnd w:id="719"/>
      <w:bookmarkEnd w:id="720"/>
      <w:tr w:rsidR="00000351" w:rsidRPr="00E129AE" w:rsidTr="000773F8">
        <w:trPr>
          <w:trHeight w:val="262"/>
        </w:trPr>
        <w:tc>
          <w:tcPr>
            <w:tcW w:w="5503" w:type="dxa"/>
            <w:gridSpan w:val="12"/>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000351" w:rsidRPr="00E129AE" w:rsidRDefault="00000351" w:rsidP="00000351">
            <w:pPr>
              <w:jc w:val="center"/>
              <w:rPr>
                <w:rtl/>
              </w:rPr>
            </w:pPr>
          </w:p>
        </w:tc>
        <w:tc>
          <w:tcPr>
            <w:tcW w:w="5540" w:type="dxa"/>
            <w:gridSpan w:val="12"/>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000351" w:rsidRPr="00E129AE" w:rsidRDefault="00000351" w:rsidP="00000351">
            <w:pPr>
              <w:jc w:val="center"/>
              <w:rPr>
                <w:rtl/>
              </w:rPr>
            </w:pPr>
          </w:p>
        </w:tc>
      </w:tr>
    </w:tbl>
    <w:p w:rsidR="00382253" w:rsidRPr="0098061C" w:rsidRDefault="00382253" w:rsidP="00382253">
      <w:pPr>
        <w:autoSpaceDE w:val="0"/>
        <w:autoSpaceDN w:val="0"/>
        <w:adjustRightInd w:val="0"/>
        <w:spacing w:after="0" w:line="240" w:lineRule="auto"/>
        <w:ind w:left="-259" w:hanging="424"/>
        <w:jc w:val="both"/>
        <w:rPr>
          <w:rFonts w:ascii="Arial" w:eastAsia="Times New Roman" w:hAnsi="Arial" w:cs="Arial"/>
          <w:sz w:val="18"/>
          <w:szCs w:val="18"/>
          <w:rtl/>
          <w:lang w:val="x-none" w:eastAsia="x-none"/>
        </w:rPr>
      </w:pPr>
      <w:r w:rsidRPr="0098061C">
        <w:rPr>
          <w:rFonts w:ascii="Arial" w:eastAsia="Times New Roman" w:hAnsi="Arial" w:cs="Arial" w:hint="cs"/>
          <w:sz w:val="18"/>
          <w:szCs w:val="18"/>
          <w:rtl/>
          <w:lang w:val="x-none" w:eastAsia="x-none"/>
        </w:rPr>
        <w:t>* במדד זה ערכים נמוכים מצביעים על רמות נמוכות יותר של אלימות ושל תופעות שליליות אחרות.</w:t>
      </w:r>
    </w:p>
    <w:p w:rsidR="00A007FF" w:rsidRPr="009000D8" w:rsidRDefault="00A007FF" w:rsidP="000C6FA9">
      <w:pPr>
        <w:pStyle w:val="SubSectionHeader"/>
        <w:spacing w:after="120"/>
        <w:rPr>
          <w:iCs/>
          <w:sz w:val="26"/>
          <w:szCs w:val="26"/>
          <w:rtl/>
        </w:rPr>
      </w:pPr>
      <w:r w:rsidRPr="00A007FF">
        <w:rPr>
          <w:iCs/>
          <w:sz w:val="26"/>
          <w:szCs w:val="26"/>
          <w:rtl/>
        </w:rPr>
        <w:br w:type="page"/>
      </w:r>
      <w:bookmarkStart w:id="721" w:name="_Toc336777643"/>
      <w:bookmarkStart w:id="722" w:name="_Toc344648634"/>
      <w:r w:rsidRPr="00164D07">
        <w:rPr>
          <w:rtl/>
        </w:rPr>
        <w:lastRenderedPageBreak/>
        <w:t xml:space="preserve">נתוני המדד המסכם וההיגדים המרכיבים אותו </w:t>
      </w:r>
      <w:r w:rsidR="00103663">
        <w:rPr>
          <w:rtl/>
        </w:rPr>
        <w:t>(</w:t>
      </w:r>
      <w:r w:rsidR="003E7927">
        <w:rPr>
          <w:rtl/>
        </w:rPr>
        <w:t>תשע"ז</w:t>
      </w:r>
      <w:r w:rsidR="00103663">
        <w:rPr>
          <w:rtl/>
        </w:rPr>
        <w:t>)</w:t>
      </w:r>
      <w:bookmarkEnd w:id="721"/>
      <w:bookmarkEnd w:id="722"/>
    </w:p>
    <w:p w:rsidR="00441507" w:rsidRPr="00A007FF" w:rsidRDefault="00441507" w:rsidP="00441507">
      <w:pPr>
        <w:autoSpaceDE w:val="0"/>
        <w:autoSpaceDN w:val="0"/>
        <w:adjustRightInd w:val="0"/>
        <w:spacing w:before="120" w:after="120" w:line="360" w:lineRule="auto"/>
        <w:jc w:val="both"/>
        <w:rPr>
          <w:rFonts w:ascii="Arial" w:eastAsia="Times New Roman" w:hAnsi="Arial" w:cs="Arial"/>
          <w:rtl/>
          <w:lang w:val="x-none" w:eastAsia="x-none"/>
        </w:rPr>
      </w:pPr>
      <w:bookmarkStart w:id="723" w:name="_Toc333319977"/>
      <w:bookmarkStart w:id="724" w:name="_Toc273000660"/>
      <w:bookmarkStart w:id="725" w:name="_Toc273000661"/>
      <w:bookmarkStart w:id="726" w:name="_Toc273001087"/>
      <w:bookmarkStart w:id="727" w:name="_Toc273001088"/>
      <w:bookmarkStart w:id="728" w:name="_Toc273001273"/>
      <w:bookmarkStart w:id="729" w:name="_Toc273001274"/>
      <w:bookmarkStart w:id="730" w:name="_Toc273001342"/>
      <w:bookmarkStart w:id="731" w:name="_Toc273001343"/>
      <w:bookmarkStart w:id="732" w:name="_Toc273001697"/>
      <w:bookmarkStart w:id="733" w:name="_Toc273001698"/>
      <w:bookmarkStart w:id="734" w:name="_Toc274150690"/>
      <w:bookmarkStart w:id="735" w:name="_Toc274151055"/>
      <w:r w:rsidRPr="00A007FF">
        <w:rPr>
          <w:rFonts w:ascii="Arial" w:eastAsia="Times New Roman" w:hAnsi="Arial" w:cs="Arial"/>
          <w:rtl/>
          <w:lang w:val="x-none" w:eastAsia="x-none"/>
        </w:rPr>
        <w:t xml:space="preserve">בתרשים </w:t>
      </w:r>
      <w:r>
        <w:rPr>
          <w:rFonts w:ascii="Arial" w:eastAsia="Times New Roman" w:hAnsi="Arial" w:cs="Arial" w:hint="cs"/>
          <w:rtl/>
          <w:lang w:val="x-none" w:eastAsia="x-none"/>
        </w:rPr>
        <w:t>14</w:t>
      </w:r>
      <w:r w:rsidRPr="00A007FF">
        <w:rPr>
          <w:rFonts w:ascii="Arial" w:eastAsia="Times New Roman" w:hAnsi="Arial" w:cs="Arial"/>
          <w:rtl/>
          <w:lang w:val="x-none" w:eastAsia="x-none"/>
        </w:rPr>
        <w:t xml:space="preserve"> מוצגים נתוני המדד המסכם "מעורבות באירוע</w:t>
      </w:r>
      <w:r w:rsidRPr="00A007FF">
        <w:rPr>
          <w:rFonts w:ascii="Arial" w:eastAsia="Times New Roman" w:hAnsi="Arial" w:cs="Arial" w:hint="cs"/>
          <w:rtl/>
          <w:lang w:val="x-none" w:eastAsia="x-none"/>
        </w:rPr>
        <w:t>י</w:t>
      </w:r>
      <w:r w:rsidRPr="00A007FF">
        <w:rPr>
          <w:rFonts w:ascii="Arial" w:eastAsia="Times New Roman" w:hAnsi="Arial" w:cs="Arial"/>
          <w:rtl/>
          <w:lang w:val="x-none" w:eastAsia="x-none"/>
        </w:rPr>
        <w:t xml:space="preserve"> אלימות" וההיגדים המרכיבים אותו </w:t>
      </w:r>
      <w:r>
        <w:rPr>
          <w:rFonts w:ascii="Arial" w:eastAsia="Times New Roman" w:hAnsi="Arial" w:cs="Arial"/>
          <w:rtl/>
          <w:lang w:val="x-none" w:eastAsia="x-none"/>
        </w:rPr>
        <w:t xml:space="preserve">בשנה"ל </w:t>
      </w:r>
      <w:r w:rsidR="006A24F6">
        <w:rPr>
          <w:rFonts w:ascii="Arial" w:eastAsia="Times New Roman" w:hAnsi="Arial" w:cs="Arial"/>
          <w:rtl/>
          <w:lang w:val="x-none" w:eastAsia="x-none"/>
        </w:rPr>
        <w:t>תשע"ז</w:t>
      </w:r>
      <w:r>
        <w:rPr>
          <w:rFonts w:ascii="Arial" w:eastAsia="Times New Roman" w:hAnsi="Arial" w:cs="Arial" w:hint="cs"/>
          <w:rtl/>
          <w:lang w:val="x-none" w:eastAsia="x-none"/>
        </w:rPr>
        <w:t>,</w:t>
      </w:r>
      <w:r w:rsidRPr="00A007FF">
        <w:rPr>
          <w:rFonts w:ascii="Arial" w:eastAsia="Times New Roman" w:hAnsi="Arial" w:cs="Arial"/>
          <w:rtl/>
          <w:lang w:val="x-none" w:eastAsia="x-none"/>
        </w:rPr>
        <w:t xml:space="preserve"> לפי שכבות גיל </w:t>
      </w:r>
      <w:r>
        <w:rPr>
          <w:rFonts w:ascii="Arial" w:eastAsia="Times New Roman" w:hAnsi="Arial" w:cs="Arial"/>
          <w:rtl/>
          <w:lang w:val="x-none" w:eastAsia="x-none"/>
        </w:rPr>
        <w:t xml:space="preserve">בעבור כלל </w:t>
      </w:r>
      <w:r w:rsidR="00D00AE8">
        <w:rPr>
          <w:rFonts w:ascii="Arial" w:eastAsia="Times New Roman" w:hAnsi="Arial" w:cs="Arial"/>
          <w:rtl/>
          <w:lang w:val="x-none" w:eastAsia="x-none"/>
        </w:rPr>
        <w:t>בתי הספר דוברי הערבית</w:t>
      </w:r>
      <w:r>
        <w:rPr>
          <w:rFonts w:ascii="Arial" w:eastAsia="Times New Roman" w:hAnsi="Arial" w:cs="Arial"/>
          <w:rtl/>
          <w:lang w:val="x-none" w:eastAsia="x-none"/>
        </w:rPr>
        <w:t>, וכן בחלוקה לפי מגזרים בקרב דוברי ערבית: מגזר ערבי, מגזר דרוזי ומגזר בדואי דרום</w:t>
      </w:r>
      <w:r>
        <w:rPr>
          <w:rFonts w:ascii="Arial" w:eastAsia="Times New Roman" w:hAnsi="Arial" w:cs="Arial"/>
          <w:lang w:eastAsia="x-none"/>
        </w:rPr>
        <w:t xml:space="preserve"> </w:t>
      </w:r>
      <w:r w:rsidRPr="00A007FF">
        <w:rPr>
          <w:rFonts w:ascii="Arial" w:eastAsia="Times New Roman" w:hAnsi="Arial" w:cs="Arial"/>
          <w:rtl/>
          <w:lang w:val="x-none" w:eastAsia="x-none"/>
        </w:rPr>
        <w:t>(</w:t>
      </w:r>
      <w:r>
        <w:rPr>
          <w:rFonts w:ascii="Arial" w:eastAsia="Times New Roman" w:hAnsi="Arial" w:cs="Arial"/>
          <w:rtl/>
          <w:lang w:val="x-none" w:eastAsia="x-none"/>
        </w:rPr>
        <w:t>לפירוט נוסף ראו</w:t>
      </w:r>
      <w:r w:rsidRPr="00A007FF">
        <w:rPr>
          <w:rFonts w:ascii="Arial" w:eastAsia="Times New Roman" w:hAnsi="Arial" w:cs="Arial"/>
          <w:rtl/>
          <w:lang w:val="x-none" w:eastAsia="x-none"/>
        </w:rPr>
        <w:t xml:space="preserve"> נספח 2).</w:t>
      </w:r>
    </w:p>
    <w:p w:rsidR="00441507" w:rsidRDefault="00441507" w:rsidP="006A6897">
      <w:pPr>
        <w:pStyle w:val="a9"/>
        <w:numPr>
          <w:ilvl w:val="0"/>
          <w:numId w:val="4"/>
        </w:numPr>
        <w:ind w:left="1077" w:hanging="1077"/>
        <w:rPr>
          <w:rFonts w:asciiTheme="minorBidi" w:hAnsiTheme="minorBidi" w:cs="Arial"/>
          <w:rtl/>
        </w:rPr>
      </w:pPr>
      <w:bookmarkStart w:id="736" w:name="_Toc364679375"/>
      <w:bookmarkStart w:id="737" w:name="_Toc364680091"/>
      <w:bookmarkStart w:id="738" w:name="_Toc364683120"/>
      <w:bookmarkStart w:id="739" w:name="_Toc364864471"/>
      <w:r w:rsidRPr="00D81035">
        <w:rPr>
          <w:rFonts w:asciiTheme="minorBidi" w:hAnsiTheme="minorBidi" w:cs="Arial"/>
          <w:rtl/>
        </w:rPr>
        <w:t xml:space="preserve">דיווחי התלמידים על מעורבות באירועי אלימות: שיעורי המסכימים (באחוזים) עם הנאמר בהיגדים </w:t>
      </w:r>
      <w:r>
        <w:rPr>
          <w:rFonts w:asciiTheme="minorBidi" w:hAnsiTheme="minorBidi" w:cs="Arial"/>
          <w:rtl/>
        </w:rPr>
        <w:t xml:space="preserve">לפי </w:t>
      </w:r>
      <w:r>
        <w:rPr>
          <w:rFonts w:asciiTheme="minorBidi" w:hAnsiTheme="minorBidi" w:cs="Arial" w:hint="cs"/>
          <w:rtl/>
        </w:rPr>
        <w:t>מגזר</w:t>
      </w:r>
      <w:r>
        <w:rPr>
          <w:rFonts w:asciiTheme="minorBidi" w:hAnsiTheme="minorBidi" w:cs="Arial"/>
          <w:rtl/>
        </w:rPr>
        <w:t xml:space="preserve"> ושכבות גיל (</w:t>
      </w:r>
      <w:r w:rsidR="006A24F6">
        <w:rPr>
          <w:rFonts w:asciiTheme="minorBidi" w:hAnsiTheme="minorBidi" w:cs="Arial"/>
          <w:rtl/>
        </w:rPr>
        <w:t>תשע"ז</w:t>
      </w:r>
      <w:r>
        <w:rPr>
          <w:rFonts w:asciiTheme="minorBidi" w:hAnsiTheme="minorBidi" w:cs="Arial"/>
          <w:rtl/>
        </w:rPr>
        <w:t>)</w:t>
      </w:r>
      <w:bookmarkEnd w:id="736"/>
      <w:bookmarkEnd w:id="737"/>
      <w:bookmarkEnd w:id="738"/>
      <w:bookmarkEnd w:id="739"/>
      <w:r w:rsidRPr="00D81035">
        <w:rPr>
          <w:rFonts w:asciiTheme="minorBidi" w:hAnsiTheme="minorBidi" w:cs="Arial"/>
          <w:rtl/>
        </w:rPr>
        <w:t xml:space="preserve"> </w:t>
      </w:r>
    </w:p>
    <w:tbl>
      <w:tblPr>
        <w:tblStyle w:val="TableGrid50"/>
        <w:tblW w:w="9652" w:type="dxa"/>
        <w:jc w:val="center"/>
        <w:tblLook w:val="04A0" w:firstRow="1" w:lastRow="0" w:firstColumn="1" w:lastColumn="0" w:noHBand="0" w:noVBand="1"/>
      </w:tblPr>
      <w:tblGrid>
        <w:gridCol w:w="951"/>
        <w:gridCol w:w="24"/>
        <w:gridCol w:w="1654"/>
        <w:gridCol w:w="25"/>
        <w:gridCol w:w="1657"/>
        <w:gridCol w:w="46"/>
        <w:gridCol w:w="4958"/>
        <w:gridCol w:w="10"/>
        <w:gridCol w:w="327"/>
      </w:tblGrid>
      <w:tr w:rsidR="00441507" w:rsidRPr="00E129AE" w:rsidTr="003944CF">
        <w:trPr>
          <w:trHeight w:val="303"/>
          <w:jc w:val="center"/>
        </w:trPr>
        <w:tc>
          <w:tcPr>
            <w:tcW w:w="9652" w:type="dxa"/>
            <w:gridSpan w:val="9"/>
            <w:tcBorders>
              <w:top w:val="single" w:sz="12" w:space="0" w:color="auto"/>
              <w:left w:val="single" w:sz="12" w:space="0" w:color="auto"/>
              <w:bottom w:val="single" w:sz="12" w:space="0" w:color="auto"/>
              <w:right w:val="single" w:sz="12" w:space="0" w:color="auto"/>
            </w:tcBorders>
            <w:shd w:val="clear" w:color="auto" w:fill="C2D69B"/>
          </w:tcPr>
          <w:p w:rsidR="00441507" w:rsidRPr="000F4228" w:rsidRDefault="00441507" w:rsidP="00441507">
            <w:pPr>
              <w:bidi w:val="0"/>
              <w:spacing w:line="300" w:lineRule="exact"/>
              <w:ind w:left="28"/>
              <w:jc w:val="center"/>
              <w:rPr>
                <w:rFonts w:ascii="Arial" w:eastAsia="Times New Roman" w:hAnsi="Arial" w:cs="Arial"/>
                <w:b/>
                <w:bCs/>
                <w:sz w:val="20"/>
                <w:szCs w:val="20"/>
                <w:lang w:eastAsia="x-none"/>
              </w:rPr>
            </w:pPr>
            <w:r w:rsidRPr="00E129AE">
              <w:rPr>
                <w:rFonts w:ascii="Arial" w:eastAsia="Times New Roman" w:hAnsi="Arial" w:cs="Arial" w:hint="cs"/>
                <w:b/>
                <w:bCs/>
                <w:sz w:val="20"/>
                <w:szCs w:val="20"/>
                <w:rtl/>
                <w:lang w:val="x-none" w:eastAsia="x-none"/>
              </w:rPr>
              <w:t xml:space="preserve">כלל </w:t>
            </w:r>
            <w:r w:rsidRPr="00E129AE">
              <w:rPr>
                <w:rFonts w:ascii="Arial" w:eastAsia="Times New Roman" w:hAnsi="Arial" w:cs="Arial"/>
                <w:b/>
                <w:bCs/>
                <w:sz w:val="20"/>
                <w:szCs w:val="20"/>
                <w:rtl/>
                <w:lang w:val="x-none" w:eastAsia="x-none"/>
              </w:rPr>
              <w:t>בתי ספר דוברי ערבית</w:t>
            </w:r>
          </w:p>
        </w:tc>
      </w:tr>
      <w:tr w:rsidR="00441507" w:rsidRPr="00E129AE" w:rsidTr="00441507">
        <w:trPr>
          <w:trHeight w:hRule="exact" w:val="172"/>
          <w:jc w:val="center"/>
        </w:trPr>
        <w:tc>
          <w:tcPr>
            <w:tcW w:w="975" w:type="dxa"/>
            <w:gridSpan w:val="2"/>
            <w:tcBorders>
              <w:top w:val="single" w:sz="12" w:space="0" w:color="auto"/>
              <w:left w:val="single" w:sz="12" w:space="0" w:color="auto"/>
              <w:bottom w:val="nil"/>
              <w:right w:val="nil"/>
            </w:tcBorders>
            <w:shd w:val="clear" w:color="auto" w:fill="auto"/>
            <w:vAlign w:val="bottom"/>
          </w:tcPr>
          <w:p w:rsidR="00441507" w:rsidRPr="00E129AE" w:rsidRDefault="00441507" w:rsidP="00441507">
            <w:pPr>
              <w:spacing w:line="180" w:lineRule="exact"/>
              <w:ind w:left="28"/>
              <w:jc w:val="center"/>
              <w:rPr>
                <w:rFonts w:ascii="Arial" w:eastAsia="Times New Roman" w:hAnsi="Arial" w:cs="Arial"/>
                <w:b/>
                <w:bCs/>
                <w:sz w:val="20"/>
                <w:szCs w:val="20"/>
                <w:rtl/>
                <w:lang w:val="x-none" w:eastAsia="x-none"/>
              </w:rPr>
            </w:pPr>
          </w:p>
        </w:tc>
        <w:tc>
          <w:tcPr>
            <w:tcW w:w="1654" w:type="dxa"/>
            <w:tcBorders>
              <w:top w:val="single" w:sz="12" w:space="0" w:color="auto"/>
              <w:left w:val="nil"/>
              <w:bottom w:val="nil"/>
              <w:right w:val="nil"/>
            </w:tcBorders>
            <w:shd w:val="clear" w:color="auto" w:fill="auto"/>
            <w:vAlign w:val="bottom"/>
          </w:tcPr>
          <w:p w:rsidR="00441507" w:rsidRPr="00E129AE" w:rsidRDefault="00441507" w:rsidP="00441507">
            <w:pPr>
              <w:spacing w:line="120" w:lineRule="exact"/>
              <w:ind w:left="28"/>
              <w:jc w:val="center"/>
              <w:rPr>
                <w:rFonts w:ascii="Arial" w:eastAsia="Times New Roman" w:hAnsi="Arial" w:cs="Arial"/>
                <w:sz w:val="16"/>
                <w:szCs w:val="16"/>
                <w:rtl/>
                <w:lang w:val="x-none" w:eastAsia="x-none"/>
              </w:rPr>
            </w:pPr>
            <w:r w:rsidRPr="00E129AE">
              <w:rPr>
                <w:rFonts w:ascii="Arial" w:eastAsia="Times New Roman" w:hAnsi="Arial" w:cs="Arial" w:hint="cs"/>
                <w:sz w:val="16"/>
                <w:szCs w:val="16"/>
                <w:rtl/>
                <w:lang w:val="x-none" w:eastAsia="x-none"/>
              </w:rPr>
              <w:t>מדד מסכם</w:t>
            </w:r>
          </w:p>
        </w:tc>
        <w:tc>
          <w:tcPr>
            <w:tcW w:w="1682" w:type="dxa"/>
            <w:gridSpan w:val="2"/>
            <w:tcBorders>
              <w:top w:val="single" w:sz="12" w:space="0" w:color="auto"/>
              <w:left w:val="nil"/>
              <w:bottom w:val="nil"/>
              <w:right w:val="nil"/>
            </w:tcBorders>
            <w:shd w:val="clear" w:color="auto" w:fill="auto"/>
            <w:vAlign w:val="bottom"/>
          </w:tcPr>
          <w:p w:rsidR="00441507" w:rsidRPr="00E129AE" w:rsidRDefault="00441507" w:rsidP="00441507">
            <w:pPr>
              <w:spacing w:line="120" w:lineRule="exact"/>
              <w:ind w:left="28"/>
              <w:jc w:val="center"/>
              <w:rPr>
                <w:rFonts w:ascii="Arial" w:eastAsia="Times New Roman" w:hAnsi="Arial" w:cs="Arial"/>
                <w:sz w:val="16"/>
                <w:szCs w:val="16"/>
                <w:rtl/>
                <w:lang w:val="x-none" w:eastAsia="x-none"/>
              </w:rPr>
            </w:pPr>
          </w:p>
        </w:tc>
        <w:tc>
          <w:tcPr>
            <w:tcW w:w="5004" w:type="dxa"/>
            <w:gridSpan w:val="2"/>
            <w:tcBorders>
              <w:top w:val="single" w:sz="12" w:space="0" w:color="auto"/>
              <w:left w:val="nil"/>
              <w:bottom w:val="nil"/>
              <w:right w:val="nil"/>
            </w:tcBorders>
            <w:shd w:val="clear" w:color="auto" w:fill="auto"/>
            <w:vAlign w:val="bottom"/>
          </w:tcPr>
          <w:p w:rsidR="00441507" w:rsidRPr="00E129AE" w:rsidRDefault="00441507" w:rsidP="00441507">
            <w:pPr>
              <w:spacing w:line="120" w:lineRule="exact"/>
              <w:ind w:left="28"/>
              <w:jc w:val="center"/>
              <w:rPr>
                <w:rFonts w:ascii="Arial" w:eastAsia="Times New Roman" w:hAnsi="Arial" w:cs="Arial"/>
                <w:sz w:val="16"/>
                <w:szCs w:val="16"/>
                <w:rtl/>
                <w:lang w:val="x-none" w:eastAsia="x-none"/>
              </w:rPr>
            </w:pPr>
            <w:r w:rsidRPr="00E129AE">
              <w:rPr>
                <w:rFonts w:ascii="Arial" w:eastAsia="Times New Roman" w:hAnsi="Arial" w:cs="Arial" w:hint="cs"/>
                <w:sz w:val="16"/>
                <w:szCs w:val="16"/>
                <w:rtl/>
                <w:lang w:val="x-none" w:eastAsia="x-none"/>
              </w:rPr>
              <w:t>ההיגדים המרכיבים את המדד</w:t>
            </w:r>
          </w:p>
        </w:tc>
        <w:tc>
          <w:tcPr>
            <w:tcW w:w="337" w:type="dxa"/>
            <w:gridSpan w:val="2"/>
            <w:tcBorders>
              <w:top w:val="single" w:sz="12" w:space="0" w:color="auto"/>
              <w:left w:val="nil"/>
              <w:bottom w:val="nil"/>
              <w:right w:val="single" w:sz="12" w:space="0" w:color="auto"/>
            </w:tcBorders>
            <w:shd w:val="clear" w:color="auto" w:fill="auto"/>
            <w:vAlign w:val="bottom"/>
          </w:tcPr>
          <w:p w:rsidR="00441507" w:rsidRPr="00E129AE" w:rsidRDefault="00441507" w:rsidP="00441507">
            <w:pPr>
              <w:spacing w:line="180" w:lineRule="exact"/>
              <w:ind w:left="28"/>
              <w:jc w:val="center"/>
              <w:rPr>
                <w:rFonts w:ascii="Arial" w:eastAsia="Times New Roman" w:hAnsi="Arial" w:cs="Arial"/>
                <w:b/>
                <w:bCs/>
                <w:sz w:val="20"/>
                <w:szCs w:val="20"/>
                <w:rtl/>
                <w:lang w:val="x-none" w:eastAsia="x-none"/>
              </w:rPr>
            </w:pPr>
          </w:p>
        </w:tc>
      </w:tr>
      <w:tr w:rsidR="00441507" w:rsidRPr="00E129AE" w:rsidTr="00441507">
        <w:trPr>
          <w:trHeight w:val="2412"/>
          <w:jc w:val="center"/>
        </w:trPr>
        <w:tc>
          <w:tcPr>
            <w:tcW w:w="9652" w:type="dxa"/>
            <w:gridSpan w:val="9"/>
            <w:tcBorders>
              <w:top w:val="nil"/>
              <w:left w:val="single" w:sz="12" w:space="0" w:color="auto"/>
              <w:bottom w:val="nil"/>
              <w:right w:val="single" w:sz="12" w:space="0" w:color="auto"/>
            </w:tcBorders>
            <w:shd w:val="clear" w:color="auto" w:fill="auto"/>
          </w:tcPr>
          <w:p w:rsidR="00441507" w:rsidRPr="00E129AE" w:rsidRDefault="00441507" w:rsidP="00441507">
            <w:pPr>
              <w:rPr>
                <w:rtl/>
              </w:rPr>
            </w:pPr>
            <w:bookmarkStart w:id="740" w:name="MP_GRAPH_T_Violenc_GH_9_G"/>
            <w:r w:rsidRPr="00E129AE">
              <w:rPr>
                <w:rFonts w:ascii="Arial" w:eastAsia="Times New Roman" w:hAnsi="Arial" w:cs="Arial" w:hint="cs"/>
                <w:noProof/>
                <w:sz w:val="24"/>
                <w:szCs w:val="16"/>
              </w:rPr>
              <w:drawing>
                <wp:inline distT="0" distB="0" distL="0" distR="0" wp14:anchorId="3302DEBD" wp14:editId="1027CC6F">
                  <wp:extent cx="5972175" cy="1514475"/>
                  <wp:effectExtent l="0" t="0" r="0" b="0"/>
                  <wp:docPr id="313"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bookmarkEnd w:id="740"/>
          </w:p>
        </w:tc>
      </w:tr>
      <w:tr w:rsidR="00441507" w:rsidRPr="00E129AE" w:rsidTr="00441507">
        <w:trPr>
          <w:trHeight w:val="165"/>
          <w:jc w:val="center"/>
        </w:trPr>
        <w:tc>
          <w:tcPr>
            <w:tcW w:w="9652" w:type="dxa"/>
            <w:gridSpan w:val="9"/>
            <w:tcBorders>
              <w:top w:val="nil"/>
              <w:left w:val="single" w:sz="12" w:space="0" w:color="auto"/>
              <w:bottom w:val="single" w:sz="12" w:space="0" w:color="auto"/>
              <w:right w:val="single" w:sz="12" w:space="0" w:color="auto"/>
            </w:tcBorders>
            <w:shd w:val="clear" w:color="auto" w:fill="auto"/>
          </w:tcPr>
          <w:p w:rsidR="00441507" w:rsidRPr="00E129AE" w:rsidRDefault="00441507" w:rsidP="00441507">
            <w:pPr>
              <w:rPr>
                <w:sz w:val="14"/>
                <w:szCs w:val="14"/>
                <w:rtl/>
              </w:rPr>
            </w:pPr>
            <w:r w:rsidRPr="00E129AE">
              <w:rPr>
                <w:rFonts w:hint="cs"/>
                <w:color w:val="A6A6A6" w:themeColor="background1" w:themeShade="A6"/>
                <w:sz w:val="14"/>
                <w:szCs w:val="14"/>
                <w:rtl/>
              </w:rPr>
              <w:t xml:space="preserve">כלל </w:t>
            </w:r>
            <w:r w:rsidR="00D00AE8">
              <w:rPr>
                <w:rFonts w:hint="cs"/>
                <w:color w:val="A6A6A6" w:themeColor="background1" w:themeShade="A6"/>
                <w:sz w:val="14"/>
                <w:szCs w:val="14"/>
                <w:rtl/>
              </w:rPr>
              <w:t>בתי הספר דוברי הערבית</w:t>
            </w:r>
            <w:r w:rsidRPr="00E129AE">
              <w:rPr>
                <w:rFonts w:hint="cs"/>
                <w:color w:val="A6A6A6" w:themeColor="background1" w:themeShade="A6"/>
                <w:sz w:val="14"/>
                <w:szCs w:val="14"/>
                <w:rtl/>
              </w:rPr>
              <w:t xml:space="preserve">,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441507" w:rsidRPr="00E129AE" w:rsidTr="003944CF">
        <w:trPr>
          <w:trHeight w:val="138"/>
          <w:jc w:val="center"/>
        </w:trPr>
        <w:tc>
          <w:tcPr>
            <w:tcW w:w="9652" w:type="dxa"/>
            <w:gridSpan w:val="9"/>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441507" w:rsidRPr="00E129AE" w:rsidRDefault="00441507" w:rsidP="00441507">
            <w:pPr>
              <w:spacing w:line="300" w:lineRule="exact"/>
              <w:ind w:left="28"/>
              <w:jc w:val="center"/>
              <w:rPr>
                <w:rFonts w:ascii="Arial" w:eastAsia="Times New Roman" w:hAnsi="Arial" w:cs="Arial"/>
                <w:b/>
                <w:bCs/>
                <w:sz w:val="20"/>
                <w:szCs w:val="20"/>
                <w:rtl/>
                <w:lang w:val="x-none" w:eastAsia="x-none"/>
              </w:rPr>
            </w:pPr>
            <w:r w:rsidRPr="003944CF">
              <w:rPr>
                <w:rFonts w:ascii="Arial" w:eastAsia="Times New Roman" w:hAnsi="Arial" w:cs="Arial" w:hint="cs"/>
                <w:b/>
                <w:bCs/>
                <w:sz w:val="20"/>
                <w:szCs w:val="20"/>
                <w:shd w:val="clear" w:color="auto" w:fill="FFFFFF" w:themeFill="background1"/>
                <w:rtl/>
                <w:lang w:val="x-none" w:eastAsia="x-none"/>
              </w:rPr>
              <w:t xml:space="preserve">מגזר </w:t>
            </w:r>
            <w:r w:rsidRPr="00E129AE">
              <w:rPr>
                <w:rFonts w:ascii="Arial" w:eastAsia="Times New Roman" w:hAnsi="Arial" w:cs="Arial" w:hint="cs"/>
                <w:b/>
                <w:bCs/>
                <w:sz w:val="20"/>
                <w:szCs w:val="20"/>
                <w:rtl/>
                <w:lang w:val="x-none" w:eastAsia="x-none"/>
              </w:rPr>
              <w:t>ערבי</w:t>
            </w:r>
          </w:p>
        </w:tc>
      </w:tr>
      <w:tr w:rsidR="00441507" w:rsidRPr="00E129AE" w:rsidTr="00441507">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441507" w:rsidRPr="00E129AE" w:rsidRDefault="00441507" w:rsidP="00441507">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441507" w:rsidRPr="00E129AE" w:rsidRDefault="00441507" w:rsidP="00441507">
            <w:pPr>
              <w:spacing w:line="120" w:lineRule="exact"/>
              <w:ind w:left="28"/>
              <w:jc w:val="center"/>
              <w:rPr>
                <w:rFonts w:ascii="Arial" w:eastAsia="Times New Roman" w:hAnsi="Arial" w:cs="Arial"/>
                <w:sz w:val="16"/>
                <w:szCs w:val="16"/>
                <w:rtl/>
                <w:lang w:val="x-none" w:eastAsia="x-none"/>
              </w:rPr>
            </w:pPr>
            <w:r w:rsidRPr="00E129AE">
              <w:rPr>
                <w:rFonts w:ascii="Arial" w:eastAsia="Times New Roman" w:hAnsi="Arial" w:cs="Arial" w:hint="cs"/>
                <w:sz w:val="16"/>
                <w:szCs w:val="16"/>
                <w:rtl/>
                <w:lang w:val="x-none" w:eastAsia="x-none"/>
              </w:rPr>
              <w:t>מדד</w:t>
            </w:r>
            <w:r w:rsidRPr="00E129AE">
              <w:rPr>
                <w:rFonts w:ascii="Arial" w:eastAsia="Times New Roman" w:hAnsi="Arial" w:cs="Arial"/>
                <w:sz w:val="16"/>
                <w:szCs w:val="16"/>
                <w:rtl/>
                <w:lang w:val="x-none" w:eastAsia="x-none"/>
              </w:rPr>
              <w:t xml:space="preserve"> </w:t>
            </w:r>
            <w:r w:rsidRPr="00E129AE">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441507" w:rsidRPr="00E129AE" w:rsidRDefault="00441507" w:rsidP="00441507">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441507" w:rsidRPr="00E129AE" w:rsidRDefault="00441507" w:rsidP="00441507">
            <w:pPr>
              <w:spacing w:line="120" w:lineRule="exact"/>
              <w:ind w:left="28"/>
              <w:jc w:val="center"/>
              <w:rPr>
                <w:rFonts w:ascii="Arial" w:eastAsia="Times New Roman" w:hAnsi="Arial" w:cs="Arial"/>
                <w:sz w:val="16"/>
                <w:szCs w:val="16"/>
                <w:rtl/>
                <w:lang w:val="x-none" w:eastAsia="x-none"/>
              </w:rPr>
            </w:pPr>
            <w:r w:rsidRPr="00E129AE">
              <w:rPr>
                <w:rFonts w:ascii="Arial" w:eastAsia="Times New Roman" w:hAnsi="Arial" w:cs="Arial" w:hint="cs"/>
                <w:sz w:val="16"/>
                <w:szCs w:val="16"/>
                <w:rtl/>
                <w:lang w:val="x-none" w:eastAsia="x-none"/>
              </w:rPr>
              <w:t>ההיגדים</w:t>
            </w:r>
            <w:r w:rsidRPr="00E129AE">
              <w:rPr>
                <w:rFonts w:ascii="Arial" w:eastAsia="Times New Roman" w:hAnsi="Arial" w:cs="Arial"/>
                <w:sz w:val="16"/>
                <w:szCs w:val="16"/>
                <w:rtl/>
                <w:lang w:val="x-none" w:eastAsia="x-none"/>
              </w:rPr>
              <w:t xml:space="preserve"> </w:t>
            </w:r>
            <w:r w:rsidRPr="00E129AE">
              <w:rPr>
                <w:rFonts w:ascii="Arial" w:eastAsia="Times New Roman" w:hAnsi="Arial" w:cs="Arial" w:hint="cs"/>
                <w:sz w:val="16"/>
                <w:szCs w:val="16"/>
                <w:rtl/>
                <w:lang w:val="x-none" w:eastAsia="x-none"/>
              </w:rPr>
              <w:t>המרכיבים</w:t>
            </w:r>
            <w:r w:rsidRPr="00E129AE">
              <w:rPr>
                <w:rFonts w:ascii="Arial" w:eastAsia="Times New Roman" w:hAnsi="Arial" w:cs="Arial"/>
                <w:sz w:val="16"/>
                <w:szCs w:val="16"/>
                <w:rtl/>
                <w:lang w:val="x-none" w:eastAsia="x-none"/>
              </w:rPr>
              <w:t xml:space="preserve"> </w:t>
            </w:r>
            <w:r w:rsidRPr="00E129AE">
              <w:rPr>
                <w:rFonts w:ascii="Arial" w:eastAsia="Times New Roman" w:hAnsi="Arial" w:cs="Arial" w:hint="cs"/>
                <w:sz w:val="16"/>
                <w:szCs w:val="16"/>
                <w:rtl/>
                <w:lang w:val="x-none" w:eastAsia="x-none"/>
              </w:rPr>
              <w:t>את</w:t>
            </w:r>
            <w:r w:rsidRPr="00E129AE">
              <w:rPr>
                <w:rFonts w:ascii="Arial" w:eastAsia="Times New Roman" w:hAnsi="Arial" w:cs="Arial"/>
                <w:sz w:val="16"/>
                <w:szCs w:val="16"/>
                <w:rtl/>
                <w:lang w:val="x-none" w:eastAsia="x-none"/>
              </w:rPr>
              <w:t xml:space="preserve"> </w:t>
            </w:r>
            <w:r w:rsidRPr="00E129AE">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441507" w:rsidRPr="00E129AE" w:rsidRDefault="00441507" w:rsidP="00441507">
            <w:pPr>
              <w:spacing w:line="300" w:lineRule="exact"/>
              <w:ind w:left="28"/>
              <w:jc w:val="center"/>
              <w:rPr>
                <w:rFonts w:ascii="Arial" w:eastAsia="Times New Roman" w:hAnsi="Arial" w:cs="Arial"/>
                <w:b/>
                <w:bCs/>
                <w:sz w:val="20"/>
                <w:szCs w:val="20"/>
                <w:rtl/>
                <w:lang w:val="x-none" w:eastAsia="x-none"/>
              </w:rPr>
            </w:pPr>
          </w:p>
        </w:tc>
      </w:tr>
      <w:tr w:rsidR="00441507" w:rsidRPr="00E129AE" w:rsidTr="00441507">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441507" w:rsidRPr="00E129AE" w:rsidRDefault="00441507" w:rsidP="00441507">
            <w:pPr>
              <w:rPr>
                <w:rtl/>
              </w:rPr>
            </w:pPr>
            <w:bookmarkStart w:id="741" w:name="MP_GRAPH_T_Violenc_GH_2_G"/>
            <w:r w:rsidRPr="00E129AE">
              <w:rPr>
                <w:rFonts w:ascii="Arial" w:eastAsia="Times New Roman" w:hAnsi="Arial" w:cs="Arial" w:hint="cs"/>
                <w:noProof/>
                <w:sz w:val="24"/>
                <w:szCs w:val="16"/>
              </w:rPr>
              <w:drawing>
                <wp:inline distT="0" distB="0" distL="0" distR="0" wp14:anchorId="61DA74A5" wp14:editId="14B9D23C">
                  <wp:extent cx="5972175" cy="1514475"/>
                  <wp:effectExtent l="0" t="0" r="0" b="0"/>
                  <wp:docPr id="314"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bookmarkEnd w:id="741"/>
          </w:p>
        </w:tc>
      </w:tr>
      <w:tr w:rsidR="00441507" w:rsidRPr="00E129AE" w:rsidTr="00441507">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441507" w:rsidRPr="00E129AE" w:rsidRDefault="00441507" w:rsidP="00441507">
            <w:pPr>
              <w:rPr>
                <w:sz w:val="14"/>
                <w:szCs w:val="14"/>
                <w:rtl/>
              </w:rPr>
            </w:pPr>
            <w:r w:rsidRPr="00E129AE">
              <w:rPr>
                <w:rFonts w:hint="cs"/>
                <w:color w:val="A6A6A6" w:themeColor="background1" w:themeShade="A6"/>
                <w:sz w:val="14"/>
                <w:szCs w:val="14"/>
                <w:rtl/>
              </w:rPr>
              <w:t xml:space="preserve">מגזר ערבי,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441507" w:rsidRPr="00E129AE" w:rsidTr="003944CF">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441507" w:rsidRPr="00E129AE" w:rsidRDefault="00441507" w:rsidP="00441507">
            <w:pPr>
              <w:spacing w:line="300" w:lineRule="exact"/>
              <w:ind w:left="28"/>
              <w:jc w:val="center"/>
              <w:rPr>
                <w:rFonts w:ascii="Arial" w:eastAsia="Times New Roman" w:hAnsi="Arial" w:cs="Arial"/>
                <w:b/>
                <w:bCs/>
                <w:sz w:val="20"/>
                <w:szCs w:val="20"/>
                <w:rtl/>
                <w:lang w:val="x-none" w:eastAsia="x-none"/>
              </w:rPr>
            </w:pPr>
            <w:r w:rsidRPr="00E129AE">
              <w:rPr>
                <w:rFonts w:ascii="Arial" w:eastAsia="Times New Roman" w:hAnsi="Arial" w:cs="Arial" w:hint="cs"/>
                <w:b/>
                <w:bCs/>
                <w:sz w:val="20"/>
                <w:szCs w:val="20"/>
                <w:rtl/>
                <w:lang w:val="x-none" w:eastAsia="x-none"/>
              </w:rPr>
              <w:t>מגזר דרוזי</w:t>
            </w:r>
          </w:p>
        </w:tc>
      </w:tr>
      <w:tr w:rsidR="00441507" w:rsidRPr="00E129AE" w:rsidTr="00441507">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441507" w:rsidRPr="00E129AE" w:rsidRDefault="00441507" w:rsidP="00441507">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441507" w:rsidRPr="00E129AE" w:rsidRDefault="00441507" w:rsidP="00441507">
            <w:pPr>
              <w:spacing w:line="120" w:lineRule="exact"/>
              <w:ind w:left="28"/>
              <w:jc w:val="center"/>
              <w:rPr>
                <w:rFonts w:ascii="Arial" w:eastAsia="Times New Roman" w:hAnsi="Arial" w:cs="Arial"/>
                <w:sz w:val="16"/>
                <w:szCs w:val="16"/>
                <w:rtl/>
                <w:lang w:val="x-none" w:eastAsia="x-none"/>
              </w:rPr>
            </w:pPr>
            <w:r w:rsidRPr="00E129AE">
              <w:rPr>
                <w:rFonts w:ascii="Arial" w:eastAsia="Times New Roman" w:hAnsi="Arial" w:cs="Arial" w:hint="cs"/>
                <w:sz w:val="16"/>
                <w:szCs w:val="16"/>
                <w:rtl/>
                <w:lang w:val="x-none" w:eastAsia="x-none"/>
              </w:rPr>
              <w:t>מדד</w:t>
            </w:r>
            <w:r w:rsidRPr="00E129AE">
              <w:rPr>
                <w:rFonts w:ascii="Arial" w:eastAsia="Times New Roman" w:hAnsi="Arial" w:cs="Arial"/>
                <w:sz w:val="16"/>
                <w:szCs w:val="16"/>
                <w:rtl/>
                <w:lang w:val="x-none" w:eastAsia="x-none"/>
              </w:rPr>
              <w:t xml:space="preserve"> </w:t>
            </w:r>
            <w:r w:rsidRPr="00E129AE">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441507" w:rsidRPr="00E129AE" w:rsidRDefault="00441507" w:rsidP="00441507">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441507" w:rsidRPr="00E129AE" w:rsidRDefault="00441507" w:rsidP="00441507">
            <w:pPr>
              <w:spacing w:line="120" w:lineRule="exact"/>
              <w:ind w:left="28"/>
              <w:jc w:val="center"/>
              <w:rPr>
                <w:rFonts w:ascii="Arial" w:eastAsia="Times New Roman" w:hAnsi="Arial" w:cs="Arial"/>
                <w:sz w:val="16"/>
                <w:szCs w:val="16"/>
                <w:rtl/>
                <w:lang w:val="x-none" w:eastAsia="x-none"/>
              </w:rPr>
            </w:pPr>
            <w:r w:rsidRPr="00E129AE">
              <w:rPr>
                <w:rFonts w:ascii="Arial" w:eastAsia="Times New Roman" w:hAnsi="Arial" w:cs="Arial" w:hint="cs"/>
                <w:sz w:val="16"/>
                <w:szCs w:val="16"/>
                <w:rtl/>
                <w:lang w:val="x-none" w:eastAsia="x-none"/>
              </w:rPr>
              <w:t>ההיגדים</w:t>
            </w:r>
            <w:r w:rsidRPr="00E129AE">
              <w:rPr>
                <w:rFonts w:ascii="Arial" w:eastAsia="Times New Roman" w:hAnsi="Arial" w:cs="Arial"/>
                <w:sz w:val="16"/>
                <w:szCs w:val="16"/>
                <w:rtl/>
                <w:lang w:val="x-none" w:eastAsia="x-none"/>
              </w:rPr>
              <w:t xml:space="preserve"> </w:t>
            </w:r>
            <w:r w:rsidRPr="00E129AE">
              <w:rPr>
                <w:rFonts w:ascii="Arial" w:eastAsia="Times New Roman" w:hAnsi="Arial" w:cs="Arial" w:hint="cs"/>
                <w:sz w:val="16"/>
                <w:szCs w:val="16"/>
                <w:rtl/>
                <w:lang w:val="x-none" w:eastAsia="x-none"/>
              </w:rPr>
              <w:t>המרכיבים</w:t>
            </w:r>
            <w:r w:rsidRPr="00E129AE">
              <w:rPr>
                <w:rFonts w:ascii="Arial" w:eastAsia="Times New Roman" w:hAnsi="Arial" w:cs="Arial"/>
                <w:sz w:val="16"/>
                <w:szCs w:val="16"/>
                <w:rtl/>
                <w:lang w:val="x-none" w:eastAsia="x-none"/>
              </w:rPr>
              <w:t xml:space="preserve"> </w:t>
            </w:r>
            <w:r w:rsidRPr="00E129AE">
              <w:rPr>
                <w:rFonts w:ascii="Arial" w:eastAsia="Times New Roman" w:hAnsi="Arial" w:cs="Arial" w:hint="cs"/>
                <w:sz w:val="16"/>
                <w:szCs w:val="16"/>
                <w:rtl/>
                <w:lang w:val="x-none" w:eastAsia="x-none"/>
              </w:rPr>
              <w:t>את</w:t>
            </w:r>
            <w:r w:rsidRPr="00E129AE">
              <w:rPr>
                <w:rFonts w:ascii="Arial" w:eastAsia="Times New Roman" w:hAnsi="Arial" w:cs="Arial"/>
                <w:sz w:val="16"/>
                <w:szCs w:val="16"/>
                <w:rtl/>
                <w:lang w:val="x-none" w:eastAsia="x-none"/>
              </w:rPr>
              <w:t xml:space="preserve"> </w:t>
            </w:r>
            <w:r w:rsidRPr="00E129AE">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441507" w:rsidRPr="00E129AE" w:rsidRDefault="00441507" w:rsidP="00441507">
            <w:pPr>
              <w:spacing w:line="300" w:lineRule="exact"/>
              <w:ind w:left="28"/>
              <w:jc w:val="center"/>
              <w:rPr>
                <w:rFonts w:ascii="Arial" w:eastAsia="Times New Roman" w:hAnsi="Arial" w:cs="Arial"/>
                <w:b/>
                <w:bCs/>
                <w:sz w:val="20"/>
                <w:szCs w:val="20"/>
                <w:rtl/>
                <w:lang w:val="x-none" w:eastAsia="x-none"/>
              </w:rPr>
            </w:pPr>
          </w:p>
        </w:tc>
      </w:tr>
      <w:tr w:rsidR="00441507" w:rsidRPr="00E129AE" w:rsidTr="00441507">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441507" w:rsidRPr="00E129AE" w:rsidRDefault="00441507" w:rsidP="00441507">
            <w:pPr>
              <w:rPr>
                <w:rtl/>
              </w:rPr>
            </w:pPr>
            <w:bookmarkStart w:id="742" w:name="MP_GRAPH_T_Violenc_GH_4_G"/>
            <w:r w:rsidRPr="00E129AE">
              <w:rPr>
                <w:rFonts w:ascii="Arial" w:eastAsia="Times New Roman" w:hAnsi="Arial" w:cs="Arial" w:hint="cs"/>
                <w:noProof/>
                <w:sz w:val="24"/>
                <w:szCs w:val="16"/>
              </w:rPr>
              <w:drawing>
                <wp:inline distT="0" distB="0" distL="0" distR="0" wp14:anchorId="37C2F7AD" wp14:editId="4DA4844F">
                  <wp:extent cx="5972175" cy="1514475"/>
                  <wp:effectExtent l="0" t="0" r="0" b="0"/>
                  <wp:docPr id="317"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bookmarkEnd w:id="742"/>
          </w:p>
        </w:tc>
      </w:tr>
      <w:tr w:rsidR="00441507" w:rsidRPr="00E129AE" w:rsidTr="00441507">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441507" w:rsidRPr="00E129AE" w:rsidRDefault="00441507" w:rsidP="00441507">
            <w:pPr>
              <w:rPr>
                <w:sz w:val="14"/>
                <w:szCs w:val="14"/>
                <w:rtl/>
              </w:rPr>
            </w:pPr>
            <w:r w:rsidRPr="00E129AE">
              <w:rPr>
                <w:rFonts w:hint="cs"/>
                <w:color w:val="A6A6A6" w:themeColor="background1" w:themeShade="A6"/>
                <w:sz w:val="14"/>
                <w:szCs w:val="14"/>
                <w:rtl/>
              </w:rPr>
              <w:t xml:space="preserve">מגזר דרוזי,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441507" w:rsidRPr="00E129AE" w:rsidTr="003944CF">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441507" w:rsidRPr="00E129AE" w:rsidRDefault="00441507" w:rsidP="00441507">
            <w:pPr>
              <w:spacing w:line="300" w:lineRule="exact"/>
              <w:ind w:left="28"/>
              <w:jc w:val="center"/>
              <w:rPr>
                <w:rFonts w:ascii="Arial" w:eastAsia="Times New Roman" w:hAnsi="Arial" w:cs="Arial"/>
                <w:b/>
                <w:bCs/>
                <w:sz w:val="20"/>
                <w:szCs w:val="20"/>
                <w:rtl/>
                <w:lang w:val="x-none" w:eastAsia="x-none"/>
              </w:rPr>
            </w:pPr>
            <w:r w:rsidRPr="00E129AE">
              <w:rPr>
                <w:rFonts w:ascii="Arial" w:eastAsia="Times New Roman" w:hAnsi="Arial" w:cs="Arial" w:hint="cs"/>
                <w:b/>
                <w:bCs/>
                <w:sz w:val="20"/>
                <w:szCs w:val="20"/>
                <w:rtl/>
                <w:lang w:val="x-none" w:eastAsia="x-none"/>
              </w:rPr>
              <w:t>מגזר בדואי דרום</w:t>
            </w:r>
          </w:p>
        </w:tc>
      </w:tr>
      <w:tr w:rsidR="00441507" w:rsidRPr="00E129AE" w:rsidTr="00441507">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441507" w:rsidRPr="00E129AE" w:rsidRDefault="00441507" w:rsidP="00441507">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441507" w:rsidRPr="00E129AE" w:rsidRDefault="00441507" w:rsidP="00441507">
            <w:pPr>
              <w:spacing w:line="120" w:lineRule="exact"/>
              <w:ind w:left="28"/>
              <w:jc w:val="center"/>
              <w:rPr>
                <w:rFonts w:ascii="Arial" w:eastAsia="Times New Roman" w:hAnsi="Arial" w:cs="Arial"/>
                <w:sz w:val="16"/>
                <w:szCs w:val="16"/>
                <w:rtl/>
                <w:lang w:val="x-none" w:eastAsia="x-none"/>
              </w:rPr>
            </w:pPr>
            <w:r w:rsidRPr="00E129AE">
              <w:rPr>
                <w:rFonts w:ascii="Arial" w:eastAsia="Times New Roman" w:hAnsi="Arial" w:cs="Arial" w:hint="cs"/>
                <w:sz w:val="16"/>
                <w:szCs w:val="16"/>
                <w:rtl/>
                <w:lang w:val="x-none" w:eastAsia="x-none"/>
              </w:rPr>
              <w:t>מדד</w:t>
            </w:r>
            <w:r w:rsidRPr="00E129AE">
              <w:rPr>
                <w:rFonts w:ascii="Arial" w:eastAsia="Times New Roman" w:hAnsi="Arial" w:cs="Arial"/>
                <w:sz w:val="16"/>
                <w:szCs w:val="16"/>
                <w:rtl/>
                <w:lang w:val="x-none" w:eastAsia="x-none"/>
              </w:rPr>
              <w:t xml:space="preserve"> </w:t>
            </w:r>
            <w:r w:rsidRPr="00E129AE">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441507" w:rsidRPr="00E129AE" w:rsidRDefault="00441507" w:rsidP="00441507">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441507" w:rsidRPr="00E129AE" w:rsidRDefault="00441507" w:rsidP="00441507">
            <w:pPr>
              <w:spacing w:line="120" w:lineRule="exact"/>
              <w:ind w:left="28"/>
              <w:jc w:val="center"/>
              <w:rPr>
                <w:rFonts w:ascii="Arial" w:eastAsia="Times New Roman" w:hAnsi="Arial" w:cs="Arial"/>
                <w:sz w:val="16"/>
                <w:szCs w:val="16"/>
                <w:rtl/>
                <w:lang w:val="x-none" w:eastAsia="x-none"/>
              </w:rPr>
            </w:pPr>
            <w:r w:rsidRPr="00E129AE">
              <w:rPr>
                <w:rFonts w:ascii="Arial" w:eastAsia="Times New Roman" w:hAnsi="Arial" w:cs="Arial" w:hint="cs"/>
                <w:sz w:val="16"/>
                <w:szCs w:val="16"/>
                <w:rtl/>
                <w:lang w:val="x-none" w:eastAsia="x-none"/>
              </w:rPr>
              <w:t>ההיגדים</w:t>
            </w:r>
            <w:r w:rsidRPr="00E129AE">
              <w:rPr>
                <w:rFonts w:ascii="Arial" w:eastAsia="Times New Roman" w:hAnsi="Arial" w:cs="Arial"/>
                <w:sz w:val="16"/>
                <w:szCs w:val="16"/>
                <w:rtl/>
                <w:lang w:val="x-none" w:eastAsia="x-none"/>
              </w:rPr>
              <w:t xml:space="preserve"> </w:t>
            </w:r>
            <w:r w:rsidRPr="00E129AE">
              <w:rPr>
                <w:rFonts w:ascii="Arial" w:eastAsia="Times New Roman" w:hAnsi="Arial" w:cs="Arial" w:hint="cs"/>
                <w:sz w:val="16"/>
                <w:szCs w:val="16"/>
                <w:rtl/>
                <w:lang w:val="x-none" w:eastAsia="x-none"/>
              </w:rPr>
              <w:t>המרכיבים</w:t>
            </w:r>
            <w:r w:rsidRPr="00E129AE">
              <w:rPr>
                <w:rFonts w:ascii="Arial" w:eastAsia="Times New Roman" w:hAnsi="Arial" w:cs="Arial"/>
                <w:sz w:val="16"/>
                <w:szCs w:val="16"/>
                <w:rtl/>
                <w:lang w:val="x-none" w:eastAsia="x-none"/>
              </w:rPr>
              <w:t xml:space="preserve"> </w:t>
            </w:r>
            <w:r w:rsidRPr="00E129AE">
              <w:rPr>
                <w:rFonts w:ascii="Arial" w:eastAsia="Times New Roman" w:hAnsi="Arial" w:cs="Arial" w:hint="cs"/>
                <w:sz w:val="16"/>
                <w:szCs w:val="16"/>
                <w:rtl/>
                <w:lang w:val="x-none" w:eastAsia="x-none"/>
              </w:rPr>
              <w:t>את</w:t>
            </w:r>
            <w:r w:rsidRPr="00E129AE">
              <w:rPr>
                <w:rFonts w:ascii="Arial" w:eastAsia="Times New Roman" w:hAnsi="Arial" w:cs="Arial"/>
                <w:sz w:val="16"/>
                <w:szCs w:val="16"/>
                <w:rtl/>
                <w:lang w:val="x-none" w:eastAsia="x-none"/>
              </w:rPr>
              <w:t xml:space="preserve"> </w:t>
            </w:r>
            <w:r w:rsidRPr="00E129AE">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441507" w:rsidRPr="00E129AE" w:rsidRDefault="00441507" w:rsidP="00441507">
            <w:pPr>
              <w:spacing w:line="300" w:lineRule="exact"/>
              <w:ind w:left="28"/>
              <w:jc w:val="center"/>
              <w:rPr>
                <w:rFonts w:ascii="Arial" w:eastAsia="Times New Roman" w:hAnsi="Arial" w:cs="Arial"/>
                <w:b/>
                <w:bCs/>
                <w:sz w:val="20"/>
                <w:szCs w:val="20"/>
                <w:rtl/>
                <w:lang w:val="x-none" w:eastAsia="x-none"/>
              </w:rPr>
            </w:pPr>
          </w:p>
        </w:tc>
      </w:tr>
      <w:tr w:rsidR="00441507" w:rsidRPr="00E129AE" w:rsidTr="00441507">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441507" w:rsidRPr="00E129AE" w:rsidRDefault="00441507" w:rsidP="00441507">
            <w:pPr>
              <w:rPr>
                <w:rtl/>
              </w:rPr>
            </w:pPr>
            <w:bookmarkStart w:id="743" w:name="MP_GRAPH_T_Violenc_GH_5_G"/>
            <w:r w:rsidRPr="00E129AE">
              <w:rPr>
                <w:rFonts w:ascii="Arial" w:eastAsia="Times New Roman" w:hAnsi="Arial" w:cs="Arial" w:hint="cs"/>
                <w:noProof/>
                <w:sz w:val="24"/>
                <w:szCs w:val="16"/>
              </w:rPr>
              <w:drawing>
                <wp:inline distT="0" distB="0" distL="0" distR="0" wp14:anchorId="3B74AA15" wp14:editId="05ADCA3D">
                  <wp:extent cx="5972175" cy="1514475"/>
                  <wp:effectExtent l="0" t="0" r="0" b="0"/>
                  <wp:docPr id="320"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bookmarkEnd w:id="743"/>
          </w:p>
        </w:tc>
      </w:tr>
      <w:tr w:rsidR="00441507" w:rsidRPr="00E129AE" w:rsidTr="00441507">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441507" w:rsidRPr="00E129AE" w:rsidRDefault="00441507" w:rsidP="00441507">
            <w:pPr>
              <w:rPr>
                <w:sz w:val="14"/>
                <w:szCs w:val="14"/>
                <w:rtl/>
              </w:rPr>
            </w:pPr>
            <w:r w:rsidRPr="00E129AE">
              <w:rPr>
                <w:rFonts w:hint="cs"/>
                <w:color w:val="A6A6A6" w:themeColor="background1" w:themeShade="A6"/>
                <w:sz w:val="14"/>
                <w:szCs w:val="14"/>
                <w:rtl/>
              </w:rPr>
              <w:t xml:space="preserve">מגזר בדואי דרום,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bl>
    <w:p w:rsidR="001C6912" w:rsidRDefault="001C6912">
      <w:pPr>
        <w:bidi w:val="0"/>
        <w:rPr>
          <w:rFonts w:ascii="Arial" w:eastAsiaTheme="minorEastAsia" w:hAnsi="Arial" w:cs="Arial"/>
          <w:b/>
          <w:bCs/>
          <w:color w:val="2B8CBE"/>
          <w:sz w:val="32"/>
          <w:szCs w:val="32"/>
          <w:rtl/>
          <w:lang w:val="x-none" w:eastAsia="x-none"/>
        </w:rPr>
      </w:pPr>
      <w:bookmarkStart w:id="744" w:name="_Toc336017389"/>
      <w:bookmarkStart w:id="745" w:name="_Toc336066575"/>
      <w:bookmarkStart w:id="746" w:name="_Toc336066765"/>
      <w:bookmarkStart w:id="747" w:name="_Toc344648635"/>
      <w:bookmarkStart w:id="748" w:name="_Toc364931757"/>
      <w:bookmarkStart w:id="749" w:name="_Toc364932006"/>
      <w:bookmarkStart w:id="750" w:name="_Toc364935727"/>
      <w:bookmarkStart w:id="751" w:name="_Toc364935882"/>
      <w:bookmarkStart w:id="752" w:name="_Toc364936072"/>
      <w:bookmarkStart w:id="753" w:name="_Toc364937156"/>
      <w:bookmarkEnd w:id="723"/>
      <w:r>
        <w:rPr>
          <w:rtl/>
        </w:rPr>
        <w:br w:type="page"/>
      </w:r>
    </w:p>
    <w:p w:rsidR="009A1658" w:rsidRPr="00A007FF" w:rsidRDefault="009A1658" w:rsidP="00421C54">
      <w:pPr>
        <w:pStyle w:val="30"/>
        <w:rPr>
          <w:rtl/>
        </w:rPr>
      </w:pPr>
      <w:bookmarkStart w:id="754" w:name="_Toc515368381"/>
      <w:r w:rsidRPr="00FB3692">
        <w:rPr>
          <w:rtl/>
        </w:rPr>
        <w:lastRenderedPageBreak/>
        <w:t xml:space="preserve">אלימות מילולית </w:t>
      </w:r>
      <w:r w:rsidRPr="00FB3692">
        <w:rPr>
          <w:rFonts w:hint="cs"/>
          <w:rtl/>
        </w:rPr>
        <w:t>–</w:t>
      </w:r>
      <w:r w:rsidRPr="00FB3692">
        <w:rPr>
          <w:rtl/>
        </w:rPr>
        <w:t xml:space="preserve"> דיווחי תלמידים </w:t>
      </w:r>
      <w:r w:rsidRPr="00FB3692">
        <w:rPr>
          <w:rFonts w:hint="cs"/>
          <w:rtl/>
        </w:rPr>
        <w:t>ב</w:t>
      </w:r>
      <w:r w:rsidRPr="00FB3692">
        <w:rPr>
          <w:rtl/>
        </w:rPr>
        <w:t xml:space="preserve">יסודי, </w:t>
      </w:r>
      <w:r w:rsidRPr="00FB3692">
        <w:rPr>
          <w:rFonts w:hint="cs"/>
          <w:rtl/>
        </w:rPr>
        <w:t>ב</w:t>
      </w:r>
      <w:r w:rsidRPr="00FB3692">
        <w:rPr>
          <w:rtl/>
        </w:rPr>
        <w:t>חט"ב ו</w:t>
      </w:r>
      <w:r w:rsidRPr="00FB3692">
        <w:rPr>
          <w:rFonts w:hint="cs"/>
          <w:rtl/>
        </w:rPr>
        <w:t>ב</w:t>
      </w:r>
      <w:r w:rsidRPr="00FB3692">
        <w:rPr>
          <w:rtl/>
        </w:rPr>
        <w:t>חט"ע</w:t>
      </w:r>
      <w:bookmarkEnd w:id="744"/>
      <w:bookmarkEnd w:id="745"/>
      <w:bookmarkEnd w:id="746"/>
      <w:bookmarkEnd w:id="747"/>
      <w:bookmarkEnd w:id="748"/>
      <w:bookmarkEnd w:id="749"/>
      <w:bookmarkEnd w:id="750"/>
      <w:bookmarkEnd w:id="751"/>
      <w:bookmarkEnd w:id="752"/>
      <w:bookmarkEnd w:id="753"/>
      <w:bookmarkEnd w:id="754"/>
    </w:p>
    <w:p w:rsidR="009A1658" w:rsidRDefault="009A1658" w:rsidP="00880A65">
      <w:pPr>
        <w:autoSpaceDE w:val="0"/>
        <w:autoSpaceDN w:val="0"/>
        <w:adjustRightInd w:val="0"/>
        <w:spacing w:before="120" w:after="120" w:line="360" w:lineRule="auto"/>
        <w:jc w:val="both"/>
        <w:rPr>
          <w:rFonts w:ascii="Arial" w:eastAsia="Times New Roman" w:hAnsi="Arial" w:cs="Arial"/>
          <w:rtl/>
          <w:lang w:val="x-none" w:eastAsia="x-none"/>
        </w:rPr>
      </w:pPr>
      <w:r>
        <w:rPr>
          <w:rFonts w:ascii="Arial" w:eastAsia="Times New Roman" w:hAnsi="Arial" w:cs="Arial" w:hint="cs"/>
          <w:rtl/>
          <w:lang w:val="x-none" w:eastAsia="x-none"/>
        </w:rPr>
        <w:t>עד כה הוצגו נתו</w:t>
      </w:r>
      <w:r w:rsidR="001816C2">
        <w:rPr>
          <w:rFonts w:ascii="Arial" w:eastAsia="Times New Roman" w:hAnsi="Arial" w:cs="Arial" w:hint="cs"/>
          <w:rtl/>
          <w:lang w:val="x-none" w:eastAsia="x-none"/>
        </w:rPr>
        <w:t>נים העוסקים בהיעדר תחושת מוגנות</w:t>
      </w:r>
      <w:r>
        <w:rPr>
          <w:rFonts w:ascii="Arial" w:eastAsia="Times New Roman" w:hAnsi="Arial" w:cs="Arial" w:hint="cs"/>
          <w:rtl/>
          <w:lang w:val="x-none" w:eastAsia="x-none"/>
        </w:rPr>
        <w:t xml:space="preserve"> </w:t>
      </w:r>
      <w:r w:rsidR="00580037">
        <w:rPr>
          <w:rFonts w:ascii="Arial" w:eastAsia="Times New Roman" w:hAnsi="Arial" w:cs="Arial" w:hint="cs"/>
          <w:rtl/>
          <w:lang w:val="x-none" w:eastAsia="x-none"/>
        </w:rPr>
        <w:t>של תל</w:t>
      </w:r>
      <w:r w:rsidR="0031039F">
        <w:rPr>
          <w:rFonts w:ascii="Arial" w:eastAsia="Times New Roman" w:hAnsi="Arial" w:cs="Arial" w:hint="cs"/>
          <w:rtl/>
          <w:lang w:val="x-none" w:eastAsia="x-none"/>
        </w:rPr>
        <w:t>מידים ובחשיפתם של תלמידים לגילוי</w:t>
      </w:r>
      <w:r w:rsidR="00580037">
        <w:rPr>
          <w:rFonts w:ascii="Arial" w:eastAsia="Times New Roman" w:hAnsi="Arial" w:cs="Arial" w:hint="cs"/>
          <w:rtl/>
          <w:lang w:val="x-none" w:eastAsia="x-none"/>
        </w:rPr>
        <w:t xml:space="preserve">י </w:t>
      </w:r>
      <w:r w:rsidR="001816C2">
        <w:rPr>
          <w:rFonts w:ascii="Arial" w:eastAsia="Times New Roman" w:hAnsi="Arial" w:cs="Arial" w:hint="cs"/>
          <w:rtl/>
          <w:lang w:val="x-none" w:eastAsia="x-none"/>
        </w:rPr>
        <w:t>אלימות</w:t>
      </w:r>
      <w:r w:rsidR="00580037">
        <w:rPr>
          <w:rFonts w:ascii="Arial" w:eastAsia="Times New Roman" w:hAnsi="Arial" w:cs="Arial" w:hint="cs"/>
          <w:rtl/>
          <w:lang w:val="x-none" w:eastAsia="x-none"/>
        </w:rPr>
        <w:t xml:space="preserve"> בבית הספר</w:t>
      </w:r>
      <w:r w:rsidR="0044480E">
        <w:rPr>
          <w:rFonts w:ascii="Arial" w:eastAsia="Times New Roman" w:hAnsi="Arial" w:cs="Arial" w:hint="cs"/>
          <w:rtl/>
          <w:lang w:val="x-none" w:eastAsia="x-none"/>
        </w:rPr>
        <w:t>.</w:t>
      </w:r>
      <w:r>
        <w:rPr>
          <w:rFonts w:ascii="Arial" w:eastAsia="Times New Roman" w:hAnsi="Arial" w:cs="Arial" w:hint="cs"/>
          <w:rtl/>
          <w:lang w:val="x-none" w:eastAsia="x-none"/>
        </w:rPr>
        <w:t xml:space="preserve"> </w:t>
      </w:r>
      <w:r w:rsidR="00880A65">
        <w:rPr>
          <w:rFonts w:ascii="Arial" w:eastAsia="Times New Roman" w:hAnsi="Arial" w:cs="Arial" w:hint="cs"/>
          <w:rtl/>
          <w:lang w:val="x-none" w:eastAsia="x-none"/>
        </w:rPr>
        <w:t>תלמידים הנחשפים לאירועי אלימות נחשפים פעמים רבות גם ל</w:t>
      </w:r>
      <w:r w:rsidR="003D1C9F" w:rsidRPr="00D12A9F">
        <w:rPr>
          <w:rFonts w:ascii="Arial" w:eastAsia="Times New Roman" w:hAnsi="Arial" w:cs="Arial"/>
          <w:rtl/>
          <w:lang w:val="x-none" w:eastAsia="x-none"/>
        </w:rPr>
        <w:t>אלימות מילולית</w:t>
      </w:r>
      <w:r w:rsidR="00D12A9F">
        <w:rPr>
          <w:rFonts w:ascii="Arial" w:eastAsia="Times New Roman" w:hAnsi="Arial" w:cs="Arial" w:hint="cs"/>
          <w:rtl/>
          <w:lang w:val="x-none" w:eastAsia="x-none"/>
        </w:rPr>
        <w:t>. יתירה מזאת, אלימות מילולית</w:t>
      </w:r>
      <w:r w:rsidR="003D1C9F" w:rsidRPr="00D12A9F">
        <w:rPr>
          <w:rFonts w:ascii="Arial" w:eastAsia="Times New Roman" w:hAnsi="Arial" w:cs="Arial"/>
          <w:rtl/>
          <w:lang w:val="x-none" w:eastAsia="x-none"/>
        </w:rPr>
        <w:t xml:space="preserve"> </w:t>
      </w:r>
      <w:r w:rsidR="003D1C9F" w:rsidRPr="00D12A9F">
        <w:rPr>
          <w:rFonts w:ascii="Arial" w:eastAsia="Times New Roman" w:hAnsi="Arial" w:cs="Arial" w:hint="cs"/>
          <w:rtl/>
          <w:lang w:val="x-none" w:eastAsia="x-none"/>
        </w:rPr>
        <w:t>היא תופעה שכיח</w:t>
      </w:r>
      <w:r w:rsidR="00CC6381">
        <w:rPr>
          <w:rFonts w:ascii="Arial" w:eastAsia="Times New Roman" w:hAnsi="Arial" w:cs="Arial" w:hint="cs"/>
          <w:rtl/>
          <w:lang w:val="x-none" w:eastAsia="x-none"/>
        </w:rPr>
        <w:t>ה במציאות הבית-</w:t>
      </w:r>
      <w:r w:rsidR="00D12A9F">
        <w:rPr>
          <w:rFonts w:ascii="Arial" w:eastAsia="Times New Roman" w:hAnsi="Arial" w:cs="Arial" w:hint="cs"/>
          <w:rtl/>
          <w:lang w:val="x-none" w:eastAsia="x-none"/>
        </w:rPr>
        <w:t>ספרית היום-</w:t>
      </w:r>
      <w:r w:rsidR="00A61983">
        <w:rPr>
          <w:rFonts w:ascii="Arial" w:eastAsia="Times New Roman" w:hAnsi="Arial" w:cs="Arial" w:hint="cs"/>
          <w:rtl/>
          <w:lang w:val="x-none" w:eastAsia="x-none"/>
        </w:rPr>
        <w:t xml:space="preserve">יומית, גם מחוץ לכיתה, ויש לה השפעה רבה על חיי התלמידים. </w:t>
      </w:r>
      <w:r w:rsidRPr="00A007FF">
        <w:rPr>
          <w:rFonts w:ascii="Arial" w:eastAsia="Times New Roman" w:hAnsi="Arial" w:cs="Arial"/>
          <w:rtl/>
          <w:lang w:val="x-none" w:eastAsia="x-none"/>
        </w:rPr>
        <w:t xml:space="preserve">בפרק זה מוצגים נתונים המבקשים לבחון באיזו מידה התלמידים חווים פגיעה מילולית על ידי תלמידים אחרים. </w:t>
      </w:r>
    </w:p>
    <w:p w:rsidR="00441507" w:rsidRDefault="00060ED1" w:rsidP="00441507">
      <w:pPr>
        <w:autoSpaceDE w:val="0"/>
        <w:autoSpaceDN w:val="0"/>
        <w:adjustRightInd w:val="0"/>
        <w:spacing w:before="120" w:after="120" w:line="360" w:lineRule="auto"/>
        <w:jc w:val="both"/>
        <w:rPr>
          <w:rFonts w:ascii="Arial" w:eastAsia="Times New Roman" w:hAnsi="Arial" w:cs="Arial"/>
          <w:lang w:eastAsia="x-none"/>
        </w:rPr>
      </w:pPr>
      <w:r w:rsidRPr="00A007FF">
        <w:rPr>
          <w:rFonts w:ascii="Arial" w:eastAsia="Times New Roman" w:hAnsi="Arial" w:cs="Arial"/>
          <w:rtl/>
          <w:lang w:val="x-none" w:eastAsia="x-none"/>
        </w:rPr>
        <w:t>נתוני</w:t>
      </w:r>
      <w:r w:rsidRPr="00A007FF">
        <w:rPr>
          <w:rFonts w:ascii="Arial" w:eastAsia="Times New Roman" w:hAnsi="Arial" w:cs="Arial" w:hint="cs"/>
          <w:rtl/>
          <w:lang w:val="x-none" w:eastAsia="x-none"/>
        </w:rPr>
        <w:t xml:space="preserve"> </w:t>
      </w:r>
      <w:r w:rsidR="00446BDC">
        <w:rPr>
          <w:rFonts w:ascii="Arial" w:eastAsia="Times New Roman" w:hAnsi="Arial" w:cs="Arial" w:hint="cs"/>
          <w:rtl/>
          <w:lang w:val="x-none" w:eastAsia="x-none"/>
        </w:rPr>
        <w:t>ההיגדים</w:t>
      </w:r>
      <w:r w:rsidRPr="00A007FF">
        <w:rPr>
          <w:rFonts w:ascii="Arial" w:eastAsia="Times New Roman" w:hAnsi="Arial" w:cs="Arial" w:hint="cs"/>
          <w:rtl/>
          <w:lang w:val="x-none" w:eastAsia="x-none"/>
        </w:rPr>
        <w:t xml:space="preserve"> נאספו</w:t>
      </w:r>
      <w:r w:rsidRPr="00A007FF">
        <w:rPr>
          <w:rFonts w:ascii="Arial" w:eastAsia="Times New Roman" w:hAnsi="Arial" w:cs="Arial"/>
          <w:rtl/>
          <w:lang w:val="x-none" w:eastAsia="x-none"/>
        </w:rPr>
        <w:t xml:space="preserve"> בקרב </w:t>
      </w:r>
      <w:r>
        <w:rPr>
          <w:rFonts w:ascii="Arial" w:eastAsia="Times New Roman" w:hAnsi="Arial" w:cs="Arial" w:hint="cs"/>
          <w:rtl/>
          <w:lang w:val="x-none" w:eastAsia="x-none"/>
        </w:rPr>
        <w:t xml:space="preserve">תלמידים </w:t>
      </w:r>
      <w:r w:rsidRPr="00A007FF">
        <w:rPr>
          <w:rFonts w:ascii="Arial" w:eastAsia="Times New Roman" w:hAnsi="Arial" w:cs="Arial"/>
          <w:rtl/>
          <w:lang w:val="x-none" w:eastAsia="x-none"/>
        </w:rPr>
        <w:t>מ</w:t>
      </w:r>
      <w:r w:rsidRPr="00A007FF">
        <w:rPr>
          <w:rFonts w:ascii="Arial" w:eastAsia="Times New Roman" w:hAnsi="Arial" w:cs="Arial" w:hint="cs"/>
          <w:rtl/>
          <w:lang w:val="x-none" w:eastAsia="x-none"/>
        </w:rPr>
        <w:t xml:space="preserve">כל </w:t>
      </w:r>
      <w:r>
        <w:rPr>
          <w:rFonts w:ascii="Arial" w:eastAsia="Times New Roman" w:hAnsi="Arial" w:cs="Arial"/>
          <w:rtl/>
          <w:lang w:val="x-none" w:eastAsia="x-none"/>
        </w:rPr>
        <w:t>שלבי החינוך</w:t>
      </w:r>
      <w:r w:rsidRPr="00A007FF">
        <w:rPr>
          <w:rFonts w:ascii="Arial" w:eastAsia="Times New Roman" w:hAnsi="Arial" w:cs="Arial"/>
          <w:rtl/>
          <w:lang w:val="x-none" w:eastAsia="x-none"/>
        </w:rPr>
        <w:t>: יסודי (ה'-ו')</w:t>
      </w:r>
      <w:r w:rsidRPr="00A007FF">
        <w:rPr>
          <w:rFonts w:ascii="Arial" w:eastAsia="Times New Roman" w:hAnsi="Arial" w:cs="Arial" w:hint="cs"/>
          <w:rtl/>
          <w:lang w:val="x-none" w:eastAsia="x-none"/>
        </w:rPr>
        <w:t>,</w:t>
      </w:r>
      <w:r w:rsidRPr="00A007FF">
        <w:rPr>
          <w:rFonts w:ascii="Arial" w:eastAsia="Times New Roman" w:hAnsi="Arial" w:cs="Arial"/>
          <w:rtl/>
          <w:lang w:val="x-none" w:eastAsia="x-none"/>
        </w:rPr>
        <w:t xml:space="preserve"> חט"ב (ז'-ט')</w:t>
      </w:r>
      <w:r w:rsidRPr="00A007FF">
        <w:rPr>
          <w:rFonts w:ascii="Arial" w:eastAsia="Times New Roman" w:hAnsi="Arial" w:cs="Arial" w:hint="cs"/>
          <w:rtl/>
          <w:lang w:val="x-none" w:eastAsia="x-none"/>
        </w:rPr>
        <w:t xml:space="preserve"> וחט"ע (</w:t>
      </w:r>
      <w:r>
        <w:rPr>
          <w:rFonts w:ascii="Arial" w:eastAsia="Times New Roman" w:hAnsi="Arial" w:cs="Arial" w:hint="cs"/>
          <w:rtl/>
          <w:lang w:val="x-none" w:eastAsia="x-none"/>
        </w:rPr>
        <w:t>י</w:t>
      </w:r>
      <w:r>
        <w:rPr>
          <w:rFonts w:ascii="Arial" w:eastAsia="Times New Roman" w:hAnsi="Arial" w:cs="Arial"/>
          <w:rtl/>
          <w:lang w:val="x-none" w:eastAsia="x-none"/>
        </w:rPr>
        <w:t>'</w:t>
      </w:r>
      <w:r>
        <w:rPr>
          <w:rFonts w:ascii="Arial" w:eastAsia="Times New Roman" w:hAnsi="Arial" w:cs="Arial" w:hint="cs"/>
          <w:rtl/>
          <w:lang w:val="x-none" w:eastAsia="x-none"/>
        </w:rPr>
        <w:t>-י</w:t>
      </w:r>
      <w:r>
        <w:rPr>
          <w:rFonts w:ascii="Arial" w:eastAsia="Times New Roman" w:hAnsi="Arial" w:cs="Arial"/>
          <w:rtl/>
          <w:lang w:val="x-none" w:eastAsia="x-none"/>
        </w:rPr>
        <w:t>"</w:t>
      </w:r>
      <w:r>
        <w:rPr>
          <w:rFonts w:ascii="Arial" w:eastAsia="Times New Roman" w:hAnsi="Arial" w:cs="Arial" w:hint="cs"/>
          <w:rtl/>
          <w:lang w:val="x-none" w:eastAsia="x-none"/>
        </w:rPr>
        <w:t>א</w:t>
      </w:r>
      <w:r w:rsidRPr="00A007FF">
        <w:rPr>
          <w:rFonts w:ascii="Arial" w:eastAsia="Times New Roman" w:hAnsi="Arial" w:cs="Arial" w:hint="cs"/>
          <w:rtl/>
          <w:lang w:val="x-none" w:eastAsia="x-none"/>
        </w:rPr>
        <w:t>)</w:t>
      </w:r>
      <w:r w:rsidRPr="00A007FF">
        <w:rPr>
          <w:rFonts w:ascii="Arial" w:eastAsia="Times New Roman" w:hAnsi="Arial" w:cs="Arial"/>
          <w:rtl/>
          <w:lang w:val="x-none" w:eastAsia="x-none"/>
        </w:rPr>
        <w:t>.</w:t>
      </w:r>
      <w:r w:rsidRPr="00A007FF">
        <w:rPr>
          <w:rFonts w:ascii="Arial" w:eastAsia="Times New Roman" w:hAnsi="Arial" w:cs="Arial" w:hint="cs"/>
          <w:rtl/>
          <w:lang w:val="x-none" w:eastAsia="x-none"/>
        </w:rPr>
        <w:t xml:space="preserve"> </w:t>
      </w:r>
      <w:r w:rsidRPr="006B3365">
        <w:rPr>
          <w:rFonts w:ascii="Arial" w:eastAsia="Times New Roman" w:hAnsi="Arial" w:cs="Arial"/>
          <w:rtl/>
          <w:lang w:val="x-none" w:eastAsia="x-none"/>
        </w:rPr>
        <w:t>בנושא זה לא חושב מדד מסכם והנתונים של</w:t>
      </w:r>
      <w:r>
        <w:rPr>
          <w:rFonts w:ascii="Arial" w:eastAsia="Times New Roman" w:hAnsi="Arial" w:cs="Arial"/>
          <w:rtl/>
          <w:lang w:val="x-none" w:eastAsia="x-none"/>
        </w:rPr>
        <w:t xml:space="preserve"> כל אחד מן ההיגדים מוצגים בנפרד</w:t>
      </w:r>
      <w:r>
        <w:rPr>
          <w:rFonts w:ascii="Arial" w:eastAsia="Times New Roman" w:hAnsi="Arial" w:cs="Arial" w:hint="cs"/>
          <w:rtl/>
          <w:lang w:val="x-none" w:eastAsia="x-none"/>
        </w:rPr>
        <w:t xml:space="preserve">. </w:t>
      </w:r>
      <w:r w:rsidRPr="00A007FF">
        <w:rPr>
          <w:rFonts w:ascii="Arial" w:eastAsia="Times New Roman" w:hAnsi="Arial" w:cs="Arial"/>
          <w:rtl/>
          <w:lang w:val="x-none" w:eastAsia="x-none"/>
        </w:rPr>
        <w:t>תחילה מוצגים נתוני ה</w:t>
      </w:r>
      <w:r>
        <w:rPr>
          <w:rFonts w:ascii="Arial" w:eastAsia="Times New Roman" w:hAnsi="Arial" w:cs="Arial" w:hint="cs"/>
          <w:rtl/>
          <w:lang w:val="x-none" w:eastAsia="x-none"/>
        </w:rPr>
        <w:t>היגדים</w:t>
      </w:r>
      <w:r w:rsidRPr="00A007FF">
        <w:rPr>
          <w:rFonts w:ascii="Arial" w:eastAsia="Times New Roman" w:hAnsi="Arial" w:cs="Arial"/>
          <w:rtl/>
          <w:lang w:val="x-none" w:eastAsia="x-none"/>
        </w:rPr>
        <w:t xml:space="preserve"> לאורך זמן בין השנים </w:t>
      </w:r>
      <w:r w:rsidR="00692E4A">
        <w:rPr>
          <w:rFonts w:ascii="Arial" w:eastAsia="Times New Roman" w:hAnsi="Arial" w:cs="Arial"/>
          <w:rtl/>
          <w:lang w:val="x-none" w:eastAsia="x-none"/>
        </w:rPr>
        <w:t>תשס"ט-</w:t>
      </w:r>
      <w:r w:rsidR="003E7927">
        <w:rPr>
          <w:rFonts w:ascii="Arial" w:eastAsia="Times New Roman" w:hAnsi="Arial" w:cs="Arial"/>
          <w:rtl/>
          <w:lang w:val="x-none" w:eastAsia="x-none"/>
        </w:rPr>
        <w:t>תשע"ז</w:t>
      </w:r>
      <w:r w:rsidR="00FE5E9D">
        <w:rPr>
          <w:rFonts w:ascii="Arial" w:eastAsia="Times New Roman" w:hAnsi="Arial" w:cs="Arial" w:hint="cs"/>
          <w:rtl/>
          <w:lang w:val="x-none" w:eastAsia="x-none"/>
        </w:rPr>
        <w:t xml:space="preserve"> </w:t>
      </w:r>
      <w:r w:rsidR="00441507" w:rsidRPr="00A007FF">
        <w:rPr>
          <w:rFonts w:ascii="Arial" w:eastAsia="Times New Roman" w:hAnsi="Arial" w:cs="Arial"/>
          <w:rtl/>
          <w:lang w:val="x-none" w:eastAsia="x-none"/>
        </w:rPr>
        <w:t xml:space="preserve">לאחר מכן מוצגים </w:t>
      </w:r>
      <w:r w:rsidR="00441507">
        <w:rPr>
          <w:rFonts w:ascii="Arial" w:eastAsia="Times New Roman" w:hAnsi="Arial" w:cs="Arial"/>
          <w:rtl/>
          <w:lang w:val="x-none" w:eastAsia="x-none"/>
        </w:rPr>
        <w:t>נתוני תשע"</w:t>
      </w:r>
      <w:r w:rsidR="00441507">
        <w:rPr>
          <w:rFonts w:ascii="Arial" w:eastAsia="Times New Roman" w:hAnsi="Arial" w:cs="Arial" w:hint="cs"/>
          <w:rtl/>
          <w:lang w:val="x-none" w:eastAsia="x-none"/>
        </w:rPr>
        <w:t>ז</w:t>
      </w:r>
      <w:r w:rsidR="00441507" w:rsidRPr="00A007FF">
        <w:rPr>
          <w:rFonts w:ascii="Arial" w:eastAsia="Times New Roman" w:hAnsi="Arial" w:cs="Arial" w:hint="cs"/>
          <w:rtl/>
          <w:lang w:val="x-none" w:eastAsia="x-none"/>
        </w:rPr>
        <w:t xml:space="preserve"> של </w:t>
      </w:r>
      <w:r w:rsidR="00441507">
        <w:rPr>
          <w:rFonts w:ascii="Arial" w:eastAsia="Times New Roman" w:hAnsi="Arial" w:cs="Arial" w:hint="cs"/>
          <w:rtl/>
          <w:lang w:val="x-none" w:eastAsia="x-none"/>
        </w:rPr>
        <w:t>ההיגדים</w:t>
      </w:r>
      <w:r w:rsidR="00441507" w:rsidRPr="00A007FF">
        <w:rPr>
          <w:rFonts w:ascii="Arial" w:eastAsia="Times New Roman" w:hAnsi="Arial" w:cs="Arial"/>
          <w:rtl/>
          <w:lang w:val="x-none" w:eastAsia="x-none"/>
        </w:rPr>
        <w:t xml:space="preserve"> </w:t>
      </w:r>
      <w:r w:rsidR="00441507">
        <w:rPr>
          <w:rFonts w:ascii="Arial" w:eastAsia="Times New Roman" w:hAnsi="Arial" w:cs="Arial"/>
          <w:rtl/>
          <w:lang w:val="x-none" w:eastAsia="x-none"/>
        </w:rPr>
        <w:t xml:space="preserve">לפי </w:t>
      </w:r>
      <w:r w:rsidR="00441507" w:rsidRPr="00D557BF">
        <w:rPr>
          <w:rFonts w:ascii="Arial" w:eastAsia="Times New Roman" w:hAnsi="Arial" w:cs="Arial"/>
          <w:rtl/>
          <w:lang w:val="x-none" w:eastAsia="x-none"/>
        </w:rPr>
        <w:t xml:space="preserve">שכבות גיל </w:t>
      </w:r>
      <w:r w:rsidR="00441507">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sidR="00441507">
        <w:rPr>
          <w:rFonts w:ascii="Arial" w:eastAsia="Times New Roman" w:hAnsi="Arial" w:cs="Arial"/>
          <w:rtl/>
          <w:lang w:val="x-none" w:eastAsia="x-none"/>
        </w:rPr>
        <w:t xml:space="preserve">, וכן בחלוקה לפי מגזרים בקרב דוברי ערבית: מגזר ערבי, מגזר דרוזי ומגזר בדואי דרום. </w:t>
      </w:r>
    </w:p>
    <w:p w:rsidR="00060ED1" w:rsidRDefault="00060ED1" w:rsidP="000773F8">
      <w:pPr>
        <w:autoSpaceDE w:val="0"/>
        <w:autoSpaceDN w:val="0"/>
        <w:adjustRightInd w:val="0"/>
        <w:spacing w:before="120" w:after="120" w:line="360" w:lineRule="auto"/>
        <w:jc w:val="both"/>
        <w:rPr>
          <w:rFonts w:ascii="Arial" w:eastAsia="Times New Roman" w:hAnsi="Arial" w:cs="Arial"/>
          <w:rtl/>
          <w:lang w:val="x-none" w:eastAsia="x-none"/>
        </w:rPr>
      </w:pPr>
      <w:r>
        <w:rPr>
          <w:rFonts w:ascii="Arial" w:eastAsia="Times New Roman" w:hAnsi="Arial" w:cs="Arial" w:hint="cs"/>
          <w:rtl/>
          <w:lang w:val="x-none" w:eastAsia="x-none"/>
        </w:rPr>
        <w:t>להלן פירוט ההיגדים כפי שהם מוצגים בשאלון:</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9A1658" w:rsidRPr="00A007FF" w:rsidTr="009947B7">
        <w:trPr>
          <w:trHeight w:val="284"/>
          <w:jc w:val="center"/>
        </w:trPr>
        <w:tc>
          <w:tcPr>
            <w:tcW w:w="9639" w:type="dxa"/>
            <w:tcBorders>
              <w:top w:val="single" w:sz="12" w:space="0" w:color="808080"/>
              <w:bottom w:val="single" w:sz="4" w:space="0" w:color="808080" w:themeColor="background1" w:themeShade="80"/>
            </w:tcBorders>
            <w:shd w:val="clear" w:color="auto" w:fill="D0D1E6"/>
            <w:vAlign w:val="center"/>
          </w:tcPr>
          <w:p w:rsidR="009A1658" w:rsidRPr="00A007FF" w:rsidRDefault="009A1658" w:rsidP="009947B7">
            <w:pPr>
              <w:autoSpaceDE w:val="0"/>
              <w:autoSpaceDN w:val="0"/>
              <w:adjustRightInd w:val="0"/>
              <w:spacing w:before="60" w:after="60"/>
              <w:jc w:val="both"/>
              <w:rPr>
                <w:rFonts w:ascii="Arial" w:eastAsia="Times New Roman" w:hAnsi="Arial" w:cs="Arial"/>
                <w:color w:val="000066"/>
                <w:sz w:val="20"/>
                <w:szCs w:val="20"/>
                <w:rtl/>
                <w:lang w:val="fr-FR"/>
              </w:rPr>
            </w:pPr>
            <w:r w:rsidRPr="005C421E">
              <w:rPr>
                <w:rFonts w:ascii="Arial" w:eastAsia="Times New Roman" w:hAnsi="Arial" w:cs="Arial" w:hint="cs"/>
                <w:b/>
                <w:bCs/>
                <w:color w:val="000066"/>
                <w:sz w:val="20"/>
                <w:szCs w:val="20"/>
                <w:rtl/>
                <w:lang w:val="fr-FR"/>
              </w:rPr>
              <w:t xml:space="preserve">ללא מדד מסכם: היגדים </w:t>
            </w:r>
            <w:r>
              <w:rPr>
                <w:rFonts w:ascii="Arial" w:eastAsia="Times New Roman" w:hAnsi="Arial" w:cs="Arial" w:hint="cs"/>
                <w:b/>
                <w:bCs/>
                <w:color w:val="000066"/>
                <w:sz w:val="20"/>
                <w:szCs w:val="20"/>
                <w:rtl/>
                <w:lang w:val="fr-FR"/>
              </w:rPr>
              <w:t>בנושא</w:t>
            </w:r>
            <w:r w:rsidRPr="00A007FF">
              <w:rPr>
                <w:rFonts w:ascii="Arial" w:eastAsia="Times New Roman" w:hAnsi="Arial" w:cs="Arial" w:hint="cs"/>
                <w:color w:val="000066"/>
                <w:sz w:val="20"/>
                <w:szCs w:val="20"/>
                <w:rtl/>
                <w:lang w:val="fr-FR"/>
              </w:rPr>
              <w:t xml:space="preserve"> </w:t>
            </w:r>
            <w:r w:rsidRPr="00A007FF">
              <w:rPr>
                <w:rFonts w:ascii="Arial" w:eastAsia="Times New Roman" w:hAnsi="Arial" w:cs="Arial" w:hint="cs"/>
                <w:b/>
                <w:bCs/>
                <w:color w:val="000066"/>
                <w:sz w:val="20"/>
                <w:szCs w:val="20"/>
                <w:rtl/>
                <w:lang w:val="fr-FR"/>
              </w:rPr>
              <w:t>אלימות מילולית</w:t>
            </w:r>
            <w:r w:rsidR="00EE1795">
              <w:rPr>
                <w:rFonts w:ascii="Arial" w:eastAsia="Times New Roman" w:hAnsi="Arial" w:cs="Arial" w:hint="cs"/>
                <w:color w:val="000066"/>
                <w:sz w:val="20"/>
                <w:szCs w:val="20"/>
                <w:rtl/>
                <w:lang w:val="fr-FR"/>
              </w:rPr>
              <w:t>*</w:t>
            </w:r>
          </w:p>
        </w:tc>
      </w:tr>
      <w:tr w:rsidR="009A1658" w:rsidRPr="00A007FF" w:rsidTr="009947B7">
        <w:trPr>
          <w:trHeight w:val="284"/>
          <w:jc w:val="center"/>
        </w:trPr>
        <w:tc>
          <w:tcPr>
            <w:tcW w:w="9639" w:type="dxa"/>
            <w:tcBorders>
              <w:top w:val="single" w:sz="4" w:space="0" w:color="808080" w:themeColor="background1" w:themeShade="80"/>
              <w:bottom w:val="single" w:sz="4" w:space="0" w:color="C0C0C0"/>
            </w:tcBorders>
            <w:shd w:val="clear" w:color="auto" w:fill="auto"/>
            <w:vAlign w:val="center"/>
          </w:tcPr>
          <w:p w:rsidR="009A1658" w:rsidRPr="00A007FF" w:rsidRDefault="009A1658" w:rsidP="009947B7">
            <w:pPr>
              <w:autoSpaceDE w:val="0"/>
              <w:autoSpaceDN w:val="0"/>
              <w:adjustRightInd w:val="0"/>
              <w:spacing w:before="60" w:after="60"/>
              <w:jc w:val="both"/>
              <w:rPr>
                <w:rFonts w:ascii="Arial" w:eastAsia="Times New Roman" w:hAnsi="Arial" w:cs="Arial"/>
                <w:color w:val="000066"/>
                <w:sz w:val="20"/>
                <w:szCs w:val="20"/>
                <w:rtl/>
                <w:lang w:val="fr-FR"/>
              </w:rPr>
            </w:pPr>
            <w:r w:rsidRPr="00A007FF">
              <w:rPr>
                <w:rFonts w:ascii="Arial" w:eastAsia="Times New Roman" w:hAnsi="Arial" w:cs="Arial"/>
                <w:color w:val="000066"/>
                <w:sz w:val="20"/>
                <w:szCs w:val="20"/>
                <w:rtl/>
                <w:lang w:val="fr-FR"/>
              </w:rPr>
              <w:t>א.</w:t>
            </w:r>
            <w:r w:rsidRPr="00A007FF">
              <w:rPr>
                <w:rFonts w:ascii="Arial" w:eastAsia="Times New Roman" w:hAnsi="Arial" w:cs="Arial"/>
                <w:color w:val="000066"/>
                <w:sz w:val="20"/>
                <w:szCs w:val="20"/>
                <w:lang w:val="fr-FR"/>
              </w:rPr>
              <w:t xml:space="preserve"> </w:t>
            </w:r>
            <w:r w:rsidRPr="00A007FF">
              <w:rPr>
                <w:rFonts w:ascii="Arial" w:eastAsia="Times New Roman" w:hAnsi="Arial" w:cs="Arial"/>
                <w:color w:val="000066"/>
                <w:sz w:val="20"/>
                <w:szCs w:val="20"/>
                <w:rtl/>
                <w:lang w:val="fr-FR"/>
              </w:rPr>
              <w:t>"בחודש האחרון מישהו מהתלמידים קילל אותי בכוונה לפגוע בי"</w:t>
            </w:r>
          </w:p>
        </w:tc>
      </w:tr>
      <w:tr w:rsidR="009A1658" w:rsidRPr="00A007FF" w:rsidTr="009947B7">
        <w:trPr>
          <w:trHeight w:val="284"/>
          <w:jc w:val="center"/>
        </w:trPr>
        <w:tc>
          <w:tcPr>
            <w:tcW w:w="9639" w:type="dxa"/>
            <w:tcBorders>
              <w:top w:val="single" w:sz="4" w:space="0" w:color="C0C0C0"/>
              <w:bottom w:val="single" w:sz="12" w:space="0" w:color="808080"/>
            </w:tcBorders>
            <w:shd w:val="clear" w:color="auto" w:fill="auto"/>
            <w:vAlign w:val="center"/>
          </w:tcPr>
          <w:p w:rsidR="009A1658" w:rsidRPr="00A007FF" w:rsidRDefault="009A1658" w:rsidP="009947B7">
            <w:pPr>
              <w:autoSpaceDE w:val="0"/>
              <w:autoSpaceDN w:val="0"/>
              <w:adjustRightInd w:val="0"/>
              <w:spacing w:before="60" w:after="60"/>
              <w:jc w:val="both"/>
              <w:rPr>
                <w:rFonts w:ascii="Arial" w:eastAsia="Times New Roman" w:hAnsi="Arial" w:cs="Arial"/>
                <w:color w:val="000066"/>
                <w:sz w:val="20"/>
                <w:szCs w:val="20"/>
                <w:lang w:val="fr-FR"/>
              </w:rPr>
            </w:pPr>
            <w:r w:rsidRPr="00A007FF">
              <w:rPr>
                <w:rFonts w:ascii="Arial" w:eastAsia="Times New Roman" w:hAnsi="Arial" w:cs="Arial"/>
                <w:color w:val="000066"/>
                <w:sz w:val="20"/>
                <w:szCs w:val="20"/>
                <w:rtl/>
                <w:lang w:val="fr-FR"/>
              </w:rPr>
              <w:t>ב. "בחודש האחרון מישהו מהתלמידים לעג לי בגלל צבע העור, המוצא או הדת שלי"</w:t>
            </w:r>
          </w:p>
        </w:tc>
      </w:tr>
    </w:tbl>
    <w:p w:rsidR="00980649" w:rsidRPr="004E6F6F" w:rsidRDefault="00980649" w:rsidP="00CB70CA">
      <w:pPr>
        <w:keepNext/>
        <w:tabs>
          <w:tab w:val="left" w:pos="9240"/>
        </w:tabs>
        <w:spacing w:after="0" w:line="240" w:lineRule="auto"/>
        <w:ind w:left="147" w:right="56" w:hanging="147"/>
        <w:jc w:val="both"/>
        <w:rPr>
          <w:rFonts w:ascii="Arial" w:eastAsia="Times New Roman" w:hAnsi="Arial" w:cs="Arial"/>
          <w:sz w:val="18"/>
          <w:szCs w:val="18"/>
          <w:rtl/>
          <w:lang w:val="fr-FR"/>
        </w:rPr>
      </w:pPr>
      <w:bookmarkStart w:id="755" w:name="_Toc336777645"/>
      <w:bookmarkStart w:id="756" w:name="_Toc344648636"/>
      <w:r w:rsidRPr="004E6F6F">
        <w:rPr>
          <w:rFonts w:ascii="Arial" w:eastAsia="Times New Roman" w:hAnsi="Arial" w:cs="Arial" w:hint="cs"/>
          <w:sz w:val="18"/>
          <w:szCs w:val="18"/>
          <w:rtl/>
          <w:lang w:val="fr-FR"/>
        </w:rPr>
        <w:t>* בהיגדים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אלו</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התבקשו</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התלמידים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לדווח</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באיזו</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שכיחות</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התרחשו</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בחודש</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שקדם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למילוי</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השאלון</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גילויי</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אלימות</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שונים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המתוארים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בהיגדים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בנוגע</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לכל</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היגד</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התבקשו</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התלמידים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לבחור</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מתוך</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שלוש</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אפשרויות</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תשובה</w:t>
      </w:r>
      <w:r w:rsidRPr="004E6F6F">
        <w:rPr>
          <w:rFonts w:ascii="Arial" w:eastAsia="Times New Roman" w:hAnsi="Arial" w:cs="Arial"/>
          <w:sz w:val="18"/>
          <w:szCs w:val="18"/>
          <w:rtl/>
          <w:lang w:val="fr-FR"/>
        </w:rPr>
        <w:t xml:space="preserve">: (1) </w:t>
      </w:r>
      <w:r w:rsidRPr="004E6F6F">
        <w:rPr>
          <w:rFonts w:ascii="Arial" w:eastAsia="Times New Roman" w:hAnsi="Arial" w:cs="Arial" w:hint="cs"/>
          <w:sz w:val="18"/>
          <w:szCs w:val="18"/>
          <w:rtl/>
          <w:lang w:val="fr-FR"/>
        </w:rPr>
        <w:t>אף</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פעם</w:t>
      </w:r>
      <w:r w:rsidRPr="004E6F6F">
        <w:rPr>
          <w:rFonts w:ascii="Arial" w:eastAsia="Times New Roman" w:hAnsi="Arial" w:cs="Arial"/>
          <w:sz w:val="18"/>
          <w:szCs w:val="18"/>
          <w:rtl/>
          <w:lang w:val="fr-FR"/>
        </w:rPr>
        <w:t xml:space="preserve">, (2) </w:t>
      </w:r>
      <w:r w:rsidRPr="004E6F6F">
        <w:rPr>
          <w:rFonts w:ascii="Arial" w:eastAsia="Times New Roman" w:hAnsi="Arial" w:cs="Arial" w:hint="cs"/>
          <w:sz w:val="18"/>
          <w:szCs w:val="18"/>
          <w:rtl/>
          <w:lang w:val="fr-FR"/>
        </w:rPr>
        <w:t>פעם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או</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פעמיים</w:t>
      </w:r>
      <w:r w:rsidRPr="004E6F6F">
        <w:rPr>
          <w:rFonts w:ascii="Arial" w:eastAsia="Times New Roman" w:hAnsi="Arial" w:cs="Arial"/>
          <w:sz w:val="18"/>
          <w:szCs w:val="18"/>
          <w:rtl/>
          <w:lang w:val="fr-FR"/>
        </w:rPr>
        <w:t xml:space="preserve">, (3) </w:t>
      </w:r>
      <w:r w:rsidRPr="004E6F6F">
        <w:rPr>
          <w:rFonts w:ascii="Arial" w:eastAsia="Times New Roman" w:hAnsi="Arial" w:cs="Arial" w:hint="cs"/>
          <w:sz w:val="18"/>
          <w:szCs w:val="18"/>
          <w:rtl/>
          <w:lang w:val="fr-FR"/>
        </w:rPr>
        <w:t>שלוש</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פעמים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או</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יותר</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לצורכי</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הדיווח</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על</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הממצאים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סווגו</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המשיבים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שציינו</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את</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שני</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הערכים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הגבוהים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ביותר</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בסולם</w:t>
      </w:r>
      <w:r w:rsidRPr="004E6F6F">
        <w:rPr>
          <w:rFonts w:ascii="Arial" w:eastAsia="Times New Roman" w:hAnsi="Arial" w:cs="Arial"/>
          <w:sz w:val="18"/>
          <w:szCs w:val="18"/>
          <w:rtl/>
          <w:lang w:val="fr-FR"/>
        </w:rPr>
        <w:t xml:space="preserve"> (</w:t>
      </w:r>
      <w:r>
        <w:rPr>
          <w:rFonts w:ascii="Arial" w:eastAsia="Times New Roman" w:hAnsi="Arial" w:cs="Arial" w:hint="cs"/>
          <w:sz w:val="18"/>
          <w:szCs w:val="18"/>
          <w:rtl/>
          <w:lang w:val="fr-FR"/>
        </w:rPr>
        <w:t>פעם/פעמיים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או</w:t>
      </w:r>
      <w:r w:rsidRPr="004E6F6F">
        <w:rPr>
          <w:rFonts w:ascii="Arial" w:eastAsia="Times New Roman" w:hAnsi="Arial" w:cs="Arial"/>
          <w:sz w:val="18"/>
          <w:szCs w:val="18"/>
          <w:rtl/>
          <w:lang w:val="fr-FR"/>
        </w:rPr>
        <w:t xml:space="preserve"> </w:t>
      </w:r>
      <w:r>
        <w:rPr>
          <w:rFonts w:ascii="Arial" w:eastAsia="Times New Roman" w:hAnsi="Arial" w:cs="Arial" w:hint="cs"/>
          <w:sz w:val="18"/>
          <w:szCs w:val="18"/>
          <w:rtl/>
          <w:lang w:val="fr-FR"/>
        </w:rPr>
        <w:t>שלוש פעמים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כמדווחים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על</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האירוע</w:t>
      </w:r>
      <w:r w:rsidRPr="004E6F6F">
        <w:rPr>
          <w:rFonts w:ascii="Arial" w:eastAsia="Times New Roman" w:hAnsi="Arial" w:cs="Arial"/>
          <w:sz w:val="18"/>
          <w:szCs w:val="18"/>
          <w:rtl/>
          <w:lang w:val="fr-FR"/>
        </w:rPr>
        <w:t xml:space="preserve">. </w:t>
      </w:r>
    </w:p>
    <w:p w:rsidR="00060ED1" w:rsidRPr="00001A16" w:rsidRDefault="00060ED1" w:rsidP="00001A16">
      <w:pPr>
        <w:keepNext/>
        <w:tabs>
          <w:tab w:val="left" w:pos="9612"/>
        </w:tabs>
        <w:spacing w:after="0" w:line="240" w:lineRule="auto"/>
        <w:ind w:left="170" w:hanging="170"/>
        <w:jc w:val="both"/>
        <w:rPr>
          <w:rFonts w:ascii="Arial" w:eastAsia="Times New Roman" w:hAnsi="Arial" w:cs="Arial"/>
          <w:sz w:val="18"/>
          <w:szCs w:val="18"/>
          <w:rtl/>
          <w:lang w:val="fr-FR"/>
        </w:rPr>
      </w:pPr>
      <w:r>
        <w:rPr>
          <w:rtl/>
        </w:rPr>
        <w:br w:type="page"/>
      </w:r>
    </w:p>
    <w:p w:rsidR="009A1658" w:rsidRDefault="009A1658" w:rsidP="00CB70CA">
      <w:pPr>
        <w:pStyle w:val="SubSectionHeader"/>
        <w:spacing w:after="120"/>
        <w:rPr>
          <w:rtl/>
        </w:rPr>
      </w:pPr>
      <w:r w:rsidRPr="00164D07">
        <w:rPr>
          <w:rtl/>
        </w:rPr>
        <w:lastRenderedPageBreak/>
        <w:t xml:space="preserve">השוואה </w:t>
      </w:r>
      <w:r w:rsidR="007B6F03">
        <w:rPr>
          <w:rtl/>
        </w:rPr>
        <w:t>לאורך שנים</w:t>
      </w:r>
      <w:r w:rsidRPr="00164D07">
        <w:rPr>
          <w:rtl/>
        </w:rPr>
        <w:t xml:space="preserve"> של ההיגדים (</w:t>
      </w:r>
      <w:r w:rsidR="00692E4A">
        <w:rPr>
          <w:rtl/>
        </w:rPr>
        <w:t>תשס"ט-</w:t>
      </w:r>
      <w:r w:rsidR="003E7927">
        <w:rPr>
          <w:rtl/>
        </w:rPr>
        <w:t>תשע"ז</w:t>
      </w:r>
      <w:r w:rsidRPr="00164D07">
        <w:rPr>
          <w:rtl/>
        </w:rPr>
        <w:t>)</w:t>
      </w:r>
      <w:bookmarkEnd w:id="755"/>
      <w:bookmarkEnd w:id="756"/>
    </w:p>
    <w:p w:rsidR="00441507" w:rsidRPr="00441507" w:rsidRDefault="00441507" w:rsidP="00441507">
      <w:pPr>
        <w:autoSpaceDE w:val="0"/>
        <w:autoSpaceDN w:val="0"/>
        <w:adjustRightInd w:val="0"/>
        <w:spacing w:before="120" w:after="120" w:line="360" w:lineRule="auto"/>
        <w:jc w:val="both"/>
        <w:rPr>
          <w:rFonts w:ascii="Arial" w:eastAsia="Times New Roman" w:hAnsi="Arial" w:cs="Arial"/>
          <w:rtl/>
          <w:lang w:val="x-none" w:eastAsia="x-none"/>
        </w:rPr>
      </w:pPr>
      <w:r w:rsidRPr="00441507">
        <w:rPr>
          <w:rFonts w:ascii="Arial" w:eastAsia="Times New Roman" w:hAnsi="Arial" w:cs="Arial"/>
          <w:rtl/>
          <w:lang w:val="x-none" w:eastAsia="x-none"/>
        </w:rPr>
        <w:t xml:space="preserve">בתרשים </w:t>
      </w:r>
      <w:r w:rsidRPr="00441507">
        <w:rPr>
          <w:rFonts w:ascii="Arial" w:eastAsia="Times New Roman" w:hAnsi="Arial" w:cs="Arial" w:hint="cs"/>
          <w:rtl/>
          <w:lang w:val="x-none" w:eastAsia="x-none"/>
        </w:rPr>
        <w:t>15</w:t>
      </w:r>
      <w:r w:rsidRPr="00441507">
        <w:rPr>
          <w:rFonts w:ascii="Arial" w:eastAsia="Times New Roman" w:hAnsi="Arial" w:cs="Arial"/>
          <w:rtl/>
          <w:lang w:val="x-none" w:eastAsia="x-none"/>
        </w:rPr>
        <w:t xml:space="preserve"> מוצגים נתוני </w:t>
      </w:r>
      <w:r w:rsidRPr="00441507">
        <w:rPr>
          <w:rFonts w:ascii="Arial" w:eastAsia="Times New Roman" w:hAnsi="Arial" w:cs="Arial" w:hint="cs"/>
          <w:rtl/>
          <w:lang w:val="x-none" w:eastAsia="x-none"/>
        </w:rPr>
        <w:t>ההיגד</w:t>
      </w:r>
      <w:r w:rsidRPr="00441507">
        <w:rPr>
          <w:rFonts w:ascii="Arial" w:eastAsia="Times New Roman" w:hAnsi="Arial" w:cs="Arial"/>
          <w:rtl/>
          <w:lang w:val="x-none" w:eastAsia="x-none"/>
        </w:rPr>
        <w:t xml:space="preserve"> "</w:t>
      </w:r>
      <w:r w:rsidRPr="00441507">
        <w:rPr>
          <w:rFonts w:ascii="Arial" w:eastAsia="Times New Roman" w:hAnsi="Arial" w:cs="Arial" w:hint="cs"/>
          <w:rtl/>
          <w:lang w:val="x-none" w:eastAsia="x-none"/>
        </w:rPr>
        <w:t>בחודש האחרון מישהו מהתלמידים קילל אותי בכוונה לפגוע בי</w:t>
      </w:r>
      <w:r w:rsidRPr="00441507">
        <w:rPr>
          <w:rFonts w:ascii="Arial" w:eastAsia="Times New Roman" w:hAnsi="Arial" w:cs="Arial"/>
          <w:rtl/>
          <w:lang w:val="x-none" w:eastAsia="x-none"/>
        </w:rPr>
        <w:t xml:space="preserve">" </w:t>
      </w:r>
      <w:r w:rsidRPr="00441507">
        <w:rPr>
          <w:rFonts w:ascii="Arial" w:eastAsia="Times New Roman" w:hAnsi="Arial" w:cs="Arial" w:hint="cs"/>
          <w:rtl/>
          <w:lang w:val="x-none" w:eastAsia="x-none"/>
        </w:rPr>
        <w:t>בשנים</w:t>
      </w:r>
      <w:r w:rsidRPr="00441507">
        <w:rPr>
          <w:rFonts w:ascii="Arial" w:eastAsia="Times New Roman" w:hAnsi="Arial" w:cs="Arial"/>
          <w:rtl/>
          <w:lang w:val="x-none" w:eastAsia="x-none"/>
        </w:rPr>
        <w:t xml:space="preserve"> תשס"ט-</w:t>
      </w:r>
      <w:r w:rsidR="006A24F6">
        <w:rPr>
          <w:rFonts w:ascii="Arial" w:eastAsia="Times New Roman" w:hAnsi="Arial" w:cs="Arial"/>
          <w:rtl/>
          <w:lang w:val="x-none" w:eastAsia="x-none"/>
        </w:rPr>
        <w:t>תשע"ז</w:t>
      </w:r>
      <w:r w:rsidRPr="00441507">
        <w:rPr>
          <w:rFonts w:ascii="Arial" w:eastAsia="Times New Roman" w:hAnsi="Arial" w:cs="Arial"/>
          <w:rtl/>
          <w:lang w:val="x-none" w:eastAsia="x-none"/>
        </w:rPr>
        <w:t xml:space="preserve"> (לפירוט נוסף ראו נספח 2). </w:t>
      </w:r>
    </w:p>
    <w:p w:rsidR="00441507" w:rsidRPr="00441507" w:rsidRDefault="00441507" w:rsidP="006A6897">
      <w:pPr>
        <w:numPr>
          <w:ilvl w:val="0"/>
          <w:numId w:val="4"/>
        </w:numPr>
        <w:spacing w:before="120" w:after="60" w:line="300" w:lineRule="exact"/>
        <w:ind w:left="1077" w:hanging="1077"/>
        <w:jc w:val="both"/>
        <w:rPr>
          <w:rFonts w:asciiTheme="minorBidi" w:eastAsia="Times New Roman" w:hAnsiTheme="minorBidi" w:cs="Arial"/>
          <w:b/>
          <w:bCs/>
          <w:sz w:val="20"/>
          <w:szCs w:val="20"/>
          <w:rtl/>
          <w:lang w:val="x-none" w:eastAsia="x-none"/>
        </w:rPr>
      </w:pPr>
      <w:bookmarkStart w:id="757" w:name="_Toc364679376"/>
      <w:bookmarkStart w:id="758" w:name="_Toc364680092"/>
      <w:bookmarkStart w:id="759" w:name="_Toc364683121"/>
      <w:bookmarkStart w:id="760" w:name="_Toc364864472"/>
      <w:r w:rsidRPr="00441507">
        <w:rPr>
          <w:rFonts w:asciiTheme="minorBidi" w:eastAsia="Times New Roman" w:hAnsiTheme="minorBidi" w:cs="Arial"/>
          <w:b/>
          <w:bCs/>
          <w:sz w:val="20"/>
          <w:szCs w:val="20"/>
          <w:rtl/>
          <w:lang w:val="x-none" w:eastAsia="x-none"/>
        </w:rPr>
        <w:t xml:space="preserve">דיווחי התלמידים על ההיגד: "בחודש האחרון מישהו מהתלמידים קילל אותי בכוונה לפגוע בי" בשנים </w:t>
      </w:r>
      <w:bookmarkEnd w:id="757"/>
      <w:bookmarkEnd w:id="758"/>
      <w:bookmarkEnd w:id="759"/>
      <w:bookmarkEnd w:id="760"/>
      <w:r w:rsidRPr="00441507">
        <w:rPr>
          <w:rFonts w:asciiTheme="minorBidi" w:eastAsia="Times New Roman" w:hAnsiTheme="minorBidi" w:cs="Arial"/>
          <w:b/>
          <w:bCs/>
          <w:sz w:val="20"/>
          <w:szCs w:val="20"/>
          <w:rtl/>
          <w:lang w:val="x-none" w:eastAsia="x-none"/>
        </w:rPr>
        <w:t>תשס"ט-</w:t>
      </w:r>
      <w:r w:rsidR="006A24F6">
        <w:rPr>
          <w:rFonts w:asciiTheme="minorBidi" w:eastAsia="Times New Roman" w:hAnsiTheme="minorBidi" w:cs="Arial"/>
          <w:b/>
          <w:bCs/>
          <w:sz w:val="20"/>
          <w:szCs w:val="20"/>
          <w:rtl/>
          <w:lang w:val="x-none" w:eastAsia="x-none"/>
        </w:rPr>
        <w:t>תשע"ז</w:t>
      </w:r>
      <w:r w:rsidRPr="00441507">
        <w:rPr>
          <w:rFonts w:asciiTheme="minorBidi" w:eastAsia="Times New Roman" w:hAnsiTheme="minorBidi" w:cs="Arial" w:hint="cs"/>
          <w:b/>
          <w:bCs/>
          <w:sz w:val="20"/>
          <w:szCs w:val="20"/>
          <w:rtl/>
          <w:lang w:val="x-none" w:eastAsia="x-none"/>
        </w:rPr>
        <w:t>*</w:t>
      </w:r>
    </w:p>
    <w:tbl>
      <w:tblPr>
        <w:tblStyle w:val="TableGrid52"/>
        <w:tblW w:w="11045" w:type="dxa"/>
        <w:tblInd w:w="-731" w:type="dxa"/>
        <w:tblLayout w:type="fixed"/>
        <w:tblCellMar>
          <w:left w:w="57" w:type="dxa"/>
          <w:right w:w="57" w:type="dxa"/>
        </w:tblCellMar>
        <w:tblLook w:val="04A0" w:firstRow="1" w:lastRow="0" w:firstColumn="1" w:lastColumn="0" w:noHBand="0" w:noVBand="1"/>
      </w:tblPr>
      <w:tblGrid>
        <w:gridCol w:w="853"/>
        <w:gridCol w:w="486"/>
        <w:gridCol w:w="486"/>
        <w:gridCol w:w="486"/>
        <w:gridCol w:w="486"/>
        <w:gridCol w:w="487"/>
        <w:gridCol w:w="486"/>
        <w:gridCol w:w="486"/>
        <w:gridCol w:w="486"/>
        <w:gridCol w:w="487"/>
        <w:gridCol w:w="268"/>
        <w:gridCol w:w="847"/>
        <w:gridCol w:w="492"/>
        <w:gridCol w:w="492"/>
        <w:gridCol w:w="493"/>
        <w:gridCol w:w="492"/>
        <w:gridCol w:w="493"/>
        <w:gridCol w:w="492"/>
        <w:gridCol w:w="493"/>
        <w:gridCol w:w="492"/>
        <w:gridCol w:w="493"/>
        <w:gridCol w:w="269"/>
      </w:tblGrid>
      <w:tr w:rsidR="000F5D1C" w:rsidRPr="00613627" w:rsidTr="00C052CA">
        <w:trPr>
          <w:trHeight w:val="266"/>
        </w:trPr>
        <w:tc>
          <w:tcPr>
            <w:tcW w:w="5497" w:type="dxa"/>
            <w:gridSpan w:val="11"/>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0F5D1C" w:rsidRPr="00613627" w:rsidRDefault="000F5D1C" w:rsidP="000B064B">
            <w:pPr>
              <w:bidi w:val="0"/>
              <w:jc w:val="center"/>
              <w:rPr>
                <w:rtl/>
              </w:rPr>
            </w:pPr>
            <w:r w:rsidRPr="00613627">
              <w:rPr>
                <w:rFonts w:hint="cs"/>
                <w:b/>
                <w:bCs/>
                <w:sz w:val="24"/>
                <w:szCs w:val="24"/>
                <w:rtl/>
              </w:rPr>
              <w:t xml:space="preserve">מגזר ערבי </w:t>
            </w:r>
            <w:r>
              <w:rPr>
                <w:rFonts w:hint="cs"/>
                <w:b/>
                <w:bCs/>
                <w:sz w:val="24"/>
                <w:szCs w:val="24"/>
                <w:rtl/>
              </w:rPr>
              <w:t>(תשס</w:t>
            </w:r>
            <w:r>
              <w:rPr>
                <w:b/>
                <w:bCs/>
                <w:sz w:val="24"/>
                <w:szCs w:val="24"/>
                <w:rtl/>
              </w:rPr>
              <w:t>"</w:t>
            </w:r>
            <w:r>
              <w:rPr>
                <w:rFonts w:hint="cs"/>
                <w:b/>
                <w:bCs/>
                <w:sz w:val="24"/>
                <w:szCs w:val="24"/>
                <w:rtl/>
              </w:rPr>
              <w:t>ט-תשע</w:t>
            </w:r>
            <w:r>
              <w:rPr>
                <w:b/>
                <w:bCs/>
                <w:sz w:val="24"/>
                <w:szCs w:val="24"/>
                <w:rtl/>
              </w:rPr>
              <w:t>"</w:t>
            </w:r>
            <w:r w:rsidR="000B064B">
              <w:rPr>
                <w:rFonts w:hint="cs"/>
                <w:b/>
                <w:bCs/>
                <w:sz w:val="24"/>
                <w:szCs w:val="24"/>
                <w:rtl/>
              </w:rPr>
              <w:t>ז</w:t>
            </w:r>
            <w:r>
              <w:rPr>
                <w:rFonts w:hint="cs"/>
                <w:b/>
                <w:bCs/>
                <w:sz w:val="24"/>
                <w:szCs w:val="24"/>
                <w:rtl/>
              </w:rPr>
              <w:t>)</w:t>
            </w:r>
          </w:p>
        </w:tc>
        <w:tc>
          <w:tcPr>
            <w:tcW w:w="5548" w:type="dxa"/>
            <w:gridSpan w:val="11"/>
            <w:tcBorders>
              <w:top w:val="single" w:sz="12" w:space="0" w:color="auto"/>
              <w:left w:val="single" w:sz="12" w:space="0" w:color="auto"/>
              <w:bottom w:val="single" w:sz="12" w:space="0" w:color="auto"/>
              <w:right w:val="single" w:sz="12" w:space="0" w:color="auto"/>
            </w:tcBorders>
            <w:shd w:val="clear" w:color="auto" w:fill="C2D69B"/>
          </w:tcPr>
          <w:p w:rsidR="000F5D1C" w:rsidRPr="00613627" w:rsidRDefault="000F5D1C" w:rsidP="000B064B">
            <w:pPr>
              <w:jc w:val="center"/>
              <w:rPr>
                <w:rtl/>
              </w:rPr>
            </w:pPr>
            <w:r w:rsidRPr="00613627">
              <w:rPr>
                <w:rFonts w:hint="cs"/>
                <w:b/>
                <w:bCs/>
                <w:sz w:val="24"/>
                <w:szCs w:val="24"/>
                <w:rtl/>
              </w:rPr>
              <w:t xml:space="preserve">כלל בתי ספר דוברי ערבית </w:t>
            </w:r>
            <w:r>
              <w:rPr>
                <w:rFonts w:hint="cs"/>
                <w:b/>
                <w:bCs/>
                <w:sz w:val="24"/>
                <w:szCs w:val="24"/>
                <w:rtl/>
              </w:rPr>
              <w:t>(תשס</w:t>
            </w:r>
            <w:r>
              <w:rPr>
                <w:b/>
                <w:bCs/>
                <w:sz w:val="24"/>
                <w:szCs w:val="24"/>
                <w:rtl/>
              </w:rPr>
              <w:t>"</w:t>
            </w:r>
            <w:r>
              <w:rPr>
                <w:rFonts w:hint="cs"/>
                <w:b/>
                <w:bCs/>
                <w:sz w:val="24"/>
                <w:szCs w:val="24"/>
                <w:rtl/>
              </w:rPr>
              <w:t>ט-תשע</w:t>
            </w:r>
            <w:r>
              <w:rPr>
                <w:b/>
                <w:bCs/>
                <w:sz w:val="24"/>
                <w:szCs w:val="24"/>
                <w:rtl/>
              </w:rPr>
              <w:t>"</w:t>
            </w:r>
            <w:r w:rsidR="000B064B">
              <w:rPr>
                <w:rFonts w:hint="cs"/>
                <w:b/>
                <w:bCs/>
                <w:sz w:val="24"/>
                <w:szCs w:val="24"/>
                <w:rtl/>
              </w:rPr>
              <w:t>ז</w:t>
            </w:r>
            <w:r>
              <w:rPr>
                <w:rFonts w:hint="cs"/>
                <w:b/>
                <w:bCs/>
                <w:sz w:val="24"/>
                <w:szCs w:val="24"/>
                <w:rtl/>
              </w:rPr>
              <w:t>)</w:t>
            </w:r>
          </w:p>
        </w:tc>
      </w:tr>
      <w:tr w:rsidR="000F5D1C" w:rsidRPr="00613627" w:rsidTr="00042B78">
        <w:trPr>
          <w:trHeight w:val="262"/>
        </w:trPr>
        <w:tc>
          <w:tcPr>
            <w:tcW w:w="5497" w:type="dxa"/>
            <w:gridSpan w:val="11"/>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0F5D1C" w:rsidRPr="00613627" w:rsidRDefault="000F5D1C" w:rsidP="007237DB">
            <w:pPr>
              <w:rPr>
                <w:color w:val="A6A6A6" w:themeColor="background1" w:themeShade="A6"/>
                <w:sz w:val="12"/>
                <w:szCs w:val="12"/>
                <w:rtl/>
              </w:rPr>
            </w:pPr>
            <w:r>
              <w:rPr>
                <w:rFonts w:ascii="Calibri" w:eastAsia="+mn-ea" w:cs="Arial" w:hint="cs"/>
                <w:color w:val="A6A6A6"/>
                <w:sz w:val="12"/>
                <w:szCs w:val="12"/>
                <w:rtl/>
              </w:rPr>
              <w:t>בחודש האחרון מישהו מהתלמידים קילל אותי בכוונה לפגוע בי</w:t>
            </w:r>
            <w:r w:rsidRPr="00613627">
              <w:rPr>
                <w:rFonts w:hint="cs"/>
                <w:color w:val="A6A6A6" w:themeColor="background1" w:themeShade="A6"/>
                <w:sz w:val="12"/>
                <w:szCs w:val="12"/>
                <w:rtl/>
              </w:rPr>
              <w:t>, מגזר ערבי</w:t>
            </w:r>
          </w:p>
        </w:tc>
        <w:tc>
          <w:tcPr>
            <w:tcW w:w="5548" w:type="dxa"/>
            <w:gridSpan w:val="11"/>
            <w:tcBorders>
              <w:top w:val="single" w:sz="12" w:space="0" w:color="auto"/>
              <w:left w:val="single" w:sz="12" w:space="0" w:color="auto"/>
              <w:bottom w:val="nil"/>
              <w:right w:val="single" w:sz="12" w:space="0" w:color="auto"/>
            </w:tcBorders>
            <w:shd w:val="clear" w:color="auto" w:fill="auto"/>
            <w:vAlign w:val="center"/>
          </w:tcPr>
          <w:p w:rsidR="000F5D1C" w:rsidRPr="006C67C6" w:rsidRDefault="000F5D1C" w:rsidP="007237DB">
            <w:pPr>
              <w:rPr>
                <w:sz w:val="12"/>
                <w:szCs w:val="12"/>
                <w:rtl/>
              </w:rPr>
            </w:pPr>
            <w:r w:rsidRPr="006C67C6">
              <w:rPr>
                <w:rFonts w:hint="cs"/>
                <w:sz w:val="12"/>
                <w:szCs w:val="12"/>
                <w:rtl/>
              </w:rPr>
              <w:t>בחודש האחרון מישהו מהתלמידים קילל אותי בכוונה לפגוע בי</w:t>
            </w:r>
            <w:r w:rsidRPr="00613627">
              <w:rPr>
                <w:rFonts w:hint="cs"/>
                <w:sz w:val="12"/>
                <w:szCs w:val="12"/>
                <w:rtl/>
              </w:rPr>
              <w:t xml:space="preserve">, כלל </w:t>
            </w:r>
            <w:r w:rsidR="00114A43">
              <w:rPr>
                <w:rFonts w:hint="cs"/>
                <w:sz w:val="12"/>
                <w:szCs w:val="12"/>
                <w:rtl/>
              </w:rPr>
              <w:t>בתי הספר דוברי הערבית</w:t>
            </w:r>
          </w:p>
        </w:tc>
      </w:tr>
      <w:tr w:rsidR="000F5D1C" w:rsidRPr="00613627" w:rsidTr="00042B78">
        <w:trPr>
          <w:trHeight w:val="3552"/>
        </w:trPr>
        <w:tc>
          <w:tcPr>
            <w:tcW w:w="5497" w:type="dxa"/>
            <w:gridSpan w:val="11"/>
            <w:tcBorders>
              <w:top w:val="nil"/>
              <w:left w:val="single" w:sz="12" w:space="0" w:color="808080" w:themeColor="background1" w:themeShade="80"/>
              <w:bottom w:val="nil"/>
              <w:right w:val="single" w:sz="12" w:space="0" w:color="auto"/>
            </w:tcBorders>
            <w:shd w:val="clear" w:color="auto" w:fill="auto"/>
          </w:tcPr>
          <w:p w:rsidR="000F5D1C" w:rsidRPr="00613627" w:rsidRDefault="000F5D1C" w:rsidP="007237DB">
            <w:pPr>
              <w:jc w:val="center"/>
              <w:rPr>
                <w:rtl/>
              </w:rPr>
            </w:pPr>
            <w:bookmarkStart w:id="761" w:name="MP_GRAPH_T_1045_Di_Yc_2_G"/>
            <w:r w:rsidRPr="00613627">
              <w:rPr>
                <w:noProof/>
                <w:rtl/>
              </w:rPr>
              <w:drawing>
                <wp:inline distT="0" distB="0" distL="0" distR="0" wp14:anchorId="77343B22" wp14:editId="29CD714D">
                  <wp:extent cx="3286125" cy="2152650"/>
                  <wp:effectExtent l="0" t="0" r="0" b="0"/>
                  <wp:docPr id="34" name="Chart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bookmarkEnd w:id="761"/>
          </w:p>
        </w:tc>
        <w:tc>
          <w:tcPr>
            <w:tcW w:w="5548" w:type="dxa"/>
            <w:gridSpan w:val="11"/>
            <w:tcBorders>
              <w:top w:val="nil"/>
              <w:left w:val="single" w:sz="12" w:space="0" w:color="auto"/>
              <w:bottom w:val="nil"/>
              <w:right w:val="single" w:sz="12" w:space="0" w:color="auto"/>
            </w:tcBorders>
            <w:shd w:val="clear" w:color="auto" w:fill="auto"/>
          </w:tcPr>
          <w:p w:rsidR="000F5D1C" w:rsidRPr="00613627" w:rsidRDefault="000F5D1C" w:rsidP="007237DB">
            <w:pPr>
              <w:jc w:val="center"/>
              <w:rPr>
                <w:rtl/>
              </w:rPr>
            </w:pPr>
            <w:bookmarkStart w:id="762" w:name="MP_GRAPH_T_1045_Di_Yc_9_G"/>
            <w:r w:rsidRPr="00613627">
              <w:rPr>
                <w:noProof/>
                <w:rtl/>
              </w:rPr>
              <w:drawing>
                <wp:inline distT="0" distB="0" distL="0" distR="0" wp14:anchorId="49806AAB" wp14:editId="5E88F7D6">
                  <wp:extent cx="3352800" cy="2152650"/>
                  <wp:effectExtent l="0" t="0" r="0" b="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bookmarkEnd w:id="762"/>
          </w:p>
        </w:tc>
      </w:tr>
      <w:tr w:rsidR="000F5D1C" w:rsidRPr="00613627" w:rsidTr="00042B78">
        <w:trPr>
          <w:trHeight w:val="262"/>
        </w:trPr>
        <w:tc>
          <w:tcPr>
            <w:tcW w:w="85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F5D1C" w:rsidRPr="00613627" w:rsidRDefault="000F5D1C" w:rsidP="000F5D1C">
            <w:pPr>
              <w:rPr>
                <w:rFonts w:ascii="Arial" w:hAnsi="Arial" w:cs="Arial"/>
                <w:b/>
                <w:bCs/>
                <w:color w:val="6C0000"/>
                <w:sz w:val="16"/>
                <w:szCs w:val="16"/>
                <w:rtl/>
              </w:rPr>
            </w:pPr>
            <w:bookmarkStart w:id="763" w:name="MP_TABLE_T_1045_Di_Yc_9_T__F" w:colFirst="12" w:colLast="20"/>
            <w:bookmarkStart w:id="764" w:name="MP_TABLE_T_1045_Di_Yc_2_T__F" w:colFirst="1" w:colLast="9"/>
            <w:r w:rsidRPr="00613627">
              <w:rPr>
                <w:rFonts w:ascii="Arial" w:hAnsi="Arial" w:cs="Arial"/>
                <w:b/>
                <w:bCs/>
                <w:color w:val="6C0000"/>
                <w:sz w:val="16"/>
                <w:szCs w:val="16"/>
                <w:rtl/>
              </w:rPr>
              <w:t>ה'-ו'</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6C0000"/>
                <w:sz w:val="16"/>
                <w:szCs w:val="16"/>
              </w:rPr>
            </w:pPr>
            <w:r>
              <w:rPr>
                <w:rFonts w:cs="Arial"/>
                <w:b/>
                <w:bCs/>
                <w:color w:val="6C0000"/>
                <w:sz w:val="16"/>
                <w:szCs w:val="16"/>
              </w:rPr>
              <w:t>21%</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6C0000"/>
                <w:sz w:val="16"/>
                <w:szCs w:val="16"/>
              </w:rPr>
            </w:pPr>
            <w:r>
              <w:rPr>
                <w:rFonts w:cs="Arial"/>
                <w:b/>
                <w:bCs/>
                <w:color w:val="6C0000"/>
                <w:sz w:val="16"/>
                <w:szCs w:val="16"/>
              </w:rPr>
              <w:t>22%</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6C0000"/>
                <w:sz w:val="16"/>
                <w:szCs w:val="16"/>
              </w:rPr>
            </w:pPr>
            <w:r>
              <w:rPr>
                <w:rFonts w:cs="Arial"/>
                <w:b/>
                <w:bCs/>
                <w:color w:val="6C0000"/>
                <w:sz w:val="16"/>
                <w:szCs w:val="16"/>
              </w:rPr>
              <w:t>20%</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6C0000"/>
                <w:sz w:val="16"/>
                <w:szCs w:val="16"/>
              </w:rPr>
            </w:pPr>
            <w:r>
              <w:rPr>
                <w:rFonts w:cs="Arial"/>
                <w:b/>
                <w:bCs/>
                <w:color w:val="6C0000"/>
                <w:sz w:val="16"/>
                <w:szCs w:val="16"/>
              </w:rPr>
              <w:t>18%</w:t>
            </w:r>
          </w:p>
        </w:tc>
        <w:tc>
          <w:tcPr>
            <w:tcW w:w="4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6C0000"/>
                <w:sz w:val="16"/>
                <w:szCs w:val="16"/>
              </w:rPr>
            </w:pPr>
            <w:r>
              <w:rPr>
                <w:rFonts w:cs="Arial"/>
                <w:b/>
                <w:bCs/>
                <w:color w:val="6C0000"/>
                <w:sz w:val="16"/>
                <w:szCs w:val="16"/>
              </w:rPr>
              <w:t>16%</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6C0000"/>
                <w:sz w:val="16"/>
                <w:szCs w:val="16"/>
              </w:rPr>
            </w:pPr>
            <w:r>
              <w:rPr>
                <w:rFonts w:cs="Arial"/>
                <w:b/>
                <w:bCs/>
                <w:color w:val="6C0000"/>
                <w:sz w:val="16"/>
                <w:szCs w:val="16"/>
              </w:rPr>
              <w:t>16%</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6C0000"/>
                <w:sz w:val="16"/>
                <w:szCs w:val="16"/>
              </w:rPr>
            </w:pPr>
            <w:r>
              <w:rPr>
                <w:rFonts w:cs="Arial"/>
                <w:b/>
                <w:bCs/>
                <w:color w:val="6C0000"/>
                <w:sz w:val="16"/>
                <w:szCs w:val="16"/>
              </w:rPr>
              <w:t>13%</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6C0000"/>
                <w:sz w:val="16"/>
                <w:szCs w:val="16"/>
              </w:rPr>
            </w:pPr>
            <w:r>
              <w:rPr>
                <w:rFonts w:cs="Arial"/>
                <w:b/>
                <w:bCs/>
                <w:color w:val="6C0000"/>
                <w:sz w:val="16"/>
                <w:szCs w:val="16"/>
              </w:rPr>
              <w:t>12%</w:t>
            </w:r>
          </w:p>
        </w:tc>
        <w:tc>
          <w:tcPr>
            <w:tcW w:w="4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6C0000"/>
                <w:sz w:val="16"/>
                <w:szCs w:val="16"/>
              </w:rPr>
            </w:pPr>
            <w:r>
              <w:rPr>
                <w:rFonts w:cs="Arial"/>
                <w:b/>
                <w:bCs/>
                <w:color w:val="6C0000"/>
                <w:sz w:val="16"/>
                <w:szCs w:val="16"/>
              </w:rPr>
              <w:t>10%</w:t>
            </w:r>
          </w:p>
        </w:tc>
        <w:tc>
          <w:tcPr>
            <w:tcW w:w="268" w:type="dxa"/>
            <w:tcBorders>
              <w:top w:val="nil"/>
              <w:left w:val="single" w:sz="4" w:space="0" w:color="808080" w:themeColor="background1" w:themeShade="80"/>
              <w:bottom w:val="nil"/>
              <w:right w:val="single" w:sz="12" w:space="0" w:color="auto"/>
            </w:tcBorders>
            <w:shd w:val="clear" w:color="auto" w:fill="auto"/>
          </w:tcPr>
          <w:p w:rsidR="000F5D1C" w:rsidRPr="00613627" w:rsidRDefault="000F5D1C" w:rsidP="000F5D1C">
            <w:pPr>
              <w:jc w:val="center"/>
              <w:rPr>
                <w:rtl/>
              </w:rPr>
            </w:pPr>
          </w:p>
        </w:tc>
        <w:tc>
          <w:tcPr>
            <w:tcW w:w="847" w:type="dxa"/>
            <w:tcBorders>
              <w:top w:val="nil"/>
              <w:left w:val="single" w:sz="12" w:space="0" w:color="auto"/>
              <w:bottom w:val="nil"/>
              <w:right w:val="single" w:sz="4" w:space="0" w:color="808080" w:themeColor="background1" w:themeShade="80"/>
            </w:tcBorders>
            <w:shd w:val="clear" w:color="auto" w:fill="auto"/>
            <w:vAlign w:val="center"/>
          </w:tcPr>
          <w:p w:rsidR="000F5D1C" w:rsidRPr="00613627" w:rsidRDefault="000F5D1C" w:rsidP="000F5D1C">
            <w:pPr>
              <w:rPr>
                <w:rFonts w:ascii="Arial" w:hAnsi="Arial" w:cs="Arial"/>
                <w:b/>
                <w:bCs/>
                <w:color w:val="003300"/>
                <w:sz w:val="16"/>
                <w:szCs w:val="16"/>
                <w:rtl/>
              </w:rPr>
            </w:pPr>
            <w:r w:rsidRPr="00613627">
              <w:rPr>
                <w:rFonts w:ascii="Arial" w:hAnsi="Arial" w:cs="Arial"/>
                <w:b/>
                <w:bCs/>
                <w:color w:val="003300"/>
                <w:sz w:val="16"/>
                <w:szCs w:val="16"/>
                <w:rtl/>
              </w:rPr>
              <w:t>ה'-ו'</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003300"/>
                <w:sz w:val="16"/>
                <w:szCs w:val="16"/>
              </w:rPr>
            </w:pPr>
            <w:r>
              <w:rPr>
                <w:rFonts w:cs="Arial"/>
                <w:b/>
                <w:bCs/>
                <w:color w:val="003300"/>
                <w:sz w:val="16"/>
                <w:szCs w:val="16"/>
              </w:rPr>
              <w:t>21%</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003300"/>
                <w:sz w:val="16"/>
                <w:szCs w:val="16"/>
              </w:rPr>
            </w:pPr>
            <w:r>
              <w:rPr>
                <w:rFonts w:cs="Arial"/>
                <w:b/>
                <w:bCs/>
                <w:color w:val="003300"/>
                <w:sz w:val="16"/>
                <w:szCs w:val="16"/>
              </w:rPr>
              <w:t>23%</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003300"/>
                <w:sz w:val="16"/>
                <w:szCs w:val="16"/>
              </w:rPr>
            </w:pPr>
            <w:r>
              <w:rPr>
                <w:rFonts w:cs="Arial"/>
                <w:b/>
                <w:bCs/>
                <w:color w:val="003300"/>
                <w:sz w:val="16"/>
                <w:szCs w:val="16"/>
              </w:rPr>
              <w:t>20%</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003300"/>
                <w:sz w:val="16"/>
                <w:szCs w:val="16"/>
              </w:rPr>
            </w:pPr>
            <w:r>
              <w:rPr>
                <w:rFonts w:cs="Arial"/>
                <w:b/>
                <w:bCs/>
                <w:color w:val="003300"/>
                <w:sz w:val="16"/>
                <w:szCs w:val="16"/>
              </w:rPr>
              <w:t>18%</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003300"/>
                <w:sz w:val="16"/>
                <w:szCs w:val="16"/>
              </w:rPr>
            </w:pPr>
            <w:r>
              <w:rPr>
                <w:rFonts w:cs="Arial"/>
                <w:b/>
                <w:bCs/>
                <w:color w:val="003300"/>
                <w:sz w:val="16"/>
                <w:szCs w:val="16"/>
              </w:rPr>
              <w:t>17%</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003300"/>
                <w:sz w:val="16"/>
                <w:szCs w:val="16"/>
              </w:rPr>
            </w:pPr>
            <w:r>
              <w:rPr>
                <w:rFonts w:cs="Arial"/>
                <w:b/>
                <w:bCs/>
                <w:color w:val="003300"/>
                <w:sz w:val="16"/>
                <w:szCs w:val="16"/>
              </w:rPr>
              <w:t>17%</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003300"/>
                <w:sz w:val="16"/>
                <w:szCs w:val="16"/>
              </w:rPr>
            </w:pPr>
            <w:r>
              <w:rPr>
                <w:rFonts w:cs="Arial"/>
                <w:b/>
                <w:bCs/>
                <w:color w:val="003300"/>
                <w:sz w:val="16"/>
                <w:szCs w:val="16"/>
              </w:rPr>
              <w:t>14%</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003300"/>
                <w:sz w:val="16"/>
                <w:szCs w:val="16"/>
              </w:rPr>
            </w:pPr>
            <w:r>
              <w:rPr>
                <w:rFonts w:cs="Arial"/>
                <w:b/>
                <w:bCs/>
                <w:color w:val="003300"/>
                <w:sz w:val="16"/>
                <w:szCs w:val="16"/>
              </w:rPr>
              <w:t>13%</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003300"/>
                <w:sz w:val="16"/>
                <w:szCs w:val="16"/>
              </w:rPr>
            </w:pPr>
            <w:r>
              <w:rPr>
                <w:rFonts w:cs="Arial"/>
                <w:b/>
                <w:bCs/>
                <w:color w:val="003300"/>
                <w:sz w:val="16"/>
                <w:szCs w:val="16"/>
              </w:rPr>
              <w:t>12%</w:t>
            </w:r>
          </w:p>
        </w:tc>
        <w:tc>
          <w:tcPr>
            <w:tcW w:w="269" w:type="dxa"/>
            <w:tcBorders>
              <w:top w:val="nil"/>
              <w:left w:val="single" w:sz="4" w:space="0" w:color="808080" w:themeColor="background1" w:themeShade="80"/>
              <w:bottom w:val="nil"/>
              <w:right w:val="single" w:sz="12" w:space="0" w:color="auto"/>
            </w:tcBorders>
            <w:shd w:val="clear" w:color="auto" w:fill="auto"/>
          </w:tcPr>
          <w:p w:rsidR="000F5D1C" w:rsidRPr="00613627" w:rsidRDefault="000F5D1C" w:rsidP="000F5D1C">
            <w:pPr>
              <w:jc w:val="center"/>
              <w:rPr>
                <w:rtl/>
              </w:rPr>
            </w:pPr>
          </w:p>
        </w:tc>
      </w:tr>
      <w:tr w:rsidR="000F5D1C" w:rsidRPr="00613627" w:rsidTr="00042B78">
        <w:trPr>
          <w:trHeight w:val="262"/>
        </w:trPr>
        <w:tc>
          <w:tcPr>
            <w:tcW w:w="85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F5D1C" w:rsidRPr="00613627" w:rsidRDefault="000F5D1C" w:rsidP="000F5D1C">
            <w:pPr>
              <w:rPr>
                <w:rFonts w:ascii="Arial" w:hAnsi="Arial" w:cs="Arial"/>
                <w:b/>
                <w:bCs/>
                <w:color w:val="C40000"/>
                <w:sz w:val="16"/>
                <w:szCs w:val="16"/>
                <w:rtl/>
              </w:rPr>
            </w:pPr>
            <w:r w:rsidRPr="00613627">
              <w:rPr>
                <w:rFonts w:ascii="Arial" w:hAnsi="Arial" w:cs="Arial"/>
                <w:b/>
                <w:bCs/>
                <w:color w:val="C40000"/>
                <w:sz w:val="16"/>
                <w:szCs w:val="16"/>
                <w:rtl/>
              </w:rPr>
              <w:t>ז'-ט'</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C40000"/>
                <w:sz w:val="16"/>
                <w:szCs w:val="16"/>
              </w:rPr>
            </w:pPr>
            <w:r>
              <w:rPr>
                <w:rFonts w:cs="Arial"/>
                <w:b/>
                <w:bCs/>
                <w:color w:val="C40000"/>
                <w:sz w:val="16"/>
                <w:szCs w:val="16"/>
              </w:rPr>
              <w:t>15%</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C40000"/>
                <w:sz w:val="16"/>
                <w:szCs w:val="16"/>
              </w:rPr>
            </w:pPr>
            <w:r>
              <w:rPr>
                <w:rFonts w:cs="Arial"/>
                <w:b/>
                <w:bCs/>
                <w:color w:val="C40000"/>
                <w:sz w:val="16"/>
                <w:szCs w:val="16"/>
              </w:rPr>
              <w:t>20%</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C40000"/>
                <w:sz w:val="16"/>
                <w:szCs w:val="16"/>
              </w:rPr>
            </w:pPr>
            <w:r>
              <w:rPr>
                <w:rFonts w:cs="Arial"/>
                <w:b/>
                <w:bCs/>
                <w:color w:val="C40000"/>
                <w:sz w:val="16"/>
                <w:szCs w:val="16"/>
              </w:rPr>
              <w:t>18%</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C40000"/>
                <w:sz w:val="16"/>
                <w:szCs w:val="16"/>
              </w:rPr>
            </w:pPr>
            <w:r>
              <w:rPr>
                <w:rFonts w:cs="Arial"/>
                <w:b/>
                <w:bCs/>
                <w:color w:val="C40000"/>
                <w:sz w:val="16"/>
                <w:szCs w:val="16"/>
              </w:rPr>
              <w:t>16%</w:t>
            </w:r>
          </w:p>
        </w:tc>
        <w:tc>
          <w:tcPr>
            <w:tcW w:w="4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C40000"/>
                <w:sz w:val="16"/>
                <w:szCs w:val="16"/>
              </w:rPr>
            </w:pPr>
            <w:r>
              <w:rPr>
                <w:rFonts w:cs="Arial"/>
                <w:b/>
                <w:bCs/>
                <w:color w:val="C40000"/>
                <w:sz w:val="16"/>
                <w:szCs w:val="16"/>
              </w:rPr>
              <w:t>17%</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C40000"/>
                <w:sz w:val="16"/>
                <w:szCs w:val="16"/>
              </w:rPr>
            </w:pPr>
            <w:r>
              <w:rPr>
                <w:rFonts w:cs="Arial"/>
                <w:b/>
                <w:bCs/>
                <w:color w:val="C40000"/>
                <w:sz w:val="16"/>
                <w:szCs w:val="16"/>
              </w:rPr>
              <w:t>17%</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C40000"/>
                <w:sz w:val="16"/>
                <w:szCs w:val="16"/>
              </w:rPr>
            </w:pPr>
            <w:r>
              <w:rPr>
                <w:rFonts w:cs="Arial"/>
                <w:b/>
                <w:bCs/>
                <w:color w:val="C40000"/>
                <w:sz w:val="16"/>
                <w:szCs w:val="16"/>
              </w:rPr>
              <w:t>15%</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C40000"/>
                <w:sz w:val="16"/>
                <w:szCs w:val="16"/>
              </w:rPr>
            </w:pPr>
            <w:r>
              <w:rPr>
                <w:rFonts w:cs="Arial"/>
                <w:b/>
                <w:bCs/>
                <w:color w:val="C40000"/>
                <w:sz w:val="16"/>
                <w:szCs w:val="16"/>
              </w:rPr>
              <w:t>15%</w:t>
            </w:r>
          </w:p>
        </w:tc>
        <w:tc>
          <w:tcPr>
            <w:tcW w:w="4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C40000"/>
                <w:sz w:val="16"/>
                <w:szCs w:val="16"/>
              </w:rPr>
            </w:pPr>
            <w:r>
              <w:rPr>
                <w:rFonts w:cs="Arial"/>
                <w:b/>
                <w:bCs/>
                <w:color w:val="C40000"/>
                <w:sz w:val="16"/>
                <w:szCs w:val="16"/>
              </w:rPr>
              <w:t>15%</w:t>
            </w:r>
          </w:p>
        </w:tc>
        <w:tc>
          <w:tcPr>
            <w:tcW w:w="268" w:type="dxa"/>
            <w:tcBorders>
              <w:top w:val="nil"/>
              <w:left w:val="single" w:sz="4" w:space="0" w:color="808080" w:themeColor="background1" w:themeShade="80"/>
              <w:bottom w:val="nil"/>
              <w:right w:val="single" w:sz="12" w:space="0" w:color="auto"/>
            </w:tcBorders>
            <w:shd w:val="clear" w:color="auto" w:fill="auto"/>
          </w:tcPr>
          <w:p w:rsidR="000F5D1C" w:rsidRPr="00613627" w:rsidRDefault="000F5D1C" w:rsidP="000F5D1C">
            <w:pPr>
              <w:jc w:val="center"/>
              <w:rPr>
                <w:rtl/>
              </w:rPr>
            </w:pPr>
          </w:p>
        </w:tc>
        <w:tc>
          <w:tcPr>
            <w:tcW w:w="847" w:type="dxa"/>
            <w:tcBorders>
              <w:top w:val="nil"/>
              <w:left w:val="single" w:sz="12" w:space="0" w:color="auto"/>
              <w:bottom w:val="nil"/>
              <w:right w:val="single" w:sz="4" w:space="0" w:color="808080" w:themeColor="background1" w:themeShade="80"/>
            </w:tcBorders>
            <w:shd w:val="clear" w:color="auto" w:fill="auto"/>
            <w:vAlign w:val="center"/>
          </w:tcPr>
          <w:p w:rsidR="000F5D1C" w:rsidRPr="00613627" w:rsidRDefault="000F5D1C" w:rsidP="000F5D1C">
            <w:pPr>
              <w:rPr>
                <w:rFonts w:ascii="Arial" w:hAnsi="Arial" w:cs="Arial"/>
                <w:b/>
                <w:bCs/>
                <w:color w:val="008000"/>
                <w:sz w:val="16"/>
                <w:szCs w:val="16"/>
                <w:rtl/>
              </w:rPr>
            </w:pPr>
            <w:r w:rsidRPr="00613627">
              <w:rPr>
                <w:rFonts w:ascii="Arial" w:hAnsi="Arial" w:cs="Arial"/>
                <w:b/>
                <w:bCs/>
                <w:color w:val="008000"/>
                <w:sz w:val="16"/>
                <w:szCs w:val="16"/>
                <w:rtl/>
              </w:rPr>
              <w:t>ז'-ט'</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008000"/>
                <w:sz w:val="16"/>
                <w:szCs w:val="16"/>
              </w:rPr>
            </w:pPr>
            <w:r>
              <w:rPr>
                <w:rFonts w:cs="Arial"/>
                <w:b/>
                <w:bCs/>
                <w:color w:val="008000"/>
                <w:sz w:val="16"/>
                <w:szCs w:val="16"/>
              </w:rPr>
              <w:t>15%</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008000"/>
                <w:sz w:val="16"/>
                <w:szCs w:val="16"/>
              </w:rPr>
            </w:pPr>
            <w:r>
              <w:rPr>
                <w:rFonts w:cs="Arial"/>
                <w:b/>
                <w:bCs/>
                <w:color w:val="008000"/>
                <w:sz w:val="16"/>
                <w:szCs w:val="16"/>
              </w:rPr>
              <w:t>20%</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008000"/>
                <w:sz w:val="16"/>
                <w:szCs w:val="16"/>
              </w:rPr>
            </w:pPr>
            <w:r>
              <w:rPr>
                <w:rFonts w:cs="Arial"/>
                <w:b/>
                <w:bCs/>
                <w:color w:val="008000"/>
                <w:sz w:val="16"/>
                <w:szCs w:val="16"/>
              </w:rPr>
              <w:t>17%</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008000"/>
                <w:sz w:val="16"/>
                <w:szCs w:val="16"/>
              </w:rPr>
            </w:pPr>
            <w:r>
              <w:rPr>
                <w:rFonts w:cs="Arial"/>
                <w:b/>
                <w:bCs/>
                <w:color w:val="008000"/>
                <w:sz w:val="16"/>
                <w:szCs w:val="16"/>
              </w:rPr>
              <w:t>16%</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008000"/>
                <w:sz w:val="16"/>
                <w:szCs w:val="16"/>
              </w:rPr>
            </w:pPr>
            <w:r>
              <w:rPr>
                <w:rFonts w:cs="Arial"/>
                <w:b/>
                <w:bCs/>
                <w:color w:val="008000"/>
                <w:sz w:val="16"/>
                <w:szCs w:val="16"/>
              </w:rPr>
              <w:t>16%</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008000"/>
                <w:sz w:val="16"/>
                <w:szCs w:val="16"/>
              </w:rPr>
            </w:pPr>
            <w:r>
              <w:rPr>
                <w:rFonts w:cs="Arial"/>
                <w:b/>
                <w:bCs/>
                <w:color w:val="008000"/>
                <w:sz w:val="16"/>
                <w:szCs w:val="16"/>
              </w:rPr>
              <w:t>18%</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008000"/>
                <w:sz w:val="16"/>
                <w:szCs w:val="16"/>
              </w:rPr>
            </w:pPr>
            <w:r>
              <w:rPr>
                <w:rFonts w:cs="Arial"/>
                <w:b/>
                <w:bCs/>
                <w:color w:val="008000"/>
                <w:sz w:val="16"/>
                <w:szCs w:val="16"/>
              </w:rPr>
              <w:t>15%</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008000"/>
                <w:sz w:val="16"/>
                <w:szCs w:val="16"/>
              </w:rPr>
            </w:pPr>
            <w:r>
              <w:rPr>
                <w:rFonts w:cs="Arial"/>
                <w:b/>
                <w:bCs/>
                <w:color w:val="008000"/>
                <w:sz w:val="16"/>
                <w:szCs w:val="16"/>
              </w:rPr>
              <w:t>15%</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008000"/>
                <w:sz w:val="16"/>
                <w:szCs w:val="16"/>
              </w:rPr>
            </w:pPr>
            <w:r>
              <w:rPr>
                <w:rFonts w:cs="Arial"/>
                <w:b/>
                <w:bCs/>
                <w:color w:val="008000"/>
                <w:sz w:val="16"/>
                <w:szCs w:val="16"/>
              </w:rPr>
              <w:t>15%</w:t>
            </w:r>
          </w:p>
        </w:tc>
        <w:tc>
          <w:tcPr>
            <w:tcW w:w="269" w:type="dxa"/>
            <w:tcBorders>
              <w:top w:val="nil"/>
              <w:left w:val="single" w:sz="4" w:space="0" w:color="808080" w:themeColor="background1" w:themeShade="80"/>
              <w:bottom w:val="nil"/>
              <w:right w:val="single" w:sz="12" w:space="0" w:color="auto"/>
            </w:tcBorders>
            <w:shd w:val="clear" w:color="auto" w:fill="auto"/>
          </w:tcPr>
          <w:p w:rsidR="000F5D1C" w:rsidRPr="00613627" w:rsidRDefault="000F5D1C" w:rsidP="000F5D1C">
            <w:pPr>
              <w:jc w:val="center"/>
              <w:rPr>
                <w:rtl/>
              </w:rPr>
            </w:pPr>
          </w:p>
        </w:tc>
      </w:tr>
      <w:tr w:rsidR="000F5D1C" w:rsidRPr="00613627" w:rsidTr="00042B78">
        <w:trPr>
          <w:trHeight w:val="262"/>
        </w:trPr>
        <w:tc>
          <w:tcPr>
            <w:tcW w:w="85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F5D1C" w:rsidRPr="00613627" w:rsidRDefault="000F5D1C" w:rsidP="000F5D1C">
            <w:pPr>
              <w:rPr>
                <w:rFonts w:ascii="Arial" w:hAnsi="Arial" w:cs="Arial"/>
                <w:b/>
                <w:bCs/>
                <w:color w:val="FF3B3B"/>
                <w:sz w:val="16"/>
                <w:szCs w:val="16"/>
                <w:rtl/>
              </w:rPr>
            </w:pPr>
            <w:r w:rsidRPr="00613627">
              <w:rPr>
                <w:rFonts w:ascii="Arial" w:hAnsi="Arial" w:cs="Arial"/>
                <w:b/>
                <w:bCs/>
                <w:color w:val="FF3B3B"/>
                <w:sz w:val="16"/>
                <w:szCs w:val="16"/>
                <w:rtl/>
              </w:rPr>
              <w:t>י'-י"א</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F1759" w:rsidP="000F5D1C">
            <w:pPr>
              <w:bidi w:val="0"/>
              <w:jc w:val="center"/>
              <w:rPr>
                <w:rFonts w:cs="Arial"/>
                <w:b/>
                <w:bCs/>
                <w:color w:val="FF3B3B"/>
                <w:sz w:val="16"/>
                <w:szCs w:val="16"/>
              </w:rPr>
            </w:pPr>
            <w:r>
              <w:rPr>
                <w:rFonts w:cs="Arial"/>
                <w:b/>
                <w:bCs/>
                <w:color w:val="FF3B3B"/>
                <w:sz w:val="16"/>
                <w:szCs w:val="16"/>
              </w:rPr>
              <w:t>-</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F1759" w:rsidP="000F5D1C">
            <w:pPr>
              <w:bidi w:val="0"/>
              <w:jc w:val="center"/>
              <w:rPr>
                <w:rFonts w:cs="Arial"/>
                <w:b/>
                <w:bCs/>
                <w:color w:val="FF3B3B"/>
                <w:sz w:val="16"/>
                <w:szCs w:val="16"/>
              </w:rPr>
            </w:pPr>
            <w:r>
              <w:rPr>
                <w:rFonts w:cs="Arial"/>
                <w:b/>
                <w:bCs/>
                <w:color w:val="FF3B3B"/>
                <w:sz w:val="16"/>
                <w:szCs w:val="16"/>
              </w:rPr>
              <w:t>-</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F1759" w:rsidP="000F5D1C">
            <w:pPr>
              <w:bidi w:val="0"/>
              <w:jc w:val="center"/>
              <w:rPr>
                <w:rFonts w:cs="Arial"/>
                <w:b/>
                <w:bCs/>
                <w:color w:val="FF3B3B"/>
                <w:sz w:val="16"/>
                <w:szCs w:val="16"/>
              </w:rPr>
            </w:pPr>
            <w:r>
              <w:rPr>
                <w:rFonts w:cs="Arial"/>
                <w:b/>
                <w:bCs/>
                <w:color w:val="FF3B3B"/>
                <w:sz w:val="16"/>
                <w:szCs w:val="16"/>
              </w:rPr>
              <w:t>-</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F1759" w:rsidP="000F5D1C">
            <w:pPr>
              <w:bidi w:val="0"/>
              <w:jc w:val="center"/>
              <w:rPr>
                <w:rFonts w:cs="Arial"/>
                <w:b/>
                <w:bCs/>
                <w:color w:val="FF3B3B"/>
                <w:sz w:val="16"/>
                <w:szCs w:val="16"/>
              </w:rPr>
            </w:pPr>
            <w:r>
              <w:rPr>
                <w:rFonts w:cs="Arial"/>
                <w:b/>
                <w:bCs/>
                <w:color w:val="FF3B3B"/>
                <w:sz w:val="16"/>
                <w:szCs w:val="16"/>
              </w:rPr>
              <w:t>-</w:t>
            </w:r>
          </w:p>
        </w:tc>
        <w:tc>
          <w:tcPr>
            <w:tcW w:w="4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F1759" w:rsidP="000F5D1C">
            <w:pPr>
              <w:bidi w:val="0"/>
              <w:jc w:val="center"/>
              <w:rPr>
                <w:rFonts w:cs="Arial"/>
                <w:b/>
                <w:bCs/>
                <w:color w:val="FF3B3B"/>
                <w:sz w:val="16"/>
                <w:szCs w:val="16"/>
              </w:rPr>
            </w:pPr>
            <w:r>
              <w:rPr>
                <w:rFonts w:cs="Arial"/>
                <w:b/>
                <w:bCs/>
                <w:color w:val="FF3B3B"/>
                <w:sz w:val="16"/>
                <w:szCs w:val="16"/>
              </w:rPr>
              <w:t>-</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F1759" w:rsidP="000F5D1C">
            <w:pPr>
              <w:bidi w:val="0"/>
              <w:jc w:val="center"/>
              <w:rPr>
                <w:rFonts w:cs="Arial"/>
                <w:b/>
                <w:bCs/>
                <w:color w:val="FF3B3B"/>
                <w:sz w:val="16"/>
                <w:szCs w:val="16"/>
              </w:rPr>
            </w:pPr>
            <w:r>
              <w:rPr>
                <w:rFonts w:cs="Arial"/>
                <w:b/>
                <w:bCs/>
                <w:color w:val="FF3B3B"/>
                <w:sz w:val="16"/>
                <w:szCs w:val="16"/>
              </w:rPr>
              <w:t>-</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FF3B3B"/>
                <w:sz w:val="16"/>
                <w:szCs w:val="16"/>
              </w:rPr>
            </w:pPr>
            <w:r>
              <w:rPr>
                <w:rFonts w:cs="Arial"/>
                <w:b/>
                <w:bCs/>
                <w:color w:val="FF3B3B"/>
                <w:sz w:val="16"/>
                <w:szCs w:val="16"/>
              </w:rPr>
              <w:t>11%</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FF3B3B"/>
                <w:sz w:val="16"/>
                <w:szCs w:val="16"/>
              </w:rPr>
            </w:pPr>
            <w:r>
              <w:rPr>
                <w:rFonts w:cs="Arial"/>
                <w:b/>
                <w:bCs/>
                <w:color w:val="FF3B3B"/>
                <w:sz w:val="16"/>
                <w:szCs w:val="16"/>
              </w:rPr>
              <w:t>13%</w:t>
            </w:r>
          </w:p>
        </w:tc>
        <w:tc>
          <w:tcPr>
            <w:tcW w:w="4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FF3B3B"/>
                <w:sz w:val="16"/>
                <w:szCs w:val="16"/>
              </w:rPr>
            </w:pPr>
            <w:r>
              <w:rPr>
                <w:rFonts w:cs="Arial"/>
                <w:b/>
                <w:bCs/>
                <w:color w:val="FF3B3B"/>
                <w:sz w:val="16"/>
                <w:szCs w:val="16"/>
              </w:rPr>
              <w:t>15%</w:t>
            </w:r>
          </w:p>
        </w:tc>
        <w:tc>
          <w:tcPr>
            <w:tcW w:w="268" w:type="dxa"/>
            <w:tcBorders>
              <w:top w:val="nil"/>
              <w:left w:val="single" w:sz="4" w:space="0" w:color="808080" w:themeColor="background1" w:themeShade="80"/>
              <w:bottom w:val="nil"/>
              <w:right w:val="single" w:sz="12" w:space="0" w:color="auto"/>
            </w:tcBorders>
            <w:shd w:val="clear" w:color="auto" w:fill="auto"/>
          </w:tcPr>
          <w:p w:rsidR="000F5D1C" w:rsidRPr="00613627" w:rsidRDefault="000F5D1C" w:rsidP="000F5D1C">
            <w:pPr>
              <w:jc w:val="center"/>
              <w:rPr>
                <w:rtl/>
              </w:rPr>
            </w:pPr>
          </w:p>
        </w:tc>
        <w:tc>
          <w:tcPr>
            <w:tcW w:w="847" w:type="dxa"/>
            <w:tcBorders>
              <w:top w:val="nil"/>
              <w:left w:val="single" w:sz="12" w:space="0" w:color="auto"/>
              <w:bottom w:val="nil"/>
              <w:right w:val="single" w:sz="4" w:space="0" w:color="808080" w:themeColor="background1" w:themeShade="80"/>
            </w:tcBorders>
            <w:shd w:val="clear" w:color="auto" w:fill="auto"/>
            <w:vAlign w:val="center"/>
          </w:tcPr>
          <w:p w:rsidR="000F5D1C" w:rsidRPr="00613627" w:rsidRDefault="000F5D1C" w:rsidP="000F5D1C">
            <w:pPr>
              <w:rPr>
                <w:rFonts w:ascii="Arial" w:hAnsi="Arial" w:cs="Arial"/>
                <w:b/>
                <w:bCs/>
                <w:color w:val="24F814"/>
                <w:sz w:val="16"/>
                <w:szCs w:val="16"/>
                <w:rtl/>
              </w:rPr>
            </w:pPr>
            <w:r w:rsidRPr="00613627">
              <w:rPr>
                <w:rFonts w:ascii="Arial" w:hAnsi="Arial" w:cs="Arial"/>
                <w:b/>
                <w:bCs/>
                <w:color w:val="24F814"/>
                <w:sz w:val="16"/>
                <w:szCs w:val="16"/>
                <w:rtl/>
              </w:rPr>
              <w:t>י'-י"א</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F1759" w:rsidP="000F5D1C">
            <w:pPr>
              <w:bidi w:val="0"/>
              <w:jc w:val="center"/>
              <w:rPr>
                <w:rFonts w:cs="Arial"/>
                <w:b/>
                <w:bCs/>
                <w:color w:val="24F814"/>
                <w:sz w:val="16"/>
                <w:szCs w:val="16"/>
              </w:rPr>
            </w:pPr>
            <w:r>
              <w:rPr>
                <w:rFonts w:cs="Arial"/>
                <w:b/>
                <w:bCs/>
                <w:color w:val="24F814"/>
                <w:sz w:val="16"/>
                <w:szCs w:val="16"/>
              </w:rPr>
              <w:t>-</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F1759" w:rsidP="000F5D1C">
            <w:pPr>
              <w:bidi w:val="0"/>
              <w:jc w:val="center"/>
              <w:rPr>
                <w:rFonts w:cs="Arial"/>
                <w:b/>
                <w:bCs/>
                <w:color w:val="24F814"/>
                <w:sz w:val="16"/>
                <w:szCs w:val="16"/>
              </w:rPr>
            </w:pPr>
            <w:r>
              <w:rPr>
                <w:rFonts w:cs="Arial"/>
                <w:b/>
                <w:bCs/>
                <w:color w:val="24F814"/>
                <w:sz w:val="16"/>
                <w:szCs w:val="16"/>
              </w:rPr>
              <w:t>-</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F1759" w:rsidP="000F5D1C">
            <w:pPr>
              <w:bidi w:val="0"/>
              <w:jc w:val="center"/>
              <w:rPr>
                <w:rFonts w:cs="Arial"/>
                <w:b/>
                <w:bCs/>
                <w:color w:val="24F814"/>
                <w:sz w:val="16"/>
                <w:szCs w:val="16"/>
              </w:rPr>
            </w:pPr>
            <w:r>
              <w:rPr>
                <w:rFonts w:cs="Arial"/>
                <w:b/>
                <w:bCs/>
                <w:color w:val="24F814"/>
                <w:sz w:val="16"/>
                <w:szCs w:val="16"/>
              </w:rPr>
              <w:t>-</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F1759" w:rsidP="000F5D1C">
            <w:pPr>
              <w:bidi w:val="0"/>
              <w:jc w:val="center"/>
              <w:rPr>
                <w:rFonts w:cs="Arial"/>
                <w:b/>
                <w:bCs/>
                <w:color w:val="24F814"/>
                <w:sz w:val="16"/>
                <w:szCs w:val="16"/>
              </w:rPr>
            </w:pPr>
            <w:r>
              <w:rPr>
                <w:rFonts w:cs="Arial"/>
                <w:b/>
                <w:bCs/>
                <w:color w:val="24F814"/>
                <w:sz w:val="16"/>
                <w:szCs w:val="16"/>
              </w:rPr>
              <w:t>-</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F1759" w:rsidP="000F5D1C">
            <w:pPr>
              <w:bidi w:val="0"/>
              <w:jc w:val="center"/>
              <w:rPr>
                <w:rFonts w:cs="Arial"/>
                <w:b/>
                <w:bCs/>
                <w:color w:val="24F814"/>
                <w:sz w:val="16"/>
                <w:szCs w:val="16"/>
              </w:rPr>
            </w:pPr>
            <w:r>
              <w:rPr>
                <w:rFonts w:cs="Arial"/>
                <w:b/>
                <w:bCs/>
                <w:color w:val="24F814"/>
                <w:sz w:val="16"/>
                <w:szCs w:val="16"/>
              </w:rPr>
              <w:t>-</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F1759" w:rsidP="000F5D1C">
            <w:pPr>
              <w:bidi w:val="0"/>
              <w:jc w:val="center"/>
              <w:rPr>
                <w:rFonts w:cs="Arial"/>
                <w:b/>
                <w:bCs/>
                <w:color w:val="24F814"/>
                <w:sz w:val="16"/>
                <w:szCs w:val="16"/>
              </w:rPr>
            </w:pPr>
            <w:r>
              <w:rPr>
                <w:rFonts w:cs="Arial"/>
                <w:b/>
                <w:bCs/>
                <w:color w:val="24F814"/>
                <w:sz w:val="16"/>
                <w:szCs w:val="16"/>
              </w:rPr>
              <w:t>-</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24F814"/>
                <w:sz w:val="16"/>
                <w:szCs w:val="16"/>
              </w:rPr>
            </w:pPr>
            <w:r>
              <w:rPr>
                <w:rFonts w:cs="Arial"/>
                <w:b/>
                <w:bCs/>
                <w:color w:val="24F814"/>
                <w:sz w:val="16"/>
                <w:szCs w:val="16"/>
              </w:rPr>
              <w:t>11%</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24F814"/>
                <w:sz w:val="16"/>
                <w:szCs w:val="16"/>
              </w:rPr>
            </w:pPr>
            <w:r>
              <w:rPr>
                <w:rFonts w:cs="Arial"/>
                <w:b/>
                <w:bCs/>
                <w:color w:val="24F814"/>
                <w:sz w:val="16"/>
                <w:szCs w:val="16"/>
              </w:rPr>
              <w:t>14%</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24F814"/>
                <w:sz w:val="16"/>
                <w:szCs w:val="16"/>
              </w:rPr>
            </w:pPr>
            <w:r>
              <w:rPr>
                <w:rFonts w:cs="Arial"/>
                <w:b/>
                <w:bCs/>
                <w:color w:val="24F814"/>
                <w:sz w:val="16"/>
                <w:szCs w:val="16"/>
              </w:rPr>
              <w:t>16%</w:t>
            </w:r>
          </w:p>
        </w:tc>
        <w:tc>
          <w:tcPr>
            <w:tcW w:w="269" w:type="dxa"/>
            <w:tcBorders>
              <w:top w:val="nil"/>
              <w:left w:val="single" w:sz="4" w:space="0" w:color="808080" w:themeColor="background1" w:themeShade="80"/>
              <w:bottom w:val="nil"/>
              <w:right w:val="single" w:sz="12" w:space="0" w:color="auto"/>
            </w:tcBorders>
            <w:shd w:val="clear" w:color="auto" w:fill="auto"/>
          </w:tcPr>
          <w:p w:rsidR="000F5D1C" w:rsidRPr="00613627" w:rsidRDefault="000F5D1C" w:rsidP="000F5D1C">
            <w:pPr>
              <w:jc w:val="center"/>
              <w:rPr>
                <w:rtl/>
              </w:rPr>
            </w:pPr>
          </w:p>
        </w:tc>
      </w:tr>
      <w:bookmarkEnd w:id="763"/>
      <w:bookmarkEnd w:id="764"/>
      <w:tr w:rsidR="000F5D1C" w:rsidRPr="00613627" w:rsidTr="00042B78">
        <w:trPr>
          <w:trHeight w:val="262"/>
        </w:trPr>
        <w:tc>
          <w:tcPr>
            <w:tcW w:w="5497" w:type="dxa"/>
            <w:gridSpan w:val="11"/>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0F5D1C" w:rsidRPr="00613627" w:rsidRDefault="000F5D1C" w:rsidP="007237DB">
            <w:pPr>
              <w:jc w:val="center"/>
              <w:rPr>
                <w:rtl/>
              </w:rPr>
            </w:pPr>
          </w:p>
        </w:tc>
        <w:tc>
          <w:tcPr>
            <w:tcW w:w="5548" w:type="dxa"/>
            <w:gridSpan w:val="11"/>
            <w:tcBorders>
              <w:top w:val="nil"/>
              <w:left w:val="single" w:sz="12" w:space="0" w:color="auto"/>
              <w:bottom w:val="single" w:sz="12" w:space="0" w:color="auto"/>
              <w:right w:val="single" w:sz="12" w:space="0" w:color="auto"/>
            </w:tcBorders>
            <w:shd w:val="clear" w:color="auto" w:fill="auto"/>
          </w:tcPr>
          <w:p w:rsidR="000F5D1C" w:rsidRPr="00613627" w:rsidRDefault="000F5D1C" w:rsidP="007237DB">
            <w:pPr>
              <w:jc w:val="center"/>
              <w:rPr>
                <w:rtl/>
              </w:rPr>
            </w:pPr>
          </w:p>
        </w:tc>
      </w:tr>
      <w:tr w:rsidR="000F5D1C" w:rsidRPr="00613627" w:rsidTr="00C052CA">
        <w:trPr>
          <w:trHeight w:val="266"/>
        </w:trPr>
        <w:tc>
          <w:tcPr>
            <w:tcW w:w="5497" w:type="dxa"/>
            <w:gridSpan w:val="11"/>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0F5D1C" w:rsidRPr="00613627" w:rsidRDefault="000F5D1C" w:rsidP="000B064B">
            <w:pPr>
              <w:jc w:val="center"/>
              <w:rPr>
                <w:rtl/>
              </w:rPr>
            </w:pPr>
            <w:r w:rsidRPr="00613627">
              <w:rPr>
                <w:rFonts w:hint="cs"/>
                <w:b/>
                <w:bCs/>
                <w:sz w:val="24"/>
                <w:szCs w:val="24"/>
                <w:rtl/>
              </w:rPr>
              <w:t xml:space="preserve">מגזר בדואי דרום </w:t>
            </w:r>
            <w:r>
              <w:rPr>
                <w:rFonts w:hint="cs"/>
                <w:b/>
                <w:bCs/>
                <w:sz w:val="24"/>
                <w:szCs w:val="24"/>
                <w:rtl/>
              </w:rPr>
              <w:t>(תשס</w:t>
            </w:r>
            <w:r>
              <w:rPr>
                <w:b/>
                <w:bCs/>
                <w:sz w:val="24"/>
                <w:szCs w:val="24"/>
                <w:rtl/>
              </w:rPr>
              <w:t>"</w:t>
            </w:r>
            <w:r>
              <w:rPr>
                <w:rFonts w:hint="cs"/>
                <w:b/>
                <w:bCs/>
                <w:sz w:val="24"/>
                <w:szCs w:val="24"/>
                <w:rtl/>
              </w:rPr>
              <w:t>ט-תשע</w:t>
            </w:r>
            <w:r>
              <w:rPr>
                <w:b/>
                <w:bCs/>
                <w:sz w:val="24"/>
                <w:szCs w:val="24"/>
                <w:rtl/>
              </w:rPr>
              <w:t>"</w:t>
            </w:r>
            <w:r w:rsidR="000B064B">
              <w:rPr>
                <w:rFonts w:hint="cs"/>
                <w:b/>
                <w:bCs/>
                <w:sz w:val="24"/>
                <w:szCs w:val="24"/>
                <w:rtl/>
              </w:rPr>
              <w:t>ז</w:t>
            </w:r>
            <w:r>
              <w:rPr>
                <w:rFonts w:hint="cs"/>
                <w:b/>
                <w:bCs/>
                <w:sz w:val="24"/>
                <w:szCs w:val="24"/>
                <w:rtl/>
              </w:rPr>
              <w:t>)</w:t>
            </w:r>
          </w:p>
        </w:tc>
        <w:tc>
          <w:tcPr>
            <w:tcW w:w="5548" w:type="dxa"/>
            <w:gridSpan w:val="11"/>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0F5D1C" w:rsidRPr="00613627" w:rsidRDefault="000F5D1C" w:rsidP="000B064B">
            <w:pPr>
              <w:jc w:val="center"/>
              <w:rPr>
                <w:rtl/>
              </w:rPr>
            </w:pPr>
            <w:r w:rsidRPr="00613627">
              <w:rPr>
                <w:rFonts w:hint="cs"/>
                <w:b/>
                <w:bCs/>
                <w:sz w:val="24"/>
                <w:szCs w:val="24"/>
                <w:rtl/>
              </w:rPr>
              <w:t xml:space="preserve">מגזר דרוזי </w:t>
            </w:r>
            <w:r>
              <w:rPr>
                <w:rFonts w:hint="cs"/>
                <w:b/>
                <w:bCs/>
                <w:sz w:val="24"/>
                <w:szCs w:val="24"/>
                <w:rtl/>
              </w:rPr>
              <w:t>(תשס</w:t>
            </w:r>
            <w:r>
              <w:rPr>
                <w:b/>
                <w:bCs/>
                <w:sz w:val="24"/>
                <w:szCs w:val="24"/>
                <w:rtl/>
              </w:rPr>
              <w:t>"</w:t>
            </w:r>
            <w:r>
              <w:rPr>
                <w:rFonts w:hint="cs"/>
                <w:b/>
                <w:bCs/>
                <w:sz w:val="24"/>
                <w:szCs w:val="24"/>
                <w:rtl/>
              </w:rPr>
              <w:t>ט-תשע</w:t>
            </w:r>
            <w:r>
              <w:rPr>
                <w:b/>
                <w:bCs/>
                <w:sz w:val="24"/>
                <w:szCs w:val="24"/>
                <w:rtl/>
              </w:rPr>
              <w:t>"</w:t>
            </w:r>
            <w:r w:rsidR="000B064B">
              <w:rPr>
                <w:rFonts w:hint="cs"/>
                <w:b/>
                <w:bCs/>
                <w:sz w:val="24"/>
                <w:szCs w:val="24"/>
                <w:rtl/>
              </w:rPr>
              <w:t>ז</w:t>
            </w:r>
            <w:r>
              <w:rPr>
                <w:rFonts w:hint="cs"/>
                <w:b/>
                <w:bCs/>
                <w:sz w:val="24"/>
                <w:szCs w:val="24"/>
                <w:rtl/>
              </w:rPr>
              <w:t>)</w:t>
            </w:r>
          </w:p>
        </w:tc>
      </w:tr>
      <w:tr w:rsidR="000F5D1C" w:rsidRPr="00613627" w:rsidTr="00042B78">
        <w:trPr>
          <w:trHeight w:val="262"/>
        </w:trPr>
        <w:tc>
          <w:tcPr>
            <w:tcW w:w="5497" w:type="dxa"/>
            <w:gridSpan w:val="11"/>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0F5D1C" w:rsidRPr="00613627" w:rsidRDefault="000F5D1C" w:rsidP="007237DB">
            <w:pPr>
              <w:rPr>
                <w:color w:val="A6A6A6" w:themeColor="background1" w:themeShade="A6"/>
                <w:sz w:val="12"/>
                <w:szCs w:val="12"/>
                <w:rtl/>
              </w:rPr>
            </w:pPr>
            <w:r>
              <w:rPr>
                <w:rFonts w:ascii="Calibri" w:eastAsia="+mn-ea" w:cs="Arial" w:hint="cs"/>
                <w:color w:val="A6A6A6"/>
                <w:sz w:val="12"/>
                <w:szCs w:val="12"/>
                <w:rtl/>
              </w:rPr>
              <w:t>בחודש האחרון מישהו מהתלמידים קילל אותי בכוונה לפגוע בי</w:t>
            </w:r>
            <w:r w:rsidRPr="00613627">
              <w:rPr>
                <w:rFonts w:hint="cs"/>
                <w:color w:val="A6A6A6" w:themeColor="background1" w:themeShade="A6"/>
                <w:sz w:val="12"/>
                <w:szCs w:val="12"/>
                <w:rtl/>
              </w:rPr>
              <w:t>, מגזר בדואי דרום</w:t>
            </w:r>
          </w:p>
        </w:tc>
        <w:tc>
          <w:tcPr>
            <w:tcW w:w="5548" w:type="dxa"/>
            <w:gridSpan w:val="11"/>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0F5D1C" w:rsidRPr="00613627" w:rsidRDefault="000F5D1C" w:rsidP="007237DB">
            <w:pPr>
              <w:rPr>
                <w:color w:val="A6A6A6" w:themeColor="background1" w:themeShade="A6"/>
                <w:sz w:val="12"/>
                <w:szCs w:val="12"/>
                <w:rtl/>
              </w:rPr>
            </w:pPr>
            <w:r>
              <w:rPr>
                <w:rFonts w:ascii="Calibri" w:eastAsia="+mn-ea" w:cs="Arial" w:hint="cs"/>
                <w:color w:val="A6A6A6"/>
                <w:sz w:val="12"/>
                <w:szCs w:val="12"/>
                <w:rtl/>
              </w:rPr>
              <w:t>בחודש האחרון מישהו מהתלמידים קילל אותי בכוונה לפגוע בי</w:t>
            </w:r>
            <w:r w:rsidRPr="00613627">
              <w:rPr>
                <w:rFonts w:hint="cs"/>
                <w:color w:val="A6A6A6" w:themeColor="background1" w:themeShade="A6"/>
                <w:sz w:val="12"/>
                <w:szCs w:val="12"/>
                <w:rtl/>
              </w:rPr>
              <w:t>, מגזר דרוזי</w:t>
            </w:r>
          </w:p>
        </w:tc>
      </w:tr>
      <w:tr w:rsidR="000F5D1C" w:rsidRPr="00613627" w:rsidTr="00042B78">
        <w:trPr>
          <w:trHeight w:val="3552"/>
        </w:trPr>
        <w:tc>
          <w:tcPr>
            <w:tcW w:w="5497" w:type="dxa"/>
            <w:gridSpan w:val="11"/>
            <w:tcBorders>
              <w:top w:val="nil"/>
              <w:left w:val="single" w:sz="12" w:space="0" w:color="808080" w:themeColor="background1" w:themeShade="80"/>
              <w:bottom w:val="nil"/>
              <w:right w:val="single" w:sz="12" w:space="0" w:color="808080" w:themeColor="background1" w:themeShade="80"/>
            </w:tcBorders>
            <w:shd w:val="clear" w:color="auto" w:fill="auto"/>
          </w:tcPr>
          <w:p w:rsidR="000F5D1C" w:rsidRPr="00613627" w:rsidRDefault="000F5D1C" w:rsidP="007237DB">
            <w:pPr>
              <w:jc w:val="center"/>
              <w:rPr>
                <w:rtl/>
              </w:rPr>
            </w:pPr>
            <w:bookmarkStart w:id="765" w:name="MP_GRAPH_T_1045_Di_Yc_5_G"/>
            <w:r w:rsidRPr="00613627">
              <w:rPr>
                <w:noProof/>
                <w:rtl/>
              </w:rPr>
              <w:drawing>
                <wp:inline distT="0" distB="0" distL="0" distR="0" wp14:anchorId="4798C527" wp14:editId="4AD03F09">
                  <wp:extent cx="3276600" cy="2152650"/>
                  <wp:effectExtent l="0" t="0" r="0" b="0"/>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bookmarkEnd w:id="765"/>
          </w:p>
        </w:tc>
        <w:tc>
          <w:tcPr>
            <w:tcW w:w="5548" w:type="dxa"/>
            <w:gridSpan w:val="11"/>
            <w:tcBorders>
              <w:top w:val="nil"/>
              <w:left w:val="single" w:sz="12" w:space="0" w:color="808080" w:themeColor="background1" w:themeShade="80"/>
              <w:bottom w:val="nil"/>
              <w:right w:val="single" w:sz="12" w:space="0" w:color="808080" w:themeColor="background1" w:themeShade="80"/>
            </w:tcBorders>
            <w:shd w:val="clear" w:color="auto" w:fill="auto"/>
          </w:tcPr>
          <w:p w:rsidR="000F5D1C" w:rsidRPr="00613627" w:rsidRDefault="000F5D1C" w:rsidP="007237DB">
            <w:pPr>
              <w:jc w:val="center"/>
              <w:rPr>
                <w:rtl/>
              </w:rPr>
            </w:pPr>
            <w:bookmarkStart w:id="766" w:name="MP_GRAPH_T_1045_Di_Yc_4_G"/>
            <w:r w:rsidRPr="00613627">
              <w:rPr>
                <w:noProof/>
                <w:rtl/>
              </w:rPr>
              <w:drawing>
                <wp:inline distT="0" distB="0" distL="0" distR="0" wp14:anchorId="320F1C41" wp14:editId="08BBB73E">
                  <wp:extent cx="3295650" cy="2152650"/>
                  <wp:effectExtent l="0" t="0" r="0" b="0"/>
                  <wp:docPr id="33" name="Chart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bookmarkEnd w:id="766"/>
          </w:p>
        </w:tc>
      </w:tr>
      <w:tr w:rsidR="000F5D1C" w:rsidRPr="00613627" w:rsidTr="00042B78">
        <w:trPr>
          <w:trHeight w:val="262"/>
        </w:trPr>
        <w:tc>
          <w:tcPr>
            <w:tcW w:w="85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F5D1C" w:rsidRPr="00613627" w:rsidRDefault="000F5D1C" w:rsidP="000F5D1C">
            <w:pPr>
              <w:rPr>
                <w:rFonts w:ascii="Arial" w:hAnsi="Arial" w:cs="Arial"/>
                <w:b/>
                <w:bCs/>
                <w:color w:val="984806" w:themeColor="accent6" w:themeShade="80"/>
                <w:sz w:val="16"/>
                <w:szCs w:val="16"/>
                <w:rtl/>
              </w:rPr>
            </w:pPr>
            <w:bookmarkStart w:id="767" w:name="MP_TABLE_T_1045_Di_Yc_4_T__F" w:colFirst="12" w:colLast="20"/>
            <w:bookmarkStart w:id="768" w:name="MP_TABLE_T_1045_Di_Yc_5_T__F" w:colFirst="1" w:colLast="9"/>
            <w:r w:rsidRPr="00613627">
              <w:rPr>
                <w:rFonts w:ascii="Arial" w:hAnsi="Arial" w:cs="Arial"/>
                <w:b/>
                <w:bCs/>
                <w:color w:val="984806" w:themeColor="accent6" w:themeShade="80"/>
                <w:sz w:val="16"/>
                <w:szCs w:val="16"/>
                <w:rtl/>
              </w:rPr>
              <w:t>ה'-ו'</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984806" w:themeColor="accent6" w:themeShade="80"/>
                <w:sz w:val="16"/>
                <w:szCs w:val="16"/>
              </w:rPr>
            </w:pPr>
            <w:r>
              <w:rPr>
                <w:rFonts w:cs="Arial"/>
                <w:b/>
                <w:bCs/>
                <w:color w:val="984806" w:themeColor="accent6" w:themeShade="80"/>
                <w:sz w:val="16"/>
                <w:szCs w:val="16"/>
              </w:rPr>
              <w:t>26%</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984806" w:themeColor="accent6" w:themeShade="80"/>
                <w:sz w:val="16"/>
                <w:szCs w:val="16"/>
              </w:rPr>
            </w:pPr>
            <w:r>
              <w:rPr>
                <w:rFonts w:cs="Arial"/>
                <w:b/>
                <w:bCs/>
                <w:color w:val="984806" w:themeColor="accent6" w:themeShade="80"/>
                <w:sz w:val="16"/>
                <w:szCs w:val="16"/>
              </w:rPr>
              <w:t>27%</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984806" w:themeColor="accent6" w:themeShade="80"/>
                <w:sz w:val="16"/>
                <w:szCs w:val="16"/>
              </w:rPr>
            </w:pPr>
            <w:r>
              <w:rPr>
                <w:rFonts w:cs="Arial"/>
                <w:b/>
                <w:bCs/>
                <w:color w:val="984806" w:themeColor="accent6" w:themeShade="80"/>
                <w:sz w:val="16"/>
                <w:szCs w:val="16"/>
              </w:rPr>
              <w:t>24%</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984806" w:themeColor="accent6" w:themeShade="80"/>
                <w:sz w:val="16"/>
                <w:szCs w:val="16"/>
              </w:rPr>
            </w:pPr>
            <w:r>
              <w:rPr>
                <w:rFonts w:cs="Arial"/>
                <w:b/>
                <w:bCs/>
                <w:color w:val="984806" w:themeColor="accent6" w:themeShade="80"/>
                <w:sz w:val="16"/>
                <w:szCs w:val="16"/>
              </w:rPr>
              <w:t>23%</w:t>
            </w:r>
          </w:p>
        </w:tc>
        <w:tc>
          <w:tcPr>
            <w:tcW w:w="4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984806" w:themeColor="accent6" w:themeShade="80"/>
                <w:sz w:val="16"/>
                <w:szCs w:val="16"/>
              </w:rPr>
            </w:pPr>
            <w:r>
              <w:rPr>
                <w:rFonts w:cs="Arial"/>
                <w:b/>
                <w:bCs/>
                <w:color w:val="984806" w:themeColor="accent6" w:themeShade="80"/>
                <w:sz w:val="16"/>
                <w:szCs w:val="16"/>
              </w:rPr>
              <w:t>21%</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984806" w:themeColor="accent6" w:themeShade="80"/>
                <w:sz w:val="16"/>
                <w:szCs w:val="16"/>
              </w:rPr>
            </w:pPr>
            <w:r>
              <w:rPr>
                <w:rFonts w:cs="Arial"/>
                <w:b/>
                <w:bCs/>
                <w:color w:val="984806" w:themeColor="accent6" w:themeShade="80"/>
                <w:sz w:val="16"/>
                <w:szCs w:val="16"/>
              </w:rPr>
              <w:t>24%</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984806" w:themeColor="accent6" w:themeShade="80"/>
                <w:sz w:val="16"/>
                <w:szCs w:val="16"/>
              </w:rPr>
            </w:pPr>
            <w:r>
              <w:rPr>
                <w:rFonts w:cs="Arial"/>
                <w:b/>
                <w:bCs/>
                <w:color w:val="984806" w:themeColor="accent6" w:themeShade="80"/>
                <w:sz w:val="16"/>
                <w:szCs w:val="16"/>
              </w:rPr>
              <w:t>19%</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984806" w:themeColor="accent6" w:themeShade="80"/>
                <w:sz w:val="16"/>
                <w:szCs w:val="16"/>
              </w:rPr>
            </w:pPr>
            <w:r>
              <w:rPr>
                <w:rFonts w:cs="Arial"/>
                <w:b/>
                <w:bCs/>
                <w:color w:val="984806" w:themeColor="accent6" w:themeShade="80"/>
                <w:sz w:val="16"/>
                <w:szCs w:val="16"/>
              </w:rPr>
              <w:t>17%</w:t>
            </w:r>
          </w:p>
        </w:tc>
        <w:tc>
          <w:tcPr>
            <w:tcW w:w="4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984806" w:themeColor="accent6" w:themeShade="80"/>
                <w:sz w:val="16"/>
                <w:szCs w:val="16"/>
              </w:rPr>
            </w:pPr>
            <w:r>
              <w:rPr>
                <w:rFonts w:cs="Arial"/>
                <w:b/>
                <w:bCs/>
                <w:color w:val="984806" w:themeColor="accent6" w:themeShade="80"/>
                <w:sz w:val="16"/>
                <w:szCs w:val="16"/>
              </w:rPr>
              <w:t>17%</w:t>
            </w:r>
          </w:p>
        </w:tc>
        <w:tc>
          <w:tcPr>
            <w:tcW w:w="268" w:type="dxa"/>
            <w:tcBorders>
              <w:top w:val="nil"/>
              <w:left w:val="single" w:sz="4" w:space="0" w:color="808080" w:themeColor="background1" w:themeShade="80"/>
              <w:bottom w:val="nil"/>
              <w:right w:val="single" w:sz="12" w:space="0" w:color="808080" w:themeColor="background1" w:themeShade="80"/>
            </w:tcBorders>
            <w:shd w:val="clear" w:color="auto" w:fill="auto"/>
          </w:tcPr>
          <w:p w:rsidR="000F5D1C" w:rsidRPr="00613627" w:rsidRDefault="000F5D1C" w:rsidP="000F5D1C">
            <w:pPr>
              <w:jc w:val="center"/>
              <w:rPr>
                <w:rtl/>
              </w:rPr>
            </w:pPr>
          </w:p>
        </w:tc>
        <w:tc>
          <w:tcPr>
            <w:tcW w:w="84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F5D1C" w:rsidRPr="00613627" w:rsidRDefault="000F5D1C" w:rsidP="000F5D1C">
            <w:pPr>
              <w:rPr>
                <w:rFonts w:ascii="Arial" w:hAnsi="Arial" w:cs="Arial"/>
                <w:b/>
                <w:bCs/>
                <w:color w:val="383838"/>
                <w:sz w:val="16"/>
                <w:szCs w:val="16"/>
                <w:rtl/>
              </w:rPr>
            </w:pPr>
            <w:r w:rsidRPr="00613627">
              <w:rPr>
                <w:rFonts w:ascii="Arial" w:hAnsi="Arial" w:cs="Arial"/>
                <w:b/>
                <w:bCs/>
                <w:color w:val="383838"/>
                <w:sz w:val="16"/>
                <w:szCs w:val="16"/>
                <w:rtl/>
              </w:rPr>
              <w:t>ה'-ו'</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jc w:val="center"/>
              <w:rPr>
                <w:rFonts w:cs="Arial"/>
                <w:b/>
                <w:bCs/>
                <w:color w:val="383838"/>
                <w:sz w:val="16"/>
                <w:szCs w:val="16"/>
              </w:rPr>
            </w:pPr>
            <w:r>
              <w:rPr>
                <w:rFonts w:cs="Arial"/>
                <w:b/>
                <w:bCs/>
                <w:color w:val="383838"/>
                <w:sz w:val="16"/>
                <w:szCs w:val="16"/>
              </w:rPr>
              <w:t>13%</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jc w:val="center"/>
              <w:rPr>
                <w:rFonts w:cs="Arial"/>
                <w:b/>
                <w:bCs/>
                <w:color w:val="383838"/>
                <w:sz w:val="16"/>
                <w:szCs w:val="16"/>
              </w:rPr>
            </w:pPr>
            <w:r>
              <w:rPr>
                <w:rFonts w:cs="Arial"/>
                <w:b/>
                <w:bCs/>
                <w:color w:val="383838"/>
                <w:sz w:val="16"/>
                <w:szCs w:val="16"/>
              </w:rPr>
              <w:t>15%</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jc w:val="center"/>
              <w:rPr>
                <w:rFonts w:cs="Arial"/>
                <w:b/>
                <w:bCs/>
                <w:color w:val="383838"/>
                <w:sz w:val="16"/>
                <w:szCs w:val="16"/>
              </w:rPr>
            </w:pPr>
            <w:r>
              <w:rPr>
                <w:rFonts w:cs="Arial"/>
                <w:b/>
                <w:bCs/>
                <w:color w:val="383838"/>
                <w:sz w:val="16"/>
                <w:szCs w:val="16"/>
              </w:rPr>
              <w:t>17%</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jc w:val="center"/>
              <w:rPr>
                <w:rFonts w:cs="Arial"/>
                <w:b/>
                <w:bCs/>
                <w:color w:val="383838"/>
                <w:sz w:val="16"/>
                <w:szCs w:val="16"/>
              </w:rPr>
            </w:pPr>
            <w:r>
              <w:rPr>
                <w:rFonts w:cs="Arial"/>
                <w:b/>
                <w:bCs/>
                <w:color w:val="383838"/>
                <w:sz w:val="16"/>
                <w:szCs w:val="16"/>
              </w:rPr>
              <w:t>11%</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jc w:val="center"/>
              <w:rPr>
                <w:rFonts w:cs="Arial"/>
                <w:b/>
                <w:bCs/>
                <w:color w:val="383838"/>
                <w:sz w:val="16"/>
                <w:szCs w:val="16"/>
              </w:rPr>
            </w:pPr>
            <w:r>
              <w:rPr>
                <w:rFonts w:cs="Arial"/>
                <w:b/>
                <w:bCs/>
                <w:color w:val="383838"/>
                <w:sz w:val="16"/>
                <w:szCs w:val="16"/>
              </w:rPr>
              <w:t>10%</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jc w:val="center"/>
              <w:rPr>
                <w:rFonts w:cs="Arial"/>
                <w:b/>
                <w:bCs/>
                <w:color w:val="383838"/>
                <w:sz w:val="16"/>
                <w:szCs w:val="16"/>
              </w:rPr>
            </w:pPr>
            <w:r>
              <w:rPr>
                <w:rFonts w:cs="Arial"/>
                <w:b/>
                <w:bCs/>
                <w:color w:val="383838"/>
                <w:sz w:val="16"/>
                <w:szCs w:val="16"/>
              </w:rPr>
              <w:t>11%</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jc w:val="center"/>
              <w:rPr>
                <w:rFonts w:cs="Arial"/>
                <w:b/>
                <w:bCs/>
                <w:color w:val="383838"/>
                <w:sz w:val="16"/>
                <w:szCs w:val="16"/>
              </w:rPr>
            </w:pPr>
            <w:r>
              <w:rPr>
                <w:rFonts w:cs="Arial"/>
                <w:b/>
                <w:bCs/>
                <w:color w:val="383838"/>
                <w:sz w:val="16"/>
                <w:szCs w:val="16"/>
              </w:rPr>
              <w:t>10%</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jc w:val="center"/>
              <w:rPr>
                <w:rFonts w:cs="Arial"/>
                <w:b/>
                <w:bCs/>
                <w:color w:val="383838"/>
                <w:sz w:val="16"/>
                <w:szCs w:val="16"/>
              </w:rPr>
            </w:pPr>
            <w:r>
              <w:rPr>
                <w:rFonts w:cs="Arial"/>
                <w:b/>
                <w:bCs/>
                <w:color w:val="383838"/>
                <w:sz w:val="16"/>
                <w:szCs w:val="16"/>
              </w:rPr>
              <w:t>10%</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jc w:val="center"/>
              <w:rPr>
                <w:rFonts w:cs="Arial"/>
                <w:b/>
                <w:bCs/>
                <w:color w:val="383838"/>
                <w:sz w:val="16"/>
                <w:szCs w:val="16"/>
              </w:rPr>
            </w:pPr>
            <w:r>
              <w:rPr>
                <w:rFonts w:cs="Arial"/>
                <w:b/>
                <w:bCs/>
                <w:color w:val="383838"/>
                <w:sz w:val="16"/>
                <w:szCs w:val="16"/>
              </w:rPr>
              <w:t>8%</w:t>
            </w:r>
          </w:p>
        </w:tc>
        <w:tc>
          <w:tcPr>
            <w:tcW w:w="269" w:type="dxa"/>
            <w:tcBorders>
              <w:top w:val="nil"/>
              <w:left w:val="single" w:sz="4" w:space="0" w:color="808080" w:themeColor="background1" w:themeShade="80"/>
              <w:bottom w:val="nil"/>
              <w:right w:val="single" w:sz="12" w:space="0" w:color="808080" w:themeColor="background1" w:themeShade="80"/>
            </w:tcBorders>
            <w:shd w:val="clear" w:color="auto" w:fill="auto"/>
          </w:tcPr>
          <w:p w:rsidR="000F5D1C" w:rsidRPr="00613627" w:rsidRDefault="000F5D1C" w:rsidP="000F5D1C">
            <w:pPr>
              <w:jc w:val="center"/>
              <w:rPr>
                <w:rtl/>
              </w:rPr>
            </w:pPr>
          </w:p>
        </w:tc>
      </w:tr>
      <w:tr w:rsidR="000F5D1C" w:rsidRPr="00613627" w:rsidTr="00042B78">
        <w:trPr>
          <w:trHeight w:val="262"/>
        </w:trPr>
        <w:tc>
          <w:tcPr>
            <w:tcW w:w="85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F5D1C" w:rsidRPr="00613627" w:rsidRDefault="000F5D1C" w:rsidP="000F5D1C">
            <w:pPr>
              <w:rPr>
                <w:rFonts w:ascii="Arial" w:hAnsi="Arial" w:cs="Arial"/>
                <w:b/>
                <w:bCs/>
                <w:color w:val="E36C0A" w:themeColor="accent6" w:themeShade="BF"/>
                <w:sz w:val="16"/>
                <w:szCs w:val="16"/>
                <w:rtl/>
              </w:rPr>
            </w:pPr>
            <w:r w:rsidRPr="00613627">
              <w:rPr>
                <w:rFonts w:ascii="Arial" w:hAnsi="Arial" w:cs="Arial"/>
                <w:b/>
                <w:bCs/>
                <w:color w:val="E36C0A" w:themeColor="accent6" w:themeShade="BF"/>
                <w:sz w:val="16"/>
                <w:szCs w:val="16"/>
                <w:rtl/>
              </w:rPr>
              <w:t>ז'-ט'</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E36C0A" w:themeColor="accent6" w:themeShade="BF"/>
                <w:sz w:val="16"/>
                <w:szCs w:val="16"/>
              </w:rPr>
            </w:pPr>
            <w:r>
              <w:rPr>
                <w:rFonts w:cs="Arial"/>
                <w:b/>
                <w:bCs/>
                <w:color w:val="E36C0A" w:themeColor="accent6" w:themeShade="BF"/>
                <w:sz w:val="16"/>
                <w:szCs w:val="16"/>
              </w:rPr>
              <w:t>17%</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E36C0A" w:themeColor="accent6" w:themeShade="BF"/>
                <w:sz w:val="16"/>
                <w:szCs w:val="16"/>
              </w:rPr>
            </w:pPr>
            <w:r>
              <w:rPr>
                <w:rFonts w:cs="Arial"/>
                <w:b/>
                <w:bCs/>
                <w:color w:val="E36C0A" w:themeColor="accent6" w:themeShade="BF"/>
                <w:sz w:val="16"/>
                <w:szCs w:val="16"/>
              </w:rPr>
              <w:t>21%</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E36C0A" w:themeColor="accent6" w:themeShade="BF"/>
                <w:sz w:val="16"/>
                <w:szCs w:val="16"/>
              </w:rPr>
            </w:pPr>
            <w:r>
              <w:rPr>
                <w:rFonts w:cs="Arial"/>
                <w:b/>
                <w:bCs/>
                <w:color w:val="E36C0A" w:themeColor="accent6" w:themeShade="BF"/>
                <w:sz w:val="16"/>
                <w:szCs w:val="16"/>
              </w:rPr>
              <w:t>19%</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E36C0A" w:themeColor="accent6" w:themeShade="BF"/>
                <w:sz w:val="16"/>
                <w:szCs w:val="16"/>
              </w:rPr>
            </w:pPr>
            <w:r>
              <w:rPr>
                <w:rFonts w:cs="Arial"/>
                <w:b/>
                <w:bCs/>
                <w:color w:val="E36C0A" w:themeColor="accent6" w:themeShade="BF"/>
                <w:sz w:val="16"/>
                <w:szCs w:val="16"/>
              </w:rPr>
              <w:t>19%</w:t>
            </w:r>
          </w:p>
        </w:tc>
        <w:tc>
          <w:tcPr>
            <w:tcW w:w="4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E36C0A" w:themeColor="accent6" w:themeShade="BF"/>
                <w:sz w:val="16"/>
                <w:szCs w:val="16"/>
              </w:rPr>
            </w:pPr>
            <w:r>
              <w:rPr>
                <w:rFonts w:cs="Arial"/>
                <w:b/>
                <w:bCs/>
                <w:color w:val="E36C0A" w:themeColor="accent6" w:themeShade="BF"/>
                <w:sz w:val="16"/>
                <w:szCs w:val="16"/>
              </w:rPr>
              <w:t>16%</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E36C0A" w:themeColor="accent6" w:themeShade="BF"/>
                <w:sz w:val="16"/>
                <w:szCs w:val="16"/>
              </w:rPr>
            </w:pPr>
            <w:r>
              <w:rPr>
                <w:rFonts w:cs="Arial"/>
                <w:b/>
                <w:bCs/>
                <w:color w:val="E36C0A" w:themeColor="accent6" w:themeShade="BF"/>
                <w:sz w:val="16"/>
                <w:szCs w:val="16"/>
              </w:rPr>
              <w:t>25%</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E36C0A" w:themeColor="accent6" w:themeShade="BF"/>
                <w:sz w:val="16"/>
                <w:szCs w:val="16"/>
              </w:rPr>
            </w:pPr>
            <w:r>
              <w:rPr>
                <w:rFonts w:cs="Arial"/>
                <w:b/>
                <w:bCs/>
                <w:color w:val="E36C0A" w:themeColor="accent6" w:themeShade="BF"/>
                <w:sz w:val="16"/>
                <w:szCs w:val="16"/>
              </w:rPr>
              <w:t>19%</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E36C0A" w:themeColor="accent6" w:themeShade="BF"/>
                <w:sz w:val="16"/>
                <w:szCs w:val="16"/>
              </w:rPr>
            </w:pPr>
            <w:r>
              <w:rPr>
                <w:rFonts w:cs="Arial"/>
                <w:b/>
                <w:bCs/>
                <w:color w:val="E36C0A" w:themeColor="accent6" w:themeShade="BF"/>
                <w:sz w:val="16"/>
                <w:szCs w:val="16"/>
              </w:rPr>
              <w:t>19%</w:t>
            </w:r>
          </w:p>
        </w:tc>
        <w:tc>
          <w:tcPr>
            <w:tcW w:w="4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E36C0A" w:themeColor="accent6" w:themeShade="BF"/>
                <w:sz w:val="16"/>
                <w:szCs w:val="16"/>
              </w:rPr>
            </w:pPr>
            <w:r>
              <w:rPr>
                <w:rFonts w:cs="Arial"/>
                <w:b/>
                <w:bCs/>
                <w:color w:val="E36C0A" w:themeColor="accent6" w:themeShade="BF"/>
                <w:sz w:val="16"/>
                <w:szCs w:val="16"/>
              </w:rPr>
              <w:t>18%</w:t>
            </w:r>
          </w:p>
        </w:tc>
        <w:tc>
          <w:tcPr>
            <w:tcW w:w="268" w:type="dxa"/>
            <w:tcBorders>
              <w:top w:val="nil"/>
              <w:left w:val="single" w:sz="4" w:space="0" w:color="808080" w:themeColor="background1" w:themeShade="80"/>
              <w:bottom w:val="nil"/>
              <w:right w:val="single" w:sz="12" w:space="0" w:color="808080" w:themeColor="background1" w:themeShade="80"/>
            </w:tcBorders>
            <w:shd w:val="clear" w:color="auto" w:fill="auto"/>
          </w:tcPr>
          <w:p w:rsidR="000F5D1C" w:rsidRPr="00613627" w:rsidRDefault="000F5D1C" w:rsidP="000F5D1C">
            <w:pPr>
              <w:jc w:val="center"/>
              <w:rPr>
                <w:rtl/>
              </w:rPr>
            </w:pPr>
          </w:p>
        </w:tc>
        <w:tc>
          <w:tcPr>
            <w:tcW w:w="84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F5D1C" w:rsidRPr="00613627" w:rsidRDefault="000F5D1C" w:rsidP="000F5D1C">
            <w:pPr>
              <w:rPr>
                <w:rFonts w:ascii="Arial" w:hAnsi="Arial" w:cs="Arial"/>
                <w:b/>
                <w:bCs/>
                <w:color w:val="797979"/>
                <w:sz w:val="16"/>
                <w:szCs w:val="16"/>
                <w:rtl/>
              </w:rPr>
            </w:pPr>
            <w:r w:rsidRPr="00613627">
              <w:rPr>
                <w:rFonts w:ascii="Arial" w:hAnsi="Arial" w:cs="Arial"/>
                <w:b/>
                <w:bCs/>
                <w:color w:val="797979"/>
                <w:sz w:val="16"/>
                <w:szCs w:val="16"/>
                <w:rtl/>
              </w:rPr>
              <w:t>ז'-ט'</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jc w:val="center"/>
              <w:rPr>
                <w:rFonts w:cs="Arial"/>
                <w:b/>
                <w:bCs/>
                <w:color w:val="797979"/>
                <w:sz w:val="16"/>
                <w:szCs w:val="16"/>
              </w:rPr>
            </w:pPr>
            <w:r>
              <w:rPr>
                <w:rFonts w:cs="Arial"/>
                <w:b/>
                <w:bCs/>
                <w:color w:val="797979"/>
                <w:sz w:val="16"/>
                <w:szCs w:val="16"/>
              </w:rPr>
              <w:t>11%</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jc w:val="center"/>
              <w:rPr>
                <w:rFonts w:cs="Arial"/>
                <w:b/>
                <w:bCs/>
                <w:color w:val="797979"/>
                <w:sz w:val="16"/>
                <w:szCs w:val="16"/>
              </w:rPr>
            </w:pPr>
            <w:r>
              <w:rPr>
                <w:rFonts w:cs="Arial"/>
                <w:b/>
                <w:bCs/>
                <w:color w:val="797979"/>
                <w:sz w:val="16"/>
                <w:szCs w:val="16"/>
              </w:rPr>
              <w:t>13%</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jc w:val="center"/>
              <w:rPr>
                <w:rFonts w:cs="Arial"/>
                <w:b/>
                <w:bCs/>
                <w:color w:val="797979"/>
                <w:sz w:val="16"/>
                <w:szCs w:val="16"/>
              </w:rPr>
            </w:pPr>
            <w:r>
              <w:rPr>
                <w:rFonts w:cs="Arial"/>
                <w:b/>
                <w:bCs/>
                <w:color w:val="797979"/>
                <w:sz w:val="16"/>
                <w:szCs w:val="16"/>
              </w:rPr>
              <w:t>14%</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jc w:val="center"/>
              <w:rPr>
                <w:rFonts w:cs="Arial"/>
                <w:b/>
                <w:bCs/>
                <w:color w:val="797979"/>
                <w:sz w:val="16"/>
                <w:szCs w:val="16"/>
              </w:rPr>
            </w:pPr>
            <w:r>
              <w:rPr>
                <w:rFonts w:cs="Arial"/>
                <w:b/>
                <w:bCs/>
                <w:color w:val="797979"/>
                <w:sz w:val="16"/>
                <w:szCs w:val="16"/>
              </w:rPr>
              <w:t>14%</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jc w:val="center"/>
              <w:rPr>
                <w:rFonts w:cs="Arial"/>
                <w:b/>
                <w:bCs/>
                <w:color w:val="797979"/>
                <w:sz w:val="16"/>
                <w:szCs w:val="16"/>
              </w:rPr>
            </w:pPr>
            <w:r>
              <w:rPr>
                <w:rFonts w:cs="Arial"/>
                <w:b/>
                <w:bCs/>
                <w:color w:val="797979"/>
                <w:sz w:val="16"/>
                <w:szCs w:val="16"/>
              </w:rPr>
              <w:t>12%</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jc w:val="center"/>
              <w:rPr>
                <w:rFonts w:cs="Arial"/>
                <w:b/>
                <w:bCs/>
                <w:color w:val="797979"/>
                <w:sz w:val="16"/>
                <w:szCs w:val="16"/>
              </w:rPr>
            </w:pPr>
            <w:r>
              <w:rPr>
                <w:rFonts w:cs="Arial"/>
                <w:b/>
                <w:bCs/>
                <w:color w:val="797979"/>
                <w:sz w:val="16"/>
                <w:szCs w:val="16"/>
              </w:rPr>
              <w:t>12%</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jc w:val="center"/>
              <w:rPr>
                <w:rFonts w:cs="Arial"/>
                <w:b/>
                <w:bCs/>
                <w:color w:val="797979"/>
                <w:sz w:val="16"/>
                <w:szCs w:val="16"/>
              </w:rPr>
            </w:pPr>
            <w:r>
              <w:rPr>
                <w:rFonts w:cs="Arial"/>
                <w:b/>
                <w:bCs/>
                <w:color w:val="797979"/>
                <w:sz w:val="16"/>
                <w:szCs w:val="16"/>
              </w:rPr>
              <w:t>10%</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jc w:val="center"/>
              <w:rPr>
                <w:rFonts w:cs="Arial"/>
                <w:b/>
                <w:bCs/>
                <w:color w:val="797979"/>
                <w:sz w:val="16"/>
                <w:szCs w:val="16"/>
              </w:rPr>
            </w:pPr>
            <w:r>
              <w:rPr>
                <w:rFonts w:cs="Arial"/>
                <w:b/>
                <w:bCs/>
                <w:color w:val="797979"/>
                <w:sz w:val="16"/>
                <w:szCs w:val="16"/>
              </w:rPr>
              <w:t>11%</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jc w:val="center"/>
              <w:rPr>
                <w:rFonts w:cs="Arial"/>
                <w:b/>
                <w:bCs/>
                <w:color w:val="797979"/>
                <w:sz w:val="16"/>
                <w:szCs w:val="16"/>
              </w:rPr>
            </w:pPr>
            <w:r>
              <w:rPr>
                <w:rFonts w:cs="Arial"/>
                <w:b/>
                <w:bCs/>
                <w:color w:val="797979"/>
                <w:sz w:val="16"/>
                <w:szCs w:val="16"/>
              </w:rPr>
              <w:t>9%</w:t>
            </w:r>
          </w:p>
        </w:tc>
        <w:tc>
          <w:tcPr>
            <w:tcW w:w="269" w:type="dxa"/>
            <w:tcBorders>
              <w:top w:val="nil"/>
              <w:left w:val="single" w:sz="4" w:space="0" w:color="808080" w:themeColor="background1" w:themeShade="80"/>
              <w:bottom w:val="nil"/>
              <w:right w:val="single" w:sz="12" w:space="0" w:color="808080" w:themeColor="background1" w:themeShade="80"/>
            </w:tcBorders>
            <w:shd w:val="clear" w:color="auto" w:fill="auto"/>
          </w:tcPr>
          <w:p w:rsidR="000F5D1C" w:rsidRPr="00613627" w:rsidRDefault="000F5D1C" w:rsidP="000F5D1C">
            <w:pPr>
              <w:jc w:val="center"/>
              <w:rPr>
                <w:rtl/>
              </w:rPr>
            </w:pPr>
          </w:p>
        </w:tc>
      </w:tr>
      <w:tr w:rsidR="000F5D1C" w:rsidRPr="00613627" w:rsidTr="00042B78">
        <w:trPr>
          <w:trHeight w:val="262"/>
        </w:trPr>
        <w:tc>
          <w:tcPr>
            <w:tcW w:w="85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F5D1C" w:rsidRPr="00613627" w:rsidRDefault="000F5D1C" w:rsidP="000F5D1C">
            <w:pPr>
              <w:rPr>
                <w:rFonts w:ascii="Arial" w:hAnsi="Arial" w:cs="Arial"/>
                <w:b/>
                <w:bCs/>
                <w:color w:val="F79443"/>
                <w:sz w:val="16"/>
                <w:szCs w:val="16"/>
                <w:rtl/>
              </w:rPr>
            </w:pPr>
            <w:r w:rsidRPr="00613627">
              <w:rPr>
                <w:rFonts w:ascii="Arial" w:hAnsi="Arial" w:cs="Arial"/>
                <w:b/>
                <w:bCs/>
                <w:color w:val="F79443"/>
                <w:sz w:val="16"/>
                <w:szCs w:val="16"/>
                <w:rtl/>
              </w:rPr>
              <w:t>י'-י"א</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F1759" w:rsidP="000F5D1C">
            <w:pPr>
              <w:bidi w:val="0"/>
              <w:jc w:val="center"/>
              <w:rPr>
                <w:rFonts w:cs="Arial"/>
                <w:b/>
                <w:bCs/>
                <w:color w:val="F79443"/>
                <w:sz w:val="16"/>
                <w:szCs w:val="16"/>
              </w:rPr>
            </w:pPr>
            <w:r>
              <w:rPr>
                <w:rFonts w:cs="Arial"/>
                <w:b/>
                <w:bCs/>
                <w:color w:val="F79443"/>
                <w:sz w:val="16"/>
                <w:szCs w:val="16"/>
              </w:rPr>
              <w:t>-</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F1759" w:rsidP="000F5D1C">
            <w:pPr>
              <w:bidi w:val="0"/>
              <w:jc w:val="center"/>
              <w:rPr>
                <w:rFonts w:cs="Arial"/>
                <w:b/>
                <w:bCs/>
                <w:color w:val="F79443"/>
                <w:sz w:val="16"/>
                <w:szCs w:val="16"/>
              </w:rPr>
            </w:pPr>
            <w:r>
              <w:rPr>
                <w:rFonts w:cs="Arial"/>
                <w:b/>
                <w:bCs/>
                <w:color w:val="F79443"/>
                <w:sz w:val="16"/>
                <w:szCs w:val="16"/>
              </w:rPr>
              <w:t>-</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F1759" w:rsidP="000F5D1C">
            <w:pPr>
              <w:bidi w:val="0"/>
              <w:jc w:val="center"/>
              <w:rPr>
                <w:rFonts w:cs="Arial"/>
                <w:b/>
                <w:bCs/>
                <w:color w:val="F79443"/>
                <w:sz w:val="16"/>
                <w:szCs w:val="16"/>
              </w:rPr>
            </w:pPr>
            <w:r>
              <w:rPr>
                <w:rFonts w:cs="Arial"/>
                <w:b/>
                <w:bCs/>
                <w:color w:val="F79443"/>
                <w:sz w:val="16"/>
                <w:szCs w:val="16"/>
              </w:rPr>
              <w:t>-</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F1759" w:rsidP="000F5D1C">
            <w:pPr>
              <w:bidi w:val="0"/>
              <w:jc w:val="center"/>
              <w:rPr>
                <w:rFonts w:cs="Arial"/>
                <w:b/>
                <w:bCs/>
                <w:color w:val="F79443"/>
                <w:sz w:val="16"/>
                <w:szCs w:val="16"/>
              </w:rPr>
            </w:pPr>
            <w:r>
              <w:rPr>
                <w:rFonts w:cs="Arial"/>
                <w:b/>
                <w:bCs/>
                <w:color w:val="F79443"/>
                <w:sz w:val="16"/>
                <w:szCs w:val="16"/>
              </w:rPr>
              <w:t>-</w:t>
            </w:r>
          </w:p>
        </w:tc>
        <w:tc>
          <w:tcPr>
            <w:tcW w:w="4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F1759" w:rsidP="000F5D1C">
            <w:pPr>
              <w:bidi w:val="0"/>
              <w:jc w:val="center"/>
              <w:rPr>
                <w:rFonts w:cs="Arial"/>
                <w:b/>
                <w:bCs/>
                <w:color w:val="F79443"/>
                <w:sz w:val="16"/>
                <w:szCs w:val="16"/>
              </w:rPr>
            </w:pPr>
            <w:r>
              <w:rPr>
                <w:rFonts w:cs="Arial"/>
                <w:b/>
                <w:bCs/>
                <w:color w:val="F79443"/>
                <w:sz w:val="16"/>
                <w:szCs w:val="16"/>
              </w:rPr>
              <w:t>-</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F1759" w:rsidP="000F5D1C">
            <w:pPr>
              <w:bidi w:val="0"/>
              <w:jc w:val="center"/>
              <w:rPr>
                <w:rFonts w:cs="Arial"/>
                <w:b/>
                <w:bCs/>
                <w:color w:val="F79443"/>
                <w:sz w:val="16"/>
                <w:szCs w:val="16"/>
              </w:rPr>
            </w:pPr>
            <w:r>
              <w:rPr>
                <w:rFonts w:cs="Arial"/>
                <w:b/>
                <w:bCs/>
                <w:color w:val="F79443"/>
                <w:sz w:val="16"/>
                <w:szCs w:val="16"/>
              </w:rPr>
              <w:t>-</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F79443"/>
                <w:sz w:val="16"/>
                <w:szCs w:val="16"/>
              </w:rPr>
            </w:pPr>
            <w:r>
              <w:rPr>
                <w:rFonts w:cs="Arial"/>
                <w:b/>
                <w:bCs/>
                <w:color w:val="F79443"/>
                <w:sz w:val="16"/>
                <w:szCs w:val="16"/>
              </w:rPr>
              <w:t>14%</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F79443"/>
                <w:sz w:val="16"/>
                <w:szCs w:val="16"/>
              </w:rPr>
            </w:pPr>
            <w:r>
              <w:rPr>
                <w:rFonts w:cs="Arial"/>
                <w:b/>
                <w:bCs/>
                <w:color w:val="F79443"/>
                <w:sz w:val="16"/>
                <w:szCs w:val="16"/>
              </w:rPr>
              <w:t>17%</w:t>
            </w:r>
          </w:p>
        </w:tc>
        <w:tc>
          <w:tcPr>
            <w:tcW w:w="4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bidi w:val="0"/>
              <w:jc w:val="center"/>
              <w:rPr>
                <w:rFonts w:cs="Arial"/>
                <w:b/>
                <w:bCs/>
                <w:color w:val="F79443"/>
                <w:sz w:val="16"/>
                <w:szCs w:val="16"/>
              </w:rPr>
            </w:pPr>
            <w:r>
              <w:rPr>
                <w:rFonts w:cs="Arial"/>
                <w:b/>
                <w:bCs/>
                <w:color w:val="F79443"/>
                <w:sz w:val="16"/>
                <w:szCs w:val="16"/>
              </w:rPr>
              <w:t>19%</w:t>
            </w:r>
          </w:p>
        </w:tc>
        <w:tc>
          <w:tcPr>
            <w:tcW w:w="268" w:type="dxa"/>
            <w:tcBorders>
              <w:top w:val="nil"/>
              <w:left w:val="single" w:sz="4" w:space="0" w:color="808080" w:themeColor="background1" w:themeShade="80"/>
              <w:bottom w:val="nil"/>
              <w:right w:val="single" w:sz="12" w:space="0" w:color="808080" w:themeColor="background1" w:themeShade="80"/>
            </w:tcBorders>
            <w:shd w:val="clear" w:color="auto" w:fill="auto"/>
          </w:tcPr>
          <w:p w:rsidR="000F5D1C" w:rsidRPr="00613627" w:rsidRDefault="000F5D1C" w:rsidP="000F5D1C">
            <w:pPr>
              <w:jc w:val="center"/>
              <w:rPr>
                <w:rtl/>
              </w:rPr>
            </w:pPr>
          </w:p>
        </w:tc>
        <w:tc>
          <w:tcPr>
            <w:tcW w:w="84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F5D1C" w:rsidRPr="00613627" w:rsidRDefault="000F5D1C" w:rsidP="000F5D1C">
            <w:pPr>
              <w:rPr>
                <w:rFonts w:ascii="Arial" w:hAnsi="Arial" w:cs="Arial"/>
                <w:b/>
                <w:bCs/>
                <w:color w:val="A1A1A1"/>
                <w:sz w:val="16"/>
                <w:szCs w:val="16"/>
                <w:rtl/>
              </w:rPr>
            </w:pPr>
            <w:r w:rsidRPr="00613627">
              <w:rPr>
                <w:rFonts w:ascii="Arial" w:hAnsi="Arial" w:cs="Arial"/>
                <w:b/>
                <w:bCs/>
                <w:color w:val="A1A1A1"/>
                <w:sz w:val="16"/>
                <w:szCs w:val="16"/>
                <w:rtl/>
              </w:rPr>
              <w:t>י'-י"א</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F1759" w:rsidP="000F5D1C">
            <w:pPr>
              <w:jc w:val="center"/>
              <w:rPr>
                <w:rFonts w:cs="Arial"/>
                <w:b/>
                <w:bCs/>
                <w:color w:val="A1A1A1"/>
                <w:sz w:val="16"/>
                <w:szCs w:val="16"/>
              </w:rPr>
            </w:pPr>
            <w:r>
              <w:rPr>
                <w:rFonts w:cs="Arial"/>
                <w:b/>
                <w:bCs/>
                <w:color w:val="A1A1A1"/>
                <w:sz w:val="16"/>
                <w:szCs w:val="16"/>
                <w:rtl/>
              </w:rPr>
              <w:t>-</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F1759" w:rsidP="000F5D1C">
            <w:pPr>
              <w:jc w:val="center"/>
              <w:rPr>
                <w:rFonts w:cs="Arial"/>
                <w:b/>
                <w:bCs/>
                <w:color w:val="A1A1A1"/>
                <w:sz w:val="16"/>
                <w:szCs w:val="16"/>
              </w:rPr>
            </w:pPr>
            <w:r>
              <w:rPr>
                <w:rFonts w:cs="Arial"/>
                <w:b/>
                <w:bCs/>
                <w:color w:val="A1A1A1"/>
                <w:sz w:val="16"/>
                <w:szCs w:val="16"/>
                <w:rtl/>
              </w:rPr>
              <w:t>-</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F1759" w:rsidP="000F5D1C">
            <w:pPr>
              <w:jc w:val="center"/>
              <w:rPr>
                <w:rFonts w:cs="Arial"/>
                <w:b/>
                <w:bCs/>
                <w:color w:val="A1A1A1"/>
                <w:sz w:val="16"/>
                <w:szCs w:val="16"/>
              </w:rPr>
            </w:pPr>
            <w:r>
              <w:rPr>
                <w:rFonts w:cs="Arial"/>
                <w:b/>
                <w:bCs/>
                <w:color w:val="A1A1A1"/>
                <w:sz w:val="16"/>
                <w:szCs w:val="16"/>
                <w:rtl/>
              </w:rPr>
              <w:t>-</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F1759" w:rsidP="000F5D1C">
            <w:pPr>
              <w:jc w:val="center"/>
              <w:rPr>
                <w:rFonts w:cs="Arial"/>
                <w:b/>
                <w:bCs/>
                <w:color w:val="A1A1A1"/>
                <w:sz w:val="16"/>
                <w:szCs w:val="16"/>
              </w:rPr>
            </w:pPr>
            <w:r>
              <w:rPr>
                <w:rFonts w:cs="Arial"/>
                <w:b/>
                <w:bCs/>
                <w:color w:val="A1A1A1"/>
                <w:sz w:val="16"/>
                <w:szCs w:val="16"/>
                <w:rtl/>
              </w:rPr>
              <w:t>-</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F1759" w:rsidP="000F5D1C">
            <w:pPr>
              <w:jc w:val="center"/>
              <w:rPr>
                <w:rFonts w:cs="Arial"/>
                <w:b/>
                <w:bCs/>
                <w:color w:val="A1A1A1"/>
                <w:sz w:val="16"/>
                <w:szCs w:val="16"/>
              </w:rPr>
            </w:pPr>
            <w:r>
              <w:rPr>
                <w:rFonts w:cs="Arial"/>
                <w:b/>
                <w:bCs/>
                <w:color w:val="A1A1A1"/>
                <w:sz w:val="16"/>
                <w:szCs w:val="16"/>
                <w:rtl/>
              </w:rPr>
              <w:t>-</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F1759" w:rsidP="000F5D1C">
            <w:pPr>
              <w:jc w:val="center"/>
              <w:rPr>
                <w:rFonts w:cs="Arial"/>
                <w:b/>
                <w:bCs/>
                <w:color w:val="A1A1A1"/>
                <w:sz w:val="16"/>
                <w:szCs w:val="16"/>
              </w:rPr>
            </w:pPr>
            <w:r>
              <w:rPr>
                <w:rFonts w:cs="Arial"/>
                <w:b/>
                <w:bCs/>
                <w:color w:val="A1A1A1"/>
                <w:sz w:val="16"/>
                <w:szCs w:val="16"/>
                <w:rtl/>
              </w:rPr>
              <w:t>-</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jc w:val="center"/>
              <w:rPr>
                <w:rFonts w:cs="Arial"/>
                <w:b/>
                <w:bCs/>
                <w:color w:val="A1A1A1"/>
                <w:sz w:val="16"/>
                <w:szCs w:val="16"/>
              </w:rPr>
            </w:pPr>
            <w:r>
              <w:rPr>
                <w:rFonts w:cs="Arial"/>
                <w:b/>
                <w:bCs/>
                <w:color w:val="A1A1A1"/>
                <w:sz w:val="16"/>
                <w:szCs w:val="16"/>
              </w:rPr>
              <w:t>10%</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jc w:val="center"/>
              <w:rPr>
                <w:rFonts w:cs="Arial"/>
                <w:b/>
                <w:bCs/>
                <w:color w:val="A1A1A1"/>
                <w:sz w:val="16"/>
                <w:szCs w:val="16"/>
              </w:rPr>
            </w:pPr>
            <w:r>
              <w:rPr>
                <w:rFonts w:cs="Arial"/>
                <w:b/>
                <w:bCs/>
                <w:color w:val="A1A1A1"/>
                <w:sz w:val="16"/>
                <w:szCs w:val="16"/>
              </w:rPr>
              <w:t>14%</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F5D1C" w:rsidRPr="00613627" w:rsidRDefault="00F35C3B" w:rsidP="000F5D1C">
            <w:pPr>
              <w:jc w:val="center"/>
              <w:rPr>
                <w:rFonts w:cs="Arial"/>
                <w:b/>
                <w:bCs/>
                <w:color w:val="A1A1A1"/>
                <w:sz w:val="16"/>
                <w:szCs w:val="16"/>
              </w:rPr>
            </w:pPr>
            <w:r>
              <w:rPr>
                <w:rFonts w:cs="Arial"/>
                <w:b/>
                <w:bCs/>
                <w:color w:val="A1A1A1"/>
                <w:sz w:val="16"/>
                <w:szCs w:val="16"/>
              </w:rPr>
              <w:t>10%</w:t>
            </w:r>
          </w:p>
        </w:tc>
        <w:tc>
          <w:tcPr>
            <w:tcW w:w="269" w:type="dxa"/>
            <w:tcBorders>
              <w:top w:val="nil"/>
              <w:left w:val="single" w:sz="4" w:space="0" w:color="808080" w:themeColor="background1" w:themeShade="80"/>
              <w:bottom w:val="nil"/>
              <w:right w:val="single" w:sz="12" w:space="0" w:color="808080" w:themeColor="background1" w:themeShade="80"/>
            </w:tcBorders>
            <w:shd w:val="clear" w:color="auto" w:fill="auto"/>
          </w:tcPr>
          <w:p w:rsidR="000F5D1C" w:rsidRPr="00613627" w:rsidRDefault="000F5D1C" w:rsidP="000F5D1C">
            <w:pPr>
              <w:jc w:val="center"/>
              <w:rPr>
                <w:rtl/>
              </w:rPr>
            </w:pPr>
          </w:p>
        </w:tc>
      </w:tr>
      <w:bookmarkEnd w:id="767"/>
      <w:bookmarkEnd w:id="768"/>
      <w:tr w:rsidR="000F5D1C" w:rsidRPr="00613627" w:rsidTr="00042B78">
        <w:trPr>
          <w:trHeight w:val="262"/>
        </w:trPr>
        <w:tc>
          <w:tcPr>
            <w:tcW w:w="5497" w:type="dxa"/>
            <w:gridSpan w:val="11"/>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0F5D1C" w:rsidRPr="00613627" w:rsidRDefault="000F5D1C" w:rsidP="007237DB">
            <w:pPr>
              <w:jc w:val="center"/>
              <w:rPr>
                <w:rtl/>
              </w:rPr>
            </w:pPr>
          </w:p>
        </w:tc>
        <w:tc>
          <w:tcPr>
            <w:tcW w:w="5548" w:type="dxa"/>
            <w:gridSpan w:val="11"/>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0F5D1C" w:rsidRPr="00613627" w:rsidRDefault="000F5D1C" w:rsidP="007237DB">
            <w:pPr>
              <w:jc w:val="center"/>
              <w:rPr>
                <w:rtl/>
              </w:rPr>
            </w:pPr>
          </w:p>
        </w:tc>
      </w:tr>
    </w:tbl>
    <w:p w:rsidR="00441507" w:rsidRPr="00441507" w:rsidRDefault="00441507" w:rsidP="00441507">
      <w:pPr>
        <w:autoSpaceDE w:val="0"/>
        <w:autoSpaceDN w:val="0"/>
        <w:adjustRightInd w:val="0"/>
        <w:spacing w:after="0" w:line="240" w:lineRule="auto"/>
        <w:ind w:left="-259" w:hanging="424"/>
        <w:jc w:val="both"/>
        <w:rPr>
          <w:rFonts w:ascii="Arial" w:eastAsia="Times New Roman" w:hAnsi="Arial" w:cs="Arial"/>
          <w:sz w:val="18"/>
          <w:szCs w:val="18"/>
          <w:rtl/>
          <w:lang w:val="x-none" w:eastAsia="x-none"/>
        </w:rPr>
      </w:pPr>
      <w:r w:rsidRPr="00441507">
        <w:rPr>
          <w:rFonts w:ascii="Arial" w:eastAsia="Times New Roman" w:hAnsi="Arial" w:cs="Arial" w:hint="cs"/>
          <w:sz w:val="18"/>
          <w:szCs w:val="18"/>
          <w:rtl/>
          <w:lang w:val="x-none" w:eastAsia="x-none"/>
        </w:rPr>
        <w:t>* בהיגד זה ערכים נמוכים מצביעים על רמות נמוכות יותר של אלימות ושל תופעות שליליות אחרות.</w:t>
      </w:r>
    </w:p>
    <w:p w:rsidR="004D4653" w:rsidRPr="00BD314E" w:rsidRDefault="00441507" w:rsidP="00441507">
      <w:pPr>
        <w:autoSpaceDE w:val="0"/>
        <w:autoSpaceDN w:val="0"/>
        <w:adjustRightInd w:val="0"/>
        <w:spacing w:before="120" w:after="120" w:line="360" w:lineRule="auto"/>
        <w:jc w:val="both"/>
        <w:rPr>
          <w:rFonts w:ascii="Arial" w:eastAsia="Times New Roman" w:hAnsi="Arial" w:cs="Arial"/>
          <w:sz w:val="18"/>
          <w:szCs w:val="18"/>
          <w:lang w:val="x-none" w:eastAsia="x-none"/>
        </w:rPr>
      </w:pPr>
      <w:r w:rsidRPr="00441507">
        <w:rPr>
          <w:rFonts w:ascii="Arial" w:eastAsia="Times New Roman" w:hAnsi="Arial" w:cs="Arial"/>
          <w:sz w:val="18"/>
          <w:szCs w:val="18"/>
          <w:rtl/>
          <w:lang w:val="x-none" w:eastAsia="x-none"/>
        </w:rPr>
        <w:br w:type="page"/>
      </w:r>
    </w:p>
    <w:p w:rsidR="001F0AEC" w:rsidRDefault="001F0AEC" w:rsidP="001E1A66">
      <w:pPr>
        <w:pStyle w:val="SubSectionHeader"/>
        <w:spacing w:after="120"/>
        <w:rPr>
          <w:rtl/>
        </w:rPr>
      </w:pPr>
      <w:bookmarkStart w:id="769" w:name="_Toc364679377"/>
      <w:bookmarkStart w:id="770" w:name="_Toc364680093"/>
      <w:bookmarkStart w:id="771" w:name="_Toc364683122"/>
      <w:bookmarkStart w:id="772" w:name="_Toc364864473"/>
      <w:r w:rsidRPr="00164D07">
        <w:rPr>
          <w:rtl/>
        </w:rPr>
        <w:lastRenderedPageBreak/>
        <w:t xml:space="preserve">השוואה </w:t>
      </w:r>
      <w:r w:rsidR="007B6F03">
        <w:rPr>
          <w:rtl/>
        </w:rPr>
        <w:t>לאורך שנים</w:t>
      </w:r>
      <w:r w:rsidRPr="00164D07">
        <w:rPr>
          <w:rtl/>
        </w:rPr>
        <w:t xml:space="preserve"> של ההיגדים (</w:t>
      </w:r>
      <w:r>
        <w:rPr>
          <w:rtl/>
        </w:rPr>
        <w:t>תשס"ט-</w:t>
      </w:r>
      <w:r w:rsidR="003E7927">
        <w:rPr>
          <w:rtl/>
        </w:rPr>
        <w:t>תשע"ז</w:t>
      </w:r>
      <w:r w:rsidRPr="00164D07">
        <w:rPr>
          <w:rtl/>
        </w:rPr>
        <w:t>)</w:t>
      </w:r>
    </w:p>
    <w:bookmarkEnd w:id="769"/>
    <w:bookmarkEnd w:id="770"/>
    <w:bookmarkEnd w:id="771"/>
    <w:bookmarkEnd w:id="772"/>
    <w:p w:rsidR="00441507" w:rsidRPr="00441507" w:rsidRDefault="00441507" w:rsidP="00441507">
      <w:pPr>
        <w:autoSpaceDE w:val="0"/>
        <w:autoSpaceDN w:val="0"/>
        <w:adjustRightInd w:val="0"/>
        <w:spacing w:before="120" w:after="120" w:line="360" w:lineRule="auto"/>
        <w:jc w:val="both"/>
        <w:rPr>
          <w:rFonts w:ascii="Arial" w:eastAsia="Times New Roman" w:hAnsi="Arial" w:cs="Arial"/>
          <w:rtl/>
          <w:lang w:val="x-none" w:eastAsia="x-none"/>
        </w:rPr>
      </w:pPr>
      <w:r w:rsidRPr="00441507">
        <w:rPr>
          <w:rFonts w:ascii="Arial" w:eastAsia="Times New Roman" w:hAnsi="Arial" w:cs="Arial"/>
          <w:rtl/>
          <w:lang w:val="x-none" w:eastAsia="x-none"/>
        </w:rPr>
        <w:t xml:space="preserve">בתרשים </w:t>
      </w:r>
      <w:r w:rsidRPr="00441507">
        <w:rPr>
          <w:rFonts w:ascii="Arial" w:eastAsia="Times New Roman" w:hAnsi="Arial" w:cs="Arial" w:hint="cs"/>
          <w:rtl/>
          <w:lang w:val="x-none" w:eastAsia="x-none"/>
        </w:rPr>
        <w:t>16</w:t>
      </w:r>
      <w:r w:rsidRPr="00441507">
        <w:rPr>
          <w:rFonts w:ascii="Arial" w:eastAsia="Times New Roman" w:hAnsi="Arial" w:cs="Arial"/>
          <w:rtl/>
          <w:lang w:val="x-none" w:eastAsia="x-none"/>
        </w:rPr>
        <w:t xml:space="preserve"> מוצגים נתוני </w:t>
      </w:r>
      <w:r w:rsidRPr="00441507">
        <w:rPr>
          <w:rFonts w:ascii="Arial" w:eastAsia="Times New Roman" w:hAnsi="Arial" w:cs="Arial" w:hint="cs"/>
          <w:rtl/>
          <w:lang w:val="x-none" w:eastAsia="x-none"/>
        </w:rPr>
        <w:t>ההיגד</w:t>
      </w:r>
      <w:r w:rsidRPr="00441507">
        <w:rPr>
          <w:rFonts w:ascii="Arial" w:eastAsia="Times New Roman" w:hAnsi="Arial" w:cs="Arial"/>
          <w:rtl/>
          <w:lang w:val="x-none" w:eastAsia="x-none"/>
        </w:rPr>
        <w:t xml:space="preserve"> "</w:t>
      </w:r>
      <w:r w:rsidRPr="00441507">
        <w:rPr>
          <w:rFonts w:ascii="Arial" w:eastAsia="Times New Roman" w:hAnsi="Arial" w:cs="Arial" w:hint="cs"/>
          <w:rtl/>
          <w:lang w:val="x-none" w:eastAsia="x-none"/>
        </w:rPr>
        <w:t>בחודש האחרון מישהו מהתלמידים לעג לי בגלל צבע העור, המוצא או הדת שלי</w:t>
      </w:r>
      <w:r w:rsidRPr="00441507">
        <w:rPr>
          <w:rFonts w:ascii="Arial" w:eastAsia="Times New Roman" w:hAnsi="Arial" w:cs="Arial"/>
          <w:rtl/>
          <w:lang w:val="x-none" w:eastAsia="x-none"/>
        </w:rPr>
        <w:t xml:space="preserve">" </w:t>
      </w:r>
      <w:r w:rsidRPr="00441507">
        <w:rPr>
          <w:rFonts w:ascii="Arial" w:eastAsia="Times New Roman" w:hAnsi="Arial" w:cs="Arial" w:hint="cs"/>
          <w:rtl/>
          <w:lang w:val="x-none" w:eastAsia="x-none"/>
        </w:rPr>
        <w:t>בשנים</w:t>
      </w:r>
      <w:r w:rsidRPr="00441507">
        <w:rPr>
          <w:rFonts w:ascii="Arial" w:eastAsia="Times New Roman" w:hAnsi="Arial" w:cs="Arial"/>
          <w:rtl/>
          <w:lang w:val="x-none" w:eastAsia="x-none"/>
        </w:rPr>
        <w:t xml:space="preserve"> תשס"ט-</w:t>
      </w:r>
      <w:r w:rsidR="006A24F6">
        <w:rPr>
          <w:rFonts w:ascii="Arial" w:eastAsia="Times New Roman" w:hAnsi="Arial" w:cs="Arial"/>
          <w:rtl/>
          <w:lang w:val="x-none" w:eastAsia="x-none"/>
        </w:rPr>
        <w:t>תשע"ז</w:t>
      </w:r>
      <w:r w:rsidRPr="00441507">
        <w:rPr>
          <w:rFonts w:ascii="Arial" w:eastAsia="Times New Roman" w:hAnsi="Arial" w:cs="Arial"/>
          <w:rtl/>
          <w:lang w:val="x-none" w:eastAsia="x-none"/>
        </w:rPr>
        <w:t xml:space="preserve"> (לפירוט נוסף ראו נספח 2). </w:t>
      </w:r>
    </w:p>
    <w:p w:rsidR="00441507" w:rsidRPr="00441507" w:rsidRDefault="00441507" w:rsidP="006A6897">
      <w:pPr>
        <w:numPr>
          <w:ilvl w:val="0"/>
          <w:numId w:val="4"/>
        </w:numPr>
        <w:spacing w:before="120" w:after="60" w:line="300" w:lineRule="exact"/>
        <w:ind w:left="1077" w:hanging="1077"/>
        <w:jc w:val="both"/>
        <w:rPr>
          <w:rFonts w:asciiTheme="minorBidi" w:eastAsia="Times New Roman" w:hAnsiTheme="minorBidi" w:cs="Arial"/>
          <w:b/>
          <w:bCs/>
          <w:sz w:val="20"/>
          <w:szCs w:val="20"/>
          <w:rtl/>
          <w:lang w:val="x-none" w:eastAsia="x-none"/>
        </w:rPr>
      </w:pPr>
      <w:r w:rsidRPr="00441507">
        <w:rPr>
          <w:rFonts w:asciiTheme="minorBidi" w:eastAsia="Times New Roman" w:hAnsiTheme="minorBidi" w:cs="Arial"/>
          <w:b/>
          <w:bCs/>
          <w:sz w:val="20"/>
          <w:szCs w:val="20"/>
          <w:rtl/>
          <w:lang w:val="x-none" w:eastAsia="x-none"/>
        </w:rPr>
        <w:t>דיווחי התלמידים על ההיגד: "בחודש האחרון מישהו מהתלמידים לעג לי בגלל צבע העור, המוצא או הדת שלי" בשנים תשס"ט-</w:t>
      </w:r>
      <w:r w:rsidR="006A24F6">
        <w:rPr>
          <w:rFonts w:asciiTheme="minorBidi" w:eastAsia="Times New Roman" w:hAnsiTheme="minorBidi" w:cs="Arial"/>
          <w:b/>
          <w:bCs/>
          <w:sz w:val="20"/>
          <w:szCs w:val="20"/>
          <w:rtl/>
          <w:lang w:val="x-none" w:eastAsia="x-none"/>
        </w:rPr>
        <w:t>תשע"</w:t>
      </w:r>
      <w:r w:rsidR="00742A44">
        <w:rPr>
          <w:rFonts w:asciiTheme="minorBidi" w:eastAsia="Times New Roman" w:hAnsiTheme="minorBidi" w:cs="Arial" w:hint="cs"/>
          <w:b/>
          <w:bCs/>
          <w:sz w:val="20"/>
          <w:szCs w:val="20"/>
          <w:rtl/>
          <w:lang w:val="x-none" w:eastAsia="x-none"/>
        </w:rPr>
        <w:t>ז</w:t>
      </w:r>
      <w:r w:rsidRPr="00441507">
        <w:rPr>
          <w:rFonts w:asciiTheme="minorBidi" w:eastAsia="Times New Roman" w:hAnsiTheme="minorBidi" w:cs="Arial" w:hint="cs"/>
          <w:b/>
          <w:bCs/>
          <w:sz w:val="20"/>
          <w:szCs w:val="20"/>
          <w:rtl/>
          <w:lang w:val="x-none" w:eastAsia="x-none"/>
        </w:rPr>
        <w:t>*</w:t>
      </w:r>
    </w:p>
    <w:tbl>
      <w:tblPr>
        <w:tblStyle w:val="TableGrid53"/>
        <w:tblW w:w="11045" w:type="dxa"/>
        <w:tblInd w:w="-724" w:type="dxa"/>
        <w:tblLayout w:type="fixed"/>
        <w:tblCellMar>
          <w:left w:w="57" w:type="dxa"/>
          <w:right w:w="57" w:type="dxa"/>
        </w:tblCellMar>
        <w:tblLook w:val="04A0" w:firstRow="1" w:lastRow="0" w:firstColumn="1" w:lastColumn="0" w:noHBand="0" w:noVBand="1"/>
      </w:tblPr>
      <w:tblGrid>
        <w:gridCol w:w="853"/>
        <w:gridCol w:w="486"/>
        <w:gridCol w:w="486"/>
        <w:gridCol w:w="486"/>
        <w:gridCol w:w="486"/>
        <w:gridCol w:w="487"/>
        <w:gridCol w:w="486"/>
        <w:gridCol w:w="486"/>
        <w:gridCol w:w="486"/>
        <w:gridCol w:w="487"/>
        <w:gridCol w:w="268"/>
        <w:gridCol w:w="847"/>
        <w:gridCol w:w="492"/>
        <w:gridCol w:w="492"/>
        <w:gridCol w:w="493"/>
        <w:gridCol w:w="492"/>
        <w:gridCol w:w="493"/>
        <w:gridCol w:w="492"/>
        <w:gridCol w:w="493"/>
        <w:gridCol w:w="492"/>
        <w:gridCol w:w="493"/>
        <w:gridCol w:w="269"/>
      </w:tblGrid>
      <w:tr w:rsidR="00042B78" w:rsidRPr="00613627" w:rsidTr="00742A44">
        <w:trPr>
          <w:trHeight w:val="266"/>
        </w:trPr>
        <w:tc>
          <w:tcPr>
            <w:tcW w:w="5497" w:type="dxa"/>
            <w:gridSpan w:val="11"/>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042B78" w:rsidRPr="00613627" w:rsidRDefault="00042B78" w:rsidP="00742A44">
            <w:pPr>
              <w:jc w:val="center"/>
              <w:rPr>
                <w:rtl/>
              </w:rPr>
            </w:pPr>
            <w:r w:rsidRPr="00613627">
              <w:rPr>
                <w:rFonts w:hint="cs"/>
                <w:b/>
                <w:bCs/>
                <w:sz w:val="24"/>
                <w:szCs w:val="24"/>
                <w:rtl/>
              </w:rPr>
              <w:t xml:space="preserve">מגזר ערבי </w:t>
            </w:r>
            <w:r>
              <w:rPr>
                <w:rFonts w:hint="cs"/>
                <w:b/>
                <w:bCs/>
                <w:sz w:val="24"/>
                <w:szCs w:val="24"/>
                <w:rtl/>
              </w:rPr>
              <w:t>(תשס</w:t>
            </w:r>
            <w:r>
              <w:rPr>
                <w:b/>
                <w:bCs/>
                <w:sz w:val="24"/>
                <w:szCs w:val="24"/>
                <w:rtl/>
              </w:rPr>
              <w:t>"</w:t>
            </w:r>
            <w:r>
              <w:rPr>
                <w:rFonts w:hint="cs"/>
                <w:b/>
                <w:bCs/>
                <w:sz w:val="24"/>
                <w:szCs w:val="24"/>
                <w:rtl/>
              </w:rPr>
              <w:t>ט-תשע</w:t>
            </w:r>
            <w:r>
              <w:rPr>
                <w:b/>
                <w:bCs/>
                <w:sz w:val="24"/>
                <w:szCs w:val="24"/>
                <w:rtl/>
              </w:rPr>
              <w:t>"</w:t>
            </w:r>
            <w:r w:rsidR="00742A44">
              <w:rPr>
                <w:rFonts w:hint="cs"/>
                <w:b/>
                <w:bCs/>
                <w:sz w:val="24"/>
                <w:szCs w:val="24"/>
                <w:rtl/>
              </w:rPr>
              <w:t>ז</w:t>
            </w:r>
            <w:r>
              <w:rPr>
                <w:rFonts w:hint="cs"/>
                <w:b/>
                <w:bCs/>
                <w:sz w:val="24"/>
                <w:szCs w:val="24"/>
                <w:rtl/>
              </w:rPr>
              <w:t>)</w:t>
            </w:r>
          </w:p>
        </w:tc>
        <w:tc>
          <w:tcPr>
            <w:tcW w:w="5548" w:type="dxa"/>
            <w:gridSpan w:val="11"/>
            <w:tcBorders>
              <w:top w:val="single" w:sz="12" w:space="0" w:color="auto"/>
              <w:left w:val="single" w:sz="12" w:space="0" w:color="auto"/>
              <w:bottom w:val="single" w:sz="12" w:space="0" w:color="auto"/>
              <w:right w:val="single" w:sz="12" w:space="0" w:color="auto"/>
            </w:tcBorders>
            <w:shd w:val="clear" w:color="auto" w:fill="C2D69B"/>
          </w:tcPr>
          <w:p w:rsidR="00042B78" w:rsidRPr="00613627" w:rsidRDefault="00042B78" w:rsidP="00742A44">
            <w:pPr>
              <w:jc w:val="center"/>
              <w:rPr>
                <w:rtl/>
              </w:rPr>
            </w:pPr>
            <w:r w:rsidRPr="00613627">
              <w:rPr>
                <w:rFonts w:hint="cs"/>
                <w:b/>
                <w:bCs/>
                <w:sz w:val="24"/>
                <w:szCs w:val="24"/>
                <w:rtl/>
              </w:rPr>
              <w:t xml:space="preserve">כלל בתי ספר דוברי ערבית </w:t>
            </w:r>
            <w:r>
              <w:rPr>
                <w:rFonts w:hint="cs"/>
                <w:b/>
                <w:bCs/>
                <w:sz w:val="24"/>
                <w:szCs w:val="24"/>
                <w:rtl/>
              </w:rPr>
              <w:t>(תשס</w:t>
            </w:r>
            <w:r>
              <w:rPr>
                <w:b/>
                <w:bCs/>
                <w:sz w:val="24"/>
                <w:szCs w:val="24"/>
                <w:rtl/>
              </w:rPr>
              <w:t>"</w:t>
            </w:r>
            <w:r>
              <w:rPr>
                <w:rFonts w:hint="cs"/>
                <w:b/>
                <w:bCs/>
                <w:sz w:val="24"/>
                <w:szCs w:val="24"/>
                <w:rtl/>
              </w:rPr>
              <w:t>ט-תשע</w:t>
            </w:r>
            <w:r>
              <w:rPr>
                <w:b/>
                <w:bCs/>
                <w:sz w:val="24"/>
                <w:szCs w:val="24"/>
                <w:rtl/>
              </w:rPr>
              <w:t>"</w:t>
            </w:r>
            <w:r w:rsidR="00742A44">
              <w:rPr>
                <w:rFonts w:hint="cs"/>
                <w:b/>
                <w:bCs/>
                <w:sz w:val="24"/>
                <w:szCs w:val="24"/>
                <w:rtl/>
              </w:rPr>
              <w:t>ז</w:t>
            </w:r>
            <w:r>
              <w:rPr>
                <w:rFonts w:hint="cs"/>
                <w:b/>
                <w:bCs/>
                <w:sz w:val="24"/>
                <w:szCs w:val="24"/>
                <w:rtl/>
              </w:rPr>
              <w:t>)</w:t>
            </w:r>
          </w:p>
        </w:tc>
      </w:tr>
      <w:tr w:rsidR="00042B78" w:rsidRPr="00613627" w:rsidTr="00042B78">
        <w:trPr>
          <w:trHeight w:val="262"/>
        </w:trPr>
        <w:tc>
          <w:tcPr>
            <w:tcW w:w="5497" w:type="dxa"/>
            <w:gridSpan w:val="11"/>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042B78" w:rsidRPr="00613627" w:rsidRDefault="00042B78" w:rsidP="007237DB">
            <w:pPr>
              <w:rPr>
                <w:color w:val="A6A6A6" w:themeColor="background1" w:themeShade="A6"/>
                <w:sz w:val="12"/>
                <w:szCs w:val="12"/>
                <w:rtl/>
              </w:rPr>
            </w:pPr>
            <w:r>
              <w:rPr>
                <w:rFonts w:ascii="Calibri" w:eastAsia="+mn-ea" w:cs="Arial" w:hint="cs"/>
                <w:color w:val="A6A6A6"/>
                <w:sz w:val="12"/>
                <w:szCs w:val="12"/>
                <w:rtl/>
              </w:rPr>
              <w:t>בחודש האחרון מישהו מהתלמידים לעג לי בגלל צבע העור, המוצא או הדת שלי</w:t>
            </w:r>
            <w:r w:rsidRPr="00613627">
              <w:rPr>
                <w:rFonts w:hint="cs"/>
                <w:color w:val="A6A6A6" w:themeColor="background1" w:themeShade="A6"/>
                <w:sz w:val="12"/>
                <w:szCs w:val="12"/>
                <w:rtl/>
              </w:rPr>
              <w:t>, מגזר ערבי</w:t>
            </w:r>
          </w:p>
        </w:tc>
        <w:tc>
          <w:tcPr>
            <w:tcW w:w="5548" w:type="dxa"/>
            <w:gridSpan w:val="11"/>
            <w:tcBorders>
              <w:top w:val="single" w:sz="12" w:space="0" w:color="auto"/>
              <w:left w:val="single" w:sz="12" w:space="0" w:color="auto"/>
              <w:bottom w:val="nil"/>
              <w:right w:val="single" w:sz="12" w:space="0" w:color="auto"/>
            </w:tcBorders>
            <w:shd w:val="clear" w:color="auto" w:fill="auto"/>
            <w:vAlign w:val="center"/>
          </w:tcPr>
          <w:p w:rsidR="00042B78" w:rsidRPr="006C67C6" w:rsidRDefault="00042B78" w:rsidP="007237DB">
            <w:pPr>
              <w:rPr>
                <w:sz w:val="12"/>
                <w:szCs w:val="12"/>
                <w:rtl/>
              </w:rPr>
            </w:pPr>
            <w:r w:rsidRPr="006C67C6">
              <w:rPr>
                <w:rFonts w:hint="cs"/>
                <w:sz w:val="12"/>
                <w:szCs w:val="12"/>
                <w:rtl/>
              </w:rPr>
              <w:t>בחודש האחרון מישהו מהתלמידים לעג לי בגלל צבע העור, המוצא או הדת שלי</w:t>
            </w:r>
            <w:r w:rsidRPr="00613627">
              <w:rPr>
                <w:rFonts w:hint="cs"/>
                <w:sz w:val="12"/>
                <w:szCs w:val="12"/>
                <w:rtl/>
              </w:rPr>
              <w:t xml:space="preserve">, כלל </w:t>
            </w:r>
            <w:r w:rsidR="00114A43">
              <w:rPr>
                <w:rFonts w:hint="cs"/>
                <w:sz w:val="12"/>
                <w:szCs w:val="12"/>
                <w:rtl/>
              </w:rPr>
              <w:t>בתי הספר דוברי הערבית</w:t>
            </w:r>
          </w:p>
        </w:tc>
      </w:tr>
      <w:tr w:rsidR="00042B78" w:rsidRPr="00613627" w:rsidTr="00042B78">
        <w:trPr>
          <w:trHeight w:val="3552"/>
        </w:trPr>
        <w:tc>
          <w:tcPr>
            <w:tcW w:w="5497" w:type="dxa"/>
            <w:gridSpan w:val="11"/>
            <w:tcBorders>
              <w:top w:val="nil"/>
              <w:left w:val="single" w:sz="12" w:space="0" w:color="808080" w:themeColor="background1" w:themeShade="80"/>
              <w:bottom w:val="nil"/>
              <w:right w:val="single" w:sz="12" w:space="0" w:color="auto"/>
            </w:tcBorders>
            <w:shd w:val="clear" w:color="auto" w:fill="auto"/>
          </w:tcPr>
          <w:p w:rsidR="00042B78" w:rsidRPr="00613627" w:rsidRDefault="00042B78" w:rsidP="007237DB">
            <w:pPr>
              <w:jc w:val="center"/>
              <w:rPr>
                <w:rtl/>
              </w:rPr>
            </w:pPr>
            <w:bookmarkStart w:id="773" w:name="MP_GRAPH_T_1047_Di_Yc_2_G"/>
            <w:r w:rsidRPr="00613627">
              <w:rPr>
                <w:noProof/>
                <w:rtl/>
              </w:rPr>
              <w:drawing>
                <wp:inline distT="0" distB="0" distL="0" distR="0" wp14:anchorId="24717FE5" wp14:editId="31443AC6">
                  <wp:extent cx="3286125" cy="2152650"/>
                  <wp:effectExtent l="0" t="0" r="0" b="0"/>
                  <wp:docPr id="37" name="Chart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bookmarkEnd w:id="773"/>
          </w:p>
        </w:tc>
        <w:tc>
          <w:tcPr>
            <w:tcW w:w="5548" w:type="dxa"/>
            <w:gridSpan w:val="11"/>
            <w:tcBorders>
              <w:top w:val="nil"/>
              <w:left w:val="single" w:sz="12" w:space="0" w:color="auto"/>
              <w:bottom w:val="nil"/>
              <w:right w:val="single" w:sz="12" w:space="0" w:color="auto"/>
            </w:tcBorders>
            <w:shd w:val="clear" w:color="auto" w:fill="auto"/>
          </w:tcPr>
          <w:p w:rsidR="00042B78" w:rsidRPr="00613627" w:rsidRDefault="00042B78" w:rsidP="007237DB">
            <w:pPr>
              <w:jc w:val="center"/>
              <w:rPr>
                <w:rtl/>
              </w:rPr>
            </w:pPr>
            <w:bookmarkStart w:id="774" w:name="MP_GRAPH_T_1047_Di_Yc_9_G"/>
            <w:r w:rsidRPr="00613627">
              <w:rPr>
                <w:noProof/>
                <w:rtl/>
              </w:rPr>
              <w:drawing>
                <wp:inline distT="0" distB="0" distL="0" distR="0" wp14:anchorId="218F9BD1" wp14:editId="1D596B42">
                  <wp:extent cx="3352800" cy="2152650"/>
                  <wp:effectExtent l="0" t="0" r="0" b="0"/>
                  <wp:docPr id="462" name="Chart 4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bookmarkEnd w:id="774"/>
          </w:p>
        </w:tc>
      </w:tr>
      <w:tr w:rsidR="00042B78" w:rsidRPr="00613627" w:rsidTr="00042B78">
        <w:trPr>
          <w:trHeight w:val="262"/>
        </w:trPr>
        <w:tc>
          <w:tcPr>
            <w:tcW w:w="85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42B78" w:rsidRPr="00613627" w:rsidRDefault="00042B78" w:rsidP="00042B78">
            <w:pPr>
              <w:rPr>
                <w:rFonts w:ascii="Arial" w:hAnsi="Arial" w:cs="Arial"/>
                <w:b/>
                <w:bCs/>
                <w:color w:val="6C0000"/>
                <w:sz w:val="16"/>
                <w:szCs w:val="16"/>
                <w:rtl/>
              </w:rPr>
            </w:pPr>
            <w:bookmarkStart w:id="775" w:name="MP_TABLE_T_1047_Di_Yc_9_T__F" w:colFirst="12" w:colLast="20"/>
            <w:bookmarkStart w:id="776" w:name="MP_TABLE_T_1047_Di_Yc_2_T__F" w:colFirst="1" w:colLast="9"/>
            <w:r w:rsidRPr="00613627">
              <w:rPr>
                <w:rFonts w:ascii="Arial" w:hAnsi="Arial" w:cs="Arial"/>
                <w:b/>
                <w:bCs/>
                <w:color w:val="6C0000"/>
                <w:sz w:val="16"/>
                <w:szCs w:val="16"/>
                <w:rtl/>
              </w:rPr>
              <w:t>ה'-ו'</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6C0000"/>
                <w:sz w:val="16"/>
                <w:szCs w:val="16"/>
              </w:rPr>
            </w:pPr>
            <w:r>
              <w:rPr>
                <w:rFonts w:cs="Arial"/>
                <w:b/>
                <w:bCs/>
                <w:color w:val="6C0000"/>
                <w:sz w:val="16"/>
                <w:szCs w:val="16"/>
              </w:rPr>
              <w:t>14%</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6C0000"/>
                <w:sz w:val="16"/>
                <w:szCs w:val="16"/>
              </w:rPr>
            </w:pPr>
            <w:r>
              <w:rPr>
                <w:rFonts w:cs="Arial"/>
                <w:b/>
                <w:bCs/>
                <w:color w:val="6C0000"/>
                <w:sz w:val="16"/>
                <w:szCs w:val="16"/>
              </w:rPr>
              <w:t>18%</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6C0000"/>
                <w:sz w:val="16"/>
                <w:szCs w:val="16"/>
              </w:rPr>
            </w:pPr>
            <w:r>
              <w:rPr>
                <w:rFonts w:cs="Arial"/>
                <w:b/>
                <w:bCs/>
                <w:color w:val="6C0000"/>
                <w:sz w:val="16"/>
                <w:szCs w:val="16"/>
              </w:rPr>
              <w:t>13%</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6C0000"/>
                <w:sz w:val="16"/>
                <w:szCs w:val="16"/>
              </w:rPr>
            </w:pPr>
            <w:r>
              <w:rPr>
                <w:rFonts w:cs="Arial"/>
                <w:b/>
                <w:bCs/>
                <w:color w:val="6C0000"/>
                <w:sz w:val="16"/>
                <w:szCs w:val="16"/>
              </w:rPr>
              <w:t>11%</w:t>
            </w:r>
          </w:p>
        </w:tc>
        <w:tc>
          <w:tcPr>
            <w:tcW w:w="4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6C0000"/>
                <w:sz w:val="16"/>
                <w:szCs w:val="16"/>
              </w:rPr>
            </w:pPr>
            <w:r>
              <w:rPr>
                <w:rFonts w:cs="Arial"/>
                <w:b/>
                <w:bCs/>
                <w:color w:val="6C0000"/>
                <w:sz w:val="16"/>
                <w:szCs w:val="16"/>
              </w:rPr>
              <w:t>11%</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6C0000"/>
                <w:sz w:val="16"/>
                <w:szCs w:val="16"/>
              </w:rPr>
            </w:pPr>
            <w:r>
              <w:rPr>
                <w:rFonts w:cs="Arial"/>
                <w:b/>
                <w:bCs/>
                <w:color w:val="6C0000"/>
                <w:sz w:val="16"/>
                <w:szCs w:val="16"/>
              </w:rPr>
              <w:t>11%</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6C0000"/>
                <w:sz w:val="16"/>
                <w:szCs w:val="16"/>
              </w:rPr>
            </w:pPr>
            <w:r>
              <w:rPr>
                <w:rFonts w:cs="Arial"/>
                <w:b/>
                <w:bCs/>
                <w:color w:val="6C0000"/>
                <w:sz w:val="16"/>
                <w:szCs w:val="16"/>
              </w:rPr>
              <w:t>8%</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6C0000"/>
                <w:sz w:val="16"/>
                <w:szCs w:val="16"/>
              </w:rPr>
            </w:pPr>
            <w:r>
              <w:rPr>
                <w:rFonts w:cs="Arial"/>
                <w:b/>
                <w:bCs/>
                <w:color w:val="6C0000"/>
                <w:sz w:val="16"/>
                <w:szCs w:val="16"/>
              </w:rPr>
              <w:t>9%</w:t>
            </w:r>
          </w:p>
        </w:tc>
        <w:tc>
          <w:tcPr>
            <w:tcW w:w="4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6C0000"/>
                <w:sz w:val="16"/>
                <w:szCs w:val="16"/>
              </w:rPr>
            </w:pPr>
            <w:r>
              <w:rPr>
                <w:rFonts w:cs="Arial"/>
                <w:b/>
                <w:bCs/>
                <w:color w:val="6C0000"/>
                <w:sz w:val="16"/>
                <w:szCs w:val="16"/>
              </w:rPr>
              <w:t>6%</w:t>
            </w:r>
          </w:p>
        </w:tc>
        <w:tc>
          <w:tcPr>
            <w:tcW w:w="268" w:type="dxa"/>
            <w:tcBorders>
              <w:top w:val="nil"/>
              <w:left w:val="single" w:sz="4" w:space="0" w:color="808080" w:themeColor="background1" w:themeShade="80"/>
              <w:bottom w:val="nil"/>
              <w:right w:val="single" w:sz="12" w:space="0" w:color="auto"/>
            </w:tcBorders>
            <w:shd w:val="clear" w:color="auto" w:fill="auto"/>
          </w:tcPr>
          <w:p w:rsidR="00042B78" w:rsidRPr="00613627" w:rsidRDefault="00042B78" w:rsidP="00042B78">
            <w:pPr>
              <w:jc w:val="center"/>
              <w:rPr>
                <w:rtl/>
              </w:rPr>
            </w:pPr>
          </w:p>
        </w:tc>
        <w:tc>
          <w:tcPr>
            <w:tcW w:w="847" w:type="dxa"/>
            <w:tcBorders>
              <w:top w:val="nil"/>
              <w:left w:val="single" w:sz="12" w:space="0" w:color="auto"/>
              <w:bottom w:val="nil"/>
              <w:right w:val="single" w:sz="4" w:space="0" w:color="808080" w:themeColor="background1" w:themeShade="80"/>
            </w:tcBorders>
            <w:shd w:val="clear" w:color="auto" w:fill="auto"/>
            <w:vAlign w:val="center"/>
          </w:tcPr>
          <w:p w:rsidR="00042B78" w:rsidRPr="00613627" w:rsidRDefault="00042B78" w:rsidP="00042B78">
            <w:pPr>
              <w:rPr>
                <w:rFonts w:ascii="Arial" w:hAnsi="Arial" w:cs="Arial"/>
                <w:b/>
                <w:bCs/>
                <w:color w:val="003300"/>
                <w:sz w:val="16"/>
                <w:szCs w:val="16"/>
                <w:rtl/>
              </w:rPr>
            </w:pPr>
            <w:r w:rsidRPr="00613627">
              <w:rPr>
                <w:rFonts w:ascii="Arial" w:hAnsi="Arial" w:cs="Arial"/>
                <w:b/>
                <w:bCs/>
                <w:color w:val="003300"/>
                <w:sz w:val="16"/>
                <w:szCs w:val="16"/>
                <w:rtl/>
              </w:rPr>
              <w:t>ה'-ו'</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003300"/>
                <w:sz w:val="16"/>
                <w:szCs w:val="16"/>
              </w:rPr>
            </w:pPr>
            <w:r>
              <w:rPr>
                <w:rFonts w:cs="Arial"/>
                <w:b/>
                <w:bCs/>
                <w:color w:val="003300"/>
                <w:sz w:val="16"/>
                <w:szCs w:val="16"/>
              </w:rPr>
              <w:t>15%</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003300"/>
                <w:sz w:val="16"/>
                <w:szCs w:val="16"/>
              </w:rPr>
            </w:pPr>
            <w:r>
              <w:rPr>
                <w:rFonts w:cs="Arial"/>
                <w:b/>
                <w:bCs/>
                <w:color w:val="003300"/>
                <w:sz w:val="16"/>
                <w:szCs w:val="16"/>
              </w:rPr>
              <w:t>18%</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003300"/>
                <w:sz w:val="16"/>
                <w:szCs w:val="16"/>
              </w:rPr>
            </w:pPr>
            <w:r>
              <w:rPr>
                <w:rFonts w:cs="Arial"/>
                <w:b/>
                <w:bCs/>
                <w:color w:val="003300"/>
                <w:sz w:val="16"/>
                <w:szCs w:val="16"/>
              </w:rPr>
              <w:t>14%</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003300"/>
                <w:sz w:val="16"/>
                <w:szCs w:val="16"/>
              </w:rPr>
            </w:pPr>
            <w:r>
              <w:rPr>
                <w:rFonts w:cs="Arial"/>
                <w:b/>
                <w:bCs/>
                <w:color w:val="003300"/>
                <w:sz w:val="16"/>
                <w:szCs w:val="16"/>
              </w:rPr>
              <w:t>12%</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003300"/>
                <w:sz w:val="16"/>
                <w:szCs w:val="16"/>
              </w:rPr>
            </w:pPr>
            <w:r>
              <w:rPr>
                <w:rFonts w:cs="Arial"/>
                <w:b/>
                <w:bCs/>
                <w:color w:val="003300"/>
                <w:sz w:val="16"/>
                <w:szCs w:val="16"/>
              </w:rPr>
              <w:t>12%</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003300"/>
                <w:sz w:val="16"/>
                <w:szCs w:val="16"/>
              </w:rPr>
            </w:pPr>
            <w:r>
              <w:rPr>
                <w:rFonts w:cs="Arial"/>
                <w:b/>
                <w:bCs/>
                <w:color w:val="003300"/>
                <w:sz w:val="16"/>
                <w:szCs w:val="16"/>
              </w:rPr>
              <w:t>12%</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003300"/>
                <w:sz w:val="16"/>
                <w:szCs w:val="16"/>
              </w:rPr>
            </w:pPr>
            <w:r>
              <w:rPr>
                <w:rFonts w:cs="Arial"/>
                <w:b/>
                <w:bCs/>
                <w:color w:val="003300"/>
                <w:sz w:val="16"/>
                <w:szCs w:val="16"/>
              </w:rPr>
              <w:t>10%</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003300"/>
                <w:sz w:val="16"/>
                <w:szCs w:val="16"/>
              </w:rPr>
            </w:pPr>
            <w:r>
              <w:rPr>
                <w:rFonts w:cs="Arial"/>
                <w:b/>
                <w:bCs/>
                <w:color w:val="003300"/>
                <w:sz w:val="16"/>
                <w:szCs w:val="16"/>
              </w:rPr>
              <w:t>9%</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003300"/>
                <w:sz w:val="16"/>
                <w:szCs w:val="16"/>
              </w:rPr>
            </w:pPr>
            <w:r>
              <w:rPr>
                <w:rFonts w:cs="Arial"/>
                <w:b/>
                <w:bCs/>
                <w:color w:val="003300"/>
                <w:sz w:val="16"/>
                <w:szCs w:val="16"/>
              </w:rPr>
              <w:t>8%</w:t>
            </w:r>
          </w:p>
        </w:tc>
        <w:tc>
          <w:tcPr>
            <w:tcW w:w="269" w:type="dxa"/>
            <w:tcBorders>
              <w:top w:val="nil"/>
              <w:left w:val="single" w:sz="4" w:space="0" w:color="808080" w:themeColor="background1" w:themeShade="80"/>
              <w:bottom w:val="nil"/>
              <w:right w:val="single" w:sz="12" w:space="0" w:color="auto"/>
            </w:tcBorders>
            <w:shd w:val="clear" w:color="auto" w:fill="auto"/>
          </w:tcPr>
          <w:p w:rsidR="00042B78" w:rsidRPr="00613627" w:rsidRDefault="00042B78" w:rsidP="00042B78">
            <w:pPr>
              <w:jc w:val="center"/>
              <w:rPr>
                <w:rtl/>
              </w:rPr>
            </w:pPr>
          </w:p>
        </w:tc>
      </w:tr>
      <w:tr w:rsidR="00042B78" w:rsidRPr="00613627" w:rsidTr="00042B78">
        <w:trPr>
          <w:trHeight w:val="262"/>
        </w:trPr>
        <w:tc>
          <w:tcPr>
            <w:tcW w:w="85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42B78" w:rsidRPr="00613627" w:rsidRDefault="00042B78" w:rsidP="00042B78">
            <w:pPr>
              <w:rPr>
                <w:rFonts w:ascii="Arial" w:hAnsi="Arial" w:cs="Arial"/>
                <w:b/>
                <w:bCs/>
                <w:color w:val="C40000"/>
                <w:sz w:val="16"/>
                <w:szCs w:val="16"/>
                <w:rtl/>
              </w:rPr>
            </w:pPr>
            <w:r w:rsidRPr="00613627">
              <w:rPr>
                <w:rFonts w:ascii="Arial" w:hAnsi="Arial" w:cs="Arial"/>
                <w:b/>
                <w:bCs/>
                <w:color w:val="C40000"/>
                <w:sz w:val="16"/>
                <w:szCs w:val="16"/>
                <w:rtl/>
              </w:rPr>
              <w:t>ז'-ט'</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C40000"/>
                <w:sz w:val="16"/>
                <w:szCs w:val="16"/>
              </w:rPr>
            </w:pPr>
            <w:r>
              <w:rPr>
                <w:rFonts w:cs="Arial"/>
                <w:b/>
                <w:bCs/>
                <w:color w:val="C40000"/>
                <w:sz w:val="16"/>
                <w:szCs w:val="16"/>
              </w:rPr>
              <w:t>9%</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C40000"/>
                <w:sz w:val="16"/>
                <w:szCs w:val="16"/>
              </w:rPr>
            </w:pPr>
            <w:r>
              <w:rPr>
                <w:rFonts w:cs="Arial"/>
                <w:b/>
                <w:bCs/>
                <w:color w:val="C40000"/>
                <w:sz w:val="16"/>
                <w:szCs w:val="16"/>
              </w:rPr>
              <w:t>15%</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C40000"/>
                <w:sz w:val="16"/>
                <w:szCs w:val="16"/>
              </w:rPr>
            </w:pPr>
            <w:r>
              <w:rPr>
                <w:rFonts w:cs="Arial"/>
                <w:b/>
                <w:bCs/>
                <w:color w:val="C40000"/>
                <w:sz w:val="16"/>
                <w:szCs w:val="16"/>
              </w:rPr>
              <w:t>11%</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C40000"/>
                <w:sz w:val="16"/>
                <w:szCs w:val="16"/>
              </w:rPr>
            </w:pPr>
            <w:r>
              <w:rPr>
                <w:rFonts w:cs="Arial"/>
                <w:b/>
                <w:bCs/>
                <w:color w:val="C40000"/>
                <w:sz w:val="16"/>
                <w:szCs w:val="16"/>
              </w:rPr>
              <w:t>9%</w:t>
            </w:r>
          </w:p>
        </w:tc>
        <w:tc>
          <w:tcPr>
            <w:tcW w:w="4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C40000"/>
                <w:sz w:val="16"/>
                <w:szCs w:val="16"/>
              </w:rPr>
            </w:pPr>
            <w:r>
              <w:rPr>
                <w:rFonts w:cs="Arial"/>
                <w:b/>
                <w:bCs/>
                <w:color w:val="C40000"/>
                <w:sz w:val="16"/>
                <w:szCs w:val="16"/>
              </w:rPr>
              <w:t>10%</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C40000"/>
                <w:sz w:val="16"/>
                <w:szCs w:val="16"/>
              </w:rPr>
            </w:pPr>
            <w:r>
              <w:rPr>
                <w:rFonts w:cs="Arial"/>
                <w:b/>
                <w:bCs/>
                <w:color w:val="C40000"/>
                <w:sz w:val="16"/>
                <w:szCs w:val="16"/>
              </w:rPr>
              <w:t>11%</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C40000"/>
                <w:sz w:val="16"/>
                <w:szCs w:val="16"/>
              </w:rPr>
            </w:pPr>
            <w:r>
              <w:rPr>
                <w:rFonts w:cs="Arial"/>
                <w:b/>
                <w:bCs/>
                <w:color w:val="C40000"/>
                <w:sz w:val="16"/>
                <w:szCs w:val="16"/>
              </w:rPr>
              <w:t>9%</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C40000"/>
                <w:sz w:val="16"/>
                <w:szCs w:val="16"/>
              </w:rPr>
            </w:pPr>
            <w:r>
              <w:rPr>
                <w:rFonts w:cs="Arial"/>
                <w:b/>
                <w:bCs/>
                <w:color w:val="C40000"/>
                <w:sz w:val="16"/>
                <w:szCs w:val="16"/>
              </w:rPr>
              <w:t>9%</w:t>
            </w:r>
          </w:p>
        </w:tc>
        <w:tc>
          <w:tcPr>
            <w:tcW w:w="4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C40000"/>
                <w:sz w:val="16"/>
                <w:szCs w:val="16"/>
              </w:rPr>
            </w:pPr>
            <w:r>
              <w:rPr>
                <w:rFonts w:cs="Arial"/>
                <w:b/>
                <w:bCs/>
                <w:color w:val="C40000"/>
                <w:sz w:val="16"/>
                <w:szCs w:val="16"/>
              </w:rPr>
              <w:t>8%</w:t>
            </w:r>
          </w:p>
        </w:tc>
        <w:tc>
          <w:tcPr>
            <w:tcW w:w="268" w:type="dxa"/>
            <w:tcBorders>
              <w:top w:val="nil"/>
              <w:left w:val="single" w:sz="4" w:space="0" w:color="808080" w:themeColor="background1" w:themeShade="80"/>
              <w:bottom w:val="nil"/>
              <w:right w:val="single" w:sz="12" w:space="0" w:color="auto"/>
            </w:tcBorders>
            <w:shd w:val="clear" w:color="auto" w:fill="auto"/>
          </w:tcPr>
          <w:p w:rsidR="00042B78" w:rsidRPr="00613627" w:rsidRDefault="00042B78" w:rsidP="00042B78">
            <w:pPr>
              <w:jc w:val="center"/>
              <w:rPr>
                <w:rtl/>
              </w:rPr>
            </w:pPr>
          </w:p>
        </w:tc>
        <w:tc>
          <w:tcPr>
            <w:tcW w:w="847" w:type="dxa"/>
            <w:tcBorders>
              <w:top w:val="nil"/>
              <w:left w:val="single" w:sz="12" w:space="0" w:color="auto"/>
              <w:bottom w:val="nil"/>
              <w:right w:val="single" w:sz="4" w:space="0" w:color="808080" w:themeColor="background1" w:themeShade="80"/>
            </w:tcBorders>
            <w:shd w:val="clear" w:color="auto" w:fill="auto"/>
            <w:vAlign w:val="center"/>
          </w:tcPr>
          <w:p w:rsidR="00042B78" w:rsidRPr="00613627" w:rsidRDefault="00042B78" w:rsidP="00042B78">
            <w:pPr>
              <w:rPr>
                <w:rFonts w:ascii="Arial" w:hAnsi="Arial" w:cs="Arial"/>
                <w:b/>
                <w:bCs/>
                <w:color w:val="008000"/>
                <w:sz w:val="16"/>
                <w:szCs w:val="16"/>
                <w:rtl/>
              </w:rPr>
            </w:pPr>
            <w:r w:rsidRPr="00613627">
              <w:rPr>
                <w:rFonts w:ascii="Arial" w:hAnsi="Arial" w:cs="Arial"/>
                <w:b/>
                <w:bCs/>
                <w:color w:val="008000"/>
                <w:sz w:val="16"/>
                <w:szCs w:val="16"/>
                <w:rtl/>
              </w:rPr>
              <w:t>ז'-ט'</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008000"/>
                <w:sz w:val="16"/>
                <w:szCs w:val="16"/>
              </w:rPr>
            </w:pPr>
            <w:r>
              <w:rPr>
                <w:rFonts w:cs="Arial"/>
                <w:b/>
                <w:bCs/>
                <w:color w:val="008000"/>
                <w:sz w:val="16"/>
                <w:szCs w:val="16"/>
              </w:rPr>
              <w:t>10%</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008000"/>
                <w:sz w:val="16"/>
                <w:szCs w:val="16"/>
              </w:rPr>
            </w:pPr>
            <w:r>
              <w:rPr>
                <w:rFonts w:cs="Arial"/>
                <w:b/>
                <w:bCs/>
                <w:color w:val="008000"/>
                <w:sz w:val="16"/>
                <w:szCs w:val="16"/>
              </w:rPr>
              <w:t>15%</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008000"/>
                <w:sz w:val="16"/>
                <w:szCs w:val="16"/>
              </w:rPr>
            </w:pPr>
            <w:r>
              <w:rPr>
                <w:rFonts w:cs="Arial"/>
                <w:b/>
                <w:bCs/>
                <w:color w:val="008000"/>
                <w:sz w:val="16"/>
                <w:szCs w:val="16"/>
              </w:rPr>
              <w:t>12%</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008000"/>
                <w:sz w:val="16"/>
                <w:szCs w:val="16"/>
              </w:rPr>
            </w:pPr>
            <w:r>
              <w:rPr>
                <w:rFonts w:cs="Arial"/>
                <w:b/>
                <w:bCs/>
                <w:color w:val="008000"/>
                <w:sz w:val="16"/>
                <w:szCs w:val="16"/>
              </w:rPr>
              <w:t>11%</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008000"/>
                <w:sz w:val="16"/>
                <w:szCs w:val="16"/>
              </w:rPr>
            </w:pPr>
            <w:r>
              <w:rPr>
                <w:rFonts w:cs="Arial"/>
                <w:b/>
                <w:bCs/>
                <w:color w:val="008000"/>
                <w:sz w:val="16"/>
                <w:szCs w:val="16"/>
              </w:rPr>
              <w:t>10%</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008000"/>
                <w:sz w:val="16"/>
                <w:szCs w:val="16"/>
              </w:rPr>
            </w:pPr>
            <w:r>
              <w:rPr>
                <w:rFonts w:cs="Arial"/>
                <w:b/>
                <w:bCs/>
                <w:color w:val="008000"/>
                <w:sz w:val="16"/>
                <w:szCs w:val="16"/>
              </w:rPr>
              <w:t>13%</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008000"/>
                <w:sz w:val="16"/>
                <w:szCs w:val="16"/>
              </w:rPr>
            </w:pPr>
            <w:r>
              <w:rPr>
                <w:rFonts w:cs="Arial"/>
                <w:b/>
                <w:bCs/>
                <w:color w:val="008000"/>
                <w:sz w:val="16"/>
                <w:szCs w:val="16"/>
              </w:rPr>
              <w:t>10%</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008000"/>
                <w:sz w:val="16"/>
                <w:szCs w:val="16"/>
              </w:rPr>
            </w:pPr>
            <w:r>
              <w:rPr>
                <w:rFonts w:cs="Arial"/>
                <w:b/>
                <w:bCs/>
                <w:color w:val="008000"/>
                <w:sz w:val="16"/>
                <w:szCs w:val="16"/>
              </w:rPr>
              <w:t>10%</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008000"/>
                <w:sz w:val="16"/>
                <w:szCs w:val="16"/>
              </w:rPr>
            </w:pPr>
            <w:r>
              <w:rPr>
                <w:rFonts w:cs="Arial"/>
                <w:b/>
                <w:bCs/>
                <w:color w:val="008000"/>
                <w:sz w:val="16"/>
                <w:szCs w:val="16"/>
              </w:rPr>
              <w:t>10%</w:t>
            </w:r>
          </w:p>
        </w:tc>
        <w:tc>
          <w:tcPr>
            <w:tcW w:w="269" w:type="dxa"/>
            <w:tcBorders>
              <w:top w:val="nil"/>
              <w:left w:val="single" w:sz="4" w:space="0" w:color="808080" w:themeColor="background1" w:themeShade="80"/>
              <w:bottom w:val="nil"/>
              <w:right w:val="single" w:sz="12" w:space="0" w:color="auto"/>
            </w:tcBorders>
            <w:shd w:val="clear" w:color="auto" w:fill="auto"/>
          </w:tcPr>
          <w:p w:rsidR="00042B78" w:rsidRPr="00613627" w:rsidRDefault="00042B78" w:rsidP="00042B78">
            <w:pPr>
              <w:jc w:val="center"/>
              <w:rPr>
                <w:rtl/>
              </w:rPr>
            </w:pPr>
          </w:p>
        </w:tc>
      </w:tr>
      <w:tr w:rsidR="00042B78" w:rsidRPr="00613627" w:rsidTr="00042B78">
        <w:trPr>
          <w:trHeight w:val="262"/>
        </w:trPr>
        <w:tc>
          <w:tcPr>
            <w:tcW w:w="85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42B78" w:rsidRPr="00613627" w:rsidRDefault="00042B78" w:rsidP="00042B78">
            <w:pPr>
              <w:rPr>
                <w:rFonts w:ascii="Arial" w:hAnsi="Arial" w:cs="Arial"/>
                <w:b/>
                <w:bCs/>
                <w:color w:val="FF3B3B"/>
                <w:sz w:val="16"/>
                <w:szCs w:val="16"/>
                <w:rtl/>
              </w:rPr>
            </w:pPr>
            <w:r w:rsidRPr="00613627">
              <w:rPr>
                <w:rFonts w:ascii="Arial" w:hAnsi="Arial" w:cs="Arial"/>
                <w:b/>
                <w:bCs/>
                <w:color w:val="FF3B3B"/>
                <w:sz w:val="16"/>
                <w:szCs w:val="16"/>
                <w:rtl/>
              </w:rPr>
              <w:t>י'-י"א</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F1759" w:rsidP="00042B78">
            <w:pPr>
              <w:bidi w:val="0"/>
              <w:jc w:val="center"/>
              <w:rPr>
                <w:rFonts w:cs="Arial"/>
                <w:b/>
                <w:bCs/>
                <w:color w:val="FF3B3B"/>
                <w:sz w:val="16"/>
                <w:szCs w:val="16"/>
              </w:rPr>
            </w:pPr>
            <w:r>
              <w:rPr>
                <w:rFonts w:cs="Arial"/>
                <w:b/>
                <w:bCs/>
                <w:color w:val="FF3B3B"/>
                <w:sz w:val="16"/>
                <w:szCs w:val="16"/>
              </w:rPr>
              <w:t>-</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F1759" w:rsidP="00042B78">
            <w:pPr>
              <w:bidi w:val="0"/>
              <w:jc w:val="center"/>
              <w:rPr>
                <w:rFonts w:cs="Arial"/>
                <w:b/>
                <w:bCs/>
                <w:color w:val="FF3B3B"/>
                <w:sz w:val="16"/>
                <w:szCs w:val="16"/>
              </w:rPr>
            </w:pPr>
            <w:r>
              <w:rPr>
                <w:rFonts w:cs="Arial"/>
                <w:b/>
                <w:bCs/>
                <w:color w:val="FF3B3B"/>
                <w:sz w:val="16"/>
                <w:szCs w:val="16"/>
              </w:rPr>
              <w:t>-</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F1759" w:rsidP="00042B78">
            <w:pPr>
              <w:bidi w:val="0"/>
              <w:jc w:val="center"/>
              <w:rPr>
                <w:rFonts w:cs="Arial"/>
                <w:b/>
                <w:bCs/>
                <w:color w:val="FF3B3B"/>
                <w:sz w:val="16"/>
                <w:szCs w:val="16"/>
              </w:rPr>
            </w:pPr>
            <w:r>
              <w:rPr>
                <w:rFonts w:cs="Arial"/>
                <w:b/>
                <w:bCs/>
                <w:color w:val="FF3B3B"/>
                <w:sz w:val="16"/>
                <w:szCs w:val="16"/>
              </w:rPr>
              <w:t>-</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F1759" w:rsidP="00042B78">
            <w:pPr>
              <w:bidi w:val="0"/>
              <w:jc w:val="center"/>
              <w:rPr>
                <w:rFonts w:cs="Arial"/>
                <w:b/>
                <w:bCs/>
                <w:color w:val="FF3B3B"/>
                <w:sz w:val="16"/>
                <w:szCs w:val="16"/>
              </w:rPr>
            </w:pPr>
            <w:r>
              <w:rPr>
                <w:rFonts w:cs="Arial"/>
                <w:b/>
                <w:bCs/>
                <w:color w:val="FF3B3B"/>
                <w:sz w:val="16"/>
                <w:szCs w:val="16"/>
              </w:rPr>
              <w:t>-</w:t>
            </w:r>
          </w:p>
        </w:tc>
        <w:tc>
          <w:tcPr>
            <w:tcW w:w="4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F1759" w:rsidP="00042B78">
            <w:pPr>
              <w:bidi w:val="0"/>
              <w:jc w:val="center"/>
              <w:rPr>
                <w:rFonts w:cs="Arial"/>
                <w:b/>
                <w:bCs/>
                <w:color w:val="FF3B3B"/>
                <w:sz w:val="16"/>
                <w:szCs w:val="16"/>
              </w:rPr>
            </w:pPr>
            <w:r>
              <w:rPr>
                <w:rFonts w:cs="Arial"/>
                <w:b/>
                <w:bCs/>
                <w:color w:val="FF3B3B"/>
                <w:sz w:val="16"/>
                <w:szCs w:val="16"/>
              </w:rPr>
              <w:t>-</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F1759" w:rsidP="00042B78">
            <w:pPr>
              <w:bidi w:val="0"/>
              <w:jc w:val="center"/>
              <w:rPr>
                <w:rFonts w:cs="Arial"/>
                <w:b/>
                <w:bCs/>
                <w:color w:val="FF3B3B"/>
                <w:sz w:val="16"/>
                <w:szCs w:val="16"/>
              </w:rPr>
            </w:pPr>
            <w:r>
              <w:rPr>
                <w:rFonts w:cs="Arial"/>
                <w:b/>
                <w:bCs/>
                <w:color w:val="FF3B3B"/>
                <w:sz w:val="16"/>
                <w:szCs w:val="16"/>
              </w:rPr>
              <w:t>-</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FF3B3B"/>
                <w:sz w:val="16"/>
                <w:szCs w:val="16"/>
              </w:rPr>
            </w:pPr>
            <w:r>
              <w:rPr>
                <w:rFonts w:cs="Arial"/>
                <w:b/>
                <w:bCs/>
                <w:color w:val="FF3B3B"/>
                <w:sz w:val="16"/>
                <w:szCs w:val="16"/>
              </w:rPr>
              <w:t>7%</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FF3B3B"/>
                <w:sz w:val="16"/>
                <w:szCs w:val="16"/>
              </w:rPr>
            </w:pPr>
            <w:r>
              <w:rPr>
                <w:rFonts w:cs="Arial"/>
                <w:b/>
                <w:bCs/>
                <w:color w:val="FF3B3B"/>
                <w:sz w:val="16"/>
                <w:szCs w:val="16"/>
              </w:rPr>
              <w:t>9%</w:t>
            </w:r>
          </w:p>
        </w:tc>
        <w:tc>
          <w:tcPr>
            <w:tcW w:w="4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FF3B3B"/>
                <w:sz w:val="16"/>
                <w:szCs w:val="16"/>
              </w:rPr>
            </w:pPr>
            <w:r>
              <w:rPr>
                <w:rFonts w:cs="Arial"/>
                <w:b/>
                <w:bCs/>
                <w:color w:val="FF3B3B"/>
                <w:sz w:val="16"/>
                <w:szCs w:val="16"/>
              </w:rPr>
              <w:t>10%</w:t>
            </w:r>
          </w:p>
        </w:tc>
        <w:tc>
          <w:tcPr>
            <w:tcW w:w="268" w:type="dxa"/>
            <w:tcBorders>
              <w:top w:val="nil"/>
              <w:left w:val="single" w:sz="4" w:space="0" w:color="808080" w:themeColor="background1" w:themeShade="80"/>
              <w:bottom w:val="nil"/>
              <w:right w:val="single" w:sz="12" w:space="0" w:color="auto"/>
            </w:tcBorders>
            <w:shd w:val="clear" w:color="auto" w:fill="auto"/>
          </w:tcPr>
          <w:p w:rsidR="00042B78" w:rsidRPr="00613627" w:rsidRDefault="00042B78" w:rsidP="00042B78">
            <w:pPr>
              <w:jc w:val="center"/>
              <w:rPr>
                <w:rtl/>
              </w:rPr>
            </w:pPr>
          </w:p>
        </w:tc>
        <w:tc>
          <w:tcPr>
            <w:tcW w:w="847" w:type="dxa"/>
            <w:tcBorders>
              <w:top w:val="nil"/>
              <w:left w:val="single" w:sz="12" w:space="0" w:color="auto"/>
              <w:bottom w:val="nil"/>
              <w:right w:val="single" w:sz="4" w:space="0" w:color="808080" w:themeColor="background1" w:themeShade="80"/>
            </w:tcBorders>
            <w:shd w:val="clear" w:color="auto" w:fill="auto"/>
            <w:vAlign w:val="center"/>
          </w:tcPr>
          <w:p w:rsidR="00042B78" w:rsidRPr="00613627" w:rsidRDefault="00042B78" w:rsidP="00042B78">
            <w:pPr>
              <w:rPr>
                <w:rFonts w:ascii="Arial" w:hAnsi="Arial" w:cs="Arial"/>
                <w:b/>
                <w:bCs/>
                <w:color w:val="24F814"/>
                <w:sz w:val="16"/>
                <w:szCs w:val="16"/>
                <w:rtl/>
              </w:rPr>
            </w:pPr>
            <w:r w:rsidRPr="00613627">
              <w:rPr>
                <w:rFonts w:ascii="Arial" w:hAnsi="Arial" w:cs="Arial"/>
                <w:b/>
                <w:bCs/>
                <w:color w:val="24F814"/>
                <w:sz w:val="16"/>
                <w:szCs w:val="16"/>
                <w:rtl/>
              </w:rPr>
              <w:t>י'-י"א</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F1759" w:rsidP="00042B78">
            <w:pPr>
              <w:bidi w:val="0"/>
              <w:jc w:val="center"/>
              <w:rPr>
                <w:rFonts w:cs="Arial"/>
                <w:b/>
                <w:bCs/>
                <w:color w:val="24F814"/>
                <w:sz w:val="16"/>
                <w:szCs w:val="16"/>
              </w:rPr>
            </w:pPr>
            <w:r>
              <w:rPr>
                <w:rFonts w:cs="Arial"/>
                <w:b/>
                <w:bCs/>
                <w:color w:val="24F814"/>
                <w:sz w:val="16"/>
                <w:szCs w:val="16"/>
              </w:rPr>
              <w:t>-</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F1759" w:rsidP="00042B78">
            <w:pPr>
              <w:bidi w:val="0"/>
              <w:jc w:val="center"/>
              <w:rPr>
                <w:rFonts w:cs="Arial"/>
                <w:b/>
                <w:bCs/>
                <w:color w:val="24F814"/>
                <w:sz w:val="16"/>
                <w:szCs w:val="16"/>
              </w:rPr>
            </w:pPr>
            <w:r>
              <w:rPr>
                <w:rFonts w:cs="Arial"/>
                <w:b/>
                <w:bCs/>
                <w:color w:val="24F814"/>
                <w:sz w:val="16"/>
                <w:szCs w:val="16"/>
              </w:rPr>
              <w:t>-</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F1759" w:rsidP="00042B78">
            <w:pPr>
              <w:bidi w:val="0"/>
              <w:jc w:val="center"/>
              <w:rPr>
                <w:rFonts w:cs="Arial"/>
                <w:b/>
                <w:bCs/>
                <w:color w:val="24F814"/>
                <w:sz w:val="16"/>
                <w:szCs w:val="16"/>
              </w:rPr>
            </w:pPr>
            <w:r>
              <w:rPr>
                <w:rFonts w:cs="Arial"/>
                <w:b/>
                <w:bCs/>
                <w:color w:val="24F814"/>
                <w:sz w:val="16"/>
                <w:szCs w:val="16"/>
              </w:rPr>
              <w:t>-</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F1759" w:rsidP="00042B78">
            <w:pPr>
              <w:bidi w:val="0"/>
              <w:jc w:val="center"/>
              <w:rPr>
                <w:rFonts w:cs="Arial"/>
                <w:b/>
                <w:bCs/>
                <w:color w:val="24F814"/>
                <w:sz w:val="16"/>
                <w:szCs w:val="16"/>
              </w:rPr>
            </w:pPr>
            <w:r>
              <w:rPr>
                <w:rFonts w:cs="Arial"/>
                <w:b/>
                <w:bCs/>
                <w:color w:val="24F814"/>
                <w:sz w:val="16"/>
                <w:szCs w:val="16"/>
              </w:rPr>
              <w:t>-</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F1759" w:rsidP="00042B78">
            <w:pPr>
              <w:bidi w:val="0"/>
              <w:jc w:val="center"/>
              <w:rPr>
                <w:rFonts w:cs="Arial"/>
                <w:b/>
                <w:bCs/>
                <w:color w:val="24F814"/>
                <w:sz w:val="16"/>
                <w:szCs w:val="16"/>
              </w:rPr>
            </w:pPr>
            <w:r>
              <w:rPr>
                <w:rFonts w:cs="Arial"/>
                <w:b/>
                <w:bCs/>
                <w:color w:val="24F814"/>
                <w:sz w:val="16"/>
                <w:szCs w:val="16"/>
              </w:rPr>
              <w:t>-</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F1759" w:rsidP="00042B78">
            <w:pPr>
              <w:bidi w:val="0"/>
              <w:jc w:val="center"/>
              <w:rPr>
                <w:rFonts w:cs="Arial"/>
                <w:b/>
                <w:bCs/>
                <w:color w:val="24F814"/>
                <w:sz w:val="16"/>
                <w:szCs w:val="16"/>
              </w:rPr>
            </w:pPr>
            <w:r>
              <w:rPr>
                <w:rFonts w:cs="Arial"/>
                <w:b/>
                <w:bCs/>
                <w:color w:val="24F814"/>
                <w:sz w:val="16"/>
                <w:szCs w:val="16"/>
              </w:rPr>
              <w:t>-</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24F814"/>
                <w:sz w:val="16"/>
                <w:szCs w:val="16"/>
              </w:rPr>
            </w:pPr>
            <w:r>
              <w:rPr>
                <w:rFonts w:cs="Arial"/>
                <w:b/>
                <w:bCs/>
                <w:color w:val="24F814"/>
                <w:sz w:val="16"/>
                <w:szCs w:val="16"/>
              </w:rPr>
              <w:t>8%</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24F814"/>
                <w:sz w:val="16"/>
                <w:szCs w:val="16"/>
              </w:rPr>
            </w:pPr>
            <w:r>
              <w:rPr>
                <w:rFonts w:cs="Arial"/>
                <w:b/>
                <w:bCs/>
                <w:color w:val="24F814"/>
                <w:sz w:val="16"/>
                <w:szCs w:val="16"/>
              </w:rPr>
              <w:t>10%</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24F814"/>
                <w:sz w:val="16"/>
                <w:szCs w:val="16"/>
              </w:rPr>
            </w:pPr>
            <w:r>
              <w:rPr>
                <w:rFonts w:cs="Arial"/>
                <w:b/>
                <w:bCs/>
                <w:color w:val="24F814"/>
                <w:sz w:val="16"/>
                <w:szCs w:val="16"/>
              </w:rPr>
              <w:t>10%</w:t>
            </w:r>
          </w:p>
        </w:tc>
        <w:tc>
          <w:tcPr>
            <w:tcW w:w="269" w:type="dxa"/>
            <w:tcBorders>
              <w:top w:val="nil"/>
              <w:left w:val="single" w:sz="4" w:space="0" w:color="808080" w:themeColor="background1" w:themeShade="80"/>
              <w:bottom w:val="nil"/>
              <w:right w:val="single" w:sz="12" w:space="0" w:color="auto"/>
            </w:tcBorders>
            <w:shd w:val="clear" w:color="auto" w:fill="auto"/>
          </w:tcPr>
          <w:p w:rsidR="00042B78" w:rsidRPr="00613627" w:rsidRDefault="00042B78" w:rsidP="00042B78">
            <w:pPr>
              <w:jc w:val="center"/>
              <w:rPr>
                <w:rtl/>
              </w:rPr>
            </w:pPr>
          </w:p>
        </w:tc>
      </w:tr>
      <w:bookmarkEnd w:id="775"/>
      <w:bookmarkEnd w:id="776"/>
      <w:tr w:rsidR="00042B78" w:rsidRPr="00613627" w:rsidTr="00042B78">
        <w:trPr>
          <w:trHeight w:val="262"/>
        </w:trPr>
        <w:tc>
          <w:tcPr>
            <w:tcW w:w="5497" w:type="dxa"/>
            <w:gridSpan w:val="11"/>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042B78" w:rsidRPr="00613627" w:rsidRDefault="00042B78" w:rsidP="007237DB">
            <w:pPr>
              <w:jc w:val="center"/>
              <w:rPr>
                <w:rtl/>
              </w:rPr>
            </w:pPr>
          </w:p>
        </w:tc>
        <w:tc>
          <w:tcPr>
            <w:tcW w:w="5548" w:type="dxa"/>
            <w:gridSpan w:val="11"/>
            <w:tcBorders>
              <w:top w:val="nil"/>
              <w:left w:val="single" w:sz="12" w:space="0" w:color="auto"/>
              <w:bottom w:val="single" w:sz="12" w:space="0" w:color="auto"/>
              <w:right w:val="single" w:sz="12" w:space="0" w:color="auto"/>
            </w:tcBorders>
            <w:shd w:val="clear" w:color="auto" w:fill="auto"/>
          </w:tcPr>
          <w:p w:rsidR="00042B78" w:rsidRPr="00613627" w:rsidRDefault="00042B78" w:rsidP="007237DB">
            <w:pPr>
              <w:jc w:val="center"/>
              <w:rPr>
                <w:rtl/>
              </w:rPr>
            </w:pPr>
          </w:p>
        </w:tc>
      </w:tr>
      <w:tr w:rsidR="00042B78" w:rsidRPr="00613627" w:rsidTr="00742A44">
        <w:trPr>
          <w:trHeight w:val="266"/>
        </w:trPr>
        <w:tc>
          <w:tcPr>
            <w:tcW w:w="5497" w:type="dxa"/>
            <w:gridSpan w:val="11"/>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042B78" w:rsidRPr="00613627" w:rsidRDefault="00042B78" w:rsidP="00742A44">
            <w:pPr>
              <w:jc w:val="center"/>
              <w:rPr>
                <w:rtl/>
              </w:rPr>
            </w:pPr>
            <w:r w:rsidRPr="00613627">
              <w:rPr>
                <w:rFonts w:hint="cs"/>
                <w:b/>
                <w:bCs/>
                <w:sz w:val="24"/>
                <w:szCs w:val="24"/>
                <w:rtl/>
              </w:rPr>
              <w:t xml:space="preserve">מגזר בדואי דרום </w:t>
            </w:r>
            <w:r>
              <w:rPr>
                <w:rFonts w:hint="cs"/>
                <w:b/>
                <w:bCs/>
                <w:sz w:val="24"/>
                <w:szCs w:val="24"/>
                <w:rtl/>
              </w:rPr>
              <w:t>(תשס</w:t>
            </w:r>
            <w:r>
              <w:rPr>
                <w:b/>
                <w:bCs/>
                <w:sz w:val="24"/>
                <w:szCs w:val="24"/>
                <w:rtl/>
              </w:rPr>
              <w:t>"</w:t>
            </w:r>
            <w:r>
              <w:rPr>
                <w:rFonts w:hint="cs"/>
                <w:b/>
                <w:bCs/>
                <w:sz w:val="24"/>
                <w:szCs w:val="24"/>
                <w:rtl/>
              </w:rPr>
              <w:t>ט-תשע</w:t>
            </w:r>
            <w:r>
              <w:rPr>
                <w:b/>
                <w:bCs/>
                <w:sz w:val="24"/>
                <w:szCs w:val="24"/>
                <w:rtl/>
              </w:rPr>
              <w:t>"</w:t>
            </w:r>
            <w:r w:rsidR="00742A44">
              <w:rPr>
                <w:rFonts w:hint="cs"/>
                <w:b/>
                <w:bCs/>
                <w:sz w:val="24"/>
                <w:szCs w:val="24"/>
                <w:rtl/>
              </w:rPr>
              <w:t>ז</w:t>
            </w:r>
            <w:r>
              <w:rPr>
                <w:rFonts w:hint="cs"/>
                <w:b/>
                <w:bCs/>
                <w:sz w:val="24"/>
                <w:szCs w:val="24"/>
                <w:rtl/>
              </w:rPr>
              <w:t>)</w:t>
            </w:r>
          </w:p>
        </w:tc>
        <w:tc>
          <w:tcPr>
            <w:tcW w:w="5548" w:type="dxa"/>
            <w:gridSpan w:val="11"/>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042B78" w:rsidRPr="00613627" w:rsidRDefault="00042B78" w:rsidP="00742A44">
            <w:pPr>
              <w:jc w:val="center"/>
              <w:rPr>
                <w:rtl/>
              </w:rPr>
            </w:pPr>
            <w:r w:rsidRPr="00613627">
              <w:rPr>
                <w:rFonts w:hint="cs"/>
                <w:b/>
                <w:bCs/>
                <w:sz w:val="24"/>
                <w:szCs w:val="24"/>
                <w:rtl/>
              </w:rPr>
              <w:t xml:space="preserve">מגזר דרוזי </w:t>
            </w:r>
            <w:r>
              <w:rPr>
                <w:rFonts w:hint="cs"/>
                <w:b/>
                <w:bCs/>
                <w:sz w:val="24"/>
                <w:szCs w:val="24"/>
                <w:rtl/>
              </w:rPr>
              <w:t>(תשס</w:t>
            </w:r>
            <w:r>
              <w:rPr>
                <w:b/>
                <w:bCs/>
                <w:sz w:val="24"/>
                <w:szCs w:val="24"/>
                <w:rtl/>
              </w:rPr>
              <w:t>"</w:t>
            </w:r>
            <w:r>
              <w:rPr>
                <w:rFonts w:hint="cs"/>
                <w:b/>
                <w:bCs/>
                <w:sz w:val="24"/>
                <w:szCs w:val="24"/>
                <w:rtl/>
              </w:rPr>
              <w:t>ט-תשע</w:t>
            </w:r>
            <w:r>
              <w:rPr>
                <w:b/>
                <w:bCs/>
                <w:sz w:val="24"/>
                <w:szCs w:val="24"/>
                <w:rtl/>
              </w:rPr>
              <w:t>"</w:t>
            </w:r>
            <w:r w:rsidR="00742A44">
              <w:rPr>
                <w:rFonts w:hint="cs"/>
                <w:b/>
                <w:bCs/>
                <w:sz w:val="24"/>
                <w:szCs w:val="24"/>
                <w:rtl/>
              </w:rPr>
              <w:t>ז</w:t>
            </w:r>
            <w:r>
              <w:rPr>
                <w:rFonts w:hint="cs"/>
                <w:b/>
                <w:bCs/>
                <w:sz w:val="24"/>
                <w:szCs w:val="24"/>
                <w:rtl/>
              </w:rPr>
              <w:t>)</w:t>
            </w:r>
          </w:p>
        </w:tc>
      </w:tr>
      <w:tr w:rsidR="00042B78" w:rsidRPr="00613627" w:rsidTr="00042B78">
        <w:trPr>
          <w:trHeight w:val="262"/>
        </w:trPr>
        <w:tc>
          <w:tcPr>
            <w:tcW w:w="5497" w:type="dxa"/>
            <w:gridSpan w:val="11"/>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042B78" w:rsidRPr="00613627" w:rsidRDefault="00042B78" w:rsidP="007237DB">
            <w:pPr>
              <w:rPr>
                <w:color w:val="A6A6A6" w:themeColor="background1" w:themeShade="A6"/>
                <w:sz w:val="12"/>
                <w:szCs w:val="12"/>
                <w:rtl/>
              </w:rPr>
            </w:pPr>
            <w:r>
              <w:rPr>
                <w:rFonts w:ascii="Calibri" w:eastAsia="+mn-ea" w:cs="Arial" w:hint="cs"/>
                <w:color w:val="A6A6A6"/>
                <w:sz w:val="12"/>
                <w:szCs w:val="12"/>
                <w:rtl/>
              </w:rPr>
              <w:t>בחודש האחרון מישהו מהתלמידים לעג לי בגלל צבע העור, המוצא או הדת שלי</w:t>
            </w:r>
            <w:r w:rsidRPr="00613627">
              <w:rPr>
                <w:rFonts w:hint="cs"/>
                <w:color w:val="A6A6A6" w:themeColor="background1" w:themeShade="A6"/>
                <w:sz w:val="12"/>
                <w:szCs w:val="12"/>
                <w:rtl/>
              </w:rPr>
              <w:t>, מגזר בדואי דרום</w:t>
            </w:r>
          </w:p>
        </w:tc>
        <w:tc>
          <w:tcPr>
            <w:tcW w:w="5548" w:type="dxa"/>
            <w:gridSpan w:val="11"/>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042B78" w:rsidRPr="00613627" w:rsidRDefault="00042B78" w:rsidP="007237DB">
            <w:pPr>
              <w:rPr>
                <w:color w:val="A6A6A6" w:themeColor="background1" w:themeShade="A6"/>
                <w:sz w:val="12"/>
                <w:szCs w:val="12"/>
                <w:rtl/>
              </w:rPr>
            </w:pPr>
            <w:r>
              <w:rPr>
                <w:rFonts w:ascii="Calibri" w:eastAsia="+mn-ea" w:cs="Arial" w:hint="cs"/>
                <w:color w:val="A6A6A6"/>
                <w:sz w:val="12"/>
                <w:szCs w:val="12"/>
                <w:rtl/>
              </w:rPr>
              <w:t>בחודש האחרון מישהו מהתלמידים לעג לי בגלל צבע העור, המוצא או הדת שלי</w:t>
            </w:r>
            <w:r w:rsidRPr="00613627">
              <w:rPr>
                <w:rFonts w:hint="cs"/>
                <w:color w:val="A6A6A6" w:themeColor="background1" w:themeShade="A6"/>
                <w:sz w:val="12"/>
                <w:szCs w:val="12"/>
                <w:rtl/>
              </w:rPr>
              <w:t>, מגזר דרוזי</w:t>
            </w:r>
          </w:p>
        </w:tc>
      </w:tr>
      <w:tr w:rsidR="00042B78" w:rsidRPr="00613627" w:rsidTr="00042B78">
        <w:trPr>
          <w:trHeight w:val="3552"/>
        </w:trPr>
        <w:tc>
          <w:tcPr>
            <w:tcW w:w="5497" w:type="dxa"/>
            <w:gridSpan w:val="11"/>
            <w:tcBorders>
              <w:top w:val="nil"/>
              <w:left w:val="single" w:sz="12" w:space="0" w:color="808080" w:themeColor="background1" w:themeShade="80"/>
              <w:bottom w:val="nil"/>
              <w:right w:val="single" w:sz="12" w:space="0" w:color="808080" w:themeColor="background1" w:themeShade="80"/>
            </w:tcBorders>
            <w:shd w:val="clear" w:color="auto" w:fill="auto"/>
          </w:tcPr>
          <w:p w:rsidR="00042B78" w:rsidRPr="00613627" w:rsidRDefault="00042B78" w:rsidP="007237DB">
            <w:pPr>
              <w:jc w:val="center"/>
              <w:rPr>
                <w:rtl/>
              </w:rPr>
            </w:pPr>
            <w:bookmarkStart w:id="777" w:name="MP_GRAPH_T_1047_Di_Yc_5_G"/>
            <w:r w:rsidRPr="00613627">
              <w:rPr>
                <w:noProof/>
                <w:rtl/>
              </w:rPr>
              <w:drawing>
                <wp:inline distT="0" distB="0" distL="0" distR="0" wp14:anchorId="0A747DA6" wp14:editId="32050566">
                  <wp:extent cx="3276600" cy="2152650"/>
                  <wp:effectExtent l="0" t="0" r="0" b="0"/>
                  <wp:docPr id="463" name="Chart 463"/>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bookmarkEnd w:id="777"/>
          </w:p>
        </w:tc>
        <w:tc>
          <w:tcPr>
            <w:tcW w:w="5548" w:type="dxa"/>
            <w:gridSpan w:val="11"/>
            <w:tcBorders>
              <w:top w:val="nil"/>
              <w:left w:val="single" w:sz="12" w:space="0" w:color="808080" w:themeColor="background1" w:themeShade="80"/>
              <w:bottom w:val="nil"/>
              <w:right w:val="single" w:sz="12" w:space="0" w:color="808080" w:themeColor="background1" w:themeShade="80"/>
            </w:tcBorders>
            <w:shd w:val="clear" w:color="auto" w:fill="auto"/>
          </w:tcPr>
          <w:p w:rsidR="00042B78" w:rsidRPr="00613627" w:rsidRDefault="00042B78" w:rsidP="007237DB">
            <w:pPr>
              <w:jc w:val="center"/>
              <w:rPr>
                <w:rtl/>
              </w:rPr>
            </w:pPr>
            <w:bookmarkStart w:id="778" w:name="MP_GRAPH_T_1047_Di_Yc_4_G"/>
            <w:r w:rsidRPr="00613627">
              <w:rPr>
                <w:noProof/>
                <w:rtl/>
              </w:rPr>
              <w:drawing>
                <wp:inline distT="0" distB="0" distL="0" distR="0" wp14:anchorId="05ACE776" wp14:editId="55383F55">
                  <wp:extent cx="3295650" cy="2152650"/>
                  <wp:effectExtent l="0" t="0" r="0" b="0"/>
                  <wp:docPr id="461" name="Chart 4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bookmarkEnd w:id="778"/>
          </w:p>
        </w:tc>
      </w:tr>
      <w:tr w:rsidR="00042B78" w:rsidRPr="00613627" w:rsidTr="00042B78">
        <w:trPr>
          <w:trHeight w:val="262"/>
        </w:trPr>
        <w:tc>
          <w:tcPr>
            <w:tcW w:w="85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42B78" w:rsidRPr="00613627" w:rsidRDefault="00042B78" w:rsidP="00042B78">
            <w:pPr>
              <w:rPr>
                <w:rFonts w:ascii="Arial" w:hAnsi="Arial" w:cs="Arial"/>
                <w:b/>
                <w:bCs/>
                <w:color w:val="984806" w:themeColor="accent6" w:themeShade="80"/>
                <w:sz w:val="16"/>
                <w:szCs w:val="16"/>
                <w:rtl/>
              </w:rPr>
            </w:pPr>
            <w:bookmarkStart w:id="779" w:name="MP_TABLE_T_1047_Di_Yc_4_T__F" w:colFirst="12" w:colLast="20"/>
            <w:bookmarkStart w:id="780" w:name="MP_TABLE_T_1047_Di_Yc_5_T__F" w:colFirst="1" w:colLast="9"/>
            <w:r w:rsidRPr="00613627">
              <w:rPr>
                <w:rFonts w:ascii="Arial" w:hAnsi="Arial" w:cs="Arial"/>
                <w:b/>
                <w:bCs/>
                <w:color w:val="984806" w:themeColor="accent6" w:themeShade="80"/>
                <w:sz w:val="16"/>
                <w:szCs w:val="16"/>
                <w:rtl/>
              </w:rPr>
              <w:t>ה'-ו'</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984806" w:themeColor="accent6" w:themeShade="80"/>
                <w:sz w:val="16"/>
                <w:szCs w:val="16"/>
              </w:rPr>
            </w:pPr>
            <w:r>
              <w:rPr>
                <w:rFonts w:cs="Arial"/>
                <w:b/>
                <w:bCs/>
                <w:color w:val="984806" w:themeColor="accent6" w:themeShade="80"/>
                <w:sz w:val="16"/>
                <w:szCs w:val="16"/>
              </w:rPr>
              <w:t>23%</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984806" w:themeColor="accent6" w:themeShade="80"/>
                <w:sz w:val="16"/>
                <w:szCs w:val="16"/>
              </w:rPr>
            </w:pPr>
            <w:r>
              <w:rPr>
                <w:rFonts w:cs="Arial"/>
                <w:b/>
                <w:bCs/>
                <w:color w:val="984806" w:themeColor="accent6" w:themeShade="80"/>
                <w:sz w:val="16"/>
                <w:szCs w:val="16"/>
              </w:rPr>
              <w:t>21%</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984806" w:themeColor="accent6" w:themeShade="80"/>
                <w:sz w:val="16"/>
                <w:szCs w:val="16"/>
              </w:rPr>
            </w:pPr>
            <w:r>
              <w:rPr>
                <w:rFonts w:cs="Arial"/>
                <w:b/>
                <w:bCs/>
                <w:color w:val="984806" w:themeColor="accent6" w:themeShade="80"/>
                <w:sz w:val="16"/>
                <w:szCs w:val="16"/>
              </w:rPr>
              <w:t>19%</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984806" w:themeColor="accent6" w:themeShade="80"/>
                <w:sz w:val="16"/>
                <w:szCs w:val="16"/>
              </w:rPr>
            </w:pPr>
            <w:r>
              <w:rPr>
                <w:rFonts w:cs="Arial"/>
                <w:b/>
                <w:bCs/>
                <w:color w:val="984806" w:themeColor="accent6" w:themeShade="80"/>
                <w:sz w:val="16"/>
                <w:szCs w:val="16"/>
              </w:rPr>
              <w:t>17%</w:t>
            </w:r>
          </w:p>
        </w:tc>
        <w:tc>
          <w:tcPr>
            <w:tcW w:w="4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984806" w:themeColor="accent6" w:themeShade="80"/>
                <w:sz w:val="16"/>
                <w:szCs w:val="16"/>
              </w:rPr>
            </w:pPr>
            <w:r>
              <w:rPr>
                <w:rFonts w:cs="Arial"/>
                <w:b/>
                <w:bCs/>
                <w:color w:val="984806" w:themeColor="accent6" w:themeShade="80"/>
                <w:sz w:val="16"/>
                <w:szCs w:val="16"/>
              </w:rPr>
              <w:t>15%</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984806" w:themeColor="accent6" w:themeShade="80"/>
                <w:sz w:val="16"/>
                <w:szCs w:val="16"/>
              </w:rPr>
            </w:pPr>
            <w:r>
              <w:rPr>
                <w:rFonts w:cs="Arial"/>
                <w:b/>
                <w:bCs/>
                <w:color w:val="984806" w:themeColor="accent6" w:themeShade="80"/>
                <w:sz w:val="16"/>
                <w:szCs w:val="16"/>
              </w:rPr>
              <w:t>17%</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984806" w:themeColor="accent6" w:themeShade="80"/>
                <w:sz w:val="16"/>
                <w:szCs w:val="16"/>
              </w:rPr>
            </w:pPr>
            <w:r>
              <w:rPr>
                <w:rFonts w:cs="Arial"/>
                <w:b/>
                <w:bCs/>
                <w:color w:val="984806" w:themeColor="accent6" w:themeShade="80"/>
                <w:sz w:val="16"/>
                <w:szCs w:val="16"/>
              </w:rPr>
              <w:t>14%</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984806" w:themeColor="accent6" w:themeShade="80"/>
                <w:sz w:val="16"/>
                <w:szCs w:val="16"/>
              </w:rPr>
            </w:pPr>
            <w:r>
              <w:rPr>
                <w:rFonts w:cs="Arial"/>
                <w:b/>
                <w:bCs/>
                <w:color w:val="984806" w:themeColor="accent6" w:themeShade="80"/>
                <w:sz w:val="16"/>
                <w:szCs w:val="16"/>
              </w:rPr>
              <w:t>12%</w:t>
            </w:r>
          </w:p>
        </w:tc>
        <w:tc>
          <w:tcPr>
            <w:tcW w:w="4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984806" w:themeColor="accent6" w:themeShade="80"/>
                <w:sz w:val="16"/>
                <w:szCs w:val="16"/>
              </w:rPr>
            </w:pPr>
            <w:r>
              <w:rPr>
                <w:rFonts w:cs="Arial"/>
                <w:b/>
                <w:bCs/>
                <w:color w:val="984806" w:themeColor="accent6" w:themeShade="80"/>
                <w:sz w:val="16"/>
                <w:szCs w:val="16"/>
              </w:rPr>
              <w:t>14%</w:t>
            </w:r>
          </w:p>
        </w:tc>
        <w:tc>
          <w:tcPr>
            <w:tcW w:w="268" w:type="dxa"/>
            <w:tcBorders>
              <w:top w:val="nil"/>
              <w:left w:val="single" w:sz="4" w:space="0" w:color="808080" w:themeColor="background1" w:themeShade="80"/>
              <w:bottom w:val="nil"/>
              <w:right w:val="single" w:sz="12" w:space="0" w:color="808080" w:themeColor="background1" w:themeShade="80"/>
            </w:tcBorders>
            <w:shd w:val="clear" w:color="auto" w:fill="auto"/>
          </w:tcPr>
          <w:p w:rsidR="00042B78" w:rsidRPr="00613627" w:rsidRDefault="00042B78" w:rsidP="00042B78">
            <w:pPr>
              <w:jc w:val="center"/>
              <w:rPr>
                <w:rtl/>
              </w:rPr>
            </w:pPr>
          </w:p>
        </w:tc>
        <w:tc>
          <w:tcPr>
            <w:tcW w:w="84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42B78" w:rsidRPr="00613627" w:rsidRDefault="00042B78" w:rsidP="00042B78">
            <w:pPr>
              <w:rPr>
                <w:rFonts w:ascii="Arial" w:hAnsi="Arial" w:cs="Arial"/>
                <w:b/>
                <w:bCs/>
                <w:color w:val="383838"/>
                <w:sz w:val="16"/>
                <w:szCs w:val="16"/>
                <w:rtl/>
              </w:rPr>
            </w:pPr>
            <w:r w:rsidRPr="00613627">
              <w:rPr>
                <w:rFonts w:ascii="Arial" w:hAnsi="Arial" w:cs="Arial"/>
                <w:b/>
                <w:bCs/>
                <w:color w:val="383838"/>
                <w:sz w:val="16"/>
                <w:szCs w:val="16"/>
                <w:rtl/>
              </w:rPr>
              <w:t>ה'-ו'</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jc w:val="center"/>
              <w:rPr>
                <w:rFonts w:cs="Arial"/>
                <w:b/>
                <w:bCs/>
                <w:color w:val="383838"/>
                <w:sz w:val="16"/>
                <w:szCs w:val="16"/>
              </w:rPr>
            </w:pPr>
            <w:r>
              <w:rPr>
                <w:rFonts w:cs="Arial"/>
                <w:b/>
                <w:bCs/>
                <w:color w:val="383838"/>
                <w:sz w:val="16"/>
                <w:szCs w:val="16"/>
              </w:rPr>
              <w:t>10%</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jc w:val="center"/>
              <w:rPr>
                <w:rFonts w:cs="Arial"/>
                <w:b/>
                <w:bCs/>
                <w:color w:val="383838"/>
                <w:sz w:val="16"/>
                <w:szCs w:val="16"/>
              </w:rPr>
            </w:pPr>
            <w:r>
              <w:rPr>
                <w:rFonts w:cs="Arial"/>
                <w:b/>
                <w:bCs/>
                <w:color w:val="383838"/>
                <w:sz w:val="16"/>
                <w:szCs w:val="16"/>
              </w:rPr>
              <w:t>13%</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jc w:val="center"/>
              <w:rPr>
                <w:rFonts w:cs="Arial"/>
                <w:b/>
                <w:bCs/>
                <w:color w:val="383838"/>
                <w:sz w:val="16"/>
                <w:szCs w:val="16"/>
              </w:rPr>
            </w:pPr>
            <w:r>
              <w:rPr>
                <w:rFonts w:cs="Arial"/>
                <w:b/>
                <w:bCs/>
                <w:color w:val="383838"/>
                <w:sz w:val="16"/>
                <w:szCs w:val="16"/>
              </w:rPr>
              <w:t>12%</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jc w:val="center"/>
              <w:rPr>
                <w:rFonts w:cs="Arial"/>
                <w:b/>
                <w:bCs/>
                <w:color w:val="383838"/>
                <w:sz w:val="16"/>
                <w:szCs w:val="16"/>
              </w:rPr>
            </w:pPr>
            <w:r>
              <w:rPr>
                <w:rFonts w:cs="Arial"/>
                <w:b/>
                <w:bCs/>
                <w:color w:val="383838"/>
                <w:sz w:val="16"/>
                <w:szCs w:val="16"/>
              </w:rPr>
              <w:t>8%</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jc w:val="center"/>
              <w:rPr>
                <w:rFonts w:cs="Arial"/>
                <w:b/>
                <w:bCs/>
                <w:color w:val="383838"/>
                <w:sz w:val="16"/>
                <w:szCs w:val="16"/>
              </w:rPr>
            </w:pPr>
            <w:r>
              <w:rPr>
                <w:rFonts w:cs="Arial"/>
                <w:b/>
                <w:bCs/>
                <w:color w:val="383838"/>
                <w:sz w:val="16"/>
                <w:szCs w:val="16"/>
              </w:rPr>
              <w:t>8%</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jc w:val="center"/>
              <w:rPr>
                <w:rFonts w:cs="Arial"/>
                <w:b/>
                <w:bCs/>
                <w:color w:val="383838"/>
                <w:sz w:val="16"/>
                <w:szCs w:val="16"/>
              </w:rPr>
            </w:pPr>
            <w:r>
              <w:rPr>
                <w:rFonts w:cs="Arial"/>
                <w:b/>
                <w:bCs/>
                <w:color w:val="383838"/>
                <w:sz w:val="16"/>
                <w:szCs w:val="16"/>
              </w:rPr>
              <w:t>7%</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jc w:val="center"/>
              <w:rPr>
                <w:rFonts w:cs="Arial"/>
                <w:b/>
                <w:bCs/>
                <w:color w:val="383838"/>
                <w:sz w:val="16"/>
                <w:szCs w:val="16"/>
              </w:rPr>
            </w:pPr>
            <w:r>
              <w:rPr>
                <w:rFonts w:cs="Arial"/>
                <w:b/>
                <w:bCs/>
                <w:color w:val="383838"/>
                <w:sz w:val="16"/>
                <w:szCs w:val="16"/>
              </w:rPr>
              <w:t>7%</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jc w:val="center"/>
              <w:rPr>
                <w:rFonts w:cs="Arial"/>
                <w:b/>
                <w:bCs/>
                <w:color w:val="383838"/>
                <w:sz w:val="16"/>
                <w:szCs w:val="16"/>
              </w:rPr>
            </w:pPr>
            <w:r>
              <w:rPr>
                <w:rFonts w:cs="Arial"/>
                <w:b/>
                <w:bCs/>
                <w:color w:val="383838"/>
                <w:sz w:val="16"/>
                <w:szCs w:val="16"/>
              </w:rPr>
              <w:t>7%</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jc w:val="center"/>
              <w:rPr>
                <w:rFonts w:cs="Arial"/>
                <w:b/>
                <w:bCs/>
                <w:color w:val="383838"/>
                <w:sz w:val="16"/>
                <w:szCs w:val="16"/>
              </w:rPr>
            </w:pPr>
            <w:r>
              <w:rPr>
                <w:rFonts w:cs="Arial"/>
                <w:b/>
                <w:bCs/>
                <w:color w:val="383838"/>
                <w:sz w:val="16"/>
                <w:szCs w:val="16"/>
              </w:rPr>
              <w:t>6%</w:t>
            </w:r>
          </w:p>
        </w:tc>
        <w:tc>
          <w:tcPr>
            <w:tcW w:w="269" w:type="dxa"/>
            <w:tcBorders>
              <w:top w:val="nil"/>
              <w:left w:val="single" w:sz="4" w:space="0" w:color="808080" w:themeColor="background1" w:themeShade="80"/>
              <w:bottom w:val="nil"/>
              <w:right w:val="single" w:sz="12" w:space="0" w:color="808080" w:themeColor="background1" w:themeShade="80"/>
            </w:tcBorders>
            <w:shd w:val="clear" w:color="auto" w:fill="auto"/>
          </w:tcPr>
          <w:p w:rsidR="00042B78" w:rsidRPr="00613627" w:rsidRDefault="00042B78" w:rsidP="00042B78">
            <w:pPr>
              <w:jc w:val="center"/>
              <w:rPr>
                <w:rtl/>
              </w:rPr>
            </w:pPr>
          </w:p>
        </w:tc>
      </w:tr>
      <w:tr w:rsidR="00042B78" w:rsidRPr="00613627" w:rsidTr="00042B78">
        <w:trPr>
          <w:trHeight w:val="262"/>
        </w:trPr>
        <w:tc>
          <w:tcPr>
            <w:tcW w:w="85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42B78" w:rsidRPr="00613627" w:rsidRDefault="00042B78" w:rsidP="00042B78">
            <w:pPr>
              <w:rPr>
                <w:rFonts w:ascii="Arial" w:hAnsi="Arial" w:cs="Arial"/>
                <w:b/>
                <w:bCs/>
                <w:color w:val="E36C0A" w:themeColor="accent6" w:themeShade="BF"/>
                <w:sz w:val="16"/>
                <w:szCs w:val="16"/>
                <w:rtl/>
              </w:rPr>
            </w:pPr>
            <w:r w:rsidRPr="00613627">
              <w:rPr>
                <w:rFonts w:ascii="Arial" w:hAnsi="Arial" w:cs="Arial"/>
                <w:b/>
                <w:bCs/>
                <w:color w:val="E36C0A" w:themeColor="accent6" w:themeShade="BF"/>
                <w:sz w:val="16"/>
                <w:szCs w:val="16"/>
                <w:rtl/>
              </w:rPr>
              <w:t>ז'-ט'</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E36C0A" w:themeColor="accent6" w:themeShade="BF"/>
                <w:sz w:val="16"/>
                <w:szCs w:val="16"/>
              </w:rPr>
            </w:pPr>
            <w:r>
              <w:rPr>
                <w:rFonts w:cs="Arial"/>
                <w:b/>
                <w:bCs/>
                <w:color w:val="E36C0A" w:themeColor="accent6" w:themeShade="BF"/>
                <w:sz w:val="16"/>
                <w:szCs w:val="16"/>
              </w:rPr>
              <w:t>15%</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E36C0A" w:themeColor="accent6" w:themeShade="BF"/>
                <w:sz w:val="16"/>
                <w:szCs w:val="16"/>
              </w:rPr>
            </w:pPr>
            <w:r>
              <w:rPr>
                <w:rFonts w:cs="Arial"/>
                <w:b/>
                <w:bCs/>
                <w:color w:val="E36C0A" w:themeColor="accent6" w:themeShade="BF"/>
                <w:sz w:val="16"/>
                <w:szCs w:val="16"/>
              </w:rPr>
              <w:t>19%</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E36C0A" w:themeColor="accent6" w:themeShade="BF"/>
                <w:sz w:val="16"/>
                <w:szCs w:val="16"/>
              </w:rPr>
            </w:pPr>
            <w:r>
              <w:rPr>
                <w:rFonts w:cs="Arial"/>
                <w:b/>
                <w:bCs/>
                <w:color w:val="E36C0A" w:themeColor="accent6" w:themeShade="BF"/>
                <w:sz w:val="16"/>
                <w:szCs w:val="16"/>
              </w:rPr>
              <w:t>16%</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E36C0A" w:themeColor="accent6" w:themeShade="BF"/>
                <w:sz w:val="16"/>
                <w:szCs w:val="16"/>
              </w:rPr>
            </w:pPr>
            <w:r>
              <w:rPr>
                <w:rFonts w:cs="Arial"/>
                <w:b/>
                <w:bCs/>
                <w:color w:val="E36C0A" w:themeColor="accent6" w:themeShade="BF"/>
                <w:sz w:val="16"/>
                <w:szCs w:val="16"/>
              </w:rPr>
              <w:t>18%</w:t>
            </w:r>
          </w:p>
        </w:tc>
        <w:tc>
          <w:tcPr>
            <w:tcW w:w="4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E36C0A" w:themeColor="accent6" w:themeShade="BF"/>
                <w:sz w:val="16"/>
                <w:szCs w:val="16"/>
              </w:rPr>
            </w:pPr>
            <w:r>
              <w:rPr>
                <w:rFonts w:cs="Arial"/>
                <w:b/>
                <w:bCs/>
                <w:color w:val="E36C0A" w:themeColor="accent6" w:themeShade="BF"/>
                <w:sz w:val="16"/>
                <w:szCs w:val="16"/>
              </w:rPr>
              <w:t>13%</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E36C0A" w:themeColor="accent6" w:themeShade="BF"/>
                <w:sz w:val="16"/>
                <w:szCs w:val="16"/>
              </w:rPr>
            </w:pPr>
            <w:r>
              <w:rPr>
                <w:rFonts w:cs="Arial"/>
                <w:b/>
                <w:bCs/>
                <w:color w:val="E36C0A" w:themeColor="accent6" w:themeShade="BF"/>
                <w:sz w:val="16"/>
                <w:szCs w:val="16"/>
              </w:rPr>
              <w:t>21%</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E36C0A" w:themeColor="accent6" w:themeShade="BF"/>
                <w:sz w:val="16"/>
                <w:szCs w:val="16"/>
              </w:rPr>
            </w:pPr>
            <w:r>
              <w:rPr>
                <w:rFonts w:cs="Arial"/>
                <w:b/>
                <w:bCs/>
                <w:color w:val="E36C0A" w:themeColor="accent6" w:themeShade="BF"/>
                <w:sz w:val="16"/>
                <w:szCs w:val="16"/>
              </w:rPr>
              <w:t>14%</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E36C0A" w:themeColor="accent6" w:themeShade="BF"/>
                <w:sz w:val="16"/>
                <w:szCs w:val="16"/>
              </w:rPr>
            </w:pPr>
            <w:r>
              <w:rPr>
                <w:rFonts w:cs="Arial"/>
                <w:b/>
                <w:bCs/>
                <w:color w:val="E36C0A" w:themeColor="accent6" w:themeShade="BF"/>
                <w:sz w:val="16"/>
                <w:szCs w:val="16"/>
              </w:rPr>
              <w:t>15%</w:t>
            </w:r>
          </w:p>
        </w:tc>
        <w:tc>
          <w:tcPr>
            <w:tcW w:w="4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E36C0A" w:themeColor="accent6" w:themeShade="BF"/>
                <w:sz w:val="16"/>
                <w:szCs w:val="16"/>
              </w:rPr>
            </w:pPr>
            <w:r>
              <w:rPr>
                <w:rFonts w:cs="Arial"/>
                <w:b/>
                <w:bCs/>
                <w:color w:val="E36C0A" w:themeColor="accent6" w:themeShade="BF"/>
                <w:sz w:val="16"/>
                <w:szCs w:val="16"/>
              </w:rPr>
              <w:t>15%</w:t>
            </w:r>
          </w:p>
        </w:tc>
        <w:tc>
          <w:tcPr>
            <w:tcW w:w="268" w:type="dxa"/>
            <w:tcBorders>
              <w:top w:val="nil"/>
              <w:left w:val="single" w:sz="4" w:space="0" w:color="808080" w:themeColor="background1" w:themeShade="80"/>
              <w:bottom w:val="nil"/>
              <w:right w:val="single" w:sz="12" w:space="0" w:color="808080" w:themeColor="background1" w:themeShade="80"/>
            </w:tcBorders>
            <w:shd w:val="clear" w:color="auto" w:fill="auto"/>
          </w:tcPr>
          <w:p w:rsidR="00042B78" w:rsidRPr="00613627" w:rsidRDefault="00042B78" w:rsidP="00042B78">
            <w:pPr>
              <w:jc w:val="center"/>
              <w:rPr>
                <w:rtl/>
              </w:rPr>
            </w:pPr>
          </w:p>
        </w:tc>
        <w:tc>
          <w:tcPr>
            <w:tcW w:w="84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42B78" w:rsidRPr="00613627" w:rsidRDefault="00042B78" w:rsidP="00042B78">
            <w:pPr>
              <w:rPr>
                <w:rFonts w:ascii="Arial" w:hAnsi="Arial" w:cs="Arial"/>
                <w:b/>
                <w:bCs/>
                <w:color w:val="797979"/>
                <w:sz w:val="16"/>
                <w:szCs w:val="16"/>
                <w:rtl/>
              </w:rPr>
            </w:pPr>
            <w:r w:rsidRPr="00613627">
              <w:rPr>
                <w:rFonts w:ascii="Arial" w:hAnsi="Arial" w:cs="Arial"/>
                <w:b/>
                <w:bCs/>
                <w:color w:val="797979"/>
                <w:sz w:val="16"/>
                <w:szCs w:val="16"/>
                <w:rtl/>
              </w:rPr>
              <w:t>ז'-ט'</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jc w:val="center"/>
              <w:rPr>
                <w:rFonts w:cs="Arial"/>
                <w:b/>
                <w:bCs/>
                <w:color w:val="797979"/>
                <w:sz w:val="16"/>
                <w:szCs w:val="16"/>
              </w:rPr>
            </w:pPr>
            <w:r>
              <w:rPr>
                <w:rFonts w:cs="Arial"/>
                <w:b/>
                <w:bCs/>
                <w:color w:val="797979"/>
                <w:sz w:val="16"/>
                <w:szCs w:val="16"/>
              </w:rPr>
              <w:t>8%</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jc w:val="center"/>
              <w:rPr>
                <w:rFonts w:cs="Arial"/>
                <w:b/>
                <w:bCs/>
                <w:color w:val="797979"/>
                <w:sz w:val="16"/>
                <w:szCs w:val="16"/>
              </w:rPr>
            </w:pPr>
            <w:r>
              <w:rPr>
                <w:rFonts w:cs="Arial"/>
                <w:b/>
                <w:bCs/>
                <w:color w:val="797979"/>
                <w:sz w:val="16"/>
                <w:szCs w:val="16"/>
              </w:rPr>
              <w:t>11%</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jc w:val="center"/>
              <w:rPr>
                <w:rFonts w:cs="Arial"/>
                <w:b/>
                <w:bCs/>
                <w:color w:val="797979"/>
                <w:sz w:val="16"/>
                <w:szCs w:val="16"/>
              </w:rPr>
            </w:pPr>
            <w:r>
              <w:rPr>
                <w:rFonts w:cs="Arial"/>
                <w:b/>
                <w:bCs/>
                <w:color w:val="797979"/>
                <w:sz w:val="16"/>
                <w:szCs w:val="16"/>
              </w:rPr>
              <w:t>9%</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jc w:val="center"/>
              <w:rPr>
                <w:rFonts w:cs="Arial"/>
                <w:b/>
                <w:bCs/>
                <w:color w:val="797979"/>
                <w:sz w:val="16"/>
                <w:szCs w:val="16"/>
              </w:rPr>
            </w:pPr>
            <w:r>
              <w:rPr>
                <w:rFonts w:cs="Arial"/>
                <w:b/>
                <w:bCs/>
                <w:color w:val="797979"/>
                <w:sz w:val="16"/>
                <w:szCs w:val="16"/>
              </w:rPr>
              <w:t>6%</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jc w:val="center"/>
              <w:rPr>
                <w:rFonts w:cs="Arial"/>
                <w:b/>
                <w:bCs/>
                <w:color w:val="797979"/>
                <w:sz w:val="16"/>
                <w:szCs w:val="16"/>
              </w:rPr>
            </w:pPr>
            <w:r>
              <w:rPr>
                <w:rFonts w:cs="Arial"/>
                <w:b/>
                <w:bCs/>
                <w:color w:val="797979"/>
                <w:sz w:val="16"/>
                <w:szCs w:val="16"/>
              </w:rPr>
              <w:t>8%</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jc w:val="center"/>
              <w:rPr>
                <w:rFonts w:cs="Arial"/>
                <w:b/>
                <w:bCs/>
                <w:color w:val="797979"/>
                <w:sz w:val="16"/>
                <w:szCs w:val="16"/>
              </w:rPr>
            </w:pPr>
            <w:r>
              <w:rPr>
                <w:rFonts w:cs="Arial"/>
                <w:b/>
                <w:bCs/>
                <w:color w:val="797979"/>
                <w:sz w:val="16"/>
                <w:szCs w:val="16"/>
              </w:rPr>
              <w:t>7%</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jc w:val="center"/>
              <w:rPr>
                <w:rFonts w:cs="Arial"/>
                <w:b/>
                <w:bCs/>
                <w:color w:val="797979"/>
                <w:sz w:val="16"/>
                <w:szCs w:val="16"/>
              </w:rPr>
            </w:pPr>
            <w:r>
              <w:rPr>
                <w:rFonts w:cs="Arial"/>
                <w:b/>
                <w:bCs/>
                <w:color w:val="797979"/>
                <w:sz w:val="16"/>
                <w:szCs w:val="16"/>
              </w:rPr>
              <w:t>7%</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jc w:val="center"/>
              <w:rPr>
                <w:rFonts w:cs="Arial"/>
                <w:b/>
                <w:bCs/>
                <w:color w:val="797979"/>
                <w:sz w:val="16"/>
                <w:szCs w:val="16"/>
              </w:rPr>
            </w:pPr>
            <w:r>
              <w:rPr>
                <w:rFonts w:cs="Arial"/>
                <w:b/>
                <w:bCs/>
                <w:color w:val="797979"/>
                <w:sz w:val="16"/>
                <w:szCs w:val="16"/>
              </w:rPr>
              <w:t>6%</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jc w:val="center"/>
              <w:rPr>
                <w:rFonts w:cs="Arial"/>
                <w:b/>
                <w:bCs/>
                <w:color w:val="797979"/>
                <w:sz w:val="16"/>
                <w:szCs w:val="16"/>
              </w:rPr>
            </w:pPr>
            <w:r>
              <w:rPr>
                <w:rFonts w:cs="Arial"/>
                <w:b/>
                <w:bCs/>
                <w:color w:val="797979"/>
                <w:sz w:val="16"/>
                <w:szCs w:val="16"/>
              </w:rPr>
              <w:t>5%</w:t>
            </w:r>
          </w:p>
        </w:tc>
        <w:tc>
          <w:tcPr>
            <w:tcW w:w="269" w:type="dxa"/>
            <w:tcBorders>
              <w:top w:val="nil"/>
              <w:left w:val="single" w:sz="4" w:space="0" w:color="808080" w:themeColor="background1" w:themeShade="80"/>
              <w:bottom w:val="nil"/>
              <w:right w:val="single" w:sz="12" w:space="0" w:color="808080" w:themeColor="background1" w:themeShade="80"/>
            </w:tcBorders>
            <w:shd w:val="clear" w:color="auto" w:fill="auto"/>
          </w:tcPr>
          <w:p w:rsidR="00042B78" w:rsidRPr="00613627" w:rsidRDefault="00042B78" w:rsidP="00042B78">
            <w:pPr>
              <w:jc w:val="center"/>
              <w:rPr>
                <w:rtl/>
              </w:rPr>
            </w:pPr>
          </w:p>
        </w:tc>
      </w:tr>
      <w:tr w:rsidR="00042B78" w:rsidRPr="00613627" w:rsidTr="00042B78">
        <w:trPr>
          <w:trHeight w:val="262"/>
        </w:trPr>
        <w:tc>
          <w:tcPr>
            <w:tcW w:w="85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42B78" w:rsidRPr="00613627" w:rsidRDefault="00042B78" w:rsidP="00042B78">
            <w:pPr>
              <w:rPr>
                <w:rFonts w:ascii="Arial" w:hAnsi="Arial" w:cs="Arial"/>
                <w:b/>
                <w:bCs/>
                <w:color w:val="F79443"/>
                <w:sz w:val="16"/>
                <w:szCs w:val="16"/>
                <w:rtl/>
              </w:rPr>
            </w:pPr>
            <w:r w:rsidRPr="00613627">
              <w:rPr>
                <w:rFonts w:ascii="Arial" w:hAnsi="Arial" w:cs="Arial"/>
                <w:b/>
                <w:bCs/>
                <w:color w:val="F79443"/>
                <w:sz w:val="16"/>
                <w:szCs w:val="16"/>
                <w:rtl/>
              </w:rPr>
              <w:t>י'-י"א</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F1759" w:rsidP="00042B78">
            <w:pPr>
              <w:bidi w:val="0"/>
              <w:jc w:val="center"/>
              <w:rPr>
                <w:rFonts w:cs="Arial"/>
                <w:b/>
                <w:bCs/>
                <w:color w:val="F79443"/>
                <w:sz w:val="16"/>
                <w:szCs w:val="16"/>
              </w:rPr>
            </w:pPr>
            <w:r>
              <w:rPr>
                <w:rFonts w:cs="Arial"/>
                <w:b/>
                <w:bCs/>
                <w:color w:val="F79443"/>
                <w:sz w:val="16"/>
                <w:szCs w:val="16"/>
              </w:rPr>
              <w:t>-</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F1759" w:rsidP="00042B78">
            <w:pPr>
              <w:bidi w:val="0"/>
              <w:jc w:val="center"/>
              <w:rPr>
                <w:rFonts w:cs="Arial"/>
                <w:b/>
                <w:bCs/>
                <w:color w:val="F79443"/>
                <w:sz w:val="16"/>
                <w:szCs w:val="16"/>
              </w:rPr>
            </w:pPr>
            <w:r>
              <w:rPr>
                <w:rFonts w:cs="Arial"/>
                <w:b/>
                <w:bCs/>
                <w:color w:val="F79443"/>
                <w:sz w:val="16"/>
                <w:szCs w:val="16"/>
              </w:rPr>
              <w:t>-</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F1759" w:rsidP="00042B78">
            <w:pPr>
              <w:bidi w:val="0"/>
              <w:jc w:val="center"/>
              <w:rPr>
                <w:rFonts w:cs="Arial"/>
                <w:b/>
                <w:bCs/>
                <w:color w:val="F79443"/>
                <w:sz w:val="16"/>
                <w:szCs w:val="16"/>
              </w:rPr>
            </w:pPr>
            <w:r>
              <w:rPr>
                <w:rFonts w:cs="Arial"/>
                <w:b/>
                <w:bCs/>
                <w:color w:val="F79443"/>
                <w:sz w:val="16"/>
                <w:szCs w:val="16"/>
              </w:rPr>
              <w:t>-</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F1759" w:rsidP="00042B78">
            <w:pPr>
              <w:bidi w:val="0"/>
              <w:jc w:val="center"/>
              <w:rPr>
                <w:rFonts w:cs="Arial"/>
                <w:b/>
                <w:bCs/>
                <w:color w:val="F79443"/>
                <w:sz w:val="16"/>
                <w:szCs w:val="16"/>
              </w:rPr>
            </w:pPr>
            <w:r>
              <w:rPr>
                <w:rFonts w:cs="Arial"/>
                <w:b/>
                <w:bCs/>
                <w:color w:val="F79443"/>
                <w:sz w:val="16"/>
                <w:szCs w:val="16"/>
              </w:rPr>
              <w:t>-</w:t>
            </w:r>
          </w:p>
        </w:tc>
        <w:tc>
          <w:tcPr>
            <w:tcW w:w="4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F1759" w:rsidP="00042B78">
            <w:pPr>
              <w:bidi w:val="0"/>
              <w:jc w:val="center"/>
              <w:rPr>
                <w:rFonts w:cs="Arial"/>
                <w:b/>
                <w:bCs/>
                <w:color w:val="F79443"/>
                <w:sz w:val="16"/>
                <w:szCs w:val="16"/>
              </w:rPr>
            </w:pPr>
            <w:r>
              <w:rPr>
                <w:rFonts w:cs="Arial"/>
                <w:b/>
                <w:bCs/>
                <w:color w:val="F79443"/>
                <w:sz w:val="16"/>
                <w:szCs w:val="16"/>
              </w:rPr>
              <w:t>-</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F1759" w:rsidP="00042B78">
            <w:pPr>
              <w:bidi w:val="0"/>
              <w:jc w:val="center"/>
              <w:rPr>
                <w:rFonts w:cs="Arial"/>
                <w:b/>
                <w:bCs/>
                <w:color w:val="F79443"/>
                <w:sz w:val="16"/>
                <w:szCs w:val="16"/>
              </w:rPr>
            </w:pPr>
            <w:r>
              <w:rPr>
                <w:rFonts w:cs="Arial"/>
                <w:b/>
                <w:bCs/>
                <w:color w:val="F79443"/>
                <w:sz w:val="16"/>
                <w:szCs w:val="16"/>
              </w:rPr>
              <w:t>-</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F79443"/>
                <w:sz w:val="16"/>
                <w:szCs w:val="16"/>
              </w:rPr>
            </w:pPr>
            <w:r>
              <w:rPr>
                <w:rFonts w:cs="Arial"/>
                <w:b/>
                <w:bCs/>
                <w:color w:val="F79443"/>
                <w:sz w:val="16"/>
                <w:szCs w:val="16"/>
              </w:rPr>
              <w:t>11%</w:t>
            </w:r>
          </w:p>
        </w:tc>
        <w:tc>
          <w:tcPr>
            <w:tcW w:w="48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F79443"/>
                <w:sz w:val="16"/>
                <w:szCs w:val="16"/>
              </w:rPr>
            </w:pPr>
            <w:r>
              <w:rPr>
                <w:rFonts w:cs="Arial"/>
                <w:b/>
                <w:bCs/>
                <w:color w:val="F79443"/>
                <w:sz w:val="16"/>
                <w:szCs w:val="16"/>
              </w:rPr>
              <w:t>14%</w:t>
            </w:r>
          </w:p>
        </w:tc>
        <w:tc>
          <w:tcPr>
            <w:tcW w:w="48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bidi w:val="0"/>
              <w:jc w:val="center"/>
              <w:rPr>
                <w:rFonts w:cs="Arial"/>
                <w:b/>
                <w:bCs/>
                <w:color w:val="F79443"/>
                <w:sz w:val="16"/>
                <w:szCs w:val="16"/>
              </w:rPr>
            </w:pPr>
            <w:r>
              <w:rPr>
                <w:rFonts w:cs="Arial"/>
                <w:b/>
                <w:bCs/>
                <w:color w:val="F79443"/>
                <w:sz w:val="16"/>
                <w:szCs w:val="16"/>
              </w:rPr>
              <w:t>13%</w:t>
            </w:r>
          </w:p>
        </w:tc>
        <w:tc>
          <w:tcPr>
            <w:tcW w:w="268" w:type="dxa"/>
            <w:tcBorders>
              <w:top w:val="nil"/>
              <w:left w:val="single" w:sz="4" w:space="0" w:color="808080" w:themeColor="background1" w:themeShade="80"/>
              <w:bottom w:val="nil"/>
              <w:right w:val="single" w:sz="12" w:space="0" w:color="808080" w:themeColor="background1" w:themeShade="80"/>
            </w:tcBorders>
            <w:shd w:val="clear" w:color="auto" w:fill="auto"/>
          </w:tcPr>
          <w:p w:rsidR="00042B78" w:rsidRPr="00613627" w:rsidRDefault="00042B78" w:rsidP="00042B78">
            <w:pPr>
              <w:jc w:val="center"/>
              <w:rPr>
                <w:rtl/>
              </w:rPr>
            </w:pPr>
          </w:p>
        </w:tc>
        <w:tc>
          <w:tcPr>
            <w:tcW w:w="84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42B78" w:rsidRPr="00613627" w:rsidRDefault="00042B78" w:rsidP="00042B78">
            <w:pPr>
              <w:rPr>
                <w:rFonts w:ascii="Arial" w:hAnsi="Arial" w:cs="Arial"/>
                <w:b/>
                <w:bCs/>
                <w:color w:val="A1A1A1"/>
                <w:sz w:val="16"/>
                <w:szCs w:val="16"/>
                <w:rtl/>
              </w:rPr>
            </w:pPr>
            <w:r w:rsidRPr="00613627">
              <w:rPr>
                <w:rFonts w:ascii="Arial" w:hAnsi="Arial" w:cs="Arial"/>
                <w:b/>
                <w:bCs/>
                <w:color w:val="A1A1A1"/>
                <w:sz w:val="16"/>
                <w:szCs w:val="16"/>
                <w:rtl/>
              </w:rPr>
              <w:t>י'-י"א</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F1759" w:rsidP="00042B78">
            <w:pPr>
              <w:jc w:val="center"/>
              <w:rPr>
                <w:rFonts w:cs="Arial"/>
                <w:b/>
                <w:bCs/>
                <w:color w:val="A1A1A1"/>
                <w:sz w:val="16"/>
                <w:szCs w:val="16"/>
              </w:rPr>
            </w:pPr>
            <w:r>
              <w:rPr>
                <w:rFonts w:cs="Arial"/>
                <w:b/>
                <w:bCs/>
                <w:color w:val="A1A1A1"/>
                <w:sz w:val="16"/>
                <w:szCs w:val="16"/>
                <w:rtl/>
              </w:rPr>
              <w:t>-</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F1759" w:rsidP="00042B78">
            <w:pPr>
              <w:jc w:val="center"/>
              <w:rPr>
                <w:rFonts w:cs="Arial"/>
                <w:b/>
                <w:bCs/>
                <w:color w:val="A1A1A1"/>
                <w:sz w:val="16"/>
                <w:szCs w:val="16"/>
              </w:rPr>
            </w:pPr>
            <w:r>
              <w:rPr>
                <w:rFonts w:cs="Arial"/>
                <w:b/>
                <w:bCs/>
                <w:color w:val="A1A1A1"/>
                <w:sz w:val="16"/>
                <w:szCs w:val="16"/>
                <w:rtl/>
              </w:rPr>
              <w:t>-</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F1759" w:rsidP="00042B78">
            <w:pPr>
              <w:jc w:val="center"/>
              <w:rPr>
                <w:rFonts w:cs="Arial"/>
                <w:b/>
                <w:bCs/>
                <w:color w:val="A1A1A1"/>
                <w:sz w:val="16"/>
                <w:szCs w:val="16"/>
              </w:rPr>
            </w:pPr>
            <w:r>
              <w:rPr>
                <w:rFonts w:cs="Arial"/>
                <w:b/>
                <w:bCs/>
                <w:color w:val="A1A1A1"/>
                <w:sz w:val="16"/>
                <w:szCs w:val="16"/>
                <w:rtl/>
              </w:rPr>
              <w:t>-</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F1759" w:rsidP="00042B78">
            <w:pPr>
              <w:jc w:val="center"/>
              <w:rPr>
                <w:rFonts w:cs="Arial"/>
                <w:b/>
                <w:bCs/>
                <w:color w:val="A1A1A1"/>
                <w:sz w:val="16"/>
                <w:szCs w:val="16"/>
              </w:rPr>
            </w:pPr>
            <w:r>
              <w:rPr>
                <w:rFonts w:cs="Arial"/>
                <w:b/>
                <w:bCs/>
                <w:color w:val="A1A1A1"/>
                <w:sz w:val="16"/>
                <w:szCs w:val="16"/>
                <w:rtl/>
              </w:rPr>
              <w:t>-</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F1759" w:rsidP="00042B78">
            <w:pPr>
              <w:jc w:val="center"/>
              <w:rPr>
                <w:rFonts w:cs="Arial"/>
                <w:b/>
                <w:bCs/>
                <w:color w:val="A1A1A1"/>
                <w:sz w:val="16"/>
                <w:szCs w:val="16"/>
              </w:rPr>
            </w:pPr>
            <w:r>
              <w:rPr>
                <w:rFonts w:cs="Arial"/>
                <w:b/>
                <w:bCs/>
                <w:color w:val="A1A1A1"/>
                <w:sz w:val="16"/>
                <w:szCs w:val="16"/>
                <w:rtl/>
              </w:rPr>
              <w:t>-</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F1759" w:rsidP="00042B78">
            <w:pPr>
              <w:jc w:val="center"/>
              <w:rPr>
                <w:rFonts w:cs="Arial"/>
                <w:b/>
                <w:bCs/>
                <w:color w:val="A1A1A1"/>
                <w:sz w:val="16"/>
                <w:szCs w:val="16"/>
              </w:rPr>
            </w:pPr>
            <w:r>
              <w:rPr>
                <w:rFonts w:cs="Arial"/>
                <w:b/>
                <w:bCs/>
                <w:color w:val="A1A1A1"/>
                <w:sz w:val="16"/>
                <w:szCs w:val="16"/>
                <w:rtl/>
              </w:rPr>
              <w:t>-</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jc w:val="center"/>
              <w:rPr>
                <w:rFonts w:cs="Arial"/>
                <w:b/>
                <w:bCs/>
                <w:color w:val="A1A1A1"/>
                <w:sz w:val="16"/>
                <w:szCs w:val="16"/>
              </w:rPr>
            </w:pPr>
            <w:r>
              <w:rPr>
                <w:rFonts w:cs="Arial"/>
                <w:b/>
                <w:bCs/>
                <w:color w:val="A1A1A1"/>
                <w:sz w:val="16"/>
                <w:szCs w:val="16"/>
              </w:rPr>
              <w:t>7%</w:t>
            </w:r>
          </w:p>
        </w:tc>
        <w:tc>
          <w:tcPr>
            <w:tcW w:w="49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jc w:val="center"/>
              <w:rPr>
                <w:rFonts w:cs="Arial"/>
                <w:b/>
                <w:bCs/>
                <w:color w:val="A1A1A1"/>
                <w:sz w:val="16"/>
                <w:szCs w:val="16"/>
              </w:rPr>
            </w:pPr>
            <w:r>
              <w:rPr>
                <w:rFonts w:cs="Arial"/>
                <w:b/>
                <w:bCs/>
                <w:color w:val="A1A1A1"/>
                <w:sz w:val="16"/>
                <w:szCs w:val="16"/>
              </w:rPr>
              <w:t>11%</w:t>
            </w:r>
          </w:p>
        </w:tc>
        <w:tc>
          <w:tcPr>
            <w:tcW w:w="49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2B78" w:rsidRPr="00613627" w:rsidRDefault="00F35C3B" w:rsidP="00042B78">
            <w:pPr>
              <w:jc w:val="center"/>
              <w:rPr>
                <w:rFonts w:cs="Arial"/>
                <w:b/>
                <w:bCs/>
                <w:color w:val="A1A1A1"/>
                <w:sz w:val="16"/>
                <w:szCs w:val="16"/>
              </w:rPr>
            </w:pPr>
            <w:r>
              <w:rPr>
                <w:rFonts w:cs="Arial"/>
                <w:b/>
                <w:bCs/>
                <w:color w:val="A1A1A1"/>
                <w:sz w:val="16"/>
                <w:szCs w:val="16"/>
              </w:rPr>
              <w:t>7%</w:t>
            </w:r>
          </w:p>
        </w:tc>
        <w:tc>
          <w:tcPr>
            <w:tcW w:w="269" w:type="dxa"/>
            <w:tcBorders>
              <w:top w:val="nil"/>
              <w:left w:val="single" w:sz="4" w:space="0" w:color="808080" w:themeColor="background1" w:themeShade="80"/>
              <w:bottom w:val="nil"/>
              <w:right w:val="single" w:sz="12" w:space="0" w:color="808080" w:themeColor="background1" w:themeShade="80"/>
            </w:tcBorders>
            <w:shd w:val="clear" w:color="auto" w:fill="auto"/>
          </w:tcPr>
          <w:p w:rsidR="00042B78" w:rsidRPr="00613627" w:rsidRDefault="00042B78" w:rsidP="00042B78">
            <w:pPr>
              <w:jc w:val="center"/>
              <w:rPr>
                <w:rtl/>
              </w:rPr>
            </w:pPr>
          </w:p>
        </w:tc>
      </w:tr>
      <w:bookmarkEnd w:id="779"/>
      <w:bookmarkEnd w:id="780"/>
      <w:tr w:rsidR="00042B78" w:rsidRPr="00613627" w:rsidTr="00042B78">
        <w:trPr>
          <w:trHeight w:val="262"/>
        </w:trPr>
        <w:tc>
          <w:tcPr>
            <w:tcW w:w="5497" w:type="dxa"/>
            <w:gridSpan w:val="11"/>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042B78" w:rsidRPr="00613627" w:rsidRDefault="00042B78" w:rsidP="007237DB">
            <w:pPr>
              <w:jc w:val="center"/>
              <w:rPr>
                <w:rtl/>
              </w:rPr>
            </w:pPr>
          </w:p>
        </w:tc>
        <w:tc>
          <w:tcPr>
            <w:tcW w:w="5548" w:type="dxa"/>
            <w:gridSpan w:val="11"/>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042B78" w:rsidRPr="00613627" w:rsidRDefault="00042B78" w:rsidP="007237DB">
            <w:pPr>
              <w:jc w:val="center"/>
              <w:rPr>
                <w:rtl/>
              </w:rPr>
            </w:pPr>
          </w:p>
        </w:tc>
      </w:tr>
    </w:tbl>
    <w:p w:rsidR="00441507" w:rsidRPr="00441507" w:rsidRDefault="00441507" w:rsidP="00441507">
      <w:pPr>
        <w:autoSpaceDE w:val="0"/>
        <w:autoSpaceDN w:val="0"/>
        <w:adjustRightInd w:val="0"/>
        <w:spacing w:after="0" w:line="240" w:lineRule="auto"/>
        <w:ind w:left="-259" w:hanging="424"/>
        <w:jc w:val="both"/>
        <w:rPr>
          <w:rFonts w:ascii="Arial" w:eastAsia="Times New Roman" w:hAnsi="Arial" w:cs="Arial"/>
          <w:sz w:val="18"/>
          <w:szCs w:val="18"/>
          <w:rtl/>
          <w:lang w:val="x-none" w:eastAsia="x-none"/>
        </w:rPr>
      </w:pPr>
      <w:r w:rsidRPr="00441507">
        <w:rPr>
          <w:rFonts w:ascii="Arial" w:eastAsia="Times New Roman" w:hAnsi="Arial" w:cs="Arial" w:hint="cs"/>
          <w:sz w:val="18"/>
          <w:szCs w:val="18"/>
          <w:rtl/>
          <w:lang w:val="x-none" w:eastAsia="x-none"/>
        </w:rPr>
        <w:t>* בהיגד זה ערכים נמוכים מצביעים על רמות נמוכות יותר של אלימות ושל תופעות שליליות אחרות.</w:t>
      </w:r>
    </w:p>
    <w:p w:rsidR="000773F8" w:rsidRDefault="000773F8">
      <w:pPr>
        <w:bidi w:val="0"/>
        <w:rPr>
          <w:rtl/>
          <w:lang w:val="x-none" w:eastAsia="x-none"/>
        </w:rPr>
      </w:pPr>
      <w:r>
        <w:rPr>
          <w:rtl/>
          <w:lang w:val="x-none" w:eastAsia="x-none"/>
        </w:rPr>
        <w:br w:type="page"/>
      </w:r>
    </w:p>
    <w:p w:rsidR="00295520" w:rsidRPr="00A007FF" w:rsidRDefault="00295520" w:rsidP="001C54CE">
      <w:pPr>
        <w:pStyle w:val="SubSectionHeader"/>
        <w:spacing w:after="120"/>
        <w:rPr>
          <w:iCs/>
          <w:sz w:val="26"/>
          <w:szCs w:val="26"/>
          <w:rtl/>
        </w:rPr>
      </w:pPr>
      <w:r w:rsidRPr="006472A1">
        <w:rPr>
          <w:rtl/>
        </w:rPr>
        <w:lastRenderedPageBreak/>
        <w:t xml:space="preserve">נתוני ההיגדים </w:t>
      </w:r>
      <w:r w:rsidR="00103663">
        <w:rPr>
          <w:rtl/>
        </w:rPr>
        <w:t>(</w:t>
      </w:r>
      <w:r w:rsidR="003E7927">
        <w:rPr>
          <w:rtl/>
        </w:rPr>
        <w:t>תשע"ז</w:t>
      </w:r>
      <w:r w:rsidR="00103663">
        <w:rPr>
          <w:rtl/>
        </w:rPr>
        <w:t>)</w:t>
      </w:r>
    </w:p>
    <w:p w:rsidR="00441507" w:rsidRDefault="00441507" w:rsidP="00441507">
      <w:pPr>
        <w:autoSpaceDE w:val="0"/>
        <w:autoSpaceDN w:val="0"/>
        <w:adjustRightInd w:val="0"/>
        <w:spacing w:before="120" w:after="120" w:line="360" w:lineRule="auto"/>
        <w:ind w:left="11"/>
        <w:rPr>
          <w:rFonts w:ascii="Arial" w:eastAsia="Times New Roman" w:hAnsi="Arial" w:cs="Arial"/>
          <w:rtl/>
          <w:lang w:val="x-none" w:eastAsia="x-none"/>
        </w:rPr>
      </w:pPr>
      <w:r>
        <w:rPr>
          <w:rFonts w:ascii="Arial" w:eastAsia="Times New Roman" w:hAnsi="Arial" w:cs="Arial" w:hint="cs"/>
          <w:rtl/>
          <w:lang w:val="x-none" w:eastAsia="x-none"/>
        </w:rPr>
        <w:t xml:space="preserve">כדי לראות את התמונה כולה, כפי שעולה מן ההיגדים שהוצגו לעיל בנפרד, נציג להלן את נתוני ההיגדים זה לצד זה. </w:t>
      </w:r>
    </w:p>
    <w:p w:rsidR="00441507" w:rsidRDefault="00441507" w:rsidP="00441507">
      <w:pPr>
        <w:autoSpaceDE w:val="0"/>
        <w:autoSpaceDN w:val="0"/>
        <w:adjustRightInd w:val="0"/>
        <w:spacing w:before="120" w:after="120" w:line="360" w:lineRule="auto"/>
        <w:ind w:left="11"/>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בתרשים </w:t>
      </w:r>
      <w:r>
        <w:rPr>
          <w:rFonts w:ascii="Arial" w:eastAsia="Times New Roman" w:hAnsi="Arial" w:cs="Arial" w:hint="cs"/>
          <w:rtl/>
          <w:lang w:val="x-none" w:eastAsia="x-none"/>
        </w:rPr>
        <w:t xml:space="preserve">17 </w:t>
      </w:r>
      <w:r w:rsidRPr="00A007FF">
        <w:rPr>
          <w:rFonts w:ascii="Arial" w:eastAsia="Times New Roman" w:hAnsi="Arial" w:cs="Arial"/>
          <w:rtl/>
          <w:lang w:val="x-none" w:eastAsia="x-none"/>
        </w:rPr>
        <w:t xml:space="preserve">מוצגים </w:t>
      </w:r>
      <w:r>
        <w:rPr>
          <w:rFonts w:ascii="Arial" w:eastAsia="Times New Roman" w:hAnsi="Arial" w:cs="Arial" w:hint="cs"/>
          <w:rtl/>
          <w:lang w:val="x-none" w:eastAsia="x-none"/>
        </w:rPr>
        <w:t xml:space="preserve">נתוני </w:t>
      </w:r>
      <w:r w:rsidRPr="00A007FF">
        <w:rPr>
          <w:rFonts w:ascii="Arial" w:eastAsia="Times New Roman" w:hAnsi="Arial" w:cs="Arial"/>
          <w:rtl/>
          <w:lang w:val="x-none" w:eastAsia="x-none"/>
        </w:rPr>
        <w:t xml:space="preserve">ההיגדים </w:t>
      </w:r>
      <w:r>
        <w:rPr>
          <w:rFonts w:ascii="Arial" w:eastAsia="Times New Roman" w:hAnsi="Arial" w:cs="Arial" w:hint="cs"/>
          <w:rtl/>
          <w:lang w:val="x-none" w:eastAsia="x-none"/>
        </w:rPr>
        <w:t>העוסקים ב"אלימות מילולית"</w:t>
      </w:r>
      <w:r>
        <w:rPr>
          <w:rFonts w:ascii="Arial" w:eastAsia="Times New Roman" w:hAnsi="Arial" w:cs="Arial"/>
          <w:rtl/>
          <w:lang w:val="x-none" w:eastAsia="x-none"/>
        </w:rPr>
        <w:t xml:space="preserve"> בשנה"ל </w:t>
      </w:r>
      <w:r w:rsidR="006A24F6">
        <w:rPr>
          <w:rFonts w:ascii="Arial" w:eastAsia="Times New Roman" w:hAnsi="Arial" w:cs="Arial"/>
          <w:rtl/>
          <w:lang w:val="x-none" w:eastAsia="x-none"/>
        </w:rPr>
        <w:t>תשע"ז</w:t>
      </w:r>
      <w:r>
        <w:rPr>
          <w:rFonts w:ascii="Arial" w:eastAsia="Times New Roman" w:hAnsi="Arial" w:cs="Arial"/>
          <w:rtl/>
          <w:lang w:val="x-none" w:eastAsia="x-none"/>
        </w:rPr>
        <w:t xml:space="preserve">, לפי </w:t>
      </w:r>
      <w:r>
        <w:rPr>
          <w:rFonts w:ascii="Arial" w:eastAsia="Times New Roman" w:hAnsi="Arial" w:cs="Arial"/>
          <w:rtl/>
          <w:lang w:eastAsia="x-none"/>
        </w:rPr>
        <w:t>שכבות</w:t>
      </w:r>
      <w:r>
        <w:rPr>
          <w:rFonts w:ascii="Arial" w:eastAsia="Times New Roman" w:hAnsi="Arial" w:cs="Arial"/>
          <w:rtl/>
          <w:lang w:val="x-none" w:eastAsia="x-none"/>
        </w:rPr>
        <w:t xml:space="preserve"> גיל בעבור כלל </w:t>
      </w:r>
      <w:r w:rsidR="00114A43">
        <w:rPr>
          <w:rFonts w:ascii="Arial" w:eastAsia="Times New Roman" w:hAnsi="Arial" w:cs="Arial"/>
          <w:rtl/>
          <w:lang w:val="x-none" w:eastAsia="x-none"/>
        </w:rPr>
        <w:t>בתי הספר דוברי הערבית</w:t>
      </w:r>
      <w:r>
        <w:rPr>
          <w:rFonts w:ascii="Arial" w:eastAsia="Times New Roman" w:hAnsi="Arial" w:cs="Arial"/>
          <w:rtl/>
          <w:lang w:val="x-none" w:eastAsia="x-none"/>
        </w:rPr>
        <w:t>, וכן בחלוקה לפי מגזרים בקרב דוברי ערבית: מגזר ערבי, מגזר דרוזי ומגזר בדואי דרום</w:t>
      </w:r>
      <w:r>
        <w:rPr>
          <w:rFonts w:ascii="Arial" w:eastAsia="Times New Roman" w:hAnsi="Arial" w:cs="Arial"/>
          <w:lang w:eastAsia="x-none"/>
        </w:rPr>
        <w:t xml:space="preserve"> </w:t>
      </w:r>
      <w:r w:rsidRPr="00A007FF">
        <w:rPr>
          <w:rFonts w:ascii="Arial" w:eastAsia="Times New Roman" w:hAnsi="Arial" w:cs="Arial"/>
          <w:rtl/>
          <w:lang w:val="x-none" w:eastAsia="x-none"/>
        </w:rPr>
        <w:t>(</w:t>
      </w:r>
      <w:r>
        <w:rPr>
          <w:rFonts w:ascii="Arial" w:eastAsia="Times New Roman" w:hAnsi="Arial" w:cs="Arial"/>
          <w:rtl/>
          <w:lang w:val="x-none" w:eastAsia="x-none"/>
        </w:rPr>
        <w:t xml:space="preserve">לפירוט נוסף </w:t>
      </w:r>
      <w:r>
        <w:rPr>
          <w:rFonts w:ascii="Arial" w:eastAsia="Times New Roman" w:hAnsi="Arial" w:cs="Arial" w:hint="cs"/>
          <w:rtl/>
          <w:lang w:val="x-none" w:eastAsia="x-none"/>
        </w:rPr>
        <w:t>ראו</w:t>
      </w:r>
      <w:r w:rsidRPr="00A007FF">
        <w:rPr>
          <w:rFonts w:ascii="Arial" w:eastAsia="Times New Roman" w:hAnsi="Arial" w:cs="Arial"/>
          <w:rtl/>
          <w:lang w:val="x-none" w:eastAsia="x-none"/>
        </w:rPr>
        <w:t xml:space="preserve"> נספח 2).</w:t>
      </w:r>
    </w:p>
    <w:p w:rsidR="00441507" w:rsidRDefault="00441507" w:rsidP="006A6897">
      <w:pPr>
        <w:pStyle w:val="a9"/>
        <w:numPr>
          <w:ilvl w:val="0"/>
          <w:numId w:val="4"/>
        </w:numPr>
        <w:ind w:left="1077" w:hanging="1077"/>
        <w:rPr>
          <w:rFonts w:asciiTheme="minorBidi" w:hAnsiTheme="minorBidi" w:cs="Arial"/>
          <w:rtl/>
        </w:rPr>
      </w:pPr>
      <w:r w:rsidRPr="00D81035">
        <w:rPr>
          <w:rFonts w:asciiTheme="minorBidi" w:hAnsiTheme="minorBidi" w:cs="Arial"/>
          <w:rtl/>
        </w:rPr>
        <w:t xml:space="preserve">דיווחי </w:t>
      </w:r>
      <w:r>
        <w:rPr>
          <w:rFonts w:asciiTheme="minorBidi" w:hAnsiTheme="minorBidi" w:cs="Arial" w:hint="cs"/>
          <w:rtl/>
        </w:rPr>
        <w:t>התלמידים</w:t>
      </w:r>
      <w:r w:rsidRPr="00D81035">
        <w:rPr>
          <w:rFonts w:asciiTheme="minorBidi" w:hAnsiTheme="minorBidi" w:cs="Arial"/>
          <w:rtl/>
        </w:rPr>
        <w:t xml:space="preserve"> על </w:t>
      </w:r>
      <w:r>
        <w:rPr>
          <w:rFonts w:asciiTheme="minorBidi" w:hAnsiTheme="minorBidi" w:cs="Arial" w:hint="cs"/>
          <w:rtl/>
        </w:rPr>
        <w:t>אלימות מילולית</w:t>
      </w:r>
      <w:r w:rsidRPr="00D81035">
        <w:rPr>
          <w:rFonts w:asciiTheme="minorBidi" w:hAnsiTheme="minorBidi" w:cs="Arial"/>
          <w:rtl/>
        </w:rPr>
        <w:t xml:space="preserve">: שיעורי המסכימים (באחוזים) עם הנאמר בהיגדים </w:t>
      </w:r>
      <w:r>
        <w:rPr>
          <w:rFonts w:asciiTheme="minorBidi" w:hAnsiTheme="minorBidi" w:cs="Arial"/>
          <w:rtl/>
        </w:rPr>
        <w:t xml:space="preserve">לפי </w:t>
      </w:r>
      <w:r>
        <w:rPr>
          <w:rFonts w:asciiTheme="minorBidi" w:hAnsiTheme="minorBidi" w:cs="Arial" w:hint="cs"/>
          <w:rtl/>
        </w:rPr>
        <w:t>מגזר</w:t>
      </w:r>
      <w:r>
        <w:rPr>
          <w:rFonts w:asciiTheme="minorBidi" w:hAnsiTheme="minorBidi" w:cs="Arial"/>
          <w:rtl/>
        </w:rPr>
        <w:t xml:space="preserve"> ושכבות גיל (</w:t>
      </w:r>
      <w:r w:rsidR="006A24F6">
        <w:rPr>
          <w:rFonts w:asciiTheme="minorBidi" w:hAnsiTheme="minorBidi" w:cs="Arial"/>
          <w:rtl/>
        </w:rPr>
        <w:t>תשע"ז</w:t>
      </w:r>
      <w:r>
        <w:rPr>
          <w:rFonts w:asciiTheme="minorBidi" w:hAnsiTheme="minorBidi" w:cs="Arial"/>
          <w:rtl/>
        </w:rPr>
        <w:t>)</w:t>
      </w:r>
    </w:p>
    <w:tbl>
      <w:tblPr>
        <w:tblStyle w:val="ab"/>
        <w:tblW w:w="9652" w:type="dxa"/>
        <w:jc w:val="center"/>
        <w:tblLook w:val="04A0" w:firstRow="1" w:lastRow="0" w:firstColumn="1" w:lastColumn="0" w:noHBand="0" w:noVBand="1"/>
      </w:tblPr>
      <w:tblGrid>
        <w:gridCol w:w="9652"/>
      </w:tblGrid>
      <w:tr w:rsidR="00441507" w:rsidTr="00742A44">
        <w:trPr>
          <w:trHeight w:val="303"/>
          <w:jc w:val="center"/>
        </w:trPr>
        <w:tc>
          <w:tcPr>
            <w:tcW w:w="9652" w:type="dxa"/>
            <w:tcBorders>
              <w:top w:val="single" w:sz="12" w:space="0" w:color="auto"/>
              <w:left w:val="single" w:sz="12" w:space="0" w:color="auto"/>
              <w:bottom w:val="single" w:sz="12" w:space="0" w:color="auto"/>
              <w:right w:val="single" w:sz="12" w:space="0" w:color="auto"/>
            </w:tcBorders>
            <w:shd w:val="clear" w:color="auto" w:fill="C2D69B"/>
            <w:hideMark/>
          </w:tcPr>
          <w:p w:rsidR="00441507" w:rsidRDefault="00441507" w:rsidP="00441507">
            <w:pPr>
              <w:spacing w:line="300" w:lineRule="exact"/>
              <w:ind w:left="28"/>
              <w:jc w:val="center"/>
              <w:rPr>
                <w:rFonts w:ascii="Arial" w:hAnsi="Arial" w:cs="Arial"/>
                <w:b/>
                <w:bCs/>
                <w:rtl/>
                <w:lang w:val="x-none" w:eastAsia="x-none"/>
              </w:rPr>
            </w:pPr>
            <w:r>
              <w:rPr>
                <w:rFonts w:ascii="Arial" w:hAnsi="Arial" w:cs="Arial"/>
                <w:b/>
                <w:bCs/>
                <w:rtl/>
                <w:lang w:val="x-none" w:eastAsia="x-none"/>
              </w:rPr>
              <w:t>כלל בתי ספר דוברי ערבית</w:t>
            </w:r>
          </w:p>
        </w:tc>
      </w:tr>
      <w:tr w:rsidR="00441507" w:rsidTr="00441507">
        <w:trPr>
          <w:trHeight w:val="2412"/>
          <w:jc w:val="center"/>
        </w:trPr>
        <w:tc>
          <w:tcPr>
            <w:tcW w:w="9652" w:type="dxa"/>
            <w:tcBorders>
              <w:top w:val="single" w:sz="12" w:space="0" w:color="auto"/>
              <w:left w:val="single" w:sz="12" w:space="0" w:color="auto"/>
              <w:bottom w:val="nil"/>
              <w:right w:val="single" w:sz="12" w:space="0" w:color="auto"/>
            </w:tcBorders>
            <w:hideMark/>
          </w:tcPr>
          <w:p w:rsidR="00441507" w:rsidRDefault="00441507" w:rsidP="00441507">
            <w:bookmarkStart w:id="781" w:name="MP_GRAPH_T_1045_Di_GH_9_G"/>
            <w:r>
              <w:rPr>
                <w:noProof/>
              </w:rPr>
              <w:drawing>
                <wp:inline distT="0" distB="0" distL="0" distR="0" wp14:anchorId="69E272D3" wp14:editId="2F5BE56A">
                  <wp:extent cx="5969635" cy="1518285"/>
                  <wp:effectExtent l="0" t="0" r="0" b="5715"/>
                  <wp:docPr id="132"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bookmarkEnd w:id="781"/>
          </w:p>
        </w:tc>
      </w:tr>
      <w:tr w:rsidR="00441507" w:rsidTr="00441507">
        <w:trPr>
          <w:trHeight w:val="165"/>
          <w:jc w:val="center"/>
        </w:trPr>
        <w:tc>
          <w:tcPr>
            <w:tcW w:w="9652" w:type="dxa"/>
            <w:tcBorders>
              <w:top w:val="nil"/>
              <w:left w:val="single" w:sz="12" w:space="0" w:color="auto"/>
              <w:bottom w:val="single" w:sz="12" w:space="0" w:color="auto"/>
              <w:right w:val="single" w:sz="12" w:space="0" w:color="auto"/>
            </w:tcBorders>
            <w:hideMark/>
          </w:tcPr>
          <w:p w:rsidR="00441507" w:rsidRPr="00350231" w:rsidRDefault="00441507" w:rsidP="00441507">
            <w:pPr>
              <w:rPr>
                <w:rFonts w:asciiTheme="minorBidi" w:hAnsiTheme="minorBidi"/>
                <w:color w:val="A6A6A6" w:themeColor="background1" w:themeShade="A6"/>
                <w:sz w:val="14"/>
                <w:szCs w:val="14"/>
              </w:rPr>
            </w:pPr>
            <w:r w:rsidRPr="00350231">
              <w:rPr>
                <w:rFonts w:asciiTheme="minorBidi" w:hAnsiTheme="minorBidi"/>
                <w:color w:val="A6A6A6" w:themeColor="background1" w:themeShade="A6"/>
                <w:sz w:val="14"/>
                <w:szCs w:val="14"/>
                <w:rtl/>
              </w:rPr>
              <w:t xml:space="preserve">כלל </w:t>
            </w:r>
            <w:r w:rsidR="00114A43">
              <w:rPr>
                <w:rFonts w:asciiTheme="minorBidi" w:hAnsiTheme="minorBidi"/>
                <w:color w:val="A6A6A6" w:themeColor="background1" w:themeShade="A6"/>
                <w:sz w:val="14"/>
                <w:szCs w:val="14"/>
                <w:rtl/>
              </w:rPr>
              <w:t>בתי הספר דוברי הערבית</w:t>
            </w:r>
            <w:r w:rsidRPr="00350231">
              <w:rPr>
                <w:rFonts w:asciiTheme="minorBidi" w:hAnsiTheme="minorBidi"/>
                <w:color w:val="A6A6A6" w:themeColor="background1" w:themeShade="A6"/>
                <w:sz w:val="14"/>
                <w:szCs w:val="14"/>
                <w:rtl/>
              </w:rPr>
              <w:t xml:space="preserve">, </w:t>
            </w:r>
            <w:r w:rsidR="006A24F6">
              <w:rPr>
                <w:rFonts w:asciiTheme="minorBidi" w:hAnsiTheme="minorBidi"/>
                <w:color w:val="A6A6A6" w:themeColor="background1" w:themeShade="A6"/>
                <w:sz w:val="14"/>
                <w:szCs w:val="14"/>
                <w:rtl/>
              </w:rPr>
              <w:t>תשע"ז</w:t>
            </w:r>
          </w:p>
        </w:tc>
      </w:tr>
      <w:tr w:rsidR="00441507" w:rsidTr="00742A44">
        <w:trPr>
          <w:trHeight w:val="138"/>
          <w:jc w:val="center"/>
        </w:trPr>
        <w:tc>
          <w:tcPr>
            <w:tcW w:w="9652" w:type="dxa"/>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hideMark/>
          </w:tcPr>
          <w:p w:rsidR="00441507" w:rsidRDefault="00441507" w:rsidP="00441507">
            <w:pPr>
              <w:spacing w:line="300" w:lineRule="exact"/>
              <w:ind w:left="28"/>
              <w:jc w:val="center"/>
              <w:rPr>
                <w:rFonts w:ascii="Arial" w:hAnsi="Arial" w:cs="Arial"/>
                <w:b/>
                <w:bCs/>
                <w:lang w:val="x-none" w:eastAsia="x-none"/>
              </w:rPr>
            </w:pPr>
            <w:r>
              <w:rPr>
                <w:rFonts w:ascii="Arial" w:hAnsi="Arial" w:cs="Arial"/>
                <w:b/>
                <w:bCs/>
                <w:rtl/>
                <w:lang w:val="x-none" w:eastAsia="x-none"/>
              </w:rPr>
              <w:t>מגזר ערבי</w:t>
            </w:r>
          </w:p>
        </w:tc>
      </w:tr>
      <w:tr w:rsidR="00441507" w:rsidTr="00441507">
        <w:trPr>
          <w:trHeight w:val="2426"/>
          <w:jc w:val="center"/>
        </w:trPr>
        <w:tc>
          <w:tcPr>
            <w:tcW w:w="9652" w:type="dxa"/>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hideMark/>
          </w:tcPr>
          <w:p w:rsidR="00441507" w:rsidRDefault="00441507" w:rsidP="00441507">
            <w:bookmarkStart w:id="782" w:name="MP_GRAPH_T_1045_Di_GH_2_G"/>
            <w:r>
              <w:rPr>
                <w:noProof/>
              </w:rPr>
              <w:drawing>
                <wp:inline distT="0" distB="0" distL="0" distR="0" wp14:anchorId="737CE866" wp14:editId="19EC898B">
                  <wp:extent cx="5969635" cy="1518285"/>
                  <wp:effectExtent l="0" t="0" r="0" b="5715"/>
                  <wp:docPr id="33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bookmarkEnd w:id="782"/>
          </w:p>
        </w:tc>
      </w:tr>
      <w:tr w:rsidR="00441507" w:rsidTr="00441507">
        <w:trPr>
          <w:trHeight w:val="165"/>
          <w:jc w:val="center"/>
        </w:trPr>
        <w:tc>
          <w:tcPr>
            <w:tcW w:w="9652" w:type="dxa"/>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441507" w:rsidRPr="00350231" w:rsidRDefault="00441507" w:rsidP="00441507">
            <w:pPr>
              <w:rPr>
                <w:rFonts w:asciiTheme="minorBidi" w:hAnsiTheme="minorBidi"/>
                <w:color w:val="A6A6A6" w:themeColor="background1" w:themeShade="A6"/>
                <w:sz w:val="14"/>
                <w:szCs w:val="14"/>
              </w:rPr>
            </w:pPr>
            <w:r w:rsidRPr="00350231">
              <w:rPr>
                <w:rFonts w:asciiTheme="minorBidi" w:hAnsiTheme="minorBidi"/>
                <w:color w:val="A6A6A6" w:themeColor="background1" w:themeShade="A6"/>
                <w:sz w:val="14"/>
                <w:szCs w:val="14"/>
                <w:rtl/>
              </w:rPr>
              <w:t xml:space="preserve">מגזר ערבי, </w:t>
            </w:r>
            <w:r w:rsidR="006A24F6">
              <w:rPr>
                <w:rFonts w:asciiTheme="minorBidi" w:hAnsiTheme="minorBidi"/>
                <w:color w:val="A6A6A6" w:themeColor="background1" w:themeShade="A6"/>
                <w:sz w:val="14"/>
                <w:szCs w:val="14"/>
                <w:rtl/>
              </w:rPr>
              <w:t>תשע"ז</w:t>
            </w:r>
          </w:p>
        </w:tc>
      </w:tr>
      <w:tr w:rsidR="00441507" w:rsidTr="00742A44">
        <w:trPr>
          <w:trHeight w:val="138"/>
          <w:jc w:val="center"/>
        </w:trPr>
        <w:tc>
          <w:tcPr>
            <w:tcW w:w="965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hideMark/>
          </w:tcPr>
          <w:p w:rsidR="00441507" w:rsidRDefault="00441507" w:rsidP="00441507">
            <w:pPr>
              <w:spacing w:line="300" w:lineRule="exact"/>
              <w:ind w:left="28"/>
              <w:jc w:val="center"/>
              <w:rPr>
                <w:rFonts w:ascii="Arial" w:hAnsi="Arial" w:cs="Arial"/>
                <w:b/>
                <w:bCs/>
                <w:lang w:val="x-none" w:eastAsia="x-none"/>
              </w:rPr>
            </w:pPr>
            <w:r>
              <w:rPr>
                <w:rFonts w:ascii="Arial" w:hAnsi="Arial" w:cs="Arial"/>
                <w:b/>
                <w:bCs/>
                <w:rtl/>
                <w:lang w:val="x-none" w:eastAsia="x-none"/>
              </w:rPr>
              <w:t>מגזר דרוזי</w:t>
            </w:r>
          </w:p>
        </w:tc>
      </w:tr>
      <w:tr w:rsidR="00441507" w:rsidTr="00441507">
        <w:trPr>
          <w:trHeight w:val="2426"/>
          <w:jc w:val="center"/>
        </w:trPr>
        <w:tc>
          <w:tcPr>
            <w:tcW w:w="9652" w:type="dxa"/>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hideMark/>
          </w:tcPr>
          <w:p w:rsidR="00441507" w:rsidRDefault="00441507" w:rsidP="00441507">
            <w:bookmarkStart w:id="783" w:name="MP_GRAPH_T_1045_Di_GH_4_G"/>
            <w:r>
              <w:rPr>
                <w:noProof/>
              </w:rPr>
              <w:drawing>
                <wp:inline distT="0" distB="0" distL="0" distR="0" wp14:anchorId="22654FF9" wp14:editId="23B9B8F5">
                  <wp:extent cx="5969635" cy="1518285"/>
                  <wp:effectExtent l="0" t="0" r="0" b="5715"/>
                  <wp:docPr id="139"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bookmarkEnd w:id="783"/>
          </w:p>
        </w:tc>
      </w:tr>
      <w:tr w:rsidR="00441507" w:rsidTr="00441507">
        <w:trPr>
          <w:trHeight w:val="165"/>
          <w:jc w:val="center"/>
        </w:trPr>
        <w:tc>
          <w:tcPr>
            <w:tcW w:w="9652" w:type="dxa"/>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hideMark/>
          </w:tcPr>
          <w:p w:rsidR="00441507" w:rsidRPr="00350231" w:rsidRDefault="00441507" w:rsidP="00441507">
            <w:pPr>
              <w:rPr>
                <w:rFonts w:asciiTheme="minorBidi" w:hAnsiTheme="minorBidi"/>
                <w:color w:val="A6A6A6" w:themeColor="background1" w:themeShade="A6"/>
                <w:sz w:val="14"/>
                <w:szCs w:val="14"/>
              </w:rPr>
            </w:pPr>
            <w:r w:rsidRPr="00350231">
              <w:rPr>
                <w:rFonts w:asciiTheme="minorBidi" w:hAnsiTheme="minorBidi"/>
                <w:color w:val="A6A6A6" w:themeColor="background1" w:themeShade="A6"/>
                <w:sz w:val="14"/>
                <w:szCs w:val="14"/>
                <w:rtl/>
              </w:rPr>
              <w:t xml:space="preserve">מגזר דרוזי, </w:t>
            </w:r>
            <w:r w:rsidR="006A24F6">
              <w:rPr>
                <w:rFonts w:asciiTheme="minorBidi" w:hAnsiTheme="minorBidi"/>
                <w:color w:val="A6A6A6" w:themeColor="background1" w:themeShade="A6"/>
                <w:sz w:val="14"/>
                <w:szCs w:val="14"/>
                <w:rtl/>
              </w:rPr>
              <w:t>תשע"ז</w:t>
            </w:r>
          </w:p>
        </w:tc>
      </w:tr>
      <w:tr w:rsidR="00441507" w:rsidTr="00742A44">
        <w:trPr>
          <w:trHeight w:val="138"/>
          <w:jc w:val="center"/>
        </w:trPr>
        <w:tc>
          <w:tcPr>
            <w:tcW w:w="965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hideMark/>
          </w:tcPr>
          <w:p w:rsidR="00441507" w:rsidRDefault="00441507" w:rsidP="00441507">
            <w:pPr>
              <w:spacing w:line="300" w:lineRule="exact"/>
              <w:ind w:left="28"/>
              <w:jc w:val="center"/>
              <w:rPr>
                <w:rFonts w:ascii="Arial" w:hAnsi="Arial" w:cs="Arial"/>
                <w:b/>
                <w:bCs/>
                <w:lang w:val="x-none" w:eastAsia="x-none"/>
              </w:rPr>
            </w:pPr>
            <w:r>
              <w:rPr>
                <w:rFonts w:ascii="Arial" w:hAnsi="Arial" w:cs="Arial"/>
                <w:b/>
                <w:bCs/>
                <w:rtl/>
                <w:lang w:val="x-none" w:eastAsia="x-none"/>
              </w:rPr>
              <w:t>מגזר בדואי דרום</w:t>
            </w:r>
          </w:p>
        </w:tc>
      </w:tr>
      <w:tr w:rsidR="00441507" w:rsidTr="00441507">
        <w:trPr>
          <w:trHeight w:val="2426"/>
          <w:jc w:val="center"/>
        </w:trPr>
        <w:tc>
          <w:tcPr>
            <w:tcW w:w="9652" w:type="dxa"/>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hideMark/>
          </w:tcPr>
          <w:p w:rsidR="00441507" w:rsidRDefault="00441507" w:rsidP="00441507">
            <w:bookmarkStart w:id="784" w:name="MP_GRAPH_T_1045_Di_GH_5_G"/>
            <w:r>
              <w:rPr>
                <w:noProof/>
              </w:rPr>
              <w:drawing>
                <wp:inline distT="0" distB="0" distL="0" distR="0" wp14:anchorId="26F95D02" wp14:editId="4771CC93">
                  <wp:extent cx="5969635" cy="1518285"/>
                  <wp:effectExtent l="0" t="0" r="0" b="5715"/>
                  <wp:docPr id="140"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bookmarkEnd w:id="784"/>
          </w:p>
        </w:tc>
      </w:tr>
      <w:tr w:rsidR="00441507" w:rsidTr="00441507">
        <w:trPr>
          <w:trHeight w:val="165"/>
          <w:jc w:val="center"/>
        </w:trPr>
        <w:tc>
          <w:tcPr>
            <w:tcW w:w="9652" w:type="dxa"/>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441507" w:rsidRPr="00350231" w:rsidRDefault="00441507" w:rsidP="00441507">
            <w:pPr>
              <w:rPr>
                <w:rFonts w:asciiTheme="minorBidi" w:hAnsiTheme="minorBidi"/>
                <w:color w:val="A6A6A6" w:themeColor="background1" w:themeShade="A6"/>
                <w:sz w:val="14"/>
                <w:szCs w:val="14"/>
              </w:rPr>
            </w:pPr>
            <w:r w:rsidRPr="00350231">
              <w:rPr>
                <w:rFonts w:asciiTheme="minorBidi" w:hAnsiTheme="minorBidi"/>
                <w:color w:val="A6A6A6" w:themeColor="background1" w:themeShade="A6"/>
                <w:sz w:val="14"/>
                <w:szCs w:val="14"/>
                <w:rtl/>
              </w:rPr>
              <w:t xml:space="preserve">מגזר בדואי דרום, </w:t>
            </w:r>
            <w:r w:rsidR="006A24F6">
              <w:rPr>
                <w:rFonts w:asciiTheme="minorBidi" w:hAnsiTheme="minorBidi"/>
                <w:color w:val="A6A6A6" w:themeColor="background1" w:themeShade="A6"/>
                <w:sz w:val="14"/>
                <w:szCs w:val="14"/>
                <w:rtl/>
              </w:rPr>
              <w:t>תשע"ז</w:t>
            </w:r>
          </w:p>
        </w:tc>
      </w:tr>
    </w:tbl>
    <w:p w:rsidR="00AC492E" w:rsidRPr="00235041" w:rsidRDefault="00235041" w:rsidP="00235041">
      <w:pPr>
        <w:bidi w:val="0"/>
      </w:pPr>
      <w:r>
        <w:br w:type="page"/>
      </w:r>
    </w:p>
    <w:p w:rsidR="006E296B" w:rsidRPr="00FB3692" w:rsidRDefault="0057757F" w:rsidP="00421C54">
      <w:pPr>
        <w:pStyle w:val="30"/>
        <w:rPr>
          <w:rtl/>
        </w:rPr>
      </w:pPr>
      <w:r>
        <w:rPr>
          <w:rFonts w:hint="cs"/>
          <w:rtl/>
        </w:rPr>
        <w:lastRenderedPageBreak/>
        <w:t xml:space="preserve"> </w:t>
      </w:r>
      <w:bookmarkStart w:id="785" w:name="_Toc515368382"/>
      <w:r w:rsidR="006E296B" w:rsidRPr="00FB3692">
        <w:rPr>
          <w:rFonts w:hint="cs"/>
          <w:rtl/>
        </w:rPr>
        <w:t xml:space="preserve">אלימות דיגיטלית </w:t>
      </w:r>
      <w:r w:rsidR="006E296B" w:rsidRPr="00FB3692">
        <w:rPr>
          <w:rFonts w:hint="eastAsia"/>
          <w:rtl/>
        </w:rPr>
        <w:t>ברשתות</w:t>
      </w:r>
      <w:r w:rsidR="006E296B" w:rsidRPr="00FB3692">
        <w:rPr>
          <w:rtl/>
        </w:rPr>
        <w:t xml:space="preserve"> </w:t>
      </w:r>
      <w:r w:rsidR="006E296B" w:rsidRPr="00FB3692">
        <w:rPr>
          <w:rFonts w:hint="eastAsia"/>
          <w:rtl/>
        </w:rPr>
        <w:t>החברתיות</w:t>
      </w:r>
      <w:r w:rsidR="006E296B" w:rsidRPr="00FB3692">
        <w:rPr>
          <w:rtl/>
        </w:rPr>
        <w:t xml:space="preserve"> </w:t>
      </w:r>
      <w:r w:rsidR="00717CCB">
        <w:rPr>
          <w:rFonts w:hint="cs"/>
          <w:rtl/>
        </w:rPr>
        <w:t>ו</w:t>
      </w:r>
      <w:r w:rsidR="006E296B" w:rsidRPr="00FB3692">
        <w:rPr>
          <w:rFonts w:hint="eastAsia"/>
          <w:rtl/>
        </w:rPr>
        <w:t>באינטרנט</w:t>
      </w:r>
      <w:r w:rsidR="006E296B" w:rsidRPr="00FB3692">
        <w:rPr>
          <w:rFonts w:hint="cs"/>
          <w:rtl/>
        </w:rPr>
        <w:t xml:space="preserve"> </w:t>
      </w:r>
      <w:r w:rsidR="006E296B" w:rsidRPr="00FB3692">
        <w:rPr>
          <w:rtl/>
        </w:rPr>
        <w:t>–</w:t>
      </w:r>
      <w:r w:rsidR="006E296B" w:rsidRPr="00FB3692">
        <w:rPr>
          <w:rFonts w:hint="cs"/>
          <w:rtl/>
        </w:rPr>
        <w:t xml:space="preserve"> דיווחי תלמידים ביסודי, בחט"ב ובחט"ע</w:t>
      </w:r>
      <w:bookmarkEnd w:id="785"/>
    </w:p>
    <w:p w:rsidR="006E296B" w:rsidRPr="005B0399" w:rsidRDefault="006E296B" w:rsidP="00E60FD6">
      <w:pPr>
        <w:spacing w:after="120" w:line="360" w:lineRule="atLeast"/>
        <w:jc w:val="both"/>
        <w:rPr>
          <w:rtl/>
          <w:lang w:val="x-none" w:eastAsia="x-none"/>
        </w:rPr>
      </w:pPr>
      <w:r w:rsidRPr="005B0399">
        <w:rPr>
          <w:rFonts w:hint="cs"/>
          <w:rtl/>
          <w:lang w:val="x-none" w:eastAsia="x-none"/>
        </w:rPr>
        <w:t xml:space="preserve">בעשור האחרון חל שינוי </w:t>
      </w:r>
      <w:r w:rsidR="00E60FD6">
        <w:rPr>
          <w:rFonts w:hint="cs"/>
          <w:rtl/>
          <w:lang w:val="x-none" w:eastAsia="x-none"/>
        </w:rPr>
        <w:t>נכבד</w:t>
      </w:r>
      <w:r w:rsidRPr="005B0399">
        <w:rPr>
          <w:rFonts w:hint="cs"/>
          <w:rtl/>
          <w:lang w:val="x-none" w:eastAsia="x-none"/>
        </w:rPr>
        <w:t xml:space="preserve"> בדפוס ובהיקף השימוש ב</w:t>
      </w:r>
      <w:r w:rsidR="00AB0CD6" w:rsidRPr="005B0399">
        <w:rPr>
          <w:rFonts w:hint="cs"/>
          <w:rtl/>
          <w:lang w:val="x-none" w:eastAsia="x-none"/>
        </w:rPr>
        <w:t>רשת ה</w:t>
      </w:r>
      <w:r w:rsidRPr="005B0399">
        <w:rPr>
          <w:rFonts w:hint="cs"/>
          <w:rtl/>
          <w:lang w:val="x-none" w:eastAsia="x-none"/>
        </w:rPr>
        <w:t>אינטרנט</w:t>
      </w:r>
      <w:r w:rsidR="00AB0CD6" w:rsidRPr="005B0399">
        <w:rPr>
          <w:rFonts w:hint="cs"/>
          <w:rtl/>
          <w:lang w:val="x-none" w:eastAsia="x-none"/>
        </w:rPr>
        <w:t xml:space="preserve"> בכלל</w:t>
      </w:r>
      <w:r w:rsidRPr="005B0399">
        <w:rPr>
          <w:rFonts w:hint="cs"/>
          <w:rtl/>
          <w:lang w:val="x-none" w:eastAsia="x-none"/>
        </w:rPr>
        <w:t xml:space="preserve"> וברשתות </w:t>
      </w:r>
      <w:r w:rsidR="00320EF1">
        <w:rPr>
          <w:rFonts w:hint="cs"/>
          <w:rtl/>
          <w:lang w:val="x-none" w:eastAsia="x-none"/>
        </w:rPr>
        <w:t>ה</w:t>
      </w:r>
      <w:r w:rsidRPr="005B0399">
        <w:rPr>
          <w:rFonts w:hint="cs"/>
          <w:rtl/>
          <w:lang w:val="x-none" w:eastAsia="x-none"/>
        </w:rPr>
        <w:t xml:space="preserve">חברתיות </w:t>
      </w:r>
      <w:r w:rsidR="00AB0CD6" w:rsidRPr="005B0399">
        <w:rPr>
          <w:rFonts w:hint="cs"/>
          <w:rtl/>
          <w:lang w:val="x-none" w:eastAsia="x-none"/>
        </w:rPr>
        <w:t xml:space="preserve">בפרט </w:t>
      </w:r>
      <w:r w:rsidRPr="005B0399">
        <w:rPr>
          <w:rFonts w:hint="cs"/>
          <w:rtl/>
          <w:lang w:val="x-none" w:eastAsia="x-none"/>
        </w:rPr>
        <w:t xml:space="preserve">בקרב ילדים ובני נוער. ילדים ובני נוער מוצאים באינטרנט וברשתות החברתיות מענה חברתי, לימודי, ומרחב לפעילויות פנאי. שינויים אלה, מחייבים לתת את </w:t>
      </w:r>
      <w:r w:rsidRPr="005B0399">
        <w:rPr>
          <w:rFonts w:hint="eastAsia"/>
          <w:rtl/>
          <w:lang w:val="x-none" w:eastAsia="x-none"/>
        </w:rPr>
        <w:t>הדעת</w:t>
      </w:r>
      <w:r w:rsidRPr="005B0399">
        <w:rPr>
          <w:rFonts w:hint="cs"/>
          <w:rtl/>
          <w:lang w:val="x-none" w:eastAsia="x-none"/>
        </w:rPr>
        <w:t xml:space="preserve"> </w:t>
      </w:r>
      <w:r w:rsidR="000263CD">
        <w:rPr>
          <w:rFonts w:hint="cs"/>
          <w:rtl/>
          <w:lang w:val="x-none" w:eastAsia="x-none"/>
        </w:rPr>
        <w:t xml:space="preserve">גם </w:t>
      </w:r>
      <w:r w:rsidRPr="005B0399">
        <w:rPr>
          <w:rFonts w:hint="cs"/>
          <w:rtl/>
          <w:lang w:val="x-none" w:eastAsia="x-none"/>
        </w:rPr>
        <w:t>על הסכנות הכרוכות בשימוש באינטרנט, כגון חשיפה לתכנים בלתי הולמים, ו</w:t>
      </w:r>
      <w:r w:rsidR="00320EF1">
        <w:rPr>
          <w:rFonts w:hint="cs"/>
          <w:rtl/>
          <w:lang w:val="x-none" w:eastAsia="x-none"/>
        </w:rPr>
        <w:t xml:space="preserve">כן </w:t>
      </w:r>
      <w:r w:rsidRPr="005B0399">
        <w:rPr>
          <w:rFonts w:hint="cs"/>
          <w:rtl/>
          <w:lang w:val="x-none" w:eastAsia="x-none"/>
        </w:rPr>
        <w:t xml:space="preserve">פגיעה חברתית כמו </w:t>
      </w:r>
      <w:r w:rsidRPr="005B0399">
        <w:rPr>
          <w:rFonts w:hint="eastAsia"/>
          <w:rtl/>
          <w:lang w:val="x-none" w:eastAsia="x-none"/>
        </w:rPr>
        <w:t>אלימות</w:t>
      </w:r>
      <w:r w:rsidRPr="005B0399">
        <w:rPr>
          <w:lang w:val="x-none" w:eastAsia="x-none"/>
        </w:rPr>
        <w:t xml:space="preserve"> </w:t>
      </w:r>
      <w:r w:rsidRPr="005B0399">
        <w:rPr>
          <w:rFonts w:hint="eastAsia"/>
          <w:rtl/>
          <w:lang w:val="x-none" w:eastAsia="x-none"/>
        </w:rPr>
        <w:t>מילולית</w:t>
      </w:r>
      <w:r w:rsidR="00174C18">
        <w:rPr>
          <w:rtl/>
          <w:lang w:val="x-none" w:eastAsia="x-none"/>
        </w:rPr>
        <w:t>,</w:t>
      </w:r>
      <w:r w:rsidR="00F41070">
        <w:rPr>
          <w:rFonts w:hint="cs"/>
          <w:rtl/>
          <w:lang w:val="x-none" w:eastAsia="x-none"/>
        </w:rPr>
        <w:t xml:space="preserve"> </w:t>
      </w:r>
      <w:r w:rsidRPr="005B0399">
        <w:rPr>
          <w:rFonts w:hint="eastAsia"/>
          <w:rtl/>
          <w:lang w:val="x-none" w:eastAsia="x-none"/>
        </w:rPr>
        <w:t>הפצת</w:t>
      </w:r>
      <w:r w:rsidRPr="005B0399">
        <w:rPr>
          <w:lang w:val="x-none" w:eastAsia="x-none"/>
        </w:rPr>
        <w:t xml:space="preserve"> </w:t>
      </w:r>
      <w:r w:rsidRPr="005B0399">
        <w:rPr>
          <w:rFonts w:hint="eastAsia"/>
          <w:rtl/>
          <w:lang w:val="x-none" w:eastAsia="x-none"/>
        </w:rPr>
        <w:t>שמועות</w:t>
      </w:r>
      <w:r w:rsidRPr="005B0399">
        <w:rPr>
          <w:rFonts w:hint="cs"/>
          <w:rtl/>
          <w:lang w:val="x-none" w:eastAsia="x-none"/>
        </w:rPr>
        <w:t>,</w:t>
      </w:r>
      <w:r w:rsidRPr="005B0399">
        <w:rPr>
          <w:lang w:val="x-none" w:eastAsia="x-none"/>
        </w:rPr>
        <w:t xml:space="preserve"> </w:t>
      </w:r>
      <w:r w:rsidR="002F11EF">
        <w:rPr>
          <w:rFonts w:hint="cs"/>
          <w:rtl/>
          <w:lang w:val="x-none" w:eastAsia="x-none"/>
        </w:rPr>
        <w:t>קריאות לחרם</w:t>
      </w:r>
      <w:r w:rsidRPr="005B0399">
        <w:rPr>
          <w:rFonts w:hint="cs"/>
          <w:rtl/>
          <w:lang w:val="x-none" w:eastAsia="x-none"/>
        </w:rPr>
        <w:t>,</w:t>
      </w:r>
      <w:r w:rsidRPr="005B0399">
        <w:rPr>
          <w:lang w:val="x-none" w:eastAsia="x-none"/>
        </w:rPr>
        <w:t xml:space="preserve"> </w:t>
      </w:r>
      <w:r w:rsidRPr="005B0399">
        <w:rPr>
          <w:rFonts w:hint="cs"/>
          <w:rtl/>
          <w:lang w:val="x-none" w:eastAsia="x-none"/>
        </w:rPr>
        <w:t>ופגיעה בפרטיות. חשיפת היקף התופעה עשוי</w:t>
      </w:r>
      <w:r w:rsidR="00AB0CD6" w:rsidRPr="005B0399">
        <w:rPr>
          <w:rFonts w:hint="cs"/>
          <w:rtl/>
          <w:lang w:val="x-none" w:eastAsia="x-none"/>
        </w:rPr>
        <w:t>ה</w:t>
      </w:r>
      <w:r w:rsidRPr="005B0399">
        <w:rPr>
          <w:rFonts w:hint="cs"/>
          <w:rtl/>
          <w:lang w:val="x-none" w:eastAsia="x-none"/>
        </w:rPr>
        <w:t xml:space="preserve"> לסייע ב</w:t>
      </w:r>
      <w:r w:rsidRPr="005B0399">
        <w:rPr>
          <w:rFonts w:cs="Arial" w:hint="cs"/>
          <w:rtl/>
          <w:lang w:val="x-none" w:eastAsia="x-none"/>
        </w:rPr>
        <w:t>הגברת</w:t>
      </w:r>
      <w:r w:rsidRPr="005B0399">
        <w:rPr>
          <w:rFonts w:cs="Arial"/>
          <w:rtl/>
          <w:lang w:val="x-none" w:eastAsia="x-none"/>
        </w:rPr>
        <w:t xml:space="preserve"> </w:t>
      </w:r>
      <w:r w:rsidRPr="005B0399">
        <w:rPr>
          <w:rFonts w:cs="Arial" w:hint="cs"/>
          <w:rtl/>
          <w:lang w:val="x-none" w:eastAsia="x-none"/>
        </w:rPr>
        <w:t>מודעות</w:t>
      </w:r>
      <w:r w:rsidRPr="005B0399">
        <w:rPr>
          <w:rFonts w:cs="Arial"/>
          <w:rtl/>
          <w:lang w:val="x-none" w:eastAsia="x-none"/>
        </w:rPr>
        <w:t xml:space="preserve"> </w:t>
      </w:r>
      <w:r w:rsidRPr="005B0399">
        <w:rPr>
          <w:rFonts w:cs="Arial" w:hint="cs"/>
          <w:rtl/>
          <w:lang w:val="x-none" w:eastAsia="x-none"/>
        </w:rPr>
        <w:t>של</w:t>
      </w:r>
      <w:r w:rsidRPr="005B0399">
        <w:rPr>
          <w:rFonts w:cs="Arial"/>
          <w:rtl/>
          <w:lang w:val="x-none" w:eastAsia="x-none"/>
        </w:rPr>
        <w:t xml:space="preserve"> </w:t>
      </w:r>
      <w:r w:rsidRPr="005B0399">
        <w:rPr>
          <w:rFonts w:cs="Arial" w:hint="cs"/>
          <w:rtl/>
          <w:lang w:val="x-none" w:eastAsia="x-none"/>
        </w:rPr>
        <w:t>הורים</w:t>
      </w:r>
      <w:r w:rsidRPr="005B0399">
        <w:rPr>
          <w:rFonts w:cs="Arial"/>
          <w:rtl/>
          <w:lang w:val="x-none" w:eastAsia="x-none"/>
        </w:rPr>
        <w:t xml:space="preserve">, </w:t>
      </w:r>
      <w:r w:rsidRPr="005B0399">
        <w:rPr>
          <w:rFonts w:cs="Arial" w:hint="cs"/>
          <w:rtl/>
          <w:lang w:val="x-none" w:eastAsia="x-none"/>
        </w:rPr>
        <w:t>מורים</w:t>
      </w:r>
      <w:r w:rsidRPr="005B0399">
        <w:rPr>
          <w:rFonts w:cs="Arial"/>
          <w:rtl/>
          <w:lang w:val="x-none" w:eastAsia="x-none"/>
        </w:rPr>
        <w:t xml:space="preserve"> </w:t>
      </w:r>
      <w:r w:rsidR="007C4942" w:rsidRPr="005B0399">
        <w:rPr>
          <w:rFonts w:cs="Arial" w:hint="cs"/>
          <w:rtl/>
          <w:lang w:val="x-none" w:eastAsia="x-none"/>
        </w:rPr>
        <w:t>ותלמידים</w:t>
      </w:r>
      <w:r w:rsidRPr="005B0399">
        <w:rPr>
          <w:rFonts w:cs="Arial"/>
          <w:rtl/>
          <w:lang w:val="x-none" w:eastAsia="x-none"/>
        </w:rPr>
        <w:t xml:space="preserve"> </w:t>
      </w:r>
      <w:r w:rsidRPr="005B0399">
        <w:rPr>
          <w:rFonts w:cs="Arial" w:hint="cs"/>
          <w:rtl/>
          <w:lang w:val="x-none" w:eastAsia="x-none"/>
        </w:rPr>
        <w:t>לשימוש</w:t>
      </w:r>
      <w:r w:rsidRPr="005B0399">
        <w:rPr>
          <w:rFonts w:cs="Arial"/>
          <w:rtl/>
          <w:lang w:val="x-none" w:eastAsia="x-none"/>
        </w:rPr>
        <w:t xml:space="preserve"> </w:t>
      </w:r>
      <w:r w:rsidRPr="005B0399">
        <w:rPr>
          <w:rFonts w:cs="Arial" w:hint="cs"/>
          <w:rtl/>
          <w:lang w:val="x-none" w:eastAsia="x-none"/>
        </w:rPr>
        <w:t>נכון</w:t>
      </w:r>
      <w:r w:rsidRPr="005B0399">
        <w:rPr>
          <w:rFonts w:cs="Arial"/>
          <w:rtl/>
          <w:lang w:val="x-none" w:eastAsia="x-none"/>
        </w:rPr>
        <w:t xml:space="preserve"> </w:t>
      </w:r>
      <w:r w:rsidRPr="005B0399">
        <w:rPr>
          <w:rFonts w:cs="Arial" w:hint="cs"/>
          <w:rtl/>
          <w:lang w:val="x-none" w:eastAsia="x-none"/>
        </w:rPr>
        <w:t>באינטרנט ובהטמעת החשיבות של גלישה בטוחה.</w:t>
      </w:r>
    </w:p>
    <w:p w:rsidR="00C7100E" w:rsidRDefault="00C7100E" w:rsidP="00927CC3">
      <w:pPr>
        <w:spacing w:after="120" w:line="360" w:lineRule="atLeast"/>
        <w:jc w:val="both"/>
        <w:rPr>
          <w:rtl/>
          <w:lang w:val="x-none" w:eastAsia="x-none"/>
        </w:rPr>
      </w:pPr>
      <w:r w:rsidRPr="005B0399">
        <w:rPr>
          <w:rFonts w:hint="cs"/>
          <w:rtl/>
          <w:lang w:val="x-none" w:eastAsia="x-none"/>
        </w:rPr>
        <w:t xml:space="preserve">המדד המסכם "אלימות דיגיטלית ברשתות החברתיות </w:t>
      </w:r>
      <w:r w:rsidR="00717CCB">
        <w:rPr>
          <w:rFonts w:hint="cs"/>
          <w:rtl/>
          <w:lang w:val="x-none" w:eastAsia="x-none"/>
        </w:rPr>
        <w:t>ו</w:t>
      </w:r>
      <w:r w:rsidRPr="005B0399">
        <w:rPr>
          <w:rFonts w:hint="cs"/>
          <w:rtl/>
          <w:lang w:val="x-none" w:eastAsia="x-none"/>
        </w:rPr>
        <w:t xml:space="preserve">באינטרנט" מבקש לבחון באיזו מידה תלמידים נפגעו בשל הפצת תמונות, </w:t>
      </w:r>
      <w:r w:rsidR="00CF4415" w:rsidRPr="005B0399">
        <w:rPr>
          <w:rFonts w:hint="cs"/>
          <w:rtl/>
          <w:lang w:val="x-none" w:eastAsia="x-none"/>
        </w:rPr>
        <w:t xml:space="preserve">פרסום </w:t>
      </w:r>
      <w:r w:rsidR="00B97134">
        <w:rPr>
          <w:rFonts w:hint="cs"/>
          <w:rtl/>
          <w:lang w:val="x-none" w:eastAsia="x-none"/>
        </w:rPr>
        <w:t xml:space="preserve">קללות, </w:t>
      </w:r>
      <w:r w:rsidRPr="005B0399">
        <w:rPr>
          <w:rFonts w:hint="cs"/>
          <w:rtl/>
          <w:lang w:val="x-none" w:eastAsia="x-none"/>
        </w:rPr>
        <w:t xml:space="preserve">עלבונות, שמועות או קריאות לחרם ברשתות החברתיות </w:t>
      </w:r>
      <w:r w:rsidR="00717CCB">
        <w:rPr>
          <w:rFonts w:hint="cs"/>
          <w:rtl/>
          <w:lang w:val="x-none" w:eastAsia="x-none"/>
        </w:rPr>
        <w:t>ו</w:t>
      </w:r>
      <w:r w:rsidRPr="005B0399">
        <w:rPr>
          <w:rFonts w:hint="cs"/>
          <w:rtl/>
          <w:lang w:val="x-none" w:eastAsia="x-none"/>
        </w:rPr>
        <w:t>באינטרנט.</w:t>
      </w:r>
      <w:r w:rsidR="001D5C8B" w:rsidRPr="005B0399">
        <w:rPr>
          <w:rFonts w:hint="cs"/>
          <w:rtl/>
          <w:lang w:val="x-none" w:eastAsia="x-none"/>
        </w:rPr>
        <w:t xml:space="preserve"> </w:t>
      </w:r>
      <w:r w:rsidR="000B002E">
        <w:rPr>
          <w:rFonts w:hint="cs"/>
          <w:rtl/>
          <w:lang w:val="x-none" w:eastAsia="x-none"/>
        </w:rPr>
        <w:t>נתונים על</w:t>
      </w:r>
      <w:r w:rsidR="00F86646">
        <w:rPr>
          <w:rFonts w:hint="cs"/>
          <w:rtl/>
          <w:lang w:val="x-none" w:eastAsia="x-none"/>
        </w:rPr>
        <w:t xml:space="preserve"> </w:t>
      </w:r>
      <w:r w:rsidR="000B002E">
        <w:rPr>
          <w:rFonts w:hint="cs"/>
          <w:rtl/>
          <w:lang w:val="x-none" w:eastAsia="x-none"/>
        </w:rPr>
        <w:t>אודות מדד זה נאספו לראשונה בשנה"ל תשע"ה.</w:t>
      </w:r>
    </w:p>
    <w:p w:rsidR="001D5C8B" w:rsidRDefault="00B26A1D" w:rsidP="00EA6C03">
      <w:pPr>
        <w:autoSpaceDE w:val="0"/>
        <w:autoSpaceDN w:val="0"/>
        <w:adjustRightInd w:val="0"/>
        <w:spacing w:after="120" w:line="360" w:lineRule="atLeast"/>
        <w:jc w:val="both"/>
        <w:rPr>
          <w:rFonts w:ascii="Arial" w:eastAsia="Times New Roman" w:hAnsi="Arial" w:cs="Arial"/>
          <w:rtl/>
          <w:lang w:val="x-none" w:eastAsia="x-none"/>
        </w:rPr>
      </w:pPr>
      <w:r w:rsidRPr="000B002E">
        <w:rPr>
          <w:rFonts w:ascii="Arial" w:eastAsia="Times New Roman" w:hAnsi="Arial" w:cs="Arial"/>
          <w:rtl/>
          <w:lang w:val="x-none" w:eastAsia="x-none"/>
        </w:rPr>
        <w:t>נתונים אלה נאספו בקרב כלל התלמידים מכל שלבי החינוך: יסודי (ה'-ו'), חט"ב (ז'-ט') וחט"ע (י'-י"א).</w:t>
      </w:r>
      <w:r w:rsidRPr="000B002E">
        <w:rPr>
          <w:rFonts w:ascii="Arial" w:eastAsia="Times New Roman" w:hAnsi="Arial" w:cs="Arial" w:hint="cs"/>
          <w:rtl/>
          <w:lang w:val="x-none" w:eastAsia="x-none"/>
        </w:rPr>
        <w:t xml:space="preserve"> </w:t>
      </w:r>
      <w:r w:rsidRPr="000B002E">
        <w:rPr>
          <w:rFonts w:ascii="Arial" w:eastAsia="Times New Roman" w:hAnsi="Arial" w:cs="Arial"/>
          <w:rtl/>
          <w:lang w:val="x-none" w:eastAsia="x-none"/>
        </w:rPr>
        <w:t>תחילה מוצגים נתוני המדד המסכם לאורך זמן בין השנים תש</w:t>
      </w:r>
      <w:r w:rsidRPr="000B002E">
        <w:rPr>
          <w:rFonts w:ascii="Arial" w:eastAsia="Times New Roman" w:hAnsi="Arial" w:cs="Arial" w:hint="cs"/>
          <w:rtl/>
          <w:lang w:val="x-none" w:eastAsia="x-none"/>
        </w:rPr>
        <w:t>ע"ה</w:t>
      </w:r>
      <w:r w:rsidRPr="000B002E">
        <w:rPr>
          <w:rFonts w:ascii="Arial" w:eastAsia="Times New Roman" w:hAnsi="Arial" w:cs="Arial"/>
          <w:rtl/>
          <w:lang w:val="x-none" w:eastAsia="x-none"/>
        </w:rPr>
        <w:t>-</w:t>
      </w:r>
      <w:r w:rsidR="003E7927">
        <w:rPr>
          <w:rFonts w:ascii="Arial" w:eastAsia="Times New Roman" w:hAnsi="Arial" w:cs="Arial"/>
          <w:rtl/>
          <w:lang w:val="x-none" w:eastAsia="x-none"/>
        </w:rPr>
        <w:t>תשע"ז</w:t>
      </w:r>
      <w:r w:rsidRPr="000B002E">
        <w:rPr>
          <w:rFonts w:ascii="Arial" w:eastAsia="Times New Roman" w:hAnsi="Arial" w:cs="Arial" w:hint="cs"/>
          <w:rtl/>
          <w:lang w:val="x-none" w:eastAsia="x-none"/>
        </w:rPr>
        <w:t>,</w:t>
      </w:r>
      <w:r w:rsidRPr="000B002E">
        <w:rPr>
          <w:rFonts w:ascii="Arial" w:eastAsia="Times New Roman" w:hAnsi="Arial" w:cs="Arial"/>
          <w:rtl/>
          <w:lang w:val="x-none" w:eastAsia="x-none"/>
        </w:rPr>
        <w:t xml:space="preserve"> </w:t>
      </w:r>
      <w:r w:rsidRPr="000B002E">
        <w:rPr>
          <w:rFonts w:ascii="Arial" w:eastAsia="Times New Roman" w:hAnsi="Arial" w:cs="Arial" w:hint="cs"/>
          <w:rtl/>
          <w:lang w:val="x-none" w:eastAsia="x-none"/>
        </w:rPr>
        <w:t>ו</w:t>
      </w:r>
      <w:r w:rsidRPr="000B002E">
        <w:rPr>
          <w:rFonts w:ascii="Arial" w:eastAsia="Times New Roman" w:hAnsi="Arial" w:cs="Arial"/>
          <w:rtl/>
          <w:lang w:val="x-none" w:eastAsia="x-none"/>
        </w:rPr>
        <w:t xml:space="preserve">לאחר מכן מוצגים נתוני </w:t>
      </w:r>
      <w:r w:rsidR="003E7927">
        <w:rPr>
          <w:rFonts w:ascii="Arial" w:eastAsia="Times New Roman" w:hAnsi="Arial" w:cs="Arial"/>
          <w:rtl/>
          <w:lang w:val="x-none" w:eastAsia="x-none"/>
        </w:rPr>
        <w:t>תשע"ז</w:t>
      </w:r>
      <w:r w:rsidRPr="000B002E">
        <w:rPr>
          <w:rFonts w:ascii="Arial" w:eastAsia="Times New Roman" w:hAnsi="Arial" w:cs="Arial" w:hint="cs"/>
          <w:rtl/>
          <w:lang w:val="x-none" w:eastAsia="x-none"/>
        </w:rPr>
        <w:t xml:space="preserve"> של </w:t>
      </w:r>
      <w:r w:rsidRPr="000B002E">
        <w:rPr>
          <w:rFonts w:ascii="Arial" w:eastAsia="Times New Roman" w:hAnsi="Arial" w:cs="Arial"/>
          <w:rtl/>
          <w:lang w:val="x-none" w:eastAsia="x-none"/>
        </w:rPr>
        <w:t xml:space="preserve">המדד המסכם </w:t>
      </w:r>
      <w:r w:rsidRPr="000B002E">
        <w:rPr>
          <w:rFonts w:ascii="Arial" w:eastAsia="Times New Roman" w:hAnsi="Arial" w:cs="Arial" w:hint="cs"/>
          <w:rtl/>
          <w:lang w:val="x-none" w:eastAsia="x-none"/>
        </w:rPr>
        <w:t>ו</w:t>
      </w:r>
      <w:r w:rsidRPr="000B002E">
        <w:rPr>
          <w:rFonts w:ascii="Arial" w:eastAsia="Times New Roman" w:hAnsi="Arial" w:cs="Arial"/>
          <w:rtl/>
          <w:lang w:val="x-none" w:eastAsia="x-none"/>
        </w:rPr>
        <w:t>ההיגדים המרכיבים אותו</w:t>
      </w:r>
      <w:r w:rsidRPr="000B002E">
        <w:rPr>
          <w:rFonts w:ascii="Arial" w:eastAsia="Times New Roman" w:hAnsi="Arial" w:cs="Arial" w:hint="cs"/>
          <w:rtl/>
          <w:lang w:val="x-none" w:eastAsia="x-none"/>
        </w:rPr>
        <w:t xml:space="preserve">. </w:t>
      </w:r>
      <w:r w:rsidR="00EA6C03" w:rsidRPr="000B002E">
        <w:rPr>
          <w:rFonts w:ascii="Arial" w:eastAsia="Times New Roman" w:hAnsi="Arial" w:cs="Arial" w:hint="cs"/>
          <w:rtl/>
          <w:lang w:val="x-none" w:eastAsia="x-none"/>
        </w:rPr>
        <w:t xml:space="preserve">הנתונים מוצגים </w:t>
      </w:r>
      <w:r w:rsidR="00EA6C03">
        <w:rPr>
          <w:rFonts w:ascii="Arial" w:eastAsia="Times New Roman" w:hAnsi="Arial" w:cs="Arial" w:hint="cs"/>
          <w:rtl/>
          <w:lang w:val="x-none" w:eastAsia="x-none"/>
        </w:rPr>
        <w:t xml:space="preserve">בחלוקה </w:t>
      </w:r>
      <w:r w:rsidR="00EA6C03">
        <w:rPr>
          <w:rFonts w:ascii="Arial" w:eastAsia="Times New Roman" w:hAnsi="Arial" w:cs="Arial"/>
          <w:rtl/>
          <w:lang w:val="x-none" w:eastAsia="x-none"/>
        </w:rPr>
        <w:t xml:space="preserve">לפי </w:t>
      </w:r>
      <w:r w:rsidR="00EA6C03" w:rsidRPr="00D557BF">
        <w:rPr>
          <w:rFonts w:ascii="Arial" w:eastAsia="Times New Roman" w:hAnsi="Arial" w:cs="Arial"/>
          <w:rtl/>
          <w:lang w:val="x-none" w:eastAsia="x-none"/>
        </w:rPr>
        <w:t xml:space="preserve">שכבות גיל </w:t>
      </w:r>
      <w:r w:rsidR="00EA6C03">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sidR="00EA6C03">
        <w:rPr>
          <w:rFonts w:ascii="Arial" w:eastAsia="Times New Roman" w:hAnsi="Arial" w:cs="Arial"/>
          <w:rtl/>
          <w:lang w:val="x-none" w:eastAsia="x-none"/>
        </w:rPr>
        <w:t xml:space="preserve">, וכן בחלוקה לפי מגזרים בקרב דוברי ערבית: מגזר ערבי, מגזר דרוזי ומגזר בדואי דרום. </w:t>
      </w:r>
      <w:r w:rsidR="001D5C8B" w:rsidRPr="00A007FF">
        <w:rPr>
          <w:rFonts w:ascii="Arial" w:eastAsia="Times New Roman" w:hAnsi="Arial" w:cs="Arial"/>
          <w:rtl/>
          <w:lang w:val="x-none" w:eastAsia="x-none"/>
        </w:rPr>
        <w:t>להלן פירוט ההיגדים המרכיבים מדד זה כפי שהם מוצגים בשאלון:</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6E296B" w:rsidRPr="00A007FF" w:rsidTr="008C2C12">
        <w:trPr>
          <w:trHeight w:val="284"/>
          <w:jc w:val="center"/>
        </w:trPr>
        <w:tc>
          <w:tcPr>
            <w:tcW w:w="9639" w:type="dxa"/>
            <w:tcBorders>
              <w:top w:val="single" w:sz="12" w:space="0" w:color="808080"/>
              <w:bottom w:val="single" w:sz="4" w:space="0" w:color="808080" w:themeColor="background1" w:themeShade="80"/>
            </w:tcBorders>
            <w:shd w:val="clear" w:color="auto" w:fill="D0D1E6"/>
          </w:tcPr>
          <w:p w:rsidR="006E296B" w:rsidRPr="00A007FF" w:rsidRDefault="006E296B" w:rsidP="008C2C12">
            <w:pPr>
              <w:autoSpaceDE w:val="0"/>
              <w:autoSpaceDN w:val="0"/>
              <w:adjustRightInd w:val="0"/>
              <w:spacing w:before="60" w:after="60"/>
              <w:jc w:val="both"/>
              <w:rPr>
                <w:rFonts w:ascii="Arial" w:eastAsia="Times New Roman" w:hAnsi="Arial" w:cs="Arial"/>
                <w:color w:val="000066"/>
                <w:sz w:val="20"/>
                <w:szCs w:val="20"/>
                <w:rtl/>
                <w:lang w:val="fr-FR"/>
              </w:rPr>
            </w:pPr>
            <w:r w:rsidRPr="00A007FF">
              <w:rPr>
                <w:rFonts w:ascii="Arial" w:eastAsia="Times New Roman" w:hAnsi="Arial" w:cs="Arial" w:hint="cs"/>
                <w:b/>
                <w:bCs/>
                <w:color w:val="000066"/>
                <w:sz w:val="20"/>
                <w:szCs w:val="20"/>
                <w:rtl/>
                <w:lang w:val="fr-FR"/>
              </w:rPr>
              <w:t>מדד מסכם:</w:t>
            </w:r>
            <w:r w:rsidRPr="00276936">
              <w:rPr>
                <w:rFonts w:ascii="Arial" w:eastAsia="Times New Roman" w:hAnsi="Arial" w:cs="Arial" w:hint="cs"/>
                <w:b/>
                <w:bCs/>
                <w:color w:val="000066"/>
                <w:sz w:val="20"/>
                <w:szCs w:val="20"/>
                <w:rtl/>
                <w:lang w:val="fr-FR"/>
              </w:rPr>
              <w:t xml:space="preserve"> </w:t>
            </w:r>
            <w:r>
              <w:rPr>
                <w:rFonts w:ascii="Arial" w:eastAsia="Times New Roman" w:hAnsi="Arial" w:cs="Arial" w:hint="cs"/>
                <w:b/>
                <w:bCs/>
                <w:color w:val="000066"/>
                <w:sz w:val="20"/>
                <w:szCs w:val="20"/>
                <w:rtl/>
                <w:lang w:val="fr-FR"/>
              </w:rPr>
              <w:t>אלימות דיגיטלית</w:t>
            </w:r>
            <w:r w:rsidRPr="00276936">
              <w:rPr>
                <w:rFonts w:ascii="Arial" w:eastAsia="Times New Roman" w:hAnsi="Arial" w:cs="Arial" w:hint="cs"/>
                <w:b/>
                <w:bCs/>
                <w:color w:val="000066"/>
                <w:sz w:val="20"/>
                <w:szCs w:val="20"/>
                <w:rtl/>
                <w:lang w:val="fr-FR"/>
              </w:rPr>
              <w:t xml:space="preserve"> </w:t>
            </w:r>
            <w:r w:rsidRPr="000707D9">
              <w:rPr>
                <w:rFonts w:ascii="Arial" w:eastAsia="Times New Roman" w:hAnsi="Arial" w:cs="Arial" w:hint="eastAsia"/>
                <w:b/>
                <w:bCs/>
                <w:color w:val="000066"/>
                <w:sz w:val="20"/>
                <w:szCs w:val="20"/>
                <w:rtl/>
                <w:lang w:val="fr-FR"/>
              </w:rPr>
              <w:t>ברשתות</w:t>
            </w:r>
            <w:r w:rsidRPr="000707D9">
              <w:rPr>
                <w:rFonts w:ascii="Arial" w:eastAsia="Times New Roman" w:hAnsi="Arial" w:cs="Arial"/>
                <w:b/>
                <w:bCs/>
                <w:color w:val="000066"/>
                <w:sz w:val="20"/>
                <w:szCs w:val="20"/>
                <w:rtl/>
                <w:lang w:val="fr-FR"/>
              </w:rPr>
              <w:t xml:space="preserve"> </w:t>
            </w:r>
            <w:r w:rsidRPr="000707D9">
              <w:rPr>
                <w:rFonts w:ascii="Arial" w:eastAsia="Times New Roman" w:hAnsi="Arial" w:cs="Arial" w:hint="eastAsia"/>
                <w:b/>
                <w:bCs/>
                <w:color w:val="000066"/>
                <w:sz w:val="20"/>
                <w:szCs w:val="20"/>
                <w:rtl/>
                <w:lang w:val="fr-FR"/>
              </w:rPr>
              <w:t>החברתיות</w:t>
            </w:r>
            <w:r w:rsidRPr="000707D9">
              <w:rPr>
                <w:rFonts w:ascii="Arial" w:eastAsia="Times New Roman" w:hAnsi="Arial" w:cs="Arial"/>
                <w:b/>
                <w:bCs/>
                <w:color w:val="000066"/>
                <w:sz w:val="20"/>
                <w:szCs w:val="20"/>
                <w:rtl/>
                <w:lang w:val="fr-FR"/>
              </w:rPr>
              <w:t xml:space="preserve"> </w:t>
            </w:r>
            <w:r w:rsidR="00717CCB">
              <w:rPr>
                <w:rFonts w:ascii="Arial" w:eastAsia="Times New Roman" w:hAnsi="Arial" w:cs="Arial" w:hint="cs"/>
                <w:b/>
                <w:bCs/>
                <w:color w:val="000066"/>
                <w:sz w:val="20"/>
                <w:szCs w:val="20"/>
                <w:rtl/>
                <w:lang w:val="fr-FR"/>
              </w:rPr>
              <w:t>ו</w:t>
            </w:r>
            <w:r w:rsidRPr="000707D9">
              <w:rPr>
                <w:rFonts w:ascii="Arial" w:eastAsia="Times New Roman" w:hAnsi="Arial" w:cs="Arial" w:hint="eastAsia"/>
                <w:b/>
                <w:bCs/>
                <w:color w:val="000066"/>
                <w:sz w:val="20"/>
                <w:szCs w:val="20"/>
                <w:rtl/>
                <w:lang w:val="fr-FR"/>
              </w:rPr>
              <w:t>באינטרנט</w:t>
            </w:r>
            <w:r w:rsidR="00324EE3">
              <w:rPr>
                <w:rFonts w:ascii="Arial" w:eastAsia="Times New Roman" w:hAnsi="Arial" w:cs="Arial" w:hint="cs"/>
                <w:color w:val="000066"/>
                <w:sz w:val="20"/>
                <w:szCs w:val="20"/>
                <w:rtl/>
                <w:lang w:val="fr-FR"/>
              </w:rPr>
              <w:t>*</w:t>
            </w:r>
          </w:p>
        </w:tc>
      </w:tr>
      <w:tr w:rsidR="006E296B" w:rsidRPr="00A007FF" w:rsidTr="008C2C12">
        <w:trPr>
          <w:trHeight w:val="284"/>
          <w:jc w:val="center"/>
        </w:trPr>
        <w:tc>
          <w:tcPr>
            <w:tcW w:w="9639" w:type="dxa"/>
            <w:tcBorders>
              <w:top w:val="single" w:sz="4" w:space="0" w:color="808080" w:themeColor="background1" w:themeShade="80"/>
              <w:bottom w:val="single" w:sz="4" w:space="0" w:color="808080"/>
            </w:tcBorders>
            <w:shd w:val="clear" w:color="auto" w:fill="auto"/>
          </w:tcPr>
          <w:p w:rsidR="006E296B" w:rsidRPr="00AA79FC" w:rsidRDefault="006E296B" w:rsidP="008C2C12">
            <w:pPr>
              <w:autoSpaceDE w:val="0"/>
              <w:autoSpaceDN w:val="0"/>
              <w:adjustRightInd w:val="0"/>
              <w:spacing w:before="60" w:after="60"/>
              <w:ind w:left="284" w:hanging="284"/>
              <w:jc w:val="both"/>
              <w:rPr>
                <w:rFonts w:ascii="Arial" w:eastAsia="Times New Roman" w:hAnsi="Arial" w:cs="Arial"/>
                <w:sz w:val="20"/>
                <w:szCs w:val="20"/>
                <w:rtl/>
              </w:rPr>
            </w:pPr>
            <w:r w:rsidRPr="00AA79FC">
              <w:rPr>
                <w:rFonts w:ascii="Arial" w:eastAsia="Times New Roman" w:hAnsi="Arial" w:cs="Arial" w:hint="cs"/>
                <w:sz w:val="20"/>
                <w:szCs w:val="20"/>
                <w:rtl/>
              </w:rPr>
              <w:t>א. "</w:t>
            </w:r>
            <w:r w:rsidRPr="00AA79FC">
              <w:rPr>
                <w:rFonts w:ascii="Arial" w:eastAsia="Times New Roman" w:hAnsi="Arial" w:cs="Arial"/>
                <w:sz w:val="20"/>
                <w:szCs w:val="20"/>
                <w:rtl/>
              </w:rPr>
              <w:t xml:space="preserve">בחודש האחרון מישהו מהתלמידים הפיץ תמונה שלי ברשתות החברתיות באינטרנט או בסלולר/ סמארטפון (כגון: </w:t>
            </w:r>
            <w:proofErr w:type="spellStart"/>
            <w:r w:rsidRPr="00AA79FC">
              <w:rPr>
                <w:rFonts w:ascii="Arial" w:eastAsia="Times New Roman" w:hAnsi="Arial" w:cs="Arial"/>
                <w:sz w:val="20"/>
                <w:szCs w:val="20"/>
                <w:rtl/>
              </w:rPr>
              <w:t>ווטסאפ</w:t>
            </w:r>
            <w:proofErr w:type="spellEnd"/>
            <w:r w:rsidRPr="00AA79FC">
              <w:rPr>
                <w:rFonts w:ascii="Arial" w:eastAsia="Times New Roman" w:hAnsi="Arial" w:cs="Arial"/>
                <w:sz w:val="20"/>
                <w:szCs w:val="20"/>
                <w:rtl/>
              </w:rPr>
              <w:t xml:space="preserve"> או </w:t>
            </w:r>
            <w:proofErr w:type="spellStart"/>
            <w:r w:rsidRPr="00AA79FC">
              <w:rPr>
                <w:rFonts w:ascii="Arial" w:eastAsia="Times New Roman" w:hAnsi="Arial" w:cs="Arial"/>
                <w:sz w:val="20"/>
                <w:szCs w:val="20"/>
                <w:rtl/>
              </w:rPr>
              <w:t>פייסבוק</w:t>
            </w:r>
            <w:proofErr w:type="spellEnd"/>
            <w:r w:rsidRPr="00AA79FC">
              <w:rPr>
                <w:rFonts w:ascii="Arial" w:eastAsia="Times New Roman" w:hAnsi="Arial" w:cs="Arial"/>
                <w:sz w:val="20"/>
                <w:szCs w:val="20"/>
                <w:rtl/>
              </w:rPr>
              <w:t xml:space="preserve"> וכו') במטרה לפגוע בי</w:t>
            </w:r>
            <w:r w:rsidRPr="00AA79FC">
              <w:rPr>
                <w:rFonts w:ascii="Arial" w:eastAsia="Times New Roman" w:hAnsi="Arial" w:cs="Arial" w:hint="cs"/>
                <w:sz w:val="20"/>
                <w:szCs w:val="20"/>
                <w:rtl/>
              </w:rPr>
              <w:t>"</w:t>
            </w:r>
          </w:p>
        </w:tc>
      </w:tr>
      <w:tr w:rsidR="006E296B" w:rsidRPr="00A007FF" w:rsidTr="008C2C12">
        <w:trPr>
          <w:trHeight w:val="284"/>
          <w:jc w:val="center"/>
        </w:trPr>
        <w:tc>
          <w:tcPr>
            <w:tcW w:w="9639" w:type="dxa"/>
            <w:tcBorders>
              <w:bottom w:val="single" w:sz="4" w:space="0" w:color="808080"/>
            </w:tcBorders>
            <w:shd w:val="clear" w:color="auto" w:fill="auto"/>
          </w:tcPr>
          <w:p w:rsidR="006E296B" w:rsidRPr="00AA79FC" w:rsidRDefault="006E296B" w:rsidP="00324EE3">
            <w:pPr>
              <w:autoSpaceDE w:val="0"/>
              <w:autoSpaceDN w:val="0"/>
              <w:adjustRightInd w:val="0"/>
              <w:spacing w:before="60" w:after="60"/>
              <w:ind w:left="284" w:hanging="284"/>
              <w:jc w:val="both"/>
              <w:rPr>
                <w:rFonts w:ascii="Arial" w:eastAsia="Times New Roman" w:hAnsi="Arial" w:cs="Arial"/>
                <w:sz w:val="20"/>
                <w:szCs w:val="20"/>
                <w:rtl/>
              </w:rPr>
            </w:pPr>
            <w:r w:rsidRPr="00AA79FC">
              <w:rPr>
                <w:rFonts w:ascii="Arial" w:eastAsia="Times New Roman" w:hAnsi="Arial" w:cs="Arial" w:hint="cs"/>
                <w:sz w:val="20"/>
                <w:szCs w:val="20"/>
                <w:rtl/>
              </w:rPr>
              <w:t>ב. "</w:t>
            </w:r>
            <w:r w:rsidRPr="00AA79FC">
              <w:rPr>
                <w:rFonts w:ascii="Arial" w:eastAsia="Times New Roman" w:hAnsi="Arial" w:cs="Arial"/>
                <w:sz w:val="20"/>
                <w:szCs w:val="20"/>
                <w:rtl/>
              </w:rPr>
              <w:t xml:space="preserve">בחודש האחרון ספגתי קללות או עלבונות ברשתות החברתיות באינטרנט או בסלולר/ סמארטפון </w:t>
            </w:r>
            <w:r w:rsidR="000131DB" w:rsidRPr="00324EE3">
              <w:rPr>
                <w:rFonts w:ascii="Arial" w:eastAsia="Times New Roman" w:hAnsi="Arial" w:cs="Arial" w:hint="cs"/>
                <w:sz w:val="20"/>
                <w:szCs w:val="20"/>
                <w:rtl/>
              </w:rPr>
              <w:t>(</w:t>
            </w:r>
            <w:r w:rsidRPr="00AA79FC">
              <w:rPr>
                <w:rFonts w:ascii="Arial" w:eastAsia="Times New Roman" w:hAnsi="Arial" w:cs="Arial"/>
                <w:sz w:val="20"/>
                <w:szCs w:val="20"/>
                <w:rtl/>
              </w:rPr>
              <w:t xml:space="preserve">כגון </w:t>
            </w:r>
            <w:proofErr w:type="spellStart"/>
            <w:r w:rsidRPr="00AA79FC">
              <w:rPr>
                <w:rFonts w:ascii="Arial" w:eastAsia="Times New Roman" w:hAnsi="Arial" w:cs="Arial"/>
                <w:sz w:val="20"/>
                <w:szCs w:val="20"/>
                <w:rtl/>
              </w:rPr>
              <w:t>ווטסאפ</w:t>
            </w:r>
            <w:proofErr w:type="spellEnd"/>
            <w:r w:rsidRPr="00AA79FC">
              <w:rPr>
                <w:rFonts w:ascii="Arial" w:eastAsia="Times New Roman" w:hAnsi="Arial" w:cs="Arial"/>
                <w:sz w:val="20"/>
                <w:szCs w:val="20"/>
                <w:rtl/>
              </w:rPr>
              <w:t xml:space="preserve">, </w:t>
            </w:r>
            <w:proofErr w:type="spellStart"/>
            <w:r w:rsidRPr="00AA79FC">
              <w:rPr>
                <w:rFonts w:ascii="Arial" w:eastAsia="Times New Roman" w:hAnsi="Arial" w:cs="Arial"/>
                <w:sz w:val="20"/>
                <w:szCs w:val="20"/>
                <w:rtl/>
              </w:rPr>
              <w:t>פייסבוק</w:t>
            </w:r>
            <w:proofErr w:type="spellEnd"/>
            <w:r w:rsidRPr="00AA79FC">
              <w:rPr>
                <w:rFonts w:ascii="Arial" w:eastAsia="Times New Roman" w:hAnsi="Arial" w:cs="Arial"/>
                <w:sz w:val="20"/>
                <w:szCs w:val="20"/>
                <w:rtl/>
              </w:rPr>
              <w:t xml:space="preserve"> וכו')</w:t>
            </w:r>
            <w:r w:rsidRPr="00AA79FC">
              <w:rPr>
                <w:rFonts w:ascii="Arial" w:eastAsia="Times New Roman" w:hAnsi="Arial" w:cs="Arial" w:hint="cs"/>
                <w:sz w:val="20"/>
                <w:szCs w:val="20"/>
                <w:rtl/>
              </w:rPr>
              <w:t>"</w:t>
            </w:r>
          </w:p>
        </w:tc>
      </w:tr>
      <w:tr w:rsidR="006E296B" w:rsidRPr="00A007FF" w:rsidTr="008C2C12">
        <w:trPr>
          <w:trHeight w:val="284"/>
          <w:jc w:val="center"/>
        </w:trPr>
        <w:tc>
          <w:tcPr>
            <w:tcW w:w="9639" w:type="dxa"/>
            <w:shd w:val="clear" w:color="auto" w:fill="auto"/>
          </w:tcPr>
          <w:p w:rsidR="006E296B" w:rsidRPr="00AA79FC" w:rsidRDefault="006E296B" w:rsidP="008C2C12">
            <w:pPr>
              <w:autoSpaceDE w:val="0"/>
              <w:autoSpaceDN w:val="0"/>
              <w:adjustRightInd w:val="0"/>
              <w:spacing w:before="60" w:after="60"/>
              <w:ind w:left="284" w:hanging="284"/>
              <w:jc w:val="both"/>
              <w:rPr>
                <w:rFonts w:ascii="Arial" w:eastAsia="Times New Roman" w:hAnsi="Arial" w:cs="Arial"/>
                <w:sz w:val="20"/>
                <w:szCs w:val="20"/>
                <w:rtl/>
              </w:rPr>
            </w:pPr>
            <w:r w:rsidRPr="00AA79FC">
              <w:rPr>
                <w:rFonts w:ascii="Arial" w:eastAsia="Times New Roman" w:hAnsi="Arial" w:cs="Arial" w:hint="cs"/>
                <w:sz w:val="20"/>
                <w:szCs w:val="20"/>
                <w:rtl/>
              </w:rPr>
              <w:t>ג. "</w:t>
            </w:r>
            <w:r w:rsidRPr="00AA79FC">
              <w:rPr>
                <w:rFonts w:ascii="Arial" w:eastAsia="Times New Roman" w:hAnsi="Arial" w:cs="Arial"/>
                <w:sz w:val="20"/>
                <w:szCs w:val="20"/>
                <w:rtl/>
              </w:rPr>
              <w:t xml:space="preserve">בחודש האחרון מישהו הפיץ עלי שמועות ברשתות החברתיות באינטרנט או בסלולר/ סמארטפון (כגון </w:t>
            </w:r>
            <w:proofErr w:type="spellStart"/>
            <w:r w:rsidRPr="00AA79FC">
              <w:rPr>
                <w:rFonts w:ascii="Arial" w:eastAsia="Times New Roman" w:hAnsi="Arial" w:cs="Arial"/>
                <w:sz w:val="20"/>
                <w:szCs w:val="20"/>
                <w:rtl/>
              </w:rPr>
              <w:t>ווטסאפ</w:t>
            </w:r>
            <w:proofErr w:type="spellEnd"/>
            <w:r w:rsidRPr="00AA79FC">
              <w:rPr>
                <w:rFonts w:ascii="Arial" w:eastAsia="Times New Roman" w:hAnsi="Arial" w:cs="Arial"/>
                <w:sz w:val="20"/>
                <w:szCs w:val="20"/>
                <w:rtl/>
              </w:rPr>
              <w:t xml:space="preserve">, </w:t>
            </w:r>
            <w:proofErr w:type="spellStart"/>
            <w:r w:rsidRPr="00AA79FC">
              <w:rPr>
                <w:rFonts w:ascii="Arial" w:eastAsia="Times New Roman" w:hAnsi="Arial" w:cs="Arial"/>
                <w:sz w:val="20"/>
                <w:szCs w:val="20"/>
                <w:rtl/>
              </w:rPr>
              <w:t>פייסבוק</w:t>
            </w:r>
            <w:proofErr w:type="spellEnd"/>
            <w:r w:rsidRPr="00AA79FC">
              <w:rPr>
                <w:rFonts w:ascii="Arial" w:eastAsia="Times New Roman" w:hAnsi="Arial" w:cs="Arial"/>
                <w:sz w:val="20"/>
                <w:szCs w:val="20"/>
                <w:rtl/>
              </w:rPr>
              <w:t xml:space="preserve"> וכו') במטרה לפגוע בי</w:t>
            </w:r>
            <w:r w:rsidRPr="00AA79FC">
              <w:rPr>
                <w:rFonts w:ascii="Arial" w:eastAsia="Times New Roman" w:hAnsi="Arial" w:cs="Arial" w:hint="cs"/>
                <w:sz w:val="20"/>
                <w:szCs w:val="20"/>
                <w:rtl/>
              </w:rPr>
              <w:t>"</w:t>
            </w:r>
          </w:p>
        </w:tc>
      </w:tr>
      <w:tr w:rsidR="006E296B" w:rsidRPr="00A007FF" w:rsidTr="008C2C12">
        <w:trPr>
          <w:trHeight w:val="284"/>
          <w:jc w:val="center"/>
        </w:trPr>
        <w:tc>
          <w:tcPr>
            <w:tcW w:w="9639" w:type="dxa"/>
            <w:tcBorders>
              <w:bottom w:val="single" w:sz="12" w:space="0" w:color="808080"/>
            </w:tcBorders>
            <w:shd w:val="clear" w:color="auto" w:fill="auto"/>
          </w:tcPr>
          <w:p w:rsidR="006E296B" w:rsidRPr="00AA79FC" w:rsidRDefault="006E296B" w:rsidP="008C2C12">
            <w:pPr>
              <w:autoSpaceDE w:val="0"/>
              <w:autoSpaceDN w:val="0"/>
              <w:adjustRightInd w:val="0"/>
              <w:spacing w:before="60" w:after="60"/>
              <w:ind w:left="284" w:hanging="284"/>
              <w:jc w:val="both"/>
              <w:rPr>
                <w:rFonts w:ascii="Arial" w:eastAsia="Times New Roman" w:hAnsi="Arial" w:cs="Arial"/>
                <w:sz w:val="20"/>
                <w:szCs w:val="20"/>
                <w:rtl/>
              </w:rPr>
            </w:pPr>
            <w:r w:rsidRPr="00AA79FC">
              <w:rPr>
                <w:rFonts w:ascii="Arial" w:eastAsia="Times New Roman" w:hAnsi="Arial" w:cs="Arial" w:hint="cs"/>
                <w:sz w:val="20"/>
                <w:szCs w:val="20"/>
                <w:rtl/>
              </w:rPr>
              <w:t>ד. "</w:t>
            </w:r>
            <w:r w:rsidRPr="00AA79FC">
              <w:rPr>
                <w:rFonts w:ascii="Arial" w:eastAsia="Times New Roman" w:hAnsi="Arial" w:cs="Arial"/>
                <w:sz w:val="20"/>
                <w:szCs w:val="20"/>
                <w:rtl/>
              </w:rPr>
              <w:t xml:space="preserve">בחודש האחרון מישהו הפיץ ברשתות החברתיות באינטרנט או בסלולר/ סמארטפון (כגון </w:t>
            </w:r>
            <w:proofErr w:type="spellStart"/>
            <w:r w:rsidRPr="00AA79FC">
              <w:rPr>
                <w:rFonts w:ascii="Arial" w:eastAsia="Times New Roman" w:hAnsi="Arial" w:cs="Arial"/>
                <w:sz w:val="20"/>
                <w:szCs w:val="20"/>
                <w:rtl/>
              </w:rPr>
              <w:t>ווטסאפ</w:t>
            </w:r>
            <w:proofErr w:type="spellEnd"/>
            <w:r w:rsidRPr="00AA79FC">
              <w:rPr>
                <w:rFonts w:ascii="Arial" w:eastAsia="Times New Roman" w:hAnsi="Arial" w:cs="Arial"/>
                <w:sz w:val="20"/>
                <w:szCs w:val="20"/>
                <w:rtl/>
              </w:rPr>
              <w:t xml:space="preserve">, </w:t>
            </w:r>
            <w:proofErr w:type="spellStart"/>
            <w:r w:rsidRPr="00AA79FC">
              <w:rPr>
                <w:rFonts w:ascii="Arial" w:eastAsia="Times New Roman" w:hAnsi="Arial" w:cs="Arial"/>
                <w:sz w:val="20"/>
                <w:szCs w:val="20"/>
                <w:rtl/>
              </w:rPr>
              <w:t>פייסבוק</w:t>
            </w:r>
            <w:proofErr w:type="spellEnd"/>
            <w:r w:rsidRPr="00AA79FC">
              <w:rPr>
                <w:rFonts w:ascii="Arial" w:eastAsia="Times New Roman" w:hAnsi="Arial" w:cs="Arial"/>
                <w:sz w:val="20"/>
                <w:szCs w:val="20"/>
                <w:rtl/>
              </w:rPr>
              <w:t xml:space="preserve"> וכו') קריאה להחרים אותי או לא להיות חבר שלי</w:t>
            </w:r>
            <w:r w:rsidRPr="00AA79FC">
              <w:rPr>
                <w:rFonts w:ascii="Arial" w:eastAsia="Times New Roman" w:hAnsi="Arial" w:cs="Arial" w:hint="cs"/>
                <w:sz w:val="20"/>
                <w:szCs w:val="20"/>
                <w:rtl/>
              </w:rPr>
              <w:t>"</w:t>
            </w:r>
          </w:p>
        </w:tc>
      </w:tr>
    </w:tbl>
    <w:p w:rsidR="00324EE3" w:rsidRPr="004E6F6F" w:rsidRDefault="004A3DAE" w:rsidP="0000354D">
      <w:pPr>
        <w:keepNext/>
        <w:tabs>
          <w:tab w:val="left" w:pos="9240"/>
        </w:tabs>
        <w:spacing w:after="0" w:line="240" w:lineRule="auto"/>
        <w:ind w:left="170" w:right="56" w:hanging="170"/>
        <w:jc w:val="both"/>
        <w:rPr>
          <w:rFonts w:ascii="Arial" w:eastAsia="Times New Roman" w:hAnsi="Arial" w:cs="Arial"/>
          <w:sz w:val="18"/>
          <w:szCs w:val="18"/>
          <w:rtl/>
          <w:lang w:val="fr-FR"/>
        </w:rPr>
      </w:pPr>
      <w:r>
        <w:rPr>
          <w:rFonts w:ascii="Arial" w:eastAsia="Times New Roman" w:hAnsi="Arial" w:cs="Arial" w:hint="cs"/>
          <w:sz w:val="18"/>
          <w:szCs w:val="18"/>
          <w:rtl/>
          <w:lang w:val="fr-FR"/>
        </w:rPr>
        <w:t xml:space="preserve"> </w:t>
      </w:r>
      <w:r w:rsidR="00324EE3" w:rsidRPr="004E6F6F">
        <w:rPr>
          <w:rFonts w:ascii="Arial" w:eastAsia="Times New Roman" w:hAnsi="Arial" w:cs="Arial" w:hint="cs"/>
          <w:sz w:val="18"/>
          <w:szCs w:val="18"/>
          <w:rtl/>
          <w:lang w:val="fr-FR"/>
        </w:rPr>
        <w:t>*</w:t>
      </w:r>
      <w:r w:rsidR="009078BF">
        <w:rPr>
          <w:rFonts w:ascii="Arial" w:eastAsia="Times New Roman" w:hAnsi="Arial" w:cs="Arial" w:hint="cs"/>
          <w:sz w:val="18"/>
          <w:szCs w:val="18"/>
          <w:rtl/>
          <w:lang w:val="fr-FR"/>
        </w:rPr>
        <w:t xml:space="preserve"> </w:t>
      </w:r>
      <w:r w:rsidR="00324EE3" w:rsidRPr="004E6F6F">
        <w:rPr>
          <w:rFonts w:ascii="Arial" w:eastAsia="Times New Roman" w:hAnsi="Arial" w:cs="Arial" w:hint="cs"/>
          <w:sz w:val="18"/>
          <w:szCs w:val="18"/>
          <w:rtl/>
          <w:lang w:val="fr-FR"/>
        </w:rPr>
        <w:t>בהיגדים</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אלו</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התבקשו</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התלמידים</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לדווח</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באיזו</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שכיחות</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התרחשו</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בחודש</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שקדם</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למילוי</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השאלון</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גילויי</w:t>
      </w:r>
      <w:r w:rsidR="00F300C9">
        <w:rPr>
          <w:rFonts w:ascii="Arial" w:eastAsia="Times New Roman" w:hAnsi="Arial" w:cs="Arial" w:hint="cs"/>
          <w:sz w:val="18"/>
          <w:szCs w:val="18"/>
          <w:rtl/>
          <w:lang w:val="fr-FR"/>
        </w:rPr>
        <w:t>ם שונים של</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אלימות</w:t>
      </w:r>
      <w:r w:rsidR="00324EE3" w:rsidRPr="004E6F6F">
        <w:rPr>
          <w:rFonts w:ascii="Arial" w:eastAsia="Times New Roman" w:hAnsi="Arial" w:cs="Arial"/>
          <w:sz w:val="18"/>
          <w:szCs w:val="18"/>
          <w:rtl/>
          <w:lang w:val="fr-FR"/>
        </w:rPr>
        <w:t xml:space="preserve"> </w:t>
      </w:r>
      <w:r w:rsidR="00F300C9">
        <w:rPr>
          <w:rFonts w:ascii="Arial" w:eastAsia="Times New Roman" w:hAnsi="Arial" w:cs="Arial" w:hint="cs"/>
          <w:sz w:val="18"/>
          <w:szCs w:val="18"/>
          <w:rtl/>
          <w:lang w:val="fr-FR"/>
        </w:rPr>
        <w:t xml:space="preserve">דיגיטלית, כפי שהם מתוארים </w:t>
      </w:r>
      <w:r w:rsidR="00324EE3" w:rsidRPr="004E6F6F">
        <w:rPr>
          <w:rFonts w:ascii="Arial" w:eastAsia="Times New Roman" w:hAnsi="Arial" w:cs="Arial" w:hint="cs"/>
          <w:sz w:val="18"/>
          <w:szCs w:val="18"/>
          <w:rtl/>
          <w:lang w:val="fr-FR"/>
        </w:rPr>
        <w:t>בהיגדים</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בנוגע</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לכל</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היגד</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התבקשו</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התלמידים</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לבחור</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מתוך</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שלוש</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אפשרויות</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תשובה</w:t>
      </w:r>
      <w:r w:rsidR="00324EE3" w:rsidRPr="004E6F6F">
        <w:rPr>
          <w:rFonts w:ascii="Arial" w:eastAsia="Times New Roman" w:hAnsi="Arial" w:cs="Arial"/>
          <w:sz w:val="18"/>
          <w:szCs w:val="18"/>
          <w:rtl/>
          <w:lang w:val="fr-FR"/>
        </w:rPr>
        <w:t xml:space="preserve">: (1) </w:t>
      </w:r>
      <w:r w:rsidR="00324EE3" w:rsidRPr="004E6F6F">
        <w:rPr>
          <w:rFonts w:ascii="Arial" w:eastAsia="Times New Roman" w:hAnsi="Arial" w:cs="Arial" w:hint="cs"/>
          <w:sz w:val="18"/>
          <w:szCs w:val="18"/>
          <w:rtl/>
          <w:lang w:val="fr-FR"/>
        </w:rPr>
        <w:t>אף</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פעם</w:t>
      </w:r>
      <w:r w:rsidR="00324EE3" w:rsidRPr="004E6F6F">
        <w:rPr>
          <w:rFonts w:ascii="Arial" w:eastAsia="Times New Roman" w:hAnsi="Arial" w:cs="Arial"/>
          <w:sz w:val="18"/>
          <w:szCs w:val="18"/>
          <w:rtl/>
          <w:lang w:val="fr-FR"/>
        </w:rPr>
        <w:t xml:space="preserve">, (2) </w:t>
      </w:r>
      <w:r w:rsidR="00324EE3" w:rsidRPr="004E6F6F">
        <w:rPr>
          <w:rFonts w:ascii="Arial" w:eastAsia="Times New Roman" w:hAnsi="Arial" w:cs="Arial" w:hint="cs"/>
          <w:sz w:val="18"/>
          <w:szCs w:val="18"/>
          <w:rtl/>
          <w:lang w:val="fr-FR"/>
        </w:rPr>
        <w:t>פעם</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או</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פעמיים</w:t>
      </w:r>
      <w:r w:rsidR="00324EE3" w:rsidRPr="004E6F6F">
        <w:rPr>
          <w:rFonts w:ascii="Arial" w:eastAsia="Times New Roman" w:hAnsi="Arial" w:cs="Arial"/>
          <w:sz w:val="18"/>
          <w:szCs w:val="18"/>
          <w:rtl/>
          <w:lang w:val="fr-FR"/>
        </w:rPr>
        <w:t xml:space="preserve">, (3) </w:t>
      </w:r>
      <w:r w:rsidR="00324EE3" w:rsidRPr="004E6F6F">
        <w:rPr>
          <w:rFonts w:ascii="Arial" w:eastAsia="Times New Roman" w:hAnsi="Arial" w:cs="Arial" w:hint="cs"/>
          <w:sz w:val="18"/>
          <w:szCs w:val="18"/>
          <w:rtl/>
          <w:lang w:val="fr-FR"/>
        </w:rPr>
        <w:t>שלוש</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פעמים</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או</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יותר</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לצורכי</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הדיווח</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על</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הממצאים</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סווגו</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המשיבים</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שציינו</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את</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שני</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הערכים</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הגבוהים</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ביותר</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בסולם</w:t>
      </w:r>
      <w:r w:rsidR="00324EE3" w:rsidRPr="004E6F6F">
        <w:rPr>
          <w:rFonts w:ascii="Arial" w:eastAsia="Times New Roman" w:hAnsi="Arial" w:cs="Arial"/>
          <w:sz w:val="18"/>
          <w:szCs w:val="18"/>
          <w:rtl/>
          <w:lang w:val="fr-FR"/>
        </w:rPr>
        <w:t xml:space="preserve"> (</w:t>
      </w:r>
      <w:r w:rsidR="00B97134">
        <w:rPr>
          <w:rFonts w:ascii="Arial" w:eastAsia="Times New Roman" w:hAnsi="Arial" w:cs="Arial" w:hint="cs"/>
          <w:sz w:val="18"/>
          <w:szCs w:val="18"/>
          <w:rtl/>
          <w:lang w:val="fr-FR"/>
        </w:rPr>
        <w:t>פעם-</w:t>
      </w:r>
      <w:r w:rsidR="00324EE3">
        <w:rPr>
          <w:rFonts w:ascii="Arial" w:eastAsia="Times New Roman" w:hAnsi="Arial" w:cs="Arial" w:hint="cs"/>
          <w:sz w:val="18"/>
          <w:szCs w:val="18"/>
          <w:rtl/>
          <w:lang w:val="fr-FR"/>
        </w:rPr>
        <w:t>פעמיים</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או</w:t>
      </w:r>
      <w:r w:rsidR="00324EE3" w:rsidRPr="004E6F6F">
        <w:rPr>
          <w:rFonts w:ascii="Arial" w:eastAsia="Times New Roman" w:hAnsi="Arial" w:cs="Arial"/>
          <w:sz w:val="18"/>
          <w:szCs w:val="18"/>
          <w:rtl/>
          <w:lang w:val="fr-FR"/>
        </w:rPr>
        <w:t xml:space="preserve"> </w:t>
      </w:r>
      <w:r w:rsidR="00324EE3">
        <w:rPr>
          <w:rFonts w:ascii="Arial" w:eastAsia="Times New Roman" w:hAnsi="Arial" w:cs="Arial" w:hint="cs"/>
          <w:sz w:val="18"/>
          <w:szCs w:val="18"/>
          <w:rtl/>
          <w:lang w:val="fr-FR"/>
        </w:rPr>
        <w:t>שלוש פעמים</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כמדווחים</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על</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האירוע</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המדד</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המסכם</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הוא</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הממוצע</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של</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שיעורי</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המדווחים</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על</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ההיגדים</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השונים</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בנושא</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והוא</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נע</w:t>
      </w:r>
      <w:r w:rsidR="00324EE3" w:rsidRPr="004E6F6F">
        <w:rPr>
          <w:rFonts w:ascii="Arial" w:eastAsia="Times New Roman" w:hAnsi="Arial" w:cs="Arial"/>
          <w:sz w:val="18"/>
          <w:szCs w:val="18"/>
          <w:rtl/>
          <w:lang w:val="fr-FR"/>
        </w:rPr>
        <w:t xml:space="preserve"> </w:t>
      </w:r>
      <w:r w:rsidR="00324EE3" w:rsidRPr="004E6F6F">
        <w:rPr>
          <w:rFonts w:ascii="Arial" w:eastAsia="Times New Roman" w:hAnsi="Arial" w:cs="Arial" w:hint="cs"/>
          <w:sz w:val="18"/>
          <w:szCs w:val="18"/>
          <w:rtl/>
          <w:lang w:val="fr-FR"/>
        </w:rPr>
        <w:t>בין</w:t>
      </w:r>
      <w:r w:rsidR="00324EE3" w:rsidRPr="004E6F6F">
        <w:rPr>
          <w:rFonts w:ascii="Arial" w:eastAsia="Times New Roman" w:hAnsi="Arial" w:cs="Arial"/>
          <w:sz w:val="18"/>
          <w:szCs w:val="18"/>
          <w:rtl/>
          <w:lang w:val="fr-FR"/>
        </w:rPr>
        <w:t xml:space="preserve"> 0 </w:t>
      </w:r>
      <w:r w:rsidR="00324EE3" w:rsidRPr="004E6F6F">
        <w:rPr>
          <w:rFonts w:ascii="Arial" w:eastAsia="Times New Roman" w:hAnsi="Arial" w:cs="Arial" w:hint="cs"/>
          <w:sz w:val="18"/>
          <w:szCs w:val="18"/>
          <w:rtl/>
          <w:lang w:val="fr-FR"/>
        </w:rPr>
        <w:t>ל</w:t>
      </w:r>
      <w:r w:rsidR="00324EE3" w:rsidRPr="004E6F6F">
        <w:rPr>
          <w:rFonts w:ascii="Arial" w:eastAsia="Times New Roman" w:hAnsi="Arial" w:cs="Arial"/>
          <w:sz w:val="18"/>
          <w:szCs w:val="18"/>
          <w:rtl/>
          <w:lang w:val="fr-FR"/>
        </w:rPr>
        <w:t>-100.</w:t>
      </w:r>
    </w:p>
    <w:p w:rsidR="006E296B" w:rsidRPr="00AA79FC" w:rsidRDefault="006E296B" w:rsidP="00F300C9">
      <w:pPr>
        <w:bidi w:val="0"/>
        <w:jc w:val="right"/>
        <w:rPr>
          <w:lang w:eastAsia="x-none"/>
        </w:rPr>
      </w:pPr>
      <w:r w:rsidRPr="00AA79FC">
        <w:rPr>
          <w:rtl/>
          <w:lang w:eastAsia="x-none"/>
        </w:rPr>
        <w:br w:type="page"/>
      </w:r>
    </w:p>
    <w:p w:rsidR="001C580A" w:rsidRDefault="000B002E" w:rsidP="0000354D">
      <w:pPr>
        <w:pStyle w:val="SubSectionHeader"/>
        <w:spacing w:after="120"/>
        <w:rPr>
          <w:rtl/>
        </w:rPr>
      </w:pPr>
      <w:r>
        <w:rPr>
          <w:rFonts w:hint="cs"/>
          <w:rtl/>
        </w:rPr>
        <w:lastRenderedPageBreak/>
        <w:t>השוואה לאורך שנים של המדד המסכם (תשע"ה-</w:t>
      </w:r>
      <w:r w:rsidR="003E7927">
        <w:rPr>
          <w:rFonts w:hint="cs"/>
          <w:rtl/>
        </w:rPr>
        <w:t>תשע</w:t>
      </w:r>
      <w:r w:rsidR="003E7927">
        <w:rPr>
          <w:rtl/>
        </w:rPr>
        <w:t>"</w:t>
      </w:r>
      <w:r w:rsidR="003E7927">
        <w:rPr>
          <w:rFonts w:hint="cs"/>
          <w:rtl/>
        </w:rPr>
        <w:t>ז</w:t>
      </w:r>
      <w:r>
        <w:rPr>
          <w:rFonts w:hint="cs"/>
          <w:rtl/>
        </w:rPr>
        <w:t>)</w:t>
      </w:r>
    </w:p>
    <w:p w:rsidR="00EA6C03" w:rsidRPr="00EA6C03" w:rsidRDefault="00EA6C03" w:rsidP="00EA6C03">
      <w:pPr>
        <w:autoSpaceDE w:val="0"/>
        <w:autoSpaceDN w:val="0"/>
        <w:adjustRightInd w:val="0"/>
        <w:spacing w:before="120" w:after="120" w:line="360" w:lineRule="auto"/>
        <w:jc w:val="both"/>
        <w:rPr>
          <w:rFonts w:ascii="Arial" w:eastAsia="Times New Roman" w:hAnsi="Arial" w:cs="Arial"/>
          <w:rtl/>
          <w:lang w:val="x-none" w:eastAsia="x-none"/>
        </w:rPr>
      </w:pPr>
      <w:r w:rsidRPr="00EA6C03">
        <w:rPr>
          <w:rFonts w:ascii="Arial" w:eastAsia="Times New Roman" w:hAnsi="Arial" w:cs="Arial"/>
          <w:rtl/>
          <w:lang w:val="x-none" w:eastAsia="x-none"/>
        </w:rPr>
        <w:t xml:space="preserve">בתרשים </w:t>
      </w:r>
      <w:r w:rsidRPr="00EA6C03">
        <w:rPr>
          <w:rFonts w:ascii="Arial" w:eastAsia="Times New Roman" w:hAnsi="Arial" w:cs="Arial" w:hint="cs"/>
          <w:rtl/>
          <w:lang w:eastAsia="x-none"/>
        </w:rPr>
        <w:t>18</w:t>
      </w:r>
      <w:r w:rsidRPr="00EA6C03">
        <w:rPr>
          <w:rFonts w:ascii="Arial" w:eastAsia="Times New Roman" w:hAnsi="Arial" w:cs="Arial"/>
          <w:rtl/>
          <w:lang w:val="x-none" w:eastAsia="x-none"/>
        </w:rPr>
        <w:t xml:space="preserve"> מוצגים נתונים על המדד </w:t>
      </w:r>
      <w:r w:rsidRPr="00EA6C03">
        <w:rPr>
          <w:rFonts w:ascii="Arial" w:eastAsia="Times New Roman" w:hAnsi="Arial" w:cs="Arial" w:hint="cs"/>
          <w:rtl/>
          <w:lang w:val="x-none" w:eastAsia="x-none"/>
        </w:rPr>
        <w:t xml:space="preserve">המסכם </w:t>
      </w:r>
      <w:r w:rsidRPr="00EA6C03">
        <w:rPr>
          <w:rFonts w:ascii="Arial" w:eastAsia="Times New Roman" w:hAnsi="Arial" w:cs="Arial"/>
          <w:rtl/>
          <w:lang w:val="x-none" w:eastAsia="x-none"/>
        </w:rPr>
        <w:t>"</w:t>
      </w:r>
      <w:r w:rsidRPr="00EA6C03">
        <w:rPr>
          <w:rFonts w:ascii="Arial" w:eastAsia="Times New Roman" w:hAnsi="Arial" w:cs="Arial" w:hint="cs"/>
          <w:rtl/>
          <w:lang w:val="x-none" w:eastAsia="x-none"/>
        </w:rPr>
        <w:t>אלימות</w:t>
      </w:r>
      <w:r w:rsidRPr="00EA6C03">
        <w:rPr>
          <w:rFonts w:ascii="Arial" w:eastAsia="Times New Roman" w:hAnsi="Arial" w:cs="Arial"/>
          <w:rtl/>
          <w:lang w:val="x-none" w:eastAsia="x-none"/>
        </w:rPr>
        <w:t xml:space="preserve"> </w:t>
      </w:r>
      <w:r w:rsidRPr="00EA6C03">
        <w:rPr>
          <w:rFonts w:ascii="Arial" w:eastAsia="Times New Roman" w:hAnsi="Arial" w:cs="Arial" w:hint="cs"/>
          <w:rtl/>
          <w:lang w:val="x-none" w:eastAsia="x-none"/>
        </w:rPr>
        <w:t>דיגיטלית</w:t>
      </w:r>
      <w:r w:rsidRPr="00EA6C03">
        <w:rPr>
          <w:rFonts w:ascii="Arial" w:eastAsia="Times New Roman" w:hAnsi="Arial" w:cs="Arial"/>
          <w:rtl/>
          <w:lang w:val="x-none" w:eastAsia="x-none"/>
        </w:rPr>
        <w:t xml:space="preserve"> </w:t>
      </w:r>
      <w:r w:rsidRPr="00EA6C03">
        <w:rPr>
          <w:rFonts w:ascii="Arial" w:eastAsia="Times New Roman" w:hAnsi="Arial" w:cs="Arial" w:hint="cs"/>
          <w:rtl/>
          <w:lang w:val="x-none" w:eastAsia="x-none"/>
        </w:rPr>
        <w:t>ברשתות</w:t>
      </w:r>
      <w:r w:rsidRPr="00EA6C03">
        <w:rPr>
          <w:rFonts w:ascii="Arial" w:eastAsia="Times New Roman" w:hAnsi="Arial" w:cs="Arial"/>
          <w:rtl/>
          <w:lang w:val="x-none" w:eastAsia="x-none"/>
        </w:rPr>
        <w:t xml:space="preserve"> </w:t>
      </w:r>
      <w:r w:rsidRPr="00EA6C03">
        <w:rPr>
          <w:rFonts w:ascii="Arial" w:eastAsia="Times New Roman" w:hAnsi="Arial" w:cs="Arial" w:hint="cs"/>
          <w:rtl/>
          <w:lang w:val="x-none" w:eastAsia="x-none"/>
        </w:rPr>
        <w:t>החברתיות</w:t>
      </w:r>
      <w:r w:rsidRPr="00EA6C03">
        <w:rPr>
          <w:rFonts w:ascii="Arial" w:eastAsia="Times New Roman" w:hAnsi="Arial" w:cs="Arial"/>
          <w:rtl/>
          <w:lang w:val="x-none" w:eastAsia="x-none"/>
        </w:rPr>
        <w:t xml:space="preserve"> </w:t>
      </w:r>
      <w:r w:rsidRPr="00EA6C03">
        <w:rPr>
          <w:rFonts w:ascii="Arial" w:eastAsia="Times New Roman" w:hAnsi="Arial" w:cs="Arial" w:hint="cs"/>
          <w:rtl/>
          <w:lang w:val="x-none" w:eastAsia="x-none"/>
        </w:rPr>
        <w:t>ובאינטרנט</w:t>
      </w:r>
      <w:r w:rsidRPr="00EA6C03">
        <w:rPr>
          <w:rFonts w:ascii="Arial" w:eastAsia="Times New Roman" w:hAnsi="Arial" w:cs="Arial"/>
          <w:rtl/>
          <w:lang w:val="x-none" w:eastAsia="x-none"/>
        </w:rPr>
        <w:t xml:space="preserve">" </w:t>
      </w:r>
      <w:r w:rsidRPr="00EA6C03">
        <w:rPr>
          <w:rFonts w:ascii="Arial" w:eastAsia="Times New Roman" w:hAnsi="Arial" w:cs="Arial" w:hint="cs"/>
          <w:rtl/>
          <w:lang w:val="x-none" w:eastAsia="x-none"/>
        </w:rPr>
        <w:t>בשנים</w:t>
      </w:r>
      <w:r w:rsidRPr="00EA6C03">
        <w:rPr>
          <w:rFonts w:ascii="Arial" w:eastAsia="Times New Roman" w:hAnsi="Arial" w:cs="Arial"/>
          <w:rtl/>
          <w:lang w:val="x-none" w:eastAsia="x-none"/>
        </w:rPr>
        <w:t xml:space="preserve"> </w:t>
      </w:r>
      <w:r w:rsidRPr="00EA6C03">
        <w:rPr>
          <w:rFonts w:ascii="Arial" w:eastAsia="Times New Roman" w:hAnsi="Arial" w:cs="Arial" w:hint="cs"/>
          <w:rtl/>
          <w:lang w:val="x-none" w:eastAsia="x-none"/>
        </w:rPr>
        <w:t>תשע</w:t>
      </w:r>
      <w:r w:rsidRPr="00EA6C03">
        <w:rPr>
          <w:rFonts w:ascii="Arial" w:eastAsia="Times New Roman" w:hAnsi="Arial" w:cs="Arial"/>
          <w:rtl/>
          <w:lang w:val="x-none" w:eastAsia="x-none"/>
        </w:rPr>
        <w:t>"</w:t>
      </w:r>
      <w:r w:rsidRPr="00EA6C03">
        <w:rPr>
          <w:rFonts w:ascii="Arial" w:eastAsia="Times New Roman" w:hAnsi="Arial" w:cs="Arial" w:hint="cs"/>
          <w:rtl/>
          <w:lang w:val="x-none" w:eastAsia="x-none"/>
        </w:rPr>
        <w:t>ה</w:t>
      </w:r>
      <w:r w:rsidRPr="00EA6C03">
        <w:rPr>
          <w:rFonts w:ascii="Arial" w:eastAsia="Times New Roman" w:hAnsi="Arial" w:cs="Arial"/>
          <w:rtl/>
          <w:lang w:val="x-none" w:eastAsia="x-none"/>
        </w:rPr>
        <w:t>-</w:t>
      </w:r>
      <w:r w:rsidR="006A24F6">
        <w:rPr>
          <w:rFonts w:ascii="Arial" w:eastAsia="Times New Roman" w:hAnsi="Arial" w:cs="Arial" w:hint="cs"/>
          <w:rtl/>
          <w:lang w:val="x-none" w:eastAsia="x-none"/>
        </w:rPr>
        <w:t>תשע</w:t>
      </w:r>
      <w:r w:rsidR="006A24F6">
        <w:rPr>
          <w:rFonts w:ascii="Arial" w:eastAsia="Times New Roman" w:hAnsi="Arial" w:cs="Arial"/>
          <w:rtl/>
          <w:lang w:val="x-none" w:eastAsia="x-none"/>
        </w:rPr>
        <w:t>"</w:t>
      </w:r>
      <w:r w:rsidR="006A24F6">
        <w:rPr>
          <w:rFonts w:ascii="Arial" w:eastAsia="Times New Roman" w:hAnsi="Arial" w:cs="Arial" w:hint="cs"/>
          <w:rtl/>
          <w:lang w:val="x-none" w:eastAsia="x-none"/>
        </w:rPr>
        <w:t>ז</w:t>
      </w:r>
      <w:r w:rsidRPr="00EA6C03">
        <w:rPr>
          <w:rFonts w:ascii="Arial" w:eastAsia="Times New Roman" w:hAnsi="Arial" w:cs="Arial"/>
          <w:rtl/>
          <w:lang w:val="x-none" w:eastAsia="x-none"/>
        </w:rPr>
        <w:t xml:space="preserve"> (לפירוט נוסף ראו נספח 2). </w:t>
      </w:r>
    </w:p>
    <w:p w:rsidR="00EA6C03" w:rsidRPr="00EA6C03" w:rsidRDefault="00EA6C03" w:rsidP="006A6897">
      <w:pPr>
        <w:numPr>
          <w:ilvl w:val="0"/>
          <w:numId w:val="4"/>
        </w:numPr>
        <w:spacing w:before="120" w:after="60" w:line="300" w:lineRule="exact"/>
        <w:ind w:left="1077" w:hanging="1077"/>
        <w:jc w:val="both"/>
        <w:rPr>
          <w:rFonts w:asciiTheme="minorBidi" w:eastAsia="Times New Roman" w:hAnsiTheme="minorBidi" w:cs="Arial"/>
          <w:b/>
          <w:bCs/>
          <w:sz w:val="20"/>
          <w:szCs w:val="20"/>
          <w:rtl/>
          <w:lang w:val="x-none" w:eastAsia="x-none"/>
        </w:rPr>
      </w:pPr>
      <w:r w:rsidRPr="00EA6C03">
        <w:rPr>
          <w:rFonts w:asciiTheme="minorBidi" w:eastAsia="Times New Roman" w:hAnsiTheme="minorBidi" w:cs="Arial"/>
          <w:b/>
          <w:bCs/>
          <w:sz w:val="20"/>
          <w:szCs w:val="20"/>
          <w:rtl/>
          <w:lang w:val="x-none" w:eastAsia="x-none"/>
        </w:rPr>
        <w:t xml:space="preserve">דיווחי התלמידים על </w:t>
      </w:r>
      <w:r w:rsidRPr="00EA6C03">
        <w:rPr>
          <w:rFonts w:asciiTheme="minorBidi" w:eastAsia="Times New Roman" w:hAnsiTheme="minorBidi" w:cs="Arial" w:hint="cs"/>
          <w:b/>
          <w:bCs/>
          <w:sz w:val="20"/>
          <w:szCs w:val="20"/>
          <w:rtl/>
          <w:lang w:val="x-none" w:eastAsia="x-none"/>
        </w:rPr>
        <w:t>אלימות</w:t>
      </w:r>
      <w:r w:rsidRPr="00EA6C03">
        <w:rPr>
          <w:rFonts w:asciiTheme="minorBidi" w:eastAsia="Times New Roman" w:hAnsiTheme="minorBidi" w:cs="Arial"/>
          <w:b/>
          <w:bCs/>
          <w:sz w:val="20"/>
          <w:szCs w:val="20"/>
          <w:rtl/>
          <w:lang w:val="x-none" w:eastAsia="x-none"/>
        </w:rPr>
        <w:t xml:space="preserve"> </w:t>
      </w:r>
      <w:r w:rsidRPr="00EA6C03">
        <w:rPr>
          <w:rFonts w:asciiTheme="minorBidi" w:eastAsia="Times New Roman" w:hAnsiTheme="minorBidi" w:cs="Arial" w:hint="cs"/>
          <w:b/>
          <w:bCs/>
          <w:sz w:val="20"/>
          <w:szCs w:val="20"/>
          <w:rtl/>
          <w:lang w:val="x-none" w:eastAsia="x-none"/>
        </w:rPr>
        <w:t>דיגיטלית</w:t>
      </w:r>
      <w:r w:rsidRPr="00EA6C03">
        <w:rPr>
          <w:rFonts w:asciiTheme="minorBidi" w:eastAsia="Times New Roman" w:hAnsiTheme="minorBidi" w:cs="Arial"/>
          <w:b/>
          <w:bCs/>
          <w:sz w:val="20"/>
          <w:szCs w:val="20"/>
          <w:rtl/>
          <w:lang w:val="x-none" w:eastAsia="x-none"/>
        </w:rPr>
        <w:t xml:space="preserve"> </w:t>
      </w:r>
      <w:r w:rsidRPr="00EA6C03">
        <w:rPr>
          <w:rFonts w:asciiTheme="minorBidi" w:eastAsia="Times New Roman" w:hAnsiTheme="minorBidi" w:cs="Arial" w:hint="cs"/>
          <w:b/>
          <w:bCs/>
          <w:sz w:val="20"/>
          <w:szCs w:val="20"/>
          <w:rtl/>
          <w:lang w:val="x-none" w:eastAsia="x-none"/>
        </w:rPr>
        <w:t>ברשתות</w:t>
      </w:r>
      <w:r w:rsidRPr="00EA6C03">
        <w:rPr>
          <w:rFonts w:asciiTheme="minorBidi" w:eastAsia="Times New Roman" w:hAnsiTheme="minorBidi" w:cs="Arial"/>
          <w:b/>
          <w:bCs/>
          <w:sz w:val="20"/>
          <w:szCs w:val="20"/>
          <w:rtl/>
          <w:lang w:val="x-none" w:eastAsia="x-none"/>
        </w:rPr>
        <w:t xml:space="preserve"> </w:t>
      </w:r>
      <w:r w:rsidRPr="00EA6C03">
        <w:rPr>
          <w:rFonts w:asciiTheme="minorBidi" w:eastAsia="Times New Roman" w:hAnsiTheme="minorBidi" w:cs="Arial" w:hint="cs"/>
          <w:b/>
          <w:bCs/>
          <w:sz w:val="20"/>
          <w:szCs w:val="20"/>
          <w:rtl/>
          <w:lang w:val="x-none" w:eastAsia="x-none"/>
        </w:rPr>
        <w:t>החברתיות</w:t>
      </w:r>
      <w:r w:rsidRPr="00EA6C03">
        <w:rPr>
          <w:rFonts w:asciiTheme="minorBidi" w:eastAsia="Times New Roman" w:hAnsiTheme="minorBidi" w:cs="Arial"/>
          <w:b/>
          <w:bCs/>
          <w:sz w:val="20"/>
          <w:szCs w:val="20"/>
          <w:rtl/>
          <w:lang w:val="x-none" w:eastAsia="x-none"/>
        </w:rPr>
        <w:t xml:space="preserve"> </w:t>
      </w:r>
      <w:r w:rsidRPr="00EA6C03">
        <w:rPr>
          <w:rFonts w:asciiTheme="minorBidi" w:eastAsia="Times New Roman" w:hAnsiTheme="minorBidi" w:cs="Arial" w:hint="cs"/>
          <w:b/>
          <w:bCs/>
          <w:sz w:val="20"/>
          <w:szCs w:val="20"/>
          <w:rtl/>
          <w:lang w:val="x-none" w:eastAsia="x-none"/>
        </w:rPr>
        <w:t>ובאינטרנט</w:t>
      </w:r>
      <w:r w:rsidRPr="00EA6C03">
        <w:rPr>
          <w:rFonts w:asciiTheme="minorBidi" w:eastAsia="Times New Roman" w:hAnsiTheme="minorBidi" w:cs="Arial"/>
          <w:b/>
          <w:bCs/>
          <w:sz w:val="20"/>
          <w:szCs w:val="20"/>
          <w:rtl/>
          <w:lang w:val="x-none" w:eastAsia="x-none"/>
        </w:rPr>
        <w:t xml:space="preserve">: נתוני המדד המסכם בשנים </w:t>
      </w:r>
      <w:r w:rsidRPr="00EA6C03">
        <w:rPr>
          <w:rFonts w:asciiTheme="minorBidi" w:eastAsia="Times New Roman" w:hAnsiTheme="minorBidi" w:cs="Arial" w:hint="cs"/>
          <w:b/>
          <w:bCs/>
          <w:sz w:val="20"/>
          <w:szCs w:val="20"/>
          <w:rtl/>
          <w:lang w:val="x-none" w:eastAsia="x-none"/>
        </w:rPr>
        <w:t>תשע</w:t>
      </w:r>
      <w:r w:rsidRPr="00EA6C03">
        <w:rPr>
          <w:rFonts w:asciiTheme="minorBidi" w:eastAsia="Times New Roman" w:hAnsiTheme="minorBidi" w:cs="Arial"/>
          <w:b/>
          <w:bCs/>
          <w:sz w:val="20"/>
          <w:szCs w:val="20"/>
          <w:rtl/>
          <w:lang w:val="x-none" w:eastAsia="x-none"/>
        </w:rPr>
        <w:t>"</w:t>
      </w:r>
      <w:r w:rsidRPr="00EA6C03">
        <w:rPr>
          <w:rFonts w:asciiTheme="minorBidi" w:eastAsia="Times New Roman" w:hAnsiTheme="minorBidi" w:cs="Arial" w:hint="cs"/>
          <w:b/>
          <w:bCs/>
          <w:sz w:val="20"/>
          <w:szCs w:val="20"/>
          <w:rtl/>
          <w:lang w:val="x-none" w:eastAsia="x-none"/>
        </w:rPr>
        <w:t>ה</w:t>
      </w:r>
      <w:r w:rsidRPr="00EA6C03">
        <w:rPr>
          <w:rFonts w:asciiTheme="minorBidi" w:eastAsia="Times New Roman" w:hAnsiTheme="minorBidi" w:cs="Arial"/>
          <w:b/>
          <w:bCs/>
          <w:sz w:val="20"/>
          <w:szCs w:val="20"/>
          <w:rtl/>
          <w:lang w:val="x-none" w:eastAsia="x-none"/>
        </w:rPr>
        <w:t>-</w:t>
      </w:r>
      <w:r w:rsidR="006A24F6">
        <w:rPr>
          <w:rFonts w:asciiTheme="minorBidi" w:eastAsia="Times New Roman" w:hAnsiTheme="minorBidi" w:cs="Arial" w:hint="cs"/>
          <w:b/>
          <w:bCs/>
          <w:sz w:val="20"/>
          <w:szCs w:val="20"/>
          <w:rtl/>
          <w:lang w:val="x-none" w:eastAsia="x-none"/>
        </w:rPr>
        <w:t>תשע</w:t>
      </w:r>
      <w:r w:rsidR="006A24F6">
        <w:rPr>
          <w:rFonts w:asciiTheme="minorBidi" w:eastAsia="Times New Roman" w:hAnsiTheme="minorBidi" w:cs="Arial"/>
          <w:b/>
          <w:bCs/>
          <w:sz w:val="20"/>
          <w:szCs w:val="20"/>
          <w:rtl/>
          <w:lang w:val="x-none" w:eastAsia="x-none"/>
        </w:rPr>
        <w:t>"</w:t>
      </w:r>
      <w:r w:rsidR="006A24F6">
        <w:rPr>
          <w:rFonts w:asciiTheme="minorBidi" w:eastAsia="Times New Roman" w:hAnsiTheme="minorBidi" w:cs="Arial" w:hint="cs"/>
          <w:b/>
          <w:bCs/>
          <w:sz w:val="20"/>
          <w:szCs w:val="20"/>
          <w:rtl/>
          <w:lang w:val="x-none" w:eastAsia="x-none"/>
        </w:rPr>
        <w:t>ז</w:t>
      </w:r>
    </w:p>
    <w:tbl>
      <w:tblPr>
        <w:tblStyle w:val="TableGrid55"/>
        <w:tblW w:w="11047" w:type="dxa"/>
        <w:tblInd w:w="-726" w:type="dxa"/>
        <w:tblLayout w:type="fixed"/>
        <w:tblLook w:val="04A0" w:firstRow="1" w:lastRow="0" w:firstColumn="1" w:lastColumn="0" w:noHBand="0" w:noVBand="1"/>
      </w:tblPr>
      <w:tblGrid>
        <w:gridCol w:w="863"/>
        <w:gridCol w:w="1440"/>
        <w:gridCol w:w="1440"/>
        <w:gridCol w:w="1440"/>
        <w:gridCol w:w="320"/>
        <w:gridCol w:w="864"/>
        <w:gridCol w:w="1440"/>
        <w:gridCol w:w="1440"/>
        <w:gridCol w:w="1440"/>
        <w:gridCol w:w="360"/>
      </w:tblGrid>
      <w:tr w:rsidR="00EA6C03" w:rsidRPr="00EA6C03" w:rsidTr="00742A44">
        <w:trPr>
          <w:trHeight w:val="266"/>
        </w:trPr>
        <w:tc>
          <w:tcPr>
            <w:tcW w:w="5503"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EA6C03" w:rsidRPr="00EA6C03" w:rsidRDefault="00EA6C03" w:rsidP="00EA6C03">
            <w:pPr>
              <w:bidi w:val="0"/>
              <w:jc w:val="center"/>
            </w:pPr>
            <w:r w:rsidRPr="00EA6C03">
              <w:rPr>
                <w:rFonts w:hint="cs"/>
                <w:b/>
                <w:bCs/>
                <w:sz w:val="24"/>
                <w:szCs w:val="24"/>
                <w:rtl/>
              </w:rPr>
              <w:t>מגזר ערבי (תשע</w:t>
            </w:r>
            <w:r w:rsidRPr="00EA6C03">
              <w:rPr>
                <w:b/>
                <w:bCs/>
                <w:sz w:val="24"/>
                <w:szCs w:val="24"/>
                <w:rtl/>
              </w:rPr>
              <w:t>"</w:t>
            </w:r>
            <w:r w:rsidRPr="00EA6C03">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sidRPr="00EA6C03">
              <w:rPr>
                <w:rFonts w:hint="cs"/>
                <w:b/>
                <w:bCs/>
                <w:sz w:val="24"/>
                <w:szCs w:val="24"/>
                <w:rtl/>
              </w:rPr>
              <w:t>)</w:t>
            </w:r>
          </w:p>
        </w:tc>
        <w:tc>
          <w:tcPr>
            <w:tcW w:w="5544" w:type="dxa"/>
            <w:gridSpan w:val="5"/>
            <w:tcBorders>
              <w:top w:val="single" w:sz="12" w:space="0" w:color="auto"/>
              <w:left w:val="single" w:sz="12" w:space="0" w:color="auto"/>
              <w:bottom w:val="single" w:sz="12" w:space="0" w:color="auto"/>
              <w:right w:val="single" w:sz="12" w:space="0" w:color="auto"/>
            </w:tcBorders>
            <w:shd w:val="clear" w:color="auto" w:fill="C2D69B"/>
          </w:tcPr>
          <w:p w:rsidR="00EA6C03" w:rsidRPr="00EA6C03" w:rsidRDefault="00EA6C03" w:rsidP="00EA6C03">
            <w:pPr>
              <w:jc w:val="center"/>
              <w:rPr>
                <w:rtl/>
              </w:rPr>
            </w:pPr>
            <w:r w:rsidRPr="00EA6C03">
              <w:rPr>
                <w:rFonts w:hint="cs"/>
                <w:b/>
                <w:bCs/>
                <w:sz w:val="24"/>
                <w:szCs w:val="24"/>
                <w:rtl/>
              </w:rPr>
              <w:t>כלל בתי ספר דוברי ערבית (תשע</w:t>
            </w:r>
            <w:r w:rsidRPr="00EA6C03">
              <w:rPr>
                <w:b/>
                <w:bCs/>
                <w:sz w:val="24"/>
                <w:szCs w:val="24"/>
                <w:rtl/>
              </w:rPr>
              <w:t>"</w:t>
            </w:r>
            <w:r w:rsidRPr="00EA6C03">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sidRPr="00EA6C03">
              <w:rPr>
                <w:rFonts w:hint="cs"/>
                <w:b/>
                <w:bCs/>
                <w:sz w:val="24"/>
                <w:szCs w:val="24"/>
                <w:rtl/>
              </w:rPr>
              <w:t>)</w:t>
            </w:r>
          </w:p>
        </w:tc>
      </w:tr>
      <w:tr w:rsidR="00EA6C03" w:rsidRPr="00EA6C03" w:rsidTr="00444A78">
        <w:trPr>
          <w:trHeight w:val="262"/>
        </w:trPr>
        <w:tc>
          <w:tcPr>
            <w:tcW w:w="5503" w:type="dxa"/>
            <w:gridSpan w:val="5"/>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EA6C03" w:rsidRPr="00EA6C03" w:rsidRDefault="00EA6C03" w:rsidP="00EA6C03">
            <w:pPr>
              <w:rPr>
                <w:color w:val="A6A6A6" w:themeColor="background1" w:themeShade="A6"/>
                <w:sz w:val="12"/>
                <w:szCs w:val="12"/>
                <w:rtl/>
              </w:rPr>
            </w:pPr>
            <w:r w:rsidRPr="00EA6C03">
              <w:rPr>
                <w:rFonts w:ascii="Arialri" w:eastAsia="+mn-ea" w:hAnsi="Arial" w:cs="Arial" w:hint="cs"/>
                <w:color w:val="A6A6A6"/>
                <w:sz w:val="12"/>
                <w:szCs w:val="12"/>
                <w:rtl/>
              </w:rPr>
              <w:t>אלימות</w:t>
            </w:r>
            <w:r w:rsidRPr="00EA6C03">
              <w:rPr>
                <w:rFonts w:ascii="Arialri" w:eastAsia="+mn-ea" w:hAnsi="Arial" w:cs="Arial"/>
                <w:color w:val="A6A6A6"/>
                <w:sz w:val="12"/>
                <w:szCs w:val="12"/>
                <w:rtl/>
              </w:rPr>
              <w:t xml:space="preserve"> </w:t>
            </w:r>
            <w:r w:rsidRPr="00EA6C03">
              <w:rPr>
                <w:rFonts w:ascii="Arialri" w:eastAsia="+mn-ea" w:hAnsi="Arial" w:cs="Arial" w:hint="cs"/>
                <w:color w:val="A6A6A6"/>
                <w:sz w:val="12"/>
                <w:szCs w:val="12"/>
                <w:rtl/>
              </w:rPr>
              <w:t>דיגיטלית</w:t>
            </w:r>
            <w:r w:rsidRPr="00EA6C03">
              <w:rPr>
                <w:rFonts w:ascii="Arialri" w:eastAsia="+mn-ea" w:hAnsi="Arial" w:cs="Arial"/>
                <w:color w:val="A6A6A6"/>
                <w:sz w:val="12"/>
                <w:szCs w:val="12"/>
                <w:rtl/>
              </w:rPr>
              <w:t xml:space="preserve"> </w:t>
            </w:r>
            <w:r w:rsidRPr="00EA6C03">
              <w:rPr>
                <w:rFonts w:ascii="Arialri" w:eastAsia="+mn-ea" w:hAnsi="Arial" w:cs="Arial" w:hint="cs"/>
                <w:color w:val="A6A6A6"/>
                <w:sz w:val="12"/>
                <w:szCs w:val="12"/>
                <w:rtl/>
              </w:rPr>
              <w:t>ברשתות</w:t>
            </w:r>
            <w:r w:rsidRPr="00EA6C03">
              <w:rPr>
                <w:rFonts w:ascii="Arialri" w:eastAsia="+mn-ea" w:hAnsi="Arial" w:cs="Arial"/>
                <w:color w:val="A6A6A6"/>
                <w:sz w:val="12"/>
                <w:szCs w:val="12"/>
                <w:rtl/>
              </w:rPr>
              <w:t xml:space="preserve"> </w:t>
            </w:r>
            <w:r w:rsidRPr="00EA6C03">
              <w:rPr>
                <w:rFonts w:ascii="Arialri" w:eastAsia="+mn-ea" w:hAnsi="Arial" w:cs="Arial" w:hint="cs"/>
                <w:color w:val="A6A6A6"/>
                <w:sz w:val="12"/>
                <w:szCs w:val="12"/>
                <w:rtl/>
              </w:rPr>
              <w:t>החברתיות</w:t>
            </w:r>
            <w:r w:rsidRPr="00EA6C03">
              <w:rPr>
                <w:rFonts w:ascii="Arialri" w:eastAsia="+mn-ea" w:hAnsi="Arial" w:cs="Arial"/>
                <w:color w:val="A6A6A6"/>
                <w:sz w:val="12"/>
                <w:szCs w:val="12"/>
                <w:rtl/>
              </w:rPr>
              <w:t xml:space="preserve"> </w:t>
            </w:r>
            <w:r w:rsidRPr="00EA6C03">
              <w:rPr>
                <w:rFonts w:ascii="Arialri" w:eastAsia="+mn-ea" w:hAnsi="Arial" w:cs="Arial" w:hint="cs"/>
                <w:color w:val="A6A6A6"/>
                <w:sz w:val="12"/>
                <w:szCs w:val="12"/>
                <w:rtl/>
              </w:rPr>
              <w:t>ובאינטרנט</w:t>
            </w:r>
            <w:r w:rsidRPr="00EA6C03">
              <w:rPr>
                <w:rFonts w:hint="cs"/>
                <w:color w:val="A6A6A6" w:themeColor="background1" w:themeShade="A6"/>
                <w:sz w:val="12"/>
                <w:szCs w:val="12"/>
                <w:rtl/>
              </w:rPr>
              <w:t>, מגזר ערבי</w:t>
            </w:r>
          </w:p>
        </w:tc>
        <w:tc>
          <w:tcPr>
            <w:tcW w:w="5544" w:type="dxa"/>
            <w:gridSpan w:val="5"/>
            <w:tcBorders>
              <w:top w:val="single" w:sz="12" w:space="0" w:color="auto"/>
              <w:left w:val="single" w:sz="12" w:space="0" w:color="auto"/>
              <w:bottom w:val="nil"/>
              <w:right w:val="single" w:sz="12" w:space="0" w:color="auto"/>
            </w:tcBorders>
            <w:shd w:val="clear" w:color="auto" w:fill="auto"/>
            <w:vAlign w:val="center"/>
          </w:tcPr>
          <w:p w:rsidR="00EA6C03" w:rsidRPr="00EA6C03" w:rsidRDefault="00EA6C03" w:rsidP="00EA6C03">
            <w:pPr>
              <w:rPr>
                <w:sz w:val="12"/>
                <w:szCs w:val="12"/>
                <w:rtl/>
              </w:rPr>
            </w:pPr>
            <w:r w:rsidRPr="00EA6C03">
              <w:rPr>
                <w:rFonts w:hint="cs"/>
                <w:sz w:val="12"/>
                <w:szCs w:val="12"/>
                <w:rtl/>
              </w:rPr>
              <w:t>אלימות</w:t>
            </w:r>
            <w:r w:rsidRPr="00EA6C03">
              <w:rPr>
                <w:sz w:val="12"/>
                <w:szCs w:val="12"/>
                <w:rtl/>
              </w:rPr>
              <w:t xml:space="preserve"> </w:t>
            </w:r>
            <w:r w:rsidRPr="00EA6C03">
              <w:rPr>
                <w:rFonts w:hint="cs"/>
                <w:sz w:val="12"/>
                <w:szCs w:val="12"/>
                <w:rtl/>
              </w:rPr>
              <w:t>דיגיטלית</w:t>
            </w:r>
            <w:r w:rsidRPr="00EA6C03">
              <w:rPr>
                <w:sz w:val="12"/>
                <w:szCs w:val="12"/>
                <w:rtl/>
              </w:rPr>
              <w:t xml:space="preserve"> </w:t>
            </w:r>
            <w:r w:rsidRPr="00EA6C03">
              <w:rPr>
                <w:rFonts w:hint="cs"/>
                <w:sz w:val="12"/>
                <w:szCs w:val="12"/>
                <w:rtl/>
              </w:rPr>
              <w:t>ברשתות</w:t>
            </w:r>
            <w:r w:rsidRPr="00EA6C03">
              <w:rPr>
                <w:sz w:val="12"/>
                <w:szCs w:val="12"/>
                <w:rtl/>
              </w:rPr>
              <w:t xml:space="preserve"> </w:t>
            </w:r>
            <w:r w:rsidRPr="00EA6C03">
              <w:rPr>
                <w:rFonts w:hint="cs"/>
                <w:sz w:val="12"/>
                <w:szCs w:val="12"/>
                <w:rtl/>
              </w:rPr>
              <w:t>החברתיות</w:t>
            </w:r>
            <w:r w:rsidRPr="00EA6C03">
              <w:rPr>
                <w:sz w:val="12"/>
                <w:szCs w:val="12"/>
                <w:rtl/>
              </w:rPr>
              <w:t xml:space="preserve"> </w:t>
            </w:r>
            <w:r w:rsidRPr="00EA6C03">
              <w:rPr>
                <w:rFonts w:hint="cs"/>
                <w:sz w:val="12"/>
                <w:szCs w:val="12"/>
                <w:rtl/>
              </w:rPr>
              <w:t xml:space="preserve">ובאינטרנט, כלל </w:t>
            </w:r>
            <w:r w:rsidR="00114A43">
              <w:rPr>
                <w:rFonts w:hint="cs"/>
                <w:sz w:val="12"/>
                <w:szCs w:val="12"/>
                <w:rtl/>
              </w:rPr>
              <w:t>בתי הספר דוברי הערבית</w:t>
            </w:r>
          </w:p>
        </w:tc>
      </w:tr>
      <w:tr w:rsidR="00EA6C03" w:rsidRPr="00EA6C03" w:rsidTr="00444A78">
        <w:trPr>
          <w:trHeight w:val="3552"/>
        </w:trPr>
        <w:tc>
          <w:tcPr>
            <w:tcW w:w="5503" w:type="dxa"/>
            <w:gridSpan w:val="5"/>
            <w:tcBorders>
              <w:top w:val="nil"/>
              <w:left w:val="single" w:sz="12" w:space="0" w:color="808080" w:themeColor="background1" w:themeShade="80"/>
              <w:bottom w:val="nil"/>
              <w:right w:val="single" w:sz="12" w:space="0" w:color="auto"/>
            </w:tcBorders>
            <w:shd w:val="clear" w:color="auto" w:fill="auto"/>
          </w:tcPr>
          <w:p w:rsidR="00EA6C03" w:rsidRPr="00EA6C03" w:rsidRDefault="00EA6C03" w:rsidP="00EA6C03">
            <w:pPr>
              <w:jc w:val="center"/>
              <w:rPr>
                <w:rtl/>
              </w:rPr>
            </w:pPr>
            <w:bookmarkStart w:id="786" w:name="MP_GRAPH_T_Digital_Yc_2_G"/>
            <w:r w:rsidRPr="00EA6C03">
              <w:rPr>
                <w:noProof/>
                <w:rtl/>
              </w:rPr>
              <w:drawing>
                <wp:inline distT="0" distB="0" distL="0" distR="0" wp14:anchorId="73C1FBBD" wp14:editId="73E387C7">
                  <wp:extent cx="3390181" cy="2156604"/>
                  <wp:effectExtent l="0" t="0" r="1270" b="0"/>
                  <wp:docPr id="336" name="Chart 48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bookmarkEnd w:id="786"/>
          </w:p>
        </w:tc>
        <w:tc>
          <w:tcPr>
            <w:tcW w:w="5544" w:type="dxa"/>
            <w:gridSpan w:val="5"/>
            <w:tcBorders>
              <w:top w:val="nil"/>
              <w:left w:val="single" w:sz="12" w:space="0" w:color="auto"/>
              <w:bottom w:val="nil"/>
              <w:right w:val="single" w:sz="12" w:space="0" w:color="auto"/>
            </w:tcBorders>
            <w:shd w:val="clear" w:color="auto" w:fill="auto"/>
          </w:tcPr>
          <w:p w:rsidR="00EA6C03" w:rsidRPr="00EA6C03" w:rsidRDefault="00EA6C03" w:rsidP="00EA6C03">
            <w:pPr>
              <w:jc w:val="center"/>
              <w:rPr>
                <w:rtl/>
              </w:rPr>
            </w:pPr>
            <w:bookmarkStart w:id="787" w:name="MP_GRAPH_T_Digital_Yc_9_G"/>
            <w:r w:rsidRPr="00EA6C03">
              <w:rPr>
                <w:noProof/>
                <w:rtl/>
              </w:rPr>
              <w:drawing>
                <wp:inline distT="0" distB="0" distL="0" distR="0" wp14:anchorId="7ADCE2BD" wp14:editId="06F359D6">
                  <wp:extent cx="3392424" cy="2156604"/>
                  <wp:effectExtent l="0" t="0" r="0" b="0"/>
                  <wp:docPr id="337" name="Chart 481"/>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bookmarkEnd w:id="787"/>
          </w:p>
        </w:tc>
      </w:tr>
      <w:tr w:rsidR="00444A78" w:rsidRPr="00EA6C03" w:rsidTr="00444A78">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444A78" w:rsidRPr="00EA6C03" w:rsidRDefault="00444A78" w:rsidP="00444A78">
            <w:pPr>
              <w:rPr>
                <w:rFonts w:ascii="Arial" w:hAnsi="Arial" w:cs="Arial"/>
                <w:b/>
                <w:bCs/>
                <w:color w:val="6C0000"/>
                <w:sz w:val="16"/>
                <w:szCs w:val="16"/>
                <w:rtl/>
              </w:rPr>
            </w:pPr>
            <w:bookmarkStart w:id="788" w:name="MP_TABLE_T_Digital_Yc_9_T__F" w:colFirst="6" w:colLast="8"/>
            <w:bookmarkStart w:id="789" w:name="MP_TABLE_T_Digital_Yc_2_T__F" w:colFirst="1" w:colLast="3"/>
            <w:r w:rsidRPr="00EA6C03">
              <w:rPr>
                <w:rFonts w:ascii="Arial" w:hAnsi="Arial" w:cs="Arial"/>
                <w:b/>
                <w:bCs/>
                <w:color w:val="6C000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6C0000"/>
                <w:sz w:val="20"/>
                <w:szCs w:val="20"/>
              </w:rPr>
            </w:pPr>
            <w:r>
              <w:rPr>
                <w:rFonts w:cs="Arial"/>
                <w:b/>
                <w:bCs/>
                <w:color w:val="6C0000"/>
                <w:sz w:val="20"/>
                <w:szCs w:val="20"/>
              </w:rPr>
              <w:t>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6C0000"/>
                <w:sz w:val="20"/>
                <w:szCs w:val="20"/>
              </w:rPr>
            </w:pPr>
            <w:r>
              <w:rPr>
                <w:rFonts w:cs="Arial"/>
                <w:b/>
                <w:bCs/>
                <w:color w:val="6C0000"/>
                <w:sz w:val="20"/>
                <w:szCs w:val="20"/>
              </w:rPr>
              <w:t>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6C0000"/>
                <w:sz w:val="20"/>
                <w:szCs w:val="20"/>
              </w:rPr>
            </w:pPr>
            <w:r>
              <w:rPr>
                <w:rFonts w:cs="Arial"/>
                <w:b/>
                <w:bCs/>
                <w:color w:val="6C0000"/>
                <w:sz w:val="20"/>
                <w:szCs w:val="20"/>
              </w:rPr>
              <w:t>3%</w:t>
            </w:r>
          </w:p>
        </w:tc>
        <w:tc>
          <w:tcPr>
            <w:tcW w:w="320" w:type="dxa"/>
            <w:tcBorders>
              <w:top w:val="nil"/>
              <w:left w:val="single" w:sz="4" w:space="0" w:color="808080" w:themeColor="background1" w:themeShade="80"/>
              <w:bottom w:val="nil"/>
              <w:right w:val="single" w:sz="12" w:space="0" w:color="auto"/>
            </w:tcBorders>
            <w:shd w:val="clear" w:color="auto" w:fill="auto"/>
          </w:tcPr>
          <w:p w:rsidR="00444A78" w:rsidRPr="00EA6C03" w:rsidRDefault="00444A78" w:rsidP="00444A78">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444A78" w:rsidRPr="00EA6C03" w:rsidRDefault="00444A78" w:rsidP="00444A78">
            <w:pPr>
              <w:rPr>
                <w:rFonts w:ascii="Arial" w:hAnsi="Arial" w:cs="Arial"/>
                <w:b/>
                <w:bCs/>
                <w:color w:val="003300"/>
                <w:sz w:val="16"/>
                <w:szCs w:val="16"/>
                <w:rtl/>
              </w:rPr>
            </w:pPr>
            <w:r w:rsidRPr="00EA6C03">
              <w:rPr>
                <w:rFonts w:ascii="Arial" w:hAnsi="Arial" w:cs="Arial"/>
                <w:b/>
                <w:bCs/>
                <w:color w:val="00330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003300"/>
                <w:sz w:val="20"/>
                <w:szCs w:val="20"/>
              </w:rPr>
            </w:pPr>
            <w:r>
              <w:rPr>
                <w:rFonts w:cs="Arial"/>
                <w:b/>
                <w:bCs/>
                <w:color w:val="003300"/>
                <w:sz w:val="20"/>
                <w:szCs w:val="20"/>
              </w:rPr>
              <w:t>4%</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003300"/>
                <w:sz w:val="20"/>
                <w:szCs w:val="20"/>
              </w:rPr>
            </w:pPr>
            <w:r>
              <w:rPr>
                <w:rFonts w:cs="Arial"/>
                <w:b/>
                <w:bCs/>
                <w:color w:val="003300"/>
                <w:sz w:val="20"/>
                <w:szCs w:val="20"/>
              </w:rPr>
              <w:t>4%</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003300"/>
                <w:sz w:val="20"/>
                <w:szCs w:val="20"/>
              </w:rPr>
            </w:pPr>
            <w:r>
              <w:rPr>
                <w:rFonts w:cs="Arial"/>
                <w:b/>
                <w:bCs/>
                <w:color w:val="003300"/>
                <w:sz w:val="20"/>
                <w:szCs w:val="20"/>
              </w:rPr>
              <w:t>4%</w:t>
            </w:r>
          </w:p>
        </w:tc>
        <w:tc>
          <w:tcPr>
            <w:tcW w:w="360" w:type="dxa"/>
            <w:tcBorders>
              <w:top w:val="nil"/>
              <w:left w:val="single" w:sz="4" w:space="0" w:color="808080" w:themeColor="background1" w:themeShade="80"/>
              <w:bottom w:val="nil"/>
              <w:right w:val="single" w:sz="12" w:space="0" w:color="auto"/>
            </w:tcBorders>
            <w:shd w:val="clear" w:color="auto" w:fill="auto"/>
          </w:tcPr>
          <w:p w:rsidR="00444A78" w:rsidRPr="00EA6C03" w:rsidRDefault="00444A78" w:rsidP="00444A78">
            <w:pPr>
              <w:jc w:val="center"/>
              <w:rPr>
                <w:sz w:val="16"/>
                <w:szCs w:val="16"/>
                <w:rtl/>
              </w:rPr>
            </w:pPr>
          </w:p>
        </w:tc>
      </w:tr>
      <w:tr w:rsidR="00444A78" w:rsidRPr="00EA6C03" w:rsidTr="00444A78">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444A78" w:rsidRPr="00EA6C03" w:rsidRDefault="00444A78" w:rsidP="00444A78">
            <w:pPr>
              <w:rPr>
                <w:rFonts w:ascii="Arial" w:hAnsi="Arial" w:cs="Arial"/>
                <w:b/>
                <w:bCs/>
                <w:color w:val="C40000"/>
                <w:sz w:val="16"/>
                <w:szCs w:val="16"/>
                <w:rtl/>
              </w:rPr>
            </w:pPr>
            <w:r w:rsidRPr="00EA6C03">
              <w:rPr>
                <w:rFonts w:ascii="Arial" w:hAnsi="Arial" w:cs="Arial"/>
                <w:b/>
                <w:bCs/>
                <w:color w:val="C40000"/>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C40000"/>
                <w:sz w:val="20"/>
                <w:szCs w:val="20"/>
              </w:rPr>
            </w:pPr>
            <w:r>
              <w:rPr>
                <w:rFonts w:cs="Arial"/>
                <w:b/>
                <w:bCs/>
                <w:color w:val="C40000"/>
                <w:sz w:val="20"/>
                <w:szCs w:val="20"/>
              </w:rPr>
              <w:t>6%</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C40000"/>
                <w:sz w:val="20"/>
                <w:szCs w:val="20"/>
              </w:rPr>
            </w:pPr>
            <w:r>
              <w:rPr>
                <w:rFonts w:cs="Arial"/>
                <w:b/>
                <w:bCs/>
                <w:color w:val="C40000"/>
                <w:sz w:val="20"/>
                <w:szCs w:val="20"/>
              </w:rPr>
              <w:t>6%</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C40000"/>
                <w:sz w:val="20"/>
                <w:szCs w:val="20"/>
              </w:rPr>
            </w:pPr>
            <w:r>
              <w:rPr>
                <w:rFonts w:cs="Arial"/>
                <w:b/>
                <w:bCs/>
                <w:color w:val="C40000"/>
                <w:sz w:val="20"/>
                <w:szCs w:val="20"/>
              </w:rPr>
              <w:t>6%</w:t>
            </w:r>
          </w:p>
        </w:tc>
        <w:tc>
          <w:tcPr>
            <w:tcW w:w="320" w:type="dxa"/>
            <w:tcBorders>
              <w:top w:val="nil"/>
              <w:left w:val="single" w:sz="4" w:space="0" w:color="808080" w:themeColor="background1" w:themeShade="80"/>
              <w:bottom w:val="nil"/>
              <w:right w:val="single" w:sz="12" w:space="0" w:color="auto"/>
            </w:tcBorders>
            <w:shd w:val="clear" w:color="auto" w:fill="auto"/>
          </w:tcPr>
          <w:p w:rsidR="00444A78" w:rsidRPr="00EA6C03" w:rsidRDefault="00444A78" w:rsidP="00444A78">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444A78" w:rsidRPr="00EA6C03" w:rsidRDefault="00444A78" w:rsidP="00444A78">
            <w:pPr>
              <w:rPr>
                <w:rFonts w:ascii="Arial" w:hAnsi="Arial" w:cs="Arial"/>
                <w:b/>
                <w:bCs/>
                <w:color w:val="008000"/>
                <w:sz w:val="16"/>
                <w:szCs w:val="16"/>
                <w:rtl/>
              </w:rPr>
            </w:pPr>
            <w:r w:rsidRPr="00EA6C03">
              <w:rPr>
                <w:rFonts w:ascii="Arial" w:hAnsi="Arial" w:cs="Arial"/>
                <w:b/>
                <w:bCs/>
                <w:color w:val="008000"/>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008000"/>
                <w:sz w:val="20"/>
                <w:szCs w:val="20"/>
              </w:rPr>
            </w:pPr>
            <w:r>
              <w:rPr>
                <w:rFonts w:cs="Arial"/>
                <w:b/>
                <w:bCs/>
                <w:color w:val="008000"/>
                <w:sz w:val="20"/>
                <w:szCs w:val="20"/>
              </w:rPr>
              <w:t>6%</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008000"/>
                <w:sz w:val="20"/>
                <w:szCs w:val="20"/>
              </w:rPr>
            </w:pPr>
            <w:r>
              <w:rPr>
                <w:rFonts w:cs="Arial"/>
                <w:b/>
                <w:bCs/>
                <w:color w:val="008000"/>
                <w:sz w:val="20"/>
                <w:szCs w:val="20"/>
              </w:rPr>
              <w:t>7%</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008000"/>
                <w:sz w:val="20"/>
                <w:szCs w:val="20"/>
              </w:rPr>
            </w:pPr>
            <w:r>
              <w:rPr>
                <w:rFonts w:cs="Arial"/>
                <w:b/>
                <w:bCs/>
                <w:color w:val="008000"/>
                <w:sz w:val="20"/>
                <w:szCs w:val="20"/>
              </w:rPr>
              <w:t>7%</w:t>
            </w:r>
          </w:p>
        </w:tc>
        <w:tc>
          <w:tcPr>
            <w:tcW w:w="360" w:type="dxa"/>
            <w:tcBorders>
              <w:top w:val="nil"/>
              <w:left w:val="single" w:sz="4" w:space="0" w:color="808080" w:themeColor="background1" w:themeShade="80"/>
              <w:bottom w:val="nil"/>
              <w:right w:val="single" w:sz="12" w:space="0" w:color="auto"/>
            </w:tcBorders>
            <w:shd w:val="clear" w:color="auto" w:fill="auto"/>
          </w:tcPr>
          <w:p w:rsidR="00444A78" w:rsidRPr="00EA6C03" w:rsidRDefault="00444A78" w:rsidP="00444A78">
            <w:pPr>
              <w:jc w:val="center"/>
              <w:rPr>
                <w:sz w:val="16"/>
                <w:szCs w:val="16"/>
                <w:rtl/>
              </w:rPr>
            </w:pPr>
          </w:p>
        </w:tc>
      </w:tr>
      <w:tr w:rsidR="00444A78" w:rsidRPr="00EA6C03" w:rsidTr="00444A78">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444A78" w:rsidRPr="00EA6C03" w:rsidRDefault="00444A78" w:rsidP="00444A78">
            <w:pPr>
              <w:rPr>
                <w:rFonts w:ascii="Arial" w:hAnsi="Arial" w:cs="Arial"/>
                <w:b/>
                <w:bCs/>
                <w:color w:val="FF3B3B"/>
                <w:sz w:val="16"/>
                <w:szCs w:val="16"/>
                <w:rtl/>
              </w:rPr>
            </w:pPr>
            <w:r w:rsidRPr="00EA6C03">
              <w:rPr>
                <w:rFonts w:ascii="Arial" w:hAnsi="Arial" w:cs="Arial"/>
                <w:b/>
                <w:bCs/>
                <w:color w:val="FF3B3B"/>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FF3B3B"/>
                <w:sz w:val="20"/>
                <w:szCs w:val="20"/>
              </w:rPr>
            </w:pPr>
            <w:r>
              <w:rPr>
                <w:rFonts w:cs="Arial"/>
                <w:b/>
                <w:bCs/>
                <w:color w:val="FF3B3B"/>
                <w:sz w:val="20"/>
                <w:szCs w:val="20"/>
              </w:rPr>
              <w:t>6%</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FF3B3B"/>
                <w:sz w:val="20"/>
                <w:szCs w:val="20"/>
              </w:rPr>
            </w:pPr>
            <w:r>
              <w:rPr>
                <w:rFonts w:cs="Arial"/>
                <w:b/>
                <w:bCs/>
                <w:color w:val="FF3B3B"/>
                <w:sz w:val="20"/>
                <w:szCs w:val="20"/>
              </w:rPr>
              <w:t>8%</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FF3B3B"/>
                <w:sz w:val="20"/>
                <w:szCs w:val="20"/>
              </w:rPr>
            </w:pPr>
            <w:r>
              <w:rPr>
                <w:rFonts w:cs="Arial"/>
                <w:b/>
                <w:bCs/>
                <w:color w:val="FF3B3B"/>
                <w:sz w:val="20"/>
                <w:szCs w:val="20"/>
              </w:rPr>
              <w:t>9%</w:t>
            </w:r>
          </w:p>
        </w:tc>
        <w:tc>
          <w:tcPr>
            <w:tcW w:w="320" w:type="dxa"/>
            <w:tcBorders>
              <w:top w:val="nil"/>
              <w:left w:val="single" w:sz="4" w:space="0" w:color="808080" w:themeColor="background1" w:themeShade="80"/>
              <w:bottom w:val="nil"/>
              <w:right w:val="single" w:sz="12" w:space="0" w:color="auto"/>
            </w:tcBorders>
            <w:shd w:val="clear" w:color="auto" w:fill="auto"/>
          </w:tcPr>
          <w:p w:rsidR="00444A78" w:rsidRPr="00EA6C03" w:rsidRDefault="00444A78" w:rsidP="00444A78">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444A78" w:rsidRPr="00EA6C03" w:rsidRDefault="00444A78" w:rsidP="00444A78">
            <w:pPr>
              <w:rPr>
                <w:rFonts w:ascii="Arial" w:hAnsi="Arial" w:cs="Arial"/>
                <w:b/>
                <w:bCs/>
                <w:color w:val="24F814"/>
                <w:sz w:val="16"/>
                <w:szCs w:val="16"/>
                <w:rtl/>
              </w:rPr>
            </w:pPr>
            <w:r w:rsidRPr="00EA6C03">
              <w:rPr>
                <w:rFonts w:ascii="Arial" w:hAnsi="Arial" w:cs="Arial"/>
                <w:b/>
                <w:bCs/>
                <w:color w:val="24F814"/>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24F814"/>
                <w:sz w:val="20"/>
                <w:szCs w:val="20"/>
              </w:rPr>
            </w:pPr>
            <w:r>
              <w:rPr>
                <w:rFonts w:cs="Arial"/>
                <w:b/>
                <w:bCs/>
                <w:color w:val="24F814"/>
                <w:sz w:val="20"/>
                <w:szCs w:val="20"/>
              </w:rPr>
              <w:t>7%</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24F814"/>
                <w:sz w:val="20"/>
                <w:szCs w:val="20"/>
              </w:rPr>
            </w:pPr>
            <w:r>
              <w:rPr>
                <w:rFonts w:cs="Arial"/>
                <w:b/>
                <w:bCs/>
                <w:color w:val="24F814"/>
                <w:sz w:val="20"/>
                <w:szCs w:val="20"/>
              </w:rPr>
              <w:t>9%</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24F814"/>
                <w:sz w:val="20"/>
                <w:szCs w:val="20"/>
              </w:rPr>
            </w:pPr>
            <w:r>
              <w:rPr>
                <w:rFonts w:cs="Arial"/>
                <w:b/>
                <w:bCs/>
                <w:color w:val="24F814"/>
                <w:sz w:val="20"/>
                <w:szCs w:val="20"/>
              </w:rPr>
              <w:t>10%</w:t>
            </w:r>
          </w:p>
        </w:tc>
        <w:tc>
          <w:tcPr>
            <w:tcW w:w="360" w:type="dxa"/>
            <w:tcBorders>
              <w:top w:val="nil"/>
              <w:left w:val="single" w:sz="4" w:space="0" w:color="808080" w:themeColor="background1" w:themeShade="80"/>
              <w:bottom w:val="nil"/>
              <w:right w:val="single" w:sz="12" w:space="0" w:color="auto"/>
            </w:tcBorders>
            <w:shd w:val="clear" w:color="auto" w:fill="auto"/>
          </w:tcPr>
          <w:p w:rsidR="00444A78" w:rsidRPr="00EA6C03" w:rsidRDefault="00444A78" w:rsidP="00444A78">
            <w:pPr>
              <w:jc w:val="center"/>
              <w:rPr>
                <w:sz w:val="16"/>
                <w:szCs w:val="16"/>
                <w:rtl/>
              </w:rPr>
            </w:pPr>
          </w:p>
        </w:tc>
      </w:tr>
      <w:bookmarkEnd w:id="788"/>
      <w:bookmarkEnd w:id="789"/>
      <w:tr w:rsidR="00EA6C03" w:rsidRPr="00EA6C03" w:rsidTr="00444A78">
        <w:trPr>
          <w:trHeight w:val="262"/>
        </w:trPr>
        <w:tc>
          <w:tcPr>
            <w:tcW w:w="5503" w:type="dxa"/>
            <w:gridSpan w:val="5"/>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EA6C03" w:rsidRPr="00EA6C03" w:rsidRDefault="00EA6C03" w:rsidP="00EA6C03">
            <w:pPr>
              <w:jc w:val="center"/>
              <w:rPr>
                <w:rtl/>
              </w:rPr>
            </w:pPr>
          </w:p>
        </w:tc>
        <w:tc>
          <w:tcPr>
            <w:tcW w:w="5544" w:type="dxa"/>
            <w:gridSpan w:val="5"/>
            <w:tcBorders>
              <w:top w:val="nil"/>
              <w:left w:val="single" w:sz="12" w:space="0" w:color="auto"/>
              <w:bottom w:val="single" w:sz="12" w:space="0" w:color="auto"/>
              <w:right w:val="single" w:sz="12" w:space="0" w:color="auto"/>
            </w:tcBorders>
            <w:shd w:val="clear" w:color="auto" w:fill="auto"/>
          </w:tcPr>
          <w:p w:rsidR="00EA6C03" w:rsidRPr="00EA6C03" w:rsidRDefault="00EA6C03" w:rsidP="00EA6C03">
            <w:pPr>
              <w:jc w:val="center"/>
              <w:rPr>
                <w:rtl/>
              </w:rPr>
            </w:pPr>
          </w:p>
        </w:tc>
      </w:tr>
      <w:tr w:rsidR="00EA6C03" w:rsidRPr="00EA6C03" w:rsidTr="00742A44">
        <w:trPr>
          <w:trHeight w:val="266"/>
        </w:trPr>
        <w:tc>
          <w:tcPr>
            <w:tcW w:w="5503"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EA6C03" w:rsidRPr="00EA6C03" w:rsidRDefault="00EA6C03" w:rsidP="00EA6C03">
            <w:pPr>
              <w:jc w:val="center"/>
              <w:rPr>
                <w:rtl/>
              </w:rPr>
            </w:pPr>
            <w:r w:rsidRPr="00EA6C03">
              <w:rPr>
                <w:rFonts w:hint="cs"/>
                <w:b/>
                <w:bCs/>
                <w:sz w:val="24"/>
                <w:szCs w:val="24"/>
                <w:rtl/>
              </w:rPr>
              <w:t>מגזר בדואי דרום (תשע</w:t>
            </w:r>
            <w:r w:rsidRPr="00EA6C03">
              <w:rPr>
                <w:b/>
                <w:bCs/>
                <w:sz w:val="24"/>
                <w:szCs w:val="24"/>
                <w:rtl/>
              </w:rPr>
              <w:t>"</w:t>
            </w:r>
            <w:r w:rsidRPr="00EA6C03">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sidRPr="00EA6C03">
              <w:rPr>
                <w:rFonts w:hint="cs"/>
                <w:b/>
                <w:bCs/>
                <w:sz w:val="24"/>
                <w:szCs w:val="24"/>
                <w:rtl/>
              </w:rPr>
              <w:t>)</w:t>
            </w:r>
          </w:p>
        </w:tc>
        <w:tc>
          <w:tcPr>
            <w:tcW w:w="5544" w:type="dxa"/>
            <w:gridSpan w:val="5"/>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EA6C03" w:rsidRPr="00EA6C03" w:rsidRDefault="00EA6C03" w:rsidP="00EA6C03">
            <w:pPr>
              <w:jc w:val="center"/>
              <w:rPr>
                <w:rtl/>
              </w:rPr>
            </w:pPr>
            <w:r w:rsidRPr="00EA6C03">
              <w:rPr>
                <w:rFonts w:hint="cs"/>
                <w:b/>
                <w:bCs/>
                <w:sz w:val="24"/>
                <w:szCs w:val="24"/>
                <w:rtl/>
              </w:rPr>
              <w:t>מגזר דרוזי (תשע</w:t>
            </w:r>
            <w:r w:rsidRPr="00EA6C03">
              <w:rPr>
                <w:b/>
                <w:bCs/>
                <w:sz w:val="24"/>
                <w:szCs w:val="24"/>
                <w:rtl/>
              </w:rPr>
              <w:t>"</w:t>
            </w:r>
            <w:r w:rsidRPr="00EA6C03">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sidRPr="00EA6C03">
              <w:rPr>
                <w:rFonts w:hint="cs"/>
                <w:b/>
                <w:bCs/>
                <w:sz w:val="24"/>
                <w:szCs w:val="24"/>
                <w:rtl/>
              </w:rPr>
              <w:t>)</w:t>
            </w:r>
          </w:p>
        </w:tc>
      </w:tr>
      <w:tr w:rsidR="00EA6C03" w:rsidRPr="00EA6C03" w:rsidTr="00444A78">
        <w:trPr>
          <w:trHeight w:val="262"/>
        </w:trPr>
        <w:tc>
          <w:tcPr>
            <w:tcW w:w="5503" w:type="dxa"/>
            <w:gridSpan w:val="5"/>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EA6C03" w:rsidRPr="00EA6C03" w:rsidRDefault="00EA6C03" w:rsidP="00EA6C03">
            <w:pPr>
              <w:rPr>
                <w:color w:val="A6A6A6" w:themeColor="background1" w:themeShade="A6"/>
                <w:sz w:val="12"/>
                <w:szCs w:val="12"/>
                <w:rtl/>
              </w:rPr>
            </w:pPr>
            <w:r w:rsidRPr="00EA6C03">
              <w:rPr>
                <w:rFonts w:ascii="Arialri" w:eastAsia="+mn-ea" w:hAnsi="Arial" w:cs="Arial" w:hint="cs"/>
                <w:color w:val="A6A6A6"/>
                <w:sz w:val="12"/>
                <w:szCs w:val="12"/>
                <w:rtl/>
              </w:rPr>
              <w:t>אלימות</w:t>
            </w:r>
            <w:r w:rsidRPr="00EA6C03">
              <w:rPr>
                <w:rFonts w:ascii="Arialri" w:eastAsia="+mn-ea" w:hAnsi="Arial" w:cs="Arial"/>
                <w:color w:val="A6A6A6"/>
                <w:sz w:val="12"/>
                <w:szCs w:val="12"/>
                <w:rtl/>
              </w:rPr>
              <w:t xml:space="preserve"> </w:t>
            </w:r>
            <w:r w:rsidRPr="00EA6C03">
              <w:rPr>
                <w:rFonts w:ascii="Arialri" w:eastAsia="+mn-ea" w:hAnsi="Arial" w:cs="Arial" w:hint="cs"/>
                <w:color w:val="A6A6A6"/>
                <w:sz w:val="12"/>
                <w:szCs w:val="12"/>
                <w:rtl/>
              </w:rPr>
              <w:t>דיגיטלית</w:t>
            </w:r>
            <w:r w:rsidRPr="00EA6C03">
              <w:rPr>
                <w:rFonts w:ascii="Arialri" w:eastAsia="+mn-ea" w:hAnsi="Arial" w:cs="Arial"/>
                <w:color w:val="A6A6A6"/>
                <w:sz w:val="12"/>
                <w:szCs w:val="12"/>
                <w:rtl/>
              </w:rPr>
              <w:t xml:space="preserve"> </w:t>
            </w:r>
            <w:r w:rsidRPr="00EA6C03">
              <w:rPr>
                <w:rFonts w:ascii="Arialri" w:eastAsia="+mn-ea" w:hAnsi="Arial" w:cs="Arial" w:hint="cs"/>
                <w:color w:val="A6A6A6"/>
                <w:sz w:val="12"/>
                <w:szCs w:val="12"/>
                <w:rtl/>
              </w:rPr>
              <w:t>ברשתות</w:t>
            </w:r>
            <w:r w:rsidRPr="00EA6C03">
              <w:rPr>
                <w:rFonts w:ascii="Arialri" w:eastAsia="+mn-ea" w:hAnsi="Arial" w:cs="Arial"/>
                <w:color w:val="A6A6A6"/>
                <w:sz w:val="12"/>
                <w:szCs w:val="12"/>
                <w:rtl/>
              </w:rPr>
              <w:t xml:space="preserve"> </w:t>
            </w:r>
            <w:r w:rsidRPr="00EA6C03">
              <w:rPr>
                <w:rFonts w:ascii="Arialri" w:eastAsia="+mn-ea" w:hAnsi="Arial" w:cs="Arial" w:hint="cs"/>
                <w:color w:val="A6A6A6"/>
                <w:sz w:val="12"/>
                <w:szCs w:val="12"/>
                <w:rtl/>
              </w:rPr>
              <w:t>החברתיות</w:t>
            </w:r>
            <w:r w:rsidRPr="00EA6C03">
              <w:rPr>
                <w:rFonts w:ascii="Arialri" w:eastAsia="+mn-ea" w:hAnsi="Arial" w:cs="Arial"/>
                <w:color w:val="A6A6A6"/>
                <w:sz w:val="12"/>
                <w:szCs w:val="12"/>
                <w:rtl/>
              </w:rPr>
              <w:t xml:space="preserve"> </w:t>
            </w:r>
            <w:r w:rsidRPr="00EA6C03">
              <w:rPr>
                <w:rFonts w:ascii="Arialri" w:eastAsia="+mn-ea" w:hAnsi="Arial" w:cs="Arial" w:hint="cs"/>
                <w:color w:val="A6A6A6"/>
                <w:sz w:val="12"/>
                <w:szCs w:val="12"/>
                <w:rtl/>
              </w:rPr>
              <w:t>ובאינטרנט</w:t>
            </w:r>
            <w:r w:rsidRPr="00EA6C03">
              <w:rPr>
                <w:rFonts w:hint="cs"/>
                <w:color w:val="A6A6A6" w:themeColor="background1" w:themeShade="A6"/>
                <w:sz w:val="12"/>
                <w:szCs w:val="12"/>
                <w:rtl/>
              </w:rPr>
              <w:t>, מגזר בדואי דרום</w:t>
            </w:r>
          </w:p>
        </w:tc>
        <w:tc>
          <w:tcPr>
            <w:tcW w:w="5544" w:type="dxa"/>
            <w:gridSpan w:val="5"/>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EA6C03" w:rsidRPr="00EA6C03" w:rsidRDefault="00EA6C03" w:rsidP="00EA6C03">
            <w:pPr>
              <w:rPr>
                <w:color w:val="A6A6A6" w:themeColor="background1" w:themeShade="A6"/>
                <w:sz w:val="12"/>
                <w:szCs w:val="12"/>
                <w:rtl/>
              </w:rPr>
            </w:pPr>
            <w:r w:rsidRPr="00EA6C03">
              <w:rPr>
                <w:rFonts w:ascii="Arialri" w:eastAsia="+mn-ea" w:hAnsi="Arial" w:cs="Arial" w:hint="cs"/>
                <w:color w:val="A6A6A6"/>
                <w:sz w:val="12"/>
                <w:szCs w:val="12"/>
                <w:rtl/>
              </w:rPr>
              <w:t>אלימות</w:t>
            </w:r>
            <w:r w:rsidRPr="00EA6C03">
              <w:rPr>
                <w:rFonts w:ascii="Arialri" w:eastAsia="+mn-ea" w:hAnsi="Arial" w:cs="Arial"/>
                <w:color w:val="A6A6A6"/>
                <w:sz w:val="12"/>
                <w:szCs w:val="12"/>
                <w:rtl/>
              </w:rPr>
              <w:t xml:space="preserve"> </w:t>
            </w:r>
            <w:r w:rsidRPr="00EA6C03">
              <w:rPr>
                <w:rFonts w:ascii="Arialri" w:eastAsia="+mn-ea" w:hAnsi="Arial" w:cs="Arial" w:hint="cs"/>
                <w:color w:val="A6A6A6"/>
                <w:sz w:val="12"/>
                <w:szCs w:val="12"/>
                <w:rtl/>
              </w:rPr>
              <w:t>דיגיטלית</w:t>
            </w:r>
            <w:r w:rsidRPr="00EA6C03">
              <w:rPr>
                <w:rFonts w:ascii="Arialri" w:eastAsia="+mn-ea" w:hAnsi="Arial" w:cs="Arial"/>
                <w:color w:val="A6A6A6"/>
                <w:sz w:val="12"/>
                <w:szCs w:val="12"/>
                <w:rtl/>
              </w:rPr>
              <w:t xml:space="preserve"> </w:t>
            </w:r>
            <w:r w:rsidRPr="00EA6C03">
              <w:rPr>
                <w:rFonts w:ascii="Arialri" w:eastAsia="+mn-ea" w:hAnsi="Arial" w:cs="Arial" w:hint="cs"/>
                <w:color w:val="A6A6A6"/>
                <w:sz w:val="12"/>
                <w:szCs w:val="12"/>
                <w:rtl/>
              </w:rPr>
              <w:t>ברשתות</w:t>
            </w:r>
            <w:r w:rsidRPr="00EA6C03">
              <w:rPr>
                <w:rFonts w:ascii="Arialri" w:eastAsia="+mn-ea" w:hAnsi="Arial" w:cs="Arial"/>
                <w:color w:val="A6A6A6"/>
                <w:sz w:val="12"/>
                <w:szCs w:val="12"/>
                <w:rtl/>
              </w:rPr>
              <w:t xml:space="preserve"> </w:t>
            </w:r>
            <w:r w:rsidRPr="00EA6C03">
              <w:rPr>
                <w:rFonts w:ascii="Arialri" w:eastAsia="+mn-ea" w:hAnsi="Arial" w:cs="Arial" w:hint="cs"/>
                <w:color w:val="A6A6A6"/>
                <w:sz w:val="12"/>
                <w:szCs w:val="12"/>
                <w:rtl/>
              </w:rPr>
              <w:t>החברתיות</w:t>
            </w:r>
            <w:r w:rsidRPr="00EA6C03">
              <w:rPr>
                <w:rFonts w:ascii="Arialri" w:eastAsia="+mn-ea" w:hAnsi="Arial" w:cs="Arial"/>
                <w:color w:val="A6A6A6"/>
                <w:sz w:val="12"/>
                <w:szCs w:val="12"/>
                <w:rtl/>
              </w:rPr>
              <w:t xml:space="preserve"> </w:t>
            </w:r>
            <w:r w:rsidRPr="00EA6C03">
              <w:rPr>
                <w:rFonts w:ascii="Arialri" w:eastAsia="+mn-ea" w:hAnsi="Arial" w:cs="Arial" w:hint="cs"/>
                <w:color w:val="A6A6A6"/>
                <w:sz w:val="12"/>
                <w:szCs w:val="12"/>
                <w:rtl/>
              </w:rPr>
              <w:t>ובאינטרנט</w:t>
            </w:r>
            <w:r w:rsidRPr="00EA6C03">
              <w:rPr>
                <w:rFonts w:hint="cs"/>
                <w:color w:val="A6A6A6" w:themeColor="background1" w:themeShade="A6"/>
                <w:sz w:val="12"/>
                <w:szCs w:val="12"/>
                <w:rtl/>
              </w:rPr>
              <w:t>, מגזר דרוזי</w:t>
            </w:r>
          </w:p>
        </w:tc>
      </w:tr>
      <w:tr w:rsidR="00EA6C03" w:rsidRPr="00EA6C03" w:rsidTr="00444A78">
        <w:trPr>
          <w:trHeight w:val="3552"/>
        </w:trPr>
        <w:tc>
          <w:tcPr>
            <w:tcW w:w="5503" w:type="dxa"/>
            <w:gridSpan w:val="5"/>
            <w:tcBorders>
              <w:top w:val="nil"/>
              <w:left w:val="single" w:sz="12" w:space="0" w:color="808080" w:themeColor="background1" w:themeShade="80"/>
              <w:bottom w:val="nil"/>
              <w:right w:val="single" w:sz="12" w:space="0" w:color="808080" w:themeColor="background1" w:themeShade="80"/>
            </w:tcBorders>
            <w:shd w:val="clear" w:color="auto" w:fill="auto"/>
          </w:tcPr>
          <w:p w:rsidR="00EA6C03" w:rsidRPr="00EA6C03" w:rsidRDefault="00EA6C03" w:rsidP="00EA6C03">
            <w:pPr>
              <w:jc w:val="center"/>
              <w:rPr>
                <w:rtl/>
              </w:rPr>
            </w:pPr>
            <w:bookmarkStart w:id="790" w:name="MP_GRAPH_T_Digital_Yc_5_G"/>
            <w:r w:rsidRPr="00EA6C03">
              <w:rPr>
                <w:noProof/>
                <w:rtl/>
              </w:rPr>
              <w:drawing>
                <wp:inline distT="0" distB="0" distL="0" distR="0" wp14:anchorId="40CA0CE2" wp14:editId="225CFF0A">
                  <wp:extent cx="3392424" cy="2156604"/>
                  <wp:effectExtent l="0" t="0" r="0" b="0"/>
                  <wp:docPr id="338" name="Chart 482"/>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bookmarkEnd w:id="790"/>
          </w:p>
        </w:tc>
        <w:tc>
          <w:tcPr>
            <w:tcW w:w="5544" w:type="dxa"/>
            <w:gridSpan w:val="5"/>
            <w:tcBorders>
              <w:top w:val="nil"/>
              <w:left w:val="single" w:sz="12" w:space="0" w:color="808080" w:themeColor="background1" w:themeShade="80"/>
              <w:bottom w:val="nil"/>
              <w:right w:val="single" w:sz="12" w:space="0" w:color="808080" w:themeColor="background1" w:themeShade="80"/>
            </w:tcBorders>
            <w:shd w:val="clear" w:color="auto" w:fill="auto"/>
          </w:tcPr>
          <w:p w:rsidR="00EA6C03" w:rsidRPr="00EA6C03" w:rsidRDefault="00EA6C03" w:rsidP="00EA6C03">
            <w:pPr>
              <w:jc w:val="center"/>
              <w:rPr>
                <w:rtl/>
              </w:rPr>
            </w:pPr>
            <w:bookmarkStart w:id="791" w:name="MP_GRAPH_T_Digital_Yc_4_G"/>
            <w:r w:rsidRPr="00EA6C03">
              <w:rPr>
                <w:noProof/>
                <w:rtl/>
              </w:rPr>
              <w:drawing>
                <wp:inline distT="0" distB="0" distL="0" distR="0" wp14:anchorId="64B0DA4D" wp14:editId="6FB3BA99">
                  <wp:extent cx="3390181" cy="2156604"/>
                  <wp:effectExtent l="0" t="0" r="1270" b="0"/>
                  <wp:docPr id="339" name="Chart 483"/>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bookmarkEnd w:id="791"/>
          </w:p>
        </w:tc>
      </w:tr>
      <w:tr w:rsidR="00444A78" w:rsidRPr="00EA6C03" w:rsidTr="00444A78">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444A78" w:rsidRPr="00EA6C03" w:rsidRDefault="00444A78" w:rsidP="00444A78">
            <w:pPr>
              <w:rPr>
                <w:rFonts w:ascii="Arial" w:hAnsi="Arial" w:cs="Arial"/>
                <w:b/>
                <w:bCs/>
                <w:color w:val="984806" w:themeColor="accent6" w:themeShade="80"/>
                <w:sz w:val="16"/>
                <w:szCs w:val="16"/>
                <w:rtl/>
              </w:rPr>
            </w:pPr>
            <w:bookmarkStart w:id="792" w:name="MP_TABLE_T_Digital_Yc_4_T__F" w:colFirst="6" w:colLast="8"/>
            <w:bookmarkStart w:id="793" w:name="MP_TABLE_T_Digital_Yc_5_T__F" w:colFirst="1" w:colLast="3"/>
            <w:r w:rsidRPr="00EA6C03">
              <w:rPr>
                <w:rFonts w:ascii="Arial" w:hAnsi="Arial" w:cs="Arial"/>
                <w:b/>
                <w:bCs/>
                <w:color w:val="984806" w:themeColor="accent6" w:themeShade="8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984806" w:themeColor="accent6" w:themeShade="80"/>
                <w:sz w:val="20"/>
                <w:szCs w:val="20"/>
              </w:rPr>
            </w:pPr>
            <w:r>
              <w:rPr>
                <w:rFonts w:cs="Arial"/>
                <w:b/>
                <w:bCs/>
                <w:color w:val="984806" w:themeColor="accent6" w:themeShade="80"/>
                <w:sz w:val="20"/>
                <w:szCs w:val="20"/>
              </w:rPr>
              <w:t>9%</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984806" w:themeColor="accent6" w:themeShade="80"/>
                <w:sz w:val="20"/>
                <w:szCs w:val="20"/>
              </w:rPr>
            </w:pPr>
            <w:r>
              <w:rPr>
                <w:rFonts w:cs="Arial"/>
                <w:b/>
                <w:bCs/>
                <w:color w:val="984806" w:themeColor="accent6" w:themeShade="80"/>
                <w:sz w:val="20"/>
                <w:szCs w:val="20"/>
              </w:rPr>
              <w:t>7%</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984806" w:themeColor="accent6" w:themeShade="80"/>
                <w:sz w:val="20"/>
                <w:szCs w:val="20"/>
              </w:rPr>
            </w:pPr>
            <w:r>
              <w:rPr>
                <w:rFonts w:cs="Arial"/>
                <w:b/>
                <w:bCs/>
                <w:color w:val="984806" w:themeColor="accent6" w:themeShade="80"/>
                <w:sz w:val="20"/>
                <w:szCs w:val="20"/>
              </w:rPr>
              <w:t>7%</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444A78" w:rsidRPr="00EA6C03" w:rsidRDefault="00444A78" w:rsidP="00444A78">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444A78" w:rsidRPr="00EA6C03" w:rsidRDefault="00444A78" w:rsidP="00444A78">
            <w:pPr>
              <w:rPr>
                <w:rFonts w:ascii="Arial" w:hAnsi="Arial" w:cs="Arial"/>
                <w:b/>
                <w:bCs/>
                <w:color w:val="383838"/>
                <w:sz w:val="16"/>
                <w:szCs w:val="16"/>
                <w:rtl/>
              </w:rPr>
            </w:pPr>
            <w:r w:rsidRPr="00EA6C03">
              <w:rPr>
                <w:rFonts w:ascii="Arial" w:hAnsi="Arial" w:cs="Arial"/>
                <w:b/>
                <w:bCs/>
                <w:color w:val="383838"/>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383838"/>
                <w:sz w:val="20"/>
                <w:szCs w:val="20"/>
              </w:rPr>
            </w:pPr>
            <w:r>
              <w:rPr>
                <w:rFonts w:cs="Arial"/>
                <w:b/>
                <w:bCs/>
                <w:color w:val="383838"/>
                <w:sz w:val="20"/>
                <w:szCs w:val="20"/>
              </w:rPr>
              <w:t>2%</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383838"/>
                <w:sz w:val="20"/>
                <w:szCs w:val="20"/>
              </w:rPr>
            </w:pPr>
            <w:r>
              <w:rPr>
                <w:rFonts w:cs="Arial"/>
                <w:b/>
                <w:bCs/>
                <w:color w:val="383838"/>
                <w:sz w:val="20"/>
                <w:szCs w:val="20"/>
              </w:rPr>
              <w:t>2%</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383838"/>
                <w:sz w:val="20"/>
                <w:szCs w:val="20"/>
              </w:rPr>
            </w:pPr>
            <w:r>
              <w:rPr>
                <w:rFonts w:cs="Arial"/>
                <w:b/>
                <w:bCs/>
                <w:color w:val="383838"/>
                <w:sz w:val="20"/>
                <w:szCs w:val="20"/>
              </w:rPr>
              <w:t>2%</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444A78" w:rsidRPr="00EA6C03" w:rsidRDefault="00444A78" w:rsidP="00444A78">
            <w:pPr>
              <w:jc w:val="center"/>
              <w:rPr>
                <w:rtl/>
              </w:rPr>
            </w:pPr>
          </w:p>
        </w:tc>
      </w:tr>
      <w:tr w:rsidR="00444A78" w:rsidRPr="00EA6C03" w:rsidTr="00444A78">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444A78" w:rsidRPr="00EA6C03" w:rsidRDefault="00444A78" w:rsidP="00444A78">
            <w:pPr>
              <w:rPr>
                <w:rFonts w:ascii="Arial" w:hAnsi="Arial" w:cs="Arial"/>
                <w:b/>
                <w:bCs/>
                <w:color w:val="E36C0A" w:themeColor="accent6" w:themeShade="BF"/>
                <w:sz w:val="16"/>
                <w:szCs w:val="16"/>
                <w:rtl/>
              </w:rPr>
            </w:pPr>
            <w:r w:rsidRPr="00EA6C03">
              <w:rPr>
                <w:rFonts w:ascii="Arial" w:hAnsi="Arial" w:cs="Arial"/>
                <w:b/>
                <w:bCs/>
                <w:color w:val="E36C0A" w:themeColor="accent6" w:themeShade="BF"/>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E36C0A" w:themeColor="accent6" w:themeShade="BF"/>
                <w:sz w:val="20"/>
                <w:szCs w:val="20"/>
              </w:rPr>
            </w:pPr>
            <w:r>
              <w:rPr>
                <w:rFonts w:cs="Arial"/>
                <w:b/>
                <w:bCs/>
                <w:color w:val="E36C0A" w:themeColor="accent6" w:themeShade="BF"/>
                <w:sz w:val="20"/>
                <w:szCs w:val="20"/>
              </w:rPr>
              <w:t>11%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E36C0A" w:themeColor="accent6" w:themeShade="BF"/>
                <w:sz w:val="20"/>
                <w:szCs w:val="20"/>
              </w:rPr>
            </w:pPr>
            <w:r>
              <w:rPr>
                <w:rFonts w:cs="Arial"/>
                <w:b/>
                <w:bCs/>
                <w:color w:val="E36C0A" w:themeColor="accent6" w:themeShade="BF"/>
                <w:sz w:val="20"/>
                <w:szCs w:val="20"/>
              </w:rPr>
              <w:t>11%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E36C0A" w:themeColor="accent6" w:themeShade="BF"/>
                <w:sz w:val="20"/>
                <w:szCs w:val="20"/>
              </w:rPr>
            </w:pPr>
            <w:r>
              <w:rPr>
                <w:rFonts w:cs="Arial"/>
                <w:b/>
                <w:bCs/>
                <w:color w:val="E36C0A" w:themeColor="accent6" w:themeShade="BF"/>
                <w:sz w:val="20"/>
                <w:szCs w:val="20"/>
              </w:rPr>
              <w:t>11%</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444A78" w:rsidRPr="00EA6C03" w:rsidRDefault="00444A78" w:rsidP="00444A78">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444A78" w:rsidRPr="00EA6C03" w:rsidRDefault="00444A78" w:rsidP="00444A78">
            <w:pPr>
              <w:rPr>
                <w:rFonts w:ascii="Arial" w:hAnsi="Arial" w:cs="Arial"/>
                <w:b/>
                <w:bCs/>
                <w:color w:val="797979"/>
                <w:sz w:val="16"/>
                <w:szCs w:val="16"/>
                <w:rtl/>
              </w:rPr>
            </w:pPr>
            <w:r w:rsidRPr="00EA6C03">
              <w:rPr>
                <w:rFonts w:ascii="Arial" w:hAnsi="Arial" w:cs="Arial"/>
                <w:b/>
                <w:bCs/>
                <w:color w:val="797979"/>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797979"/>
                <w:sz w:val="20"/>
                <w:szCs w:val="20"/>
              </w:rPr>
            </w:pPr>
            <w:r>
              <w:rPr>
                <w:rFonts w:cs="Arial"/>
                <w:b/>
                <w:bCs/>
                <w:color w:val="797979"/>
                <w:sz w:val="20"/>
                <w:szCs w:val="20"/>
              </w:rPr>
              <w:t>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797979"/>
                <w:sz w:val="20"/>
                <w:szCs w:val="20"/>
              </w:rPr>
            </w:pPr>
            <w:r>
              <w:rPr>
                <w:rFonts w:cs="Arial"/>
                <w:b/>
                <w:bCs/>
                <w:color w:val="797979"/>
                <w:sz w:val="20"/>
                <w:szCs w:val="20"/>
              </w:rPr>
              <w:t>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797979"/>
                <w:sz w:val="20"/>
                <w:szCs w:val="20"/>
              </w:rPr>
            </w:pPr>
            <w:r>
              <w:rPr>
                <w:rFonts w:cs="Arial"/>
                <w:b/>
                <w:bCs/>
                <w:color w:val="797979"/>
                <w:sz w:val="20"/>
                <w:szCs w:val="20"/>
              </w:rPr>
              <w:t>4%</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444A78" w:rsidRPr="00EA6C03" w:rsidRDefault="00444A78" w:rsidP="00444A78">
            <w:pPr>
              <w:jc w:val="center"/>
              <w:rPr>
                <w:rtl/>
              </w:rPr>
            </w:pPr>
          </w:p>
        </w:tc>
      </w:tr>
      <w:tr w:rsidR="00444A78" w:rsidRPr="00EA6C03" w:rsidTr="00444A78">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444A78" w:rsidRPr="00EA6C03" w:rsidRDefault="00444A78" w:rsidP="00444A78">
            <w:pPr>
              <w:rPr>
                <w:rFonts w:ascii="Arial" w:hAnsi="Arial" w:cs="Arial"/>
                <w:b/>
                <w:bCs/>
                <w:color w:val="F79443"/>
                <w:sz w:val="16"/>
                <w:szCs w:val="16"/>
                <w:rtl/>
              </w:rPr>
            </w:pPr>
            <w:r w:rsidRPr="00EA6C03">
              <w:rPr>
                <w:rFonts w:ascii="Arial" w:hAnsi="Arial" w:cs="Arial"/>
                <w:b/>
                <w:bCs/>
                <w:color w:val="F79443"/>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F79443"/>
                <w:sz w:val="20"/>
                <w:szCs w:val="20"/>
              </w:rPr>
            </w:pPr>
            <w:r>
              <w:rPr>
                <w:rFonts w:cs="Arial"/>
                <w:b/>
                <w:bCs/>
                <w:color w:val="F79443"/>
                <w:sz w:val="20"/>
                <w:szCs w:val="20"/>
              </w:rPr>
              <w:t>10%</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F79443"/>
                <w:sz w:val="20"/>
                <w:szCs w:val="20"/>
              </w:rPr>
            </w:pPr>
            <w:r>
              <w:rPr>
                <w:rFonts w:cs="Arial"/>
                <w:b/>
                <w:bCs/>
                <w:color w:val="F79443"/>
                <w:sz w:val="20"/>
                <w:szCs w:val="20"/>
              </w:rPr>
              <w:t>12%</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F79443"/>
                <w:sz w:val="20"/>
                <w:szCs w:val="20"/>
              </w:rPr>
            </w:pPr>
            <w:r>
              <w:rPr>
                <w:rFonts w:cs="Arial"/>
                <w:b/>
                <w:bCs/>
                <w:color w:val="F79443"/>
                <w:sz w:val="20"/>
                <w:szCs w:val="20"/>
              </w:rPr>
              <w:t>12%</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444A78" w:rsidRPr="00EA6C03" w:rsidRDefault="00444A78" w:rsidP="00444A78">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444A78" w:rsidRPr="00EA6C03" w:rsidRDefault="00444A78" w:rsidP="00444A78">
            <w:pPr>
              <w:rPr>
                <w:rFonts w:ascii="Arial" w:hAnsi="Arial" w:cs="Arial"/>
                <w:b/>
                <w:bCs/>
                <w:color w:val="A1A1A1"/>
                <w:sz w:val="16"/>
                <w:szCs w:val="16"/>
                <w:rtl/>
              </w:rPr>
            </w:pPr>
            <w:r w:rsidRPr="00EA6C03">
              <w:rPr>
                <w:rFonts w:ascii="Arial" w:hAnsi="Arial" w:cs="Arial"/>
                <w:b/>
                <w:bCs/>
                <w:color w:val="A1A1A1"/>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A1A1A1"/>
                <w:sz w:val="20"/>
                <w:szCs w:val="20"/>
              </w:rPr>
            </w:pPr>
            <w:r>
              <w:rPr>
                <w:rFonts w:cs="Arial"/>
                <w:b/>
                <w:bCs/>
                <w:color w:val="A1A1A1"/>
                <w:sz w:val="20"/>
                <w:szCs w:val="20"/>
              </w:rPr>
              <w:t>6%</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A1A1A1"/>
                <w:sz w:val="20"/>
                <w:szCs w:val="20"/>
              </w:rPr>
            </w:pPr>
            <w:r>
              <w:rPr>
                <w:rFonts w:cs="Arial"/>
                <w:b/>
                <w:bCs/>
                <w:color w:val="A1A1A1"/>
                <w:sz w:val="20"/>
                <w:szCs w:val="20"/>
              </w:rPr>
              <w:t>10%</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44A78" w:rsidRPr="00EA6C03" w:rsidRDefault="00F35C3B" w:rsidP="00444A78">
            <w:pPr>
              <w:bidi w:val="0"/>
              <w:jc w:val="center"/>
              <w:rPr>
                <w:rFonts w:cs="Arial"/>
                <w:b/>
                <w:bCs/>
                <w:color w:val="A1A1A1"/>
                <w:sz w:val="20"/>
                <w:szCs w:val="20"/>
              </w:rPr>
            </w:pPr>
            <w:r>
              <w:rPr>
                <w:rFonts w:cs="Arial"/>
                <w:b/>
                <w:bCs/>
                <w:color w:val="A1A1A1"/>
                <w:sz w:val="20"/>
                <w:szCs w:val="20"/>
              </w:rPr>
              <w:t>7%</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444A78" w:rsidRPr="00EA6C03" w:rsidRDefault="00444A78" w:rsidP="00444A78">
            <w:pPr>
              <w:jc w:val="center"/>
              <w:rPr>
                <w:rtl/>
              </w:rPr>
            </w:pPr>
          </w:p>
        </w:tc>
      </w:tr>
      <w:bookmarkEnd w:id="792"/>
      <w:bookmarkEnd w:id="793"/>
      <w:tr w:rsidR="00EA6C03" w:rsidRPr="00EA6C03" w:rsidTr="00444A78">
        <w:trPr>
          <w:trHeight w:val="262"/>
        </w:trPr>
        <w:tc>
          <w:tcPr>
            <w:tcW w:w="5503"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EA6C03" w:rsidRPr="00EA6C03" w:rsidRDefault="00EA6C03" w:rsidP="00EA6C03">
            <w:pPr>
              <w:jc w:val="center"/>
              <w:rPr>
                <w:rtl/>
              </w:rPr>
            </w:pPr>
          </w:p>
        </w:tc>
        <w:tc>
          <w:tcPr>
            <w:tcW w:w="5544"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EA6C03" w:rsidRPr="00EA6C03" w:rsidRDefault="00EA6C03" w:rsidP="00EA6C03">
            <w:pPr>
              <w:jc w:val="center"/>
              <w:rPr>
                <w:rtl/>
              </w:rPr>
            </w:pPr>
          </w:p>
        </w:tc>
      </w:tr>
    </w:tbl>
    <w:p w:rsidR="00EC0D98" w:rsidRPr="00957F7B" w:rsidRDefault="00EC0D98" w:rsidP="00235041">
      <w:pPr>
        <w:rPr>
          <w:rFonts w:asciiTheme="minorBidi" w:eastAsia="Times New Roman" w:hAnsiTheme="minorBidi" w:cs="Arial"/>
          <w:b/>
          <w:bCs/>
          <w:sz w:val="20"/>
          <w:szCs w:val="20"/>
          <w:rtl/>
          <w:lang w:eastAsia="x-none"/>
        </w:rPr>
      </w:pPr>
      <w:r>
        <w:rPr>
          <w:rtl/>
        </w:rPr>
        <w:br w:type="page"/>
      </w:r>
    </w:p>
    <w:p w:rsidR="006E296B" w:rsidRPr="009000D8" w:rsidRDefault="006E296B" w:rsidP="00DF7CCF">
      <w:pPr>
        <w:pStyle w:val="SubSectionHeader"/>
        <w:rPr>
          <w:iCs/>
          <w:sz w:val="26"/>
          <w:szCs w:val="26"/>
          <w:rtl/>
        </w:rPr>
      </w:pPr>
      <w:r w:rsidRPr="00164D07">
        <w:rPr>
          <w:rtl/>
        </w:rPr>
        <w:lastRenderedPageBreak/>
        <w:t xml:space="preserve">נתוני </w:t>
      </w:r>
      <w:r w:rsidRPr="00DF7CCF">
        <w:rPr>
          <w:rtl/>
        </w:rPr>
        <w:t>המדד</w:t>
      </w:r>
      <w:r w:rsidRPr="00164D07">
        <w:rPr>
          <w:rtl/>
        </w:rPr>
        <w:t xml:space="preserve"> המסכם וההיגדים המרכיבים אותו </w:t>
      </w:r>
      <w:r w:rsidR="00103663">
        <w:rPr>
          <w:rtl/>
        </w:rPr>
        <w:t>(</w:t>
      </w:r>
      <w:r w:rsidR="003E7927">
        <w:rPr>
          <w:rtl/>
        </w:rPr>
        <w:t>תשע"ז</w:t>
      </w:r>
      <w:r w:rsidR="00103663">
        <w:rPr>
          <w:rtl/>
        </w:rPr>
        <w:t>)</w:t>
      </w:r>
    </w:p>
    <w:p w:rsidR="00EA6C03" w:rsidRPr="00EA6C03" w:rsidRDefault="00EA6C03" w:rsidP="001E1836">
      <w:pPr>
        <w:autoSpaceDE w:val="0"/>
        <w:autoSpaceDN w:val="0"/>
        <w:adjustRightInd w:val="0"/>
        <w:spacing w:before="120" w:after="120" w:line="360" w:lineRule="auto"/>
        <w:jc w:val="both"/>
        <w:rPr>
          <w:rFonts w:ascii="Arial" w:eastAsia="Times New Roman" w:hAnsi="Arial" w:cs="Arial"/>
          <w:rtl/>
          <w:lang w:val="x-none" w:eastAsia="x-none"/>
        </w:rPr>
      </w:pPr>
      <w:r w:rsidRPr="00EA6C03">
        <w:rPr>
          <w:rFonts w:ascii="Arial" w:eastAsia="Times New Roman" w:hAnsi="Arial" w:cs="Arial"/>
          <w:rtl/>
          <w:lang w:val="x-none" w:eastAsia="x-none"/>
        </w:rPr>
        <w:t xml:space="preserve">בתרשים </w:t>
      </w:r>
      <w:r w:rsidRPr="00EA6C03">
        <w:rPr>
          <w:rFonts w:ascii="Arial" w:eastAsia="Times New Roman" w:hAnsi="Arial" w:cs="Arial" w:hint="cs"/>
          <w:rtl/>
          <w:lang w:val="x-none" w:eastAsia="x-none"/>
        </w:rPr>
        <w:t>19</w:t>
      </w:r>
      <w:r w:rsidRPr="00EA6C03">
        <w:rPr>
          <w:rFonts w:ascii="Arial" w:eastAsia="Times New Roman" w:hAnsi="Arial" w:cs="Arial"/>
          <w:rtl/>
          <w:lang w:val="x-none" w:eastAsia="x-none"/>
        </w:rPr>
        <w:t xml:space="preserve"> מוצגים נתוני המדד המסכם "</w:t>
      </w:r>
      <w:r w:rsidRPr="00EA6C03">
        <w:rPr>
          <w:rFonts w:ascii="Arial" w:eastAsia="Times New Roman" w:hAnsi="Arial" w:cs="Arial" w:hint="cs"/>
          <w:rtl/>
          <w:lang w:val="x-none" w:eastAsia="x-none"/>
        </w:rPr>
        <w:t>אלימות דיגיטלית ברשתות החברתיות ובאינטרנט</w:t>
      </w:r>
      <w:r w:rsidRPr="00EA6C03">
        <w:rPr>
          <w:rFonts w:ascii="Arial" w:eastAsia="Times New Roman" w:hAnsi="Arial" w:cs="Arial"/>
          <w:rtl/>
          <w:lang w:val="x-none" w:eastAsia="x-none"/>
        </w:rPr>
        <w:t xml:space="preserve">" וההיגדים המרכיבים אותו בשנה"ל </w:t>
      </w:r>
      <w:r w:rsidR="006A24F6">
        <w:rPr>
          <w:rFonts w:ascii="Arial" w:eastAsia="Times New Roman" w:hAnsi="Arial" w:cs="Arial"/>
          <w:rtl/>
          <w:lang w:val="x-none" w:eastAsia="x-none"/>
        </w:rPr>
        <w:t>תשע"ז</w:t>
      </w:r>
      <w:r w:rsidRPr="00EA6C03">
        <w:rPr>
          <w:rFonts w:ascii="Arial" w:eastAsia="Times New Roman" w:hAnsi="Arial" w:cs="Arial"/>
          <w:rtl/>
          <w:lang w:val="x-none" w:eastAsia="x-none"/>
        </w:rPr>
        <w:t xml:space="preserve"> לפי </w:t>
      </w:r>
      <w:r w:rsidRPr="001E1836">
        <w:rPr>
          <w:rFonts w:ascii="Arial" w:eastAsia="Times New Roman" w:hAnsi="Arial" w:cs="Arial"/>
          <w:rtl/>
          <w:lang w:val="x-none" w:eastAsia="x-none"/>
        </w:rPr>
        <w:t>שכבות</w:t>
      </w:r>
      <w:r w:rsidRPr="00EA6C03">
        <w:rPr>
          <w:rFonts w:ascii="Arial" w:eastAsia="Times New Roman" w:hAnsi="Arial" w:cs="Arial"/>
          <w:rtl/>
          <w:lang w:val="x-none" w:eastAsia="x-none"/>
        </w:rPr>
        <w:t xml:space="preserve"> גיל בעבור כלל </w:t>
      </w:r>
      <w:r w:rsidR="00114A43">
        <w:rPr>
          <w:rFonts w:ascii="Arial" w:eastAsia="Times New Roman" w:hAnsi="Arial" w:cs="Arial"/>
          <w:rtl/>
          <w:lang w:val="x-none" w:eastAsia="x-none"/>
        </w:rPr>
        <w:t>בתי הספר דוברי הערבית</w:t>
      </w:r>
      <w:r w:rsidRPr="00EA6C03">
        <w:rPr>
          <w:rFonts w:ascii="Arial" w:eastAsia="Times New Roman" w:hAnsi="Arial" w:cs="Arial"/>
          <w:rtl/>
          <w:lang w:val="x-none" w:eastAsia="x-none"/>
        </w:rPr>
        <w:t>, וכן בחלוקה לפי מגזרים בקרב דוברי ערבית: מגזר ערבי, מגזר דרוזי ומגזר בדואי דרום (לפירוט נוסף ראו נספח 2).</w:t>
      </w:r>
    </w:p>
    <w:p w:rsidR="00EA6C03" w:rsidRPr="00EA6C03" w:rsidRDefault="00EA6C03" w:rsidP="006A6897">
      <w:pPr>
        <w:numPr>
          <w:ilvl w:val="0"/>
          <w:numId w:val="4"/>
        </w:numPr>
        <w:spacing w:before="120" w:after="60" w:line="300" w:lineRule="exact"/>
        <w:ind w:left="1077" w:hanging="1077"/>
        <w:jc w:val="both"/>
        <w:rPr>
          <w:rFonts w:asciiTheme="minorBidi" w:eastAsia="Times New Roman" w:hAnsiTheme="minorBidi" w:cs="Arial"/>
          <w:b/>
          <w:bCs/>
          <w:sz w:val="20"/>
          <w:szCs w:val="20"/>
          <w:rtl/>
          <w:lang w:val="x-none" w:eastAsia="x-none"/>
        </w:rPr>
      </w:pPr>
      <w:r w:rsidRPr="00EA6C03">
        <w:rPr>
          <w:rFonts w:asciiTheme="minorBidi" w:eastAsia="Times New Roman" w:hAnsiTheme="minorBidi" w:cs="Arial"/>
          <w:b/>
          <w:bCs/>
          <w:sz w:val="20"/>
          <w:szCs w:val="20"/>
          <w:rtl/>
          <w:lang w:val="x-none" w:eastAsia="x-none"/>
        </w:rPr>
        <w:t xml:space="preserve">דיווחי התלמידים על </w:t>
      </w:r>
      <w:r w:rsidRPr="00EA6C03">
        <w:rPr>
          <w:rFonts w:asciiTheme="minorBidi" w:eastAsia="Times New Roman" w:hAnsiTheme="minorBidi" w:cs="Arial" w:hint="cs"/>
          <w:b/>
          <w:bCs/>
          <w:sz w:val="20"/>
          <w:szCs w:val="20"/>
          <w:rtl/>
          <w:lang w:val="x-none" w:eastAsia="x-none"/>
        </w:rPr>
        <w:t>אלימות דיגיטלית ברשתות החברתיות ובאינטרנט</w:t>
      </w:r>
      <w:r w:rsidRPr="00EA6C03">
        <w:rPr>
          <w:rFonts w:asciiTheme="minorBidi" w:eastAsia="Times New Roman" w:hAnsiTheme="minorBidi" w:cs="Arial"/>
          <w:b/>
          <w:bCs/>
          <w:sz w:val="20"/>
          <w:szCs w:val="20"/>
          <w:rtl/>
          <w:lang w:val="x-none" w:eastAsia="x-none"/>
        </w:rPr>
        <w:t xml:space="preserve">: שיעורי המסכימים (באחוזים) עם הנאמר בהיגדים לפי </w:t>
      </w:r>
      <w:r w:rsidRPr="00EA6C03">
        <w:rPr>
          <w:rFonts w:asciiTheme="minorBidi" w:eastAsia="Times New Roman" w:hAnsiTheme="minorBidi" w:cs="Arial" w:hint="cs"/>
          <w:b/>
          <w:bCs/>
          <w:sz w:val="20"/>
          <w:szCs w:val="20"/>
          <w:rtl/>
          <w:lang w:val="x-none" w:eastAsia="x-none"/>
        </w:rPr>
        <w:t>מגזר</w:t>
      </w:r>
      <w:r w:rsidRPr="00EA6C03">
        <w:rPr>
          <w:rFonts w:asciiTheme="minorBidi" w:eastAsia="Times New Roman" w:hAnsiTheme="minorBidi" w:cs="Arial"/>
          <w:b/>
          <w:bCs/>
          <w:sz w:val="20"/>
          <w:szCs w:val="20"/>
          <w:rtl/>
          <w:lang w:val="x-none" w:eastAsia="x-none"/>
        </w:rPr>
        <w:t xml:space="preserve"> ושכבות גיל (</w:t>
      </w:r>
      <w:r w:rsidR="006A24F6">
        <w:rPr>
          <w:rFonts w:asciiTheme="minorBidi" w:eastAsia="Times New Roman" w:hAnsiTheme="minorBidi" w:cs="Arial"/>
          <w:b/>
          <w:bCs/>
          <w:sz w:val="20"/>
          <w:szCs w:val="20"/>
          <w:rtl/>
          <w:lang w:val="x-none" w:eastAsia="x-none"/>
        </w:rPr>
        <w:t>תשע"ז</w:t>
      </w:r>
      <w:r w:rsidRPr="00EA6C03">
        <w:rPr>
          <w:rFonts w:asciiTheme="minorBidi" w:eastAsia="Times New Roman" w:hAnsiTheme="minorBidi" w:cs="Arial"/>
          <w:b/>
          <w:bCs/>
          <w:sz w:val="20"/>
          <w:szCs w:val="20"/>
          <w:rtl/>
          <w:lang w:val="x-none" w:eastAsia="x-none"/>
        </w:rPr>
        <w:t>)</w:t>
      </w:r>
    </w:p>
    <w:tbl>
      <w:tblPr>
        <w:tblStyle w:val="TableGrid56"/>
        <w:tblW w:w="9652" w:type="dxa"/>
        <w:jc w:val="center"/>
        <w:tblLook w:val="04A0" w:firstRow="1" w:lastRow="0" w:firstColumn="1" w:lastColumn="0" w:noHBand="0" w:noVBand="1"/>
      </w:tblPr>
      <w:tblGrid>
        <w:gridCol w:w="951"/>
        <w:gridCol w:w="24"/>
        <w:gridCol w:w="1654"/>
        <w:gridCol w:w="25"/>
        <w:gridCol w:w="1657"/>
        <w:gridCol w:w="46"/>
        <w:gridCol w:w="4958"/>
        <w:gridCol w:w="10"/>
        <w:gridCol w:w="327"/>
      </w:tblGrid>
      <w:tr w:rsidR="00AD51E7" w:rsidRPr="00EA6C03" w:rsidTr="00742A44">
        <w:trPr>
          <w:trHeight w:val="303"/>
          <w:jc w:val="center"/>
        </w:trPr>
        <w:tc>
          <w:tcPr>
            <w:tcW w:w="9652" w:type="dxa"/>
            <w:gridSpan w:val="9"/>
            <w:tcBorders>
              <w:top w:val="single" w:sz="12" w:space="0" w:color="auto"/>
              <w:left w:val="single" w:sz="12" w:space="0" w:color="auto"/>
              <w:bottom w:val="single" w:sz="12" w:space="0" w:color="auto"/>
              <w:right w:val="single" w:sz="12" w:space="0" w:color="auto"/>
            </w:tcBorders>
            <w:shd w:val="clear" w:color="auto" w:fill="C2D69B"/>
          </w:tcPr>
          <w:p w:rsidR="00AD51E7" w:rsidRPr="00EA6C03" w:rsidRDefault="00AD51E7" w:rsidP="00000351">
            <w:pPr>
              <w:bidi w:val="0"/>
              <w:spacing w:line="300" w:lineRule="exact"/>
              <w:ind w:left="28"/>
              <w:jc w:val="center"/>
              <w:rPr>
                <w:rFonts w:ascii="Arial" w:eastAsia="Times New Roman" w:hAnsi="Arial" w:cs="Arial"/>
                <w:b/>
                <w:bCs/>
                <w:sz w:val="20"/>
                <w:szCs w:val="20"/>
                <w:rtl/>
                <w:lang w:eastAsia="x-none"/>
              </w:rPr>
            </w:pPr>
            <w:r w:rsidRPr="00EA6C03">
              <w:rPr>
                <w:rFonts w:ascii="Arial" w:eastAsia="Times New Roman" w:hAnsi="Arial" w:cs="Arial" w:hint="cs"/>
                <w:b/>
                <w:bCs/>
                <w:sz w:val="20"/>
                <w:szCs w:val="20"/>
                <w:rtl/>
                <w:lang w:val="x-none" w:eastAsia="x-none"/>
              </w:rPr>
              <w:t xml:space="preserve">כלל </w:t>
            </w:r>
            <w:r w:rsidRPr="00EA6C03">
              <w:rPr>
                <w:rFonts w:ascii="Arial" w:eastAsia="Times New Roman" w:hAnsi="Arial" w:cs="Arial"/>
                <w:b/>
                <w:bCs/>
                <w:sz w:val="20"/>
                <w:szCs w:val="20"/>
                <w:rtl/>
                <w:lang w:val="x-none" w:eastAsia="x-none"/>
              </w:rPr>
              <w:t>בתי ספר דוברי ערבית</w:t>
            </w:r>
          </w:p>
        </w:tc>
      </w:tr>
      <w:tr w:rsidR="00AD51E7" w:rsidRPr="00EA6C03" w:rsidTr="00000351">
        <w:trPr>
          <w:trHeight w:hRule="exact" w:val="172"/>
          <w:jc w:val="center"/>
        </w:trPr>
        <w:tc>
          <w:tcPr>
            <w:tcW w:w="975" w:type="dxa"/>
            <w:gridSpan w:val="2"/>
            <w:tcBorders>
              <w:top w:val="single" w:sz="12" w:space="0" w:color="auto"/>
              <w:left w:val="single" w:sz="12" w:space="0" w:color="auto"/>
              <w:bottom w:val="nil"/>
              <w:right w:val="nil"/>
            </w:tcBorders>
            <w:shd w:val="clear" w:color="auto" w:fill="auto"/>
            <w:vAlign w:val="bottom"/>
          </w:tcPr>
          <w:p w:rsidR="00AD51E7" w:rsidRPr="00EA6C03" w:rsidRDefault="00AD51E7" w:rsidP="00000351">
            <w:pPr>
              <w:spacing w:line="180" w:lineRule="exact"/>
              <w:ind w:left="28"/>
              <w:jc w:val="center"/>
              <w:rPr>
                <w:rFonts w:ascii="Arial" w:eastAsia="Times New Roman" w:hAnsi="Arial" w:cs="Arial"/>
                <w:b/>
                <w:bCs/>
                <w:sz w:val="20"/>
                <w:szCs w:val="20"/>
                <w:rtl/>
                <w:lang w:val="x-none" w:eastAsia="x-none"/>
              </w:rPr>
            </w:pPr>
          </w:p>
        </w:tc>
        <w:tc>
          <w:tcPr>
            <w:tcW w:w="1654" w:type="dxa"/>
            <w:tcBorders>
              <w:top w:val="single" w:sz="12" w:space="0" w:color="auto"/>
              <w:left w:val="nil"/>
              <w:bottom w:val="nil"/>
              <w:right w:val="nil"/>
            </w:tcBorders>
            <w:shd w:val="clear" w:color="auto" w:fill="auto"/>
            <w:vAlign w:val="bottom"/>
          </w:tcPr>
          <w:p w:rsidR="00AD51E7" w:rsidRPr="00EA6C03" w:rsidRDefault="00AD51E7" w:rsidP="00000351">
            <w:pPr>
              <w:spacing w:line="120" w:lineRule="exact"/>
              <w:ind w:left="28"/>
              <w:jc w:val="center"/>
              <w:rPr>
                <w:rFonts w:ascii="Arial" w:eastAsia="Times New Roman" w:hAnsi="Arial" w:cs="Arial"/>
                <w:sz w:val="16"/>
                <w:szCs w:val="16"/>
                <w:rtl/>
                <w:lang w:val="x-none" w:eastAsia="x-none"/>
              </w:rPr>
            </w:pPr>
            <w:r w:rsidRPr="00EA6C03">
              <w:rPr>
                <w:rFonts w:ascii="Arial" w:eastAsia="Times New Roman" w:hAnsi="Arial" w:cs="Arial" w:hint="cs"/>
                <w:sz w:val="16"/>
                <w:szCs w:val="16"/>
                <w:rtl/>
                <w:lang w:val="x-none" w:eastAsia="x-none"/>
              </w:rPr>
              <w:t>מדד מסכם</w:t>
            </w:r>
          </w:p>
        </w:tc>
        <w:tc>
          <w:tcPr>
            <w:tcW w:w="1682" w:type="dxa"/>
            <w:gridSpan w:val="2"/>
            <w:tcBorders>
              <w:top w:val="single" w:sz="12" w:space="0" w:color="auto"/>
              <w:left w:val="nil"/>
              <w:bottom w:val="nil"/>
              <w:right w:val="nil"/>
            </w:tcBorders>
            <w:shd w:val="clear" w:color="auto" w:fill="auto"/>
            <w:vAlign w:val="bottom"/>
          </w:tcPr>
          <w:p w:rsidR="00AD51E7" w:rsidRPr="00EA6C03" w:rsidRDefault="00AD51E7" w:rsidP="00000351">
            <w:pPr>
              <w:spacing w:line="120" w:lineRule="exact"/>
              <w:ind w:left="28"/>
              <w:jc w:val="center"/>
              <w:rPr>
                <w:rFonts w:ascii="Arial" w:eastAsia="Times New Roman" w:hAnsi="Arial" w:cs="Arial"/>
                <w:sz w:val="16"/>
                <w:szCs w:val="16"/>
                <w:rtl/>
                <w:lang w:val="x-none" w:eastAsia="x-none"/>
              </w:rPr>
            </w:pPr>
          </w:p>
        </w:tc>
        <w:tc>
          <w:tcPr>
            <w:tcW w:w="5004" w:type="dxa"/>
            <w:gridSpan w:val="2"/>
            <w:tcBorders>
              <w:top w:val="single" w:sz="12" w:space="0" w:color="auto"/>
              <w:left w:val="nil"/>
              <w:bottom w:val="nil"/>
              <w:right w:val="nil"/>
            </w:tcBorders>
            <w:shd w:val="clear" w:color="auto" w:fill="auto"/>
            <w:vAlign w:val="bottom"/>
          </w:tcPr>
          <w:p w:rsidR="00AD51E7" w:rsidRPr="00EA6C03" w:rsidRDefault="00AD51E7" w:rsidP="00000351">
            <w:pPr>
              <w:spacing w:line="120" w:lineRule="exact"/>
              <w:ind w:left="28"/>
              <w:jc w:val="center"/>
              <w:rPr>
                <w:rFonts w:ascii="Arial" w:eastAsia="Times New Roman" w:hAnsi="Arial" w:cs="Arial"/>
                <w:sz w:val="16"/>
                <w:szCs w:val="16"/>
                <w:rtl/>
                <w:lang w:val="x-none" w:eastAsia="x-none"/>
              </w:rPr>
            </w:pPr>
            <w:r w:rsidRPr="00EA6C03">
              <w:rPr>
                <w:rFonts w:ascii="Arial" w:eastAsia="Times New Roman" w:hAnsi="Arial" w:cs="Arial" w:hint="cs"/>
                <w:sz w:val="16"/>
                <w:szCs w:val="16"/>
                <w:rtl/>
                <w:lang w:val="x-none" w:eastAsia="x-none"/>
              </w:rPr>
              <w:t>ההיגדים המרכיבים את המדד</w:t>
            </w:r>
          </w:p>
        </w:tc>
        <w:tc>
          <w:tcPr>
            <w:tcW w:w="337" w:type="dxa"/>
            <w:gridSpan w:val="2"/>
            <w:tcBorders>
              <w:top w:val="single" w:sz="12" w:space="0" w:color="auto"/>
              <w:left w:val="nil"/>
              <w:bottom w:val="nil"/>
              <w:right w:val="single" w:sz="12" w:space="0" w:color="auto"/>
            </w:tcBorders>
            <w:shd w:val="clear" w:color="auto" w:fill="auto"/>
            <w:vAlign w:val="bottom"/>
          </w:tcPr>
          <w:p w:rsidR="00AD51E7" w:rsidRPr="00EA6C03" w:rsidRDefault="00AD51E7" w:rsidP="00000351">
            <w:pPr>
              <w:spacing w:line="180" w:lineRule="exact"/>
              <w:ind w:left="28"/>
              <w:jc w:val="center"/>
              <w:rPr>
                <w:rFonts w:ascii="Arial" w:eastAsia="Times New Roman" w:hAnsi="Arial" w:cs="Arial"/>
                <w:b/>
                <w:bCs/>
                <w:sz w:val="20"/>
                <w:szCs w:val="20"/>
                <w:rtl/>
                <w:lang w:val="x-none" w:eastAsia="x-none"/>
              </w:rPr>
            </w:pPr>
          </w:p>
        </w:tc>
      </w:tr>
      <w:tr w:rsidR="00AD51E7" w:rsidRPr="00EA6C03" w:rsidTr="00000351">
        <w:trPr>
          <w:trHeight w:val="2412"/>
          <w:jc w:val="center"/>
        </w:trPr>
        <w:tc>
          <w:tcPr>
            <w:tcW w:w="9652" w:type="dxa"/>
            <w:gridSpan w:val="9"/>
            <w:tcBorders>
              <w:top w:val="nil"/>
              <w:left w:val="single" w:sz="12" w:space="0" w:color="auto"/>
              <w:bottom w:val="nil"/>
              <w:right w:val="single" w:sz="12" w:space="0" w:color="auto"/>
            </w:tcBorders>
            <w:shd w:val="clear" w:color="auto" w:fill="auto"/>
          </w:tcPr>
          <w:p w:rsidR="00AD51E7" w:rsidRPr="00EA6C03" w:rsidRDefault="00AD51E7" w:rsidP="00000351">
            <w:pPr>
              <w:rPr>
                <w:rtl/>
              </w:rPr>
            </w:pPr>
            <w:bookmarkStart w:id="794" w:name="MP_GRAPH_T_Digital_GH_9_G"/>
            <w:r w:rsidRPr="00EA6C03">
              <w:rPr>
                <w:rFonts w:ascii="Arial" w:eastAsia="Times New Roman" w:hAnsi="Arial" w:cs="Arial" w:hint="cs"/>
                <w:noProof/>
                <w:sz w:val="24"/>
                <w:szCs w:val="16"/>
              </w:rPr>
              <w:drawing>
                <wp:inline distT="0" distB="0" distL="0" distR="0" wp14:anchorId="5D0A7EBC" wp14:editId="76ACD593">
                  <wp:extent cx="5972175" cy="1514475"/>
                  <wp:effectExtent l="0" t="0" r="0" b="0"/>
                  <wp:docPr id="340" name="Chart 484"/>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bookmarkEnd w:id="794"/>
          </w:p>
        </w:tc>
      </w:tr>
      <w:tr w:rsidR="00AD51E7" w:rsidRPr="00EA6C03" w:rsidTr="00000351">
        <w:trPr>
          <w:trHeight w:val="165"/>
          <w:jc w:val="center"/>
        </w:trPr>
        <w:tc>
          <w:tcPr>
            <w:tcW w:w="9652" w:type="dxa"/>
            <w:gridSpan w:val="9"/>
            <w:tcBorders>
              <w:top w:val="nil"/>
              <w:left w:val="single" w:sz="12" w:space="0" w:color="auto"/>
              <w:bottom w:val="single" w:sz="12" w:space="0" w:color="auto"/>
              <w:right w:val="single" w:sz="12" w:space="0" w:color="auto"/>
            </w:tcBorders>
            <w:shd w:val="clear" w:color="auto" w:fill="auto"/>
          </w:tcPr>
          <w:p w:rsidR="00AD51E7" w:rsidRPr="00EA6C03" w:rsidRDefault="00AD51E7" w:rsidP="00000351">
            <w:pPr>
              <w:rPr>
                <w:sz w:val="14"/>
                <w:szCs w:val="14"/>
                <w:rtl/>
              </w:rPr>
            </w:pPr>
            <w:r w:rsidRPr="00EA6C03">
              <w:rPr>
                <w:rFonts w:hint="cs"/>
                <w:color w:val="A6A6A6" w:themeColor="background1" w:themeShade="A6"/>
                <w:sz w:val="14"/>
                <w:szCs w:val="14"/>
                <w:rtl/>
              </w:rPr>
              <w:t xml:space="preserve">כלל </w:t>
            </w:r>
            <w:r w:rsidR="00114A43">
              <w:rPr>
                <w:rFonts w:hint="cs"/>
                <w:color w:val="A6A6A6" w:themeColor="background1" w:themeShade="A6"/>
                <w:sz w:val="14"/>
                <w:szCs w:val="14"/>
                <w:rtl/>
              </w:rPr>
              <w:t>בתי הספר דוברי הערבית</w:t>
            </w:r>
            <w:r w:rsidRPr="00EA6C03">
              <w:rPr>
                <w:rFonts w:hint="cs"/>
                <w:color w:val="A6A6A6" w:themeColor="background1" w:themeShade="A6"/>
                <w:sz w:val="14"/>
                <w:szCs w:val="14"/>
                <w:rtl/>
              </w:rPr>
              <w:t xml:space="preserve">, </w:t>
            </w:r>
            <w:r>
              <w:rPr>
                <w:rFonts w:hint="cs"/>
                <w:color w:val="A6A6A6" w:themeColor="background1" w:themeShade="A6"/>
                <w:sz w:val="14"/>
                <w:szCs w:val="14"/>
                <w:rtl/>
              </w:rPr>
              <w:t>תשע</w:t>
            </w:r>
            <w:r>
              <w:rPr>
                <w:color w:val="A6A6A6" w:themeColor="background1" w:themeShade="A6"/>
                <w:sz w:val="14"/>
                <w:szCs w:val="14"/>
                <w:rtl/>
              </w:rPr>
              <w:t>"</w:t>
            </w:r>
            <w:r>
              <w:rPr>
                <w:rFonts w:hint="cs"/>
                <w:color w:val="A6A6A6" w:themeColor="background1" w:themeShade="A6"/>
                <w:sz w:val="14"/>
                <w:szCs w:val="14"/>
                <w:rtl/>
              </w:rPr>
              <w:t>ז</w:t>
            </w:r>
          </w:p>
        </w:tc>
      </w:tr>
      <w:tr w:rsidR="00AD51E7" w:rsidRPr="00EA6C03" w:rsidTr="00742A44">
        <w:trPr>
          <w:trHeight w:val="138"/>
          <w:jc w:val="center"/>
        </w:trPr>
        <w:tc>
          <w:tcPr>
            <w:tcW w:w="9652" w:type="dxa"/>
            <w:gridSpan w:val="9"/>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AD51E7" w:rsidRPr="00EA6C03" w:rsidRDefault="00AD51E7" w:rsidP="00000351">
            <w:pPr>
              <w:spacing w:line="300" w:lineRule="exact"/>
              <w:ind w:left="28"/>
              <w:jc w:val="center"/>
              <w:rPr>
                <w:rFonts w:ascii="Arial" w:eastAsia="Times New Roman" w:hAnsi="Arial" w:cs="Arial"/>
                <w:b/>
                <w:bCs/>
                <w:sz w:val="20"/>
                <w:szCs w:val="20"/>
                <w:rtl/>
                <w:lang w:val="x-none" w:eastAsia="x-none"/>
              </w:rPr>
            </w:pPr>
            <w:r w:rsidRPr="00EA6C03">
              <w:rPr>
                <w:rFonts w:ascii="Arial" w:eastAsia="Times New Roman" w:hAnsi="Arial" w:cs="Arial" w:hint="cs"/>
                <w:b/>
                <w:bCs/>
                <w:sz w:val="20"/>
                <w:szCs w:val="20"/>
                <w:rtl/>
                <w:lang w:val="x-none" w:eastAsia="x-none"/>
              </w:rPr>
              <w:t>מגזר ערבי</w:t>
            </w:r>
          </w:p>
        </w:tc>
      </w:tr>
      <w:tr w:rsidR="00AD51E7" w:rsidRPr="00EA6C03" w:rsidTr="00000351">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AD51E7" w:rsidRPr="00EA6C03" w:rsidRDefault="00AD51E7" w:rsidP="00000351">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AD51E7" w:rsidRPr="00EA6C03" w:rsidRDefault="00AD51E7" w:rsidP="00000351">
            <w:pPr>
              <w:spacing w:line="120" w:lineRule="exact"/>
              <w:ind w:left="28"/>
              <w:jc w:val="center"/>
              <w:rPr>
                <w:rFonts w:ascii="Arial" w:eastAsia="Times New Roman" w:hAnsi="Arial" w:cs="Arial"/>
                <w:sz w:val="16"/>
                <w:szCs w:val="16"/>
                <w:rtl/>
                <w:lang w:val="x-none" w:eastAsia="x-none"/>
              </w:rPr>
            </w:pPr>
            <w:r w:rsidRPr="00EA6C03">
              <w:rPr>
                <w:rFonts w:ascii="Arial" w:eastAsia="Times New Roman" w:hAnsi="Arial" w:cs="Arial" w:hint="cs"/>
                <w:sz w:val="16"/>
                <w:szCs w:val="16"/>
                <w:rtl/>
                <w:lang w:val="x-none" w:eastAsia="x-none"/>
              </w:rPr>
              <w:t>מדד</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AD51E7" w:rsidRPr="00EA6C03" w:rsidRDefault="00AD51E7" w:rsidP="00000351">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AD51E7" w:rsidRPr="00EA6C03" w:rsidRDefault="00AD51E7" w:rsidP="00000351">
            <w:pPr>
              <w:spacing w:line="120" w:lineRule="exact"/>
              <w:ind w:left="28"/>
              <w:jc w:val="center"/>
              <w:rPr>
                <w:rFonts w:ascii="Arial" w:eastAsia="Times New Roman" w:hAnsi="Arial" w:cs="Arial"/>
                <w:sz w:val="16"/>
                <w:szCs w:val="16"/>
                <w:rtl/>
                <w:lang w:val="x-none" w:eastAsia="x-none"/>
              </w:rPr>
            </w:pPr>
            <w:r w:rsidRPr="00EA6C03">
              <w:rPr>
                <w:rFonts w:ascii="Arial" w:eastAsia="Times New Roman" w:hAnsi="Arial" w:cs="Arial" w:hint="cs"/>
                <w:sz w:val="16"/>
                <w:szCs w:val="16"/>
                <w:rtl/>
                <w:lang w:val="x-none" w:eastAsia="x-none"/>
              </w:rPr>
              <w:t>ההיגדים</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המרכיבים</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את</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AD51E7" w:rsidRPr="00EA6C03" w:rsidRDefault="00AD51E7" w:rsidP="00000351">
            <w:pPr>
              <w:spacing w:line="300" w:lineRule="exact"/>
              <w:ind w:left="28"/>
              <w:jc w:val="center"/>
              <w:rPr>
                <w:rFonts w:ascii="Arial" w:eastAsia="Times New Roman" w:hAnsi="Arial" w:cs="Arial"/>
                <w:b/>
                <w:bCs/>
                <w:sz w:val="20"/>
                <w:szCs w:val="20"/>
                <w:rtl/>
                <w:lang w:val="x-none" w:eastAsia="x-none"/>
              </w:rPr>
            </w:pPr>
          </w:p>
        </w:tc>
      </w:tr>
      <w:tr w:rsidR="00AD51E7" w:rsidRPr="00EA6C03" w:rsidTr="00000351">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AD51E7" w:rsidRPr="00EA6C03" w:rsidRDefault="00AD51E7" w:rsidP="00000351">
            <w:pPr>
              <w:rPr>
                <w:rtl/>
              </w:rPr>
            </w:pPr>
            <w:bookmarkStart w:id="795" w:name="MP_GRAPH_T_Digital_GH_2_G"/>
            <w:r w:rsidRPr="00EA6C03">
              <w:rPr>
                <w:rFonts w:ascii="Arial" w:eastAsia="Times New Roman" w:hAnsi="Arial" w:cs="Arial" w:hint="cs"/>
                <w:noProof/>
                <w:sz w:val="24"/>
                <w:szCs w:val="16"/>
              </w:rPr>
              <w:drawing>
                <wp:inline distT="0" distB="0" distL="0" distR="0" wp14:anchorId="5F8A5C17" wp14:editId="59FBC994">
                  <wp:extent cx="5972175" cy="1514475"/>
                  <wp:effectExtent l="0" t="0" r="0" b="0"/>
                  <wp:docPr id="341" name="Chart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bookmarkEnd w:id="795"/>
          </w:p>
        </w:tc>
      </w:tr>
      <w:tr w:rsidR="00AD51E7" w:rsidRPr="00EA6C03" w:rsidTr="00000351">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AD51E7" w:rsidRPr="00EA6C03" w:rsidRDefault="00AD51E7" w:rsidP="00000351">
            <w:pPr>
              <w:rPr>
                <w:sz w:val="14"/>
                <w:szCs w:val="14"/>
                <w:rtl/>
              </w:rPr>
            </w:pPr>
            <w:r w:rsidRPr="00EA6C03">
              <w:rPr>
                <w:rFonts w:hint="cs"/>
                <w:color w:val="A6A6A6" w:themeColor="background1" w:themeShade="A6"/>
                <w:sz w:val="14"/>
                <w:szCs w:val="14"/>
                <w:rtl/>
              </w:rPr>
              <w:t xml:space="preserve">מגזר ערבי, </w:t>
            </w:r>
            <w:r>
              <w:rPr>
                <w:rFonts w:hint="cs"/>
                <w:color w:val="A6A6A6" w:themeColor="background1" w:themeShade="A6"/>
                <w:sz w:val="14"/>
                <w:szCs w:val="14"/>
                <w:rtl/>
              </w:rPr>
              <w:t>תשע</w:t>
            </w:r>
            <w:r>
              <w:rPr>
                <w:color w:val="A6A6A6" w:themeColor="background1" w:themeShade="A6"/>
                <w:sz w:val="14"/>
                <w:szCs w:val="14"/>
                <w:rtl/>
              </w:rPr>
              <w:t>"</w:t>
            </w:r>
            <w:r>
              <w:rPr>
                <w:rFonts w:hint="cs"/>
                <w:color w:val="A6A6A6" w:themeColor="background1" w:themeShade="A6"/>
                <w:sz w:val="14"/>
                <w:szCs w:val="14"/>
                <w:rtl/>
              </w:rPr>
              <w:t>ז</w:t>
            </w:r>
          </w:p>
        </w:tc>
      </w:tr>
      <w:tr w:rsidR="00AD51E7" w:rsidRPr="00EA6C03" w:rsidTr="00742A44">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AD51E7" w:rsidRPr="00EA6C03" w:rsidRDefault="00AD51E7" w:rsidP="00000351">
            <w:pPr>
              <w:spacing w:line="300" w:lineRule="exact"/>
              <w:ind w:left="28"/>
              <w:jc w:val="center"/>
              <w:rPr>
                <w:rFonts w:ascii="Arial" w:eastAsia="Times New Roman" w:hAnsi="Arial" w:cs="Arial"/>
                <w:b/>
                <w:bCs/>
                <w:sz w:val="20"/>
                <w:szCs w:val="20"/>
                <w:rtl/>
                <w:lang w:val="x-none" w:eastAsia="x-none"/>
              </w:rPr>
            </w:pPr>
            <w:r w:rsidRPr="00EA6C03">
              <w:rPr>
                <w:rFonts w:ascii="Arial" w:eastAsia="Times New Roman" w:hAnsi="Arial" w:cs="Arial" w:hint="cs"/>
                <w:b/>
                <w:bCs/>
                <w:sz w:val="20"/>
                <w:szCs w:val="20"/>
                <w:rtl/>
                <w:lang w:val="x-none" w:eastAsia="x-none"/>
              </w:rPr>
              <w:t>מגזר דרוזי</w:t>
            </w:r>
          </w:p>
        </w:tc>
      </w:tr>
      <w:tr w:rsidR="00AD51E7" w:rsidRPr="00EA6C03" w:rsidTr="00000351">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AD51E7" w:rsidRPr="00EA6C03" w:rsidRDefault="00AD51E7" w:rsidP="00000351">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AD51E7" w:rsidRPr="00EA6C03" w:rsidRDefault="00AD51E7" w:rsidP="00000351">
            <w:pPr>
              <w:spacing w:line="120" w:lineRule="exact"/>
              <w:ind w:left="28"/>
              <w:jc w:val="center"/>
              <w:rPr>
                <w:rFonts w:ascii="Arial" w:eastAsia="Times New Roman" w:hAnsi="Arial" w:cs="Arial"/>
                <w:sz w:val="16"/>
                <w:szCs w:val="16"/>
                <w:rtl/>
                <w:lang w:val="x-none" w:eastAsia="x-none"/>
              </w:rPr>
            </w:pPr>
            <w:r w:rsidRPr="00EA6C03">
              <w:rPr>
                <w:rFonts w:ascii="Arial" w:eastAsia="Times New Roman" w:hAnsi="Arial" w:cs="Arial" w:hint="cs"/>
                <w:sz w:val="16"/>
                <w:szCs w:val="16"/>
                <w:rtl/>
                <w:lang w:val="x-none" w:eastAsia="x-none"/>
              </w:rPr>
              <w:t>מדד</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AD51E7" w:rsidRPr="00EA6C03" w:rsidRDefault="00AD51E7" w:rsidP="00000351">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AD51E7" w:rsidRPr="00EA6C03" w:rsidRDefault="00AD51E7" w:rsidP="00000351">
            <w:pPr>
              <w:spacing w:line="120" w:lineRule="exact"/>
              <w:ind w:left="28"/>
              <w:jc w:val="center"/>
              <w:rPr>
                <w:rFonts w:ascii="Arial" w:eastAsia="Times New Roman" w:hAnsi="Arial" w:cs="Arial"/>
                <w:sz w:val="16"/>
                <w:szCs w:val="16"/>
                <w:rtl/>
                <w:lang w:val="x-none" w:eastAsia="x-none"/>
              </w:rPr>
            </w:pPr>
            <w:r w:rsidRPr="00EA6C03">
              <w:rPr>
                <w:rFonts w:ascii="Arial" w:eastAsia="Times New Roman" w:hAnsi="Arial" w:cs="Arial" w:hint="cs"/>
                <w:sz w:val="16"/>
                <w:szCs w:val="16"/>
                <w:rtl/>
                <w:lang w:val="x-none" w:eastAsia="x-none"/>
              </w:rPr>
              <w:t>ההיגדים</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המרכיבים</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את</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AD51E7" w:rsidRPr="00EA6C03" w:rsidRDefault="00AD51E7" w:rsidP="00000351">
            <w:pPr>
              <w:spacing w:line="300" w:lineRule="exact"/>
              <w:ind w:left="28"/>
              <w:jc w:val="center"/>
              <w:rPr>
                <w:rFonts w:ascii="Arial" w:eastAsia="Times New Roman" w:hAnsi="Arial" w:cs="Arial"/>
                <w:b/>
                <w:bCs/>
                <w:sz w:val="20"/>
                <w:szCs w:val="20"/>
                <w:rtl/>
                <w:lang w:val="x-none" w:eastAsia="x-none"/>
              </w:rPr>
            </w:pPr>
          </w:p>
        </w:tc>
      </w:tr>
      <w:tr w:rsidR="00AD51E7" w:rsidRPr="00EA6C03" w:rsidTr="00000351">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AD51E7" w:rsidRPr="00EA6C03" w:rsidRDefault="00AD51E7" w:rsidP="00000351">
            <w:pPr>
              <w:rPr>
                <w:rtl/>
              </w:rPr>
            </w:pPr>
            <w:bookmarkStart w:id="796" w:name="MP_GRAPH_T_Digital_GH_4_G"/>
            <w:r w:rsidRPr="00EA6C03">
              <w:rPr>
                <w:rFonts w:ascii="Arial" w:eastAsia="Times New Roman" w:hAnsi="Arial" w:cs="Arial" w:hint="cs"/>
                <w:noProof/>
                <w:sz w:val="24"/>
                <w:szCs w:val="16"/>
              </w:rPr>
              <w:drawing>
                <wp:inline distT="0" distB="0" distL="0" distR="0" wp14:anchorId="2B7109D5" wp14:editId="2A930CC4">
                  <wp:extent cx="5972175" cy="1514475"/>
                  <wp:effectExtent l="0" t="0" r="0" b="0"/>
                  <wp:docPr id="342" name="Chart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bookmarkEnd w:id="796"/>
          </w:p>
        </w:tc>
      </w:tr>
      <w:tr w:rsidR="00AD51E7" w:rsidRPr="00EA6C03" w:rsidTr="00000351">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AD51E7" w:rsidRPr="00EA6C03" w:rsidRDefault="00AD51E7" w:rsidP="00000351">
            <w:pPr>
              <w:rPr>
                <w:sz w:val="14"/>
                <w:szCs w:val="14"/>
                <w:rtl/>
              </w:rPr>
            </w:pPr>
            <w:r w:rsidRPr="00EA6C03">
              <w:rPr>
                <w:rFonts w:hint="cs"/>
                <w:color w:val="A6A6A6" w:themeColor="background1" w:themeShade="A6"/>
                <w:sz w:val="14"/>
                <w:szCs w:val="14"/>
                <w:rtl/>
              </w:rPr>
              <w:t xml:space="preserve">מגזר דרוזי, </w:t>
            </w:r>
            <w:r>
              <w:rPr>
                <w:rFonts w:hint="cs"/>
                <w:color w:val="A6A6A6" w:themeColor="background1" w:themeShade="A6"/>
                <w:sz w:val="14"/>
                <w:szCs w:val="14"/>
                <w:rtl/>
              </w:rPr>
              <w:t>תשע</w:t>
            </w:r>
            <w:r>
              <w:rPr>
                <w:color w:val="A6A6A6" w:themeColor="background1" w:themeShade="A6"/>
                <w:sz w:val="14"/>
                <w:szCs w:val="14"/>
                <w:rtl/>
              </w:rPr>
              <w:t>"</w:t>
            </w:r>
            <w:r>
              <w:rPr>
                <w:rFonts w:hint="cs"/>
                <w:color w:val="A6A6A6" w:themeColor="background1" w:themeShade="A6"/>
                <w:sz w:val="14"/>
                <w:szCs w:val="14"/>
                <w:rtl/>
              </w:rPr>
              <w:t>ז</w:t>
            </w:r>
          </w:p>
        </w:tc>
      </w:tr>
      <w:tr w:rsidR="00AD51E7" w:rsidRPr="00EA6C03" w:rsidTr="00742A44">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AD51E7" w:rsidRPr="00EA6C03" w:rsidRDefault="00AD51E7" w:rsidP="00000351">
            <w:pPr>
              <w:spacing w:line="300" w:lineRule="exact"/>
              <w:ind w:left="28"/>
              <w:jc w:val="center"/>
              <w:rPr>
                <w:rFonts w:ascii="Arial" w:eastAsia="Times New Roman" w:hAnsi="Arial" w:cs="Arial"/>
                <w:b/>
                <w:bCs/>
                <w:sz w:val="20"/>
                <w:szCs w:val="20"/>
                <w:rtl/>
                <w:lang w:val="x-none" w:eastAsia="x-none"/>
              </w:rPr>
            </w:pPr>
            <w:r w:rsidRPr="00EA6C03">
              <w:rPr>
                <w:rFonts w:ascii="Arial" w:eastAsia="Times New Roman" w:hAnsi="Arial" w:cs="Arial" w:hint="cs"/>
                <w:b/>
                <w:bCs/>
                <w:sz w:val="20"/>
                <w:szCs w:val="20"/>
                <w:rtl/>
                <w:lang w:val="x-none" w:eastAsia="x-none"/>
              </w:rPr>
              <w:t>מגזר בדואי דרום</w:t>
            </w:r>
          </w:p>
        </w:tc>
      </w:tr>
      <w:tr w:rsidR="00AD51E7" w:rsidRPr="00EA6C03" w:rsidTr="00000351">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AD51E7" w:rsidRPr="00EA6C03" w:rsidRDefault="00AD51E7" w:rsidP="00000351">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AD51E7" w:rsidRPr="00EA6C03" w:rsidRDefault="00AD51E7" w:rsidP="00000351">
            <w:pPr>
              <w:spacing w:line="120" w:lineRule="exact"/>
              <w:ind w:left="28"/>
              <w:jc w:val="center"/>
              <w:rPr>
                <w:rFonts w:ascii="Arial" w:eastAsia="Times New Roman" w:hAnsi="Arial" w:cs="Arial"/>
                <w:sz w:val="16"/>
                <w:szCs w:val="16"/>
                <w:rtl/>
                <w:lang w:val="x-none" w:eastAsia="x-none"/>
              </w:rPr>
            </w:pPr>
            <w:r w:rsidRPr="00EA6C03">
              <w:rPr>
                <w:rFonts w:ascii="Arial" w:eastAsia="Times New Roman" w:hAnsi="Arial" w:cs="Arial" w:hint="cs"/>
                <w:sz w:val="16"/>
                <w:szCs w:val="16"/>
                <w:rtl/>
                <w:lang w:val="x-none" w:eastAsia="x-none"/>
              </w:rPr>
              <w:t>מדד</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AD51E7" w:rsidRPr="00EA6C03" w:rsidRDefault="00AD51E7" w:rsidP="00000351">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AD51E7" w:rsidRPr="00EA6C03" w:rsidRDefault="00AD51E7" w:rsidP="00000351">
            <w:pPr>
              <w:spacing w:line="120" w:lineRule="exact"/>
              <w:ind w:left="28"/>
              <w:jc w:val="center"/>
              <w:rPr>
                <w:rFonts w:ascii="Arial" w:eastAsia="Times New Roman" w:hAnsi="Arial" w:cs="Arial"/>
                <w:sz w:val="16"/>
                <w:szCs w:val="16"/>
                <w:rtl/>
                <w:lang w:val="x-none" w:eastAsia="x-none"/>
              </w:rPr>
            </w:pPr>
            <w:r w:rsidRPr="00EA6C03">
              <w:rPr>
                <w:rFonts w:ascii="Arial" w:eastAsia="Times New Roman" w:hAnsi="Arial" w:cs="Arial" w:hint="cs"/>
                <w:sz w:val="16"/>
                <w:szCs w:val="16"/>
                <w:rtl/>
                <w:lang w:val="x-none" w:eastAsia="x-none"/>
              </w:rPr>
              <w:t>ההיגדים</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המרכיבים</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את</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AD51E7" w:rsidRPr="00EA6C03" w:rsidRDefault="00AD51E7" w:rsidP="00000351">
            <w:pPr>
              <w:spacing w:line="300" w:lineRule="exact"/>
              <w:ind w:left="28"/>
              <w:jc w:val="center"/>
              <w:rPr>
                <w:rFonts w:ascii="Arial" w:eastAsia="Times New Roman" w:hAnsi="Arial" w:cs="Arial"/>
                <w:b/>
                <w:bCs/>
                <w:sz w:val="20"/>
                <w:szCs w:val="20"/>
                <w:rtl/>
                <w:lang w:val="x-none" w:eastAsia="x-none"/>
              </w:rPr>
            </w:pPr>
          </w:p>
        </w:tc>
      </w:tr>
      <w:tr w:rsidR="00AD51E7" w:rsidRPr="00EA6C03" w:rsidTr="00000351">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AD51E7" w:rsidRPr="00EA6C03" w:rsidRDefault="00AD51E7" w:rsidP="00000351">
            <w:pPr>
              <w:rPr>
                <w:rtl/>
              </w:rPr>
            </w:pPr>
            <w:bookmarkStart w:id="797" w:name="MP_GRAPH_T_Digital_GH_5_G"/>
            <w:r w:rsidRPr="00EA6C03">
              <w:rPr>
                <w:rFonts w:ascii="Arial" w:eastAsia="Times New Roman" w:hAnsi="Arial" w:cs="Arial" w:hint="cs"/>
                <w:noProof/>
                <w:sz w:val="24"/>
                <w:szCs w:val="16"/>
              </w:rPr>
              <w:drawing>
                <wp:inline distT="0" distB="0" distL="0" distR="0" wp14:anchorId="665D939E" wp14:editId="2EF4FB20">
                  <wp:extent cx="5972175" cy="1514475"/>
                  <wp:effectExtent l="0" t="0" r="0" b="0"/>
                  <wp:docPr id="343" name="Chart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bookmarkEnd w:id="797"/>
          </w:p>
        </w:tc>
      </w:tr>
      <w:tr w:rsidR="00AD51E7" w:rsidRPr="00EA6C03" w:rsidTr="00000351">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AD51E7" w:rsidRPr="00EA6C03" w:rsidRDefault="00AD51E7" w:rsidP="00000351">
            <w:pPr>
              <w:rPr>
                <w:sz w:val="14"/>
                <w:szCs w:val="14"/>
                <w:rtl/>
              </w:rPr>
            </w:pPr>
            <w:r w:rsidRPr="00EA6C03">
              <w:rPr>
                <w:rFonts w:hint="cs"/>
                <w:color w:val="A6A6A6" w:themeColor="background1" w:themeShade="A6"/>
                <w:sz w:val="14"/>
                <w:szCs w:val="14"/>
                <w:rtl/>
              </w:rPr>
              <w:t xml:space="preserve">מגזר בדואי דרום, </w:t>
            </w:r>
            <w:r>
              <w:rPr>
                <w:rFonts w:hint="cs"/>
                <w:color w:val="A6A6A6" w:themeColor="background1" w:themeShade="A6"/>
                <w:sz w:val="14"/>
                <w:szCs w:val="14"/>
                <w:rtl/>
              </w:rPr>
              <w:t>תשע</w:t>
            </w:r>
            <w:r>
              <w:rPr>
                <w:color w:val="A6A6A6" w:themeColor="background1" w:themeShade="A6"/>
                <w:sz w:val="14"/>
                <w:szCs w:val="14"/>
                <w:rtl/>
              </w:rPr>
              <w:t>"</w:t>
            </w:r>
            <w:r>
              <w:rPr>
                <w:rFonts w:hint="cs"/>
                <w:color w:val="A6A6A6" w:themeColor="background1" w:themeShade="A6"/>
                <w:sz w:val="14"/>
                <w:szCs w:val="14"/>
                <w:rtl/>
              </w:rPr>
              <w:t>ז</w:t>
            </w:r>
          </w:p>
        </w:tc>
      </w:tr>
    </w:tbl>
    <w:p w:rsidR="00AC492E" w:rsidRPr="00A131A9" w:rsidRDefault="00AC492E" w:rsidP="00235041">
      <w:pPr>
        <w:rPr>
          <w:sz w:val="10"/>
          <w:szCs w:val="10"/>
          <w:rtl/>
          <w:lang w:eastAsia="x-none"/>
        </w:rPr>
      </w:pPr>
      <w:r w:rsidRPr="00A131A9">
        <w:rPr>
          <w:sz w:val="10"/>
          <w:szCs w:val="10"/>
          <w:rtl/>
          <w:lang w:eastAsia="x-none"/>
        </w:rPr>
        <w:br w:type="page"/>
      </w:r>
    </w:p>
    <w:p w:rsidR="00210CE1" w:rsidRPr="00FB3692" w:rsidRDefault="00210CE1" w:rsidP="00421C54">
      <w:pPr>
        <w:pStyle w:val="30"/>
      </w:pPr>
      <w:bookmarkStart w:id="798" w:name="_Toc515368383"/>
      <w:r w:rsidRPr="00FB3692">
        <w:rPr>
          <w:rtl/>
        </w:rPr>
        <w:lastRenderedPageBreak/>
        <w:t xml:space="preserve">היבטים נוספים של אלימות </w:t>
      </w:r>
      <w:r w:rsidRPr="00FB3692">
        <w:rPr>
          <w:rFonts w:hint="cs"/>
          <w:rtl/>
        </w:rPr>
        <w:t>–</w:t>
      </w:r>
      <w:r w:rsidRPr="00FB3692">
        <w:rPr>
          <w:rtl/>
        </w:rPr>
        <w:t xml:space="preserve"> דיווחי תלמידים </w:t>
      </w:r>
      <w:r w:rsidRPr="00FB3692">
        <w:rPr>
          <w:rFonts w:hint="cs"/>
          <w:rtl/>
        </w:rPr>
        <w:t>ב</w:t>
      </w:r>
      <w:r w:rsidRPr="00FB3692">
        <w:rPr>
          <w:rtl/>
        </w:rPr>
        <w:t xml:space="preserve">יסודי, </w:t>
      </w:r>
      <w:r w:rsidRPr="00FB3692">
        <w:rPr>
          <w:rFonts w:hint="cs"/>
          <w:rtl/>
        </w:rPr>
        <w:t>ב</w:t>
      </w:r>
      <w:r w:rsidRPr="00FB3692">
        <w:rPr>
          <w:rtl/>
        </w:rPr>
        <w:t>חט"ב ו</w:t>
      </w:r>
      <w:r w:rsidRPr="00FB3692">
        <w:rPr>
          <w:rFonts w:hint="cs"/>
          <w:rtl/>
        </w:rPr>
        <w:t>ב</w:t>
      </w:r>
      <w:r w:rsidRPr="00FB3692">
        <w:rPr>
          <w:rtl/>
        </w:rPr>
        <w:t>חט"ע</w:t>
      </w:r>
      <w:bookmarkEnd w:id="798"/>
    </w:p>
    <w:p w:rsidR="00CB4151" w:rsidRDefault="00380393" w:rsidP="00101983">
      <w:pPr>
        <w:autoSpaceDE w:val="0"/>
        <w:autoSpaceDN w:val="0"/>
        <w:adjustRightInd w:val="0"/>
        <w:spacing w:after="120" w:line="360" w:lineRule="atLeast"/>
        <w:jc w:val="both"/>
        <w:rPr>
          <w:rFonts w:ascii="Arial" w:eastAsia="Times New Roman" w:hAnsi="Arial" w:cs="Arial"/>
          <w:rtl/>
          <w:lang w:val="x-none" w:eastAsia="x-none"/>
        </w:rPr>
      </w:pPr>
      <w:r w:rsidRPr="00880A65">
        <w:rPr>
          <w:rFonts w:ascii="Arial" w:eastAsia="Times New Roman" w:hAnsi="Arial" w:cs="Arial"/>
          <w:rtl/>
          <w:lang w:val="x-none" w:eastAsia="x-none"/>
        </w:rPr>
        <w:t>בתי ספר</w:t>
      </w:r>
      <w:r w:rsidRPr="00880A65">
        <w:rPr>
          <w:rFonts w:ascii="Arial" w:eastAsia="Times New Roman" w:hAnsi="Arial" w:cs="Arial" w:hint="cs"/>
          <w:rtl/>
          <w:lang w:val="x-none" w:eastAsia="x-none"/>
        </w:rPr>
        <w:t xml:space="preserve"> </w:t>
      </w:r>
      <w:r w:rsidRPr="00880A65">
        <w:rPr>
          <w:rFonts w:ascii="Arial" w:eastAsia="Times New Roman" w:hAnsi="Arial" w:cs="Arial"/>
          <w:rtl/>
          <w:lang w:val="x-none" w:eastAsia="x-none"/>
        </w:rPr>
        <w:t>אמורים להיות מקומות בטוחים ומוגנים</w:t>
      </w:r>
      <w:r w:rsidRPr="00880A65">
        <w:rPr>
          <w:rFonts w:ascii="Arial" w:eastAsia="Times New Roman" w:hAnsi="Arial" w:cs="Arial" w:hint="cs"/>
          <w:rtl/>
          <w:lang w:val="x-none" w:eastAsia="x-none"/>
        </w:rPr>
        <w:t xml:space="preserve"> עבור התלמידים ולאפשר למידה</w:t>
      </w:r>
      <w:r w:rsidRPr="00880A65">
        <w:rPr>
          <w:rFonts w:ascii="Arial" w:eastAsia="Times New Roman" w:hAnsi="Arial" w:cs="Arial"/>
          <w:rtl/>
          <w:lang w:val="x-none" w:eastAsia="x-none"/>
        </w:rPr>
        <w:t xml:space="preserve"> בתנאים מיטביים</w:t>
      </w:r>
      <w:r w:rsidR="0006433A" w:rsidRPr="00880A65">
        <w:rPr>
          <w:rFonts w:ascii="Arial" w:eastAsia="Times New Roman" w:hAnsi="Arial" w:cs="Arial" w:hint="cs"/>
          <w:rtl/>
          <w:lang w:val="x-none" w:eastAsia="x-none"/>
        </w:rPr>
        <w:t>.</w:t>
      </w:r>
      <w:r w:rsidR="00CB4151" w:rsidRPr="00880A65">
        <w:rPr>
          <w:rFonts w:ascii="Arial" w:eastAsia="Times New Roman" w:hAnsi="Arial" w:cs="Arial" w:hint="cs"/>
          <w:rtl/>
          <w:lang w:val="x-none" w:eastAsia="x-none"/>
        </w:rPr>
        <w:t xml:space="preserve"> </w:t>
      </w:r>
      <w:r w:rsidR="009C255A">
        <w:rPr>
          <w:rFonts w:ascii="Arial" w:eastAsia="Times New Roman" w:hAnsi="Arial" w:cs="Arial" w:hint="cs"/>
          <w:rtl/>
          <w:lang w:val="x-none" w:eastAsia="x-none"/>
        </w:rPr>
        <w:t xml:space="preserve">היבטים של </w:t>
      </w:r>
      <w:r w:rsidR="009122A6">
        <w:rPr>
          <w:rFonts w:ascii="Arial" w:eastAsia="Times New Roman" w:hAnsi="Arial" w:cs="Arial" w:hint="cs"/>
          <w:rtl/>
          <w:lang w:val="x-none" w:eastAsia="x-none"/>
        </w:rPr>
        <w:t>אלימות</w:t>
      </w:r>
      <w:r w:rsidR="009C255A">
        <w:rPr>
          <w:rFonts w:ascii="Arial" w:eastAsia="Times New Roman" w:hAnsi="Arial" w:cs="Arial" w:hint="cs"/>
          <w:rtl/>
          <w:lang w:val="x-none" w:eastAsia="x-none"/>
        </w:rPr>
        <w:t>, כפי שהוצגו בתת הפרק</w:t>
      </w:r>
      <w:r w:rsidR="006F7728">
        <w:rPr>
          <w:rFonts w:ascii="Arial" w:eastAsia="Times New Roman" w:hAnsi="Arial" w:cs="Arial" w:hint="cs"/>
          <w:rtl/>
          <w:lang w:val="x-none" w:eastAsia="x-none"/>
        </w:rPr>
        <w:t>ים</w:t>
      </w:r>
      <w:r w:rsidR="009C255A">
        <w:rPr>
          <w:rFonts w:ascii="Arial" w:eastAsia="Times New Roman" w:hAnsi="Arial" w:cs="Arial" w:hint="cs"/>
          <w:rtl/>
          <w:lang w:val="x-none" w:eastAsia="x-none"/>
        </w:rPr>
        <w:t xml:space="preserve"> הקודמים </w:t>
      </w:r>
      <w:r w:rsidR="009122A6">
        <w:rPr>
          <w:rFonts w:ascii="Arial" w:eastAsia="Times New Roman" w:hAnsi="Arial" w:cs="Arial" w:hint="cs"/>
          <w:rtl/>
          <w:lang w:val="x-none" w:eastAsia="x-none"/>
        </w:rPr>
        <w:t>אינ</w:t>
      </w:r>
      <w:r w:rsidR="009C255A">
        <w:rPr>
          <w:rFonts w:ascii="Arial" w:eastAsia="Times New Roman" w:hAnsi="Arial" w:cs="Arial" w:hint="cs"/>
          <w:rtl/>
          <w:lang w:val="x-none" w:eastAsia="x-none"/>
        </w:rPr>
        <w:t>ם</w:t>
      </w:r>
      <w:r w:rsidR="009122A6">
        <w:rPr>
          <w:rFonts w:ascii="Arial" w:eastAsia="Times New Roman" w:hAnsi="Arial" w:cs="Arial" w:hint="cs"/>
          <w:rtl/>
          <w:lang w:val="x-none" w:eastAsia="x-none"/>
        </w:rPr>
        <w:t xml:space="preserve"> מתבטא</w:t>
      </w:r>
      <w:r w:rsidR="009C255A">
        <w:rPr>
          <w:rFonts w:ascii="Arial" w:eastAsia="Times New Roman" w:hAnsi="Arial" w:cs="Arial" w:hint="cs"/>
          <w:rtl/>
          <w:lang w:val="x-none" w:eastAsia="x-none"/>
        </w:rPr>
        <w:t>ים</w:t>
      </w:r>
      <w:r w:rsidR="009122A6">
        <w:rPr>
          <w:rFonts w:ascii="Arial" w:eastAsia="Times New Roman" w:hAnsi="Arial" w:cs="Arial" w:hint="cs"/>
          <w:rtl/>
          <w:lang w:val="x-none" w:eastAsia="x-none"/>
        </w:rPr>
        <w:t xml:space="preserve"> רק באופנים פיזיים או מילוליים אלא יכול</w:t>
      </w:r>
      <w:r w:rsidR="009C255A">
        <w:rPr>
          <w:rFonts w:ascii="Arial" w:eastAsia="Times New Roman" w:hAnsi="Arial" w:cs="Arial" w:hint="cs"/>
          <w:rtl/>
          <w:lang w:val="x-none" w:eastAsia="x-none"/>
        </w:rPr>
        <w:t>ים לבוא לידי ביטוי במגוון רחב יותר של מצבים או פעולות</w:t>
      </w:r>
      <w:r w:rsidR="006F7728">
        <w:rPr>
          <w:rFonts w:ascii="Arial" w:eastAsia="Times New Roman" w:hAnsi="Arial" w:cs="Arial" w:hint="cs"/>
          <w:rtl/>
          <w:lang w:val="x-none" w:eastAsia="x-none"/>
        </w:rPr>
        <w:t xml:space="preserve"> הגורמים לתחושת פחד וחרדה</w:t>
      </w:r>
      <w:r w:rsidR="009C255A">
        <w:rPr>
          <w:rFonts w:ascii="Arial" w:eastAsia="Times New Roman" w:hAnsi="Arial" w:cs="Arial" w:hint="cs"/>
          <w:rtl/>
          <w:lang w:val="x-none" w:eastAsia="x-none"/>
        </w:rPr>
        <w:t>, כגון, גניבה או וונדליזם.</w:t>
      </w:r>
      <w:r w:rsidR="009078BF" w:rsidRPr="00880A65">
        <w:rPr>
          <w:rFonts w:ascii="Arial" w:eastAsia="Times New Roman" w:hAnsi="Arial" w:cs="Arial" w:hint="cs"/>
          <w:rtl/>
          <w:lang w:val="x-none" w:eastAsia="x-none"/>
        </w:rPr>
        <w:t xml:space="preserve"> </w:t>
      </w:r>
      <w:r w:rsidR="006F7728">
        <w:rPr>
          <w:rFonts w:ascii="Arial" w:eastAsia="Times New Roman" w:hAnsi="Arial" w:cs="Arial" w:hint="cs"/>
          <w:rtl/>
          <w:lang w:val="x-none" w:eastAsia="x-none"/>
        </w:rPr>
        <w:t xml:space="preserve">יתירה מזאת, </w:t>
      </w:r>
      <w:r w:rsidR="00CB4151" w:rsidRPr="00880A65">
        <w:rPr>
          <w:rFonts w:ascii="Arial" w:eastAsia="Times New Roman" w:hAnsi="Arial" w:cs="Arial" w:hint="cs"/>
          <w:rtl/>
          <w:lang w:val="x-none" w:eastAsia="x-none"/>
        </w:rPr>
        <w:t>גם</w:t>
      </w:r>
      <w:r w:rsidR="00CB4151" w:rsidRPr="00880A65">
        <w:rPr>
          <w:rFonts w:ascii="Arial" w:eastAsia="Times New Roman" w:hAnsi="Arial" w:cs="Arial"/>
          <w:lang w:eastAsia="x-none"/>
        </w:rPr>
        <w:t xml:space="preserve"> </w:t>
      </w:r>
      <w:r w:rsidR="00CB4151" w:rsidRPr="00880A65">
        <w:rPr>
          <w:rFonts w:ascii="Arial" w:eastAsia="Times New Roman" w:hAnsi="Arial" w:cs="Arial" w:hint="cs"/>
          <w:rtl/>
          <w:lang w:val="x-none" w:eastAsia="x-none"/>
        </w:rPr>
        <w:t>תלמידים</w:t>
      </w:r>
      <w:r w:rsidR="00CB4151" w:rsidRPr="00880A65">
        <w:rPr>
          <w:rFonts w:ascii="Arial" w:eastAsia="Times New Roman" w:hAnsi="Arial" w:cs="Arial"/>
          <w:lang w:eastAsia="x-none"/>
        </w:rPr>
        <w:t xml:space="preserve"> </w:t>
      </w:r>
      <w:r w:rsidR="00CB4151" w:rsidRPr="00880A65">
        <w:rPr>
          <w:rFonts w:ascii="Arial" w:eastAsia="Times New Roman" w:hAnsi="Arial" w:cs="Arial" w:hint="cs"/>
          <w:rtl/>
          <w:lang w:val="x-none" w:eastAsia="x-none"/>
        </w:rPr>
        <w:t>אשר אינם</w:t>
      </w:r>
      <w:r w:rsidR="00CB4151" w:rsidRPr="00880A65">
        <w:rPr>
          <w:rFonts w:ascii="Arial" w:eastAsia="Times New Roman" w:hAnsi="Arial" w:cs="Arial"/>
          <w:lang w:eastAsia="x-none"/>
        </w:rPr>
        <w:t xml:space="preserve"> </w:t>
      </w:r>
      <w:r w:rsidR="00CB4151" w:rsidRPr="00880A65">
        <w:rPr>
          <w:rFonts w:ascii="Arial" w:eastAsia="Times New Roman" w:hAnsi="Arial" w:cs="Arial" w:hint="cs"/>
          <w:rtl/>
          <w:lang w:val="x-none" w:eastAsia="x-none"/>
        </w:rPr>
        <w:t>מעורבים</w:t>
      </w:r>
      <w:r w:rsidR="00CB4151" w:rsidRPr="00880A65">
        <w:rPr>
          <w:rFonts w:ascii="Arial" w:eastAsia="Times New Roman" w:hAnsi="Arial" w:cs="Arial"/>
          <w:lang w:eastAsia="x-none"/>
        </w:rPr>
        <w:t xml:space="preserve"> </w:t>
      </w:r>
      <w:r w:rsidR="00CB4151" w:rsidRPr="00880A65">
        <w:rPr>
          <w:rFonts w:ascii="Arial" w:eastAsia="Times New Roman" w:hAnsi="Arial" w:cs="Arial" w:hint="cs"/>
          <w:rtl/>
          <w:lang w:val="x-none" w:eastAsia="x-none"/>
        </w:rPr>
        <w:t>כלל</w:t>
      </w:r>
      <w:r w:rsidR="00CB4151" w:rsidRPr="00880A65">
        <w:rPr>
          <w:rFonts w:ascii="Arial" w:eastAsia="Times New Roman" w:hAnsi="Arial" w:cs="Arial"/>
          <w:lang w:eastAsia="x-none"/>
        </w:rPr>
        <w:t xml:space="preserve"> </w:t>
      </w:r>
      <w:r w:rsidR="00CB4151" w:rsidRPr="00880A65">
        <w:rPr>
          <w:rFonts w:ascii="Arial" w:eastAsia="Times New Roman" w:hAnsi="Arial" w:cs="Arial" w:hint="cs"/>
          <w:rtl/>
          <w:lang w:val="x-none" w:eastAsia="x-none"/>
        </w:rPr>
        <w:t>במעשי</w:t>
      </w:r>
      <w:r w:rsidR="00CB4151" w:rsidRPr="00880A65">
        <w:rPr>
          <w:rFonts w:ascii="Arial" w:eastAsia="Times New Roman" w:hAnsi="Arial" w:cs="Arial"/>
          <w:lang w:eastAsia="x-none"/>
        </w:rPr>
        <w:t xml:space="preserve"> </w:t>
      </w:r>
      <w:r w:rsidR="00CB4151" w:rsidRPr="00880A65">
        <w:rPr>
          <w:rFonts w:ascii="Arial" w:eastAsia="Times New Roman" w:hAnsi="Arial" w:cs="Arial" w:hint="cs"/>
          <w:rtl/>
          <w:lang w:val="x-none" w:eastAsia="x-none"/>
        </w:rPr>
        <w:t>אלימות</w:t>
      </w:r>
      <w:r w:rsidR="00CB4151" w:rsidRPr="00880A65">
        <w:rPr>
          <w:rFonts w:ascii="Arial" w:eastAsia="Times New Roman" w:hAnsi="Arial" w:cs="Arial"/>
          <w:lang w:eastAsia="x-none"/>
        </w:rPr>
        <w:t xml:space="preserve"> </w:t>
      </w:r>
      <w:r w:rsidR="006F7728">
        <w:rPr>
          <w:rFonts w:ascii="Arial" w:eastAsia="Times New Roman" w:hAnsi="Arial" w:cs="Arial" w:hint="cs"/>
          <w:rtl/>
          <w:lang w:eastAsia="x-none"/>
        </w:rPr>
        <w:t xml:space="preserve">(הצופים מן הצד) </w:t>
      </w:r>
      <w:r w:rsidR="00EA7BD2" w:rsidRPr="00880A65">
        <w:rPr>
          <w:rFonts w:ascii="Arial" w:eastAsia="Times New Roman" w:hAnsi="Arial" w:cs="Arial" w:hint="cs"/>
          <w:rtl/>
          <w:lang w:eastAsia="x-none"/>
        </w:rPr>
        <w:t>עלולים לסבול</w:t>
      </w:r>
      <w:r w:rsidR="00CB4151" w:rsidRPr="00880A65">
        <w:rPr>
          <w:rFonts w:ascii="Arial" w:eastAsia="Times New Roman" w:hAnsi="Arial" w:cs="Arial"/>
          <w:lang w:eastAsia="x-none"/>
        </w:rPr>
        <w:t xml:space="preserve"> </w:t>
      </w:r>
      <w:r w:rsidR="00CB4151" w:rsidRPr="00880A65">
        <w:rPr>
          <w:rFonts w:ascii="Arial" w:eastAsia="Times New Roman" w:hAnsi="Arial" w:cs="Arial" w:hint="cs"/>
          <w:rtl/>
          <w:lang w:val="x-none" w:eastAsia="x-none"/>
        </w:rPr>
        <w:t>מחוסר</w:t>
      </w:r>
      <w:r w:rsidR="00CB4151" w:rsidRPr="00880A65">
        <w:rPr>
          <w:rFonts w:ascii="Arial" w:eastAsia="Times New Roman" w:hAnsi="Arial" w:cs="Arial"/>
          <w:lang w:eastAsia="x-none"/>
        </w:rPr>
        <w:t xml:space="preserve"> </w:t>
      </w:r>
      <w:r w:rsidR="00CB4151" w:rsidRPr="00880A65">
        <w:rPr>
          <w:rFonts w:ascii="Arial" w:eastAsia="Times New Roman" w:hAnsi="Arial" w:cs="Arial" w:hint="cs"/>
          <w:rtl/>
          <w:lang w:val="x-none" w:eastAsia="x-none"/>
        </w:rPr>
        <w:t>ביטחון</w:t>
      </w:r>
      <w:r w:rsidR="00CB4151" w:rsidRPr="00880A65">
        <w:rPr>
          <w:rFonts w:ascii="Arial" w:eastAsia="Times New Roman" w:hAnsi="Arial" w:cs="Arial"/>
          <w:lang w:eastAsia="x-none"/>
        </w:rPr>
        <w:t xml:space="preserve"> </w:t>
      </w:r>
      <w:r w:rsidR="00EA7BD2" w:rsidRPr="00880A65">
        <w:rPr>
          <w:rFonts w:ascii="Arial" w:eastAsia="Times New Roman" w:hAnsi="Arial" w:cs="Arial" w:hint="cs"/>
          <w:rtl/>
          <w:lang w:eastAsia="x-none"/>
        </w:rPr>
        <w:t>בשל חשיפה ל</w:t>
      </w:r>
      <w:r w:rsidR="006F7728">
        <w:rPr>
          <w:rFonts w:ascii="Arial" w:eastAsia="Times New Roman" w:hAnsi="Arial" w:cs="Arial" w:hint="cs"/>
          <w:rtl/>
          <w:lang w:eastAsia="x-none"/>
        </w:rPr>
        <w:t xml:space="preserve">גילויי </w:t>
      </w:r>
      <w:r w:rsidR="00EA7BD2" w:rsidRPr="00880A65">
        <w:rPr>
          <w:rFonts w:ascii="Arial" w:eastAsia="Times New Roman" w:hAnsi="Arial" w:cs="Arial" w:hint="cs"/>
          <w:rtl/>
          <w:lang w:eastAsia="x-none"/>
        </w:rPr>
        <w:t>אלימות בבית הספר</w:t>
      </w:r>
      <w:r w:rsidR="00CB4151" w:rsidRPr="00880A65">
        <w:rPr>
          <w:rFonts w:ascii="Arial" w:eastAsia="Times New Roman" w:hAnsi="Arial" w:cs="Arial"/>
          <w:lang w:eastAsia="x-none"/>
        </w:rPr>
        <w:t>.</w:t>
      </w:r>
      <w:r w:rsidR="00CB4151" w:rsidRPr="00880A65">
        <w:rPr>
          <w:rStyle w:val="ae"/>
          <w:rFonts w:ascii="Arial" w:eastAsia="Times New Roman" w:hAnsi="Arial" w:cs="Arial"/>
          <w:lang w:val="x-none" w:eastAsia="x-none"/>
        </w:rPr>
        <w:t xml:space="preserve"> </w:t>
      </w:r>
    </w:p>
    <w:p w:rsidR="005B0399" w:rsidRDefault="00FC0D32" w:rsidP="00880A65">
      <w:pPr>
        <w:autoSpaceDE w:val="0"/>
        <w:autoSpaceDN w:val="0"/>
        <w:adjustRightInd w:val="0"/>
        <w:spacing w:after="120" w:line="360" w:lineRule="atLeast"/>
        <w:jc w:val="both"/>
        <w:rPr>
          <w:rFonts w:ascii="Arial" w:eastAsia="Times New Roman" w:hAnsi="Arial" w:cs="Arial"/>
          <w:rtl/>
          <w:lang w:val="x-none" w:eastAsia="x-none"/>
        </w:rPr>
      </w:pPr>
      <w:r>
        <w:rPr>
          <w:rFonts w:ascii="Arial" w:eastAsia="Times New Roman" w:hAnsi="Arial" w:cs="Arial" w:hint="cs"/>
          <w:rtl/>
          <w:lang w:val="x-none" w:eastAsia="x-none"/>
        </w:rPr>
        <w:t xml:space="preserve">בתת הפרק הנוכחי </w:t>
      </w:r>
      <w:r w:rsidR="00FA14A2">
        <w:rPr>
          <w:rFonts w:ascii="Arial" w:eastAsia="Times New Roman" w:hAnsi="Arial" w:cs="Arial" w:hint="cs"/>
          <w:rtl/>
          <w:lang w:val="x-none" w:eastAsia="x-none"/>
        </w:rPr>
        <w:t xml:space="preserve">נבדקו </w:t>
      </w:r>
      <w:r>
        <w:rPr>
          <w:rFonts w:ascii="Arial" w:eastAsia="Times New Roman" w:hAnsi="Arial" w:cs="Arial" w:hint="cs"/>
          <w:rtl/>
          <w:lang w:val="x-none" w:eastAsia="x-none"/>
        </w:rPr>
        <w:t xml:space="preserve">לפיכך </w:t>
      </w:r>
      <w:r w:rsidR="00FA14A2">
        <w:rPr>
          <w:rFonts w:ascii="Arial" w:eastAsia="Times New Roman" w:hAnsi="Arial" w:cs="Arial" w:hint="cs"/>
          <w:rtl/>
          <w:lang w:val="x-none" w:eastAsia="x-none"/>
        </w:rPr>
        <w:t xml:space="preserve">עמדות תלמידים כלפי </w:t>
      </w:r>
      <w:r w:rsidR="00A007FF" w:rsidRPr="00A007FF">
        <w:rPr>
          <w:rFonts w:ascii="Arial" w:eastAsia="Times New Roman" w:hAnsi="Arial" w:cs="Arial"/>
          <w:rtl/>
          <w:lang w:val="x-none" w:eastAsia="x-none"/>
        </w:rPr>
        <w:t xml:space="preserve">היבטים נוספים של אלימות </w:t>
      </w:r>
      <w:r w:rsidR="0092079D">
        <w:rPr>
          <w:rFonts w:ascii="Arial" w:eastAsia="Times New Roman" w:hAnsi="Arial" w:cs="Arial" w:hint="cs"/>
          <w:rtl/>
          <w:lang w:val="x-none" w:eastAsia="x-none"/>
        </w:rPr>
        <w:t xml:space="preserve">בבית הספר </w:t>
      </w:r>
      <w:r w:rsidR="00FA14A2">
        <w:rPr>
          <w:rFonts w:ascii="Arial" w:eastAsia="Times New Roman" w:hAnsi="Arial" w:cs="Arial" w:hint="cs"/>
          <w:rtl/>
          <w:lang w:val="x-none" w:eastAsia="x-none"/>
        </w:rPr>
        <w:t>ה</w:t>
      </w:r>
      <w:r w:rsidR="00A007FF" w:rsidRPr="00A007FF">
        <w:rPr>
          <w:rFonts w:ascii="Arial" w:eastAsia="Times New Roman" w:hAnsi="Arial" w:cs="Arial"/>
          <w:rtl/>
          <w:lang w:val="x-none" w:eastAsia="x-none"/>
        </w:rPr>
        <w:t xml:space="preserve">כוללים אירועים של וונדליזם, גניבות ו"חבורות" של תלמידים המתנהגים באופן אלים ופוגעני. </w:t>
      </w:r>
    </w:p>
    <w:p w:rsidR="00486CF4" w:rsidRPr="00A007FF" w:rsidRDefault="00486CF4" w:rsidP="008C0733">
      <w:pPr>
        <w:autoSpaceDE w:val="0"/>
        <w:autoSpaceDN w:val="0"/>
        <w:adjustRightInd w:val="0"/>
        <w:spacing w:after="120" w:line="360" w:lineRule="atLeast"/>
        <w:jc w:val="both"/>
        <w:rPr>
          <w:rFonts w:ascii="Arial" w:eastAsia="Times New Roman" w:hAnsi="Arial" w:cs="Arial"/>
          <w:rtl/>
          <w:lang w:val="x-none" w:eastAsia="x-none"/>
        </w:rPr>
      </w:pPr>
      <w:r w:rsidRPr="00A007FF">
        <w:rPr>
          <w:rFonts w:ascii="Arial" w:eastAsia="Times New Roman" w:hAnsi="Arial" w:cs="Arial"/>
          <w:rtl/>
          <w:lang w:val="x-none" w:eastAsia="x-none"/>
        </w:rPr>
        <w:t>נתוני</w:t>
      </w:r>
      <w:r w:rsidRPr="00A007FF">
        <w:rPr>
          <w:rFonts w:ascii="Arial" w:eastAsia="Times New Roman" w:hAnsi="Arial" w:cs="Arial" w:hint="cs"/>
          <w:rtl/>
          <w:lang w:val="x-none" w:eastAsia="x-none"/>
        </w:rPr>
        <w:t xml:space="preserve"> </w:t>
      </w:r>
      <w:r w:rsidR="00EC3D0B">
        <w:rPr>
          <w:rFonts w:ascii="Arial" w:eastAsia="Times New Roman" w:hAnsi="Arial" w:cs="Arial" w:hint="cs"/>
          <w:rtl/>
          <w:lang w:val="x-none" w:eastAsia="x-none"/>
        </w:rPr>
        <w:t>ההיגדים</w:t>
      </w:r>
      <w:r w:rsidRPr="00A007FF">
        <w:rPr>
          <w:rFonts w:ascii="Arial" w:eastAsia="Times New Roman" w:hAnsi="Arial" w:cs="Arial" w:hint="cs"/>
          <w:rtl/>
          <w:lang w:val="x-none" w:eastAsia="x-none"/>
        </w:rPr>
        <w:t xml:space="preserve"> נאספו</w:t>
      </w:r>
      <w:r w:rsidRPr="00A007FF">
        <w:rPr>
          <w:rFonts w:ascii="Arial" w:eastAsia="Times New Roman" w:hAnsi="Arial" w:cs="Arial"/>
          <w:rtl/>
          <w:lang w:val="x-none" w:eastAsia="x-none"/>
        </w:rPr>
        <w:t xml:space="preserve"> בקרב </w:t>
      </w:r>
      <w:r>
        <w:rPr>
          <w:rFonts w:ascii="Arial" w:eastAsia="Times New Roman" w:hAnsi="Arial" w:cs="Arial" w:hint="cs"/>
          <w:rtl/>
          <w:lang w:val="x-none" w:eastAsia="x-none"/>
        </w:rPr>
        <w:t xml:space="preserve">תלמידים </w:t>
      </w:r>
      <w:r w:rsidRPr="00A007FF">
        <w:rPr>
          <w:rFonts w:ascii="Arial" w:eastAsia="Times New Roman" w:hAnsi="Arial" w:cs="Arial"/>
          <w:rtl/>
          <w:lang w:val="x-none" w:eastAsia="x-none"/>
        </w:rPr>
        <w:t>מ</w:t>
      </w:r>
      <w:r w:rsidRPr="00A007FF">
        <w:rPr>
          <w:rFonts w:ascii="Arial" w:eastAsia="Times New Roman" w:hAnsi="Arial" w:cs="Arial" w:hint="cs"/>
          <w:rtl/>
          <w:lang w:val="x-none" w:eastAsia="x-none"/>
        </w:rPr>
        <w:t xml:space="preserve">כל </w:t>
      </w:r>
      <w:r>
        <w:rPr>
          <w:rFonts w:ascii="Arial" w:eastAsia="Times New Roman" w:hAnsi="Arial" w:cs="Arial"/>
          <w:rtl/>
          <w:lang w:val="x-none" w:eastAsia="x-none"/>
        </w:rPr>
        <w:t>שלבי החינוך</w:t>
      </w:r>
      <w:r w:rsidRPr="00A007FF">
        <w:rPr>
          <w:rFonts w:ascii="Arial" w:eastAsia="Times New Roman" w:hAnsi="Arial" w:cs="Arial"/>
          <w:rtl/>
          <w:lang w:val="x-none" w:eastAsia="x-none"/>
        </w:rPr>
        <w:t>: יסודי (ה'-ו')</w:t>
      </w:r>
      <w:r w:rsidRPr="00A007FF">
        <w:rPr>
          <w:rFonts w:ascii="Arial" w:eastAsia="Times New Roman" w:hAnsi="Arial" w:cs="Arial" w:hint="cs"/>
          <w:rtl/>
          <w:lang w:val="x-none" w:eastAsia="x-none"/>
        </w:rPr>
        <w:t>,</w:t>
      </w:r>
      <w:r w:rsidRPr="00A007FF">
        <w:rPr>
          <w:rFonts w:ascii="Arial" w:eastAsia="Times New Roman" w:hAnsi="Arial" w:cs="Arial"/>
          <w:rtl/>
          <w:lang w:val="x-none" w:eastAsia="x-none"/>
        </w:rPr>
        <w:t xml:space="preserve"> חט"ב (ז'-ט')</w:t>
      </w:r>
      <w:r w:rsidRPr="00A007FF">
        <w:rPr>
          <w:rFonts w:ascii="Arial" w:eastAsia="Times New Roman" w:hAnsi="Arial" w:cs="Arial" w:hint="cs"/>
          <w:rtl/>
          <w:lang w:val="x-none" w:eastAsia="x-none"/>
        </w:rPr>
        <w:t xml:space="preserve"> וחט"ע (</w:t>
      </w:r>
      <w:r>
        <w:rPr>
          <w:rFonts w:ascii="Arial" w:eastAsia="Times New Roman" w:hAnsi="Arial" w:cs="Arial" w:hint="cs"/>
          <w:rtl/>
          <w:lang w:val="x-none" w:eastAsia="x-none"/>
        </w:rPr>
        <w:t>י</w:t>
      </w:r>
      <w:r>
        <w:rPr>
          <w:rFonts w:ascii="Arial" w:eastAsia="Times New Roman" w:hAnsi="Arial" w:cs="Arial"/>
          <w:rtl/>
          <w:lang w:val="x-none" w:eastAsia="x-none"/>
        </w:rPr>
        <w:t>'</w:t>
      </w:r>
      <w:r>
        <w:rPr>
          <w:rFonts w:ascii="Arial" w:eastAsia="Times New Roman" w:hAnsi="Arial" w:cs="Arial" w:hint="cs"/>
          <w:rtl/>
          <w:lang w:val="x-none" w:eastAsia="x-none"/>
        </w:rPr>
        <w:t>-י</w:t>
      </w:r>
      <w:r>
        <w:rPr>
          <w:rFonts w:ascii="Arial" w:eastAsia="Times New Roman" w:hAnsi="Arial" w:cs="Arial"/>
          <w:rtl/>
          <w:lang w:val="x-none" w:eastAsia="x-none"/>
        </w:rPr>
        <w:t>"</w:t>
      </w:r>
      <w:r>
        <w:rPr>
          <w:rFonts w:ascii="Arial" w:eastAsia="Times New Roman" w:hAnsi="Arial" w:cs="Arial" w:hint="cs"/>
          <w:rtl/>
          <w:lang w:val="x-none" w:eastAsia="x-none"/>
        </w:rPr>
        <w:t>א</w:t>
      </w:r>
      <w:r w:rsidRPr="00A007FF">
        <w:rPr>
          <w:rFonts w:ascii="Arial" w:eastAsia="Times New Roman" w:hAnsi="Arial" w:cs="Arial" w:hint="cs"/>
          <w:rtl/>
          <w:lang w:val="x-none" w:eastAsia="x-none"/>
        </w:rPr>
        <w:t>)</w:t>
      </w:r>
      <w:r w:rsidRPr="00A007FF">
        <w:rPr>
          <w:rFonts w:ascii="Arial" w:eastAsia="Times New Roman" w:hAnsi="Arial" w:cs="Arial"/>
          <w:rtl/>
          <w:lang w:val="x-none" w:eastAsia="x-none"/>
        </w:rPr>
        <w:t>.</w:t>
      </w:r>
      <w:r w:rsidRPr="00A007FF">
        <w:rPr>
          <w:rFonts w:ascii="Arial" w:eastAsia="Times New Roman" w:hAnsi="Arial" w:cs="Arial" w:hint="cs"/>
          <w:rtl/>
          <w:lang w:val="x-none" w:eastAsia="x-none"/>
        </w:rPr>
        <w:t xml:space="preserve"> </w:t>
      </w:r>
      <w:r w:rsidRPr="006B3365">
        <w:rPr>
          <w:rFonts w:ascii="Arial" w:eastAsia="Times New Roman" w:hAnsi="Arial" w:cs="Arial"/>
          <w:rtl/>
          <w:lang w:val="x-none" w:eastAsia="x-none"/>
        </w:rPr>
        <w:t>בנושא זה לא חושב מדד מסכם והנתונים של</w:t>
      </w:r>
      <w:r>
        <w:rPr>
          <w:rFonts w:ascii="Arial" w:eastAsia="Times New Roman" w:hAnsi="Arial" w:cs="Arial"/>
          <w:rtl/>
          <w:lang w:val="x-none" w:eastAsia="x-none"/>
        </w:rPr>
        <w:t xml:space="preserve"> כל אחד מן ההיגדים מוצגים בנפרד</w:t>
      </w:r>
      <w:r>
        <w:rPr>
          <w:rFonts w:ascii="Arial" w:eastAsia="Times New Roman" w:hAnsi="Arial" w:cs="Arial" w:hint="cs"/>
          <w:rtl/>
          <w:lang w:val="x-none" w:eastAsia="x-none"/>
        </w:rPr>
        <w:t xml:space="preserve">. </w:t>
      </w:r>
      <w:r w:rsidR="00764D64">
        <w:rPr>
          <w:rFonts w:ascii="Arial" w:eastAsia="Times New Roman" w:hAnsi="Arial" w:cs="Arial" w:hint="cs"/>
          <w:rtl/>
          <w:lang w:val="x-none" w:eastAsia="x-none"/>
        </w:rPr>
        <w:t>להלן</w:t>
      </w:r>
      <w:r w:rsidR="008017FC">
        <w:rPr>
          <w:rFonts w:ascii="Arial" w:eastAsia="Times New Roman" w:hAnsi="Arial" w:cs="Arial" w:hint="cs"/>
          <w:rtl/>
          <w:lang w:val="x-none" w:eastAsia="x-none"/>
        </w:rPr>
        <w:t xml:space="preserve"> מוצגים נתוני תשע</w:t>
      </w:r>
      <w:r w:rsidR="008017FC">
        <w:rPr>
          <w:rFonts w:ascii="Arial" w:eastAsia="Times New Roman" w:hAnsi="Arial" w:cs="Arial"/>
          <w:rtl/>
          <w:lang w:val="x-none" w:eastAsia="x-none"/>
        </w:rPr>
        <w:t>"</w:t>
      </w:r>
      <w:r w:rsidR="008017FC">
        <w:rPr>
          <w:rFonts w:ascii="Arial" w:eastAsia="Times New Roman" w:hAnsi="Arial" w:cs="Arial" w:hint="cs"/>
          <w:rtl/>
          <w:lang w:val="x-none" w:eastAsia="x-none"/>
        </w:rPr>
        <w:t xml:space="preserve">ז של ההיגדים </w:t>
      </w:r>
      <w:r w:rsidRPr="00A007FF">
        <w:rPr>
          <w:rFonts w:ascii="Arial" w:eastAsia="Times New Roman" w:hAnsi="Arial" w:cs="Arial" w:hint="cs"/>
          <w:rtl/>
          <w:lang w:val="x-none" w:eastAsia="x-none"/>
        </w:rPr>
        <w:t xml:space="preserve">בחלוקה </w:t>
      </w:r>
      <w:r>
        <w:rPr>
          <w:rFonts w:ascii="Arial" w:eastAsia="Times New Roman" w:hAnsi="Arial" w:cs="Arial" w:hint="cs"/>
          <w:rtl/>
          <w:lang w:val="x-none" w:eastAsia="x-none"/>
        </w:rPr>
        <w:t xml:space="preserve">לפי </w:t>
      </w:r>
      <w:r w:rsidRPr="00A007FF">
        <w:rPr>
          <w:rFonts w:ascii="Arial" w:eastAsia="Times New Roman" w:hAnsi="Arial" w:cs="Arial"/>
          <w:rtl/>
          <w:lang w:val="x-none" w:eastAsia="x-none"/>
        </w:rPr>
        <w:t>שכבות גיל</w:t>
      </w:r>
      <w:r w:rsidRPr="00A007FF">
        <w:rPr>
          <w:rFonts w:ascii="Arial" w:eastAsia="Times New Roman" w:hAnsi="Arial" w:cs="Arial" w:hint="cs"/>
          <w:rtl/>
          <w:lang w:val="x-none" w:eastAsia="x-none"/>
        </w:rPr>
        <w:t xml:space="preserve">, </w:t>
      </w:r>
      <w:r w:rsidR="008C0733">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sidR="008C0733">
        <w:rPr>
          <w:rFonts w:ascii="Arial" w:eastAsia="Times New Roman" w:hAnsi="Arial" w:cs="Arial"/>
          <w:rtl/>
          <w:lang w:val="x-none" w:eastAsia="x-none"/>
        </w:rPr>
        <w:t>, וכן בחלוקה לפי מגזרים בקרב דוברי ערבית: מגזר ערבי, מגזר דרוזי ומגזר בדואי דרום</w:t>
      </w:r>
      <w:r w:rsidRPr="00A007FF">
        <w:rPr>
          <w:rFonts w:ascii="Arial" w:eastAsia="Times New Roman" w:hAnsi="Arial" w:cs="Arial"/>
          <w:rtl/>
          <w:lang w:val="x-none" w:eastAsia="x-none"/>
        </w:rPr>
        <w:t xml:space="preserve">. </w:t>
      </w:r>
    </w:p>
    <w:p w:rsidR="00486CF4" w:rsidRDefault="00486CF4" w:rsidP="008C0733">
      <w:pPr>
        <w:autoSpaceDE w:val="0"/>
        <w:autoSpaceDN w:val="0"/>
        <w:adjustRightInd w:val="0"/>
        <w:spacing w:before="240" w:after="0" w:line="360" w:lineRule="auto"/>
        <w:jc w:val="both"/>
        <w:rPr>
          <w:rFonts w:ascii="Arial" w:eastAsia="Times New Roman" w:hAnsi="Arial" w:cs="Arial"/>
          <w:rtl/>
          <w:lang w:val="x-none" w:eastAsia="x-none"/>
        </w:rPr>
      </w:pPr>
      <w:r>
        <w:rPr>
          <w:rFonts w:ascii="Arial" w:eastAsia="Times New Roman" w:hAnsi="Arial" w:cs="Arial" w:hint="cs"/>
          <w:rtl/>
          <w:lang w:val="x-none" w:eastAsia="x-none"/>
        </w:rPr>
        <w:t>להלן פירוט ההיגדים כפי שהם מוצגים בשאלון:</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A007FF" w:rsidRPr="00A007FF" w:rsidTr="00737AEA">
        <w:trPr>
          <w:trHeight w:val="284"/>
          <w:jc w:val="center"/>
        </w:trPr>
        <w:tc>
          <w:tcPr>
            <w:tcW w:w="9639" w:type="dxa"/>
            <w:tcBorders>
              <w:top w:val="single" w:sz="4" w:space="0" w:color="808080" w:themeColor="background1" w:themeShade="80"/>
              <w:bottom w:val="single" w:sz="4" w:space="0" w:color="808080" w:themeColor="background1" w:themeShade="80"/>
            </w:tcBorders>
            <w:shd w:val="clear" w:color="auto" w:fill="D0D1E6"/>
          </w:tcPr>
          <w:p w:rsidR="00A007FF" w:rsidRPr="00A007FF" w:rsidRDefault="00A007FF" w:rsidP="0015069E">
            <w:pPr>
              <w:autoSpaceDE w:val="0"/>
              <w:autoSpaceDN w:val="0"/>
              <w:adjustRightInd w:val="0"/>
              <w:spacing w:before="60" w:after="60"/>
              <w:jc w:val="both"/>
              <w:rPr>
                <w:rFonts w:ascii="Arial" w:eastAsia="Times New Roman" w:hAnsi="Arial" w:cs="Arial"/>
                <w:color w:val="000066"/>
                <w:sz w:val="20"/>
                <w:szCs w:val="20"/>
                <w:rtl/>
                <w:lang w:val="fr-FR"/>
              </w:rPr>
            </w:pPr>
            <w:r w:rsidRPr="00A007FF">
              <w:rPr>
                <w:rFonts w:ascii="Arial" w:eastAsia="Times New Roman" w:hAnsi="Arial" w:cs="Arial" w:hint="cs"/>
                <w:b/>
                <w:bCs/>
                <w:color w:val="000066"/>
                <w:sz w:val="20"/>
                <w:szCs w:val="20"/>
                <w:rtl/>
                <w:lang w:val="fr-FR"/>
              </w:rPr>
              <w:t>ללא מדד מסכם: היבטים נוספים של אלימות</w:t>
            </w:r>
          </w:p>
        </w:tc>
      </w:tr>
      <w:tr w:rsidR="00A007FF" w:rsidRPr="00A007FF" w:rsidTr="00737AEA">
        <w:trPr>
          <w:trHeight w:val="284"/>
          <w:jc w:val="center"/>
        </w:trPr>
        <w:tc>
          <w:tcPr>
            <w:tcW w:w="9639" w:type="dxa"/>
            <w:tcBorders>
              <w:top w:val="single" w:sz="4" w:space="0" w:color="808080" w:themeColor="background1" w:themeShade="80"/>
              <w:bottom w:val="single" w:sz="4" w:space="0" w:color="808080"/>
            </w:tcBorders>
            <w:shd w:val="clear" w:color="auto" w:fill="auto"/>
          </w:tcPr>
          <w:p w:rsidR="00A007FF" w:rsidRPr="0095184A" w:rsidRDefault="00A007FF" w:rsidP="00A007FF">
            <w:pPr>
              <w:autoSpaceDE w:val="0"/>
              <w:autoSpaceDN w:val="0"/>
              <w:adjustRightInd w:val="0"/>
              <w:spacing w:before="60" w:after="60"/>
              <w:jc w:val="both"/>
              <w:rPr>
                <w:rFonts w:ascii="Arial" w:eastAsia="Times New Roman" w:hAnsi="Arial" w:cs="Arial"/>
                <w:color w:val="000066"/>
                <w:sz w:val="20"/>
                <w:szCs w:val="20"/>
                <w:rtl/>
              </w:rPr>
            </w:pPr>
            <w:r w:rsidRPr="0095184A">
              <w:rPr>
                <w:rFonts w:ascii="Arial" w:eastAsia="Times New Roman" w:hAnsi="Arial" w:cs="Arial"/>
                <w:color w:val="000066"/>
                <w:sz w:val="20"/>
                <w:szCs w:val="20"/>
                <w:rtl/>
              </w:rPr>
              <w:t>א. "בחודש האחרון</w:t>
            </w:r>
            <w:r w:rsidRPr="00051395">
              <w:rPr>
                <w:rFonts w:ascii="Arial" w:eastAsia="Times New Roman" w:hAnsi="Arial" w:cs="Arial"/>
                <w:color w:val="000066"/>
                <w:sz w:val="20"/>
                <w:szCs w:val="20"/>
                <w:rtl/>
              </w:rPr>
              <w:t xml:space="preserve"> תלמידים מבית הספר שברו או הרסו ציוד של בית הספר</w:t>
            </w:r>
            <w:r w:rsidRPr="0095184A">
              <w:rPr>
                <w:rFonts w:ascii="Arial" w:eastAsia="Times New Roman" w:hAnsi="Arial" w:cs="Arial"/>
                <w:color w:val="000066"/>
                <w:sz w:val="20"/>
                <w:szCs w:val="20"/>
                <w:rtl/>
              </w:rPr>
              <w:t>"</w:t>
            </w:r>
            <w:r w:rsidR="00324EE3">
              <w:rPr>
                <w:rFonts w:ascii="Arial" w:eastAsia="Times New Roman" w:hAnsi="Arial" w:cs="Arial" w:hint="cs"/>
                <w:color w:val="000066"/>
                <w:sz w:val="20"/>
                <w:szCs w:val="20"/>
                <w:rtl/>
              </w:rPr>
              <w:t>*</w:t>
            </w:r>
          </w:p>
        </w:tc>
      </w:tr>
      <w:tr w:rsidR="00A007FF" w:rsidRPr="00A007FF" w:rsidTr="0038507F">
        <w:trPr>
          <w:trHeight w:val="284"/>
          <w:jc w:val="center"/>
        </w:trPr>
        <w:tc>
          <w:tcPr>
            <w:tcW w:w="9639" w:type="dxa"/>
            <w:tcBorders>
              <w:bottom w:val="single" w:sz="4" w:space="0" w:color="808080"/>
            </w:tcBorders>
            <w:shd w:val="clear" w:color="auto" w:fill="auto"/>
          </w:tcPr>
          <w:p w:rsidR="00A007FF" w:rsidRPr="0095184A" w:rsidRDefault="00A007FF" w:rsidP="00A007FF">
            <w:pPr>
              <w:autoSpaceDE w:val="0"/>
              <w:autoSpaceDN w:val="0"/>
              <w:adjustRightInd w:val="0"/>
              <w:spacing w:before="60" w:after="60"/>
              <w:jc w:val="both"/>
              <w:rPr>
                <w:rFonts w:ascii="Arial" w:eastAsia="Times New Roman" w:hAnsi="Arial" w:cs="Arial"/>
                <w:color w:val="000066"/>
                <w:sz w:val="20"/>
                <w:szCs w:val="20"/>
                <w:rtl/>
              </w:rPr>
            </w:pPr>
            <w:r w:rsidRPr="0095184A">
              <w:rPr>
                <w:rFonts w:ascii="Arial" w:eastAsia="Times New Roman" w:hAnsi="Arial" w:cs="Arial"/>
                <w:color w:val="000066"/>
                <w:sz w:val="20"/>
                <w:szCs w:val="20"/>
                <w:rtl/>
              </w:rPr>
              <w:t>ב. "בחודש האחרון</w:t>
            </w:r>
            <w:r w:rsidRPr="00051395">
              <w:rPr>
                <w:rFonts w:ascii="Arial" w:eastAsia="Times New Roman" w:hAnsi="Arial" w:cs="Arial"/>
                <w:color w:val="000066"/>
                <w:sz w:val="20"/>
                <w:szCs w:val="20"/>
                <w:rtl/>
              </w:rPr>
              <w:t xml:space="preserve"> תלמידים מבית הספר גנבו לי חפצים אישיים או ציוד</w:t>
            </w:r>
            <w:r w:rsidRPr="0095184A">
              <w:rPr>
                <w:rFonts w:ascii="Arial" w:eastAsia="Times New Roman" w:hAnsi="Arial" w:cs="Arial"/>
                <w:color w:val="000066"/>
                <w:sz w:val="20"/>
                <w:szCs w:val="20"/>
                <w:rtl/>
              </w:rPr>
              <w:t>"</w:t>
            </w:r>
            <w:r w:rsidR="00324EE3">
              <w:rPr>
                <w:rFonts w:ascii="Arial" w:eastAsia="Times New Roman" w:hAnsi="Arial" w:cs="Arial" w:hint="cs"/>
                <w:color w:val="000066"/>
                <w:sz w:val="20"/>
                <w:szCs w:val="20"/>
                <w:rtl/>
              </w:rPr>
              <w:t>*</w:t>
            </w:r>
          </w:p>
        </w:tc>
      </w:tr>
      <w:tr w:rsidR="00A007FF" w:rsidRPr="00A007FF" w:rsidTr="00737AEA">
        <w:trPr>
          <w:trHeight w:val="284"/>
          <w:jc w:val="center"/>
        </w:trPr>
        <w:tc>
          <w:tcPr>
            <w:tcW w:w="9639" w:type="dxa"/>
            <w:tcBorders>
              <w:bottom w:val="single" w:sz="4" w:space="0" w:color="808080" w:themeColor="background1" w:themeShade="80"/>
            </w:tcBorders>
            <w:shd w:val="clear" w:color="auto" w:fill="auto"/>
          </w:tcPr>
          <w:p w:rsidR="00A007FF" w:rsidRPr="0095184A" w:rsidRDefault="00A007FF" w:rsidP="00DB049A">
            <w:pPr>
              <w:autoSpaceDE w:val="0"/>
              <w:autoSpaceDN w:val="0"/>
              <w:adjustRightInd w:val="0"/>
              <w:spacing w:before="60" w:after="60"/>
              <w:jc w:val="both"/>
              <w:rPr>
                <w:rFonts w:ascii="Arial" w:eastAsia="Times New Roman" w:hAnsi="Arial" w:cs="Arial"/>
                <w:color w:val="000066"/>
                <w:sz w:val="20"/>
                <w:szCs w:val="20"/>
                <w:rtl/>
              </w:rPr>
            </w:pPr>
            <w:r w:rsidRPr="0095184A">
              <w:rPr>
                <w:rFonts w:ascii="Arial" w:eastAsia="Times New Roman" w:hAnsi="Arial" w:cs="Arial"/>
                <w:color w:val="000066"/>
                <w:sz w:val="20"/>
                <w:szCs w:val="20"/>
                <w:rtl/>
              </w:rPr>
              <w:t>ג. "בבית הספר</w:t>
            </w:r>
            <w:r w:rsidRPr="00051395">
              <w:rPr>
                <w:rFonts w:ascii="Arial" w:eastAsia="Times New Roman" w:hAnsi="Arial" w:cs="Arial"/>
                <w:color w:val="000066"/>
                <w:sz w:val="20"/>
                <w:szCs w:val="20"/>
                <w:rtl/>
              </w:rPr>
              <w:t xml:space="preserve"> יש חבורות של תלמידים אלימים המציקים לתלמידים אחרים ופוגעים בהם</w:t>
            </w:r>
            <w:r w:rsidRPr="0095184A">
              <w:rPr>
                <w:rFonts w:ascii="Arial" w:eastAsia="Times New Roman" w:hAnsi="Arial" w:cs="Arial"/>
                <w:color w:val="000066"/>
                <w:sz w:val="20"/>
                <w:szCs w:val="20"/>
                <w:rtl/>
              </w:rPr>
              <w:t>"</w:t>
            </w:r>
            <w:r w:rsidR="006A7E5B">
              <w:rPr>
                <w:rFonts w:ascii="Arial" w:eastAsia="Times New Roman" w:hAnsi="Arial" w:cs="Arial" w:hint="cs"/>
                <w:color w:val="000066"/>
                <w:sz w:val="20"/>
                <w:szCs w:val="20"/>
                <w:rtl/>
              </w:rPr>
              <w:t>*</w:t>
            </w:r>
            <w:r w:rsidR="00324EE3">
              <w:rPr>
                <w:rFonts w:ascii="Arial" w:eastAsia="Times New Roman" w:hAnsi="Arial" w:cs="Arial" w:hint="cs"/>
                <w:color w:val="000066"/>
                <w:sz w:val="20"/>
                <w:szCs w:val="20"/>
                <w:rtl/>
              </w:rPr>
              <w:t>*</w:t>
            </w:r>
          </w:p>
        </w:tc>
      </w:tr>
    </w:tbl>
    <w:p w:rsidR="00324EE3" w:rsidRPr="004E6F6F" w:rsidRDefault="00324EE3" w:rsidP="00DC01AD">
      <w:pPr>
        <w:keepNext/>
        <w:tabs>
          <w:tab w:val="left" w:pos="9524"/>
        </w:tabs>
        <w:spacing w:after="0" w:line="240" w:lineRule="auto"/>
        <w:ind w:left="170" w:right="70" w:hanging="170"/>
        <w:jc w:val="both"/>
        <w:rPr>
          <w:rFonts w:ascii="Arial" w:eastAsia="Times New Roman" w:hAnsi="Arial" w:cs="Arial"/>
          <w:sz w:val="18"/>
          <w:szCs w:val="18"/>
          <w:rtl/>
          <w:lang w:val="fr-FR"/>
        </w:rPr>
      </w:pPr>
      <w:bookmarkStart w:id="799" w:name="_Toc336777647"/>
      <w:bookmarkStart w:id="800" w:name="_Toc344648638"/>
      <w:r w:rsidRPr="004E6F6F">
        <w:rPr>
          <w:rFonts w:ascii="Arial" w:eastAsia="Times New Roman" w:hAnsi="Arial" w:cs="Arial" w:hint="cs"/>
          <w:sz w:val="18"/>
          <w:szCs w:val="18"/>
          <w:rtl/>
          <w:lang w:val="fr-FR"/>
        </w:rPr>
        <w:t>*</w:t>
      </w:r>
      <w:r w:rsidR="00A35966">
        <w:rPr>
          <w:rFonts w:ascii="Arial" w:eastAsia="Times New Roman" w:hAnsi="Arial" w:cs="Arial" w:hint="cs"/>
          <w:sz w:val="18"/>
          <w:szCs w:val="18"/>
          <w:rtl/>
          <w:lang w:val="fr-FR"/>
        </w:rPr>
        <w:t xml:space="preserve"> </w:t>
      </w:r>
      <w:r w:rsidRPr="004E6F6F">
        <w:rPr>
          <w:rFonts w:ascii="Arial" w:eastAsia="Times New Roman" w:hAnsi="Arial" w:cs="Arial" w:hint="cs"/>
          <w:sz w:val="18"/>
          <w:szCs w:val="18"/>
          <w:rtl/>
          <w:lang w:val="fr-FR"/>
        </w:rPr>
        <w:t>בהיגדים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אלו</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התבקשו</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התלמידים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לדווח</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באיזו</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שכיחות</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התרחשו</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בחודש</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שקדם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למילוי</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השאלון</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גילויי</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אלימות</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שונים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המתוארים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בהיגדים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בנוגע</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לכל</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היגד</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התבקשו</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התלמידים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לבחור</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מתוך</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שלוש</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אפשרויות</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תשובה</w:t>
      </w:r>
      <w:r w:rsidRPr="004E6F6F">
        <w:rPr>
          <w:rFonts w:ascii="Arial" w:eastAsia="Times New Roman" w:hAnsi="Arial" w:cs="Arial"/>
          <w:sz w:val="18"/>
          <w:szCs w:val="18"/>
          <w:rtl/>
          <w:lang w:val="fr-FR"/>
        </w:rPr>
        <w:t xml:space="preserve">: (1) </w:t>
      </w:r>
      <w:r w:rsidRPr="004E6F6F">
        <w:rPr>
          <w:rFonts w:ascii="Arial" w:eastAsia="Times New Roman" w:hAnsi="Arial" w:cs="Arial" w:hint="cs"/>
          <w:sz w:val="18"/>
          <w:szCs w:val="18"/>
          <w:rtl/>
          <w:lang w:val="fr-FR"/>
        </w:rPr>
        <w:t>אף</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פעם</w:t>
      </w:r>
      <w:r w:rsidRPr="004E6F6F">
        <w:rPr>
          <w:rFonts w:ascii="Arial" w:eastAsia="Times New Roman" w:hAnsi="Arial" w:cs="Arial"/>
          <w:sz w:val="18"/>
          <w:szCs w:val="18"/>
          <w:rtl/>
          <w:lang w:val="fr-FR"/>
        </w:rPr>
        <w:t xml:space="preserve">, (2) </w:t>
      </w:r>
      <w:r w:rsidRPr="004E6F6F">
        <w:rPr>
          <w:rFonts w:ascii="Arial" w:eastAsia="Times New Roman" w:hAnsi="Arial" w:cs="Arial" w:hint="cs"/>
          <w:sz w:val="18"/>
          <w:szCs w:val="18"/>
          <w:rtl/>
          <w:lang w:val="fr-FR"/>
        </w:rPr>
        <w:t>פעם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או</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פעמיים</w:t>
      </w:r>
      <w:r w:rsidRPr="004E6F6F">
        <w:rPr>
          <w:rFonts w:ascii="Arial" w:eastAsia="Times New Roman" w:hAnsi="Arial" w:cs="Arial"/>
          <w:sz w:val="18"/>
          <w:szCs w:val="18"/>
          <w:rtl/>
          <w:lang w:val="fr-FR"/>
        </w:rPr>
        <w:t xml:space="preserve">, (3) </w:t>
      </w:r>
      <w:r w:rsidRPr="004E6F6F">
        <w:rPr>
          <w:rFonts w:ascii="Arial" w:eastAsia="Times New Roman" w:hAnsi="Arial" w:cs="Arial" w:hint="cs"/>
          <w:sz w:val="18"/>
          <w:szCs w:val="18"/>
          <w:rtl/>
          <w:lang w:val="fr-FR"/>
        </w:rPr>
        <w:t>שלוש</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פעמים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או</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יותר</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לצורכי</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הדיווח</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על</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הממצאים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סווגו</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המשיבים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שציינו</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את</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שני</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הערכים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הגבוהים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ביותר</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בסולם</w:t>
      </w:r>
      <w:r w:rsidRPr="004E6F6F">
        <w:rPr>
          <w:rFonts w:ascii="Arial" w:eastAsia="Times New Roman" w:hAnsi="Arial" w:cs="Arial"/>
          <w:sz w:val="18"/>
          <w:szCs w:val="18"/>
          <w:rtl/>
          <w:lang w:val="fr-FR"/>
        </w:rPr>
        <w:t xml:space="preserve"> (</w:t>
      </w:r>
      <w:r w:rsidR="0035431A">
        <w:rPr>
          <w:rFonts w:ascii="Arial" w:eastAsia="Times New Roman" w:hAnsi="Arial" w:cs="Arial" w:hint="cs"/>
          <w:sz w:val="18"/>
          <w:szCs w:val="18"/>
          <w:rtl/>
          <w:lang w:val="fr-FR"/>
        </w:rPr>
        <w:t>פעם-</w:t>
      </w:r>
      <w:r>
        <w:rPr>
          <w:rFonts w:ascii="Arial" w:eastAsia="Times New Roman" w:hAnsi="Arial" w:cs="Arial" w:hint="cs"/>
          <w:sz w:val="18"/>
          <w:szCs w:val="18"/>
          <w:rtl/>
          <w:lang w:val="fr-FR"/>
        </w:rPr>
        <w:t>פעמיים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או</w:t>
      </w:r>
      <w:r w:rsidRPr="004E6F6F">
        <w:rPr>
          <w:rFonts w:ascii="Arial" w:eastAsia="Times New Roman" w:hAnsi="Arial" w:cs="Arial"/>
          <w:sz w:val="18"/>
          <w:szCs w:val="18"/>
          <w:rtl/>
          <w:lang w:val="fr-FR"/>
        </w:rPr>
        <w:t xml:space="preserve"> </w:t>
      </w:r>
      <w:r>
        <w:rPr>
          <w:rFonts w:ascii="Arial" w:eastAsia="Times New Roman" w:hAnsi="Arial" w:cs="Arial" w:hint="cs"/>
          <w:sz w:val="18"/>
          <w:szCs w:val="18"/>
          <w:rtl/>
          <w:lang w:val="fr-FR"/>
        </w:rPr>
        <w:t>שלוש פעמים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כמדווחים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על</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האירוע</w:t>
      </w:r>
      <w:r w:rsidRPr="004E6F6F">
        <w:rPr>
          <w:rFonts w:ascii="Arial" w:eastAsia="Times New Roman" w:hAnsi="Arial" w:cs="Arial"/>
          <w:sz w:val="18"/>
          <w:szCs w:val="18"/>
          <w:rtl/>
          <w:lang w:val="fr-FR"/>
        </w:rPr>
        <w:t xml:space="preserve">. </w:t>
      </w:r>
    </w:p>
    <w:p w:rsidR="00CF128C" w:rsidRDefault="00CF128C" w:rsidP="00DC01AD">
      <w:pPr>
        <w:tabs>
          <w:tab w:val="left" w:pos="9524"/>
        </w:tabs>
        <w:autoSpaceDE w:val="0"/>
        <w:autoSpaceDN w:val="0"/>
        <w:adjustRightInd w:val="0"/>
        <w:spacing w:after="0" w:line="240" w:lineRule="auto"/>
        <w:ind w:left="170" w:right="70" w:hanging="170"/>
        <w:jc w:val="both"/>
        <w:rPr>
          <w:rFonts w:ascii="Arial" w:eastAsia="Times New Roman" w:hAnsi="Arial" w:cs="Arial"/>
          <w:sz w:val="18"/>
          <w:szCs w:val="18"/>
          <w:rtl/>
        </w:rPr>
      </w:pPr>
      <w:r w:rsidRPr="008277F6">
        <w:rPr>
          <w:rFonts w:ascii="Arial" w:eastAsia="Times New Roman" w:hAnsi="Arial" w:cs="Arial" w:hint="cs"/>
          <w:sz w:val="18"/>
          <w:szCs w:val="18"/>
          <w:rtl/>
        </w:rPr>
        <w:t>*</w:t>
      </w:r>
      <w:r>
        <w:rPr>
          <w:rFonts w:ascii="Arial" w:eastAsia="Times New Roman" w:hAnsi="Arial" w:cs="Arial" w:hint="cs"/>
          <w:sz w:val="18"/>
          <w:szCs w:val="18"/>
          <w:rtl/>
        </w:rPr>
        <w:t>*</w:t>
      </w:r>
      <w:r w:rsidRPr="008277F6">
        <w:rPr>
          <w:rFonts w:ascii="Arial" w:eastAsia="Times New Roman" w:hAnsi="Arial" w:cs="Arial" w:hint="cs"/>
          <w:sz w:val="18"/>
          <w:szCs w:val="18"/>
          <w:rtl/>
        </w:rPr>
        <w:t xml:space="preserve"> </w:t>
      </w:r>
      <w:r w:rsidRPr="008277F6">
        <w:rPr>
          <w:rFonts w:ascii="Arial" w:eastAsia="Times New Roman" w:hAnsi="Arial" w:cs="Arial"/>
          <w:sz w:val="18"/>
          <w:szCs w:val="18"/>
          <w:rtl/>
        </w:rPr>
        <w:t xml:space="preserve">סולם </w:t>
      </w:r>
      <w:r w:rsidRPr="008277F6">
        <w:rPr>
          <w:rFonts w:ascii="Arial" w:eastAsia="Times New Roman" w:hAnsi="Arial" w:cs="Arial" w:hint="cs"/>
          <w:sz w:val="18"/>
          <w:szCs w:val="18"/>
          <w:rtl/>
        </w:rPr>
        <w:t>התשובות ל</w:t>
      </w:r>
      <w:r w:rsidR="00E95CA0">
        <w:rPr>
          <w:rFonts w:ascii="Arial" w:eastAsia="Times New Roman" w:hAnsi="Arial" w:cs="Arial" w:hint="cs"/>
          <w:sz w:val="18"/>
          <w:szCs w:val="18"/>
          <w:rtl/>
        </w:rPr>
        <w:t>היגד</w:t>
      </w:r>
      <w:r w:rsidRPr="008277F6">
        <w:rPr>
          <w:rFonts w:ascii="Arial" w:eastAsia="Times New Roman" w:hAnsi="Arial" w:cs="Arial" w:hint="cs"/>
          <w:sz w:val="18"/>
          <w:szCs w:val="18"/>
          <w:rtl/>
        </w:rPr>
        <w:t xml:space="preserve"> היה </w:t>
      </w:r>
      <w:r w:rsidRPr="008277F6">
        <w:rPr>
          <w:rFonts w:ascii="Arial" w:eastAsia="Times New Roman" w:hAnsi="Arial" w:cs="Arial"/>
          <w:sz w:val="18"/>
          <w:szCs w:val="18"/>
          <w:rtl/>
        </w:rPr>
        <w:t xml:space="preserve">בן חמש דרגות </w:t>
      </w:r>
      <w:r w:rsidRPr="008277F6">
        <w:rPr>
          <w:rFonts w:ascii="Arial" w:eastAsia="Times New Roman" w:hAnsi="Arial" w:cs="Arial" w:hint="cs"/>
          <w:sz w:val="18"/>
          <w:szCs w:val="18"/>
          <w:rtl/>
        </w:rPr>
        <w:t>ו</w:t>
      </w:r>
      <w:r w:rsidRPr="008277F6">
        <w:rPr>
          <w:rFonts w:ascii="Arial" w:eastAsia="Times New Roman" w:hAnsi="Arial" w:cs="Arial"/>
          <w:sz w:val="18"/>
          <w:szCs w:val="18"/>
          <w:rtl/>
        </w:rPr>
        <w:t>נע מ"מסכים מאוד" (5) ועד "מאוד לא מסכים" (1). לצורכי הדיווח על הממצאים סווגו המשיבים שציינו את שני הערכים הגבוהים ביותר בסולם (</w:t>
      </w:r>
      <w:r w:rsidRPr="008277F6">
        <w:rPr>
          <w:rFonts w:ascii="Arial" w:eastAsia="Times New Roman" w:hAnsi="Arial" w:cs="Arial" w:hint="cs"/>
          <w:sz w:val="18"/>
          <w:szCs w:val="18"/>
          <w:rtl/>
        </w:rPr>
        <w:t>מסכים</w:t>
      </w:r>
      <w:r w:rsidR="00BD24B2">
        <w:rPr>
          <w:rFonts w:ascii="Arial" w:eastAsia="Times New Roman" w:hAnsi="Arial" w:cs="Arial" w:hint="cs"/>
          <w:sz w:val="18"/>
          <w:szCs w:val="18"/>
          <w:rtl/>
        </w:rPr>
        <w:t xml:space="preserve"> </w:t>
      </w:r>
      <w:r w:rsidRPr="008277F6">
        <w:rPr>
          <w:rFonts w:ascii="Arial" w:eastAsia="Times New Roman" w:hAnsi="Arial" w:cs="Arial" w:hint="cs"/>
          <w:sz w:val="18"/>
          <w:szCs w:val="18"/>
          <w:rtl/>
        </w:rPr>
        <w:t>או מסכים מאד</w:t>
      </w:r>
      <w:r w:rsidRPr="008277F6">
        <w:rPr>
          <w:rFonts w:ascii="Arial" w:eastAsia="Times New Roman" w:hAnsi="Arial" w:cs="Arial"/>
          <w:sz w:val="18"/>
          <w:szCs w:val="18"/>
          <w:rtl/>
        </w:rPr>
        <w:t>) כמסכימים עם ההיגד, וחושב שיעורם (באחוזים).</w:t>
      </w:r>
      <w:r w:rsidRPr="008277F6">
        <w:rPr>
          <w:rFonts w:ascii="Arial" w:eastAsia="Times New Roman" w:hAnsi="Arial" w:cs="Arial" w:hint="cs"/>
          <w:sz w:val="18"/>
          <w:szCs w:val="18"/>
          <w:rtl/>
        </w:rPr>
        <w:t xml:space="preserve"> </w:t>
      </w:r>
    </w:p>
    <w:p w:rsidR="00CF128C" w:rsidRPr="00144503" w:rsidRDefault="00CF128C" w:rsidP="00144503">
      <w:pPr>
        <w:autoSpaceDE w:val="0"/>
        <w:autoSpaceDN w:val="0"/>
        <w:adjustRightInd w:val="0"/>
        <w:spacing w:after="0" w:line="240" w:lineRule="auto"/>
        <w:ind w:left="170" w:hanging="170"/>
        <w:rPr>
          <w:rFonts w:ascii="Arial" w:eastAsia="Times New Roman" w:hAnsi="Arial" w:cs="Arial"/>
          <w:sz w:val="18"/>
          <w:szCs w:val="18"/>
        </w:rPr>
      </w:pPr>
      <w:r>
        <w:rPr>
          <w:rtl/>
        </w:rPr>
        <w:br w:type="page"/>
      </w:r>
    </w:p>
    <w:bookmarkEnd w:id="799"/>
    <w:bookmarkEnd w:id="800"/>
    <w:p w:rsidR="00784F5D" w:rsidRPr="00A007FF" w:rsidRDefault="00784F5D" w:rsidP="00AD51E7">
      <w:pPr>
        <w:pStyle w:val="SubSectionHeader"/>
        <w:rPr>
          <w:iCs/>
          <w:sz w:val="26"/>
          <w:szCs w:val="26"/>
          <w:rtl/>
        </w:rPr>
      </w:pPr>
      <w:r w:rsidRPr="006472A1">
        <w:rPr>
          <w:rtl/>
        </w:rPr>
        <w:lastRenderedPageBreak/>
        <w:t xml:space="preserve">נתוני ההיגדים </w:t>
      </w:r>
      <w:r w:rsidR="00103663">
        <w:rPr>
          <w:rtl/>
        </w:rPr>
        <w:t>(</w:t>
      </w:r>
      <w:r w:rsidR="003E7927">
        <w:rPr>
          <w:rtl/>
        </w:rPr>
        <w:t>תשע"ז</w:t>
      </w:r>
      <w:r w:rsidR="00103663">
        <w:rPr>
          <w:rtl/>
        </w:rPr>
        <w:t>)</w:t>
      </w:r>
    </w:p>
    <w:p w:rsidR="006E0CC4" w:rsidRDefault="00784F5D" w:rsidP="001E59D1">
      <w:pPr>
        <w:autoSpaceDE w:val="0"/>
        <w:autoSpaceDN w:val="0"/>
        <w:adjustRightInd w:val="0"/>
        <w:spacing w:after="120" w:line="360" w:lineRule="atLeast"/>
        <w:jc w:val="both"/>
        <w:rPr>
          <w:rFonts w:ascii="Arial" w:eastAsia="Times New Roman" w:hAnsi="Arial" w:cs="Arial"/>
          <w:rtl/>
          <w:lang w:val="x-none" w:eastAsia="x-none"/>
        </w:rPr>
      </w:pPr>
      <w:r w:rsidRPr="00A007FF">
        <w:rPr>
          <w:rFonts w:ascii="Arial" w:eastAsia="Times New Roman" w:hAnsi="Arial" w:cs="Arial"/>
          <w:rtl/>
          <w:lang w:val="x-none" w:eastAsia="x-none"/>
        </w:rPr>
        <w:t>בתרשים</w:t>
      </w:r>
      <w:r w:rsidR="00995433">
        <w:rPr>
          <w:rFonts w:ascii="Arial" w:eastAsia="Times New Roman" w:hAnsi="Arial" w:cs="Arial" w:hint="cs"/>
          <w:rtl/>
          <w:lang w:val="x-none" w:eastAsia="x-none"/>
        </w:rPr>
        <w:t xml:space="preserve"> </w:t>
      </w:r>
      <w:r w:rsidR="00A131A9">
        <w:rPr>
          <w:rFonts w:ascii="Arial" w:eastAsia="Times New Roman" w:hAnsi="Arial" w:cs="Arial" w:hint="cs"/>
          <w:rtl/>
          <w:lang w:val="x-none" w:eastAsia="x-none"/>
        </w:rPr>
        <w:t>20</w:t>
      </w:r>
      <w:r w:rsidRPr="00A007FF">
        <w:rPr>
          <w:rFonts w:ascii="Arial" w:eastAsia="Times New Roman" w:hAnsi="Arial" w:cs="Arial"/>
          <w:rtl/>
          <w:lang w:val="x-none" w:eastAsia="x-none"/>
        </w:rPr>
        <w:t xml:space="preserve"> מוצגים </w:t>
      </w:r>
      <w:r w:rsidR="00C842D2">
        <w:rPr>
          <w:rFonts w:ascii="Arial" w:eastAsia="Times New Roman" w:hAnsi="Arial" w:cs="Arial" w:hint="cs"/>
          <w:rtl/>
          <w:lang w:val="x-none" w:eastAsia="x-none"/>
        </w:rPr>
        <w:t xml:space="preserve">נתוני </w:t>
      </w:r>
      <w:r w:rsidRPr="00A007FF">
        <w:rPr>
          <w:rFonts w:ascii="Arial" w:eastAsia="Times New Roman" w:hAnsi="Arial" w:cs="Arial"/>
          <w:rtl/>
          <w:lang w:val="x-none" w:eastAsia="x-none"/>
        </w:rPr>
        <w:t xml:space="preserve">ההיגדים </w:t>
      </w:r>
      <w:r>
        <w:rPr>
          <w:rFonts w:ascii="Arial" w:eastAsia="Times New Roman" w:hAnsi="Arial" w:cs="Arial" w:hint="cs"/>
          <w:rtl/>
          <w:lang w:val="x-none" w:eastAsia="x-none"/>
        </w:rPr>
        <w:t>העוסקים ב"היבטים נוספים של אלימות"</w:t>
      </w:r>
      <w:r>
        <w:rPr>
          <w:rFonts w:ascii="Arial" w:eastAsia="Times New Roman" w:hAnsi="Arial" w:cs="Arial"/>
          <w:rtl/>
          <w:lang w:val="x-none" w:eastAsia="x-none"/>
        </w:rPr>
        <w:t xml:space="preserve"> </w:t>
      </w:r>
      <w:r w:rsidR="00AA7B73">
        <w:rPr>
          <w:rFonts w:ascii="Arial" w:eastAsia="Times New Roman" w:hAnsi="Arial" w:cs="Arial"/>
          <w:rtl/>
          <w:lang w:val="x-none" w:eastAsia="x-none"/>
        </w:rPr>
        <w:t xml:space="preserve">בשנה"ל </w:t>
      </w:r>
      <w:r w:rsidR="003E7927">
        <w:rPr>
          <w:rFonts w:ascii="Arial" w:eastAsia="Times New Roman" w:hAnsi="Arial" w:cs="Arial"/>
          <w:rtl/>
          <w:lang w:val="x-none" w:eastAsia="x-none"/>
        </w:rPr>
        <w:t>תשע"ז</w:t>
      </w:r>
      <w:r>
        <w:rPr>
          <w:rFonts w:ascii="Arial" w:eastAsia="Times New Roman" w:hAnsi="Arial" w:cs="Arial"/>
          <w:rtl/>
          <w:lang w:val="x-none" w:eastAsia="x-none"/>
        </w:rPr>
        <w:t xml:space="preserve">, </w:t>
      </w:r>
      <w:r w:rsidR="006E0CC4">
        <w:rPr>
          <w:rFonts w:ascii="Arial" w:eastAsia="Times New Roman" w:hAnsi="Arial" w:cs="Arial"/>
          <w:rtl/>
          <w:lang w:val="x-none" w:eastAsia="x-none"/>
        </w:rPr>
        <w:t xml:space="preserve">לפי </w:t>
      </w:r>
      <w:r w:rsidR="006E0CC4">
        <w:rPr>
          <w:rFonts w:ascii="Arial" w:eastAsia="Times New Roman" w:hAnsi="Arial" w:cs="Arial"/>
          <w:rtl/>
          <w:lang w:eastAsia="x-none"/>
        </w:rPr>
        <w:t>שכבות</w:t>
      </w:r>
      <w:r w:rsidR="006E0CC4">
        <w:rPr>
          <w:rFonts w:ascii="Arial" w:eastAsia="Times New Roman" w:hAnsi="Arial" w:cs="Arial"/>
          <w:rtl/>
          <w:lang w:val="x-none" w:eastAsia="x-none"/>
        </w:rPr>
        <w:t xml:space="preserve"> גיל בעבור כלל </w:t>
      </w:r>
      <w:r w:rsidR="00114A43">
        <w:rPr>
          <w:rFonts w:ascii="Arial" w:eastAsia="Times New Roman" w:hAnsi="Arial" w:cs="Arial"/>
          <w:rtl/>
          <w:lang w:val="x-none" w:eastAsia="x-none"/>
        </w:rPr>
        <w:t>בתי הספר דוברי הערבית</w:t>
      </w:r>
      <w:r w:rsidR="006E0CC4">
        <w:rPr>
          <w:rFonts w:ascii="Arial" w:eastAsia="Times New Roman" w:hAnsi="Arial" w:cs="Arial"/>
          <w:rtl/>
          <w:lang w:val="x-none" w:eastAsia="x-none"/>
        </w:rPr>
        <w:t>, וכן בחלוקה לפי מגזרים בקרב דוברי ערבית: מגזר ערבי, מגזר דרוזי ומגזר בדואי דרום</w:t>
      </w:r>
      <w:r w:rsidR="00AF10F6">
        <w:rPr>
          <w:rFonts w:ascii="Arial" w:eastAsia="Times New Roman" w:hAnsi="Arial" w:cs="Arial" w:hint="cs"/>
          <w:rtl/>
          <w:lang w:val="x-none" w:eastAsia="x-none"/>
        </w:rPr>
        <w:t>.</w:t>
      </w:r>
    </w:p>
    <w:p w:rsidR="00862952" w:rsidRPr="00862952" w:rsidRDefault="00784F5D" w:rsidP="006A6897">
      <w:pPr>
        <w:pStyle w:val="a9"/>
        <w:numPr>
          <w:ilvl w:val="0"/>
          <w:numId w:val="4"/>
        </w:numPr>
        <w:spacing w:line="276" w:lineRule="auto"/>
        <w:ind w:left="1077" w:hanging="1077"/>
        <w:rPr>
          <w:rFonts w:asciiTheme="minorBidi" w:hAnsiTheme="minorBidi" w:cs="Arial"/>
        </w:rPr>
      </w:pPr>
      <w:r w:rsidRPr="00862952">
        <w:rPr>
          <w:rFonts w:asciiTheme="minorBidi" w:hAnsiTheme="minorBidi" w:cs="Arial"/>
          <w:rtl/>
        </w:rPr>
        <w:t xml:space="preserve">דיווחי </w:t>
      </w:r>
      <w:r w:rsidR="00621916">
        <w:rPr>
          <w:rFonts w:asciiTheme="minorBidi" w:hAnsiTheme="minorBidi" w:cs="Arial" w:hint="cs"/>
          <w:rtl/>
        </w:rPr>
        <w:t>ה</w:t>
      </w:r>
      <w:r w:rsidRPr="00862952">
        <w:rPr>
          <w:rFonts w:asciiTheme="minorBidi" w:hAnsiTheme="minorBidi" w:cs="Arial" w:hint="cs"/>
          <w:rtl/>
        </w:rPr>
        <w:t>תלמידים</w:t>
      </w:r>
      <w:r w:rsidRPr="00862952">
        <w:rPr>
          <w:rFonts w:asciiTheme="minorBidi" w:hAnsiTheme="minorBidi" w:cs="Arial"/>
          <w:rtl/>
        </w:rPr>
        <w:t xml:space="preserve"> על </w:t>
      </w:r>
      <w:r w:rsidRPr="00862952">
        <w:rPr>
          <w:rFonts w:asciiTheme="minorBidi" w:hAnsiTheme="minorBidi" w:cs="Arial" w:hint="cs"/>
          <w:rtl/>
        </w:rPr>
        <w:t>היבטים נוספים של אלימות</w:t>
      </w:r>
      <w:r w:rsidRPr="00862952">
        <w:rPr>
          <w:rFonts w:asciiTheme="minorBidi" w:hAnsiTheme="minorBidi" w:cs="Arial"/>
          <w:rtl/>
        </w:rPr>
        <w:t xml:space="preserve">: שיעורי המסכימים (באחוזים) עם הנאמר בהיגדים </w:t>
      </w:r>
      <w:r w:rsidR="00333108">
        <w:rPr>
          <w:rFonts w:asciiTheme="minorBidi" w:hAnsiTheme="minorBidi" w:cs="Arial"/>
          <w:rtl/>
        </w:rPr>
        <w:t>לפי מגזר</w:t>
      </w:r>
      <w:r w:rsidR="00862952" w:rsidRPr="00D81035">
        <w:rPr>
          <w:rFonts w:asciiTheme="minorBidi" w:hAnsiTheme="minorBidi" w:cs="Arial"/>
          <w:rtl/>
        </w:rPr>
        <w:t xml:space="preserve"> ושכבות גיל </w:t>
      </w:r>
      <w:r w:rsidR="00103663">
        <w:rPr>
          <w:rFonts w:asciiTheme="minorBidi" w:hAnsiTheme="minorBidi" w:cs="Arial"/>
          <w:rtl/>
        </w:rPr>
        <w:t>(</w:t>
      </w:r>
      <w:r w:rsidR="003E7927">
        <w:rPr>
          <w:rFonts w:asciiTheme="minorBidi" w:hAnsiTheme="minorBidi" w:cs="Arial"/>
          <w:rtl/>
        </w:rPr>
        <w:t>תשע"ז</w:t>
      </w:r>
      <w:r w:rsidR="00103663">
        <w:rPr>
          <w:rFonts w:asciiTheme="minorBidi" w:hAnsiTheme="minorBidi" w:cs="Arial"/>
          <w:rtl/>
        </w:rPr>
        <w:t>)</w:t>
      </w:r>
      <w:r w:rsidR="00B20D09">
        <w:rPr>
          <w:rFonts w:asciiTheme="minorBidi" w:hAnsiTheme="minorBidi" w:cs="Arial" w:hint="cs"/>
          <w:rtl/>
        </w:rPr>
        <w:t>*</w:t>
      </w:r>
      <w:r w:rsidR="003D2C68">
        <w:rPr>
          <w:rFonts w:asciiTheme="minorBidi" w:hAnsiTheme="minorBidi" w:cs="Arial" w:hint="cs"/>
          <w:rtl/>
        </w:rPr>
        <w:t xml:space="preserve"> **</w:t>
      </w:r>
      <w:r w:rsidR="00663C30">
        <w:rPr>
          <w:rFonts w:asciiTheme="minorBidi" w:hAnsiTheme="minorBidi" w:cs="Arial" w:hint="cs"/>
          <w:rtl/>
        </w:rPr>
        <w:t xml:space="preserve"> </w:t>
      </w:r>
    </w:p>
    <w:tbl>
      <w:tblPr>
        <w:tblStyle w:val="TableGrid56"/>
        <w:tblW w:w="9652" w:type="dxa"/>
        <w:jc w:val="center"/>
        <w:tblLook w:val="04A0" w:firstRow="1" w:lastRow="0" w:firstColumn="1" w:lastColumn="0" w:noHBand="0" w:noVBand="1"/>
      </w:tblPr>
      <w:tblGrid>
        <w:gridCol w:w="951"/>
        <w:gridCol w:w="24"/>
        <w:gridCol w:w="1654"/>
        <w:gridCol w:w="25"/>
        <w:gridCol w:w="1657"/>
        <w:gridCol w:w="46"/>
        <w:gridCol w:w="4958"/>
        <w:gridCol w:w="10"/>
        <w:gridCol w:w="327"/>
      </w:tblGrid>
      <w:tr w:rsidR="00AD51E7" w:rsidRPr="00EA6C03" w:rsidTr="004D7D86">
        <w:trPr>
          <w:trHeight w:hRule="exact" w:val="284"/>
          <w:jc w:val="center"/>
        </w:trPr>
        <w:tc>
          <w:tcPr>
            <w:tcW w:w="9652" w:type="dxa"/>
            <w:gridSpan w:val="9"/>
            <w:tcBorders>
              <w:top w:val="single" w:sz="12" w:space="0" w:color="auto"/>
              <w:left w:val="single" w:sz="12" w:space="0" w:color="auto"/>
              <w:bottom w:val="single" w:sz="12" w:space="0" w:color="auto"/>
              <w:right w:val="single" w:sz="12" w:space="0" w:color="auto"/>
            </w:tcBorders>
            <w:shd w:val="clear" w:color="auto" w:fill="C2D69B"/>
            <w:vAlign w:val="center"/>
          </w:tcPr>
          <w:p w:rsidR="00AD51E7" w:rsidRPr="00EA6C03" w:rsidRDefault="00AD51E7" w:rsidP="004D7D86">
            <w:pPr>
              <w:bidi w:val="0"/>
              <w:spacing w:line="200" w:lineRule="exact"/>
              <w:ind w:left="28"/>
              <w:jc w:val="center"/>
              <w:rPr>
                <w:rFonts w:ascii="Arial" w:eastAsia="Times New Roman" w:hAnsi="Arial" w:cs="Arial"/>
                <w:b/>
                <w:bCs/>
                <w:sz w:val="20"/>
                <w:szCs w:val="20"/>
                <w:rtl/>
                <w:lang w:eastAsia="x-none"/>
              </w:rPr>
            </w:pPr>
            <w:r w:rsidRPr="00EA6C03">
              <w:rPr>
                <w:rFonts w:ascii="Arial" w:eastAsia="Times New Roman" w:hAnsi="Arial" w:cs="Arial" w:hint="cs"/>
                <w:b/>
                <w:bCs/>
                <w:sz w:val="20"/>
                <w:szCs w:val="20"/>
                <w:rtl/>
                <w:lang w:val="x-none" w:eastAsia="x-none"/>
              </w:rPr>
              <w:t xml:space="preserve">כלל </w:t>
            </w:r>
            <w:r w:rsidRPr="00EA6C03">
              <w:rPr>
                <w:rFonts w:ascii="Arial" w:eastAsia="Times New Roman" w:hAnsi="Arial" w:cs="Arial"/>
                <w:b/>
                <w:bCs/>
                <w:sz w:val="20"/>
                <w:szCs w:val="20"/>
                <w:rtl/>
                <w:lang w:val="x-none" w:eastAsia="x-none"/>
              </w:rPr>
              <w:t>בתי ספר דוברי ערבית</w:t>
            </w:r>
          </w:p>
        </w:tc>
      </w:tr>
      <w:tr w:rsidR="00AD51E7" w:rsidRPr="00EA6C03" w:rsidTr="00000351">
        <w:trPr>
          <w:trHeight w:hRule="exact" w:val="172"/>
          <w:jc w:val="center"/>
        </w:trPr>
        <w:tc>
          <w:tcPr>
            <w:tcW w:w="975" w:type="dxa"/>
            <w:gridSpan w:val="2"/>
            <w:tcBorders>
              <w:top w:val="single" w:sz="12" w:space="0" w:color="auto"/>
              <w:left w:val="single" w:sz="12" w:space="0" w:color="auto"/>
              <w:bottom w:val="nil"/>
              <w:right w:val="nil"/>
            </w:tcBorders>
            <w:shd w:val="clear" w:color="auto" w:fill="auto"/>
            <w:vAlign w:val="bottom"/>
          </w:tcPr>
          <w:p w:rsidR="00AD51E7" w:rsidRPr="00EA6C03" w:rsidRDefault="00AD51E7" w:rsidP="00000351">
            <w:pPr>
              <w:spacing w:line="180" w:lineRule="exact"/>
              <w:ind w:left="28"/>
              <w:jc w:val="center"/>
              <w:rPr>
                <w:rFonts w:ascii="Arial" w:eastAsia="Times New Roman" w:hAnsi="Arial" w:cs="Arial"/>
                <w:b/>
                <w:bCs/>
                <w:sz w:val="20"/>
                <w:szCs w:val="20"/>
                <w:rtl/>
                <w:lang w:val="x-none" w:eastAsia="x-none"/>
              </w:rPr>
            </w:pPr>
          </w:p>
        </w:tc>
        <w:tc>
          <w:tcPr>
            <w:tcW w:w="1654" w:type="dxa"/>
            <w:tcBorders>
              <w:top w:val="single" w:sz="12" w:space="0" w:color="auto"/>
              <w:left w:val="nil"/>
              <w:bottom w:val="nil"/>
              <w:right w:val="nil"/>
            </w:tcBorders>
            <w:shd w:val="clear" w:color="auto" w:fill="auto"/>
            <w:vAlign w:val="bottom"/>
          </w:tcPr>
          <w:p w:rsidR="00AD51E7" w:rsidRPr="00EA6C03" w:rsidRDefault="00AD51E7" w:rsidP="00000351">
            <w:pPr>
              <w:spacing w:line="120" w:lineRule="exact"/>
              <w:ind w:left="28"/>
              <w:jc w:val="center"/>
              <w:rPr>
                <w:rFonts w:ascii="Arial" w:eastAsia="Times New Roman" w:hAnsi="Arial" w:cs="Arial"/>
                <w:sz w:val="16"/>
                <w:szCs w:val="16"/>
                <w:rtl/>
                <w:lang w:val="x-none" w:eastAsia="x-none"/>
              </w:rPr>
            </w:pPr>
          </w:p>
        </w:tc>
        <w:tc>
          <w:tcPr>
            <w:tcW w:w="1682" w:type="dxa"/>
            <w:gridSpan w:val="2"/>
            <w:tcBorders>
              <w:top w:val="single" w:sz="12" w:space="0" w:color="auto"/>
              <w:left w:val="nil"/>
              <w:bottom w:val="nil"/>
              <w:right w:val="nil"/>
            </w:tcBorders>
            <w:shd w:val="clear" w:color="auto" w:fill="auto"/>
            <w:vAlign w:val="bottom"/>
          </w:tcPr>
          <w:p w:rsidR="00AD51E7" w:rsidRPr="00EA6C03" w:rsidRDefault="00AD51E7" w:rsidP="00000351">
            <w:pPr>
              <w:spacing w:line="120" w:lineRule="exact"/>
              <w:ind w:left="28"/>
              <w:jc w:val="center"/>
              <w:rPr>
                <w:rFonts w:ascii="Arial" w:eastAsia="Times New Roman" w:hAnsi="Arial" w:cs="Arial"/>
                <w:sz w:val="16"/>
                <w:szCs w:val="16"/>
                <w:rtl/>
                <w:lang w:val="x-none" w:eastAsia="x-none"/>
              </w:rPr>
            </w:pPr>
          </w:p>
        </w:tc>
        <w:tc>
          <w:tcPr>
            <w:tcW w:w="5004" w:type="dxa"/>
            <w:gridSpan w:val="2"/>
            <w:tcBorders>
              <w:top w:val="single" w:sz="12" w:space="0" w:color="auto"/>
              <w:left w:val="nil"/>
              <w:bottom w:val="nil"/>
              <w:right w:val="nil"/>
            </w:tcBorders>
            <w:shd w:val="clear" w:color="auto" w:fill="auto"/>
            <w:vAlign w:val="bottom"/>
          </w:tcPr>
          <w:p w:rsidR="00AD51E7" w:rsidRPr="00EA6C03" w:rsidRDefault="00AD51E7" w:rsidP="00000351">
            <w:pPr>
              <w:spacing w:line="120" w:lineRule="exact"/>
              <w:ind w:left="28"/>
              <w:jc w:val="center"/>
              <w:rPr>
                <w:rFonts w:ascii="Arial" w:eastAsia="Times New Roman" w:hAnsi="Arial" w:cs="Arial"/>
                <w:sz w:val="16"/>
                <w:szCs w:val="16"/>
                <w:rtl/>
                <w:lang w:val="x-none" w:eastAsia="x-none"/>
              </w:rPr>
            </w:pPr>
          </w:p>
        </w:tc>
        <w:tc>
          <w:tcPr>
            <w:tcW w:w="337" w:type="dxa"/>
            <w:gridSpan w:val="2"/>
            <w:tcBorders>
              <w:top w:val="single" w:sz="12" w:space="0" w:color="auto"/>
              <w:left w:val="nil"/>
              <w:bottom w:val="nil"/>
              <w:right w:val="single" w:sz="12" w:space="0" w:color="auto"/>
            </w:tcBorders>
            <w:shd w:val="clear" w:color="auto" w:fill="auto"/>
            <w:vAlign w:val="bottom"/>
          </w:tcPr>
          <w:p w:rsidR="00AD51E7" w:rsidRPr="00EA6C03" w:rsidRDefault="00AD51E7" w:rsidP="00000351">
            <w:pPr>
              <w:spacing w:line="180" w:lineRule="exact"/>
              <w:ind w:left="28"/>
              <w:jc w:val="center"/>
              <w:rPr>
                <w:rFonts w:ascii="Arial" w:eastAsia="Times New Roman" w:hAnsi="Arial" w:cs="Arial"/>
                <w:b/>
                <w:bCs/>
                <w:sz w:val="20"/>
                <w:szCs w:val="20"/>
                <w:rtl/>
                <w:lang w:val="x-none" w:eastAsia="x-none"/>
              </w:rPr>
            </w:pPr>
          </w:p>
        </w:tc>
      </w:tr>
      <w:tr w:rsidR="00AD51E7" w:rsidRPr="00EA6C03" w:rsidTr="00000351">
        <w:trPr>
          <w:trHeight w:val="2412"/>
          <w:jc w:val="center"/>
        </w:trPr>
        <w:tc>
          <w:tcPr>
            <w:tcW w:w="9652" w:type="dxa"/>
            <w:gridSpan w:val="9"/>
            <w:tcBorders>
              <w:top w:val="nil"/>
              <w:left w:val="single" w:sz="12" w:space="0" w:color="auto"/>
              <w:bottom w:val="nil"/>
              <w:right w:val="single" w:sz="12" w:space="0" w:color="auto"/>
            </w:tcBorders>
            <w:shd w:val="clear" w:color="auto" w:fill="auto"/>
          </w:tcPr>
          <w:p w:rsidR="00AD51E7" w:rsidRPr="00EA6C03" w:rsidRDefault="00AD51E7" w:rsidP="00000351">
            <w:pPr>
              <w:rPr>
                <w:rtl/>
              </w:rPr>
            </w:pPr>
            <w:bookmarkStart w:id="801" w:name="MP_GRAPH_T_1041_Di_GH_9_G"/>
            <w:r w:rsidRPr="00EA6C03">
              <w:rPr>
                <w:rFonts w:ascii="Arial" w:eastAsia="Times New Roman" w:hAnsi="Arial" w:cs="Arial" w:hint="cs"/>
                <w:noProof/>
                <w:sz w:val="24"/>
                <w:szCs w:val="16"/>
              </w:rPr>
              <w:drawing>
                <wp:inline distT="0" distB="0" distL="0" distR="0" wp14:anchorId="0752D597" wp14:editId="0FD8C8F7">
                  <wp:extent cx="5972175" cy="1514475"/>
                  <wp:effectExtent l="0" t="0" r="0" b="0"/>
                  <wp:docPr id="142" name="Chart 484"/>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bookmarkEnd w:id="801"/>
          </w:p>
        </w:tc>
      </w:tr>
      <w:tr w:rsidR="00AD51E7" w:rsidRPr="00EA6C03" w:rsidTr="004D7D86">
        <w:trPr>
          <w:trHeight w:val="63"/>
          <w:jc w:val="center"/>
        </w:trPr>
        <w:tc>
          <w:tcPr>
            <w:tcW w:w="9652" w:type="dxa"/>
            <w:gridSpan w:val="9"/>
            <w:tcBorders>
              <w:top w:val="nil"/>
              <w:left w:val="single" w:sz="12" w:space="0" w:color="auto"/>
              <w:bottom w:val="single" w:sz="12" w:space="0" w:color="auto"/>
              <w:right w:val="single" w:sz="12" w:space="0" w:color="auto"/>
            </w:tcBorders>
            <w:shd w:val="clear" w:color="auto" w:fill="auto"/>
          </w:tcPr>
          <w:p w:rsidR="00AD51E7" w:rsidRPr="00EA6C03" w:rsidRDefault="00AD51E7" w:rsidP="00000351">
            <w:pPr>
              <w:rPr>
                <w:sz w:val="14"/>
                <w:szCs w:val="14"/>
                <w:rtl/>
              </w:rPr>
            </w:pPr>
            <w:r w:rsidRPr="00EA6C03">
              <w:rPr>
                <w:rFonts w:hint="cs"/>
                <w:color w:val="A6A6A6" w:themeColor="background1" w:themeShade="A6"/>
                <w:sz w:val="14"/>
                <w:szCs w:val="14"/>
                <w:rtl/>
              </w:rPr>
              <w:t xml:space="preserve">כלל </w:t>
            </w:r>
            <w:r w:rsidR="00114A43">
              <w:rPr>
                <w:rFonts w:hint="cs"/>
                <w:color w:val="A6A6A6" w:themeColor="background1" w:themeShade="A6"/>
                <w:sz w:val="14"/>
                <w:szCs w:val="14"/>
                <w:rtl/>
              </w:rPr>
              <w:t>בתי הספר דוברי הערבית</w:t>
            </w:r>
            <w:r w:rsidRPr="00EA6C03">
              <w:rPr>
                <w:rFonts w:hint="cs"/>
                <w:color w:val="A6A6A6" w:themeColor="background1" w:themeShade="A6"/>
                <w:sz w:val="14"/>
                <w:szCs w:val="14"/>
                <w:rtl/>
              </w:rPr>
              <w:t xml:space="preserve">, </w:t>
            </w:r>
            <w:r>
              <w:rPr>
                <w:rFonts w:hint="cs"/>
                <w:color w:val="A6A6A6" w:themeColor="background1" w:themeShade="A6"/>
                <w:sz w:val="14"/>
                <w:szCs w:val="14"/>
                <w:rtl/>
              </w:rPr>
              <w:t>תשע</w:t>
            </w:r>
            <w:r>
              <w:rPr>
                <w:color w:val="A6A6A6" w:themeColor="background1" w:themeShade="A6"/>
                <w:sz w:val="14"/>
                <w:szCs w:val="14"/>
                <w:rtl/>
              </w:rPr>
              <w:t>"</w:t>
            </w:r>
            <w:r>
              <w:rPr>
                <w:rFonts w:hint="cs"/>
                <w:color w:val="A6A6A6" w:themeColor="background1" w:themeShade="A6"/>
                <w:sz w:val="14"/>
                <w:szCs w:val="14"/>
                <w:rtl/>
              </w:rPr>
              <w:t>ז</w:t>
            </w:r>
          </w:p>
        </w:tc>
      </w:tr>
      <w:tr w:rsidR="00AD51E7" w:rsidRPr="00EA6C03" w:rsidTr="004D7D86">
        <w:trPr>
          <w:trHeight w:hRule="exact" w:val="284"/>
          <w:jc w:val="center"/>
        </w:trPr>
        <w:tc>
          <w:tcPr>
            <w:tcW w:w="9652" w:type="dxa"/>
            <w:gridSpan w:val="9"/>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vAlign w:val="center"/>
          </w:tcPr>
          <w:p w:rsidR="00AD51E7" w:rsidRPr="00EA6C03" w:rsidRDefault="00AD51E7" w:rsidP="004D7D86">
            <w:pPr>
              <w:spacing w:line="200" w:lineRule="exact"/>
              <w:ind w:left="28"/>
              <w:jc w:val="center"/>
              <w:rPr>
                <w:rFonts w:ascii="Arial" w:eastAsia="Times New Roman" w:hAnsi="Arial" w:cs="Arial"/>
                <w:b/>
                <w:bCs/>
                <w:sz w:val="20"/>
                <w:szCs w:val="20"/>
                <w:rtl/>
                <w:lang w:val="x-none" w:eastAsia="x-none"/>
              </w:rPr>
            </w:pPr>
            <w:r w:rsidRPr="00EA6C03">
              <w:rPr>
                <w:rFonts w:ascii="Arial" w:eastAsia="Times New Roman" w:hAnsi="Arial" w:cs="Arial" w:hint="cs"/>
                <w:b/>
                <w:bCs/>
                <w:sz w:val="20"/>
                <w:szCs w:val="20"/>
                <w:rtl/>
                <w:lang w:val="x-none" w:eastAsia="x-none"/>
              </w:rPr>
              <w:t>מגזר ערבי</w:t>
            </w:r>
          </w:p>
        </w:tc>
      </w:tr>
      <w:tr w:rsidR="00AD51E7" w:rsidRPr="00EA6C03" w:rsidTr="00000351">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AD51E7" w:rsidRPr="00EA6C03" w:rsidRDefault="00AD51E7" w:rsidP="00000351">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AD51E7" w:rsidRPr="00EA6C03" w:rsidRDefault="00AD51E7" w:rsidP="00000351">
            <w:pPr>
              <w:spacing w:line="120" w:lineRule="exact"/>
              <w:ind w:left="28"/>
              <w:jc w:val="center"/>
              <w:rPr>
                <w:rFonts w:ascii="Arial" w:eastAsia="Times New Roman" w:hAnsi="Arial" w:cs="Arial"/>
                <w:sz w:val="16"/>
                <w:szCs w:val="16"/>
                <w:rtl/>
                <w:lang w:val="x-none" w:eastAsia="x-none"/>
              </w:rPr>
            </w:pPr>
          </w:p>
        </w:tc>
        <w:tc>
          <w:tcPr>
            <w:tcW w:w="1703" w:type="dxa"/>
            <w:gridSpan w:val="2"/>
            <w:tcBorders>
              <w:top w:val="single" w:sz="12" w:space="0" w:color="808080" w:themeColor="background1" w:themeShade="80"/>
              <w:left w:val="nil"/>
              <w:bottom w:val="nil"/>
              <w:right w:val="nil"/>
            </w:tcBorders>
            <w:shd w:val="clear" w:color="auto" w:fill="auto"/>
            <w:vAlign w:val="bottom"/>
          </w:tcPr>
          <w:p w:rsidR="00AD51E7" w:rsidRPr="00EA6C03" w:rsidRDefault="00AD51E7" w:rsidP="00000351">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AD51E7" w:rsidRPr="00EA6C03" w:rsidRDefault="00AD51E7" w:rsidP="00000351">
            <w:pPr>
              <w:spacing w:line="120" w:lineRule="exact"/>
              <w:ind w:left="28"/>
              <w:jc w:val="center"/>
              <w:rPr>
                <w:rFonts w:ascii="Arial" w:eastAsia="Times New Roman" w:hAnsi="Arial" w:cs="Arial"/>
                <w:sz w:val="16"/>
                <w:szCs w:val="16"/>
                <w:rtl/>
                <w:lang w:val="x-none" w:eastAsia="x-none"/>
              </w:rPr>
            </w:pP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AD51E7" w:rsidRPr="00EA6C03" w:rsidRDefault="00AD51E7" w:rsidP="00000351">
            <w:pPr>
              <w:spacing w:line="300" w:lineRule="exact"/>
              <w:ind w:left="28"/>
              <w:jc w:val="center"/>
              <w:rPr>
                <w:rFonts w:ascii="Arial" w:eastAsia="Times New Roman" w:hAnsi="Arial" w:cs="Arial"/>
                <w:b/>
                <w:bCs/>
                <w:sz w:val="20"/>
                <w:szCs w:val="20"/>
                <w:rtl/>
                <w:lang w:val="x-none" w:eastAsia="x-none"/>
              </w:rPr>
            </w:pPr>
          </w:p>
        </w:tc>
      </w:tr>
      <w:tr w:rsidR="00AD51E7" w:rsidRPr="00EA6C03" w:rsidTr="00000351">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AD51E7" w:rsidRPr="00EA6C03" w:rsidRDefault="00AD51E7" w:rsidP="00000351">
            <w:pPr>
              <w:rPr>
                <w:rtl/>
              </w:rPr>
            </w:pPr>
            <w:bookmarkStart w:id="802" w:name="MP_GRAPH_T_1041_Di_GH_2_G"/>
            <w:r w:rsidRPr="00EA6C03">
              <w:rPr>
                <w:rFonts w:ascii="Arial" w:eastAsia="Times New Roman" w:hAnsi="Arial" w:cs="Arial" w:hint="cs"/>
                <w:noProof/>
                <w:sz w:val="24"/>
                <w:szCs w:val="16"/>
              </w:rPr>
              <w:drawing>
                <wp:inline distT="0" distB="0" distL="0" distR="0" wp14:anchorId="0AA26DAC" wp14:editId="14560CF8">
                  <wp:extent cx="5972175" cy="1514475"/>
                  <wp:effectExtent l="0" t="0" r="0" b="0"/>
                  <wp:docPr id="143" name="Chart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bookmarkEnd w:id="802"/>
          </w:p>
        </w:tc>
      </w:tr>
      <w:tr w:rsidR="00AD51E7" w:rsidRPr="00EA6C03" w:rsidTr="00000351">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AD51E7" w:rsidRPr="00EA6C03" w:rsidRDefault="00AD51E7" w:rsidP="00000351">
            <w:pPr>
              <w:rPr>
                <w:sz w:val="14"/>
                <w:szCs w:val="14"/>
                <w:rtl/>
              </w:rPr>
            </w:pPr>
            <w:r w:rsidRPr="00EA6C03">
              <w:rPr>
                <w:rFonts w:hint="cs"/>
                <w:color w:val="A6A6A6" w:themeColor="background1" w:themeShade="A6"/>
                <w:sz w:val="14"/>
                <w:szCs w:val="14"/>
                <w:rtl/>
              </w:rPr>
              <w:t xml:space="preserve">מגזר ערבי, </w:t>
            </w:r>
            <w:r>
              <w:rPr>
                <w:rFonts w:hint="cs"/>
                <w:color w:val="A6A6A6" w:themeColor="background1" w:themeShade="A6"/>
                <w:sz w:val="14"/>
                <w:szCs w:val="14"/>
                <w:rtl/>
              </w:rPr>
              <w:t>תשע</w:t>
            </w:r>
            <w:r>
              <w:rPr>
                <w:color w:val="A6A6A6" w:themeColor="background1" w:themeShade="A6"/>
                <w:sz w:val="14"/>
                <w:szCs w:val="14"/>
                <w:rtl/>
              </w:rPr>
              <w:t>"</w:t>
            </w:r>
            <w:r>
              <w:rPr>
                <w:rFonts w:hint="cs"/>
                <w:color w:val="A6A6A6" w:themeColor="background1" w:themeShade="A6"/>
                <w:sz w:val="14"/>
                <w:szCs w:val="14"/>
                <w:rtl/>
              </w:rPr>
              <w:t>ז</w:t>
            </w:r>
          </w:p>
        </w:tc>
      </w:tr>
      <w:tr w:rsidR="00AD51E7" w:rsidRPr="00EA6C03" w:rsidTr="004D7D86">
        <w:trPr>
          <w:trHeight w:hRule="exact" w:val="284"/>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vAlign w:val="center"/>
          </w:tcPr>
          <w:p w:rsidR="00AD51E7" w:rsidRPr="00EA6C03" w:rsidRDefault="00AD51E7" w:rsidP="004D7D86">
            <w:pPr>
              <w:spacing w:line="200" w:lineRule="exact"/>
              <w:ind w:left="28"/>
              <w:jc w:val="center"/>
              <w:rPr>
                <w:rFonts w:ascii="Arial" w:eastAsia="Times New Roman" w:hAnsi="Arial" w:cs="Arial"/>
                <w:b/>
                <w:bCs/>
                <w:sz w:val="20"/>
                <w:szCs w:val="20"/>
                <w:rtl/>
                <w:lang w:val="x-none" w:eastAsia="x-none"/>
              </w:rPr>
            </w:pPr>
            <w:r w:rsidRPr="00EA6C03">
              <w:rPr>
                <w:rFonts w:ascii="Arial" w:eastAsia="Times New Roman" w:hAnsi="Arial" w:cs="Arial" w:hint="cs"/>
                <w:b/>
                <w:bCs/>
                <w:sz w:val="20"/>
                <w:szCs w:val="20"/>
                <w:rtl/>
                <w:lang w:val="x-none" w:eastAsia="x-none"/>
              </w:rPr>
              <w:t>מגזר דרוזי</w:t>
            </w:r>
          </w:p>
        </w:tc>
      </w:tr>
      <w:tr w:rsidR="00AD51E7" w:rsidRPr="00EA6C03" w:rsidTr="00000351">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AD51E7" w:rsidRPr="00EA6C03" w:rsidRDefault="00AD51E7" w:rsidP="00000351">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AD51E7" w:rsidRPr="00EA6C03" w:rsidRDefault="00AD51E7" w:rsidP="00000351">
            <w:pPr>
              <w:spacing w:line="120" w:lineRule="exact"/>
              <w:ind w:left="28"/>
              <w:jc w:val="center"/>
              <w:rPr>
                <w:rFonts w:ascii="Arial" w:eastAsia="Times New Roman" w:hAnsi="Arial" w:cs="Arial"/>
                <w:sz w:val="16"/>
                <w:szCs w:val="16"/>
                <w:rtl/>
                <w:lang w:val="x-none" w:eastAsia="x-none"/>
              </w:rPr>
            </w:pPr>
          </w:p>
        </w:tc>
        <w:tc>
          <w:tcPr>
            <w:tcW w:w="1703" w:type="dxa"/>
            <w:gridSpan w:val="2"/>
            <w:tcBorders>
              <w:top w:val="single" w:sz="12" w:space="0" w:color="808080" w:themeColor="background1" w:themeShade="80"/>
              <w:left w:val="nil"/>
              <w:bottom w:val="nil"/>
              <w:right w:val="nil"/>
            </w:tcBorders>
            <w:shd w:val="clear" w:color="auto" w:fill="auto"/>
            <w:vAlign w:val="bottom"/>
          </w:tcPr>
          <w:p w:rsidR="00AD51E7" w:rsidRPr="00EA6C03" w:rsidRDefault="00AD51E7" w:rsidP="00000351">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AD51E7" w:rsidRPr="00EA6C03" w:rsidRDefault="00AD51E7" w:rsidP="00000351">
            <w:pPr>
              <w:spacing w:line="120" w:lineRule="exact"/>
              <w:ind w:left="28"/>
              <w:jc w:val="center"/>
              <w:rPr>
                <w:rFonts w:ascii="Arial" w:eastAsia="Times New Roman" w:hAnsi="Arial" w:cs="Arial"/>
                <w:sz w:val="16"/>
                <w:szCs w:val="16"/>
                <w:rtl/>
                <w:lang w:val="x-none" w:eastAsia="x-none"/>
              </w:rPr>
            </w:pP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AD51E7" w:rsidRPr="00EA6C03" w:rsidRDefault="00AD51E7" w:rsidP="00000351">
            <w:pPr>
              <w:spacing w:line="300" w:lineRule="exact"/>
              <w:ind w:left="28"/>
              <w:jc w:val="center"/>
              <w:rPr>
                <w:rFonts w:ascii="Arial" w:eastAsia="Times New Roman" w:hAnsi="Arial" w:cs="Arial"/>
                <w:b/>
                <w:bCs/>
                <w:sz w:val="20"/>
                <w:szCs w:val="20"/>
                <w:rtl/>
                <w:lang w:val="x-none" w:eastAsia="x-none"/>
              </w:rPr>
            </w:pPr>
          </w:p>
        </w:tc>
      </w:tr>
      <w:tr w:rsidR="00AD51E7" w:rsidRPr="00EA6C03" w:rsidTr="00000351">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AD51E7" w:rsidRPr="00EA6C03" w:rsidRDefault="00AD51E7" w:rsidP="00000351">
            <w:pPr>
              <w:rPr>
                <w:rtl/>
              </w:rPr>
            </w:pPr>
            <w:bookmarkStart w:id="803" w:name="MP_GRAPH_T_1041_Di_GH_4_G"/>
            <w:r w:rsidRPr="00EA6C03">
              <w:rPr>
                <w:rFonts w:ascii="Arial" w:eastAsia="Times New Roman" w:hAnsi="Arial" w:cs="Arial" w:hint="cs"/>
                <w:noProof/>
                <w:sz w:val="24"/>
                <w:szCs w:val="16"/>
              </w:rPr>
              <w:drawing>
                <wp:inline distT="0" distB="0" distL="0" distR="0" wp14:anchorId="443C4363" wp14:editId="56F1F6C5">
                  <wp:extent cx="5972175" cy="1514475"/>
                  <wp:effectExtent l="0" t="0" r="0" b="0"/>
                  <wp:docPr id="146" name="Chart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bookmarkEnd w:id="803"/>
          </w:p>
        </w:tc>
      </w:tr>
      <w:tr w:rsidR="00AD51E7" w:rsidRPr="00EA6C03" w:rsidTr="00000351">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AD51E7" w:rsidRPr="00EA6C03" w:rsidRDefault="00AD51E7" w:rsidP="00000351">
            <w:pPr>
              <w:rPr>
                <w:sz w:val="14"/>
                <w:szCs w:val="14"/>
                <w:rtl/>
              </w:rPr>
            </w:pPr>
            <w:r w:rsidRPr="00EA6C03">
              <w:rPr>
                <w:rFonts w:hint="cs"/>
                <w:color w:val="A6A6A6" w:themeColor="background1" w:themeShade="A6"/>
                <w:sz w:val="14"/>
                <w:szCs w:val="14"/>
                <w:rtl/>
              </w:rPr>
              <w:t xml:space="preserve">מגזר דרוזי, </w:t>
            </w:r>
            <w:r>
              <w:rPr>
                <w:rFonts w:hint="cs"/>
                <w:color w:val="A6A6A6" w:themeColor="background1" w:themeShade="A6"/>
                <w:sz w:val="14"/>
                <w:szCs w:val="14"/>
                <w:rtl/>
              </w:rPr>
              <w:t>תשע</w:t>
            </w:r>
            <w:r>
              <w:rPr>
                <w:color w:val="A6A6A6" w:themeColor="background1" w:themeShade="A6"/>
                <w:sz w:val="14"/>
                <w:szCs w:val="14"/>
                <w:rtl/>
              </w:rPr>
              <w:t>"</w:t>
            </w:r>
            <w:r>
              <w:rPr>
                <w:rFonts w:hint="cs"/>
                <w:color w:val="A6A6A6" w:themeColor="background1" w:themeShade="A6"/>
                <w:sz w:val="14"/>
                <w:szCs w:val="14"/>
                <w:rtl/>
              </w:rPr>
              <w:t>ז</w:t>
            </w:r>
          </w:p>
        </w:tc>
      </w:tr>
      <w:tr w:rsidR="00AD51E7" w:rsidRPr="00EA6C03" w:rsidTr="004D7D86">
        <w:trPr>
          <w:trHeight w:hRule="exact" w:val="283"/>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vAlign w:val="center"/>
          </w:tcPr>
          <w:p w:rsidR="00AD51E7" w:rsidRPr="00EA6C03" w:rsidRDefault="00AD51E7" w:rsidP="004D7D86">
            <w:pPr>
              <w:spacing w:line="200" w:lineRule="exact"/>
              <w:ind w:left="28"/>
              <w:jc w:val="center"/>
              <w:rPr>
                <w:rFonts w:ascii="Arial" w:eastAsia="Times New Roman" w:hAnsi="Arial" w:cs="Arial"/>
                <w:b/>
                <w:bCs/>
                <w:sz w:val="20"/>
                <w:szCs w:val="20"/>
                <w:rtl/>
                <w:lang w:val="x-none" w:eastAsia="x-none"/>
              </w:rPr>
            </w:pPr>
            <w:r w:rsidRPr="00EA6C03">
              <w:rPr>
                <w:rFonts w:ascii="Arial" w:eastAsia="Times New Roman" w:hAnsi="Arial" w:cs="Arial" w:hint="cs"/>
                <w:b/>
                <w:bCs/>
                <w:sz w:val="20"/>
                <w:szCs w:val="20"/>
                <w:rtl/>
                <w:lang w:val="x-none" w:eastAsia="x-none"/>
              </w:rPr>
              <w:t>מגזר בדואי דרום</w:t>
            </w:r>
          </w:p>
        </w:tc>
      </w:tr>
      <w:tr w:rsidR="00AD51E7" w:rsidRPr="00EA6C03" w:rsidTr="00000351">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AD51E7" w:rsidRPr="00EA6C03" w:rsidRDefault="00AD51E7" w:rsidP="00000351">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AD51E7" w:rsidRPr="00EA6C03" w:rsidRDefault="00AD51E7" w:rsidP="00000351">
            <w:pPr>
              <w:spacing w:line="120" w:lineRule="exact"/>
              <w:ind w:left="28"/>
              <w:jc w:val="center"/>
              <w:rPr>
                <w:rFonts w:ascii="Arial" w:eastAsia="Times New Roman" w:hAnsi="Arial" w:cs="Arial"/>
                <w:sz w:val="16"/>
                <w:szCs w:val="16"/>
                <w:rtl/>
                <w:lang w:val="x-none" w:eastAsia="x-none"/>
              </w:rPr>
            </w:pPr>
          </w:p>
        </w:tc>
        <w:tc>
          <w:tcPr>
            <w:tcW w:w="1703" w:type="dxa"/>
            <w:gridSpan w:val="2"/>
            <w:tcBorders>
              <w:top w:val="single" w:sz="12" w:space="0" w:color="808080" w:themeColor="background1" w:themeShade="80"/>
              <w:left w:val="nil"/>
              <w:bottom w:val="nil"/>
              <w:right w:val="nil"/>
            </w:tcBorders>
            <w:shd w:val="clear" w:color="auto" w:fill="auto"/>
            <w:vAlign w:val="bottom"/>
          </w:tcPr>
          <w:p w:rsidR="00AD51E7" w:rsidRPr="00EA6C03" w:rsidRDefault="00AD51E7" w:rsidP="00000351">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AD51E7" w:rsidRPr="00EA6C03" w:rsidRDefault="00AD51E7" w:rsidP="00000351">
            <w:pPr>
              <w:spacing w:line="120" w:lineRule="exact"/>
              <w:ind w:left="28"/>
              <w:jc w:val="center"/>
              <w:rPr>
                <w:rFonts w:ascii="Arial" w:eastAsia="Times New Roman" w:hAnsi="Arial" w:cs="Arial"/>
                <w:sz w:val="16"/>
                <w:szCs w:val="16"/>
                <w:rtl/>
                <w:lang w:val="x-none" w:eastAsia="x-none"/>
              </w:rPr>
            </w:pP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AD51E7" w:rsidRPr="00EA6C03" w:rsidRDefault="00AD51E7" w:rsidP="00000351">
            <w:pPr>
              <w:spacing w:line="300" w:lineRule="exact"/>
              <w:ind w:left="28"/>
              <w:jc w:val="center"/>
              <w:rPr>
                <w:rFonts w:ascii="Arial" w:eastAsia="Times New Roman" w:hAnsi="Arial" w:cs="Arial"/>
                <w:b/>
                <w:bCs/>
                <w:sz w:val="20"/>
                <w:szCs w:val="20"/>
                <w:rtl/>
                <w:lang w:val="x-none" w:eastAsia="x-none"/>
              </w:rPr>
            </w:pPr>
          </w:p>
        </w:tc>
      </w:tr>
      <w:tr w:rsidR="00AD51E7" w:rsidRPr="00EA6C03" w:rsidTr="00000351">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AD51E7" w:rsidRPr="00EA6C03" w:rsidRDefault="00AD51E7" w:rsidP="00000351">
            <w:pPr>
              <w:rPr>
                <w:rtl/>
              </w:rPr>
            </w:pPr>
            <w:bookmarkStart w:id="804" w:name="MP_GRAPH_T_1041_Di_GH_5_G"/>
            <w:r w:rsidRPr="00EA6C03">
              <w:rPr>
                <w:rFonts w:ascii="Arial" w:eastAsia="Times New Roman" w:hAnsi="Arial" w:cs="Arial" w:hint="cs"/>
                <w:noProof/>
                <w:sz w:val="24"/>
                <w:szCs w:val="16"/>
              </w:rPr>
              <w:drawing>
                <wp:inline distT="0" distB="0" distL="0" distR="0" wp14:anchorId="1B94BA30" wp14:editId="33B77604">
                  <wp:extent cx="5972175" cy="1514475"/>
                  <wp:effectExtent l="0" t="0" r="0" b="0"/>
                  <wp:docPr id="147" name="Chart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bookmarkEnd w:id="804"/>
          </w:p>
        </w:tc>
      </w:tr>
      <w:tr w:rsidR="00AD51E7" w:rsidRPr="00EA6C03" w:rsidTr="00000351">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AD51E7" w:rsidRPr="00EA6C03" w:rsidRDefault="00AD51E7" w:rsidP="00000351">
            <w:pPr>
              <w:rPr>
                <w:sz w:val="14"/>
                <w:szCs w:val="14"/>
                <w:rtl/>
              </w:rPr>
            </w:pPr>
            <w:r w:rsidRPr="00EA6C03">
              <w:rPr>
                <w:rFonts w:hint="cs"/>
                <w:color w:val="A6A6A6" w:themeColor="background1" w:themeShade="A6"/>
                <w:sz w:val="14"/>
                <w:szCs w:val="14"/>
                <w:rtl/>
              </w:rPr>
              <w:t xml:space="preserve">מגזר בדואי דרום, </w:t>
            </w:r>
            <w:r>
              <w:rPr>
                <w:rFonts w:hint="cs"/>
                <w:color w:val="A6A6A6" w:themeColor="background1" w:themeShade="A6"/>
                <w:sz w:val="14"/>
                <w:szCs w:val="14"/>
                <w:rtl/>
              </w:rPr>
              <w:t>תשע</w:t>
            </w:r>
            <w:r>
              <w:rPr>
                <w:color w:val="A6A6A6" w:themeColor="background1" w:themeShade="A6"/>
                <w:sz w:val="14"/>
                <w:szCs w:val="14"/>
                <w:rtl/>
              </w:rPr>
              <w:t>"</w:t>
            </w:r>
            <w:r>
              <w:rPr>
                <w:rFonts w:hint="cs"/>
                <w:color w:val="A6A6A6" w:themeColor="background1" w:themeShade="A6"/>
                <w:sz w:val="14"/>
                <w:szCs w:val="14"/>
                <w:rtl/>
              </w:rPr>
              <w:t>ז</w:t>
            </w:r>
          </w:p>
        </w:tc>
      </w:tr>
    </w:tbl>
    <w:p w:rsidR="00B20D09" w:rsidRDefault="00B20D09" w:rsidP="00F90738">
      <w:pPr>
        <w:keepNext/>
        <w:tabs>
          <w:tab w:val="left" w:pos="9512"/>
        </w:tabs>
        <w:spacing w:after="0" w:line="240" w:lineRule="auto"/>
        <w:ind w:left="170" w:right="56" w:hanging="170"/>
        <w:jc w:val="both"/>
        <w:rPr>
          <w:rFonts w:ascii="Arial" w:eastAsia="Times New Roman" w:hAnsi="Arial" w:cs="Arial"/>
          <w:sz w:val="18"/>
          <w:szCs w:val="18"/>
          <w:rtl/>
          <w:lang w:val="fr-FR"/>
        </w:rPr>
      </w:pPr>
      <w:r w:rsidRPr="004E6F6F">
        <w:rPr>
          <w:rFonts w:ascii="Arial" w:eastAsia="Times New Roman" w:hAnsi="Arial" w:cs="Arial" w:hint="cs"/>
          <w:sz w:val="18"/>
          <w:szCs w:val="18"/>
          <w:rtl/>
          <w:lang w:val="fr-FR"/>
        </w:rPr>
        <w:t>*</w:t>
      </w:r>
      <w:r>
        <w:rPr>
          <w:rFonts w:ascii="Arial" w:eastAsia="Times New Roman" w:hAnsi="Arial" w:cs="Arial" w:hint="cs"/>
          <w:sz w:val="18"/>
          <w:szCs w:val="18"/>
          <w:rtl/>
          <w:lang w:val="fr-FR"/>
        </w:rPr>
        <w:t xml:space="preserve"> יש לשים לב כי ההיגדים העוסקים בשבירת ציוד של בית הספר ובגניבת חפצים </w:t>
      </w:r>
      <w:r w:rsidR="00320EF1">
        <w:rPr>
          <w:rFonts w:ascii="Arial" w:eastAsia="Times New Roman" w:hAnsi="Arial" w:cs="Arial" w:hint="cs"/>
          <w:sz w:val="18"/>
          <w:szCs w:val="18"/>
          <w:rtl/>
          <w:lang w:val="fr-FR"/>
        </w:rPr>
        <w:t>אישיים</w:t>
      </w:r>
      <w:r>
        <w:rPr>
          <w:rFonts w:ascii="Arial" w:eastAsia="Times New Roman" w:hAnsi="Arial" w:cs="Arial" w:hint="cs"/>
          <w:sz w:val="18"/>
          <w:szCs w:val="18"/>
          <w:rtl/>
          <w:lang w:val="fr-FR"/>
        </w:rPr>
        <w:t xml:space="preserve"> נשאלו על סולם של </w:t>
      </w:r>
      <w:r w:rsidR="00320EF1">
        <w:rPr>
          <w:rFonts w:ascii="Arial" w:eastAsia="Times New Roman" w:hAnsi="Arial" w:cs="Arial" w:hint="cs"/>
          <w:sz w:val="18"/>
          <w:szCs w:val="18"/>
          <w:rtl/>
          <w:lang w:val="fr-FR"/>
        </w:rPr>
        <w:t>תדירו</w:t>
      </w:r>
      <w:r>
        <w:rPr>
          <w:rFonts w:ascii="Arial" w:eastAsia="Times New Roman" w:hAnsi="Arial" w:cs="Arial" w:hint="cs"/>
          <w:sz w:val="18"/>
          <w:szCs w:val="18"/>
          <w:rtl/>
          <w:lang w:val="fr-FR"/>
        </w:rPr>
        <w:t xml:space="preserve">ת </w:t>
      </w:r>
      <w:r w:rsidR="00395E49">
        <w:rPr>
          <w:rFonts w:ascii="Arial" w:eastAsia="Times New Roman" w:hAnsi="Arial" w:cs="Arial" w:hint="cs"/>
          <w:sz w:val="18"/>
          <w:szCs w:val="18"/>
          <w:rtl/>
          <w:lang w:val="fr-FR"/>
        </w:rPr>
        <w:t xml:space="preserve">האירועים </w:t>
      </w:r>
      <w:r>
        <w:rPr>
          <w:rFonts w:ascii="Arial" w:eastAsia="Times New Roman" w:hAnsi="Arial" w:cs="Arial" w:hint="cs"/>
          <w:sz w:val="18"/>
          <w:szCs w:val="18"/>
          <w:rtl/>
          <w:lang w:val="fr-FR"/>
        </w:rPr>
        <w:t>(בחודש האחרון)</w:t>
      </w:r>
      <w:r w:rsidRPr="004E6F6F">
        <w:rPr>
          <w:rFonts w:ascii="Arial" w:eastAsia="Times New Roman" w:hAnsi="Arial" w:cs="Arial"/>
          <w:sz w:val="18"/>
          <w:szCs w:val="18"/>
          <w:rtl/>
          <w:lang w:val="fr-FR"/>
        </w:rPr>
        <w:t xml:space="preserve">: (1) </w:t>
      </w:r>
      <w:r w:rsidRPr="004E6F6F">
        <w:rPr>
          <w:rFonts w:ascii="Arial" w:eastAsia="Times New Roman" w:hAnsi="Arial" w:cs="Arial" w:hint="cs"/>
          <w:sz w:val="18"/>
          <w:szCs w:val="18"/>
          <w:rtl/>
          <w:lang w:val="fr-FR"/>
        </w:rPr>
        <w:t>אף</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פעם</w:t>
      </w:r>
      <w:r w:rsidRPr="004E6F6F">
        <w:rPr>
          <w:rFonts w:ascii="Arial" w:eastAsia="Times New Roman" w:hAnsi="Arial" w:cs="Arial"/>
          <w:sz w:val="18"/>
          <w:szCs w:val="18"/>
          <w:rtl/>
          <w:lang w:val="fr-FR"/>
        </w:rPr>
        <w:t xml:space="preserve">, (2) </w:t>
      </w:r>
      <w:r w:rsidRPr="004E6F6F">
        <w:rPr>
          <w:rFonts w:ascii="Arial" w:eastAsia="Times New Roman" w:hAnsi="Arial" w:cs="Arial" w:hint="cs"/>
          <w:sz w:val="18"/>
          <w:szCs w:val="18"/>
          <w:rtl/>
          <w:lang w:val="fr-FR"/>
        </w:rPr>
        <w:t>פעם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או</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פעמיים</w:t>
      </w:r>
      <w:r w:rsidRPr="004E6F6F">
        <w:rPr>
          <w:rFonts w:ascii="Arial" w:eastAsia="Times New Roman" w:hAnsi="Arial" w:cs="Arial"/>
          <w:sz w:val="18"/>
          <w:szCs w:val="18"/>
          <w:rtl/>
          <w:lang w:val="fr-FR"/>
        </w:rPr>
        <w:t xml:space="preserve">, (3) </w:t>
      </w:r>
      <w:r w:rsidRPr="004E6F6F">
        <w:rPr>
          <w:rFonts w:ascii="Arial" w:eastAsia="Times New Roman" w:hAnsi="Arial" w:cs="Arial" w:hint="cs"/>
          <w:sz w:val="18"/>
          <w:szCs w:val="18"/>
          <w:rtl/>
          <w:lang w:val="fr-FR"/>
        </w:rPr>
        <w:t>שלוש</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פעמים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או</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יותר</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לצורכי</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הדיווח</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על</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הממצאים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סווגו</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המשיבים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שציינו</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את</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שני</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הערכים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הגבוהים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ביותר</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בסולם</w:t>
      </w:r>
      <w:r w:rsidRPr="004E6F6F">
        <w:rPr>
          <w:rFonts w:ascii="Arial" w:eastAsia="Times New Roman" w:hAnsi="Arial" w:cs="Arial"/>
          <w:sz w:val="18"/>
          <w:szCs w:val="18"/>
          <w:rtl/>
          <w:lang w:val="fr-FR"/>
        </w:rPr>
        <w:t xml:space="preserve"> (</w:t>
      </w:r>
      <w:r>
        <w:rPr>
          <w:rFonts w:ascii="Arial" w:eastAsia="Times New Roman" w:hAnsi="Arial" w:cs="Arial" w:hint="cs"/>
          <w:sz w:val="18"/>
          <w:szCs w:val="18"/>
          <w:rtl/>
          <w:lang w:val="fr-FR"/>
        </w:rPr>
        <w:t>פעם/פעמיים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או</w:t>
      </w:r>
      <w:r w:rsidRPr="004E6F6F">
        <w:rPr>
          <w:rFonts w:ascii="Arial" w:eastAsia="Times New Roman" w:hAnsi="Arial" w:cs="Arial"/>
          <w:sz w:val="18"/>
          <w:szCs w:val="18"/>
          <w:rtl/>
          <w:lang w:val="fr-FR"/>
        </w:rPr>
        <w:t xml:space="preserve"> </w:t>
      </w:r>
      <w:r>
        <w:rPr>
          <w:rFonts w:ascii="Arial" w:eastAsia="Times New Roman" w:hAnsi="Arial" w:cs="Arial" w:hint="cs"/>
          <w:sz w:val="18"/>
          <w:szCs w:val="18"/>
          <w:rtl/>
          <w:lang w:val="fr-FR"/>
        </w:rPr>
        <w:t>שלוש פעמים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כמדווחים</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על</w:t>
      </w:r>
      <w:r w:rsidRPr="004E6F6F">
        <w:rPr>
          <w:rFonts w:ascii="Arial" w:eastAsia="Times New Roman" w:hAnsi="Arial" w:cs="Arial"/>
          <w:sz w:val="18"/>
          <w:szCs w:val="18"/>
          <w:rtl/>
          <w:lang w:val="fr-FR"/>
        </w:rPr>
        <w:t xml:space="preserve"> </w:t>
      </w:r>
      <w:r w:rsidRPr="004E6F6F">
        <w:rPr>
          <w:rFonts w:ascii="Arial" w:eastAsia="Times New Roman" w:hAnsi="Arial" w:cs="Arial" w:hint="cs"/>
          <w:sz w:val="18"/>
          <w:szCs w:val="18"/>
          <w:rtl/>
          <w:lang w:val="fr-FR"/>
        </w:rPr>
        <w:t>האירוע</w:t>
      </w:r>
      <w:r w:rsidRPr="004E6F6F">
        <w:rPr>
          <w:rFonts w:ascii="Arial" w:eastAsia="Times New Roman" w:hAnsi="Arial" w:cs="Arial"/>
          <w:sz w:val="18"/>
          <w:szCs w:val="18"/>
          <w:rtl/>
          <w:lang w:val="fr-FR"/>
        </w:rPr>
        <w:t xml:space="preserve">. </w:t>
      </w:r>
      <w:r>
        <w:rPr>
          <w:rFonts w:ascii="Arial" w:eastAsia="Times New Roman" w:hAnsi="Arial" w:cs="Arial" w:hint="cs"/>
          <w:sz w:val="18"/>
          <w:szCs w:val="18"/>
          <w:rtl/>
          <w:lang w:val="fr-FR"/>
        </w:rPr>
        <w:t xml:space="preserve">ואילו ההיגד העוסק בקיום של חבורות תלמידים אלימים בבית הספר נשאל על סולם </w:t>
      </w:r>
      <w:r w:rsidRPr="008277F6">
        <w:rPr>
          <w:rFonts w:ascii="Arial" w:eastAsia="Times New Roman" w:hAnsi="Arial" w:cs="Arial"/>
          <w:sz w:val="18"/>
          <w:szCs w:val="18"/>
          <w:rtl/>
        </w:rPr>
        <w:t xml:space="preserve">בן חמש דרגות </w:t>
      </w:r>
      <w:r w:rsidRPr="008277F6">
        <w:rPr>
          <w:rFonts w:ascii="Arial" w:eastAsia="Times New Roman" w:hAnsi="Arial" w:cs="Arial" w:hint="cs"/>
          <w:sz w:val="18"/>
          <w:szCs w:val="18"/>
          <w:rtl/>
        </w:rPr>
        <w:t>ו</w:t>
      </w:r>
      <w:r w:rsidRPr="008277F6">
        <w:rPr>
          <w:rFonts w:ascii="Arial" w:eastAsia="Times New Roman" w:hAnsi="Arial" w:cs="Arial"/>
          <w:sz w:val="18"/>
          <w:szCs w:val="18"/>
          <w:rtl/>
        </w:rPr>
        <w:t>נע מ"מסכים מאוד" (5) ועד "מאוד לא מסכים" (1). לצורכי הדיווח על הממצאים סווגו המשיבים שציינו את שני הערכים הגבוהים ביותר בסולם (</w:t>
      </w:r>
      <w:r w:rsidRPr="008277F6">
        <w:rPr>
          <w:rFonts w:ascii="Arial" w:eastAsia="Times New Roman" w:hAnsi="Arial" w:cs="Arial" w:hint="cs"/>
          <w:sz w:val="18"/>
          <w:szCs w:val="18"/>
          <w:rtl/>
        </w:rPr>
        <w:t>מסכים או מסכים מאד</w:t>
      </w:r>
      <w:r w:rsidRPr="008277F6">
        <w:rPr>
          <w:rFonts w:ascii="Arial" w:eastAsia="Times New Roman" w:hAnsi="Arial" w:cs="Arial"/>
          <w:sz w:val="18"/>
          <w:szCs w:val="18"/>
          <w:rtl/>
        </w:rPr>
        <w:t>) כמסכימים עם ההיגד, וחושב שיעורם (באחוזים).</w:t>
      </w:r>
      <w:r w:rsidRPr="008277F6">
        <w:rPr>
          <w:rFonts w:ascii="Arial" w:eastAsia="Times New Roman" w:hAnsi="Arial" w:cs="Arial" w:hint="cs"/>
          <w:sz w:val="18"/>
          <w:szCs w:val="18"/>
          <w:rtl/>
        </w:rPr>
        <w:t xml:space="preserve"> </w:t>
      </w:r>
    </w:p>
    <w:p w:rsidR="0037553F" w:rsidRPr="00AD51E7" w:rsidRDefault="003D2C68" w:rsidP="00AD51E7">
      <w:pPr>
        <w:autoSpaceDE w:val="0"/>
        <w:autoSpaceDN w:val="0"/>
        <w:adjustRightInd w:val="0"/>
        <w:spacing w:after="0" w:line="240" w:lineRule="auto"/>
        <w:ind w:left="-259"/>
        <w:jc w:val="both"/>
        <w:rPr>
          <w:rFonts w:ascii="Arial" w:eastAsia="Times New Roman" w:hAnsi="Arial" w:cs="Arial"/>
          <w:sz w:val="18"/>
          <w:szCs w:val="18"/>
          <w:rtl/>
          <w:lang w:val="x-none" w:eastAsia="x-none"/>
        </w:rPr>
      </w:pPr>
      <w:r>
        <w:rPr>
          <w:rFonts w:ascii="Arial" w:eastAsia="Times New Roman" w:hAnsi="Arial" w:cs="Arial" w:hint="cs"/>
          <w:sz w:val="18"/>
          <w:szCs w:val="18"/>
          <w:rtl/>
          <w:lang w:val="x-none" w:eastAsia="x-none"/>
        </w:rPr>
        <w:t xml:space="preserve">    *</w:t>
      </w:r>
      <w:r w:rsidRPr="0098061C">
        <w:rPr>
          <w:rFonts w:ascii="Arial" w:eastAsia="Times New Roman" w:hAnsi="Arial" w:cs="Arial" w:hint="cs"/>
          <w:sz w:val="18"/>
          <w:szCs w:val="18"/>
          <w:rtl/>
          <w:lang w:val="x-none" w:eastAsia="x-none"/>
        </w:rPr>
        <w:t xml:space="preserve">* </w:t>
      </w:r>
      <w:r>
        <w:rPr>
          <w:rFonts w:ascii="Arial" w:eastAsia="Times New Roman" w:hAnsi="Arial" w:cs="Arial" w:hint="cs"/>
          <w:sz w:val="18"/>
          <w:szCs w:val="18"/>
          <w:rtl/>
          <w:lang w:val="x-none" w:eastAsia="x-none"/>
        </w:rPr>
        <w:t>בהיגדים</w:t>
      </w:r>
      <w:r w:rsidRPr="0098061C">
        <w:rPr>
          <w:rFonts w:ascii="Arial" w:eastAsia="Times New Roman" w:hAnsi="Arial" w:cs="Arial" w:hint="cs"/>
          <w:sz w:val="18"/>
          <w:szCs w:val="18"/>
          <w:rtl/>
          <w:lang w:val="x-none" w:eastAsia="x-none"/>
        </w:rPr>
        <w:t xml:space="preserve"> </w:t>
      </w:r>
      <w:r>
        <w:rPr>
          <w:rFonts w:ascii="Arial" w:eastAsia="Times New Roman" w:hAnsi="Arial" w:cs="Arial" w:hint="cs"/>
          <w:sz w:val="18"/>
          <w:szCs w:val="18"/>
          <w:rtl/>
          <w:lang w:val="x-none" w:eastAsia="x-none"/>
        </w:rPr>
        <w:t>אלו</w:t>
      </w:r>
      <w:r w:rsidRPr="0098061C">
        <w:rPr>
          <w:rFonts w:ascii="Arial" w:eastAsia="Times New Roman" w:hAnsi="Arial" w:cs="Arial" w:hint="cs"/>
          <w:sz w:val="18"/>
          <w:szCs w:val="18"/>
          <w:rtl/>
          <w:lang w:val="x-none" w:eastAsia="x-none"/>
        </w:rPr>
        <w:t xml:space="preserve"> ערכים נמוכים מצביעים על רמות נמוכות יותר של אלימות ושל תופעות שליליות אחרות.</w:t>
      </w:r>
      <w:r w:rsidR="0037553F">
        <w:rPr>
          <w:rtl/>
        </w:rPr>
        <w:br w:type="page"/>
      </w:r>
    </w:p>
    <w:p w:rsidR="006E296B" w:rsidRPr="00DF7CCF" w:rsidRDefault="006E296B" w:rsidP="00421C54">
      <w:pPr>
        <w:pStyle w:val="30"/>
        <w:rPr>
          <w:rtl/>
        </w:rPr>
      </w:pPr>
      <w:bookmarkStart w:id="805" w:name="_Toc336017397"/>
      <w:bookmarkStart w:id="806" w:name="_Toc336066583"/>
      <w:bookmarkStart w:id="807" w:name="_Toc336066773"/>
      <w:bookmarkStart w:id="808" w:name="_Toc344648643"/>
      <w:bookmarkStart w:id="809" w:name="_Toc364931761"/>
      <w:bookmarkStart w:id="810" w:name="_Toc364932010"/>
      <w:bookmarkStart w:id="811" w:name="_Toc364935731"/>
      <w:bookmarkStart w:id="812" w:name="_Toc364935886"/>
      <w:bookmarkStart w:id="813" w:name="_Toc364936076"/>
      <w:bookmarkStart w:id="814" w:name="_Toc364937160"/>
      <w:bookmarkStart w:id="815" w:name="_Toc515368384"/>
      <w:r w:rsidRPr="00DF7CCF">
        <w:rPr>
          <w:rtl/>
        </w:rPr>
        <w:lastRenderedPageBreak/>
        <w:t xml:space="preserve">פגיעה של מורים בתלמידים </w:t>
      </w:r>
      <w:r w:rsidRPr="00DF7CCF">
        <w:rPr>
          <w:rFonts w:hint="cs"/>
          <w:rtl/>
        </w:rPr>
        <w:t>–</w:t>
      </w:r>
      <w:r w:rsidRPr="00DF7CCF">
        <w:rPr>
          <w:rtl/>
        </w:rPr>
        <w:t xml:space="preserve"> דיווחי תלמידים </w:t>
      </w:r>
      <w:r w:rsidRPr="00DF7CCF">
        <w:rPr>
          <w:rFonts w:hint="cs"/>
          <w:rtl/>
        </w:rPr>
        <w:t>ב</w:t>
      </w:r>
      <w:r w:rsidRPr="00DF7CCF">
        <w:rPr>
          <w:rtl/>
        </w:rPr>
        <w:t xml:space="preserve">יסודי, </w:t>
      </w:r>
      <w:r w:rsidRPr="00DF7CCF">
        <w:rPr>
          <w:rFonts w:hint="cs"/>
          <w:rtl/>
        </w:rPr>
        <w:t>ב</w:t>
      </w:r>
      <w:r w:rsidRPr="00DF7CCF">
        <w:rPr>
          <w:rtl/>
        </w:rPr>
        <w:t>חט"ב ו</w:t>
      </w:r>
      <w:r w:rsidRPr="00DF7CCF">
        <w:rPr>
          <w:rFonts w:hint="cs"/>
          <w:rtl/>
        </w:rPr>
        <w:t>ב</w:t>
      </w:r>
      <w:r w:rsidRPr="00DF7CCF">
        <w:rPr>
          <w:rtl/>
        </w:rPr>
        <w:t>חט"ע</w:t>
      </w:r>
      <w:bookmarkEnd w:id="805"/>
      <w:bookmarkEnd w:id="806"/>
      <w:bookmarkEnd w:id="807"/>
      <w:bookmarkEnd w:id="808"/>
      <w:bookmarkEnd w:id="809"/>
      <w:bookmarkEnd w:id="810"/>
      <w:bookmarkEnd w:id="811"/>
      <w:bookmarkEnd w:id="812"/>
      <w:bookmarkEnd w:id="813"/>
      <w:bookmarkEnd w:id="814"/>
      <w:bookmarkEnd w:id="815"/>
    </w:p>
    <w:p w:rsidR="00F5571F" w:rsidRDefault="000D6FB9" w:rsidP="00C62EB6">
      <w:pPr>
        <w:autoSpaceDE w:val="0"/>
        <w:autoSpaceDN w:val="0"/>
        <w:adjustRightInd w:val="0"/>
        <w:spacing w:after="120" w:line="360" w:lineRule="atLeast"/>
        <w:jc w:val="both"/>
        <w:rPr>
          <w:rFonts w:ascii="Arial" w:eastAsia="Times New Roman" w:hAnsi="Arial" w:cs="Arial"/>
          <w:rtl/>
          <w:lang w:val="x-none" w:eastAsia="x-none"/>
        </w:rPr>
      </w:pPr>
      <w:r>
        <w:rPr>
          <w:rFonts w:ascii="Arial" w:eastAsia="Times New Roman" w:hAnsi="Arial" w:cs="Arial"/>
          <w:rtl/>
          <w:lang w:val="x-none" w:eastAsia="x-none"/>
        </w:rPr>
        <w:t>בעוד שבתתי</w:t>
      </w:r>
      <w:r>
        <w:rPr>
          <w:rFonts w:ascii="Arial" w:eastAsia="Times New Roman" w:hAnsi="Arial" w:cs="Arial" w:hint="cs"/>
          <w:rtl/>
          <w:lang w:val="x-none" w:eastAsia="x-none"/>
        </w:rPr>
        <w:t>-</w:t>
      </w:r>
      <w:r w:rsidR="006E296B" w:rsidRPr="00A007FF">
        <w:rPr>
          <w:rFonts w:ascii="Arial" w:eastAsia="Times New Roman" w:hAnsi="Arial" w:cs="Arial"/>
          <w:rtl/>
          <w:lang w:val="x-none" w:eastAsia="x-none"/>
        </w:rPr>
        <w:t xml:space="preserve">הפרקים הקודמים </w:t>
      </w:r>
      <w:r w:rsidR="00FC7D79">
        <w:rPr>
          <w:rFonts w:ascii="Arial" w:eastAsia="Times New Roman" w:hAnsi="Arial" w:cs="Arial" w:hint="cs"/>
          <w:rtl/>
          <w:lang w:val="x-none" w:eastAsia="x-none"/>
        </w:rPr>
        <w:t>הוצגו</w:t>
      </w:r>
      <w:r w:rsidR="00FC7D79">
        <w:rPr>
          <w:rFonts w:ascii="Arial" w:eastAsia="Times New Roman" w:hAnsi="Arial" w:cs="Arial"/>
          <w:rtl/>
          <w:lang w:val="x-none" w:eastAsia="x-none"/>
        </w:rPr>
        <w:t xml:space="preserve"> </w:t>
      </w:r>
      <w:r w:rsidR="006E296B" w:rsidRPr="00A007FF">
        <w:rPr>
          <w:rFonts w:ascii="Arial" w:eastAsia="Times New Roman" w:hAnsi="Arial" w:cs="Arial"/>
          <w:rtl/>
          <w:lang w:val="x-none" w:eastAsia="x-none"/>
        </w:rPr>
        <w:t xml:space="preserve">תפיסות של תלמידים בדבר המידה בה </w:t>
      </w:r>
      <w:r w:rsidR="00EE1AF8">
        <w:rPr>
          <w:rFonts w:ascii="Arial" w:eastAsia="Times New Roman" w:hAnsi="Arial" w:cs="Arial" w:hint="cs"/>
          <w:rtl/>
          <w:lang w:val="x-none" w:eastAsia="x-none"/>
        </w:rPr>
        <w:t>תלמידים פוגעים בתלמידים אחרים</w:t>
      </w:r>
      <w:r w:rsidR="006E296B" w:rsidRPr="00A007FF">
        <w:rPr>
          <w:rFonts w:ascii="Arial" w:eastAsia="Times New Roman" w:hAnsi="Arial" w:cs="Arial"/>
          <w:rtl/>
          <w:lang w:val="x-none" w:eastAsia="x-none"/>
        </w:rPr>
        <w:t xml:space="preserve">, הרי </w:t>
      </w:r>
      <w:r w:rsidR="00C62EB6">
        <w:rPr>
          <w:rFonts w:ascii="Arial" w:eastAsia="Times New Roman" w:hAnsi="Arial" w:cs="Arial" w:hint="cs"/>
          <w:rtl/>
          <w:lang w:val="x-none" w:eastAsia="x-none"/>
        </w:rPr>
        <w:t>שבתת פרק זה</w:t>
      </w:r>
      <w:r w:rsidR="006E296B" w:rsidRPr="00A007FF">
        <w:rPr>
          <w:rFonts w:ascii="Arial" w:eastAsia="Times New Roman" w:hAnsi="Arial" w:cs="Arial"/>
          <w:rtl/>
          <w:lang w:val="x-none" w:eastAsia="x-none"/>
        </w:rPr>
        <w:t xml:space="preserve"> </w:t>
      </w:r>
      <w:r w:rsidR="00FC7D79">
        <w:rPr>
          <w:rFonts w:ascii="Arial" w:eastAsia="Times New Roman" w:hAnsi="Arial" w:cs="Arial" w:hint="cs"/>
          <w:rtl/>
          <w:lang w:val="x-none" w:eastAsia="x-none"/>
        </w:rPr>
        <w:t>יוצגו</w:t>
      </w:r>
      <w:r w:rsidR="00FC7D79">
        <w:rPr>
          <w:rFonts w:ascii="Arial" w:eastAsia="Times New Roman" w:hAnsi="Arial" w:cs="Arial"/>
          <w:rtl/>
          <w:lang w:val="x-none" w:eastAsia="x-none"/>
        </w:rPr>
        <w:t xml:space="preserve"> </w:t>
      </w:r>
      <w:r w:rsidR="006E296B" w:rsidRPr="00A007FF">
        <w:rPr>
          <w:rFonts w:ascii="Arial" w:eastAsia="Times New Roman" w:hAnsi="Arial" w:cs="Arial"/>
          <w:rtl/>
          <w:lang w:val="x-none" w:eastAsia="x-none"/>
        </w:rPr>
        <w:t xml:space="preserve">מקרים בהם המורים הם אלו שפוגעים </w:t>
      </w:r>
      <w:r w:rsidR="00FC7D79">
        <w:rPr>
          <w:rFonts w:ascii="Arial" w:eastAsia="Times New Roman" w:hAnsi="Arial" w:cs="Arial"/>
          <w:rtl/>
          <w:lang w:val="x-none" w:eastAsia="x-none"/>
        </w:rPr>
        <w:t>בתלמידים (עפ"י דיווחי התלמידים)</w:t>
      </w:r>
      <w:r w:rsidR="00FC7D79">
        <w:rPr>
          <w:rFonts w:ascii="Arial" w:eastAsia="Times New Roman" w:hAnsi="Arial" w:cs="Arial" w:hint="cs"/>
          <w:rtl/>
          <w:lang w:val="x-none" w:eastAsia="x-none"/>
        </w:rPr>
        <w:t>. במסגרת זו נבדק</w:t>
      </w:r>
      <w:r w:rsidR="00880A65">
        <w:rPr>
          <w:rFonts w:ascii="Arial" w:eastAsia="Times New Roman" w:hAnsi="Arial" w:cs="Arial" w:hint="cs"/>
          <w:rtl/>
          <w:lang w:val="x-none" w:eastAsia="x-none"/>
        </w:rPr>
        <w:t xml:space="preserve"> האם, ואם כן</w:t>
      </w:r>
      <w:r w:rsidR="006E296B" w:rsidRPr="00A007FF">
        <w:rPr>
          <w:rFonts w:ascii="Arial" w:eastAsia="Times New Roman" w:hAnsi="Arial" w:cs="Arial"/>
          <w:rtl/>
          <w:lang w:val="x-none" w:eastAsia="x-none"/>
        </w:rPr>
        <w:t xml:space="preserve"> </w:t>
      </w:r>
      <w:r w:rsidR="00FC7D79">
        <w:rPr>
          <w:rFonts w:ascii="Arial" w:eastAsia="Times New Roman" w:hAnsi="Arial" w:cs="Arial" w:hint="cs"/>
          <w:rtl/>
          <w:lang w:val="x-none" w:eastAsia="x-none"/>
        </w:rPr>
        <w:t>באיזו תדירות</w:t>
      </w:r>
      <w:r w:rsidR="006E296B" w:rsidRPr="00A007FF">
        <w:rPr>
          <w:rFonts w:ascii="Arial" w:eastAsia="Times New Roman" w:hAnsi="Arial" w:cs="Arial"/>
          <w:rtl/>
          <w:lang w:val="x-none" w:eastAsia="x-none"/>
        </w:rPr>
        <w:t xml:space="preserve">, התלמידים חווים פגיעה מילולית ו/או פיזית מצד מוריהם. </w:t>
      </w:r>
    </w:p>
    <w:p w:rsidR="006E0CC4" w:rsidRPr="006E0CC4" w:rsidRDefault="00F5571F" w:rsidP="006E0CC4">
      <w:pPr>
        <w:autoSpaceDE w:val="0"/>
        <w:autoSpaceDN w:val="0"/>
        <w:adjustRightInd w:val="0"/>
        <w:spacing w:after="120" w:line="360" w:lineRule="atLeast"/>
        <w:jc w:val="both"/>
        <w:rPr>
          <w:rFonts w:ascii="Arial" w:eastAsia="Times New Roman" w:hAnsi="Arial" w:cs="Arial"/>
          <w:rtl/>
          <w:lang w:val="x-none" w:eastAsia="x-none"/>
        </w:rPr>
      </w:pPr>
      <w:r w:rsidRPr="00A007FF">
        <w:rPr>
          <w:rFonts w:ascii="Arial" w:eastAsia="Times New Roman" w:hAnsi="Arial" w:cs="Arial"/>
          <w:rtl/>
          <w:lang w:val="x-none" w:eastAsia="x-none"/>
        </w:rPr>
        <w:t>נתוני</w:t>
      </w:r>
      <w:r>
        <w:rPr>
          <w:rFonts w:ascii="Arial" w:eastAsia="Times New Roman" w:hAnsi="Arial" w:cs="Arial" w:hint="cs"/>
          <w:rtl/>
          <w:lang w:val="x-none" w:eastAsia="x-none"/>
        </w:rPr>
        <w:t>ם</w:t>
      </w:r>
      <w:r w:rsidRPr="00A007FF">
        <w:rPr>
          <w:rFonts w:ascii="Arial" w:eastAsia="Times New Roman" w:hAnsi="Arial" w:cs="Arial" w:hint="cs"/>
          <w:rtl/>
          <w:lang w:val="x-none" w:eastAsia="x-none"/>
        </w:rPr>
        <w:t xml:space="preserve"> </w:t>
      </w:r>
      <w:r>
        <w:rPr>
          <w:rFonts w:ascii="Arial" w:eastAsia="Times New Roman" w:hAnsi="Arial" w:cs="Arial" w:hint="cs"/>
          <w:rtl/>
          <w:lang w:val="x-none" w:eastAsia="x-none"/>
        </w:rPr>
        <w:t xml:space="preserve">אלה </w:t>
      </w:r>
      <w:r w:rsidRPr="00A007FF">
        <w:rPr>
          <w:rFonts w:ascii="Arial" w:eastAsia="Times New Roman" w:hAnsi="Arial" w:cs="Arial" w:hint="cs"/>
          <w:rtl/>
          <w:lang w:val="x-none" w:eastAsia="x-none"/>
        </w:rPr>
        <w:t>נאספו</w:t>
      </w:r>
      <w:r w:rsidRPr="00A007FF">
        <w:rPr>
          <w:rFonts w:ascii="Arial" w:eastAsia="Times New Roman" w:hAnsi="Arial" w:cs="Arial"/>
          <w:rtl/>
          <w:lang w:val="x-none" w:eastAsia="x-none"/>
        </w:rPr>
        <w:t xml:space="preserve"> בקרב </w:t>
      </w:r>
      <w:r>
        <w:rPr>
          <w:rFonts w:ascii="Arial" w:eastAsia="Times New Roman" w:hAnsi="Arial" w:cs="Arial" w:hint="cs"/>
          <w:rtl/>
          <w:lang w:val="x-none" w:eastAsia="x-none"/>
        </w:rPr>
        <w:t xml:space="preserve">כלל התלמידים </w:t>
      </w:r>
      <w:r w:rsidRPr="00A007FF">
        <w:rPr>
          <w:rFonts w:ascii="Arial" w:eastAsia="Times New Roman" w:hAnsi="Arial" w:cs="Arial"/>
          <w:rtl/>
          <w:lang w:val="x-none" w:eastAsia="x-none"/>
        </w:rPr>
        <w:t>מ</w:t>
      </w:r>
      <w:r w:rsidRPr="00A007FF">
        <w:rPr>
          <w:rFonts w:ascii="Arial" w:eastAsia="Times New Roman" w:hAnsi="Arial" w:cs="Arial" w:hint="cs"/>
          <w:rtl/>
          <w:lang w:val="x-none" w:eastAsia="x-none"/>
        </w:rPr>
        <w:t xml:space="preserve">כל </w:t>
      </w:r>
      <w:r>
        <w:rPr>
          <w:rFonts w:ascii="Arial" w:eastAsia="Times New Roman" w:hAnsi="Arial" w:cs="Arial"/>
          <w:rtl/>
          <w:lang w:val="x-none" w:eastAsia="x-none"/>
        </w:rPr>
        <w:t>שלבי החינוך</w:t>
      </w:r>
      <w:r w:rsidRPr="00A007FF">
        <w:rPr>
          <w:rFonts w:ascii="Arial" w:eastAsia="Times New Roman" w:hAnsi="Arial" w:cs="Arial"/>
          <w:rtl/>
          <w:lang w:val="x-none" w:eastAsia="x-none"/>
        </w:rPr>
        <w:t>: יסודי (ה'-ו')</w:t>
      </w:r>
      <w:r w:rsidRPr="00A007FF">
        <w:rPr>
          <w:rFonts w:ascii="Arial" w:eastAsia="Times New Roman" w:hAnsi="Arial" w:cs="Arial" w:hint="cs"/>
          <w:rtl/>
          <w:lang w:val="x-none" w:eastAsia="x-none"/>
        </w:rPr>
        <w:t>,</w:t>
      </w:r>
      <w:r w:rsidRPr="00A007FF">
        <w:rPr>
          <w:rFonts w:ascii="Arial" w:eastAsia="Times New Roman" w:hAnsi="Arial" w:cs="Arial"/>
          <w:rtl/>
          <w:lang w:val="x-none" w:eastAsia="x-none"/>
        </w:rPr>
        <w:t xml:space="preserve"> חט"ב (ז'-ט')</w:t>
      </w:r>
      <w:r w:rsidRPr="00A007FF">
        <w:rPr>
          <w:rFonts w:ascii="Arial" w:eastAsia="Times New Roman" w:hAnsi="Arial" w:cs="Arial" w:hint="cs"/>
          <w:rtl/>
          <w:lang w:val="x-none" w:eastAsia="x-none"/>
        </w:rPr>
        <w:t xml:space="preserve"> וחט"ע (</w:t>
      </w:r>
      <w:r>
        <w:rPr>
          <w:rFonts w:ascii="Arial" w:eastAsia="Times New Roman" w:hAnsi="Arial" w:cs="Arial" w:hint="cs"/>
          <w:rtl/>
          <w:lang w:val="x-none" w:eastAsia="x-none"/>
        </w:rPr>
        <w:t>י</w:t>
      </w:r>
      <w:r>
        <w:rPr>
          <w:rFonts w:ascii="Arial" w:eastAsia="Times New Roman" w:hAnsi="Arial" w:cs="Arial"/>
          <w:rtl/>
          <w:lang w:val="x-none" w:eastAsia="x-none"/>
        </w:rPr>
        <w:t>'</w:t>
      </w:r>
      <w:r>
        <w:rPr>
          <w:rFonts w:ascii="Arial" w:eastAsia="Times New Roman" w:hAnsi="Arial" w:cs="Arial" w:hint="cs"/>
          <w:rtl/>
          <w:lang w:val="x-none" w:eastAsia="x-none"/>
        </w:rPr>
        <w:t>-י</w:t>
      </w:r>
      <w:r>
        <w:rPr>
          <w:rFonts w:ascii="Arial" w:eastAsia="Times New Roman" w:hAnsi="Arial" w:cs="Arial"/>
          <w:rtl/>
          <w:lang w:val="x-none" w:eastAsia="x-none"/>
        </w:rPr>
        <w:t>"</w:t>
      </w:r>
      <w:r>
        <w:rPr>
          <w:rFonts w:ascii="Arial" w:eastAsia="Times New Roman" w:hAnsi="Arial" w:cs="Arial" w:hint="cs"/>
          <w:rtl/>
          <w:lang w:val="x-none" w:eastAsia="x-none"/>
        </w:rPr>
        <w:t>א</w:t>
      </w:r>
      <w:r w:rsidRPr="00A007FF">
        <w:rPr>
          <w:rFonts w:ascii="Arial" w:eastAsia="Times New Roman" w:hAnsi="Arial" w:cs="Arial" w:hint="cs"/>
          <w:rtl/>
          <w:lang w:val="x-none" w:eastAsia="x-none"/>
        </w:rPr>
        <w:t>)</w:t>
      </w:r>
      <w:r w:rsidRPr="00A007FF">
        <w:rPr>
          <w:rFonts w:ascii="Arial" w:eastAsia="Times New Roman" w:hAnsi="Arial" w:cs="Arial"/>
          <w:rtl/>
          <w:lang w:val="x-none" w:eastAsia="x-none"/>
        </w:rPr>
        <w:t>.</w:t>
      </w:r>
      <w:r w:rsidRPr="00A007FF">
        <w:rPr>
          <w:rFonts w:ascii="Arial" w:eastAsia="Times New Roman" w:hAnsi="Arial" w:cs="Arial" w:hint="cs"/>
          <w:rtl/>
          <w:lang w:val="x-none" w:eastAsia="x-none"/>
        </w:rPr>
        <w:t xml:space="preserve"> </w:t>
      </w:r>
      <w:r w:rsidRPr="006B3365">
        <w:rPr>
          <w:rFonts w:ascii="Arial" w:eastAsia="Times New Roman" w:hAnsi="Arial" w:cs="Arial"/>
          <w:rtl/>
          <w:lang w:val="x-none" w:eastAsia="x-none"/>
        </w:rPr>
        <w:t>בנושא זה לא חושב מדד מסכם והנתונים של</w:t>
      </w:r>
      <w:r>
        <w:rPr>
          <w:rFonts w:ascii="Arial" w:eastAsia="Times New Roman" w:hAnsi="Arial" w:cs="Arial"/>
          <w:rtl/>
          <w:lang w:val="x-none" w:eastAsia="x-none"/>
        </w:rPr>
        <w:t xml:space="preserve"> כל אחד מן ההיגדים מוצגים בנפרד</w:t>
      </w:r>
      <w:r>
        <w:rPr>
          <w:rFonts w:ascii="Arial" w:eastAsia="Times New Roman" w:hAnsi="Arial" w:cs="Arial" w:hint="cs"/>
          <w:rtl/>
          <w:lang w:val="x-none" w:eastAsia="x-none"/>
        </w:rPr>
        <w:t xml:space="preserve">. </w:t>
      </w:r>
      <w:r w:rsidRPr="00A007FF">
        <w:rPr>
          <w:rFonts w:ascii="Arial" w:eastAsia="Times New Roman" w:hAnsi="Arial" w:cs="Arial"/>
          <w:rtl/>
          <w:lang w:val="x-none" w:eastAsia="x-none"/>
        </w:rPr>
        <w:t>תחילה מוצגים נתוני ה</w:t>
      </w:r>
      <w:r>
        <w:rPr>
          <w:rFonts w:ascii="Arial" w:eastAsia="Times New Roman" w:hAnsi="Arial" w:cs="Arial" w:hint="cs"/>
          <w:rtl/>
          <w:lang w:val="x-none" w:eastAsia="x-none"/>
        </w:rPr>
        <w:t>היגדים</w:t>
      </w:r>
      <w:r w:rsidRPr="00A007FF">
        <w:rPr>
          <w:rFonts w:ascii="Arial" w:eastAsia="Times New Roman" w:hAnsi="Arial" w:cs="Arial"/>
          <w:rtl/>
          <w:lang w:val="x-none" w:eastAsia="x-none"/>
        </w:rPr>
        <w:t xml:space="preserve"> לאורך זמן בין השנים </w:t>
      </w:r>
      <w:r w:rsidR="00B02BE1">
        <w:rPr>
          <w:rFonts w:ascii="Arial" w:eastAsia="Times New Roman" w:hAnsi="Arial" w:cs="Arial"/>
          <w:rtl/>
          <w:lang w:val="x-none" w:eastAsia="x-none"/>
        </w:rPr>
        <w:t>תשס"ח-</w:t>
      </w:r>
      <w:r w:rsidR="003E7927">
        <w:rPr>
          <w:rFonts w:ascii="Arial" w:eastAsia="Times New Roman" w:hAnsi="Arial" w:cs="Arial"/>
          <w:rtl/>
          <w:lang w:val="x-none" w:eastAsia="x-none"/>
        </w:rPr>
        <w:t>תשע"ז</w:t>
      </w:r>
      <w:r w:rsidR="00200027">
        <w:rPr>
          <w:rFonts w:ascii="Arial" w:eastAsia="Times New Roman" w:hAnsi="Arial" w:cs="Arial" w:hint="cs"/>
          <w:rtl/>
          <w:lang w:val="x-none" w:eastAsia="x-none"/>
        </w:rPr>
        <w:t xml:space="preserve"> </w:t>
      </w:r>
      <w:r w:rsidR="006E0CC4" w:rsidRPr="006E0CC4">
        <w:rPr>
          <w:rFonts w:ascii="Arial" w:eastAsia="Times New Roman" w:hAnsi="Arial" w:cs="Arial"/>
          <w:rtl/>
          <w:lang w:val="x-none" w:eastAsia="x-none"/>
        </w:rPr>
        <w:t xml:space="preserve">לאחר מכן מוצגים נתוני </w:t>
      </w:r>
      <w:r w:rsidR="006A24F6">
        <w:rPr>
          <w:rFonts w:ascii="Arial" w:eastAsia="Times New Roman" w:hAnsi="Arial" w:cs="Arial"/>
          <w:rtl/>
          <w:lang w:val="x-none" w:eastAsia="x-none"/>
        </w:rPr>
        <w:t>תשע"ז</w:t>
      </w:r>
      <w:r w:rsidR="006E0CC4" w:rsidRPr="006E0CC4">
        <w:rPr>
          <w:rFonts w:ascii="Arial" w:eastAsia="Times New Roman" w:hAnsi="Arial" w:cs="Arial" w:hint="cs"/>
          <w:rtl/>
          <w:lang w:val="x-none" w:eastAsia="x-none"/>
        </w:rPr>
        <w:t xml:space="preserve"> של ההיגדים</w:t>
      </w:r>
      <w:r w:rsidR="006E0CC4" w:rsidRPr="006E0CC4">
        <w:rPr>
          <w:rFonts w:ascii="Arial" w:eastAsia="Times New Roman" w:hAnsi="Arial" w:cs="Arial"/>
          <w:rtl/>
          <w:lang w:val="x-none" w:eastAsia="x-none"/>
        </w:rPr>
        <w:t xml:space="preserve"> </w:t>
      </w:r>
      <w:r w:rsidR="006E0CC4" w:rsidRPr="006E0CC4">
        <w:rPr>
          <w:rFonts w:ascii="Arial" w:eastAsia="Times New Roman" w:hAnsi="Arial" w:cs="Arial" w:hint="cs"/>
          <w:rtl/>
          <w:lang w:val="x-none" w:eastAsia="x-none"/>
        </w:rPr>
        <w:t xml:space="preserve">בחלוקה </w:t>
      </w:r>
      <w:r w:rsidR="006E0CC4" w:rsidRPr="006E0CC4">
        <w:rPr>
          <w:rFonts w:ascii="Arial" w:eastAsia="Times New Roman" w:hAnsi="Arial" w:cs="Arial"/>
          <w:rtl/>
          <w:lang w:val="x-none" w:eastAsia="x-none"/>
        </w:rPr>
        <w:t xml:space="preserve">לפי שכבות גיל בעבור כלל </w:t>
      </w:r>
      <w:r w:rsidR="00114A43">
        <w:rPr>
          <w:rFonts w:ascii="Arial" w:eastAsia="Times New Roman" w:hAnsi="Arial" w:cs="Arial"/>
          <w:rtl/>
          <w:lang w:val="x-none" w:eastAsia="x-none"/>
        </w:rPr>
        <w:t>בתי הספר דוברי הערבית</w:t>
      </w:r>
      <w:r w:rsidR="006E0CC4" w:rsidRPr="006E0CC4">
        <w:rPr>
          <w:rFonts w:ascii="Arial" w:eastAsia="Times New Roman" w:hAnsi="Arial" w:cs="Arial"/>
          <w:rtl/>
          <w:lang w:val="x-none" w:eastAsia="x-none"/>
        </w:rPr>
        <w:t xml:space="preserve">, וכן בחלוקה לפי מגזרים בקרב דוברי ערבית: מגזר ערבי, מגזר דרוזי ומגזר בדואי דרום. </w:t>
      </w:r>
    </w:p>
    <w:p w:rsidR="00F5571F" w:rsidRDefault="00F5571F" w:rsidP="00724ABD">
      <w:pPr>
        <w:autoSpaceDE w:val="0"/>
        <w:autoSpaceDN w:val="0"/>
        <w:adjustRightInd w:val="0"/>
        <w:spacing w:before="240" w:after="0" w:line="360" w:lineRule="auto"/>
        <w:jc w:val="both"/>
        <w:rPr>
          <w:rFonts w:ascii="Arial" w:eastAsia="Times New Roman" w:hAnsi="Arial" w:cs="Arial"/>
          <w:rtl/>
          <w:lang w:val="x-none" w:eastAsia="x-none"/>
        </w:rPr>
      </w:pPr>
      <w:r>
        <w:rPr>
          <w:rFonts w:ascii="Arial" w:eastAsia="Times New Roman" w:hAnsi="Arial" w:cs="Arial" w:hint="cs"/>
          <w:rtl/>
          <w:lang w:val="x-none" w:eastAsia="x-none"/>
        </w:rPr>
        <w:t>להלן פירוט ההיגדים כפי שהם מוצגים בשאלון:</w:t>
      </w:r>
    </w:p>
    <w:tbl>
      <w:tblPr>
        <w:bidiVisual/>
        <w:tblW w:w="9504" w:type="dxa"/>
        <w:tblInd w:w="13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504"/>
      </w:tblGrid>
      <w:tr w:rsidR="006E296B" w:rsidRPr="00A007FF" w:rsidTr="00224FD0">
        <w:trPr>
          <w:trHeight w:val="284"/>
        </w:trPr>
        <w:tc>
          <w:tcPr>
            <w:tcW w:w="9504" w:type="dxa"/>
            <w:tcBorders>
              <w:top w:val="single" w:sz="18" w:space="0" w:color="A6A6A6"/>
              <w:bottom w:val="single" w:sz="18" w:space="0" w:color="A6A6A6"/>
            </w:tcBorders>
            <w:shd w:val="clear" w:color="auto" w:fill="D0D1E6"/>
            <w:vAlign w:val="center"/>
          </w:tcPr>
          <w:p w:rsidR="006E296B" w:rsidRPr="00A007FF" w:rsidRDefault="006E296B" w:rsidP="008B4AFF">
            <w:pPr>
              <w:widowControl w:val="0"/>
              <w:autoSpaceDE w:val="0"/>
              <w:autoSpaceDN w:val="0"/>
              <w:adjustRightInd w:val="0"/>
              <w:spacing w:before="60" w:after="60" w:line="240" w:lineRule="auto"/>
              <w:ind w:left="266" w:hanging="266"/>
              <w:rPr>
                <w:rFonts w:ascii="Arial" w:eastAsia="Times New Roman" w:hAnsi="Arial" w:cs="Arial"/>
                <w:color w:val="000066"/>
                <w:sz w:val="20"/>
                <w:szCs w:val="20"/>
                <w:rtl/>
              </w:rPr>
            </w:pPr>
            <w:r w:rsidRPr="00A007FF">
              <w:rPr>
                <w:rFonts w:ascii="Arial" w:eastAsia="Times New Roman" w:hAnsi="Arial" w:cs="Arial" w:hint="cs"/>
                <w:b/>
                <w:bCs/>
                <w:color w:val="000066"/>
                <w:sz w:val="20"/>
                <w:szCs w:val="20"/>
                <w:rtl/>
              </w:rPr>
              <w:t>ללא מדד מסכם: פגיעה של מורים בתלמידים</w:t>
            </w:r>
            <w:r w:rsidR="00202AA0">
              <w:rPr>
                <w:rFonts w:ascii="Arial" w:eastAsia="Times New Roman" w:hAnsi="Arial" w:cs="Arial" w:hint="cs"/>
                <w:color w:val="000066"/>
                <w:sz w:val="20"/>
                <w:szCs w:val="20"/>
                <w:rtl/>
              </w:rPr>
              <w:t>*</w:t>
            </w:r>
          </w:p>
        </w:tc>
      </w:tr>
      <w:tr w:rsidR="006E296B" w:rsidRPr="00A007FF" w:rsidTr="00224FD0">
        <w:trPr>
          <w:trHeight w:val="284"/>
        </w:trPr>
        <w:tc>
          <w:tcPr>
            <w:tcW w:w="9504" w:type="dxa"/>
            <w:tcBorders>
              <w:top w:val="single" w:sz="18" w:space="0" w:color="A6A6A6"/>
              <w:bottom w:val="single" w:sz="4" w:space="0" w:color="808080"/>
            </w:tcBorders>
            <w:shd w:val="clear" w:color="auto" w:fill="auto"/>
            <w:vAlign w:val="center"/>
          </w:tcPr>
          <w:p w:rsidR="006E296B" w:rsidRPr="00244B34" w:rsidRDefault="006E296B" w:rsidP="007237DB">
            <w:pPr>
              <w:widowControl w:val="0"/>
              <w:autoSpaceDE w:val="0"/>
              <w:autoSpaceDN w:val="0"/>
              <w:adjustRightInd w:val="0"/>
              <w:spacing w:before="60" w:after="60" w:line="240" w:lineRule="auto"/>
              <w:ind w:left="266" w:hanging="266"/>
              <w:rPr>
                <w:rFonts w:ascii="Arial" w:eastAsia="Times New Roman" w:hAnsi="Arial" w:cs="Arial"/>
                <w:color w:val="000066"/>
                <w:sz w:val="24"/>
                <w:szCs w:val="24"/>
              </w:rPr>
            </w:pPr>
            <w:r w:rsidRPr="0095184A">
              <w:rPr>
                <w:rFonts w:ascii="Arial" w:eastAsia="Times New Roman" w:hAnsi="Arial" w:cs="Arial"/>
                <w:color w:val="000066"/>
                <w:sz w:val="20"/>
                <w:szCs w:val="20"/>
                <w:rtl/>
              </w:rPr>
              <w:t xml:space="preserve">א. "בחודש </w:t>
            </w:r>
            <w:r w:rsidR="004A2474" w:rsidRPr="004A2474">
              <w:rPr>
                <w:rFonts w:ascii="Arial" w:eastAsia="Times New Roman" w:hAnsi="Arial" w:cs="Arial"/>
                <w:color w:val="000066"/>
                <w:sz w:val="20"/>
                <w:szCs w:val="20"/>
                <w:rtl/>
              </w:rPr>
              <w:t>האחרון מישהו מהמורים לעג לי או העליב אותי או השפיל אותי במילים</w:t>
            </w:r>
            <w:r w:rsidRPr="0095184A">
              <w:rPr>
                <w:rFonts w:ascii="Arial" w:eastAsia="Times New Roman" w:hAnsi="Arial" w:cs="Arial"/>
                <w:color w:val="000066"/>
                <w:sz w:val="20"/>
                <w:szCs w:val="20"/>
                <w:rtl/>
              </w:rPr>
              <w:t>"</w:t>
            </w:r>
          </w:p>
        </w:tc>
      </w:tr>
      <w:tr w:rsidR="006E296B" w:rsidRPr="00A007FF" w:rsidTr="00224FD0">
        <w:trPr>
          <w:trHeight w:val="284"/>
        </w:trPr>
        <w:tc>
          <w:tcPr>
            <w:tcW w:w="9504" w:type="dxa"/>
            <w:tcBorders>
              <w:bottom w:val="single" w:sz="18" w:space="0" w:color="999999"/>
            </w:tcBorders>
            <w:shd w:val="clear" w:color="auto" w:fill="auto"/>
            <w:vAlign w:val="center"/>
          </w:tcPr>
          <w:p w:rsidR="006E296B" w:rsidRPr="0095184A" w:rsidRDefault="006E296B" w:rsidP="008C2C12">
            <w:pPr>
              <w:widowControl w:val="0"/>
              <w:autoSpaceDE w:val="0"/>
              <w:autoSpaceDN w:val="0"/>
              <w:adjustRightInd w:val="0"/>
              <w:spacing w:before="60" w:after="60" w:line="240" w:lineRule="auto"/>
              <w:ind w:left="266" w:hanging="266"/>
              <w:rPr>
                <w:rFonts w:ascii="Arial" w:eastAsia="Times New Roman" w:hAnsi="Arial" w:cs="Arial"/>
                <w:color w:val="000066"/>
                <w:sz w:val="20"/>
                <w:szCs w:val="20"/>
                <w:rtl/>
              </w:rPr>
            </w:pPr>
            <w:r w:rsidRPr="0095184A">
              <w:rPr>
                <w:rFonts w:ascii="Arial" w:eastAsia="Times New Roman" w:hAnsi="Arial" w:cs="Arial"/>
                <w:color w:val="000066"/>
                <w:sz w:val="20"/>
                <w:szCs w:val="20"/>
                <w:rtl/>
              </w:rPr>
              <w:t xml:space="preserve">ב. "בחודש האחרון </w:t>
            </w:r>
            <w:r w:rsidRPr="00051395">
              <w:rPr>
                <w:rFonts w:ascii="Arial" w:eastAsia="Times New Roman" w:hAnsi="Arial" w:cs="Arial"/>
                <w:color w:val="000066"/>
                <w:sz w:val="20"/>
                <w:szCs w:val="20"/>
                <w:rtl/>
              </w:rPr>
              <w:t>מישהו מהמורים תפס אותי ודחף אותי</w:t>
            </w:r>
            <w:r w:rsidRPr="0095184A">
              <w:rPr>
                <w:rFonts w:ascii="Arial" w:eastAsia="Times New Roman" w:hAnsi="Arial" w:cs="Arial"/>
                <w:color w:val="000066"/>
                <w:sz w:val="20"/>
                <w:szCs w:val="20"/>
                <w:rtl/>
              </w:rPr>
              <w:t xml:space="preserve"> או הכה אותי בכוונה"</w:t>
            </w:r>
          </w:p>
        </w:tc>
      </w:tr>
    </w:tbl>
    <w:p w:rsidR="00202AA0" w:rsidRPr="004E6F6F" w:rsidRDefault="00E60B1A" w:rsidP="002A753C">
      <w:pPr>
        <w:keepNext/>
        <w:tabs>
          <w:tab w:val="left" w:pos="9382"/>
        </w:tabs>
        <w:spacing w:after="0" w:line="240" w:lineRule="auto"/>
        <w:ind w:left="245" w:hanging="173"/>
        <w:jc w:val="both"/>
        <w:rPr>
          <w:rFonts w:ascii="Arial" w:eastAsia="Times New Roman" w:hAnsi="Arial" w:cs="Arial"/>
          <w:sz w:val="18"/>
          <w:szCs w:val="18"/>
          <w:rtl/>
          <w:lang w:val="fr-FR"/>
        </w:rPr>
      </w:pPr>
      <w:bookmarkStart w:id="816" w:name="_Toc336777654"/>
      <w:bookmarkStart w:id="817" w:name="_Toc344648644"/>
      <w:r>
        <w:rPr>
          <w:rFonts w:ascii="Arial" w:eastAsia="Times New Roman" w:hAnsi="Arial" w:cs="Arial" w:hint="cs"/>
          <w:sz w:val="18"/>
          <w:szCs w:val="18"/>
          <w:rtl/>
          <w:lang w:val="fr-FR"/>
        </w:rPr>
        <w:t xml:space="preserve"> </w:t>
      </w:r>
      <w:r w:rsidR="00202AA0" w:rsidRPr="004E6F6F">
        <w:rPr>
          <w:rFonts w:ascii="Arial" w:eastAsia="Times New Roman" w:hAnsi="Arial" w:cs="Arial" w:hint="cs"/>
          <w:sz w:val="18"/>
          <w:szCs w:val="18"/>
          <w:rtl/>
          <w:lang w:val="fr-FR"/>
        </w:rPr>
        <w:t>* בהיגדים</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אלו</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התבקשו</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התלמידים</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לדווח</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באיזו</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שכיחות</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התרחשו</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בחודש</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שקדם</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למילוי</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השאלון</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גילויי</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אלימות</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שונים</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המתוארים</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בהיגדים</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בנוגע</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לכל</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היגד</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התבקשו</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התלמידים</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לבחור</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מתוך</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שלוש</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אפשרויות</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תשובה</w:t>
      </w:r>
      <w:r w:rsidR="00202AA0" w:rsidRPr="004E6F6F">
        <w:rPr>
          <w:rFonts w:ascii="Arial" w:eastAsia="Times New Roman" w:hAnsi="Arial" w:cs="Arial"/>
          <w:sz w:val="18"/>
          <w:szCs w:val="18"/>
          <w:rtl/>
          <w:lang w:val="fr-FR"/>
        </w:rPr>
        <w:t xml:space="preserve">: (1) </w:t>
      </w:r>
      <w:r w:rsidR="00202AA0" w:rsidRPr="004E6F6F">
        <w:rPr>
          <w:rFonts w:ascii="Arial" w:eastAsia="Times New Roman" w:hAnsi="Arial" w:cs="Arial" w:hint="cs"/>
          <w:sz w:val="18"/>
          <w:szCs w:val="18"/>
          <w:rtl/>
          <w:lang w:val="fr-FR"/>
        </w:rPr>
        <w:t>אף</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פעם</w:t>
      </w:r>
      <w:r w:rsidR="00202AA0" w:rsidRPr="004E6F6F">
        <w:rPr>
          <w:rFonts w:ascii="Arial" w:eastAsia="Times New Roman" w:hAnsi="Arial" w:cs="Arial"/>
          <w:sz w:val="18"/>
          <w:szCs w:val="18"/>
          <w:rtl/>
          <w:lang w:val="fr-FR"/>
        </w:rPr>
        <w:t xml:space="preserve">, (2) </w:t>
      </w:r>
      <w:r w:rsidR="00202AA0" w:rsidRPr="004E6F6F">
        <w:rPr>
          <w:rFonts w:ascii="Arial" w:eastAsia="Times New Roman" w:hAnsi="Arial" w:cs="Arial" w:hint="cs"/>
          <w:sz w:val="18"/>
          <w:szCs w:val="18"/>
          <w:rtl/>
          <w:lang w:val="fr-FR"/>
        </w:rPr>
        <w:t>פעם</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או</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פעמיים</w:t>
      </w:r>
      <w:r w:rsidR="00202AA0" w:rsidRPr="004E6F6F">
        <w:rPr>
          <w:rFonts w:ascii="Arial" w:eastAsia="Times New Roman" w:hAnsi="Arial" w:cs="Arial"/>
          <w:sz w:val="18"/>
          <w:szCs w:val="18"/>
          <w:rtl/>
          <w:lang w:val="fr-FR"/>
        </w:rPr>
        <w:t xml:space="preserve">, (3) </w:t>
      </w:r>
      <w:r w:rsidR="00202AA0" w:rsidRPr="004E6F6F">
        <w:rPr>
          <w:rFonts w:ascii="Arial" w:eastAsia="Times New Roman" w:hAnsi="Arial" w:cs="Arial" w:hint="cs"/>
          <w:sz w:val="18"/>
          <w:szCs w:val="18"/>
          <w:rtl/>
          <w:lang w:val="fr-FR"/>
        </w:rPr>
        <w:t>שלוש</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פעמים</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או</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יותר</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לצורכי</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הדיווח</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על</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הממצאים</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סווגו</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המשיבים</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שציינו</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את</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שני</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הערכים</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הגבוהים</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ביותר</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בסולם</w:t>
      </w:r>
      <w:r w:rsidR="00202AA0" w:rsidRPr="004E6F6F">
        <w:rPr>
          <w:rFonts w:ascii="Arial" w:eastAsia="Times New Roman" w:hAnsi="Arial" w:cs="Arial"/>
          <w:sz w:val="18"/>
          <w:szCs w:val="18"/>
          <w:rtl/>
          <w:lang w:val="fr-FR"/>
        </w:rPr>
        <w:t xml:space="preserve"> (</w:t>
      </w:r>
      <w:r w:rsidR="0035431A">
        <w:rPr>
          <w:rFonts w:ascii="Arial" w:eastAsia="Times New Roman" w:hAnsi="Arial" w:cs="Arial" w:hint="cs"/>
          <w:sz w:val="18"/>
          <w:szCs w:val="18"/>
          <w:rtl/>
          <w:lang w:val="fr-FR"/>
        </w:rPr>
        <w:t>פעם-</w:t>
      </w:r>
      <w:r w:rsidR="00202AA0">
        <w:rPr>
          <w:rFonts w:ascii="Arial" w:eastAsia="Times New Roman" w:hAnsi="Arial" w:cs="Arial" w:hint="cs"/>
          <w:sz w:val="18"/>
          <w:szCs w:val="18"/>
          <w:rtl/>
          <w:lang w:val="fr-FR"/>
        </w:rPr>
        <w:t>פעמיים</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או</w:t>
      </w:r>
      <w:r w:rsidR="00202AA0" w:rsidRPr="004E6F6F">
        <w:rPr>
          <w:rFonts w:ascii="Arial" w:eastAsia="Times New Roman" w:hAnsi="Arial" w:cs="Arial"/>
          <w:sz w:val="18"/>
          <w:szCs w:val="18"/>
          <w:rtl/>
          <w:lang w:val="fr-FR"/>
        </w:rPr>
        <w:t xml:space="preserve"> </w:t>
      </w:r>
      <w:r w:rsidR="00202AA0">
        <w:rPr>
          <w:rFonts w:ascii="Arial" w:eastAsia="Times New Roman" w:hAnsi="Arial" w:cs="Arial" w:hint="cs"/>
          <w:sz w:val="18"/>
          <w:szCs w:val="18"/>
          <w:rtl/>
          <w:lang w:val="fr-FR"/>
        </w:rPr>
        <w:t>שלוש פעמים</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כמדווחים</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על</w:t>
      </w:r>
      <w:r w:rsidR="00202AA0" w:rsidRPr="004E6F6F">
        <w:rPr>
          <w:rFonts w:ascii="Arial" w:eastAsia="Times New Roman" w:hAnsi="Arial" w:cs="Arial"/>
          <w:sz w:val="18"/>
          <w:szCs w:val="18"/>
          <w:rtl/>
          <w:lang w:val="fr-FR"/>
        </w:rPr>
        <w:t xml:space="preserve"> </w:t>
      </w:r>
      <w:r w:rsidR="00202AA0" w:rsidRPr="004E6F6F">
        <w:rPr>
          <w:rFonts w:ascii="Arial" w:eastAsia="Times New Roman" w:hAnsi="Arial" w:cs="Arial" w:hint="cs"/>
          <w:sz w:val="18"/>
          <w:szCs w:val="18"/>
          <w:rtl/>
          <w:lang w:val="fr-FR"/>
        </w:rPr>
        <w:t>האירוע</w:t>
      </w:r>
      <w:r w:rsidR="00202AA0" w:rsidRPr="004E6F6F">
        <w:rPr>
          <w:rFonts w:ascii="Arial" w:eastAsia="Times New Roman" w:hAnsi="Arial" w:cs="Arial"/>
          <w:sz w:val="18"/>
          <w:szCs w:val="18"/>
          <w:rtl/>
          <w:lang w:val="fr-FR"/>
        </w:rPr>
        <w:t xml:space="preserve">. </w:t>
      </w:r>
    </w:p>
    <w:p w:rsidR="00202AA0" w:rsidRPr="00660292" w:rsidRDefault="00202AA0" w:rsidP="00660292">
      <w:pPr>
        <w:keepNext/>
        <w:tabs>
          <w:tab w:val="left" w:pos="9612"/>
        </w:tabs>
        <w:spacing w:after="0" w:line="240" w:lineRule="auto"/>
        <w:ind w:left="170" w:hanging="170"/>
        <w:jc w:val="both"/>
        <w:rPr>
          <w:rFonts w:ascii="Arial" w:eastAsia="Times New Roman" w:hAnsi="Arial" w:cs="Arial"/>
          <w:sz w:val="18"/>
          <w:szCs w:val="18"/>
          <w:rtl/>
          <w:lang w:val="fr-FR"/>
        </w:rPr>
      </w:pPr>
      <w:r w:rsidRPr="00660292">
        <w:rPr>
          <w:rFonts w:ascii="Arial" w:eastAsia="Times New Roman" w:hAnsi="Arial" w:cs="Arial"/>
          <w:sz w:val="18"/>
          <w:szCs w:val="18"/>
          <w:rtl/>
          <w:lang w:val="fr-FR"/>
        </w:rPr>
        <w:br w:type="page"/>
      </w:r>
    </w:p>
    <w:p w:rsidR="006E296B" w:rsidRDefault="006E296B" w:rsidP="006E296B">
      <w:pPr>
        <w:pStyle w:val="SubSectionHeader"/>
        <w:spacing w:before="240"/>
        <w:rPr>
          <w:rtl/>
        </w:rPr>
      </w:pPr>
      <w:r w:rsidRPr="00164D07">
        <w:rPr>
          <w:rtl/>
        </w:rPr>
        <w:lastRenderedPageBreak/>
        <w:t xml:space="preserve">השוואה </w:t>
      </w:r>
      <w:r w:rsidR="007B6F03">
        <w:rPr>
          <w:rtl/>
        </w:rPr>
        <w:t>לאורך שנים</w:t>
      </w:r>
      <w:r w:rsidRPr="00164D07">
        <w:rPr>
          <w:rtl/>
        </w:rPr>
        <w:t xml:space="preserve"> של ההיגדים (</w:t>
      </w:r>
      <w:r w:rsidR="00B02BE1">
        <w:rPr>
          <w:rtl/>
        </w:rPr>
        <w:t>תשס"ח-</w:t>
      </w:r>
      <w:r w:rsidR="003E7927">
        <w:rPr>
          <w:rtl/>
        </w:rPr>
        <w:t>תשע"ז</w:t>
      </w:r>
      <w:r w:rsidRPr="00164D07">
        <w:rPr>
          <w:rtl/>
        </w:rPr>
        <w:t>)</w:t>
      </w:r>
      <w:bookmarkEnd w:id="816"/>
      <w:bookmarkEnd w:id="817"/>
    </w:p>
    <w:p w:rsidR="00CD5157" w:rsidRPr="00441507" w:rsidRDefault="00CD5157" w:rsidP="00680FFD">
      <w:pPr>
        <w:autoSpaceDE w:val="0"/>
        <w:autoSpaceDN w:val="0"/>
        <w:adjustRightInd w:val="0"/>
        <w:spacing w:before="120" w:after="120" w:line="360" w:lineRule="auto"/>
        <w:jc w:val="both"/>
        <w:rPr>
          <w:rFonts w:ascii="Arial" w:eastAsia="Times New Roman" w:hAnsi="Arial" w:cs="Arial"/>
          <w:rtl/>
          <w:lang w:val="x-none" w:eastAsia="x-none"/>
        </w:rPr>
      </w:pPr>
      <w:r w:rsidRPr="00441507">
        <w:rPr>
          <w:rFonts w:ascii="Arial" w:eastAsia="Times New Roman" w:hAnsi="Arial" w:cs="Arial"/>
          <w:rtl/>
          <w:lang w:val="x-none" w:eastAsia="x-none"/>
        </w:rPr>
        <w:t xml:space="preserve">בתרשים </w:t>
      </w:r>
      <w:r>
        <w:rPr>
          <w:rFonts w:ascii="Arial" w:eastAsia="Times New Roman" w:hAnsi="Arial" w:cs="Arial" w:hint="cs"/>
          <w:rtl/>
          <w:lang w:val="x-none" w:eastAsia="x-none"/>
        </w:rPr>
        <w:t>21</w:t>
      </w:r>
      <w:r w:rsidRPr="00441507">
        <w:rPr>
          <w:rFonts w:ascii="Arial" w:eastAsia="Times New Roman" w:hAnsi="Arial" w:cs="Arial"/>
          <w:rtl/>
          <w:lang w:val="x-none" w:eastAsia="x-none"/>
        </w:rPr>
        <w:t xml:space="preserve"> מוצגים נתוני </w:t>
      </w:r>
      <w:r w:rsidRPr="00441507">
        <w:rPr>
          <w:rFonts w:ascii="Arial" w:eastAsia="Times New Roman" w:hAnsi="Arial" w:cs="Arial" w:hint="cs"/>
          <w:rtl/>
          <w:lang w:val="x-none" w:eastAsia="x-none"/>
        </w:rPr>
        <w:t>ההיגד</w:t>
      </w:r>
      <w:r w:rsidRPr="00441507">
        <w:rPr>
          <w:rFonts w:ascii="Arial" w:eastAsia="Times New Roman" w:hAnsi="Arial" w:cs="Arial"/>
          <w:rtl/>
          <w:lang w:val="x-none" w:eastAsia="x-none"/>
        </w:rPr>
        <w:t xml:space="preserve"> "</w:t>
      </w:r>
      <w:r w:rsidRPr="00441507">
        <w:rPr>
          <w:rFonts w:ascii="Arial" w:eastAsia="Times New Roman" w:hAnsi="Arial" w:cs="Arial" w:hint="cs"/>
          <w:rtl/>
          <w:lang w:val="x-none" w:eastAsia="x-none"/>
        </w:rPr>
        <w:t xml:space="preserve">בחודש האחרון מישהו </w:t>
      </w:r>
      <w:r w:rsidR="00680FFD" w:rsidRPr="00D81035">
        <w:rPr>
          <w:rFonts w:asciiTheme="minorBidi" w:hAnsiTheme="minorBidi" w:cs="Arial"/>
          <w:rtl/>
        </w:rPr>
        <w:t>מהמורים לעג לי או העליב אותי או השפיל אותי במילים</w:t>
      </w:r>
      <w:r w:rsidR="00680FFD">
        <w:rPr>
          <w:rFonts w:ascii="Arial" w:eastAsia="Times New Roman" w:hAnsi="Arial" w:cs="Arial" w:hint="cs"/>
          <w:rtl/>
          <w:lang w:val="x-none" w:eastAsia="x-none"/>
        </w:rPr>
        <w:t>"</w:t>
      </w:r>
      <w:r w:rsidRPr="00441507">
        <w:rPr>
          <w:rFonts w:ascii="Arial" w:eastAsia="Times New Roman" w:hAnsi="Arial" w:cs="Arial"/>
          <w:rtl/>
          <w:lang w:val="x-none" w:eastAsia="x-none"/>
        </w:rPr>
        <w:t xml:space="preserve"> </w:t>
      </w:r>
      <w:r w:rsidRPr="00441507">
        <w:rPr>
          <w:rFonts w:ascii="Arial" w:eastAsia="Times New Roman" w:hAnsi="Arial" w:cs="Arial" w:hint="cs"/>
          <w:rtl/>
          <w:lang w:val="x-none" w:eastAsia="x-none"/>
        </w:rPr>
        <w:t>בשנים</w:t>
      </w:r>
      <w:r w:rsidRPr="00441507">
        <w:rPr>
          <w:rFonts w:ascii="Arial" w:eastAsia="Times New Roman" w:hAnsi="Arial" w:cs="Arial"/>
          <w:rtl/>
          <w:lang w:val="x-none" w:eastAsia="x-none"/>
        </w:rPr>
        <w:t xml:space="preserve"> תשס"</w:t>
      </w:r>
      <w:r w:rsidR="00680FFD">
        <w:rPr>
          <w:rFonts w:ascii="Arial" w:eastAsia="Times New Roman" w:hAnsi="Arial" w:cs="Arial" w:hint="cs"/>
          <w:rtl/>
          <w:lang w:val="x-none" w:eastAsia="x-none"/>
        </w:rPr>
        <w:t>ח</w:t>
      </w:r>
      <w:r w:rsidRPr="00441507">
        <w:rPr>
          <w:rFonts w:ascii="Arial" w:eastAsia="Times New Roman" w:hAnsi="Arial" w:cs="Arial"/>
          <w:rtl/>
          <w:lang w:val="x-none" w:eastAsia="x-none"/>
        </w:rPr>
        <w:t>-</w:t>
      </w:r>
      <w:r>
        <w:rPr>
          <w:rFonts w:ascii="Arial" w:eastAsia="Times New Roman" w:hAnsi="Arial" w:cs="Arial"/>
          <w:rtl/>
          <w:lang w:val="x-none" w:eastAsia="x-none"/>
        </w:rPr>
        <w:t>תשע"ז</w:t>
      </w:r>
      <w:r w:rsidRPr="00441507">
        <w:rPr>
          <w:rFonts w:ascii="Arial" w:eastAsia="Times New Roman" w:hAnsi="Arial" w:cs="Arial"/>
          <w:rtl/>
          <w:lang w:val="x-none" w:eastAsia="x-none"/>
        </w:rPr>
        <w:t xml:space="preserve"> (לפירוט נוסף ראו נספח 2). </w:t>
      </w:r>
    </w:p>
    <w:p w:rsidR="006E0CC4" w:rsidRDefault="006E0CC4" w:rsidP="006A6897">
      <w:pPr>
        <w:pStyle w:val="a9"/>
        <w:numPr>
          <w:ilvl w:val="0"/>
          <w:numId w:val="4"/>
        </w:numPr>
        <w:ind w:left="1077" w:hanging="1077"/>
        <w:rPr>
          <w:rFonts w:asciiTheme="minorBidi" w:hAnsiTheme="minorBidi" w:cs="Arial"/>
          <w:rtl/>
        </w:rPr>
      </w:pPr>
      <w:bookmarkStart w:id="818" w:name="_Toc364679385"/>
      <w:bookmarkStart w:id="819" w:name="_Toc364680101"/>
      <w:bookmarkStart w:id="820" w:name="_Toc364683130"/>
      <w:bookmarkStart w:id="821" w:name="_Toc364864481"/>
      <w:r w:rsidRPr="00D81035">
        <w:rPr>
          <w:rFonts w:asciiTheme="minorBidi" w:hAnsiTheme="minorBidi" w:cs="Arial"/>
          <w:rtl/>
        </w:rPr>
        <w:t xml:space="preserve">דיווחי התלמידים על ההיגד: "בחודש האחרון מישהו מהמורים לעג לי או העליב אותי או השפיל אותי במילים" בשנים </w:t>
      </w:r>
      <w:bookmarkEnd w:id="818"/>
      <w:bookmarkEnd w:id="819"/>
      <w:bookmarkEnd w:id="820"/>
      <w:bookmarkEnd w:id="821"/>
      <w:r>
        <w:rPr>
          <w:rFonts w:asciiTheme="minorBidi" w:hAnsiTheme="minorBidi" w:cs="Arial"/>
          <w:rtl/>
        </w:rPr>
        <w:t>תשס"ח-</w:t>
      </w:r>
      <w:r w:rsidR="006A24F6">
        <w:rPr>
          <w:rFonts w:asciiTheme="minorBidi" w:hAnsiTheme="minorBidi" w:cs="Arial"/>
          <w:rtl/>
        </w:rPr>
        <w:t>תשע"ז</w:t>
      </w:r>
      <w:r>
        <w:rPr>
          <w:rFonts w:asciiTheme="minorBidi" w:hAnsiTheme="minorBidi" w:cs="Arial" w:hint="cs"/>
          <w:rtl/>
        </w:rPr>
        <w:t>*</w:t>
      </w:r>
    </w:p>
    <w:tbl>
      <w:tblPr>
        <w:tblStyle w:val="TableGrid59"/>
        <w:tblW w:w="11043" w:type="dxa"/>
        <w:tblInd w:w="-725" w:type="dxa"/>
        <w:tblLayout w:type="fixed"/>
        <w:tblCellMar>
          <w:left w:w="57" w:type="dxa"/>
          <w:right w:w="57" w:type="dxa"/>
        </w:tblCellMar>
        <w:tblLook w:val="04A0" w:firstRow="1" w:lastRow="0" w:firstColumn="1" w:lastColumn="0" w:noHBand="0" w:noVBand="1"/>
      </w:tblPr>
      <w:tblGrid>
        <w:gridCol w:w="678"/>
        <w:gridCol w:w="459"/>
        <w:gridCol w:w="460"/>
        <w:gridCol w:w="460"/>
        <w:gridCol w:w="460"/>
        <w:gridCol w:w="464"/>
        <w:gridCol w:w="461"/>
        <w:gridCol w:w="461"/>
        <w:gridCol w:w="461"/>
        <w:gridCol w:w="461"/>
        <w:gridCol w:w="463"/>
        <w:gridCol w:w="216"/>
        <w:gridCol w:w="716"/>
        <w:gridCol w:w="458"/>
        <w:gridCol w:w="458"/>
        <w:gridCol w:w="458"/>
        <w:gridCol w:w="459"/>
        <w:gridCol w:w="458"/>
        <w:gridCol w:w="458"/>
        <w:gridCol w:w="459"/>
        <w:gridCol w:w="458"/>
        <w:gridCol w:w="458"/>
        <w:gridCol w:w="459"/>
        <w:gridCol w:w="240"/>
      </w:tblGrid>
      <w:tr w:rsidR="00BA7ACC" w:rsidRPr="000F46D1" w:rsidTr="00193937">
        <w:trPr>
          <w:trHeight w:val="266"/>
        </w:trPr>
        <w:tc>
          <w:tcPr>
            <w:tcW w:w="5504" w:type="dxa"/>
            <w:gridSpan w:val="1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BA7ACC" w:rsidRPr="000F46D1" w:rsidRDefault="00BA7ACC" w:rsidP="000B2D32">
            <w:pPr>
              <w:bidi w:val="0"/>
              <w:jc w:val="center"/>
              <w:rPr>
                <w:rtl/>
              </w:rPr>
            </w:pPr>
            <w:r w:rsidRPr="000F46D1">
              <w:rPr>
                <w:rFonts w:hint="cs"/>
                <w:b/>
                <w:bCs/>
                <w:sz w:val="24"/>
                <w:szCs w:val="24"/>
                <w:rtl/>
              </w:rPr>
              <w:t xml:space="preserve">מגזר ערבי </w:t>
            </w:r>
            <w:r w:rsidR="00100849">
              <w:rPr>
                <w:rFonts w:hint="cs"/>
                <w:b/>
                <w:bCs/>
                <w:sz w:val="24"/>
                <w:szCs w:val="24"/>
                <w:rtl/>
              </w:rPr>
              <w:t>(תשס</w:t>
            </w:r>
            <w:r w:rsidR="00100849">
              <w:rPr>
                <w:b/>
                <w:bCs/>
                <w:sz w:val="24"/>
                <w:szCs w:val="24"/>
                <w:rtl/>
              </w:rPr>
              <w:t>"</w:t>
            </w:r>
            <w:r w:rsidR="00100849">
              <w:rPr>
                <w:rFonts w:hint="cs"/>
                <w:b/>
                <w:bCs/>
                <w:sz w:val="24"/>
                <w:szCs w:val="24"/>
                <w:rtl/>
              </w:rPr>
              <w:t>ח-תשע</w:t>
            </w:r>
            <w:r w:rsidR="00100849">
              <w:rPr>
                <w:b/>
                <w:bCs/>
                <w:sz w:val="24"/>
                <w:szCs w:val="24"/>
                <w:rtl/>
              </w:rPr>
              <w:t>"</w:t>
            </w:r>
            <w:r w:rsidR="00100849">
              <w:rPr>
                <w:rFonts w:hint="cs"/>
                <w:b/>
                <w:bCs/>
                <w:sz w:val="24"/>
                <w:szCs w:val="24"/>
                <w:rtl/>
              </w:rPr>
              <w:t>ז</w:t>
            </w:r>
            <w:r w:rsidR="000B2D32">
              <w:rPr>
                <w:rFonts w:hint="cs"/>
                <w:b/>
                <w:bCs/>
                <w:sz w:val="24"/>
                <w:szCs w:val="24"/>
                <w:rtl/>
              </w:rPr>
              <w:t>)</w:t>
            </w:r>
          </w:p>
        </w:tc>
        <w:tc>
          <w:tcPr>
            <w:tcW w:w="5539" w:type="dxa"/>
            <w:gridSpan w:val="12"/>
            <w:tcBorders>
              <w:top w:val="single" w:sz="12" w:space="0" w:color="auto"/>
              <w:left w:val="single" w:sz="12" w:space="0" w:color="auto"/>
              <w:bottom w:val="single" w:sz="12" w:space="0" w:color="auto"/>
              <w:right w:val="single" w:sz="12" w:space="0" w:color="auto"/>
            </w:tcBorders>
            <w:shd w:val="clear" w:color="auto" w:fill="C2D69B"/>
          </w:tcPr>
          <w:p w:rsidR="00BA7ACC" w:rsidRPr="000F46D1" w:rsidRDefault="00BA7ACC" w:rsidP="00100849">
            <w:pPr>
              <w:jc w:val="center"/>
              <w:rPr>
                <w:rtl/>
              </w:rPr>
            </w:pPr>
            <w:r w:rsidRPr="000F46D1">
              <w:rPr>
                <w:rFonts w:hint="cs"/>
                <w:b/>
                <w:bCs/>
                <w:sz w:val="24"/>
                <w:szCs w:val="24"/>
                <w:rtl/>
              </w:rPr>
              <w:t xml:space="preserve">כלל בתי ספר דוברי ערבית </w:t>
            </w:r>
            <w:r w:rsidR="00100849">
              <w:rPr>
                <w:rFonts w:hint="cs"/>
                <w:b/>
                <w:bCs/>
                <w:sz w:val="24"/>
                <w:szCs w:val="24"/>
                <w:rtl/>
              </w:rPr>
              <w:t>(תשס</w:t>
            </w:r>
            <w:r w:rsidR="00100849">
              <w:rPr>
                <w:b/>
                <w:bCs/>
                <w:sz w:val="24"/>
                <w:szCs w:val="24"/>
                <w:rtl/>
              </w:rPr>
              <w:t>"</w:t>
            </w:r>
            <w:r w:rsidR="00100849">
              <w:rPr>
                <w:rFonts w:hint="cs"/>
                <w:b/>
                <w:bCs/>
                <w:sz w:val="24"/>
                <w:szCs w:val="24"/>
                <w:rtl/>
              </w:rPr>
              <w:t>ח-תשע</w:t>
            </w:r>
            <w:r w:rsidR="00100849">
              <w:rPr>
                <w:b/>
                <w:bCs/>
                <w:sz w:val="24"/>
                <w:szCs w:val="24"/>
                <w:rtl/>
              </w:rPr>
              <w:t>"</w:t>
            </w:r>
            <w:r w:rsidR="00100849">
              <w:rPr>
                <w:rFonts w:hint="cs"/>
                <w:b/>
                <w:bCs/>
                <w:sz w:val="24"/>
                <w:szCs w:val="24"/>
                <w:rtl/>
              </w:rPr>
              <w:t>ז)</w:t>
            </w:r>
          </w:p>
        </w:tc>
      </w:tr>
      <w:tr w:rsidR="00BA7ACC" w:rsidRPr="000F46D1" w:rsidTr="00193937">
        <w:trPr>
          <w:trHeight w:val="262"/>
        </w:trPr>
        <w:tc>
          <w:tcPr>
            <w:tcW w:w="5504" w:type="dxa"/>
            <w:gridSpan w:val="12"/>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BA7ACC" w:rsidRPr="000F46D1" w:rsidRDefault="00BA7ACC" w:rsidP="00100849">
            <w:pPr>
              <w:rPr>
                <w:color w:val="A6A6A6" w:themeColor="background1" w:themeShade="A6"/>
                <w:sz w:val="12"/>
                <w:szCs w:val="12"/>
                <w:rtl/>
              </w:rPr>
            </w:pPr>
            <w:r>
              <w:rPr>
                <w:rFonts w:ascii="Calibri" w:eastAsia="+mn-ea" w:cs="Arial" w:hint="cs"/>
                <w:color w:val="A6A6A6"/>
                <w:sz w:val="12"/>
                <w:szCs w:val="12"/>
                <w:rtl/>
              </w:rPr>
              <w:t>בחודש האחרון מישהו מהמורים לעג לי או העליב אותי או השפיל אותי במילים</w:t>
            </w:r>
            <w:r w:rsidRPr="000F46D1">
              <w:rPr>
                <w:rFonts w:hint="cs"/>
                <w:color w:val="A6A6A6" w:themeColor="background1" w:themeShade="A6"/>
                <w:sz w:val="12"/>
                <w:szCs w:val="12"/>
                <w:rtl/>
              </w:rPr>
              <w:t>, מגזר ערבי</w:t>
            </w:r>
          </w:p>
        </w:tc>
        <w:tc>
          <w:tcPr>
            <w:tcW w:w="5539" w:type="dxa"/>
            <w:gridSpan w:val="12"/>
            <w:tcBorders>
              <w:top w:val="single" w:sz="12" w:space="0" w:color="auto"/>
              <w:left w:val="single" w:sz="12" w:space="0" w:color="auto"/>
              <w:bottom w:val="nil"/>
              <w:right w:val="single" w:sz="12" w:space="0" w:color="auto"/>
            </w:tcBorders>
            <w:shd w:val="clear" w:color="auto" w:fill="auto"/>
            <w:vAlign w:val="center"/>
          </w:tcPr>
          <w:p w:rsidR="00BA7ACC" w:rsidRPr="000F46D1" w:rsidRDefault="00BA7ACC" w:rsidP="00100849">
            <w:pPr>
              <w:rPr>
                <w:color w:val="A6A6A6" w:themeColor="background1" w:themeShade="A6"/>
                <w:sz w:val="12"/>
                <w:szCs w:val="12"/>
                <w:rtl/>
              </w:rPr>
            </w:pPr>
            <w:r w:rsidRPr="00BD4771">
              <w:rPr>
                <w:rFonts w:hint="cs"/>
                <w:sz w:val="12"/>
                <w:szCs w:val="12"/>
                <w:rtl/>
              </w:rPr>
              <w:t>בחודש האחרון מישהו מהמורים לעג לי או העליב אותי או השפיל אותי במילים</w:t>
            </w:r>
            <w:r w:rsidRPr="000F46D1">
              <w:rPr>
                <w:rFonts w:hint="cs"/>
                <w:sz w:val="12"/>
                <w:szCs w:val="12"/>
                <w:rtl/>
              </w:rPr>
              <w:t xml:space="preserve">, כלל </w:t>
            </w:r>
            <w:r w:rsidR="00114A43">
              <w:rPr>
                <w:rFonts w:hint="cs"/>
                <w:sz w:val="12"/>
                <w:szCs w:val="12"/>
                <w:rtl/>
              </w:rPr>
              <w:t>בתי הספר דוברי הערבית</w:t>
            </w:r>
          </w:p>
        </w:tc>
      </w:tr>
      <w:tr w:rsidR="00BA7ACC" w:rsidRPr="000F46D1" w:rsidTr="00193937">
        <w:trPr>
          <w:trHeight w:val="3552"/>
        </w:trPr>
        <w:tc>
          <w:tcPr>
            <w:tcW w:w="5504" w:type="dxa"/>
            <w:gridSpan w:val="12"/>
            <w:tcBorders>
              <w:top w:val="nil"/>
              <w:left w:val="single" w:sz="12" w:space="0" w:color="808080" w:themeColor="background1" w:themeShade="80"/>
              <w:bottom w:val="nil"/>
              <w:right w:val="single" w:sz="12" w:space="0" w:color="auto"/>
            </w:tcBorders>
            <w:shd w:val="clear" w:color="auto" w:fill="auto"/>
          </w:tcPr>
          <w:p w:rsidR="00BA7ACC" w:rsidRPr="000F46D1" w:rsidRDefault="00BA7ACC" w:rsidP="00100849">
            <w:pPr>
              <w:jc w:val="center"/>
              <w:rPr>
                <w:rtl/>
              </w:rPr>
            </w:pPr>
            <w:bookmarkStart w:id="822" w:name="MP_GRAPH_T_1044_Di_Yc_2_G"/>
            <w:r w:rsidRPr="000F46D1">
              <w:rPr>
                <w:noProof/>
                <w:rtl/>
              </w:rPr>
              <w:drawing>
                <wp:inline distT="0" distB="0" distL="0" distR="0" wp14:anchorId="2037423C" wp14:editId="02F4B5EB">
                  <wp:extent cx="3390181" cy="2156604"/>
                  <wp:effectExtent l="0" t="0" r="1270" b="0"/>
                  <wp:docPr id="35" name="Chart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bookmarkEnd w:id="822"/>
          </w:p>
        </w:tc>
        <w:tc>
          <w:tcPr>
            <w:tcW w:w="5539" w:type="dxa"/>
            <w:gridSpan w:val="12"/>
            <w:tcBorders>
              <w:top w:val="nil"/>
              <w:left w:val="single" w:sz="12" w:space="0" w:color="auto"/>
              <w:bottom w:val="nil"/>
              <w:right w:val="single" w:sz="12" w:space="0" w:color="auto"/>
            </w:tcBorders>
            <w:shd w:val="clear" w:color="auto" w:fill="auto"/>
          </w:tcPr>
          <w:p w:rsidR="00BA7ACC" w:rsidRPr="000F46D1" w:rsidRDefault="00BA7ACC" w:rsidP="00100849">
            <w:pPr>
              <w:jc w:val="center"/>
              <w:rPr>
                <w:rtl/>
              </w:rPr>
            </w:pPr>
            <w:bookmarkStart w:id="823" w:name="MP_GRAPH_T_1044_Di_Yc_9_G"/>
            <w:r w:rsidRPr="000F46D1">
              <w:rPr>
                <w:noProof/>
                <w:rtl/>
              </w:rPr>
              <w:drawing>
                <wp:inline distT="0" distB="0" distL="0" distR="0" wp14:anchorId="00F39BBE" wp14:editId="1CAA7150">
                  <wp:extent cx="3392424" cy="2156604"/>
                  <wp:effectExtent l="0" t="0" r="0" b="0"/>
                  <wp:docPr id="39" name="Chart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bookmarkEnd w:id="823"/>
          </w:p>
        </w:tc>
      </w:tr>
      <w:tr w:rsidR="00100849" w:rsidRPr="000F46D1" w:rsidTr="00193937">
        <w:trPr>
          <w:trHeight w:val="261"/>
        </w:trPr>
        <w:tc>
          <w:tcPr>
            <w:tcW w:w="67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100849" w:rsidRPr="000F46D1" w:rsidRDefault="00100849" w:rsidP="00100849">
            <w:pPr>
              <w:rPr>
                <w:rFonts w:ascii="Arial" w:hAnsi="Arial" w:cs="Arial"/>
                <w:b/>
                <w:bCs/>
                <w:color w:val="6C0000"/>
                <w:sz w:val="16"/>
                <w:szCs w:val="16"/>
                <w:rtl/>
              </w:rPr>
            </w:pPr>
            <w:bookmarkStart w:id="824" w:name="MP_TABLE_T_1044_Di_Yc_9_T__F" w:colFirst="13" w:colLast="22"/>
            <w:bookmarkStart w:id="825" w:name="MP_TABLE_T_1044_Di_Yc_2_T__F" w:colFirst="1" w:colLast="10"/>
            <w:r w:rsidRPr="000F46D1">
              <w:rPr>
                <w:rFonts w:ascii="Arial" w:hAnsi="Arial" w:cs="Arial"/>
                <w:b/>
                <w:bCs/>
                <w:color w:val="6C0000"/>
                <w:sz w:val="16"/>
                <w:szCs w:val="16"/>
                <w:rtl/>
              </w:rPr>
              <w:t>ה'-ו'</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6C0000"/>
                <w:sz w:val="16"/>
                <w:szCs w:val="16"/>
              </w:rPr>
            </w:pPr>
            <w:r>
              <w:rPr>
                <w:rFonts w:cs="Arial"/>
                <w:b/>
                <w:bCs/>
                <w:color w:val="6C0000"/>
                <w:sz w:val="16"/>
                <w:szCs w:val="16"/>
              </w:rPr>
              <w:t>18%</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6C0000"/>
                <w:sz w:val="16"/>
                <w:szCs w:val="16"/>
              </w:rPr>
            </w:pPr>
            <w:r>
              <w:rPr>
                <w:rFonts w:cs="Arial"/>
                <w:b/>
                <w:bCs/>
                <w:color w:val="6C0000"/>
                <w:sz w:val="16"/>
                <w:szCs w:val="16"/>
              </w:rPr>
              <w:t>18%</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6C0000"/>
                <w:sz w:val="16"/>
                <w:szCs w:val="16"/>
              </w:rPr>
            </w:pPr>
            <w:r>
              <w:rPr>
                <w:rFonts w:cs="Arial"/>
                <w:b/>
                <w:bCs/>
                <w:color w:val="6C0000"/>
                <w:sz w:val="16"/>
                <w:szCs w:val="16"/>
              </w:rPr>
              <w:t>17%</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6C0000"/>
                <w:sz w:val="16"/>
                <w:szCs w:val="16"/>
              </w:rPr>
            </w:pPr>
            <w:r>
              <w:rPr>
                <w:rFonts w:cs="Arial"/>
                <w:b/>
                <w:bCs/>
                <w:color w:val="6C0000"/>
                <w:sz w:val="16"/>
                <w:szCs w:val="16"/>
              </w:rPr>
              <w:t>18%</w:t>
            </w:r>
          </w:p>
        </w:tc>
        <w:tc>
          <w:tcPr>
            <w:tcW w:w="4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6C0000"/>
                <w:sz w:val="16"/>
                <w:szCs w:val="16"/>
              </w:rPr>
            </w:pPr>
            <w:r>
              <w:rPr>
                <w:rFonts w:cs="Arial"/>
                <w:b/>
                <w:bCs/>
                <w:color w:val="6C0000"/>
                <w:sz w:val="16"/>
                <w:szCs w:val="16"/>
              </w:rPr>
              <w:t>16%</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6C0000"/>
                <w:sz w:val="16"/>
                <w:szCs w:val="16"/>
              </w:rPr>
            </w:pPr>
            <w:r>
              <w:rPr>
                <w:rFonts w:cs="Arial"/>
                <w:b/>
                <w:bCs/>
                <w:color w:val="6C0000"/>
                <w:sz w:val="16"/>
                <w:szCs w:val="16"/>
              </w:rPr>
              <w:t>15%</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6C0000"/>
                <w:sz w:val="16"/>
                <w:szCs w:val="16"/>
              </w:rPr>
            </w:pPr>
            <w:r>
              <w:rPr>
                <w:rFonts w:cs="Arial"/>
                <w:b/>
                <w:bCs/>
                <w:color w:val="6C0000"/>
                <w:sz w:val="16"/>
                <w:szCs w:val="16"/>
              </w:rPr>
              <w:t>15%</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6C0000"/>
                <w:sz w:val="16"/>
                <w:szCs w:val="16"/>
              </w:rPr>
            </w:pPr>
            <w:r>
              <w:rPr>
                <w:rFonts w:cs="Arial"/>
                <w:b/>
                <w:bCs/>
                <w:color w:val="6C0000"/>
                <w:sz w:val="16"/>
                <w:szCs w:val="16"/>
              </w:rPr>
              <w:t>12%</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6C0000"/>
                <w:sz w:val="16"/>
                <w:szCs w:val="16"/>
              </w:rPr>
            </w:pPr>
            <w:r>
              <w:rPr>
                <w:rFonts w:cs="Arial"/>
                <w:b/>
                <w:bCs/>
                <w:color w:val="6C0000"/>
                <w:sz w:val="16"/>
                <w:szCs w:val="16"/>
              </w:rPr>
              <w:t>11%</w:t>
            </w:r>
          </w:p>
        </w:tc>
        <w:tc>
          <w:tcPr>
            <w:tcW w:w="4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6C0000"/>
                <w:sz w:val="16"/>
                <w:szCs w:val="16"/>
              </w:rPr>
            </w:pPr>
            <w:r>
              <w:rPr>
                <w:rFonts w:cs="Arial"/>
                <w:b/>
                <w:bCs/>
                <w:color w:val="6C0000"/>
                <w:sz w:val="16"/>
                <w:szCs w:val="16"/>
              </w:rPr>
              <w:t>9%</w:t>
            </w:r>
          </w:p>
        </w:tc>
        <w:tc>
          <w:tcPr>
            <w:tcW w:w="216" w:type="dxa"/>
            <w:tcBorders>
              <w:top w:val="nil"/>
              <w:left w:val="single" w:sz="4" w:space="0" w:color="808080" w:themeColor="background1" w:themeShade="80"/>
              <w:bottom w:val="nil"/>
              <w:right w:val="single" w:sz="12" w:space="0" w:color="auto"/>
            </w:tcBorders>
            <w:shd w:val="clear" w:color="auto" w:fill="auto"/>
          </w:tcPr>
          <w:p w:rsidR="00100849" w:rsidRPr="000F46D1" w:rsidRDefault="00100849" w:rsidP="00100849">
            <w:pPr>
              <w:jc w:val="center"/>
              <w:rPr>
                <w:rtl/>
              </w:rPr>
            </w:pPr>
          </w:p>
        </w:tc>
        <w:tc>
          <w:tcPr>
            <w:tcW w:w="716" w:type="dxa"/>
            <w:tcBorders>
              <w:top w:val="nil"/>
              <w:left w:val="single" w:sz="12" w:space="0" w:color="auto"/>
              <w:bottom w:val="nil"/>
              <w:right w:val="single" w:sz="4" w:space="0" w:color="808080" w:themeColor="background1" w:themeShade="80"/>
            </w:tcBorders>
            <w:shd w:val="clear" w:color="auto" w:fill="auto"/>
            <w:vAlign w:val="center"/>
          </w:tcPr>
          <w:p w:rsidR="00100849" w:rsidRPr="000F46D1" w:rsidRDefault="00100849" w:rsidP="00100849">
            <w:pPr>
              <w:rPr>
                <w:rFonts w:ascii="Arial" w:hAnsi="Arial" w:cs="Arial"/>
                <w:b/>
                <w:bCs/>
                <w:color w:val="003300"/>
                <w:sz w:val="16"/>
                <w:szCs w:val="16"/>
                <w:rtl/>
              </w:rPr>
            </w:pPr>
            <w:r w:rsidRPr="000F46D1">
              <w:rPr>
                <w:rFonts w:ascii="Arial" w:hAnsi="Arial" w:cs="Arial"/>
                <w:b/>
                <w:bCs/>
                <w:color w:val="003300"/>
                <w:sz w:val="16"/>
                <w:szCs w:val="16"/>
                <w:rtl/>
              </w:rPr>
              <w:t>ה'-ו'</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003300"/>
                <w:sz w:val="16"/>
                <w:szCs w:val="16"/>
              </w:rPr>
            </w:pPr>
            <w:r>
              <w:rPr>
                <w:rFonts w:cs="Arial"/>
                <w:b/>
                <w:bCs/>
                <w:color w:val="003300"/>
                <w:sz w:val="16"/>
                <w:szCs w:val="16"/>
              </w:rPr>
              <w:t>19%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003300"/>
                <w:sz w:val="16"/>
                <w:szCs w:val="16"/>
              </w:rPr>
            </w:pPr>
            <w:r>
              <w:rPr>
                <w:rFonts w:cs="Arial"/>
                <w:b/>
                <w:bCs/>
                <w:color w:val="003300"/>
                <w:sz w:val="16"/>
                <w:szCs w:val="16"/>
              </w:rPr>
              <w:t>19%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003300"/>
                <w:sz w:val="16"/>
                <w:szCs w:val="16"/>
              </w:rPr>
            </w:pPr>
            <w:r>
              <w:rPr>
                <w:rFonts w:cs="Arial"/>
                <w:b/>
                <w:bCs/>
                <w:color w:val="003300"/>
                <w:sz w:val="16"/>
                <w:szCs w:val="16"/>
              </w:rPr>
              <w:t>17%</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003300"/>
                <w:sz w:val="16"/>
                <w:szCs w:val="16"/>
              </w:rPr>
            </w:pPr>
            <w:r>
              <w:rPr>
                <w:rFonts w:cs="Arial"/>
                <w:b/>
                <w:bCs/>
                <w:color w:val="003300"/>
                <w:sz w:val="16"/>
                <w:szCs w:val="16"/>
              </w:rPr>
              <w:t>18%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003300"/>
                <w:sz w:val="16"/>
                <w:szCs w:val="16"/>
              </w:rPr>
            </w:pPr>
            <w:r>
              <w:rPr>
                <w:rFonts w:cs="Arial"/>
                <w:b/>
                <w:bCs/>
                <w:color w:val="003300"/>
                <w:sz w:val="16"/>
                <w:szCs w:val="16"/>
              </w:rPr>
              <w:t>16%</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003300"/>
                <w:sz w:val="16"/>
                <w:szCs w:val="16"/>
              </w:rPr>
            </w:pPr>
            <w:r>
              <w:rPr>
                <w:rFonts w:cs="Arial"/>
                <w:b/>
                <w:bCs/>
                <w:color w:val="003300"/>
                <w:sz w:val="16"/>
                <w:szCs w:val="16"/>
              </w:rPr>
              <w:t>15%</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003300"/>
                <w:sz w:val="16"/>
                <w:szCs w:val="16"/>
              </w:rPr>
            </w:pPr>
            <w:r>
              <w:rPr>
                <w:rFonts w:cs="Arial"/>
                <w:b/>
                <w:bCs/>
                <w:color w:val="003300"/>
                <w:sz w:val="16"/>
                <w:szCs w:val="16"/>
              </w:rPr>
              <w:t>16%</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003300"/>
                <w:sz w:val="16"/>
                <w:szCs w:val="16"/>
              </w:rPr>
            </w:pPr>
            <w:r>
              <w:rPr>
                <w:rFonts w:cs="Arial"/>
                <w:b/>
                <w:bCs/>
                <w:color w:val="003300"/>
                <w:sz w:val="16"/>
                <w:szCs w:val="16"/>
              </w:rPr>
              <w:t>13%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003300"/>
                <w:sz w:val="16"/>
                <w:szCs w:val="16"/>
              </w:rPr>
            </w:pPr>
            <w:r>
              <w:rPr>
                <w:rFonts w:cs="Arial"/>
                <w:b/>
                <w:bCs/>
                <w:color w:val="003300"/>
                <w:sz w:val="16"/>
                <w:szCs w:val="16"/>
              </w:rPr>
              <w:t>12%</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003300"/>
                <w:sz w:val="16"/>
                <w:szCs w:val="16"/>
              </w:rPr>
            </w:pPr>
            <w:r>
              <w:rPr>
                <w:rFonts w:cs="Arial"/>
                <w:b/>
                <w:bCs/>
                <w:color w:val="003300"/>
                <w:sz w:val="16"/>
                <w:szCs w:val="16"/>
              </w:rPr>
              <w:t>11%</w:t>
            </w:r>
          </w:p>
        </w:tc>
        <w:tc>
          <w:tcPr>
            <w:tcW w:w="240" w:type="dxa"/>
            <w:tcBorders>
              <w:top w:val="nil"/>
              <w:left w:val="single" w:sz="4" w:space="0" w:color="808080" w:themeColor="background1" w:themeShade="80"/>
              <w:bottom w:val="nil"/>
              <w:right w:val="single" w:sz="12" w:space="0" w:color="auto"/>
            </w:tcBorders>
            <w:shd w:val="clear" w:color="auto" w:fill="auto"/>
          </w:tcPr>
          <w:p w:rsidR="00100849" w:rsidRPr="000F46D1" w:rsidRDefault="00100849" w:rsidP="00100849">
            <w:pPr>
              <w:jc w:val="center"/>
              <w:rPr>
                <w:sz w:val="16"/>
                <w:szCs w:val="16"/>
                <w:rtl/>
              </w:rPr>
            </w:pPr>
          </w:p>
        </w:tc>
      </w:tr>
      <w:tr w:rsidR="00100849" w:rsidRPr="000F46D1" w:rsidTr="00193937">
        <w:trPr>
          <w:trHeight w:val="261"/>
        </w:trPr>
        <w:tc>
          <w:tcPr>
            <w:tcW w:w="67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100849" w:rsidRPr="000F46D1" w:rsidRDefault="00100849" w:rsidP="00100849">
            <w:pPr>
              <w:rPr>
                <w:rFonts w:ascii="Arial" w:hAnsi="Arial" w:cs="Arial"/>
                <w:b/>
                <w:bCs/>
                <w:color w:val="C40000"/>
                <w:sz w:val="16"/>
                <w:szCs w:val="16"/>
                <w:rtl/>
              </w:rPr>
            </w:pPr>
            <w:r w:rsidRPr="000F46D1">
              <w:rPr>
                <w:rFonts w:ascii="Arial" w:hAnsi="Arial" w:cs="Arial"/>
                <w:b/>
                <w:bCs/>
                <w:color w:val="C40000"/>
                <w:sz w:val="16"/>
                <w:szCs w:val="16"/>
                <w:rtl/>
              </w:rPr>
              <w:t>ז'-ט'</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C40000"/>
                <w:sz w:val="16"/>
                <w:szCs w:val="16"/>
              </w:rPr>
            </w:pPr>
            <w:r>
              <w:rPr>
                <w:rFonts w:cs="Arial"/>
                <w:b/>
                <w:bCs/>
                <w:color w:val="C40000"/>
                <w:sz w:val="16"/>
                <w:szCs w:val="16"/>
              </w:rPr>
              <w:t>21%</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C40000"/>
                <w:sz w:val="16"/>
                <w:szCs w:val="16"/>
              </w:rPr>
            </w:pPr>
            <w:r>
              <w:rPr>
                <w:rFonts w:cs="Arial"/>
                <w:b/>
                <w:bCs/>
                <w:color w:val="C40000"/>
                <w:sz w:val="16"/>
                <w:szCs w:val="16"/>
              </w:rPr>
              <w:t>21%</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C40000"/>
                <w:sz w:val="16"/>
                <w:szCs w:val="16"/>
              </w:rPr>
            </w:pPr>
            <w:r>
              <w:rPr>
                <w:rFonts w:cs="Arial"/>
                <w:b/>
                <w:bCs/>
                <w:color w:val="C40000"/>
                <w:sz w:val="16"/>
                <w:szCs w:val="16"/>
              </w:rPr>
              <w:t>19%</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C40000"/>
                <w:sz w:val="16"/>
                <w:szCs w:val="16"/>
              </w:rPr>
            </w:pPr>
            <w:r>
              <w:rPr>
                <w:rFonts w:cs="Arial"/>
                <w:b/>
                <w:bCs/>
                <w:color w:val="C40000"/>
                <w:sz w:val="16"/>
                <w:szCs w:val="16"/>
              </w:rPr>
              <w:t>23%</w:t>
            </w:r>
          </w:p>
        </w:tc>
        <w:tc>
          <w:tcPr>
            <w:tcW w:w="4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C40000"/>
                <w:sz w:val="16"/>
                <w:szCs w:val="16"/>
              </w:rPr>
            </w:pPr>
            <w:r>
              <w:rPr>
                <w:rFonts w:cs="Arial"/>
                <w:b/>
                <w:bCs/>
                <w:color w:val="C40000"/>
                <w:sz w:val="16"/>
                <w:szCs w:val="16"/>
              </w:rPr>
              <w:t>21%</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C40000"/>
                <w:sz w:val="16"/>
                <w:szCs w:val="16"/>
              </w:rPr>
            </w:pPr>
            <w:r>
              <w:rPr>
                <w:rFonts w:cs="Arial"/>
                <w:b/>
                <w:bCs/>
                <w:color w:val="C40000"/>
                <w:sz w:val="16"/>
                <w:szCs w:val="16"/>
              </w:rPr>
              <w:t>21%</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C40000"/>
                <w:sz w:val="16"/>
                <w:szCs w:val="16"/>
              </w:rPr>
            </w:pPr>
            <w:r>
              <w:rPr>
                <w:rFonts w:cs="Arial"/>
                <w:b/>
                <w:bCs/>
                <w:color w:val="C40000"/>
                <w:sz w:val="16"/>
                <w:szCs w:val="16"/>
              </w:rPr>
              <w:t>22%</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C40000"/>
                <w:sz w:val="16"/>
                <w:szCs w:val="16"/>
              </w:rPr>
            </w:pPr>
            <w:r>
              <w:rPr>
                <w:rFonts w:cs="Arial"/>
                <w:b/>
                <w:bCs/>
                <w:color w:val="C40000"/>
                <w:sz w:val="16"/>
                <w:szCs w:val="16"/>
              </w:rPr>
              <w:t>20%</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C40000"/>
                <w:sz w:val="16"/>
                <w:szCs w:val="16"/>
              </w:rPr>
            </w:pPr>
            <w:r>
              <w:rPr>
                <w:rFonts w:cs="Arial"/>
                <w:b/>
                <w:bCs/>
                <w:color w:val="C40000"/>
                <w:sz w:val="16"/>
                <w:szCs w:val="16"/>
              </w:rPr>
              <w:t>19%</w:t>
            </w:r>
          </w:p>
        </w:tc>
        <w:tc>
          <w:tcPr>
            <w:tcW w:w="4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C40000"/>
                <w:sz w:val="16"/>
                <w:szCs w:val="16"/>
              </w:rPr>
            </w:pPr>
            <w:r>
              <w:rPr>
                <w:rFonts w:cs="Arial"/>
                <w:b/>
                <w:bCs/>
                <w:color w:val="C40000"/>
                <w:sz w:val="16"/>
                <w:szCs w:val="16"/>
              </w:rPr>
              <w:t>19%</w:t>
            </w:r>
          </w:p>
        </w:tc>
        <w:tc>
          <w:tcPr>
            <w:tcW w:w="216" w:type="dxa"/>
            <w:tcBorders>
              <w:top w:val="nil"/>
              <w:left w:val="single" w:sz="4" w:space="0" w:color="808080" w:themeColor="background1" w:themeShade="80"/>
              <w:bottom w:val="nil"/>
              <w:right w:val="single" w:sz="12" w:space="0" w:color="auto"/>
            </w:tcBorders>
            <w:shd w:val="clear" w:color="auto" w:fill="auto"/>
          </w:tcPr>
          <w:p w:rsidR="00100849" w:rsidRPr="000F46D1" w:rsidRDefault="00100849" w:rsidP="00100849">
            <w:pPr>
              <w:jc w:val="center"/>
              <w:rPr>
                <w:rtl/>
              </w:rPr>
            </w:pPr>
          </w:p>
        </w:tc>
        <w:tc>
          <w:tcPr>
            <w:tcW w:w="716" w:type="dxa"/>
            <w:tcBorders>
              <w:top w:val="nil"/>
              <w:left w:val="single" w:sz="12" w:space="0" w:color="auto"/>
              <w:bottom w:val="nil"/>
              <w:right w:val="single" w:sz="4" w:space="0" w:color="808080" w:themeColor="background1" w:themeShade="80"/>
            </w:tcBorders>
            <w:shd w:val="clear" w:color="auto" w:fill="auto"/>
            <w:vAlign w:val="center"/>
          </w:tcPr>
          <w:p w:rsidR="00100849" w:rsidRPr="000F46D1" w:rsidRDefault="00100849" w:rsidP="00100849">
            <w:pPr>
              <w:rPr>
                <w:rFonts w:ascii="Arial" w:hAnsi="Arial" w:cs="Arial"/>
                <w:b/>
                <w:bCs/>
                <w:color w:val="008000"/>
                <w:sz w:val="16"/>
                <w:szCs w:val="16"/>
                <w:rtl/>
              </w:rPr>
            </w:pPr>
            <w:r w:rsidRPr="000F46D1">
              <w:rPr>
                <w:rFonts w:ascii="Arial" w:hAnsi="Arial" w:cs="Arial"/>
                <w:b/>
                <w:bCs/>
                <w:color w:val="008000"/>
                <w:sz w:val="16"/>
                <w:szCs w:val="16"/>
                <w:rtl/>
              </w:rPr>
              <w:t>ז'-ט'</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008000"/>
                <w:sz w:val="16"/>
                <w:szCs w:val="16"/>
              </w:rPr>
            </w:pPr>
            <w:r>
              <w:rPr>
                <w:rFonts w:cs="Arial"/>
                <w:b/>
                <w:bCs/>
                <w:color w:val="008000"/>
                <w:sz w:val="16"/>
                <w:szCs w:val="16"/>
              </w:rPr>
              <w:t>22%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008000"/>
                <w:sz w:val="16"/>
                <w:szCs w:val="16"/>
              </w:rPr>
            </w:pPr>
            <w:r>
              <w:rPr>
                <w:rFonts w:cs="Arial"/>
                <w:b/>
                <w:bCs/>
                <w:color w:val="008000"/>
                <w:sz w:val="16"/>
                <w:szCs w:val="16"/>
              </w:rPr>
              <w:t>21%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008000"/>
                <w:sz w:val="16"/>
                <w:szCs w:val="16"/>
              </w:rPr>
            </w:pPr>
            <w:r>
              <w:rPr>
                <w:rFonts w:cs="Arial"/>
                <w:b/>
                <w:bCs/>
                <w:color w:val="008000"/>
                <w:sz w:val="16"/>
                <w:szCs w:val="16"/>
              </w:rPr>
              <w:t>20%</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008000"/>
                <w:sz w:val="16"/>
                <w:szCs w:val="16"/>
              </w:rPr>
            </w:pPr>
            <w:r>
              <w:rPr>
                <w:rFonts w:cs="Arial"/>
                <w:b/>
                <w:bCs/>
                <w:color w:val="008000"/>
                <w:sz w:val="16"/>
                <w:szCs w:val="16"/>
              </w:rPr>
              <w:t>23%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008000"/>
                <w:sz w:val="16"/>
                <w:szCs w:val="16"/>
              </w:rPr>
            </w:pPr>
            <w:r>
              <w:rPr>
                <w:rFonts w:cs="Arial"/>
                <w:b/>
                <w:bCs/>
                <w:color w:val="008000"/>
                <w:sz w:val="16"/>
                <w:szCs w:val="16"/>
              </w:rPr>
              <w:t>22%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008000"/>
                <w:sz w:val="16"/>
                <w:szCs w:val="16"/>
              </w:rPr>
            </w:pPr>
            <w:r>
              <w:rPr>
                <w:rFonts w:cs="Arial"/>
                <w:b/>
                <w:bCs/>
                <w:color w:val="008000"/>
                <w:sz w:val="16"/>
                <w:szCs w:val="16"/>
              </w:rPr>
              <w:t>21%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008000"/>
                <w:sz w:val="16"/>
                <w:szCs w:val="16"/>
              </w:rPr>
            </w:pPr>
            <w:r>
              <w:rPr>
                <w:rFonts w:cs="Arial"/>
                <w:b/>
                <w:bCs/>
                <w:color w:val="008000"/>
                <w:sz w:val="16"/>
                <w:szCs w:val="16"/>
              </w:rPr>
              <w:t>23%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008000"/>
                <w:sz w:val="16"/>
                <w:szCs w:val="16"/>
              </w:rPr>
            </w:pPr>
            <w:r>
              <w:rPr>
                <w:rFonts w:cs="Arial"/>
                <w:b/>
                <w:bCs/>
                <w:color w:val="008000"/>
                <w:sz w:val="16"/>
                <w:szCs w:val="16"/>
              </w:rPr>
              <w:t>20%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008000"/>
                <w:sz w:val="16"/>
                <w:szCs w:val="16"/>
              </w:rPr>
            </w:pPr>
            <w:r>
              <w:rPr>
                <w:rFonts w:cs="Arial"/>
                <w:b/>
                <w:bCs/>
                <w:color w:val="008000"/>
                <w:sz w:val="16"/>
                <w:szCs w:val="16"/>
              </w:rPr>
              <w:t>19%</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008000"/>
                <w:sz w:val="16"/>
                <w:szCs w:val="16"/>
              </w:rPr>
            </w:pPr>
            <w:r>
              <w:rPr>
                <w:rFonts w:cs="Arial"/>
                <w:b/>
                <w:bCs/>
                <w:color w:val="008000"/>
                <w:sz w:val="16"/>
                <w:szCs w:val="16"/>
              </w:rPr>
              <w:t>19%</w:t>
            </w:r>
          </w:p>
        </w:tc>
        <w:tc>
          <w:tcPr>
            <w:tcW w:w="240" w:type="dxa"/>
            <w:tcBorders>
              <w:top w:val="nil"/>
              <w:left w:val="single" w:sz="4" w:space="0" w:color="808080" w:themeColor="background1" w:themeShade="80"/>
              <w:bottom w:val="nil"/>
              <w:right w:val="single" w:sz="12" w:space="0" w:color="auto"/>
            </w:tcBorders>
            <w:shd w:val="clear" w:color="auto" w:fill="auto"/>
          </w:tcPr>
          <w:p w:rsidR="00100849" w:rsidRPr="000F46D1" w:rsidRDefault="00100849" w:rsidP="00100849">
            <w:pPr>
              <w:jc w:val="center"/>
              <w:rPr>
                <w:sz w:val="16"/>
                <w:szCs w:val="16"/>
                <w:rtl/>
              </w:rPr>
            </w:pPr>
          </w:p>
        </w:tc>
      </w:tr>
      <w:tr w:rsidR="00100849" w:rsidRPr="000F46D1" w:rsidTr="00193937">
        <w:trPr>
          <w:trHeight w:val="261"/>
        </w:trPr>
        <w:tc>
          <w:tcPr>
            <w:tcW w:w="67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100849" w:rsidRPr="000F46D1" w:rsidRDefault="00100849" w:rsidP="00100849">
            <w:pPr>
              <w:rPr>
                <w:rFonts w:ascii="Arial" w:hAnsi="Arial" w:cs="Arial"/>
                <w:b/>
                <w:bCs/>
                <w:color w:val="FF3B3B"/>
                <w:sz w:val="16"/>
                <w:szCs w:val="16"/>
                <w:rtl/>
              </w:rPr>
            </w:pPr>
            <w:r w:rsidRPr="000F46D1">
              <w:rPr>
                <w:rFonts w:ascii="Arial" w:hAnsi="Arial" w:cs="Arial"/>
                <w:b/>
                <w:bCs/>
                <w:color w:val="FF3B3B"/>
                <w:sz w:val="16"/>
                <w:szCs w:val="16"/>
                <w:rtl/>
              </w:rPr>
              <w:t>י'-י"א</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F1759" w:rsidP="00100849">
            <w:pPr>
              <w:bidi w:val="0"/>
              <w:jc w:val="center"/>
              <w:rPr>
                <w:rFonts w:cs="Arial"/>
                <w:b/>
                <w:bCs/>
                <w:color w:val="FF3B3B"/>
                <w:sz w:val="16"/>
                <w:szCs w:val="16"/>
              </w:rPr>
            </w:pPr>
            <w:r>
              <w:rPr>
                <w:rFonts w:cs="Arial"/>
                <w:b/>
                <w:bCs/>
                <w:color w:val="FF3B3B"/>
                <w:sz w:val="16"/>
                <w:szCs w:val="16"/>
              </w:rPr>
              <w:t>-</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F1759" w:rsidP="00100849">
            <w:pPr>
              <w:bidi w:val="0"/>
              <w:jc w:val="center"/>
              <w:rPr>
                <w:rFonts w:cs="Arial"/>
                <w:b/>
                <w:bCs/>
                <w:color w:val="FF3B3B"/>
                <w:sz w:val="16"/>
                <w:szCs w:val="16"/>
              </w:rPr>
            </w:pPr>
            <w:r>
              <w:rPr>
                <w:rFonts w:cs="Arial"/>
                <w:b/>
                <w:bCs/>
                <w:color w:val="FF3B3B"/>
                <w:sz w:val="16"/>
                <w:szCs w:val="16"/>
              </w:rPr>
              <w:t>-</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F1759" w:rsidP="00100849">
            <w:pPr>
              <w:bidi w:val="0"/>
              <w:jc w:val="center"/>
              <w:rPr>
                <w:rFonts w:cs="Arial"/>
                <w:b/>
                <w:bCs/>
                <w:color w:val="FF3B3B"/>
                <w:sz w:val="16"/>
                <w:szCs w:val="16"/>
              </w:rPr>
            </w:pPr>
            <w:r>
              <w:rPr>
                <w:rFonts w:cs="Arial"/>
                <w:b/>
                <w:bCs/>
                <w:color w:val="FF3B3B"/>
                <w:sz w:val="16"/>
                <w:szCs w:val="16"/>
              </w:rPr>
              <w:t>-</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F1759" w:rsidP="00100849">
            <w:pPr>
              <w:bidi w:val="0"/>
              <w:jc w:val="center"/>
              <w:rPr>
                <w:rFonts w:cs="Arial"/>
                <w:b/>
                <w:bCs/>
                <w:color w:val="FF3B3B"/>
                <w:sz w:val="16"/>
                <w:szCs w:val="16"/>
              </w:rPr>
            </w:pPr>
            <w:r>
              <w:rPr>
                <w:rFonts w:cs="Arial"/>
                <w:b/>
                <w:bCs/>
                <w:color w:val="FF3B3B"/>
                <w:sz w:val="16"/>
                <w:szCs w:val="16"/>
              </w:rPr>
              <w:t>-</w:t>
            </w:r>
          </w:p>
        </w:tc>
        <w:tc>
          <w:tcPr>
            <w:tcW w:w="4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F1759" w:rsidP="00100849">
            <w:pPr>
              <w:bidi w:val="0"/>
              <w:jc w:val="center"/>
              <w:rPr>
                <w:rFonts w:cs="Arial"/>
                <w:b/>
                <w:bCs/>
                <w:color w:val="FF3B3B"/>
                <w:sz w:val="16"/>
                <w:szCs w:val="16"/>
              </w:rPr>
            </w:pPr>
            <w:r>
              <w:rPr>
                <w:rFonts w:cs="Arial"/>
                <w:b/>
                <w:bCs/>
                <w:color w:val="FF3B3B"/>
                <w:sz w:val="16"/>
                <w:szCs w:val="16"/>
              </w:rPr>
              <w:t>-</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F1759" w:rsidP="00100849">
            <w:pPr>
              <w:bidi w:val="0"/>
              <w:jc w:val="center"/>
              <w:rPr>
                <w:rFonts w:cs="Arial"/>
                <w:b/>
                <w:bCs/>
                <w:color w:val="FF3B3B"/>
                <w:sz w:val="16"/>
                <w:szCs w:val="16"/>
              </w:rPr>
            </w:pPr>
            <w:r>
              <w:rPr>
                <w:rFonts w:cs="Arial"/>
                <w:b/>
                <w:bCs/>
                <w:color w:val="FF3B3B"/>
                <w:sz w:val="16"/>
                <w:szCs w:val="16"/>
              </w:rPr>
              <w:t>-</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F1759" w:rsidP="00100849">
            <w:pPr>
              <w:bidi w:val="0"/>
              <w:jc w:val="center"/>
              <w:rPr>
                <w:rFonts w:cs="Arial"/>
                <w:b/>
                <w:bCs/>
                <w:color w:val="FF3B3B"/>
                <w:sz w:val="16"/>
                <w:szCs w:val="16"/>
              </w:rPr>
            </w:pPr>
            <w:r>
              <w:rPr>
                <w:rFonts w:cs="Arial"/>
                <w:b/>
                <w:bCs/>
                <w:color w:val="FF3B3B"/>
                <w:sz w:val="16"/>
                <w:szCs w:val="16"/>
              </w:rPr>
              <w:t>-</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FF3B3B"/>
                <w:sz w:val="16"/>
                <w:szCs w:val="16"/>
              </w:rPr>
            </w:pPr>
            <w:r>
              <w:rPr>
                <w:rFonts w:cs="Arial"/>
                <w:b/>
                <w:bCs/>
                <w:color w:val="FF3B3B"/>
                <w:sz w:val="16"/>
                <w:szCs w:val="16"/>
              </w:rPr>
              <w:t>18%</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FF3B3B"/>
                <w:sz w:val="16"/>
                <w:szCs w:val="16"/>
              </w:rPr>
            </w:pPr>
            <w:r>
              <w:rPr>
                <w:rFonts w:cs="Arial"/>
                <w:b/>
                <w:bCs/>
                <w:color w:val="FF3B3B"/>
                <w:sz w:val="16"/>
                <w:szCs w:val="16"/>
              </w:rPr>
              <w:t>21%</w:t>
            </w:r>
          </w:p>
        </w:tc>
        <w:tc>
          <w:tcPr>
            <w:tcW w:w="4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FF3B3B"/>
                <w:sz w:val="16"/>
                <w:szCs w:val="16"/>
              </w:rPr>
            </w:pPr>
            <w:r>
              <w:rPr>
                <w:rFonts w:cs="Arial"/>
                <w:b/>
                <w:bCs/>
                <w:color w:val="FF3B3B"/>
                <w:sz w:val="16"/>
                <w:szCs w:val="16"/>
              </w:rPr>
              <w:t>22%</w:t>
            </w:r>
          </w:p>
        </w:tc>
        <w:tc>
          <w:tcPr>
            <w:tcW w:w="216" w:type="dxa"/>
            <w:tcBorders>
              <w:top w:val="nil"/>
              <w:left w:val="single" w:sz="4" w:space="0" w:color="808080" w:themeColor="background1" w:themeShade="80"/>
              <w:bottom w:val="nil"/>
              <w:right w:val="single" w:sz="12" w:space="0" w:color="auto"/>
            </w:tcBorders>
            <w:shd w:val="clear" w:color="auto" w:fill="auto"/>
          </w:tcPr>
          <w:p w:rsidR="00100849" w:rsidRPr="000F46D1" w:rsidRDefault="00100849" w:rsidP="00100849">
            <w:pPr>
              <w:jc w:val="center"/>
              <w:rPr>
                <w:rtl/>
              </w:rPr>
            </w:pPr>
          </w:p>
        </w:tc>
        <w:tc>
          <w:tcPr>
            <w:tcW w:w="716" w:type="dxa"/>
            <w:tcBorders>
              <w:top w:val="nil"/>
              <w:left w:val="single" w:sz="12" w:space="0" w:color="auto"/>
              <w:bottom w:val="nil"/>
              <w:right w:val="single" w:sz="4" w:space="0" w:color="808080" w:themeColor="background1" w:themeShade="80"/>
            </w:tcBorders>
            <w:shd w:val="clear" w:color="auto" w:fill="auto"/>
            <w:vAlign w:val="center"/>
          </w:tcPr>
          <w:p w:rsidR="00100849" w:rsidRPr="000F46D1" w:rsidRDefault="00100849" w:rsidP="00100849">
            <w:pPr>
              <w:rPr>
                <w:rFonts w:ascii="Arial" w:hAnsi="Arial" w:cs="Arial"/>
                <w:b/>
                <w:bCs/>
                <w:color w:val="24F814"/>
                <w:sz w:val="16"/>
                <w:szCs w:val="16"/>
                <w:rtl/>
              </w:rPr>
            </w:pPr>
            <w:r w:rsidRPr="000F46D1">
              <w:rPr>
                <w:rFonts w:ascii="Arial" w:hAnsi="Arial" w:cs="Arial"/>
                <w:b/>
                <w:bCs/>
                <w:color w:val="24F814"/>
                <w:sz w:val="16"/>
                <w:szCs w:val="16"/>
                <w:rtl/>
              </w:rPr>
              <w:t>י'-י"א</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F1759" w:rsidP="00100849">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F1759" w:rsidP="00100849">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F1759" w:rsidP="00100849">
            <w:pPr>
              <w:bidi w:val="0"/>
              <w:jc w:val="center"/>
              <w:rPr>
                <w:rFonts w:cs="Arial"/>
                <w:b/>
                <w:bCs/>
                <w:color w:val="24F814"/>
                <w:sz w:val="16"/>
                <w:szCs w:val="16"/>
              </w:rPr>
            </w:pPr>
            <w:r>
              <w:rPr>
                <w:rFonts w:cs="Arial"/>
                <w:b/>
                <w:bCs/>
                <w:color w:val="24F814"/>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F1759" w:rsidP="00100849">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F1759" w:rsidP="00100849">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F1759" w:rsidP="00100849">
            <w:pPr>
              <w:bidi w:val="0"/>
              <w:jc w:val="center"/>
              <w:rPr>
                <w:rFonts w:cs="Arial"/>
                <w:b/>
                <w:bCs/>
                <w:color w:val="24F814"/>
                <w:sz w:val="16"/>
                <w:szCs w:val="16"/>
              </w:rPr>
            </w:pPr>
            <w:r>
              <w:rPr>
                <w:rFonts w:cs="Arial"/>
                <w:b/>
                <w:bCs/>
                <w:color w:val="24F814"/>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F1759" w:rsidP="00100849">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24F814"/>
                <w:sz w:val="16"/>
                <w:szCs w:val="16"/>
              </w:rPr>
            </w:pPr>
            <w:r>
              <w:rPr>
                <w:rFonts w:cs="Arial"/>
                <w:b/>
                <w:bCs/>
                <w:color w:val="24F814"/>
                <w:sz w:val="16"/>
                <w:szCs w:val="16"/>
              </w:rPr>
              <w:t>19%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24F814"/>
                <w:sz w:val="16"/>
                <w:szCs w:val="16"/>
              </w:rPr>
            </w:pPr>
            <w:r>
              <w:rPr>
                <w:rFonts w:cs="Arial"/>
                <w:b/>
                <w:bCs/>
                <w:color w:val="24F814"/>
                <w:sz w:val="16"/>
                <w:szCs w:val="16"/>
              </w:rPr>
              <w:t>21%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24F814"/>
                <w:sz w:val="16"/>
                <w:szCs w:val="16"/>
              </w:rPr>
            </w:pPr>
            <w:r>
              <w:rPr>
                <w:rFonts w:cs="Arial"/>
                <w:b/>
                <w:bCs/>
                <w:color w:val="24F814"/>
                <w:sz w:val="16"/>
                <w:szCs w:val="16"/>
              </w:rPr>
              <w:t>23%</w:t>
            </w:r>
          </w:p>
        </w:tc>
        <w:tc>
          <w:tcPr>
            <w:tcW w:w="240" w:type="dxa"/>
            <w:tcBorders>
              <w:top w:val="nil"/>
              <w:left w:val="single" w:sz="4" w:space="0" w:color="808080" w:themeColor="background1" w:themeShade="80"/>
              <w:bottom w:val="nil"/>
              <w:right w:val="single" w:sz="12" w:space="0" w:color="auto"/>
            </w:tcBorders>
            <w:shd w:val="clear" w:color="auto" w:fill="auto"/>
          </w:tcPr>
          <w:p w:rsidR="00100849" w:rsidRPr="000F46D1" w:rsidRDefault="00100849" w:rsidP="00100849">
            <w:pPr>
              <w:jc w:val="center"/>
              <w:rPr>
                <w:sz w:val="16"/>
                <w:szCs w:val="16"/>
                <w:rtl/>
              </w:rPr>
            </w:pPr>
          </w:p>
        </w:tc>
      </w:tr>
      <w:bookmarkEnd w:id="824"/>
      <w:bookmarkEnd w:id="825"/>
      <w:tr w:rsidR="00BA7ACC" w:rsidRPr="000F46D1" w:rsidTr="00193937">
        <w:trPr>
          <w:trHeight w:val="262"/>
        </w:trPr>
        <w:tc>
          <w:tcPr>
            <w:tcW w:w="5504" w:type="dxa"/>
            <w:gridSpan w:val="12"/>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BA7ACC" w:rsidRPr="000F46D1" w:rsidRDefault="00BA7ACC" w:rsidP="00100849">
            <w:pPr>
              <w:jc w:val="center"/>
              <w:rPr>
                <w:rtl/>
              </w:rPr>
            </w:pPr>
          </w:p>
        </w:tc>
        <w:tc>
          <w:tcPr>
            <w:tcW w:w="5539" w:type="dxa"/>
            <w:gridSpan w:val="12"/>
            <w:tcBorders>
              <w:top w:val="nil"/>
              <w:left w:val="single" w:sz="12" w:space="0" w:color="auto"/>
              <w:bottom w:val="single" w:sz="12" w:space="0" w:color="auto"/>
              <w:right w:val="single" w:sz="12" w:space="0" w:color="auto"/>
            </w:tcBorders>
            <w:shd w:val="clear" w:color="auto" w:fill="auto"/>
          </w:tcPr>
          <w:p w:rsidR="00BA7ACC" w:rsidRPr="000F46D1" w:rsidRDefault="00BA7ACC" w:rsidP="00100849">
            <w:pPr>
              <w:jc w:val="center"/>
              <w:rPr>
                <w:rtl/>
              </w:rPr>
            </w:pPr>
          </w:p>
        </w:tc>
      </w:tr>
      <w:tr w:rsidR="00BA7ACC" w:rsidRPr="000F46D1" w:rsidTr="00193937">
        <w:trPr>
          <w:trHeight w:val="266"/>
        </w:trPr>
        <w:tc>
          <w:tcPr>
            <w:tcW w:w="5504" w:type="dxa"/>
            <w:gridSpan w:val="1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BA7ACC" w:rsidRPr="000F46D1" w:rsidRDefault="00BA7ACC" w:rsidP="00100849">
            <w:pPr>
              <w:jc w:val="center"/>
              <w:rPr>
                <w:rtl/>
              </w:rPr>
            </w:pPr>
            <w:r w:rsidRPr="000F46D1">
              <w:rPr>
                <w:rFonts w:hint="cs"/>
                <w:b/>
                <w:bCs/>
                <w:sz w:val="24"/>
                <w:szCs w:val="24"/>
                <w:rtl/>
              </w:rPr>
              <w:t xml:space="preserve">מגזר בדואי דרום </w:t>
            </w:r>
            <w:r w:rsidR="00100849">
              <w:rPr>
                <w:rFonts w:hint="cs"/>
                <w:b/>
                <w:bCs/>
                <w:sz w:val="24"/>
                <w:szCs w:val="24"/>
                <w:rtl/>
              </w:rPr>
              <w:t>(תשס</w:t>
            </w:r>
            <w:r w:rsidR="00100849">
              <w:rPr>
                <w:b/>
                <w:bCs/>
                <w:sz w:val="24"/>
                <w:szCs w:val="24"/>
                <w:rtl/>
              </w:rPr>
              <w:t>"</w:t>
            </w:r>
            <w:r w:rsidR="00100849">
              <w:rPr>
                <w:rFonts w:hint="cs"/>
                <w:b/>
                <w:bCs/>
                <w:sz w:val="24"/>
                <w:szCs w:val="24"/>
                <w:rtl/>
              </w:rPr>
              <w:t>ח-תשע</w:t>
            </w:r>
            <w:r w:rsidR="00100849">
              <w:rPr>
                <w:b/>
                <w:bCs/>
                <w:sz w:val="24"/>
                <w:szCs w:val="24"/>
                <w:rtl/>
              </w:rPr>
              <w:t>"</w:t>
            </w:r>
            <w:r w:rsidR="00100849">
              <w:rPr>
                <w:rFonts w:hint="cs"/>
                <w:b/>
                <w:bCs/>
                <w:sz w:val="24"/>
                <w:szCs w:val="24"/>
                <w:rtl/>
              </w:rPr>
              <w:t>ז)</w:t>
            </w:r>
          </w:p>
        </w:tc>
        <w:tc>
          <w:tcPr>
            <w:tcW w:w="5539" w:type="dxa"/>
            <w:gridSpan w:val="12"/>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BA7ACC" w:rsidRPr="000F46D1" w:rsidRDefault="00BA7ACC" w:rsidP="00100849">
            <w:pPr>
              <w:jc w:val="center"/>
              <w:rPr>
                <w:rtl/>
              </w:rPr>
            </w:pPr>
            <w:r w:rsidRPr="000F46D1">
              <w:rPr>
                <w:rFonts w:hint="cs"/>
                <w:b/>
                <w:bCs/>
                <w:sz w:val="24"/>
                <w:szCs w:val="24"/>
                <w:rtl/>
              </w:rPr>
              <w:t xml:space="preserve">מגזר דרוזי </w:t>
            </w:r>
            <w:r w:rsidR="00100849">
              <w:rPr>
                <w:rFonts w:hint="cs"/>
                <w:b/>
                <w:bCs/>
                <w:sz w:val="24"/>
                <w:szCs w:val="24"/>
                <w:rtl/>
              </w:rPr>
              <w:t>(תשס</w:t>
            </w:r>
            <w:r w:rsidR="00100849">
              <w:rPr>
                <w:b/>
                <w:bCs/>
                <w:sz w:val="24"/>
                <w:szCs w:val="24"/>
                <w:rtl/>
              </w:rPr>
              <w:t>"</w:t>
            </w:r>
            <w:r w:rsidR="00100849">
              <w:rPr>
                <w:rFonts w:hint="cs"/>
                <w:b/>
                <w:bCs/>
                <w:sz w:val="24"/>
                <w:szCs w:val="24"/>
                <w:rtl/>
              </w:rPr>
              <w:t>ח-תשע</w:t>
            </w:r>
            <w:r w:rsidR="00100849">
              <w:rPr>
                <w:b/>
                <w:bCs/>
                <w:sz w:val="24"/>
                <w:szCs w:val="24"/>
                <w:rtl/>
              </w:rPr>
              <w:t>"</w:t>
            </w:r>
            <w:r w:rsidR="00100849">
              <w:rPr>
                <w:rFonts w:hint="cs"/>
                <w:b/>
                <w:bCs/>
                <w:sz w:val="24"/>
                <w:szCs w:val="24"/>
                <w:rtl/>
              </w:rPr>
              <w:t>ז)</w:t>
            </w:r>
          </w:p>
        </w:tc>
      </w:tr>
      <w:tr w:rsidR="00BA7ACC" w:rsidRPr="000F46D1" w:rsidTr="00193937">
        <w:trPr>
          <w:trHeight w:val="262"/>
        </w:trPr>
        <w:tc>
          <w:tcPr>
            <w:tcW w:w="5504" w:type="dxa"/>
            <w:gridSpan w:val="12"/>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BA7ACC" w:rsidRPr="000F46D1" w:rsidRDefault="00BA7ACC" w:rsidP="00100849">
            <w:pPr>
              <w:rPr>
                <w:color w:val="A6A6A6" w:themeColor="background1" w:themeShade="A6"/>
                <w:sz w:val="12"/>
                <w:szCs w:val="12"/>
                <w:rtl/>
              </w:rPr>
            </w:pPr>
            <w:r>
              <w:rPr>
                <w:rFonts w:ascii="Calibri" w:eastAsia="+mn-ea" w:cs="Arial" w:hint="cs"/>
                <w:color w:val="A6A6A6"/>
                <w:sz w:val="12"/>
                <w:szCs w:val="12"/>
                <w:rtl/>
              </w:rPr>
              <w:t>בחודש האחרון מישהו מהמורים לעג לי או העליב אותי או השפיל אותי במילים</w:t>
            </w:r>
            <w:r w:rsidRPr="000F46D1">
              <w:rPr>
                <w:rFonts w:hint="cs"/>
                <w:color w:val="A6A6A6" w:themeColor="background1" w:themeShade="A6"/>
                <w:sz w:val="12"/>
                <w:szCs w:val="12"/>
                <w:rtl/>
              </w:rPr>
              <w:t>, מגזר בדואי דרום</w:t>
            </w:r>
          </w:p>
        </w:tc>
        <w:tc>
          <w:tcPr>
            <w:tcW w:w="5539" w:type="dxa"/>
            <w:gridSpan w:val="12"/>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BA7ACC" w:rsidRPr="000F46D1" w:rsidRDefault="00BA7ACC" w:rsidP="00100849">
            <w:pPr>
              <w:rPr>
                <w:color w:val="A6A6A6" w:themeColor="background1" w:themeShade="A6"/>
                <w:sz w:val="12"/>
                <w:szCs w:val="12"/>
                <w:rtl/>
              </w:rPr>
            </w:pPr>
            <w:r>
              <w:rPr>
                <w:rFonts w:ascii="Calibri" w:eastAsia="+mn-ea" w:cs="Arial" w:hint="cs"/>
                <w:color w:val="A6A6A6"/>
                <w:sz w:val="12"/>
                <w:szCs w:val="12"/>
                <w:rtl/>
              </w:rPr>
              <w:t>בחודש האחרון מישהו מהמורים לעג לי או העליב אותי או השפיל אותי במילים</w:t>
            </w:r>
            <w:r w:rsidRPr="000F46D1">
              <w:rPr>
                <w:rFonts w:hint="cs"/>
                <w:color w:val="A6A6A6" w:themeColor="background1" w:themeShade="A6"/>
                <w:sz w:val="12"/>
                <w:szCs w:val="12"/>
                <w:rtl/>
              </w:rPr>
              <w:t>, מגזר דרוזי</w:t>
            </w:r>
          </w:p>
        </w:tc>
      </w:tr>
      <w:tr w:rsidR="00BA7ACC" w:rsidRPr="000F46D1" w:rsidTr="00193937">
        <w:trPr>
          <w:trHeight w:val="3552"/>
        </w:trPr>
        <w:tc>
          <w:tcPr>
            <w:tcW w:w="5504" w:type="dxa"/>
            <w:gridSpan w:val="12"/>
            <w:tcBorders>
              <w:top w:val="nil"/>
              <w:left w:val="single" w:sz="12" w:space="0" w:color="808080" w:themeColor="background1" w:themeShade="80"/>
              <w:bottom w:val="nil"/>
              <w:right w:val="single" w:sz="12" w:space="0" w:color="808080" w:themeColor="background1" w:themeShade="80"/>
            </w:tcBorders>
            <w:shd w:val="clear" w:color="auto" w:fill="auto"/>
          </w:tcPr>
          <w:p w:rsidR="00BA7ACC" w:rsidRPr="000F46D1" w:rsidRDefault="00BA7ACC" w:rsidP="00100849">
            <w:pPr>
              <w:jc w:val="center"/>
              <w:rPr>
                <w:rtl/>
              </w:rPr>
            </w:pPr>
            <w:bookmarkStart w:id="826" w:name="MP_GRAPH_T_1044_Di_Yc_5_G"/>
            <w:r w:rsidRPr="000F46D1">
              <w:rPr>
                <w:noProof/>
                <w:rtl/>
              </w:rPr>
              <w:drawing>
                <wp:inline distT="0" distB="0" distL="0" distR="0" wp14:anchorId="51C9D7C2" wp14:editId="47670212">
                  <wp:extent cx="3392424" cy="2156604"/>
                  <wp:effectExtent l="0" t="0" r="0" b="0"/>
                  <wp:docPr id="40"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bookmarkEnd w:id="826"/>
          </w:p>
        </w:tc>
        <w:tc>
          <w:tcPr>
            <w:tcW w:w="5539" w:type="dxa"/>
            <w:gridSpan w:val="12"/>
            <w:tcBorders>
              <w:top w:val="nil"/>
              <w:left w:val="single" w:sz="12" w:space="0" w:color="808080" w:themeColor="background1" w:themeShade="80"/>
              <w:bottom w:val="nil"/>
              <w:right w:val="single" w:sz="12" w:space="0" w:color="808080" w:themeColor="background1" w:themeShade="80"/>
            </w:tcBorders>
            <w:shd w:val="clear" w:color="auto" w:fill="auto"/>
          </w:tcPr>
          <w:p w:rsidR="00BA7ACC" w:rsidRPr="000F46D1" w:rsidRDefault="00BA7ACC" w:rsidP="00100849">
            <w:pPr>
              <w:jc w:val="center"/>
              <w:rPr>
                <w:rtl/>
              </w:rPr>
            </w:pPr>
            <w:bookmarkStart w:id="827" w:name="MP_GRAPH_T_1044_Di_Yc_4_G"/>
            <w:r w:rsidRPr="000F46D1">
              <w:rPr>
                <w:noProof/>
                <w:rtl/>
              </w:rPr>
              <w:drawing>
                <wp:inline distT="0" distB="0" distL="0" distR="0" wp14:anchorId="55C74926" wp14:editId="594E2420">
                  <wp:extent cx="3390181" cy="2156604"/>
                  <wp:effectExtent l="0" t="0" r="1270" b="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bookmarkEnd w:id="827"/>
          </w:p>
        </w:tc>
      </w:tr>
      <w:tr w:rsidR="00100849" w:rsidRPr="000F46D1" w:rsidTr="00193937">
        <w:trPr>
          <w:trHeight w:val="262"/>
        </w:trPr>
        <w:tc>
          <w:tcPr>
            <w:tcW w:w="67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100849" w:rsidRPr="000F46D1" w:rsidRDefault="00100849" w:rsidP="00100849">
            <w:pPr>
              <w:rPr>
                <w:rFonts w:ascii="Arial" w:hAnsi="Arial" w:cs="Arial"/>
                <w:b/>
                <w:bCs/>
                <w:color w:val="984806" w:themeColor="accent6" w:themeShade="80"/>
                <w:sz w:val="16"/>
                <w:szCs w:val="16"/>
                <w:rtl/>
              </w:rPr>
            </w:pPr>
            <w:bookmarkStart w:id="828" w:name="MP_TABLE_T_1044_Di_Yc_4_T__F" w:colFirst="13" w:colLast="22"/>
            <w:bookmarkStart w:id="829" w:name="MP_TABLE_T_1044_Di_Yc_5_T__F" w:colFirst="1" w:colLast="10"/>
            <w:r w:rsidRPr="000F46D1">
              <w:rPr>
                <w:rFonts w:ascii="Arial" w:hAnsi="Arial" w:cs="Arial"/>
                <w:b/>
                <w:bCs/>
                <w:color w:val="984806" w:themeColor="accent6" w:themeShade="80"/>
                <w:sz w:val="16"/>
                <w:szCs w:val="16"/>
                <w:rtl/>
              </w:rPr>
              <w:t>ה'-ו'</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984806" w:themeColor="accent6" w:themeShade="80"/>
                <w:sz w:val="16"/>
                <w:szCs w:val="16"/>
              </w:rPr>
            </w:pPr>
            <w:r>
              <w:rPr>
                <w:rFonts w:cs="Arial"/>
                <w:b/>
                <w:bCs/>
                <w:color w:val="984806" w:themeColor="accent6" w:themeShade="80"/>
                <w:sz w:val="16"/>
                <w:szCs w:val="16"/>
              </w:rPr>
              <w:t>27%</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984806" w:themeColor="accent6" w:themeShade="80"/>
                <w:sz w:val="16"/>
                <w:szCs w:val="16"/>
              </w:rPr>
            </w:pPr>
            <w:r>
              <w:rPr>
                <w:rFonts w:cs="Arial"/>
                <w:b/>
                <w:bCs/>
                <w:color w:val="984806" w:themeColor="accent6" w:themeShade="80"/>
                <w:sz w:val="16"/>
                <w:szCs w:val="16"/>
              </w:rPr>
              <w:t>26%</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984806" w:themeColor="accent6" w:themeShade="80"/>
                <w:sz w:val="16"/>
                <w:szCs w:val="16"/>
              </w:rPr>
            </w:pPr>
            <w:r>
              <w:rPr>
                <w:rFonts w:cs="Arial"/>
                <w:b/>
                <w:bCs/>
                <w:color w:val="984806" w:themeColor="accent6" w:themeShade="80"/>
                <w:sz w:val="16"/>
                <w:szCs w:val="16"/>
              </w:rPr>
              <w:t>19%</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984806" w:themeColor="accent6" w:themeShade="80"/>
                <w:sz w:val="16"/>
                <w:szCs w:val="16"/>
              </w:rPr>
            </w:pPr>
            <w:r>
              <w:rPr>
                <w:rFonts w:cs="Arial"/>
                <w:b/>
                <w:bCs/>
                <w:color w:val="984806" w:themeColor="accent6" w:themeShade="80"/>
                <w:sz w:val="16"/>
                <w:szCs w:val="16"/>
              </w:rPr>
              <w:t>21%</w:t>
            </w:r>
          </w:p>
        </w:tc>
        <w:tc>
          <w:tcPr>
            <w:tcW w:w="4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984806" w:themeColor="accent6" w:themeShade="80"/>
                <w:sz w:val="16"/>
                <w:szCs w:val="16"/>
              </w:rPr>
            </w:pPr>
            <w:r>
              <w:rPr>
                <w:rFonts w:cs="Arial"/>
                <w:b/>
                <w:bCs/>
                <w:color w:val="984806" w:themeColor="accent6" w:themeShade="80"/>
                <w:sz w:val="16"/>
                <w:szCs w:val="16"/>
              </w:rPr>
              <w:t>19%</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984806" w:themeColor="accent6" w:themeShade="80"/>
                <w:sz w:val="16"/>
                <w:szCs w:val="16"/>
              </w:rPr>
            </w:pPr>
            <w:r>
              <w:rPr>
                <w:rFonts w:cs="Arial"/>
                <w:b/>
                <w:bCs/>
                <w:color w:val="984806" w:themeColor="accent6" w:themeShade="80"/>
                <w:sz w:val="16"/>
                <w:szCs w:val="16"/>
              </w:rPr>
              <w:t>18%</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984806" w:themeColor="accent6" w:themeShade="80"/>
                <w:sz w:val="16"/>
                <w:szCs w:val="16"/>
              </w:rPr>
            </w:pPr>
            <w:r>
              <w:rPr>
                <w:rFonts w:cs="Arial"/>
                <w:b/>
                <w:bCs/>
                <w:color w:val="984806" w:themeColor="accent6" w:themeShade="80"/>
                <w:sz w:val="16"/>
                <w:szCs w:val="16"/>
              </w:rPr>
              <w:t>21%</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984806" w:themeColor="accent6" w:themeShade="80"/>
                <w:sz w:val="16"/>
                <w:szCs w:val="16"/>
              </w:rPr>
            </w:pPr>
            <w:r>
              <w:rPr>
                <w:rFonts w:cs="Arial"/>
                <w:b/>
                <w:bCs/>
                <w:color w:val="984806" w:themeColor="accent6" w:themeShade="80"/>
                <w:sz w:val="16"/>
                <w:szCs w:val="16"/>
              </w:rPr>
              <w:t>18%</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984806" w:themeColor="accent6" w:themeShade="80"/>
                <w:sz w:val="16"/>
                <w:szCs w:val="16"/>
              </w:rPr>
            </w:pPr>
            <w:r>
              <w:rPr>
                <w:rFonts w:cs="Arial"/>
                <w:b/>
                <w:bCs/>
                <w:color w:val="984806" w:themeColor="accent6" w:themeShade="80"/>
                <w:sz w:val="16"/>
                <w:szCs w:val="16"/>
              </w:rPr>
              <w:t>15%</w:t>
            </w:r>
          </w:p>
        </w:tc>
        <w:tc>
          <w:tcPr>
            <w:tcW w:w="4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984806" w:themeColor="accent6" w:themeShade="80"/>
                <w:sz w:val="16"/>
                <w:szCs w:val="16"/>
              </w:rPr>
            </w:pPr>
            <w:r>
              <w:rPr>
                <w:rFonts w:cs="Arial"/>
                <w:b/>
                <w:bCs/>
                <w:color w:val="984806" w:themeColor="accent6" w:themeShade="80"/>
                <w:sz w:val="16"/>
                <w:szCs w:val="16"/>
              </w:rPr>
              <w:t>15%</w:t>
            </w:r>
          </w:p>
        </w:tc>
        <w:tc>
          <w:tcPr>
            <w:tcW w:w="216" w:type="dxa"/>
            <w:tcBorders>
              <w:top w:val="nil"/>
              <w:left w:val="single" w:sz="4" w:space="0" w:color="808080" w:themeColor="background1" w:themeShade="80"/>
              <w:bottom w:val="nil"/>
              <w:right w:val="single" w:sz="12" w:space="0" w:color="808080" w:themeColor="background1" w:themeShade="80"/>
            </w:tcBorders>
            <w:shd w:val="clear" w:color="auto" w:fill="auto"/>
          </w:tcPr>
          <w:p w:rsidR="00100849" w:rsidRPr="000F46D1" w:rsidRDefault="00100849" w:rsidP="00100849">
            <w:pPr>
              <w:jc w:val="center"/>
              <w:rPr>
                <w:rtl/>
              </w:rPr>
            </w:pPr>
          </w:p>
        </w:tc>
        <w:tc>
          <w:tcPr>
            <w:tcW w:w="716"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100849" w:rsidRPr="000F46D1" w:rsidRDefault="00100849" w:rsidP="00100849">
            <w:pPr>
              <w:rPr>
                <w:rFonts w:ascii="Arial" w:hAnsi="Arial" w:cs="Arial"/>
                <w:b/>
                <w:bCs/>
                <w:color w:val="383838"/>
                <w:sz w:val="16"/>
                <w:szCs w:val="16"/>
                <w:rtl/>
              </w:rPr>
            </w:pPr>
            <w:r w:rsidRPr="000F46D1">
              <w:rPr>
                <w:rFonts w:ascii="Arial" w:hAnsi="Arial" w:cs="Arial"/>
                <w:b/>
                <w:bCs/>
                <w:color w:val="383838"/>
                <w:sz w:val="16"/>
                <w:szCs w:val="16"/>
                <w:rtl/>
              </w:rPr>
              <w:t>ה'-ו'</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383838"/>
                <w:sz w:val="16"/>
                <w:szCs w:val="16"/>
              </w:rPr>
            </w:pPr>
            <w:r>
              <w:rPr>
                <w:rFonts w:cs="Arial"/>
                <w:b/>
                <w:bCs/>
                <w:color w:val="383838"/>
                <w:sz w:val="16"/>
                <w:szCs w:val="16"/>
              </w:rPr>
              <w:t>14%</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383838"/>
                <w:sz w:val="16"/>
                <w:szCs w:val="16"/>
              </w:rPr>
            </w:pPr>
            <w:r>
              <w:rPr>
                <w:rFonts w:cs="Arial"/>
                <w:b/>
                <w:bCs/>
                <w:color w:val="383838"/>
                <w:sz w:val="16"/>
                <w:szCs w:val="16"/>
              </w:rPr>
              <w:t>14%</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383838"/>
                <w:sz w:val="16"/>
                <w:szCs w:val="16"/>
              </w:rPr>
            </w:pPr>
            <w:r>
              <w:rPr>
                <w:rFonts w:cs="Arial"/>
                <w:b/>
                <w:bCs/>
                <w:color w:val="383838"/>
                <w:sz w:val="16"/>
                <w:szCs w:val="16"/>
              </w:rPr>
              <w:t>13%</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383838"/>
                <w:sz w:val="16"/>
                <w:szCs w:val="16"/>
              </w:rPr>
            </w:pPr>
            <w:r>
              <w:rPr>
                <w:rFonts w:cs="Arial"/>
                <w:b/>
                <w:bCs/>
                <w:color w:val="383838"/>
                <w:sz w:val="16"/>
                <w:szCs w:val="16"/>
              </w:rPr>
              <w:t>15%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383838"/>
                <w:sz w:val="16"/>
                <w:szCs w:val="16"/>
              </w:rPr>
            </w:pPr>
            <w:r>
              <w:rPr>
                <w:rFonts w:cs="Arial"/>
                <w:b/>
                <w:bCs/>
                <w:color w:val="383838"/>
                <w:sz w:val="16"/>
                <w:szCs w:val="16"/>
              </w:rPr>
              <w:t>12%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383838"/>
                <w:sz w:val="16"/>
                <w:szCs w:val="16"/>
              </w:rPr>
            </w:pPr>
            <w:r>
              <w:rPr>
                <w:rFonts w:cs="Arial"/>
                <w:b/>
                <w:bCs/>
                <w:color w:val="383838"/>
                <w:sz w:val="16"/>
                <w:szCs w:val="16"/>
              </w:rPr>
              <w:t>11%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383838"/>
                <w:sz w:val="16"/>
                <w:szCs w:val="16"/>
              </w:rPr>
            </w:pPr>
            <w:r>
              <w:rPr>
                <w:rFonts w:cs="Arial"/>
                <w:b/>
                <w:bCs/>
                <w:color w:val="383838"/>
                <w:sz w:val="16"/>
                <w:szCs w:val="16"/>
              </w:rPr>
              <w:t>13%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383838"/>
                <w:sz w:val="16"/>
                <w:szCs w:val="16"/>
              </w:rPr>
            </w:pPr>
            <w:r>
              <w:rPr>
                <w:rFonts w:cs="Arial"/>
                <w:b/>
                <w:bCs/>
                <w:color w:val="383838"/>
                <w:sz w:val="16"/>
                <w:szCs w:val="16"/>
              </w:rPr>
              <w:t>10%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383838"/>
                <w:sz w:val="16"/>
                <w:szCs w:val="16"/>
              </w:rPr>
            </w:pPr>
            <w:r>
              <w:rPr>
                <w:rFonts w:cs="Arial"/>
                <w:b/>
                <w:bCs/>
                <w:color w:val="383838"/>
                <w:sz w:val="16"/>
                <w:szCs w:val="16"/>
              </w:rPr>
              <w:t>10%</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383838"/>
                <w:sz w:val="16"/>
                <w:szCs w:val="16"/>
              </w:rPr>
            </w:pPr>
            <w:r>
              <w:rPr>
                <w:rFonts w:cs="Arial"/>
                <w:b/>
                <w:bCs/>
                <w:color w:val="383838"/>
                <w:sz w:val="16"/>
                <w:szCs w:val="16"/>
              </w:rPr>
              <w:t>8%</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100849" w:rsidRPr="000F46D1" w:rsidRDefault="00100849" w:rsidP="00100849">
            <w:pPr>
              <w:bidi w:val="0"/>
              <w:jc w:val="center"/>
              <w:rPr>
                <w:rtl/>
              </w:rPr>
            </w:pPr>
          </w:p>
        </w:tc>
      </w:tr>
      <w:tr w:rsidR="00100849" w:rsidRPr="000F46D1" w:rsidTr="00193937">
        <w:trPr>
          <w:trHeight w:val="262"/>
        </w:trPr>
        <w:tc>
          <w:tcPr>
            <w:tcW w:w="67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100849" w:rsidRPr="000F46D1" w:rsidRDefault="00100849" w:rsidP="00100849">
            <w:pPr>
              <w:rPr>
                <w:rFonts w:ascii="Arial" w:hAnsi="Arial" w:cs="Arial"/>
                <w:b/>
                <w:bCs/>
                <w:color w:val="E36C0A" w:themeColor="accent6" w:themeShade="BF"/>
                <w:sz w:val="16"/>
                <w:szCs w:val="16"/>
                <w:rtl/>
              </w:rPr>
            </w:pPr>
            <w:r w:rsidRPr="000F46D1">
              <w:rPr>
                <w:rFonts w:ascii="Arial" w:hAnsi="Arial" w:cs="Arial"/>
                <w:b/>
                <w:bCs/>
                <w:color w:val="E36C0A" w:themeColor="accent6" w:themeShade="BF"/>
                <w:sz w:val="16"/>
                <w:szCs w:val="16"/>
                <w:rtl/>
              </w:rPr>
              <w:t>ז'-ט'</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E36C0A" w:themeColor="accent6" w:themeShade="BF"/>
                <w:sz w:val="16"/>
                <w:szCs w:val="16"/>
              </w:rPr>
            </w:pPr>
            <w:r>
              <w:rPr>
                <w:rFonts w:cs="Arial"/>
                <w:b/>
                <w:bCs/>
                <w:color w:val="E36C0A" w:themeColor="accent6" w:themeShade="BF"/>
                <w:sz w:val="16"/>
                <w:szCs w:val="16"/>
              </w:rPr>
              <w:t>29%</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E36C0A" w:themeColor="accent6" w:themeShade="BF"/>
                <w:sz w:val="16"/>
                <w:szCs w:val="16"/>
              </w:rPr>
            </w:pPr>
            <w:r>
              <w:rPr>
                <w:rFonts w:cs="Arial"/>
                <w:b/>
                <w:bCs/>
                <w:color w:val="E36C0A" w:themeColor="accent6" w:themeShade="BF"/>
                <w:sz w:val="16"/>
                <w:szCs w:val="16"/>
              </w:rPr>
              <w:t>26%</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E36C0A" w:themeColor="accent6" w:themeShade="BF"/>
                <w:sz w:val="16"/>
                <w:szCs w:val="16"/>
              </w:rPr>
            </w:pPr>
            <w:r>
              <w:rPr>
                <w:rFonts w:cs="Arial"/>
                <w:b/>
                <w:bCs/>
                <w:color w:val="E36C0A" w:themeColor="accent6" w:themeShade="BF"/>
                <w:sz w:val="16"/>
                <w:szCs w:val="16"/>
              </w:rPr>
              <w:t>26%</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E36C0A" w:themeColor="accent6" w:themeShade="BF"/>
                <w:sz w:val="16"/>
                <w:szCs w:val="16"/>
              </w:rPr>
            </w:pPr>
            <w:r>
              <w:rPr>
                <w:rFonts w:cs="Arial"/>
                <w:b/>
                <w:bCs/>
                <w:color w:val="E36C0A" w:themeColor="accent6" w:themeShade="BF"/>
                <w:sz w:val="16"/>
                <w:szCs w:val="16"/>
              </w:rPr>
              <w:t>27%</w:t>
            </w:r>
          </w:p>
        </w:tc>
        <w:tc>
          <w:tcPr>
            <w:tcW w:w="4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E36C0A" w:themeColor="accent6" w:themeShade="BF"/>
                <w:sz w:val="16"/>
                <w:szCs w:val="16"/>
              </w:rPr>
            </w:pPr>
            <w:r>
              <w:rPr>
                <w:rFonts w:cs="Arial"/>
                <w:b/>
                <w:bCs/>
                <w:color w:val="E36C0A" w:themeColor="accent6" w:themeShade="BF"/>
                <w:sz w:val="16"/>
                <w:szCs w:val="16"/>
              </w:rPr>
              <w:t>25%</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E36C0A" w:themeColor="accent6" w:themeShade="BF"/>
                <w:sz w:val="16"/>
                <w:szCs w:val="16"/>
              </w:rPr>
            </w:pPr>
            <w:r>
              <w:rPr>
                <w:rFonts w:cs="Arial"/>
                <w:b/>
                <w:bCs/>
                <w:color w:val="E36C0A" w:themeColor="accent6" w:themeShade="BF"/>
                <w:sz w:val="16"/>
                <w:szCs w:val="16"/>
              </w:rPr>
              <w:t>24%</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E36C0A" w:themeColor="accent6" w:themeShade="BF"/>
                <w:sz w:val="16"/>
                <w:szCs w:val="16"/>
              </w:rPr>
            </w:pPr>
            <w:r>
              <w:rPr>
                <w:rFonts w:cs="Arial"/>
                <w:b/>
                <w:bCs/>
                <w:color w:val="E36C0A" w:themeColor="accent6" w:themeShade="BF"/>
                <w:sz w:val="16"/>
                <w:szCs w:val="16"/>
              </w:rPr>
              <w:t>29%</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E36C0A" w:themeColor="accent6" w:themeShade="BF"/>
                <w:sz w:val="16"/>
                <w:szCs w:val="16"/>
              </w:rPr>
            </w:pPr>
            <w:r>
              <w:rPr>
                <w:rFonts w:cs="Arial"/>
                <w:b/>
                <w:bCs/>
                <w:color w:val="E36C0A" w:themeColor="accent6" w:themeShade="BF"/>
                <w:sz w:val="16"/>
                <w:szCs w:val="16"/>
              </w:rPr>
              <w:t>24%</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E36C0A" w:themeColor="accent6" w:themeShade="BF"/>
                <w:sz w:val="16"/>
                <w:szCs w:val="16"/>
              </w:rPr>
            </w:pPr>
            <w:r>
              <w:rPr>
                <w:rFonts w:cs="Arial"/>
                <w:b/>
                <w:bCs/>
                <w:color w:val="E36C0A" w:themeColor="accent6" w:themeShade="BF"/>
                <w:sz w:val="16"/>
                <w:szCs w:val="16"/>
              </w:rPr>
              <w:t>23%</w:t>
            </w:r>
          </w:p>
        </w:tc>
        <w:tc>
          <w:tcPr>
            <w:tcW w:w="4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E36C0A" w:themeColor="accent6" w:themeShade="BF"/>
                <w:sz w:val="16"/>
                <w:szCs w:val="16"/>
              </w:rPr>
            </w:pPr>
            <w:r>
              <w:rPr>
                <w:rFonts w:cs="Arial"/>
                <w:b/>
                <w:bCs/>
                <w:color w:val="E36C0A" w:themeColor="accent6" w:themeShade="BF"/>
                <w:sz w:val="16"/>
                <w:szCs w:val="16"/>
              </w:rPr>
              <w:t>22%</w:t>
            </w:r>
          </w:p>
        </w:tc>
        <w:tc>
          <w:tcPr>
            <w:tcW w:w="216" w:type="dxa"/>
            <w:tcBorders>
              <w:top w:val="nil"/>
              <w:left w:val="single" w:sz="4" w:space="0" w:color="808080" w:themeColor="background1" w:themeShade="80"/>
              <w:bottom w:val="nil"/>
              <w:right w:val="single" w:sz="12" w:space="0" w:color="808080" w:themeColor="background1" w:themeShade="80"/>
            </w:tcBorders>
            <w:shd w:val="clear" w:color="auto" w:fill="auto"/>
          </w:tcPr>
          <w:p w:rsidR="00100849" w:rsidRPr="000F46D1" w:rsidRDefault="00100849" w:rsidP="00100849">
            <w:pPr>
              <w:jc w:val="center"/>
              <w:rPr>
                <w:rtl/>
              </w:rPr>
            </w:pPr>
          </w:p>
        </w:tc>
        <w:tc>
          <w:tcPr>
            <w:tcW w:w="716"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100849" w:rsidRPr="000F46D1" w:rsidRDefault="00100849" w:rsidP="00100849">
            <w:pPr>
              <w:rPr>
                <w:rFonts w:ascii="Arial" w:hAnsi="Arial" w:cs="Arial"/>
                <w:b/>
                <w:bCs/>
                <w:color w:val="797979"/>
                <w:sz w:val="16"/>
                <w:szCs w:val="16"/>
                <w:rtl/>
              </w:rPr>
            </w:pPr>
            <w:r w:rsidRPr="000F46D1">
              <w:rPr>
                <w:rFonts w:ascii="Arial" w:hAnsi="Arial" w:cs="Arial"/>
                <w:b/>
                <w:bCs/>
                <w:color w:val="797979"/>
                <w:sz w:val="16"/>
                <w:szCs w:val="16"/>
                <w:rtl/>
              </w:rPr>
              <w:t>ז'-ט'</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797979"/>
                <w:sz w:val="16"/>
                <w:szCs w:val="16"/>
              </w:rPr>
            </w:pPr>
            <w:r>
              <w:rPr>
                <w:rFonts w:cs="Arial"/>
                <w:b/>
                <w:bCs/>
                <w:color w:val="797979"/>
                <w:sz w:val="16"/>
                <w:szCs w:val="16"/>
              </w:rPr>
              <w:t>18%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797979"/>
                <w:sz w:val="16"/>
                <w:szCs w:val="16"/>
              </w:rPr>
            </w:pPr>
            <w:r>
              <w:rPr>
                <w:rFonts w:cs="Arial"/>
                <w:b/>
                <w:bCs/>
                <w:color w:val="797979"/>
                <w:sz w:val="16"/>
                <w:szCs w:val="16"/>
              </w:rPr>
              <w:t>17%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797979"/>
                <w:sz w:val="16"/>
                <w:szCs w:val="16"/>
              </w:rPr>
            </w:pPr>
            <w:r>
              <w:rPr>
                <w:rFonts w:cs="Arial"/>
                <w:b/>
                <w:bCs/>
                <w:color w:val="797979"/>
                <w:sz w:val="16"/>
                <w:szCs w:val="16"/>
              </w:rPr>
              <w:t>17%</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797979"/>
                <w:sz w:val="16"/>
                <w:szCs w:val="16"/>
              </w:rPr>
            </w:pPr>
            <w:r>
              <w:rPr>
                <w:rFonts w:cs="Arial"/>
                <w:b/>
                <w:bCs/>
                <w:color w:val="797979"/>
                <w:sz w:val="16"/>
                <w:szCs w:val="16"/>
              </w:rPr>
              <w:t>19%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797979"/>
                <w:sz w:val="16"/>
                <w:szCs w:val="16"/>
              </w:rPr>
            </w:pPr>
            <w:r>
              <w:rPr>
                <w:rFonts w:cs="Arial"/>
                <w:b/>
                <w:bCs/>
                <w:color w:val="797979"/>
                <w:sz w:val="16"/>
                <w:szCs w:val="16"/>
              </w:rPr>
              <w:t>18%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797979"/>
                <w:sz w:val="16"/>
                <w:szCs w:val="16"/>
              </w:rPr>
            </w:pPr>
            <w:r>
              <w:rPr>
                <w:rFonts w:cs="Arial"/>
                <w:b/>
                <w:bCs/>
                <w:color w:val="797979"/>
                <w:sz w:val="16"/>
                <w:szCs w:val="16"/>
              </w:rPr>
              <w:t>17%</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797979"/>
                <w:sz w:val="16"/>
                <w:szCs w:val="16"/>
              </w:rPr>
            </w:pPr>
            <w:r>
              <w:rPr>
                <w:rFonts w:cs="Arial"/>
                <w:b/>
                <w:bCs/>
                <w:color w:val="797979"/>
                <w:sz w:val="16"/>
                <w:szCs w:val="16"/>
              </w:rPr>
              <w:t>17%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797979"/>
                <w:sz w:val="16"/>
                <w:szCs w:val="16"/>
              </w:rPr>
            </w:pPr>
            <w:r>
              <w:rPr>
                <w:rFonts w:cs="Arial"/>
                <w:b/>
                <w:bCs/>
                <w:color w:val="797979"/>
                <w:sz w:val="16"/>
                <w:szCs w:val="16"/>
              </w:rPr>
              <w:t>16%</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797979"/>
                <w:sz w:val="16"/>
                <w:szCs w:val="16"/>
              </w:rPr>
            </w:pPr>
            <w:r>
              <w:rPr>
                <w:rFonts w:cs="Arial"/>
                <w:b/>
                <w:bCs/>
                <w:color w:val="797979"/>
                <w:sz w:val="16"/>
                <w:szCs w:val="16"/>
              </w:rPr>
              <w:t>15%</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797979"/>
                <w:sz w:val="16"/>
                <w:szCs w:val="16"/>
              </w:rPr>
            </w:pPr>
            <w:r>
              <w:rPr>
                <w:rFonts w:cs="Arial"/>
                <w:b/>
                <w:bCs/>
                <w:color w:val="797979"/>
                <w:sz w:val="16"/>
                <w:szCs w:val="16"/>
              </w:rPr>
              <w:t>15%</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100849" w:rsidRPr="000F46D1" w:rsidRDefault="00100849" w:rsidP="00100849">
            <w:pPr>
              <w:bidi w:val="0"/>
              <w:jc w:val="center"/>
              <w:rPr>
                <w:rtl/>
              </w:rPr>
            </w:pPr>
          </w:p>
        </w:tc>
      </w:tr>
      <w:tr w:rsidR="00100849" w:rsidRPr="000F46D1" w:rsidTr="00193937">
        <w:trPr>
          <w:trHeight w:val="262"/>
        </w:trPr>
        <w:tc>
          <w:tcPr>
            <w:tcW w:w="67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100849" w:rsidRPr="000F46D1" w:rsidRDefault="00100849" w:rsidP="00100849">
            <w:pPr>
              <w:rPr>
                <w:rFonts w:ascii="Arial" w:hAnsi="Arial" w:cs="Arial"/>
                <w:b/>
                <w:bCs/>
                <w:color w:val="F79443"/>
                <w:sz w:val="16"/>
                <w:szCs w:val="16"/>
                <w:rtl/>
              </w:rPr>
            </w:pPr>
            <w:r w:rsidRPr="000F46D1">
              <w:rPr>
                <w:rFonts w:ascii="Arial" w:hAnsi="Arial" w:cs="Arial"/>
                <w:b/>
                <w:bCs/>
                <w:color w:val="F79443"/>
                <w:sz w:val="16"/>
                <w:szCs w:val="16"/>
                <w:rtl/>
              </w:rPr>
              <w:t>י'-י"א</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F1759" w:rsidP="00100849">
            <w:pPr>
              <w:bidi w:val="0"/>
              <w:jc w:val="center"/>
              <w:rPr>
                <w:rFonts w:cs="Arial"/>
                <w:b/>
                <w:bCs/>
                <w:color w:val="F79443"/>
                <w:sz w:val="16"/>
                <w:szCs w:val="16"/>
              </w:rPr>
            </w:pPr>
            <w:r>
              <w:rPr>
                <w:rFonts w:cs="Arial"/>
                <w:b/>
                <w:bCs/>
                <w:color w:val="F79443"/>
                <w:sz w:val="16"/>
                <w:szCs w:val="16"/>
              </w:rPr>
              <w:t>-</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F1759" w:rsidP="00100849">
            <w:pPr>
              <w:bidi w:val="0"/>
              <w:jc w:val="center"/>
              <w:rPr>
                <w:rFonts w:cs="Arial"/>
                <w:b/>
                <w:bCs/>
                <w:color w:val="F79443"/>
                <w:sz w:val="16"/>
                <w:szCs w:val="16"/>
              </w:rPr>
            </w:pPr>
            <w:r>
              <w:rPr>
                <w:rFonts w:cs="Arial"/>
                <w:b/>
                <w:bCs/>
                <w:color w:val="F79443"/>
                <w:sz w:val="16"/>
                <w:szCs w:val="16"/>
              </w:rPr>
              <w:t>-</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F1759" w:rsidP="00100849">
            <w:pPr>
              <w:bidi w:val="0"/>
              <w:jc w:val="center"/>
              <w:rPr>
                <w:rFonts w:cs="Arial"/>
                <w:b/>
                <w:bCs/>
                <w:color w:val="F79443"/>
                <w:sz w:val="16"/>
                <w:szCs w:val="16"/>
              </w:rPr>
            </w:pPr>
            <w:r>
              <w:rPr>
                <w:rFonts w:cs="Arial"/>
                <w:b/>
                <w:bCs/>
                <w:color w:val="F79443"/>
                <w:sz w:val="16"/>
                <w:szCs w:val="16"/>
              </w:rPr>
              <w:t>-</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F1759" w:rsidP="00100849">
            <w:pPr>
              <w:bidi w:val="0"/>
              <w:jc w:val="center"/>
              <w:rPr>
                <w:rFonts w:cs="Arial"/>
                <w:b/>
                <w:bCs/>
                <w:color w:val="F79443"/>
                <w:sz w:val="16"/>
                <w:szCs w:val="16"/>
              </w:rPr>
            </w:pPr>
            <w:r>
              <w:rPr>
                <w:rFonts w:cs="Arial"/>
                <w:b/>
                <w:bCs/>
                <w:color w:val="F79443"/>
                <w:sz w:val="16"/>
                <w:szCs w:val="16"/>
              </w:rPr>
              <w:t>-</w:t>
            </w:r>
          </w:p>
        </w:tc>
        <w:tc>
          <w:tcPr>
            <w:tcW w:w="46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F1759" w:rsidP="00100849">
            <w:pPr>
              <w:bidi w:val="0"/>
              <w:jc w:val="center"/>
              <w:rPr>
                <w:rFonts w:cs="Arial"/>
                <w:b/>
                <w:bCs/>
                <w:color w:val="F79443"/>
                <w:sz w:val="16"/>
                <w:szCs w:val="16"/>
              </w:rPr>
            </w:pPr>
            <w:r>
              <w:rPr>
                <w:rFonts w:cs="Arial"/>
                <w:b/>
                <w:bCs/>
                <w:color w:val="F79443"/>
                <w:sz w:val="16"/>
                <w:szCs w:val="16"/>
              </w:rPr>
              <w:t>-</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F1759" w:rsidP="00100849">
            <w:pPr>
              <w:bidi w:val="0"/>
              <w:jc w:val="center"/>
              <w:rPr>
                <w:rFonts w:cs="Arial"/>
                <w:b/>
                <w:bCs/>
                <w:color w:val="F79443"/>
                <w:sz w:val="16"/>
                <w:szCs w:val="16"/>
              </w:rPr>
            </w:pPr>
            <w:r>
              <w:rPr>
                <w:rFonts w:cs="Arial"/>
                <w:b/>
                <w:bCs/>
                <w:color w:val="F79443"/>
                <w:sz w:val="16"/>
                <w:szCs w:val="16"/>
              </w:rPr>
              <w:t>-</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F1759" w:rsidP="00100849">
            <w:pPr>
              <w:bidi w:val="0"/>
              <w:jc w:val="center"/>
              <w:rPr>
                <w:rFonts w:cs="Arial"/>
                <w:b/>
                <w:bCs/>
                <w:color w:val="F79443"/>
                <w:sz w:val="16"/>
                <w:szCs w:val="16"/>
              </w:rPr>
            </w:pPr>
            <w:r>
              <w:rPr>
                <w:rFonts w:cs="Arial"/>
                <w:b/>
                <w:bCs/>
                <w:color w:val="F79443"/>
                <w:sz w:val="16"/>
                <w:szCs w:val="16"/>
              </w:rPr>
              <w:t>-</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F79443"/>
                <w:sz w:val="16"/>
                <w:szCs w:val="16"/>
              </w:rPr>
            </w:pPr>
            <w:r>
              <w:rPr>
                <w:rFonts w:cs="Arial"/>
                <w:b/>
                <w:bCs/>
                <w:color w:val="F79443"/>
                <w:sz w:val="16"/>
                <w:szCs w:val="16"/>
              </w:rPr>
              <w:t>22%</w:t>
            </w:r>
          </w:p>
        </w:tc>
        <w:tc>
          <w:tcPr>
            <w:tcW w:w="46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F79443"/>
                <w:sz w:val="16"/>
                <w:szCs w:val="16"/>
              </w:rPr>
            </w:pPr>
            <w:r>
              <w:rPr>
                <w:rFonts w:cs="Arial"/>
                <w:b/>
                <w:bCs/>
                <w:color w:val="F79443"/>
                <w:sz w:val="16"/>
                <w:szCs w:val="16"/>
              </w:rPr>
              <w:t>24%</w:t>
            </w:r>
          </w:p>
        </w:tc>
        <w:tc>
          <w:tcPr>
            <w:tcW w:w="46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F79443"/>
                <w:sz w:val="16"/>
                <w:szCs w:val="16"/>
              </w:rPr>
            </w:pPr>
            <w:r>
              <w:rPr>
                <w:rFonts w:cs="Arial"/>
                <w:b/>
                <w:bCs/>
                <w:color w:val="F79443"/>
                <w:sz w:val="16"/>
                <w:szCs w:val="16"/>
              </w:rPr>
              <w:t>27%</w:t>
            </w:r>
          </w:p>
        </w:tc>
        <w:tc>
          <w:tcPr>
            <w:tcW w:w="216" w:type="dxa"/>
            <w:tcBorders>
              <w:top w:val="nil"/>
              <w:left w:val="single" w:sz="4" w:space="0" w:color="808080" w:themeColor="background1" w:themeShade="80"/>
              <w:bottom w:val="nil"/>
              <w:right w:val="single" w:sz="12" w:space="0" w:color="808080" w:themeColor="background1" w:themeShade="80"/>
            </w:tcBorders>
            <w:shd w:val="clear" w:color="auto" w:fill="auto"/>
          </w:tcPr>
          <w:p w:rsidR="00100849" w:rsidRPr="000F46D1" w:rsidRDefault="00100849" w:rsidP="00100849">
            <w:pPr>
              <w:jc w:val="center"/>
              <w:rPr>
                <w:rtl/>
              </w:rPr>
            </w:pPr>
          </w:p>
        </w:tc>
        <w:tc>
          <w:tcPr>
            <w:tcW w:w="716"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100849" w:rsidRPr="000F46D1" w:rsidRDefault="00100849" w:rsidP="00100849">
            <w:pPr>
              <w:rPr>
                <w:rFonts w:ascii="Arial" w:hAnsi="Arial" w:cs="Arial"/>
                <w:b/>
                <w:bCs/>
                <w:color w:val="A1A1A1"/>
                <w:sz w:val="16"/>
                <w:szCs w:val="16"/>
                <w:rtl/>
              </w:rPr>
            </w:pPr>
            <w:r w:rsidRPr="000F46D1">
              <w:rPr>
                <w:rFonts w:ascii="Arial" w:hAnsi="Arial" w:cs="Arial"/>
                <w:b/>
                <w:bCs/>
                <w:color w:val="A1A1A1"/>
                <w:sz w:val="16"/>
                <w:szCs w:val="16"/>
                <w:rtl/>
              </w:rPr>
              <w:t>י'-י"א</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F1759" w:rsidP="00100849">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F1759" w:rsidP="00100849">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F1759" w:rsidP="00100849">
            <w:pPr>
              <w:bidi w:val="0"/>
              <w:jc w:val="center"/>
              <w:rPr>
                <w:rFonts w:cs="Arial"/>
                <w:b/>
                <w:bCs/>
                <w:color w:val="A1A1A1"/>
                <w:sz w:val="16"/>
                <w:szCs w:val="16"/>
              </w:rPr>
            </w:pPr>
            <w:r>
              <w:rPr>
                <w:rFonts w:cs="Arial"/>
                <w:b/>
                <w:bCs/>
                <w:color w:val="A1A1A1"/>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F1759" w:rsidP="00100849">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F1759" w:rsidP="00100849">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F1759" w:rsidP="00100849">
            <w:pPr>
              <w:bidi w:val="0"/>
              <w:jc w:val="center"/>
              <w:rPr>
                <w:rFonts w:cs="Arial"/>
                <w:b/>
                <w:bCs/>
                <w:color w:val="A1A1A1"/>
                <w:sz w:val="16"/>
                <w:szCs w:val="16"/>
              </w:rPr>
            </w:pPr>
            <w:r>
              <w:rPr>
                <w:rFonts w:cs="Arial"/>
                <w:b/>
                <w:bCs/>
                <w:color w:val="A1A1A1"/>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F1759" w:rsidP="00100849">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A1A1A1"/>
                <w:sz w:val="16"/>
                <w:szCs w:val="16"/>
              </w:rPr>
            </w:pPr>
            <w:r>
              <w:rPr>
                <w:rFonts w:cs="Arial"/>
                <w:b/>
                <w:bCs/>
                <w:color w:val="A1A1A1"/>
                <w:sz w:val="16"/>
                <w:szCs w:val="16"/>
              </w:rPr>
              <w:t>19%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A1A1A1"/>
                <w:sz w:val="16"/>
                <w:szCs w:val="16"/>
              </w:rPr>
            </w:pPr>
            <w:r>
              <w:rPr>
                <w:rFonts w:cs="Arial"/>
                <w:b/>
                <w:bCs/>
                <w:color w:val="A1A1A1"/>
                <w:sz w:val="16"/>
                <w:szCs w:val="16"/>
              </w:rPr>
              <w:t>19%</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F46D1" w:rsidRDefault="00F35C3B" w:rsidP="00100849">
            <w:pPr>
              <w:bidi w:val="0"/>
              <w:jc w:val="center"/>
              <w:rPr>
                <w:rFonts w:cs="Arial"/>
                <w:b/>
                <w:bCs/>
                <w:color w:val="A1A1A1"/>
                <w:sz w:val="16"/>
                <w:szCs w:val="16"/>
              </w:rPr>
            </w:pPr>
            <w:r>
              <w:rPr>
                <w:rFonts w:cs="Arial"/>
                <w:b/>
                <w:bCs/>
                <w:color w:val="A1A1A1"/>
                <w:sz w:val="16"/>
                <w:szCs w:val="16"/>
              </w:rPr>
              <w:t>16%</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100849" w:rsidRPr="000F46D1" w:rsidRDefault="00100849" w:rsidP="00100849">
            <w:pPr>
              <w:bidi w:val="0"/>
              <w:jc w:val="center"/>
              <w:rPr>
                <w:rtl/>
              </w:rPr>
            </w:pPr>
          </w:p>
        </w:tc>
      </w:tr>
      <w:bookmarkEnd w:id="828"/>
      <w:bookmarkEnd w:id="829"/>
      <w:tr w:rsidR="00BA7ACC" w:rsidRPr="000F46D1" w:rsidTr="00193937">
        <w:trPr>
          <w:trHeight w:val="262"/>
        </w:trPr>
        <w:tc>
          <w:tcPr>
            <w:tcW w:w="5504" w:type="dxa"/>
            <w:gridSpan w:val="12"/>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BA7ACC" w:rsidRPr="000F46D1" w:rsidRDefault="00BA7ACC" w:rsidP="00100849">
            <w:pPr>
              <w:jc w:val="center"/>
              <w:rPr>
                <w:rtl/>
              </w:rPr>
            </w:pPr>
          </w:p>
        </w:tc>
        <w:tc>
          <w:tcPr>
            <w:tcW w:w="5539" w:type="dxa"/>
            <w:gridSpan w:val="12"/>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BA7ACC" w:rsidRPr="000F46D1" w:rsidRDefault="00BA7ACC" w:rsidP="00100849">
            <w:pPr>
              <w:jc w:val="center"/>
              <w:rPr>
                <w:rtl/>
              </w:rPr>
            </w:pPr>
          </w:p>
        </w:tc>
      </w:tr>
    </w:tbl>
    <w:p w:rsidR="00A03AD6" w:rsidRPr="00D30C2B" w:rsidRDefault="006E0CC4" w:rsidP="000B7159">
      <w:pPr>
        <w:autoSpaceDE w:val="0"/>
        <w:autoSpaceDN w:val="0"/>
        <w:adjustRightInd w:val="0"/>
        <w:spacing w:after="0" w:line="240" w:lineRule="auto"/>
        <w:ind w:left="-677"/>
        <w:jc w:val="both"/>
        <w:rPr>
          <w:rFonts w:ascii="Arial" w:eastAsia="Times New Roman" w:hAnsi="Arial" w:cs="Arial"/>
          <w:b/>
          <w:bCs/>
          <w:sz w:val="20"/>
          <w:szCs w:val="20"/>
          <w:lang w:eastAsia="x-none"/>
        </w:rPr>
      </w:pPr>
      <w:r w:rsidRPr="0098061C">
        <w:rPr>
          <w:rFonts w:ascii="Arial" w:eastAsia="Times New Roman" w:hAnsi="Arial" w:cs="Arial" w:hint="cs"/>
          <w:sz w:val="18"/>
          <w:szCs w:val="18"/>
          <w:rtl/>
          <w:lang w:val="x-none" w:eastAsia="x-none"/>
        </w:rPr>
        <w:t xml:space="preserve">* </w:t>
      </w:r>
      <w:r>
        <w:rPr>
          <w:rFonts w:ascii="Arial" w:eastAsia="Times New Roman" w:hAnsi="Arial" w:cs="Arial" w:hint="cs"/>
          <w:sz w:val="18"/>
          <w:szCs w:val="18"/>
          <w:rtl/>
          <w:lang w:val="x-none" w:eastAsia="x-none"/>
        </w:rPr>
        <w:t>בהיגד</w:t>
      </w:r>
      <w:r w:rsidRPr="0098061C">
        <w:rPr>
          <w:rFonts w:ascii="Arial" w:eastAsia="Times New Roman" w:hAnsi="Arial" w:cs="Arial" w:hint="cs"/>
          <w:sz w:val="18"/>
          <w:szCs w:val="18"/>
          <w:rtl/>
          <w:lang w:val="x-none" w:eastAsia="x-none"/>
        </w:rPr>
        <w:t xml:space="preserve"> זה ערכים נמוכים מצביעים על רמות נמוכות יותר של אלימות ושל תופעות שליליות אחרות.</w:t>
      </w:r>
      <w:r w:rsidR="00A03AD6">
        <w:rPr>
          <w:rFonts w:ascii="Arial" w:eastAsia="Times New Roman" w:hAnsi="Arial" w:cs="Arial"/>
          <w:b/>
          <w:bCs/>
          <w:sz w:val="20"/>
          <w:szCs w:val="20"/>
          <w:rtl/>
          <w:lang w:val="x-none" w:eastAsia="x-none"/>
        </w:rPr>
        <w:br w:type="page"/>
      </w:r>
    </w:p>
    <w:p w:rsidR="004E7F1E" w:rsidRDefault="004E7F1E" w:rsidP="004E7F1E">
      <w:pPr>
        <w:pStyle w:val="SubSectionHeader"/>
        <w:spacing w:before="240"/>
        <w:rPr>
          <w:rtl/>
        </w:rPr>
      </w:pPr>
      <w:bookmarkStart w:id="830" w:name="_Toc364679386"/>
      <w:bookmarkStart w:id="831" w:name="_Toc364680102"/>
      <w:bookmarkStart w:id="832" w:name="_Toc364683131"/>
      <w:bookmarkStart w:id="833" w:name="_Toc364864482"/>
      <w:r w:rsidRPr="00164D07">
        <w:rPr>
          <w:rtl/>
        </w:rPr>
        <w:lastRenderedPageBreak/>
        <w:t xml:space="preserve">השוואה </w:t>
      </w:r>
      <w:r w:rsidR="007B6F03">
        <w:rPr>
          <w:rtl/>
        </w:rPr>
        <w:t>לאורך שנים</w:t>
      </w:r>
      <w:r w:rsidRPr="00164D07">
        <w:rPr>
          <w:rtl/>
        </w:rPr>
        <w:t xml:space="preserve"> של ההיגדים (</w:t>
      </w:r>
      <w:r>
        <w:rPr>
          <w:rtl/>
        </w:rPr>
        <w:t>תשס"ח-</w:t>
      </w:r>
      <w:r w:rsidR="003E7927">
        <w:rPr>
          <w:rtl/>
        </w:rPr>
        <w:t>תשע"ז</w:t>
      </w:r>
      <w:r w:rsidRPr="00164D07">
        <w:rPr>
          <w:rtl/>
        </w:rPr>
        <w:t>)</w:t>
      </w:r>
    </w:p>
    <w:bookmarkEnd w:id="830"/>
    <w:bookmarkEnd w:id="831"/>
    <w:bookmarkEnd w:id="832"/>
    <w:bookmarkEnd w:id="833"/>
    <w:p w:rsidR="006E0CC4" w:rsidRPr="000B2C55" w:rsidRDefault="006E0CC4" w:rsidP="003249CB">
      <w:pPr>
        <w:autoSpaceDE w:val="0"/>
        <w:autoSpaceDN w:val="0"/>
        <w:adjustRightInd w:val="0"/>
        <w:spacing w:before="120" w:after="120" w:line="360" w:lineRule="auto"/>
        <w:jc w:val="both"/>
        <w:rPr>
          <w:rFonts w:ascii="Arial" w:eastAsia="Times New Roman" w:hAnsi="Arial" w:cs="Arial"/>
          <w:rtl/>
          <w:lang w:val="x-none" w:eastAsia="x-none"/>
        </w:rPr>
      </w:pPr>
      <w:r w:rsidRPr="000B2C55">
        <w:rPr>
          <w:rFonts w:ascii="Arial" w:eastAsia="Times New Roman" w:hAnsi="Arial" w:cs="Arial"/>
          <w:rtl/>
          <w:lang w:val="x-none" w:eastAsia="x-none"/>
        </w:rPr>
        <w:t xml:space="preserve">בתרשים </w:t>
      </w:r>
      <w:r w:rsidR="003249CB">
        <w:rPr>
          <w:rFonts w:ascii="Arial" w:eastAsia="Times New Roman" w:hAnsi="Arial" w:cs="Arial" w:hint="cs"/>
          <w:rtl/>
          <w:lang w:val="x-none" w:eastAsia="x-none"/>
        </w:rPr>
        <w:t>22</w:t>
      </w:r>
      <w:r w:rsidRPr="000B2C55">
        <w:rPr>
          <w:rFonts w:ascii="Arial" w:eastAsia="Times New Roman" w:hAnsi="Arial" w:cs="Arial"/>
          <w:rtl/>
          <w:lang w:val="x-none" w:eastAsia="x-none"/>
        </w:rPr>
        <w:t xml:space="preserve"> מוצגים נתוני </w:t>
      </w:r>
      <w:r w:rsidRPr="000B2C55">
        <w:rPr>
          <w:rFonts w:ascii="Arial" w:eastAsia="Times New Roman" w:hAnsi="Arial" w:cs="Arial" w:hint="cs"/>
          <w:rtl/>
          <w:lang w:val="x-none" w:eastAsia="x-none"/>
        </w:rPr>
        <w:t>ההיגד</w:t>
      </w:r>
      <w:r w:rsidRPr="000B2C55">
        <w:rPr>
          <w:rFonts w:ascii="Arial" w:eastAsia="Times New Roman" w:hAnsi="Arial" w:cs="Arial"/>
          <w:rtl/>
          <w:lang w:val="x-none" w:eastAsia="x-none"/>
        </w:rPr>
        <w:t xml:space="preserve"> "</w:t>
      </w:r>
      <w:r w:rsidRPr="000B2C55">
        <w:rPr>
          <w:rFonts w:ascii="Arial" w:eastAsia="Times New Roman" w:hAnsi="Arial" w:cs="Arial" w:hint="cs"/>
          <w:rtl/>
          <w:lang w:val="x-none" w:eastAsia="x-none"/>
        </w:rPr>
        <w:t xml:space="preserve">בחודש האחרון מישהו מהמורים </w:t>
      </w:r>
      <w:r>
        <w:rPr>
          <w:rFonts w:ascii="Arial" w:eastAsia="Times New Roman" w:hAnsi="Arial" w:cs="Arial" w:hint="cs"/>
          <w:rtl/>
          <w:lang w:val="x-none" w:eastAsia="x-none"/>
        </w:rPr>
        <w:t>תפס אותי ודחף אותי או הכה אותי בכוונה</w:t>
      </w:r>
      <w:r w:rsidRPr="000B2C55">
        <w:rPr>
          <w:rFonts w:ascii="Arial" w:eastAsia="Times New Roman" w:hAnsi="Arial" w:cs="Arial"/>
          <w:rtl/>
          <w:lang w:val="x-none" w:eastAsia="x-none"/>
        </w:rPr>
        <w:t xml:space="preserve">" </w:t>
      </w:r>
      <w:r w:rsidRPr="000B2C55">
        <w:rPr>
          <w:rFonts w:ascii="Arial" w:eastAsia="Times New Roman" w:hAnsi="Arial" w:cs="Arial" w:hint="cs"/>
          <w:rtl/>
          <w:lang w:val="x-none" w:eastAsia="x-none"/>
        </w:rPr>
        <w:t>בשנים</w:t>
      </w:r>
      <w:r w:rsidRPr="000B2C55">
        <w:rPr>
          <w:rFonts w:ascii="Arial" w:eastAsia="Times New Roman" w:hAnsi="Arial" w:cs="Arial"/>
          <w:rtl/>
          <w:lang w:val="x-none" w:eastAsia="x-none"/>
        </w:rPr>
        <w:t xml:space="preserve"> </w:t>
      </w:r>
      <w:r>
        <w:rPr>
          <w:rFonts w:ascii="Arial" w:eastAsia="Times New Roman" w:hAnsi="Arial" w:cs="Arial"/>
          <w:rtl/>
          <w:lang w:val="x-none" w:eastAsia="x-none"/>
        </w:rPr>
        <w:t>תשס"ח-</w:t>
      </w:r>
      <w:r w:rsidR="006A24F6">
        <w:rPr>
          <w:rFonts w:ascii="Arial" w:eastAsia="Times New Roman" w:hAnsi="Arial" w:cs="Arial"/>
          <w:rtl/>
          <w:lang w:val="x-none" w:eastAsia="x-none"/>
        </w:rPr>
        <w:t>תשע"ז</w:t>
      </w:r>
      <w:r w:rsidRPr="000B2C55">
        <w:rPr>
          <w:rFonts w:ascii="Arial" w:eastAsia="Times New Roman" w:hAnsi="Arial" w:cs="Arial"/>
          <w:rtl/>
          <w:lang w:val="x-none" w:eastAsia="x-none"/>
        </w:rPr>
        <w:t xml:space="preserve"> (לפירוט נוסף ראו נספח 2). </w:t>
      </w:r>
    </w:p>
    <w:p w:rsidR="006E0CC4" w:rsidRDefault="006E0CC4" w:rsidP="006A6897">
      <w:pPr>
        <w:pStyle w:val="a9"/>
        <w:numPr>
          <w:ilvl w:val="0"/>
          <w:numId w:val="4"/>
        </w:numPr>
        <w:ind w:left="1077" w:hanging="1077"/>
        <w:rPr>
          <w:rFonts w:asciiTheme="minorBidi" w:hAnsiTheme="minorBidi" w:cs="Arial"/>
          <w:rtl/>
        </w:rPr>
      </w:pPr>
      <w:r w:rsidRPr="00D81035">
        <w:rPr>
          <w:rFonts w:asciiTheme="minorBidi" w:hAnsiTheme="minorBidi" w:cs="Arial"/>
          <w:rtl/>
        </w:rPr>
        <w:t xml:space="preserve">דיווחי התלמידים על ההיגד "בחודש האחרון מישהו מהמורים תפס אותי ודחף אותי או הכה אותי בכוונה" בשנים </w:t>
      </w:r>
      <w:r>
        <w:rPr>
          <w:rFonts w:asciiTheme="minorBidi" w:hAnsiTheme="minorBidi" w:cs="Arial"/>
          <w:rtl/>
        </w:rPr>
        <w:t>תשס"ח-</w:t>
      </w:r>
      <w:r w:rsidR="006A24F6">
        <w:rPr>
          <w:rFonts w:asciiTheme="minorBidi" w:hAnsiTheme="minorBidi" w:cs="Arial"/>
          <w:rtl/>
        </w:rPr>
        <w:t>תשע"ז</w:t>
      </w:r>
      <w:r>
        <w:rPr>
          <w:rFonts w:asciiTheme="minorBidi" w:hAnsiTheme="minorBidi" w:cs="Arial" w:hint="cs"/>
          <w:rtl/>
        </w:rPr>
        <w:t>*</w:t>
      </w:r>
    </w:p>
    <w:tbl>
      <w:tblPr>
        <w:tblStyle w:val="TableGrid60"/>
        <w:tblW w:w="11043" w:type="dxa"/>
        <w:tblInd w:w="-724" w:type="dxa"/>
        <w:tblLayout w:type="fixed"/>
        <w:tblCellMar>
          <w:left w:w="57" w:type="dxa"/>
          <w:right w:w="57" w:type="dxa"/>
        </w:tblCellMar>
        <w:tblLook w:val="04A0" w:firstRow="1" w:lastRow="0" w:firstColumn="1" w:lastColumn="0" w:noHBand="0" w:noVBand="1"/>
      </w:tblPr>
      <w:tblGrid>
        <w:gridCol w:w="707"/>
        <w:gridCol w:w="456"/>
        <w:gridCol w:w="459"/>
        <w:gridCol w:w="458"/>
        <w:gridCol w:w="458"/>
        <w:gridCol w:w="458"/>
        <w:gridCol w:w="458"/>
        <w:gridCol w:w="458"/>
        <w:gridCol w:w="458"/>
        <w:gridCol w:w="458"/>
        <w:gridCol w:w="459"/>
        <w:gridCol w:w="216"/>
        <w:gridCol w:w="717"/>
        <w:gridCol w:w="458"/>
        <w:gridCol w:w="458"/>
        <w:gridCol w:w="458"/>
        <w:gridCol w:w="459"/>
        <w:gridCol w:w="458"/>
        <w:gridCol w:w="458"/>
        <w:gridCol w:w="459"/>
        <w:gridCol w:w="458"/>
        <w:gridCol w:w="458"/>
        <w:gridCol w:w="459"/>
        <w:gridCol w:w="240"/>
      </w:tblGrid>
      <w:tr w:rsidR="00100849" w:rsidRPr="00035ACB" w:rsidTr="00541A95">
        <w:trPr>
          <w:trHeight w:val="266"/>
        </w:trPr>
        <w:tc>
          <w:tcPr>
            <w:tcW w:w="5503" w:type="dxa"/>
            <w:gridSpan w:val="1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100849" w:rsidRPr="00035ACB" w:rsidRDefault="00100849" w:rsidP="00100849">
            <w:pPr>
              <w:jc w:val="center"/>
              <w:rPr>
                <w:rtl/>
              </w:rPr>
            </w:pPr>
            <w:r w:rsidRPr="00035ACB">
              <w:rPr>
                <w:rFonts w:hint="cs"/>
                <w:b/>
                <w:bCs/>
                <w:sz w:val="24"/>
                <w:szCs w:val="24"/>
                <w:rtl/>
              </w:rPr>
              <w:t xml:space="preserve">מגזר ערבי </w:t>
            </w:r>
            <w:r>
              <w:rPr>
                <w:rFonts w:hint="cs"/>
                <w:b/>
                <w:bCs/>
                <w:sz w:val="24"/>
                <w:szCs w:val="24"/>
                <w:rtl/>
              </w:rPr>
              <w:t>(תשס</w:t>
            </w:r>
            <w:r>
              <w:rPr>
                <w:b/>
                <w:bCs/>
                <w:sz w:val="24"/>
                <w:szCs w:val="24"/>
                <w:rtl/>
              </w:rPr>
              <w:t>"</w:t>
            </w:r>
            <w:r>
              <w:rPr>
                <w:rFonts w:hint="cs"/>
                <w:b/>
                <w:bCs/>
                <w:sz w:val="24"/>
                <w:szCs w:val="24"/>
                <w:rtl/>
              </w:rPr>
              <w:t>ח-תשע</w:t>
            </w:r>
            <w:r>
              <w:rPr>
                <w:b/>
                <w:bCs/>
                <w:sz w:val="24"/>
                <w:szCs w:val="24"/>
                <w:rtl/>
              </w:rPr>
              <w:t>"</w:t>
            </w:r>
            <w:r>
              <w:rPr>
                <w:rFonts w:hint="cs"/>
                <w:b/>
                <w:bCs/>
                <w:sz w:val="24"/>
                <w:szCs w:val="24"/>
                <w:rtl/>
              </w:rPr>
              <w:t>ז)</w:t>
            </w:r>
          </w:p>
        </w:tc>
        <w:tc>
          <w:tcPr>
            <w:tcW w:w="5540" w:type="dxa"/>
            <w:gridSpan w:val="12"/>
            <w:tcBorders>
              <w:top w:val="single" w:sz="12" w:space="0" w:color="auto"/>
              <w:left w:val="single" w:sz="12" w:space="0" w:color="auto"/>
              <w:bottom w:val="single" w:sz="12" w:space="0" w:color="auto"/>
              <w:right w:val="single" w:sz="12" w:space="0" w:color="auto"/>
            </w:tcBorders>
            <w:shd w:val="clear" w:color="auto" w:fill="C2D69B"/>
          </w:tcPr>
          <w:p w:rsidR="00100849" w:rsidRPr="00035ACB" w:rsidRDefault="00100849" w:rsidP="00100849">
            <w:pPr>
              <w:jc w:val="center"/>
              <w:rPr>
                <w:rtl/>
              </w:rPr>
            </w:pPr>
            <w:r w:rsidRPr="00035ACB">
              <w:rPr>
                <w:rFonts w:hint="cs"/>
                <w:b/>
                <w:bCs/>
                <w:sz w:val="24"/>
                <w:szCs w:val="24"/>
                <w:rtl/>
              </w:rPr>
              <w:t xml:space="preserve">כלל בתי ספר דוברי ערבית </w:t>
            </w:r>
            <w:r>
              <w:rPr>
                <w:rFonts w:hint="cs"/>
                <w:b/>
                <w:bCs/>
                <w:sz w:val="24"/>
                <w:szCs w:val="24"/>
                <w:rtl/>
              </w:rPr>
              <w:t>(תשס</w:t>
            </w:r>
            <w:r>
              <w:rPr>
                <w:b/>
                <w:bCs/>
                <w:sz w:val="24"/>
                <w:szCs w:val="24"/>
                <w:rtl/>
              </w:rPr>
              <w:t>"</w:t>
            </w:r>
            <w:r>
              <w:rPr>
                <w:rFonts w:hint="cs"/>
                <w:b/>
                <w:bCs/>
                <w:sz w:val="24"/>
                <w:szCs w:val="24"/>
                <w:rtl/>
              </w:rPr>
              <w:t>ח-תשע</w:t>
            </w:r>
            <w:r>
              <w:rPr>
                <w:b/>
                <w:bCs/>
                <w:sz w:val="24"/>
                <w:szCs w:val="24"/>
                <w:rtl/>
              </w:rPr>
              <w:t>"</w:t>
            </w:r>
            <w:r>
              <w:rPr>
                <w:rFonts w:hint="cs"/>
                <w:b/>
                <w:bCs/>
                <w:sz w:val="24"/>
                <w:szCs w:val="24"/>
                <w:rtl/>
              </w:rPr>
              <w:t>ז)</w:t>
            </w:r>
          </w:p>
        </w:tc>
      </w:tr>
      <w:tr w:rsidR="00100849" w:rsidRPr="00035ACB" w:rsidTr="00100849">
        <w:trPr>
          <w:trHeight w:val="262"/>
        </w:trPr>
        <w:tc>
          <w:tcPr>
            <w:tcW w:w="5503" w:type="dxa"/>
            <w:gridSpan w:val="12"/>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100849" w:rsidRPr="00035ACB" w:rsidRDefault="00100849" w:rsidP="00100849">
            <w:pPr>
              <w:rPr>
                <w:color w:val="A6A6A6" w:themeColor="background1" w:themeShade="A6"/>
                <w:sz w:val="12"/>
                <w:szCs w:val="12"/>
                <w:rtl/>
              </w:rPr>
            </w:pPr>
            <w:r>
              <w:rPr>
                <w:rFonts w:ascii="Calibri" w:eastAsia="+mn-ea" w:cs="Arial" w:hint="cs"/>
                <w:color w:val="A6A6A6"/>
                <w:sz w:val="12"/>
                <w:szCs w:val="12"/>
                <w:rtl/>
              </w:rPr>
              <w:t>בחודש האחרון מישהו מהמורים תפס אותי ודחף אותי או הכה אותי בכוונה</w:t>
            </w:r>
            <w:r w:rsidRPr="00035ACB">
              <w:rPr>
                <w:rFonts w:hint="cs"/>
                <w:color w:val="A6A6A6" w:themeColor="background1" w:themeShade="A6"/>
                <w:sz w:val="12"/>
                <w:szCs w:val="12"/>
                <w:rtl/>
              </w:rPr>
              <w:t>, מגזר ערבי</w:t>
            </w:r>
          </w:p>
        </w:tc>
        <w:tc>
          <w:tcPr>
            <w:tcW w:w="5540" w:type="dxa"/>
            <w:gridSpan w:val="12"/>
            <w:tcBorders>
              <w:top w:val="single" w:sz="12" w:space="0" w:color="auto"/>
              <w:left w:val="single" w:sz="12" w:space="0" w:color="auto"/>
              <w:bottom w:val="nil"/>
              <w:right w:val="single" w:sz="12" w:space="0" w:color="auto"/>
            </w:tcBorders>
            <w:shd w:val="clear" w:color="auto" w:fill="auto"/>
            <w:vAlign w:val="center"/>
          </w:tcPr>
          <w:p w:rsidR="00100849" w:rsidRPr="00BD4771" w:rsidRDefault="00100849" w:rsidP="00100849">
            <w:pPr>
              <w:rPr>
                <w:sz w:val="12"/>
                <w:szCs w:val="12"/>
                <w:rtl/>
              </w:rPr>
            </w:pPr>
            <w:r w:rsidRPr="00BD4771">
              <w:rPr>
                <w:rFonts w:hint="cs"/>
                <w:sz w:val="12"/>
                <w:szCs w:val="12"/>
                <w:rtl/>
              </w:rPr>
              <w:t>בחודש האחרון מישהו מהמורים תפס אותי ודחף אותי או הכה אותי בכוונה</w:t>
            </w:r>
            <w:r w:rsidRPr="00035ACB">
              <w:rPr>
                <w:rFonts w:hint="cs"/>
                <w:sz w:val="12"/>
                <w:szCs w:val="12"/>
                <w:rtl/>
              </w:rPr>
              <w:t xml:space="preserve">, כלל </w:t>
            </w:r>
            <w:r w:rsidR="00114A43">
              <w:rPr>
                <w:rFonts w:hint="cs"/>
                <w:sz w:val="12"/>
                <w:szCs w:val="12"/>
                <w:rtl/>
              </w:rPr>
              <w:t>בתי הספר דוברי הערבית</w:t>
            </w:r>
          </w:p>
        </w:tc>
      </w:tr>
      <w:tr w:rsidR="00100849" w:rsidRPr="00035ACB" w:rsidTr="00100849">
        <w:trPr>
          <w:trHeight w:val="3552"/>
        </w:trPr>
        <w:tc>
          <w:tcPr>
            <w:tcW w:w="5503" w:type="dxa"/>
            <w:gridSpan w:val="12"/>
            <w:tcBorders>
              <w:top w:val="nil"/>
              <w:left w:val="single" w:sz="12" w:space="0" w:color="808080" w:themeColor="background1" w:themeShade="80"/>
              <w:bottom w:val="nil"/>
              <w:right w:val="single" w:sz="12" w:space="0" w:color="auto"/>
            </w:tcBorders>
            <w:shd w:val="clear" w:color="auto" w:fill="auto"/>
          </w:tcPr>
          <w:p w:rsidR="00100849" w:rsidRPr="00035ACB" w:rsidRDefault="00100849" w:rsidP="00100849">
            <w:pPr>
              <w:jc w:val="center"/>
              <w:rPr>
                <w:rtl/>
              </w:rPr>
            </w:pPr>
            <w:bookmarkStart w:id="834" w:name="MP_GRAPH_T_1043_Di_Yc_2_G"/>
            <w:r w:rsidRPr="00035ACB">
              <w:rPr>
                <w:noProof/>
                <w:rtl/>
              </w:rPr>
              <w:drawing>
                <wp:inline distT="0" distB="0" distL="0" distR="0" wp14:anchorId="25CCB9FE" wp14:editId="3A07FAFF">
                  <wp:extent cx="3390181" cy="2156604"/>
                  <wp:effectExtent l="0" t="0" r="1270" b="0"/>
                  <wp:docPr id="42" name="Chart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bookmarkEnd w:id="834"/>
          </w:p>
        </w:tc>
        <w:tc>
          <w:tcPr>
            <w:tcW w:w="5540" w:type="dxa"/>
            <w:gridSpan w:val="12"/>
            <w:tcBorders>
              <w:top w:val="nil"/>
              <w:left w:val="single" w:sz="12" w:space="0" w:color="auto"/>
              <w:bottom w:val="nil"/>
              <w:right w:val="single" w:sz="12" w:space="0" w:color="auto"/>
            </w:tcBorders>
            <w:shd w:val="clear" w:color="auto" w:fill="auto"/>
          </w:tcPr>
          <w:p w:rsidR="00100849" w:rsidRPr="00035ACB" w:rsidRDefault="00100849" w:rsidP="00100849">
            <w:pPr>
              <w:jc w:val="center"/>
              <w:rPr>
                <w:rtl/>
              </w:rPr>
            </w:pPr>
            <w:bookmarkStart w:id="835" w:name="MP_GRAPH_T_1043_Di_Yc_9_G"/>
            <w:r w:rsidRPr="00035ACB">
              <w:rPr>
                <w:noProof/>
                <w:rtl/>
              </w:rPr>
              <w:drawing>
                <wp:inline distT="0" distB="0" distL="0" distR="0" wp14:anchorId="5F34EB8A" wp14:editId="0C3D0459">
                  <wp:extent cx="3392424" cy="2156604"/>
                  <wp:effectExtent l="0" t="0" r="0" b="0"/>
                  <wp:docPr id="43" name="Chart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bookmarkEnd w:id="835"/>
          </w:p>
        </w:tc>
      </w:tr>
      <w:tr w:rsidR="00100849" w:rsidRPr="00035ACB" w:rsidTr="00A131A9">
        <w:trPr>
          <w:trHeight w:val="261"/>
        </w:trPr>
        <w:tc>
          <w:tcPr>
            <w:tcW w:w="70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100849" w:rsidRPr="00035ACB" w:rsidRDefault="00100849" w:rsidP="00100849">
            <w:pPr>
              <w:rPr>
                <w:rFonts w:ascii="Arial" w:hAnsi="Arial" w:cs="Arial"/>
                <w:b/>
                <w:bCs/>
                <w:color w:val="6C0000"/>
                <w:sz w:val="16"/>
                <w:szCs w:val="16"/>
                <w:rtl/>
              </w:rPr>
            </w:pPr>
            <w:bookmarkStart w:id="836" w:name="MP_TABLE_T_1043_Di_Yc_9_T__F" w:colFirst="13" w:colLast="22"/>
            <w:bookmarkStart w:id="837" w:name="MP_TABLE_T_1043_Di_Yc_2_T__F" w:colFirst="1" w:colLast="10"/>
            <w:r w:rsidRPr="00035ACB">
              <w:rPr>
                <w:rFonts w:ascii="Arial" w:hAnsi="Arial" w:cs="Arial"/>
                <w:b/>
                <w:bCs/>
                <w:color w:val="6C0000"/>
                <w:sz w:val="16"/>
                <w:szCs w:val="16"/>
                <w:rtl/>
              </w:rPr>
              <w:t>ה'-ו'</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6C0000"/>
                <w:sz w:val="16"/>
                <w:szCs w:val="16"/>
              </w:rPr>
            </w:pPr>
            <w:r>
              <w:rPr>
                <w:rFonts w:cs="Arial"/>
                <w:b/>
                <w:bCs/>
                <w:color w:val="6C0000"/>
                <w:sz w:val="16"/>
                <w:szCs w:val="16"/>
              </w:rPr>
              <w:t>13%</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6C0000"/>
                <w:sz w:val="16"/>
                <w:szCs w:val="16"/>
              </w:rPr>
            </w:pPr>
            <w:r>
              <w:rPr>
                <w:rFonts w:cs="Arial"/>
                <w:b/>
                <w:bCs/>
                <w:color w:val="6C0000"/>
                <w:sz w:val="16"/>
                <w:szCs w:val="16"/>
              </w:rPr>
              <w:t>14%</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6C0000"/>
                <w:sz w:val="16"/>
                <w:szCs w:val="16"/>
              </w:rPr>
            </w:pPr>
            <w:r>
              <w:rPr>
                <w:rFonts w:cs="Arial"/>
                <w:b/>
                <w:bCs/>
                <w:color w:val="6C0000"/>
                <w:sz w:val="16"/>
                <w:szCs w:val="16"/>
              </w:rPr>
              <w:t>12%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6C0000"/>
                <w:sz w:val="16"/>
                <w:szCs w:val="16"/>
              </w:rPr>
            </w:pPr>
            <w:r>
              <w:rPr>
                <w:rFonts w:cs="Arial"/>
                <w:b/>
                <w:bCs/>
                <w:color w:val="6C0000"/>
                <w:sz w:val="16"/>
                <w:szCs w:val="16"/>
              </w:rPr>
              <w:t>13%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6C0000"/>
                <w:sz w:val="16"/>
                <w:szCs w:val="16"/>
              </w:rPr>
            </w:pPr>
            <w:r>
              <w:rPr>
                <w:rFonts w:cs="Arial"/>
                <w:b/>
                <w:bCs/>
                <w:color w:val="6C0000"/>
                <w:sz w:val="16"/>
                <w:szCs w:val="16"/>
              </w:rPr>
              <w:t>10%</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6C0000"/>
                <w:sz w:val="16"/>
                <w:szCs w:val="16"/>
              </w:rPr>
            </w:pPr>
            <w:r>
              <w:rPr>
                <w:rFonts w:cs="Arial"/>
                <w:b/>
                <w:bCs/>
                <w:color w:val="6C0000"/>
                <w:sz w:val="16"/>
                <w:szCs w:val="16"/>
              </w:rPr>
              <w:t>11%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6C0000"/>
                <w:sz w:val="16"/>
                <w:szCs w:val="16"/>
              </w:rPr>
            </w:pPr>
            <w:r>
              <w:rPr>
                <w:rFonts w:cs="Arial"/>
                <w:b/>
                <w:bCs/>
                <w:color w:val="6C0000"/>
                <w:sz w:val="16"/>
                <w:szCs w:val="16"/>
              </w:rPr>
              <w:t>10%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6C0000"/>
                <w:sz w:val="16"/>
                <w:szCs w:val="16"/>
              </w:rPr>
            </w:pPr>
            <w:r>
              <w:rPr>
                <w:rFonts w:cs="Arial"/>
                <w:b/>
                <w:bCs/>
                <w:color w:val="6C0000"/>
                <w:sz w:val="16"/>
                <w:szCs w:val="16"/>
              </w:rPr>
              <w:t>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6C0000"/>
                <w:sz w:val="16"/>
                <w:szCs w:val="16"/>
              </w:rPr>
            </w:pPr>
            <w:r>
              <w:rPr>
                <w:rFonts w:cs="Arial"/>
                <w:b/>
                <w:bCs/>
                <w:color w:val="6C0000"/>
                <w:sz w:val="16"/>
                <w:szCs w:val="16"/>
              </w:rPr>
              <w:t>7%</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6C0000"/>
                <w:sz w:val="16"/>
                <w:szCs w:val="16"/>
              </w:rPr>
            </w:pPr>
            <w:r>
              <w:rPr>
                <w:rFonts w:cs="Arial"/>
                <w:b/>
                <w:bCs/>
                <w:color w:val="6C0000"/>
                <w:sz w:val="16"/>
                <w:szCs w:val="16"/>
              </w:rPr>
              <w:t>6%</w:t>
            </w:r>
          </w:p>
        </w:tc>
        <w:tc>
          <w:tcPr>
            <w:tcW w:w="216" w:type="dxa"/>
            <w:tcBorders>
              <w:top w:val="nil"/>
              <w:left w:val="single" w:sz="4" w:space="0" w:color="808080" w:themeColor="background1" w:themeShade="80"/>
              <w:bottom w:val="nil"/>
              <w:right w:val="single" w:sz="12" w:space="0" w:color="auto"/>
            </w:tcBorders>
            <w:shd w:val="clear" w:color="auto" w:fill="auto"/>
          </w:tcPr>
          <w:p w:rsidR="00100849" w:rsidRPr="00035ACB" w:rsidRDefault="00100849" w:rsidP="00100849">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100849" w:rsidRPr="00035ACB" w:rsidRDefault="00100849" w:rsidP="00100849">
            <w:pPr>
              <w:rPr>
                <w:rFonts w:ascii="Arial" w:hAnsi="Arial" w:cs="Arial"/>
                <w:b/>
                <w:bCs/>
                <w:color w:val="003300"/>
                <w:sz w:val="16"/>
                <w:szCs w:val="16"/>
                <w:rtl/>
              </w:rPr>
            </w:pPr>
            <w:r w:rsidRPr="00035ACB">
              <w:rPr>
                <w:rFonts w:ascii="Arial" w:hAnsi="Arial" w:cs="Arial"/>
                <w:b/>
                <w:bCs/>
                <w:color w:val="003300"/>
                <w:sz w:val="16"/>
                <w:szCs w:val="16"/>
                <w:rtl/>
              </w:rPr>
              <w:t>ה'-ו'</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003300"/>
                <w:sz w:val="16"/>
                <w:szCs w:val="16"/>
              </w:rPr>
            </w:pPr>
            <w:r>
              <w:rPr>
                <w:rFonts w:cs="Arial"/>
                <w:b/>
                <w:bCs/>
                <w:color w:val="003300"/>
                <w:sz w:val="16"/>
                <w:szCs w:val="16"/>
              </w:rPr>
              <w:t>15%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003300"/>
                <w:sz w:val="16"/>
                <w:szCs w:val="16"/>
              </w:rPr>
            </w:pPr>
            <w:r>
              <w:rPr>
                <w:rFonts w:cs="Arial"/>
                <w:b/>
                <w:bCs/>
                <w:color w:val="003300"/>
                <w:sz w:val="16"/>
                <w:szCs w:val="16"/>
              </w:rPr>
              <w:t>15%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003300"/>
                <w:sz w:val="16"/>
                <w:szCs w:val="16"/>
              </w:rPr>
            </w:pPr>
            <w:r>
              <w:rPr>
                <w:rFonts w:cs="Arial"/>
                <w:b/>
                <w:bCs/>
                <w:color w:val="003300"/>
                <w:sz w:val="16"/>
                <w:szCs w:val="16"/>
              </w:rPr>
              <w:t>12%</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003300"/>
                <w:sz w:val="16"/>
                <w:szCs w:val="16"/>
              </w:rPr>
            </w:pPr>
            <w:r>
              <w:rPr>
                <w:rFonts w:cs="Arial"/>
                <w:b/>
                <w:bCs/>
                <w:color w:val="003300"/>
                <w:sz w:val="16"/>
                <w:szCs w:val="16"/>
              </w:rPr>
              <w:t>13%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003300"/>
                <w:sz w:val="16"/>
                <w:szCs w:val="16"/>
              </w:rPr>
            </w:pPr>
            <w:r>
              <w:rPr>
                <w:rFonts w:cs="Arial"/>
                <w:b/>
                <w:bCs/>
                <w:color w:val="003300"/>
                <w:sz w:val="16"/>
                <w:szCs w:val="16"/>
              </w:rPr>
              <w:t>11%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003300"/>
                <w:sz w:val="16"/>
                <w:szCs w:val="16"/>
              </w:rPr>
            </w:pPr>
            <w:r>
              <w:rPr>
                <w:rFonts w:cs="Arial"/>
                <w:b/>
                <w:bCs/>
                <w:color w:val="003300"/>
                <w:sz w:val="16"/>
                <w:szCs w:val="16"/>
              </w:rPr>
              <w:t>11%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003300"/>
                <w:sz w:val="16"/>
                <w:szCs w:val="16"/>
              </w:rPr>
            </w:pPr>
            <w:r>
              <w:rPr>
                <w:rFonts w:cs="Arial"/>
                <w:b/>
                <w:bCs/>
                <w:color w:val="003300"/>
                <w:sz w:val="16"/>
                <w:szCs w:val="16"/>
              </w:rPr>
              <w:t>11%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003300"/>
                <w:sz w:val="16"/>
                <w:szCs w:val="16"/>
              </w:rPr>
            </w:pPr>
            <w:r>
              <w:rPr>
                <w:rFonts w:cs="Arial"/>
                <w:b/>
                <w:bCs/>
                <w:color w:val="003300"/>
                <w:sz w:val="16"/>
                <w:szCs w:val="16"/>
              </w:rPr>
              <w:t>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003300"/>
                <w:sz w:val="16"/>
                <w:szCs w:val="16"/>
              </w:rPr>
            </w:pPr>
            <w:r>
              <w:rPr>
                <w:rFonts w:cs="Arial"/>
                <w:b/>
                <w:bCs/>
                <w:color w:val="003300"/>
                <w:sz w:val="16"/>
                <w:szCs w:val="16"/>
              </w:rPr>
              <w:t>8%</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003300"/>
                <w:sz w:val="16"/>
                <w:szCs w:val="16"/>
              </w:rPr>
            </w:pPr>
            <w:r>
              <w:rPr>
                <w:rFonts w:cs="Arial"/>
                <w:b/>
                <w:bCs/>
                <w:color w:val="003300"/>
                <w:sz w:val="16"/>
                <w:szCs w:val="16"/>
              </w:rPr>
              <w:t>8%</w:t>
            </w:r>
          </w:p>
        </w:tc>
        <w:tc>
          <w:tcPr>
            <w:tcW w:w="240" w:type="dxa"/>
            <w:tcBorders>
              <w:top w:val="nil"/>
              <w:left w:val="single" w:sz="4" w:space="0" w:color="808080" w:themeColor="background1" w:themeShade="80"/>
              <w:bottom w:val="nil"/>
              <w:right w:val="single" w:sz="12" w:space="0" w:color="auto"/>
            </w:tcBorders>
            <w:shd w:val="clear" w:color="auto" w:fill="auto"/>
          </w:tcPr>
          <w:p w:rsidR="00100849" w:rsidRPr="00035ACB" w:rsidRDefault="00100849" w:rsidP="00100849">
            <w:pPr>
              <w:jc w:val="center"/>
              <w:rPr>
                <w:sz w:val="16"/>
                <w:szCs w:val="16"/>
                <w:rtl/>
              </w:rPr>
            </w:pPr>
          </w:p>
        </w:tc>
      </w:tr>
      <w:tr w:rsidR="00100849" w:rsidRPr="00035ACB" w:rsidTr="00A131A9">
        <w:trPr>
          <w:trHeight w:val="261"/>
        </w:trPr>
        <w:tc>
          <w:tcPr>
            <w:tcW w:w="70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100849" w:rsidRPr="00035ACB" w:rsidRDefault="00100849" w:rsidP="00100849">
            <w:pPr>
              <w:rPr>
                <w:rFonts w:ascii="Arial" w:hAnsi="Arial" w:cs="Arial"/>
                <w:b/>
                <w:bCs/>
                <w:color w:val="C40000"/>
                <w:sz w:val="16"/>
                <w:szCs w:val="16"/>
                <w:rtl/>
              </w:rPr>
            </w:pPr>
            <w:r w:rsidRPr="00035ACB">
              <w:rPr>
                <w:rFonts w:ascii="Arial" w:hAnsi="Arial" w:cs="Arial"/>
                <w:b/>
                <w:bCs/>
                <w:color w:val="C40000"/>
                <w:sz w:val="16"/>
                <w:szCs w:val="16"/>
                <w:rtl/>
              </w:rPr>
              <w:t>ז'-ט'</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C40000"/>
                <w:sz w:val="16"/>
                <w:szCs w:val="16"/>
              </w:rPr>
            </w:pPr>
            <w:r>
              <w:rPr>
                <w:rFonts w:cs="Arial"/>
                <w:b/>
                <w:bCs/>
                <w:color w:val="C40000"/>
                <w:sz w:val="16"/>
                <w:szCs w:val="16"/>
              </w:rPr>
              <w:t>12%</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C40000"/>
                <w:sz w:val="16"/>
                <w:szCs w:val="16"/>
              </w:rPr>
            </w:pPr>
            <w:r>
              <w:rPr>
                <w:rFonts w:cs="Arial"/>
                <w:b/>
                <w:bCs/>
                <w:color w:val="C40000"/>
                <w:sz w:val="16"/>
                <w:szCs w:val="16"/>
              </w:rPr>
              <w:t>12%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C40000"/>
                <w:sz w:val="16"/>
                <w:szCs w:val="16"/>
              </w:rPr>
            </w:pPr>
            <w:r>
              <w:rPr>
                <w:rFonts w:cs="Arial"/>
                <w:b/>
                <w:bCs/>
                <w:color w:val="C40000"/>
                <w:sz w:val="16"/>
                <w:szCs w:val="16"/>
              </w:rPr>
              <w:t>11%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C40000"/>
                <w:sz w:val="16"/>
                <w:szCs w:val="16"/>
              </w:rPr>
            </w:pPr>
            <w:r>
              <w:rPr>
                <w:rFonts w:cs="Arial"/>
                <w:b/>
                <w:bCs/>
                <w:color w:val="C40000"/>
                <w:sz w:val="16"/>
                <w:szCs w:val="16"/>
              </w:rPr>
              <w:t>14%</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C40000"/>
                <w:sz w:val="16"/>
                <w:szCs w:val="16"/>
              </w:rPr>
            </w:pPr>
            <w:r>
              <w:rPr>
                <w:rFonts w:cs="Arial"/>
                <w:b/>
                <w:bCs/>
                <w:color w:val="C40000"/>
                <w:sz w:val="16"/>
                <w:szCs w:val="16"/>
              </w:rPr>
              <w:t>11%</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C40000"/>
                <w:sz w:val="16"/>
                <w:szCs w:val="16"/>
              </w:rPr>
            </w:pPr>
            <w:r>
              <w:rPr>
                <w:rFonts w:cs="Arial"/>
                <w:b/>
                <w:bCs/>
                <w:color w:val="C40000"/>
                <w:sz w:val="16"/>
                <w:szCs w:val="16"/>
              </w:rPr>
              <w:t>13%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C40000"/>
                <w:sz w:val="16"/>
                <w:szCs w:val="16"/>
              </w:rPr>
            </w:pPr>
            <w:r>
              <w:rPr>
                <w:rFonts w:cs="Arial"/>
                <w:b/>
                <w:bCs/>
                <w:color w:val="C40000"/>
                <w:sz w:val="16"/>
                <w:szCs w:val="16"/>
              </w:rPr>
              <w:t>13%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C40000"/>
                <w:sz w:val="16"/>
                <w:szCs w:val="16"/>
              </w:rPr>
            </w:pPr>
            <w:r>
              <w:rPr>
                <w:rFonts w:cs="Arial"/>
                <w:b/>
                <w:bCs/>
                <w:color w:val="C40000"/>
                <w:sz w:val="16"/>
                <w:szCs w:val="16"/>
              </w:rPr>
              <w:t>11%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C40000"/>
                <w:sz w:val="16"/>
                <w:szCs w:val="16"/>
              </w:rPr>
            </w:pPr>
            <w:r>
              <w:rPr>
                <w:rFonts w:cs="Arial"/>
                <w:b/>
                <w:bCs/>
                <w:color w:val="C40000"/>
                <w:sz w:val="16"/>
                <w:szCs w:val="16"/>
              </w:rPr>
              <w:t>11%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C40000"/>
                <w:sz w:val="16"/>
                <w:szCs w:val="16"/>
              </w:rPr>
            </w:pPr>
            <w:r>
              <w:rPr>
                <w:rFonts w:cs="Arial"/>
                <w:b/>
                <w:bCs/>
                <w:color w:val="C40000"/>
                <w:sz w:val="16"/>
                <w:szCs w:val="16"/>
              </w:rPr>
              <w:t>10%</w:t>
            </w:r>
          </w:p>
        </w:tc>
        <w:tc>
          <w:tcPr>
            <w:tcW w:w="216" w:type="dxa"/>
            <w:tcBorders>
              <w:top w:val="nil"/>
              <w:left w:val="single" w:sz="4" w:space="0" w:color="808080" w:themeColor="background1" w:themeShade="80"/>
              <w:bottom w:val="nil"/>
              <w:right w:val="single" w:sz="12" w:space="0" w:color="auto"/>
            </w:tcBorders>
            <w:shd w:val="clear" w:color="auto" w:fill="auto"/>
          </w:tcPr>
          <w:p w:rsidR="00100849" w:rsidRPr="00035ACB" w:rsidRDefault="00100849" w:rsidP="00100849">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100849" w:rsidRPr="00035ACB" w:rsidRDefault="00100849" w:rsidP="00100849">
            <w:pPr>
              <w:rPr>
                <w:rFonts w:ascii="Arial" w:hAnsi="Arial" w:cs="Arial"/>
                <w:b/>
                <w:bCs/>
                <w:color w:val="008000"/>
                <w:sz w:val="16"/>
                <w:szCs w:val="16"/>
                <w:rtl/>
              </w:rPr>
            </w:pPr>
            <w:r w:rsidRPr="00035ACB">
              <w:rPr>
                <w:rFonts w:ascii="Arial" w:hAnsi="Arial" w:cs="Arial"/>
                <w:b/>
                <w:bCs/>
                <w:color w:val="008000"/>
                <w:sz w:val="16"/>
                <w:szCs w:val="16"/>
                <w:rtl/>
              </w:rPr>
              <w:t>ז'-ט'</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008000"/>
                <w:sz w:val="16"/>
                <w:szCs w:val="16"/>
              </w:rPr>
            </w:pPr>
            <w:r>
              <w:rPr>
                <w:rFonts w:cs="Arial"/>
                <w:b/>
                <w:bCs/>
                <w:color w:val="008000"/>
                <w:sz w:val="16"/>
                <w:szCs w:val="16"/>
              </w:rPr>
              <w:t>14%</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008000"/>
                <w:sz w:val="16"/>
                <w:szCs w:val="16"/>
              </w:rPr>
            </w:pPr>
            <w:r>
              <w:rPr>
                <w:rFonts w:cs="Arial"/>
                <w:b/>
                <w:bCs/>
                <w:color w:val="008000"/>
                <w:sz w:val="16"/>
                <w:szCs w:val="16"/>
              </w:rPr>
              <w:t>13%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008000"/>
                <w:sz w:val="16"/>
                <w:szCs w:val="16"/>
              </w:rPr>
            </w:pPr>
            <w:r>
              <w:rPr>
                <w:rFonts w:cs="Arial"/>
                <w:b/>
                <w:bCs/>
                <w:color w:val="008000"/>
                <w:sz w:val="16"/>
                <w:szCs w:val="16"/>
              </w:rPr>
              <w:t>12%</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008000"/>
                <w:sz w:val="16"/>
                <w:szCs w:val="16"/>
              </w:rPr>
            </w:pPr>
            <w:r>
              <w:rPr>
                <w:rFonts w:cs="Arial"/>
                <w:b/>
                <w:bCs/>
                <w:color w:val="008000"/>
                <w:sz w:val="16"/>
                <w:szCs w:val="16"/>
              </w:rPr>
              <w:t>14%</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008000"/>
                <w:sz w:val="16"/>
                <w:szCs w:val="16"/>
              </w:rPr>
            </w:pPr>
            <w:r>
              <w:rPr>
                <w:rFonts w:cs="Arial"/>
                <w:b/>
                <w:bCs/>
                <w:color w:val="008000"/>
                <w:sz w:val="16"/>
                <w:szCs w:val="16"/>
              </w:rPr>
              <w:t>12%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008000"/>
                <w:sz w:val="16"/>
                <w:szCs w:val="16"/>
              </w:rPr>
            </w:pPr>
            <w:r>
              <w:rPr>
                <w:rFonts w:cs="Arial"/>
                <w:b/>
                <w:bCs/>
                <w:color w:val="008000"/>
                <w:sz w:val="16"/>
                <w:szCs w:val="16"/>
              </w:rPr>
              <w:t>13%</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008000"/>
                <w:sz w:val="16"/>
                <w:szCs w:val="16"/>
              </w:rPr>
            </w:pPr>
            <w:r>
              <w:rPr>
                <w:rFonts w:cs="Arial"/>
                <w:b/>
                <w:bCs/>
                <w:color w:val="008000"/>
                <w:sz w:val="16"/>
                <w:szCs w:val="16"/>
              </w:rPr>
              <w:t>14%</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008000"/>
                <w:sz w:val="16"/>
                <w:szCs w:val="16"/>
              </w:rPr>
            </w:pPr>
            <w:r>
              <w:rPr>
                <w:rFonts w:cs="Arial"/>
                <w:b/>
                <w:bCs/>
                <w:color w:val="008000"/>
                <w:sz w:val="16"/>
                <w:szCs w:val="16"/>
              </w:rPr>
              <w:t>12%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008000"/>
                <w:sz w:val="16"/>
                <w:szCs w:val="16"/>
              </w:rPr>
            </w:pPr>
            <w:r>
              <w:rPr>
                <w:rFonts w:cs="Arial"/>
                <w:b/>
                <w:bCs/>
                <w:color w:val="008000"/>
                <w:sz w:val="16"/>
                <w:szCs w:val="16"/>
              </w:rPr>
              <w:t>11%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008000"/>
                <w:sz w:val="16"/>
                <w:szCs w:val="16"/>
              </w:rPr>
            </w:pPr>
            <w:r>
              <w:rPr>
                <w:rFonts w:cs="Arial"/>
                <w:b/>
                <w:bCs/>
                <w:color w:val="008000"/>
                <w:sz w:val="16"/>
                <w:szCs w:val="16"/>
              </w:rPr>
              <w:t>12%</w:t>
            </w:r>
          </w:p>
        </w:tc>
        <w:tc>
          <w:tcPr>
            <w:tcW w:w="240" w:type="dxa"/>
            <w:tcBorders>
              <w:top w:val="nil"/>
              <w:left w:val="single" w:sz="4" w:space="0" w:color="808080" w:themeColor="background1" w:themeShade="80"/>
              <w:bottom w:val="nil"/>
              <w:right w:val="single" w:sz="12" w:space="0" w:color="auto"/>
            </w:tcBorders>
            <w:shd w:val="clear" w:color="auto" w:fill="auto"/>
          </w:tcPr>
          <w:p w:rsidR="00100849" w:rsidRPr="00035ACB" w:rsidRDefault="00100849" w:rsidP="00100849">
            <w:pPr>
              <w:jc w:val="center"/>
              <w:rPr>
                <w:sz w:val="16"/>
                <w:szCs w:val="16"/>
                <w:rtl/>
              </w:rPr>
            </w:pPr>
          </w:p>
        </w:tc>
      </w:tr>
      <w:tr w:rsidR="00100849" w:rsidRPr="00035ACB" w:rsidTr="00A131A9">
        <w:trPr>
          <w:trHeight w:val="261"/>
        </w:trPr>
        <w:tc>
          <w:tcPr>
            <w:tcW w:w="70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100849" w:rsidRPr="00035ACB" w:rsidRDefault="00100849" w:rsidP="00100849">
            <w:pPr>
              <w:rPr>
                <w:rFonts w:ascii="Arial" w:hAnsi="Arial" w:cs="Arial"/>
                <w:b/>
                <w:bCs/>
                <w:color w:val="FF3B3B"/>
                <w:sz w:val="16"/>
                <w:szCs w:val="16"/>
                <w:rtl/>
              </w:rPr>
            </w:pPr>
            <w:r w:rsidRPr="00035ACB">
              <w:rPr>
                <w:rFonts w:ascii="Arial" w:hAnsi="Arial" w:cs="Arial"/>
                <w:b/>
                <w:bCs/>
                <w:color w:val="FF3B3B"/>
                <w:sz w:val="16"/>
                <w:szCs w:val="16"/>
                <w:rtl/>
              </w:rPr>
              <w:t>י'-י"א</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F1759" w:rsidP="00100849">
            <w:pPr>
              <w:bidi w:val="0"/>
              <w:jc w:val="center"/>
              <w:rPr>
                <w:rFonts w:cs="Arial"/>
                <w:b/>
                <w:bCs/>
                <w:color w:val="FF3B3B"/>
                <w:sz w:val="16"/>
                <w:szCs w:val="16"/>
              </w:rPr>
            </w:pPr>
            <w:r>
              <w:rPr>
                <w:rFonts w:cs="Arial"/>
                <w:b/>
                <w:bCs/>
                <w:color w:val="FF3B3B"/>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F1759" w:rsidP="00100849">
            <w:pPr>
              <w:bidi w:val="0"/>
              <w:jc w:val="center"/>
              <w:rPr>
                <w:rFonts w:cs="Arial"/>
                <w:b/>
                <w:bCs/>
                <w:color w:val="FF3B3B"/>
                <w:sz w:val="16"/>
                <w:szCs w:val="16"/>
              </w:rPr>
            </w:pPr>
            <w:r>
              <w:rPr>
                <w:rFonts w:cs="Arial"/>
                <w:b/>
                <w:bCs/>
                <w:color w:val="FF3B3B"/>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F1759" w:rsidP="00100849">
            <w:pPr>
              <w:bidi w:val="0"/>
              <w:jc w:val="center"/>
              <w:rPr>
                <w:rFonts w:cs="Arial"/>
                <w:b/>
                <w:bCs/>
                <w:color w:val="FF3B3B"/>
                <w:sz w:val="16"/>
                <w:szCs w:val="16"/>
              </w:rPr>
            </w:pPr>
            <w:r>
              <w:rPr>
                <w:rFonts w:cs="Arial"/>
                <w:b/>
                <w:bCs/>
                <w:color w:val="FF3B3B"/>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F1759" w:rsidP="00100849">
            <w:pPr>
              <w:bidi w:val="0"/>
              <w:jc w:val="center"/>
              <w:rPr>
                <w:rFonts w:cs="Arial"/>
                <w:b/>
                <w:bCs/>
                <w:color w:val="FF3B3B"/>
                <w:sz w:val="16"/>
                <w:szCs w:val="16"/>
              </w:rPr>
            </w:pPr>
            <w:r>
              <w:rPr>
                <w:rFonts w:cs="Arial"/>
                <w:b/>
                <w:bCs/>
                <w:color w:val="FF3B3B"/>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F1759" w:rsidP="00100849">
            <w:pPr>
              <w:bidi w:val="0"/>
              <w:jc w:val="center"/>
              <w:rPr>
                <w:rFonts w:cs="Arial"/>
                <w:b/>
                <w:bCs/>
                <w:color w:val="FF3B3B"/>
                <w:sz w:val="16"/>
                <w:szCs w:val="16"/>
              </w:rPr>
            </w:pPr>
            <w:r>
              <w:rPr>
                <w:rFonts w:cs="Arial"/>
                <w:b/>
                <w:bCs/>
                <w:color w:val="FF3B3B"/>
                <w:sz w:val="16"/>
                <w:szCs w:val="16"/>
              </w:rPr>
              <w:t>-</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F1759" w:rsidP="00100849">
            <w:pPr>
              <w:bidi w:val="0"/>
              <w:jc w:val="center"/>
              <w:rPr>
                <w:rFonts w:cs="Arial"/>
                <w:b/>
                <w:bCs/>
                <w:color w:val="FF3B3B"/>
                <w:sz w:val="16"/>
                <w:szCs w:val="16"/>
              </w:rPr>
            </w:pPr>
            <w:r>
              <w:rPr>
                <w:rFonts w:cs="Arial"/>
                <w:b/>
                <w:bCs/>
                <w:color w:val="FF3B3B"/>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F1759" w:rsidP="00100849">
            <w:pPr>
              <w:bidi w:val="0"/>
              <w:jc w:val="center"/>
              <w:rPr>
                <w:rFonts w:cs="Arial"/>
                <w:b/>
                <w:bCs/>
                <w:color w:val="FF3B3B"/>
                <w:sz w:val="16"/>
                <w:szCs w:val="16"/>
              </w:rPr>
            </w:pPr>
            <w:r>
              <w:rPr>
                <w:rFonts w:cs="Arial"/>
                <w:b/>
                <w:bCs/>
                <w:color w:val="FF3B3B"/>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FF3B3B"/>
                <w:sz w:val="16"/>
                <w:szCs w:val="16"/>
              </w:rPr>
            </w:pPr>
            <w:r>
              <w:rPr>
                <w:rFonts w:cs="Arial"/>
                <w:b/>
                <w:bCs/>
                <w:color w:val="FF3B3B"/>
                <w:sz w:val="16"/>
                <w:szCs w:val="16"/>
              </w:rPr>
              <w:t>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FF3B3B"/>
                <w:sz w:val="16"/>
                <w:szCs w:val="16"/>
              </w:rPr>
            </w:pPr>
            <w:r>
              <w:rPr>
                <w:rFonts w:cs="Arial"/>
                <w:b/>
                <w:bCs/>
                <w:color w:val="FF3B3B"/>
                <w:sz w:val="16"/>
                <w:szCs w:val="16"/>
              </w:rPr>
              <w:t>11%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FF3B3B"/>
                <w:sz w:val="16"/>
                <w:szCs w:val="16"/>
              </w:rPr>
            </w:pPr>
            <w:r>
              <w:rPr>
                <w:rFonts w:cs="Arial"/>
                <w:b/>
                <w:bCs/>
                <w:color w:val="FF3B3B"/>
                <w:sz w:val="16"/>
                <w:szCs w:val="16"/>
              </w:rPr>
              <w:t>11%</w:t>
            </w:r>
          </w:p>
        </w:tc>
        <w:tc>
          <w:tcPr>
            <w:tcW w:w="216" w:type="dxa"/>
            <w:tcBorders>
              <w:top w:val="nil"/>
              <w:left w:val="single" w:sz="4" w:space="0" w:color="808080" w:themeColor="background1" w:themeShade="80"/>
              <w:bottom w:val="nil"/>
              <w:right w:val="single" w:sz="12" w:space="0" w:color="auto"/>
            </w:tcBorders>
            <w:shd w:val="clear" w:color="auto" w:fill="auto"/>
          </w:tcPr>
          <w:p w:rsidR="00100849" w:rsidRPr="00035ACB" w:rsidRDefault="00100849" w:rsidP="00100849">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100849" w:rsidRPr="00035ACB" w:rsidRDefault="00100849" w:rsidP="00100849">
            <w:pPr>
              <w:rPr>
                <w:rFonts w:ascii="Arial" w:hAnsi="Arial" w:cs="Arial"/>
                <w:b/>
                <w:bCs/>
                <w:color w:val="24F814"/>
                <w:sz w:val="16"/>
                <w:szCs w:val="16"/>
                <w:rtl/>
              </w:rPr>
            </w:pPr>
            <w:r w:rsidRPr="00035ACB">
              <w:rPr>
                <w:rFonts w:ascii="Arial" w:hAnsi="Arial" w:cs="Arial"/>
                <w:b/>
                <w:bCs/>
                <w:color w:val="24F814"/>
                <w:sz w:val="16"/>
                <w:szCs w:val="16"/>
                <w:rtl/>
              </w:rPr>
              <w:t>י'-י"א</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F1759" w:rsidP="00100849">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F1759" w:rsidP="00100849">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F1759" w:rsidP="00100849">
            <w:pPr>
              <w:bidi w:val="0"/>
              <w:jc w:val="center"/>
              <w:rPr>
                <w:rFonts w:cs="Arial"/>
                <w:b/>
                <w:bCs/>
                <w:color w:val="24F814"/>
                <w:sz w:val="16"/>
                <w:szCs w:val="16"/>
              </w:rPr>
            </w:pPr>
            <w:r>
              <w:rPr>
                <w:rFonts w:cs="Arial"/>
                <w:b/>
                <w:bCs/>
                <w:color w:val="24F814"/>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F1759" w:rsidP="00100849">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F1759" w:rsidP="00100849">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F1759" w:rsidP="00100849">
            <w:pPr>
              <w:bidi w:val="0"/>
              <w:jc w:val="center"/>
              <w:rPr>
                <w:rFonts w:cs="Arial"/>
                <w:b/>
                <w:bCs/>
                <w:color w:val="24F814"/>
                <w:sz w:val="16"/>
                <w:szCs w:val="16"/>
              </w:rPr>
            </w:pPr>
            <w:r>
              <w:rPr>
                <w:rFonts w:cs="Arial"/>
                <w:b/>
                <w:bCs/>
                <w:color w:val="24F814"/>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F1759" w:rsidP="00100849">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24F814"/>
                <w:sz w:val="16"/>
                <w:szCs w:val="16"/>
              </w:rPr>
            </w:pPr>
            <w:r>
              <w:rPr>
                <w:rFonts w:cs="Arial"/>
                <w:b/>
                <w:bCs/>
                <w:color w:val="24F814"/>
                <w:sz w:val="16"/>
                <w:szCs w:val="16"/>
              </w:rPr>
              <w:t>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24F814"/>
                <w:sz w:val="16"/>
                <w:szCs w:val="16"/>
              </w:rPr>
            </w:pPr>
            <w:r>
              <w:rPr>
                <w:rFonts w:cs="Arial"/>
                <w:b/>
                <w:bCs/>
                <w:color w:val="24F814"/>
                <w:sz w:val="16"/>
                <w:szCs w:val="16"/>
              </w:rPr>
              <w:t>12%</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24F814"/>
                <w:sz w:val="16"/>
                <w:szCs w:val="16"/>
              </w:rPr>
            </w:pPr>
            <w:r>
              <w:rPr>
                <w:rFonts w:cs="Arial"/>
                <w:b/>
                <w:bCs/>
                <w:color w:val="24F814"/>
                <w:sz w:val="16"/>
                <w:szCs w:val="16"/>
              </w:rPr>
              <w:t>12%</w:t>
            </w:r>
          </w:p>
        </w:tc>
        <w:tc>
          <w:tcPr>
            <w:tcW w:w="240" w:type="dxa"/>
            <w:tcBorders>
              <w:top w:val="nil"/>
              <w:left w:val="single" w:sz="4" w:space="0" w:color="808080" w:themeColor="background1" w:themeShade="80"/>
              <w:bottom w:val="nil"/>
              <w:right w:val="single" w:sz="12" w:space="0" w:color="auto"/>
            </w:tcBorders>
            <w:shd w:val="clear" w:color="auto" w:fill="auto"/>
          </w:tcPr>
          <w:p w:rsidR="00100849" w:rsidRPr="00035ACB" w:rsidRDefault="00100849" w:rsidP="00100849">
            <w:pPr>
              <w:jc w:val="center"/>
              <w:rPr>
                <w:sz w:val="16"/>
                <w:szCs w:val="16"/>
                <w:rtl/>
              </w:rPr>
            </w:pPr>
          </w:p>
        </w:tc>
      </w:tr>
      <w:bookmarkEnd w:id="836"/>
      <w:bookmarkEnd w:id="837"/>
      <w:tr w:rsidR="00100849" w:rsidRPr="00035ACB" w:rsidTr="00100849">
        <w:trPr>
          <w:trHeight w:val="262"/>
        </w:trPr>
        <w:tc>
          <w:tcPr>
            <w:tcW w:w="5503" w:type="dxa"/>
            <w:gridSpan w:val="12"/>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100849" w:rsidRPr="00035ACB" w:rsidRDefault="00100849" w:rsidP="00100849">
            <w:pPr>
              <w:jc w:val="center"/>
              <w:rPr>
                <w:rtl/>
              </w:rPr>
            </w:pPr>
          </w:p>
        </w:tc>
        <w:tc>
          <w:tcPr>
            <w:tcW w:w="5540" w:type="dxa"/>
            <w:gridSpan w:val="12"/>
            <w:tcBorders>
              <w:top w:val="nil"/>
              <w:left w:val="single" w:sz="12" w:space="0" w:color="auto"/>
              <w:bottom w:val="single" w:sz="12" w:space="0" w:color="auto"/>
              <w:right w:val="single" w:sz="12" w:space="0" w:color="auto"/>
            </w:tcBorders>
            <w:shd w:val="clear" w:color="auto" w:fill="auto"/>
          </w:tcPr>
          <w:p w:rsidR="00100849" w:rsidRPr="00035ACB" w:rsidRDefault="00100849" w:rsidP="00100849">
            <w:pPr>
              <w:jc w:val="center"/>
              <w:rPr>
                <w:rtl/>
              </w:rPr>
            </w:pPr>
          </w:p>
        </w:tc>
      </w:tr>
      <w:tr w:rsidR="00100849" w:rsidRPr="00035ACB" w:rsidTr="00541A95">
        <w:trPr>
          <w:trHeight w:val="266"/>
        </w:trPr>
        <w:tc>
          <w:tcPr>
            <w:tcW w:w="5503" w:type="dxa"/>
            <w:gridSpan w:val="1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100849" w:rsidRPr="00035ACB" w:rsidRDefault="00100849" w:rsidP="00100849">
            <w:pPr>
              <w:jc w:val="center"/>
              <w:rPr>
                <w:rtl/>
              </w:rPr>
            </w:pPr>
            <w:r w:rsidRPr="00035ACB">
              <w:rPr>
                <w:rFonts w:hint="cs"/>
                <w:b/>
                <w:bCs/>
                <w:sz w:val="24"/>
                <w:szCs w:val="24"/>
                <w:rtl/>
              </w:rPr>
              <w:t xml:space="preserve">מגזר בדואי דרום </w:t>
            </w:r>
            <w:r>
              <w:rPr>
                <w:rFonts w:hint="cs"/>
                <w:b/>
                <w:bCs/>
                <w:sz w:val="24"/>
                <w:szCs w:val="24"/>
                <w:rtl/>
              </w:rPr>
              <w:t>(תשס</w:t>
            </w:r>
            <w:r>
              <w:rPr>
                <w:b/>
                <w:bCs/>
                <w:sz w:val="24"/>
                <w:szCs w:val="24"/>
                <w:rtl/>
              </w:rPr>
              <w:t>"</w:t>
            </w:r>
            <w:r>
              <w:rPr>
                <w:rFonts w:hint="cs"/>
                <w:b/>
                <w:bCs/>
                <w:sz w:val="24"/>
                <w:szCs w:val="24"/>
                <w:rtl/>
              </w:rPr>
              <w:t>ח-תשע</w:t>
            </w:r>
            <w:r>
              <w:rPr>
                <w:b/>
                <w:bCs/>
                <w:sz w:val="24"/>
                <w:szCs w:val="24"/>
                <w:rtl/>
              </w:rPr>
              <w:t>"</w:t>
            </w:r>
            <w:r>
              <w:rPr>
                <w:rFonts w:hint="cs"/>
                <w:b/>
                <w:bCs/>
                <w:sz w:val="24"/>
                <w:szCs w:val="24"/>
                <w:rtl/>
              </w:rPr>
              <w:t>ז)</w:t>
            </w:r>
          </w:p>
        </w:tc>
        <w:tc>
          <w:tcPr>
            <w:tcW w:w="5540" w:type="dxa"/>
            <w:gridSpan w:val="12"/>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100849" w:rsidRPr="00035ACB" w:rsidRDefault="00100849" w:rsidP="00100849">
            <w:pPr>
              <w:jc w:val="center"/>
              <w:rPr>
                <w:rtl/>
              </w:rPr>
            </w:pPr>
            <w:r w:rsidRPr="00035ACB">
              <w:rPr>
                <w:rFonts w:hint="cs"/>
                <w:b/>
                <w:bCs/>
                <w:sz w:val="24"/>
                <w:szCs w:val="24"/>
                <w:rtl/>
              </w:rPr>
              <w:t xml:space="preserve">מגזר דרוזי </w:t>
            </w:r>
            <w:r>
              <w:rPr>
                <w:rFonts w:hint="cs"/>
                <w:b/>
                <w:bCs/>
                <w:sz w:val="24"/>
                <w:szCs w:val="24"/>
                <w:rtl/>
              </w:rPr>
              <w:t>(תשס</w:t>
            </w:r>
            <w:r>
              <w:rPr>
                <w:b/>
                <w:bCs/>
                <w:sz w:val="24"/>
                <w:szCs w:val="24"/>
                <w:rtl/>
              </w:rPr>
              <w:t>"</w:t>
            </w:r>
            <w:r>
              <w:rPr>
                <w:rFonts w:hint="cs"/>
                <w:b/>
                <w:bCs/>
                <w:sz w:val="24"/>
                <w:szCs w:val="24"/>
                <w:rtl/>
              </w:rPr>
              <w:t>ח-תשע</w:t>
            </w:r>
            <w:r>
              <w:rPr>
                <w:b/>
                <w:bCs/>
                <w:sz w:val="24"/>
                <w:szCs w:val="24"/>
                <w:rtl/>
              </w:rPr>
              <w:t>"</w:t>
            </w:r>
            <w:r>
              <w:rPr>
                <w:rFonts w:hint="cs"/>
                <w:b/>
                <w:bCs/>
                <w:sz w:val="24"/>
                <w:szCs w:val="24"/>
                <w:rtl/>
              </w:rPr>
              <w:t>ז)</w:t>
            </w:r>
          </w:p>
        </w:tc>
      </w:tr>
      <w:tr w:rsidR="00100849" w:rsidRPr="00035ACB" w:rsidTr="00100849">
        <w:trPr>
          <w:trHeight w:val="262"/>
        </w:trPr>
        <w:tc>
          <w:tcPr>
            <w:tcW w:w="5503" w:type="dxa"/>
            <w:gridSpan w:val="12"/>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100849" w:rsidRPr="00035ACB" w:rsidRDefault="00100849" w:rsidP="00100849">
            <w:pPr>
              <w:rPr>
                <w:color w:val="A6A6A6" w:themeColor="background1" w:themeShade="A6"/>
                <w:sz w:val="12"/>
                <w:szCs w:val="12"/>
                <w:rtl/>
              </w:rPr>
            </w:pPr>
            <w:r>
              <w:rPr>
                <w:rFonts w:ascii="Calibri" w:eastAsia="+mn-ea" w:cs="Arial" w:hint="cs"/>
                <w:color w:val="A6A6A6"/>
                <w:sz w:val="12"/>
                <w:szCs w:val="12"/>
                <w:rtl/>
              </w:rPr>
              <w:t>בחודש האחרון מישהו מהמורים תפס אותי ודחף אותי או הכה אותי בכוונה</w:t>
            </w:r>
            <w:r w:rsidRPr="00035ACB">
              <w:rPr>
                <w:rFonts w:hint="cs"/>
                <w:color w:val="A6A6A6" w:themeColor="background1" w:themeShade="A6"/>
                <w:sz w:val="12"/>
                <w:szCs w:val="12"/>
                <w:rtl/>
              </w:rPr>
              <w:t>, מגזר בדואי דרום</w:t>
            </w:r>
          </w:p>
        </w:tc>
        <w:tc>
          <w:tcPr>
            <w:tcW w:w="5540" w:type="dxa"/>
            <w:gridSpan w:val="12"/>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100849" w:rsidRPr="00035ACB" w:rsidRDefault="00100849" w:rsidP="00100849">
            <w:pPr>
              <w:rPr>
                <w:color w:val="A6A6A6" w:themeColor="background1" w:themeShade="A6"/>
                <w:sz w:val="12"/>
                <w:szCs w:val="12"/>
                <w:rtl/>
              </w:rPr>
            </w:pPr>
            <w:r>
              <w:rPr>
                <w:rFonts w:ascii="Calibri" w:eastAsia="+mn-ea" w:cs="Arial" w:hint="cs"/>
                <w:color w:val="A6A6A6"/>
                <w:sz w:val="12"/>
                <w:szCs w:val="12"/>
                <w:rtl/>
              </w:rPr>
              <w:t>בחודש האחרון מישהו מהמורים תפס אותי ודחף אותי או הכה אותי בכוונה</w:t>
            </w:r>
            <w:r w:rsidRPr="00035ACB">
              <w:rPr>
                <w:rFonts w:hint="cs"/>
                <w:color w:val="A6A6A6" w:themeColor="background1" w:themeShade="A6"/>
                <w:sz w:val="12"/>
                <w:szCs w:val="12"/>
                <w:rtl/>
              </w:rPr>
              <w:t>, מגזר דרוזי</w:t>
            </w:r>
          </w:p>
        </w:tc>
      </w:tr>
      <w:tr w:rsidR="00100849" w:rsidRPr="00035ACB" w:rsidTr="00100849">
        <w:trPr>
          <w:trHeight w:val="3552"/>
        </w:trPr>
        <w:tc>
          <w:tcPr>
            <w:tcW w:w="5503" w:type="dxa"/>
            <w:gridSpan w:val="12"/>
            <w:tcBorders>
              <w:top w:val="nil"/>
              <w:left w:val="single" w:sz="12" w:space="0" w:color="808080" w:themeColor="background1" w:themeShade="80"/>
              <w:bottom w:val="nil"/>
              <w:right w:val="single" w:sz="12" w:space="0" w:color="808080" w:themeColor="background1" w:themeShade="80"/>
            </w:tcBorders>
            <w:shd w:val="clear" w:color="auto" w:fill="auto"/>
          </w:tcPr>
          <w:p w:rsidR="00100849" w:rsidRPr="00035ACB" w:rsidRDefault="00100849" w:rsidP="00100849">
            <w:pPr>
              <w:jc w:val="center"/>
              <w:rPr>
                <w:rtl/>
              </w:rPr>
            </w:pPr>
            <w:bookmarkStart w:id="838" w:name="MP_GRAPH_T_1043_Di_Yc_5_G"/>
            <w:r w:rsidRPr="00035ACB">
              <w:rPr>
                <w:noProof/>
                <w:rtl/>
              </w:rPr>
              <w:drawing>
                <wp:inline distT="0" distB="0" distL="0" distR="0" wp14:anchorId="1BDC7D70" wp14:editId="74C4E084">
                  <wp:extent cx="3392424" cy="2156604"/>
                  <wp:effectExtent l="0" t="0" r="0" b="0"/>
                  <wp:docPr id="44"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bookmarkEnd w:id="838"/>
          </w:p>
        </w:tc>
        <w:tc>
          <w:tcPr>
            <w:tcW w:w="5540" w:type="dxa"/>
            <w:gridSpan w:val="12"/>
            <w:tcBorders>
              <w:top w:val="nil"/>
              <w:left w:val="single" w:sz="12" w:space="0" w:color="808080" w:themeColor="background1" w:themeShade="80"/>
              <w:bottom w:val="nil"/>
              <w:right w:val="single" w:sz="12" w:space="0" w:color="808080" w:themeColor="background1" w:themeShade="80"/>
            </w:tcBorders>
            <w:shd w:val="clear" w:color="auto" w:fill="auto"/>
          </w:tcPr>
          <w:p w:rsidR="00100849" w:rsidRPr="00035ACB" w:rsidRDefault="00100849" w:rsidP="00100849">
            <w:pPr>
              <w:jc w:val="center"/>
              <w:rPr>
                <w:rtl/>
              </w:rPr>
            </w:pPr>
            <w:bookmarkStart w:id="839" w:name="MP_GRAPH_T_1043_Di_Yc_4_G"/>
            <w:r w:rsidRPr="00035ACB">
              <w:rPr>
                <w:noProof/>
                <w:rtl/>
              </w:rPr>
              <w:drawing>
                <wp:inline distT="0" distB="0" distL="0" distR="0" wp14:anchorId="3FE615F3" wp14:editId="78E4D7A0">
                  <wp:extent cx="3390181" cy="2156604"/>
                  <wp:effectExtent l="0" t="0" r="1270" b="0"/>
                  <wp:docPr id="45" name="Chart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bookmarkEnd w:id="839"/>
          </w:p>
        </w:tc>
      </w:tr>
      <w:tr w:rsidR="00100849" w:rsidRPr="00035ACB" w:rsidTr="00A131A9">
        <w:trPr>
          <w:trHeight w:val="262"/>
        </w:trPr>
        <w:tc>
          <w:tcPr>
            <w:tcW w:w="70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100849" w:rsidRPr="00035ACB" w:rsidRDefault="00100849" w:rsidP="00100849">
            <w:pPr>
              <w:rPr>
                <w:rFonts w:ascii="Arial" w:hAnsi="Arial" w:cs="Arial"/>
                <w:b/>
                <w:bCs/>
                <w:color w:val="984806" w:themeColor="accent6" w:themeShade="80"/>
                <w:sz w:val="16"/>
                <w:szCs w:val="16"/>
                <w:rtl/>
              </w:rPr>
            </w:pPr>
            <w:bookmarkStart w:id="840" w:name="MP_TABLE_T_1043_Di_Yc_4_T__F" w:colFirst="13" w:colLast="22"/>
            <w:bookmarkStart w:id="841" w:name="MP_TABLE_T_1043_Di_Yc_5_T__F" w:colFirst="1" w:colLast="10"/>
            <w:r w:rsidRPr="00035ACB">
              <w:rPr>
                <w:rFonts w:ascii="Arial" w:hAnsi="Arial" w:cs="Arial"/>
                <w:b/>
                <w:bCs/>
                <w:color w:val="984806" w:themeColor="accent6" w:themeShade="80"/>
                <w:sz w:val="16"/>
                <w:szCs w:val="16"/>
                <w:rtl/>
              </w:rPr>
              <w:t>ה'-ו'</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984806" w:themeColor="accent6" w:themeShade="80"/>
                <w:sz w:val="16"/>
                <w:szCs w:val="16"/>
              </w:rPr>
            </w:pPr>
            <w:r>
              <w:rPr>
                <w:rFonts w:cs="Arial"/>
                <w:b/>
                <w:bCs/>
                <w:color w:val="984806" w:themeColor="accent6" w:themeShade="80"/>
                <w:sz w:val="16"/>
                <w:szCs w:val="16"/>
              </w:rPr>
              <w:t>25%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984806" w:themeColor="accent6" w:themeShade="80"/>
                <w:sz w:val="16"/>
                <w:szCs w:val="16"/>
              </w:rPr>
            </w:pPr>
            <w:r>
              <w:rPr>
                <w:rFonts w:cs="Arial"/>
                <w:b/>
                <w:bCs/>
                <w:color w:val="984806" w:themeColor="accent6" w:themeShade="80"/>
                <w:sz w:val="16"/>
                <w:szCs w:val="16"/>
              </w:rPr>
              <w:t>22%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984806" w:themeColor="accent6" w:themeShade="80"/>
                <w:sz w:val="16"/>
                <w:szCs w:val="16"/>
              </w:rPr>
            </w:pPr>
            <w:r>
              <w:rPr>
                <w:rFonts w:cs="Arial"/>
                <w:b/>
                <w:bCs/>
                <w:color w:val="984806" w:themeColor="accent6" w:themeShade="80"/>
                <w:sz w:val="16"/>
                <w:szCs w:val="16"/>
              </w:rPr>
              <w:t>17%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984806" w:themeColor="accent6" w:themeShade="80"/>
                <w:sz w:val="16"/>
                <w:szCs w:val="16"/>
              </w:rPr>
            </w:pPr>
            <w:r>
              <w:rPr>
                <w:rFonts w:cs="Arial"/>
                <w:b/>
                <w:bCs/>
                <w:color w:val="984806" w:themeColor="accent6" w:themeShade="80"/>
                <w:sz w:val="16"/>
                <w:szCs w:val="16"/>
              </w:rPr>
              <w:t>18%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984806" w:themeColor="accent6" w:themeShade="80"/>
                <w:sz w:val="16"/>
                <w:szCs w:val="16"/>
              </w:rPr>
            </w:pPr>
            <w:r>
              <w:rPr>
                <w:rFonts w:cs="Arial"/>
                <w:b/>
                <w:bCs/>
                <w:color w:val="984806" w:themeColor="accent6" w:themeShade="80"/>
                <w:sz w:val="16"/>
                <w:szCs w:val="16"/>
              </w:rPr>
              <w:t>15%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984806" w:themeColor="accent6" w:themeShade="80"/>
                <w:sz w:val="16"/>
                <w:szCs w:val="16"/>
              </w:rPr>
            </w:pPr>
            <w:r>
              <w:rPr>
                <w:rFonts w:cs="Arial"/>
                <w:b/>
                <w:bCs/>
                <w:color w:val="984806" w:themeColor="accent6" w:themeShade="80"/>
                <w:sz w:val="16"/>
                <w:szCs w:val="16"/>
              </w:rPr>
              <w:t>15%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984806" w:themeColor="accent6" w:themeShade="80"/>
                <w:sz w:val="16"/>
                <w:szCs w:val="16"/>
              </w:rPr>
            </w:pPr>
            <w:r>
              <w:rPr>
                <w:rFonts w:cs="Arial"/>
                <w:b/>
                <w:bCs/>
                <w:color w:val="984806" w:themeColor="accent6" w:themeShade="80"/>
                <w:sz w:val="16"/>
                <w:szCs w:val="16"/>
              </w:rPr>
              <w:t>17%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984806" w:themeColor="accent6" w:themeShade="80"/>
                <w:sz w:val="16"/>
                <w:szCs w:val="16"/>
              </w:rPr>
            </w:pPr>
            <w:r>
              <w:rPr>
                <w:rFonts w:cs="Arial"/>
                <w:b/>
                <w:bCs/>
                <w:color w:val="984806" w:themeColor="accent6" w:themeShade="80"/>
                <w:sz w:val="16"/>
                <w:szCs w:val="16"/>
              </w:rPr>
              <w:t>15%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984806" w:themeColor="accent6" w:themeShade="80"/>
                <w:sz w:val="16"/>
                <w:szCs w:val="16"/>
              </w:rPr>
            </w:pPr>
            <w:r>
              <w:rPr>
                <w:rFonts w:cs="Arial"/>
                <w:b/>
                <w:bCs/>
                <w:color w:val="984806" w:themeColor="accent6" w:themeShade="80"/>
                <w:sz w:val="16"/>
                <w:szCs w:val="16"/>
              </w:rPr>
              <w:t>11%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984806" w:themeColor="accent6" w:themeShade="80"/>
                <w:sz w:val="16"/>
                <w:szCs w:val="16"/>
              </w:rPr>
            </w:pPr>
            <w:r>
              <w:rPr>
                <w:rFonts w:cs="Arial"/>
                <w:b/>
                <w:bCs/>
                <w:color w:val="984806" w:themeColor="accent6" w:themeShade="80"/>
                <w:sz w:val="16"/>
                <w:szCs w:val="16"/>
              </w:rPr>
              <w:t>13%</w:t>
            </w:r>
          </w:p>
        </w:tc>
        <w:tc>
          <w:tcPr>
            <w:tcW w:w="216" w:type="dxa"/>
            <w:tcBorders>
              <w:top w:val="nil"/>
              <w:left w:val="single" w:sz="4" w:space="0" w:color="808080" w:themeColor="background1" w:themeShade="80"/>
              <w:bottom w:val="nil"/>
              <w:right w:val="single" w:sz="12" w:space="0" w:color="808080" w:themeColor="background1" w:themeShade="80"/>
            </w:tcBorders>
            <w:shd w:val="clear" w:color="auto" w:fill="auto"/>
          </w:tcPr>
          <w:p w:rsidR="00100849" w:rsidRPr="00035ACB" w:rsidRDefault="00100849" w:rsidP="00100849">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100849" w:rsidRPr="00035ACB" w:rsidRDefault="00100849" w:rsidP="00100849">
            <w:pPr>
              <w:rPr>
                <w:rFonts w:ascii="Arial" w:hAnsi="Arial" w:cs="Arial"/>
                <w:b/>
                <w:bCs/>
                <w:color w:val="383838"/>
                <w:sz w:val="16"/>
                <w:szCs w:val="16"/>
                <w:rtl/>
              </w:rPr>
            </w:pPr>
            <w:r w:rsidRPr="00035ACB">
              <w:rPr>
                <w:rFonts w:ascii="Arial" w:hAnsi="Arial" w:cs="Arial"/>
                <w:b/>
                <w:bCs/>
                <w:color w:val="383838"/>
                <w:sz w:val="16"/>
                <w:szCs w:val="16"/>
                <w:rtl/>
              </w:rPr>
              <w:t>ה'-ו'</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383838"/>
                <w:sz w:val="16"/>
                <w:szCs w:val="16"/>
              </w:rPr>
            </w:pPr>
            <w:r>
              <w:rPr>
                <w:rFonts w:cs="Arial"/>
                <w:b/>
                <w:bCs/>
                <w:color w:val="383838"/>
                <w:sz w:val="16"/>
                <w:szCs w:val="16"/>
              </w:rPr>
              <w:t>10%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383838"/>
                <w:sz w:val="16"/>
                <w:szCs w:val="16"/>
              </w:rPr>
            </w:pPr>
            <w:r>
              <w:rPr>
                <w:rFonts w:cs="Arial"/>
                <w:b/>
                <w:bCs/>
                <w:color w:val="383838"/>
                <w:sz w:val="16"/>
                <w:szCs w:val="16"/>
              </w:rPr>
              <w:t>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383838"/>
                <w:sz w:val="16"/>
                <w:szCs w:val="16"/>
              </w:rPr>
            </w:pPr>
            <w:r>
              <w:rPr>
                <w:rFonts w:cs="Arial"/>
                <w:b/>
                <w:bCs/>
                <w:color w:val="383838"/>
                <w:sz w:val="16"/>
                <w:szCs w:val="16"/>
              </w:rPr>
              <w:t>9%</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383838"/>
                <w:sz w:val="16"/>
                <w:szCs w:val="16"/>
              </w:rPr>
            </w:pPr>
            <w:r>
              <w:rPr>
                <w:rFonts w:cs="Arial"/>
                <w:b/>
                <w:bCs/>
                <w:color w:val="383838"/>
                <w:sz w:val="16"/>
                <w:szCs w:val="16"/>
              </w:rPr>
              <w:t>10%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383838"/>
                <w:sz w:val="16"/>
                <w:szCs w:val="16"/>
              </w:rPr>
            </w:pPr>
            <w:r>
              <w:rPr>
                <w:rFonts w:cs="Arial"/>
                <w:b/>
                <w:bCs/>
                <w:color w:val="383838"/>
                <w:sz w:val="16"/>
                <w:szCs w:val="16"/>
              </w:rPr>
              <w:t>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383838"/>
                <w:sz w:val="16"/>
                <w:szCs w:val="16"/>
              </w:rPr>
            </w:pPr>
            <w:r>
              <w:rPr>
                <w:rFonts w:cs="Arial"/>
                <w:b/>
                <w:bCs/>
                <w:color w:val="383838"/>
                <w:sz w:val="16"/>
                <w:szCs w:val="16"/>
              </w:rPr>
              <w:t>7%</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383838"/>
                <w:sz w:val="16"/>
                <w:szCs w:val="16"/>
              </w:rPr>
            </w:pPr>
            <w:r>
              <w:rPr>
                <w:rFonts w:cs="Arial"/>
                <w:b/>
                <w:bCs/>
                <w:color w:val="383838"/>
                <w:sz w:val="16"/>
                <w:szCs w:val="16"/>
              </w:rPr>
              <w:t>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383838"/>
                <w:sz w:val="16"/>
                <w:szCs w:val="16"/>
              </w:rPr>
            </w:pPr>
            <w:r>
              <w:rPr>
                <w:rFonts w:cs="Arial"/>
                <w:b/>
                <w:bCs/>
                <w:color w:val="383838"/>
                <w:sz w:val="16"/>
                <w:szCs w:val="16"/>
              </w:rPr>
              <w:t>6%</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383838"/>
                <w:sz w:val="16"/>
                <w:szCs w:val="16"/>
              </w:rPr>
            </w:pPr>
            <w:r>
              <w:rPr>
                <w:rFonts w:cs="Arial"/>
                <w:b/>
                <w:bCs/>
                <w:color w:val="383838"/>
                <w:sz w:val="16"/>
                <w:szCs w:val="16"/>
              </w:rPr>
              <w:t>5%</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383838"/>
                <w:sz w:val="16"/>
                <w:szCs w:val="16"/>
              </w:rPr>
            </w:pPr>
            <w:r>
              <w:rPr>
                <w:rFonts w:cs="Arial"/>
                <w:b/>
                <w:bCs/>
                <w:color w:val="383838"/>
                <w:sz w:val="16"/>
                <w:szCs w:val="16"/>
              </w:rPr>
              <w:t>5%</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100849" w:rsidRPr="00035ACB" w:rsidRDefault="00100849" w:rsidP="00100849">
            <w:pPr>
              <w:jc w:val="center"/>
              <w:rPr>
                <w:rtl/>
              </w:rPr>
            </w:pPr>
          </w:p>
        </w:tc>
      </w:tr>
      <w:tr w:rsidR="00100849" w:rsidRPr="00035ACB" w:rsidTr="00A131A9">
        <w:trPr>
          <w:trHeight w:val="262"/>
        </w:trPr>
        <w:tc>
          <w:tcPr>
            <w:tcW w:w="70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100849" w:rsidRPr="00035ACB" w:rsidRDefault="00100849" w:rsidP="00100849">
            <w:pPr>
              <w:rPr>
                <w:rFonts w:ascii="Arial" w:hAnsi="Arial" w:cs="Arial"/>
                <w:b/>
                <w:bCs/>
                <w:color w:val="E36C0A" w:themeColor="accent6" w:themeShade="BF"/>
                <w:sz w:val="16"/>
                <w:szCs w:val="16"/>
                <w:rtl/>
              </w:rPr>
            </w:pPr>
            <w:r w:rsidRPr="00035ACB">
              <w:rPr>
                <w:rFonts w:ascii="Arial" w:hAnsi="Arial" w:cs="Arial"/>
                <w:b/>
                <w:bCs/>
                <w:color w:val="E36C0A" w:themeColor="accent6" w:themeShade="BF"/>
                <w:sz w:val="16"/>
                <w:szCs w:val="16"/>
                <w:rtl/>
              </w:rPr>
              <w:t>ז'-ט'</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E36C0A" w:themeColor="accent6" w:themeShade="BF"/>
                <w:sz w:val="16"/>
                <w:szCs w:val="16"/>
              </w:rPr>
            </w:pPr>
            <w:r>
              <w:rPr>
                <w:rFonts w:cs="Arial"/>
                <w:b/>
                <w:bCs/>
                <w:color w:val="E36C0A" w:themeColor="accent6" w:themeShade="BF"/>
                <w:sz w:val="16"/>
                <w:szCs w:val="16"/>
              </w:rPr>
              <w:t>21%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E36C0A" w:themeColor="accent6" w:themeShade="BF"/>
                <w:sz w:val="16"/>
                <w:szCs w:val="16"/>
              </w:rPr>
            </w:pPr>
            <w:r>
              <w:rPr>
                <w:rFonts w:cs="Arial"/>
                <w:b/>
                <w:bCs/>
                <w:color w:val="E36C0A" w:themeColor="accent6" w:themeShade="BF"/>
                <w:sz w:val="16"/>
                <w:szCs w:val="16"/>
              </w:rPr>
              <w:t>19%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E36C0A" w:themeColor="accent6" w:themeShade="BF"/>
                <w:sz w:val="16"/>
                <w:szCs w:val="16"/>
              </w:rPr>
            </w:pPr>
            <w:r>
              <w:rPr>
                <w:rFonts w:cs="Arial"/>
                <w:b/>
                <w:bCs/>
                <w:color w:val="E36C0A" w:themeColor="accent6" w:themeShade="BF"/>
                <w:sz w:val="16"/>
                <w:szCs w:val="16"/>
              </w:rPr>
              <w:t>18%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E36C0A" w:themeColor="accent6" w:themeShade="BF"/>
                <w:sz w:val="16"/>
                <w:szCs w:val="16"/>
              </w:rPr>
            </w:pPr>
            <w:r>
              <w:rPr>
                <w:rFonts w:cs="Arial"/>
                <w:b/>
                <w:bCs/>
                <w:color w:val="E36C0A" w:themeColor="accent6" w:themeShade="BF"/>
                <w:sz w:val="16"/>
                <w:szCs w:val="16"/>
              </w:rPr>
              <w:t>19%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E36C0A" w:themeColor="accent6" w:themeShade="BF"/>
                <w:sz w:val="16"/>
                <w:szCs w:val="16"/>
              </w:rPr>
            </w:pPr>
            <w:r>
              <w:rPr>
                <w:rFonts w:cs="Arial"/>
                <w:b/>
                <w:bCs/>
                <w:color w:val="E36C0A" w:themeColor="accent6" w:themeShade="BF"/>
                <w:sz w:val="16"/>
                <w:szCs w:val="16"/>
              </w:rPr>
              <w:t>17%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E36C0A" w:themeColor="accent6" w:themeShade="BF"/>
                <w:sz w:val="16"/>
                <w:szCs w:val="16"/>
              </w:rPr>
            </w:pPr>
            <w:r>
              <w:rPr>
                <w:rFonts w:cs="Arial"/>
                <w:b/>
                <w:bCs/>
                <w:color w:val="E36C0A" w:themeColor="accent6" w:themeShade="BF"/>
                <w:sz w:val="16"/>
                <w:szCs w:val="16"/>
              </w:rPr>
              <w:t>16%</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E36C0A" w:themeColor="accent6" w:themeShade="BF"/>
                <w:sz w:val="16"/>
                <w:szCs w:val="16"/>
              </w:rPr>
            </w:pPr>
            <w:r>
              <w:rPr>
                <w:rFonts w:cs="Arial"/>
                <w:b/>
                <w:bCs/>
                <w:color w:val="E36C0A" w:themeColor="accent6" w:themeShade="BF"/>
                <w:sz w:val="16"/>
                <w:szCs w:val="16"/>
              </w:rPr>
              <w:t>21%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E36C0A" w:themeColor="accent6" w:themeShade="BF"/>
                <w:sz w:val="16"/>
                <w:szCs w:val="16"/>
              </w:rPr>
            </w:pPr>
            <w:r>
              <w:rPr>
                <w:rFonts w:cs="Arial"/>
                <w:b/>
                <w:bCs/>
                <w:color w:val="E36C0A" w:themeColor="accent6" w:themeShade="BF"/>
                <w:sz w:val="16"/>
                <w:szCs w:val="16"/>
              </w:rPr>
              <w:t>16%</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E36C0A" w:themeColor="accent6" w:themeShade="BF"/>
                <w:sz w:val="16"/>
                <w:szCs w:val="16"/>
              </w:rPr>
            </w:pPr>
            <w:r>
              <w:rPr>
                <w:rFonts w:cs="Arial"/>
                <w:b/>
                <w:bCs/>
                <w:color w:val="E36C0A" w:themeColor="accent6" w:themeShade="BF"/>
                <w:sz w:val="16"/>
                <w:szCs w:val="16"/>
              </w:rPr>
              <w:t>16%</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E36C0A" w:themeColor="accent6" w:themeShade="BF"/>
                <w:sz w:val="16"/>
                <w:szCs w:val="16"/>
              </w:rPr>
            </w:pPr>
            <w:r>
              <w:rPr>
                <w:rFonts w:cs="Arial"/>
                <w:b/>
                <w:bCs/>
                <w:color w:val="E36C0A" w:themeColor="accent6" w:themeShade="BF"/>
                <w:sz w:val="16"/>
                <w:szCs w:val="16"/>
              </w:rPr>
              <w:t>15%</w:t>
            </w:r>
          </w:p>
        </w:tc>
        <w:tc>
          <w:tcPr>
            <w:tcW w:w="216" w:type="dxa"/>
            <w:tcBorders>
              <w:top w:val="nil"/>
              <w:left w:val="single" w:sz="4" w:space="0" w:color="808080" w:themeColor="background1" w:themeShade="80"/>
              <w:bottom w:val="nil"/>
              <w:right w:val="single" w:sz="12" w:space="0" w:color="808080" w:themeColor="background1" w:themeShade="80"/>
            </w:tcBorders>
            <w:shd w:val="clear" w:color="auto" w:fill="auto"/>
          </w:tcPr>
          <w:p w:rsidR="00100849" w:rsidRPr="00035ACB" w:rsidRDefault="00100849" w:rsidP="00100849">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100849" w:rsidRPr="00035ACB" w:rsidRDefault="00100849" w:rsidP="00100849">
            <w:pPr>
              <w:rPr>
                <w:rFonts w:ascii="Arial" w:hAnsi="Arial" w:cs="Arial"/>
                <w:b/>
                <w:bCs/>
                <w:color w:val="797979"/>
                <w:sz w:val="16"/>
                <w:szCs w:val="16"/>
                <w:rtl/>
              </w:rPr>
            </w:pPr>
            <w:r w:rsidRPr="00035ACB">
              <w:rPr>
                <w:rFonts w:ascii="Arial" w:hAnsi="Arial" w:cs="Arial"/>
                <w:b/>
                <w:bCs/>
                <w:color w:val="797979"/>
                <w:sz w:val="16"/>
                <w:szCs w:val="16"/>
                <w:rtl/>
              </w:rPr>
              <w:t>ז'-ט'</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797979"/>
                <w:sz w:val="16"/>
                <w:szCs w:val="16"/>
              </w:rPr>
            </w:pPr>
            <w:r>
              <w:rPr>
                <w:rFonts w:cs="Arial"/>
                <w:b/>
                <w:bCs/>
                <w:color w:val="797979"/>
                <w:sz w:val="16"/>
                <w:szCs w:val="16"/>
              </w:rPr>
              <w:t>10%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797979"/>
                <w:sz w:val="16"/>
                <w:szCs w:val="16"/>
              </w:rPr>
            </w:pPr>
            <w:r>
              <w:rPr>
                <w:rFonts w:cs="Arial"/>
                <w:b/>
                <w:bCs/>
                <w:color w:val="797979"/>
                <w:sz w:val="16"/>
                <w:szCs w:val="16"/>
              </w:rPr>
              <w:t>10%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797979"/>
                <w:sz w:val="16"/>
                <w:szCs w:val="16"/>
              </w:rPr>
            </w:pPr>
            <w:r>
              <w:rPr>
                <w:rFonts w:cs="Arial"/>
                <w:b/>
                <w:bCs/>
                <w:color w:val="797979"/>
                <w:sz w:val="16"/>
                <w:szCs w:val="16"/>
              </w:rPr>
              <w:t>9%</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797979"/>
                <w:sz w:val="16"/>
                <w:szCs w:val="16"/>
              </w:rPr>
            </w:pPr>
            <w:r>
              <w:rPr>
                <w:rFonts w:cs="Arial"/>
                <w:b/>
                <w:bCs/>
                <w:color w:val="797979"/>
                <w:sz w:val="16"/>
                <w:szCs w:val="16"/>
              </w:rPr>
              <w:t>10%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797979"/>
                <w:sz w:val="16"/>
                <w:szCs w:val="16"/>
              </w:rPr>
            </w:pPr>
            <w:r>
              <w:rPr>
                <w:rFonts w:cs="Arial"/>
                <w:b/>
                <w:bCs/>
                <w:color w:val="797979"/>
                <w:sz w:val="16"/>
                <w:szCs w:val="16"/>
              </w:rPr>
              <w:t>10%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797979"/>
                <w:sz w:val="16"/>
                <w:szCs w:val="16"/>
              </w:rPr>
            </w:pPr>
            <w:r>
              <w:rPr>
                <w:rFonts w:cs="Arial"/>
                <w:b/>
                <w:bCs/>
                <w:color w:val="797979"/>
                <w:sz w:val="16"/>
                <w:szCs w:val="16"/>
              </w:rPr>
              <w:t>8%</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797979"/>
                <w:sz w:val="16"/>
                <w:szCs w:val="16"/>
              </w:rPr>
            </w:pPr>
            <w:r>
              <w:rPr>
                <w:rFonts w:cs="Arial"/>
                <w:b/>
                <w:bCs/>
                <w:color w:val="797979"/>
                <w:sz w:val="16"/>
                <w:szCs w:val="16"/>
              </w:rPr>
              <w:t>10%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797979"/>
                <w:sz w:val="16"/>
                <w:szCs w:val="16"/>
              </w:rPr>
            </w:pPr>
            <w:r>
              <w:rPr>
                <w:rFonts w:cs="Arial"/>
                <w:b/>
                <w:bCs/>
                <w:color w:val="797979"/>
                <w:sz w:val="16"/>
                <w:szCs w:val="16"/>
              </w:rPr>
              <w:t>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797979"/>
                <w:sz w:val="16"/>
                <w:szCs w:val="16"/>
              </w:rPr>
            </w:pPr>
            <w:r>
              <w:rPr>
                <w:rFonts w:cs="Arial"/>
                <w:b/>
                <w:bCs/>
                <w:color w:val="797979"/>
                <w:sz w:val="16"/>
                <w:szCs w:val="16"/>
              </w:rPr>
              <w:t>7%</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797979"/>
                <w:sz w:val="16"/>
                <w:szCs w:val="16"/>
              </w:rPr>
            </w:pPr>
            <w:r>
              <w:rPr>
                <w:rFonts w:cs="Arial"/>
                <w:b/>
                <w:bCs/>
                <w:color w:val="797979"/>
                <w:sz w:val="16"/>
                <w:szCs w:val="16"/>
              </w:rPr>
              <w:t>8%</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100849" w:rsidRPr="00035ACB" w:rsidRDefault="00100849" w:rsidP="00100849">
            <w:pPr>
              <w:jc w:val="center"/>
              <w:rPr>
                <w:rtl/>
              </w:rPr>
            </w:pPr>
          </w:p>
        </w:tc>
      </w:tr>
      <w:tr w:rsidR="00100849" w:rsidRPr="00035ACB" w:rsidTr="00A131A9">
        <w:trPr>
          <w:trHeight w:val="262"/>
        </w:trPr>
        <w:tc>
          <w:tcPr>
            <w:tcW w:w="70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100849" w:rsidRPr="00035ACB" w:rsidRDefault="00100849" w:rsidP="00100849">
            <w:pPr>
              <w:rPr>
                <w:rFonts w:ascii="Arial" w:hAnsi="Arial" w:cs="Arial"/>
                <w:b/>
                <w:bCs/>
                <w:color w:val="F79443"/>
                <w:sz w:val="16"/>
                <w:szCs w:val="16"/>
                <w:rtl/>
              </w:rPr>
            </w:pPr>
            <w:r w:rsidRPr="00035ACB">
              <w:rPr>
                <w:rFonts w:ascii="Arial" w:hAnsi="Arial" w:cs="Arial"/>
                <w:b/>
                <w:bCs/>
                <w:color w:val="F79443"/>
                <w:sz w:val="16"/>
                <w:szCs w:val="16"/>
                <w:rtl/>
              </w:rPr>
              <w:t>י'-י"א</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F1759" w:rsidP="00100849">
            <w:pPr>
              <w:bidi w:val="0"/>
              <w:jc w:val="center"/>
              <w:rPr>
                <w:rFonts w:cs="Arial"/>
                <w:b/>
                <w:bCs/>
                <w:color w:val="F79443"/>
                <w:sz w:val="16"/>
                <w:szCs w:val="16"/>
              </w:rPr>
            </w:pPr>
            <w:r>
              <w:rPr>
                <w:rFonts w:cs="Arial"/>
                <w:b/>
                <w:bCs/>
                <w:color w:val="F79443"/>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F1759" w:rsidP="00100849">
            <w:pPr>
              <w:bidi w:val="0"/>
              <w:jc w:val="center"/>
              <w:rPr>
                <w:rFonts w:cs="Arial"/>
                <w:b/>
                <w:bCs/>
                <w:color w:val="F79443"/>
                <w:sz w:val="16"/>
                <w:szCs w:val="16"/>
              </w:rPr>
            </w:pPr>
            <w:r>
              <w:rPr>
                <w:rFonts w:cs="Arial"/>
                <w:b/>
                <w:bCs/>
                <w:color w:val="F79443"/>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F1759" w:rsidP="00100849">
            <w:pPr>
              <w:bidi w:val="0"/>
              <w:jc w:val="center"/>
              <w:rPr>
                <w:rFonts w:cs="Arial"/>
                <w:b/>
                <w:bCs/>
                <w:color w:val="F79443"/>
                <w:sz w:val="16"/>
                <w:szCs w:val="16"/>
              </w:rPr>
            </w:pPr>
            <w:r>
              <w:rPr>
                <w:rFonts w:cs="Arial"/>
                <w:b/>
                <w:bCs/>
                <w:color w:val="F79443"/>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F1759" w:rsidP="00100849">
            <w:pPr>
              <w:bidi w:val="0"/>
              <w:jc w:val="center"/>
              <w:rPr>
                <w:rFonts w:cs="Arial"/>
                <w:b/>
                <w:bCs/>
                <w:color w:val="F79443"/>
                <w:sz w:val="16"/>
                <w:szCs w:val="16"/>
              </w:rPr>
            </w:pPr>
            <w:r>
              <w:rPr>
                <w:rFonts w:cs="Arial"/>
                <w:b/>
                <w:bCs/>
                <w:color w:val="F79443"/>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F1759" w:rsidP="00100849">
            <w:pPr>
              <w:bidi w:val="0"/>
              <w:jc w:val="center"/>
              <w:rPr>
                <w:rFonts w:cs="Arial"/>
                <w:b/>
                <w:bCs/>
                <w:color w:val="F79443"/>
                <w:sz w:val="16"/>
                <w:szCs w:val="16"/>
              </w:rPr>
            </w:pPr>
            <w:r>
              <w:rPr>
                <w:rFonts w:cs="Arial"/>
                <w:b/>
                <w:bCs/>
                <w:color w:val="F79443"/>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F1759" w:rsidP="00100849">
            <w:pPr>
              <w:bidi w:val="0"/>
              <w:jc w:val="center"/>
              <w:rPr>
                <w:rFonts w:cs="Arial"/>
                <w:b/>
                <w:bCs/>
                <w:color w:val="F79443"/>
                <w:sz w:val="16"/>
                <w:szCs w:val="16"/>
              </w:rPr>
            </w:pPr>
            <w:r>
              <w:rPr>
                <w:rFonts w:cs="Arial"/>
                <w:b/>
                <w:bCs/>
                <w:color w:val="F79443"/>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F1759" w:rsidP="00100849">
            <w:pPr>
              <w:bidi w:val="0"/>
              <w:jc w:val="center"/>
              <w:rPr>
                <w:rFonts w:cs="Arial"/>
                <w:b/>
                <w:bCs/>
                <w:color w:val="F79443"/>
                <w:sz w:val="16"/>
                <w:szCs w:val="16"/>
              </w:rPr>
            </w:pPr>
            <w:r>
              <w:rPr>
                <w:rFonts w:cs="Arial"/>
                <w:b/>
                <w:bCs/>
                <w:color w:val="F79443"/>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F79443"/>
                <w:sz w:val="16"/>
                <w:szCs w:val="16"/>
              </w:rPr>
            </w:pPr>
            <w:r>
              <w:rPr>
                <w:rFonts w:cs="Arial"/>
                <w:b/>
                <w:bCs/>
                <w:color w:val="F79443"/>
                <w:sz w:val="16"/>
                <w:szCs w:val="16"/>
              </w:rPr>
              <w:t>12%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F79443"/>
                <w:sz w:val="16"/>
                <w:szCs w:val="16"/>
              </w:rPr>
            </w:pPr>
            <w:r>
              <w:rPr>
                <w:rFonts w:cs="Arial"/>
                <w:b/>
                <w:bCs/>
                <w:color w:val="F79443"/>
                <w:sz w:val="16"/>
                <w:szCs w:val="16"/>
              </w:rPr>
              <w:t>15%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F79443"/>
                <w:sz w:val="16"/>
                <w:szCs w:val="16"/>
              </w:rPr>
            </w:pPr>
            <w:r>
              <w:rPr>
                <w:rFonts w:cs="Arial"/>
                <w:b/>
                <w:bCs/>
                <w:color w:val="F79443"/>
                <w:sz w:val="16"/>
                <w:szCs w:val="16"/>
              </w:rPr>
              <w:t>15%</w:t>
            </w:r>
          </w:p>
        </w:tc>
        <w:tc>
          <w:tcPr>
            <w:tcW w:w="216" w:type="dxa"/>
            <w:tcBorders>
              <w:top w:val="nil"/>
              <w:left w:val="single" w:sz="4" w:space="0" w:color="808080" w:themeColor="background1" w:themeShade="80"/>
              <w:bottom w:val="nil"/>
              <w:right w:val="single" w:sz="12" w:space="0" w:color="808080" w:themeColor="background1" w:themeShade="80"/>
            </w:tcBorders>
            <w:shd w:val="clear" w:color="auto" w:fill="auto"/>
          </w:tcPr>
          <w:p w:rsidR="00100849" w:rsidRPr="00035ACB" w:rsidRDefault="00100849" w:rsidP="00100849">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100849" w:rsidRPr="00035ACB" w:rsidRDefault="00100849" w:rsidP="00100849">
            <w:pPr>
              <w:rPr>
                <w:rFonts w:ascii="Arial" w:hAnsi="Arial" w:cs="Arial"/>
                <w:b/>
                <w:bCs/>
                <w:color w:val="A1A1A1"/>
                <w:sz w:val="16"/>
                <w:szCs w:val="16"/>
                <w:rtl/>
              </w:rPr>
            </w:pPr>
            <w:r w:rsidRPr="00035ACB">
              <w:rPr>
                <w:rFonts w:ascii="Arial" w:hAnsi="Arial" w:cs="Arial"/>
                <w:b/>
                <w:bCs/>
                <w:color w:val="A1A1A1"/>
                <w:sz w:val="16"/>
                <w:szCs w:val="16"/>
                <w:rtl/>
              </w:rPr>
              <w:t>י'-י"א</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F1759" w:rsidP="00100849">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F1759" w:rsidP="00100849">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F1759" w:rsidP="00100849">
            <w:pPr>
              <w:bidi w:val="0"/>
              <w:jc w:val="center"/>
              <w:rPr>
                <w:rFonts w:cs="Arial"/>
                <w:b/>
                <w:bCs/>
                <w:color w:val="A1A1A1"/>
                <w:sz w:val="16"/>
                <w:szCs w:val="16"/>
              </w:rPr>
            </w:pPr>
            <w:r>
              <w:rPr>
                <w:rFonts w:cs="Arial"/>
                <w:b/>
                <w:bCs/>
                <w:color w:val="A1A1A1"/>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F1759" w:rsidP="00100849">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F1759" w:rsidP="00100849">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F1759" w:rsidP="00100849">
            <w:pPr>
              <w:bidi w:val="0"/>
              <w:jc w:val="center"/>
              <w:rPr>
                <w:rFonts w:cs="Arial"/>
                <w:b/>
                <w:bCs/>
                <w:color w:val="A1A1A1"/>
                <w:sz w:val="16"/>
                <w:szCs w:val="16"/>
              </w:rPr>
            </w:pPr>
            <w:r>
              <w:rPr>
                <w:rFonts w:cs="Arial"/>
                <w:b/>
                <w:bCs/>
                <w:color w:val="A1A1A1"/>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F1759" w:rsidP="00100849">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A1A1A1"/>
                <w:sz w:val="16"/>
                <w:szCs w:val="16"/>
              </w:rPr>
            </w:pPr>
            <w:r>
              <w:rPr>
                <w:rFonts w:cs="Arial"/>
                <w:b/>
                <w:bCs/>
                <w:color w:val="A1A1A1"/>
                <w:sz w:val="16"/>
                <w:szCs w:val="16"/>
              </w:rPr>
              <w:t>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A1A1A1"/>
                <w:sz w:val="16"/>
                <w:szCs w:val="16"/>
              </w:rPr>
            </w:pPr>
            <w:r>
              <w:rPr>
                <w:rFonts w:cs="Arial"/>
                <w:b/>
                <w:bCs/>
                <w:color w:val="A1A1A1"/>
                <w:sz w:val="16"/>
                <w:szCs w:val="16"/>
              </w:rPr>
              <w:t>12%</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035ACB" w:rsidRDefault="00F35C3B" w:rsidP="00100849">
            <w:pPr>
              <w:bidi w:val="0"/>
              <w:jc w:val="center"/>
              <w:rPr>
                <w:rFonts w:cs="Arial"/>
                <w:b/>
                <w:bCs/>
                <w:color w:val="A1A1A1"/>
                <w:sz w:val="16"/>
                <w:szCs w:val="16"/>
              </w:rPr>
            </w:pPr>
            <w:r>
              <w:rPr>
                <w:rFonts w:cs="Arial"/>
                <w:b/>
                <w:bCs/>
                <w:color w:val="A1A1A1"/>
                <w:sz w:val="16"/>
                <w:szCs w:val="16"/>
              </w:rPr>
              <w:t>9%</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100849" w:rsidRPr="00035ACB" w:rsidRDefault="00100849" w:rsidP="00100849">
            <w:pPr>
              <w:jc w:val="center"/>
              <w:rPr>
                <w:rtl/>
              </w:rPr>
            </w:pPr>
          </w:p>
        </w:tc>
      </w:tr>
      <w:bookmarkEnd w:id="840"/>
      <w:bookmarkEnd w:id="841"/>
      <w:tr w:rsidR="00100849" w:rsidRPr="00035ACB" w:rsidTr="00100849">
        <w:trPr>
          <w:trHeight w:val="262"/>
        </w:trPr>
        <w:tc>
          <w:tcPr>
            <w:tcW w:w="5503" w:type="dxa"/>
            <w:gridSpan w:val="12"/>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100849" w:rsidRPr="00035ACB" w:rsidRDefault="00100849" w:rsidP="00100849">
            <w:pPr>
              <w:jc w:val="center"/>
              <w:rPr>
                <w:rtl/>
              </w:rPr>
            </w:pPr>
          </w:p>
        </w:tc>
        <w:tc>
          <w:tcPr>
            <w:tcW w:w="5540" w:type="dxa"/>
            <w:gridSpan w:val="12"/>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100849" w:rsidRPr="00035ACB" w:rsidRDefault="00100849" w:rsidP="00100849">
            <w:pPr>
              <w:jc w:val="center"/>
              <w:rPr>
                <w:rtl/>
              </w:rPr>
            </w:pPr>
          </w:p>
        </w:tc>
      </w:tr>
    </w:tbl>
    <w:p w:rsidR="006E0CC4" w:rsidRPr="0098061C" w:rsidRDefault="001E59D1" w:rsidP="006E0CC4">
      <w:pPr>
        <w:autoSpaceDE w:val="0"/>
        <w:autoSpaceDN w:val="0"/>
        <w:adjustRightInd w:val="0"/>
        <w:spacing w:after="120" w:line="360" w:lineRule="auto"/>
        <w:ind w:hanging="677"/>
        <w:jc w:val="both"/>
        <w:rPr>
          <w:rFonts w:ascii="Arial" w:eastAsia="Times New Roman" w:hAnsi="Arial" w:cs="Arial"/>
          <w:sz w:val="18"/>
          <w:szCs w:val="18"/>
          <w:rtl/>
          <w:lang w:val="x-none" w:eastAsia="x-none"/>
        </w:rPr>
      </w:pPr>
      <w:r>
        <w:rPr>
          <w:rFonts w:ascii="Arial" w:eastAsia="Times New Roman" w:hAnsi="Arial" w:cs="Arial" w:hint="cs"/>
          <w:sz w:val="18"/>
          <w:szCs w:val="18"/>
          <w:rtl/>
          <w:lang w:val="x-none" w:eastAsia="x-none"/>
        </w:rPr>
        <w:t xml:space="preserve">  </w:t>
      </w:r>
      <w:r w:rsidR="006E0CC4" w:rsidRPr="0098061C">
        <w:rPr>
          <w:rFonts w:ascii="Arial" w:eastAsia="Times New Roman" w:hAnsi="Arial" w:cs="Arial" w:hint="cs"/>
          <w:sz w:val="18"/>
          <w:szCs w:val="18"/>
          <w:rtl/>
          <w:lang w:val="x-none" w:eastAsia="x-none"/>
        </w:rPr>
        <w:t xml:space="preserve">* </w:t>
      </w:r>
      <w:r w:rsidR="006E0CC4">
        <w:rPr>
          <w:rFonts w:ascii="Arial" w:eastAsia="Times New Roman" w:hAnsi="Arial" w:cs="Arial" w:hint="cs"/>
          <w:sz w:val="18"/>
          <w:szCs w:val="18"/>
          <w:rtl/>
          <w:lang w:val="x-none" w:eastAsia="x-none"/>
        </w:rPr>
        <w:t>בהיגד</w:t>
      </w:r>
      <w:r w:rsidR="006E0CC4" w:rsidRPr="0098061C">
        <w:rPr>
          <w:rFonts w:ascii="Arial" w:eastAsia="Times New Roman" w:hAnsi="Arial" w:cs="Arial" w:hint="cs"/>
          <w:sz w:val="18"/>
          <w:szCs w:val="18"/>
          <w:rtl/>
          <w:lang w:val="x-none" w:eastAsia="x-none"/>
        </w:rPr>
        <w:t xml:space="preserve"> זה ערכים נמוכים מצביעים על רמות נמוכות יותר של אלימות ושל תופעות שליליות אחרות.</w:t>
      </w:r>
    </w:p>
    <w:p w:rsidR="006E0CC4" w:rsidRDefault="006E0CC4" w:rsidP="006E0CC4">
      <w:pPr>
        <w:rPr>
          <w:rFonts w:ascii="Arial" w:eastAsia="Times New Roman" w:hAnsi="Arial" w:cs="Arial"/>
          <w:b/>
          <w:bCs/>
          <w:sz w:val="20"/>
          <w:szCs w:val="20"/>
          <w:rtl/>
          <w:lang w:val="x-none" w:eastAsia="x-none"/>
        </w:rPr>
      </w:pPr>
      <w:r>
        <w:rPr>
          <w:rFonts w:ascii="Arial" w:eastAsia="Times New Roman" w:hAnsi="Arial" w:cs="Arial"/>
          <w:b/>
          <w:bCs/>
          <w:sz w:val="20"/>
          <w:szCs w:val="20"/>
          <w:rtl/>
          <w:lang w:val="x-none" w:eastAsia="x-none"/>
        </w:rPr>
        <w:br w:type="page"/>
      </w:r>
    </w:p>
    <w:p w:rsidR="00C339B7" w:rsidRPr="00A007FF" w:rsidRDefault="00C339B7" w:rsidP="00C339B7">
      <w:pPr>
        <w:pStyle w:val="SubSectionHeader"/>
        <w:ind w:left="9"/>
        <w:rPr>
          <w:iCs/>
          <w:sz w:val="26"/>
          <w:szCs w:val="26"/>
          <w:rtl/>
        </w:rPr>
      </w:pPr>
      <w:r w:rsidRPr="006472A1">
        <w:rPr>
          <w:rtl/>
        </w:rPr>
        <w:lastRenderedPageBreak/>
        <w:t xml:space="preserve">נתוני ההיגדים </w:t>
      </w:r>
      <w:r w:rsidR="00103663">
        <w:rPr>
          <w:rtl/>
        </w:rPr>
        <w:t>(</w:t>
      </w:r>
      <w:r w:rsidR="003E7927">
        <w:rPr>
          <w:rtl/>
        </w:rPr>
        <w:t>תשע"ז</w:t>
      </w:r>
      <w:r w:rsidR="00103663">
        <w:rPr>
          <w:rtl/>
        </w:rPr>
        <w:t>)</w:t>
      </w:r>
    </w:p>
    <w:p w:rsidR="006E0CC4" w:rsidRDefault="006E0CC4" w:rsidP="006E0CC4">
      <w:pPr>
        <w:autoSpaceDE w:val="0"/>
        <w:autoSpaceDN w:val="0"/>
        <w:adjustRightInd w:val="0"/>
        <w:spacing w:before="120" w:after="120" w:line="360" w:lineRule="auto"/>
        <w:rPr>
          <w:rFonts w:ascii="Arial" w:eastAsia="Times New Roman" w:hAnsi="Arial" w:cs="Arial"/>
          <w:rtl/>
          <w:lang w:val="x-none" w:eastAsia="x-none"/>
        </w:rPr>
      </w:pPr>
      <w:r>
        <w:rPr>
          <w:rFonts w:ascii="Arial" w:eastAsia="Times New Roman" w:hAnsi="Arial" w:cs="Arial" w:hint="cs"/>
          <w:rtl/>
          <w:lang w:val="x-none" w:eastAsia="x-none"/>
        </w:rPr>
        <w:t xml:space="preserve">כדי לראות את התמונה כולה, כפי שעולה מן ההיגדים שהוצגו לעיל בנפרד, נציג להלן את נתוני ההיגדים זה לצד זה. </w:t>
      </w:r>
    </w:p>
    <w:p w:rsidR="006E0CC4" w:rsidRDefault="006E0CC4" w:rsidP="003249CB">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בתרשים </w:t>
      </w:r>
      <w:r w:rsidR="003249CB">
        <w:rPr>
          <w:rFonts w:ascii="Arial" w:eastAsia="Times New Roman" w:hAnsi="Arial" w:cs="Arial" w:hint="cs"/>
          <w:rtl/>
          <w:lang w:val="x-none" w:eastAsia="x-none"/>
        </w:rPr>
        <w:t>23</w:t>
      </w:r>
      <w:r w:rsidRPr="00A007FF">
        <w:rPr>
          <w:rFonts w:ascii="Arial" w:eastAsia="Times New Roman" w:hAnsi="Arial" w:cs="Arial"/>
          <w:rtl/>
          <w:lang w:val="x-none" w:eastAsia="x-none"/>
        </w:rPr>
        <w:t xml:space="preserve"> מוצגים </w:t>
      </w:r>
      <w:r>
        <w:rPr>
          <w:rFonts w:ascii="Arial" w:eastAsia="Times New Roman" w:hAnsi="Arial" w:cs="Arial" w:hint="cs"/>
          <w:rtl/>
          <w:lang w:val="x-none" w:eastAsia="x-none"/>
        </w:rPr>
        <w:t xml:space="preserve">נתוני </w:t>
      </w:r>
      <w:r w:rsidRPr="00A007FF">
        <w:rPr>
          <w:rFonts w:ascii="Arial" w:eastAsia="Times New Roman" w:hAnsi="Arial" w:cs="Arial"/>
          <w:rtl/>
          <w:lang w:val="x-none" w:eastAsia="x-none"/>
        </w:rPr>
        <w:t xml:space="preserve">ההיגדים </w:t>
      </w:r>
      <w:r>
        <w:rPr>
          <w:rFonts w:ascii="Arial" w:eastAsia="Times New Roman" w:hAnsi="Arial" w:cs="Arial" w:hint="cs"/>
          <w:rtl/>
          <w:lang w:val="x-none" w:eastAsia="x-none"/>
        </w:rPr>
        <w:t>העוסקים ב"פגיעה של מורים בתלמידים"</w:t>
      </w:r>
      <w:r>
        <w:rPr>
          <w:rFonts w:ascii="Arial" w:eastAsia="Times New Roman" w:hAnsi="Arial" w:cs="Arial"/>
          <w:rtl/>
          <w:lang w:val="x-none" w:eastAsia="x-none"/>
        </w:rPr>
        <w:t xml:space="preserve"> בשנה"ל </w:t>
      </w:r>
      <w:r w:rsidR="006A24F6">
        <w:rPr>
          <w:rFonts w:ascii="Arial" w:eastAsia="Times New Roman" w:hAnsi="Arial" w:cs="Arial"/>
          <w:rtl/>
          <w:lang w:val="x-none" w:eastAsia="x-none"/>
        </w:rPr>
        <w:t>תשע"ז</w:t>
      </w:r>
      <w:r>
        <w:rPr>
          <w:rFonts w:ascii="Arial" w:eastAsia="Times New Roman" w:hAnsi="Arial" w:cs="Arial"/>
          <w:rtl/>
          <w:lang w:val="x-none" w:eastAsia="x-none"/>
        </w:rPr>
        <w:t xml:space="preserve">, לפי </w:t>
      </w:r>
      <w:r>
        <w:rPr>
          <w:rFonts w:ascii="Arial" w:eastAsia="Times New Roman" w:hAnsi="Arial" w:cs="Arial"/>
          <w:rtl/>
          <w:lang w:eastAsia="x-none"/>
        </w:rPr>
        <w:t>שכבות</w:t>
      </w:r>
      <w:r>
        <w:rPr>
          <w:rFonts w:ascii="Arial" w:eastAsia="Times New Roman" w:hAnsi="Arial" w:cs="Arial"/>
          <w:rtl/>
          <w:lang w:val="x-none" w:eastAsia="x-none"/>
        </w:rPr>
        <w:t xml:space="preserve"> גיל בעבור כלל </w:t>
      </w:r>
      <w:r w:rsidR="00114A43">
        <w:rPr>
          <w:rFonts w:ascii="Arial" w:eastAsia="Times New Roman" w:hAnsi="Arial" w:cs="Arial"/>
          <w:rtl/>
          <w:lang w:val="x-none" w:eastAsia="x-none"/>
        </w:rPr>
        <w:t>בתי הספר דוברי הערבית</w:t>
      </w:r>
      <w:r>
        <w:rPr>
          <w:rFonts w:ascii="Arial" w:eastAsia="Times New Roman" w:hAnsi="Arial" w:cs="Arial"/>
          <w:rtl/>
          <w:lang w:val="x-none" w:eastAsia="x-none"/>
        </w:rPr>
        <w:t>, וכן בחלוקה לפי מגזרים בקרב דוברי ערבית: מגזר ערבי, מגזר דרוזי ומגזר בדואי דרום</w:t>
      </w:r>
      <w:r>
        <w:rPr>
          <w:rFonts w:ascii="Arial" w:eastAsia="Times New Roman" w:hAnsi="Arial" w:cs="Arial"/>
          <w:lang w:eastAsia="x-none"/>
        </w:rPr>
        <w:t xml:space="preserve"> </w:t>
      </w:r>
      <w:r w:rsidRPr="00A007FF">
        <w:rPr>
          <w:rFonts w:ascii="Arial" w:eastAsia="Times New Roman" w:hAnsi="Arial" w:cs="Arial"/>
          <w:rtl/>
          <w:lang w:val="x-none" w:eastAsia="x-none"/>
        </w:rPr>
        <w:t>(</w:t>
      </w:r>
      <w:r>
        <w:rPr>
          <w:rFonts w:ascii="Arial" w:eastAsia="Times New Roman" w:hAnsi="Arial" w:cs="Arial"/>
          <w:rtl/>
          <w:lang w:val="x-none" w:eastAsia="x-none"/>
        </w:rPr>
        <w:t xml:space="preserve">לפירוט נוסף </w:t>
      </w:r>
      <w:r>
        <w:rPr>
          <w:rFonts w:ascii="Arial" w:eastAsia="Times New Roman" w:hAnsi="Arial" w:cs="Arial" w:hint="cs"/>
          <w:rtl/>
          <w:lang w:val="x-none" w:eastAsia="x-none"/>
        </w:rPr>
        <w:t>ראו</w:t>
      </w:r>
      <w:r w:rsidRPr="00A007FF">
        <w:rPr>
          <w:rFonts w:ascii="Arial" w:eastAsia="Times New Roman" w:hAnsi="Arial" w:cs="Arial"/>
          <w:rtl/>
          <w:lang w:val="x-none" w:eastAsia="x-none"/>
        </w:rPr>
        <w:t xml:space="preserve"> נספח 2).</w:t>
      </w:r>
    </w:p>
    <w:p w:rsidR="006E0CC4" w:rsidRDefault="006E0CC4" w:rsidP="006A6897">
      <w:pPr>
        <w:pStyle w:val="a9"/>
        <w:numPr>
          <w:ilvl w:val="0"/>
          <w:numId w:val="4"/>
        </w:numPr>
        <w:ind w:left="1077" w:hanging="1077"/>
        <w:rPr>
          <w:rFonts w:asciiTheme="minorBidi" w:hAnsiTheme="minorBidi" w:cs="Arial"/>
          <w:rtl/>
        </w:rPr>
      </w:pPr>
      <w:r w:rsidRPr="00D81035">
        <w:rPr>
          <w:rFonts w:asciiTheme="minorBidi" w:hAnsiTheme="minorBidi" w:cs="Arial"/>
          <w:rtl/>
        </w:rPr>
        <w:t xml:space="preserve">דיווחי </w:t>
      </w:r>
      <w:r>
        <w:rPr>
          <w:rFonts w:asciiTheme="minorBidi" w:hAnsiTheme="minorBidi" w:cs="Arial" w:hint="cs"/>
          <w:rtl/>
        </w:rPr>
        <w:t>התלמידים</w:t>
      </w:r>
      <w:r w:rsidRPr="00D81035">
        <w:rPr>
          <w:rFonts w:asciiTheme="minorBidi" w:hAnsiTheme="minorBidi" w:cs="Arial"/>
          <w:rtl/>
        </w:rPr>
        <w:t xml:space="preserve"> על </w:t>
      </w:r>
      <w:r>
        <w:rPr>
          <w:rFonts w:asciiTheme="minorBidi" w:hAnsiTheme="minorBidi" w:cs="Arial" w:hint="cs"/>
          <w:rtl/>
        </w:rPr>
        <w:t>פגיעה של מורים בתלמידים</w:t>
      </w:r>
      <w:r w:rsidRPr="00D81035">
        <w:rPr>
          <w:rFonts w:asciiTheme="minorBidi" w:hAnsiTheme="minorBidi" w:cs="Arial"/>
          <w:rtl/>
        </w:rPr>
        <w:t xml:space="preserve">: שיעורי המסכימים (באחוזים) עם הנאמר בהיגדים </w:t>
      </w:r>
      <w:r>
        <w:rPr>
          <w:rFonts w:asciiTheme="minorBidi" w:hAnsiTheme="minorBidi" w:cs="Arial"/>
          <w:rtl/>
        </w:rPr>
        <w:t xml:space="preserve">לפי </w:t>
      </w:r>
      <w:r>
        <w:rPr>
          <w:rFonts w:asciiTheme="minorBidi" w:hAnsiTheme="minorBidi" w:cs="Arial" w:hint="cs"/>
          <w:rtl/>
        </w:rPr>
        <w:t>מגזר</w:t>
      </w:r>
      <w:r>
        <w:rPr>
          <w:rFonts w:asciiTheme="minorBidi" w:hAnsiTheme="minorBidi" w:cs="Arial"/>
          <w:rtl/>
        </w:rPr>
        <w:t xml:space="preserve"> ושכבות גיל (</w:t>
      </w:r>
      <w:r w:rsidR="006A24F6">
        <w:rPr>
          <w:rFonts w:asciiTheme="minorBidi" w:hAnsiTheme="minorBidi" w:cs="Arial"/>
          <w:rtl/>
        </w:rPr>
        <w:t>תשע"ז</w:t>
      </w:r>
      <w:r>
        <w:rPr>
          <w:rFonts w:asciiTheme="minorBidi" w:hAnsiTheme="minorBidi" w:cs="Arial"/>
          <w:rtl/>
        </w:rPr>
        <w:t>)</w:t>
      </w:r>
    </w:p>
    <w:tbl>
      <w:tblPr>
        <w:tblStyle w:val="TableGrid228"/>
        <w:tblW w:w="9652" w:type="dxa"/>
        <w:jc w:val="center"/>
        <w:tblInd w:w="0" w:type="dxa"/>
        <w:tblLook w:val="04A0" w:firstRow="1" w:lastRow="0" w:firstColumn="1" w:lastColumn="0" w:noHBand="0" w:noVBand="1"/>
      </w:tblPr>
      <w:tblGrid>
        <w:gridCol w:w="9652"/>
      </w:tblGrid>
      <w:tr w:rsidR="006E0CC4" w:rsidRPr="005845C2" w:rsidTr="00541A95">
        <w:trPr>
          <w:trHeight w:val="303"/>
          <w:jc w:val="center"/>
        </w:trPr>
        <w:tc>
          <w:tcPr>
            <w:tcW w:w="9652" w:type="dxa"/>
            <w:tcBorders>
              <w:top w:val="single" w:sz="12" w:space="0" w:color="auto"/>
              <w:left w:val="single" w:sz="12" w:space="0" w:color="auto"/>
              <w:bottom w:val="single" w:sz="12" w:space="0" w:color="auto"/>
              <w:right w:val="single" w:sz="12" w:space="0" w:color="auto"/>
            </w:tcBorders>
            <w:shd w:val="clear" w:color="auto" w:fill="C2D69B"/>
            <w:hideMark/>
          </w:tcPr>
          <w:p w:rsidR="006E0CC4" w:rsidRPr="005845C2" w:rsidRDefault="006E0CC4" w:rsidP="00307ED6">
            <w:pPr>
              <w:spacing w:line="300" w:lineRule="exact"/>
              <w:ind w:left="28"/>
              <w:jc w:val="center"/>
              <w:rPr>
                <w:rFonts w:ascii="Arial" w:eastAsia="Times New Roman" w:hAnsi="Arial"/>
                <w:b/>
                <w:bCs/>
                <w:sz w:val="20"/>
                <w:szCs w:val="20"/>
                <w:lang w:val="x-none" w:eastAsia="x-none"/>
              </w:rPr>
            </w:pPr>
            <w:r w:rsidRPr="005845C2">
              <w:rPr>
                <w:rFonts w:ascii="Arial" w:eastAsia="Times New Roman" w:hAnsi="Arial"/>
                <w:b/>
                <w:bCs/>
                <w:sz w:val="20"/>
                <w:szCs w:val="20"/>
                <w:rtl/>
                <w:lang w:val="x-none" w:eastAsia="x-none"/>
              </w:rPr>
              <w:t>כלל בתי ספר דוברי ערבית</w:t>
            </w:r>
          </w:p>
        </w:tc>
      </w:tr>
      <w:tr w:rsidR="006E0CC4" w:rsidRPr="005845C2" w:rsidTr="00307ED6">
        <w:trPr>
          <w:trHeight w:val="2412"/>
          <w:jc w:val="center"/>
        </w:trPr>
        <w:tc>
          <w:tcPr>
            <w:tcW w:w="9652" w:type="dxa"/>
            <w:tcBorders>
              <w:top w:val="single" w:sz="12" w:space="0" w:color="auto"/>
              <w:left w:val="single" w:sz="12" w:space="0" w:color="auto"/>
              <w:bottom w:val="nil"/>
              <w:right w:val="single" w:sz="12" w:space="0" w:color="auto"/>
            </w:tcBorders>
            <w:hideMark/>
          </w:tcPr>
          <w:p w:rsidR="006E0CC4" w:rsidRPr="005845C2" w:rsidRDefault="006E0CC4" w:rsidP="00307ED6">
            <w:bookmarkStart w:id="842" w:name="MP_GRAPH_T_1044_Di_GH_9_G"/>
            <w:r w:rsidRPr="005845C2">
              <w:rPr>
                <w:noProof/>
              </w:rPr>
              <w:drawing>
                <wp:inline distT="0" distB="0" distL="0" distR="0" wp14:anchorId="7E3118D8" wp14:editId="3C93231C">
                  <wp:extent cx="5969635" cy="1518285"/>
                  <wp:effectExtent l="0" t="0" r="0" b="5715"/>
                  <wp:docPr id="352"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bookmarkEnd w:id="842"/>
          </w:p>
        </w:tc>
      </w:tr>
      <w:tr w:rsidR="006E0CC4" w:rsidRPr="005845C2" w:rsidTr="00307ED6">
        <w:trPr>
          <w:trHeight w:val="165"/>
          <w:jc w:val="center"/>
        </w:trPr>
        <w:tc>
          <w:tcPr>
            <w:tcW w:w="9652" w:type="dxa"/>
            <w:tcBorders>
              <w:top w:val="nil"/>
              <w:left w:val="single" w:sz="12" w:space="0" w:color="auto"/>
              <w:bottom w:val="single" w:sz="12" w:space="0" w:color="auto"/>
              <w:right w:val="single" w:sz="12" w:space="0" w:color="auto"/>
            </w:tcBorders>
            <w:hideMark/>
          </w:tcPr>
          <w:p w:rsidR="006E0CC4" w:rsidRPr="005845C2" w:rsidRDefault="006E0CC4" w:rsidP="00307ED6">
            <w:pPr>
              <w:rPr>
                <w:sz w:val="14"/>
                <w:szCs w:val="14"/>
              </w:rPr>
            </w:pPr>
            <w:r w:rsidRPr="005845C2">
              <w:rPr>
                <w:color w:val="A6A6A6" w:themeColor="background1" w:themeShade="A6"/>
                <w:sz w:val="14"/>
                <w:szCs w:val="14"/>
                <w:rtl/>
              </w:rPr>
              <w:t xml:space="preserve">כלל </w:t>
            </w:r>
            <w:r w:rsidR="00114A43">
              <w:rPr>
                <w:color w:val="A6A6A6" w:themeColor="background1" w:themeShade="A6"/>
                <w:sz w:val="14"/>
                <w:szCs w:val="14"/>
                <w:rtl/>
              </w:rPr>
              <w:t>בתי הספר דוברי הערבית</w:t>
            </w:r>
            <w:r w:rsidRPr="005845C2">
              <w:rPr>
                <w:color w:val="A6A6A6" w:themeColor="background1" w:themeShade="A6"/>
                <w:sz w:val="14"/>
                <w:szCs w:val="14"/>
                <w:rtl/>
              </w:rPr>
              <w:t xml:space="preserve">, </w:t>
            </w:r>
            <w:r w:rsidR="006A24F6">
              <w:rPr>
                <w:color w:val="A6A6A6" w:themeColor="background1" w:themeShade="A6"/>
                <w:sz w:val="14"/>
                <w:szCs w:val="14"/>
                <w:rtl/>
              </w:rPr>
              <w:t>תשע"ז</w:t>
            </w:r>
          </w:p>
        </w:tc>
      </w:tr>
      <w:tr w:rsidR="006E0CC4" w:rsidRPr="005845C2" w:rsidTr="00541A95">
        <w:trPr>
          <w:trHeight w:val="138"/>
          <w:jc w:val="center"/>
        </w:trPr>
        <w:tc>
          <w:tcPr>
            <w:tcW w:w="9652" w:type="dxa"/>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hideMark/>
          </w:tcPr>
          <w:p w:rsidR="006E0CC4" w:rsidRPr="005845C2" w:rsidRDefault="006E0CC4" w:rsidP="00307ED6">
            <w:pPr>
              <w:spacing w:line="300" w:lineRule="exact"/>
              <w:ind w:left="28"/>
              <w:jc w:val="center"/>
              <w:rPr>
                <w:rFonts w:ascii="Arial" w:eastAsia="Times New Roman" w:hAnsi="Arial"/>
                <w:b/>
                <w:bCs/>
                <w:sz w:val="20"/>
                <w:szCs w:val="20"/>
                <w:lang w:val="x-none" w:eastAsia="x-none"/>
              </w:rPr>
            </w:pPr>
            <w:r w:rsidRPr="005845C2">
              <w:rPr>
                <w:rFonts w:ascii="Arial" w:eastAsia="Times New Roman" w:hAnsi="Arial"/>
                <w:b/>
                <w:bCs/>
                <w:sz w:val="20"/>
                <w:szCs w:val="20"/>
                <w:rtl/>
                <w:lang w:val="x-none" w:eastAsia="x-none"/>
              </w:rPr>
              <w:t>מגזר ערבי</w:t>
            </w:r>
          </w:p>
        </w:tc>
      </w:tr>
      <w:tr w:rsidR="006E0CC4" w:rsidRPr="005845C2" w:rsidTr="00307ED6">
        <w:trPr>
          <w:trHeight w:val="2426"/>
          <w:jc w:val="center"/>
        </w:trPr>
        <w:tc>
          <w:tcPr>
            <w:tcW w:w="9652" w:type="dxa"/>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hideMark/>
          </w:tcPr>
          <w:p w:rsidR="006E0CC4" w:rsidRPr="005845C2" w:rsidRDefault="006E0CC4" w:rsidP="00307ED6">
            <w:bookmarkStart w:id="843" w:name="MP_GRAPH_T_1044_Di_GH_2_G"/>
            <w:r w:rsidRPr="005845C2">
              <w:rPr>
                <w:noProof/>
              </w:rPr>
              <w:drawing>
                <wp:inline distT="0" distB="0" distL="0" distR="0" wp14:anchorId="73B6C0C3" wp14:editId="450DDFA4">
                  <wp:extent cx="5969635" cy="1518285"/>
                  <wp:effectExtent l="0" t="0" r="0" b="5715"/>
                  <wp:docPr id="353"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bookmarkEnd w:id="843"/>
          </w:p>
        </w:tc>
      </w:tr>
      <w:tr w:rsidR="006E0CC4" w:rsidRPr="005845C2" w:rsidTr="00307ED6">
        <w:trPr>
          <w:trHeight w:val="165"/>
          <w:jc w:val="center"/>
        </w:trPr>
        <w:tc>
          <w:tcPr>
            <w:tcW w:w="9652" w:type="dxa"/>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E0CC4" w:rsidRPr="001D6E39" w:rsidRDefault="006E0CC4" w:rsidP="00307ED6">
            <w:pPr>
              <w:rPr>
                <w:color w:val="A6A6A6" w:themeColor="background1" w:themeShade="A6"/>
                <w:sz w:val="14"/>
                <w:szCs w:val="14"/>
              </w:rPr>
            </w:pPr>
            <w:r w:rsidRPr="005845C2">
              <w:rPr>
                <w:color w:val="A6A6A6" w:themeColor="background1" w:themeShade="A6"/>
                <w:sz w:val="14"/>
                <w:szCs w:val="14"/>
                <w:rtl/>
              </w:rPr>
              <w:t xml:space="preserve">מגזר ערבי, </w:t>
            </w:r>
            <w:r w:rsidR="006A24F6">
              <w:rPr>
                <w:color w:val="A6A6A6" w:themeColor="background1" w:themeShade="A6"/>
                <w:sz w:val="14"/>
                <w:szCs w:val="14"/>
                <w:rtl/>
              </w:rPr>
              <w:t>תשע"ז</w:t>
            </w:r>
          </w:p>
        </w:tc>
      </w:tr>
      <w:tr w:rsidR="006E0CC4" w:rsidRPr="005845C2" w:rsidTr="00541A95">
        <w:trPr>
          <w:trHeight w:val="138"/>
          <w:jc w:val="center"/>
        </w:trPr>
        <w:tc>
          <w:tcPr>
            <w:tcW w:w="965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hideMark/>
          </w:tcPr>
          <w:p w:rsidR="006E0CC4" w:rsidRPr="005845C2" w:rsidRDefault="006E0CC4" w:rsidP="00307ED6">
            <w:pPr>
              <w:spacing w:line="300" w:lineRule="exact"/>
              <w:ind w:left="28"/>
              <w:jc w:val="center"/>
              <w:rPr>
                <w:rFonts w:ascii="Arial" w:eastAsia="Times New Roman" w:hAnsi="Arial"/>
                <w:b/>
                <w:bCs/>
                <w:sz w:val="20"/>
                <w:szCs w:val="20"/>
                <w:lang w:val="x-none" w:eastAsia="x-none"/>
              </w:rPr>
            </w:pPr>
            <w:r w:rsidRPr="005845C2">
              <w:rPr>
                <w:rFonts w:ascii="Arial" w:eastAsia="Times New Roman" w:hAnsi="Arial"/>
                <w:b/>
                <w:bCs/>
                <w:sz w:val="20"/>
                <w:szCs w:val="20"/>
                <w:rtl/>
                <w:lang w:val="x-none" w:eastAsia="x-none"/>
              </w:rPr>
              <w:t>מגזר דרוזי</w:t>
            </w:r>
          </w:p>
        </w:tc>
      </w:tr>
      <w:tr w:rsidR="006E0CC4" w:rsidRPr="005845C2" w:rsidTr="00307ED6">
        <w:trPr>
          <w:trHeight w:val="2426"/>
          <w:jc w:val="center"/>
        </w:trPr>
        <w:tc>
          <w:tcPr>
            <w:tcW w:w="9652" w:type="dxa"/>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hideMark/>
          </w:tcPr>
          <w:p w:rsidR="006E0CC4" w:rsidRPr="005845C2" w:rsidRDefault="006E0CC4" w:rsidP="00307ED6">
            <w:bookmarkStart w:id="844" w:name="MP_GRAPH_T_1044_Di_GH_4_G"/>
            <w:r w:rsidRPr="005845C2">
              <w:rPr>
                <w:noProof/>
              </w:rPr>
              <w:drawing>
                <wp:inline distT="0" distB="0" distL="0" distR="0" wp14:anchorId="40497882" wp14:editId="5DA0FC93">
                  <wp:extent cx="5969635" cy="1518285"/>
                  <wp:effectExtent l="0" t="0" r="0" b="5715"/>
                  <wp:docPr id="354"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bookmarkEnd w:id="844"/>
          </w:p>
        </w:tc>
      </w:tr>
      <w:tr w:rsidR="006E0CC4" w:rsidRPr="005845C2" w:rsidTr="00307ED6">
        <w:trPr>
          <w:trHeight w:val="165"/>
          <w:jc w:val="center"/>
        </w:trPr>
        <w:tc>
          <w:tcPr>
            <w:tcW w:w="9652" w:type="dxa"/>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hideMark/>
          </w:tcPr>
          <w:p w:rsidR="006E0CC4" w:rsidRPr="005845C2" w:rsidRDefault="006E0CC4" w:rsidP="00307ED6">
            <w:pPr>
              <w:rPr>
                <w:sz w:val="14"/>
                <w:szCs w:val="14"/>
              </w:rPr>
            </w:pPr>
            <w:r w:rsidRPr="005845C2">
              <w:rPr>
                <w:color w:val="A6A6A6" w:themeColor="background1" w:themeShade="A6"/>
                <w:sz w:val="14"/>
                <w:szCs w:val="14"/>
                <w:rtl/>
              </w:rPr>
              <w:t xml:space="preserve">מגזר דרוזי, </w:t>
            </w:r>
            <w:r w:rsidR="006A24F6">
              <w:rPr>
                <w:color w:val="A6A6A6" w:themeColor="background1" w:themeShade="A6"/>
                <w:sz w:val="14"/>
                <w:szCs w:val="14"/>
                <w:rtl/>
              </w:rPr>
              <w:t>תשע"ז</w:t>
            </w:r>
          </w:p>
        </w:tc>
      </w:tr>
      <w:tr w:rsidR="006E0CC4" w:rsidRPr="005845C2" w:rsidTr="00541A95">
        <w:trPr>
          <w:trHeight w:val="138"/>
          <w:jc w:val="center"/>
        </w:trPr>
        <w:tc>
          <w:tcPr>
            <w:tcW w:w="965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hideMark/>
          </w:tcPr>
          <w:p w:rsidR="006E0CC4" w:rsidRPr="005845C2" w:rsidRDefault="006E0CC4" w:rsidP="00307ED6">
            <w:pPr>
              <w:spacing w:line="300" w:lineRule="exact"/>
              <w:ind w:left="28"/>
              <w:jc w:val="center"/>
              <w:rPr>
                <w:rFonts w:ascii="Arial" w:eastAsia="Times New Roman" w:hAnsi="Arial"/>
                <w:b/>
                <w:bCs/>
                <w:sz w:val="20"/>
                <w:szCs w:val="20"/>
                <w:lang w:val="x-none" w:eastAsia="x-none"/>
              </w:rPr>
            </w:pPr>
            <w:r w:rsidRPr="005845C2">
              <w:rPr>
                <w:rFonts w:ascii="Arial" w:eastAsia="Times New Roman" w:hAnsi="Arial"/>
                <w:b/>
                <w:bCs/>
                <w:sz w:val="20"/>
                <w:szCs w:val="20"/>
                <w:rtl/>
                <w:lang w:val="x-none" w:eastAsia="x-none"/>
              </w:rPr>
              <w:t>מגזר בדואי דרום</w:t>
            </w:r>
          </w:p>
        </w:tc>
      </w:tr>
      <w:tr w:rsidR="006E0CC4" w:rsidRPr="005845C2" w:rsidTr="00307ED6">
        <w:trPr>
          <w:trHeight w:val="2426"/>
          <w:jc w:val="center"/>
        </w:trPr>
        <w:tc>
          <w:tcPr>
            <w:tcW w:w="9652" w:type="dxa"/>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hideMark/>
          </w:tcPr>
          <w:p w:rsidR="006E0CC4" w:rsidRPr="005845C2" w:rsidRDefault="006E0CC4" w:rsidP="00307ED6">
            <w:bookmarkStart w:id="845" w:name="MP_GRAPH_T_1044_Di_GH_5_G"/>
            <w:r w:rsidRPr="005845C2">
              <w:rPr>
                <w:noProof/>
              </w:rPr>
              <w:drawing>
                <wp:inline distT="0" distB="0" distL="0" distR="0" wp14:anchorId="04067C15" wp14:editId="07D2DB98">
                  <wp:extent cx="5969635" cy="1518285"/>
                  <wp:effectExtent l="0" t="0" r="0" b="5715"/>
                  <wp:docPr id="355"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bookmarkEnd w:id="845"/>
          </w:p>
        </w:tc>
      </w:tr>
      <w:tr w:rsidR="006E0CC4" w:rsidRPr="005845C2" w:rsidTr="00307ED6">
        <w:trPr>
          <w:trHeight w:val="165"/>
          <w:jc w:val="center"/>
        </w:trPr>
        <w:tc>
          <w:tcPr>
            <w:tcW w:w="9652" w:type="dxa"/>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6E0CC4" w:rsidRPr="005845C2" w:rsidRDefault="006E0CC4" w:rsidP="00307ED6">
            <w:pPr>
              <w:rPr>
                <w:sz w:val="14"/>
                <w:szCs w:val="14"/>
              </w:rPr>
            </w:pPr>
            <w:r w:rsidRPr="005845C2">
              <w:rPr>
                <w:color w:val="A6A6A6" w:themeColor="background1" w:themeShade="A6"/>
                <w:sz w:val="14"/>
                <w:szCs w:val="14"/>
                <w:rtl/>
              </w:rPr>
              <w:t xml:space="preserve">מגזר בדואי דרום, </w:t>
            </w:r>
            <w:r w:rsidR="006A24F6">
              <w:rPr>
                <w:color w:val="A6A6A6" w:themeColor="background1" w:themeShade="A6"/>
                <w:sz w:val="14"/>
                <w:szCs w:val="14"/>
                <w:rtl/>
              </w:rPr>
              <w:t>תשע"ז</w:t>
            </w:r>
          </w:p>
        </w:tc>
      </w:tr>
    </w:tbl>
    <w:p w:rsidR="006E296B" w:rsidRPr="00AA79FC" w:rsidRDefault="006E296B" w:rsidP="00C339B7">
      <w:pPr>
        <w:rPr>
          <w:rFonts w:ascii="Arial" w:eastAsia="Times New Roman" w:hAnsi="Arial" w:cs="Arial"/>
          <w:b/>
          <w:bCs/>
          <w:sz w:val="20"/>
          <w:szCs w:val="20"/>
          <w:rtl/>
          <w:lang w:eastAsia="x-none"/>
        </w:rPr>
      </w:pPr>
      <w:r>
        <w:rPr>
          <w:rFonts w:ascii="Arial" w:eastAsia="Times New Roman" w:hAnsi="Arial" w:cs="Arial"/>
          <w:b/>
          <w:bCs/>
          <w:sz w:val="20"/>
          <w:szCs w:val="20"/>
          <w:rtl/>
          <w:lang w:val="x-none" w:eastAsia="x-none"/>
        </w:rPr>
        <w:br w:type="page"/>
      </w:r>
    </w:p>
    <w:p w:rsidR="00A007FF" w:rsidRPr="00B57ACE" w:rsidRDefault="00A007FF" w:rsidP="00421C54">
      <w:pPr>
        <w:pStyle w:val="30"/>
        <w:ind w:left="680" w:hanging="680"/>
        <w:rPr>
          <w:rtl/>
        </w:rPr>
      </w:pPr>
      <w:bookmarkStart w:id="846" w:name="_Toc333319980"/>
      <w:bookmarkStart w:id="847" w:name="_Toc336017393"/>
      <w:bookmarkStart w:id="848" w:name="_Toc336066579"/>
      <w:bookmarkStart w:id="849" w:name="_Toc336066769"/>
      <w:bookmarkStart w:id="850" w:name="_Toc344648639"/>
      <w:bookmarkStart w:id="851" w:name="_Toc364931759"/>
      <w:bookmarkStart w:id="852" w:name="_Toc364932008"/>
      <w:bookmarkStart w:id="853" w:name="_Toc364935729"/>
      <w:bookmarkStart w:id="854" w:name="_Toc364935884"/>
      <w:bookmarkStart w:id="855" w:name="_Toc364936074"/>
      <w:bookmarkStart w:id="856" w:name="_Toc364937158"/>
      <w:bookmarkStart w:id="857" w:name="_Toc515368385"/>
      <w:bookmarkEnd w:id="724"/>
      <w:bookmarkEnd w:id="725"/>
      <w:bookmarkEnd w:id="726"/>
      <w:bookmarkEnd w:id="727"/>
      <w:bookmarkEnd w:id="728"/>
      <w:bookmarkEnd w:id="729"/>
      <w:bookmarkEnd w:id="730"/>
      <w:bookmarkEnd w:id="731"/>
      <w:bookmarkEnd w:id="732"/>
      <w:bookmarkEnd w:id="733"/>
      <w:bookmarkEnd w:id="734"/>
      <w:bookmarkEnd w:id="735"/>
      <w:r w:rsidRPr="00B57ACE">
        <w:rPr>
          <w:rtl/>
        </w:rPr>
        <w:lastRenderedPageBreak/>
        <w:t xml:space="preserve">מאמצי בית הספר לעידוד תחושת המוגנות </w:t>
      </w:r>
      <w:r w:rsidRPr="00B57ACE">
        <w:rPr>
          <w:rFonts w:hint="cs"/>
          <w:rtl/>
        </w:rPr>
        <w:t>–</w:t>
      </w:r>
      <w:r w:rsidRPr="00B57ACE">
        <w:rPr>
          <w:rtl/>
        </w:rPr>
        <w:t xml:space="preserve"> דיווחי תלמידים </w:t>
      </w:r>
      <w:r w:rsidRPr="00B57ACE">
        <w:rPr>
          <w:rFonts w:hint="cs"/>
          <w:rtl/>
        </w:rPr>
        <w:t>ב</w:t>
      </w:r>
      <w:r w:rsidRPr="00B57ACE">
        <w:rPr>
          <w:rtl/>
        </w:rPr>
        <w:t xml:space="preserve">יסודי, </w:t>
      </w:r>
      <w:r w:rsidRPr="00B57ACE">
        <w:rPr>
          <w:rFonts w:hint="cs"/>
          <w:rtl/>
        </w:rPr>
        <w:t>ב</w:t>
      </w:r>
      <w:r w:rsidRPr="00B57ACE">
        <w:rPr>
          <w:rtl/>
        </w:rPr>
        <w:t>חט"ב ו</w:t>
      </w:r>
      <w:r w:rsidRPr="00B57ACE">
        <w:rPr>
          <w:rFonts w:hint="cs"/>
          <w:rtl/>
        </w:rPr>
        <w:t>ב</w:t>
      </w:r>
      <w:r w:rsidRPr="00B57ACE">
        <w:rPr>
          <w:rtl/>
        </w:rPr>
        <w:t>חט"ע</w:t>
      </w:r>
      <w:bookmarkEnd w:id="846"/>
      <w:bookmarkEnd w:id="847"/>
      <w:bookmarkEnd w:id="848"/>
      <w:bookmarkEnd w:id="849"/>
      <w:bookmarkEnd w:id="850"/>
      <w:bookmarkEnd w:id="851"/>
      <w:bookmarkEnd w:id="852"/>
      <w:bookmarkEnd w:id="853"/>
      <w:bookmarkEnd w:id="854"/>
      <w:bookmarkEnd w:id="855"/>
      <w:bookmarkEnd w:id="856"/>
      <w:bookmarkEnd w:id="857"/>
    </w:p>
    <w:p w:rsidR="00332C29" w:rsidRDefault="000A4284" w:rsidP="00F86646">
      <w:pPr>
        <w:autoSpaceDE w:val="0"/>
        <w:autoSpaceDN w:val="0"/>
        <w:adjustRightInd w:val="0"/>
        <w:spacing w:before="120" w:after="120" w:line="360" w:lineRule="auto"/>
        <w:jc w:val="both"/>
        <w:rPr>
          <w:rFonts w:ascii="Arial" w:eastAsia="Times New Roman" w:hAnsi="Arial" w:cs="Arial"/>
          <w:rtl/>
          <w:lang w:val="x-none" w:eastAsia="x-none"/>
        </w:rPr>
      </w:pPr>
      <w:r>
        <w:rPr>
          <w:rFonts w:ascii="Arial" w:eastAsia="Times New Roman" w:hAnsi="Arial" w:cs="Arial" w:hint="cs"/>
          <w:rtl/>
          <w:lang w:val="x-none" w:eastAsia="x-none"/>
        </w:rPr>
        <w:t>לאחר שהוצגו</w:t>
      </w:r>
      <w:r w:rsidR="00C25DE1">
        <w:rPr>
          <w:rFonts w:ascii="Arial" w:eastAsia="Times New Roman" w:hAnsi="Arial" w:cs="Arial" w:hint="cs"/>
          <w:rtl/>
          <w:lang w:val="x-none" w:eastAsia="x-none"/>
        </w:rPr>
        <w:t xml:space="preserve"> דיווחי התלמידים </w:t>
      </w:r>
      <w:r w:rsidR="003A10FA">
        <w:rPr>
          <w:rFonts w:ascii="Arial" w:eastAsia="Times New Roman" w:hAnsi="Arial" w:cs="Arial" w:hint="cs"/>
          <w:rtl/>
          <w:lang w:val="x-none" w:eastAsia="x-none"/>
        </w:rPr>
        <w:t>על</w:t>
      </w:r>
      <w:r w:rsidR="00F86646">
        <w:rPr>
          <w:rFonts w:ascii="Arial" w:eastAsia="Times New Roman" w:hAnsi="Arial" w:cs="Arial" w:hint="cs"/>
          <w:rtl/>
          <w:lang w:val="x-none" w:eastAsia="x-none"/>
        </w:rPr>
        <w:t xml:space="preserve"> </w:t>
      </w:r>
      <w:r w:rsidR="003A10FA">
        <w:rPr>
          <w:rFonts w:ascii="Arial" w:eastAsia="Times New Roman" w:hAnsi="Arial" w:cs="Arial" w:hint="cs"/>
          <w:rtl/>
          <w:lang w:val="x-none" w:eastAsia="x-none"/>
        </w:rPr>
        <w:t>אודות</w:t>
      </w:r>
      <w:r w:rsidR="00C25DE1">
        <w:rPr>
          <w:rFonts w:ascii="Arial" w:eastAsia="Times New Roman" w:hAnsi="Arial" w:cs="Arial" w:hint="cs"/>
          <w:rtl/>
          <w:lang w:val="x-none" w:eastAsia="x-none"/>
        </w:rPr>
        <w:t xml:space="preserve"> היעדר תחושת מוגנות, ו</w:t>
      </w:r>
      <w:r w:rsidR="003A10FA">
        <w:rPr>
          <w:rFonts w:ascii="Arial" w:eastAsia="Times New Roman" w:hAnsi="Arial" w:cs="Arial" w:hint="cs"/>
          <w:rtl/>
          <w:lang w:val="x-none" w:eastAsia="x-none"/>
        </w:rPr>
        <w:t>על</w:t>
      </w:r>
      <w:r w:rsidR="00F86646">
        <w:rPr>
          <w:rFonts w:ascii="Arial" w:eastAsia="Times New Roman" w:hAnsi="Arial" w:cs="Arial" w:hint="cs"/>
          <w:rtl/>
          <w:lang w:val="x-none" w:eastAsia="x-none"/>
        </w:rPr>
        <w:t xml:space="preserve"> </w:t>
      </w:r>
      <w:r w:rsidR="003A10FA">
        <w:rPr>
          <w:rFonts w:ascii="Arial" w:eastAsia="Times New Roman" w:hAnsi="Arial" w:cs="Arial" w:hint="cs"/>
          <w:rtl/>
          <w:lang w:val="x-none" w:eastAsia="x-none"/>
        </w:rPr>
        <w:t>אודות</w:t>
      </w:r>
      <w:r w:rsidR="00C25DE1">
        <w:rPr>
          <w:rFonts w:ascii="Arial" w:eastAsia="Times New Roman" w:hAnsi="Arial" w:cs="Arial" w:hint="cs"/>
          <w:rtl/>
          <w:lang w:val="x-none" w:eastAsia="x-none"/>
        </w:rPr>
        <w:t xml:space="preserve"> היבטים שונים של אלימות </w:t>
      </w:r>
      <w:r w:rsidR="00EE1AF8">
        <w:rPr>
          <w:rFonts w:ascii="Arial" w:eastAsia="Times New Roman" w:hAnsi="Arial" w:cs="Arial" w:hint="cs"/>
          <w:rtl/>
          <w:lang w:val="x-none" w:eastAsia="x-none"/>
        </w:rPr>
        <w:t>ו</w:t>
      </w:r>
      <w:r w:rsidR="000921DC">
        <w:rPr>
          <w:rFonts w:ascii="Arial" w:eastAsia="Times New Roman" w:hAnsi="Arial" w:cs="Arial" w:hint="cs"/>
          <w:rtl/>
          <w:lang w:val="x-none" w:eastAsia="x-none"/>
        </w:rPr>
        <w:t xml:space="preserve">התנהגויות </w:t>
      </w:r>
      <w:r w:rsidR="00EE1AF8">
        <w:rPr>
          <w:rFonts w:ascii="Arial" w:eastAsia="Times New Roman" w:hAnsi="Arial" w:cs="Arial" w:hint="cs"/>
          <w:rtl/>
          <w:lang w:val="x-none" w:eastAsia="x-none"/>
        </w:rPr>
        <w:t xml:space="preserve">סיכון </w:t>
      </w:r>
      <w:r w:rsidR="00C25DE1">
        <w:rPr>
          <w:rFonts w:ascii="Arial" w:eastAsia="Times New Roman" w:hAnsi="Arial" w:cs="Arial" w:hint="cs"/>
          <w:rtl/>
          <w:lang w:val="x-none" w:eastAsia="x-none"/>
        </w:rPr>
        <w:t xml:space="preserve">בבית הספר, </w:t>
      </w:r>
      <w:r w:rsidR="00FC7D79">
        <w:rPr>
          <w:rFonts w:ascii="Arial" w:eastAsia="Times New Roman" w:hAnsi="Arial" w:cs="Arial" w:hint="cs"/>
          <w:rtl/>
          <w:lang w:val="x-none" w:eastAsia="x-none"/>
        </w:rPr>
        <w:t>יוצגו</w:t>
      </w:r>
      <w:r w:rsidR="00C25DE1">
        <w:rPr>
          <w:rFonts w:ascii="Arial" w:eastAsia="Times New Roman" w:hAnsi="Arial" w:cs="Arial" w:hint="cs"/>
          <w:rtl/>
          <w:lang w:val="x-none" w:eastAsia="x-none"/>
        </w:rPr>
        <w:t xml:space="preserve"> להלן המאמצים שעושה בית הספר כדי לעודד את תחושת המוגנות והביטחון של התלמידים. </w:t>
      </w:r>
      <w:r w:rsidR="00A007FF" w:rsidRPr="00A007FF">
        <w:rPr>
          <w:rFonts w:ascii="Arial" w:eastAsia="Times New Roman" w:hAnsi="Arial" w:cs="Arial"/>
          <w:rtl/>
          <w:lang w:val="x-none" w:eastAsia="x-none"/>
        </w:rPr>
        <w:t>המדד</w:t>
      </w:r>
      <w:r w:rsidR="00022877">
        <w:rPr>
          <w:rFonts w:ascii="Arial" w:eastAsia="Times New Roman" w:hAnsi="Arial" w:cs="Arial" w:hint="cs"/>
          <w:rtl/>
          <w:lang w:val="x-none" w:eastAsia="x-none"/>
        </w:rPr>
        <w:t xml:space="preserve"> המסכם</w:t>
      </w:r>
      <w:r w:rsidR="00A007FF" w:rsidRPr="00A007FF">
        <w:rPr>
          <w:rFonts w:ascii="Arial" w:eastAsia="Times New Roman" w:hAnsi="Arial" w:cs="Arial"/>
          <w:rtl/>
          <w:lang w:val="x-none" w:eastAsia="x-none"/>
        </w:rPr>
        <w:t xml:space="preserve"> "מאמצי בית הספר לעידוד תחושת המוגנות" מבטא את תפיסות התלמידים בנוגע למאמצי בית הספר ליצור אווירה של מוגנות בקרב התלמידים. </w:t>
      </w:r>
    </w:p>
    <w:p w:rsidR="00307ED6" w:rsidRDefault="00A007FF" w:rsidP="00307ED6">
      <w:pPr>
        <w:autoSpaceDE w:val="0"/>
        <w:autoSpaceDN w:val="0"/>
        <w:adjustRightInd w:val="0"/>
        <w:spacing w:before="120" w:after="120" w:line="360" w:lineRule="auto"/>
        <w:jc w:val="both"/>
        <w:rPr>
          <w:rFonts w:ascii="Arial" w:eastAsia="Times New Roman" w:hAnsi="Arial" w:cs="Arial"/>
          <w:lang w:eastAsia="x-none"/>
        </w:rPr>
      </w:pPr>
      <w:r w:rsidRPr="00A007FF">
        <w:rPr>
          <w:rFonts w:ascii="Arial" w:eastAsia="Times New Roman" w:hAnsi="Arial" w:cs="Arial"/>
          <w:rtl/>
          <w:lang w:val="x-none" w:eastAsia="x-none"/>
        </w:rPr>
        <w:t xml:space="preserve">נתונים אלה נאספו בקרב כלל התלמידים מכל </w:t>
      </w:r>
      <w:r w:rsidR="00F35D7F">
        <w:rPr>
          <w:rFonts w:ascii="Arial" w:eastAsia="Times New Roman" w:hAnsi="Arial" w:cs="Arial"/>
          <w:rtl/>
          <w:lang w:val="x-none" w:eastAsia="x-none"/>
        </w:rPr>
        <w:t>שלבי החינוך</w:t>
      </w:r>
      <w:r w:rsidRPr="00A007FF">
        <w:rPr>
          <w:rFonts w:ascii="Arial" w:eastAsia="Times New Roman" w:hAnsi="Arial" w:cs="Arial"/>
          <w:rtl/>
          <w:lang w:val="x-none" w:eastAsia="x-none"/>
        </w:rPr>
        <w:t>: יסודי (ה'-ו'), חט"ב (ז'-ט') וחט"ע (</w:t>
      </w:r>
      <w:r w:rsidR="005E35E3">
        <w:rPr>
          <w:rFonts w:ascii="Arial" w:eastAsia="Times New Roman" w:hAnsi="Arial" w:cs="Arial"/>
          <w:rtl/>
          <w:lang w:val="x-none" w:eastAsia="x-none"/>
        </w:rPr>
        <w:t>י'-י"א</w:t>
      </w:r>
      <w:r w:rsidRPr="00A007FF">
        <w:rPr>
          <w:rFonts w:ascii="Arial" w:eastAsia="Times New Roman" w:hAnsi="Arial" w:cs="Arial"/>
          <w:rtl/>
          <w:lang w:val="x-none" w:eastAsia="x-none"/>
        </w:rPr>
        <w:t>).</w:t>
      </w:r>
      <w:r w:rsidR="00332C29">
        <w:rPr>
          <w:rFonts w:ascii="Arial" w:eastAsia="Times New Roman" w:hAnsi="Arial" w:cs="Arial" w:hint="cs"/>
          <w:rtl/>
          <w:lang w:val="x-none" w:eastAsia="x-none"/>
        </w:rPr>
        <w:t xml:space="preserve"> </w:t>
      </w:r>
      <w:r w:rsidRPr="00A007FF">
        <w:rPr>
          <w:rFonts w:ascii="Arial" w:eastAsia="Times New Roman" w:hAnsi="Arial" w:cs="Arial"/>
          <w:rtl/>
          <w:lang w:val="x-none" w:eastAsia="x-none"/>
        </w:rPr>
        <w:t xml:space="preserve">תחילה מוצגים נתוני המדד המסכם לאורך זמן בין השנים </w:t>
      </w:r>
      <w:r w:rsidR="00B02BE1">
        <w:rPr>
          <w:rFonts w:ascii="Arial" w:eastAsia="Times New Roman" w:hAnsi="Arial" w:cs="Arial"/>
          <w:rtl/>
          <w:lang w:val="x-none" w:eastAsia="x-none"/>
        </w:rPr>
        <w:t>תשס"ח-</w:t>
      </w:r>
      <w:r w:rsidR="003E7927">
        <w:rPr>
          <w:rFonts w:ascii="Arial" w:eastAsia="Times New Roman" w:hAnsi="Arial" w:cs="Arial"/>
          <w:rtl/>
          <w:lang w:val="x-none" w:eastAsia="x-none"/>
        </w:rPr>
        <w:t>תשע"ז</w:t>
      </w:r>
      <w:r w:rsidRPr="00A007FF">
        <w:rPr>
          <w:rFonts w:ascii="Arial" w:eastAsia="Times New Roman" w:hAnsi="Arial" w:cs="Arial" w:hint="cs"/>
          <w:rtl/>
          <w:lang w:val="x-none" w:eastAsia="x-none"/>
        </w:rPr>
        <w:t>,</w:t>
      </w:r>
      <w:r w:rsidRPr="00A007FF">
        <w:rPr>
          <w:rFonts w:ascii="Arial" w:eastAsia="Times New Roman" w:hAnsi="Arial" w:cs="Arial"/>
          <w:rtl/>
          <w:lang w:val="x-none" w:eastAsia="x-none"/>
        </w:rPr>
        <w:t xml:space="preserve"> </w:t>
      </w:r>
      <w:r w:rsidRPr="00A007FF">
        <w:rPr>
          <w:rFonts w:ascii="Arial" w:eastAsia="Times New Roman" w:hAnsi="Arial" w:cs="Arial" w:hint="cs"/>
          <w:rtl/>
          <w:lang w:val="x-none" w:eastAsia="x-none"/>
        </w:rPr>
        <w:t>ו</w:t>
      </w:r>
      <w:r w:rsidRPr="00A007FF">
        <w:rPr>
          <w:rFonts w:ascii="Arial" w:eastAsia="Times New Roman" w:hAnsi="Arial" w:cs="Arial"/>
          <w:rtl/>
          <w:lang w:val="x-none" w:eastAsia="x-none"/>
        </w:rPr>
        <w:t xml:space="preserve">לאחר מכן מוצגים </w:t>
      </w:r>
      <w:r w:rsidR="00B02BE1">
        <w:rPr>
          <w:rFonts w:ascii="Arial" w:eastAsia="Times New Roman" w:hAnsi="Arial" w:cs="Arial"/>
          <w:rtl/>
          <w:lang w:val="x-none" w:eastAsia="x-none"/>
        </w:rPr>
        <w:t xml:space="preserve">נתוני </w:t>
      </w:r>
      <w:r w:rsidR="003E7927">
        <w:rPr>
          <w:rFonts w:ascii="Arial" w:eastAsia="Times New Roman" w:hAnsi="Arial" w:cs="Arial"/>
          <w:rtl/>
          <w:lang w:val="x-none" w:eastAsia="x-none"/>
        </w:rPr>
        <w:t>תשע"ז</w:t>
      </w:r>
      <w:r w:rsidRPr="00A007FF">
        <w:rPr>
          <w:rFonts w:ascii="Arial" w:eastAsia="Times New Roman" w:hAnsi="Arial" w:cs="Arial" w:hint="cs"/>
          <w:rtl/>
          <w:lang w:val="x-none" w:eastAsia="x-none"/>
        </w:rPr>
        <w:t xml:space="preserve"> של </w:t>
      </w:r>
      <w:r w:rsidRPr="00A007FF">
        <w:rPr>
          <w:rFonts w:ascii="Arial" w:eastAsia="Times New Roman" w:hAnsi="Arial" w:cs="Arial"/>
          <w:rtl/>
          <w:lang w:val="x-none" w:eastAsia="x-none"/>
        </w:rPr>
        <w:t xml:space="preserve">המדד המסכם </w:t>
      </w:r>
      <w:r w:rsidRPr="00A007FF">
        <w:rPr>
          <w:rFonts w:ascii="Arial" w:eastAsia="Times New Roman" w:hAnsi="Arial" w:cs="Arial" w:hint="cs"/>
          <w:rtl/>
          <w:lang w:val="x-none" w:eastAsia="x-none"/>
        </w:rPr>
        <w:t>ו</w:t>
      </w:r>
      <w:r w:rsidRPr="00A007FF">
        <w:rPr>
          <w:rFonts w:ascii="Arial" w:eastAsia="Times New Roman" w:hAnsi="Arial" w:cs="Arial"/>
          <w:rtl/>
          <w:lang w:val="x-none" w:eastAsia="x-none"/>
        </w:rPr>
        <w:t>ההיגדים המרכיבים אותו</w:t>
      </w:r>
      <w:r w:rsidRPr="00A007FF">
        <w:rPr>
          <w:rFonts w:ascii="Arial" w:eastAsia="Times New Roman" w:hAnsi="Arial" w:cs="Arial" w:hint="cs"/>
          <w:rtl/>
          <w:lang w:val="x-none" w:eastAsia="x-none"/>
        </w:rPr>
        <w:t xml:space="preserve">. </w:t>
      </w:r>
      <w:r w:rsidR="00307ED6" w:rsidRPr="00A007FF">
        <w:rPr>
          <w:rFonts w:ascii="Arial" w:eastAsia="Times New Roman" w:hAnsi="Arial" w:cs="Arial" w:hint="cs"/>
          <w:rtl/>
          <w:lang w:val="x-none" w:eastAsia="x-none"/>
        </w:rPr>
        <w:t>הנתונים מוצגים בחלוקה</w:t>
      </w:r>
      <w:r w:rsidR="00307ED6" w:rsidRPr="00A007FF">
        <w:rPr>
          <w:rFonts w:ascii="Arial" w:eastAsia="Times New Roman" w:hAnsi="Arial" w:cs="Arial"/>
          <w:rtl/>
          <w:lang w:val="x-none" w:eastAsia="x-none"/>
        </w:rPr>
        <w:t xml:space="preserve"> </w:t>
      </w:r>
      <w:r w:rsidR="00307ED6">
        <w:rPr>
          <w:rFonts w:ascii="Arial" w:eastAsia="Times New Roman" w:hAnsi="Arial" w:cs="Arial"/>
          <w:rtl/>
          <w:lang w:val="x-none" w:eastAsia="x-none"/>
        </w:rPr>
        <w:t xml:space="preserve">לפי </w:t>
      </w:r>
      <w:r w:rsidR="00307ED6" w:rsidRPr="00D557BF">
        <w:rPr>
          <w:rFonts w:ascii="Arial" w:eastAsia="Times New Roman" w:hAnsi="Arial" w:cs="Arial"/>
          <w:rtl/>
          <w:lang w:val="x-none" w:eastAsia="x-none"/>
        </w:rPr>
        <w:t xml:space="preserve">שכבות גיל </w:t>
      </w:r>
      <w:r w:rsidR="00307ED6">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sidR="00307ED6">
        <w:rPr>
          <w:rFonts w:ascii="Arial" w:eastAsia="Times New Roman" w:hAnsi="Arial" w:cs="Arial"/>
          <w:rtl/>
          <w:lang w:val="x-none" w:eastAsia="x-none"/>
        </w:rPr>
        <w:t xml:space="preserve">, וכן בחלוקה לפי מגזרים בקרב דוברי ערבית: מגזר ערבי, מגזר דרוזי ומגזר בדואי דרום. </w:t>
      </w:r>
    </w:p>
    <w:p w:rsidR="00A007FF" w:rsidRPr="00A007FF" w:rsidRDefault="00A007FF" w:rsidP="00307ED6">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להלן פירוט ההיגדים המרכיבים מדד זה כפי שהם מוצגים בשאלון:</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A007FF" w:rsidRPr="00A007FF" w:rsidTr="0038507F">
        <w:trPr>
          <w:trHeight w:val="284"/>
          <w:jc w:val="center"/>
        </w:trPr>
        <w:tc>
          <w:tcPr>
            <w:tcW w:w="9639" w:type="dxa"/>
            <w:tcBorders>
              <w:top w:val="single" w:sz="18" w:space="0" w:color="999999"/>
              <w:left w:val="single" w:sz="2" w:space="0" w:color="A6A6A6"/>
              <w:bottom w:val="single" w:sz="18" w:space="0" w:color="808080"/>
            </w:tcBorders>
            <w:shd w:val="clear" w:color="auto" w:fill="D0D1E6"/>
          </w:tcPr>
          <w:p w:rsidR="00A007FF" w:rsidRPr="00A007FF" w:rsidRDefault="00A007FF" w:rsidP="00A007FF">
            <w:pPr>
              <w:autoSpaceDE w:val="0"/>
              <w:autoSpaceDN w:val="0"/>
              <w:adjustRightInd w:val="0"/>
              <w:spacing w:before="60" w:after="60"/>
              <w:jc w:val="both"/>
              <w:rPr>
                <w:rFonts w:ascii="Arial" w:eastAsia="Times New Roman" w:hAnsi="Arial" w:cs="Arial"/>
                <w:b/>
                <w:bCs/>
                <w:color w:val="000066"/>
                <w:sz w:val="20"/>
                <w:szCs w:val="20"/>
                <w:rtl/>
                <w:lang w:val="fr-FR"/>
              </w:rPr>
            </w:pPr>
            <w:r w:rsidRPr="00A007FF">
              <w:rPr>
                <w:rFonts w:ascii="Arial" w:eastAsia="Times New Roman" w:hAnsi="Arial" w:cs="Arial"/>
                <w:b/>
                <w:bCs/>
                <w:color w:val="000066"/>
                <w:sz w:val="20"/>
                <w:szCs w:val="20"/>
                <w:rtl/>
                <w:lang w:val="fr-FR"/>
              </w:rPr>
              <w:t>מדד מסכם: מאמצי בית הספר לעידוד תחושת המוגנות</w:t>
            </w:r>
            <w:r w:rsidR="007841E6">
              <w:rPr>
                <w:rFonts w:ascii="Arial" w:eastAsia="Times New Roman" w:hAnsi="Arial" w:cs="Arial" w:hint="cs"/>
                <w:b/>
                <w:bCs/>
                <w:color w:val="000066"/>
                <w:sz w:val="20"/>
                <w:szCs w:val="20"/>
                <w:rtl/>
                <w:lang w:val="fr-FR"/>
              </w:rPr>
              <w:t>*</w:t>
            </w:r>
          </w:p>
        </w:tc>
      </w:tr>
      <w:tr w:rsidR="00A007FF" w:rsidRPr="00A007FF" w:rsidTr="0038507F">
        <w:trPr>
          <w:trHeight w:val="284"/>
          <w:jc w:val="center"/>
        </w:trPr>
        <w:tc>
          <w:tcPr>
            <w:tcW w:w="9639" w:type="dxa"/>
            <w:tcBorders>
              <w:top w:val="single" w:sz="18" w:space="0" w:color="808080"/>
              <w:bottom w:val="single" w:sz="4" w:space="0" w:color="C0C0C0"/>
            </w:tcBorders>
            <w:shd w:val="clear" w:color="auto" w:fill="auto"/>
            <w:vAlign w:val="center"/>
          </w:tcPr>
          <w:p w:rsidR="00A007FF" w:rsidRPr="0095184A" w:rsidRDefault="00A007FF" w:rsidP="00A007FF">
            <w:pPr>
              <w:autoSpaceDE w:val="0"/>
              <w:autoSpaceDN w:val="0"/>
              <w:adjustRightInd w:val="0"/>
              <w:spacing w:before="60" w:after="60"/>
              <w:jc w:val="both"/>
              <w:rPr>
                <w:rFonts w:ascii="Arial" w:eastAsia="Times New Roman" w:hAnsi="Arial" w:cs="Arial"/>
                <w:color w:val="000066"/>
                <w:sz w:val="20"/>
                <w:szCs w:val="20"/>
                <w:lang w:val="fr-FR"/>
              </w:rPr>
            </w:pPr>
            <w:r w:rsidRPr="0095184A">
              <w:rPr>
                <w:rFonts w:ascii="Arial" w:eastAsia="Times New Roman" w:hAnsi="Arial" w:cs="Arial"/>
                <w:color w:val="000066"/>
                <w:sz w:val="20"/>
                <w:szCs w:val="20"/>
                <w:rtl/>
                <w:lang w:val="fr-FR"/>
              </w:rPr>
              <w:t xml:space="preserve">א. </w:t>
            </w:r>
            <w:r w:rsidRPr="00051395">
              <w:rPr>
                <w:rFonts w:ascii="Arial" w:eastAsia="Times New Roman" w:hAnsi="Arial" w:cs="Arial"/>
                <w:color w:val="000066"/>
                <w:sz w:val="20"/>
                <w:szCs w:val="20"/>
                <w:rtl/>
                <w:lang w:val="fr-FR"/>
              </w:rPr>
              <w:t>"כשיש מקרי אלימות בבית הספר המורים יודעים</w:t>
            </w:r>
            <w:r w:rsidRPr="0095184A">
              <w:rPr>
                <w:rFonts w:ascii="Arial" w:eastAsia="Times New Roman" w:hAnsi="Arial" w:cs="Arial"/>
                <w:color w:val="000066"/>
                <w:sz w:val="20"/>
                <w:szCs w:val="20"/>
                <w:rtl/>
                <w:lang w:val="fr-FR"/>
              </w:rPr>
              <w:t xml:space="preserve"> על כך"</w:t>
            </w:r>
          </w:p>
        </w:tc>
      </w:tr>
      <w:tr w:rsidR="00A007FF" w:rsidRPr="00A007FF" w:rsidTr="0038507F">
        <w:trPr>
          <w:trHeight w:val="284"/>
          <w:jc w:val="center"/>
        </w:trPr>
        <w:tc>
          <w:tcPr>
            <w:tcW w:w="9639" w:type="dxa"/>
            <w:tcBorders>
              <w:top w:val="single" w:sz="4" w:space="0" w:color="C0C0C0"/>
              <w:bottom w:val="single" w:sz="4" w:space="0" w:color="C0C0C0"/>
            </w:tcBorders>
            <w:shd w:val="clear" w:color="auto" w:fill="auto"/>
            <w:vAlign w:val="center"/>
          </w:tcPr>
          <w:p w:rsidR="00A007FF" w:rsidRPr="0095184A" w:rsidRDefault="00A007FF" w:rsidP="00A007FF">
            <w:pPr>
              <w:autoSpaceDE w:val="0"/>
              <w:autoSpaceDN w:val="0"/>
              <w:adjustRightInd w:val="0"/>
              <w:spacing w:before="60" w:after="60"/>
              <w:jc w:val="both"/>
              <w:rPr>
                <w:rFonts w:ascii="Arial" w:eastAsia="Times New Roman" w:hAnsi="Arial" w:cs="Arial"/>
                <w:color w:val="000066"/>
                <w:sz w:val="20"/>
                <w:szCs w:val="20"/>
                <w:lang w:val="fr-FR"/>
              </w:rPr>
            </w:pPr>
            <w:r w:rsidRPr="0095184A">
              <w:rPr>
                <w:rFonts w:ascii="Arial" w:eastAsia="Times New Roman" w:hAnsi="Arial" w:cs="Arial"/>
                <w:color w:val="000066"/>
                <w:sz w:val="20"/>
                <w:szCs w:val="20"/>
                <w:rtl/>
                <w:lang w:val="fr-FR"/>
              </w:rPr>
              <w:t xml:space="preserve">ב. "בבית הספר </w:t>
            </w:r>
            <w:r w:rsidRPr="00051395">
              <w:rPr>
                <w:rFonts w:ascii="Arial" w:eastAsia="Times New Roman" w:hAnsi="Arial" w:cs="Arial"/>
                <w:color w:val="000066"/>
                <w:sz w:val="20"/>
                <w:szCs w:val="20"/>
                <w:rtl/>
                <w:lang w:val="fr-FR"/>
              </w:rPr>
              <w:t>עושים פעולות רבות כדי למנוע אלימות</w:t>
            </w:r>
            <w:r w:rsidRPr="0095184A">
              <w:rPr>
                <w:rFonts w:ascii="Arial" w:eastAsia="Times New Roman" w:hAnsi="Arial" w:cs="Arial"/>
                <w:color w:val="000066"/>
                <w:sz w:val="20"/>
                <w:szCs w:val="20"/>
                <w:rtl/>
                <w:lang w:val="fr-FR"/>
              </w:rPr>
              <w:t xml:space="preserve"> וכדי לטפל בה"</w:t>
            </w:r>
          </w:p>
        </w:tc>
      </w:tr>
      <w:tr w:rsidR="00A007FF" w:rsidRPr="00A007FF" w:rsidTr="0038507F">
        <w:trPr>
          <w:trHeight w:val="284"/>
          <w:jc w:val="center"/>
        </w:trPr>
        <w:tc>
          <w:tcPr>
            <w:tcW w:w="9639" w:type="dxa"/>
            <w:tcBorders>
              <w:top w:val="single" w:sz="4" w:space="0" w:color="C0C0C0"/>
              <w:bottom w:val="single" w:sz="18" w:space="0" w:color="999999"/>
            </w:tcBorders>
            <w:shd w:val="clear" w:color="auto" w:fill="auto"/>
            <w:vAlign w:val="center"/>
          </w:tcPr>
          <w:p w:rsidR="00A007FF" w:rsidRPr="0095184A" w:rsidRDefault="00A007FF" w:rsidP="00A007FF">
            <w:pPr>
              <w:autoSpaceDE w:val="0"/>
              <w:autoSpaceDN w:val="0"/>
              <w:adjustRightInd w:val="0"/>
              <w:spacing w:before="60" w:after="60"/>
              <w:jc w:val="both"/>
              <w:rPr>
                <w:rFonts w:ascii="Arial" w:eastAsia="Times New Roman" w:hAnsi="Arial" w:cs="Arial"/>
                <w:color w:val="000066"/>
                <w:sz w:val="20"/>
                <w:szCs w:val="20"/>
                <w:lang w:val="fr-FR"/>
              </w:rPr>
            </w:pPr>
            <w:r w:rsidRPr="0095184A">
              <w:rPr>
                <w:rFonts w:ascii="Arial" w:eastAsia="Times New Roman" w:hAnsi="Arial" w:cs="Arial"/>
                <w:color w:val="000066"/>
                <w:sz w:val="20"/>
                <w:szCs w:val="20"/>
                <w:rtl/>
                <w:lang w:val="fr-FR"/>
              </w:rPr>
              <w:t>ג. "</w:t>
            </w:r>
            <w:r w:rsidRPr="00051395">
              <w:rPr>
                <w:rFonts w:ascii="Arial" w:eastAsia="Times New Roman" w:hAnsi="Arial" w:cs="Arial"/>
                <w:color w:val="000066"/>
                <w:sz w:val="20"/>
                <w:szCs w:val="20"/>
                <w:rtl/>
                <w:lang w:val="fr-FR"/>
              </w:rPr>
              <w:t>בהפסקות יש תמיד מורה</w:t>
            </w:r>
            <w:r w:rsidRPr="0095184A">
              <w:rPr>
                <w:rFonts w:ascii="Arial" w:eastAsia="Times New Roman" w:hAnsi="Arial" w:cs="Arial"/>
                <w:color w:val="000066"/>
                <w:sz w:val="20"/>
                <w:szCs w:val="20"/>
                <w:rtl/>
                <w:lang w:val="fr-FR"/>
              </w:rPr>
              <w:t xml:space="preserve"> או כמה מורים בחצר שתפקידם </w:t>
            </w:r>
            <w:r w:rsidRPr="00051395">
              <w:rPr>
                <w:rFonts w:ascii="Arial" w:eastAsia="Times New Roman" w:hAnsi="Arial" w:cs="Arial"/>
                <w:color w:val="000066"/>
                <w:sz w:val="20"/>
                <w:szCs w:val="20"/>
                <w:rtl/>
                <w:lang w:val="fr-FR"/>
              </w:rPr>
              <w:t>להשגיח שלא תהיה אלימות</w:t>
            </w:r>
            <w:r w:rsidRPr="0095184A">
              <w:rPr>
                <w:rFonts w:ascii="Arial" w:eastAsia="Times New Roman" w:hAnsi="Arial" w:cs="Arial"/>
                <w:color w:val="000066"/>
                <w:sz w:val="20"/>
                <w:szCs w:val="20"/>
                <w:rtl/>
                <w:lang w:val="fr-FR"/>
              </w:rPr>
              <w:t>"</w:t>
            </w:r>
          </w:p>
        </w:tc>
      </w:tr>
    </w:tbl>
    <w:p w:rsidR="00655224" w:rsidRDefault="00BB3534" w:rsidP="002A753C">
      <w:pPr>
        <w:autoSpaceDE w:val="0"/>
        <w:autoSpaceDN w:val="0"/>
        <w:adjustRightInd w:val="0"/>
        <w:spacing w:after="0" w:line="240" w:lineRule="auto"/>
        <w:ind w:left="101" w:right="72" w:hanging="173"/>
        <w:jc w:val="both"/>
        <w:rPr>
          <w:rFonts w:ascii="Arial" w:eastAsia="Times New Roman" w:hAnsi="Arial" w:cs="Arial"/>
          <w:sz w:val="18"/>
          <w:szCs w:val="18"/>
          <w:rtl/>
        </w:rPr>
      </w:pPr>
      <w:r>
        <w:rPr>
          <w:rFonts w:ascii="Arial" w:eastAsia="Times New Roman" w:hAnsi="Arial" w:cs="Arial" w:hint="cs"/>
          <w:sz w:val="18"/>
          <w:szCs w:val="18"/>
          <w:rtl/>
        </w:rPr>
        <w:t xml:space="preserve"> </w:t>
      </w:r>
      <w:r w:rsidR="00655224" w:rsidRPr="008277F6">
        <w:rPr>
          <w:rFonts w:ascii="Arial" w:eastAsia="Times New Roman" w:hAnsi="Arial" w:cs="Arial" w:hint="cs"/>
          <w:sz w:val="18"/>
          <w:szCs w:val="18"/>
          <w:rtl/>
        </w:rPr>
        <w:t>*</w:t>
      </w:r>
      <w:r w:rsidR="009078BF">
        <w:rPr>
          <w:rFonts w:ascii="Arial" w:eastAsia="Times New Roman" w:hAnsi="Arial" w:cs="Arial" w:hint="cs"/>
          <w:sz w:val="18"/>
          <w:szCs w:val="18"/>
          <w:rtl/>
        </w:rPr>
        <w:t xml:space="preserve"> </w:t>
      </w:r>
      <w:r w:rsidR="00655224" w:rsidRPr="008277F6">
        <w:rPr>
          <w:rFonts w:ascii="Arial" w:eastAsia="Times New Roman" w:hAnsi="Arial" w:cs="Arial"/>
          <w:sz w:val="18"/>
          <w:szCs w:val="18"/>
          <w:rtl/>
        </w:rPr>
        <w:t xml:space="preserve">סולם </w:t>
      </w:r>
      <w:r w:rsidR="00655224" w:rsidRPr="008277F6">
        <w:rPr>
          <w:rFonts w:ascii="Arial" w:eastAsia="Times New Roman" w:hAnsi="Arial" w:cs="Arial" w:hint="cs"/>
          <w:sz w:val="18"/>
          <w:szCs w:val="18"/>
          <w:rtl/>
        </w:rPr>
        <w:t xml:space="preserve">התשובות </w:t>
      </w:r>
      <w:r w:rsidR="008C5F51">
        <w:rPr>
          <w:rFonts w:ascii="Arial" w:eastAsia="Times New Roman" w:hAnsi="Arial" w:cs="Arial" w:hint="cs"/>
          <w:sz w:val="18"/>
          <w:szCs w:val="18"/>
          <w:rtl/>
        </w:rPr>
        <w:t>להיגדים</w:t>
      </w:r>
      <w:r w:rsidR="00655224" w:rsidRPr="008277F6">
        <w:rPr>
          <w:rFonts w:ascii="Arial" w:eastAsia="Times New Roman" w:hAnsi="Arial" w:cs="Arial" w:hint="cs"/>
          <w:sz w:val="18"/>
          <w:szCs w:val="18"/>
          <w:rtl/>
        </w:rPr>
        <w:t xml:space="preserve"> היה </w:t>
      </w:r>
      <w:r w:rsidR="00655224" w:rsidRPr="008277F6">
        <w:rPr>
          <w:rFonts w:ascii="Arial" w:eastAsia="Times New Roman" w:hAnsi="Arial" w:cs="Arial"/>
          <w:sz w:val="18"/>
          <w:szCs w:val="18"/>
          <w:rtl/>
        </w:rPr>
        <w:t xml:space="preserve">בן חמש דרגות </w:t>
      </w:r>
      <w:r w:rsidR="00655224" w:rsidRPr="008277F6">
        <w:rPr>
          <w:rFonts w:ascii="Arial" w:eastAsia="Times New Roman" w:hAnsi="Arial" w:cs="Arial" w:hint="cs"/>
          <w:sz w:val="18"/>
          <w:szCs w:val="18"/>
          <w:rtl/>
        </w:rPr>
        <w:t>ו</w:t>
      </w:r>
      <w:r w:rsidR="00655224" w:rsidRPr="008277F6">
        <w:rPr>
          <w:rFonts w:ascii="Arial" w:eastAsia="Times New Roman" w:hAnsi="Arial" w:cs="Arial"/>
          <w:sz w:val="18"/>
          <w:szCs w:val="18"/>
          <w:rtl/>
        </w:rPr>
        <w:t>נע מ"מסכים מאוד" (5) ועד "מאוד לא מסכים" (1). לצורכי הדיווח על הממצאים סווגו המשיבים שציינו את שני הערכים הגבוהים ביותר בסולם (</w:t>
      </w:r>
      <w:r w:rsidR="00655224" w:rsidRPr="008277F6">
        <w:rPr>
          <w:rFonts w:ascii="Arial" w:eastAsia="Times New Roman" w:hAnsi="Arial" w:cs="Arial" w:hint="cs"/>
          <w:sz w:val="18"/>
          <w:szCs w:val="18"/>
          <w:rtl/>
        </w:rPr>
        <w:t>מסכים</w:t>
      </w:r>
      <w:r w:rsidR="00BD24B2">
        <w:rPr>
          <w:rFonts w:ascii="Arial" w:eastAsia="Times New Roman" w:hAnsi="Arial" w:cs="Arial" w:hint="cs"/>
          <w:sz w:val="18"/>
          <w:szCs w:val="18"/>
          <w:rtl/>
        </w:rPr>
        <w:t xml:space="preserve"> </w:t>
      </w:r>
      <w:r w:rsidR="00655224" w:rsidRPr="008277F6">
        <w:rPr>
          <w:rFonts w:ascii="Arial" w:eastAsia="Times New Roman" w:hAnsi="Arial" w:cs="Arial" w:hint="cs"/>
          <w:sz w:val="18"/>
          <w:szCs w:val="18"/>
          <w:rtl/>
        </w:rPr>
        <w:t>או מסכים מאד</w:t>
      </w:r>
      <w:r w:rsidR="00655224" w:rsidRPr="008277F6">
        <w:rPr>
          <w:rFonts w:ascii="Arial" w:eastAsia="Times New Roman" w:hAnsi="Arial" w:cs="Arial"/>
          <w:sz w:val="18"/>
          <w:szCs w:val="18"/>
          <w:rtl/>
        </w:rPr>
        <w:t>) כמסכימים עם ההיגד, וחושב שיעורם (באחוזים).</w:t>
      </w:r>
      <w:r w:rsidR="00655224" w:rsidRPr="008277F6">
        <w:rPr>
          <w:rFonts w:ascii="Arial" w:eastAsia="Times New Roman" w:hAnsi="Arial" w:cs="Arial" w:hint="cs"/>
          <w:sz w:val="18"/>
          <w:szCs w:val="18"/>
          <w:rtl/>
        </w:rPr>
        <w:t xml:space="preserve"> </w:t>
      </w:r>
      <w:r w:rsidR="00655224" w:rsidRPr="008277F6">
        <w:rPr>
          <w:rFonts w:ascii="Arial" w:eastAsia="Times New Roman" w:hAnsi="Arial" w:cs="Arial"/>
          <w:sz w:val="18"/>
          <w:szCs w:val="18"/>
          <w:rtl/>
        </w:rPr>
        <w:t xml:space="preserve">המדד </w:t>
      </w:r>
      <w:r w:rsidR="00655224" w:rsidRPr="008277F6">
        <w:rPr>
          <w:rFonts w:ascii="Arial" w:eastAsia="Times New Roman" w:hAnsi="Arial" w:cs="Arial" w:hint="cs"/>
          <w:sz w:val="18"/>
          <w:szCs w:val="18"/>
          <w:rtl/>
        </w:rPr>
        <w:t xml:space="preserve">המסכם </w:t>
      </w:r>
      <w:r w:rsidR="00655224" w:rsidRPr="008277F6">
        <w:rPr>
          <w:rFonts w:ascii="Arial" w:eastAsia="Times New Roman" w:hAnsi="Arial" w:cs="Arial"/>
          <w:sz w:val="18"/>
          <w:szCs w:val="18"/>
          <w:rtl/>
        </w:rPr>
        <w:t xml:space="preserve">חושב כממוצע של אחוזי המסכימים עם ההיגדים </w:t>
      </w:r>
      <w:r w:rsidR="00655224" w:rsidRPr="008277F6">
        <w:rPr>
          <w:rFonts w:ascii="Arial" w:eastAsia="Times New Roman" w:hAnsi="Arial" w:cs="Arial" w:hint="cs"/>
          <w:sz w:val="18"/>
          <w:szCs w:val="18"/>
          <w:rtl/>
        </w:rPr>
        <w:t>המרכיבים את המדד</w:t>
      </w:r>
      <w:r w:rsidR="00655224" w:rsidRPr="008277F6">
        <w:rPr>
          <w:rFonts w:ascii="Arial" w:eastAsia="Times New Roman" w:hAnsi="Arial" w:cs="Arial"/>
          <w:sz w:val="18"/>
          <w:szCs w:val="18"/>
          <w:rtl/>
        </w:rPr>
        <w:t>. בהתאמה, ערכי המדד נעים בין 0 ל-100.</w:t>
      </w:r>
    </w:p>
    <w:p w:rsidR="00A007FF" w:rsidRPr="00A007FF" w:rsidRDefault="00A007FF" w:rsidP="00896BD2">
      <w:pPr>
        <w:pStyle w:val="SubSectionHeader"/>
        <w:ind w:left="9"/>
        <w:rPr>
          <w:iCs/>
          <w:sz w:val="26"/>
          <w:szCs w:val="26"/>
          <w:rtl/>
        </w:rPr>
      </w:pPr>
      <w:r w:rsidRPr="00A007FF">
        <w:rPr>
          <w:iCs/>
          <w:sz w:val="26"/>
          <w:szCs w:val="26"/>
          <w:rtl/>
        </w:rPr>
        <w:br w:type="page"/>
      </w:r>
      <w:bookmarkStart w:id="858" w:name="_Toc336777649"/>
      <w:bookmarkStart w:id="859" w:name="_Toc344648640"/>
      <w:r w:rsidRPr="00164D07">
        <w:rPr>
          <w:rtl/>
        </w:rPr>
        <w:lastRenderedPageBreak/>
        <w:t xml:space="preserve">השוואה </w:t>
      </w:r>
      <w:r w:rsidR="007B6F03">
        <w:rPr>
          <w:rtl/>
        </w:rPr>
        <w:t>לאורך שנים</w:t>
      </w:r>
      <w:r w:rsidRPr="00164D07">
        <w:rPr>
          <w:rtl/>
        </w:rPr>
        <w:t xml:space="preserve"> של המדד המסכם (</w:t>
      </w:r>
      <w:r w:rsidR="00B02BE1">
        <w:rPr>
          <w:rtl/>
        </w:rPr>
        <w:t>תשס"ח-</w:t>
      </w:r>
      <w:r w:rsidR="003E7927">
        <w:rPr>
          <w:rtl/>
        </w:rPr>
        <w:t>תשע"ז</w:t>
      </w:r>
      <w:r w:rsidRPr="00164D07">
        <w:rPr>
          <w:rtl/>
        </w:rPr>
        <w:t>)</w:t>
      </w:r>
      <w:bookmarkEnd w:id="858"/>
      <w:bookmarkEnd w:id="859"/>
    </w:p>
    <w:p w:rsidR="00307ED6" w:rsidRPr="00A007FF" w:rsidRDefault="00307ED6" w:rsidP="003249CB">
      <w:pPr>
        <w:autoSpaceDE w:val="0"/>
        <w:autoSpaceDN w:val="0"/>
        <w:adjustRightInd w:val="0"/>
        <w:spacing w:before="120" w:after="120" w:line="360" w:lineRule="auto"/>
        <w:jc w:val="both"/>
        <w:rPr>
          <w:rFonts w:ascii="Arial" w:eastAsia="Times New Roman" w:hAnsi="Arial" w:cs="Arial"/>
          <w:rtl/>
          <w:lang w:val="x-none" w:eastAsia="x-none"/>
        </w:rPr>
      </w:pPr>
      <w:bookmarkStart w:id="860" w:name="_Toc336777650"/>
      <w:bookmarkStart w:id="861" w:name="_Toc336017395"/>
      <w:bookmarkStart w:id="862" w:name="_Toc336066581"/>
      <w:bookmarkStart w:id="863" w:name="_Toc336066771"/>
      <w:bookmarkStart w:id="864" w:name="_Toc336777651"/>
      <w:r w:rsidRPr="00A007FF">
        <w:rPr>
          <w:rFonts w:ascii="Arial" w:eastAsia="Times New Roman" w:hAnsi="Arial" w:cs="Arial"/>
          <w:rtl/>
          <w:lang w:val="x-none" w:eastAsia="x-none"/>
        </w:rPr>
        <w:t xml:space="preserve">בתרשים </w:t>
      </w:r>
      <w:r w:rsidR="003249CB">
        <w:rPr>
          <w:rFonts w:ascii="Arial" w:eastAsia="Times New Roman" w:hAnsi="Arial" w:cs="Arial" w:hint="cs"/>
          <w:rtl/>
          <w:lang w:eastAsia="x-none"/>
        </w:rPr>
        <w:t>24</w:t>
      </w:r>
      <w:r w:rsidRPr="00A007FF">
        <w:rPr>
          <w:rFonts w:ascii="Arial" w:eastAsia="Times New Roman" w:hAnsi="Arial" w:cs="Arial"/>
          <w:rtl/>
          <w:lang w:val="x-none" w:eastAsia="x-none"/>
        </w:rPr>
        <w:t xml:space="preserve"> מוצגים נתונים על המדד </w:t>
      </w:r>
      <w:r>
        <w:rPr>
          <w:rFonts w:ascii="Arial" w:eastAsia="Times New Roman" w:hAnsi="Arial" w:cs="Arial" w:hint="cs"/>
          <w:rtl/>
          <w:lang w:val="x-none" w:eastAsia="x-none"/>
        </w:rPr>
        <w:t xml:space="preserve">המסכם </w:t>
      </w:r>
      <w:r w:rsidRPr="00A007FF">
        <w:rPr>
          <w:rFonts w:ascii="Arial" w:eastAsia="Times New Roman" w:hAnsi="Arial" w:cs="Arial"/>
          <w:rtl/>
          <w:lang w:val="x-none" w:eastAsia="x-none"/>
        </w:rPr>
        <w:t xml:space="preserve">"מאמצי בית הספר לעידוד תחושת המוגנות" </w:t>
      </w:r>
      <w:r w:rsidRPr="00A007FF">
        <w:rPr>
          <w:rFonts w:ascii="Arial" w:eastAsia="Times New Roman" w:hAnsi="Arial" w:cs="Arial" w:hint="cs"/>
          <w:rtl/>
          <w:lang w:val="x-none" w:eastAsia="x-none"/>
        </w:rPr>
        <w:t>בשנים</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תשס"ח-</w:t>
      </w:r>
      <w:r w:rsidR="006A24F6">
        <w:rPr>
          <w:rFonts w:ascii="Arial" w:eastAsia="Times New Roman" w:hAnsi="Arial" w:cs="Arial"/>
          <w:rtl/>
          <w:lang w:val="x-none" w:eastAsia="x-none"/>
        </w:rPr>
        <w:t>תשע"ז</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לפירוט נוסף ראו</w:t>
      </w:r>
      <w:r w:rsidRPr="00A007FF">
        <w:rPr>
          <w:rFonts w:ascii="Arial" w:eastAsia="Times New Roman" w:hAnsi="Arial" w:cs="Arial"/>
          <w:rtl/>
          <w:lang w:val="x-none" w:eastAsia="x-none"/>
        </w:rPr>
        <w:t xml:space="preserve"> נספח 2). </w:t>
      </w:r>
    </w:p>
    <w:p w:rsidR="00307ED6" w:rsidRDefault="00307ED6" w:rsidP="006A6897">
      <w:pPr>
        <w:pStyle w:val="a9"/>
        <w:numPr>
          <w:ilvl w:val="0"/>
          <w:numId w:val="4"/>
        </w:numPr>
        <w:ind w:left="1077" w:hanging="1077"/>
        <w:rPr>
          <w:rFonts w:asciiTheme="minorBidi" w:hAnsiTheme="minorBidi" w:cs="Arial"/>
          <w:rtl/>
        </w:rPr>
      </w:pPr>
      <w:bookmarkStart w:id="865" w:name="_Toc364679381"/>
      <w:bookmarkStart w:id="866" w:name="_Toc364680097"/>
      <w:bookmarkStart w:id="867" w:name="_Toc364683126"/>
      <w:bookmarkStart w:id="868" w:name="_Toc364864477"/>
      <w:r w:rsidRPr="00D81035">
        <w:rPr>
          <w:rFonts w:asciiTheme="minorBidi" w:hAnsiTheme="minorBidi" w:cs="Arial"/>
          <w:rtl/>
        </w:rPr>
        <w:t xml:space="preserve">דיווחי התלמידים על מאמצי בית הספר לעידוד תחושת המוגנות: נתוני המדד המסכם בשנים </w:t>
      </w:r>
      <w:bookmarkEnd w:id="865"/>
      <w:bookmarkEnd w:id="866"/>
      <w:bookmarkEnd w:id="867"/>
      <w:bookmarkEnd w:id="868"/>
      <w:r>
        <w:rPr>
          <w:rFonts w:asciiTheme="minorBidi" w:hAnsiTheme="minorBidi" w:cs="Arial"/>
          <w:rtl/>
        </w:rPr>
        <w:t>תשס"ח-</w:t>
      </w:r>
      <w:r w:rsidR="006A24F6">
        <w:rPr>
          <w:rFonts w:asciiTheme="minorBidi" w:hAnsiTheme="minorBidi" w:cs="Arial"/>
          <w:rtl/>
        </w:rPr>
        <w:t>תשע"ז</w:t>
      </w:r>
      <w:r>
        <w:rPr>
          <w:rStyle w:val="ae"/>
          <w:rFonts w:asciiTheme="minorBidi" w:hAnsiTheme="minorBidi" w:cs="Arial"/>
          <w:rtl/>
        </w:rPr>
        <w:footnoteReference w:id="10"/>
      </w:r>
    </w:p>
    <w:tbl>
      <w:tblPr>
        <w:tblStyle w:val="TableGrid63"/>
        <w:tblW w:w="11043" w:type="dxa"/>
        <w:tblInd w:w="-725" w:type="dxa"/>
        <w:tblLayout w:type="fixed"/>
        <w:tblCellMar>
          <w:left w:w="57" w:type="dxa"/>
          <w:right w:w="57" w:type="dxa"/>
        </w:tblCellMar>
        <w:tblLook w:val="04A0" w:firstRow="1" w:lastRow="0" w:firstColumn="1" w:lastColumn="0" w:noHBand="0" w:noVBand="1"/>
      </w:tblPr>
      <w:tblGrid>
        <w:gridCol w:w="718"/>
        <w:gridCol w:w="455"/>
        <w:gridCol w:w="457"/>
        <w:gridCol w:w="456"/>
        <w:gridCol w:w="456"/>
        <w:gridCol w:w="457"/>
        <w:gridCol w:w="457"/>
        <w:gridCol w:w="457"/>
        <w:gridCol w:w="457"/>
        <w:gridCol w:w="457"/>
        <w:gridCol w:w="460"/>
        <w:gridCol w:w="216"/>
        <w:gridCol w:w="717"/>
        <w:gridCol w:w="458"/>
        <w:gridCol w:w="458"/>
        <w:gridCol w:w="458"/>
        <w:gridCol w:w="459"/>
        <w:gridCol w:w="458"/>
        <w:gridCol w:w="458"/>
        <w:gridCol w:w="459"/>
        <w:gridCol w:w="458"/>
        <w:gridCol w:w="458"/>
        <w:gridCol w:w="459"/>
        <w:gridCol w:w="240"/>
      </w:tblGrid>
      <w:tr w:rsidR="00100849" w:rsidRPr="003F07B3" w:rsidTr="00794D32">
        <w:trPr>
          <w:trHeight w:val="266"/>
        </w:trPr>
        <w:tc>
          <w:tcPr>
            <w:tcW w:w="5503" w:type="dxa"/>
            <w:gridSpan w:val="1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100849" w:rsidRPr="003F07B3" w:rsidRDefault="00100849" w:rsidP="00100849">
            <w:pPr>
              <w:bidi w:val="0"/>
              <w:jc w:val="center"/>
            </w:pPr>
            <w:r w:rsidRPr="003F07B3">
              <w:rPr>
                <w:rFonts w:hint="cs"/>
                <w:b/>
                <w:bCs/>
                <w:sz w:val="24"/>
                <w:szCs w:val="24"/>
                <w:rtl/>
              </w:rPr>
              <w:t xml:space="preserve">מגזר ערבי </w:t>
            </w:r>
            <w:r>
              <w:rPr>
                <w:rFonts w:hint="cs"/>
                <w:b/>
                <w:bCs/>
                <w:sz w:val="24"/>
                <w:szCs w:val="24"/>
                <w:rtl/>
              </w:rPr>
              <w:t>(תשס</w:t>
            </w:r>
            <w:r>
              <w:rPr>
                <w:b/>
                <w:bCs/>
                <w:sz w:val="24"/>
                <w:szCs w:val="24"/>
                <w:rtl/>
              </w:rPr>
              <w:t>"</w:t>
            </w:r>
            <w:r>
              <w:rPr>
                <w:rFonts w:hint="cs"/>
                <w:b/>
                <w:bCs/>
                <w:sz w:val="24"/>
                <w:szCs w:val="24"/>
                <w:rtl/>
              </w:rPr>
              <w:t>ח-תשע</w:t>
            </w:r>
            <w:r>
              <w:rPr>
                <w:b/>
                <w:bCs/>
                <w:sz w:val="24"/>
                <w:szCs w:val="24"/>
                <w:rtl/>
              </w:rPr>
              <w:t>"</w:t>
            </w:r>
            <w:r>
              <w:rPr>
                <w:rFonts w:hint="cs"/>
                <w:b/>
                <w:bCs/>
                <w:sz w:val="24"/>
                <w:szCs w:val="24"/>
                <w:rtl/>
              </w:rPr>
              <w:t>ז)</w:t>
            </w:r>
          </w:p>
        </w:tc>
        <w:tc>
          <w:tcPr>
            <w:tcW w:w="5540" w:type="dxa"/>
            <w:gridSpan w:val="12"/>
            <w:tcBorders>
              <w:top w:val="single" w:sz="12" w:space="0" w:color="auto"/>
              <w:left w:val="single" w:sz="12" w:space="0" w:color="auto"/>
              <w:bottom w:val="single" w:sz="12" w:space="0" w:color="auto"/>
              <w:right w:val="single" w:sz="12" w:space="0" w:color="auto"/>
            </w:tcBorders>
            <w:shd w:val="clear" w:color="auto" w:fill="C2D69B"/>
          </w:tcPr>
          <w:p w:rsidR="00100849" w:rsidRPr="003F07B3" w:rsidRDefault="00100849" w:rsidP="00100849">
            <w:pPr>
              <w:jc w:val="center"/>
              <w:rPr>
                <w:rtl/>
              </w:rPr>
            </w:pPr>
            <w:r w:rsidRPr="003F07B3">
              <w:rPr>
                <w:rFonts w:hint="cs"/>
                <w:b/>
                <w:bCs/>
                <w:sz w:val="24"/>
                <w:szCs w:val="24"/>
                <w:rtl/>
              </w:rPr>
              <w:t xml:space="preserve">כלל בתי ספר דוברי ערבית </w:t>
            </w:r>
            <w:r>
              <w:rPr>
                <w:rFonts w:hint="cs"/>
                <w:b/>
                <w:bCs/>
                <w:sz w:val="24"/>
                <w:szCs w:val="24"/>
                <w:rtl/>
              </w:rPr>
              <w:t>(תשס</w:t>
            </w:r>
            <w:r>
              <w:rPr>
                <w:b/>
                <w:bCs/>
                <w:sz w:val="24"/>
                <w:szCs w:val="24"/>
                <w:rtl/>
              </w:rPr>
              <w:t>"</w:t>
            </w:r>
            <w:r>
              <w:rPr>
                <w:rFonts w:hint="cs"/>
                <w:b/>
                <w:bCs/>
                <w:sz w:val="24"/>
                <w:szCs w:val="24"/>
                <w:rtl/>
              </w:rPr>
              <w:t>ח-תשע</w:t>
            </w:r>
            <w:r>
              <w:rPr>
                <w:b/>
                <w:bCs/>
                <w:sz w:val="24"/>
                <w:szCs w:val="24"/>
                <w:rtl/>
              </w:rPr>
              <w:t>"</w:t>
            </w:r>
            <w:r>
              <w:rPr>
                <w:rFonts w:hint="cs"/>
                <w:b/>
                <w:bCs/>
                <w:sz w:val="24"/>
                <w:szCs w:val="24"/>
                <w:rtl/>
              </w:rPr>
              <w:t>ז)</w:t>
            </w:r>
          </w:p>
        </w:tc>
      </w:tr>
      <w:tr w:rsidR="00100849" w:rsidRPr="003F07B3" w:rsidTr="00794D32">
        <w:trPr>
          <w:trHeight w:val="262"/>
        </w:trPr>
        <w:tc>
          <w:tcPr>
            <w:tcW w:w="5503" w:type="dxa"/>
            <w:gridSpan w:val="12"/>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100849" w:rsidRPr="003F07B3" w:rsidRDefault="00100849" w:rsidP="00100849">
            <w:pPr>
              <w:rPr>
                <w:color w:val="A6A6A6" w:themeColor="background1" w:themeShade="A6"/>
                <w:sz w:val="12"/>
                <w:szCs w:val="12"/>
                <w:rtl/>
              </w:rPr>
            </w:pPr>
            <w:r>
              <w:rPr>
                <w:rFonts w:ascii="Calibri" w:eastAsia="+mn-ea" w:cs="Arial" w:hint="cs"/>
                <w:color w:val="A6A6A6"/>
                <w:sz w:val="12"/>
                <w:szCs w:val="12"/>
                <w:rtl/>
              </w:rPr>
              <w:t>מאמצי בית הספר לעידוד תחושת המוגנות</w:t>
            </w:r>
            <w:r w:rsidRPr="003F07B3">
              <w:rPr>
                <w:rFonts w:hint="cs"/>
                <w:color w:val="A6A6A6" w:themeColor="background1" w:themeShade="A6"/>
                <w:sz w:val="12"/>
                <w:szCs w:val="12"/>
                <w:rtl/>
              </w:rPr>
              <w:t>, מגזר ערבי</w:t>
            </w:r>
          </w:p>
        </w:tc>
        <w:tc>
          <w:tcPr>
            <w:tcW w:w="5540" w:type="dxa"/>
            <w:gridSpan w:val="12"/>
            <w:tcBorders>
              <w:top w:val="single" w:sz="12" w:space="0" w:color="auto"/>
              <w:left w:val="single" w:sz="12" w:space="0" w:color="auto"/>
              <w:bottom w:val="nil"/>
              <w:right w:val="single" w:sz="12" w:space="0" w:color="auto"/>
            </w:tcBorders>
            <w:shd w:val="clear" w:color="auto" w:fill="auto"/>
            <w:vAlign w:val="center"/>
          </w:tcPr>
          <w:p w:rsidR="00100849" w:rsidRPr="00BD4771" w:rsidRDefault="00100849" w:rsidP="00100849">
            <w:pPr>
              <w:rPr>
                <w:sz w:val="12"/>
                <w:szCs w:val="12"/>
                <w:rtl/>
              </w:rPr>
            </w:pPr>
            <w:r w:rsidRPr="00BD4771">
              <w:rPr>
                <w:rFonts w:hint="cs"/>
                <w:sz w:val="12"/>
                <w:szCs w:val="12"/>
                <w:rtl/>
              </w:rPr>
              <w:t>מאמצי בית הספר לעידוד תחושת המוגנות</w:t>
            </w:r>
            <w:r w:rsidRPr="003F07B3">
              <w:rPr>
                <w:rFonts w:hint="cs"/>
                <w:sz w:val="12"/>
                <w:szCs w:val="12"/>
                <w:rtl/>
              </w:rPr>
              <w:t xml:space="preserve">, כלל </w:t>
            </w:r>
            <w:r w:rsidR="00114A43">
              <w:rPr>
                <w:rFonts w:hint="cs"/>
                <w:sz w:val="12"/>
                <w:szCs w:val="12"/>
                <w:rtl/>
              </w:rPr>
              <w:t>בתי הספר דוברי הערבית</w:t>
            </w:r>
          </w:p>
        </w:tc>
      </w:tr>
      <w:tr w:rsidR="00100849" w:rsidRPr="003F07B3" w:rsidTr="00794D32">
        <w:trPr>
          <w:trHeight w:val="3552"/>
        </w:trPr>
        <w:tc>
          <w:tcPr>
            <w:tcW w:w="5503" w:type="dxa"/>
            <w:gridSpan w:val="12"/>
            <w:tcBorders>
              <w:top w:val="nil"/>
              <w:left w:val="single" w:sz="12" w:space="0" w:color="808080" w:themeColor="background1" w:themeShade="80"/>
              <w:bottom w:val="nil"/>
              <w:right w:val="single" w:sz="12" w:space="0" w:color="auto"/>
            </w:tcBorders>
            <w:shd w:val="clear" w:color="auto" w:fill="auto"/>
          </w:tcPr>
          <w:p w:rsidR="00100849" w:rsidRPr="003F07B3" w:rsidRDefault="00100849" w:rsidP="00100849">
            <w:pPr>
              <w:jc w:val="center"/>
              <w:rPr>
                <w:rtl/>
              </w:rPr>
            </w:pPr>
            <w:bookmarkStart w:id="869" w:name="MP_GRAPH_T_EffortV_Yc_2_G"/>
            <w:r w:rsidRPr="003F07B3">
              <w:rPr>
                <w:noProof/>
                <w:rtl/>
              </w:rPr>
              <w:drawing>
                <wp:inline distT="0" distB="0" distL="0" distR="0" wp14:anchorId="3F3EFEE8" wp14:editId="6EC5D5F5">
                  <wp:extent cx="3390181" cy="2156604"/>
                  <wp:effectExtent l="0" t="0" r="1270" b="0"/>
                  <wp:docPr id="46" name="Chart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bookmarkEnd w:id="869"/>
          </w:p>
        </w:tc>
        <w:tc>
          <w:tcPr>
            <w:tcW w:w="5540" w:type="dxa"/>
            <w:gridSpan w:val="12"/>
            <w:tcBorders>
              <w:top w:val="nil"/>
              <w:left w:val="single" w:sz="12" w:space="0" w:color="auto"/>
              <w:bottom w:val="nil"/>
              <w:right w:val="single" w:sz="12" w:space="0" w:color="auto"/>
            </w:tcBorders>
            <w:shd w:val="clear" w:color="auto" w:fill="auto"/>
          </w:tcPr>
          <w:p w:rsidR="00100849" w:rsidRPr="003F07B3" w:rsidRDefault="00100849" w:rsidP="00100849">
            <w:pPr>
              <w:jc w:val="center"/>
              <w:rPr>
                <w:rtl/>
              </w:rPr>
            </w:pPr>
            <w:bookmarkStart w:id="870" w:name="MP_GRAPH_T_EffortV_Yc_9_G"/>
            <w:r w:rsidRPr="003F07B3">
              <w:rPr>
                <w:noProof/>
                <w:rtl/>
              </w:rPr>
              <w:drawing>
                <wp:inline distT="0" distB="0" distL="0" distR="0" wp14:anchorId="36AE0361" wp14:editId="4CC45EF4">
                  <wp:extent cx="3392424" cy="2156604"/>
                  <wp:effectExtent l="0" t="0" r="0" b="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bookmarkEnd w:id="870"/>
          </w:p>
        </w:tc>
      </w:tr>
      <w:tr w:rsidR="00100849" w:rsidRPr="003F07B3" w:rsidTr="00794D32">
        <w:trPr>
          <w:trHeight w:val="261"/>
        </w:trPr>
        <w:tc>
          <w:tcPr>
            <w:tcW w:w="71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100849" w:rsidRPr="003F07B3" w:rsidRDefault="00100849" w:rsidP="00100849">
            <w:pPr>
              <w:rPr>
                <w:rFonts w:ascii="Arial" w:hAnsi="Arial" w:cs="Arial"/>
                <w:b/>
                <w:bCs/>
                <w:color w:val="6C0000"/>
                <w:sz w:val="16"/>
                <w:szCs w:val="16"/>
                <w:rtl/>
              </w:rPr>
            </w:pPr>
            <w:bookmarkStart w:id="871" w:name="MP_TABLE_T_EffortV_Yc_9_T__F" w:colFirst="13" w:colLast="22"/>
            <w:bookmarkStart w:id="872" w:name="MP_TABLE_T_EffortV_Yc_2_T__F" w:colFirst="1" w:colLast="10"/>
            <w:r w:rsidRPr="003F07B3">
              <w:rPr>
                <w:rFonts w:ascii="Arial" w:hAnsi="Arial" w:cs="Arial"/>
                <w:b/>
                <w:bCs/>
                <w:color w:val="6C0000"/>
                <w:sz w:val="16"/>
                <w:szCs w:val="16"/>
                <w:rtl/>
              </w:rPr>
              <w:t>ה'-ו'</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6C0000"/>
                <w:sz w:val="16"/>
                <w:szCs w:val="16"/>
              </w:rPr>
            </w:pPr>
            <w:r>
              <w:rPr>
                <w:rFonts w:cs="Arial"/>
                <w:b/>
                <w:bCs/>
                <w:color w:val="6C0000"/>
                <w:sz w:val="16"/>
                <w:szCs w:val="16"/>
              </w:rPr>
              <w:t>73%</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6C0000"/>
                <w:sz w:val="16"/>
                <w:szCs w:val="16"/>
              </w:rPr>
            </w:pPr>
            <w:r>
              <w:rPr>
                <w:rFonts w:cs="Arial"/>
                <w:b/>
                <w:bCs/>
                <w:color w:val="6C0000"/>
                <w:sz w:val="16"/>
                <w:szCs w:val="16"/>
              </w:rPr>
              <w:t>72%</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6C0000"/>
                <w:sz w:val="16"/>
                <w:szCs w:val="16"/>
              </w:rPr>
            </w:pPr>
            <w:r>
              <w:rPr>
                <w:rFonts w:cs="Arial"/>
                <w:b/>
                <w:bCs/>
                <w:color w:val="6C0000"/>
                <w:sz w:val="16"/>
                <w:szCs w:val="16"/>
              </w:rPr>
              <w:t>75%</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6C0000"/>
                <w:sz w:val="16"/>
                <w:szCs w:val="16"/>
              </w:rPr>
            </w:pPr>
            <w:r>
              <w:rPr>
                <w:rFonts w:cs="Arial"/>
                <w:b/>
                <w:bCs/>
                <w:color w:val="6C0000"/>
                <w:sz w:val="16"/>
                <w:szCs w:val="16"/>
              </w:rPr>
              <w:t>74%</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6C0000"/>
                <w:sz w:val="16"/>
                <w:szCs w:val="16"/>
              </w:rPr>
            </w:pPr>
            <w:r>
              <w:rPr>
                <w:rFonts w:cs="Arial"/>
                <w:b/>
                <w:bCs/>
                <w:color w:val="6C0000"/>
                <w:sz w:val="16"/>
                <w:szCs w:val="16"/>
              </w:rPr>
              <w:t>77%</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6C0000"/>
                <w:sz w:val="16"/>
                <w:szCs w:val="16"/>
              </w:rPr>
            </w:pPr>
            <w:r>
              <w:rPr>
                <w:rFonts w:cs="Arial"/>
                <w:b/>
                <w:bCs/>
                <w:color w:val="6C0000"/>
                <w:sz w:val="16"/>
                <w:szCs w:val="16"/>
              </w:rPr>
              <w:t>79%</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6C0000"/>
                <w:sz w:val="16"/>
                <w:szCs w:val="16"/>
              </w:rPr>
            </w:pPr>
            <w:r>
              <w:rPr>
                <w:rFonts w:cs="Arial"/>
                <w:b/>
                <w:bCs/>
                <w:color w:val="6C0000"/>
                <w:sz w:val="16"/>
                <w:szCs w:val="16"/>
              </w:rPr>
              <w:t>78%</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6C0000"/>
                <w:sz w:val="16"/>
                <w:szCs w:val="16"/>
              </w:rPr>
            </w:pPr>
            <w:r>
              <w:rPr>
                <w:rFonts w:cs="Arial"/>
                <w:b/>
                <w:bCs/>
                <w:color w:val="6C0000"/>
                <w:sz w:val="16"/>
                <w:szCs w:val="16"/>
              </w:rPr>
              <w:t>81%</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6C0000"/>
                <w:sz w:val="16"/>
                <w:szCs w:val="16"/>
              </w:rPr>
            </w:pPr>
            <w:r>
              <w:rPr>
                <w:rFonts w:cs="Arial"/>
                <w:b/>
                <w:bCs/>
                <w:color w:val="6C0000"/>
                <w:sz w:val="16"/>
                <w:szCs w:val="16"/>
              </w:rPr>
              <w:t>82%</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6C0000"/>
                <w:sz w:val="16"/>
                <w:szCs w:val="16"/>
              </w:rPr>
            </w:pPr>
            <w:r>
              <w:rPr>
                <w:rFonts w:cs="Arial"/>
                <w:b/>
                <w:bCs/>
                <w:color w:val="6C0000"/>
                <w:sz w:val="16"/>
                <w:szCs w:val="16"/>
              </w:rPr>
              <w:t>84%</w:t>
            </w:r>
          </w:p>
        </w:tc>
        <w:tc>
          <w:tcPr>
            <w:tcW w:w="216" w:type="dxa"/>
            <w:tcBorders>
              <w:top w:val="nil"/>
              <w:left w:val="single" w:sz="4" w:space="0" w:color="808080" w:themeColor="background1" w:themeShade="80"/>
              <w:bottom w:val="nil"/>
              <w:right w:val="single" w:sz="12" w:space="0" w:color="auto"/>
            </w:tcBorders>
            <w:shd w:val="clear" w:color="auto" w:fill="auto"/>
          </w:tcPr>
          <w:p w:rsidR="00100849" w:rsidRPr="003F07B3" w:rsidRDefault="00100849" w:rsidP="00100849">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100849" w:rsidRPr="003F07B3" w:rsidRDefault="00100849" w:rsidP="00100849">
            <w:pPr>
              <w:rPr>
                <w:rFonts w:ascii="Arial" w:hAnsi="Arial" w:cs="Arial"/>
                <w:b/>
                <w:bCs/>
                <w:color w:val="003300"/>
                <w:sz w:val="16"/>
                <w:szCs w:val="16"/>
                <w:rtl/>
              </w:rPr>
            </w:pPr>
            <w:r w:rsidRPr="003F07B3">
              <w:rPr>
                <w:rFonts w:ascii="Arial" w:hAnsi="Arial" w:cs="Arial"/>
                <w:b/>
                <w:bCs/>
                <w:color w:val="003300"/>
                <w:sz w:val="16"/>
                <w:szCs w:val="16"/>
                <w:rtl/>
              </w:rPr>
              <w:t>ה'-ו'</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003300"/>
                <w:sz w:val="16"/>
                <w:szCs w:val="16"/>
              </w:rPr>
            </w:pPr>
            <w:r>
              <w:rPr>
                <w:rFonts w:cs="Arial"/>
                <w:b/>
                <w:bCs/>
                <w:color w:val="003300"/>
                <w:sz w:val="16"/>
                <w:szCs w:val="16"/>
              </w:rPr>
              <w:t>72%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003300"/>
                <w:sz w:val="16"/>
                <w:szCs w:val="16"/>
              </w:rPr>
            </w:pPr>
            <w:r>
              <w:rPr>
                <w:rFonts w:cs="Arial"/>
                <w:b/>
                <w:bCs/>
                <w:color w:val="003300"/>
                <w:sz w:val="16"/>
                <w:szCs w:val="16"/>
              </w:rPr>
              <w:t>72%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003300"/>
                <w:sz w:val="16"/>
                <w:szCs w:val="16"/>
              </w:rPr>
            </w:pPr>
            <w:r>
              <w:rPr>
                <w:rFonts w:cs="Arial"/>
                <w:b/>
                <w:bCs/>
                <w:color w:val="003300"/>
                <w:sz w:val="16"/>
                <w:szCs w:val="16"/>
              </w:rPr>
              <w:t>75%</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003300"/>
                <w:sz w:val="16"/>
                <w:szCs w:val="16"/>
              </w:rPr>
            </w:pPr>
            <w:r>
              <w:rPr>
                <w:rFonts w:cs="Arial"/>
                <w:b/>
                <w:bCs/>
                <w:color w:val="003300"/>
                <w:sz w:val="16"/>
                <w:szCs w:val="16"/>
              </w:rPr>
              <w:t>75%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003300"/>
                <w:sz w:val="16"/>
                <w:szCs w:val="16"/>
              </w:rPr>
            </w:pPr>
            <w:r>
              <w:rPr>
                <w:rFonts w:cs="Arial"/>
                <w:b/>
                <w:bCs/>
                <w:color w:val="003300"/>
                <w:sz w:val="16"/>
                <w:szCs w:val="16"/>
              </w:rPr>
              <w:t>77%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003300"/>
                <w:sz w:val="16"/>
                <w:szCs w:val="16"/>
              </w:rPr>
            </w:pPr>
            <w:r>
              <w:rPr>
                <w:rFonts w:cs="Arial"/>
                <w:b/>
                <w:bCs/>
                <w:color w:val="003300"/>
                <w:sz w:val="16"/>
                <w:szCs w:val="16"/>
              </w:rPr>
              <w:t>78%</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003300"/>
                <w:sz w:val="16"/>
                <w:szCs w:val="16"/>
              </w:rPr>
            </w:pPr>
            <w:r>
              <w:rPr>
                <w:rFonts w:cs="Arial"/>
                <w:b/>
                <w:bCs/>
                <w:color w:val="003300"/>
                <w:sz w:val="16"/>
                <w:szCs w:val="16"/>
              </w:rPr>
              <w:t>78%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003300"/>
                <w:sz w:val="16"/>
                <w:szCs w:val="16"/>
              </w:rPr>
            </w:pPr>
            <w:r>
              <w:rPr>
                <w:rFonts w:cs="Arial"/>
                <w:b/>
                <w:bCs/>
                <w:color w:val="003300"/>
                <w:sz w:val="16"/>
                <w:szCs w:val="16"/>
              </w:rPr>
              <w:t>80%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003300"/>
                <w:sz w:val="16"/>
                <w:szCs w:val="16"/>
              </w:rPr>
            </w:pPr>
            <w:r>
              <w:rPr>
                <w:rFonts w:cs="Arial"/>
                <w:b/>
                <w:bCs/>
                <w:color w:val="003300"/>
                <w:sz w:val="16"/>
                <w:szCs w:val="16"/>
              </w:rPr>
              <w:t>82%</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003300"/>
                <w:sz w:val="16"/>
                <w:szCs w:val="16"/>
              </w:rPr>
            </w:pPr>
            <w:r>
              <w:rPr>
                <w:rFonts w:cs="Arial"/>
                <w:b/>
                <w:bCs/>
                <w:color w:val="003300"/>
                <w:sz w:val="16"/>
                <w:szCs w:val="16"/>
              </w:rPr>
              <w:t>82%</w:t>
            </w:r>
          </w:p>
        </w:tc>
        <w:tc>
          <w:tcPr>
            <w:tcW w:w="240" w:type="dxa"/>
            <w:tcBorders>
              <w:top w:val="nil"/>
              <w:left w:val="single" w:sz="4" w:space="0" w:color="808080" w:themeColor="background1" w:themeShade="80"/>
              <w:bottom w:val="nil"/>
              <w:right w:val="single" w:sz="12" w:space="0" w:color="auto"/>
            </w:tcBorders>
            <w:shd w:val="clear" w:color="auto" w:fill="auto"/>
          </w:tcPr>
          <w:p w:rsidR="00100849" w:rsidRPr="003F07B3" w:rsidRDefault="00100849" w:rsidP="00100849">
            <w:pPr>
              <w:jc w:val="center"/>
              <w:rPr>
                <w:sz w:val="16"/>
                <w:szCs w:val="16"/>
                <w:rtl/>
              </w:rPr>
            </w:pPr>
          </w:p>
        </w:tc>
      </w:tr>
      <w:tr w:rsidR="00100849" w:rsidRPr="003F07B3" w:rsidTr="00794D32">
        <w:trPr>
          <w:trHeight w:val="261"/>
        </w:trPr>
        <w:tc>
          <w:tcPr>
            <w:tcW w:w="71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100849" w:rsidRPr="003F07B3" w:rsidRDefault="00100849" w:rsidP="00100849">
            <w:pPr>
              <w:rPr>
                <w:rFonts w:ascii="Arial" w:hAnsi="Arial" w:cs="Arial"/>
                <w:b/>
                <w:bCs/>
                <w:color w:val="C40000"/>
                <w:sz w:val="16"/>
                <w:szCs w:val="16"/>
                <w:rtl/>
              </w:rPr>
            </w:pPr>
            <w:r w:rsidRPr="003F07B3">
              <w:rPr>
                <w:rFonts w:ascii="Arial" w:hAnsi="Arial" w:cs="Arial"/>
                <w:b/>
                <w:bCs/>
                <w:color w:val="C40000"/>
                <w:sz w:val="16"/>
                <w:szCs w:val="16"/>
                <w:rtl/>
              </w:rPr>
              <w:t>ז'-ט'</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C40000"/>
                <w:sz w:val="16"/>
                <w:szCs w:val="16"/>
              </w:rPr>
            </w:pPr>
            <w:r>
              <w:rPr>
                <w:rFonts w:cs="Arial"/>
                <w:b/>
                <w:bCs/>
                <w:color w:val="C40000"/>
                <w:sz w:val="16"/>
                <w:szCs w:val="16"/>
              </w:rPr>
              <w:t>63%</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C40000"/>
                <w:sz w:val="16"/>
                <w:szCs w:val="16"/>
              </w:rPr>
            </w:pPr>
            <w:r>
              <w:rPr>
                <w:rFonts w:cs="Arial"/>
                <w:b/>
                <w:bCs/>
                <w:color w:val="C40000"/>
                <w:sz w:val="16"/>
                <w:szCs w:val="16"/>
              </w:rPr>
              <w:t>63%</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C40000"/>
                <w:sz w:val="16"/>
                <w:szCs w:val="16"/>
              </w:rPr>
            </w:pPr>
            <w:r>
              <w:rPr>
                <w:rFonts w:cs="Arial"/>
                <w:b/>
                <w:bCs/>
                <w:color w:val="C40000"/>
                <w:sz w:val="16"/>
                <w:szCs w:val="16"/>
              </w:rPr>
              <w:t>66%</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C40000"/>
                <w:sz w:val="16"/>
                <w:szCs w:val="16"/>
              </w:rPr>
            </w:pPr>
            <w:r>
              <w:rPr>
                <w:rFonts w:cs="Arial"/>
                <w:b/>
                <w:bCs/>
                <w:color w:val="C40000"/>
                <w:sz w:val="16"/>
                <w:szCs w:val="16"/>
              </w:rPr>
              <w:t>66%</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C40000"/>
                <w:sz w:val="16"/>
                <w:szCs w:val="16"/>
              </w:rPr>
            </w:pPr>
            <w:r>
              <w:rPr>
                <w:rFonts w:cs="Arial"/>
                <w:b/>
                <w:bCs/>
                <w:color w:val="C40000"/>
                <w:sz w:val="16"/>
                <w:szCs w:val="16"/>
              </w:rPr>
              <w:t>67%</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C40000"/>
                <w:sz w:val="16"/>
                <w:szCs w:val="16"/>
              </w:rPr>
            </w:pPr>
            <w:r>
              <w:rPr>
                <w:rFonts w:cs="Arial"/>
                <w:b/>
                <w:bCs/>
                <w:color w:val="C40000"/>
                <w:sz w:val="16"/>
                <w:szCs w:val="16"/>
              </w:rPr>
              <w:t>67%</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C40000"/>
                <w:sz w:val="16"/>
                <w:szCs w:val="16"/>
              </w:rPr>
            </w:pPr>
            <w:r>
              <w:rPr>
                <w:rFonts w:cs="Arial"/>
                <w:b/>
                <w:bCs/>
                <w:color w:val="C40000"/>
                <w:sz w:val="16"/>
                <w:szCs w:val="16"/>
              </w:rPr>
              <w:t>69%</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C40000"/>
                <w:sz w:val="16"/>
                <w:szCs w:val="16"/>
              </w:rPr>
            </w:pPr>
            <w:r>
              <w:rPr>
                <w:rFonts w:cs="Arial"/>
                <w:b/>
                <w:bCs/>
                <w:color w:val="C40000"/>
                <w:sz w:val="16"/>
                <w:szCs w:val="16"/>
              </w:rPr>
              <w:t>71%</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C40000"/>
                <w:sz w:val="16"/>
                <w:szCs w:val="16"/>
              </w:rPr>
            </w:pPr>
            <w:r>
              <w:rPr>
                <w:rFonts w:cs="Arial"/>
                <w:b/>
                <w:bCs/>
                <w:color w:val="C40000"/>
                <w:sz w:val="16"/>
                <w:szCs w:val="16"/>
              </w:rPr>
              <w:t>71%</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C40000"/>
                <w:sz w:val="16"/>
                <w:szCs w:val="16"/>
              </w:rPr>
            </w:pPr>
            <w:r>
              <w:rPr>
                <w:rFonts w:cs="Arial"/>
                <w:b/>
                <w:bCs/>
                <w:color w:val="C40000"/>
                <w:sz w:val="16"/>
                <w:szCs w:val="16"/>
              </w:rPr>
              <w:t>70%</w:t>
            </w:r>
          </w:p>
        </w:tc>
        <w:tc>
          <w:tcPr>
            <w:tcW w:w="216" w:type="dxa"/>
            <w:tcBorders>
              <w:top w:val="nil"/>
              <w:left w:val="single" w:sz="4" w:space="0" w:color="808080" w:themeColor="background1" w:themeShade="80"/>
              <w:bottom w:val="nil"/>
              <w:right w:val="single" w:sz="12" w:space="0" w:color="auto"/>
            </w:tcBorders>
            <w:shd w:val="clear" w:color="auto" w:fill="auto"/>
          </w:tcPr>
          <w:p w:rsidR="00100849" w:rsidRPr="003F07B3" w:rsidRDefault="00100849" w:rsidP="00100849">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100849" w:rsidRPr="003F07B3" w:rsidRDefault="00100849" w:rsidP="00100849">
            <w:pPr>
              <w:rPr>
                <w:rFonts w:ascii="Arial" w:hAnsi="Arial" w:cs="Arial"/>
                <w:b/>
                <w:bCs/>
                <w:color w:val="008000"/>
                <w:sz w:val="16"/>
                <w:szCs w:val="16"/>
                <w:rtl/>
              </w:rPr>
            </w:pPr>
            <w:r w:rsidRPr="003F07B3">
              <w:rPr>
                <w:rFonts w:ascii="Arial" w:hAnsi="Arial" w:cs="Arial"/>
                <w:b/>
                <w:bCs/>
                <w:color w:val="008000"/>
                <w:sz w:val="16"/>
                <w:szCs w:val="16"/>
                <w:rtl/>
              </w:rPr>
              <w:t>ז'-ט'</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008000"/>
                <w:sz w:val="16"/>
                <w:szCs w:val="16"/>
              </w:rPr>
            </w:pPr>
            <w:r>
              <w:rPr>
                <w:rFonts w:cs="Arial"/>
                <w:b/>
                <w:bCs/>
                <w:color w:val="008000"/>
                <w:sz w:val="16"/>
                <w:szCs w:val="16"/>
              </w:rPr>
              <w:t>61%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008000"/>
                <w:sz w:val="16"/>
                <w:szCs w:val="16"/>
              </w:rPr>
            </w:pPr>
            <w:r>
              <w:rPr>
                <w:rFonts w:cs="Arial"/>
                <w:b/>
                <w:bCs/>
                <w:color w:val="008000"/>
                <w:sz w:val="16"/>
                <w:szCs w:val="16"/>
              </w:rPr>
              <w:t>63%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008000"/>
                <w:sz w:val="16"/>
                <w:szCs w:val="16"/>
              </w:rPr>
            </w:pPr>
            <w:r>
              <w:rPr>
                <w:rFonts w:cs="Arial"/>
                <w:b/>
                <w:bCs/>
                <w:color w:val="008000"/>
                <w:sz w:val="16"/>
                <w:szCs w:val="16"/>
              </w:rPr>
              <w:t>65%</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008000"/>
                <w:sz w:val="16"/>
                <w:szCs w:val="16"/>
              </w:rPr>
            </w:pPr>
            <w:r>
              <w:rPr>
                <w:rFonts w:cs="Arial"/>
                <w:b/>
                <w:bCs/>
                <w:color w:val="008000"/>
                <w:sz w:val="16"/>
                <w:szCs w:val="16"/>
              </w:rPr>
              <w:t>66%</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008000"/>
                <w:sz w:val="16"/>
                <w:szCs w:val="16"/>
              </w:rPr>
            </w:pPr>
            <w:r>
              <w:rPr>
                <w:rFonts w:cs="Arial"/>
                <w:b/>
                <w:bCs/>
                <w:color w:val="008000"/>
                <w:sz w:val="16"/>
                <w:szCs w:val="16"/>
              </w:rPr>
              <w:t>66%</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008000"/>
                <w:sz w:val="16"/>
                <w:szCs w:val="16"/>
              </w:rPr>
            </w:pPr>
            <w:r>
              <w:rPr>
                <w:rFonts w:cs="Arial"/>
                <w:b/>
                <w:bCs/>
                <w:color w:val="008000"/>
                <w:sz w:val="16"/>
                <w:szCs w:val="16"/>
              </w:rPr>
              <w:t>67%</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008000"/>
                <w:sz w:val="16"/>
                <w:szCs w:val="16"/>
              </w:rPr>
            </w:pPr>
            <w:r>
              <w:rPr>
                <w:rFonts w:cs="Arial"/>
                <w:b/>
                <w:bCs/>
                <w:color w:val="008000"/>
                <w:sz w:val="16"/>
                <w:szCs w:val="16"/>
              </w:rPr>
              <w:t>68%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008000"/>
                <w:sz w:val="16"/>
                <w:szCs w:val="16"/>
              </w:rPr>
            </w:pPr>
            <w:r>
              <w:rPr>
                <w:rFonts w:cs="Arial"/>
                <w:b/>
                <w:bCs/>
                <w:color w:val="008000"/>
                <w:sz w:val="16"/>
                <w:szCs w:val="16"/>
              </w:rPr>
              <w:t>71%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008000"/>
                <w:sz w:val="16"/>
                <w:szCs w:val="16"/>
              </w:rPr>
            </w:pPr>
            <w:r>
              <w:rPr>
                <w:rFonts w:cs="Arial"/>
                <w:b/>
                <w:bCs/>
                <w:color w:val="008000"/>
                <w:sz w:val="16"/>
                <w:szCs w:val="16"/>
              </w:rPr>
              <w:t>70%</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008000"/>
                <w:sz w:val="16"/>
                <w:szCs w:val="16"/>
              </w:rPr>
            </w:pPr>
            <w:r>
              <w:rPr>
                <w:rFonts w:cs="Arial"/>
                <w:b/>
                <w:bCs/>
                <w:color w:val="008000"/>
                <w:sz w:val="16"/>
                <w:szCs w:val="16"/>
              </w:rPr>
              <w:t>69%</w:t>
            </w:r>
          </w:p>
        </w:tc>
        <w:tc>
          <w:tcPr>
            <w:tcW w:w="240" w:type="dxa"/>
            <w:tcBorders>
              <w:top w:val="nil"/>
              <w:left w:val="single" w:sz="4" w:space="0" w:color="808080" w:themeColor="background1" w:themeShade="80"/>
              <w:bottom w:val="nil"/>
              <w:right w:val="single" w:sz="12" w:space="0" w:color="auto"/>
            </w:tcBorders>
            <w:shd w:val="clear" w:color="auto" w:fill="auto"/>
          </w:tcPr>
          <w:p w:rsidR="00100849" w:rsidRPr="003F07B3" w:rsidRDefault="00100849" w:rsidP="00100849">
            <w:pPr>
              <w:jc w:val="center"/>
              <w:rPr>
                <w:sz w:val="16"/>
                <w:szCs w:val="16"/>
                <w:rtl/>
              </w:rPr>
            </w:pPr>
          </w:p>
        </w:tc>
      </w:tr>
      <w:tr w:rsidR="00100849" w:rsidRPr="003F07B3" w:rsidTr="00794D32">
        <w:trPr>
          <w:trHeight w:val="261"/>
        </w:trPr>
        <w:tc>
          <w:tcPr>
            <w:tcW w:w="71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100849" w:rsidRPr="003F07B3" w:rsidRDefault="00100849" w:rsidP="00100849">
            <w:pPr>
              <w:rPr>
                <w:rFonts w:ascii="Arial" w:hAnsi="Arial" w:cs="Arial"/>
                <w:b/>
                <w:bCs/>
                <w:color w:val="FF3B3B"/>
                <w:sz w:val="16"/>
                <w:szCs w:val="16"/>
                <w:rtl/>
              </w:rPr>
            </w:pPr>
            <w:r w:rsidRPr="003F07B3">
              <w:rPr>
                <w:rFonts w:ascii="Arial" w:hAnsi="Arial" w:cs="Arial"/>
                <w:b/>
                <w:bCs/>
                <w:color w:val="FF3B3B"/>
                <w:sz w:val="16"/>
                <w:szCs w:val="16"/>
                <w:rtl/>
              </w:rPr>
              <w:t>י'-י"א</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F1759" w:rsidP="00100849">
            <w:pPr>
              <w:bidi w:val="0"/>
              <w:jc w:val="center"/>
              <w:rPr>
                <w:rFonts w:cs="Arial"/>
                <w:b/>
                <w:bCs/>
                <w:color w:val="FF3B3B"/>
                <w:sz w:val="16"/>
                <w:szCs w:val="16"/>
              </w:rPr>
            </w:pPr>
            <w:r>
              <w:rPr>
                <w:rFonts w:cs="Arial"/>
                <w:b/>
                <w:bCs/>
                <w:color w:val="FF3B3B"/>
                <w:sz w:val="16"/>
                <w:szCs w:val="16"/>
              </w:rPr>
              <w:t>-</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F1759" w:rsidP="00100849">
            <w:pPr>
              <w:bidi w:val="0"/>
              <w:jc w:val="center"/>
              <w:rPr>
                <w:rFonts w:cs="Arial"/>
                <w:b/>
                <w:bCs/>
                <w:color w:val="FF3B3B"/>
                <w:sz w:val="16"/>
                <w:szCs w:val="16"/>
              </w:rPr>
            </w:pPr>
            <w:r>
              <w:rPr>
                <w:rFonts w:cs="Arial"/>
                <w:b/>
                <w:bCs/>
                <w:color w:val="FF3B3B"/>
                <w:sz w:val="16"/>
                <w:szCs w:val="16"/>
              </w:rPr>
              <w:t>-</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FF3B3B"/>
                <w:sz w:val="16"/>
                <w:szCs w:val="16"/>
              </w:rPr>
            </w:pPr>
            <w:r>
              <w:rPr>
                <w:rFonts w:cs="Arial"/>
                <w:b/>
                <w:bCs/>
                <w:color w:val="FF3B3B"/>
                <w:sz w:val="16"/>
                <w:szCs w:val="16"/>
              </w:rPr>
              <w:t>62%</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FF3B3B"/>
                <w:sz w:val="16"/>
                <w:szCs w:val="16"/>
              </w:rPr>
            </w:pPr>
            <w:r>
              <w:rPr>
                <w:rFonts w:cs="Arial"/>
                <w:b/>
                <w:bCs/>
                <w:color w:val="FF3B3B"/>
                <w:sz w:val="16"/>
                <w:szCs w:val="16"/>
              </w:rPr>
              <w:t>60%</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FF3B3B"/>
                <w:sz w:val="16"/>
                <w:szCs w:val="16"/>
              </w:rPr>
            </w:pPr>
            <w:r>
              <w:rPr>
                <w:rFonts w:cs="Arial"/>
                <w:b/>
                <w:bCs/>
                <w:color w:val="FF3B3B"/>
                <w:sz w:val="16"/>
                <w:szCs w:val="16"/>
              </w:rPr>
              <w:t>63%</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FF3B3B"/>
                <w:sz w:val="16"/>
                <w:szCs w:val="16"/>
              </w:rPr>
            </w:pPr>
            <w:r>
              <w:rPr>
                <w:rFonts w:cs="Arial"/>
                <w:b/>
                <w:bCs/>
                <w:color w:val="FF3B3B"/>
                <w:sz w:val="16"/>
                <w:szCs w:val="16"/>
              </w:rPr>
              <w:t>62%</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FF3B3B"/>
                <w:sz w:val="16"/>
                <w:szCs w:val="16"/>
              </w:rPr>
            </w:pPr>
            <w:r>
              <w:rPr>
                <w:rFonts w:cs="Arial"/>
                <w:b/>
                <w:bCs/>
                <w:color w:val="FF3B3B"/>
                <w:sz w:val="16"/>
                <w:szCs w:val="16"/>
              </w:rPr>
              <w:t>61%</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FF3B3B"/>
                <w:sz w:val="16"/>
                <w:szCs w:val="16"/>
              </w:rPr>
            </w:pPr>
            <w:r>
              <w:rPr>
                <w:rFonts w:cs="Arial"/>
                <w:b/>
                <w:bCs/>
                <w:color w:val="FF3B3B"/>
                <w:sz w:val="16"/>
                <w:szCs w:val="16"/>
              </w:rPr>
              <w:t>63%</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FF3B3B"/>
                <w:sz w:val="16"/>
                <w:szCs w:val="16"/>
              </w:rPr>
            </w:pPr>
            <w:r>
              <w:rPr>
                <w:rFonts w:cs="Arial"/>
                <w:b/>
                <w:bCs/>
                <w:color w:val="FF3B3B"/>
                <w:sz w:val="16"/>
                <w:szCs w:val="16"/>
              </w:rPr>
              <w:t>61%</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FF3B3B"/>
                <w:sz w:val="16"/>
                <w:szCs w:val="16"/>
              </w:rPr>
            </w:pPr>
            <w:r>
              <w:rPr>
                <w:rFonts w:cs="Arial"/>
                <w:b/>
                <w:bCs/>
                <w:color w:val="FF3B3B"/>
                <w:sz w:val="16"/>
                <w:szCs w:val="16"/>
              </w:rPr>
              <w:t>66%</w:t>
            </w:r>
          </w:p>
        </w:tc>
        <w:tc>
          <w:tcPr>
            <w:tcW w:w="216" w:type="dxa"/>
            <w:tcBorders>
              <w:top w:val="nil"/>
              <w:left w:val="single" w:sz="4" w:space="0" w:color="808080" w:themeColor="background1" w:themeShade="80"/>
              <w:bottom w:val="nil"/>
              <w:right w:val="single" w:sz="12" w:space="0" w:color="auto"/>
            </w:tcBorders>
            <w:shd w:val="clear" w:color="auto" w:fill="auto"/>
          </w:tcPr>
          <w:p w:rsidR="00100849" w:rsidRPr="003F07B3" w:rsidRDefault="00100849" w:rsidP="00100849">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100849" w:rsidRPr="003F07B3" w:rsidRDefault="00100849" w:rsidP="00100849">
            <w:pPr>
              <w:rPr>
                <w:rFonts w:ascii="Arial" w:hAnsi="Arial" w:cs="Arial"/>
                <w:b/>
                <w:bCs/>
                <w:color w:val="24F814"/>
                <w:sz w:val="16"/>
                <w:szCs w:val="16"/>
                <w:rtl/>
              </w:rPr>
            </w:pPr>
            <w:r w:rsidRPr="003F07B3">
              <w:rPr>
                <w:rFonts w:ascii="Arial" w:hAnsi="Arial" w:cs="Arial"/>
                <w:b/>
                <w:bCs/>
                <w:color w:val="24F814"/>
                <w:sz w:val="16"/>
                <w:szCs w:val="16"/>
                <w:rtl/>
              </w:rPr>
              <w:t>י'-י"א</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F1759" w:rsidP="00100849">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F1759" w:rsidP="00100849">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24F814"/>
                <w:sz w:val="16"/>
                <w:szCs w:val="16"/>
              </w:rPr>
            </w:pPr>
            <w:r>
              <w:rPr>
                <w:rFonts w:cs="Arial"/>
                <w:b/>
                <w:bCs/>
                <w:color w:val="24F814"/>
                <w:sz w:val="16"/>
                <w:szCs w:val="16"/>
              </w:rPr>
              <w:t>61%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24F814"/>
                <w:sz w:val="16"/>
                <w:szCs w:val="16"/>
              </w:rPr>
            </w:pPr>
            <w:r>
              <w:rPr>
                <w:rFonts w:cs="Arial"/>
                <w:b/>
                <w:bCs/>
                <w:color w:val="24F814"/>
                <w:sz w:val="16"/>
                <w:szCs w:val="16"/>
              </w:rPr>
              <w:t>61%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24F814"/>
                <w:sz w:val="16"/>
                <w:szCs w:val="16"/>
              </w:rPr>
            </w:pPr>
            <w:r>
              <w:rPr>
                <w:rFonts w:cs="Arial"/>
                <w:b/>
                <w:bCs/>
                <w:color w:val="24F814"/>
                <w:sz w:val="16"/>
                <w:szCs w:val="16"/>
              </w:rPr>
              <w:t>62%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24F814"/>
                <w:sz w:val="16"/>
                <w:szCs w:val="16"/>
              </w:rPr>
            </w:pPr>
            <w:r>
              <w:rPr>
                <w:rFonts w:cs="Arial"/>
                <w:b/>
                <w:bCs/>
                <w:color w:val="24F814"/>
                <w:sz w:val="16"/>
                <w:szCs w:val="16"/>
              </w:rPr>
              <w:t>62%</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24F814"/>
                <w:sz w:val="16"/>
                <w:szCs w:val="16"/>
              </w:rPr>
            </w:pPr>
            <w:r>
              <w:rPr>
                <w:rFonts w:cs="Arial"/>
                <w:b/>
                <w:bCs/>
                <w:color w:val="24F814"/>
                <w:sz w:val="16"/>
                <w:szCs w:val="16"/>
              </w:rPr>
              <w:t>61%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24F814"/>
                <w:sz w:val="16"/>
                <w:szCs w:val="16"/>
              </w:rPr>
            </w:pPr>
            <w:r>
              <w:rPr>
                <w:rFonts w:cs="Arial"/>
                <w:b/>
                <w:bCs/>
                <w:color w:val="24F814"/>
                <w:sz w:val="16"/>
                <w:szCs w:val="16"/>
              </w:rPr>
              <w:t>64%</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24F814"/>
                <w:sz w:val="16"/>
                <w:szCs w:val="16"/>
              </w:rPr>
            </w:pPr>
            <w:r>
              <w:rPr>
                <w:rFonts w:cs="Arial"/>
                <w:b/>
                <w:bCs/>
                <w:color w:val="24F814"/>
                <w:sz w:val="16"/>
                <w:szCs w:val="16"/>
              </w:rPr>
              <w:t>61%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24F814"/>
                <w:sz w:val="16"/>
                <w:szCs w:val="16"/>
              </w:rPr>
            </w:pPr>
            <w:r>
              <w:rPr>
                <w:rFonts w:cs="Arial"/>
                <w:b/>
                <w:bCs/>
                <w:color w:val="24F814"/>
                <w:sz w:val="16"/>
                <w:szCs w:val="16"/>
              </w:rPr>
              <w:t>64%</w:t>
            </w:r>
          </w:p>
        </w:tc>
        <w:tc>
          <w:tcPr>
            <w:tcW w:w="240" w:type="dxa"/>
            <w:tcBorders>
              <w:top w:val="nil"/>
              <w:left w:val="single" w:sz="4" w:space="0" w:color="808080" w:themeColor="background1" w:themeShade="80"/>
              <w:bottom w:val="nil"/>
              <w:right w:val="single" w:sz="12" w:space="0" w:color="auto"/>
            </w:tcBorders>
            <w:shd w:val="clear" w:color="auto" w:fill="auto"/>
          </w:tcPr>
          <w:p w:rsidR="00100849" w:rsidRPr="003F07B3" w:rsidRDefault="00100849" w:rsidP="00100849">
            <w:pPr>
              <w:jc w:val="center"/>
              <w:rPr>
                <w:sz w:val="16"/>
                <w:szCs w:val="16"/>
                <w:rtl/>
              </w:rPr>
            </w:pPr>
          </w:p>
        </w:tc>
      </w:tr>
      <w:bookmarkEnd w:id="871"/>
      <w:bookmarkEnd w:id="872"/>
      <w:tr w:rsidR="00100849" w:rsidRPr="003F07B3" w:rsidTr="00794D32">
        <w:trPr>
          <w:trHeight w:val="262"/>
        </w:trPr>
        <w:tc>
          <w:tcPr>
            <w:tcW w:w="5503" w:type="dxa"/>
            <w:gridSpan w:val="12"/>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100849" w:rsidRPr="003F07B3" w:rsidRDefault="00100849" w:rsidP="00100849">
            <w:pPr>
              <w:jc w:val="center"/>
              <w:rPr>
                <w:rtl/>
              </w:rPr>
            </w:pPr>
          </w:p>
        </w:tc>
        <w:tc>
          <w:tcPr>
            <w:tcW w:w="5540" w:type="dxa"/>
            <w:gridSpan w:val="12"/>
            <w:tcBorders>
              <w:top w:val="nil"/>
              <w:left w:val="single" w:sz="12" w:space="0" w:color="auto"/>
              <w:bottom w:val="single" w:sz="12" w:space="0" w:color="auto"/>
              <w:right w:val="single" w:sz="12" w:space="0" w:color="auto"/>
            </w:tcBorders>
            <w:shd w:val="clear" w:color="auto" w:fill="auto"/>
          </w:tcPr>
          <w:p w:rsidR="00100849" w:rsidRPr="003F07B3" w:rsidRDefault="00100849" w:rsidP="00100849">
            <w:pPr>
              <w:jc w:val="center"/>
              <w:rPr>
                <w:rtl/>
              </w:rPr>
            </w:pPr>
          </w:p>
        </w:tc>
      </w:tr>
      <w:tr w:rsidR="00100849" w:rsidRPr="003F07B3" w:rsidTr="00794D32">
        <w:trPr>
          <w:trHeight w:val="266"/>
        </w:trPr>
        <w:tc>
          <w:tcPr>
            <w:tcW w:w="5503" w:type="dxa"/>
            <w:gridSpan w:val="1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100849" w:rsidRPr="003F07B3" w:rsidRDefault="00100849" w:rsidP="00100849">
            <w:pPr>
              <w:jc w:val="center"/>
              <w:rPr>
                <w:rtl/>
              </w:rPr>
            </w:pPr>
            <w:r w:rsidRPr="003F07B3">
              <w:rPr>
                <w:rFonts w:hint="cs"/>
                <w:b/>
                <w:bCs/>
                <w:sz w:val="24"/>
                <w:szCs w:val="24"/>
                <w:rtl/>
              </w:rPr>
              <w:t xml:space="preserve">מגזר בדואי דרום </w:t>
            </w:r>
            <w:r>
              <w:rPr>
                <w:rFonts w:hint="cs"/>
                <w:b/>
                <w:bCs/>
                <w:sz w:val="24"/>
                <w:szCs w:val="24"/>
                <w:rtl/>
              </w:rPr>
              <w:t>(תשס</w:t>
            </w:r>
            <w:r>
              <w:rPr>
                <w:b/>
                <w:bCs/>
                <w:sz w:val="24"/>
                <w:szCs w:val="24"/>
                <w:rtl/>
              </w:rPr>
              <w:t>"</w:t>
            </w:r>
            <w:r>
              <w:rPr>
                <w:rFonts w:hint="cs"/>
                <w:b/>
                <w:bCs/>
                <w:sz w:val="24"/>
                <w:szCs w:val="24"/>
                <w:rtl/>
              </w:rPr>
              <w:t>ח-תשע</w:t>
            </w:r>
            <w:r>
              <w:rPr>
                <w:b/>
                <w:bCs/>
                <w:sz w:val="24"/>
                <w:szCs w:val="24"/>
                <w:rtl/>
              </w:rPr>
              <w:t>"</w:t>
            </w:r>
            <w:r>
              <w:rPr>
                <w:rFonts w:hint="cs"/>
                <w:b/>
                <w:bCs/>
                <w:sz w:val="24"/>
                <w:szCs w:val="24"/>
                <w:rtl/>
              </w:rPr>
              <w:t>ז)</w:t>
            </w:r>
          </w:p>
        </w:tc>
        <w:tc>
          <w:tcPr>
            <w:tcW w:w="5540" w:type="dxa"/>
            <w:gridSpan w:val="12"/>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100849" w:rsidRPr="003F07B3" w:rsidRDefault="00100849" w:rsidP="00100849">
            <w:pPr>
              <w:jc w:val="center"/>
              <w:rPr>
                <w:rtl/>
              </w:rPr>
            </w:pPr>
            <w:r w:rsidRPr="003F07B3">
              <w:rPr>
                <w:rFonts w:hint="cs"/>
                <w:b/>
                <w:bCs/>
                <w:sz w:val="24"/>
                <w:szCs w:val="24"/>
                <w:rtl/>
              </w:rPr>
              <w:t xml:space="preserve">מגזר דרוזי </w:t>
            </w:r>
            <w:r>
              <w:rPr>
                <w:rFonts w:hint="cs"/>
                <w:b/>
                <w:bCs/>
                <w:sz w:val="24"/>
                <w:szCs w:val="24"/>
                <w:rtl/>
              </w:rPr>
              <w:t>(תשס</w:t>
            </w:r>
            <w:r>
              <w:rPr>
                <w:b/>
                <w:bCs/>
                <w:sz w:val="24"/>
                <w:szCs w:val="24"/>
                <w:rtl/>
              </w:rPr>
              <w:t>"</w:t>
            </w:r>
            <w:r>
              <w:rPr>
                <w:rFonts w:hint="cs"/>
                <w:b/>
                <w:bCs/>
                <w:sz w:val="24"/>
                <w:szCs w:val="24"/>
                <w:rtl/>
              </w:rPr>
              <w:t>ח-תשע</w:t>
            </w:r>
            <w:r>
              <w:rPr>
                <w:b/>
                <w:bCs/>
                <w:sz w:val="24"/>
                <w:szCs w:val="24"/>
                <w:rtl/>
              </w:rPr>
              <w:t>"</w:t>
            </w:r>
            <w:r>
              <w:rPr>
                <w:rFonts w:hint="cs"/>
                <w:b/>
                <w:bCs/>
                <w:sz w:val="24"/>
                <w:szCs w:val="24"/>
                <w:rtl/>
              </w:rPr>
              <w:t>ז)</w:t>
            </w:r>
          </w:p>
        </w:tc>
      </w:tr>
      <w:tr w:rsidR="00100849" w:rsidRPr="003F07B3" w:rsidTr="00794D32">
        <w:trPr>
          <w:trHeight w:val="262"/>
        </w:trPr>
        <w:tc>
          <w:tcPr>
            <w:tcW w:w="5503" w:type="dxa"/>
            <w:gridSpan w:val="12"/>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100849" w:rsidRPr="003F07B3" w:rsidRDefault="00100849" w:rsidP="00100849">
            <w:pPr>
              <w:rPr>
                <w:color w:val="A6A6A6" w:themeColor="background1" w:themeShade="A6"/>
                <w:sz w:val="12"/>
                <w:szCs w:val="12"/>
                <w:rtl/>
              </w:rPr>
            </w:pPr>
            <w:r>
              <w:rPr>
                <w:rFonts w:ascii="Calibri" w:eastAsia="+mn-ea" w:cs="Arial" w:hint="cs"/>
                <w:color w:val="A6A6A6"/>
                <w:sz w:val="12"/>
                <w:szCs w:val="12"/>
                <w:rtl/>
              </w:rPr>
              <w:t>מאמצי בית הספר לעידוד תחושת המוגנות</w:t>
            </w:r>
            <w:r w:rsidRPr="003F07B3">
              <w:rPr>
                <w:rFonts w:hint="cs"/>
                <w:color w:val="A6A6A6" w:themeColor="background1" w:themeShade="A6"/>
                <w:sz w:val="12"/>
                <w:szCs w:val="12"/>
                <w:rtl/>
              </w:rPr>
              <w:t>, מגזר בדואי דרום</w:t>
            </w:r>
          </w:p>
        </w:tc>
        <w:tc>
          <w:tcPr>
            <w:tcW w:w="5540" w:type="dxa"/>
            <w:gridSpan w:val="12"/>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100849" w:rsidRPr="003F07B3" w:rsidRDefault="00100849" w:rsidP="00100849">
            <w:pPr>
              <w:rPr>
                <w:color w:val="A6A6A6" w:themeColor="background1" w:themeShade="A6"/>
                <w:sz w:val="12"/>
                <w:szCs w:val="12"/>
                <w:rtl/>
              </w:rPr>
            </w:pPr>
            <w:r>
              <w:rPr>
                <w:rFonts w:ascii="Calibri" w:eastAsia="+mn-ea" w:cs="Arial" w:hint="cs"/>
                <w:color w:val="A6A6A6"/>
                <w:sz w:val="12"/>
                <w:szCs w:val="12"/>
                <w:rtl/>
              </w:rPr>
              <w:t>מאמצי בית הספר לעידוד תחושת המוגנות</w:t>
            </w:r>
            <w:r w:rsidRPr="003F07B3">
              <w:rPr>
                <w:rFonts w:hint="cs"/>
                <w:color w:val="A6A6A6" w:themeColor="background1" w:themeShade="A6"/>
                <w:sz w:val="12"/>
                <w:szCs w:val="12"/>
                <w:rtl/>
              </w:rPr>
              <w:t>, מגזר דרוזי</w:t>
            </w:r>
          </w:p>
        </w:tc>
      </w:tr>
      <w:tr w:rsidR="00100849" w:rsidRPr="003F07B3" w:rsidTr="00794D32">
        <w:trPr>
          <w:trHeight w:val="3552"/>
        </w:trPr>
        <w:tc>
          <w:tcPr>
            <w:tcW w:w="5503" w:type="dxa"/>
            <w:gridSpan w:val="12"/>
            <w:tcBorders>
              <w:top w:val="nil"/>
              <w:left w:val="single" w:sz="12" w:space="0" w:color="808080" w:themeColor="background1" w:themeShade="80"/>
              <w:bottom w:val="nil"/>
              <w:right w:val="single" w:sz="12" w:space="0" w:color="808080" w:themeColor="background1" w:themeShade="80"/>
            </w:tcBorders>
            <w:shd w:val="clear" w:color="auto" w:fill="auto"/>
          </w:tcPr>
          <w:p w:rsidR="00100849" w:rsidRPr="003F07B3" w:rsidRDefault="00100849" w:rsidP="00100849">
            <w:pPr>
              <w:jc w:val="center"/>
              <w:rPr>
                <w:rtl/>
              </w:rPr>
            </w:pPr>
            <w:bookmarkStart w:id="873" w:name="MP_GRAPH_T_EffortV_Yc_5_G"/>
            <w:r w:rsidRPr="003F07B3">
              <w:rPr>
                <w:noProof/>
                <w:rtl/>
              </w:rPr>
              <w:drawing>
                <wp:inline distT="0" distB="0" distL="0" distR="0" wp14:anchorId="247B91C1" wp14:editId="33936E28">
                  <wp:extent cx="3392424" cy="2156604"/>
                  <wp:effectExtent l="0" t="0" r="0" b="0"/>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bookmarkEnd w:id="873"/>
          </w:p>
        </w:tc>
        <w:tc>
          <w:tcPr>
            <w:tcW w:w="5540" w:type="dxa"/>
            <w:gridSpan w:val="12"/>
            <w:tcBorders>
              <w:top w:val="nil"/>
              <w:left w:val="single" w:sz="12" w:space="0" w:color="808080" w:themeColor="background1" w:themeShade="80"/>
              <w:bottom w:val="nil"/>
              <w:right w:val="single" w:sz="12" w:space="0" w:color="808080" w:themeColor="background1" w:themeShade="80"/>
            </w:tcBorders>
            <w:shd w:val="clear" w:color="auto" w:fill="auto"/>
          </w:tcPr>
          <w:p w:rsidR="00100849" w:rsidRPr="003F07B3" w:rsidRDefault="00100849" w:rsidP="00100849">
            <w:pPr>
              <w:jc w:val="center"/>
              <w:rPr>
                <w:rtl/>
              </w:rPr>
            </w:pPr>
            <w:bookmarkStart w:id="874" w:name="MP_GRAPH_T_EffortV_Yc_4_G"/>
            <w:r w:rsidRPr="003F07B3">
              <w:rPr>
                <w:noProof/>
                <w:rtl/>
              </w:rPr>
              <w:drawing>
                <wp:inline distT="0" distB="0" distL="0" distR="0" wp14:anchorId="39F5D497" wp14:editId="26E97974">
                  <wp:extent cx="3390181" cy="2156604"/>
                  <wp:effectExtent l="0" t="0" r="1270" b="0"/>
                  <wp:docPr id="50" name="Chart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bookmarkEnd w:id="874"/>
          </w:p>
        </w:tc>
      </w:tr>
      <w:tr w:rsidR="00100849" w:rsidRPr="003F07B3" w:rsidTr="00794D32">
        <w:trPr>
          <w:trHeight w:val="262"/>
        </w:trPr>
        <w:tc>
          <w:tcPr>
            <w:tcW w:w="71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100849" w:rsidRPr="003F07B3" w:rsidRDefault="00100849" w:rsidP="00100849">
            <w:pPr>
              <w:rPr>
                <w:rFonts w:ascii="Arial" w:hAnsi="Arial" w:cs="Arial"/>
                <w:b/>
                <w:bCs/>
                <w:color w:val="984806" w:themeColor="accent6" w:themeShade="80"/>
                <w:sz w:val="16"/>
                <w:szCs w:val="16"/>
                <w:rtl/>
              </w:rPr>
            </w:pPr>
            <w:bookmarkStart w:id="875" w:name="MP_TABLE_T_EffortV_Yc_4_T__F" w:colFirst="13" w:colLast="22"/>
            <w:bookmarkStart w:id="876" w:name="MP_TABLE_T_EffortV_Yc_5_T__F" w:colFirst="1" w:colLast="10"/>
            <w:r w:rsidRPr="003F07B3">
              <w:rPr>
                <w:rFonts w:ascii="Arial" w:hAnsi="Arial" w:cs="Arial"/>
                <w:b/>
                <w:bCs/>
                <w:color w:val="984806" w:themeColor="accent6" w:themeShade="80"/>
                <w:sz w:val="16"/>
                <w:szCs w:val="16"/>
                <w:rtl/>
              </w:rPr>
              <w:t>ה'-ו'</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984806" w:themeColor="accent6" w:themeShade="80"/>
                <w:sz w:val="16"/>
                <w:szCs w:val="16"/>
              </w:rPr>
            </w:pPr>
            <w:r>
              <w:rPr>
                <w:rFonts w:cs="Arial"/>
                <w:b/>
                <w:bCs/>
                <w:color w:val="984806" w:themeColor="accent6" w:themeShade="80"/>
                <w:sz w:val="16"/>
                <w:szCs w:val="16"/>
              </w:rPr>
              <w:t>66%</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984806" w:themeColor="accent6" w:themeShade="80"/>
                <w:sz w:val="16"/>
                <w:szCs w:val="16"/>
              </w:rPr>
            </w:pPr>
            <w:r>
              <w:rPr>
                <w:rFonts w:cs="Arial"/>
                <w:b/>
                <w:bCs/>
                <w:color w:val="984806" w:themeColor="accent6" w:themeShade="80"/>
                <w:sz w:val="16"/>
                <w:szCs w:val="16"/>
              </w:rPr>
              <w:t>68%</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984806" w:themeColor="accent6" w:themeShade="80"/>
                <w:sz w:val="16"/>
                <w:szCs w:val="16"/>
              </w:rPr>
            </w:pPr>
            <w:r>
              <w:rPr>
                <w:rFonts w:cs="Arial"/>
                <w:b/>
                <w:bCs/>
                <w:color w:val="984806" w:themeColor="accent6" w:themeShade="80"/>
                <w:sz w:val="16"/>
                <w:szCs w:val="16"/>
              </w:rPr>
              <w:t>75%</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984806" w:themeColor="accent6" w:themeShade="80"/>
                <w:sz w:val="16"/>
                <w:szCs w:val="16"/>
              </w:rPr>
            </w:pPr>
            <w:r>
              <w:rPr>
                <w:rFonts w:cs="Arial"/>
                <w:b/>
                <w:bCs/>
                <w:color w:val="984806" w:themeColor="accent6" w:themeShade="80"/>
                <w:sz w:val="16"/>
                <w:szCs w:val="16"/>
              </w:rPr>
              <w:t>72%</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984806" w:themeColor="accent6" w:themeShade="80"/>
                <w:sz w:val="16"/>
                <w:szCs w:val="16"/>
              </w:rPr>
            </w:pPr>
            <w:r>
              <w:rPr>
                <w:rFonts w:cs="Arial"/>
                <w:b/>
                <w:bCs/>
                <w:color w:val="984806" w:themeColor="accent6" w:themeShade="80"/>
                <w:sz w:val="16"/>
                <w:szCs w:val="16"/>
              </w:rPr>
              <w:t>76%</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984806" w:themeColor="accent6" w:themeShade="80"/>
                <w:sz w:val="16"/>
                <w:szCs w:val="16"/>
              </w:rPr>
            </w:pPr>
            <w:r>
              <w:rPr>
                <w:rFonts w:cs="Arial"/>
                <w:b/>
                <w:bCs/>
                <w:color w:val="984806" w:themeColor="accent6" w:themeShade="80"/>
                <w:sz w:val="16"/>
                <w:szCs w:val="16"/>
              </w:rPr>
              <w:t>74%</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984806" w:themeColor="accent6" w:themeShade="80"/>
                <w:sz w:val="16"/>
                <w:szCs w:val="16"/>
              </w:rPr>
            </w:pPr>
            <w:r>
              <w:rPr>
                <w:rFonts w:cs="Arial"/>
                <w:b/>
                <w:bCs/>
                <w:color w:val="984806" w:themeColor="accent6" w:themeShade="80"/>
                <w:sz w:val="16"/>
                <w:szCs w:val="16"/>
              </w:rPr>
              <w:t>75%</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984806" w:themeColor="accent6" w:themeShade="80"/>
                <w:sz w:val="16"/>
                <w:szCs w:val="16"/>
              </w:rPr>
            </w:pPr>
            <w:r>
              <w:rPr>
                <w:rFonts w:cs="Arial"/>
                <w:b/>
                <w:bCs/>
                <w:color w:val="984806" w:themeColor="accent6" w:themeShade="80"/>
                <w:sz w:val="16"/>
                <w:szCs w:val="16"/>
              </w:rPr>
              <w:t>76%</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984806" w:themeColor="accent6" w:themeShade="80"/>
                <w:sz w:val="16"/>
                <w:szCs w:val="16"/>
              </w:rPr>
            </w:pPr>
            <w:r>
              <w:rPr>
                <w:rFonts w:cs="Arial"/>
                <w:b/>
                <w:bCs/>
                <w:color w:val="984806" w:themeColor="accent6" w:themeShade="80"/>
                <w:sz w:val="16"/>
                <w:szCs w:val="16"/>
              </w:rPr>
              <w:t>80%</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984806" w:themeColor="accent6" w:themeShade="80"/>
                <w:sz w:val="16"/>
                <w:szCs w:val="16"/>
              </w:rPr>
            </w:pPr>
            <w:r>
              <w:rPr>
                <w:rFonts w:cs="Arial"/>
                <w:b/>
                <w:bCs/>
                <w:color w:val="984806" w:themeColor="accent6" w:themeShade="80"/>
                <w:sz w:val="16"/>
                <w:szCs w:val="16"/>
              </w:rPr>
              <w:t>77%</w:t>
            </w:r>
          </w:p>
        </w:tc>
        <w:tc>
          <w:tcPr>
            <w:tcW w:w="216" w:type="dxa"/>
            <w:tcBorders>
              <w:top w:val="nil"/>
              <w:left w:val="single" w:sz="4" w:space="0" w:color="808080" w:themeColor="background1" w:themeShade="80"/>
              <w:bottom w:val="nil"/>
              <w:right w:val="single" w:sz="12" w:space="0" w:color="808080" w:themeColor="background1" w:themeShade="80"/>
            </w:tcBorders>
            <w:shd w:val="clear" w:color="auto" w:fill="auto"/>
          </w:tcPr>
          <w:p w:rsidR="00100849" w:rsidRPr="003F07B3" w:rsidRDefault="00100849" w:rsidP="00100849">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100849" w:rsidRPr="003F07B3" w:rsidRDefault="00100849" w:rsidP="00100849">
            <w:pPr>
              <w:rPr>
                <w:rFonts w:ascii="Arial" w:hAnsi="Arial" w:cs="Arial"/>
                <w:b/>
                <w:bCs/>
                <w:color w:val="383838"/>
                <w:sz w:val="16"/>
                <w:szCs w:val="16"/>
                <w:rtl/>
              </w:rPr>
            </w:pPr>
            <w:r w:rsidRPr="003F07B3">
              <w:rPr>
                <w:rFonts w:ascii="Arial" w:hAnsi="Arial" w:cs="Arial"/>
                <w:b/>
                <w:bCs/>
                <w:color w:val="383838"/>
                <w:sz w:val="16"/>
                <w:szCs w:val="16"/>
                <w:rtl/>
              </w:rPr>
              <w:t>ה'-ו'</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383838"/>
                <w:sz w:val="16"/>
                <w:szCs w:val="16"/>
              </w:rPr>
            </w:pPr>
            <w:r>
              <w:rPr>
                <w:rFonts w:cs="Arial"/>
                <w:b/>
                <w:bCs/>
                <w:color w:val="383838"/>
                <w:sz w:val="16"/>
                <w:szCs w:val="16"/>
              </w:rPr>
              <w:t>78%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383838"/>
                <w:sz w:val="16"/>
                <w:szCs w:val="16"/>
              </w:rPr>
            </w:pPr>
            <w:r>
              <w:rPr>
                <w:rFonts w:cs="Arial"/>
                <w:b/>
                <w:bCs/>
                <w:color w:val="383838"/>
                <w:sz w:val="16"/>
                <w:szCs w:val="16"/>
              </w:rPr>
              <w:t>78%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383838"/>
                <w:sz w:val="16"/>
                <w:szCs w:val="16"/>
              </w:rPr>
            </w:pPr>
            <w:r>
              <w:rPr>
                <w:rFonts w:cs="Arial"/>
                <w:b/>
                <w:bCs/>
                <w:color w:val="383838"/>
                <w:sz w:val="16"/>
                <w:szCs w:val="16"/>
              </w:rPr>
              <w:t>75%</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383838"/>
                <w:sz w:val="16"/>
                <w:szCs w:val="16"/>
              </w:rPr>
            </w:pPr>
            <w:r>
              <w:rPr>
                <w:rFonts w:cs="Arial"/>
                <w:b/>
                <w:bCs/>
                <w:color w:val="383838"/>
                <w:sz w:val="16"/>
                <w:szCs w:val="16"/>
              </w:rPr>
              <w:t>81%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383838"/>
                <w:sz w:val="16"/>
                <w:szCs w:val="16"/>
              </w:rPr>
            </w:pPr>
            <w:r>
              <w:rPr>
                <w:rFonts w:cs="Arial"/>
                <w:b/>
                <w:bCs/>
                <w:color w:val="383838"/>
                <w:sz w:val="16"/>
                <w:szCs w:val="16"/>
              </w:rPr>
              <w:t>78%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383838"/>
                <w:sz w:val="16"/>
                <w:szCs w:val="16"/>
              </w:rPr>
            </w:pPr>
            <w:r>
              <w:rPr>
                <w:rFonts w:cs="Arial"/>
                <w:b/>
                <w:bCs/>
                <w:color w:val="383838"/>
                <w:sz w:val="16"/>
                <w:szCs w:val="16"/>
              </w:rPr>
              <w:t>82%</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383838"/>
                <w:sz w:val="16"/>
                <w:szCs w:val="16"/>
              </w:rPr>
            </w:pPr>
            <w:r>
              <w:rPr>
                <w:rFonts w:cs="Arial"/>
                <w:b/>
                <w:bCs/>
                <w:color w:val="383838"/>
                <w:sz w:val="16"/>
                <w:szCs w:val="16"/>
              </w:rPr>
              <w:t>79%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383838"/>
                <w:sz w:val="16"/>
                <w:szCs w:val="16"/>
              </w:rPr>
            </w:pPr>
            <w:r>
              <w:rPr>
                <w:rFonts w:cs="Arial"/>
                <w:b/>
                <w:bCs/>
                <w:color w:val="383838"/>
                <w:sz w:val="16"/>
                <w:szCs w:val="16"/>
              </w:rPr>
              <w:t>84%</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383838"/>
                <w:sz w:val="16"/>
                <w:szCs w:val="16"/>
              </w:rPr>
            </w:pPr>
            <w:r>
              <w:rPr>
                <w:rFonts w:cs="Arial"/>
                <w:b/>
                <w:bCs/>
                <w:color w:val="383838"/>
                <w:sz w:val="16"/>
                <w:szCs w:val="16"/>
              </w:rPr>
              <w:t>84%</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383838"/>
                <w:sz w:val="16"/>
                <w:szCs w:val="16"/>
              </w:rPr>
            </w:pPr>
            <w:r>
              <w:rPr>
                <w:rFonts w:cs="Arial"/>
                <w:b/>
                <w:bCs/>
                <w:color w:val="383838"/>
                <w:sz w:val="16"/>
                <w:szCs w:val="16"/>
              </w:rPr>
              <w:t>86%</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100849" w:rsidRPr="003F07B3" w:rsidRDefault="00100849" w:rsidP="00100849">
            <w:pPr>
              <w:jc w:val="center"/>
              <w:rPr>
                <w:rtl/>
              </w:rPr>
            </w:pPr>
          </w:p>
        </w:tc>
      </w:tr>
      <w:tr w:rsidR="00100849" w:rsidRPr="003F07B3" w:rsidTr="00794D32">
        <w:trPr>
          <w:trHeight w:val="262"/>
        </w:trPr>
        <w:tc>
          <w:tcPr>
            <w:tcW w:w="71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100849" w:rsidRPr="003F07B3" w:rsidRDefault="00100849" w:rsidP="00100849">
            <w:pPr>
              <w:rPr>
                <w:rFonts w:ascii="Arial" w:hAnsi="Arial" w:cs="Arial"/>
                <w:b/>
                <w:bCs/>
                <w:color w:val="E36C0A" w:themeColor="accent6" w:themeShade="BF"/>
                <w:sz w:val="16"/>
                <w:szCs w:val="16"/>
                <w:rtl/>
              </w:rPr>
            </w:pPr>
            <w:r w:rsidRPr="003F07B3">
              <w:rPr>
                <w:rFonts w:ascii="Arial" w:hAnsi="Arial" w:cs="Arial"/>
                <w:b/>
                <w:bCs/>
                <w:color w:val="E36C0A" w:themeColor="accent6" w:themeShade="BF"/>
                <w:sz w:val="16"/>
                <w:szCs w:val="16"/>
                <w:rtl/>
              </w:rPr>
              <w:t>ז'-ט'</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E36C0A" w:themeColor="accent6" w:themeShade="BF"/>
                <w:sz w:val="16"/>
                <w:szCs w:val="16"/>
              </w:rPr>
            </w:pPr>
            <w:r>
              <w:rPr>
                <w:rFonts w:cs="Arial"/>
                <w:b/>
                <w:bCs/>
                <w:color w:val="E36C0A" w:themeColor="accent6" w:themeShade="BF"/>
                <w:sz w:val="16"/>
                <w:szCs w:val="16"/>
              </w:rPr>
              <w:t>54%</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E36C0A" w:themeColor="accent6" w:themeShade="BF"/>
                <w:sz w:val="16"/>
                <w:szCs w:val="16"/>
              </w:rPr>
            </w:pPr>
            <w:r>
              <w:rPr>
                <w:rFonts w:cs="Arial"/>
                <w:b/>
                <w:bCs/>
                <w:color w:val="E36C0A" w:themeColor="accent6" w:themeShade="BF"/>
                <w:sz w:val="16"/>
                <w:szCs w:val="16"/>
              </w:rPr>
              <w:t>60%</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E36C0A" w:themeColor="accent6" w:themeShade="BF"/>
                <w:sz w:val="16"/>
                <w:szCs w:val="16"/>
              </w:rPr>
            </w:pPr>
            <w:r>
              <w:rPr>
                <w:rFonts w:cs="Arial"/>
                <w:b/>
                <w:bCs/>
                <w:color w:val="E36C0A" w:themeColor="accent6" w:themeShade="BF"/>
                <w:sz w:val="16"/>
                <w:szCs w:val="16"/>
              </w:rPr>
              <w:t>59%</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E36C0A" w:themeColor="accent6" w:themeShade="BF"/>
                <w:sz w:val="16"/>
                <w:szCs w:val="16"/>
              </w:rPr>
            </w:pPr>
            <w:r>
              <w:rPr>
                <w:rFonts w:cs="Arial"/>
                <w:b/>
                <w:bCs/>
                <w:color w:val="E36C0A" w:themeColor="accent6" w:themeShade="BF"/>
                <w:sz w:val="16"/>
                <w:szCs w:val="16"/>
              </w:rPr>
              <w:t>64%</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E36C0A" w:themeColor="accent6" w:themeShade="BF"/>
                <w:sz w:val="16"/>
                <w:szCs w:val="16"/>
              </w:rPr>
            </w:pPr>
            <w:r>
              <w:rPr>
                <w:rFonts w:cs="Arial"/>
                <w:b/>
                <w:bCs/>
                <w:color w:val="E36C0A" w:themeColor="accent6" w:themeShade="BF"/>
                <w:sz w:val="16"/>
                <w:szCs w:val="16"/>
              </w:rPr>
              <w:t>59%</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E36C0A" w:themeColor="accent6" w:themeShade="BF"/>
                <w:sz w:val="16"/>
                <w:szCs w:val="16"/>
              </w:rPr>
            </w:pPr>
            <w:r>
              <w:rPr>
                <w:rFonts w:cs="Arial"/>
                <w:b/>
                <w:bCs/>
                <w:color w:val="E36C0A" w:themeColor="accent6" w:themeShade="BF"/>
                <w:sz w:val="16"/>
                <w:szCs w:val="16"/>
              </w:rPr>
              <w:t>64%</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E36C0A" w:themeColor="accent6" w:themeShade="BF"/>
                <w:sz w:val="16"/>
                <w:szCs w:val="16"/>
              </w:rPr>
            </w:pPr>
            <w:r>
              <w:rPr>
                <w:rFonts w:cs="Arial"/>
                <w:b/>
                <w:bCs/>
                <w:color w:val="E36C0A" w:themeColor="accent6" w:themeShade="BF"/>
                <w:sz w:val="16"/>
                <w:szCs w:val="16"/>
              </w:rPr>
              <w:t>61%</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E36C0A" w:themeColor="accent6" w:themeShade="BF"/>
                <w:sz w:val="16"/>
                <w:szCs w:val="16"/>
              </w:rPr>
            </w:pPr>
            <w:r>
              <w:rPr>
                <w:rFonts w:cs="Arial"/>
                <w:b/>
                <w:bCs/>
                <w:color w:val="E36C0A" w:themeColor="accent6" w:themeShade="BF"/>
                <w:sz w:val="16"/>
                <w:szCs w:val="16"/>
              </w:rPr>
              <w:t>65%</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E36C0A" w:themeColor="accent6" w:themeShade="BF"/>
                <w:sz w:val="16"/>
                <w:szCs w:val="16"/>
              </w:rPr>
            </w:pPr>
            <w:r>
              <w:rPr>
                <w:rFonts w:cs="Arial"/>
                <w:b/>
                <w:bCs/>
                <w:color w:val="E36C0A" w:themeColor="accent6" w:themeShade="BF"/>
                <w:sz w:val="16"/>
                <w:szCs w:val="16"/>
              </w:rPr>
              <w:t>62%</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E36C0A" w:themeColor="accent6" w:themeShade="BF"/>
                <w:sz w:val="16"/>
                <w:szCs w:val="16"/>
              </w:rPr>
            </w:pPr>
            <w:r>
              <w:rPr>
                <w:rFonts w:cs="Arial"/>
                <w:b/>
                <w:bCs/>
                <w:color w:val="E36C0A" w:themeColor="accent6" w:themeShade="BF"/>
                <w:sz w:val="16"/>
                <w:szCs w:val="16"/>
              </w:rPr>
              <w:t>66%</w:t>
            </w:r>
          </w:p>
        </w:tc>
        <w:tc>
          <w:tcPr>
            <w:tcW w:w="216" w:type="dxa"/>
            <w:tcBorders>
              <w:top w:val="nil"/>
              <w:left w:val="single" w:sz="4" w:space="0" w:color="808080" w:themeColor="background1" w:themeShade="80"/>
              <w:bottom w:val="nil"/>
              <w:right w:val="single" w:sz="12" w:space="0" w:color="808080" w:themeColor="background1" w:themeShade="80"/>
            </w:tcBorders>
            <w:shd w:val="clear" w:color="auto" w:fill="auto"/>
          </w:tcPr>
          <w:p w:rsidR="00100849" w:rsidRPr="003F07B3" w:rsidRDefault="00100849" w:rsidP="00100849">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100849" w:rsidRPr="003F07B3" w:rsidRDefault="00100849" w:rsidP="00100849">
            <w:pPr>
              <w:rPr>
                <w:rFonts w:ascii="Arial" w:hAnsi="Arial" w:cs="Arial"/>
                <w:b/>
                <w:bCs/>
                <w:color w:val="797979"/>
                <w:sz w:val="16"/>
                <w:szCs w:val="16"/>
                <w:rtl/>
              </w:rPr>
            </w:pPr>
            <w:r w:rsidRPr="003F07B3">
              <w:rPr>
                <w:rFonts w:ascii="Arial" w:hAnsi="Arial" w:cs="Arial"/>
                <w:b/>
                <w:bCs/>
                <w:color w:val="797979"/>
                <w:sz w:val="16"/>
                <w:szCs w:val="16"/>
                <w:rtl/>
              </w:rPr>
              <w:t>ז'-ט'</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797979"/>
                <w:sz w:val="16"/>
                <w:szCs w:val="16"/>
              </w:rPr>
            </w:pPr>
            <w:r>
              <w:rPr>
                <w:rFonts w:cs="Arial"/>
                <w:b/>
                <w:bCs/>
                <w:color w:val="797979"/>
                <w:sz w:val="16"/>
                <w:szCs w:val="16"/>
              </w:rPr>
              <w:t>64%</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797979"/>
                <w:sz w:val="16"/>
                <w:szCs w:val="16"/>
              </w:rPr>
            </w:pPr>
            <w:r>
              <w:rPr>
                <w:rFonts w:cs="Arial"/>
                <w:b/>
                <w:bCs/>
                <w:color w:val="797979"/>
                <w:sz w:val="16"/>
                <w:szCs w:val="16"/>
              </w:rPr>
              <w:t>67%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797979"/>
                <w:sz w:val="16"/>
                <w:szCs w:val="16"/>
              </w:rPr>
            </w:pPr>
            <w:r>
              <w:rPr>
                <w:rFonts w:cs="Arial"/>
                <w:b/>
                <w:bCs/>
                <w:color w:val="797979"/>
                <w:sz w:val="16"/>
                <w:szCs w:val="16"/>
              </w:rPr>
              <w:t>65%</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797979"/>
                <w:sz w:val="16"/>
                <w:szCs w:val="16"/>
              </w:rPr>
            </w:pPr>
            <w:r>
              <w:rPr>
                <w:rFonts w:cs="Arial"/>
                <w:b/>
                <w:bCs/>
                <w:color w:val="797979"/>
                <w:sz w:val="16"/>
                <w:szCs w:val="16"/>
              </w:rPr>
              <w:t>71%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797979"/>
                <w:sz w:val="16"/>
                <w:szCs w:val="16"/>
              </w:rPr>
            </w:pPr>
            <w:r>
              <w:rPr>
                <w:rFonts w:cs="Arial"/>
                <w:b/>
                <w:bCs/>
                <w:color w:val="797979"/>
                <w:sz w:val="16"/>
                <w:szCs w:val="16"/>
              </w:rPr>
              <w:t>68%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797979"/>
                <w:sz w:val="16"/>
                <w:szCs w:val="16"/>
              </w:rPr>
            </w:pPr>
            <w:r>
              <w:rPr>
                <w:rFonts w:cs="Arial"/>
                <w:b/>
                <w:bCs/>
                <w:color w:val="797979"/>
                <w:sz w:val="16"/>
                <w:szCs w:val="16"/>
              </w:rPr>
              <w:t>71%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797979"/>
                <w:sz w:val="16"/>
                <w:szCs w:val="16"/>
              </w:rPr>
            </w:pPr>
            <w:r>
              <w:rPr>
                <w:rFonts w:cs="Arial"/>
                <w:b/>
                <w:bCs/>
                <w:color w:val="797979"/>
                <w:sz w:val="16"/>
                <w:szCs w:val="16"/>
              </w:rPr>
              <w:t>73%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797979"/>
                <w:sz w:val="16"/>
                <w:szCs w:val="16"/>
              </w:rPr>
            </w:pPr>
            <w:r>
              <w:rPr>
                <w:rFonts w:cs="Arial"/>
                <w:b/>
                <w:bCs/>
                <w:color w:val="797979"/>
                <w:sz w:val="16"/>
                <w:szCs w:val="16"/>
              </w:rPr>
              <w:t>80%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797979"/>
                <w:sz w:val="16"/>
                <w:szCs w:val="16"/>
              </w:rPr>
            </w:pPr>
            <w:r>
              <w:rPr>
                <w:rFonts w:cs="Arial"/>
                <w:b/>
                <w:bCs/>
                <w:color w:val="797979"/>
                <w:sz w:val="16"/>
                <w:szCs w:val="16"/>
              </w:rPr>
              <w:t>72%</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797979"/>
                <w:sz w:val="16"/>
                <w:szCs w:val="16"/>
              </w:rPr>
            </w:pPr>
            <w:r>
              <w:rPr>
                <w:rFonts w:cs="Arial"/>
                <w:b/>
                <w:bCs/>
                <w:color w:val="797979"/>
                <w:sz w:val="16"/>
                <w:szCs w:val="16"/>
              </w:rPr>
              <w:t>75%</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100849" w:rsidRPr="003F07B3" w:rsidRDefault="00100849" w:rsidP="00100849">
            <w:pPr>
              <w:jc w:val="center"/>
              <w:rPr>
                <w:rtl/>
              </w:rPr>
            </w:pPr>
          </w:p>
        </w:tc>
      </w:tr>
      <w:tr w:rsidR="00100849" w:rsidRPr="003F07B3" w:rsidTr="00794D32">
        <w:trPr>
          <w:trHeight w:val="262"/>
        </w:trPr>
        <w:tc>
          <w:tcPr>
            <w:tcW w:w="71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100849" w:rsidRPr="003F07B3" w:rsidRDefault="00100849" w:rsidP="00100849">
            <w:pPr>
              <w:rPr>
                <w:rFonts w:ascii="Arial" w:hAnsi="Arial" w:cs="Arial"/>
                <w:b/>
                <w:bCs/>
                <w:color w:val="F79443"/>
                <w:sz w:val="16"/>
                <w:szCs w:val="16"/>
                <w:rtl/>
              </w:rPr>
            </w:pPr>
            <w:r w:rsidRPr="003F07B3">
              <w:rPr>
                <w:rFonts w:ascii="Arial" w:hAnsi="Arial" w:cs="Arial"/>
                <w:b/>
                <w:bCs/>
                <w:color w:val="F79443"/>
                <w:sz w:val="16"/>
                <w:szCs w:val="16"/>
                <w:rtl/>
              </w:rPr>
              <w:t>י'-י"א</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F1759" w:rsidP="00100849">
            <w:pPr>
              <w:bidi w:val="0"/>
              <w:jc w:val="center"/>
              <w:rPr>
                <w:rFonts w:cs="Arial"/>
                <w:b/>
                <w:bCs/>
                <w:color w:val="F79443"/>
                <w:sz w:val="16"/>
                <w:szCs w:val="16"/>
              </w:rPr>
            </w:pPr>
            <w:r>
              <w:rPr>
                <w:rFonts w:cs="Arial"/>
                <w:b/>
                <w:bCs/>
                <w:color w:val="F79443"/>
                <w:sz w:val="16"/>
                <w:szCs w:val="16"/>
              </w:rPr>
              <w:t>-</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F1759" w:rsidP="00100849">
            <w:pPr>
              <w:bidi w:val="0"/>
              <w:jc w:val="center"/>
              <w:rPr>
                <w:rFonts w:cs="Arial"/>
                <w:b/>
                <w:bCs/>
                <w:color w:val="F79443"/>
                <w:sz w:val="16"/>
                <w:szCs w:val="16"/>
              </w:rPr>
            </w:pPr>
            <w:r>
              <w:rPr>
                <w:rFonts w:cs="Arial"/>
                <w:b/>
                <w:bCs/>
                <w:color w:val="F79443"/>
                <w:sz w:val="16"/>
                <w:szCs w:val="16"/>
              </w:rPr>
              <w:t>-</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F79443"/>
                <w:sz w:val="16"/>
                <w:szCs w:val="16"/>
              </w:rPr>
            </w:pPr>
            <w:r>
              <w:rPr>
                <w:rFonts w:cs="Arial"/>
                <w:b/>
                <w:bCs/>
                <w:color w:val="F79443"/>
                <w:sz w:val="16"/>
                <w:szCs w:val="16"/>
              </w:rPr>
              <w:t>58%</w:t>
            </w:r>
          </w:p>
        </w:tc>
        <w:tc>
          <w:tcPr>
            <w:tcW w:w="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F79443"/>
                <w:sz w:val="16"/>
                <w:szCs w:val="16"/>
              </w:rPr>
            </w:pPr>
            <w:r>
              <w:rPr>
                <w:rFonts w:cs="Arial"/>
                <w:b/>
                <w:bCs/>
                <w:color w:val="F79443"/>
                <w:sz w:val="16"/>
                <w:szCs w:val="16"/>
              </w:rPr>
              <w:t>64%</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F79443"/>
                <w:sz w:val="16"/>
                <w:szCs w:val="16"/>
              </w:rPr>
            </w:pPr>
            <w:r>
              <w:rPr>
                <w:rFonts w:cs="Arial"/>
                <w:b/>
                <w:bCs/>
                <w:color w:val="F79443"/>
                <w:sz w:val="16"/>
                <w:szCs w:val="16"/>
              </w:rPr>
              <w:t>58%</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F79443"/>
                <w:sz w:val="16"/>
                <w:szCs w:val="16"/>
              </w:rPr>
            </w:pPr>
            <w:r>
              <w:rPr>
                <w:rFonts w:cs="Arial"/>
                <w:b/>
                <w:bCs/>
                <w:color w:val="F79443"/>
                <w:sz w:val="16"/>
                <w:szCs w:val="16"/>
              </w:rPr>
              <w:t>57%</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F79443"/>
                <w:sz w:val="16"/>
                <w:szCs w:val="16"/>
              </w:rPr>
            </w:pPr>
            <w:r>
              <w:rPr>
                <w:rFonts w:cs="Arial"/>
                <w:b/>
                <w:bCs/>
                <w:color w:val="F79443"/>
                <w:sz w:val="16"/>
                <w:szCs w:val="16"/>
              </w:rPr>
              <w:t>59%</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F79443"/>
                <w:sz w:val="16"/>
                <w:szCs w:val="16"/>
              </w:rPr>
            </w:pPr>
            <w:r>
              <w:rPr>
                <w:rFonts w:cs="Arial"/>
                <w:b/>
                <w:bCs/>
                <w:color w:val="F79443"/>
                <w:sz w:val="16"/>
                <w:szCs w:val="16"/>
              </w:rPr>
              <w:t>65%</w:t>
            </w:r>
          </w:p>
        </w:tc>
        <w:tc>
          <w:tcPr>
            <w:tcW w:w="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F79443"/>
                <w:sz w:val="16"/>
                <w:szCs w:val="16"/>
              </w:rPr>
            </w:pPr>
            <w:r>
              <w:rPr>
                <w:rFonts w:cs="Arial"/>
                <w:b/>
                <w:bCs/>
                <w:color w:val="F79443"/>
                <w:sz w:val="16"/>
                <w:szCs w:val="16"/>
              </w:rPr>
              <w:t>57%</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F79443"/>
                <w:sz w:val="16"/>
                <w:szCs w:val="16"/>
              </w:rPr>
            </w:pPr>
            <w:r>
              <w:rPr>
                <w:rFonts w:cs="Arial"/>
                <w:b/>
                <w:bCs/>
                <w:color w:val="F79443"/>
                <w:sz w:val="16"/>
                <w:szCs w:val="16"/>
              </w:rPr>
              <w:t>60%</w:t>
            </w:r>
          </w:p>
        </w:tc>
        <w:tc>
          <w:tcPr>
            <w:tcW w:w="216" w:type="dxa"/>
            <w:tcBorders>
              <w:top w:val="nil"/>
              <w:left w:val="single" w:sz="4" w:space="0" w:color="808080" w:themeColor="background1" w:themeShade="80"/>
              <w:bottom w:val="nil"/>
              <w:right w:val="single" w:sz="12" w:space="0" w:color="808080" w:themeColor="background1" w:themeShade="80"/>
            </w:tcBorders>
            <w:shd w:val="clear" w:color="auto" w:fill="auto"/>
          </w:tcPr>
          <w:p w:rsidR="00100849" w:rsidRPr="003F07B3" w:rsidRDefault="00100849" w:rsidP="00100849">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100849" w:rsidRPr="003F07B3" w:rsidRDefault="00100849" w:rsidP="00100849">
            <w:pPr>
              <w:rPr>
                <w:rFonts w:ascii="Arial" w:hAnsi="Arial" w:cs="Arial"/>
                <w:b/>
                <w:bCs/>
                <w:color w:val="A1A1A1"/>
                <w:sz w:val="16"/>
                <w:szCs w:val="16"/>
                <w:rtl/>
              </w:rPr>
            </w:pPr>
            <w:r w:rsidRPr="003F07B3">
              <w:rPr>
                <w:rFonts w:ascii="Arial" w:hAnsi="Arial" w:cs="Arial"/>
                <w:b/>
                <w:bCs/>
                <w:color w:val="A1A1A1"/>
                <w:sz w:val="16"/>
                <w:szCs w:val="16"/>
                <w:rtl/>
              </w:rPr>
              <w:t>י'-י"א</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F1759" w:rsidP="00100849">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F1759" w:rsidP="00100849">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A1A1A1"/>
                <w:sz w:val="16"/>
                <w:szCs w:val="16"/>
              </w:rPr>
            </w:pPr>
            <w:r>
              <w:rPr>
                <w:rFonts w:cs="Arial"/>
                <w:b/>
                <w:bCs/>
                <w:color w:val="A1A1A1"/>
                <w:sz w:val="16"/>
                <w:szCs w:val="16"/>
              </w:rPr>
              <w:t>63%</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A1A1A1"/>
                <w:sz w:val="16"/>
                <w:szCs w:val="16"/>
              </w:rPr>
            </w:pPr>
            <w:r>
              <w:rPr>
                <w:rFonts w:cs="Arial"/>
                <w:b/>
                <w:bCs/>
                <w:color w:val="A1A1A1"/>
                <w:sz w:val="16"/>
                <w:szCs w:val="16"/>
              </w:rPr>
              <w:t>66%</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A1A1A1"/>
                <w:sz w:val="16"/>
                <w:szCs w:val="16"/>
              </w:rPr>
            </w:pPr>
            <w:r>
              <w:rPr>
                <w:rFonts w:cs="Arial"/>
                <w:b/>
                <w:bCs/>
                <w:color w:val="A1A1A1"/>
                <w:sz w:val="16"/>
                <w:szCs w:val="16"/>
              </w:rPr>
              <w:t>63%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A1A1A1"/>
                <w:sz w:val="16"/>
                <w:szCs w:val="16"/>
              </w:rPr>
            </w:pPr>
            <w:r>
              <w:rPr>
                <w:rFonts w:cs="Arial"/>
                <w:b/>
                <w:bCs/>
                <w:color w:val="A1A1A1"/>
                <w:sz w:val="16"/>
                <w:szCs w:val="16"/>
              </w:rPr>
              <w:t>66%</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A1A1A1"/>
                <w:sz w:val="16"/>
                <w:szCs w:val="16"/>
              </w:rPr>
            </w:pPr>
            <w:r>
              <w:rPr>
                <w:rFonts w:cs="Arial"/>
                <w:b/>
                <w:bCs/>
                <w:color w:val="A1A1A1"/>
                <w:sz w:val="16"/>
                <w:szCs w:val="16"/>
              </w:rPr>
              <w:t>66%</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A1A1A1"/>
                <w:sz w:val="16"/>
                <w:szCs w:val="16"/>
              </w:rPr>
            </w:pPr>
            <w:r>
              <w:rPr>
                <w:rFonts w:cs="Arial"/>
                <w:b/>
                <w:bCs/>
                <w:color w:val="A1A1A1"/>
                <w:sz w:val="16"/>
                <w:szCs w:val="16"/>
              </w:rPr>
              <w:t>65%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A1A1A1"/>
                <w:sz w:val="16"/>
                <w:szCs w:val="16"/>
              </w:rPr>
            </w:pPr>
            <w:r>
              <w:rPr>
                <w:rFonts w:cs="Arial"/>
                <w:b/>
                <w:bCs/>
                <w:color w:val="A1A1A1"/>
                <w:sz w:val="16"/>
                <w:szCs w:val="16"/>
              </w:rPr>
              <w:t>65%</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3F07B3" w:rsidRDefault="00F35C3B" w:rsidP="00100849">
            <w:pPr>
              <w:bidi w:val="0"/>
              <w:jc w:val="center"/>
              <w:rPr>
                <w:rFonts w:cs="Arial"/>
                <w:b/>
                <w:bCs/>
                <w:color w:val="A1A1A1"/>
                <w:sz w:val="16"/>
                <w:szCs w:val="16"/>
              </w:rPr>
            </w:pPr>
            <w:r>
              <w:rPr>
                <w:rFonts w:cs="Arial"/>
                <w:b/>
                <w:bCs/>
                <w:color w:val="A1A1A1"/>
                <w:sz w:val="16"/>
                <w:szCs w:val="16"/>
              </w:rPr>
              <w:t>63%</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100849" w:rsidRPr="003F07B3" w:rsidRDefault="00100849" w:rsidP="00100849">
            <w:pPr>
              <w:jc w:val="center"/>
              <w:rPr>
                <w:rtl/>
              </w:rPr>
            </w:pPr>
          </w:p>
        </w:tc>
      </w:tr>
      <w:bookmarkEnd w:id="875"/>
      <w:bookmarkEnd w:id="876"/>
      <w:tr w:rsidR="00100849" w:rsidRPr="003F07B3" w:rsidTr="00794D32">
        <w:trPr>
          <w:trHeight w:val="262"/>
        </w:trPr>
        <w:tc>
          <w:tcPr>
            <w:tcW w:w="5503" w:type="dxa"/>
            <w:gridSpan w:val="12"/>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100849" w:rsidRPr="003F07B3" w:rsidRDefault="00100849" w:rsidP="00100849">
            <w:pPr>
              <w:jc w:val="center"/>
              <w:rPr>
                <w:rtl/>
              </w:rPr>
            </w:pPr>
          </w:p>
        </w:tc>
        <w:tc>
          <w:tcPr>
            <w:tcW w:w="5540" w:type="dxa"/>
            <w:gridSpan w:val="12"/>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100849" w:rsidRPr="003F07B3" w:rsidRDefault="00100849" w:rsidP="00100849">
            <w:pPr>
              <w:jc w:val="center"/>
              <w:rPr>
                <w:rtl/>
              </w:rPr>
            </w:pPr>
          </w:p>
        </w:tc>
      </w:tr>
    </w:tbl>
    <w:p w:rsidR="00A007FF" w:rsidRPr="009000D8" w:rsidRDefault="00A007FF" w:rsidP="00896BD2">
      <w:pPr>
        <w:pStyle w:val="SubSectionHeader"/>
        <w:ind w:left="9"/>
        <w:rPr>
          <w:iCs/>
          <w:sz w:val="26"/>
          <w:szCs w:val="26"/>
          <w:rtl/>
        </w:rPr>
      </w:pPr>
      <w:r w:rsidRPr="009000D8">
        <w:rPr>
          <w:iCs/>
          <w:sz w:val="26"/>
          <w:szCs w:val="26"/>
          <w:rtl/>
        </w:rPr>
        <w:br w:type="page"/>
      </w:r>
      <w:bookmarkStart w:id="877" w:name="_Toc344648641"/>
      <w:r w:rsidRPr="00164D07">
        <w:rPr>
          <w:rtl/>
        </w:rPr>
        <w:lastRenderedPageBreak/>
        <w:t xml:space="preserve">נתוני המדד המסכם וההיגדים המרכיבים אותו </w:t>
      </w:r>
      <w:r w:rsidR="00103663">
        <w:rPr>
          <w:rtl/>
        </w:rPr>
        <w:t>(</w:t>
      </w:r>
      <w:r w:rsidR="003E7927">
        <w:rPr>
          <w:rtl/>
        </w:rPr>
        <w:t>תשע"ז</w:t>
      </w:r>
      <w:r w:rsidR="00103663">
        <w:rPr>
          <w:rtl/>
        </w:rPr>
        <w:t>)</w:t>
      </w:r>
      <w:bookmarkEnd w:id="860"/>
      <w:bookmarkEnd w:id="861"/>
      <w:bookmarkEnd w:id="862"/>
      <w:bookmarkEnd w:id="863"/>
      <w:bookmarkEnd w:id="864"/>
      <w:bookmarkEnd w:id="877"/>
    </w:p>
    <w:p w:rsidR="00307ED6" w:rsidRPr="00A007FF" w:rsidRDefault="00307ED6" w:rsidP="003249CB">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בתרשים </w:t>
      </w:r>
      <w:r w:rsidR="003249CB">
        <w:rPr>
          <w:rFonts w:ascii="Arial" w:eastAsia="Times New Roman" w:hAnsi="Arial" w:cs="Arial" w:hint="cs"/>
          <w:rtl/>
          <w:lang w:val="x-none" w:eastAsia="x-none"/>
        </w:rPr>
        <w:t>25</w:t>
      </w:r>
      <w:r w:rsidRPr="00A007FF">
        <w:rPr>
          <w:rFonts w:ascii="Arial" w:eastAsia="Times New Roman" w:hAnsi="Arial" w:cs="Arial"/>
          <w:rtl/>
          <w:lang w:val="x-none" w:eastAsia="x-none"/>
        </w:rPr>
        <w:t xml:space="preserve"> מוצגים נתוני המדד המסכם "מאמצי בית הספר לעידוד תחושת המוגנות" וההיגדים המרכיבים אותו </w:t>
      </w:r>
      <w:r>
        <w:rPr>
          <w:rFonts w:ascii="Arial" w:eastAsia="Times New Roman" w:hAnsi="Arial" w:cs="Arial"/>
          <w:rtl/>
          <w:lang w:val="x-none" w:eastAsia="x-none"/>
        </w:rPr>
        <w:t xml:space="preserve">בשנה"ל </w:t>
      </w:r>
      <w:r w:rsidR="006A24F6">
        <w:rPr>
          <w:rFonts w:ascii="Arial" w:eastAsia="Times New Roman" w:hAnsi="Arial" w:cs="Arial"/>
          <w:rtl/>
          <w:lang w:val="x-none" w:eastAsia="x-none"/>
        </w:rPr>
        <w:t>תשע"ז</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 xml:space="preserve">לפי </w:t>
      </w:r>
      <w:r>
        <w:rPr>
          <w:rFonts w:ascii="Arial" w:eastAsia="Times New Roman" w:hAnsi="Arial" w:cs="Arial"/>
          <w:rtl/>
          <w:lang w:eastAsia="x-none"/>
        </w:rPr>
        <w:t>שכבות</w:t>
      </w:r>
      <w:r>
        <w:rPr>
          <w:rFonts w:ascii="Arial" w:eastAsia="Times New Roman" w:hAnsi="Arial" w:cs="Arial"/>
          <w:rtl/>
          <w:lang w:val="x-none" w:eastAsia="x-none"/>
        </w:rPr>
        <w:t xml:space="preserve"> גיל בעבור כלל </w:t>
      </w:r>
      <w:r w:rsidR="00114A43">
        <w:rPr>
          <w:rFonts w:ascii="Arial" w:eastAsia="Times New Roman" w:hAnsi="Arial" w:cs="Arial"/>
          <w:rtl/>
          <w:lang w:val="x-none" w:eastAsia="x-none"/>
        </w:rPr>
        <w:t>בתי הספר דוברי הערבית</w:t>
      </w:r>
      <w:r>
        <w:rPr>
          <w:rFonts w:ascii="Arial" w:eastAsia="Times New Roman" w:hAnsi="Arial" w:cs="Arial"/>
          <w:rtl/>
          <w:lang w:val="x-none" w:eastAsia="x-none"/>
        </w:rPr>
        <w:t>, וכן בחלוקה לפי מגזרים בקרב דוברי ערבית: מגזר ערבי, מגזר דרוזי ומגזר בדואי דרום</w:t>
      </w:r>
      <w:r>
        <w:rPr>
          <w:rFonts w:ascii="Arial" w:eastAsia="Times New Roman" w:hAnsi="Arial" w:cs="Arial"/>
          <w:lang w:eastAsia="x-none"/>
        </w:rPr>
        <w:t xml:space="preserve"> </w:t>
      </w:r>
      <w:r w:rsidRPr="00A007FF">
        <w:rPr>
          <w:rFonts w:ascii="Arial" w:eastAsia="Times New Roman" w:hAnsi="Arial" w:cs="Arial"/>
          <w:rtl/>
          <w:lang w:val="x-none" w:eastAsia="x-none"/>
        </w:rPr>
        <w:t>(</w:t>
      </w:r>
      <w:r>
        <w:rPr>
          <w:rFonts w:ascii="Arial" w:eastAsia="Times New Roman" w:hAnsi="Arial" w:cs="Arial"/>
          <w:rtl/>
          <w:lang w:val="x-none" w:eastAsia="x-none"/>
        </w:rPr>
        <w:t>לפירוט נוסף ראו</w:t>
      </w:r>
      <w:r w:rsidRPr="00A007FF">
        <w:rPr>
          <w:rFonts w:ascii="Arial" w:eastAsia="Times New Roman" w:hAnsi="Arial" w:cs="Arial"/>
          <w:rtl/>
          <w:lang w:val="x-none" w:eastAsia="x-none"/>
        </w:rPr>
        <w:t xml:space="preserve"> נספח 2).</w:t>
      </w:r>
    </w:p>
    <w:p w:rsidR="00307ED6" w:rsidRDefault="00307ED6" w:rsidP="006A6897">
      <w:pPr>
        <w:pStyle w:val="a9"/>
        <w:numPr>
          <w:ilvl w:val="0"/>
          <w:numId w:val="4"/>
        </w:numPr>
        <w:ind w:left="1077" w:hanging="1077"/>
        <w:rPr>
          <w:rFonts w:asciiTheme="minorBidi" w:hAnsiTheme="minorBidi" w:cs="Arial"/>
          <w:rtl/>
        </w:rPr>
      </w:pPr>
      <w:bookmarkStart w:id="878" w:name="_Toc364679382"/>
      <w:bookmarkStart w:id="879" w:name="_Toc364680098"/>
      <w:bookmarkStart w:id="880" w:name="_Toc364683127"/>
      <w:bookmarkStart w:id="881" w:name="_Toc364864478"/>
      <w:r>
        <w:rPr>
          <w:rFonts w:asciiTheme="minorBidi" w:hAnsiTheme="minorBidi" w:cs="Arial"/>
          <w:rtl/>
        </w:rPr>
        <w:t>דיווחי התלמידים על</w:t>
      </w:r>
      <w:r>
        <w:rPr>
          <w:rFonts w:asciiTheme="minorBidi" w:hAnsiTheme="minorBidi" w:cs="Arial" w:hint="cs"/>
          <w:rtl/>
        </w:rPr>
        <w:t xml:space="preserve"> </w:t>
      </w:r>
      <w:r w:rsidRPr="00D81035">
        <w:rPr>
          <w:rFonts w:asciiTheme="minorBidi" w:hAnsiTheme="minorBidi" w:cs="Arial"/>
          <w:rtl/>
        </w:rPr>
        <w:t xml:space="preserve">מאמצי בית הספר לעידוד תחושת המוגנות: שיעורי המסכימים (באחוזים) עם הנאמר בהיגדים </w:t>
      </w:r>
      <w:r>
        <w:rPr>
          <w:rFonts w:asciiTheme="minorBidi" w:hAnsiTheme="minorBidi" w:cs="Arial"/>
          <w:rtl/>
        </w:rPr>
        <w:t xml:space="preserve">לפי </w:t>
      </w:r>
      <w:r>
        <w:rPr>
          <w:rFonts w:asciiTheme="minorBidi" w:hAnsiTheme="minorBidi" w:cs="Arial" w:hint="cs"/>
          <w:rtl/>
        </w:rPr>
        <w:t>מגזר</w:t>
      </w:r>
      <w:r>
        <w:rPr>
          <w:rFonts w:asciiTheme="minorBidi" w:hAnsiTheme="minorBidi" w:cs="Arial"/>
          <w:rtl/>
        </w:rPr>
        <w:t xml:space="preserve"> ושכבות גיל (</w:t>
      </w:r>
      <w:r w:rsidR="006A24F6">
        <w:rPr>
          <w:rFonts w:asciiTheme="minorBidi" w:hAnsiTheme="minorBidi" w:cs="Arial"/>
          <w:rtl/>
        </w:rPr>
        <w:t>תשע"ז</w:t>
      </w:r>
      <w:r>
        <w:rPr>
          <w:rFonts w:asciiTheme="minorBidi" w:hAnsiTheme="minorBidi" w:cs="Arial"/>
          <w:rtl/>
        </w:rPr>
        <w:t>)</w:t>
      </w:r>
      <w:bookmarkEnd w:id="878"/>
      <w:bookmarkEnd w:id="879"/>
      <w:bookmarkEnd w:id="880"/>
      <w:bookmarkEnd w:id="881"/>
      <w:r w:rsidRPr="00D81035">
        <w:rPr>
          <w:rFonts w:asciiTheme="minorBidi" w:hAnsiTheme="minorBidi" w:cs="Arial"/>
          <w:rtl/>
        </w:rPr>
        <w:t xml:space="preserve"> </w:t>
      </w:r>
    </w:p>
    <w:tbl>
      <w:tblPr>
        <w:tblStyle w:val="TableGrid64"/>
        <w:tblW w:w="9652" w:type="dxa"/>
        <w:jc w:val="center"/>
        <w:tblLook w:val="04A0" w:firstRow="1" w:lastRow="0" w:firstColumn="1" w:lastColumn="0" w:noHBand="0" w:noVBand="1"/>
      </w:tblPr>
      <w:tblGrid>
        <w:gridCol w:w="951"/>
        <w:gridCol w:w="24"/>
        <w:gridCol w:w="1654"/>
        <w:gridCol w:w="25"/>
        <w:gridCol w:w="1657"/>
        <w:gridCol w:w="46"/>
        <w:gridCol w:w="4958"/>
        <w:gridCol w:w="10"/>
        <w:gridCol w:w="327"/>
      </w:tblGrid>
      <w:tr w:rsidR="00307ED6" w:rsidRPr="003F07B3" w:rsidTr="00541A95">
        <w:trPr>
          <w:trHeight w:val="303"/>
          <w:jc w:val="center"/>
        </w:trPr>
        <w:tc>
          <w:tcPr>
            <w:tcW w:w="9652" w:type="dxa"/>
            <w:gridSpan w:val="9"/>
            <w:tcBorders>
              <w:top w:val="single" w:sz="12" w:space="0" w:color="auto"/>
              <w:left w:val="single" w:sz="12" w:space="0" w:color="auto"/>
              <w:bottom w:val="single" w:sz="12" w:space="0" w:color="auto"/>
              <w:right w:val="single" w:sz="12" w:space="0" w:color="auto"/>
            </w:tcBorders>
            <w:shd w:val="clear" w:color="auto" w:fill="C2D69B"/>
          </w:tcPr>
          <w:p w:rsidR="00307ED6" w:rsidRPr="003F07B3" w:rsidRDefault="00307ED6" w:rsidP="00307ED6">
            <w:pPr>
              <w:spacing w:line="300" w:lineRule="exact"/>
              <w:ind w:left="28"/>
              <w:jc w:val="center"/>
              <w:rPr>
                <w:rFonts w:ascii="Arial" w:eastAsia="Times New Roman" w:hAnsi="Arial" w:cs="Arial"/>
                <w:b/>
                <w:bCs/>
                <w:sz w:val="20"/>
                <w:szCs w:val="20"/>
                <w:rtl/>
                <w:lang w:val="x-none" w:eastAsia="x-none"/>
              </w:rPr>
            </w:pPr>
            <w:r w:rsidRPr="003F07B3">
              <w:rPr>
                <w:rFonts w:ascii="Arial" w:eastAsia="Times New Roman" w:hAnsi="Arial" w:cs="Arial" w:hint="cs"/>
                <w:b/>
                <w:bCs/>
                <w:sz w:val="20"/>
                <w:szCs w:val="20"/>
                <w:rtl/>
                <w:lang w:val="x-none" w:eastAsia="x-none"/>
              </w:rPr>
              <w:t xml:space="preserve">כלל </w:t>
            </w:r>
            <w:r w:rsidRPr="003F07B3">
              <w:rPr>
                <w:rFonts w:ascii="Arial" w:eastAsia="Times New Roman" w:hAnsi="Arial" w:cs="Arial"/>
                <w:b/>
                <w:bCs/>
                <w:sz w:val="20"/>
                <w:szCs w:val="20"/>
                <w:rtl/>
                <w:lang w:val="x-none" w:eastAsia="x-none"/>
              </w:rPr>
              <w:t>בתי ספר דוברי ערבית</w:t>
            </w:r>
          </w:p>
        </w:tc>
      </w:tr>
      <w:tr w:rsidR="00307ED6" w:rsidRPr="003F07B3" w:rsidTr="00307ED6">
        <w:trPr>
          <w:trHeight w:hRule="exact" w:val="172"/>
          <w:jc w:val="center"/>
        </w:trPr>
        <w:tc>
          <w:tcPr>
            <w:tcW w:w="975" w:type="dxa"/>
            <w:gridSpan w:val="2"/>
            <w:tcBorders>
              <w:top w:val="single" w:sz="12" w:space="0" w:color="auto"/>
              <w:left w:val="single" w:sz="12" w:space="0" w:color="auto"/>
              <w:bottom w:val="nil"/>
              <w:right w:val="nil"/>
            </w:tcBorders>
            <w:shd w:val="clear" w:color="auto" w:fill="auto"/>
            <w:vAlign w:val="bottom"/>
          </w:tcPr>
          <w:p w:rsidR="00307ED6" w:rsidRPr="003F07B3" w:rsidRDefault="00307ED6" w:rsidP="00307ED6">
            <w:pPr>
              <w:spacing w:line="180" w:lineRule="exact"/>
              <w:ind w:left="28"/>
              <w:jc w:val="center"/>
              <w:rPr>
                <w:rFonts w:ascii="Arial" w:eastAsia="Times New Roman" w:hAnsi="Arial" w:cs="Arial"/>
                <w:b/>
                <w:bCs/>
                <w:sz w:val="20"/>
                <w:szCs w:val="20"/>
                <w:rtl/>
                <w:lang w:val="x-none" w:eastAsia="x-none"/>
              </w:rPr>
            </w:pPr>
          </w:p>
        </w:tc>
        <w:tc>
          <w:tcPr>
            <w:tcW w:w="1654" w:type="dxa"/>
            <w:tcBorders>
              <w:top w:val="single" w:sz="12" w:space="0" w:color="auto"/>
              <w:left w:val="nil"/>
              <w:bottom w:val="nil"/>
              <w:right w:val="nil"/>
            </w:tcBorders>
            <w:shd w:val="clear" w:color="auto" w:fill="auto"/>
            <w:vAlign w:val="bottom"/>
          </w:tcPr>
          <w:p w:rsidR="00307ED6" w:rsidRPr="003F07B3" w:rsidRDefault="00307ED6" w:rsidP="00307ED6">
            <w:pPr>
              <w:spacing w:line="120" w:lineRule="exact"/>
              <w:ind w:left="28"/>
              <w:jc w:val="center"/>
              <w:rPr>
                <w:rFonts w:ascii="Arial" w:eastAsia="Times New Roman" w:hAnsi="Arial" w:cs="Arial"/>
                <w:sz w:val="16"/>
                <w:szCs w:val="16"/>
                <w:rtl/>
                <w:lang w:val="x-none" w:eastAsia="x-none"/>
              </w:rPr>
            </w:pPr>
            <w:r w:rsidRPr="003F07B3">
              <w:rPr>
                <w:rFonts w:ascii="Arial" w:eastAsia="Times New Roman" w:hAnsi="Arial" w:cs="Arial" w:hint="cs"/>
                <w:sz w:val="16"/>
                <w:szCs w:val="16"/>
                <w:rtl/>
                <w:lang w:val="x-none" w:eastAsia="x-none"/>
              </w:rPr>
              <w:t>מדד מסכם</w:t>
            </w:r>
          </w:p>
        </w:tc>
        <w:tc>
          <w:tcPr>
            <w:tcW w:w="1682" w:type="dxa"/>
            <w:gridSpan w:val="2"/>
            <w:tcBorders>
              <w:top w:val="single" w:sz="12" w:space="0" w:color="auto"/>
              <w:left w:val="nil"/>
              <w:bottom w:val="nil"/>
              <w:right w:val="nil"/>
            </w:tcBorders>
            <w:shd w:val="clear" w:color="auto" w:fill="auto"/>
            <w:vAlign w:val="bottom"/>
          </w:tcPr>
          <w:p w:rsidR="00307ED6" w:rsidRPr="003F07B3" w:rsidRDefault="00307ED6" w:rsidP="00307ED6">
            <w:pPr>
              <w:spacing w:line="120" w:lineRule="exact"/>
              <w:ind w:left="28"/>
              <w:jc w:val="center"/>
              <w:rPr>
                <w:rFonts w:ascii="Arial" w:eastAsia="Times New Roman" w:hAnsi="Arial" w:cs="Arial"/>
                <w:sz w:val="16"/>
                <w:szCs w:val="16"/>
                <w:rtl/>
                <w:lang w:val="x-none" w:eastAsia="x-none"/>
              </w:rPr>
            </w:pPr>
          </w:p>
        </w:tc>
        <w:tc>
          <w:tcPr>
            <w:tcW w:w="5004" w:type="dxa"/>
            <w:gridSpan w:val="2"/>
            <w:tcBorders>
              <w:top w:val="single" w:sz="12" w:space="0" w:color="auto"/>
              <w:left w:val="nil"/>
              <w:bottom w:val="nil"/>
              <w:right w:val="nil"/>
            </w:tcBorders>
            <w:shd w:val="clear" w:color="auto" w:fill="auto"/>
            <w:vAlign w:val="bottom"/>
          </w:tcPr>
          <w:p w:rsidR="00307ED6" w:rsidRPr="003F07B3" w:rsidRDefault="00307ED6" w:rsidP="00307ED6">
            <w:pPr>
              <w:spacing w:line="120" w:lineRule="exact"/>
              <w:ind w:left="28"/>
              <w:jc w:val="center"/>
              <w:rPr>
                <w:rFonts w:ascii="Arial" w:eastAsia="Times New Roman" w:hAnsi="Arial" w:cs="Arial"/>
                <w:sz w:val="16"/>
                <w:szCs w:val="16"/>
                <w:rtl/>
                <w:lang w:val="x-none" w:eastAsia="x-none"/>
              </w:rPr>
            </w:pPr>
            <w:r w:rsidRPr="003F07B3">
              <w:rPr>
                <w:rFonts w:ascii="Arial" w:eastAsia="Times New Roman" w:hAnsi="Arial" w:cs="Arial" w:hint="cs"/>
                <w:sz w:val="16"/>
                <w:szCs w:val="16"/>
                <w:rtl/>
                <w:lang w:val="x-none" w:eastAsia="x-none"/>
              </w:rPr>
              <w:t>ההיגדים המרכיבים את המדד</w:t>
            </w:r>
          </w:p>
        </w:tc>
        <w:tc>
          <w:tcPr>
            <w:tcW w:w="337" w:type="dxa"/>
            <w:gridSpan w:val="2"/>
            <w:tcBorders>
              <w:top w:val="single" w:sz="12" w:space="0" w:color="auto"/>
              <w:left w:val="nil"/>
              <w:bottom w:val="nil"/>
              <w:right w:val="single" w:sz="12" w:space="0" w:color="auto"/>
            </w:tcBorders>
            <w:shd w:val="clear" w:color="auto" w:fill="auto"/>
            <w:vAlign w:val="bottom"/>
          </w:tcPr>
          <w:p w:rsidR="00307ED6" w:rsidRPr="003F07B3" w:rsidRDefault="00307ED6" w:rsidP="00307ED6">
            <w:pPr>
              <w:spacing w:line="180" w:lineRule="exact"/>
              <w:ind w:left="28"/>
              <w:jc w:val="center"/>
              <w:rPr>
                <w:rFonts w:ascii="Arial" w:eastAsia="Times New Roman" w:hAnsi="Arial" w:cs="Arial"/>
                <w:b/>
                <w:bCs/>
                <w:sz w:val="20"/>
                <w:szCs w:val="20"/>
                <w:rtl/>
                <w:lang w:val="x-none" w:eastAsia="x-none"/>
              </w:rPr>
            </w:pPr>
          </w:p>
        </w:tc>
      </w:tr>
      <w:tr w:rsidR="00307ED6" w:rsidRPr="003F07B3" w:rsidTr="00307ED6">
        <w:trPr>
          <w:trHeight w:val="2412"/>
          <w:jc w:val="center"/>
        </w:trPr>
        <w:tc>
          <w:tcPr>
            <w:tcW w:w="9652" w:type="dxa"/>
            <w:gridSpan w:val="9"/>
            <w:tcBorders>
              <w:top w:val="nil"/>
              <w:left w:val="single" w:sz="12" w:space="0" w:color="auto"/>
              <w:bottom w:val="nil"/>
              <w:right w:val="single" w:sz="12" w:space="0" w:color="auto"/>
            </w:tcBorders>
            <w:shd w:val="clear" w:color="auto" w:fill="auto"/>
          </w:tcPr>
          <w:p w:rsidR="00307ED6" w:rsidRPr="003F07B3" w:rsidRDefault="00307ED6" w:rsidP="00307ED6">
            <w:pPr>
              <w:rPr>
                <w:rtl/>
              </w:rPr>
            </w:pPr>
            <w:bookmarkStart w:id="882" w:name="MP_GRAPH_T_EffortV_GH_9_G"/>
            <w:r w:rsidRPr="003F07B3">
              <w:rPr>
                <w:rFonts w:ascii="Arial" w:eastAsia="Times New Roman" w:hAnsi="Arial" w:cs="Arial" w:hint="cs"/>
                <w:noProof/>
                <w:sz w:val="24"/>
                <w:szCs w:val="16"/>
              </w:rPr>
              <w:drawing>
                <wp:inline distT="0" distB="0" distL="0" distR="0" wp14:anchorId="65E50D63" wp14:editId="1F3F7C4A">
                  <wp:extent cx="5972175" cy="1514475"/>
                  <wp:effectExtent l="0" t="0" r="0" b="0"/>
                  <wp:docPr id="376" name="Chart 1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bookmarkEnd w:id="882"/>
          </w:p>
        </w:tc>
      </w:tr>
      <w:tr w:rsidR="00307ED6" w:rsidRPr="003F07B3" w:rsidTr="00307ED6">
        <w:trPr>
          <w:trHeight w:val="165"/>
          <w:jc w:val="center"/>
        </w:trPr>
        <w:tc>
          <w:tcPr>
            <w:tcW w:w="9652" w:type="dxa"/>
            <w:gridSpan w:val="9"/>
            <w:tcBorders>
              <w:top w:val="nil"/>
              <w:left w:val="single" w:sz="12" w:space="0" w:color="auto"/>
              <w:bottom w:val="single" w:sz="12" w:space="0" w:color="auto"/>
              <w:right w:val="single" w:sz="12" w:space="0" w:color="auto"/>
            </w:tcBorders>
            <w:shd w:val="clear" w:color="auto" w:fill="auto"/>
          </w:tcPr>
          <w:p w:rsidR="00307ED6" w:rsidRPr="003F07B3" w:rsidRDefault="00307ED6" w:rsidP="00307ED6">
            <w:pPr>
              <w:rPr>
                <w:sz w:val="14"/>
                <w:szCs w:val="14"/>
                <w:rtl/>
              </w:rPr>
            </w:pPr>
            <w:r w:rsidRPr="003F07B3">
              <w:rPr>
                <w:rFonts w:hint="cs"/>
                <w:color w:val="A6A6A6" w:themeColor="background1" w:themeShade="A6"/>
                <w:sz w:val="14"/>
                <w:szCs w:val="14"/>
                <w:rtl/>
              </w:rPr>
              <w:t xml:space="preserve">כלל </w:t>
            </w:r>
            <w:r w:rsidR="00114A43">
              <w:rPr>
                <w:rFonts w:hint="cs"/>
                <w:color w:val="A6A6A6" w:themeColor="background1" w:themeShade="A6"/>
                <w:sz w:val="14"/>
                <w:szCs w:val="14"/>
                <w:rtl/>
              </w:rPr>
              <w:t>בתי הספר דוברי הערבית</w:t>
            </w:r>
            <w:r w:rsidRPr="003F07B3">
              <w:rPr>
                <w:rFonts w:hint="cs"/>
                <w:color w:val="A6A6A6" w:themeColor="background1" w:themeShade="A6"/>
                <w:sz w:val="14"/>
                <w:szCs w:val="14"/>
                <w:rtl/>
              </w:rPr>
              <w:t xml:space="preserve">,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307ED6" w:rsidRPr="003F07B3" w:rsidTr="00541A95">
        <w:trPr>
          <w:trHeight w:val="138"/>
          <w:jc w:val="center"/>
        </w:trPr>
        <w:tc>
          <w:tcPr>
            <w:tcW w:w="9652" w:type="dxa"/>
            <w:gridSpan w:val="9"/>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07ED6" w:rsidRPr="003F07B3" w:rsidRDefault="00307ED6" w:rsidP="00307ED6">
            <w:pPr>
              <w:spacing w:line="300" w:lineRule="exact"/>
              <w:ind w:left="28"/>
              <w:jc w:val="center"/>
              <w:rPr>
                <w:rFonts w:ascii="Arial" w:eastAsia="Times New Roman" w:hAnsi="Arial" w:cs="Arial"/>
                <w:b/>
                <w:bCs/>
                <w:sz w:val="20"/>
                <w:szCs w:val="20"/>
                <w:rtl/>
                <w:lang w:val="x-none" w:eastAsia="x-none"/>
              </w:rPr>
            </w:pPr>
            <w:r w:rsidRPr="003F07B3">
              <w:rPr>
                <w:rFonts w:ascii="Arial" w:eastAsia="Times New Roman" w:hAnsi="Arial" w:cs="Arial" w:hint="cs"/>
                <w:b/>
                <w:bCs/>
                <w:sz w:val="20"/>
                <w:szCs w:val="20"/>
                <w:rtl/>
                <w:lang w:val="x-none" w:eastAsia="x-none"/>
              </w:rPr>
              <w:t>מגזר ערבי</w:t>
            </w:r>
          </w:p>
        </w:tc>
      </w:tr>
      <w:tr w:rsidR="00307ED6" w:rsidRPr="003F07B3" w:rsidTr="00307ED6">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307ED6" w:rsidRPr="003F07B3" w:rsidRDefault="00307ED6" w:rsidP="00307ED6">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307ED6" w:rsidRPr="003F07B3" w:rsidRDefault="00307ED6" w:rsidP="00307ED6">
            <w:pPr>
              <w:spacing w:line="120" w:lineRule="exact"/>
              <w:ind w:left="28"/>
              <w:jc w:val="center"/>
              <w:rPr>
                <w:rFonts w:ascii="Arial" w:eastAsia="Times New Roman" w:hAnsi="Arial" w:cs="Arial"/>
                <w:sz w:val="16"/>
                <w:szCs w:val="16"/>
                <w:rtl/>
                <w:lang w:val="x-none" w:eastAsia="x-none"/>
              </w:rPr>
            </w:pPr>
            <w:r w:rsidRPr="003F07B3">
              <w:rPr>
                <w:rFonts w:ascii="Arial" w:eastAsia="Times New Roman" w:hAnsi="Arial" w:cs="Arial" w:hint="cs"/>
                <w:sz w:val="16"/>
                <w:szCs w:val="16"/>
                <w:rtl/>
                <w:lang w:val="x-none" w:eastAsia="x-none"/>
              </w:rPr>
              <w:t>מדד</w:t>
            </w:r>
            <w:r w:rsidRPr="003F07B3">
              <w:rPr>
                <w:rFonts w:ascii="Arial" w:eastAsia="Times New Roman" w:hAnsi="Arial" w:cs="Arial"/>
                <w:sz w:val="16"/>
                <w:szCs w:val="16"/>
                <w:rtl/>
                <w:lang w:val="x-none" w:eastAsia="x-none"/>
              </w:rPr>
              <w:t xml:space="preserve"> </w:t>
            </w:r>
            <w:r w:rsidRPr="003F07B3">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307ED6" w:rsidRPr="003F07B3" w:rsidRDefault="00307ED6" w:rsidP="00307ED6">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307ED6" w:rsidRPr="003F07B3" w:rsidRDefault="00307ED6" w:rsidP="00307ED6">
            <w:pPr>
              <w:spacing w:line="120" w:lineRule="exact"/>
              <w:ind w:left="28"/>
              <w:jc w:val="center"/>
              <w:rPr>
                <w:rFonts w:ascii="Arial" w:eastAsia="Times New Roman" w:hAnsi="Arial" w:cs="Arial"/>
                <w:sz w:val="16"/>
                <w:szCs w:val="16"/>
                <w:rtl/>
                <w:lang w:val="x-none" w:eastAsia="x-none"/>
              </w:rPr>
            </w:pPr>
            <w:r w:rsidRPr="003F07B3">
              <w:rPr>
                <w:rFonts w:ascii="Arial" w:eastAsia="Times New Roman" w:hAnsi="Arial" w:cs="Arial" w:hint="cs"/>
                <w:sz w:val="16"/>
                <w:szCs w:val="16"/>
                <w:rtl/>
                <w:lang w:val="x-none" w:eastAsia="x-none"/>
              </w:rPr>
              <w:t>ההיגדים</w:t>
            </w:r>
            <w:r w:rsidRPr="003F07B3">
              <w:rPr>
                <w:rFonts w:ascii="Arial" w:eastAsia="Times New Roman" w:hAnsi="Arial" w:cs="Arial"/>
                <w:sz w:val="16"/>
                <w:szCs w:val="16"/>
                <w:rtl/>
                <w:lang w:val="x-none" w:eastAsia="x-none"/>
              </w:rPr>
              <w:t xml:space="preserve"> </w:t>
            </w:r>
            <w:r w:rsidRPr="003F07B3">
              <w:rPr>
                <w:rFonts w:ascii="Arial" w:eastAsia="Times New Roman" w:hAnsi="Arial" w:cs="Arial" w:hint="cs"/>
                <w:sz w:val="16"/>
                <w:szCs w:val="16"/>
                <w:rtl/>
                <w:lang w:val="x-none" w:eastAsia="x-none"/>
              </w:rPr>
              <w:t>המרכיבים</w:t>
            </w:r>
            <w:r w:rsidRPr="003F07B3">
              <w:rPr>
                <w:rFonts w:ascii="Arial" w:eastAsia="Times New Roman" w:hAnsi="Arial" w:cs="Arial"/>
                <w:sz w:val="16"/>
                <w:szCs w:val="16"/>
                <w:rtl/>
                <w:lang w:val="x-none" w:eastAsia="x-none"/>
              </w:rPr>
              <w:t xml:space="preserve"> </w:t>
            </w:r>
            <w:r w:rsidRPr="003F07B3">
              <w:rPr>
                <w:rFonts w:ascii="Arial" w:eastAsia="Times New Roman" w:hAnsi="Arial" w:cs="Arial" w:hint="cs"/>
                <w:sz w:val="16"/>
                <w:szCs w:val="16"/>
                <w:rtl/>
                <w:lang w:val="x-none" w:eastAsia="x-none"/>
              </w:rPr>
              <w:t>את</w:t>
            </w:r>
            <w:r w:rsidRPr="003F07B3">
              <w:rPr>
                <w:rFonts w:ascii="Arial" w:eastAsia="Times New Roman" w:hAnsi="Arial" w:cs="Arial"/>
                <w:sz w:val="16"/>
                <w:szCs w:val="16"/>
                <w:rtl/>
                <w:lang w:val="x-none" w:eastAsia="x-none"/>
              </w:rPr>
              <w:t xml:space="preserve"> </w:t>
            </w:r>
            <w:r w:rsidRPr="003F07B3">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307ED6" w:rsidRPr="003F07B3" w:rsidRDefault="00307ED6" w:rsidP="00307ED6">
            <w:pPr>
              <w:spacing w:line="300" w:lineRule="exact"/>
              <w:ind w:left="28"/>
              <w:jc w:val="center"/>
              <w:rPr>
                <w:rFonts w:ascii="Arial" w:eastAsia="Times New Roman" w:hAnsi="Arial" w:cs="Arial"/>
                <w:b/>
                <w:bCs/>
                <w:sz w:val="20"/>
                <w:szCs w:val="20"/>
                <w:rtl/>
                <w:lang w:val="x-none" w:eastAsia="x-none"/>
              </w:rPr>
            </w:pPr>
          </w:p>
        </w:tc>
      </w:tr>
      <w:tr w:rsidR="00307ED6" w:rsidRPr="003F07B3" w:rsidTr="00307ED6">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307ED6" w:rsidRPr="003F07B3" w:rsidRDefault="00307ED6" w:rsidP="00307ED6">
            <w:pPr>
              <w:rPr>
                <w:rtl/>
              </w:rPr>
            </w:pPr>
            <w:bookmarkStart w:id="883" w:name="MP_GRAPH_T_EffortV_GH_2_G"/>
            <w:r w:rsidRPr="003F07B3">
              <w:rPr>
                <w:rFonts w:ascii="Arial" w:eastAsia="Times New Roman" w:hAnsi="Arial" w:cs="Arial" w:hint="cs"/>
                <w:noProof/>
                <w:sz w:val="24"/>
                <w:szCs w:val="16"/>
              </w:rPr>
              <w:drawing>
                <wp:inline distT="0" distB="0" distL="0" distR="0" wp14:anchorId="618FD6E2" wp14:editId="66337830">
                  <wp:extent cx="5972175" cy="1514475"/>
                  <wp:effectExtent l="0" t="0" r="0" b="0"/>
                  <wp:docPr id="377" name="Chart 20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bookmarkEnd w:id="883"/>
          </w:p>
        </w:tc>
      </w:tr>
      <w:tr w:rsidR="00307ED6" w:rsidRPr="003F07B3" w:rsidTr="00307ED6">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07ED6" w:rsidRPr="003F07B3" w:rsidRDefault="00307ED6" w:rsidP="00307ED6">
            <w:pPr>
              <w:rPr>
                <w:sz w:val="14"/>
                <w:szCs w:val="14"/>
                <w:rtl/>
              </w:rPr>
            </w:pPr>
            <w:r w:rsidRPr="003F07B3">
              <w:rPr>
                <w:rFonts w:hint="cs"/>
                <w:color w:val="A6A6A6" w:themeColor="background1" w:themeShade="A6"/>
                <w:sz w:val="14"/>
                <w:szCs w:val="14"/>
                <w:rtl/>
              </w:rPr>
              <w:t xml:space="preserve">מגזר ערבי,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307ED6" w:rsidRPr="003F07B3" w:rsidTr="00541A95">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07ED6" w:rsidRPr="003F07B3" w:rsidRDefault="00307ED6" w:rsidP="00307ED6">
            <w:pPr>
              <w:spacing w:line="300" w:lineRule="exact"/>
              <w:ind w:left="28"/>
              <w:jc w:val="center"/>
              <w:rPr>
                <w:rFonts w:ascii="Arial" w:eastAsia="Times New Roman" w:hAnsi="Arial" w:cs="Arial"/>
                <w:b/>
                <w:bCs/>
                <w:sz w:val="20"/>
                <w:szCs w:val="20"/>
                <w:rtl/>
                <w:lang w:val="x-none" w:eastAsia="x-none"/>
              </w:rPr>
            </w:pPr>
            <w:r w:rsidRPr="003F07B3">
              <w:rPr>
                <w:rFonts w:ascii="Arial" w:eastAsia="Times New Roman" w:hAnsi="Arial" w:cs="Arial" w:hint="cs"/>
                <w:b/>
                <w:bCs/>
                <w:sz w:val="20"/>
                <w:szCs w:val="20"/>
                <w:rtl/>
                <w:lang w:val="x-none" w:eastAsia="x-none"/>
              </w:rPr>
              <w:t>מגזר דרוזי</w:t>
            </w:r>
          </w:p>
        </w:tc>
      </w:tr>
      <w:tr w:rsidR="00307ED6" w:rsidRPr="003F07B3" w:rsidTr="00307ED6">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307ED6" w:rsidRPr="003F07B3" w:rsidRDefault="00307ED6" w:rsidP="00307ED6">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307ED6" w:rsidRPr="003F07B3" w:rsidRDefault="00307ED6" w:rsidP="00307ED6">
            <w:pPr>
              <w:spacing w:line="120" w:lineRule="exact"/>
              <w:ind w:left="28"/>
              <w:jc w:val="center"/>
              <w:rPr>
                <w:rFonts w:ascii="Arial" w:eastAsia="Times New Roman" w:hAnsi="Arial" w:cs="Arial"/>
                <w:sz w:val="16"/>
                <w:szCs w:val="16"/>
                <w:rtl/>
                <w:lang w:val="x-none" w:eastAsia="x-none"/>
              </w:rPr>
            </w:pPr>
            <w:r w:rsidRPr="003F07B3">
              <w:rPr>
                <w:rFonts w:ascii="Arial" w:eastAsia="Times New Roman" w:hAnsi="Arial" w:cs="Arial" w:hint="cs"/>
                <w:sz w:val="16"/>
                <w:szCs w:val="16"/>
                <w:rtl/>
                <w:lang w:val="x-none" w:eastAsia="x-none"/>
              </w:rPr>
              <w:t>מדד</w:t>
            </w:r>
            <w:r w:rsidRPr="003F07B3">
              <w:rPr>
                <w:rFonts w:ascii="Arial" w:eastAsia="Times New Roman" w:hAnsi="Arial" w:cs="Arial"/>
                <w:sz w:val="16"/>
                <w:szCs w:val="16"/>
                <w:rtl/>
                <w:lang w:val="x-none" w:eastAsia="x-none"/>
              </w:rPr>
              <w:t xml:space="preserve"> </w:t>
            </w:r>
            <w:r w:rsidRPr="003F07B3">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307ED6" w:rsidRPr="003F07B3" w:rsidRDefault="00307ED6" w:rsidP="00307ED6">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307ED6" w:rsidRPr="003F07B3" w:rsidRDefault="00307ED6" w:rsidP="00307ED6">
            <w:pPr>
              <w:spacing w:line="120" w:lineRule="exact"/>
              <w:ind w:left="28"/>
              <w:jc w:val="center"/>
              <w:rPr>
                <w:rFonts w:ascii="Arial" w:eastAsia="Times New Roman" w:hAnsi="Arial" w:cs="Arial"/>
                <w:sz w:val="16"/>
                <w:szCs w:val="16"/>
                <w:rtl/>
                <w:lang w:val="x-none" w:eastAsia="x-none"/>
              </w:rPr>
            </w:pPr>
            <w:r w:rsidRPr="003F07B3">
              <w:rPr>
                <w:rFonts w:ascii="Arial" w:eastAsia="Times New Roman" w:hAnsi="Arial" w:cs="Arial" w:hint="cs"/>
                <w:sz w:val="16"/>
                <w:szCs w:val="16"/>
                <w:rtl/>
                <w:lang w:val="x-none" w:eastAsia="x-none"/>
              </w:rPr>
              <w:t>ההיגדים</w:t>
            </w:r>
            <w:r w:rsidRPr="003F07B3">
              <w:rPr>
                <w:rFonts w:ascii="Arial" w:eastAsia="Times New Roman" w:hAnsi="Arial" w:cs="Arial"/>
                <w:sz w:val="16"/>
                <w:szCs w:val="16"/>
                <w:rtl/>
                <w:lang w:val="x-none" w:eastAsia="x-none"/>
              </w:rPr>
              <w:t xml:space="preserve"> </w:t>
            </w:r>
            <w:r w:rsidRPr="003F07B3">
              <w:rPr>
                <w:rFonts w:ascii="Arial" w:eastAsia="Times New Roman" w:hAnsi="Arial" w:cs="Arial" w:hint="cs"/>
                <w:sz w:val="16"/>
                <w:szCs w:val="16"/>
                <w:rtl/>
                <w:lang w:val="x-none" w:eastAsia="x-none"/>
              </w:rPr>
              <w:t>המרכיבים</w:t>
            </w:r>
            <w:r w:rsidRPr="003F07B3">
              <w:rPr>
                <w:rFonts w:ascii="Arial" w:eastAsia="Times New Roman" w:hAnsi="Arial" w:cs="Arial"/>
                <w:sz w:val="16"/>
                <w:szCs w:val="16"/>
                <w:rtl/>
                <w:lang w:val="x-none" w:eastAsia="x-none"/>
              </w:rPr>
              <w:t xml:space="preserve"> </w:t>
            </w:r>
            <w:r w:rsidRPr="003F07B3">
              <w:rPr>
                <w:rFonts w:ascii="Arial" w:eastAsia="Times New Roman" w:hAnsi="Arial" w:cs="Arial" w:hint="cs"/>
                <w:sz w:val="16"/>
                <w:szCs w:val="16"/>
                <w:rtl/>
                <w:lang w:val="x-none" w:eastAsia="x-none"/>
              </w:rPr>
              <w:t>את</w:t>
            </w:r>
            <w:r w:rsidRPr="003F07B3">
              <w:rPr>
                <w:rFonts w:ascii="Arial" w:eastAsia="Times New Roman" w:hAnsi="Arial" w:cs="Arial"/>
                <w:sz w:val="16"/>
                <w:szCs w:val="16"/>
                <w:rtl/>
                <w:lang w:val="x-none" w:eastAsia="x-none"/>
              </w:rPr>
              <w:t xml:space="preserve"> </w:t>
            </w:r>
            <w:r w:rsidRPr="003F07B3">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307ED6" w:rsidRPr="003F07B3" w:rsidRDefault="00307ED6" w:rsidP="00307ED6">
            <w:pPr>
              <w:spacing w:line="300" w:lineRule="exact"/>
              <w:ind w:left="28"/>
              <w:jc w:val="center"/>
              <w:rPr>
                <w:rFonts w:ascii="Arial" w:eastAsia="Times New Roman" w:hAnsi="Arial" w:cs="Arial"/>
                <w:b/>
                <w:bCs/>
                <w:sz w:val="20"/>
                <w:szCs w:val="20"/>
                <w:rtl/>
                <w:lang w:val="x-none" w:eastAsia="x-none"/>
              </w:rPr>
            </w:pPr>
          </w:p>
        </w:tc>
      </w:tr>
      <w:tr w:rsidR="00307ED6" w:rsidRPr="003F07B3" w:rsidTr="00307ED6">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307ED6" w:rsidRPr="003F07B3" w:rsidRDefault="00307ED6" w:rsidP="00307ED6">
            <w:pPr>
              <w:rPr>
                <w:rtl/>
              </w:rPr>
            </w:pPr>
            <w:bookmarkStart w:id="884" w:name="MP_GRAPH_T_EffortV_GH_4_G"/>
            <w:r w:rsidRPr="003F07B3">
              <w:rPr>
                <w:rFonts w:ascii="Arial" w:eastAsia="Times New Roman" w:hAnsi="Arial" w:cs="Arial" w:hint="cs"/>
                <w:noProof/>
                <w:sz w:val="24"/>
                <w:szCs w:val="16"/>
              </w:rPr>
              <w:drawing>
                <wp:inline distT="0" distB="0" distL="0" distR="0" wp14:anchorId="5F96AC57" wp14:editId="325E7CD1">
                  <wp:extent cx="5972175" cy="1514475"/>
                  <wp:effectExtent l="0" t="0" r="0" b="0"/>
                  <wp:docPr id="378" name="Chart 6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bookmarkEnd w:id="884"/>
          </w:p>
        </w:tc>
      </w:tr>
      <w:tr w:rsidR="00307ED6" w:rsidRPr="003F07B3" w:rsidTr="00307ED6">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07ED6" w:rsidRPr="003F07B3" w:rsidRDefault="00307ED6" w:rsidP="00307ED6">
            <w:pPr>
              <w:rPr>
                <w:sz w:val="14"/>
                <w:szCs w:val="14"/>
                <w:rtl/>
              </w:rPr>
            </w:pPr>
            <w:r w:rsidRPr="003F07B3">
              <w:rPr>
                <w:rFonts w:hint="cs"/>
                <w:color w:val="A6A6A6" w:themeColor="background1" w:themeShade="A6"/>
                <w:sz w:val="14"/>
                <w:szCs w:val="14"/>
                <w:rtl/>
              </w:rPr>
              <w:t xml:space="preserve">מגזר דרוזי,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307ED6" w:rsidRPr="003F07B3" w:rsidTr="00541A95">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07ED6" w:rsidRPr="003F07B3" w:rsidRDefault="00307ED6" w:rsidP="00307ED6">
            <w:pPr>
              <w:spacing w:line="300" w:lineRule="exact"/>
              <w:ind w:left="28"/>
              <w:jc w:val="center"/>
              <w:rPr>
                <w:rFonts w:ascii="Arial" w:eastAsia="Times New Roman" w:hAnsi="Arial" w:cs="Arial"/>
                <w:b/>
                <w:bCs/>
                <w:sz w:val="20"/>
                <w:szCs w:val="20"/>
                <w:rtl/>
                <w:lang w:val="x-none" w:eastAsia="x-none"/>
              </w:rPr>
            </w:pPr>
            <w:r w:rsidRPr="003F07B3">
              <w:rPr>
                <w:rFonts w:ascii="Arial" w:eastAsia="Times New Roman" w:hAnsi="Arial" w:cs="Arial" w:hint="cs"/>
                <w:b/>
                <w:bCs/>
                <w:sz w:val="20"/>
                <w:szCs w:val="20"/>
                <w:rtl/>
                <w:lang w:val="x-none" w:eastAsia="x-none"/>
              </w:rPr>
              <w:t>מגזר בדואי דרום</w:t>
            </w:r>
          </w:p>
        </w:tc>
      </w:tr>
      <w:tr w:rsidR="00307ED6" w:rsidRPr="003F07B3" w:rsidTr="00307ED6">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307ED6" w:rsidRPr="003F07B3" w:rsidRDefault="00307ED6" w:rsidP="00307ED6">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307ED6" w:rsidRPr="003F07B3" w:rsidRDefault="00307ED6" w:rsidP="00307ED6">
            <w:pPr>
              <w:spacing w:line="120" w:lineRule="exact"/>
              <w:ind w:left="28"/>
              <w:jc w:val="center"/>
              <w:rPr>
                <w:rFonts w:ascii="Arial" w:eastAsia="Times New Roman" w:hAnsi="Arial" w:cs="Arial"/>
                <w:sz w:val="16"/>
                <w:szCs w:val="16"/>
                <w:rtl/>
                <w:lang w:val="x-none" w:eastAsia="x-none"/>
              </w:rPr>
            </w:pPr>
            <w:r w:rsidRPr="003F07B3">
              <w:rPr>
                <w:rFonts w:ascii="Arial" w:eastAsia="Times New Roman" w:hAnsi="Arial" w:cs="Arial" w:hint="cs"/>
                <w:sz w:val="16"/>
                <w:szCs w:val="16"/>
                <w:rtl/>
                <w:lang w:val="x-none" w:eastAsia="x-none"/>
              </w:rPr>
              <w:t>מדד</w:t>
            </w:r>
            <w:r w:rsidRPr="003F07B3">
              <w:rPr>
                <w:rFonts w:ascii="Arial" w:eastAsia="Times New Roman" w:hAnsi="Arial" w:cs="Arial"/>
                <w:sz w:val="16"/>
                <w:szCs w:val="16"/>
                <w:rtl/>
                <w:lang w:val="x-none" w:eastAsia="x-none"/>
              </w:rPr>
              <w:t xml:space="preserve"> </w:t>
            </w:r>
            <w:r w:rsidRPr="003F07B3">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307ED6" w:rsidRPr="003F07B3" w:rsidRDefault="00307ED6" w:rsidP="00307ED6">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307ED6" w:rsidRPr="003F07B3" w:rsidRDefault="00307ED6" w:rsidP="00307ED6">
            <w:pPr>
              <w:spacing w:line="120" w:lineRule="exact"/>
              <w:ind w:left="28"/>
              <w:jc w:val="center"/>
              <w:rPr>
                <w:rFonts w:ascii="Arial" w:eastAsia="Times New Roman" w:hAnsi="Arial" w:cs="Arial"/>
                <w:sz w:val="16"/>
                <w:szCs w:val="16"/>
                <w:rtl/>
                <w:lang w:val="x-none" w:eastAsia="x-none"/>
              </w:rPr>
            </w:pPr>
            <w:r w:rsidRPr="003F07B3">
              <w:rPr>
                <w:rFonts w:ascii="Arial" w:eastAsia="Times New Roman" w:hAnsi="Arial" w:cs="Arial" w:hint="cs"/>
                <w:sz w:val="16"/>
                <w:szCs w:val="16"/>
                <w:rtl/>
                <w:lang w:val="x-none" w:eastAsia="x-none"/>
              </w:rPr>
              <w:t>ההיגדים</w:t>
            </w:r>
            <w:r w:rsidRPr="003F07B3">
              <w:rPr>
                <w:rFonts w:ascii="Arial" w:eastAsia="Times New Roman" w:hAnsi="Arial" w:cs="Arial"/>
                <w:sz w:val="16"/>
                <w:szCs w:val="16"/>
                <w:rtl/>
                <w:lang w:val="x-none" w:eastAsia="x-none"/>
              </w:rPr>
              <w:t xml:space="preserve"> </w:t>
            </w:r>
            <w:r w:rsidRPr="003F07B3">
              <w:rPr>
                <w:rFonts w:ascii="Arial" w:eastAsia="Times New Roman" w:hAnsi="Arial" w:cs="Arial" w:hint="cs"/>
                <w:sz w:val="16"/>
                <w:szCs w:val="16"/>
                <w:rtl/>
                <w:lang w:val="x-none" w:eastAsia="x-none"/>
              </w:rPr>
              <w:t>המרכיבים</w:t>
            </w:r>
            <w:r w:rsidRPr="003F07B3">
              <w:rPr>
                <w:rFonts w:ascii="Arial" w:eastAsia="Times New Roman" w:hAnsi="Arial" w:cs="Arial"/>
                <w:sz w:val="16"/>
                <w:szCs w:val="16"/>
                <w:rtl/>
                <w:lang w:val="x-none" w:eastAsia="x-none"/>
              </w:rPr>
              <w:t xml:space="preserve"> </w:t>
            </w:r>
            <w:r w:rsidRPr="003F07B3">
              <w:rPr>
                <w:rFonts w:ascii="Arial" w:eastAsia="Times New Roman" w:hAnsi="Arial" w:cs="Arial" w:hint="cs"/>
                <w:sz w:val="16"/>
                <w:szCs w:val="16"/>
                <w:rtl/>
                <w:lang w:val="x-none" w:eastAsia="x-none"/>
              </w:rPr>
              <w:t>את</w:t>
            </w:r>
            <w:r w:rsidRPr="003F07B3">
              <w:rPr>
                <w:rFonts w:ascii="Arial" w:eastAsia="Times New Roman" w:hAnsi="Arial" w:cs="Arial"/>
                <w:sz w:val="16"/>
                <w:szCs w:val="16"/>
                <w:rtl/>
                <w:lang w:val="x-none" w:eastAsia="x-none"/>
              </w:rPr>
              <w:t xml:space="preserve"> </w:t>
            </w:r>
            <w:r w:rsidRPr="003F07B3">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307ED6" w:rsidRPr="003F07B3" w:rsidRDefault="00307ED6" w:rsidP="00307ED6">
            <w:pPr>
              <w:spacing w:line="300" w:lineRule="exact"/>
              <w:ind w:left="28"/>
              <w:jc w:val="center"/>
              <w:rPr>
                <w:rFonts w:ascii="Arial" w:eastAsia="Times New Roman" w:hAnsi="Arial" w:cs="Arial"/>
                <w:b/>
                <w:bCs/>
                <w:sz w:val="20"/>
                <w:szCs w:val="20"/>
                <w:rtl/>
                <w:lang w:val="x-none" w:eastAsia="x-none"/>
              </w:rPr>
            </w:pPr>
          </w:p>
        </w:tc>
      </w:tr>
      <w:tr w:rsidR="00307ED6" w:rsidRPr="003F07B3" w:rsidTr="00307ED6">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307ED6" w:rsidRPr="003F07B3" w:rsidRDefault="00307ED6" w:rsidP="00307ED6">
            <w:pPr>
              <w:rPr>
                <w:rtl/>
              </w:rPr>
            </w:pPr>
            <w:bookmarkStart w:id="885" w:name="MP_GRAPH_T_EffortV_GH_5_G"/>
            <w:r w:rsidRPr="003F07B3">
              <w:rPr>
                <w:rFonts w:ascii="Arial" w:eastAsia="Times New Roman" w:hAnsi="Arial" w:cs="Arial" w:hint="cs"/>
                <w:noProof/>
                <w:sz w:val="24"/>
                <w:szCs w:val="16"/>
              </w:rPr>
              <w:drawing>
                <wp:inline distT="0" distB="0" distL="0" distR="0" wp14:anchorId="6DE73763" wp14:editId="5A44CC85">
                  <wp:extent cx="5972175" cy="1514475"/>
                  <wp:effectExtent l="0" t="0" r="0" b="0"/>
                  <wp:docPr id="379" name="Chart 6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bookmarkEnd w:id="885"/>
          </w:p>
        </w:tc>
      </w:tr>
      <w:tr w:rsidR="00307ED6" w:rsidRPr="003F07B3" w:rsidTr="00307ED6">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07ED6" w:rsidRPr="003F07B3" w:rsidRDefault="00307ED6" w:rsidP="00307ED6">
            <w:pPr>
              <w:rPr>
                <w:sz w:val="14"/>
                <w:szCs w:val="14"/>
                <w:rtl/>
              </w:rPr>
            </w:pPr>
            <w:r w:rsidRPr="003F07B3">
              <w:rPr>
                <w:rFonts w:hint="cs"/>
                <w:color w:val="A6A6A6" w:themeColor="background1" w:themeShade="A6"/>
                <w:sz w:val="14"/>
                <w:szCs w:val="14"/>
                <w:rtl/>
              </w:rPr>
              <w:t xml:space="preserve">מגזר בדואי דרום,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bl>
    <w:p w:rsidR="00307ED6" w:rsidRPr="003F07B3" w:rsidRDefault="00307ED6" w:rsidP="00307ED6">
      <w:pPr>
        <w:bidi w:val="0"/>
        <w:rPr>
          <w:rFonts w:ascii="Arial" w:eastAsia="Times New Roman" w:hAnsi="Arial" w:cs="Arial"/>
          <w:sz w:val="12"/>
          <w:szCs w:val="12"/>
          <w:rtl/>
        </w:rPr>
      </w:pPr>
      <w:r w:rsidRPr="003F07B3">
        <w:rPr>
          <w:rFonts w:ascii="Arial" w:eastAsia="Times New Roman" w:hAnsi="Arial" w:cs="Arial"/>
          <w:sz w:val="12"/>
          <w:szCs w:val="12"/>
          <w:rtl/>
        </w:rPr>
        <w:br w:type="page"/>
      </w:r>
    </w:p>
    <w:p w:rsidR="007931FA" w:rsidRDefault="007931FA" w:rsidP="00421C54">
      <w:pPr>
        <w:pStyle w:val="30"/>
        <w:rPr>
          <w:rtl/>
        </w:rPr>
      </w:pPr>
      <w:bookmarkStart w:id="886" w:name="_Toc515368386"/>
      <w:r w:rsidRPr="00FB3692">
        <w:rPr>
          <w:rFonts w:hint="cs"/>
          <w:rtl/>
        </w:rPr>
        <w:lastRenderedPageBreak/>
        <w:t>שתיית אלכוהול</w:t>
      </w:r>
      <w:bookmarkEnd w:id="886"/>
      <w:r w:rsidRPr="00FB3692">
        <w:rPr>
          <w:rFonts w:hint="cs"/>
          <w:rtl/>
        </w:rPr>
        <w:t xml:space="preserve"> </w:t>
      </w:r>
    </w:p>
    <w:p w:rsidR="007931FA" w:rsidRDefault="0045358D" w:rsidP="00D50334">
      <w:pPr>
        <w:spacing w:after="120" w:line="360" w:lineRule="atLeast"/>
        <w:jc w:val="both"/>
        <w:rPr>
          <w:rtl/>
        </w:rPr>
      </w:pPr>
      <w:r>
        <w:rPr>
          <w:rFonts w:cs="Arial" w:hint="cs"/>
          <w:rtl/>
        </w:rPr>
        <w:t xml:space="preserve">בתת הפרקים הקודמים </w:t>
      </w:r>
      <w:r w:rsidR="00D50334">
        <w:rPr>
          <w:rFonts w:cs="Arial" w:hint="cs"/>
          <w:rtl/>
        </w:rPr>
        <w:t xml:space="preserve">עסקנו באלימות על היבטיה השונים. תת הפרק הזה עוסק בהתנהגויות בסיכון של תלמידים. </w:t>
      </w:r>
      <w:r w:rsidR="007931FA" w:rsidRPr="001508B3">
        <w:rPr>
          <w:rFonts w:cs="Arial" w:hint="cs"/>
          <w:rtl/>
        </w:rPr>
        <w:t>בשנים</w:t>
      </w:r>
      <w:r w:rsidR="007931FA" w:rsidRPr="001508B3">
        <w:rPr>
          <w:rFonts w:cs="Arial"/>
          <w:rtl/>
        </w:rPr>
        <w:t xml:space="preserve"> </w:t>
      </w:r>
      <w:r w:rsidR="007931FA" w:rsidRPr="001508B3">
        <w:rPr>
          <w:rFonts w:cs="Arial" w:hint="cs"/>
          <w:rtl/>
        </w:rPr>
        <w:t>האחרונות</w:t>
      </w:r>
      <w:r w:rsidR="007931FA" w:rsidRPr="001508B3">
        <w:rPr>
          <w:rFonts w:cs="Arial"/>
          <w:rtl/>
        </w:rPr>
        <w:t xml:space="preserve"> </w:t>
      </w:r>
      <w:r w:rsidR="002747B9" w:rsidRPr="001508B3">
        <w:rPr>
          <w:rFonts w:cs="Arial" w:hint="cs"/>
          <w:rtl/>
        </w:rPr>
        <w:t>אנו עדים</w:t>
      </w:r>
      <w:r w:rsidR="007931FA" w:rsidRPr="001508B3">
        <w:rPr>
          <w:rFonts w:cs="Arial"/>
          <w:rtl/>
        </w:rPr>
        <w:t xml:space="preserve"> </w:t>
      </w:r>
      <w:r w:rsidR="002747B9" w:rsidRPr="001508B3">
        <w:rPr>
          <w:rFonts w:cs="Arial" w:hint="cs"/>
          <w:rtl/>
        </w:rPr>
        <w:t>ל</w:t>
      </w:r>
      <w:r w:rsidR="007931FA" w:rsidRPr="001508B3">
        <w:rPr>
          <w:rFonts w:cs="Arial" w:hint="cs"/>
          <w:rtl/>
        </w:rPr>
        <w:t>דיווחים</w:t>
      </w:r>
      <w:r w:rsidR="007931FA" w:rsidRPr="001508B3">
        <w:rPr>
          <w:rFonts w:cs="Arial"/>
          <w:rtl/>
        </w:rPr>
        <w:t xml:space="preserve"> </w:t>
      </w:r>
      <w:r w:rsidR="002747B9" w:rsidRPr="001508B3">
        <w:rPr>
          <w:rFonts w:cs="Arial" w:hint="cs"/>
          <w:rtl/>
        </w:rPr>
        <w:t>מדאיגים ע</w:t>
      </w:r>
      <w:r w:rsidR="007931FA" w:rsidRPr="001508B3">
        <w:rPr>
          <w:rFonts w:cs="Arial" w:hint="cs"/>
          <w:rtl/>
        </w:rPr>
        <w:t>ל</w:t>
      </w:r>
      <w:r w:rsidR="007931FA" w:rsidRPr="001508B3">
        <w:rPr>
          <w:rFonts w:cs="Arial"/>
          <w:rtl/>
        </w:rPr>
        <w:t xml:space="preserve"> </w:t>
      </w:r>
      <w:r w:rsidR="007931FA" w:rsidRPr="001508B3">
        <w:rPr>
          <w:rFonts w:cs="Arial" w:hint="cs"/>
          <w:rtl/>
        </w:rPr>
        <w:t>שתיית</w:t>
      </w:r>
      <w:r w:rsidR="007931FA" w:rsidRPr="001508B3">
        <w:rPr>
          <w:rFonts w:cs="Arial"/>
          <w:rtl/>
        </w:rPr>
        <w:t xml:space="preserve"> </w:t>
      </w:r>
      <w:r w:rsidR="007931FA" w:rsidRPr="001508B3">
        <w:rPr>
          <w:rFonts w:cs="Arial" w:hint="cs"/>
          <w:rtl/>
        </w:rPr>
        <w:t>אלכוהול</w:t>
      </w:r>
      <w:r w:rsidR="001508B3" w:rsidRPr="001508B3">
        <w:rPr>
          <w:rFonts w:cs="Arial" w:hint="cs"/>
          <w:rtl/>
        </w:rPr>
        <w:t xml:space="preserve"> מרובה</w:t>
      </w:r>
      <w:r w:rsidR="007931FA" w:rsidRPr="001508B3">
        <w:rPr>
          <w:rFonts w:cs="Arial"/>
          <w:rtl/>
        </w:rPr>
        <w:t xml:space="preserve"> </w:t>
      </w:r>
      <w:r w:rsidR="007931FA" w:rsidRPr="001508B3">
        <w:rPr>
          <w:rFonts w:cs="Arial" w:hint="cs"/>
          <w:rtl/>
        </w:rPr>
        <w:t>בקרב</w:t>
      </w:r>
      <w:r w:rsidR="007931FA" w:rsidRPr="001508B3">
        <w:rPr>
          <w:rFonts w:cs="Arial"/>
          <w:rtl/>
        </w:rPr>
        <w:t xml:space="preserve"> </w:t>
      </w:r>
      <w:r w:rsidR="007931FA" w:rsidRPr="001508B3">
        <w:rPr>
          <w:rFonts w:cs="Arial" w:hint="cs"/>
          <w:rtl/>
        </w:rPr>
        <w:t>בני</w:t>
      </w:r>
      <w:r w:rsidR="007931FA" w:rsidRPr="001508B3">
        <w:rPr>
          <w:rFonts w:cs="Arial"/>
          <w:rtl/>
        </w:rPr>
        <w:t xml:space="preserve"> </w:t>
      </w:r>
      <w:r w:rsidR="007931FA" w:rsidRPr="001508B3">
        <w:rPr>
          <w:rFonts w:cs="Arial" w:hint="cs"/>
          <w:rtl/>
        </w:rPr>
        <w:t>נוער</w:t>
      </w:r>
      <w:r w:rsidR="007931FA" w:rsidRPr="001508B3">
        <w:rPr>
          <w:rFonts w:cs="Arial"/>
          <w:rtl/>
        </w:rPr>
        <w:t xml:space="preserve">, </w:t>
      </w:r>
      <w:r w:rsidR="007931FA" w:rsidRPr="001508B3">
        <w:rPr>
          <w:rFonts w:cs="Arial" w:hint="cs"/>
          <w:rtl/>
        </w:rPr>
        <w:t>כולל</w:t>
      </w:r>
      <w:r w:rsidR="007931FA" w:rsidRPr="001508B3">
        <w:rPr>
          <w:rFonts w:cs="Arial"/>
          <w:rtl/>
        </w:rPr>
        <w:t xml:space="preserve"> </w:t>
      </w:r>
      <w:r w:rsidR="007931FA" w:rsidRPr="001508B3">
        <w:rPr>
          <w:rFonts w:cs="Arial" w:hint="cs"/>
          <w:rtl/>
        </w:rPr>
        <w:t>שתייה</w:t>
      </w:r>
      <w:r w:rsidR="007931FA" w:rsidRPr="001508B3">
        <w:rPr>
          <w:rFonts w:cs="Arial"/>
          <w:rtl/>
        </w:rPr>
        <w:t xml:space="preserve"> </w:t>
      </w:r>
      <w:r w:rsidR="007931FA" w:rsidRPr="001508B3">
        <w:rPr>
          <w:rFonts w:cs="Arial" w:hint="cs"/>
          <w:rtl/>
        </w:rPr>
        <w:t>לשוכרה</w:t>
      </w:r>
      <w:r w:rsidR="007931FA" w:rsidRPr="001508B3">
        <w:rPr>
          <w:rFonts w:cs="Arial"/>
          <w:rtl/>
        </w:rPr>
        <w:t xml:space="preserve">. </w:t>
      </w:r>
      <w:r w:rsidR="00366577" w:rsidRPr="001508B3">
        <w:rPr>
          <w:rtl/>
        </w:rPr>
        <w:t>צריכ</w:t>
      </w:r>
      <w:r w:rsidR="00640648" w:rsidRPr="001508B3">
        <w:rPr>
          <w:rFonts w:hint="cs"/>
          <w:rtl/>
        </w:rPr>
        <w:t>ה מרובה של</w:t>
      </w:r>
      <w:r w:rsidR="00366577" w:rsidRPr="001508B3">
        <w:rPr>
          <w:rtl/>
        </w:rPr>
        <w:t xml:space="preserve"> אלכוהול הינה חלק ממגוון של התנהגויות סיכון בהן מתנסים בני נוער</w:t>
      </w:r>
      <w:r w:rsidR="00366577" w:rsidRPr="001508B3">
        <w:rPr>
          <w:rFonts w:hint="cs"/>
          <w:rtl/>
        </w:rPr>
        <w:t xml:space="preserve"> ולה עלולות להיות </w:t>
      </w:r>
      <w:r w:rsidR="007931FA" w:rsidRPr="001508B3">
        <w:rPr>
          <w:rFonts w:cs="Arial" w:hint="cs"/>
          <w:rtl/>
        </w:rPr>
        <w:t>השלכות</w:t>
      </w:r>
      <w:r w:rsidR="007931FA" w:rsidRPr="001508B3">
        <w:rPr>
          <w:rFonts w:cs="Arial"/>
          <w:rtl/>
        </w:rPr>
        <w:t xml:space="preserve"> </w:t>
      </w:r>
      <w:r w:rsidR="007931FA" w:rsidRPr="001508B3">
        <w:rPr>
          <w:rFonts w:cs="Arial" w:hint="cs"/>
          <w:rtl/>
        </w:rPr>
        <w:t>קשות מאד על החיים של בני הנוער ועל סביבתם. חשיפת</w:t>
      </w:r>
      <w:r w:rsidR="007931FA" w:rsidRPr="001508B3">
        <w:rPr>
          <w:rFonts w:cs="Arial"/>
          <w:rtl/>
        </w:rPr>
        <w:t xml:space="preserve"> </w:t>
      </w:r>
      <w:r w:rsidR="007931FA" w:rsidRPr="001508B3">
        <w:rPr>
          <w:rFonts w:cs="Arial" w:hint="cs"/>
          <w:rtl/>
        </w:rPr>
        <w:t>היקף</w:t>
      </w:r>
      <w:r w:rsidR="007931FA" w:rsidRPr="001508B3">
        <w:rPr>
          <w:rFonts w:cs="Arial"/>
          <w:rtl/>
        </w:rPr>
        <w:t xml:space="preserve"> </w:t>
      </w:r>
      <w:r w:rsidR="007931FA" w:rsidRPr="001508B3">
        <w:rPr>
          <w:rFonts w:cs="Arial" w:hint="cs"/>
          <w:rtl/>
        </w:rPr>
        <w:t>התופעה</w:t>
      </w:r>
      <w:r w:rsidR="007931FA" w:rsidRPr="001508B3">
        <w:rPr>
          <w:rFonts w:cs="Arial"/>
          <w:rtl/>
        </w:rPr>
        <w:t xml:space="preserve"> </w:t>
      </w:r>
      <w:r w:rsidR="007931FA" w:rsidRPr="001508B3">
        <w:rPr>
          <w:rFonts w:cs="Arial" w:hint="cs"/>
          <w:rtl/>
        </w:rPr>
        <w:t>עשויה</w:t>
      </w:r>
      <w:r w:rsidR="007931FA" w:rsidRPr="001508B3">
        <w:rPr>
          <w:rFonts w:cs="Arial"/>
          <w:rtl/>
        </w:rPr>
        <w:t xml:space="preserve"> </w:t>
      </w:r>
      <w:r w:rsidR="007931FA" w:rsidRPr="001508B3">
        <w:rPr>
          <w:rFonts w:cs="Arial" w:hint="cs"/>
          <w:rtl/>
        </w:rPr>
        <w:t>לסייע</w:t>
      </w:r>
      <w:r w:rsidR="007931FA" w:rsidRPr="001508B3">
        <w:rPr>
          <w:rFonts w:cs="Arial"/>
          <w:rtl/>
        </w:rPr>
        <w:t xml:space="preserve"> </w:t>
      </w:r>
      <w:r w:rsidR="007931FA" w:rsidRPr="001508B3">
        <w:rPr>
          <w:rFonts w:cs="Arial" w:hint="cs"/>
          <w:rtl/>
        </w:rPr>
        <w:t>בהגברת</w:t>
      </w:r>
      <w:r w:rsidR="007931FA" w:rsidRPr="001508B3">
        <w:rPr>
          <w:rFonts w:cs="Arial"/>
          <w:rtl/>
        </w:rPr>
        <w:t xml:space="preserve"> </w:t>
      </w:r>
      <w:r w:rsidR="007931FA" w:rsidRPr="001508B3">
        <w:rPr>
          <w:rFonts w:cs="Arial" w:hint="cs"/>
          <w:rtl/>
        </w:rPr>
        <w:t>מודעות</w:t>
      </w:r>
      <w:r w:rsidR="007931FA" w:rsidRPr="001508B3">
        <w:rPr>
          <w:rFonts w:cs="Arial"/>
          <w:rtl/>
        </w:rPr>
        <w:t xml:space="preserve"> </w:t>
      </w:r>
      <w:r w:rsidR="007931FA" w:rsidRPr="001508B3">
        <w:rPr>
          <w:rFonts w:cs="Arial" w:hint="cs"/>
          <w:rtl/>
        </w:rPr>
        <w:t>של</w:t>
      </w:r>
      <w:r w:rsidR="007931FA" w:rsidRPr="001508B3">
        <w:rPr>
          <w:rFonts w:cs="Arial"/>
          <w:rtl/>
        </w:rPr>
        <w:t xml:space="preserve"> </w:t>
      </w:r>
      <w:r w:rsidR="007931FA" w:rsidRPr="001508B3">
        <w:rPr>
          <w:rFonts w:cs="Arial" w:hint="cs"/>
          <w:rtl/>
        </w:rPr>
        <w:t>תלמידים</w:t>
      </w:r>
      <w:r w:rsidR="007931FA" w:rsidRPr="001508B3">
        <w:rPr>
          <w:rFonts w:cs="Arial"/>
          <w:rtl/>
        </w:rPr>
        <w:t xml:space="preserve">, </w:t>
      </w:r>
      <w:r w:rsidR="007931FA" w:rsidRPr="001508B3">
        <w:rPr>
          <w:rFonts w:cs="Arial" w:hint="cs"/>
          <w:rtl/>
        </w:rPr>
        <w:t>מורים</w:t>
      </w:r>
      <w:r w:rsidR="007931FA" w:rsidRPr="001508B3">
        <w:rPr>
          <w:rFonts w:cs="Arial"/>
          <w:rtl/>
        </w:rPr>
        <w:t xml:space="preserve"> </w:t>
      </w:r>
      <w:r w:rsidR="007931FA" w:rsidRPr="001508B3">
        <w:rPr>
          <w:rFonts w:cs="Arial" w:hint="cs"/>
          <w:rtl/>
        </w:rPr>
        <w:t>והורים</w:t>
      </w:r>
      <w:r w:rsidR="007931FA" w:rsidRPr="001508B3">
        <w:rPr>
          <w:rFonts w:cs="Arial"/>
          <w:rtl/>
        </w:rPr>
        <w:t xml:space="preserve"> </w:t>
      </w:r>
      <w:r w:rsidR="007931FA" w:rsidRPr="001508B3">
        <w:rPr>
          <w:rFonts w:cs="Arial" w:hint="cs"/>
          <w:rtl/>
        </w:rPr>
        <w:t>לנושא</w:t>
      </w:r>
      <w:r w:rsidR="007931FA" w:rsidRPr="001508B3">
        <w:rPr>
          <w:rFonts w:cs="Arial"/>
          <w:rtl/>
        </w:rPr>
        <w:t xml:space="preserve"> </w:t>
      </w:r>
      <w:r w:rsidR="007931FA" w:rsidRPr="001508B3">
        <w:rPr>
          <w:rFonts w:cs="Arial" w:hint="cs"/>
          <w:rtl/>
        </w:rPr>
        <w:t>ובמאבק בתופעה.</w:t>
      </w:r>
      <w:r w:rsidR="007931FA" w:rsidRPr="00660A8D">
        <w:rPr>
          <w:rFonts w:cs="Arial" w:hint="cs"/>
          <w:rtl/>
        </w:rPr>
        <w:t xml:space="preserve"> </w:t>
      </w:r>
    </w:p>
    <w:p w:rsidR="008A73B5" w:rsidRDefault="007931FA" w:rsidP="00F86646">
      <w:pPr>
        <w:spacing w:after="360" w:line="360" w:lineRule="atLeast"/>
        <w:jc w:val="both"/>
        <w:rPr>
          <w:rFonts w:cs="Arial"/>
          <w:rtl/>
        </w:rPr>
      </w:pPr>
      <w:r>
        <w:rPr>
          <w:rFonts w:cs="Arial" w:hint="cs"/>
          <w:rtl/>
        </w:rPr>
        <w:t>לצורך</w:t>
      </w:r>
      <w:r>
        <w:rPr>
          <w:rFonts w:cs="Arial"/>
          <w:rtl/>
        </w:rPr>
        <w:t xml:space="preserve"> </w:t>
      </w:r>
      <w:r>
        <w:rPr>
          <w:rFonts w:cs="Arial" w:hint="cs"/>
          <w:rtl/>
        </w:rPr>
        <w:t>בדיקת</w:t>
      </w:r>
      <w:r>
        <w:rPr>
          <w:rFonts w:cs="Arial"/>
          <w:rtl/>
        </w:rPr>
        <w:t xml:space="preserve"> </w:t>
      </w:r>
      <w:r>
        <w:rPr>
          <w:rFonts w:cs="Arial" w:hint="cs"/>
          <w:rtl/>
        </w:rPr>
        <w:t>הנושא</w:t>
      </w:r>
      <w:r>
        <w:rPr>
          <w:rFonts w:cs="Arial"/>
          <w:rtl/>
        </w:rPr>
        <w:t xml:space="preserve"> </w:t>
      </w:r>
      <w:r>
        <w:rPr>
          <w:rFonts w:cs="Arial" w:hint="cs"/>
          <w:rtl/>
        </w:rPr>
        <w:t>נשאלו</w:t>
      </w:r>
      <w:r>
        <w:rPr>
          <w:rFonts w:cs="Arial"/>
          <w:rtl/>
        </w:rPr>
        <w:t xml:space="preserve"> </w:t>
      </w:r>
      <w:r>
        <w:rPr>
          <w:rFonts w:cs="Arial" w:hint="cs"/>
          <w:rtl/>
        </w:rPr>
        <w:t>התלמידים על</w:t>
      </w:r>
      <w:r>
        <w:rPr>
          <w:rFonts w:cs="Arial"/>
          <w:rtl/>
        </w:rPr>
        <w:t xml:space="preserve"> </w:t>
      </w:r>
      <w:r>
        <w:rPr>
          <w:rFonts w:cs="Arial" w:hint="cs"/>
          <w:rtl/>
        </w:rPr>
        <w:t>שתיית</w:t>
      </w:r>
      <w:r>
        <w:rPr>
          <w:rFonts w:cs="Arial"/>
          <w:rtl/>
        </w:rPr>
        <w:t xml:space="preserve"> </w:t>
      </w:r>
      <w:r>
        <w:rPr>
          <w:rFonts w:cs="Arial" w:hint="cs"/>
          <w:rtl/>
        </w:rPr>
        <w:t>אלכוהול</w:t>
      </w:r>
      <w:r>
        <w:rPr>
          <w:rFonts w:cs="Arial"/>
          <w:rtl/>
        </w:rPr>
        <w:t xml:space="preserve"> </w:t>
      </w:r>
      <w:r>
        <w:rPr>
          <w:rFonts w:cs="Arial" w:hint="cs"/>
          <w:rtl/>
        </w:rPr>
        <w:t>באירועים</w:t>
      </w:r>
      <w:r>
        <w:rPr>
          <w:rFonts w:cs="Arial"/>
          <w:rtl/>
        </w:rPr>
        <w:t xml:space="preserve"> </w:t>
      </w:r>
      <w:r>
        <w:rPr>
          <w:rFonts w:cs="Arial" w:hint="cs"/>
          <w:rtl/>
        </w:rPr>
        <w:t>חברתיים</w:t>
      </w:r>
      <w:r>
        <w:rPr>
          <w:rFonts w:cs="Arial"/>
          <w:rtl/>
        </w:rPr>
        <w:t xml:space="preserve">, </w:t>
      </w:r>
      <w:r>
        <w:rPr>
          <w:rFonts w:cs="Arial" w:hint="cs"/>
          <w:rtl/>
        </w:rPr>
        <w:t>על</w:t>
      </w:r>
      <w:r>
        <w:rPr>
          <w:rFonts w:cs="Arial"/>
          <w:rtl/>
        </w:rPr>
        <w:t xml:space="preserve"> </w:t>
      </w:r>
      <w:r>
        <w:rPr>
          <w:rFonts w:cs="Arial" w:hint="cs"/>
          <w:rtl/>
        </w:rPr>
        <w:t>מקרים</w:t>
      </w:r>
      <w:r>
        <w:rPr>
          <w:rFonts w:cs="Arial"/>
          <w:rtl/>
        </w:rPr>
        <w:t xml:space="preserve"> </w:t>
      </w:r>
      <w:r>
        <w:rPr>
          <w:rFonts w:cs="Arial" w:hint="cs"/>
          <w:rtl/>
        </w:rPr>
        <w:t>בהם</w:t>
      </w:r>
      <w:r>
        <w:rPr>
          <w:rFonts w:cs="Arial"/>
          <w:rtl/>
        </w:rPr>
        <w:t xml:space="preserve"> </w:t>
      </w:r>
      <w:r>
        <w:rPr>
          <w:rFonts w:cs="Arial" w:hint="cs"/>
          <w:rtl/>
        </w:rPr>
        <w:t>תלמידים</w:t>
      </w:r>
      <w:r>
        <w:rPr>
          <w:rFonts w:cs="Arial"/>
          <w:rtl/>
        </w:rPr>
        <w:t xml:space="preserve"> </w:t>
      </w:r>
      <w:r>
        <w:rPr>
          <w:rFonts w:cs="Arial" w:hint="cs"/>
          <w:rtl/>
        </w:rPr>
        <w:t>שתו</w:t>
      </w:r>
      <w:r>
        <w:rPr>
          <w:rFonts w:cs="Arial"/>
          <w:rtl/>
        </w:rPr>
        <w:t xml:space="preserve"> </w:t>
      </w:r>
      <w:r>
        <w:rPr>
          <w:rFonts w:cs="Arial" w:hint="cs"/>
          <w:rtl/>
        </w:rPr>
        <w:t>לשוכרה</w:t>
      </w:r>
      <w:r>
        <w:rPr>
          <w:rFonts w:cs="Arial"/>
          <w:rtl/>
        </w:rPr>
        <w:t xml:space="preserve"> </w:t>
      </w:r>
      <w:r>
        <w:rPr>
          <w:rFonts w:cs="Arial" w:hint="cs"/>
          <w:rtl/>
        </w:rPr>
        <w:t>ועל</w:t>
      </w:r>
      <w:r>
        <w:rPr>
          <w:rFonts w:cs="Arial"/>
          <w:rtl/>
        </w:rPr>
        <w:t xml:space="preserve"> </w:t>
      </w:r>
      <w:r>
        <w:rPr>
          <w:rFonts w:cs="Arial" w:hint="cs"/>
          <w:rtl/>
        </w:rPr>
        <w:t>לחץ</w:t>
      </w:r>
      <w:r>
        <w:rPr>
          <w:rFonts w:cs="Arial"/>
          <w:rtl/>
        </w:rPr>
        <w:t xml:space="preserve"> </w:t>
      </w:r>
      <w:r>
        <w:rPr>
          <w:rFonts w:cs="Arial" w:hint="cs"/>
          <w:rtl/>
        </w:rPr>
        <w:t>חברתי</w:t>
      </w:r>
      <w:r>
        <w:rPr>
          <w:rFonts w:cs="Arial"/>
          <w:rtl/>
        </w:rPr>
        <w:t xml:space="preserve"> </w:t>
      </w:r>
      <w:r>
        <w:rPr>
          <w:rFonts w:cs="Arial" w:hint="cs"/>
          <w:rtl/>
        </w:rPr>
        <w:t>שמופעל</w:t>
      </w:r>
      <w:r>
        <w:rPr>
          <w:rFonts w:cs="Arial"/>
          <w:rtl/>
        </w:rPr>
        <w:t xml:space="preserve"> </w:t>
      </w:r>
      <w:r>
        <w:rPr>
          <w:rFonts w:cs="Arial" w:hint="cs"/>
          <w:rtl/>
        </w:rPr>
        <w:t>על</w:t>
      </w:r>
      <w:r>
        <w:rPr>
          <w:rFonts w:cs="Arial"/>
          <w:rtl/>
        </w:rPr>
        <w:t xml:space="preserve"> </w:t>
      </w:r>
      <w:r>
        <w:rPr>
          <w:rFonts w:cs="Arial" w:hint="cs"/>
          <w:rtl/>
        </w:rPr>
        <w:t>התלמידים</w:t>
      </w:r>
      <w:r>
        <w:rPr>
          <w:rFonts w:cs="Arial"/>
          <w:rtl/>
        </w:rPr>
        <w:t xml:space="preserve"> </w:t>
      </w:r>
      <w:r>
        <w:rPr>
          <w:rFonts w:cs="Arial" w:hint="cs"/>
          <w:rtl/>
        </w:rPr>
        <w:t>לשתות משקאות אלכוהוליים</w:t>
      </w:r>
      <w:r>
        <w:rPr>
          <w:rFonts w:cs="Arial"/>
          <w:rtl/>
        </w:rPr>
        <w:t xml:space="preserve">. </w:t>
      </w:r>
      <w:r>
        <w:rPr>
          <w:rFonts w:cs="Arial" w:hint="cs"/>
          <w:rtl/>
        </w:rPr>
        <w:t>כמו</w:t>
      </w:r>
      <w:r>
        <w:rPr>
          <w:rFonts w:cs="Arial"/>
          <w:rtl/>
        </w:rPr>
        <w:t xml:space="preserve"> </w:t>
      </w:r>
      <w:r>
        <w:rPr>
          <w:rFonts w:cs="Arial" w:hint="cs"/>
          <w:rtl/>
        </w:rPr>
        <w:t>כן</w:t>
      </w:r>
      <w:r>
        <w:rPr>
          <w:rFonts w:cs="Arial"/>
          <w:rtl/>
        </w:rPr>
        <w:t xml:space="preserve"> </w:t>
      </w:r>
      <w:r>
        <w:rPr>
          <w:rFonts w:cs="Arial" w:hint="cs"/>
          <w:rtl/>
        </w:rPr>
        <w:t>נשאלו</w:t>
      </w:r>
      <w:r>
        <w:rPr>
          <w:rFonts w:cs="Arial"/>
          <w:rtl/>
        </w:rPr>
        <w:t xml:space="preserve"> </w:t>
      </w:r>
      <w:r>
        <w:rPr>
          <w:rFonts w:cs="Arial" w:hint="cs"/>
          <w:rtl/>
        </w:rPr>
        <w:t>התלמידים</w:t>
      </w:r>
      <w:r>
        <w:rPr>
          <w:rFonts w:cs="Arial"/>
          <w:rtl/>
        </w:rPr>
        <w:t xml:space="preserve"> </w:t>
      </w:r>
      <w:r>
        <w:rPr>
          <w:rFonts w:cs="Arial" w:hint="cs"/>
          <w:rtl/>
        </w:rPr>
        <w:t>על</w:t>
      </w:r>
      <w:r w:rsidR="00F86646">
        <w:rPr>
          <w:rFonts w:cs="Arial" w:hint="cs"/>
          <w:rtl/>
        </w:rPr>
        <w:t xml:space="preserve"> </w:t>
      </w:r>
      <w:r>
        <w:rPr>
          <w:rFonts w:cs="Arial" w:hint="cs"/>
          <w:rtl/>
        </w:rPr>
        <w:t>אודות</w:t>
      </w:r>
      <w:r>
        <w:rPr>
          <w:rFonts w:cs="Arial"/>
          <w:rtl/>
        </w:rPr>
        <w:t xml:space="preserve"> </w:t>
      </w:r>
      <w:r>
        <w:rPr>
          <w:rFonts w:cs="Arial" w:hint="cs"/>
          <w:rtl/>
        </w:rPr>
        <w:t>המאמצים</w:t>
      </w:r>
      <w:r>
        <w:rPr>
          <w:rFonts w:cs="Arial"/>
          <w:rtl/>
        </w:rPr>
        <w:t xml:space="preserve"> </w:t>
      </w:r>
      <w:r>
        <w:rPr>
          <w:rFonts w:cs="Arial" w:hint="cs"/>
          <w:rtl/>
        </w:rPr>
        <w:t>שעושה</w:t>
      </w:r>
      <w:r>
        <w:rPr>
          <w:rFonts w:cs="Arial"/>
          <w:rtl/>
        </w:rPr>
        <w:t xml:space="preserve"> </w:t>
      </w:r>
      <w:r>
        <w:rPr>
          <w:rFonts w:cs="Arial" w:hint="cs"/>
          <w:rtl/>
        </w:rPr>
        <w:t>בית</w:t>
      </w:r>
      <w:r>
        <w:rPr>
          <w:rFonts w:cs="Arial"/>
          <w:rtl/>
        </w:rPr>
        <w:t xml:space="preserve"> </w:t>
      </w:r>
      <w:r>
        <w:rPr>
          <w:rFonts w:cs="Arial" w:hint="cs"/>
          <w:rtl/>
        </w:rPr>
        <w:t>הספר</w:t>
      </w:r>
      <w:r>
        <w:rPr>
          <w:rFonts w:cs="Arial"/>
          <w:rtl/>
        </w:rPr>
        <w:t xml:space="preserve"> </w:t>
      </w:r>
      <w:r>
        <w:rPr>
          <w:rFonts w:cs="Arial" w:hint="cs"/>
          <w:rtl/>
        </w:rPr>
        <w:t>להגברת</w:t>
      </w:r>
      <w:r>
        <w:rPr>
          <w:rFonts w:cs="Arial"/>
          <w:rtl/>
        </w:rPr>
        <w:t xml:space="preserve"> </w:t>
      </w:r>
      <w:r>
        <w:rPr>
          <w:rFonts w:cs="Arial" w:hint="cs"/>
          <w:rtl/>
        </w:rPr>
        <w:t>המודעות</w:t>
      </w:r>
      <w:r>
        <w:rPr>
          <w:rFonts w:cs="Arial"/>
          <w:rtl/>
        </w:rPr>
        <w:t xml:space="preserve"> </w:t>
      </w:r>
      <w:r>
        <w:rPr>
          <w:rFonts w:cs="Arial" w:hint="cs"/>
          <w:rtl/>
        </w:rPr>
        <w:t>לסכנות</w:t>
      </w:r>
      <w:r>
        <w:rPr>
          <w:rFonts w:cs="Arial"/>
          <w:rtl/>
        </w:rPr>
        <w:t xml:space="preserve"> </w:t>
      </w:r>
      <w:r>
        <w:rPr>
          <w:rFonts w:cs="Arial" w:hint="cs"/>
          <w:rtl/>
        </w:rPr>
        <w:t>שבשתיית</w:t>
      </w:r>
      <w:r>
        <w:rPr>
          <w:rFonts w:cs="Arial"/>
          <w:rtl/>
        </w:rPr>
        <w:t xml:space="preserve"> </w:t>
      </w:r>
      <w:r>
        <w:rPr>
          <w:rFonts w:cs="Arial" w:hint="cs"/>
          <w:rtl/>
        </w:rPr>
        <w:t>אלכוהול</w:t>
      </w:r>
      <w:r>
        <w:rPr>
          <w:rFonts w:cs="Arial"/>
          <w:rtl/>
        </w:rPr>
        <w:t>.</w:t>
      </w:r>
      <w:r w:rsidR="008A73B5" w:rsidRPr="008A73B5">
        <w:rPr>
          <w:rFonts w:cs="Arial" w:hint="cs"/>
          <w:rtl/>
        </w:rPr>
        <w:t xml:space="preserve"> </w:t>
      </w:r>
      <w:r w:rsidR="008A73B5">
        <w:rPr>
          <w:rFonts w:cs="Arial" w:hint="cs"/>
          <w:rtl/>
        </w:rPr>
        <w:t xml:space="preserve">נושא זה נבדק לראשונה בשנה"ל תשע"ה בקרב תלמידי חט"ע בלבד. </w:t>
      </w:r>
    </w:p>
    <w:p w:rsidR="007931FA" w:rsidRPr="00FA3F6B" w:rsidRDefault="007931FA" w:rsidP="006A6897">
      <w:pPr>
        <w:pStyle w:val="4"/>
        <w:numPr>
          <w:ilvl w:val="2"/>
          <w:numId w:val="5"/>
        </w:numPr>
        <w:ind w:left="851" w:hanging="851"/>
        <w:rPr>
          <w:sz w:val="28"/>
          <w:szCs w:val="28"/>
          <w:rtl/>
        </w:rPr>
      </w:pPr>
      <w:bookmarkStart w:id="887" w:name="_Toc515368387"/>
      <w:r w:rsidRPr="00FA3F6B">
        <w:rPr>
          <w:rFonts w:hint="cs"/>
          <w:sz w:val="28"/>
          <w:szCs w:val="28"/>
          <w:rtl/>
        </w:rPr>
        <w:t>שתיית אלכוהול בקרב התלמידים</w:t>
      </w:r>
      <w:r w:rsidR="00121DB2">
        <w:rPr>
          <w:rFonts w:hint="cs"/>
          <w:sz w:val="28"/>
          <w:szCs w:val="28"/>
        </w:rPr>
        <w:t xml:space="preserve"> </w:t>
      </w:r>
      <w:r w:rsidRPr="00FA3F6B">
        <w:rPr>
          <w:sz w:val="28"/>
          <w:szCs w:val="28"/>
          <w:rtl/>
        </w:rPr>
        <w:t>–</w:t>
      </w:r>
      <w:r w:rsidRPr="00FA3F6B">
        <w:rPr>
          <w:rFonts w:hint="cs"/>
          <w:sz w:val="28"/>
          <w:szCs w:val="28"/>
          <w:rtl/>
        </w:rPr>
        <w:t xml:space="preserve"> דיווחי תלמידים בחט"ע</w:t>
      </w:r>
      <w:bookmarkEnd w:id="887"/>
    </w:p>
    <w:p w:rsidR="00307ED6" w:rsidRDefault="007931FA" w:rsidP="00F10DB8">
      <w:pPr>
        <w:spacing w:after="120" w:line="360" w:lineRule="atLeast"/>
        <w:jc w:val="both"/>
        <w:rPr>
          <w:rFonts w:ascii="Arial" w:eastAsia="Times New Roman" w:hAnsi="Arial" w:cs="Arial"/>
          <w:rtl/>
          <w:lang w:val="x-none" w:eastAsia="x-none"/>
        </w:rPr>
      </w:pPr>
      <w:r>
        <w:rPr>
          <w:rFonts w:hint="cs"/>
          <w:rtl/>
          <w:lang w:val="x-none" w:eastAsia="x-none"/>
        </w:rPr>
        <w:t xml:space="preserve">נתונים על שתיית אלכוהול נאספו </w:t>
      </w:r>
      <w:r w:rsidRPr="00A007FF">
        <w:rPr>
          <w:rFonts w:ascii="Arial" w:eastAsia="Times New Roman" w:hAnsi="Arial" w:cs="Arial"/>
          <w:rtl/>
          <w:lang w:val="x-none" w:eastAsia="x-none"/>
        </w:rPr>
        <w:t xml:space="preserve">בקרב </w:t>
      </w:r>
      <w:r>
        <w:rPr>
          <w:rFonts w:ascii="Arial" w:eastAsia="Times New Roman" w:hAnsi="Arial" w:cs="Arial" w:hint="cs"/>
          <w:rtl/>
          <w:lang w:val="x-none" w:eastAsia="x-none"/>
        </w:rPr>
        <w:t xml:space="preserve">תלמידי </w:t>
      </w:r>
      <w:r w:rsidRPr="00A007FF">
        <w:rPr>
          <w:rFonts w:ascii="Arial" w:eastAsia="Times New Roman" w:hAnsi="Arial" w:cs="Arial"/>
          <w:rtl/>
          <w:lang w:val="x-none" w:eastAsia="x-none"/>
        </w:rPr>
        <w:t>חט"ע (</w:t>
      </w:r>
      <w:r>
        <w:rPr>
          <w:rFonts w:ascii="Arial" w:eastAsia="Times New Roman" w:hAnsi="Arial" w:cs="Arial"/>
          <w:rtl/>
          <w:lang w:val="x-none" w:eastAsia="x-none"/>
        </w:rPr>
        <w:t>י'-י"א</w:t>
      </w:r>
      <w:r w:rsidRPr="00A007FF">
        <w:rPr>
          <w:rFonts w:ascii="Arial" w:eastAsia="Times New Roman" w:hAnsi="Arial" w:cs="Arial"/>
          <w:rtl/>
          <w:lang w:val="x-none" w:eastAsia="x-none"/>
        </w:rPr>
        <w:t>)</w:t>
      </w:r>
      <w:r>
        <w:rPr>
          <w:rFonts w:ascii="Arial" w:eastAsia="Times New Roman" w:hAnsi="Arial" w:cs="Arial" w:hint="cs"/>
          <w:rtl/>
          <w:lang w:val="x-none" w:eastAsia="x-none"/>
        </w:rPr>
        <w:t xml:space="preserve"> בלבד</w:t>
      </w:r>
      <w:r w:rsidRPr="00A007FF">
        <w:rPr>
          <w:rFonts w:ascii="Arial" w:eastAsia="Times New Roman" w:hAnsi="Arial" w:cs="Arial"/>
          <w:rtl/>
          <w:lang w:val="x-none" w:eastAsia="x-none"/>
        </w:rPr>
        <w:t>.</w:t>
      </w:r>
      <w:r>
        <w:rPr>
          <w:rFonts w:ascii="Arial" w:eastAsia="Times New Roman" w:hAnsi="Arial" w:cs="Arial" w:hint="cs"/>
          <w:rtl/>
          <w:lang w:val="x-none" w:eastAsia="x-none"/>
        </w:rPr>
        <w:t xml:space="preserve"> </w:t>
      </w:r>
      <w:r w:rsidRPr="00D76EC4">
        <w:rPr>
          <w:rFonts w:ascii="Arial" w:eastAsia="Times New Roman" w:hAnsi="Arial" w:cs="Arial"/>
          <w:rtl/>
          <w:lang w:val="x-none" w:eastAsia="x-none"/>
        </w:rPr>
        <w:t>תחילה מוצגים נתוני המדד המסכם לאורך זמן בין השנים תש</w:t>
      </w:r>
      <w:r w:rsidRPr="00D76EC4">
        <w:rPr>
          <w:rFonts w:ascii="Arial" w:eastAsia="Times New Roman" w:hAnsi="Arial" w:cs="Arial" w:hint="cs"/>
          <w:rtl/>
          <w:lang w:val="x-none" w:eastAsia="x-none"/>
        </w:rPr>
        <w:t>ע"ה</w:t>
      </w:r>
      <w:r w:rsidRPr="00D76EC4">
        <w:rPr>
          <w:rFonts w:ascii="Arial" w:eastAsia="Times New Roman" w:hAnsi="Arial" w:cs="Arial"/>
          <w:rtl/>
          <w:lang w:val="x-none" w:eastAsia="x-none"/>
        </w:rPr>
        <w:t>-</w:t>
      </w:r>
      <w:r w:rsidR="003E7927">
        <w:rPr>
          <w:rFonts w:ascii="Arial" w:eastAsia="Times New Roman" w:hAnsi="Arial" w:cs="Arial"/>
          <w:rtl/>
          <w:lang w:val="x-none" w:eastAsia="x-none"/>
        </w:rPr>
        <w:t>תשע"ז</w:t>
      </w:r>
      <w:r w:rsidRPr="00D76EC4">
        <w:rPr>
          <w:rFonts w:ascii="Arial" w:eastAsia="Times New Roman" w:hAnsi="Arial" w:cs="Arial" w:hint="cs"/>
          <w:rtl/>
          <w:lang w:val="x-none" w:eastAsia="x-none"/>
        </w:rPr>
        <w:t>,</w:t>
      </w:r>
      <w:r w:rsidRPr="00D76EC4">
        <w:rPr>
          <w:rFonts w:ascii="Arial" w:eastAsia="Times New Roman" w:hAnsi="Arial" w:cs="Arial"/>
          <w:rtl/>
          <w:lang w:val="x-none" w:eastAsia="x-none"/>
        </w:rPr>
        <w:t xml:space="preserve"> </w:t>
      </w:r>
      <w:r w:rsidRPr="00D76EC4">
        <w:rPr>
          <w:rFonts w:ascii="Arial" w:eastAsia="Times New Roman" w:hAnsi="Arial" w:cs="Arial" w:hint="cs"/>
          <w:rtl/>
          <w:lang w:val="x-none" w:eastAsia="x-none"/>
        </w:rPr>
        <w:t>ו</w:t>
      </w:r>
      <w:r w:rsidRPr="00D76EC4">
        <w:rPr>
          <w:rFonts w:ascii="Arial" w:eastAsia="Times New Roman" w:hAnsi="Arial" w:cs="Arial"/>
          <w:rtl/>
          <w:lang w:val="x-none" w:eastAsia="x-none"/>
        </w:rPr>
        <w:t xml:space="preserve">לאחר מכן מוצגים נתוני </w:t>
      </w:r>
      <w:r w:rsidR="003E7927">
        <w:rPr>
          <w:rFonts w:ascii="Arial" w:eastAsia="Times New Roman" w:hAnsi="Arial" w:cs="Arial"/>
          <w:rtl/>
          <w:lang w:val="x-none" w:eastAsia="x-none"/>
        </w:rPr>
        <w:t>תשע"ז</w:t>
      </w:r>
      <w:r w:rsidRPr="00D76EC4">
        <w:rPr>
          <w:rFonts w:ascii="Arial" w:eastAsia="Times New Roman" w:hAnsi="Arial" w:cs="Arial" w:hint="cs"/>
          <w:rtl/>
          <w:lang w:val="x-none" w:eastAsia="x-none"/>
        </w:rPr>
        <w:t xml:space="preserve"> של </w:t>
      </w:r>
      <w:r w:rsidRPr="00D76EC4">
        <w:rPr>
          <w:rFonts w:ascii="Arial" w:eastAsia="Times New Roman" w:hAnsi="Arial" w:cs="Arial"/>
          <w:rtl/>
          <w:lang w:val="x-none" w:eastAsia="x-none"/>
        </w:rPr>
        <w:t xml:space="preserve">המדד המסכם </w:t>
      </w:r>
      <w:r w:rsidRPr="00D76EC4">
        <w:rPr>
          <w:rFonts w:ascii="Arial" w:eastAsia="Times New Roman" w:hAnsi="Arial" w:cs="Arial" w:hint="cs"/>
          <w:rtl/>
          <w:lang w:val="x-none" w:eastAsia="x-none"/>
        </w:rPr>
        <w:t>ו</w:t>
      </w:r>
      <w:r w:rsidRPr="00D76EC4">
        <w:rPr>
          <w:rFonts w:ascii="Arial" w:eastAsia="Times New Roman" w:hAnsi="Arial" w:cs="Arial"/>
          <w:rtl/>
          <w:lang w:val="x-none" w:eastAsia="x-none"/>
        </w:rPr>
        <w:t>ההיגדים המרכיבים אותו</w:t>
      </w:r>
      <w:r w:rsidRPr="00D76EC4">
        <w:rPr>
          <w:rFonts w:ascii="Arial" w:eastAsia="Times New Roman" w:hAnsi="Arial" w:cs="Arial" w:hint="cs"/>
          <w:rtl/>
          <w:lang w:val="x-none" w:eastAsia="x-none"/>
        </w:rPr>
        <w:t xml:space="preserve">. </w:t>
      </w:r>
      <w:r w:rsidR="00307ED6" w:rsidRPr="00D76EC4">
        <w:rPr>
          <w:rFonts w:ascii="Arial" w:eastAsia="Times New Roman" w:hAnsi="Arial" w:cs="Arial" w:hint="cs"/>
          <w:rtl/>
          <w:lang w:val="x-none" w:eastAsia="x-none"/>
        </w:rPr>
        <w:t xml:space="preserve">הנתונים מוצגים </w:t>
      </w:r>
      <w:r w:rsidR="00307ED6">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sidR="00307ED6">
        <w:rPr>
          <w:rFonts w:ascii="Arial" w:eastAsia="Times New Roman" w:hAnsi="Arial" w:cs="Arial"/>
          <w:rtl/>
          <w:lang w:val="x-none" w:eastAsia="x-none"/>
        </w:rPr>
        <w:t xml:space="preserve">, וכן בחלוקה לפי מגזרים בקרב דוברי ערבית: מגזר ערבי, מגזר דרוזי ומגזר בדואי דרום. </w:t>
      </w:r>
    </w:p>
    <w:p w:rsidR="007931FA" w:rsidRPr="00A007FF" w:rsidRDefault="007931FA" w:rsidP="00307ED6">
      <w:pPr>
        <w:spacing w:after="120" w:line="360" w:lineRule="atLeast"/>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להלן פירוט ההיגדים בנושא זה כפי שהם מוצגים בשאלון: </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7931FA" w:rsidRPr="00A007FF" w:rsidTr="00AF5822">
        <w:trPr>
          <w:trHeight w:val="284"/>
          <w:jc w:val="center"/>
        </w:trPr>
        <w:tc>
          <w:tcPr>
            <w:tcW w:w="9639" w:type="dxa"/>
            <w:tcBorders>
              <w:top w:val="single" w:sz="12" w:space="0" w:color="808080"/>
              <w:bottom w:val="single" w:sz="4" w:space="0" w:color="808080" w:themeColor="background1" w:themeShade="80"/>
            </w:tcBorders>
            <w:shd w:val="clear" w:color="auto" w:fill="D0D1E6"/>
          </w:tcPr>
          <w:p w:rsidR="007931FA" w:rsidRPr="00A007FF" w:rsidRDefault="007931FA" w:rsidP="00AF5822">
            <w:pPr>
              <w:autoSpaceDE w:val="0"/>
              <w:autoSpaceDN w:val="0"/>
              <w:adjustRightInd w:val="0"/>
              <w:spacing w:before="60" w:after="60"/>
              <w:jc w:val="both"/>
              <w:rPr>
                <w:rFonts w:ascii="Arial" w:eastAsia="Times New Roman" w:hAnsi="Arial" w:cs="Arial"/>
                <w:color w:val="000066"/>
                <w:sz w:val="20"/>
                <w:szCs w:val="20"/>
                <w:rtl/>
                <w:lang w:val="fr-FR"/>
              </w:rPr>
            </w:pPr>
            <w:r w:rsidRPr="00A007FF">
              <w:rPr>
                <w:rFonts w:ascii="Arial" w:eastAsia="Times New Roman" w:hAnsi="Arial" w:cs="Arial" w:hint="cs"/>
                <w:b/>
                <w:bCs/>
                <w:color w:val="000066"/>
                <w:sz w:val="20"/>
                <w:szCs w:val="20"/>
                <w:rtl/>
                <w:lang w:val="fr-FR"/>
              </w:rPr>
              <w:t>מדד מסכם:</w:t>
            </w:r>
            <w:r w:rsidRPr="00276936">
              <w:rPr>
                <w:rFonts w:ascii="Arial" w:eastAsia="Times New Roman" w:hAnsi="Arial" w:cs="Arial" w:hint="cs"/>
                <w:b/>
                <w:bCs/>
                <w:color w:val="000066"/>
                <w:sz w:val="20"/>
                <w:szCs w:val="20"/>
                <w:rtl/>
                <w:lang w:val="fr-FR"/>
              </w:rPr>
              <w:t xml:space="preserve"> שתיית אלכוהול בקרב תלמידים</w:t>
            </w:r>
            <w:r>
              <w:rPr>
                <w:rFonts w:ascii="Arial" w:eastAsia="Times New Roman" w:hAnsi="Arial" w:cs="Arial" w:hint="cs"/>
                <w:b/>
                <w:bCs/>
                <w:color w:val="000066"/>
                <w:sz w:val="20"/>
                <w:szCs w:val="20"/>
                <w:rtl/>
                <w:lang w:val="fr-FR"/>
              </w:rPr>
              <w:t>*</w:t>
            </w:r>
            <w:r w:rsidRPr="00276936">
              <w:rPr>
                <w:rFonts w:ascii="Arial" w:eastAsia="Times New Roman" w:hAnsi="Arial" w:cs="Arial" w:hint="cs"/>
                <w:b/>
                <w:bCs/>
                <w:color w:val="000066"/>
                <w:sz w:val="20"/>
                <w:szCs w:val="20"/>
                <w:rtl/>
                <w:lang w:val="fr-FR"/>
              </w:rPr>
              <w:t xml:space="preserve"> </w:t>
            </w:r>
          </w:p>
        </w:tc>
      </w:tr>
      <w:tr w:rsidR="007931FA" w:rsidRPr="00A007FF" w:rsidTr="00AF5822">
        <w:trPr>
          <w:trHeight w:val="284"/>
          <w:jc w:val="center"/>
        </w:trPr>
        <w:tc>
          <w:tcPr>
            <w:tcW w:w="9639" w:type="dxa"/>
            <w:tcBorders>
              <w:top w:val="single" w:sz="4" w:space="0" w:color="808080" w:themeColor="background1" w:themeShade="80"/>
              <w:bottom w:val="single" w:sz="4" w:space="0" w:color="808080"/>
            </w:tcBorders>
            <w:shd w:val="clear" w:color="auto" w:fill="auto"/>
          </w:tcPr>
          <w:p w:rsidR="007931FA" w:rsidRPr="0095184A" w:rsidRDefault="007931FA" w:rsidP="00AF5822">
            <w:pPr>
              <w:autoSpaceDE w:val="0"/>
              <w:autoSpaceDN w:val="0"/>
              <w:adjustRightInd w:val="0"/>
              <w:spacing w:before="60" w:after="60"/>
              <w:jc w:val="both"/>
              <w:rPr>
                <w:rFonts w:ascii="Arial" w:eastAsia="Times New Roman" w:hAnsi="Arial" w:cs="Arial"/>
                <w:color w:val="000066"/>
                <w:sz w:val="20"/>
                <w:szCs w:val="20"/>
                <w:rtl/>
              </w:rPr>
            </w:pPr>
            <w:r>
              <w:rPr>
                <w:rFonts w:ascii="Arial" w:eastAsia="Times New Roman" w:hAnsi="Arial" w:cs="Arial" w:hint="cs"/>
                <w:color w:val="000066"/>
                <w:sz w:val="20"/>
                <w:szCs w:val="20"/>
                <w:rtl/>
              </w:rPr>
              <w:t>א. "</w:t>
            </w:r>
            <w:r w:rsidRPr="00276936">
              <w:rPr>
                <w:rFonts w:ascii="Arial" w:eastAsia="Times New Roman" w:hAnsi="Arial" w:cs="Arial"/>
                <w:color w:val="000066"/>
                <w:sz w:val="20"/>
                <w:szCs w:val="20"/>
                <w:rtl/>
              </w:rPr>
              <w:t>תלמידים בשכבה שלי מרבים לשתות אלכוהול באירועים חברתיים</w:t>
            </w:r>
            <w:r>
              <w:rPr>
                <w:rFonts w:ascii="Arial" w:eastAsia="Times New Roman" w:hAnsi="Arial" w:cs="Arial" w:hint="cs"/>
                <w:color w:val="000066"/>
                <w:sz w:val="20"/>
                <w:szCs w:val="20"/>
                <w:rtl/>
              </w:rPr>
              <w:t>"</w:t>
            </w:r>
          </w:p>
        </w:tc>
      </w:tr>
      <w:tr w:rsidR="007931FA" w:rsidRPr="00A007FF" w:rsidTr="00AF5822">
        <w:trPr>
          <w:trHeight w:val="284"/>
          <w:jc w:val="center"/>
        </w:trPr>
        <w:tc>
          <w:tcPr>
            <w:tcW w:w="9639" w:type="dxa"/>
            <w:tcBorders>
              <w:bottom w:val="single" w:sz="4" w:space="0" w:color="808080"/>
            </w:tcBorders>
            <w:shd w:val="clear" w:color="auto" w:fill="auto"/>
          </w:tcPr>
          <w:p w:rsidR="007931FA" w:rsidRPr="0095184A" w:rsidRDefault="007931FA" w:rsidP="00AF5822">
            <w:pPr>
              <w:autoSpaceDE w:val="0"/>
              <w:autoSpaceDN w:val="0"/>
              <w:adjustRightInd w:val="0"/>
              <w:spacing w:before="60" w:after="60"/>
              <w:jc w:val="both"/>
              <w:rPr>
                <w:rFonts w:ascii="Arial" w:eastAsia="Times New Roman" w:hAnsi="Arial" w:cs="Arial"/>
                <w:color w:val="000066"/>
                <w:sz w:val="20"/>
                <w:szCs w:val="20"/>
                <w:rtl/>
              </w:rPr>
            </w:pPr>
            <w:r>
              <w:rPr>
                <w:rFonts w:ascii="Arial" w:eastAsia="Times New Roman" w:hAnsi="Arial" w:cs="Arial" w:hint="cs"/>
                <w:color w:val="000066"/>
                <w:sz w:val="20"/>
                <w:szCs w:val="20"/>
                <w:rtl/>
              </w:rPr>
              <w:t>ב. "</w:t>
            </w:r>
            <w:r w:rsidRPr="00276936">
              <w:rPr>
                <w:rFonts w:ascii="Arial" w:eastAsia="Times New Roman" w:hAnsi="Arial" w:cs="Arial"/>
                <w:color w:val="000066"/>
                <w:sz w:val="20"/>
                <w:szCs w:val="20"/>
                <w:rtl/>
              </w:rPr>
              <w:t>מאז תחילת השנה היו מקרים רבים שבהם תלמידים מהשכבה שלי השתכרו משתיית אלכוהול</w:t>
            </w:r>
            <w:r>
              <w:rPr>
                <w:rFonts w:ascii="Arial" w:eastAsia="Times New Roman" w:hAnsi="Arial" w:cs="Arial" w:hint="cs"/>
                <w:color w:val="000066"/>
                <w:sz w:val="20"/>
                <w:szCs w:val="20"/>
                <w:rtl/>
              </w:rPr>
              <w:t>"</w:t>
            </w:r>
          </w:p>
        </w:tc>
      </w:tr>
      <w:tr w:rsidR="007931FA" w:rsidRPr="00A007FF" w:rsidTr="00AF5822">
        <w:trPr>
          <w:trHeight w:val="284"/>
          <w:jc w:val="center"/>
        </w:trPr>
        <w:tc>
          <w:tcPr>
            <w:tcW w:w="9639" w:type="dxa"/>
            <w:tcBorders>
              <w:bottom w:val="single" w:sz="12" w:space="0" w:color="808080"/>
            </w:tcBorders>
            <w:shd w:val="clear" w:color="auto" w:fill="auto"/>
          </w:tcPr>
          <w:p w:rsidR="007931FA" w:rsidRPr="0095184A" w:rsidRDefault="007931FA" w:rsidP="00AF5822">
            <w:pPr>
              <w:autoSpaceDE w:val="0"/>
              <w:autoSpaceDN w:val="0"/>
              <w:adjustRightInd w:val="0"/>
              <w:spacing w:before="60" w:after="60"/>
              <w:jc w:val="both"/>
              <w:rPr>
                <w:rFonts w:ascii="Arial" w:eastAsia="Times New Roman" w:hAnsi="Arial" w:cs="Arial"/>
                <w:color w:val="000066"/>
                <w:sz w:val="20"/>
                <w:szCs w:val="20"/>
                <w:rtl/>
              </w:rPr>
            </w:pPr>
            <w:r>
              <w:rPr>
                <w:rFonts w:ascii="Arial" w:eastAsia="Times New Roman" w:hAnsi="Arial" w:cs="Arial" w:hint="cs"/>
                <w:color w:val="000066"/>
                <w:sz w:val="20"/>
                <w:szCs w:val="20"/>
                <w:rtl/>
              </w:rPr>
              <w:t>ג. "</w:t>
            </w:r>
            <w:r w:rsidRPr="00276936">
              <w:rPr>
                <w:rFonts w:ascii="Arial" w:eastAsia="Times New Roman" w:hAnsi="Arial" w:cs="Arial"/>
                <w:color w:val="000066"/>
                <w:sz w:val="20"/>
                <w:szCs w:val="20"/>
                <w:rtl/>
              </w:rPr>
              <w:t>באירועים חברתיים מופעל עלי לחץ חברתי לשתות משקאות אלכוהוליים</w:t>
            </w:r>
            <w:r>
              <w:rPr>
                <w:rFonts w:ascii="Arial" w:eastAsia="Times New Roman" w:hAnsi="Arial" w:cs="Arial" w:hint="cs"/>
                <w:color w:val="000066"/>
                <w:sz w:val="20"/>
                <w:szCs w:val="20"/>
                <w:rtl/>
              </w:rPr>
              <w:t>"</w:t>
            </w:r>
          </w:p>
        </w:tc>
      </w:tr>
    </w:tbl>
    <w:p w:rsidR="007931FA" w:rsidRDefault="00BB3534" w:rsidP="00640648">
      <w:pPr>
        <w:autoSpaceDE w:val="0"/>
        <w:autoSpaceDN w:val="0"/>
        <w:adjustRightInd w:val="0"/>
        <w:spacing w:after="60" w:line="240" w:lineRule="auto"/>
        <w:ind w:left="170" w:hanging="170"/>
        <w:jc w:val="both"/>
        <w:rPr>
          <w:rFonts w:ascii="Arial" w:eastAsia="Times New Roman" w:hAnsi="Arial" w:cs="Arial"/>
          <w:sz w:val="18"/>
          <w:szCs w:val="18"/>
          <w:rtl/>
        </w:rPr>
      </w:pPr>
      <w:r>
        <w:rPr>
          <w:rFonts w:ascii="Arial" w:eastAsia="Times New Roman" w:hAnsi="Arial" w:cs="Arial" w:hint="cs"/>
          <w:sz w:val="18"/>
          <w:szCs w:val="18"/>
          <w:rtl/>
        </w:rPr>
        <w:t xml:space="preserve"> </w:t>
      </w:r>
      <w:r w:rsidR="007931FA" w:rsidRPr="008277F6">
        <w:rPr>
          <w:rFonts w:ascii="Arial" w:eastAsia="Times New Roman" w:hAnsi="Arial" w:cs="Arial" w:hint="cs"/>
          <w:sz w:val="18"/>
          <w:szCs w:val="18"/>
          <w:rtl/>
        </w:rPr>
        <w:t>*</w:t>
      </w:r>
      <w:r w:rsidR="009078BF">
        <w:rPr>
          <w:rFonts w:ascii="Arial" w:eastAsia="Times New Roman" w:hAnsi="Arial" w:cs="Arial" w:hint="cs"/>
          <w:sz w:val="18"/>
          <w:szCs w:val="18"/>
          <w:rtl/>
        </w:rPr>
        <w:t xml:space="preserve"> </w:t>
      </w:r>
      <w:r w:rsidR="007931FA" w:rsidRPr="008277F6">
        <w:rPr>
          <w:rFonts w:ascii="Arial" w:eastAsia="Times New Roman" w:hAnsi="Arial" w:cs="Arial"/>
          <w:sz w:val="18"/>
          <w:szCs w:val="18"/>
          <w:rtl/>
        </w:rPr>
        <w:t xml:space="preserve">סולם </w:t>
      </w:r>
      <w:r w:rsidR="007931FA" w:rsidRPr="008277F6">
        <w:rPr>
          <w:rFonts w:ascii="Arial" w:eastAsia="Times New Roman" w:hAnsi="Arial" w:cs="Arial" w:hint="cs"/>
          <w:sz w:val="18"/>
          <w:szCs w:val="18"/>
          <w:rtl/>
        </w:rPr>
        <w:t xml:space="preserve">התשובות </w:t>
      </w:r>
      <w:r w:rsidR="007931FA">
        <w:rPr>
          <w:rFonts w:ascii="Arial" w:eastAsia="Times New Roman" w:hAnsi="Arial" w:cs="Arial" w:hint="cs"/>
          <w:sz w:val="18"/>
          <w:szCs w:val="18"/>
          <w:rtl/>
        </w:rPr>
        <w:t>להיגדים</w:t>
      </w:r>
      <w:r w:rsidR="007931FA" w:rsidRPr="008277F6">
        <w:rPr>
          <w:rFonts w:ascii="Arial" w:eastAsia="Times New Roman" w:hAnsi="Arial" w:cs="Arial" w:hint="cs"/>
          <w:sz w:val="18"/>
          <w:szCs w:val="18"/>
          <w:rtl/>
        </w:rPr>
        <w:t xml:space="preserve"> היה </w:t>
      </w:r>
      <w:r w:rsidR="007931FA" w:rsidRPr="008277F6">
        <w:rPr>
          <w:rFonts w:ascii="Arial" w:eastAsia="Times New Roman" w:hAnsi="Arial" w:cs="Arial"/>
          <w:sz w:val="18"/>
          <w:szCs w:val="18"/>
          <w:rtl/>
        </w:rPr>
        <w:t xml:space="preserve">בן חמש דרגות </w:t>
      </w:r>
      <w:r w:rsidR="007931FA" w:rsidRPr="008277F6">
        <w:rPr>
          <w:rFonts w:ascii="Arial" w:eastAsia="Times New Roman" w:hAnsi="Arial" w:cs="Arial" w:hint="cs"/>
          <w:sz w:val="18"/>
          <w:szCs w:val="18"/>
          <w:rtl/>
        </w:rPr>
        <w:t>ו</w:t>
      </w:r>
      <w:r w:rsidR="007931FA" w:rsidRPr="008277F6">
        <w:rPr>
          <w:rFonts w:ascii="Arial" w:eastAsia="Times New Roman" w:hAnsi="Arial" w:cs="Arial"/>
          <w:sz w:val="18"/>
          <w:szCs w:val="18"/>
          <w:rtl/>
        </w:rPr>
        <w:t>נע מ"מסכים מאוד" (5) ועד "מאוד לא מסכים" (1). לצורכי הדיווח על הממצאים סווגו המשיבים שציינו את שני הערכים הגבוהים ביותר בסולם (</w:t>
      </w:r>
      <w:r w:rsidR="007931FA" w:rsidRPr="008277F6">
        <w:rPr>
          <w:rFonts w:ascii="Arial" w:eastAsia="Times New Roman" w:hAnsi="Arial" w:cs="Arial" w:hint="cs"/>
          <w:sz w:val="18"/>
          <w:szCs w:val="18"/>
          <w:rtl/>
        </w:rPr>
        <w:t>מסכים</w:t>
      </w:r>
      <w:r w:rsidR="00BD24B2">
        <w:rPr>
          <w:rFonts w:ascii="Arial" w:eastAsia="Times New Roman" w:hAnsi="Arial" w:cs="Arial" w:hint="cs"/>
          <w:sz w:val="18"/>
          <w:szCs w:val="18"/>
          <w:rtl/>
        </w:rPr>
        <w:t xml:space="preserve"> </w:t>
      </w:r>
      <w:r w:rsidR="007931FA" w:rsidRPr="008277F6">
        <w:rPr>
          <w:rFonts w:ascii="Arial" w:eastAsia="Times New Roman" w:hAnsi="Arial" w:cs="Arial" w:hint="cs"/>
          <w:sz w:val="18"/>
          <w:szCs w:val="18"/>
          <w:rtl/>
        </w:rPr>
        <w:t>או מסכים מאד</w:t>
      </w:r>
      <w:r w:rsidR="007931FA" w:rsidRPr="008277F6">
        <w:rPr>
          <w:rFonts w:ascii="Arial" w:eastAsia="Times New Roman" w:hAnsi="Arial" w:cs="Arial"/>
          <w:sz w:val="18"/>
          <w:szCs w:val="18"/>
          <w:rtl/>
        </w:rPr>
        <w:t>) כמסכימים עם ההיגד, וחושב שיעורם (באחוזים).</w:t>
      </w:r>
      <w:r w:rsidR="007931FA" w:rsidRPr="008277F6">
        <w:rPr>
          <w:rFonts w:ascii="Arial" w:eastAsia="Times New Roman" w:hAnsi="Arial" w:cs="Arial" w:hint="cs"/>
          <w:sz w:val="18"/>
          <w:szCs w:val="18"/>
          <w:rtl/>
        </w:rPr>
        <w:t xml:space="preserve"> </w:t>
      </w:r>
      <w:r w:rsidR="007931FA" w:rsidRPr="008277F6">
        <w:rPr>
          <w:rFonts w:ascii="Arial" w:eastAsia="Times New Roman" w:hAnsi="Arial" w:cs="Arial"/>
          <w:sz w:val="18"/>
          <w:szCs w:val="18"/>
          <w:rtl/>
        </w:rPr>
        <w:t xml:space="preserve">המדד </w:t>
      </w:r>
      <w:r w:rsidR="007931FA" w:rsidRPr="008277F6">
        <w:rPr>
          <w:rFonts w:ascii="Arial" w:eastAsia="Times New Roman" w:hAnsi="Arial" w:cs="Arial" w:hint="cs"/>
          <w:sz w:val="18"/>
          <w:szCs w:val="18"/>
          <w:rtl/>
        </w:rPr>
        <w:t xml:space="preserve">המסכם </w:t>
      </w:r>
      <w:r w:rsidR="007931FA" w:rsidRPr="008277F6">
        <w:rPr>
          <w:rFonts w:ascii="Arial" w:eastAsia="Times New Roman" w:hAnsi="Arial" w:cs="Arial"/>
          <w:sz w:val="18"/>
          <w:szCs w:val="18"/>
          <w:rtl/>
        </w:rPr>
        <w:t xml:space="preserve">חושב כממוצע של אחוזי המסכימים עם ההיגדים </w:t>
      </w:r>
      <w:r w:rsidR="007931FA" w:rsidRPr="008277F6">
        <w:rPr>
          <w:rFonts w:ascii="Arial" w:eastAsia="Times New Roman" w:hAnsi="Arial" w:cs="Arial" w:hint="cs"/>
          <w:sz w:val="18"/>
          <w:szCs w:val="18"/>
          <w:rtl/>
        </w:rPr>
        <w:t>המרכיבים את המדד</w:t>
      </w:r>
      <w:r w:rsidR="007931FA" w:rsidRPr="008277F6">
        <w:rPr>
          <w:rFonts w:ascii="Arial" w:eastAsia="Times New Roman" w:hAnsi="Arial" w:cs="Arial"/>
          <w:sz w:val="18"/>
          <w:szCs w:val="18"/>
          <w:rtl/>
        </w:rPr>
        <w:t>. בהתאמה, ערכי המדד נעים בין 0 ל-100.</w:t>
      </w:r>
    </w:p>
    <w:p w:rsidR="007931FA" w:rsidRPr="001B7094" w:rsidRDefault="007931FA" w:rsidP="001B7094">
      <w:pPr>
        <w:autoSpaceDE w:val="0"/>
        <w:autoSpaceDN w:val="0"/>
        <w:adjustRightInd w:val="0"/>
        <w:spacing w:after="60" w:line="240" w:lineRule="auto"/>
        <w:ind w:left="170" w:hanging="170"/>
        <w:rPr>
          <w:rFonts w:ascii="Arial" w:eastAsia="Times New Roman" w:hAnsi="Arial" w:cs="Arial"/>
          <w:sz w:val="18"/>
          <w:szCs w:val="18"/>
          <w:rtl/>
        </w:rPr>
      </w:pPr>
      <w:r>
        <w:rPr>
          <w:rtl/>
        </w:rPr>
        <w:br w:type="page"/>
      </w:r>
    </w:p>
    <w:p w:rsidR="00AD5984" w:rsidRDefault="00AD5984" w:rsidP="00AD5984">
      <w:pPr>
        <w:rPr>
          <w:rFonts w:ascii="Arial" w:eastAsiaTheme="minorEastAsia" w:hAnsi="Arial" w:cs="Arial"/>
          <w:b/>
          <w:bCs/>
          <w:color w:val="2B8CBE"/>
          <w:sz w:val="24"/>
          <w:szCs w:val="24"/>
          <w:rtl/>
          <w:lang w:eastAsia="x-none"/>
        </w:rPr>
      </w:pPr>
      <w:r>
        <w:rPr>
          <w:rFonts w:ascii="Arial" w:eastAsiaTheme="minorEastAsia" w:hAnsi="Arial" w:cs="Arial" w:hint="cs"/>
          <w:b/>
          <w:bCs/>
          <w:color w:val="2B8CBE"/>
          <w:sz w:val="24"/>
          <w:szCs w:val="24"/>
          <w:rtl/>
          <w:lang w:eastAsia="x-none"/>
        </w:rPr>
        <w:lastRenderedPageBreak/>
        <w:t>השוואה לאורך שנים של המדד המסכם (תשע"ה-</w:t>
      </w:r>
      <w:r w:rsidR="003E7927">
        <w:rPr>
          <w:rFonts w:ascii="Arial" w:eastAsiaTheme="minorEastAsia" w:hAnsi="Arial" w:cs="Arial" w:hint="cs"/>
          <w:b/>
          <w:bCs/>
          <w:color w:val="2B8CBE"/>
          <w:sz w:val="24"/>
          <w:szCs w:val="24"/>
          <w:rtl/>
          <w:lang w:eastAsia="x-none"/>
        </w:rPr>
        <w:t>תשע</w:t>
      </w:r>
      <w:r w:rsidR="003E7927">
        <w:rPr>
          <w:rFonts w:ascii="Arial" w:eastAsiaTheme="minorEastAsia" w:hAnsi="Arial" w:cs="Arial"/>
          <w:b/>
          <w:bCs/>
          <w:color w:val="2B8CBE"/>
          <w:sz w:val="24"/>
          <w:szCs w:val="24"/>
          <w:rtl/>
          <w:lang w:eastAsia="x-none"/>
        </w:rPr>
        <w:t>"</w:t>
      </w:r>
      <w:r w:rsidR="003E7927">
        <w:rPr>
          <w:rFonts w:ascii="Arial" w:eastAsiaTheme="minorEastAsia" w:hAnsi="Arial" w:cs="Arial" w:hint="cs"/>
          <w:b/>
          <w:bCs/>
          <w:color w:val="2B8CBE"/>
          <w:sz w:val="24"/>
          <w:szCs w:val="24"/>
          <w:rtl/>
          <w:lang w:eastAsia="x-none"/>
        </w:rPr>
        <w:t>ז</w:t>
      </w:r>
      <w:r>
        <w:rPr>
          <w:rFonts w:ascii="Arial" w:eastAsiaTheme="minorEastAsia" w:hAnsi="Arial" w:cs="Arial" w:hint="cs"/>
          <w:b/>
          <w:bCs/>
          <w:color w:val="2B8CBE"/>
          <w:sz w:val="24"/>
          <w:szCs w:val="24"/>
          <w:rtl/>
          <w:lang w:eastAsia="x-none"/>
        </w:rPr>
        <w:t>)</w:t>
      </w:r>
    </w:p>
    <w:p w:rsidR="00307ED6" w:rsidRPr="00A007FF" w:rsidRDefault="00307ED6" w:rsidP="003249CB">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בתרשים </w:t>
      </w:r>
      <w:r w:rsidR="003249CB">
        <w:rPr>
          <w:rFonts w:ascii="Arial" w:eastAsia="Times New Roman" w:hAnsi="Arial" w:cs="Arial" w:hint="cs"/>
          <w:rtl/>
          <w:lang w:eastAsia="x-none"/>
        </w:rPr>
        <w:t>26</w:t>
      </w:r>
      <w:r w:rsidRPr="00A007FF">
        <w:rPr>
          <w:rFonts w:ascii="Arial" w:eastAsia="Times New Roman" w:hAnsi="Arial" w:cs="Arial"/>
          <w:rtl/>
          <w:lang w:val="x-none" w:eastAsia="x-none"/>
        </w:rPr>
        <w:t xml:space="preserve"> מוצגים נתונים על המדד </w:t>
      </w:r>
      <w:r>
        <w:rPr>
          <w:rFonts w:ascii="Arial" w:eastAsia="Times New Roman" w:hAnsi="Arial" w:cs="Arial" w:hint="cs"/>
          <w:rtl/>
          <w:lang w:val="x-none" w:eastAsia="x-none"/>
        </w:rPr>
        <w:t xml:space="preserve">המסכם </w:t>
      </w:r>
      <w:r w:rsidRPr="00A007FF">
        <w:rPr>
          <w:rFonts w:ascii="Arial" w:eastAsia="Times New Roman" w:hAnsi="Arial" w:cs="Arial"/>
          <w:rtl/>
          <w:lang w:val="x-none" w:eastAsia="x-none"/>
        </w:rPr>
        <w:t>"</w:t>
      </w:r>
      <w:r w:rsidRPr="00796C44">
        <w:rPr>
          <w:rFonts w:ascii="Arial" w:eastAsia="Times New Roman" w:hAnsi="Arial" w:cs="Arial" w:hint="cs"/>
          <w:rtl/>
          <w:lang w:val="x-none" w:eastAsia="x-none"/>
        </w:rPr>
        <w:t>שתיית</w:t>
      </w:r>
      <w:r w:rsidRPr="00796C44">
        <w:rPr>
          <w:rFonts w:ascii="Arial" w:eastAsia="Times New Roman" w:hAnsi="Arial" w:cs="Arial"/>
          <w:rtl/>
          <w:lang w:val="x-none" w:eastAsia="x-none"/>
        </w:rPr>
        <w:t xml:space="preserve"> </w:t>
      </w:r>
      <w:r w:rsidRPr="00796C44">
        <w:rPr>
          <w:rFonts w:ascii="Arial" w:eastAsia="Times New Roman" w:hAnsi="Arial" w:cs="Arial" w:hint="cs"/>
          <w:rtl/>
          <w:lang w:val="x-none" w:eastAsia="x-none"/>
        </w:rPr>
        <w:t>אלכוהול</w:t>
      </w:r>
      <w:r w:rsidRPr="00796C44">
        <w:rPr>
          <w:rFonts w:ascii="Arial" w:eastAsia="Times New Roman" w:hAnsi="Arial" w:cs="Arial"/>
          <w:rtl/>
          <w:lang w:val="x-none" w:eastAsia="x-none"/>
        </w:rPr>
        <w:t xml:space="preserve"> </w:t>
      </w:r>
      <w:r w:rsidRPr="00796C44">
        <w:rPr>
          <w:rFonts w:ascii="Arial" w:eastAsia="Times New Roman" w:hAnsi="Arial" w:cs="Arial" w:hint="cs"/>
          <w:rtl/>
          <w:lang w:val="x-none" w:eastAsia="x-none"/>
        </w:rPr>
        <w:t>בקרב</w:t>
      </w:r>
      <w:r w:rsidRPr="00796C44">
        <w:rPr>
          <w:rFonts w:ascii="Arial" w:eastAsia="Times New Roman" w:hAnsi="Arial" w:cs="Arial"/>
          <w:rtl/>
          <w:lang w:val="x-none" w:eastAsia="x-none"/>
        </w:rPr>
        <w:t xml:space="preserve"> </w:t>
      </w:r>
      <w:r w:rsidRPr="00796C44">
        <w:rPr>
          <w:rFonts w:ascii="Arial" w:eastAsia="Times New Roman" w:hAnsi="Arial" w:cs="Arial" w:hint="cs"/>
          <w:rtl/>
          <w:lang w:val="x-none" w:eastAsia="x-none"/>
        </w:rPr>
        <w:t>תלמידים</w:t>
      </w:r>
      <w:r w:rsidRPr="00A007FF">
        <w:rPr>
          <w:rFonts w:ascii="Arial" w:eastAsia="Times New Roman" w:hAnsi="Arial" w:cs="Arial"/>
          <w:rtl/>
          <w:lang w:val="x-none" w:eastAsia="x-none"/>
        </w:rPr>
        <w:t xml:space="preserve">" </w:t>
      </w:r>
      <w:r w:rsidRPr="00A007FF">
        <w:rPr>
          <w:rFonts w:ascii="Arial" w:eastAsia="Times New Roman" w:hAnsi="Arial" w:cs="Arial" w:hint="cs"/>
          <w:rtl/>
          <w:lang w:val="x-none" w:eastAsia="x-none"/>
        </w:rPr>
        <w:t>בשנים</w:t>
      </w:r>
      <w:r w:rsidRPr="00A007FF">
        <w:rPr>
          <w:rFonts w:ascii="Arial" w:eastAsia="Times New Roman" w:hAnsi="Arial" w:cs="Arial"/>
          <w:rtl/>
          <w:lang w:val="x-none" w:eastAsia="x-none"/>
        </w:rPr>
        <w:t xml:space="preserve"> </w:t>
      </w:r>
      <w:r w:rsidRPr="00796C44">
        <w:rPr>
          <w:rFonts w:ascii="Arial" w:eastAsia="Times New Roman" w:hAnsi="Arial" w:cs="Arial" w:hint="cs"/>
          <w:rtl/>
          <w:lang w:val="x-none" w:eastAsia="x-none"/>
        </w:rPr>
        <w:t>תשע</w:t>
      </w:r>
      <w:r w:rsidRPr="00796C44">
        <w:rPr>
          <w:rFonts w:ascii="Arial" w:eastAsia="Times New Roman" w:hAnsi="Arial" w:cs="Arial"/>
          <w:rtl/>
          <w:lang w:val="x-none" w:eastAsia="x-none"/>
        </w:rPr>
        <w:t>"</w:t>
      </w:r>
      <w:r w:rsidRPr="00796C44">
        <w:rPr>
          <w:rFonts w:ascii="Arial" w:eastAsia="Times New Roman" w:hAnsi="Arial" w:cs="Arial" w:hint="cs"/>
          <w:rtl/>
          <w:lang w:val="x-none" w:eastAsia="x-none"/>
        </w:rPr>
        <w:t>ה</w:t>
      </w:r>
      <w:r w:rsidRPr="00796C44">
        <w:rPr>
          <w:rFonts w:ascii="Arial" w:eastAsia="Times New Roman" w:hAnsi="Arial" w:cs="Arial"/>
          <w:rtl/>
          <w:lang w:val="x-none" w:eastAsia="x-none"/>
        </w:rPr>
        <w:t>-</w:t>
      </w:r>
      <w:r w:rsidR="006A24F6">
        <w:rPr>
          <w:rFonts w:ascii="Arial" w:eastAsia="Times New Roman" w:hAnsi="Arial" w:cs="Arial" w:hint="cs"/>
          <w:rtl/>
          <w:lang w:val="x-none" w:eastAsia="x-none"/>
        </w:rPr>
        <w:t>תשע</w:t>
      </w:r>
      <w:r w:rsidR="006A24F6">
        <w:rPr>
          <w:rFonts w:ascii="Arial" w:eastAsia="Times New Roman" w:hAnsi="Arial" w:cs="Arial"/>
          <w:rtl/>
          <w:lang w:val="x-none" w:eastAsia="x-none"/>
        </w:rPr>
        <w:t>"</w:t>
      </w:r>
      <w:r w:rsidR="006A24F6">
        <w:rPr>
          <w:rFonts w:ascii="Arial" w:eastAsia="Times New Roman" w:hAnsi="Arial" w:cs="Arial" w:hint="cs"/>
          <w:rtl/>
          <w:lang w:val="x-none" w:eastAsia="x-none"/>
        </w:rPr>
        <w:t>ז</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לפירוט נוסף ראו</w:t>
      </w:r>
      <w:r w:rsidRPr="00A007FF">
        <w:rPr>
          <w:rFonts w:ascii="Arial" w:eastAsia="Times New Roman" w:hAnsi="Arial" w:cs="Arial"/>
          <w:rtl/>
          <w:lang w:val="x-none" w:eastAsia="x-none"/>
        </w:rPr>
        <w:t xml:space="preserve"> נספח 2). </w:t>
      </w:r>
    </w:p>
    <w:p w:rsidR="00307ED6" w:rsidRDefault="00307ED6" w:rsidP="006A6897">
      <w:pPr>
        <w:pStyle w:val="a9"/>
        <w:numPr>
          <w:ilvl w:val="0"/>
          <w:numId w:val="4"/>
        </w:numPr>
        <w:ind w:left="1077" w:hanging="1077"/>
        <w:rPr>
          <w:rFonts w:asciiTheme="minorBidi" w:hAnsiTheme="minorBidi" w:cs="Arial"/>
          <w:rtl/>
        </w:rPr>
      </w:pPr>
      <w:r w:rsidRPr="00D81035">
        <w:rPr>
          <w:rFonts w:asciiTheme="minorBidi" w:hAnsiTheme="minorBidi" w:cs="Arial"/>
          <w:rtl/>
        </w:rPr>
        <w:t xml:space="preserve">דיווחי התלמידים על </w:t>
      </w:r>
      <w:r w:rsidRPr="00796C44">
        <w:rPr>
          <w:rFonts w:asciiTheme="minorBidi" w:hAnsiTheme="minorBidi" w:cs="Arial" w:hint="cs"/>
          <w:rtl/>
        </w:rPr>
        <w:t>שתיית</w:t>
      </w:r>
      <w:r w:rsidRPr="00796C44">
        <w:rPr>
          <w:rFonts w:asciiTheme="minorBidi" w:hAnsiTheme="minorBidi" w:cs="Arial"/>
          <w:rtl/>
        </w:rPr>
        <w:t xml:space="preserve"> </w:t>
      </w:r>
      <w:r w:rsidRPr="00796C44">
        <w:rPr>
          <w:rFonts w:asciiTheme="minorBidi" w:hAnsiTheme="minorBidi" w:cs="Arial" w:hint="cs"/>
          <w:rtl/>
        </w:rPr>
        <w:t>אלכוהול</w:t>
      </w:r>
      <w:r w:rsidRPr="00796C44">
        <w:rPr>
          <w:rFonts w:asciiTheme="minorBidi" w:hAnsiTheme="minorBidi" w:cs="Arial"/>
          <w:rtl/>
        </w:rPr>
        <w:t xml:space="preserve"> </w:t>
      </w:r>
      <w:r w:rsidRPr="00796C44">
        <w:rPr>
          <w:rFonts w:asciiTheme="minorBidi" w:hAnsiTheme="minorBidi" w:cs="Arial" w:hint="cs"/>
          <w:rtl/>
        </w:rPr>
        <w:t>בקרב</w:t>
      </w:r>
      <w:r w:rsidRPr="00796C44">
        <w:rPr>
          <w:rFonts w:asciiTheme="minorBidi" w:hAnsiTheme="minorBidi" w:cs="Arial"/>
          <w:rtl/>
        </w:rPr>
        <w:t xml:space="preserve"> </w:t>
      </w:r>
      <w:r w:rsidRPr="00796C44">
        <w:rPr>
          <w:rFonts w:asciiTheme="minorBidi" w:hAnsiTheme="minorBidi" w:cs="Arial" w:hint="cs"/>
          <w:rtl/>
        </w:rPr>
        <w:t>תלמידים</w:t>
      </w:r>
      <w:r w:rsidRPr="00D81035">
        <w:rPr>
          <w:rFonts w:asciiTheme="minorBidi" w:hAnsiTheme="minorBidi" w:cs="Arial"/>
          <w:rtl/>
        </w:rPr>
        <w:t xml:space="preserve">: נתוני המדד המסכם בשנים </w:t>
      </w:r>
      <w:r w:rsidRPr="00796C44">
        <w:rPr>
          <w:rFonts w:asciiTheme="minorBidi" w:hAnsiTheme="minorBidi" w:cs="Arial" w:hint="cs"/>
          <w:rtl/>
        </w:rPr>
        <w:t>תשע</w:t>
      </w:r>
      <w:r w:rsidRPr="00796C44">
        <w:rPr>
          <w:rFonts w:asciiTheme="minorBidi" w:hAnsiTheme="minorBidi" w:cs="Arial"/>
          <w:rtl/>
        </w:rPr>
        <w:t>"</w:t>
      </w:r>
      <w:r w:rsidRPr="00796C44">
        <w:rPr>
          <w:rFonts w:asciiTheme="minorBidi" w:hAnsiTheme="minorBidi" w:cs="Arial" w:hint="cs"/>
          <w:rtl/>
        </w:rPr>
        <w:t>ה</w:t>
      </w:r>
      <w:r w:rsidRPr="00796C44">
        <w:rPr>
          <w:rFonts w:asciiTheme="minorBidi" w:hAnsiTheme="minorBidi" w:cs="Arial"/>
          <w:rtl/>
        </w:rPr>
        <w:t>-</w:t>
      </w:r>
      <w:r w:rsidR="006A24F6">
        <w:rPr>
          <w:rFonts w:asciiTheme="minorBidi" w:hAnsiTheme="minorBidi" w:cs="Arial" w:hint="cs"/>
          <w:rtl/>
        </w:rPr>
        <w:t>תשע</w:t>
      </w:r>
      <w:r w:rsidR="006A24F6">
        <w:rPr>
          <w:rFonts w:asciiTheme="minorBidi" w:hAnsiTheme="minorBidi" w:cs="Arial"/>
          <w:rtl/>
        </w:rPr>
        <w:t>"</w:t>
      </w:r>
      <w:r w:rsidR="006A24F6">
        <w:rPr>
          <w:rFonts w:asciiTheme="minorBidi" w:hAnsiTheme="minorBidi" w:cs="Arial" w:hint="cs"/>
          <w:rtl/>
        </w:rPr>
        <w:t>ז</w:t>
      </w:r>
      <w:r>
        <w:rPr>
          <w:rFonts w:asciiTheme="minorBidi" w:hAnsiTheme="minorBidi" w:cs="Arial" w:hint="cs"/>
          <w:rtl/>
        </w:rPr>
        <w:t>*</w:t>
      </w:r>
    </w:p>
    <w:tbl>
      <w:tblPr>
        <w:tblStyle w:val="TableGrid65"/>
        <w:tblW w:w="11052" w:type="dxa"/>
        <w:tblInd w:w="-732" w:type="dxa"/>
        <w:tblLayout w:type="fixed"/>
        <w:tblLook w:val="04A0" w:firstRow="1" w:lastRow="0" w:firstColumn="1" w:lastColumn="0" w:noHBand="0" w:noVBand="1"/>
      </w:tblPr>
      <w:tblGrid>
        <w:gridCol w:w="859"/>
        <w:gridCol w:w="1448"/>
        <w:gridCol w:w="1449"/>
        <w:gridCol w:w="1451"/>
        <w:gridCol w:w="294"/>
        <w:gridCol w:w="846"/>
        <w:gridCol w:w="9"/>
        <w:gridCol w:w="1451"/>
        <w:gridCol w:w="1455"/>
        <w:gridCol w:w="1456"/>
        <w:gridCol w:w="327"/>
        <w:gridCol w:w="7"/>
      </w:tblGrid>
      <w:tr w:rsidR="00307ED6" w:rsidRPr="00A26AA9" w:rsidTr="00660FC7">
        <w:trPr>
          <w:gridAfter w:val="1"/>
          <w:wAfter w:w="7" w:type="dxa"/>
          <w:trHeight w:val="266"/>
        </w:trPr>
        <w:tc>
          <w:tcPr>
            <w:tcW w:w="5503"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307ED6" w:rsidRPr="00A26AA9" w:rsidRDefault="00307ED6" w:rsidP="00307ED6">
            <w:pPr>
              <w:jc w:val="center"/>
              <w:rPr>
                <w:rtl/>
              </w:rPr>
            </w:pPr>
            <w:r w:rsidRPr="00A26AA9">
              <w:rPr>
                <w:rFonts w:hint="cs"/>
                <w:b/>
                <w:bCs/>
                <w:sz w:val="24"/>
                <w:szCs w:val="24"/>
                <w:rtl/>
              </w:rPr>
              <w:t xml:space="preserve">מגזר ערבי </w:t>
            </w:r>
            <w:r>
              <w:rPr>
                <w:rFonts w:hint="cs"/>
                <w:b/>
                <w:bCs/>
                <w:sz w:val="24"/>
                <w:szCs w:val="24"/>
                <w:rtl/>
              </w:rPr>
              <w:t>(תשע</w:t>
            </w:r>
            <w:r>
              <w:rPr>
                <w:b/>
                <w:bCs/>
                <w:sz w:val="24"/>
                <w:szCs w:val="24"/>
                <w:rtl/>
              </w:rPr>
              <w:t>"</w:t>
            </w:r>
            <w:r>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Pr>
                <w:rFonts w:hint="cs"/>
                <w:b/>
                <w:bCs/>
                <w:sz w:val="24"/>
                <w:szCs w:val="24"/>
                <w:rtl/>
              </w:rPr>
              <w:t>)</w:t>
            </w:r>
          </w:p>
        </w:tc>
        <w:tc>
          <w:tcPr>
            <w:tcW w:w="5542" w:type="dxa"/>
            <w:gridSpan w:val="6"/>
            <w:tcBorders>
              <w:top w:val="single" w:sz="12" w:space="0" w:color="auto"/>
              <w:left w:val="single" w:sz="12" w:space="0" w:color="auto"/>
              <w:bottom w:val="single" w:sz="12" w:space="0" w:color="auto"/>
              <w:right w:val="single" w:sz="12" w:space="0" w:color="auto"/>
            </w:tcBorders>
            <w:shd w:val="clear" w:color="auto" w:fill="C2D69B"/>
          </w:tcPr>
          <w:p w:rsidR="00307ED6" w:rsidRPr="00A26AA9" w:rsidRDefault="00307ED6" w:rsidP="00307ED6">
            <w:pPr>
              <w:jc w:val="center"/>
              <w:rPr>
                <w:rtl/>
              </w:rPr>
            </w:pPr>
            <w:r w:rsidRPr="00A26AA9">
              <w:rPr>
                <w:rFonts w:hint="cs"/>
                <w:b/>
                <w:bCs/>
                <w:sz w:val="24"/>
                <w:szCs w:val="24"/>
                <w:rtl/>
              </w:rPr>
              <w:t xml:space="preserve">כלל בתי ספר דוברי ערבית </w:t>
            </w:r>
            <w:r>
              <w:rPr>
                <w:rFonts w:hint="cs"/>
                <w:b/>
                <w:bCs/>
                <w:sz w:val="24"/>
                <w:szCs w:val="24"/>
                <w:rtl/>
              </w:rPr>
              <w:t>(תשע</w:t>
            </w:r>
            <w:r>
              <w:rPr>
                <w:b/>
                <w:bCs/>
                <w:sz w:val="24"/>
                <w:szCs w:val="24"/>
                <w:rtl/>
              </w:rPr>
              <w:t>"</w:t>
            </w:r>
            <w:r>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Pr>
                <w:rFonts w:hint="cs"/>
                <w:b/>
                <w:bCs/>
                <w:sz w:val="24"/>
                <w:szCs w:val="24"/>
                <w:rtl/>
              </w:rPr>
              <w:t>)</w:t>
            </w:r>
          </w:p>
        </w:tc>
      </w:tr>
      <w:tr w:rsidR="00307ED6" w:rsidRPr="00A26AA9" w:rsidTr="004F390A">
        <w:trPr>
          <w:gridAfter w:val="1"/>
          <w:wAfter w:w="7" w:type="dxa"/>
          <w:trHeight w:val="262"/>
        </w:trPr>
        <w:tc>
          <w:tcPr>
            <w:tcW w:w="5503" w:type="dxa"/>
            <w:gridSpan w:val="5"/>
            <w:tcBorders>
              <w:top w:val="single" w:sz="12" w:space="0" w:color="808080" w:themeColor="background1" w:themeShade="80"/>
              <w:left w:val="single" w:sz="12" w:space="0" w:color="808080" w:themeColor="background1" w:themeShade="80"/>
              <w:bottom w:val="nil"/>
              <w:right w:val="single" w:sz="12" w:space="0" w:color="auto"/>
            </w:tcBorders>
            <w:vAlign w:val="center"/>
          </w:tcPr>
          <w:p w:rsidR="00307ED6" w:rsidRPr="00A26AA9" w:rsidRDefault="00307ED6" w:rsidP="00307ED6">
            <w:pPr>
              <w:rPr>
                <w:color w:val="A6A6A6" w:themeColor="background1" w:themeShade="A6"/>
                <w:sz w:val="12"/>
                <w:szCs w:val="12"/>
                <w:rtl/>
              </w:rPr>
            </w:pPr>
            <w:r w:rsidRPr="00391E87">
              <w:rPr>
                <w:rFonts w:ascii="Arialri" w:eastAsia="+mn-ea" w:hAnsi="Arial" w:cs="Arial" w:hint="cs"/>
                <w:color w:val="A6A6A6"/>
                <w:sz w:val="12"/>
                <w:szCs w:val="12"/>
                <w:rtl/>
              </w:rPr>
              <w:t>שתיית</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אלכוהול</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בקרב</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התלמידים</w:t>
            </w:r>
            <w:r w:rsidRPr="00A26AA9">
              <w:rPr>
                <w:rFonts w:hint="cs"/>
                <w:color w:val="A6A6A6" w:themeColor="background1" w:themeShade="A6"/>
                <w:sz w:val="12"/>
                <w:szCs w:val="12"/>
                <w:rtl/>
              </w:rPr>
              <w:t>, מגזר ערבי</w:t>
            </w:r>
          </w:p>
        </w:tc>
        <w:tc>
          <w:tcPr>
            <w:tcW w:w="5542" w:type="dxa"/>
            <w:gridSpan w:val="6"/>
            <w:tcBorders>
              <w:top w:val="single" w:sz="12" w:space="0" w:color="auto"/>
              <w:left w:val="single" w:sz="12" w:space="0" w:color="auto"/>
              <w:bottom w:val="nil"/>
              <w:right w:val="single" w:sz="12" w:space="0" w:color="auto"/>
            </w:tcBorders>
            <w:shd w:val="clear" w:color="auto" w:fill="auto"/>
            <w:vAlign w:val="center"/>
          </w:tcPr>
          <w:p w:rsidR="00307ED6" w:rsidRPr="00BD4771" w:rsidRDefault="00307ED6" w:rsidP="00307ED6">
            <w:pPr>
              <w:rPr>
                <w:sz w:val="12"/>
                <w:szCs w:val="12"/>
                <w:rtl/>
              </w:rPr>
            </w:pPr>
            <w:r w:rsidRPr="00BD4771">
              <w:rPr>
                <w:rFonts w:hint="cs"/>
                <w:sz w:val="12"/>
                <w:szCs w:val="12"/>
                <w:rtl/>
              </w:rPr>
              <w:t>שתיית</w:t>
            </w:r>
            <w:r w:rsidRPr="00BD4771">
              <w:rPr>
                <w:sz w:val="12"/>
                <w:szCs w:val="12"/>
                <w:rtl/>
              </w:rPr>
              <w:t xml:space="preserve"> </w:t>
            </w:r>
            <w:r w:rsidRPr="00BD4771">
              <w:rPr>
                <w:rFonts w:hint="cs"/>
                <w:sz w:val="12"/>
                <w:szCs w:val="12"/>
                <w:rtl/>
              </w:rPr>
              <w:t>אלכוהול</w:t>
            </w:r>
            <w:r w:rsidRPr="00BD4771">
              <w:rPr>
                <w:sz w:val="12"/>
                <w:szCs w:val="12"/>
                <w:rtl/>
              </w:rPr>
              <w:t xml:space="preserve"> </w:t>
            </w:r>
            <w:r w:rsidRPr="00BD4771">
              <w:rPr>
                <w:rFonts w:hint="cs"/>
                <w:sz w:val="12"/>
                <w:szCs w:val="12"/>
                <w:rtl/>
              </w:rPr>
              <w:t>בקרב</w:t>
            </w:r>
            <w:r w:rsidRPr="00BD4771">
              <w:rPr>
                <w:sz w:val="12"/>
                <w:szCs w:val="12"/>
                <w:rtl/>
              </w:rPr>
              <w:t xml:space="preserve"> </w:t>
            </w:r>
            <w:r w:rsidRPr="00BD4771">
              <w:rPr>
                <w:rFonts w:hint="cs"/>
                <w:sz w:val="12"/>
                <w:szCs w:val="12"/>
                <w:rtl/>
              </w:rPr>
              <w:t>התלמידים</w:t>
            </w:r>
            <w:r w:rsidRPr="00A26AA9">
              <w:rPr>
                <w:rFonts w:hint="cs"/>
                <w:sz w:val="12"/>
                <w:szCs w:val="12"/>
                <w:rtl/>
              </w:rPr>
              <w:t xml:space="preserve">, כלל </w:t>
            </w:r>
            <w:r w:rsidR="00114A43">
              <w:rPr>
                <w:rFonts w:hint="cs"/>
                <w:sz w:val="12"/>
                <w:szCs w:val="12"/>
                <w:rtl/>
              </w:rPr>
              <w:t>בתי הספר דוברי הערבית</w:t>
            </w:r>
          </w:p>
        </w:tc>
      </w:tr>
      <w:tr w:rsidR="00307ED6" w:rsidRPr="00A26AA9" w:rsidTr="004F390A">
        <w:trPr>
          <w:gridAfter w:val="1"/>
          <w:wAfter w:w="7" w:type="dxa"/>
          <w:trHeight w:val="3552"/>
        </w:trPr>
        <w:tc>
          <w:tcPr>
            <w:tcW w:w="5503" w:type="dxa"/>
            <w:gridSpan w:val="5"/>
            <w:tcBorders>
              <w:top w:val="nil"/>
              <w:left w:val="single" w:sz="12" w:space="0" w:color="808080" w:themeColor="background1" w:themeShade="80"/>
              <w:bottom w:val="nil"/>
              <w:right w:val="single" w:sz="12" w:space="0" w:color="auto"/>
            </w:tcBorders>
          </w:tcPr>
          <w:p w:rsidR="00307ED6" w:rsidRPr="00A26AA9" w:rsidRDefault="00307ED6" w:rsidP="00307ED6">
            <w:pPr>
              <w:jc w:val="center"/>
              <w:rPr>
                <w:rtl/>
              </w:rPr>
            </w:pPr>
            <w:bookmarkStart w:id="888" w:name="MP_GRAPH_T_Alcohol_Yc_2_G"/>
            <w:r w:rsidRPr="00A26AA9">
              <w:rPr>
                <w:noProof/>
                <w:rtl/>
              </w:rPr>
              <w:drawing>
                <wp:inline distT="0" distB="0" distL="0" distR="0" wp14:anchorId="1C66F863" wp14:editId="3553C149">
                  <wp:extent cx="3305175" cy="2152650"/>
                  <wp:effectExtent l="0" t="0" r="0" b="0"/>
                  <wp:docPr id="380" name="Chart 6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bookmarkEnd w:id="888"/>
          </w:p>
        </w:tc>
        <w:tc>
          <w:tcPr>
            <w:tcW w:w="5542" w:type="dxa"/>
            <w:gridSpan w:val="6"/>
            <w:tcBorders>
              <w:top w:val="nil"/>
              <w:left w:val="single" w:sz="12" w:space="0" w:color="auto"/>
              <w:bottom w:val="nil"/>
              <w:right w:val="single" w:sz="12" w:space="0" w:color="auto"/>
            </w:tcBorders>
            <w:shd w:val="clear" w:color="auto" w:fill="auto"/>
          </w:tcPr>
          <w:p w:rsidR="00307ED6" w:rsidRPr="00A26AA9" w:rsidRDefault="00307ED6" w:rsidP="00307ED6">
            <w:pPr>
              <w:jc w:val="center"/>
              <w:rPr>
                <w:rtl/>
              </w:rPr>
            </w:pPr>
            <w:bookmarkStart w:id="889" w:name="MP_GRAPH_T_Alcohol_Yc_9_G"/>
            <w:r w:rsidRPr="00A26AA9">
              <w:rPr>
                <w:noProof/>
                <w:rtl/>
              </w:rPr>
              <w:drawing>
                <wp:inline distT="0" distB="0" distL="0" distR="0" wp14:anchorId="692AE6C2" wp14:editId="2DE38721">
                  <wp:extent cx="3324225" cy="2152650"/>
                  <wp:effectExtent l="0" t="0" r="0" b="0"/>
                  <wp:docPr id="381" name="Chart 6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bookmarkEnd w:id="889"/>
          </w:p>
        </w:tc>
      </w:tr>
      <w:tr w:rsidR="004F390A" w:rsidRPr="00A26AA9" w:rsidTr="004F390A">
        <w:trPr>
          <w:gridAfter w:val="1"/>
          <w:wAfter w:w="7" w:type="dxa"/>
          <w:trHeight w:val="262"/>
        </w:trPr>
        <w:tc>
          <w:tcPr>
            <w:tcW w:w="858" w:type="dxa"/>
            <w:tcBorders>
              <w:top w:val="nil"/>
              <w:left w:val="single" w:sz="12" w:space="0" w:color="808080" w:themeColor="background1" w:themeShade="80"/>
              <w:bottom w:val="nil"/>
              <w:right w:val="single" w:sz="4" w:space="0" w:color="808080" w:themeColor="background1" w:themeShade="80"/>
            </w:tcBorders>
            <w:vAlign w:val="center"/>
          </w:tcPr>
          <w:p w:rsidR="004F390A" w:rsidRPr="00A26AA9" w:rsidRDefault="004F390A" w:rsidP="00307ED6">
            <w:pPr>
              <w:rPr>
                <w:rFonts w:ascii="Arial" w:hAnsi="Arial" w:cs="Arial"/>
                <w:b/>
                <w:bCs/>
                <w:color w:val="FF3B3B"/>
                <w:sz w:val="16"/>
                <w:szCs w:val="16"/>
                <w:rtl/>
              </w:rPr>
            </w:pPr>
            <w:bookmarkStart w:id="890" w:name="MP_TABLE_T_Alcohol_Yc_9_T__F" w:colFirst="6" w:colLast="8"/>
            <w:bookmarkStart w:id="891" w:name="MP_TABLE_T_Alcohol_Yc_2_T__F" w:colFirst="1" w:colLast="3"/>
            <w:r w:rsidRPr="00A26AA9">
              <w:rPr>
                <w:rFonts w:ascii="Arial" w:hAnsi="Arial" w:cs="Arial"/>
                <w:b/>
                <w:bCs/>
                <w:color w:val="FF3B3B"/>
                <w:sz w:val="16"/>
                <w:szCs w:val="16"/>
                <w:rtl/>
              </w:rPr>
              <w:t>י'-י"א</w:t>
            </w:r>
          </w:p>
        </w:tc>
        <w:tc>
          <w:tcPr>
            <w:tcW w:w="14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F390A" w:rsidRPr="00A26AA9" w:rsidRDefault="00F35C3B" w:rsidP="00307ED6">
            <w:pPr>
              <w:bidi w:val="0"/>
              <w:jc w:val="center"/>
              <w:rPr>
                <w:rFonts w:cs="Arial"/>
                <w:b/>
                <w:bCs/>
                <w:color w:val="FF3B3B"/>
                <w:sz w:val="20"/>
                <w:szCs w:val="20"/>
              </w:rPr>
            </w:pPr>
            <w:r>
              <w:rPr>
                <w:rFonts w:cs="Arial"/>
                <w:b/>
                <w:bCs/>
                <w:color w:val="FF3B3B"/>
                <w:sz w:val="20"/>
                <w:szCs w:val="20"/>
              </w:rPr>
              <w:t>15%</w:t>
            </w:r>
          </w:p>
        </w:tc>
        <w:tc>
          <w:tcPr>
            <w:tcW w:w="1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F390A" w:rsidRPr="00A26AA9" w:rsidRDefault="00F35C3B" w:rsidP="00307ED6">
            <w:pPr>
              <w:bidi w:val="0"/>
              <w:jc w:val="center"/>
              <w:rPr>
                <w:rFonts w:cs="Arial"/>
                <w:b/>
                <w:bCs/>
                <w:color w:val="FF3B3B"/>
                <w:sz w:val="20"/>
                <w:szCs w:val="20"/>
              </w:rPr>
            </w:pPr>
            <w:r>
              <w:rPr>
                <w:rFonts w:cs="Arial"/>
                <w:b/>
                <w:bCs/>
                <w:color w:val="FF3B3B"/>
                <w:sz w:val="20"/>
                <w:szCs w:val="20"/>
              </w:rPr>
              <w:t>20%</w:t>
            </w:r>
          </w:p>
        </w:tc>
        <w:tc>
          <w:tcPr>
            <w:tcW w:w="14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F390A" w:rsidRPr="00A26AA9" w:rsidRDefault="00F35C3B" w:rsidP="00307ED6">
            <w:pPr>
              <w:bidi w:val="0"/>
              <w:jc w:val="center"/>
              <w:rPr>
                <w:rFonts w:cs="Arial"/>
                <w:b/>
                <w:bCs/>
                <w:color w:val="FF3B3B"/>
                <w:sz w:val="20"/>
                <w:szCs w:val="20"/>
              </w:rPr>
            </w:pPr>
            <w:r>
              <w:rPr>
                <w:rFonts w:cs="Arial"/>
                <w:b/>
                <w:bCs/>
                <w:color w:val="FF3B3B"/>
                <w:sz w:val="20"/>
                <w:szCs w:val="20"/>
              </w:rPr>
              <w:t>20%</w:t>
            </w:r>
          </w:p>
        </w:tc>
        <w:tc>
          <w:tcPr>
            <w:tcW w:w="294" w:type="dxa"/>
            <w:tcBorders>
              <w:top w:val="nil"/>
              <w:left w:val="single" w:sz="4" w:space="0" w:color="808080" w:themeColor="background1" w:themeShade="80"/>
              <w:bottom w:val="nil"/>
              <w:right w:val="single" w:sz="12" w:space="0" w:color="auto"/>
            </w:tcBorders>
          </w:tcPr>
          <w:p w:rsidR="004F390A" w:rsidRPr="00A26AA9" w:rsidRDefault="004F390A" w:rsidP="00307ED6">
            <w:pPr>
              <w:jc w:val="center"/>
              <w:rPr>
                <w:rtl/>
              </w:rPr>
            </w:pPr>
          </w:p>
        </w:tc>
        <w:tc>
          <w:tcPr>
            <w:tcW w:w="855" w:type="dxa"/>
            <w:gridSpan w:val="2"/>
            <w:tcBorders>
              <w:top w:val="nil"/>
              <w:left w:val="single" w:sz="12" w:space="0" w:color="auto"/>
              <w:bottom w:val="nil"/>
              <w:right w:val="single" w:sz="4" w:space="0" w:color="808080" w:themeColor="background1" w:themeShade="80"/>
            </w:tcBorders>
            <w:shd w:val="clear" w:color="auto" w:fill="auto"/>
            <w:vAlign w:val="center"/>
          </w:tcPr>
          <w:p w:rsidR="004F390A" w:rsidRPr="00A26AA9" w:rsidRDefault="004F390A" w:rsidP="00307ED6">
            <w:pPr>
              <w:rPr>
                <w:rFonts w:ascii="Arial" w:hAnsi="Arial" w:cs="Arial"/>
                <w:b/>
                <w:bCs/>
                <w:color w:val="24F814"/>
                <w:sz w:val="16"/>
                <w:szCs w:val="16"/>
                <w:rtl/>
              </w:rPr>
            </w:pPr>
            <w:r w:rsidRPr="00A26AA9">
              <w:rPr>
                <w:rFonts w:ascii="Arial" w:hAnsi="Arial" w:cs="Arial"/>
                <w:b/>
                <w:bCs/>
                <w:color w:val="24F814"/>
                <w:sz w:val="16"/>
                <w:szCs w:val="16"/>
                <w:rtl/>
              </w:rPr>
              <w:t>י'-י"א</w:t>
            </w:r>
          </w:p>
        </w:tc>
        <w:tc>
          <w:tcPr>
            <w:tcW w:w="14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F390A" w:rsidRPr="00A26AA9" w:rsidRDefault="00F35C3B" w:rsidP="00307ED6">
            <w:pPr>
              <w:bidi w:val="0"/>
              <w:jc w:val="center"/>
              <w:rPr>
                <w:rFonts w:cs="Arial"/>
                <w:b/>
                <w:bCs/>
                <w:color w:val="24F814"/>
                <w:sz w:val="20"/>
                <w:szCs w:val="20"/>
              </w:rPr>
            </w:pPr>
            <w:r>
              <w:rPr>
                <w:rFonts w:cs="Arial"/>
                <w:b/>
                <w:bCs/>
                <w:color w:val="24F814"/>
                <w:sz w:val="20"/>
                <w:szCs w:val="20"/>
              </w:rPr>
              <w:t>16%</w:t>
            </w:r>
          </w:p>
        </w:tc>
        <w:tc>
          <w:tcPr>
            <w:tcW w:w="1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F390A" w:rsidRPr="00A26AA9" w:rsidRDefault="00F35C3B" w:rsidP="00307ED6">
            <w:pPr>
              <w:bidi w:val="0"/>
              <w:jc w:val="center"/>
              <w:rPr>
                <w:rFonts w:cs="Arial"/>
                <w:b/>
                <w:bCs/>
                <w:color w:val="24F814"/>
                <w:sz w:val="20"/>
                <w:szCs w:val="20"/>
              </w:rPr>
            </w:pPr>
            <w:r>
              <w:rPr>
                <w:rFonts w:cs="Arial"/>
                <w:b/>
                <w:bCs/>
                <w:color w:val="24F814"/>
                <w:sz w:val="20"/>
                <w:szCs w:val="20"/>
              </w:rPr>
              <w:t>21%</w:t>
            </w:r>
          </w:p>
        </w:tc>
        <w:tc>
          <w:tcPr>
            <w:tcW w:w="1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F390A" w:rsidRPr="00A26AA9" w:rsidRDefault="00F35C3B" w:rsidP="00307ED6">
            <w:pPr>
              <w:bidi w:val="0"/>
              <w:jc w:val="center"/>
              <w:rPr>
                <w:rFonts w:cs="Arial"/>
                <w:b/>
                <w:bCs/>
                <w:color w:val="24F814"/>
                <w:sz w:val="20"/>
                <w:szCs w:val="20"/>
              </w:rPr>
            </w:pPr>
            <w:r>
              <w:rPr>
                <w:rFonts w:cs="Arial"/>
                <w:b/>
                <w:bCs/>
                <w:color w:val="24F814"/>
                <w:sz w:val="20"/>
                <w:szCs w:val="20"/>
              </w:rPr>
              <w:t>21%</w:t>
            </w:r>
          </w:p>
        </w:tc>
        <w:tc>
          <w:tcPr>
            <w:tcW w:w="327" w:type="dxa"/>
            <w:tcBorders>
              <w:top w:val="nil"/>
              <w:left w:val="single" w:sz="4" w:space="0" w:color="808080" w:themeColor="background1" w:themeShade="80"/>
              <w:bottom w:val="nil"/>
              <w:right w:val="single" w:sz="12" w:space="0" w:color="auto"/>
            </w:tcBorders>
            <w:shd w:val="clear" w:color="auto" w:fill="auto"/>
          </w:tcPr>
          <w:p w:rsidR="004F390A" w:rsidRPr="00A26AA9" w:rsidRDefault="004F390A" w:rsidP="00307ED6">
            <w:pPr>
              <w:jc w:val="center"/>
              <w:rPr>
                <w:rtl/>
              </w:rPr>
            </w:pPr>
          </w:p>
        </w:tc>
      </w:tr>
      <w:bookmarkEnd w:id="890"/>
      <w:bookmarkEnd w:id="891"/>
      <w:tr w:rsidR="00307ED6" w:rsidRPr="00A26AA9" w:rsidTr="004F390A">
        <w:trPr>
          <w:gridAfter w:val="1"/>
          <w:wAfter w:w="7" w:type="dxa"/>
          <w:trHeight w:val="262"/>
        </w:trPr>
        <w:tc>
          <w:tcPr>
            <w:tcW w:w="5503" w:type="dxa"/>
            <w:gridSpan w:val="5"/>
            <w:tcBorders>
              <w:top w:val="nil"/>
              <w:left w:val="single" w:sz="12" w:space="0" w:color="808080" w:themeColor="background1" w:themeShade="80"/>
              <w:bottom w:val="single" w:sz="12" w:space="0" w:color="808080" w:themeColor="background1" w:themeShade="80"/>
              <w:right w:val="single" w:sz="12" w:space="0" w:color="auto"/>
            </w:tcBorders>
          </w:tcPr>
          <w:p w:rsidR="00307ED6" w:rsidRPr="00A26AA9" w:rsidRDefault="00307ED6" w:rsidP="00307ED6">
            <w:pPr>
              <w:jc w:val="center"/>
              <w:rPr>
                <w:rtl/>
              </w:rPr>
            </w:pPr>
          </w:p>
        </w:tc>
        <w:tc>
          <w:tcPr>
            <w:tcW w:w="5542" w:type="dxa"/>
            <w:gridSpan w:val="6"/>
            <w:tcBorders>
              <w:top w:val="nil"/>
              <w:left w:val="single" w:sz="12" w:space="0" w:color="auto"/>
              <w:bottom w:val="single" w:sz="12" w:space="0" w:color="auto"/>
              <w:right w:val="single" w:sz="12" w:space="0" w:color="auto"/>
            </w:tcBorders>
            <w:shd w:val="clear" w:color="auto" w:fill="auto"/>
          </w:tcPr>
          <w:p w:rsidR="00307ED6" w:rsidRPr="00A26AA9" w:rsidRDefault="00307ED6" w:rsidP="00307ED6">
            <w:pPr>
              <w:jc w:val="center"/>
              <w:rPr>
                <w:rtl/>
              </w:rPr>
            </w:pPr>
          </w:p>
        </w:tc>
      </w:tr>
      <w:tr w:rsidR="00307ED6" w:rsidRPr="00A26AA9" w:rsidTr="00660FC7">
        <w:trPr>
          <w:gridAfter w:val="1"/>
          <w:wAfter w:w="7" w:type="dxa"/>
          <w:trHeight w:val="266"/>
        </w:trPr>
        <w:tc>
          <w:tcPr>
            <w:tcW w:w="5503"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07ED6" w:rsidRPr="00A26AA9" w:rsidRDefault="00307ED6" w:rsidP="00307ED6">
            <w:pPr>
              <w:jc w:val="center"/>
              <w:rPr>
                <w:rtl/>
              </w:rPr>
            </w:pPr>
            <w:r w:rsidRPr="00A26AA9">
              <w:rPr>
                <w:rFonts w:hint="cs"/>
                <w:b/>
                <w:bCs/>
                <w:sz w:val="24"/>
                <w:szCs w:val="24"/>
                <w:rtl/>
              </w:rPr>
              <w:t xml:space="preserve">מגזר בדואי דרום </w:t>
            </w:r>
            <w:r>
              <w:rPr>
                <w:rFonts w:hint="cs"/>
                <w:b/>
                <w:bCs/>
                <w:sz w:val="24"/>
                <w:szCs w:val="24"/>
                <w:rtl/>
              </w:rPr>
              <w:t>(תשע</w:t>
            </w:r>
            <w:r>
              <w:rPr>
                <w:b/>
                <w:bCs/>
                <w:sz w:val="24"/>
                <w:szCs w:val="24"/>
                <w:rtl/>
              </w:rPr>
              <w:t>"</w:t>
            </w:r>
            <w:r>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Pr>
                <w:rFonts w:hint="cs"/>
                <w:b/>
                <w:bCs/>
                <w:sz w:val="24"/>
                <w:szCs w:val="24"/>
                <w:rtl/>
              </w:rPr>
              <w:t>)</w:t>
            </w:r>
          </w:p>
        </w:tc>
        <w:tc>
          <w:tcPr>
            <w:tcW w:w="5542" w:type="dxa"/>
            <w:gridSpan w:val="6"/>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07ED6" w:rsidRPr="00A26AA9" w:rsidRDefault="00307ED6" w:rsidP="00307ED6">
            <w:pPr>
              <w:jc w:val="center"/>
              <w:rPr>
                <w:rtl/>
              </w:rPr>
            </w:pPr>
            <w:r w:rsidRPr="00A26AA9">
              <w:rPr>
                <w:rFonts w:hint="cs"/>
                <w:b/>
                <w:bCs/>
                <w:sz w:val="24"/>
                <w:szCs w:val="24"/>
                <w:rtl/>
              </w:rPr>
              <w:t xml:space="preserve">מגזר דרוזי </w:t>
            </w:r>
            <w:r>
              <w:rPr>
                <w:rFonts w:hint="cs"/>
                <w:b/>
                <w:bCs/>
                <w:sz w:val="24"/>
                <w:szCs w:val="24"/>
                <w:rtl/>
              </w:rPr>
              <w:t>(תשע</w:t>
            </w:r>
            <w:r>
              <w:rPr>
                <w:b/>
                <w:bCs/>
                <w:sz w:val="24"/>
                <w:szCs w:val="24"/>
                <w:rtl/>
              </w:rPr>
              <w:t>"</w:t>
            </w:r>
            <w:r>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Pr>
                <w:rFonts w:hint="cs"/>
                <w:b/>
                <w:bCs/>
                <w:sz w:val="24"/>
                <w:szCs w:val="24"/>
                <w:rtl/>
              </w:rPr>
              <w:t>)</w:t>
            </w:r>
          </w:p>
        </w:tc>
      </w:tr>
      <w:tr w:rsidR="00307ED6" w:rsidRPr="00A26AA9" w:rsidTr="004F390A">
        <w:trPr>
          <w:gridAfter w:val="1"/>
          <w:wAfter w:w="7" w:type="dxa"/>
          <w:trHeight w:val="262"/>
        </w:trPr>
        <w:tc>
          <w:tcPr>
            <w:tcW w:w="5503" w:type="dxa"/>
            <w:gridSpan w:val="5"/>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vAlign w:val="center"/>
          </w:tcPr>
          <w:p w:rsidR="00307ED6" w:rsidRPr="00A26AA9" w:rsidRDefault="00307ED6" w:rsidP="00307ED6">
            <w:pPr>
              <w:rPr>
                <w:color w:val="A6A6A6" w:themeColor="background1" w:themeShade="A6"/>
                <w:sz w:val="12"/>
                <w:szCs w:val="12"/>
                <w:rtl/>
              </w:rPr>
            </w:pPr>
            <w:r w:rsidRPr="00391E87">
              <w:rPr>
                <w:rFonts w:ascii="Arialri" w:eastAsia="+mn-ea" w:hAnsi="Arial" w:cs="Arial" w:hint="cs"/>
                <w:color w:val="A6A6A6"/>
                <w:sz w:val="12"/>
                <w:szCs w:val="12"/>
                <w:rtl/>
              </w:rPr>
              <w:t>שתיית</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אלכוהול</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בקרב</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התלמידים</w:t>
            </w:r>
            <w:r w:rsidRPr="00A26AA9">
              <w:rPr>
                <w:rFonts w:hint="cs"/>
                <w:color w:val="A6A6A6" w:themeColor="background1" w:themeShade="A6"/>
                <w:sz w:val="12"/>
                <w:szCs w:val="12"/>
                <w:rtl/>
              </w:rPr>
              <w:t>, מגזר בדואי דרום</w:t>
            </w:r>
          </w:p>
        </w:tc>
        <w:tc>
          <w:tcPr>
            <w:tcW w:w="5542" w:type="dxa"/>
            <w:gridSpan w:val="6"/>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vAlign w:val="center"/>
          </w:tcPr>
          <w:p w:rsidR="00307ED6" w:rsidRPr="00A26AA9" w:rsidRDefault="00307ED6" w:rsidP="00307ED6">
            <w:pPr>
              <w:rPr>
                <w:color w:val="A6A6A6" w:themeColor="background1" w:themeShade="A6"/>
                <w:sz w:val="12"/>
                <w:szCs w:val="12"/>
                <w:rtl/>
              </w:rPr>
            </w:pPr>
            <w:r w:rsidRPr="00391E87">
              <w:rPr>
                <w:rFonts w:ascii="Arialri" w:eastAsia="+mn-ea" w:hAnsi="Arial" w:cs="Arial" w:hint="cs"/>
                <w:color w:val="A6A6A6"/>
                <w:sz w:val="12"/>
                <w:szCs w:val="12"/>
                <w:rtl/>
              </w:rPr>
              <w:t>שתיית</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אלכוהול</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בקרב</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התלמידים</w:t>
            </w:r>
            <w:r w:rsidRPr="00A26AA9">
              <w:rPr>
                <w:rFonts w:hint="cs"/>
                <w:color w:val="A6A6A6" w:themeColor="background1" w:themeShade="A6"/>
                <w:sz w:val="12"/>
                <w:szCs w:val="12"/>
                <w:rtl/>
              </w:rPr>
              <w:t>, מגזר דרוזי</w:t>
            </w:r>
          </w:p>
        </w:tc>
      </w:tr>
      <w:tr w:rsidR="00307ED6" w:rsidRPr="00A26AA9" w:rsidTr="004F390A">
        <w:trPr>
          <w:gridAfter w:val="1"/>
          <w:wAfter w:w="7" w:type="dxa"/>
          <w:trHeight w:val="3552"/>
        </w:trPr>
        <w:tc>
          <w:tcPr>
            <w:tcW w:w="5503" w:type="dxa"/>
            <w:gridSpan w:val="5"/>
            <w:tcBorders>
              <w:top w:val="nil"/>
              <w:left w:val="single" w:sz="12" w:space="0" w:color="808080" w:themeColor="background1" w:themeShade="80"/>
              <w:bottom w:val="nil"/>
              <w:right w:val="single" w:sz="12" w:space="0" w:color="808080" w:themeColor="background1" w:themeShade="80"/>
            </w:tcBorders>
          </w:tcPr>
          <w:p w:rsidR="00307ED6" w:rsidRPr="00A26AA9" w:rsidRDefault="00307ED6" w:rsidP="00307ED6">
            <w:pPr>
              <w:jc w:val="center"/>
              <w:rPr>
                <w:rtl/>
              </w:rPr>
            </w:pPr>
            <w:bookmarkStart w:id="892" w:name="MP_GRAPH_T_Alcohol_Yc_5_G"/>
            <w:r w:rsidRPr="00A26AA9">
              <w:rPr>
                <w:noProof/>
                <w:rtl/>
              </w:rPr>
              <w:drawing>
                <wp:inline distT="0" distB="0" distL="0" distR="0" wp14:anchorId="0CC3D0FD" wp14:editId="4F351EC6">
                  <wp:extent cx="3314700" cy="2152650"/>
                  <wp:effectExtent l="0" t="0" r="0" b="0"/>
                  <wp:docPr id="382" name="Chart 6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bookmarkEnd w:id="892"/>
          </w:p>
        </w:tc>
        <w:tc>
          <w:tcPr>
            <w:tcW w:w="5542" w:type="dxa"/>
            <w:gridSpan w:val="6"/>
            <w:tcBorders>
              <w:top w:val="nil"/>
              <w:left w:val="single" w:sz="12" w:space="0" w:color="808080" w:themeColor="background1" w:themeShade="80"/>
              <w:bottom w:val="nil"/>
              <w:right w:val="single" w:sz="12" w:space="0" w:color="808080" w:themeColor="background1" w:themeShade="80"/>
            </w:tcBorders>
          </w:tcPr>
          <w:p w:rsidR="00307ED6" w:rsidRPr="00A26AA9" w:rsidRDefault="00307ED6" w:rsidP="00307ED6">
            <w:pPr>
              <w:jc w:val="center"/>
              <w:rPr>
                <w:rtl/>
              </w:rPr>
            </w:pPr>
            <w:bookmarkStart w:id="893" w:name="MP_GRAPH_T_Alcohol_Yc_4_G"/>
            <w:r w:rsidRPr="00A26AA9">
              <w:rPr>
                <w:noProof/>
                <w:rtl/>
              </w:rPr>
              <w:drawing>
                <wp:inline distT="0" distB="0" distL="0" distR="0" wp14:anchorId="43EA79DB" wp14:editId="15519DEE">
                  <wp:extent cx="3295650" cy="2152650"/>
                  <wp:effectExtent l="0" t="0" r="0" b="0"/>
                  <wp:docPr id="383" name="Chart 6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bookmarkEnd w:id="893"/>
          </w:p>
        </w:tc>
      </w:tr>
      <w:tr w:rsidR="004F390A" w:rsidRPr="00A26AA9" w:rsidTr="004F390A">
        <w:trPr>
          <w:trHeight w:val="262"/>
        </w:trPr>
        <w:tc>
          <w:tcPr>
            <w:tcW w:w="858" w:type="dxa"/>
            <w:tcBorders>
              <w:top w:val="nil"/>
              <w:left w:val="single" w:sz="12" w:space="0" w:color="808080" w:themeColor="background1" w:themeShade="80"/>
              <w:bottom w:val="nil"/>
              <w:right w:val="single" w:sz="4" w:space="0" w:color="808080" w:themeColor="background1" w:themeShade="80"/>
            </w:tcBorders>
            <w:vAlign w:val="center"/>
          </w:tcPr>
          <w:p w:rsidR="004F390A" w:rsidRPr="00A26AA9" w:rsidRDefault="004F390A" w:rsidP="004F390A">
            <w:pPr>
              <w:rPr>
                <w:rFonts w:ascii="Arial" w:hAnsi="Arial" w:cs="Arial"/>
                <w:b/>
                <w:bCs/>
                <w:color w:val="F79443"/>
                <w:sz w:val="16"/>
                <w:szCs w:val="16"/>
                <w:rtl/>
              </w:rPr>
            </w:pPr>
            <w:bookmarkStart w:id="894" w:name="MP_TABLE_T_Alcohol_Yc_4_T__F" w:colFirst="6" w:colLast="8"/>
            <w:bookmarkStart w:id="895" w:name="MP_TABLE_T_Alcohol_Yc_5_T__F" w:colFirst="1" w:colLast="3"/>
            <w:r w:rsidRPr="00A26AA9">
              <w:rPr>
                <w:rFonts w:ascii="Arial" w:hAnsi="Arial" w:cs="Arial"/>
                <w:b/>
                <w:bCs/>
                <w:color w:val="F79443"/>
                <w:sz w:val="16"/>
                <w:szCs w:val="16"/>
                <w:rtl/>
              </w:rPr>
              <w:t>י'-י"א</w:t>
            </w:r>
          </w:p>
        </w:tc>
        <w:tc>
          <w:tcPr>
            <w:tcW w:w="14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F390A" w:rsidRPr="00A26AA9" w:rsidRDefault="00F35C3B" w:rsidP="004F390A">
            <w:pPr>
              <w:bidi w:val="0"/>
              <w:jc w:val="center"/>
              <w:rPr>
                <w:rFonts w:cs="Arial"/>
                <w:b/>
                <w:bCs/>
                <w:color w:val="F79443"/>
                <w:sz w:val="20"/>
                <w:szCs w:val="20"/>
              </w:rPr>
            </w:pPr>
            <w:r>
              <w:rPr>
                <w:rFonts w:cs="Arial"/>
                <w:b/>
                <w:bCs/>
                <w:color w:val="F79443"/>
                <w:sz w:val="20"/>
                <w:szCs w:val="20"/>
              </w:rPr>
              <w:t>19%</w:t>
            </w:r>
          </w:p>
        </w:tc>
        <w:tc>
          <w:tcPr>
            <w:tcW w:w="1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F390A" w:rsidRPr="00A26AA9" w:rsidRDefault="00F35C3B" w:rsidP="004F390A">
            <w:pPr>
              <w:bidi w:val="0"/>
              <w:jc w:val="center"/>
              <w:rPr>
                <w:rFonts w:cs="Arial"/>
                <w:b/>
                <w:bCs/>
                <w:color w:val="F79443"/>
                <w:sz w:val="20"/>
                <w:szCs w:val="20"/>
              </w:rPr>
            </w:pPr>
            <w:r>
              <w:rPr>
                <w:rFonts w:cs="Arial"/>
                <w:b/>
                <w:bCs/>
                <w:color w:val="F79443"/>
                <w:sz w:val="20"/>
                <w:szCs w:val="20"/>
              </w:rPr>
              <w:t>22%</w:t>
            </w:r>
          </w:p>
        </w:tc>
        <w:tc>
          <w:tcPr>
            <w:tcW w:w="145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F390A" w:rsidRPr="00A26AA9" w:rsidRDefault="00F35C3B" w:rsidP="004F390A">
            <w:pPr>
              <w:bidi w:val="0"/>
              <w:jc w:val="center"/>
              <w:rPr>
                <w:rFonts w:cs="Arial"/>
                <w:b/>
                <w:bCs/>
                <w:color w:val="F79443"/>
                <w:sz w:val="20"/>
                <w:szCs w:val="20"/>
              </w:rPr>
            </w:pPr>
            <w:r>
              <w:rPr>
                <w:rFonts w:cs="Arial"/>
                <w:b/>
                <w:bCs/>
                <w:color w:val="F79443"/>
                <w:sz w:val="20"/>
                <w:szCs w:val="20"/>
              </w:rPr>
              <w:t>22%</w:t>
            </w:r>
          </w:p>
        </w:tc>
        <w:tc>
          <w:tcPr>
            <w:tcW w:w="294" w:type="dxa"/>
            <w:tcBorders>
              <w:top w:val="nil"/>
              <w:left w:val="single" w:sz="4" w:space="0" w:color="808080" w:themeColor="background1" w:themeShade="80"/>
              <w:bottom w:val="nil"/>
              <w:right w:val="single" w:sz="12" w:space="0" w:color="808080" w:themeColor="background1" w:themeShade="80"/>
            </w:tcBorders>
          </w:tcPr>
          <w:p w:rsidR="004F390A" w:rsidRPr="00A26AA9" w:rsidRDefault="004F390A" w:rsidP="004F390A">
            <w:pPr>
              <w:jc w:val="center"/>
              <w:rPr>
                <w:rtl/>
              </w:rPr>
            </w:pPr>
          </w:p>
        </w:tc>
        <w:tc>
          <w:tcPr>
            <w:tcW w:w="846" w:type="dxa"/>
            <w:tcBorders>
              <w:top w:val="nil"/>
              <w:left w:val="single" w:sz="12" w:space="0" w:color="808080" w:themeColor="background1" w:themeShade="80"/>
              <w:bottom w:val="nil"/>
              <w:right w:val="single" w:sz="4" w:space="0" w:color="808080" w:themeColor="background1" w:themeShade="80"/>
            </w:tcBorders>
            <w:vAlign w:val="center"/>
          </w:tcPr>
          <w:p w:rsidR="004F390A" w:rsidRPr="00A26AA9" w:rsidRDefault="004F390A" w:rsidP="004F390A">
            <w:pPr>
              <w:rPr>
                <w:rFonts w:ascii="Arial" w:hAnsi="Arial" w:cs="Arial"/>
                <w:b/>
                <w:bCs/>
                <w:color w:val="A1A1A1"/>
                <w:sz w:val="16"/>
                <w:szCs w:val="16"/>
                <w:rtl/>
              </w:rPr>
            </w:pPr>
            <w:r w:rsidRPr="00A26AA9">
              <w:rPr>
                <w:rFonts w:ascii="Arial" w:hAnsi="Arial" w:cs="Arial"/>
                <w:b/>
                <w:bCs/>
                <w:color w:val="A1A1A1"/>
                <w:sz w:val="16"/>
                <w:szCs w:val="16"/>
                <w:rtl/>
              </w:rPr>
              <w:t>י'-י"א</w:t>
            </w:r>
          </w:p>
        </w:tc>
        <w:tc>
          <w:tcPr>
            <w:tcW w:w="145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F390A" w:rsidRPr="00A26AA9" w:rsidRDefault="00F35C3B" w:rsidP="004F390A">
            <w:pPr>
              <w:bidi w:val="0"/>
              <w:jc w:val="center"/>
              <w:rPr>
                <w:rFonts w:cs="Arial"/>
                <w:b/>
                <w:bCs/>
                <w:color w:val="A1A1A1"/>
                <w:sz w:val="20"/>
                <w:szCs w:val="20"/>
              </w:rPr>
            </w:pPr>
            <w:r>
              <w:rPr>
                <w:rFonts w:cs="Arial"/>
                <w:b/>
                <w:bCs/>
                <w:color w:val="A1A1A1"/>
                <w:sz w:val="20"/>
                <w:szCs w:val="20"/>
              </w:rPr>
              <w:t>21%</w:t>
            </w:r>
          </w:p>
        </w:tc>
        <w:tc>
          <w:tcPr>
            <w:tcW w:w="1456"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F390A" w:rsidRDefault="00F35C3B" w:rsidP="004F390A">
            <w:pPr>
              <w:jc w:val="center"/>
            </w:pPr>
            <w:r>
              <w:rPr>
                <w:rFonts w:cs="Arial"/>
                <w:b/>
                <w:bCs/>
                <w:color w:val="A1A1A1"/>
                <w:sz w:val="20"/>
                <w:szCs w:val="20"/>
              </w:rPr>
              <w:t>28%</w:t>
            </w:r>
          </w:p>
        </w:tc>
        <w:tc>
          <w:tcPr>
            <w:tcW w:w="1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F390A" w:rsidRDefault="00F35C3B" w:rsidP="004F390A">
            <w:pPr>
              <w:jc w:val="center"/>
            </w:pPr>
            <w:r>
              <w:rPr>
                <w:rFonts w:cs="Arial"/>
                <w:b/>
                <w:bCs/>
                <w:color w:val="A1A1A1"/>
                <w:sz w:val="20"/>
                <w:szCs w:val="20"/>
              </w:rPr>
              <w:t>27%</w:t>
            </w:r>
          </w:p>
        </w:tc>
        <w:tc>
          <w:tcPr>
            <w:tcW w:w="334" w:type="dxa"/>
            <w:gridSpan w:val="2"/>
            <w:tcBorders>
              <w:top w:val="nil"/>
              <w:left w:val="single" w:sz="4" w:space="0" w:color="808080" w:themeColor="background1" w:themeShade="80"/>
              <w:bottom w:val="nil"/>
              <w:right w:val="single" w:sz="12" w:space="0" w:color="808080" w:themeColor="background1" w:themeShade="80"/>
            </w:tcBorders>
          </w:tcPr>
          <w:p w:rsidR="004F390A" w:rsidRPr="00A26AA9" w:rsidRDefault="004F390A" w:rsidP="004F390A">
            <w:pPr>
              <w:jc w:val="center"/>
              <w:rPr>
                <w:rtl/>
              </w:rPr>
            </w:pPr>
          </w:p>
        </w:tc>
      </w:tr>
      <w:bookmarkEnd w:id="894"/>
      <w:bookmarkEnd w:id="895"/>
      <w:tr w:rsidR="00307ED6" w:rsidRPr="00A26AA9" w:rsidTr="004F390A">
        <w:trPr>
          <w:gridAfter w:val="1"/>
          <w:wAfter w:w="7" w:type="dxa"/>
          <w:trHeight w:val="262"/>
        </w:trPr>
        <w:tc>
          <w:tcPr>
            <w:tcW w:w="5503"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tcPr>
          <w:p w:rsidR="00307ED6" w:rsidRPr="00A26AA9" w:rsidRDefault="00307ED6" w:rsidP="00307ED6">
            <w:pPr>
              <w:jc w:val="center"/>
              <w:rPr>
                <w:rtl/>
              </w:rPr>
            </w:pPr>
          </w:p>
        </w:tc>
        <w:tc>
          <w:tcPr>
            <w:tcW w:w="5542" w:type="dxa"/>
            <w:gridSpan w:val="6"/>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tcPr>
          <w:p w:rsidR="00307ED6" w:rsidRPr="00A26AA9" w:rsidRDefault="00307ED6" w:rsidP="00307ED6">
            <w:pPr>
              <w:jc w:val="center"/>
              <w:rPr>
                <w:rtl/>
              </w:rPr>
            </w:pPr>
          </w:p>
        </w:tc>
      </w:tr>
    </w:tbl>
    <w:p w:rsidR="00C7713A" w:rsidRPr="0098061C" w:rsidRDefault="00307ED6" w:rsidP="00123310">
      <w:pPr>
        <w:autoSpaceDE w:val="0"/>
        <w:autoSpaceDN w:val="0"/>
        <w:adjustRightInd w:val="0"/>
        <w:spacing w:after="0" w:line="240" w:lineRule="auto"/>
        <w:ind w:left="-576"/>
        <w:jc w:val="both"/>
        <w:rPr>
          <w:rFonts w:ascii="Arial" w:eastAsia="Times New Roman" w:hAnsi="Arial" w:cs="Arial"/>
          <w:sz w:val="18"/>
          <w:szCs w:val="18"/>
          <w:rtl/>
          <w:lang w:val="x-none" w:eastAsia="x-none"/>
        </w:rPr>
      </w:pPr>
      <w:r>
        <w:rPr>
          <w:rFonts w:hint="cs"/>
          <w:sz w:val="18"/>
          <w:szCs w:val="18"/>
          <w:rtl/>
        </w:rPr>
        <w:t>*</w:t>
      </w:r>
      <w:r w:rsidRPr="001508B3">
        <w:rPr>
          <w:rFonts w:hint="cs"/>
          <w:sz w:val="18"/>
          <w:szCs w:val="18"/>
          <w:rtl/>
        </w:rPr>
        <w:t xml:space="preserve">במדד זה ערכים נמוכים מצביעים על רמות נמוכות יותר </w:t>
      </w:r>
      <w:r>
        <w:rPr>
          <w:rFonts w:hint="cs"/>
          <w:sz w:val="18"/>
          <w:szCs w:val="18"/>
          <w:rtl/>
        </w:rPr>
        <w:t>שתיית אלכוהול</w:t>
      </w:r>
      <w:r w:rsidR="000B7159">
        <w:rPr>
          <w:rFonts w:hint="cs"/>
          <w:sz w:val="18"/>
          <w:szCs w:val="18"/>
          <w:rtl/>
        </w:rPr>
        <w:t>.</w:t>
      </w:r>
      <w:r w:rsidR="00C7713A">
        <w:rPr>
          <w:rFonts w:ascii="Arial" w:eastAsia="Times New Roman" w:hAnsi="Arial" w:cs="Arial" w:hint="cs"/>
          <w:sz w:val="18"/>
          <w:szCs w:val="18"/>
          <w:rtl/>
          <w:lang w:val="x-none" w:eastAsia="x-none"/>
        </w:rPr>
        <w:t xml:space="preserve"> </w:t>
      </w:r>
    </w:p>
    <w:p w:rsidR="00C7713A" w:rsidRPr="001508B3" w:rsidRDefault="00C7713A" w:rsidP="00C7713A">
      <w:pPr>
        <w:bidi w:val="0"/>
        <w:jc w:val="right"/>
        <w:rPr>
          <w:sz w:val="18"/>
          <w:szCs w:val="18"/>
        </w:rPr>
      </w:pPr>
    </w:p>
    <w:p w:rsidR="00AD5984" w:rsidRPr="00957F7B" w:rsidRDefault="00AD5984">
      <w:pPr>
        <w:bidi w:val="0"/>
        <w:rPr>
          <w:rFonts w:asciiTheme="minorBidi" w:eastAsia="Times New Roman" w:hAnsiTheme="minorBidi" w:cs="Arial"/>
          <w:b/>
          <w:bCs/>
          <w:sz w:val="20"/>
          <w:szCs w:val="20"/>
          <w:lang w:eastAsia="x-none"/>
        </w:rPr>
      </w:pPr>
      <w:r>
        <w:rPr>
          <w:rtl/>
        </w:rPr>
        <w:br w:type="page"/>
      </w:r>
    </w:p>
    <w:p w:rsidR="007931FA" w:rsidRPr="009000D8" w:rsidRDefault="007931FA" w:rsidP="007931FA">
      <w:pPr>
        <w:pStyle w:val="SubSectionHeader"/>
        <w:ind w:left="9"/>
        <w:outlineLvl w:val="9"/>
        <w:rPr>
          <w:iCs/>
          <w:sz w:val="26"/>
          <w:szCs w:val="26"/>
          <w:rtl/>
        </w:rPr>
      </w:pPr>
      <w:r w:rsidRPr="00164D07">
        <w:rPr>
          <w:rtl/>
        </w:rPr>
        <w:lastRenderedPageBreak/>
        <w:t xml:space="preserve">נתוני המדד המסכם וההיגדים המרכיבים אותו </w:t>
      </w:r>
      <w:r>
        <w:rPr>
          <w:rtl/>
        </w:rPr>
        <w:t>(</w:t>
      </w:r>
      <w:r w:rsidR="003E7927">
        <w:rPr>
          <w:rtl/>
        </w:rPr>
        <w:t>תשע"ז</w:t>
      </w:r>
      <w:r>
        <w:rPr>
          <w:rtl/>
        </w:rPr>
        <w:t>)</w:t>
      </w:r>
    </w:p>
    <w:p w:rsidR="00307ED6" w:rsidRPr="00A007FF" w:rsidRDefault="00307ED6" w:rsidP="00114C29">
      <w:pPr>
        <w:autoSpaceDE w:val="0"/>
        <w:autoSpaceDN w:val="0"/>
        <w:adjustRightInd w:val="0"/>
        <w:spacing w:before="120" w:after="120" w:line="360" w:lineRule="auto"/>
        <w:jc w:val="both"/>
        <w:rPr>
          <w:rFonts w:ascii="Arial" w:eastAsia="Times New Roman" w:hAnsi="Arial" w:cs="Arial"/>
          <w:rtl/>
          <w:lang w:val="x-none" w:eastAsia="x-none"/>
        </w:rPr>
      </w:pPr>
      <w:bookmarkStart w:id="896" w:name="_Toc423456411"/>
      <w:r w:rsidRPr="00A007FF">
        <w:rPr>
          <w:rFonts w:ascii="Arial" w:eastAsia="Times New Roman" w:hAnsi="Arial" w:cs="Arial"/>
          <w:rtl/>
          <w:lang w:val="x-none" w:eastAsia="x-none"/>
        </w:rPr>
        <w:t xml:space="preserve">בתרשים </w:t>
      </w:r>
      <w:r w:rsidR="00114C29">
        <w:rPr>
          <w:rFonts w:ascii="Arial" w:eastAsia="Times New Roman" w:hAnsi="Arial" w:cs="Arial" w:hint="cs"/>
          <w:rtl/>
          <w:lang w:val="x-none" w:eastAsia="x-none"/>
        </w:rPr>
        <w:t>27</w:t>
      </w:r>
      <w:r w:rsidRPr="00A007FF">
        <w:rPr>
          <w:rFonts w:ascii="Arial" w:eastAsia="Times New Roman" w:hAnsi="Arial" w:cs="Arial"/>
          <w:rtl/>
          <w:lang w:val="x-none" w:eastAsia="x-none"/>
        </w:rPr>
        <w:t xml:space="preserve"> מוצגים נתוני המדד המסכם "</w:t>
      </w:r>
      <w:r>
        <w:rPr>
          <w:rFonts w:ascii="Arial" w:eastAsia="Times New Roman" w:hAnsi="Arial" w:cs="Arial" w:hint="cs"/>
          <w:rtl/>
          <w:lang w:val="x-none" w:eastAsia="x-none"/>
        </w:rPr>
        <w:t>שתיית אלכוהול בקרב תלמידים</w:t>
      </w:r>
      <w:r w:rsidRPr="00A007FF">
        <w:rPr>
          <w:rFonts w:ascii="Arial" w:eastAsia="Times New Roman" w:hAnsi="Arial" w:cs="Arial"/>
          <w:rtl/>
          <w:lang w:val="x-none" w:eastAsia="x-none"/>
        </w:rPr>
        <w:t xml:space="preserve">" וההיגדים המרכיבים אותו </w:t>
      </w:r>
      <w:r>
        <w:rPr>
          <w:rFonts w:ascii="Arial" w:eastAsia="Times New Roman" w:hAnsi="Arial" w:cs="Arial"/>
          <w:rtl/>
          <w:lang w:val="x-none" w:eastAsia="x-none"/>
        </w:rPr>
        <w:t xml:space="preserve">בשנה"ל </w:t>
      </w:r>
      <w:r w:rsidR="006A24F6">
        <w:rPr>
          <w:rFonts w:ascii="Arial" w:eastAsia="Times New Roman" w:hAnsi="Arial" w:cs="Arial"/>
          <w:rtl/>
          <w:lang w:val="x-none" w:eastAsia="x-none"/>
        </w:rPr>
        <w:t>תשע"ז</w:t>
      </w:r>
      <w:r w:rsidRPr="00A007FF">
        <w:rPr>
          <w:rFonts w:ascii="Arial" w:eastAsia="Times New Roman" w:hAnsi="Arial" w:cs="Arial"/>
          <w:rtl/>
          <w:lang w:val="x-none" w:eastAsia="x-none"/>
        </w:rPr>
        <w:t xml:space="preserve"> </w:t>
      </w:r>
      <w:r>
        <w:rPr>
          <w:rFonts w:ascii="Arial" w:eastAsia="Times New Roman" w:hAnsi="Arial" w:cs="Arial" w:hint="cs"/>
          <w:rtl/>
          <w:lang w:val="x-none" w:eastAsia="x-none"/>
        </w:rPr>
        <w:t xml:space="preserve">בחט"ע, </w:t>
      </w:r>
      <w:r>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Pr>
          <w:rFonts w:ascii="Arial" w:eastAsia="Times New Roman" w:hAnsi="Arial" w:cs="Arial"/>
          <w:rtl/>
          <w:lang w:val="x-none" w:eastAsia="x-none"/>
        </w:rPr>
        <w:t>, וכן בחלוקה לפי מגזרים בקרב דוברי ערבית: מגזר ערבי, מגזר דרוזי ומגזר בדואי דרום</w:t>
      </w:r>
      <w:r>
        <w:rPr>
          <w:rFonts w:ascii="Arial" w:eastAsia="Times New Roman" w:hAnsi="Arial" w:cs="Arial"/>
          <w:lang w:eastAsia="x-none"/>
        </w:rPr>
        <w:t xml:space="preserve"> </w:t>
      </w:r>
      <w:r w:rsidRPr="00A007FF">
        <w:rPr>
          <w:rFonts w:ascii="Arial" w:eastAsia="Times New Roman" w:hAnsi="Arial" w:cs="Arial"/>
          <w:rtl/>
          <w:lang w:val="x-none" w:eastAsia="x-none"/>
        </w:rPr>
        <w:t>(</w:t>
      </w:r>
      <w:r>
        <w:rPr>
          <w:rFonts w:ascii="Arial" w:eastAsia="Times New Roman" w:hAnsi="Arial" w:cs="Arial"/>
          <w:rtl/>
          <w:lang w:val="x-none" w:eastAsia="x-none"/>
        </w:rPr>
        <w:t>לפירוט נוסף ראו</w:t>
      </w:r>
      <w:r w:rsidRPr="00A007FF">
        <w:rPr>
          <w:rFonts w:ascii="Arial" w:eastAsia="Times New Roman" w:hAnsi="Arial" w:cs="Arial"/>
          <w:rtl/>
          <w:lang w:val="x-none" w:eastAsia="x-none"/>
        </w:rPr>
        <w:t xml:space="preserve"> נספח 2).</w:t>
      </w:r>
    </w:p>
    <w:p w:rsidR="00307ED6" w:rsidRDefault="00307ED6" w:rsidP="006A6897">
      <w:pPr>
        <w:pStyle w:val="a9"/>
        <w:numPr>
          <w:ilvl w:val="0"/>
          <w:numId w:val="4"/>
        </w:numPr>
        <w:ind w:left="1077" w:hanging="1077"/>
        <w:rPr>
          <w:rFonts w:asciiTheme="minorBidi" w:hAnsiTheme="minorBidi" w:cs="Arial"/>
          <w:rtl/>
        </w:rPr>
      </w:pPr>
      <w:r w:rsidRPr="00D81035">
        <w:rPr>
          <w:rFonts w:asciiTheme="minorBidi" w:hAnsiTheme="minorBidi" w:cs="Arial"/>
          <w:rtl/>
        </w:rPr>
        <w:t xml:space="preserve">דיווחי התלמידים על </w:t>
      </w:r>
      <w:r>
        <w:rPr>
          <w:rFonts w:asciiTheme="minorBidi" w:hAnsiTheme="minorBidi" w:cs="Arial" w:hint="cs"/>
          <w:rtl/>
        </w:rPr>
        <w:t>שתיית אלכוהול בקרב תלמידים</w:t>
      </w:r>
      <w:r w:rsidRPr="00D81035">
        <w:rPr>
          <w:rFonts w:asciiTheme="minorBidi" w:hAnsiTheme="minorBidi" w:cs="Arial"/>
          <w:rtl/>
        </w:rPr>
        <w:t xml:space="preserve">: שיעורי המסכימים (באחוזים) עם הנאמר בהיגדים לפי </w:t>
      </w:r>
      <w:r>
        <w:rPr>
          <w:rFonts w:asciiTheme="minorBidi" w:hAnsiTheme="minorBidi" w:cs="Arial" w:hint="cs"/>
          <w:rtl/>
        </w:rPr>
        <w:t>מגזר</w:t>
      </w:r>
      <w:r>
        <w:rPr>
          <w:rFonts w:asciiTheme="minorBidi" w:hAnsiTheme="minorBidi" w:cs="Arial"/>
          <w:rtl/>
        </w:rPr>
        <w:t xml:space="preserve"> (</w:t>
      </w:r>
      <w:r w:rsidR="006A24F6">
        <w:rPr>
          <w:rFonts w:asciiTheme="minorBidi" w:hAnsiTheme="minorBidi" w:cs="Arial"/>
          <w:rtl/>
        </w:rPr>
        <w:t>תשע"ז</w:t>
      </w:r>
      <w:r>
        <w:rPr>
          <w:rFonts w:asciiTheme="minorBidi" w:hAnsiTheme="minorBidi" w:cs="Arial"/>
          <w:rtl/>
        </w:rPr>
        <w:t>)</w:t>
      </w:r>
    </w:p>
    <w:tbl>
      <w:tblPr>
        <w:tblStyle w:val="TableGrid66"/>
        <w:tblW w:w="9652" w:type="dxa"/>
        <w:jc w:val="center"/>
        <w:tblLook w:val="04A0" w:firstRow="1" w:lastRow="0" w:firstColumn="1" w:lastColumn="0" w:noHBand="0" w:noVBand="1"/>
      </w:tblPr>
      <w:tblGrid>
        <w:gridCol w:w="951"/>
        <w:gridCol w:w="24"/>
        <w:gridCol w:w="1654"/>
        <w:gridCol w:w="25"/>
        <w:gridCol w:w="1657"/>
        <w:gridCol w:w="46"/>
        <w:gridCol w:w="4958"/>
        <w:gridCol w:w="10"/>
        <w:gridCol w:w="327"/>
      </w:tblGrid>
      <w:tr w:rsidR="00307ED6" w:rsidRPr="00695DED" w:rsidTr="00E368E1">
        <w:trPr>
          <w:trHeight w:val="303"/>
          <w:jc w:val="center"/>
        </w:trPr>
        <w:tc>
          <w:tcPr>
            <w:tcW w:w="9652" w:type="dxa"/>
            <w:gridSpan w:val="9"/>
            <w:tcBorders>
              <w:top w:val="single" w:sz="12" w:space="0" w:color="auto"/>
              <w:left w:val="single" w:sz="12" w:space="0" w:color="auto"/>
              <w:bottom w:val="single" w:sz="12" w:space="0" w:color="auto"/>
              <w:right w:val="single" w:sz="12" w:space="0" w:color="auto"/>
            </w:tcBorders>
            <w:shd w:val="clear" w:color="auto" w:fill="C2D69B"/>
          </w:tcPr>
          <w:p w:rsidR="00307ED6" w:rsidRPr="00695DED" w:rsidRDefault="00307ED6" w:rsidP="00307ED6">
            <w:pPr>
              <w:spacing w:line="300" w:lineRule="exact"/>
              <w:ind w:left="28"/>
              <w:jc w:val="center"/>
              <w:rPr>
                <w:rFonts w:ascii="Arial" w:eastAsia="Times New Roman" w:hAnsi="Arial" w:cs="Arial"/>
                <w:b/>
                <w:bCs/>
                <w:sz w:val="20"/>
                <w:szCs w:val="20"/>
                <w:rtl/>
                <w:lang w:val="x-none" w:eastAsia="x-none"/>
              </w:rPr>
            </w:pPr>
            <w:r w:rsidRPr="00695DED">
              <w:rPr>
                <w:rFonts w:ascii="Arial" w:eastAsia="Times New Roman" w:hAnsi="Arial" w:cs="Arial" w:hint="cs"/>
                <w:b/>
                <w:bCs/>
                <w:sz w:val="20"/>
                <w:szCs w:val="20"/>
                <w:rtl/>
                <w:lang w:val="x-none" w:eastAsia="x-none"/>
              </w:rPr>
              <w:t xml:space="preserve">כלל </w:t>
            </w:r>
            <w:r w:rsidRPr="00695DED">
              <w:rPr>
                <w:rFonts w:ascii="Arial" w:eastAsia="Times New Roman" w:hAnsi="Arial" w:cs="Arial"/>
                <w:b/>
                <w:bCs/>
                <w:sz w:val="20"/>
                <w:szCs w:val="20"/>
                <w:rtl/>
                <w:lang w:val="x-none" w:eastAsia="x-none"/>
              </w:rPr>
              <w:t>בתי ספר דוברי ערבית</w:t>
            </w:r>
          </w:p>
        </w:tc>
      </w:tr>
      <w:tr w:rsidR="00307ED6" w:rsidRPr="00695DED" w:rsidTr="00307ED6">
        <w:trPr>
          <w:trHeight w:hRule="exact" w:val="172"/>
          <w:jc w:val="center"/>
        </w:trPr>
        <w:tc>
          <w:tcPr>
            <w:tcW w:w="975" w:type="dxa"/>
            <w:gridSpan w:val="2"/>
            <w:tcBorders>
              <w:top w:val="single" w:sz="12" w:space="0" w:color="auto"/>
              <w:left w:val="single" w:sz="12" w:space="0" w:color="auto"/>
              <w:bottom w:val="nil"/>
              <w:right w:val="nil"/>
            </w:tcBorders>
            <w:shd w:val="clear" w:color="auto" w:fill="auto"/>
            <w:vAlign w:val="bottom"/>
          </w:tcPr>
          <w:p w:rsidR="00307ED6" w:rsidRPr="00695DED" w:rsidRDefault="00307ED6" w:rsidP="00307ED6">
            <w:pPr>
              <w:spacing w:line="180" w:lineRule="exact"/>
              <w:ind w:left="28"/>
              <w:jc w:val="center"/>
              <w:rPr>
                <w:rFonts w:ascii="Arial" w:eastAsia="Times New Roman" w:hAnsi="Arial" w:cs="Arial"/>
                <w:b/>
                <w:bCs/>
                <w:sz w:val="20"/>
                <w:szCs w:val="20"/>
                <w:rtl/>
                <w:lang w:val="x-none" w:eastAsia="x-none"/>
              </w:rPr>
            </w:pPr>
          </w:p>
        </w:tc>
        <w:tc>
          <w:tcPr>
            <w:tcW w:w="1654" w:type="dxa"/>
            <w:tcBorders>
              <w:top w:val="single" w:sz="12" w:space="0" w:color="auto"/>
              <w:left w:val="nil"/>
              <w:bottom w:val="nil"/>
              <w:right w:val="nil"/>
            </w:tcBorders>
            <w:shd w:val="clear" w:color="auto" w:fill="auto"/>
            <w:vAlign w:val="bottom"/>
          </w:tcPr>
          <w:p w:rsidR="00307ED6" w:rsidRPr="00695DED" w:rsidRDefault="00307ED6" w:rsidP="00307ED6">
            <w:pPr>
              <w:spacing w:line="120" w:lineRule="exact"/>
              <w:ind w:left="28"/>
              <w:jc w:val="center"/>
              <w:rPr>
                <w:rFonts w:ascii="Arial" w:eastAsia="Times New Roman" w:hAnsi="Arial" w:cs="Arial"/>
                <w:sz w:val="16"/>
                <w:szCs w:val="16"/>
                <w:rtl/>
                <w:lang w:val="x-none" w:eastAsia="x-none"/>
              </w:rPr>
            </w:pPr>
            <w:r w:rsidRPr="00695DED">
              <w:rPr>
                <w:rFonts w:ascii="Arial" w:eastAsia="Times New Roman" w:hAnsi="Arial" w:cs="Arial" w:hint="cs"/>
                <w:sz w:val="16"/>
                <w:szCs w:val="16"/>
                <w:rtl/>
                <w:lang w:val="x-none" w:eastAsia="x-none"/>
              </w:rPr>
              <w:t>מדד מסכם</w:t>
            </w:r>
          </w:p>
        </w:tc>
        <w:tc>
          <w:tcPr>
            <w:tcW w:w="1682" w:type="dxa"/>
            <w:gridSpan w:val="2"/>
            <w:tcBorders>
              <w:top w:val="single" w:sz="12" w:space="0" w:color="auto"/>
              <w:left w:val="nil"/>
              <w:bottom w:val="nil"/>
              <w:right w:val="nil"/>
            </w:tcBorders>
            <w:shd w:val="clear" w:color="auto" w:fill="auto"/>
            <w:vAlign w:val="bottom"/>
          </w:tcPr>
          <w:p w:rsidR="00307ED6" w:rsidRPr="00695DED" w:rsidRDefault="00307ED6" w:rsidP="00307ED6">
            <w:pPr>
              <w:spacing w:line="120" w:lineRule="exact"/>
              <w:ind w:left="28"/>
              <w:jc w:val="center"/>
              <w:rPr>
                <w:rFonts w:ascii="Arial" w:eastAsia="Times New Roman" w:hAnsi="Arial" w:cs="Arial"/>
                <w:sz w:val="16"/>
                <w:szCs w:val="16"/>
                <w:rtl/>
                <w:lang w:val="x-none" w:eastAsia="x-none"/>
              </w:rPr>
            </w:pPr>
          </w:p>
        </w:tc>
        <w:tc>
          <w:tcPr>
            <w:tcW w:w="5004" w:type="dxa"/>
            <w:gridSpan w:val="2"/>
            <w:tcBorders>
              <w:top w:val="single" w:sz="12" w:space="0" w:color="auto"/>
              <w:left w:val="nil"/>
              <w:bottom w:val="nil"/>
              <w:right w:val="nil"/>
            </w:tcBorders>
            <w:shd w:val="clear" w:color="auto" w:fill="auto"/>
            <w:vAlign w:val="bottom"/>
          </w:tcPr>
          <w:p w:rsidR="00307ED6" w:rsidRPr="00695DED" w:rsidRDefault="00307ED6" w:rsidP="00307ED6">
            <w:pPr>
              <w:spacing w:line="120" w:lineRule="exact"/>
              <w:ind w:left="28"/>
              <w:jc w:val="center"/>
              <w:rPr>
                <w:rFonts w:ascii="Arial" w:eastAsia="Times New Roman" w:hAnsi="Arial" w:cs="Arial"/>
                <w:sz w:val="16"/>
                <w:szCs w:val="16"/>
                <w:rtl/>
                <w:lang w:val="x-none" w:eastAsia="x-none"/>
              </w:rPr>
            </w:pPr>
            <w:r w:rsidRPr="00695DED">
              <w:rPr>
                <w:rFonts w:ascii="Arial" w:eastAsia="Times New Roman" w:hAnsi="Arial" w:cs="Arial" w:hint="cs"/>
                <w:sz w:val="16"/>
                <w:szCs w:val="16"/>
                <w:rtl/>
                <w:lang w:val="x-none" w:eastAsia="x-none"/>
              </w:rPr>
              <w:t>ההיגדים המרכיבים את המדד</w:t>
            </w:r>
          </w:p>
        </w:tc>
        <w:tc>
          <w:tcPr>
            <w:tcW w:w="337" w:type="dxa"/>
            <w:gridSpan w:val="2"/>
            <w:tcBorders>
              <w:top w:val="single" w:sz="12" w:space="0" w:color="auto"/>
              <w:left w:val="nil"/>
              <w:bottom w:val="nil"/>
              <w:right w:val="single" w:sz="12" w:space="0" w:color="auto"/>
            </w:tcBorders>
            <w:shd w:val="clear" w:color="auto" w:fill="auto"/>
            <w:vAlign w:val="bottom"/>
          </w:tcPr>
          <w:p w:rsidR="00307ED6" w:rsidRPr="00695DED" w:rsidRDefault="00307ED6" w:rsidP="00307ED6">
            <w:pPr>
              <w:spacing w:line="180" w:lineRule="exact"/>
              <w:ind w:left="28"/>
              <w:jc w:val="center"/>
              <w:rPr>
                <w:rFonts w:ascii="Arial" w:eastAsia="Times New Roman" w:hAnsi="Arial" w:cs="Arial"/>
                <w:b/>
                <w:bCs/>
                <w:sz w:val="20"/>
                <w:szCs w:val="20"/>
                <w:rtl/>
                <w:lang w:val="x-none" w:eastAsia="x-none"/>
              </w:rPr>
            </w:pPr>
          </w:p>
        </w:tc>
      </w:tr>
      <w:tr w:rsidR="00307ED6" w:rsidRPr="00695DED" w:rsidTr="00307ED6">
        <w:trPr>
          <w:trHeight w:val="2412"/>
          <w:jc w:val="center"/>
        </w:trPr>
        <w:tc>
          <w:tcPr>
            <w:tcW w:w="9652" w:type="dxa"/>
            <w:gridSpan w:val="9"/>
            <w:tcBorders>
              <w:top w:val="nil"/>
              <w:left w:val="single" w:sz="12" w:space="0" w:color="auto"/>
              <w:bottom w:val="nil"/>
              <w:right w:val="single" w:sz="12" w:space="0" w:color="auto"/>
            </w:tcBorders>
            <w:shd w:val="clear" w:color="auto" w:fill="auto"/>
          </w:tcPr>
          <w:p w:rsidR="00307ED6" w:rsidRPr="00695DED" w:rsidRDefault="00307ED6" w:rsidP="00307ED6">
            <w:pPr>
              <w:rPr>
                <w:rtl/>
              </w:rPr>
            </w:pPr>
            <w:bookmarkStart w:id="897" w:name="MP_GRAPH_T_Alcohol_GH_9_G"/>
            <w:r w:rsidRPr="00695DED">
              <w:rPr>
                <w:rFonts w:ascii="Arial" w:eastAsia="Times New Roman" w:hAnsi="Arial" w:cs="Arial" w:hint="cs"/>
                <w:noProof/>
                <w:sz w:val="24"/>
                <w:szCs w:val="16"/>
              </w:rPr>
              <w:drawing>
                <wp:inline distT="0" distB="0" distL="0" distR="0" wp14:anchorId="77245EFE" wp14:editId="495D2491">
                  <wp:extent cx="5972175" cy="1514475"/>
                  <wp:effectExtent l="0" t="0" r="0" b="0"/>
                  <wp:docPr id="492" name="Chart 72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bookmarkEnd w:id="897"/>
          </w:p>
        </w:tc>
      </w:tr>
      <w:tr w:rsidR="00307ED6" w:rsidRPr="00695DED" w:rsidTr="00307ED6">
        <w:trPr>
          <w:trHeight w:val="165"/>
          <w:jc w:val="center"/>
        </w:trPr>
        <w:tc>
          <w:tcPr>
            <w:tcW w:w="9652" w:type="dxa"/>
            <w:gridSpan w:val="9"/>
            <w:tcBorders>
              <w:top w:val="nil"/>
              <w:left w:val="single" w:sz="12" w:space="0" w:color="auto"/>
              <w:bottom w:val="single" w:sz="12" w:space="0" w:color="auto"/>
              <w:right w:val="single" w:sz="12" w:space="0" w:color="auto"/>
            </w:tcBorders>
            <w:shd w:val="clear" w:color="auto" w:fill="auto"/>
          </w:tcPr>
          <w:p w:rsidR="00307ED6" w:rsidRPr="00695DED" w:rsidRDefault="00307ED6" w:rsidP="00307ED6">
            <w:pPr>
              <w:rPr>
                <w:sz w:val="14"/>
                <w:szCs w:val="14"/>
                <w:rtl/>
              </w:rPr>
            </w:pPr>
            <w:r w:rsidRPr="00695DED">
              <w:rPr>
                <w:rFonts w:hint="cs"/>
                <w:color w:val="A6A6A6" w:themeColor="background1" w:themeShade="A6"/>
                <w:sz w:val="14"/>
                <w:szCs w:val="14"/>
                <w:rtl/>
              </w:rPr>
              <w:t xml:space="preserve">כלל </w:t>
            </w:r>
            <w:r w:rsidR="00114A43">
              <w:rPr>
                <w:rFonts w:hint="cs"/>
                <w:color w:val="A6A6A6" w:themeColor="background1" w:themeShade="A6"/>
                <w:sz w:val="14"/>
                <w:szCs w:val="14"/>
                <w:rtl/>
              </w:rPr>
              <w:t>בתי הספר דוברי הערבית</w:t>
            </w:r>
            <w:r w:rsidRPr="00695DED">
              <w:rPr>
                <w:rFonts w:hint="cs"/>
                <w:color w:val="A6A6A6" w:themeColor="background1" w:themeShade="A6"/>
                <w:sz w:val="14"/>
                <w:szCs w:val="14"/>
                <w:rtl/>
              </w:rPr>
              <w:t xml:space="preserve">,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307ED6" w:rsidRPr="00695DED" w:rsidTr="00E368E1">
        <w:trPr>
          <w:trHeight w:val="138"/>
          <w:jc w:val="center"/>
        </w:trPr>
        <w:tc>
          <w:tcPr>
            <w:tcW w:w="9652" w:type="dxa"/>
            <w:gridSpan w:val="9"/>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07ED6" w:rsidRPr="00695DED" w:rsidRDefault="00307ED6" w:rsidP="00307ED6">
            <w:pPr>
              <w:spacing w:line="300" w:lineRule="exact"/>
              <w:ind w:left="28"/>
              <w:jc w:val="center"/>
              <w:rPr>
                <w:rFonts w:ascii="Arial" w:eastAsia="Times New Roman" w:hAnsi="Arial" w:cs="Arial"/>
                <w:b/>
                <w:bCs/>
                <w:sz w:val="20"/>
                <w:szCs w:val="20"/>
                <w:rtl/>
                <w:lang w:val="x-none" w:eastAsia="x-none"/>
              </w:rPr>
            </w:pPr>
            <w:r w:rsidRPr="00695DED">
              <w:rPr>
                <w:rFonts w:ascii="Arial" w:eastAsia="Times New Roman" w:hAnsi="Arial" w:cs="Arial" w:hint="cs"/>
                <w:b/>
                <w:bCs/>
                <w:sz w:val="20"/>
                <w:szCs w:val="20"/>
                <w:rtl/>
                <w:lang w:val="x-none" w:eastAsia="x-none"/>
              </w:rPr>
              <w:t>מגזר ערבי</w:t>
            </w:r>
          </w:p>
        </w:tc>
      </w:tr>
      <w:tr w:rsidR="00307ED6" w:rsidRPr="00695DED" w:rsidTr="00307ED6">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307ED6" w:rsidRPr="00695DED" w:rsidRDefault="00307ED6" w:rsidP="00307ED6">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307ED6" w:rsidRPr="00695DED" w:rsidRDefault="00307ED6" w:rsidP="00307ED6">
            <w:pPr>
              <w:spacing w:line="120" w:lineRule="exact"/>
              <w:ind w:left="28"/>
              <w:jc w:val="center"/>
              <w:rPr>
                <w:rFonts w:ascii="Arial" w:eastAsia="Times New Roman" w:hAnsi="Arial" w:cs="Arial"/>
                <w:sz w:val="16"/>
                <w:szCs w:val="16"/>
                <w:rtl/>
                <w:lang w:val="x-none" w:eastAsia="x-none"/>
              </w:rPr>
            </w:pPr>
            <w:r w:rsidRPr="00695DED">
              <w:rPr>
                <w:rFonts w:ascii="Arial" w:eastAsia="Times New Roman" w:hAnsi="Arial" w:cs="Arial" w:hint="cs"/>
                <w:sz w:val="16"/>
                <w:szCs w:val="16"/>
                <w:rtl/>
                <w:lang w:val="x-none" w:eastAsia="x-none"/>
              </w:rPr>
              <w:t>מדד</w:t>
            </w:r>
            <w:r w:rsidRPr="00695DED">
              <w:rPr>
                <w:rFonts w:ascii="Arial" w:eastAsia="Times New Roman" w:hAnsi="Arial" w:cs="Arial"/>
                <w:sz w:val="16"/>
                <w:szCs w:val="16"/>
                <w:rtl/>
                <w:lang w:val="x-none" w:eastAsia="x-none"/>
              </w:rPr>
              <w:t xml:space="preserve"> </w:t>
            </w:r>
            <w:r w:rsidRPr="00695DED">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307ED6" w:rsidRPr="00695DED" w:rsidRDefault="00307ED6" w:rsidP="00307ED6">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307ED6" w:rsidRPr="00695DED" w:rsidRDefault="00307ED6" w:rsidP="00307ED6">
            <w:pPr>
              <w:spacing w:line="120" w:lineRule="exact"/>
              <w:ind w:left="28"/>
              <w:jc w:val="center"/>
              <w:rPr>
                <w:rFonts w:ascii="Arial" w:eastAsia="Times New Roman" w:hAnsi="Arial" w:cs="Arial"/>
                <w:sz w:val="16"/>
                <w:szCs w:val="16"/>
                <w:rtl/>
                <w:lang w:val="x-none" w:eastAsia="x-none"/>
              </w:rPr>
            </w:pPr>
            <w:r w:rsidRPr="00695DED">
              <w:rPr>
                <w:rFonts w:ascii="Arial" w:eastAsia="Times New Roman" w:hAnsi="Arial" w:cs="Arial" w:hint="cs"/>
                <w:sz w:val="16"/>
                <w:szCs w:val="16"/>
                <w:rtl/>
                <w:lang w:val="x-none" w:eastAsia="x-none"/>
              </w:rPr>
              <w:t>ההיגדים</w:t>
            </w:r>
            <w:r w:rsidRPr="00695DED">
              <w:rPr>
                <w:rFonts w:ascii="Arial" w:eastAsia="Times New Roman" w:hAnsi="Arial" w:cs="Arial"/>
                <w:sz w:val="16"/>
                <w:szCs w:val="16"/>
                <w:rtl/>
                <w:lang w:val="x-none" w:eastAsia="x-none"/>
              </w:rPr>
              <w:t xml:space="preserve"> </w:t>
            </w:r>
            <w:r w:rsidRPr="00695DED">
              <w:rPr>
                <w:rFonts w:ascii="Arial" w:eastAsia="Times New Roman" w:hAnsi="Arial" w:cs="Arial" w:hint="cs"/>
                <w:sz w:val="16"/>
                <w:szCs w:val="16"/>
                <w:rtl/>
                <w:lang w:val="x-none" w:eastAsia="x-none"/>
              </w:rPr>
              <w:t>המרכיבים</w:t>
            </w:r>
            <w:r w:rsidRPr="00695DED">
              <w:rPr>
                <w:rFonts w:ascii="Arial" w:eastAsia="Times New Roman" w:hAnsi="Arial" w:cs="Arial"/>
                <w:sz w:val="16"/>
                <w:szCs w:val="16"/>
                <w:rtl/>
                <w:lang w:val="x-none" w:eastAsia="x-none"/>
              </w:rPr>
              <w:t xml:space="preserve"> </w:t>
            </w:r>
            <w:r w:rsidRPr="00695DED">
              <w:rPr>
                <w:rFonts w:ascii="Arial" w:eastAsia="Times New Roman" w:hAnsi="Arial" w:cs="Arial" w:hint="cs"/>
                <w:sz w:val="16"/>
                <w:szCs w:val="16"/>
                <w:rtl/>
                <w:lang w:val="x-none" w:eastAsia="x-none"/>
              </w:rPr>
              <w:t>את</w:t>
            </w:r>
            <w:r w:rsidRPr="00695DED">
              <w:rPr>
                <w:rFonts w:ascii="Arial" w:eastAsia="Times New Roman" w:hAnsi="Arial" w:cs="Arial"/>
                <w:sz w:val="16"/>
                <w:szCs w:val="16"/>
                <w:rtl/>
                <w:lang w:val="x-none" w:eastAsia="x-none"/>
              </w:rPr>
              <w:t xml:space="preserve"> </w:t>
            </w:r>
            <w:r w:rsidRPr="00695DED">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307ED6" w:rsidRPr="00695DED" w:rsidRDefault="00307ED6" w:rsidP="00307ED6">
            <w:pPr>
              <w:spacing w:line="300" w:lineRule="exact"/>
              <w:ind w:left="28"/>
              <w:jc w:val="center"/>
              <w:rPr>
                <w:rFonts w:ascii="Arial" w:eastAsia="Times New Roman" w:hAnsi="Arial" w:cs="Arial"/>
                <w:b/>
                <w:bCs/>
                <w:sz w:val="20"/>
                <w:szCs w:val="20"/>
                <w:rtl/>
                <w:lang w:val="x-none" w:eastAsia="x-none"/>
              </w:rPr>
            </w:pPr>
          </w:p>
        </w:tc>
      </w:tr>
      <w:tr w:rsidR="00307ED6" w:rsidRPr="00695DED" w:rsidTr="00307ED6">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307ED6" w:rsidRPr="00695DED" w:rsidRDefault="00307ED6" w:rsidP="00307ED6">
            <w:pPr>
              <w:rPr>
                <w:rtl/>
              </w:rPr>
            </w:pPr>
            <w:bookmarkStart w:id="898" w:name="MP_GRAPH_T_Alcohol_GH_2_G"/>
            <w:r w:rsidRPr="00695DED">
              <w:rPr>
                <w:rFonts w:ascii="Arial" w:eastAsia="Times New Roman" w:hAnsi="Arial" w:cs="Arial" w:hint="cs"/>
                <w:noProof/>
                <w:sz w:val="24"/>
                <w:szCs w:val="16"/>
              </w:rPr>
              <w:drawing>
                <wp:inline distT="0" distB="0" distL="0" distR="0" wp14:anchorId="1550B6E7" wp14:editId="548588CB">
                  <wp:extent cx="5972175" cy="1514475"/>
                  <wp:effectExtent l="0" t="0" r="0" b="0"/>
                  <wp:docPr id="493" name="Chart 7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bookmarkEnd w:id="898"/>
          </w:p>
        </w:tc>
      </w:tr>
      <w:tr w:rsidR="00307ED6" w:rsidRPr="00695DED" w:rsidTr="00307ED6">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07ED6" w:rsidRPr="00695DED" w:rsidRDefault="00307ED6" w:rsidP="00307ED6">
            <w:pPr>
              <w:rPr>
                <w:sz w:val="14"/>
                <w:szCs w:val="14"/>
                <w:rtl/>
              </w:rPr>
            </w:pPr>
            <w:r w:rsidRPr="00695DED">
              <w:rPr>
                <w:rFonts w:hint="cs"/>
                <w:color w:val="A6A6A6" w:themeColor="background1" w:themeShade="A6"/>
                <w:sz w:val="14"/>
                <w:szCs w:val="14"/>
                <w:rtl/>
              </w:rPr>
              <w:t xml:space="preserve">מגזר ערבי,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307ED6" w:rsidRPr="00695DED" w:rsidTr="00E368E1">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07ED6" w:rsidRPr="00695DED" w:rsidRDefault="00307ED6" w:rsidP="00307ED6">
            <w:pPr>
              <w:spacing w:line="300" w:lineRule="exact"/>
              <w:ind w:left="28"/>
              <w:jc w:val="center"/>
              <w:rPr>
                <w:rFonts w:ascii="Arial" w:eastAsia="Times New Roman" w:hAnsi="Arial" w:cs="Arial"/>
                <w:b/>
                <w:bCs/>
                <w:sz w:val="20"/>
                <w:szCs w:val="20"/>
                <w:rtl/>
                <w:lang w:val="x-none" w:eastAsia="x-none"/>
              </w:rPr>
            </w:pPr>
            <w:r w:rsidRPr="00695DED">
              <w:rPr>
                <w:rFonts w:ascii="Arial" w:eastAsia="Times New Roman" w:hAnsi="Arial" w:cs="Arial" w:hint="cs"/>
                <w:b/>
                <w:bCs/>
                <w:sz w:val="20"/>
                <w:szCs w:val="20"/>
                <w:rtl/>
                <w:lang w:val="x-none" w:eastAsia="x-none"/>
              </w:rPr>
              <w:t>מגזר דרוזי</w:t>
            </w:r>
          </w:p>
        </w:tc>
      </w:tr>
      <w:tr w:rsidR="00307ED6" w:rsidRPr="00695DED" w:rsidTr="00307ED6">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307ED6" w:rsidRPr="00695DED" w:rsidRDefault="00307ED6" w:rsidP="00307ED6">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307ED6" w:rsidRPr="00695DED" w:rsidRDefault="00307ED6" w:rsidP="00307ED6">
            <w:pPr>
              <w:spacing w:line="120" w:lineRule="exact"/>
              <w:ind w:left="28"/>
              <w:jc w:val="center"/>
              <w:rPr>
                <w:rFonts w:ascii="Arial" w:eastAsia="Times New Roman" w:hAnsi="Arial" w:cs="Arial"/>
                <w:sz w:val="16"/>
                <w:szCs w:val="16"/>
                <w:rtl/>
                <w:lang w:val="x-none" w:eastAsia="x-none"/>
              </w:rPr>
            </w:pPr>
            <w:r w:rsidRPr="00695DED">
              <w:rPr>
                <w:rFonts w:ascii="Arial" w:eastAsia="Times New Roman" w:hAnsi="Arial" w:cs="Arial" w:hint="cs"/>
                <w:sz w:val="16"/>
                <w:szCs w:val="16"/>
                <w:rtl/>
                <w:lang w:val="x-none" w:eastAsia="x-none"/>
              </w:rPr>
              <w:t>מדד</w:t>
            </w:r>
            <w:r w:rsidRPr="00695DED">
              <w:rPr>
                <w:rFonts w:ascii="Arial" w:eastAsia="Times New Roman" w:hAnsi="Arial" w:cs="Arial"/>
                <w:sz w:val="16"/>
                <w:szCs w:val="16"/>
                <w:rtl/>
                <w:lang w:val="x-none" w:eastAsia="x-none"/>
              </w:rPr>
              <w:t xml:space="preserve"> </w:t>
            </w:r>
            <w:r w:rsidRPr="00695DED">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307ED6" w:rsidRPr="00695DED" w:rsidRDefault="00307ED6" w:rsidP="00307ED6">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307ED6" w:rsidRPr="00695DED" w:rsidRDefault="00307ED6" w:rsidP="00307ED6">
            <w:pPr>
              <w:spacing w:line="120" w:lineRule="exact"/>
              <w:ind w:left="28"/>
              <w:jc w:val="center"/>
              <w:rPr>
                <w:rFonts w:ascii="Arial" w:eastAsia="Times New Roman" w:hAnsi="Arial" w:cs="Arial"/>
                <w:sz w:val="16"/>
                <w:szCs w:val="16"/>
                <w:rtl/>
                <w:lang w:val="x-none" w:eastAsia="x-none"/>
              </w:rPr>
            </w:pPr>
            <w:r w:rsidRPr="00695DED">
              <w:rPr>
                <w:rFonts w:ascii="Arial" w:eastAsia="Times New Roman" w:hAnsi="Arial" w:cs="Arial" w:hint="cs"/>
                <w:sz w:val="16"/>
                <w:szCs w:val="16"/>
                <w:rtl/>
                <w:lang w:val="x-none" w:eastAsia="x-none"/>
              </w:rPr>
              <w:t>ההיגדים</w:t>
            </w:r>
            <w:r w:rsidRPr="00695DED">
              <w:rPr>
                <w:rFonts w:ascii="Arial" w:eastAsia="Times New Roman" w:hAnsi="Arial" w:cs="Arial"/>
                <w:sz w:val="16"/>
                <w:szCs w:val="16"/>
                <w:rtl/>
                <w:lang w:val="x-none" w:eastAsia="x-none"/>
              </w:rPr>
              <w:t xml:space="preserve"> </w:t>
            </w:r>
            <w:r w:rsidRPr="00695DED">
              <w:rPr>
                <w:rFonts w:ascii="Arial" w:eastAsia="Times New Roman" w:hAnsi="Arial" w:cs="Arial" w:hint="cs"/>
                <w:sz w:val="16"/>
                <w:szCs w:val="16"/>
                <w:rtl/>
                <w:lang w:val="x-none" w:eastAsia="x-none"/>
              </w:rPr>
              <w:t>המרכיבים</w:t>
            </w:r>
            <w:r w:rsidRPr="00695DED">
              <w:rPr>
                <w:rFonts w:ascii="Arial" w:eastAsia="Times New Roman" w:hAnsi="Arial" w:cs="Arial"/>
                <w:sz w:val="16"/>
                <w:szCs w:val="16"/>
                <w:rtl/>
                <w:lang w:val="x-none" w:eastAsia="x-none"/>
              </w:rPr>
              <w:t xml:space="preserve"> </w:t>
            </w:r>
            <w:r w:rsidRPr="00695DED">
              <w:rPr>
                <w:rFonts w:ascii="Arial" w:eastAsia="Times New Roman" w:hAnsi="Arial" w:cs="Arial" w:hint="cs"/>
                <w:sz w:val="16"/>
                <w:szCs w:val="16"/>
                <w:rtl/>
                <w:lang w:val="x-none" w:eastAsia="x-none"/>
              </w:rPr>
              <w:t>את</w:t>
            </w:r>
            <w:r w:rsidRPr="00695DED">
              <w:rPr>
                <w:rFonts w:ascii="Arial" w:eastAsia="Times New Roman" w:hAnsi="Arial" w:cs="Arial"/>
                <w:sz w:val="16"/>
                <w:szCs w:val="16"/>
                <w:rtl/>
                <w:lang w:val="x-none" w:eastAsia="x-none"/>
              </w:rPr>
              <w:t xml:space="preserve"> </w:t>
            </w:r>
            <w:r w:rsidRPr="00695DED">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307ED6" w:rsidRPr="00695DED" w:rsidRDefault="00307ED6" w:rsidP="00307ED6">
            <w:pPr>
              <w:spacing w:line="300" w:lineRule="exact"/>
              <w:ind w:left="28"/>
              <w:jc w:val="center"/>
              <w:rPr>
                <w:rFonts w:ascii="Arial" w:eastAsia="Times New Roman" w:hAnsi="Arial" w:cs="Arial"/>
                <w:b/>
                <w:bCs/>
                <w:sz w:val="20"/>
                <w:szCs w:val="20"/>
                <w:rtl/>
                <w:lang w:val="x-none" w:eastAsia="x-none"/>
              </w:rPr>
            </w:pPr>
          </w:p>
        </w:tc>
      </w:tr>
      <w:tr w:rsidR="00307ED6" w:rsidRPr="00695DED" w:rsidTr="00307ED6">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307ED6" w:rsidRPr="00695DED" w:rsidRDefault="00307ED6" w:rsidP="00307ED6">
            <w:pPr>
              <w:rPr>
                <w:rtl/>
              </w:rPr>
            </w:pPr>
            <w:bookmarkStart w:id="899" w:name="MP_GRAPH_T_Alcohol_GH_4_G"/>
            <w:r w:rsidRPr="00695DED">
              <w:rPr>
                <w:rFonts w:ascii="Arial" w:eastAsia="Times New Roman" w:hAnsi="Arial" w:cs="Arial" w:hint="cs"/>
                <w:noProof/>
                <w:sz w:val="24"/>
                <w:szCs w:val="16"/>
              </w:rPr>
              <w:drawing>
                <wp:inline distT="0" distB="0" distL="0" distR="0" wp14:anchorId="21DDBB86" wp14:editId="526FCD1C">
                  <wp:extent cx="5972175" cy="1514475"/>
                  <wp:effectExtent l="0" t="0" r="0" b="0"/>
                  <wp:docPr id="653" name="Chart 7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bookmarkEnd w:id="899"/>
          </w:p>
        </w:tc>
      </w:tr>
      <w:tr w:rsidR="00307ED6" w:rsidRPr="00695DED" w:rsidTr="00307ED6">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07ED6" w:rsidRPr="00695DED" w:rsidRDefault="00307ED6" w:rsidP="00307ED6">
            <w:pPr>
              <w:rPr>
                <w:sz w:val="14"/>
                <w:szCs w:val="14"/>
                <w:rtl/>
              </w:rPr>
            </w:pPr>
            <w:r w:rsidRPr="00695DED">
              <w:rPr>
                <w:rFonts w:hint="cs"/>
                <w:color w:val="A6A6A6" w:themeColor="background1" w:themeShade="A6"/>
                <w:sz w:val="14"/>
                <w:szCs w:val="14"/>
                <w:rtl/>
              </w:rPr>
              <w:t xml:space="preserve">מגזר דרוזי,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307ED6" w:rsidRPr="00695DED" w:rsidTr="00E368E1">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07ED6" w:rsidRPr="00695DED" w:rsidRDefault="00307ED6" w:rsidP="00307ED6">
            <w:pPr>
              <w:spacing w:line="300" w:lineRule="exact"/>
              <w:ind w:left="28"/>
              <w:jc w:val="center"/>
              <w:rPr>
                <w:rFonts w:ascii="Arial" w:eastAsia="Times New Roman" w:hAnsi="Arial" w:cs="Arial"/>
                <w:b/>
                <w:bCs/>
                <w:sz w:val="20"/>
                <w:szCs w:val="20"/>
                <w:rtl/>
                <w:lang w:val="x-none" w:eastAsia="x-none"/>
              </w:rPr>
            </w:pPr>
            <w:r w:rsidRPr="00695DED">
              <w:rPr>
                <w:rFonts w:ascii="Arial" w:eastAsia="Times New Roman" w:hAnsi="Arial" w:cs="Arial" w:hint="cs"/>
                <w:b/>
                <w:bCs/>
                <w:sz w:val="20"/>
                <w:szCs w:val="20"/>
                <w:rtl/>
                <w:lang w:val="x-none" w:eastAsia="x-none"/>
              </w:rPr>
              <w:t>מגזר בדואי דרום</w:t>
            </w:r>
          </w:p>
        </w:tc>
      </w:tr>
      <w:tr w:rsidR="00307ED6" w:rsidRPr="00695DED" w:rsidTr="00307ED6">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307ED6" w:rsidRPr="00695DED" w:rsidRDefault="00307ED6" w:rsidP="00307ED6">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307ED6" w:rsidRPr="00695DED" w:rsidRDefault="00307ED6" w:rsidP="00307ED6">
            <w:pPr>
              <w:spacing w:line="120" w:lineRule="exact"/>
              <w:ind w:left="28"/>
              <w:jc w:val="center"/>
              <w:rPr>
                <w:rFonts w:ascii="Arial" w:eastAsia="Times New Roman" w:hAnsi="Arial" w:cs="Arial"/>
                <w:sz w:val="16"/>
                <w:szCs w:val="16"/>
                <w:rtl/>
                <w:lang w:val="x-none" w:eastAsia="x-none"/>
              </w:rPr>
            </w:pPr>
            <w:r w:rsidRPr="00695DED">
              <w:rPr>
                <w:rFonts w:ascii="Arial" w:eastAsia="Times New Roman" w:hAnsi="Arial" w:cs="Arial" w:hint="cs"/>
                <w:sz w:val="16"/>
                <w:szCs w:val="16"/>
                <w:rtl/>
                <w:lang w:val="x-none" w:eastAsia="x-none"/>
              </w:rPr>
              <w:t>מדד</w:t>
            </w:r>
            <w:r w:rsidRPr="00695DED">
              <w:rPr>
                <w:rFonts w:ascii="Arial" w:eastAsia="Times New Roman" w:hAnsi="Arial" w:cs="Arial"/>
                <w:sz w:val="16"/>
                <w:szCs w:val="16"/>
                <w:rtl/>
                <w:lang w:val="x-none" w:eastAsia="x-none"/>
              </w:rPr>
              <w:t xml:space="preserve"> </w:t>
            </w:r>
            <w:r w:rsidRPr="00695DED">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307ED6" w:rsidRPr="00695DED" w:rsidRDefault="00307ED6" w:rsidP="00307ED6">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307ED6" w:rsidRPr="00695DED" w:rsidRDefault="00307ED6" w:rsidP="00307ED6">
            <w:pPr>
              <w:spacing w:line="120" w:lineRule="exact"/>
              <w:ind w:left="28"/>
              <w:jc w:val="center"/>
              <w:rPr>
                <w:rFonts w:ascii="Arial" w:eastAsia="Times New Roman" w:hAnsi="Arial" w:cs="Arial"/>
                <w:sz w:val="16"/>
                <w:szCs w:val="16"/>
                <w:rtl/>
                <w:lang w:val="x-none" w:eastAsia="x-none"/>
              </w:rPr>
            </w:pPr>
            <w:r w:rsidRPr="00695DED">
              <w:rPr>
                <w:rFonts w:ascii="Arial" w:eastAsia="Times New Roman" w:hAnsi="Arial" w:cs="Arial" w:hint="cs"/>
                <w:sz w:val="16"/>
                <w:szCs w:val="16"/>
                <w:rtl/>
                <w:lang w:val="x-none" w:eastAsia="x-none"/>
              </w:rPr>
              <w:t>ההיגדים</w:t>
            </w:r>
            <w:r w:rsidRPr="00695DED">
              <w:rPr>
                <w:rFonts w:ascii="Arial" w:eastAsia="Times New Roman" w:hAnsi="Arial" w:cs="Arial"/>
                <w:sz w:val="16"/>
                <w:szCs w:val="16"/>
                <w:rtl/>
                <w:lang w:val="x-none" w:eastAsia="x-none"/>
              </w:rPr>
              <w:t xml:space="preserve"> </w:t>
            </w:r>
            <w:r w:rsidRPr="00695DED">
              <w:rPr>
                <w:rFonts w:ascii="Arial" w:eastAsia="Times New Roman" w:hAnsi="Arial" w:cs="Arial" w:hint="cs"/>
                <w:sz w:val="16"/>
                <w:szCs w:val="16"/>
                <w:rtl/>
                <w:lang w:val="x-none" w:eastAsia="x-none"/>
              </w:rPr>
              <w:t>המרכיבים</w:t>
            </w:r>
            <w:r w:rsidRPr="00695DED">
              <w:rPr>
                <w:rFonts w:ascii="Arial" w:eastAsia="Times New Roman" w:hAnsi="Arial" w:cs="Arial"/>
                <w:sz w:val="16"/>
                <w:szCs w:val="16"/>
                <w:rtl/>
                <w:lang w:val="x-none" w:eastAsia="x-none"/>
              </w:rPr>
              <w:t xml:space="preserve"> </w:t>
            </w:r>
            <w:r w:rsidRPr="00695DED">
              <w:rPr>
                <w:rFonts w:ascii="Arial" w:eastAsia="Times New Roman" w:hAnsi="Arial" w:cs="Arial" w:hint="cs"/>
                <w:sz w:val="16"/>
                <w:szCs w:val="16"/>
                <w:rtl/>
                <w:lang w:val="x-none" w:eastAsia="x-none"/>
              </w:rPr>
              <w:t>את</w:t>
            </w:r>
            <w:r w:rsidRPr="00695DED">
              <w:rPr>
                <w:rFonts w:ascii="Arial" w:eastAsia="Times New Roman" w:hAnsi="Arial" w:cs="Arial"/>
                <w:sz w:val="16"/>
                <w:szCs w:val="16"/>
                <w:rtl/>
                <w:lang w:val="x-none" w:eastAsia="x-none"/>
              </w:rPr>
              <w:t xml:space="preserve"> </w:t>
            </w:r>
            <w:r w:rsidRPr="00695DED">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307ED6" w:rsidRPr="00695DED" w:rsidRDefault="00307ED6" w:rsidP="00307ED6">
            <w:pPr>
              <w:spacing w:line="300" w:lineRule="exact"/>
              <w:ind w:left="28"/>
              <w:jc w:val="center"/>
              <w:rPr>
                <w:rFonts w:ascii="Arial" w:eastAsia="Times New Roman" w:hAnsi="Arial" w:cs="Arial"/>
                <w:b/>
                <w:bCs/>
                <w:sz w:val="20"/>
                <w:szCs w:val="20"/>
                <w:rtl/>
                <w:lang w:val="x-none" w:eastAsia="x-none"/>
              </w:rPr>
            </w:pPr>
          </w:p>
        </w:tc>
      </w:tr>
      <w:tr w:rsidR="00307ED6" w:rsidRPr="00695DED" w:rsidTr="00307ED6">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307ED6" w:rsidRPr="00695DED" w:rsidRDefault="00307ED6" w:rsidP="00307ED6">
            <w:pPr>
              <w:rPr>
                <w:rtl/>
              </w:rPr>
            </w:pPr>
            <w:bookmarkStart w:id="900" w:name="MP_GRAPH_T_Alcohol_GH_5_G"/>
            <w:r w:rsidRPr="00695DED">
              <w:rPr>
                <w:rFonts w:ascii="Arial" w:eastAsia="Times New Roman" w:hAnsi="Arial" w:cs="Arial" w:hint="cs"/>
                <w:noProof/>
                <w:sz w:val="24"/>
                <w:szCs w:val="16"/>
              </w:rPr>
              <w:drawing>
                <wp:inline distT="0" distB="0" distL="0" distR="0" wp14:anchorId="261C8550" wp14:editId="2F33153F">
                  <wp:extent cx="5972175" cy="1514475"/>
                  <wp:effectExtent l="0" t="0" r="0" b="0"/>
                  <wp:docPr id="654" name="Chart 7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bookmarkEnd w:id="900"/>
          </w:p>
        </w:tc>
      </w:tr>
      <w:tr w:rsidR="00307ED6" w:rsidRPr="00695DED" w:rsidTr="00307ED6">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07ED6" w:rsidRPr="00695DED" w:rsidRDefault="00307ED6" w:rsidP="00307ED6">
            <w:pPr>
              <w:rPr>
                <w:sz w:val="14"/>
                <w:szCs w:val="14"/>
                <w:rtl/>
              </w:rPr>
            </w:pPr>
            <w:r w:rsidRPr="00695DED">
              <w:rPr>
                <w:rFonts w:hint="cs"/>
                <w:color w:val="A6A6A6" w:themeColor="background1" w:themeShade="A6"/>
                <w:sz w:val="14"/>
                <w:szCs w:val="14"/>
                <w:rtl/>
              </w:rPr>
              <w:t xml:space="preserve">מגזר בדואי דרום,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bl>
    <w:p w:rsidR="00C7713A" w:rsidRDefault="00C7713A">
      <w:pPr>
        <w:bidi w:val="0"/>
        <w:rPr>
          <w:rFonts w:ascii="Arial" w:eastAsia="Times New Roman" w:hAnsi="Arial" w:cs="Times New Roman"/>
          <w:b/>
          <w:bCs/>
          <w:sz w:val="20"/>
          <w:szCs w:val="20"/>
          <w:lang w:eastAsia="x-none"/>
        </w:rPr>
      </w:pPr>
      <w:r>
        <w:rPr>
          <w:rFonts w:eastAsia="Times New Roman" w:cs="Times New Roman"/>
          <w:sz w:val="20"/>
          <w:szCs w:val="20"/>
        </w:rPr>
        <w:br w:type="page"/>
      </w:r>
    </w:p>
    <w:p w:rsidR="007931FA" w:rsidRPr="00FA3F6B" w:rsidRDefault="007931FA" w:rsidP="006A6897">
      <w:pPr>
        <w:pStyle w:val="4"/>
        <w:numPr>
          <w:ilvl w:val="2"/>
          <w:numId w:val="5"/>
        </w:numPr>
        <w:spacing w:line="240" w:lineRule="auto"/>
        <w:ind w:left="851" w:hanging="851"/>
        <w:jc w:val="both"/>
        <w:rPr>
          <w:sz w:val="28"/>
          <w:szCs w:val="28"/>
          <w:rtl/>
        </w:rPr>
      </w:pPr>
      <w:bookmarkStart w:id="901" w:name="_Toc515368388"/>
      <w:r w:rsidRPr="00FA3F6B">
        <w:rPr>
          <w:rFonts w:hint="cs"/>
          <w:sz w:val="28"/>
          <w:szCs w:val="28"/>
          <w:rtl/>
        </w:rPr>
        <w:lastRenderedPageBreak/>
        <w:t>מאמצי בית הספר להגברת המודעות לסכנות שבשתיית אלכוהול</w:t>
      </w:r>
      <w:r w:rsidRPr="00FA3F6B">
        <w:rPr>
          <w:rFonts w:hint="eastAsia"/>
          <w:sz w:val="28"/>
          <w:szCs w:val="28"/>
          <w:rtl/>
        </w:rPr>
        <w:t>–</w:t>
      </w:r>
      <w:r w:rsidRPr="00FA3F6B">
        <w:rPr>
          <w:sz w:val="28"/>
          <w:szCs w:val="28"/>
          <w:rtl/>
        </w:rPr>
        <w:t xml:space="preserve"> </w:t>
      </w:r>
      <w:r w:rsidRPr="00FA3F6B">
        <w:rPr>
          <w:rFonts w:hint="cs"/>
          <w:sz w:val="28"/>
          <w:szCs w:val="28"/>
          <w:rtl/>
        </w:rPr>
        <w:t>דיווחי</w:t>
      </w:r>
      <w:r w:rsidRPr="00FA3F6B">
        <w:rPr>
          <w:sz w:val="28"/>
          <w:szCs w:val="28"/>
          <w:rtl/>
        </w:rPr>
        <w:t xml:space="preserve"> </w:t>
      </w:r>
      <w:r w:rsidRPr="00FA3F6B">
        <w:rPr>
          <w:rFonts w:hint="cs"/>
          <w:sz w:val="28"/>
          <w:szCs w:val="28"/>
          <w:rtl/>
        </w:rPr>
        <w:t>תלמידים</w:t>
      </w:r>
      <w:r w:rsidRPr="00FA3F6B">
        <w:rPr>
          <w:sz w:val="28"/>
          <w:szCs w:val="28"/>
          <w:rtl/>
        </w:rPr>
        <w:t xml:space="preserve"> </w:t>
      </w:r>
      <w:r w:rsidRPr="00FA3F6B">
        <w:rPr>
          <w:rFonts w:hint="cs"/>
          <w:sz w:val="28"/>
          <w:szCs w:val="28"/>
          <w:rtl/>
        </w:rPr>
        <w:t>בחט</w:t>
      </w:r>
      <w:r w:rsidRPr="00FA3F6B">
        <w:rPr>
          <w:sz w:val="28"/>
          <w:szCs w:val="28"/>
          <w:rtl/>
        </w:rPr>
        <w:t>"</w:t>
      </w:r>
      <w:r w:rsidRPr="00FA3F6B">
        <w:rPr>
          <w:rFonts w:hint="cs"/>
          <w:sz w:val="28"/>
          <w:szCs w:val="28"/>
          <w:rtl/>
        </w:rPr>
        <w:t>ע</w:t>
      </w:r>
      <w:bookmarkEnd w:id="896"/>
      <w:bookmarkEnd w:id="901"/>
    </w:p>
    <w:p w:rsidR="00640648" w:rsidRDefault="00AD5984" w:rsidP="003D7FC0">
      <w:pPr>
        <w:spacing w:after="120" w:line="360" w:lineRule="atLeast"/>
        <w:jc w:val="both"/>
        <w:rPr>
          <w:rFonts w:cs="Arial"/>
          <w:rtl/>
        </w:rPr>
      </w:pPr>
      <w:r>
        <w:rPr>
          <w:rFonts w:hint="cs"/>
          <w:rtl/>
        </w:rPr>
        <w:t xml:space="preserve">כדי להשלים את התמונה </w:t>
      </w:r>
      <w:r w:rsidR="00640648" w:rsidRPr="006A3E80">
        <w:rPr>
          <w:rFonts w:hint="cs"/>
          <w:rtl/>
        </w:rPr>
        <w:t xml:space="preserve">נשאלו התלמידים </w:t>
      </w:r>
      <w:r w:rsidR="007931FA" w:rsidRPr="006A3E80">
        <w:rPr>
          <w:rFonts w:hint="cs"/>
          <w:rtl/>
        </w:rPr>
        <w:t>בהיגד נוסף</w:t>
      </w:r>
      <w:r w:rsidR="009905D7">
        <w:rPr>
          <w:rFonts w:hint="cs"/>
          <w:rtl/>
        </w:rPr>
        <w:t>,</w:t>
      </w:r>
      <w:r w:rsidR="007931FA" w:rsidRPr="006A3E80">
        <w:rPr>
          <w:rFonts w:hint="cs"/>
          <w:rtl/>
        </w:rPr>
        <w:t xml:space="preserve"> על</w:t>
      </w:r>
      <w:r w:rsidR="003D7FC0">
        <w:rPr>
          <w:rFonts w:hint="cs"/>
          <w:rtl/>
        </w:rPr>
        <w:t xml:space="preserve"> </w:t>
      </w:r>
      <w:r w:rsidR="007931FA" w:rsidRPr="006A3E80">
        <w:rPr>
          <w:rFonts w:hint="cs"/>
          <w:rtl/>
        </w:rPr>
        <w:t xml:space="preserve">אודות מאמצי בית הספר למניעת שתיית אלכוהול בקרב התלמידים. </w:t>
      </w:r>
      <w:r w:rsidR="00A87BC3">
        <w:rPr>
          <w:rFonts w:hint="cs"/>
          <w:rtl/>
        </w:rPr>
        <w:t xml:space="preserve">עמדות התלמידים </w:t>
      </w:r>
      <w:r w:rsidR="00D116B4">
        <w:rPr>
          <w:rFonts w:hint="cs"/>
          <w:rtl/>
        </w:rPr>
        <w:t xml:space="preserve">נבדקו </w:t>
      </w:r>
      <w:r w:rsidR="00A87BC3">
        <w:rPr>
          <w:rFonts w:hint="cs"/>
          <w:rtl/>
        </w:rPr>
        <w:t xml:space="preserve">באמצעות היגד </w:t>
      </w:r>
      <w:r w:rsidR="00D116B4">
        <w:rPr>
          <w:rFonts w:hint="cs"/>
          <w:rtl/>
        </w:rPr>
        <w:t xml:space="preserve">בו הם </w:t>
      </w:r>
      <w:r w:rsidR="007931FA" w:rsidRPr="006A3E80">
        <w:rPr>
          <w:rFonts w:hint="cs"/>
          <w:rtl/>
        </w:rPr>
        <w:t>נשאלו על המידה בה מסבירים להם</w:t>
      </w:r>
      <w:r w:rsidR="000438A9">
        <w:rPr>
          <w:rFonts w:hint="cs"/>
          <w:rtl/>
        </w:rPr>
        <w:t xml:space="preserve"> בבית הספר</w:t>
      </w:r>
      <w:r w:rsidR="007931FA" w:rsidRPr="006A3E80">
        <w:rPr>
          <w:rFonts w:hint="cs"/>
          <w:rtl/>
        </w:rPr>
        <w:t xml:space="preserve"> על הסכנות שבשתיית אלכוהול</w:t>
      </w:r>
      <w:r w:rsidR="007931FA" w:rsidRPr="00253149">
        <w:rPr>
          <w:rFonts w:hint="cs"/>
          <w:rtl/>
        </w:rPr>
        <w:t>.</w:t>
      </w:r>
      <w:r w:rsidR="00BD24B2" w:rsidRPr="00854A6B">
        <w:rPr>
          <w:rFonts w:hint="cs"/>
          <w:rtl/>
        </w:rPr>
        <w:t xml:space="preserve"> </w:t>
      </w:r>
      <w:r w:rsidR="00D116B4">
        <w:rPr>
          <w:rFonts w:cs="Arial" w:hint="cs"/>
          <w:rtl/>
        </w:rPr>
        <w:t xml:space="preserve">היגד זה הועבר לתלמידי </w:t>
      </w:r>
      <w:proofErr w:type="spellStart"/>
      <w:r w:rsidR="00D116B4">
        <w:rPr>
          <w:rFonts w:cs="Arial" w:hint="cs"/>
          <w:rtl/>
        </w:rPr>
        <w:t>החט"ע</w:t>
      </w:r>
      <w:proofErr w:type="spellEnd"/>
      <w:r w:rsidR="00D116B4">
        <w:rPr>
          <w:rFonts w:cs="Arial" w:hint="cs"/>
          <w:rtl/>
        </w:rPr>
        <w:t xml:space="preserve"> בלבד. </w:t>
      </w:r>
    </w:p>
    <w:p w:rsidR="00307ED6" w:rsidRDefault="00854A6B" w:rsidP="00F10DB8">
      <w:pPr>
        <w:spacing w:after="120" w:line="360" w:lineRule="atLeast"/>
        <w:jc w:val="both"/>
        <w:rPr>
          <w:rFonts w:ascii="Arial" w:eastAsia="Times New Roman" w:hAnsi="Arial" w:cs="Arial"/>
          <w:rtl/>
          <w:lang w:val="x-none" w:eastAsia="x-none"/>
        </w:rPr>
      </w:pPr>
      <w:r>
        <w:rPr>
          <w:rFonts w:hint="cs"/>
          <w:rtl/>
          <w:lang w:val="x-none" w:eastAsia="x-none"/>
        </w:rPr>
        <w:t xml:space="preserve">כאמור, </w:t>
      </w:r>
      <w:r w:rsidR="00253149">
        <w:rPr>
          <w:rFonts w:hint="cs"/>
          <w:rtl/>
          <w:lang w:val="x-none" w:eastAsia="x-none"/>
        </w:rPr>
        <w:t xml:space="preserve">נתונים על </w:t>
      </w:r>
      <w:r w:rsidR="009905D7">
        <w:rPr>
          <w:rFonts w:hint="cs"/>
          <w:rtl/>
          <w:lang w:val="x-none" w:eastAsia="x-none"/>
        </w:rPr>
        <w:t xml:space="preserve">מאמצי בית הספר למניעת </w:t>
      </w:r>
      <w:r w:rsidR="00253149">
        <w:rPr>
          <w:rFonts w:hint="cs"/>
          <w:rtl/>
          <w:lang w:val="x-none" w:eastAsia="x-none"/>
        </w:rPr>
        <w:t xml:space="preserve">שתיית אלכוהול נאספו </w:t>
      </w:r>
      <w:r w:rsidR="00253149" w:rsidRPr="00A007FF">
        <w:rPr>
          <w:rFonts w:ascii="Arial" w:eastAsia="Times New Roman" w:hAnsi="Arial" w:cs="Arial"/>
          <w:rtl/>
          <w:lang w:val="x-none" w:eastAsia="x-none"/>
        </w:rPr>
        <w:t xml:space="preserve">בקרב </w:t>
      </w:r>
      <w:r w:rsidR="00253149">
        <w:rPr>
          <w:rFonts w:ascii="Arial" w:eastAsia="Times New Roman" w:hAnsi="Arial" w:cs="Arial" w:hint="cs"/>
          <w:rtl/>
          <w:lang w:val="x-none" w:eastAsia="x-none"/>
        </w:rPr>
        <w:t xml:space="preserve">תלמידי </w:t>
      </w:r>
      <w:r w:rsidR="00253149" w:rsidRPr="00A007FF">
        <w:rPr>
          <w:rFonts w:ascii="Arial" w:eastAsia="Times New Roman" w:hAnsi="Arial" w:cs="Arial"/>
          <w:rtl/>
          <w:lang w:val="x-none" w:eastAsia="x-none"/>
        </w:rPr>
        <w:t>חט"ע (</w:t>
      </w:r>
      <w:r w:rsidR="00253149">
        <w:rPr>
          <w:rFonts w:ascii="Arial" w:eastAsia="Times New Roman" w:hAnsi="Arial" w:cs="Arial"/>
          <w:rtl/>
          <w:lang w:val="x-none" w:eastAsia="x-none"/>
        </w:rPr>
        <w:t>י'-י"א</w:t>
      </w:r>
      <w:r w:rsidR="00253149" w:rsidRPr="00A007FF">
        <w:rPr>
          <w:rFonts w:ascii="Arial" w:eastAsia="Times New Roman" w:hAnsi="Arial" w:cs="Arial"/>
          <w:rtl/>
          <w:lang w:val="x-none" w:eastAsia="x-none"/>
        </w:rPr>
        <w:t>)</w:t>
      </w:r>
      <w:r w:rsidR="00253149">
        <w:rPr>
          <w:rFonts w:ascii="Arial" w:eastAsia="Times New Roman" w:hAnsi="Arial" w:cs="Arial" w:hint="cs"/>
          <w:rtl/>
          <w:lang w:val="x-none" w:eastAsia="x-none"/>
        </w:rPr>
        <w:t xml:space="preserve"> בלבד</w:t>
      </w:r>
      <w:r w:rsidR="00253149" w:rsidRPr="00A007FF">
        <w:rPr>
          <w:rFonts w:ascii="Arial" w:eastAsia="Times New Roman" w:hAnsi="Arial" w:cs="Arial"/>
          <w:rtl/>
          <w:lang w:val="x-none" w:eastAsia="x-none"/>
        </w:rPr>
        <w:t>.</w:t>
      </w:r>
      <w:r w:rsidR="00253149">
        <w:rPr>
          <w:rFonts w:ascii="Arial" w:eastAsia="Times New Roman" w:hAnsi="Arial" w:cs="Arial" w:hint="cs"/>
          <w:rtl/>
          <w:lang w:val="x-none" w:eastAsia="x-none"/>
        </w:rPr>
        <w:t xml:space="preserve"> </w:t>
      </w:r>
      <w:r>
        <w:rPr>
          <w:rFonts w:ascii="Arial" w:eastAsia="Times New Roman" w:hAnsi="Arial" w:cs="Arial" w:hint="cs"/>
          <w:rtl/>
          <w:lang w:val="x-none" w:eastAsia="x-none"/>
        </w:rPr>
        <w:t xml:space="preserve">להלן </w:t>
      </w:r>
      <w:r w:rsidR="00253149" w:rsidRPr="00D76EC4">
        <w:rPr>
          <w:rFonts w:ascii="Arial" w:eastAsia="Times New Roman" w:hAnsi="Arial" w:cs="Arial"/>
          <w:rtl/>
          <w:lang w:val="x-none" w:eastAsia="x-none"/>
        </w:rPr>
        <w:t xml:space="preserve">מוצגים נתוני </w:t>
      </w:r>
      <w:r>
        <w:rPr>
          <w:rFonts w:ascii="Arial" w:eastAsia="Times New Roman" w:hAnsi="Arial" w:cs="Arial" w:hint="cs"/>
          <w:rtl/>
          <w:lang w:val="x-none" w:eastAsia="x-none"/>
        </w:rPr>
        <w:t xml:space="preserve">ההיגד </w:t>
      </w:r>
      <w:r w:rsidR="00253149" w:rsidRPr="00D76EC4">
        <w:rPr>
          <w:rFonts w:ascii="Arial" w:eastAsia="Times New Roman" w:hAnsi="Arial" w:cs="Arial"/>
          <w:rtl/>
          <w:lang w:val="x-none" w:eastAsia="x-none"/>
        </w:rPr>
        <w:t>לאורך זמן בין השנים תש</w:t>
      </w:r>
      <w:r w:rsidR="00253149" w:rsidRPr="00D76EC4">
        <w:rPr>
          <w:rFonts w:ascii="Arial" w:eastAsia="Times New Roman" w:hAnsi="Arial" w:cs="Arial" w:hint="cs"/>
          <w:rtl/>
          <w:lang w:val="x-none" w:eastAsia="x-none"/>
        </w:rPr>
        <w:t>ע"ה</w:t>
      </w:r>
      <w:r w:rsidR="00253149" w:rsidRPr="00D76EC4">
        <w:rPr>
          <w:rFonts w:ascii="Arial" w:eastAsia="Times New Roman" w:hAnsi="Arial" w:cs="Arial"/>
          <w:rtl/>
          <w:lang w:val="x-none" w:eastAsia="x-none"/>
        </w:rPr>
        <w:t>-</w:t>
      </w:r>
      <w:r w:rsidR="003E7927">
        <w:rPr>
          <w:rFonts w:ascii="Arial" w:eastAsia="Times New Roman" w:hAnsi="Arial" w:cs="Arial"/>
          <w:rtl/>
          <w:lang w:val="x-none" w:eastAsia="x-none"/>
        </w:rPr>
        <w:t>תשע"ז</w:t>
      </w:r>
      <w:r w:rsidR="00253149" w:rsidRPr="00D76EC4">
        <w:rPr>
          <w:rFonts w:ascii="Arial" w:eastAsia="Times New Roman" w:hAnsi="Arial" w:cs="Arial" w:hint="cs"/>
          <w:rtl/>
          <w:lang w:val="x-none" w:eastAsia="x-none"/>
        </w:rPr>
        <w:t>,</w:t>
      </w:r>
      <w:r w:rsidR="00253149" w:rsidRPr="00D76EC4">
        <w:rPr>
          <w:rFonts w:ascii="Arial" w:eastAsia="Times New Roman" w:hAnsi="Arial" w:cs="Arial"/>
          <w:rtl/>
          <w:lang w:val="x-none" w:eastAsia="x-none"/>
        </w:rPr>
        <w:t xml:space="preserve"> </w:t>
      </w:r>
      <w:r w:rsidR="00307ED6">
        <w:rPr>
          <w:rFonts w:ascii="Arial" w:eastAsia="Times New Roman" w:hAnsi="Arial" w:cs="Arial"/>
          <w:rtl/>
          <w:lang w:val="x-none" w:eastAsia="x-none"/>
        </w:rPr>
        <w:t xml:space="preserve">הנתונים מוצגים בעבור כלל </w:t>
      </w:r>
      <w:r w:rsidR="00114A43">
        <w:rPr>
          <w:rFonts w:ascii="Arial" w:eastAsia="Times New Roman" w:hAnsi="Arial" w:cs="Arial"/>
          <w:rtl/>
          <w:lang w:val="x-none" w:eastAsia="x-none"/>
        </w:rPr>
        <w:t>בתי הספר דוברי הערבית</w:t>
      </w:r>
      <w:r w:rsidR="00307ED6">
        <w:rPr>
          <w:rFonts w:ascii="Arial" w:eastAsia="Times New Roman" w:hAnsi="Arial" w:cs="Arial"/>
          <w:rtl/>
          <w:lang w:val="x-none" w:eastAsia="x-none"/>
        </w:rPr>
        <w:t>, וכן בחלוקה לפי מגזרים בקרב דוברי ערבית: מגזר ערבי, מגזר דרוזי ומגזר בדואי דרום</w:t>
      </w:r>
      <w:r w:rsidR="00307ED6">
        <w:rPr>
          <w:rFonts w:ascii="Arial" w:eastAsia="Times New Roman" w:hAnsi="Arial" w:cs="Arial" w:hint="cs"/>
          <w:rtl/>
          <w:lang w:val="x-none" w:eastAsia="x-none"/>
        </w:rPr>
        <w:t>. היגד זה הוצג לראשונה לתלמידים בשנה"ל תשע"ה.</w:t>
      </w:r>
    </w:p>
    <w:p w:rsidR="00FA1EA2" w:rsidRPr="00A007FF" w:rsidRDefault="00FA1EA2" w:rsidP="00307ED6">
      <w:pPr>
        <w:spacing w:after="120" w:line="360" w:lineRule="atLeast"/>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להלן </w:t>
      </w:r>
      <w:r>
        <w:rPr>
          <w:rFonts w:ascii="Arial" w:eastAsia="Times New Roman" w:hAnsi="Arial" w:cs="Arial" w:hint="cs"/>
          <w:rtl/>
          <w:lang w:val="x-none" w:eastAsia="x-none"/>
        </w:rPr>
        <w:t>נוסח</w:t>
      </w:r>
      <w:r w:rsidRPr="00A007FF">
        <w:rPr>
          <w:rFonts w:ascii="Arial" w:eastAsia="Times New Roman" w:hAnsi="Arial" w:cs="Arial"/>
          <w:rtl/>
          <w:lang w:val="x-none" w:eastAsia="x-none"/>
        </w:rPr>
        <w:t xml:space="preserve"> ההיגד כפי שה</w:t>
      </w:r>
      <w:r>
        <w:rPr>
          <w:rFonts w:ascii="Arial" w:eastAsia="Times New Roman" w:hAnsi="Arial" w:cs="Arial" w:hint="cs"/>
          <w:rtl/>
          <w:lang w:val="x-none" w:eastAsia="x-none"/>
        </w:rPr>
        <w:t>וא</w:t>
      </w:r>
      <w:r w:rsidRPr="00A007FF">
        <w:rPr>
          <w:rFonts w:ascii="Arial" w:eastAsia="Times New Roman" w:hAnsi="Arial" w:cs="Arial"/>
          <w:rtl/>
          <w:lang w:val="x-none" w:eastAsia="x-none"/>
        </w:rPr>
        <w:t xml:space="preserve"> מוצג בשאלון:</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B64EDB" w:rsidRPr="00A007FF" w:rsidTr="00BB530E">
        <w:trPr>
          <w:trHeight w:val="284"/>
          <w:jc w:val="center"/>
        </w:trPr>
        <w:tc>
          <w:tcPr>
            <w:tcW w:w="9639" w:type="dxa"/>
            <w:tcBorders>
              <w:top w:val="single" w:sz="12" w:space="0" w:color="808080"/>
              <w:bottom w:val="single" w:sz="4" w:space="0" w:color="808080" w:themeColor="background1" w:themeShade="80"/>
            </w:tcBorders>
            <w:shd w:val="clear" w:color="auto" w:fill="D0D1E6"/>
            <w:vAlign w:val="center"/>
          </w:tcPr>
          <w:p w:rsidR="00B64EDB" w:rsidRPr="00A007FF" w:rsidRDefault="00854A6B" w:rsidP="00B64EDB">
            <w:pPr>
              <w:autoSpaceDE w:val="0"/>
              <w:autoSpaceDN w:val="0"/>
              <w:adjustRightInd w:val="0"/>
              <w:spacing w:before="60" w:after="60"/>
              <w:jc w:val="both"/>
              <w:rPr>
                <w:rFonts w:ascii="Arial" w:eastAsia="Times New Roman" w:hAnsi="Arial" w:cs="Arial"/>
                <w:color w:val="000066"/>
                <w:sz w:val="20"/>
                <w:szCs w:val="20"/>
                <w:rtl/>
                <w:lang w:val="fr-FR"/>
              </w:rPr>
            </w:pPr>
            <w:r>
              <w:rPr>
                <w:rFonts w:ascii="Arial" w:eastAsia="Times New Roman" w:hAnsi="Arial" w:cs="Arial" w:hint="cs"/>
                <w:rtl/>
                <w:lang w:val="fr-FR"/>
              </w:rPr>
              <w:t xml:space="preserve"> </w:t>
            </w:r>
            <w:r w:rsidR="00B64EDB" w:rsidRPr="005C421E">
              <w:rPr>
                <w:rFonts w:ascii="Arial" w:eastAsia="Times New Roman" w:hAnsi="Arial" w:cs="Arial" w:hint="cs"/>
                <w:b/>
                <w:bCs/>
                <w:color w:val="000066"/>
                <w:sz w:val="20"/>
                <w:szCs w:val="20"/>
                <w:rtl/>
                <w:lang w:val="fr-FR"/>
              </w:rPr>
              <w:t xml:space="preserve">ללא מדד מסכם: </w:t>
            </w:r>
            <w:r w:rsidR="00B64EDB">
              <w:rPr>
                <w:rFonts w:ascii="Arial" w:eastAsia="Times New Roman" w:hAnsi="Arial" w:cs="Arial" w:hint="cs"/>
                <w:b/>
                <w:bCs/>
                <w:color w:val="000066"/>
                <w:sz w:val="20"/>
                <w:szCs w:val="20"/>
                <w:rtl/>
                <w:lang w:val="fr-FR"/>
              </w:rPr>
              <w:t>מאמצי בית הספר להגברת המודעות לסכנות שבשתיית אלכוהול</w:t>
            </w:r>
            <w:r w:rsidR="00B64EDB">
              <w:rPr>
                <w:rFonts w:ascii="Arial" w:eastAsia="Times New Roman" w:hAnsi="Arial" w:cs="Arial" w:hint="cs"/>
                <w:color w:val="000066"/>
                <w:sz w:val="20"/>
                <w:szCs w:val="20"/>
                <w:rtl/>
                <w:lang w:val="fr-FR"/>
              </w:rPr>
              <w:t>*</w:t>
            </w:r>
          </w:p>
        </w:tc>
      </w:tr>
      <w:tr w:rsidR="00B64EDB" w:rsidRPr="00A007FF" w:rsidTr="00BB530E">
        <w:trPr>
          <w:trHeight w:val="284"/>
          <w:jc w:val="center"/>
        </w:trPr>
        <w:tc>
          <w:tcPr>
            <w:tcW w:w="9639" w:type="dxa"/>
            <w:tcBorders>
              <w:top w:val="single" w:sz="4" w:space="0" w:color="808080" w:themeColor="background1" w:themeShade="80"/>
              <w:bottom w:val="single" w:sz="4" w:space="0" w:color="C0C0C0"/>
            </w:tcBorders>
            <w:shd w:val="clear" w:color="auto" w:fill="auto"/>
            <w:vAlign w:val="center"/>
          </w:tcPr>
          <w:p w:rsidR="00B64EDB" w:rsidRPr="00A007FF" w:rsidRDefault="00B64EDB" w:rsidP="00B64EDB">
            <w:pPr>
              <w:autoSpaceDE w:val="0"/>
              <w:autoSpaceDN w:val="0"/>
              <w:adjustRightInd w:val="0"/>
              <w:spacing w:before="60" w:after="60"/>
              <w:jc w:val="both"/>
              <w:rPr>
                <w:rFonts w:ascii="Arial" w:eastAsia="Times New Roman" w:hAnsi="Arial" w:cs="Arial"/>
                <w:color w:val="000066"/>
                <w:sz w:val="20"/>
                <w:szCs w:val="20"/>
                <w:rtl/>
                <w:lang w:val="fr-FR"/>
              </w:rPr>
            </w:pPr>
            <w:r w:rsidRPr="00A007FF">
              <w:rPr>
                <w:rFonts w:ascii="Arial" w:eastAsia="Times New Roman" w:hAnsi="Arial" w:cs="Arial"/>
                <w:color w:val="000066"/>
                <w:sz w:val="20"/>
                <w:szCs w:val="20"/>
                <w:rtl/>
                <w:lang w:val="fr-FR"/>
              </w:rPr>
              <w:t>א.</w:t>
            </w:r>
            <w:r w:rsidRPr="00A007FF">
              <w:rPr>
                <w:rFonts w:ascii="Arial" w:eastAsia="Times New Roman" w:hAnsi="Arial" w:cs="Arial"/>
                <w:color w:val="000066"/>
                <w:sz w:val="20"/>
                <w:szCs w:val="20"/>
                <w:lang w:val="fr-FR"/>
              </w:rPr>
              <w:t xml:space="preserve"> </w:t>
            </w:r>
            <w:r w:rsidRPr="00A007FF">
              <w:rPr>
                <w:rFonts w:ascii="Arial" w:eastAsia="Times New Roman" w:hAnsi="Arial" w:cs="Arial"/>
                <w:color w:val="000066"/>
                <w:sz w:val="20"/>
                <w:szCs w:val="20"/>
                <w:rtl/>
                <w:lang w:val="fr-FR"/>
              </w:rPr>
              <w:t>"</w:t>
            </w:r>
            <w:r w:rsidRPr="00B64EDB">
              <w:rPr>
                <w:rFonts w:ascii="Arial" w:eastAsia="Times New Roman" w:hAnsi="Arial" w:cs="Arial" w:hint="cs"/>
                <w:color w:val="000066"/>
                <w:sz w:val="20"/>
                <w:szCs w:val="20"/>
                <w:rtl/>
                <w:lang w:val="fr-FR"/>
              </w:rPr>
              <w:t>בבית</w:t>
            </w:r>
            <w:r w:rsidRPr="00B64EDB">
              <w:rPr>
                <w:rFonts w:ascii="Arial" w:eastAsia="Times New Roman" w:hAnsi="Arial" w:cs="Arial"/>
                <w:color w:val="000066"/>
                <w:sz w:val="20"/>
                <w:szCs w:val="20"/>
                <w:rtl/>
                <w:lang w:val="fr-FR"/>
              </w:rPr>
              <w:t xml:space="preserve"> </w:t>
            </w:r>
            <w:r w:rsidRPr="00B64EDB">
              <w:rPr>
                <w:rFonts w:ascii="Arial" w:eastAsia="Times New Roman" w:hAnsi="Arial" w:cs="Arial" w:hint="cs"/>
                <w:color w:val="000066"/>
                <w:sz w:val="20"/>
                <w:szCs w:val="20"/>
                <w:rtl/>
                <w:lang w:val="fr-FR"/>
              </w:rPr>
              <w:t>הספר</w:t>
            </w:r>
            <w:r w:rsidRPr="00B64EDB">
              <w:rPr>
                <w:rFonts w:ascii="Arial" w:eastAsia="Times New Roman" w:hAnsi="Arial" w:cs="Arial"/>
                <w:color w:val="000066"/>
                <w:sz w:val="20"/>
                <w:szCs w:val="20"/>
                <w:rtl/>
                <w:lang w:val="fr-FR"/>
              </w:rPr>
              <w:t xml:space="preserve"> </w:t>
            </w:r>
            <w:r w:rsidRPr="00B64EDB">
              <w:rPr>
                <w:rFonts w:ascii="Arial" w:eastAsia="Times New Roman" w:hAnsi="Arial" w:cs="Arial" w:hint="cs"/>
                <w:color w:val="000066"/>
                <w:sz w:val="20"/>
                <w:szCs w:val="20"/>
                <w:rtl/>
                <w:lang w:val="fr-FR"/>
              </w:rPr>
              <w:t>מסבירים</w:t>
            </w:r>
            <w:r w:rsidRPr="00B64EDB">
              <w:rPr>
                <w:rFonts w:ascii="Arial" w:eastAsia="Times New Roman" w:hAnsi="Arial" w:cs="Arial"/>
                <w:color w:val="000066"/>
                <w:sz w:val="20"/>
                <w:szCs w:val="20"/>
                <w:rtl/>
                <w:lang w:val="fr-FR"/>
              </w:rPr>
              <w:t xml:space="preserve"> </w:t>
            </w:r>
            <w:r w:rsidRPr="00B64EDB">
              <w:rPr>
                <w:rFonts w:ascii="Arial" w:eastAsia="Times New Roman" w:hAnsi="Arial" w:cs="Arial" w:hint="cs"/>
                <w:color w:val="000066"/>
                <w:sz w:val="20"/>
                <w:szCs w:val="20"/>
                <w:rtl/>
                <w:lang w:val="fr-FR"/>
              </w:rPr>
              <w:t>לנו</w:t>
            </w:r>
            <w:r w:rsidRPr="00B64EDB">
              <w:rPr>
                <w:rFonts w:ascii="Arial" w:eastAsia="Times New Roman" w:hAnsi="Arial" w:cs="Arial"/>
                <w:color w:val="000066"/>
                <w:sz w:val="20"/>
                <w:szCs w:val="20"/>
                <w:rtl/>
                <w:lang w:val="fr-FR"/>
              </w:rPr>
              <w:t xml:space="preserve"> </w:t>
            </w:r>
            <w:r w:rsidRPr="00B64EDB">
              <w:rPr>
                <w:rFonts w:ascii="Arial" w:eastAsia="Times New Roman" w:hAnsi="Arial" w:cs="Arial" w:hint="cs"/>
                <w:color w:val="000066"/>
                <w:sz w:val="20"/>
                <w:szCs w:val="20"/>
                <w:rtl/>
                <w:lang w:val="fr-FR"/>
              </w:rPr>
              <w:t>על</w:t>
            </w:r>
            <w:r w:rsidRPr="00B64EDB">
              <w:rPr>
                <w:rFonts w:ascii="Arial" w:eastAsia="Times New Roman" w:hAnsi="Arial" w:cs="Arial"/>
                <w:color w:val="000066"/>
                <w:sz w:val="20"/>
                <w:szCs w:val="20"/>
                <w:rtl/>
                <w:lang w:val="fr-FR"/>
              </w:rPr>
              <w:t xml:space="preserve"> </w:t>
            </w:r>
            <w:r w:rsidRPr="00B64EDB">
              <w:rPr>
                <w:rFonts w:ascii="Arial" w:eastAsia="Times New Roman" w:hAnsi="Arial" w:cs="Arial" w:hint="cs"/>
                <w:color w:val="000066"/>
                <w:sz w:val="20"/>
                <w:szCs w:val="20"/>
                <w:rtl/>
                <w:lang w:val="fr-FR"/>
              </w:rPr>
              <w:t>הסכנות</w:t>
            </w:r>
            <w:r w:rsidRPr="00B64EDB">
              <w:rPr>
                <w:rFonts w:ascii="Arial" w:eastAsia="Times New Roman" w:hAnsi="Arial" w:cs="Arial"/>
                <w:color w:val="000066"/>
                <w:sz w:val="20"/>
                <w:szCs w:val="20"/>
                <w:rtl/>
                <w:lang w:val="fr-FR"/>
              </w:rPr>
              <w:t xml:space="preserve"> </w:t>
            </w:r>
            <w:r w:rsidRPr="00B64EDB">
              <w:rPr>
                <w:rFonts w:ascii="Arial" w:eastAsia="Times New Roman" w:hAnsi="Arial" w:cs="Arial" w:hint="cs"/>
                <w:color w:val="000066"/>
                <w:sz w:val="20"/>
                <w:szCs w:val="20"/>
                <w:rtl/>
                <w:lang w:val="fr-FR"/>
              </w:rPr>
              <w:t>שבשתיית</w:t>
            </w:r>
            <w:r w:rsidRPr="00B64EDB">
              <w:rPr>
                <w:rFonts w:ascii="Arial" w:eastAsia="Times New Roman" w:hAnsi="Arial" w:cs="Arial"/>
                <w:color w:val="000066"/>
                <w:sz w:val="20"/>
                <w:szCs w:val="20"/>
                <w:rtl/>
                <w:lang w:val="fr-FR"/>
              </w:rPr>
              <w:t xml:space="preserve"> </w:t>
            </w:r>
            <w:r w:rsidRPr="00B64EDB">
              <w:rPr>
                <w:rFonts w:ascii="Arial" w:eastAsia="Times New Roman" w:hAnsi="Arial" w:cs="Arial" w:hint="cs"/>
                <w:color w:val="000066"/>
                <w:sz w:val="20"/>
                <w:szCs w:val="20"/>
                <w:rtl/>
                <w:lang w:val="fr-FR"/>
              </w:rPr>
              <w:t>אלכוהול</w:t>
            </w:r>
            <w:r w:rsidRPr="00B64EDB">
              <w:rPr>
                <w:rFonts w:ascii="Arial" w:eastAsia="Times New Roman" w:hAnsi="Arial" w:cs="Arial"/>
                <w:color w:val="000066"/>
                <w:sz w:val="20"/>
                <w:szCs w:val="20"/>
                <w:rtl/>
                <w:lang w:val="fr-FR"/>
              </w:rPr>
              <w:t xml:space="preserve"> </w:t>
            </w:r>
            <w:r w:rsidRPr="00B64EDB">
              <w:rPr>
                <w:rFonts w:ascii="Arial" w:eastAsia="Times New Roman" w:hAnsi="Arial" w:cs="Arial" w:hint="cs"/>
                <w:color w:val="000066"/>
                <w:sz w:val="20"/>
                <w:szCs w:val="20"/>
                <w:rtl/>
                <w:lang w:val="fr-FR"/>
              </w:rPr>
              <w:t>ובהשפעות</w:t>
            </w:r>
            <w:r w:rsidRPr="00B64EDB">
              <w:rPr>
                <w:rFonts w:ascii="Arial" w:eastAsia="Times New Roman" w:hAnsi="Arial" w:cs="Arial"/>
                <w:color w:val="000066"/>
                <w:sz w:val="20"/>
                <w:szCs w:val="20"/>
                <w:rtl/>
                <w:lang w:val="fr-FR"/>
              </w:rPr>
              <w:t xml:space="preserve"> </w:t>
            </w:r>
            <w:r w:rsidRPr="00B64EDB">
              <w:rPr>
                <w:rFonts w:ascii="Arial" w:eastAsia="Times New Roman" w:hAnsi="Arial" w:cs="Arial" w:hint="cs"/>
                <w:color w:val="000066"/>
                <w:sz w:val="20"/>
                <w:szCs w:val="20"/>
                <w:rtl/>
                <w:lang w:val="fr-FR"/>
              </w:rPr>
              <w:t>שלו</w:t>
            </w:r>
            <w:r w:rsidRPr="00A007FF">
              <w:rPr>
                <w:rFonts w:ascii="Arial" w:eastAsia="Times New Roman" w:hAnsi="Arial" w:cs="Arial"/>
                <w:color w:val="000066"/>
                <w:sz w:val="20"/>
                <w:szCs w:val="20"/>
                <w:rtl/>
                <w:lang w:val="fr-FR"/>
              </w:rPr>
              <w:t>"</w:t>
            </w:r>
          </w:p>
        </w:tc>
      </w:tr>
    </w:tbl>
    <w:p w:rsidR="00FA1EA2" w:rsidRDefault="00FA1EA2" w:rsidP="00FA1EA2">
      <w:pPr>
        <w:autoSpaceDE w:val="0"/>
        <w:autoSpaceDN w:val="0"/>
        <w:adjustRightInd w:val="0"/>
        <w:spacing w:after="60" w:line="240" w:lineRule="auto"/>
        <w:ind w:left="170" w:hanging="170"/>
        <w:jc w:val="both"/>
        <w:rPr>
          <w:rFonts w:ascii="Arial" w:eastAsia="Times New Roman" w:hAnsi="Arial" w:cs="Arial"/>
          <w:sz w:val="18"/>
          <w:szCs w:val="18"/>
          <w:rtl/>
        </w:rPr>
      </w:pPr>
      <w:r w:rsidRPr="008277F6">
        <w:rPr>
          <w:rFonts w:ascii="Arial" w:eastAsia="Times New Roman" w:hAnsi="Arial" w:cs="Arial" w:hint="cs"/>
          <w:sz w:val="18"/>
          <w:szCs w:val="18"/>
          <w:rtl/>
        </w:rPr>
        <w:t>*</w:t>
      </w:r>
      <w:r w:rsidR="009078BF">
        <w:rPr>
          <w:rFonts w:ascii="Arial" w:eastAsia="Times New Roman" w:hAnsi="Arial" w:cs="Arial" w:hint="cs"/>
          <w:sz w:val="18"/>
          <w:szCs w:val="18"/>
          <w:rtl/>
        </w:rPr>
        <w:t xml:space="preserve"> </w:t>
      </w:r>
      <w:r w:rsidRPr="008277F6">
        <w:rPr>
          <w:rFonts w:ascii="Arial" w:eastAsia="Times New Roman" w:hAnsi="Arial" w:cs="Arial"/>
          <w:sz w:val="18"/>
          <w:szCs w:val="18"/>
          <w:rtl/>
        </w:rPr>
        <w:t xml:space="preserve">סולם </w:t>
      </w:r>
      <w:r w:rsidRPr="008277F6">
        <w:rPr>
          <w:rFonts w:ascii="Arial" w:eastAsia="Times New Roman" w:hAnsi="Arial" w:cs="Arial" w:hint="cs"/>
          <w:sz w:val="18"/>
          <w:szCs w:val="18"/>
          <w:rtl/>
        </w:rPr>
        <w:t>התשובות ל</w:t>
      </w:r>
      <w:r>
        <w:rPr>
          <w:rFonts w:ascii="Arial" w:eastAsia="Times New Roman" w:hAnsi="Arial" w:cs="Arial" w:hint="cs"/>
          <w:sz w:val="18"/>
          <w:szCs w:val="18"/>
          <w:rtl/>
        </w:rPr>
        <w:t>היגד</w:t>
      </w:r>
      <w:r w:rsidRPr="008277F6">
        <w:rPr>
          <w:rFonts w:ascii="Arial" w:eastAsia="Times New Roman" w:hAnsi="Arial" w:cs="Arial" w:hint="cs"/>
          <w:sz w:val="18"/>
          <w:szCs w:val="18"/>
          <w:rtl/>
        </w:rPr>
        <w:t xml:space="preserve"> היה </w:t>
      </w:r>
      <w:r w:rsidRPr="008277F6">
        <w:rPr>
          <w:rFonts w:ascii="Arial" w:eastAsia="Times New Roman" w:hAnsi="Arial" w:cs="Arial"/>
          <w:sz w:val="18"/>
          <w:szCs w:val="18"/>
          <w:rtl/>
        </w:rPr>
        <w:t xml:space="preserve">בן חמש דרגות </w:t>
      </w:r>
      <w:r w:rsidRPr="008277F6">
        <w:rPr>
          <w:rFonts w:ascii="Arial" w:eastAsia="Times New Roman" w:hAnsi="Arial" w:cs="Arial" w:hint="cs"/>
          <w:sz w:val="18"/>
          <w:szCs w:val="18"/>
          <w:rtl/>
        </w:rPr>
        <w:t>ו</w:t>
      </w:r>
      <w:r w:rsidRPr="008277F6">
        <w:rPr>
          <w:rFonts w:ascii="Arial" w:eastAsia="Times New Roman" w:hAnsi="Arial" w:cs="Arial"/>
          <w:sz w:val="18"/>
          <w:szCs w:val="18"/>
          <w:rtl/>
        </w:rPr>
        <w:t>נע מ"מסכים מאוד" (5) ועד "מאוד לא מסכים" (1). לצורכי הדיווח על הממצאים סווגו המשיבים שציינו את שני הערכים הגבוהים ביותר בסולם (</w:t>
      </w:r>
      <w:r w:rsidRPr="008277F6">
        <w:rPr>
          <w:rFonts w:ascii="Arial" w:eastAsia="Times New Roman" w:hAnsi="Arial" w:cs="Arial" w:hint="cs"/>
          <w:sz w:val="18"/>
          <w:szCs w:val="18"/>
          <w:rtl/>
        </w:rPr>
        <w:t>מסכים</w:t>
      </w:r>
      <w:r>
        <w:rPr>
          <w:rFonts w:ascii="Arial" w:eastAsia="Times New Roman" w:hAnsi="Arial" w:cs="Arial" w:hint="cs"/>
          <w:sz w:val="18"/>
          <w:szCs w:val="18"/>
          <w:rtl/>
        </w:rPr>
        <w:t xml:space="preserve"> </w:t>
      </w:r>
      <w:r w:rsidRPr="008277F6">
        <w:rPr>
          <w:rFonts w:ascii="Arial" w:eastAsia="Times New Roman" w:hAnsi="Arial" w:cs="Arial" w:hint="cs"/>
          <w:sz w:val="18"/>
          <w:szCs w:val="18"/>
          <w:rtl/>
        </w:rPr>
        <w:t>או מסכים מאד</w:t>
      </w:r>
      <w:r w:rsidRPr="008277F6">
        <w:rPr>
          <w:rFonts w:ascii="Arial" w:eastAsia="Times New Roman" w:hAnsi="Arial" w:cs="Arial"/>
          <w:sz w:val="18"/>
          <w:szCs w:val="18"/>
          <w:rtl/>
        </w:rPr>
        <w:t>) כמסכימים עם ההיגד, וחושב שיעורם (באחוזים).</w:t>
      </w:r>
      <w:r w:rsidRPr="008277F6">
        <w:rPr>
          <w:rFonts w:ascii="Arial" w:eastAsia="Times New Roman" w:hAnsi="Arial" w:cs="Arial" w:hint="cs"/>
          <w:sz w:val="18"/>
          <w:szCs w:val="18"/>
          <w:rtl/>
        </w:rPr>
        <w:t xml:space="preserve"> </w:t>
      </w:r>
    </w:p>
    <w:p w:rsidR="00AD5984" w:rsidRDefault="00AD5984" w:rsidP="00FA1EA2">
      <w:pPr>
        <w:rPr>
          <w:rtl/>
        </w:rPr>
      </w:pPr>
      <w:r>
        <w:rPr>
          <w:rtl/>
        </w:rPr>
        <w:br w:type="page"/>
      </w:r>
    </w:p>
    <w:p w:rsidR="00AD5984" w:rsidRDefault="00AD5984" w:rsidP="00AD5984">
      <w:pPr>
        <w:pStyle w:val="SubSectionHeader"/>
        <w:spacing w:before="120"/>
        <w:rPr>
          <w:rtl/>
        </w:rPr>
      </w:pPr>
      <w:r>
        <w:rPr>
          <w:rFonts w:hint="cs"/>
          <w:rtl/>
        </w:rPr>
        <w:lastRenderedPageBreak/>
        <w:t>השוואה לאורך שנים של ההיגד (תשע"ה-</w:t>
      </w:r>
      <w:r w:rsidR="003E7927">
        <w:rPr>
          <w:rFonts w:hint="cs"/>
          <w:rtl/>
        </w:rPr>
        <w:t>תשע</w:t>
      </w:r>
      <w:r w:rsidR="003E7927">
        <w:rPr>
          <w:rtl/>
        </w:rPr>
        <w:t>"</w:t>
      </w:r>
      <w:r w:rsidR="003E7927">
        <w:rPr>
          <w:rFonts w:hint="cs"/>
          <w:rtl/>
        </w:rPr>
        <w:t>ז</w:t>
      </w:r>
      <w:r>
        <w:rPr>
          <w:rFonts w:hint="cs"/>
          <w:rtl/>
        </w:rPr>
        <w:t>)</w:t>
      </w:r>
    </w:p>
    <w:p w:rsidR="00307ED6" w:rsidRPr="00B64EDB" w:rsidRDefault="00307ED6" w:rsidP="00335064">
      <w:pPr>
        <w:autoSpaceDE w:val="0"/>
        <w:autoSpaceDN w:val="0"/>
        <w:adjustRightInd w:val="0"/>
        <w:spacing w:before="120" w:after="120" w:line="360" w:lineRule="auto"/>
        <w:jc w:val="both"/>
        <w:rPr>
          <w:rFonts w:ascii="Arial" w:eastAsia="Times New Roman" w:hAnsi="Arial" w:cs="Arial"/>
          <w:rtl/>
          <w:lang w:val="fr-FR"/>
        </w:rPr>
      </w:pPr>
      <w:bookmarkStart w:id="902" w:name="_Toc421797509"/>
      <w:bookmarkStart w:id="903" w:name="_Toc421798588"/>
      <w:bookmarkStart w:id="904" w:name="_Toc421799710"/>
      <w:bookmarkStart w:id="905" w:name="_Toc421799814"/>
      <w:bookmarkStart w:id="906" w:name="_Toc421797510"/>
      <w:bookmarkStart w:id="907" w:name="_Toc421798589"/>
      <w:bookmarkStart w:id="908" w:name="_Toc421799711"/>
      <w:bookmarkStart w:id="909" w:name="_Toc421799815"/>
      <w:bookmarkStart w:id="910" w:name="_Toc274151066"/>
      <w:bookmarkStart w:id="911" w:name="_Toc333320005"/>
      <w:bookmarkStart w:id="912" w:name="_Toc336017399"/>
      <w:bookmarkStart w:id="913" w:name="_Toc336066585"/>
      <w:bookmarkStart w:id="914" w:name="_Toc336066775"/>
      <w:bookmarkStart w:id="915" w:name="_Toc344648645"/>
      <w:bookmarkStart w:id="916" w:name="_Toc364931762"/>
      <w:bookmarkStart w:id="917" w:name="_Toc364932011"/>
      <w:bookmarkStart w:id="918" w:name="_Toc364935732"/>
      <w:bookmarkStart w:id="919" w:name="_Toc364935887"/>
      <w:bookmarkStart w:id="920" w:name="_Toc364936077"/>
      <w:bookmarkStart w:id="921" w:name="_Toc364937161"/>
      <w:bookmarkEnd w:id="902"/>
      <w:bookmarkEnd w:id="903"/>
      <w:bookmarkEnd w:id="904"/>
      <w:bookmarkEnd w:id="905"/>
      <w:bookmarkEnd w:id="906"/>
      <w:bookmarkEnd w:id="907"/>
      <w:bookmarkEnd w:id="908"/>
      <w:bookmarkEnd w:id="909"/>
      <w:r w:rsidRPr="009E56DB">
        <w:rPr>
          <w:rFonts w:ascii="Arial" w:eastAsia="Times New Roman" w:hAnsi="Arial" w:cs="Arial"/>
          <w:rtl/>
          <w:lang w:val="x-none" w:eastAsia="x-none"/>
        </w:rPr>
        <w:t xml:space="preserve">בתרשים </w:t>
      </w:r>
      <w:r>
        <w:rPr>
          <w:rFonts w:ascii="Arial" w:eastAsia="Times New Roman" w:hAnsi="Arial" w:cs="Arial" w:hint="cs"/>
          <w:rtl/>
          <w:lang w:val="x-none" w:eastAsia="x-none"/>
        </w:rPr>
        <w:t>2</w:t>
      </w:r>
      <w:r w:rsidR="00335064">
        <w:rPr>
          <w:rFonts w:ascii="Arial" w:eastAsia="Times New Roman" w:hAnsi="Arial" w:cs="Arial" w:hint="cs"/>
          <w:rtl/>
          <w:lang w:val="x-none" w:eastAsia="x-none"/>
        </w:rPr>
        <w:t>8</w:t>
      </w:r>
      <w:r w:rsidRPr="009E56DB">
        <w:rPr>
          <w:rFonts w:ascii="Arial" w:eastAsia="Times New Roman" w:hAnsi="Arial" w:cs="Arial"/>
          <w:rtl/>
          <w:lang w:val="x-none" w:eastAsia="x-none"/>
        </w:rPr>
        <w:t xml:space="preserve"> מוצגים נתוני </w:t>
      </w:r>
      <w:r>
        <w:rPr>
          <w:rFonts w:ascii="Arial" w:eastAsia="Times New Roman" w:hAnsi="Arial" w:cs="Arial" w:hint="cs"/>
          <w:rtl/>
          <w:lang w:val="x-none" w:eastAsia="x-none"/>
        </w:rPr>
        <w:t>ההיגד</w:t>
      </w:r>
      <w:r w:rsidRPr="009E56DB">
        <w:rPr>
          <w:rFonts w:ascii="Arial" w:eastAsia="Times New Roman" w:hAnsi="Arial" w:cs="Arial"/>
          <w:rtl/>
          <w:lang w:val="x-none" w:eastAsia="x-none"/>
        </w:rPr>
        <w:t xml:space="preserve"> "</w:t>
      </w:r>
      <w:r w:rsidRPr="00B64EDB">
        <w:rPr>
          <w:rFonts w:ascii="Arial" w:eastAsia="Times New Roman" w:hAnsi="Arial" w:cs="Arial" w:hint="cs"/>
          <w:rtl/>
          <w:lang w:val="fr-FR"/>
        </w:rPr>
        <w:t>בבית</w:t>
      </w:r>
      <w:r w:rsidRPr="00B64EDB">
        <w:rPr>
          <w:rFonts w:ascii="Arial" w:eastAsia="Times New Roman" w:hAnsi="Arial" w:cs="Arial"/>
          <w:rtl/>
          <w:lang w:val="fr-FR"/>
        </w:rPr>
        <w:t xml:space="preserve"> </w:t>
      </w:r>
      <w:r w:rsidRPr="00B64EDB">
        <w:rPr>
          <w:rFonts w:ascii="Arial" w:eastAsia="Times New Roman" w:hAnsi="Arial" w:cs="Arial" w:hint="cs"/>
          <w:rtl/>
          <w:lang w:val="fr-FR"/>
        </w:rPr>
        <w:t>הספר</w:t>
      </w:r>
      <w:r w:rsidRPr="00B64EDB">
        <w:rPr>
          <w:rFonts w:ascii="Arial" w:eastAsia="Times New Roman" w:hAnsi="Arial" w:cs="Arial"/>
          <w:rtl/>
          <w:lang w:val="fr-FR"/>
        </w:rPr>
        <w:t xml:space="preserve"> </w:t>
      </w:r>
      <w:r w:rsidRPr="00B64EDB">
        <w:rPr>
          <w:rFonts w:ascii="Arial" w:eastAsia="Times New Roman" w:hAnsi="Arial" w:cs="Arial" w:hint="cs"/>
          <w:rtl/>
          <w:lang w:val="fr-FR"/>
        </w:rPr>
        <w:t>מסבירים</w:t>
      </w:r>
      <w:r w:rsidRPr="00B64EDB">
        <w:rPr>
          <w:rFonts w:ascii="Arial" w:eastAsia="Times New Roman" w:hAnsi="Arial" w:cs="Arial"/>
          <w:rtl/>
          <w:lang w:val="fr-FR"/>
        </w:rPr>
        <w:t xml:space="preserve"> </w:t>
      </w:r>
      <w:r w:rsidRPr="00B64EDB">
        <w:rPr>
          <w:rFonts w:ascii="Arial" w:eastAsia="Times New Roman" w:hAnsi="Arial" w:cs="Arial" w:hint="cs"/>
          <w:rtl/>
          <w:lang w:val="fr-FR"/>
        </w:rPr>
        <w:t>לנו</w:t>
      </w:r>
      <w:r w:rsidRPr="00B64EDB">
        <w:rPr>
          <w:rFonts w:ascii="Arial" w:eastAsia="Times New Roman" w:hAnsi="Arial" w:cs="Arial"/>
          <w:rtl/>
          <w:lang w:val="fr-FR"/>
        </w:rPr>
        <w:t xml:space="preserve"> </w:t>
      </w:r>
      <w:r w:rsidRPr="00B64EDB">
        <w:rPr>
          <w:rFonts w:ascii="Arial" w:eastAsia="Times New Roman" w:hAnsi="Arial" w:cs="Arial" w:hint="cs"/>
          <w:rtl/>
          <w:lang w:val="fr-FR"/>
        </w:rPr>
        <w:t>על</w:t>
      </w:r>
      <w:r w:rsidRPr="00B64EDB">
        <w:rPr>
          <w:rFonts w:ascii="Arial" w:eastAsia="Times New Roman" w:hAnsi="Arial" w:cs="Arial"/>
          <w:rtl/>
          <w:lang w:val="fr-FR"/>
        </w:rPr>
        <w:t xml:space="preserve"> </w:t>
      </w:r>
      <w:r w:rsidRPr="00B64EDB">
        <w:rPr>
          <w:rFonts w:ascii="Arial" w:eastAsia="Times New Roman" w:hAnsi="Arial" w:cs="Arial" w:hint="cs"/>
          <w:rtl/>
          <w:lang w:val="fr-FR"/>
        </w:rPr>
        <w:t>הסכנות</w:t>
      </w:r>
      <w:r w:rsidRPr="00B64EDB">
        <w:rPr>
          <w:rFonts w:ascii="Arial" w:eastAsia="Times New Roman" w:hAnsi="Arial" w:cs="Arial"/>
          <w:rtl/>
          <w:lang w:val="fr-FR"/>
        </w:rPr>
        <w:t xml:space="preserve"> </w:t>
      </w:r>
      <w:r w:rsidRPr="00B64EDB">
        <w:rPr>
          <w:rFonts w:ascii="Arial" w:eastAsia="Times New Roman" w:hAnsi="Arial" w:cs="Arial" w:hint="cs"/>
          <w:rtl/>
          <w:lang w:val="fr-FR"/>
        </w:rPr>
        <w:t>שבשתיית</w:t>
      </w:r>
      <w:r w:rsidRPr="00B64EDB">
        <w:rPr>
          <w:rFonts w:ascii="Arial" w:eastAsia="Times New Roman" w:hAnsi="Arial" w:cs="Arial"/>
          <w:rtl/>
          <w:lang w:val="fr-FR"/>
        </w:rPr>
        <w:t xml:space="preserve"> </w:t>
      </w:r>
      <w:r w:rsidRPr="00B64EDB">
        <w:rPr>
          <w:rFonts w:ascii="Arial" w:eastAsia="Times New Roman" w:hAnsi="Arial" w:cs="Arial" w:hint="cs"/>
          <w:rtl/>
          <w:lang w:val="fr-FR"/>
        </w:rPr>
        <w:t>אלכוהול</w:t>
      </w:r>
      <w:r w:rsidRPr="00B64EDB">
        <w:rPr>
          <w:rFonts w:ascii="Arial" w:eastAsia="Times New Roman" w:hAnsi="Arial" w:cs="Arial"/>
          <w:rtl/>
          <w:lang w:val="fr-FR"/>
        </w:rPr>
        <w:t xml:space="preserve"> </w:t>
      </w:r>
      <w:r w:rsidRPr="00B64EDB">
        <w:rPr>
          <w:rFonts w:ascii="Arial" w:eastAsia="Times New Roman" w:hAnsi="Arial" w:cs="Arial" w:hint="cs"/>
          <w:rtl/>
          <w:lang w:val="fr-FR"/>
        </w:rPr>
        <w:t>ובהשפעות</w:t>
      </w:r>
      <w:r w:rsidRPr="00B64EDB">
        <w:rPr>
          <w:rFonts w:ascii="Arial" w:eastAsia="Times New Roman" w:hAnsi="Arial" w:cs="Arial"/>
          <w:rtl/>
          <w:lang w:val="fr-FR"/>
        </w:rPr>
        <w:t xml:space="preserve"> </w:t>
      </w:r>
      <w:r w:rsidRPr="00B64EDB">
        <w:rPr>
          <w:rFonts w:ascii="Arial" w:eastAsia="Times New Roman" w:hAnsi="Arial" w:cs="Arial" w:hint="cs"/>
          <w:rtl/>
          <w:lang w:val="fr-FR"/>
        </w:rPr>
        <w:t>שלו</w:t>
      </w:r>
      <w:r w:rsidRPr="009E56DB">
        <w:rPr>
          <w:rFonts w:ascii="Arial" w:eastAsia="Times New Roman" w:hAnsi="Arial" w:cs="Arial"/>
          <w:rtl/>
          <w:lang w:val="x-none" w:eastAsia="x-none"/>
        </w:rPr>
        <w:t xml:space="preserve">" </w:t>
      </w:r>
      <w:r w:rsidRPr="009E56DB">
        <w:rPr>
          <w:rFonts w:ascii="Arial" w:eastAsia="Times New Roman" w:hAnsi="Arial" w:cs="Arial" w:hint="cs"/>
          <w:rtl/>
          <w:lang w:val="x-none" w:eastAsia="x-none"/>
        </w:rPr>
        <w:t>בשנים</w:t>
      </w:r>
      <w:r w:rsidRPr="009E56DB">
        <w:rPr>
          <w:rFonts w:ascii="Arial" w:eastAsia="Times New Roman" w:hAnsi="Arial" w:cs="Arial"/>
          <w:rtl/>
          <w:lang w:val="x-none" w:eastAsia="x-none"/>
        </w:rPr>
        <w:t xml:space="preserve"> </w:t>
      </w:r>
      <w:r>
        <w:rPr>
          <w:rFonts w:ascii="Arial" w:eastAsia="Times New Roman" w:hAnsi="Arial" w:cs="Arial" w:hint="cs"/>
          <w:rtl/>
          <w:lang w:val="x-none" w:eastAsia="x-none"/>
        </w:rPr>
        <w:t>תשע"ה-</w:t>
      </w:r>
      <w:r w:rsidR="006A24F6">
        <w:rPr>
          <w:rFonts w:ascii="Arial" w:eastAsia="Times New Roman" w:hAnsi="Arial" w:cs="Arial" w:hint="cs"/>
          <w:rtl/>
          <w:lang w:val="x-none" w:eastAsia="x-none"/>
        </w:rPr>
        <w:t>תשע</w:t>
      </w:r>
      <w:r w:rsidR="006A24F6">
        <w:rPr>
          <w:rFonts w:ascii="Arial" w:eastAsia="Times New Roman" w:hAnsi="Arial" w:cs="Arial"/>
          <w:rtl/>
          <w:lang w:val="x-none" w:eastAsia="x-none"/>
        </w:rPr>
        <w:t>"</w:t>
      </w:r>
      <w:r w:rsidR="006A24F6">
        <w:rPr>
          <w:rFonts w:ascii="Arial" w:eastAsia="Times New Roman" w:hAnsi="Arial" w:cs="Arial" w:hint="cs"/>
          <w:rtl/>
          <w:lang w:val="x-none" w:eastAsia="x-none"/>
        </w:rPr>
        <w:t>ז</w:t>
      </w:r>
      <w:r w:rsidRPr="009E56DB">
        <w:rPr>
          <w:rFonts w:ascii="Arial" w:eastAsia="Times New Roman" w:hAnsi="Arial" w:cs="Arial"/>
          <w:rtl/>
          <w:lang w:val="x-none" w:eastAsia="x-none"/>
        </w:rPr>
        <w:t xml:space="preserve"> </w:t>
      </w:r>
      <w:r w:rsidRPr="00FA1EA2">
        <w:rPr>
          <w:rFonts w:ascii="Arial" w:eastAsia="Times New Roman" w:hAnsi="Arial" w:cs="Arial"/>
          <w:rtl/>
          <w:lang w:val="x-none" w:eastAsia="x-none"/>
        </w:rPr>
        <w:t>(לפירוט נוסף ראו נספח 2).</w:t>
      </w:r>
      <w:r w:rsidRPr="009E56DB">
        <w:rPr>
          <w:rFonts w:ascii="Arial" w:eastAsia="Times New Roman" w:hAnsi="Arial" w:cs="Arial"/>
          <w:rtl/>
          <w:lang w:val="x-none" w:eastAsia="x-none"/>
        </w:rPr>
        <w:t xml:space="preserve"> </w:t>
      </w:r>
    </w:p>
    <w:p w:rsidR="00307ED6" w:rsidRDefault="00307ED6" w:rsidP="006A6897">
      <w:pPr>
        <w:pStyle w:val="a9"/>
        <w:numPr>
          <w:ilvl w:val="0"/>
          <w:numId w:val="4"/>
        </w:numPr>
        <w:ind w:left="1077" w:hanging="1077"/>
        <w:rPr>
          <w:rFonts w:asciiTheme="minorBidi" w:hAnsiTheme="minorBidi" w:cs="Arial"/>
          <w:rtl/>
        </w:rPr>
      </w:pPr>
      <w:r w:rsidRPr="00D81035">
        <w:rPr>
          <w:rFonts w:asciiTheme="minorBidi" w:hAnsiTheme="minorBidi" w:cs="Arial"/>
          <w:rtl/>
        </w:rPr>
        <w:t>דיווחי התלמידים על ההיגד: "</w:t>
      </w:r>
      <w:r w:rsidRPr="00B64EDB">
        <w:rPr>
          <w:rFonts w:asciiTheme="minorBidi" w:hAnsiTheme="minorBidi" w:cs="Arial" w:hint="cs"/>
          <w:rtl/>
        </w:rPr>
        <w:t>בבית</w:t>
      </w:r>
      <w:r w:rsidRPr="00B64EDB">
        <w:rPr>
          <w:rFonts w:asciiTheme="minorBidi" w:hAnsiTheme="minorBidi" w:cs="Arial"/>
          <w:rtl/>
        </w:rPr>
        <w:t xml:space="preserve"> </w:t>
      </w:r>
      <w:r w:rsidRPr="00B64EDB">
        <w:rPr>
          <w:rFonts w:asciiTheme="minorBidi" w:hAnsiTheme="minorBidi" w:cs="Arial" w:hint="cs"/>
          <w:rtl/>
        </w:rPr>
        <w:t>הספר</w:t>
      </w:r>
      <w:r w:rsidRPr="00B64EDB">
        <w:rPr>
          <w:rFonts w:asciiTheme="minorBidi" w:hAnsiTheme="minorBidi" w:cs="Arial"/>
          <w:rtl/>
        </w:rPr>
        <w:t xml:space="preserve"> </w:t>
      </w:r>
      <w:r w:rsidRPr="00B64EDB">
        <w:rPr>
          <w:rFonts w:asciiTheme="minorBidi" w:hAnsiTheme="minorBidi" w:cs="Arial" w:hint="cs"/>
          <w:rtl/>
        </w:rPr>
        <w:t>מסבירים</w:t>
      </w:r>
      <w:r w:rsidRPr="00B64EDB">
        <w:rPr>
          <w:rFonts w:asciiTheme="minorBidi" w:hAnsiTheme="minorBidi" w:cs="Arial"/>
          <w:rtl/>
        </w:rPr>
        <w:t xml:space="preserve"> </w:t>
      </w:r>
      <w:r w:rsidRPr="00B64EDB">
        <w:rPr>
          <w:rFonts w:asciiTheme="minorBidi" w:hAnsiTheme="minorBidi" w:cs="Arial" w:hint="cs"/>
          <w:rtl/>
        </w:rPr>
        <w:t>לנו</w:t>
      </w:r>
      <w:r w:rsidRPr="00B64EDB">
        <w:rPr>
          <w:rFonts w:asciiTheme="minorBidi" w:hAnsiTheme="minorBidi" w:cs="Arial"/>
          <w:rtl/>
        </w:rPr>
        <w:t xml:space="preserve"> </w:t>
      </w:r>
      <w:r w:rsidRPr="00B64EDB">
        <w:rPr>
          <w:rFonts w:asciiTheme="minorBidi" w:hAnsiTheme="minorBidi" w:cs="Arial" w:hint="cs"/>
          <w:rtl/>
        </w:rPr>
        <w:t>על</w:t>
      </w:r>
      <w:r w:rsidRPr="00B64EDB">
        <w:rPr>
          <w:rFonts w:asciiTheme="minorBidi" w:hAnsiTheme="minorBidi" w:cs="Arial"/>
          <w:rtl/>
        </w:rPr>
        <w:t xml:space="preserve"> </w:t>
      </w:r>
      <w:r w:rsidRPr="00B64EDB">
        <w:rPr>
          <w:rFonts w:asciiTheme="minorBidi" w:hAnsiTheme="minorBidi" w:cs="Arial" w:hint="cs"/>
          <w:rtl/>
        </w:rPr>
        <w:t>הסכנות</w:t>
      </w:r>
      <w:r w:rsidRPr="00B64EDB">
        <w:rPr>
          <w:rFonts w:asciiTheme="minorBidi" w:hAnsiTheme="minorBidi" w:cs="Arial"/>
          <w:rtl/>
        </w:rPr>
        <w:t xml:space="preserve"> </w:t>
      </w:r>
      <w:r w:rsidRPr="00B64EDB">
        <w:rPr>
          <w:rFonts w:asciiTheme="minorBidi" w:hAnsiTheme="minorBidi" w:cs="Arial" w:hint="cs"/>
          <w:rtl/>
        </w:rPr>
        <w:t>שבשתיית</w:t>
      </w:r>
      <w:r w:rsidRPr="00B64EDB">
        <w:rPr>
          <w:rFonts w:asciiTheme="minorBidi" w:hAnsiTheme="minorBidi" w:cs="Arial"/>
          <w:rtl/>
        </w:rPr>
        <w:t xml:space="preserve"> </w:t>
      </w:r>
      <w:r w:rsidRPr="00B64EDB">
        <w:rPr>
          <w:rFonts w:asciiTheme="minorBidi" w:hAnsiTheme="minorBidi" w:cs="Arial" w:hint="cs"/>
          <w:rtl/>
        </w:rPr>
        <w:t>אלכוהול</w:t>
      </w:r>
      <w:r w:rsidRPr="00B64EDB">
        <w:rPr>
          <w:rFonts w:asciiTheme="minorBidi" w:hAnsiTheme="minorBidi" w:cs="Arial"/>
          <w:rtl/>
        </w:rPr>
        <w:t xml:space="preserve"> </w:t>
      </w:r>
      <w:r w:rsidRPr="00B64EDB">
        <w:rPr>
          <w:rFonts w:asciiTheme="minorBidi" w:hAnsiTheme="minorBidi" w:cs="Arial" w:hint="cs"/>
          <w:rtl/>
        </w:rPr>
        <w:t>ובהשפעות</w:t>
      </w:r>
      <w:r w:rsidRPr="00B64EDB">
        <w:rPr>
          <w:rFonts w:asciiTheme="minorBidi" w:hAnsiTheme="minorBidi" w:cs="Arial"/>
          <w:rtl/>
        </w:rPr>
        <w:t xml:space="preserve"> </w:t>
      </w:r>
      <w:r w:rsidRPr="00B64EDB">
        <w:rPr>
          <w:rFonts w:asciiTheme="minorBidi" w:hAnsiTheme="minorBidi" w:cs="Arial" w:hint="cs"/>
          <w:rtl/>
        </w:rPr>
        <w:t>שלו</w:t>
      </w:r>
      <w:r w:rsidRPr="00B64EDB">
        <w:rPr>
          <w:rFonts w:asciiTheme="minorBidi" w:hAnsiTheme="minorBidi" w:cs="Arial"/>
          <w:rtl/>
        </w:rPr>
        <w:t>" בשנים תש</w:t>
      </w:r>
      <w:r>
        <w:rPr>
          <w:rFonts w:asciiTheme="minorBidi" w:hAnsiTheme="minorBidi" w:cs="Arial" w:hint="cs"/>
          <w:rtl/>
        </w:rPr>
        <w:t>ע</w:t>
      </w:r>
      <w:r w:rsidRPr="00B64EDB">
        <w:rPr>
          <w:rFonts w:asciiTheme="minorBidi" w:hAnsiTheme="minorBidi" w:cs="Arial"/>
          <w:rtl/>
        </w:rPr>
        <w:t>"</w:t>
      </w:r>
      <w:r w:rsidRPr="00B64EDB">
        <w:rPr>
          <w:rFonts w:asciiTheme="minorBidi" w:hAnsiTheme="minorBidi" w:cs="Arial" w:hint="cs"/>
          <w:rtl/>
        </w:rPr>
        <w:t>ה</w:t>
      </w:r>
      <w:r w:rsidRPr="00B64EDB">
        <w:rPr>
          <w:rFonts w:asciiTheme="minorBidi" w:hAnsiTheme="minorBidi" w:cs="Arial"/>
          <w:rtl/>
        </w:rPr>
        <w:t>-</w:t>
      </w:r>
      <w:r w:rsidR="006A24F6">
        <w:rPr>
          <w:rFonts w:asciiTheme="minorBidi" w:hAnsiTheme="minorBidi" w:cs="Arial"/>
          <w:rtl/>
        </w:rPr>
        <w:t>תשע"ז</w:t>
      </w:r>
    </w:p>
    <w:tbl>
      <w:tblPr>
        <w:tblStyle w:val="TableGrid67"/>
        <w:tblW w:w="11065" w:type="dxa"/>
        <w:tblInd w:w="-732" w:type="dxa"/>
        <w:tblLayout w:type="fixed"/>
        <w:tblLook w:val="04A0" w:firstRow="1" w:lastRow="0" w:firstColumn="1" w:lastColumn="0" w:noHBand="0" w:noVBand="1"/>
      </w:tblPr>
      <w:tblGrid>
        <w:gridCol w:w="857"/>
        <w:gridCol w:w="1449"/>
        <w:gridCol w:w="1450"/>
        <w:gridCol w:w="1451"/>
        <w:gridCol w:w="292"/>
        <w:gridCol w:w="846"/>
        <w:gridCol w:w="9"/>
        <w:gridCol w:w="1447"/>
        <w:gridCol w:w="6"/>
        <w:gridCol w:w="1454"/>
        <w:gridCol w:w="1457"/>
        <w:gridCol w:w="327"/>
        <w:gridCol w:w="7"/>
        <w:gridCol w:w="13"/>
      </w:tblGrid>
      <w:tr w:rsidR="00307ED6" w:rsidRPr="00695DED" w:rsidTr="00E368E1">
        <w:trPr>
          <w:gridAfter w:val="2"/>
          <w:wAfter w:w="20" w:type="dxa"/>
          <w:trHeight w:val="266"/>
        </w:trPr>
        <w:tc>
          <w:tcPr>
            <w:tcW w:w="5499"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307ED6" w:rsidRPr="00695DED" w:rsidRDefault="00307ED6" w:rsidP="00307ED6">
            <w:pPr>
              <w:jc w:val="center"/>
              <w:rPr>
                <w:rtl/>
              </w:rPr>
            </w:pPr>
            <w:r w:rsidRPr="00695DED">
              <w:rPr>
                <w:rFonts w:hint="cs"/>
                <w:b/>
                <w:bCs/>
                <w:sz w:val="24"/>
                <w:szCs w:val="24"/>
                <w:rtl/>
              </w:rPr>
              <w:t xml:space="preserve">מגזר ערבי </w:t>
            </w:r>
            <w:r>
              <w:rPr>
                <w:rFonts w:hint="cs"/>
                <w:b/>
                <w:bCs/>
                <w:sz w:val="24"/>
                <w:szCs w:val="24"/>
                <w:rtl/>
              </w:rPr>
              <w:t>(תשע</w:t>
            </w:r>
            <w:r>
              <w:rPr>
                <w:b/>
                <w:bCs/>
                <w:sz w:val="24"/>
                <w:szCs w:val="24"/>
                <w:rtl/>
              </w:rPr>
              <w:t>"</w:t>
            </w:r>
            <w:r>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Pr>
                <w:rFonts w:hint="cs"/>
                <w:b/>
                <w:bCs/>
                <w:sz w:val="24"/>
                <w:szCs w:val="24"/>
                <w:rtl/>
              </w:rPr>
              <w:t>)</w:t>
            </w:r>
          </w:p>
        </w:tc>
        <w:tc>
          <w:tcPr>
            <w:tcW w:w="5546" w:type="dxa"/>
            <w:gridSpan w:val="7"/>
            <w:tcBorders>
              <w:top w:val="single" w:sz="12" w:space="0" w:color="auto"/>
              <w:left w:val="single" w:sz="12" w:space="0" w:color="auto"/>
              <w:bottom w:val="single" w:sz="12" w:space="0" w:color="auto"/>
              <w:right w:val="single" w:sz="12" w:space="0" w:color="auto"/>
            </w:tcBorders>
            <w:shd w:val="clear" w:color="auto" w:fill="C2D69B"/>
          </w:tcPr>
          <w:p w:rsidR="00307ED6" w:rsidRPr="00695DED" w:rsidRDefault="00307ED6" w:rsidP="00307ED6">
            <w:pPr>
              <w:jc w:val="center"/>
              <w:rPr>
                <w:rtl/>
              </w:rPr>
            </w:pPr>
            <w:r w:rsidRPr="00695DED">
              <w:rPr>
                <w:rFonts w:hint="cs"/>
                <w:b/>
                <w:bCs/>
                <w:sz w:val="24"/>
                <w:szCs w:val="24"/>
                <w:rtl/>
              </w:rPr>
              <w:t xml:space="preserve">כלל בתי ספר דוברי ערבית </w:t>
            </w:r>
            <w:r>
              <w:rPr>
                <w:rFonts w:hint="cs"/>
                <w:b/>
                <w:bCs/>
                <w:sz w:val="24"/>
                <w:szCs w:val="24"/>
                <w:rtl/>
              </w:rPr>
              <w:t>(תשע</w:t>
            </w:r>
            <w:r>
              <w:rPr>
                <w:b/>
                <w:bCs/>
                <w:sz w:val="24"/>
                <w:szCs w:val="24"/>
                <w:rtl/>
              </w:rPr>
              <w:t>"</w:t>
            </w:r>
            <w:r>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Pr>
                <w:rFonts w:hint="cs"/>
                <w:b/>
                <w:bCs/>
                <w:sz w:val="24"/>
                <w:szCs w:val="24"/>
                <w:rtl/>
              </w:rPr>
              <w:t>)</w:t>
            </w:r>
          </w:p>
        </w:tc>
      </w:tr>
      <w:tr w:rsidR="00307ED6" w:rsidRPr="00695DED" w:rsidTr="00100849">
        <w:trPr>
          <w:gridAfter w:val="2"/>
          <w:wAfter w:w="20" w:type="dxa"/>
          <w:trHeight w:val="262"/>
        </w:trPr>
        <w:tc>
          <w:tcPr>
            <w:tcW w:w="5499" w:type="dxa"/>
            <w:gridSpan w:val="5"/>
            <w:tcBorders>
              <w:top w:val="single" w:sz="12" w:space="0" w:color="808080" w:themeColor="background1" w:themeShade="80"/>
              <w:left w:val="single" w:sz="12" w:space="0" w:color="808080" w:themeColor="background1" w:themeShade="80"/>
              <w:bottom w:val="nil"/>
              <w:right w:val="single" w:sz="12" w:space="0" w:color="auto"/>
            </w:tcBorders>
            <w:vAlign w:val="center"/>
          </w:tcPr>
          <w:p w:rsidR="00307ED6" w:rsidRPr="00695DED" w:rsidRDefault="00307ED6" w:rsidP="00307ED6">
            <w:pPr>
              <w:rPr>
                <w:color w:val="A6A6A6" w:themeColor="background1" w:themeShade="A6"/>
                <w:sz w:val="12"/>
                <w:szCs w:val="12"/>
                <w:rtl/>
              </w:rPr>
            </w:pPr>
            <w:r w:rsidRPr="00391E87">
              <w:rPr>
                <w:rFonts w:ascii="Arialri" w:eastAsia="+mn-ea" w:hAnsi="Arial" w:cs="Arial" w:hint="cs"/>
                <w:color w:val="A6A6A6"/>
                <w:sz w:val="12"/>
                <w:szCs w:val="12"/>
                <w:rtl/>
              </w:rPr>
              <w:t>בבית</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הספר</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מסבירים</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לנו</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על</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הסכנות</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שבשתיית</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אלכוהול</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ובהשפעות</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שלו</w:t>
            </w:r>
            <w:r w:rsidRPr="00695DED">
              <w:rPr>
                <w:rFonts w:hint="cs"/>
                <w:color w:val="A6A6A6" w:themeColor="background1" w:themeShade="A6"/>
                <w:sz w:val="12"/>
                <w:szCs w:val="12"/>
                <w:rtl/>
              </w:rPr>
              <w:t>, מגזר ערבי</w:t>
            </w:r>
          </w:p>
        </w:tc>
        <w:tc>
          <w:tcPr>
            <w:tcW w:w="5546" w:type="dxa"/>
            <w:gridSpan w:val="7"/>
            <w:tcBorders>
              <w:top w:val="single" w:sz="12" w:space="0" w:color="auto"/>
              <w:left w:val="single" w:sz="12" w:space="0" w:color="auto"/>
              <w:bottom w:val="nil"/>
              <w:right w:val="single" w:sz="12" w:space="0" w:color="auto"/>
            </w:tcBorders>
            <w:shd w:val="clear" w:color="auto" w:fill="auto"/>
            <w:vAlign w:val="center"/>
          </w:tcPr>
          <w:p w:rsidR="00307ED6" w:rsidRPr="00BD4771" w:rsidRDefault="00307ED6" w:rsidP="00307ED6">
            <w:pPr>
              <w:rPr>
                <w:sz w:val="12"/>
                <w:szCs w:val="12"/>
                <w:rtl/>
              </w:rPr>
            </w:pPr>
            <w:r w:rsidRPr="00BD4771">
              <w:rPr>
                <w:rFonts w:hint="cs"/>
                <w:sz w:val="12"/>
                <w:szCs w:val="12"/>
                <w:rtl/>
              </w:rPr>
              <w:t>בבית</w:t>
            </w:r>
            <w:r w:rsidRPr="00BD4771">
              <w:rPr>
                <w:sz w:val="12"/>
                <w:szCs w:val="12"/>
                <w:rtl/>
              </w:rPr>
              <w:t xml:space="preserve"> </w:t>
            </w:r>
            <w:r w:rsidRPr="00BD4771">
              <w:rPr>
                <w:rFonts w:hint="cs"/>
                <w:sz w:val="12"/>
                <w:szCs w:val="12"/>
                <w:rtl/>
              </w:rPr>
              <w:t>הספר</w:t>
            </w:r>
            <w:r w:rsidRPr="00BD4771">
              <w:rPr>
                <w:sz w:val="12"/>
                <w:szCs w:val="12"/>
                <w:rtl/>
              </w:rPr>
              <w:t xml:space="preserve"> </w:t>
            </w:r>
            <w:r w:rsidRPr="00BD4771">
              <w:rPr>
                <w:rFonts w:hint="cs"/>
                <w:sz w:val="12"/>
                <w:szCs w:val="12"/>
                <w:rtl/>
              </w:rPr>
              <w:t>מסבירים</w:t>
            </w:r>
            <w:r w:rsidRPr="00BD4771">
              <w:rPr>
                <w:sz w:val="12"/>
                <w:szCs w:val="12"/>
                <w:rtl/>
              </w:rPr>
              <w:t xml:space="preserve"> </w:t>
            </w:r>
            <w:r w:rsidRPr="00BD4771">
              <w:rPr>
                <w:rFonts w:hint="cs"/>
                <w:sz w:val="12"/>
                <w:szCs w:val="12"/>
                <w:rtl/>
              </w:rPr>
              <w:t>לנו</w:t>
            </w:r>
            <w:r w:rsidRPr="00BD4771">
              <w:rPr>
                <w:sz w:val="12"/>
                <w:szCs w:val="12"/>
                <w:rtl/>
              </w:rPr>
              <w:t xml:space="preserve"> </w:t>
            </w:r>
            <w:r w:rsidRPr="00BD4771">
              <w:rPr>
                <w:rFonts w:hint="cs"/>
                <w:sz w:val="12"/>
                <w:szCs w:val="12"/>
                <w:rtl/>
              </w:rPr>
              <w:t>על</w:t>
            </w:r>
            <w:r w:rsidRPr="00BD4771">
              <w:rPr>
                <w:sz w:val="12"/>
                <w:szCs w:val="12"/>
                <w:rtl/>
              </w:rPr>
              <w:t xml:space="preserve"> </w:t>
            </w:r>
            <w:r w:rsidRPr="00BD4771">
              <w:rPr>
                <w:rFonts w:hint="cs"/>
                <w:sz w:val="12"/>
                <w:szCs w:val="12"/>
                <w:rtl/>
              </w:rPr>
              <w:t>הסכנות</w:t>
            </w:r>
            <w:r w:rsidRPr="00BD4771">
              <w:rPr>
                <w:sz w:val="12"/>
                <w:szCs w:val="12"/>
                <w:rtl/>
              </w:rPr>
              <w:t xml:space="preserve"> </w:t>
            </w:r>
            <w:r w:rsidRPr="00BD4771">
              <w:rPr>
                <w:rFonts w:hint="cs"/>
                <w:sz w:val="12"/>
                <w:szCs w:val="12"/>
                <w:rtl/>
              </w:rPr>
              <w:t>שבשתיית</w:t>
            </w:r>
            <w:r w:rsidRPr="00BD4771">
              <w:rPr>
                <w:sz w:val="12"/>
                <w:szCs w:val="12"/>
                <w:rtl/>
              </w:rPr>
              <w:t xml:space="preserve"> </w:t>
            </w:r>
            <w:r w:rsidRPr="00BD4771">
              <w:rPr>
                <w:rFonts w:hint="cs"/>
                <w:sz w:val="12"/>
                <w:szCs w:val="12"/>
                <w:rtl/>
              </w:rPr>
              <w:t>אלכוהול</w:t>
            </w:r>
            <w:r w:rsidRPr="00BD4771">
              <w:rPr>
                <w:sz w:val="12"/>
                <w:szCs w:val="12"/>
                <w:rtl/>
              </w:rPr>
              <w:t xml:space="preserve"> </w:t>
            </w:r>
            <w:r w:rsidRPr="00BD4771">
              <w:rPr>
                <w:rFonts w:hint="cs"/>
                <w:sz w:val="12"/>
                <w:szCs w:val="12"/>
                <w:rtl/>
              </w:rPr>
              <w:t>ובהשפעות</w:t>
            </w:r>
            <w:r w:rsidRPr="00BD4771">
              <w:rPr>
                <w:sz w:val="12"/>
                <w:szCs w:val="12"/>
                <w:rtl/>
              </w:rPr>
              <w:t xml:space="preserve"> </w:t>
            </w:r>
            <w:r w:rsidRPr="00BD4771">
              <w:rPr>
                <w:rFonts w:hint="cs"/>
                <w:sz w:val="12"/>
                <w:szCs w:val="12"/>
                <w:rtl/>
              </w:rPr>
              <w:t>שלו</w:t>
            </w:r>
            <w:r w:rsidRPr="00695DED">
              <w:rPr>
                <w:rFonts w:hint="cs"/>
                <w:sz w:val="12"/>
                <w:szCs w:val="12"/>
                <w:rtl/>
              </w:rPr>
              <w:t xml:space="preserve">, כלל </w:t>
            </w:r>
            <w:r w:rsidR="00114A43">
              <w:rPr>
                <w:rFonts w:hint="cs"/>
                <w:sz w:val="12"/>
                <w:szCs w:val="12"/>
                <w:rtl/>
              </w:rPr>
              <w:t>בתי הספר דוברי הערבית</w:t>
            </w:r>
          </w:p>
        </w:tc>
      </w:tr>
      <w:tr w:rsidR="00307ED6" w:rsidRPr="00695DED" w:rsidTr="00100849">
        <w:trPr>
          <w:gridAfter w:val="2"/>
          <w:wAfter w:w="20" w:type="dxa"/>
          <w:trHeight w:val="3552"/>
        </w:trPr>
        <w:tc>
          <w:tcPr>
            <w:tcW w:w="5499" w:type="dxa"/>
            <w:gridSpan w:val="5"/>
            <w:tcBorders>
              <w:top w:val="nil"/>
              <w:left w:val="single" w:sz="12" w:space="0" w:color="808080" w:themeColor="background1" w:themeShade="80"/>
              <w:bottom w:val="nil"/>
              <w:right w:val="single" w:sz="12" w:space="0" w:color="auto"/>
            </w:tcBorders>
          </w:tcPr>
          <w:p w:rsidR="00307ED6" w:rsidRPr="00695DED" w:rsidRDefault="00307ED6" w:rsidP="00307ED6">
            <w:pPr>
              <w:jc w:val="center"/>
              <w:rPr>
                <w:rtl/>
              </w:rPr>
            </w:pPr>
            <w:bookmarkStart w:id="922" w:name="MP_GRAPH_T_1503_Di_Yc_2_G"/>
            <w:r w:rsidRPr="00695DED">
              <w:rPr>
                <w:noProof/>
                <w:rtl/>
              </w:rPr>
              <w:drawing>
                <wp:inline distT="0" distB="0" distL="0" distR="0" wp14:anchorId="55C2DACA" wp14:editId="2F506D79">
                  <wp:extent cx="3305175" cy="2152650"/>
                  <wp:effectExtent l="0" t="0" r="0" b="0"/>
                  <wp:docPr id="655" name="Chart 73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bookmarkEnd w:id="922"/>
          </w:p>
        </w:tc>
        <w:tc>
          <w:tcPr>
            <w:tcW w:w="5546" w:type="dxa"/>
            <w:gridSpan w:val="7"/>
            <w:tcBorders>
              <w:top w:val="nil"/>
              <w:left w:val="single" w:sz="12" w:space="0" w:color="auto"/>
              <w:bottom w:val="nil"/>
              <w:right w:val="single" w:sz="12" w:space="0" w:color="auto"/>
            </w:tcBorders>
            <w:shd w:val="clear" w:color="auto" w:fill="auto"/>
          </w:tcPr>
          <w:p w:rsidR="00307ED6" w:rsidRPr="00695DED" w:rsidRDefault="00307ED6" w:rsidP="00307ED6">
            <w:pPr>
              <w:jc w:val="center"/>
              <w:rPr>
                <w:rtl/>
              </w:rPr>
            </w:pPr>
            <w:bookmarkStart w:id="923" w:name="MP_GRAPH_T_1503_Di_Yc_9_G"/>
            <w:r w:rsidRPr="00695DED">
              <w:rPr>
                <w:noProof/>
                <w:rtl/>
              </w:rPr>
              <w:drawing>
                <wp:inline distT="0" distB="0" distL="0" distR="0" wp14:anchorId="3B8478A0" wp14:editId="64145868">
                  <wp:extent cx="3324225" cy="2152650"/>
                  <wp:effectExtent l="0" t="0" r="0" b="0"/>
                  <wp:docPr id="686" name="Chart 73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bookmarkEnd w:id="923"/>
          </w:p>
        </w:tc>
      </w:tr>
      <w:tr w:rsidR="004F390A" w:rsidRPr="00695DED" w:rsidTr="00100849">
        <w:trPr>
          <w:gridAfter w:val="2"/>
          <w:wAfter w:w="20" w:type="dxa"/>
          <w:trHeight w:val="262"/>
        </w:trPr>
        <w:tc>
          <w:tcPr>
            <w:tcW w:w="857" w:type="dxa"/>
            <w:tcBorders>
              <w:top w:val="nil"/>
              <w:left w:val="single" w:sz="12" w:space="0" w:color="808080" w:themeColor="background1" w:themeShade="80"/>
              <w:bottom w:val="nil"/>
              <w:right w:val="single" w:sz="4" w:space="0" w:color="808080" w:themeColor="background1" w:themeShade="80"/>
            </w:tcBorders>
            <w:vAlign w:val="center"/>
          </w:tcPr>
          <w:p w:rsidR="004F390A" w:rsidRPr="00695DED" w:rsidRDefault="004F390A" w:rsidP="004F390A">
            <w:pPr>
              <w:rPr>
                <w:rFonts w:ascii="Arial" w:hAnsi="Arial" w:cs="Arial"/>
                <w:b/>
                <w:bCs/>
                <w:color w:val="FF3B3B"/>
                <w:sz w:val="16"/>
                <w:szCs w:val="16"/>
                <w:rtl/>
              </w:rPr>
            </w:pPr>
            <w:bookmarkStart w:id="924" w:name="MP_TABLE_T_1503_Di_Yc_9_T__F" w:colFirst="6" w:colLast="8"/>
            <w:bookmarkStart w:id="925" w:name="MP_TABLE_T_1503_Di_Yc_2_T__F" w:colFirst="1" w:colLast="3"/>
            <w:r w:rsidRPr="00695DED">
              <w:rPr>
                <w:rFonts w:ascii="Arial" w:hAnsi="Arial" w:cs="Arial"/>
                <w:b/>
                <w:bCs/>
                <w:color w:val="FF3B3B"/>
                <w:sz w:val="16"/>
                <w:szCs w:val="16"/>
                <w:rtl/>
              </w:rPr>
              <w:t>י'-י"א</w:t>
            </w:r>
          </w:p>
        </w:tc>
        <w:tc>
          <w:tcPr>
            <w:tcW w:w="14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F390A" w:rsidRPr="00695DED" w:rsidRDefault="00F35C3B" w:rsidP="004F390A">
            <w:pPr>
              <w:bidi w:val="0"/>
              <w:jc w:val="center"/>
              <w:rPr>
                <w:rFonts w:cs="Arial"/>
                <w:b/>
                <w:bCs/>
                <w:color w:val="FF3B3B"/>
                <w:sz w:val="20"/>
                <w:szCs w:val="20"/>
              </w:rPr>
            </w:pPr>
            <w:r>
              <w:rPr>
                <w:rFonts w:cs="Arial"/>
                <w:b/>
                <w:bCs/>
                <w:color w:val="FF3B3B"/>
                <w:sz w:val="20"/>
                <w:szCs w:val="20"/>
              </w:rPr>
              <w:t>56%</w:t>
            </w:r>
          </w:p>
        </w:tc>
        <w:tc>
          <w:tcPr>
            <w:tcW w:w="1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F390A" w:rsidRDefault="00F35C3B" w:rsidP="004F390A">
            <w:pPr>
              <w:jc w:val="center"/>
            </w:pPr>
            <w:r>
              <w:rPr>
                <w:rFonts w:cs="Arial"/>
                <w:b/>
                <w:bCs/>
                <w:color w:val="FF3B3B"/>
                <w:sz w:val="20"/>
                <w:szCs w:val="20"/>
              </w:rPr>
              <w:t>55%</w:t>
            </w:r>
          </w:p>
        </w:tc>
        <w:tc>
          <w:tcPr>
            <w:tcW w:w="14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F390A" w:rsidRDefault="00F35C3B" w:rsidP="004F390A">
            <w:pPr>
              <w:jc w:val="center"/>
            </w:pPr>
            <w:r>
              <w:rPr>
                <w:rFonts w:cs="Arial"/>
                <w:b/>
                <w:bCs/>
                <w:color w:val="FF3B3B"/>
                <w:sz w:val="20"/>
                <w:szCs w:val="20"/>
              </w:rPr>
              <w:t>59%</w:t>
            </w:r>
          </w:p>
        </w:tc>
        <w:tc>
          <w:tcPr>
            <w:tcW w:w="292" w:type="dxa"/>
            <w:tcBorders>
              <w:top w:val="nil"/>
              <w:left w:val="single" w:sz="4" w:space="0" w:color="808080" w:themeColor="background1" w:themeShade="80"/>
              <w:bottom w:val="nil"/>
              <w:right w:val="single" w:sz="12" w:space="0" w:color="auto"/>
            </w:tcBorders>
          </w:tcPr>
          <w:p w:rsidR="004F390A" w:rsidRPr="00695DED" w:rsidRDefault="004F390A" w:rsidP="004F390A">
            <w:pPr>
              <w:jc w:val="center"/>
              <w:rPr>
                <w:rtl/>
              </w:rPr>
            </w:pPr>
          </w:p>
        </w:tc>
        <w:tc>
          <w:tcPr>
            <w:tcW w:w="855" w:type="dxa"/>
            <w:gridSpan w:val="2"/>
            <w:tcBorders>
              <w:top w:val="nil"/>
              <w:left w:val="single" w:sz="12" w:space="0" w:color="auto"/>
              <w:bottom w:val="nil"/>
              <w:right w:val="single" w:sz="4" w:space="0" w:color="808080" w:themeColor="background1" w:themeShade="80"/>
            </w:tcBorders>
            <w:shd w:val="clear" w:color="auto" w:fill="auto"/>
            <w:vAlign w:val="center"/>
          </w:tcPr>
          <w:p w:rsidR="004F390A" w:rsidRPr="00695DED" w:rsidRDefault="004F390A" w:rsidP="004F390A">
            <w:pPr>
              <w:rPr>
                <w:rFonts w:ascii="Arial" w:hAnsi="Arial" w:cs="Arial"/>
                <w:b/>
                <w:bCs/>
                <w:color w:val="24F814"/>
                <w:sz w:val="16"/>
                <w:szCs w:val="16"/>
                <w:rtl/>
              </w:rPr>
            </w:pPr>
            <w:r w:rsidRPr="00695DED">
              <w:rPr>
                <w:rFonts w:ascii="Arial" w:hAnsi="Arial" w:cs="Arial"/>
                <w:b/>
                <w:bCs/>
                <w:color w:val="24F814"/>
                <w:sz w:val="16"/>
                <w:szCs w:val="16"/>
                <w:rtl/>
              </w:rPr>
              <w:t>י'-י"א</w:t>
            </w:r>
          </w:p>
        </w:tc>
        <w:tc>
          <w:tcPr>
            <w:tcW w:w="1453"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F390A" w:rsidRPr="00695DED" w:rsidRDefault="00F35C3B" w:rsidP="004F390A">
            <w:pPr>
              <w:bidi w:val="0"/>
              <w:jc w:val="center"/>
              <w:rPr>
                <w:rFonts w:cs="Arial"/>
                <w:b/>
                <w:bCs/>
                <w:color w:val="24F814"/>
                <w:sz w:val="20"/>
                <w:szCs w:val="20"/>
              </w:rPr>
            </w:pPr>
            <w:r>
              <w:rPr>
                <w:rFonts w:cs="Arial"/>
                <w:b/>
                <w:bCs/>
                <w:color w:val="24F814"/>
                <w:sz w:val="20"/>
                <w:szCs w:val="20"/>
              </w:rPr>
              <w:t>57%</w:t>
            </w:r>
          </w:p>
        </w:tc>
        <w:tc>
          <w:tcPr>
            <w:tcW w:w="1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F390A" w:rsidRPr="00695DED" w:rsidRDefault="00F35C3B" w:rsidP="004F390A">
            <w:pPr>
              <w:bidi w:val="0"/>
              <w:jc w:val="center"/>
              <w:rPr>
                <w:rFonts w:cs="Arial"/>
                <w:b/>
                <w:bCs/>
                <w:color w:val="24F814"/>
                <w:sz w:val="20"/>
                <w:szCs w:val="20"/>
              </w:rPr>
            </w:pPr>
            <w:r>
              <w:rPr>
                <w:rFonts w:cs="Arial"/>
                <w:b/>
                <w:bCs/>
                <w:color w:val="24F814"/>
                <w:sz w:val="20"/>
                <w:szCs w:val="20"/>
              </w:rPr>
              <w:t>56%</w:t>
            </w:r>
          </w:p>
        </w:tc>
        <w:tc>
          <w:tcPr>
            <w:tcW w:w="1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F390A" w:rsidRPr="00695DED" w:rsidRDefault="00F35C3B" w:rsidP="004F390A">
            <w:pPr>
              <w:bidi w:val="0"/>
              <w:jc w:val="center"/>
              <w:rPr>
                <w:rFonts w:cs="Arial"/>
                <w:b/>
                <w:bCs/>
                <w:color w:val="24F814"/>
                <w:sz w:val="20"/>
                <w:szCs w:val="20"/>
              </w:rPr>
            </w:pPr>
            <w:r>
              <w:rPr>
                <w:rFonts w:cs="Arial"/>
                <w:b/>
                <w:bCs/>
                <w:color w:val="24F814"/>
                <w:sz w:val="20"/>
                <w:szCs w:val="20"/>
              </w:rPr>
              <w:t>58%</w:t>
            </w:r>
          </w:p>
        </w:tc>
        <w:tc>
          <w:tcPr>
            <w:tcW w:w="327" w:type="dxa"/>
            <w:tcBorders>
              <w:top w:val="nil"/>
              <w:left w:val="single" w:sz="4" w:space="0" w:color="808080" w:themeColor="background1" w:themeShade="80"/>
              <w:bottom w:val="nil"/>
              <w:right w:val="single" w:sz="12" w:space="0" w:color="auto"/>
            </w:tcBorders>
            <w:shd w:val="clear" w:color="auto" w:fill="auto"/>
          </w:tcPr>
          <w:p w:rsidR="004F390A" w:rsidRPr="00695DED" w:rsidRDefault="004F390A" w:rsidP="004F390A">
            <w:pPr>
              <w:jc w:val="center"/>
              <w:rPr>
                <w:rtl/>
              </w:rPr>
            </w:pPr>
          </w:p>
        </w:tc>
      </w:tr>
      <w:bookmarkEnd w:id="924"/>
      <w:bookmarkEnd w:id="925"/>
      <w:tr w:rsidR="00307ED6" w:rsidRPr="00695DED" w:rsidTr="00100849">
        <w:trPr>
          <w:gridAfter w:val="2"/>
          <w:wAfter w:w="20" w:type="dxa"/>
          <w:trHeight w:val="262"/>
        </w:trPr>
        <w:tc>
          <w:tcPr>
            <w:tcW w:w="5499" w:type="dxa"/>
            <w:gridSpan w:val="5"/>
            <w:tcBorders>
              <w:top w:val="nil"/>
              <w:left w:val="single" w:sz="12" w:space="0" w:color="808080" w:themeColor="background1" w:themeShade="80"/>
              <w:bottom w:val="single" w:sz="12" w:space="0" w:color="808080" w:themeColor="background1" w:themeShade="80"/>
              <w:right w:val="single" w:sz="12" w:space="0" w:color="auto"/>
            </w:tcBorders>
          </w:tcPr>
          <w:p w:rsidR="00307ED6" w:rsidRPr="00695DED" w:rsidRDefault="00307ED6" w:rsidP="00307ED6">
            <w:pPr>
              <w:jc w:val="center"/>
              <w:rPr>
                <w:rtl/>
              </w:rPr>
            </w:pPr>
          </w:p>
        </w:tc>
        <w:tc>
          <w:tcPr>
            <w:tcW w:w="5546" w:type="dxa"/>
            <w:gridSpan w:val="7"/>
            <w:tcBorders>
              <w:top w:val="nil"/>
              <w:left w:val="single" w:sz="12" w:space="0" w:color="auto"/>
              <w:bottom w:val="single" w:sz="12" w:space="0" w:color="auto"/>
              <w:right w:val="single" w:sz="12" w:space="0" w:color="auto"/>
            </w:tcBorders>
            <w:shd w:val="clear" w:color="auto" w:fill="auto"/>
          </w:tcPr>
          <w:p w:rsidR="00307ED6" w:rsidRPr="00695DED" w:rsidRDefault="00307ED6" w:rsidP="00307ED6">
            <w:pPr>
              <w:jc w:val="center"/>
              <w:rPr>
                <w:rtl/>
              </w:rPr>
            </w:pPr>
          </w:p>
        </w:tc>
      </w:tr>
      <w:tr w:rsidR="00307ED6" w:rsidRPr="00695DED" w:rsidTr="00E368E1">
        <w:trPr>
          <w:gridAfter w:val="2"/>
          <w:wAfter w:w="20" w:type="dxa"/>
          <w:trHeight w:val="266"/>
        </w:trPr>
        <w:tc>
          <w:tcPr>
            <w:tcW w:w="5499"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07ED6" w:rsidRPr="00695DED" w:rsidRDefault="00307ED6" w:rsidP="00307ED6">
            <w:pPr>
              <w:jc w:val="center"/>
              <w:rPr>
                <w:rtl/>
              </w:rPr>
            </w:pPr>
            <w:r w:rsidRPr="00695DED">
              <w:rPr>
                <w:rFonts w:hint="cs"/>
                <w:b/>
                <w:bCs/>
                <w:sz w:val="24"/>
                <w:szCs w:val="24"/>
                <w:rtl/>
              </w:rPr>
              <w:t xml:space="preserve">מגזר בדואי דרום </w:t>
            </w:r>
            <w:r>
              <w:rPr>
                <w:rFonts w:hint="cs"/>
                <w:b/>
                <w:bCs/>
                <w:sz w:val="24"/>
                <w:szCs w:val="24"/>
                <w:rtl/>
              </w:rPr>
              <w:t>(תשע</w:t>
            </w:r>
            <w:r>
              <w:rPr>
                <w:b/>
                <w:bCs/>
                <w:sz w:val="24"/>
                <w:szCs w:val="24"/>
                <w:rtl/>
              </w:rPr>
              <w:t>"</w:t>
            </w:r>
            <w:r>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Pr>
                <w:rFonts w:hint="cs"/>
                <w:b/>
                <w:bCs/>
                <w:sz w:val="24"/>
                <w:szCs w:val="24"/>
                <w:rtl/>
              </w:rPr>
              <w:t>)</w:t>
            </w:r>
          </w:p>
        </w:tc>
        <w:tc>
          <w:tcPr>
            <w:tcW w:w="5546" w:type="dxa"/>
            <w:gridSpan w:val="7"/>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07ED6" w:rsidRPr="00695DED" w:rsidRDefault="00307ED6" w:rsidP="00307ED6">
            <w:pPr>
              <w:jc w:val="center"/>
              <w:rPr>
                <w:rtl/>
              </w:rPr>
            </w:pPr>
            <w:r w:rsidRPr="00695DED">
              <w:rPr>
                <w:rFonts w:hint="cs"/>
                <w:b/>
                <w:bCs/>
                <w:sz w:val="24"/>
                <w:szCs w:val="24"/>
                <w:rtl/>
              </w:rPr>
              <w:t xml:space="preserve">מגזר דרוזי </w:t>
            </w:r>
            <w:r>
              <w:rPr>
                <w:rFonts w:hint="cs"/>
                <w:b/>
                <w:bCs/>
                <w:sz w:val="24"/>
                <w:szCs w:val="24"/>
                <w:rtl/>
              </w:rPr>
              <w:t>(תשע</w:t>
            </w:r>
            <w:r>
              <w:rPr>
                <w:b/>
                <w:bCs/>
                <w:sz w:val="24"/>
                <w:szCs w:val="24"/>
                <w:rtl/>
              </w:rPr>
              <w:t>"</w:t>
            </w:r>
            <w:r>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Pr>
                <w:rFonts w:hint="cs"/>
                <w:b/>
                <w:bCs/>
                <w:sz w:val="24"/>
                <w:szCs w:val="24"/>
                <w:rtl/>
              </w:rPr>
              <w:t>)</w:t>
            </w:r>
          </w:p>
        </w:tc>
      </w:tr>
      <w:tr w:rsidR="00307ED6" w:rsidRPr="00695DED" w:rsidTr="00100849">
        <w:trPr>
          <w:trHeight w:val="262"/>
        </w:trPr>
        <w:tc>
          <w:tcPr>
            <w:tcW w:w="5499" w:type="dxa"/>
            <w:gridSpan w:val="5"/>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vAlign w:val="center"/>
          </w:tcPr>
          <w:p w:rsidR="00307ED6" w:rsidRPr="00695DED" w:rsidRDefault="00307ED6" w:rsidP="00307ED6">
            <w:pPr>
              <w:rPr>
                <w:color w:val="A6A6A6" w:themeColor="background1" w:themeShade="A6"/>
                <w:sz w:val="12"/>
                <w:szCs w:val="12"/>
                <w:rtl/>
              </w:rPr>
            </w:pPr>
            <w:r w:rsidRPr="00391E87">
              <w:rPr>
                <w:rFonts w:ascii="Arialri" w:eastAsia="+mn-ea" w:hAnsi="Arial" w:cs="Arial" w:hint="cs"/>
                <w:color w:val="A6A6A6"/>
                <w:sz w:val="12"/>
                <w:szCs w:val="12"/>
                <w:rtl/>
              </w:rPr>
              <w:t>בבית</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הספר</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מסבירים</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לנו</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על</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הסכנות</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שבשתיית</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אלכוהול</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ובהשפעות</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שלו</w:t>
            </w:r>
            <w:r w:rsidRPr="00695DED">
              <w:rPr>
                <w:rFonts w:hint="cs"/>
                <w:color w:val="A6A6A6" w:themeColor="background1" w:themeShade="A6"/>
                <w:sz w:val="12"/>
                <w:szCs w:val="12"/>
                <w:rtl/>
              </w:rPr>
              <w:t>, מגזר בדואי דרום</w:t>
            </w:r>
          </w:p>
        </w:tc>
        <w:tc>
          <w:tcPr>
            <w:tcW w:w="5566" w:type="dxa"/>
            <w:gridSpan w:val="9"/>
            <w:tcBorders>
              <w:top w:val="single" w:sz="12" w:space="0" w:color="808080" w:themeColor="background1" w:themeShade="80"/>
              <w:left w:val="single" w:sz="12" w:space="0" w:color="808080" w:themeColor="background1" w:themeShade="80"/>
              <w:bottom w:val="nil"/>
              <w:right w:val="single" w:sz="18" w:space="0" w:color="808080" w:themeColor="background1" w:themeShade="80"/>
            </w:tcBorders>
            <w:vAlign w:val="center"/>
          </w:tcPr>
          <w:p w:rsidR="00307ED6" w:rsidRPr="00695DED" w:rsidRDefault="00307ED6" w:rsidP="00307ED6">
            <w:pPr>
              <w:rPr>
                <w:color w:val="A6A6A6" w:themeColor="background1" w:themeShade="A6"/>
                <w:sz w:val="12"/>
                <w:szCs w:val="12"/>
                <w:rtl/>
              </w:rPr>
            </w:pPr>
            <w:r w:rsidRPr="00391E87">
              <w:rPr>
                <w:rFonts w:ascii="Arialri" w:eastAsia="+mn-ea" w:hAnsi="Arial" w:cs="Arial" w:hint="cs"/>
                <w:color w:val="A6A6A6"/>
                <w:sz w:val="12"/>
                <w:szCs w:val="12"/>
                <w:rtl/>
              </w:rPr>
              <w:t>בבית</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הספר</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מסבירים</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לנו</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על</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הסכנות</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שבשתיית</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אלכוהול</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ובהשפעות</w:t>
            </w:r>
            <w:r w:rsidRPr="00391E87">
              <w:rPr>
                <w:rFonts w:ascii="Arialri" w:eastAsia="+mn-ea" w:hAnsi="Arial" w:cs="Arial"/>
                <w:color w:val="A6A6A6"/>
                <w:sz w:val="12"/>
                <w:szCs w:val="12"/>
                <w:rtl/>
              </w:rPr>
              <w:t xml:space="preserve"> </w:t>
            </w:r>
            <w:r w:rsidRPr="00391E87">
              <w:rPr>
                <w:rFonts w:ascii="Arialri" w:eastAsia="+mn-ea" w:hAnsi="Arial" w:cs="Arial" w:hint="cs"/>
                <w:color w:val="A6A6A6"/>
                <w:sz w:val="12"/>
                <w:szCs w:val="12"/>
                <w:rtl/>
              </w:rPr>
              <w:t>שלו</w:t>
            </w:r>
            <w:r w:rsidRPr="00695DED">
              <w:rPr>
                <w:rFonts w:hint="cs"/>
                <w:color w:val="A6A6A6" w:themeColor="background1" w:themeShade="A6"/>
                <w:sz w:val="12"/>
                <w:szCs w:val="12"/>
                <w:rtl/>
              </w:rPr>
              <w:t>, מגזר דרוזי</w:t>
            </w:r>
          </w:p>
        </w:tc>
      </w:tr>
      <w:tr w:rsidR="00307ED6" w:rsidRPr="00695DED" w:rsidTr="00100849">
        <w:trPr>
          <w:gridAfter w:val="2"/>
          <w:wAfter w:w="20" w:type="dxa"/>
          <w:trHeight w:val="3552"/>
        </w:trPr>
        <w:tc>
          <w:tcPr>
            <w:tcW w:w="5499" w:type="dxa"/>
            <w:gridSpan w:val="5"/>
            <w:tcBorders>
              <w:top w:val="nil"/>
              <w:left w:val="single" w:sz="12" w:space="0" w:color="808080" w:themeColor="background1" w:themeShade="80"/>
              <w:bottom w:val="nil"/>
              <w:right w:val="single" w:sz="12" w:space="0" w:color="808080" w:themeColor="background1" w:themeShade="80"/>
            </w:tcBorders>
          </w:tcPr>
          <w:p w:rsidR="00307ED6" w:rsidRPr="00695DED" w:rsidRDefault="00307ED6" w:rsidP="00307ED6">
            <w:pPr>
              <w:jc w:val="center"/>
              <w:rPr>
                <w:rtl/>
              </w:rPr>
            </w:pPr>
            <w:bookmarkStart w:id="926" w:name="MP_GRAPH_T_1503_Di_Yc_5_G"/>
            <w:r w:rsidRPr="00695DED">
              <w:rPr>
                <w:noProof/>
                <w:rtl/>
              </w:rPr>
              <w:drawing>
                <wp:inline distT="0" distB="0" distL="0" distR="0" wp14:anchorId="7B907627" wp14:editId="7011B757">
                  <wp:extent cx="3314700" cy="2152650"/>
                  <wp:effectExtent l="0" t="0" r="0" b="0"/>
                  <wp:docPr id="687" name="Chart 73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bookmarkEnd w:id="926"/>
          </w:p>
        </w:tc>
        <w:tc>
          <w:tcPr>
            <w:tcW w:w="5546" w:type="dxa"/>
            <w:gridSpan w:val="7"/>
            <w:tcBorders>
              <w:top w:val="nil"/>
              <w:left w:val="single" w:sz="12" w:space="0" w:color="808080" w:themeColor="background1" w:themeShade="80"/>
              <w:bottom w:val="nil"/>
              <w:right w:val="single" w:sz="12" w:space="0" w:color="808080" w:themeColor="background1" w:themeShade="80"/>
            </w:tcBorders>
          </w:tcPr>
          <w:p w:rsidR="00307ED6" w:rsidRPr="00695DED" w:rsidRDefault="00307ED6" w:rsidP="00307ED6">
            <w:pPr>
              <w:jc w:val="center"/>
              <w:rPr>
                <w:rtl/>
              </w:rPr>
            </w:pPr>
            <w:bookmarkStart w:id="927" w:name="MP_GRAPH_T_1503_Di_Yc_4_G"/>
            <w:r w:rsidRPr="00695DED">
              <w:rPr>
                <w:noProof/>
                <w:rtl/>
              </w:rPr>
              <w:drawing>
                <wp:inline distT="0" distB="0" distL="0" distR="0" wp14:anchorId="72B38A80" wp14:editId="6CD5411D">
                  <wp:extent cx="3295650" cy="2152650"/>
                  <wp:effectExtent l="0" t="0" r="0" b="0"/>
                  <wp:docPr id="688" name="Chart 7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bookmarkEnd w:id="927"/>
          </w:p>
        </w:tc>
      </w:tr>
      <w:tr w:rsidR="004F390A" w:rsidRPr="00695DED" w:rsidTr="00100849">
        <w:trPr>
          <w:gridAfter w:val="1"/>
          <w:wAfter w:w="13" w:type="dxa"/>
          <w:trHeight w:val="262"/>
        </w:trPr>
        <w:tc>
          <w:tcPr>
            <w:tcW w:w="857" w:type="dxa"/>
            <w:tcBorders>
              <w:top w:val="nil"/>
              <w:left w:val="single" w:sz="12" w:space="0" w:color="808080" w:themeColor="background1" w:themeShade="80"/>
              <w:bottom w:val="nil"/>
              <w:right w:val="single" w:sz="4" w:space="0" w:color="808080" w:themeColor="background1" w:themeShade="80"/>
            </w:tcBorders>
            <w:vAlign w:val="center"/>
          </w:tcPr>
          <w:p w:rsidR="004F390A" w:rsidRPr="00695DED" w:rsidRDefault="004F390A" w:rsidP="00307ED6">
            <w:pPr>
              <w:rPr>
                <w:rFonts w:ascii="Arial" w:hAnsi="Arial" w:cs="Arial"/>
                <w:b/>
                <w:bCs/>
                <w:color w:val="F79443"/>
                <w:sz w:val="16"/>
                <w:szCs w:val="16"/>
                <w:rtl/>
              </w:rPr>
            </w:pPr>
            <w:bookmarkStart w:id="928" w:name="MP_TABLE_T_1503_Di_Yc_4_T__F" w:colFirst="6" w:colLast="8"/>
            <w:bookmarkStart w:id="929" w:name="MP_TABLE_T_1503_Di_Yc_5_T__F" w:colFirst="1" w:colLast="3"/>
            <w:r w:rsidRPr="00695DED">
              <w:rPr>
                <w:rFonts w:ascii="Arial" w:hAnsi="Arial" w:cs="Arial"/>
                <w:b/>
                <w:bCs/>
                <w:color w:val="F79443"/>
                <w:sz w:val="16"/>
                <w:szCs w:val="16"/>
                <w:rtl/>
              </w:rPr>
              <w:t>י'-י"א</w:t>
            </w:r>
          </w:p>
        </w:tc>
        <w:tc>
          <w:tcPr>
            <w:tcW w:w="144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F390A" w:rsidRPr="00695DED" w:rsidRDefault="00F35C3B" w:rsidP="00307ED6">
            <w:pPr>
              <w:bidi w:val="0"/>
              <w:jc w:val="center"/>
              <w:rPr>
                <w:rFonts w:cs="Arial"/>
                <w:b/>
                <w:bCs/>
                <w:color w:val="F79443"/>
                <w:sz w:val="20"/>
                <w:szCs w:val="20"/>
              </w:rPr>
            </w:pPr>
            <w:r>
              <w:rPr>
                <w:rFonts w:cs="Arial"/>
                <w:b/>
                <w:bCs/>
                <w:color w:val="F79443"/>
                <w:sz w:val="20"/>
                <w:szCs w:val="20"/>
              </w:rPr>
              <w:t>53%</w:t>
            </w:r>
          </w:p>
        </w:tc>
        <w:tc>
          <w:tcPr>
            <w:tcW w:w="145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F390A" w:rsidRPr="00695DED" w:rsidRDefault="00F35C3B" w:rsidP="00307ED6">
            <w:pPr>
              <w:bidi w:val="0"/>
              <w:jc w:val="center"/>
              <w:rPr>
                <w:rFonts w:cs="Arial"/>
                <w:b/>
                <w:bCs/>
                <w:color w:val="F79443"/>
                <w:sz w:val="20"/>
                <w:szCs w:val="20"/>
              </w:rPr>
            </w:pPr>
            <w:r>
              <w:rPr>
                <w:rFonts w:cs="Arial"/>
                <w:b/>
                <w:bCs/>
                <w:color w:val="F79443"/>
                <w:sz w:val="20"/>
                <w:szCs w:val="20"/>
              </w:rPr>
              <w:t>51%</w:t>
            </w:r>
          </w:p>
        </w:tc>
        <w:tc>
          <w:tcPr>
            <w:tcW w:w="14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F390A" w:rsidRPr="00695DED" w:rsidRDefault="00F35C3B" w:rsidP="00307ED6">
            <w:pPr>
              <w:bidi w:val="0"/>
              <w:jc w:val="center"/>
              <w:rPr>
                <w:rFonts w:cs="Arial"/>
                <w:b/>
                <w:bCs/>
                <w:color w:val="F79443"/>
                <w:sz w:val="20"/>
                <w:szCs w:val="20"/>
              </w:rPr>
            </w:pPr>
            <w:r>
              <w:rPr>
                <w:rFonts w:cs="Arial"/>
                <w:b/>
                <w:bCs/>
                <w:color w:val="F79443"/>
                <w:sz w:val="20"/>
                <w:szCs w:val="20"/>
              </w:rPr>
              <w:t>54%</w:t>
            </w:r>
          </w:p>
        </w:tc>
        <w:tc>
          <w:tcPr>
            <w:tcW w:w="292" w:type="dxa"/>
            <w:tcBorders>
              <w:top w:val="nil"/>
              <w:left w:val="single" w:sz="4" w:space="0" w:color="808080" w:themeColor="background1" w:themeShade="80"/>
              <w:bottom w:val="nil"/>
              <w:right w:val="single" w:sz="12" w:space="0" w:color="808080" w:themeColor="background1" w:themeShade="80"/>
            </w:tcBorders>
          </w:tcPr>
          <w:p w:rsidR="004F390A" w:rsidRPr="00695DED" w:rsidRDefault="004F390A" w:rsidP="00307ED6">
            <w:pPr>
              <w:jc w:val="center"/>
              <w:rPr>
                <w:rtl/>
              </w:rPr>
            </w:pPr>
          </w:p>
        </w:tc>
        <w:tc>
          <w:tcPr>
            <w:tcW w:w="846" w:type="dxa"/>
            <w:tcBorders>
              <w:top w:val="nil"/>
              <w:left w:val="single" w:sz="12" w:space="0" w:color="808080" w:themeColor="background1" w:themeShade="80"/>
              <w:bottom w:val="nil"/>
              <w:right w:val="single" w:sz="4" w:space="0" w:color="808080" w:themeColor="background1" w:themeShade="80"/>
            </w:tcBorders>
            <w:vAlign w:val="center"/>
          </w:tcPr>
          <w:p w:rsidR="004F390A" w:rsidRPr="00695DED" w:rsidRDefault="004F390A" w:rsidP="00307ED6">
            <w:pPr>
              <w:rPr>
                <w:rFonts w:ascii="Arial" w:hAnsi="Arial" w:cs="Arial"/>
                <w:b/>
                <w:bCs/>
                <w:color w:val="A1A1A1"/>
                <w:sz w:val="16"/>
                <w:szCs w:val="16"/>
                <w:rtl/>
              </w:rPr>
            </w:pPr>
            <w:r w:rsidRPr="00695DED">
              <w:rPr>
                <w:rFonts w:ascii="Arial" w:hAnsi="Arial" w:cs="Arial"/>
                <w:b/>
                <w:bCs/>
                <w:color w:val="A1A1A1"/>
                <w:sz w:val="16"/>
                <w:szCs w:val="16"/>
                <w:rtl/>
              </w:rPr>
              <w:t>י'-י"א</w:t>
            </w:r>
          </w:p>
        </w:tc>
        <w:tc>
          <w:tcPr>
            <w:tcW w:w="1456"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F390A" w:rsidRPr="00695DED" w:rsidRDefault="00F35C3B" w:rsidP="00307ED6">
            <w:pPr>
              <w:bidi w:val="0"/>
              <w:jc w:val="center"/>
              <w:rPr>
                <w:rFonts w:cs="Arial"/>
                <w:b/>
                <w:bCs/>
                <w:color w:val="A1A1A1"/>
                <w:sz w:val="20"/>
                <w:szCs w:val="20"/>
              </w:rPr>
            </w:pPr>
            <w:r>
              <w:rPr>
                <w:rFonts w:cs="Arial"/>
                <w:b/>
                <w:bCs/>
                <w:color w:val="A1A1A1"/>
                <w:sz w:val="20"/>
                <w:szCs w:val="20"/>
              </w:rPr>
              <w:t>63%</w:t>
            </w:r>
          </w:p>
        </w:tc>
        <w:tc>
          <w:tcPr>
            <w:tcW w:w="1460"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F390A" w:rsidRPr="00695DED" w:rsidRDefault="00F35C3B" w:rsidP="00307ED6">
            <w:pPr>
              <w:bidi w:val="0"/>
              <w:jc w:val="center"/>
              <w:rPr>
                <w:rFonts w:cs="Arial"/>
                <w:b/>
                <w:bCs/>
                <w:color w:val="A1A1A1"/>
                <w:sz w:val="20"/>
                <w:szCs w:val="20"/>
              </w:rPr>
            </w:pPr>
            <w:r>
              <w:rPr>
                <w:rFonts w:cs="Arial"/>
                <w:b/>
                <w:bCs/>
                <w:color w:val="A1A1A1"/>
                <w:sz w:val="20"/>
                <w:szCs w:val="20"/>
              </w:rPr>
              <w:t>72%</w:t>
            </w:r>
          </w:p>
        </w:tc>
        <w:tc>
          <w:tcPr>
            <w:tcW w:w="1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4F390A" w:rsidRPr="00695DED" w:rsidRDefault="00F35C3B" w:rsidP="00307ED6">
            <w:pPr>
              <w:bidi w:val="0"/>
              <w:jc w:val="center"/>
              <w:rPr>
                <w:rFonts w:cs="Arial"/>
                <w:b/>
                <w:bCs/>
                <w:color w:val="A1A1A1"/>
                <w:sz w:val="20"/>
                <w:szCs w:val="20"/>
              </w:rPr>
            </w:pPr>
            <w:r>
              <w:rPr>
                <w:rFonts w:cs="Arial"/>
                <w:b/>
                <w:bCs/>
                <w:color w:val="A1A1A1"/>
                <w:sz w:val="20"/>
                <w:szCs w:val="20"/>
              </w:rPr>
              <w:t>60%</w:t>
            </w:r>
          </w:p>
        </w:tc>
        <w:tc>
          <w:tcPr>
            <w:tcW w:w="334" w:type="dxa"/>
            <w:gridSpan w:val="2"/>
            <w:tcBorders>
              <w:top w:val="nil"/>
              <w:left w:val="single" w:sz="4" w:space="0" w:color="808080" w:themeColor="background1" w:themeShade="80"/>
              <w:bottom w:val="nil"/>
              <w:right w:val="single" w:sz="18" w:space="0" w:color="808080" w:themeColor="background1" w:themeShade="80"/>
            </w:tcBorders>
          </w:tcPr>
          <w:p w:rsidR="004F390A" w:rsidRPr="00695DED" w:rsidRDefault="004F390A" w:rsidP="00307ED6">
            <w:pPr>
              <w:jc w:val="center"/>
              <w:rPr>
                <w:rtl/>
              </w:rPr>
            </w:pPr>
          </w:p>
        </w:tc>
      </w:tr>
      <w:bookmarkEnd w:id="928"/>
      <w:bookmarkEnd w:id="929"/>
      <w:tr w:rsidR="00307ED6" w:rsidRPr="00695DED" w:rsidTr="00100849">
        <w:trPr>
          <w:gridAfter w:val="2"/>
          <w:wAfter w:w="20" w:type="dxa"/>
          <w:trHeight w:val="262"/>
        </w:trPr>
        <w:tc>
          <w:tcPr>
            <w:tcW w:w="5499"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tcPr>
          <w:p w:rsidR="00307ED6" w:rsidRPr="00695DED" w:rsidRDefault="00307ED6" w:rsidP="00307ED6">
            <w:pPr>
              <w:jc w:val="center"/>
              <w:rPr>
                <w:rtl/>
              </w:rPr>
            </w:pPr>
          </w:p>
        </w:tc>
        <w:tc>
          <w:tcPr>
            <w:tcW w:w="5546" w:type="dxa"/>
            <w:gridSpan w:val="7"/>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tcPr>
          <w:p w:rsidR="00307ED6" w:rsidRPr="00695DED" w:rsidRDefault="00307ED6" w:rsidP="00307ED6">
            <w:pPr>
              <w:jc w:val="center"/>
              <w:rPr>
                <w:rtl/>
              </w:rPr>
            </w:pPr>
          </w:p>
        </w:tc>
      </w:tr>
    </w:tbl>
    <w:p w:rsidR="00307ED6" w:rsidRDefault="00307ED6" w:rsidP="00307ED6">
      <w:pPr>
        <w:bidi w:val="0"/>
      </w:pPr>
      <w:r>
        <w:rPr>
          <w:rtl/>
        </w:rPr>
        <w:br w:type="page"/>
      </w:r>
    </w:p>
    <w:p w:rsidR="00A007FF" w:rsidRPr="00B57ACE" w:rsidRDefault="00CD4C81" w:rsidP="00421C54">
      <w:pPr>
        <w:pStyle w:val="30"/>
        <w:rPr>
          <w:rtl/>
        </w:rPr>
      </w:pPr>
      <w:bookmarkStart w:id="930" w:name="_Toc515368389"/>
      <w:r>
        <w:rPr>
          <w:rtl/>
        </w:rPr>
        <w:lastRenderedPageBreak/>
        <w:t xml:space="preserve">היעדר תחושת מוגנות של </w:t>
      </w:r>
      <w:r w:rsidR="00A007FF" w:rsidRPr="00B57ACE">
        <w:rPr>
          <w:rtl/>
        </w:rPr>
        <w:t>מורים</w:t>
      </w:r>
      <w:bookmarkEnd w:id="910"/>
      <w:bookmarkEnd w:id="911"/>
      <w:bookmarkEnd w:id="912"/>
      <w:bookmarkEnd w:id="913"/>
      <w:bookmarkEnd w:id="914"/>
      <w:r w:rsidR="00A007FF" w:rsidRPr="00B57ACE">
        <w:rPr>
          <w:rtl/>
        </w:rPr>
        <w:t xml:space="preserve"> </w:t>
      </w:r>
      <w:r w:rsidR="00A007FF" w:rsidRPr="00B57ACE">
        <w:rPr>
          <w:rFonts w:hint="eastAsia"/>
          <w:rtl/>
        </w:rPr>
        <w:t>–</w:t>
      </w:r>
      <w:r w:rsidR="00A007FF" w:rsidRPr="00B57ACE">
        <w:rPr>
          <w:rtl/>
        </w:rPr>
        <w:t xml:space="preserve"> דיווחי המורים </w:t>
      </w:r>
      <w:r w:rsidR="00A007FF" w:rsidRPr="00B57ACE">
        <w:rPr>
          <w:rFonts w:hint="cs"/>
          <w:rtl/>
        </w:rPr>
        <w:t>ב</w:t>
      </w:r>
      <w:r w:rsidR="00A007FF" w:rsidRPr="00B57ACE">
        <w:rPr>
          <w:rtl/>
        </w:rPr>
        <w:t>יסודי</w:t>
      </w:r>
      <w:r w:rsidR="00A007FF" w:rsidRPr="00B57ACE">
        <w:rPr>
          <w:rFonts w:hint="cs"/>
          <w:rtl/>
        </w:rPr>
        <w:t>, ב</w:t>
      </w:r>
      <w:r w:rsidR="00A007FF" w:rsidRPr="00B57ACE">
        <w:rPr>
          <w:rtl/>
        </w:rPr>
        <w:t>חט"ב</w:t>
      </w:r>
      <w:r w:rsidR="00A007FF" w:rsidRPr="00B57ACE">
        <w:rPr>
          <w:rFonts w:hint="cs"/>
          <w:rtl/>
        </w:rPr>
        <w:t xml:space="preserve"> ובחט"ע</w:t>
      </w:r>
      <w:bookmarkEnd w:id="915"/>
      <w:bookmarkEnd w:id="916"/>
      <w:bookmarkEnd w:id="917"/>
      <w:bookmarkEnd w:id="918"/>
      <w:bookmarkEnd w:id="919"/>
      <w:bookmarkEnd w:id="920"/>
      <w:bookmarkEnd w:id="921"/>
      <w:bookmarkEnd w:id="930"/>
    </w:p>
    <w:p w:rsidR="001D1DB8" w:rsidRDefault="000D6FB9" w:rsidP="003260F2">
      <w:pPr>
        <w:autoSpaceDE w:val="0"/>
        <w:autoSpaceDN w:val="0"/>
        <w:adjustRightInd w:val="0"/>
        <w:spacing w:after="120" w:line="360" w:lineRule="atLeast"/>
        <w:jc w:val="both"/>
        <w:rPr>
          <w:rFonts w:ascii="Arial" w:eastAsia="Times New Roman" w:hAnsi="Arial" w:cs="Arial"/>
          <w:rtl/>
          <w:lang w:val="x-none" w:eastAsia="x-none"/>
        </w:rPr>
      </w:pPr>
      <w:r>
        <w:rPr>
          <w:rFonts w:ascii="Arial" w:eastAsia="Times New Roman" w:hAnsi="Arial" w:cs="Arial"/>
          <w:rtl/>
          <w:lang w:val="x-none" w:eastAsia="x-none"/>
        </w:rPr>
        <w:t>בעוד שתתי</w:t>
      </w:r>
      <w:r>
        <w:rPr>
          <w:rFonts w:ascii="Arial" w:eastAsia="Times New Roman" w:hAnsi="Arial" w:cs="Arial" w:hint="cs"/>
          <w:rtl/>
          <w:lang w:val="x-none" w:eastAsia="x-none"/>
        </w:rPr>
        <w:t>-</w:t>
      </w:r>
      <w:r w:rsidR="00A007FF" w:rsidRPr="00A007FF">
        <w:rPr>
          <w:rFonts w:ascii="Arial" w:eastAsia="Times New Roman" w:hAnsi="Arial" w:cs="Arial"/>
          <w:rtl/>
          <w:lang w:val="x-none" w:eastAsia="x-none"/>
        </w:rPr>
        <w:t>הפרקים הקודמים התמקד</w:t>
      </w:r>
      <w:r w:rsidR="007D47CE">
        <w:rPr>
          <w:rFonts w:ascii="Arial" w:eastAsia="Times New Roman" w:hAnsi="Arial" w:cs="Arial" w:hint="cs"/>
          <w:rtl/>
          <w:lang w:val="x-none" w:eastAsia="x-none"/>
        </w:rPr>
        <w:t>ו</w:t>
      </w:r>
      <w:r w:rsidR="00A007FF" w:rsidRPr="00A007FF">
        <w:rPr>
          <w:rFonts w:ascii="Arial" w:eastAsia="Times New Roman" w:hAnsi="Arial" w:cs="Arial"/>
          <w:rtl/>
          <w:lang w:val="x-none" w:eastAsia="x-none"/>
        </w:rPr>
        <w:t xml:space="preserve"> בדיווחי תלמידים על תופעות של אלימות</w:t>
      </w:r>
      <w:r w:rsidR="00354459">
        <w:rPr>
          <w:rFonts w:ascii="Arial" w:eastAsia="Times New Roman" w:hAnsi="Arial" w:cs="Arial" w:hint="cs"/>
          <w:rtl/>
          <w:lang w:val="x-none" w:eastAsia="x-none"/>
        </w:rPr>
        <w:t xml:space="preserve"> </w:t>
      </w:r>
      <w:r w:rsidR="003260F2">
        <w:rPr>
          <w:rFonts w:ascii="Arial" w:eastAsia="Times New Roman" w:hAnsi="Arial" w:cs="Arial" w:hint="cs"/>
          <w:rtl/>
          <w:lang w:val="x-none" w:eastAsia="x-none"/>
        </w:rPr>
        <w:t xml:space="preserve">כלפיהם </w:t>
      </w:r>
      <w:r w:rsidR="00354459">
        <w:rPr>
          <w:rFonts w:ascii="Arial" w:eastAsia="Times New Roman" w:hAnsi="Arial" w:cs="Arial" w:hint="cs"/>
          <w:rtl/>
          <w:lang w:val="x-none" w:eastAsia="x-none"/>
        </w:rPr>
        <w:t>(הן מצד תלמידים והן מצד מורים)</w:t>
      </w:r>
      <w:r w:rsidR="00A007FF" w:rsidRPr="00A007FF">
        <w:rPr>
          <w:rFonts w:ascii="Arial" w:eastAsia="Times New Roman" w:hAnsi="Arial" w:cs="Arial"/>
          <w:rtl/>
          <w:lang w:val="x-none" w:eastAsia="x-none"/>
        </w:rPr>
        <w:t>, הרי שב</w:t>
      </w:r>
      <w:r w:rsidR="00AC7DC3">
        <w:rPr>
          <w:rFonts w:ascii="Arial" w:eastAsia="Times New Roman" w:hAnsi="Arial" w:cs="Arial"/>
          <w:rtl/>
          <w:lang w:val="x-none" w:eastAsia="x-none"/>
        </w:rPr>
        <w:t>תת</w:t>
      </w:r>
      <w:r w:rsidR="00AC7DC3">
        <w:rPr>
          <w:rFonts w:ascii="Arial" w:eastAsia="Times New Roman" w:hAnsi="Arial" w:cs="Arial" w:hint="cs"/>
          <w:rtl/>
          <w:lang w:val="x-none" w:eastAsia="x-none"/>
        </w:rPr>
        <w:t xml:space="preserve"> </w:t>
      </w:r>
      <w:r w:rsidR="00314720">
        <w:rPr>
          <w:rFonts w:ascii="Arial" w:eastAsia="Times New Roman" w:hAnsi="Arial" w:cs="Arial"/>
          <w:rtl/>
          <w:lang w:val="x-none" w:eastAsia="x-none"/>
        </w:rPr>
        <w:t>פרק</w:t>
      </w:r>
      <w:r w:rsidR="00A007FF" w:rsidRPr="00A007FF">
        <w:rPr>
          <w:rFonts w:ascii="Arial" w:eastAsia="Times New Roman" w:hAnsi="Arial" w:cs="Arial"/>
          <w:rtl/>
          <w:lang w:val="x-none" w:eastAsia="x-none"/>
        </w:rPr>
        <w:t xml:space="preserve"> זה </w:t>
      </w:r>
      <w:r w:rsidR="00FA1EA2">
        <w:rPr>
          <w:rFonts w:ascii="Arial" w:eastAsia="Times New Roman" w:hAnsi="Arial" w:cs="Arial" w:hint="cs"/>
          <w:rtl/>
          <w:lang w:val="x-none" w:eastAsia="x-none"/>
        </w:rPr>
        <w:t xml:space="preserve">מוצגת </w:t>
      </w:r>
      <w:r w:rsidR="00A007FF" w:rsidRPr="00A007FF">
        <w:rPr>
          <w:rFonts w:ascii="Arial" w:eastAsia="Times New Roman" w:hAnsi="Arial" w:cs="Arial"/>
          <w:rtl/>
          <w:lang w:val="x-none" w:eastAsia="x-none"/>
        </w:rPr>
        <w:t xml:space="preserve">זווית הראייה של </w:t>
      </w:r>
      <w:r w:rsidR="00057BA6">
        <w:rPr>
          <w:rFonts w:ascii="Arial" w:eastAsia="Times New Roman" w:hAnsi="Arial" w:cs="Arial" w:hint="cs"/>
          <w:rtl/>
          <w:lang w:val="x-none" w:eastAsia="x-none"/>
        </w:rPr>
        <w:t>ה</w:t>
      </w:r>
      <w:r w:rsidR="00A007FF" w:rsidRPr="00A007FF">
        <w:rPr>
          <w:rFonts w:ascii="Arial" w:eastAsia="Times New Roman" w:hAnsi="Arial" w:cs="Arial"/>
          <w:rtl/>
          <w:lang w:val="x-none" w:eastAsia="x-none"/>
        </w:rPr>
        <w:t>מורים</w:t>
      </w:r>
      <w:r w:rsidR="00DB61B1">
        <w:rPr>
          <w:rFonts w:ascii="Arial" w:eastAsia="Times New Roman" w:hAnsi="Arial" w:cs="Arial" w:hint="cs"/>
          <w:rtl/>
          <w:lang w:val="x-none" w:eastAsia="x-none"/>
        </w:rPr>
        <w:t xml:space="preserve"> באשר לתופעות אלימות המופנות כלפיהם.</w:t>
      </w:r>
      <w:r w:rsidR="000A4284">
        <w:rPr>
          <w:rFonts w:ascii="Arial" w:eastAsia="Times New Roman" w:hAnsi="Arial" w:cs="Arial"/>
          <w:rtl/>
          <w:lang w:val="x-none" w:eastAsia="x-none"/>
        </w:rPr>
        <w:t xml:space="preserve"> תת</w:t>
      </w:r>
      <w:r w:rsidR="00AC7DC3">
        <w:rPr>
          <w:rFonts w:ascii="Arial" w:eastAsia="Times New Roman" w:hAnsi="Arial" w:cs="Arial" w:hint="cs"/>
          <w:rtl/>
          <w:lang w:val="x-none" w:eastAsia="x-none"/>
        </w:rPr>
        <w:t xml:space="preserve"> </w:t>
      </w:r>
      <w:r w:rsidR="00A007FF" w:rsidRPr="00A007FF">
        <w:rPr>
          <w:rFonts w:ascii="Arial" w:eastAsia="Times New Roman" w:hAnsi="Arial" w:cs="Arial"/>
          <w:rtl/>
          <w:lang w:val="x-none" w:eastAsia="x-none"/>
        </w:rPr>
        <w:t xml:space="preserve">הפרק עוסק בהיעדר תחושת מוגנות של מורים בעת עבודתם בבית הספר. תחושה זו </w:t>
      </w:r>
      <w:r w:rsidR="00163FEE" w:rsidRPr="00A007FF">
        <w:rPr>
          <w:rFonts w:ascii="Arial" w:eastAsia="Times New Roman" w:hAnsi="Arial" w:cs="Arial"/>
          <w:rtl/>
          <w:lang w:val="x-none" w:eastAsia="x-none"/>
        </w:rPr>
        <w:t>נבדק</w:t>
      </w:r>
      <w:r w:rsidR="00163FEE">
        <w:rPr>
          <w:rFonts w:ascii="Arial" w:eastAsia="Times New Roman" w:hAnsi="Arial" w:cs="Arial" w:hint="cs"/>
          <w:rtl/>
          <w:lang w:val="x-none" w:eastAsia="x-none"/>
        </w:rPr>
        <w:t>ה</w:t>
      </w:r>
      <w:r w:rsidR="00163FEE" w:rsidRPr="00A007FF">
        <w:rPr>
          <w:rFonts w:ascii="Arial" w:eastAsia="Times New Roman" w:hAnsi="Arial" w:cs="Arial"/>
          <w:rtl/>
          <w:lang w:val="x-none" w:eastAsia="x-none"/>
        </w:rPr>
        <w:t xml:space="preserve"> </w:t>
      </w:r>
      <w:r w:rsidR="00A007FF" w:rsidRPr="00A007FF">
        <w:rPr>
          <w:rFonts w:ascii="Arial" w:eastAsia="Times New Roman" w:hAnsi="Arial" w:cs="Arial"/>
          <w:rtl/>
          <w:lang w:val="x-none" w:eastAsia="x-none"/>
        </w:rPr>
        <w:t xml:space="preserve">באמצעות שני היגדים המשקפים את המידה שבה המורים חשים מאוימים מצד הורים ומצד תלמידים. </w:t>
      </w:r>
    </w:p>
    <w:p w:rsidR="00307ED6" w:rsidRDefault="001D1DB8" w:rsidP="005D2E44">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נתוני</w:t>
      </w:r>
      <w:r>
        <w:rPr>
          <w:rFonts w:ascii="Arial" w:eastAsia="Times New Roman" w:hAnsi="Arial" w:cs="Arial" w:hint="cs"/>
          <w:rtl/>
          <w:lang w:val="x-none" w:eastAsia="x-none"/>
        </w:rPr>
        <w:t>ם אלה</w:t>
      </w:r>
      <w:r w:rsidRPr="00A007FF">
        <w:rPr>
          <w:rFonts w:ascii="Arial" w:eastAsia="Times New Roman" w:hAnsi="Arial" w:cs="Arial" w:hint="cs"/>
          <w:rtl/>
          <w:lang w:val="x-none" w:eastAsia="x-none"/>
        </w:rPr>
        <w:t xml:space="preserve"> נאספו</w:t>
      </w:r>
      <w:r w:rsidRPr="00A007FF">
        <w:rPr>
          <w:rFonts w:ascii="Arial" w:eastAsia="Times New Roman" w:hAnsi="Arial" w:cs="Arial"/>
          <w:rtl/>
          <w:lang w:val="x-none" w:eastAsia="x-none"/>
        </w:rPr>
        <w:t xml:space="preserve"> בקרב </w:t>
      </w:r>
      <w:r>
        <w:rPr>
          <w:rFonts w:ascii="Arial" w:eastAsia="Times New Roman" w:hAnsi="Arial" w:cs="Arial" w:hint="cs"/>
          <w:rtl/>
          <w:lang w:val="x-none" w:eastAsia="x-none"/>
        </w:rPr>
        <w:t xml:space="preserve">מורים </w:t>
      </w:r>
      <w:r w:rsidRPr="00A007FF">
        <w:rPr>
          <w:rFonts w:ascii="Arial" w:eastAsia="Times New Roman" w:hAnsi="Arial" w:cs="Arial"/>
          <w:rtl/>
          <w:lang w:val="x-none" w:eastAsia="x-none"/>
        </w:rPr>
        <w:t>מ</w:t>
      </w:r>
      <w:r w:rsidRPr="00A007FF">
        <w:rPr>
          <w:rFonts w:ascii="Arial" w:eastAsia="Times New Roman" w:hAnsi="Arial" w:cs="Arial" w:hint="cs"/>
          <w:rtl/>
          <w:lang w:val="x-none" w:eastAsia="x-none"/>
        </w:rPr>
        <w:t xml:space="preserve">כל </w:t>
      </w:r>
      <w:r>
        <w:rPr>
          <w:rFonts w:ascii="Arial" w:eastAsia="Times New Roman" w:hAnsi="Arial" w:cs="Arial"/>
          <w:rtl/>
          <w:lang w:val="x-none" w:eastAsia="x-none"/>
        </w:rPr>
        <w:t>שלבי החינוך</w:t>
      </w:r>
      <w:r w:rsidRPr="00A007FF">
        <w:rPr>
          <w:rFonts w:ascii="Arial" w:eastAsia="Times New Roman" w:hAnsi="Arial" w:cs="Arial"/>
          <w:rtl/>
          <w:lang w:val="x-none" w:eastAsia="x-none"/>
        </w:rPr>
        <w:t>: יסודי (ה'-ו')</w:t>
      </w:r>
      <w:r w:rsidRPr="00A007FF">
        <w:rPr>
          <w:rFonts w:ascii="Arial" w:eastAsia="Times New Roman" w:hAnsi="Arial" w:cs="Arial" w:hint="cs"/>
          <w:rtl/>
          <w:lang w:val="x-none" w:eastAsia="x-none"/>
        </w:rPr>
        <w:t>,</w:t>
      </w:r>
      <w:r w:rsidRPr="00A007FF">
        <w:rPr>
          <w:rFonts w:ascii="Arial" w:eastAsia="Times New Roman" w:hAnsi="Arial" w:cs="Arial"/>
          <w:rtl/>
          <w:lang w:val="x-none" w:eastAsia="x-none"/>
        </w:rPr>
        <w:t xml:space="preserve"> חט"ב (ז'-ט')</w:t>
      </w:r>
      <w:r w:rsidRPr="00A007FF">
        <w:rPr>
          <w:rFonts w:ascii="Arial" w:eastAsia="Times New Roman" w:hAnsi="Arial" w:cs="Arial" w:hint="cs"/>
          <w:rtl/>
          <w:lang w:val="x-none" w:eastAsia="x-none"/>
        </w:rPr>
        <w:t xml:space="preserve"> וחט"ע (</w:t>
      </w:r>
      <w:r>
        <w:rPr>
          <w:rFonts w:ascii="Arial" w:eastAsia="Times New Roman" w:hAnsi="Arial" w:cs="Arial" w:hint="cs"/>
          <w:rtl/>
          <w:lang w:val="x-none" w:eastAsia="x-none"/>
        </w:rPr>
        <w:t>י</w:t>
      </w:r>
      <w:r>
        <w:rPr>
          <w:rFonts w:ascii="Arial" w:eastAsia="Times New Roman" w:hAnsi="Arial" w:cs="Arial"/>
          <w:rtl/>
          <w:lang w:val="x-none" w:eastAsia="x-none"/>
        </w:rPr>
        <w:t>'</w:t>
      </w:r>
      <w:r>
        <w:rPr>
          <w:rFonts w:ascii="Arial" w:eastAsia="Times New Roman" w:hAnsi="Arial" w:cs="Arial" w:hint="cs"/>
          <w:rtl/>
          <w:lang w:val="x-none" w:eastAsia="x-none"/>
        </w:rPr>
        <w:t>-י</w:t>
      </w:r>
      <w:r>
        <w:rPr>
          <w:rFonts w:ascii="Arial" w:eastAsia="Times New Roman" w:hAnsi="Arial" w:cs="Arial"/>
          <w:rtl/>
          <w:lang w:val="x-none" w:eastAsia="x-none"/>
        </w:rPr>
        <w:t>"</w:t>
      </w:r>
      <w:r>
        <w:rPr>
          <w:rFonts w:ascii="Arial" w:eastAsia="Times New Roman" w:hAnsi="Arial" w:cs="Arial" w:hint="cs"/>
          <w:rtl/>
          <w:lang w:val="x-none" w:eastAsia="x-none"/>
        </w:rPr>
        <w:t>א</w:t>
      </w:r>
      <w:r w:rsidRPr="00A007FF">
        <w:rPr>
          <w:rFonts w:ascii="Arial" w:eastAsia="Times New Roman" w:hAnsi="Arial" w:cs="Arial" w:hint="cs"/>
          <w:rtl/>
          <w:lang w:val="x-none" w:eastAsia="x-none"/>
        </w:rPr>
        <w:t>)</w:t>
      </w:r>
      <w:r w:rsidRPr="00A007FF">
        <w:rPr>
          <w:rFonts w:ascii="Arial" w:eastAsia="Times New Roman" w:hAnsi="Arial" w:cs="Arial"/>
          <w:rtl/>
          <w:lang w:val="x-none" w:eastAsia="x-none"/>
        </w:rPr>
        <w:t>.</w:t>
      </w:r>
      <w:r w:rsidRPr="00A007FF">
        <w:rPr>
          <w:rFonts w:ascii="Arial" w:eastAsia="Times New Roman" w:hAnsi="Arial" w:cs="Arial" w:hint="cs"/>
          <w:rtl/>
          <w:lang w:val="x-none" w:eastAsia="x-none"/>
        </w:rPr>
        <w:t xml:space="preserve"> </w:t>
      </w:r>
      <w:r w:rsidRPr="006B3365">
        <w:rPr>
          <w:rFonts w:ascii="Arial" w:eastAsia="Times New Roman" w:hAnsi="Arial" w:cs="Arial"/>
          <w:rtl/>
          <w:lang w:val="x-none" w:eastAsia="x-none"/>
        </w:rPr>
        <w:t>בנושא זה לא חושב מדד מסכם והנתונים של</w:t>
      </w:r>
      <w:r>
        <w:rPr>
          <w:rFonts w:ascii="Arial" w:eastAsia="Times New Roman" w:hAnsi="Arial" w:cs="Arial"/>
          <w:rtl/>
          <w:lang w:val="x-none" w:eastAsia="x-none"/>
        </w:rPr>
        <w:t xml:space="preserve"> כל אחד מן ההיגדים מוצג</w:t>
      </w:r>
      <w:r w:rsidR="005D2E44">
        <w:rPr>
          <w:rFonts w:ascii="Arial" w:eastAsia="Times New Roman" w:hAnsi="Arial" w:cs="Arial" w:hint="cs"/>
          <w:rtl/>
          <w:lang w:val="x-none" w:eastAsia="x-none"/>
        </w:rPr>
        <w:t>ים</w:t>
      </w:r>
      <w:r>
        <w:rPr>
          <w:rFonts w:ascii="Arial" w:eastAsia="Times New Roman" w:hAnsi="Arial" w:cs="Arial"/>
          <w:rtl/>
          <w:lang w:val="x-none" w:eastAsia="x-none"/>
        </w:rPr>
        <w:t xml:space="preserve"> בנפרד</w:t>
      </w:r>
      <w:r>
        <w:rPr>
          <w:rFonts w:ascii="Arial" w:eastAsia="Times New Roman" w:hAnsi="Arial" w:cs="Arial" w:hint="cs"/>
          <w:rtl/>
          <w:lang w:val="x-none" w:eastAsia="x-none"/>
        </w:rPr>
        <w:t xml:space="preserve">. </w:t>
      </w:r>
      <w:r w:rsidRPr="00A007FF">
        <w:rPr>
          <w:rFonts w:ascii="Arial" w:eastAsia="Times New Roman" w:hAnsi="Arial" w:cs="Arial"/>
          <w:rtl/>
          <w:lang w:val="x-none" w:eastAsia="x-none"/>
        </w:rPr>
        <w:t>תחילה מוצגים נתוני ה</w:t>
      </w:r>
      <w:r>
        <w:rPr>
          <w:rFonts w:ascii="Arial" w:eastAsia="Times New Roman" w:hAnsi="Arial" w:cs="Arial" w:hint="cs"/>
          <w:rtl/>
          <w:lang w:val="x-none" w:eastAsia="x-none"/>
        </w:rPr>
        <w:t>היגדים</w:t>
      </w:r>
      <w:r w:rsidRPr="00A007FF">
        <w:rPr>
          <w:rFonts w:ascii="Arial" w:eastAsia="Times New Roman" w:hAnsi="Arial" w:cs="Arial"/>
          <w:rtl/>
          <w:lang w:val="x-none" w:eastAsia="x-none"/>
        </w:rPr>
        <w:t xml:space="preserve"> לאורך זמן בין השנים </w:t>
      </w:r>
      <w:r w:rsidR="00B02BE1">
        <w:rPr>
          <w:rFonts w:ascii="Arial" w:eastAsia="Times New Roman" w:hAnsi="Arial" w:cs="Arial"/>
          <w:rtl/>
          <w:lang w:val="x-none" w:eastAsia="x-none"/>
        </w:rPr>
        <w:t>תשס"ח-</w:t>
      </w:r>
      <w:r w:rsidR="003E7927">
        <w:rPr>
          <w:rFonts w:ascii="Arial" w:eastAsia="Times New Roman" w:hAnsi="Arial" w:cs="Arial"/>
          <w:rtl/>
          <w:lang w:val="x-none" w:eastAsia="x-none"/>
        </w:rPr>
        <w:t>תשע"ז</w:t>
      </w:r>
      <w:r w:rsidR="000708FD">
        <w:rPr>
          <w:rFonts w:ascii="Arial" w:eastAsia="Times New Roman" w:hAnsi="Arial" w:cs="Arial" w:hint="cs"/>
          <w:rtl/>
          <w:lang w:val="x-none" w:eastAsia="x-none"/>
        </w:rPr>
        <w:t xml:space="preserve"> </w:t>
      </w:r>
      <w:r w:rsidR="00307ED6">
        <w:rPr>
          <w:rFonts w:ascii="Arial" w:eastAsia="Times New Roman" w:hAnsi="Arial" w:cs="Arial" w:hint="cs"/>
          <w:rtl/>
          <w:lang w:val="x-none" w:eastAsia="x-none"/>
        </w:rPr>
        <w:t>ו</w:t>
      </w:r>
      <w:r w:rsidR="00307ED6" w:rsidRPr="00A007FF">
        <w:rPr>
          <w:rFonts w:ascii="Arial" w:eastAsia="Times New Roman" w:hAnsi="Arial" w:cs="Arial"/>
          <w:rtl/>
          <w:lang w:val="x-none" w:eastAsia="x-none"/>
        </w:rPr>
        <w:t xml:space="preserve">לאחר מכן מוצגים </w:t>
      </w:r>
      <w:r w:rsidR="00307ED6">
        <w:rPr>
          <w:rFonts w:ascii="Arial" w:eastAsia="Times New Roman" w:hAnsi="Arial" w:cs="Arial"/>
          <w:rtl/>
          <w:lang w:val="x-none" w:eastAsia="x-none"/>
        </w:rPr>
        <w:t xml:space="preserve">נתוני </w:t>
      </w:r>
      <w:r w:rsidR="006A24F6">
        <w:rPr>
          <w:rFonts w:ascii="Arial" w:eastAsia="Times New Roman" w:hAnsi="Arial" w:cs="Arial"/>
          <w:rtl/>
          <w:lang w:val="x-none" w:eastAsia="x-none"/>
        </w:rPr>
        <w:t>תשע"ז</w:t>
      </w:r>
      <w:r w:rsidR="00307ED6" w:rsidRPr="00A007FF">
        <w:rPr>
          <w:rFonts w:ascii="Arial" w:eastAsia="Times New Roman" w:hAnsi="Arial" w:cs="Arial" w:hint="cs"/>
          <w:rtl/>
          <w:lang w:val="x-none" w:eastAsia="x-none"/>
        </w:rPr>
        <w:t xml:space="preserve"> של </w:t>
      </w:r>
      <w:r w:rsidR="00307ED6">
        <w:rPr>
          <w:rFonts w:ascii="Arial" w:eastAsia="Times New Roman" w:hAnsi="Arial" w:cs="Arial" w:hint="cs"/>
          <w:rtl/>
          <w:lang w:val="x-none" w:eastAsia="x-none"/>
        </w:rPr>
        <w:t>ההיגדים</w:t>
      </w:r>
      <w:r w:rsidR="00307ED6" w:rsidRPr="00A007FF">
        <w:rPr>
          <w:rFonts w:ascii="Arial" w:eastAsia="Times New Roman" w:hAnsi="Arial" w:cs="Arial"/>
          <w:rtl/>
          <w:lang w:val="x-none" w:eastAsia="x-none"/>
        </w:rPr>
        <w:t xml:space="preserve"> </w:t>
      </w:r>
      <w:r w:rsidR="009E6F90">
        <w:rPr>
          <w:rFonts w:ascii="Arial" w:eastAsia="Times New Roman" w:hAnsi="Arial" w:cs="Arial" w:hint="cs"/>
          <w:rtl/>
          <w:lang w:val="x-none" w:eastAsia="x-none"/>
        </w:rPr>
        <w:t>בחלוקה לפי שלב חינוך</w:t>
      </w:r>
      <w:r w:rsidR="00307ED6">
        <w:rPr>
          <w:rFonts w:ascii="Arial" w:eastAsia="Times New Roman" w:hAnsi="Arial" w:cs="Arial" w:hint="cs"/>
          <w:rtl/>
          <w:lang w:val="x-none" w:eastAsia="x-none"/>
        </w:rPr>
        <w:t xml:space="preserve">, </w:t>
      </w:r>
      <w:r w:rsidR="00307ED6">
        <w:rPr>
          <w:rFonts w:ascii="Arial" w:eastAsia="Times New Roman" w:hAnsi="Arial" w:cs="Arial"/>
          <w:rtl/>
          <w:lang w:val="x-none" w:eastAsia="x-none"/>
        </w:rPr>
        <w:t xml:space="preserve">בעבור כלל </w:t>
      </w:r>
      <w:r w:rsidR="005D2E44">
        <w:rPr>
          <w:rFonts w:ascii="Arial" w:eastAsia="Times New Roman" w:hAnsi="Arial" w:cs="Arial"/>
          <w:rtl/>
          <w:lang w:val="x-none" w:eastAsia="x-none"/>
        </w:rPr>
        <w:t xml:space="preserve">בתי הספר דוברי </w:t>
      </w:r>
      <w:r w:rsidR="00114A43">
        <w:rPr>
          <w:rFonts w:ascii="Arial" w:eastAsia="Times New Roman" w:hAnsi="Arial" w:cs="Arial"/>
          <w:rtl/>
          <w:lang w:val="x-none" w:eastAsia="x-none"/>
        </w:rPr>
        <w:t>ערבית</w:t>
      </w:r>
      <w:r w:rsidR="00307ED6">
        <w:rPr>
          <w:rFonts w:ascii="Arial" w:eastAsia="Times New Roman" w:hAnsi="Arial" w:cs="Arial"/>
          <w:rtl/>
          <w:lang w:val="x-none" w:eastAsia="x-none"/>
        </w:rPr>
        <w:t>, וכן בחלוקה לפי מגזרים בקרב דוברי ערבית: מגזר ערבי, מגזר דרוזי ומגזר בדואי דרום.</w:t>
      </w:r>
    </w:p>
    <w:p w:rsidR="001D1DB8" w:rsidRDefault="001D1DB8" w:rsidP="00307ED6">
      <w:pPr>
        <w:autoSpaceDE w:val="0"/>
        <w:autoSpaceDN w:val="0"/>
        <w:adjustRightInd w:val="0"/>
        <w:spacing w:after="120" w:line="360" w:lineRule="atLeast"/>
        <w:jc w:val="both"/>
        <w:rPr>
          <w:rFonts w:ascii="Arial" w:eastAsia="Times New Roman" w:hAnsi="Arial" w:cs="Arial"/>
          <w:rtl/>
          <w:lang w:val="x-none" w:eastAsia="x-none"/>
        </w:rPr>
      </w:pPr>
      <w:r>
        <w:rPr>
          <w:rFonts w:ascii="Arial" w:eastAsia="Times New Roman" w:hAnsi="Arial" w:cs="Arial" w:hint="cs"/>
          <w:rtl/>
          <w:lang w:val="x-none" w:eastAsia="x-none"/>
        </w:rPr>
        <w:t>להלן פירוט ההיגדים כפי שהם מוצגים בשאלון:</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A007FF" w:rsidRPr="00A007FF" w:rsidTr="0038507F">
        <w:trPr>
          <w:trHeight w:val="284"/>
          <w:jc w:val="center"/>
        </w:trPr>
        <w:tc>
          <w:tcPr>
            <w:tcW w:w="9639" w:type="dxa"/>
            <w:tcBorders>
              <w:top w:val="single" w:sz="18" w:space="0" w:color="A6A6A6"/>
              <w:bottom w:val="single" w:sz="18" w:space="0" w:color="A6A6A6"/>
            </w:tcBorders>
            <w:shd w:val="clear" w:color="auto" w:fill="D0D1E6"/>
            <w:vAlign w:val="center"/>
          </w:tcPr>
          <w:p w:rsidR="00A007FF" w:rsidRPr="00A007FF" w:rsidRDefault="00A007FF" w:rsidP="005C421E">
            <w:pPr>
              <w:widowControl w:val="0"/>
              <w:autoSpaceDE w:val="0"/>
              <w:autoSpaceDN w:val="0"/>
              <w:adjustRightInd w:val="0"/>
              <w:spacing w:before="60" w:after="60" w:line="240" w:lineRule="auto"/>
              <w:ind w:left="266" w:hanging="266"/>
              <w:rPr>
                <w:rFonts w:ascii="Arial" w:eastAsia="Times New Roman" w:hAnsi="Arial" w:cs="Arial"/>
                <w:color w:val="000066"/>
                <w:sz w:val="20"/>
                <w:szCs w:val="20"/>
                <w:rtl/>
              </w:rPr>
            </w:pPr>
            <w:r w:rsidRPr="00A007FF">
              <w:rPr>
                <w:rFonts w:ascii="Arial" w:eastAsia="Times New Roman" w:hAnsi="Arial" w:cs="Arial" w:hint="cs"/>
                <w:b/>
                <w:bCs/>
                <w:color w:val="000066"/>
                <w:sz w:val="20"/>
                <w:szCs w:val="20"/>
                <w:rtl/>
              </w:rPr>
              <w:t>ללא מדד מסכם: היגדים על</w:t>
            </w:r>
            <w:r w:rsidRPr="00A007FF">
              <w:rPr>
                <w:rFonts w:ascii="Arial" w:eastAsia="Times New Roman" w:hAnsi="Arial" w:cs="Arial" w:hint="cs"/>
                <w:color w:val="000066"/>
                <w:sz w:val="20"/>
                <w:szCs w:val="20"/>
                <w:rtl/>
              </w:rPr>
              <w:t xml:space="preserve"> </w:t>
            </w:r>
            <w:r w:rsidRPr="00A007FF">
              <w:rPr>
                <w:rFonts w:ascii="Arial" w:eastAsia="Times New Roman" w:hAnsi="Arial" w:cs="Arial" w:hint="cs"/>
                <w:b/>
                <w:bCs/>
                <w:color w:val="000066"/>
                <w:sz w:val="20"/>
                <w:szCs w:val="20"/>
                <w:rtl/>
              </w:rPr>
              <w:t>היעדר תחושת מוגנות של המורים</w:t>
            </w:r>
            <w:r w:rsidR="00B77B56">
              <w:rPr>
                <w:rFonts w:ascii="Arial" w:eastAsia="Times New Roman" w:hAnsi="Arial" w:cs="Arial" w:hint="cs"/>
                <w:color w:val="000066"/>
                <w:sz w:val="20"/>
                <w:szCs w:val="20"/>
                <w:rtl/>
              </w:rPr>
              <w:t>*</w:t>
            </w:r>
          </w:p>
        </w:tc>
      </w:tr>
      <w:tr w:rsidR="00A007FF" w:rsidRPr="00A007FF" w:rsidTr="0038507F">
        <w:trPr>
          <w:trHeight w:val="284"/>
          <w:jc w:val="center"/>
        </w:trPr>
        <w:tc>
          <w:tcPr>
            <w:tcW w:w="9639" w:type="dxa"/>
            <w:tcBorders>
              <w:top w:val="single" w:sz="18" w:space="0" w:color="A6A6A6"/>
              <w:bottom w:val="single" w:sz="4" w:space="0" w:color="808080"/>
            </w:tcBorders>
            <w:shd w:val="clear" w:color="auto" w:fill="auto"/>
            <w:vAlign w:val="center"/>
          </w:tcPr>
          <w:p w:rsidR="00A007FF" w:rsidRPr="00A007FF" w:rsidRDefault="00A007FF" w:rsidP="00A007FF">
            <w:pPr>
              <w:widowControl w:val="0"/>
              <w:autoSpaceDE w:val="0"/>
              <w:autoSpaceDN w:val="0"/>
              <w:adjustRightInd w:val="0"/>
              <w:spacing w:before="60" w:after="60" w:line="240" w:lineRule="auto"/>
              <w:ind w:left="266" w:hanging="266"/>
              <w:rPr>
                <w:rFonts w:ascii="Arial" w:eastAsia="Times New Roman" w:hAnsi="Arial" w:cs="Arial"/>
                <w:color w:val="000066"/>
                <w:sz w:val="24"/>
                <w:szCs w:val="24"/>
                <w:rtl/>
              </w:rPr>
            </w:pPr>
            <w:r w:rsidRPr="00A007FF">
              <w:rPr>
                <w:rFonts w:ascii="Arial" w:eastAsia="Times New Roman" w:hAnsi="Arial" w:cs="Arial"/>
                <w:color w:val="000066"/>
                <w:sz w:val="20"/>
                <w:szCs w:val="20"/>
                <w:rtl/>
              </w:rPr>
              <w:t>א. "</w:t>
            </w:r>
            <w:r w:rsidRPr="00974217">
              <w:rPr>
                <w:rFonts w:ascii="Arial" w:eastAsia="Times New Roman" w:hAnsi="Arial" w:cs="Arial"/>
                <w:color w:val="000066"/>
                <w:sz w:val="20"/>
                <w:szCs w:val="20"/>
                <w:rtl/>
              </w:rPr>
              <w:t>מורים בבית הספר חשים מאוימים מצד הורים,</w:t>
            </w:r>
            <w:r w:rsidRPr="00A007FF">
              <w:rPr>
                <w:rFonts w:ascii="Arial" w:eastAsia="Times New Roman" w:hAnsi="Arial" w:cs="Arial"/>
                <w:color w:val="000066"/>
                <w:sz w:val="20"/>
                <w:szCs w:val="20"/>
                <w:rtl/>
              </w:rPr>
              <w:t xml:space="preserve"> כלומר חוששים מפגיעה פיזית, פגיעה ברכוש, תלונות שווא </w:t>
            </w:r>
            <w:proofErr w:type="spellStart"/>
            <w:r w:rsidRPr="00A007FF">
              <w:rPr>
                <w:rFonts w:ascii="Arial" w:eastAsia="Times New Roman" w:hAnsi="Arial" w:cs="Arial"/>
                <w:color w:val="000066"/>
                <w:sz w:val="20"/>
                <w:szCs w:val="20"/>
                <w:rtl/>
              </w:rPr>
              <w:t>וכו</w:t>
            </w:r>
            <w:proofErr w:type="spellEnd"/>
            <w:r w:rsidR="00A00083">
              <w:rPr>
                <w:rFonts w:ascii="Arial" w:eastAsia="Times New Roman" w:hAnsi="Arial" w:cs="Arial" w:hint="cs"/>
                <w:color w:val="000066"/>
                <w:sz w:val="20"/>
                <w:szCs w:val="20"/>
                <w:rtl/>
              </w:rPr>
              <w:t>'</w:t>
            </w:r>
            <w:r w:rsidRPr="00A007FF">
              <w:rPr>
                <w:rFonts w:ascii="Arial" w:eastAsia="Times New Roman" w:hAnsi="Arial" w:cs="Arial"/>
                <w:color w:val="000066"/>
                <w:sz w:val="20"/>
                <w:szCs w:val="20"/>
                <w:rtl/>
              </w:rPr>
              <w:t>"</w:t>
            </w:r>
          </w:p>
        </w:tc>
      </w:tr>
      <w:tr w:rsidR="00A007FF" w:rsidRPr="00A007FF" w:rsidTr="0038507F">
        <w:trPr>
          <w:trHeight w:val="284"/>
          <w:jc w:val="center"/>
        </w:trPr>
        <w:tc>
          <w:tcPr>
            <w:tcW w:w="9639" w:type="dxa"/>
            <w:tcBorders>
              <w:bottom w:val="single" w:sz="18" w:space="0" w:color="999999"/>
            </w:tcBorders>
            <w:shd w:val="clear" w:color="auto" w:fill="auto"/>
            <w:vAlign w:val="center"/>
          </w:tcPr>
          <w:p w:rsidR="00A007FF" w:rsidRPr="00A007FF" w:rsidRDefault="00A007FF" w:rsidP="00A007FF">
            <w:pPr>
              <w:widowControl w:val="0"/>
              <w:autoSpaceDE w:val="0"/>
              <w:autoSpaceDN w:val="0"/>
              <w:adjustRightInd w:val="0"/>
              <w:spacing w:before="60" w:after="60" w:line="240" w:lineRule="auto"/>
              <w:ind w:left="266" w:hanging="266"/>
              <w:rPr>
                <w:rFonts w:ascii="Arial" w:eastAsia="Times New Roman" w:hAnsi="Arial" w:cs="Arial"/>
                <w:color w:val="000066"/>
                <w:sz w:val="20"/>
                <w:szCs w:val="20"/>
              </w:rPr>
            </w:pPr>
            <w:r w:rsidRPr="00A007FF">
              <w:rPr>
                <w:rFonts w:ascii="Arial" w:eastAsia="Times New Roman" w:hAnsi="Arial" w:cs="Arial"/>
                <w:color w:val="000066"/>
                <w:sz w:val="20"/>
                <w:szCs w:val="20"/>
                <w:rtl/>
              </w:rPr>
              <w:t xml:space="preserve">ב. </w:t>
            </w:r>
            <w:r w:rsidRPr="00974217">
              <w:rPr>
                <w:rFonts w:ascii="Arial" w:eastAsia="Times New Roman" w:hAnsi="Arial" w:cs="Arial"/>
                <w:color w:val="000066"/>
                <w:sz w:val="20"/>
                <w:szCs w:val="20"/>
                <w:rtl/>
              </w:rPr>
              <w:t xml:space="preserve">"מורים בבית הספר חשים מאוימים מצד תלמידים, </w:t>
            </w:r>
            <w:r w:rsidRPr="00A007FF">
              <w:rPr>
                <w:rFonts w:ascii="Arial" w:eastAsia="Times New Roman" w:hAnsi="Arial" w:cs="Arial"/>
                <w:color w:val="000066"/>
                <w:sz w:val="20"/>
                <w:szCs w:val="20"/>
                <w:rtl/>
              </w:rPr>
              <w:t xml:space="preserve">כלומר חוששים מפגיעה פיזית, פגיעה ברכוש, תלונות שווא </w:t>
            </w:r>
            <w:proofErr w:type="spellStart"/>
            <w:r w:rsidRPr="00A007FF">
              <w:rPr>
                <w:rFonts w:ascii="Arial" w:eastAsia="Times New Roman" w:hAnsi="Arial" w:cs="Arial"/>
                <w:color w:val="000066"/>
                <w:sz w:val="20"/>
                <w:szCs w:val="20"/>
                <w:rtl/>
              </w:rPr>
              <w:t>וכו</w:t>
            </w:r>
            <w:proofErr w:type="spellEnd"/>
            <w:r w:rsidR="00A00083">
              <w:rPr>
                <w:rFonts w:ascii="Arial" w:eastAsia="Times New Roman" w:hAnsi="Arial" w:cs="Arial" w:hint="cs"/>
                <w:color w:val="000066"/>
                <w:sz w:val="20"/>
                <w:szCs w:val="20"/>
                <w:rtl/>
              </w:rPr>
              <w:t>'</w:t>
            </w:r>
            <w:r w:rsidRPr="00A007FF">
              <w:rPr>
                <w:rFonts w:ascii="Arial" w:eastAsia="Times New Roman" w:hAnsi="Arial" w:cs="Arial"/>
                <w:color w:val="000066"/>
                <w:sz w:val="20"/>
                <w:szCs w:val="20"/>
                <w:rtl/>
              </w:rPr>
              <w:t>"</w:t>
            </w:r>
          </w:p>
        </w:tc>
      </w:tr>
    </w:tbl>
    <w:p w:rsidR="007841E6" w:rsidRDefault="000438A9" w:rsidP="008C5F51">
      <w:pPr>
        <w:autoSpaceDE w:val="0"/>
        <w:autoSpaceDN w:val="0"/>
        <w:adjustRightInd w:val="0"/>
        <w:spacing w:after="60" w:line="240" w:lineRule="auto"/>
        <w:ind w:left="170" w:hanging="170"/>
        <w:rPr>
          <w:rFonts w:ascii="Arial" w:eastAsia="Times New Roman" w:hAnsi="Arial" w:cs="Arial"/>
          <w:sz w:val="18"/>
          <w:szCs w:val="18"/>
          <w:rtl/>
        </w:rPr>
      </w:pPr>
      <w:r>
        <w:rPr>
          <w:rFonts w:ascii="Arial" w:eastAsia="Times New Roman" w:hAnsi="Arial" w:cs="Arial" w:hint="cs"/>
          <w:sz w:val="18"/>
          <w:szCs w:val="18"/>
          <w:rtl/>
        </w:rPr>
        <w:t xml:space="preserve"> </w:t>
      </w:r>
      <w:r w:rsidR="007841E6" w:rsidRPr="008277F6">
        <w:rPr>
          <w:rFonts w:ascii="Arial" w:eastAsia="Times New Roman" w:hAnsi="Arial" w:cs="Arial" w:hint="cs"/>
          <w:sz w:val="18"/>
          <w:szCs w:val="18"/>
          <w:rtl/>
        </w:rPr>
        <w:t>*</w:t>
      </w:r>
      <w:r w:rsidR="00BD24B2">
        <w:rPr>
          <w:rFonts w:ascii="Arial" w:eastAsia="Times New Roman" w:hAnsi="Arial" w:cs="Arial" w:hint="cs"/>
          <w:sz w:val="18"/>
          <w:szCs w:val="18"/>
          <w:rtl/>
        </w:rPr>
        <w:t xml:space="preserve"> </w:t>
      </w:r>
      <w:r w:rsidR="007841E6" w:rsidRPr="008277F6">
        <w:rPr>
          <w:rFonts w:ascii="Arial" w:eastAsia="Times New Roman" w:hAnsi="Arial" w:cs="Arial"/>
          <w:sz w:val="18"/>
          <w:szCs w:val="18"/>
          <w:rtl/>
        </w:rPr>
        <w:t xml:space="preserve">סולם </w:t>
      </w:r>
      <w:r w:rsidR="007841E6" w:rsidRPr="008277F6">
        <w:rPr>
          <w:rFonts w:ascii="Arial" w:eastAsia="Times New Roman" w:hAnsi="Arial" w:cs="Arial" w:hint="cs"/>
          <w:sz w:val="18"/>
          <w:szCs w:val="18"/>
          <w:rtl/>
        </w:rPr>
        <w:t>התשובות ל</w:t>
      </w:r>
      <w:r w:rsidR="008C5F51">
        <w:rPr>
          <w:rFonts w:ascii="Arial" w:eastAsia="Times New Roman" w:hAnsi="Arial" w:cs="Arial" w:hint="cs"/>
          <w:sz w:val="18"/>
          <w:szCs w:val="18"/>
          <w:rtl/>
        </w:rPr>
        <w:t>היגדים</w:t>
      </w:r>
      <w:r w:rsidR="007841E6" w:rsidRPr="008277F6">
        <w:rPr>
          <w:rFonts w:ascii="Arial" w:eastAsia="Times New Roman" w:hAnsi="Arial" w:cs="Arial" w:hint="cs"/>
          <w:sz w:val="18"/>
          <w:szCs w:val="18"/>
          <w:rtl/>
        </w:rPr>
        <w:t xml:space="preserve"> היה </w:t>
      </w:r>
      <w:r w:rsidR="007841E6" w:rsidRPr="008277F6">
        <w:rPr>
          <w:rFonts w:ascii="Arial" w:eastAsia="Times New Roman" w:hAnsi="Arial" w:cs="Arial"/>
          <w:sz w:val="18"/>
          <w:szCs w:val="18"/>
          <w:rtl/>
        </w:rPr>
        <w:t xml:space="preserve">בן חמש דרגות </w:t>
      </w:r>
      <w:r w:rsidR="007841E6" w:rsidRPr="008277F6">
        <w:rPr>
          <w:rFonts w:ascii="Arial" w:eastAsia="Times New Roman" w:hAnsi="Arial" w:cs="Arial" w:hint="cs"/>
          <w:sz w:val="18"/>
          <w:szCs w:val="18"/>
          <w:rtl/>
        </w:rPr>
        <w:t>ו</w:t>
      </w:r>
      <w:r w:rsidR="007841E6" w:rsidRPr="008277F6">
        <w:rPr>
          <w:rFonts w:ascii="Arial" w:eastAsia="Times New Roman" w:hAnsi="Arial" w:cs="Arial"/>
          <w:sz w:val="18"/>
          <w:szCs w:val="18"/>
          <w:rtl/>
        </w:rPr>
        <w:t>נע מ"מסכים מאוד" (5) ועד "מאוד לא מסכים" (1). לצורכי הדיווח על הממצאים סווגו המשיבים שציינו את שני הערכים הגבוהים ביותר בסולם (</w:t>
      </w:r>
      <w:r w:rsidR="007841E6" w:rsidRPr="008277F6">
        <w:rPr>
          <w:rFonts w:ascii="Arial" w:eastAsia="Times New Roman" w:hAnsi="Arial" w:cs="Arial" w:hint="cs"/>
          <w:sz w:val="18"/>
          <w:szCs w:val="18"/>
          <w:rtl/>
        </w:rPr>
        <w:t>מסכים או מסכים מאד</w:t>
      </w:r>
      <w:r w:rsidR="007841E6" w:rsidRPr="008277F6">
        <w:rPr>
          <w:rFonts w:ascii="Arial" w:eastAsia="Times New Roman" w:hAnsi="Arial" w:cs="Arial"/>
          <w:sz w:val="18"/>
          <w:szCs w:val="18"/>
          <w:rtl/>
        </w:rPr>
        <w:t>) כמסכימים עם ההיגד, וחושב שיעורם (באחוזים).</w:t>
      </w:r>
      <w:r w:rsidR="007841E6" w:rsidRPr="008277F6">
        <w:rPr>
          <w:rFonts w:ascii="Arial" w:eastAsia="Times New Roman" w:hAnsi="Arial" w:cs="Arial" w:hint="cs"/>
          <w:sz w:val="18"/>
          <w:szCs w:val="18"/>
          <w:rtl/>
        </w:rPr>
        <w:t xml:space="preserve"> </w:t>
      </w:r>
    </w:p>
    <w:p w:rsidR="00DE4E95" w:rsidRPr="001833A0" w:rsidRDefault="00DE4E95" w:rsidP="001833A0">
      <w:pPr>
        <w:autoSpaceDE w:val="0"/>
        <w:autoSpaceDN w:val="0"/>
        <w:adjustRightInd w:val="0"/>
        <w:spacing w:after="120" w:line="360" w:lineRule="atLeast"/>
        <w:jc w:val="both"/>
        <w:rPr>
          <w:rFonts w:ascii="Arial" w:eastAsia="Times New Roman" w:hAnsi="Arial" w:cs="Arial"/>
          <w:rtl/>
          <w:lang w:val="x-none" w:eastAsia="x-none"/>
        </w:rPr>
      </w:pPr>
      <w:r w:rsidRPr="001833A0">
        <w:rPr>
          <w:rFonts w:ascii="Arial" w:eastAsia="Times New Roman" w:hAnsi="Arial" w:cs="Arial"/>
          <w:rtl/>
          <w:lang w:val="x-none" w:eastAsia="x-none"/>
        </w:rPr>
        <w:br w:type="page"/>
      </w:r>
    </w:p>
    <w:p w:rsidR="00D623D8" w:rsidRDefault="00D623D8" w:rsidP="00D623D8">
      <w:pPr>
        <w:pStyle w:val="SubSectionHeader"/>
        <w:spacing w:before="120"/>
        <w:rPr>
          <w:rtl/>
        </w:rPr>
      </w:pPr>
      <w:r w:rsidRPr="00164D07">
        <w:rPr>
          <w:rtl/>
        </w:rPr>
        <w:lastRenderedPageBreak/>
        <w:t xml:space="preserve">השוואה </w:t>
      </w:r>
      <w:r>
        <w:rPr>
          <w:rtl/>
        </w:rPr>
        <w:t>לאורך שנים</w:t>
      </w:r>
      <w:r w:rsidRPr="00164D07">
        <w:rPr>
          <w:rtl/>
        </w:rPr>
        <w:t xml:space="preserve"> של היגדים (</w:t>
      </w:r>
      <w:r>
        <w:rPr>
          <w:rFonts w:hint="cs"/>
          <w:rtl/>
        </w:rPr>
        <w:t>תשס</w:t>
      </w:r>
      <w:r>
        <w:rPr>
          <w:rtl/>
        </w:rPr>
        <w:t>"</w:t>
      </w:r>
      <w:r>
        <w:rPr>
          <w:rFonts w:hint="cs"/>
          <w:rtl/>
        </w:rPr>
        <w:t>ח-</w:t>
      </w:r>
      <w:r w:rsidR="006A24F6">
        <w:rPr>
          <w:rFonts w:hint="cs"/>
          <w:rtl/>
        </w:rPr>
        <w:t>תשע</w:t>
      </w:r>
      <w:r w:rsidR="006A24F6">
        <w:rPr>
          <w:rtl/>
        </w:rPr>
        <w:t>"</w:t>
      </w:r>
      <w:r w:rsidR="006A24F6">
        <w:rPr>
          <w:rFonts w:hint="cs"/>
          <w:rtl/>
        </w:rPr>
        <w:t>ז</w:t>
      </w:r>
      <w:r w:rsidRPr="00164D07">
        <w:rPr>
          <w:rtl/>
        </w:rPr>
        <w:t>)</w:t>
      </w:r>
    </w:p>
    <w:p w:rsidR="00D623D8" w:rsidRDefault="00D623D8" w:rsidP="00B601AE">
      <w:pPr>
        <w:spacing w:after="0" w:line="360" w:lineRule="auto"/>
        <w:jc w:val="both"/>
        <w:rPr>
          <w:b/>
          <w:bCs/>
          <w:sz w:val="28"/>
          <w:szCs w:val="28"/>
          <w:rtl/>
          <w:lang w:val="x-none" w:eastAsia="x-none"/>
        </w:rPr>
      </w:pPr>
      <w:r w:rsidRPr="0097497E">
        <w:rPr>
          <w:rFonts w:ascii="Arial" w:eastAsia="Times New Roman" w:hAnsi="Arial" w:cs="Arial"/>
          <w:rtl/>
          <w:lang w:val="x-none" w:eastAsia="x-none"/>
        </w:rPr>
        <w:t xml:space="preserve">בתרשים </w:t>
      </w:r>
      <w:r>
        <w:rPr>
          <w:rFonts w:ascii="Arial" w:eastAsia="Times New Roman" w:hAnsi="Arial" w:cs="Arial" w:hint="cs"/>
          <w:rtl/>
          <w:lang w:val="x-none" w:eastAsia="x-none"/>
        </w:rPr>
        <w:t>2</w:t>
      </w:r>
      <w:r w:rsidR="004521DD">
        <w:rPr>
          <w:rFonts w:ascii="Arial" w:eastAsia="Times New Roman" w:hAnsi="Arial" w:cs="Arial" w:hint="cs"/>
          <w:rtl/>
          <w:lang w:val="x-none" w:eastAsia="x-none"/>
        </w:rPr>
        <w:t>9</w:t>
      </w:r>
      <w:r w:rsidRPr="0097497E">
        <w:rPr>
          <w:rFonts w:ascii="Arial" w:eastAsia="Times New Roman" w:hAnsi="Arial" w:cs="Arial"/>
          <w:rtl/>
          <w:lang w:val="x-none" w:eastAsia="x-none"/>
        </w:rPr>
        <w:t xml:space="preserve"> מוצגים נתוני </w:t>
      </w:r>
      <w:r>
        <w:rPr>
          <w:rFonts w:ascii="Arial" w:eastAsia="Times New Roman" w:hAnsi="Arial" w:cs="Arial" w:hint="cs"/>
          <w:rtl/>
          <w:lang w:val="x-none" w:eastAsia="x-none"/>
        </w:rPr>
        <w:t>ההיגד</w:t>
      </w:r>
      <w:r w:rsidRPr="0097497E">
        <w:rPr>
          <w:rFonts w:ascii="Arial" w:eastAsia="Times New Roman" w:hAnsi="Arial" w:cs="Arial"/>
          <w:rtl/>
          <w:lang w:val="x-none" w:eastAsia="x-none"/>
        </w:rPr>
        <w:t xml:space="preserve"> "</w:t>
      </w:r>
      <w:r>
        <w:rPr>
          <w:rFonts w:ascii="Arial" w:eastAsia="Times New Roman" w:hAnsi="Arial" w:cs="Arial" w:hint="cs"/>
          <w:rtl/>
          <w:lang w:val="x-none" w:eastAsia="x-none"/>
        </w:rPr>
        <w:t xml:space="preserve">מורים בבית הספר חשים מאוימים מצד </w:t>
      </w:r>
      <w:r w:rsidRPr="000A4284">
        <w:rPr>
          <w:rFonts w:ascii="Arial" w:eastAsia="Times New Roman" w:hAnsi="Arial" w:cs="Arial" w:hint="cs"/>
          <w:u w:val="single"/>
          <w:rtl/>
          <w:lang w:val="x-none" w:eastAsia="x-none"/>
        </w:rPr>
        <w:t>הורים</w:t>
      </w:r>
      <w:r>
        <w:rPr>
          <w:rFonts w:ascii="Arial" w:eastAsia="Times New Roman" w:hAnsi="Arial" w:cs="Arial" w:hint="cs"/>
          <w:rtl/>
          <w:lang w:val="x-none" w:eastAsia="x-none"/>
        </w:rPr>
        <w:t xml:space="preserve">, כלומר חוששים מפגיעה פיזית, פגיעה ברכוש, תלונות שווא </w:t>
      </w:r>
      <w:proofErr w:type="spellStart"/>
      <w:r>
        <w:rPr>
          <w:rFonts w:ascii="Arial" w:eastAsia="Times New Roman" w:hAnsi="Arial" w:cs="Arial" w:hint="cs"/>
          <w:rtl/>
          <w:lang w:val="x-none" w:eastAsia="x-none"/>
        </w:rPr>
        <w:t>וכו</w:t>
      </w:r>
      <w:proofErr w:type="spellEnd"/>
      <w:r>
        <w:rPr>
          <w:rFonts w:ascii="Arial" w:eastAsia="Times New Roman" w:hAnsi="Arial" w:cs="Arial" w:hint="cs"/>
          <w:rtl/>
          <w:lang w:val="x-none" w:eastAsia="x-none"/>
        </w:rPr>
        <w:t>'</w:t>
      </w:r>
      <w:r w:rsidRPr="0097497E">
        <w:rPr>
          <w:rFonts w:ascii="Arial" w:eastAsia="Times New Roman" w:hAnsi="Arial" w:cs="Arial"/>
          <w:rtl/>
          <w:lang w:val="x-none" w:eastAsia="x-none"/>
        </w:rPr>
        <w:t xml:space="preserve">" </w:t>
      </w:r>
      <w:r w:rsidRPr="0097497E">
        <w:rPr>
          <w:rFonts w:ascii="Arial" w:eastAsia="Times New Roman" w:hAnsi="Arial" w:cs="Arial" w:hint="cs"/>
          <w:rtl/>
          <w:lang w:val="x-none" w:eastAsia="x-none"/>
        </w:rPr>
        <w:t>בשנים</w:t>
      </w:r>
      <w:r w:rsidRPr="0097497E">
        <w:rPr>
          <w:rFonts w:ascii="Arial" w:eastAsia="Times New Roman" w:hAnsi="Arial" w:cs="Arial"/>
          <w:rtl/>
          <w:lang w:val="x-none" w:eastAsia="x-none"/>
        </w:rPr>
        <w:t xml:space="preserve"> </w:t>
      </w:r>
      <w:r>
        <w:rPr>
          <w:rFonts w:ascii="Arial" w:eastAsia="Times New Roman" w:hAnsi="Arial" w:cs="Arial"/>
          <w:rtl/>
          <w:lang w:val="x-none" w:eastAsia="x-none"/>
        </w:rPr>
        <w:t>תשס"ח-</w:t>
      </w:r>
      <w:r w:rsidR="006A24F6">
        <w:rPr>
          <w:rFonts w:ascii="Arial" w:eastAsia="Times New Roman" w:hAnsi="Arial" w:cs="Arial"/>
          <w:rtl/>
          <w:lang w:val="x-none" w:eastAsia="x-none"/>
        </w:rPr>
        <w:t>תשע"ז</w:t>
      </w:r>
      <w:r w:rsidRPr="0097497E">
        <w:rPr>
          <w:rFonts w:ascii="Arial" w:eastAsia="Times New Roman" w:hAnsi="Arial" w:cs="Arial"/>
          <w:rtl/>
          <w:lang w:val="x-none" w:eastAsia="x-none"/>
        </w:rPr>
        <w:t xml:space="preserve"> (לפירוט נוסף ראו נספח </w:t>
      </w:r>
      <w:r>
        <w:rPr>
          <w:rFonts w:ascii="Arial" w:eastAsia="Times New Roman" w:hAnsi="Arial" w:cs="Arial" w:hint="cs"/>
          <w:rtl/>
          <w:lang w:val="x-none" w:eastAsia="x-none"/>
        </w:rPr>
        <w:t>3</w:t>
      </w:r>
      <w:r w:rsidRPr="0097497E">
        <w:rPr>
          <w:rFonts w:ascii="Arial" w:eastAsia="Times New Roman" w:hAnsi="Arial" w:cs="Arial"/>
          <w:rtl/>
          <w:lang w:val="x-none" w:eastAsia="x-none"/>
        </w:rPr>
        <w:t>).</w:t>
      </w:r>
      <w:r>
        <w:rPr>
          <w:rFonts w:ascii="Arial" w:eastAsia="Times New Roman" w:hAnsi="Arial" w:cs="Arial" w:hint="cs"/>
          <w:rtl/>
          <w:lang w:val="x-none" w:eastAsia="x-none"/>
        </w:rPr>
        <w:t xml:space="preserve"> </w:t>
      </w:r>
    </w:p>
    <w:p w:rsidR="00D623D8" w:rsidRDefault="00D623D8" w:rsidP="006A6897">
      <w:pPr>
        <w:pStyle w:val="a9"/>
        <w:numPr>
          <w:ilvl w:val="0"/>
          <w:numId w:val="4"/>
        </w:numPr>
        <w:spacing w:before="60" w:after="0"/>
        <w:ind w:left="1077" w:hanging="1077"/>
        <w:rPr>
          <w:rFonts w:asciiTheme="minorBidi" w:hAnsiTheme="minorBidi" w:cs="Arial"/>
          <w:rtl/>
        </w:rPr>
      </w:pPr>
      <w:bookmarkStart w:id="931" w:name="_Toc364679387"/>
      <w:bookmarkStart w:id="932" w:name="_Toc364680103"/>
      <w:bookmarkStart w:id="933" w:name="_Toc364683132"/>
      <w:bookmarkStart w:id="934" w:name="_Toc364864483"/>
      <w:r w:rsidRPr="00D81035">
        <w:rPr>
          <w:rFonts w:asciiTheme="minorBidi" w:hAnsiTheme="minorBidi" w:cs="Arial"/>
          <w:rtl/>
        </w:rPr>
        <w:t xml:space="preserve">דיווחי המורים על ההיגד: "מורים בבית הספר חשים מאוימים מצד הורים, כלומר חוששים מפגיעה פיזית, פגיעה ברכוש, תלונות שווא </w:t>
      </w:r>
      <w:proofErr w:type="spellStart"/>
      <w:r w:rsidRPr="00D81035">
        <w:rPr>
          <w:rFonts w:asciiTheme="minorBidi" w:hAnsiTheme="minorBidi" w:cs="Arial"/>
          <w:rtl/>
        </w:rPr>
        <w:t>וכו</w:t>
      </w:r>
      <w:proofErr w:type="spellEnd"/>
      <w:r>
        <w:rPr>
          <w:rFonts w:asciiTheme="minorBidi" w:hAnsiTheme="minorBidi" w:cs="Arial" w:hint="cs"/>
          <w:rtl/>
        </w:rPr>
        <w:t>'</w:t>
      </w:r>
      <w:r w:rsidRPr="00D81035">
        <w:rPr>
          <w:rFonts w:asciiTheme="minorBidi" w:hAnsiTheme="minorBidi" w:cs="Arial"/>
          <w:rtl/>
        </w:rPr>
        <w:t xml:space="preserve">" בשנים </w:t>
      </w:r>
      <w:bookmarkEnd w:id="931"/>
      <w:bookmarkEnd w:id="932"/>
      <w:bookmarkEnd w:id="933"/>
      <w:bookmarkEnd w:id="934"/>
      <w:r>
        <w:rPr>
          <w:rFonts w:asciiTheme="minorBidi" w:hAnsiTheme="minorBidi" w:cs="Arial"/>
          <w:rtl/>
        </w:rPr>
        <w:t>תשס"ח-</w:t>
      </w:r>
      <w:r w:rsidR="006A24F6">
        <w:rPr>
          <w:rFonts w:asciiTheme="minorBidi" w:hAnsiTheme="minorBidi" w:cs="Arial"/>
          <w:rtl/>
        </w:rPr>
        <w:t>תשע"ז</w:t>
      </w:r>
      <w:r>
        <w:rPr>
          <w:rStyle w:val="ae"/>
          <w:rFonts w:asciiTheme="minorBidi" w:hAnsiTheme="minorBidi" w:cs="Arial"/>
          <w:rtl/>
        </w:rPr>
        <w:footnoteReference w:id="11"/>
      </w:r>
      <w:r>
        <w:rPr>
          <w:rFonts w:asciiTheme="minorBidi" w:hAnsiTheme="minorBidi" w:cs="Arial" w:hint="cs"/>
          <w:rtl/>
        </w:rPr>
        <w:t>*</w:t>
      </w:r>
    </w:p>
    <w:tbl>
      <w:tblPr>
        <w:tblStyle w:val="TableGrid68"/>
        <w:tblW w:w="11043" w:type="dxa"/>
        <w:tblInd w:w="-725" w:type="dxa"/>
        <w:tblLayout w:type="fixed"/>
        <w:tblCellMar>
          <w:left w:w="57" w:type="dxa"/>
          <w:right w:w="57" w:type="dxa"/>
        </w:tblCellMar>
        <w:tblLook w:val="04A0" w:firstRow="1" w:lastRow="0" w:firstColumn="1" w:lastColumn="0" w:noHBand="0" w:noVBand="1"/>
      </w:tblPr>
      <w:tblGrid>
        <w:gridCol w:w="707"/>
        <w:gridCol w:w="453"/>
        <w:gridCol w:w="454"/>
        <w:gridCol w:w="454"/>
        <w:gridCol w:w="454"/>
        <w:gridCol w:w="460"/>
        <w:gridCol w:w="455"/>
        <w:gridCol w:w="455"/>
        <w:gridCol w:w="455"/>
        <w:gridCol w:w="455"/>
        <w:gridCol w:w="455"/>
        <w:gridCol w:w="246"/>
        <w:gridCol w:w="717"/>
        <w:gridCol w:w="458"/>
        <w:gridCol w:w="458"/>
        <w:gridCol w:w="458"/>
        <w:gridCol w:w="459"/>
        <w:gridCol w:w="458"/>
        <w:gridCol w:w="458"/>
        <w:gridCol w:w="459"/>
        <w:gridCol w:w="458"/>
        <w:gridCol w:w="458"/>
        <w:gridCol w:w="459"/>
        <w:gridCol w:w="240"/>
      </w:tblGrid>
      <w:tr w:rsidR="00100849" w:rsidRPr="00695DED" w:rsidTr="00FC27A0">
        <w:trPr>
          <w:trHeight w:val="266"/>
        </w:trPr>
        <w:tc>
          <w:tcPr>
            <w:tcW w:w="5503" w:type="dxa"/>
            <w:gridSpan w:val="1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100849" w:rsidRPr="00695DED" w:rsidRDefault="00100849" w:rsidP="00100849">
            <w:pPr>
              <w:jc w:val="center"/>
              <w:rPr>
                <w:rtl/>
              </w:rPr>
            </w:pPr>
            <w:bookmarkStart w:id="935" w:name="_Toc364679388"/>
            <w:bookmarkStart w:id="936" w:name="_Toc364680104"/>
            <w:bookmarkStart w:id="937" w:name="_Toc364683133"/>
            <w:bookmarkStart w:id="938" w:name="_Toc364864484"/>
            <w:r w:rsidRPr="00695DED">
              <w:rPr>
                <w:rFonts w:hint="cs"/>
                <w:b/>
                <w:bCs/>
                <w:sz w:val="24"/>
                <w:szCs w:val="24"/>
                <w:rtl/>
              </w:rPr>
              <w:t xml:space="preserve">מגזר ערבי </w:t>
            </w:r>
            <w:r>
              <w:rPr>
                <w:rFonts w:hint="cs"/>
                <w:b/>
                <w:bCs/>
                <w:sz w:val="24"/>
                <w:szCs w:val="24"/>
                <w:rtl/>
              </w:rPr>
              <w:t>(</w:t>
            </w:r>
            <w:r w:rsidR="00D072F4">
              <w:rPr>
                <w:rFonts w:hint="cs"/>
                <w:b/>
                <w:bCs/>
                <w:sz w:val="24"/>
                <w:szCs w:val="24"/>
                <w:rtl/>
              </w:rPr>
              <w:t>תשס</w:t>
            </w:r>
            <w:r w:rsidR="00D072F4">
              <w:rPr>
                <w:b/>
                <w:bCs/>
                <w:sz w:val="24"/>
                <w:szCs w:val="24"/>
                <w:rtl/>
              </w:rPr>
              <w:t>"</w:t>
            </w:r>
            <w:r w:rsidR="00D072F4">
              <w:rPr>
                <w:rFonts w:hint="cs"/>
                <w:b/>
                <w:bCs/>
                <w:sz w:val="24"/>
                <w:szCs w:val="24"/>
                <w:rtl/>
              </w:rPr>
              <w:t>ח-תשע</w:t>
            </w:r>
            <w:r w:rsidR="00D072F4">
              <w:rPr>
                <w:b/>
                <w:bCs/>
                <w:sz w:val="24"/>
                <w:szCs w:val="24"/>
                <w:rtl/>
              </w:rPr>
              <w:t>"</w:t>
            </w:r>
            <w:r w:rsidR="00D072F4">
              <w:rPr>
                <w:rFonts w:hint="cs"/>
                <w:b/>
                <w:bCs/>
                <w:sz w:val="24"/>
                <w:szCs w:val="24"/>
                <w:rtl/>
              </w:rPr>
              <w:t>ז</w:t>
            </w:r>
            <w:r>
              <w:rPr>
                <w:rFonts w:hint="cs"/>
                <w:b/>
                <w:bCs/>
                <w:sz w:val="24"/>
                <w:szCs w:val="24"/>
                <w:rtl/>
              </w:rPr>
              <w:t>)</w:t>
            </w:r>
          </w:p>
        </w:tc>
        <w:tc>
          <w:tcPr>
            <w:tcW w:w="5540" w:type="dxa"/>
            <w:gridSpan w:val="12"/>
            <w:tcBorders>
              <w:top w:val="single" w:sz="12" w:space="0" w:color="auto"/>
              <w:left w:val="single" w:sz="12" w:space="0" w:color="auto"/>
              <w:bottom w:val="single" w:sz="12" w:space="0" w:color="auto"/>
              <w:right w:val="single" w:sz="12" w:space="0" w:color="auto"/>
            </w:tcBorders>
            <w:shd w:val="clear" w:color="auto" w:fill="C2D69B"/>
          </w:tcPr>
          <w:p w:rsidR="00100849" w:rsidRPr="00695DED" w:rsidRDefault="00100849" w:rsidP="00100849">
            <w:pPr>
              <w:jc w:val="center"/>
              <w:rPr>
                <w:rtl/>
              </w:rPr>
            </w:pPr>
            <w:r w:rsidRPr="00695DED">
              <w:rPr>
                <w:rFonts w:hint="cs"/>
                <w:b/>
                <w:bCs/>
                <w:sz w:val="24"/>
                <w:szCs w:val="24"/>
                <w:rtl/>
              </w:rPr>
              <w:t xml:space="preserve">כלל בתי ספר דוברי ערבית </w:t>
            </w:r>
            <w:r>
              <w:rPr>
                <w:rFonts w:hint="cs"/>
                <w:b/>
                <w:bCs/>
                <w:sz w:val="24"/>
                <w:szCs w:val="24"/>
                <w:rtl/>
              </w:rPr>
              <w:t>(</w:t>
            </w:r>
            <w:r w:rsidR="00D072F4">
              <w:rPr>
                <w:rFonts w:hint="cs"/>
                <w:b/>
                <w:bCs/>
                <w:sz w:val="24"/>
                <w:szCs w:val="24"/>
                <w:rtl/>
              </w:rPr>
              <w:t>תשס</w:t>
            </w:r>
            <w:r w:rsidR="00D072F4">
              <w:rPr>
                <w:b/>
                <w:bCs/>
                <w:sz w:val="24"/>
                <w:szCs w:val="24"/>
                <w:rtl/>
              </w:rPr>
              <w:t>"</w:t>
            </w:r>
            <w:r w:rsidR="00D072F4">
              <w:rPr>
                <w:rFonts w:hint="cs"/>
                <w:b/>
                <w:bCs/>
                <w:sz w:val="24"/>
                <w:szCs w:val="24"/>
                <w:rtl/>
              </w:rPr>
              <w:t>ח-תשע</w:t>
            </w:r>
            <w:r w:rsidR="00D072F4">
              <w:rPr>
                <w:b/>
                <w:bCs/>
                <w:sz w:val="24"/>
                <w:szCs w:val="24"/>
                <w:rtl/>
              </w:rPr>
              <w:t>"</w:t>
            </w:r>
            <w:r w:rsidR="00D072F4">
              <w:rPr>
                <w:rFonts w:hint="cs"/>
                <w:b/>
                <w:bCs/>
                <w:sz w:val="24"/>
                <w:szCs w:val="24"/>
                <w:rtl/>
              </w:rPr>
              <w:t>ז</w:t>
            </w:r>
            <w:r>
              <w:rPr>
                <w:rFonts w:hint="cs"/>
                <w:b/>
                <w:bCs/>
                <w:sz w:val="24"/>
                <w:szCs w:val="24"/>
                <w:rtl/>
              </w:rPr>
              <w:t>)</w:t>
            </w:r>
          </w:p>
        </w:tc>
      </w:tr>
      <w:tr w:rsidR="00100849" w:rsidRPr="00695DED" w:rsidTr="00FC27A0">
        <w:trPr>
          <w:trHeight w:val="262"/>
        </w:trPr>
        <w:tc>
          <w:tcPr>
            <w:tcW w:w="5503" w:type="dxa"/>
            <w:gridSpan w:val="12"/>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100849" w:rsidRPr="00695DED" w:rsidRDefault="00100849" w:rsidP="00100849">
            <w:pPr>
              <w:rPr>
                <w:color w:val="A6A6A6" w:themeColor="background1" w:themeShade="A6"/>
                <w:sz w:val="12"/>
                <w:szCs w:val="12"/>
                <w:rtl/>
              </w:rPr>
            </w:pPr>
            <w:r w:rsidRPr="00B938A8">
              <w:rPr>
                <w:rFonts w:ascii="Arialri" w:eastAsia="+mn-ea" w:cs="Arial" w:hint="cs"/>
                <w:color w:val="A6A6A6"/>
                <w:sz w:val="12"/>
                <w:szCs w:val="12"/>
                <w:rtl/>
              </w:rPr>
              <w:t>מורים בבית הספר חשים מאוימים מצד הורים</w:t>
            </w:r>
            <w:r w:rsidRPr="00695DED">
              <w:rPr>
                <w:rFonts w:hint="cs"/>
                <w:color w:val="A6A6A6" w:themeColor="background1" w:themeShade="A6"/>
                <w:sz w:val="12"/>
                <w:szCs w:val="12"/>
                <w:rtl/>
              </w:rPr>
              <w:t>, מגזר ערבי</w:t>
            </w:r>
          </w:p>
        </w:tc>
        <w:tc>
          <w:tcPr>
            <w:tcW w:w="5540" w:type="dxa"/>
            <w:gridSpan w:val="12"/>
            <w:tcBorders>
              <w:top w:val="single" w:sz="12" w:space="0" w:color="auto"/>
              <w:left w:val="single" w:sz="12" w:space="0" w:color="auto"/>
              <w:bottom w:val="nil"/>
              <w:right w:val="single" w:sz="12" w:space="0" w:color="auto"/>
            </w:tcBorders>
            <w:shd w:val="clear" w:color="auto" w:fill="auto"/>
            <w:vAlign w:val="center"/>
          </w:tcPr>
          <w:p w:rsidR="00100849" w:rsidRPr="00BD4771" w:rsidRDefault="00100849" w:rsidP="00100849">
            <w:pPr>
              <w:rPr>
                <w:sz w:val="12"/>
                <w:szCs w:val="12"/>
                <w:rtl/>
              </w:rPr>
            </w:pPr>
            <w:r w:rsidRPr="00BD4771">
              <w:rPr>
                <w:rFonts w:hint="cs"/>
                <w:sz w:val="12"/>
                <w:szCs w:val="12"/>
                <w:rtl/>
              </w:rPr>
              <w:t>מורים בבית הספר חשים מאוימים מצד הורים</w:t>
            </w:r>
            <w:r w:rsidRPr="00695DED">
              <w:rPr>
                <w:rFonts w:hint="cs"/>
                <w:sz w:val="12"/>
                <w:szCs w:val="12"/>
                <w:rtl/>
              </w:rPr>
              <w:t xml:space="preserve">, כלל </w:t>
            </w:r>
            <w:r w:rsidR="00114A43">
              <w:rPr>
                <w:rFonts w:hint="cs"/>
                <w:sz w:val="12"/>
                <w:szCs w:val="12"/>
                <w:rtl/>
              </w:rPr>
              <w:t>בתי הספר דוברי הערבית</w:t>
            </w:r>
          </w:p>
        </w:tc>
      </w:tr>
      <w:tr w:rsidR="00100849" w:rsidRPr="00695DED" w:rsidTr="00FC27A0">
        <w:trPr>
          <w:trHeight w:val="3552"/>
        </w:trPr>
        <w:tc>
          <w:tcPr>
            <w:tcW w:w="5503" w:type="dxa"/>
            <w:gridSpan w:val="12"/>
            <w:tcBorders>
              <w:top w:val="nil"/>
              <w:left w:val="single" w:sz="12" w:space="0" w:color="808080" w:themeColor="background1" w:themeShade="80"/>
              <w:bottom w:val="nil"/>
              <w:right w:val="single" w:sz="12" w:space="0" w:color="auto"/>
            </w:tcBorders>
            <w:shd w:val="clear" w:color="auto" w:fill="auto"/>
          </w:tcPr>
          <w:p w:rsidR="00100849" w:rsidRPr="00695DED" w:rsidRDefault="00100849" w:rsidP="00100849">
            <w:pPr>
              <w:jc w:val="center"/>
              <w:rPr>
                <w:rtl/>
              </w:rPr>
            </w:pPr>
            <w:bookmarkStart w:id="939" w:name="MP_GRAPH_M_1122_Di_Yc_2_G"/>
            <w:r w:rsidRPr="00695DED">
              <w:rPr>
                <w:noProof/>
                <w:rtl/>
              </w:rPr>
              <w:drawing>
                <wp:inline distT="0" distB="0" distL="0" distR="0" wp14:anchorId="4C2FF609" wp14:editId="66FEA4E3">
                  <wp:extent cx="3390181" cy="2156604"/>
                  <wp:effectExtent l="0" t="0" r="1270" b="0"/>
                  <wp:docPr id="51" name="Chart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bookmarkEnd w:id="939"/>
          </w:p>
        </w:tc>
        <w:tc>
          <w:tcPr>
            <w:tcW w:w="5540" w:type="dxa"/>
            <w:gridSpan w:val="12"/>
            <w:tcBorders>
              <w:top w:val="nil"/>
              <w:left w:val="single" w:sz="12" w:space="0" w:color="auto"/>
              <w:bottom w:val="nil"/>
              <w:right w:val="single" w:sz="12" w:space="0" w:color="auto"/>
            </w:tcBorders>
            <w:shd w:val="clear" w:color="auto" w:fill="auto"/>
          </w:tcPr>
          <w:p w:rsidR="00100849" w:rsidRPr="00695DED" w:rsidRDefault="00100849" w:rsidP="00100849">
            <w:pPr>
              <w:jc w:val="center"/>
              <w:rPr>
                <w:rtl/>
              </w:rPr>
            </w:pPr>
            <w:bookmarkStart w:id="940" w:name="MP_GRAPH_M_1122_Di_Yc_9_G"/>
            <w:r w:rsidRPr="00695DED">
              <w:rPr>
                <w:noProof/>
                <w:rtl/>
              </w:rPr>
              <w:drawing>
                <wp:inline distT="0" distB="0" distL="0" distR="0" wp14:anchorId="52088EB3" wp14:editId="2D575AFF">
                  <wp:extent cx="3392424" cy="2156604"/>
                  <wp:effectExtent l="0" t="0" r="0" b="0"/>
                  <wp:docPr id="52" name="Chart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bookmarkEnd w:id="940"/>
          </w:p>
        </w:tc>
      </w:tr>
      <w:tr w:rsidR="00100849" w:rsidRPr="00695DED" w:rsidTr="00FC27A0">
        <w:trPr>
          <w:trHeight w:val="261"/>
        </w:trPr>
        <w:tc>
          <w:tcPr>
            <w:tcW w:w="70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100849" w:rsidRPr="00695DED" w:rsidRDefault="00100849" w:rsidP="00100849">
            <w:pPr>
              <w:rPr>
                <w:rFonts w:ascii="Arial" w:hAnsi="Arial" w:cs="Arial"/>
                <w:b/>
                <w:bCs/>
                <w:color w:val="6C0000"/>
                <w:sz w:val="16"/>
                <w:szCs w:val="16"/>
                <w:rtl/>
              </w:rPr>
            </w:pPr>
            <w:bookmarkStart w:id="941" w:name="MP_TABLE_M_1122_Di_Yc_9_T__F" w:colFirst="13" w:colLast="22"/>
            <w:bookmarkStart w:id="942" w:name="MP_TABLE_M_1122_Di_Yc_2_T__F" w:colFirst="1" w:colLast="10"/>
            <w:r w:rsidRPr="00695DED">
              <w:rPr>
                <w:rFonts w:ascii="Arial" w:hAnsi="Arial" w:cs="Arial" w:hint="cs"/>
                <w:b/>
                <w:bCs/>
                <w:color w:val="6C0000"/>
                <w:sz w:val="16"/>
                <w:szCs w:val="16"/>
                <w:rtl/>
              </w:rPr>
              <w:t>יסודי</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6C0000"/>
                <w:sz w:val="16"/>
                <w:szCs w:val="16"/>
              </w:rPr>
            </w:pPr>
            <w:r>
              <w:rPr>
                <w:rFonts w:cs="Arial"/>
                <w:b/>
                <w:bCs/>
                <w:color w:val="6C0000"/>
                <w:sz w:val="16"/>
                <w:szCs w:val="16"/>
              </w:rPr>
              <w:t>18%</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6C0000"/>
                <w:sz w:val="16"/>
                <w:szCs w:val="16"/>
              </w:rPr>
            </w:pPr>
            <w:r>
              <w:rPr>
                <w:rFonts w:cs="Arial"/>
                <w:b/>
                <w:bCs/>
                <w:color w:val="6C0000"/>
                <w:sz w:val="16"/>
                <w:szCs w:val="16"/>
              </w:rPr>
              <w:t>17%</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6C0000"/>
                <w:sz w:val="16"/>
                <w:szCs w:val="16"/>
              </w:rPr>
            </w:pPr>
            <w:r>
              <w:rPr>
                <w:rFonts w:cs="Arial"/>
                <w:b/>
                <w:bCs/>
                <w:color w:val="6C0000"/>
                <w:sz w:val="16"/>
                <w:szCs w:val="16"/>
              </w:rPr>
              <w:t>19%</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6C0000"/>
                <w:sz w:val="16"/>
                <w:szCs w:val="16"/>
              </w:rPr>
            </w:pPr>
            <w:r>
              <w:rPr>
                <w:rFonts w:cs="Arial"/>
                <w:b/>
                <w:bCs/>
                <w:color w:val="6C0000"/>
                <w:sz w:val="16"/>
                <w:szCs w:val="16"/>
              </w:rPr>
              <w:t>15%</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6C0000"/>
                <w:sz w:val="16"/>
                <w:szCs w:val="16"/>
              </w:rPr>
            </w:pPr>
            <w:r>
              <w:rPr>
                <w:rFonts w:cs="Arial"/>
                <w:b/>
                <w:bCs/>
                <w:color w:val="6C0000"/>
                <w:sz w:val="16"/>
                <w:szCs w:val="16"/>
              </w:rPr>
              <w:t>15%</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6C0000"/>
                <w:sz w:val="16"/>
                <w:szCs w:val="16"/>
              </w:rPr>
            </w:pPr>
            <w:r>
              <w:rPr>
                <w:rFonts w:cs="Arial"/>
                <w:b/>
                <w:bCs/>
                <w:color w:val="6C0000"/>
                <w:sz w:val="16"/>
                <w:szCs w:val="16"/>
              </w:rPr>
              <w:t>13%</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6C0000"/>
                <w:sz w:val="16"/>
                <w:szCs w:val="16"/>
              </w:rPr>
            </w:pPr>
            <w:r>
              <w:rPr>
                <w:rFonts w:cs="Arial"/>
                <w:b/>
                <w:bCs/>
                <w:color w:val="6C0000"/>
                <w:sz w:val="16"/>
                <w:szCs w:val="16"/>
              </w:rPr>
              <w:t>16%</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6C0000"/>
                <w:sz w:val="16"/>
                <w:szCs w:val="16"/>
              </w:rPr>
            </w:pPr>
            <w:r>
              <w:rPr>
                <w:rFonts w:cs="Arial"/>
                <w:b/>
                <w:bCs/>
                <w:color w:val="6C0000"/>
                <w:sz w:val="16"/>
                <w:szCs w:val="16"/>
              </w:rPr>
              <w:t>15%</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6C0000"/>
                <w:sz w:val="16"/>
                <w:szCs w:val="16"/>
              </w:rPr>
            </w:pPr>
            <w:r>
              <w:rPr>
                <w:rFonts w:cs="Arial"/>
                <w:b/>
                <w:bCs/>
                <w:color w:val="6C0000"/>
                <w:sz w:val="16"/>
                <w:szCs w:val="16"/>
              </w:rPr>
              <w:t>13%</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6C0000"/>
                <w:sz w:val="16"/>
                <w:szCs w:val="16"/>
              </w:rPr>
            </w:pPr>
            <w:r>
              <w:rPr>
                <w:rFonts w:cs="Arial"/>
                <w:b/>
                <w:bCs/>
                <w:color w:val="6C0000"/>
                <w:sz w:val="16"/>
                <w:szCs w:val="16"/>
              </w:rPr>
              <w:t>15%</w:t>
            </w:r>
          </w:p>
        </w:tc>
        <w:tc>
          <w:tcPr>
            <w:tcW w:w="246" w:type="dxa"/>
            <w:tcBorders>
              <w:top w:val="nil"/>
              <w:left w:val="single" w:sz="4" w:space="0" w:color="808080" w:themeColor="background1" w:themeShade="80"/>
              <w:bottom w:val="nil"/>
              <w:right w:val="single" w:sz="12" w:space="0" w:color="auto"/>
            </w:tcBorders>
            <w:shd w:val="clear" w:color="auto" w:fill="auto"/>
          </w:tcPr>
          <w:p w:rsidR="00100849" w:rsidRPr="00695DED" w:rsidRDefault="00100849" w:rsidP="00100849">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100849" w:rsidRPr="00695DED" w:rsidRDefault="00100849" w:rsidP="00100849">
            <w:pPr>
              <w:rPr>
                <w:rFonts w:ascii="Arial" w:hAnsi="Arial" w:cs="Arial"/>
                <w:b/>
                <w:bCs/>
                <w:color w:val="003300"/>
                <w:sz w:val="16"/>
                <w:szCs w:val="16"/>
                <w:rtl/>
              </w:rPr>
            </w:pPr>
            <w:r w:rsidRPr="00695DED">
              <w:rPr>
                <w:rFonts w:ascii="Arial" w:hAnsi="Arial" w:cs="Arial" w:hint="cs"/>
                <w:b/>
                <w:bCs/>
                <w:color w:val="003300"/>
                <w:sz w:val="16"/>
                <w:szCs w:val="16"/>
                <w:rtl/>
              </w:rPr>
              <w:t>יסודי</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003300"/>
                <w:sz w:val="16"/>
                <w:szCs w:val="16"/>
              </w:rPr>
            </w:pPr>
            <w:r>
              <w:rPr>
                <w:rFonts w:cs="Arial"/>
                <w:b/>
                <w:bCs/>
                <w:color w:val="003300"/>
                <w:sz w:val="16"/>
                <w:szCs w:val="16"/>
              </w:rPr>
              <w:t>19%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003300"/>
                <w:sz w:val="16"/>
                <w:szCs w:val="16"/>
              </w:rPr>
            </w:pPr>
            <w:r>
              <w:rPr>
                <w:rFonts w:cs="Arial"/>
                <w:b/>
                <w:bCs/>
                <w:color w:val="003300"/>
                <w:sz w:val="16"/>
                <w:szCs w:val="16"/>
              </w:rPr>
              <w:t>17%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003300"/>
                <w:sz w:val="16"/>
                <w:szCs w:val="16"/>
              </w:rPr>
            </w:pPr>
            <w:r>
              <w:rPr>
                <w:rFonts w:cs="Arial"/>
                <w:b/>
                <w:bCs/>
                <w:color w:val="003300"/>
                <w:sz w:val="16"/>
                <w:szCs w:val="16"/>
              </w:rPr>
              <w:t>18%</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003300"/>
                <w:sz w:val="16"/>
                <w:szCs w:val="16"/>
              </w:rPr>
            </w:pPr>
            <w:r>
              <w:rPr>
                <w:rFonts w:cs="Arial"/>
                <w:b/>
                <w:bCs/>
                <w:color w:val="003300"/>
                <w:sz w:val="16"/>
                <w:szCs w:val="16"/>
              </w:rPr>
              <w:t>15%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003300"/>
                <w:sz w:val="16"/>
                <w:szCs w:val="16"/>
              </w:rPr>
            </w:pPr>
            <w:r>
              <w:rPr>
                <w:rFonts w:cs="Arial"/>
                <w:b/>
                <w:bCs/>
                <w:color w:val="003300"/>
                <w:sz w:val="16"/>
                <w:szCs w:val="16"/>
              </w:rPr>
              <w:t>15%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003300"/>
                <w:sz w:val="16"/>
                <w:szCs w:val="16"/>
              </w:rPr>
            </w:pPr>
            <w:r>
              <w:rPr>
                <w:rFonts w:cs="Arial"/>
                <w:b/>
                <w:bCs/>
                <w:color w:val="003300"/>
                <w:sz w:val="16"/>
                <w:szCs w:val="16"/>
              </w:rPr>
              <w:t>13%</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003300"/>
                <w:sz w:val="16"/>
                <w:szCs w:val="16"/>
              </w:rPr>
            </w:pPr>
            <w:r>
              <w:rPr>
                <w:rFonts w:cs="Arial"/>
                <w:b/>
                <w:bCs/>
                <w:color w:val="003300"/>
                <w:sz w:val="16"/>
                <w:szCs w:val="16"/>
              </w:rPr>
              <w:t>16%</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003300"/>
                <w:sz w:val="16"/>
                <w:szCs w:val="16"/>
              </w:rPr>
            </w:pPr>
            <w:r>
              <w:rPr>
                <w:rFonts w:cs="Arial"/>
                <w:b/>
                <w:bCs/>
                <w:color w:val="003300"/>
                <w:sz w:val="16"/>
                <w:szCs w:val="16"/>
              </w:rPr>
              <w:t>15%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003300"/>
                <w:sz w:val="16"/>
                <w:szCs w:val="16"/>
              </w:rPr>
            </w:pPr>
            <w:r>
              <w:rPr>
                <w:rFonts w:cs="Arial"/>
                <w:b/>
                <w:bCs/>
                <w:color w:val="003300"/>
                <w:sz w:val="16"/>
                <w:szCs w:val="16"/>
              </w:rPr>
              <w:t>13%</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003300"/>
                <w:sz w:val="16"/>
                <w:szCs w:val="16"/>
              </w:rPr>
            </w:pPr>
            <w:r>
              <w:rPr>
                <w:rFonts w:cs="Arial"/>
                <w:b/>
                <w:bCs/>
                <w:color w:val="003300"/>
                <w:sz w:val="16"/>
                <w:szCs w:val="16"/>
              </w:rPr>
              <w:t>16%</w:t>
            </w:r>
          </w:p>
        </w:tc>
        <w:tc>
          <w:tcPr>
            <w:tcW w:w="240" w:type="dxa"/>
            <w:tcBorders>
              <w:top w:val="nil"/>
              <w:left w:val="single" w:sz="4" w:space="0" w:color="808080" w:themeColor="background1" w:themeShade="80"/>
              <w:bottom w:val="nil"/>
              <w:right w:val="single" w:sz="12" w:space="0" w:color="auto"/>
            </w:tcBorders>
            <w:shd w:val="clear" w:color="auto" w:fill="auto"/>
          </w:tcPr>
          <w:p w:rsidR="00100849" w:rsidRPr="00695DED" w:rsidRDefault="00100849" w:rsidP="00100849">
            <w:pPr>
              <w:jc w:val="center"/>
              <w:rPr>
                <w:sz w:val="16"/>
                <w:szCs w:val="16"/>
                <w:rtl/>
              </w:rPr>
            </w:pPr>
          </w:p>
        </w:tc>
      </w:tr>
      <w:tr w:rsidR="00100849" w:rsidRPr="00695DED" w:rsidTr="00FC27A0">
        <w:trPr>
          <w:trHeight w:val="261"/>
        </w:trPr>
        <w:tc>
          <w:tcPr>
            <w:tcW w:w="70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100849" w:rsidRPr="00695DED" w:rsidRDefault="00100849" w:rsidP="00100849">
            <w:pPr>
              <w:rPr>
                <w:rFonts w:ascii="Arial" w:hAnsi="Arial" w:cs="Arial"/>
                <w:b/>
                <w:bCs/>
                <w:color w:val="C40000"/>
                <w:sz w:val="16"/>
                <w:szCs w:val="16"/>
                <w:rtl/>
              </w:rPr>
            </w:pPr>
            <w:r w:rsidRPr="00695DED">
              <w:rPr>
                <w:rFonts w:ascii="Arial" w:hAnsi="Arial" w:cs="Arial" w:hint="cs"/>
                <w:b/>
                <w:bCs/>
                <w:color w:val="C40000"/>
                <w:sz w:val="16"/>
                <w:szCs w:val="16"/>
                <w:rtl/>
              </w:rPr>
              <w:t>חט"ב</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C40000"/>
                <w:sz w:val="16"/>
                <w:szCs w:val="16"/>
              </w:rPr>
            </w:pPr>
            <w:r>
              <w:rPr>
                <w:rFonts w:cs="Arial"/>
                <w:b/>
                <w:bCs/>
                <w:color w:val="C40000"/>
                <w:sz w:val="16"/>
                <w:szCs w:val="16"/>
              </w:rPr>
              <w:t>17%</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C40000"/>
                <w:sz w:val="16"/>
                <w:szCs w:val="16"/>
              </w:rPr>
            </w:pPr>
            <w:r>
              <w:rPr>
                <w:rFonts w:cs="Arial"/>
                <w:b/>
                <w:bCs/>
                <w:color w:val="C40000"/>
                <w:sz w:val="16"/>
                <w:szCs w:val="16"/>
              </w:rPr>
              <w:t>18%</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C40000"/>
                <w:sz w:val="16"/>
                <w:szCs w:val="16"/>
              </w:rPr>
            </w:pPr>
            <w:r>
              <w:rPr>
                <w:rFonts w:cs="Arial"/>
                <w:b/>
                <w:bCs/>
                <w:color w:val="C40000"/>
                <w:sz w:val="16"/>
                <w:szCs w:val="16"/>
              </w:rPr>
              <w:t>17%</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C40000"/>
                <w:sz w:val="16"/>
                <w:szCs w:val="16"/>
              </w:rPr>
            </w:pPr>
            <w:r>
              <w:rPr>
                <w:rFonts w:cs="Arial"/>
                <w:b/>
                <w:bCs/>
                <w:color w:val="C40000"/>
                <w:sz w:val="16"/>
                <w:szCs w:val="16"/>
              </w:rPr>
              <w:t>15%</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C40000"/>
                <w:sz w:val="16"/>
                <w:szCs w:val="16"/>
              </w:rPr>
            </w:pPr>
            <w:r>
              <w:rPr>
                <w:rFonts w:cs="Arial"/>
                <w:b/>
                <w:bCs/>
                <w:color w:val="C40000"/>
                <w:sz w:val="16"/>
                <w:szCs w:val="16"/>
              </w:rPr>
              <w:t>13%</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C40000"/>
                <w:sz w:val="16"/>
                <w:szCs w:val="16"/>
              </w:rPr>
            </w:pPr>
            <w:r>
              <w:rPr>
                <w:rFonts w:cs="Arial"/>
                <w:b/>
                <w:bCs/>
                <w:color w:val="C40000"/>
                <w:sz w:val="16"/>
                <w:szCs w:val="16"/>
              </w:rPr>
              <w:t>12%</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C40000"/>
                <w:sz w:val="16"/>
                <w:szCs w:val="16"/>
              </w:rPr>
            </w:pPr>
            <w:r>
              <w:rPr>
                <w:rFonts w:cs="Arial"/>
                <w:b/>
                <w:bCs/>
                <w:color w:val="C40000"/>
                <w:sz w:val="16"/>
                <w:szCs w:val="16"/>
              </w:rPr>
              <w:t>13%</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C40000"/>
                <w:sz w:val="16"/>
                <w:szCs w:val="16"/>
              </w:rPr>
            </w:pPr>
            <w:r>
              <w:rPr>
                <w:rFonts w:cs="Arial"/>
                <w:b/>
                <w:bCs/>
                <w:color w:val="C40000"/>
                <w:sz w:val="16"/>
                <w:szCs w:val="16"/>
              </w:rPr>
              <w:t>12%</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C40000"/>
                <w:sz w:val="16"/>
                <w:szCs w:val="16"/>
              </w:rPr>
            </w:pPr>
            <w:r>
              <w:rPr>
                <w:rFonts w:cs="Arial"/>
                <w:b/>
                <w:bCs/>
                <w:color w:val="C40000"/>
                <w:sz w:val="16"/>
                <w:szCs w:val="16"/>
              </w:rPr>
              <w:t>11%</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C40000"/>
                <w:sz w:val="16"/>
                <w:szCs w:val="16"/>
              </w:rPr>
            </w:pPr>
            <w:r>
              <w:rPr>
                <w:rFonts w:cs="Arial"/>
                <w:b/>
                <w:bCs/>
                <w:color w:val="C40000"/>
                <w:sz w:val="16"/>
                <w:szCs w:val="16"/>
              </w:rPr>
              <w:t>18%</w:t>
            </w:r>
          </w:p>
        </w:tc>
        <w:tc>
          <w:tcPr>
            <w:tcW w:w="246" w:type="dxa"/>
            <w:tcBorders>
              <w:top w:val="nil"/>
              <w:left w:val="single" w:sz="4" w:space="0" w:color="808080" w:themeColor="background1" w:themeShade="80"/>
              <w:bottom w:val="nil"/>
              <w:right w:val="single" w:sz="12" w:space="0" w:color="auto"/>
            </w:tcBorders>
            <w:shd w:val="clear" w:color="auto" w:fill="auto"/>
          </w:tcPr>
          <w:p w:rsidR="00100849" w:rsidRPr="00695DED" w:rsidRDefault="00100849" w:rsidP="00100849">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100849" w:rsidRPr="00695DED" w:rsidRDefault="00100849" w:rsidP="00100849">
            <w:pPr>
              <w:rPr>
                <w:rFonts w:ascii="Arial" w:hAnsi="Arial" w:cs="Arial"/>
                <w:b/>
                <w:bCs/>
                <w:color w:val="008000"/>
                <w:sz w:val="16"/>
                <w:szCs w:val="16"/>
                <w:rtl/>
              </w:rPr>
            </w:pPr>
            <w:r w:rsidRPr="00695DED">
              <w:rPr>
                <w:rFonts w:ascii="Arial" w:hAnsi="Arial" w:cs="Arial" w:hint="cs"/>
                <w:b/>
                <w:bCs/>
                <w:color w:val="008000"/>
                <w:sz w:val="16"/>
                <w:szCs w:val="16"/>
                <w:rtl/>
              </w:rPr>
              <w:t>חט"ב</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008000"/>
                <w:sz w:val="16"/>
                <w:szCs w:val="16"/>
              </w:rPr>
            </w:pPr>
            <w:r>
              <w:rPr>
                <w:rFonts w:cs="Arial"/>
                <w:b/>
                <w:bCs/>
                <w:color w:val="008000"/>
                <w:sz w:val="16"/>
                <w:szCs w:val="16"/>
              </w:rPr>
              <w:t>18%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008000"/>
                <w:sz w:val="16"/>
                <w:szCs w:val="16"/>
              </w:rPr>
            </w:pPr>
            <w:r>
              <w:rPr>
                <w:rFonts w:cs="Arial"/>
                <w:b/>
                <w:bCs/>
                <w:color w:val="008000"/>
                <w:sz w:val="16"/>
                <w:szCs w:val="16"/>
              </w:rPr>
              <w:t>17%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008000"/>
                <w:sz w:val="16"/>
                <w:szCs w:val="16"/>
              </w:rPr>
            </w:pPr>
            <w:r>
              <w:rPr>
                <w:rFonts w:cs="Arial"/>
                <w:b/>
                <w:bCs/>
                <w:color w:val="008000"/>
                <w:sz w:val="16"/>
                <w:szCs w:val="16"/>
              </w:rPr>
              <w:t>17%</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008000"/>
                <w:sz w:val="16"/>
                <w:szCs w:val="16"/>
              </w:rPr>
            </w:pPr>
            <w:r>
              <w:rPr>
                <w:rFonts w:cs="Arial"/>
                <w:b/>
                <w:bCs/>
                <w:color w:val="008000"/>
                <w:sz w:val="16"/>
                <w:szCs w:val="16"/>
              </w:rPr>
              <w:t>14%</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008000"/>
                <w:sz w:val="16"/>
                <w:szCs w:val="16"/>
              </w:rPr>
            </w:pPr>
            <w:r>
              <w:rPr>
                <w:rFonts w:cs="Arial"/>
                <w:b/>
                <w:bCs/>
                <w:color w:val="008000"/>
                <w:sz w:val="16"/>
                <w:szCs w:val="16"/>
              </w:rPr>
              <w:t>15%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008000"/>
                <w:sz w:val="16"/>
                <w:szCs w:val="16"/>
              </w:rPr>
            </w:pPr>
            <w:r>
              <w:rPr>
                <w:rFonts w:cs="Arial"/>
                <w:b/>
                <w:bCs/>
                <w:color w:val="008000"/>
                <w:sz w:val="16"/>
                <w:szCs w:val="16"/>
              </w:rPr>
              <w:t>11%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008000"/>
                <w:sz w:val="16"/>
                <w:szCs w:val="16"/>
              </w:rPr>
            </w:pPr>
            <w:r>
              <w:rPr>
                <w:rFonts w:cs="Arial"/>
                <w:b/>
                <w:bCs/>
                <w:color w:val="008000"/>
                <w:sz w:val="16"/>
                <w:szCs w:val="16"/>
              </w:rPr>
              <w:t>15%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008000"/>
                <w:sz w:val="16"/>
                <w:szCs w:val="16"/>
              </w:rPr>
            </w:pPr>
            <w:r>
              <w:rPr>
                <w:rFonts w:cs="Arial"/>
                <w:b/>
                <w:bCs/>
                <w:color w:val="008000"/>
                <w:sz w:val="16"/>
                <w:szCs w:val="16"/>
              </w:rPr>
              <w:t>12%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008000"/>
                <w:sz w:val="16"/>
                <w:szCs w:val="16"/>
              </w:rPr>
            </w:pPr>
            <w:r>
              <w:rPr>
                <w:rFonts w:cs="Arial"/>
                <w:b/>
                <w:bCs/>
                <w:color w:val="008000"/>
                <w:sz w:val="16"/>
                <w:szCs w:val="16"/>
              </w:rPr>
              <w:t>11%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008000"/>
                <w:sz w:val="16"/>
                <w:szCs w:val="16"/>
              </w:rPr>
            </w:pPr>
            <w:r>
              <w:rPr>
                <w:rFonts w:cs="Arial"/>
                <w:b/>
                <w:bCs/>
                <w:color w:val="008000"/>
                <w:sz w:val="16"/>
                <w:szCs w:val="16"/>
              </w:rPr>
              <w:t>18%</w:t>
            </w:r>
          </w:p>
        </w:tc>
        <w:tc>
          <w:tcPr>
            <w:tcW w:w="240" w:type="dxa"/>
            <w:tcBorders>
              <w:top w:val="nil"/>
              <w:left w:val="single" w:sz="4" w:space="0" w:color="808080" w:themeColor="background1" w:themeShade="80"/>
              <w:bottom w:val="nil"/>
              <w:right w:val="single" w:sz="12" w:space="0" w:color="auto"/>
            </w:tcBorders>
            <w:shd w:val="clear" w:color="auto" w:fill="auto"/>
          </w:tcPr>
          <w:p w:rsidR="00100849" w:rsidRPr="00695DED" w:rsidRDefault="00100849" w:rsidP="00100849">
            <w:pPr>
              <w:jc w:val="center"/>
              <w:rPr>
                <w:sz w:val="16"/>
                <w:szCs w:val="16"/>
                <w:rtl/>
              </w:rPr>
            </w:pPr>
          </w:p>
        </w:tc>
      </w:tr>
      <w:tr w:rsidR="00100849" w:rsidRPr="00695DED" w:rsidTr="00FC27A0">
        <w:trPr>
          <w:trHeight w:val="261"/>
        </w:trPr>
        <w:tc>
          <w:tcPr>
            <w:tcW w:w="70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100849" w:rsidRPr="00695DED" w:rsidRDefault="00100849" w:rsidP="00100849">
            <w:pPr>
              <w:rPr>
                <w:rFonts w:ascii="Arial" w:hAnsi="Arial" w:cs="Arial"/>
                <w:b/>
                <w:bCs/>
                <w:color w:val="FF3B3B"/>
                <w:sz w:val="16"/>
                <w:szCs w:val="16"/>
                <w:rtl/>
              </w:rPr>
            </w:pPr>
            <w:r w:rsidRPr="00695DED">
              <w:rPr>
                <w:rFonts w:ascii="Arial" w:hAnsi="Arial" w:cs="Arial" w:hint="cs"/>
                <w:b/>
                <w:bCs/>
                <w:color w:val="FF3B3B"/>
                <w:sz w:val="16"/>
                <w:szCs w:val="16"/>
                <w:rtl/>
              </w:rPr>
              <w:t>חט"ע</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F1759" w:rsidP="00100849">
            <w:pPr>
              <w:bidi w:val="0"/>
              <w:jc w:val="center"/>
              <w:rPr>
                <w:rFonts w:cs="Arial"/>
                <w:b/>
                <w:bCs/>
                <w:color w:val="FF3B3B"/>
                <w:sz w:val="16"/>
                <w:szCs w:val="16"/>
              </w:rPr>
            </w:pPr>
            <w:r>
              <w:rPr>
                <w:rFonts w:cs="Arial"/>
                <w:b/>
                <w:bCs/>
                <w:color w:val="FF3B3B"/>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F1759" w:rsidP="00100849">
            <w:pPr>
              <w:bidi w:val="0"/>
              <w:jc w:val="center"/>
              <w:rPr>
                <w:rFonts w:cs="Arial"/>
                <w:b/>
                <w:bCs/>
                <w:color w:val="FF3B3B"/>
                <w:sz w:val="16"/>
                <w:szCs w:val="16"/>
              </w:rPr>
            </w:pPr>
            <w:r>
              <w:rPr>
                <w:rFonts w:cs="Arial"/>
                <w:b/>
                <w:bCs/>
                <w:color w:val="FF3B3B"/>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F1759" w:rsidP="00100849">
            <w:pPr>
              <w:bidi w:val="0"/>
              <w:jc w:val="center"/>
              <w:rPr>
                <w:rFonts w:cs="Arial"/>
                <w:b/>
                <w:bCs/>
                <w:color w:val="FF3B3B"/>
                <w:sz w:val="16"/>
                <w:szCs w:val="16"/>
              </w:rPr>
            </w:pPr>
            <w:r>
              <w:rPr>
                <w:rFonts w:cs="Arial"/>
                <w:b/>
                <w:bCs/>
                <w:color w:val="FF3B3B"/>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F1759" w:rsidP="00100849">
            <w:pPr>
              <w:bidi w:val="0"/>
              <w:jc w:val="center"/>
              <w:rPr>
                <w:rFonts w:cs="Arial"/>
                <w:b/>
                <w:bCs/>
                <w:color w:val="FF3B3B"/>
                <w:sz w:val="16"/>
                <w:szCs w:val="16"/>
              </w:rPr>
            </w:pPr>
            <w:r>
              <w:rPr>
                <w:rFonts w:cs="Arial"/>
                <w:b/>
                <w:bCs/>
                <w:color w:val="FF3B3B"/>
                <w:sz w:val="16"/>
                <w:szCs w:val="16"/>
              </w:rPr>
              <w:t>-</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F1759" w:rsidP="00100849">
            <w:pPr>
              <w:bidi w:val="0"/>
              <w:jc w:val="center"/>
              <w:rPr>
                <w:rFonts w:cs="Arial"/>
                <w:b/>
                <w:bCs/>
                <w:color w:val="FF3B3B"/>
                <w:sz w:val="16"/>
                <w:szCs w:val="16"/>
              </w:rPr>
            </w:pPr>
            <w:r>
              <w:rPr>
                <w:rFonts w:cs="Arial"/>
                <w:b/>
                <w:bCs/>
                <w:color w:val="FF3B3B"/>
                <w:sz w:val="16"/>
                <w:szCs w:val="16"/>
              </w:rPr>
              <w:t>-</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F1759" w:rsidP="00100849">
            <w:pPr>
              <w:bidi w:val="0"/>
              <w:jc w:val="center"/>
              <w:rPr>
                <w:rFonts w:cs="Arial"/>
                <w:b/>
                <w:bCs/>
                <w:color w:val="FF3B3B"/>
                <w:sz w:val="16"/>
                <w:szCs w:val="16"/>
              </w:rPr>
            </w:pPr>
            <w:r>
              <w:rPr>
                <w:rFonts w:cs="Arial"/>
                <w:b/>
                <w:bCs/>
                <w:color w:val="FF3B3B"/>
                <w:sz w:val="16"/>
                <w:szCs w:val="16"/>
              </w:rPr>
              <w:t>-</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F1759" w:rsidP="00100849">
            <w:pPr>
              <w:bidi w:val="0"/>
              <w:jc w:val="center"/>
              <w:rPr>
                <w:rFonts w:cs="Arial"/>
                <w:b/>
                <w:bCs/>
                <w:color w:val="FF3B3B"/>
                <w:sz w:val="16"/>
                <w:szCs w:val="16"/>
              </w:rPr>
            </w:pPr>
            <w:r>
              <w:rPr>
                <w:rFonts w:cs="Arial"/>
                <w:b/>
                <w:bCs/>
                <w:color w:val="FF3B3B"/>
                <w:sz w:val="16"/>
                <w:szCs w:val="16"/>
              </w:rPr>
              <w:t>-</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FF3B3B"/>
                <w:sz w:val="16"/>
                <w:szCs w:val="16"/>
              </w:rPr>
            </w:pPr>
            <w:r>
              <w:rPr>
                <w:rFonts w:cs="Arial"/>
                <w:b/>
                <w:bCs/>
                <w:color w:val="FF3B3B"/>
                <w:sz w:val="16"/>
                <w:szCs w:val="16"/>
              </w:rPr>
              <w:t>10%</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FF3B3B"/>
                <w:sz w:val="16"/>
                <w:szCs w:val="16"/>
              </w:rPr>
            </w:pPr>
            <w:r>
              <w:rPr>
                <w:rFonts w:cs="Arial"/>
                <w:b/>
                <w:bCs/>
                <w:color w:val="FF3B3B"/>
                <w:sz w:val="16"/>
                <w:szCs w:val="16"/>
              </w:rPr>
              <w:t>12%</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FF3B3B"/>
                <w:sz w:val="16"/>
                <w:szCs w:val="16"/>
              </w:rPr>
            </w:pPr>
            <w:r>
              <w:rPr>
                <w:rFonts w:cs="Arial"/>
                <w:b/>
                <w:bCs/>
                <w:color w:val="FF3B3B"/>
                <w:sz w:val="16"/>
                <w:szCs w:val="16"/>
              </w:rPr>
              <w:t>14%</w:t>
            </w:r>
          </w:p>
        </w:tc>
        <w:tc>
          <w:tcPr>
            <w:tcW w:w="246" w:type="dxa"/>
            <w:tcBorders>
              <w:top w:val="nil"/>
              <w:left w:val="single" w:sz="4" w:space="0" w:color="808080" w:themeColor="background1" w:themeShade="80"/>
              <w:bottom w:val="nil"/>
              <w:right w:val="single" w:sz="12" w:space="0" w:color="auto"/>
            </w:tcBorders>
            <w:shd w:val="clear" w:color="auto" w:fill="auto"/>
          </w:tcPr>
          <w:p w:rsidR="00100849" w:rsidRPr="00695DED" w:rsidRDefault="00100849" w:rsidP="00100849">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100849" w:rsidRPr="00695DED" w:rsidRDefault="00100849" w:rsidP="00100849">
            <w:pPr>
              <w:rPr>
                <w:rFonts w:ascii="Arial" w:hAnsi="Arial" w:cs="Arial"/>
                <w:b/>
                <w:bCs/>
                <w:color w:val="24F814"/>
                <w:sz w:val="16"/>
                <w:szCs w:val="16"/>
                <w:rtl/>
              </w:rPr>
            </w:pPr>
            <w:r w:rsidRPr="00695DED">
              <w:rPr>
                <w:rFonts w:ascii="Arial" w:hAnsi="Arial" w:cs="Arial" w:hint="cs"/>
                <w:b/>
                <w:bCs/>
                <w:color w:val="24F814"/>
                <w:sz w:val="16"/>
                <w:szCs w:val="16"/>
                <w:rtl/>
              </w:rPr>
              <w:t>חט"ע</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F1759" w:rsidP="00100849">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F1759" w:rsidP="00100849">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F1759" w:rsidP="00100849">
            <w:pPr>
              <w:bidi w:val="0"/>
              <w:jc w:val="center"/>
              <w:rPr>
                <w:rFonts w:cs="Arial"/>
                <w:b/>
                <w:bCs/>
                <w:color w:val="24F814"/>
                <w:sz w:val="16"/>
                <w:szCs w:val="16"/>
              </w:rPr>
            </w:pPr>
            <w:r>
              <w:rPr>
                <w:rFonts w:cs="Arial"/>
                <w:b/>
                <w:bCs/>
                <w:color w:val="24F814"/>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F1759" w:rsidP="00100849">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F1759" w:rsidP="00100849">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F1759" w:rsidP="00100849">
            <w:pPr>
              <w:bidi w:val="0"/>
              <w:jc w:val="center"/>
              <w:rPr>
                <w:rFonts w:cs="Arial"/>
                <w:b/>
                <w:bCs/>
                <w:color w:val="24F814"/>
                <w:sz w:val="16"/>
                <w:szCs w:val="16"/>
              </w:rPr>
            </w:pPr>
            <w:r>
              <w:rPr>
                <w:rFonts w:cs="Arial"/>
                <w:b/>
                <w:bCs/>
                <w:color w:val="24F814"/>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F1759" w:rsidP="00100849">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24F814"/>
                <w:sz w:val="16"/>
                <w:szCs w:val="16"/>
              </w:rPr>
            </w:pPr>
            <w:r>
              <w:rPr>
                <w:rFonts w:cs="Arial"/>
                <w:b/>
                <w:bCs/>
                <w:color w:val="24F814"/>
                <w:sz w:val="16"/>
                <w:szCs w:val="16"/>
              </w:rPr>
              <w:t>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24F814"/>
                <w:sz w:val="16"/>
                <w:szCs w:val="16"/>
              </w:rPr>
            </w:pPr>
            <w:r>
              <w:rPr>
                <w:rFonts w:cs="Arial"/>
                <w:b/>
                <w:bCs/>
                <w:color w:val="24F814"/>
                <w:sz w:val="16"/>
                <w:szCs w:val="16"/>
              </w:rPr>
              <w:t>12%</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100849" w:rsidRPr="00695DED" w:rsidRDefault="00F35C3B" w:rsidP="00100849">
            <w:pPr>
              <w:bidi w:val="0"/>
              <w:jc w:val="center"/>
              <w:rPr>
                <w:rFonts w:cs="Arial"/>
                <w:b/>
                <w:bCs/>
                <w:color w:val="24F814"/>
                <w:sz w:val="16"/>
                <w:szCs w:val="16"/>
              </w:rPr>
            </w:pPr>
            <w:r>
              <w:rPr>
                <w:rFonts w:cs="Arial"/>
                <w:b/>
                <w:bCs/>
                <w:color w:val="24F814"/>
                <w:sz w:val="16"/>
                <w:szCs w:val="16"/>
              </w:rPr>
              <w:t>14%</w:t>
            </w:r>
          </w:p>
        </w:tc>
        <w:tc>
          <w:tcPr>
            <w:tcW w:w="240" w:type="dxa"/>
            <w:tcBorders>
              <w:top w:val="nil"/>
              <w:left w:val="single" w:sz="4" w:space="0" w:color="808080" w:themeColor="background1" w:themeShade="80"/>
              <w:bottom w:val="nil"/>
              <w:right w:val="single" w:sz="12" w:space="0" w:color="auto"/>
            </w:tcBorders>
            <w:shd w:val="clear" w:color="auto" w:fill="auto"/>
          </w:tcPr>
          <w:p w:rsidR="00100849" w:rsidRPr="00695DED" w:rsidRDefault="00100849" w:rsidP="00100849">
            <w:pPr>
              <w:jc w:val="center"/>
              <w:rPr>
                <w:sz w:val="16"/>
                <w:szCs w:val="16"/>
                <w:rtl/>
              </w:rPr>
            </w:pPr>
          </w:p>
        </w:tc>
      </w:tr>
      <w:bookmarkEnd w:id="941"/>
      <w:bookmarkEnd w:id="942"/>
      <w:tr w:rsidR="00100849" w:rsidRPr="00695DED" w:rsidTr="00FC27A0">
        <w:trPr>
          <w:trHeight w:val="262"/>
        </w:trPr>
        <w:tc>
          <w:tcPr>
            <w:tcW w:w="5503" w:type="dxa"/>
            <w:gridSpan w:val="12"/>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100849" w:rsidRPr="00695DED" w:rsidRDefault="00100849" w:rsidP="00100849">
            <w:pPr>
              <w:jc w:val="center"/>
              <w:rPr>
                <w:rtl/>
              </w:rPr>
            </w:pPr>
          </w:p>
        </w:tc>
        <w:tc>
          <w:tcPr>
            <w:tcW w:w="5540" w:type="dxa"/>
            <w:gridSpan w:val="12"/>
            <w:tcBorders>
              <w:top w:val="nil"/>
              <w:left w:val="single" w:sz="12" w:space="0" w:color="auto"/>
              <w:bottom w:val="single" w:sz="12" w:space="0" w:color="auto"/>
              <w:right w:val="single" w:sz="12" w:space="0" w:color="auto"/>
            </w:tcBorders>
            <w:shd w:val="clear" w:color="auto" w:fill="auto"/>
          </w:tcPr>
          <w:p w:rsidR="00100849" w:rsidRPr="00695DED" w:rsidRDefault="00100849" w:rsidP="00100849">
            <w:pPr>
              <w:jc w:val="center"/>
              <w:rPr>
                <w:rtl/>
              </w:rPr>
            </w:pPr>
          </w:p>
        </w:tc>
      </w:tr>
      <w:tr w:rsidR="00100849" w:rsidRPr="00695DED" w:rsidTr="00FC27A0">
        <w:trPr>
          <w:trHeight w:val="266"/>
        </w:trPr>
        <w:tc>
          <w:tcPr>
            <w:tcW w:w="5503" w:type="dxa"/>
            <w:gridSpan w:val="1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100849" w:rsidRPr="00695DED" w:rsidRDefault="00100849" w:rsidP="00100849">
            <w:pPr>
              <w:jc w:val="center"/>
              <w:rPr>
                <w:rtl/>
              </w:rPr>
            </w:pPr>
            <w:r w:rsidRPr="00695DED">
              <w:rPr>
                <w:rFonts w:hint="cs"/>
                <w:b/>
                <w:bCs/>
                <w:sz w:val="24"/>
                <w:szCs w:val="24"/>
                <w:rtl/>
              </w:rPr>
              <w:t xml:space="preserve">מגזר בדואי דרום </w:t>
            </w:r>
            <w:r>
              <w:rPr>
                <w:rFonts w:hint="cs"/>
                <w:b/>
                <w:bCs/>
                <w:sz w:val="24"/>
                <w:szCs w:val="24"/>
                <w:rtl/>
              </w:rPr>
              <w:t>(</w:t>
            </w:r>
            <w:r w:rsidR="00D072F4">
              <w:rPr>
                <w:rFonts w:hint="cs"/>
                <w:b/>
                <w:bCs/>
                <w:sz w:val="24"/>
                <w:szCs w:val="24"/>
                <w:rtl/>
              </w:rPr>
              <w:t>תשס</w:t>
            </w:r>
            <w:r w:rsidR="00D072F4">
              <w:rPr>
                <w:b/>
                <w:bCs/>
                <w:sz w:val="24"/>
                <w:szCs w:val="24"/>
                <w:rtl/>
              </w:rPr>
              <w:t>"</w:t>
            </w:r>
            <w:r w:rsidR="00D072F4">
              <w:rPr>
                <w:rFonts w:hint="cs"/>
                <w:b/>
                <w:bCs/>
                <w:sz w:val="24"/>
                <w:szCs w:val="24"/>
                <w:rtl/>
              </w:rPr>
              <w:t>ח-תשע</w:t>
            </w:r>
            <w:r w:rsidR="00D072F4">
              <w:rPr>
                <w:b/>
                <w:bCs/>
                <w:sz w:val="24"/>
                <w:szCs w:val="24"/>
                <w:rtl/>
              </w:rPr>
              <w:t>"</w:t>
            </w:r>
            <w:r w:rsidR="00D072F4">
              <w:rPr>
                <w:rFonts w:hint="cs"/>
                <w:b/>
                <w:bCs/>
                <w:sz w:val="24"/>
                <w:szCs w:val="24"/>
                <w:rtl/>
              </w:rPr>
              <w:t>ז</w:t>
            </w:r>
            <w:r>
              <w:rPr>
                <w:rFonts w:hint="cs"/>
                <w:b/>
                <w:bCs/>
                <w:sz w:val="24"/>
                <w:szCs w:val="24"/>
                <w:rtl/>
              </w:rPr>
              <w:t>)</w:t>
            </w:r>
          </w:p>
        </w:tc>
        <w:tc>
          <w:tcPr>
            <w:tcW w:w="5540" w:type="dxa"/>
            <w:gridSpan w:val="12"/>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100849" w:rsidRPr="00695DED" w:rsidRDefault="00100849" w:rsidP="00100849">
            <w:pPr>
              <w:jc w:val="center"/>
              <w:rPr>
                <w:rtl/>
              </w:rPr>
            </w:pPr>
            <w:r w:rsidRPr="00695DED">
              <w:rPr>
                <w:rFonts w:hint="cs"/>
                <w:b/>
                <w:bCs/>
                <w:sz w:val="24"/>
                <w:szCs w:val="24"/>
                <w:rtl/>
              </w:rPr>
              <w:t xml:space="preserve">מגזר דרוזי </w:t>
            </w:r>
            <w:r>
              <w:rPr>
                <w:rFonts w:hint="cs"/>
                <w:b/>
                <w:bCs/>
                <w:sz w:val="24"/>
                <w:szCs w:val="24"/>
                <w:rtl/>
              </w:rPr>
              <w:t>(</w:t>
            </w:r>
            <w:r w:rsidR="00D072F4">
              <w:rPr>
                <w:rFonts w:hint="cs"/>
                <w:b/>
                <w:bCs/>
                <w:sz w:val="24"/>
                <w:szCs w:val="24"/>
                <w:rtl/>
              </w:rPr>
              <w:t>תשס</w:t>
            </w:r>
            <w:r w:rsidR="00D072F4">
              <w:rPr>
                <w:b/>
                <w:bCs/>
                <w:sz w:val="24"/>
                <w:szCs w:val="24"/>
                <w:rtl/>
              </w:rPr>
              <w:t>"</w:t>
            </w:r>
            <w:r w:rsidR="00D072F4">
              <w:rPr>
                <w:rFonts w:hint="cs"/>
                <w:b/>
                <w:bCs/>
                <w:sz w:val="24"/>
                <w:szCs w:val="24"/>
                <w:rtl/>
              </w:rPr>
              <w:t>ח-תשע</w:t>
            </w:r>
            <w:r w:rsidR="00D072F4">
              <w:rPr>
                <w:b/>
                <w:bCs/>
                <w:sz w:val="24"/>
                <w:szCs w:val="24"/>
                <w:rtl/>
              </w:rPr>
              <w:t>"</w:t>
            </w:r>
            <w:r w:rsidR="00D072F4">
              <w:rPr>
                <w:rFonts w:hint="cs"/>
                <w:b/>
                <w:bCs/>
                <w:sz w:val="24"/>
                <w:szCs w:val="24"/>
                <w:rtl/>
              </w:rPr>
              <w:t>ז</w:t>
            </w:r>
            <w:r>
              <w:rPr>
                <w:rFonts w:hint="cs"/>
                <w:b/>
                <w:bCs/>
                <w:sz w:val="24"/>
                <w:szCs w:val="24"/>
                <w:rtl/>
              </w:rPr>
              <w:t>)</w:t>
            </w:r>
          </w:p>
        </w:tc>
      </w:tr>
      <w:tr w:rsidR="00100849" w:rsidRPr="00695DED" w:rsidTr="00FC27A0">
        <w:trPr>
          <w:trHeight w:val="262"/>
        </w:trPr>
        <w:tc>
          <w:tcPr>
            <w:tcW w:w="5503" w:type="dxa"/>
            <w:gridSpan w:val="12"/>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100849" w:rsidRPr="00695DED" w:rsidRDefault="00100849" w:rsidP="00100849">
            <w:pPr>
              <w:rPr>
                <w:color w:val="A6A6A6" w:themeColor="background1" w:themeShade="A6"/>
                <w:sz w:val="12"/>
                <w:szCs w:val="12"/>
                <w:rtl/>
              </w:rPr>
            </w:pPr>
            <w:r w:rsidRPr="00B938A8">
              <w:rPr>
                <w:rFonts w:ascii="Arialri" w:eastAsia="+mn-ea" w:cs="Arial" w:hint="cs"/>
                <w:color w:val="A6A6A6"/>
                <w:sz w:val="12"/>
                <w:szCs w:val="12"/>
                <w:rtl/>
              </w:rPr>
              <w:t>מורים בבית הספר חשים מאוימים מצד הורים</w:t>
            </w:r>
            <w:r w:rsidRPr="00695DED">
              <w:rPr>
                <w:rFonts w:hint="cs"/>
                <w:color w:val="A6A6A6" w:themeColor="background1" w:themeShade="A6"/>
                <w:sz w:val="12"/>
                <w:szCs w:val="12"/>
                <w:rtl/>
              </w:rPr>
              <w:t>, מגזר בדואי דרום</w:t>
            </w:r>
          </w:p>
        </w:tc>
        <w:tc>
          <w:tcPr>
            <w:tcW w:w="5540" w:type="dxa"/>
            <w:gridSpan w:val="12"/>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100849" w:rsidRPr="00695DED" w:rsidRDefault="00100849" w:rsidP="00100849">
            <w:pPr>
              <w:rPr>
                <w:color w:val="A6A6A6" w:themeColor="background1" w:themeShade="A6"/>
                <w:sz w:val="12"/>
                <w:szCs w:val="12"/>
                <w:rtl/>
              </w:rPr>
            </w:pPr>
            <w:r w:rsidRPr="00B938A8">
              <w:rPr>
                <w:rFonts w:ascii="Arialri" w:eastAsia="+mn-ea" w:cs="Arial" w:hint="cs"/>
                <w:color w:val="A6A6A6"/>
                <w:sz w:val="12"/>
                <w:szCs w:val="12"/>
                <w:rtl/>
              </w:rPr>
              <w:t>מורים בבית הספר חשים מאוימים מצד הורים</w:t>
            </w:r>
            <w:r w:rsidRPr="00695DED">
              <w:rPr>
                <w:rFonts w:hint="cs"/>
                <w:color w:val="A6A6A6" w:themeColor="background1" w:themeShade="A6"/>
                <w:sz w:val="12"/>
                <w:szCs w:val="12"/>
                <w:rtl/>
              </w:rPr>
              <w:t>, מגזר דרוזי</w:t>
            </w:r>
          </w:p>
        </w:tc>
      </w:tr>
      <w:tr w:rsidR="00100849" w:rsidRPr="00695DED" w:rsidTr="00FC27A0">
        <w:trPr>
          <w:trHeight w:val="3552"/>
        </w:trPr>
        <w:tc>
          <w:tcPr>
            <w:tcW w:w="5503" w:type="dxa"/>
            <w:gridSpan w:val="12"/>
            <w:tcBorders>
              <w:top w:val="nil"/>
              <w:left w:val="single" w:sz="12" w:space="0" w:color="808080" w:themeColor="background1" w:themeShade="80"/>
              <w:bottom w:val="nil"/>
              <w:right w:val="single" w:sz="12" w:space="0" w:color="808080" w:themeColor="background1" w:themeShade="80"/>
            </w:tcBorders>
            <w:shd w:val="clear" w:color="auto" w:fill="auto"/>
          </w:tcPr>
          <w:p w:rsidR="00100849" w:rsidRPr="00695DED" w:rsidRDefault="00100849" w:rsidP="00100849">
            <w:pPr>
              <w:jc w:val="center"/>
              <w:rPr>
                <w:rtl/>
              </w:rPr>
            </w:pPr>
            <w:bookmarkStart w:id="943" w:name="MP_GRAPH_M_1122_Di_Yc_5_G"/>
            <w:r w:rsidRPr="00695DED">
              <w:rPr>
                <w:noProof/>
                <w:rtl/>
              </w:rPr>
              <w:drawing>
                <wp:inline distT="0" distB="0" distL="0" distR="0" wp14:anchorId="0B4AA6AE" wp14:editId="49E923F9">
                  <wp:extent cx="3392424" cy="2156604"/>
                  <wp:effectExtent l="0" t="0" r="0" b="0"/>
                  <wp:docPr id="53" name="Chart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bookmarkEnd w:id="943"/>
          </w:p>
        </w:tc>
        <w:tc>
          <w:tcPr>
            <w:tcW w:w="5540" w:type="dxa"/>
            <w:gridSpan w:val="12"/>
            <w:tcBorders>
              <w:top w:val="nil"/>
              <w:left w:val="single" w:sz="12" w:space="0" w:color="808080" w:themeColor="background1" w:themeShade="80"/>
              <w:bottom w:val="nil"/>
              <w:right w:val="single" w:sz="12" w:space="0" w:color="808080" w:themeColor="background1" w:themeShade="80"/>
            </w:tcBorders>
            <w:shd w:val="clear" w:color="auto" w:fill="auto"/>
          </w:tcPr>
          <w:p w:rsidR="00100849" w:rsidRPr="00695DED" w:rsidRDefault="00100849" w:rsidP="00100849">
            <w:pPr>
              <w:jc w:val="center"/>
              <w:rPr>
                <w:rtl/>
              </w:rPr>
            </w:pPr>
            <w:bookmarkStart w:id="944" w:name="MP_GRAPH_M_1122_Di_Yc_4_G"/>
            <w:r w:rsidRPr="00695DED">
              <w:rPr>
                <w:noProof/>
                <w:rtl/>
              </w:rPr>
              <w:drawing>
                <wp:inline distT="0" distB="0" distL="0" distR="0" wp14:anchorId="1015DB3B" wp14:editId="31881CC2">
                  <wp:extent cx="3390181" cy="2156604"/>
                  <wp:effectExtent l="0" t="0" r="1270" b="0"/>
                  <wp:docPr id="54" name="Chart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bookmarkEnd w:id="944"/>
          </w:p>
        </w:tc>
      </w:tr>
      <w:tr w:rsidR="00046B9F" w:rsidRPr="00695DED" w:rsidTr="00FC27A0">
        <w:trPr>
          <w:trHeight w:val="262"/>
        </w:trPr>
        <w:tc>
          <w:tcPr>
            <w:tcW w:w="70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46B9F" w:rsidRPr="00695DED" w:rsidRDefault="00046B9F" w:rsidP="00046B9F">
            <w:pPr>
              <w:rPr>
                <w:rFonts w:ascii="Arial" w:hAnsi="Arial" w:cs="Arial"/>
                <w:b/>
                <w:bCs/>
                <w:color w:val="984806" w:themeColor="accent6" w:themeShade="80"/>
                <w:sz w:val="16"/>
                <w:szCs w:val="16"/>
                <w:rtl/>
              </w:rPr>
            </w:pPr>
            <w:bookmarkStart w:id="945" w:name="MP_TABLE_M_1122_Di_Yc_4_T__F" w:colFirst="13" w:colLast="22"/>
            <w:bookmarkStart w:id="946" w:name="MP_TABLE_M_1122_Di_Yc_5_T__F" w:colFirst="1" w:colLast="10"/>
            <w:r w:rsidRPr="00695DED">
              <w:rPr>
                <w:rFonts w:ascii="Arial" w:hAnsi="Arial" w:cs="Arial" w:hint="cs"/>
                <w:b/>
                <w:bCs/>
                <w:color w:val="984806" w:themeColor="accent6" w:themeShade="80"/>
                <w:sz w:val="16"/>
                <w:szCs w:val="16"/>
                <w:rtl/>
              </w:rPr>
              <w:t>יסודי</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984806" w:themeColor="accent6" w:themeShade="80"/>
                <w:sz w:val="16"/>
                <w:szCs w:val="16"/>
              </w:rPr>
            </w:pPr>
            <w:r>
              <w:rPr>
                <w:rFonts w:cs="Arial"/>
                <w:b/>
                <w:bCs/>
                <w:color w:val="984806" w:themeColor="accent6" w:themeShade="80"/>
                <w:sz w:val="16"/>
                <w:szCs w:val="16"/>
              </w:rPr>
              <w:t>30%</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984806" w:themeColor="accent6" w:themeShade="80"/>
                <w:sz w:val="16"/>
                <w:szCs w:val="16"/>
              </w:rPr>
            </w:pPr>
            <w:r>
              <w:rPr>
                <w:rFonts w:cs="Arial"/>
                <w:b/>
                <w:bCs/>
                <w:color w:val="984806" w:themeColor="accent6" w:themeShade="80"/>
                <w:sz w:val="16"/>
                <w:szCs w:val="16"/>
              </w:rPr>
              <w:t>19%</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984806" w:themeColor="accent6" w:themeShade="80"/>
                <w:sz w:val="16"/>
                <w:szCs w:val="16"/>
              </w:rPr>
            </w:pPr>
            <w:r>
              <w:rPr>
                <w:rFonts w:cs="Arial"/>
                <w:b/>
                <w:bCs/>
                <w:color w:val="984806" w:themeColor="accent6" w:themeShade="80"/>
                <w:sz w:val="16"/>
                <w:szCs w:val="16"/>
              </w:rPr>
              <w:t>20%</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984806" w:themeColor="accent6" w:themeShade="80"/>
                <w:sz w:val="16"/>
                <w:szCs w:val="16"/>
              </w:rPr>
            </w:pPr>
            <w:r>
              <w:rPr>
                <w:rFonts w:cs="Arial"/>
                <w:b/>
                <w:bCs/>
                <w:color w:val="984806" w:themeColor="accent6" w:themeShade="80"/>
                <w:sz w:val="16"/>
                <w:szCs w:val="16"/>
              </w:rPr>
              <w:t>17%</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984806" w:themeColor="accent6" w:themeShade="80"/>
                <w:sz w:val="16"/>
                <w:szCs w:val="16"/>
              </w:rPr>
            </w:pPr>
            <w:r>
              <w:rPr>
                <w:rFonts w:cs="Arial"/>
                <w:b/>
                <w:bCs/>
                <w:color w:val="984806" w:themeColor="accent6" w:themeShade="80"/>
                <w:sz w:val="16"/>
                <w:szCs w:val="16"/>
              </w:rPr>
              <w:t>23%</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984806" w:themeColor="accent6" w:themeShade="80"/>
                <w:sz w:val="16"/>
                <w:szCs w:val="16"/>
              </w:rPr>
            </w:pPr>
            <w:r>
              <w:rPr>
                <w:rFonts w:cs="Arial"/>
                <w:b/>
                <w:bCs/>
                <w:color w:val="984806" w:themeColor="accent6" w:themeShade="80"/>
                <w:sz w:val="16"/>
                <w:szCs w:val="16"/>
              </w:rPr>
              <w:t>13%</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984806" w:themeColor="accent6" w:themeShade="80"/>
                <w:sz w:val="16"/>
                <w:szCs w:val="16"/>
              </w:rPr>
            </w:pPr>
            <w:r>
              <w:rPr>
                <w:rFonts w:cs="Arial"/>
                <w:b/>
                <w:bCs/>
                <w:color w:val="984806" w:themeColor="accent6" w:themeShade="80"/>
                <w:sz w:val="16"/>
                <w:szCs w:val="16"/>
              </w:rPr>
              <w:t>18%</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984806" w:themeColor="accent6" w:themeShade="80"/>
                <w:sz w:val="16"/>
                <w:szCs w:val="16"/>
              </w:rPr>
            </w:pPr>
            <w:r>
              <w:rPr>
                <w:rFonts w:cs="Arial"/>
                <w:b/>
                <w:bCs/>
                <w:color w:val="984806" w:themeColor="accent6" w:themeShade="80"/>
                <w:sz w:val="16"/>
                <w:szCs w:val="16"/>
              </w:rPr>
              <w:t>18%</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984806" w:themeColor="accent6" w:themeShade="80"/>
                <w:sz w:val="16"/>
                <w:szCs w:val="16"/>
              </w:rPr>
            </w:pPr>
            <w:r>
              <w:rPr>
                <w:rFonts w:cs="Arial"/>
                <w:b/>
                <w:bCs/>
                <w:color w:val="984806" w:themeColor="accent6" w:themeShade="80"/>
                <w:sz w:val="16"/>
                <w:szCs w:val="16"/>
              </w:rPr>
              <w:t>15%</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984806" w:themeColor="accent6" w:themeShade="80"/>
                <w:sz w:val="16"/>
                <w:szCs w:val="16"/>
              </w:rPr>
            </w:pPr>
            <w:r>
              <w:rPr>
                <w:rFonts w:cs="Arial"/>
                <w:b/>
                <w:bCs/>
                <w:color w:val="984806" w:themeColor="accent6" w:themeShade="80"/>
                <w:sz w:val="16"/>
                <w:szCs w:val="16"/>
              </w:rPr>
              <w:t>19%</w:t>
            </w:r>
          </w:p>
        </w:tc>
        <w:tc>
          <w:tcPr>
            <w:tcW w:w="246" w:type="dxa"/>
            <w:tcBorders>
              <w:top w:val="nil"/>
              <w:left w:val="single" w:sz="4" w:space="0" w:color="808080" w:themeColor="background1" w:themeShade="80"/>
              <w:bottom w:val="nil"/>
              <w:right w:val="single" w:sz="12" w:space="0" w:color="808080" w:themeColor="background1" w:themeShade="80"/>
            </w:tcBorders>
            <w:shd w:val="clear" w:color="auto" w:fill="auto"/>
          </w:tcPr>
          <w:p w:rsidR="00046B9F" w:rsidRPr="00695DED" w:rsidRDefault="00046B9F" w:rsidP="00046B9F">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46B9F" w:rsidRPr="00695DED" w:rsidRDefault="00046B9F" w:rsidP="00046B9F">
            <w:pPr>
              <w:rPr>
                <w:rFonts w:ascii="Arial" w:hAnsi="Arial" w:cs="Arial"/>
                <w:b/>
                <w:bCs/>
                <w:color w:val="383838"/>
                <w:sz w:val="16"/>
                <w:szCs w:val="16"/>
                <w:rtl/>
              </w:rPr>
            </w:pPr>
            <w:r w:rsidRPr="00695DED">
              <w:rPr>
                <w:rFonts w:ascii="Arial" w:hAnsi="Arial" w:cs="Arial" w:hint="cs"/>
                <w:b/>
                <w:bCs/>
                <w:color w:val="383838"/>
                <w:sz w:val="16"/>
                <w:szCs w:val="16"/>
                <w:rtl/>
              </w:rPr>
              <w:t>יסודי</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383838"/>
                <w:sz w:val="16"/>
                <w:szCs w:val="16"/>
              </w:rPr>
            </w:pPr>
            <w:r>
              <w:rPr>
                <w:rFonts w:cs="Arial"/>
                <w:b/>
                <w:bCs/>
                <w:color w:val="383838"/>
                <w:sz w:val="16"/>
                <w:szCs w:val="16"/>
              </w:rPr>
              <w:t>13%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383838"/>
                <w:sz w:val="16"/>
                <w:szCs w:val="16"/>
              </w:rPr>
            </w:pPr>
            <w:r>
              <w:rPr>
                <w:rFonts w:cs="Arial"/>
                <w:b/>
                <w:bCs/>
                <w:color w:val="383838"/>
                <w:sz w:val="16"/>
                <w:szCs w:val="16"/>
              </w:rPr>
              <w:t>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383838"/>
                <w:sz w:val="16"/>
                <w:szCs w:val="16"/>
              </w:rPr>
            </w:pPr>
            <w:r>
              <w:rPr>
                <w:rFonts w:cs="Arial"/>
                <w:b/>
                <w:bCs/>
                <w:color w:val="383838"/>
                <w:sz w:val="16"/>
                <w:szCs w:val="16"/>
              </w:rPr>
              <w:t>9%</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383838"/>
                <w:sz w:val="16"/>
                <w:szCs w:val="16"/>
              </w:rPr>
            </w:pPr>
            <w:r>
              <w:rPr>
                <w:rFonts w:cs="Arial"/>
                <w:b/>
                <w:bCs/>
                <w:color w:val="383838"/>
                <w:sz w:val="16"/>
                <w:szCs w:val="16"/>
              </w:rPr>
              <w:t>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383838"/>
                <w:sz w:val="16"/>
                <w:szCs w:val="16"/>
              </w:rPr>
            </w:pPr>
            <w:r>
              <w:rPr>
                <w:rFonts w:cs="Arial"/>
                <w:b/>
                <w:bCs/>
                <w:color w:val="383838"/>
                <w:sz w:val="16"/>
                <w:szCs w:val="16"/>
              </w:rPr>
              <w:t>6%</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383838"/>
                <w:sz w:val="16"/>
                <w:szCs w:val="16"/>
              </w:rPr>
            </w:pPr>
            <w:r>
              <w:rPr>
                <w:rFonts w:cs="Arial"/>
                <w:b/>
                <w:bCs/>
                <w:color w:val="383838"/>
                <w:sz w:val="16"/>
                <w:szCs w:val="16"/>
              </w:rPr>
              <w:t>6%</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383838"/>
                <w:sz w:val="16"/>
                <w:szCs w:val="16"/>
              </w:rPr>
            </w:pPr>
            <w:r>
              <w:rPr>
                <w:rFonts w:cs="Arial"/>
                <w:b/>
                <w:bCs/>
                <w:color w:val="383838"/>
                <w:sz w:val="16"/>
                <w:szCs w:val="16"/>
              </w:rPr>
              <w:t>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383838"/>
                <w:sz w:val="16"/>
                <w:szCs w:val="16"/>
              </w:rPr>
            </w:pPr>
            <w:r>
              <w:rPr>
                <w:rFonts w:cs="Arial"/>
                <w:b/>
                <w:bCs/>
                <w:color w:val="383838"/>
                <w:sz w:val="16"/>
                <w:szCs w:val="16"/>
              </w:rPr>
              <w:t>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383838"/>
                <w:sz w:val="16"/>
                <w:szCs w:val="16"/>
              </w:rPr>
            </w:pPr>
            <w:r>
              <w:rPr>
                <w:rFonts w:cs="Arial"/>
                <w:b/>
                <w:bCs/>
                <w:color w:val="383838"/>
                <w:sz w:val="16"/>
                <w:szCs w:val="16"/>
              </w:rPr>
              <w:t>7%</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383838"/>
                <w:sz w:val="16"/>
                <w:szCs w:val="16"/>
              </w:rPr>
            </w:pPr>
            <w:r>
              <w:rPr>
                <w:rFonts w:cs="Arial"/>
                <w:b/>
                <w:bCs/>
                <w:color w:val="383838"/>
                <w:sz w:val="16"/>
                <w:szCs w:val="16"/>
              </w:rPr>
              <w:t>17%</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046B9F" w:rsidRPr="00695DED" w:rsidRDefault="00046B9F" w:rsidP="00046B9F">
            <w:pPr>
              <w:jc w:val="center"/>
              <w:rPr>
                <w:rtl/>
              </w:rPr>
            </w:pPr>
          </w:p>
        </w:tc>
      </w:tr>
      <w:tr w:rsidR="00046B9F" w:rsidRPr="00695DED" w:rsidTr="00FC27A0">
        <w:trPr>
          <w:trHeight w:val="262"/>
        </w:trPr>
        <w:tc>
          <w:tcPr>
            <w:tcW w:w="70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46B9F" w:rsidRPr="00695DED" w:rsidRDefault="00046B9F" w:rsidP="00046B9F">
            <w:pPr>
              <w:rPr>
                <w:rFonts w:ascii="Arial" w:hAnsi="Arial" w:cs="Arial"/>
                <w:b/>
                <w:bCs/>
                <w:color w:val="E36C0A" w:themeColor="accent6" w:themeShade="BF"/>
                <w:sz w:val="16"/>
                <w:szCs w:val="16"/>
                <w:rtl/>
              </w:rPr>
            </w:pPr>
            <w:r w:rsidRPr="00695DED">
              <w:rPr>
                <w:rFonts w:ascii="Arial" w:hAnsi="Arial" w:cs="Arial" w:hint="cs"/>
                <w:b/>
                <w:bCs/>
                <w:color w:val="E36C0A" w:themeColor="accent6" w:themeShade="BF"/>
                <w:sz w:val="16"/>
                <w:szCs w:val="16"/>
                <w:rtl/>
              </w:rPr>
              <w:t>חט"ב</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E36C0A" w:themeColor="accent6" w:themeShade="BF"/>
                <w:sz w:val="16"/>
                <w:szCs w:val="16"/>
              </w:rPr>
            </w:pPr>
            <w:r>
              <w:rPr>
                <w:rFonts w:cs="Arial"/>
                <w:b/>
                <w:bCs/>
                <w:color w:val="E36C0A" w:themeColor="accent6" w:themeShade="BF"/>
                <w:sz w:val="16"/>
                <w:szCs w:val="16"/>
              </w:rPr>
              <w:t>26%</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E36C0A" w:themeColor="accent6" w:themeShade="BF"/>
                <w:sz w:val="16"/>
                <w:szCs w:val="16"/>
              </w:rPr>
            </w:pPr>
            <w:r>
              <w:rPr>
                <w:rFonts w:cs="Arial"/>
                <w:b/>
                <w:bCs/>
                <w:color w:val="E36C0A" w:themeColor="accent6" w:themeShade="BF"/>
                <w:sz w:val="16"/>
                <w:szCs w:val="16"/>
              </w:rPr>
              <w:t>23%</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E36C0A" w:themeColor="accent6" w:themeShade="BF"/>
                <w:sz w:val="16"/>
                <w:szCs w:val="16"/>
              </w:rPr>
            </w:pPr>
            <w:r>
              <w:rPr>
                <w:rFonts w:cs="Arial"/>
                <w:b/>
                <w:bCs/>
                <w:color w:val="E36C0A" w:themeColor="accent6" w:themeShade="BF"/>
                <w:sz w:val="16"/>
                <w:szCs w:val="16"/>
              </w:rPr>
              <w:t>22%</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E36C0A" w:themeColor="accent6" w:themeShade="BF"/>
                <w:sz w:val="16"/>
                <w:szCs w:val="16"/>
              </w:rPr>
            </w:pPr>
            <w:r>
              <w:rPr>
                <w:rFonts w:cs="Arial"/>
                <w:b/>
                <w:bCs/>
                <w:color w:val="E36C0A" w:themeColor="accent6" w:themeShade="BF"/>
                <w:sz w:val="16"/>
                <w:szCs w:val="16"/>
              </w:rPr>
              <w:t>11%</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E36C0A" w:themeColor="accent6" w:themeShade="BF"/>
                <w:sz w:val="16"/>
                <w:szCs w:val="16"/>
              </w:rPr>
            </w:pPr>
            <w:r>
              <w:rPr>
                <w:rFonts w:cs="Arial"/>
                <w:b/>
                <w:bCs/>
                <w:color w:val="E36C0A" w:themeColor="accent6" w:themeShade="BF"/>
                <w:sz w:val="16"/>
                <w:szCs w:val="16"/>
              </w:rPr>
              <w:t>24%</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E36C0A" w:themeColor="accent6" w:themeShade="BF"/>
                <w:sz w:val="16"/>
                <w:szCs w:val="16"/>
              </w:rPr>
            </w:pPr>
            <w:r>
              <w:rPr>
                <w:rFonts w:cs="Arial"/>
                <w:b/>
                <w:bCs/>
                <w:color w:val="E36C0A" w:themeColor="accent6" w:themeShade="BF"/>
                <w:sz w:val="16"/>
                <w:szCs w:val="16"/>
              </w:rPr>
              <w:t>16%</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E36C0A" w:themeColor="accent6" w:themeShade="BF"/>
                <w:sz w:val="16"/>
                <w:szCs w:val="16"/>
              </w:rPr>
            </w:pPr>
            <w:r>
              <w:rPr>
                <w:rFonts w:cs="Arial"/>
                <w:b/>
                <w:bCs/>
                <w:color w:val="E36C0A" w:themeColor="accent6" w:themeShade="BF"/>
                <w:sz w:val="16"/>
                <w:szCs w:val="16"/>
              </w:rPr>
              <w:t>27%</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E36C0A" w:themeColor="accent6" w:themeShade="BF"/>
                <w:sz w:val="16"/>
                <w:szCs w:val="16"/>
              </w:rPr>
            </w:pPr>
            <w:r>
              <w:rPr>
                <w:rFonts w:cs="Arial"/>
                <w:b/>
                <w:bCs/>
                <w:color w:val="E36C0A" w:themeColor="accent6" w:themeShade="BF"/>
                <w:sz w:val="16"/>
                <w:szCs w:val="16"/>
              </w:rPr>
              <w:t>7%</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E36C0A" w:themeColor="accent6" w:themeShade="BF"/>
                <w:sz w:val="16"/>
                <w:szCs w:val="16"/>
              </w:rPr>
            </w:pPr>
            <w:r>
              <w:rPr>
                <w:rFonts w:cs="Arial"/>
                <w:b/>
                <w:bCs/>
                <w:color w:val="E36C0A" w:themeColor="accent6" w:themeShade="BF"/>
                <w:sz w:val="16"/>
                <w:szCs w:val="16"/>
              </w:rPr>
              <w:t>12%</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E36C0A" w:themeColor="accent6" w:themeShade="BF"/>
                <w:sz w:val="16"/>
                <w:szCs w:val="16"/>
              </w:rPr>
            </w:pPr>
            <w:r>
              <w:rPr>
                <w:rFonts w:cs="Arial"/>
                <w:b/>
                <w:bCs/>
                <w:color w:val="E36C0A" w:themeColor="accent6" w:themeShade="BF"/>
                <w:sz w:val="16"/>
                <w:szCs w:val="16"/>
              </w:rPr>
              <w:t>21%</w:t>
            </w:r>
          </w:p>
        </w:tc>
        <w:tc>
          <w:tcPr>
            <w:tcW w:w="246" w:type="dxa"/>
            <w:tcBorders>
              <w:top w:val="nil"/>
              <w:left w:val="single" w:sz="4" w:space="0" w:color="808080" w:themeColor="background1" w:themeShade="80"/>
              <w:bottom w:val="nil"/>
              <w:right w:val="single" w:sz="12" w:space="0" w:color="808080" w:themeColor="background1" w:themeShade="80"/>
            </w:tcBorders>
            <w:shd w:val="clear" w:color="auto" w:fill="auto"/>
          </w:tcPr>
          <w:p w:rsidR="00046B9F" w:rsidRPr="00695DED" w:rsidRDefault="00046B9F" w:rsidP="00046B9F">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46B9F" w:rsidRPr="00695DED" w:rsidRDefault="00046B9F" w:rsidP="00046B9F">
            <w:pPr>
              <w:rPr>
                <w:rFonts w:ascii="Arial" w:hAnsi="Arial" w:cs="Arial"/>
                <w:b/>
                <w:bCs/>
                <w:color w:val="797979"/>
                <w:sz w:val="16"/>
                <w:szCs w:val="16"/>
                <w:rtl/>
              </w:rPr>
            </w:pPr>
            <w:r w:rsidRPr="00695DED">
              <w:rPr>
                <w:rFonts w:ascii="Arial" w:hAnsi="Arial" w:cs="Arial" w:hint="cs"/>
                <w:b/>
                <w:bCs/>
                <w:color w:val="797979"/>
                <w:sz w:val="16"/>
                <w:szCs w:val="16"/>
                <w:rtl/>
              </w:rPr>
              <w:t>חט"ב</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797979"/>
                <w:sz w:val="16"/>
                <w:szCs w:val="16"/>
              </w:rPr>
            </w:pPr>
            <w:r>
              <w:rPr>
                <w:rFonts w:cs="Arial"/>
                <w:b/>
                <w:bCs/>
                <w:color w:val="797979"/>
                <w:sz w:val="16"/>
                <w:szCs w:val="16"/>
              </w:rPr>
              <w:t>13%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797979"/>
                <w:sz w:val="16"/>
                <w:szCs w:val="16"/>
              </w:rPr>
            </w:pPr>
            <w:r>
              <w:rPr>
                <w:rFonts w:cs="Arial"/>
                <w:b/>
                <w:bCs/>
                <w:color w:val="797979"/>
                <w:sz w:val="16"/>
                <w:szCs w:val="16"/>
              </w:rPr>
              <w:t>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797979"/>
                <w:sz w:val="16"/>
                <w:szCs w:val="16"/>
              </w:rPr>
            </w:pPr>
            <w:r>
              <w:rPr>
                <w:rFonts w:cs="Arial"/>
                <w:b/>
                <w:bCs/>
                <w:color w:val="797979"/>
                <w:sz w:val="16"/>
                <w:szCs w:val="16"/>
              </w:rPr>
              <w:t>9%</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797979"/>
                <w:sz w:val="16"/>
                <w:szCs w:val="16"/>
              </w:rPr>
            </w:pPr>
            <w:r>
              <w:rPr>
                <w:rFonts w:cs="Arial"/>
                <w:b/>
                <w:bCs/>
                <w:color w:val="797979"/>
                <w:sz w:val="16"/>
                <w:szCs w:val="16"/>
              </w:rPr>
              <w:t>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797979"/>
                <w:sz w:val="16"/>
                <w:szCs w:val="16"/>
              </w:rPr>
            </w:pPr>
            <w:r>
              <w:rPr>
                <w:rFonts w:cs="Arial"/>
                <w:b/>
                <w:bCs/>
                <w:color w:val="797979"/>
                <w:sz w:val="16"/>
                <w:szCs w:val="16"/>
              </w:rPr>
              <w:t>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797979"/>
                <w:sz w:val="16"/>
                <w:szCs w:val="16"/>
              </w:rPr>
            </w:pPr>
            <w:r>
              <w:rPr>
                <w:rFonts w:cs="Arial"/>
                <w:b/>
                <w:bCs/>
                <w:color w:val="797979"/>
                <w:sz w:val="16"/>
                <w:szCs w:val="16"/>
              </w:rPr>
              <w:t>5%</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797979"/>
                <w:sz w:val="16"/>
                <w:szCs w:val="16"/>
              </w:rPr>
            </w:pPr>
            <w:r>
              <w:rPr>
                <w:rFonts w:cs="Arial"/>
                <w:b/>
                <w:bCs/>
                <w:color w:val="797979"/>
                <w:sz w:val="16"/>
                <w:szCs w:val="16"/>
              </w:rPr>
              <w:t>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797979"/>
                <w:sz w:val="16"/>
                <w:szCs w:val="16"/>
              </w:rPr>
            </w:pPr>
            <w:r>
              <w:rPr>
                <w:rFonts w:cs="Arial"/>
                <w:b/>
                <w:bCs/>
                <w:color w:val="797979"/>
                <w:sz w:val="16"/>
                <w:szCs w:val="16"/>
              </w:rPr>
              <w:t>11%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797979"/>
                <w:sz w:val="16"/>
                <w:szCs w:val="16"/>
              </w:rPr>
            </w:pPr>
            <w:r>
              <w:rPr>
                <w:rFonts w:cs="Arial"/>
                <w:b/>
                <w:bCs/>
                <w:color w:val="797979"/>
                <w:sz w:val="16"/>
                <w:szCs w:val="16"/>
              </w:rPr>
              <w:t>10%</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797979"/>
                <w:sz w:val="16"/>
                <w:szCs w:val="16"/>
              </w:rPr>
            </w:pPr>
            <w:r>
              <w:rPr>
                <w:rFonts w:cs="Arial"/>
                <w:b/>
                <w:bCs/>
                <w:color w:val="797979"/>
                <w:sz w:val="16"/>
                <w:szCs w:val="16"/>
              </w:rPr>
              <w:t>15%</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046B9F" w:rsidRPr="00695DED" w:rsidRDefault="00046B9F" w:rsidP="00046B9F">
            <w:pPr>
              <w:jc w:val="center"/>
              <w:rPr>
                <w:rtl/>
              </w:rPr>
            </w:pPr>
          </w:p>
        </w:tc>
      </w:tr>
      <w:tr w:rsidR="00046B9F" w:rsidRPr="00695DED" w:rsidTr="00FC27A0">
        <w:trPr>
          <w:trHeight w:val="262"/>
        </w:trPr>
        <w:tc>
          <w:tcPr>
            <w:tcW w:w="70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46B9F" w:rsidRPr="00695DED" w:rsidRDefault="00046B9F" w:rsidP="00046B9F">
            <w:pPr>
              <w:rPr>
                <w:rFonts w:ascii="Arial" w:hAnsi="Arial" w:cs="Arial"/>
                <w:b/>
                <w:bCs/>
                <w:color w:val="F79443"/>
                <w:sz w:val="16"/>
                <w:szCs w:val="16"/>
                <w:rtl/>
              </w:rPr>
            </w:pPr>
            <w:r w:rsidRPr="00695DED">
              <w:rPr>
                <w:rFonts w:ascii="Arial" w:hAnsi="Arial" w:cs="Arial" w:hint="cs"/>
                <w:b/>
                <w:bCs/>
                <w:color w:val="F79443"/>
                <w:sz w:val="16"/>
                <w:szCs w:val="16"/>
                <w:rtl/>
              </w:rPr>
              <w:t>חט"ע</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F79443"/>
                <w:sz w:val="16"/>
                <w:szCs w:val="16"/>
              </w:rPr>
            </w:pPr>
            <w:r>
              <w:rPr>
                <w:rFonts w:cs="Arial"/>
                <w:b/>
                <w:bCs/>
                <w:color w:val="F79443"/>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F79443"/>
                <w:sz w:val="16"/>
                <w:szCs w:val="16"/>
              </w:rPr>
            </w:pPr>
            <w:r>
              <w:rPr>
                <w:rFonts w:cs="Arial"/>
                <w:b/>
                <w:bCs/>
                <w:color w:val="F79443"/>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F79443"/>
                <w:sz w:val="16"/>
                <w:szCs w:val="16"/>
              </w:rPr>
            </w:pPr>
            <w:r>
              <w:rPr>
                <w:rFonts w:cs="Arial"/>
                <w:b/>
                <w:bCs/>
                <w:color w:val="F79443"/>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F79443"/>
                <w:sz w:val="16"/>
                <w:szCs w:val="16"/>
              </w:rPr>
            </w:pPr>
            <w:r>
              <w:rPr>
                <w:rFonts w:cs="Arial"/>
                <w:b/>
                <w:bCs/>
                <w:color w:val="F79443"/>
                <w:sz w:val="16"/>
                <w:szCs w:val="16"/>
              </w:rPr>
              <w:t>-</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F79443"/>
                <w:sz w:val="16"/>
                <w:szCs w:val="16"/>
              </w:rPr>
            </w:pPr>
            <w:r>
              <w:rPr>
                <w:rFonts w:cs="Arial"/>
                <w:b/>
                <w:bCs/>
                <w:color w:val="F79443"/>
                <w:sz w:val="16"/>
                <w:szCs w:val="16"/>
              </w:rPr>
              <w:t>-</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F79443"/>
                <w:sz w:val="16"/>
                <w:szCs w:val="16"/>
              </w:rPr>
            </w:pPr>
            <w:r>
              <w:rPr>
                <w:rFonts w:cs="Arial"/>
                <w:b/>
                <w:bCs/>
                <w:color w:val="F79443"/>
                <w:sz w:val="16"/>
                <w:szCs w:val="16"/>
              </w:rPr>
              <w:t>-</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F79443"/>
                <w:sz w:val="16"/>
                <w:szCs w:val="16"/>
              </w:rPr>
            </w:pPr>
            <w:r>
              <w:rPr>
                <w:rFonts w:cs="Arial"/>
                <w:b/>
                <w:bCs/>
                <w:color w:val="F79443"/>
                <w:sz w:val="16"/>
                <w:szCs w:val="16"/>
              </w:rPr>
              <w:t>-</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F79443"/>
                <w:sz w:val="16"/>
                <w:szCs w:val="16"/>
              </w:rPr>
            </w:pPr>
            <w:r>
              <w:rPr>
                <w:rFonts w:cs="Arial"/>
                <w:b/>
                <w:bCs/>
                <w:color w:val="F79443"/>
                <w:sz w:val="16"/>
                <w:szCs w:val="16"/>
              </w:rPr>
              <w:t>8%</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F79443"/>
                <w:sz w:val="16"/>
                <w:szCs w:val="16"/>
              </w:rPr>
            </w:pPr>
            <w:r>
              <w:rPr>
                <w:rFonts w:cs="Arial"/>
                <w:b/>
                <w:bCs/>
                <w:color w:val="F79443"/>
                <w:sz w:val="16"/>
                <w:szCs w:val="16"/>
              </w:rPr>
              <w:t>14%</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F79443"/>
                <w:sz w:val="16"/>
                <w:szCs w:val="16"/>
              </w:rPr>
            </w:pPr>
            <w:r>
              <w:rPr>
                <w:rFonts w:cs="Arial"/>
                <w:b/>
                <w:bCs/>
                <w:color w:val="F79443"/>
                <w:sz w:val="16"/>
                <w:szCs w:val="16"/>
              </w:rPr>
              <w:t>17%</w:t>
            </w:r>
          </w:p>
        </w:tc>
        <w:tc>
          <w:tcPr>
            <w:tcW w:w="246" w:type="dxa"/>
            <w:tcBorders>
              <w:top w:val="nil"/>
              <w:left w:val="single" w:sz="4" w:space="0" w:color="808080" w:themeColor="background1" w:themeShade="80"/>
              <w:bottom w:val="nil"/>
              <w:right w:val="single" w:sz="12" w:space="0" w:color="808080" w:themeColor="background1" w:themeShade="80"/>
            </w:tcBorders>
            <w:shd w:val="clear" w:color="auto" w:fill="auto"/>
          </w:tcPr>
          <w:p w:rsidR="00046B9F" w:rsidRPr="00695DED" w:rsidRDefault="00046B9F" w:rsidP="00046B9F">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46B9F" w:rsidRPr="00695DED" w:rsidRDefault="00046B9F" w:rsidP="00046B9F">
            <w:pPr>
              <w:rPr>
                <w:rFonts w:ascii="Arial" w:hAnsi="Arial" w:cs="Arial"/>
                <w:b/>
                <w:bCs/>
                <w:color w:val="A1A1A1"/>
                <w:sz w:val="16"/>
                <w:szCs w:val="16"/>
                <w:rtl/>
              </w:rPr>
            </w:pPr>
            <w:r w:rsidRPr="00695DED">
              <w:rPr>
                <w:rFonts w:ascii="Arial" w:hAnsi="Arial" w:cs="Arial" w:hint="cs"/>
                <w:b/>
                <w:bCs/>
                <w:color w:val="A1A1A1"/>
                <w:sz w:val="16"/>
                <w:szCs w:val="16"/>
                <w:rtl/>
              </w:rPr>
              <w:t>חט"ע</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A1A1A1"/>
                <w:sz w:val="16"/>
                <w:szCs w:val="16"/>
              </w:rPr>
            </w:pPr>
            <w:r>
              <w:rPr>
                <w:rFonts w:cs="Arial"/>
                <w:b/>
                <w:bCs/>
                <w:color w:val="A1A1A1"/>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A1A1A1"/>
                <w:sz w:val="16"/>
                <w:szCs w:val="16"/>
              </w:rPr>
            </w:pPr>
            <w:r>
              <w:rPr>
                <w:rFonts w:cs="Arial"/>
                <w:b/>
                <w:bCs/>
                <w:color w:val="A1A1A1"/>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A1A1A1"/>
                <w:sz w:val="16"/>
                <w:szCs w:val="16"/>
              </w:rPr>
            </w:pPr>
            <w:r>
              <w:rPr>
                <w:rFonts w:cs="Arial"/>
                <w:b/>
                <w:bCs/>
                <w:color w:val="A1A1A1"/>
                <w:sz w:val="16"/>
                <w:szCs w:val="16"/>
              </w:rPr>
              <w:t>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A1A1A1"/>
                <w:sz w:val="16"/>
                <w:szCs w:val="16"/>
              </w:rPr>
            </w:pPr>
            <w:r>
              <w:rPr>
                <w:rFonts w:cs="Arial"/>
                <w:b/>
                <w:bCs/>
                <w:color w:val="A1A1A1"/>
                <w:sz w:val="16"/>
                <w:szCs w:val="16"/>
              </w:rPr>
              <w:t>11%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A1A1A1"/>
                <w:sz w:val="16"/>
                <w:szCs w:val="16"/>
              </w:rPr>
            </w:pPr>
            <w:r>
              <w:rPr>
                <w:rFonts w:cs="Arial"/>
                <w:b/>
                <w:bCs/>
                <w:color w:val="A1A1A1"/>
                <w:sz w:val="16"/>
                <w:szCs w:val="16"/>
              </w:rPr>
              <w:t>12%</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046B9F" w:rsidRPr="00695DED" w:rsidRDefault="00046B9F" w:rsidP="00046B9F">
            <w:pPr>
              <w:jc w:val="center"/>
              <w:rPr>
                <w:rtl/>
              </w:rPr>
            </w:pPr>
          </w:p>
        </w:tc>
      </w:tr>
      <w:bookmarkEnd w:id="945"/>
      <w:bookmarkEnd w:id="946"/>
      <w:tr w:rsidR="00100849" w:rsidRPr="00695DED" w:rsidTr="00FC27A0">
        <w:trPr>
          <w:trHeight w:val="262"/>
        </w:trPr>
        <w:tc>
          <w:tcPr>
            <w:tcW w:w="5503" w:type="dxa"/>
            <w:gridSpan w:val="12"/>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100849" w:rsidRPr="00695DED" w:rsidRDefault="00100849" w:rsidP="00100849">
            <w:pPr>
              <w:jc w:val="center"/>
              <w:rPr>
                <w:rtl/>
              </w:rPr>
            </w:pPr>
          </w:p>
        </w:tc>
        <w:tc>
          <w:tcPr>
            <w:tcW w:w="5540" w:type="dxa"/>
            <w:gridSpan w:val="12"/>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100849" w:rsidRPr="00695DED" w:rsidRDefault="00100849" w:rsidP="005A7DB0">
            <w:pPr>
              <w:rPr>
                <w:rtl/>
              </w:rPr>
            </w:pPr>
          </w:p>
        </w:tc>
      </w:tr>
    </w:tbl>
    <w:p w:rsidR="00B601AE" w:rsidRPr="0098061C" w:rsidRDefault="00D623D8" w:rsidP="000B7159">
      <w:pPr>
        <w:autoSpaceDE w:val="0"/>
        <w:autoSpaceDN w:val="0"/>
        <w:adjustRightInd w:val="0"/>
        <w:spacing w:after="0" w:line="240" w:lineRule="auto"/>
        <w:ind w:hanging="677"/>
        <w:jc w:val="both"/>
        <w:rPr>
          <w:rFonts w:ascii="Arial" w:eastAsia="Times New Roman" w:hAnsi="Arial" w:cs="Arial"/>
          <w:sz w:val="18"/>
          <w:szCs w:val="18"/>
          <w:rtl/>
          <w:lang w:val="x-none" w:eastAsia="x-none"/>
        </w:rPr>
      </w:pPr>
      <w:r w:rsidRPr="0098061C">
        <w:rPr>
          <w:rFonts w:ascii="Arial" w:eastAsia="Times New Roman" w:hAnsi="Arial" w:cs="Arial" w:hint="cs"/>
          <w:sz w:val="18"/>
          <w:szCs w:val="18"/>
          <w:rtl/>
          <w:lang w:val="x-none" w:eastAsia="x-none"/>
        </w:rPr>
        <w:t xml:space="preserve">* </w:t>
      </w:r>
      <w:r>
        <w:rPr>
          <w:rFonts w:ascii="Arial" w:eastAsia="Times New Roman" w:hAnsi="Arial" w:cs="Arial" w:hint="cs"/>
          <w:sz w:val="18"/>
          <w:szCs w:val="18"/>
          <w:rtl/>
          <w:lang w:val="x-none" w:eastAsia="x-none"/>
        </w:rPr>
        <w:t>בהיגד</w:t>
      </w:r>
      <w:r w:rsidRPr="0098061C">
        <w:rPr>
          <w:rFonts w:ascii="Arial" w:eastAsia="Times New Roman" w:hAnsi="Arial" w:cs="Arial" w:hint="cs"/>
          <w:sz w:val="18"/>
          <w:szCs w:val="18"/>
          <w:rtl/>
          <w:lang w:val="x-none" w:eastAsia="x-none"/>
        </w:rPr>
        <w:t xml:space="preserve"> זה ערכים נמוכים מצביעים על רמות נמוכות יותר של אלימות ושל תופעות שליליות אחרות.</w:t>
      </w:r>
    </w:p>
    <w:p w:rsidR="000B7159" w:rsidRDefault="000B7159">
      <w:pPr>
        <w:bidi w:val="0"/>
        <w:rPr>
          <w:rFonts w:ascii="Arial" w:eastAsia="Times New Roman" w:hAnsi="Arial" w:cs="Arial"/>
          <w:rtl/>
          <w:lang w:val="x-none" w:eastAsia="x-none"/>
        </w:rPr>
      </w:pPr>
      <w:r>
        <w:rPr>
          <w:rFonts w:ascii="Arial" w:eastAsia="Times New Roman" w:hAnsi="Arial" w:cs="Arial"/>
          <w:rtl/>
          <w:lang w:val="x-none" w:eastAsia="x-none"/>
        </w:rPr>
        <w:br w:type="page"/>
      </w:r>
    </w:p>
    <w:p w:rsidR="00D623D8" w:rsidRPr="002811B0" w:rsidRDefault="00D623D8" w:rsidP="005A7DB0">
      <w:pPr>
        <w:spacing w:after="120" w:line="360" w:lineRule="atLeast"/>
        <w:jc w:val="both"/>
        <w:rPr>
          <w:b/>
          <w:bCs/>
          <w:sz w:val="28"/>
          <w:szCs w:val="28"/>
          <w:rtl/>
          <w:lang w:val="x-none" w:eastAsia="x-none"/>
        </w:rPr>
      </w:pPr>
      <w:r w:rsidRPr="002811B0">
        <w:rPr>
          <w:rFonts w:ascii="Arial" w:eastAsia="Times New Roman" w:hAnsi="Arial" w:cs="Arial"/>
          <w:rtl/>
          <w:lang w:val="x-none" w:eastAsia="x-none"/>
        </w:rPr>
        <w:lastRenderedPageBreak/>
        <w:t xml:space="preserve">בתרשים </w:t>
      </w:r>
      <w:r w:rsidR="005A7DB0">
        <w:rPr>
          <w:rFonts w:ascii="Arial" w:eastAsia="Times New Roman" w:hAnsi="Arial" w:cs="Arial" w:hint="cs"/>
          <w:rtl/>
          <w:lang w:val="x-none" w:eastAsia="x-none"/>
        </w:rPr>
        <w:t>30</w:t>
      </w:r>
      <w:r w:rsidRPr="002811B0">
        <w:rPr>
          <w:rFonts w:ascii="Arial" w:eastAsia="Times New Roman" w:hAnsi="Arial" w:cs="Arial"/>
          <w:rtl/>
          <w:lang w:val="x-none" w:eastAsia="x-none"/>
        </w:rPr>
        <w:t xml:space="preserve"> מוצגים נתוני </w:t>
      </w:r>
      <w:r w:rsidRPr="002811B0">
        <w:rPr>
          <w:rFonts w:ascii="Arial" w:eastAsia="Times New Roman" w:hAnsi="Arial" w:cs="Arial" w:hint="cs"/>
          <w:rtl/>
          <w:lang w:val="x-none" w:eastAsia="x-none"/>
        </w:rPr>
        <w:t>ההיגד</w:t>
      </w:r>
      <w:r w:rsidRPr="002811B0">
        <w:rPr>
          <w:rFonts w:ascii="Arial" w:eastAsia="Times New Roman" w:hAnsi="Arial" w:cs="Arial"/>
          <w:rtl/>
          <w:lang w:val="x-none" w:eastAsia="x-none"/>
        </w:rPr>
        <w:t xml:space="preserve"> "</w:t>
      </w:r>
      <w:r>
        <w:rPr>
          <w:rFonts w:ascii="Arial" w:eastAsia="Times New Roman" w:hAnsi="Arial" w:cs="Arial" w:hint="cs"/>
          <w:rtl/>
          <w:lang w:val="x-none" w:eastAsia="x-none"/>
        </w:rPr>
        <w:t>מורים בבית הספר חשים מאוימים מצד</w:t>
      </w:r>
      <w:r w:rsidRPr="002811B0">
        <w:rPr>
          <w:rFonts w:ascii="Arial" w:eastAsia="Times New Roman" w:hAnsi="Arial" w:cs="Arial" w:hint="cs"/>
          <w:rtl/>
          <w:lang w:val="x-none" w:eastAsia="x-none"/>
        </w:rPr>
        <w:t xml:space="preserve"> </w:t>
      </w:r>
      <w:r w:rsidRPr="000A4284">
        <w:rPr>
          <w:rFonts w:ascii="Arial" w:eastAsia="Times New Roman" w:hAnsi="Arial" w:cs="Arial" w:hint="cs"/>
          <w:u w:val="single"/>
          <w:rtl/>
          <w:lang w:val="x-none" w:eastAsia="x-none"/>
        </w:rPr>
        <w:t>תלמידים</w:t>
      </w:r>
      <w:r w:rsidRPr="002811B0">
        <w:rPr>
          <w:rFonts w:ascii="Arial" w:eastAsia="Times New Roman" w:hAnsi="Arial" w:cs="Arial" w:hint="cs"/>
          <w:rtl/>
          <w:lang w:val="x-none" w:eastAsia="x-none"/>
        </w:rPr>
        <w:t xml:space="preserve">, כלומר חוששים מפגיעה פיזית, פגיעה ברכוש, תלונות שווא </w:t>
      </w:r>
      <w:proofErr w:type="spellStart"/>
      <w:r w:rsidRPr="002811B0">
        <w:rPr>
          <w:rFonts w:ascii="Arial" w:eastAsia="Times New Roman" w:hAnsi="Arial" w:cs="Arial" w:hint="cs"/>
          <w:rtl/>
          <w:lang w:val="x-none" w:eastAsia="x-none"/>
        </w:rPr>
        <w:t>וכו</w:t>
      </w:r>
      <w:proofErr w:type="spellEnd"/>
      <w:r w:rsidRPr="002811B0">
        <w:rPr>
          <w:rFonts w:ascii="Arial" w:eastAsia="Times New Roman" w:hAnsi="Arial" w:cs="Arial" w:hint="cs"/>
          <w:rtl/>
          <w:lang w:val="x-none" w:eastAsia="x-none"/>
        </w:rPr>
        <w:t>'</w:t>
      </w:r>
      <w:r w:rsidRPr="002811B0">
        <w:rPr>
          <w:rFonts w:ascii="Arial" w:eastAsia="Times New Roman" w:hAnsi="Arial" w:cs="Arial"/>
          <w:rtl/>
          <w:lang w:val="x-none" w:eastAsia="x-none"/>
        </w:rPr>
        <w:t xml:space="preserve">" </w:t>
      </w:r>
      <w:r w:rsidRPr="002811B0">
        <w:rPr>
          <w:rFonts w:ascii="Arial" w:eastAsia="Times New Roman" w:hAnsi="Arial" w:cs="Arial" w:hint="cs"/>
          <w:rtl/>
          <w:lang w:val="x-none" w:eastAsia="x-none"/>
        </w:rPr>
        <w:t>בשנים</w:t>
      </w:r>
      <w:r w:rsidRPr="002811B0">
        <w:rPr>
          <w:rFonts w:ascii="Arial" w:eastAsia="Times New Roman" w:hAnsi="Arial" w:cs="Arial"/>
          <w:rtl/>
          <w:lang w:val="x-none" w:eastAsia="x-none"/>
        </w:rPr>
        <w:t xml:space="preserve"> </w:t>
      </w:r>
      <w:r>
        <w:rPr>
          <w:rFonts w:ascii="Arial" w:eastAsia="Times New Roman" w:hAnsi="Arial" w:cs="Arial"/>
          <w:rtl/>
          <w:lang w:val="x-none" w:eastAsia="x-none"/>
        </w:rPr>
        <w:t>תשס"ח-</w:t>
      </w:r>
      <w:r w:rsidR="006A24F6">
        <w:rPr>
          <w:rFonts w:ascii="Arial" w:eastAsia="Times New Roman" w:hAnsi="Arial" w:cs="Arial"/>
          <w:rtl/>
          <w:lang w:val="x-none" w:eastAsia="x-none"/>
        </w:rPr>
        <w:t>תשע"ז</w:t>
      </w:r>
      <w:r w:rsidRPr="002811B0">
        <w:rPr>
          <w:rFonts w:ascii="Arial" w:eastAsia="Times New Roman" w:hAnsi="Arial" w:cs="Arial"/>
          <w:rtl/>
          <w:lang w:val="x-none" w:eastAsia="x-none"/>
        </w:rPr>
        <w:t xml:space="preserve"> (לפירוט נוסף ראו נספח </w:t>
      </w:r>
      <w:r>
        <w:rPr>
          <w:rFonts w:ascii="Arial" w:eastAsia="Times New Roman" w:hAnsi="Arial" w:cs="Arial" w:hint="cs"/>
          <w:rtl/>
          <w:lang w:val="x-none" w:eastAsia="x-none"/>
        </w:rPr>
        <w:t>3</w:t>
      </w:r>
      <w:r w:rsidRPr="002811B0">
        <w:rPr>
          <w:rFonts w:ascii="Arial" w:eastAsia="Times New Roman" w:hAnsi="Arial" w:cs="Arial"/>
          <w:rtl/>
          <w:lang w:val="x-none" w:eastAsia="x-none"/>
        </w:rPr>
        <w:t>).</w:t>
      </w:r>
      <w:r>
        <w:rPr>
          <w:rFonts w:ascii="Arial" w:eastAsia="Times New Roman" w:hAnsi="Arial" w:cs="Arial" w:hint="cs"/>
          <w:rtl/>
          <w:lang w:val="x-none" w:eastAsia="x-none"/>
        </w:rPr>
        <w:t xml:space="preserve"> </w:t>
      </w:r>
    </w:p>
    <w:p w:rsidR="00D623D8" w:rsidRDefault="00D623D8" w:rsidP="006A6897">
      <w:pPr>
        <w:pStyle w:val="a9"/>
        <w:numPr>
          <w:ilvl w:val="0"/>
          <w:numId w:val="4"/>
        </w:numPr>
        <w:ind w:left="1077" w:hanging="1077"/>
        <w:rPr>
          <w:rFonts w:asciiTheme="minorBidi" w:hAnsiTheme="minorBidi" w:cs="Arial"/>
          <w:rtl/>
        </w:rPr>
      </w:pPr>
      <w:r w:rsidRPr="00D81035">
        <w:rPr>
          <w:rFonts w:asciiTheme="minorBidi" w:hAnsiTheme="minorBidi" w:cs="Arial"/>
          <w:rtl/>
        </w:rPr>
        <w:t xml:space="preserve">דיווחי המורים על ההיגד "מורים בבית הספר חשים מאוימים מצד תלמידים, כלומר חוששים מפגיעה פיזית, פגיעה ברכוש, תלונות שווא </w:t>
      </w:r>
      <w:proofErr w:type="spellStart"/>
      <w:r w:rsidRPr="00D81035">
        <w:rPr>
          <w:rFonts w:asciiTheme="minorBidi" w:hAnsiTheme="minorBidi" w:cs="Arial"/>
          <w:rtl/>
        </w:rPr>
        <w:t>וכו</w:t>
      </w:r>
      <w:proofErr w:type="spellEnd"/>
      <w:r>
        <w:rPr>
          <w:rFonts w:asciiTheme="minorBidi" w:hAnsiTheme="minorBidi" w:cs="Arial" w:hint="cs"/>
          <w:rtl/>
        </w:rPr>
        <w:t>'</w:t>
      </w:r>
      <w:r w:rsidRPr="00D81035">
        <w:rPr>
          <w:rFonts w:asciiTheme="minorBidi" w:hAnsiTheme="minorBidi" w:cs="Arial"/>
          <w:rtl/>
        </w:rPr>
        <w:t xml:space="preserve">" בשנים </w:t>
      </w:r>
      <w:bookmarkEnd w:id="935"/>
      <w:bookmarkEnd w:id="936"/>
      <w:bookmarkEnd w:id="937"/>
      <w:bookmarkEnd w:id="938"/>
      <w:r>
        <w:rPr>
          <w:rFonts w:asciiTheme="minorBidi" w:hAnsiTheme="minorBidi" w:cs="Arial"/>
          <w:rtl/>
        </w:rPr>
        <w:t>תשס"ח-</w:t>
      </w:r>
      <w:r w:rsidR="006A24F6">
        <w:rPr>
          <w:rFonts w:asciiTheme="minorBidi" w:hAnsiTheme="minorBidi" w:cs="Arial"/>
          <w:rtl/>
        </w:rPr>
        <w:t>תשע"ז</w:t>
      </w:r>
      <w:r>
        <w:rPr>
          <w:rStyle w:val="ae"/>
          <w:rFonts w:asciiTheme="minorBidi" w:hAnsiTheme="minorBidi" w:cs="Arial"/>
          <w:rtl/>
        </w:rPr>
        <w:footnoteReference w:id="12"/>
      </w:r>
      <w:r>
        <w:rPr>
          <w:rFonts w:asciiTheme="minorBidi" w:hAnsiTheme="minorBidi" w:cs="Arial" w:hint="cs"/>
          <w:rtl/>
        </w:rPr>
        <w:t>*</w:t>
      </w:r>
    </w:p>
    <w:tbl>
      <w:tblPr>
        <w:tblStyle w:val="TableGrid68"/>
        <w:tblW w:w="11043" w:type="dxa"/>
        <w:tblInd w:w="-725" w:type="dxa"/>
        <w:tblLayout w:type="fixed"/>
        <w:tblCellMar>
          <w:left w:w="57" w:type="dxa"/>
          <w:right w:w="57" w:type="dxa"/>
        </w:tblCellMar>
        <w:tblLook w:val="04A0" w:firstRow="1" w:lastRow="0" w:firstColumn="1" w:lastColumn="0" w:noHBand="0" w:noVBand="1"/>
      </w:tblPr>
      <w:tblGrid>
        <w:gridCol w:w="720"/>
        <w:gridCol w:w="453"/>
        <w:gridCol w:w="454"/>
        <w:gridCol w:w="454"/>
        <w:gridCol w:w="453"/>
        <w:gridCol w:w="454"/>
        <w:gridCol w:w="454"/>
        <w:gridCol w:w="453"/>
        <w:gridCol w:w="454"/>
        <w:gridCol w:w="454"/>
        <w:gridCol w:w="454"/>
        <w:gridCol w:w="246"/>
        <w:gridCol w:w="717"/>
        <w:gridCol w:w="458"/>
        <w:gridCol w:w="458"/>
        <w:gridCol w:w="458"/>
        <w:gridCol w:w="459"/>
        <w:gridCol w:w="458"/>
        <w:gridCol w:w="458"/>
        <w:gridCol w:w="459"/>
        <w:gridCol w:w="458"/>
        <w:gridCol w:w="458"/>
        <w:gridCol w:w="459"/>
        <w:gridCol w:w="240"/>
      </w:tblGrid>
      <w:tr w:rsidR="00046B9F" w:rsidRPr="00695DED" w:rsidTr="00FC27A0">
        <w:trPr>
          <w:trHeight w:val="266"/>
        </w:trPr>
        <w:tc>
          <w:tcPr>
            <w:tcW w:w="5503" w:type="dxa"/>
            <w:gridSpan w:val="1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046B9F" w:rsidRPr="00695DED" w:rsidRDefault="00046B9F" w:rsidP="00046B9F">
            <w:pPr>
              <w:bidi w:val="0"/>
              <w:jc w:val="center"/>
              <w:rPr>
                <w:rtl/>
              </w:rPr>
            </w:pPr>
            <w:r w:rsidRPr="00695DED">
              <w:rPr>
                <w:rFonts w:hint="cs"/>
                <w:b/>
                <w:bCs/>
                <w:sz w:val="24"/>
                <w:szCs w:val="24"/>
                <w:rtl/>
              </w:rPr>
              <w:t xml:space="preserve">מגזר ערבי </w:t>
            </w:r>
            <w:r>
              <w:rPr>
                <w:rFonts w:hint="cs"/>
                <w:b/>
                <w:bCs/>
                <w:sz w:val="24"/>
                <w:szCs w:val="24"/>
                <w:rtl/>
              </w:rPr>
              <w:t>(תשס</w:t>
            </w:r>
            <w:r>
              <w:rPr>
                <w:b/>
                <w:bCs/>
                <w:sz w:val="24"/>
                <w:szCs w:val="24"/>
                <w:rtl/>
              </w:rPr>
              <w:t>"</w:t>
            </w:r>
            <w:r>
              <w:rPr>
                <w:rFonts w:hint="cs"/>
                <w:b/>
                <w:bCs/>
                <w:sz w:val="24"/>
                <w:szCs w:val="24"/>
                <w:rtl/>
              </w:rPr>
              <w:t>ח-תשע</w:t>
            </w:r>
            <w:r>
              <w:rPr>
                <w:b/>
                <w:bCs/>
                <w:sz w:val="24"/>
                <w:szCs w:val="24"/>
                <w:rtl/>
              </w:rPr>
              <w:t>"</w:t>
            </w:r>
            <w:r>
              <w:rPr>
                <w:rFonts w:hint="cs"/>
                <w:b/>
                <w:bCs/>
                <w:sz w:val="24"/>
                <w:szCs w:val="24"/>
                <w:rtl/>
              </w:rPr>
              <w:t>ז)</w:t>
            </w:r>
          </w:p>
        </w:tc>
        <w:tc>
          <w:tcPr>
            <w:tcW w:w="5540" w:type="dxa"/>
            <w:gridSpan w:val="12"/>
            <w:tcBorders>
              <w:top w:val="single" w:sz="12" w:space="0" w:color="auto"/>
              <w:left w:val="single" w:sz="12" w:space="0" w:color="auto"/>
              <w:bottom w:val="single" w:sz="12" w:space="0" w:color="auto"/>
              <w:right w:val="single" w:sz="12" w:space="0" w:color="auto"/>
            </w:tcBorders>
            <w:shd w:val="clear" w:color="auto" w:fill="C2D69B"/>
          </w:tcPr>
          <w:p w:rsidR="00046B9F" w:rsidRPr="00695DED" w:rsidRDefault="00046B9F" w:rsidP="00046B9F">
            <w:pPr>
              <w:jc w:val="center"/>
              <w:rPr>
                <w:rtl/>
              </w:rPr>
            </w:pPr>
            <w:r w:rsidRPr="00695DED">
              <w:rPr>
                <w:rFonts w:hint="cs"/>
                <w:b/>
                <w:bCs/>
                <w:sz w:val="24"/>
                <w:szCs w:val="24"/>
                <w:rtl/>
              </w:rPr>
              <w:t xml:space="preserve">כלל בתי ספר דוברי ערבית </w:t>
            </w:r>
            <w:r>
              <w:rPr>
                <w:rFonts w:hint="cs"/>
                <w:b/>
                <w:bCs/>
                <w:sz w:val="24"/>
                <w:szCs w:val="24"/>
                <w:rtl/>
              </w:rPr>
              <w:t>(תשס</w:t>
            </w:r>
            <w:r>
              <w:rPr>
                <w:b/>
                <w:bCs/>
                <w:sz w:val="24"/>
                <w:szCs w:val="24"/>
                <w:rtl/>
              </w:rPr>
              <w:t>"</w:t>
            </w:r>
            <w:r>
              <w:rPr>
                <w:rFonts w:hint="cs"/>
                <w:b/>
                <w:bCs/>
                <w:sz w:val="24"/>
                <w:szCs w:val="24"/>
                <w:rtl/>
              </w:rPr>
              <w:t>ח-תשע</w:t>
            </w:r>
            <w:r>
              <w:rPr>
                <w:b/>
                <w:bCs/>
                <w:sz w:val="24"/>
                <w:szCs w:val="24"/>
                <w:rtl/>
              </w:rPr>
              <w:t>"</w:t>
            </w:r>
            <w:r>
              <w:rPr>
                <w:rFonts w:hint="cs"/>
                <w:b/>
                <w:bCs/>
                <w:sz w:val="24"/>
                <w:szCs w:val="24"/>
                <w:rtl/>
              </w:rPr>
              <w:t>ז)</w:t>
            </w:r>
          </w:p>
        </w:tc>
      </w:tr>
      <w:tr w:rsidR="00046B9F" w:rsidRPr="00695DED" w:rsidTr="00FC27A0">
        <w:trPr>
          <w:trHeight w:val="262"/>
        </w:trPr>
        <w:tc>
          <w:tcPr>
            <w:tcW w:w="5503" w:type="dxa"/>
            <w:gridSpan w:val="12"/>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046B9F" w:rsidRPr="00695DED" w:rsidRDefault="00046B9F" w:rsidP="00AD368E">
            <w:pPr>
              <w:rPr>
                <w:color w:val="A6A6A6" w:themeColor="background1" w:themeShade="A6"/>
                <w:sz w:val="12"/>
                <w:szCs w:val="12"/>
                <w:rtl/>
              </w:rPr>
            </w:pPr>
            <w:r w:rsidRPr="003F161A">
              <w:rPr>
                <w:rFonts w:ascii="Arialri" w:eastAsia="+mn-ea" w:cs="Arial" w:hint="cs"/>
                <w:color w:val="A6A6A6"/>
                <w:sz w:val="12"/>
                <w:szCs w:val="12"/>
                <w:rtl/>
              </w:rPr>
              <w:t>מורים בבית הספר חשים מאוימים מצד תלמידים</w:t>
            </w:r>
            <w:r w:rsidRPr="00695DED">
              <w:rPr>
                <w:rFonts w:hint="cs"/>
                <w:color w:val="A6A6A6" w:themeColor="background1" w:themeShade="A6"/>
                <w:sz w:val="12"/>
                <w:szCs w:val="12"/>
                <w:rtl/>
              </w:rPr>
              <w:t>, מגזר ערבי</w:t>
            </w:r>
          </w:p>
        </w:tc>
        <w:tc>
          <w:tcPr>
            <w:tcW w:w="5540" w:type="dxa"/>
            <w:gridSpan w:val="12"/>
            <w:tcBorders>
              <w:top w:val="single" w:sz="12" w:space="0" w:color="auto"/>
              <w:left w:val="single" w:sz="12" w:space="0" w:color="auto"/>
              <w:bottom w:val="nil"/>
              <w:right w:val="single" w:sz="12" w:space="0" w:color="auto"/>
            </w:tcBorders>
            <w:shd w:val="clear" w:color="auto" w:fill="auto"/>
            <w:vAlign w:val="center"/>
          </w:tcPr>
          <w:p w:rsidR="00046B9F" w:rsidRPr="00BD4771" w:rsidRDefault="00046B9F" w:rsidP="00AD368E">
            <w:pPr>
              <w:rPr>
                <w:sz w:val="12"/>
                <w:szCs w:val="12"/>
                <w:rtl/>
              </w:rPr>
            </w:pPr>
            <w:r w:rsidRPr="00BD4771">
              <w:rPr>
                <w:rFonts w:hint="cs"/>
                <w:sz w:val="12"/>
                <w:szCs w:val="12"/>
                <w:rtl/>
              </w:rPr>
              <w:t>מורים בבית הספר חשים מאוימים מצד תלמידים</w:t>
            </w:r>
            <w:r w:rsidRPr="00695DED">
              <w:rPr>
                <w:rFonts w:hint="cs"/>
                <w:sz w:val="12"/>
                <w:szCs w:val="12"/>
                <w:rtl/>
              </w:rPr>
              <w:t xml:space="preserve">, כלל </w:t>
            </w:r>
            <w:r w:rsidR="00114A43">
              <w:rPr>
                <w:rFonts w:hint="cs"/>
                <w:sz w:val="12"/>
                <w:szCs w:val="12"/>
                <w:rtl/>
              </w:rPr>
              <w:t>בתי הספר דוברי הערבית</w:t>
            </w:r>
          </w:p>
        </w:tc>
      </w:tr>
      <w:tr w:rsidR="00046B9F" w:rsidRPr="00695DED" w:rsidTr="00FC27A0">
        <w:trPr>
          <w:trHeight w:val="3552"/>
        </w:trPr>
        <w:tc>
          <w:tcPr>
            <w:tcW w:w="5503" w:type="dxa"/>
            <w:gridSpan w:val="12"/>
            <w:tcBorders>
              <w:top w:val="nil"/>
              <w:left w:val="single" w:sz="12" w:space="0" w:color="808080" w:themeColor="background1" w:themeShade="80"/>
              <w:bottom w:val="nil"/>
              <w:right w:val="single" w:sz="12" w:space="0" w:color="auto"/>
            </w:tcBorders>
            <w:shd w:val="clear" w:color="auto" w:fill="auto"/>
          </w:tcPr>
          <w:p w:rsidR="00046B9F" w:rsidRPr="00695DED" w:rsidRDefault="00046B9F" w:rsidP="00AD368E">
            <w:pPr>
              <w:jc w:val="center"/>
              <w:rPr>
                <w:rtl/>
              </w:rPr>
            </w:pPr>
            <w:bookmarkStart w:id="947" w:name="MP_GRAPH_M_1123_Di_Yc_2_G"/>
            <w:r w:rsidRPr="00695DED">
              <w:rPr>
                <w:noProof/>
                <w:rtl/>
              </w:rPr>
              <w:drawing>
                <wp:inline distT="0" distB="0" distL="0" distR="0" wp14:anchorId="4DC40C67" wp14:editId="751CA1A8">
                  <wp:extent cx="3390181" cy="2156604"/>
                  <wp:effectExtent l="0" t="0" r="1270" b="0"/>
                  <wp:docPr id="55" name="Chart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bookmarkEnd w:id="947"/>
          </w:p>
        </w:tc>
        <w:tc>
          <w:tcPr>
            <w:tcW w:w="5540" w:type="dxa"/>
            <w:gridSpan w:val="12"/>
            <w:tcBorders>
              <w:top w:val="nil"/>
              <w:left w:val="single" w:sz="12" w:space="0" w:color="auto"/>
              <w:bottom w:val="nil"/>
              <w:right w:val="single" w:sz="12" w:space="0" w:color="auto"/>
            </w:tcBorders>
            <w:shd w:val="clear" w:color="auto" w:fill="auto"/>
          </w:tcPr>
          <w:p w:rsidR="00046B9F" w:rsidRPr="00695DED" w:rsidRDefault="00046B9F" w:rsidP="00AD368E">
            <w:pPr>
              <w:jc w:val="center"/>
              <w:rPr>
                <w:rtl/>
              </w:rPr>
            </w:pPr>
            <w:bookmarkStart w:id="948" w:name="MP_GRAPH_M_1123_Di_Yc_9_G"/>
            <w:r w:rsidRPr="00695DED">
              <w:rPr>
                <w:noProof/>
                <w:rtl/>
              </w:rPr>
              <w:drawing>
                <wp:inline distT="0" distB="0" distL="0" distR="0" wp14:anchorId="6672ACDB" wp14:editId="585E2CF1">
                  <wp:extent cx="3392424" cy="2156604"/>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bookmarkEnd w:id="948"/>
          </w:p>
        </w:tc>
      </w:tr>
      <w:tr w:rsidR="00046B9F" w:rsidRPr="00695DED" w:rsidTr="00FC27A0">
        <w:trPr>
          <w:trHeight w:val="261"/>
        </w:trPr>
        <w:tc>
          <w:tcPr>
            <w:tcW w:w="720"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46B9F" w:rsidRPr="00695DED" w:rsidRDefault="00046B9F" w:rsidP="00046B9F">
            <w:pPr>
              <w:rPr>
                <w:rFonts w:ascii="Arial" w:hAnsi="Arial" w:cs="Arial"/>
                <w:b/>
                <w:bCs/>
                <w:color w:val="6C0000"/>
                <w:sz w:val="16"/>
                <w:szCs w:val="16"/>
                <w:rtl/>
              </w:rPr>
            </w:pPr>
            <w:bookmarkStart w:id="949" w:name="MP_TABLE_M_1123_Di_Yc_9_T__F" w:colFirst="13" w:colLast="22"/>
            <w:bookmarkStart w:id="950" w:name="MP_TABLE_M_1123_Di_Yc_2_T__F" w:colFirst="1" w:colLast="10"/>
            <w:r w:rsidRPr="00695DED">
              <w:rPr>
                <w:rFonts w:ascii="Arial" w:hAnsi="Arial" w:cs="Arial" w:hint="cs"/>
                <w:b/>
                <w:bCs/>
                <w:color w:val="6C0000"/>
                <w:sz w:val="16"/>
                <w:szCs w:val="16"/>
                <w:rtl/>
              </w:rPr>
              <w:t>יסודי</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6C0000"/>
                <w:sz w:val="16"/>
                <w:szCs w:val="16"/>
              </w:rPr>
            </w:pPr>
            <w:r>
              <w:rPr>
                <w:rFonts w:cs="Arial"/>
                <w:b/>
                <w:bCs/>
                <w:color w:val="6C0000"/>
                <w:sz w:val="16"/>
                <w:szCs w:val="16"/>
              </w:rPr>
              <w:t>7%</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6C0000"/>
                <w:sz w:val="16"/>
                <w:szCs w:val="16"/>
              </w:rPr>
            </w:pPr>
            <w:r>
              <w:rPr>
                <w:rFonts w:cs="Arial"/>
                <w:b/>
                <w:bCs/>
                <w:color w:val="6C0000"/>
                <w:sz w:val="16"/>
                <w:szCs w:val="16"/>
              </w:rPr>
              <w:t>10%</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6C0000"/>
                <w:sz w:val="16"/>
                <w:szCs w:val="16"/>
              </w:rPr>
            </w:pPr>
            <w:r>
              <w:rPr>
                <w:rFonts w:cs="Arial"/>
                <w:b/>
                <w:bCs/>
                <w:color w:val="6C0000"/>
                <w:sz w:val="16"/>
                <w:szCs w:val="16"/>
              </w:rPr>
              <w:t>9%</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6C0000"/>
                <w:sz w:val="16"/>
                <w:szCs w:val="16"/>
              </w:rPr>
            </w:pPr>
            <w:r>
              <w:rPr>
                <w:rFonts w:cs="Arial"/>
                <w:b/>
                <w:bCs/>
                <w:color w:val="6C0000"/>
                <w:sz w:val="16"/>
                <w:szCs w:val="16"/>
              </w:rPr>
              <w:t>9%</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6C0000"/>
                <w:sz w:val="16"/>
                <w:szCs w:val="16"/>
              </w:rPr>
            </w:pPr>
            <w:r>
              <w:rPr>
                <w:rFonts w:cs="Arial"/>
                <w:b/>
                <w:bCs/>
                <w:color w:val="6C0000"/>
                <w:sz w:val="16"/>
                <w:szCs w:val="16"/>
              </w:rPr>
              <w:t>8%</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6C0000"/>
                <w:sz w:val="16"/>
                <w:szCs w:val="16"/>
              </w:rPr>
            </w:pPr>
            <w:r>
              <w:rPr>
                <w:rFonts w:cs="Arial"/>
                <w:b/>
                <w:bCs/>
                <w:color w:val="6C0000"/>
                <w:sz w:val="16"/>
                <w:szCs w:val="16"/>
              </w:rPr>
              <w:t>7%</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6C0000"/>
                <w:sz w:val="16"/>
                <w:szCs w:val="16"/>
              </w:rPr>
            </w:pPr>
            <w:r>
              <w:rPr>
                <w:rFonts w:cs="Arial"/>
                <w:b/>
                <w:bCs/>
                <w:color w:val="6C0000"/>
                <w:sz w:val="16"/>
                <w:szCs w:val="16"/>
              </w:rPr>
              <w:t>8%</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6C0000"/>
                <w:sz w:val="16"/>
                <w:szCs w:val="16"/>
              </w:rPr>
            </w:pPr>
            <w:r>
              <w:rPr>
                <w:rFonts w:cs="Arial"/>
                <w:b/>
                <w:bCs/>
                <w:color w:val="6C0000"/>
                <w:sz w:val="16"/>
                <w:szCs w:val="16"/>
              </w:rPr>
              <w:t>6%</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6C0000"/>
                <w:sz w:val="16"/>
                <w:szCs w:val="16"/>
              </w:rPr>
            </w:pPr>
            <w:r>
              <w:rPr>
                <w:rFonts w:cs="Arial"/>
                <w:b/>
                <w:bCs/>
                <w:color w:val="6C0000"/>
                <w:sz w:val="16"/>
                <w:szCs w:val="16"/>
              </w:rPr>
              <w:t>8%</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6C0000"/>
                <w:sz w:val="16"/>
                <w:szCs w:val="16"/>
              </w:rPr>
            </w:pPr>
            <w:r>
              <w:rPr>
                <w:rFonts w:cs="Arial"/>
                <w:b/>
                <w:bCs/>
                <w:color w:val="6C0000"/>
                <w:sz w:val="16"/>
                <w:szCs w:val="16"/>
              </w:rPr>
              <w:t>8%</w:t>
            </w:r>
          </w:p>
        </w:tc>
        <w:tc>
          <w:tcPr>
            <w:tcW w:w="246" w:type="dxa"/>
            <w:tcBorders>
              <w:top w:val="nil"/>
              <w:left w:val="single" w:sz="4" w:space="0" w:color="808080" w:themeColor="background1" w:themeShade="80"/>
              <w:bottom w:val="nil"/>
              <w:right w:val="single" w:sz="12" w:space="0" w:color="auto"/>
            </w:tcBorders>
            <w:shd w:val="clear" w:color="auto" w:fill="auto"/>
          </w:tcPr>
          <w:p w:rsidR="00046B9F" w:rsidRPr="00695DED" w:rsidRDefault="00046B9F" w:rsidP="00046B9F">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046B9F" w:rsidRPr="00695DED" w:rsidRDefault="00046B9F" w:rsidP="00046B9F">
            <w:pPr>
              <w:rPr>
                <w:rFonts w:ascii="Arial" w:hAnsi="Arial" w:cs="Arial"/>
                <w:b/>
                <w:bCs/>
                <w:color w:val="003300"/>
                <w:sz w:val="16"/>
                <w:szCs w:val="16"/>
                <w:rtl/>
              </w:rPr>
            </w:pPr>
            <w:r w:rsidRPr="00695DED">
              <w:rPr>
                <w:rFonts w:ascii="Arial" w:hAnsi="Arial" w:cs="Arial" w:hint="cs"/>
                <w:b/>
                <w:bCs/>
                <w:color w:val="003300"/>
                <w:sz w:val="16"/>
                <w:szCs w:val="16"/>
                <w:rtl/>
              </w:rPr>
              <w:t>יסודי</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003300"/>
                <w:sz w:val="16"/>
                <w:szCs w:val="16"/>
              </w:rPr>
            </w:pPr>
            <w:r>
              <w:rPr>
                <w:rFonts w:cs="Arial"/>
                <w:b/>
                <w:bCs/>
                <w:color w:val="003300"/>
                <w:sz w:val="16"/>
                <w:szCs w:val="16"/>
              </w:rPr>
              <w:t>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003300"/>
                <w:sz w:val="16"/>
                <w:szCs w:val="16"/>
              </w:rPr>
            </w:pPr>
            <w:r>
              <w:rPr>
                <w:rFonts w:cs="Arial"/>
                <w:b/>
                <w:bCs/>
                <w:color w:val="003300"/>
                <w:sz w:val="16"/>
                <w:szCs w:val="16"/>
              </w:rPr>
              <w:t>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003300"/>
                <w:sz w:val="16"/>
                <w:szCs w:val="16"/>
              </w:rPr>
            </w:pPr>
            <w:r>
              <w:rPr>
                <w:rFonts w:cs="Arial"/>
                <w:b/>
                <w:bCs/>
                <w:color w:val="003300"/>
                <w:sz w:val="16"/>
                <w:szCs w:val="16"/>
              </w:rPr>
              <w:t>9%</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003300"/>
                <w:sz w:val="16"/>
                <w:szCs w:val="16"/>
              </w:rPr>
            </w:pPr>
            <w:r>
              <w:rPr>
                <w:rFonts w:cs="Arial"/>
                <w:b/>
                <w:bCs/>
                <w:color w:val="003300"/>
                <w:sz w:val="16"/>
                <w:szCs w:val="16"/>
              </w:rPr>
              <w:t>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003300"/>
                <w:sz w:val="16"/>
                <w:szCs w:val="16"/>
              </w:rPr>
            </w:pPr>
            <w:r>
              <w:rPr>
                <w:rFonts w:cs="Arial"/>
                <w:b/>
                <w:bCs/>
                <w:color w:val="003300"/>
                <w:sz w:val="16"/>
                <w:szCs w:val="16"/>
              </w:rPr>
              <w:t>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003300"/>
                <w:sz w:val="16"/>
                <w:szCs w:val="16"/>
              </w:rPr>
            </w:pPr>
            <w:r>
              <w:rPr>
                <w:rFonts w:cs="Arial"/>
                <w:b/>
                <w:bCs/>
                <w:color w:val="003300"/>
                <w:sz w:val="16"/>
                <w:szCs w:val="16"/>
              </w:rPr>
              <w:t>7%</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003300"/>
                <w:sz w:val="16"/>
                <w:szCs w:val="16"/>
              </w:rPr>
            </w:pPr>
            <w:r>
              <w:rPr>
                <w:rFonts w:cs="Arial"/>
                <w:b/>
                <w:bCs/>
                <w:color w:val="003300"/>
                <w:sz w:val="16"/>
                <w:szCs w:val="16"/>
              </w:rPr>
              <w:t>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003300"/>
                <w:sz w:val="16"/>
                <w:szCs w:val="16"/>
              </w:rPr>
            </w:pPr>
            <w:r>
              <w:rPr>
                <w:rFonts w:cs="Arial"/>
                <w:b/>
                <w:bCs/>
                <w:color w:val="003300"/>
                <w:sz w:val="16"/>
                <w:szCs w:val="16"/>
              </w:rPr>
              <w:t>6%</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003300"/>
                <w:sz w:val="16"/>
                <w:szCs w:val="16"/>
              </w:rPr>
            </w:pPr>
            <w:r>
              <w:rPr>
                <w:rFonts w:cs="Arial"/>
                <w:b/>
                <w:bCs/>
                <w:color w:val="003300"/>
                <w:sz w:val="16"/>
                <w:szCs w:val="16"/>
              </w:rPr>
              <w:t>8%</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003300"/>
                <w:sz w:val="16"/>
                <w:szCs w:val="16"/>
              </w:rPr>
            </w:pPr>
            <w:r>
              <w:rPr>
                <w:rFonts w:cs="Arial"/>
                <w:b/>
                <w:bCs/>
                <w:color w:val="003300"/>
                <w:sz w:val="16"/>
                <w:szCs w:val="16"/>
              </w:rPr>
              <w:t>10%</w:t>
            </w:r>
          </w:p>
        </w:tc>
        <w:tc>
          <w:tcPr>
            <w:tcW w:w="240" w:type="dxa"/>
            <w:tcBorders>
              <w:top w:val="nil"/>
              <w:left w:val="single" w:sz="4" w:space="0" w:color="808080" w:themeColor="background1" w:themeShade="80"/>
              <w:bottom w:val="nil"/>
              <w:right w:val="single" w:sz="12" w:space="0" w:color="auto"/>
            </w:tcBorders>
            <w:shd w:val="clear" w:color="auto" w:fill="auto"/>
          </w:tcPr>
          <w:p w:rsidR="00046B9F" w:rsidRPr="00695DED" w:rsidRDefault="00046B9F" w:rsidP="00046B9F">
            <w:pPr>
              <w:jc w:val="center"/>
              <w:rPr>
                <w:sz w:val="16"/>
                <w:szCs w:val="16"/>
                <w:rtl/>
              </w:rPr>
            </w:pPr>
          </w:p>
        </w:tc>
      </w:tr>
      <w:tr w:rsidR="00046B9F" w:rsidRPr="00695DED" w:rsidTr="00FC27A0">
        <w:trPr>
          <w:trHeight w:val="261"/>
        </w:trPr>
        <w:tc>
          <w:tcPr>
            <w:tcW w:w="720"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46B9F" w:rsidRPr="00695DED" w:rsidRDefault="00046B9F" w:rsidP="00046B9F">
            <w:pPr>
              <w:rPr>
                <w:rFonts w:ascii="Arial" w:hAnsi="Arial" w:cs="Arial"/>
                <w:b/>
                <w:bCs/>
                <w:color w:val="C40000"/>
                <w:sz w:val="16"/>
                <w:szCs w:val="16"/>
                <w:rtl/>
              </w:rPr>
            </w:pPr>
            <w:r w:rsidRPr="00695DED">
              <w:rPr>
                <w:rFonts w:ascii="Arial" w:hAnsi="Arial" w:cs="Arial" w:hint="cs"/>
                <w:b/>
                <w:bCs/>
                <w:color w:val="C40000"/>
                <w:sz w:val="16"/>
                <w:szCs w:val="16"/>
                <w:rtl/>
              </w:rPr>
              <w:t>חט"ב</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C40000"/>
                <w:sz w:val="16"/>
                <w:szCs w:val="16"/>
              </w:rPr>
            </w:pPr>
            <w:r>
              <w:rPr>
                <w:rFonts w:cs="Arial"/>
                <w:b/>
                <w:bCs/>
                <w:color w:val="C40000"/>
                <w:sz w:val="16"/>
                <w:szCs w:val="16"/>
              </w:rPr>
              <w:t>15%</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C40000"/>
                <w:sz w:val="16"/>
                <w:szCs w:val="16"/>
              </w:rPr>
            </w:pPr>
            <w:r>
              <w:rPr>
                <w:rFonts w:cs="Arial"/>
                <w:b/>
                <w:bCs/>
                <w:color w:val="C40000"/>
                <w:sz w:val="16"/>
                <w:szCs w:val="16"/>
              </w:rPr>
              <w:t>15%</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C40000"/>
                <w:sz w:val="16"/>
                <w:szCs w:val="16"/>
              </w:rPr>
            </w:pPr>
            <w:r>
              <w:rPr>
                <w:rFonts w:cs="Arial"/>
                <w:b/>
                <w:bCs/>
                <w:color w:val="C40000"/>
                <w:sz w:val="16"/>
                <w:szCs w:val="16"/>
              </w:rPr>
              <w:t>16%</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C40000"/>
                <w:sz w:val="16"/>
                <w:szCs w:val="16"/>
              </w:rPr>
            </w:pPr>
            <w:r>
              <w:rPr>
                <w:rFonts w:cs="Arial"/>
                <w:b/>
                <w:bCs/>
                <w:color w:val="C40000"/>
                <w:sz w:val="16"/>
                <w:szCs w:val="16"/>
              </w:rPr>
              <w:t>11%</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C40000"/>
                <w:sz w:val="16"/>
                <w:szCs w:val="16"/>
              </w:rPr>
            </w:pPr>
            <w:r>
              <w:rPr>
                <w:rFonts w:cs="Arial"/>
                <w:b/>
                <w:bCs/>
                <w:color w:val="C40000"/>
                <w:sz w:val="16"/>
                <w:szCs w:val="16"/>
              </w:rPr>
              <w:t>12%</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C40000"/>
                <w:sz w:val="16"/>
                <w:szCs w:val="16"/>
              </w:rPr>
            </w:pPr>
            <w:r>
              <w:rPr>
                <w:rFonts w:cs="Arial"/>
                <w:b/>
                <w:bCs/>
                <w:color w:val="C40000"/>
                <w:sz w:val="16"/>
                <w:szCs w:val="16"/>
              </w:rPr>
              <w:t>9%</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C40000"/>
                <w:sz w:val="16"/>
                <w:szCs w:val="16"/>
              </w:rPr>
            </w:pPr>
            <w:r>
              <w:rPr>
                <w:rFonts w:cs="Arial"/>
                <w:b/>
                <w:bCs/>
                <w:color w:val="C40000"/>
                <w:sz w:val="16"/>
                <w:szCs w:val="16"/>
              </w:rPr>
              <w:t>11%</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C40000"/>
                <w:sz w:val="16"/>
                <w:szCs w:val="16"/>
              </w:rPr>
            </w:pPr>
            <w:r>
              <w:rPr>
                <w:rFonts w:cs="Arial"/>
                <w:b/>
                <w:bCs/>
                <w:color w:val="C40000"/>
                <w:sz w:val="16"/>
                <w:szCs w:val="16"/>
              </w:rPr>
              <w:t>10%</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C40000"/>
                <w:sz w:val="16"/>
                <w:szCs w:val="16"/>
              </w:rPr>
            </w:pPr>
            <w:r>
              <w:rPr>
                <w:rFonts w:cs="Arial"/>
                <w:b/>
                <w:bCs/>
                <w:color w:val="C40000"/>
                <w:sz w:val="16"/>
                <w:szCs w:val="16"/>
              </w:rPr>
              <w:t>11%</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C40000"/>
                <w:sz w:val="16"/>
                <w:szCs w:val="16"/>
              </w:rPr>
            </w:pPr>
            <w:r>
              <w:rPr>
                <w:rFonts w:cs="Arial"/>
                <w:b/>
                <w:bCs/>
                <w:color w:val="C40000"/>
                <w:sz w:val="16"/>
                <w:szCs w:val="16"/>
              </w:rPr>
              <w:t>14%</w:t>
            </w:r>
          </w:p>
        </w:tc>
        <w:tc>
          <w:tcPr>
            <w:tcW w:w="246" w:type="dxa"/>
            <w:tcBorders>
              <w:top w:val="nil"/>
              <w:left w:val="single" w:sz="4" w:space="0" w:color="808080" w:themeColor="background1" w:themeShade="80"/>
              <w:bottom w:val="nil"/>
              <w:right w:val="single" w:sz="12" w:space="0" w:color="auto"/>
            </w:tcBorders>
            <w:shd w:val="clear" w:color="auto" w:fill="auto"/>
          </w:tcPr>
          <w:p w:rsidR="00046B9F" w:rsidRPr="00695DED" w:rsidRDefault="00046B9F" w:rsidP="00046B9F">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046B9F" w:rsidRPr="00695DED" w:rsidRDefault="00046B9F" w:rsidP="00046B9F">
            <w:pPr>
              <w:rPr>
                <w:rFonts w:ascii="Arial" w:hAnsi="Arial" w:cs="Arial"/>
                <w:b/>
                <w:bCs/>
                <w:color w:val="008000"/>
                <w:sz w:val="16"/>
                <w:szCs w:val="16"/>
                <w:rtl/>
              </w:rPr>
            </w:pPr>
            <w:r w:rsidRPr="00695DED">
              <w:rPr>
                <w:rFonts w:ascii="Arial" w:hAnsi="Arial" w:cs="Arial" w:hint="cs"/>
                <w:b/>
                <w:bCs/>
                <w:color w:val="008000"/>
                <w:sz w:val="16"/>
                <w:szCs w:val="16"/>
                <w:rtl/>
              </w:rPr>
              <w:t>חט"ב</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008000"/>
                <w:sz w:val="16"/>
                <w:szCs w:val="16"/>
              </w:rPr>
            </w:pPr>
            <w:r>
              <w:rPr>
                <w:rFonts w:cs="Arial"/>
                <w:b/>
                <w:bCs/>
                <w:color w:val="008000"/>
                <w:sz w:val="16"/>
                <w:szCs w:val="16"/>
              </w:rPr>
              <w:t>16%</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008000"/>
                <w:sz w:val="16"/>
                <w:szCs w:val="16"/>
              </w:rPr>
            </w:pPr>
            <w:r>
              <w:rPr>
                <w:rFonts w:cs="Arial"/>
                <w:b/>
                <w:bCs/>
                <w:color w:val="008000"/>
                <w:sz w:val="16"/>
                <w:szCs w:val="16"/>
              </w:rPr>
              <w:t>15%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008000"/>
                <w:sz w:val="16"/>
                <w:szCs w:val="16"/>
              </w:rPr>
            </w:pPr>
            <w:r>
              <w:rPr>
                <w:rFonts w:cs="Arial"/>
                <w:b/>
                <w:bCs/>
                <w:color w:val="008000"/>
                <w:sz w:val="16"/>
                <w:szCs w:val="16"/>
              </w:rPr>
              <w:t>14%</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008000"/>
                <w:sz w:val="16"/>
                <w:szCs w:val="16"/>
              </w:rPr>
            </w:pPr>
            <w:r>
              <w:rPr>
                <w:rFonts w:cs="Arial"/>
                <w:b/>
                <w:bCs/>
                <w:color w:val="008000"/>
                <w:sz w:val="16"/>
                <w:szCs w:val="16"/>
              </w:rPr>
              <w:t>11%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008000"/>
                <w:sz w:val="16"/>
                <w:szCs w:val="16"/>
              </w:rPr>
            </w:pPr>
            <w:r>
              <w:rPr>
                <w:rFonts w:cs="Arial"/>
                <w:b/>
                <w:bCs/>
                <w:color w:val="008000"/>
                <w:sz w:val="16"/>
                <w:szCs w:val="16"/>
              </w:rPr>
              <w:t>13%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008000"/>
                <w:sz w:val="16"/>
                <w:szCs w:val="16"/>
              </w:rPr>
            </w:pPr>
            <w:r>
              <w:rPr>
                <w:rFonts w:cs="Arial"/>
                <w:b/>
                <w:bCs/>
                <w:color w:val="008000"/>
                <w:sz w:val="16"/>
                <w:szCs w:val="16"/>
              </w:rPr>
              <w:t>9%</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008000"/>
                <w:sz w:val="16"/>
                <w:szCs w:val="16"/>
              </w:rPr>
            </w:pPr>
            <w:r>
              <w:rPr>
                <w:rFonts w:cs="Arial"/>
                <w:b/>
                <w:bCs/>
                <w:color w:val="008000"/>
                <w:sz w:val="16"/>
                <w:szCs w:val="16"/>
              </w:rPr>
              <w:t>12%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008000"/>
                <w:sz w:val="16"/>
                <w:szCs w:val="16"/>
              </w:rPr>
            </w:pPr>
            <w:r>
              <w:rPr>
                <w:rFonts w:cs="Arial"/>
                <w:b/>
                <w:bCs/>
                <w:color w:val="008000"/>
                <w:sz w:val="16"/>
                <w:szCs w:val="16"/>
              </w:rPr>
              <w:t>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008000"/>
                <w:sz w:val="16"/>
                <w:szCs w:val="16"/>
              </w:rPr>
            </w:pPr>
            <w:r>
              <w:rPr>
                <w:rFonts w:cs="Arial"/>
                <w:b/>
                <w:bCs/>
                <w:color w:val="008000"/>
                <w:sz w:val="16"/>
                <w:szCs w:val="16"/>
              </w:rPr>
              <w:t>10%</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008000"/>
                <w:sz w:val="16"/>
                <w:szCs w:val="16"/>
              </w:rPr>
            </w:pPr>
            <w:r>
              <w:rPr>
                <w:rFonts w:cs="Arial"/>
                <w:b/>
                <w:bCs/>
                <w:color w:val="008000"/>
                <w:sz w:val="16"/>
                <w:szCs w:val="16"/>
              </w:rPr>
              <w:t>15%</w:t>
            </w:r>
          </w:p>
        </w:tc>
        <w:tc>
          <w:tcPr>
            <w:tcW w:w="240" w:type="dxa"/>
            <w:tcBorders>
              <w:top w:val="nil"/>
              <w:left w:val="single" w:sz="4" w:space="0" w:color="808080" w:themeColor="background1" w:themeShade="80"/>
              <w:bottom w:val="nil"/>
              <w:right w:val="single" w:sz="12" w:space="0" w:color="auto"/>
            </w:tcBorders>
            <w:shd w:val="clear" w:color="auto" w:fill="auto"/>
          </w:tcPr>
          <w:p w:rsidR="00046B9F" w:rsidRPr="00695DED" w:rsidRDefault="00046B9F" w:rsidP="00046B9F">
            <w:pPr>
              <w:jc w:val="center"/>
              <w:rPr>
                <w:sz w:val="16"/>
                <w:szCs w:val="16"/>
                <w:rtl/>
              </w:rPr>
            </w:pPr>
          </w:p>
        </w:tc>
      </w:tr>
      <w:tr w:rsidR="00046B9F" w:rsidRPr="00695DED" w:rsidTr="00FC27A0">
        <w:trPr>
          <w:trHeight w:val="261"/>
        </w:trPr>
        <w:tc>
          <w:tcPr>
            <w:tcW w:w="720"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46B9F" w:rsidRPr="00695DED" w:rsidRDefault="00046B9F" w:rsidP="00046B9F">
            <w:pPr>
              <w:rPr>
                <w:rFonts w:ascii="Arial" w:hAnsi="Arial" w:cs="Arial"/>
                <w:b/>
                <w:bCs/>
                <w:color w:val="FF3B3B"/>
                <w:sz w:val="16"/>
                <w:szCs w:val="16"/>
                <w:rtl/>
              </w:rPr>
            </w:pPr>
            <w:r w:rsidRPr="00695DED">
              <w:rPr>
                <w:rFonts w:ascii="Arial" w:hAnsi="Arial" w:cs="Arial" w:hint="cs"/>
                <w:b/>
                <w:bCs/>
                <w:color w:val="FF3B3B"/>
                <w:sz w:val="16"/>
                <w:szCs w:val="16"/>
                <w:rtl/>
              </w:rPr>
              <w:t>חט"ע</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FF3B3B"/>
                <w:sz w:val="16"/>
                <w:szCs w:val="16"/>
              </w:rPr>
            </w:pPr>
            <w:r>
              <w:rPr>
                <w:rFonts w:cs="Arial"/>
                <w:b/>
                <w:bCs/>
                <w:color w:val="FF3B3B"/>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FF3B3B"/>
                <w:sz w:val="16"/>
                <w:szCs w:val="16"/>
              </w:rPr>
            </w:pPr>
            <w:r>
              <w:rPr>
                <w:rFonts w:cs="Arial"/>
                <w:b/>
                <w:bCs/>
                <w:color w:val="FF3B3B"/>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FF3B3B"/>
                <w:sz w:val="16"/>
                <w:szCs w:val="16"/>
              </w:rPr>
            </w:pPr>
            <w:r>
              <w:rPr>
                <w:rFonts w:cs="Arial"/>
                <w:b/>
                <w:bCs/>
                <w:color w:val="FF3B3B"/>
                <w:sz w:val="16"/>
                <w:szCs w:val="16"/>
              </w:rPr>
              <w:t>-</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FF3B3B"/>
                <w:sz w:val="16"/>
                <w:szCs w:val="16"/>
              </w:rPr>
            </w:pPr>
            <w:r>
              <w:rPr>
                <w:rFonts w:cs="Arial"/>
                <w:b/>
                <w:bCs/>
                <w:color w:val="FF3B3B"/>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FF3B3B"/>
                <w:sz w:val="16"/>
                <w:szCs w:val="16"/>
              </w:rPr>
            </w:pPr>
            <w:r>
              <w:rPr>
                <w:rFonts w:cs="Arial"/>
                <w:b/>
                <w:bCs/>
                <w:color w:val="FF3B3B"/>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FF3B3B"/>
                <w:sz w:val="16"/>
                <w:szCs w:val="16"/>
              </w:rPr>
            </w:pPr>
            <w:r>
              <w:rPr>
                <w:rFonts w:cs="Arial"/>
                <w:b/>
                <w:bCs/>
                <w:color w:val="FF3B3B"/>
                <w:sz w:val="16"/>
                <w:szCs w:val="16"/>
              </w:rPr>
              <w:t>-</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FF3B3B"/>
                <w:sz w:val="16"/>
                <w:szCs w:val="16"/>
              </w:rPr>
            </w:pPr>
            <w:r>
              <w:rPr>
                <w:rFonts w:cs="Arial"/>
                <w:b/>
                <w:bCs/>
                <w:color w:val="FF3B3B"/>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FF3B3B"/>
                <w:sz w:val="16"/>
                <w:szCs w:val="16"/>
              </w:rPr>
            </w:pPr>
            <w:r>
              <w:rPr>
                <w:rFonts w:cs="Arial"/>
                <w:b/>
                <w:bCs/>
                <w:color w:val="FF3B3B"/>
                <w:sz w:val="16"/>
                <w:szCs w:val="16"/>
              </w:rPr>
              <w:t>9%</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FF3B3B"/>
                <w:sz w:val="16"/>
                <w:szCs w:val="16"/>
              </w:rPr>
            </w:pPr>
            <w:r>
              <w:rPr>
                <w:rFonts w:cs="Arial"/>
                <w:b/>
                <w:bCs/>
                <w:color w:val="FF3B3B"/>
                <w:sz w:val="16"/>
                <w:szCs w:val="16"/>
              </w:rPr>
              <w:t>10%</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FF3B3B"/>
                <w:sz w:val="16"/>
                <w:szCs w:val="16"/>
              </w:rPr>
            </w:pPr>
            <w:r>
              <w:rPr>
                <w:rFonts w:cs="Arial"/>
                <w:b/>
                <w:bCs/>
                <w:color w:val="FF3B3B"/>
                <w:sz w:val="16"/>
                <w:szCs w:val="16"/>
              </w:rPr>
              <w:t>13%</w:t>
            </w:r>
          </w:p>
        </w:tc>
        <w:tc>
          <w:tcPr>
            <w:tcW w:w="246" w:type="dxa"/>
            <w:tcBorders>
              <w:top w:val="nil"/>
              <w:left w:val="single" w:sz="4" w:space="0" w:color="808080" w:themeColor="background1" w:themeShade="80"/>
              <w:bottom w:val="nil"/>
              <w:right w:val="single" w:sz="12" w:space="0" w:color="auto"/>
            </w:tcBorders>
            <w:shd w:val="clear" w:color="auto" w:fill="auto"/>
          </w:tcPr>
          <w:p w:rsidR="00046B9F" w:rsidRPr="00695DED" w:rsidRDefault="00046B9F" w:rsidP="00046B9F">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046B9F" w:rsidRPr="00695DED" w:rsidRDefault="00046B9F" w:rsidP="00046B9F">
            <w:pPr>
              <w:rPr>
                <w:rFonts w:ascii="Arial" w:hAnsi="Arial" w:cs="Arial"/>
                <w:b/>
                <w:bCs/>
                <w:color w:val="24F814"/>
                <w:sz w:val="16"/>
                <w:szCs w:val="16"/>
                <w:rtl/>
              </w:rPr>
            </w:pPr>
            <w:r w:rsidRPr="00695DED">
              <w:rPr>
                <w:rFonts w:ascii="Arial" w:hAnsi="Arial" w:cs="Arial" w:hint="cs"/>
                <w:b/>
                <w:bCs/>
                <w:color w:val="24F814"/>
                <w:sz w:val="16"/>
                <w:szCs w:val="16"/>
                <w:rtl/>
              </w:rPr>
              <w:t>חט"ע</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24F814"/>
                <w:sz w:val="16"/>
                <w:szCs w:val="16"/>
              </w:rPr>
            </w:pPr>
            <w:r>
              <w:rPr>
                <w:rFonts w:cs="Arial"/>
                <w:b/>
                <w:bCs/>
                <w:color w:val="24F814"/>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24F814"/>
                <w:sz w:val="16"/>
                <w:szCs w:val="16"/>
              </w:rPr>
            </w:pPr>
            <w:r>
              <w:rPr>
                <w:rFonts w:cs="Arial"/>
                <w:b/>
                <w:bCs/>
                <w:color w:val="24F814"/>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24F814"/>
                <w:sz w:val="16"/>
                <w:szCs w:val="16"/>
              </w:rPr>
            </w:pPr>
            <w:r>
              <w:rPr>
                <w:rFonts w:cs="Arial"/>
                <w:b/>
                <w:bCs/>
                <w:color w:val="24F814"/>
                <w:sz w:val="16"/>
                <w:szCs w:val="16"/>
              </w:rPr>
              <w:t>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24F814"/>
                <w:sz w:val="16"/>
                <w:szCs w:val="16"/>
              </w:rPr>
            </w:pPr>
            <w:r>
              <w:rPr>
                <w:rFonts w:cs="Arial"/>
                <w:b/>
                <w:bCs/>
                <w:color w:val="24F814"/>
                <w:sz w:val="16"/>
                <w:szCs w:val="16"/>
              </w:rPr>
              <w:t>11%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24F814"/>
                <w:sz w:val="16"/>
                <w:szCs w:val="16"/>
              </w:rPr>
            </w:pPr>
            <w:r>
              <w:rPr>
                <w:rFonts w:cs="Arial"/>
                <w:b/>
                <w:bCs/>
                <w:color w:val="24F814"/>
                <w:sz w:val="16"/>
                <w:szCs w:val="16"/>
              </w:rPr>
              <w:t>13%</w:t>
            </w:r>
          </w:p>
        </w:tc>
        <w:tc>
          <w:tcPr>
            <w:tcW w:w="240" w:type="dxa"/>
            <w:tcBorders>
              <w:top w:val="nil"/>
              <w:left w:val="single" w:sz="4" w:space="0" w:color="808080" w:themeColor="background1" w:themeShade="80"/>
              <w:bottom w:val="nil"/>
              <w:right w:val="single" w:sz="12" w:space="0" w:color="auto"/>
            </w:tcBorders>
            <w:shd w:val="clear" w:color="auto" w:fill="auto"/>
          </w:tcPr>
          <w:p w:rsidR="00046B9F" w:rsidRPr="00695DED" w:rsidRDefault="00046B9F" w:rsidP="00046B9F">
            <w:pPr>
              <w:jc w:val="center"/>
              <w:rPr>
                <w:sz w:val="16"/>
                <w:szCs w:val="16"/>
                <w:rtl/>
              </w:rPr>
            </w:pPr>
          </w:p>
        </w:tc>
      </w:tr>
      <w:bookmarkEnd w:id="949"/>
      <w:bookmarkEnd w:id="950"/>
      <w:tr w:rsidR="00046B9F" w:rsidRPr="00695DED" w:rsidTr="00FC27A0">
        <w:trPr>
          <w:trHeight w:val="262"/>
        </w:trPr>
        <w:tc>
          <w:tcPr>
            <w:tcW w:w="5503" w:type="dxa"/>
            <w:gridSpan w:val="12"/>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046B9F" w:rsidRPr="00695DED" w:rsidRDefault="00046B9F" w:rsidP="00AD368E">
            <w:pPr>
              <w:jc w:val="center"/>
              <w:rPr>
                <w:rtl/>
              </w:rPr>
            </w:pPr>
          </w:p>
        </w:tc>
        <w:tc>
          <w:tcPr>
            <w:tcW w:w="5540" w:type="dxa"/>
            <w:gridSpan w:val="12"/>
            <w:tcBorders>
              <w:top w:val="nil"/>
              <w:left w:val="single" w:sz="12" w:space="0" w:color="auto"/>
              <w:bottom w:val="single" w:sz="12" w:space="0" w:color="auto"/>
              <w:right w:val="single" w:sz="12" w:space="0" w:color="auto"/>
            </w:tcBorders>
            <w:shd w:val="clear" w:color="auto" w:fill="auto"/>
          </w:tcPr>
          <w:p w:rsidR="00046B9F" w:rsidRPr="00695DED" w:rsidRDefault="00046B9F" w:rsidP="00AD368E">
            <w:pPr>
              <w:jc w:val="center"/>
              <w:rPr>
                <w:rtl/>
              </w:rPr>
            </w:pPr>
          </w:p>
        </w:tc>
      </w:tr>
      <w:tr w:rsidR="00046B9F" w:rsidRPr="00695DED" w:rsidTr="00FC27A0">
        <w:trPr>
          <w:trHeight w:val="266"/>
        </w:trPr>
        <w:tc>
          <w:tcPr>
            <w:tcW w:w="5503" w:type="dxa"/>
            <w:gridSpan w:val="1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046B9F" w:rsidRPr="00695DED" w:rsidRDefault="00046B9F" w:rsidP="00046B9F">
            <w:pPr>
              <w:jc w:val="center"/>
              <w:rPr>
                <w:rtl/>
              </w:rPr>
            </w:pPr>
            <w:r w:rsidRPr="00695DED">
              <w:rPr>
                <w:rFonts w:hint="cs"/>
                <w:b/>
                <w:bCs/>
                <w:sz w:val="24"/>
                <w:szCs w:val="24"/>
                <w:rtl/>
              </w:rPr>
              <w:t xml:space="preserve">מגזר בדואי דרום </w:t>
            </w:r>
            <w:r>
              <w:rPr>
                <w:rFonts w:hint="cs"/>
                <w:b/>
                <w:bCs/>
                <w:sz w:val="24"/>
                <w:szCs w:val="24"/>
                <w:rtl/>
              </w:rPr>
              <w:t>(תשס</w:t>
            </w:r>
            <w:r>
              <w:rPr>
                <w:b/>
                <w:bCs/>
                <w:sz w:val="24"/>
                <w:szCs w:val="24"/>
                <w:rtl/>
              </w:rPr>
              <w:t>"</w:t>
            </w:r>
            <w:r>
              <w:rPr>
                <w:rFonts w:hint="cs"/>
                <w:b/>
                <w:bCs/>
                <w:sz w:val="24"/>
                <w:szCs w:val="24"/>
                <w:rtl/>
              </w:rPr>
              <w:t>ח-תשע</w:t>
            </w:r>
            <w:r>
              <w:rPr>
                <w:b/>
                <w:bCs/>
                <w:sz w:val="24"/>
                <w:szCs w:val="24"/>
                <w:rtl/>
              </w:rPr>
              <w:t>"</w:t>
            </w:r>
            <w:r>
              <w:rPr>
                <w:rFonts w:hint="cs"/>
                <w:b/>
                <w:bCs/>
                <w:sz w:val="24"/>
                <w:szCs w:val="24"/>
                <w:rtl/>
              </w:rPr>
              <w:t>ז)</w:t>
            </w:r>
          </w:p>
        </w:tc>
        <w:tc>
          <w:tcPr>
            <w:tcW w:w="5540" w:type="dxa"/>
            <w:gridSpan w:val="12"/>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046B9F" w:rsidRPr="00695DED" w:rsidRDefault="00046B9F" w:rsidP="00046B9F">
            <w:pPr>
              <w:jc w:val="center"/>
              <w:rPr>
                <w:rtl/>
              </w:rPr>
            </w:pPr>
            <w:r w:rsidRPr="00695DED">
              <w:rPr>
                <w:rFonts w:hint="cs"/>
                <w:b/>
                <w:bCs/>
                <w:sz w:val="24"/>
                <w:szCs w:val="24"/>
                <w:rtl/>
              </w:rPr>
              <w:t xml:space="preserve">מגזר דרוזי </w:t>
            </w:r>
            <w:r>
              <w:rPr>
                <w:rFonts w:hint="cs"/>
                <w:b/>
                <w:bCs/>
                <w:sz w:val="24"/>
                <w:szCs w:val="24"/>
                <w:rtl/>
              </w:rPr>
              <w:t>(תשס</w:t>
            </w:r>
            <w:r>
              <w:rPr>
                <w:b/>
                <w:bCs/>
                <w:sz w:val="24"/>
                <w:szCs w:val="24"/>
                <w:rtl/>
              </w:rPr>
              <w:t>"</w:t>
            </w:r>
            <w:r>
              <w:rPr>
                <w:rFonts w:hint="cs"/>
                <w:b/>
                <w:bCs/>
                <w:sz w:val="24"/>
                <w:szCs w:val="24"/>
                <w:rtl/>
              </w:rPr>
              <w:t>ח-תשע</w:t>
            </w:r>
            <w:r>
              <w:rPr>
                <w:b/>
                <w:bCs/>
                <w:sz w:val="24"/>
                <w:szCs w:val="24"/>
                <w:rtl/>
              </w:rPr>
              <w:t>"</w:t>
            </w:r>
            <w:r>
              <w:rPr>
                <w:rFonts w:hint="cs"/>
                <w:b/>
                <w:bCs/>
                <w:sz w:val="24"/>
                <w:szCs w:val="24"/>
                <w:rtl/>
              </w:rPr>
              <w:t>ז)</w:t>
            </w:r>
          </w:p>
        </w:tc>
      </w:tr>
      <w:tr w:rsidR="00046B9F" w:rsidRPr="00695DED" w:rsidTr="00FC27A0">
        <w:trPr>
          <w:trHeight w:val="262"/>
        </w:trPr>
        <w:tc>
          <w:tcPr>
            <w:tcW w:w="5503" w:type="dxa"/>
            <w:gridSpan w:val="12"/>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046B9F" w:rsidRPr="00695DED" w:rsidRDefault="00046B9F" w:rsidP="00AD368E">
            <w:pPr>
              <w:rPr>
                <w:color w:val="A6A6A6" w:themeColor="background1" w:themeShade="A6"/>
                <w:sz w:val="12"/>
                <w:szCs w:val="12"/>
                <w:rtl/>
              </w:rPr>
            </w:pPr>
            <w:r w:rsidRPr="003F161A">
              <w:rPr>
                <w:rFonts w:ascii="Arialri" w:eastAsia="+mn-ea" w:cs="Arial" w:hint="cs"/>
                <w:color w:val="A6A6A6"/>
                <w:sz w:val="12"/>
                <w:szCs w:val="12"/>
                <w:rtl/>
              </w:rPr>
              <w:t>מורים בבית הספר חשים מאוימים מצד תלמידים</w:t>
            </w:r>
            <w:r w:rsidRPr="00695DED">
              <w:rPr>
                <w:rFonts w:hint="cs"/>
                <w:color w:val="A6A6A6" w:themeColor="background1" w:themeShade="A6"/>
                <w:sz w:val="12"/>
                <w:szCs w:val="12"/>
                <w:rtl/>
              </w:rPr>
              <w:t>, מגזר בדואי דרום</w:t>
            </w:r>
          </w:p>
        </w:tc>
        <w:tc>
          <w:tcPr>
            <w:tcW w:w="5540" w:type="dxa"/>
            <w:gridSpan w:val="12"/>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046B9F" w:rsidRPr="00695DED" w:rsidRDefault="00046B9F" w:rsidP="00AD368E">
            <w:pPr>
              <w:rPr>
                <w:color w:val="A6A6A6" w:themeColor="background1" w:themeShade="A6"/>
                <w:sz w:val="12"/>
                <w:szCs w:val="12"/>
                <w:rtl/>
              </w:rPr>
            </w:pPr>
            <w:r w:rsidRPr="003F161A">
              <w:rPr>
                <w:rFonts w:ascii="Arialri" w:eastAsia="+mn-ea" w:cs="Arial" w:hint="cs"/>
                <w:color w:val="A6A6A6"/>
                <w:sz w:val="12"/>
                <w:szCs w:val="12"/>
                <w:rtl/>
              </w:rPr>
              <w:t>מורים בבית הספר חשים מאוימים מצד תלמידים</w:t>
            </w:r>
            <w:r w:rsidRPr="00695DED">
              <w:rPr>
                <w:rFonts w:hint="cs"/>
                <w:color w:val="A6A6A6" w:themeColor="background1" w:themeShade="A6"/>
                <w:sz w:val="12"/>
                <w:szCs w:val="12"/>
                <w:rtl/>
              </w:rPr>
              <w:t>, מגזר דרוזי</w:t>
            </w:r>
          </w:p>
        </w:tc>
      </w:tr>
      <w:tr w:rsidR="00046B9F" w:rsidRPr="00695DED" w:rsidTr="00FC27A0">
        <w:trPr>
          <w:trHeight w:val="3552"/>
        </w:trPr>
        <w:tc>
          <w:tcPr>
            <w:tcW w:w="5503" w:type="dxa"/>
            <w:gridSpan w:val="12"/>
            <w:tcBorders>
              <w:top w:val="nil"/>
              <w:left w:val="single" w:sz="12" w:space="0" w:color="808080" w:themeColor="background1" w:themeShade="80"/>
              <w:bottom w:val="nil"/>
              <w:right w:val="single" w:sz="12" w:space="0" w:color="808080" w:themeColor="background1" w:themeShade="80"/>
            </w:tcBorders>
            <w:shd w:val="clear" w:color="auto" w:fill="auto"/>
          </w:tcPr>
          <w:p w:rsidR="00046B9F" w:rsidRPr="00695DED" w:rsidRDefault="00046B9F" w:rsidP="00AD368E">
            <w:pPr>
              <w:jc w:val="center"/>
              <w:rPr>
                <w:rtl/>
              </w:rPr>
            </w:pPr>
            <w:bookmarkStart w:id="951" w:name="MP_GRAPH_M_1123_Di_Yc_5_G"/>
            <w:r w:rsidRPr="00695DED">
              <w:rPr>
                <w:noProof/>
                <w:rtl/>
              </w:rPr>
              <w:drawing>
                <wp:inline distT="0" distB="0" distL="0" distR="0" wp14:anchorId="2FEEFC28" wp14:editId="7E4C65DE">
                  <wp:extent cx="3392424" cy="2156604"/>
                  <wp:effectExtent l="0" t="0" r="0" b="0"/>
                  <wp:docPr id="57" name="Chart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bookmarkEnd w:id="951"/>
          </w:p>
        </w:tc>
        <w:tc>
          <w:tcPr>
            <w:tcW w:w="5540" w:type="dxa"/>
            <w:gridSpan w:val="12"/>
            <w:tcBorders>
              <w:top w:val="nil"/>
              <w:left w:val="single" w:sz="12" w:space="0" w:color="808080" w:themeColor="background1" w:themeShade="80"/>
              <w:bottom w:val="nil"/>
              <w:right w:val="single" w:sz="12" w:space="0" w:color="808080" w:themeColor="background1" w:themeShade="80"/>
            </w:tcBorders>
            <w:shd w:val="clear" w:color="auto" w:fill="auto"/>
          </w:tcPr>
          <w:p w:rsidR="00046B9F" w:rsidRPr="00695DED" w:rsidRDefault="00046B9F" w:rsidP="00AD368E">
            <w:pPr>
              <w:jc w:val="center"/>
              <w:rPr>
                <w:rtl/>
              </w:rPr>
            </w:pPr>
            <w:bookmarkStart w:id="952" w:name="MP_GRAPH_M_1123_Di_Yc_4_G"/>
            <w:r w:rsidRPr="00695DED">
              <w:rPr>
                <w:noProof/>
                <w:rtl/>
              </w:rPr>
              <w:drawing>
                <wp:inline distT="0" distB="0" distL="0" distR="0" wp14:anchorId="53ECDF99" wp14:editId="414AC447">
                  <wp:extent cx="3390181" cy="2156604"/>
                  <wp:effectExtent l="0" t="0" r="1270" b="0"/>
                  <wp:docPr id="464" name="Chart 4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bookmarkEnd w:id="952"/>
          </w:p>
        </w:tc>
      </w:tr>
      <w:tr w:rsidR="00046B9F" w:rsidRPr="00695DED" w:rsidTr="00FC27A0">
        <w:trPr>
          <w:trHeight w:val="262"/>
        </w:trPr>
        <w:tc>
          <w:tcPr>
            <w:tcW w:w="720"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46B9F" w:rsidRPr="00695DED" w:rsidRDefault="00046B9F" w:rsidP="00046B9F">
            <w:pPr>
              <w:rPr>
                <w:rFonts w:ascii="Arial" w:hAnsi="Arial" w:cs="Arial"/>
                <w:b/>
                <w:bCs/>
                <w:color w:val="984806" w:themeColor="accent6" w:themeShade="80"/>
                <w:sz w:val="16"/>
                <w:szCs w:val="16"/>
                <w:rtl/>
              </w:rPr>
            </w:pPr>
            <w:bookmarkStart w:id="953" w:name="MP_TABLE_M_1123_Di_Yc_4_T__F" w:colFirst="13" w:colLast="22"/>
            <w:bookmarkStart w:id="954" w:name="MP_TABLE_M_1123_Di_Yc_5_T__F" w:colFirst="1" w:colLast="10"/>
            <w:r w:rsidRPr="00695DED">
              <w:rPr>
                <w:rFonts w:ascii="Arial" w:hAnsi="Arial" w:cs="Arial" w:hint="cs"/>
                <w:b/>
                <w:bCs/>
                <w:color w:val="984806" w:themeColor="accent6" w:themeShade="80"/>
                <w:sz w:val="16"/>
                <w:szCs w:val="16"/>
                <w:rtl/>
              </w:rPr>
              <w:t>יסודי</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984806" w:themeColor="accent6" w:themeShade="80"/>
                <w:sz w:val="16"/>
                <w:szCs w:val="16"/>
              </w:rPr>
            </w:pPr>
            <w:r>
              <w:rPr>
                <w:rFonts w:cs="Arial"/>
                <w:b/>
                <w:bCs/>
                <w:color w:val="984806" w:themeColor="accent6" w:themeShade="80"/>
                <w:sz w:val="16"/>
                <w:szCs w:val="16"/>
              </w:rPr>
              <w:t>12%</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984806" w:themeColor="accent6" w:themeShade="80"/>
                <w:sz w:val="16"/>
                <w:szCs w:val="16"/>
              </w:rPr>
            </w:pPr>
            <w:r>
              <w:rPr>
                <w:rFonts w:cs="Arial"/>
                <w:b/>
                <w:bCs/>
                <w:color w:val="984806" w:themeColor="accent6" w:themeShade="80"/>
                <w:sz w:val="16"/>
                <w:szCs w:val="16"/>
              </w:rPr>
              <w:t>9%</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984806" w:themeColor="accent6" w:themeShade="80"/>
                <w:sz w:val="16"/>
                <w:szCs w:val="16"/>
              </w:rPr>
            </w:pPr>
            <w:r>
              <w:rPr>
                <w:rFonts w:cs="Arial"/>
                <w:b/>
                <w:bCs/>
                <w:color w:val="984806" w:themeColor="accent6" w:themeShade="80"/>
                <w:sz w:val="16"/>
                <w:szCs w:val="16"/>
              </w:rPr>
              <w:t>10%</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984806" w:themeColor="accent6" w:themeShade="80"/>
                <w:sz w:val="16"/>
                <w:szCs w:val="16"/>
              </w:rPr>
            </w:pPr>
            <w:r>
              <w:rPr>
                <w:rFonts w:cs="Arial"/>
                <w:b/>
                <w:bCs/>
                <w:color w:val="984806" w:themeColor="accent6" w:themeShade="80"/>
                <w:sz w:val="16"/>
                <w:szCs w:val="16"/>
              </w:rPr>
              <w:t>11%</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984806" w:themeColor="accent6" w:themeShade="80"/>
                <w:sz w:val="16"/>
                <w:szCs w:val="16"/>
              </w:rPr>
            </w:pPr>
            <w:r>
              <w:rPr>
                <w:rFonts w:cs="Arial"/>
                <w:b/>
                <w:bCs/>
                <w:color w:val="984806" w:themeColor="accent6" w:themeShade="80"/>
                <w:sz w:val="16"/>
                <w:szCs w:val="16"/>
              </w:rPr>
              <w:t>10%</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984806" w:themeColor="accent6" w:themeShade="80"/>
                <w:sz w:val="16"/>
                <w:szCs w:val="16"/>
              </w:rPr>
            </w:pPr>
            <w:r>
              <w:rPr>
                <w:rFonts w:cs="Arial"/>
                <w:b/>
                <w:bCs/>
                <w:color w:val="984806" w:themeColor="accent6" w:themeShade="80"/>
                <w:sz w:val="16"/>
                <w:szCs w:val="16"/>
              </w:rPr>
              <w:t>8%</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984806" w:themeColor="accent6" w:themeShade="80"/>
                <w:sz w:val="16"/>
                <w:szCs w:val="16"/>
              </w:rPr>
            </w:pPr>
            <w:r>
              <w:rPr>
                <w:rFonts w:cs="Arial"/>
                <w:b/>
                <w:bCs/>
                <w:color w:val="984806" w:themeColor="accent6" w:themeShade="80"/>
                <w:sz w:val="16"/>
                <w:szCs w:val="16"/>
              </w:rPr>
              <w:t>11%</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984806" w:themeColor="accent6" w:themeShade="80"/>
                <w:sz w:val="16"/>
                <w:szCs w:val="16"/>
              </w:rPr>
            </w:pPr>
            <w:r>
              <w:rPr>
                <w:rFonts w:cs="Arial"/>
                <w:b/>
                <w:bCs/>
                <w:color w:val="984806" w:themeColor="accent6" w:themeShade="80"/>
                <w:sz w:val="16"/>
                <w:szCs w:val="16"/>
              </w:rPr>
              <w:t>10%</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984806" w:themeColor="accent6" w:themeShade="80"/>
                <w:sz w:val="16"/>
                <w:szCs w:val="16"/>
              </w:rPr>
            </w:pPr>
            <w:r>
              <w:rPr>
                <w:rFonts w:cs="Arial"/>
                <w:b/>
                <w:bCs/>
                <w:color w:val="984806" w:themeColor="accent6" w:themeShade="80"/>
                <w:sz w:val="16"/>
                <w:szCs w:val="16"/>
              </w:rPr>
              <w:t>12%</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984806" w:themeColor="accent6" w:themeShade="80"/>
                <w:sz w:val="16"/>
                <w:szCs w:val="16"/>
              </w:rPr>
            </w:pPr>
            <w:r>
              <w:rPr>
                <w:rFonts w:cs="Arial"/>
                <w:b/>
                <w:bCs/>
                <w:color w:val="984806" w:themeColor="accent6" w:themeShade="80"/>
                <w:sz w:val="16"/>
                <w:szCs w:val="16"/>
              </w:rPr>
              <w:t>14%</w:t>
            </w:r>
          </w:p>
        </w:tc>
        <w:tc>
          <w:tcPr>
            <w:tcW w:w="246" w:type="dxa"/>
            <w:tcBorders>
              <w:top w:val="nil"/>
              <w:left w:val="single" w:sz="4" w:space="0" w:color="808080" w:themeColor="background1" w:themeShade="80"/>
              <w:bottom w:val="nil"/>
              <w:right w:val="single" w:sz="12" w:space="0" w:color="808080" w:themeColor="background1" w:themeShade="80"/>
            </w:tcBorders>
            <w:shd w:val="clear" w:color="auto" w:fill="auto"/>
          </w:tcPr>
          <w:p w:rsidR="00046B9F" w:rsidRPr="00695DED" w:rsidRDefault="00046B9F" w:rsidP="00046B9F">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46B9F" w:rsidRPr="00695DED" w:rsidRDefault="00046B9F" w:rsidP="00046B9F">
            <w:pPr>
              <w:rPr>
                <w:rFonts w:ascii="Arial" w:hAnsi="Arial" w:cs="Arial"/>
                <w:b/>
                <w:bCs/>
                <w:color w:val="383838"/>
                <w:sz w:val="16"/>
                <w:szCs w:val="16"/>
                <w:rtl/>
              </w:rPr>
            </w:pPr>
            <w:r w:rsidRPr="00695DED">
              <w:rPr>
                <w:rFonts w:ascii="Arial" w:hAnsi="Arial" w:cs="Arial" w:hint="cs"/>
                <w:b/>
                <w:bCs/>
                <w:color w:val="383838"/>
                <w:sz w:val="16"/>
                <w:szCs w:val="16"/>
                <w:rtl/>
              </w:rPr>
              <w:t>יסודי</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383838"/>
                <w:sz w:val="16"/>
                <w:szCs w:val="16"/>
              </w:rPr>
            </w:pPr>
            <w:r>
              <w:rPr>
                <w:rFonts w:cs="Arial"/>
                <w:b/>
                <w:bCs/>
                <w:color w:val="383838"/>
                <w:sz w:val="16"/>
                <w:szCs w:val="16"/>
              </w:rPr>
              <w:t>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383838"/>
                <w:sz w:val="16"/>
                <w:szCs w:val="16"/>
              </w:rPr>
            </w:pPr>
            <w:r>
              <w:rPr>
                <w:rFonts w:cs="Arial"/>
                <w:b/>
                <w:bCs/>
                <w:color w:val="383838"/>
                <w:sz w:val="16"/>
                <w:szCs w:val="16"/>
              </w:rPr>
              <w:t>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383838"/>
                <w:sz w:val="16"/>
                <w:szCs w:val="16"/>
              </w:rPr>
            </w:pPr>
            <w:r>
              <w:rPr>
                <w:rFonts w:cs="Arial"/>
                <w:b/>
                <w:bCs/>
                <w:color w:val="383838"/>
                <w:sz w:val="16"/>
                <w:szCs w:val="16"/>
              </w:rPr>
              <w:t>3%</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383838"/>
                <w:sz w:val="16"/>
                <w:szCs w:val="16"/>
              </w:rPr>
            </w:pPr>
            <w:r>
              <w:rPr>
                <w:rFonts w:cs="Arial"/>
                <w:b/>
                <w:bCs/>
                <w:color w:val="383838"/>
                <w:sz w:val="16"/>
                <w:szCs w:val="16"/>
              </w:rPr>
              <w:t>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383838"/>
                <w:sz w:val="16"/>
                <w:szCs w:val="16"/>
              </w:rPr>
            </w:pPr>
            <w:r>
              <w:rPr>
                <w:rFonts w:cs="Arial"/>
                <w:b/>
                <w:bCs/>
                <w:color w:val="383838"/>
                <w:sz w:val="16"/>
                <w:szCs w:val="16"/>
              </w:rPr>
              <w:t>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383838"/>
                <w:sz w:val="16"/>
                <w:szCs w:val="16"/>
              </w:rPr>
            </w:pPr>
            <w:r>
              <w:rPr>
                <w:rFonts w:cs="Arial"/>
                <w:b/>
                <w:bCs/>
                <w:color w:val="383838"/>
                <w:sz w:val="16"/>
                <w:szCs w:val="16"/>
              </w:rPr>
              <w:t>3%</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383838"/>
                <w:sz w:val="16"/>
                <w:szCs w:val="16"/>
              </w:rPr>
            </w:pPr>
            <w:r>
              <w:rPr>
                <w:rFonts w:cs="Arial"/>
                <w:b/>
                <w:bCs/>
                <w:color w:val="383838"/>
                <w:sz w:val="16"/>
                <w:szCs w:val="16"/>
              </w:rPr>
              <w:t>4%</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383838"/>
                <w:sz w:val="16"/>
                <w:szCs w:val="16"/>
              </w:rPr>
            </w:pPr>
            <w:r>
              <w:rPr>
                <w:rFonts w:cs="Arial"/>
                <w:b/>
                <w:bCs/>
                <w:color w:val="383838"/>
                <w:sz w:val="16"/>
                <w:szCs w:val="16"/>
              </w:rPr>
              <w:t>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383838"/>
                <w:sz w:val="16"/>
                <w:szCs w:val="16"/>
              </w:rPr>
            </w:pPr>
            <w:r>
              <w:rPr>
                <w:rFonts w:cs="Arial"/>
                <w:b/>
                <w:bCs/>
                <w:color w:val="383838"/>
                <w:sz w:val="16"/>
                <w:szCs w:val="16"/>
              </w:rPr>
              <w:t>4%</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383838"/>
                <w:sz w:val="16"/>
                <w:szCs w:val="16"/>
              </w:rPr>
            </w:pPr>
            <w:r>
              <w:rPr>
                <w:rFonts w:cs="Arial"/>
                <w:b/>
                <w:bCs/>
                <w:color w:val="383838"/>
                <w:sz w:val="16"/>
                <w:szCs w:val="16"/>
              </w:rPr>
              <w:t>7%</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046B9F" w:rsidRPr="00695DED" w:rsidRDefault="00046B9F" w:rsidP="00046B9F">
            <w:pPr>
              <w:jc w:val="center"/>
              <w:rPr>
                <w:rtl/>
              </w:rPr>
            </w:pPr>
          </w:p>
        </w:tc>
      </w:tr>
      <w:tr w:rsidR="00046B9F" w:rsidRPr="00695DED" w:rsidTr="00FC27A0">
        <w:trPr>
          <w:trHeight w:val="262"/>
        </w:trPr>
        <w:tc>
          <w:tcPr>
            <w:tcW w:w="720"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46B9F" w:rsidRPr="00695DED" w:rsidRDefault="00046B9F" w:rsidP="00046B9F">
            <w:pPr>
              <w:rPr>
                <w:rFonts w:ascii="Arial" w:hAnsi="Arial" w:cs="Arial"/>
                <w:b/>
                <w:bCs/>
                <w:color w:val="E36C0A" w:themeColor="accent6" w:themeShade="BF"/>
                <w:sz w:val="16"/>
                <w:szCs w:val="16"/>
                <w:rtl/>
              </w:rPr>
            </w:pPr>
            <w:r w:rsidRPr="00695DED">
              <w:rPr>
                <w:rFonts w:ascii="Arial" w:hAnsi="Arial" w:cs="Arial" w:hint="cs"/>
                <w:b/>
                <w:bCs/>
                <w:color w:val="E36C0A" w:themeColor="accent6" w:themeShade="BF"/>
                <w:sz w:val="16"/>
                <w:szCs w:val="16"/>
                <w:rtl/>
              </w:rPr>
              <w:t>חט"ב</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E36C0A" w:themeColor="accent6" w:themeShade="BF"/>
                <w:sz w:val="16"/>
                <w:szCs w:val="16"/>
              </w:rPr>
            </w:pPr>
            <w:r>
              <w:rPr>
                <w:rFonts w:cs="Arial"/>
                <w:b/>
                <w:bCs/>
                <w:color w:val="E36C0A" w:themeColor="accent6" w:themeShade="BF"/>
                <w:sz w:val="16"/>
                <w:szCs w:val="16"/>
              </w:rPr>
              <w:t>26%</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E36C0A" w:themeColor="accent6" w:themeShade="BF"/>
                <w:sz w:val="16"/>
                <w:szCs w:val="16"/>
              </w:rPr>
            </w:pPr>
            <w:r>
              <w:rPr>
                <w:rFonts w:cs="Arial"/>
                <w:b/>
                <w:bCs/>
                <w:color w:val="E36C0A" w:themeColor="accent6" w:themeShade="BF"/>
                <w:sz w:val="16"/>
                <w:szCs w:val="16"/>
              </w:rPr>
              <w:t>23%</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E36C0A" w:themeColor="accent6" w:themeShade="BF"/>
                <w:sz w:val="16"/>
                <w:szCs w:val="16"/>
              </w:rPr>
            </w:pPr>
            <w:r>
              <w:rPr>
                <w:rFonts w:cs="Arial"/>
                <w:b/>
                <w:bCs/>
                <w:color w:val="E36C0A" w:themeColor="accent6" w:themeShade="BF"/>
                <w:sz w:val="16"/>
                <w:szCs w:val="16"/>
              </w:rPr>
              <w:t>13%</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E36C0A" w:themeColor="accent6" w:themeShade="BF"/>
                <w:sz w:val="16"/>
                <w:szCs w:val="16"/>
              </w:rPr>
            </w:pPr>
            <w:r>
              <w:rPr>
                <w:rFonts w:cs="Arial"/>
                <w:b/>
                <w:bCs/>
                <w:color w:val="E36C0A" w:themeColor="accent6" w:themeShade="BF"/>
                <w:sz w:val="16"/>
                <w:szCs w:val="16"/>
              </w:rPr>
              <w:t>12%</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E36C0A" w:themeColor="accent6" w:themeShade="BF"/>
                <w:sz w:val="16"/>
                <w:szCs w:val="16"/>
              </w:rPr>
            </w:pPr>
            <w:r>
              <w:rPr>
                <w:rFonts w:cs="Arial"/>
                <w:b/>
                <w:bCs/>
                <w:color w:val="E36C0A" w:themeColor="accent6" w:themeShade="BF"/>
                <w:sz w:val="16"/>
                <w:szCs w:val="16"/>
              </w:rPr>
              <w:t>21%</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E36C0A" w:themeColor="accent6" w:themeShade="BF"/>
                <w:sz w:val="16"/>
                <w:szCs w:val="16"/>
              </w:rPr>
            </w:pPr>
            <w:r>
              <w:rPr>
                <w:rFonts w:cs="Arial"/>
                <w:b/>
                <w:bCs/>
                <w:color w:val="E36C0A" w:themeColor="accent6" w:themeShade="BF"/>
                <w:sz w:val="16"/>
                <w:szCs w:val="16"/>
              </w:rPr>
              <w:t>8%</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E36C0A" w:themeColor="accent6" w:themeShade="BF"/>
                <w:sz w:val="16"/>
                <w:szCs w:val="16"/>
              </w:rPr>
            </w:pPr>
            <w:r>
              <w:rPr>
                <w:rFonts w:cs="Arial"/>
                <w:b/>
                <w:bCs/>
                <w:color w:val="E36C0A" w:themeColor="accent6" w:themeShade="BF"/>
                <w:sz w:val="16"/>
                <w:szCs w:val="16"/>
              </w:rPr>
              <w:t>22%</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E36C0A" w:themeColor="accent6" w:themeShade="BF"/>
                <w:sz w:val="16"/>
                <w:szCs w:val="16"/>
              </w:rPr>
            </w:pPr>
            <w:r>
              <w:rPr>
                <w:rFonts w:cs="Arial"/>
                <w:b/>
                <w:bCs/>
                <w:color w:val="E36C0A" w:themeColor="accent6" w:themeShade="BF"/>
                <w:sz w:val="16"/>
                <w:szCs w:val="16"/>
              </w:rPr>
              <w:t>6%</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E36C0A" w:themeColor="accent6" w:themeShade="BF"/>
                <w:sz w:val="16"/>
                <w:szCs w:val="16"/>
              </w:rPr>
            </w:pPr>
            <w:r>
              <w:rPr>
                <w:rFonts w:cs="Arial"/>
                <w:b/>
                <w:bCs/>
                <w:color w:val="E36C0A" w:themeColor="accent6" w:themeShade="BF"/>
                <w:sz w:val="16"/>
                <w:szCs w:val="16"/>
              </w:rPr>
              <w:t>9%</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E36C0A" w:themeColor="accent6" w:themeShade="BF"/>
                <w:sz w:val="16"/>
                <w:szCs w:val="16"/>
              </w:rPr>
            </w:pPr>
            <w:r>
              <w:rPr>
                <w:rFonts w:cs="Arial"/>
                <w:b/>
                <w:bCs/>
                <w:color w:val="E36C0A" w:themeColor="accent6" w:themeShade="BF"/>
                <w:sz w:val="16"/>
                <w:szCs w:val="16"/>
              </w:rPr>
              <w:t>22%</w:t>
            </w:r>
          </w:p>
        </w:tc>
        <w:tc>
          <w:tcPr>
            <w:tcW w:w="246" w:type="dxa"/>
            <w:tcBorders>
              <w:top w:val="nil"/>
              <w:left w:val="single" w:sz="4" w:space="0" w:color="808080" w:themeColor="background1" w:themeShade="80"/>
              <w:bottom w:val="nil"/>
              <w:right w:val="single" w:sz="12" w:space="0" w:color="808080" w:themeColor="background1" w:themeShade="80"/>
            </w:tcBorders>
            <w:shd w:val="clear" w:color="auto" w:fill="auto"/>
          </w:tcPr>
          <w:p w:rsidR="00046B9F" w:rsidRPr="00695DED" w:rsidRDefault="00046B9F" w:rsidP="00046B9F">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46B9F" w:rsidRPr="00695DED" w:rsidRDefault="00046B9F" w:rsidP="00046B9F">
            <w:pPr>
              <w:rPr>
                <w:rFonts w:ascii="Arial" w:hAnsi="Arial" w:cs="Arial"/>
                <w:b/>
                <w:bCs/>
                <w:color w:val="797979"/>
                <w:sz w:val="16"/>
                <w:szCs w:val="16"/>
                <w:rtl/>
              </w:rPr>
            </w:pPr>
            <w:r w:rsidRPr="00695DED">
              <w:rPr>
                <w:rFonts w:ascii="Arial" w:hAnsi="Arial" w:cs="Arial" w:hint="cs"/>
                <w:b/>
                <w:bCs/>
                <w:color w:val="797979"/>
                <w:sz w:val="16"/>
                <w:szCs w:val="16"/>
                <w:rtl/>
              </w:rPr>
              <w:t>חט"ב</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797979"/>
                <w:sz w:val="16"/>
                <w:szCs w:val="16"/>
              </w:rPr>
            </w:pPr>
            <w:r>
              <w:rPr>
                <w:rFonts w:cs="Arial"/>
                <w:b/>
                <w:bCs/>
                <w:color w:val="797979"/>
                <w:sz w:val="16"/>
                <w:szCs w:val="16"/>
              </w:rPr>
              <w:t>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797979"/>
                <w:sz w:val="16"/>
                <w:szCs w:val="16"/>
              </w:rPr>
            </w:pPr>
            <w:r>
              <w:rPr>
                <w:rFonts w:cs="Arial"/>
                <w:b/>
                <w:bCs/>
                <w:color w:val="797979"/>
                <w:sz w:val="16"/>
                <w:szCs w:val="16"/>
              </w:rPr>
              <w:t>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797979"/>
                <w:sz w:val="16"/>
                <w:szCs w:val="16"/>
              </w:rPr>
            </w:pPr>
            <w:r>
              <w:rPr>
                <w:rFonts w:cs="Arial"/>
                <w:b/>
                <w:bCs/>
                <w:color w:val="797979"/>
                <w:sz w:val="16"/>
                <w:szCs w:val="16"/>
              </w:rPr>
              <w:t>7%</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797979"/>
                <w:sz w:val="16"/>
                <w:szCs w:val="16"/>
              </w:rPr>
            </w:pPr>
            <w:r>
              <w:rPr>
                <w:rFonts w:cs="Arial"/>
                <w:b/>
                <w:bCs/>
                <w:color w:val="797979"/>
                <w:sz w:val="16"/>
                <w:szCs w:val="16"/>
              </w:rPr>
              <w:t>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797979"/>
                <w:sz w:val="16"/>
                <w:szCs w:val="16"/>
              </w:rPr>
            </w:pPr>
            <w:r>
              <w:rPr>
                <w:rFonts w:cs="Arial"/>
                <w:b/>
                <w:bCs/>
                <w:color w:val="797979"/>
                <w:sz w:val="16"/>
                <w:szCs w:val="16"/>
              </w:rPr>
              <w:t>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797979"/>
                <w:sz w:val="16"/>
                <w:szCs w:val="16"/>
              </w:rPr>
            </w:pPr>
            <w:r>
              <w:rPr>
                <w:rFonts w:cs="Arial"/>
                <w:b/>
                <w:bCs/>
                <w:color w:val="797979"/>
                <w:sz w:val="16"/>
                <w:szCs w:val="16"/>
              </w:rPr>
              <w:t>5%</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797979"/>
                <w:sz w:val="16"/>
                <w:szCs w:val="16"/>
              </w:rPr>
            </w:pPr>
            <w:r>
              <w:rPr>
                <w:rFonts w:cs="Arial"/>
                <w:b/>
                <w:bCs/>
                <w:color w:val="797979"/>
                <w:sz w:val="16"/>
                <w:szCs w:val="16"/>
              </w:rPr>
              <w:t>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797979"/>
                <w:sz w:val="16"/>
                <w:szCs w:val="16"/>
              </w:rPr>
            </w:pPr>
            <w:r>
              <w:rPr>
                <w:rFonts w:cs="Arial"/>
                <w:b/>
                <w:bCs/>
                <w:color w:val="797979"/>
                <w:sz w:val="16"/>
                <w:szCs w:val="16"/>
              </w:rPr>
              <w:t>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797979"/>
                <w:sz w:val="16"/>
                <w:szCs w:val="16"/>
              </w:rPr>
            </w:pPr>
            <w:r>
              <w:rPr>
                <w:rFonts w:cs="Arial"/>
                <w:b/>
                <w:bCs/>
                <w:color w:val="797979"/>
                <w:sz w:val="16"/>
                <w:szCs w:val="16"/>
              </w:rPr>
              <w:t>9%</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797979"/>
                <w:sz w:val="16"/>
                <w:szCs w:val="16"/>
              </w:rPr>
            </w:pPr>
            <w:r>
              <w:rPr>
                <w:rFonts w:cs="Arial"/>
                <w:b/>
                <w:bCs/>
                <w:color w:val="797979"/>
                <w:sz w:val="16"/>
                <w:szCs w:val="16"/>
              </w:rPr>
              <w:t>8%</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046B9F" w:rsidRPr="00695DED" w:rsidRDefault="00046B9F" w:rsidP="00046B9F">
            <w:pPr>
              <w:jc w:val="center"/>
              <w:rPr>
                <w:rtl/>
              </w:rPr>
            </w:pPr>
          </w:p>
        </w:tc>
      </w:tr>
      <w:tr w:rsidR="00046B9F" w:rsidRPr="00695DED" w:rsidTr="00FC27A0">
        <w:trPr>
          <w:trHeight w:val="262"/>
        </w:trPr>
        <w:tc>
          <w:tcPr>
            <w:tcW w:w="720"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46B9F" w:rsidRPr="00695DED" w:rsidRDefault="00046B9F" w:rsidP="00046B9F">
            <w:pPr>
              <w:rPr>
                <w:rFonts w:ascii="Arial" w:hAnsi="Arial" w:cs="Arial"/>
                <w:b/>
                <w:bCs/>
                <w:color w:val="F79443"/>
                <w:sz w:val="16"/>
                <w:szCs w:val="16"/>
                <w:rtl/>
              </w:rPr>
            </w:pPr>
            <w:r w:rsidRPr="00695DED">
              <w:rPr>
                <w:rFonts w:ascii="Arial" w:hAnsi="Arial" w:cs="Arial" w:hint="cs"/>
                <w:b/>
                <w:bCs/>
                <w:color w:val="F79443"/>
                <w:sz w:val="16"/>
                <w:szCs w:val="16"/>
                <w:rtl/>
              </w:rPr>
              <w:t>חט"ע</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F79443"/>
                <w:sz w:val="16"/>
                <w:szCs w:val="16"/>
              </w:rPr>
            </w:pPr>
            <w:r>
              <w:rPr>
                <w:rFonts w:cs="Arial"/>
                <w:b/>
                <w:bCs/>
                <w:color w:val="F79443"/>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F79443"/>
                <w:sz w:val="16"/>
                <w:szCs w:val="16"/>
              </w:rPr>
            </w:pPr>
            <w:r>
              <w:rPr>
                <w:rFonts w:cs="Arial"/>
                <w:b/>
                <w:bCs/>
                <w:color w:val="F79443"/>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F79443"/>
                <w:sz w:val="16"/>
                <w:szCs w:val="16"/>
              </w:rPr>
            </w:pPr>
            <w:r>
              <w:rPr>
                <w:rFonts w:cs="Arial"/>
                <w:b/>
                <w:bCs/>
                <w:color w:val="F79443"/>
                <w:sz w:val="16"/>
                <w:szCs w:val="16"/>
              </w:rPr>
              <w:t>-</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F79443"/>
                <w:sz w:val="16"/>
                <w:szCs w:val="16"/>
              </w:rPr>
            </w:pPr>
            <w:r>
              <w:rPr>
                <w:rFonts w:cs="Arial"/>
                <w:b/>
                <w:bCs/>
                <w:color w:val="F79443"/>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F79443"/>
                <w:sz w:val="16"/>
                <w:szCs w:val="16"/>
              </w:rPr>
            </w:pPr>
            <w:r>
              <w:rPr>
                <w:rFonts w:cs="Arial"/>
                <w:b/>
                <w:bCs/>
                <w:color w:val="F79443"/>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F79443"/>
                <w:sz w:val="16"/>
                <w:szCs w:val="16"/>
              </w:rPr>
            </w:pPr>
            <w:r>
              <w:rPr>
                <w:rFonts w:cs="Arial"/>
                <w:b/>
                <w:bCs/>
                <w:color w:val="F79443"/>
                <w:sz w:val="16"/>
                <w:szCs w:val="16"/>
              </w:rPr>
              <w:t>-</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F79443"/>
                <w:sz w:val="16"/>
                <w:szCs w:val="16"/>
              </w:rPr>
            </w:pPr>
            <w:r>
              <w:rPr>
                <w:rFonts w:cs="Arial"/>
                <w:b/>
                <w:bCs/>
                <w:color w:val="F79443"/>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F79443"/>
                <w:sz w:val="16"/>
                <w:szCs w:val="16"/>
              </w:rPr>
            </w:pPr>
            <w:r>
              <w:rPr>
                <w:rFonts w:cs="Arial"/>
                <w:b/>
                <w:bCs/>
                <w:color w:val="F79443"/>
                <w:sz w:val="16"/>
                <w:szCs w:val="16"/>
              </w:rPr>
              <w:t>8%</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F79443"/>
                <w:sz w:val="16"/>
                <w:szCs w:val="16"/>
              </w:rPr>
            </w:pPr>
            <w:r>
              <w:rPr>
                <w:rFonts w:cs="Arial"/>
                <w:b/>
                <w:bCs/>
                <w:color w:val="F79443"/>
                <w:sz w:val="16"/>
                <w:szCs w:val="16"/>
              </w:rPr>
              <w:t>14%</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F79443"/>
                <w:sz w:val="16"/>
                <w:szCs w:val="16"/>
              </w:rPr>
            </w:pPr>
            <w:r>
              <w:rPr>
                <w:rFonts w:cs="Arial"/>
                <w:b/>
                <w:bCs/>
                <w:color w:val="F79443"/>
                <w:sz w:val="16"/>
                <w:szCs w:val="16"/>
              </w:rPr>
              <w:t>18%</w:t>
            </w:r>
          </w:p>
        </w:tc>
        <w:tc>
          <w:tcPr>
            <w:tcW w:w="246" w:type="dxa"/>
            <w:tcBorders>
              <w:top w:val="nil"/>
              <w:left w:val="single" w:sz="4" w:space="0" w:color="808080" w:themeColor="background1" w:themeShade="80"/>
              <w:bottom w:val="nil"/>
              <w:right w:val="single" w:sz="12" w:space="0" w:color="808080" w:themeColor="background1" w:themeShade="80"/>
            </w:tcBorders>
            <w:shd w:val="clear" w:color="auto" w:fill="auto"/>
          </w:tcPr>
          <w:p w:rsidR="00046B9F" w:rsidRPr="00695DED" w:rsidRDefault="00046B9F" w:rsidP="00046B9F">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046B9F" w:rsidRPr="00695DED" w:rsidRDefault="00046B9F" w:rsidP="00046B9F">
            <w:pPr>
              <w:rPr>
                <w:rFonts w:ascii="Arial" w:hAnsi="Arial" w:cs="Arial"/>
                <w:b/>
                <w:bCs/>
                <w:color w:val="A1A1A1"/>
                <w:sz w:val="16"/>
                <w:szCs w:val="16"/>
                <w:rtl/>
              </w:rPr>
            </w:pPr>
            <w:r w:rsidRPr="00695DED">
              <w:rPr>
                <w:rFonts w:ascii="Arial" w:hAnsi="Arial" w:cs="Arial" w:hint="cs"/>
                <w:b/>
                <w:bCs/>
                <w:color w:val="A1A1A1"/>
                <w:sz w:val="16"/>
                <w:szCs w:val="16"/>
                <w:rtl/>
              </w:rPr>
              <w:t>חט"ע</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A1A1A1"/>
                <w:sz w:val="16"/>
                <w:szCs w:val="16"/>
              </w:rPr>
            </w:pPr>
            <w:r>
              <w:rPr>
                <w:rFonts w:cs="Arial"/>
                <w:b/>
                <w:bCs/>
                <w:color w:val="A1A1A1"/>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A1A1A1"/>
                <w:sz w:val="16"/>
                <w:szCs w:val="16"/>
              </w:rPr>
            </w:pPr>
            <w:r>
              <w:rPr>
                <w:rFonts w:cs="Arial"/>
                <w:b/>
                <w:bCs/>
                <w:color w:val="A1A1A1"/>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F1759" w:rsidP="00046B9F">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A1A1A1"/>
                <w:sz w:val="16"/>
                <w:szCs w:val="16"/>
              </w:rPr>
            </w:pPr>
            <w:r>
              <w:rPr>
                <w:rFonts w:cs="Arial"/>
                <w:b/>
                <w:bCs/>
                <w:color w:val="A1A1A1"/>
                <w:sz w:val="16"/>
                <w:szCs w:val="16"/>
              </w:rPr>
              <w:t>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A1A1A1"/>
                <w:sz w:val="16"/>
                <w:szCs w:val="16"/>
              </w:rPr>
            </w:pPr>
            <w:r>
              <w:rPr>
                <w:rFonts w:cs="Arial"/>
                <w:b/>
                <w:bCs/>
                <w:color w:val="A1A1A1"/>
                <w:sz w:val="16"/>
                <w:szCs w:val="16"/>
              </w:rPr>
              <w:t>11%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046B9F" w:rsidRPr="00695DED" w:rsidRDefault="00F35C3B" w:rsidP="00046B9F">
            <w:pPr>
              <w:bidi w:val="0"/>
              <w:jc w:val="center"/>
              <w:rPr>
                <w:rFonts w:cs="Arial"/>
                <w:b/>
                <w:bCs/>
                <w:color w:val="A1A1A1"/>
                <w:sz w:val="16"/>
                <w:szCs w:val="16"/>
              </w:rPr>
            </w:pPr>
            <w:r>
              <w:rPr>
                <w:rFonts w:cs="Arial"/>
                <w:b/>
                <w:bCs/>
                <w:color w:val="A1A1A1"/>
                <w:sz w:val="16"/>
                <w:szCs w:val="16"/>
              </w:rPr>
              <w:t>9%</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046B9F" w:rsidRPr="00695DED" w:rsidRDefault="00046B9F" w:rsidP="00046B9F">
            <w:pPr>
              <w:jc w:val="center"/>
              <w:rPr>
                <w:rtl/>
              </w:rPr>
            </w:pPr>
          </w:p>
        </w:tc>
      </w:tr>
      <w:bookmarkEnd w:id="953"/>
      <w:bookmarkEnd w:id="954"/>
      <w:tr w:rsidR="00046B9F" w:rsidRPr="00695DED" w:rsidTr="00FC27A0">
        <w:trPr>
          <w:trHeight w:val="262"/>
        </w:trPr>
        <w:tc>
          <w:tcPr>
            <w:tcW w:w="5503" w:type="dxa"/>
            <w:gridSpan w:val="12"/>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046B9F" w:rsidRPr="00695DED" w:rsidRDefault="00046B9F" w:rsidP="00AD368E">
            <w:pPr>
              <w:jc w:val="center"/>
              <w:rPr>
                <w:rtl/>
              </w:rPr>
            </w:pPr>
          </w:p>
        </w:tc>
        <w:tc>
          <w:tcPr>
            <w:tcW w:w="5540" w:type="dxa"/>
            <w:gridSpan w:val="12"/>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046B9F" w:rsidRPr="00695DED" w:rsidRDefault="00046B9F" w:rsidP="00AD368E">
            <w:pPr>
              <w:jc w:val="center"/>
              <w:rPr>
                <w:rtl/>
              </w:rPr>
            </w:pPr>
          </w:p>
        </w:tc>
      </w:tr>
    </w:tbl>
    <w:p w:rsidR="00D623D8" w:rsidRPr="0098061C" w:rsidRDefault="00D623D8" w:rsidP="000B7159">
      <w:pPr>
        <w:autoSpaceDE w:val="0"/>
        <w:autoSpaceDN w:val="0"/>
        <w:adjustRightInd w:val="0"/>
        <w:spacing w:after="0" w:line="240" w:lineRule="auto"/>
        <w:ind w:hanging="677"/>
        <w:jc w:val="both"/>
        <w:rPr>
          <w:rFonts w:ascii="Arial" w:eastAsia="Times New Roman" w:hAnsi="Arial" w:cs="Arial"/>
          <w:sz w:val="18"/>
          <w:szCs w:val="18"/>
          <w:rtl/>
          <w:lang w:val="x-none" w:eastAsia="x-none"/>
        </w:rPr>
      </w:pPr>
      <w:r w:rsidRPr="0098061C">
        <w:rPr>
          <w:rFonts w:ascii="Arial" w:eastAsia="Times New Roman" w:hAnsi="Arial" w:cs="Arial" w:hint="cs"/>
          <w:sz w:val="18"/>
          <w:szCs w:val="18"/>
          <w:rtl/>
          <w:lang w:val="x-none" w:eastAsia="x-none"/>
        </w:rPr>
        <w:t xml:space="preserve">* </w:t>
      </w:r>
      <w:r>
        <w:rPr>
          <w:rFonts w:ascii="Arial" w:eastAsia="Times New Roman" w:hAnsi="Arial" w:cs="Arial" w:hint="cs"/>
          <w:sz w:val="18"/>
          <w:szCs w:val="18"/>
          <w:rtl/>
          <w:lang w:val="x-none" w:eastAsia="x-none"/>
        </w:rPr>
        <w:t>בהיגד</w:t>
      </w:r>
      <w:r w:rsidRPr="0098061C">
        <w:rPr>
          <w:rFonts w:ascii="Arial" w:eastAsia="Times New Roman" w:hAnsi="Arial" w:cs="Arial" w:hint="cs"/>
          <w:sz w:val="18"/>
          <w:szCs w:val="18"/>
          <w:rtl/>
          <w:lang w:val="x-none" w:eastAsia="x-none"/>
        </w:rPr>
        <w:t xml:space="preserve"> זה ערכים נמוכים מצביעים על רמות נמוכות יותר של אלימות ושל תופעות שליליות אחרות.</w:t>
      </w:r>
    </w:p>
    <w:p w:rsidR="00E12C2F" w:rsidRDefault="00E12C2F" w:rsidP="00E400D2">
      <w:pPr>
        <w:pStyle w:val="SubSectionHeader"/>
        <w:ind w:left="9"/>
        <w:rPr>
          <w:rtl/>
        </w:rPr>
      </w:pPr>
      <w:r>
        <w:rPr>
          <w:rtl/>
        </w:rPr>
        <w:br w:type="page"/>
      </w:r>
    </w:p>
    <w:p w:rsidR="00E400D2" w:rsidRPr="00A007FF" w:rsidRDefault="00E400D2" w:rsidP="00E400D2">
      <w:pPr>
        <w:pStyle w:val="SubSectionHeader"/>
        <w:ind w:left="9"/>
        <w:rPr>
          <w:iCs/>
          <w:sz w:val="26"/>
          <w:szCs w:val="26"/>
          <w:rtl/>
        </w:rPr>
      </w:pPr>
      <w:r w:rsidRPr="006472A1">
        <w:rPr>
          <w:rtl/>
        </w:rPr>
        <w:lastRenderedPageBreak/>
        <w:t xml:space="preserve">נתוני ההיגדים </w:t>
      </w:r>
      <w:r w:rsidR="00103663">
        <w:rPr>
          <w:rtl/>
        </w:rPr>
        <w:t>(</w:t>
      </w:r>
      <w:r w:rsidR="003E7927">
        <w:rPr>
          <w:rtl/>
        </w:rPr>
        <w:t>תשע"ז</w:t>
      </w:r>
      <w:r w:rsidR="00103663">
        <w:rPr>
          <w:rtl/>
        </w:rPr>
        <w:t>)</w:t>
      </w:r>
    </w:p>
    <w:p w:rsidR="00A82A0C" w:rsidRDefault="00A82A0C" w:rsidP="00706F33">
      <w:pPr>
        <w:autoSpaceDE w:val="0"/>
        <w:autoSpaceDN w:val="0"/>
        <w:adjustRightInd w:val="0"/>
        <w:spacing w:after="120" w:line="360" w:lineRule="atLeast"/>
        <w:rPr>
          <w:rFonts w:ascii="Arial" w:eastAsia="Times New Roman" w:hAnsi="Arial" w:cs="Arial"/>
          <w:rtl/>
          <w:lang w:val="x-none" w:eastAsia="x-none"/>
        </w:rPr>
      </w:pPr>
      <w:r>
        <w:rPr>
          <w:rFonts w:ascii="Arial" w:eastAsia="Times New Roman" w:hAnsi="Arial" w:cs="Arial" w:hint="cs"/>
          <w:rtl/>
          <w:lang w:val="x-none" w:eastAsia="x-none"/>
        </w:rPr>
        <w:t>כדי לראות את התמונה כולה, כפי שעולה מן ההיגדים שהוצגו לעיל בנפרד, נציג לה</w:t>
      </w:r>
      <w:r w:rsidR="004818D5">
        <w:rPr>
          <w:rFonts w:ascii="Arial" w:eastAsia="Times New Roman" w:hAnsi="Arial" w:cs="Arial" w:hint="cs"/>
          <w:rtl/>
          <w:lang w:val="x-none" w:eastAsia="x-none"/>
        </w:rPr>
        <w:t xml:space="preserve">לן את נתוני ההיגדים </w:t>
      </w:r>
      <w:proofErr w:type="spellStart"/>
      <w:r w:rsidR="00555011">
        <w:rPr>
          <w:rFonts w:ascii="Arial" w:eastAsia="Times New Roman" w:hAnsi="Arial" w:cs="Arial" w:hint="cs"/>
          <w:rtl/>
          <w:lang w:val="x-none" w:eastAsia="x-none"/>
        </w:rPr>
        <w:t>בתשע"ז</w:t>
      </w:r>
      <w:proofErr w:type="spellEnd"/>
      <w:r w:rsidR="00555011">
        <w:rPr>
          <w:rFonts w:ascii="Arial" w:eastAsia="Times New Roman" w:hAnsi="Arial" w:cs="Arial" w:hint="cs"/>
          <w:rtl/>
          <w:lang w:val="x-none" w:eastAsia="x-none"/>
        </w:rPr>
        <w:t xml:space="preserve"> </w:t>
      </w:r>
      <w:r w:rsidR="004818D5">
        <w:rPr>
          <w:rFonts w:ascii="Arial" w:eastAsia="Times New Roman" w:hAnsi="Arial" w:cs="Arial" w:hint="cs"/>
          <w:rtl/>
          <w:lang w:val="x-none" w:eastAsia="x-none"/>
        </w:rPr>
        <w:t>זה לצד זה.</w:t>
      </w:r>
    </w:p>
    <w:p w:rsidR="00D623D8" w:rsidRPr="00D623D8" w:rsidRDefault="00D623D8" w:rsidP="00706F33">
      <w:pPr>
        <w:autoSpaceDE w:val="0"/>
        <w:autoSpaceDN w:val="0"/>
        <w:adjustRightInd w:val="0"/>
        <w:spacing w:after="120" w:line="360" w:lineRule="atLeast"/>
        <w:jc w:val="both"/>
        <w:rPr>
          <w:rFonts w:ascii="Arial" w:eastAsia="Times New Roman" w:hAnsi="Arial" w:cs="Arial"/>
          <w:rtl/>
          <w:lang w:val="x-none" w:eastAsia="x-none"/>
        </w:rPr>
      </w:pPr>
      <w:r w:rsidRPr="00D623D8">
        <w:rPr>
          <w:rFonts w:ascii="Arial" w:eastAsia="Times New Roman" w:hAnsi="Arial" w:cs="Arial"/>
          <w:rtl/>
          <w:lang w:val="x-none" w:eastAsia="x-none"/>
        </w:rPr>
        <w:t xml:space="preserve">בתרשים </w:t>
      </w:r>
      <w:r w:rsidR="00A75B8A">
        <w:rPr>
          <w:rFonts w:ascii="Arial" w:eastAsia="Times New Roman" w:hAnsi="Arial" w:cs="Arial" w:hint="cs"/>
          <w:rtl/>
          <w:lang w:val="x-none" w:eastAsia="x-none"/>
        </w:rPr>
        <w:t>31</w:t>
      </w:r>
      <w:r w:rsidRPr="00D623D8">
        <w:rPr>
          <w:rFonts w:ascii="Arial" w:eastAsia="Times New Roman" w:hAnsi="Arial" w:cs="Arial"/>
          <w:rtl/>
          <w:lang w:val="x-none" w:eastAsia="x-none"/>
        </w:rPr>
        <w:t xml:space="preserve"> מוצגים ההיגדים </w:t>
      </w:r>
      <w:r w:rsidRPr="00D623D8">
        <w:rPr>
          <w:rFonts w:ascii="Arial" w:eastAsia="Times New Roman" w:hAnsi="Arial" w:cs="Arial" w:hint="cs"/>
          <w:rtl/>
          <w:lang w:val="x-none" w:eastAsia="x-none"/>
        </w:rPr>
        <w:t>העוסקים ב"היעדר תחושת מוגנות של המורים"</w:t>
      </w:r>
      <w:r w:rsidRPr="00D623D8">
        <w:rPr>
          <w:rFonts w:ascii="Arial" w:eastAsia="Times New Roman" w:hAnsi="Arial" w:cs="Arial"/>
          <w:rtl/>
          <w:lang w:val="x-none" w:eastAsia="x-none"/>
        </w:rPr>
        <w:t xml:space="preserve"> בשנה"ל </w:t>
      </w:r>
      <w:r w:rsidR="006A24F6">
        <w:rPr>
          <w:rFonts w:ascii="Arial" w:eastAsia="Times New Roman" w:hAnsi="Arial" w:cs="Arial"/>
          <w:rtl/>
          <w:lang w:val="x-none" w:eastAsia="x-none"/>
        </w:rPr>
        <w:t>תשע"ז</w:t>
      </w:r>
      <w:r w:rsidRPr="00D623D8">
        <w:rPr>
          <w:rFonts w:ascii="Arial" w:eastAsia="Times New Roman" w:hAnsi="Arial" w:cs="Arial"/>
          <w:rtl/>
          <w:lang w:val="x-none" w:eastAsia="x-none"/>
        </w:rPr>
        <w:t xml:space="preserve">, לפי שלב חינוך בעבור כלל </w:t>
      </w:r>
      <w:r w:rsidR="00114A43">
        <w:rPr>
          <w:rFonts w:ascii="Arial" w:eastAsia="Times New Roman" w:hAnsi="Arial" w:cs="Arial"/>
          <w:rtl/>
          <w:lang w:val="x-none" w:eastAsia="x-none"/>
        </w:rPr>
        <w:t>בתי הספר דוברי הערבית</w:t>
      </w:r>
      <w:r w:rsidRPr="00D623D8">
        <w:rPr>
          <w:rFonts w:ascii="Arial" w:eastAsia="Times New Roman" w:hAnsi="Arial" w:cs="Arial"/>
          <w:rtl/>
          <w:lang w:val="x-none" w:eastAsia="x-none"/>
        </w:rPr>
        <w:t xml:space="preserve">, וכן בחלוקה לפי מגזרים בקרב דוברי ערבית: מגזר ערבי, מגזר דרוזי ומגזר בדואי דרום (לפירוט נוסף ראו נספח 3). </w:t>
      </w:r>
    </w:p>
    <w:p w:rsidR="00D623D8" w:rsidRDefault="00D623D8" w:rsidP="006A6897">
      <w:pPr>
        <w:pStyle w:val="a9"/>
        <w:numPr>
          <w:ilvl w:val="0"/>
          <w:numId w:val="4"/>
        </w:numPr>
        <w:spacing w:before="60"/>
        <w:ind w:left="1080" w:hanging="1080"/>
        <w:rPr>
          <w:rFonts w:asciiTheme="minorBidi" w:hAnsiTheme="minorBidi" w:cs="Arial"/>
          <w:rtl/>
        </w:rPr>
      </w:pPr>
      <w:r w:rsidRPr="00D81035">
        <w:rPr>
          <w:rFonts w:asciiTheme="minorBidi" w:hAnsiTheme="minorBidi" w:cs="Arial"/>
          <w:rtl/>
        </w:rPr>
        <w:t xml:space="preserve">דיווחי </w:t>
      </w:r>
      <w:r>
        <w:rPr>
          <w:rFonts w:asciiTheme="minorBidi" w:hAnsiTheme="minorBidi" w:cs="Arial" w:hint="cs"/>
          <w:rtl/>
        </w:rPr>
        <w:t xml:space="preserve">מורים </w:t>
      </w:r>
      <w:r w:rsidRPr="00D81035">
        <w:rPr>
          <w:rFonts w:asciiTheme="minorBidi" w:hAnsiTheme="minorBidi" w:cs="Arial"/>
          <w:rtl/>
        </w:rPr>
        <w:t xml:space="preserve">על </w:t>
      </w:r>
      <w:r>
        <w:rPr>
          <w:rFonts w:asciiTheme="minorBidi" w:hAnsiTheme="minorBidi" w:cs="Arial" w:hint="cs"/>
          <w:rtl/>
        </w:rPr>
        <w:t>היעדר תחושת מוגנות של המורים</w:t>
      </w:r>
      <w:r w:rsidRPr="00D81035">
        <w:rPr>
          <w:rFonts w:asciiTheme="minorBidi" w:hAnsiTheme="minorBidi" w:cs="Arial"/>
          <w:rtl/>
        </w:rPr>
        <w:t xml:space="preserve">: שיעורי המסכימים (באחוזים) עם הנאמר בהיגדים לפי </w:t>
      </w:r>
      <w:r>
        <w:rPr>
          <w:rFonts w:asciiTheme="minorBidi" w:hAnsiTheme="minorBidi" w:cs="Arial" w:hint="cs"/>
          <w:rtl/>
        </w:rPr>
        <w:t>מגזר</w:t>
      </w:r>
      <w:r>
        <w:rPr>
          <w:rFonts w:asciiTheme="minorBidi" w:hAnsiTheme="minorBidi" w:cs="Arial"/>
          <w:rtl/>
        </w:rPr>
        <w:t xml:space="preserve"> </w:t>
      </w:r>
      <w:r w:rsidRPr="00D81035">
        <w:rPr>
          <w:rFonts w:asciiTheme="minorBidi" w:hAnsiTheme="minorBidi" w:cs="Arial"/>
          <w:rtl/>
        </w:rPr>
        <w:t xml:space="preserve">ושלב חינוך </w:t>
      </w:r>
      <w:r>
        <w:rPr>
          <w:rFonts w:asciiTheme="minorBidi" w:hAnsiTheme="minorBidi" w:cs="Arial"/>
          <w:rtl/>
        </w:rPr>
        <w:t>(</w:t>
      </w:r>
      <w:r w:rsidR="006A24F6">
        <w:rPr>
          <w:rFonts w:asciiTheme="minorBidi" w:hAnsiTheme="minorBidi" w:cs="Arial"/>
          <w:rtl/>
        </w:rPr>
        <w:t>תשע"ז</w:t>
      </w:r>
      <w:r>
        <w:rPr>
          <w:rFonts w:asciiTheme="minorBidi" w:hAnsiTheme="minorBidi" w:cs="Arial"/>
          <w:rtl/>
        </w:rPr>
        <w:t>)</w:t>
      </w:r>
    </w:p>
    <w:tbl>
      <w:tblPr>
        <w:tblStyle w:val="TableGrid229"/>
        <w:tblW w:w="9652" w:type="dxa"/>
        <w:jc w:val="center"/>
        <w:tblInd w:w="0" w:type="dxa"/>
        <w:tblLook w:val="04A0" w:firstRow="1" w:lastRow="0" w:firstColumn="1" w:lastColumn="0" w:noHBand="0" w:noVBand="1"/>
      </w:tblPr>
      <w:tblGrid>
        <w:gridCol w:w="9652"/>
      </w:tblGrid>
      <w:tr w:rsidR="00D623D8" w:rsidRPr="005845C2" w:rsidTr="005A7DB0">
        <w:trPr>
          <w:trHeight w:val="303"/>
          <w:jc w:val="center"/>
        </w:trPr>
        <w:tc>
          <w:tcPr>
            <w:tcW w:w="9652" w:type="dxa"/>
            <w:tcBorders>
              <w:top w:val="single" w:sz="12" w:space="0" w:color="auto"/>
              <w:left w:val="single" w:sz="12" w:space="0" w:color="auto"/>
              <w:bottom w:val="single" w:sz="12" w:space="0" w:color="auto"/>
              <w:right w:val="single" w:sz="12" w:space="0" w:color="auto"/>
            </w:tcBorders>
            <w:shd w:val="clear" w:color="auto" w:fill="C2D69B"/>
            <w:hideMark/>
          </w:tcPr>
          <w:p w:rsidR="00D623D8" w:rsidRPr="005845C2" w:rsidRDefault="00D623D8" w:rsidP="00D623D8">
            <w:pPr>
              <w:spacing w:line="300" w:lineRule="exact"/>
              <w:ind w:left="28"/>
              <w:jc w:val="center"/>
              <w:rPr>
                <w:rFonts w:ascii="Arial" w:eastAsia="Times New Roman" w:hAnsi="Arial"/>
                <w:b/>
                <w:bCs/>
                <w:sz w:val="20"/>
                <w:szCs w:val="20"/>
                <w:lang w:val="x-none" w:eastAsia="x-none"/>
              </w:rPr>
            </w:pPr>
            <w:r w:rsidRPr="005845C2">
              <w:rPr>
                <w:rFonts w:ascii="Arial" w:eastAsia="Times New Roman" w:hAnsi="Arial"/>
                <w:b/>
                <w:bCs/>
                <w:sz w:val="20"/>
                <w:szCs w:val="20"/>
                <w:rtl/>
                <w:lang w:val="x-none" w:eastAsia="x-none"/>
              </w:rPr>
              <w:t>כלל בתי ספר דוברי ערבית</w:t>
            </w:r>
          </w:p>
        </w:tc>
      </w:tr>
      <w:tr w:rsidR="00D623D8" w:rsidRPr="005845C2" w:rsidTr="003E7DDD">
        <w:trPr>
          <w:trHeight w:val="2412"/>
          <w:jc w:val="center"/>
        </w:trPr>
        <w:tc>
          <w:tcPr>
            <w:tcW w:w="9652" w:type="dxa"/>
            <w:tcBorders>
              <w:top w:val="nil"/>
              <w:left w:val="single" w:sz="12" w:space="0" w:color="auto"/>
              <w:bottom w:val="nil"/>
              <w:right w:val="single" w:sz="12" w:space="0" w:color="auto"/>
            </w:tcBorders>
            <w:hideMark/>
          </w:tcPr>
          <w:p w:rsidR="00D623D8" w:rsidRPr="005845C2" w:rsidRDefault="00D623D8" w:rsidP="00D623D8">
            <w:bookmarkStart w:id="955" w:name="MP_GRAPH_M_1123_Di_GH_9_G"/>
            <w:r w:rsidRPr="005845C2">
              <w:rPr>
                <w:noProof/>
              </w:rPr>
              <w:drawing>
                <wp:inline distT="0" distB="0" distL="0" distR="0" wp14:anchorId="6C58AD82" wp14:editId="21054CA3">
                  <wp:extent cx="5972175" cy="1514475"/>
                  <wp:effectExtent l="0" t="0" r="0" b="0"/>
                  <wp:docPr id="707"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bookmarkEnd w:id="955"/>
          </w:p>
        </w:tc>
      </w:tr>
      <w:tr w:rsidR="00D623D8" w:rsidRPr="005845C2" w:rsidTr="003E7DDD">
        <w:trPr>
          <w:trHeight w:val="165"/>
          <w:jc w:val="center"/>
        </w:trPr>
        <w:tc>
          <w:tcPr>
            <w:tcW w:w="9652" w:type="dxa"/>
            <w:tcBorders>
              <w:top w:val="nil"/>
              <w:left w:val="single" w:sz="12" w:space="0" w:color="auto"/>
              <w:bottom w:val="single" w:sz="12" w:space="0" w:color="808080" w:themeColor="background1" w:themeShade="80"/>
              <w:right w:val="single" w:sz="12" w:space="0" w:color="auto"/>
            </w:tcBorders>
            <w:hideMark/>
          </w:tcPr>
          <w:p w:rsidR="00D623D8" w:rsidRPr="005845C2" w:rsidRDefault="00D623D8" w:rsidP="00D623D8">
            <w:pPr>
              <w:rPr>
                <w:sz w:val="14"/>
                <w:szCs w:val="14"/>
              </w:rPr>
            </w:pPr>
            <w:r w:rsidRPr="005845C2">
              <w:rPr>
                <w:color w:val="A6A6A6" w:themeColor="background1" w:themeShade="A6"/>
                <w:sz w:val="14"/>
                <w:szCs w:val="14"/>
                <w:rtl/>
              </w:rPr>
              <w:t xml:space="preserve">כלל </w:t>
            </w:r>
            <w:r w:rsidR="00114A43">
              <w:rPr>
                <w:color w:val="A6A6A6" w:themeColor="background1" w:themeShade="A6"/>
                <w:sz w:val="14"/>
                <w:szCs w:val="14"/>
                <w:rtl/>
              </w:rPr>
              <w:t>בתי הספר דוברי הערבית</w:t>
            </w:r>
            <w:r w:rsidRPr="005845C2">
              <w:rPr>
                <w:color w:val="A6A6A6" w:themeColor="background1" w:themeShade="A6"/>
                <w:sz w:val="14"/>
                <w:szCs w:val="14"/>
                <w:rtl/>
              </w:rPr>
              <w:t xml:space="preserve">, </w:t>
            </w:r>
            <w:r w:rsidR="006A24F6">
              <w:rPr>
                <w:color w:val="A6A6A6" w:themeColor="background1" w:themeShade="A6"/>
                <w:sz w:val="14"/>
                <w:szCs w:val="14"/>
                <w:rtl/>
              </w:rPr>
              <w:t>תשע"ז</w:t>
            </w:r>
          </w:p>
        </w:tc>
      </w:tr>
      <w:tr w:rsidR="00D623D8" w:rsidRPr="005845C2" w:rsidTr="005A7DB0">
        <w:trPr>
          <w:trHeight w:val="138"/>
          <w:jc w:val="center"/>
        </w:trPr>
        <w:tc>
          <w:tcPr>
            <w:tcW w:w="965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hideMark/>
          </w:tcPr>
          <w:p w:rsidR="00D623D8" w:rsidRPr="005845C2" w:rsidRDefault="00D623D8" w:rsidP="00D623D8">
            <w:pPr>
              <w:spacing w:line="300" w:lineRule="exact"/>
              <w:ind w:left="28"/>
              <w:jc w:val="center"/>
              <w:rPr>
                <w:rFonts w:ascii="Arial" w:eastAsia="Times New Roman" w:hAnsi="Arial"/>
                <w:b/>
                <w:bCs/>
                <w:sz w:val="20"/>
                <w:szCs w:val="20"/>
                <w:lang w:val="x-none" w:eastAsia="x-none"/>
              </w:rPr>
            </w:pPr>
            <w:r w:rsidRPr="005845C2">
              <w:rPr>
                <w:rFonts w:ascii="Arial" w:eastAsia="Times New Roman" w:hAnsi="Arial"/>
                <w:b/>
                <w:bCs/>
                <w:sz w:val="20"/>
                <w:szCs w:val="20"/>
                <w:rtl/>
                <w:lang w:val="x-none" w:eastAsia="x-none"/>
              </w:rPr>
              <w:t>מגזר ערבי</w:t>
            </w:r>
          </w:p>
        </w:tc>
      </w:tr>
      <w:tr w:rsidR="00D623D8" w:rsidRPr="005845C2" w:rsidTr="003E7DDD">
        <w:trPr>
          <w:trHeight w:val="2426"/>
          <w:jc w:val="center"/>
        </w:trPr>
        <w:tc>
          <w:tcPr>
            <w:tcW w:w="9652" w:type="dxa"/>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hideMark/>
          </w:tcPr>
          <w:p w:rsidR="00D623D8" w:rsidRPr="005845C2" w:rsidRDefault="00D623D8" w:rsidP="00D623D8">
            <w:bookmarkStart w:id="956" w:name="MP_GRAPH_M_1123_Di_GH_2_G"/>
            <w:r w:rsidRPr="005845C2">
              <w:rPr>
                <w:noProof/>
              </w:rPr>
              <w:drawing>
                <wp:inline distT="0" distB="0" distL="0" distR="0" wp14:anchorId="6359DF28" wp14:editId="09D2E87D">
                  <wp:extent cx="5972175" cy="1514475"/>
                  <wp:effectExtent l="0" t="0" r="0" b="0"/>
                  <wp:docPr id="711"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bookmarkEnd w:id="956"/>
          </w:p>
        </w:tc>
      </w:tr>
      <w:tr w:rsidR="00D623D8" w:rsidRPr="005845C2" w:rsidTr="003E7DDD">
        <w:trPr>
          <w:trHeight w:val="165"/>
          <w:jc w:val="center"/>
        </w:trPr>
        <w:tc>
          <w:tcPr>
            <w:tcW w:w="9652" w:type="dxa"/>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D623D8" w:rsidRPr="005845C2" w:rsidRDefault="00D623D8" w:rsidP="00D623D8">
            <w:pPr>
              <w:rPr>
                <w:sz w:val="14"/>
                <w:szCs w:val="14"/>
              </w:rPr>
            </w:pPr>
            <w:r w:rsidRPr="005845C2">
              <w:rPr>
                <w:color w:val="A6A6A6" w:themeColor="background1" w:themeShade="A6"/>
                <w:sz w:val="14"/>
                <w:szCs w:val="14"/>
                <w:rtl/>
              </w:rPr>
              <w:t xml:space="preserve">מגזר ערבי, </w:t>
            </w:r>
            <w:r w:rsidR="006A24F6">
              <w:rPr>
                <w:color w:val="A6A6A6" w:themeColor="background1" w:themeShade="A6"/>
                <w:sz w:val="14"/>
                <w:szCs w:val="14"/>
                <w:rtl/>
              </w:rPr>
              <w:t>תשע"ז</w:t>
            </w:r>
          </w:p>
        </w:tc>
      </w:tr>
      <w:tr w:rsidR="00D623D8" w:rsidRPr="005845C2" w:rsidTr="005A7DB0">
        <w:trPr>
          <w:trHeight w:val="138"/>
          <w:jc w:val="center"/>
        </w:trPr>
        <w:tc>
          <w:tcPr>
            <w:tcW w:w="965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hideMark/>
          </w:tcPr>
          <w:p w:rsidR="00D623D8" w:rsidRPr="005845C2" w:rsidRDefault="00D623D8" w:rsidP="00D623D8">
            <w:pPr>
              <w:spacing w:line="300" w:lineRule="exact"/>
              <w:ind w:left="28"/>
              <w:jc w:val="center"/>
              <w:rPr>
                <w:rFonts w:ascii="Arial" w:eastAsia="Times New Roman" w:hAnsi="Arial"/>
                <w:b/>
                <w:bCs/>
                <w:sz w:val="20"/>
                <w:szCs w:val="20"/>
                <w:lang w:val="x-none" w:eastAsia="x-none"/>
              </w:rPr>
            </w:pPr>
            <w:r w:rsidRPr="005845C2">
              <w:rPr>
                <w:rFonts w:ascii="Arial" w:eastAsia="Times New Roman" w:hAnsi="Arial"/>
                <w:b/>
                <w:bCs/>
                <w:sz w:val="20"/>
                <w:szCs w:val="20"/>
                <w:rtl/>
                <w:lang w:val="x-none" w:eastAsia="x-none"/>
              </w:rPr>
              <w:t>מגזר דרוזי</w:t>
            </w:r>
          </w:p>
        </w:tc>
      </w:tr>
      <w:tr w:rsidR="00D623D8" w:rsidRPr="005845C2" w:rsidTr="003E7DDD">
        <w:trPr>
          <w:trHeight w:val="2426"/>
          <w:jc w:val="center"/>
        </w:trPr>
        <w:tc>
          <w:tcPr>
            <w:tcW w:w="9652" w:type="dxa"/>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hideMark/>
          </w:tcPr>
          <w:p w:rsidR="00D623D8" w:rsidRPr="005845C2" w:rsidRDefault="00D623D8" w:rsidP="00D623D8">
            <w:bookmarkStart w:id="957" w:name="MP_GRAPH_M_1123_Di_GH_4_G"/>
            <w:r w:rsidRPr="005845C2">
              <w:rPr>
                <w:noProof/>
              </w:rPr>
              <w:drawing>
                <wp:inline distT="0" distB="0" distL="0" distR="0" wp14:anchorId="7B2DA68C" wp14:editId="215B5055">
                  <wp:extent cx="5972175" cy="1514475"/>
                  <wp:effectExtent l="0" t="0" r="0" b="0"/>
                  <wp:docPr id="712"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bookmarkEnd w:id="957"/>
          </w:p>
        </w:tc>
      </w:tr>
      <w:tr w:rsidR="00D623D8" w:rsidRPr="005845C2" w:rsidTr="003E7DDD">
        <w:trPr>
          <w:trHeight w:val="165"/>
          <w:jc w:val="center"/>
        </w:trPr>
        <w:tc>
          <w:tcPr>
            <w:tcW w:w="9652" w:type="dxa"/>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D623D8" w:rsidRPr="005845C2" w:rsidRDefault="00D623D8" w:rsidP="00D623D8">
            <w:pPr>
              <w:rPr>
                <w:sz w:val="14"/>
                <w:szCs w:val="14"/>
              </w:rPr>
            </w:pPr>
            <w:r w:rsidRPr="005845C2">
              <w:rPr>
                <w:color w:val="A6A6A6" w:themeColor="background1" w:themeShade="A6"/>
                <w:sz w:val="14"/>
                <w:szCs w:val="14"/>
                <w:rtl/>
              </w:rPr>
              <w:t xml:space="preserve">מגזר דרוזי, </w:t>
            </w:r>
            <w:r w:rsidR="006A24F6">
              <w:rPr>
                <w:color w:val="A6A6A6" w:themeColor="background1" w:themeShade="A6"/>
                <w:sz w:val="14"/>
                <w:szCs w:val="14"/>
                <w:rtl/>
              </w:rPr>
              <w:t>תשע"ז</w:t>
            </w:r>
          </w:p>
        </w:tc>
      </w:tr>
      <w:tr w:rsidR="00D623D8" w:rsidRPr="005845C2" w:rsidTr="005A7DB0">
        <w:trPr>
          <w:trHeight w:val="138"/>
          <w:jc w:val="center"/>
        </w:trPr>
        <w:tc>
          <w:tcPr>
            <w:tcW w:w="965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hideMark/>
          </w:tcPr>
          <w:p w:rsidR="00D623D8" w:rsidRPr="005845C2" w:rsidRDefault="00D623D8" w:rsidP="00D623D8">
            <w:pPr>
              <w:spacing w:line="300" w:lineRule="exact"/>
              <w:ind w:left="28"/>
              <w:jc w:val="center"/>
              <w:rPr>
                <w:rFonts w:ascii="Arial" w:eastAsia="Times New Roman" w:hAnsi="Arial"/>
                <w:b/>
                <w:bCs/>
                <w:sz w:val="20"/>
                <w:szCs w:val="20"/>
                <w:lang w:val="x-none" w:eastAsia="x-none"/>
              </w:rPr>
            </w:pPr>
            <w:r w:rsidRPr="005845C2">
              <w:rPr>
                <w:rFonts w:ascii="Arial" w:eastAsia="Times New Roman" w:hAnsi="Arial"/>
                <w:b/>
                <w:bCs/>
                <w:sz w:val="20"/>
                <w:szCs w:val="20"/>
                <w:rtl/>
                <w:lang w:val="x-none" w:eastAsia="x-none"/>
              </w:rPr>
              <w:t>מגזר בדואי דרום</w:t>
            </w:r>
          </w:p>
        </w:tc>
      </w:tr>
      <w:tr w:rsidR="00D623D8" w:rsidRPr="005845C2" w:rsidTr="003E7DDD">
        <w:trPr>
          <w:trHeight w:val="2426"/>
          <w:jc w:val="center"/>
        </w:trPr>
        <w:tc>
          <w:tcPr>
            <w:tcW w:w="9652" w:type="dxa"/>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hideMark/>
          </w:tcPr>
          <w:p w:rsidR="00D623D8" w:rsidRPr="005845C2" w:rsidRDefault="00D623D8" w:rsidP="00D623D8">
            <w:bookmarkStart w:id="958" w:name="MP_GRAPH_M_1123_Di_GH_5_G"/>
            <w:r w:rsidRPr="005845C2">
              <w:rPr>
                <w:noProof/>
              </w:rPr>
              <w:drawing>
                <wp:inline distT="0" distB="0" distL="0" distR="0" wp14:anchorId="47258FF1" wp14:editId="070FD9D6">
                  <wp:extent cx="5972175" cy="1514475"/>
                  <wp:effectExtent l="0" t="0" r="0" b="0"/>
                  <wp:docPr id="713"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bookmarkEnd w:id="958"/>
          </w:p>
        </w:tc>
      </w:tr>
      <w:tr w:rsidR="00D623D8" w:rsidRPr="005845C2" w:rsidTr="003E7DDD">
        <w:trPr>
          <w:trHeight w:val="165"/>
          <w:jc w:val="center"/>
        </w:trPr>
        <w:tc>
          <w:tcPr>
            <w:tcW w:w="9652" w:type="dxa"/>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D623D8" w:rsidRPr="005845C2" w:rsidRDefault="00D623D8" w:rsidP="00D623D8">
            <w:pPr>
              <w:rPr>
                <w:sz w:val="14"/>
                <w:szCs w:val="14"/>
              </w:rPr>
            </w:pPr>
            <w:r w:rsidRPr="005845C2">
              <w:rPr>
                <w:color w:val="A6A6A6" w:themeColor="background1" w:themeShade="A6"/>
                <w:sz w:val="14"/>
                <w:szCs w:val="14"/>
                <w:rtl/>
              </w:rPr>
              <w:t xml:space="preserve">מגזר בדואי דרום, </w:t>
            </w:r>
            <w:r w:rsidR="006A24F6">
              <w:rPr>
                <w:color w:val="A6A6A6" w:themeColor="background1" w:themeShade="A6"/>
                <w:sz w:val="14"/>
                <w:szCs w:val="14"/>
                <w:rtl/>
              </w:rPr>
              <w:t>תשע"ז</w:t>
            </w:r>
          </w:p>
        </w:tc>
      </w:tr>
    </w:tbl>
    <w:p w:rsidR="00D623D8" w:rsidRPr="00D64A7E" w:rsidRDefault="00D623D8" w:rsidP="00D623D8">
      <w:pPr>
        <w:tabs>
          <w:tab w:val="center" w:pos="4153"/>
          <w:tab w:val="right" w:pos="8306"/>
        </w:tabs>
        <w:autoSpaceDE w:val="0"/>
        <w:autoSpaceDN w:val="0"/>
        <w:adjustRightInd w:val="0"/>
        <w:spacing w:before="120" w:after="120" w:line="240" w:lineRule="auto"/>
        <w:rPr>
          <w:rFonts w:ascii="Arial" w:eastAsia="Times New Roman" w:hAnsi="Arial" w:cs="Arial"/>
          <w:sz w:val="2"/>
          <w:szCs w:val="2"/>
        </w:rPr>
      </w:pPr>
      <w:r w:rsidRPr="00D64A7E">
        <w:rPr>
          <w:rFonts w:ascii="Arial" w:eastAsia="Times New Roman" w:hAnsi="Arial" w:cs="Arial"/>
          <w:sz w:val="2"/>
          <w:szCs w:val="2"/>
          <w:rtl/>
        </w:rPr>
        <w:br w:type="page"/>
      </w:r>
    </w:p>
    <w:p w:rsidR="00A007FF" w:rsidRPr="00AD4E10" w:rsidRDefault="00A007FF" w:rsidP="00032BA1">
      <w:pPr>
        <w:pStyle w:val="20"/>
        <w:rPr>
          <w:rtl/>
        </w:rPr>
      </w:pPr>
      <w:bookmarkStart w:id="959" w:name="_Toc336017401"/>
      <w:bookmarkStart w:id="960" w:name="_Toc336066587"/>
      <w:bookmarkStart w:id="961" w:name="_Toc336066777"/>
      <w:bookmarkStart w:id="962" w:name="_Toc344648647"/>
      <w:bookmarkStart w:id="963" w:name="_Toc364931763"/>
      <w:bookmarkStart w:id="964" w:name="_Toc364932012"/>
      <w:bookmarkStart w:id="965" w:name="_Toc364935733"/>
      <w:bookmarkStart w:id="966" w:name="_Toc364935888"/>
      <w:bookmarkStart w:id="967" w:name="_Toc364936078"/>
      <w:bookmarkStart w:id="968" w:name="_Toc364937162"/>
      <w:bookmarkStart w:id="969" w:name="_Toc515368390"/>
      <w:r w:rsidRPr="00A01E20">
        <w:rPr>
          <w:rtl/>
        </w:rPr>
        <w:lastRenderedPageBreak/>
        <w:t>משמעת והתנהגות</w:t>
      </w:r>
      <w:bookmarkEnd w:id="959"/>
      <w:bookmarkEnd w:id="960"/>
      <w:bookmarkEnd w:id="961"/>
      <w:bookmarkEnd w:id="962"/>
      <w:bookmarkEnd w:id="963"/>
      <w:bookmarkEnd w:id="964"/>
      <w:bookmarkEnd w:id="965"/>
      <w:bookmarkEnd w:id="966"/>
      <w:bookmarkEnd w:id="967"/>
      <w:bookmarkEnd w:id="968"/>
      <w:bookmarkEnd w:id="969"/>
    </w:p>
    <w:p w:rsidR="00A007FF" w:rsidRPr="00A007FF" w:rsidRDefault="00A007FF" w:rsidP="00D55382">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בפרק הקודם עסקנו בתופעות של אלימות ושל </w:t>
      </w:r>
      <w:r w:rsidR="000438A9">
        <w:rPr>
          <w:rFonts w:ascii="Arial" w:eastAsia="Times New Roman" w:hAnsi="Arial" w:cs="Arial" w:hint="cs"/>
          <w:rtl/>
          <w:lang w:val="x-none" w:eastAsia="x-none"/>
        </w:rPr>
        <w:t xml:space="preserve">היעדר </w:t>
      </w:r>
      <w:r w:rsidRPr="00A007FF">
        <w:rPr>
          <w:rFonts w:ascii="Arial" w:eastAsia="Times New Roman" w:hAnsi="Arial" w:cs="Arial"/>
          <w:rtl/>
          <w:lang w:val="x-none" w:eastAsia="x-none"/>
        </w:rPr>
        <w:t xml:space="preserve">תחושת מוגנות בקרב באי בית הספר. בעוד שסביבה מוגנת ובטוחה </w:t>
      </w:r>
      <w:r w:rsidR="00057BA6">
        <w:rPr>
          <w:rFonts w:ascii="Arial" w:eastAsia="Times New Roman" w:hAnsi="Arial" w:cs="Arial" w:hint="cs"/>
          <w:rtl/>
          <w:lang w:val="x-none" w:eastAsia="x-none"/>
        </w:rPr>
        <w:t>היא</w:t>
      </w:r>
      <w:r w:rsidR="00057BA6" w:rsidRPr="00A007FF">
        <w:rPr>
          <w:rFonts w:ascii="Arial" w:eastAsia="Times New Roman" w:hAnsi="Arial" w:cs="Arial"/>
          <w:rtl/>
          <w:lang w:val="x-none" w:eastAsia="x-none"/>
        </w:rPr>
        <w:t xml:space="preserve"> </w:t>
      </w:r>
      <w:r w:rsidRPr="00A007FF">
        <w:rPr>
          <w:rFonts w:ascii="Arial" w:eastAsia="Times New Roman" w:hAnsi="Arial" w:cs="Arial"/>
          <w:rtl/>
          <w:lang w:val="x-none" w:eastAsia="x-none"/>
        </w:rPr>
        <w:t xml:space="preserve">תנאי מקדים </w:t>
      </w:r>
      <w:r w:rsidR="00F13EAE">
        <w:rPr>
          <w:rFonts w:ascii="Arial" w:eastAsia="Times New Roman" w:hAnsi="Arial" w:cs="Arial" w:hint="cs"/>
          <w:rtl/>
          <w:lang w:val="x-none" w:eastAsia="x-none"/>
        </w:rPr>
        <w:t>ו</w:t>
      </w:r>
      <w:r w:rsidRPr="00A007FF">
        <w:rPr>
          <w:rFonts w:ascii="Arial" w:eastAsia="Times New Roman" w:hAnsi="Arial" w:cs="Arial"/>
          <w:rtl/>
          <w:lang w:val="x-none" w:eastAsia="x-none"/>
        </w:rPr>
        <w:t>הכרחי ל</w:t>
      </w:r>
      <w:r w:rsidR="00940909">
        <w:rPr>
          <w:rFonts w:ascii="Arial" w:eastAsia="Times New Roman" w:hAnsi="Arial" w:cs="Arial" w:hint="cs"/>
          <w:rtl/>
          <w:lang w:val="x-none" w:eastAsia="x-none"/>
        </w:rPr>
        <w:t>קיומה</w:t>
      </w:r>
      <w:r w:rsidRPr="00A007FF">
        <w:rPr>
          <w:rFonts w:ascii="Arial" w:eastAsia="Times New Roman" w:hAnsi="Arial" w:cs="Arial"/>
          <w:rtl/>
          <w:lang w:val="x-none" w:eastAsia="x-none"/>
        </w:rPr>
        <w:t xml:space="preserve"> אווירה לימודית (וגם, כמובן, מהווה מטרה </w:t>
      </w:r>
      <w:r w:rsidR="00DE30C2">
        <w:rPr>
          <w:rFonts w:ascii="Arial" w:eastAsia="Times New Roman" w:hAnsi="Arial" w:cs="Arial" w:hint="cs"/>
          <w:rtl/>
          <w:lang w:val="x-none" w:eastAsia="x-none"/>
        </w:rPr>
        <w:t xml:space="preserve">חשובה </w:t>
      </w:r>
      <w:r w:rsidRPr="00A007FF">
        <w:rPr>
          <w:rFonts w:ascii="Arial" w:eastAsia="Times New Roman" w:hAnsi="Arial" w:cs="Arial"/>
          <w:rtl/>
          <w:lang w:val="x-none" w:eastAsia="x-none"/>
        </w:rPr>
        <w:t xml:space="preserve">בזכות עצמה), הרי שבפרק זה נעסוק במישרין בהיווצרות אווירה מעודדת למידה, באמצעות בחינת דפוסי ההתנהגות של תלמידים בכיתות במהלך </w:t>
      </w:r>
      <w:r w:rsidR="00F825F9">
        <w:rPr>
          <w:rFonts w:ascii="Arial" w:eastAsia="Times New Roman" w:hAnsi="Arial" w:cs="Arial" w:hint="cs"/>
          <w:rtl/>
          <w:lang w:val="x-none" w:eastAsia="x-none"/>
        </w:rPr>
        <w:t>ה</w:t>
      </w:r>
      <w:r w:rsidRPr="00A007FF">
        <w:rPr>
          <w:rFonts w:ascii="Arial" w:eastAsia="Times New Roman" w:hAnsi="Arial" w:cs="Arial"/>
          <w:rtl/>
          <w:lang w:val="x-none" w:eastAsia="x-none"/>
        </w:rPr>
        <w:t>שיעורים.</w:t>
      </w:r>
      <w:r w:rsidR="008E1106">
        <w:rPr>
          <w:rFonts w:ascii="Arial" w:eastAsia="Times New Roman" w:hAnsi="Arial" w:cs="Arial" w:hint="cs"/>
          <w:rtl/>
          <w:lang w:val="x-none" w:eastAsia="x-none"/>
        </w:rPr>
        <w:t xml:space="preserve"> </w:t>
      </w:r>
    </w:p>
    <w:p w:rsidR="00A007FF" w:rsidRPr="00B9783C" w:rsidRDefault="00A007FF" w:rsidP="00421C54">
      <w:pPr>
        <w:pStyle w:val="30"/>
        <w:rPr>
          <w:rtl/>
        </w:rPr>
      </w:pPr>
      <w:bookmarkStart w:id="970" w:name="_Toc365471006"/>
      <w:bookmarkStart w:id="971" w:name="_Toc365471483"/>
      <w:bookmarkStart w:id="972" w:name="_Toc365473535"/>
      <w:bookmarkStart w:id="973" w:name="_Toc365473640"/>
      <w:bookmarkStart w:id="974" w:name="_Toc365473745"/>
      <w:bookmarkStart w:id="975" w:name="_Toc365473910"/>
      <w:bookmarkStart w:id="976" w:name="_Toc365475084"/>
      <w:bookmarkStart w:id="977" w:name="_Toc365475189"/>
      <w:bookmarkStart w:id="978" w:name="_Toc365475294"/>
      <w:bookmarkStart w:id="979" w:name="_Toc366616004"/>
      <w:bookmarkStart w:id="980" w:name="_Toc366616354"/>
      <w:bookmarkStart w:id="981" w:name="_Toc366655814"/>
      <w:bookmarkStart w:id="982" w:name="_Toc366655968"/>
      <w:bookmarkStart w:id="983" w:name="_Toc366656146"/>
      <w:bookmarkStart w:id="984" w:name="_Toc366656385"/>
      <w:bookmarkStart w:id="985" w:name="_Toc366656522"/>
      <w:bookmarkStart w:id="986" w:name="_Toc366656689"/>
      <w:bookmarkStart w:id="987" w:name="_Toc366656875"/>
      <w:bookmarkStart w:id="988" w:name="_Toc366673822"/>
      <w:bookmarkStart w:id="989" w:name="_Toc366693343"/>
      <w:bookmarkStart w:id="990" w:name="_Toc366696429"/>
      <w:bookmarkStart w:id="991" w:name="_Toc366742951"/>
      <w:bookmarkStart w:id="992" w:name="_Toc366744445"/>
      <w:bookmarkStart w:id="993" w:name="_Toc366744561"/>
      <w:bookmarkStart w:id="994" w:name="_Toc367206822"/>
      <w:bookmarkStart w:id="995" w:name="_Toc367206924"/>
      <w:bookmarkStart w:id="996" w:name="_Toc368298770"/>
      <w:bookmarkStart w:id="997" w:name="_Toc368298892"/>
      <w:bookmarkStart w:id="998" w:name="_Toc368564982"/>
      <w:bookmarkStart w:id="999" w:name="_Toc398138707"/>
      <w:bookmarkStart w:id="1000" w:name="_Toc398138811"/>
      <w:bookmarkStart w:id="1001" w:name="_Toc399164266"/>
      <w:bookmarkStart w:id="1002" w:name="_Toc400296793"/>
      <w:bookmarkStart w:id="1003" w:name="_Toc400296928"/>
      <w:bookmarkStart w:id="1004" w:name="_Toc405469731"/>
      <w:bookmarkStart w:id="1005" w:name="_Toc421797514"/>
      <w:bookmarkStart w:id="1006" w:name="_Toc421798593"/>
      <w:bookmarkStart w:id="1007" w:name="_Toc421799715"/>
      <w:bookmarkStart w:id="1008" w:name="_Toc421799819"/>
      <w:bookmarkStart w:id="1009" w:name="_Toc422670436"/>
      <w:bookmarkStart w:id="1010" w:name="_Toc423456416"/>
      <w:bookmarkStart w:id="1011" w:name="_Toc424029879"/>
      <w:bookmarkStart w:id="1012" w:name="_Toc424042053"/>
      <w:bookmarkStart w:id="1013" w:name="_Toc424042344"/>
      <w:bookmarkStart w:id="1014" w:name="_Toc424042584"/>
      <w:bookmarkStart w:id="1015" w:name="_Toc424223051"/>
      <w:bookmarkStart w:id="1016" w:name="_Toc424738796"/>
      <w:bookmarkStart w:id="1017" w:name="_Toc426877530"/>
      <w:bookmarkStart w:id="1018" w:name="_Toc336017402"/>
      <w:bookmarkStart w:id="1019" w:name="_Toc336066588"/>
      <w:bookmarkStart w:id="1020" w:name="_Toc336066778"/>
      <w:bookmarkStart w:id="1021" w:name="_Toc344648648"/>
      <w:bookmarkStart w:id="1022" w:name="_Toc364931764"/>
      <w:bookmarkStart w:id="1023" w:name="_Toc364932013"/>
      <w:bookmarkStart w:id="1024" w:name="_Toc364935734"/>
      <w:bookmarkStart w:id="1025" w:name="_Toc364935889"/>
      <w:bookmarkStart w:id="1026" w:name="_Toc364936079"/>
      <w:bookmarkStart w:id="1027" w:name="_Toc364937163"/>
      <w:bookmarkStart w:id="1028" w:name="_Toc515368391"/>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r w:rsidRPr="00B9783C">
        <w:rPr>
          <w:rtl/>
        </w:rPr>
        <w:t xml:space="preserve">התנהגות נאותה של תלמידים בכיתה </w:t>
      </w:r>
      <w:r w:rsidRPr="00B9783C">
        <w:rPr>
          <w:rFonts w:hint="cs"/>
          <w:rtl/>
        </w:rPr>
        <w:t>–</w:t>
      </w:r>
      <w:r w:rsidRPr="00B9783C">
        <w:rPr>
          <w:rtl/>
        </w:rPr>
        <w:t xml:space="preserve"> דיווחי תלמידים </w:t>
      </w:r>
      <w:r w:rsidRPr="00B9783C">
        <w:rPr>
          <w:rFonts w:hint="cs"/>
          <w:rtl/>
        </w:rPr>
        <w:t>ב</w:t>
      </w:r>
      <w:r w:rsidRPr="00B9783C">
        <w:rPr>
          <w:rtl/>
        </w:rPr>
        <w:t xml:space="preserve">יסודי, </w:t>
      </w:r>
      <w:r w:rsidRPr="00B9783C">
        <w:rPr>
          <w:rFonts w:hint="cs"/>
          <w:rtl/>
        </w:rPr>
        <w:t>ב</w:t>
      </w:r>
      <w:r w:rsidRPr="00B9783C">
        <w:rPr>
          <w:rtl/>
        </w:rPr>
        <w:t>חט"ב ו</w:t>
      </w:r>
      <w:r w:rsidRPr="00B9783C">
        <w:rPr>
          <w:rFonts w:hint="cs"/>
          <w:rtl/>
        </w:rPr>
        <w:t>ב</w:t>
      </w:r>
      <w:r w:rsidRPr="00B9783C">
        <w:rPr>
          <w:rtl/>
        </w:rPr>
        <w:t>חט"ע</w:t>
      </w:r>
      <w:bookmarkEnd w:id="1018"/>
      <w:bookmarkEnd w:id="1019"/>
      <w:bookmarkEnd w:id="1020"/>
      <w:bookmarkEnd w:id="1021"/>
      <w:bookmarkEnd w:id="1022"/>
      <w:bookmarkEnd w:id="1023"/>
      <w:bookmarkEnd w:id="1024"/>
      <w:bookmarkEnd w:id="1025"/>
      <w:bookmarkEnd w:id="1026"/>
      <w:bookmarkEnd w:id="1027"/>
      <w:bookmarkEnd w:id="1028"/>
    </w:p>
    <w:p w:rsidR="00F825F9" w:rsidRDefault="00A007FF" w:rsidP="00A007FF">
      <w:pPr>
        <w:autoSpaceDE w:val="0"/>
        <w:autoSpaceDN w:val="0"/>
        <w:adjustRightInd w:val="0"/>
        <w:spacing w:before="120" w:after="120" w:line="360" w:lineRule="auto"/>
        <w:jc w:val="both"/>
        <w:rPr>
          <w:rFonts w:ascii="Arial" w:eastAsia="Times New Roman" w:hAnsi="Arial" w:cs="Arial"/>
          <w:spacing w:val="-4"/>
          <w:rtl/>
          <w:lang w:val="x-none" w:eastAsia="x-none"/>
        </w:rPr>
      </w:pPr>
      <w:r w:rsidRPr="00A007FF">
        <w:rPr>
          <w:rFonts w:ascii="Arial" w:eastAsia="Times New Roman" w:hAnsi="Arial" w:cs="Arial"/>
          <w:rtl/>
          <w:lang w:val="x-none" w:eastAsia="x-none"/>
        </w:rPr>
        <w:t xml:space="preserve">המדד </w:t>
      </w:r>
      <w:r w:rsidR="00022877">
        <w:rPr>
          <w:rFonts w:ascii="Arial" w:eastAsia="Times New Roman" w:hAnsi="Arial" w:cs="Arial" w:hint="cs"/>
          <w:rtl/>
          <w:lang w:val="x-none" w:eastAsia="x-none"/>
        </w:rPr>
        <w:t xml:space="preserve">המסכם </w:t>
      </w:r>
      <w:r w:rsidRPr="00A007FF">
        <w:rPr>
          <w:rFonts w:ascii="Arial" w:eastAsia="Times New Roman" w:hAnsi="Arial" w:cs="Arial"/>
          <w:rtl/>
          <w:lang w:val="x-none" w:eastAsia="x-none"/>
        </w:rPr>
        <w:t>"התנהגות נאותה של תלמידים בכיתה" מבקש לבחון את דיווחי התלמידים בדבר התנהגות תלמידים במהלך השיעורים בכיתה ולברר באיזו מידה השיעור</w:t>
      </w:r>
      <w:r w:rsidR="00F825F9">
        <w:rPr>
          <w:rFonts w:ascii="Arial" w:eastAsia="Times New Roman" w:hAnsi="Arial" w:cs="Arial" w:hint="cs"/>
          <w:rtl/>
          <w:lang w:val="x-none" w:eastAsia="x-none"/>
        </w:rPr>
        <w:t>ים</w:t>
      </w:r>
      <w:r w:rsidRPr="00A007FF">
        <w:rPr>
          <w:rFonts w:ascii="Arial" w:eastAsia="Times New Roman" w:hAnsi="Arial" w:cs="Arial"/>
          <w:rtl/>
          <w:lang w:val="x-none" w:eastAsia="x-none"/>
        </w:rPr>
        <w:t xml:space="preserve"> מתנהל</w:t>
      </w:r>
      <w:r w:rsidR="00F825F9">
        <w:rPr>
          <w:rFonts w:ascii="Arial" w:eastAsia="Times New Roman" w:hAnsi="Arial" w:cs="Arial" w:hint="cs"/>
          <w:rtl/>
          <w:lang w:val="x-none" w:eastAsia="x-none"/>
        </w:rPr>
        <w:t>ים</w:t>
      </w:r>
      <w:r w:rsidRPr="00A007FF">
        <w:rPr>
          <w:rFonts w:ascii="Arial" w:eastAsia="Times New Roman" w:hAnsi="Arial" w:cs="Arial"/>
          <w:rtl/>
          <w:lang w:val="x-none" w:eastAsia="x-none"/>
        </w:rPr>
        <w:t xml:space="preserve"> </w:t>
      </w:r>
      <w:r w:rsidR="00F825F9">
        <w:rPr>
          <w:rFonts w:ascii="Arial" w:eastAsia="Times New Roman" w:hAnsi="Arial" w:cs="Arial"/>
          <w:rtl/>
          <w:lang w:val="x-none" w:eastAsia="x-none"/>
        </w:rPr>
        <w:t>באווירה נעימה ונינוחה או מתאפיי</w:t>
      </w:r>
      <w:r w:rsidR="00F825F9">
        <w:rPr>
          <w:rFonts w:ascii="Arial" w:eastAsia="Times New Roman" w:hAnsi="Arial" w:cs="Arial" w:hint="cs"/>
          <w:rtl/>
          <w:lang w:val="x-none" w:eastAsia="x-none"/>
        </w:rPr>
        <w:t>נים</w:t>
      </w:r>
      <w:r w:rsidRPr="00A007FF">
        <w:rPr>
          <w:rFonts w:ascii="Arial" w:eastAsia="Times New Roman" w:hAnsi="Arial" w:cs="Arial"/>
          <w:rtl/>
          <w:lang w:val="x-none" w:eastAsia="x-none"/>
        </w:rPr>
        <w:t xml:space="preserve"> בחוסר שקט ובמתח שאינם מאפשרים למידה. </w:t>
      </w:r>
    </w:p>
    <w:p w:rsidR="003E7DDD" w:rsidRDefault="00A007FF" w:rsidP="003E7DDD">
      <w:pPr>
        <w:autoSpaceDE w:val="0"/>
        <w:autoSpaceDN w:val="0"/>
        <w:adjustRightInd w:val="0"/>
        <w:spacing w:before="120" w:after="120" w:line="360" w:lineRule="auto"/>
        <w:jc w:val="both"/>
        <w:rPr>
          <w:rFonts w:ascii="Arial" w:eastAsia="Times New Roman" w:hAnsi="Arial" w:cs="Arial"/>
          <w:lang w:eastAsia="x-none"/>
        </w:rPr>
      </w:pPr>
      <w:r w:rsidRPr="003E616F">
        <w:rPr>
          <w:rFonts w:ascii="Arial" w:eastAsia="Times New Roman" w:hAnsi="Arial" w:cs="Arial"/>
          <w:spacing w:val="-4"/>
          <w:rtl/>
          <w:lang w:val="x-none" w:eastAsia="x-none"/>
        </w:rPr>
        <w:t xml:space="preserve">נתונים אלה נאספו בקרב כלל התלמידים מכל </w:t>
      </w:r>
      <w:r w:rsidR="00F35D7F">
        <w:rPr>
          <w:rFonts w:ascii="Arial" w:eastAsia="Times New Roman" w:hAnsi="Arial" w:cs="Arial"/>
          <w:spacing w:val="-4"/>
          <w:rtl/>
          <w:lang w:val="x-none" w:eastAsia="x-none"/>
        </w:rPr>
        <w:t>שלבי החינוך</w:t>
      </w:r>
      <w:r w:rsidRPr="003E616F">
        <w:rPr>
          <w:rFonts w:ascii="Arial" w:eastAsia="Times New Roman" w:hAnsi="Arial" w:cs="Arial"/>
          <w:spacing w:val="-4"/>
          <w:rtl/>
          <w:lang w:val="x-none" w:eastAsia="x-none"/>
        </w:rPr>
        <w:t>: יסודי (ה'-ו'), חט"ב (ז'-ט') וחט"ע (</w:t>
      </w:r>
      <w:r w:rsidR="005E35E3" w:rsidRPr="003E616F">
        <w:rPr>
          <w:rFonts w:ascii="Arial" w:eastAsia="Times New Roman" w:hAnsi="Arial" w:cs="Arial"/>
          <w:spacing w:val="-4"/>
          <w:rtl/>
          <w:lang w:val="x-none" w:eastAsia="x-none"/>
        </w:rPr>
        <w:t>י'-י"א</w:t>
      </w:r>
      <w:r w:rsidRPr="003E616F">
        <w:rPr>
          <w:rFonts w:ascii="Arial" w:eastAsia="Times New Roman" w:hAnsi="Arial" w:cs="Arial"/>
          <w:spacing w:val="-4"/>
          <w:rtl/>
          <w:lang w:val="x-none" w:eastAsia="x-none"/>
        </w:rPr>
        <w:t>).</w:t>
      </w:r>
      <w:r w:rsidR="00F825F9">
        <w:rPr>
          <w:rFonts w:ascii="Arial" w:eastAsia="Times New Roman" w:hAnsi="Arial" w:cs="Arial" w:hint="cs"/>
          <w:spacing w:val="-4"/>
          <w:rtl/>
          <w:lang w:val="x-none" w:eastAsia="x-none"/>
        </w:rPr>
        <w:t xml:space="preserve"> </w:t>
      </w:r>
      <w:r w:rsidRPr="00A007FF">
        <w:rPr>
          <w:rFonts w:ascii="Arial" w:eastAsia="Times New Roman" w:hAnsi="Arial" w:cs="Arial"/>
          <w:rtl/>
          <w:lang w:val="x-none" w:eastAsia="x-none"/>
        </w:rPr>
        <w:t xml:space="preserve">תחילה מוצגים נתוני המדד המסכם לאורך זמן בין השנים </w:t>
      </w:r>
      <w:r w:rsidR="00B02BE1">
        <w:rPr>
          <w:rFonts w:ascii="Arial" w:eastAsia="Times New Roman" w:hAnsi="Arial" w:cs="Arial"/>
          <w:rtl/>
          <w:lang w:val="x-none" w:eastAsia="x-none"/>
        </w:rPr>
        <w:t>תשס"ח-</w:t>
      </w:r>
      <w:r w:rsidR="003E7927">
        <w:rPr>
          <w:rFonts w:ascii="Arial" w:eastAsia="Times New Roman" w:hAnsi="Arial" w:cs="Arial"/>
          <w:rtl/>
          <w:lang w:val="x-none" w:eastAsia="x-none"/>
        </w:rPr>
        <w:t>תשע"ז</w:t>
      </w:r>
      <w:r w:rsidRPr="00A007FF">
        <w:rPr>
          <w:rFonts w:ascii="Arial" w:eastAsia="Times New Roman" w:hAnsi="Arial" w:cs="Arial"/>
          <w:rtl/>
          <w:lang w:val="x-none" w:eastAsia="x-none"/>
        </w:rPr>
        <w:t xml:space="preserve"> </w:t>
      </w:r>
      <w:r w:rsidRPr="00A007FF">
        <w:rPr>
          <w:rFonts w:ascii="Arial" w:eastAsia="Times New Roman" w:hAnsi="Arial" w:cs="Arial" w:hint="cs"/>
          <w:rtl/>
          <w:lang w:val="x-none" w:eastAsia="x-none"/>
        </w:rPr>
        <w:t>ו</w:t>
      </w:r>
      <w:r w:rsidRPr="00A007FF">
        <w:rPr>
          <w:rFonts w:ascii="Arial" w:eastAsia="Times New Roman" w:hAnsi="Arial" w:cs="Arial"/>
          <w:rtl/>
          <w:lang w:val="x-none" w:eastAsia="x-none"/>
        </w:rPr>
        <w:t xml:space="preserve">לאחר מכן מוצגים </w:t>
      </w:r>
      <w:r w:rsidR="00B02BE1">
        <w:rPr>
          <w:rFonts w:ascii="Arial" w:eastAsia="Times New Roman" w:hAnsi="Arial" w:cs="Arial"/>
          <w:rtl/>
          <w:lang w:val="x-none" w:eastAsia="x-none"/>
        </w:rPr>
        <w:t xml:space="preserve">נתוני </w:t>
      </w:r>
      <w:r w:rsidR="003E7927">
        <w:rPr>
          <w:rFonts w:ascii="Arial" w:eastAsia="Times New Roman" w:hAnsi="Arial" w:cs="Arial"/>
          <w:rtl/>
          <w:lang w:val="x-none" w:eastAsia="x-none"/>
        </w:rPr>
        <w:t>תשע"ז</w:t>
      </w:r>
      <w:r w:rsidRPr="00A007FF">
        <w:rPr>
          <w:rFonts w:ascii="Arial" w:eastAsia="Times New Roman" w:hAnsi="Arial" w:cs="Arial" w:hint="cs"/>
          <w:rtl/>
          <w:lang w:val="x-none" w:eastAsia="x-none"/>
        </w:rPr>
        <w:t xml:space="preserve"> של </w:t>
      </w:r>
      <w:r w:rsidRPr="00A007FF">
        <w:rPr>
          <w:rFonts w:ascii="Arial" w:eastAsia="Times New Roman" w:hAnsi="Arial" w:cs="Arial"/>
          <w:rtl/>
          <w:lang w:val="x-none" w:eastAsia="x-none"/>
        </w:rPr>
        <w:t xml:space="preserve">המדד המסכם </w:t>
      </w:r>
      <w:r w:rsidRPr="00A007FF">
        <w:rPr>
          <w:rFonts w:ascii="Arial" w:eastAsia="Times New Roman" w:hAnsi="Arial" w:cs="Arial" w:hint="cs"/>
          <w:rtl/>
          <w:lang w:val="x-none" w:eastAsia="x-none"/>
        </w:rPr>
        <w:t>ו</w:t>
      </w:r>
      <w:r w:rsidRPr="00A007FF">
        <w:rPr>
          <w:rFonts w:ascii="Arial" w:eastAsia="Times New Roman" w:hAnsi="Arial" w:cs="Arial"/>
          <w:rtl/>
          <w:lang w:val="x-none" w:eastAsia="x-none"/>
        </w:rPr>
        <w:t>ההיגדים המרכיבים אותו</w:t>
      </w:r>
      <w:r w:rsidRPr="00A007FF">
        <w:rPr>
          <w:rFonts w:ascii="Arial" w:eastAsia="Times New Roman" w:hAnsi="Arial" w:cs="Arial" w:hint="cs"/>
          <w:rtl/>
          <w:lang w:val="x-none" w:eastAsia="x-none"/>
        </w:rPr>
        <w:t xml:space="preserve">. </w:t>
      </w:r>
      <w:r w:rsidR="003E7DDD">
        <w:rPr>
          <w:rFonts w:ascii="Arial" w:eastAsia="Times New Roman" w:hAnsi="Arial" w:cs="Arial"/>
          <w:rtl/>
          <w:lang w:val="x-none" w:eastAsia="x-none"/>
        </w:rPr>
        <w:t xml:space="preserve">הנתונים מוצגים בחלוקה לפי </w:t>
      </w:r>
      <w:r w:rsidR="003E7DDD" w:rsidRPr="00D557BF">
        <w:rPr>
          <w:rFonts w:ascii="Arial" w:eastAsia="Times New Roman" w:hAnsi="Arial" w:cs="Arial"/>
          <w:rtl/>
          <w:lang w:val="x-none" w:eastAsia="x-none"/>
        </w:rPr>
        <w:t xml:space="preserve">שכבות גיל </w:t>
      </w:r>
      <w:r w:rsidR="003E7DDD">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sidR="003E7DDD">
        <w:rPr>
          <w:rFonts w:ascii="Arial" w:eastAsia="Times New Roman" w:hAnsi="Arial" w:cs="Arial"/>
          <w:rtl/>
          <w:lang w:val="x-none" w:eastAsia="x-none"/>
        </w:rPr>
        <w:t xml:space="preserve">, וכן בחלוקה לפי מגזרים בקרב דוברי ערבית: מגזר ערבי, מגזר דרוזי ומגזר בדואי דרום. </w:t>
      </w:r>
    </w:p>
    <w:p w:rsidR="00A007FF" w:rsidRPr="00A007FF" w:rsidRDefault="00A007FF" w:rsidP="003E7DDD">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להלן פירוט ההיגדים המרכיבים מדד זה כפי שהם מוצגים בשאלון:</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A007FF" w:rsidRPr="00A007FF" w:rsidTr="0038507F">
        <w:trPr>
          <w:trHeight w:val="284"/>
          <w:jc w:val="center"/>
        </w:trPr>
        <w:tc>
          <w:tcPr>
            <w:tcW w:w="9639" w:type="dxa"/>
            <w:tcBorders>
              <w:top w:val="single" w:sz="18" w:space="0" w:color="999999"/>
              <w:left w:val="single" w:sz="2" w:space="0" w:color="A6A6A6"/>
              <w:bottom w:val="single" w:sz="18" w:space="0" w:color="808080"/>
            </w:tcBorders>
            <w:shd w:val="clear" w:color="auto" w:fill="D0D1E6"/>
          </w:tcPr>
          <w:p w:rsidR="00A007FF" w:rsidRPr="00A007FF" w:rsidRDefault="00A007FF" w:rsidP="00A007FF">
            <w:pPr>
              <w:autoSpaceDE w:val="0"/>
              <w:autoSpaceDN w:val="0"/>
              <w:adjustRightInd w:val="0"/>
              <w:spacing w:before="60" w:after="60"/>
              <w:ind w:left="1474" w:hanging="1474"/>
              <w:jc w:val="both"/>
              <w:rPr>
                <w:rFonts w:ascii="Arial" w:eastAsia="Times New Roman" w:hAnsi="Arial" w:cs="Arial"/>
                <w:b/>
                <w:bCs/>
                <w:color w:val="000066"/>
                <w:sz w:val="20"/>
                <w:szCs w:val="20"/>
                <w:rtl/>
                <w:lang w:val="fr-FR"/>
              </w:rPr>
            </w:pPr>
            <w:r w:rsidRPr="00A007FF">
              <w:rPr>
                <w:rFonts w:ascii="Arial" w:eastAsia="Times New Roman" w:hAnsi="Arial" w:cs="Arial"/>
                <w:b/>
                <w:bCs/>
                <w:color w:val="000066"/>
                <w:sz w:val="20"/>
                <w:szCs w:val="20"/>
                <w:rtl/>
                <w:lang w:val="fr-FR"/>
              </w:rPr>
              <w:t>מדד מסכם:</w:t>
            </w:r>
            <w:r w:rsidR="00B77B56">
              <w:rPr>
                <w:rFonts w:ascii="Arial" w:eastAsia="Times New Roman" w:hAnsi="Arial" w:cs="Arial"/>
                <w:b/>
                <w:bCs/>
                <w:color w:val="000066"/>
                <w:sz w:val="20"/>
                <w:szCs w:val="20"/>
                <w:rtl/>
                <w:lang w:val="fr-FR"/>
              </w:rPr>
              <w:t xml:space="preserve"> התנהגות נאותה של תלמידים בכיתה</w:t>
            </w:r>
            <w:r w:rsidR="00B77B56">
              <w:rPr>
                <w:rFonts w:ascii="Arial" w:eastAsia="Times New Roman" w:hAnsi="Arial" w:cs="Arial" w:hint="cs"/>
                <w:b/>
                <w:bCs/>
                <w:color w:val="000066"/>
                <w:sz w:val="20"/>
                <w:szCs w:val="20"/>
                <w:rtl/>
                <w:lang w:val="fr-FR"/>
              </w:rPr>
              <w:t>*</w:t>
            </w:r>
          </w:p>
        </w:tc>
      </w:tr>
      <w:tr w:rsidR="00A007FF" w:rsidRPr="00A007FF" w:rsidTr="0038507F">
        <w:trPr>
          <w:trHeight w:val="227"/>
          <w:jc w:val="center"/>
        </w:trPr>
        <w:tc>
          <w:tcPr>
            <w:tcW w:w="9639" w:type="dxa"/>
            <w:tcBorders>
              <w:top w:val="single" w:sz="18" w:space="0" w:color="808080"/>
              <w:bottom w:val="single" w:sz="4" w:space="0" w:color="C0C0C0"/>
            </w:tcBorders>
            <w:shd w:val="clear" w:color="auto" w:fill="auto"/>
          </w:tcPr>
          <w:p w:rsidR="00A007FF" w:rsidRPr="0095184A" w:rsidRDefault="00A007FF" w:rsidP="00A007FF">
            <w:pPr>
              <w:autoSpaceDE w:val="0"/>
              <w:autoSpaceDN w:val="0"/>
              <w:adjustRightInd w:val="0"/>
              <w:spacing w:before="60" w:after="60"/>
              <w:jc w:val="both"/>
              <w:rPr>
                <w:rFonts w:ascii="Arial" w:eastAsia="Times New Roman" w:hAnsi="Arial" w:cs="Arial"/>
                <w:color w:val="000066"/>
                <w:sz w:val="20"/>
                <w:szCs w:val="20"/>
                <w:rtl/>
                <w:lang w:val="fr-FR"/>
              </w:rPr>
            </w:pPr>
            <w:r w:rsidRPr="0095184A">
              <w:rPr>
                <w:rFonts w:ascii="Arial" w:eastAsia="Times New Roman" w:hAnsi="Arial" w:cs="Arial"/>
                <w:color w:val="000066"/>
                <w:sz w:val="20"/>
                <w:szCs w:val="20"/>
                <w:rtl/>
                <w:lang w:val="fr-FR"/>
              </w:rPr>
              <w:t>א. "</w:t>
            </w:r>
            <w:r w:rsidRPr="00051395">
              <w:rPr>
                <w:rFonts w:ascii="Arial" w:eastAsia="Times New Roman" w:hAnsi="Arial" w:cs="Arial"/>
                <w:color w:val="000066"/>
                <w:sz w:val="20"/>
                <w:szCs w:val="20"/>
                <w:rtl/>
                <w:lang w:val="fr-FR"/>
              </w:rPr>
              <w:t>לעיתים רחוקות</w:t>
            </w:r>
            <w:r w:rsidRPr="0095184A">
              <w:rPr>
                <w:rFonts w:ascii="Arial" w:eastAsia="Times New Roman" w:hAnsi="Arial" w:cs="Arial"/>
                <w:color w:val="000066"/>
                <w:sz w:val="20"/>
                <w:szCs w:val="20"/>
                <w:rtl/>
                <w:lang w:val="fr-FR"/>
              </w:rPr>
              <w:t xml:space="preserve"> </w:t>
            </w:r>
            <w:r w:rsidRPr="00051395">
              <w:rPr>
                <w:rFonts w:ascii="Arial" w:eastAsia="Times New Roman" w:hAnsi="Arial" w:cs="Arial"/>
                <w:color w:val="000066"/>
                <w:sz w:val="20"/>
                <w:szCs w:val="20"/>
                <w:rtl/>
                <w:lang w:val="fr-FR"/>
              </w:rPr>
              <w:t xml:space="preserve">התלמידים עושים רעש </w:t>
            </w:r>
            <w:r w:rsidRPr="0095184A">
              <w:rPr>
                <w:rFonts w:ascii="Arial" w:eastAsia="Times New Roman" w:hAnsi="Arial" w:cs="Arial"/>
                <w:color w:val="000066"/>
                <w:sz w:val="20"/>
                <w:szCs w:val="20"/>
                <w:rtl/>
                <w:lang w:val="fr-FR"/>
              </w:rPr>
              <w:t>ובלגן בכיתה ומפריעים ללמוד"*</w:t>
            </w:r>
            <w:r w:rsidR="003F42DA">
              <w:rPr>
                <w:rFonts w:ascii="Arial" w:eastAsia="Times New Roman" w:hAnsi="Arial" w:cs="Arial" w:hint="cs"/>
                <w:color w:val="000066"/>
                <w:sz w:val="20"/>
                <w:szCs w:val="20"/>
                <w:rtl/>
                <w:lang w:val="fr-FR"/>
              </w:rPr>
              <w:t>*</w:t>
            </w:r>
            <w:r w:rsidRPr="0095184A">
              <w:rPr>
                <w:rFonts w:ascii="Arial" w:eastAsia="Times New Roman" w:hAnsi="Arial" w:cs="Arial"/>
                <w:color w:val="000066"/>
                <w:sz w:val="20"/>
                <w:szCs w:val="20"/>
                <w:rtl/>
                <w:lang w:val="fr-FR"/>
              </w:rPr>
              <w:t xml:space="preserve"> </w:t>
            </w:r>
          </w:p>
        </w:tc>
      </w:tr>
      <w:tr w:rsidR="00A007FF" w:rsidRPr="00A007FF" w:rsidTr="0038507F">
        <w:trPr>
          <w:trHeight w:val="227"/>
          <w:jc w:val="center"/>
        </w:trPr>
        <w:tc>
          <w:tcPr>
            <w:tcW w:w="9639" w:type="dxa"/>
            <w:tcBorders>
              <w:top w:val="single" w:sz="4" w:space="0" w:color="C0C0C0"/>
              <w:bottom w:val="single" w:sz="4" w:space="0" w:color="C0C0C0"/>
            </w:tcBorders>
            <w:shd w:val="clear" w:color="auto" w:fill="auto"/>
          </w:tcPr>
          <w:p w:rsidR="00A007FF" w:rsidRPr="00244B34" w:rsidRDefault="00A007FF" w:rsidP="00A007FF">
            <w:pPr>
              <w:autoSpaceDE w:val="0"/>
              <w:autoSpaceDN w:val="0"/>
              <w:adjustRightInd w:val="0"/>
              <w:spacing w:before="60" w:after="60"/>
              <w:jc w:val="both"/>
              <w:rPr>
                <w:rFonts w:ascii="Arial" w:eastAsia="Times New Roman" w:hAnsi="Arial" w:cs="Arial"/>
                <w:color w:val="000066"/>
                <w:sz w:val="20"/>
                <w:szCs w:val="20"/>
                <w:rtl/>
                <w:lang w:val="fr-FR"/>
              </w:rPr>
            </w:pPr>
            <w:r w:rsidRPr="0095184A">
              <w:rPr>
                <w:rFonts w:ascii="Arial" w:eastAsia="Times New Roman" w:hAnsi="Arial" w:cs="Arial"/>
                <w:color w:val="000066"/>
                <w:sz w:val="20"/>
                <w:szCs w:val="20"/>
                <w:rtl/>
                <w:lang w:val="fr-FR"/>
              </w:rPr>
              <w:t xml:space="preserve">ב. "בכיתה שלי </w:t>
            </w:r>
            <w:r w:rsidRPr="00051395">
              <w:rPr>
                <w:rFonts w:ascii="Arial" w:eastAsia="Times New Roman" w:hAnsi="Arial" w:cs="Arial"/>
                <w:color w:val="000066"/>
                <w:sz w:val="20"/>
                <w:szCs w:val="20"/>
                <w:rtl/>
                <w:lang w:val="fr-FR"/>
              </w:rPr>
              <w:t xml:space="preserve">אין תלמידים שמתחצפים </w:t>
            </w:r>
            <w:r w:rsidRPr="0095184A">
              <w:rPr>
                <w:rFonts w:ascii="Arial" w:eastAsia="Times New Roman" w:hAnsi="Arial" w:cs="Arial"/>
                <w:color w:val="000066"/>
                <w:sz w:val="20"/>
                <w:szCs w:val="20"/>
                <w:rtl/>
                <w:lang w:val="fr-FR"/>
              </w:rPr>
              <w:t>למו</w:t>
            </w:r>
            <w:r w:rsidRPr="00244B34">
              <w:rPr>
                <w:rFonts w:ascii="Arial" w:eastAsia="Times New Roman" w:hAnsi="Arial" w:cs="Arial"/>
                <w:color w:val="000066"/>
                <w:sz w:val="20"/>
                <w:szCs w:val="20"/>
                <w:rtl/>
                <w:lang w:val="fr-FR"/>
              </w:rPr>
              <w:t>רים"*</w:t>
            </w:r>
            <w:r w:rsidR="00195B7A">
              <w:rPr>
                <w:rFonts w:ascii="Arial" w:eastAsia="Times New Roman" w:hAnsi="Arial" w:cs="Arial" w:hint="cs"/>
                <w:color w:val="000066"/>
                <w:sz w:val="20"/>
                <w:szCs w:val="20"/>
                <w:rtl/>
                <w:lang w:val="fr-FR"/>
              </w:rPr>
              <w:t>*</w:t>
            </w:r>
            <w:r w:rsidRPr="00244B34">
              <w:rPr>
                <w:rFonts w:ascii="Arial" w:eastAsia="Times New Roman" w:hAnsi="Arial" w:cs="Arial"/>
                <w:color w:val="000066"/>
                <w:sz w:val="20"/>
                <w:szCs w:val="20"/>
                <w:rtl/>
                <w:lang w:val="fr-FR"/>
              </w:rPr>
              <w:t xml:space="preserve"> </w:t>
            </w:r>
          </w:p>
        </w:tc>
      </w:tr>
      <w:tr w:rsidR="00A007FF" w:rsidRPr="00A007FF" w:rsidTr="0038507F">
        <w:trPr>
          <w:trHeight w:val="227"/>
          <w:jc w:val="center"/>
        </w:trPr>
        <w:tc>
          <w:tcPr>
            <w:tcW w:w="9639" w:type="dxa"/>
            <w:tcBorders>
              <w:top w:val="single" w:sz="4" w:space="0" w:color="C0C0C0"/>
              <w:bottom w:val="single" w:sz="4" w:space="0" w:color="C0C0C0"/>
            </w:tcBorders>
            <w:shd w:val="clear" w:color="auto" w:fill="auto"/>
          </w:tcPr>
          <w:p w:rsidR="00A007FF" w:rsidRPr="0095184A" w:rsidRDefault="00A007FF" w:rsidP="00A007FF">
            <w:pPr>
              <w:autoSpaceDE w:val="0"/>
              <w:autoSpaceDN w:val="0"/>
              <w:adjustRightInd w:val="0"/>
              <w:spacing w:before="60" w:after="60"/>
              <w:jc w:val="both"/>
              <w:rPr>
                <w:rFonts w:ascii="Arial" w:eastAsia="Times New Roman" w:hAnsi="Arial" w:cs="Arial"/>
                <w:color w:val="000066"/>
                <w:sz w:val="20"/>
                <w:szCs w:val="20"/>
                <w:rtl/>
                <w:lang w:val="fr-FR"/>
              </w:rPr>
            </w:pPr>
            <w:r w:rsidRPr="0095184A">
              <w:rPr>
                <w:rFonts w:ascii="Arial" w:eastAsia="Times New Roman" w:hAnsi="Arial" w:cs="Arial"/>
                <w:color w:val="000066"/>
                <w:sz w:val="20"/>
                <w:szCs w:val="20"/>
                <w:rtl/>
                <w:lang w:val="fr-FR"/>
              </w:rPr>
              <w:t xml:space="preserve">ג. "התלמידים בכיתה שלי </w:t>
            </w:r>
            <w:r w:rsidRPr="00051395">
              <w:rPr>
                <w:rFonts w:ascii="Arial" w:eastAsia="Times New Roman" w:hAnsi="Arial" w:cs="Arial"/>
                <w:color w:val="000066"/>
                <w:sz w:val="20"/>
                <w:szCs w:val="20"/>
                <w:rtl/>
                <w:lang w:val="fr-FR"/>
              </w:rPr>
              <w:t xml:space="preserve">מתייחסים בכבוד </w:t>
            </w:r>
            <w:r w:rsidRPr="0095184A">
              <w:rPr>
                <w:rFonts w:ascii="Arial" w:eastAsia="Times New Roman" w:hAnsi="Arial" w:cs="Arial"/>
                <w:color w:val="000066"/>
                <w:sz w:val="20"/>
                <w:szCs w:val="20"/>
                <w:rtl/>
                <w:lang w:val="fr-FR"/>
              </w:rPr>
              <w:t>למורים"</w:t>
            </w:r>
          </w:p>
        </w:tc>
      </w:tr>
      <w:tr w:rsidR="00A007FF" w:rsidRPr="00A007FF" w:rsidTr="0038507F">
        <w:trPr>
          <w:trHeight w:val="227"/>
          <w:jc w:val="center"/>
        </w:trPr>
        <w:tc>
          <w:tcPr>
            <w:tcW w:w="9639" w:type="dxa"/>
            <w:tcBorders>
              <w:top w:val="single" w:sz="4" w:space="0" w:color="C0C0C0"/>
              <w:bottom w:val="single" w:sz="18" w:space="0" w:color="999999"/>
            </w:tcBorders>
            <w:shd w:val="clear" w:color="auto" w:fill="auto"/>
          </w:tcPr>
          <w:p w:rsidR="00A007FF" w:rsidRPr="0095184A" w:rsidRDefault="00A007FF" w:rsidP="00A007FF">
            <w:pPr>
              <w:autoSpaceDE w:val="0"/>
              <w:autoSpaceDN w:val="0"/>
              <w:adjustRightInd w:val="0"/>
              <w:spacing w:before="60" w:after="60"/>
              <w:jc w:val="both"/>
              <w:rPr>
                <w:rFonts w:ascii="Arial" w:eastAsia="Times New Roman" w:hAnsi="Arial" w:cs="Arial"/>
                <w:color w:val="000066"/>
                <w:sz w:val="20"/>
                <w:szCs w:val="20"/>
                <w:rtl/>
                <w:lang w:val="fr-FR"/>
              </w:rPr>
            </w:pPr>
            <w:r w:rsidRPr="0095184A">
              <w:rPr>
                <w:rFonts w:ascii="Arial" w:eastAsia="Times New Roman" w:hAnsi="Arial" w:cs="Arial"/>
                <w:color w:val="000066"/>
                <w:sz w:val="20"/>
                <w:szCs w:val="20"/>
                <w:rtl/>
                <w:lang w:val="fr-FR"/>
              </w:rPr>
              <w:t>ד. "</w:t>
            </w:r>
            <w:r w:rsidRPr="00051395">
              <w:rPr>
                <w:rFonts w:ascii="Arial" w:eastAsia="Times New Roman" w:hAnsi="Arial" w:cs="Arial"/>
                <w:color w:val="000066"/>
                <w:sz w:val="20"/>
                <w:szCs w:val="20"/>
                <w:rtl/>
                <w:lang w:val="fr-FR"/>
              </w:rPr>
              <w:t xml:space="preserve">המורים לא צריכים לחכות </w:t>
            </w:r>
            <w:r w:rsidRPr="0095184A">
              <w:rPr>
                <w:rFonts w:ascii="Arial" w:eastAsia="Times New Roman" w:hAnsi="Arial" w:cs="Arial"/>
                <w:color w:val="000066"/>
                <w:sz w:val="20"/>
                <w:szCs w:val="20"/>
                <w:rtl/>
                <w:lang w:val="fr-FR"/>
              </w:rPr>
              <w:t xml:space="preserve">הרבה זמן </w:t>
            </w:r>
            <w:r w:rsidRPr="00051395">
              <w:rPr>
                <w:rFonts w:ascii="Arial" w:eastAsia="Times New Roman" w:hAnsi="Arial" w:cs="Arial"/>
                <w:color w:val="000066"/>
                <w:sz w:val="20"/>
                <w:szCs w:val="20"/>
                <w:rtl/>
                <w:lang w:val="fr-FR"/>
              </w:rPr>
              <w:t>בתחילת השיעור</w:t>
            </w:r>
            <w:r w:rsidRPr="0095184A">
              <w:rPr>
                <w:rFonts w:ascii="Arial" w:eastAsia="Times New Roman" w:hAnsi="Arial" w:cs="Arial"/>
                <w:color w:val="000066"/>
                <w:sz w:val="20"/>
                <w:szCs w:val="20"/>
                <w:rtl/>
                <w:lang w:val="fr-FR"/>
              </w:rPr>
              <w:t xml:space="preserve"> עד שהתלמידים מפסיקים להרעיש"*</w:t>
            </w:r>
            <w:r w:rsidR="00195B7A">
              <w:rPr>
                <w:rFonts w:ascii="Arial" w:eastAsia="Times New Roman" w:hAnsi="Arial" w:cs="Arial" w:hint="cs"/>
                <w:color w:val="000066"/>
                <w:sz w:val="20"/>
                <w:szCs w:val="20"/>
                <w:rtl/>
                <w:lang w:val="fr-FR"/>
              </w:rPr>
              <w:t>*</w:t>
            </w:r>
          </w:p>
        </w:tc>
      </w:tr>
    </w:tbl>
    <w:p w:rsidR="00195B7A" w:rsidRDefault="00195B7A" w:rsidP="00123310">
      <w:pPr>
        <w:autoSpaceDE w:val="0"/>
        <w:autoSpaceDN w:val="0"/>
        <w:adjustRightInd w:val="0"/>
        <w:spacing w:after="0" w:line="240" w:lineRule="auto"/>
        <w:ind w:left="173" w:hanging="173"/>
        <w:jc w:val="both"/>
        <w:rPr>
          <w:rFonts w:ascii="Arial" w:eastAsia="Times New Roman" w:hAnsi="Arial" w:cs="Arial"/>
          <w:sz w:val="18"/>
          <w:szCs w:val="18"/>
          <w:rtl/>
        </w:rPr>
      </w:pPr>
      <w:r>
        <w:rPr>
          <w:rFonts w:ascii="Arial" w:eastAsia="Times New Roman" w:hAnsi="Arial" w:cs="Arial" w:hint="cs"/>
          <w:sz w:val="18"/>
          <w:szCs w:val="18"/>
          <w:rtl/>
        </w:rPr>
        <w:t xml:space="preserve"> </w:t>
      </w:r>
      <w:r w:rsidRPr="008277F6">
        <w:rPr>
          <w:rFonts w:ascii="Arial" w:eastAsia="Times New Roman" w:hAnsi="Arial" w:cs="Arial" w:hint="cs"/>
          <w:sz w:val="18"/>
          <w:szCs w:val="18"/>
          <w:rtl/>
        </w:rPr>
        <w:t xml:space="preserve">* </w:t>
      </w:r>
      <w:r w:rsidRPr="008277F6">
        <w:rPr>
          <w:rFonts w:ascii="Arial" w:eastAsia="Times New Roman" w:hAnsi="Arial" w:cs="Arial"/>
          <w:sz w:val="18"/>
          <w:szCs w:val="18"/>
          <w:rtl/>
        </w:rPr>
        <w:t xml:space="preserve">סולם </w:t>
      </w:r>
      <w:r w:rsidRPr="008277F6">
        <w:rPr>
          <w:rFonts w:ascii="Arial" w:eastAsia="Times New Roman" w:hAnsi="Arial" w:cs="Arial" w:hint="cs"/>
          <w:sz w:val="18"/>
          <w:szCs w:val="18"/>
          <w:rtl/>
        </w:rPr>
        <w:t xml:space="preserve">התשובות </w:t>
      </w:r>
      <w:r w:rsidR="008C5F51">
        <w:rPr>
          <w:rFonts w:ascii="Arial" w:eastAsia="Times New Roman" w:hAnsi="Arial" w:cs="Arial" w:hint="cs"/>
          <w:sz w:val="18"/>
          <w:szCs w:val="18"/>
          <w:rtl/>
        </w:rPr>
        <w:t>להיגדים</w:t>
      </w:r>
      <w:r w:rsidRPr="008277F6">
        <w:rPr>
          <w:rFonts w:ascii="Arial" w:eastAsia="Times New Roman" w:hAnsi="Arial" w:cs="Arial" w:hint="cs"/>
          <w:sz w:val="18"/>
          <w:szCs w:val="18"/>
          <w:rtl/>
        </w:rPr>
        <w:t xml:space="preserve"> היה </w:t>
      </w:r>
      <w:r w:rsidRPr="008277F6">
        <w:rPr>
          <w:rFonts w:ascii="Arial" w:eastAsia="Times New Roman" w:hAnsi="Arial" w:cs="Arial"/>
          <w:sz w:val="18"/>
          <w:szCs w:val="18"/>
          <w:rtl/>
        </w:rPr>
        <w:t xml:space="preserve">בן חמש דרגות </w:t>
      </w:r>
      <w:r w:rsidRPr="008277F6">
        <w:rPr>
          <w:rFonts w:ascii="Arial" w:eastAsia="Times New Roman" w:hAnsi="Arial" w:cs="Arial" w:hint="cs"/>
          <w:sz w:val="18"/>
          <w:szCs w:val="18"/>
          <w:rtl/>
        </w:rPr>
        <w:t>ו</w:t>
      </w:r>
      <w:r w:rsidRPr="008277F6">
        <w:rPr>
          <w:rFonts w:ascii="Arial" w:eastAsia="Times New Roman" w:hAnsi="Arial" w:cs="Arial"/>
          <w:sz w:val="18"/>
          <w:szCs w:val="18"/>
          <w:rtl/>
        </w:rPr>
        <w:t>נע מ"מסכים מאוד" (5) ועד "מאוד לא מסכים" (1). לצורכי הדיווח על הממצאים סווגו המשיבים שציינו את שני הערכים הגבוהים ביותר בסולם (</w:t>
      </w:r>
      <w:r w:rsidRPr="008277F6">
        <w:rPr>
          <w:rFonts w:ascii="Arial" w:eastAsia="Times New Roman" w:hAnsi="Arial" w:cs="Arial" w:hint="cs"/>
          <w:sz w:val="18"/>
          <w:szCs w:val="18"/>
          <w:rtl/>
        </w:rPr>
        <w:t>מסכים</w:t>
      </w:r>
      <w:r w:rsidR="00BD24B2">
        <w:rPr>
          <w:rFonts w:ascii="Arial" w:eastAsia="Times New Roman" w:hAnsi="Arial" w:cs="Arial" w:hint="cs"/>
          <w:sz w:val="18"/>
          <w:szCs w:val="18"/>
          <w:rtl/>
        </w:rPr>
        <w:t xml:space="preserve"> </w:t>
      </w:r>
      <w:r w:rsidRPr="008277F6">
        <w:rPr>
          <w:rFonts w:ascii="Arial" w:eastAsia="Times New Roman" w:hAnsi="Arial" w:cs="Arial" w:hint="cs"/>
          <w:sz w:val="18"/>
          <w:szCs w:val="18"/>
          <w:rtl/>
        </w:rPr>
        <w:t>או מסכים מאד</w:t>
      </w:r>
      <w:r w:rsidRPr="008277F6">
        <w:rPr>
          <w:rFonts w:ascii="Arial" w:eastAsia="Times New Roman" w:hAnsi="Arial" w:cs="Arial"/>
          <w:sz w:val="18"/>
          <w:szCs w:val="18"/>
          <w:rtl/>
        </w:rPr>
        <w:t>) כמסכימים עם ההיגד, וחושב שיעורם (באחוזים).</w:t>
      </w:r>
      <w:r w:rsidRPr="008277F6">
        <w:rPr>
          <w:rFonts w:ascii="Arial" w:eastAsia="Times New Roman" w:hAnsi="Arial" w:cs="Arial" w:hint="cs"/>
          <w:sz w:val="18"/>
          <w:szCs w:val="18"/>
          <w:rtl/>
        </w:rPr>
        <w:t xml:space="preserve"> </w:t>
      </w:r>
      <w:r w:rsidRPr="008277F6">
        <w:rPr>
          <w:rFonts w:ascii="Arial" w:eastAsia="Times New Roman" w:hAnsi="Arial" w:cs="Arial"/>
          <w:sz w:val="18"/>
          <w:szCs w:val="18"/>
          <w:rtl/>
        </w:rPr>
        <w:t xml:space="preserve">המדד </w:t>
      </w:r>
      <w:r w:rsidRPr="008277F6">
        <w:rPr>
          <w:rFonts w:ascii="Arial" w:eastAsia="Times New Roman" w:hAnsi="Arial" w:cs="Arial" w:hint="cs"/>
          <w:sz w:val="18"/>
          <w:szCs w:val="18"/>
          <w:rtl/>
        </w:rPr>
        <w:t xml:space="preserve">המסכם </w:t>
      </w:r>
      <w:r w:rsidRPr="008277F6">
        <w:rPr>
          <w:rFonts w:ascii="Arial" w:eastAsia="Times New Roman" w:hAnsi="Arial" w:cs="Arial"/>
          <w:sz w:val="18"/>
          <w:szCs w:val="18"/>
          <w:rtl/>
        </w:rPr>
        <w:t xml:space="preserve">חושב כממוצע של אחוזי המסכימים עם ההיגדים </w:t>
      </w:r>
      <w:r w:rsidRPr="008277F6">
        <w:rPr>
          <w:rFonts w:ascii="Arial" w:eastAsia="Times New Roman" w:hAnsi="Arial" w:cs="Arial" w:hint="cs"/>
          <w:sz w:val="18"/>
          <w:szCs w:val="18"/>
          <w:rtl/>
        </w:rPr>
        <w:t>המרכיבים את המדד</w:t>
      </w:r>
      <w:r w:rsidRPr="008277F6">
        <w:rPr>
          <w:rFonts w:ascii="Arial" w:eastAsia="Times New Roman" w:hAnsi="Arial" w:cs="Arial"/>
          <w:sz w:val="18"/>
          <w:szCs w:val="18"/>
          <w:rtl/>
        </w:rPr>
        <w:t>. בהתאמה, ערכי המדד נעים בין 0 ל-100.</w:t>
      </w:r>
    </w:p>
    <w:p w:rsidR="00A007FF" w:rsidRPr="00BE1BD4" w:rsidRDefault="00195B7A" w:rsidP="00123310">
      <w:pPr>
        <w:autoSpaceDE w:val="0"/>
        <w:autoSpaceDN w:val="0"/>
        <w:adjustRightInd w:val="0"/>
        <w:spacing w:after="0" w:line="240" w:lineRule="auto"/>
        <w:ind w:left="187" w:hanging="187"/>
        <w:jc w:val="both"/>
        <w:rPr>
          <w:rFonts w:ascii="Arial" w:eastAsia="Times New Roman" w:hAnsi="Arial" w:cs="Arial"/>
          <w:sz w:val="18"/>
          <w:szCs w:val="18"/>
          <w:rtl/>
        </w:rPr>
      </w:pPr>
      <w:r>
        <w:rPr>
          <w:rFonts w:ascii="Arial" w:eastAsia="Times New Roman" w:hAnsi="Arial" w:cs="Arial" w:hint="cs"/>
          <w:sz w:val="18"/>
          <w:szCs w:val="18"/>
          <w:rtl/>
        </w:rPr>
        <w:t>*</w:t>
      </w:r>
      <w:r w:rsidR="00A007FF" w:rsidRPr="00BE1BD4">
        <w:rPr>
          <w:rFonts w:ascii="Arial" w:eastAsia="Times New Roman" w:hAnsi="Arial" w:cs="Arial"/>
          <w:sz w:val="18"/>
          <w:szCs w:val="18"/>
          <w:rtl/>
        </w:rPr>
        <w:t>*</w:t>
      </w:r>
      <w:r w:rsidR="00FA62F4" w:rsidRPr="00BE1BD4">
        <w:rPr>
          <w:rFonts w:ascii="Arial" w:eastAsia="Times New Roman" w:hAnsi="Arial" w:cs="Arial"/>
          <w:sz w:val="18"/>
          <w:szCs w:val="18"/>
          <w:rtl/>
        </w:rPr>
        <w:t xml:space="preserve"> </w:t>
      </w:r>
      <w:r w:rsidR="00A007FF" w:rsidRPr="00BE1BD4">
        <w:rPr>
          <w:rFonts w:ascii="Arial" w:eastAsia="Times New Roman" w:hAnsi="Arial" w:cs="Arial"/>
          <w:sz w:val="18"/>
          <w:szCs w:val="18"/>
          <w:rtl/>
        </w:rPr>
        <w:t>נוסח ההיגדים בשאלון היה "לעיתים קרובות התלמידים עושים רעש ובלגן בכיתה ומפריעים ללמוד", "בכיתה שלי יש תלמידים שמתחצפים למורים" ו</w:t>
      </w:r>
      <w:r w:rsidR="00F825F9">
        <w:rPr>
          <w:rFonts w:ascii="Arial" w:eastAsia="Times New Roman" w:hAnsi="Arial" w:cs="Arial" w:hint="cs"/>
          <w:sz w:val="18"/>
          <w:szCs w:val="18"/>
          <w:rtl/>
        </w:rPr>
        <w:t>-</w:t>
      </w:r>
      <w:r w:rsidR="00A007FF" w:rsidRPr="00BE1BD4">
        <w:rPr>
          <w:rFonts w:ascii="Arial" w:eastAsia="Times New Roman" w:hAnsi="Arial" w:cs="Arial"/>
          <w:sz w:val="18"/>
          <w:szCs w:val="18"/>
          <w:rtl/>
        </w:rPr>
        <w:t xml:space="preserve">"המורים צריכים לחכות הרבה זמן בתחילת השיעור עד שהתלמידים מפסיקים להרעיש". לצורך הדיווח </w:t>
      </w:r>
      <w:r w:rsidR="00F825F9" w:rsidRPr="00BE1BD4">
        <w:rPr>
          <w:rFonts w:ascii="Arial" w:eastAsia="Times New Roman" w:hAnsi="Arial" w:cs="Arial"/>
          <w:sz w:val="18"/>
          <w:szCs w:val="18"/>
          <w:rtl/>
        </w:rPr>
        <w:t>נוסחו</w:t>
      </w:r>
      <w:r w:rsidR="00F825F9">
        <w:rPr>
          <w:rFonts w:ascii="Arial" w:eastAsia="Times New Roman" w:hAnsi="Arial" w:cs="Arial" w:hint="cs"/>
          <w:sz w:val="18"/>
          <w:szCs w:val="18"/>
          <w:rtl/>
        </w:rPr>
        <w:t xml:space="preserve"> ההיגדים</w:t>
      </w:r>
      <w:r w:rsidR="00A007FF" w:rsidRPr="00BE1BD4">
        <w:rPr>
          <w:rFonts w:ascii="Arial" w:eastAsia="Times New Roman" w:hAnsi="Arial" w:cs="Arial"/>
          <w:sz w:val="18"/>
          <w:szCs w:val="18"/>
          <w:rtl/>
        </w:rPr>
        <w:t xml:space="preserve"> מחדש כך שערך גבוה יותר בהיגד ישקף מצב רצוי יותר.</w:t>
      </w:r>
    </w:p>
    <w:p w:rsidR="003F42DA" w:rsidRPr="004818D5" w:rsidRDefault="003F42DA" w:rsidP="004818D5">
      <w:pPr>
        <w:rPr>
          <w:rFonts w:ascii="Arial" w:eastAsia="Times New Roman" w:hAnsi="Arial" w:cs="Arial"/>
          <w:b/>
          <w:bCs/>
          <w:color w:val="000066"/>
        </w:rPr>
      </w:pPr>
      <w:bookmarkStart w:id="1029" w:name="_Toc336777659"/>
      <w:bookmarkStart w:id="1030" w:name="_Toc344648649"/>
      <w:r>
        <w:rPr>
          <w:rtl/>
        </w:rPr>
        <w:br w:type="page"/>
      </w:r>
    </w:p>
    <w:p w:rsidR="00A007FF" w:rsidRPr="00A007FF" w:rsidRDefault="00A007FF" w:rsidP="00ED5C3C">
      <w:pPr>
        <w:pStyle w:val="SubSectionHeader"/>
        <w:ind w:left="14"/>
        <w:rPr>
          <w:iCs/>
          <w:sz w:val="26"/>
          <w:szCs w:val="26"/>
          <w:rtl/>
        </w:rPr>
      </w:pPr>
      <w:r w:rsidRPr="00164D07">
        <w:rPr>
          <w:rtl/>
        </w:rPr>
        <w:lastRenderedPageBreak/>
        <w:t xml:space="preserve">השוואה </w:t>
      </w:r>
      <w:r w:rsidR="007B6F03">
        <w:rPr>
          <w:rtl/>
        </w:rPr>
        <w:t>לאורך שנים</w:t>
      </w:r>
      <w:r w:rsidRPr="00164D07">
        <w:rPr>
          <w:rtl/>
        </w:rPr>
        <w:t xml:space="preserve"> של המדד המסכם (</w:t>
      </w:r>
      <w:r w:rsidR="00B02BE1">
        <w:rPr>
          <w:rtl/>
        </w:rPr>
        <w:t>תשס"ח-</w:t>
      </w:r>
      <w:r w:rsidR="003E7927">
        <w:rPr>
          <w:rtl/>
        </w:rPr>
        <w:t>תשע"ז</w:t>
      </w:r>
      <w:r w:rsidRPr="00164D07">
        <w:rPr>
          <w:rtl/>
        </w:rPr>
        <w:t>)</w:t>
      </w:r>
      <w:bookmarkEnd w:id="1029"/>
      <w:bookmarkEnd w:id="1030"/>
    </w:p>
    <w:p w:rsidR="00A007FF" w:rsidRPr="00A007FF" w:rsidRDefault="00A007FF" w:rsidP="00167E5C">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בתרשים </w:t>
      </w:r>
      <w:r w:rsidR="00167E5C">
        <w:rPr>
          <w:rFonts w:ascii="Arial" w:eastAsia="Times New Roman" w:hAnsi="Arial" w:cs="Arial" w:hint="cs"/>
          <w:rtl/>
          <w:lang w:eastAsia="x-none"/>
        </w:rPr>
        <w:t>32</w:t>
      </w:r>
      <w:r w:rsidRPr="00A007FF">
        <w:rPr>
          <w:rFonts w:ascii="Arial" w:eastAsia="Times New Roman" w:hAnsi="Arial" w:cs="Arial"/>
          <w:rtl/>
          <w:lang w:val="x-none" w:eastAsia="x-none"/>
        </w:rPr>
        <w:t xml:space="preserve"> מוצגים נתוני המדד המסכם "התנהגות נאותה של תלמידים בכיתה" בשנים </w:t>
      </w:r>
      <w:r w:rsidR="00B02BE1">
        <w:rPr>
          <w:rFonts w:ascii="Arial" w:eastAsia="Times New Roman" w:hAnsi="Arial" w:cs="Arial"/>
          <w:rtl/>
          <w:lang w:val="x-none" w:eastAsia="x-none"/>
        </w:rPr>
        <w:t>תשס"ח-</w:t>
      </w:r>
      <w:r w:rsidR="003E7927">
        <w:rPr>
          <w:rFonts w:ascii="Arial" w:eastAsia="Times New Roman" w:hAnsi="Arial" w:cs="Arial"/>
          <w:rtl/>
          <w:lang w:val="x-none" w:eastAsia="x-none"/>
        </w:rPr>
        <w:t>תשע"ז</w:t>
      </w:r>
      <w:r w:rsidRPr="00A007FF">
        <w:rPr>
          <w:rFonts w:ascii="Arial" w:eastAsia="Times New Roman" w:hAnsi="Arial" w:cs="Arial"/>
          <w:rtl/>
          <w:lang w:val="x-none" w:eastAsia="x-none"/>
        </w:rPr>
        <w:t xml:space="preserve"> (</w:t>
      </w:r>
      <w:r w:rsidR="00EF0896">
        <w:rPr>
          <w:rFonts w:ascii="Arial" w:eastAsia="Times New Roman" w:hAnsi="Arial" w:cs="Arial"/>
          <w:rtl/>
          <w:lang w:val="x-none" w:eastAsia="x-none"/>
        </w:rPr>
        <w:t>לפירוט נוסף ראו</w:t>
      </w:r>
      <w:r w:rsidRPr="00A007FF">
        <w:rPr>
          <w:rFonts w:ascii="Arial" w:eastAsia="Times New Roman" w:hAnsi="Arial" w:cs="Arial"/>
          <w:rtl/>
          <w:lang w:val="x-none" w:eastAsia="x-none"/>
        </w:rPr>
        <w:t xml:space="preserve"> נספח 2).</w:t>
      </w:r>
    </w:p>
    <w:p w:rsidR="003E7DDD" w:rsidRDefault="003E7DDD" w:rsidP="006A6897">
      <w:pPr>
        <w:pStyle w:val="a9"/>
        <w:numPr>
          <w:ilvl w:val="0"/>
          <w:numId w:val="4"/>
        </w:numPr>
        <w:ind w:left="1077" w:hanging="1077"/>
        <w:rPr>
          <w:rFonts w:asciiTheme="minorBidi" w:hAnsiTheme="minorBidi" w:cs="Arial"/>
          <w:rtl/>
        </w:rPr>
      </w:pPr>
      <w:bookmarkStart w:id="1031" w:name="_Toc364679389"/>
      <w:bookmarkStart w:id="1032" w:name="_Toc364680105"/>
      <w:bookmarkStart w:id="1033" w:name="_Toc364683134"/>
      <w:bookmarkStart w:id="1034" w:name="_Toc364864485"/>
      <w:r w:rsidRPr="00D81035">
        <w:rPr>
          <w:rFonts w:asciiTheme="minorBidi" w:hAnsiTheme="minorBidi" w:cs="Arial"/>
          <w:rtl/>
        </w:rPr>
        <w:t xml:space="preserve">דיווחי התלמידים על התנהגות נאותה של תלמידים בכיתה: נתוני המדד המסכם בשנים </w:t>
      </w:r>
      <w:bookmarkEnd w:id="1031"/>
      <w:bookmarkEnd w:id="1032"/>
      <w:bookmarkEnd w:id="1033"/>
      <w:bookmarkEnd w:id="1034"/>
      <w:r>
        <w:rPr>
          <w:rFonts w:asciiTheme="minorBidi" w:hAnsiTheme="minorBidi" w:cs="Arial"/>
          <w:rtl/>
        </w:rPr>
        <w:t>תשס"ח-</w:t>
      </w:r>
      <w:r w:rsidR="006A24F6">
        <w:rPr>
          <w:rFonts w:asciiTheme="minorBidi" w:hAnsiTheme="minorBidi" w:cs="Arial"/>
          <w:rtl/>
        </w:rPr>
        <w:t>תשע"ז</w:t>
      </w:r>
      <w:r>
        <w:rPr>
          <w:rStyle w:val="ae"/>
          <w:rFonts w:asciiTheme="minorBidi" w:hAnsiTheme="minorBidi" w:cs="Arial"/>
          <w:rtl/>
        </w:rPr>
        <w:footnoteReference w:id="13"/>
      </w:r>
    </w:p>
    <w:tbl>
      <w:tblPr>
        <w:tblStyle w:val="TableGrid70"/>
        <w:tblW w:w="11043" w:type="dxa"/>
        <w:tblInd w:w="-724" w:type="dxa"/>
        <w:tblLayout w:type="fixed"/>
        <w:tblCellMar>
          <w:left w:w="57" w:type="dxa"/>
          <w:right w:w="57" w:type="dxa"/>
        </w:tblCellMar>
        <w:tblLook w:val="04A0" w:firstRow="1" w:lastRow="0" w:firstColumn="1" w:lastColumn="0" w:noHBand="0" w:noVBand="1"/>
      </w:tblPr>
      <w:tblGrid>
        <w:gridCol w:w="720"/>
        <w:gridCol w:w="453"/>
        <w:gridCol w:w="454"/>
        <w:gridCol w:w="454"/>
        <w:gridCol w:w="453"/>
        <w:gridCol w:w="454"/>
        <w:gridCol w:w="454"/>
        <w:gridCol w:w="453"/>
        <w:gridCol w:w="454"/>
        <w:gridCol w:w="454"/>
        <w:gridCol w:w="454"/>
        <w:gridCol w:w="246"/>
        <w:gridCol w:w="717"/>
        <w:gridCol w:w="458"/>
        <w:gridCol w:w="458"/>
        <w:gridCol w:w="458"/>
        <w:gridCol w:w="459"/>
        <w:gridCol w:w="458"/>
        <w:gridCol w:w="458"/>
        <w:gridCol w:w="459"/>
        <w:gridCol w:w="458"/>
        <w:gridCol w:w="458"/>
        <w:gridCol w:w="459"/>
        <w:gridCol w:w="240"/>
      </w:tblGrid>
      <w:tr w:rsidR="00D82745" w:rsidRPr="00456C81" w:rsidTr="00303739">
        <w:trPr>
          <w:trHeight w:val="266"/>
        </w:trPr>
        <w:tc>
          <w:tcPr>
            <w:tcW w:w="5503" w:type="dxa"/>
            <w:gridSpan w:val="1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D82745" w:rsidRPr="00D072F4" w:rsidRDefault="00D82745" w:rsidP="00D072F4">
            <w:pPr>
              <w:bidi w:val="0"/>
              <w:jc w:val="center"/>
              <w:rPr>
                <w:b/>
                <w:bCs/>
                <w:sz w:val="24"/>
                <w:szCs w:val="24"/>
                <w:rtl/>
              </w:rPr>
            </w:pPr>
            <w:r w:rsidRPr="00456C81">
              <w:rPr>
                <w:rFonts w:hint="cs"/>
                <w:b/>
                <w:bCs/>
                <w:sz w:val="24"/>
                <w:szCs w:val="24"/>
                <w:rtl/>
              </w:rPr>
              <w:t xml:space="preserve">מגזר ערבי </w:t>
            </w:r>
            <w:r>
              <w:rPr>
                <w:rFonts w:hint="cs"/>
                <w:b/>
                <w:bCs/>
                <w:sz w:val="24"/>
                <w:szCs w:val="24"/>
                <w:rtl/>
              </w:rPr>
              <w:t>(</w:t>
            </w:r>
            <w:r w:rsidR="00D072F4">
              <w:rPr>
                <w:rFonts w:hint="cs"/>
                <w:b/>
                <w:bCs/>
                <w:sz w:val="24"/>
                <w:szCs w:val="24"/>
                <w:rtl/>
              </w:rPr>
              <w:t>תשס</w:t>
            </w:r>
            <w:r w:rsidR="00D072F4">
              <w:rPr>
                <w:b/>
                <w:bCs/>
                <w:sz w:val="24"/>
                <w:szCs w:val="24"/>
                <w:rtl/>
              </w:rPr>
              <w:t>"</w:t>
            </w:r>
            <w:r w:rsidR="00D072F4">
              <w:rPr>
                <w:rFonts w:hint="cs"/>
                <w:b/>
                <w:bCs/>
                <w:sz w:val="24"/>
                <w:szCs w:val="24"/>
                <w:rtl/>
              </w:rPr>
              <w:t>ח-תשע</w:t>
            </w:r>
            <w:r w:rsidR="00D072F4">
              <w:rPr>
                <w:b/>
                <w:bCs/>
                <w:sz w:val="24"/>
                <w:szCs w:val="24"/>
                <w:rtl/>
              </w:rPr>
              <w:t>"</w:t>
            </w:r>
            <w:r w:rsidR="00D072F4">
              <w:rPr>
                <w:rFonts w:hint="cs"/>
                <w:b/>
                <w:bCs/>
                <w:sz w:val="24"/>
                <w:szCs w:val="24"/>
                <w:rtl/>
              </w:rPr>
              <w:t>ז</w:t>
            </w:r>
            <w:r>
              <w:rPr>
                <w:rFonts w:hint="cs"/>
                <w:b/>
                <w:bCs/>
                <w:sz w:val="24"/>
                <w:szCs w:val="24"/>
                <w:rtl/>
              </w:rPr>
              <w:t>)</w:t>
            </w:r>
          </w:p>
        </w:tc>
        <w:tc>
          <w:tcPr>
            <w:tcW w:w="5540" w:type="dxa"/>
            <w:gridSpan w:val="12"/>
            <w:tcBorders>
              <w:top w:val="single" w:sz="12" w:space="0" w:color="auto"/>
              <w:left w:val="single" w:sz="12" w:space="0" w:color="auto"/>
              <w:bottom w:val="single" w:sz="12" w:space="0" w:color="auto"/>
              <w:right w:val="single" w:sz="12" w:space="0" w:color="auto"/>
            </w:tcBorders>
            <w:shd w:val="clear" w:color="auto" w:fill="C2D69B"/>
          </w:tcPr>
          <w:p w:rsidR="00D82745" w:rsidRPr="00456C81" w:rsidRDefault="00D82745" w:rsidP="00AD368E">
            <w:pPr>
              <w:jc w:val="center"/>
              <w:rPr>
                <w:rtl/>
              </w:rPr>
            </w:pPr>
            <w:r w:rsidRPr="00456C81">
              <w:rPr>
                <w:rFonts w:hint="cs"/>
                <w:b/>
                <w:bCs/>
                <w:sz w:val="24"/>
                <w:szCs w:val="24"/>
                <w:rtl/>
              </w:rPr>
              <w:t xml:space="preserve">כלל בתי ספר דוברי ערבית </w:t>
            </w:r>
            <w:r>
              <w:rPr>
                <w:rFonts w:hint="cs"/>
                <w:b/>
                <w:bCs/>
                <w:sz w:val="24"/>
                <w:szCs w:val="24"/>
                <w:rtl/>
              </w:rPr>
              <w:t>(</w:t>
            </w:r>
            <w:r w:rsidR="00D072F4">
              <w:rPr>
                <w:rFonts w:hint="cs"/>
                <w:b/>
                <w:bCs/>
                <w:sz w:val="24"/>
                <w:szCs w:val="24"/>
                <w:rtl/>
              </w:rPr>
              <w:t>תשס</w:t>
            </w:r>
            <w:r w:rsidR="00D072F4">
              <w:rPr>
                <w:b/>
                <w:bCs/>
                <w:sz w:val="24"/>
                <w:szCs w:val="24"/>
                <w:rtl/>
              </w:rPr>
              <w:t>"</w:t>
            </w:r>
            <w:r w:rsidR="00D072F4">
              <w:rPr>
                <w:rFonts w:hint="cs"/>
                <w:b/>
                <w:bCs/>
                <w:sz w:val="24"/>
                <w:szCs w:val="24"/>
                <w:rtl/>
              </w:rPr>
              <w:t>ח-תשע</w:t>
            </w:r>
            <w:r w:rsidR="00D072F4">
              <w:rPr>
                <w:b/>
                <w:bCs/>
                <w:sz w:val="24"/>
                <w:szCs w:val="24"/>
                <w:rtl/>
              </w:rPr>
              <w:t>"</w:t>
            </w:r>
            <w:r w:rsidR="00D072F4">
              <w:rPr>
                <w:rFonts w:hint="cs"/>
                <w:b/>
                <w:bCs/>
                <w:sz w:val="24"/>
                <w:szCs w:val="24"/>
                <w:rtl/>
              </w:rPr>
              <w:t>ז</w:t>
            </w:r>
            <w:r>
              <w:rPr>
                <w:rFonts w:hint="cs"/>
                <w:b/>
                <w:bCs/>
                <w:sz w:val="24"/>
                <w:szCs w:val="24"/>
                <w:rtl/>
              </w:rPr>
              <w:t>)</w:t>
            </w:r>
          </w:p>
        </w:tc>
      </w:tr>
      <w:tr w:rsidR="00D82745" w:rsidRPr="00456C81" w:rsidTr="00D82745">
        <w:trPr>
          <w:trHeight w:val="262"/>
        </w:trPr>
        <w:tc>
          <w:tcPr>
            <w:tcW w:w="5503" w:type="dxa"/>
            <w:gridSpan w:val="12"/>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D82745" w:rsidRPr="00456C81" w:rsidRDefault="00D82745" w:rsidP="00AD368E">
            <w:pPr>
              <w:rPr>
                <w:color w:val="A6A6A6" w:themeColor="background1" w:themeShade="A6"/>
                <w:sz w:val="12"/>
                <w:szCs w:val="12"/>
                <w:rtl/>
              </w:rPr>
            </w:pPr>
            <w:r>
              <w:rPr>
                <w:rFonts w:ascii="Calibri" w:eastAsia="+mn-ea" w:cs="Arial" w:hint="cs"/>
                <w:color w:val="A6A6A6"/>
                <w:sz w:val="12"/>
                <w:szCs w:val="12"/>
                <w:rtl/>
              </w:rPr>
              <w:t>התנהגות נאותה של תלמידים בכיתה</w:t>
            </w:r>
            <w:r w:rsidRPr="00456C81">
              <w:rPr>
                <w:rFonts w:hint="cs"/>
                <w:color w:val="A6A6A6" w:themeColor="background1" w:themeShade="A6"/>
                <w:sz w:val="12"/>
                <w:szCs w:val="12"/>
                <w:rtl/>
              </w:rPr>
              <w:t>, מגזר ערבי</w:t>
            </w:r>
          </w:p>
        </w:tc>
        <w:tc>
          <w:tcPr>
            <w:tcW w:w="5540" w:type="dxa"/>
            <w:gridSpan w:val="12"/>
            <w:tcBorders>
              <w:top w:val="single" w:sz="12" w:space="0" w:color="auto"/>
              <w:left w:val="single" w:sz="12" w:space="0" w:color="auto"/>
              <w:bottom w:val="nil"/>
              <w:right w:val="single" w:sz="12" w:space="0" w:color="auto"/>
            </w:tcBorders>
            <w:shd w:val="clear" w:color="auto" w:fill="auto"/>
            <w:vAlign w:val="center"/>
          </w:tcPr>
          <w:p w:rsidR="00D82745" w:rsidRPr="0089506C" w:rsidRDefault="00D82745" w:rsidP="00AD368E">
            <w:pPr>
              <w:rPr>
                <w:sz w:val="12"/>
                <w:szCs w:val="12"/>
                <w:rtl/>
              </w:rPr>
            </w:pPr>
            <w:r w:rsidRPr="0089506C">
              <w:rPr>
                <w:rFonts w:hint="cs"/>
                <w:sz w:val="12"/>
                <w:szCs w:val="12"/>
                <w:rtl/>
              </w:rPr>
              <w:t>התנהגות נאותה של תלמידים בכיתה</w:t>
            </w:r>
            <w:r w:rsidRPr="00456C81">
              <w:rPr>
                <w:rFonts w:hint="cs"/>
                <w:sz w:val="12"/>
                <w:szCs w:val="12"/>
                <w:rtl/>
              </w:rPr>
              <w:t xml:space="preserve">, כלל </w:t>
            </w:r>
            <w:r w:rsidR="00114A43">
              <w:rPr>
                <w:rFonts w:hint="cs"/>
                <w:sz w:val="12"/>
                <w:szCs w:val="12"/>
                <w:rtl/>
              </w:rPr>
              <w:t>בתי הספר דוברי הערבית</w:t>
            </w:r>
          </w:p>
        </w:tc>
      </w:tr>
      <w:tr w:rsidR="00D82745" w:rsidRPr="00456C81" w:rsidTr="00D82745">
        <w:trPr>
          <w:trHeight w:val="3552"/>
        </w:trPr>
        <w:tc>
          <w:tcPr>
            <w:tcW w:w="5503" w:type="dxa"/>
            <w:gridSpan w:val="12"/>
            <w:tcBorders>
              <w:top w:val="nil"/>
              <w:left w:val="single" w:sz="12" w:space="0" w:color="808080" w:themeColor="background1" w:themeShade="80"/>
              <w:bottom w:val="nil"/>
              <w:right w:val="single" w:sz="12" w:space="0" w:color="auto"/>
            </w:tcBorders>
            <w:shd w:val="clear" w:color="auto" w:fill="auto"/>
          </w:tcPr>
          <w:p w:rsidR="00D82745" w:rsidRPr="00456C81" w:rsidRDefault="00D82745" w:rsidP="00AD368E">
            <w:pPr>
              <w:jc w:val="center"/>
              <w:rPr>
                <w:rtl/>
              </w:rPr>
            </w:pPr>
            <w:bookmarkStart w:id="1035" w:name="MP_GRAPH_T_Atmosph_Yc_2_G"/>
            <w:r w:rsidRPr="00456C81">
              <w:rPr>
                <w:noProof/>
                <w:rtl/>
              </w:rPr>
              <w:drawing>
                <wp:inline distT="0" distB="0" distL="0" distR="0" wp14:anchorId="06248C96" wp14:editId="4331FF8E">
                  <wp:extent cx="3390181" cy="2156604"/>
                  <wp:effectExtent l="0" t="0" r="1270" b="0"/>
                  <wp:docPr id="465" name="Chart 4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bookmarkEnd w:id="1035"/>
          </w:p>
        </w:tc>
        <w:tc>
          <w:tcPr>
            <w:tcW w:w="5540" w:type="dxa"/>
            <w:gridSpan w:val="12"/>
            <w:tcBorders>
              <w:top w:val="nil"/>
              <w:left w:val="single" w:sz="12" w:space="0" w:color="auto"/>
              <w:bottom w:val="nil"/>
              <w:right w:val="single" w:sz="12" w:space="0" w:color="auto"/>
            </w:tcBorders>
            <w:shd w:val="clear" w:color="auto" w:fill="auto"/>
          </w:tcPr>
          <w:p w:rsidR="00D82745" w:rsidRPr="00456C81" w:rsidRDefault="00D82745" w:rsidP="00AD368E">
            <w:pPr>
              <w:jc w:val="center"/>
              <w:rPr>
                <w:rtl/>
              </w:rPr>
            </w:pPr>
            <w:bookmarkStart w:id="1036" w:name="MP_GRAPH_T_Atmosph_Yc_9_G"/>
            <w:r w:rsidRPr="00456C81">
              <w:rPr>
                <w:noProof/>
                <w:rtl/>
              </w:rPr>
              <w:drawing>
                <wp:inline distT="0" distB="0" distL="0" distR="0" wp14:anchorId="7025B2BD" wp14:editId="7146F9CA">
                  <wp:extent cx="3392424" cy="2156604"/>
                  <wp:effectExtent l="0" t="0" r="0" b="0"/>
                  <wp:docPr id="466" name="Chart 4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bookmarkEnd w:id="1036"/>
          </w:p>
        </w:tc>
      </w:tr>
      <w:tr w:rsidR="00D82745" w:rsidRPr="00456C81" w:rsidTr="000562E8">
        <w:trPr>
          <w:trHeight w:val="261"/>
        </w:trPr>
        <w:tc>
          <w:tcPr>
            <w:tcW w:w="720"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D82745" w:rsidRPr="00456C81" w:rsidRDefault="00D82745" w:rsidP="00D82745">
            <w:pPr>
              <w:rPr>
                <w:rFonts w:ascii="Arial" w:hAnsi="Arial" w:cs="Arial"/>
                <w:b/>
                <w:bCs/>
                <w:color w:val="6C0000"/>
                <w:sz w:val="16"/>
                <w:szCs w:val="16"/>
                <w:rtl/>
              </w:rPr>
            </w:pPr>
            <w:bookmarkStart w:id="1037" w:name="MP_TABLE_T_Atmosph_Yc_9_T__F" w:colFirst="13" w:colLast="22"/>
            <w:bookmarkStart w:id="1038" w:name="MP_TABLE_T_Atmosph_Yc_2_T__F" w:colFirst="1" w:colLast="10"/>
            <w:r w:rsidRPr="00456C81">
              <w:rPr>
                <w:rFonts w:ascii="Arial" w:hAnsi="Arial" w:cs="Arial"/>
                <w:b/>
                <w:bCs/>
                <w:color w:val="6C0000"/>
                <w:sz w:val="16"/>
                <w:szCs w:val="16"/>
                <w:rtl/>
              </w:rPr>
              <w:t>ה'-ו'</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6C0000"/>
                <w:sz w:val="16"/>
                <w:szCs w:val="16"/>
              </w:rPr>
            </w:pPr>
            <w:r>
              <w:rPr>
                <w:rFonts w:cs="Arial"/>
                <w:b/>
                <w:bCs/>
                <w:color w:val="6C0000"/>
                <w:sz w:val="16"/>
                <w:szCs w:val="16"/>
              </w:rPr>
              <w:t>42%</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6C0000"/>
                <w:sz w:val="16"/>
                <w:szCs w:val="16"/>
              </w:rPr>
            </w:pPr>
            <w:r>
              <w:rPr>
                <w:rFonts w:cs="Arial"/>
                <w:b/>
                <w:bCs/>
                <w:color w:val="6C0000"/>
                <w:sz w:val="16"/>
                <w:szCs w:val="16"/>
              </w:rPr>
              <w:t>40%</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6C0000"/>
                <w:sz w:val="16"/>
                <w:szCs w:val="16"/>
              </w:rPr>
            </w:pPr>
            <w:r>
              <w:rPr>
                <w:rFonts w:cs="Arial"/>
                <w:b/>
                <w:bCs/>
                <w:color w:val="6C0000"/>
                <w:sz w:val="16"/>
                <w:szCs w:val="16"/>
              </w:rPr>
              <w:t>42%</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6C0000"/>
                <w:sz w:val="16"/>
                <w:szCs w:val="16"/>
              </w:rPr>
            </w:pPr>
            <w:r>
              <w:rPr>
                <w:rFonts w:cs="Arial"/>
                <w:b/>
                <w:bCs/>
                <w:color w:val="6C0000"/>
                <w:sz w:val="16"/>
                <w:szCs w:val="16"/>
              </w:rPr>
              <w:t>46%</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6C0000"/>
                <w:sz w:val="16"/>
                <w:szCs w:val="16"/>
              </w:rPr>
            </w:pPr>
            <w:r>
              <w:rPr>
                <w:rFonts w:cs="Arial"/>
                <w:b/>
                <w:bCs/>
                <w:color w:val="6C0000"/>
                <w:sz w:val="16"/>
                <w:szCs w:val="16"/>
              </w:rPr>
              <w:t>47%</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6C0000"/>
                <w:sz w:val="16"/>
                <w:szCs w:val="16"/>
              </w:rPr>
            </w:pPr>
            <w:r>
              <w:rPr>
                <w:rFonts w:cs="Arial"/>
                <w:b/>
                <w:bCs/>
                <w:color w:val="6C0000"/>
                <w:sz w:val="16"/>
                <w:szCs w:val="16"/>
              </w:rPr>
              <w:t>51%</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6C0000"/>
                <w:sz w:val="16"/>
                <w:szCs w:val="16"/>
              </w:rPr>
            </w:pPr>
            <w:r>
              <w:rPr>
                <w:rFonts w:cs="Arial"/>
                <w:b/>
                <w:bCs/>
                <w:color w:val="6C0000"/>
                <w:sz w:val="16"/>
                <w:szCs w:val="16"/>
              </w:rPr>
              <w:t>47%</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6C0000"/>
                <w:sz w:val="16"/>
                <w:szCs w:val="16"/>
              </w:rPr>
            </w:pPr>
            <w:r>
              <w:rPr>
                <w:rFonts w:cs="Arial"/>
                <w:b/>
                <w:bCs/>
                <w:color w:val="6C0000"/>
                <w:sz w:val="16"/>
                <w:szCs w:val="16"/>
              </w:rPr>
              <w:t>54%</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6C0000"/>
                <w:sz w:val="16"/>
                <w:szCs w:val="16"/>
              </w:rPr>
            </w:pPr>
            <w:r>
              <w:rPr>
                <w:rFonts w:cs="Arial"/>
                <w:b/>
                <w:bCs/>
                <w:color w:val="6C0000"/>
                <w:sz w:val="16"/>
                <w:szCs w:val="16"/>
              </w:rPr>
              <w:t>59%</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6C0000"/>
                <w:sz w:val="16"/>
                <w:szCs w:val="16"/>
              </w:rPr>
            </w:pPr>
            <w:r>
              <w:rPr>
                <w:rFonts w:cs="Arial"/>
                <w:b/>
                <w:bCs/>
                <w:color w:val="6C0000"/>
                <w:sz w:val="16"/>
                <w:szCs w:val="16"/>
              </w:rPr>
              <w:t>63%</w:t>
            </w:r>
          </w:p>
        </w:tc>
        <w:tc>
          <w:tcPr>
            <w:tcW w:w="246" w:type="dxa"/>
            <w:tcBorders>
              <w:top w:val="nil"/>
              <w:left w:val="single" w:sz="4" w:space="0" w:color="808080" w:themeColor="background1" w:themeShade="80"/>
              <w:bottom w:val="nil"/>
              <w:right w:val="single" w:sz="12" w:space="0" w:color="auto"/>
            </w:tcBorders>
            <w:shd w:val="clear" w:color="auto" w:fill="auto"/>
          </w:tcPr>
          <w:p w:rsidR="00D82745" w:rsidRPr="00456C81" w:rsidRDefault="00D82745" w:rsidP="00D82745">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D82745" w:rsidRPr="00456C81" w:rsidRDefault="00D82745" w:rsidP="00D82745">
            <w:pPr>
              <w:rPr>
                <w:rFonts w:ascii="Arial" w:hAnsi="Arial" w:cs="Arial"/>
                <w:b/>
                <w:bCs/>
                <w:color w:val="003300"/>
                <w:sz w:val="16"/>
                <w:szCs w:val="16"/>
                <w:rtl/>
              </w:rPr>
            </w:pPr>
            <w:r w:rsidRPr="00456C81">
              <w:rPr>
                <w:rFonts w:ascii="Arial" w:hAnsi="Arial" w:cs="Arial"/>
                <w:b/>
                <w:bCs/>
                <w:color w:val="003300"/>
                <w:sz w:val="16"/>
                <w:szCs w:val="16"/>
                <w:rtl/>
              </w:rPr>
              <w:t>ה'-ו'</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003300"/>
                <w:sz w:val="16"/>
                <w:szCs w:val="16"/>
              </w:rPr>
            </w:pPr>
            <w:r>
              <w:rPr>
                <w:rFonts w:cs="Arial"/>
                <w:b/>
                <w:bCs/>
                <w:color w:val="003300"/>
                <w:sz w:val="16"/>
                <w:szCs w:val="16"/>
              </w:rPr>
              <w:t>42%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003300"/>
                <w:sz w:val="16"/>
                <w:szCs w:val="16"/>
              </w:rPr>
            </w:pPr>
            <w:r>
              <w:rPr>
                <w:rFonts w:cs="Arial"/>
                <w:b/>
                <w:bCs/>
                <w:color w:val="003300"/>
                <w:sz w:val="16"/>
                <w:szCs w:val="16"/>
              </w:rPr>
              <w:t>42%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003300"/>
                <w:sz w:val="16"/>
                <w:szCs w:val="16"/>
              </w:rPr>
            </w:pPr>
            <w:r>
              <w:rPr>
                <w:rFonts w:cs="Arial"/>
                <w:b/>
                <w:bCs/>
                <w:color w:val="003300"/>
                <w:sz w:val="16"/>
                <w:szCs w:val="16"/>
              </w:rPr>
              <w:t>45%</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003300"/>
                <w:sz w:val="16"/>
                <w:szCs w:val="16"/>
              </w:rPr>
            </w:pPr>
            <w:r>
              <w:rPr>
                <w:rFonts w:cs="Arial"/>
                <w:b/>
                <w:bCs/>
                <w:color w:val="003300"/>
                <w:sz w:val="16"/>
                <w:szCs w:val="16"/>
              </w:rPr>
              <w:t>49%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003300"/>
                <w:sz w:val="16"/>
                <w:szCs w:val="16"/>
              </w:rPr>
            </w:pPr>
            <w:r>
              <w:rPr>
                <w:rFonts w:cs="Arial"/>
                <w:b/>
                <w:bCs/>
                <w:color w:val="003300"/>
                <w:sz w:val="16"/>
                <w:szCs w:val="16"/>
              </w:rPr>
              <w:t>49%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003300"/>
                <w:sz w:val="16"/>
                <w:szCs w:val="16"/>
              </w:rPr>
            </w:pPr>
            <w:r>
              <w:rPr>
                <w:rFonts w:cs="Arial"/>
                <w:b/>
                <w:bCs/>
                <w:color w:val="003300"/>
                <w:sz w:val="16"/>
                <w:szCs w:val="16"/>
              </w:rPr>
              <w:t>52%</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003300"/>
                <w:sz w:val="16"/>
                <w:szCs w:val="16"/>
              </w:rPr>
            </w:pPr>
            <w:r>
              <w:rPr>
                <w:rFonts w:cs="Arial"/>
                <w:b/>
                <w:bCs/>
                <w:color w:val="003300"/>
                <w:sz w:val="16"/>
                <w:szCs w:val="16"/>
              </w:rPr>
              <w:t>48%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003300"/>
                <w:sz w:val="16"/>
                <w:szCs w:val="16"/>
              </w:rPr>
            </w:pPr>
            <w:r>
              <w:rPr>
                <w:rFonts w:cs="Arial"/>
                <w:b/>
                <w:bCs/>
                <w:color w:val="003300"/>
                <w:sz w:val="16"/>
                <w:szCs w:val="16"/>
              </w:rPr>
              <w:t>55%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003300"/>
                <w:sz w:val="16"/>
                <w:szCs w:val="16"/>
              </w:rPr>
            </w:pPr>
            <w:r>
              <w:rPr>
                <w:rFonts w:cs="Arial"/>
                <w:b/>
                <w:bCs/>
                <w:color w:val="003300"/>
                <w:sz w:val="16"/>
                <w:szCs w:val="16"/>
              </w:rPr>
              <w:t>58%</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003300"/>
                <w:sz w:val="16"/>
                <w:szCs w:val="16"/>
              </w:rPr>
            </w:pPr>
            <w:r>
              <w:rPr>
                <w:rFonts w:cs="Arial"/>
                <w:b/>
                <w:bCs/>
                <w:color w:val="003300"/>
                <w:sz w:val="16"/>
                <w:szCs w:val="16"/>
              </w:rPr>
              <w:t>62%</w:t>
            </w:r>
          </w:p>
        </w:tc>
        <w:tc>
          <w:tcPr>
            <w:tcW w:w="240" w:type="dxa"/>
            <w:tcBorders>
              <w:top w:val="nil"/>
              <w:left w:val="single" w:sz="4" w:space="0" w:color="808080" w:themeColor="background1" w:themeShade="80"/>
              <w:bottom w:val="nil"/>
              <w:right w:val="single" w:sz="12" w:space="0" w:color="auto"/>
            </w:tcBorders>
            <w:shd w:val="clear" w:color="auto" w:fill="auto"/>
          </w:tcPr>
          <w:p w:rsidR="00D82745" w:rsidRPr="00456C81" w:rsidRDefault="00D82745" w:rsidP="00D82745">
            <w:pPr>
              <w:jc w:val="center"/>
              <w:rPr>
                <w:sz w:val="16"/>
                <w:szCs w:val="16"/>
                <w:rtl/>
              </w:rPr>
            </w:pPr>
          </w:p>
        </w:tc>
      </w:tr>
      <w:tr w:rsidR="00D82745" w:rsidRPr="00456C81" w:rsidTr="000562E8">
        <w:trPr>
          <w:trHeight w:val="261"/>
        </w:trPr>
        <w:tc>
          <w:tcPr>
            <w:tcW w:w="720"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D82745" w:rsidRPr="00456C81" w:rsidRDefault="00D82745" w:rsidP="00D82745">
            <w:pPr>
              <w:rPr>
                <w:rFonts w:ascii="Arial" w:hAnsi="Arial" w:cs="Arial"/>
                <w:b/>
                <w:bCs/>
                <w:color w:val="C40000"/>
                <w:sz w:val="16"/>
                <w:szCs w:val="16"/>
                <w:rtl/>
              </w:rPr>
            </w:pPr>
            <w:r w:rsidRPr="00456C81">
              <w:rPr>
                <w:rFonts w:ascii="Arial" w:hAnsi="Arial" w:cs="Arial"/>
                <w:b/>
                <w:bCs/>
                <w:color w:val="C40000"/>
                <w:sz w:val="16"/>
                <w:szCs w:val="16"/>
                <w:rtl/>
              </w:rPr>
              <w:t>ז'-ט'</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C40000"/>
                <w:sz w:val="16"/>
                <w:szCs w:val="16"/>
              </w:rPr>
            </w:pPr>
            <w:r>
              <w:rPr>
                <w:rFonts w:cs="Arial"/>
                <w:b/>
                <w:bCs/>
                <w:color w:val="C40000"/>
                <w:sz w:val="16"/>
                <w:szCs w:val="16"/>
              </w:rPr>
              <w:t>32%</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C40000"/>
                <w:sz w:val="16"/>
                <w:szCs w:val="16"/>
              </w:rPr>
            </w:pPr>
            <w:r>
              <w:rPr>
                <w:rFonts w:cs="Arial"/>
                <w:b/>
                <w:bCs/>
                <w:color w:val="C40000"/>
                <w:sz w:val="16"/>
                <w:szCs w:val="16"/>
              </w:rPr>
              <w:t>34%</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C40000"/>
                <w:sz w:val="16"/>
                <w:szCs w:val="16"/>
              </w:rPr>
            </w:pPr>
            <w:r>
              <w:rPr>
                <w:rFonts w:cs="Arial"/>
                <w:b/>
                <w:bCs/>
                <w:color w:val="C40000"/>
                <w:sz w:val="16"/>
                <w:szCs w:val="16"/>
              </w:rPr>
              <w:t>33%</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C40000"/>
                <w:sz w:val="16"/>
                <w:szCs w:val="16"/>
              </w:rPr>
            </w:pPr>
            <w:r>
              <w:rPr>
                <w:rFonts w:cs="Arial"/>
                <w:b/>
                <w:bCs/>
                <w:color w:val="C40000"/>
                <w:sz w:val="16"/>
                <w:szCs w:val="16"/>
              </w:rPr>
              <w:t>37%</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C40000"/>
                <w:sz w:val="16"/>
                <w:szCs w:val="16"/>
              </w:rPr>
            </w:pPr>
            <w:r>
              <w:rPr>
                <w:rFonts w:cs="Arial"/>
                <w:b/>
                <w:bCs/>
                <w:color w:val="C40000"/>
                <w:sz w:val="16"/>
                <w:szCs w:val="16"/>
              </w:rPr>
              <w:t>37%</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C40000"/>
                <w:sz w:val="16"/>
                <w:szCs w:val="16"/>
              </w:rPr>
            </w:pPr>
            <w:r>
              <w:rPr>
                <w:rFonts w:cs="Arial"/>
                <w:b/>
                <w:bCs/>
                <w:color w:val="C40000"/>
                <w:sz w:val="16"/>
                <w:szCs w:val="16"/>
              </w:rPr>
              <w:t>40%</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C40000"/>
                <w:sz w:val="16"/>
                <w:szCs w:val="16"/>
              </w:rPr>
            </w:pPr>
            <w:r>
              <w:rPr>
                <w:rFonts w:cs="Arial"/>
                <w:b/>
                <w:bCs/>
                <w:color w:val="C40000"/>
                <w:sz w:val="16"/>
                <w:szCs w:val="16"/>
              </w:rPr>
              <w:t>38%</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C40000"/>
                <w:sz w:val="16"/>
                <w:szCs w:val="16"/>
              </w:rPr>
            </w:pPr>
            <w:r>
              <w:rPr>
                <w:rFonts w:cs="Arial"/>
                <w:b/>
                <w:bCs/>
                <w:color w:val="C40000"/>
                <w:sz w:val="16"/>
                <w:szCs w:val="16"/>
              </w:rPr>
              <w:t>44%</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C40000"/>
                <w:sz w:val="16"/>
                <w:szCs w:val="16"/>
              </w:rPr>
            </w:pPr>
            <w:r>
              <w:rPr>
                <w:rFonts w:cs="Arial"/>
                <w:b/>
                <w:bCs/>
                <w:color w:val="C40000"/>
                <w:sz w:val="16"/>
                <w:szCs w:val="16"/>
              </w:rPr>
              <w:t>43%</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C40000"/>
                <w:sz w:val="16"/>
                <w:szCs w:val="16"/>
              </w:rPr>
            </w:pPr>
            <w:r>
              <w:rPr>
                <w:rFonts w:cs="Arial"/>
                <w:b/>
                <w:bCs/>
                <w:color w:val="C40000"/>
                <w:sz w:val="16"/>
                <w:szCs w:val="16"/>
              </w:rPr>
              <w:t>41%</w:t>
            </w:r>
          </w:p>
        </w:tc>
        <w:tc>
          <w:tcPr>
            <w:tcW w:w="246" w:type="dxa"/>
            <w:tcBorders>
              <w:top w:val="nil"/>
              <w:left w:val="single" w:sz="4" w:space="0" w:color="808080" w:themeColor="background1" w:themeShade="80"/>
              <w:bottom w:val="nil"/>
              <w:right w:val="single" w:sz="12" w:space="0" w:color="auto"/>
            </w:tcBorders>
            <w:shd w:val="clear" w:color="auto" w:fill="auto"/>
          </w:tcPr>
          <w:p w:rsidR="00D82745" w:rsidRPr="00456C81" w:rsidRDefault="00D82745" w:rsidP="00D82745">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D82745" w:rsidRPr="00456C81" w:rsidRDefault="00D82745" w:rsidP="00D82745">
            <w:pPr>
              <w:rPr>
                <w:rFonts w:ascii="Arial" w:hAnsi="Arial" w:cs="Arial"/>
                <w:b/>
                <w:bCs/>
                <w:color w:val="008000"/>
                <w:sz w:val="16"/>
                <w:szCs w:val="16"/>
                <w:rtl/>
              </w:rPr>
            </w:pPr>
            <w:r w:rsidRPr="00456C81">
              <w:rPr>
                <w:rFonts w:ascii="Arial" w:hAnsi="Arial" w:cs="Arial"/>
                <w:b/>
                <w:bCs/>
                <w:color w:val="008000"/>
                <w:sz w:val="16"/>
                <w:szCs w:val="16"/>
                <w:rtl/>
              </w:rPr>
              <w:t>ז'-ט'</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008000"/>
                <w:sz w:val="16"/>
                <w:szCs w:val="16"/>
              </w:rPr>
            </w:pPr>
            <w:r>
              <w:rPr>
                <w:rFonts w:cs="Arial"/>
                <w:b/>
                <w:bCs/>
                <w:color w:val="008000"/>
                <w:sz w:val="16"/>
                <w:szCs w:val="16"/>
              </w:rPr>
              <w:t>32%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008000"/>
                <w:sz w:val="16"/>
                <w:szCs w:val="16"/>
              </w:rPr>
            </w:pPr>
            <w:r>
              <w:rPr>
                <w:rFonts w:cs="Arial"/>
                <w:b/>
                <w:bCs/>
                <w:color w:val="008000"/>
                <w:sz w:val="16"/>
                <w:szCs w:val="16"/>
              </w:rPr>
              <w:t>37%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008000"/>
                <w:sz w:val="16"/>
                <w:szCs w:val="16"/>
              </w:rPr>
            </w:pPr>
            <w:r>
              <w:rPr>
                <w:rFonts w:cs="Arial"/>
                <w:b/>
                <w:bCs/>
                <w:color w:val="008000"/>
                <w:sz w:val="16"/>
                <w:szCs w:val="16"/>
              </w:rPr>
              <w:t>34%</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008000"/>
                <w:sz w:val="16"/>
                <w:szCs w:val="16"/>
              </w:rPr>
            </w:pPr>
            <w:r>
              <w:rPr>
                <w:rFonts w:cs="Arial"/>
                <w:b/>
                <w:bCs/>
                <w:color w:val="008000"/>
                <w:sz w:val="16"/>
                <w:szCs w:val="16"/>
              </w:rPr>
              <w:t>40%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008000"/>
                <w:sz w:val="16"/>
                <w:szCs w:val="16"/>
              </w:rPr>
            </w:pPr>
            <w:r>
              <w:rPr>
                <w:rFonts w:cs="Arial"/>
                <w:b/>
                <w:bCs/>
                <w:color w:val="008000"/>
                <w:sz w:val="16"/>
                <w:szCs w:val="16"/>
              </w:rPr>
              <w:t>37%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008000"/>
                <w:sz w:val="16"/>
                <w:szCs w:val="16"/>
              </w:rPr>
            </w:pPr>
            <w:r>
              <w:rPr>
                <w:rFonts w:cs="Arial"/>
                <w:b/>
                <w:bCs/>
                <w:color w:val="008000"/>
                <w:sz w:val="16"/>
                <w:szCs w:val="16"/>
              </w:rPr>
              <w:t>42%</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008000"/>
                <w:sz w:val="16"/>
                <w:szCs w:val="16"/>
              </w:rPr>
            </w:pPr>
            <w:r>
              <w:rPr>
                <w:rFonts w:cs="Arial"/>
                <w:b/>
                <w:bCs/>
                <w:color w:val="008000"/>
                <w:sz w:val="16"/>
                <w:szCs w:val="16"/>
              </w:rPr>
              <w:t>38%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008000"/>
                <w:sz w:val="16"/>
                <w:szCs w:val="16"/>
              </w:rPr>
            </w:pPr>
            <w:r>
              <w:rPr>
                <w:rFonts w:cs="Arial"/>
                <w:b/>
                <w:bCs/>
                <w:color w:val="008000"/>
                <w:sz w:val="16"/>
                <w:szCs w:val="16"/>
              </w:rPr>
              <w:t>45%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008000"/>
                <w:sz w:val="16"/>
                <w:szCs w:val="16"/>
              </w:rPr>
            </w:pPr>
            <w:r>
              <w:rPr>
                <w:rFonts w:cs="Arial"/>
                <w:b/>
                <w:bCs/>
                <w:color w:val="008000"/>
                <w:sz w:val="16"/>
                <w:szCs w:val="16"/>
              </w:rPr>
              <w:t>42%</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008000"/>
                <w:sz w:val="16"/>
                <w:szCs w:val="16"/>
              </w:rPr>
            </w:pPr>
            <w:r>
              <w:rPr>
                <w:rFonts w:cs="Arial"/>
                <w:b/>
                <w:bCs/>
                <w:color w:val="008000"/>
                <w:sz w:val="16"/>
                <w:szCs w:val="16"/>
              </w:rPr>
              <w:t>42%</w:t>
            </w:r>
          </w:p>
        </w:tc>
        <w:tc>
          <w:tcPr>
            <w:tcW w:w="240" w:type="dxa"/>
            <w:tcBorders>
              <w:top w:val="nil"/>
              <w:left w:val="single" w:sz="4" w:space="0" w:color="808080" w:themeColor="background1" w:themeShade="80"/>
              <w:bottom w:val="nil"/>
              <w:right w:val="single" w:sz="12" w:space="0" w:color="auto"/>
            </w:tcBorders>
            <w:shd w:val="clear" w:color="auto" w:fill="auto"/>
          </w:tcPr>
          <w:p w:rsidR="00D82745" w:rsidRPr="00456C81" w:rsidRDefault="00D82745" w:rsidP="00D82745">
            <w:pPr>
              <w:jc w:val="center"/>
              <w:rPr>
                <w:sz w:val="16"/>
                <w:szCs w:val="16"/>
                <w:rtl/>
              </w:rPr>
            </w:pPr>
          </w:p>
        </w:tc>
      </w:tr>
      <w:tr w:rsidR="00D82745" w:rsidRPr="00456C81" w:rsidTr="000562E8">
        <w:trPr>
          <w:trHeight w:val="261"/>
        </w:trPr>
        <w:tc>
          <w:tcPr>
            <w:tcW w:w="720"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D82745" w:rsidRPr="00456C81" w:rsidRDefault="00D82745" w:rsidP="00D82745">
            <w:pPr>
              <w:rPr>
                <w:rFonts w:ascii="Arial" w:hAnsi="Arial" w:cs="Arial"/>
                <w:b/>
                <w:bCs/>
                <w:color w:val="FF3B3B"/>
                <w:sz w:val="16"/>
                <w:szCs w:val="16"/>
                <w:rtl/>
              </w:rPr>
            </w:pPr>
            <w:r w:rsidRPr="00456C81">
              <w:rPr>
                <w:rFonts w:ascii="Arial" w:hAnsi="Arial" w:cs="Arial"/>
                <w:b/>
                <w:bCs/>
                <w:color w:val="FF3B3B"/>
                <w:sz w:val="16"/>
                <w:szCs w:val="16"/>
                <w:rtl/>
              </w:rPr>
              <w:t>י'-י"א</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F1759" w:rsidP="00D82745">
            <w:pPr>
              <w:bidi w:val="0"/>
              <w:jc w:val="center"/>
              <w:rPr>
                <w:rFonts w:cs="Arial"/>
                <w:b/>
                <w:bCs/>
                <w:color w:val="FF3B3B"/>
                <w:sz w:val="16"/>
                <w:szCs w:val="16"/>
              </w:rPr>
            </w:pPr>
            <w:r>
              <w:rPr>
                <w:rFonts w:cs="Arial"/>
                <w:b/>
                <w:bCs/>
                <w:color w:val="FF3B3B"/>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F1759" w:rsidP="00D82745">
            <w:pPr>
              <w:bidi w:val="0"/>
              <w:jc w:val="center"/>
              <w:rPr>
                <w:rFonts w:cs="Arial"/>
                <w:b/>
                <w:bCs/>
                <w:color w:val="FF3B3B"/>
                <w:sz w:val="16"/>
                <w:szCs w:val="16"/>
              </w:rPr>
            </w:pPr>
            <w:r>
              <w:rPr>
                <w:rFonts w:cs="Arial"/>
                <w:b/>
                <w:bCs/>
                <w:color w:val="FF3B3B"/>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F1759" w:rsidP="00D82745">
            <w:pPr>
              <w:bidi w:val="0"/>
              <w:jc w:val="center"/>
              <w:rPr>
                <w:rFonts w:cs="Arial"/>
                <w:b/>
                <w:bCs/>
                <w:color w:val="FF3B3B"/>
                <w:sz w:val="16"/>
                <w:szCs w:val="16"/>
              </w:rPr>
            </w:pPr>
            <w:r>
              <w:rPr>
                <w:rFonts w:cs="Arial"/>
                <w:b/>
                <w:bCs/>
                <w:color w:val="FF3B3B"/>
                <w:sz w:val="16"/>
                <w:szCs w:val="16"/>
              </w:rPr>
              <w:t>-</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F1759" w:rsidP="00D82745">
            <w:pPr>
              <w:bidi w:val="0"/>
              <w:jc w:val="center"/>
              <w:rPr>
                <w:rFonts w:cs="Arial"/>
                <w:b/>
                <w:bCs/>
                <w:color w:val="FF3B3B"/>
                <w:sz w:val="16"/>
                <w:szCs w:val="16"/>
              </w:rPr>
            </w:pPr>
            <w:r>
              <w:rPr>
                <w:rFonts w:cs="Arial"/>
                <w:b/>
                <w:bCs/>
                <w:color w:val="FF3B3B"/>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F1759" w:rsidP="00D82745">
            <w:pPr>
              <w:bidi w:val="0"/>
              <w:jc w:val="center"/>
              <w:rPr>
                <w:rFonts w:cs="Arial"/>
                <w:b/>
                <w:bCs/>
                <w:color w:val="FF3B3B"/>
                <w:sz w:val="16"/>
                <w:szCs w:val="16"/>
              </w:rPr>
            </w:pPr>
            <w:r>
              <w:rPr>
                <w:rFonts w:cs="Arial"/>
                <w:b/>
                <w:bCs/>
                <w:color w:val="FF3B3B"/>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F1759" w:rsidP="00D82745">
            <w:pPr>
              <w:bidi w:val="0"/>
              <w:jc w:val="center"/>
              <w:rPr>
                <w:rFonts w:cs="Arial"/>
                <w:b/>
                <w:bCs/>
                <w:color w:val="FF3B3B"/>
                <w:sz w:val="16"/>
                <w:szCs w:val="16"/>
              </w:rPr>
            </w:pPr>
            <w:r>
              <w:rPr>
                <w:rFonts w:cs="Arial"/>
                <w:b/>
                <w:bCs/>
                <w:color w:val="FF3B3B"/>
                <w:sz w:val="16"/>
                <w:szCs w:val="16"/>
              </w:rPr>
              <w:t>-</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F1759" w:rsidP="00D82745">
            <w:pPr>
              <w:bidi w:val="0"/>
              <w:jc w:val="center"/>
              <w:rPr>
                <w:rFonts w:cs="Arial"/>
                <w:b/>
                <w:bCs/>
                <w:color w:val="FF3B3B"/>
                <w:sz w:val="16"/>
                <w:szCs w:val="16"/>
              </w:rPr>
            </w:pPr>
            <w:r>
              <w:rPr>
                <w:rFonts w:cs="Arial"/>
                <w:b/>
                <w:bCs/>
                <w:color w:val="FF3B3B"/>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FF3B3B"/>
                <w:sz w:val="16"/>
                <w:szCs w:val="16"/>
              </w:rPr>
            </w:pPr>
            <w:r>
              <w:rPr>
                <w:rFonts w:cs="Arial"/>
                <w:b/>
                <w:bCs/>
                <w:color w:val="FF3B3B"/>
                <w:sz w:val="16"/>
                <w:szCs w:val="16"/>
              </w:rPr>
              <w:t>43%</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FF3B3B"/>
                <w:sz w:val="16"/>
                <w:szCs w:val="16"/>
              </w:rPr>
            </w:pPr>
            <w:r>
              <w:rPr>
                <w:rFonts w:cs="Arial"/>
                <w:b/>
                <w:bCs/>
                <w:color w:val="FF3B3B"/>
                <w:sz w:val="16"/>
                <w:szCs w:val="16"/>
              </w:rPr>
              <w:t>39%</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FF3B3B"/>
                <w:sz w:val="16"/>
                <w:szCs w:val="16"/>
              </w:rPr>
            </w:pPr>
            <w:r>
              <w:rPr>
                <w:rFonts w:cs="Arial"/>
                <w:b/>
                <w:bCs/>
                <w:color w:val="FF3B3B"/>
                <w:sz w:val="16"/>
                <w:szCs w:val="16"/>
              </w:rPr>
              <w:t>42%</w:t>
            </w:r>
          </w:p>
        </w:tc>
        <w:tc>
          <w:tcPr>
            <w:tcW w:w="246" w:type="dxa"/>
            <w:tcBorders>
              <w:top w:val="nil"/>
              <w:left w:val="single" w:sz="4" w:space="0" w:color="808080" w:themeColor="background1" w:themeShade="80"/>
              <w:bottom w:val="nil"/>
              <w:right w:val="single" w:sz="12" w:space="0" w:color="auto"/>
            </w:tcBorders>
            <w:shd w:val="clear" w:color="auto" w:fill="auto"/>
          </w:tcPr>
          <w:p w:rsidR="00D82745" w:rsidRPr="00456C81" w:rsidRDefault="00D82745" w:rsidP="00D82745">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D82745" w:rsidRPr="00456C81" w:rsidRDefault="00D82745" w:rsidP="00D82745">
            <w:pPr>
              <w:rPr>
                <w:rFonts w:ascii="Arial" w:hAnsi="Arial" w:cs="Arial"/>
                <w:b/>
                <w:bCs/>
                <w:color w:val="24F814"/>
                <w:sz w:val="16"/>
                <w:szCs w:val="16"/>
                <w:rtl/>
              </w:rPr>
            </w:pPr>
            <w:r w:rsidRPr="00456C81">
              <w:rPr>
                <w:rFonts w:ascii="Arial" w:hAnsi="Arial" w:cs="Arial"/>
                <w:b/>
                <w:bCs/>
                <w:color w:val="24F814"/>
                <w:sz w:val="16"/>
                <w:szCs w:val="16"/>
                <w:rtl/>
              </w:rPr>
              <w:t>י'-י"א</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F1759" w:rsidP="00D82745">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F1759" w:rsidP="00D82745">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F1759" w:rsidP="00D82745">
            <w:pPr>
              <w:bidi w:val="0"/>
              <w:jc w:val="center"/>
              <w:rPr>
                <w:rFonts w:cs="Arial"/>
                <w:b/>
                <w:bCs/>
                <w:color w:val="24F814"/>
                <w:sz w:val="16"/>
                <w:szCs w:val="16"/>
              </w:rPr>
            </w:pPr>
            <w:r>
              <w:rPr>
                <w:rFonts w:cs="Arial"/>
                <w:b/>
                <w:bCs/>
                <w:color w:val="24F814"/>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F1759" w:rsidP="00D82745">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F1759" w:rsidP="00D82745">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F1759" w:rsidP="00D82745">
            <w:pPr>
              <w:bidi w:val="0"/>
              <w:jc w:val="center"/>
              <w:rPr>
                <w:rFonts w:cs="Arial"/>
                <w:b/>
                <w:bCs/>
                <w:color w:val="24F814"/>
                <w:sz w:val="16"/>
                <w:szCs w:val="16"/>
              </w:rPr>
            </w:pPr>
            <w:r>
              <w:rPr>
                <w:rFonts w:cs="Arial"/>
                <w:b/>
                <w:bCs/>
                <w:color w:val="24F814"/>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F1759" w:rsidP="00D82745">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24F814"/>
                <w:sz w:val="16"/>
                <w:szCs w:val="16"/>
              </w:rPr>
            </w:pPr>
            <w:r>
              <w:rPr>
                <w:rFonts w:cs="Arial"/>
                <w:b/>
                <w:bCs/>
                <w:color w:val="24F814"/>
                <w:sz w:val="16"/>
                <w:szCs w:val="16"/>
              </w:rPr>
              <w:t>44%</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24F814"/>
                <w:sz w:val="16"/>
                <w:szCs w:val="16"/>
              </w:rPr>
            </w:pPr>
            <w:r>
              <w:rPr>
                <w:rFonts w:cs="Arial"/>
                <w:b/>
                <w:bCs/>
                <w:color w:val="24F814"/>
                <w:sz w:val="16"/>
                <w:szCs w:val="16"/>
              </w:rPr>
              <w:t>39%</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24F814"/>
                <w:sz w:val="16"/>
                <w:szCs w:val="16"/>
              </w:rPr>
            </w:pPr>
            <w:r>
              <w:rPr>
                <w:rFonts w:cs="Arial"/>
                <w:b/>
                <w:bCs/>
                <w:color w:val="24F814"/>
                <w:sz w:val="16"/>
                <w:szCs w:val="16"/>
              </w:rPr>
              <w:t>43%</w:t>
            </w:r>
          </w:p>
        </w:tc>
        <w:tc>
          <w:tcPr>
            <w:tcW w:w="240" w:type="dxa"/>
            <w:tcBorders>
              <w:top w:val="nil"/>
              <w:left w:val="single" w:sz="4" w:space="0" w:color="808080" w:themeColor="background1" w:themeShade="80"/>
              <w:bottom w:val="nil"/>
              <w:right w:val="single" w:sz="12" w:space="0" w:color="auto"/>
            </w:tcBorders>
            <w:shd w:val="clear" w:color="auto" w:fill="auto"/>
          </w:tcPr>
          <w:p w:rsidR="00D82745" w:rsidRPr="00456C81" w:rsidRDefault="00D82745" w:rsidP="00D82745">
            <w:pPr>
              <w:jc w:val="center"/>
              <w:rPr>
                <w:sz w:val="16"/>
                <w:szCs w:val="16"/>
                <w:rtl/>
              </w:rPr>
            </w:pPr>
          </w:p>
        </w:tc>
      </w:tr>
      <w:bookmarkEnd w:id="1037"/>
      <w:bookmarkEnd w:id="1038"/>
      <w:tr w:rsidR="00D82745" w:rsidRPr="00456C81" w:rsidTr="00D82745">
        <w:trPr>
          <w:trHeight w:val="262"/>
        </w:trPr>
        <w:tc>
          <w:tcPr>
            <w:tcW w:w="5503" w:type="dxa"/>
            <w:gridSpan w:val="12"/>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D82745" w:rsidRPr="00456C81" w:rsidRDefault="00D82745" w:rsidP="00AD368E">
            <w:pPr>
              <w:jc w:val="center"/>
              <w:rPr>
                <w:rtl/>
              </w:rPr>
            </w:pPr>
          </w:p>
        </w:tc>
        <w:tc>
          <w:tcPr>
            <w:tcW w:w="5540" w:type="dxa"/>
            <w:gridSpan w:val="12"/>
            <w:tcBorders>
              <w:top w:val="nil"/>
              <w:left w:val="single" w:sz="12" w:space="0" w:color="auto"/>
              <w:bottom w:val="single" w:sz="12" w:space="0" w:color="auto"/>
              <w:right w:val="single" w:sz="12" w:space="0" w:color="auto"/>
            </w:tcBorders>
            <w:shd w:val="clear" w:color="auto" w:fill="auto"/>
          </w:tcPr>
          <w:p w:rsidR="00D82745" w:rsidRPr="00456C81" w:rsidRDefault="00D82745" w:rsidP="00AD368E">
            <w:pPr>
              <w:jc w:val="center"/>
              <w:rPr>
                <w:rtl/>
              </w:rPr>
            </w:pPr>
          </w:p>
        </w:tc>
      </w:tr>
      <w:tr w:rsidR="00D82745" w:rsidRPr="00456C81" w:rsidTr="00303739">
        <w:trPr>
          <w:trHeight w:val="266"/>
        </w:trPr>
        <w:tc>
          <w:tcPr>
            <w:tcW w:w="5503" w:type="dxa"/>
            <w:gridSpan w:val="1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D82745" w:rsidRPr="00456C81" w:rsidRDefault="00D82745" w:rsidP="00AD368E">
            <w:pPr>
              <w:jc w:val="center"/>
              <w:rPr>
                <w:rtl/>
              </w:rPr>
            </w:pPr>
            <w:r w:rsidRPr="00456C81">
              <w:rPr>
                <w:rFonts w:hint="cs"/>
                <w:b/>
                <w:bCs/>
                <w:sz w:val="24"/>
                <w:szCs w:val="24"/>
                <w:rtl/>
              </w:rPr>
              <w:t xml:space="preserve">מגזר בדואי דרום </w:t>
            </w:r>
            <w:r>
              <w:rPr>
                <w:rFonts w:hint="cs"/>
                <w:b/>
                <w:bCs/>
                <w:sz w:val="24"/>
                <w:szCs w:val="24"/>
                <w:rtl/>
              </w:rPr>
              <w:t>(</w:t>
            </w:r>
            <w:r w:rsidR="00D072F4">
              <w:rPr>
                <w:rFonts w:hint="cs"/>
                <w:b/>
                <w:bCs/>
                <w:sz w:val="24"/>
                <w:szCs w:val="24"/>
                <w:rtl/>
              </w:rPr>
              <w:t>תשס</w:t>
            </w:r>
            <w:r w:rsidR="00D072F4">
              <w:rPr>
                <w:b/>
                <w:bCs/>
                <w:sz w:val="24"/>
                <w:szCs w:val="24"/>
                <w:rtl/>
              </w:rPr>
              <w:t>"</w:t>
            </w:r>
            <w:r w:rsidR="00D072F4">
              <w:rPr>
                <w:rFonts w:hint="cs"/>
                <w:b/>
                <w:bCs/>
                <w:sz w:val="24"/>
                <w:szCs w:val="24"/>
                <w:rtl/>
              </w:rPr>
              <w:t>ח-תשע</w:t>
            </w:r>
            <w:r w:rsidR="00D072F4">
              <w:rPr>
                <w:b/>
                <w:bCs/>
                <w:sz w:val="24"/>
                <w:szCs w:val="24"/>
                <w:rtl/>
              </w:rPr>
              <w:t>"</w:t>
            </w:r>
            <w:r w:rsidR="00D072F4">
              <w:rPr>
                <w:rFonts w:hint="cs"/>
                <w:b/>
                <w:bCs/>
                <w:sz w:val="24"/>
                <w:szCs w:val="24"/>
                <w:rtl/>
              </w:rPr>
              <w:t>ז</w:t>
            </w:r>
            <w:r>
              <w:rPr>
                <w:rFonts w:hint="cs"/>
                <w:b/>
                <w:bCs/>
                <w:sz w:val="24"/>
                <w:szCs w:val="24"/>
                <w:rtl/>
              </w:rPr>
              <w:t>)</w:t>
            </w:r>
          </w:p>
        </w:tc>
        <w:tc>
          <w:tcPr>
            <w:tcW w:w="5540" w:type="dxa"/>
            <w:gridSpan w:val="12"/>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D82745" w:rsidRPr="00456C81" w:rsidRDefault="00D82745" w:rsidP="00AD368E">
            <w:pPr>
              <w:jc w:val="center"/>
              <w:rPr>
                <w:rtl/>
              </w:rPr>
            </w:pPr>
            <w:r w:rsidRPr="00456C81">
              <w:rPr>
                <w:rFonts w:hint="cs"/>
                <w:b/>
                <w:bCs/>
                <w:sz w:val="24"/>
                <w:szCs w:val="24"/>
                <w:rtl/>
              </w:rPr>
              <w:t xml:space="preserve">מגזר דרוזי </w:t>
            </w:r>
            <w:r>
              <w:rPr>
                <w:rFonts w:hint="cs"/>
                <w:b/>
                <w:bCs/>
                <w:sz w:val="24"/>
                <w:szCs w:val="24"/>
                <w:rtl/>
              </w:rPr>
              <w:t>(</w:t>
            </w:r>
            <w:r w:rsidR="00D072F4">
              <w:rPr>
                <w:rFonts w:hint="cs"/>
                <w:b/>
                <w:bCs/>
                <w:sz w:val="24"/>
                <w:szCs w:val="24"/>
                <w:rtl/>
              </w:rPr>
              <w:t>תשס</w:t>
            </w:r>
            <w:r w:rsidR="00D072F4">
              <w:rPr>
                <w:b/>
                <w:bCs/>
                <w:sz w:val="24"/>
                <w:szCs w:val="24"/>
                <w:rtl/>
              </w:rPr>
              <w:t>"</w:t>
            </w:r>
            <w:r w:rsidR="00D072F4">
              <w:rPr>
                <w:rFonts w:hint="cs"/>
                <w:b/>
                <w:bCs/>
                <w:sz w:val="24"/>
                <w:szCs w:val="24"/>
                <w:rtl/>
              </w:rPr>
              <w:t>ח-תשע</w:t>
            </w:r>
            <w:r w:rsidR="00D072F4">
              <w:rPr>
                <w:b/>
                <w:bCs/>
                <w:sz w:val="24"/>
                <w:szCs w:val="24"/>
                <w:rtl/>
              </w:rPr>
              <w:t>"</w:t>
            </w:r>
            <w:r w:rsidR="00D072F4">
              <w:rPr>
                <w:rFonts w:hint="cs"/>
                <w:b/>
                <w:bCs/>
                <w:sz w:val="24"/>
                <w:szCs w:val="24"/>
                <w:rtl/>
              </w:rPr>
              <w:t>ז</w:t>
            </w:r>
            <w:r>
              <w:rPr>
                <w:rFonts w:hint="cs"/>
                <w:b/>
                <w:bCs/>
                <w:sz w:val="24"/>
                <w:szCs w:val="24"/>
                <w:rtl/>
              </w:rPr>
              <w:t>)</w:t>
            </w:r>
          </w:p>
        </w:tc>
      </w:tr>
      <w:tr w:rsidR="00D82745" w:rsidRPr="00456C81" w:rsidTr="00D82745">
        <w:trPr>
          <w:trHeight w:val="262"/>
        </w:trPr>
        <w:tc>
          <w:tcPr>
            <w:tcW w:w="5503" w:type="dxa"/>
            <w:gridSpan w:val="12"/>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D82745" w:rsidRPr="00456C81" w:rsidRDefault="00D82745" w:rsidP="00AD368E">
            <w:pPr>
              <w:rPr>
                <w:color w:val="A6A6A6" w:themeColor="background1" w:themeShade="A6"/>
                <w:sz w:val="12"/>
                <w:szCs w:val="12"/>
                <w:rtl/>
              </w:rPr>
            </w:pPr>
            <w:r>
              <w:rPr>
                <w:rFonts w:ascii="Calibri" w:eastAsia="+mn-ea" w:cs="Arial" w:hint="cs"/>
                <w:color w:val="A6A6A6"/>
                <w:sz w:val="12"/>
                <w:szCs w:val="12"/>
                <w:rtl/>
              </w:rPr>
              <w:t>התנהגות נאותה של תלמידים בכיתה</w:t>
            </w:r>
            <w:r w:rsidRPr="00456C81">
              <w:rPr>
                <w:rFonts w:hint="cs"/>
                <w:color w:val="A6A6A6" w:themeColor="background1" w:themeShade="A6"/>
                <w:sz w:val="12"/>
                <w:szCs w:val="12"/>
                <w:rtl/>
              </w:rPr>
              <w:t>, מגזר בדואי דרום</w:t>
            </w:r>
          </w:p>
        </w:tc>
        <w:tc>
          <w:tcPr>
            <w:tcW w:w="5540" w:type="dxa"/>
            <w:gridSpan w:val="12"/>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D82745" w:rsidRPr="00456C81" w:rsidRDefault="00D82745" w:rsidP="00AD368E">
            <w:pPr>
              <w:rPr>
                <w:color w:val="A6A6A6" w:themeColor="background1" w:themeShade="A6"/>
                <w:sz w:val="12"/>
                <w:szCs w:val="12"/>
                <w:rtl/>
              </w:rPr>
            </w:pPr>
            <w:r>
              <w:rPr>
                <w:rFonts w:ascii="Calibri" w:eastAsia="+mn-ea" w:cs="Arial" w:hint="cs"/>
                <w:color w:val="A6A6A6"/>
                <w:sz w:val="12"/>
                <w:szCs w:val="12"/>
                <w:rtl/>
              </w:rPr>
              <w:t>התנהגות נאותה של תלמידים בכיתה</w:t>
            </w:r>
            <w:r w:rsidRPr="00456C81">
              <w:rPr>
                <w:rFonts w:hint="cs"/>
                <w:color w:val="A6A6A6" w:themeColor="background1" w:themeShade="A6"/>
                <w:sz w:val="12"/>
                <w:szCs w:val="12"/>
                <w:rtl/>
              </w:rPr>
              <w:t>, מגזר דרוזי</w:t>
            </w:r>
          </w:p>
        </w:tc>
      </w:tr>
      <w:tr w:rsidR="00D82745" w:rsidRPr="00456C81" w:rsidTr="00D82745">
        <w:trPr>
          <w:trHeight w:val="3552"/>
        </w:trPr>
        <w:tc>
          <w:tcPr>
            <w:tcW w:w="5503" w:type="dxa"/>
            <w:gridSpan w:val="12"/>
            <w:tcBorders>
              <w:top w:val="nil"/>
              <w:left w:val="single" w:sz="12" w:space="0" w:color="808080" w:themeColor="background1" w:themeShade="80"/>
              <w:bottom w:val="nil"/>
              <w:right w:val="single" w:sz="12" w:space="0" w:color="808080" w:themeColor="background1" w:themeShade="80"/>
            </w:tcBorders>
            <w:shd w:val="clear" w:color="auto" w:fill="auto"/>
          </w:tcPr>
          <w:p w:rsidR="00D82745" w:rsidRPr="00456C81" w:rsidRDefault="00D82745" w:rsidP="00AD368E">
            <w:pPr>
              <w:jc w:val="center"/>
              <w:rPr>
                <w:rtl/>
              </w:rPr>
            </w:pPr>
            <w:bookmarkStart w:id="1039" w:name="MP_GRAPH_T_Atmosph_Yc_5_G"/>
            <w:r w:rsidRPr="00456C81">
              <w:rPr>
                <w:noProof/>
                <w:rtl/>
              </w:rPr>
              <w:drawing>
                <wp:inline distT="0" distB="0" distL="0" distR="0" wp14:anchorId="4AE9A142" wp14:editId="7FDC49F3">
                  <wp:extent cx="3392424" cy="2156604"/>
                  <wp:effectExtent l="0" t="0" r="0" b="0"/>
                  <wp:docPr id="467" name="Chart 4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bookmarkEnd w:id="1039"/>
          </w:p>
        </w:tc>
        <w:tc>
          <w:tcPr>
            <w:tcW w:w="5540" w:type="dxa"/>
            <w:gridSpan w:val="12"/>
            <w:tcBorders>
              <w:top w:val="nil"/>
              <w:left w:val="single" w:sz="12" w:space="0" w:color="808080" w:themeColor="background1" w:themeShade="80"/>
              <w:bottom w:val="nil"/>
              <w:right w:val="single" w:sz="12" w:space="0" w:color="808080" w:themeColor="background1" w:themeShade="80"/>
            </w:tcBorders>
            <w:shd w:val="clear" w:color="auto" w:fill="auto"/>
          </w:tcPr>
          <w:p w:rsidR="00D82745" w:rsidRPr="00456C81" w:rsidRDefault="00D82745" w:rsidP="00AD368E">
            <w:pPr>
              <w:jc w:val="center"/>
              <w:rPr>
                <w:rtl/>
              </w:rPr>
            </w:pPr>
            <w:bookmarkStart w:id="1040" w:name="MP_GRAPH_T_Atmosph_Yc_4_G"/>
            <w:r w:rsidRPr="00456C81">
              <w:rPr>
                <w:noProof/>
                <w:rtl/>
              </w:rPr>
              <w:drawing>
                <wp:inline distT="0" distB="0" distL="0" distR="0" wp14:anchorId="410DDB79" wp14:editId="4BA995E3">
                  <wp:extent cx="3390181" cy="2156604"/>
                  <wp:effectExtent l="0" t="0" r="1270" b="0"/>
                  <wp:docPr id="468" name="Chart 4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bookmarkEnd w:id="1040"/>
          </w:p>
        </w:tc>
      </w:tr>
      <w:tr w:rsidR="00D82745" w:rsidRPr="00456C81" w:rsidTr="00D82745">
        <w:trPr>
          <w:trHeight w:val="262"/>
        </w:trPr>
        <w:tc>
          <w:tcPr>
            <w:tcW w:w="720"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D82745" w:rsidRPr="00456C81" w:rsidRDefault="00D82745" w:rsidP="00D82745">
            <w:pPr>
              <w:rPr>
                <w:rFonts w:ascii="Arial" w:hAnsi="Arial" w:cs="Arial"/>
                <w:b/>
                <w:bCs/>
                <w:color w:val="984806" w:themeColor="accent6" w:themeShade="80"/>
                <w:sz w:val="16"/>
                <w:szCs w:val="16"/>
                <w:rtl/>
              </w:rPr>
            </w:pPr>
            <w:bookmarkStart w:id="1041" w:name="MP_TABLE_T_Atmosph_Yc_4_T__F" w:colFirst="13" w:colLast="22"/>
            <w:bookmarkStart w:id="1042" w:name="MP_TABLE_T_Atmosph_Yc_5_T__F" w:colFirst="1" w:colLast="10"/>
            <w:r w:rsidRPr="00456C81">
              <w:rPr>
                <w:rFonts w:ascii="Arial" w:hAnsi="Arial" w:cs="Arial"/>
                <w:b/>
                <w:bCs/>
                <w:color w:val="984806" w:themeColor="accent6" w:themeShade="80"/>
                <w:sz w:val="16"/>
                <w:szCs w:val="16"/>
                <w:rtl/>
              </w:rPr>
              <w:t>ה'-ו'</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984806" w:themeColor="accent6" w:themeShade="80"/>
                <w:sz w:val="16"/>
                <w:szCs w:val="16"/>
              </w:rPr>
            </w:pPr>
            <w:r>
              <w:rPr>
                <w:rFonts w:cs="Arial"/>
                <w:b/>
                <w:bCs/>
                <w:color w:val="984806" w:themeColor="accent6" w:themeShade="80"/>
                <w:sz w:val="16"/>
                <w:szCs w:val="16"/>
              </w:rPr>
              <w:t>42%</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984806" w:themeColor="accent6" w:themeShade="80"/>
                <w:sz w:val="16"/>
                <w:szCs w:val="16"/>
              </w:rPr>
            </w:pPr>
            <w:r>
              <w:rPr>
                <w:rFonts w:cs="Arial"/>
                <w:b/>
                <w:bCs/>
                <w:color w:val="984806" w:themeColor="accent6" w:themeShade="80"/>
                <w:sz w:val="16"/>
                <w:szCs w:val="16"/>
              </w:rPr>
              <w:t>49%</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984806" w:themeColor="accent6" w:themeShade="80"/>
                <w:sz w:val="16"/>
                <w:szCs w:val="16"/>
              </w:rPr>
            </w:pPr>
            <w:r>
              <w:rPr>
                <w:rFonts w:cs="Arial"/>
                <w:b/>
                <w:bCs/>
                <w:color w:val="984806" w:themeColor="accent6" w:themeShade="80"/>
                <w:sz w:val="16"/>
                <w:szCs w:val="16"/>
              </w:rPr>
              <w:t>51%</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984806" w:themeColor="accent6" w:themeShade="80"/>
                <w:sz w:val="16"/>
                <w:szCs w:val="16"/>
              </w:rPr>
            </w:pPr>
            <w:r>
              <w:rPr>
                <w:rFonts w:cs="Arial"/>
                <w:b/>
                <w:bCs/>
                <w:color w:val="984806" w:themeColor="accent6" w:themeShade="80"/>
                <w:sz w:val="16"/>
                <w:szCs w:val="16"/>
              </w:rPr>
              <w:t>57%</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984806" w:themeColor="accent6" w:themeShade="80"/>
                <w:sz w:val="16"/>
                <w:szCs w:val="16"/>
              </w:rPr>
            </w:pPr>
            <w:r>
              <w:rPr>
                <w:rFonts w:cs="Arial"/>
                <w:b/>
                <w:bCs/>
                <w:color w:val="984806" w:themeColor="accent6" w:themeShade="80"/>
                <w:sz w:val="16"/>
                <w:szCs w:val="16"/>
              </w:rPr>
              <w:t>51%</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984806" w:themeColor="accent6" w:themeShade="80"/>
                <w:sz w:val="16"/>
                <w:szCs w:val="16"/>
              </w:rPr>
            </w:pPr>
            <w:r>
              <w:rPr>
                <w:rFonts w:cs="Arial"/>
                <w:b/>
                <w:bCs/>
                <w:color w:val="984806" w:themeColor="accent6" w:themeShade="80"/>
                <w:sz w:val="16"/>
                <w:szCs w:val="16"/>
              </w:rPr>
              <w:t>55%</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984806" w:themeColor="accent6" w:themeShade="80"/>
                <w:sz w:val="16"/>
                <w:szCs w:val="16"/>
              </w:rPr>
            </w:pPr>
            <w:r>
              <w:rPr>
                <w:rFonts w:cs="Arial"/>
                <w:b/>
                <w:bCs/>
                <w:color w:val="984806" w:themeColor="accent6" w:themeShade="80"/>
                <w:sz w:val="16"/>
                <w:szCs w:val="16"/>
              </w:rPr>
              <w:t>50%</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984806" w:themeColor="accent6" w:themeShade="80"/>
                <w:sz w:val="16"/>
                <w:szCs w:val="16"/>
              </w:rPr>
            </w:pPr>
            <w:r>
              <w:rPr>
                <w:rFonts w:cs="Arial"/>
                <w:b/>
                <w:bCs/>
                <w:color w:val="984806" w:themeColor="accent6" w:themeShade="80"/>
                <w:sz w:val="16"/>
                <w:szCs w:val="16"/>
              </w:rPr>
              <w:t>56%</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984806" w:themeColor="accent6" w:themeShade="80"/>
                <w:sz w:val="16"/>
                <w:szCs w:val="16"/>
              </w:rPr>
            </w:pPr>
            <w:r>
              <w:rPr>
                <w:rFonts w:cs="Arial"/>
                <w:b/>
                <w:bCs/>
                <w:color w:val="984806" w:themeColor="accent6" w:themeShade="80"/>
                <w:sz w:val="16"/>
                <w:szCs w:val="16"/>
              </w:rPr>
              <w:t>57%</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984806" w:themeColor="accent6" w:themeShade="80"/>
                <w:sz w:val="16"/>
                <w:szCs w:val="16"/>
              </w:rPr>
            </w:pPr>
            <w:r>
              <w:rPr>
                <w:rFonts w:cs="Arial"/>
                <w:b/>
                <w:bCs/>
                <w:color w:val="984806" w:themeColor="accent6" w:themeShade="80"/>
                <w:sz w:val="16"/>
                <w:szCs w:val="16"/>
              </w:rPr>
              <w:t>57%</w:t>
            </w:r>
          </w:p>
        </w:tc>
        <w:tc>
          <w:tcPr>
            <w:tcW w:w="246" w:type="dxa"/>
            <w:tcBorders>
              <w:top w:val="nil"/>
              <w:left w:val="single" w:sz="4" w:space="0" w:color="808080" w:themeColor="background1" w:themeShade="80"/>
              <w:bottom w:val="nil"/>
              <w:right w:val="single" w:sz="12" w:space="0" w:color="808080" w:themeColor="background1" w:themeShade="80"/>
            </w:tcBorders>
            <w:shd w:val="clear" w:color="auto" w:fill="auto"/>
          </w:tcPr>
          <w:p w:rsidR="00D82745" w:rsidRPr="00456C81" w:rsidRDefault="00D82745" w:rsidP="00D82745">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D82745" w:rsidRPr="00456C81" w:rsidRDefault="00D82745" w:rsidP="00D82745">
            <w:pPr>
              <w:rPr>
                <w:rFonts w:ascii="Arial" w:hAnsi="Arial" w:cs="Arial"/>
                <w:b/>
                <w:bCs/>
                <w:color w:val="383838"/>
                <w:sz w:val="16"/>
                <w:szCs w:val="16"/>
                <w:rtl/>
              </w:rPr>
            </w:pPr>
            <w:r w:rsidRPr="00456C81">
              <w:rPr>
                <w:rFonts w:ascii="Arial" w:hAnsi="Arial" w:cs="Arial"/>
                <w:b/>
                <w:bCs/>
                <w:color w:val="383838"/>
                <w:sz w:val="16"/>
                <w:szCs w:val="16"/>
                <w:rtl/>
              </w:rPr>
              <w:t>ה'-ו'</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383838"/>
                <w:sz w:val="16"/>
                <w:szCs w:val="16"/>
              </w:rPr>
            </w:pPr>
            <w:r>
              <w:rPr>
                <w:rFonts w:cs="Arial"/>
                <w:b/>
                <w:bCs/>
                <w:color w:val="383838"/>
                <w:sz w:val="16"/>
                <w:szCs w:val="16"/>
              </w:rPr>
              <w:t>44%</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383838"/>
                <w:sz w:val="16"/>
                <w:szCs w:val="16"/>
              </w:rPr>
            </w:pPr>
            <w:r>
              <w:rPr>
                <w:rFonts w:cs="Arial"/>
                <w:b/>
                <w:bCs/>
                <w:color w:val="383838"/>
                <w:sz w:val="16"/>
                <w:szCs w:val="16"/>
              </w:rPr>
              <w:t>45%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383838"/>
                <w:sz w:val="16"/>
                <w:szCs w:val="16"/>
              </w:rPr>
            </w:pPr>
            <w:r>
              <w:rPr>
                <w:rFonts w:cs="Arial"/>
                <w:b/>
                <w:bCs/>
                <w:color w:val="383838"/>
                <w:sz w:val="16"/>
                <w:szCs w:val="16"/>
              </w:rPr>
              <w:t>50%</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383838"/>
                <w:sz w:val="16"/>
                <w:szCs w:val="16"/>
              </w:rPr>
            </w:pPr>
            <w:r>
              <w:rPr>
                <w:rFonts w:cs="Arial"/>
                <w:b/>
                <w:bCs/>
                <w:color w:val="383838"/>
                <w:sz w:val="16"/>
                <w:szCs w:val="16"/>
              </w:rPr>
              <w:t>49%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383838"/>
                <w:sz w:val="16"/>
                <w:szCs w:val="16"/>
              </w:rPr>
            </w:pPr>
            <w:r>
              <w:rPr>
                <w:rFonts w:cs="Arial"/>
                <w:b/>
                <w:bCs/>
                <w:color w:val="383838"/>
                <w:sz w:val="16"/>
                <w:szCs w:val="16"/>
              </w:rPr>
              <w:t>51%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383838"/>
                <w:sz w:val="16"/>
                <w:szCs w:val="16"/>
              </w:rPr>
            </w:pPr>
            <w:r>
              <w:rPr>
                <w:rFonts w:cs="Arial"/>
                <w:b/>
                <w:bCs/>
                <w:color w:val="383838"/>
                <w:sz w:val="16"/>
                <w:szCs w:val="16"/>
              </w:rPr>
              <w:t>53%</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383838"/>
                <w:sz w:val="16"/>
                <w:szCs w:val="16"/>
              </w:rPr>
            </w:pPr>
            <w:r>
              <w:rPr>
                <w:rFonts w:cs="Arial"/>
                <w:b/>
                <w:bCs/>
                <w:color w:val="383838"/>
                <w:sz w:val="16"/>
                <w:szCs w:val="16"/>
              </w:rPr>
              <w:t>51%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383838"/>
                <w:sz w:val="16"/>
                <w:szCs w:val="16"/>
              </w:rPr>
            </w:pPr>
            <w:r>
              <w:rPr>
                <w:rFonts w:cs="Arial"/>
                <w:b/>
                <w:bCs/>
                <w:color w:val="383838"/>
                <w:sz w:val="16"/>
                <w:szCs w:val="16"/>
              </w:rPr>
              <w:t>55%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383838"/>
                <w:sz w:val="16"/>
                <w:szCs w:val="16"/>
              </w:rPr>
            </w:pPr>
            <w:r>
              <w:rPr>
                <w:rFonts w:cs="Arial"/>
                <w:b/>
                <w:bCs/>
                <w:color w:val="383838"/>
                <w:sz w:val="16"/>
                <w:szCs w:val="16"/>
              </w:rPr>
              <w:t>57%</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383838"/>
                <w:sz w:val="16"/>
                <w:szCs w:val="16"/>
              </w:rPr>
            </w:pPr>
            <w:r>
              <w:rPr>
                <w:rFonts w:cs="Arial"/>
                <w:b/>
                <w:bCs/>
                <w:color w:val="383838"/>
                <w:sz w:val="16"/>
                <w:szCs w:val="16"/>
              </w:rPr>
              <w:t>65%</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D82745" w:rsidRPr="00456C81" w:rsidRDefault="00D82745" w:rsidP="00D82745">
            <w:pPr>
              <w:jc w:val="center"/>
              <w:rPr>
                <w:rtl/>
              </w:rPr>
            </w:pPr>
          </w:p>
        </w:tc>
      </w:tr>
      <w:tr w:rsidR="00D82745" w:rsidRPr="00456C81" w:rsidTr="00D82745">
        <w:trPr>
          <w:trHeight w:val="262"/>
        </w:trPr>
        <w:tc>
          <w:tcPr>
            <w:tcW w:w="720"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D82745" w:rsidRPr="00456C81" w:rsidRDefault="00D82745" w:rsidP="00D82745">
            <w:pPr>
              <w:rPr>
                <w:rFonts w:ascii="Arial" w:hAnsi="Arial" w:cs="Arial"/>
                <w:b/>
                <w:bCs/>
                <w:color w:val="E36C0A" w:themeColor="accent6" w:themeShade="BF"/>
                <w:sz w:val="16"/>
                <w:szCs w:val="16"/>
                <w:rtl/>
              </w:rPr>
            </w:pPr>
            <w:r w:rsidRPr="00456C81">
              <w:rPr>
                <w:rFonts w:ascii="Arial" w:hAnsi="Arial" w:cs="Arial"/>
                <w:b/>
                <w:bCs/>
                <w:color w:val="E36C0A" w:themeColor="accent6" w:themeShade="BF"/>
                <w:sz w:val="16"/>
                <w:szCs w:val="16"/>
                <w:rtl/>
              </w:rPr>
              <w:t>ז'-ט'</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E36C0A" w:themeColor="accent6" w:themeShade="BF"/>
                <w:sz w:val="16"/>
                <w:szCs w:val="16"/>
              </w:rPr>
            </w:pPr>
            <w:r>
              <w:rPr>
                <w:rFonts w:cs="Arial"/>
                <w:b/>
                <w:bCs/>
                <w:color w:val="E36C0A" w:themeColor="accent6" w:themeShade="BF"/>
                <w:sz w:val="16"/>
                <w:szCs w:val="16"/>
              </w:rPr>
              <w:t>35%</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E36C0A" w:themeColor="accent6" w:themeShade="BF"/>
                <w:sz w:val="16"/>
                <w:szCs w:val="16"/>
              </w:rPr>
            </w:pPr>
            <w:r>
              <w:rPr>
                <w:rFonts w:cs="Arial"/>
                <w:b/>
                <w:bCs/>
                <w:color w:val="E36C0A" w:themeColor="accent6" w:themeShade="BF"/>
                <w:sz w:val="16"/>
                <w:szCs w:val="16"/>
              </w:rPr>
              <w:t>48%</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E36C0A" w:themeColor="accent6" w:themeShade="BF"/>
                <w:sz w:val="16"/>
                <w:szCs w:val="16"/>
              </w:rPr>
            </w:pPr>
            <w:r>
              <w:rPr>
                <w:rFonts w:cs="Arial"/>
                <w:b/>
                <w:bCs/>
                <w:color w:val="E36C0A" w:themeColor="accent6" w:themeShade="BF"/>
                <w:sz w:val="16"/>
                <w:szCs w:val="16"/>
              </w:rPr>
              <w:t>36%</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E36C0A" w:themeColor="accent6" w:themeShade="BF"/>
                <w:sz w:val="16"/>
                <w:szCs w:val="16"/>
              </w:rPr>
            </w:pPr>
            <w:r>
              <w:rPr>
                <w:rFonts w:cs="Arial"/>
                <w:b/>
                <w:bCs/>
                <w:color w:val="E36C0A" w:themeColor="accent6" w:themeShade="BF"/>
                <w:sz w:val="16"/>
                <w:szCs w:val="16"/>
              </w:rPr>
              <w:t>49%</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E36C0A" w:themeColor="accent6" w:themeShade="BF"/>
                <w:sz w:val="16"/>
                <w:szCs w:val="16"/>
              </w:rPr>
            </w:pPr>
            <w:r>
              <w:rPr>
                <w:rFonts w:cs="Arial"/>
                <w:b/>
                <w:bCs/>
                <w:color w:val="E36C0A" w:themeColor="accent6" w:themeShade="BF"/>
                <w:sz w:val="16"/>
                <w:szCs w:val="16"/>
              </w:rPr>
              <w:t>38%</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E36C0A" w:themeColor="accent6" w:themeShade="BF"/>
                <w:sz w:val="16"/>
                <w:szCs w:val="16"/>
              </w:rPr>
            </w:pPr>
            <w:r>
              <w:rPr>
                <w:rFonts w:cs="Arial"/>
                <w:b/>
                <w:bCs/>
                <w:color w:val="E36C0A" w:themeColor="accent6" w:themeShade="BF"/>
                <w:sz w:val="16"/>
                <w:szCs w:val="16"/>
              </w:rPr>
              <w:t>50%</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E36C0A" w:themeColor="accent6" w:themeShade="BF"/>
                <w:sz w:val="16"/>
                <w:szCs w:val="16"/>
              </w:rPr>
            </w:pPr>
            <w:r>
              <w:rPr>
                <w:rFonts w:cs="Arial"/>
                <w:b/>
                <w:bCs/>
                <w:color w:val="E36C0A" w:themeColor="accent6" w:themeShade="BF"/>
                <w:sz w:val="16"/>
                <w:szCs w:val="16"/>
              </w:rPr>
              <w:t>34%</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E36C0A" w:themeColor="accent6" w:themeShade="BF"/>
                <w:sz w:val="16"/>
                <w:szCs w:val="16"/>
              </w:rPr>
            </w:pPr>
            <w:r>
              <w:rPr>
                <w:rFonts w:cs="Arial"/>
                <w:b/>
                <w:bCs/>
                <w:color w:val="E36C0A" w:themeColor="accent6" w:themeShade="BF"/>
                <w:sz w:val="16"/>
                <w:szCs w:val="16"/>
              </w:rPr>
              <w:t>49%</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E36C0A" w:themeColor="accent6" w:themeShade="BF"/>
                <w:sz w:val="16"/>
                <w:szCs w:val="16"/>
              </w:rPr>
            </w:pPr>
            <w:r>
              <w:rPr>
                <w:rFonts w:cs="Arial"/>
                <w:b/>
                <w:bCs/>
                <w:color w:val="E36C0A" w:themeColor="accent6" w:themeShade="BF"/>
                <w:sz w:val="16"/>
                <w:szCs w:val="16"/>
              </w:rPr>
              <w:t>40%</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E36C0A" w:themeColor="accent6" w:themeShade="BF"/>
                <w:sz w:val="16"/>
                <w:szCs w:val="16"/>
              </w:rPr>
            </w:pPr>
            <w:r>
              <w:rPr>
                <w:rFonts w:cs="Arial"/>
                <w:b/>
                <w:bCs/>
                <w:color w:val="E36C0A" w:themeColor="accent6" w:themeShade="BF"/>
                <w:sz w:val="16"/>
                <w:szCs w:val="16"/>
              </w:rPr>
              <w:t>45%</w:t>
            </w:r>
          </w:p>
        </w:tc>
        <w:tc>
          <w:tcPr>
            <w:tcW w:w="246" w:type="dxa"/>
            <w:tcBorders>
              <w:top w:val="nil"/>
              <w:left w:val="single" w:sz="4" w:space="0" w:color="808080" w:themeColor="background1" w:themeShade="80"/>
              <w:bottom w:val="nil"/>
              <w:right w:val="single" w:sz="12" w:space="0" w:color="808080" w:themeColor="background1" w:themeShade="80"/>
            </w:tcBorders>
            <w:shd w:val="clear" w:color="auto" w:fill="auto"/>
          </w:tcPr>
          <w:p w:rsidR="00D82745" w:rsidRPr="00456C81" w:rsidRDefault="00D82745" w:rsidP="00D82745">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D82745" w:rsidRPr="00456C81" w:rsidRDefault="00D82745" w:rsidP="00D82745">
            <w:pPr>
              <w:rPr>
                <w:rFonts w:ascii="Arial" w:hAnsi="Arial" w:cs="Arial"/>
                <w:b/>
                <w:bCs/>
                <w:color w:val="797979"/>
                <w:sz w:val="16"/>
                <w:szCs w:val="16"/>
                <w:rtl/>
              </w:rPr>
            </w:pPr>
            <w:r w:rsidRPr="00456C81">
              <w:rPr>
                <w:rFonts w:ascii="Arial" w:hAnsi="Arial" w:cs="Arial"/>
                <w:b/>
                <w:bCs/>
                <w:color w:val="797979"/>
                <w:sz w:val="16"/>
                <w:szCs w:val="16"/>
                <w:rtl/>
              </w:rPr>
              <w:t>ז'-ט'</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797979"/>
                <w:sz w:val="16"/>
                <w:szCs w:val="16"/>
              </w:rPr>
            </w:pPr>
            <w:r>
              <w:rPr>
                <w:rFonts w:cs="Arial"/>
                <w:b/>
                <w:bCs/>
                <w:color w:val="797979"/>
                <w:sz w:val="16"/>
                <w:szCs w:val="16"/>
              </w:rPr>
              <w:t>33%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797979"/>
                <w:sz w:val="16"/>
                <w:szCs w:val="16"/>
              </w:rPr>
            </w:pPr>
            <w:r>
              <w:rPr>
                <w:rFonts w:cs="Arial"/>
                <w:b/>
                <w:bCs/>
                <w:color w:val="797979"/>
                <w:sz w:val="16"/>
                <w:szCs w:val="16"/>
              </w:rPr>
              <w:t>39%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797979"/>
                <w:sz w:val="16"/>
                <w:szCs w:val="16"/>
              </w:rPr>
            </w:pPr>
            <w:r>
              <w:rPr>
                <w:rFonts w:cs="Arial"/>
                <w:b/>
                <w:bCs/>
                <w:color w:val="797979"/>
                <w:sz w:val="16"/>
                <w:szCs w:val="16"/>
              </w:rPr>
              <w:t>32%</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797979"/>
                <w:sz w:val="16"/>
                <w:szCs w:val="16"/>
              </w:rPr>
            </w:pPr>
            <w:r>
              <w:rPr>
                <w:rFonts w:cs="Arial"/>
                <w:b/>
                <w:bCs/>
                <w:color w:val="797979"/>
                <w:sz w:val="16"/>
                <w:szCs w:val="16"/>
              </w:rPr>
              <w:t>43%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797979"/>
                <w:sz w:val="16"/>
                <w:szCs w:val="16"/>
              </w:rPr>
            </w:pPr>
            <w:r>
              <w:rPr>
                <w:rFonts w:cs="Arial"/>
                <w:b/>
                <w:bCs/>
                <w:color w:val="797979"/>
                <w:sz w:val="16"/>
                <w:szCs w:val="16"/>
              </w:rPr>
              <w:t>38%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797979"/>
                <w:sz w:val="16"/>
                <w:szCs w:val="16"/>
              </w:rPr>
            </w:pPr>
            <w:r>
              <w:rPr>
                <w:rFonts w:cs="Arial"/>
                <w:b/>
                <w:bCs/>
                <w:color w:val="797979"/>
                <w:sz w:val="16"/>
                <w:szCs w:val="16"/>
              </w:rPr>
              <w:t>42%</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797979"/>
                <w:sz w:val="16"/>
                <w:szCs w:val="16"/>
              </w:rPr>
            </w:pPr>
            <w:r>
              <w:rPr>
                <w:rFonts w:cs="Arial"/>
                <w:b/>
                <w:bCs/>
                <w:color w:val="797979"/>
                <w:sz w:val="16"/>
                <w:szCs w:val="16"/>
              </w:rPr>
              <w:t>41%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797979"/>
                <w:sz w:val="16"/>
                <w:szCs w:val="16"/>
              </w:rPr>
            </w:pPr>
            <w:r>
              <w:rPr>
                <w:rFonts w:cs="Arial"/>
                <w:b/>
                <w:bCs/>
                <w:color w:val="797979"/>
                <w:sz w:val="16"/>
                <w:szCs w:val="16"/>
              </w:rPr>
              <w:t>46%</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797979"/>
                <w:sz w:val="16"/>
                <w:szCs w:val="16"/>
              </w:rPr>
            </w:pPr>
            <w:r>
              <w:rPr>
                <w:rFonts w:cs="Arial"/>
                <w:b/>
                <w:bCs/>
                <w:color w:val="797979"/>
                <w:sz w:val="16"/>
                <w:szCs w:val="16"/>
              </w:rPr>
              <w:t>36%</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797979"/>
                <w:sz w:val="16"/>
                <w:szCs w:val="16"/>
              </w:rPr>
            </w:pPr>
            <w:r>
              <w:rPr>
                <w:rFonts w:cs="Arial"/>
                <w:b/>
                <w:bCs/>
                <w:color w:val="797979"/>
                <w:sz w:val="16"/>
                <w:szCs w:val="16"/>
              </w:rPr>
              <w:t>47%</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D82745" w:rsidRPr="00456C81" w:rsidRDefault="00D82745" w:rsidP="00D82745">
            <w:pPr>
              <w:jc w:val="center"/>
              <w:rPr>
                <w:rtl/>
              </w:rPr>
            </w:pPr>
          </w:p>
        </w:tc>
      </w:tr>
      <w:tr w:rsidR="00D82745" w:rsidRPr="00456C81" w:rsidTr="00D82745">
        <w:trPr>
          <w:trHeight w:val="262"/>
        </w:trPr>
        <w:tc>
          <w:tcPr>
            <w:tcW w:w="720"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D82745" w:rsidRPr="00456C81" w:rsidRDefault="00D82745" w:rsidP="00D82745">
            <w:pPr>
              <w:rPr>
                <w:rFonts w:ascii="Arial" w:hAnsi="Arial" w:cs="Arial"/>
                <w:b/>
                <w:bCs/>
                <w:color w:val="F79443"/>
                <w:sz w:val="16"/>
                <w:szCs w:val="16"/>
                <w:rtl/>
              </w:rPr>
            </w:pPr>
            <w:r w:rsidRPr="00456C81">
              <w:rPr>
                <w:rFonts w:ascii="Arial" w:hAnsi="Arial" w:cs="Arial"/>
                <w:b/>
                <w:bCs/>
                <w:color w:val="F79443"/>
                <w:sz w:val="16"/>
                <w:szCs w:val="16"/>
                <w:rtl/>
              </w:rPr>
              <w:t>י'-י"א</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F1759" w:rsidP="00D82745">
            <w:pPr>
              <w:bidi w:val="0"/>
              <w:jc w:val="center"/>
              <w:rPr>
                <w:rFonts w:cs="Arial"/>
                <w:b/>
                <w:bCs/>
                <w:color w:val="F79443"/>
                <w:sz w:val="16"/>
                <w:szCs w:val="16"/>
              </w:rPr>
            </w:pPr>
            <w:r>
              <w:rPr>
                <w:rFonts w:cs="Arial"/>
                <w:b/>
                <w:bCs/>
                <w:color w:val="F79443"/>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F1759" w:rsidP="00D82745">
            <w:pPr>
              <w:bidi w:val="0"/>
              <w:jc w:val="center"/>
              <w:rPr>
                <w:rFonts w:cs="Arial"/>
                <w:b/>
                <w:bCs/>
                <w:color w:val="F79443"/>
                <w:sz w:val="16"/>
                <w:szCs w:val="16"/>
              </w:rPr>
            </w:pPr>
            <w:r>
              <w:rPr>
                <w:rFonts w:cs="Arial"/>
                <w:b/>
                <w:bCs/>
                <w:color w:val="F79443"/>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F1759" w:rsidP="00D82745">
            <w:pPr>
              <w:bidi w:val="0"/>
              <w:jc w:val="center"/>
              <w:rPr>
                <w:rFonts w:cs="Arial"/>
                <w:b/>
                <w:bCs/>
                <w:color w:val="F79443"/>
                <w:sz w:val="16"/>
                <w:szCs w:val="16"/>
              </w:rPr>
            </w:pPr>
            <w:r>
              <w:rPr>
                <w:rFonts w:cs="Arial"/>
                <w:b/>
                <w:bCs/>
                <w:color w:val="F79443"/>
                <w:sz w:val="16"/>
                <w:szCs w:val="16"/>
              </w:rPr>
              <w:t>-</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F1759" w:rsidP="00D82745">
            <w:pPr>
              <w:bidi w:val="0"/>
              <w:jc w:val="center"/>
              <w:rPr>
                <w:rFonts w:cs="Arial"/>
                <w:b/>
                <w:bCs/>
                <w:color w:val="F79443"/>
                <w:sz w:val="16"/>
                <w:szCs w:val="16"/>
              </w:rPr>
            </w:pPr>
            <w:r>
              <w:rPr>
                <w:rFonts w:cs="Arial"/>
                <w:b/>
                <w:bCs/>
                <w:color w:val="F79443"/>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F1759" w:rsidP="00D82745">
            <w:pPr>
              <w:bidi w:val="0"/>
              <w:jc w:val="center"/>
              <w:rPr>
                <w:rFonts w:cs="Arial"/>
                <w:b/>
                <w:bCs/>
                <w:color w:val="F79443"/>
                <w:sz w:val="16"/>
                <w:szCs w:val="16"/>
              </w:rPr>
            </w:pPr>
            <w:r>
              <w:rPr>
                <w:rFonts w:cs="Arial"/>
                <w:b/>
                <w:bCs/>
                <w:color w:val="F79443"/>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F1759" w:rsidP="00D82745">
            <w:pPr>
              <w:bidi w:val="0"/>
              <w:jc w:val="center"/>
              <w:rPr>
                <w:rFonts w:cs="Arial"/>
                <w:b/>
                <w:bCs/>
                <w:color w:val="F79443"/>
                <w:sz w:val="16"/>
                <w:szCs w:val="16"/>
              </w:rPr>
            </w:pPr>
            <w:r>
              <w:rPr>
                <w:rFonts w:cs="Arial"/>
                <w:b/>
                <w:bCs/>
                <w:color w:val="F79443"/>
                <w:sz w:val="16"/>
                <w:szCs w:val="16"/>
              </w:rPr>
              <w:t>-</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F1759" w:rsidP="00D82745">
            <w:pPr>
              <w:bidi w:val="0"/>
              <w:jc w:val="center"/>
              <w:rPr>
                <w:rFonts w:cs="Arial"/>
                <w:b/>
                <w:bCs/>
                <w:color w:val="F79443"/>
                <w:sz w:val="16"/>
                <w:szCs w:val="16"/>
              </w:rPr>
            </w:pPr>
            <w:r>
              <w:rPr>
                <w:rFonts w:cs="Arial"/>
                <w:b/>
                <w:bCs/>
                <w:color w:val="F79443"/>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F79443"/>
                <w:sz w:val="16"/>
                <w:szCs w:val="16"/>
              </w:rPr>
            </w:pPr>
            <w:r>
              <w:rPr>
                <w:rFonts w:cs="Arial"/>
                <w:b/>
                <w:bCs/>
                <w:color w:val="F79443"/>
                <w:sz w:val="16"/>
                <w:szCs w:val="16"/>
              </w:rPr>
              <w:t>46%</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F79443"/>
                <w:sz w:val="16"/>
                <w:szCs w:val="16"/>
              </w:rPr>
            </w:pPr>
            <w:r>
              <w:rPr>
                <w:rFonts w:cs="Arial"/>
                <w:b/>
                <w:bCs/>
                <w:color w:val="F79443"/>
                <w:sz w:val="16"/>
                <w:szCs w:val="16"/>
              </w:rPr>
              <w:t>43%</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F79443"/>
                <w:sz w:val="16"/>
                <w:szCs w:val="16"/>
              </w:rPr>
            </w:pPr>
            <w:r>
              <w:rPr>
                <w:rFonts w:cs="Arial"/>
                <w:b/>
                <w:bCs/>
                <w:color w:val="F79443"/>
                <w:sz w:val="16"/>
                <w:szCs w:val="16"/>
              </w:rPr>
              <w:t>46%</w:t>
            </w:r>
          </w:p>
        </w:tc>
        <w:tc>
          <w:tcPr>
            <w:tcW w:w="246" w:type="dxa"/>
            <w:tcBorders>
              <w:top w:val="nil"/>
              <w:left w:val="single" w:sz="4" w:space="0" w:color="808080" w:themeColor="background1" w:themeShade="80"/>
              <w:bottom w:val="nil"/>
              <w:right w:val="single" w:sz="12" w:space="0" w:color="808080" w:themeColor="background1" w:themeShade="80"/>
            </w:tcBorders>
            <w:shd w:val="clear" w:color="auto" w:fill="auto"/>
          </w:tcPr>
          <w:p w:rsidR="00D82745" w:rsidRPr="00456C81" w:rsidRDefault="00D82745" w:rsidP="00D82745">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D82745" w:rsidRPr="00456C81" w:rsidRDefault="00D82745" w:rsidP="00D82745">
            <w:pPr>
              <w:rPr>
                <w:rFonts w:ascii="Arial" w:hAnsi="Arial" w:cs="Arial"/>
                <w:b/>
                <w:bCs/>
                <w:color w:val="A1A1A1"/>
                <w:sz w:val="16"/>
                <w:szCs w:val="16"/>
                <w:rtl/>
              </w:rPr>
            </w:pPr>
            <w:r w:rsidRPr="00456C81">
              <w:rPr>
                <w:rFonts w:ascii="Arial" w:hAnsi="Arial" w:cs="Arial"/>
                <w:b/>
                <w:bCs/>
                <w:color w:val="A1A1A1"/>
                <w:sz w:val="16"/>
                <w:szCs w:val="16"/>
                <w:rtl/>
              </w:rPr>
              <w:t>י'-י"א</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F1759" w:rsidP="00D82745">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F1759" w:rsidP="00D82745">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F1759" w:rsidP="00D82745">
            <w:pPr>
              <w:bidi w:val="0"/>
              <w:jc w:val="center"/>
              <w:rPr>
                <w:rFonts w:cs="Arial"/>
                <w:b/>
                <w:bCs/>
                <w:color w:val="A1A1A1"/>
                <w:sz w:val="16"/>
                <w:szCs w:val="16"/>
              </w:rPr>
            </w:pPr>
            <w:r>
              <w:rPr>
                <w:rFonts w:cs="Arial"/>
                <w:b/>
                <w:bCs/>
                <w:color w:val="A1A1A1"/>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F1759" w:rsidP="00D82745">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F1759" w:rsidP="00D82745">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F1759" w:rsidP="00D82745">
            <w:pPr>
              <w:bidi w:val="0"/>
              <w:jc w:val="center"/>
              <w:rPr>
                <w:rFonts w:cs="Arial"/>
                <w:b/>
                <w:bCs/>
                <w:color w:val="A1A1A1"/>
                <w:sz w:val="16"/>
                <w:szCs w:val="16"/>
              </w:rPr>
            </w:pPr>
            <w:r>
              <w:rPr>
                <w:rFonts w:cs="Arial"/>
                <w:b/>
                <w:bCs/>
                <w:color w:val="A1A1A1"/>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F1759" w:rsidP="00D82745">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A1A1A1"/>
                <w:sz w:val="16"/>
                <w:szCs w:val="16"/>
              </w:rPr>
            </w:pPr>
            <w:r>
              <w:rPr>
                <w:rFonts w:cs="Arial"/>
                <w:b/>
                <w:bCs/>
                <w:color w:val="A1A1A1"/>
                <w:sz w:val="16"/>
                <w:szCs w:val="16"/>
              </w:rPr>
              <w:t>44%</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A1A1A1"/>
                <w:sz w:val="16"/>
                <w:szCs w:val="16"/>
              </w:rPr>
            </w:pPr>
            <w:r>
              <w:rPr>
                <w:rFonts w:cs="Arial"/>
                <w:b/>
                <w:bCs/>
                <w:color w:val="A1A1A1"/>
                <w:sz w:val="16"/>
                <w:szCs w:val="16"/>
              </w:rPr>
              <w:t>34%</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456C81" w:rsidRDefault="00F35C3B" w:rsidP="00D82745">
            <w:pPr>
              <w:bidi w:val="0"/>
              <w:jc w:val="center"/>
              <w:rPr>
                <w:rFonts w:cs="Arial"/>
                <w:b/>
                <w:bCs/>
                <w:color w:val="A1A1A1"/>
                <w:sz w:val="16"/>
                <w:szCs w:val="16"/>
              </w:rPr>
            </w:pPr>
            <w:r>
              <w:rPr>
                <w:rFonts w:cs="Arial"/>
                <w:b/>
                <w:bCs/>
                <w:color w:val="A1A1A1"/>
                <w:sz w:val="16"/>
                <w:szCs w:val="16"/>
              </w:rPr>
              <w:t>43%</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D82745" w:rsidRPr="00456C81" w:rsidRDefault="00D82745" w:rsidP="00D82745">
            <w:pPr>
              <w:jc w:val="center"/>
              <w:rPr>
                <w:rtl/>
              </w:rPr>
            </w:pPr>
          </w:p>
        </w:tc>
      </w:tr>
      <w:bookmarkEnd w:id="1041"/>
      <w:bookmarkEnd w:id="1042"/>
      <w:tr w:rsidR="00D82745" w:rsidRPr="00456C81" w:rsidTr="00D82745">
        <w:trPr>
          <w:trHeight w:val="262"/>
        </w:trPr>
        <w:tc>
          <w:tcPr>
            <w:tcW w:w="5503" w:type="dxa"/>
            <w:gridSpan w:val="12"/>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D82745" w:rsidRPr="00456C81" w:rsidRDefault="00D82745" w:rsidP="00AD368E">
            <w:pPr>
              <w:jc w:val="center"/>
              <w:rPr>
                <w:rtl/>
              </w:rPr>
            </w:pPr>
          </w:p>
        </w:tc>
        <w:tc>
          <w:tcPr>
            <w:tcW w:w="5540" w:type="dxa"/>
            <w:gridSpan w:val="12"/>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D82745" w:rsidRPr="00456C81" w:rsidRDefault="00D82745" w:rsidP="00AD368E">
            <w:pPr>
              <w:jc w:val="center"/>
              <w:rPr>
                <w:rtl/>
              </w:rPr>
            </w:pPr>
          </w:p>
        </w:tc>
      </w:tr>
    </w:tbl>
    <w:p w:rsidR="00A007FF" w:rsidRPr="00A007FF" w:rsidRDefault="00A007FF" w:rsidP="00896BD2">
      <w:pPr>
        <w:pStyle w:val="SubSectionHeader"/>
        <w:ind w:left="9"/>
        <w:rPr>
          <w:iCs/>
          <w:sz w:val="26"/>
          <w:szCs w:val="26"/>
          <w:rtl/>
        </w:rPr>
      </w:pPr>
      <w:r w:rsidRPr="00A007FF">
        <w:rPr>
          <w:iCs/>
          <w:sz w:val="26"/>
          <w:szCs w:val="26"/>
          <w:rtl/>
        </w:rPr>
        <w:br w:type="page"/>
      </w:r>
      <w:bookmarkStart w:id="1043" w:name="_Toc336017404"/>
      <w:bookmarkStart w:id="1044" w:name="_Toc336066590"/>
      <w:bookmarkStart w:id="1045" w:name="_Toc336066780"/>
      <w:bookmarkStart w:id="1046" w:name="_Toc336777660"/>
      <w:bookmarkStart w:id="1047" w:name="_Toc344648650"/>
      <w:r w:rsidRPr="00164D07">
        <w:rPr>
          <w:rtl/>
        </w:rPr>
        <w:lastRenderedPageBreak/>
        <w:t xml:space="preserve">נתוני המדד המסכם וההיגדים המרכיבים אותו </w:t>
      </w:r>
      <w:r w:rsidR="00103663">
        <w:rPr>
          <w:rtl/>
        </w:rPr>
        <w:t>(</w:t>
      </w:r>
      <w:r w:rsidR="003E7927">
        <w:rPr>
          <w:rtl/>
        </w:rPr>
        <w:t>תשע"ז</w:t>
      </w:r>
      <w:r w:rsidR="00103663">
        <w:rPr>
          <w:rtl/>
        </w:rPr>
        <w:t>)</w:t>
      </w:r>
      <w:bookmarkEnd w:id="1043"/>
      <w:bookmarkEnd w:id="1044"/>
      <w:bookmarkEnd w:id="1045"/>
      <w:bookmarkEnd w:id="1046"/>
      <w:bookmarkEnd w:id="1047"/>
    </w:p>
    <w:p w:rsidR="003E7DDD" w:rsidRPr="00A007FF" w:rsidRDefault="003E7DDD" w:rsidP="00167E5C">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בתרשים </w:t>
      </w:r>
      <w:r w:rsidR="00167E5C">
        <w:rPr>
          <w:rFonts w:ascii="Arial" w:eastAsia="Times New Roman" w:hAnsi="Arial" w:cs="Arial" w:hint="cs"/>
          <w:rtl/>
          <w:lang w:eastAsia="x-none"/>
        </w:rPr>
        <w:t>33</w:t>
      </w:r>
      <w:r w:rsidRPr="00A007FF">
        <w:rPr>
          <w:rFonts w:ascii="Arial" w:eastAsia="Times New Roman" w:hAnsi="Arial" w:cs="Arial"/>
          <w:rtl/>
          <w:lang w:val="x-none" w:eastAsia="x-none"/>
        </w:rPr>
        <w:t xml:space="preserve"> מוצגים נתוני המדד המסכם "התנהגות נאותה של תלמידים בכיתה" וההיגדים המרכיבים אותו </w:t>
      </w:r>
      <w:r>
        <w:rPr>
          <w:rFonts w:ascii="Arial" w:eastAsia="Times New Roman" w:hAnsi="Arial" w:cs="Arial"/>
          <w:rtl/>
          <w:lang w:val="x-none" w:eastAsia="x-none"/>
        </w:rPr>
        <w:t xml:space="preserve">בשנה"ל </w:t>
      </w:r>
      <w:r w:rsidR="006A24F6">
        <w:rPr>
          <w:rFonts w:ascii="Arial" w:eastAsia="Times New Roman" w:hAnsi="Arial" w:cs="Arial"/>
          <w:rtl/>
          <w:lang w:val="x-none" w:eastAsia="x-none"/>
        </w:rPr>
        <w:t>תשע"ז</w:t>
      </w:r>
      <w:r w:rsidRPr="00A007FF">
        <w:rPr>
          <w:rFonts w:ascii="Arial" w:eastAsia="Times New Roman" w:hAnsi="Arial" w:cs="Arial"/>
          <w:rtl/>
          <w:lang w:val="x-none" w:eastAsia="x-none"/>
        </w:rPr>
        <w:t xml:space="preserve"> לפי שכבות גיל </w:t>
      </w:r>
      <w:r>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Pr>
          <w:rFonts w:ascii="Arial" w:eastAsia="Times New Roman" w:hAnsi="Arial" w:cs="Arial"/>
          <w:rtl/>
          <w:lang w:val="x-none" w:eastAsia="x-none"/>
        </w:rPr>
        <w:t>, וכן בחלוקה לפי מגזרים בקרב דוברי ערבית: מגזר ערבי, מגזר דרוזי ומגזר בדואי דרום</w:t>
      </w:r>
      <w:r>
        <w:rPr>
          <w:rFonts w:ascii="Arial" w:eastAsia="Times New Roman" w:hAnsi="Arial" w:cs="Arial"/>
          <w:lang w:eastAsia="x-none"/>
        </w:rPr>
        <w:t xml:space="preserve"> </w:t>
      </w:r>
      <w:r w:rsidRPr="00A007FF">
        <w:rPr>
          <w:rFonts w:ascii="Arial" w:eastAsia="Times New Roman" w:hAnsi="Arial" w:cs="Arial"/>
          <w:rtl/>
          <w:lang w:val="x-none" w:eastAsia="x-none"/>
        </w:rPr>
        <w:t>(</w:t>
      </w:r>
      <w:r>
        <w:rPr>
          <w:rFonts w:ascii="Arial" w:eastAsia="Times New Roman" w:hAnsi="Arial" w:cs="Arial"/>
          <w:rtl/>
          <w:lang w:val="x-none" w:eastAsia="x-none"/>
        </w:rPr>
        <w:t xml:space="preserve">לפירוט נוסף </w:t>
      </w:r>
      <w:r>
        <w:rPr>
          <w:rFonts w:ascii="Arial" w:eastAsia="Times New Roman" w:hAnsi="Arial" w:cs="Arial" w:hint="cs"/>
          <w:rtl/>
          <w:lang w:val="x-none" w:eastAsia="x-none"/>
        </w:rPr>
        <w:t>ראו</w:t>
      </w:r>
      <w:r w:rsidRPr="00A007FF">
        <w:rPr>
          <w:rFonts w:ascii="Arial" w:eastAsia="Times New Roman" w:hAnsi="Arial" w:cs="Arial"/>
          <w:rtl/>
          <w:lang w:val="x-none" w:eastAsia="x-none"/>
        </w:rPr>
        <w:t xml:space="preserve"> נספח 2).</w:t>
      </w:r>
    </w:p>
    <w:p w:rsidR="003E7DDD" w:rsidRDefault="003E7DDD" w:rsidP="006A6897">
      <w:pPr>
        <w:pStyle w:val="a9"/>
        <w:numPr>
          <w:ilvl w:val="0"/>
          <w:numId w:val="4"/>
        </w:numPr>
        <w:ind w:left="1077" w:hanging="1077"/>
        <w:rPr>
          <w:rFonts w:asciiTheme="minorBidi" w:hAnsiTheme="minorBidi" w:cs="Arial"/>
          <w:rtl/>
        </w:rPr>
      </w:pPr>
      <w:bookmarkStart w:id="1048" w:name="_Toc364679390"/>
      <w:bookmarkStart w:id="1049" w:name="_Toc364680106"/>
      <w:bookmarkStart w:id="1050" w:name="_Toc364683135"/>
      <w:bookmarkStart w:id="1051" w:name="_Toc364864486"/>
      <w:r w:rsidRPr="00D81035">
        <w:rPr>
          <w:rFonts w:asciiTheme="minorBidi" w:hAnsiTheme="minorBidi" w:cs="Arial"/>
          <w:rtl/>
        </w:rPr>
        <w:t xml:space="preserve">דיווחי התלמידים על התנהגות נאותה של תלמידים בכיתה: שיעורי המסכימים (באחוזים) עם הנאמר בהיגדים </w:t>
      </w:r>
      <w:r>
        <w:rPr>
          <w:rFonts w:asciiTheme="minorBidi" w:hAnsiTheme="minorBidi" w:cs="Arial"/>
          <w:rtl/>
        </w:rPr>
        <w:t xml:space="preserve">לפי </w:t>
      </w:r>
      <w:r>
        <w:rPr>
          <w:rFonts w:asciiTheme="minorBidi" w:hAnsiTheme="minorBidi" w:cs="Arial" w:hint="cs"/>
          <w:rtl/>
        </w:rPr>
        <w:t>מגזר</w:t>
      </w:r>
      <w:r>
        <w:rPr>
          <w:rFonts w:asciiTheme="minorBidi" w:hAnsiTheme="minorBidi" w:cs="Arial"/>
          <w:rtl/>
        </w:rPr>
        <w:t xml:space="preserve"> ושכבות גיל (</w:t>
      </w:r>
      <w:r w:rsidR="006A24F6">
        <w:rPr>
          <w:rFonts w:asciiTheme="minorBidi" w:hAnsiTheme="minorBidi" w:cs="Arial"/>
          <w:rtl/>
        </w:rPr>
        <w:t>תשע"ז</w:t>
      </w:r>
      <w:r>
        <w:rPr>
          <w:rFonts w:asciiTheme="minorBidi" w:hAnsiTheme="minorBidi" w:cs="Arial"/>
          <w:rtl/>
        </w:rPr>
        <w:t>)</w:t>
      </w:r>
      <w:bookmarkEnd w:id="1048"/>
      <w:bookmarkEnd w:id="1049"/>
      <w:bookmarkEnd w:id="1050"/>
      <w:bookmarkEnd w:id="1051"/>
      <w:r w:rsidRPr="00D81035">
        <w:rPr>
          <w:rFonts w:asciiTheme="minorBidi" w:hAnsiTheme="minorBidi" w:cs="Arial"/>
          <w:rtl/>
        </w:rPr>
        <w:t xml:space="preserve"> </w:t>
      </w:r>
    </w:p>
    <w:tbl>
      <w:tblPr>
        <w:tblStyle w:val="TableGrid72"/>
        <w:tblW w:w="9652" w:type="dxa"/>
        <w:jc w:val="center"/>
        <w:tblLook w:val="04A0" w:firstRow="1" w:lastRow="0" w:firstColumn="1" w:lastColumn="0" w:noHBand="0" w:noVBand="1"/>
      </w:tblPr>
      <w:tblGrid>
        <w:gridCol w:w="951"/>
        <w:gridCol w:w="24"/>
        <w:gridCol w:w="1654"/>
        <w:gridCol w:w="25"/>
        <w:gridCol w:w="1657"/>
        <w:gridCol w:w="46"/>
        <w:gridCol w:w="4958"/>
        <w:gridCol w:w="10"/>
        <w:gridCol w:w="327"/>
      </w:tblGrid>
      <w:tr w:rsidR="003E7DDD" w:rsidRPr="00456C81" w:rsidTr="00303739">
        <w:trPr>
          <w:trHeight w:val="303"/>
          <w:jc w:val="center"/>
        </w:trPr>
        <w:tc>
          <w:tcPr>
            <w:tcW w:w="9652" w:type="dxa"/>
            <w:gridSpan w:val="9"/>
            <w:tcBorders>
              <w:top w:val="single" w:sz="12" w:space="0" w:color="auto"/>
              <w:left w:val="single" w:sz="12" w:space="0" w:color="auto"/>
              <w:bottom w:val="single" w:sz="12" w:space="0" w:color="auto"/>
              <w:right w:val="single" w:sz="12" w:space="0" w:color="auto"/>
            </w:tcBorders>
            <w:shd w:val="clear" w:color="auto" w:fill="C2D69B"/>
          </w:tcPr>
          <w:p w:rsidR="003E7DDD" w:rsidRPr="00456C81" w:rsidRDefault="003E7DDD" w:rsidP="003E7DDD">
            <w:pPr>
              <w:spacing w:line="300" w:lineRule="exact"/>
              <w:ind w:left="28"/>
              <w:jc w:val="center"/>
              <w:rPr>
                <w:rFonts w:ascii="Arial" w:eastAsia="Times New Roman" w:hAnsi="Arial" w:cs="Arial"/>
                <w:b/>
                <w:bCs/>
                <w:sz w:val="20"/>
                <w:szCs w:val="20"/>
                <w:rtl/>
                <w:lang w:val="x-none" w:eastAsia="x-none"/>
              </w:rPr>
            </w:pPr>
            <w:r w:rsidRPr="00456C81">
              <w:rPr>
                <w:rFonts w:ascii="Arial" w:eastAsia="Times New Roman" w:hAnsi="Arial" w:cs="Arial" w:hint="cs"/>
                <w:b/>
                <w:bCs/>
                <w:sz w:val="20"/>
                <w:szCs w:val="20"/>
                <w:rtl/>
                <w:lang w:val="x-none" w:eastAsia="x-none"/>
              </w:rPr>
              <w:t xml:space="preserve">כלל </w:t>
            </w:r>
            <w:r w:rsidRPr="00456C81">
              <w:rPr>
                <w:rFonts w:ascii="Arial" w:eastAsia="Times New Roman" w:hAnsi="Arial" w:cs="Arial"/>
                <w:b/>
                <w:bCs/>
                <w:sz w:val="20"/>
                <w:szCs w:val="20"/>
                <w:rtl/>
                <w:lang w:val="x-none" w:eastAsia="x-none"/>
              </w:rPr>
              <w:t>בתי ספר דוברי ערבית</w:t>
            </w:r>
          </w:p>
        </w:tc>
      </w:tr>
      <w:tr w:rsidR="003E7DDD" w:rsidRPr="00456C81" w:rsidTr="003E7DDD">
        <w:trPr>
          <w:trHeight w:hRule="exact" w:val="172"/>
          <w:jc w:val="center"/>
        </w:trPr>
        <w:tc>
          <w:tcPr>
            <w:tcW w:w="975" w:type="dxa"/>
            <w:gridSpan w:val="2"/>
            <w:tcBorders>
              <w:top w:val="single" w:sz="12" w:space="0" w:color="auto"/>
              <w:left w:val="single" w:sz="12" w:space="0" w:color="auto"/>
              <w:bottom w:val="nil"/>
              <w:right w:val="nil"/>
            </w:tcBorders>
            <w:shd w:val="clear" w:color="auto" w:fill="auto"/>
            <w:vAlign w:val="bottom"/>
          </w:tcPr>
          <w:p w:rsidR="003E7DDD" w:rsidRPr="00456C81" w:rsidRDefault="003E7DDD" w:rsidP="003E7DDD">
            <w:pPr>
              <w:spacing w:line="180" w:lineRule="exact"/>
              <w:ind w:left="28"/>
              <w:jc w:val="center"/>
              <w:rPr>
                <w:rFonts w:ascii="Arial" w:eastAsia="Times New Roman" w:hAnsi="Arial" w:cs="Arial"/>
                <w:b/>
                <w:bCs/>
                <w:sz w:val="20"/>
                <w:szCs w:val="20"/>
                <w:rtl/>
                <w:lang w:val="x-none" w:eastAsia="x-none"/>
              </w:rPr>
            </w:pPr>
          </w:p>
        </w:tc>
        <w:tc>
          <w:tcPr>
            <w:tcW w:w="1654" w:type="dxa"/>
            <w:tcBorders>
              <w:top w:val="single" w:sz="12" w:space="0" w:color="auto"/>
              <w:left w:val="nil"/>
              <w:bottom w:val="nil"/>
              <w:right w:val="nil"/>
            </w:tcBorders>
            <w:shd w:val="clear" w:color="auto" w:fill="auto"/>
            <w:vAlign w:val="bottom"/>
          </w:tcPr>
          <w:p w:rsidR="003E7DDD" w:rsidRPr="00456C81" w:rsidRDefault="003E7DDD" w:rsidP="003E7DDD">
            <w:pPr>
              <w:spacing w:line="120" w:lineRule="exact"/>
              <w:ind w:left="28"/>
              <w:jc w:val="center"/>
              <w:rPr>
                <w:rFonts w:ascii="Arial" w:eastAsia="Times New Roman" w:hAnsi="Arial" w:cs="Arial"/>
                <w:sz w:val="16"/>
                <w:szCs w:val="16"/>
                <w:rtl/>
                <w:lang w:val="x-none" w:eastAsia="x-none"/>
              </w:rPr>
            </w:pPr>
            <w:r w:rsidRPr="00456C81">
              <w:rPr>
                <w:rFonts w:ascii="Arial" w:eastAsia="Times New Roman" w:hAnsi="Arial" w:cs="Arial" w:hint="cs"/>
                <w:sz w:val="16"/>
                <w:szCs w:val="16"/>
                <w:rtl/>
                <w:lang w:val="x-none" w:eastAsia="x-none"/>
              </w:rPr>
              <w:t>מדד מסכם</w:t>
            </w:r>
          </w:p>
        </w:tc>
        <w:tc>
          <w:tcPr>
            <w:tcW w:w="1682" w:type="dxa"/>
            <w:gridSpan w:val="2"/>
            <w:tcBorders>
              <w:top w:val="single" w:sz="12" w:space="0" w:color="auto"/>
              <w:left w:val="nil"/>
              <w:bottom w:val="nil"/>
              <w:right w:val="nil"/>
            </w:tcBorders>
            <w:shd w:val="clear" w:color="auto" w:fill="auto"/>
            <w:vAlign w:val="bottom"/>
          </w:tcPr>
          <w:p w:rsidR="003E7DDD" w:rsidRPr="00456C81" w:rsidRDefault="003E7DDD" w:rsidP="003E7DDD">
            <w:pPr>
              <w:spacing w:line="120" w:lineRule="exact"/>
              <w:ind w:left="28"/>
              <w:jc w:val="center"/>
              <w:rPr>
                <w:rFonts w:ascii="Arial" w:eastAsia="Times New Roman" w:hAnsi="Arial" w:cs="Arial"/>
                <w:sz w:val="16"/>
                <w:szCs w:val="16"/>
                <w:rtl/>
                <w:lang w:val="x-none" w:eastAsia="x-none"/>
              </w:rPr>
            </w:pPr>
          </w:p>
        </w:tc>
        <w:tc>
          <w:tcPr>
            <w:tcW w:w="5004" w:type="dxa"/>
            <w:gridSpan w:val="2"/>
            <w:tcBorders>
              <w:top w:val="single" w:sz="12" w:space="0" w:color="auto"/>
              <w:left w:val="nil"/>
              <w:bottom w:val="nil"/>
              <w:right w:val="nil"/>
            </w:tcBorders>
            <w:shd w:val="clear" w:color="auto" w:fill="auto"/>
            <w:vAlign w:val="bottom"/>
          </w:tcPr>
          <w:p w:rsidR="003E7DDD" w:rsidRPr="00456C81" w:rsidRDefault="003E7DDD" w:rsidP="003E7DDD">
            <w:pPr>
              <w:spacing w:line="120" w:lineRule="exact"/>
              <w:ind w:left="28"/>
              <w:jc w:val="center"/>
              <w:rPr>
                <w:rFonts w:ascii="Arial" w:eastAsia="Times New Roman" w:hAnsi="Arial" w:cs="Arial"/>
                <w:sz w:val="16"/>
                <w:szCs w:val="16"/>
                <w:rtl/>
                <w:lang w:val="x-none" w:eastAsia="x-none"/>
              </w:rPr>
            </w:pPr>
            <w:r w:rsidRPr="00456C81">
              <w:rPr>
                <w:rFonts w:ascii="Arial" w:eastAsia="Times New Roman" w:hAnsi="Arial" w:cs="Arial" w:hint="cs"/>
                <w:sz w:val="16"/>
                <w:szCs w:val="16"/>
                <w:rtl/>
                <w:lang w:val="x-none" w:eastAsia="x-none"/>
              </w:rPr>
              <w:t>ההיגדים המרכיבים את המדד</w:t>
            </w:r>
          </w:p>
        </w:tc>
        <w:tc>
          <w:tcPr>
            <w:tcW w:w="337" w:type="dxa"/>
            <w:gridSpan w:val="2"/>
            <w:tcBorders>
              <w:top w:val="single" w:sz="12" w:space="0" w:color="auto"/>
              <w:left w:val="nil"/>
              <w:bottom w:val="nil"/>
              <w:right w:val="single" w:sz="12" w:space="0" w:color="auto"/>
            </w:tcBorders>
            <w:shd w:val="clear" w:color="auto" w:fill="auto"/>
            <w:vAlign w:val="bottom"/>
          </w:tcPr>
          <w:p w:rsidR="003E7DDD" w:rsidRPr="00456C81" w:rsidRDefault="003E7DDD" w:rsidP="003E7DDD">
            <w:pPr>
              <w:spacing w:line="180" w:lineRule="exact"/>
              <w:ind w:left="28"/>
              <w:jc w:val="center"/>
              <w:rPr>
                <w:rFonts w:ascii="Arial" w:eastAsia="Times New Roman" w:hAnsi="Arial" w:cs="Arial"/>
                <w:b/>
                <w:bCs/>
                <w:sz w:val="20"/>
                <w:szCs w:val="20"/>
                <w:rtl/>
                <w:lang w:val="x-none" w:eastAsia="x-none"/>
              </w:rPr>
            </w:pPr>
          </w:p>
        </w:tc>
      </w:tr>
      <w:tr w:rsidR="003E7DDD" w:rsidRPr="00456C81" w:rsidTr="003E7DDD">
        <w:trPr>
          <w:trHeight w:val="2412"/>
          <w:jc w:val="center"/>
        </w:trPr>
        <w:tc>
          <w:tcPr>
            <w:tcW w:w="9652" w:type="dxa"/>
            <w:gridSpan w:val="9"/>
            <w:tcBorders>
              <w:top w:val="nil"/>
              <w:left w:val="single" w:sz="12" w:space="0" w:color="auto"/>
              <w:bottom w:val="nil"/>
              <w:right w:val="single" w:sz="12" w:space="0" w:color="auto"/>
            </w:tcBorders>
            <w:shd w:val="clear" w:color="auto" w:fill="auto"/>
          </w:tcPr>
          <w:p w:rsidR="003E7DDD" w:rsidRPr="00456C81" w:rsidRDefault="003E7DDD" w:rsidP="003E7DDD">
            <w:pPr>
              <w:rPr>
                <w:rtl/>
              </w:rPr>
            </w:pPr>
            <w:bookmarkStart w:id="1052" w:name="MP_GRAPH_T_Atmosph_GH_9_G"/>
            <w:r w:rsidRPr="00456C81">
              <w:rPr>
                <w:rFonts w:ascii="Arial" w:eastAsia="Times New Roman" w:hAnsi="Arial" w:cs="Arial" w:hint="cs"/>
                <w:noProof/>
                <w:sz w:val="24"/>
                <w:szCs w:val="16"/>
              </w:rPr>
              <w:drawing>
                <wp:inline distT="0" distB="0" distL="0" distR="0" wp14:anchorId="43E7F2A4" wp14:editId="34545ADD">
                  <wp:extent cx="5972175" cy="1514475"/>
                  <wp:effectExtent l="0" t="0" r="0" b="0"/>
                  <wp:docPr id="721" name="Chart 7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bookmarkEnd w:id="1052"/>
          </w:p>
        </w:tc>
      </w:tr>
      <w:tr w:rsidR="003E7DDD" w:rsidRPr="00456C81" w:rsidTr="003E7DDD">
        <w:trPr>
          <w:trHeight w:val="165"/>
          <w:jc w:val="center"/>
        </w:trPr>
        <w:tc>
          <w:tcPr>
            <w:tcW w:w="9652" w:type="dxa"/>
            <w:gridSpan w:val="9"/>
            <w:tcBorders>
              <w:top w:val="nil"/>
              <w:left w:val="single" w:sz="12" w:space="0" w:color="auto"/>
              <w:bottom w:val="single" w:sz="12" w:space="0" w:color="auto"/>
              <w:right w:val="single" w:sz="12" w:space="0" w:color="auto"/>
            </w:tcBorders>
            <w:shd w:val="clear" w:color="auto" w:fill="auto"/>
          </w:tcPr>
          <w:p w:rsidR="003E7DDD" w:rsidRPr="00456C81" w:rsidRDefault="003E7DDD" w:rsidP="003E7DDD">
            <w:pPr>
              <w:rPr>
                <w:sz w:val="14"/>
                <w:szCs w:val="14"/>
                <w:rtl/>
              </w:rPr>
            </w:pPr>
            <w:r w:rsidRPr="00456C81">
              <w:rPr>
                <w:rFonts w:hint="cs"/>
                <w:color w:val="A6A6A6" w:themeColor="background1" w:themeShade="A6"/>
                <w:sz w:val="14"/>
                <w:szCs w:val="14"/>
                <w:rtl/>
              </w:rPr>
              <w:t xml:space="preserve">כלל </w:t>
            </w:r>
            <w:r w:rsidR="00114A43">
              <w:rPr>
                <w:rFonts w:hint="cs"/>
                <w:color w:val="A6A6A6" w:themeColor="background1" w:themeShade="A6"/>
                <w:sz w:val="14"/>
                <w:szCs w:val="14"/>
                <w:rtl/>
              </w:rPr>
              <w:t>בתי הספר דוברי הערבית</w:t>
            </w:r>
            <w:r w:rsidRPr="00456C81">
              <w:rPr>
                <w:rFonts w:hint="cs"/>
                <w:color w:val="A6A6A6" w:themeColor="background1" w:themeShade="A6"/>
                <w:sz w:val="14"/>
                <w:szCs w:val="14"/>
                <w:rtl/>
              </w:rPr>
              <w:t xml:space="preserve">,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3E7DDD" w:rsidRPr="00456C81" w:rsidTr="00303739">
        <w:trPr>
          <w:trHeight w:val="138"/>
          <w:jc w:val="center"/>
        </w:trPr>
        <w:tc>
          <w:tcPr>
            <w:tcW w:w="9652" w:type="dxa"/>
            <w:gridSpan w:val="9"/>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E7DDD" w:rsidRPr="00456C81" w:rsidRDefault="003E7DDD" w:rsidP="003E7DDD">
            <w:pPr>
              <w:spacing w:line="300" w:lineRule="exact"/>
              <w:ind w:left="28"/>
              <w:jc w:val="center"/>
              <w:rPr>
                <w:rFonts w:ascii="Arial" w:eastAsia="Times New Roman" w:hAnsi="Arial" w:cs="Arial"/>
                <w:b/>
                <w:bCs/>
                <w:sz w:val="20"/>
                <w:szCs w:val="20"/>
                <w:rtl/>
                <w:lang w:val="x-none" w:eastAsia="x-none"/>
              </w:rPr>
            </w:pPr>
            <w:r w:rsidRPr="00456C81">
              <w:rPr>
                <w:rFonts w:ascii="Arial" w:eastAsia="Times New Roman" w:hAnsi="Arial" w:cs="Arial" w:hint="cs"/>
                <w:b/>
                <w:bCs/>
                <w:sz w:val="20"/>
                <w:szCs w:val="20"/>
                <w:rtl/>
                <w:lang w:val="x-none" w:eastAsia="x-none"/>
              </w:rPr>
              <w:t>מגזר ערבי</w:t>
            </w:r>
          </w:p>
        </w:tc>
      </w:tr>
      <w:tr w:rsidR="003E7DDD" w:rsidRPr="00456C81" w:rsidTr="003E7DDD">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3E7DDD" w:rsidRPr="00456C81" w:rsidRDefault="003E7DDD" w:rsidP="003E7DDD">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3E7DDD" w:rsidRPr="00456C81" w:rsidRDefault="003E7DDD" w:rsidP="003E7DDD">
            <w:pPr>
              <w:spacing w:line="120" w:lineRule="exact"/>
              <w:ind w:left="28"/>
              <w:jc w:val="center"/>
              <w:rPr>
                <w:rFonts w:ascii="Arial" w:eastAsia="Times New Roman" w:hAnsi="Arial" w:cs="Arial"/>
                <w:sz w:val="16"/>
                <w:szCs w:val="16"/>
                <w:rtl/>
                <w:lang w:val="x-none" w:eastAsia="x-none"/>
              </w:rPr>
            </w:pPr>
            <w:r w:rsidRPr="00456C81">
              <w:rPr>
                <w:rFonts w:ascii="Arial" w:eastAsia="Times New Roman" w:hAnsi="Arial" w:cs="Arial" w:hint="cs"/>
                <w:sz w:val="16"/>
                <w:szCs w:val="16"/>
                <w:rtl/>
                <w:lang w:val="x-none" w:eastAsia="x-none"/>
              </w:rPr>
              <w:t>מדד</w:t>
            </w:r>
            <w:r w:rsidRPr="00456C81">
              <w:rPr>
                <w:rFonts w:ascii="Arial" w:eastAsia="Times New Roman" w:hAnsi="Arial" w:cs="Arial"/>
                <w:sz w:val="16"/>
                <w:szCs w:val="16"/>
                <w:rtl/>
                <w:lang w:val="x-none" w:eastAsia="x-none"/>
              </w:rPr>
              <w:t xml:space="preserve"> </w:t>
            </w:r>
            <w:r w:rsidRPr="00456C81">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3E7DDD" w:rsidRPr="00456C81" w:rsidRDefault="003E7DDD" w:rsidP="003E7DDD">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3E7DDD" w:rsidRPr="00456C81" w:rsidRDefault="003E7DDD" w:rsidP="003E7DDD">
            <w:pPr>
              <w:spacing w:line="120" w:lineRule="exact"/>
              <w:ind w:left="28"/>
              <w:jc w:val="center"/>
              <w:rPr>
                <w:rFonts w:ascii="Arial" w:eastAsia="Times New Roman" w:hAnsi="Arial" w:cs="Arial"/>
                <w:sz w:val="16"/>
                <w:szCs w:val="16"/>
                <w:rtl/>
                <w:lang w:val="x-none" w:eastAsia="x-none"/>
              </w:rPr>
            </w:pPr>
            <w:r w:rsidRPr="00456C81">
              <w:rPr>
                <w:rFonts w:ascii="Arial" w:eastAsia="Times New Roman" w:hAnsi="Arial" w:cs="Arial" w:hint="cs"/>
                <w:sz w:val="16"/>
                <w:szCs w:val="16"/>
                <w:rtl/>
                <w:lang w:val="x-none" w:eastAsia="x-none"/>
              </w:rPr>
              <w:t>ההיגדים</w:t>
            </w:r>
            <w:r w:rsidRPr="00456C81">
              <w:rPr>
                <w:rFonts w:ascii="Arial" w:eastAsia="Times New Roman" w:hAnsi="Arial" w:cs="Arial"/>
                <w:sz w:val="16"/>
                <w:szCs w:val="16"/>
                <w:rtl/>
                <w:lang w:val="x-none" w:eastAsia="x-none"/>
              </w:rPr>
              <w:t xml:space="preserve"> </w:t>
            </w:r>
            <w:r w:rsidRPr="00456C81">
              <w:rPr>
                <w:rFonts w:ascii="Arial" w:eastAsia="Times New Roman" w:hAnsi="Arial" w:cs="Arial" w:hint="cs"/>
                <w:sz w:val="16"/>
                <w:szCs w:val="16"/>
                <w:rtl/>
                <w:lang w:val="x-none" w:eastAsia="x-none"/>
              </w:rPr>
              <w:t>המרכיבים</w:t>
            </w:r>
            <w:r w:rsidRPr="00456C81">
              <w:rPr>
                <w:rFonts w:ascii="Arial" w:eastAsia="Times New Roman" w:hAnsi="Arial" w:cs="Arial"/>
                <w:sz w:val="16"/>
                <w:szCs w:val="16"/>
                <w:rtl/>
                <w:lang w:val="x-none" w:eastAsia="x-none"/>
              </w:rPr>
              <w:t xml:space="preserve"> </w:t>
            </w:r>
            <w:r w:rsidRPr="00456C81">
              <w:rPr>
                <w:rFonts w:ascii="Arial" w:eastAsia="Times New Roman" w:hAnsi="Arial" w:cs="Arial" w:hint="cs"/>
                <w:sz w:val="16"/>
                <w:szCs w:val="16"/>
                <w:rtl/>
                <w:lang w:val="x-none" w:eastAsia="x-none"/>
              </w:rPr>
              <w:t>את</w:t>
            </w:r>
            <w:r w:rsidRPr="00456C81">
              <w:rPr>
                <w:rFonts w:ascii="Arial" w:eastAsia="Times New Roman" w:hAnsi="Arial" w:cs="Arial"/>
                <w:sz w:val="16"/>
                <w:szCs w:val="16"/>
                <w:rtl/>
                <w:lang w:val="x-none" w:eastAsia="x-none"/>
              </w:rPr>
              <w:t xml:space="preserve"> </w:t>
            </w:r>
            <w:r w:rsidRPr="00456C81">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3E7DDD" w:rsidRPr="00456C81" w:rsidRDefault="003E7DDD" w:rsidP="003E7DDD">
            <w:pPr>
              <w:spacing w:line="300" w:lineRule="exact"/>
              <w:ind w:left="28"/>
              <w:jc w:val="center"/>
              <w:rPr>
                <w:rFonts w:ascii="Arial" w:eastAsia="Times New Roman" w:hAnsi="Arial" w:cs="Arial"/>
                <w:b/>
                <w:bCs/>
                <w:sz w:val="20"/>
                <w:szCs w:val="20"/>
                <w:rtl/>
                <w:lang w:val="x-none" w:eastAsia="x-none"/>
              </w:rPr>
            </w:pPr>
          </w:p>
        </w:tc>
      </w:tr>
      <w:tr w:rsidR="003E7DDD" w:rsidRPr="00456C81" w:rsidTr="003E7DDD">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3E7DDD" w:rsidRPr="00456C81" w:rsidRDefault="003E7DDD" w:rsidP="003E7DDD">
            <w:pPr>
              <w:rPr>
                <w:rtl/>
              </w:rPr>
            </w:pPr>
            <w:bookmarkStart w:id="1053" w:name="MP_GRAPH_T_Atmosph_GH_2_G"/>
            <w:r w:rsidRPr="00456C81">
              <w:rPr>
                <w:rFonts w:ascii="Arial" w:eastAsia="Times New Roman" w:hAnsi="Arial" w:cs="Arial" w:hint="cs"/>
                <w:noProof/>
                <w:sz w:val="24"/>
                <w:szCs w:val="16"/>
              </w:rPr>
              <w:drawing>
                <wp:inline distT="0" distB="0" distL="0" distR="0" wp14:anchorId="232EAF99" wp14:editId="511335DB">
                  <wp:extent cx="5972175" cy="1514475"/>
                  <wp:effectExtent l="0" t="0" r="0" b="0"/>
                  <wp:docPr id="722" name="Chart 7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bookmarkEnd w:id="1053"/>
          </w:p>
        </w:tc>
      </w:tr>
      <w:tr w:rsidR="003E7DDD" w:rsidRPr="00456C81" w:rsidTr="003E7DDD">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E7DDD" w:rsidRPr="00456C81" w:rsidRDefault="003E7DDD" w:rsidP="003E7DDD">
            <w:pPr>
              <w:rPr>
                <w:sz w:val="14"/>
                <w:szCs w:val="14"/>
                <w:rtl/>
              </w:rPr>
            </w:pPr>
            <w:r w:rsidRPr="00456C81">
              <w:rPr>
                <w:rFonts w:hint="cs"/>
                <w:color w:val="A6A6A6" w:themeColor="background1" w:themeShade="A6"/>
                <w:sz w:val="14"/>
                <w:szCs w:val="14"/>
                <w:rtl/>
              </w:rPr>
              <w:t xml:space="preserve">מגזר ערבי,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3E7DDD" w:rsidRPr="00456C81" w:rsidTr="00303739">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E7DDD" w:rsidRPr="00456C81" w:rsidRDefault="003E7DDD" w:rsidP="003E7DDD">
            <w:pPr>
              <w:spacing w:line="300" w:lineRule="exact"/>
              <w:ind w:left="28"/>
              <w:jc w:val="center"/>
              <w:rPr>
                <w:rFonts w:ascii="Arial" w:eastAsia="Times New Roman" w:hAnsi="Arial" w:cs="Arial"/>
                <w:b/>
                <w:bCs/>
                <w:sz w:val="20"/>
                <w:szCs w:val="20"/>
                <w:rtl/>
                <w:lang w:val="x-none" w:eastAsia="x-none"/>
              </w:rPr>
            </w:pPr>
            <w:r w:rsidRPr="00456C81">
              <w:rPr>
                <w:rFonts w:ascii="Arial" w:eastAsia="Times New Roman" w:hAnsi="Arial" w:cs="Arial" w:hint="cs"/>
                <w:b/>
                <w:bCs/>
                <w:sz w:val="20"/>
                <w:szCs w:val="20"/>
                <w:rtl/>
                <w:lang w:val="x-none" w:eastAsia="x-none"/>
              </w:rPr>
              <w:t>מגזר דרוזי</w:t>
            </w:r>
          </w:p>
        </w:tc>
      </w:tr>
      <w:tr w:rsidR="003E7DDD" w:rsidRPr="00456C81" w:rsidTr="003E7DDD">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3E7DDD" w:rsidRPr="00456C81" w:rsidRDefault="003E7DDD" w:rsidP="003E7DDD">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3E7DDD" w:rsidRPr="00456C81" w:rsidRDefault="003E7DDD" w:rsidP="003E7DDD">
            <w:pPr>
              <w:spacing w:line="120" w:lineRule="exact"/>
              <w:ind w:left="28"/>
              <w:jc w:val="center"/>
              <w:rPr>
                <w:rFonts w:ascii="Arial" w:eastAsia="Times New Roman" w:hAnsi="Arial" w:cs="Arial"/>
                <w:sz w:val="16"/>
                <w:szCs w:val="16"/>
                <w:rtl/>
                <w:lang w:val="x-none" w:eastAsia="x-none"/>
              </w:rPr>
            </w:pPr>
            <w:r w:rsidRPr="00456C81">
              <w:rPr>
                <w:rFonts w:ascii="Arial" w:eastAsia="Times New Roman" w:hAnsi="Arial" w:cs="Arial" w:hint="cs"/>
                <w:sz w:val="16"/>
                <w:szCs w:val="16"/>
                <w:rtl/>
                <w:lang w:val="x-none" w:eastAsia="x-none"/>
              </w:rPr>
              <w:t>מדד</w:t>
            </w:r>
            <w:r w:rsidRPr="00456C81">
              <w:rPr>
                <w:rFonts w:ascii="Arial" w:eastAsia="Times New Roman" w:hAnsi="Arial" w:cs="Arial"/>
                <w:sz w:val="16"/>
                <w:szCs w:val="16"/>
                <w:rtl/>
                <w:lang w:val="x-none" w:eastAsia="x-none"/>
              </w:rPr>
              <w:t xml:space="preserve"> </w:t>
            </w:r>
            <w:r w:rsidRPr="00456C81">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3E7DDD" w:rsidRPr="00456C81" w:rsidRDefault="003E7DDD" w:rsidP="003E7DDD">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3E7DDD" w:rsidRPr="00456C81" w:rsidRDefault="003E7DDD" w:rsidP="003E7DDD">
            <w:pPr>
              <w:spacing w:line="120" w:lineRule="exact"/>
              <w:ind w:left="28"/>
              <w:jc w:val="center"/>
              <w:rPr>
                <w:rFonts w:ascii="Arial" w:eastAsia="Times New Roman" w:hAnsi="Arial" w:cs="Arial"/>
                <w:sz w:val="16"/>
                <w:szCs w:val="16"/>
                <w:rtl/>
                <w:lang w:val="x-none" w:eastAsia="x-none"/>
              </w:rPr>
            </w:pPr>
            <w:r w:rsidRPr="00456C81">
              <w:rPr>
                <w:rFonts w:ascii="Arial" w:eastAsia="Times New Roman" w:hAnsi="Arial" w:cs="Arial" w:hint="cs"/>
                <w:sz w:val="16"/>
                <w:szCs w:val="16"/>
                <w:rtl/>
                <w:lang w:val="x-none" w:eastAsia="x-none"/>
              </w:rPr>
              <w:t>ההיגדים</w:t>
            </w:r>
            <w:r w:rsidRPr="00456C81">
              <w:rPr>
                <w:rFonts w:ascii="Arial" w:eastAsia="Times New Roman" w:hAnsi="Arial" w:cs="Arial"/>
                <w:sz w:val="16"/>
                <w:szCs w:val="16"/>
                <w:rtl/>
                <w:lang w:val="x-none" w:eastAsia="x-none"/>
              </w:rPr>
              <w:t xml:space="preserve"> </w:t>
            </w:r>
            <w:r w:rsidRPr="00456C81">
              <w:rPr>
                <w:rFonts w:ascii="Arial" w:eastAsia="Times New Roman" w:hAnsi="Arial" w:cs="Arial" w:hint="cs"/>
                <w:sz w:val="16"/>
                <w:szCs w:val="16"/>
                <w:rtl/>
                <w:lang w:val="x-none" w:eastAsia="x-none"/>
              </w:rPr>
              <w:t>המרכיבים</w:t>
            </w:r>
            <w:r w:rsidRPr="00456C81">
              <w:rPr>
                <w:rFonts w:ascii="Arial" w:eastAsia="Times New Roman" w:hAnsi="Arial" w:cs="Arial"/>
                <w:sz w:val="16"/>
                <w:szCs w:val="16"/>
                <w:rtl/>
                <w:lang w:val="x-none" w:eastAsia="x-none"/>
              </w:rPr>
              <w:t xml:space="preserve"> </w:t>
            </w:r>
            <w:r w:rsidRPr="00456C81">
              <w:rPr>
                <w:rFonts w:ascii="Arial" w:eastAsia="Times New Roman" w:hAnsi="Arial" w:cs="Arial" w:hint="cs"/>
                <w:sz w:val="16"/>
                <w:szCs w:val="16"/>
                <w:rtl/>
                <w:lang w:val="x-none" w:eastAsia="x-none"/>
              </w:rPr>
              <w:t>את</w:t>
            </w:r>
            <w:r w:rsidRPr="00456C81">
              <w:rPr>
                <w:rFonts w:ascii="Arial" w:eastAsia="Times New Roman" w:hAnsi="Arial" w:cs="Arial"/>
                <w:sz w:val="16"/>
                <w:szCs w:val="16"/>
                <w:rtl/>
                <w:lang w:val="x-none" w:eastAsia="x-none"/>
              </w:rPr>
              <w:t xml:space="preserve"> </w:t>
            </w:r>
            <w:r w:rsidRPr="00456C81">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3E7DDD" w:rsidRPr="00456C81" w:rsidRDefault="003E7DDD" w:rsidP="003E7DDD">
            <w:pPr>
              <w:spacing w:line="300" w:lineRule="exact"/>
              <w:ind w:left="28"/>
              <w:jc w:val="center"/>
              <w:rPr>
                <w:rFonts w:ascii="Arial" w:eastAsia="Times New Roman" w:hAnsi="Arial" w:cs="Arial"/>
                <w:b/>
                <w:bCs/>
                <w:sz w:val="20"/>
                <w:szCs w:val="20"/>
                <w:rtl/>
                <w:lang w:val="x-none" w:eastAsia="x-none"/>
              </w:rPr>
            </w:pPr>
          </w:p>
        </w:tc>
      </w:tr>
      <w:tr w:rsidR="003E7DDD" w:rsidRPr="00456C81" w:rsidTr="003E7DDD">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3E7DDD" w:rsidRPr="00456C81" w:rsidRDefault="003E7DDD" w:rsidP="003E7DDD">
            <w:pPr>
              <w:rPr>
                <w:rtl/>
              </w:rPr>
            </w:pPr>
            <w:bookmarkStart w:id="1054" w:name="MP_GRAPH_T_Atmosph_GH_4_G"/>
            <w:r w:rsidRPr="00456C81">
              <w:rPr>
                <w:rFonts w:ascii="Arial" w:eastAsia="Times New Roman" w:hAnsi="Arial" w:cs="Arial" w:hint="cs"/>
                <w:noProof/>
                <w:sz w:val="24"/>
                <w:szCs w:val="16"/>
              </w:rPr>
              <w:drawing>
                <wp:inline distT="0" distB="0" distL="0" distR="0" wp14:anchorId="6905F204" wp14:editId="24226D07">
                  <wp:extent cx="5972175" cy="1514475"/>
                  <wp:effectExtent l="0" t="0" r="0" b="0"/>
                  <wp:docPr id="723" name="Chart 7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bookmarkEnd w:id="1054"/>
          </w:p>
        </w:tc>
      </w:tr>
      <w:tr w:rsidR="003E7DDD" w:rsidRPr="00456C81" w:rsidTr="003E7DDD">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E7DDD" w:rsidRPr="00456C81" w:rsidRDefault="003E7DDD" w:rsidP="003E7DDD">
            <w:pPr>
              <w:rPr>
                <w:sz w:val="14"/>
                <w:szCs w:val="14"/>
                <w:rtl/>
              </w:rPr>
            </w:pPr>
            <w:r w:rsidRPr="00456C81">
              <w:rPr>
                <w:rFonts w:hint="cs"/>
                <w:color w:val="A6A6A6" w:themeColor="background1" w:themeShade="A6"/>
                <w:sz w:val="14"/>
                <w:szCs w:val="14"/>
                <w:rtl/>
              </w:rPr>
              <w:t xml:space="preserve">מגזר דרוזי,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3E7DDD" w:rsidRPr="00456C81" w:rsidTr="00303739">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E7DDD" w:rsidRPr="00456C81" w:rsidRDefault="003E7DDD" w:rsidP="003E7DDD">
            <w:pPr>
              <w:spacing w:line="300" w:lineRule="exact"/>
              <w:ind w:left="28"/>
              <w:jc w:val="center"/>
              <w:rPr>
                <w:rFonts w:ascii="Arial" w:eastAsia="Times New Roman" w:hAnsi="Arial" w:cs="Arial"/>
                <w:b/>
                <w:bCs/>
                <w:sz w:val="20"/>
                <w:szCs w:val="20"/>
                <w:rtl/>
                <w:lang w:val="x-none" w:eastAsia="x-none"/>
              </w:rPr>
            </w:pPr>
            <w:r w:rsidRPr="00456C81">
              <w:rPr>
                <w:rFonts w:ascii="Arial" w:eastAsia="Times New Roman" w:hAnsi="Arial" w:cs="Arial" w:hint="cs"/>
                <w:b/>
                <w:bCs/>
                <w:sz w:val="20"/>
                <w:szCs w:val="20"/>
                <w:rtl/>
                <w:lang w:val="x-none" w:eastAsia="x-none"/>
              </w:rPr>
              <w:t>מגזר בדואי דרום</w:t>
            </w:r>
          </w:p>
        </w:tc>
      </w:tr>
      <w:tr w:rsidR="003E7DDD" w:rsidRPr="00456C81" w:rsidTr="003E7DDD">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3E7DDD" w:rsidRPr="00456C81" w:rsidRDefault="003E7DDD" w:rsidP="003E7DDD">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3E7DDD" w:rsidRPr="00456C81" w:rsidRDefault="003E7DDD" w:rsidP="003E7DDD">
            <w:pPr>
              <w:spacing w:line="120" w:lineRule="exact"/>
              <w:ind w:left="28"/>
              <w:jc w:val="center"/>
              <w:rPr>
                <w:rFonts w:ascii="Arial" w:eastAsia="Times New Roman" w:hAnsi="Arial" w:cs="Arial"/>
                <w:sz w:val="16"/>
                <w:szCs w:val="16"/>
                <w:rtl/>
                <w:lang w:val="x-none" w:eastAsia="x-none"/>
              </w:rPr>
            </w:pPr>
            <w:r w:rsidRPr="00456C81">
              <w:rPr>
                <w:rFonts w:ascii="Arial" w:eastAsia="Times New Roman" w:hAnsi="Arial" w:cs="Arial" w:hint="cs"/>
                <w:sz w:val="16"/>
                <w:szCs w:val="16"/>
                <w:rtl/>
                <w:lang w:val="x-none" w:eastAsia="x-none"/>
              </w:rPr>
              <w:t>מדד</w:t>
            </w:r>
            <w:r w:rsidRPr="00456C81">
              <w:rPr>
                <w:rFonts w:ascii="Arial" w:eastAsia="Times New Roman" w:hAnsi="Arial" w:cs="Arial"/>
                <w:sz w:val="16"/>
                <w:szCs w:val="16"/>
                <w:rtl/>
                <w:lang w:val="x-none" w:eastAsia="x-none"/>
              </w:rPr>
              <w:t xml:space="preserve"> </w:t>
            </w:r>
            <w:r w:rsidRPr="00456C81">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3E7DDD" w:rsidRPr="00456C81" w:rsidRDefault="003E7DDD" w:rsidP="003E7DDD">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3E7DDD" w:rsidRPr="00456C81" w:rsidRDefault="003E7DDD" w:rsidP="003E7DDD">
            <w:pPr>
              <w:spacing w:line="120" w:lineRule="exact"/>
              <w:ind w:left="28"/>
              <w:jc w:val="center"/>
              <w:rPr>
                <w:rFonts w:ascii="Arial" w:eastAsia="Times New Roman" w:hAnsi="Arial" w:cs="Arial"/>
                <w:sz w:val="16"/>
                <w:szCs w:val="16"/>
                <w:rtl/>
                <w:lang w:val="x-none" w:eastAsia="x-none"/>
              </w:rPr>
            </w:pPr>
            <w:r w:rsidRPr="00456C81">
              <w:rPr>
                <w:rFonts w:ascii="Arial" w:eastAsia="Times New Roman" w:hAnsi="Arial" w:cs="Arial" w:hint="cs"/>
                <w:sz w:val="16"/>
                <w:szCs w:val="16"/>
                <w:rtl/>
                <w:lang w:val="x-none" w:eastAsia="x-none"/>
              </w:rPr>
              <w:t>ההיגדים</w:t>
            </w:r>
            <w:r w:rsidRPr="00456C81">
              <w:rPr>
                <w:rFonts w:ascii="Arial" w:eastAsia="Times New Roman" w:hAnsi="Arial" w:cs="Arial"/>
                <w:sz w:val="16"/>
                <w:szCs w:val="16"/>
                <w:rtl/>
                <w:lang w:val="x-none" w:eastAsia="x-none"/>
              </w:rPr>
              <w:t xml:space="preserve"> </w:t>
            </w:r>
            <w:r w:rsidRPr="00456C81">
              <w:rPr>
                <w:rFonts w:ascii="Arial" w:eastAsia="Times New Roman" w:hAnsi="Arial" w:cs="Arial" w:hint="cs"/>
                <w:sz w:val="16"/>
                <w:szCs w:val="16"/>
                <w:rtl/>
                <w:lang w:val="x-none" w:eastAsia="x-none"/>
              </w:rPr>
              <w:t>המרכיבים</w:t>
            </w:r>
            <w:r w:rsidRPr="00456C81">
              <w:rPr>
                <w:rFonts w:ascii="Arial" w:eastAsia="Times New Roman" w:hAnsi="Arial" w:cs="Arial"/>
                <w:sz w:val="16"/>
                <w:szCs w:val="16"/>
                <w:rtl/>
                <w:lang w:val="x-none" w:eastAsia="x-none"/>
              </w:rPr>
              <w:t xml:space="preserve"> </w:t>
            </w:r>
            <w:r w:rsidRPr="00456C81">
              <w:rPr>
                <w:rFonts w:ascii="Arial" w:eastAsia="Times New Roman" w:hAnsi="Arial" w:cs="Arial" w:hint="cs"/>
                <w:sz w:val="16"/>
                <w:szCs w:val="16"/>
                <w:rtl/>
                <w:lang w:val="x-none" w:eastAsia="x-none"/>
              </w:rPr>
              <w:t>את</w:t>
            </w:r>
            <w:r w:rsidRPr="00456C81">
              <w:rPr>
                <w:rFonts w:ascii="Arial" w:eastAsia="Times New Roman" w:hAnsi="Arial" w:cs="Arial"/>
                <w:sz w:val="16"/>
                <w:szCs w:val="16"/>
                <w:rtl/>
                <w:lang w:val="x-none" w:eastAsia="x-none"/>
              </w:rPr>
              <w:t xml:space="preserve"> </w:t>
            </w:r>
            <w:r w:rsidRPr="00456C81">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3E7DDD" w:rsidRPr="00456C81" w:rsidRDefault="003E7DDD" w:rsidP="003E7DDD">
            <w:pPr>
              <w:spacing w:line="300" w:lineRule="exact"/>
              <w:ind w:left="28"/>
              <w:jc w:val="center"/>
              <w:rPr>
                <w:rFonts w:ascii="Arial" w:eastAsia="Times New Roman" w:hAnsi="Arial" w:cs="Arial"/>
                <w:b/>
                <w:bCs/>
                <w:sz w:val="20"/>
                <w:szCs w:val="20"/>
                <w:rtl/>
                <w:lang w:val="x-none" w:eastAsia="x-none"/>
              </w:rPr>
            </w:pPr>
          </w:p>
        </w:tc>
      </w:tr>
      <w:tr w:rsidR="003E7DDD" w:rsidRPr="00456C81" w:rsidTr="003E7DDD">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3E7DDD" w:rsidRPr="00456C81" w:rsidRDefault="003E7DDD" w:rsidP="003E7DDD">
            <w:pPr>
              <w:rPr>
                <w:rtl/>
              </w:rPr>
            </w:pPr>
            <w:bookmarkStart w:id="1055" w:name="MP_GRAPH_T_Atmosph_GH_5_G"/>
            <w:r w:rsidRPr="00456C81">
              <w:rPr>
                <w:rFonts w:ascii="Arial" w:eastAsia="Times New Roman" w:hAnsi="Arial" w:cs="Arial" w:hint="cs"/>
                <w:noProof/>
                <w:sz w:val="24"/>
                <w:szCs w:val="16"/>
              </w:rPr>
              <w:drawing>
                <wp:inline distT="0" distB="0" distL="0" distR="0" wp14:anchorId="57BD7CC2" wp14:editId="1B6808CD">
                  <wp:extent cx="5972175" cy="1514475"/>
                  <wp:effectExtent l="0" t="0" r="0" b="0"/>
                  <wp:docPr id="724" name="Chart 79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bookmarkEnd w:id="1055"/>
          </w:p>
        </w:tc>
      </w:tr>
      <w:tr w:rsidR="003E7DDD" w:rsidRPr="00456C81" w:rsidTr="003E7DDD">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E7DDD" w:rsidRPr="00456C81" w:rsidRDefault="003E7DDD" w:rsidP="003E7DDD">
            <w:pPr>
              <w:rPr>
                <w:sz w:val="14"/>
                <w:szCs w:val="14"/>
                <w:rtl/>
              </w:rPr>
            </w:pPr>
            <w:r w:rsidRPr="00456C81">
              <w:rPr>
                <w:rFonts w:hint="cs"/>
                <w:color w:val="A6A6A6" w:themeColor="background1" w:themeShade="A6"/>
                <w:sz w:val="14"/>
                <w:szCs w:val="14"/>
                <w:rtl/>
              </w:rPr>
              <w:t xml:space="preserve">מגזר בדואי דרום,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bl>
    <w:p w:rsidR="005C23BA" w:rsidRDefault="00A007FF" w:rsidP="00DE4065">
      <w:pPr>
        <w:pStyle w:val="1"/>
        <w:ind w:right="0"/>
        <w:jc w:val="center"/>
        <w:rPr>
          <w:rFonts w:cs="Arial"/>
          <w:b w:val="0"/>
          <w:bCs w:val="0"/>
          <w:sz w:val="44"/>
          <w:szCs w:val="44"/>
        </w:rPr>
      </w:pPr>
      <w:r w:rsidRPr="00A007FF">
        <w:br w:type="page"/>
      </w:r>
      <w:bookmarkStart w:id="1056" w:name="_Toc364931767"/>
      <w:bookmarkStart w:id="1057" w:name="_Toc364932016"/>
      <w:bookmarkStart w:id="1058" w:name="_Toc364935737"/>
      <w:bookmarkStart w:id="1059" w:name="_Toc364935892"/>
      <w:bookmarkStart w:id="1060" w:name="_Toc364936082"/>
      <w:bookmarkStart w:id="1061" w:name="_Toc364937166"/>
      <w:bookmarkStart w:id="1062" w:name="_Toc515368392"/>
      <w:bookmarkStart w:id="1063" w:name="_Toc364931814"/>
      <w:bookmarkStart w:id="1064" w:name="_Toc364932063"/>
      <w:bookmarkStart w:id="1065" w:name="_Toc364935939"/>
      <w:bookmarkStart w:id="1066" w:name="_Toc364936129"/>
      <w:bookmarkStart w:id="1067" w:name="_Toc364937214"/>
      <w:bookmarkStart w:id="1068" w:name="_Toc336017496"/>
      <w:bookmarkStart w:id="1069" w:name="_Toc336066682"/>
      <w:bookmarkStart w:id="1070" w:name="_Toc336066872"/>
      <w:bookmarkEnd w:id="184"/>
      <w:bookmarkEnd w:id="185"/>
      <w:bookmarkEnd w:id="186"/>
      <w:bookmarkEnd w:id="187"/>
      <w:bookmarkEnd w:id="188"/>
      <w:bookmarkEnd w:id="189"/>
      <w:bookmarkEnd w:id="190"/>
      <w:bookmarkEnd w:id="191"/>
      <w:bookmarkEnd w:id="192"/>
      <w:bookmarkEnd w:id="193"/>
      <w:bookmarkEnd w:id="194"/>
      <w:bookmarkEnd w:id="195"/>
      <w:bookmarkEnd w:id="289"/>
      <w:bookmarkEnd w:id="290"/>
      <w:bookmarkEnd w:id="1056"/>
      <w:bookmarkEnd w:id="1057"/>
      <w:bookmarkEnd w:id="1058"/>
      <w:bookmarkEnd w:id="1059"/>
      <w:bookmarkEnd w:id="1060"/>
      <w:bookmarkEnd w:id="1061"/>
      <w:r w:rsidR="005C23BA" w:rsidRPr="00DE4065">
        <w:rPr>
          <w:rFonts w:asciiTheme="minorBidi" w:hAnsiTheme="minorBidi" w:cstheme="minorBidi"/>
          <w:sz w:val="48"/>
          <w:szCs w:val="48"/>
          <w:rtl/>
        </w:rPr>
        <w:lastRenderedPageBreak/>
        <w:t>סביבה פדגוגית</w:t>
      </w:r>
      <w:bookmarkEnd w:id="1062"/>
    </w:p>
    <w:p w:rsidR="005C23BA" w:rsidRDefault="004F7F8E" w:rsidP="00E7007C">
      <w:pPr>
        <w:autoSpaceDE w:val="0"/>
        <w:autoSpaceDN w:val="0"/>
        <w:adjustRightInd w:val="0"/>
        <w:spacing w:after="120" w:line="360" w:lineRule="atLeast"/>
        <w:jc w:val="both"/>
        <w:rPr>
          <w:rFonts w:ascii="Arial" w:eastAsia="Times New Roman" w:hAnsi="Arial" w:cs="Arial"/>
          <w:rtl/>
          <w:lang w:val="x-none" w:eastAsia="x-none"/>
        </w:rPr>
      </w:pPr>
      <w:r w:rsidRPr="00B77C32">
        <w:rPr>
          <w:rFonts w:hint="cs"/>
          <w:rtl/>
        </w:rPr>
        <w:t xml:space="preserve">הסביבה הלימודית בבית הספר </w:t>
      </w:r>
      <w:r w:rsidR="00741AF5" w:rsidRPr="00B77C32">
        <w:rPr>
          <w:rFonts w:hint="cs"/>
          <w:rtl/>
        </w:rPr>
        <w:t>מתייחסת לכול</w:t>
      </w:r>
      <w:r w:rsidRPr="00B77C32">
        <w:rPr>
          <w:rFonts w:hint="cs"/>
          <w:rtl/>
        </w:rPr>
        <w:t xml:space="preserve"> הגורמים האנושיים והח</w:t>
      </w:r>
      <w:r w:rsidR="004C070E" w:rsidRPr="00B77C32">
        <w:rPr>
          <w:rFonts w:hint="cs"/>
          <w:rtl/>
        </w:rPr>
        <w:t>ו</w:t>
      </w:r>
      <w:r w:rsidRPr="00B77C32">
        <w:rPr>
          <w:rFonts w:hint="cs"/>
          <w:rtl/>
        </w:rPr>
        <w:t xml:space="preserve">מריים </w:t>
      </w:r>
      <w:r w:rsidR="00B21E3B" w:rsidRPr="00B77C32">
        <w:rPr>
          <w:rtl/>
        </w:rPr>
        <w:t>המשפיעים על</w:t>
      </w:r>
      <w:r w:rsidRPr="00B77C32">
        <w:rPr>
          <w:rFonts w:hint="cs"/>
          <w:rtl/>
        </w:rPr>
        <w:t xml:space="preserve"> הסביבה</w:t>
      </w:r>
      <w:r w:rsidR="00B21E3B" w:rsidRPr="00B77C32">
        <w:rPr>
          <w:rtl/>
        </w:rPr>
        <w:t xml:space="preserve"> ו</w:t>
      </w:r>
      <w:r w:rsidR="00B77C32" w:rsidRPr="00B77C32">
        <w:rPr>
          <w:rFonts w:hint="cs"/>
          <w:rtl/>
        </w:rPr>
        <w:t>ה</w:t>
      </w:r>
      <w:r w:rsidR="00B21E3B" w:rsidRPr="00B77C32">
        <w:rPr>
          <w:rtl/>
        </w:rPr>
        <w:t>מעורבים בפעילות</w:t>
      </w:r>
      <w:r w:rsidRPr="00B77C32">
        <w:rPr>
          <w:rFonts w:hint="cs"/>
          <w:rtl/>
        </w:rPr>
        <w:t>ה</w:t>
      </w:r>
      <w:r w:rsidRPr="00B77C32">
        <w:t>.</w:t>
      </w:r>
      <w:r w:rsidR="004C070E" w:rsidRPr="00B77C32">
        <w:rPr>
          <w:rFonts w:ascii="Arial" w:eastAsia="Times New Roman" w:hAnsi="Arial" w:cs="Arial" w:hint="cs"/>
          <w:rtl/>
          <w:lang w:val="x-none" w:eastAsia="x-none"/>
        </w:rPr>
        <w:t xml:space="preserve"> </w:t>
      </w:r>
      <w:r w:rsidR="005C23BA" w:rsidRPr="00B77C32">
        <w:rPr>
          <w:rFonts w:ascii="Arial" w:eastAsia="Times New Roman" w:hAnsi="Arial" w:cs="Arial" w:hint="cs"/>
          <w:rtl/>
          <w:lang w:val="x-none" w:eastAsia="x-none"/>
        </w:rPr>
        <w:t>עד כה עסקנו בהיבטים שונים של האקלים הבית ספרי</w:t>
      </w:r>
      <w:r w:rsidR="00B21E3B" w:rsidRPr="00B77C32">
        <w:rPr>
          <w:rFonts w:ascii="Arial" w:eastAsia="Times New Roman" w:hAnsi="Arial" w:cs="Arial" w:hint="cs"/>
          <w:rtl/>
          <w:lang w:val="x-none" w:eastAsia="x-none"/>
        </w:rPr>
        <w:t xml:space="preserve">, דוגמת יחסים בין </w:t>
      </w:r>
      <w:r w:rsidRPr="00B77C32">
        <w:rPr>
          <w:rFonts w:ascii="Arial" w:eastAsia="Times New Roman" w:hAnsi="Arial" w:cs="Arial" w:hint="cs"/>
          <w:rtl/>
          <w:lang w:val="x-none" w:eastAsia="x-none"/>
        </w:rPr>
        <w:t>השותפים ללמידה</w:t>
      </w:r>
      <w:r w:rsidR="00B21E3B" w:rsidRPr="00B77C32">
        <w:rPr>
          <w:rFonts w:ascii="Arial" w:eastAsia="Times New Roman" w:hAnsi="Arial" w:cs="Arial" w:hint="cs"/>
          <w:rtl/>
          <w:lang w:val="x-none" w:eastAsia="x-none"/>
        </w:rPr>
        <w:t>, תחושת מוגנות וביטחון, משמעת והתנהגות ועוד.</w:t>
      </w:r>
      <w:r w:rsidR="005C23BA" w:rsidRPr="00B77C32">
        <w:rPr>
          <w:rFonts w:ascii="Arial" w:eastAsia="Times New Roman" w:hAnsi="Arial" w:cs="Arial" w:hint="cs"/>
          <w:rtl/>
          <w:lang w:val="x-none" w:eastAsia="x-none"/>
        </w:rPr>
        <w:t xml:space="preserve"> </w:t>
      </w:r>
      <w:r w:rsidR="00B21E3B" w:rsidRPr="00B77C32">
        <w:rPr>
          <w:rFonts w:ascii="Arial" w:eastAsia="Times New Roman" w:hAnsi="Arial" w:cs="Arial" w:hint="cs"/>
          <w:rtl/>
          <w:lang w:val="x-none" w:eastAsia="x-none"/>
        </w:rPr>
        <w:t xml:space="preserve">בחלק זה של הדוח </w:t>
      </w:r>
      <w:r w:rsidR="004C070E" w:rsidRPr="00B77C32">
        <w:rPr>
          <w:rFonts w:ascii="Arial" w:eastAsia="Times New Roman" w:hAnsi="Arial" w:cs="Arial" w:hint="cs"/>
          <w:rtl/>
          <w:lang w:val="x-none" w:eastAsia="x-none"/>
        </w:rPr>
        <w:t>נעסוק</w:t>
      </w:r>
      <w:r w:rsidRPr="00B77C32">
        <w:rPr>
          <w:rFonts w:ascii="Arial" w:eastAsia="Times New Roman" w:hAnsi="Arial" w:cs="Arial" w:hint="cs"/>
          <w:b/>
          <w:bCs/>
          <w:rtl/>
          <w:lang w:val="x-none" w:eastAsia="x-none"/>
        </w:rPr>
        <w:t xml:space="preserve"> </w:t>
      </w:r>
      <w:r w:rsidRPr="00B77C32">
        <w:rPr>
          <w:rFonts w:ascii="Arial" w:eastAsia="Times New Roman" w:hAnsi="Arial" w:cs="Arial" w:hint="cs"/>
          <w:rtl/>
          <w:lang w:val="x-none" w:eastAsia="x-none"/>
        </w:rPr>
        <w:t>בהיבטים שונים של</w:t>
      </w:r>
      <w:r w:rsidR="00B21E3B" w:rsidRPr="00B77C32">
        <w:rPr>
          <w:rFonts w:ascii="Arial" w:eastAsia="Times New Roman" w:hAnsi="Arial" w:cs="Arial" w:hint="cs"/>
          <w:b/>
          <w:bCs/>
          <w:rtl/>
          <w:lang w:val="x-none" w:eastAsia="x-none"/>
        </w:rPr>
        <w:t xml:space="preserve"> </w:t>
      </w:r>
      <w:r w:rsidR="004C070E" w:rsidRPr="00B77C32">
        <w:rPr>
          <w:rFonts w:ascii="Arial" w:eastAsia="Times New Roman" w:hAnsi="Arial" w:cs="Arial" w:hint="cs"/>
          <w:b/>
          <w:bCs/>
          <w:sz w:val="21"/>
          <w:szCs w:val="21"/>
          <w:rtl/>
          <w:lang w:val="x-none" w:eastAsia="x-none"/>
        </w:rPr>
        <w:t>ה</w:t>
      </w:r>
      <w:r w:rsidR="000B1D0B" w:rsidRPr="00B77C32">
        <w:rPr>
          <w:rFonts w:ascii="Arial" w:eastAsia="Times New Roman" w:hAnsi="Arial" w:cs="Arial" w:hint="cs"/>
          <w:b/>
          <w:bCs/>
          <w:sz w:val="21"/>
          <w:szCs w:val="21"/>
          <w:rtl/>
          <w:lang w:val="x-none" w:eastAsia="x-none"/>
        </w:rPr>
        <w:t>סביבה הפדגוגית</w:t>
      </w:r>
      <w:r w:rsidR="00B21E3B" w:rsidRPr="00B77C32">
        <w:rPr>
          <w:rFonts w:ascii="Arial" w:eastAsia="Times New Roman" w:hAnsi="Arial" w:cs="Arial" w:hint="cs"/>
          <w:b/>
          <w:bCs/>
          <w:rtl/>
          <w:lang w:val="x-none" w:eastAsia="x-none"/>
        </w:rPr>
        <w:t xml:space="preserve">, </w:t>
      </w:r>
      <w:r w:rsidR="004C070E" w:rsidRPr="00B77C32">
        <w:rPr>
          <w:rFonts w:ascii="Arial" w:eastAsia="Times New Roman" w:hAnsi="Arial" w:cs="Arial" w:hint="cs"/>
          <w:rtl/>
          <w:lang w:val="x-none" w:eastAsia="x-none"/>
        </w:rPr>
        <w:t>דהיינו</w:t>
      </w:r>
      <w:r w:rsidR="004C070E" w:rsidRPr="00B77C32">
        <w:rPr>
          <w:rFonts w:ascii="Arial" w:eastAsia="Times New Roman" w:hAnsi="Arial" w:cs="Arial" w:hint="cs"/>
          <w:b/>
          <w:bCs/>
          <w:rtl/>
          <w:lang w:val="x-none" w:eastAsia="x-none"/>
        </w:rPr>
        <w:t xml:space="preserve"> </w:t>
      </w:r>
      <w:r w:rsidR="00B21E3B" w:rsidRPr="00B77C32">
        <w:rPr>
          <w:rFonts w:ascii="Arial" w:eastAsia="Times New Roman" w:hAnsi="Arial" w:cs="Arial" w:hint="cs"/>
          <w:rtl/>
          <w:lang w:val="x-none" w:eastAsia="x-none"/>
        </w:rPr>
        <w:t>הסביבה</w:t>
      </w:r>
      <w:r w:rsidR="000B1D0B" w:rsidRPr="00B77C32">
        <w:rPr>
          <w:rFonts w:ascii="Arial" w:eastAsia="Times New Roman" w:hAnsi="Arial" w:cs="Arial" w:hint="cs"/>
          <w:rtl/>
          <w:lang w:val="x-none" w:eastAsia="x-none"/>
        </w:rPr>
        <w:t xml:space="preserve"> שבה מתרחשים תהליכי ההוראה-למידה</w:t>
      </w:r>
      <w:r w:rsidR="0073141F">
        <w:rPr>
          <w:rFonts w:ascii="Arial" w:eastAsia="Times New Roman" w:hAnsi="Arial" w:cs="Arial" w:hint="cs"/>
          <w:rtl/>
          <w:lang w:val="x-none" w:eastAsia="x-none"/>
        </w:rPr>
        <w:t>-הערכה</w:t>
      </w:r>
      <w:r w:rsidR="000B1D0B" w:rsidRPr="00B77C32">
        <w:rPr>
          <w:rFonts w:ascii="Arial" w:eastAsia="Times New Roman" w:hAnsi="Arial" w:cs="Arial" w:hint="cs"/>
          <w:rtl/>
          <w:lang w:val="x-none" w:eastAsia="x-none"/>
        </w:rPr>
        <w:t xml:space="preserve"> של התלמידים (בבית הספר או מחוצה לו) </w:t>
      </w:r>
      <w:r w:rsidR="005C23BA" w:rsidRPr="00B77C32">
        <w:rPr>
          <w:rFonts w:ascii="Arial" w:eastAsia="Times New Roman" w:hAnsi="Arial" w:cs="Arial" w:hint="cs"/>
          <w:rtl/>
          <w:lang w:val="x-none" w:eastAsia="x-none"/>
        </w:rPr>
        <w:t xml:space="preserve">ואשר יש בהם כדי לקדם את </w:t>
      </w:r>
      <w:r w:rsidR="0055744C" w:rsidRPr="00B77C32">
        <w:rPr>
          <w:rFonts w:ascii="Arial" w:eastAsia="Times New Roman" w:hAnsi="Arial" w:cs="Arial" w:hint="cs"/>
          <w:rtl/>
          <w:lang w:val="x-none" w:eastAsia="x-none"/>
        </w:rPr>
        <w:t xml:space="preserve">הידע, </w:t>
      </w:r>
      <w:r w:rsidR="005C23BA" w:rsidRPr="00B77C32">
        <w:rPr>
          <w:rFonts w:ascii="Arial" w:eastAsia="Times New Roman" w:hAnsi="Arial" w:cs="Arial" w:hint="cs"/>
          <w:rtl/>
          <w:lang w:val="x-none" w:eastAsia="x-none"/>
        </w:rPr>
        <w:t>המיומנויות וההישגים הלימודיים של התלמידים.</w:t>
      </w:r>
      <w:r w:rsidR="005C23BA" w:rsidRPr="00B502E7">
        <w:rPr>
          <w:rFonts w:ascii="Arial" w:eastAsia="Times New Roman" w:hAnsi="Arial" w:cs="Arial" w:hint="cs"/>
          <w:rtl/>
          <w:lang w:val="x-none" w:eastAsia="x-none"/>
        </w:rPr>
        <w:t xml:space="preserve"> </w:t>
      </w:r>
    </w:p>
    <w:p w:rsidR="005C23BA" w:rsidRDefault="005C23BA" w:rsidP="004C070E">
      <w:pPr>
        <w:autoSpaceDE w:val="0"/>
        <w:autoSpaceDN w:val="0"/>
        <w:adjustRightInd w:val="0"/>
        <w:spacing w:after="120" w:line="360" w:lineRule="atLeast"/>
        <w:jc w:val="both"/>
        <w:rPr>
          <w:rFonts w:ascii="Arial" w:eastAsia="Times New Roman" w:hAnsi="Arial" w:cs="Arial"/>
          <w:rtl/>
          <w:lang w:val="x-none" w:eastAsia="x-none"/>
        </w:rPr>
      </w:pPr>
      <w:r w:rsidRPr="00B502E7">
        <w:rPr>
          <w:rFonts w:ascii="Arial" w:eastAsia="Times New Roman" w:hAnsi="Arial" w:cs="Arial"/>
          <w:rtl/>
          <w:lang w:val="x-none" w:eastAsia="x-none"/>
        </w:rPr>
        <w:t>החלק העוסק בסביבה הפדגוגית מציג טווח רחב של נושאים הקשורים להיבטים רגשיים-</w:t>
      </w:r>
      <w:r w:rsidRPr="00B502E7">
        <w:rPr>
          <w:rFonts w:ascii="Arial" w:eastAsia="Times New Roman" w:hAnsi="Arial" w:cs="Arial" w:hint="cs"/>
          <w:rtl/>
          <w:lang w:val="x-none" w:eastAsia="x-none"/>
        </w:rPr>
        <w:t>מוטיבציוניי</w:t>
      </w:r>
      <w:r w:rsidRPr="00B502E7">
        <w:rPr>
          <w:rFonts w:ascii="Arial" w:eastAsia="Times New Roman" w:hAnsi="Arial" w:cs="Arial" w:hint="eastAsia"/>
          <w:rtl/>
          <w:lang w:val="x-none" w:eastAsia="x-none"/>
        </w:rPr>
        <w:t>ם</w:t>
      </w:r>
      <w:r w:rsidRPr="00B502E7">
        <w:rPr>
          <w:rFonts w:ascii="Arial" w:eastAsia="Times New Roman" w:hAnsi="Arial" w:cs="Arial"/>
          <w:rtl/>
          <w:lang w:val="x-none" w:eastAsia="x-none"/>
        </w:rPr>
        <w:t xml:space="preserve"> שחווה הלומד</w:t>
      </w:r>
      <w:r>
        <w:rPr>
          <w:rFonts w:ascii="Arial" w:eastAsia="Times New Roman" w:hAnsi="Arial" w:cs="Arial" w:hint="cs"/>
          <w:rtl/>
          <w:lang w:val="x-none" w:eastAsia="x-none"/>
        </w:rPr>
        <w:t>,</w:t>
      </w:r>
      <w:r w:rsidRPr="00B502E7">
        <w:rPr>
          <w:rFonts w:ascii="Arial" w:eastAsia="Times New Roman" w:hAnsi="Arial" w:cs="Arial"/>
          <w:rtl/>
          <w:lang w:val="x-none" w:eastAsia="x-none"/>
        </w:rPr>
        <w:t xml:space="preserve"> </w:t>
      </w:r>
      <w:r>
        <w:rPr>
          <w:rFonts w:ascii="Arial" w:eastAsia="Times New Roman" w:hAnsi="Arial" w:cs="Arial" w:hint="cs"/>
          <w:rtl/>
          <w:lang w:val="x-none" w:eastAsia="x-none"/>
        </w:rPr>
        <w:t>לדרכי הוראה-למידה-הערכה</w:t>
      </w:r>
      <w:r w:rsidRPr="00B502E7">
        <w:rPr>
          <w:rFonts w:ascii="Arial" w:eastAsia="Times New Roman" w:hAnsi="Arial" w:cs="Arial"/>
          <w:rtl/>
          <w:lang w:val="x-none" w:eastAsia="x-none"/>
        </w:rPr>
        <w:t>,</w:t>
      </w:r>
      <w:r w:rsidR="00CC6381">
        <w:rPr>
          <w:rFonts w:ascii="Arial" w:eastAsia="Times New Roman" w:hAnsi="Arial" w:cs="Arial" w:hint="cs"/>
          <w:rtl/>
          <w:lang w:val="x-none" w:eastAsia="x-none"/>
        </w:rPr>
        <w:t xml:space="preserve"> לתרבות בית-</w:t>
      </w:r>
      <w:r>
        <w:rPr>
          <w:rFonts w:ascii="Arial" w:eastAsia="Times New Roman" w:hAnsi="Arial" w:cs="Arial" w:hint="cs"/>
          <w:rtl/>
          <w:lang w:val="x-none" w:eastAsia="x-none"/>
        </w:rPr>
        <w:t>ספרית תומכת למידה,</w:t>
      </w:r>
      <w:r w:rsidRPr="00B502E7">
        <w:rPr>
          <w:rFonts w:ascii="Arial" w:eastAsia="Times New Roman" w:hAnsi="Arial" w:cs="Arial"/>
          <w:rtl/>
          <w:lang w:val="x-none" w:eastAsia="x-none"/>
        </w:rPr>
        <w:t xml:space="preserve"> </w:t>
      </w:r>
      <w:r w:rsidR="00EC5E8A">
        <w:rPr>
          <w:rFonts w:ascii="Arial" w:eastAsia="Times New Roman" w:hAnsi="Arial" w:cs="Arial" w:hint="cs"/>
          <w:rtl/>
          <w:lang w:val="x-none" w:eastAsia="x-none"/>
        </w:rPr>
        <w:t xml:space="preserve">לפיתוח מקצועי של מורים, </w:t>
      </w:r>
      <w:r w:rsidR="009C06A8">
        <w:rPr>
          <w:rFonts w:ascii="Arial" w:eastAsia="Times New Roman" w:hAnsi="Arial" w:cs="Arial" w:hint="cs"/>
          <w:rtl/>
          <w:lang w:val="x-none" w:eastAsia="x-none"/>
        </w:rPr>
        <w:t>לחינוך חברתי-ערכי בבית הספר</w:t>
      </w:r>
      <w:r>
        <w:rPr>
          <w:rFonts w:ascii="Arial" w:eastAsia="Times New Roman" w:hAnsi="Arial" w:cs="Arial" w:hint="cs"/>
          <w:rtl/>
          <w:lang w:val="x-none" w:eastAsia="x-none"/>
        </w:rPr>
        <w:t xml:space="preserve"> ועוד</w:t>
      </w:r>
      <w:r w:rsidRPr="00B502E7">
        <w:rPr>
          <w:rFonts w:ascii="Arial" w:eastAsia="Times New Roman" w:hAnsi="Arial" w:cs="Arial"/>
          <w:rtl/>
          <w:lang w:val="x-none" w:eastAsia="x-none"/>
        </w:rPr>
        <w:t>.</w:t>
      </w:r>
    </w:p>
    <w:p w:rsidR="00967C86" w:rsidRPr="00967C86" w:rsidRDefault="00967C86" w:rsidP="00967C86">
      <w:pPr>
        <w:pStyle w:val="20"/>
        <w:rPr>
          <w:rtl/>
        </w:rPr>
      </w:pPr>
      <w:bookmarkStart w:id="1071" w:name="_Toc515368393"/>
      <w:r>
        <w:rPr>
          <w:rFonts w:hint="cs"/>
          <w:rtl/>
        </w:rPr>
        <w:t>היבטים רגשיים-מוטיבציוני</w:t>
      </w:r>
      <w:r>
        <w:rPr>
          <w:rFonts w:hint="eastAsia"/>
          <w:rtl/>
        </w:rPr>
        <w:t>ים</w:t>
      </w:r>
      <w:r>
        <w:rPr>
          <w:rFonts w:hint="cs"/>
          <w:rtl/>
        </w:rPr>
        <w:t xml:space="preserve"> בלמידה</w:t>
      </w:r>
      <w:bookmarkEnd w:id="1071"/>
    </w:p>
    <w:p w:rsidR="005C23BA" w:rsidRPr="001B50BB" w:rsidRDefault="005C23BA" w:rsidP="00C444B0">
      <w:pPr>
        <w:autoSpaceDE w:val="0"/>
        <w:autoSpaceDN w:val="0"/>
        <w:adjustRightInd w:val="0"/>
        <w:spacing w:after="120" w:line="360" w:lineRule="atLeast"/>
        <w:jc w:val="both"/>
        <w:rPr>
          <w:rFonts w:ascii="Arial" w:eastAsia="Times New Roman" w:hAnsi="Arial" w:cs="Arial"/>
          <w:rtl/>
          <w:lang w:val="x-none" w:eastAsia="x-none"/>
        </w:rPr>
      </w:pPr>
      <w:bookmarkStart w:id="1072" w:name="_Toc273000669"/>
      <w:bookmarkStart w:id="1073" w:name="_Toc273000670"/>
      <w:bookmarkStart w:id="1074" w:name="_Toc273001096"/>
      <w:bookmarkStart w:id="1075" w:name="_Toc273001097"/>
      <w:bookmarkStart w:id="1076" w:name="_Toc273001282"/>
      <w:bookmarkStart w:id="1077" w:name="_Toc273001283"/>
      <w:bookmarkStart w:id="1078" w:name="_Toc273001351"/>
      <w:bookmarkStart w:id="1079" w:name="_Toc273001352"/>
      <w:bookmarkStart w:id="1080" w:name="_Toc273001706"/>
      <w:bookmarkStart w:id="1081" w:name="_Toc273001707"/>
      <w:bookmarkStart w:id="1082" w:name="_Toc274150692"/>
      <w:bookmarkStart w:id="1083" w:name="_Toc274151057"/>
      <w:bookmarkStart w:id="1084" w:name="_Toc333319985"/>
      <w:r w:rsidRPr="001B50BB">
        <w:rPr>
          <w:rFonts w:ascii="Arial" w:eastAsia="Times New Roman" w:hAnsi="Arial" w:cs="Arial"/>
          <w:rtl/>
          <w:lang w:val="x-none" w:eastAsia="x-none"/>
        </w:rPr>
        <w:t xml:space="preserve">חלק זה עוסק </w:t>
      </w:r>
      <w:r w:rsidRPr="001B50BB">
        <w:rPr>
          <w:rFonts w:ascii="Arial" w:eastAsia="Times New Roman" w:hAnsi="Arial" w:cs="Arial" w:hint="cs"/>
          <w:rtl/>
          <w:lang w:val="x-none" w:eastAsia="x-none"/>
        </w:rPr>
        <w:t>בהיבטים</w:t>
      </w:r>
      <w:r w:rsidRPr="001B50BB">
        <w:rPr>
          <w:rFonts w:ascii="Arial" w:eastAsia="Times New Roman" w:hAnsi="Arial" w:cs="Arial"/>
          <w:rtl/>
          <w:lang w:val="x-none" w:eastAsia="x-none"/>
        </w:rPr>
        <w:t xml:space="preserve"> </w:t>
      </w:r>
      <w:r w:rsidRPr="001B50BB">
        <w:rPr>
          <w:rFonts w:ascii="Arial" w:eastAsia="Times New Roman" w:hAnsi="Arial" w:cs="Arial" w:hint="cs"/>
          <w:rtl/>
          <w:lang w:val="x-none" w:eastAsia="x-none"/>
        </w:rPr>
        <w:t>ה</w:t>
      </w:r>
      <w:r w:rsidRPr="001B50BB">
        <w:rPr>
          <w:rFonts w:ascii="Arial" w:eastAsia="Times New Roman" w:hAnsi="Arial" w:cs="Arial"/>
          <w:rtl/>
          <w:lang w:val="x-none" w:eastAsia="x-none"/>
        </w:rPr>
        <w:t xml:space="preserve">רגשיים-מוטיבציוניים </w:t>
      </w:r>
      <w:r w:rsidRPr="001B50BB">
        <w:rPr>
          <w:rFonts w:ascii="Arial" w:eastAsia="Times New Roman" w:hAnsi="Arial" w:cs="Arial" w:hint="cs"/>
          <w:rtl/>
          <w:lang w:val="x-none" w:eastAsia="x-none"/>
        </w:rPr>
        <w:t>בלמידה, תוך התמקדות ברמת הסקרנות והמוטיבציה ללמידה של התלמידים ובמאמצי בית הספר לעודד אותה, קרי, המידה שבה המורים מצפים מהתלמידים להתאמץ בלימודים, מאמינים ביכולותיהם של התלמידים ומעודדים אותם להעמיק בנושאי הלימוד. יש לציין כי היבטים אלו מקבלים בתקופה האחרונה משנה חשיבות לאור מאמצי משרד החינוך לקידום למידה פעילה, רלוונטית ובעלת ערך ללומד ולחברה.</w:t>
      </w:r>
    </w:p>
    <w:p w:rsidR="005C23BA" w:rsidRPr="00A35F96" w:rsidRDefault="005C23BA" w:rsidP="00421C54">
      <w:pPr>
        <w:pStyle w:val="30"/>
      </w:pPr>
      <w:bookmarkStart w:id="1085" w:name="_Toc365471017"/>
      <w:bookmarkStart w:id="1086" w:name="_Toc365471494"/>
      <w:bookmarkStart w:id="1087" w:name="_Toc365473546"/>
      <w:bookmarkStart w:id="1088" w:name="_Toc365473651"/>
      <w:bookmarkStart w:id="1089" w:name="_Toc365473756"/>
      <w:bookmarkStart w:id="1090" w:name="_Toc365473921"/>
      <w:bookmarkStart w:id="1091" w:name="_Toc365475095"/>
      <w:bookmarkStart w:id="1092" w:name="_Toc365475200"/>
      <w:bookmarkStart w:id="1093" w:name="_Toc365475305"/>
      <w:bookmarkStart w:id="1094" w:name="_Toc366616015"/>
      <w:bookmarkStart w:id="1095" w:name="_Toc366616365"/>
      <w:bookmarkStart w:id="1096" w:name="_Toc366655825"/>
      <w:bookmarkStart w:id="1097" w:name="_Toc366655979"/>
      <w:bookmarkStart w:id="1098" w:name="_Toc366656157"/>
      <w:bookmarkStart w:id="1099" w:name="_Toc366656396"/>
      <w:bookmarkStart w:id="1100" w:name="_Toc366656533"/>
      <w:bookmarkStart w:id="1101" w:name="_Toc366656700"/>
      <w:bookmarkStart w:id="1102" w:name="_Toc366656886"/>
      <w:bookmarkStart w:id="1103" w:name="_Toc366673833"/>
      <w:bookmarkStart w:id="1104" w:name="_Toc366693354"/>
      <w:bookmarkStart w:id="1105" w:name="_Toc366696440"/>
      <w:bookmarkStart w:id="1106" w:name="_Toc366742962"/>
      <w:bookmarkStart w:id="1107" w:name="_Toc366744456"/>
      <w:bookmarkStart w:id="1108" w:name="_Toc366744572"/>
      <w:bookmarkStart w:id="1109" w:name="_Toc367206833"/>
      <w:bookmarkStart w:id="1110" w:name="_Toc367206935"/>
      <w:bookmarkStart w:id="1111" w:name="_Toc368298781"/>
      <w:bookmarkStart w:id="1112" w:name="_Toc368298903"/>
      <w:bookmarkStart w:id="1113" w:name="_Toc368564993"/>
      <w:bookmarkStart w:id="1114" w:name="_Toc398138718"/>
      <w:bookmarkStart w:id="1115" w:name="_Toc398138822"/>
      <w:bookmarkStart w:id="1116" w:name="_Toc399164277"/>
      <w:bookmarkStart w:id="1117" w:name="_Toc400296804"/>
      <w:bookmarkStart w:id="1118" w:name="_Toc400296939"/>
      <w:bookmarkStart w:id="1119" w:name="_Toc405469742"/>
      <w:bookmarkStart w:id="1120" w:name="_Toc421797526"/>
      <w:bookmarkStart w:id="1121" w:name="_Toc421798605"/>
      <w:bookmarkStart w:id="1122" w:name="_Toc421799727"/>
      <w:bookmarkStart w:id="1123" w:name="_Toc421799831"/>
      <w:bookmarkStart w:id="1124" w:name="_Toc515368394"/>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r>
        <w:rPr>
          <w:rFonts w:hint="cs"/>
          <w:rtl/>
        </w:rPr>
        <w:t xml:space="preserve">מסוגלות, </w:t>
      </w:r>
      <w:r w:rsidRPr="00A35F96">
        <w:rPr>
          <w:rFonts w:hint="eastAsia"/>
          <w:rtl/>
        </w:rPr>
        <w:t>סקרנות</w:t>
      </w:r>
      <w:r w:rsidRPr="00A35F96">
        <w:rPr>
          <w:rtl/>
        </w:rPr>
        <w:t xml:space="preserve"> </w:t>
      </w:r>
      <w:r>
        <w:rPr>
          <w:rFonts w:hint="cs"/>
          <w:rtl/>
        </w:rPr>
        <w:t xml:space="preserve">ועניין </w:t>
      </w:r>
      <w:r w:rsidRPr="00A35F96">
        <w:rPr>
          <w:rFonts w:hint="eastAsia"/>
          <w:rtl/>
        </w:rPr>
        <w:t>בלמידה</w:t>
      </w:r>
      <w:r>
        <w:rPr>
          <w:rFonts w:hint="cs"/>
          <w:rtl/>
        </w:rPr>
        <w:t xml:space="preserve"> </w:t>
      </w:r>
      <w:r>
        <w:rPr>
          <w:rFonts w:hint="eastAsia"/>
          <w:rtl/>
        </w:rPr>
        <w:t>–</w:t>
      </w:r>
      <w:r>
        <w:rPr>
          <w:rFonts w:hint="cs"/>
          <w:rtl/>
        </w:rPr>
        <w:t xml:space="preserve"> </w:t>
      </w:r>
      <w:r w:rsidRPr="007A5F65">
        <w:rPr>
          <w:rFonts w:hint="cs"/>
          <w:rtl/>
        </w:rPr>
        <w:t>דיווחי תלמידים ביסודי, בחט"ב ובחט"ע</w:t>
      </w:r>
      <w:bookmarkEnd w:id="1124"/>
    </w:p>
    <w:p w:rsidR="00F44EFD" w:rsidRDefault="005C23BA" w:rsidP="006B79C3">
      <w:pPr>
        <w:autoSpaceDE w:val="0"/>
        <w:autoSpaceDN w:val="0"/>
        <w:adjustRightInd w:val="0"/>
        <w:spacing w:after="120" w:line="360" w:lineRule="atLeast"/>
        <w:jc w:val="both"/>
        <w:rPr>
          <w:rFonts w:ascii="Arial" w:eastAsia="Times New Roman" w:hAnsi="Arial" w:cs="Arial"/>
          <w:rtl/>
          <w:lang w:val="x-none" w:eastAsia="x-none"/>
        </w:rPr>
      </w:pPr>
      <w:r w:rsidRPr="00AA500F">
        <w:rPr>
          <w:rFonts w:ascii="Arial" w:eastAsia="Times New Roman" w:hAnsi="Arial" w:cs="Arial" w:hint="cs"/>
          <w:rtl/>
          <w:lang w:val="x-none" w:eastAsia="x-none"/>
        </w:rPr>
        <w:t>תלמידים</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הפועלים</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מתוך</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עניין</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סקרנות</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והנאה</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מעורבים</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יותר</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בלמידה</w:t>
      </w:r>
      <w:r w:rsidRPr="00AA500F">
        <w:rPr>
          <w:rFonts w:ascii="Arial" w:eastAsia="Times New Roman" w:hAnsi="Arial" w:cs="Arial"/>
          <w:rtl/>
          <w:lang w:val="x-none" w:eastAsia="x-none"/>
        </w:rPr>
        <w:t xml:space="preserve"> </w:t>
      </w:r>
      <w:r w:rsidR="006B79C3">
        <w:rPr>
          <w:rFonts w:ascii="Arial" w:eastAsia="Times New Roman" w:hAnsi="Arial" w:cs="Arial" w:hint="cs"/>
          <w:rtl/>
          <w:lang w:val="x-none" w:eastAsia="x-none"/>
        </w:rPr>
        <w:t>ושמחים</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להתמודד</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עם</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משימות</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מאתגרות</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בלמידה</w:t>
      </w:r>
      <w:r w:rsidR="00F44EFD">
        <w:rPr>
          <w:rFonts w:ascii="Arial" w:eastAsia="Times New Roman" w:hAnsi="Arial" w:cs="Arial" w:hint="cs"/>
          <w:rtl/>
          <w:lang w:val="x-none" w:eastAsia="x-none"/>
        </w:rPr>
        <w:t>.</w:t>
      </w:r>
      <w:r w:rsidRPr="00AA500F">
        <w:rPr>
          <w:rFonts w:ascii="Arial" w:eastAsia="Times New Roman" w:hAnsi="Arial" w:cs="Arial" w:hint="cs"/>
          <w:rtl/>
          <w:lang w:val="x-none" w:eastAsia="x-none"/>
        </w:rPr>
        <w:t xml:space="preserve"> </w:t>
      </w:r>
      <w:r w:rsidR="00F44EFD">
        <w:rPr>
          <w:rFonts w:ascii="Arial" w:eastAsia="Times New Roman" w:hAnsi="Arial" w:cs="Arial" w:hint="cs"/>
          <w:rtl/>
          <w:lang w:val="x-none" w:eastAsia="x-none"/>
        </w:rPr>
        <w:t>הלמידה בעבורם</w:t>
      </w:r>
      <w:r w:rsidR="000E1F5A">
        <w:rPr>
          <w:rFonts w:ascii="Arial" w:eastAsia="Times New Roman" w:hAnsi="Arial" w:cs="Arial" w:hint="cs"/>
          <w:rtl/>
          <w:lang w:val="x-none" w:eastAsia="x-none"/>
        </w:rPr>
        <w:t xml:space="preserve"> מלֻווה בתחושה של הנאה ורצון </w:t>
      </w:r>
      <w:proofErr w:type="spellStart"/>
      <w:r w:rsidR="000E1F5A">
        <w:rPr>
          <w:rFonts w:ascii="Arial" w:eastAsia="Times New Roman" w:hAnsi="Arial" w:cs="Arial" w:hint="cs"/>
          <w:rtl/>
          <w:lang w:val="x-none" w:eastAsia="x-none"/>
        </w:rPr>
        <w:t>אמי</w:t>
      </w:r>
      <w:r w:rsidR="00F44EFD">
        <w:rPr>
          <w:rFonts w:ascii="Arial" w:eastAsia="Times New Roman" w:hAnsi="Arial" w:cs="Arial" w:hint="cs"/>
          <w:rtl/>
          <w:lang w:val="x-none" w:eastAsia="x-none"/>
        </w:rPr>
        <w:t>תי</w:t>
      </w:r>
      <w:proofErr w:type="spellEnd"/>
      <w:r w:rsidR="00F44EFD">
        <w:rPr>
          <w:rFonts w:ascii="Arial" w:eastAsia="Times New Roman" w:hAnsi="Arial" w:cs="Arial" w:hint="cs"/>
          <w:rtl/>
          <w:lang w:val="x-none" w:eastAsia="x-none"/>
        </w:rPr>
        <w:t xml:space="preserve"> ללמוד, ועל כן תהליך הלמידה יימשך אצלם גם אם לא תהיה דרישה חיצונית לכך</w:t>
      </w:r>
      <w:r w:rsidR="00F44EFD" w:rsidRPr="00A007FF">
        <w:rPr>
          <w:rFonts w:ascii="Arial" w:eastAsia="Times New Roman" w:hAnsi="Arial" w:cs="Arial"/>
          <w:vertAlign w:val="superscript"/>
          <w:rtl/>
          <w:lang w:val="x-none" w:eastAsia="x-none"/>
        </w:rPr>
        <w:footnoteReference w:id="14"/>
      </w:r>
      <w:r w:rsidR="00F44EFD" w:rsidRPr="00A007FF">
        <w:rPr>
          <w:rFonts w:ascii="Arial" w:eastAsia="Times New Roman" w:hAnsi="Arial" w:cs="Arial"/>
          <w:rtl/>
          <w:lang w:val="x-none" w:eastAsia="x-none"/>
        </w:rPr>
        <w:t xml:space="preserve">. </w:t>
      </w:r>
    </w:p>
    <w:p w:rsidR="005C23BA" w:rsidRDefault="005C23BA" w:rsidP="00F44EFD">
      <w:pPr>
        <w:autoSpaceDE w:val="0"/>
        <w:autoSpaceDN w:val="0"/>
        <w:adjustRightInd w:val="0"/>
        <w:spacing w:after="120" w:line="360" w:lineRule="atLeast"/>
        <w:jc w:val="both"/>
        <w:rPr>
          <w:rFonts w:ascii="Arial" w:eastAsia="Times New Roman" w:hAnsi="Arial" w:cs="Arial"/>
          <w:rtl/>
          <w:lang w:val="x-none" w:eastAsia="x-none"/>
        </w:rPr>
      </w:pPr>
      <w:r w:rsidRPr="00AA500F">
        <w:rPr>
          <w:rFonts w:ascii="Arial" w:eastAsia="Times New Roman" w:hAnsi="Arial" w:cs="Arial" w:hint="cs"/>
          <w:rtl/>
          <w:lang w:val="x-none" w:eastAsia="x-none"/>
        </w:rPr>
        <w:t>המדד</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המסכם</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"מסוגלות</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סקרנות</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ועניין בלמידה"</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מבקש ללמוד באיזו מידה עקרונות</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אלו</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של למידה קונים</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אחיזה</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בקרב</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התלמידים, דהיינו באיזו מידה התלמידים לומדים מתוך סקרנות</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מגלים עניין</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בלימודים</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ומייחסים</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להם</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ערך</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ועד</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כמה</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הלימודים</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מקנים</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לתלמידים</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תחושה</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של</w:t>
      </w:r>
      <w:r w:rsidRPr="00AA500F">
        <w:rPr>
          <w:rFonts w:ascii="Arial" w:eastAsia="Times New Roman" w:hAnsi="Arial" w:cs="Arial"/>
          <w:rtl/>
          <w:lang w:val="x-none" w:eastAsia="x-none"/>
        </w:rPr>
        <w:t xml:space="preserve"> </w:t>
      </w:r>
      <w:r w:rsidRPr="00AA500F">
        <w:rPr>
          <w:rFonts w:ascii="Arial" w:eastAsia="Times New Roman" w:hAnsi="Arial" w:cs="Arial" w:hint="cs"/>
          <w:rtl/>
          <w:lang w:val="x-none" w:eastAsia="x-none"/>
        </w:rPr>
        <w:t>מסוגלות</w:t>
      </w:r>
      <w:r w:rsidRPr="00AA500F">
        <w:rPr>
          <w:rFonts w:ascii="Arial" w:eastAsia="Times New Roman" w:hAnsi="Arial" w:cs="Arial" w:hint="eastAsia"/>
          <w:rtl/>
          <w:lang w:val="x-none" w:eastAsia="x-none"/>
        </w:rPr>
        <w:t xml:space="preserve"> וביטחון</w:t>
      </w:r>
      <w:r w:rsidRPr="00AA500F">
        <w:rPr>
          <w:rFonts w:ascii="Arial" w:eastAsia="Times New Roman" w:hAnsi="Arial" w:cs="Arial"/>
          <w:rtl/>
          <w:lang w:val="x-none" w:eastAsia="x-none"/>
        </w:rPr>
        <w:t xml:space="preserve"> </w:t>
      </w:r>
      <w:r w:rsidRPr="00AA500F">
        <w:rPr>
          <w:rFonts w:ascii="Arial" w:eastAsia="Times New Roman" w:hAnsi="Arial" w:cs="Arial" w:hint="eastAsia"/>
          <w:rtl/>
          <w:lang w:val="x-none" w:eastAsia="x-none"/>
        </w:rPr>
        <w:t>ביכולותיהם</w:t>
      </w:r>
      <w:r w:rsidRPr="00AA500F">
        <w:rPr>
          <w:rFonts w:ascii="Arial" w:eastAsia="Times New Roman" w:hAnsi="Arial" w:cs="Arial"/>
          <w:rtl/>
          <w:lang w:val="x-none" w:eastAsia="x-none"/>
        </w:rPr>
        <w:t>.</w:t>
      </w:r>
    </w:p>
    <w:p w:rsidR="003E7DDD" w:rsidRDefault="00F44EFD" w:rsidP="003E7DDD">
      <w:pPr>
        <w:autoSpaceDE w:val="0"/>
        <w:autoSpaceDN w:val="0"/>
        <w:adjustRightInd w:val="0"/>
        <w:spacing w:after="120" w:line="360" w:lineRule="atLeast"/>
        <w:jc w:val="both"/>
        <w:rPr>
          <w:rFonts w:ascii="Arial" w:eastAsia="Times New Roman" w:hAnsi="Arial" w:cs="Arial"/>
          <w:rtl/>
          <w:lang w:val="x-none" w:eastAsia="x-none"/>
        </w:rPr>
      </w:pPr>
      <w:r w:rsidRPr="00C444B0">
        <w:rPr>
          <w:rFonts w:ascii="Arial" w:eastAsia="Times New Roman" w:hAnsi="Arial" w:cs="Arial"/>
          <w:rtl/>
          <w:lang w:val="x-none" w:eastAsia="x-none"/>
        </w:rPr>
        <w:t>נתונים אלה נאספו בקרב כלל התלמידים מכל שלבי החינוך: יסודי (ה'-ו'), חט"ב (ז'-ט') וחט"ע (י'-י"א).</w:t>
      </w:r>
      <w:r w:rsidRPr="00C444B0">
        <w:rPr>
          <w:rFonts w:ascii="Arial" w:eastAsia="Times New Roman" w:hAnsi="Arial" w:cs="Arial" w:hint="cs"/>
          <w:rtl/>
          <w:lang w:val="x-none" w:eastAsia="x-none"/>
        </w:rPr>
        <w:t xml:space="preserve"> </w:t>
      </w:r>
      <w:r w:rsidRPr="00C444B0">
        <w:rPr>
          <w:rFonts w:ascii="Arial" w:eastAsia="Times New Roman" w:hAnsi="Arial" w:cs="Arial"/>
          <w:rtl/>
          <w:lang w:val="x-none" w:eastAsia="x-none"/>
        </w:rPr>
        <w:t>תחילה מוצגים נתוני המדד המסכם לאורך זמן בין השנים תש</w:t>
      </w:r>
      <w:r w:rsidRPr="00C444B0">
        <w:rPr>
          <w:rFonts w:ascii="Arial" w:eastAsia="Times New Roman" w:hAnsi="Arial" w:cs="Arial" w:hint="cs"/>
          <w:rtl/>
          <w:lang w:val="x-none" w:eastAsia="x-none"/>
        </w:rPr>
        <w:t>ע"ה</w:t>
      </w:r>
      <w:r w:rsidRPr="00C444B0">
        <w:rPr>
          <w:rFonts w:ascii="Arial" w:eastAsia="Times New Roman" w:hAnsi="Arial" w:cs="Arial"/>
          <w:rtl/>
          <w:lang w:val="x-none" w:eastAsia="x-none"/>
        </w:rPr>
        <w:t>-</w:t>
      </w:r>
      <w:r w:rsidR="003E7927">
        <w:rPr>
          <w:rFonts w:ascii="Arial" w:eastAsia="Times New Roman" w:hAnsi="Arial" w:cs="Arial"/>
          <w:rtl/>
          <w:lang w:val="x-none" w:eastAsia="x-none"/>
        </w:rPr>
        <w:t>תשע"ז</w:t>
      </w:r>
      <w:r w:rsidRPr="00C444B0">
        <w:rPr>
          <w:rFonts w:ascii="Arial" w:eastAsia="Times New Roman" w:hAnsi="Arial" w:cs="Arial" w:hint="cs"/>
          <w:rtl/>
          <w:lang w:val="x-none" w:eastAsia="x-none"/>
        </w:rPr>
        <w:t>,</w:t>
      </w:r>
      <w:r w:rsidRPr="00C444B0">
        <w:rPr>
          <w:rFonts w:ascii="Arial" w:eastAsia="Times New Roman" w:hAnsi="Arial" w:cs="Arial"/>
          <w:rtl/>
          <w:lang w:val="x-none" w:eastAsia="x-none"/>
        </w:rPr>
        <w:t xml:space="preserve"> </w:t>
      </w:r>
      <w:r w:rsidRPr="00C444B0">
        <w:rPr>
          <w:rFonts w:ascii="Arial" w:eastAsia="Times New Roman" w:hAnsi="Arial" w:cs="Arial" w:hint="cs"/>
          <w:rtl/>
          <w:lang w:val="x-none" w:eastAsia="x-none"/>
        </w:rPr>
        <w:t>ו</w:t>
      </w:r>
      <w:r w:rsidRPr="00C444B0">
        <w:rPr>
          <w:rFonts w:ascii="Arial" w:eastAsia="Times New Roman" w:hAnsi="Arial" w:cs="Arial"/>
          <w:rtl/>
          <w:lang w:val="x-none" w:eastAsia="x-none"/>
        </w:rPr>
        <w:t xml:space="preserve">לאחר מכן מוצגים נתוני </w:t>
      </w:r>
      <w:r w:rsidR="003E7927">
        <w:rPr>
          <w:rFonts w:ascii="Arial" w:eastAsia="Times New Roman" w:hAnsi="Arial" w:cs="Arial"/>
          <w:rtl/>
          <w:lang w:val="x-none" w:eastAsia="x-none"/>
        </w:rPr>
        <w:t>תשע"ז</w:t>
      </w:r>
      <w:r w:rsidRPr="00C444B0">
        <w:rPr>
          <w:rFonts w:ascii="Arial" w:eastAsia="Times New Roman" w:hAnsi="Arial" w:cs="Arial" w:hint="cs"/>
          <w:rtl/>
          <w:lang w:val="x-none" w:eastAsia="x-none"/>
        </w:rPr>
        <w:t xml:space="preserve"> של </w:t>
      </w:r>
      <w:r w:rsidRPr="00C444B0">
        <w:rPr>
          <w:rFonts w:ascii="Arial" w:eastAsia="Times New Roman" w:hAnsi="Arial" w:cs="Arial"/>
          <w:rtl/>
          <w:lang w:val="x-none" w:eastAsia="x-none"/>
        </w:rPr>
        <w:t xml:space="preserve">המדד המסכם </w:t>
      </w:r>
      <w:r w:rsidRPr="00C444B0">
        <w:rPr>
          <w:rFonts w:ascii="Arial" w:eastAsia="Times New Roman" w:hAnsi="Arial" w:cs="Arial" w:hint="cs"/>
          <w:rtl/>
          <w:lang w:val="x-none" w:eastAsia="x-none"/>
        </w:rPr>
        <w:t>ו</w:t>
      </w:r>
      <w:r w:rsidRPr="00C444B0">
        <w:rPr>
          <w:rFonts w:ascii="Arial" w:eastAsia="Times New Roman" w:hAnsi="Arial" w:cs="Arial"/>
          <w:rtl/>
          <w:lang w:val="x-none" w:eastAsia="x-none"/>
        </w:rPr>
        <w:t>ההיגדים המרכיבים אותו</w:t>
      </w:r>
      <w:r w:rsidRPr="00C444B0">
        <w:rPr>
          <w:rFonts w:ascii="Arial" w:eastAsia="Times New Roman" w:hAnsi="Arial" w:cs="Arial" w:hint="cs"/>
          <w:rtl/>
          <w:lang w:val="x-none" w:eastAsia="x-none"/>
        </w:rPr>
        <w:t xml:space="preserve">. </w:t>
      </w:r>
      <w:r w:rsidR="003E7DDD" w:rsidRPr="00C444B0">
        <w:rPr>
          <w:rFonts w:ascii="Arial" w:eastAsia="Times New Roman" w:hAnsi="Arial" w:cs="Arial" w:hint="cs"/>
          <w:rtl/>
          <w:lang w:val="x-none" w:eastAsia="x-none"/>
        </w:rPr>
        <w:t xml:space="preserve">הנתונים מוצגים </w:t>
      </w:r>
      <w:r w:rsidR="003E7DDD">
        <w:rPr>
          <w:rFonts w:ascii="Arial" w:eastAsia="Times New Roman" w:hAnsi="Arial" w:cs="Arial" w:hint="cs"/>
          <w:rtl/>
          <w:lang w:val="x-none" w:eastAsia="x-none"/>
        </w:rPr>
        <w:t xml:space="preserve">בחלוקה לפי </w:t>
      </w:r>
      <w:r w:rsidR="003E7DDD" w:rsidRPr="00D557BF">
        <w:rPr>
          <w:rFonts w:ascii="Arial" w:eastAsia="Times New Roman" w:hAnsi="Arial" w:cs="Arial"/>
          <w:rtl/>
          <w:lang w:val="x-none" w:eastAsia="x-none"/>
        </w:rPr>
        <w:t xml:space="preserve">שכבות גיל </w:t>
      </w:r>
      <w:r w:rsidR="003E7DDD">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sidR="003E7DDD">
        <w:rPr>
          <w:rFonts w:ascii="Arial" w:eastAsia="Times New Roman" w:hAnsi="Arial" w:cs="Arial"/>
          <w:rtl/>
          <w:lang w:val="x-none" w:eastAsia="x-none"/>
        </w:rPr>
        <w:t>, וכן בחלוקה לפי מגזרים בקרב דוברי ערבית: מגזר ערבי, מגזר דרוזי ומגזר בדואי דרום.</w:t>
      </w:r>
      <w:r w:rsidR="003E7DDD">
        <w:rPr>
          <w:rFonts w:ascii="Arial" w:eastAsia="Times New Roman" w:hAnsi="Arial" w:cs="Arial" w:hint="cs"/>
          <w:rtl/>
          <w:lang w:val="x-none" w:eastAsia="x-none"/>
        </w:rPr>
        <w:t xml:space="preserve"> נתונים אלה נאספו לראשונה בשנה"ל תשע"ה.</w:t>
      </w:r>
    </w:p>
    <w:p w:rsidR="00383838" w:rsidRDefault="00383838" w:rsidP="003E7DDD">
      <w:pPr>
        <w:autoSpaceDE w:val="0"/>
        <w:autoSpaceDN w:val="0"/>
        <w:adjustRightInd w:val="0"/>
        <w:spacing w:after="120" w:line="360" w:lineRule="atLeast"/>
        <w:jc w:val="both"/>
        <w:rPr>
          <w:rFonts w:ascii="Arial" w:eastAsia="Times New Roman" w:hAnsi="Arial" w:cs="Arial"/>
          <w:rtl/>
          <w:lang w:val="x-none" w:eastAsia="x-none"/>
        </w:rPr>
      </w:pPr>
      <w:r>
        <w:rPr>
          <w:rFonts w:ascii="Arial" w:eastAsia="Times New Roman" w:hAnsi="Arial" w:cs="Arial"/>
          <w:rtl/>
          <w:lang w:val="x-none" w:eastAsia="x-none"/>
        </w:rPr>
        <w:br w:type="page"/>
      </w:r>
    </w:p>
    <w:p w:rsidR="005C23BA" w:rsidRPr="00A007FF" w:rsidRDefault="005C23BA" w:rsidP="00383838">
      <w:pPr>
        <w:autoSpaceDE w:val="0"/>
        <w:autoSpaceDN w:val="0"/>
        <w:adjustRightInd w:val="0"/>
        <w:spacing w:after="120" w:line="360" w:lineRule="atLeast"/>
        <w:jc w:val="both"/>
        <w:rPr>
          <w:rFonts w:ascii="Arial" w:eastAsia="Times New Roman" w:hAnsi="Arial" w:cs="Arial"/>
          <w:rtl/>
          <w:lang w:val="x-none" w:eastAsia="x-none"/>
        </w:rPr>
      </w:pPr>
      <w:r w:rsidRPr="00A007FF">
        <w:rPr>
          <w:rFonts w:ascii="Arial" w:eastAsia="Times New Roman" w:hAnsi="Arial" w:cs="Arial"/>
          <w:rtl/>
          <w:lang w:val="x-none" w:eastAsia="x-none"/>
        </w:rPr>
        <w:lastRenderedPageBreak/>
        <w:t>להלן פירוט ההיגדים המרכיבים מדד זה כפי שהם מוצגים בשאלון:</w:t>
      </w:r>
    </w:p>
    <w:tbl>
      <w:tblPr>
        <w:bidiVisual/>
        <w:tblW w:w="9674"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59"/>
        <w:gridCol w:w="15"/>
      </w:tblGrid>
      <w:tr w:rsidR="005C23BA" w:rsidRPr="00A007FF" w:rsidTr="007660E5">
        <w:trPr>
          <w:gridAfter w:val="1"/>
          <w:wAfter w:w="15" w:type="dxa"/>
          <w:trHeight w:val="284"/>
          <w:jc w:val="center"/>
        </w:trPr>
        <w:tc>
          <w:tcPr>
            <w:tcW w:w="9659" w:type="dxa"/>
            <w:tcBorders>
              <w:top w:val="single" w:sz="18" w:space="0" w:color="999999"/>
              <w:left w:val="single" w:sz="2" w:space="0" w:color="808080"/>
              <w:bottom w:val="single" w:sz="12" w:space="0" w:color="999999"/>
            </w:tcBorders>
            <w:shd w:val="clear" w:color="auto" w:fill="D0D1E6"/>
            <w:vAlign w:val="center"/>
          </w:tcPr>
          <w:p w:rsidR="005C23BA" w:rsidRPr="00A007FF" w:rsidRDefault="005C23BA" w:rsidP="007660E5">
            <w:pPr>
              <w:autoSpaceDE w:val="0"/>
              <w:autoSpaceDN w:val="0"/>
              <w:adjustRightInd w:val="0"/>
              <w:spacing w:before="60" w:after="60" w:line="240" w:lineRule="auto"/>
              <w:rPr>
                <w:rFonts w:ascii="Arial" w:eastAsia="Times New Roman" w:hAnsi="Arial" w:cs="Arial"/>
                <w:b/>
                <w:bCs/>
                <w:color w:val="000066"/>
                <w:sz w:val="20"/>
                <w:szCs w:val="20"/>
              </w:rPr>
            </w:pPr>
            <w:r w:rsidRPr="00A007FF">
              <w:rPr>
                <w:rFonts w:ascii="Arial" w:eastAsia="Times New Roman" w:hAnsi="Arial" w:cs="Arial"/>
                <w:b/>
                <w:bCs/>
                <w:color w:val="000066"/>
                <w:sz w:val="20"/>
                <w:szCs w:val="20"/>
                <w:rtl/>
                <w:lang w:val="fr-FR"/>
              </w:rPr>
              <w:t xml:space="preserve">מדד מסכם: </w:t>
            </w:r>
            <w:r>
              <w:rPr>
                <w:rFonts w:ascii="Arial" w:eastAsia="Times New Roman" w:hAnsi="Arial" w:cs="Arial" w:hint="cs"/>
                <w:b/>
                <w:bCs/>
                <w:color w:val="000066"/>
                <w:sz w:val="20"/>
                <w:szCs w:val="20"/>
                <w:rtl/>
                <w:lang w:val="fr-FR"/>
              </w:rPr>
              <w:t>מסוגלות, סקרנות ועניין בלמידה</w:t>
            </w:r>
            <w:r w:rsidR="000B7159">
              <w:rPr>
                <w:rFonts w:ascii="Arial" w:eastAsia="Times New Roman" w:hAnsi="Arial" w:cs="Arial" w:hint="cs"/>
                <w:b/>
                <w:bCs/>
                <w:color w:val="000066"/>
                <w:sz w:val="20"/>
                <w:szCs w:val="20"/>
                <w:rtl/>
                <w:lang w:val="fr-FR"/>
              </w:rPr>
              <w:t>*</w:t>
            </w:r>
          </w:p>
        </w:tc>
      </w:tr>
      <w:tr w:rsidR="005C23BA" w:rsidRPr="0078629F" w:rsidTr="007660E5">
        <w:tblPrEx>
          <w:tblCellMar>
            <w:left w:w="93" w:type="dxa"/>
            <w:right w:w="93" w:type="dxa"/>
          </w:tblCellMar>
        </w:tblPrEx>
        <w:trPr>
          <w:trHeight w:val="454"/>
          <w:jc w:val="center"/>
        </w:trPr>
        <w:tc>
          <w:tcPr>
            <w:tcW w:w="9674" w:type="dxa"/>
            <w:gridSpan w:val="2"/>
            <w:tcBorders>
              <w:top w:val="single" w:sz="2" w:space="0" w:color="808080"/>
            </w:tcBorders>
          </w:tcPr>
          <w:p w:rsidR="005C23BA" w:rsidRPr="006B0214" w:rsidRDefault="005C23BA" w:rsidP="007660E5">
            <w:pPr>
              <w:autoSpaceDE w:val="0"/>
              <w:autoSpaceDN w:val="0"/>
              <w:adjustRightInd w:val="0"/>
              <w:spacing w:before="60" w:after="60"/>
              <w:jc w:val="both"/>
              <w:rPr>
                <w:rFonts w:ascii="Arial" w:eastAsia="Times New Roman" w:hAnsi="Arial" w:cs="Arial"/>
                <w:color w:val="000066"/>
                <w:sz w:val="20"/>
                <w:szCs w:val="20"/>
                <w:rtl/>
                <w:lang w:val="fr-FR"/>
              </w:rPr>
            </w:pPr>
            <w:r>
              <w:rPr>
                <w:rFonts w:ascii="Arial" w:eastAsia="Times New Roman" w:hAnsi="Arial" w:cs="Arial" w:hint="cs"/>
                <w:color w:val="000066"/>
                <w:sz w:val="20"/>
                <w:szCs w:val="20"/>
                <w:rtl/>
                <w:lang w:val="fr-FR"/>
              </w:rPr>
              <w:t>א. "</w:t>
            </w:r>
            <w:r w:rsidRPr="006B0214">
              <w:rPr>
                <w:rFonts w:ascii="Arial" w:eastAsia="Times New Roman" w:hAnsi="Arial" w:cs="Arial" w:hint="cs"/>
                <w:color w:val="000066"/>
                <w:sz w:val="20"/>
                <w:szCs w:val="20"/>
                <w:rtl/>
                <w:lang w:val="fr-FR"/>
              </w:rPr>
              <w:t>אני</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מרגיש</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סקרנות</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ועניין</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כלפי</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הדברים</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שאני</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לומד</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בבית</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הספר</w:t>
            </w:r>
            <w:r>
              <w:rPr>
                <w:rFonts w:ascii="Arial" w:eastAsia="Times New Roman" w:hAnsi="Arial" w:cs="Arial" w:hint="cs"/>
                <w:color w:val="000066"/>
                <w:sz w:val="20"/>
                <w:szCs w:val="20"/>
                <w:rtl/>
                <w:lang w:val="fr-FR"/>
              </w:rPr>
              <w:t>"</w:t>
            </w:r>
          </w:p>
        </w:tc>
      </w:tr>
      <w:tr w:rsidR="005C23BA" w:rsidRPr="00A007FF" w:rsidTr="007660E5">
        <w:tblPrEx>
          <w:tblCellMar>
            <w:left w:w="93" w:type="dxa"/>
            <w:right w:w="93" w:type="dxa"/>
          </w:tblCellMar>
        </w:tblPrEx>
        <w:trPr>
          <w:trHeight w:val="454"/>
          <w:jc w:val="center"/>
        </w:trPr>
        <w:tc>
          <w:tcPr>
            <w:tcW w:w="9674" w:type="dxa"/>
            <w:gridSpan w:val="2"/>
          </w:tcPr>
          <w:p w:rsidR="005C23BA" w:rsidRPr="006B0214" w:rsidRDefault="005C23BA" w:rsidP="007660E5">
            <w:pPr>
              <w:autoSpaceDE w:val="0"/>
              <w:autoSpaceDN w:val="0"/>
              <w:adjustRightInd w:val="0"/>
              <w:spacing w:before="60" w:after="60"/>
              <w:jc w:val="both"/>
              <w:rPr>
                <w:rFonts w:ascii="Arial" w:eastAsia="Times New Roman" w:hAnsi="Arial" w:cs="Arial"/>
                <w:color w:val="000066"/>
                <w:sz w:val="20"/>
                <w:szCs w:val="20"/>
                <w:rtl/>
                <w:lang w:val="fr-FR"/>
              </w:rPr>
            </w:pPr>
            <w:r>
              <w:rPr>
                <w:rFonts w:ascii="Arial" w:eastAsia="Times New Roman" w:hAnsi="Arial" w:cs="Arial" w:hint="cs"/>
                <w:color w:val="000066"/>
                <w:sz w:val="20"/>
                <w:szCs w:val="20"/>
                <w:rtl/>
                <w:lang w:val="fr-FR"/>
              </w:rPr>
              <w:t>ב. "</w:t>
            </w:r>
            <w:r w:rsidRPr="006B0214">
              <w:rPr>
                <w:rFonts w:ascii="Arial" w:eastAsia="Times New Roman" w:hAnsi="Arial" w:cs="Arial" w:hint="cs"/>
                <w:color w:val="000066"/>
                <w:sz w:val="20"/>
                <w:szCs w:val="20"/>
                <w:rtl/>
                <w:lang w:val="fr-FR"/>
              </w:rPr>
              <w:t>הדברים</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שמלמדים</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בבית</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הספר</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מקנים</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לי</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ידע</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רב</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וחשוב</w:t>
            </w:r>
            <w:r>
              <w:rPr>
                <w:rFonts w:ascii="Arial" w:eastAsia="Times New Roman" w:hAnsi="Arial" w:cs="Arial" w:hint="cs"/>
                <w:color w:val="000066"/>
                <w:sz w:val="20"/>
                <w:szCs w:val="20"/>
                <w:rtl/>
                <w:lang w:val="fr-FR"/>
              </w:rPr>
              <w:t>"</w:t>
            </w:r>
          </w:p>
        </w:tc>
      </w:tr>
      <w:tr w:rsidR="005C23BA" w:rsidRPr="00A007FF" w:rsidTr="007660E5">
        <w:tblPrEx>
          <w:tblCellMar>
            <w:left w:w="93" w:type="dxa"/>
            <w:right w:w="93" w:type="dxa"/>
          </w:tblCellMar>
        </w:tblPrEx>
        <w:trPr>
          <w:trHeight w:val="454"/>
          <w:jc w:val="center"/>
        </w:trPr>
        <w:tc>
          <w:tcPr>
            <w:tcW w:w="9674" w:type="dxa"/>
            <w:gridSpan w:val="2"/>
          </w:tcPr>
          <w:p w:rsidR="005C23BA" w:rsidRPr="00D94B9F" w:rsidRDefault="005C23BA" w:rsidP="007660E5">
            <w:pPr>
              <w:autoSpaceDE w:val="0"/>
              <w:autoSpaceDN w:val="0"/>
              <w:adjustRightInd w:val="0"/>
              <w:spacing w:before="60" w:after="60"/>
              <w:jc w:val="both"/>
              <w:rPr>
                <w:rFonts w:ascii="Arial" w:eastAsia="Times New Roman" w:hAnsi="Arial" w:cs="Arial"/>
                <w:color w:val="000066"/>
                <w:sz w:val="20"/>
                <w:szCs w:val="20"/>
                <w:rtl/>
                <w:lang w:val="fr-FR"/>
              </w:rPr>
            </w:pPr>
            <w:r w:rsidRPr="00D94B9F">
              <w:rPr>
                <w:rFonts w:ascii="Arial" w:eastAsia="Times New Roman" w:hAnsi="Arial" w:cs="Arial" w:hint="cs"/>
                <w:color w:val="000066"/>
                <w:sz w:val="20"/>
                <w:szCs w:val="20"/>
                <w:rtl/>
                <w:lang w:val="fr-FR"/>
              </w:rPr>
              <w:t>ג. "אני</w:t>
            </w:r>
            <w:r w:rsidRPr="00D94B9F">
              <w:rPr>
                <w:rFonts w:ascii="Arial" w:eastAsia="Times New Roman" w:hAnsi="Arial" w:cs="Arial"/>
                <w:color w:val="000066"/>
                <w:sz w:val="20"/>
                <w:szCs w:val="20"/>
                <w:rtl/>
                <w:lang w:val="fr-FR"/>
              </w:rPr>
              <w:t xml:space="preserve"> </w:t>
            </w:r>
            <w:r w:rsidRPr="00D94B9F">
              <w:rPr>
                <w:rFonts w:ascii="Arial" w:eastAsia="Times New Roman" w:hAnsi="Arial" w:cs="Arial" w:hint="cs"/>
                <w:color w:val="000066"/>
                <w:sz w:val="20"/>
                <w:szCs w:val="20"/>
                <w:rtl/>
                <w:lang w:val="fr-FR"/>
              </w:rPr>
              <w:t>בטוח</w:t>
            </w:r>
            <w:r w:rsidRPr="00D94B9F">
              <w:rPr>
                <w:rFonts w:ascii="Arial" w:eastAsia="Times New Roman" w:hAnsi="Arial" w:cs="Arial"/>
                <w:color w:val="000066"/>
                <w:sz w:val="20"/>
                <w:szCs w:val="20"/>
                <w:rtl/>
                <w:lang w:val="fr-FR"/>
              </w:rPr>
              <w:t xml:space="preserve"> </w:t>
            </w:r>
            <w:r w:rsidRPr="00D94B9F">
              <w:rPr>
                <w:rFonts w:ascii="Arial" w:eastAsia="Times New Roman" w:hAnsi="Arial" w:cs="Arial" w:hint="cs"/>
                <w:color w:val="000066"/>
                <w:sz w:val="20"/>
                <w:szCs w:val="20"/>
                <w:rtl/>
                <w:lang w:val="fr-FR"/>
              </w:rPr>
              <w:t>שאוכל</w:t>
            </w:r>
            <w:r w:rsidRPr="00D94B9F">
              <w:rPr>
                <w:rFonts w:ascii="Arial" w:eastAsia="Times New Roman" w:hAnsi="Arial" w:cs="Arial"/>
                <w:color w:val="000066"/>
                <w:sz w:val="20"/>
                <w:szCs w:val="20"/>
                <w:rtl/>
                <w:lang w:val="fr-FR"/>
              </w:rPr>
              <w:t xml:space="preserve"> </w:t>
            </w:r>
            <w:r w:rsidRPr="00D94B9F">
              <w:rPr>
                <w:rFonts w:ascii="Arial" w:eastAsia="Times New Roman" w:hAnsi="Arial" w:cs="Arial" w:hint="cs"/>
                <w:color w:val="000066"/>
                <w:sz w:val="20"/>
                <w:szCs w:val="20"/>
                <w:rtl/>
                <w:lang w:val="fr-FR"/>
              </w:rPr>
              <w:t>להצליח</w:t>
            </w:r>
            <w:r w:rsidRPr="00D94B9F">
              <w:rPr>
                <w:rFonts w:ascii="Arial" w:eastAsia="Times New Roman" w:hAnsi="Arial" w:cs="Arial"/>
                <w:color w:val="000066"/>
                <w:sz w:val="20"/>
                <w:szCs w:val="20"/>
                <w:rtl/>
                <w:lang w:val="fr-FR"/>
              </w:rPr>
              <w:t xml:space="preserve"> </w:t>
            </w:r>
            <w:r w:rsidRPr="00D94B9F">
              <w:rPr>
                <w:rFonts w:ascii="Arial" w:eastAsia="Times New Roman" w:hAnsi="Arial" w:cs="Arial" w:hint="cs"/>
                <w:color w:val="000066"/>
                <w:sz w:val="20"/>
                <w:szCs w:val="20"/>
                <w:rtl/>
                <w:lang w:val="fr-FR"/>
              </w:rPr>
              <w:t>בלימודים</w:t>
            </w:r>
            <w:r w:rsidRPr="00D94B9F">
              <w:rPr>
                <w:rFonts w:ascii="Arial" w:eastAsia="Times New Roman" w:hAnsi="Arial" w:cs="Arial"/>
                <w:color w:val="000066"/>
                <w:sz w:val="20"/>
                <w:szCs w:val="20"/>
                <w:rtl/>
                <w:lang w:val="fr-FR"/>
              </w:rPr>
              <w:t xml:space="preserve"> </w:t>
            </w:r>
            <w:r w:rsidRPr="00D94B9F">
              <w:rPr>
                <w:rFonts w:ascii="Arial" w:eastAsia="Times New Roman" w:hAnsi="Arial" w:cs="Arial" w:hint="cs"/>
                <w:color w:val="000066"/>
                <w:sz w:val="20"/>
                <w:szCs w:val="20"/>
                <w:rtl/>
                <w:lang w:val="fr-FR"/>
              </w:rPr>
              <w:t>גם</w:t>
            </w:r>
            <w:r w:rsidRPr="00D94B9F">
              <w:rPr>
                <w:rFonts w:ascii="Arial" w:eastAsia="Times New Roman" w:hAnsi="Arial" w:cs="Arial"/>
                <w:color w:val="000066"/>
                <w:sz w:val="20"/>
                <w:szCs w:val="20"/>
                <w:rtl/>
                <w:lang w:val="fr-FR"/>
              </w:rPr>
              <w:t xml:space="preserve"> </w:t>
            </w:r>
            <w:r w:rsidRPr="00D94B9F">
              <w:rPr>
                <w:rFonts w:ascii="Arial" w:eastAsia="Times New Roman" w:hAnsi="Arial" w:cs="Arial" w:hint="cs"/>
                <w:color w:val="000066"/>
                <w:sz w:val="20"/>
                <w:szCs w:val="20"/>
                <w:rtl/>
                <w:lang w:val="fr-FR"/>
              </w:rPr>
              <w:t>אם</w:t>
            </w:r>
            <w:r w:rsidRPr="00D94B9F">
              <w:rPr>
                <w:rFonts w:ascii="Arial" w:eastAsia="Times New Roman" w:hAnsi="Arial" w:cs="Arial"/>
                <w:color w:val="000066"/>
                <w:sz w:val="20"/>
                <w:szCs w:val="20"/>
                <w:rtl/>
                <w:lang w:val="fr-FR"/>
              </w:rPr>
              <w:t xml:space="preserve"> </w:t>
            </w:r>
            <w:r w:rsidRPr="00D94B9F">
              <w:rPr>
                <w:rFonts w:ascii="Arial" w:eastAsia="Times New Roman" w:hAnsi="Arial" w:cs="Arial" w:hint="cs"/>
                <w:color w:val="000066"/>
                <w:sz w:val="20"/>
                <w:szCs w:val="20"/>
                <w:rtl/>
                <w:lang w:val="fr-FR"/>
              </w:rPr>
              <w:t>המשימות</w:t>
            </w:r>
            <w:r w:rsidRPr="00D94B9F">
              <w:rPr>
                <w:rFonts w:ascii="Arial" w:eastAsia="Times New Roman" w:hAnsi="Arial" w:cs="Arial"/>
                <w:color w:val="000066"/>
                <w:sz w:val="20"/>
                <w:szCs w:val="20"/>
                <w:rtl/>
                <w:lang w:val="fr-FR"/>
              </w:rPr>
              <w:t xml:space="preserve"> </w:t>
            </w:r>
            <w:r w:rsidRPr="00D94B9F">
              <w:rPr>
                <w:rFonts w:ascii="Arial" w:eastAsia="Times New Roman" w:hAnsi="Arial" w:cs="Arial" w:hint="cs"/>
                <w:color w:val="000066"/>
                <w:sz w:val="20"/>
                <w:szCs w:val="20"/>
                <w:rtl/>
                <w:lang w:val="fr-FR"/>
              </w:rPr>
              <w:t>יהיו</w:t>
            </w:r>
            <w:r w:rsidRPr="00D94B9F">
              <w:rPr>
                <w:rFonts w:ascii="Arial" w:eastAsia="Times New Roman" w:hAnsi="Arial" w:cs="Arial"/>
                <w:color w:val="000066"/>
                <w:sz w:val="20"/>
                <w:szCs w:val="20"/>
                <w:rtl/>
                <w:lang w:val="fr-FR"/>
              </w:rPr>
              <w:t xml:space="preserve"> </w:t>
            </w:r>
            <w:r w:rsidRPr="00D94B9F">
              <w:rPr>
                <w:rFonts w:ascii="Arial" w:eastAsia="Times New Roman" w:hAnsi="Arial" w:cs="Arial" w:hint="cs"/>
                <w:color w:val="000066"/>
                <w:sz w:val="20"/>
                <w:szCs w:val="20"/>
                <w:rtl/>
                <w:lang w:val="fr-FR"/>
              </w:rPr>
              <w:t>קשות"</w:t>
            </w:r>
          </w:p>
        </w:tc>
      </w:tr>
      <w:tr w:rsidR="005C23BA" w:rsidRPr="00A007FF" w:rsidTr="007660E5">
        <w:tblPrEx>
          <w:tblCellMar>
            <w:left w:w="93" w:type="dxa"/>
            <w:right w:w="93" w:type="dxa"/>
          </w:tblCellMar>
        </w:tblPrEx>
        <w:trPr>
          <w:trHeight w:val="454"/>
          <w:jc w:val="center"/>
        </w:trPr>
        <w:tc>
          <w:tcPr>
            <w:tcW w:w="9674" w:type="dxa"/>
            <w:gridSpan w:val="2"/>
          </w:tcPr>
          <w:p w:rsidR="005C23BA" w:rsidRPr="006B0214" w:rsidRDefault="005C23BA" w:rsidP="007660E5">
            <w:pPr>
              <w:autoSpaceDE w:val="0"/>
              <w:autoSpaceDN w:val="0"/>
              <w:adjustRightInd w:val="0"/>
              <w:spacing w:before="60" w:after="60"/>
              <w:jc w:val="both"/>
              <w:rPr>
                <w:rFonts w:ascii="Arial" w:eastAsia="Times New Roman" w:hAnsi="Arial" w:cs="Arial"/>
                <w:color w:val="000066"/>
                <w:sz w:val="20"/>
                <w:szCs w:val="20"/>
                <w:lang w:val="fr-FR"/>
              </w:rPr>
            </w:pPr>
            <w:r>
              <w:rPr>
                <w:rFonts w:ascii="Arial" w:eastAsia="Times New Roman" w:hAnsi="Arial" w:cs="Arial" w:hint="cs"/>
                <w:color w:val="000066"/>
                <w:sz w:val="20"/>
                <w:szCs w:val="20"/>
                <w:rtl/>
                <w:lang w:val="fr-FR"/>
              </w:rPr>
              <w:t>ד. "</w:t>
            </w:r>
            <w:r w:rsidRPr="006B0214">
              <w:rPr>
                <w:rFonts w:ascii="Arial" w:eastAsia="Times New Roman" w:hAnsi="Arial" w:cs="Arial" w:hint="cs"/>
                <w:color w:val="000066"/>
                <w:sz w:val="20"/>
                <w:szCs w:val="20"/>
                <w:rtl/>
                <w:lang w:val="fr-FR"/>
              </w:rPr>
              <w:t>הדברים</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שאני</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לומד</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בבית</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הספר</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עוזרים</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לי</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גם</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מחוץ</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לשעות</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הלימודים</w:t>
            </w:r>
            <w:r>
              <w:rPr>
                <w:rFonts w:ascii="Arial" w:eastAsia="Times New Roman" w:hAnsi="Arial" w:cs="Arial" w:hint="cs"/>
                <w:color w:val="000066"/>
                <w:sz w:val="20"/>
                <w:szCs w:val="20"/>
                <w:rtl/>
                <w:lang w:val="fr-FR"/>
              </w:rPr>
              <w:t>"</w:t>
            </w:r>
          </w:p>
        </w:tc>
      </w:tr>
      <w:tr w:rsidR="005C23BA" w:rsidRPr="00A007FF" w:rsidTr="007660E5">
        <w:tblPrEx>
          <w:tblCellMar>
            <w:left w:w="93" w:type="dxa"/>
            <w:right w:w="93" w:type="dxa"/>
          </w:tblCellMar>
        </w:tblPrEx>
        <w:trPr>
          <w:trHeight w:val="454"/>
          <w:jc w:val="center"/>
        </w:trPr>
        <w:tc>
          <w:tcPr>
            <w:tcW w:w="9674" w:type="dxa"/>
            <w:gridSpan w:val="2"/>
            <w:tcBorders>
              <w:bottom w:val="single" w:sz="18" w:space="0" w:color="A6A6A6"/>
            </w:tcBorders>
          </w:tcPr>
          <w:p w:rsidR="005C23BA" w:rsidRPr="006B0214" w:rsidRDefault="005C23BA" w:rsidP="007660E5">
            <w:pPr>
              <w:autoSpaceDE w:val="0"/>
              <w:autoSpaceDN w:val="0"/>
              <w:adjustRightInd w:val="0"/>
              <w:spacing w:before="60" w:after="60"/>
              <w:jc w:val="both"/>
              <w:rPr>
                <w:rFonts w:ascii="Arial" w:eastAsia="Times New Roman" w:hAnsi="Arial" w:cs="Arial"/>
                <w:color w:val="000066"/>
                <w:sz w:val="20"/>
                <w:szCs w:val="20"/>
                <w:lang w:val="fr-FR"/>
              </w:rPr>
            </w:pPr>
            <w:r>
              <w:rPr>
                <w:rFonts w:ascii="Arial" w:eastAsia="Times New Roman" w:hAnsi="Arial" w:cs="Arial" w:hint="cs"/>
                <w:color w:val="000066"/>
                <w:sz w:val="20"/>
                <w:szCs w:val="20"/>
                <w:rtl/>
                <w:lang w:val="fr-FR"/>
              </w:rPr>
              <w:t>ה. "</w:t>
            </w:r>
            <w:r w:rsidRPr="006B0214">
              <w:rPr>
                <w:rFonts w:ascii="Arial" w:eastAsia="Times New Roman" w:hAnsi="Arial" w:cs="Arial" w:hint="cs"/>
                <w:color w:val="000066"/>
                <w:sz w:val="20"/>
                <w:szCs w:val="20"/>
                <w:rtl/>
                <w:lang w:val="fr-FR"/>
              </w:rPr>
              <w:t>אני</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נהנה</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מהדברים</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שאני</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לומד</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בבית</w:t>
            </w:r>
            <w:r w:rsidRPr="006B0214">
              <w:rPr>
                <w:rFonts w:ascii="Arial" w:eastAsia="Times New Roman" w:hAnsi="Arial" w:cs="Arial"/>
                <w:color w:val="000066"/>
                <w:sz w:val="20"/>
                <w:szCs w:val="20"/>
                <w:rtl/>
                <w:lang w:val="fr-FR"/>
              </w:rPr>
              <w:t xml:space="preserve"> </w:t>
            </w:r>
            <w:r w:rsidRPr="006B0214">
              <w:rPr>
                <w:rFonts w:ascii="Arial" w:eastAsia="Times New Roman" w:hAnsi="Arial" w:cs="Arial" w:hint="cs"/>
                <w:color w:val="000066"/>
                <w:sz w:val="20"/>
                <w:szCs w:val="20"/>
                <w:rtl/>
                <w:lang w:val="fr-FR"/>
              </w:rPr>
              <w:t>הספר</w:t>
            </w:r>
            <w:r>
              <w:rPr>
                <w:rFonts w:ascii="Arial" w:eastAsia="Times New Roman" w:hAnsi="Arial" w:cs="Arial" w:hint="cs"/>
                <w:color w:val="000066"/>
                <w:sz w:val="20"/>
                <w:szCs w:val="20"/>
                <w:rtl/>
                <w:lang w:val="fr-FR"/>
              </w:rPr>
              <w:t>"</w:t>
            </w:r>
          </w:p>
        </w:tc>
      </w:tr>
    </w:tbl>
    <w:p w:rsidR="005C23BA" w:rsidRDefault="00EE203B" w:rsidP="00EE203B">
      <w:pPr>
        <w:autoSpaceDE w:val="0"/>
        <w:autoSpaceDN w:val="0"/>
        <w:adjustRightInd w:val="0"/>
        <w:spacing w:before="60" w:after="60" w:line="240" w:lineRule="auto"/>
        <w:ind w:left="170" w:hanging="170"/>
        <w:jc w:val="both"/>
        <w:rPr>
          <w:rFonts w:ascii="Arial" w:eastAsia="Times New Roman" w:hAnsi="Arial" w:cs="Arial"/>
          <w:sz w:val="18"/>
          <w:szCs w:val="18"/>
          <w:rtl/>
        </w:rPr>
      </w:pPr>
      <w:r>
        <w:rPr>
          <w:rFonts w:ascii="Arial" w:eastAsia="Times New Roman" w:hAnsi="Arial" w:cs="Arial" w:hint="cs"/>
          <w:sz w:val="18"/>
          <w:szCs w:val="18"/>
          <w:rtl/>
        </w:rPr>
        <w:t xml:space="preserve"> </w:t>
      </w:r>
      <w:r w:rsidR="005C23BA" w:rsidRPr="008277F6">
        <w:rPr>
          <w:rFonts w:ascii="Arial" w:eastAsia="Times New Roman" w:hAnsi="Arial" w:cs="Arial" w:hint="cs"/>
          <w:sz w:val="18"/>
          <w:szCs w:val="18"/>
          <w:rtl/>
        </w:rPr>
        <w:t>*</w:t>
      </w:r>
      <w:r w:rsidR="00BD24B2">
        <w:rPr>
          <w:rFonts w:ascii="Arial" w:eastAsia="Times New Roman" w:hAnsi="Arial" w:cs="Arial" w:hint="cs"/>
          <w:sz w:val="18"/>
          <w:szCs w:val="18"/>
          <w:rtl/>
        </w:rPr>
        <w:t xml:space="preserve"> </w:t>
      </w:r>
      <w:r w:rsidR="005C23BA" w:rsidRPr="008277F6">
        <w:rPr>
          <w:rFonts w:ascii="Arial" w:eastAsia="Times New Roman" w:hAnsi="Arial" w:cs="Arial"/>
          <w:sz w:val="18"/>
          <w:szCs w:val="18"/>
          <w:rtl/>
        </w:rPr>
        <w:t xml:space="preserve">סולם </w:t>
      </w:r>
      <w:r w:rsidR="005C23BA" w:rsidRPr="008277F6">
        <w:rPr>
          <w:rFonts w:ascii="Arial" w:eastAsia="Times New Roman" w:hAnsi="Arial" w:cs="Arial" w:hint="cs"/>
          <w:sz w:val="18"/>
          <w:szCs w:val="18"/>
          <w:rtl/>
        </w:rPr>
        <w:t xml:space="preserve">התשובות </w:t>
      </w:r>
      <w:r w:rsidR="005C23BA">
        <w:rPr>
          <w:rFonts w:ascii="Arial" w:eastAsia="Times New Roman" w:hAnsi="Arial" w:cs="Arial" w:hint="cs"/>
          <w:sz w:val="18"/>
          <w:szCs w:val="18"/>
          <w:rtl/>
        </w:rPr>
        <w:t>להיגדים</w:t>
      </w:r>
      <w:r w:rsidR="005C23BA" w:rsidRPr="008277F6">
        <w:rPr>
          <w:rFonts w:ascii="Arial" w:eastAsia="Times New Roman" w:hAnsi="Arial" w:cs="Arial" w:hint="cs"/>
          <w:sz w:val="18"/>
          <w:szCs w:val="18"/>
          <w:rtl/>
        </w:rPr>
        <w:t xml:space="preserve"> היה </w:t>
      </w:r>
      <w:r w:rsidR="005C23BA" w:rsidRPr="008277F6">
        <w:rPr>
          <w:rFonts w:ascii="Arial" w:eastAsia="Times New Roman" w:hAnsi="Arial" w:cs="Arial"/>
          <w:sz w:val="18"/>
          <w:szCs w:val="18"/>
          <w:rtl/>
        </w:rPr>
        <w:t xml:space="preserve">בן חמש דרגות </w:t>
      </w:r>
      <w:r w:rsidR="005C23BA" w:rsidRPr="008277F6">
        <w:rPr>
          <w:rFonts w:ascii="Arial" w:eastAsia="Times New Roman" w:hAnsi="Arial" w:cs="Arial" w:hint="cs"/>
          <w:sz w:val="18"/>
          <w:szCs w:val="18"/>
          <w:rtl/>
        </w:rPr>
        <w:t>ו</w:t>
      </w:r>
      <w:r w:rsidR="005C23BA" w:rsidRPr="008277F6">
        <w:rPr>
          <w:rFonts w:ascii="Arial" w:eastAsia="Times New Roman" w:hAnsi="Arial" w:cs="Arial"/>
          <w:sz w:val="18"/>
          <w:szCs w:val="18"/>
          <w:rtl/>
        </w:rPr>
        <w:t>נע מ"מסכים מאוד" (5) ועד "מאוד לא מסכים" (1). לצורכי הדיווח על הממצאים סווגו המשיבים שציינו את שני הערכים הגבוהים ביותר בסולם (</w:t>
      </w:r>
      <w:r w:rsidR="005C23BA" w:rsidRPr="008277F6">
        <w:rPr>
          <w:rFonts w:ascii="Arial" w:eastAsia="Times New Roman" w:hAnsi="Arial" w:cs="Arial" w:hint="cs"/>
          <w:sz w:val="18"/>
          <w:szCs w:val="18"/>
          <w:rtl/>
        </w:rPr>
        <w:t>מסכים</w:t>
      </w:r>
      <w:r w:rsidR="00BD24B2">
        <w:rPr>
          <w:rFonts w:ascii="Arial" w:eastAsia="Times New Roman" w:hAnsi="Arial" w:cs="Arial" w:hint="cs"/>
          <w:sz w:val="18"/>
          <w:szCs w:val="18"/>
          <w:rtl/>
        </w:rPr>
        <w:t xml:space="preserve"> </w:t>
      </w:r>
      <w:r w:rsidR="005C23BA" w:rsidRPr="008277F6">
        <w:rPr>
          <w:rFonts w:ascii="Arial" w:eastAsia="Times New Roman" w:hAnsi="Arial" w:cs="Arial" w:hint="cs"/>
          <w:sz w:val="18"/>
          <w:szCs w:val="18"/>
          <w:rtl/>
        </w:rPr>
        <w:t>או מסכים מאד</w:t>
      </w:r>
      <w:r w:rsidR="005C23BA" w:rsidRPr="008277F6">
        <w:rPr>
          <w:rFonts w:ascii="Arial" w:eastAsia="Times New Roman" w:hAnsi="Arial" w:cs="Arial"/>
          <w:sz w:val="18"/>
          <w:szCs w:val="18"/>
          <w:rtl/>
        </w:rPr>
        <w:t>) כמסכימים עם ההיגד, וחושב שיעורם (באחוזים).</w:t>
      </w:r>
      <w:r w:rsidR="005C23BA" w:rsidRPr="008277F6">
        <w:rPr>
          <w:rFonts w:ascii="Arial" w:eastAsia="Times New Roman" w:hAnsi="Arial" w:cs="Arial" w:hint="cs"/>
          <w:sz w:val="18"/>
          <w:szCs w:val="18"/>
          <w:rtl/>
        </w:rPr>
        <w:t xml:space="preserve"> </w:t>
      </w:r>
      <w:r w:rsidR="005C23BA" w:rsidRPr="008277F6">
        <w:rPr>
          <w:rFonts w:ascii="Arial" w:eastAsia="Times New Roman" w:hAnsi="Arial" w:cs="Arial"/>
          <w:sz w:val="18"/>
          <w:szCs w:val="18"/>
          <w:rtl/>
        </w:rPr>
        <w:t xml:space="preserve">המדד </w:t>
      </w:r>
      <w:r w:rsidR="005C23BA" w:rsidRPr="008277F6">
        <w:rPr>
          <w:rFonts w:ascii="Arial" w:eastAsia="Times New Roman" w:hAnsi="Arial" w:cs="Arial" w:hint="cs"/>
          <w:sz w:val="18"/>
          <w:szCs w:val="18"/>
          <w:rtl/>
        </w:rPr>
        <w:t xml:space="preserve">המסכם </w:t>
      </w:r>
      <w:r w:rsidR="005C23BA" w:rsidRPr="008277F6">
        <w:rPr>
          <w:rFonts w:ascii="Arial" w:eastAsia="Times New Roman" w:hAnsi="Arial" w:cs="Arial"/>
          <w:sz w:val="18"/>
          <w:szCs w:val="18"/>
          <w:rtl/>
        </w:rPr>
        <w:t xml:space="preserve">חושב כממוצע של אחוזי המסכימים עם ההיגדים </w:t>
      </w:r>
      <w:r w:rsidR="005C23BA" w:rsidRPr="008277F6">
        <w:rPr>
          <w:rFonts w:ascii="Arial" w:eastAsia="Times New Roman" w:hAnsi="Arial" w:cs="Arial" w:hint="cs"/>
          <w:sz w:val="18"/>
          <w:szCs w:val="18"/>
          <w:rtl/>
        </w:rPr>
        <w:t>המרכיבים את המדד</w:t>
      </w:r>
      <w:r w:rsidR="005C23BA" w:rsidRPr="008277F6">
        <w:rPr>
          <w:rFonts w:ascii="Arial" w:eastAsia="Times New Roman" w:hAnsi="Arial" w:cs="Arial"/>
          <w:sz w:val="18"/>
          <w:szCs w:val="18"/>
          <w:rtl/>
        </w:rPr>
        <w:t>. בהתאמה, ערכי המדד נעים בין 0 ל-100.</w:t>
      </w:r>
    </w:p>
    <w:p w:rsidR="00383838" w:rsidRPr="006B7494" w:rsidRDefault="00383838" w:rsidP="006B7494">
      <w:pPr>
        <w:tabs>
          <w:tab w:val="center" w:pos="4153"/>
          <w:tab w:val="right" w:pos="8306"/>
        </w:tabs>
        <w:autoSpaceDE w:val="0"/>
        <w:autoSpaceDN w:val="0"/>
        <w:adjustRightInd w:val="0"/>
        <w:spacing w:before="120" w:after="120" w:line="240" w:lineRule="auto"/>
        <w:rPr>
          <w:rFonts w:ascii="Arial" w:eastAsia="Times New Roman" w:hAnsi="Arial" w:cs="Arial"/>
          <w:sz w:val="20"/>
          <w:szCs w:val="20"/>
          <w:rtl/>
        </w:rPr>
      </w:pPr>
      <w:r w:rsidRPr="006B7494">
        <w:rPr>
          <w:rFonts w:ascii="Arial" w:eastAsia="Times New Roman" w:hAnsi="Arial" w:cs="Arial"/>
          <w:sz w:val="20"/>
          <w:szCs w:val="20"/>
          <w:rtl/>
        </w:rPr>
        <w:br w:type="page"/>
      </w:r>
    </w:p>
    <w:p w:rsidR="00F44EFD" w:rsidRDefault="00F44EFD" w:rsidP="005C23BA">
      <w:pPr>
        <w:pStyle w:val="SubSectionHeader"/>
        <w:ind w:left="9"/>
        <w:rPr>
          <w:rtl/>
        </w:rPr>
      </w:pPr>
      <w:r>
        <w:rPr>
          <w:rFonts w:hint="cs"/>
          <w:rtl/>
        </w:rPr>
        <w:lastRenderedPageBreak/>
        <w:t>השוואה לאורך שנים של המדד המסכם (תשע"ה-</w:t>
      </w:r>
      <w:r w:rsidR="003E7927">
        <w:rPr>
          <w:rFonts w:hint="cs"/>
          <w:rtl/>
        </w:rPr>
        <w:t>תשע</w:t>
      </w:r>
      <w:r w:rsidR="003E7927">
        <w:rPr>
          <w:rtl/>
        </w:rPr>
        <w:t>"</w:t>
      </w:r>
      <w:r w:rsidR="003E7927">
        <w:rPr>
          <w:rFonts w:hint="cs"/>
          <w:rtl/>
        </w:rPr>
        <w:t>ז</w:t>
      </w:r>
      <w:r>
        <w:rPr>
          <w:rFonts w:hint="cs"/>
          <w:rtl/>
        </w:rPr>
        <w:t>)</w:t>
      </w:r>
    </w:p>
    <w:p w:rsidR="003E7DDD" w:rsidRPr="00A007FF" w:rsidRDefault="003E7DDD" w:rsidP="003E7DDD">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בתרשים </w:t>
      </w:r>
      <w:r>
        <w:rPr>
          <w:rFonts w:ascii="Arial" w:eastAsia="Times New Roman" w:hAnsi="Arial" w:cs="Arial" w:hint="cs"/>
          <w:rtl/>
          <w:lang w:val="x-none" w:eastAsia="x-none"/>
        </w:rPr>
        <w:t>34</w:t>
      </w:r>
      <w:r w:rsidRPr="00A007FF">
        <w:rPr>
          <w:rFonts w:ascii="Arial" w:eastAsia="Times New Roman" w:hAnsi="Arial" w:cs="Arial"/>
          <w:rtl/>
          <w:lang w:val="x-none" w:eastAsia="x-none"/>
        </w:rPr>
        <w:t xml:space="preserve"> מוצגים נתוני המדד המסכם "</w:t>
      </w:r>
      <w:r>
        <w:rPr>
          <w:rFonts w:ascii="Arial" w:eastAsia="Times New Roman" w:hAnsi="Arial" w:cs="Arial" w:hint="cs"/>
          <w:rtl/>
          <w:lang w:val="x-none" w:eastAsia="x-none"/>
        </w:rPr>
        <w:t>מסוגלות, סקרנות ועניין בלמידה</w:t>
      </w:r>
      <w:r w:rsidRPr="00A007FF">
        <w:rPr>
          <w:rFonts w:ascii="Arial" w:eastAsia="Times New Roman" w:hAnsi="Arial" w:cs="Arial"/>
          <w:rtl/>
          <w:lang w:val="x-none" w:eastAsia="x-none"/>
        </w:rPr>
        <w:t xml:space="preserve">" </w:t>
      </w:r>
      <w:r w:rsidRPr="00A007FF">
        <w:rPr>
          <w:rFonts w:ascii="Arial" w:eastAsia="Times New Roman" w:hAnsi="Arial" w:cs="Arial" w:hint="cs"/>
          <w:rtl/>
          <w:lang w:val="x-none" w:eastAsia="x-none"/>
        </w:rPr>
        <w:t>בשנים</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תש</w:t>
      </w:r>
      <w:r>
        <w:rPr>
          <w:rFonts w:ascii="Arial" w:eastAsia="Times New Roman" w:hAnsi="Arial" w:cs="Arial" w:hint="cs"/>
          <w:rtl/>
          <w:lang w:val="x-none" w:eastAsia="x-none"/>
        </w:rPr>
        <w:t>ע</w:t>
      </w:r>
      <w:r>
        <w:rPr>
          <w:rFonts w:ascii="Arial" w:eastAsia="Times New Roman" w:hAnsi="Arial" w:cs="Arial"/>
          <w:rtl/>
          <w:lang w:val="x-none" w:eastAsia="x-none"/>
        </w:rPr>
        <w:t>"</w:t>
      </w:r>
      <w:r>
        <w:rPr>
          <w:rFonts w:ascii="Arial" w:eastAsia="Times New Roman" w:hAnsi="Arial" w:cs="Arial" w:hint="cs"/>
          <w:rtl/>
          <w:lang w:val="x-none" w:eastAsia="x-none"/>
        </w:rPr>
        <w:t>ה</w:t>
      </w:r>
      <w:r>
        <w:rPr>
          <w:rFonts w:ascii="Arial" w:eastAsia="Times New Roman" w:hAnsi="Arial" w:cs="Arial"/>
          <w:rtl/>
          <w:lang w:val="x-none" w:eastAsia="x-none"/>
        </w:rPr>
        <w:t>-</w:t>
      </w:r>
      <w:r w:rsidR="006A24F6">
        <w:rPr>
          <w:rFonts w:ascii="Arial" w:eastAsia="Times New Roman" w:hAnsi="Arial" w:cs="Arial"/>
          <w:rtl/>
          <w:lang w:val="x-none" w:eastAsia="x-none"/>
        </w:rPr>
        <w:t>תשע"ז</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לפירוט נוסף ראו</w:t>
      </w:r>
      <w:r w:rsidRPr="00A007FF">
        <w:rPr>
          <w:rFonts w:ascii="Arial" w:eastAsia="Times New Roman" w:hAnsi="Arial" w:cs="Arial"/>
          <w:rtl/>
          <w:lang w:val="x-none" w:eastAsia="x-none"/>
        </w:rPr>
        <w:t xml:space="preserve"> נספח 2). </w:t>
      </w:r>
    </w:p>
    <w:p w:rsidR="003E7DDD" w:rsidRDefault="003E7DDD" w:rsidP="006A6897">
      <w:pPr>
        <w:pStyle w:val="a9"/>
        <w:numPr>
          <w:ilvl w:val="0"/>
          <w:numId w:val="4"/>
        </w:numPr>
        <w:ind w:left="1077" w:hanging="1077"/>
        <w:rPr>
          <w:rFonts w:asciiTheme="minorBidi" w:hAnsiTheme="minorBidi" w:cs="Arial"/>
          <w:rtl/>
        </w:rPr>
      </w:pPr>
      <w:r w:rsidRPr="00D81035">
        <w:rPr>
          <w:rFonts w:asciiTheme="minorBidi" w:hAnsiTheme="minorBidi" w:cs="Arial"/>
          <w:rtl/>
        </w:rPr>
        <w:t xml:space="preserve">דיווחי </w:t>
      </w:r>
      <w:r>
        <w:rPr>
          <w:rFonts w:asciiTheme="minorBidi" w:hAnsiTheme="minorBidi" w:cs="Arial" w:hint="cs"/>
          <w:rtl/>
        </w:rPr>
        <w:t>ה</w:t>
      </w:r>
      <w:r w:rsidRPr="00D81035">
        <w:rPr>
          <w:rFonts w:asciiTheme="minorBidi" w:hAnsiTheme="minorBidi" w:cs="Arial"/>
          <w:rtl/>
        </w:rPr>
        <w:t xml:space="preserve">תלמידים על </w:t>
      </w:r>
      <w:r>
        <w:rPr>
          <w:rFonts w:asciiTheme="minorBidi" w:hAnsiTheme="minorBidi" w:cs="Arial" w:hint="cs"/>
          <w:rtl/>
        </w:rPr>
        <w:t>מסוגלות, סקרנות ועניין בלמידה</w:t>
      </w:r>
      <w:r w:rsidRPr="00D81035">
        <w:rPr>
          <w:rFonts w:asciiTheme="minorBidi" w:hAnsiTheme="minorBidi" w:cs="Arial"/>
          <w:rtl/>
        </w:rPr>
        <w:t xml:space="preserve">: נתוני המדד המסכם בשנים </w:t>
      </w:r>
      <w:r>
        <w:rPr>
          <w:rFonts w:asciiTheme="minorBidi" w:hAnsiTheme="minorBidi" w:cs="Arial"/>
          <w:rtl/>
        </w:rPr>
        <w:t>תש</w:t>
      </w:r>
      <w:r>
        <w:rPr>
          <w:rFonts w:asciiTheme="minorBidi" w:hAnsiTheme="minorBidi" w:cs="Arial" w:hint="cs"/>
          <w:rtl/>
        </w:rPr>
        <w:t>ע</w:t>
      </w:r>
      <w:r>
        <w:rPr>
          <w:rFonts w:asciiTheme="minorBidi" w:hAnsiTheme="minorBidi" w:cs="Arial"/>
          <w:rtl/>
        </w:rPr>
        <w:t>"</w:t>
      </w:r>
      <w:r>
        <w:rPr>
          <w:rFonts w:asciiTheme="minorBidi" w:hAnsiTheme="minorBidi" w:cs="Arial" w:hint="cs"/>
          <w:rtl/>
        </w:rPr>
        <w:t>ה</w:t>
      </w:r>
      <w:r>
        <w:rPr>
          <w:rFonts w:asciiTheme="minorBidi" w:hAnsiTheme="minorBidi" w:cs="Arial"/>
          <w:rtl/>
        </w:rPr>
        <w:t>-</w:t>
      </w:r>
      <w:r w:rsidR="006A24F6">
        <w:rPr>
          <w:rFonts w:asciiTheme="minorBidi" w:hAnsiTheme="minorBidi" w:cs="Arial"/>
          <w:rtl/>
        </w:rPr>
        <w:t>תשע"ז</w:t>
      </w:r>
    </w:p>
    <w:tbl>
      <w:tblPr>
        <w:tblStyle w:val="TableGrid90"/>
        <w:tblW w:w="11047" w:type="dxa"/>
        <w:tblInd w:w="-715" w:type="dxa"/>
        <w:tblLayout w:type="fixed"/>
        <w:tblLook w:val="04A0" w:firstRow="1" w:lastRow="0" w:firstColumn="1" w:lastColumn="0" w:noHBand="0" w:noVBand="1"/>
      </w:tblPr>
      <w:tblGrid>
        <w:gridCol w:w="863"/>
        <w:gridCol w:w="1440"/>
        <w:gridCol w:w="1440"/>
        <w:gridCol w:w="1440"/>
        <w:gridCol w:w="320"/>
        <w:gridCol w:w="864"/>
        <w:gridCol w:w="1440"/>
        <w:gridCol w:w="1440"/>
        <w:gridCol w:w="1440"/>
        <w:gridCol w:w="360"/>
      </w:tblGrid>
      <w:tr w:rsidR="003E7DDD" w:rsidRPr="00024221" w:rsidTr="00303739">
        <w:trPr>
          <w:trHeight w:val="266"/>
        </w:trPr>
        <w:tc>
          <w:tcPr>
            <w:tcW w:w="5503"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3E7DDD" w:rsidRPr="00024221" w:rsidRDefault="003E7DDD" w:rsidP="003E7DDD">
            <w:pPr>
              <w:jc w:val="center"/>
              <w:rPr>
                <w:rtl/>
              </w:rPr>
            </w:pPr>
            <w:r>
              <w:rPr>
                <w:rFonts w:hint="cs"/>
                <w:b/>
                <w:bCs/>
                <w:sz w:val="24"/>
                <w:szCs w:val="24"/>
                <w:rtl/>
              </w:rPr>
              <w:t>מגזר ערבי (תשע</w:t>
            </w:r>
            <w:r>
              <w:rPr>
                <w:b/>
                <w:bCs/>
                <w:sz w:val="24"/>
                <w:szCs w:val="24"/>
                <w:rtl/>
              </w:rPr>
              <w:t>"</w:t>
            </w:r>
            <w:r>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Pr>
                <w:rFonts w:hint="cs"/>
                <w:b/>
                <w:bCs/>
                <w:sz w:val="24"/>
                <w:szCs w:val="24"/>
                <w:rtl/>
              </w:rPr>
              <w:t>)</w:t>
            </w:r>
          </w:p>
        </w:tc>
        <w:tc>
          <w:tcPr>
            <w:tcW w:w="5544" w:type="dxa"/>
            <w:gridSpan w:val="5"/>
            <w:tcBorders>
              <w:top w:val="single" w:sz="12" w:space="0" w:color="auto"/>
              <w:left w:val="single" w:sz="12" w:space="0" w:color="auto"/>
              <w:bottom w:val="single" w:sz="12" w:space="0" w:color="auto"/>
              <w:right w:val="single" w:sz="12" w:space="0" w:color="auto"/>
            </w:tcBorders>
            <w:shd w:val="clear" w:color="auto" w:fill="C2D69B"/>
          </w:tcPr>
          <w:p w:rsidR="003E7DDD" w:rsidRPr="00024221" w:rsidRDefault="003E7DDD" w:rsidP="003E7DDD">
            <w:pPr>
              <w:jc w:val="center"/>
              <w:rPr>
                <w:rtl/>
              </w:rPr>
            </w:pPr>
            <w:r w:rsidRPr="00024221">
              <w:rPr>
                <w:rFonts w:hint="cs"/>
                <w:b/>
                <w:bCs/>
                <w:sz w:val="24"/>
                <w:szCs w:val="24"/>
                <w:rtl/>
              </w:rPr>
              <w:t xml:space="preserve">כלל בתי ספר דוברי ערבית </w:t>
            </w:r>
            <w:r>
              <w:rPr>
                <w:rFonts w:hint="cs"/>
                <w:b/>
                <w:bCs/>
                <w:sz w:val="24"/>
                <w:szCs w:val="24"/>
                <w:rtl/>
              </w:rPr>
              <w:t>(תשע</w:t>
            </w:r>
            <w:r>
              <w:rPr>
                <w:b/>
                <w:bCs/>
                <w:sz w:val="24"/>
                <w:szCs w:val="24"/>
                <w:rtl/>
              </w:rPr>
              <w:t>"</w:t>
            </w:r>
            <w:r>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Pr>
                <w:rFonts w:hint="cs"/>
                <w:b/>
                <w:bCs/>
                <w:sz w:val="24"/>
                <w:szCs w:val="24"/>
                <w:rtl/>
              </w:rPr>
              <w:t>)</w:t>
            </w:r>
          </w:p>
        </w:tc>
      </w:tr>
      <w:tr w:rsidR="003E7DDD" w:rsidRPr="00024221" w:rsidTr="004F390A">
        <w:trPr>
          <w:trHeight w:val="262"/>
        </w:trPr>
        <w:tc>
          <w:tcPr>
            <w:tcW w:w="5503" w:type="dxa"/>
            <w:gridSpan w:val="5"/>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3E7DDD" w:rsidRPr="00024221" w:rsidRDefault="003E7DDD" w:rsidP="003E7DDD">
            <w:pPr>
              <w:rPr>
                <w:color w:val="A6A6A6" w:themeColor="background1" w:themeShade="A6"/>
                <w:sz w:val="12"/>
                <w:szCs w:val="12"/>
                <w:rtl/>
              </w:rPr>
            </w:pPr>
            <w:r>
              <w:rPr>
                <w:rFonts w:ascii="Arialri" w:eastAsia="+mn-ea" w:hAnsi="Arial" w:cs="Arial"/>
                <w:color w:val="A6A6A6"/>
                <w:sz w:val="12"/>
                <w:szCs w:val="12"/>
                <w:rtl/>
              </w:rPr>
              <w:t>מסוגלות, סקרנות ועניין בלמידה</w:t>
            </w:r>
            <w:r w:rsidRPr="00024221">
              <w:rPr>
                <w:rFonts w:hint="cs"/>
                <w:color w:val="A6A6A6" w:themeColor="background1" w:themeShade="A6"/>
                <w:sz w:val="12"/>
                <w:szCs w:val="12"/>
                <w:rtl/>
              </w:rPr>
              <w:t>, מגזר ערבי</w:t>
            </w:r>
          </w:p>
        </w:tc>
        <w:tc>
          <w:tcPr>
            <w:tcW w:w="5544" w:type="dxa"/>
            <w:gridSpan w:val="5"/>
            <w:tcBorders>
              <w:top w:val="single" w:sz="12" w:space="0" w:color="auto"/>
              <w:left w:val="single" w:sz="12" w:space="0" w:color="auto"/>
              <w:bottom w:val="nil"/>
              <w:right w:val="single" w:sz="12" w:space="0" w:color="auto"/>
            </w:tcBorders>
            <w:shd w:val="clear" w:color="auto" w:fill="auto"/>
            <w:vAlign w:val="center"/>
          </w:tcPr>
          <w:p w:rsidR="003E7DDD" w:rsidRPr="006F3CB3" w:rsidRDefault="003E7DDD" w:rsidP="003E7DDD">
            <w:pPr>
              <w:rPr>
                <w:sz w:val="12"/>
                <w:szCs w:val="12"/>
                <w:rtl/>
              </w:rPr>
            </w:pPr>
            <w:r w:rsidRPr="006F3CB3">
              <w:rPr>
                <w:sz w:val="12"/>
                <w:szCs w:val="12"/>
                <w:rtl/>
              </w:rPr>
              <w:t>מסוגלות, סקרנות ועניין בלמידה</w:t>
            </w:r>
            <w:r w:rsidRPr="00024221">
              <w:rPr>
                <w:rFonts w:hint="cs"/>
                <w:sz w:val="12"/>
                <w:szCs w:val="12"/>
                <w:rtl/>
              </w:rPr>
              <w:t xml:space="preserve">, כלל </w:t>
            </w:r>
            <w:r w:rsidR="00114A43">
              <w:rPr>
                <w:rFonts w:hint="cs"/>
                <w:sz w:val="12"/>
                <w:szCs w:val="12"/>
                <w:rtl/>
              </w:rPr>
              <w:t>בתי הספר דוברי הערבית</w:t>
            </w:r>
          </w:p>
        </w:tc>
      </w:tr>
      <w:tr w:rsidR="003E7DDD" w:rsidRPr="00024221" w:rsidTr="004F390A">
        <w:trPr>
          <w:trHeight w:val="3552"/>
        </w:trPr>
        <w:tc>
          <w:tcPr>
            <w:tcW w:w="5503" w:type="dxa"/>
            <w:gridSpan w:val="5"/>
            <w:tcBorders>
              <w:top w:val="nil"/>
              <w:left w:val="single" w:sz="12" w:space="0" w:color="808080" w:themeColor="background1" w:themeShade="80"/>
              <w:bottom w:val="nil"/>
              <w:right w:val="single" w:sz="12" w:space="0" w:color="auto"/>
            </w:tcBorders>
            <w:shd w:val="clear" w:color="auto" w:fill="auto"/>
          </w:tcPr>
          <w:p w:rsidR="003E7DDD" w:rsidRPr="00024221" w:rsidRDefault="003E7DDD" w:rsidP="003E7DDD">
            <w:pPr>
              <w:jc w:val="center"/>
              <w:rPr>
                <w:rtl/>
              </w:rPr>
            </w:pPr>
            <w:bookmarkStart w:id="1125" w:name="MP_GRAPH_T_Curiosi_Yc_2_G"/>
            <w:r w:rsidRPr="00024221">
              <w:rPr>
                <w:noProof/>
                <w:rtl/>
              </w:rPr>
              <w:drawing>
                <wp:inline distT="0" distB="0" distL="0" distR="0" wp14:anchorId="012670A6" wp14:editId="3ABC516B">
                  <wp:extent cx="3390181" cy="2156604"/>
                  <wp:effectExtent l="0" t="0" r="1270" b="0"/>
                  <wp:docPr id="725" name="Chart 9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bookmarkEnd w:id="1125"/>
          </w:p>
        </w:tc>
        <w:tc>
          <w:tcPr>
            <w:tcW w:w="5544" w:type="dxa"/>
            <w:gridSpan w:val="5"/>
            <w:tcBorders>
              <w:top w:val="nil"/>
              <w:left w:val="single" w:sz="12" w:space="0" w:color="auto"/>
              <w:bottom w:val="nil"/>
              <w:right w:val="single" w:sz="12" w:space="0" w:color="auto"/>
            </w:tcBorders>
            <w:shd w:val="clear" w:color="auto" w:fill="auto"/>
          </w:tcPr>
          <w:p w:rsidR="003E7DDD" w:rsidRPr="00024221" w:rsidRDefault="003E7DDD" w:rsidP="003E7DDD">
            <w:pPr>
              <w:jc w:val="center"/>
              <w:rPr>
                <w:rtl/>
              </w:rPr>
            </w:pPr>
            <w:bookmarkStart w:id="1126" w:name="MP_GRAPH_T_Curiosi_Yc_9_G"/>
            <w:r w:rsidRPr="00024221">
              <w:rPr>
                <w:noProof/>
                <w:rtl/>
              </w:rPr>
              <w:drawing>
                <wp:inline distT="0" distB="0" distL="0" distR="0" wp14:anchorId="658C49CA" wp14:editId="51F7C078">
                  <wp:extent cx="3392424" cy="2156604"/>
                  <wp:effectExtent l="0" t="0" r="0" b="0"/>
                  <wp:docPr id="726" name="Chart 94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bookmarkEnd w:id="1126"/>
          </w:p>
        </w:tc>
      </w:tr>
      <w:tr w:rsidR="004F390A" w:rsidRPr="00024221" w:rsidTr="00167E5C">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4F390A" w:rsidRPr="00024221" w:rsidRDefault="004F390A" w:rsidP="004F390A">
            <w:pPr>
              <w:rPr>
                <w:rFonts w:ascii="Arial" w:hAnsi="Arial" w:cs="Arial"/>
                <w:b/>
                <w:bCs/>
                <w:color w:val="6C0000"/>
                <w:sz w:val="16"/>
                <w:szCs w:val="16"/>
                <w:rtl/>
              </w:rPr>
            </w:pPr>
            <w:bookmarkStart w:id="1127" w:name="MP_TABLE_T_Curiosi_Yc_9_T__F" w:colFirst="6" w:colLast="8"/>
            <w:bookmarkStart w:id="1128" w:name="MP_TABLE_T_Curiosi_Yc_2_T__F" w:colFirst="1" w:colLast="3"/>
            <w:r w:rsidRPr="00024221">
              <w:rPr>
                <w:rFonts w:ascii="Arial" w:hAnsi="Arial" w:cs="Arial"/>
                <w:b/>
                <w:bCs/>
                <w:color w:val="6C000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F390A" w:rsidRPr="00024221" w:rsidRDefault="00F35C3B" w:rsidP="004F390A">
            <w:pPr>
              <w:bidi w:val="0"/>
              <w:jc w:val="center"/>
              <w:rPr>
                <w:rFonts w:cs="Arial"/>
                <w:b/>
                <w:bCs/>
                <w:color w:val="6C0000"/>
                <w:sz w:val="20"/>
                <w:szCs w:val="20"/>
              </w:rPr>
            </w:pPr>
            <w:r>
              <w:rPr>
                <w:rFonts w:cs="Arial"/>
                <w:b/>
                <w:bCs/>
                <w:color w:val="6C0000"/>
                <w:sz w:val="20"/>
                <w:szCs w:val="20"/>
              </w:rPr>
              <w:t>89%</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F390A" w:rsidRPr="00024221" w:rsidRDefault="00F35C3B" w:rsidP="004F390A">
            <w:pPr>
              <w:bidi w:val="0"/>
              <w:jc w:val="center"/>
              <w:rPr>
                <w:rFonts w:cs="Arial"/>
                <w:b/>
                <w:bCs/>
                <w:color w:val="6C0000"/>
                <w:sz w:val="20"/>
                <w:szCs w:val="20"/>
              </w:rPr>
            </w:pPr>
            <w:r>
              <w:rPr>
                <w:rFonts w:cs="Arial"/>
                <w:b/>
                <w:bCs/>
                <w:color w:val="6C0000"/>
                <w:sz w:val="20"/>
                <w:szCs w:val="20"/>
              </w:rPr>
              <w:t>90%</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F390A" w:rsidRPr="00024221" w:rsidRDefault="00F35C3B" w:rsidP="004F390A">
            <w:pPr>
              <w:bidi w:val="0"/>
              <w:jc w:val="center"/>
              <w:rPr>
                <w:rFonts w:cs="Arial"/>
                <w:b/>
                <w:bCs/>
                <w:color w:val="6C0000"/>
                <w:sz w:val="20"/>
                <w:szCs w:val="20"/>
              </w:rPr>
            </w:pPr>
            <w:r>
              <w:rPr>
                <w:rFonts w:cs="Arial"/>
                <w:b/>
                <w:bCs/>
                <w:color w:val="6C0000"/>
                <w:sz w:val="20"/>
                <w:szCs w:val="20"/>
              </w:rPr>
              <w:t>90%</w:t>
            </w:r>
          </w:p>
        </w:tc>
        <w:tc>
          <w:tcPr>
            <w:tcW w:w="320" w:type="dxa"/>
            <w:tcBorders>
              <w:top w:val="nil"/>
              <w:left w:val="single" w:sz="4" w:space="0" w:color="808080" w:themeColor="background1" w:themeShade="80"/>
              <w:bottom w:val="nil"/>
              <w:right w:val="single" w:sz="12" w:space="0" w:color="auto"/>
            </w:tcBorders>
            <w:shd w:val="clear" w:color="auto" w:fill="auto"/>
          </w:tcPr>
          <w:p w:rsidR="004F390A" w:rsidRPr="00024221" w:rsidRDefault="004F390A" w:rsidP="004F390A">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4F390A" w:rsidRPr="00024221" w:rsidRDefault="004F390A" w:rsidP="004F390A">
            <w:pPr>
              <w:rPr>
                <w:rFonts w:ascii="Arial" w:hAnsi="Arial" w:cs="Arial"/>
                <w:b/>
                <w:bCs/>
                <w:color w:val="003300"/>
                <w:sz w:val="16"/>
                <w:szCs w:val="16"/>
                <w:rtl/>
              </w:rPr>
            </w:pPr>
            <w:r w:rsidRPr="00024221">
              <w:rPr>
                <w:rFonts w:ascii="Arial" w:hAnsi="Arial" w:cs="Arial"/>
                <w:b/>
                <w:bCs/>
                <w:color w:val="00330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F390A" w:rsidRPr="00024221" w:rsidRDefault="00F35C3B" w:rsidP="004F390A">
            <w:pPr>
              <w:bidi w:val="0"/>
              <w:jc w:val="center"/>
              <w:rPr>
                <w:rFonts w:cs="Arial"/>
                <w:b/>
                <w:bCs/>
                <w:color w:val="003300"/>
                <w:sz w:val="20"/>
                <w:szCs w:val="20"/>
              </w:rPr>
            </w:pPr>
            <w:r>
              <w:rPr>
                <w:rFonts w:cs="Arial"/>
                <w:b/>
                <w:bCs/>
                <w:color w:val="003300"/>
                <w:sz w:val="20"/>
                <w:szCs w:val="20"/>
              </w:rPr>
              <w:t>88%</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F390A" w:rsidRPr="00024221" w:rsidRDefault="00F35C3B" w:rsidP="004F390A">
            <w:pPr>
              <w:bidi w:val="0"/>
              <w:jc w:val="center"/>
              <w:rPr>
                <w:rFonts w:cs="Arial"/>
                <w:b/>
                <w:bCs/>
                <w:color w:val="003300"/>
                <w:sz w:val="20"/>
                <w:szCs w:val="20"/>
              </w:rPr>
            </w:pPr>
            <w:r>
              <w:rPr>
                <w:rFonts w:cs="Arial"/>
                <w:b/>
                <w:bCs/>
                <w:color w:val="003300"/>
                <w:sz w:val="20"/>
                <w:szCs w:val="20"/>
              </w:rPr>
              <w:t>89%</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F390A" w:rsidRPr="00024221" w:rsidRDefault="00F35C3B" w:rsidP="004F390A">
            <w:pPr>
              <w:bidi w:val="0"/>
              <w:jc w:val="center"/>
              <w:rPr>
                <w:rFonts w:cs="Arial"/>
                <w:b/>
                <w:bCs/>
                <w:color w:val="003300"/>
                <w:sz w:val="20"/>
                <w:szCs w:val="20"/>
              </w:rPr>
            </w:pPr>
            <w:r>
              <w:rPr>
                <w:rFonts w:cs="Arial"/>
                <w:b/>
                <w:bCs/>
                <w:color w:val="003300"/>
                <w:sz w:val="20"/>
                <w:szCs w:val="20"/>
              </w:rPr>
              <w:t>89%</w:t>
            </w:r>
          </w:p>
        </w:tc>
        <w:tc>
          <w:tcPr>
            <w:tcW w:w="360" w:type="dxa"/>
            <w:tcBorders>
              <w:top w:val="nil"/>
              <w:left w:val="single" w:sz="4" w:space="0" w:color="808080" w:themeColor="background1" w:themeShade="80"/>
              <w:bottom w:val="nil"/>
              <w:right w:val="single" w:sz="12" w:space="0" w:color="auto"/>
            </w:tcBorders>
            <w:shd w:val="clear" w:color="auto" w:fill="auto"/>
          </w:tcPr>
          <w:p w:rsidR="004F390A" w:rsidRPr="00024221" w:rsidRDefault="004F390A" w:rsidP="004F390A">
            <w:pPr>
              <w:jc w:val="center"/>
              <w:rPr>
                <w:sz w:val="16"/>
                <w:szCs w:val="16"/>
                <w:rtl/>
              </w:rPr>
            </w:pPr>
          </w:p>
        </w:tc>
      </w:tr>
      <w:tr w:rsidR="004F390A" w:rsidRPr="00024221" w:rsidTr="00167E5C">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4F390A" w:rsidRPr="00024221" w:rsidRDefault="004F390A" w:rsidP="004F390A">
            <w:pPr>
              <w:rPr>
                <w:rFonts w:ascii="Arial" w:hAnsi="Arial" w:cs="Arial"/>
                <w:b/>
                <w:bCs/>
                <w:color w:val="C40000"/>
                <w:sz w:val="16"/>
                <w:szCs w:val="16"/>
                <w:rtl/>
              </w:rPr>
            </w:pPr>
            <w:r w:rsidRPr="00024221">
              <w:rPr>
                <w:rFonts w:ascii="Arial" w:hAnsi="Arial" w:cs="Arial"/>
                <w:b/>
                <w:bCs/>
                <w:color w:val="C40000"/>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F390A" w:rsidRPr="00024221" w:rsidRDefault="00F35C3B" w:rsidP="004F390A">
            <w:pPr>
              <w:bidi w:val="0"/>
              <w:jc w:val="center"/>
              <w:rPr>
                <w:rFonts w:cs="Arial"/>
                <w:b/>
                <w:bCs/>
                <w:color w:val="C40000"/>
                <w:sz w:val="20"/>
                <w:szCs w:val="20"/>
              </w:rPr>
            </w:pPr>
            <w:r>
              <w:rPr>
                <w:rFonts w:cs="Arial"/>
                <w:b/>
                <w:bCs/>
                <w:color w:val="C40000"/>
                <w:sz w:val="20"/>
                <w:szCs w:val="20"/>
              </w:rPr>
              <w:t>77%</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F390A" w:rsidRPr="00024221" w:rsidRDefault="00F35C3B" w:rsidP="004F390A">
            <w:pPr>
              <w:bidi w:val="0"/>
              <w:jc w:val="center"/>
              <w:rPr>
                <w:rFonts w:cs="Arial"/>
                <w:b/>
                <w:bCs/>
                <w:color w:val="C40000"/>
                <w:sz w:val="20"/>
                <w:szCs w:val="20"/>
              </w:rPr>
            </w:pPr>
            <w:r>
              <w:rPr>
                <w:rFonts w:cs="Arial"/>
                <w:b/>
                <w:bCs/>
                <w:color w:val="C40000"/>
                <w:sz w:val="20"/>
                <w:szCs w:val="20"/>
              </w:rPr>
              <w:t>76%</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F390A" w:rsidRPr="00024221" w:rsidRDefault="00F35C3B" w:rsidP="004F390A">
            <w:pPr>
              <w:bidi w:val="0"/>
              <w:jc w:val="center"/>
              <w:rPr>
                <w:rFonts w:cs="Arial"/>
                <w:b/>
                <w:bCs/>
                <w:color w:val="C40000"/>
                <w:sz w:val="20"/>
                <w:szCs w:val="20"/>
              </w:rPr>
            </w:pPr>
            <w:r>
              <w:rPr>
                <w:rFonts w:cs="Arial"/>
                <w:b/>
                <w:bCs/>
                <w:color w:val="C40000"/>
                <w:sz w:val="20"/>
                <w:szCs w:val="20"/>
              </w:rPr>
              <w:t>71%</w:t>
            </w:r>
          </w:p>
        </w:tc>
        <w:tc>
          <w:tcPr>
            <w:tcW w:w="320" w:type="dxa"/>
            <w:tcBorders>
              <w:top w:val="nil"/>
              <w:left w:val="single" w:sz="4" w:space="0" w:color="808080" w:themeColor="background1" w:themeShade="80"/>
              <w:bottom w:val="nil"/>
              <w:right w:val="single" w:sz="12" w:space="0" w:color="auto"/>
            </w:tcBorders>
            <w:shd w:val="clear" w:color="auto" w:fill="auto"/>
          </w:tcPr>
          <w:p w:rsidR="004F390A" w:rsidRPr="00024221" w:rsidRDefault="004F390A" w:rsidP="004F390A">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4F390A" w:rsidRPr="00024221" w:rsidRDefault="004F390A" w:rsidP="004F390A">
            <w:pPr>
              <w:rPr>
                <w:rFonts w:ascii="Arial" w:hAnsi="Arial" w:cs="Arial"/>
                <w:b/>
                <w:bCs/>
                <w:color w:val="008000"/>
                <w:sz w:val="16"/>
                <w:szCs w:val="16"/>
                <w:rtl/>
              </w:rPr>
            </w:pPr>
            <w:r w:rsidRPr="00024221">
              <w:rPr>
                <w:rFonts w:ascii="Arial" w:hAnsi="Arial" w:cs="Arial"/>
                <w:b/>
                <w:bCs/>
                <w:color w:val="008000"/>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F390A" w:rsidRPr="00024221" w:rsidRDefault="00F35C3B" w:rsidP="004F390A">
            <w:pPr>
              <w:bidi w:val="0"/>
              <w:jc w:val="center"/>
              <w:rPr>
                <w:rFonts w:cs="Arial"/>
                <w:b/>
                <w:bCs/>
                <w:color w:val="008000"/>
                <w:sz w:val="20"/>
                <w:szCs w:val="20"/>
              </w:rPr>
            </w:pPr>
            <w:r>
              <w:rPr>
                <w:rFonts w:cs="Arial"/>
                <w:b/>
                <w:bCs/>
                <w:color w:val="008000"/>
                <w:sz w:val="20"/>
                <w:szCs w:val="20"/>
              </w:rPr>
              <w:t>77%</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F390A" w:rsidRPr="00024221" w:rsidRDefault="00F35C3B" w:rsidP="004F390A">
            <w:pPr>
              <w:bidi w:val="0"/>
              <w:jc w:val="center"/>
              <w:rPr>
                <w:rFonts w:cs="Arial"/>
                <w:b/>
                <w:bCs/>
                <w:color w:val="008000"/>
                <w:sz w:val="20"/>
                <w:szCs w:val="20"/>
              </w:rPr>
            </w:pPr>
            <w:r>
              <w:rPr>
                <w:rFonts w:cs="Arial"/>
                <w:b/>
                <w:bCs/>
                <w:color w:val="008000"/>
                <w:sz w:val="20"/>
                <w:szCs w:val="20"/>
              </w:rPr>
              <w:t>75%</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F390A" w:rsidRPr="00024221" w:rsidRDefault="00F35C3B" w:rsidP="004F390A">
            <w:pPr>
              <w:bidi w:val="0"/>
              <w:jc w:val="center"/>
              <w:rPr>
                <w:rFonts w:cs="Arial"/>
                <w:b/>
                <w:bCs/>
                <w:color w:val="008000"/>
                <w:sz w:val="20"/>
                <w:szCs w:val="20"/>
              </w:rPr>
            </w:pPr>
            <w:r>
              <w:rPr>
                <w:rFonts w:cs="Arial"/>
                <w:b/>
                <w:bCs/>
                <w:color w:val="008000"/>
                <w:sz w:val="20"/>
                <w:szCs w:val="20"/>
              </w:rPr>
              <w:t>72%</w:t>
            </w:r>
          </w:p>
        </w:tc>
        <w:tc>
          <w:tcPr>
            <w:tcW w:w="360" w:type="dxa"/>
            <w:tcBorders>
              <w:top w:val="nil"/>
              <w:left w:val="single" w:sz="4" w:space="0" w:color="808080" w:themeColor="background1" w:themeShade="80"/>
              <w:bottom w:val="nil"/>
              <w:right w:val="single" w:sz="12" w:space="0" w:color="auto"/>
            </w:tcBorders>
            <w:shd w:val="clear" w:color="auto" w:fill="auto"/>
          </w:tcPr>
          <w:p w:rsidR="004F390A" w:rsidRPr="00024221" w:rsidRDefault="004F390A" w:rsidP="004F390A">
            <w:pPr>
              <w:jc w:val="center"/>
              <w:rPr>
                <w:sz w:val="16"/>
                <w:szCs w:val="16"/>
                <w:rtl/>
              </w:rPr>
            </w:pPr>
          </w:p>
        </w:tc>
      </w:tr>
      <w:tr w:rsidR="004F390A" w:rsidRPr="00024221" w:rsidTr="00167E5C">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4F390A" w:rsidRPr="00024221" w:rsidRDefault="004F390A" w:rsidP="004F390A">
            <w:pPr>
              <w:rPr>
                <w:rFonts w:ascii="Arial" w:hAnsi="Arial" w:cs="Arial"/>
                <w:b/>
                <w:bCs/>
                <w:color w:val="FF3B3B"/>
                <w:sz w:val="16"/>
                <w:szCs w:val="16"/>
                <w:rtl/>
              </w:rPr>
            </w:pPr>
            <w:r w:rsidRPr="00024221">
              <w:rPr>
                <w:rFonts w:ascii="Arial" w:hAnsi="Arial" w:cs="Arial"/>
                <w:b/>
                <w:bCs/>
                <w:color w:val="FF3B3B"/>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F390A" w:rsidRPr="00024221" w:rsidRDefault="00F35C3B" w:rsidP="004F390A">
            <w:pPr>
              <w:bidi w:val="0"/>
              <w:jc w:val="center"/>
              <w:rPr>
                <w:rFonts w:cs="Arial"/>
                <w:b/>
                <w:bCs/>
                <w:color w:val="FF3B3B"/>
                <w:sz w:val="20"/>
                <w:szCs w:val="20"/>
              </w:rPr>
            </w:pPr>
            <w:r>
              <w:rPr>
                <w:rFonts w:cs="Arial"/>
                <w:b/>
                <w:bCs/>
                <w:color w:val="FF3B3B"/>
                <w:sz w:val="20"/>
                <w:szCs w:val="20"/>
              </w:rPr>
              <w:t>70%</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F390A" w:rsidRPr="00024221" w:rsidRDefault="00F35C3B" w:rsidP="004F390A">
            <w:pPr>
              <w:bidi w:val="0"/>
              <w:jc w:val="center"/>
              <w:rPr>
                <w:rFonts w:cs="Arial"/>
                <w:b/>
                <w:bCs/>
                <w:color w:val="FF3B3B"/>
                <w:sz w:val="20"/>
                <w:szCs w:val="20"/>
              </w:rPr>
            </w:pPr>
            <w:r>
              <w:rPr>
                <w:rFonts w:cs="Arial"/>
                <w:b/>
                <w:bCs/>
                <w:color w:val="FF3B3B"/>
                <w:sz w:val="20"/>
                <w:szCs w:val="20"/>
              </w:rPr>
              <w:t>64%</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F390A" w:rsidRPr="00024221" w:rsidRDefault="00F35C3B" w:rsidP="004F390A">
            <w:pPr>
              <w:bidi w:val="0"/>
              <w:jc w:val="center"/>
              <w:rPr>
                <w:rFonts w:cs="Arial"/>
                <w:b/>
                <w:bCs/>
                <w:color w:val="FF3B3B"/>
                <w:sz w:val="20"/>
                <w:szCs w:val="20"/>
              </w:rPr>
            </w:pPr>
            <w:r>
              <w:rPr>
                <w:rFonts w:cs="Arial"/>
                <w:b/>
                <w:bCs/>
                <w:color w:val="FF3B3B"/>
                <w:sz w:val="20"/>
                <w:szCs w:val="20"/>
              </w:rPr>
              <w:t>65%</w:t>
            </w:r>
          </w:p>
        </w:tc>
        <w:tc>
          <w:tcPr>
            <w:tcW w:w="320" w:type="dxa"/>
            <w:tcBorders>
              <w:top w:val="nil"/>
              <w:left w:val="single" w:sz="4" w:space="0" w:color="808080" w:themeColor="background1" w:themeShade="80"/>
              <w:bottom w:val="nil"/>
              <w:right w:val="single" w:sz="12" w:space="0" w:color="auto"/>
            </w:tcBorders>
            <w:shd w:val="clear" w:color="auto" w:fill="auto"/>
          </w:tcPr>
          <w:p w:rsidR="004F390A" w:rsidRPr="00024221" w:rsidRDefault="004F390A" w:rsidP="004F390A">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4F390A" w:rsidRPr="00024221" w:rsidRDefault="004F390A" w:rsidP="004F390A">
            <w:pPr>
              <w:rPr>
                <w:rFonts w:ascii="Arial" w:hAnsi="Arial" w:cs="Arial"/>
                <w:b/>
                <w:bCs/>
                <w:color w:val="24F814"/>
                <w:sz w:val="16"/>
                <w:szCs w:val="16"/>
                <w:rtl/>
              </w:rPr>
            </w:pPr>
            <w:r w:rsidRPr="00024221">
              <w:rPr>
                <w:rFonts w:ascii="Arial" w:hAnsi="Arial" w:cs="Arial"/>
                <w:b/>
                <w:bCs/>
                <w:color w:val="24F814"/>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F390A" w:rsidRPr="00024221" w:rsidRDefault="00F35C3B" w:rsidP="004F390A">
            <w:pPr>
              <w:bidi w:val="0"/>
              <w:jc w:val="center"/>
              <w:rPr>
                <w:rFonts w:cs="Arial"/>
                <w:b/>
                <w:bCs/>
                <w:color w:val="24F814"/>
                <w:sz w:val="20"/>
                <w:szCs w:val="20"/>
              </w:rPr>
            </w:pPr>
            <w:r>
              <w:rPr>
                <w:rFonts w:cs="Arial"/>
                <w:b/>
                <w:bCs/>
                <w:color w:val="24F814"/>
                <w:sz w:val="20"/>
                <w:szCs w:val="20"/>
              </w:rPr>
              <w:t>70%</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F390A" w:rsidRPr="00024221" w:rsidRDefault="00F35C3B" w:rsidP="004F390A">
            <w:pPr>
              <w:bidi w:val="0"/>
              <w:jc w:val="center"/>
              <w:rPr>
                <w:rFonts w:cs="Arial"/>
                <w:b/>
                <w:bCs/>
                <w:color w:val="24F814"/>
                <w:sz w:val="20"/>
                <w:szCs w:val="20"/>
              </w:rPr>
            </w:pPr>
            <w:r>
              <w:rPr>
                <w:rFonts w:cs="Arial"/>
                <w:b/>
                <w:bCs/>
                <w:color w:val="24F814"/>
                <w:sz w:val="20"/>
                <w:szCs w:val="20"/>
              </w:rPr>
              <w:t>64%</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4F390A" w:rsidRPr="00024221" w:rsidRDefault="00F35C3B" w:rsidP="004F390A">
            <w:pPr>
              <w:bidi w:val="0"/>
              <w:jc w:val="center"/>
              <w:rPr>
                <w:rFonts w:cs="Arial"/>
                <w:b/>
                <w:bCs/>
                <w:color w:val="24F814"/>
                <w:sz w:val="20"/>
                <w:szCs w:val="20"/>
              </w:rPr>
            </w:pPr>
            <w:r>
              <w:rPr>
                <w:rFonts w:cs="Arial"/>
                <w:b/>
                <w:bCs/>
                <w:color w:val="24F814"/>
                <w:sz w:val="20"/>
                <w:szCs w:val="20"/>
              </w:rPr>
              <w:t>65%</w:t>
            </w:r>
          </w:p>
        </w:tc>
        <w:tc>
          <w:tcPr>
            <w:tcW w:w="360" w:type="dxa"/>
            <w:tcBorders>
              <w:top w:val="nil"/>
              <w:left w:val="single" w:sz="4" w:space="0" w:color="808080" w:themeColor="background1" w:themeShade="80"/>
              <w:bottom w:val="nil"/>
              <w:right w:val="single" w:sz="12" w:space="0" w:color="auto"/>
            </w:tcBorders>
            <w:shd w:val="clear" w:color="auto" w:fill="auto"/>
          </w:tcPr>
          <w:p w:rsidR="004F390A" w:rsidRPr="00024221" w:rsidRDefault="004F390A" w:rsidP="004F390A">
            <w:pPr>
              <w:jc w:val="center"/>
              <w:rPr>
                <w:sz w:val="16"/>
                <w:szCs w:val="16"/>
                <w:rtl/>
              </w:rPr>
            </w:pPr>
          </w:p>
        </w:tc>
      </w:tr>
      <w:bookmarkEnd w:id="1127"/>
      <w:bookmarkEnd w:id="1128"/>
      <w:tr w:rsidR="003E7DDD" w:rsidRPr="00024221" w:rsidTr="004F390A">
        <w:trPr>
          <w:trHeight w:val="262"/>
        </w:trPr>
        <w:tc>
          <w:tcPr>
            <w:tcW w:w="5503" w:type="dxa"/>
            <w:gridSpan w:val="5"/>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3E7DDD" w:rsidRPr="00024221" w:rsidRDefault="003E7DDD" w:rsidP="003E7DDD">
            <w:pPr>
              <w:jc w:val="center"/>
              <w:rPr>
                <w:rtl/>
              </w:rPr>
            </w:pPr>
          </w:p>
        </w:tc>
        <w:tc>
          <w:tcPr>
            <w:tcW w:w="5544" w:type="dxa"/>
            <w:gridSpan w:val="5"/>
            <w:tcBorders>
              <w:top w:val="nil"/>
              <w:left w:val="single" w:sz="12" w:space="0" w:color="auto"/>
              <w:bottom w:val="single" w:sz="12" w:space="0" w:color="auto"/>
              <w:right w:val="single" w:sz="12" w:space="0" w:color="auto"/>
            </w:tcBorders>
            <w:shd w:val="clear" w:color="auto" w:fill="auto"/>
          </w:tcPr>
          <w:p w:rsidR="003E7DDD" w:rsidRPr="00024221" w:rsidRDefault="003E7DDD" w:rsidP="003E7DDD">
            <w:pPr>
              <w:jc w:val="center"/>
              <w:rPr>
                <w:rtl/>
              </w:rPr>
            </w:pPr>
          </w:p>
        </w:tc>
      </w:tr>
      <w:tr w:rsidR="003E7DDD" w:rsidRPr="00024221" w:rsidTr="00303739">
        <w:trPr>
          <w:trHeight w:val="266"/>
        </w:trPr>
        <w:tc>
          <w:tcPr>
            <w:tcW w:w="5503"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E7DDD" w:rsidRPr="00024221" w:rsidRDefault="003E7DDD" w:rsidP="003E7DDD">
            <w:pPr>
              <w:jc w:val="center"/>
              <w:rPr>
                <w:rtl/>
              </w:rPr>
            </w:pPr>
            <w:r w:rsidRPr="00024221">
              <w:rPr>
                <w:rFonts w:hint="cs"/>
                <w:b/>
                <w:bCs/>
                <w:sz w:val="24"/>
                <w:szCs w:val="24"/>
                <w:rtl/>
              </w:rPr>
              <w:t xml:space="preserve">מגזר בדואי דרום </w:t>
            </w:r>
            <w:r>
              <w:rPr>
                <w:rFonts w:hint="cs"/>
                <w:b/>
                <w:bCs/>
                <w:sz w:val="24"/>
                <w:szCs w:val="24"/>
                <w:rtl/>
              </w:rPr>
              <w:t>(תשע</w:t>
            </w:r>
            <w:r>
              <w:rPr>
                <w:b/>
                <w:bCs/>
                <w:sz w:val="24"/>
                <w:szCs w:val="24"/>
                <w:rtl/>
              </w:rPr>
              <w:t>"</w:t>
            </w:r>
            <w:r>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Pr>
                <w:rFonts w:hint="cs"/>
                <w:b/>
                <w:bCs/>
                <w:sz w:val="24"/>
                <w:szCs w:val="24"/>
                <w:rtl/>
              </w:rPr>
              <w:t>)</w:t>
            </w:r>
          </w:p>
        </w:tc>
        <w:tc>
          <w:tcPr>
            <w:tcW w:w="5544" w:type="dxa"/>
            <w:gridSpan w:val="5"/>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E7DDD" w:rsidRPr="00024221" w:rsidRDefault="003E7DDD" w:rsidP="003E7DDD">
            <w:pPr>
              <w:jc w:val="center"/>
              <w:rPr>
                <w:rtl/>
              </w:rPr>
            </w:pPr>
            <w:r w:rsidRPr="00024221">
              <w:rPr>
                <w:rFonts w:hint="cs"/>
                <w:b/>
                <w:bCs/>
                <w:sz w:val="24"/>
                <w:szCs w:val="24"/>
                <w:rtl/>
              </w:rPr>
              <w:t xml:space="preserve">מגזר דרוזי </w:t>
            </w:r>
            <w:r>
              <w:rPr>
                <w:rFonts w:hint="cs"/>
                <w:b/>
                <w:bCs/>
                <w:sz w:val="24"/>
                <w:szCs w:val="24"/>
                <w:rtl/>
              </w:rPr>
              <w:t>(תשע</w:t>
            </w:r>
            <w:r>
              <w:rPr>
                <w:b/>
                <w:bCs/>
                <w:sz w:val="24"/>
                <w:szCs w:val="24"/>
                <w:rtl/>
              </w:rPr>
              <w:t>"</w:t>
            </w:r>
            <w:r>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Pr>
                <w:rFonts w:hint="cs"/>
                <w:b/>
                <w:bCs/>
                <w:sz w:val="24"/>
                <w:szCs w:val="24"/>
                <w:rtl/>
              </w:rPr>
              <w:t>)</w:t>
            </w:r>
          </w:p>
        </w:tc>
      </w:tr>
      <w:tr w:rsidR="003E7DDD" w:rsidRPr="00024221" w:rsidTr="004F390A">
        <w:trPr>
          <w:trHeight w:val="262"/>
        </w:trPr>
        <w:tc>
          <w:tcPr>
            <w:tcW w:w="5503" w:type="dxa"/>
            <w:gridSpan w:val="5"/>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3E7DDD" w:rsidRPr="00024221" w:rsidRDefault="003E7DDD" w:rsidP="003E7DDD">
            <w:pPr>
              <w:rPr>
                <w:color w:val="A6A6A6" w:themeColor="background1" w:themeShade="A6"/>
                <w:sz w:val="12"/>
                <w:szCs w:val="12"/>
                <w:rtl/>
              </w:rPr>
            </w:pPr>
            <w:r>
              <w:rPr>
                <w:rFonts w:ascii="Arialri" w:eastAsia="+mn-ea" w:hAnsi="Arial" w:cs="Arial"/>
                <w:color w:val="A6A6A6"/>
                <w:sz w:val="12"/>
                <w:szCs w:val="12"/>
                <w:rtl/>
              </w:rPr>
              <w:t>מסוגלות, סקרנות ועניין בלמידה</w:t>
            </w:r>
            <w:r w:rsidRPr="00024221">
              <w:rPr>
                <w:rFonts w:hint="cs"/>
                <w:color w:val="A6A6A6" w:themeColor="background1" w:themeShade="A6"/>
                <w:sz w:val="12"/>
                <w:szCs w:val="12"/>
                <w:rtl/>
              </w:rPr>
              <w:t>, מגזר בדואי דרום</w:t>
            </w:r>
          </w:p>
        </w:tc>
        <w:tc>
          <w:tcPr>
            <w:tcW w:w="5544" w:type="dxa"/>
            <w:gridSpan w:val="5"/>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3E7DDD" w:rsidRPr="00024221" w:rsidRDefault="003E7DDD" w:rsidP="003E7DDD">
            <w:pPr>
              <w:rPr>
                <w:color w:val="A6A6A6" w:themeColor="background1" w:themeShade="A6"/>
                <w:sz w:val="12"/>
                <w:szCs w:val="12"/>
                <w:rtl/>
              </w:rPr>
            </w:pPr>
            <w:r>
              <w:rPr>
                <w:rFonts w:ascii="Arialri" w:eastAsia="+mn-ea" w:hAnsi="Arial" w:cs="Arial"/>
                <w:color w:val="A6A6A6"/>
                <w:sz w:val="12"/>
                <w:szCs w:val="12"/>
                <w:rtl/>
              </w:rPr>
              <w:t>מסוגלות, סקרנות ועניין בלמידה</w:t>
            </w:r>
            <w:r w:rsidRPr="00024221">
              <w:rPr>
                <w:rFonts w:hint="cs"/>
                <w:color w:val="A6A6A6" w:themeColor="background1" w:themeShade="A6"/>
                <w:sz w:val="12"/>
                <w:szCs w:val="12"/>
                <w:rtl/>
              </w:rPr>
              <w:t>, מגזר דרוזי</w:t>
            </w:r>
          </w:p>
        </w:tc>
      </w:tr>
      <w:tr w:rsidR="003E7DDD" w:rsidRPr="00024221" w:rsidTr="004F390A">
        <w:trPr>
          <w:trHeight w:val="3552"/>
        </w:trPr>
        <w:tc>
          <w:tcPr>
            <w:tcW w:w="5503" w:type="dxa"/>
            <w:gridSpan w:val="5"/>
            <w:tcBorders>
              <w:top w:val="nil"/>
              <w:left w:val="single" w:sz="12" w:space="0" w:color="808080" w:themeColor="background1" w:themeShade="80"/>
              <w:bottom w:val="nil"/>
              <w:right w:val="single" w:sz="12" w:space="0" w:color="808080" w:themeColor="background1" w:themeShade="80"/>
            </w:tcBorders>
            <w:shd w:val="clear" w:color="auto" w:fill="auto"/>
          </w:tcPr>
          <w:p w:rsidR="003E7DDD" w:rsidRPr="00024221" w:rsidRDefault="003E7DDD" w:rsidP="003E7DDD">
            <w:pPr>
              <w:jc w:val="center"/>
              <w:rPr>
                <w:rtl/>
              </w:rPr>
            </w:pPr>
            <w:bookmarkStart w:id="1129" w:name="MP_GRAPH_T_Curiosi_Yc_5_G"/>
            <w:r w:rsidRPr="00024221">
              <w:rPr>
                <w:noProof/>
                <w:rtl/>
              </w:rPr>
              <w:drawing>
                <wp:inline distT="0" distB="0" distL="0" distR="0" wp14:anchorId="289F9FA0" wp14:editId="0EBB8369">
                  <wp:extent cx="3392424" cy="2156604"/>
                  <wp:effectExtent l="0" t="0" r="0" b="0"/>
                  <wp:docPr id="727" name="Chart 94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bookmarkEnd w:id="1129"/>
          </w:p>
        </w:tc>
        <w:tc>
          <w:tcPr>
            <w:tcW w:w="5544" w:type="dxa"/>
            <w:gridSpan w:val="5"/>
            <w:tcBorders>
              <w:top w:val="nil"/>
              <w:left w:val="single" w:sz="12" w:space="0" w:color="808080" w:themeColor="background1" w:themeShade="80"/>
              <w:bottom w:val="nil"/>
              <w:right w:val="single" w:sz="12" w:space="0" w:color="808080" w:themeColor="background1" w:themeShade="80"/>
            </w:tcBorders>
            <w:shd w:val="clear" w:color="auto" w:fill="auto"/>
          </w:tcPr>
          <w:p w:rsidR="003E7DDD" w:rsidRPr="00024221" w:rsidRDefault="003E7DDD" w:rsidP="003E7DDD">
            <w:pPr>
              <w:jc w:val="center"/>
              <w:rPr>
                <w:rtl/>
              </w:rPr>
            </w:pPr>
            <w:bookmarkStart w:id="1130" w:name="MP_GRAPH_T_Curiosi_Yc_4_G"/>
            <w:r w:rsidRPr="00024221">
              <w:rPr>
                <w:noProof/>
                <w:rtl/>
              </w:rPr>
              <w:drawing>
                <wp:inline distT="0" distB="0" distL="0" distR="0" wp14:anchorId="4AAD1528" wp14:editId="6D117A58">
                  <wp:extent cx="3390181" cy="2156604"/>
                  <wp:effectExtent l="0" t="0" r="1270" b="0"/>
                  <wp:docPr id="728" name="Chart 94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6"/>
                    </a:graphicData>
                  </a:graphic>
                </wp:inline>
              </w:drawing>
            </w:r>
            <w:bookmarkEnd w:id="1130"/>
          </w:p>
        </w:tc>
      </w:tr>
      <w:tr w:rsidR="007247BD" w:rsidRPr="00024221" w:rsidTr="007247BD">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024221" w:rsidRDefault="007247BD" w:rsidP="007247BD">
            <w:pPr>
              <w:rPr>
                <w:rFonts w:ascii="Arial" w:hAnsi="Arial" w:cs="Arial"/>
                <w:b/>
                <w:bCs/>
                <w:color w:val="984806" w:themeColor="accent6" w:themeShade="80"/>
                <w:sz w:val="16"/>
                <w:szCs w:val="16"/>
                <w:rtl/>
              </w:rPr>
            </w:pPr>
            <w:bookmarkStart w:id="1131" w:name="MP_TABLE_T_Curiosi_Yc_4_T__F" w:colFirst="6" w:colLast="8"/>
            <w:bookmarkStart w:id="1132" w:name="MP_TABLE_T_Curiosi_Yc_5_T__F" w:colFirst="1" w:colLast="3"/>
            <w:r w:rsidRPr="00024221">
              <w:rPr>
                <w:rFonts w:ascii="Arial" w:hAnsi="Arial" w:cs="Arial"/>
                <w:b/>
                <w:bCs/>
                <w:color w:val="984806" w:themeColor="accent6" w:themeShade="8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984806" w:themeColor="accent6" w:themeShade="80"/>
                <w:sz w:val="20"/>
                <w:szCs w:val="20"/>
              </w:rPr>
            </w:pPr>
            <w:r>
              <w:rPr>
                <w:rFonts w:cs="Arial"/>
                <w:b/>
                <w:bCs/>
                <w:color w:val="984806" w:themeColor="accent6" w:themeShade="80"/>
                <w:sz w:val="20"/>
                <w:szCs w:val="20"/>
              </w:rPr>
              <w:t>82%</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984806" w:themeColor="accent6" w:themeShade="80"/>
                <w:sz w:val="20"/>
                <w:szCs w:val="20"/>
              </w:rPr>
            </w:pPr>
            <w:r>
              <w:rPr>
                <w:rFonts w:cs="Arial"/>
                <w:b/>
                <w:bCs/>
                <w:color w:val="984806" w:themeColor="accent6" w:themeShade="80"/>
                <w:sz w:val="20"/>
                <w:szCs w:val="20"/>
              </w:rPr>
              <w:t>86%</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984806" w:themeColor="accent6" w:themeShade="80"/>
                <w:sz w:val="20"/>
                <w:szCs w:val="20"/>
              </w:rPr>
            </w:pPr>
            <w:r>
              <w:rPr>
                <w:rFonts w:cs="Arial"/>
                <w:b/>
                <w:bCs/>
                <w:color w:val="984806" w:themeColor="accent6" w:themeShade="80"/>
                <w:sz w:val="20"/>
                <w:szCs w:val="20"/>
              </w:rPr>
              <w:t>85%</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7247BD" w:rsidRPr="00024221" w:rsidRDefault="007247BD" w:rsidP="007247BD">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024221" w:rsidRDefault="007247BD" w:rsidP="007247BD">
            <w:pPr>
              <w:rPr>
                <w:rFonts w:ascii="Arial" w:hAnsi="Arial" w:cs="Arial"/>
                <w:b/>
                <w:bCs/>
                <w:color w:val="383838"/>
                <w:sz w:val="16"/>
                <w:szCs w:val="16"/>
                <w:rtl/>
              </w:rPr>
            </w:pPr>
            <w:r w:rsidRPr="00024221">
              <w:rPr>
                <w:rFonts w:ascii="Arial" w:hAnsi="Arial" w:cs="Arial"/>
                <w:b/>
                <w:bCs/>
                <w:color w:val="383838"/>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383838"/>
                <w:sz w:val="20"/>
                <w:szCs w:val="20"/>
              </w:rPr>
            </w:pPr>
            <w:r>
              <w:rPr>
                <w:rFonts w:cs="Arial"/>
                <w:b/>
                <w:bCs/>
                <w:color w:val="383838"/>
                <w:sz w:val="20"/>
                <w:szCs w:val="20"/>
              </w:rPr>
              <w:t>89%</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383838"/>
                <w:sz w:val="20"/>
                <w:szCs w:val="20"/>
              </w:rPr>
            </w:pPr>
            <w:r>
              <w:rPr>
                <w:rFonts w:cs="Arial"/>
                <w:b/>
                <w:bCs/>
                <w:color w:val="383838"/>
                <w:sz w:val="20"/>
                <w:szCs w:val="20"/>
              </w:rPr>
              <w:t>90%</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383838"/>
                <w:sz w:val="20"/>
                <w:szCs w:val="20"/>
              </w:rPr>
            </w:pPr>
            <w:r>
              <w:rPr>
                <w:rFonts w:cs="Arial"/>
                <w:b/>
                <w:bCs/>
                <w:color w:val="383838"/>
                <w:sz w:val="20"/>
                <w:szCs w:val="20"/>
              </w:rPr>
              <w:t>92%</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7247BD" w:rsidRPr="00024221" w:rsidRDefault="007247BD" w:rsidP="007247BD">
            <w:pPr>
              <w:jc w:val="center"/>
              <w:rPr>
                <w:rtl/>
              </w:rPr>
            </w:pPr>
          </w:p>
        </w:tc>
      </w:tr>
      <w:tr w:rsidR="007247BD" w:rsidRPr="00024221" w:rsidTr="007247BD">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024221" w:rsidRDefault="007247BD" w:rsidP="007247BD">
            <w:pPr>
              <w:rPr>
                <w:rFonts w:ascii="Arial" w:hAnsi="Arial" w:cs="Arial"/>
                <w:b/>
                <w:bCs/>
                <w:color w:val="E36C0A" w:themeColor="accent6" w:themeShade="BF"/>
                <w:sz w:val="16"/>
                <w:szCs w:val="16"/>
                <w:rtl/>
              </w:rPr>
            </w:pPr>
            <w:r w:rsidRPr="00024221">
              <w:rPr>
                <w:rFonts w:ascii="Arial" w:hAnsi="Arial" w:cs="Arial"/>
                <w:b/>
                <w:bCs/>
                <w:color w:val="E36C0A" w:themeColor="accent6" w:themeShade="BF"/>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E36C0A" w:themeColor="accent6" w:themeShade="BF"/>
                <w:sz w:val="20"/>
                <w:szCs w:val="20"/>
              </w:rPr>
            </w:pPr>
            <w:r>
              <w:rPr>
                <w:rFonts w:cs="Arial"/>
                <w:b/>
                <w:bCs/>
                <w:color w:val="E36C0A" w:themeColor="accent6" w:themeShade="BF"/>
                <w:sz w:val="20"/>
                <w:szCs w:val="20"/>
              </w:rPr>
              <w:t>74%</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E36C0A" w:themeColor="accent6" w:themeShade="BF"/>
                <w:sz w:val="20"/>
                <w:szCs w:val="20"/>
              </w:rPr>
            </w:pPr>
            <w:r>
              <w:rPr>
                <w:rFonts w:cs="Arial"/>
                <w:b/>
                <w:bCs/>
                <w:color w:val="E36C0A" w:themeColor="accent6" w:themeShade="BF"/>
                <w:sz w:val="20"/>
                <w:szCs w:val="20"/>
              </w:rPr>
              <w:t>71%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E36C0A" w:themeColor="accent6" w:themeShade="BF"/>
                <w:sz w:val="20"/>
                <w:szCs w:val="20"/>
              </w:rPr>
            </w:pPr>
            <w:r>
              <w:rPr>
                <w:rFonts w:cs="Arial"/>
                <w:b/>
                <w:bCs/>
                <w:color w:val="E36C0A" w:themeColor="accent6" w:themeShade="BF"/>
                <w:sz w:val="20"/>
                <w:szCs w:val="20"/>
              </w:rPr>
              <w:t>73%</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7247BD" w:rsidRPr="00024221" w:rsidRDefault="007247BD" w:rsidP="007247BD">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024221" w:rsidRDefault="007247BD" w:rsidP="007247BD">
            <w:pPr>
              <w:rPr>
                <w:rFonts w:ascii="Arial" w:hAnsi="Arial" w:cs="Arial"/>
                <w:b/>
                <w:bCs/>
                <w:color w:val="797979"/>
                <w:sz w:val="16"/>
                <w:szCs w:val="16"/>
                <w:rtl/>
              </w:rPr>
            </w:pPr>
            <w:r w:rsidRPr="00024221">
              <w:rPr>
                <w:rFonts w:ascii="Arial" w:hAnsi="Arial" w:cs="Arial"/>
                <w:b/>
                <w:bCs/>
                <w:color w:val="797979"/>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797979"/>
                <w:sz w:val="20"/>
                <w:szCs w:val="20"/>
              </w:rPr>
            </w:pPr>
            <w:r>
              <w:rPr>
                <w:rFonts w:cs="Arial"/>
                <w:b/>
                <w:bCs/>
                <w:color w:val="797979"/>
                <w:sz w:val="20"/>
                <w:szCs w:val="20"/>
              </w:rPr>
              <w:t>82%</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797979"/>
                <w:sz w:val="20"/>
                <w:szCs w:val="20"/>
              </w:rPr>
            </w:pPr>
            <w:r>
              <w:rPr>
                <w:rFonts w:cs="Arial"/>
                <w:b/>
                <w:bCs/>
                <w:color w:val="797979"/>
                <w:sz w:val="20"/>
                <w:szCs w:val="20"/>
              </w:rPr>
              <w:t>75%</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797979"/>
                <w:sz w:val="20"/>
                <w:szCs w:val="20"/>
              </w:rPr>
            </w:pPr>
            <w:r>
              <w:rPr>
                <w:rFonts w:cs="Arial"/>
                <w:b/>
                <w:bCs/>
                <w:color w:val="797979"/>
                <w:sz w:val="20"/>
                <w:szCs w:val="20"/>
              </w:rPr>
              <w:t>76%</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7247BD" w:rsidRPr="00024221" w:rsidRDefault="007247BD" w:rsidP="007247BD">
            <w:pPr>
              <w:jc w:val="center"/>
              <w:rPr>
                <w:rtl/>
              </w:rPr>
            </w:pPr>
          </w:p>
        </w:tc>
      </w:tr>
      <w:tr w:rsidR="007247BD" w:rsidRPr="00024221" w:rsidTr="007247BD">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024221" w:rsidRDefault="007247BD" w:rsidP="007247BD">
            <w:pPr>
              <w:rPr>
                <w:rFonts w:ascii="Arial" w:hAnsi="Arial" w:cs="Arial"/>
                <w:b/>
                <w:bCs/>
                <w:color w:val="F79443"/>
                <w:sz w:val="16"/>
                <w:szCs w:val="16"/>
                <w:rtl/>
              </w:rPr>
            </w:pPr>
            <w:r w:rsidRPr="00024221">
              <w:rPr>
                <w:rFonts w:ascii="Arial" w:hAnsi="Arial" w:cs="Arial"/>
                <w:b/>
                <w:bCs/>
                <w:color w:val="F79443"/>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F79443"/>
                <w:sz w:val="20"/>
                <w:szCs w:val="20"/>
              </w:rPr>
            </w:pPr>
            <w:r>
              <w:rPr>
                <w:rFonts w:cs="Arial"/>
                <w:b/>
                <w:bCs/>
                <w:color w:val="F79443"/>
                <w:sz w:val="20"/>
                <w:szCs w:val="20"/>
              </w:rPr>
              <w:t>72%</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F79443"/>
                <w:sz w:val="20"/>
                <w:szCs w:val="20"/>
              </w:rPr>
            </w:pPr>
            <w:r>
              <w:rPr>
                <w:rFonts w:cs="Arial"/>
                <w:b/>
                <w:bCs/>
                <w:color w:val="F79443"/>
                <w:sz w:val="20"/>
                <w:szCs w:val="20"/>
              </w:rPr>
              <w:t>65%</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F79443"/>
                <w:sz w:val="20"/>
                <w:szCs w:val="20"/>
              </w:rPr>
            </w:pPr>
            <w:r>
              <w:rPr>
                <w:rFonts w:cs="Arial"/>
                <w:b/>
                <w:bCs/>
                <w:color w:val="F79443"/>
                <w:sz w:val="20"/>
                <w:szCs w:val="20"/>
              </w:rPr>
              <w:t>67%</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7247BD" w:rsidRPr="00024221" w:rsidRDefault="007247BD" w:rsidP="007247BD">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024221" w:rsidRDefault="007247BD" w:rsidP="007247BD">
            <w:pPr>
              <w:rPr>
                <w:rFonts w:ascii="Arial" w:hAnsi="Arial" w:cs="Arial"/>
                <w:b/>
                <w:bCs/>
                <w:color w:val="A1A1A1"/>
                <w:sz w:val="16"/>
                <w:szCs w:val="16"/>
                <w:rtl/>
              </w:rPr>
            </w:pPr>
            <w:r w:rsidRPr="00024221">
              <w:rPr>
                <w:rFonts w:ascii="Arial" w:hAnsi="Arial" w:cs="Arial"/>
                <w:b/>
                <w:bCs/>
                <w:color w:val="A1A1A1"/>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A1A1A1"/>
                <w:sz w:val="20"/>
                <w:szCs w:val="20"/>
              </w:rPr>
            </w:pPr>
            <w:r>
              <w:rPr>
                <w:rFonts w:cs="Arial"/>
                <w:b/>
                <w:bCs/>
                <w:color w:val="A1A1A1"/>
                <w:sz w:val="20"/>
                <w:szCs w:val="20"/>
              </w:rPr>
              <w:t>70%</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A1A1A1"/>
                <w:sz w:val="20"/>
                <w:szCs w:val="20"/>
              </w:rPr>
            </w:pPr>
            <w:r>
              <w:rPr>
                <w:rFonts w:cs="Arial"/>
                <w:b/>
                <w:bCs/>
                <w:color w:val="A1A1A1"/>
                <w:sz w:val="20"/>
                <w:szCs w:val="20"/>
              </w:rPr>
              <w:t>66%</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A1A1A1"/>
                <w:sz w:val="20"/>
                <w:szCs w:val="20"/>
              </w:rPr>
            </w:pPr>
            <w:r>
              <w:rPr>
                <w:rFonts w:cs="Arial"/>
                <w:b/>
                <w:bCs/>
                <w:color w:val="A1A1A1"/>
                <w:sz w:val="20"/>
                <w:szCs w:val="20"/>
              </w:rPr>
              <w:t>66%</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7247BD" w:rsidRPr="00024221" w:rsidRDefault="007247BD" w:rsidP="007247BD">
            <w:pPr>
              <w:jc w:val="center"/>
              <w:rPr>
                <w:rtl/>
              </w:rPr>
            </w:pPr>
          </w:p>
        </w:tc>
      </w:tr>
      <w:bookmarkEnd w:id="1131"/>
      <w:bookmarkEnd w:id="1132"/>
      <w:tr w:rsidR="003E7DDD" w:rsidRPr="00024221" w:rsidTr="004F390A">
        <w:trPr>
          <w:trHeight w:val="262"/>
        </w:trPr>
        <w:tc>
          <w:tcPr>
            <w:tcW w:w="5503"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E7DDD" w:rsidRPr="00024221" w:rsidRDefault="003E7DDD" w:rsidP="003E7DDD">
            <w:pPr>
              <w:jc w:val="center"/>
              <w:rPr>
                <w:rtl/>
              </w:rPr>
            </w:pPr>
          </w:p>
        </w:tc>
        <w:tc>
          <w:tcPr>
            <w:tcW w:w="5544"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E7DDD" w:rsidRPr="00024221" w:rsidRDefault="003E7DDD" w:rsidP="003E7DDD">
            <w:pPr>
              <w:jc w:val="center"/>
              <w:rPr>
                <w:rtl/>
              </w:rPr>
            </w:pPr>
          </w:p>
        </w:tc>
      </w:tr>
    </w:tbl>
    <w:p w:rsidR="003E7DDD" w:rsidRPr="00B46864" w:rsidRDefault="003E7DDD" w:rsidP="003E7DDD">
      <w:pPr>
        <w:bidi w:val="0"/>
        <w:rPr>
          <w:rtl/>
        </w:rPr>
      </w:pPr>
      <w:r>
        <w:rPr>
          <w:rtl/>
        </w:rPr>
        <w:br w:type="page"/>
      </w:r>
    </w:p>
    <w:p w:rsidR="005C23BA" w:rsidRPr="00164D07" w:rsidRDefault="005C23BA" w:rsidP="005C23BA">
      <w:pPr>
        <w:pStyle w:val="SubSectionHeader"/>
        <w:ind w:left="9"/>
        <w:rPr>
          <w:rtl/>
        </w:rPr>
      </w:pPr>
      <w:r w:rsidRPr="00164D07">
        <w:rPr>
          <w:rtl/>
        </w:rPr>
        <w:lastRenderedPageBreak/>
        <w:t xml:space="preserve">נתוני המדד המסכם וההיגדים המרכיבים אותו </w:t>
      </w:r>
      <w:r w:rsidR="00103663">
        <w:rPr>
          <w:rtl/>
        </w:rPr>
        <w:t>(</w:t>
      </w:r>
      <w:r w:rsidR="003E7927">
        <w:rPr>
          <w:rtl/>
        </w:rPr>
        <w:t>תשע"ז</w:t>
      </w:r>
      <w:r w:rsidR="00103663">
        <w:rPr>
          <w:rtl/>
        </w:rPr>
        <w:t>)</w:t>
      </w:r>
    </w:p>
    <w:p w:rsidR="003E7DDD" w:rsidRPr="00A007FF" w:rsidRDefault="003E7DDD" w:rsidP="003E7DDD">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בתרשים </w:t>
      </w:r>
      <w:r>
        <w:rPr>
          <w:rFonts w:ascii="Arial" w:eastAsia="Times New Roman" w:hAnsi="Arial" w:cs="Arial" w:hint="cs"/>
          <w:rtl/>
          <w:lang w:eastAsia="x-none"/>
        </w:rPr>
        <w:t>35</w:t>
      </w:r>
      <w:r w:rsidRPr="00A007FF">
        <w:rPr>
          <w:rFonts w:ascii="Arial" w:eastAsia="Times New Roman" w:hAnsi="Arial" w:cs="Arial"/>
          <w:rtl/>
          <w:lang w:val="x-none" w:eastAsia="x-none"/>
        </w:rPr>
        <w:t xml:space="preserve"> מוצגים נתוני המדד המסכם </w:t>
      </w:r>
      <w:r w:rsidRPr="00592476">
        <w:rPr>
          <w:rFonts w:ascii="Arial" w:eastAsia="Times New Roman" w:hAnsi="Arial" w:cs="Arial"/>
          <w:rtl/>
          <w:lang w:val="x-none" w:eastAsia="x-none"/>
        </w:rPr>
        <w:t>"</w:t>
      </w:r>
      <w:r w:rsidRPr="00592476">
        <w:rPr>
          <w:rFonts w:ascii="Arial" w:eastAsia="Times New Roman" w:hAnsi="Arial" w:cs="Arial" w:hint="cs"/>
          <w:rtl/>
          <w:lang w:val="x-none" w:eastAsia="x-none"/>
        </w:rPr>
        <w:t>מסוגלות, סקרנות ועניין בלמידה</w:t>
      </w:r>
      <w:r w:rsidRPr="00592476">
        <w:rPr>
          <w:rFonts w:ascii="Arial" w:eastAsia="Times New Roman" w:hAnsi="Arial" w:cs="Arial"/>
          <w:rtl/>
          <w:lang w:val="x-none" w:eastAsia="x-none"/>
        </w:rPr>
        <w:t>"</w:t>
      </w:r>
      <w:r w:rsidRPr="00A007FF">
        <w:rPr>
          <w:rFonts w:ascii="Arial" w:eastAsia="Times New Roman" w:hAnsi="Arial" w:cs="Arial"/>
          <w:rtl/>
          <w:lang w:val="x-none" w:eastAsia="x-none"/>
        </w:rPr>
        <w:t xml:space="preserve"> וההיגדים המרכיבים אותו </w:t>
      </w:r>
      <w:r>
        <w:rPr>
          <w:rFonts w:ascii="Arial" w:eastAsia="Times New Roman" w:hAnsi="Arial" w:cs="Arial"/>
          <w:rtl/>
          <w:lang w:val="x-none" w:eastAsia="x-none"/>
        </w:rPr>
        <w:t xml:space="preserve">בשנה"ל </w:t>
      </w:r>
      <w:r w:rsidR="006A24F6">
        <w:rPr>
          <w:rFonts w:ascii="Arial" w:eastAsia="Times New Roman" w:hAnsi="Arial" w:cs="Arial"/>
          <w:rtl/>
          <w:lang w:val="x-none" w:eastAsia="x-none"/>
        </w:rPr>
        <w:t>תשע"ז</w:t>
      </w:r>
      <w:r w:rsidRPr="00A007FF">
        <w:rPr>
          <w:rFonts w:ascii="Arial" w:eastAsia="Times New Roman" w:hAnsi="Arial" w:cs="Arial"/>
          <w:rtl/>
          <w:lang w:val="x-none" w:eastAsia="x-none"/>
        </w:rPr>
        <w:t xml:space="preserve"> לפי שכבות גיל </w:t>
      </w:r>
      <w:r>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Pr>
          <w:rFonts w:ascii="Arial" w:eastAsia="Times New Roman" w:hAnsi="Arial" w:cs="Arial"/>
          <w:rtl/>
          <w:lang w:val="x-none" w:eastAsia="x-none"/>
        </w:rPr>
        <w:t>, וכן בחלוקה לפי מגזרים בקרב דוברי ערבית: מגזר ערבי, מגזר דרוזי ומגזר בדואי דרום</w:t>
      </w:r>
      <w:r>
        <w:rPr>
          <w:rFonts w:ascii="Arial" w:eastAsia="Times New Roman" w:hAnsi="Arial" w:cs="Arial"/>
          <w:lang w:eastAsia="x-none"/>
        </w:rPr>
        <w:t xml:space="preserve"> </w:t>
      </w:r>
      <w:r w:rsidRPr="00A007FF">
        <w:rPr>
          <w:rFonts w:ascii="Arial" w:eastAsia="Times New Roman" w:hAnsi="Arial" w:cs="Arial"/>
          <w:rtl/>
          <w:lang w:val="x-none" w:eastAsia="x-none"/>
        </w:rPr>
        <w:t>(</w:t>
      </w:r>
      <w:r>
        <w:rPr>
          <w:rFonts w:ascii="Arial" w:eastAsia="Times New Roman" w:hAnsi="Arial" w:cs="Arial"/>
          <w:rtl/>
          <w:lang w:val="x-none" w:eastAsia="x-none"/>
        </w:rPr>
        <w:t>לפירוט נוסף ראו</w:t>
      </w:r>
      <w:r w:rsidRPr="00A007FF">
        <w:rPr>
          <w:rFonts w:ascii="Arial" w:eastAsia="Times New Roman" w:hAnsi="Arial" w:cs="Arial"/>
          <w:rtl/>
          <w:lang w:val="x-none" w:eastAsia="x-none"/>
        </w:rPr>
        <w:t xml:space="preserve"> נספח 2).</w:t>
      </w:r>
    </w:p>
    <w:p w:rsidR="003E7DDD" w:rsidRDefault="003E7DDD" w:rsidP="006A6897">
      <w:pPr>
        <w:pStyle w:val="a9"/>
        <w:numPr>
          <w:ilvl w:val="0"/>
          <w:numId w:val="4"/>
        </w:numPr>
        <w:ind w:left="1077" w:hanging="1077"/>
        <w:rPr>
          <w:rFonts w:asciiTheme="minorBidi" w:hAnsiTheme="minorBidi" w:cs="Arial"/>
          <w:rtl/>
        </w:rPr>
      </w:pPr>
      <w:r w:rsidRPr="00D81035">
        <w:rPr>
          <w:rFonts w:asciiTheme="minorBidi" w:hAnsiTheme="minorBidi" w:cs="Arial"/>
          <w:rtl/>
        </w:rPr>
        <w:t xml:space="preserve">דיווחי התלמידים על </w:t>
      </w:r>
      <w:r>
        <w:rPr>
          <w:rFonts w:asciiTheme="minorBidi" w:hAnsiTheme="minorBidi" w:cs="Arial" w:hint="cs"/>
          <w:rtl/>
        </w:rPr>
        <w:t>מסוגלות, סקרנות ועניין בלמידה</w:t>
      </w:r>
      <w:r w:rsidRPr="00D81035">
        <w:rPr>
          <w:rFonts w:asciiTheme="minorBidi" w:hAnsiTheme="minorBidi" w:cs="Arial"/>
          <w:rtl/>
        </w:rPr>
        <w:t xml:space="preserve">: שיעורי המסכימים (באחוזים) עם הנאמר בהיגדים </w:t>
      </w:r>
      <w:r>
        <w:rPr>
          <w:rFonts w:asciiTheme="minorBidi" w:hAnsiTheme="minorBidi" w:cs="Arial"/>
          <w:rtl/>
        </w:rPr>
        <w:t xml:space="preserve">לפי </w:t>
      </w:r>
      <w:r>
        <w:rPr>
          <w:rFonts w:asciiTheme="minorBidi" w:hAnsiTheme="minorBidi" w:cs="Arial" w:hint="cs"/>
          <w:rtl/>
        </w:rPr>
        <w:t>מגזר</w:t>
      </w:r>
      <w:r>
        <w:rPr>
          <w:rFonts w:asciiTheme="minorBidi" w:hAnsiTheme="minorBidi" w:cs="Arial"/>
          <w:rtl/>
        </w:rPr>
        <w:t xml:space="preserve"> ושכבות גיל (</w:t>
      </w:r>
      <w:r w:rsidR="006A24F6">
        <w:rPr>
          <w:rFonts w:asciiTheme="minorBidi" w:hAnsiTheme="minorBidi" w:cs="Arial"/>
          <w:rtl/>
        </w:rPr>
        <w:t>תשע"ז</w:t>
      </w:r>
      <w:r>
        <w:rPr>
          <w:rFonts w:asciiTheme="minorBidi" w:hAnsiTheme="minorBidi" w:cs="Arial"/>
          <w:rtl/>
        </w:rPr>
        <w:t>)</w:t>
      </w:r>
      <w:r w:rsidRPr="00D81035">
        <w:rPr>
          <w:rFonts w:asciiTheme="minorBidi" w:hAnsiTheme="minorBidi" w:cs="Arial"/>
          <w:rtl/>
        </w:rPr>
        <w:t xml:space="preserve"> </w:t>
      </w:r>
    </w:p>
    <w:tbl>
      <w:tblPr>
        <w:tblStyle w:val="TableGrid92"/>
        <w:tblW w:w="9652" w:type="dxa"/>
        <w:jc w:val="center"/>
        <w:tblLook w:val="04A0" w:firstRow="1" w:lastRow="0" w:firstColumn="1" w:lastColumn="0" w:noHBand="0" w:noVBand="1"/>
      </w:tblPr>
      <w:tblGrid>
        <w:gridCol w:w="951"/>
        <w:gridCol w:w="24"/>
        <w:gridCol w:w="1654"/>
        <w:gridCol w:w="25"/>
        <w:gridCol w:w="1657"/>
        <w:gridCol w:w="46"/>
        <w:gridCol w:w="4958"/>
        <w:gridCol w:w="10"/>
        <w:gridCol w:w="327"/>
      </w:tblGrid>
      <w:tr w:rsidR="003E7DDD" w:rsidRPr="00024221" w:rsidTr="007D7F9D">
        <w:trPr>
          <w:trHeight w:val="303"/>
          <w:jc w:val="center"/>
        </w:trPr>
        <w:tc>
          <w:tcPr>
            <w:tcW w:w="9652" w:type="dxa"/>
            <w:gridSpan w:val="9"/>
            <w:tcBorders>
              <w:top w:val="single" w:sz="12" w:space="0" w:color="auto"/>
              <w:left w:val="single" w:sz="12" w:space="0" w:color="auto"/>
              <w:bottom w:val="single" w:sz="12" w:space="0" w:color="auto"/>
              <w:right w:val="single" w:sz="12" w:space="0" w:color="auto"/>
            </w:tcBorders>
            <w:shd w:val="clear" w:color="auto" w:fill="C2D69B"/>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r w:rsidRPr="00024221">
              <w:rPr>
                <w:rFonts w:ascii="Arial" w:eastAsia="Times New Roman" w:hAnsi="Arial" w:cs="Arial" w:hint="cs"/>
                <w:b/>
                <w:bCs/>
                <w:sz w:val="20"/>
                <w:szCs w:val="20"/>
                <w:rtl/>
                <w:lang w:val="x-none" w:eastAsia="x-none"/>
              </w:rPr>
              <w:t xml:space="preserve">כלל </w:t>
            </w:r>
            <w:r w:rsidRPr="00024221">
              <w:rPr>
                <w:rFonts w:ascii="Arial" w:eastAsia="Times New Roman" w:hAnsi="Arial" w:cs="Arial"/>
                <w:b/>
                <w:bCs/>
                <w:sz w:val="20"/>
                <w:szCs w:val="20"/>
                <w:rtl/>
                <w:lang w:val="x-none" w:eastAsia="x-none"/>
              </w:rPr>
              <w:t>בתי ספר דוברי ערבית</w:t>
            </w:r>
          </w:p>
        </w:tc>
      </w:tr>
      <w:tr w:rsidR="003E7DDD" w:rsidRPr="00024221" w:rsidTr="003E7DDD">
        <w:trPr>
          <w:trHeight w:hRule="exact" w:val="172"/>
          <w:jc w:val="center"/>
        </w:trPr>
        <w:tc>
          <w:tcPr>
            <w:tcW w:w="975" w:type="dxa"/>
            <w:gridSpan w:val="2"/>
            <w:tcBorders>
              <w:top w:val="single" w:sz="12" w:space="0" w:color="auto"/>
              <w:left w:val="single" w:sz="12" w:space="0" w:color="auto"/>
              <w:bottom w:val="nil"/>
              <w:right w:val="nil"/>
            </w:tcBorders>
            <w:shd w:val="clear" w:color="auto" w:fill="auto"/>
            <w:vAlign w:val="bottom"/>
          </w:tcPr>
          <w:p w:rsidR="003E7DDD" w:rsidRPr="00024221" w:rsidRDefault="003E7DDD" w:rsidP="003E7DDD">
            <w:pPr>
              <w:spacing w:line="180" w:lineRule="exact"/>
              <w:ind w:left="28"/>
              <w:jc w:val="center"/>
              <w:rPr>
                <w:rFonts w:ascii="Arial" w:eastAsia="Times New Roman" w:hAnsi="Arial" w:cs="Arial"/>
                <w:b/>
                <w:bCs/>
                <w:sz w:val="20"/>
                <w:szCs w:val="20"/>
                <w:rtl/>
                <w:lang w:val="x-none" w:eastAsia="x-none"/>
              </w:rPr>
            </w:pPr>
          </w:p>
        </w:tc>
        <w:tc>
          <w:tcPr>
            <w:tcW w:w="1654" w:type="dxa"/>
            <w:tcBorders>
              <w:top w:val="single" w:sz="12" w:space="0" w:color="auto"/>
              <w:left w:val="nil"/>
              <w:bottom w:val="nil"/>
              <w:right w:val="nil"/>
            </w:tcBorders>
            <w:shd w:val="clear" w:color="auto" w:fill="auto"/>
            <w:vAlign w:val="bottom"/>
          </w:tcPr>
          <w:p w:rsidR="003E7DDD" w:rsidRPr="00024221" w:rsidRDefault="003E7DDD" w:rsidP="003E7DDD">
            <w:pPr>
              <w:spacing w:line="120" w:lineRule="exact"/>
              <w:ind w:left="28"/>
              <w:jc w:val="center"/>
              <w:rPr>
                <w:rFonts w:ascii="Arial" w:eastAsia="Times New Roman" w:hAnsi="Arial" w:cs="Arial"/>
                <w:sz w:val="16"/>
                <w:szCs w:val="16"/>
                <w:rtl/>
                <w:lang w:val="x-none" w:eastAsia="x-none"/>
              </w:rPr>
            </w:pPr>
            <w:r w:rsidRPr="00024221">
              <w:rPr>
                <w:rFonts w:ascii="Arial" w:eastAsia="Times New Roman" w:hAnsi="Arial" w:cs="Arial" w:hint="cs"/>
                <w:sz w:val="16"/>
                <w:szCs w:val="16"/>
                <w:rtl/>
                <w:lang w:val="x-none" w:eastAsia="x-none"/>
              </w:rPr>
              <w:t>מדד מסכם</w:t>
            </w:r>
          </w:p>
        </w:tc>
        <w:tc>
          <w:tcPr>
            <w:tcW w:w="1682" w:type="dxa"/>
            <w:gridSpan w:val="2"/>
            <w:tcBorders>
              <w:top w:val="single" w:sz="12" w:space="0" w:color="auto"/>
              <w:left w:val="nil"/>
              <w:bottom w:val="nil"/>
              <w:right w:val="nil"/>
            </w:tcBorders>
            <w:shd w:val="clear" w:color="auto" w:fill="auto"/>
            <w:vAlign w:val="bottom"/>
          </w:tcPr>
          <w:p w:rsidR="003E7DDD" w:rsidRPr="00024221" w:rsidRDefault="003E7DDD" w:rsidP="003E7DDD">
            <w:pPr>
              <w:spacing w:line="120" w:lineRule="exact"/>
              <w:ind w:left="28"/>
              <w:jc w:val="center"/>
              <w:rPr>
                <w:rFonts w:ascii="Arial" w:eastAsia="Times New Roman" w:hAnsi="Arial" w:cs="Arial"/>
                <w:sz w:val="16"/>
                <w:szCs w:val="16"/>
                <w:rtl/>
                <w:lang w:val="x-none" w:eastAsia="x-none"/>
              </w:rPr>
            </w:pPr>
          </w:p>
        </w:tc>
        <w:tc>
          <w:tcPr>
            <w:tcW w:w="5004" w:type="dxa"/>
            <w:gridSpan w:val="2"/>
            <w:tcBorders>
              <w:top w:val="single" w:sz="12" w:space="0" w:color="auto"/>
              <w:left w:val="nil"/>
              <w:bottom w:val="nil"/>
              <w:right w:val="nil"/>
            </w:tcBorders>
            <w:shd w:val="clear" w:color="auto" w:fill="auto"/>
            <w:vAlign w:val="bottom"/>
          </w:tcPr>
          <w:p w:rsidR="003E7DDD" w:rsidRPr="00024221" w:rsidRDefault="003E7DDD" w:rsidP="003E7DDD">
            <w:pPr>
              <w:spacing w:line="120" w:lineRule="exact"/>
              <w:ind w:left="28"/>
              <w:jc w:val="center"/>
              <w:rPr>
                <w:rFonts w:ascii="Arial" w:eastAsia="Times New Roman" w:hAnsi="Arial" w:cs="Arial"/>
                <w:sz w:val="16"/>
                <w:szCs w:val="16"/>
                <w:rtl/>
                <w:lang w:val="x-none" w:eastAsia="x-none"/>
              </w:rPr>
            </w:pPr>
            <w:r w:rsidRPr="00024221">
              <w:rPr>
                <w:rFonts w:ascii="Arial" w:eastAsia="Times New Roman" w:hAnsi="Arial" w:cs="Arial" w:hint="cs"/>
                <w:sz w:val="16"/>
                <w:szCs w:val="16"/>
                <w:rtl/>
                <w:lang w:val="x-none" w:eastAsia="x-none"/>
              </w:rPr>
              <w:t>ההיגדים המרכיבים את המדד</w:t>
            </w:r>
          </w:p>
        </w:tc>
        <w:tc>
          <w:tcPr>
            <w:tcW w:w="337" w:type="dxa"/>
            <w:gridSpan w:val="2"/>
            <w:tcBorders>
              <w:top w:val="single" w:sz="12" w:space="0" w:color="auto"/>
              <w:left w:val="nil"/>
              <w:bottom w:val="nil"/>
              <w:right w:val="single" w:sz="12" w:space="0" w:color="auto"/>
            </w:tcBorders>
            <w:shd w:val="clear" w:color="auto" w:fill="auto"/>
            <w:vAlign w:val="bottom"/>
          </w:tcPr>
          <w:p w:rsidR="003E7DDD" w:rsidRPr="00024221" w:rsidRDefault="003E7DDD" w:rsidP="003E7DDD">
            <w:pPr>
              <w:spacing w:line="180" w:lineRule="exact"/>
              <w:ind w:left="28"/>
              <w:jc w:val="center"/>
              <w:rPr>
                <w:rFonts w:ascii="Arial" w:eastAsia="Times New Roman" w:hAnsi="Arial" w:cs="Arial"/>
                <w:b/>
                <w:bCs/>
                <w:sz w:val="20"/>
                <w:szCs w:val="20"/>
                <w:rtl/>
                <w:lang w:val="x-none" w:eastAsia="x-none"/>
              </w:rPr>
            </w:pPr>
          </w:p>
        </w:tc>
      </w:tr>
      <w:tr w:rsidR="003E7DDD" w:rsidRPr="00024221" w:rsidTr="003E7DDD">
        <w:trPr>
          <w:trHeight w:val="2412"/>
          <w:jc w:val="center"/>
        </w:trPr>
        <w:tc>
          <w:tcPr>
            <w:tcW w:w="9652" w:type="dxa"/>
            <w:gridSpan w:val="9"/>
            <w:tcBorders>
              <w:top w:val="nil"/>
              <w:left w:val="single" w:sz="12" w:space="0" w:color="auto"/>
              <w:bottom w:val="nil"/>
              <w:right w:val="single" w:sz="12" w:space="0" w:color="auto"/>
            </w:tcBorders>
            <w:shd w:val="clear" w:color="auto" w:fill="auto"/>
          </w:tcPr>
          <w:p w:rsidR="003E7DDD" w:rsidRPr="00024221" w:rsidRDefault="003E7DDD" w:rsidP="003E7DDD">
            <w:pPr>
              <w:rPr>
                <w:rtl/>
              </w:rPr>
            </w:pPr>
            <w:bookmarkStart w:id="1133" w:name="MP_GRAPH_T_Curiosi_GH_9_G"/>
            <w:r w:rsidRPr="00024221">
              <w:rPr>
                <w:rFonts w:ascii="Arial" w:eastAsia="Times New Roman" w:hAnsi="Arial" w:cs="Arial" w:hint="cs"/>
                <w:noProof/>
                <w:sz w:val="24"/>
                <w:szCs w:val="16"/>
              </w:rPr>
              <w:drawing>
                <wp:inline distT="0" distB="0" distL="0" distR="0" wp14:anchorId="528F6180" wp14:editId="619C5C1E">
                  <wp:extent cx="5972175" cy="1514475"/>
                  <wp:effectExtent l="0" t="0" r="0" b="0"/>
                  <wp:docPr id="729" name="Chart 947"/>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bookmarkEnd w:id="1133"/>
          </w:p>
        </w:tc>
      </w:tr>
      <w:tr w:rsidR="003E7DDD" w:rsidRPr="00024221" w:rsidTr="003E7DDD">
        <w:trPr>
          <w:trHeight w:val="165"/>
          <w:jc w:val="center"/>
        </w:trPr>
        <w:tc>
          <w:tcPr>
            <w:tcW w:w="9652" w:type="dxa"/>
            <w:gridSpan w:val="9"/>
            <w:tcBorders>
              <w:top w:val="nil"/>
              <w:left w:val="single" w:sz="12" w:space="0" w:color="auto"/>
              <w:bottom w:val="single" w:sz="12" w:space="0" w:color="auto"/>
              <w:right w:val="single" w:sz="12" w:space="0" w:color="auto"/>
            </w:tcBorders>
            <w:shd w:val="clear" w:color="auto" w:fill="auto"/>
          </w:tcPr>
          <w:p w:rsidR="003E7DDD" w:rsidRPr="00024221" w:rsidRDefault="003E7DDD" w:rsidP="003E7DDD">
            <w:pPr>
              <w:rPr>
                <w:sz w:val="14"/>
                <w:szCs w:val="14"/>
                <w:rtl/>
              </w:rPr>
            </w:pPr>
            <w:r w:rsidRPr="00024221">
              <w:rPr>
                <w:rFonts w:hint="cs"/>
                <w:color w:val="A6A6A6" w:themeColor="background1" w:themeShade="A6"/>
                <w:sz w:val="14"/>
                <w:szCs w:val="14"/>
                <w:rtl/>
              </w:rPr>
              <w:t xml:space="preserve">כלל </w:t>
            </w:r>
            <w:r w:rsidR="00114A43">
              <w:rPr>
                <w:rFonts w:hint="cs"/>
                <w:color w:val="A6A6A6" w:themeColor="background1" w:themeShade="A6"/>
                <w:sz w:val="14"/>
                <w:szCs w:val="14"/>
                <w:rtl/>
              </w:rPr>
              <w:t>בתי הספר דוברי הערבית</w:t>
            </w:r>
            <w:r w:rsidRPr="00024221">
              <w:rPr>
                <w:rFonts w:hint="cs"/>
                <w:color w:val="A6A6A6" w:themeColor="background1" w:themeShade="A6"/>
                <w:sz w:val="14"/>
                <w:szCs w:val="14"/>
                <w:rtl/>
              </w:rPr>
              <w:t xml:space="preserve">,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3E7DDD" w:rsidRPr="00024221" w:rsidTr="007D7F9D">
        <w:trPr>
          <w:trHeight w:val="138"/>
          <w:jc w:val="center"/>
        </w:trPr>
        <w:tc>
          <w:tcPr>
            <w:tcW w:w="9652" w:type="dxa"/>
            <w:gridSpan w:val="9"/>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r w:rsidRPr="00024221">
              <w:rPr>
                <w:rFonts w:ascii="Arial" w:eastAsia="Times New Roman" w:hAnsi="Arial" w:cs="Arial" w:hint="cs"/>
                <w:b/>
                <w:bCs/>
                <w:sz w:val="20"/>
                <w:szCs w:val="20"/>
                <w:rtl/>
                <w:lang w:val="x-none" w:eastAsia="x-none"/>
              </w:rPr>
              <w:t>מגזר ערבי</w:t>
            </w:r>
          </w:p>
        </w:tc>
      </w:tr>
      <w:tr w:rsidR="003E7DDD" w:rsidRPr="00024221" w:rsidTr="003E7DDD">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3E7DDD" w:rsidRPr="00024221" w:rsidRDefault="003E7DDD" w:rsidP="003E7DDD">
            <w:pPr>
              <w:spacing w:line="120" w:lineRule="exact"/>
              <w:ind w:left="28"/>
              <w:jc w:val="center"/>
              <w:rPr>
                <w:rFonts w:ascii="Arial" w:eastAsia="Times New Roman" w:hAnsi="Arial" w:cs="Arial"/>
                <w:sz w:val="16"/>
                <w:szCs w:val="16"/>
                <w:rtl/>
                <w:lang w:val="x-none" w:eastAsia="x-none"/>
              </w:rPr>
            </w:pPr>
            <w:r w:rsidRPr="00024221">
              <w:rPr>
                <w:rFonts w:ascii="Arial" w:eastAsia="Times New Roman" w:hAnsi="Arial" w:cs="Arial" w:hint="cs"/>
                <w:sz w:val="16"/>
                <w:szCs w:val="16"/>
                <w:rtl/>
                <w:lang w:val="x-none" w:eastAsia="x-none"/>
              </w:rPr>
              <w:t>מדד</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3E7DDD" w:rsidRPr="00024221" w:rsidRDefault="003E7DDD" w:rsidP="003E7DDD">
            <w:pPr>
              <w:spacing w:line="120" w:lineRule="exact"/>
              <w:ind w:left="28"/>
              <w:jc w:val="center"/>
              <w:rPr>
                <w:rFonts w:ascii="Arial" w:eastAsia="Times New Roman" w:hAnsi="Arial" w:cs="Arial"/>
                <w:sz w:val="16"/>
                <w:szCs w:val="16"/>
                <w:rtl/>
                <w:lang w:val="x-none" w:eastAsia="x-none"/>
              </w:rPr>
            </w:pPr>
            <w:r w:rsidRPr="00024221">
              <w:rPr>
                <w:rFonts w:ascii="Arial" w:eastAsia="Times New Roman" w:hAnsi="Arial" w:cs="Arial" w:hint="cs"/>
                <w:sz w:val="16"/>
                <w:szCs w:val="16"/>
                <w:rtl/>
                <w:lang w:val="x-none" w:eastAsia="x-none"/>
              </w:rPr>
              <w:t>ההיגדים</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המרכיבים</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את</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p>
        </w:tc>
      </w:tr>
      <w:tr w:rsidR="003E7DDD" w:rsidRPr="00024221" w:rsidTr="003E7DDD">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3E7DDD" w:rsidRPr="00024221" w:rsidRDefault="003E7DDD" w:rsidP="003E7DDD">
            <w:pPr>
              <w:rPr>
                <w:rtl/>
              </w:rPr>
            </w:pPr>
            <w:bookmarkStart w:id="1134" w:name="MP_GRAPH_T_Curiosi_GH_2_G"/>
            <w:r w:rsidRPr="00024221">
              <w:rPr>
                <w:rFonts w:ascii="Arial" w:eastAsia="Times New Roman" w:hAnsi="Arial" w:cs="Arial" w:hint="cs"/>
                <w:noProof/>
                <w:sz w:val="24"/>
                <w:szCs w:val="16"/>
              </w:rPr>
              <w:drawing>
                <wp:inline distT="0" distB="0" distL="0" distR="0" wp14:anchorId="4686C4F6" wp14:editId="3B3EF7F2">
                  <wp:extent cx="5972175" cy="1514475"/>
                  <wp:effectExtent l="0" t="0" r="0" b="0"/>
                  <wp:docPr id="730" name="Chart 94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bookmarkEnd w:id="1134"/>
          </w:p>
        </w:tc>
      </w:tr>
      <w:tr w:rsidR="003E7DDD" w:rsidRPr="00024221" w:rsidTr="003E7DDD">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E7DDD" w:rsidRPr="00024221" w:rsidRDefault="003E7DDD" w:rsidP="003E7DDD">
            <w:pPr>
              <w:rPr>
                <w:sz w:val="14"/>
                <w:szCs w:val="14"/>
                <w:rtl/>
              </w:rPr>
            </w:pPr>
            <w:r w:rsidRPr="00024221">
              <w:rPr>
                <w:rFonts w:hint="cs"/>
                <w:color w:val="A6A6A6" w:themeColor="background1" w:themeShade="A6"/>
                <w:sz w:val="14"/>
                <w:szCs w:val="14"/>
                <w:rtl/>
              </w:rPr>
              <w:t xml:space="preserve">מגזר ערבי,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3E7DDD" w:rsidRPr="00024221" w:rsidTr="007D7F9D">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r w:rsidRPr="00024221">
              <w:rPr>
                <w:rFonts w:ascii="Arial" w:eastAsia="Times New Roman" w:hAnsi="Arial" w:cs="Arial" w:hint="cs"/>
                <w:b/>
                <w:bCs/>
                <w:sz w:val="20"/>
                <w:szCs w:val="20"/>
                <w:rtl/>
                <w:lang w:val="x-none" w:eastAsia="x-none"/>
              </w:rPr>
              <w:t>מגזר דרוזי</w:t>
            </w:r>
          </w:p>
        </w:tc>
      </w:tr>
      <w:tr w:rsidR="003E7DDD" w:rsidRPr="00024221" w:rsidTr="003E7DDD">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3E7DDD" w:rsidRPr="00024221" w:rsidRDefault="003E7DDD" w:rsidP="003E7DDD">
            <w:pPr>
              <w:spacing w:line="120" w:lineRule="exact"/>
              <w:ind w:left="28"/>
              <w:jc w:val="center"/>
              <w:rPr>
                <w:rFonts w:ascii="Arial" w:eastAsia="Times New Roman" w:hAnsi="Arial" w:cs="Arial"/>
                <w:sz w:val="16"/>
                <w:szCs w:val="16"/>
                <w:rtl/>
                <w:lang w:val="x-none" w:eastAsia="x-none"/>
              </w:rPr>
            </w:pPr>
            <w:r w:rsidRPr="00024221">
              <w:rPr>
                <w:rFonts w:ascii="Arial" w:eastAsia="Times New Roman" w:hAnsi="Arial" w:cs="Arial" w:hint="cs"/>
                <w:sz w:val="16"/>
                <w:szCs w:val="16"/>
                <w:rtl/>
                <w:lang w:val="x-none" w:eastAsia="x-none"/>
              </w:rPr>
              <w:t>מדד</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3E7DDD" w:rsidRPr="00024221" w:rsidRDefault="003E7DDD" w:rsidP="003E7DDD">
            <w:pPr>
              <w:spacing w:line="120" w:lineRule="exact"/>
              <w:ind w:left="28"/>
              <w:jc w:val="center"/>
              <w:rPr>
                <w:rFonts w:ascii="Arial" w:eastAsia="Times New Roman" w:hAnsi="Arial" w:cs="Arial"/>
                <w:sz w:val="16"/>
                <w:szCs w:val="16"/>
                <w:rtl/>
                <w:lang w:val="x-none" w:eastAsia="x-none"/>
              </w:rPr>
            </w:pPr>
            <w:r w:rsidRPr="00024221">
              <w:rPr>
                <w:rFonts w:ascii="Arial" w:eastAsia="Times New Roman" w:hAnsi="Arial" w:cs="Arial" w:hint="cs"/>
                <w:sz w:val="16"/>
                <w:szCs w:val="16"/>
                <w:rtl/>
                <w:lang w:val="x-none" w:eastAsia="x-none"/>
              </w:rPr>
              <w:t>ההיגדים</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המרכיבים</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את</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p>
        </w:tc>
      </w:tr>
      <w:tr w:rsidR="003E7DDD" w:rsidRPr="00024221" w:rsidTr="003E7DDD">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3E7DDD" w:rsidRPr="00024221" w:rsidRDefault="003E7DDD" w:rsidP="003E7DDD">
            <w:pPr>
              <w:rPr>
                <w:rtl/>
              </w:rPr>
            </w:pPr>
            <w:bookmarkStart w:id="1135" w:name="MP_GRAPH_T_Curiosi_GH_4_G"/>
            <w:r w:rsidRPr="00024221">
              <w:rPr>
                <w:rFonts w:ascii="Arial" w:eastAsia="Times New Roman" w:hAnsi="Arial" w:cs="Arial" w:hint="cs"/>
                <w:noProof/>
                <w:sz w:val="24"/>
                <w:szCs w:val="16"/>
              </w:rPr>
              <w:drawing>
                <wp:inline distT="0" distB="0" distL="0" distR="0" wp14:anchorId="79BACBF0" wp14:editId="0E2EABE7">
                  <wp:extent cx="5972175" cy="1514475"/>
                  <wp:effectExtent l="0" t="0" r="0" b="0"/>
                  <wp:docPr id="731" name="Chart 9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bookmarkEnd w:id="1135"/>
          </w:p>
        </w:tc>
      </w:tr>
      <w:tr w:rsidR="003E7DDD" w:rsidRPr="00024221" w:rsidTr="003E7DDD">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E7DDD" w:rsidRPr="00024221" w:rsidRDefault="003E7DDD" w:rsidP="003E7DDD">
            <w:pPr>
              <w:rPr>
                <w:sz w:val="14"/>
                <w:szCs w:val="14"/>
                <w:rtl/>
              </w:rPr>
            </w:pPr>
            <w:r w:rsidRPr="00024221">
              <w:rPr>
                <w:rFonts w:hint="cs"/>
                <w:color w:val="A6A6A6" w:themeColor="background1" w:themeShade="A6"/>
                <w:sz w:val="14"/>
                <w:szCs w:val="14"/>
                <w:rtl/>
              </w:rPr>
              <w:t xml:space="preserve">מגזר דרוזי,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3E7DDD" w:rsidRPr="00024221" w:rsidTr="007D7F9D">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r w:rsidRPr="00024221">
              <w:rPr>
                <w:rFonts w:ascii="Arial" w:eastAsia="Times New Roman" w:hAnsi="Arial" w:cs="Arial" w:hint="cs"/>
                <w:b/>
                <w:bCs/>
                <w:sz w:val="20"/>
                <w:szCs w:val="20"/>
                <w:rtl/>
                <w:lang w:val="x-none" w:eastAsia="x-none"/>
              </w:rPr>
              <w:t>מגזר בדואי דרום</w:t>
            </w:r>
          </w:p>
        </w:tc>
      </w:tr>
      <w:tr w:rsidR="003E7DDD" w:rsidRPr="00024221" w:rsidTr="003E7DDD">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3E7DDD" w:rsidRPr="00024221" w:rsidRDefault="003E7DDD" w:rsidP="003E7DDD">
            <w:pPr>
              <w:spacing w:line="120" w:lineRule="exact"/>
              <w:ind w:left="28"/>
              <w:jc w:val="center"/>
              <w:rPr>
                <w:rFonts w:ascii="Arial" w:eastAsia="Times New Roman" w:hAnsi="Arial" w:cs="Arial"/>
                <w:sz w:val="16"/>
                <w:szCs w:val="16"/>
                <w:rtl/>
                <w:lang w:val="x-none" w:eastAsia="x-none"/>
              </w:rPr>
            </w:pPr>
            <w:r w:rsidRPr="00024221">
              <w:rPr>
                <w:rFonts w:ascii="Arial" w:eastAsia="Times New Roman" w:hAnsi="Arial" w:cs="Arial" w:hint="cs"/>
                <w:sz w:val="16"/>
                <w:szCs w:val="16"/>
                <w:rtl/>
                <w:lang w:val="x-none" w:eastAsia="x-none"/>
              </w:rPr>
              <w:t>מדד</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3E7DDD" w:rsidRPr="00024221" w:rsidRDefault="003E7DDD" w:rsidP="003E7DDD">
            <w:pPr>
              <w:spacing w:line="120" w:lineRule="exact"/>
              <w:ind w:left="28"/>
              <w:jc w:val="center"/>
              <w:rPr>
                <w:rFonts w:ascii="Arial" w:eastAsia="Times New Roman" w:hAnsi="Arial" w:cs="Arial"/>
                <w:sz w:val="16"/>
                <w:szCs w:val="16"/>
                <w:rtl/>
                <w:lang w:val="x-none" w:eastAsia="x-none"/>
              </w:rPr>
            </w:pPr>
            <w:r w:rsidRPr="00024221">
              <w:rPr>
                <w:rFonts w:ascii="Arial" w:eastAsia="Times New Roman" w:hAnsi="Arial" w:cs="Arial" w:hint="cs"/>
                <w:sz w:val="16"/>
                <w:szCs w:val="16"/>
                <w:rtl/>
                <w:lang w:val="x-none" w:eastAsia="x-none"/>
              </w:rPr>
              <w:t>ההיגדים</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המרכיבים</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את</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p>
        </w:tc>
      </w:tr>
      <w:tr w:rsidR="003E7DDD" w:rsidRPr="00024221" w:rsidTr="003E7DDD">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3E7DDD" w:rsidRPr="00024221" w:rsidRDefault="003E7DDD" w:rsidP="003E7DDD">
            <w:pPr>
              <w:rPr>
                <w:rtl/>
              </w:rPr>
            </w:pPr>
            <w:bookmarkStart w:id="1136" w:name="MP_GRAPH_T_Curiosi_GH_5_G"/>
            <w:r w:rsidRPr="00024221">
              <w:rPr>
                <w:rFonts w:ascii="Arial" w:eastAsia="Times New Roman" w:hAnsi="Arial" w:cs="Arial" w:hint="cs"/>
                <w:noProof/>
                <w:sz w:val="24"/>
                <w:szCs w:val="16"/>
              </w:rPr>
              <w:drawing>
                <wp:inline distT="0" distB="0" distL="0" distR="0" wp14:anchorId="2F857E2F" wp14:editId="2F468C92">
                  <wp:extent cx="5972175" cy="1514475"/>
                  <wp:effectExtent l="0" t="0" r="0" b="0"/>
                  <wp:docPr id="732" name="Chart 9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bookmarkEnd w:id="1136"/>
          </w:p>
        </w:tc>
      </w:tr>
      <w:tr w:rsidR="003E7DDD" w:rsidRPr="00024221" w:rsidTr="003E7DDD">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E7DDD" w:rsidRPr="00024221" w:rsidRDefault="003E7DDD" w:rsidP="003E7DDD">
            <w:pPr>
              <w:rPr>
                <w:sz w:val="14"/>
                <w:szCs w:val="14"/>
                <w:rtl/>
              </w:rPr>
            </w:pPr>
            <w:r w:rsidRPr="00024221">
              <w:rPr>
                <w:rFonts w:hint="cs"/>
                <w:color w:val="A6A6A6" w:themeColor="background1" w:themeShade="A6"/>
                <w:sz w:val="14"/>
                <w:szCs w:val="14"/>
                <w:rtl/>
              </w:rPr>
              <w:t xml:space="preserve">מגזר בדואי דרום,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bl>
    <w:p w:rsidR="005C23BA" w:rsidRPr="00A35F96" w:rsidRDefault="005C23BA" w:rsidP="00421C54">
      <w:pPr>
        <w:pStyle w:val="30"/>
        <w:rPr>
          <w:rtl/>
        </w:rPr>
      </w:pPr>
      <w:bookmarkStart w:id="1137" w:name="_Toc515368395"/>
      <w:r w:rsidRPr="00A35F96">
        <w:rPr>
          <w:rFonts w:hint="cs"/>
          <w:rtl/>
        </w:rPr>
        <w:lastRenderedPageBreak/>
        <w:t xml:space="preserve">מאמצי </w:t>
      </w:r>
      <w:r>
        <w:rPr>
          <w:rFonts w:hint="cs"/>
          <w:rtl/>
        </w:rPr>
        <w:t>בית הספר לעידוד מוטיבציה ו</w:t>
      </w:r>
      <w:r w:rsidRPr="00A35F96">
        <w:rPr>
          <w:rFonts w:hint="cs"/>
          <w:rtl/>
        </w:rPr>
        <w:t>סקרנות בקרב התלמידים</w:t>
      </w:r>
      <w:r w:rsidRPr="00A35F96">
        <w:rPr>
          <w:rtl/>
        </w:rPr>
        <w:t xml:space="preserve"> </w:t>
      </w:r>
      <w:r>
        <w:rPr>
          <w:rtl/>
        </w:rPr>
        <w:t>–</w:t>
      </w:r>
      <w:r>
        <w:rPr>
          <w:rFonts w:hint="cs"/>
          <w:rtl/>
        </w:rPr>
        <w:t xml:space="preserve"> </w:t>
      </w:r>
      <w:r w:rsidRPr="007A5F65">
        <w:rPr>
          <w:rFonts w:hint="cs"/>
          <w:rtl/>
        </w:rPr>
        <w:t>דיווחי תלמידים ביסודי, בחט"ב ובחט"ע</w:t>
      </w:r>
      <w:bookmarkEnd w:id="1137"/>
    </w:p>
    <w:p w:rsidR="005C23BA" w:rsidRDefault="00AC7DC3" w:rsidP="00E50D43">
      <w:pPr>
        <w:autoSpaceDE w:val="0"/>
        <w:autoSpaceDN w:val="0"/>
        <w:adjustRightInd w:val="0"/>
        <w:spacing w:before="120" w:after="120" w:line="360" w:lineRule="auto"/>
        <w:jc w:val="both"/>
        <w:rPr>
          <w:rFonts w:ascii="Arial" w:eastAsia="Times New Roman" w:hAnsi="Arial" w:cs="Arial"/>
          <w:rtl/>
          <w:lang w:val="x-none" w:eastAsia="x-none"/>
        </w:rPr>
      </w:pPr>
      <w:r>
        <w:rPr>
          <w:rFonts w:ascii="Arial" w:eastAsia="Times New Roman" w:hAnsi="Arial" w:cs="Arial" w:hint="cs"/>
          <w:rtl/>
          <w:lang w:val="x-none" w:eastAsia="x-none"/>
        </w:rPr>
        <w:t xml:space="preserve">בעוד שבתת </w:t>
      </w:r>
      <w:r w:rsidR="005C23BA">
        <w:rPr>
          <w:rFonts w:ascii="Arial" w:eastAsia="Times New Roman" w:hAnsi="Arial" w:cs="Arial" w:hint="cs"/>
          <w:rtl/>
          <w:lang w:val="x-none" w:eastAsia="x-none"/>
        </w:rPr>
        <w:t xml:space="preserve">הפרק הקודם תארנו את המידה שבה התלמידים לומדים מתוך </w:t>
      </w:r>
      <w:r w:rsidR="00E50D43">
        <w:rPr>
          <w:rFonts w:ascii="Arial" w:eastAsia="Times New Roman" w:hAnsi="Arial" w:cs="Arial" w:hint="cs"/>
          <w:rtl/>
          <w:lang w:val="x-none" w:eastAsia="x-none"/>
        </w:rPr>
        <w:t>עניין</w:t>
      </w:r>
      <w:r w:rsidR="00EB188D">
        <w:rPr>
          <w:rFonts w:ascii="Arial" w:eastAsia="Times New Roman" w:hAnsi="Arial" w:cs="Arial" w:hint="cs"/>
          <w:rtl/>
          <w:lang w:val="x-none" w:eastAsia="x-none"/>
        </w:rPr>
        <w:t xml:space="preserve"> </w:t>
      </w:r>
      <w:r w:rsidR="00E50D43">
        <w:rPr>
          <w:rFonts w:ascii="Arial" w:eastAsia="Times New Roman" w:hAnsi="Arial" w:cs="Arial" w:hint="cs"/>
          <w:rtl/>
          <w:lang w:val="x-none" w:eastAsia="x-none"/>
        </w:rPr>
        <w:t>ו</w:t>
      </w:r>
      <w:r>
        <w:rPr>
          <w:rFonts w:ascii="Arial" w:eastAsia="Times New Roman" w:hAnsi="Arial" w:cs="Arial" w:hint="cs"/>
          <w:rtl/>
          <w:lang w:val="x-none" w:eastAsia="x-none"/>
        </w:rPr>
        <w:t xml:space="preserve">סקרנות בלמידה, תת </w:t>
      </w:r>
      <w:r w:rsidR="005C23BA">
        <w:rPr>
          <w:rFonts w:ascii="Arial" w:eastAsia="Times New Roman" w:hAnsi="Arial" w:cs="Arial" w:hint="cs"/>
          <w:rtl/>
          <w:lang w:val="x-none" w:eastAsia="x-none"/>
        </w:rPr>
        <w:t xml:space="preserve">פרק זה בוחן את המידה בה בית הספר מעודד את המוטיבציה והסקרנות בקרב התלמידים. </w:t>
      </w:r>
    </w:p>
    <w:p w:rsidR="005C23BA" w:rsidRDefault="005C23BA" w:rsidP="00AF5822">
      <w:pPr>
        <w:autoSpaceDE w:val="0"/>
        <w:autoSpaceDN w:val="0"/>
        <w:adjustRightInd w:val="0"/>
        <w:spacing w:before="120" w:after="120" w:line="360" w:lineRule="auto"/>
        <w:jc w:val="both"/>
        <w:rPr>
          <w:rFonts w:ascii="Arial" w:eastAsia="Times New Roman" w:hAnsi="Arial" w:cs="Arial"/>
          <w:rtl/>
          <w:lang w:val="x-none" w:eastAsia="x-none"/>
        </w:rPr>
      </w:pPr>
      <w:r w:rsidRPr="00BB534F">
        <w:rPr>
          <w:rFonts w:ascii="Arial" w:eastAsia="Times New Roman" w:hAnsi="Arial" w:cs="Arial" w:hint="eastAsia"/>
          <w:rtl/>
          <w:lang w:val="x-none" w:eastAsia="x-none"/>
        </w:rPr>
        <w:t>המדד</w:t>
      </w:r>
      <w:r w:rsidRPr="00BB534F">
        <w:rPr>
          <w:rFonts w:ascii="Arial" w:eastAsia="Times New Roman" w:hAnsi="Arial" w:cs="Arial"/>
          <w:rtl/>
          <w:lang w:val="x-none" w:eastAsia="x-none"/>
        </w:rPr>
        <w:t xml:space="preserve"> </w:t>
      </w:r>
      <w:r w:rsidRPr="00BB534F">
        <w:rPr>
          <w:rFonts w:ascii="Arial" w:eastAsia="Times New Roman" w:hAnsi="Arial" w:cs="Arial" w:hint="eastAsia"/>
          <w:rtl/>
          <w:lang w:val="x-none" w:eastAsia="x-none"/>
        </w:rPr>
        <w:t>המסכם</w:t>
      </w:r>
      <w:r w:rsidRPr="00BB534F">
        <w:rPr>
          <w:rFonts w:ascii="Arial" w:eastAsia="Times New Roman" w:hAnsi="Arial" w:cs="Arial"/>
          <w:rtl/>
          <w:lang w:val="x-none" w:eastAsia="x-none"/>
        </w:rPr>
        <w:t xml:space="preserve"> "מאמצי </w:t>
      </w:r>
      <w:r w:rsidRPr="00BB534F">
        <w:rPr>
          <w:rFonts w:ascii="Arial" w:eastAsia="Times New Roman" w:hAnsi="Arial" w:cs="Arial" w:hint="eastAsia"/>
          <w:rtl/>
          <w:lang w:val="x-none" w:eastAsia="x-none"/>
        </w:rPr>
        <w:t>בית</w:t>
      </w:r>
      <w:r w:rsidRPr="00BB534F">
        <w:rPr>
          <w:rFonts w:ascii="Arial" w:eastAsia="Times New Roman" w:hAnsi="Arial" w:cs="Arial"/>
          <w:rtl/>
          <w:lang w:val="x-none" w:eastAsia="x-none"/>
        </w:rPr>
        <w:t xml:space="preserve"> </w:t>
      </w:r>
      <w:r w:rsidRPr="00BB534F">
        <w:rPr>
          <w:rFonts w:ascii="Arial" w:eastAsia="Times New Roman" w:hAnsi="Arial" w:cs="Arial" w:hint="eastAsia"/>
          <w:rtl/>
          <w:lang w:val="x-none" w:eastAsia="x-none"/>
        </w:rPr>
        <w:t>הספר</w:t>
      </w:r>
      <w:r w:rsidRPr="00BB534F">
        <w:rPr>
          <w:rFonts w:ascii="Arial" w:eastAsia="Times New Roman" w:hAnsi="Arial" w:cs="Arial"/>
          <w:rtl/>
          <w:lang w:val="x-none" w:eastAsia="x-none"/>
        </w:rPr>
        <w:t xml:space="preserve"> </w:t>
      </w:r>
      <w:r w:rsidRPr="00BB534F">
        <w:rPr>
          <w:rFonts w:ascii="Arial" w:eastAsia="Times New Roman" w:hAnsi="Arial" w:cs="Arial" w:hint="eastAsia"/>
          <w:rtl/>
          <w:lang w:val="x-none" w:eastAsia="x-none"/>
        </w:rPr>
        <w:t>לעידוד</w:t>
      </w:r>
      <w:r w:rsidRPr="00BB534F">
        <w:rPr>
          <w:rFonts w:ascii="Arial" w:eastAsia="Times New Roman" w:hAnsi="Arial" w:cs="Arial"/>
          <w:rtl/>
          <w:lang w:val="x-none" w:eastAsia="x-none"/>
        </w:rPr>
        <w:t xml:space="preserve"> </w:t>
      </w:r>
      <w:r w:rsidRPr="00BB534F">
        <w:rPr>
          <w:rFonts w:ascii="Arial" w:eastAsia="Times New Roman" w:hAnsi="Arial" w:cs="Arial" w:hint="eastAsia"/>
          <w:rtl/>
          <w:lang w:val="x-none" w:eastAsia="x-none"/>
        </w:rPr>
        <w:t>המוטיבציה</w:t>
      </w:r>
      <w:r w:rsidRPr="00BB534F">
        <w:rPr>
          <w:rFonts w:ascii="Arial" w:eastAsia="Times New Roman" w:hAnsi="Arial" w:cs="Arial"/>
          <w:rtl/>
          <w:lang w:val="x-none" w:eastAsia="x-none"/>
        </w:rPr>
        <w:t xml:space="preserve"> </w:t>
      </w:r>
      <w:r w:rsidRPr="00BB534F">
        <w:rPr>
          <w:rFonts w:ascii="Arial" w:eastAsia="Times New Roman" w:hAnsi="Arial" w:cs="Arial" w:hint="eastAsia"/>
          <w:rtl/>
          <w:lang w:val="x-none" w:eastAsia="x-none"/>
        </w:rPr>
        <w:t>והסקרנות</w:t>
      </w:r>
      <w:r w:rsidRPr="00BB534F">
        <w:rPr>
          <w:rFonts w:ascii="Arial" w:eastAsia="Times New Roman" w:hAnsi="Arial" w:cs="Arial"/>
          <w:rtl/>
          <w:lang w:val="x-none" w:eastAsia="x-none"/>
        </w:rPr>
        <w:t xml:space="preserve"> </w:t>
      </w:r>
      <w:r w:rsidRPr="00BB534F">
        <w:rPr>
          <w:rFonts w:ascii="Arial" w:eastAsia="Times New Roman" w:hAnsi="Arial" w:cs="Arial" w:hint="eastAsia"/>
          <w:rtl/>
          <w:lang w:val="x-none" w:eastAsia="x-none"/>
        </w:rPr>
        <w:t>בקרב</w:t>
      </w:r>
      <w:r w:rsidRPr="00BB534F">
        <w:rPr>
          <w:rFonts w:ascii="Arial" w:eastAsia="Times New Roman" w:hAnsi="Arial" w:cs="Arial"/>
          <w:rtl/>
          <w:lang w:val="x-none" w:eastAsia="x-none"/>
        </w:rPr>
        <w:t xml:space="preserve"> </w:t>
      </w:r>
      <w:r w:rsidRPr="00BB534F">
        <w:rPr>
          <w:rFonts w:ascii="Arial" w:eastAsia="Times New Roman" w:hAnsi="Arial" w:cs="Arial" w:hint="eastAsia"/>
          <w:rtl/>
          <w:lang w:val="x-none" w:eastAsia="x-none"/>
        </w:rPr>
        <w:t>התלמידים</w:t>
      </w:r>
      <w:r w:rsidRPr="00BB534F">
        <w:rPr>
          <w:rFonts w:ascii="Arial" w:eastAsia="Times New Roman" w:hAnsi="Arial" w:cs="Arial"/>
          <w:rtl/>
          <w:lang w:val="x-none" w:eastAsia="x-none"/>
        </w:rPr>
        <w:t xml:space="preserve">" </w:t>
      </w:r>
      <w:r w:rsidRPr="00BB534F">
        <w:rPr>
          <w:rFonts w:ascii="Arial" w:eastAsia="Times New Roman" w:hAnsi="Arial" w:cs="Arial" w:hint="eastAsia"/>
          <w:rtl/>
          <w:lang w:val="x-none" w:eastAsia="x-none"/>
        </w:rPr>
        <w:t>מבקש</w:t>
      </w:r>
      <w:r w:rsidRPr="00BB534F">
        <w:rPr>
          <w:rFonts w:ascii="Arial" w:eastAsia="Times New Roman" w:hAnsi="Arial" w:cs="Arial"/>
          <w:rtl/>
          <w:lang w:val="x-none" w:eastAsia="x-none"/>
        </w:rPr>
        <w:t xml:space="preserve"> </w:t>
      </w:r>
      <w:r w:rsidRPr="00BB534F">
        <w:rPr>
          <w:rFonts w:ascii="Arial" w:eastAsia="Times New Roman" w:hAnsi="Arial" w:cs="Arial" w:hint="eastAsia"/>
          <w:rtl/>
          <w:lang w:val="x-none" w:eastAsia="x-none"/>
        </w:rPr>
        <w:t>לבחון</w:t>
      </w:r>
      <w:r w:rsidRPr="00BB534F">
        <w:rPr>
          <w:rFonts w:ascii="Arial" w:eastAsia="Times New Roman" w:hAnsi="Arial" w:cs="Arial"/>
          <w:rtl/>
          <w:lang w:val="x-none" w:eastAsia="x-none"/>
        </w:rPr>
        <w:t xml:space="preserve"> </w:t>
      </w:r>
      <w:r w:rsidRPr="00BB534F">
        <w:rPr>
          <w:rFonts w:ascii="Arial" w:eastAsia="Times New Roman" w:hAnsi="Arial" w:cs="Arial" w:hint="eastAsia"/>
          <w:rtl/>
          <w:lang w:val="x-none" w:eastAsia="x-none"/>
        </w:rPr>
        <w:t>את</w:t>
      </w:r>
      <w:r w:rsidRPr="00BB534F">
        <w:rPr>
          <w:rFonts w:ascii="Arial" w:eastAsia="Times New Roman" w:hAnsi="Arial" w:cs="Arial"/>
          <w:rtl/>
          <w:lang w:val="x-none" w:eastAsia="x-none"/>
        </w:rPr>
        <w:t xml:space="preserve"> </w:t>
      </w:r>
      <w:r w:rsidRPr="00BB534F">
        <w:rPr>
          <w:rFonts w:ascii="Arial" w:eastAsia="Times New Roman" w:hAnsi="Arial" w:cs="Arial" w:hint="eastAsia"/>
          <w:rtl/>
          <w:lang w:val="x-none" w:eastAsia="x-none"/>
        </w:rPr>
        <w:t>המידה</w:t>
      </w:r>
      <w:r w:rsidRPr="00BB534F">
        <w:rPr>
          <w:rFonts w:ascii="Arial" w:eastAsia="Times New Roman" w:hAnsi="Arial" w:cs="Arial"/>
          <w:rtl/>
          <w:lang w:val="x-none" w:eastAsia="x-none"/>
        </w:rPr>
        <w:t xml:space="preserve"> </w:t>
      </w:r>
      <w:r w:rsidRPr="00BB534F">
        <w:rPr>
          <w:rFonts w:ascii="Arial" w:eastAsia="Times New Roman" w:hAnsi="Arial" w:cs="Arial" w:hint="eastAsia"/>
          <w:rtl/>
          <w:lang w:val="x-none" w:eastAsia="x-none"/>
        </w:rPr>
        <w:t>שבה</w:t>
      </w:r>
      <w:r w:rsidRPr="00BB534F">
        <w:rPr>
          <w:rFonts w:ascii="Arial" w:eastAsia="Times New Roman" w:hAnsi="Arial" w:cs="Arial"/>
          <w:rtl/>
          <w:lang w:val="x-none" w:eastAsia="x-none"/>
        </w:rPr>
        <w:t xml:space="preserve"> </w:t>
      </w:r>
      <w:r w:rsidRPr="00BB534F">
        <w:rPr>
          <w:rFonts w:ascii="Arial" w:eastAsia="Times New Roman" w:hAnsi="Arial" w:cs="Arial" w:hint="eastAsia"/>
          <w:rtl/>
          <w:lang w:val="x-none" w:eastAsia="x-none"/>
        </w:rPr>
        <w:t>התלמידים</w:t>
      </w:r>
      <w:r w:rsidRPr="00BB534F">
        <w:rPr>
          <w:rFonts w:ascii="Arial" w:eastAsia="Times New Roman" w:hAnsi="Arial" w:cs="Arial"/>
          <w:rtl/>
          <w:lang w:val="x-none" w:eastAsia="x-none"/>
        </w:rPr>
        <w:t xml:space="preserve"> </w:t>
      </w:r>
      <w:r w:rsidRPr="00BB534F">
        <w:rPr>
          <w:rFonts w:ascii="Arial" w:eastAsia="Times New Roman" w:hAnsi="Arial" w:cs="Arial" w:hint="eastAsia"/>
          <w:rtl/>
          <w:lang w:val="x-none" w:eastAsia="x-none"/>
        </w:rPr>
        <w:t>חשים</w:t>
      </w:r>
      <w:r w:rsidRPr="00BB534F">
        <w:rPr>
          <w:rFonts w:ascii="Arial" w:eastAsia="Times New Roman" w:hAnsi="Arial" w:cs="Arial"/>
          <w:rtl/>
          <w:lang w:val="x-none" w:eastAsia="x-none"/>
        </w:rPr>
        <w:t xml:space="preserve"> </w:t>
      </w:r>
      <w:r w:rsidRPr="00BB534F">
        <w:rPr>
          <w:rFonts w:ascii="Arial" w:eastAsia="Times New Roman" w:hAnsi="Arial" w:cs="Arial" w:hint="eastAsia"/>
          <w:rtl/>
          <w:lang w:val="x-none" w:eastAsia="x-none"/>
        </w:rPr>
        <w:t>שמוריהם</w:t>
      </w:r>
      <w:r w:rsidRPr="00BB534F">
        <w:rPr>
          <w:rFonts w:ascii="Arial" w:eastAsia="Times New Roman" w:hAnsi="Arial" w:cs="Arial"/>
          <w:rtl/>
          <w:lang w:val="x-none" w:eastAsia="x-none"/>
        </w:rPr>
        <w:t xml:space="preserve"> </w:t>
      </w:r>
      <w:r w:rsidRPr="00BB534F">
        <w:rPr>
          <w:rFonts w:ascii="Arial" w:eastAsia="Times New Roman" w:hAnsi="Arial" w:cs="Arial" w:hint="eastAsia"/>
          <w:rtl/>
          <w:lang w:val="x-none" w:eastAsia="x-none"/>
        </w:rPr>
        <w:t>מעודדים</w:t>
      </w:r>
      <w:r w:rsidRPr="00BB534F">
        <w:rPr>
          <w:rFonts w:ascii="Arial" w:eastAsia="Times New Roman" w:hAnsi="Arial" w:cs="Arial"/>
          <w:rtl/>
          <w:lang w:val="x-none" w:eastAsia="x-none"/>
        </w:rPr>
        <w:t xml:space="preserve"> </w:t>
      </w:r>
      <w:r w:rsidRPr="00BB534F">
        <w:rPr>
          <w:rFonts w:ascii="Arial" w:eastAsia="Times New Roman" w:hAnsi="Arial" w:cs="Arial" w:hint="eastAsia"/>
          <w:rtl/>
          <w:lang w:val="x-none" w:eastAsia="x-none"/>
        </w:rPr>
        <w:t>אותם</w:t>
      </w:r>
      <w:r w:rsidRPr="00BB534F">
        <w:rPr>
          <w:rFonts w:ascii="Arial" w:eastAsia="Times New Roman" w:hAnsi="Arial" w:cs="Arial"/>
          <w:rtl/>
          <w:lang w:val="x-none" w:eastAsia="x-none"/>
        </w:rPr>
        <w:t xml:space="preserve"> </w:t>
      </w:r>
      <w:r w:rsidRPr="00BB534F">
        <w:rPr>
          <w:rFonts w:ascii="Arial" w:eastAsia="Times New Roman" w:hAnsi="Arial" w:cs="Arial" w:hint="eastAsia"/>
          <w:rtl/>
          <w:lang w:val="x-none" w:eastAsia="x-none"/>
        </w:rPr>
        <w:t>להתעמק</w:t>
      </w:r>
      <w:r w:rsidRPr="00BB534F">
        <w:rPr>
          <w:rFonts w:ascii="Arial" w:eastAsia="Times New Roman" w:hAnsi="Arial" w:cs="Arial"/>
          <w:rtl/>
          <w:lang w:val="x-none" w:eastAsia="x-none"/>
        </w:rPr>
        <w:t xml:space="preserve"> </w:t>
      </w:r>
      <w:r w:rsidRPr="00BB534F">
        <w:rPr>
          <w:rFonts w:ascii="Arial" w:eastAsia="Times New Roman" w:hAnsi="Arial" w:cs="Arial" w:hint="eastAsia"/>
          <w:rtl/>
          <w:lang w:val="x-none" w:eastAsia="x-none"/>
        </w:rPr>
        <w:t>בלמידה</w:t>
      </w:r>
      <w:r w:rsidRPr="00BB534F">
        <w:rPr>
          <w:rFonts w:ascii="Arial" w:eastAsia="Times New Roman" w:hAnsi="Arial" w:cs="Arial"/>
          <w:rtl/>
          <w:lang w:val="x-none" w:eastAsia="x-none"/>
        </w:rPr>
        <w:t xml:space="preserve">, </w:t>
      </w:r>
      <w:r w:rsidRPr="00BB534F">
        <w:rPr>
          <w:rFonts w:ascii="Arial" w:eastAsia="Times New Roman" w:hAnsi="Arial" w:cs="Arial" w:hint="eastAsia"/>
          <w:rtl/>
          <w:lang w:val="x-none" w:eastAsia="x-none"/>
        </w:rPr>
        <w:t>מצפים</w:t>
      </w:r>
      <w:r w:rsidRPr="00BB534F">
        <w:rPr>
          <w:rFonts w:ascii="Arial" w:eastAsia="Times New Roman" w:hAnsi="Arial" w:cs="Arial"/>
          <w:rtl/>
          <w:lang w:val="x-none" w:eastAsia="x-none"/>
        </w:rPr>
        <w:t xml:space="preserve"> </w:t>
      </w:r>
      <w:r w:rsidRPr="00BB534F">
        <w:rPr>
          <w:rFonts w:ascii="Arial" w:eastAsia="Times New Roman" w:hAnsi="Arial" w:cs="Arial" w:hint="eastAsia"/>
          <w:rtl/>
          <w:lang w:val="x-none" w:eastAsia="x-none"/>
        </w:rPr>
        <w:t>מהם</w:t>
      </w:r>
      <w:r w:rsidRPr="00BB534F">
        <w:rPr>
          <w:rFonts w:ascii="Arial" w:eastAsia="Times New Roman" w:hAnsi="Arial" w:cs="Arial"/>
          <w:rtl/>
          <w:lang w:val="x-none" w:eastAsia="x-none"/>
        </w:rPr>
        <w:t xml:space="preserve"> </w:t>
      </w:r>
      <w:r w:rsidRPr="00BB534F">
        <w:rPr>
          <w:rFonts w:ascii="Arial" w:eastAsia="Times New Roman" w:hAnsi="Arial" w:cs="Arial" w:hint="eastAsia"/>
          <w:rtl/>
          <w:lang w:val="x-none" w:eastAsia="x-none"/>
        </w:rPr>
        <w:t>להתאמץ</w:t>
      </w:r>
      <w:r w:rsidRPr="00BB534F">
        <w:rPr>
          <w:rFonts w:ascii="Arial" w:eastAsia="Times New Roman" w:hAnsi="Arial" w:cs="Arial"/>
          <w:rtl/>
          <w:lang w:val="x-none" w:eastAsia="x-none"/>
        </w:rPr>
        <w:t xml:space="preserve"> </w:t>
      </w:r>
      <w:r w:rsidRPr="00BB534F">
        <w:rPr>
          <w:rFonts w:ascii="Arial" w:eastAsia="Times New Roman" w:hAnsi="Arial" w:cs="Arial" w:hint="eastAsia"/>
          <w:rtl/>
          <w:lang w:val="x-none" w:eastAsia="x-none"/>
        </w:rPr>
        <w:t>בלימודים</w:t>
      </w:r>
      <w:r w:rsidRPr="00BB534F">
        <w:rPr>
          <w:rFonts w:ascii="Arial" w:eastAsia="Times New Roman" w:hAnsi="Arial" w:cs="Arial"/>
          <w:rtl/>
          <w:lang w:val="x-none" w:eastAsia="x-none"/>
        </w:rPr>
        <w:t xml:space="preserve"> </w:t>
      </w:r>
      <w:r w:rsidRPr="00BB534F">
        <w:rPr>
          <w:rFonts w:ascii="Arial" w:eastAsia="Times New Roman" w:hAnsi="Arial" w:cs="Arial" w:hint="eastAsia"/>
          <w:rtl/>
          <w:lang w:val="x-none" w:eastAsia="x-none"/>
        </w:rPr>
        <w:t>ומאמינים</w:t>
      </w:r>
      <w:r w:rsidRPr="00BB534F">
        <w:rPr>
          <w:rFonts w:ascii="Arial" w:eastAsia="Times New Roman" w:hAnsi="Arial" w:cs="Arial"/>
          <w:rtl/>
          <w:lang w:val="x-none" w:eastAsia="x-none"/>
        </w:rPr>
        <w:t xml:space="preserve"> </w:t>
      </w:r>
      <w:r w:rsidRPr="00BB534F">
        <w:rPr>
          <w:rFonts w:ascii="Arial" w:eastAsia="Times New Roman" w:hAnsi="Arial" w:cs="Arial" w:hint="eastAsia"/>
          <w:rtl/>
          <w:lang w:val="x-none" w:eastAsia="x-none"/>
        </w:rPr>
        <w:t>ביכולתם</w:t>
      </w:r>
      <w:r w:rsidRPr="00BB534F">
        <w:rPr>
          <w:rFonts w:ascii="Arial" w:eastAsia="Times New Roman" w:hAnsi="Arial" w:cs="Arial"/>
          <w:rtl/>
          <w:lang w:val="x-none" w:eastAsia="x-none"/>
        </w:rPr>
        <w:t xml:space="preserve"> </w:t>
      </w:r>
      <w:r w:rsidRPr="00BB534F">
        <w:rPr>
          <w:rFonts w:ascii="Arial" w:eastAsia="Times New Roman" w:hAnsi="Arial" w:cs="Arial" w:hint="eastAsia"/>
          <w:rtl/>
          <w:lang w:val="x-none" w:eastAsia="x-none"/>
        </w:rPr>
        <w:t>להצליח</w:t>
      </w:r>
      <w:r w:rsidRPr="00BB534F">
        <w:rPr>
          <w:rFonts w:ascii="Arial" w:eastAsia="Times New Roman" w:hAnsi="Arial" w:cs="Arial"/>
          <w:rtl/>
          <w:lang w:val="x-none" w:eastAsia="x-none"/>
        </w:rPr>
        <w:t>.</w:t>
      </w:r>
      <w:r>
        <w:rPr>
          <w:rFonts w:ascii="Arial" w:eastAsia="Times New Roman" w:hAnsi="Arial" w:cs="Arial" w:hint="cs"/>
          <w:rtl/>
          <w:lang w:val="x-none" w:eastAsia="x-none"/>
        </w:rPr>
        <w:t xml:space="preserve"> </w:t>
      </w:r>
    </w:p>
    <w:p w:rsidR="003E7DDD" w:rsidRPr="00010F9C" w:rsidRDefault="00DF4385" w:rsidP="003E7DDD">
      <w:pPr>
        <w:autoSpaceDE w:val="0"/>
        <w:autoSpaceDN w:val="0"/>
        <w:adjustRightInd w:val="0"/>
        <w:spacing w:before="120" w:after="120" w:line="360" w:lineRule="auto"/>
        <w:jc w:val="both"/>
        <w:rPr>
          <w:rFonts w:ascii="Arial" w:eastAsia="Times New Roman" w:hAnsi="Arial" w:cs="Arial"/>
          <w:rtl/>
          <w:lang w:eastAsia="x-none"/>
        </w:rPr>
      </w:pPr>
      <w:r w:rsidRPr="00D76EC4">
        <w:rPr>
          <w:rFonts w:ascii="Arial" w:eastAsia="Times New Roman" w:hAnsi="Arial" w:cs="Arial"/>
          <w:rtl/>
          <w:lang w:val="x-none" w:eastAsia="x-none"/>
        </w:rPr>
        <w:t>נתונים אלה נאספו בקרב כלל התלמידים מכל שלבי החינוך: יסודי (ה'-ו'), חט"ב (ז'-ט') וחט"ע (י'-י"א).</w:t>
      </w:r>
      <w:r w:rsidRPr="00D76EC4">
        <w:rPr>
          <w:rFonts w:ascii="Arial" w:eastAsia="Times New Roman" w:hAnsi="Arial" w:cs="Arial" w:hint="cs"/>
          <w:rtl/>
          <w:lang w:val="x-none" w:eastAsia="x-none"/>
        </w:rPr>
        <w:t xml:space="preserve"> </w:t>
      </w:r>
      <w:r w:rsidRPr="00D76EC4">
        <w:rPr>
          <w:rFonts w:ascii="Arial" w:eastAsia="Times New Roman" w:hAnsi="Arial" w:cs="Arial"/>
          <w:rtl/>
          <w:lang w:val="x-none" w:eastAsia="x-none"/>
        </w:rPr>
        <w:t>תחילה מוצגים נתוני המדד המסכם לאורך זמן בין השנים תש</w:t>
      </w:r>
      <w:r w:rsidRPr="00D76EC4">
        <w:rPr>
          <w:rFonts w:ascii="Arial" w:eastAsia="Times New Roman" w:hAnsi="Arial" w:cs="Arial" w:hint="cs"/>
          <w:rtl/>
          <w:lang w:val="x-none" w:eastAsia="x-none"/>
        </w:rPr>
        <w:t>ע"ה</w:t>
      </w:r>
      <w:r w:rsidRPr="00D76EC4">
        <w:rPr>
          <w:rFonts w:ascii="Arial" w:eastAsia="Times New Roman" w:hAnsi="Arial" w:cs="Arial"/>
          <w:rtl/>
          <w:lang w:val="x-none" w:eastAsia="x-none"/>
        </w:rPr>
        <w:t>-</w:t>
      </w:r>
      <w:r w:rsidR="003E7927">
        <w:rPr>
          <w:rFonts w:ascii="Arial" w:eastAsia="Times New Roman" w:hAnsi="Arial" w:cs="Arial"/>
          <w:rtl/>
          <w:lang w:val="x-none" w:eastAsia="x-none"/>
        </w:rPr>
        <w:t>תשע"ז</w:t>
      </w:r>
      <w:r w:rsidRPr="00D76EC4">
        <w:rPr>
          <w:rFonts w:ascii="Arial" w:eastAsia="Times New Roman" w:hAnsi="Arial" w:cs="Arial" w:hint="cs"/>
          <w:rtl/>
          <w:lang w:val="x-none" w:eastAsia="x-none"/>
        </w:rPr>
        <w:t>,</w:t>
      </w:r>
      <w:r w:rsidRPr="00D76EC4">
        <w:rPr>
          <w:rFonts w:ascii="Arial" w:eastAsia="Times New Roman" w:hAnsi="Arial" w:cs="Arial"/>
          <w:rtl/>
          <w:lang w:val="x-none" w:eastAsia="x-none"/>
        </w:rPr>
        <w:t xml:space="preserve"> </w:t>
      </w:r>
      <w:r w:rsidRPr="00D76EC4">
        <w:rPr>
          <w:rFonts w:ascii="Arial" w:eastAsia="Times New Roman" w:hAnsi="Arial" w:cs="Arial" w:hint="cs"/>
          <w:rtl/>
          <w:lang w:val="x-none" w:eastAsia="x-none"/>
        </w:rPr>
        <w:t>ו</w:t>
      </w:r>
      <w:r w:rsidRPr="00D76EC4">
        <w:rPr>
          <w:rFonts w:ascii="Arial" w:eastAsia="Times New Roman" w:hAnsi="Arial" w:cs="Arial"/>
          <w:rtl/>
          <w:lang w:val="x-none" w:eastAsia="x-none"/>
        </w:rPr>
        <w:t xml:space="preserve">לאחר מכן מוצגים נתוני </w:t>
      </w:r>
      <w:r w:rsidR="003E7927">
        <w:rPr>
          <w:rFonts w:ascii="Arial" w:eastAsia="Times New Roman" w:hAnsi="Arial" w:cs="Arial"/>
          <w:rtl/>
          <w:lang w:val="x-none" w:eastAsia="x-none"/>
        </w:rPr>
        <w:t>תשע"ז</w:t>
      </w:r>
      <w:r w:rsidRPr="00D76EC4">
        <w:rPr>
          <w:rFonts w:ascii="Arial" w:eastAsia="Times New Roman" w:hAnsi="Arial" w:cs="Arial" w:hint="cs"/>
          <w:rtl/>
          <w:lang w:val="x-none" w:eastAsia="x-none"/>
        </w:rPr>
        <w:t xml:space="preserve"> של </w:t>
      </w:r>
      <w:r w:rsidRPr="00D76EC4">
        <w:rPr>
          <w:rFonts w:ascii="Arial" w:eastAsia="Times New Roman" w:hAnsi="Arial" w:cs="Arial"/>
          <w:rtl/>
          <w:lang w:val="x-none" w:eastAsia="x-none"/>
        </w:rPr>
        <w:t xml:space="preserve">המדד המסכם </w:t>
      </w:r>
      <w:r w:rsidRPr="00D76EC4">
        <w:rPr>
          <w:rFonts w:ascii="Arial" w:eastAsia="Times New Roman" w:hAnsi="Arial" w:cs="Arial" w:hint="cs"/>
          <w:rtl/>
          <w:lang w:val="x-none" w:eastAsia="x-none"/>
        </w:rPr>
        <w:t>ו</w:t>
      </w:r>
      <w:r w:rsidRPr="00D76EC4">
        <w:rPr>
          <w:rFonts w:ascii="Arial" w:eastAsia="Times New Roman" w:hAnsi="Arial" w:cs="Arial"/>
          <w:rtl/>
          <w:lang w:val="x-none" w:eastAsia="x-none"/>
        </w:rPr>
        <w:t>ההיגדים המרכיבים אותו</w:t>
      </w:r>
      <w:r w:rsidRPr="00D76EC4">
        <w:rPr>
          <w:rFonts w:ascii="Arial" w:eastAsia="Times New Roman" w:hAnsi="Arial" w:cs="Arial" w:hint="cs"/>
          <w:rtl/>
          <w:lang w:val="x-none" w:eastAsia="x-none"/>
        </w:rPr>
        <w:t xml:space="preserve">. </w:t>
      </w:r>
      <w:r w:rsidR="003E7DDD">
        <w:rPr>
          <w:rFonts w:ascii="Arial" w:eastAsia="Times New Roman" w:hAnsi="Arial" w:cs="Arial"/>
          <w:rtl/>
          <w:lang w:val="x-none" w:eastAsia="x-none"/>
        </w:rPr>
        <w:t xml:space="preserve">הנתונים מוצגים בחלוקה לפי </w:t>
      </w:r>
      <w:r w:rsidR="003E7DDD" w:rsidRPr="00D557BF">
        <w:rPr>
          <w:rFonts w:ascii="Arial" w:eastAsia="Times New Roman" w:hAnsi="Arial" w:cs="Arial"/>
          <w:rtl/>
          <w:lang w:val="x-none" w:eastAsia="x-none"/>
        </w:rPr>
        <w:t xml:space="preserve">שכבות גיל </w:t>
      </w:r>
      <w:r w:rsidR="003E7DDD">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sidR="003E7DDD">
        <w:rPr>
          <w:rFonts w:ascii="Arial" w:eastAsia="Times New Roman" w:hAnsi="Arial" w:cs="Arial"/>
          <w:rtl/>
          <w:lang w:val="x-none" w:eastAsia="x-none"/>
        </w:rPr>
        <w:t xml:space="preserve">, וכן בחלוקה לפי מגזרים בקרב דוברי ערבית: מגזר ערבי, מגזר דרוזי ומגזר בדואי דרום. </w:t>
      </w:r>
      <w:r w:rsidR="003E7DDD">
        <w:rPr>
          <w:rFonts w:ascii="Arial" w:eastAsia="Times New Roman" w:hAnsi="Arial" w:cs="Arial" w:hint="cs"/>
          <w:rtl/>
          <w:lang w:val="x-none" w:eastAsia="x-none"/>
        </w:rPr>
        <w:t>הנתונים נאספו לראשונה בשנה"ל תשע"ה.</w:t>
      </w:r>
    </w:p>
    <w:p w:rsidR="005C23BA" w:rsidRPr="00A007FF" w:rsidRDefault="005C23BA" w:rsidP="003E7DDD">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להלן פירוט ההיגדים המרכיבים מדד זה כפי שהם מוצגים בשאלון:</w:t>
      </w:r>
    </w:p>
    <w:tbl>
      <w:tblPr>
        <w:bidiVisual/>
        <w:tblW w:w="9670"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70"/>
      </w:tblGrid>
      <w:tr w:rsidR="005C23BA" w:rsidRPr="00A007FF" w:rsidTr="00383838">
        <w:trPr>
          <w:trHeight w:val="284"/>
          <w:jc w:val="center"/>
        </w:trPr>
        <w:tc>
          <w:tcPr>
            <w:tcW w:w="9670" w:type="dxa"/>
            <w:tcBorders>
              <w:top w:val="single" w:sz="18" w:space="0" w:color="999999"/>
              <w:left w:val="single" w:sz="2" w:space="0" w:color="808080"/>
              <w:bottom w:val="single" w:sz="12" w:space="0" w:color="999999"/>
            </w:tcBorders>
            <w:shd w:val="clear" w:color="auto" w:fill="D0D1E6"/>
            <w:vAlign w:val="center"/>
          </w:tcPr>
          <w:p w:rsidR="005C23BA" w:rsidRPr="00A007FF" w:rsidRDefault="005C23BA" w:rsidP="007660E5">
            <w:pPr>
              <w:autoSpaceDE w:val="0"/>
              <w:autoSpaceDN w:val="0"/>
              <w:adjustRightInd w:val="0"/>
              <w:spacing w:before="60" w:after="60" w:line="240" w:lineRule="auto"/>
              <w:rPr>
                <w:rFonts w:ascii="Arial" w:eastAsia="Times New Roman" w:hAnsi="Arial" w:cs="Arial"/>
                <w:b/>
                <w:bCs/>
                <w:color w:val="000066"/>
                <w:sz w:val="20"/>
                <w:szCs w:val="20"/>
              </w:rPr>
            </w:pPr>
            <w:r w:rsidRPr="00A007FF">
              <w:rPr>
                <w:rFonts w:ascii="Arial" w:eastAsia="Times New Roman" w:hAnsi="Arial" w:cs="Arial"/>
                <w:b/>
                <w:bCs/>
                <w:color w:val="000066"/>
                <w:sz w:val="20"/>
                <w:szCs w:val="20"/>
                <w:rtl/>
                <w:lang w:val="fr-FR"/>
              </w:rPr>
              <w:t>מדד מסכם</w:t>
            </w:r>
            <w:r>
              <w:rPr>
                <w:rFonts w:ascii="Arial" w:eastAsia="Times New Roman" w:hAnsi="Arial" w:cs="Arial" w:hint="cs"/>
                <w:b/>
                <w:bCs/>
                <w:color w:val="000066"/>
                <w:sz w:val="20"/>
                <w:szCs w:val="20"/>
                <w:rtl/>
                <w:lang w:val="fr-FR"/>
              </w:rPr>
              <w:t>:</w:t>
            </w:r>
            <w:r w:rsidRPr="00A007FF">
              <w:rPr>
                <w:rFonts w:ascii="Arial" w:eastAsia="Times New Roman" w:hAnsi="Arial" w:cs="Arial"/>
                <w:b/>
                <w:bCs/>
                <w:color w:val="000066"/>
                <w:sz w:val="20"/>
                <w:szCs w:val="20"/>
                <w:rtl/>
                <w:lang w:val="fr-FR"/>
              </w:rPr>
              <w:t xml:space="preserve"> </w:t>
            </w:r>
            <w:r>
              <w:rPr>
                <w:rFonts w:ascii="Arial" w:eastAsia="Times New Roman" w:hAnsi="Arial" w:cs="Arial" w:hint="cs"/>
                <w:b/>
                <w:bCs/>
                <w:color w:val="000066"/>
                <w:sz w:val="20"/>
                <w:szCs w:val="20"/>
                <w:rtl/>
                <w:lang w:val="fr-FR"/>
              </w:rPr>
              <w:t>מאמצי בית הספר לעידוד מוטיבציה וסקרנות בקרב התלמידים</w:t>
            </w:r>
            <w:r>
              <w:rPr>
                <w:rFonts w:ascii="Arial" w:eastAsia="Times New Roman" w:hAnsi="Arial" w:cs="Arial" w:hint="cs"/>
                <w:b/>
                <w:bCs/>
                <w:color w:val="000066"/>
                <w:sz w:val="20"/>
                <w:szCs w:val="20"/>
                <w:rtl/>
              </w:rPr>
              <w:t>*</w:t>
            </w:r>
          </w:p>
        </w:tc>
      </w:tr>
      <w:tr w:rsidR="005C23BA" w:rsidRPr="00276936" w:rsidTr="00383838">
        <w:tblPrEx>
          <w:tblCellMar>
            <w:left w:w="93" w:type="dxa"/>
            <w:right w:w="93" w:type="dxa"/>
          </w:tblCellMar>
        </w:tblPrEx>
        <w:trPr>
          <w:trHeight w:val="454"/>
          <w:jc w:val="center"/>
        </w:trPr>
        <w:tc>
          <w:tcPr>
            <w:tcW w:w="9670" w:type="dxa"/>
            <w:tcBorders>
              <w:top w:val="single" w:sz="2" w:space="0" w:color="808080"/>
            </w:tcBorders>
          </w:tcPr>
          <w:p w:rsidR="005C23BA" w:rsidRPr="00276936" w:rsidRDefault="005C23BA" w:rsidP="007660E5">
            <w:pPr>
              <w:autoSpaceDE w:val="0"/>
              <w:autoSpaceDN w:val="0"/>
              <w:adjustRightInd w:val="0"/>
              <w:spacing w:before="60" w:after="60"/>
              <w:ind w:left="284" w:hanging="284"/>
              <w:jc w:val="both"/>
              <w:rPr>
                <w:rFonts w:ascii="Arial" w:eastAsia="Times New Roman" w:hAnsi="Arial" w:cs="Arial"/>
                <w:color w:val="000066"/>
                <w:sz w:val="20"/>
                <w:szCs w:val="20"/>
                <w:rtl/>
                <w:lang w:val="fr-FR"/>
              </w:rPr>
            </w:pPr>
            <w:r>
              <w:rPr>
                <w:rFonts w:ascii="Arial" w:eastAsia="Times New Roman" w:hAnsi="Arial" w:cs="Arial" w:hint="cs"/>
                <w:color w:val="000066"/>
                <w:sz w:val="20"/>
                <w:szCs w:val="20"/>
                <w:rtl/>
                <w:lang w:val="fr-FR"/>
              </w:rPr>
              <w:t>א. "</w:t>
            </w:r>
            <w:r w:rsidRPr="00512D72">
              <w:rPr>
                <w:rFonts w:ascii="Arial" w:eastAsia="Times New Roman" w:hAnsi="Arial" w:cs="Arial"/>
                <w:color w:val="000066"/>
                <w:sz w:val="20"/>
                <w:szCs w:val="20"/>
                <w:rtl/>
                <w:lang w:val="fr-FR"/>
              </w:rPr>
              <w:t>רוב המורים שלי נותנים לי הרגשה שאני יכול להצליח בלימודים"</w:t>
            </w:r>
          </w:p>
        </w:tc>
      </w:tr>
      <w:tr w:rsidR="005C23BA" w:rsidRPr="00A007FF" w:rsidTr="00383838">
        <w:tblPrEx>
          <w:tblCellMar>
            <w:left w:w="93" w:type="dxa"/>
            <w:right w:w="93" w:type="dxa"/>
          </w:tblCellMar>
        </w:tblPrEx>
        <w:trPr>
          <w:trHeight w:val="454"/>
          <w:jc w:val="center"/>
        </w:trPr>
        <w:tc>
          <w:tcPr>
            <w:tcW w:w="9670" w:type="dxa"/>
          </w:tcPr>
          <w:p w:rsidR="005C23BA" w:rsidRPr="00276936" w:rsidRDefault="005C23BA" w:rsidP="007660E5">
            <w:pPr>
              <w:autoSpaceDE w:val="0"/>
              <w:autoSpaceDN w:val="0"/>
              <w:adjustRightInd w:val="0"/>
              <w:spacing w:before="60" w:after="60"/>
              <w:ind w:left="284" w:hanging="284"/>
              <w:jc w:val="both"/>
              <w:rPr>
                <w:rFonts w:ascii="Arial" w:eastAsia="Times New Roman" w:hAnsi="Arial" w:cs="Arial"/>
                <w:color w:val="000066"/>
                <w:sz w:val="20"/>
                <w:szCs w:val="20"/>
                <w:rtl/>
                <w:lang w:val="fr-FR"/>
              </w:rPr>
            </w:pPr>
            <w:r>
              <w:rPr>
                <w:rFonts w:ascii="Arial" w:eastAsia="Times New Roman" w:hAnsi="Arial" w:cs="Arial" w:hint="cs"/>
                <w:color w:val="000066"/>
                <w:sz w:val="20"/>
                <w:szCs w:val="20"/>
                <w:rtl/>
                <w:lang w:val="fr-FR"/>
              </w:rPr>
              <w:t>ב. "</w:t>
            </w:r>
            <w:r w:rsidRPr="00512D72">
              <w:rPr>
                <w:rFonts w:ascii="Arial" w:eastAsia="Times New Roman" w:hAnsi="Arial" w:cs="Arial"/>
                <w:color w:val="000066"/>
                <w:sz w:val="20"/>
                <w:szCs w:val="20"/>
                <w:rtl/>
                <w:lang w:val="fr-FR"/>
              </w:rPr>
              <w:t>רוב המורים מצפים מכל תלמיד להתאמץ בלימודים"</w:t>
            </w:r>
          </w:p>
        </w:tc>
      </w:tr>
      <w:tr w:rsidR="005C23BA" w:rsidRPr="00A007FF" w:rsidTr="00383838">
        <w:tblPrEx>
          <w:tblCellMar>
            <w:left w:w="93" w:type="dxa"/>
            <w:right w:w="93" w:type="dxa"/>
          </w:tblCellMar>
        </w:tblPrEx>
        <w:trPr>
          <w:trHeight w:val="454"/>
          <w:jc w:val="center"/>
        </w:trPr>
        <w:tc>
          <w:tcPr>
            <w:tcW w:w="9670" w:type="dxa"/>
          </w:tcPr>
          <w:p w:rsidR="005C23BA" w:rsidRPr="00276936" w:rsidRDefault="005C23BA" w:rsidP="007660E5">
            <w:pPr>
              <w:autoSpaceDE w:val="0"/>
              <w:autoSpaceDN w:val="0"/>
              <w:adjustRightInd w:val="0"/>
              <w:spacing w:before="60" w:after="60"/>
              <w:ind w:left="284" w:hanging="284"/>
              <w:jc w:val="both"/>
              <w:rPr>
                <w:rFonts w:ascii="Arial" w:eastAsia="Times New Roman" w:hAnsi="Arial" w:cs="Arial"/>
                <w:color w:val="000066"/>
                <w:sz w:val="20"/>
                <w:szCs w:val="20"/>
                <w:rtl/>
                <w:lang w:val="fr-FR"/>
              </w:rPr>
            </w:pPr>
            <w:r>
              <w:rPr>
                <w:rFonts w:ascii="Arial" w:eastAsia="Times New Roman" w:hAnsi="Arial" w:cs="Arial" w:hint="cs"/>
                <w:color w:val="000066"/>
                <w:sz w:val="20"/>
                <w:szCs w:val="20"/>
                <w:rtl/>
                <w:lang w:val="fr-FR"/>
              </w:rPr>
              <w:t>ג. "</w:t>
            </w:r>
            <w:r w:rsidRPr="00512D72">
              <w:rPr>
                <w:rFonts w:ascii="Arial" w:eastAsia="Times New Roman" w:hAnsi="Arial" w:cs="Arial"/>
                <w:color w:val="000066"/>
                <w:sz w:val="20"/>
                <w:szCs w:val="20"/>
                <w:rtl/>
                <w:lang w:val="fr-FR"/>
              </w:rPr>
              <w:t>רוב המורים נותנים לי תחושה שהמחשבות והדעות שלי הן חשובות ובעלות ערך"</w:t>
            </w:r>
          </w:p>
        </w:tc>
      </w:tr>
      <w:tr w:rsidR="005C23BA" w:rsidRPr="00A007FF" w:rsidTr="00383838">
        <w:tblPrEx>
          <w:tblCellMar>
            <w:left w:w="93" w:type="dxa"/>
            <w:right w:w="93" w:type="dxa"/>
          </w:tblCellMar>
        </w:tblPrEx>
        <w:trPr>
          <w:trHeight w:val="454"/>
          <w:jc w:val="center"/>
        </w:trPr>
        <w:tc>
          <w:tcPr>
            <w:tcW w:w="9670" w:type="dxa"/>
            <w:tcBorders>
              <w:bottom w:val="single" w:sz="18" w:space="0" w:color="A6A6A6"/>
            </w:tcBorders>
          </w:tcPr>
          <w:p w:rsidR="005C23BA" w:rsidRPr="00276936" w:rsidRDefault="005C23BA" w:rsidP="007660E5">
            <w:pPr>
              <w:autoSpaceDE w:val="0"/>
              <w:autoSpaceDN w:val="0"/>
              <w:adjustRightInd w:val="0"/>
              <w:spacing w:before="60" w:after="60"/>
              <w:ind w:left="284" w:hanging="284"/>
              <w:jc w:val="both"/>
              <w:rPr>
                <w:rFonts w:ascii="Arial" w:eastAsia="Times New Roman" w:hAnsi="Arial" w:cs="Arial"/>
                <w:color w:val="000066"/>
                <w:sz w:val="20"/>
                <w:szCs w:val="20"/>
                <w:lang w:val="fr-FR"/>
              </w:rPr>
            </w:pPr>
            <w:r>
              <w:rPr>
                <w:rFonts w:ascii="Arial" w:eastAsia="Times New Roman" w:hAnsi="Arial" w:cs="Arial" w:hint="cs"/>
                <w:color w:val="000066"/>
                <w:sz w:val="20"/>
                <w:szCs w:val="20"/>
                <w:rtl/>
                <w:lang w:val="fr-FR"/>
              </w:rPr>
              <w:t>ד. "</w:t>
            </w:r>
            <w:r w:rsidRPr="00512D72">
              <w:rPr>
                <w:rFonts w:ascii="Arial" w:eastAsia="Times New Roman" w:hAnsi="Arial" w:cs="Arial"/>
                <w:color w:val="000066"/>
                <w:sz w:val="20"/>
                <w:szCs w:val="20"/>
                <w:rtl/>
                <w:lang w:val="fr-FR"/>
              </w:rPr>
              <w:t>רוב המורים מעודדים אותי להתעמק בנושאי הלימוד שמעניינים אותי (למשל: לשאול שאלות, לחקור את הנושא וכו')"</w:t>
            </w:r>
          </w:p>
        </w:tc>
      </w:tr>
    </w:tbl>
    <w:p w:rsidR="005C23BA" w:rsidRDefault="00A9163E" w:rsidP="00123310">
      <w:pPr>
        <w:autoSpaceDE w:val="0"/>
        <w:autoSpaceDN w:val="0"/>
        <w:adjustRightInd w:val="0"/>
        <w:spacing w:after="60" w:line="240" w:lineRule="auto"/>
        <w:ind w:left="101" w:hanging="173"/>
        <w:jc w:val="both"/>
        <w:rPr>
          <w:rFonts w:ascii="Arial" w:eastAsia="Times New Roman" w:hAnsi="Arial" w:cs="Arial"/>
          <w:sz w:val="18"/>
          <w:szCs w:val="18"/>
          <w:rtl/>
        </w:rPr>
      </w:pPr>
      <w:r>
        <w:rPr>
          <w:rFonts w:ascii="Arial" w:eastAsia="Times New Roman" w:hAnsi="Arial" w:cs="Arial" w:hint="cs"/>
          <w:sz w:val="18"/>
          <w:szCs w:val="18"/>
          <w:rtl/>
        </w:rPr>
        <w:t xml:space="preserve"> </w:t>
      </w:r>
      <w:r w:rsidR="005C23BA" w:rsidRPr="008277F6">
        <w:rPr>
          <w:rFonts w:ascii="Arial" w:eastAsia="Times New Roman" w:hAnsi="Arial" w:cs="Arial" w:hint="cs"/>
          <w:sz w:val="18"/>
          <w:szCs w:val="18"/>
          <w:rtl/>
        </w:rPr>
        <w:t>*</w:t>
      </w:r>
      <w:r w:rsidR="00BD24B2">
        <w:rPr>
          <w:rFonts w:ascii="Arial" w:eastAsia="Times New Roman" w:hAnsi="Arial" w:cs="Arial" w:hint="cs"/>
          <w:sz w:val="18"/>
          <w:szCs w:val="18"/>
          <w:rtl/>
        </w:rPr>
        <w:t xml:space="preserve"> </w:t>
      </w:r>
      <w:r w:rsidR="005C23BA" w:rsidRPr="008277F6">
        <w:rPr>
          <w:rFonts w:ascii="Arial" w:eastAsia="Times New Roman" w:hAnsi="Arial" w:cs="Arial"/>
          <w:sz w:val="18"/>
          <w:szCs w:val="18"/>
          <w:rtl/>
        </w:rPr>
        <w:t xml:space="preserve">סולם </w:t>
      </w:r>
      <w:r w:rsidR="005C23BA" w:rsidRPr="008277F6">
        <w:rPr>
          <w:rFonts w:ascii="Arial" w:eastAsia="Times New Roman" w:hAnsi="Arial" w:cs="Arial" w:hint="cs"/>
          <w:sz w:val="18"/>
          <w:szCs w:val="18"/>
          <w:rtl/>
        </w:rPr>
        <w:t xml:space="preserve">התשובות </w:t>
      </w:r>
      <w:r w:rsidR="005C23BA">
        <w:rPr>
          <w:rFonts w:ascii="Arial" w:eastAsia="Times New Roman" w:hAnsi="Arial" w:cs="Arial" w:hint="cs"/>
          <w:sz w:val="18"/>
          <w:szCs w:val="18"/>
          <w:rtl/>
        </w:rPr>
        <w:t>להיגדים</w:t>
      </w:r>
      <w:r w:rsidR="005C23BA" w:rsidRPr="008277F6">
        <w:rPr>
          <w:rFonts w:ascii="Arial" w:eastAsia="Times New Roman" w:hAnsi="Arial" w:cs="Arial" w:hint="cs"/>
          <w:sz w:val="18"/>
          <w:szCs w:val="18"/>
          <w:rtl/>
        </w:rPr>
        <w:t xml:space="preserve"> היה </w:t>
      </w:r>
      <w:r w:rsidR="005C23BA" w:rsidRPr="008277F6">
        <w:rPr>
          <w:rFonts w:ascii="Arial" w:eastAsia="Times New Roman" w:hAnsi="Arial" w:cs="Arial"/>
          <w:sz w:val="18"/>
          <w:szCs w:val="18"/>
          <w:rtl/>
        </w:rPr>
        <w:t xml:space="preserve">בן חמש דרגות </w:t>
      </w:r>
      <w:r w:rsidR="005C23BA" w:rsidRPr="008277F6">
        <w:rPr>
          <w:rFonts w:ascii="Arial" w:eastAsia="Times New Roman" w:hAnsi="Arial" w:cs="Arial" w:hint="cs"/>
          <w:sz w:val="18"/>
          <w:szCs w:val="18"/>
          <w:rtl/>
        </w:rPr>
        <w:t>ו</w:t>
      </w:r>
      <w:r w:rsidR="005C23BA" w:rsidRPr="008277F6">
        <w:rPr>
          <w:rFonts w:ascii="Arial" w:eastAsia="Times New Roman" w:hAnsi="Arial" w:cs="Arial"/>
          <w:sz w:val="18"/>
          <w:szCs w:val="18"/>
          <w:rtl/>
        </w:rPr>
        <w:t>נע מ"מסכים מאוד" (5) ועד "מאוד לא מסכים" (1). לצורכי הדיווח על הממצאים סווגו המשיבים שציינו את שני הערכים הגבוהים ביותר בסולם (</w:t>
      </w:r>
      <w:r w:rsidR="005C23BA" w:rsidRPr="008277F6">
        <w:rPr>
          <w:rFonts w:ascii="Arial" w:eastAsia="Times New Roman" w:hAnsi="Arial" w:cs="Arial" w:hint="cs"/>
          <w:sz w:val="18"/>
          <w:szCs w:val="18"/>
          <w:rtl/>
        </w:rPr>
        <w:t>מסכים</w:t>
      </w:r>
      <w:r w:rsidR="00BD24B2">
        <w:rPr>
          <w:rFonts w:ascii="Arial" w:eastAsia="Times New Roman" w:hAnsi="Arial" w:cs="Arial" w:hint="cs"/>
          <w:sz w:val="18"/>
          <w:szCs w:val="18"/>
          <w:rtl/>
        </w:rPr>
        <w:t xml:space="preserve"> </w:t>
      </w:r>
      <w:r w:rsidR="005C23BA" w:rsidRPr="008277F6">
        <w:rPr>
          <w:rFonts w:ascii="Arial" w:eastAsia="Times New Roman" w:hAnsi="Arial" w:cs="Arial" w:hint="cs"/>
          <w:sz w:val="18"/>
          <w:szCs w:val="18"/>
          <w:rtl/>
        </w:rPr>
        <w:t>או מסכים מאד</w:t>
      </w:r>
      <w:r w:rsidR="005C23BA" w:rsidRPr="008277F6">
        <w:rPr>
          <w:rFonts w:ascii="Arial" w:eastAsia="Times New Roman" w:hAnsi="Arial" w:cs="Arial"/>
          <w:sz w:val="18"/>
          <w:szCs w:val="18"/>
          <w:rtl/>
        </w:rPr>
        <w:t>) כמסכימים עם ההיגד, וחושב שיעורם (באחוזים).</w:t>
      </w:r>
      <w:r w:rsidR="005C23BA" w:rsidRPr="008277F6">
        <w:rPr>
          <w:rFonts w:ascii="Arial" w:eastAsia="Times New Roman" w:hAnsi="Arial" w:cs="Arial" w:hint="cs"/>
          <w:sz w:val="18"/>
          <w:szCs w:val="18"/>
          <w:rtl/>
        </w:rPr>
        <w:t xml:space="preserve"> </w:t>
      </w:r>
      <w:r w:rsidR="005C23BA" w:rsidRPr="008277F6">
        <w:rPr>
          <w:rFonts w:ascii="Arial" w:eastAsia="Times New Roman" w:hAnsi="Arial" w:cs="Arial"/>
          <w:sz w:val="18"/>
          <w:szCs w:val="18"/>
          <w:rtl/>
        </w:rPr>
        <w:t xml:space="preserve">המדד </w:t>
      </w:r>
      <w:r w:rsidR="005C23BA" w:rsidRPr="008277F6">
        <w:rPr>
          <w:rFonts w:ascii="Arial" w:eastAsia="Times New Roman" w:hAnsi="Arial" w:cs="Arial" w:hint="cs"/>
          <w:sz w:val="18"/>
          <w:szCs w:val="18"/>
          <w:rtl/>
        </w:rPr>
        <w:t xml:space="preserve">המסכם </w:t>
      </w:r>
      <w:r w:rsidR="005C23BA" w:rsidRPr="008277F6">
        <w:rPr>
          <w:rFonts w:ascii="Arial" w:eastAsia="Times New Roman" w:hAnsi="Arial" w:cs="Arial"/>
          <w:sz w:val="18"/>
          <w:szCs w:val="18"/>
          <w:rtl/>
        </w:rPr>
        <w:t xml:space="preserve">חושב כממוצע של אחוזי המסכימים עם ההיגדים </w:t>
      </w:r>
      <w:r w:rsidR="005C23BA" w:rsidRPr="008277F6">
        <w:rPr>
          <w:rFonts w:ascii="Arial" w:eastAsia="Times New Roman" w:hAnsi="Arial" w:cs="Arial" w:hint="cs"/>
          <w:sz w:val="18"/>
          <w:szCs w:val="18"/>
          <w:rtl/>
        </w:rPr>
        <w:t>המרכיבים את המדד</w:t>
      </w:r>
      <w:r w:rsidR="005C23BA" w:rsidRPr="008277F6">
        <w:rPr>
          <w:rFonts w:ascii="Arial" w:eastAsia="Times New Roman" w:hAnsi="Arial" w:cs="Arial"/>
          <w:sz w:val="18"/>
          <w:szCs w:val="18"/>
          <w:rtl/>
        </w:rPr>
        <w:t>. בהתאמה, ערכי המדד נעים בין 0 ל-100.</w:t>
      </w:r>
    </w:p>
    <w:p w:rsidR="005C23BA" w:rsidRPr="009900BB" w:rsidRDefault="005C23BA" w:rsidP="005C23BA">
      <w:pPr>
        <w:bidi w:val="0"/>
        <w:rPr>
          <w:rFonts w:ascii="Arial" w:eastAsia="Times New Roman" w:hAnsi="Arial" w:cs="Arial"/>
          <w:sz w:val="24"/>
          <w:szCs w:val="24"/>
        </w:rPr>
      </w:pPr>
      <w:r w:rsidRPr="009900BB">
        <w:rPr>
          <w:rFonts w:ascii="Arial" w:eastAsia="Times New Roman" w:hAnsi="Arial" w:cs="Arial"/>
          <w:sz w:val="24"/>
          <w:szCs w:val="24"/>
          <w:rtl/>
        </w:rPr>
        <w:br w:type="page"/>
      </w:r>
    </w:p>
    <w:p w:rsidR="00DF4385" w:rsidRDefault="00DF4385" w:rsidP="005C23BA">
      <w:pPr>
        <w:pStyle w:val="SubSectionHeader"/>
        <w:ind w:left="9"/>
        <w:rPr>
          <w:rtl/>
        </w:rPr>
      </w:pPr>
      <w:r>
        <w:rPr>
          <w:rFonts w:hint="cs"/>
          <w:rtl/>
        </w:rPr>
        <w:lastRenderedPageBreak/>
        <w:t>השוואה לאורך שנים של המדד המסכם (תשע"ה-</w:t>
      </w:r>
      <w:r w:rsidR="003E7927">
        <w:rPr>
          <w:rFonts w:hint="cs"/>
          <w:rtl/>
        </w:rPr>
        <w:t>תשע</w:t>
      </w:r>
      <w:r w:rsidR="003E7927">
        <w:rPr>
          <w:rtl/>
        </w:rPr>
        <w:t>"</w:t>
      </w:r>
      <w:r w:rsidR="003E7927">
        <w:rPr>
          <w:rFonts w:hint="cs"/>
          <w:rtl/>
        </w:rPr>
        <w:t>ז</w:t>
      </w:r>
      <w:r>
        <w:rPr>
          <w:rFonts w:hint="cs"/>
          <w:rtl/>
        </w:rPr>
        <w:t>)</w:t>
      </w:r>
    </w:p>
    <w:p w:rsidR="003E7DDD" w:rsidRPr="00A007FF" w:rsidRDefault="003E7DDD" w:rsidP="003E7DDD">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בתרשים </w:t>
      </w:r>
      <w:r>
        <w:rPr>
          <w:rFonts w:ascii="Arial" w:eastAsia="Times New Roman" w:hAnsi="Arial" w:cs="Arial" w:hint="cs"/>
          <w:rtl/>
          <w:lang w:val="x-none" w:eastAsia="x-none"/>
        </w:rPr>
        <w:t>36</w:t>
      </w:r>
      <w:r w:rsidRPr="00A007FF">
        <w:rPr>
          <w:rFonts w:ascii="Arial" w:eastAsia="Times New Roman" w:hAnsi="Arial" w:cs="Arial"/>
          <w:rtl/>
          <w:lang w:val="x-none" w:eastAsia="x-none"/>
        </w:rPr>
        <w:t xml:space="preserve"> מוצגים נתוני המדד המסכם "</w:t>
      </w:r>
      <w:r w:rsidRPr="00001BA7">
        <w:rPr>
          <w:rFonts w:ascii="Arial" w:eastAsia="Times New Roman" w:hAnsi="Arial" w:cs="Arial" w:hint="cs"/>
          <w:rtl/>
          <w:lang w:val="x-none" w:eastAsia="x-none"/>
        </w:rPr>
        <w:t>מאמצי בית הספר לעידוד מוטיבציה וסקרנות בקרב התלמידים</w:t>
      </w:r>
      <w:r w:rsidRPr="00A007FF">
        <w:rPr>
          <w:rFonts w:ascii="Arial" w:eastAsia="Times New Roman" w:hAnsi="Arial" w:cs="Arial"/>
          <w:rtl/>
          <w:lang w:val="x-none" w:eastAsia="x-none"/>
        </w:rPr>
        <w:t xml:space="preserve">" </w:t>
      </w:r>
      <w:r w:rsidRPr="00A007FF">
        <w:rPr>
          <w:rFonts w:ascii="Arial" w:eastAsia="Times New Roman" w:hAnsi="Arial" w:cs="Arial" w:hint="cs"/>
          <w:rtl/>
          <w:lang w:val="x-none" w:eastAsia="x-none"/>
        </w:rPr>
        <w:t>בשנים</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תש</w:t>
      </w:r>
      <w:r>
        <w:rPr>
          <w:rFonts w:ascii="Arial" w:eastAsia="Times New Roman" w:hAnsi="Arial" w:cs="Arial" w:hint="cs"/>
          <w:rtl/>
          <w:lang w:val="x-none" w:eastAsia="x-none"/>
        </w:rPr>
        <w:t>ע</w:t>
      </w:r>
      <w:r>
        <w:rPr>
          <w:rFonts w:ascii="Arial" w:eastAsia="Times New Roman" w:hAnsi="Arial" w:cs="Arial"/>
          <w:rtl/>
          <w:lang w:val="x-none" w:eastAsia="x-none"/>
        </w:rPr>
        <w:t>"</w:t>
      </w:r>
      <w:r>
        <w:rPr>
          <w:rFonts w:ascii="Arial" w:eastAsia="Times New Roman" w:hAnsi="Arial" w:cs="Arial" w:hint="cs"/>
          <w:rtl/>
          <w:lang w:val="x-none" w:eastAsia="x-none"/>
        </w:rPr>
        <w:t>ה</w:t>
      </w:r>
      <w:r>
        <w:rPr>
          <w:rFonts w:ascii="Arial" w:eastAsia="Times New Roman" w:hAnsi="Arial" w:cs="Arial"/>
          <w:rtl/>
          <w:lang w:val="x-none" w:eastAsia="x-none"/>
        </w:rPr>
        <w:t>-</w:t>
      </w:r>
      <w:r w:rsidR="006A24F6">
        <w:rPr>
          <w:rFonts w:ascii="Arial" w:eastAsia="Times New Roman" w:hAnsi="Arial" w:cs="Arial"/>
          <w:rtl/>
          <w:lang w:val="x-none" w:eastAsia="x-none"/>
        </w:rPr>
        <w:t>תשע"ז</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לפירוט נוסף ראו</w:t>
      </w:r>
      <w:r w:rsidRPr="00A007FF">
        <w:rPr>
          <w:rFonts w:ascii="Arial" w:eastAsia="Times New Roman" w:hAnsi="Arial" w:cs="Arial"/>
          <w:rtl/>
          <w:lang w:val="x-none" w:eastAsia="x-none"/>
        </w:rPr>
        <w:t xml:space="preserve"> נספח 2). </w:t>
      </w:r>
    </w:p>
    <w:p w:rsidR="003E7DDD" w:rsidRDefault="003E7DDD" w:rsidP="006A6897">
      <w:pPr>
        <w:pStyle w:val="a9"/>
        <w:numPr>
          <w:ilvl w:val="0"/>
          <w:numId w:val="4"/>
        </w:numPr>
        <w:ind w:left="1077" w:hanging="1077"/>
        <w:rPr>
          <w:rFonts w:asciiTheme="minorBidi" w:hAnsiTheme="minorBidi" w:cs="Arial"/>
          <w:rtl/>
        </w:rPr>
      </w:pPr>
      <w:r w:rsidRPr="00D81035">
        <w:rPr>
          <w:rFonts w:asciiTheme="minorBidi" w:hAnsiTheme="minorBidi" w:cs="Arial"/>
          <w:rtl/>
        </w:rPr>
        <w:t xml:space="preserve">דיווחי </w:t>
      </w:r>
      <w:r>
        <w:rPr>
          <w:rFonts w:asciiTheme="minorBidi" w:hAnsiTheme="minorBidi" w:cs="Arial" w:hint="cs"/>
          <w:rtl/>
        </w:rPr>
        <w:t>ה</w:t>
      </w:r>
      <w:r w:rsidRPr="00D81035">
        <w:rPr>
          <w:rFonts w:asciiTheme="minorBidi" w:hAnsiTheme="minorBidi" w:cs="Arial"/>
          <w:rtl/>
        </w:rPr>
        <w:t xml:space="preserve">תלמידים על </w:t>
      </w:r>
      <w:r w:rsidRPr="00051BB0">
        <w:rPr>
          <w:rFonts w:asciiTheme="minorBidi" w:hAnsiTheme="minorBidi" w:cs="Arial" w:hint="cs"/>
          <w:rtl/>
        </w:rPr>
        <w:t>מאמצי בית הספר לעידוד מוטיבציה וסקרנות בקרב התלמידים</w:t>
      </w:r>
      <w:r w:rsidRPr="00D81035">
        <w:rPr>
          <w:rFonts w:asciiTheme="minorBidi" w:hAnsiTheme="minorBidi" w:cs="Arial"/>
          <w:rtl/>
        </w:rPr>
        <w:t xml:space="preserve">: נתוני המדד המסכם בשנים </w:t>
      </w:r>
      <w:r>
        <w:rPr>
          <w:rFonts w:asciiTheme="minorBidi" w:hAnsiTheme="minorBidi" w:cs="Arial"/>
          <w:rtl/>
        </w:rPr>
        <w:t>תש</w:t>
      </w:r>
      <w:r>
        <w:rPr>
          <w:rFonts w:asciiTheme="minorBidi" w:hAnsiTheme="minorBidi" w:cs="Arial" w:hint="cs"/>
          <w:rtl/>
        </w:rPr>
        <w:t>ע</w:t>
      </w:r>
      <w:r>
        <w:rPr>
          <w:rFonts w:asciiTheme="minorBidi" w:hAnsiTheme="minorBidi" w:cs="Arial"/>
          <w:rtl/>
        </w:rPr>
        <w:t>"</w:t>
      </w:r>
      <w:r>
        <w:rPr>
          <w:rFonts w:asciiTheme="minorBidi" w:hAnsiTheme="minorBidi" w:cs="Arial" w:hint="cs"/>
          <w:rtl/>
        </w:rPr>
        <w:t>ה</w:t>
      </w:r>
      <w:r>
        <w:rPr>
          <w:rFonts w:asciiTheme="minorBidi" w:hAnsiTheme="minorBidi" w:cs="Arial"/>
          <w:rtl/>
        </w:rPr>
        <w:t>-</w:t>
      </w:r>
      <w:r w:rsidR="006A24F6">
        <w:rPr>
          <w:rFonts w:asciiTheme="minorBidi" w:hAnsiTheme="minorBidi" w:cs="Arial"/>
          <w:rtl/>
        </w:rPr>
        <w:t>תשע"ז</w:t>
      </w:r>
    </w:p>
    <w:tbl>
      <w:tblPr>
        <w:tblStyle w:val="TableGrid93"/>
        <w:tblW w:w="11047" w:type="dxa"/>
        <w:tblInd w:w="-715" w:type="dxa"/>
        <w:tblLayout w:type="fixed"/>
        <w:tblLook w:val="04A0" w:firstRow="1" w:lastRow="0" w:firstColumn="1" w:lastColumn="0" w:noHBand="0" w:noVBand="1"/>
      </w:tblPr>
      <w:tblGrid>
        <w:gridCol w:w="863"/>
        <w:gridCol w:w="1440"/>
        <w:gridCol w:w="1440"/>
        <w:gridCol w:w="1440"/>
        <w:gridCol w:w="320"/>
        <w:gridCol w:w="864"/>
        <w:gridCol w:w="1440"/>
        <w:gridCol w:w="1440"/>
        <w:gridCol w:w="1440"/>
        <w:gridCol w:w="360"/>
      </w:tblGrid>
      <w:tr w:rsidR="003E7DDD" w:rsidRPr="00024221" w:rsidTr="000A0D0B">
        <w:trPr>
          <w:trHeight w:val="266"/>
        </w:trPr>
        <w:tc>
          <w:tcPr>
            <w:tcW w:w="5503"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3E7DDD" w:rsidRPr="00024221" w:rsidRDefault="003E7DDD" w:rsidP="003E7DDD">
            <w:pPr>
              <w:jc w:val="center"/>
              <w:rPr>
                <w:rtl/>
              </w:rPr>
            </w:pPr>
            <w:r>
              <w:rPr>
                <w:rFonts w:hint="cs"/>
                <w:b/>
                <w:bCs/>
                <w:sz w:val="24"/>
                <w:szCs w:val="24"/>
                <w:rtl/>
              </w:rPr>
              <w:t>מגזר ערבי (תשע</w:t>
            </w:r>
            <w:r>
              <w:rPr>
                <w:b/>
                <w:bCs/>
                <w:sz w:val="24"/>
                <w:szCs w:val="24"/>
                <w:rtl/>
              </w:rPr>
              <w:t>"</w:t>
            </w:r>
            <w:r>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Pr>
                <w:rFonts w:hint="cs"/>
                <w:b/>
                <w:bCs/>
                <w:sz w:val="24"/>
                <w:szCs w:val="24"/>
                <w:rtl/>
              </w:rPr>
              <w:t>)</w:t>
            </w:r>
          </w:p>
        </w:tc>
        <w:tc>
          <w:tcPr>
            <w:tcW w:w="5544" w:type="dxa"/>
            <w:gridSpan w:val="5"/>
            <w:tcBorders>
              <w:top w:val="single" w:sz="12" w:space="0" w:color="auto"/>
              <w:left w:val="single" w:sz="12" w:space="0" w:color="auto"/>
              <w:bottom w:val="single" w:sz="12" w:space="0" w:color="auto"/>
              <w:right w:val="single" w:sz="12" w:space="0" w:color="auto"/>
            </w:tcBorders>
            <w:shd w:val="clear" w:color="auto" w:fill="C2D69B"/>
          </w:tcPr>
          <w:p w:rsidR="003E7DDD" w:rsidRPr="00024221" w:rsidRDefault="003E7DDD" w:rsidP="003E7DDD">
            <w:pPr>
              <w:jc w:val="center"/>
              <w:rPr>
                <w:rtl/>
              </w:rPr>
            </w:pPr>
            <w:r w:rsidRPr="00024221">
              <w:rPr>
                <w:rFonts w:hint="cs"/>
                <w:b/>
                <w:bCs/>
                <w:sz w:val="24"/>
                <w:szCs w:val="24"/>
                <w:rtl/>
              </w:rPr>
              <w:t xml:space="preserve">כלל בתי ספר דוברי ערבית </w:t>
            </w:r>
            <w:r>
              <w:rPr>
                <w:rFonts w:hint="cs"/>
                <w:b/>
                <w:bCs/>
                <w:sz w:val="24"/>
                <w:szCs w:val="24"/>
                <w:rtl/>
              </w:rPr>
              <w:t>(תשע</w:t>
            </w:r>
            <w:r>
              <w:rPr>
                <w:b/>
                <w:bCs/>
                <w:sz w:val="24"/>
                <w:szCs w:val="24"/>
                <w:rtl/>
              </w:rPr>
              <w:t>"</w:t>
            </w:r>
            <w:r>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Pr>
                <w:rFonts w:hint="cs"/>
                <w:b/>
                <w:bCs/>
                <w:sz w:val="24"/>
                <w:szCs w:val="24"/>
                <w:rtl/>
              </w:rPr>
              <w:t>)</w:t>
            </w:r>
          </w:p>
        </w:tc>
      </w:tr>
      <w:tr w:rsidR="003E7DDD" w:rsidRPr="00024221" w:rsidTr="007247BD">
        <w:trPr>
          <w:trHeight w:val="262"/>
        </w:trPr>
        <w:tc>
          <w:tcPr>
            <w:tcW w:w="5503" w:type="dxa"/>
            <w:gridSpan w:val="5"/>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3E7DDD" w:rsidRPr="00024221" w:rsidRDefault="003E7DDD" w:rsidP="003E7DDD">
            <w:pPr>
              <w:rPr>
                <w:color w:val="A6A6A6" w:themeColor="background1" w:themeShade="A6"/>
                <w:sz w:val="12"/>
                <w:szCs w:val="12"/>
                <w:rtl/>
              </w:rPr>
            </w:pPr>
            <w:r>
              <w:rPr>
                <w:rFonts w:ascii="Arialri" w:eastAsia="+mn-ea" w:hAnsi="Arial" w:cs="Arial"/>
                <w:color w:val="A6A6A6"/>
                <w:sz w:val="12"/>
                <w:szCs w:val="12"/>
                <w:rtl/>
              </w:rPr>
              <w:t>מאמצי בית הספר לעידוד המוטיבציה והסקרנות בקרב התלמידים</w:t>
            </w:r>
            <w:r w:rsidRPr="00024221">
              <w:rPr>
                <w:rFonts w:hint="cs"/>
                <w:color w:val="A6A6A6" w:themeColor="background1" w:themeShade="A6"/>
                <w:sz w:val="12"/>
                <w:szCs w:val="12"/>
                <w:rtl/>
              </w:rPr>
              <w:t>, מגזר ערבי</w:t>
            </w:r>
          </w:p>
        </w:tc>
        <w:tc>
          <w:tcPr>
            <w:tcW w:w="5544" w:type="dxa"/>
            <w:gridSpan w:val="5"/>
            <w:tcBorders>
              <w:top w:val="single" w:sz="12" w:space="0" w:color="auto"/>
              <w:left w:val="single" w:sz="12" w:space="0" w:color="auto"/>
              <w:bottom w:val="nil"/>
              <w:right w:val="single" w:sz="12" w:space="0" w:color="auto"/>
            </w:tcBorders>
            <w:shd w:val="clear" w:color="auto" w:fill="auto"/>
            <w:vAlign w:val="center"/>
          </w:tcPr>
          <w:p w:rsidR="003E7DDD" w:rsidRPr="006F3CB3" w:rsidRDefault="003E7DDD" w:rsidP="003E7DDD">
            <w:pPr>
              <w:rPr>
                <w:sz w:val="12"/>
                <w:szCs w:val="12"/>
                <w:rtl/>
              </w:rPr>
            </w:pPr>
            <w:r w:rsidRPr="006F3CB3">
              <w:rPr>
                <w:sz w:val="12"/>
                <w:szCs w:val="12"/>
                <w:rtl/>
              </w:rPr>
              <w:t>מאמצי בית הספר לעידוד המוטיבציה והסקרנות בקרב התלמידים</w:t>
            </w:r>
            <w:r w:rsidRPr="00024221">
              <w:rPr>
                <w:rFonts w:hint="cs"/>
                <w:sz w:val="12"/>
                <w:szCs w:val="12"/>
                <w:rtl/>
              </w:rPr>
              <w:t xml:space="preserve">, כלל </w:t>
            </w:r>
            <w:r w:rsidR="00114A43">
              <w:rPr>
                <w:rFonts w:hint="cs"/>
                <w:sz w:val="12"/>
                <w:szCs w:val="12"/>
                <w:rtl/>
              </w:rPr>
              <w:t>בתי הספר דוברי הערבית</w:t>
            </w:r>
          </w:p>
        </w:tc>
      </w:tr>
      <w:tr w:rsidR="003E7DDD" w:rsidRPr="00024221" w:rsidTr="007247BD">
        <w:trPr>
          <w:trHeight w:val="3552"/>
        </w:trPr>
        <w:tc>
          <w:tcPr>
            <w:tcW w:w="5503" w:type="dxa"/>
            <w:gridSpan w:val="5"/>
            <w:tcBorders>
              <w:top w:val="nil"/>
              <w:left w:val="single" w:sz="12" w:space="0" w:color="808080" w:themeColor="background1" w:themeShade="80"/>
              <w:bottom w:val="nil"/>
              <w:right w:val="single" w:sz="12" w:space="0" w:color="auto"/>
            </w:tcBorders>
            <w:shd w:val="clear" w:color="auto" w:fill="auto"/>
          </w:tcPr>
          <w:p w:rsidR="003E7DDD" w:rsidRPr="00024221" w:rsidRDefault="003E7DDD" w:rsidP="003E7DDD">
            <w:pPr>
              <w:jc w:val="center"/>
              <w:rPr>
                <w:rtl/>
              </w:rPr>
            </w:pPr>
            <w:bookmarkStart w:id="1138" w:name="MP_GRAPH_T_MotCurE_Yc_2_G"/>
            <w:r w:rsidRPr="00024221">
              <w:rPr>
                <w:noProof/>
                <w:rtl/>
              </w:rPr>
              <w:drawing>
                <wp:inline distT="0" distB="0" distL="0" distR="0" wp14:anchorId="408B790F" wp14:editId="41AFFAE2">
                  <wp:extent cx="3390181" cy="2156604"/>
                  <wp:effectExtent l="0" t="0" r="1270" b="0"/>
                  <wp:docPr id="733" name="Chart 9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bookmarkEnd w:id="1138"/>
          </w:p>
        </w:tc>
        <w:tc>
          <w:tcPr>
            <w:tcW w:w="5544" w:type="dxa"/>
            <w:gridSpan w:val="5"/>
            <w:tcBorders>
              <w:top w:val="nil"/>
              <w:left w:val="single" w:sz="12" w:space="0" w:color="auto"/>
              <w:bottom w:val="nil"/>
              <w:right w:val="single" w:sz="12" w:space="0" w:color="auto"/>
            </w:tcBorders>
            <w:shd w:val="clear" w:color="auto" w:fill="auto"/>
          </w:tcPr>
          <w:p w:rsidR="003E7DDD" w:rsidRPr="00024221" w:rsidRDefault="003E7DDD" w:rsidP="003E7DDD">
            <w:pPr>
              <w:jc w:val="center"/>
              <w:rPr>
                <w:rtl/>
              </w:rPr>
            </w:pPr>
            <w:bookmarkStart w:id="1139" w:name="MP_GRAPH_T_MotCurE_Yc_9_G"/>
            <w:r w:rsidRPr="00024221">
              <w:rPr>
                <w:noProof/>
                <w:rtl/>
              </w:rPr>
              <w:drawing>
                <wp:inline distT="0" distB="0" distL="0" distR="0" wp14:anchorId="1738800E" wp14:editId="6D95454B">
                  <wp:extent cx="3392424" cy="2156604"/>
                  <wp:effectExtent l="0" t="0" r="0" b="0"/>
                  <wp:docPr id="734" name="Chart 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bookmarkEnd w:id="1139"/>
          </w:p>
        </w:tc>
      </w:tr>
      <w:tr w:rsidR="007247BD" w:rsidRPr="00024221" w:rsidTr="007247BD">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024221" w:rsidRDefault="007247BD" w:rsidP="007247BD">
            <w:pPr>
              <w:rPr>
                <w:rFonts w:ascii="Arial" w:hAnsi="Arial" w:cs="Arial"/>
                <w:b/>
                <w:bCs/>
                <w:color w:val="6C0000"/>
                <w:sz w:val="16"/>
                <w:szCs w:val="16"/>
                <w:rtl/>
              </w:rPr>
            </w:pPr>
            <w:bookmarkStart w:id="1140" w:name="MP_TABLE_T_MotCurE_Yc_9_T__F" w:colFirst="6" w:colLast="8"/>
            <w:bookmarkStart w:id="1141" w:name="MP_TABLE_T_MotCurE_Yc_2_T__F" w:colFirst="1" w:colLast="3"/>
            <w:r w:rsidRPr="00024221">
              <w:rPr>
                <w:rFonts w:ascii="Arial" w:hAnsi="Arial" w:cs="Arial"/>
                <w:b/>
                <w:bCs/>
                <w:color w:val="6C000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6C0000"/>
                <w:sz w:val="20"/>
                <w:szCs w:val="20"/>
              </w:rPr>
            </w:pPr>
            <w:r>
              <w:rPr>
                <w:rFonts w:cs="Arial"/>
                <w:b/>
                <w:bCs/>
                <w:color w:val="6C0000"/>
                <w:sz w:val="20"/>
                <w:szCs w:val="20"/>
              </w:rPr>
              <w:t>89%</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6C0000"/>
                <w:sz w:val="20"/>
                <w:szCs w:val="20"/>
              </w:rPr>
            </w:pPr>
            <w:r>
              <w:rPr>
                <w:rFonts w:cs="Arial"/>
                <w:b/>
                <w:bCs/>
                <w:color w:val="6C0000"/>
                <w:sz w:val="20"/>
                <w:szCs w:val="20"/>
              </w:rPr>
              <w:t>89%</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6C0000"/>
                <w:sz w:val="20"/>
                <w:szCs w:val="20"/>
              </w:rPr>
            </w:pPr>
            <w:r>
              <w:rPr>
                <w:rFonts w:cs="Arial"/>
                <w:b/>
                <w:bCs/>
                <w:color w:val="6C0000"/>
                <w:sz w:val="20"/>
                <w:szCs w:val="20"/>
              </w:rPr>
              <w:t>90%</w:t>
            </w:r>
          </w:p>
        </w:tc>
        <w:tc>
          <w:tcPr>
            <w:tcW w:w="320" w:type="dxa"/>
            <w:tcBorders>
              <w:top w:val="nil"/>
              <w:left w:val="single" w:sz="4" w:space="0" w:color="808080" w:themeColor="background1" w:themeShade="80"/>
              <w:bottom w:val="nil"/>
              <w:right w:val="single" w:sz="12" w:space="0" w:color="auto"/>
            </w:tcBorders>
            <w:shd w:val="clear" w:color="auto" w:fill="auto"/>
          </w:tcPr>
          <w:p w:rsidR="007247BD" w:rsidRPr="00024221" w:rsidRDefault="007247BD" w:rsidP="007247BD">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7247BD" w:rsidRPr="00024221" w:rsidRDefault="007247BD" w:rsidP="007247BD">
            <w:pPr>
              <w:rPr>
                <w:rFonts w:ascii="Arial" w:hAnsi="Arial" w:cs="Arial"/>
                <w:b/>
                <w:bCs/>
                <w:color w:val="003300"/>
                <w:sz w:val="16"/>
                <w:szCs w:val="16"/>
                <w:rtl/>
              </w:rPr>
            </w:pPr>
            <w:r w:rsidRPr="00024221">
              <w:rPr>
                <w:rFonts w:ascii="Arial" w:hAnsi="Arial" w:cs="Arial"/>
                <w:b/>
                <w:bCs/>
                <w:color w:val="00330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003300"/>
                <w:sz w:val="20"/>
                <w:szCs w:val="20"/>
              </w:rPr>
            </w:pPr>
            <w:r>
              <w:rPr>
                <w:rFonts w:cs="Arial"/>
                <w:b/>
                <w:bCs/>
                <w:color w:val="003300"/>
                <w:sz w:val="20"/>
                <w:szCs w:val="20"/>
              </w:rPr>
              <w:t>88%</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003300"/>
                <w:sz w:val="20"/>
                <w:szCs w:val="20"/>
              </w:rPr>
            </w:pPr>
            <w:r>
              <w:rPr>
                <w:rFonts w:cs="Arial"/>
                <w:b/>
                <w:bCs/>
                <w:color w:val="003300"/>
                <w:sz w:val="20"/>
                <w:szCs w:val="20"/>
              </w:rPr>
              <w:t>89%</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003300"/>
                <w:sz w:val="20"/>
                <w:szCs w:val="20"/>
              </w:rPr>
            </w:pPr>
            <w:r>
              <w:rPr>
                <w:rFonts w:cs="Arial"/>
                <w:b/>
                <w:bCs/>
                <w:color w:val="003300"/>
                <w:sz w:val="20"/>
                <w:szCs w:val="20"/>
              </w:rPr>
              <w:t>89%</w:t>
            </w:r>
          </w:p>
        </w:tc>
        <w:tc>
          <w:tcPr>
            <w:tcW w:w="360" w:type="dxa"/>
            <w:tcBorders>
              <w:top w:val="nil"/>
              <w:left w:val="single" w:sz="4" w:space="0" w:color="808080" w:themeColor="background1" w:themeShade="80"/>
              <w:bottom w:val="nil"/>
              <w:right w:val="single" w:sz="12" w:space="0" w:color="auto"/>
            </w:tcBorders>
            <w:shd w:val="clear" w:color="auto" w:fill="auto"/>
          </w:tcPr>
          <w:p w:rsidR="007247BD" w:rsidRPr="00024221" w:rsidRDefault="007247BD" w:rsidP="007247BD">
            <w:pPr>
              <w:jc w:val="center"/>
              <w:rPr>
                <w:sz w:val="16"/>
                <w:szCs w:val="16"/>
                <w:rtl/>
              </w:rPr>
            </w:pPr>
          </w:p>
        </w:tc>
      </w:tr>
      <w:tr w:rsidR="007247BD" w:rsidRPr="00024221" w:rsidTr="007247BD">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024221" w:rsidRDefault="007247BD" w:rsidP="007247BD">
            <w:pPr>
              <w:rPr>
                <w:rFonts w:ascii="Arial" w:hAnsi="Arial" w:cs="Arial"/>
                <w:b/>
                <w:bCs/>
                <w:color w:val="C40000"/>
                <w:sz w:val="16"/>
                <w:szCs w:val="16"/>
                <w:rtl/>
              </w:rPr>
            </w:pPr>
            <w:r w:rsidRPr="00024221">
              <w:rPr>
                <w:rFonts w:ascii="Arial" w:hAnsi="Arial" w:cs="Arial"/>
                <w:b/>
                <w:bCs/>
                <w:color w:val="C40000"/>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C40000"/>
                <w:sz w:val="20"/>
                <w:szCs w:val="20"/>
              </w:rPr>
            </w:pPr>
            <w:r>
              <w:rPr>
                <w:rFonts w:cs="Arial"/>
                <w:b/>
                <w:bCs/>
                <w:color w:val="C40000"/>
                <w:sz w:val="20"/>
                <w:szCs w:val="20"/>
              </w:rPr>
              <w:t>76%</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C40000"/>
                <w:sz w:val="20"/>
                <w:szCs w:val="20"/>
              </w:rPr>
            </w:pPr>
            <w:r>
              <w:rPr>
                <w:rFonts w:cs="Arial"/>
                <w:b/>
                <w:bCs/>
                <w:color w:val="C40000"/>
                <w:sz w:val="20"/>
                <w:szCs w:val="20"/>
              </w:rPr>
              <w:t>75%</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C40000"/>
                <w:sz w:val="20"/>
                <w:szCs w:val="20"/>
              </w:rPr>
            </w:pPr>
            <w:r>
              <w:rPr>
                <w:rFonts w:cs="Arial"/>
                <w:b/>
                <w:bCs/>
                <w:color w:val="C40000"/>
                <w:sz w:val="20"/>
                <w:szCs w:val="20"/>
              </w:rPr>
              <w:t>72%</w:t>
            </w:r>
          </w:p>
        </w:tc>
        <w:tc>
          <w:tcPr>
            <w:tcW w:w="320" w:type="dxa"/>
            <w:tcBorders>
              <w:top w:val="nil"/>
              <w:left w:val="single" w:sz="4" w:space="0" w:color="808080" w:themeColor="background1" w:themeShade="80"/>
              <w:bottom w:val="nil"/>
              <w:right w:val="single" w:sz="12" w:space="0" w:color="auto"/>
            </w:tcBorders>
            <w:shd w:val="clear" w:color="auto" w:fill="auto"/>
          </w:tcPr>
          <w:p w:rsidR="007247BD" w:rsidRPr="00024221" w:rsidRDefault="007247BD" w:rsidP="007247BD">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7247BD" w:rsidRPr="00024221" w:rsidRDefault="007247BD" w:rsidP="007247BD">
            <w:pPr>
              <w:rPr>
                <w:rFonts w:ascii="Arial" w:hAnsi="Arial" w:cs="Arial"/>
                <w:b/>
                <w:bCs/>
                <w:color w:val="008000"/>
                <w:sz w:val="16"/>
                <w:szCs w:val="16"/>
                <w:rtl/>
              </w:rPr>
            </w:pPr>
            <w:r w:rsidRPr="00024221">
              <w:rPr>
                <w:rFonts w:ascii="Arial" w:hAnsi="Arial" w:cs="Arial"/>
                <w:b/>
                <w:bCs/>
                <w:color w:val="008000"/>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008000"/>
                <w:sz w:val="20"/>
                <w:szCs w:val="20"/>
              </w:rPr>
            </w:pPr>
            <w:r>
              <w:rPr>
                <w:rFonts w:cs="Arial"/>
                <w:b/>
                <w:bCs/>
                <w:color w:val="008000"/>
                <w:sz w:val="20"/>
                <w:szCs w:val="20"/>
              </w:rPr>
              <w:t>76%</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008000"/>
                <w:sz w:val="20"/>
                <w:szCs w:val="20"/>
              </w:rPr>
            </w:pPr>
            <w:r>
              <w:rPr>
                <w:rFonts w:cs="Arial"/>
                <w:b/>
                <w:bCs/>
                <w:color w:val="008000"/>
                <w:sz w:val="20"/>
                <w:szCs w:val="20"/>
              </w:rPr>
              <w:t>75%</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008000"/>
                <w:sz w:val="20"/>
                <w:szCs w:val="20"/>
              </w:rPr>
            </w:pPr>
            <w:r>
              <w:rPr>
                <w:rFonts w:cs="Arial"/>
                <w:b/>
                <w:bCs/>
                <w:color w:val="008000"/>
                <w:sz w:val="20"/>
                <w:szCs w:val="20"/>
              </w:rPr>
              <w:t>73%</w:t>
            </w:r>
          </w:p>
        </w:tc>
        <w:tc>
          <w:tcPr>
            <w:tcW w:w="360" w:type="dxa"/>
            <w:tcBorders>
              <w:top w:val="nil"/>
              <w:left w:val="single" w:sz="4" w:space="0" w:color="808080" w:themeColor="background1" w:themeShade="80"/>
              <w:bottom w:val="nil"/>
              <w:right w:val="single" w:sz="12" w:space="0" w:color="auto"/>
            </w:tcBorders>
            <w:shd w:val="clear" w:color="auto" w:fill="auto"/>
          </w:tcPr>
          <w:p w:rsidR="007247BD" w:rsidRPr="00024221" w:rsidRDefault="007247BD" w:rsidP="007247BD">
            <w:pPr>
              <w:jc w:val="center"/>
              <w:rPr>
                <w:sz w:val="16"/>
                <w:szCs w:val="16"/>
                <w:rtl/>
              </w:rPr>
            </w:pPr>
          </w:p>
        </w:tc>
      </w:tr>
      <w:tr w:rsidR="007247BD" w:rsidRPr="00024221" w:rsidTr="007247BD">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024221" w:rsidRDefault="007247BD" w:rsidP="007247BD">
            <w:pPr>
              <w:rPr>
                <w:rFonts w:ascii="Arial" w:hAnsi="Arial" w:cs="Arial"/>
                <w:b/>
                <w:bCs/>
                <w:color w:val="FF3B3B"/>
                <w:sz w:val="16"/>
                <w:szCs w:val="16"/>
                <w:rtl/>
              </w:rPr>
            </w:pPr>
            <w:r w:rsidRPr="00024221">
              <w:rPr>
                <w:rFonts w:ascii="Arial" w:hAnsi="Arial" w:cs="Arial"/>
                <w:b/>
                <w:bCs/>
                <w:color w:val="FF3B3B"/>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FF3B3B"/>
                <w:sz w:val="20"/>
                <w:szCs w:val="20"/>
              </w:rPr>
            </w:pPr>
            <w:r>
              <w:rPr>
                <w:rFonts w:cs="Arial"/>
                <w:b/>
                <w:bCs/>
                <w:color w:val="FF3B3B"/>
                <w:sz w:val="20"/>
                <w:szCs w:val="20"/>
              </w:rPr>
              <w:t>68%</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FF3B3B"/>
                <w:sz w:val="20"/>
                <w:szCs w:val="20"/>
              </w:rPr>
            </w:pPr>
            <w:r>
              <w:rPr>
                <w:rFonts w:cs="Arial"/>
                <w:b/>
                <w:bCs/>
                <w:color w:val="FF3B3B"/>
                <w:sz w:val="20"/>
                <w:szCs w:val="20"/>
              </w:rPr>
              <w:t>63%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FF3B3B"/>
                <w:sz w:val="20"/>
                <w:szCs w:val="20"/>
              </w:rPr>
            </w:pPr>
            <w:r>
              <w:rPr>
                <w:rFonts w:cs="Arial"/>
                <w:b/>
                <w:bCs/>
                <w:color w:val="FF3B3B"/>
                <w:sz w:val="20"/>
                <w:szCs w:val="20"/>
              </w:rPr>
              <w:t>66%</w:t>
            </w:r>
          </w:p>
        </w:tc>
        <w:tc>
          <w:tcPr>
            <w:tcW w:w="320" w:type="dxa"/>
            <w:tcBorders>
              <w:top w:val="nil"/>
              <w:left w:val="single" w:sz="4" w:space="0" w:color="808080" w:themeColor="background1" w:themeShade="80"/>
              <w:bottom w:val="nil"/>
              <w:right w:val="single" w:sz="12" w:space="0" w:color="auto"/>
            </w:tcBorders>
            <w:shd w:val="clear" w:color="auto" w:fill="auto"/>
          </w:tcPr>
          <w:p w:rsidR="007247BD" w:rsidRPr="00024221" w:rsidRDefault="007247BD" w:rsidP="007247BD">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7247BD" w:rsidRPr="00024221" w:rsidRDefault="007247BD" w:rsidP="007247BD">
            <w:pPr>
              <w:rPr>
                <w:rFonts w:ascii="Arial" w:hAnsi="Arial" w:cs="Arial"/>
                <w:b/>
                <w:bCs/>
                <w:color w:val="24F814"/>
                <w:sz w:val="16"/>
                <w:szCs w:val="16"/>
                <w:rtl/>
              </w:rPr>
            </w:pPr>
            <w:r w:rsidRPr="00024221">
              <w:rPr>
                <w:rFonts w:ascii="Arial" w:hAnsi="Arial" w:cs="Arial"/>
                <w:b/>
                <w:bCs/>
                <w:color w:val="24F814"/>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24F814"/>
                <w:sz w:val="20"/>
                <w:szCs w:val="20"/>
              </w:rPr>
            </w:pPr>
            <w:r>
              <w:rPr>
                <w:rFonts w:cs="Arial"/>
                <w:b/>
                <w:bCs/>
                <w:color w:val="24F814"/>
                <w:sz w:val="20"/>
                <w:szCs w:val="20"/>
              </w:rPr>
              <w:t>69%</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24F814"/>
                <w:sz w:val="20"/>
                <w:szCs w:val="20"/>
              </w:rPr>
            </w:pPr>
            <w:r>
              <w:rPr>
                <w:rFonts w:cs="Arial"/>
                <w:b/>
                <w:bCs/>
                <w:color w:val="24F814"/>
                <w:sz w:val="20"/>
                <w:szCs w:val="20"/>
              </w:rPr>
              <w:t>64%</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24F814"/>
                <w:sz w:val="20"/>
                <w:szCs w:val="20"/>
              </w:rPr>
            </w:pPr>
            <w:r>
              <w:rPr>
                <w:rFonts w:cs="Arial"/>
                <w:b/>
                <w:bCs/>
                <w:color w:val="24F814"/>
                <w:sz w:val="20"/>
                <w:szCs w:val="20"/>
              </w:rPr>
              <w:t>66%</w:t>
            </w:r>
          </w:p>
        </w:tc>
        <w:tc>
          <w:tcPr>
            <w:tcW w:w="360" w:type="dxa"/>
            <w:tcBorders>
              <w:top w:val="nil"/>
              <w:left w:val="single" w:sz="4" w:space="0" w:color="808080" w:themeColor="background1" w:themeShade="80"/>
              <w:bottom w:val="nil"/>
              <w:right w:val="single" w:sz="12" w:space="0" w:color="auto"/>
            </w:tcBorders>
            <w:shd w:val="clear" w:color="auto" w:fill="auto"/>
          </w:tcPr>
          <w:p w:rsidR="007247BD" w:rsidRPr="00024221" w:rsidRDefault="007247BD" w:rsidP="007247BD">
            <w:pPr>
              <w:jc w:val="center"/>
              <w:rPr>
                <w:sz w:val="16"/>
                <w:szCs w:val="16"/>
                <w:rtl/>
              </w:rPr>
            </w:pPr>
          </w:p>
        </w:tc>
      </w:tr>
      <w:bookmarkEnd w:id="1140"/>
      <w:bookmarkEnd w:id="1141"/>
      <w:tr w:rsidR="003E7DDD" w:rsidRPr="00024221" w:rsidTr="007247BD">
        <w:trPr>
          <w:trHeight w:val="262"/>
        </w:trPr>
        <w:tc>
          <w:tcPr>
            <w:tcW w:w="5503" w:type="dxa"/>
            <w:gridSpan w:val="5"/>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3E7DDD" w:rsidRPr="00024221" w:rsidRDefault="003E7DDD" w:rsidP="003E7DDD">
            <w:pPr>
              <w:jc w:val="center"/>
              <w:rPr>
                <w:rtl/>
              </w:rPr>
            </w:pPr>
          </w:p>
        </w:tc>
        <w:tc>
          <w:tcPr>
            <w:tcW w:w="5544" w:type="dxa"/>
            <w:gridSpan w:val="5"/>
            <w:tcBorders>
              <w:top w:val="nil"/>
              <w:left w:val="single" w:sz="12" w:space="0" w:color="auto"/>
              <w:bottom w:val="single" w:sz="12" w:space="0" w:color="auto"/>
              <w:right w:val="single" w:sz="12" w:space="0" w:color="auto"/>
            </w:tcBorders>
            <w:shd w:val="clear" w:color="auto" w:fill="auto"/>
          </w:tcPr>
          <w:p w:rsidR="003E7DDD" w:rsidRPr="00024221" w:rsidRDefault="003E7DDD" w:rsidP="003E7DDD">
            <w:pPr>
              <w:jc w:val="center"/>
              <w:rPr>
                <w:rtl/>
              </w:rPr>
            </w:pPr>
          </w:p>
        </w:tc>
      </w:tr>
      <w:tr w:rsidR="003E7DDD" w:rsidRPr="00024221" w:rsidTr="000A0D0B">
        <w:trPr>
          <w:trHeight w:val="266"/>
        </w:trPr>
        <w:tc>
          <w:tcPr>
            <w:tcW w:w="5503"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E7DDD" w:rsidRPr="00024221" w:rsidRDefault="003E7DDD" w:rsidP="003E7DDD">
            <w:pPr>
              <w:jc w:val="center"/>
              <w:rPr>
                <w:rtl/>
              </w:rPr>
            </w:pPr>
            <w:r w:rsidRPr="00024221">
              <w:rPr>
                <w:rFonts w:hint="cs"/>
                <w:b/>
                <w:bCs/>
                <w:sz w:val="24"/>
                <w:szCs w:val="24"/>
                <w:rtl/>
              </w:rPr>
              <w:t xml:space="preserve">מגזר בדואי דרום </w:t>
            </w:r>
            <w:r>
              <w:rPr>
                <w:rFonts w:hint="cs"/>
                <w:b/>
                <w:bCs/>
                <w:sz w:val="24"/>
                <w:szCs w:val="24"/>
                <w:rtl/>
              </w:rPr>
              <w:t>(תשע</w:t>
            </w:r>
            <w:r>
              <w:rPr>
                <w:b/>
                <w:bCs/>
                <w:sz w:val="24"/>
                <w:szCs w:val="24"/>
                <w:rtl/>
              </w:rPr>
              <w:t>"</w:t>
            </w:r>
            <w:r>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Pr>
                <w:rFonts w:hint="cs"/>
                <w:b/>
                <w:bCs/>
                <w:sz w:val="24"/>
                <w:szCs w:val="24"/>
                <w:rtl/>
              </w:rPr>
              <w:t>)</w:t>
            </w:r>
          </w:p>
        </w:tc>
        <w:tc>
          <w:tcPr>
            <w:tcW w:w="5544" w:type="dxa"/>
            <w:gridSpan w:val="5"/>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E7DDD" w:rsidRPr="00024221" w:rsidRDefault="003E7DDD" w:rsidP="003E7DDD">
            <w:pPr>
              <w:jc w:val="center"/>
              <w:rPr>
                <w:rtl/>
              </w:rPr>
            </w:pPr>
            <w:r w:rsidRPr="00024221">
              <w:rPr>
                <w:rFonts w:hint="cs"/>
                <w:b/>
                <w:bCs/>
                <w:sz w:val="24"/>
                <w:szCs w:val="24"/>
                <w:rtl/>
              </w:rPr>
              <w:t xml:space="preserve">מגזר דרוזי </w:t>
            </w:r>
            <w:r>
              <w:rPr>
                <w:rFonts w:hint="cs"/>
                <w:b/>
                <w:bCs/>
                <w:sz w:val="24"/>
                <w:szCs w:val="24"/>
                <w:rtl/>
              </w:rPr>
              <w:t>(תשע</w:t>
            </w:r>
            <w:r>
              <w:rPr>
                <w:b/>
                <w:bCs/>
                <w:sz w:val="24"/>
                <w:szCs w:val="24"/>
                <w:rtl/>
              </w:rPr>
              <w:t>"</w:t>
            </w:r>
            <w:r>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Pr>
                <w:rFonts w:hint="cs"/>
                <w:b/>
                <w:bCs/>
                <w:sz w:val="24"/>
                <w:szCs w:val="24"/>
                <w:rtl/>
              </w:rPr>
              <w:t>)</w:t>
            </w:r>
          </w:p>
        </w:tc>
      </w:tr>
      <w:tr w:rsidR="003E7DDD" w:rsidRPr="00024221" w:rsidTr="007247BD">
        <w:trPr>
          <w:trHeight w:val="262"/>
        </w:trPr>
        <w:tc>
          <w:tcPr>
            <w:tcW w:w="5503" w:type="dxa"/>
            <w:gridSpan w:val="5"/>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3E7DDD" w:rsidRPr="00024221" w:rsidRDefault="003E7DDD" w:rsidP="003E7DDD">
            <w:pPr>
              <w:rPr>
                <w:color w:val="A6A6A6" w:themeColor="background1" w:themeShade="A6"/>
                <w:sz w:val="12"/>
                <w:szCs w:val="12"/>
                <w:rtl/>
              </w:rPr>
            </w:pPr>
            <w:r>
              <w:rPr>
                <w:rFonts w:ascii="Arialri" w:eastAsia="+mn-ea" w:hAnsi="Arial" w:cs="Arial"/>
                <w:color w:val="A6A6A6"/>
                <w:sz w:val="12"/>
                <w:szCs w:val="12"/>
                <w:rtl/>
              </w:rPr>
              <w:t>מאמצי בית הספר לעידוד המוטיבציה והסקרנות בקרב התלמידים</w:t>
            </w:r>
            <w:r w:rsidRPr="00024221">
              <w:rPr>
                <w:rFonts w:hint="cs"/>
                <w:color w:val="A6A6A6" w:themeColor="background1" w:themeShade="A6"/>
                <w:sz w:val="12"/>
                <w:szCs w:val="12"/>
                <w:rtl/>
              </w:rPr>
              <w:t>, מגזר בדואי דרום</w:t>
            </w:r>
          </w:p>
        </w:tc>
        <w:tc>
          <w:tcPr>
            <w:tcW w:w="5544" w:type="dxa"/>
            <w:gridSpan w:val="5"/>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3E7DDD" w:rsidRPr="00024221" w:rsidRDefault="003E7DDD" w:rsidP="003E7DDD">
            <w:pPr>
              <w:rPr>
                <w:color w:val="A6A6A6" w:themeColor="background1" w:themeShade="A6"/>
                <w:sz w:val="12"/>
                <w:szCs w:val="12"/>
                <w:rtl/>
              </w:rPr>
            </w:pPr>
            <w:r>
              <w:rPr>
                <w:rFonts w:ascii="Arialri" w:eastAsia="+mn-ea" w:hAnsi="Arial" w:cs="Arial"/>
                <w:color w:val="A6A6A6"/>
                <w:sz w:val="12"/>
                <w:szCs w:val="12"/>
                <w:rtl/>
              </w:rPr>
              <w:t>מאמצי בית הספר לעידוד המוטיבציה והסקרנות בקרב התלמידים</w:t>
            </w:r>
            <w:r w:rsidRPr="00024221">
              <w:rPr>
                <w:rFonts w:hint="cs"/>
                <w:color w:val="A6A6A6" w:themeColor="background1" w:themeShade="A6"/>
                <w:sz w:val="12"/>
                <w:szCs w:val="12"/>
                <w:rtl/>
              </w:rPr>
              <w:t>, מגזר דרוזי</w:t>
            </w:r>
          </w:p>
        </w:tc>
      </w:tr>
      <w:tr w:rsidR="003E7DDD" w:rsidRPr="00024221" w:rsidTr="007247BD">
        <w:trPr>
          <w:trHeight w:val="3552"/>
        </w:trPr>
        <w:tc>
          <w:tcPr>
            <w:tcW w:w="5503" w:type="dxa"/>
            <w:gridSpan w:val="5"/>
            <w:tcBorders>
              <w:top w:val="nil"/>
              <w:left w:val="single" w:sz="12" w:space="0" w:color="808080" w:themeColor="background1" w:themeShade="80"/>
              <w:bottom w:val="nil"/>
              <w:right w:val="single" w:sz="12" w:space="0" w:color="808080" w:themeColor="background1" w:themeShade="80"/>
            </w:tcBorders>
            <w:shd w:val="clear" w:color="auto" w:fill="auto"/>
          </w:tcPr>
          <w:p w:rsidR="003E7DDD" w:rsidRPr="00024221" w:rsidRDefault="003E7DDD" w:rsidP="003E7DDD">
            <w:pPr>
              <w:jc w:val="center"/>
              <w:rPr>
                <w:rtl/>
              </w:rPr>
            </w:pPr>
            <w:bookmarkStart w:id="1142" w:name="MP_GRAPH_T_MotCurE_Yc_5_G"/>
            <w:r w:rsidRPr="00024221">
              <w:rPr>
                <w:noProof/>
                <w:rtl/>
              </w:rPr>
              <w:drawing>
                <wp:inline distT="0" distB="0" distL="0" distR="0" wp14:anchorId="12902E88" wp14:editId="4055DA9E">
                  <wp:extent cx="3392424" cy="2156604"/>
                  <wp:effectExtent l="0" t="0" r="0" b="0"/>
                  <wp:docPr id="735" name="Chart 9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bookmarkEnd w:id="1142"/>
          </w:p>
        </w:tc>
        <w:tc>
          <w:tcPr>
            <w:tcW w:w="5544" w:type="dxa"/>
            <w:gridSpan w:val="5"/>
            <w:tcBorders>
              <w:top w:val="nil"/>
              <w:left w:val="single" w:sz="12" w:space="0" w:color="808080" w:themeColor="background1" w:themeShade="80"/>
              <w:bottom w:val="nil"/>
              <w:right w:val="single" w:sz="12" w:space="0" w:color="808080" w:themeColor="background1" w:themeShade="80"/>
            </w:tcBorders>
            <w:shd w:val="clear" w:color="auto" w:fill="auto"/>
          </w:tcPr>
          <w:p w:rsidR="003E7DDD" w:rsidRPr="00024221" w:rsidRDefault="003E7DDD" w:rsidP="003E7DDD">
            <w:pPr>
              <w:jc w:val="center"/>
              <w:rPr>
                <w:rtl/>
              </w:rPr>
            </w:pPr>
            <w:bookmarkStart w:id="1143" w:name="MP_GRAPH_T_MotCurE_Yc_4_G"/>
            <w:r w:rsidRPr="00024221">
              <w:rPr>
                <w:noProof/>
                <w:rtl/>
              </w:rPr>
              <w:drawing>
                <wp:inline distT="0" distB="0" distL="0" distR="0" wp14:anchorId="38B0B69E" wp14:editId="6E5A8F5B">
                  <wp:extent cx="3390181" cy="2156604"/>
                  <wp:effectExtent l="0" t="0" r="1270" b="0"/>
                  <wp:docPr id="736" name="Chart 95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bookmarkEnd w:id="1143"/>
          </w:p>
        </w:tc>
      </w:tr>
      <w:tr w:rsidR="007247BD" w:rsidRPr="00024221" w:rsidTr="007247BD">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024221" w:rsidRDefault="007247BD" w:rsidP="007247BD">
            <w:pPr>
              <w:rPr>
                <w:rFonts w:ascii="Arial" w:hAnsi="Arial" w:cs="Arial"/>
                <w:b/>
                <w:bCs/>
                <w:color w:val="984806" w:themeColor="accent6" w:themeShade="80"/>
                <w:sz w:val="16"/>
                <w:szCs w:val="16"/>
                <w:rtl/>
              </w:rPr>
            </w:pPr>
            <w:bookmarkStart w:id="1144" w:name="MP_TABLE_T_MotCurE_Yc_4_T__F" w:colFirst="6" w:colLast="8"/>
            <w:bookmarkStart w:id="1145" w:name="MP_TABLE_T_MotCurE_Yc_5_T__F" w:colFirst="1" w:colLast="3"/>
            <w:r w:rsidRPr="00024221">
              <w:rPr>
                <w:rFonts w:ascii="Arial" w:hAnsi="Arial" w:cs="Arial"/>
                <w:b/>
                <w:bCs/>
                <w:color w:val="984806" w:themeColor="accent6" w:themeShade="8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984806" w:themeColor="accent6" w:themeShade="80"/>
                <w:sz w:val="20"/>
                <w:szCs w:val="20"/>
              </w:rPr>
            </w:pPr>
            <w:r>
              <w:rPr>
                <w:rFonts w:cs="Arial"/>
                <w:b/>
                <w:bCs/>
                <w:color w:val="984806" w:themeColor="accent6" w:themeShade="80"/>
                <w:sz w:val="20"/>
                <w:szCs w:val="20"/>
              </w:rPr>
              <w:t>82%</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984806" w:themeColor="accent6" w:themeShade="80"/>
                <w:sz w:val="20"/>
                <w:szCs w:val="20"/>
              </w:rPr>
            </w:pPr>
            <w:r>
              <w:rPr>
                <w:rFonts w:cs="Arial"/>
                <w:b/>
                <w:bCs/>
                <w:color w:val="984806" w:themeColor="accent6" w:themeShade="80"/>
                <w:sz w:val="20"/>
                <w:szCs w:val="20"/>
              </w:rPr>
              <w:t>86%</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984806" w:themeColor="accent6" w:themeShade="80"/>
                <w:sz w:val="20"/>
                <w:szCs w:val="20"/>
              </w:rPr>
            </w:pPr>
            <w:r>
              <w:rPr>
                <w:rFonts w:cs="Arial"/>
                <w:b/>
                <w:bCs/>
                <w:color w:val="984806" w:themeColor="accent6" w:themeShade="80"/>
                <w:sz w:val="20"/>
                <w:szCs w:val="20"/>
              </w:rPr>
              <w:t>85%</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7247BD" w:rsidRPr="00024221" w:rsidRDefault="007247BD" w:rsidP="007247BD">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024221" w:rsidRDefault="007247BD" w:rsidP="007247BD">
            <w:pPr>
              <w:rPr>
                <w:rFonts w:ascii="Arial" w:hAnsi="Arial" w:cs="Arial"/>
                <w:b/>
                <w:bCs/>
                <w:color w:val="383838"/>
                <w:sz w:val="16"/>
                <w:szCs w:val="16"/>
                <w:rtl/>
              </w:rPr>
            </w:pPr>
            <w:r w:rsidRPr="00024221">
              <w:rPr>
                <w:rFonts w:ascii="Arial" w:hAnsi="Arial" w:cs="Arial"/>
                <w:b/>
                <w:bCs/>
                <w:color w:val="383838"/>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383838"/>
                <w:sz w:val="20"/>
                <w:szCs w:val="20"/>
              </w:rPr>
            </w:pPr>
            <w:r>
              <w:rPr>
                <w:rFonts w:cs="Arial"/>
                <w:b/>
                <w:bCs/>
                <w:color w:val="383838"/>
                <w:sz w:val="20"/>
                <w:szCs w:val="20"/>
              </w:rPr>
              <w:t>91%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383838"/>
                <w:sz w:val="20"/>
                <w:szCs w:val="20"/>
              </w:rPr>
            </w:pPr>
            <w:r>
              <w:rPr>
                <w:rFonts w:cs="Arial"/>
                <w:b/>
                <w:bCs/>
                <w:color w:val="383838"/>
                <w:sz w:val="20"/>
                <w:szCs w:val="20"/>
              </w:rPr>
              <w:t>91%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383838"/>
                <w:sz w:val="20"/>
                <w:szCs w:val="20"/>
              </w:rPr>
            </w:pPr>
            <w:r>
              <w:rPr>
                <w:rFonts w:cs="Arial"/>
                <w:b/>
                <w:bCs/>
                <w:color w:val="383838"/>
                <w:sz w:val="20"/>
                <w:szCs w:val="20"/>
              </w:rPr>
              <w:t>93%</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7247BD" w:rsidRPr="00024221" w:rsidRDefault="007247BD" w:rsidP="007247BD">
            <w:pPr>
              <w:jc w:val="center"/>
              <w:rPr>
                <w:rtl/>
              </w:rPr>
            </w:pPr>
          </w:p>
        </w:tc>
      </w:tr>
      <w:tr w:rsidR="007247BD" w:rsidRPr="00024221" w:rsidTr="007247BD">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024221" w:rsidRDefault="007247BD" w:rsidP="007247BD">
            <w:pPr>
              <w:rPr>
                <w:rFonts w:ascii="Arial" w:hAnsi="Arial" w:cs="Arial"/>
                <w:b/>
                <w:bCs/>
                <w:color w:val="E36C0A" w:themeColor="accent6" w:themeShade="BF"/>
                <w:sz w:val="16"/>
                <w:szCs w:val="16"/>
                <w:rtl/>
              </w:rPr>
            </w:pPr>
            <w:r w:rsidRPr="00024221">
              <w:rPr>
                <w:rFonts w:ascii="Arial" w:hAnsi="Arial" w:cs="Arial"/>
                <w:b/>
                <w:bCs/>
                <w:color w:val="E36C0A" w:themeColor="accent6" w:themeShade="BF"/>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E36C0A" w:themeColor="accent6" w:themeShade="BF"/>
                <w:sz w:val="20"/>
                <w:szCs w:val="20"/>
              </w:rPr>
            </w:pPr>
            <w:r>
              <w:rPr>
                <w:rFonts w:cs="Arial"/>
                <w:b/>
                <w:bCs/>
                <w:color w:val="E36C0A" w:themeColor="accent6" w:themeShade="BF"/>
                <w:sz w:val="20"/>
                <w:szCs w:val="20"/>
              </w:rPr>
              <w:t>73%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E36C0A" w:themeColor="accent6" w:themeShade="BF"/>
                <w:sz w:val="20"/>
                <w:szCs w:val="20"/>
              </w:rPr>
            </w:pPr>
            <w:r>
              <w:rPr>
                <w:rFonts w:cs="Arial"/>
                <w:b/>
                <w:bCs/>
                <w:color w:val="E36C0A" w:themeColor="accent6" w:themeShade="BF"/>
                <w:sz w:val="20"/>
                <w:szCs w:val="20"/>
              </w:rPr>
              <w:t>70%</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E36C0A" w:themeColor="accent6" w:themeShade="BF"/>
                <w:sz w:val="20"/>
                <w:szCs w:val="20"/>
              </w:rPr>
            </w:pPr>
            <w:r>
              <w:rPr>
                <w:rFonts w:cs="Arial"/>
                <w:b/>
                <w:bCs/>
                <w:color w:val="E36C0A" w:themeColor="accent6" w:themeShade="BF"/>
                <w:sz w:val="20"/>
                <w:szCs w:val="20"/>
              </w:rPr>
              <w:t>74%</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7247BD" w:rsidRPr="00024221" w:rsidRDefault="007247BD" w:rsidP="007247BD">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024221" w:rsidRDefault="007247BD" w:rsidP="007247BD">
            <w:pPr>
              <w:rPr>
                <w:rFonts w:ascii="Arial" w:hAnsi="Arial" w:cs="Arial"/>
                <w:b/>
                <w:bCs/>
                <w:color w:val="797979"/>
                <w:sz w:val="16"/>
                <w:szCs w:val="16"/>
                <w:rtl/>
              </w:rPr>
            </w:pPr>
            <w:r w:rsidRPr="00024221">
              <w:rPr>
                <w:rFonts w:ascii="Arial" w:hAnsi="Arial" w:cs="Arial"/>
                <w:b/>
                <w:bCs/>
                <w:color w:val="797979"/>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797979"/>
                <w:sz w:val="20"/>
                <w:szCs w:val="20"/>
              </w:rPr>
            </w:pPr>
            <w:r>
              <w:rPr>
                <w:rFonts w:cs="Arial"/>
                <w:b/>
                <w:bCs/>
                <w:color w:val="797979"/>
                <w:sz w:val="20"/>
                <w:szCs w:val="20"/>
              </w:rPr>
              <w:t>83%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797979"/>
                <w:sz w:val="20"/>
                <w:szCs w:val="20"/>
              </w:rPr>
            </w:pPr>
            <w:r>
              <w:rPr>
                <w:rFonts w:cs="Arial"/>
                <w:b/>
                <w:bCs/>
                <w:color w:val="797979"/>
                <w:sz w:val="20"/>
                <w:szCs w:val="20"/>
              </w:rPr>
              <w:t>77%</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797979"/>
                <w:sz w:val="20"/>
                <w:szCs w:val="20"/>
              </w:rPr>
            </w:pPr>
            <w:r>
              <w:rPr>
                <w:rFonts w:cs="Arial"/>
                <w:b/>
                <w:bCs/>
                <w:color w:val="797979"/>
                <w:sz w:val="20"/>
                <w:szCs w:val="20"/>
              </w:rPr>
              <w:t>79%</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7247BD" w:rsidRPr="00024221" w:rsidRDefault="007247BD" w:rsidP="007247BD">
            <w:pPr>
              <w:jc w:val="center"/>
              <w:rPr>
                <w:rtl/>
              </w:rPr>
            </w:pPr>
          </w:p>
        </w:tc>
      </w:tr>
      <w:tr w:rsidR="007247BD" w:rsidRPr="00024221" w:rsidTr="007247BD">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024221" w:rsidRDefault="007247BD" w:rsidP="007247BD">
            <w:pPr>
              <w:rPr>
                <w:rFonts w:ascii="Arial" w:hAnsi="Arial" w:cs="Arial"/>
                <w:b/>
                <w:bCs/>
                <w:color w:val="F79443"/>
                <w:sz w:val="16"/>
                <w:szCs w:val="16"/>
                <w:rtl/>
              </w:rPr>
            </w:pPr>
            <w:r w:rsidRPr="00024221">
              <w:rPr>
                <w:rFonts w:ascii="Arial" w:hAnsi="Arial" w:cs="Arial"/>
                <w:b/>
                <w:bCs/>
                <w:color w:val="F79443"/>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F79443"/>
                <w:sz w:val="20"/>
                <w:szCs w:val="20"/>
              </w:rPr>
            </w:pPr>
            <w:r>
              <w:rPr>
                <w:rFonts w:cs="Arial"/>
                <w:b/>
                <w:bCs/>
                <w:color w:val="F79443"/>
                <w:sz w:val="20"/>
                <w:szCs w:val="20"/>
              </w:rPr>
              <w:t>71%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F79443"/>
                <w:sz w:val="20"/>
                <w:szCs w:val="20"/>
              </w:rPr>
            </w:pPr>
            <w:r>
              <w:rPr>
                <w:rFonts w:cs="Arial"/>
                <w:b/>
                <w:bCs/>
                <w:color w:val="F79443"/>
                <w:sz w:val="20"/>
                <w:szCs w:val="20"/>
              </w:rPr>
              <w:t>64%</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C73344" w:rsidP="007247BD">
            <w:pPr>
              <w:bidi w:val="0"/>
              <w:jc w:val="center"/>
              <w:rPr>
                <w:rFonts w:cs="Arial"/>
                <w:b/>
                <w:bCs/>
                <w:color w:val="F79443"/>
                <w:sz w:val="20"/>
                <w:szCs w:val="20"/>
              </w:rPr>
            </w:pPr>
            <w:r>
              <w:rPr>
                <w:rFonts w:cs="Arial"/>
                <w:b/>
                <w:bCs/>
                <w:color w:val="F79443"/>
                <w:sz w:val="20"/>
                <w:szCs w:val="20"/>
              </w:rPr>
              <w:t>66</w:t>
            </w:r>
            <w:r w:rsidR="00F35C3B">
              <w:rPr>
                <w:rFonts w:cs="Arial"/>
                <w:b/>
                <w:bCs/>
                <w:color w:val="F79443"/>
                <w:sz w:val="20"/>
                <w:szCs w:val="20"/>
              </w:rPr>
              <w:t>%</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7247BD" w:rsidRPr="00024221" w:rsidRDefault="007247BD" w:rsidP="007247BD">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024221" w:rsidRDefault="007247BD" w:rsidP="007247BD">
            <w:pPr>
              <w:rPr>
                <w:rFonts w:ascii="Arial" w:hAnsi="Arial" w:cs="Arial"/>
                <w:b/>
                <w:bCs/>
                <w:color w:val="A1A1A1"/>
                <w:sz w:val="16"/>
                <w:szCs w:val="16"/>
                <w:rtl/>
              </w:rPr>
            </w:pPr>
            <w:r w:rsidRPr="00024221">
              <w:rPr>
                <w:rFonts w:ascii="Arial" w:hAnsi="Arial" w:cs="Arial"/>
                <w:b/>
                <w:bCs/>
                <w:color w:val="A1A1A1"/>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A1A1A1"/>
                <w:sz w:val="20"/>
                <w:szCs w:val="20"/>
              </w:rPr>
            </w:pPr>
            <w:r>
              <w:rPr>
                <w:rFonts w:cs="Arial"/>
                <w:b/>
                <w:bCs/>
                <w:color w:val="A1A1A1"/>
                <w:sz w:val="20"/>
                <w:szCs w:val="20"/>
              </w:rPr>
              <w:t>71%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A1A1A1"/>
                <w:sz w:val="20"/>
                <w:szCs w:val="20"/>
              </w:rPr>
            </w:pPr>
            <w:r>
              <w:rPr>
                <w:rFonts w:cs="Arial"/>
                <w:b/>
                <w:bCs/>
                <w:color w:val="A1A1A1"/>
                <w:sz w:val="20"/>
                <w:szCs w:val="20"/>
              </w:rPr>
              <w:t>67%</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A1A1A1"/>
                <w:sz w:val="20"/>
                <w:szCs w:val="20"/>
              </w:rPr>
            </w:pPr>
            <w:r>
              <w:rPr>
                <w:rFonts w:cs="Arial"/>
                <w:b/>
                <w:bCs/>
                <w:color w:val="A1A1A1"/>
                <w:sz w:val="20"/>
                <w:szCs w:val="20"/>
              </w:rPr>
              <w:t>69%</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7247BD" w:rsidRPr="00024221" w:rsidRDefault="007247BD" w:rsidP="007247BD">
            <w:pPr>
              <w:jc w:val="center"/>
              <w:rPr>
                <w:rtl/>
              </w:rPr>
            </w:pPr>
          </w:p>
        </w:tc>
      </w:tr>
      <w:bookmarkEnd w:id="1144"/>
      <w:bookmarkEnd w:id="1145"/>
      <w:tr w:rsidR="003E7DDD" w:rsidRPr="00024221" w:rsidTr="007247BD">
        <w:trPr>
          <w:trHeight w:val="262"/>
        </w:trPr>
        <w:tc>
          <w:tcPr>
            <w:tcW w:w="5503"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E7DDD" w:rsidRPr="00024221" w:rsidRDefault="003E7DDD" w:rsidP="003E7DDD">
            <w:pPr>
              <w:jc w:val="center"/>
              <w:rPr>
                <w:rtl/>
              </w:rPr>
            </w:pPr>
          </w:p>
        </w:tc>
        <w:tc>
          <w:tcPr>
            <w:tcW w:w="5544"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E7DDD" w:rsidRPr="00024221" w:rsidRDefault="003E7DDD" w:rsidP="003E7DDD">
            <w:pPr>
              <w:jc w:val="center"/>
              <w:rPr>
                <w:rtl/>
              </w:rPr>
            </w:pPr>
          </w:p>
        </w:tc>
      </w:tr>
    </w:tbl>
    <w:p w:rsidR="003E7DDD" w:rsidRPr="00796C40" w:rsidRDefault="003E7DDD" w:rsidP="003E7DDD">
      <w:pPr>
        <w:bidi w:val="0"/>
      </w:pPr>
      <w:r>
        <w:rPr>
          <w:rtl/>
        </w:rPr>
        <w:br w:type="page"/>
      </w:r>
    </w:p>
    <w:p w:rsidR="003E7DDD" w:rsidRPr="00164D07" w:rsidRDefault="003E7DDD" w:rsidP="003E7DDD">
      <w:pPr>
        <w:pStyle w:val="SubSectionHeader"/>
        <w:ind w:left="9"/>
        <w:rPr>
          <w:rtl/>
        </w:rPr>
      </w:pPr>
      <w:r w:rsidRPr="00164D07">
        <w:rPr>
          <w:rtl/>
        </w:rPr>
        <w:lastRenderedPageBreak/>
        <w:t xml:space="preserve">נתוני המדד המסכם וההיגדים המרכיבים אותו </w:t>
      </w:r>
      <w:r>
        <w:rPr>
          <w:rtl/>
        </w:rPr>
        <w:t>(</w:t>
      </w:r>
      <w:r w:rsidR="006A24F6">
        <w:rPr>
          <w:rtl/>
        </w:rPr>
        <w:t>תשע"ז</w:t>
      </w:r>
      <w:r>
        <w:rPr>
          <w:rtl/>
        </w:rPr>
        <w:t>)</w:t>
      </w:r>
    </w:p>
    <w:p w:rsidR="003E7DDD" w:rsidRPr="00A007FF" w:rsidRDefault="003E7DDD" w:rsidP="003E7DDD">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בתרשים </w:t>
      </w:r>
      <w:r>
        <w:rPr>
          <w:rFonts w:ascii="Arial" w:eastAsia="Times New Roman" w:hAnsi="Arial" w:cs="Arial" w:hint="cs"/>
          <w:rtl/>
          <w:lang w:eastAsia="x-none"/>
        </w:rPr>
        <w:t>37</w:t>
      </w:r>
      <w:r w:rsidRPr="00A007FF">
        <w:rPr>
          <w:rFonts w:ascii="Arial" w:eastAsia="Times New Roman" w:hAnsi="Arial" w:cs="Arial"/>
          <w:rtl/>
          <w:lang w:val="x-none" w:eastAsia="x-none"/>
        </w:rPr>
        <w:t xml:space="preserve"> מוצגים נתוני המדד המסכם </w:t>
      </w:r>
      <w:r w:rsidRPr="00BB534F">
        <w:rPr>
          <w:rFonts w:ascii="Arial" w:eastAsia="Times New Roman" w:hAnsi="Arial" w:cs="Arial"/>
          <w:rtl/>
          <w:lang w:val="x-none" w:eastAsia="x-none"/>
        </w:rPr>
        <w:t xml:space="preserve">"מאמצי </w:t>
      </w:r>
      <w:r w:rsidRPr="00BB534F">
        <w:rPr>
          <w:rFonts w:ascii="Arial" w:eastAsia="Times New Roman" w:hAnsi="Arial" w:cs="Arial" w:hint="eastAsia"/>
          <w:rtl/>
          <w:lang w:val="x-none" w:eastAsia="x-none"/>
        </w:rPr>
        <w:t>בית</w:t>
      </w:r>
      <w:r w:rsidRPr="00BB534F">
        <w:rPr>
          <w:rFonts w:ascii="Arial" w:eastAsia="Times New Roman" w:hAnsi="Arial" w:cs="Arial"/>
          <w:rtl/>
          <w:lang w:val="x-none" w:eastAsia="x-none"/>
        </w:rPr>
        <w:t xml:space="preserve"> </w:t>
      </w:r>
      <w:r w:rsidRPr="00BB534F">
        <w:rPr>
          <w:rFonts w:ascii="Arial" w:eastAsia="Times New Roman" w:hAnsi="Arial" w:cs="Arial" w:hint="eastAsia"/>
          <w:rtl/>
          <w:lang w:val="x-none" w:eastAsia="x-none"/>
        </w:rPr>
        <w:t>הספר</w:t>
      </w:r>
      <w:r w:rsidRPr="00BB534F">
        <w:rPr>
          <w:rFonts w:ascii="Arial" w:eastAsia="Times New Roman" w:hAnsi="Arial" w:cs="Arial"/>
          <w:rtl/>
          <w:lang w:val="x-none" w:eastAsia="x-none"/>
        </w:rPr>
        <w:t xml:space="preserve"> </w:t>
      </w:r>
      <w:r w:rsidRPr="00BB534F">
        <w:rPr>
          <w:rFonts w:ascii="Arial" w:eastAsia="Times New Roman" w:hAnsi="Arial" w:cs="Arial" w:hint="eastAsia"/>
          <w:rtl/>
          <w:lang w:val="x-none" w:eastAsia="x-none"/>
        </w:rPr>
        <w:t>לעידוד</w:t>
      </w:r>
      <w:r w:rsidRPr="00BB534F">
        <w:rPr>
          <w:rFonts w:ascii="Arial" w:eastAsia="Times New Roman" w:hAnsi="Arial" w:cs="Arial"/>
          <w:rtl/>
          <w:lang w:val="x-none" w:eastAsia="x-none"/>
        </w:rPr>
        <w:t xml:space="preserve"> </w:t>
      </w:r>
      <w:r w:rsidRPr="00BB534F">
        <w:rPr>
          <w:rFonts w:ascii="Arial" w:eastAsia="Times New Roman" w:hAnsi="Arial" w:cs="Arial" w:hint="eastAsia"/>
          <w:rtl/>
          <w:lang w:val="x-none" w:eastAsia="x-none"/>
        </w:rPr>
        <w:t>המוטיבציה</w:t>
      </w:r>
      <w:r w:rsidRPr="00BB534F">
        <w:rPr>
          <w:rFonts w:ascii="Arial" w:eastAsia="Times New Roman" w:hAnsi="Arial" w:cs="Arial"/>
          <w:rtl/>
          <w:lang w:val="x-none" w:eastAsia="x-none"/>
        </w:rPr>
        <w:t xml:space="preserve"> </w:t>
      </w:r>
      <w:r w:rsidRPr="00BB534F">
        <w:rPr>
          <w:rFonts w:ascii="Arial" w:eastAsia="Times New Roman" w:hAnsi="Arial" w:cs="Arial" w:hint="eastAsia"/>
          <w:rtl/>
          <w:lang w:val="x-none" w:eastAsia="x-none"/>
        </w:rPr>
        <w:t>והסקרנות</w:t>
      </w:r>
      <w:r w:rsidRPr="00BB534F">
        <w:rPr>
          <w:rFonts w:ascii="Arial" w:eastAsia="Times New Roman" w:hAnsi="Arial" w:cs="Arial"/>
          <w:rtl/>
          <w:lang w:val="x-none" w:eastAsia="x-none"/>
        </w:rPr>
        <w:t xml:space="preserve"> </w:t>
      </w:r>
      <w:r w:rsidRPr="00BB534F">
        <w:rPr>
          <w:rFonts w:ascii="Arial" w:eastAsia="Times New Roman" w:hAnsi="Arial" w:cs="Arial" w:hint="eastAsia"/>
          <w:rtl/>
          <w:lang w:val="x-none" w:eastAsia="x-none"/>
        </w:rPr>
        <w:t>בקרב</w:t>
      </w:r>
      <w:r w:rsidRPr="00BB534F">
        <w:rPr>
          <w:rFonts w:ascii="Arial" w:eastAsia="Times New Roman" w:hAnsi="Arial" w:cs="Arial"/>
          <w:rtl/>
          <w:lang w:val="x-none" w:eastAsia="x-none"/>
        </w:rPr>
        <w:t xml:space="preserve"> </w:t>
      </w:r>
      <w:r w:rsidRPr="00BB534F">
        <w:rPr>
          <w:rFonts w:ascii="Arial" w:eastAsia="Times New Roman" w:hAnsi="Arial" w:cs="Arial" w:hint="eastAsia"/>
          <w:rtl/>
          <w:lang w:val="x-none" w:eastAsia="x-none"/>
        </w:rPr>
        <w:t>התלמידים</w:t>
      </w:r>
      <w:r w:rsidRPr="00BB534F">
        <w:rPr>
          <w:rFonts w:ascii="Arial" w:eastAsia="Times New Roman" w:hAnsi="Arial" w:cs="Arial"/>
          <w:rtl/>
          <w:lang w:val="x-none" w:eastAsia="x-none"/>
        </w:rPr>
        <w:t>"</w:t>
      </w:r>
      <w:r w:rsidRPr="00A007FF">
        <w:rPr>
          <w:rFonts w:ascii="Arial" w:eastAsia="Times New Roman" w:hAnsi="Arial" w:cs="Arial"/>
          <w:rtl/>
          <w:lang w:val="x-none" w:eastAsia="x-none"/>
        </w:rPr>
        <w:t xml:space="preserve"> וההיגדים המרכיבים אותו </w:t>
      </w:r>
      <w:r>
        <w:rPr>
          <w:rFonts w:ascii="Arial" w:eastAsia="Times New Roman" w:hAnsi="Arial" w:cs="Arial"/>
          <w:rtl/>
          <w:lang w:val="x-none" w:eastAsia="x-none"/>
        </w:rPr>
        <w:t xml:space="preserve">בשנה"ל </w:t>
      </w:r>
      <w:r w:rsidR="006A24F6">
        <w:rPr>
          <w:rFonts w:ascii="Arial" w:eastAsia="Times New Roman" w:hAnsi="Arial" w:cs="Arial"/>
          <w:rtl/>
          <w:lang w:val="x-none" w:eastAsia="x-none"/>
        </w:rPr>
        <w:t>תשע"ז</w:t>
      </w:r>
      <w:r w:rsidRPr="00A007FF">
        <w:rPr>
          <w:rFonts w:ascii="Arial" w:eastAsia="Times New Roman" w:hAnsi="Arial" w:cs="Arial"/>
          <w:rtl/>
          <w:lang w:val="x-none" w:eastAsia="x-none"/>
        </w:rPr>
        <w:t xml:space="preserve"> לפי שכבות גיל </w:t>
      </w:r>
      <w:r>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Pr>
          <w:rFonts w:ascii="Arial" w:eastAsia="Times New Roman" w:hAnsi="Arial" w:cs="Arial"/>
          <w:rtl/>
          <w:lang w:val="x-none" w:eastAsia="x-none"/>
        </w:rPr>
        <w:t xml:space="preserve">, וכן בחלוקה לפי מגזרים בקרב דוברי ערבית: מגזר ערבי, מגזר דרוזי ומגזר בדואי דרום </w:t>
      </w:r>
      <w:r w:rsidRPr="00A007FF">
        <w:rPr>
          <w:rFonts w:ascii="Arial" w:eastAsia="Times New Roman" w:hAnsi="Arial" w:cs="Arial"/>
          <w:rtl/>
          <w:lang w:val="x-none" w:eastAsia="x-none"/>
        </w:rPr>
        <w:t>(</w:t>
      </w:r>
      <w:r>
        <w:rPr>
          <w:rFonts w:ascii="Arial" w:eastAsia="Times New Roman" w:hAnsi="Arial" w:cs="Arial"/>
          <w:rtl/>
          <w:lang w:val="x-none" w:eastAsia="x-none"/>
        </w:rPr>
        <w:t>לפירוט נוסף ראו</w:t>
      </w:r>
      <w:r w:rsidRPr="00A007FF">
        <w:rPr>
          <w:rFonts w:ascii="Arial" w:eastAsia="Times New Roman" w:hAnsi="Arial" w:cs="Arial"/>
          <w:rtl/>
          <w:lang w:val="x-none" w:eastAsia="x-none"/>
        </w:rPr>
        <w:t xml:space="preserve"> נספח 2).</w:t>
      </w:r>
      <w:r>
        <w:rPr>
          <w:rFonts w:ascii="Arial" w:eastAsia="Times New Roman" w:hAnsi="Arial" w:cs="Arial" w:hint="cs"/>
          <w:rtl/>
          <w:lang w:val="x-none" w:eastAsia="x-none"/>
        </w:rPr>
        <w:t xml:space="preserve"> </w:t>
      </w:r>
    </w:p>
    <w:p w:rsidR="003E7DDD" w:rsidRDefault="003E7DDD" w:rsidP="006A6897">
      <w:pPr>
        <w:pStyle w:val="a9"/>
        <w:numPr>
          <w:ilvl w:val="0"/>
          <w:numId w:val="4"/>
        </w:numPr>
        <w:ind w:left="1077" w:hanging="1077"/>
        <w:rPr>
          <w:rFonts w:asciiTheme="minorBidi" w:hAnsiTheme="minorBidi" w:cs="Arial"/>
          <w:rtl/>
        </w:rPr>
      </w:pPr>
      <w:r w:rsidRPr="00D81035">
        <w:rPr>
          <w:rFonts w:asciiTheme="minorBidi" w:hAnsiTheme="minorBidi" w:cs="Arial"/>
          <w:rtl/>
        </w:rPr>
        <w:t xml:space="preserve">דיווחי התלמידים על </w:t>
      </w:r>
      <w:r>
        <w:rPr>
          <w:rFonts w:asciiTheme="minorBidi" w:hAnsiTheme="minorBidi" w:cs="Arial" w:hint="cs"/>
          <w:rtl/>
        </w:rPr>
        <w:t>מאמצי בית הספר לעידוד המוטיבציה והסקרנות</w:t>
      </w:r>
      <w:r w:rsidRPr="00D81035">
        <w:rPr>
          <w:rFonts w:asciiTheme="minorBidi" w:hAnsiTheme="minorBidi" w:cs="Arial"/>
          <w:rtl/>
        </w:rPr>
        <w:t xml:space="preserve">: שיעורי המסכימים (באחוזים) עם הנאמר בהיגדים </w:t>
      </w:r>
      <w:r>
        <w:rPr>
          <w:rFonts w:asciiTheme="minorBidi" w:hAnsiTheme="minorBidi" w:cs="Arial"/>
          <w:rtl/>
        </w:rPr>
        <w:t xml:space="preserve">לפי </w:t>
      </w:r>
      <w:r>
        <w:rPr>
          <w:rFonts w:asciiTheme="minorBidi" w:hAnsiTheme="minorBidi" w:cs="Arial" w:hint="cs"/>
          <w:rtl/>
        </w:rPr>
        <w:t>מגזר</w:t>
      </w:r>
      <w:r>
        <w:rPr>
          <w:rFonts w:asciiTheme="minorBidi" w:hAnsiTheme="minorBidi" w:cs="Arial"/>
          <w:rtl/>
        </w:rPr>
        <w:t xml:space="preserve"> ושכבות גיל (</w:t>
      </w:r>
      <w:r w:rsidR="006A24F6">
        <w:rPr>
          <w:rFonts w:asciiTheme="minorBidi" w:hAnsiTheme="minorBidi" w:cs="Arial"/>
          <w:rtl/>
        </w:rPr>
        <w:t>תשע"ז</w:t>
      </w:r>
      <w:r>
        <w:rPr>
          <w:rFonts w:asciiTheme="minorBidi" w:hAnsiTheme="minorBidi" w:cs="Arial"/>
          <w:rtl/>
        </w:rPr>
        <w:t>)</w:t>
      </w:r>
      <w:r w:rsidRPr="00D81035">
        <w:rPr>
          <w:rFonts w:asciiTheme="minorBidi" w:hAnsiTheme="minorBidi" w:cs="Arial"/>
          <w:rtl/>
        </w:rPr>
        <w:t xml:space="preserve"> </w:t>
      </w:r>
    </w:p>
    <w:tbl>
      <w:tblPr>
        <w:tblStyle w:val="TableGrid94"/>
        <w:tblW w:w="9652" w:type="dxa"/>
        <w:jc w:val="center"/>
        <w:tblLook w:val="04A0" w:firstRow="1" w:lastRow="0" w:firstColumn="1" w:lastColumn="0" w:noHBand="0" w:noVBand="1"/>
      </w:tblPr>
      <w:tblGrid>
        <w:gridCol w:w="951"/>
        <w:gridCol w:w="24"/>
        <w:gridCol w:w="1654"/>
        <w:gridCol w:w="25"/>
        <w:gridCol w:w="1657"/>
        <w:gridCol w:w="46"/>
        <w:gridCol w:w="4958"/>
        <w:gridCol w:w="10"/>
        <w:gridCol w:w="327"/>
      </w:tblGrid>
      <w:tr w:rsidR="003E7DDD" w:rsidRPr="00024221" w:rsidTr="00902A0B">
        <w:trPr>
          <w:trHeight w:val="303"/>
          <w:jc w:val="center"/>
        </w:trPr>
        <w:tc>
          <w:tcPr>
            <w:tcW w:w="9652" w:type="dxa"/>
            <w:gridSpan w:val="9"/>
            <w:tcBorders>
              <w:top w:val="single" w:sz="12" w:space="0" w:color="auto"/>
              <w:left w:val="single" w:sz="12" w:space="0" w:color="auto"/>
              <w:bottom w:val="single" w:sz="12" w:space="0" w:color="auto"/>
              <w:right w:val="single" w:sz="12" w:space="0" w:color="auto"/>
            </w:tcBorders>
            <w:shd w:val="clear" w:color="auto" w:fill="C2D69B"/>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r w:rsidRPr="00024221">
              <w:rPr>
                <w:rFonts w:ascii="Arial" w:eastAsia="Times New Roman" w:hAnsi="Arial" w:cs="Arial" w:hint="cs"/>
                <w:b/>
                <w:bCs/>
                <w:sz w:val="20"/>
                <w:szCs w:val="20"/>
                <w:rtl/>
                <w:lang w:val="x-none" w:eastAsia="x-none"/>
              </w:rPr>
              <w:t xml:space="preserve">כלל </w:t>
            </w:r>
            <w:r w:rsidRPr="00024221">
              <w:rPr>
                <w:rFonts w:ascii="Arial" w:eastAsia="Times New Roman" w:hAnsi="Arial" w:cs="Arial"/>
                <w:b/>
                <w:bCs/>
                <w:sz w:val="20"/>
                <w:szCs w:val="20"/>
                <w:rtl/>
                <w:lang w:val="x-none" w:eastAsia="x-none"/>
              </w:rPr>
              <w:t>בתי ספר דוברי ערבית</w:t>
            </w:r>
          </w:p>
        </w:tc>
      </w:tr>
      <w:tr w:rsidR="003E7DDD" w:rsidRPr="00024221" w:rsidTr="003E7DDD">
        <w:trPr>
          <w:trHeight w:hRule="exact" w:val="172"/>
          <w:jc w:val="center"/>
        </w:trPr>
        <w:tc>
          <w:tcPr>
            <w:tcW w:w="975" w:type="dxa"/>
            <w:gridSpan w:val="2"/>
            <w:tcBorders>
              <w:top w:val="single" w:sz="12" w:space="0" w:color="auto"/>
              <w:left w:val="single" w:sz="12" w:space="0" w:color="auto"/>
              <w:bottom w:val="nil"/>
              <w:right w:val="nil"/>
            </w:tcBorders>
            <w:shd w:val="clear" w:color="auto" w:fill="auto"/>
            <w:vAlign w:val="bottom"/>
          </w:tcPr>
          <w:p w:rsidR="003E7DDD" w:rsidRPr="00024221" w:rsidRDefault="003E7DDD" w:rsidP="003E7DDD">
            <w:pPr>
              <w:spacing w:line="180" w:lineRule="exact"/>
              <w:ind w:left="28"/>
              <w:jc w:val="center"/>
              <w:rPr>
                <w:rFonts w:ascii="Arial" w:eastAsia="Times New Roman" w:hAnsi="Arial" w:cs="Arial"/>
                <w:b/>
                <w:bCs/>
                <w:sz w:val="20"/>
                <w:szCs w:val="20"/>
                <w:rtl/>
                <w:lang w:val="x-none" w:eastAsia="x-none"/>
              </w:rPr>
            </w:pPr>
          </w:p>
        </w:tc>
        <w:tc>
          <w:tcPr>
            <w:tcW w:w="1654" w:type="dxa"/>
            <w:tcBorders>
              <w:top w:val="single" w:sz="12" w:space="0" w:color="auto"/>
              <w:left w:val="nil"/>
              <w:bottom w:val="nil"/>
              <w:right w:val="nil"/>
            </w:tcBorders>
            <w:shd w:val="clear" w:color="auto" w:fill="auto"/>
            <w:vAlign w:val="bottom"/>
          </w:tcPr>
          <w:p w:rsidR="003E7DDD" w:rsidRPr="00024221" w:rsidRDefault="003E7DDD" w:rsidP="003E7DDD">
            <w:pPr>
              <w:spacing w:line="120" w:lineRule="exact"/>
              <w:ind w:left="28"/>
              <w:jc w:val="center"/>
              <w:rPr>
                <w:rFonts w:ascii="Arial" w:eastAsia="Times New Roman" w:hAnsi="Arial" w:cs="Arial"/>
                <w:sz w:val="16"/>
                <w:szCs w:val="16"/>
                <w:rtl/>
                <w:lang w:val="x-none" w:eastAsia="x-none"/>
              </w:rPr>
            </w:pPr>
            <w:r w:rsidRPr="00024221">
              <w:rPr>
                <w:rFonts w:ascii="Arial" w:eastAsia="Times New Roman" w:hAnsi="Arial" w:cs="Arial" w:hint="cs"/>
                <w:sz w:val="16"/>
                <w:szCs w:val="16"/>
                <w:rtl/>
                <w:lang w:val="x-none" w:eastAsia="x-none"/>
              </w:rPr>
              <w:t>מדד מסכם</w:t>
            </w:r>
          </w:p>
        </w:tc>
        <w:tc>
          <w:tcPr>
            <w:tcW w:w="1682" w:type="dxa"/>
            <w:gridSpan w:val="2"/>
            <w:tcBorders>
              <w:top w:val="single" w:sz="12" w:space="0" w:color="auto"/>
              <w:left w:val="nil"/>
              <w:bottom w:val="nil"/>
              <w:right w:val="nil"/>
            </w:tcBorders>
            <w:shd w:val="clear" w:color="auto" w:fill="auto"/>
            <w:vAlign w:val="bottom"/>
          </w:tcPr>
          <w:p w:rsidR="003E7DDD" w:rsidRPr="00024221" w:rsidRDefault="003E7DDD" w:rsidP="003E7DDD">
            <w:pPr>
              <w:spacing w:line="120" w:lineRule="exact"/>
              <w:ind w:left="28"/>
              <w:jc w:val="center"/>
              <w:rPr>
                <w:rFonts w:ascii="Arial" w:eastAsia="Times New Roman" w:hAnsi="Arial" w:cs="Arial"/>
                <w:sz w:val="16"/>
                <w:szCs w:val="16"/>
                <w:rtl/>
                <w:lang w:val="x-none" w:eastAsia="x-none"/>
              </w:rPr>
            </w:pPr>
          </w:p>
        </w:tc>
        <w:tc>
          <w:tcPr>
            <w:tcW w:w="5004" w:type="dxa"/>
            <w:gridSpan w:val="2"/>
            <w:tcBorders>
              <w:top w:val="single" w:sz="12" w:space="0" w:color="auto"/>
              <w:left w:val="nil"/>
              <w:bottom w:val="nil"/>
              <w:right w:val="nil"/>
            </w:tcBorders>
            <w:shd w:val="clear" w:color="auto" w:fill="auto"/>
            <w:vAlign w:val="bottom"/>
          </w:tcPr>
          <w:p w:rsidR="003E7DDD" w:rsidRPr="00024221" w:rsidRDefault="003E7DDD" w:rsidP="003E7DDD">
            <w:pPr>
              <w:spacing w:line="120" w:lineRule="exact"/>
              <w:ind w:left="28"/>
              <w:jc w:val="center"/>
              <w:rPr>
                <w:rFonts w:ascii="Arial" w:eastAsia="Times New Roman" w:hAnsi="Arial" w:cs="Arial"/>
                <w:sz w:val="16"/>
                <w:szCs w:val="16"/>
                <w:rtl/>
                <w:lang w:val="x-none" w:eastAsia="x-none"/>
              </w:rPr>
            </w:pPr>
            <w:r w:rsidRPr="00024221">
              <w:rPr>
                <w:rFonts w:ascii="Arial" w:eastAsia="Times New Roman" w:hAnsi="Arial" w:cs="Arial" w:hint="cs"/>
                <w:sz w:val="16"/>
                <w:szCs w:val="16"/>
                <w:rtl/>
                <w:lang w:val="x-none" w:eastAsia="x-none"/>
              </w:rPr>
              <w:t>ההיגדים המרכיבים את המדד</w:t>
            </w:r>
          </w:p>
        </w:tc>
        <w:tc>
          <w:tcPr>
            <w:tcW w:w="337" w:type="dxa"/>
            <w:gridSpan w:val="2"/>
            <w:tcBorders>
              <w:top w:val="single" w:sz="12" w:space="0" w:color="auto"/>
              <w:left w:val="nil"/>
              <w:bottom w:val="nil"/>
              <w:right w:val="single" w:sz="12" w:space="0" w:color="auto"/>
            </w:tcBorders>
            <w:shd w:val="clear" w:color="auto" w:fill="auto"/>
            <w:vAlign w:val="bottom"/>
          </w:tcPr>
          <w:p w:rsidR="003E7DDD" w:rsidRPr="00024221" w:rsidRDefault="003E7DDD" w:rsidP="003E7DDD">
            <w:pPr>
              <w:spacing w:line="180" w:lineRule="exact"/>
              <w:ind w:left="28"/>
              <w:jc w:val="center"/>
              <w:rPr>
                <w:rFonts w:ascii="Arial" w:eastAsia="Times New Roman" w:hAnsi="Arial" w:cs="Arial"/>
                <w:b/>
                <w:bCs/>
                <w:sz w:val="20"/>
                <w:szCs w:val="20"/>
                <w:rtl/>
                <w:lang w:val="x-none" w:eastAsia="x-none"/>
              </w:rPr>
            </w:pPr>
          </w:p>
        </w:tc>
      </w:tr>
      <w:tr w:rsidR="003E7DDD" w:rsidRPr="00024221" w:rsidTr="003E7DDD">
        <w:trPr>
          <w:trHeight w:val="2412"/>
          <w:jc w:val="center"/>
        </w:trPr>
        <w:tc>
          <w:tcPr>
            <w:tcW w:w="9652" w:type="dxa"/>
            <w:gridSpan w:val="9"/>
            <w:tcBorders>
              <w:top w:val="nil"/>
              <w:left w:val="single" w:sz="12" w:space="0" w:color="auto"/>
              <w:bottom w:val="nil"/>
              <w:right w:val="single" w:sz="12" w:space="0" w:color="auto"/>
            </w:tcBorders>
            <w:shd w:val="clear" w:color="auto" w:fill="auto"/>
          </w:tcPr>
          <w:p w:rsidR="003E7DDD" w:rsidRPr="00024221" w:rsidRDefault="003E7DDD" w:rsidP="003E7DDD">
            <w:bookmarkStart w:id="1146" w:name="MP_GRAPH_T_MotCurE_GH_9_G"/>
            <w:r w:rsidRPr="00024221">
              <w:rPr>
                <w:rFonts w:ascii="Arial" w:eastAsia="Times New Roman" w:hAnsi="Arial" w:cs="Arial" w:hint="cs"/>
                <w:noProof/>
                <w:sz w:val="24"/>
                <w:szCs w:val="16"/>
              </w:rPr>
              <w:drawing>
                <wp:inline distT="0" distB="0" distL="0" distR="0" wp14:anchorId="233A8C99" wp14:editId="18308AB3">
                  <wp:extent cx="5972175" cy="1514475"/>
                  <wp:effectExtent l="0" t="0" r="0" b="0"/>
                  <wp:docPr id="737" name="Chart 95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5"/>
                    </a:graphicData>
                  </a:graphic>
                </wp:inline>
              </w:drawing>
            </w:r>
            <w:bookmarkEnd w:id="1146"/>
          </w:p>
        </w:tc>
      </w:tr>
      <w:tr w:rsidR="003E7DDD" w:rsidRPr="00024221" w:rsidTr="003E7DDD">
        <w:trPr>
          <w:trHeight w:val="165"/>
          <w:jc w:val="center"/>
        </w:trPr>
        <w:tc>
          <w:tcPr>
            <w:tcW w:w="9652" w:type="dxa"/>
            <w:gridSpan w:val="9"/>
            <w:tcBorders>
              <w:top w:val="nil"/>
              <w:left w:val="single" w:sz="12" w:space="0" w:color="auto"/>
              <w:bottom w:val="single" w:sz="12" w:space="0" w:color="auto"/>
              <w:right w:val="single" w:sz="12" w:space="0" w:color="auto"/>
            </w:tcBorders>
            <w:shd w:val="clear" w:color="auto" w:fill="auto"/>
          </w:tcPr>
          <w:p w:rsidR="003E7DDD" w:rsidRPr="00024221" w:rsidRDefault="003E7DDD" w:rsidP="003E7DDD">
            <w:pPr>
              <w:rPr>
                <w:sz w:val="14"/>
                <w:szCs w:val="14"/>
                <w:rtl/>
              </w:rPr>
            </w:pPr>
            <w:r w:rsidRPr="00024221">
              <w:rPr>
                <w:rFonts w:hint="cs"/>
                <w:color w:val="A6A6A6" w:themeColor="background1" w:themeShade="A6"/>
                <w:sz w:val="14"/>
                <w:szCs w:val="14"/>
                <w:rtl/>
              </w:rPr>
              <w:t xml:space="preserve">כלל </w:t>
            </w:r>
            <w:r w:rsidR="00114A43">
              <w:rPr>
                <w:rFonts w:hint="cs"/>
                <w:color w:val="A6A6A6" w:themeColor="background1" w:themeShade="A6"/>
                <w:sz w:val="14"/>
                <w:szCs w:val="14"/>
                <w:rtl/>
              </w:rPr>
              <w:t>בתי הספר דוברי הערבית</w:t>
            </w:r>
            <w:r w:rsidRPr="00024221">
              <w:rPr>
                <w:rFonts w:hint="cs"/>
                <w:color w:val="A6A6A6" w:themeColor="background1" w:themeShade="A6"/>
                <w:sz w:val="14"/>
                <w:szCs w:val="14"/>
                <w:rtl/>
              </w:rPr>
              <w:t xml:space="preserve">,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3E7DDD" w:rsidRPr="00024221" w:rsidTr="00902A0B">
        <w:trPr>
          <w:trHeight w:val="138"/>
          <w:jc w:val="center"/>
        </w:trPr>
        <w:tc>
          <w:tcPr>
            <w:tcW w:w="9652" w:type="dxa"/>
            <w:gridSpan w:val="9"/>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r w:rsidRPr="00024221">
              <w:rPr>
                <w:rFonts w:ascii="Arial" w:eastAsia="Times New Roman" w:hAnsi="Arial" w:cs="Arial" w:hint="cs"/>
                <w:b/>
                <w:bCs/>
                <w:sz w:val="20"/>
                <w:szCs w:val="20"/>
                <w:rtl/>
                <w:lang w:val="x-none" w:eastAsia="x-none"/>
              </w:rPr>
              <w:t>מגזר ערבי</w:t>
            </w:r>
          </w:p>
        </w:tc>
      </w:tr>
      <w:tr w:rsidR="003E7DDD" w:rsidRPr="00024221" w:rsidTr="003E7DDD">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3E7DDD" w:rsidRPr="00024221" w:rsidRDefault="003E7DDD" w:rsidP="003E7DDD">
            <w:pPr>
              <w:spacing w:line="120" w:lineRule="exact"/>
              <w:ind w:left="28"/>
              <w:jc w:val="center"/>
              <w:rPr>
                <w:rFonts w:ascii="Arial" w:eastAsia="Times New Roman" w:hAnsi="Arial" w:cs="Arial"/>
                <w:sz w:val="16"/>
                <w:szCs w:val="16"/>
                <w:rtl/>
                <w:lang w:val="x-none" w:eastAsia="x-none"/>
              </w:rPr>
            </w:pPr>
            <w:r w:rsidRPr="00024221">
              <w:rPr>
                <w:rFonts w:ascii="Arial" w:eastAsia="Times New Roman" w:hAnsi="Arial" w:cs="Arial" w:hint="cs"/>
                <w:sz w:val="16"/>
                <w:szCs w:val="16"/>
                <w:rtl/>
                <w:lang w:val="x-none" w:eastAsia="x-none"/>
              </w:rPr>
              <w:t>מדד</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3E7DDD" w:rsidRPr="00024221" w:rsidRDefault="003E7DDD" w:rsidP="003E7DDD">
            <w:pPr>
              <w:spacing w:line="120" w:lineRule="exact"/>
              <w:ind w:left="28"/>
              <w:jc w:val="center"/>
              <w:rPr>
                <w:rFonts w:ascii="Arial" w:eastAsia="Times New Roman" w:hAnsi="Arial" w:cs="Arial"/>
                <w:sz w:val="16"/>
                <w:szCs w:val="16"/>
                <w:rtl/>
                <w:lang w:val="x-none" w:eastAsia="x-none"/>
              </w:rPr>
            </w:pPr>
            <w:r w:rsidRPr="00024221">
              <w:rPr>
                <w:rFonts w:ascii="Arial" w:eastAsia="Times New Roman" w:hAnsi="Arial" w:cs="Arial" w:hint="cs"/>
                <w:sz w:val="16"/>
                <w:szCs w:val="16"/>
                <w:rtl/>
                <w:lang w:val="x-none" w:eastAsia="x-none"/>
              </w:rPr>
              <w:t>ההיגדים</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המרכיבים</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את</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p>
        </w:tc>
      </w:tr>
      <w:tr w:rsidR="003E7DDD" w:rsidRPr="00024221" w:rsidTr="003E7DDD">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3E7DDD" w:rsidRPr="00024221" w:rsidRDefault="003E7DDD" w:rsidP="003E7DDD">
            <w:pPr>
              <w:rPr>
                <w:rtl/>
              </w:rPr>
            </w:pPr>
            <w:bookmarkStart w:id="1147" w:name="MP_GRAPH_T_MotCurE_GH_2_G"/>
            <w:r w:rsidRPr="00024221">
              <w:rPr>
                <w:rFonts w:ascii="Arial" w:eastAsia="Times New Roman" w:hAnsi="Arial" w:cs="Arial" w:hint="cs"/>
                <w:noProof/>
                <w:sz w:val="24"/>
                <w:szCs w:val="16"/>
              </w:rPr>
              <w:drawing>
                <wp:inline distT="0" distB="0" distL="0" distR="0" wp14:anchorId="1945A296" wp14:editId="1F7B18C1">
                  <wp:extent cx="5972175" cy="1514475"/>
                  <wp:effectExtent l="0" t="0" r="0" b="0"/>
                  <wp:docPr id="738" name="Chart 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6"/>
                    </a:graphicData>
                  </a:graphic>
                </wp:inline>
              </w:drawing>
            </w:r>
            <w:bookmarkEnd w:id="1147"/>
          </w:p>
        </w:tc>
      </w:tr>
      <w:tr w:rsidR="003E7DDD" w:rsidRPr="00024221" w:rsidTr="003E7DDD">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E7DDD" w:rsidRPr="00024221" w:rsidRDefault="003E7DDD" w:rsidP="003E7DDD">
            <w:pPr>
              <w:rPr>
                <w:sz w:val="14"/>
                <w:szCs w:val="14"/>
                <w:rtl/>
              </w:rPr>
            </w:pPr>
            <w:r w:rsidRPr="00024221">
              <w:rPr>
                <w:rFonts w:hint="cs"/>
                <w:color w:val="A6A6A6" w:themeColor="background1" w:themeShade="A6"/>
                <w:sz w:val="14"/>
                <w:szCs w:val="14"/>
                <w:rtl/>
              </w:rPr>
              <w:t xml:space="preserve">מגזר ערבי,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3E7DDD" w:rsidRPr="00024221" w:rsidTr="00902A0B">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r w:rsidRPr="00024221">
              <w:rPr>
                <w:rFonts w:ascii="Arial" w:eastAsia="Times New Roman" w:hAnsi="Arial" w:cs="Arial" w:hint="cs"/>
                <w:b/>
                <w:bCs/>
                <w:sz w:val="20"/>
                <w:szCs w:val="20"/>
                <w:rtl/>
                <w:lang w:val="x-none" w:eastAsia="x-none"/>
              </w:rPr>
              <w:t>מגזר דרוזי</w:t>
            </w:r>
          </w:p>
        </w:tc>
      </w:tr>
      <w:tr w:rsidR="003E7DDD" w:rsidRPr="00024221" w:rsidTr="003E7DDD">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3E7DDD" w:rsidRPr="00024221" w:rsidRDefault="003E7DDD" w:rsidP="003E7DDD">
            <w:pPr>
              <w:spacing w:line="120" w:lineRule="exact"/>
              <w:ind w:left="28"/>
              <w:jc w:val="center"/>
              <w:rPr>
                <w:rFonts w:ascii="Arial" w:eastAsia="Times New Roman" w:hAnsi="Arial" w:cs="Arial"/>
                <w:sz w:val="16"/>
                <w:szCs w:val="16"/>
                <w:rtl/>
                <w:lang w:val="x-none" w:eastAsia="x-none"/>
              </w:rPr>
            </w:pPr>
            <w:r w:rsidRPr="00024221">
              <w:rPr>
                <w:rFonts w:ascii="Arial" w:eastAsia="Times New Roman" w:hAnsi="Arial" w:cs="Arial" w:hint="cs"/>
                <w:sz w:val="16"/>
                <w:szCs w:val="16"/>
                <w:rtl/>
                <w:lang w:val="x-none" w:eastAsia="x-none"/>
              </w:rPr>
              <w:t>מדד</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3E7DDD" w:rsidRPr="00024221" w:rsidRDefault="003E7DDD" w:rsidP="003E7DDD">
            <w:pPr>
              <w:spacing w:line="120" w:lineRule="exact"/>
              <w:ind w:left="28"/>
              <w:jc w:val="center"/>
              <w:rPr>
                <w:rFonts w:ascii="Arial" w:eastAsia="Times New Roman" w:hAnsi="Arial" w:cs="Arial"/>
                <w:sz w:val="16"/>
                <w:szCs w:val="16"/>
                <w:rtl/>
                <w:lang w:val="x-none" w:eastAsia="x-none"/>
              </w:rPr>
            </w:pPr>
            <w:r w:rsidRPr="00024221">
              <w:rPr>
                <w:rFonts w:ascii="Arial" w:eastAsia="Times New Roman" w:hAnsi="Arial" w:cs="Arial" w:hint="cs"/>
                <w:sz w:val="16"/>
                <w:szCs w:val="16"/>
                <w:rtl/>
                <w:lang w:val="x-none" w:eastAsia="x-none"/>
              </w:rPr>
              <w:t>ההיגדים</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המרכיבים</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את</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p>
        </w:tc>
      </w:tr>
      <w:tr w:rsidR="003E7DDD" w:rsidRPr="00024221" w:rsidTr="003E7DDD">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3E7DDD" w:rsidRPr="00024221" w:rsidRDefault="003E7DDD" w:rsidP="003E7DDD">
            <w:pPr>
              <w:rPr>
                <w:rtl/>
              </w:rPr>
            </w:pPr>
            <w:bookmarkStart w:id="1148" w:name="MP_GRAPH_T_MotCurE_GH_4_G"/>
            <w:r w:rsidRPr="00024221">
              <w:rPr>
                <w:rFonts w:ascii="Arial" w:eastAsia="Times New Roman" w:hAnsi="Arial" w:cs="Arial" w:hint="cs"/>
                <w:noProof/>
                <w:sz w:val="24"/>
                <w:szCs w:val="16"/>
              </w:rPr>
              <w:drawing>
                <wp:inline distT="0" distB="0" distL="0" distR="0" wp14:anchorId="507169CC" wp14:editId="29F48E1A">
                  <wp:extent cx="5972175" cy="1514475"/>
                  <wp:effectExtent l="0" t="0" r="0" b="0"/>
                  <wp:docPr id="270" name="Chart 95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bookmarkEnd w:id="1148"/>
          </w:p>
        </w:tc>
      </w:tr>
      <w:tr w:rsidR="003E7DDD" w:rsidRPr="00024221" w:rsidTr="003E7DDD">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E7DDD" w:rsidRPr="00024221" w:rsidRDefault="003E7DDD" w:rsidP="003E7DDD">
            <w:pPr>
              <w:rPr>
                <w:sz w:val="14"/>
                <w:szCs w:val="14"/>
                <w:rtl/>
              </w:rPr>
            </w:pPr>
            <w:r w:rsidRPr="00024221">
              <w:rPr>
                <w:rFonts w:hint="cs"/>
                <w:color w:val="A6A6A6" w:themeColor="background1" w:themeShade="A6"/>
                <w:sz w:val="14"/>
                <w:szCs w:val="14"/>
                <w:rtl/>
              </w:rPr>
              <w:t xml:space="preserve">מגזר דרוזי,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3E7DDD" w:rsidRPr="00024221" w:rsidTr="00902A0B">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r w:rsidRPr="00024221">
              <w:rPr>
                <w:rFonts w:ascii="Arial" w:eastAsia="Times New Roman" w:hAnsi="Arial" w:cs="Arial" w:hint="cs"/>
                <w:b/>
                <w:bCs/>
                <w:sz w:val="20"/>
                <w:szCs w:val="20"/>
                <w:rtl/>
                <w:lang w:val="x-none" w:eastAsia="x-none"/>
              </w:rPr>
              <w:t>מגזר בדואי דרום</w:t>
            </w:r>
          </w:p>
        </w:tc>
      </w:tr>
      <w:tr w:rsidR="003E7DDD" w:rsidRPr="00024221" w:rsidTr="003E7DDD">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3E7DDD" w:rsidRPr="00024221" w:rsidRDefault="003E7DDD" w:rsidP="003E7DDD">
            <w:pPr>
              <w:spacing w:line="120" w:lineRule="exact"/>
              <w:ind w:left="28"/>
              <w:jc w:val="center"/>
              <w:rPr>
                <w:rFonts w:ascii="Arial" w:eastAsia="Times New Roman" w:hAnsi="Arial" w:cs="Arial"/>
                <w:sz w:val="16"/>
                <w:szCs w:val="16"/>
                <w:rtl/>
                <w:lang w:val="x-none" w:eastAsia="x-none"/>
              </w:rPr>
            </w:pPr>
            <w:r w:rsidRPr="00024221">
              <w:rPr>
                <w:rFonts w:ascii="Arial" w:eastAsia="Times New Roman" w:hAnsi="Arial" w:cs="Arial" w:hint="cs"/>
                <w:sz w:val="16"/>
                <w:szCs w:val="16"/>
                <w:rtl/>
                <w:lang w:val="x-none" w:eastAsia="x-none"/>
              </w:rPr>
              <w:t>מדד</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3E7DDD" w:rsidRPr="00024221" w:rsidRDefault="003E7DDD" w:rsidP="003E7DDD">
            <w:pPr>
              <w:spacing w:line="120" w:lineRule="exact"/>
              <w:ind w:left="28"/>
              <w:jc w:val="center"/>
              <w:rPr>
                <w:rFonts w:ascii="Arial" w:eastAsia="Times New Roman" w:hAnsi="Arial" w:cs="Arial"/>
                <w:sz w:val="16"/>
                <w:szCs w:val="16"/>
                <w:rtl/>
                <w:lang w:val="x-none" w:eastAsia="x-none"/>
              </w:rPr>
            </w:pPr>
            <w:r w:rsidRPr="00024221">
              <w:rPr>
                <w:rFonts w:ascii="Arial" w:eastAsia="Times New Roman" w:hAnsi="Arial" w:cs="Arial" w:hint="cs"/>
                <w:sz w:val="16"/>
                <w:szCs w:val="16"/>
                <w:rtl/>
                <w:lang w:val="x-none" w:eastAsia="x-none"/>
              </w:rPr>
              <w:t>ההיגדים</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המרכיבים</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את</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p>
        </w:tc>
      </w:tr>
      <w:tr w:rsidR="003E7DDD" w:rsidRPr="00024221" w:rsidTr="003E7DDD">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3E7DDD" w:rsidRPr="00024221" w:rsidRDefault="003E7DDD" w:rsidP="003E7DDD">
            <w:pPr>
              <w:rPr>
                <w:rtl/>
              </w:rPr>
            </w:pPr>
            <w:bookmarkStart w:id="1149" w:name="MP_GRAPH_T_MotCurE_GH_5_G"/>
            <w:r w:rsidRPr="00024221">
              <w:rPr>
                <w:rFonts w:ascii="Arial" w:eastAsia="Times New Roman" w:hAnsi="Arial" w:cs="Arial" w:hint="cs"/>
                <w:noProof/>
                <w:sz w:val="24"/>
                <w:szCs w:val="16"/>
              </w:rPr>
              <w:drawing>
                <wp:inline distT="0" distB="0" distL="0" distR="0" wp14:anchorId="25FC50DE" wp14:editId="5BB70AD2">
                  <wp:extent cx="5972175" cy="1514475"/>
                  <wp:effectExtent l="0" t="0" r="0" b="0"/>
                  <wp:docPr id="271" name="Chart 95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bookmarkEnd w:id="1149"/>
          </w:p>
        </w:tc>
      </w:tr>
      <w:tr w:rsidR="003E7DDD" w:rsidRPr="00024221" w:rsidTr="003E7DDD">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E7DDD" w:rsidRPr="00024221" w:rsidRDefault="003E7DDD" w:rsidP="003E7DDD">
            <w:pPr>
              <w:rPr>
                <w:sz w:val="14"/>
                <w:szCs w:val="14"/>
                <w:rtl/>
              </w:rPr>
            </w:pPr>
            <w:r w:rsidRPr="00024221">
              <w:rPr>
                <w:rFonts w:hint="cs"/>
                <w:color w:val="A6A6A6" w:themeColor="background1" w:themeShade="A6"/>
                <w:sz w:val="14"/>
                <w:szCs w:val="14"/>
                <w:rtl/>
              </w:rPr>
              <w:t xml:space="preserve">מגזר בדואי דרום,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bl>
    <w:p w:rsidR="003E7DDD" w:rsidRPr="00915FDD" w:rsidRDefault="003E7DDD" w:rsidP="003E7DDD">
      <w:pPr>
        <w:bidi w:val="0"/>
        <w:rPr>
          <w:sz w:val="10"/>
          <w:szCs w:val="10"/>
          <w:lang w:eastAsia="x-none"/>
        </w:rPr>
      </w:pPr>
      <w:r w:rsidRPr="00024221">
        <w:rPr>
          <w:sz w:val="10"/>
          <w:szCs w:val="10"/>
          <w:rtl/>
          <w:lang w:val="x-none" w:eastAsia="x-none"/>
        </w:rPr>
        <w:br w:type="page"/>
      </w:r>
    </w:p>
    <w:p w:rsidR="005C23BA" w:rsidRPr="007B2FBC" w:rsidRDefault="005C23BA" w:rsidP="00032BA1">
      <w:pPr>
        <w:pStyle w:val="20"/>
        <w:rPr>
          <w:rtl/>
        </w:rPr>
      </w:pPr>
      <w:bookmarkStart w:id="1150" w:name="_Toc421799732"/>
      <w:bookmarkStart w:id="1151" w:name="_Toc421799836"/>
      <w:bookmarkStart w:id="1152" w:name="_Toc421799733"/>
      <w:bookmarkStart w:id="1153" w:name="_Toc421799837"/>
      <w:bookmarkStart w:id="1154" w:name="_Toc421799734"/>
      <w:bookmarkStart w:id="1155" w:name="_Toc421799838"/>
      <w:bookmarkStart w:id="1156" w:name="_Toc515368396"/>
      <w:bookmarkEnd w:id="1150"/>
      <w:bookmarkEnd w:id="1151"/>
      <w:bookmarkEnd w:id="1152"/>
      <w:bookmarkEnd w:id="1153"/>
      <w:bookmarkEnd w:id="1154"/>
      <w:bookmarkEnd w:id="1155"/>
      <w:r w:rsidRPr="007B2FBC">
        <w:rPr>
          <w:rFonts w:hint="cs"/>
          <w:rtl/>
        </w:rPr>
        <w:lastRenderedPageBreak/>
        <w:t>דרכי הוראה-למידה-הערכה</w:t>
      </w:r>
      <w:bookmarkEnd w:id="1156"/>
    </w:p>
    <w:p w:rsidR="002B0029" w:rsidRPr="001574D9" w:rsidRDefault="004833DE" w:rsidP="00A638F8">
      <w:pPr>
        <w:autoSpaceDE w:val="0"/>
        <w:autoSpaceDN w:val="0"/>
        <w:adjustRightInd w:val="0"/>
        <w:spacing w:before="120" w:after="120" w:line="360" w:lineRule="auto"/>
        <w:jc w:val="both"/>
        <w:rPr>
          <w:rFonts w:ascii="Arial" w:eastAsia="Times New Roman" w:hAnsi="Arial" w:cs="Arial"/>
          <w:lang w:val="x-none" w:eastAsia="x-none"/>
        </w:rPr>
      </w:pPr>
      <w:r w:rsidRPr="001574D9">
        <w:rPr>
          <w:rFonts w:ascii="Arial" w:eastAsia="Times New Roman" w:hAnsi="Arial" w:cs="Arial" w:hint="cs"/>
          <w:rtl/>
          <w:lang w:val="x-none" w:eastAsia="x-none"/>
        </w:rPr>
        <w:t>תהליכי ההוראה-למידה-הערכה המתקיימים</w:t>
      </w:r>
      <w:r w:rsidRPr="001574D9">
        <w:rPr>
          <w:rFonts w:ascii="Arial" w:eastAsia="Times New Roman" w:hAnsi="Arial" w:cs="Arial"/>
          <w:rtl/>
          <w:lang w:val="x-none" w:eastAsia="x-none"/>
        </w:rPr>
        <w:t xml:space="preserve"> בכיתות </w:t>
      </w:r>
      <w:r w:rsidRPr="001574D9">
        <w:rPr>
          <w:rFonts w:ascii="Arial" w:eastAsia="Times New Roman" w:hAnsi="Arial" w:cs="Arial" w:hint="cs"/>
          <w:rtl/>
          <w:lang w:val="x-none" w:eastAsia="x-none"/>
        </w:rPr>
        <w:t xml:space="preserve">הם </w:t>
      </w:r>
      <w:r w:rsidRPr="001574D9">
        <w:rPr>
          <w:rFonts w:ascii="Arial" w:eastAsia="Times New Roman" w:hAnsi="Arial" w:cs="Arial"/>
          <w:rtl/>
          <w:lang w:val="x-none" w:eastAsia="x-none"/>
        </w:rPr>
        <w:t>לב ליבו של התהליך הפדגוגי</w:t>
      </w:r>
      <w:r w:rsidR="005C23BA" w:rsidRPr="001574D9">
        <w:rPr>
          <w:rFonts w:ascii="Arial" w:eastAsia="Times New Roman" w:hAnsi="Arial" w:cs="Arial"/>
          <w:rtl/>
          <w:lang w:val="x-none" w:eastAsia="x-none"/>
        </w:rPr>
        <w:t xml:space="preserve">. </w:t>
      </w:r>
      <w:r w:rsidR="00B50623" w:rsidRPr="001574D9">
        <w:rPr>
          <w:rFonts w:ascii="Arial" w:eastAsia="Times New Roman" w:hAnsi="Arial" w:cs="Arial" w:hint="cs"/>
          <w:rtl/>
          <w:lang w:val="x-none" w:eastAsia="x-none"/>
        </w:rPr>
        <w:t>לנוכח האתגרים שמציב</w:t>
      </w:r>
      <w:r w:rsidR="00E8408F" w:rsidRPr="001574D9">
        <w:rPr>
          <w:rFonts w:ascii="Arial" w:eastAsia="Times New Roman" w:hAnsi="Arial" w:cs="Arial" w:hint="cs"/>
          <w:rtl/>
          <w:lang w:val="x-none" w:eastAsia="x-none"/>
        </w:rPr>
        <w:t>ה</w:t>
      </w:r>
      <w:r w:rsidR="00B50623" w:rsidRPr="001574D9">
        <w:rPr>
          <w:rFonts w:ascii="Arial" w:eastAsia="Times New Roman" w:hAnsi="Arial" w:cs="Arial" w:hint="cs"/>
          <w:rtl/>
          <w:lang w:val="x-none" w:eastAsia="x-none"/>
        </w:rPr>
        <w:t xml:space="preserve"> לפנינו המאה ה-21, אחד היעדים שקבעה לעצמה</w:t>
      </w:r>
      <w:r w:rsidR="00B1348E" w:rsidRPr="001574D9">
        <w:rPr>
          <w:rFonts w:ascii="Arial" w:eastAsia="Times New Roman" w:hAnsi="Arial" w:cs="Arial" w:hint="cs"/>
          <w:rtl/>
          <w:lang w:val="x-none" w:eastAsia="x-none"/>
        </w:rPr>
        <w:t xml:space="preserve"> מערכת החינוך </w:t>
      </w:r>
      <w:r w:rsidR="00E8408F" w:rsidRPr="001574D9">
        <w:rPr>
          <w:rFonts w:ascii="Arial" w:eastAsia="Times New Roman" w:hAnsi="Arial" w:cs="Arial" w:hint="cs"/>
          <w:rtl/>
          <w:lang w:val="x-none" w:eastAsia="x-none"/>
        </w:rPr>
        <w:t>הו</w:t>
      </w:r>
      <w:r w:rsidR="00B50623" w:rsidRPr="001574D9">
        <w:rPr>
          <w:rFonts w:ascii="Arial" w:eastAsia="Times New Roman" w:hAnsi="Arial" w:cs="Arial" w:hint="cs"/>
          <w:rtl/>
          <w:lang w:val="x-none" w:eastAsia="x-none"/>
        </w:rPr>
        <w:t xml:space="preserve">א להנחיל ללומדים ידע, מיומנויות וערכים </w:t>
      </w:r>
      <w:r w:rsidR="00B50623" w:rsidRPr="001574D9">
        <w:rPr>
          <w:rFonts w:ascii="Arial" w:eastAsia="Times New Roman" w:hAnsi="Arial" w:cs="Arial"/>
          <w:rtl/>
          <w:lang w:val="x-none" w:eastAsia="x-none"/>
        </w:rPr>
        <w:t xml:space="preserve">הנדרשים לתפקוד מיטבי </w:t>
      </w:r>
      <w:r w:rsidR="00B77C32" w:rsidRPr="001574D9">
        <w:rPr>
          <w:rFonts w:ascii="Arial" w:eastAsia="Times New Roman" w:hAnsi="Arial" w:cs="Arial" w:hint="cs"/>
          <w:rtl/>
          <w:lang w:val="x-none" w:eastAsia="x-none"/>
        </w:rPr>
        <w:t>בתקופה זו</w:t>
      </w:r>
      <w:r w:rsidR="00B50623" w:rsidRPr="001574D9">
        <w:rPr>
          <w:rFonts w:ascii="Arial" w:eastAsia="Times New Roman" w:hAnsi="Arial" w:cs="Arial" w:hint="cs"/>
          <w:rtl/>
          <w:lang w:val="x-none" w:eastAsia="x-none"/>
        </w:rPr>
        <w:t xml:space="preserve">. </w:t>
      </w:r>
      <w:r w:rsidR="001574D9" w:rsidRPr="001574D9">
        <w:rPr>
          <w:rFonts w:ascii="Arial" w:eastAsia="Times New Roman" w:hAnsi="Arial" w:cs="Arial" w:hint="cs"/>
          <w:rtl/>
          <w:lang w:val="x-none" w:eastAsia="x-none"/>
        </w:rPr>
        <w:t>לשם</w:t>
      </w:r>
      <w:r w:rsidR="0010296F" w:rsidRPr="001574D9">
        <w:rPr>
          <w:rFonts w:ascii="Arial" w:eastAsia="Times New Roman" w:hAnsi="Arial" w:cs="Arial" w:hint="cs"/>
          <w:rtl/>
          <w:lang w:val="x-none" w:eastAsia="x-none"/>
        </w:rPr>
        <w:t xml:space="preserve"> </w:t>
      </w:r>
      <w:r w:rsidR="00A638F8" w:rsidRPr="001574D9">
        <w:rPr>
          <w:rFonts w:ascii="Arial" w:eastAsia="Times New Roman" w:hAnsi="Arial" w:cs="Arial" w:hint="cs"/>
          <w:rtl/>
          <w:lang w:val="x-none" w:eastAsia="x-none"/>
        </w:rPr>
        <w:t xml:space="preserve">כך </w:t>
      </w:r>
      <w:r w:rsidR="0010296F" w:rsidRPr="001574D9">
        <w:rPr>
          <w:rFonts w:ascii="Arial" w:eastAsia="Times New Roman" w:hAnsi="Arial" w:cs="Arial" w:hint="cs"/>
          <w:rtl/>
          <w:lang w:val="x-none" w:eastAsia="x-none"/>
        </w:rPr>
        <w:t>יש צורך ב</w:t>
      </w:r>
      <w:r w:rsidR="00403F7C" w:rsidRPr="001574D9">
        <w:rPr>
          <w:rFonts w:ascii="Arial" w:eastAsia="Times New Roman" w:hAnsi="Arial" w:cs="Arial" w:hint="cs"/>
          <w:rtl/>
          <w:lang w:val="x-none" w:eastAsia="x-none"/>
        </w:rPr>
        <w:t>חינוך</w:t>
      </w:r>
      <w:r w:rsidR="00403F7C" w:rsidRPr="001574D9">
        <w:rPr>
          <w:rFonts w:ascii="Arial" w:eastAsia="Times New Roman" w:hAnsi="Arial" w:cs="Arial"/>
          <w:lang w:val="x-none" w:eastAsia="x-none"/>
        </w:rPr>
        <w:t xml:space="preserve"> </w:t>
      </w:r>
      <w:r w:rsidR="002B0029" w:rsidRPr="001574D9">
        <w:rPr>
          <w:rFonts w:ascii="Arial" w:eastAsia="Times New Roman" w:hAnsi="Arial" w:cs="Arial" w:hint="cs"/>
          <w:rtl/>
          <w:lang w:val="x-none" w:eastAsia="x-none"/>
        </w:rPr>
        <w:t>הנותן מענה למאפייני</w:t>
      </w:r>
      <w:r w:rsidR="002B0029" w:rsidRPr="001574D9">
        <w:rPr>
          <w:rFonts w:ascii="Arial" w:eastAsia="Times New Roman" w:hAnsi="Arial" w:cs="Arial" w:hint="cs"/>
          <w:rtl/>
          <w:lang w:eastAsia="x-none"/>
        </w:rPr>
        <w:t xml:space="preserve">ם של </w:t>
      </w:r>
      <w:r w:rsidR="0078345A" w:rsidRPr="001574D9">
        <w:rPr>
          <w:rFonts w:ascii="Arial" w:eastAsia="Times New Roman" w:hAnsi="Arial" w:cs="Arial" w:hint="cs"/>
          <w:rtl/>
          <w:lang w:val="x-none" w:eastAsia="x-none"/>
        </w:rPr>
        <w:t>מציאות</w:t>
      </w:r>
      <w:r w:rsidR="002B0029" w:rsidRPr="001574D9">
        <w:rPr>
          <w:rFonts w:ascii="Arial" w:eastAsia="Times New Roman" w:hAnsi="Arial" w:cs="Arial" w:hint="cs"/>
          <w:rtl/>
          <w:lang w:eastAsia="x-none"/>
        </w:rPr>
        <w:t xml:space="preserve"> דינאמית </w:t>
      </w:r>
      <w:r w:rsidR="0078345A" w:rsidRPr="001574D9">
        <w:rPr>
          <w:rFonts w:ascii="Arial" w:eastAsia="Times New Roman" w:hAnsi="Arial" w:cs="Arial" w:hint="cs"/>
          <w:rtl/>
          <w:lang w:eastAsia="x-none"/>
        </w:rPr>
        <w:t>ו</w:t>
      </w:r>
      <w:r w:rsidR="002B0029" w:rsidRPr="001574D9">
        <w:rPr>
          <w:rFonts w:ascii="Arial" w:eastAsia="Times New Roman" w:hAnsi="Arial" w:cs="Arial" w:hint="cs"/>
          <w:rtl/>
          <w:lang w:eastAsia="x-none"/>
        </w:rPr>
        <w:t>משתנה</w:t>
      </w:r>
      <w:r w:rsidR="002B0029" w:rsidRPr="001574D9">
        <w:rPr>
          <w:rFonts w:ascii="Arial" w:eastAsia="Times New Roman" w:hAnsi="Arial" w:cs="Arial" w:hint="cs"/>
          <w:rtl/>
          <w:lang w:val="x-none" w:eastAsia="x-none"/>
        </w:rPr>
        <w:t xml:space="preserve">, </w:t>
      </w:r>
      <w:r w:rsidR="007C4DEF" w:rsidRPr="001574D9">
        <w:rPr>
          <w:rFonts w:ascii="Arial" w:eastAsia="Times New Roman" w:hAnsi="Arial" w:cs="Arial" w:hint="cs"/>
          <w:rtl/>
          <w:lang w:val="x-none" w:eastAsia="x-none"/>
        </w:rPr>
        <w:t>תוך קידום</w:t>
      </w:r>
      <w:r w:rsidR="002B0029" w:rsidRPr="001574D9">
        <w:rPr>
          <w:rFonts w:ascii="Arial" w:eastAsia="Times New Roman" w:hAnsi="Arial" w:cs="Arial"/>
          <w:lang w:eastAsia="x-none"/>
        </w:rPr>
        <w:t xml:space="preserve"> </w:t>
      </w:r>
      <w:r w:rsidR="002B0029" w:rsidRPr="001574D9">
        <w:rPr>
          <w:rFonts w:ascii="Arial" w:eastAsia="Times New Roman" w:hAnsi="Arial" w:cs="Arial" w:hint="cs"/>
          <w:rtl/>
          <w:lang w:val="x-none" w:eastAsia="x-none"/>
        </w:rPr>
        <w:t>עניין</w:t>
      </w:r>
      <w:r w:rsidR="002B0029" w:rsidRPr="001574D9">
        <w:rPr>
          <w:rFonts w:ascii="Arial" w:eastAsia="Times New Roman" w:hAnsi="Arial" w:cs="Arial"/>
          <w:lang w:eastAsia="x-none"/>
        </w:rPr>
        <w:t xml:space="preserve"> </w:t>
      </w:r>
      <w:r w:rsidR="002B0029" w:rsidRPr="001574D9">
        <w:rPr>
          <w:rFonts w:ascii="Arial" w:eastAsia="Times New Roman" w:hAnsi="Arial" w:cs="Arial" w:hint="cs"/>
          <w:rtl/>
          <w:lang w:val="x-none" w:eastAsia="x-none"/>
        </w:rPr>
        <w:t>ומעורבות</w:t>
      </w:r>
      <w:r w:rsidR="007C4DEF" w:rsidRPr="001574D9">
        <w:rPr>
          <w:rFonts w:ascii="Arial" w:eastAsia="Times New Roman" w:hAnsi="Arial" w:cs="Arial" w:hint="cs"/>
          <w:rtl/>
          <w:lang w:val="x-none" w:eastAsia="x-none"/>
        </w:rPr>
        <w:t xml:space="preserve"> התלמיד בלמידה ורלוונטיות</w:t>
      </w:r>
      <w:r w:rsidR="007C4DEF" w:rsidRPr="001574D9">
        <w:rPr>
          <w:rFonts w:ascii="Arial" w:eastAsia="Times New Roman" w:hAnsi="Arial" w:cs="Arial"/>
          <w:lang w:val="x-none" w:eastAsia="x-none"/>
        </w:rPr>
        <w:t xml:space="preserve"> </w:t>
      </w:r>
      <w:r w:rsidR="007C4DEF" w:rsidRPr="001574D9">
        <w:rPr>
          <w:rFonts w:ascii="Arial" w:eastAsia="Times New Roman" w:hAnsi="Arial" w:cs="Arial" w:hint="cs"/>
          <w:rtl/>
          <w:lang w:val="x-none" w:eastAsia="x-none"/>
        </w:rPr>
        <w:t>לצורכי</w:t>
      </w:r>
      <w:r w:rsidR="007C4DEF" w:rsidRPr="001574D9">
        <w:rPr>
          <w:rFonts w:ascii="Arial" w:eastAsia="Times New Roman" w:hAnsi="Arial" w:cs="Arial"/>
          <w:lang w:val="x-none" w:eastAsia="x-none"/>
        </w:rPr>
        <w:t xml:space="preserve"> </w:t>
      </w:r>
      <w:r w:rsidR="007C4DEF" w:rsidRPr="001574D9">
        <w:rPr>
          <w:rFonts w:ascii="Arial" w:eastAsia="Times New Roman" w:hAnsi="Arial" w:cs="Arial" w:hint="cs"/>
          <w:rtl/>
          <w:lang w:val="x-none" w:eastAsia="x-none"/>
        </w:rPr>
        <w:t>הלומד</w:t>
      </w:r>
      <w:r w:rsidR="007C4DEF" w:rsidRPr="001574D9">
        <w:rPr>
          <w:rFonts w:ascii="Arial" w:eastAsia="Times New Roman" w:hAnsi="Arial" w:cs="Arial"/>
          <w:lang w:val="x-none" w:eastAsia="x-none"/>
        </w:rPr>
        <w:t xml:space="preserve"> </w:t>
      </w:r>
      <w:r w:rsidR="007C4DEF" w:rsidRPr="001574D9">
        <w:rPr>
          <w:rFonts w:ascii="Arial" w:eastAsia="Times New Roman" w:hAnsi="Arial" w:cs="Arial" w:hint="cs"/>
          <w:rtl/>
          <w:lang w:val="x-none" w:eastAsia="x-none"/>
        </w:rPr>
        <w:t>והחברה.</w:t>
      </w:r>
      <w:r w:rsidR="006F0959" w:rsidRPr="001574D9">
        <w:rPr>
          <w:rFonts w:ascii="Arial" w:eastAsia="Times New Roman" w:hAnsi="Arial" w:cs="Arial" w:hint="cs"/>
          <w:rtl/>
          <w:lang w:eastAsia="x-none"/>
        </w:rPr>
        <w:t xml:space="preserve"> </w:t>
      </w:r>
    </w:p>
    <w:p w:rsidR="005C23BA" w:rsidRDefault="005C23BA" w:rsidP="00BD1814">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בפרק זה נבחן </w:t>
      </w:r>
      <w:r>
        <w:rPr>
          <w:rFonts w:ascii="Arial" w:eastAsia="Times New Roman" w:hAnsi="Arial" w:cs="Arial" w:hint="cs"/>
          <w:rtl/>
          <w:lang w:val="x-none" w:eastAsia="x-none"/>
        </w:rPr>
        <w:t>כמה</w:t>
      </w:r>
      <w:r w:rsidRPr="00A007FF">
        <w:rPr>
          <w:rFonts w:ascii="Arial" w:eastAsia="Times New Roman" w:hAnsi="Arial" w:cs="Arial"/>
          <w:rtl/>
          <w:lang w:val="x-none" w:eastAsia="x-none"/>
        </w:rPr>
        <w:t xml:space="preserve"> היבטים מרכזיים של תהליכי ההוראה-למידה</w:t>
      </w:r>
      <w:r>
        <w:rPr>
          <w:rFonts w:ascii="Arial" w:eastAsia="Times New Roman" w:hAnsi="Arial" w:cs="Arial" w:hint="cs"/>
          <w:rtl/>
          <w:lang w:val="x-none" w:eastAsia="x-none"/>
        </w:rPr>
        <w:t>-הערכה</w:t>
      </w:r>
      <w:r w:rsidRPr="00A007FF">
        <w:rPr>
          <w:rFonts w:ascii="Arial" w:eastAsia="Times New Roman" w:hAnsi="Arial" w:cs="Arial"/>
          <w:rtl/>
          <w:lang w:val="x-none" w:eastAsia="x-none"/>
        </w:rPr>
        <w:t xml:space="preserve"> בכיתות</w:t>
      </w:r>
      <w:r w:rsidR="0010296F">
        <w:rPr>
          <w:rFonts w:ascii="Arial" w:eastAsia="Times New Roman" w:hAnsi="Arial" w:cs="Arial" w:hint="cs"/>
          <w:rtl/>
          <w:lang w:val="x-none" w:eastAsia="x-none"/>
        </w:rPr>
        <w:t>, שעשויים לתרום לפיתוח לומדים בעלי ידע, מיומנויות וערכים הנדרשים לתפקוד מיטבי במאה ה-21</w:t>
      </w:r>
      <w:r w:rsidRPr="00A007FF">
        <w:rPr>
          <w:rFonts w:ascii="Arial" w:eastAsia="Times New Roman" w:hAnsi="Arial" w:cs="Arial"/>
          <w:rtl/>
          <w:lang w:val="x-none" w:eastAsia="x-none"/>
        </w:rPr>
        <w:t xml:space="preserve">: </w:t>
      </w:r>
      <w:r w:rsidR="003D7044">
        <w:rPr>
          <w:rFonts w:ascii="Arial" w:eastAsia="Times New Roman" w:hAnsi="Arial" w:cs="Arial" w:hint="cs"/>
          <w:rtl/>
          <w:lang w:val="x-none" w:eastAsia="x-none"/>
        </w:rPr>
        <w:t>הוראה-למידה-הערכה איכותיות</w:t>
      </w:r>
      <w:r w:rsidR="0019343C">
        <w:rPr>
          <w:rFonts w:ascii="Arial" w:eastAsia="Times New Roman" w:hAnsi="Arial" w:cs="Arial" w:hint="cs"/>
          <w:rtl/>
          <w:lang w:val="x-none" w:eastAsia="x-none"/>
        </w:rPr>
        <w:t xml:space="preserve">, התאמה לשונות בין תלמידים, </w:t>
      </w:r>
      <w:r w:rsidRPr="00A007FF">
        <w:rPr>
          <w:rFonts w:ascii="Arial" w:eastAsia="Times New Roman" w:hAnsi="Arial" w:cs="Arial"/>
          <w:rtl/>
          <w:lang w:val="x-none" w:eastAsia="x-none"/>
        </w:rPr>
        <w:t>ה</w:t>
      </w:r>
      <w:r>
        <w:rPr>
          <w:rFonts w:ascii="Arial" w:eastAsia="Times New Roman" w:hAnsi="Arial" w:cs="Arial" w:hint="cs"/>
          <w:rtl/>
          <w:lang w:val="x-none" w:eastAsia="x-none"/>
        </w:rPr>
        <w:t>ערכה</w:t>
      </w:r>
      <w:r w:rsidR="00642CC5">
        <w:rPr>
          <w:rFonts w:ascii="Arial" w:eastAsia="Times New Roman" w:hAnsi="Arial" w:cs="Arial"/>
          <w:rtl/>
          <w:lang w:val="x-none" w:eastAsia="x-none"/>
        </w:rPr>
        <w:t xml:space="preserve"> ומשוב</w:t>
      </w:r>
      <w:r>
        <w:rPr>
          <w:rFonts w:ascii="Arial" w:eastAsia="Times New Roman" w:hAnsi="Arial" w:cs="Arial" w:hint="cs"/>
          <w:rtl/>
          <w:lang w:val="x-none" w:eastAsia="x-none"/>
        </w:rPr>
        <w:t xml:space="preserve">, </w:t>
      </w:r>
      <w:r w:rsidR="00BD1814">
        <w:rPr>
          <w:rFonts w:ascii="Arial" w:eastAsia="Times New Roman" w:hAnsi="Arial" w:cs="Arial" w:hint="cs"/>
          <w:rtl/>
          <w:lang w:val="x-none" w:eastAsia="x-none"/>
        </w:rPr>
        <w:t>ועוד</w:t>
      </w:r>
      <w:r>
        <w:rPr>
          <w:rFonts w:ascii="Arial" w:eastAsia="Times New Roman" w:hAnsi="Arial" w:cs="Arial" w:hint="cs"/>
          <w:rtl/>
          <w:lang w:val="x-none" w:eastAsia="x-none"/>
        </w:rPr>
        <w:t>.</w:t>
      </w:r>
      <w:r w:rsidR="007A3658">
        <w:rPr>
          <w:rFonts w:ascii="Arial" w:eastAsia="Times New Roman" w:hAnsi="Arial" w:cs="Arial" w:hint="cs"/>
          <w:rtl/>
          <w:lang w:val="x-none" w:eastAsia="x-none"/>
        </w:rPr>
        <w:t xml:space="preserve"> </w:t>
      </w:r>
    </w:p>
    <w:p w:rsidR="005C0DFA" w:rsidRDefault="003D7044" w:rsidP="00421C54">
      <w:pPr>
        <w:pStyle w:val="30"/>
        <w:rPr>
          <w:rtl/>
        </w:rPr>
      </w:pPr>
      <w:bookmarkStart w:id="1157" w:name="_Toc515368397"/>
      <w:r>
        <w:rPr>
          <w:rFonts w:hint="cs"/>
          <w:rtl/>
        </w:rPr>
        <w:t>הוראה-למידה-הערכה איכותיות</w:t>
      </w:r>
      <w:bookmarkEnd w:id="1157"/>
      <w:r w:rsidR="005C0DFA" w:rsidRPr="00E04BB6">
        <w:rPr>
          <w:rFonts w:hint="cs"/>
          <w:rtl/>
        </w:rPr>
        <w:t xml:space="preserve"> </w:t>
      </w:r>
    </w:p>
    <w:p w:rsidR="00D23A06" w:rsidRDefault="003D7044" w:rsidP="00B64E59">
      <w:pPr>
        <w:autoSpaceDE w:val="0"/>
        <w:autoSpaceDN w:val="0"/>
        <w:adjustRightInd w:val="0"/>
        <w:spacing w:before="120" w:after="120" w:line="360" w:lineRule="auto"/>
        <w:jc w:val="both"/>
        <w:rPr>
          <w:rFonts w:ascii="Arial" w:eastAsia="Times New Roman" w:hAnsi="Arial" w:cs="Arial"/>
          <w:rtl/>
          <w:lang w:val="x-none" w:eastAsia="x-none"/>
        </w:rPr>
      </w:pPr>
      <w:r w:rsidRPr="00B64E59">
        <w:rPr>
          <w:rFonts w:ascii="Arial" w:eastAsia="Times New Roman" w:hAnsi="Arial" w:cs="Arial" w:hint="cs"/>
          <w:rtl/>
          <w:lang w:val="x-none" w:eastAsia="x-none"/>
        </w:rPr>
        <w:t>הוראה-</w:t>
      </w:r>
      <w:r w:rsidR="004144AD" w:rsidRPr="00B64E59">
        <w:rPr>
          <w:rFonts w:ascii="Arial" w:eastAsia="Times New Roman" w:hAnsi="Arial" w:cs="Arial" w:hint="cs"/>
          <w:rtl/>
          <w:lang w:val="x-none" w:eastAsia="x-none"/>
        </w:rPr>
        <w:t>למידה-הערכה איכותי</w:t>
      </w:r>
      <w:r w:rsidR="00502D87" w:rsidRPr="00B64E59">
        <w:rPr>
          <w:rFonts w:ascii="Arial" w:eastAsia="Times New Roman" w:hAnsi="Arial" w:cs="Arial" w:hint="cs"/>
          <w:rtl/>
          <w:lang w:val="x-none" w:eastAsia="x-none"/>
        </w:rPr>
        <w:t>ו</w:t>
      </w:r>
      <w:r w:rsidRPr="00B64E59">
        <w:rPr>
          <w:rFonts w:ascii="Arial" w:eastAsia="Times New Roman" w:hAnsi="Arial" w:cs="Arial" w:hint="cs"/>
          <w:rtl/>
          <w:lang w:val="x-none" w:eastAsia="x-none"/>
        </w:rPr>
        <w:t>ת מת</w:t>
      </w:r>
      <w:r w:rsidR="004144AD" w:rsidRPr="00B64E59">
        <w:rPr>
          <w:rFonts w:ascii="Arial" w:eastAsia="Times New Roman" w:hAnsi="Arial" w:cs="Arial" w:hint="cs"/>
          <w:rtl/>
          <w:lang w:val="x-none" w:eastAsia="x-none"/>
        </w:rPr>
        <w:t>אפיינ</w:t>
      </w:r>
      <w:r w:rsidR="00502D87" w:rsidRPr="00B64E59">
        <w:rPr>
          <w:rFonts w:ascii="Arial" w:eastAsia="Times New Roman" w:hAnsi="Arial" w:cs="Arial" w:hint="cs"/>
          <w:rtl/>
          <w:lang w:val="x-none" w:eastAsia="x-none"/>
        </w:rPr>
        <w:t>ו</w:t>
      </w:r>
      <w:r w:rsidR="004144AD" w:rsidRPr="00B64E59">
        <w:rPr>
          <w:rFonts w:ascii="Arial" w:eastAsia="Times New Roman" w:hAnsi="Arial" w:cs="Arial" w:hint="cs"/>
          <w:rtl/>
          <w:lang w:val="x-none" w:eastAsia="x-none"/>
        </w:rPr>
        <w:t xml:space="preserve">ת בלמידה מעמיקה וחווייתית, המערבת את התלמידים באופן פעיל בלמידה והרלוונטית לעולמם. </w:t>
      </w:r>
      <w:r w:rsidR="00502D87" w:rsidRPr="00B64E59">
        <w:rPr>
          <w:rFonts w:ascii="Arial" w:eastAsia="Times New Roman" w:hAnsi="Arial" w:cs="Arial" w:hint="cs"/>
          <w:rtl/>
          <w:lang w:val="x-none" w:eastAsia="x-none"/>
        </w:rPr>
        <w:t xml:space="preserve">המטרה של דרכי הוראה-למידה-הערכה </w:t>
      </w:r>
      <w:r w:rsidR="00D23A06" w:rsidRPr="00B64E59">
        <w:rPr>
          <w:rFonts w:ascii="Arial" w:eastAsia="Times New Roman" w:hAnsi="Arial" w:cs="Arial" w:hint="cs"/>
          <w:rtl/>
          <w:lang w:val="x-none" w:eastAsia="x-none"/>
        </w:rPr>
        <w:t xml:space="preserve">איכותיות היא לפתח לומדים בעלי מיומנויות חשיבה מסדר גבוה, יצירתיות וביקורתיות, המסוגלים לעבוד באופן שיתופי מצד אחד ועצמאי מצד אחר ובעלי מודעות לערכים כמו </w:t>
      </w:r>
      <w:r w:rsidR="00BC4487" w:rsidRPr="00B64E59">
        <w:rPr>
          <w:rFonts w:ascii="Arial" w:eastAsia="Times New Roman" w:hAnsi="Arial" w:cs="Arial" w:hint="cs"/>
          <w:rtl/>
          <w:lang w:val="x-none" w:eastAsia="x-none"/>
        </w:rPr>
        <w:t>סולידריות</w:t>
      </w:r>
      <w:r w:rsidR="00D23A06" w:rsidRPr="00B64E59">
        <w:rPr>
          <w:rFonts w:ascii="Arial" w:eastAsia="Times New Roman" w:hAnsi="Arial" w:cs="Arial" w:hint="cs"/>
          <w:rtl/>
          <w:lang w:val="x-none" w:eastAsia="x-none"/>
        </w:rPr>
        <w:t xml:space="preserve">, </w:t>
      </w:r>
      <w:r w:rsidR="00A571BD" w:rsidRPr="00B64E59">
        <w:rPr>
          <w:rFonts w:ascii="Arial" w:eastAsia="Times New Roman" w:hAnsi="Arial" w:cs="Arial" w:hint="cs"/>
          <w:rtl/>
          <w:lang w:val="x-none" w:eastAsia="x-none"/>
        </w:rPr>
        <w:t>שוויון</w:t>
      </w:r>
      <w:r w:rsidR="00D23A06" w:rsidRPr="00B64E59">
        <w:rPr>
          <w:rFonts w:ascii="Arial" w:eastAsia="Times New Roman" w:hAnsi="Arial" w:cs="Arial" w:hint="cs"/>
          <w:rtl/>
          <w:lang w:val="x-none" w:eastAsia="x-none"/>
        </w:rPr>
        <w:t xml:space="preserve"> </w:t>
      </w:r>
      <w:r w:rsidR="00BC4487" w:rsidRPr="00B64E59">
        <w:rPr>
          <w:rFonts w:ascii="Arial" w:eastAsia="Times New Roman" w:hAnsi="Arial" w:cs="Arial" w:hint="cs"/>
          <w:rtl/>
          <w:lang w:val="x-none" w:eastAsia="x-none"/>
        </w:rPr>
        <w:t>ורב תרבותיות</w:t>
      </w:r>
      <w:r w:rsidR="0078345A" w:rsidRPr="00B64E59">
        <w:rPr>
          <w:rStyle w:val="ae"/>
          <w:rFonts w:ascii="Arial" w:eastAsia="Times New Roman" w:hAnsi="Arial" w:cs="Arial"/>
          <w:rtl/>
          <w:lang w:val="x-none" w:eastAsia="x-none"/>
        </w:rPr>
        <w:footnoteReference w:id="15"/>
      </w:r>
      <w:r w:rsidR="00D23A06" w:rsidRPr="00B64E59">
        <w:rPr>
          <w:rFonts w:ascii="Arial" w:eastAsia="Times New Roman" w:hAnsi="Arial" w:cs="Arial" w:hint="cs"/>
          <w:rtl/>
          <w:lang w:val="x-none" w:eastAsia="x-none"/>
        </w:rPr>
        <w:t>.</w:t>
      </w:r>
      <w:r w:rsidR="00D23A06">
        <w:rPr>
          <w:rFonts w:ascii="Arial" w:eastAsia="Times New Roman" w:hAnsi="Arial" w:cs="Arial" w:hint="cs"/>
          <w:rtl/>
          <w:lang w:val="x-none" w:eastAsia="x-none"/>
        </w:rPr>
        <w:t xml:space="preserve"> </w:t>
      </w:r>
      <w:r w:rsidR="00B64E59" w:rsidRPr="00B64E59">
        <w:rPr>
          <w:rFonts w:ascii="Arial" w:eastAsia="Times New Roman" w:hAnsi="Arial" w:cs="Arial" w:hint="cs"/>
          <w:rtl/>
          <w:lang w:val="x-none" w:eastAsia="x-none"/>
        </w:rPr>
        <w:t>למידה כזו מעוררת אצל התלמידים סקרנות ועניין ומעניקה ערך ללומד ולחברה.</w:t>
      </w:r>
    </w:p>
    <w:p w:rsidR="00D56D16" w:rsidRDefault="00DC7F46" w:rsidP="008B4AAF">
      <w:pPr>
        <w:autoSpaceDE w:val="0"/>
        <w:autoSpaceDN w:val="0"/>
        <w:adjustRightInd w:val="0"/>
        <w:spacing w:before="120" w:after="120" w:line="360" w:lineRule="auto"/>
        <w:jc w:val="both"/>
        <w:rPr>
          <w:rFonts w:ascii="Arial" w:eastAsia="Times New Roman" w:hAnsi="Arial" w:cs="Arial"/>
          <w:rtl/>
          <w:lang w:val="x-none" w:eastAsia="x-none"/>
        </w:rPr>
      </w:pPr>
      <w:r>
        <w:rPr>
          <w:rFonts w:ascii="Arial" w:eastAsia="Times New Roman" w:hAnsi="Arial" w:cs="Arial" w:hint="cs"/>
          <w:rtl/>
          <w:lang w:val="x-none" w:eastAsia="x-none"/>
        </w:rPr>
        <w:t>בתת הפרק</w:t>
      </w:r>
      <w:r w:rsidR="0019343C">
        <w:rPr>
          <w:rFonts w:ascii="Arial" w:eastAsia="Times New Roman" w:hAnsi="Arial" w:cs="Arial" w:hint="cs"/>
          <w:rtl/>
          <w:lang w:val="x-none" w:eastAsia="x-none"/>
        </w:rPr>
        <w:t xml:space="preserve">ים הבאים, ננסה ללמוד לפי דיווחי </w:t>
      </w:r>
      <w:r w:rsidR="00D23A06">
        <w:rPr>
          <w:rFonts w:ascii="Arial" w:eastAsia="Times New Roman" w:hAnsi="Arial" w:cs="Arial" w:hint="cs"/>
          <w:rtl/>
          <w:lang w:val="x-none" w:eastAsia="x-none"/>
        </w:rPr>
        <w:t>ה</w:t>
      </w:r>
      <w:r w:rsidR="0019343C">
        <w:rPr>
          <w:rFonts w:ascii="Arial" w:eastAsia="Times New Roman" w:hAnsi="Arial" w:cs="Arial" w:hint="cs"/>
          <w:rtl/>
          <w:lang w:val="x-none" w:eastAsia="x-none"/>
        </w:rPr>
        <w:t>תלמידים ו</w:t>
      </w:r>
      <w:r w:rsidR="00D23A06">
        <w:rPr>
          <w:rFonts w:ascii="Arial" w:eastAsia="Times New Roman" w:hAnsi="Arial" w:cs="Arial" w:hint="cs"/>
          <w:rtl/>
          <w:lang w:val="x-none" w:eastAsia="x-none"/>
        </w:rPr>
        <w:t>ה</w:t>
      </w:r>
      <w:r w:rsidR="0019343C">
        <w:rPr>
          <w:rFonts w:ascii="Arial" w:eastAsia="Times New Roman" w:hAnsi="Arial" w:cs="Arial" w:hint="cs"/>
          <w:rtl/>
          <w:lang w:val="x-none" w:eastAsia="x-none"/>
        </w:rPr>
        <w:t>מורים באיזו מיד</w:t>
      </w:r>
      <w:r w:rsidR="00A571BD">
        <w:rPr>
          <w:rFonts w:ascii="Arial" w:eastAsia="Times New Roman" w:hAnsi="Arial" w:cs="Arial" w:hint="cs"/>
          <w:rtl/>
          <w:lang w:val="x-none" w:eastAsia="x-none"/>
        </w:rPr>
        <w:t>ה באים לידי ביטוי בבית הספר דרכי</w:t>
      </w:r>
      <w:r w:rsidR="0019343C">
        <w:rPr>
          <w:rFonts w:ascii="Arial" w:eastAsia="Times New Roman" w:hAnsi="Arial" w:cs="Arial" w:hint="cs"/>
          <w:rtl/>
          <w:lang w:val="x-none" w:eastAsia="x-none"/>
        </w:rPr>
        <w:t xml:space="preserve"> </w:t>
      </w:r>
      <w:r w:rsidR="00D23A06">
        <w:rPr>
          <w:rFonts w:ascii="Arial" w:eastAsia="Times New Roman" w:hAnsi="Arial" w:cs="Arial" w:hint="cs"/>
          <w:rtl/>
          <w:lang w:val="x-none" w:eastAsia="x-none"/>
        </w:rPr>
        <w:t>הוראה-למידה-הערכה איכותיות</w:t>
      </w:r>
      <w:r w:rsidR="0019343C">
        <w:rPr>
          <w:rFonts w:ascii="Arial" w:eastAsia="Times New Roman" w:hAnsi="Arial" w:cs="Arial" w:hint="cs"/>
          <w:rtl/>
          <w:lang w:val="x-none" w:eastAsia="x-none"/>
        </w:rPr>
        <w:t xml:space="preserve"> בהיבטים </w:t>
      </w:r>
      <w:r w:rsidR="00A571BD">
        <w:rPr>
          <w:rFonts w:ascii="Arial" w:eastAsia="Times New Roman" w:hAnsi="Arial" w:cs="Arial" w:hint="cs"/>
          <w:rtl/>
          <w:lang w:val="x-none" w:eastAsia="x-none"/>
        </w:rPr>
        <w:t>כמו</w:t>
      </w:r>
      <w:r w:rsidR="0019343C">
        <w:rPr>
          <w:rFonts w:ascii="Arial" w:eastAsia="Times New Roman" w:hAnsi="Arial" w:cs="Arial" w:hint="cs"/>
          <w:rtl/>
          <w:lang w:val="x-none" w:eastAsia="x-none"/>
        </w:rPr>
        <w:t xml:space="preserve"> הוראה מעניינת וברורה, פרקטיקות ההוראה-למידה-הערכה איכותיות, </w:t>
      </w:r>
      <w:r w:rsidR="008B4AAF">
        <w:rPr>
          <w:rFonts w:ascii="Arial" w:eastAsia="Times New Roman" w:hAnsi="Arial" w:cs="Arial" w:hint="cs"/>
          <w:rtl/>
          <w:lang w:val="x-none" w:eastAsia="x-none"/>
        </w:rPr>
        <w:t xml:space="preserve">סוגי מטלות הניתנות לתלמידים, אסטרטגיות ללמידה עצמית, קבלת הערכה ומשוב והוראה דיפרנציאלית. </w:t>
      </w:r>
    </w:p>
    <w:p w:rsidR="005C23BA" w:rsidRPr="00FA3F6B" w:rsidRDefault="005C23BA" w:rsidP="006A6897">
      <w:pPr>
        <w:pStyle w:val="4"/>
        <w:numPr>
          <w:ilvl w:val="2"/>
          <w:numId w:val="5"/>
        </w:numPr>
        <w:ind w:left="1021" w:hanging="1021"/>
        <w:jc w:val="both"/>
        <w:rPr>
          <w:sz w:val="28"/>
          <w:szCs w:val="28"/>
          <w:rtl/>
        </w:rPr>
      </w:pPr>
      <w:bookmarkStart w:id="1158" w:name="_Toc336017455"/>
      <w:bookmarkStart w:id="1159" w:name="_Toc336066641"/>
      <w:bookmarkStart w:id="1160" w:name="_Toc336066831"/>
      <w:bookmarkStart w:id="1161" w:name="_Toc364931796"/>
      <w:bookmarkStart w:id="1162" w:name="_Toc364932045"/>
      <w:bookmarkStart w:id="1163" w:name="_Toc364935763"/>
      <w:bookmarkStart w:id="1164" w:name="_Toc364935921"/>
      <w:bookmarkStart w:id="1165" w:name="_Toc364936111"/>
      <w:bookmarkStart w:id="1166" w:name="_Toc364937196"/>
      <w:bookmarkStart w:id="1167" w:name="_Toc344648702"/>
      <w:bookmarkStart w:id="1168" w:name="_Toc515368398"/>
      <w:r w:rsidRPr="00FA3F6B">
        <w:rPr>
          <w:sz w:val="28"/>
          <w:szCs w:val="28"/>
          <w:rtl/>
        </w:rPr>
        <w:t xml:space="preserve">תפיסת ההוראה </w:t>
      </w:r>
      <w:bookmarkEnd w:id="1158"/>
      <w:bookmarkEnd w:id="1159"/>
      <w:bookmarkEnd w:id="1160"/>
      <w:bookmarkEnd w:id="1161"/>
      <w:bookmarkEnd w:id="1162"/>
      <w:bookmarkEnd w:id="1163"/>
      <w:bookmarkEnd w:id="1164"/>
      <w:bookmarkEnd w:id="1165"/>
      <w:bookmarkEnd w:id="1166"/>
      <w:bookmarkEnd w:id="1167"/>
      <w:r w:rsidRPr="00FA3F6B">
        <w:rPr>
          <w:rFonts w:hint="cs"/>
          <w:sz w:val="28"/>
          <w:szCs w:val="28"/>
          <w:rtl/>
        </w:rPr>
        <w:t>כמעניינת וברורה –</w:t>
      </w:r>
      <w:r w:rsidRPr="00FA3F6B">
        <w:rPr>
          <w:sz w:val="28"/>
          <w:szCs w:val="28"/>
          <w:rtl/>
        </w:rPr>
        <w:t xml:space="preserve"> דיווחי תלמידים </w:t>
      </w:r>
      <w:r w:rsidRPr="00FA3F6B">
        <w:rPr>
          <w:rFonts w:hint="cs"/>
          <w:sz w:val="28"/>
          <w:szCs w:val="28"/>
          <w:rtl/>
        </w:rPr>
        <w:t>ביסודי, בחט"ב ו</w:t>
      </w:r>
      <w:r w:rsidRPr="00FA3F6B">
        <w:rPr>
          <w:sz w:val="28"/>
          <w:szCs w:val="28"/>
          <w:rtl/>
        </w:rPr>
        <w:t>בחט"ע</w:t>
      </w:r>
      <w:bookmarkEnd w:id="1168"/>
      <w:r w:rsidRPr="00FA3F6B" w:rsidDel="005D1C62">
        <w:rPr>
          <w:rFonts w:hint="cs"/>
          <w:sz w:val="28"/>
          <w:szCs w:val="28"/>
          <w:rtl/>
        </w:rPr>
        <w:t xml:space="preserve"> </w:t>
      </w:r>
    </w:p>
    <w:p w:rsidR="00642CC5" w:rsidRDefault="00642CC5" w:rsidP="00A53500">
      <w:pPr>
        <w:autoSpaceDE w:val="0"/>
        <w:autoSpaceDN w:val="0"/>
        <w:adjustRightInd w:val="0"/>
        <w:spacing w:before="120" w:after="120" w:line="360" w:lineRule="auto"/>
        <w:jc w:val="both"/>
        <w:rPr>
          <w:rFonts w:ascii="Arial" w:eastAsia="Times New Roman" w:hAnsi="Arial" w:cs="Arial"/>
          <w:rtl/>
          <w:lang w:val="x-none" w:eastAsia="x-none"/>
        </w:rPr>
      </w:pPr>
      <w:r w:rsidRPr="00642CC5">
        <w:rPr>
          <w:rFonts w:ascii="Arial" w:eastAsia="Times New Roman" w:hAnsi="Arial" w:cs="Arial"/>
          <w:rtl/>
          <w:lang w:val="x-none" w:eastAsia="x-none"/>
        </w:rPr>
        <w:t xml:space="preserve">תלמידים מכל </w:t>
      </w:r>
      <w:r w:rsidRPr="00642CC5">
        <w:rPr>
          <w:rFonts w:ascii="Arial" w:eastAsia="Times New Roman" w:hAnsi="Arial" w:cs="Arial" w:hint="cs"/>
          <w:rtl/>
          <w:lang w:val="x-none" w:eastAsia="x-none"/>
        </w:rPr>
        <w:t>שכבות</w:t>
      </w:r>
      <w:r w:rsidRPr="00642CC5">
        <w:rPr>
          <w:rFonts w:ascii="Arial" w:eastAsia="Times New Roman" w:hAnsi="Arial" w:cs="Arial"/>
          <w:rtl/>
          <w:lang w:val="x-none" w:eastAsia="x-none"/>
        </w:rPr>
        <w:t xml:space="preserve"> הגיל</w:t>
      </w:r>
      <w:r w:rsidRPr="00642CC5">
        <w:rPr>
          <w:rFonts w:ascii="Arial" w:eastAsia="Times New Roman" w:hAnsi="Arial" w:cs="Arial" w:hint="cs"/>
          <w:rtl/>
          <w:lang w:val="x-none" w:eastAsia="x-none"/>
        </w:rPr>
        <w:t xml:space="preserve"> </w:t>
      </w:r>
      <w:r w:rsidR="001005FF">
        <w:rPr>
          <w:rFonts w:ascii="Arial" w:eastAsia="Times New Roman" w:hAnsi="Arial" w:cs="Arial" w:hint="cs"/>
          <w:rtl/>
          <w:lang w:val="x-none" w:eastAsia="x-none"/>
        </w:rPr>
        <w:t>נשאלו באיזו</w:t>
      </w:r>
      <w:r w:rsidRPr="00642CC5">
        <w:rPr>
          <w:rFonts w:ascii="Arial" w:eastAsia="Times New Roman" w:hAnsi="Arial" w:cs="Arial"/>
          <w:rtl/>
          <w:lang w:val="x-none" w:eastAsia="x-none"/>
        </w:rPr>
        <w:t xml:space="preserve"> מידה ההוראה </w:t>
      </w:r>
      <w:r w:rsidR="00DC6FB0">
        <w:rPr>
          <w:rFonts w:ascii="Arial" w:eastAsia="Times New Roman" w:hAnsi="Arial" w:cs="Arial" w:hint="cs"/>
          <w:rtl/>
          <w:lang w:val="x-none" w:eastAsia="x-none"/>
        </w:rPr>
        <w:t xml:space="preserve">בכיתה </w:t>
      </w:r>
      <w:r w:rsidRPr="00642CC5">
        <w:rPr>
          <w:rFonts w:ascii="Arial" w:eastAsia="Times New Roman" w:hAnsi="Arial" w:cs="Arial"/>
          <w:rtl/>
          <w:lang w:val="x-none" w:eastAsia="x-none"/>
        </w:rPr>
        <w:t>מעורר</w:t>
      </w:r>
      <w:r w:rsidRPr="00642CC5">
        <w:rPr>
          <w:rFonts w:ascii="Arial" w:eastAsia="Times New Roman" w:hAnsi="Arial" w:cs="Arial" w:hint="cs"/>
          <w:rtl/>
          <w:lang w:val="x-none" w:eastAsia="x-none"/>
        </w:rPr>
        <w:t>ת</w:t>
      </w:r>
      <w:r w:rsidRPr="00642CC5">
        <w:rPr>
          <w:rFonts w:ascii="Arial" w:eastAsia="Times New Roman" w:hAnsi="Arial" w:cs="Arial"/>
          <w:rtl/>
          <w:lang w:val="x-none" w:eastAsia="x-none"/>
        </w:rPr>
        <w:t xml:space="preserve"> חשק ללמוד, </w:t>
      </w:r>
      <w:r w:rsidR="00A53500">
        <w:rPr>
          <w:rFonts w:ascii="Arial" w:eastAsia="Times New Roman" w:hAnsi="Arial" w:cs="Arial" w:hint="cs"/>
          <w:rtl/>
          <w:lang w:val="x-none" w:eastAsia="x-none"/>
        </w:rPr>
        <w:t>מעניינת</w:t>
      </w:r>
      <w:r w:rsidR="00A53500" w:rsidRPr="00642CC5">
        <w:rPr>
          <w:rFonts w:ascii="Arial" w:eastAsia="Times New Roman" w:hAnsi="Arial" w:cs="Arial"/>
          <w:rtl/>
          <w:lang w:val="x-none" w:eastAsia="x-none"/>
        </w:rPr>
        <w:t xml:space="preserve"> </w:t>
      </w:r>
      <w:r w:rsidR="00A53500">
        <w:rPr>
          <w:rFonts w:ascii="Arial" w:eastAsia="Times New Roman" w:hAnsi="Arial" w:cs="Arial" w:hint="cs"/>
          <w:rtl/>
          <w:lang w:val="x-none" w:eastAsia="x-none"/>
        </w:rPr>
        <w:t>ו</w:t>
      </w:r>
      <w:r w:rsidR="00A53500" w:rsidRPr="00642CC5">
        <w:rPr>
          <w:rFonts w:ascii="Arial" w:eastAsia="Times New Roman" w:hAnsi="Arial" w:cs="Arial"/>
          <w:rtl/>
          <w:lang w:val="x-none" w:eastAsia="x-none"/>
        </w:rPr>
        <w:t>בהיר</w:t>
      </w:r>
      <w:r w:rsidR="00A53500" w:rsidRPr="00642CC5">
        <w:rPr>
          <w:rFonts w:ascii="Arial" w:eastAsia="Times New Roman" w:hAnsi="Arial" w:cs="Arial" w:hint="cs"/>
          <w:rtl/>
          <w:lang w:val="x-none" w:eastAsia="x-none"/>
        </w:rPr>
        <w:t>ה</w:t>
      </w:r>
      <w:r w:rsidR="00A53500" w:rsidRPr="00642CC5">
        <w:rPr>
          <w:rFonts w:ascii="Arial" w:eastAsia="Times New Roman" w:hAnsi="Arial" w:cs="Arial"/>
          <w:rtl/>
          <w:lang w:val="x-none" w:eastAsia="x-none"/>
        </w:rPr>
        <w:t xml:space="preserve">, </w:t>
      </w:r>
      <w:r w:rsidRPr="00642CC5">
        <w:rPr>
          <w:rFonts w:ascii="Arial" w:eastAsia="Times New Roman" w:hAnsi="Arial" w:cs="Arial"/>
          <w:rtl/>
          <w:lang w:val="x-none" w:eastAsia="x-none"/>
        </w:rPr>
        <w:t>מסייע</w:t>
      </w:r>
      <w:r w:rsidRPr="00642CC5">
        <w:rPr>
          <w:rFonts w:ascii="Arial" w:eastAsia="Times New Roman" w:hAnsi="Arial" w:cs="Arial" w:hint="cs"/>
          <w:rtl/>
          <w:lang w:val="x-none" w:eastAsia="x-none"/>
        </w:rPr>
        <w:t>ת</w:t>
      </w:r>
      <w:r w:rsidRPr="00642CC5">
        <w:rPr>
          <w:rFonts w:ascii="Arial" w:eastAsia="Times New Roman" w:hAnsi="Arial" w:cs="Arial"/>
          <w:rtl/>
          <w:lang w:val="x-none" w:eastAsia="x-none"/>
        </w:rPr>
        <w:t xml:space="preserve"> </w:t>
      </w:r>
      <w:r w:rsidRPr="00642CC5">
        <w:rPr>
          <w:rFonts w:ascii="Arial" w:eastAsia="Times New Roman" w:hAnsi="Arial" w:cs="Arial" w:hint="cs"/>
          <w:rtl/>
          <w:lang w:val="x-none" w:eastAsia="x-none"/>
        </w:rPr>
        <w:t>להבנה</w:t>
      </w:r>
      <w:r w:rsidRPr="00642CC5">
        <w:rPr>
          <w:rFonts w:ascii="Arial" w:eastAsia="Times New Roman" w:hAnsi="Arial" w:cs="Arial"/>
          <w:rtl/>
          <w:lang w:val="x-none" w:eastAsia="x-none"/>
        </w:rPr>
        <w:t xml:space="preserve"> ומעודד</w:t>
      </w:r>
      <w:r w:rsidRPr="00642CC5">
        <w:rPr>
          <w:rFonts w:ascii="Arial" w:eastAsia="Times New Roman" w:hAnsi="Arial" w:cs="Arial" w:hint="cs"/>
          <w:rtl/>
          <w:lang w:val="x-none" w:eastAsia="x-none"/>
        </w:rPr>
        <w:t>ת</w:t>
      </w:r>
      <w:r w:rsidRPr="00642CC5">
        <w:rPr>
          <w:rFonts w:ascii="Arial" w:eastAsia="Times New Roman" w:hAnsi="Arial" w:cs="Arial"/>
          <w:rtl/>
          <w:lang w:val="x-none" w:eastAsia="x-none"/>
        </w:rPr>
        <w:t xml:space="preserve"> חשיבה והעמקה</w:t>
      </w:r>
      <w:r w:rsidRPr="00642CC5">
        <w:rPr>
          <w:rFonts w:ascii="Arial" w:eastAsia="Times New Roman" w:hAnsi="Arial" w:cs="Arial" w:hint="cs"/>
          <w:rtl/>
          <w:lang w:val="x-none" w:eastAsia="x-none"/>
        </w:rPr>
        <w:t xml:space="preserve">. </w:t>
      </w:r>
      <w:r w:rsidRPr="00642CC5">
        <w:rPr>
          <w:rFonts w:ascii="Arial" w:eastAsia="Times New Roman" w:hAnsi="Arial" w:cs="Arial"/>
          <w:rtl/>
          <w:lang w:val="x-none" w:eastAsia="x-none"/>
        </w:rPr>
        <w:t xml:space="preserve">על בסיס שורה של היגדים אלו חושב </w:t>
      </w:r>
      <w:r w:rsidRPr="00642CC5">
        <w:rPr>
          <w:rFonts w:ascii="Arial" w:eastAsia="Times New Roman" w:hAnsi="Arial" w:cs="Arial" w:hint="cs"/>
          <w:rtl/>
          <w:lang w:val="x-none" w:eastAsia="x-none"/>
        </w:rPr>
        <w:t>ה</w:t>
      </w:r>
      <w:r w:rsidRPr="00642CC5">
        <w:rPr>
          <w:rFonts w:ascii="Arial" w:eastAsia="Times New Roman" w:hAnsi="Arial" w:cs="Arial"/>
          <w:rtl/>
          <w:lang w:val="x-none" w:eastAsia="x-none"/>
        </w:rPr>
        <w:t>מדד</w:t>
      </w:r>
      <w:r w:rsidRPr="00642CC5">
        <w:rPr>
          <w:rFonts w:ascii="Arial" w:eastAsia="Times New Roman" w:hAnsi="Arial" w:cs="Arial" w:hint="cs"/>
          <w:rtl/>
          <w:lang w:val="x-none" w:eastAsia="x-none"/>
        </w:rPr>
        <w:t xml:space="preserve"> המסכם</w:t>
      </w:r>
      <w:r w:rsidRPr="00642CC5">
        <w:rPr>
          <w:rFonts w:ascii="Arial" w:eastAsia="Times New Roman" w:hAnsi="Arial" w:cs="Arial"/>
          <w:rtl/>
          <w:lang w:val="x-none" w:eastAsia="x-none"/>
        </w:rPr>
        <w:t xml:space="preserve"> "תפיסת ההוראה </w:t>
      </w:r>
      <w:r w:rsidRPr="00642CC5">
        <w:rPr>
          <w:rFonts w:ascii="Arial" w:eastAsia="Times New Roman" w:hAnsi="Arial" w:cs="Arial" w:hint="cs"/>
          <w:rtl/>
          <w:lang w:val="x-none" w:eastAsia="x-none"/>
        </w:rPr>
        <w:t>כמעניינת וברורה</w:t>
      </w:r>
      <w:r w:rsidRPr="00642CC5">
        <w:rPr>
          <w:rFonts w:ascii="Arial" w:eastAsia="Times New Roman" w:hAnsi="Arial" w:cs="Arial"/>
          <w:rtl/>
          <w:lang w:val="x-none" w:eastAsia="x-none"/>
        </w:rPr>
        <w:t xml:space="preserve">". </w:t>
      </w:r>
    </w:p>
    <w:p w:rsidR="003E7DDD" w:rsidRDefault="005C23BA" w:rsidP="00DF1FAF">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נתונים אלה נאספו </w:t>
      </w:r>
      <w:r w:rsidR="00AF347E">
        <w:rPr>
          <w:rFonts w:ascii="Arial" w:eastAsia="Times New Roman" w:hAnsi="Arial" w:cs="Arial" w:hint="cs"/>
          <w:rtl/>
          <w:lang w:val="x-none" w:eastAsia="x-none"/>
        </w:rPr>
        <w:t xml:space="preserve">החל משנה"ל תשע"ד </w:t>
      </w:r>
      <w:r w:rsidRPr="00A007FF">
        <w:rPr>
          <w:rFonts w:ascii="Arial" w:eastAsia="Times New Roman" w:hAnsi="Arial" w:cs="Arial"/>
          <w:rtl/>
          <w:lang w:val="x-none" w:eastAsia="x-none"/>
        </w:rPr>
        <w:t>בקרב תלמידים מ</w:t>
      </w:r>
      <w:r>
        <w:rPr>
          <w:rFonts w:ascii="Arial" w:eastAsia="Times New Roman" w:hAnsi="Arial" w:cs="Arial"/>
          <w:rtl/>
          <w:lang w:val="x-none" w:eastAsia="x-none"/>
        </w:rPr>
        <w:t>שלבי החינוך: יסודי (ה'-ו')</w:t>
      </w:r>
      <w:r>
        <w:rPr>
          <w:rFonts w:ascii="Arial" w:eastAsia="Times New Roman" w:hAnsi="Arial" w:cs="Arial" w:hint="cs"/>
          <w:rtl/>
          <w:lang w:val="x-none" w:eastAsia="x-none"/>
        </w:rPr>
        <w:t xml:space="preserve"> ו</w:t>
      </w:r>
      <w:r w:rsidRPr="00A007FF">
        <w:rPr>
          <w:rFonts w:ascii="Arial" w:eastAsia="Times New Roman" w:hAnsi="Arial" w:cs="Arial"/>
          <w:rtl/>
          <w:lang w:val="x-none" w:eastAsia="x-none"/>
        </w:rPr>
        <w:t>חט"ב (ז'-ט')</w:t>
      </w:r>
      <w:r>
        <w:rPr>
          <w:rFonts w:ascii="Arial" w:eastAsia="Times New Roman" w:hAnsi="Arial" w:cs="Arial" w:hint="cs"/>
          <w:rtl/>
          <w:lang w:val="x-none" w:eastAsia="x-none"/>
        </w:rPr>
        <w:t xml:space="preserve"> </w:t>
      </w:r>
      <w:r w:rsidR="00DF1FAF">
        <w:rPr>
          <w:rFonts w:ascii="Arial" w:eastAsia="Times New Roman" w:hAnsi="Arial" w:cs="Arial" w:hint="cs"/>
          <w:rtl/>
          <w:lang w:val="x-none" w:eastAsia="x-none"/>
        </w:rPr>
        <w:t>והחל משנה"ל תשע"ב</w:t>
      </w:r>
      <w:r w:rsidR="00DF1FAF" w:rsidRPr="00CD333F">
        <w:rPr>
          <w:rFonts w:ascii="Arial" w:eastAsia="Times New Roman" w:hAnsi="Arial" w:cs="Arial" w:hint="cs"/>
          <w:rtl/>
          <w:lang w:val="x-none" w:eastAsia="x-none"/>
        </w:rPr>
        <w:t xml:space="preserve"> </w:t>
      </w:r>
      <w:r w:rsidRPr="00CD333F">
        <w:rPr>
          <w:rFonts w:ascii="Arial" w:eastAsia="Times New Roman" w:hAnsi="Arial" w:cs="Arial" w:hint="cs"/>
          <w:rtl/>
          <w:lang w:val="x-none" w:eastAsia="x-none"/>
        </w:rPr>
        <w:t>בקרב</w:t>
      </w:r>
      <w:r>
        <w:rPr>
          <w:rFonts w:ascii="Arial" w:eastAsia="Times New Roman" w:hAnsi="Arial" w:cs="Arial" w:hint="cs"/>
          <w:rtl/>
          <w:lang w:val="x-none" w:eastAsia="x-none"/>
        </w:rPr>
        <w:t xml:space="preserve"> תלמידי חט"ע (י'-י"א). </w:t>
      </w:r>
      <w:r w:rsidRPr="00A007FF">
        <w:rPr>
          <w:rFonts w:ascii="Arial" w:eastAsia="Times New Roman" w:hAnsi="Arial" w:cs="Arial"/>
          <w:rtl/>
          <w:lang w:val="x-none" w:eastAsia="x-none"/>
        </w:rPr>
        <w:t xml:space="preserve">תחילה מוצגים נתוני המדד המסכם לאורך זמן בין השנים </w:t>
      </w:r>
      <w:r w:rsidR="00510C89">
        <w:rPr>
          <w:rFonts w:ascii="Arial" w:eastAsia="Times New Roman" w:hAnsi="Arial" w:cs="Arial" w:hint="cs"/>
          <w:rtl/>
          <w:lang w:val="x-none" w:eastAsia="x-none"/>
        </w:rPr>
        <w:t>תשע</w:t>
      </w:r>
      <w:r w:rsidR="00510C89">
        <w:rPr>
          <w:rFonts w:ascii="Arial" w:eastAsia="Times New Roman" w:hAnsi="Arial" w:cs="Arial"/>
          <w:rtl/>
          <w:lang w:val="x-none" w:eastAsia="x-none"/>
        </w:rPr>
        <w:t>"</w:t>
      </w:r>
      <w:r w:rsidR="00510C89">
        <w:rPr>
          <w:rFonts w:ascii="Arial" w:eastAsia="Times New Roman" w:hAnsi="Arial" w:cs="Arial" w:hint="cs"/>
          <w:rtl/>
          <w:lang w:val="x-none" w:eastAsia="x-none"/>
        </w:rPr>
        <w:t>ב-</w:t>
      </w:r>
      <w:r w:rsidR="003E7927">
        <w:rPr>
          <w:rFonts w:ascii="Arial" w:eastAsia="Times New Roman" w:hAnsi="Arial" w:cs="Arial" w:hint="cs"/>
          <w:rtl/>
          <w:lang w:val="x-none" w:eastAsia="x-none"/>
        </w:rPr>
        <w:t>תשע</w:t>
      </w:r>
      <w:r w:rsidR="003E7927">
        <w:rPr>
          <w:rFonts w:ascii="Arial" w:eastAsia="Times New Roman" w:hAnsi="Arial" w:cs="Arial"/>
          <w:rtl/>
          <w:lang w:val="x-none" w:eastAsia="x-none"/>
        </w:rPr>
        <w:t>"</w:t>
      </w:r>
      <w:r w:rsidR="003E7927">
        <w:rPr>
          <w:rFonts w:ascii="Arial" w:eastAsia="Times New Roman" w:hAnsi="Arial" w:cs="Arial" w:hint="cs"/>
          <w:rtl/>
          <w:lang w:val="x-none" w:eastAsia="x-none"/>
        </w:rPr>
        <w:t>ז</w:t>
      </w:r>
      <w:r>
        <w:rPr>
          <w:rFonts w:ascii="Arial" w:eastAsia="Times New Roman" w:hAnsi="Arial" w:cs="Arial" w:hint="cs"/>
          <w:rtl/>
          <w:lang w:val="x-none" w:eastAsia="x-none"/>
        </w:rPr>
        <w:t>,</w:t>
      </w:r>
      <w:r w:rsidRPr="00A007FF">
        <w:rPr>
          <w:rFonts w:ascii="Arial" w:eastAsia="Times New Roman" w:hAnsi="Arial" w:cs="Arial"/>
          <w:rtl/>
          <w:lang w:val="x-none" w:eastAsia="x-none"/>
        </w:rPr>
        <w:t xml:space="preserve"> לאחר מכן מוצגים </w:t>
      </w:r>
      <w:r w:rsidR="00B02BE1">
        <w:rPr>
          <w:rFonts w:ascii="Arial" w:eastAsia="Times New Roman" w:hAnsi="Arial" w:cs="Arial"/>
          <w:rtl/>
          <w:lang w:val="x-none" w:eastAsia="x-none"/>
        </w:rPr>
        <w:t xml:space="preserve">נתוני </w:t>
      </w:r>
      <w:r w:rsidR="003E7927">
        <w:rPr>
          <w:rFonts w:ascii="Arial" w:eastAsia="Times New Roman" w:hAnsi="Arial" w:cs="Arial"/>
          <w:rtl/>
          <w:lang w:val="x-none" w:eastAsia="x-none"/>
        </w:rPr>
        <w:t>תשע"ז</w:t>
      </w:r>
      <w:r w:rsidRPr="00A007FF">
        <w:rPr>
          <w:rFonts w:ascii="Arial" w:eastAsia="Times New Roman" w:hAnsi="Arial" w:cs="Arial" w:hint="cs"/>
          <w:rtl/>
          <w:lang w:val="x-none" w:eastAsia="x-none"/>
        </w:rPr>
        <w:t xml:space="preserve"> של </w:t>
      </w:r>
      <w:r w:rsidRPr="00A007FF">
        <w:rPr>
          <w:rFonts w:ascii="Arial" w:eastAsia="Times New Roman" w:hAnsi="Arial" w:cs="Arial"/>
          <w:rtl/>
          <w:lang w:val="x-none" w:eastAsia="x-none"/>
        </w:rPr>
        <w:t xml:space="preserve">המדד המסכם </w:t>
      </w:r>
      <w:r w:rsidRPr="00A007FF">
        <w:rPr>
          <w:rFonts w:ascii="Arial" w:eastAsia="Times New Roman" w:hAnsi="Arial" w:cs="Arial" w:hint="cs"/>
          <w:rtl/>
          <w:lang w:val="x-none" w:eastAsia="x-none"/>
        </w:rPr>
        <w:t>ו</w:t>
      </w:r>
      <w:r w:rsidRPr="00A007FF">
        <w:rPr>
          <w:rFonts w:ascii="Arial" w:eastAsia="Times New Roman" w:hAnsi="Arial" w:cs="Arial"/>
          <w:rtl/>
          <w:lang w:val="x-none" w:eastAsia="x-none"/>
        </w:rPr>
        <w:t>ההיגדים המרכיבים אותו</w:t>
      </w:r>
      <w:r w:rsidRPr="00A007FF">
        <w:rPr>
          <w:rFonts w:ascii="Arial" w:eastAsia="Times New Roman" w:hAnsi="Arial" w:cs="Arial" w:hint="cs"/>
          <w:rtl/>
          <w:lang w:val="x-none" w:eastAsia="x-none"/>
        </w:rPr>
        <w:t xml:space="preserve">. </w:t>
      </w:r>
      <w:r w:rsidR="003E7DDD">
        <w:rPr>
          <w:rFonts w:ascii="Arial" w:eastAsia="Times New Roman" w:hAnsi="Arial" w:cs="Arial"/>
          <w:rtl/>
          <w:lang w:val="x-none" w:eastAsia="x-none"/>
        </w:rPr>
        <w:t xml:space="preserve">הנתונים מוצגים בחלוקה לפי </w:t>
      </w:r>
      <w:r w:rsidR="003E7DDD" w:rsidRPr="00D557BF">
        <w:rPr>
          <w:rFonts w:ascii="Arial" w:eastAsia="Times New Roman" w:hAnsi="Arial" w:cs="Arial"/>
          <w:rtl/>
          <w:lang w:val="x-none" w:eastAsia="x-none"/>
        </w:rPr>
        <w:t xml:space="preserve">שכבות גיל </w:t>
      </w:r>
      <w:r w:rsidR="003E7DDD">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sidR="003E7DDD">
        <w:rPr>
          <w:rFonts w:ascii="Arial" w:eastAsia="Times New Roman" w:hAnsi="Arial" w:cs="Arial"/>
          <w:rtl/>
          <w:lang w:val="x-none" w:eastAsia="x-none"/>
        </w:rPr>
        <w:t>, וכן בחלוקה לפי מגזרים בקרב דוברי ערבית: מגזר ערבי, מגזר דרוזי ומגזר בדואי דרום.</w:t>
      </w:r>
    </w:p>
    <w:p w:rsidR="003E7DDD" w:rsidRPr="00F9784C" w:rsidRDefault="003E7DDD" w:rsidP="003E7DDD">
      <w:pPr>
        <w:bidi w:val="0"/>
        <w:rPr>
          <w:rFonts w:ascii="Arial" w:eastAsia="Times New Roman" w:hAnsi="Arial" w:cs="Arial"/>
          <w:lang w:eastAsia="x-none"/>
        </w:rPr>
      </w:pPr>
      <w:r>
        <w:rPr>
          <w:rFonts w:ascii="Arial" w:eastAsia="Times New Roman" w:hAnsi="Arial" w:cs="Arial"/>
          <w:rtl/>
          <w:lang w:val="x-none" w:eastAsia="x-none"/>
        </w:rPr>
        <w:br w:type="page"/>
      </w:r>
    </w:p>
    <w:p w:rsidR="005C23BA" w:rsidRPr="00A007FF" w:rsidRDefault="005C23BA" w:rsidP="005C23BA">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lastRenderedPageBreak/>
        <w:t>להלן פירוט ההיגדים המרכיבים מדד זה כפי שהם מוצגים בשאלון:</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5C23BA" w:rsidRPr="00A007FF" w:rsidTr="00860A65">
        <w:trPr>
          <w:trHeight w:val="20"/>
          <w:jc w:val="center"/>
        </w:trPr>
        <w:tc>
          <w:tcPr>
            <w:tcW w:w="9639" w:type="dxa"/>
            <w:tcBorders>
              <w:top w:val="single" w:sz="18" w:space="0" w:color="999999"/>
              <w:left w:val="single" w:sz="2" w:space="0" w:color="A6A6A6"/>
              <w:bottom w:val="single" w:sz="8" w:space="0" w:color="808080"/>
            </w:tcBorders>
            <w:shd w:val="clear" w:color="auto" w:fill="D0D1E6"/>
          </w:tcPr>
          <w:p w:rsidR="005C23BA" w:rsidRPr="00A007FF" w:rsidRDefault="005C23BA" w:rsidP="007660E5">
            <w:pPr>
              <w:autoSpaceDE w:val="0"/>
              <w:autoSpaceDN w:val="0"/>
              <w:adjustRightInd w:val="0"/>
              <w:spacing w:before="60" w:after="60"/>
              <w:ind w:left="1474" w:hanging="1474"/>
              <w:jc w:val="both"/>
              <w:rPr>
                <w:rFonts w:ascii="Arial" w:eastAsia="Times New Roman" w:hAnsi="Arial" w:cs="Arial"/>
                <w:b/>
                <w:bCs/>
                <w:color w:val="000066"/>
                <w:sz w:val="20"/>
                <w:szCs w:val="20"/>
                <w:rtl/>
                <w:lang w:val="fr-FR"/>
              </w:rPr>
            </w:pPr>
            <w:r w:rsidRPr="00A007FF">
              <w:rPr>
                <w:rFonts w:ascii="Arial" w:eastAsia="Times New Roman" w:hAnsi="Arial" w:cs="Arial"/>
                <w:b/>
                <w:bCs/>
                <w:color w:val="000066"/>
                <w:sz w:val="20"/>
                <w:szCs w:val="20"/>
                <w:rtl/>
                <w:lang w:val="fr-FR"/>
              </w:rPr>
              <w:t xml:space="preserve">מדד מסכם: תפיסת ההוראה </w:t>
            </w:r>
            <w:r>
              <w:rPr>
                <w:rFonts w:ascii="Arial" w:eastAsia="Times New Roman" w:hAnsi="Arial" w:cs="Arial" w:hint="cs"/>
                <w:b/>
                <w:bCs/>
                <w:color w:val="000066"/>
                <w:sz w:val="20"/>
                <w:szCs w:val="20"/>
                <w:rtl/>
                <w:lang w:val="fr-FR"/>
              </w:rPr>
              <w:t>כמעניינת וברורה*</w:t>
            </w:r>
          </w:p>
        </w:tc>
      </w:tr>
      <w:tr w:rsidR="005C23BA" w:rsidRPr="00A007FF" w:rsidTr="00860A65">
        <w:trPr>
          <w:trHeight w:val="20"/>
          <w:jc w:val="center"/>
        </w:trPr>
        <w:tc>
          <w:tcPr>
            <w:tcW w:w="9639" w:type="dxa"/>
            <w:tcBorders>
              <w:top w:val="single" w:sz="8" w:space="0" w:color="808080"/>
              <w:left w:val="single" w:sz="4" w:space="0" w:color="808080"/>
              <w:bottom w:val="single" w:sz="8" w:space="0" w:color="808080"/>
              <w:right w:val="single" w:sz="4" w:space="0" w:color="808080"/>
            </w:tcBorders>
            <w:shd w:val="clear" w:color="auto" w:fill="auto"/>
            <w:vAlign w:val="center"/>
          </w:tcPr>
          <w:p w:rsidR="005C23BA" w:rsidRPr="00040BC5" w:rsidRDefault="005C23BA" w:rsidP="007660E5">
            <w:pPr>
              <w:autoSpaceDE w:val="0"/>
              <w:autoSpaceDN w:val="0"/>
              <w:adjustRightInd w:val="0"/>
              <w:spacing w:before="40" w:after="40" w:line="240" w:lineRule="auto"/>
              <w:jc w:val="both"/>
              <w:rPr>
                <w:rFonts w:ascii="Arial" w:eastAsia="Times New Roman" w:hAnsi="Arial" w:cs="Arial"/>
                <w:b/>
                <w:bCs/>
                <w:color w:val="000066"/>
                <w:sz w:val="20"/>
                <w:szCs w:val="20"/>
                <w:rtl/>
              </w:rPr>
            </w:pPr>
            <w:r w:rsidRPr="00040BC5">
              <w:rPr>
                <w:rFonts w:ascii="Arial" w:eastAsia="Times New Roman" w:hAnsi="Arial" w:cs="Arial" w:hint="cs"/>
                <w:b/>
                <w:bCs/>
                <w:color w:val="000066"/>
                <w:sz w:val="20"/>
                <w:szCs w:val="20"/>
                <w:rtl/>
              </w:rPr>
              <w:t>הוראה ברורה</w:t>
            </w:r>
          </w:p>
        </w:tc>
      </w:tr>
      <w:tr w:rsidR="005C23BA" w:rsidRPr="00A007FF" w:rsidTr="00860A65">
        <w:trPr>
          <w:trHeight w:val="20"/>
          <w:jc w:val="center"/>
        </w:trPr>
        <w:tc>
          <w:tcPr>
            <w:tcW w:w="9639" w:type="dxa"/>
            <w:tcBorders>
              <w:top w:val="single" w:sz="8" w:space="0" w:color="808080"/>
              <w:bottom w:val="single" w:sz="4" w:space="0" w:color="C0C0C0"/>
            </w:tcBorders>
            <w:shd w:val="clear" w:color="auto" w:fill="auto"/>
            <w:vAlign w:val="center"/>
          </w:tcPr>
          <w:p w:rsidR="005C23BA" w:rsidRPr="00755E54" w:rsidRDefault="005C23BA" w:rsidP="007660E5">
            <w:pPr>
              <w:autoSpaceDE w:val="0"/>
              <w:autoSpaceDN w:val="0"/>
              <w:adjustRightInd w:val="0"/>
              <w:spacing w:before="60" w:after="60"/>
              <w:jc w:val="both"/>
              <w:rPr>
                <w:rFonts w:ascii="Arial" w:eastAsia="Times New Roman" w:hAnsi="Arial" w:cs="Arial"/>
                <w:color w:val="000066"/>
                <w:sz w:val="20"/>
                <w:szCs w:val="20"/>
              </w:rPr>
            </w:pPr>
            <w:r w:rsidRPr="00244B34">
              <w:rPr>
                <w:rFonts w:ascii="Arial" w:eastAsia="Times New Roman" w:hAnsi="Arial" w:cs="Arial"/>
                <w:color w:val="000066"/>
                <w:sz w:val="20"/>
                <w:szCs w:val="20"/>
                <w:rtl/>
              </w:rPr>
              <w:t xml:space="preserve">א. "רוב המורים </w:t>
            </w:r>
            <w:r w:rsidRPr="00051395">
              <w:rPr>
                <w:rFonts w:ascii="Arial" w:eastAsia="Times New Roman" w:hAnsi="Arial" w:cs="Arial"/>
                <w:color w:val="000066"/>
                <w:sz w:val="20"/>
                <w:szCs w:val="20"/>
                <w:rtl/>
              </w:rPr>
              <w:t>מסבירים באופן ברור</w:t>
            </w:r>
            <w:r w:rsidRPr="00244B34">
              <w:rPr>
                <w:rFonts w:ascii="Arial" w:eastAsia="Times New Roman" w:hAnsi="Arial" w:cs="Arial"/>
                <w:color w:val="000066"/>
                <w:sz w:val="20"/>
                <w:szCs w:val="20"/>
                <w:rtl/>
              </w:rPr>
              <w:t xml:space="preserve"> </w:t>
            </w:r>
            <w:r w:rsidRPr="00051395">
              <w:rPr>
                <w:rFonts w:ascii="Arial" w:eastAsia="Times New Roman" w:hAnsi="Arial" w:cs="Arial"/>
                <w:color w:val="000066"/>
                <w:sz w:val="20"/>
                <w:szCs w:val="20"/>
                <w:rtl/>
              </w:rPr>
              <w:t>את החומר</w:t>
            </w:r>
            <w:r w:rsidRPr="00244B34">
              <w:rPr>
                <w:rFonts w:ascii="Arial" w:eastAsia="Times New Roman" w:hAnsi="Arial" w:cs="Arial"/>
                <w:color w:val="000066"/>
                <w:sz w:val="20"/>
                <w:szCs w:val="20"/>
                <w:rtl/>
              </w:rPr>
              <w:t xml:space="preserve"> שהם מלמדים"</w:t>
            </w:r>
          </w:p>
        </w:tc>
      </w:tr>
      <w:tr w:rsidR="005C23BA" w:rsidRPr="00A007FF" w:rsidTr="007C4DEF">
        <w:trPr>
          <w:trHeight w:val="20"/>
          <w:jc w:val="center"/>
        </w:trPr>
        <w:tc>
          <w:tcPr>
            <w:tcW w:w="9639" w:type="dxa"/>
            <w:tcBorders>
              <w:top w:val="single" w:sz="4" w:space="0" w:color="C0C0C0"/>
              <w:bottom w:val="single" w:sz="4" w:space="0" w:color="C0C0C0"/>
            </w:tcBorders>
            <w:shd w:val="clear" w:color="auto" w:fill="auto"/>
            <w:vAlign w:val="center"/>
          </w:tcPr>
          <w:p w:rsidR="005C23BA" w:rsidRPr="00755E54" w:rsidRDefault="005C23BA" w:rsidP="007660E5">
            <w:pPr>
              <w:autoSpaceDE w:val="0"/>
              <w:autoSpaceDN w:val="0"/>
              <w:adjustRightInd w:val="0"/>
              <w:spacing w:before="60" w:after="60"/>
              <w:jc w:val="both"/>
              <w:rPr>
                <w:rFonts w:ascii="Arial" w:eastAsia="Times New Roman" w:hAnsi="Arial" w:cs="Arial"/>
                <w:color w:val="000066"/>
                <w:sz w:val="20"/>
                <w:szCs w:val="20"/>
              </w:rPr>
            </w:pPr>
            <w:r>
              <w:rPr>
                <w:rFonts w:ascii="Arial" w:eastAsia="Times New Roman" w:hAnsi="Arial" w:cs="Arial" w:hint="cs"/>
                <w:color w:val="000066"/>
                <w:sz w:val="20"/>
                <w:szCs w:val="20"/>
                <w:rtl/>
              </w:rPr>
              <w:t>ב</w:t>
            </w:r>
            <w:r w:rsidRPr="00244B34">
              <w:rPr>
                <w:rFonts w:ascii="Arial" w:eastAsia="Times New Roman" w:hAnsi="Arial" w:cs="Arial"/>
                <w:color w:val="000066"/>
                <w:sz w:val="20"/>
                <w:szCs w:val="20"/>
                <w:rtl/>
              </w:rPr>
              <w:t xml:space="preserve">. "רוב המורים שלי </w:t>
            </w:r>
            <w:r w:rsidRPr="00051395">
              <w:rPr>
                <w:rFonts w:ascii="Arial" w:eastAsia="Times New Roman" w:hAnsi="Arial" w:cs="Arial"/>
                <w:color w:val="000066"/>
                <w:sz w:val="20"/>
                <w:szCs w:val="20"/>
                <w:rtl/>
              </w:rPr>
              <w:t>מלמדים באופן שגורם לי להבין את החומר</w:t>
            </w:r>
            <w:r w:rsidRPr="00244B34">
              <w:rPr>
                <w:rFonts w:ascii="Arial" w:eastAsia="Times New Roman" w:hAnsi="Arial" w:cs="Arial"/>
                <w:color w:val="000066"/>
                <w:sz w:val="20"/>
                <w:szCs w:val="20"/>
                <w:rtl/>
              </w:rPr>
              <w:t>"</w:t>
            </w:r>
          </w:p>
        </w:tc>
      </w:tr>
      <w:tr w:rsidR="005C23BA" w:rsidRPr="00A007FF" w:rsidTr="00860A65">
        <w:trPr>
          <w:trHeight w:val="20"/>
          <w:jc w:val="center"/>
        </w:trPr>
        <w:tc>
          <w:tcPr>
            <w:tcW w:w="9639" w:type="dxa"/>
            <w:tcBorders>
              <w:top w:val="single" w:sz="4" w:space="0" w:color="C0C0C0"/>
              <w:bottom w:val="single" w:sz="8" w:space="0" w:color="808080"/>
            </w:tcBorders>
            <w:shd w:val="clear" w:color="auto" w:fill="auto"/>
            <w:vAlign w:val="center"/>
          </w:tcPr>
          <w:p w:rsidR="005C23BA" w:rsidRPr="00755E54" w:rsidRDefault="005C23BA" w:rsidP="007660E5">
            <w:pPr>
              <w:autoSpaceDE w:val="0"/>
              <w:autoSpaceDN w:val="0"/>
              <w:adjustRightInd w:val="0"/>
              <w:spacing w:before="60" w:after="60"/>
              <w:jc w:val="both"/>
              <w:rPr>
                <w:rFonts w:ascii="Arial" w:eastAsia="Times New Roman" w:hAnsi="Arial" w:cs="Arial"/>
                <w:color w:val="000066"/>
                <w:sz w:val="20"/>
                <w:szCs w:val="20"/>
              </w:rPr>
            </w:pPr>
            <w:r>
              <w:rPr>
                <w:rFonts w:ascii="Arial" w:eastAsia="Times New Roman" w:hAnsi="Arial" w:cs="Arial" w:hint="cs"/>
                <w:color w:val="000066"/>
                <w:sz w:val="20"/>
                <w:szCs w:val="20"/>
                <w:rtl/>
              </w:rPr>
              <w:t>ג</w:t>
            </w:r>
            <w:r w:rsidRPr="00244B34">
              <w:rPr>
                <w:rFonts w:ascii="Arial" w:eastAsia="Times New Roman" w:hAnsi="Arial" w:cs="Arial"/>
                <w:color w:val="000066"/>
                <w:sz w:val="20"/>
                <w:szCs w:val="20"/>
                <w:rtl/>
              </w:rPr>
              <w:t xml:space="preserve">. "רוב המורים שלי </w:t>
            </w:r>
            <w:r w:rsidRPr="00051395">
              <w:rPr>
                <w:rFonts w:ascii="Arial" w:eastAsia="Times New Roman" w:hAnsi="Arial" w:cs="Arial"/>
                <w:color w:val="000066"/>
                <w:sz w:val="20"/>
                <w:szCs w:val="20"/>
                <w:rtl/>
              </w:rPr>
              <w:t>יודעים ללמד טוב</w:t>
            </w:r>
            <w:r w:rsidRPr="00244B34">
              <w:rPr>
                <w:rFonts w:ascii="Arial" w:eastAsia="Times New Roman" w:hAnsi="Arial" w:cs="Arial"/>
                <w:color w:val="000066"/>
                <w:sz w:val="20"/>
                <w:szCs w:val="20"/>
                <w:rtl/>
              </w:rPr>
              <w:t>"</w:t>
            </w:r>
          </w:p>
        </w:tc>
      </w:tr>
      <w:tr w:rsidR="005C23BA" w:rsidRPr="00A007FF" w:rsidTr="00860A65">
        <w:trPr>
          <w:trHeight w:val="20"/>
          <w:jc w:val="center"/>
        </w:trPr>
        <w:tc>
          <w:tcPr>
            <w:tcW w:w="9639" w:type="dxa"/>
            <w:tcBorders>
              <w:top w:val="single" w:sz="8" w:space="0" w:color="808080"/>
              <w:left w:val="single" w:sz="4" w:space="0" w:color="808080"/>
              <w:bottom w:val="single" w:sz="8" w:space="0" w:color="808080"/>
              <w:right w:val="single" w:sz="4" w:space="0" w:color="808080"/>
            </w:tcBorders>
            <w:shd w:val="clear" w:color="auto" w:fill="auto"/>
            <w:vAlign w:val="center"/>
          </w:tcPr>
          <w:p w:rsidR="005C23BA" w:rsidRPr="00040BC5" w:rsidRDefault="005C23BA" w:rsidP="007660E5">
            <w:pPr>
              <w:autoSpaceDE w:val="0"/>
              <w:autoSpaceDN w:val="0"/>
              <w:adjustRightInd w:val="0"/>
              <w:spacing w:before="40" w:after="40" w:line="240" w:lineRule="auto"/>
              <w:jc w:val="both"/>
              <w:rPr>
                <w:rFonts w:ascii="Arial" w:eastAsia="Times New Roman" w:hAnsi="Arial" w:cs="Arial"/>
                <w:b/>
                <w:bCs/>
                <w:color w:val="000066"/>
                <w:sz w:val="20"/>
                <w:szCs w:val="20"/>
                <w:rtl/>
              </w:rPr>
            </w:pPr>
            <w:r w:rsidRPr="00040BC5">
              <w:rPr>
                <w:rFonts w:ascii="Arial" w:eastAsia="Times New Roman" w:hAnsi="Arial" w:cs="Arial" w:hint="cs"/>
                <w:b/>
                <w:bCs/>
                <w:color w:val="000066"/>
                <w:sz w:val="20"/>
                <w:szCs w:val="20"/>
                <w:rtl/>
              </w:rPr>
              <w:t xml:space="preserve">הוראה מעניינת </w:t>
            </w:r>
          </w:p>
        </w:tc>
      </w:tr>
      <w:tr w:rsidR="005C23BA" w:rsidRPr="00A007FF" w:rsidTr="00860A65">
        <w:trPr>
          <w:trHeight w:val="20"/>
          <w:jc w:val="center"/>
        </w:trPr>
        <w:tc>
          <w:tcPr>
            <w:tcW w:w="9639" w:type="dxa"/>
            <w:tcBorders>
              <w:top w:val="single" w:sz="8" w:space="0" w:color="808080"/>
              <w:bottom w:val="single" w:sz="4" w:space="0" w:color="C0C0C0"/>
            </w:tcBorders>
            <w:shd w:val="clear" w:color="auto" w:fill="auto"/>
            <w:vAlign w:val="center"/>
          </w:tcPr>
          <w:p w:rsidR="005C23BA" w:rsidRPr="00755E54" w:rsidRDefault="005C23BA" w:rsidP="007660E5">
            <w:pPr>
              <w:autoSpaceDE w:val="0"/>
              <w:autoSpaceDN w:val="0"/>
              <w:adjustRightInd w:val="0"/>
              <w:spacing w:before="60" w:after="60"/>
              <w:jc w:val="both"/>
              <w:rPr>
                <w:rFonts w:ascii="Arial" w:eastAsia="Times New Roman" w:hAnsi="Arial" w:cs="Arial"/>
                <w:color w:val="000066"/>
                <w:sz w:val="20"/>
                <w:szCs w:val="20"/>
              </w:rPr>
            </w:pPr>
            <w:r>
              <w:rPr>
                <w:rFonts w:ascii="Arial" w:eastAsia="Times New Roman" w:hAnsi="Arial" w:cs="Arial" w:hint="cs"/>
                <w:color w:val="000066"/>
                <w:sz w:val="20"/>
                <w:szCs w:val="20"/>
                <w:rtl/>
              </w:rPr>
              <w:t>ד</w:t>
            </w:r>
            <w:r w:rsidRPr="00244B34">
              <w:rPr>
                <w:rFonts w:ascii="Arial" w:eastAsia="Times New Roman" w:hAnsi="Arial" w:cs="Arial"/>
                <w:color w:val="000066"/>
                <w:sz w:val="20"/>
                <w:szCs w:val="20"/>
                <w:rtl/>
              </w:rPr>
              <w:t xml:space="preserve">. "רוב המורים </w:t>
            </w:r>
            <w:r w:rsidRPr="00051395">
              <w:rPr>
                <w:rFonts w:ascii="Arial" w:eastAsia="Times New Roman" w:hAnsi="Arial" w:cs="Arial"/>
                <w:color w:val="000066"/>
                <w:sz w:val="20"/>
                <w:szCs w:val="20"/>
                <w:rtl/>
              </w:rPr>
              <w:t>מלמדים באופן מעניין</w:t>
            </w:r>
            <w:r w:rsidRPr="00244B34">
              <w:rPr>
                <w:rFonts w:ascii="Arial" w:eastAsia="Times New Roman" w:hAnsi="Arial" w:cs="Arial"/>
                <w:color w:val="000066"/>
                <w:sz w:val="20"/>
                <w:szCs w:val="20"/>
                <w:rtl/>
              </w:rPr>
              <w:t xml:space="preserve"> המעורר חשק להקשיב להם וללמוד"</w:t>
            </w:r>
          </w:p>
        </w:tc>
      </w:tr>
      <w:tr w:rsidR="005C23BA" w:rsidRPr="00A007FF" w:rsidTr="007C4DEF">
        <w:trPr>
          <w:trHeight w:val="20"/>
          <w:jc w:val="center"/>
        </w:trPr>
        <w:tc>
          <w:tcPr>
            <w:tcW w:w="9639" w:type="dxa"/>
            <w:tcBorders>
              <w:top w:val="single" w:sz="4" w:space="0" w:color="C0C0C0"/>
              <w:bottom w:val="single" w:sz="12" w:space="0" w:color="808080"/>
            </w:tcBorders>
            <w:shd w:val="clear" w:color="auto" w:fill="auto"/>
            <w:vAlign w:val="center"/>
          </w:tcPr>
          <w:p w:rsidR="005C23BA" w:rsidRPr="00755E54" w:rsidRDefault="005C23BA" w:rsidP="007660E5">
            <w:pPr>
              <w:autoSpaceDE w:val="0"/>
              <w:autoSpaceDN w:val="0"/>
              <w:adjustRightInd w:val="0"/>
              <w:spacing w:before="60" w:after="60"/>
              <w:jc w:val="both"/>
              <w:rPr>
                <w:rFonts w:ascii="Arial" w:eastAsia="Times New Roman" w:hAnsi="Arial" w:cs="Arial"/>
                <w:color w:val="000066"/>
                <w:sz w:val="20"/>
                <w:szCs w:val="20"/>
              </w:rPr>
            </w:pPr>
            <w:r>
              <w:rPr>
                <w:rFonts w:ascii="Arial" w:eastAsia="Times New Roman" w:hAnsi="Arial" w:cs="Arial" w:hint="cs"/>
                <w:color w:val="000066"/>
                <w:sz w:val="20"/>
                <w:szCs w:val="20"/>
                <w:rtl/>
              </w:rPr>
              <w:t>ה</w:t>
            </w:r>
            <w:r w:rsidRPr="00244B34">
              <w:rPr>
                <w:rFonts w:ascii="Arial" w:eastAsia="Times New Roman" w:hAnsi="Arial" w:cs="Arial"/>
                <w:color w:val="000066"/>
                <w:sz w:val="20"/>
                <w:szCs w:val="20"/>
                <w:rtl/>
              </w:rPr>
              <w:t xml:space="preserve">. "רוב המורים </w:t>
            </w:r>
            <w:r w:rsidRPr="00051395">
              <w:rPr>
                <w:rFonts w:ascii="Arial" w:eastAsia="Times New Roman" w:hAnsi="Arial" w:cs="Arial"/>
                <w:color w:val="000066"/>
                <w:sz w:val="20"/>
                <w:szCs w:val="20"/>
                <w:rtl/>
              </w:rPr>
              <w:t>מלמדים באופן שמעודד אותי לחשוב על החומר</w:t>
            </w:r>
            <w:r w:rsidRPr="00244B34">
              <w:rPr>
                <w:rFonts w:ascii="Arial" w:eastAsia="Times New Roman" w:hAnsi="Arial" w:cs="Arial"/>
                <w:color w:val="000066"/>
                <w:sz w:val="20"/>
                <w:szCs w:val="20"/>
                <w:rtl/>
              </w:rPr>
              <w:t xml:space="preserve"> ולהתעמק בו"</w:t>
            </w:r>
          </w:p>
        </w:tc>
      </w:tr>
    </w:tbl>
    <w:p w:rsidR="005C23BA" w:rsidRDefault="00347809" w:rsidP="000F0647">
      <w:pPr>
        <w:autoSpaceDE w:val="0"/>
        <w:autoSpaceDN w:val="0"/>
        <w:adjustRightInd w:val="0"/>
        <w:spacing w:after="60" w:line="240" w:lineRule="auto"/>
        <w:ind w:left="173" w:hanging="173"/>
        <w:jc w:val="both"/>
        <w:rPr>
          <w:rFonts w:ascii="Arial" w:eastAsia="Times New Roman" w:hAnsi="Arial" w:cs="Arial"/>
          <w:sz w:val="18"/>
          <w:szCs w:val="18"/>
          <w:rtl/>
        </w:rPr>
      </w:pPr>
      <w:r>
        <w:rPr>
          <w:rFonts w:ascii="Arial" w:eastAsia="Times New Roman" w:hAnsi="Arial" w:cs="Arial" w:hint="cs"/>
          <w:sz w:val="18"/>
          <w:szCs w:val="18"/>
          <w:rtl/>
        </w:rPr>
        <w:t xml:space="preserve"> </w:t>
      </w:r>
      <w:r w:rsidR="005C23BA" w:rsidRPr="008277F6">
        <w:rPr>
          <w:rFonts w:ascii="Arial" w:eastAsia="Times New Roman" w:hAnsi="Arial" w:cs="Arial" w:hint="cs"/>
          <w:sz w:val="18"/>
          <w:szCs w:val="18"/>
          <w:rtl/>
        </w:rPr>
        <w:t>*</w:t>
      </w:r>
      <w:r w:rsidR="00BD24B2">
        <w:rPr>
          <w:rFonts w:ascii="Arial" w:eastAsia="Times New Roman" w:hAnsi="Arial" w:cs="Arial" w:hint="cs"/>
          <w:sz w:val="18"/>
          <w:szCs w:val="18"/>
          <w:rtl/>
        </w:rPr>
        <w:t xml:space="preserve"> </w:t>
      </w:r>
      <w:r w:rsidR="005C23BA" w:rsidRPr="008277F6">
        <w:rPr>
          <w:rFonts w:ascii="Arial" w:eastAsia="Times New Roman" w:hAnsi="Arial" w:cs="Arial"/>
          <w:sz w:val="18"/>
          <w:szCs w:val="18"/>
          <w:rtl/>
        </w:rPr>
        <w:t xml:space="preserve">סולם </w:t>
      </w:r>
      <w:r w:rsidR="005C23BA" w:rsidRPr="008277F6">
        <w:rPr>
          <w:rFonts w:ascii="Arial" w:eastAsia="Times New Roman" w:hAnsi="Arial" w:cs="Arial" w:hint="cs"/>
          <w:sz w:val="18"/>
          <w:szCs w:val="18"/>
          <w:rtl/>
        </w:rPr>
        <w:t xml:space="preserve">התשובות </w:t>
      </w:r>
      <w:r w:rsidR="005C23BA">
        <w:rPr>
          <w:rFonts w:ascii="Arial" w:eastAsia="Times New Roman" w:hAnsi="Arial" w:cs="Arial" w:hint="cs"/>
          <w:sz w:val="18"/>
          <w:szCs w:val="18"/>
          <w:rtl/>
        </w:rPr>
        <w:t>להיגדים</w:t>
      </w:r>
      <w:r w:rsidR="005C23BA" w:rsidRPr="008277F6">
        <w:rPr>
          <w:rFonts w:ascii="Arial" w:eastAsia="Times New Roman" w:hAnsi="Arial" w:cs="Arial" w:hint="cs"/>
          <w:sz w:val="18"/>
          <w:szCs w:val="18"/>
          <w:rtl/>
        </w:rPr>
        <w:t xml:space="preserve"> היה </w:t>
      </w:r>
      <w:r w:rsidR="005C23BA" w:rsidRPr="008277F6">
        <w:rPr>
          <w:rFonts w:ascii="Arial" w:eastAsia="Times New Roman" w:hAnsi="Arial" w:cs="Arial"/>
          <w:sz w:val="18"/>
          <w:szCs w:val="18"/>
          <w:rtl/>
        </w:rPr>
        <w:t xml:space="preserve">בן חמש דרגות </w:t>
      </w:r>
      <w:r w:rsidR="005C23BA" w:rsidRPr="008277F6">
        <w:rPr>
          <w:rFonts w:ascii="Arial" w:eastAsia="Times New Roman" w:hAnsi="Arial" w:cs="Arial" w:hint="cs"/>
          <w:sz w:val="18"/>
          <w:szCs w:val="18"/>
          <w:rtl/>
        </w:rPr>
        <w:t>ו</w:t>
      </w:r>
      <w:r w:rsidR="005C23BA" w:rsidRPr="008277F6">
        <w:rPr>
          <w:rFonts w:ascii="Arial" w:eastAsia="Times New Roman" w:hAnsi="Arial" w:cs="Arial"/>
          <w:sz w:val="18"/>
          <w:szCs w:val="18"/>
          <w:rtl/>
        </w:rPr>
        <w:t>נע מ"מסכים מאוד" (5) ועד "מאוד לא מסכים" (1). לצורכי הדיווח על הממצאים סווגו המשיבים שציינו את שני הערכים הגבוהים ביותר בסולם (</w:t>
      </w:r>
      <w:r w:rsidR="005C23BA" w:rsidRPr="008277F6">
        <w:rPr>
          <w:rFonts w:ascii="Arial" w:eastAsia="Times New Roman" w:hAnsi="Arial" w:cs="Arial" w:hint="cs"/>
          <w:sz w:val="18"/>
          <w:szCs w:val="18"/>
          <w:rtl/>
        </w:rPr>
        <w:t>מסכים</w:t>
      </w:r>
      <w:r w:rsidR="00BD24B2">
        <w:rPr>
          <w:rFonts w:ascii="Arial" w:eastAsia="Times New Roman" w:hAnsi="Arial" w:cs="Arial" w:hint="cs"/>
          <w:sz w:val="18"/>
          <w:szCs w:val="18"/>
          <w:rtl/>
        </w:rPr>
        <w:t xml:space="preserve"> </w:t>
      </w:r>
      <w:r w:rsidR="005C23BA" w:rsidRPr="008277F6">
        <w:rPr>
          <w:rFonts w:ascii="Arial" w:eastAsia="Times New Roman" w:hAnsi="Arial" w:cs="Arial" w:hint="cs"/>
          <w:sz w:val="18"/>
          <w:szCs w:val="18"/>
          <w:rtl/>
        </w:rPr>
        <w:t>או מסכים מאד</w:t>
      </w:r>
      <w:r w:rsidR="005C23BA" w:rsidRPr="008277F6">
        <w:rPr>
          <w:rFonts w:ascii="Arial" w:eastAsia="Times New Roman" w:hAnsi="Arial" w:cs="Arial"/>
          <w:sz w:val="18"/>
          <w:szCs w:val="18"/>
          <w:rtl/>
        </w:rPr>
        <w:t>) כמסכימים עם ההיגד, וחושב שיעורם (באחוזים).</w:t>
      </w:r>
      <w:r w:rsidR="005C23BA" w:rsidRPr="008277F6">
        <w:rPr>
          <w:rFonts w:ascii="Arial" w:eastAsia="Times New Roman" w:hAnsi="Arial" w:cs="Arial" w:hint="cs"/>
          <w:sz w:val="18"/>
          <w:szCs w:val="18"/>
          <w:rtl/>
        </w:rPr>
        <w:t xml:space="preserve"> </w:t>
      </w:r>
      <w:r w:rsidR="005C23BA" w:rsidRPr="008277F6">
        <w:rPr>
          <w:rFonts w:ascii="Arial" w:eastAsia="Times New Roman" w:hAnsi="Arial" w:cs="Arial"/>
          <w:sz w:val="18"/>
          <w:szCs w:val="18"/>
          <w:rtl/>
        </w:rPr>
        <w:t xml:space="preserve">המדד </w:t>
      </w:r>
      <w:r w:rsidR="005C23BA" w:rsidRPr="008277F6">
        <w:rPr>
          <w:rFonts w:ascii="Arial" w:eastAsia="Times New Roman" w:hAnsi="Arial" w:cs="Arial" w:hint="cs"/>
          <w:sz w:val="18"/>
          <w:szCs w:val="18"/>
          <w:rtl/>
        </w:rPr>
        <w:t xml:space="preserve">המסכם </w:t>
      </w:r>
      <w:r w:rsidR="005C23BA" w:rsidRPr="008277F6">
        <w:rPr>
          <w:rFonts w:ascii="Arial" w:eastAsia="Times New Roman" w:hAnsi="Arial" w:cs="Arial"/>
          <w:sz w:val="18"/>
          <w:szCs w:val="18"/>
          <w:rtl/>
        </w:rPr>
        <w:t xml:space="preserve">חושב כממוצע של אחוזי המסכימים עם ההיגדים </w:t>
      </w:r>
      <w:r w:rsidR="005C23BA" w:rsidRPr="008277F6">
        <w:rPr>
          <w:rFonts w:ascii="Arial" w:eastAsia="Times New Roman" w:hAnsi="Arial" w:cs="Arial" w:hint="cs"/>
          <w:sz w:val="18"/>
          <w:szCs w:val="18"/>
          <w:rtl/>
        </w:rPr>
        <w:t>המרכיבים את המדד</w:t>
      </w:r>
      <w:r w:rsidR="005C23BA" w:rsidRPr="008277F6">
        <w:rPr>
          <w:rFonts w:ascii="Arial" w:eastAsia="Times New Roman" w:hAnsi="Arial" w:cs="Arial"/>
          <w:sz w:val="18"/>
          <w:szCs w:val="18"/>
          <w:rtl/>
        </w:rPr>
        <w:t>. בהתאמה, ערכי המדד נעים בין 0 ל-100.</w:t>
      </w:r>
    </w:p>
    <w:p w:rsidR="005C23BA" w:rsidRPr="0058352E" w:rsidRDefault="005C23BA" w:rsidP="005C23BA">
      <w:pPr>
        <w:bidi w:val="0"/>
        <w:rPr>
          <w:rFonts w:ascii="Arial" w:eastAsia="Times New Roman" w:hAnsi="Arial" w:cs="Arial"/>
          <w:b/>
          <w:bCs/>
          <w:sz w:val="20"/>
          <w:szCs w:val="20"/>
          <w:lang w:eastAsia="x-none"/>
        </w:rPr>
      </w:pPr>
      <w:r>
        <w:rPr>
          <w:rFonts w:ascii="Arial" w:eastAsia="Times New Roman" w:hAnsi="Arial" w:cs="Arial"/>
          <w:b/>
          <w:bCs/>
          <w:sz w:val="20"/>
          <w:szCs w:val="20"/>
          <w:rtl/>
          <w:lang w:val="x-none" w:eastAsia="x-none"/>
        </w:rPr>
        <w:br w:type="page"/>
      </w:r>
    </w:p>
    <w:p w:rsidR="005C23BA" w:rsidRDefault="005C23BA" w:rsidP="005C23BA">
      <w:pPr>
        <w:pStyle w:val="SubSectionHeader"/>
        <w:ind w:left="9"/>
        <w:rPr>
          <w:rtl/>
        </w:rPr>
      </w:pPr>
      <w:r w:rsidRPr="00164D07">
        <w:rPr>
          <w:rtl/>
        </w:rPr>
        <w:lastRenderedPageBreak/>
        <w:t xml:space="preserve">השוואה </w:t>
      </w:r>
      <w:r w:rsidR="007B6F03">
        <w:rPr>
          <w:rtl/>
        </w:rPr>
        <w:t>לאורך שנים</w:t>
      </w:r>
      <w:r w:rsidRPr="00164D07">
        <w:rPr>
          <w:rtl/>
        </w:rPr>
        <w:t xml:space="preserve"> של המדד המסכם (</w:t>
      </w:r>
      <w:r w:rsidR="00510C89">
        <w:rPr>
          <w:rFonts w:hint="cs"/>
          <w:rtl/>
        </w:rPr>
        <w:t>תשע</w:t>
      </w:r>
      <w:r w:rsidR="00510C89">
        <w:rPr>
          <w:rtl/>
        </w:rPr>
        <w:t>"</w:t>
      </w:r>
      <w:r w:rsidR="00510C89">
        <w:rPr>
          <w:rFonts w:hint="cs"/>
          <w:rtl/>
        </w:rPr>
        <w:t>ב-</w:t>
      </w:r>
      <w:r w:rsidR="003E7927">
        <w:rPr>
          <w:rFonts w:hint="cs"/>
          <w:rtl/>
        </w:rPr>
        <w:t>תשע</w:t>
      </w:r>
      <w:r w:rsidR="003E7927">
        <w:rPr>
          <w:rtl/>
        </w:rPr>
        <w:t>"</w:t>
      </w:r>
      <w:r w:rsidR="003E7927">
        <w:rPr>
          <w:rFonts w:hint="cs"/>
          <w:rtl/>
        </w:rPr>
        <w:t>ז</w:t>
      </w:r>
      <w:r w:rsidRPr="00164D07">
        <w:rPr>
          <w:rtl/>
        </w:rPr>
        <w:t>)</w:t>
      </w:r>
    </w:p>
    <w:p w:rsidR="003E7DDD" w:rsidRPr="00CE60A4" w:rsidRDefault="003E7DDD" w:rsidP="003E7DDD">
      <w:pPr>
        <w:autoSpaceDE w:val="0"/>
        <w:autoSpaceDN w:val="0"/>
        <w:adjustRightInd w:val="0"/>
        <w:spacing w:before="120" w:after="120" w:line="360" w:lineRule="auto"/>
        <w:jc w:val="both"/>
        <w:rPr>
          <w:rFonts w:ascii="Arial" w:eastAsia="Times New Roman" w:hAnsi="Arial" w:cs="Arial"/>
          <w:rtl/>
          <w:lang w:val="x-none" w:eastAsia="x-none"/>
        </w:rPr>
      </w:pPr>
      <w:r w:rsidRPr="00CE60A4">
        <w:rPr>
          <w:rFonts w:ascii="Arial" w:eastAsia="Times New Roman" w:hAnsi="Arial" w:cs="Arial"/>
          <w:rtl/>
          <w:lang w:val="x-none" w:eastAsia="x-none"/>
        </w:rPr>
        <w:t xml:space="preserve">בתרשים </w:t>
      </w:r>
      <w:r>
        <w:rPr>
          <w:rFonts w:ascii="Arial" w:eastAsia="Times New Roman" w:hAnsi="Arial" w:cs="Arial" w:hint="cs"/>
          <w:rtl/>
          <w:lang w:val="x-none" w:eastAsia="x-none"/>
        </w:rPr>
        <w:t>38</w:t>
      </w:r>
      <w:r w:rsidRPr="00CE60A4">
        <w:rPr>
          <w:rFonts w:ascii="Arial" w:eastAsia="Times New Roman" w:hAnsi="Arial" w:cs="Arial"/>
          <w:rtl/>
          <w:lang w:val="x-none" w:eastAsia="x-none"/>
        </w:rPr>
        <w:t xml:space="preserve"> מוצגים נתוני המדד המסכם "</w:t>
      </w:r>
      <w:r>
        <w:rPr>
          <w:rFonts w:ascii="Arial" w:eastAsia="Times New Roman" w:hAnsi="Arial" w:cs="Arial" w:hint="cs"/>
          <w:rtl/>
          <w:lang w:val="x-none" w:eastAsia="x-none"/>
        </w:rPr>
        <w:t>תפיסת ההוראה כמעניינת וברורה</w:t>
      </w:r>
      <w:r w:rsidRPr="00CE60A4">
        <w:rPr>
          <w:rFonts w:ascii="Arial" w:eastAsia="Times New Roman" w:hAnsi="Arial" w:cs="Arial"/>
          <w:rtl/>
          <w:lang w:val="x-none" w:eastAsia="x-none"/>
        </w:rPr>
        <w:t xml:space="preserve">" </w:t>
      </w:r>
      <w:r w:rsidRPr="00CE60A4">
        <w:rPr>
          <w:rFonts w:ascii="Arial" w:eastAsia="Times New Roman" w:hAnsi="Arial" w:cs="Arial" w:hint="cs"/>
          <w:rtl/>
          <w:lang w:val="x-none" w:eastAsia="x-none"/>
        </w:rPr>
        <w:t>בשנים</w:t>
      </w:r>
      <w:r w:rsidRPr="00CE60A4">
        <w:rPr>
          <w:rFonts w:ascii="Arial" w:eastAsia="Times New Roman" w:hAnsi="Arial" w:cs="Arial"/>
          <w:rtl/>
          <w:lang w:val="x-none" w:eastAsia="x-none"/>
        </w:rPr>
        <w:t xml:space="preserve"> </w:t>
      </w:r>
      <w:r>
        <w:rPr>
          <w:rFonts w:ascii="Arial" w:eastAsia="Times New Roman" w:hAnsi="Arial" w:cs="Arial" w:hint="cs"/>
          <w:rtl/>
          <w:lang w:val="x-none" w:eastAsia="x-none"/>
        </w:rPr>
        <w:t>תשע</w:t>
      </w:r>
      <w:r>
        <w:rPr>
          <w:rFonts w:ascii="Arial" w:eastAsia="Times New Roman" w:hAnsi="Arial" w:cs="Arial"/>
          <w:rtl/>
          <w:lang w:val="x-none" w:eastAsia="x-none"/>
        </w:rPr>
        <w:t>"</w:t>
      </w:r>
      <w:r>
        <w:rPr>
          <w:rFonts w:ascii="Arial" w:eastAsia="Times New Roman" w:hAnsi="Arial" w:cs="Arial" w:hint="cs"/>
          <w:rtl/>
          <w:lang w:val="x-none" w:eastAsia="x-none"/>
        </w:rPr>
        <w:t>ב-</w:t>
      </w:r>
      <w:r w:rsidR="006A24F6">
        <w:rPr>
          <w:rFonts w:ascii="Arial" w:eastAsia="Times New Roman" w:hAnsi="Arial" w:cs="Arial" w:hint="cs"/>
          <w:rtl/>
          <w:lang w:val="x-none" w:eastAsia="x-none"/>
        </w:rPr>
        <w:t>תשע</w:t>
      </w:r>
      <w:r w:rsidR="006A24F6">
        <w:rPr>
          <w:rFonts w:ascii="Arial" w:eastAsia="Times New Roman" w:hAnsi="Arial" w:cs="Arial"/>
          <w:rtl/>
          <w:lang w:val="x-none" w:eastAsia="x-none"/>
        </w:rPr>
        <w:t>"</w:t>
      </w:r>
      <w:r w:rsidR="006A24F6">
        <w:rPr>
          <w:rFonts w:ascii="Arial" w:eastAsia="Times New Roman" w:hAnsi="Arial" w:cs="Arial" w:hint="cs"/>
          <w:rtl/>
          <w:lang w:val="x-none" w:eastAsia="x-none"/>
        </w:rPr>
        <w:t>ז</w:t>
      </w:r>
      <w:r w:rsidRPr="00CE60A4">
        <w:rPr>
          <w:rFonts w:ascii="Arial" w:eastAsia="Times New Roman" w:hAnsi="Arial" w:cs="Arial"/>
          <w:rtl/>
          <w:lang w:val="x-none" w:eastAsia="x-none"/>
        </w:rPr>
        <w:t xml:space="preserve"> (לפירוט נוסף ראו נספח 2). </w:t>
      </w:r>
    </w:p>
    <w:p w:rsidR="003E7DDD" w:rsidRDefault="003E7DDD" w:rsidP="006A6897">
      <w:pPr>
        <w:pStyle w:val="a9"/>
        <w:numPr>
          <w:ilvl w:val="0"/>
          <w:numId w:val="4"/>
        </w:numPr>
        <w:ind w:left="1077" w:hanging="1077"/>
        <w:rPr>
          <w:rFonts w:asciiTheme="minorBidi" w:hAnsiTheme="minorBidi" w:cs="Arial"/>
          <w:rtl/>
        </w:rPr>
      </w:pPr>
      <w:bookmarkStart w:id="1169" w:name="_Toc364679437"/>
      <w:bookmarkStart w:id="1170" w:name="_Toc364680153"/>
      <w:bookmarkStart w:id="1171" w:name="_Toc364683182"/>
      <w:bookmarkStart w:id="1172" w:name="_Toc364864534"/>
      <w:r w:rsidRPr="00D81035">
        <w:rPr>
          <w:rFonts w:asciiTheme="minorBidi" w:hAnsiTheme="minorBidi" w:cs="Arial"/>
          <w:rtl/>
        </w:rPr>
        <w:t xml:space="preserve">דיווחי התלמידים על תפיסת ההוראה </w:t>
      </w:r>
      <w:r>
        <w:rPr>
          <w:rFonts w:asciiTheme="minorBidi" w:hAnsiTheme="minorBidi" w:cs="Arial" w:hint="cs"/>
          <w:rtl/>
        </w:rPr>
        <w:t>כמעניינת וברורה</w:t>
      </w:r>
      <w:r w:rsidRPr="00D81035">
        <w:rPr>
          <w:rFonts w:asciiTheme="minorBidi" w:hAnsiTheme="minorBidi" w:cs="Arial"/>
          <w:rtl/>
        </w:rPr>
        <w:t xml:space="preserve">: </w:t>
      </w:r>
      <w:bookmarkEnd w:id="1169"/>
      <w:bookmarkEnd w:id="1170"/>
      <w:bookmarkEnd w:id="1171"/>
      <w:bookmarkEnd w:id="1172"/>
      <w:r w:rsidRPr="00D81035">
        <w:rPr>
          <w:rFonts w:asciiTheme="minorBidi" w:hAnsiTheme="minorBidi" w:cs="Arial"/>
          <w:rtl/>
        </w:rPr>
        <w:t>נתוני המדד המסכם</w:t>
      </w:r>
      <w:r>
        <w:rPr>
          <w:rFonts w:asciiTheme="minorBidi" w:hAnsiTheme="minorBidi" w:cs="Arial" w:hint="cs"/>
          <w:rtl/>
        </w:rPr>
        <w:t xml:space="preserve"> בשנים תשע</w:t>
      </w:r>
      <w:r>
        <w:rPr>
          <w:rFonts w:asciiTheme="minorBidi" w:hAnsiTheme="minorBidi" w:cs="Arial"/>
          <w:rtl/>
        </w:rPr>
        <w:t>"</w:t>
      </w:r>
      <w:r>
        <w:rPr>
          <w:rFonts w:asciiTheme="minorBidi" w:hAnsiTheme="minorBidi" w:cs="Arial" w:hint="cs"/>
          <w:rtl/>
        </w:rPr>
        <w:t>ב-</w:t>
      </w:r>
      <w:r w:rsidR="006A24F6">
        <w:rPr>
          <w:rFonts w:asciiTheme="minorBidi" w:hAnsiTheme="minorBidi" w:cs="Arial" w:hint="cs"/>
          <w:rtl/>
        </w:rPr>
        <w:t>תשע</w:t>
      </w:r>
      <w:r w:rsidR="006A24F6">
        <w:rPr>
          <w:rFonts w:asciiTheme="minorBidi" w:hAnsiTheme="minorBidi" w:cs="Arial"/>
          <w:rtl/>
        </w:rPr>
        <w:t>"</w:t>
      </w:r>
      <w:r w:rsidR="006A24F6">
        <w:rPr>
          <w:rFonts w:asciiTheme="minorBidi" w:hAnsiTheme="minorBidi" w:cs="Arial" w:hint="cs"/>
          <w:rtl/>
        </w:rPr>
        <w:t>ז</w:t>
      </w:r>
    </w:p>
    <w:tbl>
      <w:tblPr>
        <w:tblStyle w:val="TableGrid95"/>
        <w:tblW w:w="11047" w:type="dxa"/>
        <w:tblInd w:w="-715" w:type="dxa"/>
        <w:tblLayout w:type="fixed"/>
        <w:tblLook w:val="04A0" w:firstRow="1" w:lastRow="0" w:firstColumn="1" w:lastColumn="0" w:noHBand="0" w:noVBand="1"/>
      </w:tblPr>
      <w:tblGrid>
        <w:gridCol w:w="863"/>
        <w:gridCol w:w="720"/>
        <w:gridCol w:w="720"/>
        <w:gridCol w:w="720"/>
        <w:gridCol w:w="720"/>
        <w:gridCol w:w="720"/>
        <w:gridCol w:w="720"/>
        <w:gridCol w:w="320"/>
        <w:gridCol w:w="864"/>
        <w:gridCol w:w="720"/>
        <w:gridCol w:w="720"/>
        <w:gridCol w:w="720"/>
        <w:gridCol w:w="720"/>
        <w:gridCol w:w="720"/>
        <w:gridCol w:w="720"/>
        <w:gridCol w:w="360"/>
      </w:tblGrid>
      <w:tr w:rsidR="003E7DDD" w:rsidRPr="00024221" w:rsidTr="00902A0B">
        <w:trPr>
          <w:trHeight w:val="266"/>
        </w:trPr>
        <w:tc>
          <w:tcPr>
            <w:tcW w:w="5503" w:type="dxa"/>
            <w:gridSpan w:val="8"/>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3E7DDD" w:rsidRPr="00024221" w:rsidRDefault="003E7DDD" w:rsidP="003E7DDD">
            <w:pPr>
              <w:jc w:val="center"/>
              <w:rPr>
                <w:rtl/>
              </w:rPr>
            </w:pPr>
            <w:r w:rsidRPr="00024221">
              <w:rPr>
                <w:rFonts w:hint="cs"/>
                <w:b/>
                <w:bCs/>
                <w:sz w:val="24"/>
                <w:szCs w:val="24"/>
                <w:rtl/>
              </w:rPr>
              <w:t xml:space="preserve">מגזר ערבי </w:t>
            </w:r>
            <w:r>
              <w:rPr>
                <w:rFonts w:hint="cs"/>
                <w:b/>
                <w:bCs/>
                <w:sz w:val="24"/>
                <w:szCs w:val="24"/>
                <w:rtl/>
              </w:rPr>
              <w:t>(תשע</w:t>
            </w:r>
            <w:r>
              <w:rPr>
                <w:b/>
                <w:bCs/>
                <w:sz w:val="24"/>
                <w:szCs w:val="24"/>
                <w:rtl/>
              </w:rPr>
              <w:t>"</w:t>
            </w:r>
            <w:r>
              <w:rPr>
                <w:rFonts w:hint="cs"/>
                <w:b/>
                <w:bCs/>
                <w:sz w:val="24"/>
                <w:szCs w:val="24"/>
                <w:rtl/>
              </w:rPr>
              <w:t>ב-</w:t>
            </w:r>
            <w:r w:rsidR="006A24F6">
              <w:rPr>
                <w:rFonts w:hint="cs"/>
                <w:b/>
                <w:bCs/>
                <w:sz w:val="24"/>
                <w:szCs w:val="24"/>
                <w:rtl/>
              </w:rPr>
              <w:t>תשע</w:t>
            </w:r>
            <w:r w:rsidR="006A24F6">
              <w:rPr>
                <w:b/>
                <w:bCs/>
                <w:sz w:val="24"/>
                <w:szCs w:val="24"/>
                <w:rtl/>
              </w:rPr>
              <w:t>"</w:t>
            </w:r>
            <w:r w:rsidR="006A24F6">
              <w:rPr>
                <w:rFonts w:hint="cs"/>
                <w:b/>
                <w:bCs/>
                <w:sz w:val="24"/>
                <w:szCs w:val="24"/>
                <w:rtl/>
              </w:rPr>
              <w:t>ז</w:t>
            </w:r>
            <w:r>
              <w:rPr>
                <w:rFonts w:hint="cs"/>
                <w:b/>
                <w:bCs/>
                <w:sz w:val="24"/>
                <w:szCs w:val="24"/>
                <w:rtl/>
              </w:rPr>
              <w:t>)</w:t>
            </w:r>
          </w:p>
        </w:tc>
        <w:tc>
          <w:tcPr>
            <w:tcW w:w="5544" w:type="dxa"/>
            <w:gridSpan w:val="8"/>
            <w:tcBorders>
              <w:top w:val="single" w:sz="12" w:space="0" w:color="auto"/>
              <w:left w:val="single" w:sz="12" w:space="0" w:color="auto"/>
              <w:bottom w:val="single" w:sz="12" w:space="0" w:color="auto"/>
              <w:right w:val="single" w:sz="12" w:space="0" w:color="auto"/>
            </w:tcBorders>
            <w:shd w:val="clear" w:color="auto" w:fill="C2D69B"/>
          </w:tcPr>
          <w:p w:rsidR="003E7DDD" w:rsidRPr="00024221" w:rsidRDefault="003E7DDD" w:rsidP="003E7DDD">
            <w:pPr>
              <w:jc w:val="center"/>
              <w:rPr>
                <w:rtl/>
              </w:rPr>
            </w:pPr>
            <w:r w:rsidRPr="00024221">
              <w:rPr>
                <w:rFonts w:hint="cs"/>
                <w:b/>
                <w:bCs/>
                <w:sz w:val="24"/>
                <w:szCs w:val="24"/>
                <w:rtl/>
              </w:rPr>
              <w:t xml:space="preserve">כלל בתי ספר דוברי ערבית </w:t>
            </w:r>
            <w:r>
              <w:rPr>
                <w:rFonts w:hint="cs"/>
                <w:b/>
                <w:bCs/>
                <w:sz w:val="24"/>
                <w:szCs w:val="24"/>
                <w:rtl/>
              </w:rPr>
              <w:t>(תשע</w:t>
            </w:r>
            <w:r>
              <w:rPr>
                <w:b/>
                <w:bCs/>
                <w:sz w:val="24"/>
                <w:szCs w:val="24"/>
                <w:rtl/>
              </w:rPr>
              <w:t>"</w:t>
            </w:r>
            <w:r>
              <w:rPr>
                <w:rFonts w:hint="cs"/>
                <w:b/>
                <w:bCs/>
                <w:sz w:val="24"/>
                <w:szCs w:val="24"/>
                <w:rtl/>
              </w:rPr>
              <w:t>ב-</w:t>
            </w:r>
            <w:r w:rsidR="006A24F6">
              <w:rPr>
                <w:rFonts w:hint="cs"/>
                <w:b/>
                <w:bCs/>
                <w:sz w:val="24"/>
                <w:szCs w:val="24"/>
                <w:rtl/>
              </w:rPr>
              <w:t>תשע</w:t>
            </w:r>
            <w:r w:rsidR="006A24F6">
              <w:rPr>
                <w:b/>
                <w:bCs/>
                <w:sz w:val="24"/>
                <w:szCs w:val="24"/>
                <w:rtl/>
              </w:rPr>
              <w:t>"</w:t>
            </w:r>
            <w:r w:rsidR="006A24F6">
              <w:rPr>
                <w:rFonts w:hint="cs"/>
                <w:b/>
                <w:bCs/>
                <w:sz w:val="24"/>
                <w:szCs w:val="24"/>
                <w:rtl/>
              </w:rPr>
              <w:t>ז</w:t>
            </w:r>
            <w:r>
              <w:rPr>
                <w:rFonts w:hint="cs"/>
                <w:b/>
                <w:bCs/>
                <w:sz w:val="24"/>
                <w:szCs w:val="24"/>
                <w:rtl/>
              </w:rPr>
              <w:t>)</w:t>
            </w:r>
          </w:p>
        </w:tc>
      </w:tr>
      <w:tr w:rsidR="003E7DDD" w:rsidRPr="00024221" w:rsidTr="007247BD">
        <w:trPr>
          <w:trHeight w:val="262"/>
        </w:trPr>
        <w:tc>
          <w:tcPr>
            <w:tcW w:w="5503" w:type="dxa"/>
            <w:gridSpan w:val="8"/>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3E7DDD" w:rsidRPr="00024221" w:rsidRDefault="003E7DDD" w:rsidP="003E7DDD">
            <w:pPr>
              <w:rPr>
                <w:color w:val="A6A6A6" w:themeColor="background1" w:themeShade="A6"/>
                <w:sz w:val="12"/>
                <w:szCs w:val="12"/>
                <w:rtl/>
              </w:rPr>
            </w:pPr>
            <w:r>
              <w:rPr>
                <w:rFonts w:ascii="Arialri" w:eastAsia="+mn-ea" w:hAnsi="Arial" w:cs="Arial"/>
                <w:color w:val="A6A6A6"/>
                <w:sz w:val="12"/>
                <w:szCs w:val="12"/>
                <w:rtl/>
              </w:rPr>
              <w:t>תפיסת ההוראה כמעניינת וברורה</w:t>
            </w:r>
            <w:r w:rsidRPr="00024221">
              <w:rPr>
                <w:rFonts w:hint="cs"/>
                <w:color w:val="A6A6A6" w:themeColor="background1" w:themeShade="A6"/>
                <w:sz w:val="12"/>
                <w:szCs w:val="12"/>
                <w:rtl/>
              </w:rPr>
              <w:t>, מגזר ערבי</w:t>
            </w:r>
          </w:p>
        </w:tc>
        <w:tc>
          <w:tcPr>
            <w:tcW w:w="5544" w:type="dxa"/>
            <w:gridSpan w:val="8"/>
            <w:tcBorders>
              <w:top w:val="single" w:sz="12" w:space="0" w:color="auto"/>
              <w:left w:val="single" w:sz="12" w:space="0" w:color="auto"/>
              <w:bottom w:val="nil"/>
              <w:right w:val="single" w:sz="12" w:space="0" w:color="auto"/>
            </w:tcBorders>
            <w:shd w:val="clear" w:color="auto" w:fill="auto"/>
            <w:vAlign w:val="center"/>
          </w:tcPr>
          <w:p w:rsidR="003E7DDD" w:rsidRPr="00A54A11" w:rsidRDefault="003E7DDD" w:rsidP="003E7DDD">
            <w:pPr>
              <w:rPr>
                <w:sz w:val="12"/>
                <w:szCs w:val="12"/>
                <w:rtl/>
              </w:rPr>
            </w:pPr>
            <w:r w:rsidRPr="00A54A11">
              <w:rPr>
                <w:sz w:val="12"/>
                <w:szCs w:val="12"/>
                <w:rtl/>
              </w:rPr>
              <w:t>תפיסת ההוראה כמעניינת וברורה</w:t>
            </w:r>
            <w:r w:rsidRPr="00024221">
              <w:rPr>
                <w:rFonts w:hint="cs"/>
                <w:sz w:val="12"/>
                <w:szCs w:val="12"/>
                <w:rtl/>
              </w:rPr>
              <w:t xml:space="preserve">, כלל </w:t>
            </w:r>
            <w:r w:rsidR="00114A43">
              <w:rPr>
                <w:rFonts w:hint="cs"/>
                <w:sz w:val="12"/>
                <w:szCs w:val="12"/>
                <w:rtl/>
              </w:rPr>
              <w:t>בתי הספר דוברי הערבית</w:t>
            </w:r>
          </w:p>
        </w:tc>
      </w:tr>
      <w:tr w:rsidR="003E7DDD" w:rsidRPr="00024221" w:rsidTr="007247BD">
        <w:trPr>
          <w:trHeight w:val="3552"/>
        </w:trPr>
        <w:tc>
          <w:tcPr>
            <w:tcW w:w="5503" w:type="dxa"/>
            <w:gridSpan w:val="8"/>
            <w:tcBorders>
              <w:top w:val="nil"/>
              <w:left w:val="single" w:sz="12" w:space="0" w:color="808080" w:themeColor="background1" w:themeShade="80"/>
              <w:bottom w:val="nil"/>
              <w:right w:val="single" w:sz="12" w:space="0" w:color="auto"/>
            </w:tcBorders>
            <w:shd w:val="clear" w:color="auto" w:fill="auto"/>
          </w:tcPr>
          <w:p w:rsidR="003E7DDD" w:rsidRPr="00024221" w:rsidRDefault="003E7DDD" w:rsidP="003E7DDD">
            <w:pPr>
              <w:jc w:val="center"/>
              <w:rPr>
                <w:rtl/>
              </w:rPr>
            </w:pPr>
            <w:bookmarkStart w:id="1173" w:name="MP_GRAPH_T_HoraaVi_Yc_2_G"/>
            <w:r w:rsidRPr="00024221">
              <w:rPr>
                <w:noProof/>
                <w:rtl/>
              </w:rPr>
              <w:drawing>
                <wp:inline distT="0" distB="0" distL="0" distR="0" wp14:anchorId="182700A5" wp14:editId="2B507210">
                  <wp:extent cx="3390181" cy="2156604"/>
                  <wp:effectExtent l="0" t="0" r="1270" b="0"/>
                  <wp:docPr id="272" name="Chart 9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bookmarkEnd w:id="1173"/>
          </w:p>
        </w:tc>
        <w:tc>
          <w:tcPr>
            <w:tcW w:w="5544" w:type="dxa"/>
            <w:gridSpan w:val="8"/>
            <w:tcBorders>
              <w:top w:val="nil"/>
              <w:left w:val="single" w:sz="12" w:space="0" w:color="auto"/>
              <w:bottom w:val="nil"/>
              <w:right w:val="single" w:sz="12" w:space="0" w:color="auto"/>
            </w:tcBorders>
            <w:shd w:val="clear" w:color="auto" w:fill="auto"/>
          </w:tcPr>
          <w:p w:rsidR="003E7DDD" w:rsidRPr="00024221" w:rsidRDefault="003E7DDD" w:rsidP="003E7DDD">
            <w:pPr>
              <w:jc w:val="center"/>
              <w:rPr>
                <w:rtl/>
              </w:rPr>
            </w:pPr>
            <w:bookmarkStart w:id="1174" w:name="MP_GRAPH_T_HoraaVi_Yc_9_G"/>
            <w:r w:rsidRPr="00024221">
              <w:rPr>
                <w:noProof/>
                <w:rtl/>
              </w:rPr>
              <w:drawing>
                <wp:inline distT="0" distB="0" distL="0" distR="0" wp14:anchorId="4834AB86" wp14:editId="27A51A1C">
                  <wp:extent cx="3392424" cy="2156604"/>
                  <wp:effectExtent l="0" t="0" r="0" b="0"/>
                  <wp:docPr id="273" name="Chart 9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0"/>
                    </a:graphicData>
                  </a:graphic>
                </wp:inline>
              </w:drawing>
            </w:r>
            <w:bookmarkEnd w:id="1174"/>
          </w:p>
        </w:tc>
      </w:tr>
      <w:tr w:rsidR="007247BD" w:rsidRPr="00024221" w:rsidTr="007247BD">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024221" w:rsidRDefault="007247BD" w:rsidP="007247BD">
            <w:pPr>
              <w:rPr>
                <w:rFonts w:ascii="Arial" w:hAnsi="Arial" w:cs="Arial"/>
                <w:b/>
                <w:bCs/>
                <w:color w:val="6C0000"/>
                <w:sz w:val="16"/>
                <w:szCs w:val="16"/>
                <w:rtl/>
              </w:rPr>
            </w:pPr>
            <w:bookmarkStart w:id="1175" w:name="MP_TABLE_T_HoraaVi_Yc_9_T__F" w:colFirst="9" w:colLast="14"/>
            <w:bookmarkStart w:id="1176" w:name="MP_TABLE_T_HoraaVi_Yc_2_T__F" w:colFirst="1" w:colLast="6"/>
            <w:r w:rsidRPr="00024221">
              <w:rPr>
                <w:rFonts w:ascii="Arial" w:hAnsi="Arial" w:cs="Arial"/>
                <w:b/>
                <w:bCs/>
                <w:color w:val="6C0000"/>
                <w:sz w:val="16"/>
                <w:szCs w:val="16"/>
                <w:rtl/>
              </w:rPr>
              <w:t>ה'-ו'</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F1759" w:rsidP="007247BD">
            <w:pPr>
              <w:bidi w:val="0"/>
              <w:jc w:val="center"/>
              <w:rPr>
                <w:rFonts w:cs="Arial"/>
                <w:b/>
                <w:bCs/>
                <w:color w:val="6C0000"/>
                <w:sz w:val="18"/>
                <w:szCs w:val="18"/>
              </w:rPr>
            </w:pPr>
            <w:r>
              <w:rPr>
                <w:rFonts w:cs="Arial"/>
                <w:b/>
                <w:bCs/>
                <w:color w:val="6C000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F1759" w:rsidP="007247BD">
            <w:pPr>
              <w:bidi w:val="0"/>
              <w:jc w:val="center"/>
              <w:rPr>
                <w:rFonts w:cs="Arial"/>
                <w:b/>
                <w:bCs/>
                <w:color w:val="6C0000"/>
                <w:sz w:val="18"/>
                <w:szCs w:val="18"/>
              </w:rPr>
            </w:pPr>
            <w:r>
              <w:rPr>
                <w:rFonts w:cs="Arial"/>
                <w:b/>
                <w:bCs/>
                <w:color w:val="6C000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6C0000"/>
                <w:sz w:val="18"/>
                <w:szCs w:val="18"/>
              </w:rPr>
            </w:pPr>
            <w:r>
              <w:rPr>
                <w:rFonts w:cs="Arial"/>
                <w:b/>
                <w:bCs/>
                <w:color w:val="6C0000"/>
                <w:sz w:val="18"/>
                <w:szCs w:val="18"/>
              </w:rPr>
              <w:t>87%</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6C0000"/>
                <w:sz w:val="18"/>
                <w:szCs w:val="18"/>
              </w:rPr>
            </w:pPr>
            <w:r>
              <w:rPr>
                <w:rFonts w:cs="Arial"/>
                <w:b/>
                <w:bCs/>
                <w:color w:val="6C0000"/>
                <w:sz w:val="18"/>
                <w:szCs w:val="18"/>
              </w:rPr>
              <w:t>88%</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6C0000"/>
                <w:sz w:val="18"/>
                <w:szCs w:val="18"/>
              </w:rPr>
            </w:pPr>
            <w:r>
              <w:rPr>
                <w:rFonts w:cs="Arial"/>
                <w:b/>
                <w:bCs/>
                <w:color w:val="6C0000"/>
                <w:sz w:val="18"/>
                <w:szCs w:val="18"/>
              </w:rPr>
              <w:t>88%</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6C0000"/>
                <w:sz w:val="18"/>
                <w:szCs w:val="18"/>
              </w:rPr>
            </w:pPr>
            <w:r>
              <w:rPr>
                <w:rFonts w:cs="Arial"/>
                <w:b/>
                <w:bCs/>
                <w:color w:val="6C0000"/>
                <w:sz w:val="18"/>
                <w:szCs w:val="18"/>
              </w:rPr>
              <w:t>89%</w:t>
            </w:r>
          </w:p>
        </w:tc>
        <w:tc>
          <w:tcPr>
            <w:tcW w:w="320" w:type="dxa"/>
            <w:tcBorders>
              <w:top w:val="nil"/>
              <w:left w:val="single" w:sz="4" w:space="0" w:color="808080" w:themeColor="background1" w:themeShade="80"/>
              <w:bottom w:val="nil"/>
              <w:right w:val="single" w:sz="12" w:space="0" w:color="auto"/>
            </w:tcBorders>
            <w:shd w:val="clear" w:color="auto" w:fill="auto"/>
          </w:tcPr>
          <w:p w:rsidR="007247BD" w:rsidRPr="00024221" w:rsidRDefault="007247BD" w:rsidP="007247BD">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7247BD" w:rsidRPr="00024221" w:rsidRDefault="007247BD" w:rsidP="007247BD">
            <w:pPr>
              <w:rPr>
                <w:rFonts w:ascii="Arial" w:hAnsi="Arial" w:cs="Arial"/>
                <w:b/>
                <w:bCs/>
                <w:color w:val="003300"/>
                <w:sz w:val="16"/>
                <w:szCs w:val="16"/>
                <w:rtl/>
              </w:rPr>
            </w:pPr>
            <w:r w:rsidRPr="00024221">
              <w:rPr>
                <w:rFonts w:ascii="Arial" w:hAnsi="Arial" w:cs="Arial"/>
                <w:b/>
                <w:bCs/>
                <w:color w:val="003300"/>
                <w:sz w:val="16"/>
                <w:szCs w:val="16"/>
                <w:rtl/>
              </w:rPr>
              <w:t>ה'-ו'</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F1759" w:rsidP="007247BD">
            <w:pPr>
              <w:bidi w:val="0"/>
              <w:jc w:val="center"/>
              <w:rPr>
                <w:rFonts w:cs="Arial"/>
                <w:b/>
                <w:bCs/>
                <w:color w:val="003300"/>
                <w:sz w:val="18"/>
                <w:szCs w:val="18"/>
              </w:rPr>
            </w:pPr>
            <w:r>
              <w:rPr>
                <w:rFonts w:cs="Arial"/>
                <w:b/>
                <w:bCs/>
                <w:color w:val="00330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F1759" w:rsidP="007247BD">
            <w:pPr>
              <w:bidi w:val="0"/>
              <w:jc w:val="center"/>
              <w:rPr>
                <w:rFonts w:cs="Arial"/>
                <w:b/>
                <w:bCs/>
                <w:color w:val="003300"/>
                <w:sz w:val="18"/>
                <w:szCs w:val="18"/>
              </w:rPr>
            </w:pPr>
            <w:r>
              <w:rPr>
                <w:rFonts w:cs="Arial"/>
                <w:b/>
                <w:bCs/>
                <w:color w:val="00330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003300"/>
                <w:sz w:val="18"/>
                <w:szCs w:val="18"/>
              </w:rPr>
            </w:pPr>
            <w:r>
              <w:rPr>
                <w:rFonts w:cs="Arial"/>
                <w:b/>
                <w:bCs/>
                <w:color w:val="003300"/>
                <w:sz w:val="18"/>
                <w:szCs w:val="18"/>
              </w:rPr>
              <w:t>87%</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003300"/>
                <w:sz w:val="18"/>
                <w:szCs w:val="18"/>
              </w:rPr>
            </w:pPr>
            <w:r>
              <w:rPr>
                <w:rFonts w:cs="Arial"/>
                <w:b/>
                <w:bCs/>
                <w:color w:val="003300"/>
                <w:sz w:val="18"/>
                <w:szCs w:val="18"/>
              </w:rPr>
              <w:t>87%</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003300"/>
                <w:sz w:val="18"/>
                <w:szCs w:val="18"/>
              </w:rPr>
            </w:pPr>
            <w:r>
              <w:rPr>
                <w:rFonts w:cs="Arial"/>
                <w:b/>
                <w:bCs/>
                <w:color w:val="003300"/>
                <w:sz w:val="18"/>
                <w:szCs w:val="18"/>
              </w:rPr>
              <w:t>88%</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003300"/>
                <w:sz w:val="18"/>
                <w:szCs w:val="18"/>
              </w:rPr>
            </w:pPr>
            <w:r>
              <w:rPr>
                <w:rFonts w:cs="Arial"/>
                <w:b/>
                <w:bCs/>
                <w:color w:val="003300"/>
                <w:sz w:val="18"/>
                <w:szCs w:val="18"/>
              </w:rPr>
              <w:t>88%</w:t>
            </w:r>
          </w:p>
        </w:tc>
        <w:tc>
          <w:tcPr>
            <w:tcW w:w="360" w:type="dxa"/>
            <w:tcBorders>
              <w:top w:val="nil"/>
              <w:left w:val="single" w:sz="4" w:space="0" w:color="808080" w:themeColor="background1" w:themeShade="80"/>
              <w:bottom w:val="nil"/>
              <w:right w:val="single" w:sz="12" w:space="0" w:color="auto"/>
            </w:tcBorders>
            <w:shd w:val="clear" w:color="auto" w:fill="auto"/>
          </w:tcPr>
          <w:p w:rsidR="007247BD" w:rsidRPr="00024221" w:rsidRDefault="007247BD" w:rsidP="007247BD">
            <w:pPr>
              <w:jc w:val="center"/>
              <w:rPr>
                <w:sz w:val="16"/>
                <w:szCs w:val="16"/>
                <w:rtl/>
              </w:rPr>
            </w:pPr>
          </w:p>
        </w:tc>
      </w:tr>
      <w:tr w:rsidR="007247BD" w:rsidRPr="00024221" w:rsidTr="007247BD">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024221" w:rsidRDefault="007247BD" w:rsidP="007247BD">
            <w:pPr>
              <w:rPr>
                <w:rFonts w:ascii="Arial" w:hAnsi="Arial" w:cs="Arial"/>
                <w:b/>
                <w:bCs/>
                <w:color w:val="C40000"/>
                <w:sz w:val="16"/>
                <w:szCs w:val="16"/>
                <w:rtl/>
              </w:rPr>
            </w:pPr>
            <w:r w:rsidRPr="00024221">
              <w:rPr>
                <w:rFonts w:ascii="Arial" w:hAnsi="Arial" w:cs="Arial"/>
                <w:b/>
                <w:bCs/>
                <w:color w:val="C40000"/>
                <w:sz w:val="16"/>
                <w:szCs w:val="16"/>
                <w:rtl/>
              </w:rPr>
              <w:t>ז'-ט'</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F1759" w:rsidP="007247BD">
            <w:pPr>
              <w:bidi w:val="0"/>
              <w:jc w:val="center"/>
              <w:rPr>
                <w:rFonts w:cs="Arial"/>
                <w:b/>
                <w:bCs/>
                <w:color w:val="C40000"/>
                <w:sz w:val="18"/>
                <w:szCs w:val="18"/>
              </w:rPr>
            </w:pPr>
            <w:r>
              <w:rPr>
                <w:rFonts w:cs="Arial"/>
                <w:b/>
                <w:bCs/>
                <w:color w:val="C4000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F1759" w:rsidP="007247BD">
            <w:pPr>
              <w:bidi w:val="0"/>
              <w:jc w:val="center"/>
              <w:rPr>
                <w:rFonts w:cs="Arial"/>
                <w:b/>
                <w:bCs/>
                <w:color w:val="C40000"/>
                <w:sz w:val="18"/>
                <w:szCs w:val="18"/>
              </w:rPr>
            </w:pPr>
            <w:r>
              <w:rPr>
                <w:rFonts w:cs="Arial"/>
                <w:b/>
                <w:bCs/>
                <w:color w:val="C4000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C40000"/>
                <w:sz w:val="18"/>
                <w:szCs w:val="18"/>
              </w:rPr>
            </w:pPr>
            <w:r>
              <w:rPr>
                <w:rFonts w:cs="Arial"/>
                <w:b/>
                <w:bCs/>
                <w:color w:val="C40000"/>
                <w:sz w:val="18"/>
                <w:szCs w:val="18"/>
              </w:rPr>
              <w:t>71%</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C40000"/>
                <w:sz w:val="18"/>
                <w:szCs w:val="18"/>
              </w:rPr>
            </w:pPr>
            <w:r>
              <w:rPr>
                <w:rFonts w:cs="Arial"/>
                <w:b/>
                <w:bCs/>
                <w:color w:val="C40000"/>
                <w:sz w:val="18"/>
                <w:szCs w:val="18"/>
              </w:rPr>
              <w:t>72%</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C40000"/>
                <w:sz w:val="18"/>
                <w:szCs w:val="18"/>
              </w:rPr>
            </w:pPr>
            <w:r>
              <w:rPr>
                <w:rFonts w:cs="Arial"/>
                <w:b/>
                <w:bCs/>
                <w:color w:val="C40000"/>
                <w:sz w:val="18"/>
                <w:szCs w:val="18"/>
              </w:rPr>
              <w:t>71%</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C40000"/>
                <w:sz w:val="18"/>
                <w:szCs w:val="18"/>
              </w:rPr>
            </w:pPr>
            <w:r>
              <w:rPr>
                <w:rFonts w:cs="Arial"/>
                <w:b/>
                <w:bCs/>
                <w:color w:val="C40000"/>
                <w:sz w:val="18"/>
                <w:szCs w:val="18"/>
              </w:rPr>
              <w:t>67%</w:t>
            </w:r>
          </w:p>
        </w:tc>
        <w:tc>
          <w:tcPr>
            <w:tcW w:w="320" w:type="dxa"/>
            <w:tcBorders>
              <w:top w:val="nil"/>
              <w:left w:val="single" w:sz="4" w:space="0" w:color="808080" w:themeColor="background1" w:themeShade="80"/>
              <w:bottom w:val="nil"/>
              <w:right w:val="single" w:sz="12" w:space="0" w:color="auto"/>
            </w:tcBorders>
            <w:shd w:val="clear" w:color="auto" w:fill="auto"/>
          </w:tcPr>
          <w:p w:rsidR="007247BD" w:rsidRPr="00024221" w:rsidRDefault="007247BD" w:rsidP="007247BD">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7247BD" w:rsidRPr="00024221" w:rsidRDefault="007247BD" w:rsidP="007247BD">
            <w:pPr>
              <w:rPr>
                <w:rFonts w:ascii="Arial" w:hAnsi="Arial" w:cs="Arial"/>
                <w:b/>
                <w:bCs/>
                <w:color w:val="008000"/>
                <w:sz w:val="16"/>
                <w:szCs w:val="16"/>
                <w:rtl/>
              </w:rPr>
            </w:pPr>
            <w:r w:rsidRPr="00024221">
              <w:rPr>
                <w:rFonts w:ascii="Arial" w:hAnsi="Arial" w:cs="Arial"/>
                <w:b/>
                <w:bCs/>
                <w:color w:val="008000"/>
                <w:sz w:val="16"/>
                <w:szCs w:val="16"/>
                <w:rtl/>
              </w:rPr>
              <w:t>ז'-ט'</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F1759" w:rsidP="007247BD">
            <w:pPr>
              <w:bidi w:val="0"/>
              <w:jc w:val="center"/>
              <w:rPr>
                <w:rFonts w:cs="Arial"/>
                <w:b/>
                <w:bCs/>
                <w:color w:val="008000"/>
                <w:sz w:val="18"/>
                <w:szCs w:val="18"/>
              </w:rPr>
            </w:pPr>
            <w:r>
              <w:rPr>
                <w:rFonts w:cs="Arial"/>
                <w:b/>
                <w:bCs/>
                <w:color w:val="00800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F1759" w:rsidP="007247BD">
            <w:pPr>
              <w:bidi w:val="0"/>
              <w:jc w:val="center"/>
              <w:rPr>
                <w:rFonts w:cs="Arial"/>
                <w:b/>
                <w:bCs/>
                <w:color w:val="008000"/>
                <w:sz w:val="18"/>
                <w:szCs w:val="18"/>
              </w:rPr>
            </w:pPr>
            <w:r>
              <w:rPr>
                <w:rFonts w:cs="Arial"/>
                <w:b/>
                <w:bCs/>
                <w:color w:val="00800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008000"/>
                <w:sz w:val="18"/>
                <w:szCs w:val="18"/>
              </w:rPr>
            </w:pPr>
            <w:r>
              <w:rPr>
                <w:rFonts w:cs="Arial"/>
                <w:b/>
                <w:bCs/>
                <w:color w:val="008000"/>
                <w:sz w:val="18"/>
                <w:szCs w:val="18"/>
              </w:rPr>
              <w:t>70%</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008000"/>
                <w:sz w:val="18"/>
                <w:szCs w:val="18"/>
              </w:rPr>
            </w:pPr>
            <w:r>
              <w:rPr>
                <w:rFonts w:cs="Arial"/>
                <w:b/>
                <w:bCs/>
                <w:color w:val="008000"/>
                <w:sz w:val="18"/>
                <w:szCs w:val="18"/>
              </w:rPr>
              <w:t>73%</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008000"/>
                <w:sz w:val="18"/>
                <w:szCs w:val="18"/>
              </w:rPr>
            </w:pPr>
            <w:r>
              <w:rPr>
                <w:rFonts w:cs="Arial"/>
                <w:b/>
                <w:bCs/>
                <w:color w:val="008000"/>
                <w:sz w:val="18"/>
                <w:szCs w:val="18"/>
              </w:rPr>
              <w:t>71%</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008000"/>
                <w:sz w:val="18"/>
                <w:szCs w:val="18"/>
              </w:rPr>
            </w:pPr>
            <w:r>
              <w:rPr>
                <w:rFonts w:cs="Arial"/>
                <w:b/>
                <w:bCs/>
                <w:color w:val="008000"/>
                <w:sz w:val="18"/>
                <w:szCs w:val="18"/>
              </w:rPr>
              <w:t>68%</w:t>
            </w:r>
          </w:p>
        </w:tc>
        <w:tc>
          <w:tcPr>
            <w:tcW w:w="360" w:type="dxa"/>
            <w:tcBorders>
              <w:top w:val="nil"/>
              <w:left w:val="single" w:sz="4" w:space="0" w:color="808080" w:themeColor="background1" w:themeShade="80"/>
              <w:bottom w:val="nil"/>
              <w:right w:val="single" w:sz="12" w:space="0" w:color="auto"/>
            </w:tcBorders>
            <w:shd w:val="clear" w:color="auto" w:fill="auto"/>
          </w:tcPr>
          <w:p w:rsidR="007247BD" w:rsidRPr="00024221" w:rsidRDefault="007247BD" w:rsidP="007247BD">
            <w:pPr>
              <w:jc w:val="center"/>
              <w:rPr>
                <w:sz w:val="16"/>
                <w:szCs w:val="16"/>
                <w:rtl/>
              </w:rPr>
            </w:pPr>
          </w:p>
        </w:tc>
      </w:tr>
      <w:tr w:rsidR="007247BD" w:rsidRPr="00024221" w:rsidTr="007247BD">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024221" w:rsidRDefault="007247BD" w:rsidP="007247BD">
            <w:pPr>
              <w:rPr>
                <w:rFonts w:ascii="Arial" w:hAnsi="Arial" w:cs="Arial"/>
                <w:b/>
                <w:bCs/>
                <w:color w:val="FF3B3B"/>
                <w:sz w:val="16"/>
                <w:szCs w:val="16"/>
                <w:rtl/>
              </w:rPr>
            </w:pPr>
            <w:r w:rsidRPr="00024221">
              <w:rPr>
                <w:rFonts w:ascii="Arial" w:hAnsi="Arial" w:cs="Arial"/>
                <w:b/>
                <w:bCs/>
                <w:color w:val="FF3B3B"/>
                <w:sz w:val="16"/>
                <w:szCs w:val="16"/>
                <w:rtl/>
              </w:rPr>
              <w:t>י'-י"א</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FF3B3B"/>
                <w:sz w:val="18"/>
                <w:szCs w:val="18"/>
              </w:rPr>
            </w:pPr>
            <w:r>
              <w:rPr>
                <w:rFonts w:cs="Arial"/>
                <w:b/>
                <w:bCs/>
                <w:color w:val="FF3B3B"/>
                <w:sz w:val="18"/>
                <w:szCs w:val="18"/>
              </w:rPr>
              <w:t>62%</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FF3B3B"/>
                <w:sz w:val="18"/>
                <w:szCs w:val="18"/>
              </w:rPr>
            </w:pPr>
            <w:r>
              <w:rPr>
                <w:rFonts w:cs="Arial"/>
                <w:b/>
                <w:bCs/>
                <w:color w:val="FF3B3B"/>
                <w:sz w:val="18"/>
                <w:szCs w:val="18"/>
              </w:rPr>
              <w:t>62%</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FF3B3B"/>
                <w:sz w:val="18"/>
                <w:szCs w:val="18"/>
              </w:rPr>
            </w:pPr>
            <w:r>
              <w:rPr>
                <w:rFonts w:cs="Arial"/>
                <w:b/>
                <w:bCs/>
                <w:color w:val="FF3B3B"/>
                <w:sz w:val="18"/>
                <w:szCs w:val="18"/>
              </w:rPr>
              <w:t>60%</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FF3B3B"/>
                <w:sz w:val="18"/>
                <w:szCs w:val="18"/>
              </w:rPr>
            </w:pPr>
            <w:r>
              <w:rPr>
                <w:rFonts w:cs="Arial"/>
                <w:b/>
                <w:bCs/>
                <w:color w:val="FF3B3B"/>
                <w:sz w:val="18"/>
                <w:szCs w:val="18"/>
              </w:rPr>
              <w:t>62%</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FF3B3B"/>
                <w:sz w:val="18"/>
                <w:szCs w:val="18"/>
              </w:rPr>
            </w:pPr>
            <w:r>
              <w:rPr>
                <w:rFonts w:cs="Arial"/>
                <w:b/>
                <w:bCs/>
                <w:color w:val="FF3B3B"/>
                <w:sz w:val="18"/>
                <w:szCs w:val="18"/>
              </w:rPr>
              <w:t>56%</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FF3B3B"/>
                <w:sz w:val="18"/>
                <w:szCs w:val="18"/>
              </w:rPr>
            </w:pPr>
            <w:r>
              <w:rPr>
                <w:rFonts w:cs="Arial"/>
                <w:b/>
                <w:bCs/>
                <w:color w:val="FF3B3B"/>
                <w:sz w:val="18"/>
                <w:szCs w:val="18"/>
              </w:rPr>
              <w:t>59%</w:t>
            </w:r>
          </w:p>
        </w:tc>
        <w:tc>
          <w:tcPr>
            <w:tcW w:w="320" w:type="dxa"/>
            <w:tcBorders>
              <w:top w:val="nil"/>
              <w:left w:val="single" w:sz="4" w:space="0" w:color="808080" w:themeColor="background1" w:themeShade="80"/>
              <w:bottom w:val="nil"/>
              <w:right w:val="single" w:sz="12" w:space="0" w:color="auto"/>
            </w:tcBorders>
            <w:shd w:val="clear" w:color="auto" w:fill="auto"/>
          </w:tcPr>
          <w:p w:rsidR="007247BD" w:rsidRPr="00024221" w:rsidRDefault="007247BD" w:rsidP="007247BD">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7247BD" w:rsidRPr="00024221" w:rsidRDefault="007247BD" w:rsidP="007247BD">
            <w:pPr>
              <w:rPr>
                <w:rFonts w:ascii="Arial" w:hAnsi="Arial" w:cs="Arial"/>
                <w:b/>
                <w:bCs/>
                <w:color w:val="24F814"/>
                <w:sz w:val="16"/>
                <w:szCs w:val="16"/>
                <w:rtl/>
              </w:rPr>
            </w:pPr>
            <w:r w:rsidRPr="00024221">
              <w:rPr>
                <w:rFonts w:ascii="Arial" w:hAnsi="Arial" w:cs="Arial"/>
                <w:b/>
                <w:bCs/>
                <w:color w:val="24F814"/>
                <w:sz w:val="16"/>
                <w:szCs w:val="16"/>
                <w:rtl/>
              </w:rPr>
              <w:t>י'-י"א</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24F814"/>
                <w:sz w:val="18"/>
                <w:szCs w:val="18"/>
              </w:rPr>
            </w:pPr>
            <w:r>
              <w:rPr>
                <w:rFonts w:cs="Arial"/>
                <w:b/>
                <w:bCs/>
                <w:color w:val="24F814"/>
                <w:sz w:val="18"/>
                <w:szCs w:val="18"/>
              </w:rPr>
              <w:t>63%</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24F814"/>
                <w:sz w:val="18"/>
                <w:szCs w:val="18"/>
              </w:rPr>
            </w:pPr>
            <w:r>
              <w:rPr>
                <w:rFonts w:cs="Arial"/>
                <w:b/>
                <w:bCs/>
                <w:color w:val="24F814"/>
                <w:sz w:val="18"/>
                <w:szCs w:val="18"/>
              </w:rPr>
              <w:t>63%</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24F814"/>
                <w:sz w:val="18"/>
                <w:szCs w:val="18"/>
              </w:rPr>
            </w:pPr>
            <w:r>
              <w:rPr>
                <w:rFonts w:cs="Arial"/>
                <w:b/>
                <w:bCs/>
                <w:color w:val="24F814"/>
                <w:sz w:val="18"/>
                <w:szCs w:val="18"/>
              </w:rPr>
              <w:t>62%</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24F814"/>
                <w:sz w:val="18"/>
                <w:szCs w:val="18"/>
              </w:rPr>
            </w:pPr>
            <w:r>
              <w:rPr>
                <w:rFonts w:cs="Arial"/>
                <w:b/>
                <w:bCs/>
                <w:color w:val="24F814"/>
                <w:sz w:val="18"/>
                <w:szCs w:val="18"/>
              </w:rPr>
              <w:t>63%</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24F814"/>
                <w:sz w:val="18"/>
                <w:szCs w:val="18"/>
              </w:rPr>
            </w:pPr>
            <w:r>
              <w:rPr>
                <w:rFonts w:cs="Arial"/>
                <w:b/>
                <w:bCs/>
                <w:color w:val="24F814"/>
                <w:sz w:val="18"/>
                <w:szCs w:val="18"/>
              </w:rPr>
              <w:t>57%</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24F814"/>
                <w:sz w:val="18"/>
                <w:szCs w:val="18"/>
              </w:rPr>
            </w:pPr>
            <w:r>
              <w:rPr>
                <w:rFonts w:cs="Arial"/>
                <w:b/>
                <w:bCs/>
                <w:color w:val="24F814"/>
                <w:sz w:val="18"/>
                <w:szCs w:val="18"/>
              </w:rPr>
              <w:t>59%</w:t>
            </w:r>
          </w:p>
        </w:tc>
        <w:tc>
          <w:tcPr>
            <w:tcW w:w="360" w:type="dxa"/>
            <w:tcBorders>
              <w:top w:val="nil"/>
              <w:left w:val="single" w:sz="4" w:space="0" w:color="808080" w:themeColor="background1" w:themeShade="80"/>
              <w:bottom w:val="nil"/>
              <w:right w:val="single" w:sz="12" w:space="0" w:color="auto"/>
            </w:tcBorders>
            <w:shd w:val="clear" w:color="auto" w:fill="auto"/>
          </w:tcPr>
          <w:p w:rsidR="007247BD" w:rsidRPr="00024221" w:rsidRDefault="007247BD" w:rsidP="007247BD">
            <w:pPr>
              <w:jc w:val="center"/>
              <w:rPr>
                <w:sz w:val="16"/>
                <w:szCs w:val="16"/>
                <w:rtl/>
              </w:rPr>
            </w:pPr>
          </w:p>
        </w:tc>
      </w:tr>
      <w:bookmarkEnd w:id="1175"/>
      <w:bookmarkEnd w:id="1176"/>
      <w:tr w:rsidR="003E7DDD" w:rsidRPr="00024221" w:rsidTr="007247BD">
        <w:trPr>
          <w:trHeight w:val="262"/>
        </w:trPr>
        <w:tc>
          <w:tcPr>
            <w:tcW w:w="5503" w:type="dxa"/>
            <w:gridSpan w:val="8"/>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3E7DDD" w:rsidRPr="00024221" w:rsidRDefault="003E7DDD" w:rsidP="003E7DDD">
            <w:pPr>
              <w:jc w:val="center"/>
              <w:rPr>
                <w:rtl/>
              </w:rPr>
            </w:pPr>
          </w:p>
        </w:tc>
        <w:tc>
          <w:tcPr>
            <w:tcW w:w="5544" w:type="dxa"/>
            <w:gridSpan w:val="8"/>
            <w:tcBorders>
              <w:top w:val="nil"/>
              <w:left w:val="single" w:sz="12" w:space="0" w:color="auto"/>
              <w:bottom w:val="single" w:sz="12" w:space="0" w:color="auto"/>
              <w:right w:val="single" w:sz="12" w:space="0" w:color="auto"/>
            </w:tcBorders>
            <w:shd w:val="clear" w:color="auto" w:fill="auto"/>
          </w:tcPr>
          <w:p w:rsidR="003E7DDD" w:rsidRPr="00024221" w:rsidRDefault="003E7DDD" w:rsidP="003E7DDD">
            <w:pPr>
              <w:jc w:val="center"/>
              <w:rPr>
                <w:rtl/>
              </w:rPr>
            </w:pPr>
          </w:p>
        </w:tc>
      </w:tr>
      <w:tr w:rsidR="003E7DDD" w:rsidRPr="00024221" w:rsidTr="00902A0B">
        <w:trPr>
          <w:trHeight w:val="266"/>
        </w:trPr>
        <w:tc>
          <w:tcPr>
            <w:tcW w:w="5503" w:type="dxa"/>
            <w:gridSpan w:val="8"/>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E7DDD" w:rsidRPr="00024221" w:rsidRDefault="003E7DDD" w:rsidP="003E7DDD">
            <w:pPr>
              <w:jc w:val="center"/>
              <w:rPr>
                <w:rtl/>
              </w:rPr>
            </w:pPr>
            <w:r w:rsidRPr="00024221">
              <w:rPr>
                <w:rFonts w:hint="cs"/>
                <w:b/>
                <w:bCs/>
                <w:sz w:val="24"/>
                <w:szCs w:val="24"/>
                <w:rtl/>
              </w:rPr>
              <w:t xml:space="preserve">מגזר בדואי דרום </w:t>
            </w:r>
            <w:r>
              <w:rPr>
                <w:rFonts w:hint="cs"/>
                <w:b/>
                <w:bCs/>
                <w:sz w:val="24"/>
                <w:szCs w:val="24"/>
                <w:rtl/>
              </w:rPr>
              <w:t>(תשע</w:t>
            </w:r>
            <w:r>
              <w:rPr>
                <w:b/>
                <w:bCs/>
                <w:sz w:val="24"/>
                <w:szCs w:val="24"/>
                <w:rtl/>
              </w:rPr>
              <w:t>"</w:t>
            </w:r>
            <w:r>
              <w:rPr>
                <w:rFonts w:hint="cs"/>
                <w:b/>
                <w:bCs/>
                <w:sz w:val="24"/>
                <w:szCs w:val="24"/>
                <w:rtl/>
              </w:rPr>
              <w:t>ב-</w:t>
            </w:r>
            <w:r w:rsidR="006A24F6">
              <w:rPr>
                <w:rFonts w:hint="cs"/>
                <w:b/>
                <w:bCs/>
                <w:sz w:val="24"/>
                <w:szCs w:val="24"/>
                <w:rtl/>
              </w:rPr>
              <w:t>תשע</w:t>
            </w:r>
            <w:r w:rsidR="006A24F6">
              <w:rPr>
                <w:b/>
                <w:bCs/>
                <w:sz w:val="24"/>
                <w:szCs w:val="24"/>
                <w:rtl/>
              </w:rPr>
              <w:t>"</w:t>
            </w:r>
            <w:r w:rsidR="006A24F6">
              <w:rPr>
                <w:rFonts w:hint="cs"/>
                <w:b/>
                <w:bCs/>
                <w:sz w:val="24"/>
                <w:szCs w:val="24"/>
                <w:rtl/>
              </w:rPr>
              <w:t>ז</w:t>
            </w:r>
            <w:r>
              <w:rPr>
                <w:rFonts w:hint="cs"/>
                <w:b/>
                <w:bCs/>
                <w:sz w:val="24"/>
                <w:szCs w:val="24"/>
                <w:rtl/>
              </w:rPr>
              <w:t>)</w:t>
            </w:r>
          </w:p>
        </w:tc>
        <w:tc>
          <w:tcPr>
            <w:tcW w:w="5544" w:type="dxa"/>
            <w:gridSpan w:val="8"/>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E7DDD" w:rsidRPr="00024221" w:rsidRDefault="003E7DDD" w:rsidP="003E7DDD">
            <w:pPr>
              <w:jc w:val="center"/>
              <w:rPr>
                <w:rtl/>
              </w:rPr>
            </w:pPr>
            <w:r w:rsidRPr="00024221">
              <w:rPr>
                <w:rFonts w:hint="cs"/>
                <w:b/>
                <w:bCs/>
                <w:sz w:val="24"/>
                <w:szCs w:val="24"/>
                <w:rtl/>
              </w:rPr>
              <w:t xml:space="preserve">מגזר דרוזי </w:t>
            </w:r>
            <w:r>
              <w:rPr>
                <w:rFonts w:hint="cs"/>
                <w:b/>
                <w:bCs/>
                <w:sz w:val="24"/>
                <w:szCs w:val="24"/>
                <w:rtl/>
              </w:rPr>
              <w:t>(תשע</w:t>
            </w:r>
            <w:r>
              <w:rPr>
                <w:b/>
                <w:bCs/>
                <w:sz w:val="24"/>
                <w:szCs w:val="24"/>
                <w:rtl/>
              </w:rPr>
              <w:t>"</w:t>
            </w:r>
            <w:r>
              <w:rPr>
                <w:rFonts w:hint="cs"/>
                <w:b/>
                <w:bCs/>
                <w:sz w:val="24"/>
                <w:szCs w:val="24"/>
                <w:rtl/>
              </w:rPr>
              <w:t>ב-</w:t>
            </w:r>
            <w:r w:rsidR="006A24F6">
              <w:rPr>
                <w:rFonts w:hint="cs"/>
                <w:b/>
                <w:bCs/>
                <w:sz w:val="24"/>
                <w:szCs w:val="24"/>
                <w:rtl/>
              </w:rPr>
              <w:t>תשע</w:t>
            </w:r>
            <w:r w:rsidR="006A24F6">
              <w:rPr>
                <w:b/>
                <w:bCs/>
                <w:sz w:val="24"/>
                <w:szCs w:val="24"/>
                <w:rtl/>
              </w:rPr>
              <w:t>"</w:t>
            </w:r>
            <w:r w:rsidR="006A24F6">
              <w:rPr>
                <w:rFonts w:hint="cs"/>
                <w:b/>
                <w:bCs/>
                <w:sz w:val="24"/>
                <w:szCs w:val="24"/>
                <w:rtl/>
              </w:rPr>
              <w:t>ז</w:t>
            </w:r>
            <w:r>
              <w:rPr>
                <w:rFonts w:hint="cs"/>
                <w:b/>
                <w:bCs/>
                <w:sz w:val="24"/>
                <w:szCs w:val="24"/>
                <w:rtl/>
              </w:rPr>
              <w:t>)</w:t>
            </w:r>
          </w:p>
        </w:tc>
      </w:tr>
      <w:tr w:rsidR="003E7DDD" w:rsidRPr="00024221" w:rsidTr="007247BD">
        <w:trPr>
          <w:trHeight w:val="262"/>
        </w:trPr>
        <w:tc>
          <w:tcPr>
            <w:tcW w:w="5503" w:type="dxa"/>
            <w:gridSpan w:val="8"/>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3E7DDD" w:rsidRPr="00024221" w:rsidRDefault="003E7DDD" w:rsidP="003E7DDD">
            <w:pPr>
              <w:rPr>
                <w:color w:val="A6A6A6" w:themeColor="background1" w:themeShade="A6"/>
                <w:sz w:val="12"/>
                <w:szCs w:val="12"/>
                <w:rtl/>
              </w:rPr>
            </w:pPr>
            <w:r>
              <w:rPr>
                <w:rFonts w:ascii="Arialri" w:eastAsia="+mn-ea" w:hAnsi="Arial" w:cs="Arial"/>
                <w:color w:val="A6A6A6"/>
                <w:sz w:val="12"/>
                <w:szCs w:val="12"/>
                <w:rtl/>
              </w:rPr>
              <w:t>תפיסת ההוראה כמעניינת וברורה</w:t>
            </w:r>
            <w:r w:rsidRPr="00024221">
              <w:rPr>
                <w:rFonts w:hint="cs"/>
                <w:color w:val="A6A6A6" w:themeColor="background1" w:themeShade="A6"/>
                <w:sz w:val="12"/>
                <w:szCs w:val="12"/>
                <w:rtl/>
              </w:rPr>
              <w:t>, מגזר בדואי דרום</w:t>
            </w:r>
          </w:p>
        </w:tc>
        <w:tc>
          <w:tcPr>
            <w:tcW w:w="5544" w:type="dxa"/>
            <w:gridSpan w:val="8"/>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3E7DDD" w:rsidRPr="00024221" w:rsidRDefault="003E7DDD" w:rsidP="003E7DDD">
            <w:pPr>
              <w:rPr>
                <w:color w:val="A6A6A6" w:themeColor="background1" w:themeShade="A6"/>
                <w:sz w:val="12"/>
                <w:szCs w:val="12"/>
                <w:rtl/>
              </w:rPr>
            </w:pPr>
            <w:r>
              <w:rPr>
                <w:rFonts w:ascii="Arialri" w:eastAsia="+mn-ea" w:hAnsi="Arial" w:cs="Arial"/>
                <w:color w:val="A6A6A6"/>
                <w:sz w:val="12"/>
                <w:szCs w:val="12"/>
                <w:rtl/>
              </w:rPr>
              <w:t>תפיסת ההוראה כמעניינת וברורה</w:t>
            </w:r>
            <w:r w:rsidRPr="00024221">
              <w:rPr>
                <w:rFonts w:hint="cs"/>
                <w:color w:val="A6A6A6" w:themeColor="background1" w:themeShade="A6"/>
                <w:sz w:val="12"/>
                <w:szCs w:val="12"/>
                <w:rtl/>
              </w:rPr>
              <w:t>, מגזר דרוזי</w:t>
            </w:r>
          </w:p>
        </w:tc>
      </w:tr>
      <w:tr w:rsidR="003E7DDD" w:rsidRPr="00024221" w:rsidTr="007247BD">
        <w:trPr>
          <w:trHeight w:val="3552"/>
        </w:trPr>
        <w:tc>
          <w:tcPr>
            <w:tcW w:w="5503" w:type="dxa"/>
            <w:gridSpan w:val="8"/>
            <w:tcBorders>
              <w:top w:val="nil"/>
              <w:left w:val="single" w:sz="12" w:space="0" w:color="808080" w:themeColor="background1" w:themeShade="80"/>
              <w:bottom w:val="nil"/>
              <w:right w:val="single" w:sz="12" w:space="0" w:color="808080" w:themeColor="background1" w:themeShade="80"/>
            </w:tcBorders>
            <w:shd w:val="clear" w:color="auto" w:fill="auto"/>
          </w:tcPr>
          <w:p w:rsidR="003E7DDD" w:rsidRPr="00024221" w:rsidRDefault="003E7DDD" w:rsidP="003E7DDD">
            <w:pPr>
              <w:jc w:val="center"/>
              <w:rPr>
                <w:rtl/>
              </w:rPr>
            </w:pPr>
            <w:bookmarkStart w:id="1177" w:name="MP_GRAPH_T_HoraaVi_Yc_5_G"/>
            <w:r w:rsidRPr="00024221">
              <w:rPr>
                <w:noProof/>
                <w:rtl/>
              </w:rPr>
              <w:drawing>
                <wp:inline distT="0" distB="0" distL="0" distR="0" wp14:anchorId="03E76344" wp14:editId="5ED7D8EE">
                  <wp:extent cx="3392424" cy="2156604"/>
                  <wp:effectExtent l="0" t="0" r="0" b="0"/>
                  <wp:docPr id="739" name="Chart 96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1"/>
                    </a:graphicData>
                  </a:graphic>
                </wp:inline>
              </w:drawing>
            </w:r>
            <w:bookmarkEnd w:id="1177"/>
          </w:p>
        </w:tc>
        <w:tc>
          <w:tcPr>
            <w:tcW w:w="5544" w:type="dxa"/>
            <w:gridSpan w:val="8"/>
            <w:tcBorders>
              <w:top w:val="nil"/>
              <w:left w:val="single" w:sz="12" w:space="0" w:color="808080" w:themeColor="background1" w:themeShade="80"/>
              <w:bottom w:val="nil"/>
              <w:right w:val="single" w:sz="12" w:space="0" w:color="808080" w:themeColor="background1" w:themeShade="80"/>
            </w:tcBorders>
            <w:shd w:val="clear" w:color="auto" w:fill="auto"/>
          </w:tcPr>
          <w:p w:rsidR="003E7DDD" w:rsidRPr="00024221" w:rsidRDefault="003E7DDD" w:rsidP="003E7DDD">
            <w:pPr>
              <w:jc w:val="center"/>
              <w:rPr>
                <w:rtl/>
              </w:rPr>
            </w:pPr>
            <w:bookmarkStart w:id="1178" w:name="MP_GRAPH_T_HoraaVi_Yc_4_G"/>
            <w:r w:rsidRPr="00024221">
              <w:rPr>
                <w:noProof/>
                <w:rtl/>
              </w:rPr>
              <w:drawing>
                <wp:inline distT="0" distB="0" distL="0" distR="0" wp14:anchorId="19AA0944" wp14:editId="2B323146">
                  <wp:extent cx="3390181" cy="2156604"/>
                  <wp:effectExtent l="0" t="0" r="1270" b="0"/>
                  <wp:docPr id="740" name="Chart 96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
                    </a:graphicData>
                  </a:graphic>
                </wp:inline>
              </w:drawing>
            </w:r>
            <w:bookmarkEnd w:id="1178"/>
          </w:p>
        </w:tc>
      </w:tr>
      <w:tr w:rsidR="007247BD" w:rsidRPr="00024221" w:rsidTr="007247BD">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024221" w:rsidRDefault="007247BD" w:rsidP="007247BD">
            <w:pPr>
              <w:rPr>
                <w:rFonts w:ascii="Arial" w:hAnsi="Arial" w:cs="Arial"/>
                <w:b/>
                <w:bCs/>
                <w:color w:val="984806" w:themeColor="accent6" w:themeShade="80"/>
                <w:sz w:val="16"/>
                <w:szCs w:val="16"/>
                <w:rtl/>
              </w:rPr>
            </w:pPr>
            <w:bookmarkStart w:id="1179" w:name="MP_TABLE_T_HoraaVi_Yc_4_T__F" w:colFirst="9" w:colLast="14"/>
            <w:bookmarkStart w:id="1180" w:name="MP_TABLE_T_HoraaVi_Yc_5_T__F" w:colFirst="1" w:colLast="6"/>
            <w:r w:rsidRPr="00024221">
              <w:rPr>
                <w:rFonts w:ascii="Arial" w:hAnsi="Arial" w:cs="Arial"/>
                <w:b/>
                <w:bCs/>
                <w:color w:val="984806" w:themeColor="accent6" w:themeShade="80"/>
                <w:sz w:val="16"/>
                <w:szCs w:val="16"/>
                <w:rtl/>
              </w:rPr>
              <w:t>ה'-ו'</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F1759" w:rsidP="007247BD">
            <w:pPr>
              <w:bidi w:val="0"/>
              <w:jc w:val="center"/>
              <w:rPr>
                <w:rFonts w:cs="Arial"/>
                <w:b/>
                <w:bCs/>
                <w:color w:val="984806" w:themeColor="accent6" w:themeShade="80"/>
                <w:sz w:val="18"/>
                <w:szCs w:val="18"/>
              </w:rPr>
            </w:pPr>
            <w:r>
              <w:rPr>
                <w:rFonts w:cs="Arial"/>
                <w:b/>
                <w:bCs/>
                <w:color w:val="984806" w:themeColor="accent6" w:themeShade="8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F1759" w:rsidP="007247BD">
            <w:pPr>
              <w:bidi w:val="0"/>
              <w:jc w:val="center"/>
              <w:rPr>
                <w:rFonts w:cs="Arial"/>
                <w:b/>
                <w:bCs/>
                <w:color w:val="984806" w:themeColor="accent6" w:themeShade="80"/>
                <w:sz w:val="18"/>
                <w:szCs w:val="18"/>
              </w:rPr>
            </w:pPr>
            <w:r>
              <w:rPr>
                <w:rFonts w:cs="Arial"/>
                <w:b/>
                <w:bCs/>
                <w:color w:val="984806" w:themeColor="accent6" w:themeShade="8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984806" w:themeColor="accent6" w:themeShade="80"/>
                <w:sz w:val="18"/>
                <w:szCs w:val="18"/>
              </w:rPr>
            </w:pPr>
            <w:r>
              <w:rPr>
                <w:rFonts w:cs="Arial"/>
                <w:b/>
                <w:bCs/>
                <w:color w:val="984806" w:themeColor="accent6" w:themeShade="80"/>
                <w:sz w:val="18"/>
                <w:szCs w:val="18"/>
              </w:rPr>
              <w:t>84%</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984806" w:themeColor="accent6" w:themeShade="80"/>
                <w:sz w:val="18"/>
                <w:szCs w:val="18"/>
              </w:rPr>
            </w:pPr>
            <w:r>
              <w:rPr>
                <w:rFonts w:cs="Arial"/>
                <w:b/>
                <w:bCs/>
                <w:color w:val="984806" w:themeColor="accent6" w:themeShade="80"/>
                <w:sz w:val="18"/>
                <w:szCs w:val="18"/>
              </w:rPr>
              <w:t>81%</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984806" w:themeColor="accent6" w:themeShade="80"/>
                <w:sz w:val="18"/>
                <w:szCs w:val="18"/>
              </w:rPr>
            </w:pPr>
            <w:r>
              <w:rPr>
                <w:rFonts w:cs="Arial"/>
                <w:b/>
                <w:bCs/>
                <w:color w:val="984806" w:themeColor="accent6" w:themeShade="80"/>
                <w:sz w:val="18"/>
                <w:szCs w:val="18"/>
              </w:rPr>
              <w:t>85%</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984806" w:themeColor="accent6" w:themeShade="80"/>
                <w:sz w:val="18"/>
                <w:szCs w:val="18"/>
              </w:rPr>
            </w:pPr>
            <w:r>
              <w:rPr>
                <w:rFonts w:cs="Arial"/>
                <w:b/>
                <w:bCs/>
                <w:color w:val="984806" w:themeColor="accent6" w:themeShade="80"/>
                <w:sz w:val="18"/>
                <w:szCs w:val="18"/>
              </w:rPr>
              <w:t>84%</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7247BD" w:rsidRPr="00024221" w:rsidRDefault="007247BD" w:rsidP="007247BD">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024221" w:rsidRDefault="007247BD" w:rsidP="007247BD">
            <w:pPr>
              <w:rPr>
                <w:rFonts w:ascii="Arial" w:hAnsi="Arial" w:cs="Arial"/>
                <w:b/>
                <w:bCs/>
                <w:color w:val="383838"/>
                <w:sz w:val="16"/>
                <w:szCs w:val="16"/>
                <w:rtl/>
              </w:rPr>
            </w:pPr>
            <w:r w:rsidRPr="00024221">
              <w:rPr>
                <w:rFonts w:ascii="Arial" w:hAnsi="Arial" w:cs="Arial"/>
                <w:b/>
                <w:bCs/>
                <w:color w:val="383838"/>
                <w:sz w:val="16"/>
                <w:szCs w:val="16"/>
                <w:rtl/>
              </w:rPr>
              <w:t>ה'-ו'</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F1759" w:rsidP="007247BD">
            <w:pPr>
              <w:bidi w:val="0"/>
              <w:jc w:val="center"/>
              <w:rPr>
                <w:rFonts w:cs="Arial"/>
                <w:b/>
                <w:bCs/>
                <w:color w:val="383838"/>
                <w:sz w:val="20"/>
                <w:szCs w:val="20"/>
              </w:rPr>
            </w:pPr>
            <w:r>
              <w:rPr>
                <w:rFonts w:cs="Arial"/>
                <w:b/>
                <w:bCs/>
                <w:color w:val="383838"/>
                <w:sz w:val="20"/>
                <w:szCs w:val="20"/>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F1759" w:rsidP="007247BD">
            <w:pPr>
              <w:bidi w:val="0"/>
              <w:jc w:val="center"/>
              <w:rPr>
                <w:rFonts w:cs="Arial"/>
                <w:b/>
                <w:bCs/>
                <w:color w:val="383838"/>
                <w:sz w:val="20"/>
                <w:szCs w:val="20"/>
              </w:rPr>
            </w:pPr>
            <w:r>
              <w:rPr>
                <w:rFonts w:cs="Arial"/>
                <w:b/>
                <w:bCs/>
                <w:color w:val="383838"/>
                <w:sz w:val="20"/>
                <w:szCs w:val="20"/>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383838"/>
                <w:sz w:val="20"/>
                <w:szCs w:val="20"/>
              </w:rPr>
            </w:pPr>
            <w:r>
              <w:rPr>
                <w:rFonts w:cs="Arial"/>
                <w:b/>
                <w:bCs/>
                <w:color w:val="383838"/>
                <w:sz w:val="20"/>
                <w:szCs w:val="20"/>
              </w:rPr>
              <w:t>89%</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383838"/>
                <w:sz w:val="20"/>
                <w:szCs w:val="20"/>
              </w:rPr>
            </w:pPr>
            <w:r>
              <w:rPr>
                <w:rFonts w:cs="Arial"/>
                <w:b/>
                <w:bCs/>
                <w:color w:val="383838"/>
                <w:sz w:val="20"/>
                <w:szCs w:val="20"/>
              </w:rPr>
              <w:t>89%</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383838"/>
                <w:sz w:val="20"/>
                <w:szCs w:val="20"/>
              </w:rPr>
            </w:pPr>
            <w:r>
              <w:rPr>
                <w:rFonts w:cs="Arial"/>
                <w:b/>
                <w:bCs/>
                <w:color w:val="383838"/>
                <w:sz w:val="20"/>
                <w:szCs w:val="20"/>
              </w:rPr>
              <w:t>89%</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383838"/>
                <w:sz w:val="20"/>
                <w:szCs w:val="20"/>
              </w:rPr>
            </w:pPr>
            <w:r>
              <w:rPr>
                <w:rFonts w:cs="Arial"/>
                <w:b/>
                <w:bCs/>
                <w:color w:val="383838"/>
                <w:sz w:val="20"/>
                <w:szCs w:val="20"/>
              </w:rPr>
              <w:t>91%</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7247BD" w:rsidRPr="00024221" w:rsidRDefault="007247BD" w:rsidP="007247BD">
            <w:pPr>
              <w:jc w:val="center"/>
              <w:rPr>
                <w:rtl/>
              </w:rPr>
            </w:pPr>
          </w:p>
        </w:tc>
      </w:tr>
      <w:tr w:rsidR="007247BD" w:rsidRPr="00024221" w:rsidTr="007247BD">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024221" w:rsidRDefault="007247BD" w:rsidP="007247BD">
            <w:pPr>
              <w:rPr>
                <w:rFonts w:ascii="Arial" w:hAnsi="Arial" w:cs="Arial"/>
                <w:b/>
                <w:bCs/>
                <w:color w:val="E36C0A" w:themeColor="accent6" w:themeShade="BF"/>
                <w:sz w:val="16"/>
                <w:szCs w:val="16"/>
                <w:rtl/>
              </w:rPr>
            </w:pPr>
            <w:r w:rsidRPr="00024221">
              <w:rPr>
                <w:rFonts w:ascii="Arial" w:hAnsi="Arial" w:cs="Arial"/>
                <w:b/>
                <w:bCs/>
                <w:color w:val="E36C0A" w:themeColor="accent6" w:themeShade="BF"/>
                <w:sz w:val="16"/>
                <w:szCs w:val="16"/>
                <w:rtl/>
              </w:rPr>
              <w:t>ז'-ט'</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F1759" w:rsidP="007247BD">
            <w:pPr>
              <w:bidi w:val="0"/>
              <w:jc w:val="center"/>
              <w:rPr>
                <w:rFonts w:cs="Arial"/>
                <w:b/>
                <w:bCs/>
                <w:color w:val="E36C0A" w:themeColor="accent6" w:themeShade="BF"/>
                <w:sz w:val="18"/>
                <w:szCs w:val="18"/>
              </w:rPr>
            </w:pPr>
            <w:r>
              <w:rPr>
                <w:rFonts w:cs="Arial"/>
                <w:b/>
                <w:bCs/>
                <w:color w:val="E36C0A" w:themeColor="accent6" w:themeShade="BF"/>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F1759" w:rsidP="007247BD">
            <w:pPr>
              <w:bidi w:val="0"/>
              <w:jc w:val="center"/>
              <w:rPr>
                <w:rFonts w:cs="Arial"/>
                <w:b/>
                <w:bCs/>
                <w:color w:val="E36C0A" w:themeColor="accent6" w:themeShade="BF"/>
                <w:sz w:val="18"/>
                <w:szCs w:val="18"/>
              </w:rPr>
            </w:pPr>
            <w:r>
              <w:rPr>
                <w:rFonts w:cs="Arial"/>
                <w:b/>
                <w:bCs/>
                <w:color w:val="E36C0A" w:themeColor="accent6" w:themeShade="BF"/>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E36C0A" w:themeColor="accent6" w:themeShade="BF"/>
                <w:sz w:val="18"/>
                <w:szCs w:val="18"/>
              </w:rPr>
            </w:pPr>
            <w:r>
              <w:rPr>
                <w:rFonts w:cs="Arial"/>
                <w:b/>
                <w:bCs/>
                <w:color w:val="E36C0A" w:themeColor="accent6" w:themeShade="BF"/>
                <w:sz w:val="18"/>
                <w:szCs w:val="18"/>
              </w:rPr>
              <w:t>66%</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E36C0A" w:themeColor="accent6" w:themeShade="BF"/>
                <w:sz w:val="18"/>
                <w:szCs w:val="18"/>
              </w:rPr>
            </w:pPr>
            <w:r>
              <w:rPr>
                <w:rFonts w:cs="Arial"/>
                <w:b/>
                <w:bCs/>
                <w:color w:val="E36C0A" w:themeColor="accent6" w:themeShade="BF"/>
                <w:sz w:val="18"/>
                <w:szCs w:val="18"/>
              </w:rPr>
              <w:t>71%</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E36C0A" w:themeColor="accent6" w:themeShade="BF"/>
                <w:sz w:val="18"/>
                <w:szCs w:val="18"/>
              </w:rPr>
            </w:pPr>
            <w:r>
              <w:rPr>
                <w:rFonts w:cs="Arial"/>
                <w:b/>
                <w:bCs/>
                <w:color w:val="E36C0A" w:themeColor="accent6" w:themeShade="BF"/>
                <w:sz w:val="18"/>
                <w:szCs w:val="18"/>
              </w:rPr>
              <w:t>67%</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E36C0A" w:themeColor="accent6" w:themeShade="BF"/>
                <w:sz w:val="18"/>
                <w:szCs w:val="18"/>
              </w:rPr>
            </w:pPr>
            <w:r>
              <w:rPr>
                <w:rFonts w:cs="Arial"/>
                <w:b/>
                <w:bCs/>
                <w:color w:val="E36C0A" w:themeColor="accent6" w:themeShade="BF"/>
                <w:sz w:val="18"/>
                <w:szCs w:val="18"/>
              </w:rPr>
              <w:t>70%</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7247BD" w:rsidRPr="00024221" w:rsidRDefault="007247BD" w:rsidP="007247BD">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024221" w:rsidRDefault="007247BD" w:rsidP="007247BD">
            <w:pPr>
              <w:rPr>
                <w:rFonts w:ascii="Arial" w:hAnsi="Arial" w:cs="Arial"/>
                <w:b/>
                <w:bCs/>
                <w:color w:val="797979"/>
                <w:sz w:val="16"/>
                <w:szCs w:val="16"/>
                <w:rtl/>
              </w:rPr>
            </w:pPr>
            <w:r w:rsidRPr="00024221">
              <w:rPr>
                <w:rFonts w:ascii="Arial" w:hAnsi="Arial" w:cs="Arial"/>
                <w:b/>
                <w:bCs/>
                <w:color w:val="797979"/>
                <w:sz w:val="16"/>
                <w:szCs w:val="16"/>
                <w:rtl/>
              </w:rPr>
              <w:t>ז'-ט'</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F1759" w:rsidP="007247BD">
            <w:pPr>
              <w:bidi w:val="0"/>
              <w:jc w:val="center"/>
              <w:rPr>
                <w:rFonts w:cs="Arial"/>
                <w:b/>
                <w:bCs/>
                <w:color w:val="797979"/>
                <w:sz w:val="20"/>
                <w:szCs w:val="20"/>
              </w:rPr>
            </w:pPr>
            <w:r>
              <w:rPr>
                <w:rFonts w:cs="Arial"/>
                <w:b/>
                <w:bCs/>
                <w:color w:val="797979"/>
                <w:sz w:val="20"/>
                <w:szCs w:val="20"/>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F1759" w:rsidP="007247BD">
            <w:pPr>
              <w:bidi w:val="0"/>
              <w:jc w:val="center"/>
              <w:rPr>
                <w:rFonts w:cs="Arial"/>
                <w:b/>
                <w:bCs/>
                <w:color w:val="797979"/>
                <w:sz w:val="20"/>
                <w:szCs w:val="20"/>
              </w:rPr>
            </w:pPr>
            <w:r>
              <w:rPr>
                <w:rFonts w:cs="Arial"/>
                <w:b/>
                <w:bCs/>
                <w:color w:val="797979"/>
                <w:sz w:val="20"/>
                <w:szCs w:val="20"/>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797979"/>
                <w:sz w:val="20"/>
                <w:szCs w:val="20"/>
              </w:rPr>
            </w:pPr>
            <w:r>
              <w:rPr>
                <w:rFonts w:cs="Arial"/>
                <w:b/>
                <w:bCs/>
                <w:color w:val="797979"/>
                <w:sz w:val="20"/>
                <w:szCs w:val="20"/>
              </w:rPr>
              <w:t>75%</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797979"/>
                <w:sz w:val="20"/>
                <w:szCs w:val="20"/>
              </w:rPr>
            </w:pPr>
            <w:r>
              <w:rPr>
                <w:rFonts w:cs="Arial"/>
                <w:b/>
                <w:bCs/>
                <w:color w:val="797979"/>
                <w:sz w:val="20"/>
                <w:szCs w:val="20"/>
              </w:rPr>
              <w:t>78%</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797979"/>
                <w:sz w:val="20"/>
                <w:szCs w:val="20"/>
              </w:rPr>
            </w:pPr>
            <w:r>
              <w:rPr>
                <w:rFonts w:cs="Arial"/>
                <w:b/>
                <w:bCs/>
                <w:color w:val="797979"/>
                <w:sz w:val="20"/>
                <w:szCs w:val="20"/>
              </w:rPr>
              <w:t>70%</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797979"/>
                <w:sz w:val="20"/>
                <w:szCs w:val="20"/>
              </w:rPr>
            </w:pPr>
            <w:r>
              <w:rPr>
                <w:rFonts w:cs="Arial"/>
                <w:b/>
                <w:bCs/>
                <w:color w:val="797979"/>
                <w:sz w:val="20"/>
                <w:szCs w:val="20"/>
              </w:rPr>
              <w:t>72%</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7247BD" w:rsidRPr="00024221" w:rsidRDefault="007247BD" w:rsidP="007247BD">
            <w:pPr>
              <w:jc w:val="center"/>
              <w:rPr>
                <w:rtl/>
              </w:rPr>
            </w:pPr>
          </w:p>
        </w:tc>
      </w:tr>
      <w:tr w:rsidR="007247BD" w:rsidRPr="00024221" w:rsidTr="007247BD">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024221" w:rsidRDefault="007247BD" w:rsidP="007247BD">
            <w:pPr>
              <w:rPr>
                <w:rFonts w:ascii="Arial" w:hAnsi="Arial" w:cs="Arial"/>
                <w:b/>
                <w:bCs/>
                <w:color w:val="F79443"/>
                <w:sz w:val="16"/>
                <w:szCs w:val="16"/>
                <w:rtl/>
              </w:rPr>
            </w:pPr>
            <w:r w:rsidRPr="00024221">
              <w:rPr>
                <w:rFonts w:ascii="Arial" w:hAnsi="Arial" w:cs="Arial"/>
                <w:b/>
                <w:bCs/>
                <w:color w:val="F79443"/>
                <w:sz w:val="16"/>
                <w:szCs w:val="16"/>
                <w:rtl/>
              </w:rPr>
              <w:t>י'-י"א</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F79443"/>
                <w:sz w:val="18"/>
                <w:szCs w:val="18"/>
              </w:rPr>
            </w:pPr>
            <w:r>
              <w:rPr>
                <w:rFonts w:cs="Arial"/>
                <w:b/>
                <w:bCs/>
                <w:color w:val="F79443"/>
                <w:sz w:val="18"/>
                <w:szCs w:val="18"/>
              </w:rPr>
              <w:t>66%</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F79443"/>
                <w:sz w:val="18"/>
                <w:szCs w:val="18"/>
              </w:rPr>
            </w:pPr>
            <w:r>
              <w:rPr>
                <w:rFonts w:cs="Arial"/>
                <w:b/>
                <w:bCs/>
                <w:color w:val="F79443"/>
                <w:sz w:val="18"/>
                <w:szCs w:val="18"/>
              </w:rPr>
              <w:t>60%</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F79443"/>
                <w:sz w:val="18"/>
                <w:szCs w:val="18"/>
              </w:rPr>
            </w:pPr>
            <w:r>
              <w:rPr>
                <w:rFonts w:cs="Arial"/>
                <w:b/>
                <w:bCs/>
                <w:color w:val="F79443"/>
                <w:sz w:val="18"/>
                <w:szCs w:val="18"/>
              </w:rPr>
              <w:t>66%</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F79443"/>
                <w:sz w:val="18"/>
                <w:szCs w:val="18"/>
              </w:rPr>
            </w:pPr>
            <w:r>
              <w:rPr>
                <w:rFonts w:cs="Arial"/>
                <w:b/>
                <w:bCs/>
                <w:color w:val="F79443"/>
                <w:sz w:val="18"/>
                <w:szCs w:val="18"/>
              </w:rPr>
              <w:t>66%</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F79443"/>
                <w:sz w:val="18"/>
                <w:szCs w:val="18"/>
              </w:rPr>
            </w:pPr>
            <w:r>
              <w:rPr>
                <w:rFonts w:cs="Arial"/>
                <w:b/>
                <w:bCs/>
                <w:color w:val="F79443"/>
                <w:sz w:val="18"/>
                <w:szCs w:val="18"/>
              </w:rPr>
              <w:t>59%</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F79443"/>
                <w:sz w:val="18"/>
                <w:szCs w:val="18"/>
              </w:rPr>
            </w:pPr>
            <w:r>
              <w:rPr>
                <w:rFonts w:cs="Arial"/>
                <w:b/>
                <w:bCs/>
                <w:color w:val="F79443"/>
                <w:sz w:val="18"/>
                <w:szCs w:val="18"/>
              </w:rPr>
              <w:t>61%</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7247BD" w:rsidRPr="00024221" w:rsidRDefault="007247BD" w:rsidP="007247BD">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024221" w:rsidRDefault="007247BD" w:rsidP="007247BD">
            <w:pPr>
              <w:rPr>
                <w:rFonts w:ascii="Arial" w:hAnsi="Arial" w:cs="Arial"/>
                <w:b/>
                <w:bCs/>
                <w:color w:val="A1A1A1"/>
                <w:sz w:val="16"/>
                <w:szCs w:val="16"/>
                <w:rtl/>
              </w:rPr>
            </w:pPr>
            <w:r w:rsidRPr="00024221">
              <w:rPr>
                <w:rFonts w:ascii="Arial" w:hAnsi="Arial" w:cs="Arial"/>
                <w:b/>
                <w:bCs/>
                <w:color w:val="A1A1A1"/>
                <w:sz w:val="16"/>
                <w:szCs w:val="16"/>
                <w:rtl/>
              </w:rPr>
              <w:t>י'-י"א</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A1A1A1"/>
                <w:sz w:val="20"/>
                <w:szCs w:val="20"/>
              </w:rPr>
            </w:pPr>
            <w:r>
              <w:rPr>
                <w:rFonts w:cs="Arial"/>
                <w:b/>
                <w:bCs/>
                <w:color w:val="A1A1A1"/>
                <w:sz w:val="20"/>
                <w:szCs w:val="20"/>
              </w:rPr>
              <w:t>63%</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A1A1A1"/>
                <w:sz w:val="20"/>
                <w:szCs w:val="20"/>
              </w:rPr>
            </w:pPr>
            <w:r>
              <w:rPr>
                <w:rFonts w:cs="Arial"/>
                <w:b/>
                <w:bCs/>
                <w:color w:val="A1A1A1"/>
                <w:sz w:val="20"/>
                <w:szCs w:val="20"/>
              </w:rPr>
              <w:t>64%</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A1A1A1"/>
                <w:sz w:val="20"/>
                <w:szCs w:val="20"/>
              </w:rPr>
            </w:pPr>
            <w:r>
              <w:rPr>
                <w:rFonts w:cs="Arial"/>
                <w:b/>
                <w:bCs/>
                <w:color w:val="A1A1A1"/>
                <w:sz w:val="20"/>
                <w:szCs w:val="20"/>
              </w:rPr>
              <w:t>70%</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A1A1A1"/>
                <w:sz w:val="20"/>
                <w:szCs w:val="20"/>
              </w:rPr>
            </w:pPr>
            <w:r>
              <w:rPr>
                <w:rFonts w:cs="Arial"/>
                <w:b/>
                <w:bCs/>
                <w:color w:val="A1A1A1"/>
                <w:sz w:val="20"/>
                <w:szCs w:val="20"/>
              </w:rPr>
              <w:t>64%</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A1A1A1"/>
                <w:sz w:val="20"/>
                <w:szCs w:val="20"/>
              </w:rPr>
            </w:pPr>
            <w:r>
              <w:rPr>
                <w:rFonts w:cs="Arial"/>
                <w:b/>
                <w:bCs/>
                <w:color w:val="A1A1A1"/>
                <w:sz w:val="20"/>
                <w:szCs w:val="20"/>
              </w:rPr>
              <w:t>58%</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024221" w:rsidRDefault="00F35C3B" w:rsidP="007247BD">
            <w:pPr>
              <w:bidi w:val="0"/>
              <w:jc w:val="center"/>
              <w:rPr>
                <w:rFonts w:cs="Arial"/>
                <w:b/>
                <w:bCs/>
                <w:color w:val="A1A1A1"/>
                <w:sz w:val="20"/>
                <w:szCs w:val="20"/>
              </w:rPr>
            </w:pPr>
            <w:r>
              <w:rPr>
                <w:rFonts w:cs="Arial"/>
                <w:b/>
                <w:bCs/>
                <w:color w:val="A1A1A1"/>
                <w:sz w:val="20"/>
                <w:szCs w:val="20"/>
              </w:rPr>
              <w:t>60%</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7247BD" w:rsidRPr="00024221" w:rsidRDefault="007247BD" w:rsidP="007247BD">
            <w:pPr>
              <w:jc w:val="center"/>
              <w:rPr>
                <w:rtl/>
              </w:rPr>
            </w:pPr>
          </w:p>
        </w:tc>
      </w:tr>
      <w:bookmarkEnd w:id="1179"/>
      <w:bookmarkEnd w:id="1180"/>
      <w:tr w:rsidR="003E7DDD" w:rsidRPr="00024221" w:rsidTr="007247BD">
        <w:trPr>
          <w:trHeight w:val="262"/>
        </w:trPr>
        <w:tc>
          <w:tcPr>
            <w:tcW w:w="5503" w:type="dxa"/>
            <w:gridSpan w:val="8"/>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E7DDD" w:rsidRPr="00024221" w:rsidRDefault="003E7DDD" w:rsidP="003E7DDD">
            <w:pPr>
              <w:jc w:val="center"/>
              <w:rPr>
                <w:rtl/>
              </w:rPr>
            </w:pPr>
          </w:p>
        </w:tc>
        <w:tc>
          <w:tcPr>
            <w:tcW w:w="5544" w:type="dxa"/>
            <w:gridSpan w:val="8"/>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E7DDD" w:rsidRPr="00024221" w:rsidRDefault="003E7DDD" w:rsidP="003E7DDD">
            <w:pPr>
              <w:jc w:val="center"/>
              <w:rPr>
                <w:rtl/>
              </w:rPr>
            </w:pPr>
          </w:p>
        </w:tc>
      </w:tr>
    </w:tbl>
    <w:p w:rsidR="003E7DDD" w:rsidRPr="00A007FF" w:rsidRDefault="003E7DDD" w:rsidP="003E7DDD">
      <w:pPr>
        <w:pStyle w:val="SubSectionHeader"/>
        <w:ind w:left="9"/>
        <w:rPr>
          <w:iCs/>
          <w:sz w:val="26"/>
          <w:szCs w:val="26"/>
          <w:rtl/>
        </w:rPr>
      </w:pPr>
      <w:r w:rsidRPr="00A007FF">
        <w:rPr>
          <w:iCs/>
          <w:sz w:val="26"/>
          <w:szCs w:val="26"/>
          <w:rtl/>
        </w:rPr>
        <w:t xml:space="preserve"> </w:t>
      </w:r>
      <w:r w:rsidRPr="00A007FF">
        <w:rPr>
          <w:iCs/>
          <w:sz w:val="26"/>
          <w:szCs w:val="26"/>
          <w:rtl/>
        </w:rPr>
        <w:br w:type="page"/>
      </w:r>
      <w:bookmarkStart w:id="1181" w:name="_Toc336777713"/>
      <w:bookmarkStart w:id="1182" w:name="_Toc344648703"/>
      <w:r w:rsidRPr="00164D07">
        <w:rPr>
          <w:rtl/>
        </w:rPr>
        <w:lastRenderedPageBreak/>
        <w:t>נתוני המדד המסכם וההיגדים המרכיבים אותו</w:t>
      </w:r>
      <w:r>
        <w:rPr>
          <w:rFonts w:hint="cs"/>
          <w:rtl/>
        </w:rPr>
        <w:t xml:space="preserve"> (</w:t>
      </w:r>
      <w:r w:rsidR="006A24F6">
        <w:rPr>
          <w:rFonts w:hint="cs"/>
          <w:rtl/>
        </w:rPr>
        <w:t>תשע</w:t>
      </w:r>
      <w:r w:rsidR="006A24F6">
        <w:rPr>
          <w:rtl/>
        </w:rPr>
        <w:t>"</w:t>
      </w:r>
      <w:r w:rsidR="006A24F6">
        <w:rPr>
          <w:rFonts w:hint="cs"/>
          <w:rtl/>
        </w:rPr>
        <w:t>ז</w:t>
      </w:r>
      <w:r>
        <w:rPr>
          <w:rFonts w:hint="cs"/>
          <w:rtl/>
        </w:rPr>
        <w:t>)</w:t>
      </w:r>
      <w:r w:rsidRPr="00A007FF">
        <w:rPr>
          <w:iCs/>
          <w:sz w:val="26"/>
          <w:szCs w:val="26"/>
          <w:rtl/>
        </w:rPr>
        <w:t xml:space="preserve"> </w:t>
      </w:r>
      <w:bookmarkEnd w:id="1181"/>
      <w:bookmarkEnd w:id="1182"/>
    </w:p>
    <w:p w:rsidR="003E7DDD" w:rsidRDefault="003E7DDD" w:rsidP="003E7DDD">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בתרשים </w:t>
      </w:r>
      <w:r>
        <w:rPr>
          <w:rFonts w:ascii="Arial" w:eastAsia="Times New Roman" w:hAnsi="Arial" w:cs="Arial" w:hint="cs"/>
          <w:rtl/>
          <w:lang w:val="x-none" w:eastAsia="x-none"/>
        </w:rPr>
        <w:t>39</w:t>
      </w:r>
      <w:r w:rsidRPr="00A007FF">
        <w:rPr>
          <w:rFonts w:ascii="Arial" w:eastAsia="Times New Roman" w:hAnsi="Arial" w:cs="Arial"/>
          <w:rtl/>
          <w:lang w:val="x-none" w:eastAsia="x-none"/>
        </w:rPr>
        <w:t xml:space="preserve"> מוצגים נתוני המדד המסכם "</w:t>
      </w:r>
      <w:r>
        <w:rPr>
          <w:rFonts w:ascii="Arial" w:eastAsia="Times New Roman" w:hAnsi="Arial" w:cs="Arial" w:hint="cs"/>
          <w:rtl/>
          <w:lang w:val="x-none" w:eastAsia="x-none"/>
        </w:rPr>
        <w:t>תפיסת ההוראה כמעניינת וברורה</w:t>
      </w:r>
      <w:r w:rsidRPr="00A007FF">
        <w:rPr>
          <w:rFonts w:ascii="Arial" w:eastAsia="Times New Roman" w:hAnsi="Arial" w:cs="Arial"/>
          <w:rtl/>
          <w:lang w:val="x-none" w:eastAsia="x-none"/>
        </w:rPr>
        <w:t xml:space="preserve">" וההיגדים המרכיבים אותו </w:t>
      </w:r>
      <w:r>
        <w:rPr>
          <w:rFonts w:ascii="Arial" w:eastAsia="Times New Roman" w:hAnsi="Arial" w:cs="Arial"/>
          <w:rtl/>
          <w:lang w:val="x-none" w:eastAsia="x-none"/>
        </w:rPr>
        <w:t xml:space="preserve">בשנה"ל </w:t>
      </w:r>
      <w:r w:rsidR="006A24F6">
        <w:rPr>
          <w:rFonts w:ascii="Arial" w:eastAsia="Times New Roman" w:hAnsi="Arial" w:cs="Arial"/>
          <w:rtl/>
          <w:lang w:val="x-none" w:eastAsia="x-none"/>
        </w:rPr>
        <w:t>תשע"ז</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 xml:space="preserve">לפי </w:t>
      </w:r>
      <w:r>
        <w:rPr>
          <w:rFonts w:ascii="Arial" w:eastAsia="Times New Roman" w:hAnsi="Arial" w:cs="Arial"/>
          <w:rtl/>
          <w:lang w:eastAsia="x-none"/>
        </w:rPr>
        <w:t>שכבות</w:t>
      </w:r>
      <w:r>
        <w:rPr>
          <w:rFonts w:ascii="Arial" w:eastAsia="Times New Roman" w:hAnsi="Arial" w:cs="Arial"/>
          <w:rtl/>
          <w:lang w:val="x-none" w:eastAsia="x-none"/>
        </w:rPr>
        <w:t xml:space="preserve"> גיל בעבור כלל </w:t>
      </w:r>
      <w:r w:rsidR="00114A43">
        <w:rPr>
          <w:rFonts w:ascii="Arial" w:eastAsia="Times New Roman" w:hAnsi="Arial" w:cs="Arial"/>
          <w:rtl/>
          <w:lang w:val="x-none" w:eastAsia="x-none"/>
        </w:rPr>
        <w:t>בתי הספר דוברי הערבית</w:t>
      </w:r>
      <w:r>
        <w:rPr>
          <w:rFonts w:ascii="Arial" w:eastAsia="Times New Roman" w:hAnsi="Arial" w:cs="Arial"/>
          <w:rtl/>
          <w:lang w:val="x-none" w:eastAsia="x-none"/>
        </w:rPr>
        <w:t>, וכן בחלוקה לפי מגזרים בקרב דוברי ערבית: מגזר ערבי, מגזר דרוזי ומגזר בדואי דרום</w:t>
      </w:r>
      <w:r>
        <w:rPr>
          <w:rFonts w:ascii="Arial" w:eastAsia="Times New Roman" w:hAnsi="Arial" w:cs="Arial"/>
          <w:lang w:eastAsia="x-none"/>
        </w:rPr>
        <w:t xml:space="preserve"> </w:t>
      </w:r>
      <w:r w:rsidRPr="00A007FF">
        <w:rPr>
          <w:rFonts w:ascii="Arial" w:eastAsia="Times New Roman" w:hAnsi="Arial" w:cs="Arial"/>
          <w:rtl/>
          <w:lang w:val="x-none" w:eastAsia="x-none"/>
        </w:rPr>
        <w:t>(</w:t>
      </w:r>
      <w:r>
        <w:rPr>
          <w:rFonts w:ascii="Arial" w:eastAsia="Times New Roman" w:hAnsi="Arial" w:cs="Arial"/>
          <w:rtl/>
          <w:lang w:val="x-none" w:eastAsia="x-none"/>
        </w:rPr>
        <w:t xml:space="preserve">לפירוט נוסף </w:t>
      </w:r>
      <w:r>
        <w:rPr>
          <w:rFonts w:ascii="Arial" w:eastAsia="Times New Roman" w:hAnsi="Arial" w:cs="Arial" w:hint="cs"/>
          <w:rtl/>
          <w:lang w:val="x-none" w:eastAsia="x-none"/>
        </w:rPr>
        <w:t>ראו</w:t>
      </w:r>
      <w:r w:rsidRPr="00A007FF">
        <w:rPr>
          <w:rFonts w:ascii="Arial" w:eastAsia="Times New Roman" w:hAnsi="Arial" w:cs="Arial"/>
          <w:rtl/>
          <w:lang w:val="x-none" w:eastAsia="x-none"/>
        </w:rPr>
        <w:t xml:space="preserve"> נספח 2).</w:t>
      </w:r>
      <w:r>
        <w:rPr>
          <w:rFonts w:ascii="Arial" w:eastAsia="Times New Roman" w:hAnsi="Arial" w:cs="Arial" w:hint="cs"/>
          <w:rtl/>
          <w:lang w:val="x-none" w:eastAsia="x-none"/>
        </w:rPr>
        <w:t xml:space="preserve"> </w:t>
      </w:r>
    </w:p>
    <w:p w:rsidR="003E7DDD" w:rsidRDefault="003E7DDD" w:rsidP="006A6897">
      <w:pPr>
        <w:pStyle w:val="a9"/>
        <w:numPr>
          <w:ilvl w:val="0"/>
          <w:numId w:val="4"/>
        </w:numPr>
        <w:ind w:left="1077" w:hanging="1077"/>
        <w:rPr>
          <w:rFonts w:asciiTheme="minorBidi" w:hAnsiTheme="minorBidi" w:cs="Arial"/>
          <w:rtl/>
        </w:rPr>
      </w:pPr>
      <w:bookmarkStart w:id="1183" w:name="_Toc364679438"/>
      <w:bookmarkStart w:id="1184" w:name="_Toc364680154"/>
      <w:bookmarkStart w:id="1185" w:name="_Toc364683183"/>
      <w:bookmarkStart w:id="1186" w:name="_Toc364864535"/>
      <w:r>
        <w:rPr>
          <w:rFonts w:asciiTheme="minorBidi" w:hAnsiTheme="minorBidi" w:cs="Arial"/>
          <w:rtl/>
        </w:rPr>
        <w:t>דיווחי התלמידים על</w:t>
      </w:r>
      <w:r>
        <w:rPr>
          <w:rFonts w:asciiTheme="minorBidi" w:hAnsiTheme="minorBidi" w:cs="Arial" w:hint="cs"/>
          <w:rtl/>
        </w:rPr>
        <w:t xml:space="preserve"> </w:t>
      </w:r>
      <w:r w:rsidRPr="00D81035">
        <w:rPr>
          <w:rFonts w:asciiTheme="minorBidi" w:hAnsiTheme="minorBidi" w:cs="Arial"/>
          <w:rtl/>
        </w:rPr>
        <w:t>תפיסת ההוראה</w:t>
      </w:r>
      <w:r>
        <w:rPr>
          <w:rFonts w:asciiTheme="minorBidi" w:hAnsiTheme="minorBidi" w:cs="Arial" w:hint="cs"/>
          <w:rtl/>
        </w:rPr>
        <w:t xml:space="preserve"> כמעניינת וברורה</w:t>
      </w:r>
      <w:r w:rsidRPr="00D81035">
        <w:rPr>
          <w:rFonts w:asciiTheme="minorBidi" w:hAnsiTheme="minorBidi" w:cs="Arial"/>
          <w:rtl/>
        </w:rPr>
        <w:t xml:space="preserve">: שיעורי המסכימים (באחוזים) עם הנאמר בהיגדים </w:t>
      </w:r>
      <w:r>
        <w:rPr>
          <w:rFonts w:asciiTheme="minorBidi" w:hAnsiTheme="minorBidi" w:cs="Arial"/>
          <w:rtl/>
        </w:rPr>
        <w:t xml:space="preserve">לפי </w:t>
      </w:r>
      <w:r>
        <w:rPr>
          <w:rFonts w:asciiTheme="minorBidi" w:hAnsiTheme="minorBidi" w:cs="Arial" w:hint="cs"/>
          <w:rtl/>
        </w:rPr>
        <w:t>מגזר</w:t>
      </w:r>
      <w:r>
        <w:rPr>
          <w:rFonts w:asciiTheme="minorBidi" w:hAnsiTheme="minorBidi" w:cs="Arial"/>
          <w:rtl/>
        </w:rPr>
        <w:t xml:space="preserve"> ושכבות גיל (</w:t>
      </w:r>
      <w:r w:rsidR="006A24F6">
        <w:rPr>
          <w:rFonts w:asciiTheme="minorBidi" w:hAnsiTheme="minorBidi" w:cs="Arial"/>
          <w:rtl/>
        </w:rPr>
        <w:t>תשע"ז</w:t>
      </w:r>
      <w:r>
        <w:rPr>
          <w:rFonts w:asciiTheme="minorBidi" w:hAnsiTheme="minorBidi" w:cs="Arial"/>
          <w:rtl/>
        </w:rPr>
        <w:t>)</w:t>
      </w:r>
      <w:bookmarkEnd w:id="1183"/>
      <w:bookmarkEnd w:id="1184"/>
      <w:bookmarkEnd w:id="1185"/>
      <w:bookmarkEnd w:id="1186"/>
      <w:r w:rsidRPr="00D81035">
        <w:rPr>
          <w:rFonts w:asciiTheme="minorBidi" w:hAnsiTheme="minorBidi" w:cs="Arial"/>
          <w:rtl/>
        </w:rPr>
        <w:t xml:space="preserve"> </w:t>
      </w:r>
    </w:p>
    <w:tbl>
      <w:tblPr>
        <w:tblStyle w:val="TableGrid96"/>
        <w:tblW w:w="9652" w:type="dxa"/>
        <w:jc w:val="center"/>
        <w:tblLook w:val="04A0" w:firstRow="1" w:lastRow="0" w:firstColumn="1" w:lastColumn="0" w:noHBand="0" w:noVBand="1"/>
      </w:tblPr>
      <w:tblGrid>
        <w:gridCol w:w="951"/>
        <w:gridCol w:w="24"/>
        <w:gridCol w:w="1654"/>
        <w:gridCol w:w="25"/>
        <w:gridCol w:w="1657"/>
        <w:gridCol w:w="46"/>
        <w:gridCol w:w="4958"/>
        <w:gridCol w:w="10"/>
        <w:gridCol w:w="327"/>
      </w:tblGrid>
      <w:tr w:rsidR="003E7DDD" w:rsidRPr="00024221" w:rsidTr="00005DDB">
        <w:trPr>
          <w:trHeight w:val="303"/>
          <w:jc w:val="center"/>
        </w:trPr>
        <w:tc>
          <w:tcPr>
            <w:tcW w:w="9652" w:type="dxa"/>
            <w:gridSpan w:val="9"/>
            <w:tcBorders>
              <w:top w:val="single" w:sz="12" w:space="0" w:color="auto"/>
              <w:left w:val="single" w:sz="12" w:space="0" w:color="auto"/>
              <w:bottom w:val="single" w:sz="12" w:space="0" w:color="auto"/>
              <w:right w:val="single" w:sz="12" w:space="0" w:color="auto"/>
            </w:tcBorders>
            <w:shd w:val="clear" w:color="auto" w:fill="C2D69B"/>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r w:rsidRPr="00024221">
              <w:rPr>
                <w:rFonts w:ascii="Arial" w:eastAsia="Times New Roman" w:hAnsi="Arial" w:cs="Arial" w:hint="cs"/>
                <w:b/>
                <w:bCs/>
                <w:sz w:val="20"/>
                <w:szCs w:val="20"/>
                <w:rtl/>
                <w:lang w:val="x-none" w:eastAsia="x-none"/>
              </w:rPr>
              <w:t xml:space="preserve">כלל </w:t>
            </w:r>
            <w:r w:rsidRPr="00024221">
              <w:rPr>
                <w:rFonts w:ascii="Arial" w:eastAsia="Times New Roman" w:hAnsi="Arial" w:cs="Arial"/>
                <w:b/>
                <w:bCs/>
                <w:sz w:val="20"/>
                <w:szCs w:val="20"/>
                <w:rtl/>
                <w:lang w:val="x-none" w:eastAsia="x-none"/>
              </w:rPr>
              <w:t>בתי ספר דוברי ערבית</w:t>
            </w:r>
          </w:p>
        </w:tc>
      </w:tr>
      <w:tr w:rsidR="003E7DDD" w:rsidRPr="00024221" w:rsidTr="003E7DDD">
        <w:trPr>
          <w:trHeight w:hRule="exact" w:val="172"/>
          <w:jc w:val="center"/>
        </w:trPr>
        <w:tc>
          <w:tcPr>
            <w:tcW w:w="975" w:type="dxa"/>
            <w:gridSpan w:val="2"/>
            <w:tcBorders>
              <w:top w:val="single" w:sz="12" w:space="0" w:color="auto"/>
              <w:left w:val="single" w:sz="12" w:space="0" w:color="auto"/>
              <w:bottom w:val="nil"/>
              <w:right w:val="nil"/>
            </w:tcBorders>
            <w:shd w:val="clear" w:color="auto" w:fill="auto"/>
            <w:vAlign w:val="bottom"/>
          </w:tcPr>
          <w:p w:rsidR="003E7DDD" w:rsidRPr="00024221" w:rsidRDefault="003E7DDD" w:rsidP="003E7DDD">
            <w:pPr>
              <w:spacing w:line="180" w:lineRule="exact"/>
              <w:ind w:left="28"/>
              <w:jc w:val="center"/>
              <w:rPr>
                <w:rFonts w:ascii="Arial" w:eastAsia="Times New Roman" w:hAnsi="Arial" w:cs="Arial"/>
                <w:b/>
                <w:bCs/>
                <w:sz w:val="20"/>
                <w:szCs w:val="20"/>
                <w:rtl/>
                <w:lang w:val="x-none" w:eastAsia="x-none"/>
              </w:rPr>
            </w:pPr>
          </w:p>
        </w:tc>
        <w:tc>
          <w:tcPr>
            <w:tcW w:w="1654" w:type="dxa"/>
            <w:tcBorders>
              <w:top w:val="single" w:sz="12" w:space="0" w:color="auto"/>
              <w:left w:val="nil"/>
              <w:bottom w:val="nil"/>
              <w:right w:val="nil"/>
            </w:tcBorders>
            <w:shd w:val="clear" w:color="auto" w:fill="auto"/>
            <w:vAlign w:val="bottom"/>
          </w:tcPr>
          <w:p w:rsidR="003E7DDD" w:rsidRPr="00024221" w:rsidRDefault="003E7DDD" w:rsidP="003E7DDD">
            <w:pPr>
              <w:spacing w:line="120" w:lineRule="exact"/>
              <w:ind w:left="28"/>
              <w:jc w:val="center"/>
              <w:rPr>
                <w:rFonts w:ascii="Arial" w:eastAsia="Times New Roman" w:hAnsi="Arial" w:cs="Arial"/>
                <w:sz w:val="16"/>
                <w:szCs w:val="16"/>
                <w:rtl/>
                <w:lang w:val="x-none" w:eastAsia="x-none"/>
              </w:rPr>
            </w:pPr>
            <w:r w:rsidRPr="00024221">
              <w:rPr>
                <w:rFonts w:ascii="Arial" w:eastAsia="Times New Roman" w:hAnsi="Arial" w:cs="Arial" w:hint="cs"/>
                <w:sz w:val="16"/>
                <w:szCs w:val="16"/>
                <w:rtl/>
                <w:lang w:val="x-none" w:eastAsia="x-none"/>
              </w:rPr>
              <w:t>מדד מסכם</w:t>
            </w:r>
          </w:p>
        </w:tc>
        <w:tc>
          <w:tcPr>
            <w:tcW w:w="1682" w:type="dxa"/>
            <w:gridSpan w:val="2"/>
            <w:tcBorders>
              <w:top w:val="single" w:sz="12" w:space="0" w:color="auto"/>
              <w:left w:val="nil"/>
              <w:bottom w:val="nil"/>
              <w:right w:val="nil"/>
            </w:tcBorders>
            <w:shd w:val="clear" w:color="auto" w:fill="auto"/>
            <w:vAlign w:val="bottom"/>
          </w:tcPr>
          <w:p w:rsidR="003E7DDD" w:rsidRPr="00024221" w:rsidRDefault="003E7DDD" w:rsidP="003E7DDD">
            <w:pPr>
              <w:spacing w:line="120" w:lineRule="exact"/>
              <w:ind w:left="28"/>
              <w:jc w:val="center"/>
              <w:rPr>
                <w:rFonts w:ascii="Arial" w:eastAsia="Times New Roman" w:hAnsi="Arial" w:cs="Arial"/>
                <w:sz w:val="16"/>
                <w:szCs w:val="16"/>
                <w:rtl/>
                <w:lang w:val="x-none" w:eastAsia="x-none"/>
              </w:rPr>
            </w:pPr>
          </w:p>
        </w:tc>
        <w:tc>
          <w:tcPr>
            <w:tcW w:w="5004" w:type="dxa"/>
            <w:gridSpan w:val="2"/>
            <w:tcBorders>
              <w:top w:val="single" w:sz="12" w:space="0" w:color="auto"/>
              <w:left w:val="nil"/>
              <w:bottom w:val="nil"/>
              <w:right w:val="nil"/>
            </w:tcBorders>
            <w:shd w:val="clear" w:color="auto" w:fill="auto"/>
            <w:vAlign w:val="bottom"/>
          </w:tcPr>
          <w:p w:rsidR="003E7DDD" w:rsidRPr="00024221" w:rsidRDefault="003E7DDD" w:rsidP="003E7DDD">
            <w:pPr>
              <w:spacing w:line="120" w:lineRule="exact"/>
              <w:ind w:left="28"/>
              <w:jc w:val="center"/>
              <w:rPr>
                <w:rFonts w:ascii="Arial" w:eastAsia="Times New Roman" w:hAnsi="Arial" w:cs="Arial"/>
                <w:sz w:val="16"/>
                <w:szCs w:val="16"/>
                <w:rtl/>
                <w:lang w:val="x-none" w:eastAsia="x-none"/>
              </w:rPr>
            </w:pPr>
            <w:r w:rsidRPr="00024221">
              <w:rPr>
                <w:rFonts w:ascii="Arial" w:eastAsia="Times New Roman" w:hAnsi="Arial" w:cs="Arial" w:hint="cs"/>
                <w:sz w:val="16"/>
                <w:szCs w:val="16"/>
                <w:rtl/>
                <w:lang w:val="x-none" w:eastAsia="x-none"/>
              </w:rPr>
              <w:t>ההיגדים המרכיבים את המדד</w:t>
            </w:r>
          </w:p>
        </w:tc>
        <w:tc>
          <w:tcPr>
            <w:tcW w:w="337" w:type="dxa"/>
            <w:gridSpan w:val="2"/>
            <w:tcBorders>
              <w:top w:val="single" w:sz="12" w:space="0" w:color="auto"/>
              <w:left w:val="nil"/>
              <w:bottom w:val="nil"/>
              <w:right w:val="single" w:sz="12" w:space="0" w:color="auto"/>
            </w:tcBorders>
            <w:shd w:val="clear" w:color="auto" w:fill="auto"/>
            <w:vAlign w:val="bottom"/>
          </w:tcPr>
          <w:p w:rsidR="003E7DDD" w:rsidRPr="00024221" w:rsidRDefault="003E7DDD" w:rsidP="003E7DDD">
            <w:pPr>
              <w:spacing w:line="180" w:lineRule="exact"/>
              <w:ind w:left="28"/>
              <w:jc w:val="center"/>
              <w:rPr>
                <w:rFonts w:ascii="Arial" w:eastAsia="Times New Roman" w:hAnsi="Arial" w:cs="Arial"/>
                <w:b/>
                <w:bCs/>
                <w:sz w:val="20"/>
                <w:szCs w:val="20"/>
                <w:rtl/>
                <w:lang w:val="x-none" w:eastAsia="x-none"/>
              </w:rPr>
            </w:pPr>
          </w:p>
        </w:tc>
      </w:tr>
      <w:tr w:rsidR="003E7DDD" w:rsidRPr="00024221" w:rsidTr="003E7DDD">
        <w:trPr>
          <w:trHeight w:val="2412"/>
          <w:jc w:val="center"/>
        </w:trPr>
        <w:tc>
          <w:tcPr>
            <w:tcW w:w="9652" w:type="dxa"/>
            <w:gridSpan w:val="9"/>
            <w:tcBorders>
              <w:top w:val="nil"/>
              <w:left w:val="single" w:sz="12" w:space="0" w:color="auto"/>
              <w:bottom w:val="nil"/>
              <w:right w:val="single" w:sz="12" w:space="0" w:color="auto"/>
            </w:tcBorders>
            <w:shd w:val="clear" w:color="auto" w:fill="auto"/>
          </w:tcPr>
          <w:p w:rsidR="003E7DDD" w:rsidRPr="00024221" w:rsidRDefault="003E7DDD" w:rsidP="003E7DDD">
            <w:pPr>
              <w:rPr>
                <w:rtl/>
              </w:rPr>
            </w:pPr>
            <w:bookmarkStart w:id="1187" w:name="MP_GRAPH_T_HoraaVi_GH_9_G"/>
            <w:r w:rsidRPr="00024221">
              <w:rPr>
                <w:rFonts w:ascii="Arial" w:eastAsia="Times New Roman" w:hAnsi="Arial" w:cs="Arial" w:hint="cs"/>
                <w:noProof/>
                <w:sz w:val="24"/>
                <w:szCs w:val="16"/>
              </w:rPr>
              <w:drawing>
                <wp:inline distT="0" distB="0" distL="0" distR="0" wp14:anchorId="3F990D6A" wp14:editId="6DA4842E">
                  <wp:extent cx="5972175" cy="1514475"/>
                  <wp:effectExtent l="0" t="0" r="0" b="0"/>
                  <wp:docPr id="741" name="Chart 96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3"/>
                    </a:graphicData>
                  </a:graphic>
                </wp:inline>
              </w:drawing>
            </w:r>
            <w:bookmarkEnd w:id="1187"/>
          </w:p>
        </w:tc>
      </w:tr>
      <w:tr w:rsidR="003E7DDD" w:rsidRPr="00024221" w:rsidTr="003E7DDD">
        <w:trPr>
          <w:trHeight w:val="165"/>
          <w:jc w:val="center"/>
        </w:trPr>
        <w:tc>
          <w:tcPr>
            <w:tcW w:w="9652" w:type="dxa"/>
            <w:gridSpan w:val="9"/>
            <w:tcBorders>
              <w:top w:val="nil"/>
              <w:left w:val="single" w:sz="12" w:space="0" w:color="auto"/>
              <w:bottom w:val="single" w:sz="12" w:space="0" w:color="auto"/>
              <w:right w:val="single" w:sz="12" w:space="0" w:color="auto"/>
            </w:tcBorders>
            <w:shd w:val="clear" w:color="auto" w:fill="auto"/>
          </w:tcPr>
          <w:p w:rsidR="003E7DDD" w:rsidRPr="00024221" w:rsidRDefault="003E7DDD" w:rsidP="003E7DDD">
            <w:pPr>
              <w:rPr>
                <w:sz w:val="14"/>
                <w:szCs w:val="14"/>
                <w:rtl/>
              </w:rPr>
            </w:pPr>
            <w:r w:rsidRPr="00024221">
              <w:rPr>
                <w:rFonts w:hint="cs"/>
                <w:color w:val="A6A6A6" w:themeColor="background1" w:themeShade="A6"/>
                <w:sz w:val="14"/>
                <w:szCs w:val="14"/>
                <w:rtl/>
              </w:rPr>
              <w:t xml:space="preserve">כלל </w:t>
            </w:r>
            <w:r w:rsidR="00114A43">
              <w:rPr>
                <w:rFonts w:hint="cs"/>
                <w:color w:val="A6A6A6" w:themeColor="background1" w:themeShade="A6"/>
                <w:sz w:val="14"/>
                <w:szCs w:val="14"/>
                <w:rtl/>
              </w:rPr>
              <w:t>בתי הספר דוברי הערבית</w:t>
            </w:r>
            <w:r w:rsidRPr="00024221">
              <w:rPr>
                <w:rFonts w:hint="cs"/>
                <w:color w:val="A6A6A6" w:themeColor="background1" w:themeShade="A6"/>
                <w:sz w:val="14"/>
                <w:szCs w:val="14"/>
                <w:rtl/>
              </w:rPr>
              <w:t xml:space="preserve">,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3E7DDD" w:rsidRPr="00024221" w:rsidTr="00005DDB">
        <w:trPr>
          <w:trHeight w:val="138"/>
          <w:jc w:val="center"/>
        </w:trPr>
        <w:tc>
          <w:tcPr>
            <w:tcW w:w="9652" w:type="dxa"/>
            <w:gridSpan w:val="9"/>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r w:rsidRPr="00024221">
              <w:rPr>
                <w:rFonts w:ascii="Arial" w:eastAsia="Times New Roman" w:hAnsi="Arial" w:cs="Arial" w:hint="cs"/>
                <w:b/>
                <w:bCs/>
                <w:sz w:val="20"/>
                <w:szCs w:val="20"/>
                <w:rtl/>
                <w:lang w:val="x-none" w:eastAsia="x-none"/>
              </w:rPr>
              <w:t>מגזר ערבי</w:t>
            </w:r>
          </w:p>
        </w:tc>
      </w:tr>
      <w:tr w:rsidR="003E7DDD" w:rsidRPr="00024221" w:rsidTr="003E7DDD">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3E7DDD" w:rsidRPr="00024221" w:rsidRDefault="003E7DDD" w:rsidP="003E7DDD">
            <w:pPr>
              <w:spacing w:line="120" w:lineRule="exact"/>
              <w:ind w:left="28"/>
              <w:jc w:val="center"/>
              <w:rPr>
                <w:rFonts w:ascii="Arial" w:eastAsia="Times New Roman" w:hAnsi="Arial" w:cs="Arial"/>
                <w:sz w:val="16"/>
                <w:szCs w:val="16"/>
                <w:rtl/>
                <w:lang w:val="x-none" w:eastAsia="x-none"/>
              </w:rPr>
            </w:pPr>
            <w:r w:rsidRPr="00024221">
              <w:rPr>
                <w:rFonts w:ascii="Arial" w:eastAsia="Times New Roman" w:hAnsi="Arial" w:cs="Arial" w:hint="cs"/>
                <w:sz w:val="16"/>
                <w:szCs w:val="16"/>
                <w:rtl/>
                <w:lang w:val="x-none" w:eastAsia="x-none"/>
              </w:rPr>
              <w:t>מדד</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3E7DDD" w:rsidRPr="00024221" w:rsidRDefault="003E7DDD" w:rsidP="003E7DDD">
            <w:pPr>
              <w:spacing w:line="120" w:lineRule="exact"/>
              <w:ind w:left="28"/>
              <w:jc w:val="center"/>
              <w:rPr>
                <w:rFonts w:ascii="Arial" w:eastAsia="Times New Roman" w:hAnsi="Arial" w:cs="Arial"/>
                <w:sz w:val="16"/>
                <w:szCs w:val="16"/>
                <w:rtl/>
                <w:lang w:val="x-none" w:eastAsia="x-none"/>
              </w:rPr>
            </w:pPr>
            <w:r w:rsidRPr="00024221">
              <w:rPr>
                <w:rFonts w:ascii="Arial" w:eastAsia="Times New Roman" w:hAnsi="Arial" w:cs="Arial" w:hint="cs"/>
                <w:sz w:val="16"/>
                <w:szCs w:val="16"/>
                <w:rtl/>
                <w:lang w:val="x-none" w:eastAsia="x-none"/>
              </w:rPr>
              <w:t>ההיגדים</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המרכיבים</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את</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p>
        </w:tc>
      </w:tr>
      <w:tr w:rsidR="003E7DDD" w:rsidRPr="00024221" w:rsidTr="003E7DDD">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3E7DDD" w:rsidRPr="00024221" w:rsidRDefault="003E7DDD" w:rsidP="003E7DDD">
            <w:pPr>
              <w:rPr>
                <w:rtl/>
              </w:rPr>
            </w:pPr>
            <w:bookmarkStart w:id="1188" w:name="MP_GRAPH_T_HoraaVi_GH_2_G"/>
            <w:r w:rsidRPr="00024221">
              <w:rPr>
                <w:rFonts w:ascii="Arial" w:eastAsia="Times New Roman" w:hAnsi="Arial" w:cs="Arial" w:hint="cs"/>
                <w:noProof/>
                <w:sz w:val="24"/>
                <w:szCs w:val="16"/>
              </w:rPr>
              <w:drawing>
                <wp:inline distT="0" distB="0" distL="0" distR="0" wp14:anchorId="5B6FCF65" wp14:editId="6B744B1A">
                  <wp:extent cx="5972175" cy="1514475"/>
                  <wp:effectExtent l="0" t="0" r="0" b="0"/>
                  <wp:docPr id="742" name="Chart 9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4"/>
                    </a:graphicData>
                  </a:graphic>
                </wp:inline>
              </w:drawing>
            </w:r>
            <w:bookmarkEnd w:id="1188"/>
          </w:p>
        </w:tc>
      </w:tr>
      <w:tr w:rsidR="003E7DDD" w:rsidRPr="00024221" w:rsidTr="003E7DDD">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E7DDD" w:rsidRPr="00024221" w:rsidRDefault="003E7DDD" w:rsidP="003E7DDD">
            <w:pPr>
              <w:rPr>
                <w:sz w:val="14"/>
                <w:szCs w:val="14"/>
                <w:rtl/>
              </w:rPr>
            </w:pPr>
            <w:r w:rsidRPr="00024221">
              <w:rPr>
                <w:rFonts w:hint="cs"/>
                <w:color w:val="A6A6A6" w:themeColor="background1" w:themeShade="A6"/>
                <w:sz w:val="14"/>
                <w:szCs w:val="14"/>
                <w:rtl/>
              </w:rPr>
              <w:t xml:space="preserve">מגזר ערבי,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3E7DDD" w:rsidRPr="00024221" w:rsidTr="00005DDB">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r w:rsidRPr="00024221">
              <w:rPr>
                <w:rFonts w:ascii="Arial" w:eastAsia="Times New Roman" w:hAnsi="Arial" w:cs="Arial" w:hint="cs"/>
                <w:b/>
                <w:bCs/>
                <w:sz w:val="20"/>
                <w:szCs w:val="20"/>
                <w:rtl/>
                <w:lang w:val="x-none" w:eastAsia="x-none"/>
              </w:rPr>
              <w:t>מגזר דרוזי</w:t>
            </w:r>
          </w:p>
        </w:tc>
      </w:tr>
      <w:tr w:rsidR="003E7DDD" w:rsidRPr="00024221" w:rsidTr="003E7DDD">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3E7DDD" w:rsidRPr="00024221" w:rsidRDefault="003E7DDD" w:rsidP="003E7DDD">
            <w:pPr>
              <w:spacing w:line="120" w:lineRule="exact"/>
              <w:ind w:left="28"/>
              <w:jc w:val="center"/>
              <w:rPr>
                <w:rFonts w:ascii="Arial" w:eastAsia="Times New Roman" w:hAnsi="Arial" w:cs="Arial"/>
                <w:sz w:val="16"/>
                <w:szCs w:val="16"/>
                <w:rtl/>
                <w:lang w:val="x-none" w:eastAsia="x-none"/>
              </w:rPr>
            </w:pPr>
            <w:r w:rsidRPr="00024221">
              <w:rPr>
                <w:rFonts w:ascii="Arial" w:eastAsia="Times New Roman" w:hAnsi="Arial" w:cs="Arial" w:hint="cs"/>
                <w:sz w:val="16"/>
                <w:szCs w:val="16"/>
                <w:rtl/>
                <w:lang w:val="x-none" w:eastAsia="x-none"/>
              </w:rPr>
              <w:t>מדד</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3E7DDD" w:rsidRPr="00024221" w:rsidRDefault="003E7DDD" w:rsidP="003E7DDD">
            <w:pPr>
              <w:spacing w:line="120" w:lineRule="exact"/>
              <w:ind w:left="28"/>
              <w:jc w:val="center"/>
              <w:rPr>
                <w:rFonts w:ascii="Arial" w:eastAsia="Times New Roman" w:hAnsi="Arial" w:cs="Arial"/>
                <w:sz w:val="16"/>
                <w:szCs w:val="16"/>
                <w:rtl/>
                <w:lang w:val="x-none" w:eastAsia="x-none"/>
              </w:rPr>
            </w:pPr>
            <w:r w:rsidRPr="00024221">
              <w:rPr>
                <w:rFonts w:ascii="Arial" w:eastAsia="Times New Roman" w:hAnsi="Arial" w:cs="Arial" w:hint="cs"/>
                <w:sz w:val="16"/>
                <w:szCs w:val="16"/>
                <w:rtl/>
                <w:lang w:val="x-none" w:eastAsia="x-none"/>
              </w:rPr>
              <w:t>ההיגדים</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המרכיבים</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את</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p>
        </w:tc>
      </w:tr>
      <w:tr w:rsidR="003E7DDD" w:rsidRPr="00024221" w:rsidTr="003E7DDD">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3E7DDD" w:rsidRPr="00024221" w:rsidRDefault="003E7DDD" w:rsidP="003E7DDD">
            <w:pPr>
              <w:rPr>
                <w:rtl/>
              </w:rPr>
            </w:pPr>
            <w:bookmarkStart w:id="1189" w:name="MP_GRAPH_T_HoraaVi_GH_4_G"/>
            <w:r w:rsidRPr="00024221">
              <w:rPr>
                <w:rFonts w:ascii="Arial" w:eastAsia="Times New Roman" w:hAnsi="Arial" w:cs="Arial" w:hint="cs"/>
                <w:noProof/>
                <w:sz w:val="24"/>
                <w:szCs w:val="16"/>
              </w:rPr>
              <w:drawing>
                <wp:inline distT="0" distB="0" distL="0" distR="0" wp14:anchorId="6772167C" wp14:editId="1ED57E6C">
                  <wp:extent cx="5972175" cy="1514475"/>
                  <wp:effectExtent l="0" t="0" r="0" b="0"/>
                  <wp:docPr id="743" name="Chart 9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5"/>
                    </a:graphicData>
                  </a:graphic>
                </wp:inline>
              </w:drawing>
            </w:r>
            <w:bookmarkEnd w:id="1189"/>
          </w:p>
        </w:tc>
      </w:tr>
      <w:tr w:rsidR="003E7DDD" w:rsidRPr="00024221" w:rsidTr="003E7DDD">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E7DDD" w:rsidRPr="00024221" w:rsidRDefault="003E7DDD" w:rsidP="003E7DDD">
            <w:pPr>
              <w:rPr>
                <w:sz w:val="14"/>
                <w:szCs w:val="14"/>
                <w:rtl/>
              </w:rPr>
            </w:pPr>
            <w:r w:rsidRPr="00024221">
              <w:rPr>
                <w:rFonts w:hint="cs"/>
                <w:color w:val="A6A6A6" w:themeColor="background1" w:themeShade="A6"/>
                <w:sz w:val="14"/>
                <w:szCs w:val="14"/>
                <w:rtl/>
              </w:rPr>
              <w:t xml:space="preserve">מגזר דרוזי,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3E7DDD" w:rsidRPr="00024221" w:rsidTr="00005DDB">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r w:rsidRPr="00024221">
              <w:rPr>
                <w:rFonts w:ascii="Arial" w:eastAsia="Times New Roman" w:hAnsi="Arial" w:cs="Arial" w:hint="cs"/>
                <w:b/>
                <w:bCs/>
                <w:sz w:val="20"/>
                <w:szCs w:val="20"/>
                <w:rtl/>
                <w:lang w:val="x-none" w:eastAsia="x-none"/>
              </w:rPr>
              <w:t>מגזר בדואי דרום</w:t>
            </w:r>
          </w:p>
        </w:tc>
      </w:tr>
      <w:tr w:rsidR="003E7DDD" w:rsidRPr="00024221" w:rsidTr="003E7DDD">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3E7DDD" w:rsidRPr="00024221" w:rsidRDefault="003E7DDD" w:rsidP="003E7DDD">
            <w:pPr>
              <w:spacing w:line="120" w:lineRule="exact"/>
              <w:ind w:left="28"/>
              <w:jc w:val="center"/>
              <w:rPr>
                <w:rFonts w:ascii="Arial" w:eastAsia="Times New Roman" w:hAnsi="Arial" w:cs="Arial"/>
                <w:sz w:val="16"/>
                <w:szCs w:val="16"/>
                <w:rtl/>
                <w:lang w:val="x-none" w:eastAsia="x-none"/>
              </w:rPr>
            </w:pPr>
            <w:r w:rsidRPr="00024221">
              <w:rPr>
                <w:rFonts w:ascii="Arial" w:eastAsia="Times New Roman" w:hAnsi="Arial" w:cs="Arial" w:hint="cs"/>
                <w:sz w:val="16"/>
                <w:szCs w:val="16"/>
                <w:rtl/>
                <w:lang w:val="x-none" w:eastAsia="x-none"/>
              </w:rPr>
              <w:t>מדד</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3E7DDD" w:rsidRPr="00024221" w:rsidRDefault="003E7DDD" w:rsidP="003E7DDD">
            <w:pPr>
              <w:spacing w:line="120" w:lineRule="exact"/>
              <w:ind w:left="28"/>
              <w:jc w:val="center"/>
              <w:rPr>
                <w:rFonts w:ascii="Arial" w:eastAsia="Times New Roman" w:hAnsi="Arial" w:cs="Arial"/>
                <w:sz w:val="16"/>
                <w:szCs w:val="16"/>
                <w:rtl/>
                <w:lang w:val="x-none" w:eastAsia="x-none"/>
              </w:rPr>
            </w:pPr>
            <w:r w:rsidRPr="00024221">
              <w:rPr>
                <w:rFonts w:ascii="Arial" w:eastAsia="Times New Roman" w:hAnsi="Arial" w:cs="Arial" w:hint="cs"/>
                <w:sz w:val="16"/>
                <w:szCs w:val="16"/>
                <w:rtl/>
                <w:lang w:val="x-none" w:eastAsia="x-none"/>
              </w:rPr>
              <w:t>ההיגדים</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המרכיבים</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את</w:t>
            </w:r>
            <w:r w:rsidRPr="00024221">
              <w:rPr>
                <w:rFonts w:ascii="Arial" w:eastAsia="Times New Roman" w:hAnsi="Arial" w:cs="Arial"/>
                <w:sz w:val="16"/>
                <w:szCs w:val="16"/>
                <w:rtl/>
                <w:lang w:val="x-none" w:eastAsia="x-none"/>
              </w:rPr>
              <w:t xml:space="preserve"> </w:t>
            </w:r>
            <w:r w:rsidRPr="00024221">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3E7DDD" w:rsidRPr="00024221" w:rsidRDefault="003E7DDD" w:rsidP="003E7DDD">
            <w:pPr>
              <w:spacing w:line="300" w:lineRule="exact"/>
              <w:ind w:left="28"/>
              <w:jc w:val="center"/>
              <w:rPr>
                <w:rFonts w:ascii="Arial" w:eastAsia="Times New Roman" w:hAnsi="Arial" w:cs="Arial"/>
                <w:b/>
                <w:bCs/>
                <w:sz w:val="20"/>
                <w:szCs w:val="20"/>
                <w:rtl/>
                <w:lang w:val="x-none" w:eastAsia="x-none"/>
              </w:rPr>
            </w:pPr>
          </w:p>
        </w:tc>
      </w:tr>
      <w:tr w:rsidR="003E7DDD" w:rsidRPr="00024221" w:rsidTr="003E7DDD">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3E7DDD" w:rsidRPr="00024221" w:rsidRDefault="003E7DDD" w:rsidP="003E7DDD">
            <w:pPr>
              <w:rPr>
                <w:rtl/>
              </w:rPr>
            </w:pPr>
            <w:bookmarkStart w:id="1190" w:name="MP_GRAPH_T_HoraaVi_GH_5_G"/>
            <w:r w:rsidRPr="00024221">
              <w:rPr>
                <w:rFonts w:ascii="Arial" w:eastAsia="Times New Roman" w:hAnsi="Arial" w:cs="Arial" w:hint="cs"/>
                <w:noProof/>
                <w:sz w:val="24"/>
                <w:szCs w:val="16"/>
              </w:rPr>
              <w:drawing>
                <wp:inline distT="0" distB="0" distL="0" distR="0" wp14:anchorId="7F5FB3DF" wp14:editId="15846C86">
                  <wp:extent cx="5972175" cy="1514475"/>
                  <wp:effectExtent l="0" t="0" r="0" b="0"/>
                  <wp:docPr id="744" name="Chart 9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66"/>
                    </a:graphicData>
                  </a:graphic>
                </wp:inline>
              </w:drawing>
            </w:r>
            <w:bookmarkEnd w:id="1190"/>
          </w:p>
        </w:tc>
      </w:tr>
      <w:tr w:rsidR="003E7DDD" w:rsidRPr="00024221" w:rsidTr="003E7DDD">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E7DDD" w:rsidRPr="00024221" w:rsidRDefault="003E7DDD" w:rsidP="003E7DDD">
            <w:pPr>
              <w:rPr>
                <w:sz w:val="14"/>
                <w:szCs w:val="14"/>
                <w:rtl/>
              </w:rPr>
            </w:pPr>
            <w:r w:rsidRPr="00024221">
              <w:rPr>
                <w:rFonts w:hint="cs"/>
                <w:color w:val="A6A6A6" w:themeColor="background1" w:themeShade="A6"/>
                <w:sz w:val="14"/>
                <w:szCs w:val="14"/>
                <w:rtl/>
              </w:rPr>
              <w:t xml:space="preserve">מגזר בדואי דרום,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bl>
    <w:p w:rsidR="003E7DDD" w:rsidRPr="00024221" w:rsidRDefault="003E7DDD" w:rsidP="003E7DDD">
      <w:pPr>
        <w:bidi w:val="0"/>
        <w:rPr>
          <w:sz w:val="10"/>
          <w:szCs w:val="10"/>
          <w:lang w:eastAsia="x-none"/>
        </w:rPr>
      </w:pPr>
      <w:r w:rsidRPr="00024221">
        <w:rPr>
          <w:sz w:val="10"/>
          <w:szCs w:val="10"/>
          <w:rtl/>
          <w:lang w:eastAsia="x-none"/>
        </w:rPr>
        <w:br w:type="page"/>
      </w:r>
    </w:p>
    <w:p w:rsidR="005C23BA" w:rsidRPr="00FA3F6B" w:rsidRDefault="005C23BA" w:rsidP="006A6897">
      <w:pPr>
        <w:pStyle w:val="4"/>
        <w:numPr>
          <w:ilvl w:val="2"/>
          <w:numId w:val="5"/>
        </w:numPr>
        <w:spacing w:line="240" w:lineRule="auto"/>
        <w:ind w:left="851" w:hanging="851"/>
        <w:jc w:val="both"/>
        <w:rPr>
          <w:sz w:val="28"/>
          <w:szCs w:val="28"/>
          <w:rtl/>
        </w:rPr>
      </w:pPr>
      <w:bookmarkStart w:id="1191" w:name="_Toc515368399"/>
      <w:r w:rsidRPr="00FA3F6B">
        <w:rPr>
          <w:rFonts w:hint="cs"/>
          <w:sz w:val="28"/>
          <w:szCs w:val="28"/>
          <w:rtl/>
        </w:rPr>
        <w:lastRenderedPageBreak/>
        <w:t>פרקטיקות הוראה-למידה-הערכה איכותיות –</w:t>
      </w:r>
      <w:r w:rsidRPr="00FA3F6B">
        <w:rPr>
          <w:sz w:val="28"/>
          <w:szCs w:val="28"/>
          <w:rtl/>
        </w:rPr>
        <w:t xml:space="preserve"> דיווחי תלמידים </w:t>
      </w:r>
      <w:r w:rsidRPr="00FA3F6B">
        <w:rPr>
          <w:rFonts w:hint="cs"/>
          <w:sz w:val="28"/>
          <w:szCs w:val="28"/>
          <w:rtl/>
        </w:rPr>
        <w:t>ביסודי, בחט"ב ו</w:t>
      </w:r>
      <w:r w:rsidRPr="00FA3F6B">
        <w:rPr>
          <w:sz w:val="28"/>
          <w:szCs w:val="28"/>
          <w:rtl/>
        </w:rPr>
        <w:t>בחט"ע</w:t>
      </w:r>
      <w:bookmarkEnd w:id="1191"/>
    </w:p>
    <w:p w:rsidR="001B3D11" w:rsidRPr="00E04BB6" w:rsidRDefault="001B3D11" w:rsidP="0065386A">
      <w:pPr>
        <w:autoSpaceDE w:val="0"/>
        <w:autoSpaceDN w:val="0"/>
        <w:adjustRightInd w:val="0"/>
        <w:spacing w:before="120" w:after="120" w:line="360" w:lineRule="auto"/>
        <w:jc w:val="both"/>
        <w:rPr>
          <w:rFonts w:ascii="Arial" w:eastAsia="Times New Roman" w:hAnsi="Arial" w:cs="Arial"/>
          <w:rtl/>
          <w:lang w:val="x-none" w:eastAsia="x-none"/>
        </w:rPr>
      </w:pPr>
      <w:r w:rsidRPr="00E04BB6">
        <w:rPr>
          <w:rFonts w:ascii="Arial" w:eastAsia="Times New Roman" w:hAnsi="Arial" w:cs="Arial" w:hint="cs"/>
          <w:rtl/>
          <w:lang w:val="x-none" w:eastAsia="x-none"/>
        </w:rPr>
        <w:t>מערכת</w:t>
      </w:r>
      <w:r w:rsidRPr="00E04BB6">
        <w:rPr>
          <w:rFonts w:ascii="Arial" w:eastAsia="Times New Roman" w:hAnsi="Arial" w:cs="Arial"/>
          <w:rtl/>
          <w:lang w:val="x-none" w:eastAsia="x-none"/>
        </w:rPr>
        <w:t xml:space="preserve"> </w:t>
      </w:r>
      <w:r w:rsidRPr="00E04BB6">
        <w:rPr>
          <w:rFonts w:ascii="Arial" w:eastAsia="Times New Roman" w:hAnsi="Arial" w:cs="Arial" w:hint="cs"/>
          <w:rtl/>
          <w:lang w:val="x-none" w:eastAsia="x-none"/>
        </w:rPr>
        <w:t>החינוך</w:t>
      </w:r>
      <w:r w:rsidRPr="00E04BB6">
        <w:rPr>
          <w:rFonts w:ascii="Arial" w:eastAsia="Times New Roman" w:hAnsi="Arial" w:cs="Arial"/>
          <w:rtl/>
          <w:lang w:val="x-none" w:eastAsia="x-none"/>
        </w:rPr>
        <w:t xml:space="preserve"> </w:t>
      </w:r>
      <w:r w:rsidRPr="00E04BB6">
        <w:rPr>
          <w:rFonts w:ascii="Arial" w:eastAsia="Times New Roman" w:hAnsi="Arial" w:cs="Arial" w:hint="cs"/>
          <w:rtl/>
          <w:lang w:val="x-none" w:eastAsia="x-none"/>
        </w:rPr>
        <w:t>שואפת</w:t>
      </w:r>
      <w:r w:rsidRPr="00E04BB6">
        <w:rPr>
          <w:rFonts w:ascii="Arial" w:eastAsia="Times New Roman" w:hAnsi="Arial" w:cs="Arial"/>
          <w:rtl/>
          <w:lang w:val="x-none" w:eastAsia="x-none"/>
        </w:rPr>
        <w:t xml:space="preserve"> </w:t>
      </w:r>
      <w:r w:rsidRPr="00E04BB6">
        <w:rPr>
          <w:rFonts w:ascii="Arial" w:eastAsia="Times New Roman" w:hAnsi="Arial" w:cs="Arial" w:hint="cs"/>
          <w:rtl/>
          <w:lang w:val="x-none" w:eastAsia="x-none"/>
        </w:rPr>
        <w:t>לטפח</w:t>
      </w:r>
      <w:r w:rsidRPr="00E04BB6">
        <w:rPr>
          <w:rFonts w:ascii="Arial" w:eastAsia="Times New Roman" w:hAnsi="Arial" w:cs="Arial"/>
          <w:rtl/>
          <w:lang w:val="x-none" w:eastAsia="x-none"/>
        </w:rPr>
        <w:t xml:space="preserve"> </w:t>
      </w:r>
      <w:r w:rsidRPr="00E04BB6">
        <w:rPr>
          <w:rFonts w:ascii="Arial" w:eastAsia="Times New Roman" w:hAnsi="Arial" w:cs="Arial" w:hint="cs"/>
          <w:rtl/>
          <w:lang w:val="x-none" w:eastAsia="x-none"/>
        </w:rPr>
        <w:t>תלמידים</w:t>
      </w:r>
      <w:r w:rsidRPr="00E04BB6">
        <w:rPr>
          <w:rFonts w:ascii="Arial" w:eastAsia="Times New Roman" w:hAnsi="Arial" w:cs="Arial"/>
          <w:rtl/>
          <w:lang w:val="x-none" w:eastAsia="x-none"/>
        </w:rPr>
        <w:t xml:space="preserve"> </w:t>
      </w:r>
      <w:r w:rsidRPr="00E04BB6">
        <w:rPr>
          <w:rFonts w:ascii="Arial" w:eastAsia="Times New Roman" w:hAnsi="Arial" w:cs="Arial" w:hint="cs"/>
          <w:rtl/>
          <w:lang w:val="x-none" w:eastAsia="x-none"/>
        </w:rPr>
        <w:t>המתאפיינים</w:t>
      </w:r>
      <w:r w:rsidRPr="00E04BB6">
        <w:rPr>
          <w:rFonts w:ascii="Arial" w:eastAsia="Times New Roman" w:hAnsi="Arial" w:cs="Arial"/>
          <w:rtl/>
          <w:lang w:val="x-none" w:eastAsia="x-none"/>
        </w:rPr>
        <w:t xml:space="preserve"> </w:t>
      </w:r>
      <w:r w:rsidRPr="00E04BB6">
        <w:rPr>
          <w:rFonts w:ascii="Arial" w:eastAsia="Times New Roman" w:hAnsi="Arial" w:cs="Arial" w:hint="cs"/>
          <w:rtl/>
          <w:lang w:val="x-none" w:eastAsia="x-none"/>
        </w:rPr>
        <w:t>בסקרנות</w:t>
      </w:r>
      <w:r>
        <w:rPr>
          <w:rFonts w:ascii="Arial" w:eastAsia="Times New Roman" w:hAnsi="Arial" w:cs="Arial" w:hint="cs"/>
          <w:rtl/>
          <w:lang w:val="x-none" w:eastAsia="x-none"/>
        </w:rPr>
        <w:t xml:space="preserve">, בחדוות למידה </w:t>
      </w:r>
      <w:r w:rsidRPr="00E04BB6">
        <w:rPr>
          <w:rFonts w:ascii="Arial" w:eastAsia="Times New Roman" w:hAnsi="Arial" w:cs="Arial" w:hint="cs"/>
          <w:rtl/>
          <w:lang w:val="x-none" w:eastAsia="x-none"/>
        </w:rPr>
        <w:t>וביכול</w:t>
      </w:r>
      <w:r>
        <w:rPr>
          <w:rFonts w:ascii="Arial" w:eastAsia="Times New Roman" w:hAnsi="Arial" w:cs="Arial" w:hint="cs"/>
          <w:rtl/>
          <w:lang w:val="x-none" w:eastAsia="x-none"/>
        </w:rPr>
        <w:t>ו</w:t>
      </w:r>
      <w:r w:rsidRPr="00E04BB6">
        <w:rPr>
          <w:rFonts w:ascii="Arial" w:eastAsia="Times New Roman" w:hAnsi="Arial" w:cs="Arial" w:hint="cs"/>
          <w:rtl/>
          <w:lang w:val="x-none" w:eastAsia="x-none"/>
        </w:rPr>
        <w:t>ת</w:t>
      </w:r>
      <w:r w:rsidRPr="00E04BB6">
        <w:rPr>
          <w:rFonts w:ascii="Arial" w:eastAsia="Times New Roman" w:hAnsi="Arial" w:cs="Arial"/>
          <w:rtl/>
          <w:lang w:val="x-none" w:eastAsia="x-none"/>
        </w:rPr>
        <w:t xml:space="preserve"> </w:t>
      </w:r>
      <w:r w:rsidRPr="00E04BB6">
        <w:rPr>
          <w:rFonts w:ascii="Arial" w:eastAsia="Times New Roman" w:hAnsi="Arial" w:cs="Arial" w:hint="cs"/>
          <w:rtl/>
          <w:lang w:val="x-none" w:eastAsia="x-none"/>
        </w:rPr>
        <w:t>חקירה</w:t>
      </w:r>
      <w:r w:rsidRPr="00E04BB6">
        <w:rPr>
          <w:rFonts w:ascii="Arial" w:eastAsia="Times New Roman" w:hAnsi="Arial" w:cs="Arial"/>
          <w:rtl/>
          <w:lang w:val="x-none" w:eastAsia="x-none"/>
        </w:rPr>
        <w:t xml:space="preserve"> </w:t>
      </w:r>
      <w:r w:rsidRPr="00E04BB6">
        <w:rPr>
          <w:rFonts w:ascii="Arial" w:eastAsia="Times New Roman" w:hAnsi="Arial" w:cs="Arial" w:hint="cs"/>
          <w:rtl/>
          <w:lang w:val="x-none" w:eastAsia="x-none"/>
        </w:rPr>
        <w:t>ולמידה</w:t>
      </w:r>
      <w:r w:rsidRPr="00E04BB6">
        <w:rPr>
          <w:rFonts w:ascii="Arial" w:eastAsia="Times New Roman" w:hAnsi="Arial" w:cs="Arial"/>
          <w:rtl/>
          <w:lang w:val="x-none" w:eastAsia="x-none"/>
        </w:rPr>
        <w:t xml:space="preserve"> </w:t>
      </w:r>
      <w:r w:rsidRPr="00E04BB6">
        <w:rPr>
          <w:rFonts w:ascii="Arial" w:eastAsia="Times New Roman" w:hAnsi="Arial" w:cs="Arial" w:hint="cs"/>
          <w:rtl/>
          <w:lang w:val="x-none" w:eastAsia="x-none"/>
        </w:rPr>
        <w:t>עצמאי</w:t>
      </w:r>
      <w:r>
        <w:rPr>
          <w:rFonts w:ascii="Arial" w:eastAsia="Times New Roman" w:hAnsi="Arial" w:cs="Arial" w:hint="cs"/>
          <w:rtl/>
          <w:lang w:val="x-none" w:eastAsia="x-none"/>
        </w:rPr>
        <w:t>ו</w:t>
      </w:r>
      <w:r w:rsidRPr="00E04BB6">
        <w:rPr>
          <w:rFonts w:ascii="Arial" w:eastAsia="Times New Roman" w:hAnsi="Arial" w:cs="Arial" w:hint="cs"/>
          <w:rtl/>
          <w:lang w:val="x-none" w:eastAsia="x-none"/>
        </w:rPr>
        <w:t>ת</w:t>
      </w:r>
      <w:r w:rsidRPr="00E04BB6">
        <w:rPr>
          <w:rFonts w:ascii="Arial" w:eastAsia="Times New Roman" w:hAnsi="Arial" w:cs="Arial"/>
          <w:rtl/>
          <w:lang w:val="x-none" w:eastAsia="x-none"/>
        </w:rPr>
        <w:t xml:space="preserve">. </w:t>
      </w:r>
      <w:r w:rsidRPr="00E04BB6">
        <w:rPr>
          <w:rFonts w:ascii="Arial" w:eastAsia="Times New Roman" w:hAnsi="Arial" w:cs="Arial" w:hint="cs"/>
          <w:rtl/>
          <w:lang w:val="x-none" w:eastAsia="x-none"/>
        </w:rPr>
        <w:t>לצורך</w:t>
      </w:r>
      <w:r w:rsidRPr="00E04BB6">
        <w:rPr>
          <w:rFonts w:ascii="Arial" w:eastAsia="Times New Roman" w:hAnsi="Arial" w:cs="Arial"/>
          <w:rtl/>
          <w:lang w:val="x-none" w:eastAsia="x-none"/>
        </w:rPr>
        <w:t xml:space="preserve"> </w:t>
      </w:r>
      <w:r w:rsidRPr="00E04BB6">
        <w:rPr>
          <w:rFonts w:ascii="Arial" w:eastAsia="Times New Roman" w:hAnsi="Arial" w:cs="Arial" w:hint="cs"/>
          <w:rtl/>
          <w:lang w:val="x-none" w:eastAsia="x-none"/>
        </w:rPr>
        <w:t>כך</w:t>
      </w:r>
      <w:r w:rsidRPr="00E04BB6">
        <w:rPr>
          <w:rFonts w:ascii="Arial" w:eastAsia="Times New Roman" w:hAnsi="Arial" w:cs="Arial"/>
          <w:rtl/>
          <w:lang w:val="x-none" w:eastAsia="x-none"/>
        </w:rPr>
        <w:t xml:space="preserve"> </w:t>
      </w:r>
      <w:r w:rsidRPr="00E04BB6">
        <w:rPr>
          <w:rFonts w:ascii="Arial" w:eastAsia="Times New Roman" w:hAnsi="Arial" w:cs="Arial" w:hint="cs"/>
          <w:rtl/>
          <w:lang w:val="x-none" w:eastAsia="x-none"/>
        </w:rPr>
        <w:t>ניתן</w:t>
      </w:r>
      <w:r w:rsidRPr="00E04BB6">
        <w:rPr>
          <w:rFonts w:ascii="Arial" w:eastAsia="Times New Roman" w:hAnsi="Arial" w:cs="Arial"/>
          <w:rtl/>
          <w:lang w:val="x-none" w:eastAsia="x-none"/>
        </w:rPr>
        <w:t xml:space="preserve"> </w:t>
      </w:r>
      <w:r>
        <w:rPr>
          <w:rFonts w:ascii="Arial" w:eastAsia="Times New Roman" w:hAnsi="Arial" w:cs="Arial" w:hint="cs"/>
          <w:rtl/>
          <w:lang w:val="x-none" w:eastAsia="x-none"/>
        </w:rPr>
        <w:t xml:space="preserve">להשתמש </w:t>
      </w:r>
      <w:r w:rsidRPr="00E04BB6">
        <w:rPr>
          <w:rFonts w:ascii="Arial" w:eastAsia="Times New Roman" w:hAnsi="Arial" w:cs="Arial" w:hint="cs"/>
          <w:rtl/>
          <w:lang w:val="x-none" w:eastAsia="x-none"/>
        </w:rPr>
        <w:t>בדרכי</w:t>
      </w:r>
      <w:r w:rsidRPr="00E04BB6">
        <w:rPr>
          <w:rFonts w:ascii="Arial" w:eastAsia="Times New Roman" w:hAnsi="Arial" w:cs="Arial"/>
          <w:rtl/>
          <w:lang w:val="x-none" w:eastAsia="x-none"/>
        </w:rPr>
        <w:t xml:space="preserve"> </w:t>
      </w:r>
      <w:r w:rsidRPr="00E04BB6">
        <w:rPr>
          <w:rFonts w:ascii="Arial" w:eastAsia="Times New Roman" w:hAnsi="Arial" w:cs="Arial" w:hint="cs"/>
          <w:rtl/>
          <w:lang w:val="x-none" w:eastAsia="x-none"/>
        </w:rPr>
        <w:t>הוראה</w:t>
      </w:r>
      <w:r w:rsidRPr="00E04BB6">
        <w:rPr>
          <w:rFonts w:ascii="Arial" w:eastAsia="Times New Roman" w:hAnsi="Arial" w:cs="Arial"/>
          <w:rtl/>
          <w:lang w:val="x-none" w:eastAsia="x-none"/>
        </w:rPr>
        <w:t>-</w:t>
      </w:r>
      <w:r w:rsidRPr="00E04BB6">
        <w:rPr>
          <w:rFonts w:ascii="Arial" w:eastAsia="Times New Roman" w:hAnsi="Arial" w:cs="Arial" w:hint="cs"/>
          <w:rtl/>
          <w:lang w:val="x-none" w:eastAsia="x-none"/>
        </w:rPr>
        <w:t>למידה</w:t>
      </w:r>
      <w:r w:rsidRPr="00E04BB6">
        <w:rPr>
          <w:rFonts w:ascii="Arial" w:eastAsia="Times New Roman" w:hAnsi="Arial" w:cs="Arial"/>
          <w:rtl/>
          <w:lang w:val="x-none" w:eastAsia="x-none"/>
        </w:rPr>
        <w:t>-</w:t>
      </w:r>
      <w:r w:rsidRPr="00E04BB6">
        <w:rPr>
          <w:rFonts w:ascii="Arial" w:eastAsia="Times New Roman" w:hAnsi="Arial" w:cs="Arial" w:hint="cs"/>
          <w:rtl/>
          <w:lang w:val="x-none" w:eastAsia="x-none"/>
        </w:rPr>
        <w:t>הערכה</w:t>
      </w:r>
      <w:r>
        <w:rPr>
          <w:rFonts w:ascii="Arial" w:eastAsia="Times New Roman" w:hAnsi="Arial" w:cs="Arial" w:hint="cs"/>
          <w:rtl/>
          <w:lang w:val="x-none" w:eastAsia="x-none"/>
        </w:rPr>
        <w:t xml:space="preserve"> </w:t>
      </w:r>
      <w:r w:rsidR="0065386A">
        <w:rPr>
          <w:rFonts w:ascii="Arial" w:eastAsia="Times New Roman" w:hAnsi="Arial" w:cs="Arial" w:hint="cs"/>
          <w:rtl/>
          <w:lang w:val="x-none" w:eastAsia="x-none"/>
        </w:rPr>
        <w:t>כגון</w:t>
      </w:r>
      <w:r w:rsidRPr="00E04BB6">
        <w:rPr>
          <w:rFonts w:ascii="Arial" w:eastAsia="Times New Roman" w:hAnsi="Arial" w:cs="Arial"/>
          <w:rtl/>
          <w:lang w:val="x-none" w:eastAsia="x-none"/>
        </w:rPr>
        <w:t xml:space="preserve">: </w:t>
      </w:r>
      <w:r w:rsidRPr="00E04BB6">
        <w:rPr>
          <w:rFonts w:ascii="Arial" w:eastAsia="Times New Roman" w:hAnsi="Arial" w:cs="Arial" w:hint="cs"/>
          <w:rtl/>
          <w:lang w:val="x-none" w:eastAsia="x-none"/>
        </w:rPr>
        <w:t>למידה</w:t>
      </w:r>
      <w:r w:rsidRPr="00E04BB6">
        <w:rPr>
          <w:rFonts w:ascii="Arial" w:eastAsia="Times New Roman" w:hAnsi="Arial" w:cs="Arial"/>
          <w:rtl/>
          <w:lang w:val="x-none" w:eastAsia="x-none"/>
        </w:rPr>
        <w:t xml:space="preserve"> </w:t>
      </w:r>
      <w:r w:rsidRPr="00E04BB6">
        <w:rPr>
          <w:rFonts w:ascii="Arial" w:eastAsia="Times New Roman" w:hAnsi="Arial" w:cs="Arial" w:hint="cs"/>
          <w:rtl/>
          <w:lang w:val="x-none" w:eastAsia="x-none"/>
        </w:rPr>
        <w:t>בדרך</w:t>
      </w:r>
      <w:r w:rsidRPr="00E04BB6">
        <w:rPr>
          <w:rFonts w:ascii="Arial" w:eastAsia="Times New Roman" w:hAnsi="Arial" w:cs="Arial"/>
          <w:rtl/>
          <w:lang w:val="x-none" w:eastAsia="x-none"/>
        </w:rPr>
        <w:t xml:space="preserve"> </w:t>
      </w:r>
      <w:r w:rsidRPr="00E04BB6">
        <w:rPr>
          <w:rFonts w:ascii="Arial" w:eastAsia="Times New Roman" w:hAnsi="Arial" w:cs="Arial" w:hint="cs"/>
          <w:rtl/>
          <w:lang w:val="x-none" w:eastAsia="x-none"/>
        </w:rPr>
        <w:t>החקר</w:t>
      </w:r>
      <w:r w:rsidRPr="00E04BB6">
        <w:rPr>
          <w:rFonts w:ascii="Arial" w:eastAsia="Times New Roman" w:hAnsi="Arial" w:cs="Arial"/>
          <w:rtl/>
          <w:lang w:val="x-none" w:eastAsia="x-none"/>
        </w:rPr>
        <w:t xml:space="preserve">, </w:t>
      </w:r>
      <w:r>
        <w:rPr>
          <w:rFonts w:ascii="Arial" w:eastAsia="Times New Roman" w:hAnsi="Arial" w:cs="Arial" w:hint="cs"/>
          <w:rtl/>
          <w:lang w:val="x-none" w:eastAsia="x-none"/>
        </w:rPr>
        <w:t xml:space="preserve">למידה מבוססת פרויקטים, </w:t>
      </w:r>
      <w:r w:rsidRPr="00E04BB6">
        <w:rPr>
          <w:rFonts w:ascii="Arial" w:eastAsia="Times New Roman" w:hAnsi="Arial" w:cs="Arial" w:hint="cs"/>
          <w:rtl/>
          <w:lang w:val="x-none" w:eastAsia="x-none"/>
        </w:rPr>
        <w:t>למידה</w:t>
      </w:r>
      <w:r w:rsidRPr="00E04BB6">
        <w:rPr>
          <w:rFonts w:ascii="Arial" w:eastAsia="Times New Roman" w:hAnsi="Arial" w:cs="Arial"/>
          <w:rtl/>
          <w:lang w:val="x-none" w:eastAsia="x-none"/>
        </w:rPr>
        <w:t xml:space="preserve"> </w:t>
      </w:r>
      <w:r>
        <w:rPr>
          <w:rFonts w:ascii="Arial" w:eastAsia="Times New Roman" w:hAnsi="Arial" w:cs="Arial" w:hint="cs"/>
          <w:rtl/>
          <w:lang w:val="x-none" w:eastAsia="x-none"/>
        </w:rPr>
        <w:t>שיתופית בין התלמידים,</w:t>
      </w:r>
      <w:r w:rsidRPr="00E04BB6">
        <w:rPr>
          <w:rFonts w:ascii="Arial" w:eastAsia="Times New Roman" w:hAnsi="Arial" w:cs="Arial"/>
          <w:rtl/>
          <w:lang w:val="x-none" w:eastAsia="x-none"/>
        </w:rPr>
        <w:t xml:space="preserve"> </w:t>
      </w:r>
      <w:r>
        <w:rPr>
          <w:rFonts w:ascii="Arial" w:eastAsia="Times New Roman" w:hAnsi="Arial" w:cs="Arial" w:hint="cs"/>
          <w:rtl/>
          <w:lang w:val="x-none" w:eastAsia="x-none"/>
        </w:rPr>
        <w:t>למידה</w:t>
      </w:r>
      <w:r w:rsidRPr="00E04BB6">
        <w:rPr>
          <w:rFonts w:ascii="Arial" w:eastAsia="Times New Roman" w:hAnsi="Arial" w:cs="Arial"/>
          <w:rtl/>
          <w:lang w:val="x-none" w:eastAsia="x-none"/>
        </w:rPr>
        <w:t xml:space="preserve"> </w:t>
      </w:r>
      <w:r w:rsidRPr="00E04BB6">
        <w:rPr>
          <w:rFonts w:ascii="Arial" w:eastAsia="Times New Roman" w:hAnsi="Arial" w:cs="Arial" w:hint="cs"/>
          <w:rtl/>
          <w:lang w:val="x-none" w:eastAsia="x-none"/>
        </w:rPr>
        <w:t>במרחבים</w:t>
      </w:r>
      <w:r w:rsidRPr="00E04BB6">
        <w:rPr>
          <w:rFonts w:ascii="Arial" w:eastAsia="Times New Roman" w:hAnsi="Arial" w:cs="Arial"/>
          <w:rtl/>
          <w:lang w:val="x-none" w:eastAsia="x-none"/>
        </w:rPr>
        <w:t xml:space="preserve"> </w:t>
      </w:r>
      <w:r w:rsidRPr="00E04BB6">
        <w:rPr>
          <w:rFonts w:ascii="Arial" w:eastAsia="Times New Roman" w:hAnsi="Arial" w:cs="Arial" w:hint="cs"/>
          <w:rtl/>
          <w:lang w:val="x-none" w:eastAsia="x-none"/>
        </w:rPr>
        <w:t>מגוונים</w:t>
      </w:r>
      <w:r>
        <w:rPr>
          <w:rFonts w:ascii="Arial" w:eastAsia="Times New Roman" w:hAnsi="Arial" w:cs="Arial" w:hint="cs"/>
          <w:rtl/>
          <w:lang w:val="x-none" w:eastAsia="x-none"/>
        </w:rPr>
        <w:t xml:space="preserve"> מחוץ לכותלי הכיתה</w:t>
      </w:r>
      <w:r w:rsidRPr="00E04BB6">
        <w:rPr>
          <w:rFonts w:ascii="Arial" w:eastAsia="Times New Roman" w:hAnsi="Arial" w:cs="Arial"/>
          <w:rtl/>
          <w:lang w:val="x-none" w:eastAsia="x-none"/>
        </w:rPr>
        <w:t xml:space="preserve">, </w:t>
      </w:r>
      <w:r>
        <w:rPr>
          <w:rFonts w:ascii="Arial" w:eastAsia="Times New Roman" w:hAnsi="Arial" w:cs="Arial" w:hint="cs"/>
          <w:rtl/>
          <w:lang w:val="x-none" w:eastAsia="x-none"/>
        </w:rPr>
        <w:t xml:space="preserve">ועוד. </w:t>
      </w:r>
    </w:p>
    <w:p w:rsidR="003E7DDD" w:rsidRDefault="00DF4385" w:rsidP="003E7DDD">
      <w:pPr>
        <w:autoSpaceDE w:val="0"/>
        <w:autoSpaceDN w:val="0"/>
        <w:adjustRightInd w:val="0"/>
        <w:spacing w:before="120" w:after="120" w:line="360" w:lineRule="auto"/>
        <w:jc w:val="both"/>
        <w:rPr>
          <w:rFonts w:ascii="Arial" w:eastAsia="Times New Roman" w:hAnsi="Arial" w:cs="Arial"/>
          <w:rtl/>
          <w:lang w:val="x-none" w:eastAsia="x-none"/>
        </w:rPr>
      </w:pPr>
      <w:r w:rsidRPr="0019343C">
        <w:rPr>
          <w:rFonts w:ascii="Arial" w:eastAsia="Times New Roman" w:hAnsi="Arial" w:cs="Arial"/>
          <w:rtl/>
          <w:lang w:val="x-none" w:eastAsia="x-none"/>
        </w:rPr>
        <w:t>נתונים אלה נאספו בקרב כלל התלמידים מכל שלבי החינוך: יסודי (ה'-ו'), חט"ב (ז'-ט') וחט"ע (י'-י"א).</w:t>
      </w:r>
      <w:r w:rsidRPr="0019343C">
        <w:rPr>
          <w:rFonts w:ascii="Arial" w:eastAsia="Times New Roman" w:hAnsi="Arial" w:cs="Arial" w:hint="cs"/>
          <w:rtl/>
          <w:lang w:val="x-none" w:eastAsia="x-none"/>
        </w:rPr>
        <w:t xml:space="preserve"> </w:t>
      </w:r>
      <w:r w:rsidRPr="0019343C">
        <w:rPr>
          <w:rFonts w:ascii="Arial" w:eastAsia="Times New Roman" w:hAnsi="Arial" w:cs="Arial"/>
          <w:rtl/>
          <w:lang w:val="x-none" w:eastAsia="x-none"/>
        </w:rPr>
        <w:t>תחילה מוצגים נתוני המדד המסכם לאורך זמן בין השנים תש</w:t>
      </w:r>
      <w:r w:rsidRPr="0019343C">
        <w:rPr>
          <w:rFonts w:ascii="Arial" w:eastAsia="Times New Roman" w:hAnsi="Arial" w:cs="Arial" w:hint="cs"/>
          <w:rtl/>
          <w:lang w:val="x-none" w:eastAsia="x-none"/>
        </w:rPr>
        <w:t>ע"ה</w:t>
      </w:r>
      <w:r w:rsidRPr="0019343C">
        <w:rPr>
          <w:rFonts w:ascii="Arial" w:eastAsia="Times New Roman" w:hAnsi="Arial" w:cs="Arial"/>
          <w:rtl/>
          <w:lang w:val="x-none" w:eastAsia="x-none"/>
        </w:rPr>
        <w:t>-</w:t>
      </w:r>
      <w:r w:rsidR="003E7927">
        <w:rPr>
          <w:rFonts w:ascii="Arial" w:eastAsia="Times New Roman" w:hAnsi="Arial" w:cs="Arial"/>
          <w:rtl/>
          <w:lang w:val="x-none" w:eastAsia="x-none"/>
        </w:rPr>
        <w:t>תשע"ז</w:t>
      </w:r>
      <w:r w:rsidRPr="0019343C">
        <w:rPr>
          <w:rFonts w:ascii="Arial" w:eastAsia="Times New Roman" w:hAnsi="Arial" w:cs="Arial" w:hint="cs"/>
          <w:rtl/>
          <w:lang w:val="x-none" w:eastAsia="x-none"/>
        </w:rPr>
        <w:t>,</w:t>
      </w:r>
      <w:r w:rsidRPr="0019343C">
        <w:rPr>
          <w:rFonts w:ascii="Arial" w:eastAsia="Times New Roman" w:hAnsi="Arial" w:cs="Arial"/>
          <w:rtl/>
          <w:lang w:val="x-none" w:eastAsia="x-none"/>
        </w:rPr>
        <w:t xml:space="preserve"> </w:t>
      </w:r>
      <w:r w:rsidRPr="0019343C">
        <w:rPr>
          <w:rFonts w:ascii="Arial" w:eastAsia="Times New Roman" w:hAnsi="Arial" w:cs="Arial" w:hint="cs"/>
          <w:rtl/>
          <w:lang w:val="x-none" w:eastAsia="x-none"/>
        </w:rPr>
        <w:t>ו</w:t>
      </w:r>
      <w:r w:rsidRPr="0019343C">
        <w:rPr>
          <w:rFonts w:ascii="Arial" w:eastAsia="Times New Roman" w:hAnsi="Arial" w:cs="Arial"/>
          <w:rtl/>
          <w:lang w:val="x-none" w:eastAsia="x-none"/>
        </w:rPr>
        <w:t xml:space="preserve">לאחר מכן מוצגים נתוני </w:t>
      </w:r>
      <w:r w:rsidR="003E7927">
        <w:rPr>
          <w:rFonts w:ascii="Arial" w:eastAsia="Times New Roman" w:hAnsi="Arial" w:cs="Arial"/>
          <w:rtl/>
          <w:lang w:val="x-none" w:eastAsia="x-none"/>
        </w:rPr>
        <w:t>תשע"ז</w:t>
      </w:r>
      <w:r w:rsidRPr="0019343C">
        <w:rPr>
          <w:rFonts w:ascii="Arial" w:eastAsia="Times New Roman" w:hAnsi="Arial" w:cs="Arial" w:hint="cs"/>
          <w:rtl/>
          <w:lang w:val="x-none" w:eastAsia="x-none"/>
        </w:rPr>
        <w:t xml:space="preserve"> של </w:t>
      </w:r>
      <w:r w:rsidRPr="0019343C">
        <w:rPr>
          <w:rFonts w:ascii="Arial" w:eastAsia="Times New Roman" w:hAnsi="Arial" w:cs="Arial"/>
          <w:rtl/>
          <w:lang w:val="x-none" w:eastAsia="x-none"/>
        </w:rPr>
        <w:t xml:space="preserve">המדד המסכם </w:t>
      </w:r>
      <w:r w:rsidRPr="0019343C">
        <w:rPr>
          <w:rFonts w:ascii="Arial" w:eastAsia="Times New Roman" w:hAnsi="Arial" w:cs="Arial" w:hint="cs"/>
          <w:rtl/>
          <w:lang w:val="x-none" w:eastAsia="x-none"/>
        </w:rPr>
        <w:t>ו</w:t>
      </w:r>
      <w:r w:rsidRPr="0019343C">
        <w:rPr>
          <w:rFonts w:ascii="Arial" w:eastAsia="Times New Roman" w:hAnsi="Arial" w:cs="Arial"/>
          <w:rtl/>
          <w:lang w:val="x-none" w:eastAsia="x-none"/>
        </w:rPr>
        <w:t>ההיגדים המרכיבים אותו</w:t>
      </w:r>
      <w:r w:rsidRPr="0019343C">
        <w:rPr>
          <w:rFonts w:ascii="Arial" w:eastAsia="Times New Roman" w:hAnsi="Arial" w:cs="Arial" w:hint="cs"/>
          <w:rtl/>
          <w:lang w:val="x-none" w:eastAsia="x-none"/>
        </w:rPr>
        <w:t xml:space="preserve">. </w:t>
      </w:r>
      <w:r w:rsidR="003E7DDD">
        <w:rPr>
          <w:rFonts w:ascii="Arial" w:eastAsia="Times New Roman" w:hAnsi="Arial" w:cs="Arial"/>
          <w:rtl/>
          <w:lang w:val="x-none" w:eastAsia="x-none"/>
        </w:rPr>
        <w:t xml:space="preserve">הנתונים מוצגים בחלוקה לפי </w:t>
      </w:r>
      <w:r w:rsidR="003E7DDD" w:rsidRPr="00D557BF">
        <w:rPr>
          <w:rFonts w:ascii="Arial" w:eastAsia="Times New Roman" w:hAnsi="Arial" w:cs="Arial"/>
          <w:rtl/>
          <w:lang w:val="x-none" w:eastAsia="x-none"/>
        </w:rPr>
        <w:t xml:space="preserve">שכבות גיל </w:t>
      </w:r>
      <w:r w:rsidR="003E7DDD">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sidR="003E7DDD">
        <w:rPr>
          <w:rFonts w:ascii="Arial" w:eastAsia="Times New Roman" w:hAnsi="Arial" w:cs="Arial"/>
          <w:rtl/>
          <w:lang w:val="x-none" w:eastAsia="x-none"/>
        </w:rPr>
        <w:t xml:space="preserve">, וכן בחלוקה לפי מגזרים בקרב דוברי ערבית: מגזר ערבי, מגזר דרוזי ומגזר בדואי דרום. </w:t>
      </w:r>
      <w:r w:rsidR="003E7DDD">
        <w:rPr>
          <w:rFonts w:ascii="Arial" w:eastAsia="Times New Roman" w:hAnsi="Arial" w:cs="Arial" w:hint="cs"/>
          <w:rtl/>
          <w:lang w:val="x-none" w:eastAsia="x-none"/>
        </w:rPr>
        <w:t>נתונים אלה נאספו לראשונה בשנה"ל תשע"ה.</w:t>
      </w:r>
    </w:p>
    <w:p w:rsidR="005C23BA" w:rsidRPr="00A007FF" w:rsidRDefault="005C23BA" w:rsidP="003E7DDD">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להלן פירוט ההיגדים המרכיבים מדד זה כפי שהם מוצגים בשאלון:</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5C23BA" w:rsidRPr="00A007FF" w:rsidTr="007660E5">
        <w:trPr>
          <w:trHeight w:val="284"/>
          <w:jc w:val="center"/>
        </w:trPr>
        <w:tc>
          <w:tcPr>
            <w:tcW w:w="9639" w:type="dxa"/>
            <w:tcBorders>
              <w:top w:val="single" w:sz="18" w:space="0" w:color="999999"/>
              <w:left w:val="single" w:sz="4" w:space="0" w:color="A6A6A6"/>
              <w:bottom w:val="single" w:sz="12" w:space="0" w:color="999999"/>
            </w:tcBorders>
            <w:shd w:val="clear" w:color="auto" w:fill="D0D1E6"/>
            <w:vAlign w:val="center"/>
          </w:tcPr>
          <w:p w:rsidR="005C23BA" w:rsidRPr="00A007FF" w:rsidRDefault="005C23BA" w:rsidP="007660E5">
            <w:pPr>
              <w:autoSpaceDE w:val="0"/>
              <w:autoSpaceDN w:val="0"/>
              <w:adjustRightInd w:val="0"/>
              <w:spacing w:before="60" w:after="60" w:line="240" w:lineRule="auto"/>
              <w:rPr>
                <w:rFonts w:ascii="Arial" w:eastAsia="Times New Roman" w:hAnsi="Arial" w:cs="Arial"/>
                <w:b/>
                <w:bCs/>
                <w:color w:val="000066"/>
                <w:sz w:val="20"/>
                <w:szCs w:val="20"/>
              </w:rPr>
            </w:pPr>
            <w:r>
              <w:rPr>
                <w:rFonts w:ascii="Arial" w:eastAsia="Times New Roman" w:hAnsi="Arial" w:cs="Arial" w:hint="cs"/>
                <w:b/>
                <w:bCs/>
                <w:color w:val="000066"/>
                <w:sz w:val="20"/>
                <w:szCs w:val="20"/>
                <w:rtl/>
                <w:lang w:val="fr-FR"/>
              </w:rPr>
              <w:t>מדד מסכם:</w:t>
            </w:r>
            <w:r w:rsidRPr="00A007FF">
              <w:rPr>
                <w:rFonts w:ascii="Arial" w:eastAsia="Times New Roman" w:hAnsi="Arial" w:cs="Arial"/>
                <w:b/>
                <w:bCs/>
                <w:color w:val="000066"/>
                <w:sz w:val="20"/>
                <w:szCs w:val="20"/>
                <w:rtl/>
                <w:lang w:val="fr-FR"/>
              </w:rPr>
              <w:t xml:space="preserve"> </w:t>
            </w:r>
            <w:r>
              <w:rPr>
                <w:rFonts w:ascii="Arial" w:eastAsia="Times New Roman" w:hAnsi="Arial" w:cs="Arial" w:hint="cs"/>
                <w:b/>
                <w:bCs/>
                <w:color w:val="000066"/>
                <w:sz w:val="20"/>
                <w:szCs w:val="20"/>
                <w:rtl/>
              </w:rPr>
              <w:t>פרקטיקות הוראה-למידה-הערכה איכותיות*</w:t>
            </w:r>
          </w:p>
        </w:tc>
      </w:tr>
      <w:tr w:rsidR="005C23BA" w:rsidRPr="00A007FF" w:rsidTr="007660E5">
        <w:trPr>
          <w:trHeight w:val="284"/>
          <w:jc w:val="center"/>
        </w:trPr>
        <w:tc>
          <w:tcPr>
            <w:tcW w:w="9639" w:type="dxa"/>
            <w:tcBorders>
              <w:bottom w:val="single" w:sz="4" w:space="0" w:color="808080"/>
            </w:tcBorders>
            <w:shd w:val="clear" w:color="auto" w:fill="auto"/>
          </w:tcPr>
          <w:p w:rsidR="005C23BA" w:rsidRPr="00244B34" w:rsidRDefault="005C23BA" w:rsidP="007660E5">
            <w:pPr>
              <w:autoSpaceDE w:val="0"/>
              <w:autoSpaceDN w:val="0"/>
              <w:adjustRightInd w:val="0"/>
              <w:spacing w:before="60" w:after="60"/>
              <w:ind w:left="284" w:hanging="284"/>
              <w:jc w:val="both"/>
              <w:rPr>
                <w:rFonts w:ascii="Arial" w:eastAsia="Times New Roman" w:hAnsi="Arial" w:cs="Arial"/>
                <w:color w:val="000066"/>
                <w:sz w:val="20"/>
                <w:szCs w:val="20"/>
                <w:rtl/>
                <w:lang w:val="fr-FR"/>
              </w:rPr>
            </w:pPr>
            <w:r>
              <w:rPr>
                <w:rFonts w:ascii="Arial" w:eastAsia="Times New Roman" w:hAnsi="Arial" w:cs="Arial" w:hint="cs"/>
                <w:color w:val="000066"/>
                <w:sz w:val="20"/>
                <w:szCs w:val="20"/>
                <w:rtl/>
                <w:lang w:val="fr-FR"/>
              </w:rPr>
              <w:t>א.</w:t>
            </w:r>
            <w:r>
              <w:rPr>
                <w:rFonts w:ascii="Arial" w:eastAsia="Times New Roman" w:hAnsi="Arial" w:cs="Arial"/>
                <w:color w:val="000066"/>
                <w:sz w:val="20"/>
                <w:szCs w:val="20"/>
                <w:lang w:val="fr-FR"/>
              </w:rPr>
              <w:t xml:space="preserve"> </w:t>
            </w:r>
            <w:r>
              <w:rPr>
                <w:rFonts w:ascii="Arial" w:eastAsia="Times New Roman" w:hAnsi="Arial" w:cs="Arial" w:hint="cs"/>
                <w:color w:val="000066"/>
                <w:sz w:val="20"/>
                <w:szCs w:val="20"/>
                <w:rtl/>
                <w:lang w:val="fr-FR"/>
              </w:rPr>
              <w:t>"</w:t>
            </w:r>
            <w:r w:rsidRPr="00E04BB6">
              <w:rPr>
                <w:rFonts w:ascii="Arial" w:eastAsia="Times New Roman" w:hAnsi="Arial" w:cs="Arial"/>
                <w:color w:val="000066"/>
                <w:sz w:val="20"/>
                <w:szCs w:val="20"/>
                <w:rtl/>
                <w:lang w:val="fr-FR"/>
              </w:rPr>
              <w:t xml:space="preserve">המורים בבית הספר מכוונים אותנו ללמוד בדרכים שונות, כגון עבודות חקר, ביצוע תצפיות, למידה המבוססת על פרויקטים </w:t>
            </w:r>
            <w:proofErr w:type="spellStart"/>
            <w:r w:rsidRPr="00E04BB6">
              <w:rPr>
                <w:rFonts w:ascii="Arial" w:eastAsia="Times New Roman" w:hAnsi="Arial" w:cs="Arial"/>
                <w:color w:val="000066"/>
                <w:sz w:val="20"/>
                <w:szCs w:val="20"/>
                <w:rtl/>
                <w:lang w:val="fr-FR"/>
              </w:rPr>
              <w:t>וכו</w:t>
            </w:r>
            <w:proofErr w:type="spellEnd"/>
            <w:r w:rsidRPr="00E04BB6">
              <w:rPr>
                <w:rFonts w:ascii="Arial" w:eastAsia="Times New Roman" w:hAnsi="Arial" w:cs="Arial"/>
                <w:color w:val="000066"/>
                <w:sz w:val="20"/>
                <w:szCs w:val="20"/>
                <w:rtl/>
                <w:lang w:val="fr-FR"/>
              </w:rPr>
              <w:t>'</w:t>
            </w:r>
            <w:r>
              <w:rPr>
                <w:rFonts w:ascii="Arial" w:eastAsia="Times New Roman" w:hAnsi="Arial" w:cs="Arial" w:hint="cs"/>
                <w:color w:val="000066"/>
                <w:sz w:val="20"/>
                <w:szCs w:val="20"/>
                <w:rtl/>
                <w:lang w:val="fr-FR"/>
              </w:rPr>
              <w:t>"</w:t>
            </w:r>
          </w:p>
        </w:tc>
      </w:tr>
      <w:tr w:rsidR="005C23BA" w:rsidRPr="00A007FF" w:rsidTr="007660E5">
        <w:trPr>
          <w:trHeight w:val="284"/>
          <w:jc w:val="center"/>
        </w:trPr>
        <w:tc>
          <w:tcPr>
            <w:tcW w:w="9639" w:type="dxa"/>
            <w:shd w:val="clear" w:color="auto" w:fill="auto"/>
          </w:tcPr>
          <w:p w:rsidR="005C23BA" w:rsidRPr="00244B34" w:rsidRDefault="005C23BA" w:rsidP="007660E5">
            <w:pPr>
              <w:autoSpaceDE w:val="0"/>
              <w:autoSpaceDN w:val="0"/>
              <w:adjustRightInd w:val="0"/>
              <w:spacing w:before="60" w:after="60"/>
              <w:ind w:left="284" w:hanging="284"/>
              <w:jc w:val="both"/>
              <w:rPr>
                <w:rFonts w:ascii="Arial" w:eastAsia="Times New Roman" w:hAnsi="Arial" w:cs="Arial"/>
                <w:color w:val="000066"/>
                <w:sz w:val="20"/>
                <w:szCs w:val="20"/>
                <w:rtl/>
                <w:lang w:val="fr-FR"/>
              </w:rPr>
            </w:pPr>
            <w:r>
              <w:rPr>
                <w:rFonts w:ascii="Arial" w:eastAsia="Times New Roman" w:hAnsi="Arial" w:cs="Arial" w:hint="cs"/>
                <w:color w:val="000066"/>
                <w:sz w:val="20"/>
                <w:szCs w:val="20"/>
                <w:rtl/>
                <w:lang w:val="fr-FR"/>
              </w:rPr>
              <w:t>ב. "</w:t>
            </w:r>
            <w:r w:rsidRPr="00E04BB6">
              <w:rPr>
                <w:rFonts w:ascii="Arial" w:eastAsia="Times New Roman" w:hAnsi="Arial" w:cs="Arial"/>
                <w:color w:val="000066"/>
                <w:sz w:val="20"/>
                <w:szCs w:val="20"/>
                <w:rtl/>
                <w:lang w:val="fr-FR"/>
              </w:rPr>
              <w:t>המורים בבית הספר מעריכים את העבודה שלנו לא רק על פי ההישגים במבחנים אלא גם על פי מידע אחר (למשל: עבודת חקר שעשיתי, תצפית שערכתי, פרויקט שעשיתי וכו')</w:t>
            </w:r>
            <w:r>
              <w:rPr>
                <w:rFonts w:ascii="Arial" w:eastAsia="Times New Roman" w:hAnsi="Arial" w:cs="Arial" w:hint="cs"/>
                <w:color w:val="000066"/>
                <w:sz w:val="20"/>
                <w:szCs w:val="20"/>
                <w:rtl/>
                <w:lang w:val="fr-FR"/>
              </w:rPr>
              <w:t>"</w:t>
            </w:r>
          </w:p>
        </w:tc>
      </w:tr>
      <w:tr w:rsidR="005C23BA" w:rsidRPr="00A007FF" w:rsidTr="007660E5">
        <w:trPr>
          <w:trHeight w:val="284"/>
          <w:jc w:val="center"/>
        </w:trPr>
        <w:tc>
          <w:tcPr>
            <w:tcW w:w="9639" w:type="dxa"/>
            <w:shd w:val="clear" w:color="auto" w:fill="auto"/>
          </w:tcPr>
          <w:p w:rsidR="005C23BA" w:rsidRPr="00755E54" w:rsidRDefault="005C23BA" w:rsidP="007660E5">
            <w:pPr>
              <w:autoSpaceDE w:val="0"/>
              <w:autoSpaceDN w:val="0"/>
              <w:adjustRightInd w:val="0"/>
              <w:spacing w:before="60" w:after="60"/>
              <w:ind w:left="284" w:hanging="284"/>
              <w:jc w:val="both"/>
              <w:rPr>
                <w:rFonts w:ascii="Arial" w:eastAsia="Times New Roman" w:hAnsi="Arial" w:cs="Arial"/>
                <w:color w:val="000066"/>
                <w:sz w:val="20"/>
                <w:szCs w:val="20"/>
                <w:lang w:val="fr-FR"/>
              </w:rPr>
            </w:pPr>
            <w:r>
              <w:rPr>
                <w:rFonts w:ascii="Arial" w:eastAsia="Times New Roman" w:hAnsi="Arial" w:cs="Arial" w:hint="cs"/>
                <w:color w:val="000066"/>
                <w:sz w:val="20"/>
                <w:szCs w:val="20"/>
                <w:rtl/>
                <w:lang w:val="fr-FR"/>
              </w:rPr>
              <w:t>ג. "</w:t>
            </w:r>
            <w:r w:rsidRPr="00E04BB6">
              <w:rPr>
                <w:rFonts w:ascii="Arial" w:eastAsia="Times New Roman" w:hAnsi="Arial" w:cs="Arial"/>
                <w:color w:val="000066"/>
                <w:sz w:val="20"/>
                <w:szCs w:val="20"/>
                <w:rtl/>
                <w:lang w:val="fr-FR"/>
              </w:rPr>
              <w:t xml:space="preserve">ככלל, אני מרגיש שהמורים בבית הספר מעודדים אותנו להיות פעילים במהלך הלמידה: לשאול שאלות, להציג את עבודתנו בפני הכיתה, לצאת לפעילויות מחוץ לכיתה </w:t>
            </w:r>
            <w:proofErr w:type="spellStart"/>
            <w:r w:rsidRPr="00E04BB6">
              <w:rPr>
                <w:rFonts w:ascii="Arial" w:eastAsia="Times New Roman" w:hAnsi="Arial" w:cs="Arial"/>
                <w:color w:val="000066"/>
                <w:sz w:val="20"/>
                <w:szCs w:val="20"/>
                <w:rtl/>
                <w:lang w:val="fr-FR"/>
              </w:rPr>
              <w:t>וכו</w:t>
            </w:r>
            <w:proofErr w:type="spellEnd"/>
            <w:r w:rsidRPr="00E04BB6">
              <w:rPr>
                <w:rFonts w:ascii="Arial" w:eastAsia="Times New Roman" w:hAnsi="Arial" w:cs="Arial"/>
                <w:color w:val="000066"/>
                <w:sz w:val="20"/>
                <w:szCs w:val="20"/>
                <w:rtl/>
                <w:lang w:val="fr-FR"/>
              </w:rPr>
              <w:t>'</w:t>
            </w:r>
            <w:r>
              <w:rPr>
                <w:rFonts w:ascii="Arial" w:eastAsia="Times New Roman" w:hAnsi="Arial" w:cs="Arial" w:hint="cs"/>
                <w:color w:val="000066"/>
                <w:sz w:val="20"/>
                <w:szCs w:val="20"/>
                <w:rtl/>
                <w:lang w:val="fr-FR"/>
              </w:rPr>
              <w:t>"</w:t>
            </w:r>
          </w:p>
        </w:tc>
      </w:tr>
      <w:tr w:rsidR="005C23BA" w:rsidRPr="00A007FF" w:rsidTr="007660E5">
        <w:trPr>
          <w:trHeight w:val="284"/>
          <w:jc w:val="center"/>
        </w:trPr>
        <w:tc>
          <w:tcPr>
            <w:tcW w:w="9639" w:type="dxa"/>
            <w:shd w:val="clear" w:color="auto" w:fill="auto"/>
          </w:tcPr>
          <w:p w:rsidR="005C23BA" w:rsidRPr="00755E54" w:rsidRDefault="005C23BA" w:rsidP="007660E5">
            <w:pPr>
              <w:autoSpaceDE w:val="0"/>
              <w:autoSpaceDN w:val="0"/>
              <w:adjustRightInd w:val="0"/>
              <w:spacing w:before="60" w:after="60"/>
              <w:ind w:left="284" w:hanging="284"/>
              <w:jc w:val="both"/>
              <w:rPr>
                <w:rFonts w:ascii="Arial" w:eastAsia="Times New Roman" w:hAnsi="Arial" w:cs="Arial"/>
                <w:color w:val="000066"/>
                <w:sz w:val="20"/>
                <w:szCs w:val="20"/>
                <w:lang w:val="fr-FR"/>
              </w:rPr>
            </w:pPr>
            <w:r>
              <w:rPr>
                <w:rFonts w:ascii="Arial" w:eastAsia="Times New Roman" w:hAnsi="Arial" w:cs="Arial" w:hint="cs"/>
                <w:color w:val="000066"/>
                <w:sz w:val="20"/>
                <w:szCs w:val="20"/>
                <w:rtl/>
                <w:lang w:val="fr-FR"/>
              </w:rPr>
              <w:t>ד. "</w:t>
            </w:r>
            <w:r w:rsidRPr="00E04BB6">
              <w:rPr>
                <w:rFonts w:ascii="Arial" w:eastAsia="Times New Roman" w:hAnsi="Arial" w:cs="Arial"/>
                <w:color w:val="000066"/>
                <w:sz w:val="20"/>
                <w:szCs w:val="20"/>
                <w:rtl/>
                <w:lang w:val="fr-FR"/>
              </w:rPr>
              <w:t>במהלך השיעורים המורים בבית הספר מקשרים את החומר הנלמד לנושאים נוספים (למשל למקצועות אחרים, לאירועים בחדשות וכו')</w:t>
            </w:r>
            <w:r>
              <w:rPr>
                <w:rFonts w:ascii="Arial" w:eastAsia="Times New Roman" w:hAnsi="Arial" w:cs="Arial" w:hint="cs"/>
                <w:color w:val="000066"/>
                <w:sz w:val="20"/>
                <w:szCs w:val="20"/>
                <w:rtl/>
                <w:lang w:val="fr-FR"/>
              </w:rPr>
              <w:t>"</w:t>
            </w:r>
          </w:p>
        </w:tc>
      </w:tr>
      <w:tr w:rsidR="005C23BA" w:rsidRPr="00A007FF" w:rsidTr="007660E5">
        <w:trPr>
          <w:trHeight w:val="284"/>
          <w:jc w:val="center"/>
        </w:trPr>
        <w:tc>
          <w:tcPr>
            <w:tcW w:w="9639" w:type="dxa"/>
            <w:shd w:val="clear" w:color="auto" w:fill="auto"/>
          </w:tcPr>
          <w:p w:rsidR="005C23BA" w:rsidRPr="00755E54" w:rsidRDefault="005C23BA" w:rsidP="007660E5">
            <w:pPr>
              <w:autoSpaceDE w:val="0"/>
              <w:autoSpaceDN w:val="0"/>
              <w:adjustRightInd w:val="0"/>
              <w:spacing w:before="60" w:after="60"/>
              <w:ind w:left="284" w:hanging="284"/>
              <w:jc w:val="both"/>
              <w:rPr>
                <w:rFonts w:ascii="Arial" w:eastAsia="Times New Roman" w:hAnsi="Arial" w:cs="Arial"/>
                <w:color w:val="000066"/>
                <w:sz w:val="20"/>
                <w:szCs w:val="20"/>
                <w:lang w:val="fr-FR"/>
              </w:rPr>
            </w:pPr>
            <w:r>
              <w:rPr>
                <w:rFonts w:ascii="Arial" w:eastAsia="Times New Roman" w:hAnsi="Arial" w:cs="Arial" w:hint="cs"/>
                <w:color w:val="000066"/>
                <w:sz w:val="20"/>
                <w:szCs w:val="20"/>
                <w:rtl/>
                <w:lang w:val="fr-FR"/>
              </w:rPr>
              <w:t>ה. "</w:t>
            </w:r>
            <w:r w:rsidRPr="00E04BB6">
              <w:rPr>
                <w:rFonts w:ascii="Arial" w:eastAsia="Times New Roman" w:hAnsi="Arial" w:cs="Arial"/>
                <w:color w:val="000066"/>
                <w:sz w:val="20"/>
                <w:szCs w:val="20"/>
                <w:rtl/>
                <w:lang w:val="fr-FR"/>
              </w:rPr>
              <w:t>רוב המורים מטילים עלינו משימות של עבודה משותפת עם תלמידים אחרים</w:t>
            </w:r>
            <w:r>
              <w:rPr>
                <w:rFonts w:ascii="Arial" w:eastAsia="Times New Roman" w:hAnsi="Arial" w:cs="Arial" w:hint="cs"/>
                <w:color w:val="000066"/>
                <w:sz w:val="20"/>
                <w:szCs w:val="20"/>
                <w:rtl/>
                <w:lang w:val="fr-FR"/>
              </w:rPr>
              <w:t>"</w:t>
            </w:r>
          </w:p>
        </w:tc>
      </w:tr>
      <w:tr w:rsidR="005C23BA" w:rsidRPr="00A007FF" w:rsidTr="007660E5">
        <w:trPr>
          <w:trHeight w:val="284"/>
          <w:jc w:val="center"/>
        </w:trPr>
        <w:tc>
          <w:tcPr>
            <w:tcW w:w="9639" w:type="dxa"/>
            <w:tcBorders>
              <w:bottom w:val="single" w:sz="12" w:space="0" w:color="808080"/>
            </w:tcBorders>
            <w:shd w:val="clear" w:color="auto" w:fill="auto"/>
          </w:tcPr>
          <w:p w:rsidR="005C23BA" w:rsidRPr="00755E54" w:rsidRDefault="0010296F" w:rsidP="007660E5">
            <w:pPr>
              <w:autoSpaceDE w:val="0"/>
              <w:autoSpaceDN w:val="0"/>
              <w:adjustRightInd w:val="0"/>
              <w:spacing w:before="60" w:after="60"/>
              <w:ind w:left="284" w:hanging="284"/>
              <w:jc w:val="both"/>
              <w:rPr>
                <w:rFonts w:ascii="Arial" w:eastAsia="Times New Roman" w:hAnsi="Arial" w:cs="Arial"/>
                <w:color w:val="000066"/>
                <w:sz w:val="20"/>
                <w:szCs w:val="20"/>
                <w:rtl/>
                <w:lang w:val="fr-FR"/>
              </w:rPr>
            </w:pPr>
            <w:r>
              <w:rPr>
                <w:rFonts w:ascii="Arial" w:eastAsia="Times New Roman" w:hAnsi="Arial" w:cs="Arial" w:hint="cs"/>
                <w:color w:val="000066"/>
                <w:sz w:val="20"/>
                <w:szCs w:val="20"/>
                <w:rtl/>
                <w:lang w:val="fr-FR"/>
              </w:rPr>
              <w:t xml:space="preserve"> </w:t>
            </w:r>
            <w:r w:rsidR="005C23BA">
              <w:rPr>
                <w:rFonts w:ascii="Arial" w:eastAsia="Times New Roman" w:hAnsi="Arial" w:cs="Arial" w:hint="cs"/>
                <w:color w:val="000066"/>
                <w:sz w:val="20"/>
                <w:szCs w:val="20"/>
                <w:rtl/>
                <w:lang w:val="fr-FR"/>
              </w:rPr>
              <w:t>ו.</w:t>
            </w:r>
            <w:r w:rsidR="00BD24B2">
              <w:rPr>
                <w:rFonts w:ascii="Arial" w:eastAsia="Times New Roman" w:hAnsi="Arial" w:cs="Arial" w:hint="cs"/>
                <w:color w:val="000066"/>
                <w:sz w:val="20"/>
                <w:szCs w:val="20"/>
                <w:rtl/>
                <w:lang w:val="fr-FR"/>
              </w:rPr>
              <w:t xml:space="preserve"> </w:t>
            </w:r>
            <w:r w:rsidR="005C23BA">
              <w:rPr>
                <w:rFonts w:ascii="Arial" w:eastAsia="Times New Roman" w:hAnsi="Arial" w:cs="Arial" w:hint="cs"/>
                <w:color w:val="000066"/>
                <w:sz w:val="20"/>
                <w:szCs w:val="20"/>
                <w:rtl/>
                <w:lang w:val="fr-FR"/>
              </w:rPr>
              <w:t>"</w:t>
            </w:r>
            <w:r w:rsidR="005C23BA" w:rsidRPr="00E04BB6">
              <w:rPr>
                <w:rFonts w:ascii="Arial" w:eastAsia="Times New Roman" w:hAnsi="Arial" w:cs="Arial"/>
                <w:color w:val="000066"/>
                <w:sz w:val="20"/>
                <w:szCs w:val="20"/>
                <w:rtl/>
                <w:lang w:val="fr-FR"/>
              </w:rPr>
              <w:t>תלמידים בכיתתי עובדים על משימות שונות באופן עצמאי במסגרת השיעורים</w:t>
            </w:r>
            <w:r w:rsidR="005C23BA">
              <w:rPr>
                <w:rFonts w:ascii="Arial" w:eastAsia="Times New Roman" w:hAnsi="Arial" w:cs="Arial" w:hint="cs"/>
                <w:color w:val="000066"/>
                <w:sz w:val="20"/>
                <w:szCs w:val="20"/>
                <w:rtl/>
                <w:lang w:val="fr-FR"/>
              </w:rPr>
              <w:t>"</w:t>
            </w:r>
          </w:p>
        </w:tc>
      </w:tr>
    </w:tbl>
    <w:p w:rsidR="005C23BA" w:rsidRDefault="00E3499E" w:rsidP="000F0647">
      <w:pPr>
        <w:autoSpaceDE w:val="0"/>
        <w:autoSpaceDN w:val="0"/>
        <w:adjustRightInd w:val="0"/>
        <w:spacing w:after="60" w:line="240" w:lineRule="auto"/>
        <w:ind w:left="173" w:hanging="173"/>
        <w:jc w:val="both"/>
        <w:rPr>
          <w:rFonts w:ascii="Arial" w:eastAsia="Times New Roman" w:hAnsi="Arial" w:cs="Arial"/>
          <w:sz w:val="18"/>
          <w:szCs w:val="18"/>
          <w:rtl/>
        </w:rPr>
      </w:pPr>
      <w:r>
        <w:rPr>
          <w:rFonts w:ascii="Arial" w:eastAsia="Times New Roman" w:hAnsi="Arial" w:cs="Arial" w:hint="cs"/>
          <w:sz w:val="18"/>
          <w:szCs w:val="18"/>
          <w:rtl/>
        </w:rPr>
        <w:t xml:space="preserve"> </w:t>
      </w:r>
      <w:r w:rsidR="005C23BA" w:rsidRPr="008277F6">
        <w:rPr>
          <w:rFonts w:ascii="Arial" w:eastAsia="Times New Roman" w:hAnsi="Arial" w:cs="Arial" w:hint="cs"/>
          <w:sz w:val="18"/>
          <w:szCs w:val="18"/>
          <w:rtl/>
        </w:rPr>
        <w:t>*</w:t>
      </w:r>
      <w:r w:rsidR="00BD24B2">
        <w:rPr>
          <w:rFonts w:ascii="Arial" w:eastAsia="Times New Roman" w:hAnsi="Arial" w:cs="Arial" w:hint="cs"/>
          <w:sz w:val="18"/>
          <w:szCs w:val="18"/>
          <w:rtl/>
        </w:rPr>
        <w:t xml:space="preserve"> </w:t>
      </w:r>
      <w:r w:rsidR="005C23BA" w:rsidRPr="008277F6">
        <w:rPr>
          <w:rFonts w:ascii="Arial" w:eastAsia="Times New Roman" w:hAnsi="Arial" w:cs="Arial"/>
          <w:sz w:val="18"/>
          <w:szCs w:val="18"/>
          <w:rtl/>
        </w:rPr>
        <w:t xml:space="preserve">סולם </w:t>
      </w:r>
      <w:r w:rsidR="005C23BA" w:rsidRPr="008277F6">
        <w:rPr>
          <w:rFonts w:ascii="Arial" w:eastAsia="Times New Roman" w:hAnsi="Arial" w:cs="Arial" w:hint="cs"/>
          <w:sz w:val="18"/>
          <w:szCs w:val="18"/>
          <w:rtl/>
        </w:rPr>
        <w:t xml:space="preserve">התשובות </w:t>
      </w:r>
      <w:r w:rsidR="005C23BA">
        <w:rPr>
          <w:rFonts w:ascii="Arial" w:eastAsia="Times New Roman" w:hAnsi="Arial" w:cs="Arial" w:hint="cs"/>
          <w:sz w:val="18"/>
          <w:szCs w:val="18"/>
          <w:rtl/>
        </w:rPr>
        <w:t>להיגדים</w:t>
      </w:r>
      <w:r w:rsidR="005C23BA" w:rsidRPr="008277F6">
        <w:rPr>
          <w:rFonts w:ascii="Arial" w:eastAsia="Times New Roman" w:hAnsi="Arial" w:cs="Arial" w:hint="cs"/>
          <w:sz w:val="18"/>
          <w:szCs w:val="18"/>
          <w:rtl/>
        </w:rPr>
        <w:t xml:space="preserve"> היה </w:t>
      </w:r>
      <w:r w:rsidR="005C23BA" w:rsidRPr="008277F6">
        <w:rPr>
          <w:rFonts w:ascii="Arial" w:eastAsia="Times New Roman" w:hAnsi="Arial" w:cs="Arial"/>
          <w:sz w:val="18"/>
          <w:szCs w:val="18"/>
          <w:rtl/>
        </w:rPr>
        <w:t xml:space="preserve">בן חמש דרגות </w:t>
      </w:r>
      <w:r w:rsidR="005C23BA" w:rsidRPr="008277F6">
        <w:rPr>
          <w:rFonts w:ascii="Arial" w:eastAsia="Times New Roman" w:hAnsi="Arial" w:cs="Arial" w:hint="cs"/>
          <w:sz w:val="18"/>
          <w:szCs w:val="18"/>
          <w:rtl/>
        </w:rPr>
        <w:t>ו</w:t>
      </w:r>
      <w:r w:rsidR="005C23BA" w:rsidRPr="008277F6">
        <w:rPr>
          <w:rFonts w:ascii="Arial" w:eastAsia="Times New Roman" w:hAnsi="Arial" w:cs="Arial"/>
          <w:sz w:val="18"/>
          <w:szCs w:val="18"/>
          <w:rtl/>
        </w:rPr>
        <w:t>נע מ"מסכים מאוד" (5) ועד "מאוד לא מסכים" (1). לצורכי הדיווח על הממצאים סווגו המשיבים שציינו את שני הערכים הגבוהים ביותר בסולם (</w:t>
      </w:r>
      <w:r w:rsidR="005C23BA" w:rsidRPr="008277F6">
        <w:rPr>
          <w:rFonts w:ascii="Arial" w:eastAsia="Times New Roman" w:hAnsi="Arial" w:cs="Arial" w:hint="cs"/>
          <w:sz w:val="18"/>
          <w:szCs w:val="18"/>
          <w:rtl/>
        </w:rPr>
        <w:t>מסכים</w:t>
      </w:r>
      <w:r w:rsidR="00BD24B2">
        <w:rPr>
          <w:rFonts w:ascii="Arial" w:eastAsia="Times New Roman" w:hAnsi="Arial" w:cs="Arial" w:hint="cs"/>
          <w:sz w:val="18"/>
          <w:szCs w:val="18"/>
          <w:rtl/>
        </w:rPr>
        <w:t xml:space="preserve"> </w:t>
      </w:r>
      <w:r w:rsidR="005C23BA" w:rsidRPr="008277F6">
        <w:rPr>
          <w:rFonts w:ascii="Arial" w:eastAsia="Times New Roman" w:hAnsi="Arial" w:cs="Arial" w:hint="cs"/>
          <w:sz w:val="18"/>
          <w:szCs w:val="18"/>
          <w:rtl/>
        </w:rPr>
        <w:t>או מסכים מאד</w:t>
      </w:r>
      <w:r w:rsidR="005C23BA" w:rsidRPr="008277F6">
        <w:rPr>
          <w:rFonts w:ascii="Arial" w:eastAsia="Times New Roman" w:hAnsi="Arial" w:cs="Arial"/>
          <w:sz w:val="18"/>
          <w:szCs w:val="18"/>
          <w:rtl/>
        </w:rPr>
        <w:t>) כמסכימים עם ההיגד, וחושב שיעורם (באחוזים).</w:t>
      </w:r>
      <w:r w:rsidR="005C23BA" w:rsidRPr="008277F6">
        <w:rPr>
          <w:rFonts w:ascii="Arial" w:eastAsia="Times New Roman" w:hAnsi="Arial" w:cs="Arial" w:hint="cs"/>
          <w:sz w:val="18"/>
          <w:szCs w:val="18"/>
          <w:rtl/>
        </w:rPr>
        <w:t xml:space="preserve"> </w:t>
      </w:r>
      <w:r w:rsidR="005C23BA" w:rsidRPr="008277F6">
        <w:rPr>
          <w:rFonts w:ascii="Arial" w:eastAsia="Times New Roman" w:hAnsi="Arial" w:cs="Arial"/>
          <w:sz w:val="18"/>
          <w:szCs w:val="18"/>
          <w:rtl/>
        </w:rPr>
        <w:t xml:space="preserve">המדד </w:t>
      </w:r>
      <w:r w:rsidR="005C23BA" w:rsidRPr="008277F6">
        <w:rPr>
          <w:rFonts w:ascii="Arial" w:eastAsia="Times New Roman" w:hAnsi="Arial" w:cs="Arial" w:hint="cs"/>
          <w:sz w:val="18"/>
          <w:szCs w:val="18"/>
          <w:rtl/>
        </w:rPr>
        <w:t xml:space="preserve">המסכם </w:t>
      </w:r>
      <w:r w:rsidR="005C23BA" w:rsidRPr="008277F6">
        <w:rPr>
          <w:rFonts w:ascii="Arial" w:eastAsia="Times New Roman" w:hAnsi="Arial" w:cs="Arial"/>
          <w:sz w:val="18"/>
          <w:szCs w:val="18"/>
          <w:rtl/>
        </w:rPr>
        <w:t xml:space="preserve">חושב כממוצע של אחוזי המסכימים עם ההיגדים </w:t>
      </w:r>
      <w:r w:rsidR="005C23BA" w:rsidRPr="008277F6">
        <w:rPr>
          <w:rFonts w:ascii="Arial" w:eastAsia="Times New Roman" w:hAnsi="Arial" w:cs="Arial" w:hint="cs"/>
          <w:sz w:val="18"/>
          <w:szCs w:val="18"/>
          <w:rtl/>
        </w:rPr>
        <w:t>המרכיבים את המדד</w:t>
      </w:r>
      <w:r w:rsidR="005C23BA" w:rsidRPr="008277F6">
        <w:rPr>
          <w:rFonts w:ascii="Arial" w:eastAsia="Times New Roman" w:hAnsi="Arial" w:cs="Arial"/>
          <w:sz w:val="18"/>
          <w:szCs w:val="18"/>
          <w:rtl/>
        </w:rPr>
        <w:t>. בהתאמה, ערכי המדד נעים בין 0 ל-100.</w:t>
      </w:r>
    </w:p>
    <w:p w:rsidR="00DF4385" w:rsidRDefault="005C23BA" w:rsidP="005C23BA">
      <w:pPr>
        <w:pStyle w:val="SubSectionHeader"/>
        <w:ind w:left="9"/>
        <w:rPr>
          <w:rtl/>
        </w:rPr>
      </w:pPr>
      <w:r w:rsidRPr="008C3457">
        <w:rPr>
          <w:sz w:val="18"/>
          <w:szCs w:val="18"/>
          <w:rtl/>
        </w:rPr>
        <w:br w:type="page"/>
      </w:r>
      <w:r w:rsidR="00DF4385">
        <w:rPr>
          <w:rFonts w:hint="cs"/>
          <w:rtl/>
        </w:rPr>
        <w:lastRenderedPageBreak/>
        <w:t>השוואה לאורך שנים של המדד המסכם (תשע"ה-</w:t>
      </w:r>
      <w:r w:rsidR="003E7927">
        <w:rPr>
          <w:rFonts w:hint="cs"/>
          <w:rtl/>
        </w:rPr>
        <w:t>תשע</w:t>
      </w:r>
      <w:r w:rsidR="003E7927">
        <w:rPr>
          <w:rtl/>
        </w:rPr>
        <w:t>"</w:t>
      </w:r>
      <w:r w:rsidR="003E7927">
        <w:rPr>
          <w:rFonts w:hint="cs"/>
          <w:rtl/>
        </w:rPr>
        <w:t>ז</w:t>
      </w:r>
      <w:r w:rsidR="00DF4385">
        <w:rPr>
          <w:rFonts w:hint="cs"/>
          <w:rtl/>
        </w:rPr>
        <w:t>)</w:t>
      </w:r>
    </w:p>
    <w:p w:rsidR="008B4CBF" w:rsidRPr="00A007FF" w:rsidRDefault="008B4CBF" w:rsidP="008B4CBF">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בתרשים </w:t>
      </w:r>
      <w:r>
        <w:rPr>
          <w:rFonts w:ascii="Arial" w:eastAsia="Times New Roman" w:hAnsi="Arial" w:cs="Arial" w:hint="cs"/>
          <w:rtl/>
          <w:lang w:val="x-none" w:eastAsia="x-none"/>
        </w:rPr>
        <w:t>40</w:t>
      </w:r>
      <w:r w:rsidRPr="00A007FF">
        <w:rPr>
          <w:rFonts w:ascii="Arial" w:eastAsia="Times New Roman" w:hAnsi="Arial" w:cs="Arial"/>
          <w:rtl/>
          <w:lang w:val="x-none" w:eastAsia="x-none"/>
        </w:rPr>
        <w:t xml:space="preserve"> מוצגים נתוני המדד המסכם "</w:t>
      </w:r>
      <w:r w:rsidRPr="00A134A4">
        <w:rPr>
          <w:rFonts w:ascii="Arial" w:eastAsia="Times New Roman" w:hAnsi="Arial" w:cs="Arial" w:hint="cs"/>
          <w:rtl/>
          <w:lang w:val="x-none" w:eastAsia="x-none"/>
        </w:rPr>
        <w:t>פרקטיקות הוראה-למידה-הערכה איכותיות</w:t>
      </w:r>
      <w:r w:rsidRPr="00A007FF">
        <w:rPr>
          <w:rFonts w:ascii="Arial" w:eastAsia="Times New Roman" w:hAnsi="Arial" w:cs="Arial"/>
          <w:rtl/>
          <w:lang w:val="x-none" w:eastAsia="x-none"/>
        </w:rPr>
        <w:t xml:space="preserve">" </w:t>
      </w:r>
      <w:r w:rsidRPr="00A007FF">
        <w:rPr>
          <w:rFonts w:ascii="Arial" w:eastAsia="Times New Roman" w:hAnsi="Arial" w:cs="Arial" w:hint="cs"/>
          <w:rtl/>
          <w:lang w:val="x-none" w:eastAsia="x-none"/>
        </w:rPr>
        <w:t>בשנים</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תש</w:t>
      </w:r>
      <w:r>
        <w:rPr>
          <w:rFonts w:ascii="Arial" w:eastAsia="Times New Roman" w:hAnsi="Arial" w:cs="Arial" w:hint="cs"/>
          <w:rtl/>
          <w:lang w:val="x-none" w:eastAsia="x-none"/>
        </w:rPr>
        <w:t>ע</w:t>
      </w:r>
      <w:r>
        <w:rPr>
          <w:rFonts w:ascii="Arial" w:eastAsia="Times New Roman" w:hAnsi="Arial" w:cs="Arial"/>
          <w:rtl/>
          <w:lang w:val="x-none" w:eastAsia="x-none"/>
        </w:rPr>
        <w:t>"</w:t>
      </w:r>
      <w:r>
        <w:rPr>
          <w:rFonts w:ascii="Arial" w:eastAsia="Times New Roman" w:hAnsi="Arial" w:cs="Arial" w:hint="cs"/>
          <w:rtl/>
          <w:lang w:val="x-none" w:eastAsia="x-none"/>
        </w:rPr>
        <w:t>ה</w:t>
      </w:r>
      <w:r>
        <w:rPr>
          <w:rFonts w:ascii="Arial" w:eastAsia="Times New Roman" w:hAnsi="Arial" w:cs="Arial"/>
          <w:rtl/>
          <w:lang w:val="x-none" w:eastAsia="x-none"/>
        </w:rPr>
        <w:t>-</w:t>
      </w:r>
      <w:r w:rsidR="006A24F6">
        <w:rPr>
          <w:rFonts w:ascii="Arial" w:eastAsia="Times New Roman" w:hAnsi="Arial" w:cs="Arial"/>
          <w:rtl/>
          <w:lang w:val="x-none" w:eastAsia="x-none"/>
        </w:rPr>
        <w:t>תשע"ז</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לפירוט נוסף ראו</w:t>
      </w:r>
      <w:r w:rsidRPr="00A007FF">
        <w:rPr>
          <w:rFonts w:ascii="Arial" w:eastAsia="Times New Roman" w:hAnsi="Arial" w:cs="Arial"/>
          <w:rtl/>
          <w:lang w:val="x-none" w:eastAsia="x-none"/>
        </w:rPr>
        <w:t xml:space="preserve"> נספח 2). </w:t>
      </w:r>
    </w:p>
    <w:p w:rsidR="008B4CBF" w:rsidRDefault="008B4CBF" w:rsidP="006A6897">
      <w:pPr>
        <w:pStyle w:val="a9"/>
        <w:numPr>
          <w:ilvl w:val="0"/>
          <w:numId w:val="4"/>
        </w:numPr>
        <w:ind w:left="1077" w:hanging="1077"/>
        <w:jc w:val="center"/>
        <w:rPr>
          <w:rFonts w:asciiTheme="minorBidi" w:hAnsiTheme="minorBidi" w:cs="Arial"/>
          <w:rtl/>
        </w:rPr>
      </w:pPr>
      <w:r w:rsidRPr="00D81035">
        <w:rPr>
          <w:rFonts w:asciiTheme="minorBidi" w:hAnsiTheme="minorBidi" w:cs="Arial"/>
          <w:rtl/>
        </w:rPr>
        <w:t xml:space="preserve">דיווחי </w:t>
      </w:r>
      <w:r>
        <w:rPr>
          <w:rFonts w:asciiTheme="minorBidi" w:hAnsiTheme="minorBidi" w:cs="Arial" w:hint="cs"/>
          <w:rtl/>
        </w:rPr>
        <w:t>ה</w:t>
      </w:r>
      <w:r w:rsidRPr="00D81035">
        <w:rPr>
          <w:rFonts w:asciiTheme="minorBidi" w:hAnsiTheme="minorBidi" w:cs="Arial"/>
          <w:rtl/>
        </w:rPr>
        <w:t xml:space="preserve">תלמידים על </w:t>
      </w:r>
      <w:r w:rsidRPr="00051BB0">
        <w:rPr>
          <w:rFonts w:asciiTheme="minorBidi" w:hAnsiTheme="minorBidi" w:cs="Arial" w:hint="cs"/>
          <w:rtl/>
        </w:rPr>
        <w:t>פרקטיקות הוראה-למידה-הערכה איכותיות</w:t>
      </w:r>
      <w:r w:rsidRPr="00D81035">
        <w:rPr>
          <w:rFonts w:asciiTheme="minorBidi" w:hAnsiTheme="minorBidi" w:cs="Arial"/>
          <w:rtl/>
        </w:rPr>
        <w:t xml:space="preserve">: נתוני המדד המסכם בשנים </w:t>
      </w:r>
      <w:r>
        <w:rPr>
          <w:rFonts w:asciiTheme="minorBidi" w:hAnsiTheme="minorBidi" w:cs="Arial"/>
          <w:rtl/>
        </w:rPr>
        <w:t>תש</w:t>
      </w:r>
      <w:r>
        <w:rPr>
          <w:rFonts w:asciiTheme="minorBidi" w:hAnsiTheme="minorBidi" w:cs="Arial" w:hint="cs"/>
          <w:rtl/>
        </w:rPr>
        <w:t>ע</w:t>
      </w:r>
      <w:r>
        <w:rPr>
          <w:rFonts w:asciiTheme="minorBidi" w:hAnsiTheme="minorBidi" w:cs="Arial"/>
          <w:rtl/>
        </w:rPr>
        <w:t>"</w:t>
      </w:r>
      <w:r>
        <w:rPr>
          <w:rFonts w:asciiTheme="minorBidi" w:hAnsiTheme="minorBidi" w:cs="Arial" w:hint="cs"/>
          <w:rtl/>
        </w:rPr>
        <w:t>ה</w:t>
      </w:r>
      <w:r>
        <w:rPr>
          <w:rFonts w:asciiTheme="minorBidi" w:hAnsiTheme="minorBidi" w:cs="Arial"/>
          <w:rtl/>
        </w:rPr>
        <w:t>-</w:t>
      </w:r>
      <w:r w:rsidR="006A24F6">
        <w:rPr>
          <w:rFonts w:asciiTheme="minorBidi" w:hAnsiTheme="minorBidi" w:cs="Arial"/>
          <w:rtl/>
        </w:rPr>
        <w:t>תשע"ז</w:t>
      </w:r>
    </w:p>
    <w:tbl>
      <w:tblPr>
        <w:tblStyle w:val="TableGrid97"/>
        <w:tblW w:w="11047" w:type="dxa"/>
        <w:tblInd w:w="-726" w:type="dxa"/>
        <w:tblLayout w:type="fixed"/>
        <w:tblLook w:val="04A0" w:firstRow="1" w:lastRow="0" w:firstColumn="1" w:lastColumn="0" w:noHBand="0" w:noVBand="1"/>
      </w:tblPr>
      <w:tblGrid>
        <w:gridCol w:w="863"/>
        <w:gridCol w:w="1440"/>
        <w:gridCol w:w="1440"/>
        <w:gridCol w:w="1440"/>
        <w:gridCol w:w="320"/>
        <w:gridCol w:w="864"/>
        <w:gridCol w:w="1440"/>
        <w:gridCol w:w="1440"/>
        <w:gridCol w:w="1440"/>
        <w:gridCol w:w="360"/>
      </w:tblGrid>
      <w:tr w:rsidR="008B4CBF" w:rsidRPr="006F305D" w:rsidTr="00902A0B">
        <w:trPr>
          <w:trHeight w:val="266"/>
        </w:trPr>
        <w:tc>
          <w:tcPr>
            <w:tcW w:w="5503"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8B4CBF" w:rsidRPr="006F305D" w:rsidRDefault="008B4CBF" w:rsidP="0042615E">
            <w:pPr>
              <w:jc w:val="center"/>
              <w:rPr>
                <w:rtl/>
              </w:rPr>
            </w:pPr>
            <w:r>
              <w:rPr>
                <w:rFonts w:hint="cs"/>
                <w:b/>
                <w:bCs/>
                <w:sz w:val="24"/>
                <w:szCs w:val="24"/>
                <w:rtl/>
              </w:rPr>
              <w:t>מגזר ערבי (תשע</w:t>
            </w:r>
            <w:r>
              <w:rPr>
                <w:b/>
                <w:bCs/>
                <w:sz w:val="24"/>
                <w:szCs w:val="24"/>
                <w:rtl/>
              </w:rPr>
              <w:t>"</w:t>
            </w:r>
            <w:r>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Pr>
                <w:rFonts w:hint="cs"/>
                <w:b/>
                <w:bCs/>
                <w:sz w:val="24"/>
                <w:szCs w:val="24"/>
                <w:rtl/>
              </w:rPr>
              <w:t>)</w:t>
            </w:r>
          </w:p>
        </w:tc>
        <w:tc>
          <w:tcPr>
            <w:tcW w:w="5544" w:type="dxa"/>
            <w:gridSpan w:val="5"/>
            <w:tcBorders>
              <w:top w:val="single" w:sz="12" w:space="0" w:color="auto"/>
              <w:left w:val="single" w:sz="12" w:space="0" w:color="auto"/>
              <w:bottom w:val="single" w:sz="12" w:space="0" w:color="auto"/>
              <w:right w:val="single" w:sz="12" w:space="0" w:color="auto"/>
            </w:tcBorders>
            <w:shd w:val="clear" w:color="auto" w:fill="C2D69B"/>
          </w:tcPr>
          <w:p w:rsidR="008B4CBF" w:rsidRPr="006F305D" w:rsidRDefault="008B4CBF" w:rsidP="0042615E">
            <w:pPr>
              <w:jc w:val="center"/>
              <w:rPr>
                <w:rtl/>
              </w:rPr>
            </w:pPr>
            <w:r w:rsidRPr="006F305D">
              <w:rPr>
                <w:rFonts w:hint="cs"/>
                <w:b/>
                <w:bCs/>
                <w:sz w:val="24"/>
                <w:szCs w:val="24"/>
                <w:rtl/>
              </w:rPr>
              <w:t xml:space="preserve">כלל בתי ספר דוברי ערבית </w:t>
            </w:r>
            <w:r>
              <w:rPr>
                <w:rFonts w:hint="cs"/>
                <w:b/>
                <w:bCs/>
                <w:sz w:val="24"/>
                <w:szCs w:val="24"/>
                <w:rtl/>
              </w:rPr>
              <w:t>(תשע</w:t>
            </w:r>
            <w:r>
              <w:rPr>
                <w:b/>
                <w:bCs/>
                <w:sz w:val="24"/>
                <w:szCs w:val="24"/>
                <w:rtl/>
              </w:rPr>
              <w:t>"</w:t>
            </w:r>
            <w:r>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Pr>
                <w:rFonts w:hint="cs"/>
                <w:b/>
                <w:bCs/>
                <w:sz w:val="24"/>
                <w:szCs w:val="24"/>
                <w:rtl/>
              </w:rPr>
              <w:t>)</w:t>
            </w:r>
          </w:p>
        </w:tc>
      </w:tr>
      <w:tr w:rsidR="008B4CBF" w:rsidRPr="006F305D" w:rsidTr="007247BD">
        <w:trPr>
          <w:trHeight w:val="262"/>
        </w:trPr>
        <w:tc>
          <w:tcPr>
            <w:tcW w:w="5503" w:type="dxa"/>
            <w:gridSpan w:val="5"/>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8B4CBF" w:rsidRPr="006F305D" w:rsidRDefault="008B4CBF" w:rsidP="0042615E">
            <w:pPr>
              <w:rPr>
                <w:color w:val="A6A6A6" w:themeColor="background1" w:themeShade="A6"/>
                <w:sz w:val="12"/>
                <w:szCs w:val="12"/>
                <w:rtl/>
              </w:rPr>
            </w:pPr>
            <w:r>
              <w:rPr>
                <w:rFonts w:ascii="Arialri" w:eastAsia="+mn-ea" w:hAnsi="Arial" w:cs="Arial"/>
                <w:color w:val="A6A6A6"/>
                <w:sz w:val="12"/>
                <w:szCs w:val="12"/>
                <w:rtl/>
              </w:rPr>
              <w:t>פרקטיקות הוראה-למידה-הערכה איכותיות</w:t>
            </w:r>
            <w:r w:rsidRPr="006F305D">
              <w:rPr>
                <w:rFonts w:hint="cs"/>
                <w:color w:val="A6A6A6" w:themeColor="background1" w:themeShade="A6"/>
                <w:sz w:val="12"/>
                <w:szCs w:val="12"/>
                <w:rtl/>
              </w:rPr>
              <w:t>, מגזר ערבי</w:t>
            </w:r>
          </w:p>
        </w:tc>
        <w:tc>
          <w:tcPr>
            <w:tcW w:w="5544" w:type="dxa"/>
            <w:gridSpan w:val="5"/>
            <w:tcBorders>
              <w:top w:val="single" w:sz="12" w:space="0" w:color="auto"/>
              <w:left w:val="single" w:sz="12" w:space="0" w:color="auto"/>
              <w:bottom w:val="nil"/>
              <w:right w:val="single" w:sz="12" w:space="0" w:color="auto"/>
            </w:tcBorders>
            <w:shd w:val="clear" w:color="auto" w:fill="auto"/>
            <w:vAlign w:val="center"/>
          </w:tcPr>
          <w:p w:rsidR="008B4CBF" w:rsidRPr="001A5AA4" w:rsidRDefault="008B4CBF" w:rsidP="0042615E">
            <w:pPr>
              <w:rPr>
                <w:sz w:val="12"/>
                <w:szCs w:val="12"/>
                <w:rtl/>
              </w:rPr>
            </w:pPr>
            <w:r w:rsidRPr="001A5AA4">
              <w:rPr>
                <w:sz w:val="12"/>
                <w:szCs w:val="12"/>
                <w:rtl/>
              </w:rPr>
              <w:t>פרקטיקות הוראה-למידה-הערכה איכותיות</w:t>
            </w:r>
            <w:r w:rsidRPr="006F305D">
              <w:rPr>
                <w:rFonts w:hint="cs"/>
                <w:sz w:val="12"/>
                <w:szCs w:val="12"/>
                <w:rtl/>
              </w:rPr>
              <w:t xml:space="preserve">, כלל </w:t>
            </w:r>
            <w:r w:rsidR="00114A43">
              <w:rPr>
                <w:rFonts w:hint="cs"/>
                <w:sz w:val="12"/>
                <w:szCs w:val="12"/>
                <w:rtl/>
              </w:rPr>
              <w:t>בתי הספר דוברי הערבית</w:t>
            </w:r>
          </w:p>
        </w:tc>
      </w:tr>
      <w:tr w:rsidR="008B4CBF" w:rsidRPr="006F305D" w:rsidTr="007247BD">
        <w:trPr>
          <w:trHeight w:val="3552"/>
        </w:trPr>
        <w:tc>
          <w:tcPr>
            <w:tcW w:w="5503" w:type="dxa"/>
            <w:gridSpan w:val="5"/>
            <w:tcBorders>
              <w:top w:val="nil"/>
              <w:left w:val="single" w:sz="12" w:space="0" w:color="808080" w:themeColor="background1" w:themeShade="80"/>
              <w:bottom w:val="nil"/>
              <w:right w:val="single" w:sz="12" w:space="0" w:color="auto"/>
            </w:tcBorders>
            <w:shd w:val="clear" w:color="auto" w:fill="auto"/>
          </w:tcPr>
          <w:p w:rsidR="008B4CBF" w:rsidRPr="006F305D" w:rsidRDefault="008B4CBF" w:rsidP="0042615E">
            <w:pPr>
              <w:jc w:val="center"/>
              <w:rPr>
                <w:rtl/>
              </w:rPr>
            </w:pPr>
            <w:bookmarkStart w:id="1192" w:name="MP_GRAPH_T_Learnin_Yc_2_G"/>
            <w:r w:rsidRPr="006F305D">
              <w:rPr>
                <w:noProof/>
                <w:rtl/>
              </w:rPr>
              <w:drawing>
                <wp:inline distT="0" distB="0" distL="0" distR="0" wp14:anchorId="1444038F" wp14:editId="1049453E">
                  <wp:extent cx="3390181" cy="2156604"/>
                  <wp:effectExtent l="0" t="0" r="1270" b="0"/>
                  <wp:docPr id="745" name="Chart 967"/>
                  <wp:cNvGraphicFramePr/>
                  <a:graphic xmlns:a="http://schemas.openxmlformats.org/drawingml/2006/main">
                    <a:graphicData uri="http://schemas.openxmlformats.org/drawingml/2006/chart">
                      <c:chart xmlns:c="http://schemas.openxmlformats.org/drawingml/2006/chart" xmlns:r="http://schemas.openxmlformats.org/officeDocument/2006/relationships" r:id="rId167"/>
                    </a:graphicData>
                  </a:graphic>
                </wp:inline>
              </w:drawing>
            </w:r>
            <w:bookmarkEnd w:id="1192"/>
          </w:p>
        </w:tc>
        <w:tc>
          <w:tcPr>
            <w:tcW w:w="5544" w:type="dxa"/>
            <w:gridSpan w:val="5"/>
            <w:tcBorders>
              <w:top w:val="nil"/>
              <w:left w:val="single" w:sz="12" w:space="0" w:color="auto"/>
              <w:bottom w:val="nil"/>
              <w:right w:val="single" w:sz="12" w:space="0" w:color="auto"/>
            </w:tcBorders>
            <w:shd w:val="clear" w:color="auto" w:fill="auto"/>
          </w:tcPr>
          <w:p w:rsidR="008B4CBF" w:rsidRPr="006F305D" w:rsidRDefault="008B4CBF" w:rsidP="0042615E">
            <w:pPr>
              <w:jc w:val="center"/>
              <w:rPr>
                <w:rtl/>
              </w:rPr>
            </w:pPr>
            <w:bookmarkStart w:id="1193" w:name="MP_GRAPH_T_Learnin_Yc_9_G"/>
            <w:r w:rsidRPr="006F305D">
              <w:rPr>
                <w:noProof/>
                <w:rtl/>
              </w:rPr>
              <w:drawing>
                <wp:inline distT="0" distB="0" distL="0" distR="0" wp14:anchorId="65F20927" wp14:editId="11560EC3">
                  <wp:extent cx="3392424" cy="2156604"/>
                  <wp:effectExtent l="0" t="0" r="0" b="0"/>
                  <wp:docPr id="746" name="Chart 96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8"/>
                    </a:graphicData>
                  </a:graphic>
                </wp:inline>
              </w:drawing>
            </w:r>
            <w:bookmarkEnd w:id="1193"/>
          </w:p>
        </w:tc>
      </w:tr>
      <w:tr w:rsidR="007247BD" w:rsidRPr="006F305D" w:rsidTr="007247BD">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6F305D" w:rsidRDefault="007247BD" w:rsidP="007247BD">
            <w:pPr>
              <w:rPr>
                <w:rFonts w:ascii="Arial" w:hAnsi="Arial" w:cs="Arial"/>
                <w:b/>
                <w:bCs/>
                <w:color w:val="6C0000"/>
                <w:sz w:val="16"/>
                <w:szCs w:val="16"/>
                <w:rtl/>
              </w:rPr>
            </w:pPr>
            <w:bookmarkStart w:id="1194" w:name="MP_TABLE_T_Learnin_Yc_9_T__F" w:colFirst="6" w:colLast="8"/>
            <w:bookmarkStart w:id="1195" w:name="MP_TABLE_T_Learnin_Yc_2_T__F" w:colFirst="1" w:colLast="3"/>
            <w:r w:rsidRPr="006F305D">
              <w:rPr>
                <w:rFonts w:ascii="Arial" w:hAnsi="Arial" w:cs="Arial"/>
                <w:b/>
                <w:bCs/>
                <w:color w:val="6C000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6C0000"/>
                <w:sz w:val="20"/>
                <w:szCs w:val="20"/>
              </w:rPr>
            </w:pPr>
            <w:r>
              <w:rPr>
                <w:rFonts w:cs="Arial"/>
                <w:b/>
                <w:bCs/>
                <w:color w:val="6C0000"/>
                <w:sz w:val="20"/>
                <w:szCs w:val="20"/>
              </w:rPr>
              <w:t>85%</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6C0000"/>
                <w:sz w:val="20"/>
                <w:szCs w:val="20"/>
              </w:rPr>
            </w:pPr>
            <w:r>
              <w:rPr>
                <w:rFonts w:cs="Arial"/>
                <w:b/>
                <w:bCs/>
                <w:color w:val="6C0000"/>
                <w:sz w:val="20"/>
                <w:szCs w:val="20"/>
              </w:rPr>
              <w:t>85%</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6C0000"/>
                <w:sz w:val="20"/>
                <w:szCs w:val="20"/>
              </w:rPr>
            </w:pPr>
            <w:r>
              <w:rPr>
                <w:rFonts w:cs="Arial"/>
                <w:b/>
                <w:bCs/>
                <w:color w:val="6C0000"/>
                <w:sz w:val="20"/>
                <w:szCs w:val="20"/>
              </w:rPr>
              <w:t>87%</w:t>
            </w:r>
          </w:p>
        </w:tc>
        <w:tc>
          <w:tcPr>
            <w:tcW w:w="320" w:type="dxa"/>
            <w:tcBorders>
              <w:top w:val="nil"/>
              <w:left w:val="single" w:sz="4" w:space="0" w:color="808080" w:themeColor="background1" w:themeShade="80"/>
              <w:bottom w:val="nil"/>
              <w:right w:val="single" w:sz="12" w:space="0" w:color="auto"/>
            </w:tcBorders>
            <w:shd w:val="clear" w:color="auto" w:fill="auto"/>
          </w:tcPr>
          <w:p w:rsidR="007247BD" w:rsidRPr="006F305D" w:rsidRDefault="007247BD" w:rsidP="007247BD">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7247BD" w:rsidRPr="006F305D" w:rsidRDefault="007247BD" w:rsidP="007247BD">
            <w:pPr>
              <w:rPr>
                <w:rFonts w:ascii="Arial" w:hAnsi="Arial" w:cs="Arial"/>
                <w:b/>
                <w:bCs/>
                <w:color w:val="003300"/>
                <w:sz w:val="16"/>
                <w:szCs w:val="16"/>
                <w:rtl/>
              </w:rPr>
            </w:pPr>
            <w:r w:rsidRPr="006F305D">
              <w:rPr>
                <w:rFonts w:ascii="Arial" w:hAnsi="Arial" w:cs="Arial"/>
                <w:b/>
                <w:bCs/>
                <w:color w:val="00330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003300"/>
                <w:sz w:val="20"/>
                <w:szCs w:val="20"/>
              </w:rPr>
            </w:pPr>
            <w:r>
              <w:rPr>
                <w:rFonts w:cs="Arial"/>
                <w:b/>
                <w:bCs/>
                <w:color w:val="003300"/>
                <w:sz w:val="20"/>
                <w:szCs w:val="20"/>
              </w:rPr>
              <w:t>83%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003300"/>
                <w:sz w:val="20"/>
                <w:szCs w:val="20"/>
              </w:rPr>
            </w:pPr>
            <w:r>
              <w:rPr>
                <w:rFonts w:cs="Arial"/>
                <w:b/>
                <w:bCs/>
                <w:color w:val="003300"/>
                <w:sz w:val="20"/>
                <w:szCs w:val="20"/>
              </w:rPr>
              <w:t>85%</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003300"/>
                <w:sz w:val="20"/>
                <w:szCs w:val="20"/>
              </w:rPr>
            </w:pPr>
            <w:r>
              <w:rPr>
                <w:rFonts w:cs="Arial"/>
                <w:b/>
                <w:bCs/>
                <w:color w:val="003300"/>
                <w:sz w:val="20"/>
                <w:szCs w:val="20"/>
              </w:rPr>
              <w:t>85%</w:t>
            </w:r>
          </w:p>
        </w:tc>
        <w:tc>
          <w:tcPr>
            <w:tcW w:w="360" w:type="dxa"/>
            <w:tcBorders>
              <w:top w:val="nil"/>
              <w:left w:val="single" w:sz="4" w:space="0" w:color="808080" w:themeColor="background1" w:themeShade="80"/>
              <w:bottom w:val="nil"/>
              <w:right w:val="single" w:sz="12" w:space="0" w:color="auto"/>
            </w:tcBorders>
            <w:shd w:val="clear" w:color="auto" w:fill="auto"/>
          </w:tcPr>
          <w:p w:rsidR="007247BD" w:rsidRPr="006F305D" w:rsidRDefault="007247BD" w:rsidP="007247BD">
            <w:pPr>
              <w:jc w:val="center"/>
              <w:rPr>
                <w:sz w:val="16"/>
                <w:szCs w:val="16"/>
                <w:rtl/>
              </w:rPr>
            </w:pPr>
          </w:p>
        </w:tc>
      </w:tr>
      <w:tr w:rsidR="007247BD" w:rsidRPr="006F305D" w:rsidTr="007247BD">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6F305D" w:rsidRDefault="007247BD" w:rsidP="007247BD">
            <w:pPr>
              <w:rPr>
                <w:rFonts w:ascii="Arial" w:hAnsi="Arial" w:cs="Arial"/>
                <w:b/>
                <w:bCs/>
                <w:color w:val="C40000"/>
                <w:sz w:val="16"/>
                <w:szCs w:val="16"/>
                <w:rtl/>
              </w:rPr>
            </w:pPr>
            <w:r w:rsidRPr="006F305D">
              <w:rPr>
                <w:rFonts w:ascii="Arial" w:hAnsi="Arial" w:cs="Arial"/>
                <w:b/>
                <w:bCs/>
                <w:color w:val="C40000"/>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C40000"/>
                <w:sz w:val="20"/>
                <w:szCs w:val="20"/>
              </w:rPr>
            </w:pPr>
            <w:r>
              <w:rPr>
                <w:rFonts w:cs="Arial"/>
                <w:b/>
                <w:bCs/>
                <w:color w:val="C40000"/>
                <w:sz w:val="20"/>
                <w:szCs w:val="20"/>
              </w:rPr>
              <w:t>73%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C40000"/>
                <w:sz w:val="20"/>
                <w:szCs w:val="20"/>
              </w:rPr>
            </w:pPr>
            <w:r>
              <w:rPr>
                <w:rFonts w:cs="Arial"/>
                <w:b/>
                <w:bCs/>
                <w:color w:val="C40000"/>
                <w:sz w:val="20"/>
                <w:szCs w:val="20"/>
              </w:rPr>
              <w:t>71%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C40000"/>
                <w:sz w:val="20"/>
                <w:szCs w:val="20"/>
              </w:rPr>
            </w:pPr>
            <w:r>
              <w:rPr>
                <w:rFonts w:cs="Arial"/>
                <w:b/>
                <w:bCs/>
                <w:color w:val="C40000"/>
                <w:sz w:val="20"/>
                <w:szCs w:val="20"/>
              </w:rPr>
              <w:t>68%</w:t>
            </w:r>
          </w:p>
        </w:tc>
        <w:tc>
          <w:tcPr>
            <w:tcW w:w="320" w:type="dxa"/>
            <w:tcBorders>
              <w:top w:val="nil"/>
              <w:left w:val="single" w:sz="4" w:space="0" w:color="808080" w:themeColor="background1" w:themeShade="80"/>
              <w:bottom w:val="nil"/>
              <w:right w:val="single" w:sz="12" w:space="0" w:color="auto"/>
            </w:tcBorders>
            <w:shd w:val="clear" w:color="auto" w:fill="auto"/>
          </w:tcPr>
          <w:p w:rsidR="007247BD" w:rsidRPr="006F305D" w:rsidRDefault="007247BD" w:rsidP="007247BD">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7247BD" w:rsidRPr="006F305D" w:rsidRDefault="007247BD" w:rsidP="007247BD">
            <w:pPr>
              <w:rPr>
                <w:rFonts w:ascii="Arial" w:hAnsi="Arial" w:cs="Arial"/>
                <w:b/>
                <w:bCs/>
                <w:color w:val="008000"/>
                <w:sz w:val="16"/>
                <w:szCs w:val="16"/>
                <w:rtl/>
              </w:rPr>
            </w:pPr>
            <w:r w:rsidRPr="006F305D">
              <w:rPr>
                <w:rFonts w:ascii="Arial" w:hAnsi="Arial" w:cs="Arial"/>
                <w:b/>
                <w:bCs/>
                <w:color w:val="008000"/>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008000"/>
                <w:sz w:val="20"/>
                <w:szCs w:val="20"/>
              </w:rPr>
            </w:pPr>
            <w:r>
              <w:rPr>
                <w:rFonts w:cs="Arial"/>
                <w:b/>
                <w:bCs/>
                <w:color w:val="008000"/>
                <w:sz w:val="20"/>
                <w:szCs w:val="20"/>
              </w:rPr>
              <w:t>73%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008000"/>
                <w:sz w:val="20"/>
                <w:szCs w:val="20"/>
              </w:rPr>
            </w:pPr>
            <w:r>
              <w:rPr>
                <w:rFonts w:cs="Arial"/>
                <w:b/>
                <w:bCs/>
                <w:color w:val="008000"/>
                <w:sz w:val="20"/>
                <w:szCs w:val="20"/>
              </w:rPr>
              <w:t>70%</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008000"/>
                <w:sz w:val="20"/>
                <w:szCs w:val="20"/>
              </w:rPr>
            </w:pPr>
            <w:r>
              <w:rPr>
                <w:rFonts w:cs="Arial"/>
                <w:b/>
                <w:bCs/>
                <w:color w:val="008000"/>
                <w:sz w:val="20"/>
                <w:szCs w:val="20"/>
              </w:rPr>
              <w:t>69%</w:t>
            </w:r>
          </w:p>
        </w:tc>
        <w:tc>
          <w:tcPr>
            <w:tcW w:w="360" w:type="dxa"/>
            <w:tcBorders>
              <w:top w:val="nil"/>
              <w:left w:val="single" w:sz="4" w:space="0" w:color="808080" w:themeColor="background1" w:themeShade="80"/>
              <w:bottom w:val="nil"/>
              <w:right w:val="single" w:sz="12" w:space="0" w:color="auto"/>
            </w:tcBorders>
            <w:shd w:val="clear" w:color="auto" w:fill="auto"/>
          </w:tcPr>
          <w:p w:rsidR="007247BD" w:rsidRPr="006F305D" w:rsidRDefault="007247BD" w:rsidP="007247BD">
            <w:pPr>
              <w:jc w:val="center"/>
              <w:rPr>
                <w:sz w:val="16"/>
                <w:szCs w:val="16"/>
                <w:rtl/>
              </w:rPr>
            </w:pPr>
          </w:p>
        </w:tc>
      </w:tr>
      <w:tr w:rsidR="007247BD" w:rsidRPr="006F305D" w:rsidTr="007247BD">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6F305D" w:rsidRDefault="007247BD" w:rsidP="007247BD">
            <w:pPr>
              <w:rPr>
                <w:rFonts w:ascii="Arial" w:hAnsi="Arial" w:cs="Arial"/>
                <w:b/>
                <w:bCs/>
                <w:color w:val="FF3B3B"/>
                <w:sz w:val="16"/>
                <w:szCs w:val="16"/>
                <w:rtl/>
              </w:rPr>
            </w:pPr>
            <w:r w:rsidRPr="006F305D">
              <w:rPr>
                <w:rFonts w:ascii="Arial" w:hAnsi="Arial" w:cs="Arial"/>
                <w:b/>
                <w:bCs/>
                <w:color w:val="FF3B3B"/>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FF3B3B"/>
                <w:sz w:val="20"/>
                <w:szCs w:val="20"/>
              </w:rPr>
            </w:pPr>
            <w:r>
              <w:rPr>
                <w:rFonts w:cs="Arial"/>
                <w:b/>
                <w:bCs/>
                <w:color w:val="FF3B3B"/>
                <w:sz w:val="20"/>
                <w:szCs w:val="20"/>
              </w:rPr>
              <w:t>64%</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FF3B3B"/>
                <w:sz w:val="20"/>
                <w:szCs w:val="20"/>
              </w:rPr>
            </w:pPr>
            <w:r>
              <w:rPr>
                <w:rFonts w:cs="Arial"/>
                <w:b/>
                <w:bCs/>
                <w:color w:val="FF3B3B"/>
                <w:sz w:val="20"/>
                <w:szCs w:val="20"/>
              </w:rPr>
              <w:t>61%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FF3B3B"/>
                <w:sz w:val="20"/>
                <w:szCs w:val="20"/>
              </w:rPr>
            </w:pPr>
            <w:r>
              <w:rPr>
                <w:rFonts w:cs="Arial"/>
                <w:b/>
                <w:bCs/>
                <w:color w:val="FF3B3B"/>
                <w:sz w:val="20"/>
                <w:szCs w:val="20"/>
              </w:rPr>
              <w:t>64%</w:t>
            </w:r>
          </w:p>
        </w:tc>
        <w:tc>
          <w:tcPr>
            <w:tcW w:w="320" w:type="dxa"/>
            <w:tcBorders>
              <w:top w:val="nil"/>
              <w:left w:val="single" w:sz="4" w:space="0" w:color="808080" w:themeColor="background1" w:themeShade="80"/>
              <w:bottom w:val="nil"/>
              <w:right w:val="single" w:sz="12" w:space="0" w:color="auto"/>
            </w:tcBorders>
            <w:shd w:val="clear" w:color="auto" w:fill="auto"/>
          </w:tcPr>
          <w:p w:rsidR="007247BD" w:rsidRPr="006F305D" w:rsidRDefault="007247BD" w:rsidP="007247BD">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7247BD" w:rsidRPr="006F305D" w:rsidRDefault="007247BD" w:rsidP="007247BD">
            <w:pPr>
              <w:rPr>
                <w:rFonts w:ascii="Arial" w:hAnsi="Arial" w:cs="Arial"/>
                <w:b/>
                <w:bCs/>
                <w:color w:val="24F814"/>
                <w:sz w:val="16"/>
                <w:szCs w:val="16"/>
                <w:rtl/>
              </w:rPr>
            </w:pPr>
            <w:r w:rsidRPr="006F305D">
              <w:rPr>
                <w:rFonts w:ascii="Arial" w:hAnsi="Arial" w:cs="Arial"/>
                <w:b/>
                <w:bCs/>
                <w:color w:val="24F814"/>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24F814"/>
                <w:sz w:val="20"/>
                <w:szCs w:val="20"/>
              </w:rPr>
            </w:pPr>
            <w:r>
              <w:rPr>
                <w:rFonts w:cs="Arial"/>
                <w:b/>
                <w:bCs/>
                <w:color w:val="24F814"/>
                <w:sz w:val="20"/>
                <w:szCs w:val="20"/>
              </w:rPr>
              <w:t>65%</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24F814"/>
                <w:sz w:val="20"/>
                <w:szCs w:val="20"/>
              </w:rPr>
            </w:pPr>
            <w:r>
              <w:rPr>
                <w:rFonts w:cs="Arial"/>
                <w:b/>
                <w:bCs/>
                <w:color w:val="24F814"/>
                <w:sz w:val="20"/>
                <w:szCs w:val="20"/>
              </w:rPr>
              <w:t>62%</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24F814"/>
                <w:sz w:val="20"/>
                <w:szCs w:val="20"/>
              </w:rPr>
            </w:pPr>
            <w:r>
              <w:rPr>
                <w:rFonts w:cs="Arial"/>
                <w:b/>
                <w:bCs/>
                <w:color w:val="24F814"/>
                <w:sz w:val="20"/>
                <w:szCs w:val="20"/>
              </w:rPr>
              <w:t>63%</w:t>
            </w:r>
          </w:p>
        </w:tc>
        <w:tc>
          <w:tcPr>
            <w:tcW w:w="360" w:type="dxa"/>
            <w:tcBorders>
              <w:top w:val="nil"/>
              <w:left w:val="single" w:sz="4" w:space="0" w:color="808080" w:themeColor="background1" w:themeShade="80"/>
              <w:bottom w:val="nil"/>
              <w:right w:val="single" w:sz="12" w:space="0" w:color="auto"/>
            </w:tcBorders>
            <w:shd w:val="clear" w:color="auto" w:fill="auto"/>
          </w:tcPr>
          <w:p w:rsidR="007247BD" w:rsidRPr="006F305D" w:rsidRDefault="007247BD" w:rsidP="007247BD">
            <w:pPr>
              <w:jc w:val="center"/>
              <w:rPr>
                <w:sz w:val="16"/>
                <w:szCs w:val="16"/>
                <w:rtl/>
              </w:rPr>
            </w:pPr>
          </w:p>
        </w:tc>
      </w:tr>
      <w:bookmarkEnd w:id="1194"/>
      <w:bookmarkEnd w:id="1195"/>
      <w:tr w:rsidR="008B4CBF" w:rsidRPr="006F305D" w:rsidTr="007247BD">
        <w:trPr>
          <w:trHeight w:val="262"/>
        </w:trPr>
        <w:tc>
          <w:tcPr>
            <w:tcW w:w="5503" w:type="dxa"/>
            <w:gridSpan w:val="5"/>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8B4CBF" w:rsidRPr="006F305D" w:rsidRDefault="008B4CBF" w:rsidP="0042615E">
            <w:pPr>
              <w:jc w:val="center"/>
              <w:rPr>
                <w:rtl/>
              </w:rPr>
            </w:pPr>
          </w:p>
        </w:tc>
        <w:tc>
          <w:tcPr>
            <w:tcW w:w="5544" w:type="dxa"/>
            <w:gridSpan w:val="5"/>
            <w:tcBorders>
              <w:top w:val="nil"/>
              <w:left w:val="single" w:sz="12" w:space="0" w:color="auto"/>
              <w:bottom w:val="single" w:sz="12" w:space="0" w:color="auto"/>
              <w:right w:val="single" w:sz="12" w:space="0" w:color="auto"/>
            </w:tcBorders>
            <w:shd w:val="clear" w:color="auto" w:fill="auto"/>
          </w:tcPr>
          <w:p w:rsidR="008B4CBF" w:rsidRPr="006F305D" w:rsidRDefault="008B4CBF" w:rsidP="0042615E">
            <w:pPr>
              <w:jc w:val="center"/>
              <w:rPr>
                <w:rtl/>
              </w:rPr>
            </w:pPr>
          </w:p>
        </w:tc>
      </w:tr>
      <w:tr w:rsidR="008B4CBF" w:rsidRPr="006F305D" w:rsidTr="00902A0B">
        <w:trPr>
          <w:trHeight w:val="266"/>
        </w:trPr>
        <w:tc>
          <w:tcPr>
            <w:tcW w:w="5503"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8B4CBF" w:rsidRPr="006F305D" w:rsidRDefault="008B4CBF" w:rsidP="0042615E">
            <w:pPr>
              <w:jc w:val="center"/>
              <w:rPr>
                <w:rtl/>
              </w:rPr>
            </w:pPr>
            <w:r w:rsidRPr="006F305D">
              <w:rPr>
                <w:rFonts w:hint="cs"/>
                <w:b/>
                <w:bCs/>
                <w:sz w:val="24"/>
                <w:szCs w:val="24"/>
                <w:rtl/>
              </w:rPr>
              <w:t xml:space="preserve">מגזר בדואי דרום </w:t>
            </w:r>
            <w:r>
              <w:rPr>
                <w:rFonts w:hint="cs"/>
                <w:b/>
                <w:bCs/>
                <w:sz w:val="24"/>
                <w:szCs w:val="24"/>
                <w:rtl/>
              </w:rPr>
              <w:t>(תשע</w:t>
            </w:r>
            <w:r>
              <w:rPr>
                <w:b/>
                <w:bCs/>
                <w:sz w:val="24"/>
                <w:szCs w:val="24"/>
                <w:rtl/>
              </w:rPr>
              <w:t>"</w:t>
            </w:r>
            <w:r>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Pr>
                <w:rFonts w:hint="cs"/>
                <w:b/>
                <w:bCs/>
                <w:sz w:val="24"/>
                <w:szCs w:val="24"/>
                <w:rtl/>
              </w:rPr>
              <w:t>)</w:t>
            </w:r>
          </w:p>
        </w:tc>
        <w:tc>
          <w:tcPr>
            <w:tcW w:w="5544" w:type="dxa"/>
            <w:gridSpan w:val="5"/>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8B4CBF" w:rsidRPr="006F305D" w:rsidRDefault="008B4CBF" w:rsidP="0042615E">
            <w:pPr>
              <w:jc w:val="center"/>
              <w:rPr>
                <w:rtl/>
              </w:rPr>
            </w:pPr>
            <w:r w:rsidRPr="006F305D">
              <w:rPr>
                <w:rFonts w:hint="cs"/>
                <w:b/>
                <w:bCs/>
                <w:sz w:val="24"/>
                <w:szCs w:val="24"/>
                <w:rtl/>
              </w:rPr>
              <w:t xml:space="preserve">מגזר דרוזי </w:t>
            </w:r>
            <w:r>
              <w:rPr>
                <w:rFonts w:hint="cs"/>
                <w:b/>
                <w:bCs/>
                <w:sz w:val="24"/>
                <w:szCs w:val="24"/>
                <w:rtl/>
              </w:rPr>
              <w:t>(תשע</w:t>
            </w:r>
            <w:r>
              <w:rPr>
                <w:b/>
                <w:bCs/>
                <w:sz w:val="24"/>
                <w:szCs w:val="24"/>
                <w:rtl/>
              </w:rPr>
              <w:t>"</w:t>
            </w:r>
            <w:r>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Pr>
                <w:rFonts w:hint="cs"/>
                <w:b/>
                <w:bCs/>
                <w:sz w:val="24"/>
                <w:szCs w:val="24"/>
                <w:rtl/>
              </w:rPr>
              <w:t>)</w:t>
            </w:r>
          </w:p>
        </w:tc>
      </w:tr>
      <w:tr w:rsidR="008B4CBF" w:rsidRPr="006F305D" w:rsidTr="007247BD">
        <w:trPr>
          <w:trHeight w:val="262"/>
        </w:trPr>
        <w:tc>
          <w:tcPr>
            <w:tcW w:w="5503" w:type="dxa"/>
            <w:gridSpan w:val="5"/>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8B4CBF" w:rsidRPr="006F305D" w:rsidRDefault="008B4CBF" w:rsidP="0042615E">
            <w:pPr>
              <w:rPr>
                <w:color w:val="A6A6A6" w:themeColor="background1" w:themeShade="A6"/>
                <w:sz w:val="12"/>
                <w:szCs w:val="12"/>
                <w:rtl/>
              </w:rPr>
            </w:pPr>
            <w:r>
              <w:rPr>
                <w:rFonts w:ascii="Arialri" w:eastAsia="+mn-ea" w:hAnsi="Arial" w:cs="Arial"/>
                <w:color w:val="A6A6A6"/>
                <w:sz w:val="12"/>
                <w:szCs w:val="12"/>
                <w:rtl/>
              </w:rPr>
              <w:t>פרקטיקות הוראה-למידה-הערכה איכותיות</w:t>
            </w:r>
            <w:r w:rsidRPr="006F305D">
              <w:rPr>
                <w:rFonts w:hint="cs"/>
                <w:color w:val="A6A6A6" w:themeColor="background1" w:themeShade="A6"/>
                <w:sz w:val="12"/>
                <w:szCs w:val="12"/>
                <w:rtl/>
              </w:rPr>
              <w:t>, מגזר בדואי דרום</w:t>
            </w:r>
          </w:p>
        </w:tc>
        <w:tc>
          <w:tcPr>
            <w:tcW w:w="5544" w:type="dxa"/>
            <w:gridSpan w:val="5"/>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8B4CBF" w:rsidRPr="006F305D" w:rsidRDefault="008B4CBF" w:rsidP="0042615E">
            <w:pPr>
              <w:rPr>
                <w:color w:val="A6A6A6" w:themeColor="background1" w:themeShade="A6"/>
                <w:sz w:val="12"/>
                <w:szCs w:val="12"/>
                <w:rtl/>
              </w:rPr>
            </w:pPr>
            <w:r>
              <w:rPr>
                <w:rFonts w:ascii="Arialri" w:eastAsia="+mn-ea" w:hAnsi="Arial" w:cs="Arial"/>
                <w:color w:val="A6A6A6"/>
                <w:sz w:val="12"/>
                <w:szCs w:val="12"/>
                <w:rtl/>
              </w:rPr>
              <w:t>פרקטיקות הוראה-למידה-הערכה איכותיות</w:t>
            </w:r>
            <w:r w:rsidRPr="006F305D">
              <w:rPr>
                <w:rFonts w:hint="cs"/>
                <w:color w:val="A6A6A6" w:themeColor="background1" w:themeShade="A6"/>
                <w:sz w:val="12"/>
                <w:szCs w:val="12"/>
                <w:rtl/>
              </w:rPr>
              <w:t>, מגזר דרוזי</w:t>
            </w:r>
          </w:p>
        </w:tc>
      </w:tr>
      <w:tr w:rsidR="008B4CBF" w:rsidRPr="006F305D" w:rsidTr="007247BD">
        <w:trPr>
          <w:trHeight w:val="3552"/>
        </w:trPr>
        <w:tc>
          <w:tcPr>
            <w:tcW w:w="5503" w:type="dxa"/>
            <w:gridSpan w:val="5"/>
            <w:tcBorders>
              <w:top w:val="nil"/>
              <w:left w:val="single" w:sz="12" w:space="0" w:color="808080" w:themeColor="background1" w:themeShade="80"/>
              <w:bottom w:val="nil"/>
              <w:right w:val="single" w:sz="12" w:space="0" w:color="808080" w:themeColor="background1" w:themeShade="80"/>
            </w:tcBorders>
            <w:shd w:val="clear" w:color="auto" w:fill="auto"/>
          </w:tcPr>
          <w:p w:rsidR="008B4CBF" w:rsidRPr="006F305D" w:rsidRDefault="008B4CBF" w:rsidP="0042615E">
            <w:pPr>
              <w:jc w:val="center"/>
              <w:rPr>
                <w:rtl/>
              </w:rPr>
            </w:pPr>
            <w:bookmarkStart w:id="1196" w:name="MP_GRAPH_T_Learnin_Yc_5_G"/>
            <w:r w:rsidRPr="006F305D">
              <w:rPr>
                <w:noProof/>
                <w:rtl/>
              </w:rPr>
              <w:drawing>
                <wp:inline distT="0" distB="0" distL="0" distR="0" wp14:anchorId="2D811067" wp14:editId="4B5F16C9">
                  <wp:extent cx="3392424" cy="2156604"/>
                  <wp:effectExtent l="0" t="0" r="0" b="0"/>
                  <wp:docPr id="747" name="Chart 9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9"/>
                    </a:graphicData>
                  </a:graphic>
                </wp:inline>
              </w:drawing>
            </w:r>
            <w:bookmarkEnd w:id="1196"/>
          </w:p>
        </w:tc>
        <w:tc>
          <w:tcPr>
            <w:tcW w:w="5544" w:type="dxa"/>
            <w:gridSpan w:val="5"/>
            <w:tcBorders>
              <w:top w:val="nil"/>
              <w:left w:val="single" w:sz="12" w:space="0" w:color="808080" w:themeColor="background1" w:themeShade="80"/>
              <w:bottom w:val="nil"/>
              <w:right w:val="single" w:sz="12" w:space="0" w:color="808080" w:themeColor="background1" w:themeShade="80"/>
            </w:tcBorders>
            <w:shd w:val="clear" w:color="auto" w:fill="auto"/>
          </w:tcPr>
          <w:p w:rsidR="008B4CBF" w:rsidRPr="006F305D" w:rsidRDefault="008B4CBF" w:rsidP="0042615E">
            <w:pPr>
              <w:jc w:val="center"/>
              <w:rPr>
                <w:rtl/>
              </w:rPr>
            </w:pPr>
            <w:bookmarkStart w:id="1197" w:name="MP_GRAPH_T_Learnin_Yc_4_G"/>
            <w:r w:rsidRPr="006F305D">
              <w:rPr>
                <w:noProof/>
                <w:rtl/>
              </w:rPr>
              <w:drawing>
                <wp:inline distT="0" distB="0" distL="0" distR="0" wp14:anchorId="19F9EEEB" wp14:editId="244F754E">
                  <wp:extent cx="3390181" cy="2156604"/>
                  <wp:effectExtent l="0" t="0" r="1270" b="0"/>
                  <wp:docPr id="748" name="Chart 9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0"/>
                    </a:graphicData>
                  </a:graphic>
                </wp:inline>
              </w:drawing>
            </w:r>
            <w:bookmarkEnd w:id="1197"/>
          </w:p>
        </w:tc>
      </w:tr>
      <w:tr w:rsidR="007247BD" w:rsidRPr="006F305D" w:rsidTr="007247BD">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6F305D" w:rsidRDefault="007247BD" w:rsidP="007247BD">
            <w:pPr>
              <w:rPr>
                <w:rFonts w:ascii="Arial" w:hAnsi="Arial" w:cs="Arial"/>
                <w:b/>
                <w:bCs/>
                <w:color w:val="984806" w:themeColor="accent6" w:themeShade="80"/>
                <w:sz w:val="16"/>
                <w:szCs w:val="16"/>
                <w:rtl/>
              </w:rPr>
            </w:pPr>
            <w:bookmarkStart w:id="1198" w:name="MP_TABLE_T_Learnin_Yc_4_T__F" w:colFirst="6" w:colLast="8"/>
            <w:bookmarkStart w:id="1199" w:name="MP_TABLE_T_Learnin_Yc_5_T__F" w:colFirst="1" w:colLast="3"/>
            <w:r w:rsidRPr="006F305D">
              <w:rPr>
                <w:rFonts w:ascii="Arial" w:hAnsi="Arial" w:cs="Arial"/>
                <w:b/>
                <w:bCs/>
                <w:color w:val="984806" w:themeColor="accent6" w:themeShade="8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984806" w:themeColor="accent6" w:themeShade="80"/>
                <w:sz w:val="20"/>
                <w:szCs w:val="20"/>
              </w:rPr>
            </w:pPr>
            <w:r>
              <w:rPr>
                <w:rFonts w:cs="Arial"/>
                <w:b/>
                <w:bCs/>
                <w:color w:val="984806" w:themeColor="accent6" w:themeShade="80"/>
                <w:sz w:val="20"/>
                <w:szCs w:val="20"/>
              </w:rPr>
              <w:t>78%</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984806" w:themeColor="accent6" w:themeShade="80"/>
                <w:sz w:val="20"/>
                <w:szCs w:val="20"/>
              </w:rPr>
            </w:pPr>
            <w:r>
              <w:rPr>
                <w:rFonts w:cs="Arial"/>
                <w:b/>
                <w:bCs/>
                <w:color w:val="984806" w:themeColor="accent6" w:themeShade="80"/>
                <w:sz w:val="20"/>
                <w:szCs w:val="20"/>
              </w:rPr>
              <w:t>82%</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984806" w:themeColor="accent6" w:themeShade="80"/>
                <w:sz w:val="20"/>
                <w:szCs w:val="20"/>
              </w:rPr>
            </w:pPr>
            <w:r>
              <w:rPr>
                <w:rFonts w:cs="Arial"/>
                <w:b/>
                <w:bCs/>
                <w:color w:val="984806" w:themeColor="accent6" w:themeShade="80"/>
                <w:sz w:val="20"/>
                <w:szCs w:val="20"/>
              </w:rPr>
              <w:t>80%</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7247BD" w:rsidRPr="006F305D" w:rsidRDefault="007247BD" w:rsidP="007247BD">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6F305D" w:rsidRDefault="007247BD" w:rsidP="007247BD">
            <w:pPr>
              <w:rPr>
                <w:rFonts w:ascii="Arial" w:hAnsi="Arial" w:cs="Arial"/>
                <w:b/>
                <w:bCs/>
                <w:color w:val="383838"/>
                <w:sz w:val="16"/>
                <w:szCs w:val="16"/>
                <w:rtl/>
              </w:rPr>
            </w:pPr>
            <w:r w:rsidRPr="006F305D">
              <w:rPr>
                <w:rFonts w:ascii="Arial" w:hAnsi="Arial" w:cs="Arial"/>
                <w:b/>
                <w:bCs/>
                <w:color w:val="383838"/>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383838"/>
                <w:sz w:val="20"/>
                <w:szCs w:val="20"/>
              </w:rPr>
            </w:pPr>
            <w:r>
              <w:rPr>
                <w:rFonts w:cs="Arial"/>
                <w:b/>
                <w:bCs/>
                <w:color w:val="383838"/>
                <w:sz w:val="20"/>
                <w:szCs w:val="20"/>
              </w:rPr>
              <w:t>85%</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383838"/>
                <w:sz w:val="20"/>
                <w:szCs w:val="20"/>
              </w:rPr>
            </w:pPr>
            <w:r>
              <w:rPr>
                <w:rFonts w:cs="Arial"/>
                <w:b/>
                <w:bCs/>
                <w:color w:val="383838"/>
                <w:sz w:val="20"/>
                <w:szCs w:val="20"/>
              </w:rPr>
              <w:t>87%</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383838"/>
                <w:sz w:val="20"/>
                <w:szCs w:val="20"/>
              </w:rPr>
            </w:pPr>
            <w:r>
              <w:rPr>
                <w:rFonts w:cs="Arial"/>
                <w:b/>
                <w:bCs/>
                <w:color w:val="383838"/>
                <w:sz w:val="20"/>
                <w:szCs w:val="20"/>
              </w:rPr>
              <w:t>89%</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7247BD" w:rsidRPr="006F305D" w:rsidRDefault="007247BD" w:rsidP="007247BD">
            <w:pPr>
              <w:jc w:val="center"/>
              <w:rPr>
                <w:rtl/>
              </w:rPr>
            </w:pPr>
          </w:p>
        </w:tc>
      </w:tr>
      <w:tr w:rsidR="007247BD" w:rsidRPr="006F305D" w:rsidTr="007247BD">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6F305D" w:rsidRDefault="007247BD" w:rsidP="007247BD">
            <w:pPr>
              <w:rPr>
                <w:rFonts w:ascii="Arial" w:hAnsi="Arial" w:cs="Arial"/>
                <w:b/>
                <w:bCs/>
                <w:color w:val="E36C0A" w:themeColor="accent6" w:themeShade="BF"/>
                <w:sz w:val="16"/>
                <w:szCs w:val="16"/>
                <w:rtl/>
              </w:rPr>
            </w:pPr>
            <w:r w:rsidRPr="006F305D">
              <w:rPr>
                <w:rFonts w:ascii="Arial" w:hAnsi="Arial" w:cs="Arial"/>
                <w:b/>
                <w:bCs/>
                <w:color w:val="E36C0A" w:themeColor="accent6" w:themeShade="BF"/>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E36C0A" w:themeColor="accent6" w:themeShade="BF"/>
                <w:sz w:val="20"/>
                <w:szCs w:val="20"/>
              </w:rPr>
            </w:pPr>
            <w:r>
              <w:rPr>
                <w:rFonts w:cs="Arial"/>
                <w:b/>
                <w:bCs/>
                <w:color w:val="E36C0A" w:themeColor="accent6" w:themeShade="BF"/>
                <w:sz w:val="20"/>
                <w:szCs w:val="20"/>
              </w:rPr>
              <w:t>69%</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E36C0A" w:themeColor="accent6" w:themeShade="BF"/>
                <w:sz w:val="20"/>
                <w:szCs w:val="20"/>
              </w:rPr>
            </w:pPr>
            <w:r>
              <w:rPr>
                <w:rFonts w:cs="Arial"/>
                <w:b/>
                <w:bCs/>
                <w:color w:val="E36C0A" w:themeColor="accent6" w:themeShade="BF"/>
                <w:sz w:val="20"/>
                <w:szCs w:val="20"/>
              </w:rPr>
              <w:t>66%</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E36C0A" w:themeColor="accent6" w:themeShade="BF"/>
                <w:sz w:val="20"/>
                <w:szCs w:val="20"/>
              </w:rPr>
            </w:pPr>
            <w:r>
              <w:rPr>
                <w:rFonts w:cs="Arial"/>
                <w:b/>
                <w:bCs/>
                <w:color w:val="E36C0A" w:themeColor="accent6" w:themeShade="BF"/>
                <w:sz w:val="20"/>
                <w:szCs w:val="20"/>
              </w:rPr>
              <w:t>69%</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7247BD" w:rsidRPr="006F305D" w:rsidRDefault="007247BD" w:rsidP="007247BD">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6F305D" w:rsidRDefault="007247BD" w:rsidP="007247BD">
            <w:pPr>
              <w:rPr>
                <w:rFonts w:ascii="Arial" w:hAnsi="Arial" w:cs="Arial"/>
                <w:b/>
                <w:bCs/>
                <w:color w:val="797979"/>
                <w:sz w:val="16"/>
                <w:szCs w:val="16"/>
                <w:rtl/>
              </w:rPr>
            </w:pPr>
            <w:r w:rsidRPr="006F305D">
              <w:rPr>
                <w:rFonts w:ascii="Arial" w:hAnsi="Arial" w:cs="Arial"/>
                <w:b/>
                <w:bCs/>
                <w:color w:val="797979"/>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797979"/>
                <w:sz w:val="20"/>
                <w:szCs w:val="20"/>
              </w:rPr>
            </w:pPr>
            <w:r>
              <w:rPr>
                <w:rFonts w:cs="Arial"/>
                <w:b/>
                <w:bCs/>
                <w:color w:val="797979"/>
                <w:sz w:val="20"/>
                <w:szCs w:val="20"/>
              </w:rPr>
              <w:t>78%</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797979"/>
                <w:sz w:val="20"/>
                <w:szCs w:val="20"/>
              </w:rPr>
            </w:pPr>
            <w:r>
              <w:rPr>
                <w:rFonts w:cs="Arial"/>
                <w:b/>
                <w:bCs/>
                <w:color w:val="797979"/>
                <w:sz w:val="20"/>
                <w:szCs w:val="20"/>
              </w:rPr>
              <w:t>73%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797979"/>
                <w:sz w:val="20"/>
                <w:szCs w:val="20"/>
              </w:rPr>
            </w:pPr>
            <w:r>
              <w:rPr>
                <w:rFonts w:cs="Arial"/>
                <w:b/>
                <w:bCs/>
                <w:color w:val="797979"/>
                <w:sz w:val="20"/>
                <w:szCs w:val="20"/>
              </w:rPr>
              <w:t>76%</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7247BD" w:rsidRPr="006F305D" w:rsidRDefault="007247BD" w:rsidP="007247BD">
            <w:pPr>
              <w:jc w:val="center"/>
              <w:rPr>
                <w:rtl/>
              </w:rPr>
            </w:pPr>
          </w:p>
        </w:tc>
      </w:tr>
      <w:tr w:rsidR="007247BD" w:rsidRPr="006F305D" w:rsidTr="007247BD">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6F305D" w:rsidRDefault="007247BD" w:rsidP="007247BD">
            <w:pPr>
              <w:rPr>
                <w:rFonts w:ascii="Arial" w:hAnsi="Arial" w:cs="Arial"/>
                <w:b/>
                <w:bCs/>
                <w:color w:val="F79443"/>
                <w:sz w:val="16"/>
                <w:szCs w:val="16"/>
                <w:rtl/>
              </w:rPr>
            </w:pPr>
            <w:r w:rsidRPr="006F305D">
              <w:rPr>
                <w:rFonts w:ascii="Arial" w:hAnsi="Arial" w:cs="Arial"/>
                <w:b/>
                <w:bCs/>
                <w:color w:val="F79443"/>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F79443"/>
                <w:sz w:val="20"/>
                <w:szCs w:val="20"/>
              </w:rPr>
            </w:pPr>
            <w:r>
              <w:rPr>
                <w:rFonts w:cs="Arial"/>
                <w:b/>
                <w:bCs/>
                <w:color w:val="F79443"/>
                <w:sz w:val="20"/>
                <w:szCs w:val="20"/>
              </w:rPr>
              <w:t>70%</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F79443"/>
                <w:sz w:val="20"/>
                <w:szCs w:val="20"/>
              </w:rPr>
            </w:pPr>
            <w:r>
              <w:rPr>
                <w:rFonts w:cs="Arial"/>
                <w:b/>
                <w:bCs/>
                <w:color w:val="F79443"/>
                <w:sz w:val="20"/>
                <w:szCs w:val="20"/>
              </w:rPr>
              <w:t>62%</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F79443"/>
                <w:sz w:val="20"/>
                <w:szCs w:val="20"/>
              </w:rPr>
            </w:pPr>
            <w:r>
              <w:rPr>
                <w:rFonts w:cs="Arial"/>
                <w:b/>
                <w:bCs/>
                <w:color w:val="F79443"/>
                <w:sz w:val="20"/>
                <w:szCs w:val="20"/>
              </w:rPr>
              <w:t>64%</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7247BD" w:rsidRPr="006F305D" w:rsidRDefault="007247BD" w:rsidP="007247BD">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6F305D" w:rsidRDefault="007247BD" w:rsidP="007247BD">
            <w:pPr>
              <w:rPr>
                <w:rFonts w:ascii="Arial" w:hAnsi="Arial" w:cs="Arial"/>
                <w:b/>
                <w:bCs/>
                <w:color w:val="A1A1A1"/>
                <w:sz w:val="16"/>
                <w:szCs w:val="16"/>
                <w:rtl/>
              </w:rPr>
            </w:pPr>
            <w:r w:rsidRPr="006F305D">
              <w:rPr>
                <w:rFonts w:ascii="Arial" w:hAnsi="Arial" w:cs="Arial"/>
                <w:b/>
                <w:bCs/>
                <w:color w:val="A1A1A1"/>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A1A1A1"/>
                <w:sz w:val="20"/>
                <w:szCs w:val="20"/>
              </w:rPr>
            </w:pPr>
            <w:r>
              <w:rPr>
                <w:rFonts w:cs="Arial"/>
                <w:b/>
                <w:bCs/>
                <w:color w:val="A1A1A1"/>
                <w:sz w:val="20"/>
                <w:szCs w:val="20"/>
              </w:rPr>
              <w:t>63%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A1A1A1"/>
                <w:sz w:val="20"/>
                <w:szCs w:val="20"/>
              </w:rPr>
            </w:pPr>
            <w:r>
              <w:rPr>
                <w:rFonts w:cs="Arial"/>
                <w:b/>
                <w:bCs/>
                <w:color w:val="A1A1A1"/>
                <w:sz w:val="20"/>
                <w:szCs w:val="20"/>
              </w:rPr>
              <w:t>63%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6F305D" w:rsidRDefault="00F35C3B" w:rsidP="007247BD">
            <w:pPr>
              <w:bidi w:val="0"/>
              <w:jc w:val="center"/>
              <w:rPr>
                <w:rFonts w:cs="Arial"/>
                <w:b/>
                <w:bCs/>
                <w:color w:val="A1A1A1"/>
                <w:sz w:val="20"/>
                <w:szCs w:val="20"/>
              </w:rPr>
            </w:pPr>
            <w:r>
              <w:rPr>
                <w:rFonts w:cs="Arial"/>
                <w:b/>
                <w:bCs/>
                <w:color w:val="A1A1A1"/>
                <w:sz w:val="20"/>
                <w:szCs w:val="20"/>
              </w:rPr>
              <w:t>65%</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7247BD" w:rsidRPr="006F305D" w:rsidRDefault="007247BD" w:rsidP="007247BD">
            <w:pPr>
              <w:jc w:val="center"/>
              <w:rPr>
                <w:rtl/>
              </w:rPr>
            </w:pPr>
          </w:p>
        </w:tc>
      </w:tr>
      <w:bookmarkEnd w:id="1198"/>
      <w:bookmarkEnd w:id="1199"/>
      <w:tr w:rsidR="008B4CBF" w:rsidRPr="006F305D" w:rsidTr="007247BD">
        <w:trPr>
          <w:trHeight w:val="262"/>
        </w:trPr>
        <w:tc>
          <w:tcPr>
            <w:tcW w:w="5503"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8B4CBF" w:rsidRPr="006F305D" w:rsidRDefault="008B4CBF" w:rsidP="0042615E">
            <w:pPr>
              <w:jc w:val="center"/>
              <w:rPr>
                <w:rtl/>
              </w:rPr>
            </w:pPr>
          </w:p>
        </w:tc>
        <w:tc>
          <w:tcPr>
            <w:tcW w:w="5544"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8B4CBF" w:rsidRPr="006F305D" w:rsidRDefault="008B4CBF" w:rsidP="0042615E">
            <w:pPr>
              <w:jc w:val="center"/>
              <w:rPr>
                <w:rtl/>
              </w:rPr>
            </w:pPr>
          </w:p>
        </w:tc>
      </w:tr>
    </w:tbl>
    <w:p w:rsidR="008B4CBF" w:rsidRPr="0059793A" w:rsidRDefault="008B4CBF" w:rsidP="008B4CBF">
      <w:pPr>
        <w:bidi w:val="0"/>
        <w:ind w:right="35"/>
      </w:pPr>
      <w:r>
        <w:rPr>
          <w:sz w:val="18"/>
          <w:szCs w:val="18"/>
          <w:rtl/>
        </w:rPr>
        <w:br w:type="page"/>
      </w:r>
    </w:p>
    <w:p w:rsidR="008B4CBF" w:rsidRPr="00A007FF" w:rsidRDefault="008B4CBF" w:rsidP="008B4CBF">
      <w:pPr>
        <w:pStyle w:val="SubSectionHeader"/>
        <w:ind w:left="9"/>
        <w:rPr>
          <w:iCs/>
          <w:sz w:val="26"/>
          <w:szCs w:val="26"/>
        </w:rPr>
      </w:pPr>
      <w:r w:rsidRPr="00164D07">
        <w:rPr>
          <w:rtl/>
        </w:rPr>
        <w:lastRenderedPageBreak/>
        <w:t>נתוני המדד המסכם וההיגדים המרכיבים אותו</w:t>
      </w:r>
      <w:r>
        <w:rPr>
          <w:rFonts w:hint="cs"/>
          <w:rtl/>
        </w:rPr>
        <w:t xml:space="preserve"> (</w:t>
      </w:r>
      <w:r w:rsidR="006A24F6">
        <w:rPr>
          <w:rFonts w:hint="cs"/>
          <w:rtl/>
        </w:rPr>
        <w:t>תשע</w:t>
      </w:r>
      <w:r w:rsidR="006A24F6">
        <w:rPr>
          <w:rtl/>
        </w:rPr>
        <w:t>"</w:t>
      </w:r>
      <w:r w:rsidR="006A24F6">
        <w:rPr>
          <w:rFonts w:hint="cs"/>
          <w:rtl/>
        </w:rPr>
        <w:t>ז</w:t>
      </w:r>
      <w:r>
        <w:rPr>
          <w:rFonts w:hint="cs"/>
          <w:rtl/>
        </w:rPr>
        <w:t>)</w:t>
      </w:r>
      <w:r w:rsidRPr="00A007FF">
        <w:rPr>
          <w:iCs/>
          <w:sz w:val="26"/>
          <w:szCs w:val="26"/>
          <w:rtl/>
        </w:rPr>
        <w:t xml:space="preserve"> </w:t>
      </w:r>
    </w:p>
    <w:p w:rsidR="008B4CBF" w:rsidRDefault="008B4CBF" w:rsidP="008B4CBF">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בתרשים </w:t>
      </w:r>
      <w:r>
        <w:rPr>
          <w:rFonts w:ascii="Arial" w:eastAsia="Times New Roman" w:hAnsi="Arial" w:cs="Arial" w:hint="cs"/>
          <w:rtl/>
          <w:lang w:val="x-none" w:eastAsia="x-none"/>
        </w:rPr>
        <w:t>41</w:t>
      </w:r>
      <w:r w:rsidRPr="00A007FF">
        <w:rPr>
          <w:rFonts w:ascii="Arial" w:eastAsia="Times New Roman" w:hAnsi="Arial" w:cs="Arial"/>
          <w:rtl/>
          <w:lang w:val="x-none" w:eastAsia="x-none"/>
        </w:rPr>
        <w:t xml:space="preserve"> מוצגים נתוני המדד המסכם "</w:t>
      </w:r>
      <w:r w:rsidRPr="007E59CC">
        <w:rPr>
          <w:rFonts w:ascii="Arial" w:eastAsia="Times New Roman" w:hAnsi="Arial" w:cs="Arial" w:hint="cs"/>
          <w:rtl/>
          <w:lang w:val="x-none" w:eastAsia="x-none"/>
        </w:rPr>
        <w:t>פרקטיקות</w:t>
      </w:r>
      <w:r w:rsidRPr="007E59CC">
        <w:rPr>
          <w:rFonts w:ascii="Arial" w:eastAsia="Times New Roman" w:hAnsi="Arial" w:cs="Arial"/>
          <w:rtl/>
          <w:lang w:val="x-none" w:eastAsia="x-none"/>
        </w:rPr>
        <w:t xml:space="preserve"> </w:t>
      </w:r>
      <w:r w:rsidRPr="007E59CC">
        <w:rPr>
          <w:rFonts w:ascii="Arial" w:eastAsia="Times New Roman" w:hAnsi="Arial" w:cs="Arial" w:hint="cs"/>
          <w:rtl/>
          <w:lang w:val="x-none" w:eastAsia="x-none"/>
        </w:rPr>
        <w:t>הוראה</w:t>
      </w:r>
      <w:r w:rsidRPr="007E59CC">
        <w:rPr>
          <w:rFonts w:ascii="Arial" w:eastAsia="Times New Roman" w:hAnsi="Arial" w:cs="Arial"/>
          <w:rtl/>
          <w:lang w:val="x-none" w:eastAsia="x-none"/>
        </w:rPr>
        <w:t>-</w:t>
      </w:r>
      <w:r w:rsidRPr="007E59CC">
        <w:rPr>
          <w:rFonts w:ascii="Arial" w:eastAsia="Times New Roman" w:hAnsi="Arial" w:cs="Arial" w:hint="cs"/>
          <w:rtl/>
          <w:lang w:val="x-none" w:eastAsia="x-none"/>
        </w:rPr>
        <w:t>למידה</w:t>
      </w:r>
      <w:r w:rsidRPr="007E59CC">
        <w:rPr>
          <w:rFonts w:ascii="Arial" w:eastAsia="Times New Roman" w:hAnsi="Arial" w:cs="Arial"/>
          <w:rtl/>
          <w:lang w:val="x-none" w:eastAsia="x-none"/>
        </w:rPr>
        <w:t>-</w:t>
      </w:r>
      <w:r w:rsidRPr="007E59CC">
        <w:rPr>
          <w:rFonts w:ascii="Arial" w:eastAsia="Times New Roman" w:hAnsi="Arial" w:cs="Arial" w:hint="cs"/>
          <w:rtl/>
          <w:lang w:val="x-none" w:eastAsia="x-none"/>
        </w:rPr>
        <w:t>הערכה</w:t>
      </w:r>
      <w:r w:rsidRPr="007E59CC">
        <w:rPr>
          <w:rFonts w:ascii="Arial" w:eastAsia="Times New Roman" w:hAnsi="Arial" w:cs="Arial"/>
          <w:rtl/>
          <w:lang w:val="x-none" w:eastAsia="x-none"/>
        </w:rPr>
        <w:t xml:space="preserve"> </w:t>
      </w:r>
      <w:r w:rsidRPr="007E59CC">
        <w:rPr>
          <w:rFonts w:ascii="Arial" w:eastAsia="Times New Roman" w:hAnsi="Arial" w:cs="Arial" w:hint="cs"/>
          <w:rtl/>
          <w:lang w:val="x-none" w:eastAsia="x-none"/>
        </w:rPr>
        <w:t>איכותיות</w:t>
      </w:r>
      <w:r w:rsidRPr="00A007FF">
        <w:rPr>
          <w:rFonts w:ascii="Arial" w:eastAsia="Times New Roman" w:hAnsi="Arial" w:cs="Arial"/>
          <w:rtl/>
          <w:lang w:val="x-none" w:eastAsia="x-none"/>
        </w:rPr>
        <w:t xml:space="preserve">" וההיגדים המרכיבים אותו </w:t>
      </w:r>
      <w:r>
        <w:rPr>
          <w:rFonts w:ascii="Arial" w:eastAsia="Times New Roman" w:hAnsi="Arial" w:cs="Arial"/>
          <w:rtl/>
          <w:lang w:val="x-none" w:eastAsia="x-none"/>
        </w:rPr>
        <w:t xml:space="preserve">בשנה"ל </w:t>
      </w:r>
      <w:r w:rsidR="006A24F6">
        <w:rPr>
          <w:rFonts w:ascii="Arial" w:eastAsia="Times New Roman" w:hAnsi="Arial" w:cs="Arial"/>
          <w:rtl/>
          <w:lang w:val="x-none" w:eastAsia="x-none"/>
        </w:rPr>
        <w:t>תשע"ז</w:t>
      </w:r>
      <w:r>
        <w:rPr>
          <w:rFonts w:ascii="Arial" w:eastAsia="Times New Roman" w:hAnsi="Arial" w:cs="Arial" w:hint="cs"/>
          <w:rtl/>
          <w:lang w:val="x-none" w:eastAsia="x-none"/>
        </w:rPr>
        <w:t>,</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 xml:space="preserve">לפי </w:t>
      </w:r>
      <w:r>
        <w:rPr>
          <w:rFonts w:ascii="Arial" w:eastAsia="Times New Roman" w:hAnsi="Arial" w:cs="Arial"/>
          <w:rtl/>
          <w:lang w:eastAsia="x-none"/>
        </w:rPr>
        <w:t>שכבות</w:t>
      </w:r>
      <w:r>
        <w:rPr>
          <w:rFonts w:ascii="Arial" w:eastAsia="Times New Roman" w:hAnsi="Arial" w:cs="Arial"/>
          <w:rtl/>
          <w:lang w:val="x-none" w:eastAsia="x-none"/>
        </w:rPr>
        <w:t xml:space="preserve"> גיל בעבור כלל </w:t>
      </w:r>
      <w:r w:rsidR="00114A43">
        <w:rPr>
          <w:rFonts w:ascii="Arial" w:eastAsia="Times New Roman" w:hAnsi="Arial" w:cs="Arial"/>
          <w:rtl/>
          <w:lang w:val="x-none" w:eastAsia="x-none"/>
        </w:rPr>
        <w:t>בתי הספר דוברי הערבית</w:t>
      </w:r>
      <w:r>
        <w:rPr>
          <w:rFonts w:ascii="Arial" w:eastAsia="Times New Roman" w:hAnsi="Arial" w:cs="Arial"/>
          <w:rtl/>
          <w:lang w:val="x-none" w:eastAsia="x-none"/>
        </w:rPr>
        <w:t>, וכן בחלוקה לפי מגזרים בקרב דוברי ערבית: מגזר ערבי, מגזר דרוזי ומגזר בדואי דר</w:t>
      </w:r>
      <w:r>
        <w:rPr>
          <w:rFonts w:ascii="Arial" w:eastAsia="Times New Roman" w:hAnsi="Arial" w:cs="Arial" w:hint="cs"/>
          <w:rtl/>
          <w:lang w:val="x-none" w:eastAsia="x-none"/>
        </w:rPr>
        <w:t>ום</w:t>
      </w:r>
      <w:r>
        <w:rPr>
          <w:rFonts w:ascii="Arial" w:eastAsia="Times New Roman" w:hAnsi="Arial" w:cs="Arial"/>
          <w:rtl/>
          <w:lang w:val="x-none" w:eastAsia="x-none"/>
        </w:rPr>
        <w:t xml:space="preserve"> </w:t>
      </w:r>
      <w:r w:rsidRPr="00A007FF">
        <w:rPr>
          <w:rFonts w:ascii="Arial" w:eastAsia="Times New Roman" w:hAnsi="Arial" w:cs="Arial"/>
          <w:rtl/>
          <w:lang w:val="x-none" w:eastAsia="x-none"/>
        </w:rPr>
        <w:t>(</w:t>
      </w:r>
      <w:r>
        <w:rPr>
          <w:rFonts w:ascii="Arial" w:eastAsia="Times New Roman" w:hAnsi="Arial" w:cs="Arial"/>
          <w:rtl/>
          <w:lang w:val="x-none" w:eastAsia="x-none"/>
        </w:rPr>
        <w:t xml:space="preserve">לפירוט נוסף </w:t>
      </w:r>
      <w:r>
        <w:rPr>
          <w:rFonts w:ascii="Arial" w:eastAsia="Times New Roman" w:hAnsi="Arial" w:cs="Arial" w:hint="cs"/>
          <w:rtl/>
          <w:lang w:val="x-none" w:eastAsia="x-none"/>
        </w:rPr>
        <w:t>ראו</w:t>
      </w:r>
      <w:r w:rsidRPr="00A007FF">
        <w:rPr>
          <w:rFonts w:ascii="Arial" w:eastAsia="Times New Roman" w:hAnsi="Arial" w:cs="Arial"/>
          <w:rtl/>
          <w:lang w:val="x-none" w:eastAsia="x-none"/>
        </w:rPr>
        <w:t xml:space="preserve"> נספח 2).</w:t>
      </w:r>
    </w:p>
    <w:p w:rsidR="008B4CBF" w:rsidRDefault="008B4CBF" w:rsidP="006A6897">
      <w:pPr>
        <w:pStyle w:val="a9"/>
        <w:numPr>
          <w:ilvl w:val="0"/>
          <w:numId w:val="4"/>
        </w:numPr>
        <w:ind w:left="1077" w:hanging="1077"/>
        <w:rPr>
          <w:rFonts w:asciiTheme="minorBidi" w:hAnsiTheme="minorBidi" w:cs="Arial"/>
          <w:rtl/>
        </w:rPr>
      </w:pPr>
      <w:r>
        <w:rPr>
          <w:rFonts w:asciiTheme="minorBidi" w:hAnsiTheme="minorBidi" w:cs="Arial"/>
          <w:rtl/>
        </w:rPr>
        <w:t>דיווחי התלמידים על</w:t>
      </w:r>
      <w:r>
        <w:rPr>
          <w:rFonts w:asciiTheme="minorBidi" w:hAnsiTheme="minorBidi" w:cs="Arial" w:hint="cs"/>
          <w:rtl/>
        </w:rPr>
        <w:t xml:space="preserve"> </w:t>
      </w:r>
      <w:r w:rsidRPr="00F733EB">
        <w:rPr>
          <w:rFonts w:asciiTheme="minorBidi" w:hAnsiTheme="minorBidi" w:cs="Arial" w:hint="cs"/>
          <w:rtl/>
        </w:rPr>
        <w:t>פרקטיקות</w:t>
      </w:r>
      <w:r w:rsidRPr="00F733EB">
        <w:rPr>
          <w:rFonts w:asciiTheme="minorBidi" w:hAnsiTheme="minorBidi" w:cs="Arial"/>
          <w:rtl/>
        </w:rPr>
        <w:t xml:space="preserve"> </w:t>
      </w:r>
      <w:r w:rsidRPr="00F733EB">
        <w:rPr>
          <w:rFonts w:asciiTheme="minorBidi" w:hAnsiTheme="minorBidi" w:cs="Arial" w:hint="cs"/>
          <w:rtl/>
        </w:rPr>
        <w:t>הוראה</w:t>
      </w:r>
      <w:r w:rsidRPr="00F733EB">
        <w:rPr>
          <w:rFonts w:asciiTheme="minorBidi" w:hAnsiTheme="minorBidi" w:cs="Arial"/>
          <w:rtl/>
        </w:rPr>
        <w:t>-</w:t>
      </w:r>
      <w:r w:rsidRPr="00F733EB">
        <w:rPr>
          <w:rFonts w:asciiTheme="minorBidi" w:hAnsiTheme="minorBidi" w:cs="Arial" w:hint="cs"/>
          <w:rtl/>
        </w:rPr>
        <w:t>למידה</w:t>
      </w:r>
      <w:r w:rsidRPr="00F733EB">
        <w:rPr>
          <w:rFonts w:asciiTheme="minorBidi" w:hAnsiTheme="minorBidi" w:cs="Arial"/>
          <w:rtl/>
        </w:rPr>
        <w:t>-</w:t>
      </w:r>
      <w:r w:rsidRPr="00F733EB">
        <w:rPr>
          <w:rFonts w:asciiTheme="minorBidi" w:hAnsiTheme="minorBidi" w:cs="Arial" w:hint="cs"/>
          <w:rtl/>
        </w:rPr>
        <w:t>הערכה</w:t>
      </w:r>
      <w:r w:rsidRPr="00F733EB">
        <w:rPr>
          <w:rFonts w:asciiTheme="minorBidi" w:hAnsiTheme="minorBidi" w:cs="Arial"/>
          <w:rtl/>
        </w:rPr>
        <w:t xml:space="preserve"> </w:t>
      </w:r>
      <w:r w:rsidRPr="00F733EB">
        <w:rPr>
          <w:rFonts w:asciiTheme="minorBidi" w:hAnsiTheme="minorBidi" w:cs="Arial" w:hint="cs"/>
          <w:rtl/>
        </w:rPr>
        <w:t>איכותיות</w:t>
      </w:r>
      <w:r w:rsidRPr="00D81035">
        <w:rPr>
          <w:rFonts w:asciiTheme="minorBidi" w:hAnsiTheme="minorBidi" w:cs="Arial"/>
          <w:rtl/>
        </w:rPr>
        <w:t xml:space="preserve">: שיעורי המסכימים (באחוזים) עם הנאמר בהיגדים </w:t>
      </w:r>
      <w:r>
        <w:rPr>
          <w:rFonts w:asciiTheme="minorBidi" w:hAnsiTheme="minorBidi" w:cs="Arial"/>
          <w:rtl/>
        </w:rPr>
        <w:t xml:space="preserve">לפי </w:t>
      </w:r>
      <w:r>
        <w:rPr>
          <w:rFonts w:asciiTheme="minorBidi" w:hAnsiTheme="minorBidi" w:cs="Arial" w:hint="cs"/>
          <w:rtl/>
        </w:rPr>
        <w:t>מגזר</w:t>
      </w:r>
      <w:r>
        <w:rPr>
          <w:rFonts w:asciiTheme="minorBidi" w:hAnsiTheme="minorBidi" w:cs="Arial"/>
          <w:rtl/>
        </w:rPr>
        <w:t xml:space="preserve"> ושכבות גיל (</w:t>
      </w:r>
      <w:r w:rsidR="006A24F6">
        <w:rPr>
          <w:rFonts w:asciiTheme="minorBidi" w:hAnsiTheme="minorBidi" w:cs="Arial"/>
          <w:rtl/>
        </w:rPr>
        <w:t>תשע"ז</w:t>
      </w:r>
      <w:r>
        <w:rPr>
          <w:rFonts w:asciiTheme="minorBidi" w:hAnsiTheme="minorBidi" w:cs="Arial"/>
          <w:rtl/>
        </w:rPr>
        <w:t>)</w:t>
      </w:r>
      <w:r w:rsidRPr="00D81035">
        <w:rPr>
          <w:rFonts w:asciiTheme="minorBidi" w:hAnsiTheme="minorBidi" w:cs="Arial"/>
          <w:rtl/>
        </w:rPr>
        <w:t xml:space="preserve"> </w:t>
      </w:r>
    </w:p>
    <w:tbl>
      <w:tblPr>
        <w:tblStyle w:val="TableGrid98"/>
        <w:tblW w:w="9652" w:type="dxa"/>
        <w:jc w:val="center"/>
        <w:tblLook w:val="04A0" w:firstRow="1" w:lastRow="0" w:firstColumn="1" w:lastColumn="0" w:noHBand="0" w:noVBand="1"/>
      </w:tblPr>
      <w:tblGrid>
        <w:gridCol w:w="951"/>
        <w:gridCol w:w="24"/>
        <w:gridCol w:w="1654"/>
        <w:gridCol w:w="25"/>
        <w:gridCol w:w="1657"/>
        <w:gridCol w:w="46"/>
        <w:gridCol w:w="4958"/>
        <w:gridCol w:w="10"/>
        <w:gridCol w:w="327"/>
      </w:tblGrid>
      <w:tr w:rsidR="008B4CBF" w:rsidRPr="006F305D" w:rsidTr="00902A0B">
        <w:trPr>
          <w:trHeight w:val="303"/>
          <w:jc w:val="center"/>
        </w:trPr>
        <w:tc>
          <w:tcPr>
            <w:tcW w:w="9652" w:type="dxa"/>
            <w:gridSpan w:val="9"/>
            <w:tcBorders>
              <w:top w:val="single" w:sz="12" w:space="0" w:color="auto"/>
              <w:left w:val="single" w:sz="12" w:space="0" w:color="auto"/>
              <w:bottom w:val="single" w:sz="12" w:space="0" w:color="auto"/>
              <w:right w:val="single" w:sz="12" w:space="0" w:color="auto"/>
            </w:tcBorders>
            <w:shd w:val="clear" w:color="auto" w:fill="C2D69B"/>
          </w:tcPr>
          <w:p w:rsidR="008B4CBF" w:rsidRPr="006F305D" w:rsidRDefault="008B4CBF" w:rsidP="0042615E">
            <w:pPr>
              <w:spacing w:line="300" w:lineRule="exact"/>
              <w:ind w:left="28"/>
              <w:jc w:val="center"/>
              <w:rPr>
                <w:rFonts w:ascii="Arial" w:eastAsia="Times New Roman" w:hAnsi="Arial" w:cs="Arial"/>
                <w:b/>
                <w:bCs/>
                <w:sz w:val="20"/>
                <w:szCs w:val="20"/>
                <w:rtl/>
                <w:lang w:val="x-none" w:eastAsia="x-none"/>
              </w:rPr>
            </w:pPr>
            <w:r w:rsidRPr="006F305D">
              <w:rPr>
                <w:rFonts w:ascii="Arial" w:eastAsia="Times New Roman" w:hAnsi="Arial" w:cs="Arial" w:hint="cs"/>
                <w:b/>
                <w:bCs/>
                <w:sz w:val="20"/>
                <w:szCs w:val="20"/>
                <w:rtl/>
                <w:lang w:val="x-none" w:eastAsia="x-none"/>
              </w:rPr>
              <w:t xml:space="preserve">כלל </w:t>
            </w:r>
            <w:r w:rsidRPr="006F305D">
              <w:rPr>
                <w:rFonts w:ascii="Arial" w:eastAsia="Times New Roman" w:hAnsi="Arial" w:cs="Arial"/>
                <w:b/>
                <w:bCs/>
                <w:sz w:val="20"/>
                <w:szCs w:val="20"/>
                <w:rtl/>
                <w:lang w:val="x-none" w:eastAsia="x-none"/>
              </w:rPr>
              <w:t>בתי ספר דוברי ערבית</w:t>
            </w:r>
          </w:p>
        </w:tc>
      </w:tr>
      <w:tr w:rsidR="008B4CBF" w:rsidRPr="006F305D" w:rsidTr="0042615E">
        <w:trPr>
          <w:trHeight w:hRule="exact" w:val="172"/>
          <w:jc w:val="center"/>
        </w:trPr>
        <w:tc>
          <w:tcPr>
            <w:tcW w:w="975" w:type="dxa"/>
            <w:gridSpan w:val="2"/>
            <w:tcBorders>
              <w:top w:val="single" w:sz="12" w:space="0" w:color="auto"/>
              <w:left w:val="single" w:sz="12" w:space="0" w:color="auto"/>
              <w:bottom w:val="nil"/>
              <w:right w:val="nil"/>
            </w:tcBorders>
            <w:shd w:val="clear" w:color="auto" w:fill="auto"/>
            <w:vAlign w:val="bottom"/>
          </w:tcPr>
          <w:p w:rsidR="008B4CBF" w:rsidRPr="006F305D" w:rsidRDefault="008B4CBF" w:rsidP="0042615E">
            <w:pPr>
              <w:spacing w:line="180" w:lineRule="exact"/>
              <w:ind w:left="28"/>
              <w:jc w:val="center"/>
              <w:rPr>
                <w:rFonts w:ascii="Arial" w:eastAsia="Times New Roman" w:hAnsi="Arial" w:cs="Arial"/>
                <w:b/>
                <w:bCs/>
                <w:sz w:val="20"/>
                <w:szCs w:val="20"/>
                <w:rtl/>
                <w:lang w:val="x-none" w:eastAsia="x-none"/>
              </w:rPr>
            </w:pPr>
          </w:p>
        </w:tc>
        <w:tc>
          <w:tcPr>
            <w:tcW w:w="1654" w:type="dxa"/>
            <w:tcBorders>
              <w:top w:val="single" w:sz="12" w:space="0" w:color="auto"/>
              <w:left w:val="nil"/>
              <w:bottom w:val="nil"/>
              <w:right w:val="nil"/>
            </w:tcBorders>
            <w:shd w:val="clear" w:color="auto" w:fill="auto"/>
            <w:vAlign w:val="bottom"/>
          </w:tcPr>
          <w:p w:rsidR="008B4CBF" w:rsidRPr="006F305D" w:rsidRDefault="008B4CBF" w:rsidP="0042615E">
            <w:pPr>
              <w:spacing w:line="120" w:lineRule="exact"/>
              <w:ind w:left="28"/>
              <w:jc w:val="center"/>
              <w:rPr>
                <w:rFonts w:ascii="Arial" w:eastAsia="Times New Roman" w:hAnsi="Arial" w:cs="Arial"/>
                <w:sz w:val="16"/>
                <w:szCs w:val="16"/>
                <w:rtl/>
                <w:lang w:val="x-none" w:eastAsia="x-none"/>
              </w:rPr>
            </w:pPr>
            <w:r w:rsidRPr="006F305D">
              <w:rPr>
                <w:rFonts w:ascii="Arial" w:eastAsia="Times New Roman" w:hAnsi="Arial" w:cs="Arial" w:hint="cs"/>
                <w:sz w:val="16"/>
                <w:szCs w:val="16"/>
                <w:rtl/>
                <w:lang w:val="x-none" w:eastAsia="x-none"/>
              </w:rPr>
              <w:t>מדד מסכם</w:t>
            </w:r>
          </w:p>
        </w:tc>
        <w:tc>
          <w:tcPr>
            <w:tcW w:w="1682" w:type="dxa"/>
            <w:gridSpan w:val="2"/>
            <w:tcBorders>
              <w:top w:val="single" w:sz="12" w:space="0" w:color="auto"/>
              <w:left w:val="nil"/>
              <w:bottom w:val="nil"/>
              <w:right w:val="nil"/>
            </w:tcBorders>
            <w:shd w:val="clear" w:color="auto" w:fill="auto"/>
            <w:vAlign w:val="bottom"/>
          </w:tcPr>
          <w:p w:rsidR="008B4CBF" w:rsidRPr="006F305D" w:rsidRDefault="008B4CBF" w:rsidP="0042615E">
            <w:pPr>
              <w:spacing w:line="120" w:lineRule="exact"/>
              <w:ind w:left="28"/>
              <w:jc w:val="center"/>
              <w:rPr>
                <w:rFonts w:ascii="Arial" w:eastAsia="Times New Roman" w:hAnsi="Arial" w:cs="Arial"/>
                <w:sz w:val="16"/>
                <w:szCs w:val="16"/>
                <w:rtl/>
                <w:lang w:val="x-none" w:eastAsia="x-none"/>
              </w:rPr>
            </w:pPr>
          </w:p>
        </w:tc>
        <w:tc>
          <w:tcPr>
            <w:tcW w:w="5004" w:type="dxa"/>
            <w:gridSpan w:val="2"/>
            <w:tcBorders>
              <w:top w:val="single" w:sz="12" w:space="0" w:color="auto"/>
              <w:left w:val="nil"/>
              <w:bottom w:val="nil"/>
              <w:right w:val="nil"/>
            </w:tcBorders>
            <w:shd w:val="clear" w:color="auto" w:fill="auto"/>
            <w:vAlign w:val="bottom"/>
          </w:tcPr>
          <w:p w:rsidR="008B4CBF" w:rsidRPr="006F305D" w:rsidRDefault="008B4CBF" w:rsidP="0042615E">
            <w:pPr>
              <w:spacing w:line="120" w:lineRule="exact"/>
              <w:ind w:left="28"/>
              <w:jc w:val="center"/>
              <w:rPr>
                <w:rFonts w:ascii="Arial" w:eastAsia="Times New Roman" w:hAnsi="Arial" w:cs="Arial"/>
                <w:sz w:val="16"/>
                <w:szCs w:val="16"/>
                <w:rtl/>
                <w:lang w:val="x-none" w:eastAsia="x-none"/>
              </w:rPr>
            </w:pPr>
            <w:r w:rsidRPr="006F305D">
              <w:rPr>
                <w:rFonts w:ascii="Arial" w:eastAsia="Times New Roman" w:hAnsi="Arial" w:cs="Arial" w:hint="cs"/>
                <w:sz w:val="16"/>
                <w:szCs w:val="16"/>
                <w:rtl/>
                <w:lang w:val="x-none" w:eastAsia="x-none"/>
              </w:rPr>
              <w:t>ההיגדים המרכיבים את המדד</w:t>
            </w:r>
          </w:p>
        </w:tc>
        <w:tc>
          <w:tcPr>
            <w:tcW w:w="337" w:type="dxa"/>
            <w:gridSpan w:val="2"/>
            <w:tcBorders>
              <w:top w:val="single" w:sz="12" w:space="0" w:color="auto"/>
              <w:left w:val="nil"/>
              <w:bottom w:val="nil"/>
              <w:right w:val="single" w:sz="12" w:space="0" w:color="auto"/>
            </w:tcBorders>
            <w:shd w:val="clear" w:color="auto" w:fill="auto"/>
            <w:vAlign w:val="bottom"/>
          </w:tcPr>
          <w:p w:rsidR="008B4CBF" w:rsidRPr="006F305D" w:rsidRDefault="008B4CBF" w:rsidP="0042615E">
            <w:pPr>
              <w:spacing w:line="180" w:lineRule="exact"/>
              <w:ind w:left="28"/>
              <w:jc w:val="center"/>
              <w:rPr>
                <w:rFonts w:ascii="Arial" w:eastAsia="Times New Roman" w:hAnsi="Arial" w:cs="Arial"/>
                <w:b/>
                <w:bCs/>
                <w:sz w:val="20"/>
                <w:szCs w:val="20"/>
                <w:rtl/>
                <w:lang w:val="x-none" w:eastAsia="x-none"/>
              </w:rPr>
            </w:pPr>
          </w:p>
        </w:tc>
      </w:tr>
      <w:tr w:rsidR="008B4CBF" w:rsidRPr="006F305D" w:rsidTr="0042615E">
        <w:trPr>
          <w:trHeight w:val="2412"/>
          <w:jc w:val="center"/>
        </w:trPr>
        <w:tc>
          <w:tcPr>
            <w:tcW w:w="9652" w:type="dxa"/>
            <w:gridSpan w:val="9"/>
            <w:tcBorders>
              <w:top w:val="nil"/>
              <w:left w:val="single" w:sz="12" w:space="0" w:color="auto"/>
              <w:bottom w:val="nil"/>
              <w:right w:val="single" w:sz="12" w:space="0" w:color="auto"/>
            </w:tcBorders>
            <w:shd w:val="clear" w:color="auto" w:fill="auto"/>
          </w:tcPr>
          <w:p w:rsidR="008B4CBF" w:rsidRPr="006F305D" w:rsidRDefault="008B4CBF" w:rsidP="0042615E">
            <w:pPr>
              <w:rPr>
                <w:rtl/>
              </w:rPr>
            </w:pPr>
            <w:bookmarkStart w:id="1200" w:name="MP_GRAPH_T_Learnin_GH_9_G"/>
            <w:r w:rsidRPr="006F305D">
              <w:rPr>
                <w:rFonts w:ascii="Arial" w:eastAsia="Times New Roman" w:hAnsi="Arial" w:cs="Arial" w:hint="cs"/>
                <w:noProof/>
                <w:sz w:val="24"/>
                <w:szCs w:val="16"/>
              </w:rPr>
              <w:drawing>
                <wp:inline distT="0" distB="0" distL="0" distR="0" wp14:anchorId="1753F333" wp14:editId="0AA5B868">
                  <wp:extent cx="5972175" cy="1514475"/>
                  <wp:effectExtent l="0" t="0" r="0" b="0"/>
                  <wp:docPr id="749" name="Chart 9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1"/>
                    </a:graphicData>
                  </a:graphic>
                </wp:inline>
              </w:drawing>
            </w:r>
            <w:bookmarkEnd w:id="1200"/>
          </w:p>
        </w:tc>
      </w:tr>
      <w:tr w:rsidR="008B4CBF" w:rsidRPr="006F305D" w:rsidTr="0042615E">
        <w:trPr>
          <w:trHeight w:val="165"/>
          <w:jc w:val="center"/>
        </w:trPr>
        <w:tc>
          <w:tcPr>
            <w:tcW w:w="9652" w:type="dxa"/>
            <w:gridSpan w:val="9"/>
            <w:tcBorders>
              <w:top w:val="nil"/>
              <w:left w:val="single" w:sz="12" w:space="0" w:color="auto"/>
              <w:bottom w:val="single" w:sz="12" w:space="0" w:color="auto"/>
              <w:right w:val="single" w:sz="12" w:space="0" w:color="auto"/>
            </w:tcBorders>
            <w:shd w:val="clear" w:color="auto" w:fill="auto"/>
          </w:tcPr>
          <w:p w:rsidR="008B4CBF" w:rsidRPr="006F305D" w:rsidRDefault="008B4CBF" w:rsidP="0042615E">
            <w:pPr>
              <w:rPr>
                <w:sz w:val="14"/>
                <w:szCs w:val="14"/>
                <w:rtl/>
              </w:rPr>
            </w:pPr>
            <w:r w:rsidRPr="006F305D">
              <w:rPr>
                <w:rFonts w:hint="cs"/>
                <w:color w:val="A6A6A6" w:themeColor="background1" w:themeShade="A6"/>
                <w:sz w:val="14"/>
                <w:szCs w:val="14"/>
                <w:rtl/>
              </w:rPr>
              <w:t xml:space="preserve">כלל </w:t>
            </w:r>
            <w:r w:rsidR="00114A43">
              <w:rPr>
                <w:rFonts w:hint="cs"/>
                <w:color w:val="A6A6A6" w:themeColor="background1" w:themeShade="A6"/>
                <w:sz w:val="14"/>
                <w:szCs w:val="14"/>
                <w:rtl/>
              </w:rPr>
              <w:t>בתי הספר דוברי הערבית</w:t>
            </w:r>
            <w:r w:rsidRPr="006F305D">
              <w:rPr>
                <w:rFonts w:hint="cs"/>
                <w:color w:val="A6A6A6" w:themeColor="background1" w:themeShade="A6"/>
                <w:sz w:val="14"/>
                <w:szCs w:val="14"/>
                <w:rtl/>
              </w:rPr>
              <w:t xml:space="preserve">,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8B4CBF" w:rsidRPr="006F305D" w:rsidTr="00902A0B">
        <w:trPr>
          <w:trHeight w:val="138"/>
          <w:jc w:val="center"/>
        </w:trPr>
        <w:tc>
          <w:tcPr>
            <w:tcW w:w="9652" w:type="dxa"/>
            <w:gridSpan w:val="9"/>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8B4CBF" w:rsidRPr="006F305D" w:rsidRDefault="008B4CBF" w:rsidP="0042615E">
            <w:pPr>
              <w:spacing w:line="300" w:lineRule="exact"/>
              <w:ind w:left="28"/>
              <w:jc w:val="center"/>
              <w:rPr>
                <w:rFonts w:ascii="Arial" w:eastAsia="Times New Roman" w:hAnsi="Arial" w:cs="Arial"/>
                <w:b/>
                <w:bCs/>
                <w:sz w:val="20"/>
                <w:szCs w:val="20"/>
                <w:rtl/>
                <w:lang w:val="x-none" w:eastAsia="x-none"/>
              </w:rPr>
            </w:pPr>
            <w:r w:rsidRPr="006F305D">
              <w:rPr>
                <w:rFonts w:ascii="Arial" w:eastAsia="Times New Roman" w:hAnsi="Arial" w:cs="Arial" w:hint="cs"/>
                <w:b/>
                <w:bCs/>
                <w:sz w:val="20"/>
                <w:szCs w:val="20"/>
                <w:rtl/>
                <w:lang w:val="x-none" w:eastAsia="x-none"/>
              </w:rPr>
              <w:t>מגזר ערבי</w:t>
            </w:r>
          </w:p>
        </w:tc>
      </w:tr>
      <w:tr w:rsidR="008B4CBF" w:rsidRPr="006F305D" w:rsidTr="0042615E">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8B4CBF" w:rsidRPr="006F305D" w:rsidRDefault="008B4CBF" w:rsidP="0042615E">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8B4CBF" w:rsidRPr="006F305D" w:rsidRDefault="008B4CBF" w:rsidP="0042615E">
            <w:pPr>
              <w:spacing w:line="120" w:lineRule="exact"/>
              <w:ind w:left="28"/>
              <w:jc w:val="center"/>
              <w:rPr>
                <w:rFonts w:ascii="Arial" w:eastAsia="Times New Roman" w:hAnsi="Arial" w:cs="Arial"/>
                <w:sz w:val="16"/>
                <w:szCs w:val="16"/>
                <w:rtl/>
                <w:lang w:val="x-none" w:eastAsia="x-none"/>
              </w:rPr>
            </w:pPr>
            <w:r w:rsidRPr="006F305D">
              <w:rPr>
                <w:rFonts w:ascii="Arial" w:eastAsia="Times New Roman" w:hAnsi="Arial" w:cs="Arial" w:hint="cs"/>
                <w:sz w:val="16"/>
                <w:szCs w:val="16"/>
                <w:rtl/>
                <w:lang w:val="x-none" w:eastAsia="x-none"/>
              </w:rPr>
              <w:t>מדד</w:t>
            </w:r>
            <w:r w:rsidRPr="006F305D">
              <w:rPr>
                <w:rFonts w:ascii="Arial" w:eastAsia="Times New Roman" w:hAnsi="Arial" w:cs="Arial"/>
                <w:sz w:val="16"/>
                <w:szCs w:val="16"/>
                <w:rtl/>
                <w:lang w:val="x-none" w:eastAsia="x-none"/>
              </w:rPr>
              <w:t xml:space="preserve"> </w:t>
            </w:r>
            <w:r w:rsidRPr="006F305D">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8B4CBF" w:rsidRPr="006F305D" w:rsidRDefault="008B4CBF" w:rsidP="0042615E">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8B4CBF" w:rsidRPr="006F305D" w:rsidRDefault="008B4CBF" w:rsidP="0042615E">
            <w:pPr>
              <w:spacing w:line="120" w:lineRule="exact"/>
              <w:ind w:left="28"/>
              <w:jc w:val="center"/>
              <w:rPr>
                <w:rFonts w:ascii="Arial" w:eastAsia="Times New Roman" w:hAnsi="Arial" w:cs="Arial"/>
                <w:sz w:val="16"/>
                <w:szCs w:val="16"/>
                <w:rtl/>
                <w:lang w:val="x-none" w:eastAsia="x-none"/>
              </w:rPr>
            </w:pPr>
            <w:r w:rsidRPr="006F305D">
              <w:rPr>
                <w:rFonts w:ascii="Arial" w:eastAsia="Times New Roman" w:hAnsi="Arial" w:cs="Arial" w:hint="cs"/>
                <w:sz w:val="16"/>
                <w:szCs w:val="16"/>
                <w:rtl/>
                <w:lang w:val="x-none" w:eastAsia="x-none"/>
              </w:rPr>
              <w:t>ההיגדים</w:t>
            </w:r>
            <w:r w:rsidRPr="006F305D">
              <w:rPr>
                <w:rFonts w:ascii="Arial" w:eastAsia="Times New Roman" w:hAnsi="Arial" w:cs="Arial"/>
                <w:sz w:val="16"/>
                <w:szCs w:val="16"/>
                <w:rtl/>
                <w:lang w:val="x-none" w:eastAsia="x-none"/>
              </w:rPr>
              <w:t xml:space="preserve"> </w:t>
            </w:r>
            <w:r w:rsidRPr="006F305D">
              <w:rPr>
                <w:rFonts w:ascii="Arial" w:eastAsia="Times New Roman" w:hAnsi="Arial" w:cs="Arial" w:hint="cs"/>
                <w:sz w:val="16"/>
                <w:szCs w:val="16"/>
                <w:rtl/>
                <w:lang w:val="x-none" w:eastAsia="x-none"/>
              </w:rPr>
              <w:t>המרכיבים</w:t>
            </w:r>
            <w:r w:rsidRPr="006F305D">
              <w:rPr>
                <w:rFonts w:ascii="Arial" w:eastAsia="Times New Roman" w:hAnsi="Arial" w:cs="Arial"/>
                <w:sz w:val="16"/>
                <w:szCs w:val="16"/>
                <w:rtl/>
                <w:lang w:val="x-none" w:eastAsia="x-none"/>
              </w:rPr>
              <w:t xml:space="preserve"> </w:t>
            </w:r>
            <w:r w:rsidRPr="006F305D">
              <w:rPr>
                <w:rFonts w:ascii="Arial" w:eastAsia="Times New Roman" w:hAnsi="Arial" w:cs="Arial" w:hint="cs"/>
                <w:sz w:val="16"/>
                <w:szCs w:val="16"/>
                <w:rtl/>
                <w:lang w:val="x-none" w:eastAsia="x-none"/>
              </w:rPr>
              <w:t>את</w:t>
            </w:r>
            <w:r w:rsidRPr="006F305D">
              <w:rPr>
                <w:rFonts w:ascii="Arial" w:eastAsia="Times New Roman" w:hAnsi="Arial" w:cs="Arial"/>
                <w:sz w:val="16"/>
                <w:szCs w:val="16"/>
                <w:rtl/>
                <w:lang w:val="x-none" w:eastAsia="x-none"/>
              </w:rPr>
              <w:t xml:space="preserve"> </w:t>
            </w:r>
            <w:r w:rsidRPr="006F305D">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8B4CBF" w:rsidRPr="006F305D" w:rsidRDefault="008B4CBF" w:rsidP="0042615E">
            <w:pPr>
              <w:spacing w:line="300" w:lineRule="exact"/>
              <w:ind w:left="28"/>
              <w:jc w:val="center"/>
              <w:rPr>
                <w:rFonts w:ascii="Arial" w:eastAsia="Times New Roman" w:hAnsi="Arial" w:cs="Arial"/>
                <w:b/>
                <w:bCs/>
                <w:sz w:val="20"/>
                <w:szCs w:val="20"/>
                <w:rtl/>
                <w:lang w:val="x-none" w:eastAsia="x-none"/>
              </w:rPr>
            </w:pPr>
          </w:p>
        </w:tc>
      </w:tr>
      <w:tr w:rsidR="008B4CBF" w:rsidRPr="006F305D" w:rsidTr="0042615E">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8B4CBF" w:rsidRPr="006F305D" w:rsidRDefault="008B4CBF" w:rsidP="0042615E">
            <w:pPr>
              <w:rPr>
                <w:rtl/>
              </w:rPr>
            </w:pPr>
            <w:bookmarkStart w:id="1201" w:name="MP_GRAPH_T_Learnin_GH_2_G"/>
            <w:r w:rsidRPr="006F305D">
              <w:rPr>
                <w:rFonts w:ascii="Arial" w:eastAsia="Times New Roman" w:hAnsi="Arial" w:cs="Arial" w:hint="cs"/>
                <w:noProof/>
                <w:sz w:val="24"/>
                <w:szCs w:val="16"/>
              </w:rPr>
              <w:drawing>
                <wp:inline distT="0" distB="0" distL="0" distR="0" wp14:anchorId="12A02F32" wp14:editId="263F5A98">
                  <wp:extent cx="5972175" cy="1514475"/>
                  <wp:effectExtent l="0" t="0" r="0" b="0"/>
                  <wp:docPr id="750" name="Chart 97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2"/>
                    </a:graphicData>
                  </a:graphic>
                </wp:inline>
              </w:drawing>
            </w:r>
            <w:bookmarkEnd w:id="1201"/>
          </w:p>
        </w:tc>
      </w:tr>
      <w:tr w:rsidR="008B4CBF" w:rsidRPr="006F305D" w:rsidTr="0042615E">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8B4CBF" w:rsidRPr="006F305D" w:rsidRDefault="008B4CBF" w:rsidP="0042615E">
            <w:pPr>
              <w:rPr>
                <w:sz w:val="14"/>
                <w:szCs w:val="14"/>
                <w:rtl/>
              </w:rPr>
            </w:pPr>
            <w:r w:rsidRPr="006F305D">
              <w:rPr>
                <w:rFonts w:hint="cs"/>
                <w:color w:val="A6A6A6" w:themeColor="background1" w:themeShade="A6"/>
                <w:sz w:val="14"/>
                <w:szCs w:val="14"/>
                <w:rtl/>
              </w:rPr>
              <w:t xml:space="preserve">מגזר ערבי,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8B4CBF" w:rsidRPr="006F305D" w:rsidTr="00902A0B">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8B4CBF" w:rsidRPr="006F305D" w:rsidRDefault="008B4CBF" w:rsidP="0042615E">
            <w:pPr>
              <w:spacing w:line="300" w:lineRule="exact"/>
              <w:ind w:left="28"/>
              <w:jc w:val="center"/>
              <w:rPr>
                <w:rFonts w:ascii="Arial" w:eastAsia="Times New Roman" w:hAnsi="Arial" w:cs="Arial"/>
                <w:b/>
                <w:bCs/>
                <w:sz w:val="20"/>
                <w:szCs w:val="20"/>
                <w:rtl/>
                <w:lang w:val="x-none" w:eastAsia="x-none"/>
              </w:rPr>
            </w:pPr>
            <w:r w:rsidRPr="006F305D">
              <w:rPr>
                <w:rFonts w:ascii="Arial" w:eastAsia="Times New Roman" w:hAnsi="Arial" w:cs="Arial" w:hint="cs"/>
                <w:b/>
                <w:bCs/>
                <w:sz w:val="20"/>
                <w:szCs w:val="20"/>
                <w:rtl/>
                <w:lang w:val="x-none" w:eastAsia="x-none"/>
              </w:rPr>
              <w:t>מגזר דרוזי</w:t>
            </w:r>
          </w:p>
        </w:tc>
      </w:tr>
      <w:tr w:rsidR="008B4CBF" w:rsidRPr="006F305D" w:rsidTr="0042615E">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8B4CBF" w:rsidRPr="006F305D" w:rsidRDefault="008B4CBF" w:rsidP="0042615E">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8B4CBF" w:rsidRPr="006F305D" w:rsidRDefault="008B4CBF" w:rsidP="0042615E">
            <w:pPr>
              <w:spacing w:line="120" w:lineRule="exact"/>
              <w:ind w:left="28"/>
              <w:jc w:val="center"/>
              <w:rPr>
                <w:rFonts w:ascii="Arial" w:eastAsia="Times New Roman" w:hAnsi="Arial" w:cs="Arial"/>
                <w:sz w:val="16"/>
                <w:szCs w:val="16"/>
                <w:rtl/>
                <w:lang w:val="x-none" w:eastAsia="x-none"/>
              </w:rPr>
            </w:pPr>
            <w:r w:rsidRPr="006F305D">
              <w:rPr>
                <w:rFonts w:ascii="Arial" w:eastAsia="Times New Roman" w:hAnsi="Arial" w:cs="Arial" w:hint="cs"/>
                <w:sz w:val="16"/>
                <w:szCs w:val="16"/>
                <w:rtl/>
                <w:lang w:val="x-none" w:eastAsia="x-none"/>
              </w:rPr>
              <w:t>מדד</w:t>
            </w:r>
            <w:r w:rsidRPr="006F305D">
              <w:rPr>
                <w:rFonts w:ascii="Arial" w:eastAsia="Times New Roman" w:hAnsi="Arial" w:cs="Arial"/>
                <w:sz w:val="16"/>
                <w:szCs w:val="16"/>
                <w:rtl/>
                <w:lang w:val="x-none" w:eastAsia="x-none"/>
              </w:rPr>
              <w:t xml:space="preserve"> </w:t>
            </w:r>
            <w:r w:rsidRPr="006F305D">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8B4CBF" w:rsidRPr="006F305D" w:rsidRDefault="008B4CBF" w:rsidP="0042615E">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8B4CBF" w:rsidRPr="006F305D" w:rsidRDefault="008B4CBF" w:rsidP="0042615E">
            <w:pPr>
              <w:spacing w:line="120" w:lineRule="exact"/>
              <w:ind w:left="28"/>
              <w:jc w:val="center"/>
              <w:rPr>
                <w:rFonts w:ascii="Arial" w:eastAsia="Times New Roman" w:hAnsi="Arial" w:cs="Arial"/>
                <w:sz w:val="16"/>
                <w:szCs w:val="16"/>
                <w:rtl/>
                <w:lang w:val="x-none" w:eastAsia="x-none"/>
              </w:rPr>
            </w:pPr>
            <w:r w:rsidRPr="006F305D">
              <w:rPr>
                <w:rFonts w:ascii="Arial" w:eastAsia="Times New Roman" w:hAnsi="Arial" w:cs="Arial" w:hint="cs"/>
                <w:sz w:val="16"/>
                <w:szCs w:val="16"/>
                <w:rtl/>
                <w:lang w:val="x-none" w:eastAsia="x-none"/>
              </w:rPr>
              <w:t>ההיגדים</w:t>
            </w:r>
            <w:r w:rsidRPr="006F305D">
              <w:rPr>
                <w:rFonts w:ascii="Arial" w:eastAsia="Times New Roman" w:hAnsi="Arial" w:cs="Arial"/>
                <w:sz w:val="16"/>
                <w:szCs w:val="16"/>
                <w:rtl/>
                <w:lang w:val="x-none" w:eastAsia="x-none"/>
              </w:rPr>
              <w:t xml:space="preserve"> </w:t>
            </w:r>
            <w:r w:rsidRPr="006F305D">
              <w:rPr>
                <w:rFonts w:ascii="Arial" w:eastAsia="Times New Roman" w:hAnsi="Arial" w:cs="Arial" w:hint="cs"/>
                <w:sz w:val="16"/>
                <w:szCs w:val="16"/>
                <w:rtl/>
                <w:lang w:val="x-none" w:eastAsia="x-none"/>
              </w:rPr>
              <w:t>המרכיבים</w:t>
            </w:r>
            <w:r w:rsidRPr="006F305D">
              <w:rPr>
                <w:rFonts w:ascii="Arial" w:eastAsia="Times New Roman" w:hAnsi="Arial" w:cs="Arial"/>
                <w:sz w:val="16"/>
                <w:szCs w:val="16"/>
                <w:rtl/>
                <w:lang w:val="x-none" w:eastAsia="x-none"/>
              </w:rPr>
              <w:t xml:space="preserve"> </w:t>
            </w:r>
            <w:r w:rsidRPr="006F305D">
              <w:rPr>
                <w:rFonts w:ascii="Arial" w:eastAsia="Times New Roman" w:hAnsi="Arial" w:cs="Arial" w:hint="cs"/>
                <w:sz w:val="16"/>
                <w:szCs w:val="16"/>
                <w:rtl/>
                <w:lang w:val="x-none" w:eastAsia="x-none"/>
              </w:rPr>
              <w:t>את</w:t>
            </w:r>
            <w:r w:rsidRPr="006F305D">
              <w:rPr>
                <w:rFonts w:ascii="Arial" w:eastAsia="Times New Roman" w:hAnsi="Arial" w:cs="Arial"/>
                <w:sz w:val="16"/>
                <w:szCs w:val="16"/>
                <w:rtl/>
                <w:lang w:val="x-none" w:eastAsia="x-none"/>
              </w:rPr>
              <w:t xml:space="preserve"> </w:t>
            </w:r>
            <w:r w:rsidRPr="006F305D">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8B4CBF" w:rsidRPr="006F305D" w:rsidRDefault="008B4CBF" w:rsidP="0042615E">
            <w:pPr>
              <w:spacing w:line="300" w:lineRule="exact"/>
              <w:ind w:left="28"/>
              <w:jc w:val="center"/>
              <w:rPr>
                <w:rFonts w:ascii="Arial" w:eastAsia="Times New Roman" w:hAnsi="Arial" w:cs="Arial"/>
                <w:b/>
                <w:bCs/>
                <w:sz w:val="20"/>
                <w:szCs w:val="20"/>
                <w:rtl/>
                <w:lang w:val="x-none" w:eastAsia="x-none"/>
              </w:rPr>
            </w:pPr>
          </w:p>
        </w:tc>
      </w:tr>
      <w:tr w:rsidR="008B4CBF" w:rsidRPr="006F305D" w:rsidTr="0042615E">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8B4CBF" w:rsidRPr="006F305D" w:rsidRDefault="008B4CBF" w:rsidP="0042615E">
            <w:pPr>
              <w:rPr>
                <w:rtl/>
              </w:rPr>
            </w:pPr>
            <w:bookmarkStart w:id="1202" w:name="MP_GRAPH_T_Learnin_GH_4_G"/>
            <w:r w:rsidRPr="006F305D">
              <w:rPr>
                <w:rFonts w:ascii="Arial" w:eastAsia="Times New Roman" w:hAnsi="Arial" w:cs="Arial" w:hint="cs"/>
                <w:noProof/>
                <w:sz w:val="24"/>
                <w:szCs w:val="16"/>
              </w:rPr>
              <w:drawing>
                <wp:inline distT="0" distB="0" distL="0" distR="0" wp14:anchorId="6783535B" wp14:editId="3421B79B">
                  <wp:extent cx="5972175" cy="1514475"/>
                  <wp:effectExtent l="0" t="0" r="0" b="0"/>
                  <wp:docPr id="751" name="Chart 97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3"/>
                    </a:graphicData>
                  </a:graphic>
                </wp:inline>
              </w:drawing>
            </w:r>
            <w:bookmarkEnd w:id="1202"/>
          </w:p>
        </w:tc>
      </w:tr>
      <w:tr w:rsidR="008B4CBF" w:rsidRPr="006F305D" w:rsidTr="0042615E">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8B4CBF" w:rsidRPr="006F305D" w:rsidRDefault="008B4CBF" w:rsidP="0042615E">
            <w:pPr>
              <w:rPr>
                <w:sz w:val="14"/>
                <w:szCs w:val="14"/>
                <w:rtl/>
              </w:rPr>
            </w:pPr>
            <w:r w:rsidRPr="006F305D">
              <w:rPr>
                <w:rFonts w:hint="cs"/>
                <w:color w:val="A6A6A6" w:themeColor="background1" w:themeShade="A6"/>
                <w:sz w:val="14"/>
                <w:szCs w:val="14"/>
                <w:rtl/>
              </w:rPr>
              <w:t xml:space="preserve">מגזר דרוזי,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8B4CBF" w:rsidRPr="006F305D" w:rsidTr="00902A0B">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8B4CBF" w:rsidRPr="006F305D" w:rsidRDefault="008B4CBF" w:rsidP="0042615E">
            <w:pPr>
              <w:spacing w:line="300" w:lineRule="exact"/>
              <w:ind w:left="28"/>
              <w:jc w:val="center"/>
              <w:rPr>
                <w:rFonts w:ascii="Arial" w:eastAsia="Times New Roman" w:hAnsi="Arial" w:cs="Arial"/>
                <w:b/>
                <w:bCs/>
                <w:sz w:val="20"/>
                <w:szCs w:val="20"/>
                <w:rtl/>
                <w:lang w:val="x-none" w:eastAsia="x-none"/>
              </w:rPr>
            </w:pPr>
            <w:r w:rsidRPr="006F305D">
              <w:rPr>
                <w:rFonts w:ascii="Arial" w:eastAsia="Times New Roman" w:hAnsi="Arial" w:cs="Arial" w:hint="cs"/>
                <w:b/>
                <w:bCs/>
                <w:sz w:val="20"/>
                <w:szCs w:val="20"/>
                <w:rtl/>
                <w:lang w:val="x-none" w:eastAsia="x-none"/>
              </w:rPr>
              <w:t>מגזר בדואי דרום</w:t>
            </w:r>
          </w:p>
        </w:tc>
      </w:tr>
      <w:tr w:rsidR="008B4CBF" w:rsidRPr="006F305D" w:rsidTr="0042615E">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8B4CBF" w:rsidRPr="006F305D" w:rsidRDefault="008B4CBF" w:rsidP="0042615E">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8B4CBF" w:rsidRPr="006F305D" w:rsidRDefault="008B4CBF" w:rsidP="0042615E">
            <w:pPr>
              <w:spacing w:line="120" w:lineRule="exact"/>
              <w:ind w:left="28"/>
              <w:jc w:val="center"/>
              <w:rPr>
                <w:rFonts w:ascii="Arial" w:eastAsia="Times New Roman" w:hAnsi="Arial" w:cs="Arial"/>
                <w:sz w:val="16"/>
                <w:szCs w:val="16"/>
                <w:rtl/>
                <w:lang w:val="x-none" w:eastAsia="x-none"/>
              </w:rPr>
            </w:pPr>
            <w:r w:rsidRPr="006F305D">
              <w:rPr>
                <w:rFonts w:ascii="Arial" w:eastAsia="Times New Roman" w:hAnsi="Arial" w:cs="Arial" w:hint="cs"/>
                <w:sz w:val="16"/>
                <w:szCs w:val="16"/>
                <w:rtl/>
                <w:lang w:val="x-none" w:eastAsia="x-none"/>
              </w:rPr>
              <w:t>מדד</w:t>
            </w:r>
            <w:r w:rsidRPr="006F305D">
              <w:rPr>
                <w:rFonts w:ascii="Arial" w:eastAsia="Times New Roman" w:hAnsi="Arial" w:cs="Arial"/>
                <w:sz w:val="16"/>
                <w:szCs w:val="16"/>
                <w:rtl/>
                <w:lang w:val="x-none" w:eastAsia="x-none"/>
              </w:rPr>
              <w:t xml:space="preserve"> </w:t>
            </w:r>
            <w:r w:rsidRPr="006F305D">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8B4CBF" w:rsidRPr="006F305D" w:rsidRDefault="008B4CBF" w:rsidP="0042615E">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8B4CBF" w:rsidRPr="006F305D" w:rsidRDefault="008B4CBF" w:rsidP="0042615E">
            <w:pPr>
              <w:spacing w:line="120" w:lineRule="exact"/>
              <w:ind w:left="28"/>
              <w:jc w:val="center"/>
              <w:rPr>
                <w:rFonts w:ascii="Arial" w:eastAsia="Times New Roman" w:hAnsi="Arial" w:cs="Arial"/>
                <w:sz w:val="16"/>
                <w:szCs w:val="16"/>
                <w:rtl/>
                <w:lang w:val="x-none" w:eastAsia="x-none"/>
              </w:rPr>
            </w:pPr>
            <w:r w:rsidRPr="006F305D">
              <w:rPr>
                <w:rFonts w:ascii="Arial" w:eastAsia="Times New Roman" w:hAnsi="Arial" w:cs="Arial" w:hint="cs"/>
                <w:sz w:val="16"/>
                <w:szCs w:val="16"/>
                <w:rtl/>
                <w:lang w:val="x-none" w:eastAsia="x-none"/>
              </w:rPr>
              <w:t>ההיגדים</w:t>
            </w:r>
            <w:r w:rsidRPr="006F305D">
              <w:rPr>
                <w:rFonts w:ascii="Arial" w:eastAsia="Times New Roman" w:hAnsi="Arial" w:cs="Arial"/>
                <w:sz w:val="16"/>
                <w:szCs w:val="16"/>
                <w:rtl/>
                <w:lang w:val="x-none" w:eastAsia="x-none"/>
              </w:rPr>
              <w:t xml:space="preserve"> </w:t>
            </w:r>
            <w:r w:rsidRPr="006F305D">
              <w:rPr>
                <w:rFonts w:ascii="Arial" w:eastAsia="Times New Roman" w:hAnsi="Arial" w:cs="Arial" w:hint="cs"/>
                <w:sz w:val="16"/>
                <w:szCs w:val="16"/>
                <w:rtl/>
                <w:lang w:val="x-none" w:eastAsia="x-none"/>
              </w:rPr>
              <w:t>המרכיבים</w:t>
            </w:r>
            <w:r w:rsidRPr="006F305D">
              <w:rPr>
                <w:rFonts w:ascii="Arial" w:eastAsia="Times New Roman" w:hAnsi="Arial" w:cs="Arial"/>
                <w:sz w:val="16"/>
                <w:szCs w:val="16"/>
                <w:rtl/>
                <w:lang w:val="x-none" w:eastAsia="x-none"/>
              </w:rPr>
              <w:t xml:space="preserve"> </w:t>
            </w:r>
            <w:r w:rsidRPr="006F305D">
              <w:rPr>
                <w:rFonts w:ascii="Arial" w:eastAsia="Times New Roman" w:hAnsi="Arial" w:cs="Arial" w:hint="cs"/>
                <w:sz w:val="16"/>
                <w:szCs w:val="16"/>
                <w:rtl/>
                <w:lang w:val="x-none" w:eastAsia="x-none"/>
              </w:rPr>
              <w:t>את</w:t>
            </w:r>
            <w:r w:rsidRPr="006F305D">
              <w:rPr>
                <w:rFonts w:ascii="Arial" w:eastAsia="Times New Roman" w:hAnsi="Arial" w:cs="Arial"/>
                <w:sz w:val="16"/>
                <w:szCs w:val="16"/>
                <w:rtl/>
                <w:lang w:val="x-none" w:eastAsia="x-none"/>
              </w:rPr>
              <w:t xml:space="preserve"> </w:t>
            </w:r>
            <w:r w:rsidRPr="006F305D">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8B4CBF" w:rsidRPr="006F305D" w:rsidRDefault="008B4CBF" w:rsidP="0042615E">
            <w:pPr>
              <w:spacing w:line="300" w:lineRule="exact"/>
              <w:ind w:left="28"/>
              <w:jc w:val="center"/>
              <w:rPr>
                <w:rFonts w:ascii="Arial" w:eastAsia="Times New Roman" w:hAnsi="Arial" w:cs="Arial"/>
                <w:b/>
                <w:bCs/>
                <w:sz w:val="20"/>
                <w:szCs w:val="20"/>
                <w:rtl/>
                <w:lang w:val="x-none" w:eastAsia="x-none"/>
              </w:rPr>
            </w:pPr>
          </w:p>
        </w:tc>
      </w:tr>
      <w:tr w:rsidR="008B4CBF" w:rsidRPr="006F305D" w:rsidTr="0042615E">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8B4CBF" w:rsidRPr="006F305D" w:rsidRDefault="008B4CBF" w:rsidP="0042615E">
            <w:pPr>
              <w:rPr>
                <w:rtl/>
              </w:rPr>
            </w:pPr>
            <w:bookmarkStart w:id="1203" w:name="MP_GRAPH_T_Learnin_GH_5_G"/>
            <w:r w:rsidRPr="006F305D">
              <w:rPr>
                <w:rFonts w:ascii="Arial" w:eastAsia="Times New Roman" w:hAnsi="Arial" w:cs="Arial" w:hint="cs"/>
                <w:noProof/>
                <w:sz w:val="24"/>
                <w:szCs w:val="16"/>
              </w:rPr>
              <w:drawing>
                <wp:inline distT="0" distB="0" distL="0" distR="0" wp14:anchorId="0C8D7E38" wp14:editId="2B2FD3B5">
                  <wp:extent cx="5972175" cy="1514475"/>
                  <wp:effectExtent l="0" t="0" r="0" b="0"/>
                  <wp:docPr id="752" name="Chart 97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4"/>
                    </a:graphicData>
                  </a:graphic>
                </wp:inline>
              </w:drawing>
            </w:r>
            <w:bookmarkEnd w:id="1203"/>
          </w:p>
        </w:tc>
      </w:tr>
      <w:tr w:rsidR="008B4CBF" w:rsidRPr="006F305D" w:rsidTr="0042615E">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8B4CBF" w:rsidRPr="006F305D" w:rsidRDefault="008B4CBF" w:rsidP="0042615E">
            <w:pPr>
              <w:rPr>
                <w:sz w:val="14"/>
                <w:szCs w:val="14"/>
                <w:rtl/>
              </w:rPr>
            </w:pPr>
            <w:r w:rsidRPr="006F305D">
              <w:rPr>
                <w:rFonts w:hint="cs"/>
                <w:color w:val="A6A6A6" w:themeColor="background1" w:themeShade="A6"/>
                <w:sz w:val="14"/>
                <w:szCs w:val="14"/>
                <w:rtl/>
              </w:rPr>
              <w:t xml:space="preserve">מגזר בדואי דרום,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bl>
    <w:p w:rsidR="008B4CBF" w:rsidRPr="006F305D" w:rsidRDefault="008B4CBF" w:rsidP="008B4CBF">
      <w:pPr>
        <w:bidi w:val="0"/>
        <w:spacing w:after="0" w:line="240" w:lineRule="auto"/>
        <w:rPr>
          <w:sz w:val="16"/>
          <w:szCs w:val="16"/>
          <w:lang w:eastAsia="x-none"/>
        </w:rPr>
      </w:pPr>
      <w:r w:rsidRPr="006F305D">
        <w:rPr>
          <w:b/>
          <w:bCs/>
          <w:sz w:val="16"/>
          <w:szCs w:val="16"/>
          <w:lang w:eastAsia="x-none"/>
        </w:rPr>
        <w:t xml:space="preserve"> </w:t>
      </w:r>
      <w:r w:rsidRPr="006F305D">
        <w:rPr>
          <w:b/>
          <w:bCs/>
          <w:sz w:val="6"/>
          <w:szCs w:val="6"/>
          <w:lang w:eastAsia="x-none"/>
        </w:rPr>
        <w:br w:type="page"/>
      </w:r>
    </w:p>
    <w:p w:rsidR="005C23BA" w:rsidRPr="008F0246" w:rsidRDefault="005C23BA" w:rsidP="006A6897">
      <w:pPr>
        <w:pStyle w:val="4"/>
        <w:numPr>
          <w:ilvl w:val="2"/>
          <w:numId w:val="5"/>
        </w:numPr>
        <w:spacing w:line="240" w:lineRule="auto"/>
        <w:ind w:left="851" w:hanging="851"/>
        <w:jc w:val="both"/>
        <w:rPr>
          <w:sz w:val="28"/>
          <w:szCs w:val="28"/>
          <w:rtl/>
        </w:rPr>
      </w:pPr>
      <w:bookmarkStart w:id="1204" w:name="_Toc515368400"/>
      <w:r w:rsidRPr="008F0246">
        <w:rPr>
          <w:rFonts w:hint="cs"/>
          <w:sz w:val="28"/>
          <w:szCs w:val="28"/>
          <w:rtl/>
        </w:rPr>
        <w:lastRenderedPageBreak/>
        <w:t xml:space="preserve">מטלות כיתתיות המקדמות למידת חקר </w:t>
      </w:r>
      <w:r w:rsidRPr="008F0246">
        <w:rPr>
          <w:sz w:val="28"/>
          <w:szCs w:val="28"/>
          <w:rtl/>
        </w:rPr>
        <w:t>– דיווחי</w:t>
      </w:r>
      <w:r w:rsidRPr="008F0246">
        <w:rPr>
          <w:rFonts w:hint="cs"/>
          <w:sz w:val="28"/>
          <w:szCs w:val="28"/>
          <w:rtl/>
        </w:rPr>
        <w:t xml:space="preserve"> </w:t>
      </w:r>
      <w:r w:rsidRPr="008F0246">
        <w:rPr>
          <w:sz w:val="28"/>
          <w:szCs w:val="28"/>
          <w:rtl/>
        </w:rPr>
        <w:t xml:space="preserve">תלמידים </w:t>
      </w:r>
      <w:r w:rsidRPr="008F0246">
        <w:rPr>
          <w:rFonts w:hint="cs"/>
          <w:sz w:val="28"/>
          <w:szCs w:val="28"/>
          <w:rtl/>
        </w:rPr>
        <w:t>ביסודי, בחט"ב ו</w:t>
      </w:r>
      <w:r w:rsidRPr="008F0246">
        <w:rPr>
          <w:sz w:val="28"/>
          <w:szCs w:val="28"/>
          <w:rtl/>
        </w:rPr>
        <w:t>בחט"ע</w:t>
      </w:r>
      <w:bookmarkEnd w:id="1204"/>
    </w:p>
    <w:p w:rsidR="005C23BA" w:rsidRDefault="005C23BA" w:rsidP="00B97361">
      <w:pPr>
        <w:autoSpaceDE w:val="0"/>
        <w:autoSpaceDN w:val="0"/>
        <w:adjustRightInd w:val="0"/>
        <w:spacing w:before="120" w:after="120" w:line="360" w:lineRule="auto"/>
        <w:jc w:val="both"/>
        <w:rPr>
          <w:rFonts w:ascii="Arial" w:eastAsia="Times New Roman" w:hAnsi="Arial" w:cs="Arial"/>
          <w:rtl/>
          <w:lang w:val="x-none" w:eastAsia="x-none"/>
        </w:rPr>
      </w:pPr>
      <w:r>
        <w:rPr>
          <w:rFonts w:ascii="Arial" w:eastAsia="Times New Roman" w:hAnsi="Arial" w:cs="Arial" w:hint="cs"/>
          <w:rtl/>
          <w:lang w:val="x-none" w:eastAsia="x-none"/>
        </w:rPr>
        <w:t>בהמשך למדד הקודם</w:t>
      </w:r>
      <w:r w:rsidR="00CA31F9">
        <w:rPr>
          <w:rFonts w:ascii="Arial" w:eastAsia="Times New Roman" w:hAnsi="Arial" w:cs="Arial" w:hint="cs"/>
          <w:rtl/>
          <w:lang w:val="x-none" w:eastAsia="x-none"/>
        </w:rPr>
        <w:t>,</w:t>
      </w:r>
      <w:r>
        <w:rPr>
          <w:rFonts w:ascii="Arial" w:eastAsia="Times New Roman" w:hAnsi="Arial" w:cs="Arial" w:hint="cs"/>
          <w:rtl/>
          <w:lang w:val="x-none" w:eastAsia="x-none"/>
        </w:rPr>
        <w:t xml:space="preserve"> שבחן את תפיסות התלמידים באשר לקיומן של פרקטיקות הוראה-למידה-הערכה איכותיות,</w:t>
      </w:r>
      <w:r w:rsidRPr="00E04BB6">
        <w:rPr>
          <w:rFonts w:ascii="Arial" w:eastAsia="Times New Roman" w:hAnsi="Arial" w:cs="Arial"/>
          <w:rtl/>
          <w:lang w:val="x-none" w:eastAsia="x-none"/>
        </w:rPr>
        <w:t xml:space="preserve"> </w:t>
      </w:r>
      <w:r w:rsidR="00AC7DC3">
        <w:rPr>
          <w:rFonts w:ascii="Arial" w:eastAsia="Times New Roman" w:hAnsi="Arial" w:cs="Arial" w:hint="cs"/>
          <w:rtl/>
          <w:lang w:val="x-none" w:eastAsia="x-none"/>
        </w:rPr>
        <w:t xml:space="preserve">בתת </w:t>
      </w:r>
      <w:r>
        <w:rPr>
          <w:rFonts w:ascii="Arial" w:eastAsia="Times New Roman" w:hAnsi="Arial" w:cs="Arial" w:hint="cs"/>
          <w:rtl/>
          <w:lang w:val="x-none" w:eastAsia="x-none"/>
        </w:rPr>
        <w:t xml:space="preserve">פרק זה </w:t>
      </w:r>
      <w:r w:rsidRPr="00403F18">
        <w:rPr>
          <w:rFonts w:ascii="Arial" w:eastAsia="Times New Roman" w:hAnsi="Arial" w:cs="Arial" w:hint="eastAsia"/>
          <w:rtl/>
          <w:lang w:val="x-none" w:eastAsia="x-none"/>
        </w:rPr>
        <w:t>מוצגים</w:t>
      </w:r>
      <w:r w:rsidRPr="00403F18">
        <w:rPr>
          <w:rFonts w:ascii="Arial" w:eastAsia="Times New Roman" w:hAnsi="Arial" w:cs="Arial"/>
          <w:rtl/>
          <w:lang w:val="x-none" w:eastAsia="x-none"/>
        </w:rPr>
        <w:t xml:space="preserve"> </w:t>
      </w:r>
      <w:r w:rsidRPr="00403F18">
        <w:rPr>
          <w:rFonts w:ascii="Arial" w:eastAsia="Times New Roman" w:hAnsi="Arial" w:cs="Arial" w:hint="eastAsia"/>
          <w:rtl/>
          <w:lang w:val="x-none" w:eastAsia="x-none"/>
        </w:rPr>
        <w:t>דיווחיהם</w:t>
      </w:r>
      <w:r w:rsidRPr="00403F18">
        <w:rPr>
          <w:rFonts w:ascii="Arial" w:eastAsia="Times New Roman" w:hAnsi="Arial" w:cs="Arial"/>
          <w:rtl/>
          <w:lang w:val="x-none" w:eastAsia="x-none"/>
        </w:rPr>
        <w:t xml:space="preserve"> </w:t>
      </w:r>
      <w:r w:rsidRPr="00403F18">
        <w:rPr>
          <w:rFonts w:ascii="Arial" w:eastAsia="Times New Roman" w:hAnsi="Arial" w:cs="Arial" w:hint="eastAsia"/>
          <w:rtl/>
          <w:lang w:val="x-none" w:eastAsia="x-none"/>
        </w:rPr>
        <w:t>של</w:t>
      </w:r>
      <w:r w:rsidRPr="00403F18">
        <w:rPr>
          <w:rFonts w:ascii="Arial" w:eastAsia="Times New Roman" w:hAnsi="Arial" w:cs="Arial"/>
          <w:rtl/>
          <w:lang w:val="x-none" w:eastAsia="x-none"/>
        </w:rPr>
        <w:t xml:space="preserve"> </w:t>
      </w:r>
      <w:r w:rsidRPr="00403F18">
        <w:rPr>
          <w:rFonts w:ascii="Arial" w:eastAsia="Times New Roman" w:hAnsi="Arial" w:cs="Arial" w:hint="eastAsia"/>
          <w:rtl/>
          <w:lang w:val="x-none" w:eastAsia="x-none"/>
        </w:rPr>
        <w:t>תלמידים</w:t>
      </w:r>
      <w:r w:rsidRPr="00403F18">
        <w:rPr>
          <w:rFonts w:ascii="Arial" w:eastAsia="Times New Roman" w:hAnsi="Arial" w:cs="Arial"/>
          <w:rtl/>
          <w:lang w:val="x-none" w:eastAsia="x-none"/>
        </w:rPr>
        <w:t xml:space="preserve"> </w:t>
      </w:r>
      <w:r w:rsidRPr="00403F18">
        <w:rPr>
          <w:rFonts w:ascii="Arial" w:eastAsia="Times New Roman" w:hAnsi="Arial" w:cs="Arial" w:hint="eastAsia"/>
          <w:rtl/>
          <w:lang w:val="x-none" w:eastAsia="x-none"/>
        </w:rPr>
        <w:t>על</w:t>
      </w:r>
      <w:r w:rsidRPr="00403F18">
        <w:rPr>
          <w:rFonts w:ascii="Arial" w:eastAsia="Times New Roman" w:hAnsi="Arial" w:cs="Arial"/>
          <w:rtl/>
          <w:lang w:val="x-none" w:eastAsia="x-none"/>
        </w:rPr>
        <w:t xml:space="preserve"> </w:t>
      </w:r>
      <w:r w:rsidRPr="00403F18">
        <w:rPr>
          <w:rFonts w:ascii="Arial" w:eastAsia="Times New Roman" w:hAnsi="Arial" w:cs="Arial" w:hint="eastAsia"/>
          <w:rtl/>
          <w:lang w:val="x-none" w:eastAsia="x-none"/>
        </w:rPr>
        <w:t>שכיחותן</w:t>
      </w:r>
      <w:r w:rsidRPr="00403F18">
        <w:rPr>
          <w:rFonts w:ascii="Arial" w:eastAsia="Times New Roman" w:hAnsi="Arial" w:cs="Arial"/>
          <w:rtl/>
          <w:lang w:val="x-none" w:eastAsia="x-none"/>
        </w:rPr>
        <w:t xml:space="preserve"> </w:t>
      </w:r>
      <w:r w:rsidRPr="00403F18">
        <w:rPr>
          <w:rFonts w:ascii="Arial" w:eastAsia="Times New Roman" w:hAnsi="Arial" w:cs="Arial" w:hint="eastAsia"/>
          <w:rtl/>
          <w:lang w:val="x-none" w:eastAsia="x-none"/>
        </w:rPr>
        <w:t>של</w:t>
      </w:r>
      <w:r w:rsidRPr="00403F18">
        <w:rPr>
          <w:rFonts w:ascii="Arial" w:eastAsia="Times New Roman" w:hAnsi="Arial" w:cs="Arial"/>
          <w:rtl/>
          <w:lang w:val="x-none" w:eastAsia="x-none"/>
        </w:rPr>
        <w:t xml:space="preserve"> </w:t>
      </w:r>
      <w:r w:rsidR="00843A31">
        <w:rPr>
          <w:rFonts w:hint="cs"/>
          <w:rtl/>
        </w:rPr>
        <w:t>פעילויות למידה עצמ</w:t>
      </w:r>
      <w:r w:rsidR="00380AF8">
        <w:rPr>
          <w:rFonts w:hint="cs"/>
          <w:rtl/>
        </w:rPr>
        <w:t>א</w:t>
      </w:r>
      <w:r w:rsidR="00843A31">
        <w:rPr>
          <w:rFonts w:hint="cs"/>
          <w:rtl/>
        </w:rPr>
        <w:t>י</w:t>
      </w:r>
      <w:r w:rsidR="00CA31F9">
        <w:rPr>
          <w:rFonts w:hint="cs"/>
          <w:rtl/>
        </w:rPr>
        <w:t>ו</w:t>
      </w:r>
      <w:r w:rsidR="00843A31">
        <w:rPr>
          <w:rFonts w:hint="cs"/>
          <w:rtl/>
        </w:rPr>
        <w:t xml:space="preserve">ת ויישום הכישורים והידע בסיטואציות חדשות, </w:t>
      </w:r>
      <w:r w:rsidR="008E499C">
        <w:rPr>
          <w:rFonts w:hint="cs"/>
          <w:rtl/>
        </w:rPr>
        <w:t xml:space="preserve">זאת </w:t>
      </w:r>
      <w:r w:rsidR="00843A31">
        <w:rPr>
          <w:rFonts w:hint="cs"/>
          <w:rtl/>
        </w:rPr>
        <w:t xml:space="preserve">באמצעות </w:t>
      </w:r>
      <w:r w:rsidRPr="00403F18">
        <w:rPr>
          <w:rFonts w:ascii="Arial" w:eastAsia="Times New Roman" w:hAnsi="Arial" w:cs="Arial" w:hint="eastAsia"/>
          <w:rtl/>
          <w:lang w:val="x-none" w:eastAsia="x-none"/>
        </w:rPr>
        <w:t>מטלות</w:t>
      </w:r>
      <w:r w:rsidR="00CA31F9">
        <w:rPr>
          <w:rFonts w:ascii="Arial" w:eastAsia="Times New Roman" w:hAnsi="Arial" w:cs="Arial" w:hint="cs"/>
          <w:rtl/>
          <w:lang w:val="x-none" w:eastAsia="x-none"/>
        </w:rPr>
        <w:t xml:space="preserve"> חקר</w:t>
      </w:r>
      <w:r w:rsidRPr="00403F18">
        <w:rPr>
          <w:rFonts w:ascii="Arial" w:eastAsia="Times New Roman" w:hAnsi="Arial" w:cs="Arial"/>
          <w:rtl/>
          <w:lang w:val="x-none" w:eastAsia="x-none"/>
        </w:rPr>
        <w:t xml:space="preserve"> </w:t>
      </w:r>
      <w:r w:rsidRPr="00403F18">
        <w:rPr>
          <w:rFonts w:ascii="Arial" w:eastAsia="Times New Roman" w:hAnsi="Arial" w:cs="Arial" w:hint="eastAsia"/>
          <w:rtl/>
          <w:lang w:val="x-none" w:eastAsia="x-none"/>
        </w:rPr>
        <w:t>כיתתיות</w:t>
      </w:r>
      <w:r w:rsidRPr="00403F18">
        <w:rPr>
          <w:rFonts w:ascii="Arial" w:eastAsia="Times New Roman" w:hAnsi="Arial" w:cs="Arial"/>
          <w:rtl/>
          <w:lang w:val="x-none" w:eastAsia="x-none"/>
        </w:rPr>
        <w:t xml:space="preserve"> (עבודה אישית, </w:t>
      </w:r>
      <w:r>
        <w:rPr>
          <w:rFonts w:ascii="Arial" w:eastAsia="Times New Roman" w:hAnsi="Arial" w:cs="Arial" w:hint="cs"/>
          <w:rtl/>
          <w:lang w:val="x-none" w:eastAsia="x-none"/>
        </w:rPr>
        <w:t xml:space="preserve">עריכת </w:t>
      </w:r>
      <w:r w:rsidRPr="00403F18">
        <w:rPr>
          <w:rFonts w:ascii="Arial" w:eastAsia="Times New Roman" w:hAnsi="Arial" w:cs="Arial"/>
          <w:rtl/>
          <w:lang w:val="x-none" w:eastAsia="x-none"/>
        </w:rPr>
        <w:t>תצפית, עבודת חקר וכד').</w:t>
      </w:r>
    </w:p>
    <w:p w:rsidR="00F80916" w:rsidRPr="00653A1E" w:rsidRDefault="00912DBC" w:rsidP="00F80916">
      <w:pPr>
        <w:autoSpaceDE w:val="0"/>
        <w:autoSpaceDN w:val="0"/>
        <w:adjustRightInd w:val="0"/>
        <w:spacing w:before="120" w:after="120" w:line="360" w:lineRule="auto"/>
        <w:jc w:val="both"/>
        <w:rPr>
          <w:rFonts w:ascii="Arial" w:eastAsia="Times New Roman" w:hAnsi="Arial" w:cs="Arial"/>
          <w:rtl/>
          <w:lang w:eastAsia="x-none"/>
        </w:rPr>
      </w:pPr>
      <w:r w:rsidRPr="00A007FF">
        <w:rPr>
          <w:rFonts w:ascii="Arial" w:eastAsia="Times New Roman" w:hAnsi="Arial" w:cs="Arial"/>
          <w:rtl/>
          <w:lang w:val="x-none" w:eastAsia="x-none"/>
        </w:rPr>
        <w:t xml:space="preserve">נתונים </w:t>
      </w:r>
      <w:r>
        <w:rPr>
          <w:rFonts w:ascii="Arial" w:eastAsia="Times New Roman" w:hAnsi="Arial" w:cs="Arial" w:hint="cs"/>
          <w:rtl/>
          <w:lang w:val="x-none" w:eastAsia="x-none"/>
        </w:rPr>
        <w:t>על</w:t>
      </w:r>
      <w:r w:rsidR="006502EF">
        <w:rPr>
          <w:rFonts w:ascii="Arial" w:eastAsia="Times New Roman" w:hAnsi="Arial" w:cs="Arial" w:hint="cs"/>
          <w:rtl/>
          <w:lang w:val="x-none" w:eastAsia="x-none"/>
        </w:rPr>
        <w:t xml:space="preserve"> </w:t>
      </w:r>
      <w:r>
        <w:rPr>
          <w:rFonts w:ascii="Arial" w:eastAsia="Times New Roman" w:hAnsi="Arial" w:cs="Arial" w:hint="cs"/>
          <w:rtl/>
          <w:lang w:val="x-none" w:eastAsia="x-none"/>
        </w:rPr>
        <w:t xml:space="preserve">אודות מטלות כיתתיות המקדמות למידת חקר </w:t>
      </w:r>
      <w:r w:rsidRPr="00A007FF">
        <w:rPr>
          <w:rFonts w:ascii="Arial" w:eastAsia="Times New Roman" w:hAnsi="Arial" w:cs="Arial"/>
          <w:rtl/>
          <w:lang w:val="x-none" w:eastAsia="x-none"/>
        </w:rPr>
        <w:t>נאספו בקרב תלמידים מ</w:t>
      </w:r>
      <w:r>
        <w:rPr>
          <w:rFonts w:ascii="Arial" w:eastAsia="Times New Roman" w:hAnsi="Arial" w:cs="Arial"/>
          <w:rtl/>
          <w:lang w:val="x-none" w:eastAsia="x-none"/>
        </w:rPr>
        <w:t>שלבי החינוך: יסודי (ה'-ו')</w:t>
      </w:r>
      <w:r>
        <w:rPr>
          <w:rFonts w:ascii="Arial" w:eastAsia="Times New Roman" w:hAnsi="Arial" w:cs="Arial" w:hint="cs"/>
          <w:rtl/>
          <w:lang w:val="x-none" w:eastAsia="x-none"/>
        </w:rPr>
        <w:t xml:space="preserve">, </w:t>
      </w:r>
      <w:r w:rsidRPr="00A007FF">
        <w:rPr>
          <w:rFonts w:ascii="Arial" w:eastAsia="Times New Roman" w:hAnsi="Arial" w:cs="Arial"/>
          <w:rtl/>
          <w:lang w:val="x-none" w:eastAsia="x-none"/>
        </w:rPr>
        <w:t>חט"ב (ז'-ט')</w:t>
      </w:r>
      <w:r>
        <w:rPr>
          <w:rFonts w:ascii="Arial" w:eastAsia="Times New Roman" w:hAnsi="Arial" w:cs="Arial" w:hint="cs"/>
          <w:rtl/>
          <w:lang w:val="x-none" w:eastAsia="x-none"/>
        </w:rPr>
        <w:t xml:space="preserve"> וחט"ע (י'-י"א). </w:t>
      </w:r>
      <w:r w:rsidR="00DF4385">
        <w:rPr>
          <w:rFonts w:ascii="Arial" w:hAnsi="Arial" w:cs="Arial"/>
          <w:rtl/>
          <w:lang w:eastAsia="x-none"/>
        </w:rPr>
        <w:t xml:space="preserve">בנושא זה לא חושב מדד מסכם, ונתוני </w:t>
      </w:r>
      <w:r w:rsidR="003E7927">
        <w:rPr>
          <w:rFonts w:ascii="Arial" w:hAnsi="Arial" w:cs="Arial"/>
          <w:rtl/>
          <w:lang w:eastAsia="x-none"/>
        </w:rPr>
        <w:t>תשע"ז</w:t>
      </w:r>
      <w:r w:rsidR="00DF4385">
        <w:rPr>
          <w:rFonts w:ascii="Arial" w:hAnsi="Arial" w:cs="Arial"/>
          <w:rtl/>
          <w:lang w:eastAsia="x-none"/>
        </w:rPr>
        <w:t xml:space="preserve"> של כל אחד מההיגדים מוצגים בנפרד.</w:t>
      </w:r>
      <w:r w:rsidR="00DF4385">
        <w:rPr>
          <w:rFonts w:ascii="Arial" w:hAnsi="Arial" w:cs="Arial" w:hint="cs"/>
          <w:rtl/>
          <w:lang w:eastAsia="x-none"/>
        </w:rPr>
        <w:t xml:space="preserve"> </w:t>
      </w:r>
      <w:r w:rsidR="00DF4385" w:rsidRPr="00912DBC">
        <w:rPr>
          <w:rFonts w:ascii="Arial" w:eastAsia="Times New Roman" w:hAnsi="Arial" w:cs="Arial"/>
          <w:rtl/>
          <w:lang w:val="x-none" w:eastAsia="x-none"/>
        </w:rPr>
        <w:t xml:space="preserve">תחילה מוצגים נתוני </w:t>
      </w:r>
      <w:r w:rsidR="00DF4385" w:rsidRPr="00912DBC">
        <w:rPr>
          <w:rFonts w:ascii="Arial" w:eastAsia="Times New Roman" w:hAnsi="Arial" w:cs="Arial" w:hint="cs"/>
          <w:rtl/>
          <w:lang w:val="x-none" w:eastAsia="x-none"/>
        </w:rPr>
        <w:t>ההיגדים ל</w:t>
      </w:r>
      <w:r w:rsidR="00DF4385" w:rsidRPr="00912DBC">
        <w:rPr>
          <w:rFonts w:ascii="Arial" w:eastAsia="Times New Roman" w:hAnsi="Arial" w:cs="Arial"/>
          <w:rtl/>
          <w:lang w:val="x-none" w:eastAsia="x-none"/>
        </w:rPr>
        <w:t>אורך זמן בין השנים תש</w:t>
      </w:r>
      <w:r w:rsidR="00DF4385" w:rsidRPr="00912DBC">
        <w:rPr>
          <w:rFonts w:ascii="Arial" w:eastAsia="Times New Roman" w:hAnsi="Arial" w:cs="Arial" w:hint="cs"/>
          <w:rtl/>
          <w:lang w:val="x-none" w:eastAsia="x-none"/>
        </w:rPr>
        <w:t>ע"ה</w:t>
      </w:r>
      <w:r w:rsidR="00DF4385" w:rsidRPr="00912DBC">
        <w:rPr>
          <w:rFonts w:ascii="Arial" w:eastAsia="Times New Roman" w:hAnsi="Arial" w:cs="Arial"/>
          <w:rtl/>
          <w:lang w:val="x-none" w:eastAsia="x-none"/>
        </w:rPr>
        <w:t>-</w:t>
      </w:r>
      <w:r w:rsidR="003E7927">
        <w:rPr>
          <w:rFonts w:ascii="Arial" w:eastAsia="Times New Roman" w:hAnsi="Arial" w:cs="Arial"/>
          <w:rtl/>
          <w:lang w:val="x-none" w:eastAsia="x-none"/>
        </w:rPr>
        <w:t>תשע"ז</w:t>
      </w:r>
      <w:r w:rsidR="00DF4385" w:rsidRPr="00912DBC">
        <w:rPr>
          <w:rFonts w:ascii="Arial" w:eastAsia="Times New Roman" w:hAnsi="Arial" w:cs="Arial" w:hint="cs"/>
          <w:rtl/>
          <w:lang w:val="x-none" w:eastAsia="x-none"/>
        </w:rPr>
        <w:t>,</w:t>
      </w:r>
      <w:r w:rsidR="00DF4385" w:rsidRPr="00912DBC">
        <w:rPr>
          <w:rFonts w:ascii="Arial" w:eastAsia="Times New Roman" w:hAnsi="Arial" w:cs="Arial"/>
          <w:rtl/>
          <w:lang w:val="x-none" w:eastAsia="x-none"/>
        </w:rPr>
        <w:t xml:space="preserve"> </w:t>
      </w:r>
      <w:r w:rsidR="00E92F0F">
        <w:rPr>
          <w:rFonts w:ascii="Arial" w:eastAsia="Times New Roman" w:hAnsi="Arial" w:cs="Arial" w:hint="cs"/>
          <w:rtl/>
          <w:lang w:val="x-none" w:eastAsia="x-none"/>
        </w:rPr>
        <w:t>ולאחר מכן מוצגים יחד זה לצד זה נתוני תשע</w:t>
      </w:r>
      <w:r w:rsidR="00E92F0F">
        <w:rPr>
          <w:rFonts w:ascii="Arial" w:eastAsia="Times New Roman" w:hAnsi="Arial" w:cs="Arial"/>
          <w:rtl/>
          <w:lang w:val="x-none" w:eastAsia="x-none"/>
        </w:rPr>
        <w:t>"</w:t>
      </w:r>
      <w:r w:rsidR="00E92F0F">
        <w:rPr>
          <w:rFonts w:ascii="Arial" w:eastAsia="Times New Roman" w:hAnsi="Arial" w:cs="Arial" w:hint="cs"/>
          <w:rtl/>
          <w:lang w:val="x-none" w:eastAsia="x-none"/>
        </w:rPr>
        <w:t xml:space="preserve">ז של ההיגדים. </w:t>
      </w:r>
      <w:r w:rsidR="00F80916">
        <w:rPr>
          <w:rFonts w:ascii="Arial" w:eastAsia="Times New Roman" w:hAnsi="Arial" w:cs="Arial"/>
          <w:rtl/>
          <w:lang w:val="x-none" w:eastAsia="x-none"/>
        </w:rPr>
        <w:t xml:space="preserve">הנתונים מוצגים בחלוקה לפי </w:t>
      </w:r>
      <w:r w:rsidR="00F80916" w:rsidRPr="00D557BF">
        <w:rPr>
          <w:rFonts w:ascii="Arial" w:eastAsia="Times New Roman" w:hAnsi="Arial" w:cs="Arial"/>
          <w:rtl/>
          <w:lang w:val="x-none" w:eastAsia="x-none"/>
        </w:rPr>
        <w:t xml:space="preserve">שכבות גיל </w:t>
      </w:r>
      <w:r w:rsidR="00F80916">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sidR="00F80916">
        <w:rPr>
          <w:rFonts w:ascii="Arial" w:eastAsia="Times New Roman" w:hAnsi="Arial" w:cs="Arial"/>
          <w:rtl/>
          <w:lang w:val="x-none" w:eastAsia="x-none"/>
        </w:rPr>
        <w:t xml:space="preserve">, וכן בחלוקה לפי מגזרים בקרב דוברי ערבית: מגזר ערבי, מגזר דרוזי ומגזר בדואי דרום. </w:t>
      </w:r>
    </w:p>
    <w:p w:rsidR="005C23BA" w:rsidRPr="00A007FF" w:rsidRDefault="005C23BA" w:rsidP="00F80916">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להלן פירוט ההיגדים כפי שהם מוצגים בשאלון:</w:t>
      </w:r>
    </w:p>
    <w:tbl>
      <w:tblPr>
        <w:bidiVisual/>
        <w:tblW w:w="9674"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59"/>
        <w:gridCol w:w="15"/>
      </w:tblGrid>
      <w:tr w:rsidR="005C23BA" w:rsidRPr="00A007FF" w:rsidTr="007660E5">
        <w:trPr>
          <w:gridAfter w:val="1"/>
          <w:wAfter w:w="15" w:type="dxa"/>
          <w:trHeight w:val="284"/>
          <w:jc w:val="center"/>
        </w:trPr>
        <w:tc>
          <w:tcPr>
            <w:tcW w:w="9659" w:type="dxa"/>
            <w:tcBorders>
              <w:top w:val="single" w:sz="18" w:space="0" w:color="999999"/>
              <w:left w:val="single" w:sz="2" w:space="0" w:color="808080"/>
              <w:bottom w:val="single" w:sz="12" w:space="0" w:color="999999"/>
            </w:tcBorders>
            <w:shd w:val="clear" w:color="auto" w:fill="D0D1E6"/>
            <w:vAlign w:val="center"/>
          </w:tcPr>
          <w:p w:rsidR="005C23BA" w:rsidRPr="00A007FF" w:rsidRDefault="005C23BA" w:rsidP="007660E5">
            <w:pPr>
              <w:autoSpaceDE w:val="0"/>
              <w:autoSpaceDN w:val="0"/>
              <w:adjustRightInd w:val="0"/>
              <w:spacing w:before="60" w:after="60" w:line="240" w:lineRule="auto"/>
              <w:rPr>
                <w:rFonts w:ascii="Arial" w:eastAsia="Times New Roman" w:hAnsi="Arial" w:cs="Arial"/>
                <w:b/>
                <w:bCs/>
                <w:color w:val="000066"/>
                <w:sz w:val="20"/>
                <w:szCs w:val="20"/>
                <w:rtl/>
              </w:rPr>
            </w:pPr>
            <w:r>
              <w:rPr>
                <w:rFonts w:ascii="Arial" w:eastAsia="Times New Roman" w:hAnsi="Arial" w:cs="Arial" w:hint="cs"/>
                <w:b/>
                <w:bCs/>
                <w:color w:val="000066"/>
                <w:sz w:val="20"/>
                <w:szCs w:val="20"/>
                <w:rtl/>
                <w:lang w:val="fr-FR"/>
              </w:rPr>
              <w:t xml:space="preserve">ללא </w:t>
            </w:r>
            <w:r w:rsidRPr="00A007FF">
              <w:rPr>
                <w:rFonts w:ascii="Arial" w:eastAsia="Times New Roman" w:hAnsi="Arial" w:cs="Arial"/>
                <w:b/>
                <w:bCs/>
                <w:color w:val="000066"/>
                <w:sz w:val="20"/>
                <w:szCs w:val="20"/>
                <w:rtl/>
                <w:lang w:val="fr-FR"/>
              </w:rPr>
              <w:t xml:space="preserve">מדד מסכם: </w:t>
            </w:r>
            <w:r>
              <w:rPr>
                <w:rFonts w:ascii="Arial" w:eastAsia="Times New Roman" w:hAnsi="Arial" w:cs="Arial" w:hint="cs"/>
                <w:b/>
                <w:bCs/>
                <w:color w:val="000066"/>
                <w:sz w:val="20"/>
                <w:szCs w:val="20"/>
                <w:rtl/>
                <w:lang w:val="fr-FR"/>
              </w:rPr>
              <w:t>מטלות כיתתיות המקדמות למידת חקר</w:t>
            </w:r>
            <w:r>
              <w:rPr>
                <w:rFonts w:ascii="Arial" w:eastAsia="Times New Roman" w:hAnsi="Arial" w:cs="Arial" w:hint="cs"/>
                <w:b/>
                <w:bCs/>
                <w:color w:val="000066"/>
                <w:sz w:val="20"/>
                <w:szCs w:val="20"/>
                <w:rtl/>
              </w:rPr>
              <w:t>*</w:t>
            </w:r>
          </w:p>
        </w:tc>
      </w:tr>
      <w:tr w:rsidR="005C23BA" w:rsidRPr="00276936" w:rsidTr="007660E5">
        <w:tblPrEx>
          <w:tblCellMar>
            <w:left w:w="93" w:type="dxa"/>
            <w:right w:w="93" w:type="dxa"/>
          </w:tblCellMar>
        </w:tblPrEx>
        <w:trPr>
          <w:trHeight w:val="454"/>
          <w:jc w:val="center"/>
        </w:trPr>
        <w:tc>
          <w:tcPr>
            <w:tcW w:w="9674" w:type="dxa"/>
            <w:gridSpan w:val="2"/>
            <w:tcBorders>
              <w:top w:val="single" w:sz="2" w:space="0" w:color="808080"/>
            </w:tcBorders>
          </w:tcPr>
          <w:p w:rsidR="005C23BA" w:rsidRPr="00276936" w:rsidRDefault="005C23BA" w:rsidP="007660E5">
            <w:pPr>
              <w:autoSpaceDE w:val="0"/>
              <w:autoSpaceDN w:val="0"/>
              <w:adjustRightInd w:val="0"/>
              <w:spacing w:before="60" w:after="60"/>
              <w:ind w:left="284" w:hanging="284"/>
              <w:jc w:val="both"/>
              <w:rPr>
                <w:rFonts w:ascii="Arial" w:eastAsia="Times New Roman" w:hAnsi="Arial" w:cs="Arial"/>
                <w:color w:val="000066"/>
                <w:sz w:val="20"/>
                <w:szCs w:val="20"/>
                <w:rtl/>
                <w:lang w:val="fr-FR"/>
              </w:rPr>
            </w:pPr>
            <w:r>
              <w:rPr>
                <w:rFonts w:ascii="Arial" w:eastAsia="Times New Roman" w:hAnsi="Arial" w:cs="Arial" w:hint="cs"/>
                <w:color w:val="000066"/>
                <w:sz w:val="20"/>
                <w:szCs w:val="20"/>
                <w:rtl/>
                <w:lang w:val="fr-FR"/>
              </w:rPr>
              <w:t>א. "</w:t>
            </w:r>
            <w:r w:rsidRPr="00F00B3F">
              <w:rPr>
                <w:rFonts w:ascii="Arial" w:eastAsia="Times New Roman" w:hAnsi="Arial" w:cs="Arial"/>
                <w:color w:val="000066"/>
                <w:sz w:val="20"/>
                <w:szCs w:val="20"/>
                <w:rtl/>
                <w:lang w:val="fr-FR"/>
              </w:rPr>
              <w:t>הכנתי עבודה בנושא אישי שבחרתי בעצמי</w:t>
            </w:r>
            <w:r>
              <w:rPr>
                <w:rFonts w:ascii="Arial" w:eastAsia="Times New Roman" w:hAnsi="Arial" w:cs="Arial" w:hint="cs"/>
                <w:color w:val="000066"/>
                <w:sz w:val="20"/>
                <w:szCs w:val="20"/>
                <w:rtl/>
                <w:lang w:val="fr-FR"/>
              </w:rPr>
              <w:t>"</w:t>
            </w:r>
          </w:p>
        </w:tc>
      </w:tr>
      <w:tr w:rsidR="005C23BA" w:rsidRPr="00A007FF" w:rsidTr="007660E5">
        <w:tblPrEx>
          <w:tblCellMar>
            <w:left w:w="93" w:type="dxa"/>
            <w:right w:w="93" w:type="dxa"/>
          </w:tblCellMar>
        </w:tblPrEx>
        <w:trPr>
          <w:trHeight w:val="454"/>
          <w:jc w:val="center"/>
        </w:trPr>
        <w:tc>
          <w:tcPr>
            <w:tcW w:w="9674" w:type="dxa"/>
            <w:gridSpan w:val="2"/>
          </w:tcPr>
          <w:p w:rsidR="005C23BA" w:rsidRPr="00276936" w:rsidRDefault="005C23BA" w:rsidP="007660E5">
            <w:pPr>
              <w:autoSpaceDE w:val="0"/>
              <w:autoSpaceDN w:val="0"/>
              <w:adjustRightInd w:val="0"/>
              <w:spacing w:before="60" w:after="60"/>
              <w:ind w:left="284" w:hanging="284"/>
              <w:jc w:val="both"/>
              <w:rPr>
                <w:rFonts w:ascii="Arial" w:eastAsia="Times New Roman" w:hAnsi="Arial" w:cs="Arial"/>
                <w:color w:val="000066"/>
                <w:sz w:val="20"/>
                <w:szCs w:val="20"/>
                <w:rtl/>
                <w:lang w:val="fr-FR"/>
              </w:rPr>
            </w:pPr>
            <w:r>
              <w:rPr>
                <w:rFonts w:ascii="Arial" w:eastAsia="Times New Roman" w:hAnsi="Arial" w:cs="Arial" w:hint="cs"/>
                <w:color w:val="000066"/>
                <w:sz w:val="20"/>
                <w:szCs w:val="20"/>
                <w:rtl/>
                <w:lang w:val="fr-FR"/>
              </w:rPr>
              <w:t>ב. "</w:t>
            </w:r>
            <w:r w:rsidRPr="00F00B3F">
              <w:rPr>
                <w:rFonts w:ascii="Arial" w:eastAsia="Times New Roman" w:hAnsi="Arial" w:cs="Arial"/>
                <w:color w:val="000066"/>
                <w:sz w:val="20"/>
                <w:szCs w:val="20"/>
                <w:rtl/>
                <w:lang w:val="fr-FR"/>
              </w:rPr>
              <w:t>ערכתי תצפית (למשל על התנהגות בעלי חיים, על צמחים וכו')</w:t>
            </w:r>
            <w:r>
              <w:rPr>
                <w:rFonts w:ascii="Arial" w:eastAsia="Times New Roman" w:hAnsi="Arial" w:cs="Arial" w:hint="cs"/>
                <w:color w:val="000066"/>
                <w:sz w:val="20"/>
                <w:szCs w:val="20"/>
                <w:rtl/>
                <w:lang w:val="fr-FR"/>
              </w:rPr>
              <w:t>"</w:t>
            </w:r>
          </w:p>
        </w:tc>
      </w:tr>
      <w:tr w:rsidR="005C23BA" w:rsidRPr="00A007FF" w:rsidTr="007660E5">
        <w:tblPrEx>
          <w:tblCellMar>
            <w:left w:w="93" w:type="dxa"/>
            <w:right w:w="93" w:type="dxa"/>
          </w:tblCellMar>
        </w:tblPrEx>
        <w:trPr>
          <w:trHeight w:val="454"/>
          <w:jc w:val="center"/>
        </w:trPr>
        <w:tc>
          <w:tcPr>
            <w:tcW w:w="9674" w:type="dxa"/>
            <w:gridSpan w:val="2"/>
          </w:tcPr>
          <w:p w:rsidR="005C23BA" w:rsidRDefault="005C23BA" w:rsidP="007660E5">
            <w:pPr>
              <w:autoSpaceDE w:val="0"/>
              <w:autoSpaceDN w:val="0"/>
              <w:adjustRightInd w:val="0"/>
              <w:spacing w:before="60" w:after="60"/>
              <w:ind w:left="284" w:hanging="284"/>
              <w:jc w:val="both"/>
              <w:rPr>
                <w:rFonts w:ascii="Arial" w:eastAsia="Times New Roman" w:hAnsi="Arial" w:cs="Arial"/>
                <w:color w:val="000066"/>
                <w:sz w:val="20"/>
                <w:szCs w:val="20"/>
                <w:rtl/>
                <w:lang w:val="fr-FR"/>
              </w:rPr>
            </w:pPr>
            <w:r>
              <w:rPr>
                <w:rFonts w:ascii="Arial" w:eastAsia="Times New Roman" w:hAnsi="Arial" w:cs="Arial" w:hint="cs"/>
                <w:color w:val="000066"/>
                <w:sz w:val="20"/>
                <w:szCs w:val="20"/>
                <w:rtl/>
                <w:lang w:val="fr-FR"/>
              </w:rPr>
              <w:t>ג. "</w:t>
            </w:r>
            <w:r w:rsidRPr="00F00B3F">
              <w:rPr>
                <w:rFonts w:ascii="Arial" w:eastAsia="Times New Roman" w:hAnsi="Arial" w:cs="Arial"/>
                <w:color w:val="000066"/>
                <w:sz w:val="20"/>
                <w:szCs w:val="20"/>
                <w:rtl/>
                <w:lang w:val="fr-FR"/>
              </w:rPr>
              <w:t>הצגתי בעל-פה נושא מסוים בפני הכיתה</w:t>
            </w:r>
            <w:r>
              <w:rPr>
                <w:rFonts w:ascii="Arial" w:eastAsia="Times New Roman" w:hAnsi="Arial" w:cs="Arial" w:hint="cs"/>
                <w:color w:val="000066"/>
                <w:sz w:val="20"/>
                <w:szCs w:val="20"/>
                <w:rtl/>
                <w:lang w:val="fr-FR"/>
              </w:rPr>
              <w:t>"</w:t>
            </w:r>
          </w:p>
        </w:tc>
      </w:tr>
      <w:tr w:rsidR="005C23BA" w:rsidRPr="00A007FF" w:rsidTr="007660E5">
        <w:tblPrEx>
          <w:tblCellMar>
            <w:left w:w="93" w:type="dxa"/>
            <w:right w:w="93" w:type="dxa"/>
          </w:tblCellMar>
        </w:tblPrEx>
        <w:trPr>
          <w:trHeight w:val="454"/>
          <w:jc w:val="center"/>
        </w:trPr>
        <w:tc>
          <w:tcPr>
            <w:tcW w:w="9674" w:type="dxa"/>
            <w:gridSpan w:val="2"/>
          </w:tcPr>
          <w:p w:rsidR="005C23BA" w:rsidRPr="00276936" w:rsidRDefault="005C23BA" w:rsidP="007660E5">
            <w:pPr>
              <w:autoSpaceDE w:val="0"/>
              <w:autoSpaceDN w:val="0"/>
              <w:adjustRightInd w:val="0"/>
              <w:spacing w:before="60" w:after="60"/>
              <w:ind w:left="284" w:hanging="284"/>
              <w:jc w:val="both"/>
              <w:rPr>
                <w:rFonts w:ascii="Arial" w:eastAsia="Times New Roman" w:hAnsi="Arial" w:cs="Arial"/>
                <w:color w:val="000066"/>
                <w:sz w:val="20"/>
                <w:szCs w:val="20"/>
                <w:rtl/>
                <w:lang w:val="fr-FR"/>
              </w:rPr>
            </w:pPr>
            <w:r>
              <w:rPr>
                <w:rFonts w:ascii="Arial" w:eastAsia="Times New Roman" w:hAnsi="Arial" w:cs="Arial" w:hint="cs"/>
                <w:color w:val="000066"/>
                <w:sz w:val="20"/>
                <w:szCs w:val="20"/>
                <w:rtl/>
                <w:lang w:val="fr-FR"/>
              </w:rPr>
              <w:t>ד. "</w:t>
            </w:r>
            <w:r w:rsidRPr="00F00B3F">
              <w:rPr>
                <w:rFonts w:ascii="Arial" w:eastAsia="Times New Roman" w:hAnsi="Arial" w:cs="Arial"/>
                <w:color w:val="000066"/>
                <w:sz w:val="20"/>
                <w:szCs w:val="20"/>
                <w:rtl/>
                <w:lang w:val="fr-FR"/>
              </w:rPr>
              <w:t>הכנתי עבודת חקר</w:t>
            </w:r>
            <w:r>
              <w:rPr>
                <w:rFonts w:ascii="Arial" w:eastAsia="Times New Roman" w:hAnsi="Arial" w:cs="Arial" w:hint="cs"/>
                <w:color w:val="000066"/>
                <w:sz w:val="20"/>
                <w:szCs w:val="20"/>
                <w:rtl/>
                <w:lang w:val="fr-FR"/>
              </w:rPr>
              <w:t>"</w:t>
            </w:r>
          </w:p>
        </w:tc>
      </w:tr>
      <w:tr w:rsidR="005C23BA" w:rsidRPr="00A007FF" w:rsidTr="007660E5">
        <w:tblPrEx>
          <w:tblCellMar>
            <w:left w:w="93" w:type="dxa"/>
            <w:right w:w="93" w:type="dxa"/>
          </w:tblCellMar>
        </w:tblPrEx>
        <w:trPr>
          <w:trHeight w:val="454"/>
          <w:jc w:val="center"/>
        </w:trPr>
        <w:tc>
          <w:tcPr>
            <w:tcW w:w="9674" w:type="dxa"/>
            <w:gridSpan w:val="2"/>
            <w:tcBorders>
              <w:bottom w:val="single" w:sz="18" w:space="0" w:color="A6A6A6"/>
            </w:tcBorders>
          </w:tcPr>
          <w:p w:rsidR="005C23BA" w:rsidRPr="00276936" w:rsidRDefault="005C23BA" w:rsidP="007660E5">
            <w:pPr>
              <w:autoSpaceDE w:val="0"/>
              <w:autoSpaceDN w:val="0"/>
              <w:adjustRightInd w:val="0"/>
              <w:spacing w:before="60" w:after="60"/>
              <w:ind w:left="284" w:hanging="284"/>
              <w:jc w:val="both"/>
              <w:rPr>
                <w:rFonts w:ascii="Arial" w:eastAsia="Times New Roman" w:hAnsi="Arial" w:cs="Arial"/>
                <w:color w:val="000066"/>
                <w:sz w:val="20"/>
                <w:szCs w:val="20"/>
                <w:lang w:val="fr-FR"/>
              </w:rPr>
            </w:pPr>
            <w:r>
              <w:rPr>
                <w:rFonts w:ascii="Arial" w:eastAsia="Times New Roman" w:hAnsi="Arial" w:cs="Arial" w:hint="cs"/>
                <w:color w:val="000066"/>
                <w:sz w:val="20"/>
                <w:szCs w:val="20"/>
                <w:rtl/>
                <w:lang w:val="fr-FR"/>
              </w:rPr>
              <w:t>ה. "</w:t>
            </w:r>
            <w:r w:rsidRPr="00F00B3F">
              <w:rPr>
                <w:rFonts w:ascii="Arial" w:eastAsia="Times New Roman" w:hAnsi="Arial" w:cs="Arial"/>
                <w:color w:val="000066"/>
                <w:sz w:val="20"/>
                <w:szCs w:val="20"/>
                <w:rtl/>
                <w:lang w:val="fr-FR"/>
              </w:rPr>
              <w:t>השתתפתי בשיעור מחוץ לכיתה (למשל: בחצר, בטבע או במקום ציבורי)</w:t>
            </w:r>
            <w:r>
              <w:rPr>
                <w:rFonts w:ascii="Arial" w:eastAsia="Times New Roman" w:hAnsi="Arial" w:cs="Arial" w:hint="cs"/>
                <w:color w:val="000066"/>
                <w:sz w:val="20"/>
                <w:szCs w:val="20"/>
                <w:rtl/>
                <w:lang w:val="fr-FR"/>
              </w:rPr>
              <w:t>"</w:t>
            </w:r>
          </w:p>
        </w:tc>
      </w:tr>
    </w:tbl>
    <w:p w:rsidR="005C23BA" w:rsidRPr="001A48A6" w:rsidRDefault="005C23BA" w:rsidP="000F0647">
      <w:pPr>
        <w:spacing w:after="0" w:line="240" w:lineRule="auto"/>
        <w:ind w:left="144" w:hanging="144"/>
        <w:jc w:val="both"/>
        <w:rPr>
          <w:sz w:val="18"/>
          <w:szCs w:val="18"/>
        </w:rPr>
      </w:pPr>
      <w:r w:rsidRPr="001A48A6">
        <w:rPr>
          <w:sz w:val="18"/>
          <w:szCs w:val="18"/>
          <w:rtl/>
        </w:rPr>
        <w:t>*</w:t>
      </w:r>
      <w:r>
        <w:rPr>
          <w:rFonts w:hint="cs"/>
          <w:sz w:val="18"/>
          <w:szCs w:val="18"/>
          <w:rtl/>
        </w:rPr>
        <w:t xml:space="preserve"> </w:t>
      </w:r>
      <w:r w:rsidRPr="001A48A6">
        <w:rPr>
          <w:rFonts w:hint="cs"/>
          <w:sz w:val="18"/>
          <w:szCs w:val="18"/>
          <w:rtl/>
        </w:rPr>
        <w:t xml:space="preserve">תלמידים התבקשו לציין </w:t>
      </w:r>
      <w:r w:rsidR="00751D3D">
        <w:rPr>
          <w:rFonts w:hint="cs"/>
          <w:sz w:val="18"/>
          <w:szCs w:val="18"/>
          <w:rtl/>
        </w:rPr>
        <w:t xml:space="preserve">את </w:t>
      </w:r>
      <w:r w:rsidR="0060489E">
        <w:rPr>
          <w:rFonts w:hint="cs"/>
          <w:sz w:val="18"/>
          <w:szCs w:val="18"/>
          <w:rtl/>
        </w:rPr>
        <w:t>ה</w:t>
      </w:r>
      <w:r w:rsidR="00751D3D">
        <w:rPr>
          <w:rFonts w:hint="cs"/>
          <w:sz w:val="18"/>
          <w:szCs w:val="18"/>
          <w:rtl/>
        </w:rPr>
        <w:t xml:space="preserve">תדירות </w:t>
      </w:r>
      <w:r w:rsidR="0060489E">
        <w:rPr>
          <w:rFonts w:hint="cs"/>
          <w:sz w:val="18"/>
          <w:szCs w:val="18"/>
          <w:rtl/>
        </w:rPr>
        <w:t>בה למדו באמצעות דרכי הלמידה המתוארות</w:t>
      </w:r>
      <w:r w:rsidRPr="001A48A6">
        <w:rPr>
          <w:rFonts w:hint="cs"/>
          <w:sz w:val="18"/>
          <w:szCs w:val="18"/>
          <w:rtl/>
        </w:rPr>
        <w:t xml:space="preserve"> </w:t>
      </w:r>
      <w:r>
        <w:rPr>
          <w:rFonts w:hint="cs"/>
          <w:sz w:val="18"/>
          <w:szCs w:val="18"/>
          <w:rtl/>
        </w:rPr>
        <w:t>בהיגדים</w:t>
      </w:r>
      <w:r w:rsidRPr="001A48A6">
        <w:rPr>
          <w:rFonts w:hint="cs"/>
          <w:sz w:val="18"/>
          <w:szCs w:val="18"/>
          <w:rtl/>
        </w:rPr>
        <w:t xml:space="preserve"> </w:t>
      </w:r>
      <w:r w:rsidR="0060489E">
        <w:rPr>
          <w:rFonts w:hint="cs"/>
          <w:sz w:val="18"/>
          <w:szCs w:val="18"/>
          <w:rtl/>
        </w:rPr>
        <w:t xml:space="preserve">שלעיל </w:t>
      </w:r>
      <w:r>
        <w:rPr>
          <w:rFonts w:hint="cs"/>
          <w:sz w:val="18"/>
          <w:szCs w:val="18"/>
          <w:rtl/>
        </w:rPr>
        <w:t>במהלך שנת הלימודים הנוכחית</w:t>
      </w:r>
      <w:r w:rsidRPr="001A48A6">
        <w:rPr>
          <w:rFonts w:hint="cs"/>
          <w:sz w:val="18"/>
          <w:szCs w:val="18"/>
          <w:rtl/>
        </w:rPr>
        <w:t xml:space="preserve">. </w:t>
      </w:r>
      <w:r w:rsidRPr="001A48A6">
        <w:rPr>
          <w:rFonts w:hint="eastAsia"/>
          <w:sz w:val="18"/>
          <w:szCs w:val="18"/>
          <w:rtl/>
        </w:rPr>
        <w:t>סולם</w:t>
      </w:r>
      <w:r w:rsidRPr="001A48A6">
        <w:rPr>
          <w:sz w:val="18"/>
          <w:szCs w:val="18"/>
          <w:rtl/>
        </w:rPr>
        <w:t xml:space="preserve"> </w:t>
      </w:r>
      <w:r w:rsidRPr="001A48A6">
        <w:rPr>
          <w:rFonts w:hint="eastAsia"/>
          <w:sz w:val="18"/>
          <w:szCs w:val="18"/>
          <w:rtl/>
        </w:rPr>
        <w:t>התשובות</w:t>
      </w:r>
      <w:r w:rsidRPr="001A48A6">
        <w:rPr>
          <w:sz w:val="18"/>
          <w:szCs w:val="18"/>
          <w:rtl/>
        </w:rPr>
        <w:t xml:space="preserve"> </w:t>
      </w:r>
      <w:r>
        <w:rPr>
          <w:rFonts w:hint="eastAsia"/>
          <w:sz w:val="18"/>
          <w:szCs w:val="18"/>
          <w:rtl/>
        </w:rPr>
        <w:t>להיגדים</w:t>
      </w:r>
      <w:r w:rsidRPr="001A48A6">
        <w:rPr>
          <w:sz w:val="18"/>
          <w:szCs w:val="18"/>
          <w:rtl/>
        </w:rPr>
        <w:t xml:space="preserve"> היה:</w:t>
      </w:r>
      <w:r w:rsidR="00751D3D">
        <w:rPr>
          <w:rFonts w:hint="cs"/>
          <w:sz w:val="18"/>
          <w:szCs w:val="18"/>
          <w:rtl/>
        </w:rPr>
        <w:t xml:space="preserve"> </w:t>
      </w:r>
      <w:r w:rsidRPr="001A48A6">
        <w:rPr>
          <w:sz w:val="18"/>
          <w:szCs w:val="18"/>
          <w:rtl/>
          <w:lang w:val="fr-FR"/>
        </w:rPr>
        <w:t>(0) אף פעם</w:t>
      </w:r>
      <w:r w:rsidRPr="001A48A6">
        <w:rPr>
          <w:rFonts w:hint="cs"/>
          <w:sz w:val="18"/>
          <w:szCs w:val="18"/>
          <w:rtl/>
        </w:rPr>
        <w:t>;</w:t>
      </w:r>
      <w:r w:rsidRPr="001A48A6">
        <w:rPr>
          <w:sz w:val="18"/>
          <w:szCs w:val="18"/>
          <w:rtl/>
          <w:lang w:val="fr-FR"/>
        </w:rPr>
        <w:t xml:space="preserve"> (1) פעם אחת</w:t>
      </w:r>
      <w:r w:rsidRPr="001A48A6">
        <w:rPr>
          <w:rFonts w:hint="cs"/>
          <w:sz w:val="18"/>
          <w:szCs w:val="18"/>
          <w:rtl/>
        </w:rPr>
        <w:t>;</w:t>
      </w:r>
      <w:r w:rsidRPr="001A48A6">
        <w:rPr>
          <w:sz w:val="18"/>
          <w:szCs w:val="18"/>
          <w:rtl/>
          <w:lang w:val="fr-FR"/>
        </w:rPr>
        <w:t xml:space="preserve"> (2) פעמיים</w:t>
      </w:r>
      <w:r w:rsidRPr="001A48A6">
        <w:rPr>
          <w:rFonts w:hint="cs"/>
          <w:sz w:val="18"/>
          <w:szCs w:val="18"/>
          <w:rtl/>
        </w:rPr>
        <w:t>;</w:t>
      </w:r>
      <w:r w:rsidRPr="001A48A6">
        <w:rPr>
          <w:sz w:val="18"/>
          <w:szCs w:val="18"/>
          <w:rtl/>
          <w:lang w:val="fr-FR"/>
        </w:rPr>
        <w:t xml:space="preserve"> (3) שלוש פעמים ויותר</w:t>
      </w:r>
      <w:r w:rsidRPr="001A48A6">
        <w:rPr>
          <w:sz w:val="18"/>
          <w:szCs w:val="18"/>
          <w:rtl/>
        </w:rPr>
        <w:t xml:space="preserve">. בעבור </w:t>
      </w:r>
      <w:r>
        <w:rPr>
          <w:sz w:val="18"/>
          <w:szCs w:val="18"/>
          <w:rtl/>
        </w:rPr>
        <w:t>היגדים</w:t>
      </w:r>
      <w:r w:rsidRPr="001A48A6">
        <w:rPr>
          <w:sz w:val="18"/>
          <w:szCs w:val="18"/>
          <w:rtl/>
        </w:rPr>
        <w:t xml:space="preserve"> אלו מוצג בתרשים שיעור העונים </w:t>
      </w:r>
      <w:r w:rsidRPr="001A48A6">
        <w:rPr>
          <w:rFonts w:hint="cs"/>
          <w:sz w:val="18"/>
          <w:szCs w:val="18"/>
          <w:rtl/>
        </w:rPr>
        <w:t>פעם אחת לפחות</w:t>
      </w:r>
      <w:r w:rsidRPr="001A48A6">
        <w:rPr>
          <w:rFonts w:ascii="Arial" w:eastAsia="Times New Roman" w:hAnsi="Arial" w:cs="Arial"/>
          <w:color w:val="000066"/>
          <w:sz w:val="14"/>
          <w:szCs w:val="14"/>
          <w:rtl/>
          <w:lang w:val="fr-FR"/>
        </w:rPr>
        <w:t>.</w:t>
      </w:r>
      <w:r w:rsidRPr="001A48A6">
        <w:rPr>
          <w:rFonts w:ascii="Arial" w:eastAsia="Times New Roman" w:hAnsi="Arial" w:cs="Arial"/>
          <w:color w:val="FF00FF"/>
          <w:sz w:val="18"/>
          <w:szCs w:val="18"/>
        </w:rPr>
        <w:t xml:space="preserve"> </w:t>
      </w:r>
    </w:p>
    <w:p w:rsidR="005C23BA" w:rsidRPr="001A48A6" w:rsidRDefault="005C23BA" w:rsidP="005C23BA">
      <w:pPr>
        <w:rPr>
          <w:rtl/>
        </w:rPr>
      </w:pPr>
      <w:r w:rsidRPr="001A48A6">
        <w:rPr>
          <w:rtl/>
        </w:rPr>
        <w:br w:type="page"/>
      </w:r>
    </w:p>
    <w:p w:rsidR="00C03640" w:rsidRPr="00912DBC" w:rsidRDefault="00C03640" w:rsidP="005C23BA">
      <w:pPr>
        <w:pStyle w:val="SubSectionHeader"/>
        <w:ind w:left="9"/>
        <w:rPr>
          <w:rtl/>
        </w:rPr>
      </w:pPr>
      <w:r w:rsidRPr="00912DBC">
        <w:rPr>
          <w:rFonts w:hint="cs"/>
          <w:rtl/>
        </w:rPr>
        <w:lastRenderedPageBreak/>
        <w:t>השוואה לאורך שנים של ההיגדים (תשע"ה-</w:t>
      </w:r>
      <w:r w:rsidR="003E7927">
        <w:rPr>
          <w:rFonts w:hint="cs"/>
          <w:rtl/>
        </w:rPr>
        <w:t>תשע</w:t>
      </w:r>
      <w:r w:rsidR="003E7927">
        <w:rPr>
          <w:rtl/>
        </w:rPr>
        <w:t>"</w:t>
      </w:r>
      <w:r w:rsidR="003E7927">
        <w:rPr>
          <w:rFonts w:hint="cs"/>
          <w:rtl/>
        </w:rPr>
        <w:t>ז</w:t>
      </w:r>
      <w:r w:rsidRPr="00912DBC">
        <w:rPr>
          <w:rFonts w:hint="cs"/>
          <w:rtl/>
        </w:rPr>
        <w:t>)</w:t>
      </w:r>
    </w:p>
    <w:p w:rsidR="00F80916" w:rsidRPr="00F80916" w:rsidRDefault="00F80916" w:rsidP="00F80916">
      <w:pPr>
        <w:autoSpaceDE w:val="0"/>
        <w:autoSpaceDN w:val="0"/>
        <w:adjustRightInd w:val="0"/>
        <w:spacing w:before="120" w:after="120" w:line="360" w:lineRule="auto"/>
        <w:jc w:val="both"/>
        <w:rPr>
          <w:rFonts w:ascii="Arial" w:eastAsia="Times New Roman" w:hAnsi="Arial" w:cs="Arial"/>
          <w:rtl/>
          <w:lang w:val="x-none" w:eastAsia="x-none"/>
        </w:rPr>
      </w:pPr>
      <w:r w:rsidRPr="00F80916">
        <w:rPr>
          <w:rFonts w:ascii="Arial" w:eastAsia="Times New Roman" w:hAnsi="Arial" w:cs="Arial"/>
          <w:rtl/>
          <w:lang w:val="x-none" w:eastAsia="x-none"/>
        </w:rPr>
        <w:t xml:space="preserve">בתרשים </w:t>
      </w:r>
      <w:r w:rsidRPr="00F80916">
        <w:rPr>
          <w:rFonts w:ascii="Arial" w:eastAsia="Times New Roman" w:hAnsi="Arial" w:cs="Arial" w:hint="cs"/>
          <w:rtl/>
          <w:lang w:val="x-none" w:eastAsia="x-none"/>
        </w:rPr>
        <w:t>42</w:t>
      </w:r>
      <w:r w:rsidRPr="00F80916">
        <w:rPr>
          <w:rFonts w:ascii="Arial" w:eastAsia="Times New Roman" w:hAnsi="Arial" w:cs="Arial"/>
          <w:rtl/>
          <w:lang w:val="x-none" w:eastAsia="x-none"/>
        </w:rPr>
        <w:t xml:space="preserve"> מוצגים נתוני </w:t>
      </w:r>
      <w:r w:rsidRPr="00F80916">
        <w:rPr>
          <w:rFonts w:ascii="Arial" w:eastAsia="Times New Roman" w:hAnsi="Arial" w:cs="Arial" w:hint="cs"/>
          <w:rtl/>
          <w:lang w:val="x-none" w:eastAsia="x-none"/>
        </w:rPr>
        <w:t>ההיגד</w:t>
      </w:r>
      <w:r w:rsidRPr="00F80916">
        <w:rPr>
          <w:rFonts w:ascii="Arial" w:eastAsia="Times New Roman" w:hAnsi="Arial" w:cs="Arial"/>
          <w:rtl/>
          <w:lang w:val="x-none" w:eastAsia="x-none"/>
        </w:rPr>
        <w:t xml:space="preserve"> "הכנתי עבודה בנושא אישי שבחרתי בעצמי" </w:t>
      </w:r>
      <w:r w:rsidRPr="00F80916">
        <w:rPr>
          <w:rFonts w:ascii="Arial" w:eastAsia="Times New Roman" w:hAnsi="Arial" w:cs="Arial" w:hint="cs"/>
          <w:rtl/>
          <w:lang w:val="x-none" w:eastAsia="x-none"/>
        </w:rPr>
        <w:t>בשנים</w:t>
      </w:r>
      <w:r w:rsidRPr="00F80916">
        <w:rPr>
          <w:rFonts w:ascii="Arial" w:eastAsia="Times New Roman" w:hAnsi="Arial" w:cs="Arial"/>
          <w:rtl/>
          <w:lang w:val="x-none" w:eastAsia="x-none"/>
        </w:rPr>
        <w:t xml:space="preserve"> תש</w:t>
      </w:r>
      <w:r w:rsidRPr="00F80916">
        <w:rPr>
          <w:rFonts w:ascii="Arial" w:eastAsia="Times New Roman" w:hAnsi="Arial" w:cs="Arial" w:hint="cs"/>
          <w:rtl/>
          <w:lang w:val="x-none" w:eastAsia="x-none"/>
        </w:rPr>
        <w:t>ע"ה</w:t>
      </w:r>
      <w:r w:rsidRPr="00F80916">
        <w:rPr>
          <w:rFonts w:ascii="Arial" w:eastAsia="Times New Roman" w:hAnsi="Arial" w:cs="Arial"/>
          <w:rtl/>
          <w:lang w:val="x-none" w:eastAsia="x-none"/>
        </w:rPr>
        <w:t>-</w:t>
      </w:r>
      <w:r w:rsidR="006A24F6">
        <w:rPr>
          <w:rFonts w:ascii="Arial" w:eastAsia="Times New Roman" w:hAnsi="Arial" w:cs="Arial"/>
          <w:rtl/>
          <w:lang w:val="x-none" w:eastAsia="x-none"/>
        </w:rPr>
        <w:t>תשע"ז</w:t>
      </w:r>
      <w:r w:rsidRPr="00F80916">
        <w:rPr>
          <w:rFonts w:ascii="Arial" w:eastAsia="Times New Roman" w:hAnsi="Arial" w:cs="Arial"/>
          <w:rtl/>
          <w:lang w:val="x-none" w:eastAsia="x-none"/>
        </w:rPr>
        <w:t xml:space="preserve"> (לפירוט נוסף ראו נספח 2). </w:t>
      </w:r>
    </w:p>
    <w:p w:rsidR="00F80916" w:rsidRPr="006B26FC" w:rsidRDefault="00F80916" w:rsidP="006A6897">
      <w:pPr>
        <w:pStyle w:val="a9"/>
        <w:numPr>
          <w:ilvl w:val="0"/>
          <w:numId w:val="4"/>
        </w:numPr>
        <w:ind w:left="1077" w:hanging="1077"/>
        <w:rPr>
          <w:rFonts w:asciiTheme="minorBidi" w:hAnsiTheme="minorBidi" w:cs="Arial"/>
          <w:rtl/>
        </w:rPr>
      </w:pPr>
      <w:r w:rsidRPr="00F80916">
        <w:rPr>
          <w:rFonts w:asciiTheme="minorBidi" w:hAnsiTheme="minorBidi" w:cs="Arial"/>
          <w:rtl/>
        </w:rPr>
        <w:t>דיווחי התלמידים על ההיגד: "הכנתי עבודה בנושא אישי שבחרתי בעצמי" בשנים תש</w:t>
      </w:r>
      <w:r w:rsidRPr="00F80916">
        <w:rPr>
          <w:rFonts w:asciiTheme="minorBidi" w:hAnsiTheme="minorBidi" w:cs="Arial" w:hint="cs"/>
          <w:rtl/>
        </w:rPr>
        <w:t>ע"ה</w:t>
      </w:r>
      <w:r w:rsidRPr="00F80916">
        <w:rPr>
          <w:rFonts w:asciiTheme="minorBidi" w:hAnsiTheme="minorBidi" w:cs="Arial"/>
          <w:rtl/>
        </w:rPr>
        <w:t>-</w:t>
      </w:r>
      <w:r w:rsidR="006A24F6">
        <w:rPr>
          <w:rFonts w:asciiTheme="minorBidi" w:hAnsiTheme="minorBidi" w:cs="Arial"/>
          <w:rtl/>
        </w:rPr>
        <w:t>תשע"ז</w:t>
      </w:r>
    </w:p>
    <w:tbl>
      <w:tblPr>
        <w:tblStyle w:val="TableGrid99"/>
        <w:tblW w:w="11047" w:type="dxa"/>
        <w:tblInd w:w="-726" w:type="dxa"/>
        <w:tblLayout w:type="fixed"/>
        <w:tblLook w:val="04A0" w:firstRow="1" w:lastRow="0" w:firstColumn="1" w:lastColumn="0" w:noHBand="0" w:noVBand="1"/>
      </w:tblPr>
      <w:tblGrid>
        <w:gridCol w:w="863"/>
        <w:gridCol w:w="1440"/>
        <w:gridCol w:w="1440"/>
        <w:gridCol w:w="1440"/>
        <w:gridCol w:w="320"/>
        <w:gridCol w:w="864"/>
        <w:gridCol w:w="1440"/>
        <w:gridCol w:w="1440"/>
        <w:gridCol w:w="1440"/>
        <w:gridCol w:w="360"/>
      </w:tblGrid>
      <w:tr w:rsidR="00F80916" w:rsidRPr="00F80916" w:rsidTr="00902A0B">
        <w:trPr>
          <w:trHeight w:val="266"/>
        </w:trPr>
        <w:tc>
          <w:tcPr>
            <w:tcW w:w="5503"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F80916" w:rsidRPr="00F80916" w:rsidRDefault="00F80916" w:rsidP="00F80916">
            <w:pPr>
              <w:jc w:val="center"/>
              <w:rPr>
                <w:rtl/>
              </w:rPr>
            </w:pPr>
            <w:r w:rsidRPr="00F80916">
              <w:rPr>
                <w:rFonts w:hint="cs"/>
                <w:b/>
                <w:bCs/>
                <w:sz w:val="24"/>
                <w:szCs w:val="24"/>
                <w:rtl/>
              </w:rPr>
              <w:t>מגזר ערבי (תשע</w:t>
            </w:r>
            <w:r w:rsidRPr="00F80916">
              <w:rPr>
                <w:b/>
                <w:bCs/>
                <w:sz w:val="24"/>
                <w:szCs w:val="24"/>
                <w:rtl/>
              </w:rPr>
              <w:t>"</w:t>
            </w:r>
            <w:r w:rsidRPr="00F80916">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sidRPr="00F80916">
              <w:rPr>
                <w:rFonts w:hint="cs"/>
                <w:b/>
                <w:bCs/>
                <w:sz w:val="24"/>
                <w:szCs w:val="24"/>
                <w:rtl/>
              </w:rPr>
              <w:t>)</w:t>
            </w:r>
          </w:p>
        </w:tc>
        <w:tc>
          <w:tcPr>
            <w:tcW w:w="5544" w:type="dxa"/>
            <w:gridSpan w:val="5"/>
            <w:tcBorders>
              <w:top w:val="single" w:sz="12" w:space="0" w:color="auto"/>
              <w:left w:val="single" w:sz="12" w:space="0" w:color="auto"/>
              <w:bottom w:val="single" w:sz="12" w:space="0" w:color="auto"/>
              <w:right w:val="single" w:sz="12" w:space="0" w:color="auto"/>
            </w:tcBorders>
            <w:shd w:val="clear" w:color="auto" w:fill="C2D69B"/>
          </w:tcPr>
          <w:p w:rsidR="00F80916" w:rsidRPr="00F80916" w:rsidRDefault="00F80916" w:rsidP="00F80916">
            <w:pPr>
              <w:jc w:val="center"/>
              <w:rPr>
                <w:rtl/>
              </w:rPr>
            </w:pPr>
            <w:r w:rsidRPr="00F80916">
              <w:rPr>
                <w:rFonts w:hint="cs"/>
                <w:b/>
                <w:bCs/>
                <w:sz w:val="24"/>
                <w:szCs w:val="24"/>
                <w:rtl/>
              </w:rPr>
              <w:t>כלל בתי ספר דוברי ערבית (תשע</w:t>
            </w:r>
            <w:r w:rsidRPr="00F80916">
              <w:rPr>
                <w:b/>
                <w:bCs/>
                <w:sz w:val="24"/>
                <w:szCs w:val="24"/>
                <w:rtl/>
              </w:rPr>
              <w:t>"</w:t>
            </w:r>
            <w:r w:rsidRPr="00F80916">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sidRPr="00F80916">
              <w:rPr>
                <w:rFonts w:hint="cs"/>
                <w:b/>
                <w:bCs/>
                <w:sz w:val="24"/>
                <w:szCs w:val="24"/>
                <w:rtl/>
              </w:rPr>
              <w:t>)</w:t>
            </w:r>
          </w:p>
        </w:tc>
      </w:tr>
      <w:tr w:rsidR="00F80916" w:rsidRPr="00F80916" w:rsidTr="007247BD">
        <w:trPr>
          <w:trHeight w:val="262"/>
        </w:trPr>
        <w:tc>
          <w:tcPr>
            <w:tcW w:w="5503" w:type="dxa"/>
            <w:gridSpan w:val="5"/>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F80916" w:rsidRPr="00F80916" w:rsidRDefault="00F80916" w:rsidP="00F80916">
            <w:pPr>
              <w:rPr>
                <w:color w:val="A6A6A6" w:themeColor="background1" w:themeShade="A6"/>
                <w:sz w:val="12"/>
                <w:szCs w:val="12"/>
                <w:rtl/>
              </w:rPr>
            </w:pPr>
            <w:r w:rsidRPr="00F80916">
              <w:rPr>
                <w:rFonts w:ascii="Arialri" w:eastAsia="+mn-ea" w:hAnsi="Arial" w:cs="Arial"/>
                <w:color w:val="A6A6A6"/>
                <w:sz w:val="12"/>
                <w:szCs w:val="12"/>
                <w:rtl/>
              </w:rPr>
              <w:t>הכנתי עבודה בנושא אישי שבחרתי בעצמי</w:t>
            </w:r>
            <w:r w:rsidRPr="00F80916">
              <w:rPr>
                <w:rFonts w:hint="cs"/>
                <w:color w:val="A6A6A6" w:themeColor="background1" w:themeShade="A6"/>
                <w:sz w:val="12"/>
                <w:szCs w:val="12"/>
                <w:rtl/>
              </w:rPr>
              <w:t>, מגזר ערבי</w:t>
            </w:r>
          </w:p>
        </w:tc>
        <w:tc>
          <w:tcPr>
            <w:tcW w:w="5544" w:type="dxa"/>
            <w:gridSpan w:val="5"/>
            <w:tcBorders>
              <w:top w:val="single" w:sz="12" w:space="0" w:color="auto"/>
              <w:left w:val="single" w:sz="12" w:space="0" w:color="auto"/>
              <w:bottom w:val="nil"/>
              <w:right w:val="single" w:sz="12" w:space="0" w:color="auto"/>
            </w:tcBorders>
            <w:shd w:val="clear" w:color="auto" w:fill="auto"/>
            <w:vAlign w:val="center"/>
          </w:tcPr>
          <w:p w:rsidR="00F80916" w:rsidRPr="00F80916" w:rsidRDefault="00F80916" w:rsidP="00F80916">
            <w:pPr>
              <w:rPr>
                <w:sz w:val="12"/>
                <w:szCs w:val="12"/>
                <w:rtl/>
              </w:rPr>
            </w:pPr>
            <w:r w:rsidRPr="00F80916">
              <w:rPr>
                <w:sz w:val="12"/>
                <w:szCs w:val="12"/>
                <w:rtl/>
              </w:rPr>
              <w:t>הכנתי עבודה בנושא אישי שבחרתי בעצמי</w:t>
            </w:r>
            <w:r w:rsidRPr="00F80916">
              <w:rPr>
                <w:rFonts w:hint="cs"/>
                <w:sz w:val="12"/>
                <w:szCs w:val="12"/>
                <w:rtl/>
              </w:rPr>
              <w:t xml:space="preserve">, כלל </w:t>
            </w:r>
            <w:r w:rsidR="00114A43">
              <w:rPr>
                <w:rFonts w:hint="cs"/>
                <w:sz w:val="12"/>
                <w:szCs w:val="12"/>
                <w:rtl/>
              </w:rPr>
              <w:t>בתי הספר דוברי הערבית</w:t>
            </w:r>
          </w:p>
        </w:tc>
      </w:tr>
      <w:tr w:rsidR="00F80916" w:rsidRPr="00F80916" w:rsidTr="007247BD">
        <w:trPr>
          <w:trHeight w:val="3552"/>
        </w:trPr>
        <w:tc>
          <w:tcPr>
            <w:tcW w:w="5503" w:type="dxa"/>
            <w:gridSpan w:val="5"/>
            <w:tcBorders>
              <w:top w:val="nil"/>
              <w:left w:val="single" w:sz="12" w:space="0" w:color="808080" w:themeColor="background1" w:themeShade="80"/>
              <w:bottom w:val="nil"/>
              <w:right w:val="single" w:sz="12" w:space="0" w:color="auto"/>
            </w:tcBorders>
            <w:shd w:val="clear" w:color="auto" w:fill="auto"/>
          </w:tcPr>
          <w:p w:rsidR="00F80916" w:rsidRPr="00F80916" w:rsidRDefault="00F80916" w:rsidP="00F80916">
            <w:pPr>
              <w:jc w:val="center"/>
              <w:rPr>
                <w:rtl/>
              </w:rPr>
            </w:pPr>
            <w:bookmarkStart w:id="1205" w:name="MP_GRAPH_T_1422_Di_Yc_2_G"/>
            <w:r w:rsidRPr="00F80916">
              <w:rPr>
                <w:noProof/>
                <w:rtl/>
              </w:rPr>
              <w:drawing>
                <wp:inline distT="0" distB="0" distL="0" distR="0" wp14:anchorId="64D9846B" wp14:editId="07B9E985">
                  <wp:extent cx="3390181" cy="2156604"/>
                  <wp:effectExtent l="0" t="0" r="1270" b="0"/>
                  <wp:docPr id="753" name="Chart 9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75"/>
                    </a:graphicData>
                  </a:graphic>
                </wp:inline>
              </w:drawing>
            </w:r>
            <w:bookmarkEnd w:id="1205"/>
          </w:p>
        </w:tc>
        <w:tc>
          <w:tcPr>
            <w:tcW w:w="5544" w:type="dxa"/>
            <w:gridSpan w:val="5"/>
            <w:tcBorders>
              <w:top w:val="nil"/>
              <w:left w:val="single" w:sz="12" w:space="0" w:color="auto"/>
              <w:bottom w:val="nil"/>
              <w:right w:val="single" w:sz="12" w:space="0" w:color="auto"/>
            </w:tcBorders>
            <w:shd w:val="clear" w:color="auto" w:fill="auto"/>
          </w:tcPr>
          <w:p w:rsidR="00F80916" w:rsidRPr="00F80916" w:rsidRDefault="00F80916" w:rsidP="00F80916">
            <w:pPr>
              <w:jc w:val="center"/>
              <w:rPr>
                <w:rtl/>
              </w:rPr>
            </w:pPr>
            <w:bookmarkStart w:id="1206" w:name="MP_GRAPH_T_1422_Di_Yc_9_G"/>
            <w:r w:rsidRPr="00F80916">
              <w:rPr>
                <w:noProof/>
                <w:rtl/>
              </w:rPr>
              <w:drawing>
                <wp:inline distT="0" distB="0" distL="0" distR="0" wp14:anchorId="02405555" wp14:editId="79165253">
                  <wp:extent cx="3392424" cy="2156604"/>
                  <wp:effectExtent l="0" t="0" r="0" b="0"/>
                  <wp:docPr id="754" name="Chart 978"/>
                  <wp:cNvGraphicFramePr/>
                  <a:graphic xmlns:a="http://schemas.openxmlformats.org/drawingml/2006/main">
                    <a:graphicData uri="http://schemas.openxmlformats.org/drawingml/2006/chart">
                      <c:chart xmlns:c="http://schemas.openxmlformats.org/drawingml/2006/chart" xmlns:r="http://schemas.openxmlformats.org/officeDocument/2006/relationships" r:id="rId176"/>
                    </a:graphicData>
                  </a:graphic>
                </wp:inline>
              </w:drawing>
            </w:r>
            <w:bookmarkEnd w:id="1206"/>
          </w:p>
        </w:tc>
      </w:tr>
      <w:tr w:rsidR="007247BD" w:rsidRPr="00F80916" w:rsidTr="007247BD">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F80916" w:rsidRDefault="007247BD" w:rsidP="007247BD">
            <w:pPr>
              <w:rPr>
                <w:rFonts w:ascii="Arial" w:hAnsi="Arial" w:cs="Arial"/>
                <w:b/>
                <w:bCs/>
                <w:color w:val="6C0000"/>
                <w:sz w:val="16"/>
                <w:szCs w:val="16"/>
                <w:rtl/>
              </w:rPr>
            </w:pPr>
            <w:bookmarkStart w:id="1207" w:name="MP_TABLE_T_1422_Di_Yc_9_T__F" w:colFirst="6" w:colLast="8"/>
            <w:bookmarkStart w:id="1208" w:name="MP_TABLE_T_1422_Di_Yc_2_T__F" w:colFirst="1" w:colLast="3"/>
            <w:r w:rsidRPr="00F80916">
              <w:rPr>
                <w:rFonts w:ascii="Arial" w:hAnsi="Arial" w:cs="Arial"/>
                <w:b/>
                <w:bCs/>
                <w:color w:val="6C000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6C0000"/>
                <w:sz w:val="20"/>
                <w:szCs w:val="20"/>
              </w:rPr>
            </w:pPr>
            <w:r>
              <w:rPr>
                <w:rFonts w:cs="Arial"/>
                <w:b/>
                <w:bCs/>
                <w:color w:val="6C0000"/>
                <w:sz w:val="20"/>
                <w:szCs w:val="20"/>
              </w:rPr>
              <w:t>73%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6C0000"/>
                <w:sz w:val="20"/>
                <w:szCs w:val="20"/>
              </w:rPr>
            </w:pPr>
            <w:r>
              <w:rPr>
                <w:rFonts w:cs="Arial"/>
                <w:b/>
                <w:bCs/>
                <w:color w:val="6C0000"/>
                <w:sz w:val="20"/>
                <w:szCs w:val="20"/>
              </w:rPr>
              <w:t>74%</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6C0000"/>
                <w:sz w:val="20"/>
                <w:szCs w:val="20"/>
              </w:rPr>
            </w:pPr>
            <w:r>
              <w:rPr>
                <w:rFonts w:cs="Arial"/>
                <w:b/>
                <w:bCs/>
                <w:color w:val="6C0000"/>
                <w:sz w:val="20"/>
                <w:szCs w:val="20"/>
              </w:rPr>
              <w:t>78%</w:t>
            </w:r>
          </w:p>
        </w:tc>
        <w:tc>
          <w:tcPr>
            <w:tcW w:w="320" w:type="dxa"/>
            <w:tcBorders>
              <w:top w:val="nil"/>
              <w:left w:val="single" w:sz="4" w:space="0" w:color="808080" w:themeColor="background1" w:themeShade="80"/>
              <w:bottom w:val="nil"/>
              <w:right w:val="single" w:sz="12" w:space="0" w:color="auto"/>
            </w:tcBorders>
            <w:shd w:val="clear" w:color="auto" w:fill="auto"/>
          </w:tcPr>
          <w:p w:rsidR="007247BD" w:rsidRPr="00F80916" w:rsidRDefault="007247BD" w:rsidP="007247BD">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7247BD" w:rsidRPr="00F80916" w:rsidRDefault="007247BD" w:rsidP="007247BD">
            <w:pPr>
              <w:rPr>
                <w:rFonts w:ascii="Arial" w:hAnsi="Arial" w:cs="Arial"/>
                <w:b/>
                <w:bCs/>
                <w:color w:val="003300"/>
                <w:sz w:val="16"/>
                <w:szCs w:val="16"/>
                <w:rtl/>
              </w:rPr>
            </w:pPr>
            <w:r w:rsidRPr="00F80916">
              <w:rPr>
                <w:rFonts w:ascii="Arial" w:hAnsi="Arial" w:cs="Arial"/>
                <w:b/>
                <w:bCs/>
                <w:color w:val="00330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003300"/>
                <w:sz w:val="20"/>
                <w:szCs w:val="20"/>
              </w:rPr>
            </w:pPr>
            <w:r>
              <w:rPr>
                <w:rFonts w:cs="Arial"/>
                <w:b/>
                <w:bCs/>
                <w:color w:val="003300"/>
                <w:sz w:val="20"/>
                <w:szCs w:val="20"/>
              </w:rPr>
              <w:t>71%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003300"/>
                <w:sz w:val="20"/>
                <w:szCs w:val="20"/>
              </w:rPr>
            </w:pPr>
            <w:r>
              <w:rPr>
                <w:rFonts w:cs="Arial"/>
                <w:b/>
                <w:bCs/>
                <w:color w:val="003300"/>
                <w:sz w:val="20"/>
                <w:szCs w:val="20"/>
              </w:rPr>
              <w:t>73%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003300"/>
                <w:sz w:val="20"/>
                <w:szCs w:val="20"/>
              </w:rPr>
            </w:pPr>
            <w:r>
              <w:rPr>
                <w:rFonts w:cs="Arial"/>
                <w:b/>
                <w:bCs/>
                <w:color w:val="003300"/>
                <w:sz w:val="20"/>
                <w:szCs w:val="20"/>
              </w:rPr>
              <w:t>76%</w:t>
            </w:r>
          </w:p>
        </w:tc>
        <w:tc>
          <w:tcPr>
            <w:tcW w:w="360" w:type="dxa"/>
            <w:tcBorders>
              <w:top w:val="nil"/>
              <w:left w:val="single" w:sz="4" w:space="0" w:color="808080" w:themeColor="background1" w:themeShade="80"/>
              <w:bottom w:val="nil"/>
              <w:right w:val="single" w:sz="12" w:space="0" w:color="auto"/>
            </w:tcBorders>
            <w:shd w:val="clear" w:color="auto" w:fill="auto"/>
          </w:tcPr>
          <w:p w:rsidR="007247BD" w:rsidRPr="00F80916" w:rsidRDefault="007247BD" w:rsidP="007247BD">
            <w:pPr>
              <w:jc w:val="center"/>
              <w:rPr>
                <w:sz w:val="16"/>
                <w:szCs w:val="16"/>
                <w:rtl/>
              </w:rPr>
            </w:pPr>
          </w:p>
        </w:tc>
      </w:tr>
      <w:tr w:rsidR="007247BD" w:rsidRPr="00F80916" w:rsidTr="007247BD">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F80916" w:rsidRDefault="007247BD" w:rsidP="007247BD">
            <w:pPr>
              <w:rPr>
                <w:rFonts w:ascii="Arial" w:hAnsi="Arial" w:cs="Arial"/>
                <w:b/>
                <w:bCs/>
                <w:color w:val="C40000"/>
                <w:sz w:val="16"/>
                <w:szCs w:val="16"/>
                <w:rtl/>
              </w:rPr>
            </w:pPr>
            <w:r w:rsidRPr="00F80916">
              <w:rPr>
                <w:rFonts w:ascii="Arial" w:hAnsi="Arial" w:cs="Arial"/>
                <w:b/>
                <w:bCs/>
                <w:color w:val="C40000"/>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C40000"/>
                <w:sz w:val="20"/>
                <w:szCs w:val="20"/>
              </w:rPr>
            </w:pPr>
            <w:r>
              <w:rPr>
                <w:rFonts w:cs="Arial"/>
                <w:b/>
                <w:bCs/>
                <w:color w:val="C40000"/>
                <w:sz w:val="20"/>
                <w:szCs w:val="20"/>
              </w:rPr>
              <w:t>65%</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C40000"/>
                <w:sz w:val="20"/>
                <w:szCs w:val="20"/>
              </w:rPr>
            </w:pPr>
            <w:r>
              <w:rPr>
                <w:rFonts w:cs="Arial"/>
                <w:b/>
                <w:bCs/>
                <w:color w:val="C40000"/>
                <w:sz w:val="20"/>
                <w:szCs w:val="20"/>
              </w:rPr>
              <w:t>63%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C40000"/>
                <w:sz w:val="20"/>
                <w:szCs w:val="20"/>
              </w:rPr>
            </w:pPr>
            <w:r>
              <w:rPr>
                <w:rFonts w:cs="Arial"/>
                <w:b/>
                <w:bCs/>
                <w:color w:val="C40000"/>
                <w:sz w:val="20"/>
                <w:szCs w:val="20"/>
              </w:rPr>
              <w:t>65%</w:t>
            </w:r>
          </w:p>
        </w:tc>
        <w:tc>
          <w:tcPr>
            <w:tcW w:w="320" w:type="dxa"/>
            <w:tcBorders>
              <w:top w:val="nil"/>
              <w:left w:val="single" w:sz="4" w:space="0" w:color="808080" w:themeColor="background1" w:themeShade="80"/>
              <w:bottom w:val="nil"/>
              <w:right w:val="single" w:sz="12" w:space="0" w:color="auto"/>
            </w:tcBorders>
            <w:shd w:val="clear" w:color="auto" w:fill="auto"/>
          </w:tcPr>
          <w:p w:rsidR="007247BD" w:rsidRPr="00F80916" w:rsidRDefault="007247BD" w:rsidP="007247BD">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7247BD" w:rsidRPr="00F80916" w:rsidRDefault="007247BD" w:rsidP="007247BD">
            <w:pPr>
              <w:rPr>
                <w:rFonts w:ascii="Arial" w:hAnsi="Arial" w:cs="Arial"/>
                <w:b/>
                <w:bCs/>
                <w:color w:val="008000"/>
                <w:sz w:val="16"/>
                <w:szCs w:val="16"/>
                <w:rtl/>
              </w:rPr>
            </w:pPr>
            <w:r w:rsidRPr="00F80916">
              <w:rPr>
                <w:rFonts w:ascii="Arial" w:hAnsi="Arial" w:cs="Arial"/>
                <w:b/>
                <w:bCs/>
                <w:color w:val="008000"/>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008000"/>
                <w:sz w:val="20"/>
                <w:szCs w:val="20"/>
              </w:rPr>
            </w:pPr>
            <w:r>
              <w:rPr>
                <w:rFonts w:cs="Arial"/>
                <w:b/>
                <w:bCs/>
                <w:color w:val="008000"/>
                <w:sz w:val="20"/>
                <w:szCs w:val="20"/>
              </w:rPr>
              <w:t>65%</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008000"/>
                <w:sz w:val="20"/>
                <w:szCs w:val="20"/>
              </w:rPr>
            </w:pPr>
            <w:r>
              <w:rPr>
                <w:rFonts w:cs="Arial"/>
                <w:b/>
                <w:bCs/>
                <w:color w:val="008000"/>
                <w:sz w:val="20"/>
                <w:szCs w:val="20"/>
              </w:rPr>
              <w:t>62%</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008000"/>
                <w:sz w:val="20"/>
                <w:szCs w:val="20"/>
              </w:rPr>
            </w:pPr>
            <w:r>
              <w:rPr>
                <w:rFonts w:cs="Arial"/>
                <w:b/>
                <w:bCs/>
                <w:color w:val="008000"/>
                <w:sz w:val="20"/>
                <w:szCs w:val="20"/>
              </w:rPr>
              <w:t>64%</w:t>
            </w:r>
          </w:p>
        </w:tc>
        <w:tc>
          <w:tcPr>
            <w:tcW w:w="360" w:type="dxa"/>
            <w:tcBorders>
              <w:top w:val="nil"/>
              <w:left w:val="single" w:sz="4" w:space="0" w:color="808080" w:themeColor="background1" w:themeShade="80"/>
              <w:bottom w:val="nil"/>
              <w:right w:val="single" w:sz="12" w:space="0" w:color="auto"/>
            </w:tcBorders>
            <w:shd w:val="clear" w:color="auto" w:fill="auto"/>
          </w:tcPr>
          <w:p w:rsidR="007247BD" w:rsidRPr="00F80916" w:rsidRDefault="007247BD" w:rsidP="007247BD">
            <w:pPr>
              <w:jc w:val="center"/>
              <w:rPr>
                <w:sz w:val="16"/>
                <w:szCs w:val="16"/>
                <w:rtl/>
              </w:rPr>
            </w:pPr>
          </w:p>
        </w:tc>
      </w:tr>
      <w:tr w:rsidR="007247BD" w:rsidRPr="00F80916" w:rsidTr="007247BD">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F80916" w:rsidRDefault="007247BD" w:rsidP="007247BD">
            <w:pPr>
              <w:rPr>
                <w:rFonts w:ascii="Arial" w:hAnsi="Arial" w:cs="Arial"/>
                <w:b/>
                <w:bCs/>
                <w:color w:val="FF3B3B"/>
                <w:sz w:val="16"/>
                <w:szCs w:val="16"/>
                <w:rtl/>
              </w:rPr>
            </w:pPr>
            <w:r w:rsidRPr="00F80916">
              <w:rPr>
                <w:rFonts w:ascii="Arial" w:hAnsi="Arial" w:cs="Arial"/>
                <w:b/>
                <w:bCs/>
                <w:color w:val="FF3B3B"/>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FF3B3B"/>
                <w:sz w:val="20"/>
                <w:szCs w:val="20"/>
              </w:rPr>
            </w:pPr>
            <w:r>
              <w:rPr>
                <w:rFonts w:cs="Arial"/>
                <w:b/>
                <w:bCs/>
                <w:color w:val="FF3B3B"/>
                <w:sz w:val="20"/>
                <w:szCs w:val="20"/>
              </w:rPr>
              <w:t>63%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FF3B3B"/>
                <w:sz w:val="20"/>
                <w:szCs w:val="20"/>
              </w:rPr>
            </w:pPr>
            <w:r>
              <w:rPr>
                <w:rFonts w:cs="Arial"/>
                <w:b/>
                <w:bCs/>
                <w:color w:val="FF3B3B"/>
                <w:sz w:val="20"/>
                <w:szCs w:val="20"/>
              </w:rPr>
              <w:t>61%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FF3B3B"/>
                <w:sz w:val="20"/>
                <w:szCs w:val="20"/>
              </w:rPr>
            </w:pPr>
            <w:r>
              <w:rPr>
                <w:rFonts w:cs="Arial"/>
                <w:b/>
                <w:bCs/>
                <w:color w:val="FF3B3B"/>
                <w:sz w:val="20"/>
                <w:szCs w:val="20"/>
              </w:rPr>
              <w:t>64%</w:t>
            </w:r>
          </w:p>
        </w:tc>
        <w:tc>
          <w:tcPr>
            <w:tcW w:w="320" w:type="dxa"/>
            <w:tcBorders>
              <w:top w:val="nil"/>
              <w:left w:val="single" w:sz="4" w:space="0" w:color="808080" w:themeColor="background1" w:themeShade="80"/>
              <w:bottom w:val="nil"/>
              <w:right w:val="single" w:sz="12" w:space="0" w:color="auto"/>
            </w:tcBorders>
            <w:shd w:val="clear" w:color="auto" w:fill="auto"/>
          </w:tcPr>
          <w:p w:rsidR="007247BD" w:rsidRPr="00F80916" w:rsidRDefault="007247BD" w:rsidP="007247BD">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7247BD" w:rsidRPr="00F80916" w:rsidRDefault="007247BD" w:rsidP="007247BD">
            <w:pPr>
              <w:rPr>
                <w:rFonts w:ascii="Arial" w:hAnsi="Arial" w:cs="Arial"/>
                <w:b/>
                <w:bCs/>
                <w:color w:val="24F814"/>
                <w:sz w:val="16"/>
                <w:szCs w:val="16"/>
                <w:rtl/>
              </w:rPr>
            </w:pPr>
            <w:r w:rsidRPr="00F80916">
              <w:rPr>
                <w:rFonts w:ascii="Arial" w:hAnsi="Arial" w:cs="Arial"/>
                <w:b/>
                <w:bCs/>
                <w:color w:val="24F814"/>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24F814"/>
                <w:sz w:val="20"/>
                <w:szCs w:val="20"/>
              </w:rPr>
            </w:pPr>
            <w:r>
              <w:rPr>
                <w:rFonts w:cs="Arial"/>
                <w:b/>
                <w:bCs/>
                <w:color w:val="24F814"/>
                <w:sz w:val="20"/>
                <w:szCs w:val="20"/>
              </w:rPr>
              <w:t>63%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24F814"/>
                <w:sz w:val="20"/>
                <w:szCs w:val="20"/>
              </w:rPr>
            </w:pPr>
            <w:r>
              <w:rPr>
                <w:rFonts w:cs="Arial"/>
                <w:b/>
                <w:bCs/>
                <w:color w:val="24F814"/>
                <w:sz w:val="20"/>
                <w:szCs w:val="20"/>
              </w:rPr>
              <w:t>61%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24F814"/>
                <w:sz w:val="20"/>
                <w:szCs w:val="20"/>
              </w:rPr>
            </w:pPr>
            <w:r>
              <w:rPr>
                <w:rFonts w:cs="Arial"/>
                <w:b/>
                <w:bCs/>
                <w:color w:val="24F814"/>
                <w:sz w:val="20"/>
                <w:szCs w:val="20"/>
              </w:rPr>
              <w:t>63%</w:t>
            </w:r>
          </w:p>
        </w:tc>
        <w:tc>
          <w:tcPr>
            <w:tcW w:w="360" w:type="dxa"/>
            <w:tcBorders>
              <w:top w:val="nil"/>
              <w:left w:val="single" w:sz="4" w:space="0" w:color="808080" w:themeColor="background1" w:themeShade="80"/>
              <w:bottom w:val="nil"/>
              <w:right w:val="single" w:sz="12" w:space="0" w:color="auto"/>
            </w:tcBorders>
            <w:shd w:val="clear" w:color="auto" w:fill="auto"/>
          </w:tcPr>
          <w:p w:rsidR="007247BD" w:rsidRPr="00F80916" w:rsidRDefault="007247BD" w:rsidP="007247BD">
            <w:pPr>
              <w:jc w:val="center"/>
              <w:rPr>
                <w:sz w:val="16"/>
                <w:szCs w:val="16"/>
                <w:rtl/>
              </w:rPr>
            </w:pPr>
          </w:p>
        </w:tc>
      </w:tr>
      <w:bookmarkEnd w:id="1207"/>
      <w:bookmarkEnd w:id="1208"/>
      <w:tr w:rsidR="00F80916" w:rsidRPr="00F80916" w:rsidTr="007247BD">
        <w:trPr>
          <w:trHeight w:val="262"/>
        </w:trPr>
        <w:tc>
          <w:tcPr>
            <w:tcW w:w="5503" w:type="dxa"/>
            <w:gridSpan w:val="5"/>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F80916" w:rsidRPr="00F80916" w:rsidRDefault="00F80916" w:rsidP="00F80916">
            <w:pPr>
              <w:jc w:val="center"/>
              <w:rPr>
                <w:rtl/>
              </w:rPr>
            </w:pPr>
          </w:p>
        </w:tc>
        <w:tc>
          <w:tcPr>
            <w:tcW w:w="5544" w:type="dxa"/>
            <w:gridSpan w:val="5"/>
            <w:tcBorders>
              <w:top w:val="nil"/>
              <w:left w:val="single" w:sz="12" w:space="0" w:color="auto"/>
              <w:bottom w:val="single" w:sz="12" w:space="0" w:color="auto"/>
              <w:right w:val="single" w:sz="12" w:space="0" w:color="auto"/>
            </w:tcBorders>
            <w:shd w:val="clear" w:color="auto" w:fill="auto"/>
          </w:tcPr>
          <w:p w:rsidR="00F80916" w:rsidRPr="00F80916" w:rsidRDefault="00F80916" w:rsidP="00F80916">
            <w:pPr>
              <w:jc w:val="center"/>
              <w:rPr>
                <w:rtl/>
              </w:rPr>
            </w:pPr>
          </w:p>
        </w:tc>
      </w:tr>
      <w:tr w:rsidR="00F80916" w:rsidRPr="00F80916" w:rsidTr="00902A0B">
        <w:trPr>
          <w:trHeight w:val="266"/>
        </w:trPr>
        <w:tc>
          <w:tcPr>
            <w:tcW w:w="5503"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F80916" w:rsidRPr="00F80916" w:rsidRDefault="00F80916" w:rsidP="00F80916">
            <w:pPr>
              <w:jc w:val="center"/>
              <w:rPr>
                <w:rtl/>
              </w:rPr>
            </w:pPr>
            <w:r w:rsidRPr="00F80916">
              <w:rPr>
                <w:rFonts w:hint="cs"/>
                <w:b/>
                <w:bCs/>
                <w:sz w:val="24"/>
                <w:szCs w:val="24"/>
                <w:rtl/>
              </w:rPr>
              <w:t>מגזר בדואי דרום (תשע</w:t>
            </w:r>
            <w:r w:rsidRPr="00F80916">
              <w:rPr>
                <w:b/>
                <w:bCs/>
                <w:sz w:val="24"/>
                <w:szCs w:val="24"/>
                <w:rtl/>
              </w:rPr>
              <w:t>"</w:t>
            </w:r>
            <w:r w:rsidRPr="00F80916">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sidRPr="00F80916">
              <w:rPr>
                <w:rFonts w:hint="cs"/>
                <w:b/>
                <w:bCs/>
                <w:sz w:val="24"/>
                <w:szCs w:val="24"/>
                <w:rtl/>
              </w:rPr>
              <w:t>)</w:t>
            </w:r>
          </w:p>
        </w:tc>
        <w:tc>
          <w:tcPr>
            <w:tcW w:w="5544" w:type="dxa"/>
            <w:gridSpan w:val="5"/>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F80916" w:rsidRPr="00F80916" w:rsidRDefault="00F80916" w:rsidP="00F80916">
            <w:pPr>
              <w:jc w:val="center"/>
              <w:rPr>
                <w:rtl/>
              </w:rPr>
            </w:pPr>
            <w:r w:rsidRPr="00F80916">
              <w:rPr>
                <w:rFonts w:hint="cs"/>
                <w:b/>
                <w:bCs/>
                <w:sz w:val="24"/>
                <w:szCs w:val="24"/>
                <w:rtl/>
              </w:rPr>
              <w:t>מגזר דרוזי (תשע</w:t>
            </w:r>
            <w:r w:rsidRPr="00F80916">
              <w:rPr>
                <w:b/>
                <w:bCs/>
                <w:sz w:val="24"/>
                <w:szCs w:val="24"/>
                <w:rtl/>
              </w:rPr>
              <w:t>"</w:t>
            </w:r>
            <w:r w:rsidRPr="00F80916">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sidRPr="00F80916">
              <w:rPr>
                <w:rFonts w:hint="cs"/>
                <w:b/>
                <w:bCs/>
                <w:sz w:val="24"/>
                <w:szCs w:val="24"/>
                <w:rtl/>
              </w:rPr>
              <w:t>)</w:t>
            </w:r>
          </w:p>
        </w:tc>
      </w:tr>
      <w:tr w:rsidR="00F80916" w:rsidRPr="00F80916" w:rsidTr="007247BD">
        <w:trPr>
          <w:trHeight w:val="262"/>
        </w:trPr>
        <w:tc>
          <w:tcPr>
            <w:tcW w:w="5503" w:type="dxa"/>
            <w:gridSpan w:val="5"/>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F80916" w:rsidRPr="00F80916" w:rsidRDefault="00F80916" w:rsidP="00F80916">
            <w:pPr>
              <w:rPr>
                <w:color w:val="A6A6A6" w:themeColor="background1" w:themeShade="A6"/>
                <w:sz w:val="12"/>
                <w:szCs w:val="12"/>
                <w:rtl/>
              </w:rPr>
            </w:pPr>
            <w:r w:rsidRPr="00F80916">
              <w:rPr>
                <w:rFonts w:ascii="Arialri" w:eastAsia="+mn-ea" w:hAnsi="Arial" w:cs="Arial"/>
                <w:color w:val="A6A6A6"/>
                <w:sz w:val="12"/>
                <w:szCs w:val="12"/>
                <w:rtl/>
              </w:rPr>
              <w:t>הכנתי עבודה בנושא אישי שבחרתי בעצמי</w:t>
            </w:r>
            <w:r w:rsidRPr="00F80916">
              <w:rPr>
                <w:rFonts w:hint="cs"/>
                <w:color w:val="A6A6A6" w:themeColor="background1" w:themeShade="A6"/>
                <w:sz w:val="12"/>
                <w:szCs w:val="12"/>
                <w:rtl/>
              </w:rPr>
              <w:t>, מגזר בדואי דרום</w:t>
            </w:r>
          </w:p>
        </w:tc>
        <w:tc>
          <w:tcPr>
            <w:tcW w:w="5544" w:type="dxa"/>
            <w:gridSpan w:val="5"/>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F80916" w:rsidRPr="00F80916" w:rsidRDefault="00F80916" w:rsidP="00F80916">
            <w:pPr>
              <w:rPr>
                <w:color w:val="A6A6A6" w:themeColor="background1" w:themeShade="A6"/>
                <w:sz w:val="12"/>
                <w:szCs w:val="12"/>
                <w:rtl/>
              </w:rPr>
            </w:pPr>
            <w:r w:rsidRPr="00F80916">
              <w:rPr>
                <w:rFonts w:ascii="Arialri" w:eastAsia="+mn-ea" w:hAnsi="Arial" w:cs="Arial"/>
                <w:color w:val="A6A6A6"/>
                <w:sz w:val="12"/>
                <w:szCs w:val="12"/>
                <w:rtl/>
              </w:rPr>
              <w:t>הכנתי עבודה בנושא אישי שבחרתי בעצמי</w:t>
            </w:r>
            <w:r w:rsidRPr="00F80916">
              <w:rPr>
                <w:rFonts w:hint="cs"/>
                <w:color w:val="A6A6A6" w:themeColor="background1" w:themeShade="A6"/>
                <w:sz w:val="12"/>
                <w:szCs w:val="12"/>
                <w:rtl/>
              </w:rPr>
              <w:t>, מגזר דרוזי</w:t>
            </w:r>
          </w:p>
        </w:tc>
      </w:tr>
      <w:tr w:rsidR="00F80916" w:rsidRPr="00F80916" w:rsidTr="007247BD">
        <w:trPr>
          <w:trHeight w:val="3552"/>
        </w:trPr>
        <w:tc>
          <w:tcPr>
            <w:tcW w:w="5503" w:type="dxa"/>
            <w:gridSpan w:val="5"/>
            <w:tcBorders>
              <w:top w:val="nil"/>
              <w:left w:val="single" w:sz="12" w:space="0" w:color="808080" w:themeColor="background1" w:themeShade="80"/>
              <w:bottom w:val="nil"/>
              <w:right w:val="single" w:sz="12" w:space="0" w:color="808080" w:themeColor="background1" w:themeShade="80"/>
            </w:tcBorders>
            <w:shd w:val="clear" w:color="auto" w:fill="auto"/>
          </w:tcPr>
          <w:p w:rsidR="00F80916" w:rsidRPr="00F80916" w:rsidRDefault="00F80916" w:rsidP="00F80916">
            <w:pPr>
              <w:jc w:val="center"/>
              <w:rPr>
                <w:rtl/>
              </w:rPr>
            </w:pPr>
            <w:bookmarkStart w:id="1209" w:name="MP_GRAPH_T_1422_Di_Yc_5_G"/>
            <w:r w:rsidRPr="00F80916">
              <w:rPr>
                <w:noProof/>
                <w:rtl/>
              </w:rPr>
              <w:drawing>
                <wp:inline distT="0" distB="0" distL="0" distR="0" wp14:anchorId="6861400D" wp14:editId="75E313E7">
                  <wp:extent cx="3392424" cy="2156604"/>
                  <wp:effectExtent l="0" t="0" r="0" b="0"/>
                  <wp:docPr id="755" name="Chart 979"/>
                  <wp:cNvGraphicFramePr/>
                  <a:graphic xmlns:a="http://schemas.openxmlformats.org/drawingml/2006/main">
                    <a:graphicData uri="http://schemas.openxmlformats.org/drawingml/2006/chart">
                      <c:chart xmlns:c="http://schemas.openxmlformats.org/drawingml/2006/chart" xmlns:r="http://schemas.openxmlformats.org/officeDocument/2006/relationships" r:id="rId177"/>
                    </a:graphicData>
                  </a:graphic>
                </wp:inline>
              </w:drawing>
            </w:r>
            <w:bookmarkEnd w:id="1209"/>
          </w:p>
        </w:tc>
        <w:tc>
          <w:tcPr>
            <w:tcW w:w="5544" w:type="dxa"/>
            <w:gridSpan w:val="5"/>
            <w:tcBorders>
              <w:top w:val="nil"/>
              <w:left w:val="single" w:sz="12" w:space="0" w:color="808080" w:themeColor="background1" w:themeShade="80"/>
              <w:bottom w:val="nil"/>
              <w:right w:val="single" w:sz="12" w:space="0" w:color="808080" w:themeColor="background1" w:themeShade="80"/>
            </w:tcBorders>
            <w:shd w:val="clear" w:color="auto" w:fill="auto"/>
          </w:tcPr>
          <w:p w:rsidR="00F80916" w:rsidRPr="00F80916" w:rsidRDefault="00F80916" w:rsidP="00F80916">
            <w:pPr>
              <w:jc w:val="center"/>
              <w:rPr>
                <w:rtl/>
              </w:rPr>
            </w:pPr>
            <w:bookmarkStart w:id="1210" w:name="MP_GRAPH_T_1422_Di_Yc_4_G"/>
            <w:r w:rsidRPr="00F80916">
              <w:rPr>
                <w:noProof/>
                <w:rtl/>
              </w:rPr>
              <w:drawing>
                <wp:inline distT="0" distB="0" distL="0" distR="0" wp14:anchorId="237F7550" wp14:editId="6BC44338">
                  <wp:extent cx="3390181" cy="2156604"/>
                  <wp:effectExtent l="0" t="0" r="1270" b="0"/>
                  <wp:docPr id="756" name="Chart 98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8"/>
                    </a:graphicData>
                  </a:graphic>
                </wp:inline>
              </w:drawing>
            </w:r>
            <w:bookmarkEnd w:id="1210"/>
          </w:p>
        </w:tc>
      </w:tr>
      <w:tr w:rsidR="007247BD" w:rsidRPr="00F80916" w:rsidTr="007247BD">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F80916" w:rsidRDefault="007247BD" w:rsidP="007247BD">
            <w:pPr>
              <w:rPr>
                <w:rFonts w:ascii="Arial" w:hAnsi="Arial" w:cs="Arial"/>
                <w:b/>
                <w:bCs/>
                <w:color w:val="984806" w:themeColor="accent6" w:themeShade="80"/>
                <w:sz w:val="16"/>
                <w:szCs w:val="16"/>
                <w:rtl/>
              </w:rPr>
            </w:pPr>
            <w:bookmarkStart w:id="1211" w:name="MP_TABLE_T_1422_Di_Yc_4_T__F" w:colFirst="6" w:colLast="8"/>
            <w:bookmarkStart w:id="1212" w:name="MP_TABLE_T_1422_Di_Yc_5_T__F" w:colFirst="1" w:colLast="3"/>
            <w:r w:rsidRPr="00F80916">
              <w:rPr>
                <w:rFonts w:ascii="Arial" w:hAnsi="Arial" w:cs="Arial"/>
                <w:b/>
                <w:bCs/>
                <w:color w:val="984806" w:themeColor="accent6" w:themeShade="8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984806" w:themeColor="accent6" w:themeShade="80"/>
                <w:sz w:val="20"/>
                <w:szCs w:val="20"/>
              </w:rPr>
            </w:pPr>
            <w:r>
              <w:rPr>
                <w:rFonts w:cs="Arial"/>
                <w:b/>
                <w:bCs/>
                <w:color w:val="984806" w:themeColor="accent6" w:themeShade="80"/>
                <w:sz w:val="20"/>
                <w:szCs w:val="20"/>
              </w:rPr>
              <w:t>62%</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984806" w:themeColor="accent6" w:themeShade="80"/>
                <w:sz w:val="20"/>
                <w:szCs w:val="20"/>
              </w:rPr>
            </w:pPr>
            <w:r>
              <w:rPr>
                <w:rFonts w:cs="Arial"/>
                <w:b/>
                <w:bCs/>
                <w:color w:val="984806" w:themeColor="accent6" w:themeShade="80"/>
                <w:sz w:val="20"/>
                <w:szCs w:val="20"/>
              </w:rPr>
              <w:t>70%</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984806" w:themeColor="accent6" w:themeShade="80"/>
                <w:sz w:val="20"/>
                <w:szCs w:val="20"/>
              </w:rPr>
            </w:pPr>
            <w:r>
              <w:rPr>
                <w:rFonts w:cs="Arial"/>
                <w:b/>
                <w:bCs/>
                <w:color w:val="984806" w:themeColor="accent6" w:themeShade="80"/>
                <w:sz w:val="20"/>
                <w:szCs w:val="20"/>
              </w:rPr>
              <w:t>72%</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7247BD" w:rsidRPr="00F80916" w:rsidRDefault="007247BD" w:rsidP="007247BD">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F80916" w:rsidRDefault="007247BD" w:rsidP="007247BD">
            <w:pPr>
              <w:rPr>
                <w:rFonts w:ascii="Arial" w:hAnsi="Arial" w:cs="Arial"/>
                <w:b/>
                <w:bCs/>
                <w:color w:val="383838"/>
                <w:sz w:val="16"/>
                <w:szCs w:val="16"/>
                <w:rtl/>
              </w:rPr>
            </w:pPr>
            <w:r w:rsidRPr="00F80916">
              <w:rPr>
                <w:rFonts w:ascii="Arial" w:hAnsi="Arial" w:cs="Arial"/>
                <w:b/>
                <w:bCs/>
                <w:color w:val="383838"/>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383838"/>
                <w:sz w:val="20"/>
                <w:szCs w:val="20"/>
              </w:rPr>
            </w:pPr>
            <w:r>
              <w:rPr>
                <w:rFonts w:cs="Arial"/>
                <w:b/>
                <w:bCs/>
                <w:color w:val="383838"/>
                <w:sz w:val="20"/>
                <w:szCs w:val="20"/>
              </w:rPr>
              <w:t>76%</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383838"/>
                <w:sz w:val="20"/>
                <w:szCs w:val="20"/>
              </w:rPr>
            </w:pPr>
            <w:r>
              <w:rPr>
                <w:rFonts w:cs="Arial"/>
                <w:b/>
                <w:bCs/>
                <w:color w:val="383838"/>
                <w:sz w:val="20"/>
                <w:szCs w:val="20"/>
              </w:rPr>
              <w:t>79%</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383838"/>
                <w:sz w:val="20"/>
                <w:szCs w:val="20"/>
              </w:rPr>
            </w:pPr>
            <w:r>
              <w:rPr>
                <w:rFonts w:cs="Arial"/>
                <w:b/>
                <w:bCs/>
                <w:color w:val="383838"/>
                <w:sz w:val="20"/>
                <w:szCs w:val="20"/>
              </w:rPr>
              <w:t>79%</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7247BD" w:rsidRPr="00F80916" w:rsidRDefault="007247BD" w:rsidP="007247BD">
            <w:pPr>
              <w:jc w:val="center"/>
              <w:rPr>
                <w:rtl/>
              </w:rPr>
            </w:pPr>
          </w:p>
        </w:tc>
      </w:tr>
      <w:tr w:rsidR="007247BD" w:rsidRPr="00F80916" w:rsidTr="007247BD">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F80916" w:rsidRDefault="007247BD" w:rsidP="007247BD">
            <w:pPr>
              <w:rPr>
                <w:rFonts w:ascii="Arial" w:hAnsi="Arial" w:cs="Arial"/>
                <w:b/>
                <w:bCs/>
                <w:color w:val="E36C0A" w:themeColor="accent6" w:themeShade="BF"/>
                <w:sz w:val="16"/>
                <w:szCs w:val="16"/>
                <w:rtl/>
              </w:rPr>
            </w:pPr>
            <w:r w:rsidRPr="00F80916">
              <w:rPr>
                <w:rFonts w:ascii="Arial" w:hAnsi="Arial" w:cs="Arial"/>
                <w:b/>
                <w:bCs/>
                <w:color w:val="E36C0A" w:themeColor="accent6" w:themeShade="BF"/>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E36C0A" w:themeColor="accent6" w:themeShade="BF"/>
                <w:sz w:val="20"/>
                <w:szCs w:val="20"/>
              </w:rPr>
            </w:pPr>
            <w:r>
              <w:rPr>
                <w:rFonts w:cs="Arial"/>
                <w:b/>
                <w:bCs/>
                <w:color w:val="E36C0A" w:themeColor="accent6" w:themeShade="BF"/>
                <w:sz w:val="20"/>
                <w:szCs w:val="20"/>
              </w:rPr>
              <w:t>59%</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E36C0A" w:themeColor="accent6" w:themeShade="BF"/>
                <w:sz w:val="20"/>
                <w:szCs w:val="20"/>
              </w:rPr>
            </w:pPr>
            <w:r>
              <w:rPr>
                <w:rFonts w:cs="Arial"/>
                <w:b/>
                <w:bCs/>
                <w:color w:val="E36C0A" w:themeColor="accent6" w:themeShade="BF"/>
                <w:sz w:val="20"/>
                <w:szCs w:val="20"/>
              </w:rPr>
              <w:t>55%</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E36C0A" w:themeColor="accent6" w:themeShade="BF"/>
                <w:sz w:val="20"/>
                <w:szCs w:val="20"/>
              </w:rPr>
            </w:pPr>
            <w:r>
              <w:rPr>
                <w:rFonts w:cs="Arial"/>
                <w:b/>
                <w:bCs/>
                <w:color w:val="E36C0A" w:themeColor="accent6" w:themeShade="BF"/>
                <w:sz w:val="20"/>
                <w:szCs w:val="20"/>
              </w:rPr>
              <w:t>61%</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7247BD" w:rsidRPr="00F80916" w:rsidRDefault="007247BD" w:rsidP="007247BD">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F80916" w:rsidRDefault="007247BD" w:rsidP="007247BD">
            <w:pPr>
              <w:rPr>
                <w:rFonts w:ascii="Arial" w:hAnsi="Arial" w:cs="Arial"/>
                <w:b/>
                <w:bCs/>
                <w:color w:val="797979"/>
                <w:sz w:val="16"/>
                <w:szCs w:val="16"/>
                <w:rtl/>
              </w:rPr>
            </w:pPr>
            <w:r w:rsidRPr="00F80916">
              <w:rPr>
                <w:rFonts w:ascii="Arial" w:hAnsi="Arial" w:cs="Arial"/>
                <w:b/>
                <w:bCs/>
                <w:color w:val="797979"/>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797979"/>
                <w:sz w:val="20"/>
                <w:szCs w:val="20"/>
              </w:rPr>
            </w:pPr>
            <w:r>
              <w:rPr>
                <w:rFonts w:cs="Arial"/>
                <w:b/>
                <w:bCs/>
                <w:color w:val="797979"/>
                <w:sz w:val="20"/>
                <w:szCs w:val="20"/>
              </w:rPr>
              <w:t>72%</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797979"/>
                <w:sz w:val="20"/>
                <w:szCs w:val="20"/>
              </w:rPr>
            </w:pPr>
            <w:r>
              <w:rPr>
                <w:rFonts w:cs="Arial"/>
                <w:b/>
                <w:bCs/>
                <w:color w:val="797979"/>
                <w:sz w:val="20"/>
                <w:szCs w:val="20"/>
              </w:rPr>
              <w:t>69%</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797979"/>
                <w:sz w:val="20"/>
                <w:szCs w:val="20"/>
              </w:rPr>
            </w:pPr>
            <w:r>
              <w:rPr>
                <w:rFonts w:cs="Arial"/>
                <w:b/>
                <w:bCs/>
                <w:color w:val="797979"/>
                <w:sz w:val="20"/>
                <w:szCs w:val="20"/>
              </w:rPr>
              <w:t>67%</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7247BD" w:rsidRPr="00F80916" w:rsidRDefault="007247BD" w:rsidP="007247BD">
            <w:pPr>
              <w:jc w:val="center"/>
              <w:rPr>
                <w:rtl/>
              </w:rPr>
            </w:pPr>
          </w:p>
        </w:tc>
      </w:tr>
      <w:tr w:rsidR="007247BD" w:rsidRPr="00F80916" w:rsidTr="007247BD">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F80916" w:rsidRDefault="007247BD" w:rsidP="007247BD">
            <w:pPr>
              <w:rPr>
                <w:rFonts w:ascii="Arial" w:hAnsi="Arial" w:cs="Arial"/>
                <w:b/>
                <w:bCs/>
                <w:color w:val="F79443"/>
                <w:sz w:val="16"/>
                <w:szCs w:val="16"/>
                <w:rtl/>
              </w:rPr>
            </w:pPr>
            <w:r w:rsidRPr="00F80916">
              <w:rPr>
                <w:rFonts w:ascii="Arial" w:hAnsi="Arial" w:cs="Arial"/>
                <w:b/>
                <w:bCs/>
                <w:color w:val="F79443"/>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F79443"/>
                <w:sz w:val="20"/>
                <w:szCs w:val="20"/>
              </w:rPr>
            </w:pPr>
            <w:r>
              <w:rPr>
                <w:rFonts w:cs="Arial"/>
                <w:b/>
                <w:bCs/>
                <w:color w:val="F79443"/>
                <w:sz w:val="20"/>
                <w:szCs w:val="20"/>
              </w:rPr>
              <w:t>60%</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F79443"/>
                <w:sz w:val="20"/>
                <w:szCs w:val="20"/>
              </w:rPr>
            </w:pPr>
            <w:r>
              <w:rPr>
                <w:rFonts w:cs="Arial"/>
                <w:b/>
                <w:bCs/>
                <w:color w:val="F79443"/>
                <w:sz w:val="20"/>
                <w:szCs w:val="20"/>
              </w:rPr>
              <w:t>58%</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F79443"/>
                <w:sz w:val="20"/>
                <w:szCs w:val="20"/>
              </w:rPr>
            </w:pPr>
            <w:r>
              <w:rPr>
                <w:rFonts w:cs="Arial"/>
                <w:b/>
                <w:bCs/>
                <w:color w:val="F79443"/>
                <w:sz w:val="20"/>
                <w:szCs w:val="20"/>
              </w:rPr>
              <w:t>62%</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7247BD" w:rsidRPr="00F80916" w:rsidRDefault="007247BD" w:rsidP="007247BD">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47BD" w:rsidRPr="00F80916" w:rsidRDefault="007247BD" w:rsidP="007247BD">
            <w:pPr>
              <w:rPr>
                <w:rFonts w:ascii="Arial" w:hAnsi="Arial" w:cs="Arial"/>
                <w:b/>
                <w:bCs/>
                <w:color w:val="A1A1A1"/>
                <w:sz w:val="16"/>
                <w:szCs w:val="16"/>
                <w:rtl/>
              </w:rPr>
            </w:pPr>
            <w:r w:rsidRPr="00F80916">
              <w:rPr>
                <w:rFonts w:ascii="Arial" w:hAnsi="Arial" w:cs="Arial"/>
                <w:b/>
                <w:bCs/>
                <w:color w:val="A1A1A1"/>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A1A1A1"/>
                <w:sz w:val="20"/>
                <w:szCs w:val="20"/>
              </w:rPr>
            </w:pPr>
            <w:r>
              <w:rPr>
                <w:rFonts w:cs="Arial"/>
                <w:b/>
                <w:bCs/>
                <w:color w:val="A1A1A1"/>
                <w:sz w:val="20"/>
                <w:szCs w:val="20"/>
              </w:rPr>
              <w:t>63%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A1A1A1"/>
                <w:sz w:val="20"/>
                <w:szCs w:val="20"/>
              </w:rPr>
            </w:pPr>
            <w:r>
              <w:rPr>
                <w:rFonts w:cs="Arial"/>
                <w:b/>
                <w:bCs/>
                <w:color w:val="A1A1A1"/>
                <w:sz w:val="20"/>
                <w:szCs w:val="20"/>
              </w:rPr>
              <w:t>62%</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47BD" w:rsidRPr="00F80916" w:rsidRDefault="00F35C3B" w:rsidP="007247BD">
            <w:pPr>
              <w:bidi w:val="0"/>
              <w:jc w:val="center"/>
              <w:rPr>
                <w:rFonts w:cs="Arial"/>
                <w:b/>
                <w:bCs/>
                <w:color w:val="A1A1A1"/>
                <w:sz w:val="20"/>
                <w:szCs w:val="20"/>
              </w:rPr>
            </w:pPr>
            <w:r>
              <w:rPr>
                <w:rFonts w:cs="Arial"/>
                <w:b/>
                <w:bCs/>
                <w:color w:val="A1A1A1"/>
                <w:sz w:val="20"/>
                <w:szCs w:val="20"/>
              </w:rPr>
              <w:t>62%</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7247BD" w:rsidRPr="00F80916" w:rsidRDefault="007247BD" w:rsidP="007247BD">
            <w:pPr>
              <w:jc w:val="center"/>
              <w:rPr>
                <w:rtl/>
              </w:rPr>
            </w:pPr>
          </w:p>
        </w:tc>
      </w:tr>
      <w:bookmarkEnd w:id="1211"/>
      <w:bookmarkEnd w:id="1212"/>
      <w:tr w:rsidR="00F80916" w:rsidRPr="00F80916" w:rsidTr="007247BD">
        <w:trPr>
          <w:trHeight w:val="262"/>
        </w:trPr>
        <w:tc>
          <w:tcPr>
            <w:tcW w:w="5503"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F80916" w:rsidRPr="00F80916" w:rsidRDefault="00F80916" w:rsidP="00F80916">
            <w:pPr>
              <w:jc w:val="center"/>
              <w:rPr>
                <w:rtl/>
              </w:rPr>
            </w:pPr>
          </w:p>
        </w:tc>
        <w:tc>
          <w:tcPr>
            <w:tcW w:w="5544"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F80916" w:rsidRPr="00F80916" w:rsidRDefault="00F80916" w:rsidP="00F80916">
            <w:pPr>
              <w:jc w:val="center"/>
              <w:rPr>
                <w:rtl/>
              </w:rPr>
            </w:pPr>
          </w:p>
        </w:tc>
      </w:tr>
    </w:tbl>
    <w:p w:rsidR="00F80916" w:rsidRPr="00F80916" w:rsidRDefault="00F80916" w:rsidP="00F80916">
      <w:pPr>
        <w:rPr>
          <w:rtl/>
        </w:rPr>
      </w:pPr>
      <w:r w:rsidRPr="00F80916">
        <w:rPr>
          <w:rtl/>
        </w:rPr>
        <w:br w:type="page"/>
      </w:r>
    </w:p>
    <w:p w:rsidR="00F80916" w:rsidRPr="00F80916" w:rsidRDefault="00F80916" w:rsidP="00F80916">
      <w:pPr>
        <w:autoSpaceDE w:val="0"/>
        <w:autoSpaceDN w:val="0"/>
        <w:adjustRightInd w:val="0"/>
        <w:spacing w:after="0" w:line="360" w:lineRule="auto"/>
        <w:ind w:left="9"/>
        <w:outlineLvl w:val="4"/>
        <w:rPr>
          <w:rFonts w:ascii="Arial" w:eastAsiaTheme="minorEastAsia" w:hAnsi="Arial" w:cs="Arial"/>
          <w:b/>
          <w:bCs/>
          <w:color w:val="2B8CBE"/>
          <w:sz w:val="24"/>
          <w:szCs w:val="24"/>
          <w:rtl/>
          <w:lang w:val="x-none" w:eastAsia="x-none"/>
        </w:rPr>
      </w:pPr>
      <w:r w:rsidRPr="00F80916">
        <w:rPr>
          <w:rFonts w:ascii="Arial" w:eastAsiaTheme="minorEastAsia" w:hAnsi="Arial" w:cs="Arial" w:hint="cs"/>
          <w:b/>
          <w:bCs/>
          <w:color w:val="2B8CBE"/>
          <w:sz w:val="24"/>
          <w:szCs w:val="24"/>
          <w:rtl/>
          <w:lang w:val="x-none" w:eastAsia="x-none"/>
        </w:rPr>
        <w:lastRenderedPageBreak/>
        <w:t>השוואה לאורך שנים של ההיגדים (תשע"ה-</w:t>
      </w:r>
      <w:r w:rsidR="006A24F6">
        <w:rPr>
          <w:rFonts w:ascii="Arial" w:eastAsiaTheme="minorEastAsia" w:hAnsi="Arial" w:cs="Arial" w:hint="cs"/>
          <w:b/>
          <w:bCs/>
          <w:color w:val="2B8CBE"/>
          <w:sz w:val="24"/>
          <w:szCs w:val="24"/>
          <w:rtl/>
          <w:lang w:val="x-none" w:eastAsia="x-none"/>
        </w:rPr>
        <w:t>תשע</w:t>
      </w:r>
      <w:r w:rsidR="006A24F6">
        <w:rPr>
          <w:rFonts w:ascii="Arial" w:eastAsiaTheme="minorEastAsia" w:hAnsi="Arial" w:cs="Arial"/>
          <w:b/>
          <w:bCs/>
          <w:color w:val="2B8CBE"/>
          <w:sz w:val="24"/>
          <w:szCs w:val="24"/>
          <w:rtl/>
          <w:lang w:val="x-none" w:eastAsia="x-none"/>
        </w:rPr>
        <w:t>"</w:t>
      </w:r>
      <w:r w:rsidR="006A24F6">
        <w:rPr>
          <w:rFonts w:ascii="Arial" w:eastAsiaTheme="minorEastAsia" w:hAnsi="Arial" w:cs="Arial" w:hint="cs"/>
          <w:b/>
          <w:bCs/>
          <w:color w:val="2B8CBE"/>
          <w:sz w:val="24"/>
          <w:szCs w:val="24"/>
          <w:rtl/>
          <w:lang w:val="x-none" w:eastAsia="x-none"/>
        </w:rPr>
        <w:t>ז</w:t>
      </w:r>
      <w:r w:rsidRPr="00F80916">
        <w:rPr>
          <w:rFonts w:ascii="Arial" w:eastAsiaTheme="minorEastAsia" w:hAnsi="Arial" w:cs="Arial" w:hint="cs"/>
          <w:b/>
          <w:bCs/>
          <w:color w:val="2B8CBE"/>
          <w:sz w:val="24"/>
          <w:szCs w:val="24"/>
          <w:rtl/>
          <w:lang w:val="x-none" w:eastAsia="x-none"/>
        </w:rPr>
        <w:t>)</w:t>
      </w:r>
    </w:p>
    <w:p w:rsidR="00F80916" w:rsidRPr="00F80916" w:rsidRDefault="00F80916" w:rsidP="00F80916">
      <w:pPr>
        <w:autoSpaceDE w:val="0"/>
        <w:autoSpaceDN w:val="0"/>
        <w:adjustRightInd w:val="0"/>
        <w:spacing w:before="120" w:after="120" w:line="360" w:lineRule="auto"/>
        <w:jc w:val="both"/>
        <w:rPr>
          <w:rFonts w:ascii="Arial" w:eastAsia="Times New Roman" w:hAnsi="Arial" w:cs="Arial"/>
          <w:rtl/>
          <w:lang w:val="x-none" w:eastAsia="x-none"/>
        </w:rPr>
      </w:pPr>
      <w:r w:rsidRPr="00F80916">
        <w:rPr>
          <w:rFonts w:ascii="Arial" w:eastAsia="Times New Roman" w:hAnsi="Arial" w:cs="Arial"/>
          <w:rtl/>
          <w:lang w:val="x-none" w:eastAsia="x-none"/>
        </w:rPr>
        <w:t xml:space="preserve">בתרשים </w:t>
      </w:r>
      <w:r w:rsidRPr="00F80916">
        <w:rPr>
          <w:rFonts w:ascii="Arial" w:eastAsia="Times New Roman" w:hAnsi="Arial" w:cs="Arial" w:hint="cs"/>
          <w:rtl/>
          <w:lang w:val="x-none" w:eastAsia="x-none"/>
        </w:rPr>
        <w:t>43</w:t>
      </w:r>
      <w:r w:rsidRPr="00F80916">
        <w:rPr>
          <w:rFonts w:ascii="Arial" w:eastAsia="Times New Roman" w:hAnsi="Arial" w:cs="Arial"/>
          <w:rtl/>
          <w:lang w:val="x-none" w:eastAsia="x-none"/>
        </w:rPr>
        <w:t xml:space="preserve"> מוצגים נתוני </w:t>
      </w:r>
      <w:r w:rsidRPr="00F80916">
        <w:rPr>
          <w:rFonts w:ascii="Arial" w:eastAsia="Times New Roman" w:hAnsi="Arial" w:cs="Arial" w:hint="cs"/>
          <w:rtl/>
          <w:lang w:val="x-none" w:eastAsia="x-none"/>
        </w:rPr>
        <w:t>ההיגד</w:t>
      </w:r>
      <w:r w:rsidRPr="00F80916">
        <w:rPr>
          <w:rFonts w:ascii="Arial" w:eastAsia="Times New Roman" w:hAnsi="Arial" w:cs="Arial"/>
          <w:rtl/>
          <w:lang w:val="x-none" w:eastAsia="x-none"/>
        </w:rPr>
        <w:t xml:space="preserve"> "ערכתי תצפית (למשל על התנהגות בעלי חיים, על צמחים וכו')" </w:t>
      </w:r>
      <w:r w:rsidRPr="00F80916">
        <w:rPr>
          <w:rFonts w:ascii="Arial" w:eastAsia="Times New Roman" w:hAnsi="Arial" w:cs="Arial" w:hint="cs"/>
          <w:rtl/>
          <w:lang w:val="x-none" w:eastAsia="x-none"/>
        </w:rPr>
        <w:t>בשנים</w:t>
      </w:r>
      <w:r w:rsidRPr="00F80916">
        <w:rPr>
          <w:rFonts w:ascii="Arial" w:eastAsia="Times New Roman" w:hAnsi="Arial" w:cs="Arial"/>
          <w:rtl/>
          <w:lang w:val="x-none" w:eastAsia="x-none"/>
        </w:rPr>
        <w:t xml:space="preserve"> תש</w:t>
      </w:r>
      <w:r w:rsidRPr="00F80916">
        <w:rPr>
          <w:rFonts w:ascii="Arial" w:eastAsia="Times New Roman" w:hAnsi="Arial" w:cs="Arial" w:hint="cs"/>
          <w:rtl/>
          <w:lang w:val="x-none" w:eastAsia="x-none"/>
        </w:rPr>
        <w:t>ע"ה</w:t>
      </w:r>
      <w:r w:rsidRPr="00F80916">
        <w:rPr>
          <w:rFonts w:ascii="Arial" w:eastAsia="Times New Roman" w:hAnsi="Arial" w:cs="Arial"/>
          <w:rtl/>
          <w:lang w:val="x-none" w:eastAsia="x-none"/>
        </w:rPr>
        <w:t>-</w:t>
      </w:r>
      <w:r w:rsidR="006A24F6">
        <w:rPr>
          <w:rFonts w:ascii="Arial" w:eastAsia="Times New Roman" w:hAnsi="Arial" w:cs="Arial"/>
          <w:rtl/>
          <w:lang w:val="x-none" w:eastAsia="x-none"/>
        </w:rPr>
        <w:t>תשע"ז</w:t>
      </w:r>
      <w:r w:rsidRPr="00F80916">
        <w:rPr>
          <w:rFonts w:ascii="Arial" w:eastAsia="Times New Roman" w:hAnsi="Arial" w:cs="Arial"/>
          <w:rtl/>
          <w:lang w:val="x-none" w:eastAsia="x-none"/>
        </w:rPr>
        <w:t xml:space="preserve"> (לפירוט נוסף ראו נספח 2). </w:t>
      </w:r>
    </w:p>
    <w:p w:rsidR="00F80916" w:rsidRPr="00F80916" w:rsidRDefault="00F80916" w:rsidP="006A6897">
      <w:pPr>
        <w:numPr>
          <w:ilvl w:val="0"/>
          <w:numId w:val="4"/>
        </w:numPr>
        <w:spacing w:before="120" w:after="60" w:line="300" w:lineRule="exact"/>
        <w:ind w:left="1077" w:hanging="1077"/>
        <w:jc w:val="both"/>
        <w:rPr>
          <w:rFonts w:asciiTheme="minorBidi" w:eastAsia="Times New Roman" w:hAnsiTheme="minorBidi" w:cs="Arial"/>
          <w:b/>
          <w:bCs/>
          <w:sz w:val="20"/>
          <w:szCs w:val="20"/>
          <w:rtl/>
          <w:lang w:val="x-none" w:eastAsia="x-none"/>
        </w:rPr>
      </w:pPr>
      <w:r w:rsidRPr="00F80916">
        <w:rPr>
          <w:rFonts w:asciiTheme="minorBidi" w:eastAsia="Times New Roman" w:hAnsiTheme="minorBidi" w:cs="Arial"/>
          <w:b/>
          <w:bCs/>
          <w:sz w:val="20"/>
          <w:szCs w:val="20"/>
          <w:rtl/>
          <w:lang w:val="x-none" w:eastAsia="x-none"/>
        </w:rPr>
        <w:t>דיווחי התלמידים על ההיגד: "ערכתי תצפית (למשל על התנהגות בעלי חיים, על צמחים וכו')" בשנים תש</w:t>
      </w:r>
      <w:r w:rsidRPr="00F80916">
        <w:rPr>
          <w:rFonts w:asciiTheme="minorBidi" w:eastAsia="Times New Roman" w:hAnsiTheme="minorBidi" w:cs="Arial" w:hint="cs"/>
          <w:b/>
          <w:bCs/>
          <w:sz w:val="20"/>
          <w:szCs w:val="20"/>
          <w:rtl/>
          <w:lang w:val="x-none" w:eastAsia="x-none"/>
        </w:rPr>
        <w:t>ע"ה</w:t>
      </w:r>
      <w:r w:rsidRPr="00F80916">
        <w:rPr>
          <w:rFonts w:asciiTheme="minorBidi" w:eastAsia="Times New Roman" w:hAnsiTheme="minorBidi" w:cs="Arial"/>
          <w:b/>
          <w:bCs/>
          <w:sz w:val="20"/>
          <w:szCs w:val="20"/>
          <w:rtl/>
          <w:lang w:val="x-none" w:eastAsia="x-none"/>
        </w:rPr>
        <w:t>-</w:t>
      </w:r>
      <w:r w:rsidR="006A24F6">
        <w:rPr>
          <w:rFonts w:asciiTheme="minorBidi" w:eastAsia="Times New Roman" w:hAnsiTheme="minorBidi" w:cs="Arial"/>
          <w:b/>
          <w:bCs/>
          <w:sz w:val="20"/>
          <w:szCs w:val="20"/>
          <w:rtl/>
          <w:lang w:val="x-none" w:eastAsia="x-none"/>
        </w:rPr>
        <w:t>תשע"ז</w:t>
      </w:r>
    </w:p>
    <w:tbl>
      <w:tblPr>
        <w:tblStyle w:val="TableGrid100"/>
        <w:tblW w:w="11047" w:type="dxa"/>
        <w:tblInd w:w="-726" w:type="dxa"/>
        <w:tblLayout w:type="fixed"/>
        <w:tblLook w:val="04A0" w:firstRow="1" w:lastRow="0" w:firstColumn="1" w:lastColumn="0" w:noHBand="0" w:noVBand="1"/>
      </w:tblPr>
      <w:tblGrid>
        <w:gridCol w:w="863"/>
        <w:gridCol w:w="1440"/>
        <w:gridCol w:w="1440"/>
        <w:gridCol w:w="1440"/>
        <w:gridCol w:w="320"/>
        <w:gridCol w:w="864"/>
        <w:gridCol w:w="1440"/>
        <w:gridCol w:w="1440"/>
        <w:gridCol w:w="1440"/>
        <w:gridCol w:w="360"/>
      </w:tblGrid>
      <w:tr w:rsidR="00F80916" w:rsidRPr="00F80916" w:rsidTr="00882536">
        <w:trPr>
          <w:trHeight w:val="266"/>
        </w:trPr>
        <w:tc>
          <w:tcPr>
            <w:tcW w:w="5503"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F80916" w:rsidRPr="00F80916" w:rsidRDefault="00F80916" w:rsidP="00F80916">
            <w:pPr>
              <w:jc w:val="center"/>
              <w:rPr>
                <w:rtl/>
              </w:rPr>
            </w:pPr>
            <w:r w:rsidRPr="00F80916">
              <w:rPr>
                <w:rFonts w:hint="cs"/>
                <w:b/>
                <w:bCs/>
                <w:sz w:val="24"/>
                <w:szCs w:val="24"/>
                <w:rtl/>
              </w:rPr>
              <w:t>מגזר ערבי (תשע</w:t>
            </w:r>
            <w:r w:rsidRPr="00F80916">
              <w:rPr>
                <w:b/>
                <w:bCs/>
                <w:sz w:val="24"/>
                <w:szCs w:val="24"/>
                <w:rtl/>
              </w:rPr>
              <w:t>"</w:t>
            </w:r>
            <w:r w:rsidRPr="00F80916">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sidRPr="00F80916">
              <w:rPr>
                <w:rFonts w:hint="cs"/>
                <w:b/>
                <w:bCs/>
                <w:sz w:val="24"/>
                <w:szCs w:val="24"/>
                <w:rtl/>
              </w:rPr>
              <w:t>)</w:t>
            </w:r>
          </w:p>
        </w:tc>
        <w:tc>
          <w:tcPr>
            <w:tcW w:w="5544" w:type="dxa"/>
            <w:gridSpan w:val="5"/>
            <w:tcBorders>
              <w:top w:val="single" w:sz="12" w:space="0" w:color="auto"/>
              <w:left w:val="single" w:sz="12" w:space="0" w:color="auto"/>
              <w:bottom w:val="single" w:sz="12" w:space="0" w:color="auto"/>
              <w:right w:val="single" w:sz="12" w:space="0" w:color="auto"/>
            </w:tcBorders>
            <w:shd w:val="clear" w:color="auto" w:fill="C2D69B"/>
          </w:tcPr>
          <w:p w:rsidR="00F80916" w:rsidRPr="00F80916" w:rsidRDefault="00F80916" w:rsidP="00F80916">
            <w:pPr>
              <w:jc w:val="center"/>
              <w:rPr>
                <w:rtl/>
              </w:rPr>
            </w:pPr>
            <w:r w:rsidRPr="00F80916">
              <w:rPr>
                <w:rFonts w:hint="cs"/>
                <w:b/>
                <w:bCs/>
                <w:sz w:val="24"/>
                <w:szCs w:val="24"/>
                <w:rtl/>
              </w:rPr>
              <w:t>כלל בתי ספר דוברי ערבית (תשע</w:t>
            </w:r>
            <w:r w:rsidRPr="00F80916">
              <w:rPr>
                <w:b/>
                <w:bCs/>
                <w:sz w:val="24"/>
                <w:szCs w:val="24"/>
                <w:rtl/>
              </w:rPr>
              <w:t>"</w:t>
            </w:r>
            <w:r w:rsidRPr="00F80916">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sidRPr="00F80916">
              <w:rPr>
                <w:rFonts w:hint="cs"/>
                <w:b/>
                <w:bCs/>
                <w:sz w:val="24"/>
                <w:szCs w:val="24"/>
                <w:rtl/>
              </w:rPr>
              <w:t>)</w:t>
            </w:r>
          </w:p>
        </w:tc>
      </w:tr>
      <w:tr w:rsidR="00F80916" w:rsidRPr="00F80916" w:rsidTr="00893C11">
        <w:trPr>
          <w:trHeight w:val="262"/>
        </w:trPr>
        <w:tc>
          <w:tcPr>
            <w:tcW w:w="5503" w:type="dxa"/>
            <w:gridSpan w:val="5"/>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F80916" w:rsidRPr="00F80916" w:rsidRDefault="00F80916" w:rsidP="00F80916">
            <w:pPr>
              <w:rPr>
                <w:color w:val="A6A6A6" w:themeColor="background1" w:themeShade="A6"/>
                <w:sz w:val="12"/>
                <w:szCs w:val="12"/>
                <w:rtl/>
              </w:rPr>
            </w:pPr>
            <w:r w:rsidRPr="00F80916">
              <w:rPr>
                <w:rFonts w:ascii="Arialri" w:eastAsia="+mn-ea" w:hAnsi="Arial" w:cs="Arial"/>
                <w:color w:val="A6A6A6"/>
                <w:sz w:val="12"/>
                <w:szCs w:val="12"/>
                <w:rtl/>
              </w:rPr>
              <w:t>ערכתי תצפית (למשל על התנהגות בעלי חיים, על צמחים וכו')</w:t>
            </w:r>
            <w:r w:rsidRPr="00F80916">
              <w:rPr>
                <w:rFonts w:hint="cs"/>
                <w:color w:val="A6A6A6" w:themeColor="background1" w:themeShade="A6"/>
                <w:sz w:val="12"/>
                <w:szCs w:val="12"/>
                <w:rtl/>
              </w:rPr>
              <w:t>, מגזר ערבי</w:t>
            </w:r>
          </w:p>
        </w:tc>
        <w:tc>
          <w:tcPr>
            <w:tcW w:w="5544" w:type="dxa"/>
            <w:gridSpan w:val="5"/>
            <w:tcBorders>
              <w:top w:val="single" w:sz="12" w:space="0" w:color="auto"/>
              <w:left w:val="single" w:sz="12" w:space="0" w:color="auto"/>
              <w:bottom w:val="nil"/>
              <w:right w:val="single" w:sz="12" w:space="0" w:color="auto"/>
            </w:tcBorders>
            <w:shd w:val="clear" w:color="auto" w:fill="auto"/>
            <w:vAlign w:val="center"/>
          </w:tcPr>
          <w:p w:rsidR="00F80916" w:rsidRPr="00F80916" w:rsidRDefault="00F80916" w:rsidP="00F80916">
            <w:pPr>
              <w:rPr>
                <w:sz w:val="12"/>
                <w:szCs w:val="12"/>
                <w:rtl/>
              </w:rPr>
            </w:pPr>
            <w:r w:rsidRPr="00F80916">
              <w:rPr>
                <w:sz w:val="12"/>
                <w:szCs w:val="12"/>
                <w:rtl/>
              </w:rPr>
              <w:t>ערכתי תצפית (למשל על התנהגות בעלי חיים, על צמחים וכו')</w:t>
            </w:r>
            <w:r w:rsidRPr="00F80916">
              <w:rPr>
                <w:rFonts w:hint="cs"/>
                <w:sz w:val="12"/>
                <w:szCs w:val="12"/>
                <w:rtl/>
              </w:rPr>
              <w:t xml:space="preserve">, כלל </w:t>
            </w:r>
            <w:r w:rsidR="00114A43">
              <w:rPr>
                <w:rFonts w:hint="cs"/>
                <w:sz w:val="12"/>
                <w:szCs w:val="12"/>
                <w:rtl/>
              </w:rPr>
              <w:t>בתי הספר דוברי הערבית</w:t>
            </w:r>
          </w:p>
        </w:tc>
      </w:tr>
      <w:tr w:rsidR="00F80916" w:rsidRPr="00F80916" w:rsidTr="00893C11">
        <w:trPr>
          <w:trHeight w:val="3552"/>
        </w:trPr>
        <w:tc>
          <w:tcPr>
            <w:tcW w:w="5503" w:type="dxa"/>
            <w:gridSpan w:val="5"/>
            <w:tcBorders>
              <w:top w:val="nil"/>
              <w:left w:val="single" w:sz="12" w:space="0" w:color="808080" w:themeColor="background1" w:themeShade="80"/>
              <w:bottom w:val="nil"/>
              <w:right w:val="single" w:sz="12" w:space="0" w:color="auto"/>
            </w:tcBorders>
            <w:shd w:val="clear" w:color="auto" w:fill="auto"/>
          </w:tcPr>
          <w:p w:rsidR="00F80916" w:rsidRPr="00F80916" w:rsidRDefault="00F80916" w:rsidP="00F80916">
            <w:pPr>
              <w:jc w:val="center"/>
              <w:rPr>
                <w:rtl/>
              </w:rPr>
            </w:pPr>
            <w:bookmarkStart w:id="1213" w:name="MP_GRAPH_T_1423_Di_Yc_2_G"/>
            <w:r w:rsidRPr="00F80916">
              <w:rPr>
                <w:noProof/>
                <w:rtl/>
              </w:rPr>
              <w:drawing>
                <wp:inline distT="0" distB="0" distL="0" distR="0" wp14:anchorId="6353AE48" wp14:editId="1C51F26D">
                  <wp:extent cx="3390181" cy="2156604"/>
                  <wp:effectExtent l="0" t="0" r="1270" b="0"/>
                  <wp:docPr id="757" name="Chart 9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9"/>
                    </a:graphicData>
                  </a:graphic>
                </wp:inline>
              </w:drawing>
            </w:r>
            <w:bookmarkEnd w:id="1213"/>
          </w:p>
        </w:tc>
        <w:tc>
          <w:tcPr>
            <w:tcW w:w="5544" w:type="dxa"/>
            <w:gridSpan w:val="5"/>
            <w:tcBorders>
              <w:top w:val="nil"/>
              <w:left w:val="single" w:sz="12" w:space="0" w:color="auto"/>
              <w:bottom w:val="nil"/>
              <w:right w:val="single" w:sz="12" w:space="0" w:color="auto"/>
            </w:tcBorders>
            <w:shd w:val="clear" w:color="auto" w:fill="auto"/>
          </w:tcPr>
          <w:p w:rsidR="00F80916" w:rsidRPr="00F80916" w:rsidRDefault="00F80916" w:rsidP="00F80916">
            <w:pPr>
              <w:jc w:val="center"/>
              <w:rPr>
                <w:rtl/>
              </w:rPr>
            </w:pPr>
            <w:bookmarkStart w:id="1214" w:name="MP_GRAPH_T_1423_Di_Yc_9_G"/>
            <w:r w:rsidRPr="00F80916">
              <w:rPr>
                <w:noProof/>
                <w:rtl/>
              </w:rPr>
              <w:drawing>
                <wp:inline distT="0" distB="0" distL="0" distR="0" wp14:anchorId="0ECDF327" wp14:editId="0DF5D173">
                  <wp:extent cx="3392424" cy="2156604"/>
                  <wp:effectExtent l="0" t="0" r="0" b="0"/>
                  <wp:docPr id="758" name="Chart 98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0"/>
                    </a:graphicData>
                  </a:graphic>
                </wp:inline>
              </w:drawing>
            </w:r>
            <w:bookmarkEnd w:id="1214"/>
          </w:p>
        </w:tc>
      </w:tr>
      <w:tr w:rsidR="00893C11" w:rsidRPr="00F80916" w:rsidTr="00893C11">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93C11" w:rsidRPr="00F80916" w:rsidRDefault="00893C11" w:rsidP="00893C11">
            <w:pPr>
              <w:rPr>
                <w:rFonts w:ascii="Arial" w:hAnsi="Arial" w:cs="Arial"/>
                <w:b/>
                <w:bCs/>
                <w:color w:val="6C0000"/>
                <w:sz w:val="16"/>
                <w:szCs w:val="16"/>
                <w:rtl/>
              </w:rPr>
            </w:pPr>
            <w:bookmarkStart w:id="1215" w:name="MP_TABLE_T_1423_Di_Yc_9_T__F" w:colFirst="6" w:colLast="8"/>
            <w:bookmarkStart w:id="1216" w:name="MP_TABLE_T_1423_Di_Yc_2_T__F" w:colFirst="1" w:colLast="3"/>
            <w:r w:rsidRPr="00F80916">
              <w:rPr>
                <w:rFonts w:ascii="Arial" w:hAnsi="Arial" w:cs="Arial"/>
                <w:b/>
                <w:bCs/>
                <w:color w:val="6C000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6C0000"/>
                <w:sz w:val="20"/>
                <w:szCs w:val="20"/>
              </w:rPr>
            </w:pPr>
            <w:r>
              <w:rPr>
                <w:rFonts w:cs="Arial"/>
                <w:b/>
                <w:bCs/>
                <w:color w:val="6C0000"/>
                <w:sz w:val="20"/>
                <w:szCs w:val="20"/>
              </w:rPr>
              <w:t>79%</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6C0000"/>
                <w:sz w:val="20"/>
                <w:szCs w:val="20"/>
              </w:rPr>
            </w:pPr>
            <w:r>
              <w:rPr>
                <w:rFonts w:cs="Arial"/>
                <w:b/>
                <w:bCs/>
                <w:color w:val="6C0000"/>
                <w:sz w:val="20"/>
                <w:szCs w:val="20"/>
              </w:rPr>
              <w:t>79%</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6C0000"/>
                <w:sz w:val="20"/>
                <w:szCs w:val="20"/>
              </w:rPr>
            </w:pPr>
            <w:r>
              <w:rPr>
                <w:rFonts w:cs="Arial"/>
                <w:b/>
                <w:bCs/>
                <w:color w:val="6C0000"/>
                <w:sz w:val="20"/>
                <w:szCs w:val="20"/>
              </w:rPr>
              <w:t>81%</w:t>
            </w:r>
          </w:p>
        </w:tc>
        <w:tc>
          <w:tcPr>
            <w:tcW w:w="320" w:type="dxa"/>
            <w:tcBorders>
              <w:top w:val="nil"/>
              <w:left w:val="single" w:sz="4" w:space="0" w:color="808080" w:themeColor="background1" w:themeShade="80"/>
              <w:bottom w:val="nil"/>
              <w:right w:val="single" w:sz="12" w:space="0" w:color="auto"/>
            </w:tcBorders>
            <w:shd w:val="clear" w:color="auto" w:fill="auto"/>
          </w:tcPr>
          <w:p w:rsidR="00893C11" w:rsidRPr="00F80916" w:rsidRDefault="00893C11" w:rsidP="00893C11">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893C11" w:rsidRPr="00F80916" w:rsidRDefault="00893C11" w:rsidP="00893C11">
            <w:pPr>
              <w:rPr>
                <w:rFonts w:ascii="Arial" w:hAnsi="Arial" w:cs="Arial"/>
                <w:b/>
                <w:bCs/>
                <w:color w:val="003300"/>
                <w:sz w:val="16"/>
                <w:szCs w:val="16"/>
                <w:rtl/>
              </w:rPr>
            </w:pPr>
            <w:r w:rsidRPr="00F80916">
              <w:rPr>
                <w:rFonts w:ascii="Arial" w:hAnsi="Arial" w:cs="Arial"/>
                <w:b/>
                <w:bCs/>
                <w:color w:val="00330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003300"/>
                <w:sz w:val="20"/>
                <w:szCs w:val="20"/>
              </w:rPr>
            </w:pPr>
            <w:r>
              <w:rPr>
                <w:rFonts w:cs="Arial"/>
                <w:b/>
                <w:bCs/>
                <w:color w:val="003300"/>
                <w:sz w:val="20"/>
                <w:szCs w:val="20"/>
              </w:rPr>
              <w:t>78%</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003300"/>
                <w:sz w:val="20"/>
                <w:szCs w:val="20"/>
              </w:rPr>
            </w:pPr>
            <w:r>
              <w:rPr>
                <w:rFonts w:cs="Arial"/>
                <w:b/>
                <w:bCs/>
                <w:color w:val="003300"/>
                <w:sz w:val="20"/>
                <w:szCs w:val="20"/>
              </w:rPr>
              <w:t>78%</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003300"/>
                <w:sz w:val="20"/>
                <w:szCs w:val="20"/>
              </w:rPr>
            </w:pPr>
            <w:r>
              <w:rPr>
                <w:rFonts w:cs="Arial"/>
                <w:b/>
                <w:bCs/>
                <w:color w:val="003300"/>
                <w:sz w:val="20"/>
                <w:szCs w:val="20"/>
              </w:rPr>
              <w:t>79%</w:t>
            </w:r>
          </w:p>
        </w:tc>
        <w:tc>
          <w:tcPr>
            <w:tcW w:w="360" w:type="dxa"/>
            <w:tcBorders>
              <w:top w:val="nil"/>
              <w:left w:val="single" w:sz="4" w:space="0" w:color="808080" w:themeColor="background1" w:themeShade="80"/>
              <w:bottom w:val="nil"/>
              <w:right w:val="single" w:sz="12" w:space="0" w:color="auto"/>
            </w:tcBorders>
            <w:shd w:val="clear" w:color="auto" w:fill="auto"/>
          </w:tcPr>
          <w:p w:rsidR="00893C11" w:rsidRPr="00F80916" w:rsidRDefault="00893C11" w:rsidP="00893C11">
            <w:pPr>
              <w:jc w:val="center"/>
              <w:rPr>
                <w:sz w:val="16"/>
                <w:szCs w:val="16"/>
                <w:rtl/>
              </w:rPr>
            </w:pPr>
          </w:p>
        </w:tc>
      </w:tr>
      <w:tr w:rsidR="00893C11" w:rsidRPr="00F80916" w:rsidTr="00893C11">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93C11" w:rsidRPr="00F80916" w:rsidRDefault="00893C11" w:rsidP="00893C11">
            <w:pPr>
              <w:rPr>
                <w:rFonts w:ascii="Arial" w:hAnsi="Arial" w:cs="Arial"/>
                <w:b/>
                <w:bCs/>
                <w:color w:val="C40000"/>
                <w:sz w:val="16"/>
                <w:szCs w:val="16"/>
                <w:rtl/>
              </w:rPr>
            </w:pPr>
            <w:r w:rsidRPr="00F80916">
              <w:rPr>
                <w:rFonts w:ascii="Arial" w:hAnsi="Arial" w:cs="Arial"/>
                <w:b/>
                <w:bCs/>
                <w:color w:val="C40000"/>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C40000"/>
                <w:sz w:val="20"/>
                <w:szCs w:val="20"/>
              </w:rPr>
            </w:pPr>
            <w:r>
              <w:rPr>
                <w:rFonts w:cs="Arial"/>
                <w:b/>
                <w:bCs/>
                <w:color w:val="C40000"/>
                <w:sz w:val="20"/>
                <w:szCs w:val="20"/>
              </w:rPr>
              <w:t>62%</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C40000"/>
                <w:sz w:val="20"/>
                <w:szCs w:val="20"/>
              </w:rPr>
            </w:pPr>
            <w:r>
              <w:rPr>
                <w:rFonts w:cs="Arial"/>
                <w:b/>
                <w:bCs/>
                <w:color w:val="C40000"/>
                <w:sz w:val="20"/>
                <w:szCs w:val="20"/>
              </w:rPr>
              <w:t>60%</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C40000"/>
                <w:sz w:val="20"/>
                <w:szCs w:val="20"/>
              </w:rPr>
            </w:pPr>
            <w:r>
              <w:rPr>
                <w:rFonts w:cs="Arial"/>
                <w:b/>
                <w:bCs/>
                <w:color w:val="C40000"/>
                <w:sz w:val="20"/>
                <w:szCs w:val="20"/>
              </w:rPr>
              <w:t>59%</w:t>
            </w:r>
          </w:p>
        </w:tc>
        <w:tc>
          <w:tcPr>
            <w:tcW w:w="320" w:type="dxa"/>
            <w:tcBorders>
              <w:top w:val="nil"/>
              <w:left w:val="single" w:sz="4" w:space="0" w:color="808080" w:themeColor="background1" w:themeShade="80"/>
              <w:bottom w:val="nil"/>
              <w:right w:val="single" w:sz="12" w:space="0" w:color="auto"/>
            </w:tcBorders>
            <w:shd w:val="clear" w:color="auto" w:fill="auto"/>
          </w:tcPr>
          <w:p w:rsidR="00893C11" w:rsidRPr="00F80916" w:rsidRDefault="00893C11" w:rsidP="00893C11">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893C11" w:rsidRPr="00F80916" w:rsidRDefault="00893C11" w:rsidP="00893C11">
            <w:pPr>
              <w:rPr>
                <w:rFonts w:ascii="Arial" w:hAnsi="Arial" w:cs="Arial"/>
                <w:b/>
                <w:bCs/>
                <w:color w:val="008000"/>
                <w:sz w:val="16"/>
                <w:szCs w:val="16"/>
                <w:rtl/>
              </w:rPr>
            </w:pPr>
            <w:r w:rsidRPr="00F80916">
              <w:rPr>
                <w:rFonts w:ascii="Arial" w:hAnsi="Arial" w:cs="Arial"/>
                <w:b/>
                <w:bCs/>
                <w:color w:val="008000"/>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008000"/>
                <w:sz w:val="20"/>
                <w:szCs w:val="20"/>
              </w:rPr>
            </w:pPr>
            <w:r>
              <w:rPr>
                <w:rFonts w:cs="Arial"/>
                <w:b/>
                <w:bCs/>
                <w:color w:val="008000"/>
                <w:sz w:val="20"/>
                <w:szCs w:val="20"/>
              </w:rPr>
              <w:t>63%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008000"/>
                <w:sz w:val="20"/>
                <w:szCs w:val="20"/>
              </w:rPr>
            </w:pPr>
            <w:r>
              <w:rPr>
                <w:rFonts w:cs="Arial"/>
                <w:b/>
                <w:bCs/>
                <w:color w:val="008000"/>
                <w:sz w:val="20"/>
                <w:szCs w:val="20"/>
              </w:rPr>
              <w:t>60%</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008000"/>
                <w:sz w:val="20"/>
                <w:szCs w:val="20"/>
              </w:rPr>
            </w:pPr>
            <w:r>
              <w:rPr>
                <w:rFonts w:cs="Arial"/>
                <w:b/>
                <w:bCs/>
                <w:color w:val="008000"/>
                <w:sz w:val="20"/>
                <w:szCs w:val="20"/>
              </w:rPr>
              <w:t>60%</w:t>
            </w:r>
          </w:p>
        </w:tc>
        <w:tc>
          <w:tcPr>
            <w:tcW w:w="360" w:type="dxa"/>
            <w:tcBorders>
              <w:top w:val="nil"/>
              <w:left w:val="single" w:sz="4" w:space="0" w:color="808080" w:themeColor="background1" w:themeShade="80"/>
              <w:bottom w:val="nil"/>
              <w:right w:val="single" w:sz="12" w:space="0" w:color="auto"/>
            </w:tcBorders>
            <w:shd w:val="clear" w:color="auto" w:fill="auto"/>
          </w:tcPr>
          <w:p w:rsidR="00893C11" w:rsidRPr="00F80916" w:rsidRDefault="00893C11" w:rsidP="00893C11">
            <w:pPr>
              <w:jc w:val="center"/>
              <w:rPr>
                <w:sz w:val="16"/>
                <w:szCs w:val="16"/>
                <w:rtl/>
              </w:rPr>
            </w:pPr>
          </w:p>
        </w:tc>
      </w:tr>
      <w:tr w:rsidR="00893C11" w:rsidRPr="00F80916" w:rsidTr="00893C11">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93C11" w:rsidRPr="00F80916" w:rsidRDefault="00893C11" w:rsidP="00893C11">
            <w:pPr>
              <w:rPr>
                <w:rFonts w:ascii="Arial" w:hAnsi="Arial" w:cs="Arial"/>
                <w:b/>
                <w:bCs/>
                <w:color w:val="FF3B3B"/>
                <w:sz w:val="16"/>
                <w:szCs w:val="16"/>
                <w:rtl/>
              </w:rPr>
            </w:pPr>
            <w:r w:rsidRPr="00F80916">
              <w:rPr>
                <w:rFonts w:ascii="Arial" w:hAnsi="Arial" w:cs="Arial"/>
                <w:b/>
                <w:bCs/>
                <w:color w:val="FF3B3B"/>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FF3B3B"/>
                <w:sz w:val="20"/>
                <w:szCs w:val="20"/>
              </w:rPr>
            </w:pPr>
            <w:r>
              <w:rPr>
                <w:rFonts w:cs="Arial"/>
                <w:b/>
                <w:bCs/>
                <w:color w:val="FF3B3B"/>
                <w:sz w:val="20"/>
                <w:szCs w:val="20"/>
              </w:rPr>
              <w:t>50%</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FF3B3B"/>
                <w:sz w:val="20"/>
                <w:szCs w:val="20"/>
              </w:rPr>
            </w:pPr>
            <w:r>
              <w:rPr>
                <w:rFonts w:cs="Arial"/>
                <w:b/>
                <w:bCs/>
                <w:color w:val="FF3B3B"/>
                <w:sz w:val="20"/>
                <w:szCs w:val="20"/>
              </w:rPr>
              <w:t>48%</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FF3B3B"/>
                <w:sz w:val="20"/>
                <w:szCs w:val="20"/>
              </w:rPr>
            </w:pPr>
            <w:r>
              <w:rPr>
                <w:rFonts w:cs="Arial"/>
                <w:b/>
                <w:bCs/>
                <w:color w:val="FF3B3B"/>
                <w:sz w:val="20"/>
                <w:szCs w:val="20"/>
              </w:rPr>
              <w:t>49%</w:t>
            </w:r>
          </w:p>
        </w:tc>
        <w:tc>
          <w:tcPr>
            <w:tcW w:w="320" w:type="dxa"/>
            <w:tcBorders>
              <w:top w:val="nil"/>
              <w:left w:val="single" w:sz="4" w:space="0" w:color="808080" w:themeColor="background1" w:themeShade="80"/>
              <w:bottom w:val="nil"/>
              <w:right w:val="single" w:sz="12" w:space="0" w:color="auto"/>
            </w:tcBorders>
            <w:shd w:val="clear" w:color="auto" w:fill="auto"/>
          </w:tcPr>
          <w:p w:rsidR="00893C11" w:rsidRPr="00F80916" w:rsidRDefault="00893C11" w:rsidP="00893C11">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893C11" w:rsidRPr="00F80916" w:rsidRDefault="00893C11" w:rsidP="00893C11">
            <w:pPr>
              <w:rPr>
                <w:rFonts w:ascii="Arial" w:hAnsi="Arial" w:cs="Arial"/>
                <w:b/>
                <w:bCs/>
                <w:color w:val="24F814"/>
                <w:sz w:val="16"/>
                <w:szCs w:val="16"/>
                <w:rtl/>
              </w:rPr>
            </w:pPr>
            <w:r w:rsidRPr="00F80916">
              <w:rPr>
                <w:rFonts w:ascii="Arial" w:hAnsi="Arial" w:cs="Arial"/>
                <w:b/>
                <w:bCs/>
                <w:color w:val="24F814"/>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24F814"/>
                <w:sz w:val="20"/>
                <w:szCs w:val="20"/>
              </w:rPr>
            </w:pPr>
            <w:r>
              <w:rPr>
                <w:rFonts w:cs="Arial"/>
                <w:b/>
                <w:bCs/>
                <w:color w:val="24F814"/>
                <w:sz w:val="20"/>
                <w:szCs w:val="20"/>
              </w:rPr>
              <w:t>51%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24F814"/>
                <w:sz w:val="20"/>
                <w:szCs w:val="20"/>
              </w:rPr>
            </w:pPr>
            <w:r>
              <w:rPr>
                <w:rFonts w:cs="Arial"/>
                <w:b/>
                <w:bCs/>
                <w:color w:val="24F814"/>
                <w:sz w:val="20"/>
                <w:szCs w:val="20"/>
              </w:rPr>
              <w:t>49%</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24F814"/>
                <w:sz w:val="20"/>
                <w:szCs w:val="20"/>
              </w:rPr>
            </w:pPr>
            <w:r>
              <w:rPr>
                <w:rFonts w:cs="Arial"/>
                <w:b/>
                <w:bCs/>
                <w:color w:val="24F814"/>
                <w:sz w:val="20"/>
                <w:szCs w:val="20"/>
              </w:rPr>
              <w:t>50%</w:t>
            </w:r>
          </w:p>
        </w:tc>
        <w:tc>
          <w:tcPr>
            <w:tcW w:w="360" w:type="dxa"/>
            <w:tcBorders>
              <w:top w:val="nil"/>
              <w:left w:val="single" w:sz="4" w:space="0" w:color="808080" w:themeColor="background1" w:themeShade="80"/>
              <w:bottom w:val="nil"/>
              <w:right w:val="single" w:sz="12" w:space="0" w:color="auto"/>
            </w:tcBorders>
            <w:shd w:val="clear" w:color="auto" w:fill="auto"/>
          </w:tcPr>
          <w:p w:rsidR="00893C11" w:rsidRPr="00F80916" w:rsidRDefault="00893C11" w:rsidP="00893C11">
            <w:pPr>
              <w:jc w:val="center"/>
              <w:rPr>
                <w:sz w:val="16"/>
                <w:szCs w:val="16"/>
                <w:rtl/>
              </w:rPr>
            </w:pPr>
          </w:p>
        </w:tc>
      </w:tr>
      <w:bookmarkEnd w:id="1215"/>
      <w:bookmarkEnd w:id="1216"/>
      <w:tr w:rsidR="00F80916" w:rsidRPr="00F80916" w:rsidTr="00893C11">
        <w:trPr>
          <w:trHeight w:val="262"/>
        </w:trPr>
        <w:tc>
          <w:tcPr>
            <w:tcW w:w="5503" w:type="dxa"/>
            <w:gridSpan w:val="5"/>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F80916" w:rsidRPr="00F80916" w:rsidRDefault="00F80916" w:rsidP="00F80916">
            <w:pPr>
              <w:jc w:val="center"/>
              <w:rPr>
                <w:rtl/>
              </w:rPr>
            </w:pPr>
          </w:p>
        </w:tc>
        <w:tc>
          <w:tcPr>
            <w:tcW w:w="5544" w:type="dxa"/>
            <w:gridSpan w:val="5"/>
            <w:tcBorders>
              <w:top w:val="nil"/>
              <w:left w:val="single" w:sz="12" w:space="0" w:color="auto"/>
              <w:bottom w:val="single" w:sz="12" w:space="0" w:color="auto"/>
              <w:right w:val="single" w:sz="12" w:space="0" w:color="auto"/>
            </w:tcBorders>
            <w:shd w:val="clear" w:color="auto" w:fill="auto"/>
          </w:tcPr>
          <w:p w:rsidR="00F80916" w:rsidRPr="00F80916" w:rsidRDefault="00F80916" w:rsidP="00F80916">
            <w:pPr>
              <w:jc w:val="center"/>
              <w:rPr>
                <w:rtl/>
              </w:rPr>
            </w:pPr>
          </w:p>
        </w:tc>
      </w:tr>
      <w:tr w:rsidR="00F80916" w:rsidRPr="00F80916" w:rsidTr="00882536">
        <w:trPr>
          <w:trHeight w:val="266"/>
        </w:trPr>
        <w:tc>
          <w:tcPr>
            <w:tcW w:w="5503"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F80916" w:rsidRPr="00F80916" w:rsidRDefault="00F80916" w:rsidP="00F80916">
            <w:pPr>
              <w:jc w:val="center"/>
              <w:rPr>
                <w:rtl/>
              </w:rPr>
            </w:pPr>
            <w:r w:rsidRPr="00F80916">
              <w:rPr>
                <w:rFonts w:hint="cs"/>
                <w:b/>
                <w:bCs/>
                <w:sz w:val="24"/>
                <w:szCs w:val="24"/>
                <w:rtl/>
              </w:rPr>
              <w:t>מגזר בדואי דרום (תשע</w:t>
            </w:r>
            <w:r w:rsidRPr="00F80916">
              <w:rPr>
                <w:b/>
                <w:bCs/>
                <w:sz w:val="24"/>
                <w:szCs w:val="24"/>
                <w:rtl/>
              </w:rPr>
              <w:t>"</w:t>
            </w:r>
            <w:r w:rsidRPr="00F80916">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sidRPr="00F80916">
              <w:rPr>
                <w:rFonts w:hint="cs"/>
                <w:b/>
                <w:bCs/>
                <w:sz w:val="24"/>
                <w:szCs w:val="24"/>
                <w:rtl/>
              </w:rPr>
              <w:t>)</w:t>
            </w:r>
          </w:p>
        </w:tc>
        <w:tc>
          <w:tcPr>
            <w:tcW w:w="5544" w:type="dxa"/>
            <w:gridSpan w:val="5"/>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F80916" w:rsidRPr="00F80916" w:rsidRDefault="00F80916" w:rsidP="00F80916">
            <w:pPr>
              <w:jc w:val="center"/>
              <w:rPr>
                <w:rtl/>
              </w:rPr>
            </w:pPr>
            <w:r w:rsidRPr="00F80916">
              <w:rPr>
                <w:rFonts w:hint="cs"/>
                <w:b/>
                <w:bCs/>
                <w:sz w:val="24"/>
                <w:szCs w:val="24"/>
                <w:rtl/>
              </w:rPr>
              <w:t>מגזר דרוזי (תשע</w:t>
            </w:r>
            <w:r w:rsidRPr="00F80916">
              <w:rPr>
                <w:b/>
                <w:bCs/>
                <w:sz w:val="24"/>
                <w:szCs w:val="24"/>
                <w:rtl/>
              </w:rPr>
              <w:t>"</w:t>
            </w:r>
            <w:r w:rsidRPr="00F80916">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sidRPr="00F80916">
              <w:rPr>
                <w:rFonts w:hint="cs"/>
                <w:b/>
                <w:bCs/>
                <w:sz w:val="24"/>
                <w:szCs w:val="24"/>
                <w:rtl/>
              </w:rPr>
              <w:t>)</w:t>
            </w:r>
          </w:p>
        </w:tc>
      </w:tr>
      <w:tr w:rsidR="00F80916" w:rsidRPr="00F80916" w:rsidTr="00893C11">
        <w:trPr>
          <w:trHeight w:val="262"/>
        </w:trPr>
        <w:tc>
          <w:tcPr>
            <w:tcW w:w="5503" w:type="dxa"/>
            <w:gridSpan w:val="5"/>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F80916" w:rsidRPr="00F80916" w:rsidRDefault="00F80916" w:rsidP="00F80916">
            <w:pPr>
              <w:rPr>
                <w:color w:val="A6A6A6" w:themeColor="background1" w:themeShade="A6"/>
                <w:sz w:val="12"/>
                <w:szCs w:val="12"/>
                <w:rtl/>
              </w:rPr>
            </w:pPr>
            <w:r w:rsidRPr="00F80916">
              <w:rPr>
                <w:rFonts w:ascii="Arialri" w:eastAsia="+mn-ea" w:hAnsi="Arial" w:cs="Arial"/>
                <w:color w:val="A6A6A6"/>
                <w:sz w:val="12"/>
                <w:szCs w:val="12"/>
                <w:rtl/>
              </w:rPr>
              <w:t>ערכתי תצפית (למשל על התנהגות בעלי חיים, על צמחים וכו')</w:t>
            </w:r>
            <w:r w:rsidRPr="00F80916">
              <w:rPr>
                <w:rFonts w:hint="cs"/>
                <w:color w:val="A6A6A6" w:themeColor="background1" w:themeShade="A6"/>
                <w:sz w:val="12"/>
                <w:szCs w:val="12"/>
                <w:rtl/>
              </w:rPr>
              <w:t>, מגזר בדואי דרום</w:t>
            </w:r>
          </w:p>
        </w:tc>
        <w:tc>
          <w:tcPr>
            <w:tcW w:w="5544" w:type="dxa"/>
            <w:gridSpan w:val="5"/>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F80916" w:rsidRPr="00F80916" w:rsidRDefault="00F80916" w:rsidP="00F80916">
            <w:pPr>
              <w:rPr>
                <w:color w:val="A6A6A6" w:themeColor="background1" w:themeShade="A6"/>
                <w:sz w:val="12"/>
                <w:szCs w:val="12"/>
                <w:rtl/>
              </w:rPr>
            </w:pPr>
            <w:r w:rsidRPr="00F80916">
              <w:rPr>
                <w:rFonts w:ascii="Arialri" w:eastAsia="+mn-ea" w:hAnsi="Arial" w:cs="Arial"/>
                <w:color w:val="A6A6A6"/>
                <w:sz w:val="12"/>
                <w:szCs w:val="12"/>
                <w:rtl/>
              </w:rPr>
              <w:t>ערכתי תצפית (למשל על התנהגות בעלי חיים, על צמחים וכו')</w:t>
            </w:r>
            <w:r w:rsidRPr="00F80916">
              <w:rPr>
                <w:rFonts w:hint="cs"/>
                <w:color w:val="A6A6A6" w:themeColor="background1" w:themeShade="A6"/>
                <w:sz w:val="12"/>
                <w:szCs w:val="12"/>
                <w:rtl/>
              </w:rPr>
              <w:t>, מגזר דרוזי</w:t>
            </w:r>
          </w:p>
        </w:tc>
      </w:tr>
      <w:tr w:rsidR="00F80916" w:rsidRPr="00F80916" w:rsidTr="00893C11">
        <w:trPr>
          <w:trHeight w:val="3552"/>
        </w:trPr>
        <w:tc>
          <w:tcPr>
            <w:tcW w:w="5503" w:type="dxa"/>
            <w:gridSpan w:val="5"/>
            <w:tcBorders>
              <w:top w:val="nil"/>
              <w:left w:val="single" w:sz="12" w:space="0" w:color="808080" w:themeColor="background1" w:themeShade="80"/>
              <w:bottom w:val="nil"/>
              <w:right w:val="single" w:sz="12" w:space="0" w:color="808080" w:themeColor="background1" w:themeShade="80"/>
            </w:tcBorders>
            <w:shd w:val="clear" w:color="auto" w:fill="auto"/>
          </w:tcPr>
          <w:p w:rsidR="00F80916" w:rsidRPr="00F80916" w:rsidRDefault="00F80916" w:rsidP="00F80916">
            <w:pPr>
              <w:jc w:val="center"/>
              <w:rPr>
                <w:rtl/>
              </w:rPr>
            </w:pPr>
            <w:bookmarkStart w:id="1217" w:name="MP_GRAPH_T_1423_Di_Yc_5_G"/>
            <w:r w:rsidRPr="00F80916">
              <w:rPr>
                <w:noProof/>
                <w:rtl/>
              </w:rPr>
              <w:drawing>
                <wp:inline distT="0" distB="0" distL="0" distR="0" wp14:anchorId="2A70D7AF" wp14:editId="460F232D">
                  <wp:extent cx="3392424" cy="2156604"/>
                  <wp:effectExtent l="0" t="0" r="0" b="0"/>
                  <wp:docPr id="759" name="Chart 98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1"/>
                    </a:graphicData>
                  </a:graphic>
                </wp:inline>
              </w:drawing>
            </w:r>
            <w:bookmarkEnd w:id="1217"/>
          </w:p>
        </w:tc>
        <w:tc>
          <w:tcPr>
            <w:tcW w:w="5544" w:type="dxa"/>
            <w:gridSpan w:val="5"/>
            <w:tcBorders>
              <w:top w:val="nil"/>
              <w:left w:val="single" w:sz="12" w:space="0" w:color="808080" w:themeColor="background1" w:themeShade="80"/>
              <w:bottom w:val="nil"/>
              <w:right w:val="single" w:sz="12" w:space="0" w:color="808080" w:themeColor="background1" w:themeShade="80"/>
            </w:tcBorders>
            <w:shd w:val="clear" w:color="auto" w:fill="auto"/>
          </w:tcPr>
          <w:p w:rsidR="00F80916" w:rsidRPr="00F80916" w:rsidRDefault="00F80916" w:rsidP="00F80916">
            <w:pPr>
              <w:jc w:val="center"/>
              <w:rPr>
                <w:rtl/>
              </w:rPr>
            </w:pPr>
            <w:bookmarkStart w:id="1218" w:name="MP_GRAPH_T_1423_Di_Yc_4_G"/>
            <w:r w:rsidRPr="00F80916">
              <w:rPr>
                <w:noProof/>
                <w:rtl/>
              </w:rPr>
              <w:drawing>
                <wp:inline distT="0" distB="0" distL="0" distR="0" wp14:anchorId="4DC53D94" wp14:editId="22D83481">
                  <wp:extent cx="3390181" cy="2156604"/>
                  <wp:effectExtent l="0" t="0" r="1270" b="0"/>
                  <wp:docPr id="760" name="Chart 984"/>
                  <wp:cNvGraphicFramePr/>
                  <a:graphic xmlns:a="http://schemas.openxmlformats.org/drawingml/2006/main">
                    <a:graphicData uri="http://schemas.openxmlformats.org/drawingml/2006/chart">
                      <c:chart xmlns:c="http://schemas.openxmlformats.org/drawingml/2006/chart" xmlns:r="http://schemas.openxmlformats.org/officeDocument/2006/relationships" r:id="rId182"/>
                    </a:graphicData>
                  </a:graphic>
                </wp:inline>
              </w:drawing>
            </w:r>
            <w:bookmarkEnd w:id="1218"/>
          </w:p>
        </w:tc>
      </w:tr>
      <w:tr w:rsidR="00893C11" w:rsidRPr="00F80916" w:rsidTr="00893C11">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93C11" w:rsidRPr="00F80916" w:rsidRDefault="00893C11" w:rsidP="00893C11">
            <w:pPr>
              <w:rPr>
                <w:rFonts w:ascii="Arial" w:hAnsi="Arial" w:cs="Arial"/>
                <w:b/>
                <w:bCs/>
                <w:color w:val="984806" w:themeColor="accent6" w:themeShade="80"/>
                <w:sz w:val="16"/>
                <w:szCs w:val="16"/>
                <w:rtl/>
              </w:rPr>
            </w:pPr>
            <w:bookmarkStart w:id="1219" w:name="MP_TABLE_T_1423_Di_Yc_4_T__F" w:colFirst="6" w:colLast="8"/>
            <w:bookmarkStart w:id="1220" w:name="MP_TABLE_T_1423_Di_Yc_5_T__F" w:colFirst="1" w:colLast="3"/>
            <w:r w:rsidRPr="00F80916">
              <w:rPr>
                <w:rFonts w:ascii="Arial" w:hAnsi="Arial" w:cs="Arial"/>
                <w:b/>
                <w:bCs/>
                <w:color w:val="984806" w:themeColor="accent6" w:themeShade="8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984806" w:themeColor="accent6" w:themeShade="80"/>
                <w:sz w:val="20"/>
                <w:szCs w:val="20"/>
              </w:rPr>
            </w:pPr>
            <w:r>
              <w:rPr>
                <w:rFonts w:cs="Arial"/>
                <w:b/>
                <w:bCs/>
                <w:color w:val="984806" w:themeColor="accent6" w:themeShade="80"/>
                <w:sz w:val="20"/>
                <w:szCs w:val="20"/>
              </w:rPr>
              <w:t>72%</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984806" w:themeColor="accent6" w:themeShade="80"/>
                <w:sz w:val="20"/>
                <w:szCs w:val="20"/>
              </w:rPr>
            </w:pPr>
            <w:r>
              <w:rPr>
                <w:rFonts w:cs="Arial"/>
                <w:b/>
                <w:bCs/>
                <w:color w:val="984806" w:themeColor="accent6" w:themeShade="80"/>
                <w:sz w:val="20"/>
                <w:szCs w:val="20"/>
              </w:rPr>
              <w:t>79%</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984806" w:themeColor="accent6" w:themeShade="80"/>
                <w:sz w:val="20"/>
                <w:szCs w:val="20"/>
              </w:rPr>
            </w:pPr>
            <w:r>
              <w:rPr>
                <w:rFonts w:cs="Arial"/>
                <w:b/>
                <w:bCs/>
                <w:color w:val="984806" w:themeColor="accent6" w:themeShade="80"/>
                <w:sz w:val="20"/>
                <w:szCs w:val="20"/>
              </w:rPr>
              <w:t>77%</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893C11" w:rsidRPr="00F80916" w:rsidRDefault="00893C11" w:rsidP="00893C11">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93C11" w:rsidRPr="00F80916" w:rsidRDefault="00893C11" w:rsidP="00893C11">
            <w:pPr>
              <w:rPr>
                <w:rFonts w:ascii="Arial" w:hAnsi="Arial" w:cs="Arial"/>
                <w:b/>
                <w:bCs/>
                <w:color w:val="383838"/>
                <w:sz w:val="16"/>
                <w:szCs w:val="16"/>
                <w:rtl/>
              </w:rPr>
            </w:pPr>
            <w:r w:rsidRPr="00F80916">
              <w:rPr>
                <w:rFonts w:ascii="Arial" w:hAnsi="Arial" w:cs="Arial"/>
                <w:b/>
                <w:bCs/>
                <w:color w:val="383838"/>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383838"/>
                <w:sz w:val="20"/>
                <w:szCs w:val="20"/>
              </w:rPr>
            </w:pPr>
            <w:r>
              <w:rPr>
                <w:rFonts w:cs="Arial"/>
                <w:b/>
                <w:bCs/>
                <w:color w:val="383838"/>
                <w:sz w:val="20"/>
                <w:szCs w:val="20"/>
              </w:rPr>
              <w:t>80%</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383838"/>
                <w:sz w:val="20"/>
                <w:szCs w:val="20"/>
              </w:rPr>
            </w:pPr>
            <w:r>
              <w:rPr>
                <w:rFonts w:cs="Arial"/>
                <w:b/>
                <w:bCs/>
                <w:color w:val="383838"/>
                <w:sz w:val="20"/>
                <w:szCs w:val="20"/>
              </w:rPr>
              <w:t>77%</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383838"/>
                <w:sz w:val="20"/>
                <w:szCs w:val="20"/>
              </w:rPr>
            </w:pPr>
            <w:r>
              <w:rPr>
                <w:rFonts w:cs="Arial"/>
                <w:b/>
                <w:bCs/>
                <w:color w:val="383838"/>
                <w:sz w:val="20"/>
                <w:szCs w:val="20"/>
              </w:rPr>
              <w:t>80%</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893C11" w:rsidRPr="00F80916" w:rsidRDefault="00893C11" w:rsidP="00893C11">
            <w:pPr>
              <w:jc w:val="center"/>
              <w:rPr>
                <w:rtl/>
              </w:rPr>
            </w:pPr>
          </w:p>
        </w:tc>
      </w:tr>
      <w:tr w:rsidR="00893C11" w:rsidRPr="00F80916" w:rsidTr="00893C11">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93C11" w:rsidRPr="00F80916" w:rsidRDefault="00893C11" w:rsidP="00893C11">
            <w:pPr>
              <w:rPr>
                <w:rFonts w:ascii="Arial" w:hAnsi="Arial" w:cs="Arial"/>
                <w:b/>
                <w:bCs/>
                <w:color w:val="E36C0A" w:themeColor="accent6" w:themeShade="BF"/>
                <w:sz w:val="16"/>
                <w:szCs w:val="16"/>
                <w:rtl/>
              </w:rPr>
            </w:pPr>
            <w:r w:rsidRPr="00F80916">
              <w:rPr>
                <w:rFonts w:ascii="Arial" w:hAnsi="Arial" w:cs="Arial"/>
                <w:b/>
                <w:bCs/>
                <w:color w:val="E36C0A" w:themeColor="accent6" w:themeShade="BF"/>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E36C0A" w:themeColor="accent6" w:themeShade="BF"/>
                <w:sz w:val="20"/>
                <w:szCs w:val="20"/>
              </w:rPr>
            </w:pPr>
            <w:r>
              <w:rPr>
                <w:rFonts w:cs="Arial"/>
                <w:b/>
                <w:bCs/>
                <w:color w:val="E36C0A" w:themeColor="accent6" w:themeShade="BF"/>
                <w:sz w:val="20"/>
                <w:szCs w:val="20"/>
              </w:rPr>
              <w:t>63%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E36C0A" w:themeColor="accent6" w:themeShade="BF"/>
                <w:sz w:val="20"/>
                <w:szCs w:val="20"/>
              </w:rPr>
            </w:pPr>
            <w:r>
              <w:rPr>
                <w:rFonts w:cs="Arial"/>
                <w:b/>
                <w:bCs/>
                <w:color w:val="E36C0A" w:themeColor="accent6" w:themeShade="BF"/>
                <w:sz w:val="20"/>
                <w:szCs w:val="20"/>
              </w:rPr>
              <w:t>60%</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E36C0A" w:themeColor="accent6" w:themeShade="BF"/>
                <w:sz w:val="20"/>
                <w:szCs w:val="20"/>
              </w:rPr>
            </w:pPr>
            <w:r>
              <w:rPr>
                <w:rFonts w:cs="Arial"/>
                <w:b/>
                <w:bCs/>
                <w:color w:val="E36C0A" w:themeColor="accent6" w:themeShade="BF"/>
                <w:sz w:val="20"/>
                <w:szCs w:val="20"/>
              </w:rPr>
              <w:t>65%</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893C11" w:rsidRPr="00F80916" w:rsidRDefault="00893C11" w:rsidP="00893C11">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93C11" w:rsidRPr="00F80916" w:rsidRDefault="00893C11" w:rsidP="00893C11">
            <w:pPr>
              <w:rPr>
                <w:rFonts w:ascii="Arial" w:hAnsi="Arial" w:cs="Arial"/>
                <w:b/>
                <w:bCs/>
                <w:color w:val="797979"/>
                <w:sz w:val="16"/>
                <w:szCs w:val="16"/>
                <w:rtl/>
              </w:rPr>
            </w:pPr>
            <w:r w:rsidRPr="00F80916">
              <w:rPr>
                <w:rFonts w:ascii="Arial" w:hAnsi="Arial" w:cs="Arial"/>
                <w:b/>
                <w:bCs/>
                <w:color w:val="797979"/>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797979"/>
                <w:sz w:val="20"/>
                <w:szCs w:val="20"/>
              </w:rPr>
            </w:pPr>
            <w:r>
              <w:rPr>
                <w:rFonts w:cs="Arial"/>
                <w:b/>
                <w:bCs/>
                <w:color w:val="797979"/>
                <w:sz w:val="20"/>
                <w:szCs w:val="20"/>
              </w:rPr>
              <w:t>68%</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797979"/>
                <w:sz w:val="20"/>
                <w:szCs w:val="20"/>
              </w:rPr>
            </w:pPr>
            <w:r>
              <w:rPr>
                <w:rFonts w:cs="Arial"/>
                <w:b/>
                <w:bCs/>
                <w:color w:val="797979"/>
                <w:sz w:val="20"/>
                <w:szCs w:val="20"/>
              </w:rPr>
              <w:t>56%</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797979"/>
                <w:sz w:val="20"/>
                <w:szCs w:val="20"/>
              </w:rPr>
            </w:pPr>
            <w:r>
              <w:rPr>
                <w:rFonts w:cs="Arial"/>
                <w:b/>
                <w:bCs/>
                <w:color w:val="797979"/>
                <w:sz w:val="20"/>
                <w:szCs w:val="20"/>
              </w:rPr>
              <w:t>58%</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893C11" w:rsidRPr="00F80916" w:rsidRDefault="00893C11" w:rsidP="00893C11">
            <w:pPr>
              <w:jc w:val="center"/>
              <w:rPr>
                <w:rtl/>
              </w:rPr>
            </w:pPr>
          </w:p>
        </w:tc>
      </w:tr>
      <w:tr w:rsidR="00893C11" w:rsidRPr="00F80916" w:rsidTr="00893C11">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93C11" w:rsidRPr="00F80916" w:rsidRDefault="00893C11" w:rsidP="00893C11">
            <w:pPr>
              <w:rPr>
                <w:rFonts w:ascii="Arial" w:hAnsi="Arial" w:cs="Arial"/>
                <w:b/>
                <w:bCs/>
                <w:color w:val="F79443"/>
                <w:sz w:val="16"/>
                <w:szCs w:val="16"/>
                <w:rtl/>
              </w:rPr>
            </w:pPr>
            <w:r w:rsidRPr="00F80916">
              <w:rPr>
                <w:rFonts w:ascii="Arial" w:hAnsi="Arial" w:cs="Arial"/>
                <w:b/>
                <w:bCs/>
                <w:color w:val="F79443"/>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F79443"/>
                <w:sz w:val="20"/>
                <w:szCs w:val="20"/>
              </w:rPr>
            </w:pPr>
            <w:r>
              <w:rPr>
                <w:rFonts w:cs="Arial"/>
                <w:b/>
                <w:bCs/>
                <w:color w:val="F79443"/>
                <w:sz w:val="20"/>
                <w:szCs w:val="20"/>
              </w:rPr>
              <w:t>54%</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F79443"/>
                <w:sz w:val="20"/>
                <w:szCs w:val="20"/>
              </w:rPr>
            </w:pPr>
            <w:r>
              <w:rPr>
                <w:rFonts w:cs="Arial"/>
                <w:b/>
                <w:bCs/>
                <w:color w:val="F79443"/>
                <w:sz w:val="20"/>
                <w:szCs w:val="20"/>
              </w:rPr>
              <w:t>50%</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F79443"/>
                <w:sz w:val="20"/>
                <w:szCs w:val="20"/>
              </w:rPr>
            </w:pPr>
            <w:r>
              <w:rPr>
                <w:rFonts w:cs="Arial"/>
                <w:b/>
                <w:bCs/>
                <w:color w:val="F79443"/>
                <w:sz w:val="20"/>
                <w:szCs w:val="20"/>
              </w:rPr>
              <w:t>57%</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893C11" w:rsidRPr="00F80916" w:rsidRDefault="00893C11" w:rsidP="00893C11">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93C11" w:rsidRPr="00F80916" w:rsidRDefault="00893C11" w:rsidP="00893C11">
            <w:pPr>
              <w:rPr>
                <w:rFonts w:ascii="Arial" w:hAnsi="Arial" w:cs="Arial"/>
                <w:b/>
                <w:bCs/>
                <w:color w:val="A1A1A1"/>
                <w:sz w:val="16"/>
                <w:szCs w:val="16"/>
                <w:rtl/>
              </w:rPr>
            </w:pPr>
            <w:r w:rsidRPr="00F80916">
              <w:rPr>
                <w:rFonts w:ascii="Arial" w:hAnsi="Arial" w:cs="Arial"/>
                <w:b/>
                <w:bCs/>
                <w:color w:val="A1A1A1"/>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A1A1A1"/>
                <w:sz w:val="20"/>
                <w:szCs w:val="20"/>
              </w:rPr>
            </w:pPr>
            <w:r>
              <w:rPr>
                <w:rFonts w:cs="Arial"/>
                <w:b/>
                <w:bCs/>
                <w:color w:val="A1A1A1"/>
                <w:sz w:val="20"/>
                <w:szCs w:val="20"/>
              </w:rPr>
              <w:t>47%</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A1A1A1"/>
                <w:sz w:val="20"/>
                <w:szCs w:val="20"/>
              </w:rPr>
            </w:pPr>
            <w:r>
              <w:rPr>
                <w:rFonts w:cs="Arial"/>
                <w:b/>
                <w:bCs/>
                <w:color w:val="A1A1A1"/>
                <w:sz w:val="20"/>
                <w:szCs w:val="20"/>
              </w:rPr>
              <w:t>51%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A1A1A1"/>
                <w:sz w:val="20"/>
                <w:szCs w:val="20"/>
              </w:rPr>
            </w:pPr>
            <w:r>
              <w:rPr>
                <w:rFonts w:cs="Arial"/>
                <w:b/>
                <w:bCs/>
                <w:color w:val="A1A1A1"/>
                <w:sz w:val="20"/>
                <w:szCs w:val="20"/>
              </w:rPr>
              <w:t>49%</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893C11" w:rsidRPr="00F80916" w:rsidRDefault="00893C11" w:rsidP="00893C11">
            <w:pPr>
              <w:jc w:val="center"/>
              <w:rPr>
                <w:rtl/>
              </w:rPr>
            </w:pPr>
          </w:p>
        </w:tc>
      </w:tr>
      <w:bookmarkEnd w:id="1219"/>
      <w:bookmarkEnd w:id="1220"/>
      <w:tr w:rsidR="00F80916" w:rsidRPr="00F80916" w:rsidTr="00893C11">
        <w:trPr>
          <w:trHeight w:val="262"/>
        </w:trPr>
        <w:tc>
          <w:tcPr>
            <w:tcW w:w="5503"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F80916" w:rsidRPr="00F80916" w:rsidRDefault="00F80916" w:rsidP="00F80916">
            <w:pPr>
              <w:jc w:val="center"/>
              <w:rPr>
                <w:rtl/>
              </w:rPr>
            </w:pPr>
          </w:p>
        </w:tc>
        <w:tc>
          <w:tcPr>
            <w:tcW w:w="5544"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F80916" w:rsidRPr="00F80916" w:rsidRDefault="00F80916" w:rsidP="00F80916">
            <w:pPr>
              <w:jc w:val="center"/>
              <w:rPr>
                <w:rtl/>
              </w:rPr>
            </w:pPr>
          </w:p>
        </w:tc>
      </w:tr>
    </w:tbl>
    <w:p w:rsidR="00F80916" w:rsidRPr="00F80916" w:rsidRDefault="00F80916" w:rsidP="00F80916">
      <w:pPr>
        <w:rPr>
          <w:rtl/>
        </w:rPr>
      </w:pPr>
      <w:r w:rsidRPr="00F80916">
        <w:rPr>
          <w:rtl/>
        </w:rPr>
        <w:br w:type="page"/>
      </w:r>
    </w:p>
    <w:p w:rsidR="00F80916" w:rsidRPr="00F80916" w:rsidRDefault="00F80916" w:rsidP="00F80916">
      <w:pPr>
        <w:autoSpaceDE w:val="0"/>
        <w:autoSpaceDN w:val="0"/>
        <w:adjustRightInd w:val="0"/>
        <w:spacing w:after="0" w:line="360" w:lineRule="auto"/>
        <w:ind w:left="9"/>
        <w:outlineLvl w:val="4"/>
        <w:rPr>
          <w:rFonts w:ascii="Arial" w:eastAsiaTheme="minorEastAsia" w:hAnsi="Arial" w:cs="Arial"/>
          <w:b/>
          <w:bCs/>
          <w:color w:val="2B8CBE"/>
          <w:sz w:val="24"/>
          <w:szCs w:val="24"/>
          <w:rtl/>
          <w:lang w:val="x-none" w:eastAsia="x-none"/>
        </w:rPr>
      </w:pPr>
      <w:r w:rsidRPr="00F80916">
        <w:rPr>
          <w:rFonts w:ascii="Arial" w:eastAsiaTheme="minorEastAsia" w:hAnsi="Arial" w:cs="Arial" w:hint="cs"/>
          <w:b/>
          <w:bCs/>
          <w:color w:val="2B8CBE"/>
          <w:sz w:val="24"/>
          <w:szCs w:val="24"/>
          <w:rtl/>
          <w:lang w:val="x-none" w:eastAsia="x-none"/>
        </w:rPr>
        <w:lastRenderedPageBreak/>
        <w:t>השוואה לאורך שנים של ההיגדים (תשע"ה-</w:t>
      </w:r>
      <w:r w:rsidR="006A24F6">
        <w:rPr>
          <w:rFonts w:ascii="Arial" w:eastAsiaTheme="minorEastAsia" w:hAnsi="Arial" w:cs="Arial" w:hint="cs"/>
          <w:b/>
          <w:bCs/>
          <w:color w:val="2B8CBE"/>
          <w:sz w:val="24"/>
          <w:szCs w:val="24"/>
          <w:rtl/>
          <w:lang w:val="x-none" w:eastAsia="x-none"/>
        </w:rPr>
        <w:t>תשע</w:t>
      </w:r>
      <w:r w:rsidR="006A24F6">
        <w:rPr>
          <w:rFonts w:ascii="Arial" w:eastAsiaTheme="minorEastAsia" w:hAnsi="Arial" w:cs="Arial"/>
          <w:b/>
          <w:bCs/>
          <w:color w:val="2B8CBE"/>
          <w:sz w:val="24"/>
          <w:szCs w:val="24"/>
          <w:rtl/>
          <w:lang w:val="x-none" w:eastAsia="x-none"/>
        </w:rPr>
        <w:t>"</w:t>
      </w:r>
      <w:r w:rsidR="006A24F6">
        <w:rPr>
          <w:rFonts w:ascii="Arial" w:eastAsiaTheme="minorEastAsia" w:hAnsi="Arial" w:cs="Arial" w:hint="cs"/>
          <w:b/>
          <w:bCs/>
          <w:color w:val="2B8CBE"/>
          <w:sz w:val="24"/>
          <w:szCs w:val="24"/>
          <w:rtl/>
          <w:lang w:val="x-none" w:eastAsia="x-none"/>
        </w:rPr>
        <w:t>ז</w:t>
      </w:r>
      <w:r w:rsidRPr="00F80916">
        <w:rPr>
          <w:rFonts w:ascii="Arial" w:eastAsiaTheme="minorEastAsia" w:hAnsi="Arial" w:cs="Arial" w:hint="cs"/>
          <w:b/>
          <w:bCs/>
          <w:color w:val="2B8CBE"/>
          <w:sz w:val="24"/>
          <w:szCs w:val="24"/>
          <w:rtl/>
          <w:lang w:val="x-none" w:eastAsia="x-none"/>
        </w:rPr>
        <w:t>)</w:t>
      </w:r>
    </w:p>
    <w:p w:rsidR="00F80916" w:rsidRPr="00F80916" w:rsidRDefault="00F80916" w:rsidP="00F80916">
      <w:pPr>
        <w:autoSpaceDE w:val="0"/>
        <w:autoSpaceDN w:val="0"/>
        <w:adjustRightInd w:val="0"/>
        <w:spacing w:before="120" w:after="120" w:line="360" w:lineRule="auto"/>
        <w:jc w:val="both"/>
        <w:rPr>
          <w:rFonts w:ascii="Arial" w:eastAsia="Times New Roman" w:hAnsi="Arial" w:cs="Arial"/>
          <w:rtl/>
          <w:lang w:val="x-none" w:eastAsia="x-none"/>
        </w:rPr>
      </w:pPr>
      <w:r w:rsidRPr="00F80916">
        <w:rPr>
          <w:rFonts w:ascii="Arial" w:eastAsia="Times New Roman" w:hAnsi="Arial" w:cs="Arial"/>
          <w:rtl/>
          <w:lang w:val="x-none" w:eastAsia="x-none"/>
        </w:rPr>
        <w:t xml:space="preserve">בתרשים </w:t>
      </w:r>
      <w:r w:rsidRPr="00F80916">
        <w:rPr>
          <w:rFonts w:ascii="Arial" w:eastAsia="Times New Roman" w:hAnsi="Arial" w:cs="Arial" w:hint="cs"/>
          <w:rtl/>
          <w:lang w:val="x-none" w:eastAsia="x-none"/>
        </w:rPr>
        <w:t>44</w:t>
      </w:r>
      <w:r w:rsidRPr="00F80916">
        <w:rPr>
          <w:rFonts w:ascii="Arial" w:eastAsia="Times New Roman" w:hAnsi="Arial" w:cs="Arial"/>
          <w:rtl/>
          <w:lang w:val="x-none" w:eastAsia="x-none"/>
        </w:rPr>
        <w:t xml:space="preserve"> מוצגים נתוני </w:t>
      </w:r>
      <w:r w:rsidRPr="00F80916">
        <w:rPr>
          <w:rFonts w:ascii="Arial" w:eastAsia="Times New Roman" w:hAnsi="Arial" w:cs="Arial" w:hint="cs"/>
          <w:rtl/>
          <w:lang w:val="x-none" w:eastAsia="x-none"/>
        </w:rPr>
        <w:t>ההיגד</w:t>
      </w:r>
      <w:r w:rsidRPr="00F80916">
        <w:rPr>
          <w:rFonts w:ascii="Arial" w:eastAsia="Times New Roman" w:hAnsi="Arial" w:cs="Arial"/>
          <w:rtl/>
          <w:lang w:val="x-none" w:eastAsia="x-none"/>
        </w:rPr>
        <w:t xml:space="preserve"> "הצגתי בעל-פה נושא מסוים בפני הכיתה" </w:t>
      </w:r>
      <w:r w:rsidRPr="00F80916">
        <w:rPr>
          <w:rFonts w:ascii="Arial" w:eastAsia="Times New Roman" w:hAnsi="Arial" w:cs="Arial" w:hint="cs"/>
          <w:rtl/>
          <w:lang w:val="x-none" w:eastAsia="x-none"/>
        </w:rPr>
        <w:t>בשנים</w:t>
      </w:r>
      <w:r w:rsidRPr="00F80916">
        <w:rPr>
          <w:rFonts w:ascii="Arial" w:eastAsia="Times New Roman" w:hAnsi="Arial" w:cs="Arial"/>
          <w:rtl/>
          <w:lang w:val="x-none" w:eastAsia="x-none"/>
        </w:rPr>
        <w:t xml:space="preserve"> תש</w:t>
      </w:r>
      <w:r w:rsidRPr="00F80916">
        <w:rPr>
          <w:rFonts w:ascii="Arial" w:eastAsia="Times New Roman" w:hAnsi="Arial" w:cs="Arial" w:hint="cs"/>
          <w:rtl/>
          <w:lang w:val="x-none" w:eastAsia="x-none"/>
        </w:rPr>
        <w:t>ע"ה</w:t>
      </w:r>
      <w:r w:rsidRPr="00F80916">
        <w:rPr>
          <w:rFonts w:ascii="Arial" w:eastAsia="Times New Roman" w:hAnsi="Arial" w:cs="Arial"/>
          <w:rtl/>
          <w:lang w:val="x-none" w:eastAsia="x-none"/>
        </w:rPr>
        <w:t>-</w:t>
      </w:r>
      <w:r w:rsidR="006A24F6">
        <w:rPr>
          <w:rFonts w:ascii="Arial" w:eastAsia="Times New Roman" w:hAnsi="Arial" w:cs="Arial"/>
          <w:rtl/>
          <w:lang w:val="x-none" w:eastAsia="x-none"/>
        </w:rPr>
        <w:t>תשע"ז</w:t>
      </w:r>
      <w:r w:rsidRPr="00F80916">
        <w:rPr>
          <w:rFonts w:ascii="Arial" w:eastAsia="Times New Roman" w:hAnsi="Arial" w:cs="Arial"/>
          <w:rtl/>
          <w:lang w:val="x-none" w:eastAsia="x-none"/>
        </w:rPr>
        <w:t xml:space="preserve"> (לפירוט נוסף ראו נספח 2). </w:t>
      </w:r>
    </w:p>
    <w:p w:rsidR="00F80916" w:rsidRPr="00F80916" w:rsidRDefault="00F80916" w:rsidP="006A6897">
      <w:pPr>
        <w:numPr>
          <w:ilvl w:val="0"/>
          <w:numId w:val="4"/>
        </w:numPr>
        <w:spacing w:before="120" w:after="60" w:line="300" w:lineRule="exact"/>
        <w:ind w:left="1077" w:hanging="1077"/>
        <w:jc w:val="both"/>
        <w:rPr>
          <w:rFonts w:asciiTheme="minorBidi" w:eastAsia="Times New Roman" w:hAnsiTheme="minorBidi" w:cs="Arial"/>
          <w:b/>
          <w:bCs/>
          <w:sz w:val="20"/>
          <w:szCs w:val="20"/>
          <w:rtl/>
          <w:lang w:val="x-none" w:eastAsia="x-none"/>
        </w:rPr>
      </w:pPr>
      <w:r w:rsidRPr="00F80916">
        <w:rPr>
          <w:rFonts w:asciiTheme="minorBidi" w:eastAsia="Times New Roman" w:hAnsiTheme="minorBidi" w:cs="Arial"/>
          <w:b/>
          <w:bCs/>
          <w:sz w:val="20"/>
          <w:szCs w:val="20"/>
          <w:rtl/>
          <w:lang w:val="x-none" w:eastAsia="x-none"/>
        </w:rPr>
        <w:t>דיווחי התלמידים על ההיגד: "הצגתי בעל-פה נושא מסוים בפני הכיתה" בשנים תש</w:t>
      </w:r>
      <w:r w:rsidRPr="00F80916">
        <w:rPr>
          <w:rFonts w:asciiTheme="minorBidi" w:eastAsia="Times New Roman" w:hAnsiTheme="minorBidi" w:cs="Arial" w:hint="cs"/>
          <w:b/>
          <w:bCs/>
          <w:sz w:val="20"/>
          <w:szCs w:val="20"/>
          <w:rtl/>
          <w:lang w:val="x-none" w:eastAsia="x-none"/>
        </w:rPr>
        <w:t>ע"ה</w:t>
      </w:r>
      <w:r w:rsidRPr="00F80916">
        <w:rPr>
          <w:rFonts w:asciiTheme="minorBidi" w:eastAsia="Times New Roman" w:hAnsiTheme="minorBidi" w:cs="Arial"/>
          <w:b/>
          <w:bCs/>
          <w:sz w:val="20"/>
          <w:szCs w:val="20"/>
          <w:rtl/>
          <w:lang w:val="x-none" w:eastAsia="x-none"/>
        </w:rPr>
        <w:t>-</w:t>
      </w:r>
      <w:r w:rsidR="006A24F6">
        <w:rPr>
          <w:rFonts w:asciiTheme="minorBidi" w:eastAsia="Times New Roman" w:hAnsiTheme="minorBidi" w:cs="Arial"/>
          <w:b/>
          <w:bCs/>
          <w:sz w:val="20"/>
          <w:szCs w:val="20"/>
          <w:rtl/>
          <w:lang w:val="x-none" w:eastAsia="x-none"/>
        </w:rPr>
        <w:t>תשע"ז</w:t>
      </w:r>
    </w:p>
    <w:tbl>
      <w:tblPr>
        <w:tblStyle w:val="TableGrid102"/>
        <w:tblW w:w="11047" w:type="dxa"/>
        <w:tblInd w:w="-622" w:type="dxa"/>
        <w:tblLayout w:type="fixed"/>
        <w:tblLook w:val="04A0" w:firstRow="1" w:lastRow="0" w:firstColumn="1" w:lastColumn="0" w:noHBand="0" w:noVBand="1"/>
      </w:tblPr>
      <w:tblGrid>
        <w:gridCol w:w="863"/>
        <w:gridCol w:w="1440"/>
        <w:gridCol w:w="1440"/>
        <w:gridCol w:w="1440"/>
        <w:gridCol w:w="320"/>
        <w:gridCol w:w="864"/>
        <w:gridCol w:w="1440"/>
        <w:gridCol w:w="1440"/>
        <w:gridCol w:w="1440"/>
        <w:gridCol w:w="360"/>
      </w:tblGrid>
      <w:tr w:rsidR="00F80916" w:rsidRPr="00F80916" w:rsidTr="00C37D40">
        <w:trPr>
          <w:trHeight w:val="266"/>
        </w:trPr>
        <w:tc>
          <w:tcPr>
            <w:tcW w:w="5503"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F80916" w:rsidRPr="00F80916" w:rsidRDefault="00F80916" w:rsidP="00F80916">
            <w:pPr>
              <w:jc w:val="center"/>
              <w:rPr>
                <w:rtl/>
              </w:rPr>
            </w:pPr>
            <w:r w:rsidRPr="00F80916">
              <w:rPr>
                <w:rFonts w:hint="cs"/>
                <w:b/>
                <w:bCs/>
                <w:sz w:val="24"/>
                <w:szCs w:val="24"/>
                <w:rtl/>
              </w:rPr>
              <w:t>מגזר ערבי (תשע</w:t>
            </w:r>
            <w:r w:rsidRPr="00F80916">
              <w:rPr>
                <w:b/>
                <w:bCs/>
                <w:sz w:val="24"/>
                <w:szCs w:val="24"/>
                <w:rtl/>
              </w:rPr>
              <w:t>"</w:t>
            </w:r>
            <w:r w:rsidRPr="00F80916">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sidRPr="00F80916">
              <w:rPr>
                <w:rFonts w:hint="cs"/>
                <w:b/>
                <w:bCs/>
                <w:sz w:val="24"/>
                <w:szCs w:val="24"/>
                <w:rtl/>
              </w:rPr>
              <w:t>)</w:t>
            </w:r>
          </w:p>
        </w:tc>
        <w:tc>
          <w:tcPr>
            <w:tcW w:w="5544" w:type="dxa"/>
            <w:gridSpan w:val="5"/>
            <w:tcBorders>
              <w:top w:val="single" w:sz="12" w:space="0" w:color="auto"/>
              <w:left w:val="single" w:sz="12" w:space="0" w:color="auto"/>
              <w:bottom w:val="single" w:sz="12" w:space="0" w:color="auto"/>
              <w:right w:val="single" w:sz="12" w:space="0" w:color="auto"/>
            </w:tcBorders>
            <w:shd w:val="clear" w:color="auto" w:fill="C2D69B"/>
          </w:tcPr>
          <w:p w:rsidR="00F80916" w:rsidRPr="00F80916" w:rsidRDefault="00F80916" w:rsidP="00F80916">
            <w:pPr>
              <w:jc w:val="center"/>
              <w:rPr>
                <w:rtl/>
              </w:rPr>
            </w:pPr>
            <w:r w:rsidRPr="00F80916">
              <w:rPr>
                <w:rFonts w:hint="cs"/>
                <w:b/>
                <w:bCs/>
                <w:sz w:val="24"/>
                <w:szCs w:val="24"/>
                <w:rtl/>
              </w:rPr>
              <w:t>כלל בתי ספר דוברי ערבית (תשע</w:t>
            </w:r>
            <w:r w:rsidRPr="00F80916">
              <w:rPr>
                <w:b/>
                <w:bCs/>
                <w:sz w:val="24"/>
                <w:szCs w:val="24"/>
                <w:rtl/>
              </w:rPr>
              <w:t>"</w:t>
            </w:r>
            <w:r w:rsidRPr="00F80916">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sidRPr="00F80916">
              <w:rPr>
                <w:rFonts w:hint="cs"/>
                <w:b/>
                <w:bCs/>
                <w:sz w:val="24"/>
                <w:szCs w:val="24"/>
                <w:rtl/>
              </w:rPr>
              <w:t>)</w:t>
            </w:r>
          </w:p>
        </w:tc>
      </w:tr>
      <w:tr w:rsidR="00F80916" w:rsidRPr="00F80916" w:rsidTr="00893C11">
        <w:trPr>
          <w:trHeight w:val="262"/>
        </w:trPr>
        <w:tc>
          <w:tcPr>
            <w:tcW w:w="5503" w:type="dxa"/>
            <w:gridSpan w:val="5"/>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F80916" w:rsidRPr="00F80916" w:rsidRDefault="00F80916" w:rsidP="00F80916">
            <w:pPr>
              <w:rPr>
                <w:color w:val="A6A6A6" w:themeColor="background1" w:themeShade="A6"/>
                <w:sz w:val="12"/>
                <w:szCs w:val="12"/>
                <w:rtl/>
              </w:rPr>
            </w:pPr>
            <w:r w:rsidRPr="00F80916">
              <w:rPr>
                <w:rFonts w:ascii="Arialri" w:eastAsia="+mn-ea" w:hAnsi="Arial" w:cs="Arial"/>
                <w:color w:val="A6A6A6"/>
                <w:sz w:val="12"/>
                <w:szCs w:val="12"/>
                <w:rtl/>
              </w:rPr>
              <w:t>הצגתי בעל-פה נושא מסוים בפני הכיתה</w:t>
            </w:r>
            <w:r w:rsidRPr="00F80916">
              <w:rPr>
                <w:rFonts w:hint="cs"/>
                <w:color w:val="A6A6A6" w:themeColor="background1" w:themeShade="A6"/>
                <w:sz w:val="12"/>
                <w:szCs w:val="12"/>
                <w:rtl/>
              </w:rPr>
              <w:t>, מגזר ערבי</w:t>
            </w:r>
          </w:p>
        </w:tc>
        <w:tc>
          <w:tcPr>
            <w:tcW w:w="5544" w:type="dxa"/>
            <w:gridSpan w:val="5"/>
            <w:tcBorders>
              <w:top w:val="single" w:sz="12" w:space="0" w:color="auto"/>
              <w:left w:val="single" w:sz="12" w:space="0" w:color="auto"/>
              <w:bottom w:val="nil"/>
              <w:right w:val="single" w:sz="12" w:space="0" w:color="auto"/>
            </w:tcBorders>
            <w:shd w:val="clear" w:color="auto" w:fill="auto"/>
            <w:vAlign w:val="center"/>
          </w:tcPr>
          <w:p w:rsidR="00F80916" w:rsidRPr="00F80916" w:rsidRDefault="00F80916" w:rsidP="00F80916">
            <w:pPr>
              <w:rPr>
                <w:sz w:val="12"/>
                <w:szCs w:val="12"/>
                <w:rtl/>
              </w:rPr>
            </w:pPr>
            <w:r w:rsidRPr="00F80916">
              <w:rPr>
                <w:sz w:val="12"/>
                <w:szCs w:val="12"/>
                <w:rtl/>
              </w:rPr>
              <w:t>הצגתי בעל-פה נושא מסוים בפני הכיתה</w:t>
            </w:r>
            <w:r w:rsidRPr="00F80916">
              <w:rPr>
                <w:rFonts w:hint="cs"/>
                <w:sz w:val="12"/>
                <w:szCs w:val="12"/>
                <w:rtl/>
              </w:rPr>
              <w:t xml:space="preserve">, כלל </w:t>
            </w:r>
            <w:r w:rsidR="00114A43">
              <w:rPr>
                <w:rFonts w:hint="cs"/>
                <w:sz w:val="12"/>
                <w:szCs w:val="12"/>
                <w:rtl/>
              </w:rPr>
              <w:t>בתי הספר דוברי הערבית</w:t>
            </w:r>
          </w:p>
        </w:tc>
      </w:tr>
      <w:tr w:rsidR="00F80916" w:rsidRPr="00F80916" w:rsidTr="00893C11">
        <w:trPr>
          <w:trHeight w:val="3552"/>
        </w:trPr>
        <w:tc>
          <w:tcPr>
            <w:tcW w:w="5503" w:type="dxa"/>
            <w:gridSpan w:val="5"/>
            <w:tcBorders>
              <w:top w:val="nil"/>
              <w:left w:val="single" w:sz="12" w:space="0" w:color="808080" w:themeColor="background1" w:themeShade="80"/>
              <w:bottom w:val="nil"/>
              <w:right w:val="single" w:sz="12" w:space="0" w:color="auto"/>
            </w:tcBorders>
            <w:shd w:val="clear" w:color="auto" w:fill="auto"/>
          </w:tcPr>
          <w:p w:rsidR="00F80916" w:rsidRPr="00F80916" w:rsidRDefault="00F80916" w:rsidP="00F80916">
            <w:pPr>
              <w:jc w:val="center"/>
              <w:rPr>
                <w:rtl/>
              </w:rPr>
            </w:pPr>
            <w:bookmarkStart w:id="1221" w:name="MP_GRAPH_T_1424_Di_Yc_2_G"/>
            <w:r w:rsidRPr="00F80916">
              <w:rPr>
                <w:noProof/>
                <w:rtl/>
              </w:rPr>
              <w:drawing>
                <wp:inline distT="0" distB="0" distL="0" distR="0" wp14:anchorId="5B62F541" wp14:editId="7E67A7E2">
                  <wp:extent cx="3390181" cy="2156604"/>
                  <wp:effectExtent l="0" t="0" r="1270" b="0"/>
                  <wp:docPr id="761" name="Chart 9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3"/>
                    </a:graphicData>
                  </a:graphic>
                </wp:inline>
              </w:drawing>
            </w:r>
            <w:bookmarkEnd w:id="1221"/>
          </w:p>
        </w:tc>
        <w:tc>
          <w:tcPr>
            <w:tcW w:w="5544" w:type="dxa"/>
            <w:gridSpan w:val="5"/>
            <w:tcBorders>
              <w:top w:val="nil"/>
              <w:left w:val="single" w:sz="12" w:space="0" w:color="auto"/>
              <w:bottom w:val="nil"/>
              <w:right w:val="single" w:sz="12" w:space="0" w:color="auto"/>
            </w:tcBorders>
            <w:shd w:val="clear" w:color="auto" w:fill="auto"/>
          </w:tcPr>
          <w:p w:rsidR="00F80916" w:rsidRPr="00F80916" w:rsidRDefault="00F80916" w:rsidP="00F80916">
            <w:pPr>
              <w:jc w:val="center"/>
              <w:rPr>
                <w:rtl/>
              </w:rPr>
            </w:pPr>
            <w:bookmarkStart w:id="1222" w:name="MP_GRAPH_T_1424_Di_Yc_9_G"/>
            <w:r w:rsidRPr="00F80916">
              <w:rPr>
                <w:noProof/>
                <w:rtl/>
              </w:rPr>
              <w:drawing>
                <wp:inline distT="0" distB="0" distL="0" distR="0" wp14:anchorId="69A0912B" wp14:editId="4FEE196E">
                  <wp:extent cx="3392424" cy="2156604"/>
                  <wp:effectExtent l="0" t="0" r="0" b="0"/>
                  <wp:docPr id="762" name="Chart 9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84"/>
                    </a:graphicData>
                  </a:graphic>
                </wp:inline>
              </w:drawing>
            </w:r>
            <w:bookmarkEnd w:id="1222"/>
          </w:p>
        </w:tc>
      </w:tr>
      <w:tr w:rsidR="00893C11" w:rsidRPr="00F80916" w:rsidTr="00893C11">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93C11" w:rsidRPr="00F80916" w:rsidRDefault="00893C11" w:rsidP="00893C11">
            <w:pPr>
              <w:rPr>
                <w:rFonts w:ascii="Arial" w:hAnsi="Arial" w:cs="Arial"/>
                <w:b/>
                <w:bCs/>
                <w:color w:val="6C0000"/>
                <w:sz w:val="16"/>
                <w:szCs w:val="16"/>
                <w:rtl/>
              </w:rPr>
            </w:pPr>
            <w:bookmarkStart w:id="1223" w:name="MP_TABLE_T_1424_Di_Yc_9_T__F" w:colFirst="6" w:colLast="8"/>
            <w:bookmarkStart w:id="1224" w:name="MP_TABLE_T_1424_Di_Yc_2_T__F" w:colFirst="1" w:colLast="3"/>
            <w:r w:rsidRPr="00F80916">
              <w:rPr>
                <w:rFonts w:ascii="Arial" w:hAnsi="Arial" w:cs="Arial"/>
                <w:b/>
                <w:bCs/>
                <w:color w:val="6C000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6C0000"/>
                <w:sz w:val="20"/>
                <w:szCs w:val="20"/>
              </w:rPr>
            </w:pPr>
            <w:r>
              <w:rPr>
                <w:rFonts w:cs="Arial"/>
                <w:b/>
                <w:bCs/>
                <w:color w:val="6C0000"/>
                <w:sz w:val="20"/>
                <w:szCs w:val="20"/>
              </w:rPr>
              <w:t>70%</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6C0000"/>
                <w:sz w:val="20"/>
                <w:szCs w:val="20"/>
              </w:rPr>
            </w:pPr>
            <w:r>
              <w:rPr>
                <w:rFonts w:cs="Arial"/>
                <w:b/>
                <w:bCs/>
                <w:color w:val="6C0000"/>
                <w:sz w:val="20"/>
                <w:szCs w:val="20"/>
              </w:rPr>
              <w:t>70%</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6C0000"/>
                <w:sz w:val="20"/>
                <w:szCs w:val="20"/>
              </w:rPr>
            </w:pPr>
            <w:r>
              <w:rPr>
                <w:rFonts w:cs="Arial"/>
                <w:b/>
                <w:bCs/>
                <w:color w:val="6C0000"/>
                <w:sz w:val="20"/>
                <w:szCs w:val="20"/>
              </w:rPr>
              <w:t>76%</w:t>
            </w:r>
          </w:p>
        </w:tc>
        <w:tc>
          <w:tcPr>
            <w:tcW w:w="320" w:type="dxa"/>
            <w:tcBorders>
              <w:top w:val="nil"/>
              <w:left w:val="single" w:sz="4" w:space="0" w:color="808080" w:themeColor="background1" w:themeShade="80"/>
              <w:bottom w:val="nil"/>
              <w:right w:val="single" w:sz="12" w:space="0" w:color="auto"/>
            </w:tcBorders>
            <w:shd w:val="clear" w:color="auto" w:fill="auto"/>
          </w:tcPr>
          <w:p w:rsidR="00893C11" w:rsidRPr="00F80916" w:rsidRDefault="00893C11" w:rsidP="00893C11">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893C11" w:rsidRPr="00F80916" w:rsidRDefault="00893C11" w:rsidP="00893C11">
            <w:pPr>
              <w:rPr>
                <w:rFonts w:ascii="Arial" w:hAnsi="Arial" w:cs="Arial"/>
                <w:b/>
                <w:bCs/>
                <w:color w:val="003300"/>
                <w:sz w:val="16"/>
                <w:szCs w:val="16"/>
                <w:rtl/>
              </w:rPr>
            </w:pPr>
            <w:r w:rsidRPr="00F80916">
              <w:rPr>
                <w:rFonts w:ascii="Arial" w:hAnsi="Arial" w:cs="Arial"/>
                <w:b/>
                <w:bCs/>
                <w:color w:val="00330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003300"/>
                <w:sz w:val="20"/>
                <w:szCs w:val="20"/>
              </w:rPr>
            </w:pPr>
            <w:r>
              <w:rPr>
                <w:rFonts w:cs="Arial"/>
                <w:b/>
                <w:bCs/>
                <w:color w:val="003300"/>
                <w:sz w:val="20"/>
                <w:szCs w:val="20"/>
              </w:rPr>
              <w:t>69%</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003300"/>
                <w:sz w:val="20"/>
                <w:szCs w:val="20"/>
              </w:rPr>
            </w:pPr>
            <w:r>
              <w:rPr>
                <w:rFonts w:cs="Arial"/>
                <w:b/>
                <w:bCs/>
                <w:color w:val="003300"/>
                <w:sz w:val="20"/>
                <w:szCs w:val="20"/>
              </w:rPr>
              <w:t>71%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003300"/>
                <w:sz w:val="20"/>
                <w:szCs w:val="20"/>
              </w:rPr>
            </w:pPr>
            <w:r>
              <w:rPr>
                <w:rFonts w:cs="Arial"/>
                <w:b/>
                <w:bCs/>
                <w:color w:val="003300"/>
                <w:sz w:val="20"/>
                <w:szCs w:val="20"/>
              </w:rPr>
              <w:t>76%</w:t>
            </w:r>
          </w:p>
        </w:tc>
        <w:tc>
          <w:tcPr>
            <w:tcW w:w="360" w:type="dxa"/>
            <w:tcBorders>
              <w:top w:val="nil"/>
              <w:left w:val="single" w:sz="4" w:space="0" w:color="808080" w:themeColor="background1" w:themeShade="80"/>
              <w:bottom w:val="nil"/>
              <w:right w:val="single" w:sz="12" w:space="0" w:color="auto"/>
            </w:tcBorders>
            <w:shd w:val="clear" w:color="auto" w:fill="auto"/>
          </w:tcPr>
          <w:p w:rsidR="00893C11" w:rsidRPr="00F80916" w:rsidRDefault="00893C11" w:rsidP="00893C11">
            <w:pPr>
              <w:jc w:val="center"/>
              <w:rPr>
                <w:sz w:val="16"/>
                <w:szCs w:val="16"/>
                <w:rtl/>
              </w:rPr>
            </w:pPr>
          </w:p>
        </w:tc>
      </w:tr>
      <w:tr w:rsidR="00893C11" w:rsidRPr="00F80916" w:rsidTr="00893C11">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93C11" w:rsidRPr="00F80916" w:rsidRDefault="00893C11" w:rsidP="00893C11">
            <w:pPr>
              <w:rPr>
                <w:rFonts w:ascii="Arial" w:hAnsi="Arial" w:cs="Arial"/>
                <w:b/>
                <w:bCs/>
                <w:color w:val="C40000"/>
                <w:sz w:val="16"/>
                <w:szCs w:val="16"/>
                <w:rtl/>
              </w:rPr>
            </w:pPr>
            <w:r w:rsidRPr="00F80916">
              <w:rPr>
                <w:rFonts w:ascii="Arial" w:hAnsi="Arial" w:cs="Arial"/>
                <w:b/>
                <w:bCs/>
                <w:color w:val="C40000"/>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C40000"/>
                <w:sz w:val="20"/>
                <w:szCs w:val="20"/>
              </w:rPr>
            </w:pPr>
            <w:r>
              <w:rPr>
                <w:rFonts w:cs="Arial"/>
                <w:b/>
                <w:bCs/>
                <w:color w:val="C40000"/>
                <w:sz w:val="20"/>
                <w:szCs w:val="20"/>
              </w:rPr>
              <w:t>65%</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C40000"/>
                <w:sz w:val="20"/>
                <w:szCs w:val="20"/>
              </w:rPr>
            </w:pPr>
            <w:r>
              <w:rPr>
                <w:rFonts w:cs="Arial"/>
                <w:b/>
                <w:bCs/>
                <w:color w:val="C40000"/>
                <w:sz w:val="20"/>
                <w:szCs w:val="20"/>
              </w:rPr>
              <w:t>63%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C40000"/>
                <w:sz w:val="20"/>
                <w:szCs w:val="20"/>
              </w:rPr>
            </w:pPr>
            <w:r>
              <w:rPr>
                <w:rFonts w:cs="Arial"/>
                <w:b/>
                <w:bCs/>
                <w:color w:val="C40000"/>
                <w:sz w:val="20"/>
                <w:szCs w:val="20"/>
              </w:rPr>
              <w:t>67%</w:t>
            </w:r>
          </w:p>
        </w:tc>
        <w:tc>
          <w:tcPr>
            <w:tcW w:w="320" w:type="dxa"/>
            <w:tcBorders>
              <w:top w:val="nil"/>
              <w:left w:val="single" w:sz="4" w:space="0" w:color="808080" w:themeColor="background1" w:themeShade="80"/>
              <w:bottom w:val="nil"/>
              <w:right w:val="single" w:sz="12" w:space="0" w:color="auto"/>
            </w:tcBorders>
            <w:shd w:val="clear" w:color="auto" w:fill="auto"/>
          </w:tcPr>
          <w:p w:rsidR="00893C11" w:rsidRPr="00F80916" w:rsidRDefault="00893C11" w:rsidP="00893C11">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893C11" w:rsidRPr="00F80916" w:rsidRDefault="00893C11" w:rsidP="00893C11">
            <w:pPr>
              <w:rPr>
                <w:rFonts w:ascii="Arial" w:hAnsi="Arial" w:cs="Arial"/>
                <w:b/>
                <w:bCs/>
                <w:color w:val="008000"/>
                <w:sz w:val="16"/>
                <w:szCs w:val="16"/>
                <w:rtl/>
              </w:rPr>
            </w:pPr>
            <w:r w:rsidRPr="00F80916">
              <w:rPr>
                <w:rFonts w:ascii="Arial" w:hAnsi="Arial" w:cs="Arial"/>
                <w:b/>
                <w:bCs/>
                <w:color w:val="008000"/>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008000"/>
                <w:sz w:val="20"/>
                <w:szCs w:val="20"/>
              </w:rPr>
            </w:pPr>
            <w:r>
              <w:rPr>
                <w:rFonts w:cs="Arial"/>
                <w:b/>
                <w:bCs/>
                <w:color w:val="008000"/>
                <w:sz w:val="20"/>
                <w:szCs w:val="20"/>
              </w:rPr>
              <w:t>64%</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008000"/>
                <w:sz w:val="20"/>
                <w:szCs w:val="20"/>
              </w:rPr>
            </w:pPr>
            <w:r>
              <w:rPr>
                <w:rFonts w:cs="Arial"/>
                <w:b/>
                <w:bCs/>
                <w:color w:val="008000"/>
                <w:sz w:val="20"/>
                <w:szCs w:val="20"/>
              </w:rPr>
              <w:t>62%</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008000"/>
                <w:sz w:val="20"/>
                <w:szCs w:val="20"/>
              </w:rPr>
            </w:pPr>
            <w:r>
              <w:rPr>
                <w:rFonts w:cs="Arial"/>
                <w:b/>
                <w:bCs/>
                <w:color w:val="008000"/>
                <w:sz w:val="20"/>
                <w:szCs w:val="20"/>
              </w:rPr>
              <w:t>67%</w:t>
            </w:r>
          </w:p>
        </w:tc>
        <w:tc>
          <w:tcPr>
            <w:tcW w:w="360" w:type="dxa"/>
            <w:tcBorders>
              <w:top w:val="nil"/>
              <w:left w:val="single" w:sz="4" w:space="0" w:color="808080" w:themeColor="background1" w:themeShade="80"/>
              <w:bottom w:val="nil"/>
              <w:right w:val="single" w:sz="12" w:space="0" w:color="auto"/>
            </w:tcBorders>
            <w:shd w:val="clear" w:color="auto" w:fill="auto"/>
          </w:tcPr>
          <w:p w:rsidR="00893C11" w:rsidRPr="00F80916" w:rsidRDefault="00893C11" w:rsidP="00893C11">
            <w:pPr>
              <w:jc w:val="center"/>
              <w:rPr>
                <w:sz w:val="16"/>
                <w:szCs w:val="16"/>
                <w:rtl/>
              </w:rPr>
            </w:pPr>
          </w:p>
        </w:tc>
      </w:tr>
      <w:tr w:rsidR="00893C11" w:rsidRPr="00F80916" w:rsidTr="00893C11">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93C11" w:rsidRPr="00F80916" w:rsidRDefault="00893C11" w:rsidP="00893C11">
            <w:pPr>
              <w:rPr>
                <w:rFonts w:ascii="Arial" w:hAnsi="Arial" w:cs="Arial"/>
                <w:b/>
                <w:bCs/>
                <w:color w:val="FF3B3B"/>
                <w:sz w:val="16"/>
                <w:szCs w:val="16"/>
                <w:rtl/>
              </w:rPr>
            </w:pPr>
            <w:r w:rsidRPr="00F80916">
              <w:rPr>
                <w:rFonts w:ascii="Arial" w:hAnsi="Arial" w:cs="Arial"/>
                <w:b/>
                <w:bCs/>
                <w:color w:val="FF3B3B"/>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FF3B3B"/>
                <w:sz w:val="20"/>
                <w:szCs w:val="20"/>
              </w:rPr>
            </w:pPr>
            <w:r>
              <w:rPr>
                <w:rFonts w:cs="Arial"/>
                <w:b/>
                <w:bCs/>
                <w:color w:val="FF3B3B"/>
                <w:sz w:val="20"/>
                <w:szCs w:val="20"/>
              </w:rPr>
              <w:t>62%</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FF3B3B"/>
                <w:sz w:val="20"/>
                <w:szCs w:val="20"/>
              </w:rPr>
            </w:pPr>
            <w:r>
              <w:rPr>
                <w:rFonts w:cs="Arial"/>
                <w:b/>
                <w:bCs/>
                <w:color w:val="FF3B3B"/>
                <w:sz w:val="20"/>
                <w:szCs w:val="20"/>
              </w:rPr>
              <w:t>61%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FF3B3B"/>
                <w:sz w:val="20"/>
                <w:szCs w:val="20"/>
              </w:rPr>
            </w:pPr>
            <w:r>
              <w:rPr>
                <w:rFonts w:cs="Arial"/>
                <w:b/>
                <w:bCs/>
                <w:color w:val="FF3B3B"/>
                <w:sz w:val="20"/>
                <w:szCs w:val="20"/>
              </w:rPr>
              <w:t>66%</w:t>
            </w:r>
          </w:p>
        </w:tc>
        <w:tc>
          <w:tcPr>
            <w:tcW w:w="320" w:type="dxa"/>
            <w:tcBorders>
              <w:top w:val="nil"/>
              <w:left w:val="single" w:sz="4" w:space="0" w:color="808080" w:themeColor="background1" w:themeShade="80"/>
              <w:bottom w:val="nil"/>
              <w:right w:val="single" w:sz="12" w:space="0" w:color="auto"/>
            </w:tcBorders>
            <w:shd w:val="clear" w:color="auto" w:fill="auto"/>
          </w:tcPr>
          <w:p w:rsidR="00893C11" w:rsidRPr="00F80916" w:rsidRDefault="00893C11" w:rsidP="00893C11">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893C11" w:rsidRPr="00F80916" w:rsidRDefault="00893C11" w:rsidP="00893C11">
            <w:pPr>
              <w:rPr>
                <w:rFonts w:ascii="Arial" w:hAnsi="Arial" w:cs="Arial"/>
                <w:b/>
                <w:bCs/>
                <w:color w:val="24F814"/>
                <w:sz w:val="16"/>
                <w:szCs w:val="16"/>
                <w:rtl/>
              </w:rPr>
            </w:pPr>
            <w:r w:rsidRPr="00F80916">
              <w:rPr>
                <w:rFonts w:ascii="Arial" w:hAnsi="Arial" w:cs="Arial"/>
                <w:b/>
                <w:bCs/>
                <w:color w:val="24F814"/>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24F814"/>
                <w:sz w:val="20"/>
                <w:szCs w:val="20"/>
              </w:rPr>
            </w:pPr>
            <w:r>
              <w:rPr>
                <w:rFonts w:cs="Arial"/>
                <w:b/>
                <w:bCs/>
                <w:color w:val="24F814"/>
                <w:sz w:val="20"/>
                <w:szCs w:val="20"/>
              </w:rPr>
              <w:t>61%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24F814"/>
                <w:sz w:val="20"/>
                <w:szCs w:val="20"/>
              </w:rPr>
            </w:pPr>
            <w:r>
              <w:rPr>
                <w:rFonts w:cs="Arial"/>
                <w:b/>
                <w:bCs/>
                <w:color w:val="24F814"/>
                <w:sz w:val="20"/>
                <w:szCs w:val="20"/>
              </w:rPr>
              <w:t>61%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93C11" w:rsidRPr="00F80916" w:rsidRDefault="00F35C3B" w:rsidP="00893C11">
            <w:pPr>
              <w:bidi w:val="0"/>
              <w:jc w:val="center"/>
              <w:rPr>
                <w:rFonts w:cs="Arial"/>
                <w:b/>
                <w:bCs/>
                <w:color w:val="24F814"/>
                <w:sz w:val="20"/>
                <w:szCs w:val="20"/>
              </w:rPr>
            </w:pPr>
            <w:r>
              <w:rPr>
                <w:rFonts w:cs="Arial"/>
                <w:b/>
                <w:bCs/>
                <w:color w:val="24F814"/>
                <w:sz w:val="20"/>
                <w:szCs w:val="20"/>
              </w:rPr>
              <w:t>65%</w:t>
            </w:r>
          </w:p>
        </w:tc>
        <w:tc>
          <w:tcPr>
            <w:tcW w:w="360" w:type="dxa"/>
            <w:tcBorders>
              <w:top w:val="nil"/>
              <w:left w:val="single" w:sz="4" w:space="0" w:color="808080" w:themeColor="background1" w:themeShade="80"/>
              <w:bottom w:val="nil"/>
              <w:right w:val="single" w:sz="12" w:space="0" w:color="auto"/>
            </w:tcBorders>
            <w:shd w:val="clear" w:color="auto" w:fill="auto"/>
          </w:tcPr>
          <w:p w:rsidR="00893C11" w:rsidRPr="00F80916" w:rsidRDefault="00893C11" w:rsidP="00893C11">
            <w:pPr>
              <w:jc w:val="center"/>
              <w:rPr>
                <w:sz w:val="16"/>
                <w:szCs w:val="16"/>
                <w:rtl/>
              </w:rPr>
            </w:pPr>
          </w:p>
        </w:tc>
      </w:tr>
      <w:bookmarkEnd w:id="1223"/>
      <w:bookmarkEnd w:id="1224"/>
      <w:tr w:rsidR="00F80916" w:rsidRPr="00F80916" w:rsidTr="00893C11">
        <w:trPr>
          <w:trHeight w:val="262"/>
        </w:trPr>
        <w:tc>
          <w:tcPr>
            <w:tcW w:w="5503" w:type="dxa"/>
            <w:gridSpan w:val="5"/>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F80916" w:rsidRPr="00F80916" w:rsidRDefault="00F80916" w:rsidP="00F80916">
            <w:pPr>
              <w:jc w:val="center"/>
              <w:rPr>
                <w:rtl/>
              </w:rPr>
            </w:pPr>
          </w:p>
        </w:tc>
        <w:tc>
          <w:tcPr>
            <w:tcW w:w="5544" w:type="dxa"/>
            <w:gridSpan w:val="5"/>
            <w:tcBorders>
              <w:top w:val="nil"/>
              <w:left w:val="single" w:sz="12" w:space="0" w:color="auto"/>
              <w:bottom w:val="single" w:sz="12" w:space="0" w:color="auto"/>
              <w:right w:val="single" w:sz="12" w:space="0" w:color="auto"/>
            </w:tcBorders>
            <w:shd w:val="clear" w:color="auto" w:fill="auto"/>
          </w:tcPr>
          <w:p w:rsidR="00F80916" w:rsidRPr="00F80916" w:rsidRDefault="00F80916" w:rsidP="00F80916">
            <w:pPr>
              <w:jc w:val="center"/>
              <w:rPr>
                <w:rtl/>
              </w:rPr>
            </w:pPr>
          </w:p>
        </w:tc>
      </w:tr>
      <w:tr w:rsidR="00F80916" w:rsidRPr="00F80916" w:rsidTr="00C37D40">
        <w:trPr>
          <w:trHeight w:val="266"/>
        </w:trPr>
        <w:tc>
          <w:tcPr>
            <w:tcW w:w="5503"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F80916" w:rsidRPr="00F80916" w:rsidRDefault="00F80916" w:rsidP="00F80916">
            <w:pPr>
              <w:jc w:val="center"/>
              <w:rPr>
                <w:rtl/>
              </w:rPr>
            </w:pPr>
            <w:r w:rsidRPr="00F80916">
              <w:rPr>
                <w:rFonts w:hint="cs"/>
                <w:b/>
                <w:bCs/>
                <w:sz w:val="24"/>
                <w:szCs w:val="24"/>
                <w:rtl/>
              </w:rPr>
              <w:t>מגזר בדואי דרום (תשע</w:t>
            </w:r>
            <w:r w:rsidRPr="00F80916">
              <w:rPr>
                <w:b/>
                <w:bCs/>
                <w:sz w:val="24"/>
                <w:szCs w:val="24"/>
                <w:rtl/>
              </w:rPr>
              <w:t>"</w:t>
            </w:r>
            <w:r w:rsidRPr="00F80916">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sidRPr="00F80916">
              <w:rPr>
                <w:rFonts w:hint="cs"/>
                <w:b/>
                <w:bCs/>
                <w:sz w:val="24"/>
                <w:szCs w:val="24"/>
                <w:rtl/>
              </w:rPr>
              <w:t>)</w:t>
            </w:r>
          </w:p>
        </w:tc>
        <w:tc>
          <w:tcPr>
            <w:tcW w:w="5544" w:type="dxa"/>
            <w:gridSpan w:val="5"/>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F80916" w:rsidRPr="00F80916" w:rsidRDefault="00F80916" w:rsidP="00F80916">
            <w:pPr>
              <w:jc w:val="center"/>
              <w:rPr>
                <w:rtl/>
              </w:rPr>
            </w:pPr>
            <w:r w:rsidRPr="00F80916">
              <w:rPr>
                <w:rFonts w:hint="cs"/>
                <w:b/>
                <w:bCs/>
                <w:sz w:val="24"/>
                <w:szCs w:val="24"/>
                <w:rtl/>
              </w:rPr>
              <w:t>מגזר דרוזי (תשע</w:t>
            </w:r>
            <w:r w:rsidRPr="00F80916">
              <w:rPr>
                <w:b/>
                <w:bCs/>
                <w:sz w:val="24"/>
                <w:szCs w:val="24"/>
                <w:rtl/>
              </w:rPr>
              <w:t>"</w:t>
            </w:r>
            <w:r w:rsidRPr="00F80916">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sidRPr="00F80916">
              <w:rPr>
                <w:rFonts w:hint="cs"/>
                <w:b/>
                <w:bCs/>
                <w:sz w:val="24"/>
                <w:szCs w:val="24"/>
                <w:rtl/>
              </w:rPr>
              <w:t>)</w:t>
            </w:r>
          </w:p>
        </w:tc>
      </w:tr>
      <w:tr w:rsidR="00F80916" w:rsidRPr="00F80916" w:rsidTr="00893C11">
        <w:trPr>
          <w:trHeight w:val="262"/>
        </w:trPr>
        <w:tc>
          <w:tcPr>
            <w:tcW w:w="5503" w:type="dxa"/>
            <w:gridSpan w:val="5"/>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F80916" w:rsidRPr="00F80916" w:rsidRDefault="00F80916" w:rsidP="00F80916">
            <w:pPr>
              <w:rPr>
                <w:color w:val="A6A6A6" w:themeColor="background1" w:themeShade="A6"/>
                <w:sz w:val="12"/>
                <w:szCs w:val="12"/>
                <w:rtl/>
              </w:rPr>
            </w:pPr>
            <w:r w:rsidRPr="00F80916">
              <w:rPr>
                <w:rFonts w:ascii="Arialri" w:eastAsia="+mn-ea" w:hAnsi="Arial" w:cs="Arial"/>
                <w:color w:val="A6A6A6"/>
                <w:sz w:val="12"/>
                <w:szCs w:val="12"/>
                <w:rtl/>
              </w:rPr>
              <w:t>הצגתי בעל-פה נושא מסוים בפני הכיתה</w:t>
            </w:r>
            <w:r w:rsidRPr="00F80916">
              <w:rPr>
                <w:rFonts w:hint="cs"/>
                <w:color w:val="A6A6A6" w:themeColor="background1" w:themeShade="A6"/>
                <w:sz w:val="12"/>
                <w:szCs w:val="12"/>
                <w:rtl/>
              </w:rPr>
              <w:t>, מגזר בדואי דרום</w:t>
            </w:r>
          </w:p>
        </w:tc>
        <w:tc>
          <w:tcPr>
            <w:tcW w:w="5544" w:type="dxa"/>
            <w:gridSpan w:val="5"/>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F80916" w:rsidRPr="00F80916" w:rsidRDefault="00F80916" w:rsidP="00F80916">
            <w:pPr>
              <w:rPr>
                <w:color w:val="A6A6A6" w:themeColor="background1" w:themeShade="A6"/>
                <w:sz w:val="12"/>
                <w:szCs w:val="12"/>
                <w:rtl/>
              </w:rPr>
            </w:pPr>
            <w:r w:rsidRPr="00F80916">
              <w:rPr>
                <w:rFonts w:ascii="Arialri" w:eastAsia="+mn-ea" w:hAnsi="Arial" w:cs="Arial"/>
                <w:color w:val="A6A6A6"/>
                <w:sz w:val="12"/>
                <w:szCs w:val="12"/>
                <w:rtl/>
              </w:rPr>
              <w:t>הצגתי בעל-פה נושא מסוים בפני הכיתה</w:t>
            </w:r>
            <w:r w:rsidRPr="00F80916">
              <w:rPr>
                <w:rFonts w:hint="cs"/>
                <w:color w:val="A6A6A6" w:themeColor="background1" w:themeShade="A6"/>
                <w:sz w:val="12"/>
                <w:szCs w:val="12"/>
                <w:rtl/>
              </w:rPr>
              <w:t>, מגזר דרוזי</w:t>
            </w:r>
          </w:p>
        </w:tc>
      </w:tr>
      <w:tr w:rsidR="00F80916" w:rsidRPr="00F80916" w:rsidTr="00893C11">
        <w:trPr>
          <w:trHeight w:val="3552"/>
        </w:trPr>
        <w:tc>
          <w:tcPr>
            <w:tcW w:w="5503" w:type="dxa"/>
            <w:gridSpan w:val="5"/>
            <w:tcBorders>
              <w:top w:val="nil"/>
              <w:left w:val="single" w:sz="12" w:space="0" w:color="808080" w:themeColor="background1" w:themeShade="80"/>
              <w:bottom w:val="nil"/>
              <w:right w:val="single" w:sz="12" w:space="0" w:color="808080" w:themeColor="background1" w:themeShade="80"/>
            </w:tcBorders>
            <w:shd w:val="clear" w:color="auto" w:fill="auto"/>
          </w:tcPr>
          <w:p w:rsidR="00F80916" w:rsidRPr="00F80916" w:rsidRDefault="00F80916" w:rsidP="00F80916">
            <w:pPr>
              <w:jc w:val="center"/>
              <w:rPr>
                <w:rtl/>
              </w:rPr>
            </w:pPr>
            <w:bookmarkStart w:id="1225" w:name="MP_GRAPH_T_1424_Di_Yc_5_G"/>
            <w:r w:rsidRPr="00F80916">
              <w:rPr>
                <w:noProof/>
                <w:rtl/>
              </w:rPr>
              <w:drawing>
                <wp:inline distT="0" distB="0" distL="0" distR="0" wp14:anchorId="7C525FA2" wp14:editId="7F2BBF69">
                  <wp:extent cx="3392424" cy="2156604"/>
                  <wp:effectExtent l="0" t="0" r="0" b="0"/>
                  <wp:docPr id="763" name="Chart 9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85"/>
                    </a:graphicData>
                  </a:graphic>
                </wp:inline>
              </w:drawing>
            </w:r>
            <w:bookmarkEnd w:id="1225"/>
          </w:p>
        </w:tc>
        <w:tc>
          <w:tcPr>
            <w:tcW w:w="5544" w:type="dxa"/>
            <w:gridSpan w:val="5"/>
            <w:tcBorders>
              <w:top w:val="nil"/>
              <w:left w:val="single" w:sz="12" w:space="0" w:color="808080" w:themeColor="background1" w:themeShade="80"/>
              <w:bottom w:val="nil"/>
              <w:right w:val="single" w:sz="12" w:space="0" w:color="808080" w:themeColor="background1" w:themeShade="80"/>
            </w:tcBorders>
            <w:shd w:val="clear" w:color="auto" w:fill="auto"/>
          </w:tcPr>
          <w:p w:rsidR="00F80916" w:rsidRPr="00F80916" w:rsidRDefault="00F80916" w:rsidP="00F80916">
            <w:pPr>
              <w:jc w:val="center"/>
              <w:rPr>
                <w:rtl/>
              </w:rPr>
            </w:pPr>
            <w:bookmarkStart w:id="1226" w:name="MP_GRAPH_T_1424_Di_Yc_4_G"/>
            <w:r w:rsidRPr="00F80916">
              <w:rPr>
                <w:noProof/>
                <w:rtl/>
              </w:rPr>
              <w:drawing>
                <wp:inline distT="0" distB="0" distL="0" distR="0" wp14:anchorId="4C5B1F32" wp14:editId="5EC8AB56">
                  <wp:extent cx="3390181" cy="2156604"/>
                  <wp:effectExtent l="0" t="0" r="1270" b="0"/>
                  <wp:docPr id="764" name="Chart 9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bookmarkEnd w:id="1226"/>
          </w:p>
        </w:tc>
      </w:tr>
      <w:tr w:rsidR="008408EE" w:rsidRPr="00F80916" w:rsidTr="008408EE">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408EE" w:rsidRPr="00F80916" w:rsidRDefault="008408EE" w:rsidP="008408EE">
            <w:pPr>
              <w:rPr>
                <w:rFonts w:ascii="Arial" w:hAnsi="Arial" w:cs="Arial"/>
                <w:b/>
                <w:bCs/>
                <w:color w:val="984806" w:themeColor="accent6" w:themeShade="80"/>
                <w:sz w:val="16"/>
                <w:szCs w:val="16"/>
                <w:rtl/>
              </w:rPr>
            </w:pPr>
            <w:bookmarkStart w:id="1227" w:name="MP_TABLE_T_1424_Di_Yc_4_T__F" w:colFirst="6" w:colLast="8"/>
            <w:bookmarkStart w:id="1228" w:name="MP_TABLE_T_1424_Di_Yc_5_T__F" w:colFirst="1" w:colLast="3"/>
            <w:r w:rsidRPr="00F80916">
              <w:rPr>
                <w:rFonts w:ascii="Arial" w:hAnsi="Arial" w:cs="Arial"/>
                <w:b/>
                <w:bCs/>
                <w:color w:val="984806" w:themeColor="accent6" w:themeShade="8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984806" w:themeColor="accent6" w:themeShade="80"/>
                <w:sz w:val="20"/>
                <w:szCs w:val="20"/>
              </w:rPr>
            </w:pPr>
            <w:r>
              <w:rPr>
                <w:rFonts w:cs="Arial"/>
                <w:b/>
                <w:bCs/>
                <w:color w:val="984806" w:themeColor="accent6" w:themeShade="80"/>
                <w:sz w:val="20"/>
                <w:szCs w:val="20"/>
              </w:rPr>
              <w:t>65%</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984806" w:themeColor="accent6" w:themeShade="80"/>
                <w:sz w:val="20"/>
                <w:szCs w:val="20"/>
              </w:rPr>
            </w:pPr>
            <w:r>
              <w:rPr>
                <w:rFonts w:cs="Arial"/>
                <w:b/>
                <w:bCs/>
                <w:color w:val="984806" w:themeColor="accent6" w:themeShade="80"/>
                <w:sz w:val="20"/>
                <w:szCs w:val="20"/>
              </w:rPr>
              <w:t>75%</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984806" w:themeColor="accent6" w:themeShade="80"/>
                <w:sz w:val="20"/>
                <w:szCs w:val="20"/>
              </w:rPr>
            </w:pPr>
            <w:r>
              <w:rPr>
                <w:rFonts w:cs="Arial"/>
                <w:b/>
                <w:bCs/>
                <w:color w:val="984806" w:themeColor="accent6" w:themeShade="80"/>
                <w:sz w:val="20"/>
                <w:szCs w:val="20"/>
              </w:rPr>
              <w:t>73%</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8408EE" w:rsidRPr="00F80916" w:rsidRDefault="008408EE" w:rsidP="008408EE">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408EE" w:rsidRPr="00F80916" w:rsidRDefault="008408EE" w:rsidP="008408EE">
            <w:pPr>
              <w:rPr>
                <w:rFonts w:ascii="Arial" w:hAnsi="Arial" w:cs="Arial"/>
                <w:b/>
                <w:bCs/>
                <w:color w:val="383838"/>
                <w:sz w:val="16"/>
                <w:szCs w:val="16"/>
                <w:rtl/>
              </w:rPr>
            </w:pPr>
            <w:r w:rsidRPr="00F80916">
              <w:rPr>
                <w:rFonts w:ascii="Arial" w:hAnsi="Arial" w:cs="Arial"/>
                <w:b/>
                <w:bCs/>
                <w:color w:val="383838"/>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383838"/>
                <w:sz w:val="20"/>
                <w:szCs w:val="20"/>
              </w:rPr>
            </w:pPr>
            <w:r>
              <w:rPr>
                <w:rFonts w:cs="Arial"/>
                <w:b/>
                <w:bCs/>
                <w:color w:val="383838"/>
                <w:sz w:val="20"/>
                <w:szCs w:val="20"/>
              </w:rPr>
              <w:t>72%</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383838"/>
                <w:sz w:val="20"/>
                <w:szCs w:val="20"/>
              </w:rPr>
            </w:pPr>
            <w:r>
              <w:rPr>
                <w:rFonts w:cs="Arial"/>
                <w:b/>
                <w:bCs/>
                <w:color w:val="383838"/>
                <w:sz w:val="20"/>
                <w:szCs w:val="20"/>
              </w:rPr>
              <w:t>72%</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383838"/>
                <w:sz w:val="20"/>
                <w:szCs w:val="20"/>
              </w:rPr>
            </w:pPr>
            <w:r>
              <w:rPr>
                <w:rFonts w:cs="Arial"/>
                <w:b/>
                <w:bCs/>
                <w:color w:val="383838"/>
                <w:sz w:val="20"/>
                <w:szCs w:val="20"/>
              </w:rPr>
              <w:t>80%</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8408EE" w:rsidRPr="00F80916" w:rsidRDefault="008408EE" w:rsidP="008408EE">
            <w:pPr>
              <w:jc w:val="center"/>
              <w:rPr>
                <w:rtl/>
              </w:rPr>
            </w:pPr>
          </w:p>
        </w:tc>
      </w:tr>
      <w:tr w:rsidR="008408EE" w:rsidRPr="00F80916" w:rsidTr="008408EE">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408EE" w:rsidRPr="00F80916" w:rsidRDefault="008408EE" w:rsidP="008408EE">
            <w:pPr>
              <w:rPr>
                <w:rFonts w:ascii="Arial" w:hAnsi="Arial" w:cs="Arial"/>
                <w:b/>
                <w:bCs/>
                <w:color w:val="E36C0A" w:themeColor="accent6" w:themeShade="BF"/>
                <w:sz w:val="16"/>
                <w:szCs w:val="16"/>
                <w:rtl/>
              </w:rPr>
            </w:pPr>
            <w:r w:rsidRPr="00F80916">
              <w:rPr>
                <w:rFonts w:ascii="Arial" w:hAnsi="Arial" w:cs="Arial"/>
                <w:b/>
                <w:bCs/>
                <w:color w:val="E36C0A" w:themeColor="accent6" w:themeShade="BF"/>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E36C0A" w:themeColor="accent6" w:themeShade="BF"/>
                <w:sz w:val="20"/>
                <w:szCs w:val="20"/>
              </w:rPr>
            </w:pPr>
            <w:r>
              <w:rPr>
                <w:rFonts w:cs="Arial"/>
                <w:b/>
                <w:bCs/>
                <w:color w:val="E36C0A" w:themeColor="accent6" w:themeShade="BF"/>
                <w:sz w:val="20"/>
                <w:szCs w:val="20"/>
              </w:rPr>
              <w:t>61%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E36C0A" w:themeColor="accent6" w:themeShade="BF"/>
                <w:sz w:val="20"/>
                <w:szCs w:val="20"/>
              </w:rPr>
            </w:pPr>
            <w:r>
              <w:rPr>
                <w:rFonts w:cs="Arial"/>
                <w:b/>
                <w:bCs/>
                <w:color w:val="E36C0A" w:themeColor="accent6" w:themeShade="BF"/>
                <w:sz w:val="20"/>
                <w:szCs w:val="20"/>
              </w:rPr>
              <w:t>59%</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E36C0A" w:themeColor="accent6" w:themeShade="BF"/>
                <w:sz w:val="20"/>
                <w:szCs w:val="20"/>
              </w:rPr>
            </w:pPr>
            <w:r>
              <w:rPr>
                <w:rFonts w:cs="Arial"/>
                <w:b/>
                <w:bCs/>
                <w:color w:val="E36C0A" w:themeColor="accent6" w:themeShade="BF"/>
                <w:sz w:val="20"/>
                <w:szCs w:val="20"/>
              </w:rPr>
              <w:t>68%</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8408EE" w:rsidRPr="00F80916" w:rsidRDefault="008408EE" w:rsidP="008408EE">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408EE" w:rsidRPr="00F80916" w:rsidRDefault="008408EE" w:rsidP="008408EE">
            <w:pPr>
              <w:rPr>
                <w:rFonts w:ascii="Arial" w:hAnsi="Arial" w:cs="Arial"/>
                <w:b/>
                <w:bCs/>
                <w:color w:val="797979"/>
                <w:sz w:val="16"/>
                <w:szCs w:val="16"/>
                <w:rtl/>
              </w:rPr>
            </w:pPr>
            <w:r w:rsidRPr="00F80916">
              <w:rPr>
                <w:rFonts w:ascii="Arial" w:hAnsi="Arial" w:cs="Arial"/>
                <w:b/>
                <w:bCs/>
                <w:color w:val="797979"/>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797979"/>
                <w:sz w:val="20"/>
                <w:szCs w:val="20"/>
              </w:rPr>
            </w:pPr>
            <w:r>
              <w:rPr>
                <w:rFonts w:cs="Arial"/>
                <w:b/>
                <w:bCs/>
                <w:color w:val="797979"/>
                <w:sz w:val="20"/>
                <w:szCs w:val="20"/>
              </w:rPr>
              <w:t>74%</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797979"/>
                <w:sz w:val="20"/>
                <w:szCs w:val="20"/>
              </w:rPr>
            </w:pPr>
            <w:r>
              <w:rPr>
                <w:rFonts w:cs="Arial"/>
                <w:b/>
                <w:bCs/>
                <w:color w:val="797979"/>
                <w:sz w:val="20"/>
                <w:szCs w:val="20"/>
              </w:rPr>
              <w:t>60%</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797979"/>
                <w:sz w:val="20"/>
                <w:szCs w:val="20"/>
              </w:rPr>
            </w:pPr>
            <w:r>
              <w:rPr>
                <w:rFonts w:cs="Arial"/>
                <w:b/>
                <w:bCs/>
                <w:color w:val="797979"/>
                <w:sz w:val="20"/>
                <w:szCs w:val="20"/>
              </w:rPr>
              <w:t>69%</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8408EE" w:rsidRPr="00F80916" w:rsidRDefault="008408EE" w:rsidP="008408EE">
            <w:pPr>
              <w:jc w:val="center"/>
              <w:rPr>
                <w:rtl/>
              </w:rPr>
            </w:pPr>
          </w:p>
        </w:tc>
      </w:tr>
      <w:tr w:rsidR="008408EE" w:rsidRPr="00F80916" w:rsidTr="00FC27A0">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408EE" w:rsidRPr="00F80916" w:rsidRDefault="008408EE" w:rsidP="008408EE">
            <w:pPr>
              <w:rPr>
                <w:rFonts w:ascii="Arial" w:hAnsi="Arial" w:cs="Arial"/>
                <w:b/>
                <w:bCs/>
                <w:color w:val="F79443"/>
                <w:sz w:val="16"/>
                <w:szCs w:val="16"/>
                <w:rtl/>
              </w:rPr>
            </w:pPr>
            <w:r w:rsidRPr="00F80916">
              <w:rPr>
                <w:rFonts w:ascii="Arial" w:hAnsi="Arial" w:cs="Arial"/>
                <w:b/>
                <w:bCs/>
                <w:color w:val="F79443"/>
                <w:sz w:val="16"/>
                <w:szCs w:val="16"/>
                <w:rtl/>
              </w:rPr>
              <w:t>י'-י"א</w:t>
            </w:r>
          </w:p>
        </w:tc>
        <w:tc>
          <w:tcPr>
            <w:tcW w:w="1440"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F79443"/>
                <w:sz w:val="20"/>
                <w:szCs w:val="20"/>
              </w:rPr>
            </w:pPr>
            <w:r>
              <w:rPr>
                <w:rFonts w:cs="Arial"/>
                <w:b/>
                <w:bCs/>
                <w:color w:val="F79443"/>
                <w:sz w:val="20"/>
                <w:szCs w:val="20"/>
              </w:rPr>
              <w:t>60%</w:t>
            </w:r>
          </w:p>
        </w:tc>
        <w:tc>
          <w:tcPr>
            <w:tcW w:w="1440"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F79443"/>
                <w:sz w:val="20"/>
                <w:szCs w:val="20"/>
              </w:rPr>
            </w:pPr>
            <w:r>
              <w:rPr>
                <w:rFonts w:cs="Arial"/>
                <w:b/>
                <w:bCs/>
                <w:color w:val="F79443"/>
                <w:sz w:val="20"/>
                <w:szCs w:val="20"/>
              </w:rPr>
              <w:t>59%</w:t>
            </w:r>
          </w:p>
        </w:tc>
        <w:tc>
          <w:tcPr>
            <w:tcW w:w="1440"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F79443"/>
                <w:sz w:val="20"/>
                <w:szCs w:val="20"/>
              </w:rPr>
            </w:pPr>
            <w:r>
              <w:rPr>
                <w:rFonts w:cs="Arial"/>
                <w:b/>
                <w:bCs/>
                <w:color w:val="F79443"/>
                <w:sz w:val="20"/>
                <w:szCs w:val="20"/>
              </w:rPr>
              <w:t>69%</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8408EE" w:rsidRPr="00F80916" w:rsidRDefault="008408EE" w:rsidP="008408EE">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408EE" w:rsidRPr="00F80916" w:rsidRDefault="008408EE" w:rsidP="008408EE">
            <w:pPr>
              <w:rPr>
                <w:rFonts w:ascii="Arial" w:hAnsi="Arial" w:cs="Arial"/>
                <w:b/>
                <w:bCs/>
                <w:color w:val="A1A1A1"/>
                <w:sz w:val="16"/>
                <w:szCs w:val="16"/>
                <w:rtl/>
              </w:rPr>
            </w:pPr>
            <w:r w:rsidRPr="00F80916">
              <w:rPr>
                <w:rFonts w:ascii="Arial" w:hAnsi="Arial" w:cs="Arial"/>
                <w:b/>
                <w:bCs/>
                <w:color w:val="A1A1A1"/>
                <w:sz w:val="16"/>
                <w:szCs w:val="16"/>
                <w:rtl/>
              </w:rPr>
              <w:t>י'-י"א</w:t>
            </w:r>
          </w:p>
        </w:tc>
        <w:tc>
          <w:tcPr>
            <w:tcW w:w="1440"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A1A1A1"/>
                <w:sz w:val="20"/>
                <w:szCs w:val="20"/>
              </w:rPr>
            </w:pPr>
            <w:r>
              <w:rPr>
                <w:rFonts w:cs="Arial"/>
                <w:b/>
                <w:bCs/>
                <w:color w:val="A1A1A1"/>
                <w:sz w:val="20"/>
                <w:szCs w:val="20"/>
              </w:rPr>
              <w:t>56%</w:t>
            </w:r>
          </w:p>
        </w:tc>
        <w:tc>
          <w:tcPr>
            <w:tcW w:w="1440"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A1A1A1"/>
                <w:sz w:val="20"/>
                <w:szCs w:val="20"/>
              </w:rPr>
            </w:pPr>
            <w:r>
              <w:rPr>
                <w:rFonts w:cs="Arial"/>
                <w:b/>
                <w:bCs/>
                <w:color w:val="A1A1A1"/>
                <w:sz w:val="20"/>
                <w:szCs w:val="20"/>
              </w:rPr>
              <w:t>60%</w:t>
            </w:r>
          </w:p>
        </w:tc>
        <w:tc>
          <w:tcPr>
            <w:tcW w:w="1440"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A1A1A1"/>
                <w:sz w:val="20"/>
                <w:szCs w:val="20"/>
              </w:rPr>
            </w:pPr>
            <w:r>
              <w:rPr>
                <w:rFonts w:cs="Arial"/>
                <w:b/>
                <w:bCs/>
                <w:color w:val="A1A1A1"/>
                <w:sz w:val="20"/>
                <w:szCs w:val="20"/>
              </w:rPr>
              <w:t>64%</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8408EE" w:rsidRPr="00F80916" w:rsidRDefault="008408EE" w:rsidP="008408EE">
            <w:pPr>
              <w:jc w:val="center"/>
              <w:rPr>
                <w:rtl/>
              </w:rPr>
            </w:pPr>
          </w:p>
        </w:tc>
      </w:tr>
      <w:bookmarkEnd w:id="1227"/>
      <w:bookmarkEnd w:id="1228"/>
      <w:tr w:rsidR="00F80916" w:rsidRPr="00F80916" w:rsidTr="00893C11">
        <w:trPr>
          <w:trHeight w:val="262"/>
        </w:trPr>
        <w:tc>
          <w:tcPr>
            <w:tcW w:w="5503"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F80916" w:rsidRPr="00F80916" w:rsidRDefault="00F80916" w:rsidP="00F80916">
            <w:pPr>
              <w:jc w:val="center"/>
              <w:rPr>
                <w:rtl/>
              </w:rPr>
            </w:pPr>
          </w:p>
        </w:tc>
        <w:tc>
          <w:tcPr>
            <w:tcW w:w="5544"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F80916" w:rsidRPr="00F80916" w:rsidRDefault="00F80916" w:rsidP="00F80916">
            <w:pPr>
              <w:jc w:val="center"/>
              <w:rPr>
                <w:rtl/>
              </w:rPr>
            </w:pPr>
          </w:p>
        </w:tc>
      </w:tr>
    </w:tbl>
    <w:p w:rsidR="00F80916" w:rsidRPr="00F80916" w:rsidRDefault="00F80916" w:rsidP="00F80916">
      <w:pPr>
        <w:rPr>
          <w:rtl/>
        </w:rPr>
      </w:pPr>
      <w:r w:rsidRPr="00F80916">
        <w:rPr>
          <w:rtl/>
        </w:rPr>
        <w:br w:type="page"/>
      </w:r>
    </w:p>
    <w:p w:rsidR="00F80916" w:rsidRPr="00F80916" w:rsidRDefault="00F80916" w:rsidP="00F80916">
      <w:pPr>
        <w:autoSpaceDE w:val="0"/>
        <w:autoSpaceDN w:val="0"/>
        <w:adjustRightInd w:val="0"/>
        <w:spacing w:after="0" w:line="360" w:lineRule="auto"/>
        <w:ind w:left="9"/>
        <w:outlineLvl w:val="4"/>
        <w:rPr>
          <w:rFonts w:ascii="Arial" w:eastAsiaTheme="minorEastAsia" w:hAnsi="Arial" w:cs="Arial"/>
          <w:b/>
          <w:bCs/>
          <w:color w:val="2B8CBE"/>
          <w:sz w:val="24"/>
          <w:szCs w:val="24"/>
          <w:rtl/>
          <w:lang w:val="x-none" w:eastAsia="x-none"/>
        </w:rPr>
      </w:pPr>
      <w:r w:rsidRPr="00F80916">
        <w:rPr>
          <w:rFonts w:ascii="Arial" w:eastAsiaTheme="minorEastAsia" w:hAnsi="Arial" w:cs="Arial" w:hint="cs"/>
          <w:b/>
          <w:bCs/>
          <w:color w:val="2B8CBE"/>
          <w:sz w:val="24"/>
          <w:szCs w:val="24"/>
          <w:rtl/>
          <w:lang w:val="x-none" w:eastAsia="x-none"/>
        </w:rPr>
        <w:lastRenderedPageBreak/>
        <w:t>השוואה לאורך שנים של ההיגדים (תשע"ה-</w:t>
      </w:r>
      <w:r w:rsidR="006A24F6">
        <w:rPr>
          <w:rFonts w:ascii="Arial" w:eastAsiaTheme="minorEastAsia" w:hAnsi="Arial" w:cs="Arial" w:hint="cs"/>
          <w:b/>
          <w:bCs/>
          <w:color w:val="2B8CBE"/>
          <w:sz w:val="24"/>
          <w:szCs w:val="24"/>
          <w:rtl/>
          <w:lang w:val="x-none" w:eastAsia="x-none"/>
        </w:rPr>
        <w:t>תשע</w:t>
      </w:r>
      <w:r w:rsidR="006A24F6">
        <w:rPr>
          <w:rFonts w:ascii="Arial" w:eastAsiaTheme="minorEastAsia" w:hAnsi="Arial" w:cs="Arial"/>
          <w:b/>
          <w:bCs/>
          <w:color w:val="2B8CBE"/>
          <w:sz w:val="24"/>
          <w:szCs w:val="24"/>
          <w:rtl/>
          <w:lang w:val="x-none" w:eastAsia="x-none"/>
        </w:rPr>
        <w:t>"</w:t>
      </w:r>
      <w:r w:rsidR="006A24F6">
        <w:rPr>
          <w:rFonts w:ascii="Arial" w:eastAsiaTheme="minorEastAsia" w:hAnsi="Arial" w:cs="Arial" w:hint="cs"/>
          <w:b/>
          <w:bCs/>
          <w:color w:val="2B8CBE"/>
          <w:sz w:val="24"/>
          <w:szCs w:val="24"/>
          <w:rtl/>
          <w:lang w:val="x-none" w:eastAsia="x-none"/>
        </w:rPr>
        <w:t>ז</w:t>
      </w:r>
      <w:r w:rsidRPr="00F80916">
        <w:rPr>
          <w:rFonts w:ascii="Arial" w:eastAsiaTheme="minorEastAsia" w:hAnsi="Arial" w:cs="Arial" w:hint="cs"/>
          <w:b/>
          <w:bCs/>
          <w:color w:val="2B8CBE"/>
          <w:sz w:val="24"/>
          <w:szCs w:val="24"/>
          <w:rtl/>
          <w:lang w:val="x-none" w:eastAsia="x-none"/>
        </w:rPr>
        <w:t>)</w:t>
      </w:r>
    </w:p>
    <w:p w:rsidR="00F80916" w:rsidRPr="00F80916" w:rsidRDefault="00F80916" w:rsidP="00F80916">
      <w:pPr>
        <w:autoSpaceDE w:val="0"/>
        <w:autoSpaceDN w:val="0"/>
        <w:adjustRightInd w:val="0"/>
        <w:spacing w:before="120" w:after="120" w:line="360" w:lineRule="auto"/>
        <w:jc w:val="both"/>
        <w:rPr>
          <w:rFonts w:ascii="Arial" w:eastAsia="Times New Roman" w:hAnsi="Arial" w:cs="Arial"/>
          <w:rtl/>
          <w:lang w:val="x-none" w:eastAsia="x-none"/>
        </w:rPr>
      </w:pPr>
      <w:r w:rsidRPr="00F80916">
        <w:rPr>
          <w:rFonts w:ascii="Arial" w:eastAsia="Times New Roman" w:hAnsi="Arial" w:cs="Arial"/>
          <w:rtl/>
          <w:lang w:val="x-none" w:eastAsia="x-none"/>
        </w:rPr>
        <w:t xml:space="preserve">בתרשים </w:t>
      </w:r>
      <w:r w:rsidRPr="00F80916">
        <w:rPr>
          <w:rFonts w:ascii="Arial" w:eastAsia="Times New Roman" w:hAnsi="Arial" w:cs="Arial" w:hint="cs"/>
          <w:rtl/>
          <w:lang w:val="x-none" w:eastAsia="x-none"/>
        </w:rPr>
        <w:t>45</w:t>
      </w:r>
      <w:r w:rsidRPr="00F80916">
        <w:rPr>
          <w:rFonts w:ascii="Arial" w:eastAsia="Times New Roman" w:hAnsi="Arial" w:cs="Arial"/>
          <w:rtl/>
          <w:lang w:val="x-none" w:eastAsia="x-none"/>
        </w:rPr>
        <w:t xml:space="preserve"> מוצגים נתוני </w:t>
      </w:r>
      <w:r w:rsidRPr="00F80916">
        <w:rPr>
          <w:rFonts w:ascii="Arial" w:eastAsia="Times New Roman" w:hAnsi="Arial" w:cs="Arial" w:hint="cs"/>
          <w:rtl/>
          <w:lang w:val="x-none" w:eastAsia="x-none"/>
        </w:rPr>
        <w:t>ההיגד</w:t>
      </w:r>
      <w:r w:rsidRPr="00F80916">
        <w:rPr>
          <w:rFonts w:ascii="Arial" w:eastAsia="Times New Roman" w:hAnsi="Arial" w:cs="Arial"/>
          <w:rtl/>
          <w:lang w:val="x-none" w:eastAsia="x-none"/>
        </w:rPr>
        <w:t xml:space="preserve"> "הכנתי עבודת חקר" </w:t>
      </w:r>
      <w:r w:rsidRPr="00F80916">
        <w:rPr>
          <w:rFonts w:ascii="Arial" w:eastAsia="Times New Roman" w:hAnsi="Arial" w:cs="Arial" w:hint="cs"/>
          <w:rtl/>
          <w:lang w:val="x-none" w:eastAsia="x-none"/>
        </w:rPr>
        <w:t>בשנים</w:t>
      </w:r>
      <w:r w:rsidRPr="00F80916">
        <w:rPr>
          <w:rFonts w:ascii="Arial" w:eastAsia="Times New Roman" w:hAnsi="Arial" w:cs="Arial"/>
          <w:rtl/>
          <w:lang w:val="x-none" w:eastAsia="x-none"/>
        </w:rPr>
        <w:t xml:space="preserve"> תש</w:t>
      </w:r>
      <w:r w:rsidRPr="00F80916">
        <w:rPr>
          <w:rFonts w:ascii="Arial" w:eastAsia="Times New Roman" w:hAnsi="Arial" w:cs="Arial" w:hint="cs"/>
          <w:rtl/>
          <w:lang w:val="x-none" w:eastAsia="x-none"/>
        </w:rPr>
        <w:t>ע"ה</w:t>
      </w:r>
      <w:r w:rsidRPr="00F80916">
        <w:rPr>
          <w:rFonts w:ascii="Arial" w:eastAsia="Times New Roman" w:hAnsi="Arial" w:cs="Arial"/>
          <w:rtl/>
          <w:lang w:val="x-none" w:eastAsia="x-none"/>
        </w:rPr>
        <w:t>-</w:t>
      </w:r>
      <w:r w:rsidR="006A24F6">
        <w:rPr>
          <w:rFonts w:ascii="Arial" w:eastAsia="Times New Roman" w:hAnsi="Arial" w:cs="Arial"/>
          <w:rtl/>
          <w:lang w:val="x-none" w:eastAsia="x-none"/>
        </w:rPr>
        <w:t>תשע"ז</w:t>
      </w:r>
      <w:r w:rsidRPr="00F80916">
        <w:rPr>
          <w:rFonts w:ascii="Arial" w:eastAsia="Times New Roman" w:hAnsi="Arial" w:cs="Arial"/>
          <w:rtl/>
          <w:lang w:val="x-none" w:eastAsia="x-none"/>
        </w:rPr>
        <w:t xml:space="preserve"> (לפירוט נוסף ראו נספח 2). </w:t>
      </w:r>
    </w:p>
    <w:p w:rsidR="00F80916" w:rsidRPr="00F80916" w:rsidRDefault="00F80916" w:rsidP="006A6897">
      <w:pPr>
        <w:numPr>
          <w:ilvl w:val="0"/>
          <w:numId w:val="4"/>
        </w:numPr>
        <w:spacing w:before="120" w:after="60" w:line="300" w:lineRule="exact"/>
        <w:ind w:left="1077" w:hanging="1077"/>
        <w:jc w:val="both"/>
        <w:rPr>
          <w:rFonts w:asciiTheme="minorBidi" w:eastAsia="Times New Roman" w:hAnsiTheme="minorBidi" w:cs="Arial"/>
          <w:b/>
          <w:bCs/>
          <w:sz w:val="20"/>
          <w:szCs w:val="20"/>
          <w:rtl/>
          <w:lang w:val="x-none" w:eastAsia="x-none"/>
        </w:rPr>
      </w:pPr>
      <w:r w:rsidRPr="00F80916">
        <w:rPr>
          <w:rFonts w:asciiTheme="minorBidi" w:eastAsia="Times New Roman" w:hAnsiTheme="minorBidi" w:cs="Arial"/>
          <w:b/>
          <w:bCs/>
          <w:sz w:val="20"/>
          <w:szCs w:val="20"/>
          <w:rtl/>
          <w:lang w:val="x-none" w:eastAsia="x-none"/>
        </w:rPr>
        <w:t>דיווחי התלמידים על ההיגד: "הכנתי עבודת חקר" בשנים תש</w:t>
      </w:r>
      <w:r w:rsidRPr="00F80916">
        <w:rPr>
          <w:rFonts w:asciiTheme="minorBidi" w:eastAsia="Times New Roman" w:hAnsiTheme="minorBidi" w:cs="Arial" w:hint="cs"/>
          <w:b/>
          <w:bCs/>
          <w:sz w:val="20"/>
          <w:szCs w:val="20"/>
          <w:rtl/>
          <w:lang w:val="x-none" w:eastAsia="x-none"/>
        </w:rPr>
        <w:t>ע"ה</w:t>
      </w:r>
      <w:r w:rsidRPr="00F80916">
        <w:rPr>
          <w:rFonts w:asciiTheme="minorBidi" w:eastAsia="Times New Roman" w:hAnsiTheme="minorBidi" w:cs="Arial"/>
          <w:b/>
          <w:bCs/>
          <w:sz w:val="20"/>
          <w:szCs w:val="20"/>
          <w:rtl/>
          <w:lang w:val="x-none" w:eastAsia="x-none"/>
        </w:rPr>
        <w:t>-</w:t>
      </w:r>
      <w:r w:rsidR="006A24F6">
        <w:rPr>
          <w:rFonts w:asciiTheme="minorBidi" w:eastAsia="Times New Roman" w:hAnsiTheme="minorBidi" w:cs="Arial"/>
          <w:b/>
          <w:bCs/>
          <w:sz w:val="20"/>
          <w:szCs w:val="20"/>
          <w:rtl/>
          <w:lang w:val="x-none" w:eastAsia="x-none"/>
        </w:rPr>
        <w:t>תשע"ז</w:t>
      </w:r>
    </w:p>
    <w:tbl>
      <w:tblPr>
        <w:tblStyle w:val="TableGrid103"/>
        <w:tblW w:w="11047" w:type="dxa"/>
        <w:tblInd w:w="-715" w:type="dxa"/>
        <w:tblLayout w:type="fixed"/>
        <w:tblLook w:val="04A0" w:firstRow="1" w:lastRow="0" w:firstColumn="1" w:lastColumn="0" w:noHBand="0" w:noVBand="1"/>
      </w:tblPr>
      <w:tblGrid>
        <w:gridCol w:w="863"/>
        <w:gridCol w:w="1440"/>
        <w:gridCol w:w="1440"/>
        <w:gridCol w:w="1440"/>
        <w:gridCol w:w="320"/>
        <w:gridCol w:w="864"/>
        <w:gridCol w:w="1440"/>
        <w:gridCol w:w="1440"/>
        <w:gridCol w:w="1440"/>
        <w:gridCol w:w="360"/>
      </w:tblGrid>
      <w:tr w:rsidR="00F80916" w:rsidRPr="00F80916" w:rsidTr="004F4960">
        <w:trPr>
          <w:trHeight w:val="266"/>
        </w:trPr>
        <w:tc>
          <w:tcPr>
            <w:tcW w:w="5503"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F80916" w:rsidRPr="00F80916" w:rsidRDefault="00F80916" w:rsidP="00F80916">
            <w:pPr>
              <w:jc w:val="center"/>
              <w:rPr>
                <w:rtl/>
              </w:rPr>
            </w:pPr>
            <w:r w:rsidRPr="00F80916">
              <w:rPr>
                <w:rFonts w:hint="cs"/>
                <w:b/>
                <w:bCs/>
                <w:sz w:val="24"/>
                <w:szCs w:val="24"/>
                <w:rtl/>
              </w:rPr>
              <w:t>מגזר ערבי (תשע</w:t>
            </w:r>
            <w:r w:rsidRPr="00F80916">
              <w:rPr>
                <w:b/>
                <w:bCs/>
                <w:sz w:val="24"/>
                <w:szCs w:val="24"/>
                <w:rtl/>
              </w:rPr>
              <w:t>"</w:t>
            </w:r>
            <w:r w:rsidRPr="00F80916">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sidRPr="00F80916">
              <w:rPr>
                <w:rFonts w:hint="cs"/>
                <w:b/>
                <w:bCs/>
                <w:sz w:val="24"/>
                <w:szCs w:val="24"/>
                <w:rtl/>
              </w:rPr>
              <w:t>)</w:t>
            </w:r>
          </w:p>
        </w:tc>
        <w:tc>
          <w:tcPr>
            <w:tcW w:w="5544" w:type="dxa"/>
            <w:gridSpan w:val="5"/>
            <w:tcBorders>
              <w:top w:val="single" w:sz="12" w:space="0" w:color="auto"/>
              <w:left w:val="single" w:sz="12" w:space="0" w:color="auto"/>
              <w:bottom w:val="single" w:sz="12" w:space="0" w:color="auto"/>
              <w:right w:val="single" w:sz="12" w:space="0" w:color="auto"/>
            </w:tcBorders>
            <w:shd w:val="clear" w:color="auto" w:fill="C2D69B"/>
          </w:tcPr>
          <w:p w:rsidR="00F80916" w:rsidRPr="00F80916" w:rsidRDefault="00F80916" w:rsidP="00F80916">
            <w:pPr>
              <w:jc w:val="center"/>
              <w:rPr>
                <w:rtl/>
              </w:rPr>
            </w:pPr>
            <w:r w:rsidRPr="004F4960">
              <w:rPr>
                <w:rFonts w:hint="cs"/>
                <w:b/>
                <w:bCs/>
                <w:sz w:val="24"/>
                <w:szCs w:val="24"/>
                <w:shd w:val="clear" w:color="auto" w:fill="C2D69B"/>
                <w:rtl/>
              </w:rPr>
              <w:t>כלל בתי ספר דוברי ערבית (תשע</w:t>
            </w:r>
            <w:r w:rsidRPr="004F4960">
              <w:rPr>
                <w:b/>
                <w:bCs/>
                <w:sz w:val="24"/>
                <w:szCs w:val="24"/>
                <w:shd w:val="clear" w:color="auto" w:fill="C2D69B"/>
                <w:rtl/>
              </w:rPr>
              <w:t>"</w:t>
            </w:r>
            <w:r w:rsidRPr="004F4960">
              <w:rPr>
                <w:rFonts w:hint="cs"/>
                <w:b/>
                <w:bCs/>
                <w:sz w:val="24"/>
                <w:szCs w:val="24"/>
                <w:shd w:val="clear" w:color="auto" w:fill="C2D69B"/>
                <w:rtl/>
              </w:rPr>
              <w:t>ה-</w:t>
            </w:r>
            <w:r w:rsidR="006A24F6" w:rsidRPr="004F4960">
              <w:rPr>
                <w:rFonts w:hint="cs"/>
                <w:b/>
                <w:bCs/>
                <w:sz w:val="24"/>
                <w:szCs w:val="24"/>
                <w:shd w:val="clear" w:color="auto" w:fill="C2D69B"/>
                <w:rtl/>
              </w:rPr>
              <w:t>תשע</w:t>
            </w:r>
            <w:r w:rsidR="006A24F6" w:rsidRPr="004F4960">
              <w:rPr>
                <w:b/>
                <w:bCs/>
                <w:sz w:val="24"/>
                <w:szCs w:val="24"/>
                <w:shd w:val="clear" w:color="auto" w:fill="C2D69B"/>
                <w:rtl/>
              </w:rPr>
              <w:t>"</w:t>
            </w:r>
            <w:r w:rsidR="006A24F6" w:rsidRPr="004F4960">
              <w:rPr>
                <w:rFonts w:hint="cs"/>
                <w:b/>
                <w:bCs/>
                <w:sz w:val="24"/>
                <w:szCs w:val="24"/>
                <w:shd w:val="clear" w:color="auto" w:fill="C2D69B"/>
                <w:rtl/>
              </w:rPr>
              <w:t>ז</w:t>
            </w:r>
            <w:r w:rsidRPr="004F4960">
              <w:rPr>
                <w:rFonts w:hint="cs"/>
                <w:b/>
                <w:bCs/>
                <w:sz w:val="24"/>
                <w:szCs w:val="24"/>
                <w:shd w:val="clear" w:color="auto" w:fill="C2D69B"/>
                <w:rtl/>
              </w:rPr>
              <w:t>)</w:t>
            </w:r>
          </w:p>
        </w:tc>
      </w:tr>
      <w:tr w:rsidR="00F80916" w:rsidRPr="00F80916" w:rsidTr="008408EE">
        <w:trPr>
          <w:trHeight w:val="262"/>
        </w:trPr>
        <w:tc>
          <w:tcPr>
            <w:tcW w:w="5503" w:type="dxa"/>
            <w:gridSpan w:val="5"/>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F80916" w:rsidRPr="00F80916" w:rsidRDefault="00F80916" w:rsidP="00F80916">
            <w:pPr>
              <w:rPr>
                <w:color w:val="A6A6A6" w:themeColor="background1" w:themeShade="A6"/>
                <w:sz w:val="12"/>
                <w:szCs w:val="12"/>
                <w:rtl/>
              </w:rPr>
            </w:pPr>
            <w:r w:rsidRPr="00F80916">
              <w:rPr>
                <w:rFonts w:ascii="Arialri" w:eastAsia="+mn-ea" w:hAnsi="Arial" w:cs="Arial"/>
                <w:color w:val="A6A6A6"/>
                <w:sz w:val="12"/>
                <w:szCs w:val="12"/>
                <w:rtl/>
              </w:rPr>
              <w:t>הכנתי עבודת חקר</w:t>
            </w:r>
            <w:r w:rsidRPr="00F80916">
              <w:rPr>
                <w:rFonts w:hint="cs"/>
                <w:color w:val="A6A6A6" w:themeColor="background1" w:themeShade="A6"/>
                <w:sz w:val="12"/>
                <w:szCs w:val="12"/>
                <w:rtl/>
              </w:rPr>
              <w:t>, מגזר ערבי</w:t>
            </w:r>
          </w:p>
        </w:tc>
        <w:tc>
          <w:tcPr>
            <w:tcW w:w="5544" w:type="dxa"/>
            <w:gridSpan w:val="5"/>
            <w:tcBorders>
              <w:top w:val="single" w:sz="12" w:space="0" w:color="auto"/>
              <w:left w:val="single" w:sz="12" w:space="0" w:color="auto"/>
              <w:bottom w:val="nil"/>
              <w:right w:val="single" w:sz="12" w:space="0" w:color="auto"/>
            </w:tcBorders>
            <w:shd w:val="clear" w:color="auto" w:fill="auto"/>
            <w:vAlign w:val="center"/>
          </w:tcPr>
          <w:p w:rsidR="00F80916" w:rsidRPr="00F80916" w:rsidRDefault="00F80916" w:rsidP="00F80916">
            <w:pPr>
              <w:rPr>
                <w:sz w:val="12"/>
                <w:szCs w:val="12"/>
                <w:rtl/>
              </w:rPr>
            </w:pPr>
            <w:r w:rsidRPr="00F80916">
              <w:rPr>
                <w:sz w:val="12"/>
                <w:szCs w:val="12"/>
                <w:rtl/>
              </w:rPr>
              <w:t>הכנתי עבודת חקר</w:t>
            </w:r>
            <w:r w:rsidRPr="00F80916">
              <w:rPr>
                <w:rFonts w:hint="cs"/>
                <w:sz w:val="12"/>
                <w:szCs w:val="12"/>
                <w:rtl/>
              </w:rPr>
              <w:t xml:space="preserve">, כלל </w:t>
            </w:r>
            <w:r w:rsidR="00114A43">
              <w:rPr>
                <w:rFonts w:hint="cs"/>
                <w:sz w:val="12"/>
                <w:szCs w:val="12"/>
                <w:rtl/>
              </w:rPr>
              <w:t>בתי הספר דוברי הערבית</w:t>
            </w:r>
          </w:p>
        </w:tc>
      </w:tr>
      <w:tr w:rsidR="00F80916" w:rsidRPr="00F80916" w:rsidTr="008408EE">
        <w:trPr>
          <w:trHeight w:val="3552"/>
        </w:trPr>
        <w:tc>
          <w:tcPr>
            <w:tcW w:w="5503" w:type="dxa"/>
            <w:gridSpan w:val="5"/>
            <w:tcBorders>
              <w:top w:val="nil"/>
              <w:left w:val="single" w:sz="12" w:space="0" w:color="808080" w:themeColor="background1" w:themeShade="80"/>
              <w:bottom w:val="nil"/>
              <w:right w:val="single" w:sz="12" w:space="0" w:color="auto"/>
            </w:tcBorders>
            <w:shd w:val="clear" w:color="auto" w:fill="auto"/>
          </w:tcPr>
          <w:p w:rsidR="00F80916" w:rsidRPr="00F80916" w:rsidRDefault="00F80916" w:rsidP="00F80916">
            <w:pPr>
              <w:jc w:val="center"/>
              <w:rPr>
                <w:rtl/>
              </w:rPr>
            </w:pPr>
            <w:bookmarkStart w:id="1229" w:name="MP_GRAPH_T_1425_Di_Yc_2_G"/>
            <w:r w:rsidRPr="00F80916">
              <w:rPr>
                <w:noProof/>
                <w:rtl/>
              </w:rPr>
              <w:drawing>
                <wp:inline distT="0" distB="0" distL="0" distR="0" wp14:anchorId="5361EAD7" wp14:editId="6E7B29D2">
                  <wp:extent cx="3390181" cy="2156604"/>
                  <wp:effectExtent l="0" t="0" r="1270" b="0"/>
                  <wp:docPr id="765" name="Chart 98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7"/>
                    </a:graphicData>
                  </a:graphic>
                </wp:inline>
              </w:drawing>
            </w:r>
            <w:bookmarkEnd w:id="1229"/>
          </w:p>
        </w:tc>
        <w:tc>
          <w:tcPr>
            <w:tcW w:w="5544" w:type="dxa"/>
            <w:gridSpan w:val="5"/>
            <w:tcBorders>
              <w:top w:val="nil"/>
              <w:left w:val="single" w:sz="12" w:space="0" w:color="auto"/>
              <w:bottom w:val="nil"/>
              <w:right w:val="single" w:sz="12" w:space="0" w:color="auto"/>
            </w:tcBorders>
            <w:shd w:val="clear" w:color="auto" w:fill="auto"/>
          </w:tcPr>
          <w:p w:rsidR="00F80916" w:rsidRPr="00F80916" w:rsidRDefault="00F80916" w:rsidP="00F80916">
            <w:pPr>
              <w:jc w:val="center"/>
              <w:rPr>
                <w:rtl/>
              </w:rPr>
            </w:pPr>
            <w:bookmarkStart w:id="1230" w:name="MP_GRAPH_T_1425_Di_Yc_9_G"/>
            <w:r w:rsidRPr="00F80916">
              <w:rPr>
                <w:noProof/>
                <w:rtl/>
              </w:rPr>
              <w:drawing>
                <wp:inline distT="0" distB="0" distL="0" distR="0" wp14:anchorId="060056D4" wp14:editId="560FA7F4">
                  <wp:extent cx="3392424" cy="2156604"/>
                  <wp:effectExtent l="0" t="0" r="0" b="0"/>
                  <wp:docPr id="766" name="Chart 99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8"/>
                    </a:graphicData>
                  </a:graphic>
                </wp:inline>
              </w:drawing>
            </w:r>
            <w:bookmarkEnd w:id="1230"/>
          </w:p>
        </w:tc>
      </w:tr>
      <w:tr w:rsidR="008408EE" w:rsidRPr="00F80916" w:rsidTr="00C4038D">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408EE" w:rsidRPr="00F80916" w:rsidRDefault="008408EE" w:rsidP="008408EE">
            <w:pPr>
              <w:rPr>
                <w:rFonts w:ascii="Arial" w:hAnsi="Arial" w:cs="Arial"/>
                <w:b/>
                <w:bCs/>
                <w:color w:val="6C0000"/>
                <w:sz w:val="16"/>
                <w:szCs w:val="16"/>
                <w:rtl/>
              </w:rPr>
            </w:pPr>
            <w:bookmarkStart w:id="1231" w:name="MP_TABLE_T_1425_Di_Yc_9_T__F" w:colFirst="6" w:colLast="8"/>
            <w:bookmarkStart w:id="1232" w:name="MP_TABLE_T_1425_Di_Yc_2_T__F" w:colFirst="1" w:colLast="3"/>
            <w:r w:rsidRPr="00F80916">
              <w:rPr>
                <w:rFonts w:ascii="Arial" w:hAnsi="Arial" w:cs="Arial"/>
                <w:b/>
                <w:bCs/>
                <w:color w:val="6C000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6C0000"/>
                <w:sz w:val="20"/>
                <w:szCs w:val="20"/>
              </w:rPr>
            </w:pPr>
            <w:r>
              <w:rPr>
                <w:rFonts w:cs="Arial"/>
                <w:b/>
                <w:bCs/>
                <w:color w:val="6C0000"/>
                <w:sz w:val="20"/>
                <w:szCs w:val="20"/>
              </w:rPr>
              <w:t>85%</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6C0000"/>
                <w:sz w:val="20"/>
                <w:szCs w:val="20"/>
              </w:rPr>
            </w:pPr>
            <w:r>
              <w:rPr>
                <w:rFonts w:cs="Arial"/>
                <w:b/>
                <w:bCs/>
                <w:color w:val="6C0000"/>
                <w:sz w:val="20"/>
                <w:szCs w:val="20"/>
              </w:rPr>
              <w:t>86%</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6C0000"/>
                <w:sz w:val="20"/>
                <w:szCs w:val="20"/>
              </w:rPr>
            </w:pPr>
            <w:r>
              <w:rPr>
                <w:rFonts w:cs="Arial"/>
                <w:b/>
                <w:bCs/>
                <w:color w:val="6C0000"/>
                <w:sz w:val="20"/>
                <w:szCs w:val="20"/>
              </w:rPr>
              <w:t>86%</w:t>
            </w:r>
          </w:p>
        </w:tc>
        <w:tc>
          <w:tcPr>
            <w:tcW w:w="320" w:type="dxa"/>
            <w:tcBorders>
              <w:top w:val="nil"/>
              <w:left w:val="single" w:sz="4" w:space="0" w:color="808080" w:themeColor="background1" w:themeShade="80"/>
              <w:bottom w:val="nil"/>
              <w:right w:val="single" w:sz="12" w:space="0" w:color="auto"/>
            </w:tcBorders>
            <w:shd w:val="clear" w:color="auto" w:fill="auto"/>
          </w:tcPr>
          <w:p w:rsidR="008408EE" w:rsidRPr="00F80916" w:rsidRDefault="008408EE" w:rsidP="008408EE">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8408EE" w:rsidRPr="00F80916" w:rsidRDefault="008408EE" w:rsidP="008408EE">
            <w:pPr>
              <w:rPr>
                <w:rFonts w:ascii="Arial" w:hAnsi="Arial" w:cs="Arial"/>
                <w:b/>
                <w:bCs/>
                <w:color w:val="003300"/>
                <w:sz w:val="16"/>
                <w:szCs w:val="16"/>
                <w:rtl/>
              </w:rPr>
            </w:pPr>
            <w:r w:rsidRPr="00F80916">
              <w:rPr>
                <w:rFonts w:ascii="Arial" w:hAnsi="Arial" w:cs="Arial"/>
                <w:b/>
                <w:bCs/>
                <w:color w:val="00330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003300"/>
                <w:sz w:val="20"/>
                <w:szCs w:val="20"/>
              </w:rPr>
            </w:pPr>
            <w:r>
              <w:rPr>
                <w:rFonts w:cs="Arial"/>
                <w:b/>
                <w:bCs/>
                <w:color w:val="003300"/>
                <w:sz w:val="20"/>
                <w:szCs w:val="20"/>
              </w:rPr>
              <w:t>83%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003300"/>
                <w:sz w:val="20"/>
                <w:szCs w:val="20"/>
              </w:rPr>
            </w:pPr>
            <w:r>
              <w:rPr>
                <w:rFonts w:cs="Arial"/>
                <w:b/>
                <w:bCs/>
                <w:color w:val="003300"/>
                <w:sz w:val="20"/>
                <w:szCs w:val="20"/>
              </w:rPr>
              <w:t>86%</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003300"/>
                <w:sz w:val="20"/>
                <w:szCs w:val="20"/>
              </w:rPr>
            </w:pPr>
            <w:r>
              <w:rPr>
                <w:rFonts w:cs="Arial"/>
                <w:b/>
                <w:bCs/>
                <w:color w:val="003300"/>
                <w:sz w:val="20"/>
                <w:szCs w:val="20"/>
              </w:rPr>
              <w:t>85%</w:t>
            </w:r>
          </w:p>
        </w:tc>
        <w:tc>
          <w:tcPr>
            <w:tcW w:w="360" w:type="dxa"/>
            <w:tcBorders>
              <w:top w:val="nil"/>
              <w:left w:val="single" w:sz="4" w:space="0" w:color="808080" w:themeColor="background1" w:themeShade="80"/>
              <w:bottom w:val="nil"/>
              <w:right w:val="single" w:sz="12" w:space="0" w:color="auto"/>
            </w:tcBorders>
            <w:shd w:val="clear" w:color="auto" w:fill="auto"/>
          </w:tcPr>
          <w:p w:rsidR="008408EE" w:rsidRPr="00F80916" w:rsidRDefault="008408EE" w:rsidP="008408EE">
            <w:pPr>
              <w:jc w:val="center"/>
              <w:rPr>
                <w:sz w:val="16"/>
                <w:szCs w:val="16"/>
                <w:rtl/>
              </w:rPr>
            </w:pPr>
          </w:p>
        </w:tc>
      </w:tr>
      <w:tr w:rsidR="008408EE" w:rsidRPr="00F80916" w:rsidTr="00C4038D">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408EE" w:rsidRPr="00F80916" w:rsidRDefault="008408EE" w:rsidP="008408EE">
            <w:pPr>
              <w:rPr>
                <w:rFonts w:ascii="Arial" w:hAnsi="Arial" w:cs="Arial"/>
                <w:b/>
                <w:bCs/>
                <w:color w:val="C40000"/>
                <w:sz w:val="16"/>
                <w:szCs w:val="16"/>
                <w:rtl/>
              </w:rPr>
            </w:pPr>
            <w:r w:rsidRPr="00F80916">
              <w:rPr>
                <w:rFonts w:ascii="Arial" w:hAnsi="Arial" w:cs="Arial"/>
                <w:b/>
                <w:bCs/>
                <w:color w:val="C40000"/>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C40000"/>
                <w:sz w:val="20"/>
                <w:szCs w:val="20"/>
              </w:rPr>
            </w:pPr>
            <w:r>
              <w:rPr>
                <w:rFonts w:cs="Arial"/>
                <w:b/>
                <w:bCs/>
                <w:color w:val="C40000"/>
                <w:sz w:val="20"/>
                <w:szCs w:val="20"/>
              </w:rPr>
              <w:t>84%</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C40000"/>
                <w:sz w:val="20"/>
                <w:szCs w:val="20"/>
              </w:rPr>
            </w:pPr>
            <w:r>
              <w:rPr>
                <w:rFonts w:cs="Arial"/>
                <w:b/>
                <w:bCs/>
                <w:color w:val="C40000"/>
                <w:sz w:val="20"/>
                <w:szCs w:val="20"/>
              </w:rPr>
              <w:t>79%</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C40000"/>
                <w:sz w:val="20"/>
                <w:szCs w:val="20"/>
              </w:rPr>
            </w:pPr>
            <w:r>
              <w:rPr>
                <w:rFonts w:cs="Arial"/>
                <w:b/>
                <w:bCs/>
                <w:color w:val="C40000"/>
                <w:sz w:val="20"/>
                <w:szCs w:val="20"/>
              </w:rPr>
              <w:t>78%</w:t>
            </w:r>
          </w:p>
        </w:tc>
        <w:tc>
          <w:tcPr>
            <w:tcW w:w="320" w:type="dxa"/>
            <w:tcBorders>
              <w:top w:val="nil"/>
              <w:left w:val="single" w:sz="4" w:space="0" w:color="808080" w:themeColor="background1" w:themeShade="80"/>
              <w:bottom w:val="nil"/>
              <w:right w:val="single" w:sz="12" w:space="0" w:color="auto"/>
            </w:tcBorders>
            <w:shd w:val="clear" w:color="auto" w:fill="auto"/>
          </w:tcPr>
          <w:p w:rsidR="008408EE" w:rsidRPr="00F80916" w:rsidRDefault="008408EE" w:rsidP="008408EE">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8408EE" w:rsidRPr="00F80916" w:rsidRDefault="008408EE" w:rsidP="008408EE">
            <w:pPr>
              <w:rPr>
                <w:rFonts w:ascii="Arial" w:hAnsi="Arial" w:cs="Arial"/>
                <w:b/>
                <w:bCs/>
                <w:color w:val="008000"/>
                <w:sz w:val="16"/>
                <w:szCs w:val="16"/>
                <w:rtl/>
              </w:rPr>
            </w:pPr>
            <w:r w:rsidRPr="00F80916">
              <w:rPr>
                <w:rFonts w:ascii="Arial" w:hAnsi="Arial" w:cs="Arial"/>
                <w:b/>
                <w:bCs/>
                <w:color w:val="008000"/>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008000"/>
                <w:sz w:val="20"/>
                <w:szCs w:val="20"/>
              </w:rPr>
            </w:pPr>
            <w:r>
              <w:rPr>
                <w:rFonts w:cs="Arial"/>
                <w:b/>
                <w:bCs/>
                <w:color w:val="008000"/>
                <w:sz w:val="20"/>
                <w:szCs w:val="20"/>
              </w:rPr>
              <w:t>83%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008000"/>
                <w:sz w:val="20"/>
                <w:szCs w:val="20"/>
              </w:rPr>
            </w:pPr>
            <w:r>
              <w:rPr>
                <w:rFonts w:cs="Arial"/>
                <w:b/>
                <w:bCs/>
                <w:color w:val="008000"/>
                <w:sz w:val="20"/>
                <w:szCs w:val="20"/>
              </w:rPr>
              <w:t>80%</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008000"/>
                <w:sz w:val="20"/>
                <w:szCs w:val="20"/>
              </w:rPr>
            </w:pPr>
            <w:r>
              <w:rPr>
                <w:rFonts w:cs="Arial"/>
                <w:b/>
                <w:bCs/>
                <w:color w:val="008000"/>
                <w:sz w:val="20"/>
                <w:szCs w:val="20"/>
              </w:rPr>
              <w:t>80%</w:t>
            </w:r>
          </w:p>
        </w:tc>
        <w:tc>
          <w:tcPr>
            <w:tcW w:w="360" w:type="dxa"/>
            <w:tcBorders>
              <w:top w:val="nil"/>
              <w:left w:val="single" w:sz="4" w:space="0" w:color="808080" w:themeColor="background1" w:themeShade="80"/>
              <w:bottom w:val="nil"/>
              <w:right w:val="single" w:sz="12" w:space="0" w:color="auto"/>
            </w:tcBorders>
            <w:shd w:val="clear" w:color="auto" w:fill="auto"/>
          </w:tcPr>
          <w:p w:rsidR="008408EE" w:rsidRPr="00F80916" w:rsidRDefault="008408EE" w:rsidP="008408EE">
            <w:pPr>
              <w:jc w:val="center"/>
              <w:rPr>
                <w:sz w:val="16"/>
                <w:szCs w:val="16"/>
                <w:rtl/>
              </w:rPr>
            </w:pPr>
          </w:p>
        </w:tc>
      </w:tr>
      <w:tr w:rsidR="008408EE" w:rsidRPr="00F80916" w:rsidTr="00C4038D">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408EE" w:rsidRPr="00F80916" w:rsidRDefault="008408EE" w:rsidP="008408EE">
            <w:pPr>
              <w:rPr>
                <w:rFonts w:ascii="Arial" w:hAnsi="Arial" w:cs="Arial"/>
                <w:b/>
                <w:bCs/>
                <w:color w:val="FF3B3B"/>
                <w:sz w:val="16"/>
                <w:szCs w:val="16"/>
                <w:rtl/>
              </w:rPr>
            </w:pPr>
            <w:r w:rsidRPr="00F80916">
              <w:rPr>
                <w:rFonts w:ascii="Arial" w:hAnsi="Arial" w:cs="Arial"/>
                <w:b/>
                <w:bCs/>
                <w:color w:val="FF3B3B"/>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FF3B3B"/>
                <w:sz w:val="20"/>
                <w:szCs w:val="20"/>
              </w:rPr>
            </w:pPr>
            <w:r>
              <w:rPr>
                <w:rFonts w:cs="Arial"/>
                <w:b/>
                <w:bCs/>
                <w:color w:val="FF3B3B"/>
                <w:sz w:val="20"/>
                <w:szCs w:val="20"/>
              </w:rPr>
              <w:t>81%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FF3B3B"/>
                <w:sz w:val="20"/>
                <w:szCs w:val="20"/>
              </w:rPr>
            </w:pPr>
            <w:r>
              <w:rPr>
                <w:rFonts w:cs="Arial"/>
                <w:b/>
                <w:bCs/>
                <w:color w:val="FF3B3B"/>
                <w:sz w:val="20"/>
                <w:szCs w:val="20"/>
              </w:rPr>
              <w:t>80%</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FF3B3B"/>
                <w:sz w:val="20"/>
                <w:szCs w:val="20"/>
              </w:rPr>
            </w:pPr>
            <w:r>
              <w:rPr>
                <w:rFonts w:cs="Arial"/>
                <w:b/>
                <w:bCs/>
                <w:color w:val="FF3B3B"/>
                <w:sz w:val="20"/>
                <w:szCs w:val="20"/>
              </w:rPr>
              <w:t>77%</w:t>
            </w:r>
          </w:p>
        </w:tc>
        <w:tc>
          <w:tcPr>
            <w:tcW w:w="320" w:type="dxa"/>
            <w:tcBorders>
              <w:top w:val="nil"/>
              <w:left w:val="single" w:sz="4" w:space="0" w:color="808080" w:themeColor="background1" w:themeShade="80"/>
              <w:bottom w:val="nil"/>
              <w:right w:val="single" w:sz="12" w:space="0" w:color="auto"/>
            </w:tcBorders>
            <w:shd w:val="clear" w:color="auto" w:fill="auto"/>
          </w:tcPr>
          <w:p w:rsidR="008408EE" w:rsidRPr="00F80916" w:rsidRDefault="008408EE" w:rsidP="008408EE">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8408EE" w:rsidRPr="00F80916" w:rsidRDefault="008408EE" w:rsidP="008408EE">
            <w:pPr>
              <w:rPr>
                <w:rFonts w:ascii="Arial" w:hAnsi="Arial" w:cs="Arial"/>
                <w:b/>
                <w:bCs/>
                <w:color w:val="24F814"/>
                <w:sz w:val="16"/>
                <w:szCs w:val="16"/>
                <w:rtl/>
              </w:rPr>
            </w:pPr>
            <w:r w:rsidRPr="00F80916">
              <w:rPr>
                <w:rFonts w:ascii="Arial" w:hAnsi="Arial" w:cs="Arial"/>
                <w:b/>
                <w:bCs/>
                <w:color w:val="24F814"/>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24F814"/>
                <w:sz w:val="20"/>
                <w:szCs w:val="20"/>
              </w:rPr>
            </w:pPr>
            <w:r>
              <w:rPr>
                <w:rFonts w:cs="Arial"/>
                <w:b/>
                <w:bCs/>
                <w:color w:val="24F814"/>
                <w:sz w:val="20"/>
                <w:szCs w:val="20"/>
              </w:rPr>
              <w:t>81%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24F814"/>
                <w:sz w:val="20"/>
                <w:szCs w:val="20"/>
              </w:rPr>
            </w:pPr>
            <w:r>
              <w:rPr>
                <w:rFonts w:cs="Arial"/>
                <w:b/>
                <w:bCs/>
                <w:color w:val="24F814"/>
                <w:sz w:val="20"/>
                <w:szCs w:val="20"/>
              </w:rPr>
              <w:t>81%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24F814"/>
                <w:sz w:val="20"/>
                <w:szCs w:val="20"/>
              </w:rPr>
            </w:pPr>
            <w:r>
              <w:rPr>
                <w:rFonts w:cs="Arial"/>
                <w:b/>
                <w:bCs/>
                <w:color w:val="24F814"/>
                <w:sz w:val="20"/>
                <w:szCs w:val="20"/>
              </w:rPr>
              <w:t>78%</w:t>
            </w:r>
          </w:p>
        </w:tc>
        <w:tc>
          <w:tcPr>
            <w:tcW w:w="360" w:type="dxa"/>
            <w:tcBorders>
              <w:top w:val="nil"/>
              <w:left w:val="single" w:sz="4" w:space="0" w:color="808080" w:themeColor="background1" w:themeShade="80"/>
              <w:bottom w:val="nil"/>
              <w:right w:val="single" w:sz="12" w:space="0" w:color="auto"/>
            </w:tcBorders>
            <w:shd w:val="clear" w:color="auto" w:fill="auto"/>
          </w:tcPr>
          <w:p w:rsidR="008408EE" w:rsidRPr="00F80916" w:rsidRDefault="008408EE" w:rsidP="008408EE">
            <w:pPr>
              <w:jc w:val="center"/>
              <w:rPr>
                <w:sz w:val="16"/>
                <w:szCs w:val="16"/>
                <w:rtl/>
              </w:rPr>
            </w:pPr>
          </w:p>
        </w:tc>
      </w:tr>
      <w:bookmarkEnd w:id="1231"/>
      <w:bookmarkEnd w:id="1232"/>
      <w:tr w:rsidR="00F80916" w:rsidRPr="00F80916" w:rsidTr="008408EE">
        <w:trPr>
          <w:trHeight w:val="262"/>
        </w:trPr>
        <w:tc>
          <w:tcPr>
            <w:tcW w:w="5503" w:type="dxa"/>
            <w:gridSpan w:val="5"/>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F80916" w:rsidRPr="00F80916" w:rsidRDefault="00F80916" w:rsidP="00F80916">
            <w:pPr>
              <w:jc w:val="center"/>
              <w:rPr>
                <w:rtl/>
              </w:rPr>
            </w:pPr>
          </w:p>
        </w:tc>
        <w:tc>
          <w:tcPr>
            <w:tcW w:w="5544" w:type="dxa"/>
            <w:gridSpan w:val="5"/>
            <w:tcBorders>
              <w:top w:val="nil"/>
              <w:left w:val="single" w:sz="12" w:space="0" w:color="auto"/>
              <w:bottom w:val="single" w:sz="12" w:space="0" w:color="auto"/>
              <w:right w:val="single" w:sz="12" w:space="0" w:color="auto"/>
            </w:tcBorders>
            <w:shd w:val="clear" w:color="auto" w:fill="auto"/>
          </w:tcPr>
          <w:p w:rsidR="00F80916" w:rsidRPr="00F80916" w:rsidRDefault="00F80916" w:rsidP="00F80916">
            <w:pPr>
              <w:jc w:val="center"/>
              <w:rPr>
                <w:rtl/>
              </w:rPr>
            </w:pPr>
          </w:p>
        </w:tc>
      </w:tr>
      <w:tr w:rsidR="00F80916" w:rsidRPr="00F80916" w:rsidTr="004F4960">
        <w:trPr>
          <w:trHeight w:val="266"/>
        </w:trPr>
        <w:tc>
          <w:tcPr>
            <w:tcW w:w="5503"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F80916" w:rsidRPr="00F80916" w:rsidRDefault="00F80916" w:rsidP="00F80916">
            <w:pPr>
              <w:jc w:val="center"/>
              <w:rPr>
                <w:rtl/>
              </w:rPr>
            </w:pPr>
            <w:r w:rsidRPr="00F80916">
              <w:rPr>
                <w:rFonts w:hint="cs"/>
                <w:b/>
                <w:bCs/>
                <w:sz w:val="24"/>
                <w:szCs w:val="24"/>
                <w:rtl/>
              </w:rPr>
              <w:t>מגזר בדואי דרום (תשע</w:t>
            </w:r>
            <w:r w:rsidRPr="00F80916">
              <w:rPr>
                <w:b/>
                <w:bCs/>
                <w:sz w:val="24"/>
                <w:szCs w:val="24"/>
                <w:rtl/>
              </w:rPr>
              <w:t>"</w:t>
            </w:r>
            <w:r w:rsidRPr="00F80916">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sidRPr="00F80916">
              <w:rPr>
                <w:rFonts w:hint="cs"/>
                <w:b/>
                <w:bCs/>
                <w:sz w:val="24"/>
                <w:szCs w:val="24"/>
                <w:rtl/>
              </w:rPr>
              <w:t>)</w:t>
            </w:r>
          </w:p>
        </w:tc>
        <w:tc>
          <w:tcPr>
            <w:tcW w:w="5544" w:type="dxa"/>
            <w:gridSpan w:val="5"/>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F80916" w:rsidRPr="00F80916" w:rsidRDefault="00F80916" w:rsidP="00F80916">
            <w:pPr>
              <w:jc w:val="center"/>
              <w:rPr>
                <w:rtl/>
              </w:rPr>
            </w:pPr>
            <w:r w:rsidRPr="00F80916">
              <w:rPr>
                <w:rFonts w:hint="cs"/>
                <w:b/>
                <w:bCs/>
                <w:sz w:val="24"/>
                <w:szCs w:val="24"/>
                <w:rtl/>
              </w:rPr>
              <w:t>מגזר דרוזי (תשע</w:t>
            </w:r>
            <w:r w:rsidRPr="00F80916">
              <w:rPr>
                <w:b/>
                <w:bCs/>
                <w:sz w:val="24"/>
                <w:szCs w:val="24"/>
                <w:rtl/>
              </w:rPr>
              <w:t>"</w:t>
            </w:r>
            <w:r w:rsidRPr="00F80916">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sidRPr="00F80916">
              <w:rPr>
                <w:rFonts w:hint="cs"/>
                <w:b/>
                <w:bCs/>
                <w:sz w:val="24"/>
                <w:szCs w:val="24"/>
                <w:rtl/>
              </w:rPr>
              <w:t>)</w:t>
            </w:r>
          </w:p>
        </w:tc>
      </w:tr>
      <w:tr w:rsidR="00F80916" w:rsidRPr="00F80916" w:rsidTr="008408EE">
        <w:trPr>
          <w:trHeight w:val="262"/>
        </w:trPr>
        <w:tc>
          <w:tcPr>
            <w:tcW w:w="5503" w:type="dxa"/>
            <w:gridSpan w:val="5"/>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F80916" w:rsidRPr="00F80916" w:rsidRDefault="00F80916" w:rsidP="00F80916">
            <w:pPr>
              <w:rPr>
                <w:color w:val="A6A6A6" w:themeColor="background1" w:themeShade="A6"/>
                <w:sz w:val="12"/>
                <w:szCs w:val="12"/>
                <w:rtl/>
              </w:rPr>
            </w:pPr>
            <w:r w:rsidRPr="00F80916">
              <w:rPr>
                <w:rFonts w:ascii="Arialri" w:eastAsia="+mn-ea" w:hAnsi="Arial" w:cs="Arial"/>
                <w:color w:val="A6A6A6"/>
                <w:sz w:val="12"/>
                <w:szCs w:val="12"/>
                <w:rtl/>
              </w:rPr>
              <w:t>הכנתי עבודת חקר</w:t>
            </w:r>
            <w:r w:rsidRPr="00F80916">
              <w:rPr>
                <w:rFonts w:hint="cs"/>
                <w:color w:val="A6A6A6" w:themeColor="background1" w:themeShade="A6"/>
                <w:sz w:val="12"/>
                <w:szCs w:val="12"/>
                <w:rtl/>
              </w:rPr>
              <w:t>, מגזר בדואי דרום</w:t>
            </w:r>
          </w:p>
        </w:tc>
        <w:tc>
          <w:tcPr>
            <w:tcW w:w="5544" w:type="dxa"/>
            <w:gridSpan w:val="5"/>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F80916" w:rsidRPr="00F80916" w:rsidRDefault="00F80916" w:rsidP="00F80916">
            <w:pPr>
              <w:rPr>
                <w:color w:val="A6A6A6" w:themeColor="background1" w:themeShade="A6"/>
                <w:sz w:val="12"/>
                <w:szCs w:val="12"/>
                <w:rtl/>
              </w:rPr>
            </w:pPr>
            <w:r w:rsidRPr="00F80916">
              <w:rPr>
                <w:rFonts w:ascii="Arialri" w:eastAsia="+mn-ea" w:hAnsi="Arial" w:cs="Arial"/>
                <w:color w:val="A6A6A6"/>
                <w:sz w:val="12"/>
                <w:szCs w:val="12"/>
                <w:rtl/>
              </w:rPr>
              <w:t>הכנתי עבודת חקר</w:t>
            </w:r>
            <w:r w:rsidRPr="00F80916">
              <w:rPr>
                <w:rFonts w:hint="cs"/>
                <w:color w:val="A6A6A6" w:themeColor="background1" w:themeShade="A6"/>
                <w:sz w:val="12"/>
                <w:szCs w:val="12"/>
                <w:rtl/>
              </w:rPr>
              <w:t>, מגזר דרוזי</w:t>
            </w:r>
          </w:p>
        </w:tc>
      </w:tr>
      <w:tr w:rsidR="00F80916" w:rsidRPr="00F80916" w:rsidTr="008408EE">
        <w:trPr>
          <w:trHeight w:val="3552"/>
        </w:trPr>
        <w:tc>
          <w:tcPr>
            <w:tcW w:w="5503" w:type="dxa"/>
            <w:gridSpan w:val="5"/>
            <w:tcBorders>
              <w:top w:val="nil"/>
              <w:left w:val="single" w:sz="12" w:space="0" w:color="808080" w:themeColor="background1" w:themeShade="80"/>
              <w:bottom w:val="nil"/>
              <w:right w:val="single" w:sz="12" w:space="0" w:color="808080" w:themeColor="background1" w:themeShade="80"/>
            </w:tcBorders>
            <w:shd w:val="clear" w:color="auto" w:fill="auto"/>
          </w:tcPr>
          <w:p w:rsidR="00F80916" w:rsidRPr="00F80916" w:rsidRDefault="00F80916" w:rsidP="00F80916">
            <w:pPr>
              <w:jc w:val="center"/>
              <w:rPr>
                <w:rtl/>
              </w:rPr>
            </w:pPr>
            <w:bookmarkStart w:id="1233" w:name="MP_GRAPH_T_1425_Di_Yc_5_G"/>
            <w:r w:rsidRPr="00F80916">
              <w:rPr>
                <w:noProof/>
                <w:rtl/>
              </w:rPr>
              <w:drawing>
                <wp:inline distT="0" distB="0" distL="0" distR="0" wp14:anchorId="31AB2A89" wp14:editId="0E8B9D05">
                  <wp:extent cx="3392424" cy="2156604"/>
                  <wp:effectExtent l="0" t="0" r="0" b="0"/>
                  <wp:docPr id="767" name="Chart 99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9"/>
                    </a:graphicData>
                  </a:graphic>
                </wp:inline>
              </w:drawing>
            </w:r>
            <w:bookmarkEnd w:id="1233"/>
          </w:p>
        </w:tc>
        <w:tc>
          <w:tcPr>
            <w:tcW w:w="5544" w:type="dxa"/>
            <w:gridSpan w:val="5"/>
            <w:tcBorders>
              <w:top w:val="nil"/>
              <w:left w:val="single" w:sz="12" w:space="0" w:color="808080" w:themeColor="background1" w:themeShade="80"/>
              <w:bottom w:val="nil"/>
              <w:right w:val="single" w:sz="12" w:space="0" w:color="808080" w:themeColor="background1" w:themeShade="80"/>
            </w:tcBorders>
            <w:shd w:val="clear" w:color="auto" w:fill="auto"/>
          </w:tcPr>
          <w:p w:rsidR="00F80916" w:rsidRPr="00F80916" w:rsidRDefault="00F80916" w:rsidP="00F80916">
            <w:pPr>
              <w:jc w:val="center"/>
              <w:rPr>
                <w:rtl/>
              </w:rPr>
            </w:pPr>
            <w:bookmarkStart w:id="1234" w:name="MP_GRAPH_T_1425_Di_Yc_4_G"/>
            <w:r w:rsidRPr="00F80916">
              <w:rPr>
                <w:noProof/>
                <w:rtl/>
              </w:rPr>
              <w:drawing>
                <wp:inline distT="0" distB="0" distL="0" distR="0" wp14:anchorId="1D1374BA" wp14:editId="0E71C7FC">
                  <wp:extent cx="3390181" cy="2156604"/>
                  <wp:effectExtent l="0" t="0" r="1270" b="0"/>
                  <wp:docPr id="768" name="Chart 99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0"/>
                    </a:graphicData>
                  </a:graphic>
                </wp:inline>
              </w:drawing>
            </w:r>
            <w:bookmarkEnd w:id="1234"/>
          </w:p>
        </w:tc>
      </w:tr>
      <w:tr w:rsidR="008408EE" w:rsidRPr="00F80916" w:rsidTr="00C4038D">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408EE" w:rsidRPr="00F80916" w:rsidRDefault="008408EE" w:rsidP="008408EE">
            <w:pPr>
              <w:rPr>
                <w:rFonts w:ascii="Arial" w:hAnsi="Arial" w:cs="Arial"/>
                <w:b/>
                <w:bCs/>
                <w:color w:val="984806" w:themeColor="accent6" w:themeShade="80"/>
                <w:sz w:val="16"/>
                <w:szCs w:val="16"/>
                <w:rtl/>
              </w:rPr>
            </w:pPr>
            <w:bookmarkStart w:id="1235" w:name="MP_TABLE_T_1425_Di_Yc_4_T__F" w:colFirst="6" w:colLast="8"/>
            <w:bookmarkStart w:id="1236" w:name="MP_TABLE_T_1425_Di_Yc_5_T__F" w:colFirst="1" w:colLast="3"/>
            <w:r w:rsidRPr="00F80916">
              <w:rPr>
                <w:rFonts w:ascii="Arial" w:hAnsi="Arial" w:cs="Arial"/>
                <w:b/>
                <w:bCs/>
                <w:color w:val="984806" w:themeColor="accent6" w:themeShade="8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984806" w:themeColor="accent6" w:themeShade="80"/>
                <w:sz w:val="20"/>
                <w:szCs w:val="20"/>
              </w:rPr>
            </w:pPr>
            <w:r>
              <w:rPr>
                <w:rFonts w:cs="Arial"/>
                <w:b/>
                <w:bCs/>
                <w:color w:val="984806" w:themeColor="accent6" w:themeShade="80"/>
                <w:sz w:val="20"/>
                <w:szCs w:val="20"/>
              </w:rPr>
              <w:t>74%</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984806" w:themeColor="accent6" w:themeShade="80"/>
                <w:sz w:val="20"/>
                <w:szCs w:val="20"/>
              </w:rPr>
            </w:pPr>
            <w:r>
              <w:rPr>
                <w:rFonts w:cs="Arial"/>
                <w:b/>
                <w:bCs/>
                <w:color w:val="984806" w:themeColor="accent6" w:themeShade="80"/>
                <w:sz w:val="20"/>
                <w:szCs w:val="20"/>
              </w:rPr>
              <w:t>84%</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984806" w:themeColor="accent6" w:themeShade="80"/>
                <w:sz w:val="20"/>
                <w:szCs w:val="20"/>
              </w:rPr>
            </w:pPr>
            <w:r>
              <w:rPr>
                <w:rFonts w:cs="Arial"/>
                <w:b/>
                <w:bCs/>
                <w:color w:val="984806" w:themeColor="accent6" w:themeShade="80"/>
                <w:sz w:val="20"/>
                <w:szCs w:val="20"/>
              </w:rPr>
              <w:t>85%</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8408EE" w:rsidRPr="00F80916" w:rsidRDefault="008408EE" w:rsidP="008408EE">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408EE" w:rsidRPr="00F80916" w:rsidRDefault="008408EE" w:rsidP="008408EE">
            <w:pPr>
              <w:rPr>
                <w:rFonts w:ascii="Arial" w:hAnsi="Arial" w:cs="Arial"/>
                <w:b/>
                <w:bCs/>
                <w:color w:val="383838"/>
                <w:sz w:val="16"/>
                <w:szCs w:val="16"/>
                <w:rtl/>
              </w:rPr>
            </w:pPr>
            <w:r w:rsidRPr="00F80916">
              <w:rPr>
                <w:rFonts w:ascii="Arial" w:hAnsi="Arial" w:cs="Arial"/>
                <w:b/>
                <w:bCs/>
                <w:color w:val="383838"/>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383838"/>
                <w:sz w:val="20"/>
                <w:szCs w:val="20"/>
              </w:rPr>
            </w:pPr>
            <w:r>
              <w:rPr>
                <w:rFonts w:cs="Arial"/>
                <w:b/>
                <w:bCs/>
                <w:color w:val="383838"/>
                <w:sz w:val="20"/>
                <w:szCs w:val="20"/>
              </w:rPr>
              <w:t>87%</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383838"/>
                <w:sz w:val="20"/>
                <w:szCs w:val="20"/>
              </w:rPr>
            </w:pPr>
            <w:r>
              <w:rPr>
                <w:rFonts w:cs="Arial"/>
                <w:b/>
                <w:bCs/>
                <w:color w:val="383838"/>
                <w:sz w:val="20"/>
                <w:szCs w:val="20"/>
              </w:rPr>
              <w:t>89%</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383838"/>
                <w:sz w:val="20"/>
                <w:szCs w:val="20"/>
              </w:rPr>
            </w:pPr>
            <w:r>
              <w:rPr>
                <w:rFonts w:cs="Arial"/>
                <w:b/>
                <w:bCs/>
                <w:color w:val="383838"/>
                <w:sz w:val="20"/>
                <w:szCs w:val="20"/>
              </w:rPr>
              <w:t>88%</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8408EE" w:rsidRPr="00F80916" w:rsidRDefault="008408EE" w:rsidP="008408EE">
            <w:pPr>
              <w:jc w:val="center"/>
              <w:rPr>
                <w:rtl/>
              </w:rPr>
            </w:pPr>
          </w:p>
        </w:tc>
      </w:tr>
      <w:tr w:rsidR="008408EE" w:rsidRPr="00F80916" w:rsidTr="00C4038D">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408EE" w:rsidRPr="00F80916" w:rsidRDefault="008408EE" w:rsidP="008408EE">
            <w:pPr>
              <w:rPr>
                <w:rFonts w:ascii="Arial" w:hAnsi="Arial" w:cs="Arial"/>
                <w:b/>
                <w:bCs/>
                <w:color w:val="E36C0A" w:themeColor="accent6" w:themeShade="BF"/>
                <w:sz w:val="16"/>
                <w:szCs w:val="16"/>
                <w:rtl/>
              </w:rPr>
            </w:pPr>
            <w:r w:rsidRPr="00F80916">
              <w:rPr>
                <w:rFonts w:ascii="Arial" w:hAnsi="Arial" w:cs="Arial"/>
                <w:b/>
                <w:bCs/>
                <w:color w:val="E36C0A" w:themeColor="accent6" w:themeShade="BF"/>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E36C0A" w:themeColor="accent6" w:themeShade="BF"/>
                <w:sz w:val="20"/>
                <w:szCs w:val="20"/>
              </w:rPr>
            </w:pPr>
            <w:r>
              <w:rPr>
                <w:rFonts w:cs="Arial"/>
                <w:b/>
                <w:bCs/>
                <w:color w:val="E36C0A" w:themeColor="accent6" w:themeShade="BF"/>
                <w:sz w:val="20"/>
                <w:szCs w:val="20"/>
              </w:rPr>
              <w:t>82%</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E36C0A" w:themeColor="accent6" w:themeShade="BF"/>
                <w:sz w:val="20"/>
                <w:szCs w:val="20"/>
              </w:rPr>
            </w:pPr>
            <w:r>
              <w:rPr>
                <w:rFonts w:cs="Arial"/>
                <w:b/>
                <w:bCs/>
                <w:color w:val="E36C0A" w:themeColor="accent6" w:themeShade="BF"/>
                <w:sz w:val="20"/>
                <w:szCs w:val="20"/>
              </w:rPr>
              <w:t>82%</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E36C0A" w:themeColor="accent6" w:themeShade="BF"/>
                <w:sz w:val="20"/>
                <w:szCs w:val="20"/>
              </w:rPr>
            </w:pPr>
            <w:r>
              <w:rPr>
                <w:rFonts w:cs="Arial"/>
                <w:b/>
                <w:bCs/>
                <w:color w:val="E36C0A" w:themeColor="accent6" w:themeShade="BF"/>
                <w:sz w:val="20"/>
                <w:szCs w:val="20"/>
              </w:rPr>
              <w:t>86%</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8408EE" w:rsidRPr="00F80916" w:rsidRDefault="008408EE" w:rsidP="008408EE">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408EE" w:rsidRPr="00F80916" w:rsidRDefault="008408EE" w:rsidP="008408EE">
            <w:pPr>
              <w:rPr>
                <w:rFonts w:ascii="Arial" w:hAnsi="Arial" w:cs="Arial"/>
                <w:b/>
                <w:bCs/>
                <w:color w:val="797979"/>
                <w:sz w:val="16"/>
                <w:szCs w:val="16"/>
                <w:rtl/>
              </w:rPr>
            </w:pPr>
            <w:r w:rsidRPr="00F80916">
              <w:rPr>
                <w:rFonts w:ascii="Arial" w:hAnsi="Arial" w:cs="Arial"/>
                <w:b/>
                <w:bCs/>
                <w:color w:val="797979"/>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797979"/>
                <w:sz w:val="20"/>
                <w:szCs w:val="20"/>
              </w:rPr>
            </w:pPr>
            <w:r>
              <w:rPr>
                <w:rFonts w:cs="Arial"/>
                <w:b/>
                <w:bCs/>
                <w:color w:val="797979"/>
                <w:sz w:val="20"/>
                <w:szCs w:val="20"/>
              </w:rPr>
              <w:t>84%</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797979"/>
                <w:sz w:val="20"/>
                <w:szCs w:val="20"/>
              </w:rPr>
            </w:pPr>
            <w:r>
              <w:rPr>
                <w:rFonts w:cs="Arial"/>
                <w:b/>
                <w:bCs/>
                <w:color w:val="797979"/>
                <w:sz w:val="20"/>
                <w:szCs w:val="20"/>
              </w:rPr>
              <w:t>85%</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797979"/>
                <w:sz w:val="20"/>
                <w:szCs w:val="20"/>
              </w:rPr>
            </w:pPr>
            <w:r>
              <w:rPr>
                <w:rFonts w:cs="Arial"/>
                <w:b/>
                <w:bCs/>
                <w:color w:val="797979"/>
                <w:sz w:val="20"/>
                <w:szCs w:val="20"/>
              </w:rPr>
              <w:t>83%</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8408EE" w:rsidRPr="00F80916" w:rsidRDefault="008408EE" w:rsidP="008408EE">
            <w:pPr>
              <w:jc w:val="center"/>
              <w:rPr>
                <w:rtl/>
              </w:rPr>
            </w:pPr>
          </w:p>
        </w:tc>
      </w:tr>
      <w:tr w:rsidR="008408EE" w:rsidRPr="00F80916" w:rsidTr="00C4038D">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408EE" w:rsidRPr="00F80916" w:rsidRDefault="008408EE" w:rsidP="008408EE">
            <w:pPr>
              <w:rPr>
                <w:rFonts w:ascii="Arial" w:hAnsi="Arial" w:cs="Arial"/>
                <w:b/>
                <w:bCs/>
                <w:color w:val="F79443"/>
                <w:sz w:val="16"/>
                <w:szCs w:val="16"/>
                <w:rtl/>
              </w:rPr>
            </w:pPr>
            <w:r w:rsidRPr="00F80916">
              <w:rPr>
                <w:rFonts w:ascii="Arial" w:hAnsi="Arial" w:cs="Arial"/>
                <w:b/>
                <w:bCs/>
                <w:color w:val="F79443"/>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F79443"/>
                <w:sz w:val="20"/>
                <w:szCs w:val="20"/>
              </w:rPr>
            </w:pPr>
            <w:r>
              <w:rPr>
                <w:rFonts w:cs="Arial"/>
                <w:b/>
                <w:bCs/>
                <w:color w:val="F79443"/>
                <w:sz w:val="20"/>
                <w:szCs w:val="20"/>
              </w:rPr>
              <w:t>85%</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F79443"/>
                <w:sz w:val="20"/>
                <w:szCs w:val="20"/>
              </w:rPr>
            </w:pPr>
            <w:r>
              <w:rPr>
                <w:rFonts w:cs="Arial"/>
                <w:b/>
                <w:bCs/>
                <w:color w:val="F79443"/>
                <w:sz w:val="20"/>
                <w:szCs w:val="20"/>
              </w:rPr>
              <w:t>84%</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F79443"/>
                <w:sz w:val="20"/>
                <w:szCs w:val="20"/>
              </w:rPr>
            </w:pPr>
            <w:r>
              <w:rPr>
                <w:rFonts w:cs="Arial"/>
                <w:b/>
                <w:bCs/>
                <w:color w:val="F79443"/>
                <w:sz w:val="20"/>
                <w:szCs w:val="20"/>
              </w:rPr>
              <w:t>87%</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8408EE" w:rsidRPr="00F80916" w:rsidRDefault="008408EE" w:rsidP="008408EE">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408EE" w:rsidRPr="00F80916" w:rsidRDefault="008408EE" w:rsidP="008408EE">
            <w:pPr>
              <w:rPr>
                <w:rFonts w:ascii="Arial" w:hAnsi="Arial" w:cs="Arial"/>
                <w:b/>
                <w:bCs/>
                <w:color w:val="A1A1A1"/>
                <w:sz w:val="16"/>
                <w:szCs w:val="16"/>
                <w:rtl/>
              </w:rPr>
            </w:pPr>
            <w:r w:rsidRPr="00F80916">
              <w:rPr>
                <w:rFonts w:ascii="Arial" w:hAnsi="Arial" w:cs="Arial"/>
                <w:b/>
                <w:bCs/>
                <w:color w:val="A1A1A1"/>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A1A1A1"/>
                <w:sz w:val="20"/>
                <w:szCs w:val="20"/>
              </w:rPr>
            </w:pPr>
            <w:r>
              <w:rPr>
                <w:rFonts w:cs="Arial"/>
                <w:b/>
                <w:bCs/>
                <w:color w:val="A1A1A1"/>
                <w:sz w:val="20"/>
                <w:szCs w:val="20"/>
              </w:rPr>
              <w:t>77%</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A1A1A1"/>
                <w:sz w:val="20"/>
                <w:szCs w:val="20"/>
              </w:rPr>
            </w:pPr>
            <w:r>
              <w:rPr>
                <w:rFonts w:cs="Arial"/>
                <w:b/>
                <w:bCs/>
                <w:color w:val="A1A1A1"/>
                <w:sz w:val="20"/>
                <w:szCs w:val="20"/>
              </w:rPr>
              <w:t>81%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408EE" w:rsidRPr="00F80916" w:rsidRDefault="00F35C3B" w:rsidP="008408EE">
            <w:pPr>
              <w:bidi w:val="0"/>
              <w:jc w:val="center"/>
              <w:rPr>
                <w:rFonts w:cs="Arial"/>
                <w:b/>
                <w:bCs/>
                <w:color w:val="A1A1A1"/>
                <w:sz w:val="20"/>
                <w:szCs w:val="20"/>
              </w:rPr>
            </w:pPr>
            <w:r>
              <w:rPr>
                <w:rFonts w:cs="Arial"/>
                <w:b/>
                <w:bCs/>
                <w:color w:val="A1A1A1"/>
                <w:sz w:val="20"/>
                <w:szCs w:val="20"/>
              </w:rPr>
              <w:t>76%</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8408EE" w:rsidRPr="00F80916" w:rsidRDefault="008408EE" w:rsidP="008408EE">
            <w:pPr>
              <w:jc w:val="center"/>
              <w:rPr>
                <w:rtl/>
              </w:rPr>
            </w:pPr>
          </w:p>
        </w:tc>
      </w:tr>
      <w:bookmarkEnd w:id="1235"/>
      <w:bookmarkEnd w:id="1236"/>
      <w:tr w:rsidR="00F80916" w:rsidRPr="00F80916" w:rsidTr="008408EE">
        <w:trPr>
          <w:trHeight w:val="262"/>
        </w:trPr>
        <w:tc>
          <w:tcPr>
            <w:tcW w:w="5503"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F80916" w:rsidRPr="00F80916" w:rsidRDefault="00F80916" w:rsidP="00F80916">
            <w:pPr>
              <w:jc w:val="center"/>
              <w:rPr>
                <w:rtl/>
              </w:rPr>
            </w:pPr>
          </w:p>
        </w:tc>
        <w:tc>
          <w:tcPr>
            <w:tcW w:w="5544"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F80916" w:rsidRPr="00F80916" w:rsidRDefault="00F80916" w:rsidP="00F80916">
            <w:pPr>
              <w:jc w:val="center"/>
              <w:rPr>
                <w:rtl/>
              </w:rPr>
            </w:pPr>
          </w:p>
        </w:tc>
      </w:tr>
    </w:tbl>
    <w:p w:rsidR="00F80916" w:rsidRPr="00F80916" w:rsidRDefault="00F80916" w:rsidP="00F80916">
      <w:pPr>
        <w:rPr>
          <w:rtl/>
        </w:rPr>
      </w:pPr>
      <w:r w:rsidRPr="00F80916">
        <w:rPr>
          <w:rtl/>
        </w:rPr>
        <w:br w:type="page"/>
      </w:r>
    </w:p>
    <w:p w:rsidR="00F80916" w:rsidRPr="00F80916" w:rsidRDefault="00F80916" w:rsidP="00F80916">
      <w:pPr>
        <w:autoSpaceDE w:val="0"/>
        <w:autoSpaceDN w:val="0"/>
        <w:adjustRightInd w:val="0"/>
        <w:spacing w:after="0" w:line="360" w:lineRule="auto"/>
        <w:ind w:left="9"/>
        <w:outlineLvl w:val="4"/>
        <w:rPr>
          <w:rFonts w:ascii="Arial" w:eastAsiaTheme="minorEastAsia" w:hAnsi="Arial" w:cs="Arial"/>
          <w:b/>
          <w:bCs/>
          <w:color w:val="2B8CBE"/>
          <w:sz w:val="24"/>
          <w:szCs w:val="24"/>
          <w:rtl/>
          <w:lang w:val="x-none" w:eastAsia="x-none"/>
        </w:rPr>
      </w:pPr>
      <w:r w:rsidRPr="00F80916">
        <w:rPr>
          <w:rFonts w:ascii="Arial" w:eastAsiaTheme="minorEastAsia" w:hAnsi="Arial" w:cs="Arial" w:hint="cs"/>
          <w:b/>
          <w:bCs/>
          <w:color w:val="2B8CBE"/>
          <w:sz w:val="24"/>
          <w:szCs w:val="24"/>
          <w:rtl/>
          <w:lang w:val="x-none" w:eastAsia="x-none"/>
        </w:rPr>
        <w:lastRenderedPageBreak/>
        <w:t>השוואה לאורך שנים של ההיגדים (תשע"ה-</w:t>
      </w:r>
      <w:r w:rsidR="006A24F6">
        <w:rPr>
          <w:rFonts w:ascii="Arial" w:eastAsiaTheme="minorEastAsia" w:hAnsi="Arial" w:cs="Arial" w:hint="cs"/>
          <w:b/>
          <w:bCs/>
          <w:color w:val="2B8CBE"/>
          <w:sz w:val="24"/>
          <w:szCs w:val="24"/>
          <w:rtl/>
          <w:lang w:val="x-none" w:eastAsia="x-none"/>
        </w:rPr>
        <w:t>תשע</w:t>
      </w:r>
      <w:r w:rsidR="006A24F6">
        <w:rPr>
          <w:rFonts w:ascii="Arial" w:eastAsiaTheme="minorEastAsia" w:hAnsi="Arial" w:cs="Arial"/>
          <w:b/>
          <w:bCs/>
          <w:color w:val="2B8CBE"/>
          <w:sz w:val="24"/>
          <w:szCs w:val="24"/>
          <w:rtl/>
          <w:lang w:val="x-none" w:eastAsia="x-none"/>
        </w:rPr>
        <w:t>"</w:t>
      </w:r>
      <w:r w:rsidR="006A24F6">
        <w:rPr>
          <w:rFonts w:ascii="Arial" w:eastAsiaTheme="minorEastAsia" w:hAnsi="Arial" w:cs="Arial" w:hint="cs"/>
          <w:b/>
          <w:bCs/>
          <w:color w:val="2B8CBE"/>
          <w:sz w:val="24"/>
          <w:szCs w:val="24"/>
          <w:rtl/>
          <w:lang w:val="x-none" w:eastAsia="x-none"/>
        </w:rPr>
        <w:t>ז</w:t>
      </w:r>
      <w:r w:rsidRPr="00F80916">
        <w:rPr>
          <w:rFonts w:ascii="Arial" w:eastAsiaTheme="minorEastAsia" w:hAnsi="Arial" w:cs="Arial" w:hint="cs"/>
          <w:b/>
          <w:bCs/>
          <w:color w:val="2B8CBE"/>
          <w:sz w:val="24"/>
          <w:szCs w:val="24"/>
          <w:rtl/>
          <w:lang w:val="x-none" w:eastAsia="x-none"/>
        </w:rPr>
        <w:t>)</w:t>
      </w:r>
    </w:p>
    <w:p w:rsidR="00F80916" w:rsidRPr="00F80916" w:rsidRDefault="00F80916" w:rsidP="00F80916">
      <w:pPr>
        <w:autoSpaceDE w:val="0"/>
        <w:autoSpaceDN w:val="0"/>
        <w:adjustRightInd w:val="0"/>
        <w:spacing w:before="120" w:after="120" w:line="360" w:lineRule="auto"/>
        <w:jc w:val="both"/>
        <w:rPr>
          <w:rFonts w:ascii="Arial" w:eastAsia="Times New Roman" w:hAnsi="Arial" w:cs="Arial"/>
          <w:rtl/>
          <w:lang w:val="x-none" w:eastAsia="x-none"/>
        </w:rPr>
      </w:pPr>
      <w:r w:rsidRPr="00F80916">
        <w:rPr>
          <w:rFonts w:ascii="Arial" w:eastAsia="Times New Roman" w:hAnsi="Arial" w:cs="Arial"/>
          <w:rtl/>
          <w:lang w:val="x-none" w:eastAsia="x-none"/>
        </w:rPr>
        <w:t xml:space="preserve">בתרשים </w:t>
      </w:r>
      <w:r w:rsidRPr="00F80916">
        <w:rPr>
          <w:rFonts w:ascii="Arial" w:eastAsia="Times New Roman" w:hAnsi="Arial" w:cs="Arial" w:hint="cs"/>
          <w:rtl/>
          <w:lang w:val="x-none" w:eastAsia="x-none"/>
        </w:rPr>
        <w:t>46</w:t>
      </w:r>
      <w:r w:rsidRPr="00F80916">
        <w:rPr>
          <w:rFonts w:ascii="Arial" w:eastAsia="Times New Roman" w:hAnsi="Arial" w:cs="Arial"/>
          <w:rtl/>
          <w:lang w:val="x-none" w:eastAsia="x-none"/>
        </w:rPr>
        <w:t xml:space="preserve"> מוצגים נתוני </w:t>
      </w:r>
      <w:r w:rsidRPr="00F80916">
        <w:rPr>
          <w:rFonts w:ascii="Arial" w:eastAsia="Times New Roman" w:hAnsi="Arial" w:cs="Arial" w:hint="cs"/>
          <w:rtl/>
          <w:lang w:val="x-none" w:eastAsia="x-none"/>
        </w:rPr>
        <w:t>ההיגד</w:t>
      </w:r>
      <w:r w:rsidRPr="00F80916">
        <w:rPr>
          <w:rFonts w:ascii="Arial" w:eastAsia="Times New Roman" w:hAnsi="Arial" w:cs="Arial"/>
          <w:rtl/>
          <w:lang w:val="x-none" w:eastAsia="x-none"/>
        </w:rPr>
        <w:t xml:space="preserve"> "השתתפתי בשיעור מחוץ לכיתה (למשל: בחצר, בטבע או במקום ציבורי)" </w:t>
      </w:r>
      <w:r w:rsidRPr="00F80916">
        <w:rPr>
          <w:rFonts w:ascii="Arial" w:eastAsia="Times New Roman" w:hAnsi="Arial" w:cs="Arial" w:hint="cs"/>
          <w:rtl/>
          <w:lang w:val="x-none" w:eastAsia="x-none"/>
        </w:rPr>
        <w:t>בשנים</w:t>
      </w:r>
      <w:r w:rsidRPr="00F80916">
        <w:rPr>
          <w:rFonts w:ascii="Arial" w:eastAsia="Times New Roman" w:hAnsi="Arial" w:cs="Arial"/>
          <w:rtl/>
          <w:lang w:val="x-none" w:eastAsia="x-none"/>
        </w:rPr>
        <w:t xml:space="preserve"> תש</w:t>
      </w:r>
      <w:r w:rsidRPr="00F80916">
        <w:rPr>
          <w:rFonts w:ascii="Arial" w:eastAsia="Times New Roman" w:hAnsi="Arial" w:cs="Arial" w:hint="cs"/>
          <w:rtl/>
          <w:lang w:val="x-none" w:eastAsia="x-none"/>
        </w:rPr>
        <w:t>ע"ה</w:t>
      </w:r>
      <w:r w:rsidRPr="00F80916">
        <w:rPr>
          <w:rFonts w:ascii="Arial" w:eastAsia="Times New Roman" w:hAnsi="Arial" w:cs="Arial"/>
          <w:rtl/>
          <w:lang w:val="x-none" w:eastAsia="x-none"/>
        </w:rPr>
        <w:t>-</w:t>
      </w:r>
      <w:r w:rsidR="006A24F6">
        <w:rPr>
          <w:rFonts w:ascii="Arial" w:eastAsia="Times New Roman" w:hAnsi="Arial" w:cs="Arial"/>
          <w:rtl/>
          <w:lang w:val="x-none" w:eastAsia="x-none"/>
        </w:rPr>
        <w:t>תשע"ז</w:t>
      </w:r>
      <w:r w:rsidRPr="00F80916">
        <w:rPr>
          <w:rFonts w:ascii="Arial" w:eastAsia="Times New Roman" w:hAnsi="Arial" w:cs="Arial"/>
          <w:rtl/>
          <w:lang w:val="x-none" w:eastAsia="x-none"/>
        </w:rPr>
        <w:t xml:space="preserve"> (לפירוט נוסף ראו נספח 2). </w:t>
      </w:r>
    </w:p>
    <w:p w:rsidR="00F80916" w:rsidRPr="00F80916" w:rsidRDefault="00F80916" w:rsidP="006A6897">
      <w:pPr>
        <w:numPr>
          <w:ilvl w:val="0"/>
          <w:numId w:val="4"/>
        </w:numPr>
        <w:spacing w:before="120" w:after="60" w:line="300" w:lineRule="exact"/>
        <w:ind w:left="1077" w:hanging="1077"/>
        <w:jc w:val="both"/>
        <w:rPr>
          <w:rFonts w:asciiTheme="minorBidi" w:eastAsia="Times New Roman" w:hAnsiTheme="minorBidi" w:cs="Arial"/>
          <w:b/>
          <w:bCs/>
          <w:sz w:val="20"/>
          <w:szCs w:val="20"/>
          <w:rtl/>
          <w:lang w:val="x-none" w:eastAsia="x-none"/>
        </w:rPr>
      </w:pPr>
      <w:r w:rsidRPr="00F80916">
        <w:rPr>
          <w:rFonts w:asciiTheme="minorBidi" w:eastAsia="Times New Roman" w:hAnsiTheme="minorBidi" w:cs="Arial"/>
          <w:b/>
          <w:bCs/>
          <w:sz w:val="20"/>
          <w:szCs w:val="20"/>
          <w:rtl/>
          <w:lang w:val="x-none" w:eastAsia="x-none"/>
        </w:rPr>
        <w:t>דיווחי התלמידים על ההיגד: "השתתפתי בשיעור מחוץ לכיתה (למשל: בחצר, בטבע או במקום ציבורי)" בשנים תש</w:t>
      </w:r>
      <w:r w:rsidRPr="00F80916">
        <w:rPr>
          <w:rFonts w:asciiTheme="minorBidi" w:eastAsia="Times New Roman" w:hAnsiTheme="minorBidi" w:cs="Arial" w:hint="cs"/>
          <w:b/>
          <w:bCs/>
          <w:sz w:val="20"/>
          <w:szCs w:val="20"/>
          <w:rtl/>
          <w:lang w:val="x-none" w:eastAsia="x-none"/>
        </w:rPr>
        <w:t>ע"ה</w:t>
      </w:r>
      <w:r w:rsidRPr="00F80916">
        <w:rPr>
          <w:rFonts w:asciiTheme="minorBidi" w:eastAsia="Times New Roman" w:hAnsiTheme="minorBidi" w:cs="Arial"/>
          <w:b/>
          <w:bCs/>
          <w:sz w:val="20"/>
          <w:szCs w:val="20"/>
          <w:rtl/>
          <w:lang w:val="x-none" w:eastAsia="x-none"/>
        </w:rPr>
        <w:t>-</w:t>
      </w:r>
      <w:r w:rsidR="006A24F6">
        <w:rPr>
          <w:rFonts w:asciiTheme="minorBidi" w:eastAsia="Times New Roman" w:hAnsiTheme="minorBidi" w:cs="Arial"/>
          <w:b/>
          <w:bCs/>
          <w:sz w:val="20"/>
          <w:szCs w:val="20"/>
          <w:rtl/>
          <w:lang w:val="x-none" w:eastAsia="x-none"/>
        </w:rPr>
        <w:t>תשע"ז</w:t>
      </w:r>
    </w:p>
    <w:tbl>
      <w:tblPr>
        <w:tblStyle w:val="TableGrid104"/>
        <w:tblW w:w="11047" w:type="dxa"/>
        <w:tblInd w:w="-715" w:type="dxa"/>
        <w:tblLayout w:type="fixed"/>
        <w:tblLook w:val="04A0" w:firstRow="1" w:lastRow="0" w:firstColumn="1" w:lastColumn="0" w:noHBand="0" w:noVBand="1"/>
      </w:tblPr>
      <w:tblGrid>
        <w:gridCol w:w="863"/>
        <w:gridCol w:w="1440"/>
        <w:gridCol w:w="1440"/>
        <w:gridCol w:w="1440"/>
        <w:gridCol w:w="320"/>
        <w:gridCol w:w="864"/>
        <w:gridCol w:w="1440"/>
        <w:gridCol w:w="1440"/>
        <w:gridCol w:w="1440"/>
        <w:gridCol w:w="360"/>
      </w:tblGrid>
      <w:tr w:rsidR="00F80916" w:rsidRPr="00F80916" w:rsidTr="004F4960">
        <w:trPr>
          <w:trHeight w:val="266"/>
        </w:trPr>
        <w:tc>
          <w:tcPr>
            <w:tcW w:w="5503"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F80916" w:rsidRPr="00F80916" w:rsidRDefault="00A12C85" w:rsidP="00F80916">
            <w:pPr>
              <w:jc w:val="center"/>
              <w:rPr>
                <w:rtl/>
              </w:rPr>
            </w:pPr>
            <w:r>
              <w:rPr>
                <w:rFonts w:hint="cs"/>
                <w:b/>
                <w:bCs/>
                <w:sz w:val="24"/>
                <w:szCs w:val="24"/>
                <w:rtl/>
              </w:rPr>
              <w:t>מגזר ערבי (תשע"ה</w:t>
            </w:r>
            <w:r w:rsidR="00F80916" w:rsidRPr="00F80916">
              <w:rPr>
                <w:rFonts w:hint="cs"/>
                <w:b/>
                <w:bCs/>
                <w:sz w:val="24"/>
                <w:szCs w:val="24"/>
                <w:rtl/>
              </w:rPr>
              <w:t>-</w:t>
            </w:r>
            <w:r w:rsidR="006A24F6">
              <w:rPr>
                <w:rFonts w:hint="cs"/>
                <w:b/>
                <w:bCs/>
                <w:sz w:val="24"/>
                <w:szCs w:val="24"/>
                <w:rtl/>
              </w:rPr>
              <w:t>תשע</w:t>
            </w:r>
            <w:r w:rsidR="006A24F6">
              <w:rPr>
                <w:b/>
                <w:bCs/>
                <w:sz w:val="24"/>
                <w:szCs w:val="24"/>
                <w:rtl/>
              </w:rPr>
              <w:t>"</w:t>
            </w:r>
            <w:r w:rsidR="006A24F6">
              <w:rPr>
                <w:rFonts w:hint="cs"/>
                <w:b/>
                <w:bCs/>
                <w:sz w:val="24"/>
                <w:szCs w:val="24"/>
                <w:rtl/>
              </w:rPr>
              <w:t>ז</w:t>
            </w:r>
            <w:r w:rsidR="00F80916" w:rsidRPr="00F80916">
              <w:rPr>
                <w:rFonts w:hint="cs"/>
                <w:b/>
                <w:bCs/>
                <w:sz w:val="24"/>
                <w:szCs w:val="24"/>
                <w:rtl/>
              </w:rPr>
              <w:t>)</w:t>
            </w:r>
          </w:p>
        </w:tc>
        <w:tc>
          <w:tcPr>
            <w:tcW w:w="5544" w:type="dxa"/>
            <w:gridSpan w:val="5"/>
            <w:tcBorders>
              <w:top w:val="single" w:sz="12" w:space="0" w:color="auto"/>
              <w:left w:val="single" w:sz="12" w:space="0" w:color="auto"/>
              <w:bottom w:val="single" w:sz="12" w:space="0" w:color="auto"/>
              <w:right w:val="single" w:sz="12" w:space="0" w:color="auto"/>
            </w:tcBorders>
            <w:shd w:val="clear" w:color="auto" w:fill="C2D69B"/>
          </w:tcPr>
          <w:p w:rsidR="00F80916" w:rsidRPr="00F80916" w:rsidRDefault="00F80916" w:rsidP="00F80916">
            <w:pPr>
              <w:jc w:val="center"/>
              <w:rPr>
                <w:rtl/>
              </w:rPr>
            </w:pPr>
            <w:r w:rsidRPr="00F80916">
              <w:rPr>
                <w:rFonts w:hint="cs"/>
                <w:b/>
                <w:bCs/>
                <w:sz w:val="24"/>
                <w:szCs w:val="24"/>
                <w:rtl/>
              </w:rPr>
              <w:t>כלל בתי ספר דוברי ערבית (תשע</w:t>
            </w:r>
            <w:r w:rsidRPr="00F80916">
              <w:rPr>
                <w:b/>
                <w:bCs/>
                <w:sz w:val="24"/>
                <w:szCs w:val="24"/>
                <w:rtl/>
              </w:rPr>
              <w:t>"</w:t>
            </w:r>
            <w:r w:rsidRPr="00F80916">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sidRPr="00F80916">
              <w:rPr>
                <w:rFonts w:hint="cs"/>
                <w:b/>
                <w:bCs/>
                <w:sz w:val="24"/>
                <w:szCs w:val="24"/>
                <w:rtl/>
              </w:rPr>
              <w:t>)</w:t>
            </w:r>
          </w:p>
        </w:tc>
      </w:tr>
      <w:tr w:rsidR="00F80916" w:rsidRPr="00F80916" w:rsidTr="00C4038D">
        <w:trPr>
          <w:trHeight w:val="262"/>
        </w:trPr>
        <w:tc>
          <w:tcPr>
            <w:tcW w:w="5503" w:type="dxa"/>
            <w:gridSpan w:val="5"/>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F80916" w:rsidRPr="00F80916" w:rsidRDefault="00F80916" w:rsidP="00F80916">
            <w:pPr>
              <w:rPr>
                <w:color w:val="A6A6A6" w:themeColor="background1" w:themeShade="A6"/>
                <w:sz w:val="12"/>
                <w:szCs w:val="12"/>
                <w:rtl/>
              </w:rPr>
            </w:pPr>
            <w:r w:rsidRPr="00F80916">
              <w:rPr>
                <w:rFonts w:ascii="Arialri" w:eastAsia="+mn-ea" w:hAnsi="Arial" w:cs="Arial"/>
                <w:color w:val="A6A6A6"/>
                <w:sz w:val="12"/>
                <w:szCs w:val="12"/>
                <w:rtl/>
              </w:rPr>
              <w:t>השתתפתי בשיעור מחוץ לכיתה (למשל: בחצר, בטבע או במקום ציבורי)</w:t>
            </w:r>
            <w:r w:rsidRPr="00F80916">
              <w:rPr>
                <w:rFonts w:hint="cs"/>
                <w:color w:val="A6A6A6" w:themeColor="background1" w:themeShade="A6"/>
                <w:sz w:val="12"/>
                <w:szCs w:val="12"/>
                <w:rtl/>
              </w:rPr>
              <w:t>, מגזר ערבי</w:t>
            </w:r>
          </w:p>
        </w:tc>
        <w:tc>
          <w:tcPr>
            <w:tcW w:w="5544" w:type="dxa"/>
            <w:gridSpan w:val="5"/>
            <w:tcBorders>
              <w:top w:val="single" w:sz="12" w:space="0" w:color="auto"/>
              <w:left w:val="single" w:sz="12" w:space="0" w:color="auto"/>
              <w:bottom w:val="nil"/>
              <w:right w:val="single" w:sz="12" w:space="0" w:color="auto"/>
            </w:tcBorders>
            <w:shd w:val="clear" w:color="auto" w:fill="auto"/>
            <w:vAlign w:val="center"/>
          </w:tcPr>
          <w:p w:rsidR="00F80916" w:rsidRPr="00F80916" w:rsidRDefault="00F80916" w:rsidP="00F80916">
            <w:pPr>
              <w:rPr>
                <w:sz w:val="12"/>
                <w:szCs w:val="12"/>
                <w:rtl/>
              </w:rPr>
            </w:pPr>
            <w:r w:rsidRPr="00F80916">
              <w:rPr>
                <w:sz w:val="12"/>
                <w:szCs w:val="12"/>
                <w:rtl/>
              </w:rPr>
              <w:t>השתתפתי בשיעור מחוץ לכיתה (למשל: בחצר, בטבע או במקום ציבורי)</w:t>
            </w:r>
            <w:r w:rsidRPr="00F80916">
              <w:rPr>
                <w:rFonts w:hint="cs"/>
                <w:sz w:val="12"/>
                <w:szCs w:val="12"/>
                <w:rtl/>
              </w:rPr>
              <w:t xml:space="preserve">, כלל </w:t>
            </w:r>
            <w:r w:rsidR="00114A43">
              <w:rPr>
                <w:rFonts w:hint="cs"/>
                <w:sz w:val="12"/>
                <w:szCs w:val="12"/>
                <w:rtl/>
              </w:rPr>
              <w:t>בתי הספר דוברי הערבית</w:t>
            </w:r>
          </w:p>
        </w:tc>
      </w:tr>
      <w:tr w:rsidR="00F80916" w:rsidRPr="00F80916" w:rsidTr="00C4038D">
        <w:trPr>
          <w:trHeight w:val="3552"/>
        </w:trPr>
        <w:tc>
          <w:tcPr>
            <w:tcW w:w="5503" w:type="dxa"/>
            <w:gridSpan w:val="5"/>
            <w:tcBorders>
              <w:top w:val="nil"/>
              <w:left w:val="single" w:sz="12" w:space="0" w:color="808080" w:themeColor="background1" w:themeShade="80"/>
              <w:bottom w:val="nil"/>
              <w:right w:val="single" w:sz="12" w:space="0" w:color="auto"/>
            </w:tcBorders>
            <w:shd w:val="clear" w:color="auto" w:fill="auto"/>
          </w:tcPr>
          <w:p w:rsidR="00F80916" w:rsidRPr="00F80916" w:rsidRDefault="00F80916" w:rsidP="00F80916">
            <w:pPr>
              <w:jc w:val="center"/>
              <w:rPr>
                <w:rtl/>
              </w:rPr>
            </w:pPr>
            <w:bookmarkStart w:id="1237" w:name="MP_GRAPH_T_1426_Di_Yc_2_G"/>
            <w:r w:rsidRPr="00F80916">
              <w:rPr>
                <w:noProof/>
                <w:rtl/>
              </w:rPr>
              <w:drawing>
                <wp:inline distT="0" distB="0" distL="0" distR="0" wp14:anchorId="3E11BBCE" wp14:editId="495E9C96">
                  <wp:extent cx="3390181" cy="2156604"/>
                  <wp:effectExtent l="0" t="0" r="1270" b="0"/>
                  <wp:docPr id="769" name="Chart 993"/>
                  <wp:cNvGraphicFramePr/>
                  <a:graphic xmlns:a="http://schemas.openxmlformats.org/drawingml/2006/main">
                    <a:graphicData uri="http://schemas.openxmlformats.org/drawingml/2006/chart">
                      <c:chart xmlns:c="http://schemas.openxmlformats.org/drawingml/2006/chart" xmlns:r="http://schemas.openxmlformats.org/officeDocument/2006/relationships" r:id="rId191"/>
                    </a:graphicData>
                  </a:graphic>
                </wp:inline>
              </w:drawing>
            </w:r>
            <w:bookmarkEnd w:id="1237"/>
          </w:p>
        </w:tc>
        <w:tc>
          <w:tcPr>
            <w:tcW w:w="5544" w:type="dxa"/>
            <w:gridSpan w:val="5"/>
            <w:tcBorders>
              <w:top w:val="nil"/>
              <w:left w:val="single" w:sz="12" w:space="0" w:color="auto"/>
              <w:bottom w:val="nil"/>
              <w:right w:val="single" w:sz="12" w:space="0" w:color="auto"/>
            </w:tcBorders>
            <w:shd w:val="clear" w:color="auto" w:fill="auto"/>
          </w:tcPr>
          <w:p w:rsidR="00F80916" w:rsidRPr="00F80916" w:rsidRDefault="00F80916" w:rsidP="00F80916">
            <w:pPr>
              <w:jc w:val="center"/>
              <w:rPr>
                <w:rtl/>
              </w:rPr>
            </w:pPr>
            <w:bookmarkStart w:id="1238" w:name="MP_GRAPH_T_1426_Di_Yc_9_G"/>
            <w:r w:rsidRPr="00F80916">
              <w:rPr>
                <w:noProof/>
                <w:rtl/>
              </w:rPr>
              <w:drawing>
                <wp:inline distT="0" distB="0" distL="0" distR="0" wp14:anchorId="4DA9FCA9" wp14:editId="0D4EB4E4">
                  <wp:extent cx="3392424" cy="2156604"/>
                  <wp:effectExtent l="0" t="0" r="0" b="0"/>
                  <wp:docPr id="770" name="Chart 99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2"/>
                    </a:graphicData>
                  </a:graphic>
                </wp:inline>
              </w:drawing>
            </w:r>
            <w:bookmarkEnd w:id="1238"/>
          </w:p>
        </w:tc>
      </w:tr>
      <w:tr w:rsidR="00C4038D" w:rsidRPr="00F80916" w:rsidTr="00C4038D">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C4038D" w:rsidRPr="00F80916" w:rsidRDefault="00C4038D" w:rsidP="00C4038D">
            <w:pPr>
              <w:rPr>
                <w:rFonts w:ascii="Arial" w:hAnsi="Arial" w:cs="Arial"/>
                <w:b/>
                <w:bCs/>
                <w:color w:val="6C0000"/>
                <w:sz w:val="16"/>
                <w:szCs w:val="16"/>
                <w:rtl/>
              </w:rPr>
            </w:pPr>
            <w:bookmarkStart w:id="1239" w:name="MP_TABLE_T_1426_Di_Yc_9_T__F" w:colFirst="6" w:colLast="8"/>
            <w:bookmarkStart w:id="1240" w:name="MP_TABLE_T_1426_Di_Yc_2_T__F" w:colFirst="1" w:colLast="3"/>
            <w:r w:rsidRPr="00F80916">
              <w:rPr>
                <w:rFonts w:ascii="Arial" w:hAnsi="Arial" w:cs="Arial"/>
                <w:b/>
                <w:bCs/>
                <w:color w:val="6C000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6C0000"/>
                <w:sz w:val="20"/>
                <w:szCs w:val="20"/>
              </w:rPr>
            </w:pPr>
            <w:r>
              <w:rPr>
                <w:rFonts w:cs="Arial"/>
                <w:b/>
                <w:bCs/>
                <w:color w:val="6C0000"/>
                <w:sz w:val="20"/>
                <w:szCs w:val="20"/>
              </w:rPr>
              <w:t>77%</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6C0000"/>
                <w:sz w:val="20"/>
                <w:szCs w:val="20"/>
              </w:rPr>
            </w:pPr>
            <w:r>
              <w:rPr>
                <w:rFonts w:cs="Arial"/>
                <w:b/>
                <w:bCs/>
                <w:color w:val="6C0000"/>
                <w:sz w:val="20"/>
                <w:szCs w:val="20"/>
              </w:rPr>
              <w:t>78%</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6C0000"/>
                <w:sz w:val="20"/>
                <w:szCs w:val="20"/>
              </w:rPr>
            </w:pPr>
            <w:r>
              <w:rPr>
                <w:rFonts w:cs="Arial"/>
                <w:b/>
                <w:bCs/>
                <w:color w:val="6C0000"/>
                <w:sz w:val="20"/>
                <w:szCs w:val="20"/>
              </w:rPr>
              <w:t>81%</w:t>
            </w:r>
          </w:p>
        </w:tc>
        <w:tc>
          <w:tcPr>
            <w:tcW w:w="320" w:type="dxa"/>
            <w:tcBorders>
              <w:top w:val="nil"/>
              <w:left w:val="single" w:sz="4" w:space="0" w:color="808080" w:themeColor="background1" w:themeShade="80"/>
              <w:bottom w:val="nil"/>
              <w:right w:val="single" w:sz="12" w:space="0" w:color="auto"/>
            </w:tcBorders>
            <w:shd w:val="clear" w:color="auto" w:fill="auto"/>
          </w:tcPr>
          <w:p w:rsidR="00C4038D" w:rsidRPr="00F80916" w:rsidRDefault="00C4038D" w:rsidP="00C4038D">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C4038D" w:rsidRPr="00F80916" w:rsidRDefault="00C4038D" w:rsidP="00C4038D">
            <w:pPr>
              <w:rPr>
                <w:rFonts w:ascii="Arial" w:hAnsi="Arial" w:cs="Arial"/>
                <w:b/>
                <w:bCs/>
                <w:color w:val="003300"/>
                <w:sz w:val="16"/>
                <w:szCs w:val="16"/>
                <w:rtl/>
              </w:rPr>
            </w:pPr>
            <w:r w:rsidRPr="00F80916">
              <w:rPr>
                <w:rFonts w:ascii="Arial" w:hAnsi="Arial" w:cs="Arial"/>
                <w:b/>
                <w:bCs/>
                <w:color w:val="00330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003300"/>
                <w:sz w:val="20"/>
                <w:szCs w:val="20"/>
              </w:rPr>
            </w:pPr>
            <w:r>
              <w:rPr>
                <w:rFonts w:cs="Arial"/>
                <w:b/>
                <w:bCs/>
                <w:color w:val="003300"/>
                <w:sz w:val="20"/>
                <w:szCs w:val="20"/>
              </w:rPr>
              <w:t>77%</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003300"/>
                <w:sz w:val="20"/>
                <w:szCs w:val="20"/>
              </w:rPr>
            </w:pPr>
            <w:r>
              <w:rPr>
                <w:rFonts w:cs="Arial"/>
                <w:b/>
                <w:bCs/>
                <w:color w:val="003300"/>
                <w:sz w:val="20"/>
                <w:szCs w:val="20"/>
              </w:rPr>
              <w:t>79%</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003300"/>
                <w:sz w:val="20"/>
                <w:szCs w:val="20"/>
              </w:rPr>
            </w:pPr>
            <w:r>
              <w:rPr>
                <w:rFonts w:cs="Arial"/>
                <w:b/>
                <w:bCs/>
                <w:color w:val="003300"/>
                <w:sz w:val="20"/>
                <w:szCs w:val="20"/>
              </w:rPr>
              <w:t>81%</w:t>
            </w:r>
          </w:p>
        </w:tc>
        <w:tc>
          <w:tcPr>
            <w:tcW w:w="360" w:type="dxa"/>
            <w:tcBorders>
              <w:top w:val="nil"/>
              <w:left w:val="single" w:sz="4" w:space="0" w:color="808080" w:themeColor="background1" w:themeShade="80"/>
              <w:bottom w:val="nil"/>
              <w:right w:val="single" w:sz="12" w:space="0" w:color="auto"/>
            </w:tcBorders>
            <w:shd w:val="clear" w:color="auto" w:fill="auto"/>
          </w:tcPr>
          <w:p w:rsidR="00C4038D" w:rsidRPr="00F80916" w:rsidRDefault="00C4038D" w:rsidP="00C4038D">
            <w:pPr>
              <w:jc w:val="center"/>
              <w:rPr>
                <w:sz w:val="16"/>
                <w:szCs w:val="16"/>
                <w:rtl/>
              </w:rPr>
            </w:pPr>
          </w:p>
        </w:tc>
      </w:tr>
      <w:tr w:rsidR="00C4038D" w:rsidRPr="00F80916" w:rsidTr="00C4038D">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C4038D" w:rsidRPr="00F80916" w:rsidRDefault="00C4038D" w:rsidP="00C4038D">
            <w:pPr>
              <w:rPr>
                <w:rFonts w:ascii="Arial" w:hAnsi="Arial" w:cs="Arial"/>
                <w:b/>
                <w:bCs/>
                <w:color w:val="C40000"/>
                <w:sz w:val="16"/>
                <w:szCs w:val="16"/>
                <w:rtl/>
              </w:rPr>
            </w:pPr>
            <w:r w:rsidRPr="00F80916">
              <w:rPr>
                <w:rFonts w:ascii="Arial" w:hAnsi="Arial" w:cs="Arial"/>
                <w:b/>
                <w:bCs/>
                <w:color w:val="C40000"/>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C40000"/>
                <w:sz w:val="20"/>
                <w:szCs w:val="20"/>
              </w:rPr>
            </w:pPr>
            <w:r>
              <w:rPr>
                <w:rFonts w:cs="Arial"/>
                <w:b/>
                <w:bCs/>
                <w:color w:val="C40000"/>
                <w:sz w:val="20"/>
                <w:szCs w:val="20"/>
              </w:rPr>
              <w:t>61%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C40000"/>
                <w:sz w:val="20"/>
                <w:szCs w:val="20"/>
              </w:rPr>
            </w:pPr>
            <w:r>
              <w:rPr>
                <w:rFonts w:cs="Arial"/>
                <w:b/>
                <w:bCs/>
                <w:color w:val="C40000"/>
                <w:sz w:val="20"/>
                <w:szCs w:val="20"/>
              </w:rPr>
              <w:t>60%</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C40000"/>
                <w:sz w:val="20"/>
                <w:szCs w:val="20"/>
              </w:rPr>
            </w:pPr>
            <w:r>
              <w:rPr>
                <w:rFonts w:cs="Arial"/>
                <w:b/>
                <w:bCs/>
                <w:color w:val="C40000"/>
                <w:sz w:val="20"/>
                <w:szCs w:val="20"/>
              </w:rPr>
              <w:t>60%</w:t>
            </w:r>
          </w:p>
        </w:tc>
        <w:tc>
          <w:tcPr>
            <w:tcW w:w="320" w:type="dxa"/>
            <w:tcBorders>
              <w:top w:val="nil"/>
              <w:left w:val="single" w:sz="4" w:space="0" w:color="808080" w:themeColor="background1" w:themeShade="80"/>
              <w:bottom w:val="nil"/>
              <w:right w:val="single" w:sz="12" w:space="0" w:color="auto"/>
            </w:tcBorders>
            <w:shd w:val="clear" w:color="auto" w:fill="auto"/>
          </w:tcPr>
          <w:p w:rsidR="00C4038D" w:rsidRPr="00F80916" w:rsidRDefault="00C4038D" w:rsidP="00C4038D">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C4038D" w:rsidRPr="00F80916" w:rsidRDefault="00C4038D" w:rsidP="00C4038D">
            <w:pPr>
              <w:rPr>
                <w:rFonts w:ascii="Arial" w:hAnsi="Arial" w:cs="Arial"/>
                <w:b/>
                <w:bCs/>
                <w:color w:val="008000"/>
                <w:sz w:val="16"/>
                <w:szCs w:val="16"/>
                <w:rtl/>
              </w:rPr>
            </w:pPr>
            <w:r w:rsidRPr="00F80916">
              <w:rPr>
                <w:rFonts w:ascii="Arial" w:hAnsi="Arial" w:cs="Arial"/>
                <w:b/>
                <w:bCs/>
                <w:color w:val="008000"/>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008000"/>
                <w:sz w:val="20"/>
                <w:szCs w:val="20"/>
              </w:rPr>
            </w:pPr>
            <w:r>
              <w:rPr>
                <w:rFonts w:cs="Arial"/>
                <w:b/>
                <w:bCs/>
                <w:color w:val="008000"/>
                <w:sz w:val="20"/>
                <w:szCs w:val="20"/>
              </w:rPr>
              <w:t>61%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008000"/>
                <w:sz w:val="20"/>
                <w:szCs w:val="20"/>
              </w:rPr>
            </w:pPr>
            <w:r>
              <w:rPr>
                <w:rFonts w:cs="Arial"/>
                <w:b/>
                <w:bCs/>
                <w:color w:val="008000"/>
                <w:sz w:val="20"/>
                <w:szCs w:val="20"/>
              </w:rPr>
              <w:t>59%</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008000"/>
                <w:sz w:val="20"/>
                <w:szCs w:val="20"/>
              </w:rPr>
            </w:pPr>
            <w:r>
              <w:rPr>
                <w:rFonts w:cs="Arial"/>
                <w:b/>
                <w:bCs/>
                <w:color w:val="008000"/>
                <w:sz w:val="20"/>
                <w:szCs w:val="20"/>
              </w:rPr>
              <w:t>60%</w:t>
            </w:r>
          </w:p>
        </w:tc>
        <w:tc>
          <w:tcPr>
            <w:tcW w:w="360" w:type="dxa"/>
            <w:tcBorders>
              <w:top w:val="nil"/>
              <w:left w:val="single" w:sz="4" w:space="0" w:color="808080" w:themeColor="background1" w:themeShade="80"/>
              <w:bottom w:val="nil"/>
              <w:right w:val="single" w:sz="12" w:space="0" w:color="auto"/>
            </w:tcBorders>
            <w:shd w:val="clear" w:color="auto" w:fill="auto"/>
          </w:tcPr>
          <w:p w:rsidR="00C4038D" w:rsidRPr="00F80916" w:rsidRDefault="00C4038D" w:rsidP="00C4038D">
            <w:pPr>
              <w:jc w:val="center"/>
              <w:rPr>
                <w:sz w:val="16"/>
                <w:szCs w:val="16"/>
                <w:rtl/>
              </w:rPr>
            </w:pPr>
          </w:p>
        </w:tc>
      </w:tr>
      <w:tr w:rsidR="00C4038D" w:rsidRPr="00F80916" w:rsidTr="00C4038D">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C4038D" w:rsidRPr="00F80916" w:rsidRDefault="00C4038D" w:rsidP="00C4038D">
            <w:pPr>
              <w:rPr>
                <w:rFonts w:ascii="Arial" w:hAnsi="Arial" w:cs="Arial"/>
                <w:b/>
                <w:bCs/>
                <w:color w:val="FF3B3B"/>
                <w:sz w:val="16"/>
                <w:szCs w:val="16"/>
                <w:rtl/>
              </w:rPr>
            </w:pPr>
            <w:r w:rsidRPr="00F80916">
              <w:rPr>
                <w:rFonts w:ascii="Arial" w:hAnsi="Arial" w:cs="Arial"/>
                <w:b/>
                <w:bCs/>
                <w:color w:val="FF3B3B"/>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FF3B3B"/>
                <w:sz w:val="20"/>
                <w:szCs w:val="20"/>
              </w:rPr>
            </w:pPr>
            <w:r>
              <w:rPr>
                <w:rFonts w:cs="Arial"/>
                <w:b/>
                <w:bCs/>
                <w:color w:val="FF3B3B"/>
                <w:sz w:val="20"/>
                <w:szCs w:val="20"/>
              </w:rPr>
              <w:t>53%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FF3B3B"/>
                <w:sz w:val="20"/>
                <w:szCs w:val="20"/>
              </w:rPr>
            </w:pPr>
            <w:r>
              <w:rPr>
                <w:rFonts w:cs="Arial"/>
                <w:b/>
                <w:bCs/>
                <w:color w:val="FF3B3B"/>
                <w:sz w:val="20"/>
                <w:szCs w:val="20"/>
              </w:rPr>
              <w:t>51%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FF3B3B"/>
                <w:sz w:val="20"/>
                <w:szCs w:val="20"/>
              </w:rPr>
            </w:pPr>
            <w:r>
              <w:rPr>
                <w:rFonts w:cs="Arial"/>
                <w:b/>
                <w:bCs/>
                <w:color w:val="FF3B3B"/>
                <w:sz w:val="20"/>
                <w:szCs w:val="20"/>
              </w:rPr>
              <w:t>56%</w:t>
            </w:r>
          </w:p>
        </w:tc>
        <w:tc>
          <w:tcPr>
            <w:tcW w:w="320" w:type="dxa"/>
            <w:tcBorders>
              <w:top w:val="nil"/>
              <w:left w:val="single" w:sz="4" w:space="0" w:color="808080" w:themeColor="background1" w:themeShade="80"/>
              <w:bottom w:val="nil"/>
              <w:right w:val="single" w:sz="12" w:space="0" w:color="auto"/>
            </w:tcBorders>
            <w:shd w:val="clear" w:color="auto" w:fill="auto"/>
          </w:tcPr>
          <w:p w:rsidR="00C4038D" w:rsidRPr="00F80916" w:rsidRDefault="00C4038D" w:rsidP="00C4038D">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C4038D" w:rsidRPr="00F80916" w:rsidRDefault="00C4038D" w:rsidP="00C4038D">
            <w:pPr>
              <w:rPr>
                <w:rFonts w:ascii="Arial" w:hAnsi="Arial" w:cs="Arial"/>
                <w:b/>
                <w:bCs/>
                <w:color w:val="24F814"/>
                <w:sz w:val="16"/>
                <w:szCs w:val="16"/>
                <w:rtl/>
              </w:rPr>
            </w:pPr>
            <w:r w:rsidRPr="00F80916">
              <w:rPr>
                <w:rFonts w:ascii="Arial" w:hAnsi="Arial" w:cs="Arial"/>
                <w:b/>
                <w:bCs/>
                <w:color w:val="24F814"/>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24F814"/>
                <w:sz w:val="20"/>
                <w:szCs w:val="20"/>
              </w:rPr>
            </w:pPr>
            <w:r>
              <w:rPr>
                <w:rFonts w:cs="Arial"/>
                <w:b/>
                <w:bCs/>
                <w:color w:val="24F814"/>
                <w:sz w:val="20"/>
                <w:szCs w:val="20"/>
              </w:rPr>
              <w:t>54%</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24F814"/>
                <w:sz w:val="20"/>
                <w:szCs w:val="20"/>
              </w:rPr>
            </w:pPr>
            <w:r>
              <w:rPr>
                <w:rFonts w:cs="Arial"/>
                <w:b/>
                <w:bCs/>
                <w:color w:val="24F814"/>
                <w:sz w:val="20"/>
                <w:szCs w:val="20"/>
              </w:rPr>
              <w:t>51%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24F814"/>
                <w:sz w:val="20"/>
                <w:szCs w:val="20"/>
              </w:rPr>
            </w:pPr>
            <w:r>
              <w:rPr>
                <w:rFonts w:cs="Arial"/>
                <w:b/>
                <w:bCs/>
                <w:color w:val="24F814"/>
                <w:sz w:val="20"/>
                <w:szCs w:val="20"/>
              </w:rPr>
              <w:t>56%</w:t>
            </w:r>
          </w:p>
        </w:tc>
        <w:tc>
          <w:tcPr>
            <w:tcW w:w="360" w:type="dxa"/>
            <w:tcBorders>
              <w:top w:val="nil"/>
              <w:left w:val="single" w:sz="4" w:space="0" w:color="808080" w:themeColor="background1" w:themeShade="80"/>
              <w:bottom w:val="nil"/>
              <w:right w:val="single" w:sz="12" w:space="0" w:color="auto"/>
            </w:tcBorders>
            <w:shd w:val="clear" w:color="auto" w:fill="auto"/>
          </w:tcPr>
          <w:p w:rsidR="00C4038D" w:rsidRPr="00F80916" w:rsidRDefault="00C4038D" w:rsidP="00C4038D">
            <w:pPr>
              <w:jc w:val="center"/>
              <w:rPr>
                <w:sz w:val="16"/>
                <w:szCs w:val="16"/>
                <w:rtl/>
              </w:rPr>
            </w:pPr>
          </w:p>
        </w:tc>
      </w:tr>
      <w:bookmarkEnd w:id="1239"/>
      <w:bookmarkEnd w:id="1240"/>
      <w:tr w:rsidR="00F80916" w:rsidRPr="00F80916" w:rsidTr="00C4038D">
        <w:trPr>
          <w:trHeight w:val="262"/>
        </w:trPr>
        <w:tc>
          <w:tcPr>
            <w:tcW w:w="5503" w:type="dxa"/>
            <w:gridSpan w:val="5"/>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F80916" w:rsidRPr="00F80916" w:rsidRDefault="00F80916" w:rsidP="00F80916">
            <w:pPr>
              <w:jc w:val="center"/>
              <w:rPr>
                <w:rtl/>
              </w:rPr>
            </w:pPr>
          </w:p>
        </w:tc>
        <w:tc>
          <w:tcPr>
            <w:tcW w:w="5544" w:type="dxa"/>
            <w:gridSpan w:val="5"/>
            <w:tcBorders>
              <w:top w:val="nil"/>
              <w:left w:val="single" w:sz="12" w:space="0" w:color="auto"/>
              <w:bottom w:val="single" w:sz="12" w:space="0" w:color="auto"/>
              <w:right w:val="single" w:sz="12" w:space="0" w:color="auto"/>
            </w:tcBorders>
            <w:shd w:val="clear" w:color="auto" w:fill="auto"/>
          </w:tcPr>
          <w:p w:rsidR="00F80916" w:rsidRPr="00F80916" w:rsidRDefault="00F80916" w:rsidP="00F80916">
            <w:pPr>
              <w:jc w:val="center"/>
              <w:rPr>
                <w:rtl/>
              </w:rPr>
            </w:pPr>
          </w:p>
        </w:tc>
      </w:tr>
      <w:tr w:rsidR="00F80916" w:rsidRPr="00F80916" w:rsidTr="004F4960">
        <w:trPr>
          <w:trHeight w:val="266"/>
        </w:trPr>
        <w:tc>
          <w:tcPr>
            <w:tcW w:w="5503"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F80916" w:rsidRPr="00F80916" w:rsidRDefault="00F80916" w:rsidP="00F80916">
            <w:pPr>
              <w:jc w:val="center"/>
              <w:rPr>
                <w:rtl/>
              </w:rPr>
            </w:pPr>
            <w:r w:rsidRPr="00F80916">
              <w:rPr>
                <w:rFonts w:hint="cs"/>
                <w:b/>
                <w:bCs/>
                <w:sz w:val="24"/>
                <w:szCs w:val="24"/>
                <w:rtl/>
              </w:rPr>
              <w:t>מגזר בדואי דרום (תשע</w:t>
            </w:r>
            <w:r w:rsidRPr="00F80916">
              <w:rPr>
                <w:b/>
                <w:bCs/>
                <w:sz w:val="24"/>
                <w:szCs w:val="24"/>
                <w:rtl/>
              </w:rPr>
              <w:t>"</w:t>
            </w:r>
            <w:r w:rsidRPr="00F80916">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sidRPr="00F80916">
              <w:rPr>
                <w:rFonts w:hint="cs"/>
                <w:b/>
                <w:bCs/>
                <w:sz w:val="24"/>
                <w:szCs w:val="24"/>
                <w:rtl/>
              </w:rPr>
              <w:t>)</w:t>
            </w:r>
          </w:p>
        </w:tc>
        <w:tc>
          <w:tcPr>
            <w:tcW w:w="5544" w:type="dxa"/>
            <w:gridSpan w:val="5"/>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F80916" w:rsidRPr="00F80916" w:rsidRDefault="00F80916" w:rsidP="00F80916">
            <w:pPr>
              <w:jc w:val="center"/>
              <w:rPr>
                <w:rtl/>
              </w:rPr>
            </w:pPr>
            <w:r w:rsidRPr="00F80916">
              <w:rPr>
                <w:rFonts w:hint="cs"/>
                <w:b/>
                <w:bCs/>
                <w:sz w:val="24"/>
                <w:szCs w:val="24"/>
                <w:rtl/>
              </w:rPr>
              <w:t>מגזר דרוזי (תשע</w:t>
            </w:r>
            <w:r w:rsidRPr="00F80916">
              <w:rPr>
                <w:b/>
                <w:bCs/>
                <w:sz w:val="24"/>
                <w:szCs w:val="24"/>
                <w:rtl/>
              </w:rPr>
              <w:t>"</w:t>
            </w:r>
            <w:r w:rsidRPr="00F80916">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sidRPr="00F80916">
              <w:rPr>
                <w:rFonts w:hint="cs"/>
                <w:b/>
                <w:bCs/>
                <w:sz w:val="24"/>
                <w:szCs w:val="24"/>
                <w:rtl/>
              </w:rPr>
              <w:t>)</w:t>
            </w:r>
          </w:p>
        </w:tc>
      </w:tr>
      <w:tr w:rsidR="00F80916" w:rsidRPr="00F80916" w:rsidTr="00C4038D">
        <w:trPr>
          <w:trHeight w:val="262"/>
        </w:trPr>
        <w:tc>
          <w:tcPr>
            <w:tcW w:w="5503" w:type="dxa"/>
            <w:gridSpan w:val="5"/>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F80916" w:rsidRPr="00F80916" w:rsidRDefault="00F80916" w:rsidP="00F80916">
            <w:pPr>
              <w:rPr>
                <w:color w:val="A6A6A6" w:themeColor="background1" w:themeShade="A6"/>
                <w:sz w:val="12"/>
                <w:szCs w:val="12"/>
                <w:rtl/>
              </w:rPr>
            </w:pPr>
            <w:r w:rsidRPr="00F80916">
              <w:rPr>
                <w:rFonts w:ascii="Arialri" w:eastAsia="+mn-ea" w:hAnsi="Arial" w:cs="Arial"/>
                <w:color w:val="A6A6A6"/>
                <w:sz w:val="12"/>
                <w:szCs w:val="12"/>
                <w:rtl/>
              </w:rPr>
              <w:t>השתתפתי בשיעור מחוץ לכיתה (למשל: בחצר, בטבע או במקום ציבורי)</w:t>
            </w:r>
            <w:r w:rsidRPr="00F80916">
              <w:rPr>
                <w:rFonts w:hint="cs"/>
                <w:color w:val="A6A6A6" w:themeColor="background1" w:themeShade="A6"/>
                <w:sz w:val="12"/>
                <w:szCs w:val="12"/>
                <w:rtl/>
              </w:rPr>
              <w:t>, מגזר בדואי דרום</w:t>
            </w:r>
          </w:p>
        </w:tc>
        <w:tc>
          <w:tcPr>
            <w:tcW w:w="5544" w:type="dxa"/>
            <w:gridSpan w:val="5"/>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F80916" w:rsidRPr="00F80916" w:rsidRDefault="00F80916" w:rsidP="00F80916">
            <w:pPr>
              <w:rPr>
                <w:color w:val="A6A6A6" w:themeColor="background1" w:themeShade="A6"/>
                <w:sz w:val="12"/>
                <w:szCs w:val="12"/>
                <w:rtl/>
              </w:rPr>
            </w:pPr>
            <w:r w:rsidRPr="00F80916">
              <w:rPr>
                <w:rFonts w:ascii="Arialri" w:eastAsia="+mn-ea" w:hAnsi="Arial" w:cs="Arial"/>
                <w:color w:val="A6A6A6"/>
                <w:sz w:val="12"/>
                <w:szCs w:val="12"/>
                <w:rtl/>
              </w:rPr>
              <w:t>השתתפתי בשיעור מחוץ לכיתה (למשל: בחצר, בטבע או במקום ציבורי)</w:t>
            </w:r>
            <w:r w:rsidRPr="00F80916">
              <w:rPr>
                <w:rFonts w:hint="cs"/>
                <w:color w:val="A6A6A6" w:themeColor="background1" w:themeShade="A6"/>
                <w:sz w:val="12"/>
                <w:szCs w:val="12"/>
                <w:rtl/>
              </w:rPr>
              <w:t>, מגזר דרוזי</w:t>
            </w:r>
          </w:p>
        </w:tc>
      </w:tr>
      <w:tr w:rsidR="00F80916" w:rsidRPr="00F80916" w:rsidTr="00C4038D">
        <w:trPr>
          <w:trHeight w:val="3552"/>
        </w:trPr>
        <w:tc>
          <w:tcPr>
            <w:tcW w:w="5503" w:type="dxa"/>
            <w:gridSpan w:val="5"/>
            <w:tcBorders>
              <w:top w:val="nil"/>
              <w:left w:val="single" w:sz="12" w:space="0" w:color="808080" w:themeColor="background1" w:themeShade="80"/>
              <w:bottom w:val="nil"/>
              <w:right w:val="single" w:sz="12" w:space="0" w:color="808080" w:themeColor="background1" w:themeShade="80"/>
            </w:tcBorders>
            <w:shd w:val="clear" w:color="auto" w:fill="auto"/>
          </w:tcPr>
          <w:p w:rsidR="00F80916" w:rsidRPr="00F80916" w:rsidRDefault="00F80916" w:rsidP="00F80916">
            <w:pPr>
              <w:jc w:val="center"/>
              <w:rPr>
                <w:rtl/>
              </w:rPr>
            </w:pPr>
            <w:bookmarkStart w:id="1241" w:name="MP_GRAPH_T_1426_Di_Yc_5_G"/>
            <w:r w:rsidRPr="00F80916">
              <w:rPr>
                <w:noProof/>
                <w:rtl/>
              </w:rPr>
              <w:drawing>
                <wp:inline distT="0" distB="0" distL="0" distR="0" wp14:anchorId="1F7E4BF9" wp14:editId="4B354B53">
                  <wp:extent cx="3392424" cy="2156604"/>
                  <wp:effectExtent l="0" t="0" r="0" b="0"/>
                  <wp:docPr id="771" name="Chart 9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3"/>
                    </a:graphicData>
                  </a:graphic>
                </wp:inline>
              </w:drawing>
            </w:r>
            <w:bookmarkEnd w:id="1241"/>
          </w:p>
        </w:tc>
        <w:tc>
          <w:tcPr>
            <w:tcW w:w="5544" w:type="dxa"/>
            <w:gridSpan w:val="5"/>
            <w:tcBorders>
              <w:top w:val="nil"/>
              <w:left w:val="single" w:sz="12" w:space="0" w:color="808080" w:themeColor="background1" w:themeShade="80"/>
              <w:bottom w:val="nil"/>
              <w:right w:val="single" w:sz="12" w:space="0" w:color="808080" w:themeColor="background1" w:themeShade="80"/>
            </w:tcBorders>
            <w:shd w:val="clear" w:color="auto" w:fill="auto"/>
          </w:tcPr>
          <w:p w:rsidR="00F80916" w:rsidRPr="00F80916" w:rsidRDefault="00F80916" w:rsidP="00F80916">
            <w:pPr>
              <w:jc w:val="center"/>
              <w:rPr>
                <w:rtl/>
              </w:rPr>
            </w:pPr>
            <w:bookmarkStart w:id="1242" w:name="MP_GRAPH_T_1426_Di_Yc_4_G"/>
            <w:r w:rsidRPr="00F80916">
              <w:rPr>
                <w:noProof/>
                <w:rtl/>
              </w:rPr>
              <w:drawing>
                <wp:inline distT="0" distB="0" distL="0" distR="0" wp14:anchorId="56978E03" wp14:editId="0F2FE149">
                  <wp:extent cx="3390181" cy="2156604"/>
                  <wp:effectExtent l="0" t="0" r="1270" b="0"/>
                  <wp:docPr id="772" name="Chart 9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4"/>
                    </a:graphicData>
                  </a:graphic>
                </wp:inline>
              </w:drawing>
            </w:r>
            <w:bookmarkEnd w:id="1242"/>
          </w:p>
        </w:tc>
      </w:tr>
      <w:tr w:rsidR="00C4038D" w:rsidRPr="00F80916" w:rsidTr="00C4038D">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C4038D" w:rsidRPr="00F80916" w:rsidRDefault="00C4038D" w:rsidP="00C4038D">
            <w:pPr>
              <w:rPr>
                <w:rFonts w:ascii="Arial" w:hAnsi="Arial" w:cs="Arial"/>
                <w:b/>
                <w:bCs/>
                <w:color w:val="984806" w:themeColor="accent6" w:themeShade="80"/>
                <w:sz w:val="16"/>
                <w:szCs w:val="16"/>
                <w:rtl/>
              </w:rPr>
            </w:pPr>
            <w:bookmarkStart w:id="1243" w:name="MP_TABLE_T_1426_Di_Yc_4_T__F" w:colFirst="6" w:colLast="8"/>
            <w:bookmarkStart w:id="1244" w:name="MP_TABLE_T_1426_Di_Yc_5_T__F" w:colFirst="1" w:colLast="3"/>
            <w:r w:rsidRPr="00F80916">
              <w:rPr>
                <w:rFonts w:ascii="Arial" w:hAnsi="Arial" w:cs="Arial"/>
                <w:b/>
                <w:bCs/>
                <w:color w:val="984806" w:themeColor="accent6" w:themeShade="8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984806" w:themeColor="accent6" w:themeShade="80"/>
                <w:sz w:val="20"/>
                <w:szCs w:val="20"/>
              </w:rPr>
            </w:pPr>
            <w:r>
              <w:rPr>
                <w:rFonts w:cs="Arial"/>
                <w:b/>
                <w:bCs/>
                <w:color w:val="984806" w:themeColor="accent6" w:themeShade="80"/>
                <w:sz w:val="20"/>
                <w:szCs w:val="20"/>
              </w:rPr>
              <w:t>72%</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984806" w:themeColor="accent6" w:themeShade="80"/>
                <w:sz w:val="20"/>
                <w:szCs w:val="20"/>
              </w:rPr>
            </w:pPr>
            <w:r>
              <w:rPr>
                <w:rFonts w:cs="Arial"/>
                <w:b/>
                <w:bCs/>
                <w:color w:val="984806" w:themeColor="accent6" w:themeShade="80"/>
                <w:sz w:val="20"/>
                <w:szCs w:val="20"/>
              </w:rPr>
              <w:t>78%</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984806" w:themeColor="accent6" w:themeShade="80"/>
                <w:sz w:val="20"/>
                <w:szCs w:val="20"/>
              </w:rPr>
            </w:pPr>
            <w:r>
              <w:rPr>
                <w:rFonts w:cs="Arial"/>
                <w:b/>
                <w:bCs/>
                <w:color w:val="984806" w:themeColor="accent6" w:themeShade="80"/>
                <w:sz w:val="20"/>
                <w:szCs w:val="20"/>
              </w:rPr>
              <w:t>78%</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C4038D" w:rsidRPr="00F80916" w:rsidRDefault="00C4038D" w:rsidP="00C4038D">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C4038D" w:rsidRPr="00F80916" w:rsidRDefault="00C4038D" w:rsidP="00C4038D">
            <w:pPr>
              <w:rPr>
                <w:rFonts w:ascii="Arial" w:hAnsi="Arial" w:cs="Arial"/>
                <w:b/>
                <w:bCs/>
                <w:color w:val="383838"/>
                <w:sz w:val="16"/>
                <w:szCs w:val="16"/>
                <w:rtl/>
              </w:rPr>
            </w:pPr>
            <w:r w:rsidRPr="00F80916">
              <w:rPr>
                <w:rFonts w:ascii="Arial" w:hAnsi="Arial" w:cs="Arial"/>
                <w:b/>
                <w:bCs/>
                <w:color w:val="383838"/>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383838"/>
                <w:sz w:val="20"/>
                <w:szCs w:val="20"/>
              </w:rPr>
            </w:pPr>
            <w:r>
              <w:rPr>
                <w:rFonts w:cs="Arial"/>
                <w:b/>
                <w:bCs/>
                <w:color w:val="383838"/>
                <w:sz w:val="20"/>
                <w:szCs w:val="20"/>
              </w:rPr>
              <w:t>82%</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383838"/>
                <w:sz w:val="20"/>
                <w:szCs w:val="20"/>
              </w:rPr>
            </w:pPr>
            <w:r>
              <w:rPr>
                <w:rFonts w:cs="Arial"/>
                <w:b/>
                <w:bCs/>
                <w:color w:val="383838"/>
                <w:sz w:val="20"/>
                <w:szCs w:val="20"/>
              </w:rPr>
              <w:t>82%</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383838"/>
                <w:sz w:val="20"/>
                <w:szCs w:val="20"/>
              </w:rPr>
            </w:pPr>
            <w:r>
              <w:rPr>
                <w:rFonts w:cs="Arial"/>
                <w:b/>
                <w:bCs/>
                <w:color w:val="383838"/>
                <w:sz w:val="20"/>
                <w:szCs w:val="20"/>
              </w:rPr>
              <w:t>86%</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C4038D" w:rsidRPr="00F80916" w:rsidRDefault="00C4038D" w:rsidP="00C4038D">
            <w:pPr>
              <w:jc w:val="center"/>
              <w:rPr>
                <w:rtl/>
              </w:rPr>
            </w:pPr>
          </w:p>
        </w:tc>
      </w:tr>
      <w:tr w:rsidR="00C4038D" w:rsidRPr="00F80916" w:rsidTr="00C4038D">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C4038D" w:rsidRPr="00F80916" w:rsidRDefault="00C4038D" w:rsidP="00C4038D">
            <w:pPr>
              <w:rPr>
                <w:rFonts w:ascii="Arial" w:hAnsi="Arial" w:cs="Arial"/>
                <w:b/>
                <w:bCs/>
                <w:color w:val="E36C0A" w:themeColor="accent6" w:themeShade="BF"/>
                <w:sz w:val="16"/>
                <w:szCs w:val="16"/>
                <w:rtl/>
              </w:rPr>
            </w:pPr>
            <w:r w:rsidRPr="00F80916">
              <w:rPr>
                <w:rFonts w:ascii="Arial" w:hAnsi="Arial" w:cs="Arial"/>
                <w:b/>
                <w:bCs/>
                <w:color w:val="E36C0A" w:themeColor="accent6" w:themeShade="BF"/>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E36C0A" w:themeColor="accent6" w:themeShade="BF"/>
                <w:sz w:val="20"/>
                <w:szCs w:val="20"/>
              </w:rPr>
            </w:pPr>
            <w:r>
              <w:rPr>
                <w:rFonts w:cs="Arial"/>
                <w:b/>
                <w:bCs/>
                <w:color w:val="E36C0A" w:themeColor="accent6" w:themeShade="BF"/>
                <w:sz w:val="20"/>
                <w:szCs w:val="20"/>
              </w:rPr>
              <w:t>58%</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E36C0A" w:themeColor="accent6" w:themeShade="BF"/>
                <w:sz w:val="20"/>
                <w:szCs w:val="20"/>
              </w:rPr>
            </w:pPr>
            <w:r>
              <w:rPr>
                <w:rFonts w:cs="Arial"/>
                <w:b/>
                <w:bCs/>
                <w:color w:val="E36C0A" w:themeColor="accent6" w:themeShade="BF"/>
                <w:sz w:val="20"/>
                <w:szCs w:val="20"/>
              </w:rPr>
              <w:t>52%</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E36C0A" w:themeColor="accent6" w:themeShade="BF"/>
                <w:sz w:val="20"/>
                <w:szCs w:val="20"/>
              </w:rPr>
            </w:pPr>
            <w:r>
              <w:rPr>
                <w:rFonts w:cs="Arial"/>
                <w:b/>
                <w:bCs/>
                <w:color w:val="E36C0A" w:themeColor="accent6" w:themeShade="BF"/>
                <w:sz w:val="20"/>
                <w:szCs w:val="20"/>
              </w:rPr>
              <w:t>61%</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C4038D" w:rsidRPr="00F80916" w:rsidRDefault="00C4038D" w:rsidP="00C4038D">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C4038D" w:rsidRPr="00F80916" w:rsidRDefault="00C4038D" w:rsidP="00C4038D">
            <w:pPr>
              <w:rPr>
                <w:rFonts w:ascii="Arial" w:hAnsi="Arial" w:cs="Arial"/>
                <w:b/>
                <w:bCs/>
                <w:color w:val="797979"/>
                <w:sz w:val="16"/>
                <w:szCs w:val="16"/>
                <w:rtl/>
              </w:rPr>
            </w:pPr>
            <w:r w:rsidRPr="00F80916">
              <w:rPr>
                <w:rFonts w:ascii="Arial" w:hAnsi="Arial" w:cs="Arial"/>
                <w:b/>
                <w:bCs/>
                <w:color w:val="797979"/>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797979"/>
                <w:sz w:val="20"/>
                <w:szCs w:val="20"/>
              </w:rPr>
            </w:pPr>
            <w:r>
              <w:rPr>
                <w:rFonts w:cs="Arial"/>
                <w:b/>
                <w:bCs/>
                <w:color w:val="797979"/>
                <w:sz w:val="20"/>
                <w:szCs w:val="20"/>
              </w:rPr>
              <w:t>64%</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797979"/>
                <w:sz w:val="20"/>
                <w:szCs w:val="20"/>
              </w:rPr>
            </w:pPr>
            <w:r>
              <w:rPr>
                <w:rFonts w:cs="Arial"/>
                <w:b/>
                <w:bCs/>
                <w:color w:val="797979"/>
                <w:sz w:val="20"/>
                <w:szCs w:val="20"/>
              </w:rPr>
              <w:t>62%</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797979"/>
                <w:sz w:val="20"/>
                <w:szCs w:val="20"/>
              </w:rPr>
            </w:pPr>
            <w:r>
              <w:rPr>
                <w:rFonts w:cs="Arial"/>
                <w:b/>
                <w:bCs/>
                <w:color w:val="797979"/>
                <w:sz w:val="20"/>
                <w:szCs w:val="20"/>
              </w:rPr>
              <w:t>67%</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C4038D" w:rsidRPr="00F80916" w:rsidRDefault="00C4038D" w:rsidP="00C4038D">
            <w:pPr>
              <w:jc w:val="center"/>
              <w:rPr>
                <w:rtl/>
              </w:rPr>
            </w:pPr>
          </w:p>
        </w:tc>
      </w:tr>
      <w:tr w:rsidR="00C4038D" w:rsidRPr="00F80916" w:rsidTr="00FC27A0">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C4038D" w:rsidRPr="00F80916" w:rsidRDefault="00C4038D" w:rsidP="00C4038D">
            <w:pPr>
              <w:rPr>
                <w:rFonts w:ascii="Arial" w:hAnsi="Arial" w:cs="Arial"/>
                <w:b/>
                <w:bCs/>
                <w:color w:val="F79443"/>
                <w:sz w:val="16"/>
                <w:szCs w:val="16"/>
                <w:rtl/>
              </w:rPr>
            </w:pPr>
            <w:r w:rsidRPr="00F80916">
              <w:rPr>
                <w:rFonts w:ascii="Arial" w:hAnsi="Arial" w:cs="Arial"/>
                <w:b/>
                <w:bCs/>
                <w:color w:val="F79443"/>
                <w:sz w:val="16"/>
                <w:szCs w:val="16"/>
                <w:rtl/>
              </w:rPr>
              <w:t>י'-י"א</w:t>
            </w:r>
          </w:p>
        </w:tc>
        <w:tc>
          <w:tcPr>
            <w:tcW w:w="1440"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F79443"/>
                <w:sz w:val="20"/>
                <w:szCs w:val="20"/>
              </w:rPr>
            </w:pPr>
            <w:r>
              <w:rPr>
                <w:rFonts w:cs="Arial"/>
                <w:b/>
                <w:bCs/>
                <w:color w:val="F79443"/>
                <w:sz w:val="20"/>
                <w:szCs w:val="20"/>
              </w:rPr>
              <w:t>55%</w:t>
            </w:r>
          </w:p>
        </w:tc>
        <w:tc>
          <w:tcPr>
            <w:tcW w:w="1440"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F79443"/>
                <w:sz w:val="20"/>
                <w:szCs w:val="20"/>
              </w:rPr>
            </w:pPr>
            <w:r>
              <w:rPr>
                <w:rFonts w:cs="Arial"/>
                <w:b/>
                <w:bCs/>
                <w:color w:val="F79443"/>
                <w:sz w:val="20"/>
                <w:szCs w:val="20"/>
              </w:rPr>
              <w:t>50%</w:t>
            </w:r>
          </w:p>
        </w:tc>
        <w:tc>
          <w:tcPr>
            <w:tcW w:w="1440"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F79443"/>
                <w:sz w:val="20"/>
                <w:szCs w:val="20"/>
              </w:rPr>
            </w:pPr>
            <w:r>
              <w:rPr>
                <w:rFonts w:cs="Arial"/>
                <w:b/>
                <w:bCs/>
                <w:color w:val="F79443"/>
                <w:sz w:val="20"/>
                <w:szCs w:val="20"/>
              </w:rPr>
              <w:t>56%</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C4038D" w:rsidRPr="00F80916" w:rsidRDefault="00C4038D" w:rsidP="00C4038D">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C4038D" w:rsidRPr="00F80916" w:rsidRDefault="00C4038D" w:rsidP="00C4038D">
            <w:pPr>
              <w:rPr>
                <w:rFonts w:ascii="Arial" w:hAnsi="Arial" w:cs="Arial"/>
                <w:b/>
                <w:bCs/>
                <w:color w:val="A1A1A1"/>
                <w:sz w:val="16"/>
                <w:szCs w:val="16"/>
                <w:rtl/>
              </w:rPr>
            </w:pPr>
            <w:r w:rsidRPr="00F80916">
              <w:rPr>
                <w:rFonts w:ascii="Arial" w:hAnsi="Arial" w:cs="Arial"/>
                <w:b/>
                <w:bCs/>
                <w:color w:val="A1A1A1"/>
                <w:sz w:val="16"/>
                <w:szCs w:val="16"/>
                <w:rtl/>
              </w:rPr>
              <w:t>י'-י"א</w:t>
            </w:r>
          </w:p>
        </w:tc>
        <w:tc>
          <w:tcPr>
            <w:tcW w:w="1440"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A1A1A1"/>
                <w:sz w:val="20"/>
                <w:szCs w:val="20"/>
              </w:rPr>
            </w:pPr>
            <w:r>
              <w:rPr>
                <w:rFonts w:cs="Arial"/>
                <w:b/>
                <w:bCs/>
                <w:color w:val="A1A1A1"/>
                <w:sz w:val="20"/>
                <w:szCs w:val="20"/>
              </w:rPr>
              <w:t>55%</w:t>
            </w:r>
          </w:p>
        </w:tc>
        <w:tc>
          <w:tcPr>
            <w:tcW w:w="1440"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A1A1A1"/>
                <w:sz w:val="20"/>
                <w:szCs w:val="20"/>
              </w:rPr>
            </w:pPr>
            <w:r>
              <w:rPr>
                <w:rFonts w:cs="Arial"/>
                <w:b/>
                <w:bCs/>
                <w:color w:val="A1A1A1"/>
                <w:sz w:val="20"/>
                <w:szCs w:val="20"/>
              </w:rPr>
              <w:t>57%</w:t>
            </w:r>
          </w:p>
        </w:tc>
        <w:tc>
          <w:tcPr>
            <w:tcW w:w="1440" w:type="dxa"/>
            <w:tcBorders>
              <w:top w:val="single" w:sz="4" w:space="0" w:color="808080" w:themeColor="background1" w:themeShade="80"/>
              <w:left w:val="single" w:sz="4" w:space="0" w:color="808080" w:themeColor="background1" w:themeShade="80"/>
              <w:bottom w:val="nil"/>
              <w:right w:val="single" w:sz="4" w:space="0" w:color="808080" w:themeColor="background1" w:themeShade="80"/>
            </w:tcBorders>
            <w:shd w:val="clear" w:color="auto" w:fill="auto"/>
            <w:vAlign w:val="center"/>
          </w:tcPr>
          <w:p w:rsidR="00C4038D" w:rsidRPr="00F80916" w:rsidRDefault="00F35C3B" w:rsidP="00C4038D">
            <w:pPr>
              <w:bidi w:val="0"/>
              <w:jc w:val="center"/>
              <w:rPr>
                <w:rFonts w:cs="Arial"/>
                <w:b/>
                <w:bCs/>
                <w:color w:val="A1A1A1"/>
                <w:sz w:val="20"/>
                <w:szCs w:val="20"/>
              </w:rPr>
            </w:pPr>
            <w:r>
              <w:rPr>
                <w:rFonts w:cs="Arial"/>
                <w:b/>
                <w:bCs/>
                <w:color w:val="A1A1A1"/>
                <w:sz w:val="20"/>
                <w:szCs w:val="20"/>
              </w:rPr>
              <w:t>57%</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C4038D" w:rsidRPr="00F80916" w:rsidRDefault="00C4038D" w:rsidP="00C4038D">
            <w:pPr>
              <w:jc w:val="center"/>
              <w:rPr>
                <w:rtl/>
              </w:rPr>
            </w:pPr>
          </w:p>
        </w:tc>
      </w:tr>
      <w:bookmarkEnd w:id="1243"/>
      <w:bookmarkEnd w:id="1244"/>
      <w:tr w:rsidR="00F80916" w:rsidRPr="00F80916" w:rsidTr="00C4038D">
        <w:trPr>
          <w:trHeight w:val="262"/>
        </w:trPr>
        <w:tc>
          <w:tcPr>
            <w:tcW w:w="5503"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F80916" w:rsidRPr="00F80916" w:rsidRDefault="00F80916" w:rsidP="00F80916">
            <w:pPr>
              <w:jc w:val="center"/>
              <w:rPr>
                <w:rtl/>
              </w:rPr>
            </w:pPr>
          </w:p>
        </w:tc>
        <w:tc>
          <w:tcPr>
            <w:tcW w:w="5544"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F80916" w:rsidRPr="00F80916" w:rsidRDefault="00F80916" w:rsidP="00F80916">
            <w:pPr>
              <w:jc w:val="center"/>
              <w:rPr>
                <w:rtl/>
              </w:rPr>
            </w:pPr>
          </w:p>
        </w:tc>
      </w:tr>
    </w:tbl>
    <w:p w:rsidR="00DD77F1" w:rsidRPr="005920D5" w:rsidRDefault="00F80916" w:rsidP="005920D5">
      <w:pPr>
        <w:autoSpaceDE w:val="0"/>
        <w:autoSpaceDN w:val="0"/>
        <w:adjustRightInd w:val="0"/>
        <w:spacing w:before="120" w:after="120" w:line="360" w:lineRule="auto"/>
        <w:jc w:val="both"/>
        <w:rPr>
          <w:rFonts w:ascii="Arial" w:eastAsia="Times New Roman" w:hAnsi="Arial" w:cs="Arial"/>
          <w:rtl/>
          <w:lang w:val="x-none" w:eastAsia="x-none"/>
        </w:rPr>
      </w:pPr>
      <w:r w:rsidRPr="00F80916">
        <w:rPr>
          <w:rFonts w:ascii="Arial" w:eastAsia="Times New Roman" w:hAnsi="Arial" w:cs="Arial"/>
          <w:rtl/>
          <w:lang w:val="x-none" w:eastAsia="x-none"/>
        </w:rPr>
        <w:br w:type="page"/>
      </w:r>
    </w:p>
    <w:p w:rsidR="00DD77F1" w:rsidRPr="00AF65B2" w:rsidRDefault="00DD77F1" w:rsidP="00DD77F1">
      <w:pPr>
        <w:pStyle w:val="SubSectionHeader"/>
        <w:rPr>
          <w:rtl/>
        </w:rPr>
      </w:pPr>
      <w:r w:rsidRPr="00AF65B2">
        <w:rPr>
          <w:rtl/>
        </w:rPr>
        <w:lastRenderedPageBreak/>
        <w:t xml:space="preserve">נתוני ההיגדים </w:t>
      </w:r>
      <w:r>
        <w:rPr>
          <w:rtl/>
        </w:rPr>
        <w:t>(</w:t>
      </w:r>
      <w:r w:rsidR="003E7927">
        <w:rPr>
          <w:rtl/>
        </w:rPr>
        <w:t>תשע"ז</w:t>
      </w:r>
      <w:r>
        <w:rPr>
          <w:rtl/>
        </w:rPr>
        <w:t>)</w:t>
      </w:r>
      <w:r w:rsidRPr="00AF65B2">
        <w:rPr>
          <w:rtl/>
        </w:rPr>
        <w:t xml:space="preserve"> </w:t>
      </w:r>
    </w:p>
    <w:p w:rsidR="00F80916" w:rsidRPr="00F80916" w:rsidRDefault="00F80916" w:rsidP="00F80916">
      <w:pPr>
        <w:autoSpaceDE w:val="0"/>
        <w:autoSpaceDN w:val="0"/>
        <w:adjustRightInd w:val="0"/>
        <w:spacing w:before="120" w:after="120" w:line="360" w:lineRule="auto"/>
        <w:jc w:val="both"/>
        <w:rPr>
          <w:rFonts w:ascii="Arial" w:eastAsia="Times New Roman" w:hAnsi="Arial" w:cs="Arial"/>
          <w:rtl/>
          <w:lang w:val="x-none" w:eastAsia="x-none"/>
        </w:rPr>
      </w:pPr>
      <w:bookmarkStart w:id="1245" w:name="_Toc421799745"/>
      <w:bookmarkStart w:id="1246" w:name="_Toc421799849"/>
      <w:bookmarkStart w:id="1247" w:name="_Toc365471031"/>
      <w:bookmarkStart w:id="1248" w:name="_Toc365471508"/>
      <w:bookmarkStart w:id="1249" w:name="_Toc365473560"/>
      <w:bookmarkStart w:id="1250" w:name="_Toc365473665"/>
      <w:bookmarkStart w:id="1251" w:name="_Toc365473770"/>
      <w:bookmarkStart w:id="1252" w:name="_Toc365473935"/>
      <w:bookmarkStart w:id="1253" w:name="_Toc365475109"/>
      <w:bookmarkStart w:id="1254" w:name="_Toc365475214"/>
      <w:bookmarkStart w:id="1255" w:name="_Toc365475319"/>
      <w:bookmarkStart w:id="1256" w:name="_Toc366616029"/>
      <w:bookmarkStart w:id="1257" w:name="_Toc366616379"/>
      <w:bookmarkStart w:id="1258" w:name="_Toc366655839"/>
      <w:bookmarkStart w:id="1259" w:name="_Toc366655993"/>
      <w:bookmarkStart w:id="1260" w:name="_Toc366656171"/>
      <w:bookmarkStart w:id="1261" w:name="_Toc366656410"/>
      <w:bookmarkStart w:id="1262" w:name="_Toc366656547"/>
      <w:bookmarkStart w:id="1263" w:name="_Toc366656714"/>
      <w:bookmarkStart w:id="1264" w:name="_Toc366656900"/>
      <w:bookmarkStart w:id="1265" w:name="_Toc366673847"/>
      <w:bookmarkStart w:id="1266" w:name="_Toc366693368"/>
      <w:bookmarkStart w:id="1267" w:name="_Toc366696454"/>
      <w:bookmarkStart w:id="1268" w:name="_Toc366742976"/>
      <w:bookmarkStart w:id="1269" w:name="_Toc366744470"/>
      <w:bookmarkStart w:id="1270" w:name="_Toc366744586"/>
      <w:bookmarkStart w:id="1271" w:name="_Toc367206847"/>
      <w:bookmarkStart w:id="1272" w:name="_Toc367206949"/>
      <w:bookmarkStart w:id="1273" w:name="_Toc368298795"/>
      <w:bookmarkStart w:id="1274" w:name="_Toc368298917"/>
      <w:bookmarkStart w:id="1275" w:name="_Toc368565007"/>
      <w:bookmarkStart w:id="1276" w:name="_Toc398138733"/>
      <w:bookmarkStart w:id="1277" w:name="_Toc398138837"/>
      <w:bookmarkStart w:id="1278" w:name="_Toc399164292"/>
      <w:bookmarkStart w:id="1279" w:name="_Toc400296819"/>
      <w:bookmarkStart w:id="1280" w:name="_Toc400296954"/>
      <w:bookmarkStart w:id="1281" w:name="_Toc405469757"/>
      <w:bookmarkStart w:id="1282" w:name="_Toc421797542"/>
      <w:bookmarkStart w:id="1283" w:name="_Toc421798621"/>
      <w:bookmarkStart w:id="1284" w:name="_Toc421799746"/>
      <w:bookmarkStart w:id="1285" w:name="_Toc421799850"/>
      <w:bookmarkStart w:id="1286" w:name="_Toc297468479"/>
      <w:bookmarkStart w:id="1287" w:name="_Toc333320007"/>
      <w:bookmarkStart w:id="1288" w:name="_Toc336017440"/>
      <w:bookmarkStart w:id="1289" w:name="_Toc336066627"/>
      <w:bookmarkStart w:id="1290" w:name="_Toc336066817"/>
      <w:bookmarkStart w:id="1291" w:name="_Toc344648685"/>
      <w:bookmarkStart w:id="1292" w:name="_Toc364931786"/>
      <w:bookmarkStart w:id="1293" w:name="_Toc364932035"/>
      <w:bookmarkStart w:id="1294" w:name="_Toc364935753"/>
      <w:bookmarkStart w:id="1295" w:name="_Toc364935911"/>
      <w:bookmarkStart w:id="1296" w:name="_Toc364936101"/>
      <w:bookmarkStart w:id="1297" w:name="_Toc364937185"/>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r w:rsidRPr="00F80916">
        <w:rPr>
          <w:rFonts w:ascii="Arial" w:eastAsia="Times New Roman" w:hAnsi="Arial" w:cs="Arial" w:hint="cs"/>
          <w:rtl/>
          <w:lang w:val="x-none" w:eastAsia="x-none"/>
        </w:rPr>
        <w:t>כדי לראות את התמונה כולה, כפי שעולה מן ההיגדים שהוצגו לעיל בנפרד, נציג להלן את נתוני ההיגדים זה לצד זה.</w:t>
      </w:r>
    </w:p>
    <w:p w:rsidR="00F80916" w:rsidRPr="00F80916" w:rsidRDefault="00F80916" w:rsidP="00F80916">
      <w:pPr>
        <w:autoSpaceDE w:val="0"/>
        <w:autoSpaceDN w:val="0"/>
        <w:adjustRightInd w:val="0"/>
        <w:spacing w:before="120" w:after="120" w:line="360" w:lineRule="auto"/>
        <w:jc w:val="both"/>
        <w:rPr>
          <w:rFonts w:ascii="Arial" w:eastAsia="Times New Roman" w:hAnsi="Arial" w:cs="Arial"/>
          <w:rtl/>
          <w:lang w:val="x-none" w:eastAsia="x-none"/>
        </w:rPr>
      </w:pPr>
      <w:r w:rsidRPr="00F80916">
        <w:rPr>
          <w:rFonts w:ascii="Arial" w:eastAsia="Times New Roman" w:hAnsi="Arial" w:cs="Arial" w:hint="cs"/>
          <w:rtl/>
          <w:lang w:val="x-none" w:eastAsia="x-none"/>
        </w:rPr>
        <w:t>ב</w:t>
      </w:r>
      <w:r w:rsidRPr="00F80916">
        <w:rPr>
          <w:rFonts w:ascii="Arial" w:eastAsia="Times New Roman" w:hAnsi="Arial" w:cs="Arial"/>
          <w:rtl/>
          <w:lang w:val="x-none" w:eastAsia="x-none"/>
        </w:rPr>
        <w:t xml:space="preserve">תרשים </w:t>
      </w:r>
      <w:r w:rsidRPr="00F80916">
        <w:rPr>
          <w:rFonts w:ascii="Arial" w:eastAsia="Times New Roman" w:hAnsi="Arial" w:cs="Arial" w:hint="cs"/>
          <w:rtl/>
          <w:lang w:val="x-none" w:eastAsia="x-none"/>
        </w:rPr>
        <w:t>47</w:t>
      </w:r>
      <w:r w:rsidRPr="00F80916">
        <w:rPr>
          <w:rFonts w:ascii="Arial" w:eastAsia="Times New Roman" w:hAnsi="Arial" w:cs="Arial"/>
          <w:rtl/>
          <w:lang w:val="x-none" w:eastAsia="x-none"/>
        </w:rPr>
        <w:t xml:space="preserve"> מוצגים </w:t>
      </w:r>
      <w:r w:rsidRPr="00F80916">
        <w:rPr>
          <w:rFonts w:ascii="Arial" w:eastAsia="Times New Roman" w:hAnsi="Arial" w:cs="Arial" w:hint="cs"/>
          <w:rtl/>
          <w:lang w:val="x-none" w:eastAsia="x-none"/>
        </w:rPr>
        <w:t xml:space="preserve">נתוני </w:t>
      </w:r>
      <w:r w:rsidRPr="00F80916">
        <w:rPr>
          <w:rFonts w:ascii="Arial" w:eastAsia="Times New Roman" w:hAnsi="Arial" w:cs="Arial"/>
          <w:rtl/>
          <w:lang w:val="x-none" w:eastAsia="x-none"/>
        </w:rPr>
        <w:t xml:space="preserve">ההיגדים </w:t>
      </w:r>
      <w:r w:rsidRPr="00F80916">
        <w:rPr>
          <w:rFonts w:ascii="Arial" w:eastAsia="Times New Roman" w:hAnsi="Arial" w:cs="Arial" w:hint="cs"/>
          <w:rtl/>
          <w:lang w:val="x-none" w:eastAsia="x-none"/>
        </w:rPr>
        <w:t>העוסקים</w:t>
      </w:r>
      <w:r w:rsidRPr="00F80916">
        <w:rPr>
          <w:rFonts w:ascii="Arial" w:eastAsia="Times New Roman" w:hAnsi="Arial" w:cs="Arial"/>
          <w:rtl/>
          <w:lang w:val="x-none" w:eastAsia="x-none"/>
        </w:rPr>
        <w:t xml:space="preserve"> </w:t>
      </w:r>
      <w:r w:rsidRPr="00F80916">
        <w:rPr>
          <w:rFonts w:ascii="Arial" w:eastAsia="Times New Roman" w:hAnsi="Arial" w:cs="Arial" w:hint="cs"/>
          <w:rtl/>
          <w:lang w:val="x-none" w:eastAsia="x-none"/>
        </w:rPr>
        <w:t>ב</w:t>
      </w:r>
      <w:r w:rsidRPr="00F80916">
        <w:rPr>
          <w:rFonts w:ascii="Arial" w:eastAsia="Times New Roman" w:hAnsi="Arial" w:cs="Arial"/>
          <w:rtl/>
          <w:lang w:val="x-none" w:eastAsia="x-none"/>
        </w:rPr>
        <w:t>"</w:t>
      </w:r>
      <w:r w:rsidRPr="00F80916">
        <w:rPr>
          <w:rFonts w:ascii="Arial" w:eastAsia="Times New Roman" w:hAnsi="Arial" w:cs="Arial" w:hint="cs"/>
          <w:rtl/>
          <w:lang w:val="x-none" w:eastAsia="x-none"/>
        </w:rPr>
        <w:t>מטלות כיתתיות המקדמות למידת חקר</w:t>
      </w:r>
      <w:r w:rsidRPr="00F80916">
        <w:rPr>
          <w:rFonts w:ascii="Arial" w:eastAsia="Times New Roman" w:hAnsi="Arial" w:cs="Arial"/>
          <w:rtl/>
          <w:lang w:val="x-none" w:eastAsia="x-none"/>
        </w:rPr>
        <w:t xml:space="preserve">" בשנה"ל </w:t>
      </w:r>
      <w:r w:rsidR="006A24F6">
        <w:rPr>
          <w:rFonts w:ascii="Arial" w:eastAsia="Times New Roman" w:hAnsi="Arial" w:cs="Arial"/>
          <w:rtl/>
          <w:lang w:val="x-none" w:eastAsia="x-none"/>
        </w:rPr>
        <w:t>תשע"ז</w:t>
      </w:r>
      <w:r w:rsidRPr="00F80916">
        <w:rPr>
          <w:rFonts w:ascii="Arial" w:eastAsia="Times New Roman" w:hAnsi="Arial" w:cs="Arial"/>
          <w:rtl/>
          <w:lang w:val="x-none" w:eastAsia="x-none"/>
        </w:rPr>
        <w:t xml:space="preserve"> לפי </w:t>
      </w:r>
      <w:r w:rsidRPr="00F80916">
        <w:rPr>
          <w:rFonts w:ascii="Arial" w:eastAsia="Times New Roman" w:hAnsi="Arial" w:cs="Arial" w:hint="cs"/>
          <w:rtl/>
          <w:lang w:val="x-none" w:eastAsia="x-none"/>
        </w:rPr>
        <w:t>שכבות גיל</w:t>
      </w:r>
      <w:r w:rsidRPr="00F80916">
        <w:rPr>
          <w:rFonts w:ascii="Arial" w:eastAsia="Times New Roman" w:hAnsi="Arial" w:cs="Arial"/>
          <w:rtl/>
          <w:lang w:val="x-none" w:eastAsia="x-none"/>
        </w:rPr>
        <w:t xml:space="preserve">, בעבור כלל </w:t>
      </w:r>
      <w:r w:rsidR="00114A43">
        <w:rPr>
          <w:rFonts w:ascii="Arial" w:eastAsia="Times New Roman" w:hAnsi="Arial" w:cs="Arial"/>
          <w:rtl/>
          <w:lang w:val="x-none" w:eastAsia="x-none"/>
        </w:rPr>
        <w:t>בתי הספר דוברי הערבית</w:t>
      </w:r>
      <w:r w:rsidRPr="00F80916">
        <w:rPr>
          <w:rFonts w:ascii="Arial" w:eastAsia="Times New Roman" w:hAnsi="Arial" w:cs="Arial"/>
          <w:rtl/>
          <w:lang w:val="x-none" w:eastAsia="x-none"/>
        </w:rPr>
        <w:t xml:space="preserve">, וכן בחלוקה לפי מגזרים בקרב דוברי ערבית: מגזר ערבי, מגזר דרוזי ומגזר בדואי דרום (לפירוט נוסף ראו נספח </w:t>
      </w:r>
      <w:r w:rsidRPr="00F80916">
        <w:rPr>
          <w:rFonts w:ascii="Arial" w:eastAsia="Times New Roman" w:hAnsi="Arial" w:cs="Arial" w:hint="cs"/>
          <w:rtl/>
          <w:lang w:val="x-none" w:eastAsia="x-none"/>
        </w:rPr>
        <w:t>2</w:t>
      </w:r>
      <w:r w:rsidRPr="00F80916">
        <w:rPr>
          <w:rFonts w:ascii="Arial" w:eastAsia="Times New Roman" w:hAnsi="Arial" w:cs="Arial"/>
          <w:rtl/>
          <w:lang w:val="x-none" w:eastAsia="x-none"/>
        </w:rPr>
        <w:t>).</w:t>
      </w:r>
      <w:r w:rsidRPr="00F80916">
        <w:rPr>
          <w:rFonts w:ascii="Arial" w:eastAsia="Times New Roman" w:hAnsi="Arial" w:cs="Arial" w:hint="cs"/>
          <w:rtl/>
          <w:lang w:val="x-none" w:eastAsia="x-none"/>
        </w:rPr>
        <w:t xml:space="preserve"> </w:t>
      </w:r>
    </w:p>
    <w:p w:rsidR="00F80916" w:rsidRPr="00F80916" w:rsidRDefault="00F80916" w:rsidP="006A6897">
      <w:pPr>
        <w:numPr>
          <w:ilvl w:val="0"/>
          <w:numId w:val="4"/>
        </w:numPr>
        <w:spacing w:before="120" w:after="60" w:line="300" w:lineRule="exact"/>
        <w:ind w:left="1077" w:hanging="1077"/>
        <w:jc w:val="both"/>
        <w:rPr>
          <w:rFonts w:asciiTheme="minorBidi" w:eastAsia="Times New Roman" w:hAnsiTheme="minorBidi" w:cs="Arial"/>
          <w:b/>
          <w:bCs/>
          <w:sz w:val="20"/>
          <w:szCs w:val="20"/>
          <w:rtl/>
          <w:lang w:val="x-none" w:eastAsia="x-none"/>
        </w:rPr>
      </w:pPr>
      <w:r w:rsidRPr="00F80916">
        <w:rPr>
          <w:rFonts w:asciiTheme="minorBidi" w:eastAsia="Times New Roman" w:hAnsiTheme="minorBidi" w:cs="Arial"/>
          <w:b/>
          <w:bCs/>
          <w:sz w:val="20"/>
          <w:szCs w:val="20"/>
          <w:rtl/>
          <w:lang w:val="x-none" w:eastAsia="x-none"/>
        </w:rPr>
        <w:t xml:space="preserve">דיווחי </w:t>
      </w:r>
      <w:r w:rsidRPr="00F80916">
        <w:rPr>
          <w:rFonts w:asciiTheme="minorBidi" w:eastAsia="Times New Roman" w:hAnsiTheme="minorBidi" w:cs="Arial" w:hint="cs"/>
          <w:b/>
          <w:bCs/>
          <w:sz w:val="20"/>
          <w:szCs w:val="20"/>
          <w:rtl/>
          <w:lang w:val="x-none" w:eastAsia="x-none"/>
        </w:rPr>
        <w:t>התלמידים</w:t>
      </w:r>
      <w:r w:rsidRPr="00F80916">
        <w:rPr>
          <w:rFonts w:asciiTheme="minorBidi" w:eastAsia="Times New Roman" w:hAnsiTheme="minorBidi" w:cs="Arial"/>
          <w:b/>
          <w:bCs/>
          <w:sz w:val="20"/>
          <w:szCs w:val="20"/>
          <w:rtl/>
          <w:lang w:val="x-none" w:eastAsia="x-none"/>
        </w:rPr>
        <w:t xml:space="preserve"> על </w:t>
      </w:r>
      <w:r w:rsidRPr="00F80916">
        <w:rPr>
          <w:rFonts w:asciiTheme="minorBidi" w:eastAsia="Times New Roman" w:hAnsiTheme="minorBidi" w:cs="Arial" w:hint="cs"/>
          <w:b/>
          <w:bCs/>
          <w:sz w:val="20"/>
          <w:szCs w:val="20"/>
          <w:rtl/>
          <w:lang w:val="x-none" w:eastAsia="x-none"/>
        </w:rPr>
        <w:t>מטלות כיתתיות המקדמות למידת חקר</w:t>
      </w:r>
      <w:r w:rsidRPr="00F80916">
        <w:rPr>
          <w:rFonts w:asciiTheme="minorBidi" w:eastAsia="Times New Roman" w:hAnsiTheme="minorBidi" w:cs="Arial"/>
          <w:b/>
          <w:bCs/>
          <w:sz w:val="20"/>
          <w:szCs w:val="20"/>
          <w:rtl/>
          <w:lang w:val="x-none" w:eastAsia="x-none"/>
        </w:rPr>
        <w:t xml:space="preserve">: שיעורי המסכימים (באחוזים) עם הנאמר בהיגדים לפי </w:t>
      </w:r>
      <w:r w:rsidRPr="00F80916">
        <w:rPr>
          <w:rFonts w:asciiTheme="minorBidi" w:eastAsia="Times New Roman" w:hAnsiTheme="minorBidi" w:cs="Arial" w:hint="cs"/>
          <w:b/>
          <w:bCs/>
          <w:sz w:val="20"/>
          <w:szCs w:val="20"/>
          <w:rtl/>
          <w:lang w:val="x-none" w:eastAsia="x-none"/>
        </w:rPr>
        <w:t>מגזר</w:t>
      </w:r>
      <w:r w:rsidRPr="00F80916">
        <w:rPr>
          <w:rFonts w:asciiTheme="minorBidi" w:eastAsia="Times New Roman" w:hAnsiTheme="minorBidi" w:cs="Arial"/>
          <w:b/>
          <w:bCs/>
          <w:sz w:val="20"/>
          <w:szCs w:val="20"/>
          <w:rtl/>
          <w:lang w:val="x-none" w:eastAsia="x-none"/>
        </w:rPr>
        <w:t xml:space="preserve"> ושכבות גיל (</w:t>
      </w:r>
      <w:r w:rsidR="006A24F6">
        <w:rPr>
          <w:rFonts w:asciiTheme="minorBidi" w:eastAsia="Times New Roman" w:hAnsiTheme="minorBidi" w:cs="Arial"/>
          <w:b/>
          <w:bCs/>
          <w:sz w:val="20"/>
          <w:szCs w:val="20"/>
          <w:rtl/>
          <w:lang w:val="x-none" w:eastAsia="x-none"/>
        </w:rPr>
        <w:t>תשע"ז</w:t>
      </w:r>
      <w:r w:rsidRPr="00F80916">
        <w:rPr>
          <w:rFonts w:asciiTheme="minorBidi" w:eastAsia="Times New Roman" w:hAnsiTheme="minorBidi" w:cs="Arial"/>
          <w:b/>
          <w:bCs/>
          <w:sz w:val="20"/>
          <w:szCs w:val="20"/>
          <w:rtl/>
          <w:lang w:val="x-none" w:eastAsia="x-none"/>
        </w:rPr>
        <w:t>)</w:t>
      </w:r>
    </w:p>
    <w:tbl>
      <w:tblPr>
        <w:tblStyle w:val="TableGrid235"/>
        <w:tblW w:w="9652" w:type="dxa"/>
        <w:jc w:val="center"/>
        <w:tblInd w:w="0" w:type="dxa"/>
        <w:tblLook w:val="04A0" w:firstRow="1" w:lastRow="0" w:firstColumn="1" w:lastColumn="0" w:noHBand="0" w:noVBand="1"/>
      </w:tblPr>
      <w:tblGrid>
        <w:gridCol w:w="9652"/>
      </w:tblGrid>
      <w:tr w:rsidR="00F80916" w:rsidRPr="00F80916" w:rsidTr="004F4960">
        <w:trPr>
          <w:trHeight w:val="303"/>
          <w:jc w:val="center"/>
        </w:trPr>
        <w:tc>
          <w:tcPr>
            <w:tcW w:w="9652" w:type="dxa"/>
            <w:tcBorders>
              <w:top w:val="single" w:sz="12" w:space="0" w:color="auto"/>
              <w:left w:val="single" w:sz="12" w:space="0" w:color="auto"/>
              <w:bottom w:val="single" w:sz="12" w:space="0" w:color="auto"/>
              <w:right w:val="single" w:sz="12" w:space="0" w:color="auto"/>
            </w:tcBorders>
            <w:shd w:val="clear" w:color="auto" w:fill="C2D69B"/>
            <w:hideMark/>
          </w:tcPr>
          <w:p w:rsidR="00F80916" w:rsidRPr="00F80916" w:rsidRDefault="00F80916" w:rsidP="00F80916">
            <w:pPr>
              <w:spacing w:line="300" w:lineRule="exact"/>
              <w:ind w:left="28"/>
              <w:jc w:val="center"/>
              <w:rPr>
                <w:rFonts w:ascii="Arial" w:eastAsia="Times New Roman" w:hAnsi="Arial"/>
                <w:b/>
                <w:bCs/>
                <w:sz w:val="20"/>
                <w:szCs w:val="20"/>
                <w:lang w:val="x-none" w:eastAsia="x-none"/>
              </w:rPr>
            </w:pPr>
            <w:r w:rsidRPr="00F80916">
              <w:rPr>
                <w:rFonts w:ascii="Arial" w:eastAsia="Times New Roman" w:hAnsi="Arial"/>
                <w:b/>
                <w:bCs/>
                <w:sz w:val="20"/>
                <w:szCs w:val="20"/>
                <w:rtl/>
                <w:lang w:val="x-none" w:eastAsia="x-none"/>
              </w:rPr>
              <w:t>כלל בתי ספר דוברי ערבית</w:t>
            </w:r>
          </w:p>
        </w:tc>
      </w:tr>
      <w:tr w:rsidR="00F80916" w:rsidRPr="00F80916" w:rsidTr="0042615E">
        <w:trPr>
          <w:trHeight w:val="2412"/>
          <w:jc w:val="center"/>
        </w:trPr>
        <w:tc>
          <w:tcPr>
            <w:tcW w:w="9652" w:type="dxa"/>
            <w:tcBorders>
              <w:top w:val="single" w:sz="12" w:space="0" w:color="auto"/>
              <w:left w:val="single" w:sz="12" w:space="0" w:color="auto"/>
              <w:bottom w:val="nil"/>
              <w:right w:val="single" w:sz="12" w:space="0" w:color="auto"/>
            </w:tcBorders>
            <w:hideMark/>
          </w:tcPr>
          <w:p w:rsidR="00F80916" w:rsidRPr="00F80916" w:rsidRDefault="00F80916" w:rsidP="00F80916">
            <w:bookmarkStart w:id="1298" w:name="MP_GRAPH_T_1422_Di_GH_9_G"/>
            <w:r w:rsidRPr="00F80916">
              <w:rPr>
                <w:noProof/>
              </w:rPr>
              <w:drawing>
                <wp:inline distT="0" distB="0" distL="0" distR="0" wp14:anchorId="3AE258FB" wp14:editId="187C5626">
                  <wp:extent cx="5972175" cy="1514475"/>
                  <wp:effectExtent l="0" t="0" r="0" b="0"/>
                  <wp:docPr id="773"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95"/>
                    </a:graphicData>
                  </a:graphic>
                </wp:inline>
              </w:drawing>
            </w:r>
            <w:bookmarkEnd w:id="1298"/>
          </w:p>
        </w:tc>
      </w:tr>
      <w:tr w:rsidR="00F80916" w:rsidRPr="00F80916" w:rsidTr="0042615E">
        <w:trPr>
          <w:trHeight w:val="165"/>
          <w:jc w:val="center"/>
        </w:trPr>
        <w:tc>
          <w:tcPr>
            <w:tcW w:w="9652" w:type="dxa"/>
            <w:tcBorders>
              <w:top w:val="nil"/>
              <w:left w:val="single" w:sz="12" w:space="0" w:color="auto"/>
              <w:bottom w:val="single" w:sz="12" w:space="0" w:color="auto"/>
              <w:right w:val="single" w:sz="12" w:space="0" w:color="auto"/>
            </w:tcBorders>
            <w:hideMark/>
          </w:tcPr>
          <w:p w:rsidR="00F80916" w:rsidRPr="00F80916" w:rsidRDefault="00F80916" w:rsidP="00F80916">
            <w:pPr>
              <w:rPr>
                <w:sz w:val="14"/>
                <w:szCs w:val="14"/>
              </w:rPr>
            </w:pPr>
            <w:r w:rsidRPr="00F80916">
              <w:rPr>
                <w:color w:val="A6A6A6" w:themeColor="background1" w:themeShade="A6"/>
                <w:sz w:val="14"/>
                <w:szCs w:val="14"/>
                <w:rtl/>
              </w:rPr>
              <w:t xml:space="preserve">כלל </w:t>
            </w:r>
            <w:r w:rsidR="00114A43">
              <w:rPr>
                <w:color w:val="A6A6A6" w:themeColor="background1" w:themeShade="A6"/>
                <w:sz w:val="14"/>
                <w:szCs w:val="14"/>
                <w:rtl/>
              </w:rPr>
              <w:t>בתי הספר דוברי הערבית</w:t>
            </w:r>
            <w:r w:rsidRPr="00F80916">
              <w:rPr>
                <w:color w:val="A6A6A6" w:themeColor="background1" w:themeShade="A6"/>
                <w:sz w:val="14"/>
                <w:szCs w:val="14"/>
                <w:rtl/>
              </w:rPr>
              <w:t xml:space="preserve">, </w:t>
            </w:r>
            <w:r w:rsidR="006A24F6">
              <w:rPr>
                <w:color w:val="A6A6A6" w:themeColor="background1" w:themeShade="A6"/>
                <w:sz w:val="14"/>
                <w:szCs w:val="14"/>
                <w:rtl/>
              </w:rPr>
              <w:t>תשע"ז</w:t>
            </w:r>
          </w:p>
        </w:tc>
      </w:tr>
      <w:tr w:rsidR="00F80916" w:rsidRPr="00F80916" w:rsidTr="004F4960">
        <w:trPr>
          <w:trHeight w:val="138"/>
          <w:jc w:val="center"/>
        </w:trPr>
        <w:tc>
          <w:tcPr>
            <w:tcW w:w="9652" w:type="dxa"/>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hideMark/>
          </w:tcPr>
          <w:p w:rsidR="00F80916" w:rsidRPr="00F80916" w:rsidRDefault="00F80916" w:rsidP="00F80916">
            <w:pPr>
              <w:spacing w:line="300" w:lineRule="exact"/>
              <w:ind w:left="28"/>
              <w:jc w:val="center"/>
              <w:rPr>
                <w:rFonts w:ascii="Arial" w:eastAsia="Times New Roman" w:hAnsi="Arial"/>
                <w:b/>
                <w:bCs/>
                <w:sz w:val="20"/>
                <w:szCs w:val="20"/>
                <w:lang w:val="x-none" w:eastAsia="x-none"/>
              </w:rPr>
            </w:pPr>
            <w:r w:rsidRPr="00F80916">
              <w:rPr>
                <w:rFonts w:ascii="Arial" w:eastAsia="Times New Roman" w:hAnsi="Arial"/>
                <w:b/>
                <w:bCs/>
                <w:sz w:val="20"/>
                <w:szCs w:val="20"/>
                <w:rtl/>
                <w:lang w:val="x-none" w:eastAsia="x-none"/>
              </w:rPr>
              <w:t>מגזר ערבי</w:t>
            </w:r>
          </w:p>
        </w:tc>
      </w:tr>
      <w:tr w:rsidR="00F80916" w:rsidRPr="00F80916" w:rsidTr="0042615E">
        <w:trPr>
          <w:trHeight w:val="2426"/>
          <w:jc w:val="center"/>
        </w:trPr>
        <w:tc>
          <w:tcPr>
            <w:tcW w:w="9652" w:type="dxa"/>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hideMark/>
          </w:tcPr>
          <w:p w:rsidR="00F80916" w:rsidRPr="00F80916" w:rsidRDefault="00F80916" w:rsidP="00F80916">
            <w:bookmarkStart w:id="1299" w:name="MP_GRAPH_T_1422_Di_GH_2_G"/>
            <w:r w:rsidRPr="00F80916">
              <w:rPr>
                <w:noProof/>
              </w:rPr>
              <w:drawing>
                <wp:inline distT="0" distB="0" distL="0" distR="0" wp14:anchorId="7501B5C9" wp14:editId="5DA7D2E2">
                  <wp:extent cx="5972175" cy="1514475"/>
                  <wp:effectExtent l="0" t="0" r="0" b="0"/>
                  <wp:docPr id="774"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6"/>
                    </a:graphicData>
                  </a:graphic>
                </wp:inline>
              </w:drawing>
            </w:r>
            <w:bookmarkEnd w:id="1299"/>
          </w:p>
        </w:tc>
      </w:tr>
      <w:tr w:rsidR="00F80916" w:rsidRPr="00F80916" w:rsidTr="0042615E">
        <w:trPr>
          <w:trHeight w:val="165"/>
          <w:jc w:val="center"/>
        </w:trPr>
        <w:tc>
          <w:tcPr>
            <w:tcW w:w="9652" w:type="dxa"/>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F80916" w:rsidRPr="00F80916" w:rsidRDefault="00F80916" w:rsidP="00F80916">
            <w:pPr>
              <w:rPr>
                <w:sz w:val="14"/>
                <w:szCs w:val="14"/>
              </w:rPr>
            </w:pPr>
            <w:r w:rsidRPr="00F80916">
              <w:rPr>
                <w:color w:val="A6A6A6" w:themeColor="background1" w:themeShade="A6"/>
                <w:sz w:val="14"/>
                <w:szCs w:val="14"/>
                <w:rtl/>
              </w:rPr>
              <w:t xml:space="preserve">מגזר ערבי, </w:t>
            </w:r>
            <w:r w:rsidR="006A24F6">
              <w:rPr>
                <w:color w:val="A6A6A6" w:themeColor="background1" w:themeShade="A6"/>
                <w:sz w:val="14"/>
                <w:szCs w:val="14"/>
                <w:rtl/>
              </w:rPr>
              <w:t>תשע"ז</w:t>
            </w:r>
          </w:p>
        </w:tc>
      </w:tr>
      <w:tr w:rsidR="00F80916" w:rsidRPr="00F80916" w:rsidTr="004F4960">
        <w:trPr>
          <w:trHeight w:val="138"/>
          <w:jc w:val="center"/>
        </w:trPr>
        <w:tc>
          <w:tcPr>
            <w:tcW w:w="965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hideMark/>
          </w:tcPr>
          <w:p w:rsidR="00F80916" w:rsidRPr="00F80916" w:rsidRDefault="00F80916" w:rsidP="00F80916">
            <w:pPr>
              <w:spacing w:line="300" w:lineRule="exact"/>
              <w:ind w:left="28"/>
              <w:jc w:val="center"/>
              <w:rPr>
                <w:rFonts w:ascii="Arial" w:eastAsia="Times New Roman" w:hAnsi="Arial"/>
                <w:b/>
                <w:bCs/>
                <w:sz w:val="20"/>
                <w:szCs w:val="20"/>
                <w:lang w:val="x-none" w:eastAsia="x-none"/>
              </w:rPr>
            </w:pPr>
            <w:r w:rsidRPr="00F80916">
              <w:rPr>
                <w:rFonts w:ascii="Arial" w:eastAsia="Times New Roman" w:hAnsi="Arial"/>
                <w:b/>
                <w:bCs/>
                <w:sz w:val="20"/>
                <w:szCs w:val="20"/>
                <w:rtl/>
                <w:lang w:val="x-none" w:eastAsia="x-none"/>
              </w:rPr>
              <w:t>מגזר דרוזי</w:t>
            </w:r>
          </w:p>
        </w:tc>
      </w:tr>
      <w:tr w:rsidR="00F80916" w:rsidRPr="00F80916" w:rsidTr="0042615E">
        <w:trPr>
          <w:trHeight w:val="2426"/>
          <w:jc w:val="center"/>
        </w:trPr>
        <w:tc>
          <w:tcPr>
            <w:tcW w:w="9652" w:type="dxa"/>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hideMark/>
          </w:tcPr>
          <w:p w:rsidR="00F80916" w:rsidRPr="00F80916" w:rsidRDefault="00F80916" w:rsidP="00F80916">
            <w:bookmarkStart w:id="1300" w:name="MP_GRAPH_T_1422_Di_GH_4_G"/>
            <w:r w:rsidRPr="00F80916">
              <w:rPr>
                <w:noProof/>
              </w:rPr>
              <w:drawing>
                <wp:inline distT="0" distB="0" distL="0" distR="0" wp14:anchorId="0A52137A" wp14:editId="09C1EDF7">
                  <wp:extent cx="5972175" cy="1514475"/>
                  <wp:effectExtent l="0" t="0" r="0" b="0"/>
                  <wp:docPr id="775"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7"/>
                    </a:graphicData>
                  </a:graphic>
                </wp:inline>
              </w:drawing>
            </w:r>
            <w:bookmarkEnd w:id="1300"/>
          </w:p>
        </w:tc>
      </w:tr>
      <w:tr w:rsidR="00F80916" w:rsidRPr="00F80916" w:rsidTr="0042615E">
        <w:trPr>
          <w:trHeight w:val="165"/>
          <w:jc w:val="center"/>
        </w:trPr>
        <w:tc>
          <w:tcPr>
            <w:tcW w:w="9652" w:type="dxa"/>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hideMark/>
          </w:tcPr>
          <w:p w:rsidR="00F80916" w:rsidRPr="00F80916" w:rsidRDefault="00F80916" w:rsidP="00F80916">
            <w:pPr>
              <w:rPr>
                <w:sz w:val="14"/>
                <w:szCs w:val="14"/>
              </w:rPr>
            </w:pPr>
            <w:r w:rsidRPr="00F80916">
              <w:rPr>
                <w:color w:val="A6A6A6" w:themeColor="background1" w:themeShade="A6"/>
                <w:sz w:val="14"/>
                <w:szCs w:val="14"/>
                <w:rtl/>
              </w:rPr>
              <w:t xml:space="preserve">מגזר דרוזי, </w:t>
            </w:r>
            <w:r w:rsidR="006A24F6">
              <w:rPr>
                <w:color w:val="A6A6A6" w:themeColor="background1" w:themeShade="A6"/>
                <w:sz w:val="14"/>
                <w:szCs w:val="14"/>
                <w:rtl/>
              </w:rPr>
              <w:t>תשע"ז</w:t>
            </w:r>
          </w:p>
        </w:tc>
      </w:tr>
      <w:tr w:rsidR="00F80916" w:rsidRPr="00F80916" w:rsidTr="004F4960">
        <w:trPr>
          <w:trHeight w:val="138"/>
          <w:jc w:val="center"/>
        </w:trPr>
        <w:tc>
          <w:tcPr>
            <w:tcW w:w="965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hideMark/>
          </w:tcPr>
          <w:p w:rsidR="00F80916" w:rsidRPr="00F80916" w:rsidRDefault="00F80916" w:rsidP="00F80916">
            <w:pPr>
              <w:spacing w:line="300" w:lineRule="exact"/>
              <w:ind w:left="28"/>
              <w:jc w:val="center"/>
              <w:rPr>
                <w:rFonts w:ascii="Arial" w:eastAsia="Times New Roman" w:hAnsi="Arial"/>
                <w:b/>
                <w:bCs/>
                <w:sz w:val="20"/>
                <w:szCs w:val="20"/>
                <w:rtl/>
                <w:lang w:val="x-none" w:eastAsia="x-none"/>
              </w:rPr>
            </w:pPr>
            <w:r w:rsidRPr="00F80916">
              <w:rPr>
                <w:rFonts w:ascii="Arial" w:eastAsia="Times New Roman" w:hAnsi="Arial"/>
                <w:b/>
                <w:bCs/>
                <w:sz w:val="20"/>
                <w:szCs w:val="20"/>
                <w:rtl/>
                <w:lang w:val="x-none" w:eastAsia="x-none"/>
              </w:rPr>
              <w:t>מגזר בדואי דרום</w:t>
            </w:r>
          </w:p>
        </w:tc>
      </w:tr>
      <w:tr w:rsidR="00F80916" w:rsidRPr="00F80916" w:rsidTr="0042615E">
        <w:trPr>
          <w:trHeight w:val="2426"/>
          <w:jc w:val="center"/>
        </w:trPr>
        <w:tc>
          <w:tcPr>
            <w:tcW w:w="9652" w:type="dxa"/>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hideMark/>
          </w:tcPr>
          <w:p w:rsidR="00F80916" w:rsidRPr="00F80916" w:rsidRDefault="00F80916" w:rsidP="00F80916">
            <w:bookmarkStart w:id="1301" w:name="MP_GRAPH_T_1422_Di_GH_5_G"/>
            <w:r w:rsidRPr="00F80916">
              <w:rPr>
                <w:noProof/>
              </w:rPr>
              <w:drawing>
                <wp:inline distT="0" distB="0" distL="0" distR="0" wp14:anchorId="6FD2CA82" wp14:editId="04AFDCC2">
                  <wp:extent cx="5972175" cy="1514475"/>
                  <wp:effectExtent l="0" t="0" r="0" b="0"/>
                  <wp:docPr id="776"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198"/>
                    </a:graphicData>
                  </a:graphic>
                </wp:inline>
              </w:drawing>
            </w:r>
            <w:bookmarkEnd w:id="1301"/>
          </w:p>
        </w:tc>
      </w:tr>
      <w:tr w:rsidR="00F80916" w:rsidRPr="00F80916" w:rsidTr="0042615E">
        <w:trPr>
          <w:trHeight w:val="165"/>
          <w:jc w:val="center"/>
        </w:trPr>
        <w:tc>
          <w:tcPr>
            <w:tcW w:w="9652" w:type="dxa"/>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F80916" w:rsidRPr="00F80916" w:rsidRDefault="00F80916" w:rsidP="00F80916">
            <w:pPr>
              <w:rPr>
                <w:sz w:val="14"/>
                <w:szCs w:val="14"/>
              </w:rPr>
            </w:pPr>
            <w:r w:rsidRPr="00F80916">
              <w:rPr>
                <w:color w:val="A6A6A6" w:themeColor="background1" w:themeShade="A6"/>
                <w:sz w:val="14"/>
                <w:szCs w:val="14"/>
                <w:rtl/>
              </w:rPr>
              <w:t xml:space="preserve">מגזר בדואי דרום, </w:t>
            </w:r>
            <w:r w:rsidR="006A24F6">
              <w:rPr>
                <w:color w:val="A6A6A6" w:themeColor="background1" w:themeShade="A6"/>
                <w:sz w:val="14"/>
                <w:szCs w:val="14"/>
                <w:rtl/>
              </w:rPr>
              <w:t>תשע"ז</w:t>
            </w:r>
          </w:p>
        </w:tc>
      </w:tr>
    </w:tbl>
    <w:p w:rsidR="00F80916" w:rsidRPr="00F80916" w:rsidRDefault="00F80916" w:rsidP="00F80916">
      <w:pPr>
        <w:bidi w:val="0"/>
        <w:rPr>
          <w:sz w:val="16"/>
          <w:szCs w:val="16"/>
        </w:rPr>
      </w:pPr>
      <w:r w:rsidRPr="00F80916">
        <w:rPr>
          <w:sz w:val="16"/>
          <w:szCs w:val="16"/>
          <w:rtl/>
        </w:rPr>
        <w:br w:type="page"/>
      </w:r>
    </w:p>
    <w:p w:rsidR="00DD77F1" w:rsidRPr="00BE1DFB" w:rsidRDefault="00DD77F1" w:rsidP="006A6897">
      <w:pPr>
        <w:pStyle w:val="4"/>
        <w:numPr>
          <w:ilvl w:val="2"/>
          <w:numId w:val="5"/>
        </w:numPr>
        <w:ind w:left="1021" w:hanging="1021"/>
        <w:jc w:val="both"/>
        <w:rPr>
          <w:sz w:val="28"/>
          <w:szCs w:val="28"/>
        </w:rPr>
      </w:pPr>
      <w:bookmarkStart w:id="1302" w:name="_Toc515368401"/>
      <w:r w:rsidRPr="00BE1DFB">
        <w:rPr>
          <w:rFonts w:hint="cs"/>
          <w:sz w:val="28"/>
          <w:szCs w:val="28"/>
          <w:rtl/>
        </w:rPr>
        <w:lastRenderedPageBreak/>
        <w:t xml:space="preserve">אסטרטגיות ללמידה עצמית </w:t>
      </w:r>
      <w:r w:rsidRPr="00BE1DFB">
        <w:rPr>
          <w:sz w:val="28"/>
          <w:szCs w:val="28"/>
          <w:rtl/>
        </w:rPr>
        <w:t>–</w:t>
      </w:r>
      <w:r w:rsidRPr="00BE1DFB">
        <w:rPr>
          <w:rFonts w:hint="cs"/>
          <w:sz w:val="28"/>
          <w:szCs w:val="28"/>
          <w:rtl/>
        </w:rPr>
        <w:t xml:space="preserve"> דיווחי תלמידים ביסודי, בחט"ב ובחט"ע</w:t>
      </w:r>
      <w:bookmarkEnd w:id="1302"/>
    </w:p>
    <w:p w:rsidR="00B425F3" w:rsidRDefault="00B425F3" w:rsidP="00DD77F1">
      <w:pPr>
        <w:autoSpaceDE w:val="0"/>
        <w:autoSpaceDN w:val="0"/>
        <w:adjustRightInd w:val="0"/>
        <w:spacing w:before="120" w:after="120" w:line="360" w:lineRule="auto"/>
        <w:jc w:val="both"/>
        <w:rPr>
          <w:rFonts w:ascii="Arial" w:eastAsia="Times New Roman" w:hAnsi="Arial" w:cs="Arial"/>
          <w:rtl/>
          <w:lang w:val="x-none" w:eastAsia="x-none"/>
        </w:rPr>
      </w:pPr>
      <w:r w:rsidRPr="00B425F3">
        <w:rPr>
          <w:rFonts w:ascii="Arial" w:eastAsia="Times New Roman" w:hAnsi="Arial" w:cs="Arial" w:hint="cs"/>
          <w:rtl/>
          <w:lang w:val="x-none" w:eastAsia="x-none"/>
        </w:rPr>
        <w:t>מטרתן</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של</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אסטרטגיות</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ללמידה</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עצמית</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היא</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לסייע</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לתלמידים</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לקשר</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חומר</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חדש</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לידע</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קודם</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ולוודא</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כי</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התלמיד</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הבין</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את</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החומר</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הנלמד</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על</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אסטרטגיות</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אלו</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נמנים</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עריכת</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סיכומים</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ארגון</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מידע</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ומיזוגו</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הערכה</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עצמית</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ובדיקת</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ההבנה</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העצמית</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של</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התלמיד</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חיפוש</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אחר</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סיוע</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בעת</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הצורך</w:t>
      </w:r>
      <w:r w:rsidRPr="00B425F3">
        <w:rPr>
          <w:rFonts w:ascii="Arial" w:eastAsia="Times New Roman" w:hAnsi="Arial" w:cs="Arial"/>
          <w:rtl/>
          <w:lang w:val="x-none" w:eastAsia="x-none"/>
        </w:rPr>
        <w:t xml:space="preserve"> </w:t>
      </w:r>
      <w:r w:rsidRPr="00B425F3">
        <w:rPr>
          <w:rFonts w:ascii="Arial" w:eastAsia="Times New Roman" w:hAnsi="Arial" w:cs="Arial" w:hint="cs"/>
          <w:rtl/>
          <w:lang w:val="x-none" w:eastAsia="x-none"/>
        </w:rPr>
        <w:t>וכד</w:t>
      </w:r>
      <w:r w:rsidRPr="00B425F3">
        <w:rPr>
          <w:rFonts w:ascii="Arial" w:eastAsia="Times New Roman" w:hAnsi="Arial" w:cs="Arial"/>
          <w:rtl/>
          <w:lang w:val="x-none" w:eastAsia="x-none"/>
        </w:rPr>
        <w:t>'</w:t>
      </w:r>
      <w:r>
        <w:rPr>
          <w:rFonts w:ascii="Arial" w:eastAsia="Times New Roman" w:hAnsi="Arial" w:cs="Arial" w:hint="cs"/>
          <w:rtl/>
          <w:lang w:val="x-none" w:eastAsia="x-none"/>
        </w:rPr>
        <w:t>.</w:t>
      </w:r>
    </w:p>
    <w:p w:rsidR="00DD77F1" w:rsidRDefault="00DD77F1" w:rsidP="00DD77F1">
      <w:pPr>
        <w:autoSpaceDE w:val="0"/>
        <w:autoSpaceDN w:val="0"/>
        <w:adjustRightInd w:val="0"/>
        <w:spacing w:before="120" w:after="120" w:line="360" w:lineRule="auto"/>
        <w:jc w:val="both"/>
        <w:rPr>
          <w:rFonts w:ascii="Arial" w:eastAsia="Times New Roman" w:hAnsi="Arial" w:cs="Arial"/>
          <w:rtl/>
          <w:lang w:val="x-none" w:eastAsia="x-none"/>
        </w:rPr>
      </w:pPr>
      <w:r>
        <w:rPr>
          <w:rFonts w:ascii="Arial" w:eastAsia="Times New Roman" w:hAnsi="Arial" w:cs="Arial" w:hint="cs"/>
          <w:rtl/>
          <w:lang w:val="x-none" w:eastAsia="x-none"/>
        </w:rPr>
        <w:t xml:space="preserve">המדד המסכם "אסטרטגיות ללמידה עצמית" מבקש לבחון את המידה שבה התלמיד מארגן לעצמו חומר חדש בזמן הלמידה, מוודא שהבין את החומר הנלמד, פונה לבקש סיוע אם מרגיש שזקוק לכך ומנסה להרחיב את הידע שלו על נושאים שלמד בבית הספר. </w:t>
      </w:r>
    </w:p>
    <w:p w:rsidR="00F80916" w:rsidRDefault="00DD77F1" w:rsidP="00F80916">
      <w:pPr>
        <w:autoSpaceDE w:val="0"/>
        <w:autoSpaceDN w:val="0"/>
        <w:adjustRightInd w:val="0"/>
        <w:spacing w:before="120" w:after="120" w:line="360" w:lineRule="auto"/>
        <w:jc w:val="both"/>
        <w:rPr>
          <w:rFonts w:ascii="Arial" w:eastAsia="Times New Roman" w:hAnsi="Arial" w:cs="Arial"/>
          <w:lang w:eastAsia="x-none"/>
        </w:rPr>
      </w:pPr>
      <w:r w:rsidRPr="00DD77F1">
        <w:rPr>
          <w:rFonts w:ascii="Arial" w:eastAsia="Times New Roman" w:hAnsi="Arial" w:cs="Arial"/>
          <w:rtl/>
          <w:lang w:val="x-none" w:eastAsia="x-none"/>
        </w:rPr>
        <w:t>נתונים אלה נאספו בקרב כלל התלמידים מכל שלבי החינוך: יסודי (ה'-ו'), חט"ב (ז'-ט') וחט"ע (י'-י"א).</w:t>
      </w:r>
      <w:r w:rsidRPr="00DD77F1">
        <w:rPr>
          <w:rFonts w:ascii="Arial" w:eastAsia="Times New Roman" w:hAnsi="Arial" w:cs="Arial" w:hint="cs"/>
          <w:rtl/>
          <w:lang w:val="x-none" w:eastAsia="x-none"/>
        </w:rPr>
        <w:t xml:space="preserve"> </w:t>
      </w:r>
      <w:r w:rsidRPr="00DD77F1">
        <w:rPr>
          <w:rFonts w:ascii="Arial" w:eastAsia="Times New Roman" w:hAnsi="Arial" w:cs="Arial"/>
          <w:rtl/>
          <w:lang w:val="x-none" w:eastAsia="x-none"/>
        </w:rPr>
        <w:t>תחילה מוצגים נתוני המדד המסכם לאורך זמן בין השנים תש</w:t>
      </w:r>
      <w:r w:rsidRPr="00DD77F1">
        <w:rPr>
          <w:rFonts w:ascii="Arial" w:eastAsia="Times New Roman" w:hAnsi="Arial" w:cs="Arial" w:hint="cs"/>
          <w:rtl/>
          <w:lang w:val="x-none" w:eastAsia="x-none"/>
        </w:rPr>
        <w:t>ע"ה</w:t>
      </w:r>
      <w:r w:rsidRPr="00DD77F1">
        <w:rPr>
          <w:rFonts w:ascii="Arial" w:eastAsia="Times New Roman" w:hAnsi="Arial" w:cs="Arial"/>
          <w:rtl/>
          <w:lang w:val="x-none" w:eastAsia="x-none"/>
        </w:rPr>
        <w:t>-</w:t>
      </w:r>
      <w:r w:rsidR="003E7927">
        <w:rPr>
          <w:rFonts w:ascii="Arial" w:eastAsia="Times New Roman" w:hAnsi="Arial" w:cs="Arial"/>
          <w:rtl/>
          <w:lang w:val="x-none" w:eastAsia="x-none"/>
        </w:rPr>
        <w:t>תשע"ז</w:t>
      </w:r>
      <w:r w:rsidRPr="00DD77F1">
        <w:rPr>
          <w:rFonts w:ascii="Arial" w:eastAsia="Times New Roman" w:hAnsi="Arial" w:cs="Arial" w:hint="cs"/>
          <w:rtl/>
          <w:lang w:val="x-none" w:eastAsia="x-none"/>
        </w:rPr>
        <w:t>,</w:t>
      </w:r>
      <w:r w:rsidRPr="00DD77F1">
        <w:rPr>
          <w:rFonts w:ascii="Arial" w:eastAsia="Times New Roman" w:hAnsi="Arial" w:cs="Arial"/>
          <w:rtl/>
          <w:lang w:val="x-none" w:eastAsia="x-none"/>
        </w:rPr>
        <w:t xml:space="preserve"> </w:t>
      </w:r>
      <w:r w:rsidRPr="00DD77F1">
        <w:rPr>
          <w:rFonts w:ascii="Arial" w:eastAsia="Times New Roman" w:hAnsi="Arial" w:cs="Arial" w:hint="cs"/>
          <w:rtl/>
          <w:lang w:val="x-none" w:eastAsia="x-none"/>
        </w:rPr>
        <w:t>ו</w:t>
      </w:r>
      <w:r w:rsidRPr="00DD77F1">
        <w:rPr>
          <w:rFonts w:ascii="Arial" w:eastAsia="Times New Roman" w:hAnsi="Arial" w:cs="Arial"/>
          <w:rtl/>
          <w:lang w:val="x-none" w:eastAsia="x-none"/>
        </w:rPr>
        <w:t xml:space="preserve">לאחר מכן מוצגים נתוני </w:t>
      </w:r>
      <w:r w:rsidR="003E7927">
        <w:rPr>
          <w:rFonts w:ascii="Arial" w:eastAsia="Times New Roman" w:hAnsi="Arial" w:cs="Arial"/>
          <w:rtl/>
          <w:lang w:val="x-none" w:eastAsia="x-none"/>
        </w:rPr>
        <w:t>תשע"ז</w:t>
      </w:r>
      <w:r w:rsidRPr="00DD77F1">
        <w:rPr>
          <w:rFonts w:ascii="Arial" w:eastAsia="Times New Roman" w:hAnsi="Arial" w:cs="Arial" w:hint="cs"/>
          <w:rtl/>
          <w:lang w:val="x-none" w:eastAsia="x-none"/>
        </w:rPr>
        <w:t xml:space="preserve"> של </w:t>
      </w:r>
      <w:r w:rsidRPr="00DD77F1">
        <w:rPr>
          <w:rFonts w:ascii="Arial" w:eastAsia="Times New Roman" w:hAnsi="Arial" w:cs="Arial"/>
          <w:rtl/>
          <w:lang w:val="x-none" w:eastAsia="x-none"/>
        </w:rPr>
        <w:t xml:space="preserve">המדד המסכם </w:t>
      </w:r>
      <w:r w:rsidRPr="00DD77F1">
        <w:rPr>
          <w:rFonts w:ascii="Arial" w:eastAsia="Times New Roman" w:hAnsi="Arial" w:cs="Arial" w:hint="cs"/>
          <w:rtl/>
          <w:lang w:val="x-none" w:eastAsia="x-none"/>
        </w:rPr>
        <w:t>ו</w:t>
      </w:r>
      <w:r w:rsidRPr="00DD77F1">
        <w:rPr>
          <w:rFonts w:ascii="Arial" w:eastAsia="Times New Roman" w:hAnsi="Arial" w:cs="Arial"/>
          <w:rtl/>
          <w:lang w:val="x-none" w:eastAsia="x-none"/>
        </w:rPr>
        <w:t>ההיגדים המרכיבים אותו</w:t>
      </w:r>
      <w:r w:rsidRPr="00DD77F1">
        <w:rPr>
          <w:rFonts w:ascii="Arial" w:eastAsia="Times New Roman" w:hAnsi="Arial" w:cs="Arial" w:hint="cs"/>
          <w:rtl/>
          <w:lang w:val="x-none" w:eastAsia="x-none"/>
        </w:rPr>
        <w:t xml:space="preserve">. </w:t>
      </w:r>
      <w:r w:rsidR="00F80916">
        <w:rPr>
          <w:rFonts w:ascii="Arial" w:eastAsia="Times New Roman" w:hAnsi="Arial" w:cs="Arial"/>
          <w:rtl/>
          <w:lang w:val="x-none" w:eastAsia="x-none"/>
        </w:rPr>
        <w:t xml:space="preserve">הנתונים מוצגים בחלוקה לפי </w:t>
      </w:r>
      <w:r w:rsidR="00F80916" w:rsidRPr="00D557BF">
        <w:rPr>
          <w:rFonts w:ascii="Arial" w:eastAsia="Times New Roman" w:hAnsi="Arial" w:cs="Arial"/>
          <w:rtl/>
          <w:lang w:val="x-none" w:eastAsia="x-none"/>
        </w:rPr>
        <w:t xml:space="preserve">שכבות גיל </w:t>
      </w:r>
      <w:r w:rsidR="00F80916">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sidR="00F80916">
        <w:rPr>
          <w:rFonts w:ascii="Arial" w:eastAsia="Times New Roman" w:hAnsi="Arial" w:cs="Arial"/>
          <w:rtl/>
          <w:lang w:val="x-none" w:eastAsia="x-none"/>
        </w:rPr>
        <w:t xml:space="preserve">, וכן בחלוקה לפי מגזרים בקרב דוברי ערבית: מגזר ערבי, מגזר דרוזי ומגזר בדואי דרום. </w:t>
      </w:r>
    </w:p>
    <w:p w:rsidR="00DD77F1" w:rsidRPr="00A007FF" w:rsidRDefault="00DD77F1" w:rsidP="00F80916">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להלן פירוט ההיגדים המרכיבים מדד זה כפי שהם מוצגים בשאלון:</w:t>
      </w:r>
    </w:p>
    <w:tbl>
      <w:tblPr>
        <w:bidiVisual/>
        <w:tblW w:w="9674"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59"/>
        <w:gridCol w:w="15"/>
      </w:tblGrid>
      <w:tr w:rsidR="00DD77F1" w:rsidRPr="00A007FF" w:rsidTr="00BF7CA5">
        <w:trPr>
          <w:gridAfter w:val="1"/>
          <w:wAfter w:w="15" w:type="dxa"/>
          <w:trHeight w:val="284"/>
          <w:jc w:val="center"/>
        </w:trPr>
        <w:tc>
          <w:tcPr>
            <w:tcW w:w="9659" w:type="dxa"/>
            <w:tcBorders>
              <w:top w:val="single" w:sz="18" w:space="0" w:color="999999"/>
              <w:left w:val="single" w:sz="2" w:space="0" w:color="808080"/>
              <w:bottom w:val="single" w:sz="12" w:space="0" w:color="999999"/>
            </w:tcBorders>
            <w:shd w:val="clear" w:color="auto" w:fill="D0D1E6"/>
            <w:vAlign w:val="center"/>
          </w:tcPr>
          <w:p w:rsidR="00DD77F1" w:rsidRPr="00A007FF" w:rsidRDefault="00DD77F1" w:rsidP="00BF7CA5">
            <w:pPr>
              <w:autoSpaceDE w:val="0"/>
              <w:autoSpaceDN w:val="0"/>
              <w:adjustRightInd w:val="0"/>
              <w:spacing w:before="60" w:after="60" w:line="240" w:lineRule="auto"/>
              <w:rPr>
                <w:rFonts w:ascii="Arial" w:eastAsia="Times New Roman" w:hAnsi="Arial" w:cs="Arial"/>
                <w:b/>
                <w:bCs/>
                <w:color w:val="000066"/>
                <w:sz w:val="20"/>
                <w:szCs w:val="20"/>
              </w:rPr>
            </w:pPr>
            <w:r w:rsidRPr="00A007FF">
              <w:rPr>
                <w:rFonts w:ascii="Arial" w:eastAsia="Times New Roman" w:hAnsi="Arial" w:cs="Arial"/>
                <w:b/>
                <w:bCs/>
                <w:color w:val="000066"/>
                <w:sz w:val="20"/>
                <w:szCs w:val="20"/>
                <w:rtl/>
                <w:lang w:val="fr-FR"/>
              </w:rPr>
              <w:t xml:space="preserve">מדד מסכם: </w:t>
            </w:r>
            <w:r>
              <w:rPr>
                <w:rFonts w:ascii="Arial" w:eastAsia="Times New Roman" w:hAnsi="Arial" w:cs="Arial" w:hint="cs"/>
                <w:b/>
                <w:bCs/>
                <w:color w:val="000066"/>
                <w:sz w:val="20"/>
                <w:szCs w:val="20"/>
                <w:rtl/>
                <w:lang w:val="fr-FR"/>
              </w:rPr>
              <w:t>אסטרטגיות ללמידה עצמית</w:t>
            </w:r>
            <w:r>
              <w:rPr>
                <w:rFonts w:ascii="Arial" w:eastAsia="Times New Roman" w:hAnsi="Arial" w:cs="Arial" w:hint="cs"/>
                <w:b/>
                <w:bCs/>
                <w:color w:val="000066"/>
                <w:sz w:val="20"/>
                <w:szCs w:val="20"/>
                <w:rtl/>
              </w:rPr>
              <w:t>*</w:t>
            </w:r>
          </w:p>
        </w:tc>
      </w:tr>
      <w:tr w:rsidR="00DD77F1" w:rsidRPr="00276936" w:rsidTr="00BF7CA5">
        <w:tblPrEx>
          <w:tblCellMar>
            <w:left w:w="93" w:type="dxa"/>
            <w:right w:w="93" w:type="dxa"/>
          </w:tblCellMar>
        </w:tblPrEx>
        <w:trPr>
          <w:trHeight w:val="454"/>
          <w:jc w:val="center"/>
        </w:trPr>
        <w:tc>
          <w:tcPr>
            <w:tcW w:w="9674" w:type="dxa"/>
            <w:gridSpan w:val="2"/>
            <w:tcBorders>
              <w:top w:val="single" w:sz="2" w:space="0" w:color="808080"/>
            </w:tcBorders>
          </w:tcPr>
          <w:p w:rsidR="00DD77F1" w:rsidRPr="00276936" w:rsidRDefault="00DD77F1" w:rsidP="00BF7CA5">
            <w:pPr>
              <w:autoSpaceDE w:val="0"/>
              <w:autoSpaceDN w:val="0"/>
              <w:adjustRightInd w:val="0"/>
              <w:spacing w:before="60" w:after="60"/>
              <w:ind w:left="284" w:hanging="284"/>
              <w:jc w:val="both"/>
              <w:rPr>
                <w:rFonts w:ascii="Arial" w:eastAsia="Times New Roman" w:hAnsi="Arial" w:cs="Arial"/>
                <w:color w:val="000066"/>
                <w:sz w:val="20"/>
                <w:szCs w:val="20"/>
                <w:rtl/>
                <w:lang w:val="fr-FR"/>
              </w:rPr>
            </w:pPr>
            <w:r>
              <w:rPr>
                <w:rFonts w:ascii="Arial" w:eastAsia="Times New Roman" w:hAnsi="Arial" w:cs="Arial" w:hint="cs"/>
                <w:color w:val="000066"/>
                <w:sz w:val="20"/>
                <w:szCs w:val="20"/>
                <w:rtl/>
                <w:lang w:val="fr-FR"/>
              </w:rPr>
              <w:t>א. "</w:t>
            </w:r>
            <w:r w:rsidRPr="006B0214">
              <w:rPr>
                <w:rFonts w:ascii="Arial" w:eastAsia="Times New Roman" w:hAnsi="Arial" w:cs="Arial"/>
                <w:color w:val="000066"/>
                <w:sz w:val="20"/>
                <w:szCs w:val="20"/>
                <w:rtl/>
                <w:lang w:val="fr-FR"/>
              </w:rPr>
              <w:t>בזמן למידת חומר חדש אני מנסה לסדר אותו לעצמי באופן שיעזור לי ללמוד (למשל: כותב ראשי פרקים, מדגיש קטעים מרכזיים, כותב סיכומים וכו')</w:t>
            </w:r>
            <w:r>
              <w:rPr>
                <w:rFonts w:ascii="Arial" w:eastAsia="Times New Roman" w:hAnsi="Arial" w:cs="Arial" w:hint="cs"/>
                <w:color w:val="000066"/>
                <w:sz w:val="20"/>
                <w:szCs w:val="20"/>
                <w:rtl/>
                <w:lang w:val="fr-FR"/>
              </w:rPr>
              <w:t>"</w:t>
            </w:r>
          </w:p>
        </w:tc>
      </w:tr>
      <w:tr w:rsidR="00DD77F1" w:rsidRPr="00A007FF" w:rsidTr="00BF7CA5">
        <w:tblPrEx>
          <w:tblCellMar>
            <w:left w:w="93" w:type="dxa"/>
            <w:right w:w="93" w:type="dxa"/>
          </w:tblCellMar>
        </w:tblPrEx>
        <w:trPr>
          <w:trHeight w:val="454"/>
          <w:jc w:val="center"/>
        </w:trPr>
        <w:tc>
          <w:tcPr>
            <w:tcW w:w="9674" w:type="dxa"/>
            <w:gridSpan w:val="2"/>
          </w:tcPr>
          <w:p w:rsidR="00DD77F1" w:rsidRPr="00276936" w:rsidRDefault="00DD77F1" w:rsidP="003B1B1D">
            <w:pPr>
              <w:autoSpaceDE w:val="0"/>
              <w:autoSpaceDN w:val="0"/>
              <w:adjustRightInd w:val="0"/>
              <w:spacing w:before="60" w:after="60"/>
              <w:ind w:left="284" w:hanging="284"/>
              <w:jc w:val="both"/>
              <w:rPr>
                <w:rFonts w:ascii="Arial" w:eastAsia="Times New Roman" w:hAnsi="Arial" w:cs="Arial"/>
                <w:color w:val="000066"/>
                <w:sz w:val="20"/>
                <w:szCs w:val="20"/>
                <w:rtl/>
                <w:lang w:val="fr-FR"/>
              </w:rPr>
            </w:pPr>
            <w:r>
              <w:rPr>
                <w:rFonts w:ascii="Arial" w:eastAsia="Times New Roman" w:hAnsi="Arial" w:cs="Arial" w:hint="cs"/>
                <w:color w:val="000066"/>
                <w:sz w:val="20"/>
                <w:szCs w:val="20"/>
                <w:rtl/>
                <w:lang w:val="fr-FR"/>
              </w:rPr>
              <w:t>ב. "</w:t>
            </w:r>
            <w:r w:rsidRPr="006B0214">
              <w:rPr>
                <w:rFonts w:ascii="Arial" w:eastAsia="Times New Roman" w:hAnsi="Arial" w:cs="Arial"/>
                <w:color w:val="000066"/>
                <w:sz w:val="20"/>
                <w:szCs w:val="20"/>
                <w:rtl/>
                <w:lang w:val="fr-FR"/>
              </w:rPr>
              <w:t>אחרי שאני לומד חומר חדש אני בודק את עצמי: האם הבנתי את הרעיונות המרכזיים</w:t>
            </w:r>
            <w:r w:rsidR="003B1B1D">
              <w:rPr>
                <w:rFonts w:ascii="Arial" w:eastAsia="Times New Roman" w:hAnsi="Arial" w:cs="Arial" w:hint="cs"/>
                <w:color w:val="000066"/>
                <w:sz w:val="20"/>
                <w:szCs w:val="20"/>
                <w:rtl/>
                <w:lang w:val="fr-FR"/>
              </w:rPr>
              <w:t>,</w:t>
            </w:r>
            <w:r w:rsidRPr="006B0214">
              <w:rPr>
                <w:rFonts w:ascii="Arial" w:eastAsia="Times New Roman" w:hAnsi="Arial" w:cs="Arial"/>
                <w:color w:val="000066"/>
                <w:sz w:val="20"/>
                <w:szCs w:val="20"/>
                <w:rtl/>
                <w:lang w:val="fr-FR"/>
              </w:rPr>
              <w:t xml:space="preserve"> אילו רעיונות לא הבנ</w:t>
            </w:r>
            <w:r w:rsidR="003B1B1D">
              <w:rPr>
                <w:rFonts w:ascii="Arial" w:eastAsia="Times New Roman" w:hAnsi="Arial" w:cs="Arial"/>
                <w:color w:val="000066"/>
                <w:sz w:val="20"/>
                <w:szCs w:val="20"/>
                <w:rtl/>
                <w:lang w:val="fr-FR"/>
              </w:rPr>
              <w:t>תי במידה מספקת ואני זקוק לחיזוק</w:t>
            </w:r>
            <w:r w:rsidRPr="006B0214">
              <w:rPr>
                <w:rFonts w:ascii="Arial" w:eastAsia="Times New Roman" w:hAnsi="Arial" w:cs="Arial"/>
                <w:color w:val="000066"/>
                <w:sz w:val="20"/>
                <w:szCs w:val="20"/>
                <w:rtl/>
                <w:lang w:val="fr-FR"/>
              </w:rPr>
              <w:t xml:space="preserve"> </w:t>
            </w:r>
            <w:proofErr w:type="spellStart"/>
            <w:r w:rsidRPr="006B0214">
              <w:rPr>
                <w:rFonts w:ascii="Arial" w:eastAsia="Times New Roman" w:hAnsi="Arial" w:cs="Arial"/>
                <w:color w:val="000066"/>
                <w:sz w:val="20"/>
                <w:szCs w:val="20"/>
                <w:rtl/>
                <w:lang w:val="fr-FR"/>
              </w:rPr>
              <w:t>וכו</w:t>
            </w:r>
            <w:proofErr w:type="spellEnd"/>
            <w:r w:rsidRPr="006B0214">
              <w:rPr>
                <w:rFonts w:ascii="Arial" w:eastAsia="Times New Roman" w:hAnsi="Arial" w:cs="Arial"/>
                <w:color w:val="000066"/>
                <w:sz w:val="20"/>
                <w:szCs w:val="20"/>
                <w:rtl/>
                <w:lang w:val="fr-FR"/>
              </w:rPr>
              <w:t>'</w:t>
            </w:r>
            <w:r>
              <w:rPr>
                <w:rFonts w:ascii="Arial" w:eastAsia="Times New Roman" w:hAnsi="Arial" w:cs="Arial" w:hint="cs"/>
                <w:color w:val="000066"/>
                <w:sz w:val="20"/>
                <w:szCs w:val="20"/>
                <w:rtl/>
                <w:lang w:val="fr-FR"/>
              </w:rPr>
              <w:t>"</w:t>
            </w:r>
          </w:p>
        </w:tc>
      </w:tr>
      <w:tr w:rsidR="00DD77F1" w:rsidRPr="00A007FF" w:rsidTr="00BF7CA5">
        <w:tblPrEx>
          <w:tblCellMar>
            <w:left w:w="93" w:type="dxa"/>
            <w:right w:w="93" w:type="dxa"/>
          </w:tblCellMar>
        </w:tblPrEx>
        <w:trPr>
          <w:trHeight w:val="454"/>
          <w:jc w:val="center"/>
        </w:trPr>
        <w:tc>
          <w:tcPr>
            <w:tcW w:w="9674" w:type="dxa"/>
            <w:gridSpan w:val="2"/>
          </w:tcPr>
          <w:p w:rsidR="00DD77F1" w:rsidRPr="00276936" w:rsidRDefault="00DD77F1" w:rsidP="00BF7CA5">
            <w:pPr>
              <w:autoSpaceDE w:val="0"/>
              <w:autoSpaceDN w:val="0"/>
              <w:adjustRightInd w:val="0"/>
              <w:spacing w:before="60" w:after="60"/>
              <w:jc w:val="both"/>
              <w:rPr>
                <w:rFonts w:ascii="Arial" w:eastAsia="Times New Roman" w:hAnsi="Arial" w:cs="Arial"/>
                <w:color w:val="000066"/>
                <w:sz w:val="20"/>
                <w:szCs w:val="20"/>
                <w:rtl/>
                <w:lang w:val="fr-FR"/>
              </w:rPr>
            </w:pPr>
            <w:r>
              <w:rPr>
                <w:rFonts w:ascii="Arial" w:eastAsia="Times New Roman" w:hAnsi="Arial" w:cs="Arial" w:hint="cs"/>
                <w:color w:val="000066"/>
                <w:sz w:val="20"/>
                <w:szCs w:val="20"/>
                <w:rtl/>
                <w:lang w:val="fr-FR"/>
              </w:rPr>
              <w:t>ג. "</w:t>
            </w:r>
            <w:r w:rsidRPr="006B0214">
              <w:rPr>
                <w:rFonts w:ascii="Arial" w:eastAsia="Times New Roman" w:hAnsi="Arial" w:cs="Arial"/>
                <w:color w:val="000066"/>
                <w:sz w:val="20"/>
                <w:szCs w:val="20"/>
                <w:rtl/>
                <w:lang w:val="fr-FR"/>
              </w:rPr>
              <w:t>אם אינני מבין חומר כלשהוא, אפנה למישהו לבקש סיוע (למשל: למורה, לתלמיד אחר וכו')</w:t>
            </w:r>
            <w:r>
              <w:rPr>
                <w:rFonts w:ascii="Arial" w:eastAsia="Times New Roman" w:hAnsi="Arial" w:cs="Arial" w:hint="cs"/>
                <w:color w:val="000066"/>
                <w:sz w:val="20"/>
                <w:szCs w:val="20"/>
                <w:rtl/>
                <w:lang w:val="fr-FR"/>
              </w:rPr>
              <w:t>"</w:t>
            </w:r>
          </w:p>
        </w:tc>
      </w:tr>
      <w:tr w:rsidR="00DD77F1" w:rsidRPr="00A007FF" w:rsidTr="00BF7CA5">
        <w:tblPrEx>
          <w:tblCellMar>
            <w:left w:w="93" w:type="dxa"/>
            <w:right w:w="93" w:type="dxa"/>
          </w:tblCellMar>
        </w:tblPrEx>
        <w:trPr>
          <w:trHeight w:val="454"/>
          <w:jc w:val="center"/>
        </w:trPr>
        <w:tc>
          <w:tcPr>
            <w:tcW w:w="9674" w:type="dxa"/>
            <w:gridSpan w:val="2"/>
            <w:tcBorders>
              <w:bottom w:val="single" w:sz="18" w:space="0" w:color="A6A6A6"/>
            </w:tcBorders>
          </w:tcPr>
          <w:p w:rsidR="00DD77F1" w:rsidRPr="00276936" w:rsidRDefault="00DD77F1" w:rsidP="00BF7CA5">
            <w:pPr>
              <w:autoSpaceDE w:val="0"/>
              <w:autoSpaceDN w:val="0"/>
              <w:adjustRightInd w:val="0"/>
              <w:spacing w:before="60" w:after="60"/>
              <w:ind w:left="284" w:hanging="284"/>
              <w:jc w:val="both"/>
              <w:rPr>
                <w:rFonts w:ascii="Arial" w:eastAsia="Times New Roman" w:hAnsi="Arial" w:cs="Arial"/>
                <w:color w:val="000066"/>
                <w:sz w:val="20"/>
                <w:szCs w:val="20"/>
                <w:rtl/>
                <w:lang w:val="fr-FR"/>
              </w:rPr>
            </w:pPr>
            <w:r>
              <w:rPr>
                <w:rFonts w:ascii="Arial" w:eastAsia="Times New Roman" w:hAnsi="Arial" w:cs="Arial" w:hint="cs"/>
                <w:color w:val="000066"/>
                <w:sz w:val="20"/>
                <w:szCs w:val="20"/>
                <w:rtl/>
                <w:lang w:val="fr-FR"/>
              </w:rPr>
              <w:t>ד. "</w:t>
            </w:r>
            <w:r w:rsidRPr="006B0214">
              <w:rPr>
                <w:rFonts w:ascii="Arial" w:eastAsia="Times New Roman" w:hAnsi="Arial" w:cs="Arial"/>
                <w:color w:val="000066"/>
                <w:sz w:val="20"/>
                <w:szCs w:val="20"/>
                <w:rtl/>
                <w:lang w:val="fr-FR"/>
              </w:rPr>
              <w:t>פעמים רבות אני מנסה להרחיב את הידע שלי על נושאים שנלמדים בבית הספר (למשל: באמצעות קריאה בספרים, חיפוש מידע באינטרנט וכו')</w:t>
            </w:r>
            <w:r>
              <w:rPr>
                <w:rFonts w:ascii="Arial" w:eastAsia="Times New Roman" w:hAnsi="Arial" w:cs="Arial" w:hint="cs"/>
                <w:color w:val="000066"/>
                <w:sz w:val="20"/>
                <w:szCs w:val="20"/>
                <w:rtl/>
                <w:lang w:val="fr-FR"/>
              </w:rPr>
              <w:t>"</w:t>
            </w:r>
          </w:p>
        </w:tc>
      </w:tr>
    </w:tbl>
    <w:p w:rsidR="00DD77F1" w:rsidRDefault="007A1113" w:rsidP="000F0647">
      <w:pPr>
        <w:autoSpaceDE w:val="0"/>
        <w:autoSpaceDN w:val="0"/>
        <w:adjustRightInd w:val="0"/>
        <w:spacing w:after="60" w:line="240" w:lineRule="auto"/>
        <w:ind w:left="173" w:hanging="173"/>
        <w:jc w:val="both"/>
        <w:rPr>
          <w:rFonts w:ascii="Arial" w:eastAsia="Times New Roman" w:hAnsi="Arial" w:cs="Arial"/>
          <w:sz w:val="18"/>
          <w:szCs w:val="18"/>
          <w:rtl/>
        </w:rPr>
      </w:pPr>
      <w:r>
        <w:rPr>
          <w:rFonts w:ascii="Arial" w:eastAsia="Times New Roman" w:hAnsi="Arial" w:cs="Arial" w:hint="cs"/>
          <w:sz w:val="18"/>
          <w:szCs w:val="18"/>
          <w:rtl/>
        </w:rPr>
        <w:t xml:space="preserve"> </w:t>
      </w:r>
      <w:r w:rsidR="00DD77F1" w:rsidRPr="008277F6">
        <w:rPr>
          <w:rFonts w:ascii="Arial" w:eastAsia="Times New Roman" w:hAnsi="Arial" w:cs="Arial" w:hint="cs"/>
          <w:sz w:val="18"/>
          <w:szCs w:val="18"/>
          <w:rtl/>
        </w:rPr>
        <w:t>*</w:t>
      </w:r>
      <w:r w:rsidR="00BD24B2">
        <w:rPr>
          <w:rFonts w:ascii="Arial" w:eastAsia="Times New Roman" w:hAnsi="Arial" w:cs="Arial" w:hint="cs"/>
          <w:sz w:val="18"/>
          <w:szCs w:val="18"/>
          <w:rtl/>
        </w:rPr>
        <w:t xml:space="preserve"> </w:t>
      </w:r>
      <w:r w:rsidR="00DD77F1" w:rsidRPr="008277F6">
        <w:rPr>
          <w:rFonts w:ascii="Arial" w:eastAsia="Times New Roman" w:hAnsi="Arial" w:cs="Arial"/>
          <w:sz w:val="18"/>
          <w:szCs w:val="18"/>
          <w:rtl/>
        </w:rPr>
        <w:t xml:space="preserve">סולם </w:t>
      </w:r>
      <w:r w:rsidR="00DD77F1" w:rsidRPr="008277F6">
        <w:rPr>
          <w:rFonts w:ascii="Arial" w:eastAsia="Times New Roman" w:hAnsi="Arial" w:cs="Arial" w:hint="cs"/>
          <w:sz w:val="18"/>
          <w:szCs w:val="18"/>
          <w:rtl/>
        </w:rPr>
        <w:t xml:space="preserve">התשובות </w:t>
      </w:r>
      <w:r w:rsidR="00DD77F1">
        <w:rPr>
          <w:rFonts w:ascii="Arial" w:eastAsia="Times New Roman" w:hAnsi="Arial" w:cs="Arial" w:hint="cs"/>
          <w:sz w:val="18"/>
          <w:szCs w:val="18"/>
          <w:rtl/>
        </w:rPr>
        <w:t>להיגדים</w:t>
      </w:r>
      <w:r w:rsidR="00DD77F1" w:rsidRPr="008277F6">
        <w:rPr>
          <w:rFonts w:ascii="Arial" w:eastAsia="Times New Roman" w:hAnsi="Arial" w:cs="Arial" w:hint="cs"/>
          <w:sz w:val="18"/>
          <w:szCs w:val="18"/>
          <w:rtl/>
        </w:rPr>
        <w:t xml:space="preserve"> היה </w:t>
      </w:r>
      <w:r w:rsidR="00DD77F1" w:rsidRPr="008277F6">
        <w:rPr>
          <w:rFonts w:ascii="Arial" w:eastAsia="Times New Roman" w:hAnsi="Arial" w:cs="Arial"/>
          <w:sz w:val="18"/>
          <w:szCs w:val="18"/>
          <w:rtl/>
        </w:rPr>
        <w:t xml:space="preserve">בן חמש דרגות </w:t>
      </w:r>
      <w:r w:rsidR="00DD77F1" w:rsidRPr="008277F6">
        <w:rPr>
          <w:rFonts w:ascii="Arial" w:eastAsia="Times New Roman" w:hAnsi="Arial" w:cs="Arial" w:hint="cs"/>
          <w:sz w:val="18"/>
          <w:szCs w:val="18"/>
          <w:rtl/>
        </w:rPr>
        <w:t>ו</w:t>
      </w:r>
      <w:r w:rsidR="00DD77F1" w:rsidRPr="008277F6">
        <w:rPr>
          <w:rFonts w:ascii="Arial" w:eastAsia="Times New Roman" w:hAnsi="Arial" w:cs="Arial"/>
          <w:sz w:val="18"/>
          <w:szCs w:val="18"/>
          <w:rtl/>
        </w:rPr>
        <w:t>נע מ"מסכים מאוד" (5) ועד "מאוד לא מסכים" (1). לצורכי הדיווח על הממצאים סווגו המשיבים שציינו את שני הערכים הגבוהים ביותר בסולם (</w:t>
      </w:r>
      <w:r w:rsidR="00DD77F1" w:rsidRPr="008277F6">
        <w:rPr>
          <w:rFonts w:ascii="Arial" w:eastAsia="Times New Roman" w:hAnsi="Arial" w:cs="Arial" w:hint="cs"/>
          <w:sz w:val="18"/>
          <w:szCs w:val="18"/>
          <w:rtl/>
        </w:rPr>
        <w:t>מסכים</w:t>
      </w:r>
      <w:r w:rsidR="00BD24B2">
        <w:rPr>
          <w:rFonts w:ascii="Arial" w:eastAsia="Times New Roman" w:hAnsi="Arial" w:cs="Arial" w:hint="cs"/>
          <w:sz w:val="18"/>
          <w:szCs w:val="18"/>
          <w:rtl/>
        </w:rPr>
        <w:t xml:space="preserve"> </w:t>
      </w:r>
      <w:r w:rsidR="00DD77F1" w:rsidRPr="008277F6">
        <w:rPr>
          <w:rFonts w:ascii="Arial" w:eastAsia="Times New Roman" w:hAnsi="Arial" w:cs="Arial" w:hint="cs"/>
          <w:sz w:val="18"/>
          <w:szCs w:val="18"/>
          <w:rtl/>
        </w:rPr>
        <w:t>או מסכים מאד</w:t>
      </w:r>
      <w:r w:rsidR="00DD77F1" w:rsidRPr="008277F6">
        <w:rPr>
          <w:rFonts w:ascii="Arial" w:eastAsia="Times New Roman" w:hAnsi="Arial" w:cs="Arial"/>
          <w:sz w:val="18"/>
          <w:szCs w:val="18"/>
          <w:rtl/>
        </w:rPr>
        <w:t>) כמסכימים עם ההיגד, וחושב שיעורם (באחוזים).</w:t>
      </w:r>
      <w:r w:rsidR="00DD77F1" w:rsidRPr="008277F6">
        <w:rPr>
          <w:rFonts w:ascii="Arial" w:eastAsia="Times New Roman" w:hAnsi="Arial" w:cs="Arial" w:hint="cs"/>
          <w:sz w:val="18"/>
          <w:szCs w:val="18"/>
          <w:rtl/>
        </w:rPr>
        <w:t xml:space="preserve"> </w:t>
      </w:r>
      <w:r w:rsidR="00DD77F1" w:rsidRPr="008277F6">
        <w:rPr>
          <w:rFonts w:ascii="Arial" w:eastAsia="Times New Roman" w:hAnsi="Arial" w:cs="Arial"/>
          <w:sz w:val="18"/>
          <w:szCs w:val="18"/>
          <w:rtl/>
        </w:rPr>
        <w:t xml:space="preserve">המדד </w:t>
      </w:r>
      <w:r w:rsidR="00DD77F1" w:rsidRPr="008277F6">
        <w:rPr>
          <w:rFonts w:ascii="Arial" w:eastAsia="Times New Roman" w:hAnsi="Arial" w:cs="Arial" w:hint="cs"/>
          <w:sz w:val="18"/>
          <w:szCs w:val="18"/>
          <w:rtl/>
        </w:rPr>
        <w:t xml:space="preserve">המסכם </w:t>
      </w:r>
      <w:r w:rsidR="00DD77F1" w:rsidRPr="008277F6">
        <w:rPr>
          <w:rFonts w:ascii="Arial" w:eastAsia="Times New Roman" w:hAnsi="Arial" w:cs="Arial"/>
          <w:sz w:val="18"/>
          <w:szCs w:val="18"/>
          <w:rtl/>
        </w:rPr>
        <w:t xml:space="preserve">חושב כממוצע של אחוזי המסכימים עם ההיגדים </w:t>
      </w:r>
      <w:r w:rsidR="00DD77F1" w:rsidRPr="008277F6">
        <w:rPr>
          <w:rFonts w:ascii="Arial" w:eastAsia="Times New Roman" w:hAnsi="Arial" w:cs="Arial" w:hint="cs"/>
          <w:sz w:val="18"/>
          <w:szCs w:val="18"/>
          <w:rtl/>
        </w:rPr>
        <w:t>המרכיבים את המדד</w:t>
      </w:r>
      <w:r w:rsidR="00DD77F1" w:rsidRPr="008277F6">
        <w:rPr>
          <w:rFonts w:ascii="Arial" w:eastAsia="Times New Roman" w:hAnsi="Arial" w:cs="Arial"/>
          <w:sz w:val="18"/>
          <w:szCs w:val="18"/>
          <w:rtl/>
        </w:rPr>
        <w:t>. בהתאמה, ערכי המדד נעים בין 0 ל-100.</w:t>
      </w:r>
    </w:p>
    <w:p w:rsidR="00DD77F1" w:rsidRDefault="00DD77F1" w:rsidP="00DD77F1">
      <w:pPr>
        <w:bidi w:val="0"/>
      </w:pPr>
      <w:r>
        <w:rPr>
          <w:rtl/>
        </w:rPr>
        <w:br w:type="page"/>
      </w:r>
    </w:p>
    <w:p w:rsidR="00DD77F1" w:rsidRDefault="00DD77F1" w:rsidP="00DD77F1">
      <w:pPr>
        <w:pStyle w:val="SubSectionHeader"/>
        <w:ind w:left="9"/>
        <w:rPr>
          <w:rtl/>
        </w:rPr>
      </w:pPr>
      <w:r>
        <w:rPr>
          <w:rFonts w:hint="cs"/>
          <w:rtl/>
        </w:rPr>
        <w:lastRenderedPageBreak/>
        <w:t>השוואה לאורך שנים של המדד המסכם (תשע"ה-</w:t>
      </w:r>
      <w:r w:rsidR="003E7927">
        <w:rPr>
          <w:rFonts w:hint="cs"/>
          <w:rtl/>
        </w:rPr>
        <w:t>תשע</w:t>
      </w:r>
      <w:r w:rsidR="003E7927">
        <w:rPr>
          <w:rtl/>
        </w:rPr>
        <w:t>"</w:t>
      </w:r>
      <w:r w:rsidR="003E7927">
        <w:rPr>
          <w:rFonts w:hint="cs"/>
          <w:rtl/>
        </w:rPr>
        <w:t>ז</w:t>
      </w:r>
      <w:r>
        <w:rPr>
          <w:rFonts w:hint="cs"/>
          <w:rtl/>
        </w:rPr>
        <w:t>)</w:t>
      </w:r>
    </w:p>
    <w:p w:rsidR="00F80916" w:rsidRPr="00F80916" w:rsidRDefault="00F80916" w:rsidP="00F80916">
      <w:pPr>
        <w:autoSpaceDE w:val="0"/>
        <w:autoSpaceDN w:val="0"/>
        <w:adjustRightInd w:val="0"/>
        <w:spacing w:before="120" w:after="120" w:line="360" w:lineRule="auto"/>
        <w:jc w:val="both"/>
        <w:rPr>
          <w:rFonts w:ascii="Arial" w:eastAsia="Times New Roman" w:hAnsi="Arial" w:cs="Arial"/>
          <w:rtl/>
          <w:lang w:val="x-none" w:eastAsia="x-none"/>
        </w:rPr>
      </w:pPr>
      <w:r w:rsidRPr="00F80916">
        <w:rPr>
          <w:rFonts w:ascii="Arial" w:eastAsia="Times New Roman" w:hAnsi="Arial" w:cs="Arial"/>
          <w:rtl/>
          <w:lang w:val="x-none" w:eastAsia="x-none"/>
        </w:rPr>
        <w:t xml:space="preserve">בתרשים </w:t>
      </w:r>
      <w:r w:rsidRPr="00F80916">
        <w:rPr>
          <w:rFonts w:ascii="Arial" w:eastAsia="Times New Roman" w:hAnsi="Arial" w:cs="Arial" w:hint="cs"/>
          <w:rtl/>
          <w:lang w:val="x-none" w:eastAsia="x-none"/>
        </w:rPr>
        <w:t>48</w:t>
      </w:r>
      <w:r w:rsidRPr="00F80916">
        <w:rPr>
          <w:rFonts w:ascii="Arial" w:eastAsia="Times New Roman" w:hAnsi="Arial" w:cs="Arial"/>
          <w:rtl/>
          <w:lang w:val="x-none" w:eastAsia="x-none"/>
        </w:rPr>
        <w:t xml:space="preserve"> מוצגים נתוני המדד המסכם "</w:t>
      </w:r>
      <w:r w:rsidRPr="00F80916">
        <w:rPr>
          <w:rFonts w:ascii="Arial" w:eastAsia="Times New Roman" w:hAnsi="Arial" w:cs="Arial" w:hint="cs"/>
          <w:rtl/>
          <w:lang w:val="x-none" w:eastAsia="x-none"/>
        </w:rPr>
        <w:t>אסטרטגיות ללמידה עצמית</w:t>
      </w:r>
      <w:r w:rsidRPr="00F80916">
        <w:rPr>
          <w:rFonts w:ascii="Arial" w:eastAsia="Times New Roman" w:hAnsi="Arial" w:cs="Arial"/>
          <w:rtl/>
          <w:lang w:val="x-none" w:eastAsia="x-none"/>
        </w:rPr>
        <w:t xml:space="preserve">" </w:t>
      </w:r>
      <w:r w:rsidRPr="00F80916">
        <w:rPr>
          <w:rFonts w:ascii="Arial" w:eastAsia="Times New Roman" w:hAnsi="Arial" w:cs="Arial" w:hint="cs"/>
          <w:rtl/>
          <w:lang w:val="x-none" w:eastAsia="x-none"/>
        </w:rPr>
        <w:t>בשנים</w:t>
      </w:r>
      <w:r w:rsidRPr="00F80916">
        <w:rPr>
          <w:rFonts w:ascii="Arial" w:eastAsia="Times New Roman" w:hAnsi="Arial" w:cs="Arial"/>
          <w:rtl/>
          <w:lang w:val="x-none" w:eastAsia="x-none"/>
        </w:rPr>
        <w:t xml:space="preserve"> תש</w:t>
      </w:r>
      <w:r w:rsidRPr="00F80916">
        <w:rPr>
          <w:rFonts w:ascii="Arial" w:eastAsia="Times New Roman" w:hAnsi="Arial" w:cs="Arial" w:hint="cs"/>
          <w:rtl/>
          <w:lang w:val="x-none" w:eastAsia="x-none"/>
        </w:rPr>
        <w:t>ע</w:t>
      </w:r>
      <w:r w:rsidRPr="00F80916">
        <w:rPr>
          <w:rFonts w:ascii="Arial" w:eastAsia="Times New Roman" w:hAnsi="Arial" w:cs="Arial"/>
          <w:rtl/>
          <w:lang w:val="x-none" w:eastAsia="x-none"/>
        </w:rPr>
        <w:t>"</w:t>
      </w:r>
      <w:r w:rsidRPr="00F80916">
        <w:rPr>
          <w:rFonts w:ascii="Arial" w:eastAsia="Times New Roman" w:hAnsi="Arial" w:cs="Arial" w:hint="cs"/>
          <w:rtl/>
          <w:lang w:val="x-none" w:eastAsia="x-none"/>
        </w:rPr>
        <w:t>ה</w:t>
      </w:r>
      <w:r w:rsidRPr="00F80916">
        <w:rPr>
          <w:rFonts w:ascii="Arial" w:eastAsia="Times New Roman" w:hAnsi="Arial" w:cs="Arial"/>
          <w:rtl/>
          <w:lang w:val="x-none" w:eastAsia="x-none"/>
        </w:rPr>
        <w:t>-</w:t>
      </w:r>
      <w:r w:rsidR="006A24F6">
        <w:rPr>
          <w:rFonts w:ascii="Arial" w:eastAsia="Times New Roman" w:hAnsi="Arial" w:cs="Arial"/>
          <w:rtl/>
          <w:lang w:val="x-none" w:eastAsia="x-none"/>
        </w:rPr>
        <w:t>תשע"ז</w:t>
      </w:r>
      <w:r w:rsidRPr="00F80916">
        <w:rPr>
          <w:rFonts w:ascii="Arial" w:eastAsia="Times New Roman" w:hAnsi="Arial" w:cs="Arial"/>
          <w:rtl/>
          <w:lang w:val="x-none" w:eastAsia="x-none"/>
        </w:rPr>
        <w:t xml:space="preserve"> (לפירוט נוסף ראו נספח 2). </w:t>
      </w:r>
    </w:p>
    <w:p w:rsidR="00F80916" w:rsidRPr="00F80916" w:rsidRDefault="00F80916" w:rsidP="006A6897">
      <w:pPr>
        <w:numPr>
          <w:ilvl w:val="0"/>
          <w:numId w:val="4"/>
        </w:numPr>
        <w:spacing w:before="120" w:after="60" w:line="300" w:lineRule="exact"/>
        <w:ind w:left="1077" w:hanging="1077"/>
        <w:jc w:val="both"/>
        <w:rPr>
          <w:rFonts w:asciiTheme="minorBidi" w:eastAsia="Times New Roman" w:hAnsiTheme="minorBidi" w:cs="Arial"/>
          <w:b/>
          <w:bCs/>
          <w:sz w:val="20"/>
          <w:szCs w:val="20"/>
          <w:rtl/>
          <w:lang w:val="x-none" w:eastAsia="x-none"/>
        </w:rPr>
      </w:pPr>
      <w:r w:rsidRPr="00F80916">
        <w:rPr>
          <w:rFonts w:asciiTheme="minorBidi" w:eastAsia="Times New Roman" w:hAnsiTheme="minorBidi" w:cs="Arial"/>
          <w:b/>
          <w:bCs/>
          <w:sz w:val="20"/>
          <w:szCs w:val="20"/>
          <w:rtl/>
          <w:lang w:val="x-none" w:eastAsia="x-none"/>
        </w:rPr>
        <w:t xml:space="preserve">דיווחי </w:t>
      </w:r>
      <w:r w:rsidRPr="00F80916">
        <w:rPr>
          <w:rFonts w:asciiTheme="minorBidi" w:eastAsia="Times New Roman" w:hAnsiTheme="minorBidi" w:cs="Arial" w:hint="cs"/>
          <w:b/>
          <w:bCs/>
          <w:sz w:val="20"/>
          <w:szCs w:val="20"/>
          <w:rtl/>
          <w:lang w:val="x-none" w:eastAsia="x-none"/>
        </w:rPr>
        <w:t>ה</w:t>
      </w:r>
      <w:r w:rsidRPr="00F80916">
        <w:rPr>
          <w:rFonts w:asciiTheme="minorBidi" w:eastAsia="Times New Roman" w:hAnsiTheme="minorBidi" w:cs="Arial"/>
          <w:b/>
          <w:bCs/>
          <w:sz w:val="20"/>
          <w:szCs w:val="20"/>
          <w:rtl/>
          <w:lang w:val="x-none" w:eastAsia="x-none"/>
        </w:rPr>
        <w:t xml:space="preserve">תלמידים על </w:t>
      </w:r>
      <w:r w:rsidRPr="00F80916">
        <w:rPr>
          <w:rFonts w:asciiTheme="minorBidi" w:eastAsia="Times New Roman" w:hAnsiTheme="minorBidi" w:cs="Arial" w:hint="cs"/>
          <w:b/>
          <w:bCs/>
          <w:sz w:val="20"/>
          <w:szCs w:val="20"/>
          <w:rtl/>
          <w:lang w:val="x-none" w:eastAsia="x-none"/>
        </w:rPr>
        <w:t>אסטרטגיות ללמידה עצמית</w:t>
      </w:r>
      <w:r w:rsidRPr="00F80916">
        <w:rPr>
          <w:rFonts w:asciiTheme="minorBidi" w:eastAsia="Times New Roman" w:hAnsiTheme="minorBidi" w:cs="Arial"/>
          <w:b/>
          <w:bCs/>
          <w:sz w:val="20"/>
          <w:szCs w:val="20"/>
          <w:rtl/>
          <w:lang w:val="x-none" w:eastAsia="x-none"/>
        </w:rPr>
        <w:t>: נתוני המדד המסכם בשנים תש</w:t>
      </w:r>
      <w:r w:rsidRPr="00F80916">
        <w:rPr>
          <w:rFonts w:asciiTheme="minorBidi" w:eastAsia="Times New Roman" w:hAnsiTheme="minorBidi" w:cs="Arial" w:hint="cs"/>
          <w:b/>
          <w:bCs/>
          <w:sz w:val="20"/>
          <w:szCs w:val="20"/>
          <w:rtl/>
          <w:lang w:val="x-none" w:eastAsia="x-none"/>
        </w:rPr>
        <w:t>ע</w:t>
      </w:r>
      <w:r w:rsidRPr="00F80916">
        <w:rPr>
          <w:rFonts w:asciiTheme="minorBidi" w:eastAsia="Times New Roman" w:hAnsiTheme="minorBidi" w:cs="Arial"/>
          <w:b/>
          <w:bCs/>
          <w:sz w:val="20"/>
          <w:szCs w:val="20"/>
          <w:rtl/>
          <w:lang w:val="x-none" w:eastAsia="x-none"/>
        </w:rPr>
        <w:t>"</w:t>
      </w:r>
      <w:r w:rsidRPr="00F80916">
        <w:rPr>
          <w:rFonts w:asciiTheme="minorBidi" w:eastAsia="Times New Roman" w:hAnsiTheme="minorBidi" w:cs="Arial" w:hint="cs"/>
          <w:b/>
          <w:bCs/>
          <w:sz w:val="20"/>
          <w:szCs w:val="20"/>
          <w:rtl/>
          <w:lang w:val="x-none" w:eastAsia="x-none"/>
        </w:rPr>
        <w:t>ה</w:t>
      </w:r>
      <w:r w:rsidRPr="00F80916">
        <w:rPr>
          <w:rFonts w:asciiTheme="minorBidi" w:eastAsia="Times New Roman" w:hAnsiTheme="minorBidi" w:cs="Arial"/>
          <w:b/>
          <w:bCs/>
          <w:sz w:val="20"/>
          <w:szCs w:val="20"/>
          <w:rtl/>
          <w:lang w:val="x-none" w:eastAsia="x-none"/>
        </w:rPr>
        <w:t>-</w:t>
      </w:r>
      <w:r w:rsidR="006A24F6">
        <w:rPr>
          <w:rFonts w:asciiTheme="minorBidi" w:eastAsia="Times New Roman" w:hAnsiTheme="minorBidi" w:cs="Arial"/>
          <w:b/>
          <w:bCs/>
          <w:sz w:val="20"/>
          <w:szCs w:val="20"/>
          <w:rtl/>
          <w:lang w:val="x-none" w:eastAsia="x-none"/>
        </w:rPr>
        <w:t>תשע"ז</w:t>
      </w:r>
    </w:p>
    <w:tbl>
      <w:tblPr>
        <w:tblStyle w:val="TableGrid106"/>
        <w:tblW w:w="11047" w:type="dxa"/>
        <w:tblInd w:w="-726" w:type="dxa"/>
        <w:tblLayout w:type="fixed"/>
        <w:tblLook w:val="04A0" w:firstRow="1" w:lastRow="0" w:firstColumn="1" w:lastColumn="0" w:noHBand="0" w:noVBand="1"/>
      </w:tblPr>
      <w:tblGrid>
        <w:gridCol w:w="863"/>
        <w:gridCol w:w="1440"/>
        <w:gridCol w:w="1440"/>
        <w:gridCol w:w="1440"/>
        <w:gridCol w:w="320"/>
        <w:gridCol w:w="864"/>
        <w:gridCol w:w="1440"/>
        <w:gridCol w:w="1440"/>
        <w:gridCol w:w="1440"/>
        <w:gridCol w:w="360"/>
      </w:tblGrid>
      <w:tr w:rsidR="00F80916" w:rsidRPr="00F80916" w:rsidTr="004F4960">
        <w:trPr>
          <w:trHeight w:val="266"/>
        </w:trPr>
        <w:tc>
          <w:tcPr>
            <w:tcW w:w="5503"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F80916" w:rsidRPr="00F80916" w:rsidRDefault="00F80916" w:rsidP="00F80916">
            <w:pPr>
              <w:jc w:val="center"/>
              <w:rPr>
                <w:rtl/>
              </w:rPr>
            </w:pPr>
            <w:r w:rsidRPr="00F80916">
              <w:rPr>
                <w:rFonts w:hint="cs"/>
                <w:b/>
                <w:bCs/>
                <w:sz w:val="24"/>
                <w:szCs w:val="24"/>
                <w:rtl/>
              </w:rPr>
              <w:t>מגזר ערבי (תשע</w:t>
            </w:r>
            <w:r w:rsidRPr="00F80916">
              <w:rPr>
                <w:b/>
                <w:bCs/>
                <w:sz w:val="24"/>
                <w:szCs w:val="24"/>
                <w:rtl/>
              </w:rPr>
              <w:t>"</w:t>
            </w:r>
            <w:r w:rsidRPr="00F80916">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sidRPr="00F80916">
              <w:rPr>
                <w:rFonts w:hint="cs"/>
                <w:b/>
                <w:bCs/>
                <w:sz w:val="24"/>
                <w:szCs w:val="24"/>
                <w:rtl/>
              </w:rPr>
              <w:t>)</w:t>
            </w:r>
          </w:p>
        </w:tc>
        <w:tc>
          <w:tcPr>
            <w:tcW w:w="5544" w:type="dxa"/>
            <w:gridSpan w:val="5"/>
            <w:tcBorders>
              <w:top w:val="single" w:sz="12" w:space="0" w:color="auto"/>
              <w:left w:val="single" w:sz="12" w:space="0" w:color="auto"/>
              <w:bottom w:val="single" w:sz="12" w:space="0" w:color="auto"/>
              <w:right w:val="single" w:sz="12" w:space="0" w:color="auto"/>
            </w:tcBorders>
            <w:shd w:val="clear" w:color="auto" w:fill="C2D69B"/>
          </w:tcPr>
          <w:p w:rsidR="00F80916" w:rsidRPr="00F80916" w:rsidRDefault="00F80916" w:rsidP="00F80916">
            <w:pPr>
              <w:jc w:val="center"/>
              <w:rPr>
                <w:rtl/>
              </w:rPr>
            </w:pPr>
            <w:r w:rsidRPr="00F80916">
              <w:rPr>
                <w:rFonts w:hint="cs"/>
                <w:b/>
                <w:bCs/>
                <w:sz w:val="24"/>
                <w:szCs w:val="24"/>
                <w:rtl/>
              </w:rPr>
              <w:t>כלל בתי ספר דוברי ערבית (תשע</w:t>
            </w:r>
            <w:r w:rsidRPr="00F80916">
              <w:rPr>
                <w:b/>
                <w:bCs/>
                <w:sz w:val="24"/>
                <w:szCs w:val="24"/>
                <w:rtl/>
              </w:rPr>
              <w:t>"</w:t>
            </w:r>
            <w:r w:rsidRPr="00F80916">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sidRPr="00F80916">
              <w:rPr>
                <w:rFonts w:hint="cs"/>
                <w:b/>
                <w:bCs/>
                <w:sz w:val="24"/>
                <w:szCs w:val="24"/>
                <w:rtl/>
              </w:rPr>
              <w:t>)</w:t>
            </w:r>
          </w:p>
        </w:tc>
      </w:tr>
      <w:tr w:rsidR="00F80916" w:rsidRPr="00F80916" w:rsidTr="00C4038D">
        <w:trPr>
          <w:trHeight w:val="262"/>
        </w:trPr>
        <w:tc>
          <w:tcPr>
            <w:tcW w:w="5503" w:type="dxa"/>
            <w:gridSpan w:val="5"/>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F80916" w:rsidRPr="00F80916" w:rsidRDefault="00F80916" w:rsidP="00F80916">
            <w:pPr>
              <w:rPr>
                <w:color w:val="A6A6A6" w:themeColor="background1" w:themeShade="A6"/>
                <w:sz w:val="12"/>
                <w:szCs w:val="12"/>
                <w:rtl/>
              </w:rPr>
            </w:pPr>
            <w:r w:rsidRPr="00F80916">
              <w:rPr>
                <w:rFonts w:ascii="Arialri" w:eastAsia="+mn-ea" w:hAnsi="Arial" w:cs="Arial"/>
                <w:color w:val="A6A6A6"/>
                <w:sz w:val="12"/>
                <w:szCs w:val="12"/>
                <w:rtl/>
              </w:rPr>
              <w:t>אסטרטגיות ללמידה עצמית</w:t>
            </w:r>
            <w:r w:rsidRPr="00F80916">
              <w:rPr>
                <w:rFonts w:hint="cs"/>
                <w:color w:val="A6A6A6" w:themeColor="background1" w:themeShade="A6"/>
                <w:sz w:val="12"/>
                <w:szCs w:val="12"/>
                <w:rtl/>
              </w:rPr>
              <w:t>, מגזר ערבי</w:t>
            </w:r>
          </w:p>
        </w:tc>
        <w:tc>
          <w:tcPr>
            <w:tcW w:w="5544" w:type="dxa"/>
            <w:gridSpan w:val="5"/>
            <w:tcBorders>
              <w:top w:val="single" w:sz="12" w:space="0" w:color="auto"/>
              <w:left w:val="single" w:sz="12" w:space="0" w:color="auto"/>
              <w:bottom w:val="nil"/>
              <w:right w:val="single" w:sz="12" w:space="0" w:color="auto"/>
            </w:tcBorders>
            <w:shd w:val="clear" w:color="auto" w:fill="auto"/>
            <w:vAlign w:val="center"/>
          </w:tcPr>
          <w:p w:rsidR="00F80916" w:rsidRPr="00F80916" w:rsidRDefault="00F80916" w:rsidP="00F80916">
            <w:pPr>
              <w:rPr>
                <w:sz w:val="12"/>
                <w:szCs w:val="12"/>
                <w:rtl/>
              </w:rPr>
            </w:pPr>
            <w:r w:rsidRPr="00F80916">
              <w:rPr>
                <w:sz w:val="12"/>
                <w:szCs w:val="12"/>
                <w:rtl/>
              </w:rPr>
              <w:t>אסטרטגיות ללמידה עצמית</w:t>
            </w:r>
            <w:r w:rsidRPr="00F80916">
              <w:rPr>
                <w:rFonts w:hint="cs"/>
                <w:sz w:val="12"/>
                <w:szCs w:val="12"/>
                <w:rtl/>
              </w:rPr>
              <w:t xml:space="preserve">, כלל </w:t>
            </w:r>
            <w:r w:rsidR="00114A43">
              <w:rPr>
                <w:rFonts w:hint="cs"/>
                <w:sz w:val="12"/>
                <w:szCs w:val="12"/>
                <w:rtl/>
              </w:rPr>
              <w:t>בתי הספר דוברי הערבית</w:t>
            </w:r>
          </w:p>
        </w:tc>
      </w:tr>
      <w:tr w:rsidR="00F80916" w:rsidRPr="00F80916" w:rsidTr="00C4038D">
        <w:trPr>
          <w:trHeight w:val="3552"/>
        </w:trPr>
        <w:tc>
          <w:tcPr>
            <w:tcW w:w="5503" w:type="dxa"/>
            <w:gridSpan w:val="5"/>
            <w:tcBorders>
              <w:top w:val="nil"/>
              <w:left w:val="single" w:sz="12" w:space="0" w:color="808080" w:themeColor="background1" w:themeShade="80"/>
              <w:bottom w:val="nil"/>
              <w:right w:val="single" w:sz="12" w:space="0" w:color="auto"/>
            </w:tcBorders>
            <w:shd w:val="clear" w:color="auto" w:fill="auto"/>
          </w:tcPr>
          <w:p w:rsidR="00F80916" w:rsidRPr="00F80916" w:rsidRDefault="00F80916" w:rsidP="00F80916">
            <w:pPr>
              <w:jc w:val="center"/>
              <w:rPr>
                <w:rtl/>
              </w:rPr>
            </w:pPr>
            <w:bookmarkStart w:id="1303" w:name="MP_GRAPH_T_Metacog_Yc_2_G"/>
            <w:r w:rsidRPr="00F80916">
              <w:rPr>
                <w:noProof/>
                <w:rtl/>
              </w:rPr>
              <w:drawing>
                <wp:inline distT="0" distB="0" distL="0" distR="0" wp14:anchorId="69B4B7CB" wp14:editId="54FBE539">
                  <wp:extent cx="3390181" cy="2156604"/>
                  <wp:effectExtent l="0" t="0" r="1270" b="0"/>
                  <wp:docPr id="777" name="Chart 100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9"/>
                    </a:graphicData>
                  </a:graphic>
                </wp:inline>
              </w:drawing>
            </w:r>
            <w:bookmarkEnd w:id="1303"/>
          </w:p>
        </w:tc>
        <w:tc>
          <w:tcPr>
            <w:tcW w:w="5544" w:type="dxa"/>
            <w:gridSpan w:val="5"/>
            <w:tcBorders>
              <w:top w:val="nil"/>
              <w:left w:val="single" w:sz="12" w:space="0" w:color="auto"/>
              <w:bottom w:val="nil"/>
              <w:right w:val="single" w:sz="12" w:space="0" w:color="auto"/>
            </w:tcBorders>
            <w:shd w:val="clear" w:color="auto" w:fill="auto"/>
          </w:tcPr>
          <w:p w:rsidR="00F80916" w:rsidRPr="00F80916" w:rsidRDefault="00F80916" w:rsidP="00F80916">
            <w:pPr>
              <w:jc w:val="center"/>
              <w:rPr>
                <w:rtl/>
              </w:rPr>
            </w:pPr>
            <w:bookmarkStart w:id="1304" w:name="MP_GRAPH_T_Metacog_Yc_9_G"/>
            <w:r w:rsidRPr="00F80916">
              <w:rPr>
                <w:noProof/>
                <w:rtl/>
              </w:rPr>
              <w:drawing>
                <wp:inline distT="0" distB="0" distL="0" distR="0" wp14:anchorId="5E95ACEC" wp14:editId="2F17C52F">
                  <wp:extent cx="3392424" cy="2156604"/>
                  <wp:effectExtent l="0" t="0" r="0" b="0"/>
                  <wp:docPr id="778" name="Chart 10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00"/>
                    </a:graphicData>
                  </a:graphic>
                </wp:inline>
              </w:drawing>
            </w:r>
            <w:bookmarkEnd w:id="1304"/>
          </w:p>
        </w:tc>
      </w:tr>
      <w:tr w:rsidR="00E2601E" w:rsidRPr="00F80916" w:rsidTr="00E2601E">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E2601E" w:rsidRPr="00F80916" w:rsidRDefault="00E2601E" w:rsidP="00E2601E">
            <w:pPr>
              <w:rPr>
                <w:rFonts w:ascii="Arial" w:hAnsi="Arial" w:cs="Arial"/>
                <w:b/>
                <w:bCs/>
                <w:color w:val="6C0000"/>
                <w:sz w:val="16"/>
                <w:szCs w:val="16"/>
                <w:rtl/>
              </w:rPr>
            </w:pPr>
            <w:bookmarkStart w:id="1305" w:name="MP_TABLE_T_Metacog_Yc_9_T__F" w:colFirst="6" w:colLast="8"/>
            <w:bookmarkStart w:id="1306" w:name="MP_TABLE_T_Metacog_Yc_2_T__F" w:colFirst="1" w:colLast="3"/>
            <w:r w:rsidRPr="00F80916">
              <w:rPr>
                <w:rFonts w:ascii="Arial" w:hAnsi="Arial" w:cs="Arial"/>
                <w:b/>
                <w:bCs/>
                <w:color w:val="6C000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E2601E" w:rsidRPr="00F80916" w:rsidRDefault="00F35C3B" w:rsidP="00E2601E">
            <w:pPr>
              <w:bidi w:val="0"/>
              <w:jc w:val="center"/>
              <w:rPr>
                <w:rFonts w:cs="Arial"/>
                <w:b/>
                <w:bCs/>
                <w:color w:val="6C0000"/>
                <w:sz w:val="20"/>
                <w:szCs w:val="20"/>
              </w:rPr>
            </w:pPr>
            <w:r>
              <w:rPr>
                <w:rFonts w:cs="Arial"/>
                <w:b/>
                <w:bCs/>
                <w:color w:val="6C0000"/>
                <w:sz w:val="20"/>
                <w:szCs w:val="20"/>
              </w:rPr>
              <w:t>87%</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E2601E" w:rsidRPr="00F80916" w:rsidRDefault="00F35C3B" w:rsidP="00E2601E">
            <w:pPr>
              <w:bidi w:val="0"/>
              <w:jc w:val="center"/>
              <w:rPr>
                <w:rFonts w:cs="Arial"/>
                <w:b/>
                <w:bCs/>
                <w:color w:val="6C0000"/>
                <w:sz w:val="20"/>
                <w:szCs w:val="20"/>
              </w:rPr>
            </w:pPr>
            <w:r>
              <w:rPr>
                <w:rFonts w:cs="Arial"/>
                <w:b/>
                <w:bCs/>
                <w:color w:val="6C0000"/>
                <w:sz w:val="20"/>
                <w:szCs w:val="20"/>
              </w:rPr>
              <w:t>87%</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E2601E" w:rsidRPr="00F80916" w:rsidRDefault="00F35C3B" w:rsidP="00E2601E">
            <w:pPr>
              <w:bidi w:val="0"/>
              <w:jc w:val="center"/>
              <w:rPr>
                <w:rFonts w:cs="Arial"/>
                <w:b/>
                <w:bCs/>
                <w:color w:val="6C0000"/>
                <w:sz w:val="20"/>
                <w:szCs w:val="20"/>
              </w:rPr>
            </w:pPr>
            <w:r>
              <w:rPr>
                <w:rFonts w:cs="Arial"/>
                <w:b/>
                <w:bCs/>
                <w:color w:val="6C0000"/>
                <w:sz w:val="20"/>
                <w:szCs w:val="20"/>
              </w:rPr>
              <w:t>88%</w:t>
            </w:r>
          </w:p>
        </w:tc>
        <w:tc>
          <w:tcPr>
            <w:tcW w:w="320" w:type="dxa"/>
            <w:tcBorders>
              <w:top w:val="nil"/>
              <w:left w:val="single" w:sz="4" w:space="0" w:color="808080" w:themeColor="background1" w:themeShade="80"/>
              <w:bottom w:val="nil"/>
              <w:right w:val="single" w:sz="12" w:space="0" w:color="auto"/>
            </w:tcBorders>
            <w:shd w:val="clear" w:color="auto" w:fill="auto"/>
          </w:tcPr>
          <w:p w:rsidR="00E2601E" w:rsidRPr="00F80916" w:rsidRDefault="00E2601E" w:rsidP="00E2601E">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E2601E" w:rsidRPr="00F80916" w:rsidRDefault="00E2601E" w:rsidP="00E2601E">
            <w:pPr>
              <w:rPr>
                <w:rFonts w:ascii="Arial" w:hAnsi="Arial" w:cs="Arial"/>
                <w:b/>
                <w:bCs/>
                <w:color w:val="003300"/>
                <w:sz w:val="16"/>
                <w:szCs w:val="16"/>
                <w:rtl/>
              </w:rPr>
            </w:pPr>
            <w:r w:rsidRPr="00F80916">
              <w:rPr>
                <w:rFonts w:ascii="Arial" w:hAnsi="Arial" w:cs="Arial"/>
                <w:b/>
                <w:bCs/>
                <w:color w:val="00330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E2601E" w:rsidRPr="00F80916" w:rsidRDefault="00F35C3B" w:rsidP="00E2601E">
            <w:pPr>
              <w:bidi w:val="0"/>
              <w:jc w:val="center"/>
              <w:rPr>
                <w:rFonts w:cs="Arial"/>
                <w:b/>
                <w:bCs/>
                <w:color w:val="003300"/>
                <w:sz w:val="20"/>
                <w:szCs w:val="20"/>
              </w:rPr>
            </w:pPr>
            <w:r>
              <w:rPr>
                <w:rFonts w:cs="Arial"/>
                <w:b/>
                <w:bCs/>
                <w:color w:val="003300"/>
                <w:sz w:val="20"/>
                <w:szCs w:val="20"/>
              </w:rPr>
              <w:t>85%</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E2601E" w:rsidRPr="00F80916" w:rsidRDefault="00F35C3B" w:rsidP="00E2601E">
            <w:pPr>
              <w:bidi w:val="0"/>
              <w:jc w:val="center"/>
              <w:rPr>
                <w:rFonts w:cs="Arial"/>
                <w:b/>
                <w:bCs/>
                <w:color w:val="003300"/>
                <w:sz w:val="20"/>
                <w:szCs w:val="20"/>
              </w:rPr>
            </w:pPr>
            <w:r>
              <w:rPr>
                <w:rFonts w:cs="Arial"/>
                <w:b/>
                <w:bCs/>
                <w:color w:val="003300"/>
                <w:sz w:val="20"/>
                <w:szCs w:val="20"/>
              </w:rPr>
              <w:t>87%</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E2601E" w:rsidRPr="00F80916" w:rsidRDefault="00F35C3B" w:rsidP="00E2601E">
            <w:pPr>
              <w:bidi w:val="0"/>
              <w:jc w:val="center"/>
              <w:rPr>
                <w:rFonts w:cs="Arial"/>
                <w:b/>
                <w:bCs/>
                <w:color w:val="003300"/>
                <w:sz w:val="20"/>
                <w:szCs w:val="20"/>
              </w:rPr>
            </w:pPr>
            <w:r>
              <w:rPr>
                <w:rFonts w:cs="Arial"/>
                <w:b/>
                <w:bCs/>
                <w:color w:val="003300"/>
                <w:sz w:val="20"/>
                <w:szCs w:val="20"/>
              </w:rPr>
              <w:t>86%</w:t>
            </w:r>
          </w:p>
        </w:tc>
        <w:tc>
          <w:tcPr>
            <w:tcW w:w="360" w:type="dxa"/>
            <w:tcBorders>
              <w:top w:val="nil"/>
              <w:left w:val="single" w:sz="4" w:space="0" w:color="808080" w:themeColor="background1" w:themeShade="80"/>
              <w:bottom w:val="nil"/>
              <w:right w:val="single" w:sz="12" w:space="0" w:color="auto"/>
            </w:tcBorders>
            <w:shd w:val="clear" w:color="auto" w:fill="auto"/>
          </w:tcPr>
          <w:p w:rsidR="00E2601E" w:rsidRPr="00F80916" w:rsidRDefault="00E2601E" w:rsidP="00E2601E">
            <w:pPr>
              <w:jc w:val="center"/>
              <w:rPr>
                <w:sz w:val="16"/>
                <w:szCs w:val="16"/>
                <w:rtl/>
              </w:rPr>
            </w:pPr>
          </w:p>
        </w:tc>
      </w:tr>
      <w:tr w:rsidR="00E2601E" w:rsidRPr="00F80916" w:rsidTr="00E2601E">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E2601E" w:rsidRPr="00F80916" w:rsidRDefault="00E2601E" w:rsidP="00E2601E">
            <w:pPr>
              <w:rPr>
                <w:rFonts w:ascii="Arial" w:hAnsi="Arial" w:cs="Arial"/>
                <w:b/>
                <w:bCs/>
                <w:color w:val="C40000"/>
                <w:sz w:val="16"/>
                <w:szCs w:val="16"/>
                <w:rtl/>
              </w:rPr>
            </w:pPr>
            <w:r w:rsidRPr="00F80916">
              <w:rPr>
                <w:rFonts w:ascii="Arial" w:hAnsi="Arial" w:cs="Arial"/>
                <w:b/>
                <w:bCs/>
                <w:color w:val="C40000"/>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E2601E" w:rsidRPr="00F80916" w:rsidRDefault="00F35C3B" w:rsidP="00E2601E">
            <w:pPr>
              <w:bidi w:val="0"/>
              <w:jc w:val="center"/>
              <w:rPr>
                <w:rFonts w:cs="Arial"/>
                <w:b/>
                <w:bCs/>
                <w:color w:val="C40000"/>
                <w:sz w:val="20"/>
                <w:szCs w:val="20"/>
              </w:rPr>
            </w:pPr>
            <w:r>
              <w:rPr>
                <w:rFonts w:cs="Arial"/>
                <w:b/>
                <w:bCs/>
                <w:color w:val="C40000"/>
                <w:sz w:val="20"/>
                <w:szCs w:val="20"/>
              </w:rPr>
              <w:t>75%</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E2601E" w:rsidRPr="00F80916" w:rsidRDefault="00F35C3B" w:rsidP="00E2601E">
            <w:pPr>
              <w:bidi w:val="0"/>
              <w:jc w:val="center"/>
              <w:rPr>
                <w:rFonts w:cs="Arial"/>
                <w:b/>
                <w:bCs/>
                <w:color w:val="C40000"/>
                <w:sz w:val="20"/>
                <w:szCs w:val="20"/>
              </w:rPr>
            </w:pPr>
            <w:r>
              <w:rPr>
                <w:rFonts w:cs="Arial"/>
                <w:b/>
                <w:bCs/>
                <w:color w:val="C40000"/>
                <w:sz w:val="20"/>
                <w:szCs w:val="20"/>
              </w:rPr>
              <w:t>74%</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E2601E" w:rsidRPr="00F80916" w:rsidRDefault="00F35C3B" w:rsidP="00E2601E">
            <w:pPr>
              <w:bidi w:val="0"/>
              <w:jc w:val="center"/>
              <w:rPr>
                <w:rFonts w:cs="Arial"/>
                <w:b/>
                <w:bCs/>
                <w:color w:val="C40000"/>
                <w:sz w:val="20"/>
                <w:szCs w:val="20"/>
              </w:rPr>
            </w:pPr>
            <w:r>
              <w:rPr>
                <w:rFonts w:cs="Arial"/>
                <w:b/>
                <w:bCs/>
                <w:color w:val="C40000"/>
                <w:sz w:val="20"/>
                <w:szCs w:val="20"/>
              </w:rPr>
              <w:t>69%</w:t>
            </w:r>
          </w:p>
        </w:tc>
        <w:tc>
          <w:tcPr>
            <w:tcW w:w="320" w:type="dxa"/>
            <w:tcBorders>
              <w:top w:val="nil"/>
              <w:left w:val="single" w:sz="4" w:space="0" w:color="808080" w:themeColor="background1" w:themeShade="80"/>
              <w:bottom w:val="nil"/>
              <w:right w:val="single" w:sz="12" w:space="0" w:color="auto"/>
            </w:tcBorders>
            <w:shd w:val="clear" w:color="auto" w:fill="auto"/>
          </w:tcPr>
          <w:p w:rsidR="00E2601E" w:rsidRPr="00F80916" w:rsidRDefault="00E2601E" w:rsidP="00E2601E">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E2601E" w:rsidRPr="00F80916" w:rsidRDefault="00E2601E" w:rsidP="00E2601E">
            <w:pPr>
              <w:rPr>
                <w:rFonts w:ascii="Arial" w:hAnsi="Arial" w:cs="Arial"/>
                <w:b/>
                <w:bCs/>
                <w:color w:val="008000"/>
                <w:sz w:val="16"/>
                <w:szCs w:val="16"/>
                <w:rtl/>
              </w:rPr>
            </w:pPr>
            <w:r w:rsidRPr="00F80916">
              <w:rPr>
                <w:rFonts w:ascii="Arial" w:hAnsi="Arial" w:cs="Arial"/>
                <w:b/>
                <w:bCs/>
                <w:color w:val="008000"/>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E2601E" w:rsidRPr="00F80916" w:rsidRDefault="00F35C3B" w:rsidP="00E2601E">
            <w:pPr>
              <w:bidi w:val="0"/>
              <w:jc w:val="center"/>
              <w:rPr>
                <w:rFonts w:cs="Arial"/>
                <w:b/>
                <w:bCs/>
                <w:color w:val="008000"/>
                <w:sz w:val="20"/>
                <w:szCs w:val="20"/>
              </w:rPr>
            </w:pPr>
            <w:r>
              <w:rPr>
                <w:rFonts w:cs="Arial"/>
                <w:b/>
                <w:bCs/>
                <w:color w:val="008000"/>
                <w:sz w:val="20"/>
                <w:szCs w:val="20"/>
              </w:rPr>
              <w:t>75%</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E2601E" w:rsidRPr="00F80916" w:rsidRDefault="00F35C3B" w:rsidP="00E2601E">
            <w:pPr>
              <w:bidi w:val="0"/>
              <w:jc w:val="center"/>
              <w:rPr>
                <w:rFonts w:cs="Arial"/>
                <w:b/>
                <w:bCs/>
                <w:color w:val="008000"/>
                <w:sz w:val="20"/>
                <w:szCs w:val="20"/>
              </w:rPr>
            </w:pPr>
            <w:r>
              <w:rPr>
                <w:rFonts w:cs="Arial"/>
                <w:b/>
                <w:bCs/>
                <w:color w:val="008000"/>
                <w:sz w:val="20"/>
                <w:szCs w:val="20"/>
              </w:rPr>
              <w:t>73%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E2601E" w:rsidRPr="00F80916" w:rsidRDefault="00F35C3B" w:rsidP="00E2601E">
            <w:pPr>
              <w:bidi w:val="0"/>
              <w:jc w:val="center"/>
              <w:rPr>
                <w:rFonts w:cs="Arial"/>
                <w:b/>
                <w:bCs/>
                <w:color w:val="008000"/>
                <w:sz w:val="20"/>
                <w:szCs w:val="20"/>
              </w:rPr>
            </w:pPr>
            <w:r>
              <w:rPr>
                <w:rFonts w:cs="Arial"/>
                <w:b/>
                <w:bCs/>
                <w:color w:val="008000"/>
                <w:sz w:val="20"/>
                <w:szCs w:val="20"/>
              </w:rPr>
              <w:t>70%</w:t>
            </w:r>
          </w:p>
        </w:tc>
        <w:tc>
          <w:tcPr>
            <w:tcW w:w="360" w:type="dxa"/>
            <w:tcBorders>
              <w:top w:val="nil"/>
              <w:left w:val="single" w:sz="4" w:space="0" w:color="808080" w:themeColor="background1" w:themeShade="80"/>
              <w:bottom w:val="nil"/>
              <w:right w:val="single" w:sz="12" w:space="0" w:color="auto"/>
            </w:tcBorders>
            <w:shd w:val="clear" w:color="auto" w:fill="auto"/>
          </w:tcPr>
          <w:p w:rsidR="00E2601E" w:rsidRPr="00F80916" w:rsidRDefault="00E2601E" w:rsidP="00E2601E">
            <w:pPr>
              <w:jc w:val="center"/>
              <w:rPr>
                <w:sz w:val="16"/>
                <w:szCs w:val="16"/>
                <w:rtl/>
              </w:rPr>
            </w:pPr>
          </w:p>
        </w:tc>
      </w:tr>
      <w:tr w:rsidR="00E2601E" w:rsidRPr="00F80916" w:rsidTr="00E2601E">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E2601E" w:rsidRPr="00F80916" w:rsidRDefault="00E2601E" w:rsidP="00E2601E">
            <w:pPr>
              <w:rPr>
                <w:rFonts w:ascii="Arial" w:hAnsi="Arial" w:cs="Arial"/>
                <w:b/>
                <w:bCs/>
                <w:color w:val="FF3B3B"/>
                <w:sz w:val="16"/>
                <w:szCs w:val="16"/>
                <w:rtl/>
              </w:rPr>
            </w:pPr>
            <w:r w:rsidRPr="00F80916">
              <w:rPr>
                <w:rFonts w:ascii="Arial" w:hAnsi="Arial" w:cs="Arial"/>
                <w:b/>
                <w:bCs/>
                <w:color w:val="FF3B3B"/>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E2601E" w:rsidRPr="00F80916" w:rsidRDefault="00F35C3B" w:rsidP="00E2601E">
            <w:pPr>
              <w:bidi w:val="0"/>
              <w:jc w:val="center"/>
              <w:rPr>
                <w:rFonts w:cs="Arial"/>
                <w:b/>
                <w:bCs/>
                <w:color w:val="FF3B3B"/>
                <w:sz w:val="20"/>
                <w:szCs w:val="20"/>
              </w:rPr>
            </w:pPr>
            <w:r>
              <w:rPr>
                <w:rFonts w:cs="Arial"/>
                <w:b/>
                <w:bCs/>
                <w:color w:val="FF3B3B"/>
                <w:sz w:val="20"/>
                <w:szCs w:val="20"/>
              </w:rPr>
              <w:t>67%</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E2601E" w:rsidRPr="00F80916" w:rsidRDefault="00F35C3B" w:rsidP="00E2601E">
            <w:pPr>
              <w:bidi w:val="0"/>
              <w:jc w:val="center"/>
              <w:rPr>
                <w:rFonts w:cs="Arial"/>
                <w:b/>
                <w:bCs/>
                <w:color w:val="FF3B3B"/>
                <w:sz w:val="20"/>
                <w:szCs w:val="20"/>
              </w:rPr>
            </w:pPr>
            <w:r>
              <w:rPr>
                <w:rFonts w:cs="Arial"/>
                <w:b/>
                <w:bCs/>
                <w:color w:val="FF3B3B"/>
                <w:sz w:val="20"/>
                <w:szCs w:val="20"/>
              </w:rPr>
              <w:t>64%</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E2601E" w:rsidRPr="00F80916" w:rsidRDefault="00F35C3B" w:rsidP="00E2601E">
            <w:pPr>
              <w:bidi w:val="0"/>
              <w:jc w:val="center"/>
              <w:rPr>
                <w:rFonts w:cs="Arial"/>
                <w:b/>
                <w:bCs/>
                <w:color w:val="FF3B3B"/>
                <w:sz w:val="20"/>
                <w:szCs w:val="20"/>
              </w:rPr>
            </w:pPr>
            <w:r>
              <w:rPr>
                <w:rFonts w:cs="Arial"/>
                <w:b/>
                <w:bCs/>
                <w:color w:val="FF3B3B"/>
                <w:sz w:val="20"/>
                <w:szCs w:val="20"/>
              </w:rPr>
              <w:t>66%</w:t>
            </w:r>
          </w:p>
        </w:tc>
        <w:tc>
          <w:tcPr>
            <w:tcW w:w="320" w:type="dxa"/>
            <w:tcBorders>
              <w:top w:val="nil"/>
              <w:left w:val="single" w:sz="4" w:space="0" w:color="808080" w:themeColor="background1" w:themeShade="80"/>
              <w:bottom w:val="nil"/>
              <w:right w:val="single" w:sz="12" w:space="0" w:color="auto"/>
            </w:tcBorders>
            <w:shd w:val="clear" w:color="auto" w:fill="auto"/>
          </w:tcPr>
          <w:p w:rsidR="00E2601E" w:rsidRPr="00F80916" w:rsidRDefault="00E2601E" w:rsidP="00E2601E">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E2601E" w:rsidRPr="00F80916" w:rsidRDefault="00E2601E" w:rsidP="00E2601E">
            <w:pPr>
              <w:rPr>
                <w:rFonts w:ascii="Arial" w:hAnsi="Arial" w:cs="Arial"/>
                <w:b/>
                <w:bCs/>
                <w:color w:val="24F814"/>
                <w:sz w:val="16"/>
                <w:szCs w:val="16"/>
                <w:rtl/>
              </w:rPr>
            </w:pPr>
            <w:r w:rsidRPr="00F80916">
              <w:rPr>
                <w:rFonts w:ascii="Arial" w:hAnsi="Arial" w:cs="Arial"/>
                <w:b/>
                <w:bCs/>
                <w:color w:val="24F814"/>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E2601E" w:rsidRPr="00F80916" w:rsidRDefault="00F35C3B" w:rsidP="00E2601E">
            <w:pPr>
              <w:bidi w:val="0"/>
              <w:jc w:val="center"/>
              <w:rPr>
                <w:rFonts w:cs="Arial"/>
                <w:b/>
                <w:bCs/>
                <w:color w:val="24F814"/>
                <w:sz w:val="20"/>
                <w:szCs w:val="20"/>
              </w:rPr>
            </w:pPr>
            <w:r>
              <w:rPr>
                <w:rFonts w:cs="Arial"/>
                <w:b/>
                <w:bCs/>
                <w:color w:val="24F814"/>
                <w:sz w:val="20"/>
                <w:szCs w:val="20"/>
              </w:rPr>
              <w:t>68%</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E2601E" w:rsidRPr="00F80916" w:rsidRDefault="00F35C3B" w:rsidP="00E2601E">
            <w:pPr>
              <w:bidi w:val="0"/>
              <w:jc w:val="center"/>
              <w:rPr>
                <w:rFonts w:cs="Arial"/>
                <w:b/>
                <w:bCs/>
                <w:color w:val="24F814"/>
                <w:sz w:val="20"/>
                <w:szCs w:val="20"/>
              </w:rPr>
            </w:pPr>
            <w:r>
              <w:rPr>
                <w:rFonts w:cs="Arial"/>
                <w:b/>
                <w:bCs/>
                <w:color w:val="24F814"/>
                <w:sz w:val="20"/>
                <w:szCs w:val="20"/>
              </w:rPr>
              <w:t>64%</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E2601E" w:rsidRPr="00F80916" w:rsidRDefault="00F35C3B" w:rsidP="00E2601E">
            <w:pPr>
              <w:bidi w:val="0"/>
              <w:jc w:val="center"/>
              <w:rPr>
                <w:rFonts w:cs="Arial"/>
                <w:b/>
                <w:bCs/>
                <w:color w:val="24F814"/>
                <w:sz w:val="20"/>
                <w:szCs w:val="20"/>
              </w:rPr>
            </w:pPr>
            <w:r>
              <w:rPr>
                <w:rFonts w:cs="Arial"/>
                <w:b/>
                <w:bCs/>
                <w:color w:val="24F814"/>
                <w:sz w:val="20"/>
                <w:szCs w:val="20"/>
              </w:rPr>
              <w:t>66%</w:t>
            </w:r>
          </w:p>
        </w:tc>
        <w:tc>
          <w:tcPr>
            <w:tcW w:w="360" w:type="dxa"/>
            <w:tcBorders>
              <w:top w:val="nil"/>
              <w:left w:val="single" w:sz="4" w:space="0" w:color="808080" w:themeColor="background1" w:themeShade="80"/>
              <w:bottom w:val="nil"/>
              <w:right w:val="single" w:sz="12" w:space="0" w:color="auto"/>
            </w:tcBorders>
            <w:shd w:val="clear" w:color="auto" w:fill="auto"/>
          </w:tcPr>
          <w:p w:rsidR="00E2601E" w:rsidRPr="00F80916" w:rsidRDefault="00E2601E" w:rsidP="00E2601E">
            <w:pPr>
              <w:jc w:val="center"/>
              <w:rPr>
                <w:sz w:val="16"/>
                <w:szCs w:val="16"/>
                <w:rtl/>
              </w:rPr>
            </w:pPr>
          </w:p>
        </w:tc>
      </w:tr>
      <w:bookmarkEnd w:id="1305"/>
      <w:bookmarkEnd w:id="1306"/>
      <w:tr w:rsidR="00F80916" w:rsidRPr="00F80916" w:rsidTr="00C4038D">
        <w:trPr>
          <w:trHeight w:val="262"/>
        </w:trPr>
        <w:tc>
          <w:tcPr>
            <w:tcW w:w="5503" w:type="dxa"/>
            <w:gridSpan w:val="5"/>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F80916" w:rsidRPr="00F80916" w:rsidRDefault="00F80916" w:rsidP="00F80916">
            <w:pPr>
              <w:jc w:val="center"/>
              <w:rPr>
                <w:rtl/>
              </w:rPr>
            </w:pPr>
          </w:p>
        </w:tc>
        <w:tc>
          <w:tcPr>
            <w:tcW w:w="5544" w:type="dxa"/>
            <w:gridSpan w:val="5"/>
            <w:tcBorders>
              <w:top w:val="nil"/>
              <w:left w:val="single" w:sz="12" w:space="0" w:color="auto"/>
              <w:bottom w:val="single" w:sz="12" w:space="0" w:color="auto"/>
              <w:right w:val="single" w:sz="12" w:space="0" w:color="auto"/>
            </w:tcBorders>
            <w:shd w:val="clear" w:color="auto" w:fill="auto"/>
          </w:tcPr>
          <w:p w:rsidR="00F80916" w:rsidRPr="00F80916" w:rsidRDefault="00F80916" w:rsidP="00F80916">
            <w:pPr>
              <w:jc w:val="center"/>
              <w:rPr>
                <w:rtl/>
              </w:rPr>
            </w:pPr>
          </w:p>
        </w:tc>
      </w:tr>
      <w:tr w:rsidR="00F80916" w:rsidRPr="00F80916" w:rsidTr="004F4960">
        <w:trPr>
          <w:trHeight w:val="266"/>
        </w:trPr>
        <w:tc>
          <w:tcPr>
            <w:tcW w:w="5503"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F80916" w:rsidRPr="00F80916" w:rsidRDefault="00F80916" w:rsidP="00F80916">
            <w:pPr>
              <w:jc w:val="center"/>
              <w:rPr>
                <w:rtl/>
              </w:rPr>
            </w:pPr>
            <w:r w:rsidRPr="00F80916">
              <w:rPr>
                <w:rFonts w:hint="cs"/>
                <w:b/>
                <w:bCs/>
                <w:sz w:val="24"/>
                <w:szCs w:val="24"/>
                <w:rtl/>
              </w:rPr>
              <w:t>מגזר בדואי דרום (תשע</w:t>
            </w:r>
            <w:r w:rsidRPr="00F80916">
              <w:rPr>
                <w:b/>
                <w:bCs/>
                <w:sz w:val="24"/>
                <w:szCs w:val="24"/>
                <w:rtl/>
              </w:rPr>
              <w:t>"</w:t>
            </w:r>
            <w:r w:rsidRPr="00F80916">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sidRPr="00F80916">
              <w:rPr>
                <w:rFonts w:hint="cs"/>
                <w:b/>
                <w:bCs/>
                <w:sz w:val="24"/>
                <w:szCs w:val="24"/>
                <w:rtl/>
              </w:rPr>
              <w:t>)</w:t>
            </w:r>
          </w:p>
        </w:tc>
        <w:tc>
          <w:tcPr>
            <w:tcW w:w="5544" w:type="dxa"/>
            <w:gridSpan w:val="5"/>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F80916" w:rsidRPr="00F80916" w:rsidRDefault="00F80916" w:rsidP="00F80916">
            <w:pPr>
              <w:jc w:val="center"/>
              <w:rPr>
                <w:rtl/>
              </w:rPr>
            </w:pPr>
            <w:r w:rsidRPr="00F80916">
              <w:rPr>
                <w:rFonts w:hint="cs"/>
                <w:b/>
                <w:bCs/>
                <w:sz w:val="24"/>
                <w:szCs w:val="24"/>
                <w:rtl/>
              </w:rPr>
              <w:t>מגזר דרוזי (תשע</w:t>
            </w:r>
            <w:r w:rsidRPr="00F80916">
              <w:rPr>
                <w:b/>
                <w:bCs/>
                <w:sz w:val="24"/>
                <w:szCs w:val="24"/>
                <w:rtl/>
              </w:rPr>
              <w:t>"</w:t>
            </w:r>
            <w:r w:rsidRPr="00F80916">
              <w:rPr>
                <w:rFonts w:hint="cs"/>
                <w:b/>
                <w:bCs/>
                <w:sz w:val="24"/>
                <w:szCs w:val="24"/>
                <w:rtl/>
              </w:rPr>
              <w:t>ה-</w:t>
            </w:r>
            <w:r w:rsidR="006A24F6">
              <w:rPr>
                <w:rFonts w:hint="cs"/>
                <w:b/>
                <w:bCs/>
                <w:sz w:val="24"/>
                <w:szCs w:val="24"/>
                <w:rtl/>
              </w:rPr>
              <w:t>תשע</w:t>
            </w:r>
            <w:r w:rsidR="006A24F6">
              <w:rPr>
                <w:b/>
                <w:bCs/>
                <w:sz w:val="24"/>
                <w:szCs w:val="24"/>
                <w:rtl/>
              </w:rPr>
              <w:t>"</w:t>
            </w:r>
            <w:r w:rsidR="006A24F6">
              <w:rPr>
                <w:rFonts w:hint="cs"/>
                <w:b/>
                <w:bCs/>
                <w:sz w:val="24"/>
                <w:szCs w:val="24"/>
                <w:rtl/>
              </w:rPr>
              <w:t>ז</w:t>
            </w:r>
            <w:r w:rsidRPr="00F80916">
              <w:rPr>
                <w:rFonts w:hint="cs"/>
                <w:b/>
                <w:bCs/>
                <w:sz w:val="24"/>
                <w:szCs w:val="24"/>
                <w:rtl/>
              </w:rPr>
              <w:t>)</w:t>
            </w:r>
          </w:p>
        </w:tc>
      </w:tr>
      <w:tr w:rsidR="00F80916" w:rsidRPr="00F80916" w:rsidTr="00C4038D">
        <w:trPr>
          <w:trHeight w:val="262"/>
        </w:trPr>
        <w:tc>
          <w:tcPr>
            <w:tcW w:w="5503" w:type="dxa"/>
            <w:gridSpan w:val="5"/>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F80916" w:rsidRPr="00F80916" w:rsidRDefault="00F80916" w:rsidP="00F80916">
            <w:pPr>
              <w:rPr>
                <w:color w:val="A6A6A6" w:themeColor="background1" w:themeShade="A6"/>
                <w:sz w:val="12"/>
                <w:szCs w:val="12"/>
                <w:rtl/>
              </w:rPr>
            </w:pPr>
            <w:r w:rsidRPr="00F80916">
              <w:rPr>
                <w:rFonts w:ascii="Arialri" w:eastAsia="+mn-ea" w:hAnsi="Arial" w:cs="Arial"/>
                <w:color w:val="A6A6A6"/>
                <w:sz w:val="12"/>
                <w:szCs w:val="12"/>
                <w:rtl/>
              </w:rPr>
              <w:t>אסטרטגיות ללמידה עצמית</w:t>
            </w:r>
            <w:r w:rsidRPr="00F80916">
              <w:rPr>
                <w:rFonts w:hint="cs"/>
                <w:color w:val="A6A6A6" w:themeColor="background1" w:themeShade="A6"/>
                <w:sz w:val="12"/>
                <w:szCs w:val="12"/>
                <w:rtl/>
              </w:rPr>
              <w:t>, מגזר בדואי דרום</w:t>
            </w:r>
          </w:p>
        </w:tc>
        <w:tc>
          <w:tcPr>
            <w:tcW w:w="5544" w:type="dxa"/>
            <w:gridSpan w:val="5"/>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F80916" w:rsidRPr="00F80916" w:rsidRDefault="00F80916" w:rsidP="00F80916">
            <w:pPr>
              <w:rPr>
                <w:color w:val="A6A6A6" w:themeColor="background1" w:themeShade="A6"/>
                <w:sz w:val="12"/>
                <w:szCs w:val="12"/>
                <w:rtl/>
              </w:rPr>
            </w:pPr>
            <w:r w:rsidRPr="00F80916">
              <w:rPr>
                <w:rFonts w:ascii="Arialri" w:eastAsia="+mn-ea" w:hAnsi="Arial" w:cs="Arial"/>
                <w:color w:val="A6A6A6"/>
                <w:sz w:val="12"/>
                <w:szCs w:val="12"/>
                <w:rtl/>
              </w:rPr>
              <w:t>אסטרטגיות ללמידה עצמית</w:t>
            </w:r>
            <w:r w:rsidRPr="00F80916">
              <w:rPr>
                <w:rFonts w:hint="cs"/>
                <w:color w:val="A6A6A6" w:themeColor="background1" w:themeShade="A6"/>
                <w:sz w:val="12"/>
                <w:szCs w:val="12"/>
                <w:rtl/>
              </w:rPr>
              <w:t>, מגזר דרוזי</w:t>
            </w:r>
          </w:p>
        </w:tc>
      </w:tr>
      <w:tr w:rsidR="00F80916" w:rsidRPr="00F80916" w:rsidTr="00C4038D">
        <w:trPr>
          <w:trHeight w:val="3552"/>
        </w:trPr>
        <w:tc>
          <w:tcPr>
            <w:tcW w:w="5503" w:type="dxa"/>
            <w:gridSpan w:val="5"/>
            <w:tcBorders>
              <w:top w:val="nil"/>
              <w:left w:val="single" w:sz="12" w:space="0" w:color="808080" w:themeColor="background1" w:themeShade="80"/>
              <w:bottom w:val="nil"/>
              <w:right w:val="single" w:sz="12" w:space="0" w:color="808080" w:themeColor="background1" w:themeShade="80"/>
            </w:tcBorders>
            <w:shd w:val="clear" w:color="auto" w:fill="auto"/>
          </w:tcPr>
          <w:p w:rsidR="00F80916" w:rsidRPr="00F80916" w:rsidRDefault="00F80916" w:rsidP="00F80916">
            <w:pPr>
              <w:jc w:val="center"/>
              <w:rPr>
                <w:rtl/>
              </w:rPr>
            </w:pPr>
            <w:bookmarkStart w:id="1307" w:name="MP_GRAPH_T_Metacog_Yc_5_G"/>
            <w:r w:rsidRPr="00F80916">
              <w:rPr>
                <w:noProof/>
                <w:rtl/>
              </w:rPr>
              <w:drawing>
                <wp:inline distT="0" distB="0" distL="0" distR="0" wp14:anchorId="3DF461AF" wp14:editId="63544699">
                  <wp:extent cx="3392424" cy="2156604"/>
                  <wp:effectExtent l="0" t="0" r="0" b="0"/>
                  <wp:docPr id="779" name="Chart 10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1"/>
                    </a:graphicData>
                  </a:graphic>
                </wp:inline>
              </w:drawing>
            </w:r>
            <w:bookmarkEnd w:id="1307"/>
          </w:p>
        </w:tc>
        <w:tc>
          <w:tcPr>
            <w:tcW w:w="5544" w:type="dxa"/>
            <w:gridSpan w:val="5"/>
            <w:tcBorders>
              <w:top w:val="nil"/>
              <w:left w:val="single" w:sz="12" w:space="0" w:color="808080" w:themeColor="background1" w:themeShade="80"/>
              <w:bottom w:val="nil"/>
              <w:right w:val="single" w:sz="12" w:space="0" w:color="808080" w:themeColor="background1" w:themeShade="80"/>
            </w:tcBorders>
            <w:shd w:val="clear" w:color="auto" w:fill="auto"/>
          </w:tcPr>
          <w:p w:rsidR="00F80916" w:rsidRPr="00F80916" w:rsidRDefault="00F80916" w:rsidP="00F80916">
            <w:pPr>
              <w:jc w:val="center"/>
              <w:rPr>
                <w:rtl/>
              </w:rPr>
            </w:pPr>
            <w:bookmarkStart w:id="1308" w:name="MP_GRAPH_T_Metacog_Yc_4_G"/>
            <w:r w:rsidRPr="00F80916">
              <w:rPr>
                <w:noProof/>
                <w:rtl/>
              </w:rPr>
              <w:drawing>
                <wp:inline distT="0" distB="0" distL="0" distR="0" wp14:anchorId="3325351F" wp14:editId="3573C26D">
                  <wp:extent cx="3390181" cy="2156604"/>
                  <wp:effectExtent l="0" t="0" r="1270" b="0"/>
                  <wp:docPr id="780" name="Chart 10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2"/>
                    </a:graphicData>
                  </a:graphic>
                </wp:inline>
              </w:drawing>
            </w:r>
            <w:bookmarkEnd w:id="1308"/>
          </w:p>
        </w:tc>
      </w:tr>
      <w:tr w:rsidR="00C07C05" w:rsidRPr="00F80916" w:rsidTr="00C07C05">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C07C05" w:rsidRPr="00F80916" w:rsidRDefault="00C07C05" w:rsidP="00C07C05">
            <w:pPr>
              <w:rPr>
                <w:rFonts w:ascii="Arial" w:hAnsi="Arial" w:cs="Arial"/>
                <w:b/>
                <w:bCs/>
                <w:color w:val="984806" w:themeColor="accent6" w:themeShade="80"/>
                <w:sz w:val="16"/>
                <w:szCs w:val="16"/>
                <w:rtl/>
              </w:rPr>
            </w:pPr>
            <w:bookmarkStart w:id="1309" w:name="MP_TABLE_T_Metacog_Yc_4_T__F" w:colFirst="6" w:colLast="8"/>
            <w:bookmarkStart w:id="1310" w:name="MP_TABLE_T_Metacog_Yc_5_T__F" w:colFirst="1" w:colLast="3"/>
            <w:r w:rsidRPr="00F80916">
              <w:rPr>
                <w:rFonts w:ascii="Arial" w:hAnsi="Arial" w:cs="Arial"/>
                <w:b/>
                <w:bCs/>
                <w:color w:val="984806" w:themeColor="accent6" w:themeShade="8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07C05" w:rsidRPr="00F80916" w:rsidRDefault="00F35C3B" w:rsidP="00C07C05">
            <w:pPr>
              <w:bidi w:val="0"/>
              <w:jc w:val="center"/>
              <w:rPr>
                <w:rFonts w:cs="Arial"/>
                <w:b/>
                <w:bCs/>
                <w:color w:val="984806" w:themeColor="accent6" w:themeShade="80"/>
                <w:sz w:val="20"/>
                <w:szCs w:val="20"/>
              </w:rPr>
            </w:pPr>
            <w:r>
              <w:rPr>
                <w:rFonts w:cs="Arial"/>
                <w:b/>
                <w:bCs/>
                <w:color w:val="984806" w:themeColor="accent6" w:themeShade="80"/>
                <w:sz w:val="20"/>
                <w:szCs w:val="20"/>
              </w:rPr>
              <w:t>80%</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07C05" w:rsidRPr="00F80916" w:rsidRDefault="00F35C3B" w:rsidP="00C07C05">
            <w:pPr>
              <w:bidi w:val="0"/>
              <w:jc w:val="center"/>
              <w:rPr>
                <w:rFonts w:cs="Arial"/>
                <w:b/>
                <w:bCs/>
                <w:color w:val="984806" w:themeColor="accent6" w:themeShade="80"/>
                <w:sz w:val="20"/>
                <w:szCs w:val="20"/>
              </w:rPr>
            </w:pPr>
            <w:r>
              <w:rPr>
                <w:rFonts w:cs="Arial"/>
                <w:b/>
                <w:bCs/>
                <w:color w:val="984806" w:themeColor="accent6" w:themeShade="80"/>
                <w:sz w:val="20"/>
                <w:szCs w:val="20"/>
              </w:rPr>
              <w:t>84%</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07C05" w:rsidRPr="00F80916" w:rsidRDefault="00F35C3B" w:rsidP="00C07C05">
            <w:pPr>
              <w:bidi w:val="0"/>
              <w:jc w:val="center"/>
              <w:rPr>
                <w:rFonts w:cs="Arial"/>
                <w:b/>
                <w:bCs/>
                <w:color w:val="984806" w:themeColor="accent6" w:themeShade="80"/>
                <w:sz w:val="20"/>
                <w:szCs w:val="20"/>
              </w:rPr>
            </w:pPr>
            <w:r>
              <w:rPr>
                <w:rFonts w:cs="Arial"/>
                <w:b/>
                <w:bCs/>
                <w:color w:val="984806" w:themeColor="accent6" w:themeShade="80"/>
                <w:sz w:val="20"/>
                <w:szCs w:val="20"/>
              </w:rPr>
              <w:t>81%</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C07C05" w:rsidRPr="00F80916" w:rsidRDefault="00C07C05" w:rsidP="00C07C05">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C07C05" w:rsidRPr="00F80916" w:rsidRDefault="00C07C05" w:rsidP="00C07C05">
            <w:pPr>
              <w:rPr>
                <w:rFonts w:ascii="Arial" w:hAnsi="Arial" w:cs="Arial"/>
                <w:b/>
                <w:bCs/>
                <w:color w:val="383838"/>
                <w:sz w:val="16"/>
                <w:szCs w:val="16"/>
                <w:rtl/>
              </w:rPr>
            </w:pPr>
            <w:r w:rsidRPr="00F80916">
              <w:rPr>
                <w:rFonts w:ascii="Arial" w:hAnsi="Arial" w:cs="Arial"/>
                <w:b/>
                <w:bCs/>
                <w:color w:val="383838"/>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07C05" w:rsidRPr="00F80916" w:rsidRDefault="00F35C3B" w:rsidP="00C07C05">
            <w:pPr>
              <w:bidi w:val="0"/>
              <w:jc w:val="center"/>
              <w:rPr>
                <w:rFonts w:cs="Arial"/>
                <w:b/>
                <w:bCs/>
                <w:color w:val="383838"/>
                <w:sz w:val="20"/>
                <w:szCs w:val="20"/>
              </w:rPr>
            </w:pPr>
            <w:r>
              <w:rPr>
                <w:rFonts w:cs="Arial"/>
                <w:b/>
                <w:bCs/>
                <w:color w:val="383838"/>
                <w:sz w:val="20"/>
                <w:szCs w:val="20"/>
              </w:rPr>
              <w:t>87%</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07C05" w:rsidRPr="00F80916" w:rsidRDefault="00F35C3B" w:rsidP="00C07C05">
            <w:pPr>
              <w:bidi w:val="0"/>
              <w:jc w:val="center"/>
              <w:rPr>
                <w:rFonts w:cs="Arial"/>
                <w:b/>
                <w:bCs/>
                <w:color w:val="383838"/>
                <w:sz w:val="20"/>
                <w:szCs w:val="20"/>
              </w:rPr>
            </w:pPr>
            <w:r>
              <w:rPr>
                <w:rFonts w:cs="Arial"/>
                <w:b/>
                <w:bCs/>
                <w:color w:val="383838"/>
                <w:sz w:val="20"/>
                <w:szCs w:val="20"/>
              </w:rPr>
              <w:t>87%</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07C05" w:rsidRPr="00F80916" w:rsidRDefault="00F35C3B" w:rsidP="00C07C05">
            <w:pPr>
              <w:bidi w:val="0"/>
              <w:jc w:val="center"/>
              <w:rPr>
                <w:rFonts w:cs="Arial"/>
                <w:b/>
                <w:bCs/>
                <w:color w:val="383838"/>
                <w:sz w:val="20"/>
                <w:szCs w:val="20"/>
              </w:rPr>
            </w:pPr>
            <w:r>
              <w:rPr>
                <w:rFonts w:cs="Arial"/>
                <w:b/>
                <w:bCs/>
                <w:color w:val="383838"/>
                <w:sz w:val="20"/>
                <w:szCs w:val="20"/>
              </w:rPr>
              <w:t>89%</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C07C05" w:rsidRPr="00F80916" w:rsidRDefault="00C07C05" w:rsidP="00C07C05">
            <w:pPr>
              <w:jc w:val="center"/>
              <w:rPr>
                <w:rtl/>
              </w:rPr>
            </w:pPr>
          </w:p>
        </w:tc>
      </w:tr>
      <w:tr w:rsidR="00C07C05" w:rsidRPr="00F80916" w:rsidTr="00C07C05">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C07C05" w:rsidRPr="00F80916" w:rsidRDefault="00C07C05" w:rsidP="00C07C05">
            <w:pPr>
              <w:rPr>
                <w:rFonts w:ascii="Arial" w:hAnsi="Arial" w:cs="Arial"/>
                <w:b/>
                <w:bCs/>
                <w:color w:val="E36C0A" w:themeColor="accent6" w:themeShade="BF"/>
                <w:sz w:val="16"/>
                <w:szCs w:val="16"/>
                <w:rtl/>
              </w:rPr>
            </w:pPr>
            <w:r w:rsidRPr="00F80916">
              <w:rPr>
                <w:rFonts w:ascii="Arial" w:hAnsi="Arial" w:cs="Arial"/>
                <w:b/>
                <w:bCs/>
                <w:color w:val="E36C0A" w:themeColor="accent6" w:themeShade="BF"/>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07C05" w:rsidRPr="00F80916" w:rsidRDefault="00F35C3B" w:rsidP="00C07C05">
            <w:pPr>
              <w:bidi w:val="0"/>
              <w:jc w:val="center"/>
              <w:rPr>
                <w:rFonts w:cs="Arial"/>
                <w:b/>
                <w:bCs/>
                <w:color w:val="E36C0A" w:themeColor="accent6" w:themeShade="BF"/>
                <w:sz w:val="20"/>
                <w:szCs w:val="20"/>
              </w:rPr>
            </w:pPr>
            <w:r>
              <w:rPr>
                <w:rFonts w:cs="Arial"/>
                <w:b/>
                <w:bCs/>
                <w:color w:val="E36C0A" w:themeColor="accent6" w:themeShade="BF"/>
                <w:sz w:val="20"/>
                <w:szCs w:val="20"/>
              </w:rPr>
              <w:t>72%</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07C05" w:rsidRPr="00F80916" w:rsidRDefault="00F35C3B" w:rsidP="00C07C05">
            <w:pPr>
              <w:bidi w:val="0"/>
              <w:jc w:val="center"/>
              <w:rPr>
                <w:rFonts w:cs="Arial"/>
                <w:b/>
                <w:bCs/>
                <w:color w:val="E36C0A" w:themeColor="accent6" w:themeShade="BF"/>
                <w:sz w:val="20"/>
                <w:szCs w:val="20"/>
              </w:rPr>
            </w:pPr>
            <w:r>
              <w:rPr>
                <w:rFonts w:cs="Arial"/>
                <w:b/>
                <w:bCs/>
                <w:color w:val="E36C0A" w:themeColor="accent6" w:themeShade="BF"/>
                <w:sz w:val="20"/>
                <w:szCs w:val="20"/>
              </w:rPr>
              <w:t>69%</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07C05" w:rsidRPr="00F80916" w:rsidRDefault="00F35C3B" w:rsidP="00C07C05">
            <w:pPr>
              <w:bidi w:val="0"/>
              <w:jc w:val="center"/>
              <w:rPr>
                <w:rFonts w:cs="Arial"/>
                <w:b/>
                <w:bCs/>
                <w:color w:val="E36C0A" w:themeColor="accent6" w:themeShade="BF"/>
                <w:sz w:val="20"/>
                <w:szCs w:val="20"/>
              </w:rPr>
            </w:pPr>
            <w:r>
              <w:rPr>
                <w:rFonts w:cs="Arial"/>
                <w:b/>
                <w:bCs/>
                <w:color w:val="E36C0A" w:themeColor="accent6" w:themeShade="BF"/>
                <w:sz w:val="20"/>
                <w:szCs w:val="20"/>
              </w:rPr>
              <w:t>71%</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C07C05" w:rsidRPr="00F80916" w:rsidRDefault="00C07C05" w:rsidP="00C07C05">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C07C05" w:rsidRPr="00F80916" w:rsidRDefault="00C07C05" w:rsidP="00C07C05">
            <w:pPr>
              <w:rPr>
                <w:rFonts w:ascii="Arial" w:hAnsi="Arial" w:cs="Arial"/>
                <w:b/>
                <w:bCs/>
                <w:color w:val="797979"/>
                <w:sz w:val="16"/>
                <w:szCs w:val="16"/>
                <w:rtl/>
              </w:rPr>
            </w:pPr>
            <w:r w:rsidRPr="00F80916">
              <w:rPr>
                <w:rFonts w:ascii="Arial" w:hAnsi="Arial" w:cs="Arial"/>
                <w:b/>
                <w:bCs/>
                <w:color w:val="797979"/>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07C05" w:rsidRPr="00F80916" w:rsidRDefault="00F35C3B" w:rsidP="00C07C05">
            <w:pPr>
              <w:bidi w:val="0"/>
              <w:jc w:val="center"/>
              <w:rPr>
                <w:rFonts w:cs="Arial"/>
                <w:b/>
                <w:bCs/>
                <w:color w:val="797979"/>
                <w:sz w:val="20"/>
                <w:szCs w:val="20"/>
              </w:rPr>
            </w:pPr>
            <w:r>
              <w:rPr>
                <w:rFonts w:cs="Arial"/>
                <w:b/>
                <w:bCs/>
                <w:color w:val="797979"/>
                <w:sz w:val="20"/>
                <w:szCs w:val="20"/>
              </w:rPr>
              <w:t>75%</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07C05" w:rsidRPr="00F80916" w:rsidRDefault="00F35C3B" w:rsidP="00C07C05">
            <w:pPr>
              <w:bidi w:val="0"/>
              <w:jc w:val="center"/>
              <w:rPr>
                <w:rFonts w:cs="Arial"/>
                <w:b/>
                <w:bCs/>
                <w:color w:val="797979"/>
                <w:sz w:val="20"/>
                <w:szCs w:val="20"/>
              </w:rPr>
            </w:pPr>
            <w:r>
              <w:rPr>
                <w:rFonts w:cs="Arial"/>
                <w:b/>
                <w:bCs/>
                <w:color w:val="797979"/>
                <w:sz w:val="20"/>
                <w:szCs w:val="20"/>
              </w:rPr>
              <w:t>71%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07C05" w:rsidRPr="00F80916" w:rsidRDefault="00F35C3B" w:rsidP="00C07C05">
            <w:pPr>
              <w:bidi w:val="0"/>
              <w:jc w:val="center"/>
              <w:rPr>
                <w:rFonts w:cs="Arial"/>
                <w:b/>
                <w:bCs/>
                <w:color w:val="797979"/>
                <w:sz w:val="20"/>
                <w:szCs w:val="20"/>
              </w:rPr>
            </w:pPr>
            <w:r>
              <w:rPr>
                <w:rFonts w:cs="Arial"/>
                <w:b/>
                <w:bCs/>
                <w:color w:val="797979"/>
                <w:sz w:val="20"/>
                <w:szCs w:val="20"/>
              </w:rPr>
              <w:t>73%</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C07C05" w:rsidRPr="00F80916" w:rsidRDefault="00C07C05" w:rsidP="00C07C05">
            <w:pPr>
              <w:jc w:val="center"/>
              <w:rPr>
                <w:rtl/>
              </w:rPr>
            </w:pPr>
          </w:p>
        </w:tc>
      </w:tr>
      <w:tr w:rsidR="00C07C05" w:rsidRPr="00F80916" w:rsidTr="00C07C05">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C07C05" w:rsidRPr="00F80916" w:rsidRDefault="00C07C05" w:rsidP="00C07C05">
            <w:pPr>
              <w:rPr>
                <w:rFonts w:ascii="Arial" w:hAnsi="Arial" w:cs="Arial"/>
                <w:b/>
                <w:bCs/>
                <w:color w:val="F79443"/>
                <w:sz w:val="16"/>
                <w:szCs w:val="16"/>
                <w:rtl/>
              </w:rPr>
            </w:pPr>
            <w:r w:rsidRPr="00F80916">
              <w:rPr>
                <w:rFonts w:ascii="Arial" w:hAnsi="Arial" w:cs="Arial"/>
                <w:b/>
                <w:bCs/>
                <w:color w:val="F79443"/>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07C05" w:rsidRPr="00F80916" w:rsidRDefault="00F35C3B" w:rsidP="00C07C05">
            <w:pPr>
              <w:bidi w:val="0"/>
              <w:jc w:val="center"/>
              <w:rPr>
                <w:rFonts w:cs="Arial"/>
                <w:b/>
                <w:bCs/>
                <w:color w:val="F79443"/>
                <w:sz w:val="20"/>
                <w:szCs w:val="20"/>
              </w:rPr>
            </w:pPr>
            <w:r>
              <w:rPr>
                <w:rFonts w:cs="Arial"/>
                <w:b/>
                <w:bCs/>
                <w:color w:val="F79443"/>
                <w:sz w:val="20"/>
                <w:szCs w:val="20"/>
              </w:rPr>
              <w:t>70%</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07C05" w:rsidRPr="00F80916" w:rsidRDefault="00F35C3B" w:rsidP="00C07C05">
            <w:pPr>
              <w:bidi w:val="0"/>
              <w:jc w:val="center"/>
              <w:rPr>
                <w:rFonts w:cs="Arial"/>
                <w:b/>
                <w:bCs/>
                <w:color w:val="F79443"/>
                <w:sz w:val="20"/>
                <w:szCs w:val="20"/>
              </w:rPr>
            </w:pPr>
            <w:r>
              <w:rPr>
                <w:rFonts w:cs="Arial"/>
                <w:b/>
                <w:bCs/>
                <w:color w:val="F79443"/>
                <w:sz w:val="20"/>
                <w:szCs w:val="20"/>
              </w:rPr>
              <w:t>63%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07C05" w:rsidRPr="00F80916" w:rsidRDefault="00C73344" w:rsidP="00C07C05">
            <w:pPr>
              <w:bidi w:val="0"/>
              <w:jc w:val="center"/>
              <w:rPr>
                <w:rFonts w:cs="Arial"/>
                <w:b/>
                <w:bCs/>
                <w:color w:val="F79443"/>
                <w:sz w:val="20"/>
                <w:szCs w:val="20"/>
              </w:rPr>
            </w:pPr>
            <w:r>
              <w:rPr>
                <w:rFonts w:cs="Arial"/>
                <w:b/>
                <w:bCs/>
                <w:color w:val="F79443"/>
                <w:sz w:val="20"/>
                <w:szCs w:val="20"/>
              </w:rPr>
              <w:t>66</w:t>
            </w:r>
            <w:r w:rsidR="00F35C3B">
              <w:rPr>
                <w:rFonts w:cs="Arial"/>
                <w:b/>
                <w:bCs/>
                <w:color w:val="F79443"/>
                <w:sz w:val="20"/>
                <w:szCs w:val="20"/>
              </w:rPr>
              <w:t>%</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C07C05" w:rsidRPr="00F80916" w:rsidRDefault="00C07C05" w:rsidP="00C07C05">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C07C05" w:rsidRPr="00F80916" w:rsidRDefault="00C07C05" w:rsidP="00C07C05">
            <w:pPr>
              <w:rPr>
                <w:rFonts w:ascii="Arial" w:hAnsi="Arial" w:cs="Arial"/>
                <w:b/>
                <w:bCs/>
                <w:color w:val="A1A1A1"/>
                <w:sz w:val="16"/>
                <w:szCs w:val="16"/>
                <w:rtl/>
              </w:rPr>
            </w:pPr>
            <w:r w:rsidRPr="00F80916">
              <w:rPr>
                <w:rFonts w:ascii="Arial" w:hAnsi="Arial" w:cs="Arial"/>
                <w:b/>
                <w:bCs/>
                <w:color w:val="A1A1A1"/>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07C05" w:rsidRPr="00F80916" w:rsidRDefault="00F35C3B" w:rsidP="00C07C05">
            <w:pPr>
              <w:bidi w:val="0"/>
              <w:jc w:val="center"/>
              <w:rPr>
                <w:rFonts w:cs="Arial"/>
                <w:b/>
                <w:bCs/>
                <w:color w:val="A1A1A1"/>
                <w:sz w:val="20"/>
                <w:szCs w:val="20"/>
              </w:rPr>
            </w:pPr>
            <w:r>
              <w:rPr>
                <w:rFonts w:cs="Arial"/>
                <w:b/>
                <w:bCs/>
                <w:color w:val="A1A1A1"/>
                <w:sz w:val="20"/>
                <w:szCs w:val="20"/>
              </w:rPr>
              <w:t>67%</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07C05" w:rsidRPr="00F80916" w:rsidRDefault="00F35C3B" w:rsidP="00C07C05">
            <w:pPr>
              <w:bidi w:val="0"/>
              <w:jc w:val="center"/>
              <w:rPr>
                <w:rFonts w:cs="Arial"/>
                <w:b/>
                <w:bCs/>
                <w:color w:val="A1A1A1"/>
                <w:sz w:val="20"/>
                <w:szCs w:val="20"/>
              </w:rPr>
            </w:pPr>
            <w:r>
              <w:rPr>
                <w:rFonts w:cs="Arial"/>
                <w:b/>
                <w:bCs/>
                <w:color w:val="A1A1A1"/>
                <w:sz w:val="20"/>
                <w:szCs w:val="20"/>
              </w:rPr>
              <w:t>65%</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C07C05" w:rsidRPr="00F80916" w:rsidRDefault="00F35C3B" w:rsidP="00C07C05">
            <w:pPr>
              <w:bidi w:val="0"/>
              <w:jc w:val="center"/>
              <w:rPr>
                <w:rFonts w:cs="Arial"/>
                <w:b/>
                <w:bCs/>
                <w:color w:val="A1A1A1"/>
                <w:sz w:val="20"/>
                <w:szCs w:val="20"/>
              </w:rPr>
            </w:pPr>
            <w:r>
              <w:rPr>
                <w:rFonts w:cs="Arial"/>
                <w:b/>
                <w:bCs/>
                <w:color w:val="A1A1A1"/>
                <w:sz w:val="20"/>
                <w:szCs w:val="20"/>
              </w:rPr>
              <w:t>68%</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C07C05" w:rsidRPr="00F80916" w:rsidRDefault="00C07C05" w:rsidP="00C07C05">
            <w:pPr>
              <w:jc w:val="center"/>
              <w:rPr>
                <w:rtl/>
              </w:rPr>
            </w:pPr>
          </w:p>
        </w:tc>
      </w:tr>
      <w:bookmarkEnd w:id="1309"/>
      <w:bookmarkEnd w:id="1310"/>
      <w:tr w:rsidR="00F80916" w:rsidRPr="00F80916" w:rsidTr="00C4038D">
        <w:trPr>
          <w:trHeight w:val="262"/>
        </w:trPr>
        <w:tc>
          <w:tcPr>
            <w:tcW w:w="5503"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F80916" w:rsidRPr="00F80916" w:rsidRDefault="00F80916" w:rsidP="00F80916">
            <w:pPr>
              <w:jc w:val="center"/>
              <w:rPr>
                <w:rtl/>
              </w:rPr>
            </w:pPr>
          </w:p>
        </w:tc>
        <w:tc>
          <w:tcPr>
            <w:tcW w:w="5544"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F80916" w:rsidRPr="00F80916" w:rsidRDefault="00F80916" w:rsidP="00F80916">
            <w:pPr>
              <w:jc w:val="center"/>
              <w:rPr>
                <w:rtl/>
              </w:rPr>
            </w:pPr>
          </w:p>
        </w:tc>
      </w:tr>
    </w:tbl>
    <w:p w:rsidR="00F80916" w:rsidRPr="00F80916" w:rsidRDefault="00F80916" w:rsidP="00F80916">
      <w:pPr>
        <w:bidi w:val="0"/>
      </w:pPr>
      <w:r w:rsidRPr="00F80916">
        <w:rPr>
          <w:rtl/>
        </w:rPr>
        <w:br w:type="page"/>
      </w:r>
    </w:p>
    <w:p w:rsidR="00F80916" w:rsidRPr="00F80916" w:rsidRDefault="00F80916" w:rsidP="00F80916">
      <w:pPr>
        <w:autoSpaceDE w:val="0"/>
        <w:autoSpaceDN w:val="0"/>
        <w:adjustRightInd w:val="0"/>
        <w:spacing w:after="0" w:line="360" w:lineRule="auto"/>
        <w:ind w:left="9"/>
        <w:outlineLvl w:val="4"/>
        <w:rPr>
          <w:rFonts w:ascii="Arial" w:eastAsiaTheme="minorEastAsia" w:hAnsi="Arial" w:cs="Arial"/>
          <w:b/>
          <w:bCs/>
          <w:color w:val="2B8CBE"/>
          <w:sz w:val="24"/>
          <w:szCs w:val="24"/>
          <w:rtl/>
          <w:lang w:val="x-none" w:eastAsia="x-none"/>
        </w:rPr>
      </w:pPr>
      <w:r w:rsidRPr="00F80916">
        <w:rPr>
          <w:rFonts w:ascii="Arial" w:eastAsiaTheme="minorEastAsia" w:hAnsi="Arial" w:cs="Arial"/>
          <w:b/>
          <w:bCs/>
          <w:color w:val="2B8CBE"/>
          <w:sz w:val="24"/>
          <w:szCs w:val="24"/>
          <w:rtl/>
          <w:lang w:val="x-none" w:eastAsia="x-none"/>
        </w:rPr>
        <w:lastRenderedPageBreak/>
        <w:t>נתוני המדד המסכם וההיגדים המרכיבים אותו (</w:t>
      </w:r>
      <w:r w:rsidR="006A24F6">
        <w:rPr>
          <w:rFonts w:ascii="Arial" w:eastAsiaTheme="minorEastAsia" w:hAnsi="Arial" w:cs="Arial"/>
          <w:b/>
          <w:bCs/>
          <w:color w:val="2B8CBE"/>
          <w:sz w:val="24"/>
          <w:szCs w:val="24"/>
          <w:rtl/>
          <w:lang w:val="x-none" w:eastAsia="x-none"/>
        </w:rPr>
        <w:t>תשע"ז</w:t>
      </w:r>
      <w:r w:rsidRPr="00F80916">
        <w:rPr>
          <w:rFonts w:ascii="Arial" w:eastAsiaTheme="minorEastAsia" w:hAnsi="Arial" w:cs="Arial"/>
          <w:b/>
          <w:bCs/>
          <w:color w:val="2B8CBE"/>
          <w:sz w:val="24"/>
          <w:szCs w:val="24"/>
          <w:rtl/>
          <w:lang w:val="x-none" w:eastAsia="x-none"/>
        </w:rPr>
        <w:t>)</w:t>
      </w:r>
    </w:p>
    <w:p w:rsidR="00F80916" w:rsidRPr="00F80916" w:rsidRDefault="00F80916" w:rsidP="00F80916">
      <w:pPr>
        <w:autoSpaceDE w:val="0"/>
        <w:autoSpaceDN w:val="0"/>
        <w:adjustRightInd w:val="0"/>
        <w:spacing w:before="120" w:after="120" w:line="360" w:lineRule="auto"/>
        <w:jc w:val="both"/>
        <w:rPr>
          <w:rFonts w:ascii="Arial" w:eastAsia="Times New Roman" w:hAnsi="Arial" w:cs="Arial"/>
          <w:rtl/>
          <w:lang w:val="x-none" w:eastAsia="x-none"/>
        </w:rPr>
      </w:pPr>
      <w:r w:rsidRPr="00F80916">
        <w:rPr>
          <w:rFonts w:ascii="Arial" w:eastAsia="Times New Roman" w:hAnsi="Arial" w:cs="Arial"/>
          <w:rtl/>
          <w:lang w:val="x-none" w:eastAsia="x-none"/>
        </w:rPr>
        <w:t xml:space="preserve">בתרשים </w:t>
      </w:r>
      <w:r w:rsidRPr="00F80916">
        <w:rPr>
          <w:rFonts w:ascii="Arial" w:eastAsia="Times New Roman" w:hAnsi="Arial" w:cs="Arial" w:hint="cs"/>
          <w:rtl/>
          <w:lang w:val="x-none" w:eastAsia="x-none"/>
        </w:rPr>
        <w:t>49</w:t>
      </w:r>
      <w:r w:rsidRPr="00F80916">
        <w:rPr>
          <w:rFonts w:ascii="Arial" w:eastAsia="Times New Roman" w:hAnsi="Arial" w:cs="Arial"/>
          <w:rtl/>
          <w:lang w:val="x-none" w:eastAsia="x-none"/>
        </w:rPr>
        <w:t xml:space="preserve"> מוצגים נתוני המדד המסכם "</w:t>
      </w:r>
      <w:r w:rsidRPr="00F80916">
        <w:rPr>
          <w:rFonts w:ascii="Arial" w:eastAsia="Times New Roman" w:hAnsi="Arial" w:cs="Arial" w:hint="cs"/>
          <w:rtl/>
          <w:lang w:val="x-none" w:eastAsia="x-none"/>
        </w:rPr>
        <w:t>אסטרטגיות ללמידה עצמית</w:t>
      </w:r>
      <w:r w:rsidRPr="00F80916">
        <w:rPr>
          <w:rFonts w:ascii="Arial" w:eastAsia="Times New Roman" w:hAnsi="Arial" w:cs="Arial"/>
          <w:rtl/>
          <w:lang w:val="x-none" w:eastAsia="x-none"/>
        </w:rPr>
        <w:t xml:space="preserve">" וההיגדים המרכיבים אותו בשנה"ל </w:t>
      </w:r>
      <w:r w:rsidR="006A24F6">
        <w:rPr>
          <w:rFonts w:ascii="Arial" w:eastAsia="Times New Roman" w:hAnsi="Arial" w:cs="Arial"/>
          <w:rtl/>
          <w:lang w:val="x-none" w:eastAsia="x-none"/>
        </w:rPr>
        <w:t>תשע"ז</w:t>
      </w:r>
      <w:r w:rsidRPr="00F80916">
        <w:rPr>
          <w:rFonts w:ascii="Arial" w:eastAsia="Times New Roman" w:hAnsi="Arial" w:cs="Arial"/>
          <w:rtl/>
          <w:lang w:val="x-none" w:eastAsia="x-none"/>
        </w:rPr>
        <w:t xml:space="preserve"> לפי </w:t>
      </w:r>
      <w:r w:rsidRPr="00F80916">
        <w:rPr>
          <w:rFonts w:ascii="Arial" w:eastAsia="Times New Roman" w:hAnsi="Arial" w:cs="Arial"/>
          <w:rtl/>
          <w:lang w:eastAsia="x-none"/>
        </w:rPr>
        <w:t>שכבות</w:t>
      </w:r>
      <w:r w:rsidRPr="00F80916">
        <w:rPr>
          <w:rFonts w:ascii="Arial" w:eastAsia="Times New Roman" w:hAnsi="Arial" w:cs="Arial"/>
          <w:rtl/>
          <w:lang w:val="x-none" w:eastAsia="x-none"/>
        </w:rPr>
        <w:t xml:space="preserve"> גיל בעבור כלל </w:t>
      </w:r>
      <w:r w:rsidR="00114A43">
        <w:rPr>
          <w:rFonts w:ascii="Arial" w:eastAsia="Times New Roman" w:hAnsi="Arial" w:cs="Arial"/>
          <w:rtl/>
          <w:lang w:val="x-none" w:eastAsia="x-none"/>
        </w:rPr>
        <w:t>בתי הספר דוברי הערבית</w:t>
      </w:r>
      <w:r w:rsidRPr="00F80916">
        <w:rPr>
          <w:rFonts w:ascii="Arial" w:eastAsia="Times New Roman" w:hAnsi="Arial" w:cs="Arial"/>
          <w:rtl/>
          <w:lang w:val="x-none" w:eastAsia="x-none"/>
        </w:rPr>
        <w:t>, וכן בחלוקה לפי מגזרים בקרב דוברי ערבית: מגזר ערבי, מגזר דרוזי ומגזר בדואי דרום</w:t>
      </w:r>
      <w:r w:rsidRPr="00F80916">
        <w:rPr>
          <w:rFonts w:ascii="Arial" w:eastAsia="Times New Roman" w:hAnsi="Arial" w:cs="Arial"/>
          <w:lang w:eastAsia="x-none"/>
        </w:rPr>
        <w:t xml:space="preserve"> </w:t>
      </w:r>
      <w:r w:rsidRPr="00F80916">
        <w:rPr>
          <w:rFonts w:ascii="Arial" w:eastAsia="Times New Roman" w:hAnsi="Arial" w:cs="Arial"/>
          <w:rtl/>
          <w:lang w:val="x-none" w:eastAsia="x-none"/>
        </w:rPr>
        <w:t>(לפירוט נוסף ראו נספח 2).</w:t>
      </w:r>
    </w:p>
    <w:p w:rsidR="00F80916" w:rsidRPr="00F80916" w:rsidRDefault="00F80916" w:rsidP="006A6897">
      <w:pPr>
        <w:numPr>
          <w:ilvl w:val="0"/>
          <w:numId w:val="4"/>
        </w:numPr>
        <w:spacing w:before="120" w:after="60" w:line="300" w:lineRule="exact"/>
        <w:ind w:left="1077" w:hanging="1077"/>
        <w:jc w:val="both"/>
        <w:rPr>
          <w:rFonts w:asciiTheme="minorBidi" w:eastAsia="Times New Roman" w:hAnsiTheme="minorBidi" w:cs="Arial"/>
          <w:b/>
          <w:bCs/>
          <w:sz w:val="20"/>
          <w:szCs w:val="20"/>
          <w:rtl/>
          <w:lang w:val="x-none" w:eastAsia="x-none"/>
        </w:rPr>
      </w:pPr>
      <w:r w:rsidRPr="00F80916">
        <w:rPr>
          <w:rFonts w:asciiTheme="minorBidi" w:eastAsia="Times New Roman" w:hAnsiTheme="minorBidi" w:cs="Arial"/>
          <w:b/>
          <w:bCs/>
          <w:sz w:val="20"/>
          <w:szCs w:val="20"/>
          <w:rtl/>
          <w:lang w:val="x-none" w:eastAsia="x-none"/>
        </w:rPr>
        <w:t xml:space="preserve">דיווחי התלמידים על </w:t>
      </w:r>
      <w:r w:rsidRPr="00F80916">
        <w:rPr>
          <w:rFonts w:asciiTheme="minorBidi" w:eastAsia="Times New Roman" w:hAnsiTheme="minorBidi" w:cs="Arial" w:hint="cs"/>
          <w:b/>
          <w:bCs/>
          <w:sz w:val="20"/>
          <w:szCs w:val="20"/>
          <w:rtl/>
          <w:lang w:val="x-none" w:eastAsia="x-none"/>
        </w:rPr>
        <w:t>אסטרטגיות ללמידה עצמית</w:t>
      </w:r>
      <w:r w:rsidRPr="00F80916">
        <w:rPr>
          <w:rFonts w:asciiTheme="minorBidi" w:eastAsia="Times New Roman" w:hAnsiTheme="minorBidi" w:cs="Arial"/>
          <w:b/>
          <w:bCs/>
          <w:sz w:val="20"/>
          <w:szCs w:val="20"/>
          <w:rtl/>
          <w:lang w:val="x-none" w:eastAsia="x-none"/>
        </w:rPr>
        <w:t xml:space="preserve">: שיעורי המסכימים (באחוזים) עם הנאמר בהיגדים לפי </w:t>
      </w:r>
      <w:r w:rsidRPr="00F80916">
        <w:rPr>
          <w:rFonts w:asciiTheme="minorBidi" w:eastAsia="Times New Roman" w:hAnsiTheme="minorBidi" w:cs="Arial" w:hint="cs"/>
          <w:b/>
          <w:bCs/>
          <w:sz w:val="20"/>
          <w:szCs w:val="20"/>
          <w:rtl/>
          <w:lang w:val="x-none" w:eastAsia="x-none"/>
        </w:rPr>
        <w:t>מגזר</w:t>
      </w:r>
      <w:r w:rsidRPr="00F80916">
        <w:rPr>
          <w:rFonts w:asciiTheme="minorBidi" w:eastAsia="Times New Roman" w:hAnsiTheme="minorBidi" w:cs="Arial"/>
          <w:b/>
          <w:bCs/>
          <w:sz w:val="20"/>
          <w:szCs w:val="20"/>
          <w:rtl/>
          <w:lang w:val="x-none" w:eastAsia="x-none"/>
        </w:rPr>
        <w:t xml:space="preserve"> ושכבות גיל (</w:t>
      </w:r>
      <w:r w:rsidR="006A24F6">
        <w:rPr>
          <w:rFonts w:asciiTheme="minorBidi" w:eastAsia="Times New Roman" w:hAnsiTheme="minorBidi" w:cs="Arial"/>
          <w:b/>
          <w:bCs/>
          <w:sz w:val="20"/>
          <w:szCs w:val="20"/>
          <w:rtl/>
          <w:lang w:val="x-none" w:eastAsia="x-none"/>
        </w:rPr>
        <w:t>תשע"ז</w:t>
      </w:r>
      <w:r w:rsidRPr="00F80916">
        <w:rPr>
          <w:rFonts w:asciiTheme="minorBidi" w:eastAsia="Times New Roman" w:hAnsiTheme="minorBidi" w:cs="Arial"/>
          <w:b/>
          <w:bCs/>
          <w:sz w:val="20"/>
          <w:szCs w:val="20"/>
          <w:rtl/>
          <w:lang w:val="x-none" w:eastAsia="x-none"/>
        </w:rPr>
        <w:t xml:space="preserve">) </w:t>
      </w:r>
    </w:p>
    <w:tbl>
      <w:tblPr>
        <w:tblStyle w:val="TableGrid107"/>
        <w:tblW w:w="9652" w:type="dxa"/>
        <w:jc w:val="center"/>
        <w:tblLook w:val="04A0" w:firstRow="1" w:lastRow="0" w:firstColumn="1" w:lastColumn="0" w:noHBand="0" w:noVBand="1"/>
      </w:tblPr>
      <w:tblGrid>
        <w:gridCol w:w="951"/>
        <w:gridCol w:w="24"/>
        <w:gridCol w:w="1654"/>
        <w:gridCol w:w="25"/>
        <w:gridCol w:w="1657"/>
        <w:gridCol w:w="46"/>
        <w:gridCol w:w="4958"/>
        <w:gridCol w:w="10"/>
        <w:gridCol w:w="327"/>
      </w:tblGrid>
      <w:tr w:rsidR="00F80916" w:rsidRPr="00F80916" w:rsidTr="007426AB">
        <w:trPr>
          <w:trHeight w:val="303"/>
          <w:jc w:val="center"/>
        </w:trPr>
        <w:tc>
          <w:tcPr>
            <w:tcW w:w="9652" w:type="dxa"/>
            <w:gridSpan w:val="9"/>
            <w:tcBorders>
              <w:top w:val="single" w:sz="12" w:space="0" w:color="auto"/>
              <w:left w:val="single" w:sz="12" w:space="0" w:color="auto"/>
              <w:bottom w:val="single" w:sz="12" w:space="0" w:color="auto"/>
              <w:right w:val="single" w:sz="12" w:space="0" w:color="auto"/>
            </w:tcBorders>
            <w:shd w:val="clear" w:color="auto" w:fill="C2D69B"/>
          </w:tcPr>
          <w:p w:rsidR="00F80916" w:rsidRPr="00F80916" w:rsidRDefault="00F80916" w:rsidP="00F80916">
            <w:pPr>
              <w:spacing w:line="300" w:lineRule="exact"/>
              <w:ind w:left="28"/>
              <w:jc w:val="center"/>
              <w:rPr>
                <w:rFonts w:ascii="Arial" w:eastAsia="Times New Roman" w:hAnsi="Arial" w:cs="Arial"/>
                <w:b/>
                <w:bCs/>
                <w:sz w:val="20"/>
                <w:szCs w:val="20"/>
                <w:rtl/>
                <w:lang w:val="x-none" w:eastAsia="x-none"/>
              </w:rPr>
            </w:pPr>
            <w:r w:rsidRPr="00F80916">
              <w:rPr>
                <w:rFonts w:ascii="Arial" w:eastAsia="Times New Roman" w:hAnsi="Arial" w:cs="Arial" w:hint="cs"/>
                <w:b/>
                <w:bCs/>
                <w:sz w:val="20"/>
                <w:szCs w:val="20"/>
                <w:rtl/>
                <w:lang w:val="x-none" w:eastAsia="x-none"/>
              </w:rPr>
              <w:t xml:space="preserve">כלל </w:t>
            </w:r>
            <w:r w:rsidRPr="00F80916">
              <w:rPr>
                <w:rFonts w:ascii="Arial" w:eastAsia="Times New Roman" w:hAnsi="Arial" w:cs="Arial"/>
                <w:b/>
                <w:bCs/>
                <w:sz w:val="20"/>
                <w:szCs w:val="20"/>
                <w:rtl/>
                <w:lang w:val="x-none" w:eastAsia="x-none"/>
              </w:rPr>
              <w:t>בתי ספר דוברי ערבית</w:t>
            </w:r>
          </w:p>
        </w:tc>
      </w:tr>
      <w:tr w:rsidR="00F80916" w:rsidRPr="00F80916" w:rsidTr="0042615E">
        <w:trPr>
          <w:trHeight w:hRule="exact" w:val="172"/>
          <w:jc w:val="center"/>
        </w:trPr>
        <w:tc>
          <w:tcPr>
            <w:tcW w:w="975" w:type="dxa"/>
            <w:gridSpan w:val="2"/>
            <w:tcBorders>
              <w:top w:val="single" w:sz="12" w:space="0" w:color="auto"/>
              <w:left w:val="single" w:sz="12" w:space="0" w:color="auto"/>
              <w:bottom w:val="nil"/>
              <w:right w:val="nil"/>
            </w:tcBorders>
            <w:shd w:val="clear" w:color="auto" w:fill="auto"/>
            <w:vAlign w:val="bottom"/>
          </w:tcPr>
          <w:p w:rsidR="00F80916" w:rsidRPr="00F80916" w:rsidRDefault="00F80916" w:rsidP="00F80916">
            <w:pPr>
              <w:spacing w:line="180" w:lineRule="exact"/>
              <w:ind w:left="28"/>
              <w:jc w:val="center"/>
              <w:rPr>
                <w:rFonts w:ascii="Arial" w:eastAsia="Times New Roman" w:hAnsi="Arial" w:cs="Arial"/>
                <w:b/>
                <w:bCs/>
                <w:sz w:val="20"/>
                <w:szCs w:val="20"/>
                <w:rtl/>
                <w:lang w:val="x-none" w:eastAsia="x-none"/>
              </w:rPr>
            </w:pPr>
          </w:p>
        </w:tc>
        <w:tc>
          <w:tcPr>
            <w:tcW w:w="1654" w:type="dxa"/>
            <w:tcBorders>
              <w:top w:val="single" w:sz="12" w:space="0" w:color="auto"/>
              <w:left w:val="nil"/>
              <w:bottom w:val="nil"/>
              <w:right w:val="nil"/>
            </w:tcBorders>
            <w:shd w:val="clear" w:color="auto" w:fill="auto"/>
            <w:vAlign w:val="bottom"/>
          </w:tcPr>
          <w:p w:rsidR="00F80916" w:rsidRPr="00F80916" w:rsidRDefault="00F80916" w:rsidP="00F80916">
            <w:pPr>
              <w:spacing w:line="120" w:lineRule="exact"/>
              <w:ind w:left="28"/>
              <w:jc w:val="center"/>
              <w:rPr>
                <w:rFonts w:ascii="Arial" w:eastAsia="Times New Roman" w:hAnsi="Arial" w:cs="Arial"/>
                <w:sz w:val="16"/>
                <w:szCs w:val="16"/>
                <w:rtl/>
                <w:lang w:val="x-none" w:eastAsia="x-none"/>
              </w:rPr>
            </w:pPr>
            <w:r w:rsidRPr="00F80916">
              <w:rPr>
                <w:rFonts w:ascii="Arial" w:eastAsia="Times New Roman" w:hAnsi="Arial" w:cs="Arial" w:hint="cs"/>
                <w:sz w:val="16"/>
                <w:szCs w:val="16"/>
                <w:rtl/>
                <w:lang w:val="x-none" w:eastAsia="x-none"/>
              </w:rPr>
              <w:t>מדד מסכם</w:t>
            </w:r>
          </w:p>
        </w:tc>
        <w:tc>
          <w:tcPr>
            <w:tcW w:w="1682" w:type="dxa"/>
            <w:gridSpan w:val="2"/>
            <w:tcBorders>
              <w:top w:val="single" w:sz="12" w:space="0" w:color="auto"/>
              <w:left w:val="nil"/>
              <w:bottom w:val="nil"/>
              <w:right w:val="nil"/>
            </w:tcBorders>
            <w:shd w:val="clear" w:color="auto" w:fill="auto"/>
            <w:vAlign w:val="bottom"/>
          </w:tcPr>
          <w:p w:rsidR="00F80916" w:rsidRPr="00F80916" w:rsidRDefault="00F80916" w:rsidP="00F80916">
            <w:pPr>
              <w:spacing w:line="120" w:lineRule="exact"/>
              <w:ind w:left="28"/>
              <w:jc w:val="center"/>
              <w:rPr>
                <w:rFonts w:ascii="Arial" w:eastAsia="Times New Roman" w:hAnsi="Arial" w:cs="Arial"/>
                <w:sz w:val="16"/>
                <w:szCs w:val="16"/>
                <w:rtl/>
                <w:lang w:val="x-none" w:eastAsia="x-none"/>
              </w:rPr>
            </w:pPr>
          </w:p>
        </w:tc>
        <w:tc>
          <w:tcPr>
            <w:tcW w:w="5004" w:type="dxa"/>
            <w:gridSpan w:val="2"/>
            <w:tcBorders>
              <w:top w:val="single" w:sz="12" w:space="0" w:color="auto"/>
              <w:left w:val="nil"/>
              <w:bottom w:val="nil"/>
              <w:right w:val="nil"/>
            </w:tcBorders>
            <w:shd w:val="clear" w:color="auto" w:fill="auto"/>
            <w:vAlign w:val="bottom"/>
          </w:tcPr>
          <w:p w:rsidR="00F80916" w:rsidRPr="00F80916" w:rsidRDefault="00F80916" w:rsidP="00F80916">
            <w:pPr>
              <w:spacing w:line="120" w:lineRule="exact"/>
              <w:ind w:left="28"/>
              <w:jc w:val="center"/>
              <w:rPr>
                <w:rFonts w:ascii="Arial" w:eastAsia="Times New Roman" w:hAnsi="Arial" w:cs="Arial"/>
                <w:sz w:val="16"/>
                <w:szCs w:val="16"/>
                <w:rtl/>
                <w:lang w:val="x-none" w:eastAsia="x-none"/>
              </w:rPr>
            </w:pPr>
            <w:r w:rsidRPr="00F80916">
              <w:rPr>
                <w:rFonts w:ascii="Arial" w:eastAsia="Times New Roman" w:hAnsi="Arial" w:cs="Arial" w:hint="cs"/>
                <w:sz w:val="16"/>
                <w:szCs w:val="16"/>
                <w:rtl/>
                <w:lang w:val="x-none" w:eastAsia="x-none"/>
              </w:rPr>
              <w:t>ההיגדים המרכיבים את המדד</w:t>
            </w:r>
          </w:p>
        </w:tc>
        <w:tc>
          <w:tcPr>
            <w:tcW w:w="337" w:type="dxa"/>
            <w:gridSpan w:val="2"/>
            <w:tcBorders>
              <w:top w:val="single" w:sz="12" w:space="0" w:color="auto"/>
              <w:left w:val="nil"/>
              <w:bottom w:val="nil"/>
              <w:right w:val="single" w:sz="12" w:space="0" w:color="auto"/>
            </w:tcBorders>
            <w:shd w:val="clear" w:color="auto" w:fill="auto"/>
            <w:vAlign w:val="bottom"/>
          </w:tcPr>
          <w:p w:rsidR="00F80916" w:rsidRPr="00F80916" w:rsidRDefault="00F80916" w:rsidP="00F80916">
            <w:pPr>
              <w:spacing w:line="180" w:lineRule="exact"/>
              <w:ind w:left="28"/>
              <w:jc w:val="center"/>
              <w:rPr>
                <w:rFonts w:ascii="Arial" w:eastAsia="Times New Roman" w:hAnsi="Arial" w:cs="Arial"/>
                <w:b/>
                <w:bCs/>
                <w:sz w:val="20"/>
                <w:szCs w:val="20"/>
                <w:rtl/>
                <w:lang w:val="x-none" w:eastAsia="x-none"/>
              </w:rPr>
            </w:pPr>
          </w:p>
        </w:tc>
      </w:tr>
      <w:tr w:rsidR="00F80916" w:rsidRPr="00F80916" w:rsidTr="0042615E">
        <w:trPr>
          <w:trHeight w:val="2412"/>
          <w:jc w:val="center"/>
        </w:trPr>
        <w:tc>
          <w:tcPr>
            <w:tcW w:w="9652" w:type="dxa"/>
            <w:gridSpan w:val="9"/>
            <w:tcBorders>
              <w:top w:val="nil"/>
              <w:left w:val="single" w:sz="12" w:space="0" w:color="auto"/>
              <w:bottom w:val="nil"/>
              <w:right w:val="single" w:sz="12" w:space="0" w:color="auto"/>
            </w:tcBorders>
            <w:shd w:val="clear" w:color="auto" w:fill="auto"/>
          </w:tcPr>
          <w:p w:rsidR="00F80916" w:rsidRPr="00F80916" w:rsidRDefault="00F80916" w:rsidP="00F80916">
            <w:pPr>
              <w:rPr>
                <w:rtl/>
              </w:rPr>
            </w:pPr>
            <w:bookmarkStart w:id="1311" w:name="MP_GRAPH_T_Metacog_GH_9_G"/>
            <w:r w:rsidRPr="00F80916">
              <w:rPr>
                <w:rFonts w:ascii="Arial" w:eastAsia="Times New Roman" w:hAnsi="Arial" w:cs="Arial" w:hint="cs"/>
                <w:noProof/>
                <w:sz w:val="24"/>
                <w:szCs w:val="16"/>
              </w:rPr>
              <w:drawing>
                <wp:inline distT="0" distB="0" distL="0" distR="0" wp14:anchorId="34F6931C" wp14:editId="727665E5">
                  <wp:extent cx="5972175" cy="1514475"/>
                  <wp:effectExtent l="0" t="0" r="0" b="0"/>
                  <wp:docPr id="781" name="Chart 1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3"/>
                    </a:graphicData>
                  </a:graphic>
                </wp:inline>
              </w:drawing>
            </w:r>
            <w:bookmarkEnd w:id="1311"/>
          </w:p>
        </w:tc>
      </w:tr>
      <w:tr w:rsidR="00F80916" w:rsidRPr="00F80916" w:rsidTr="0042615E">
        <w:trPr>
          <w:trHeight w:val="165"/>
          <w:jc w:val="center"/>
        </w:trPr>
        <w:tc>
          <w:tcPr>
            <w:tcW w:w="9652" w:type="dxa"/>
            <w:gridSpan w:val="9"/>
            <w:tcBorders>
              <w:top w:val="nil"/>
              <w:left w:val="single" w:sz="12" w:space="0" w:color="auto"/>
              <w:bottom w:val="single" w:sz="12" w:space="0" w:color="auto"/>
              <w:right w:val="single" w:sz="12" w:space="0" w:color="auto"/>
            </w:tcBorders>
            <w:shd w:val="clear" w:color="auto" w:fill="auto"/>
          </w:tcPr>
          <w:p w:rsidR="00F80916" w:rsidRPr="00F80916" w:rsidRDefault="00F80916" w:rsidP="00F80916">
            <w:pPr>
              <w:rPr>
                <w:sz w:val="14"/>
                <w:szCs w:val="14"/>
                <w:rtl/>
              </w:rPr>
            </w:pPr>
            <w:r w:rsidRPr="00F80916">
              <w:rPr>
                <w:rFonts w:hint="cs"/>
                <w:color w:val="A6A6A6" w:themeColor="background1" w:themeShade="A6"/>
                <w:sz w:val="14"/>
                <w:szCs w:val="14"/>
                <w:rtl/>
              </w:rPr>
              <w:t xml:space="preserve">כלל </w:t>
            </w:r>
            <w:r w:rsidR="00114A43">
              <w:rPr>
                <w:rFonts w:hint="cs"/>
                <w:color w:val="A6A6A6" w:themeColor="background1" w:themeShade="A6"/>
                <w:sz w:val="14"/>
                <w:szCs w:val="14"/>
                <w:rtl/>
              </w:rPr>
              <w:t>בתי הספר דוברי הערבית</w:t>
            </w:r>
            <w:r w:rsidRPr="00F80916">
              <w:rPr>
                <w:rFonts w:hint="cs"/>
                <w:color w:val="A6A6A6" w:themeColor="background1" w:themeShade="A6"/>
                <w:sz w:val="14"/>
                <w:szCs w:val="14"/>
                <w:rtl/>
              </w:rPr>
              <w:t xml:space="preserve">,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F80916" w:rsidRPr="00F80916" w:rsidTr="007426AB">
        <w:trPr>
          <w:trHeight w:val="138"/>
          <w:jc w:val="center"/>
        </w:trPr>
        <w:tc>
          <w:tcPr>
            <w:tcW w:w="9652" w:type="dxa"/>
            <w:gridSpan w:val="9"/>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F80916" w:rsidRPr="00F80916" w:rsidRDefault="00F80916" w:rsidP="00F80916">
            <w:pPr>
              <w:spacing w:line="300" w:lineRule="exact"/>
              <w:ind w:left="28"/>
              <w:jc w:val="center"/>
              <w:rPr>
                <w:rFonts w:ascii="Arial" w:eastAsia="Times New Roman" w:hAnsi="Arial" w:cs="Arial"/>
                <w:b/>
                <w:bCs/>
                <w:sz w:val="20"/>
                <w:szCs w:val="20"/>
                <w:rtl/>
                <w:lang w:val="x-none" w:eastAsia="x-none"/>
              </w:rPr>
            </w:pPr>
            <w:r w:rsidRPr="00F80916">
              <w:rPr>
                <w:rFonts w:ascii="Arial" w:eastAsia="Times New Roman" w:hAnsi="Arial" w:cs="Arial" w:hint="cs"/>
                <w:b/>
                <w:bCs/>
                <w:sz w:val="20"/>
                <w:szCs w:val="20"/>
                <w:rtl/>
                <w:lang w:val="x-none" w:eastAsia="x-none"/>
              </w:rPr>
              <w:t>מגזר ערבי</w:t>
            </w:r>
          </w:p>
        </w:tc>
      </w:tr>
      <w:tr w:rsidR="00F80916" w:rsidRPr="00F80916" w:rsidTr="0042615E">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F80916" w:rsidRPr="00F80916" w:rsidRDefault="00F80916" w:rsidP="00F80916">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F80916" w:rsidRPr="00F80916" w:rsidRDefault="00F80916" w:rsidP="00F80916">
            <w:pPr>
              <w:spacing w:line="120" w:lineRule="exact"/>
              <w:ind w:left="28"/>
              <w:jc w:val="center"/>
              <w:rPr>
                <w:rFonts w:ascii="Arial" w:eastAsia="Times New Roman" w:hAnsi="Arial" w:cs="Arial"/>
                <w:sz w:val="16"/>
                <w:szCs w:val="16"/>
                <w:rtl/>
                <w:lang w:val="x-none" w:eastAsia="x-none"/>
              </w:rPr>
            </w:pPr>
            <w:r w:rsidRPr="00F80916">
              <w:rPr>
                <w:rFonts w:ascii="Arial" w:eastAsia="Times New Roman" w:hAnsi="Arial" w:cs="Arial" w:hint="cs"/>
                <w:sz w:val="16"/>
                <w:szCs w:val="16"/>
                <w:rtl/>
                <w:lang w:val="x-none" w:eastAsia="x-none"/>
              </w:rPr>
              <w:t>מדד</w:t>
            </w:r>
            <w:r w:rsidRPr="00F80916">
              <w:rPr>
                <w:rFonts w:ascii="Arial" w:eastAsia="Times New Roman" w:hAnsi="Arial" w:cs="Arial"/>
                <w:sz w:val="16"/>
                <w:szCs w:val="16"/>
                <w:rtl/>
                <w:lang w:val="x-none" w:eastAsia="x-none"/>
              </w:rPr>
              <w:t xml:space="preserve"> </w:t>
            </w:r>
            <w:r w:rsidRPr="00F80916">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F80916" w:rsidRPr="00F80916" w:rsidRDefault="00F80916" w:rsidP="00F80916">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F80916" w:rsidRPr="00F80916" w:rsidRDefault="00F80916" w:rsidP="00F80916">
            <w:pPr>
              <w:spacing w:line="120" w:lineRule="exact"/>
              <w:ind w:left="28"/>
              <w:jc w:val="center"/>
              <w:rPr>
                <w:rFonts w:ascii="Arial" w:eastAsia="Times New Roman" w:hAnsi="Arial" w:cs="Arial"/>
                <w:sz w:val="16"/>
                <w:szCs w:val="16"/>
                <w:rtl/>
                <w:lang w:val="x-none" w:eastAsia="x-none"/>
              </w:rPr>
            </w:pPr>
            <w:r w:rsidRPr="00F80916">
              <w:rPr>
                <w:rFonts w:ascii="Arial" w:eastAsia="Times New Roman" w:hAnsi="Arial" w:cs="Arial" w:hint="cs"/>
                <w:sz w:val="16"/>
                <w:szCs w:val="16"/>
                <w:rtl/>
                <w:lang w:val="x-none" w:eastAsia="x-none"/>
              </w:rPr>
              <w:t>ההיגדים</w:t>
            </w:r>
            <w:r w:rsidRPr="00F80916">
              <w:rPr>
                <w:rFonts w:ascii="Arial" w:eastAsia="Times New Roman" w:hAnsi="Arial" w:cs="Arial"/>
                <w:sz w:val="16"/>
                <w:szCs w:val="16"/>
                <w:rtl/>
                <w:lang w:val="x-none" w:eastAsia="x-none"/>
              </w:rPr>
              <w:t xml:space="preserve"> </w:t>
            </w:r>
            <w:r w:rsidRPr="00F80916">
              <w:rPr>
                <w:rFonts w:ascii="Arial" w:eastAsia="Times New Roman" w:hAnsi="Arial" w:cs="Arial" w:hint="cs"/>
                <w:sz w:val="16"/>
                <w:szCs w:val="16"/>
                <w:rtl/>
                <w:lang w:val="x-none" w:eastAsia="x-none"/>
              </w:rPr>
              <w:t>המרכיבים</w:t>
            </w:r>
            <w:r w:rsidRPr="00F80916">
              <w:rPr>
                <w:rFonts w:ascii="Arial" w:eastAsia="Times New Roman" w:hAnsi="Arial" w:cs="Arial"/>
                <w:sz w:val="16"/>
                <w:szCs w:val="16"/>
                <w:rtl/>
                <w:lang w:val="x-none" w:eastAsia="x-none"/>
              </w:rPr>
              <w:t xml:space="preserve"> </w:t>
            </w:r>
            <w:r w:rsidRPr="00F80916">
              <w:rPr>
                <w:rFonts w:ascii="Arial" w:eastAsia="Times New Roman" w:hAnsi="Arial" w:cs="Arial" w:hint="cs"/>
                <w:sz w:val="16"/>
                <w:szCs w:val="16"/>
                <w:rtl/>
                <w:lang w:val="x-none" w:eastAsia="x-none"/>
              </w:rPr>
              <w:t>את</w:t>
            </w:r>
            <w:r w:rsidRPr="00F80916">
              <w:rPr>
                <w:rFonts w:ascii="Arial" w:eastAsia="Times New Roman" w:hAnsi="Arial" w:cs="Arial"/>
                <w:sz w:val="16"/>
                <w:szCs w:val="16"/>
                <w:rtl/>
                <w:lang w:val="x-none" w:eastAsia="x-none"/>
              </w:rPr>
              <w:t xml:space="preserve"> </w:t>
            </w:r>
            <w:r w:rsidRPr="00F80916">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F80916" w:rsidRPr="00F80916" w:rsidRDefault="00F80916" w:rsidP="00F80916">
            <w:pPr>
              <w:spacing w:line="300" w:lineRule="exact"/>
              <w:ind w:left="28"/>
              <w:jc w:val="center"/>
              <w:rPr>
                <w:rFonts w:ascii="Arial" w:eastAsia="Times New Roman" w:hAnsi="Arial" w:cs="Arial"/>
                <w:b/>
                <w:bCs/>
                <w:sz w:val="20"/>
                <w:szCs w:val="20"/>
                <w:rtl/>
                <w:lang w:val="x-none" w:eastAsia="x-none"/>
              </w:rPr>
            </w:pPr>
          </w:p>
        </w:tc>
      </w:tr>
      <w:tr w:rsidR="00F80916" w:rsidRPr="00F80916" w:rsidTr="0042615E">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F80916" w:rsidRPr="00F80916" w:rsidRDefault="00F80916" w:rsidP="00F80916">
            <w:pPr>
              <w:rPr>
                <w:rtl/>
              </w:rPr>
            </w:pPr>
            <w:bookmarkStart w:id="1312" w:name="MP_GRAPH_T_Metacog_GH_2_G"/>
            <w:r w:rsidRPr="00F80916">
              <w:rPr>
                <w:rFonts w:ascii="Arial" w:eastAsia="Times New Roman" w:hAnsi="Arial" w:cs="Arial" w:hint="cs"/>
                <w:noProof/>
                <w:sz w:val="24"/>
                <w:szCs w:val="16"/>
              </w:rPr>
              <w:drawing>
                <wp:inline distT="0" distB="0" distL="0" distR="0" wp14:anchorId="43300265" wp14:editId="23D8AE71">
                  <wp:extent cx="5972175" cy="1514475"/>
                  <wp:effectExtent l="0" t="0" r="0" b="0"/>
                  <wp:docPr id="782" name="Chart 100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4"/>
                    </a:graphicData>
                  </a:graphic>
                </wp:inline>
              </w:drawing>
            </w:r>
            <w:bookmarkEnd w:id="1312"/>
          </w:p>
        </w:tc>
      </w:tr>
      <w:tr w:rsidR="00F80916" w:rsidRPr="00F80916" w:rsidTr="0042615E">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F80916" w:rsidRPr="00F80916" w:rsidRDefault="00F80916" w:rsidP="00F80916">
            <w:pPr>
              <w:rPr>
                <w:sz w:val="14"/>
                <w:szCs w:val="14"/>
                <w:rtl/>
              </w:rPr>
            </w:pPr>
            <w:r w:rsidRPr="00F80916">
              <w:rPr>
                <w:rFonts w:hint="cs"/>
                <w:color w:val="A6A6A6" w:themeColor="background1" w:themeShade="A6"/>
                <w:sz w:val="14"/>
                <w:szCs w:val="14"/>
                <w:rtl/>
              </w:rPr>
              <w:t xml:space="preserve">מגזר ערבי,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F80916" w:rsidRPr="00F80916" w:rsidTr="007426AB">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F80916" w:rsidRPr="00F80916" w:rsidRDefault="00F80916" w:rsidP="00F80916">
            <w:pPr>
              <w:spacing w:line="300" w:lineRule="exact"/>
              <w:ind w:left="28"/>
              <w:jc w:val="center"/>
              <w:rPr>
                <w:rFonts w:ascii="Arial" w:eastAsia="Times New Roman" w:hAnsi="Arial" w:cs="Arial"/>
                <w:b/>
                <w:bCs/>
                <w:sz w:val="20"/>
                <w:szCs w:val="20"/>
                <w:rtl/>
                <w:lang w:val="x-none" w:eastAsia="x-none"/>
              </w:rPr>
            </w:pPr>
            <w:r w:rsidRPr="00F80916">
              <w:rPr>
                <w:rFonts w:ascii="Arial" w:eastAsia="Times New Roman" w:hAnsi="Arial" w:cs="Arial" w:hint="cs"/>
                <w:b/>
                <w:bCs/>
                <w:sz w:val="20"/>
                <w:szCs w:val="20"/>
                <w:rtl/>
                <w:lang w:val="x-none" w:eastAsia="x-none"/>
              </w:rPr>
              <w:t>מגזר דרוזי</w:t>
            </w:r>
          </w:p>
        </w:tc>
      </w:tr>
      <w:tr w:rsidR="00F80916" w:rsidRPr="00F80916" w:rsidTr="0042615E">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F80916" w:rsidRPr="00F80916" w:rsidRDefault="00F80916" w:rsidP="00F80916">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F80916" w:rsidRPr="00F80916" w:rsidRDefault="00F80916" w:rsidP="00F80916">
            <w:pPr>
              <w:spacing w:line="120" w:lineRule="exact"/>
              <w:ind w:left="28"/>
              <w:jc w:val="center"/>
              <w:rPr>
                <w:rFonts w:ascii="Arial" w:eastAsia="Times New Roman" w:hAnsi="Arial" w:cs="Arial"/>
                <w:sz w:val="16"/>
                <w:szCs w:val="16"/>
                <w:rtl/>
                <w:lang w:val="x-none" w:eastAsia="x-none"/>
              </w:rPr>
            </w:pPr>
            <w:r w:rsidRPr="00F80916">
              <w:rPr>
                <w:rFonts w:ascii="Arial" w:eastAsia="Times New Roman" w:hAnsi="Arial" w:cs="Arial" w:hint="cs"/>
                <w:sz w:val="16"/>
                <w:szCs w:val="16"/>
                <w:rtl/>
                <w:lang w:val="x-none" w:eastAsia="x-none"/>
              </w:rPr>
              <w:t>מדד</w:t>
            </w:r>
            <w:r w:rsidRPr="00F80916">
              <w:rPr>
                <w:rFonts w:ascii="Arial" w:eastAsia="Times New Roman" w:hAnsi="Arial" w:cs="Arial"/>
                <w:sz w:val="16"/>
                <w:szCs w:val="16"/>
                <w:rtl/>
                <w:lang w:val="x-none" w:eastAsia="x-none"/>
              </w:rPr>
              <w:t xml:space="preserve"> </w:t>
            </w:r>
            <w:r w:rsidRPr="00F80916">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F80916" w:rsidRPr="00F80916" w:rsidRDefault="00F80916" w:rsidP="00F80916">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F80916" w:rsidRPr="00F80916" w:rsidRDefault="00F80916" w:rsidP="00F80916">
            <w:pPr>
              <w:spacing w:line="120" w:lineRule="exact"/>
              <w:ind w:left="28"/>
              <w:jc w:val="center"/>
              <w:rPr>
                <w:rFonts w:ascii="Arial" w:eastAsia="Times New Roman" w:hAnsi="Arial" w:cs="Arial"/>
                <w:sz w:val="16"/>
                <w:szCs w:val="16"/>
                <w:rtl/>
                <w:lang w:val="x-none" w:eastAsia="x-none"/>
              </w:rPr>
            </w:pPr>
            <w:r w:rsidRPr="00F80916">
              <w:rPr>
                <w:rFonts w:ascii="Arial" w:eastAsia="Times New Roman" w:hAnsi="Arial" w:cs="Arial" w:hint="cs"/>
                <w:sz w:val="16"/>
                <w:szCs w:val="16"/>
                <w:rtl/>
                <w:lang w:val="x-none" w:eastAsia="x-none"/>
              </w:rPr>
              <w:t>ההיגדים</w:t>
            </w:r>
            <w:r w:rsidRPr="00F80916">
              <w:rPr>
                <w:rFonts w:ascii="Arial" w:eastAsia="Times New Roman" w:hAnsi="Arial" w:cs="Arial"/>
                <w:sz w:val="16"/>
                <w:szCs w:val="16"/>
                <w:rtl/>
                <w:lang w:val="x-none" w:eastAsia="x-none"/>
              </w:rPr>
              <w:t xml:space="preserve"> </w:t>
            </w:r>
            <w:r w:rsidRPr="00F80916">
              <w:rPr>
                <w:rFonts w:ascii="Arial" w:eastAsia="Times New Roman" w:hAnsi="Arial" w:cs="Arial" w:hint="cs"/>
                <w:sz w:val="16"/>
                <w:szCs w:val="16"/>
                <w:rtl/>
                <w:lang w:val="x-none" w:eastAsia="x-none"/>
              </w:rPr>
              <w:t>המרכיבים</w:t>
            </w:r>
            <w:r w:rsidRPr="00F80916">
              <w:rPr>
                <w:rFonts w:ascii="Arial" w:eastAsia="Times New Roman" w:hAnsi="Arial" w:cs="Arial"/>
                <w:sz w:val="16"/>
                <w:szCs w:val="16"/>
                <w:rtl/>
                <w:lang w:val="x-none" w:eastAsia="x-none"/>
              </w:rPr>
              <w:t xml:space="preserve"> </w:t>
            </w:r>
            <w:r w:rsidRPr="00F80916">
              <w:rPr>
                <w:rFonts w:ascii="Arial" w:eastAsia="Times New Roman" w:hAnsi="Arial" w:cs="Arial" w:hint="cs"/>
                <w:sz w:val="16"/>
                <w:szCs w:val="16"/>
                <w:rtl/>
                <w:lang w:val="x-none" w:eastAsia="x-none"/>
              </w:rPr>
              <w:t>את</w:t>
            </w:r>
            <w:r w:rsidRPr="00F80916">
              <w:rPr>
                <w:rFonts w:ascii="Arial" w:eastAsia="Times New Roman" w:hAnsi="Arial" w:cs="Arial"/>
                <w:sz w:val="16"/>
                <w:szCs w:val="16"/>
                <w:rtl/>
                <w:lang w:val="x-none" w:eastAsia="x-none"/>
              </w:rPr>
              <w:t xml:space="preserve"> </w:t>
            </w:r>
            <w:r w:rsidRPr="00F80916">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F80916" w:rsidRPr="00F80916" w:rsidRDefault="00F80916" w:rsidP="00F80916">
            <w:pPr>
              <w:spacing w:line="300" w:lineRule="exact"/>
              <w:ind w:left="28"/>
              <w:jc w:val="center"/>
              <w:rPr>
                <w:rFonts w:ascii="Arial" w:eastAsia="Times New Roman" w:hAnsi="Arial" w:cs="Arial"/>
                <w:b/>
                <w:bCs/>
                <w:sz w:val="20"/>
                <w:szCs w:val="20"/>
                <w:rtl/>
                <w:lang w:val="x-none" w:eastAsia="x-none"/>
              </w:rPr>
            </w:pPr>
          </w:p>
        </w:tc>
      </w:tr>
      <w:tr w:rsidR="00F80916" w:rsidRPr="00F80916" w:rsidTr="0042615E">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F80916" w:rsidRPr="00F80916" w:rsidRDefault="00F80916" w:rsidP="00F80916">
            <w:pPr>
              <w:rPr>
                <w:rtl/>
              </w:rPr>
            </w:pPr>
            <w:bookmarkStart w:id="1313" w:name="MP_GRAPH_T_Metacog_GH_4_G"/>
            <w:r w:rsidRPr="00F80916">
              <w:rPr>
                <w:rFonts w:ascii="Arial" w:eastAsia="Times New Roman" w:hAnsi="Arial" w:cs="Arial" w:hint="cs"/>
                <w:noProof/>
                <w:sz w:val="24"/>
                <w:szCs w:val="16"/>
              </w:rPr>
              <w:drawing>
                <wp:inline distT="0" distB="0" distL="0" distR="0" wp14:anchorId="4AA8DF0C" wp14:editId="4B819977">
                  <wp:extent cx="5972175" cy="1514475"/>
                  <wp:effectExtent l="0" t="0" r="0" b="0"/>
                  <wp:docPr id="783" name="Chart 100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5"/>
                    </a:graphicData>
                  </a:graphic>
                </wp:inline>
              </w:drawing>
            </w:r>
            <w:bookmarkEnd w:id="1313"/>
          </w:p>
        </w:tc>
      </w:tr>
      <w:tr w:rsidR="00F80916" w:rsidRPr="00F80916" w:rsidTr="0042615E">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F80916" w:rsidRPr="00F80916" w:rsidRDefault="00F80916" w:rsidP="00F80916">
            <w:pPr>
              <w:rPr>
                <w:sz w:val="14"/>
                <w:szCs w:val="14"/>
                <w:rtl/>
              </w:rPr>
            </w:pPr>
            <w:r w:rsidRPr="00F80916">
              <w:rPr>
                <w:rFonts w:hint="cs"/>
                <w:color w:val="A6A6A6" w:themeColor="background1" w:themeShade="A6"/>
                <w:sz w:val="14"/>
                <w:szCs w:val="14"/>
                <w:rtl/>
              </w:rPr>
              <w:t xml:space="preserve">מגזר דרוזי,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F80916" w:rsidRPr="00F80916" w:rsidTr="007426AB">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F80916" w:rsidRPr="00F80916" w:rsidRDefault="00F80916" w:rsidP="00F80916">
            <w:pPr>
              <w:spacing w:line="300" w:lineRule="exact"/>
              <w:ind w:left="28"/>
              <w:jc w:val="center"/>
              <w:rPr>
                <w:rFonts w:ascii="Arial" w:eastAsia="Times New Roman" w:hAnsi="Arial" w:cs="Arial"/>
                <w:b/>
                <w:bCs/>
                <w:sz w:val="20"/>
                <w:szCs w:val="20"/>
                <w:rtl/>
                <w:lang w:val="x-none" w:eastAsia="x-none"/>
              </w:rPr>
            </w:pPr>
            <w:r w:rsidRPr="00F80916">
              <w:rPr>
                <w:rFonts w:ascii="Arial" w:eastAsia="Times New Roman" w:hAnsi="Arial" w:cs="Arial" w:hint="cs"/>
                <w:b/>
                <w:bCs/>
                <w:sz w:val="20"/>
                <w:szCs w:val="20"/>
                <w:rtl/>
                <w:lang w:val="x-none" w:eastAsia="x-none"/>
              </w:rPr>
              <w:t>מגזר בדואי דרום</w:t>
            </w:r>
          </w:p>
        </w:tc>
      </w:tr>
      <w:tr w:rsidR="00F80916" w:rsidRPr="00F80916" w:rsidTr="0042615E">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F80916" w:rsidRPr="00F80916" w:rsidRDefault="00F80916" w:rsidP="00F80916">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F80916" w:rsidRPr="00F80916" w:rsidRDefault="00F80916" w:rsidP="00F80916">
            <w:pPr>
              <w:spacing w:line="120" w:lineRule="exact"/>
              <w:ind w:left="28"/>
              <w:jc w:val="center"/>
              <w:rPr>
                <w:rFonts w:ascii="Arial" w:eastAsia="Times New Roman" w:hAnsi="Arial" w:cs="Arial"/>
                <w:sz w:val="16"/>
                <w:szCs w:val="16"/>
                <w:rtl/>
                <w:lang w:val="x-none" w:eastAsia="x-none"/>
              </w:rPr>
            </w:pPr>
            <w:r w:rsidRPr="00F80916">
              <w:rPr>
                <w:rFonts w:ascii="Arial" w:eastAsia="Times New Roman" w:hAnsi="Arial" w:cs="Arial" w:hint="cs"/>
                <w:sz w:val="16"/>
                <w:szCs w:val="16"/>
                <w:rtl/>
                <w:lang w:val="x-none" w:eastAsia="x-none"/>
              </w:rPr>
              <w:t>מדד</w:t>
            </w:r>
            <w:r w:rsidRPr="00F80916">
              <w:rPr>
                <w:rFonts w:ascii="Arial" w:eastAsia="Times New Roman" w:hAnsi="Arial" w:cs="Arial"/>
                <w:sz w:val="16"/>
                <w:szCs w:val="16"/>
                <w:rtl/>
                <w:lang w:val="x-none" w:eastAsia="x-none"/>
              </w:rPr>
              <w:t xml:space="preserve"> </w:t>
            </w:r>
            <w:r w:rsidRPr="00F80916">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F80916" w:rsidRPr="00F80916" w:rsidRDefault="00F80916" w:rsidP="00F80916">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F80916" w:rsidRPr="00F80916" w:rsidRDefault="00F80916" w:rsidP="00F80916">
            <w:pPr>
              <w:spacing w:line="120" w:lineRule="exact"/>
              <w:ind w:left="28"/>
              <w:jc w:val="center"/>
              <w:rPr>
                <w:rFonts w:ascii="Arial" w:eastAsia="Times New Roman" w:hAnsi="Arial" w:cs="Arial"/>
                <w:sz w:val="16"/>
                <w:szCs w:val="16"/>
                <w:rtl/>
                <w:lang w:val="x-none" w:eastAsia="x-none"/>
              </w:rPr>
            </w:pPr>
            <w:r w:rsidRPr="00F80916">
              <w:rPr>
                <w:rFonts w:ascii="Arial" w:eastAsia="Times New Roman" w:hAnsi="Arial" w:cs="Arial" w:hint="cs"/>
                <w:sz w:val="16"/>
                <w:szCs w:val="16"/>
                <w:rtl/>
                <w:lang w:val="x-none" w:eastAsia="x-none"/>
              </w:rPr>
              <w:t>ההיגדים</w:t>
            </w:r>
            <w:r w:rsidRPr="00F80916">
              <w:rPr>
                <w:rFonts w:ascii="Arial" w:eastAsia="Times New Roman" w:hAnsi="Arial" w:cs="Arial"/>
                <w:sz w:val="16"/>
                <w:szCs w:val="16"/>
                <w:rtl/>
                <w:lang w:val="x-none" w:eastAsia="x-none"/>
              </w:rPr>
              <w:t xml:space="preserve"> </w:t>
            </w:r>
            <w:r w:rsidRPr="00F80916">
              <w:rPr>
                <w:rFonts w:ascii="Arial" w:eastAsia="Times New Roman" w:hAnsi="Arial" w:cs="Arial" w:hint="cs"/>
                <w:sz w:val="16"/>
                <w:szCs w:val="16"/>
                <w:rtl/>
                <w:lang w:val="x-none" w:eastAsia="x-none"/>
              </w:rPr>
              <w:t>המרכיבים</w:t>
            </w:r>
            <w:r w:rsidRPr="00F80916">
              <w:rPr>
                <w:rFonts w:ascii="Arial" w:eastAsia="Times New Roman" w:hAnsi="Arial" w:cs="Arial"/>
                <w:sz w:val="16"/>
                <w:szCs w:val="16"/>
                <w:rtl/>
                <w:lang w:val="x-none" w:eastAsia="x-none"/>
              </w:rPr>
              <w:t xml:space="preserve"> </w:t>
            </w:r>
            <w:r w:rsidRPr="00F80916">
              <w:rPr>
                <w:rFonts w:ascii="Arial" w:eastAsia="Times New Roman" w:hAnsi="Arial" w:cs="Arial" w:hint="cs"/>
                <w:sz w:val="16"/>
                <w:szCs w:val="16"/>
                <w:rtl/>
                <w:lang w:val="x-none" w:eastAsia="x-none"/>
              </w:rPr>
              <w:t>את</w:t>
            </w:r>
            <w:r w:rsidRPr="00F80916">
              <w:rPr>
                <w:rFonts w:ascii="Arial" w:eastAsia="Times New Roman" w:hAnsi="Arial" w:cs="Arial"/>
                <w:sz w:val="16"/>
                <w:szCs w:val="16"/>
                <w:rtl/>
                <w:lang w:val="x-none" w:eastAsia="x-none"/>
              </w:rPr>
              <w:t xml:space="preserve"> </w:t>
            </w:r>
            <w:r w:rsidRPr="00F80916">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F80916" w:rsidRPr="00F80916" w:rsidRDefault="00F80916" w:rsidP="00F80916">
            <w:pPr>
              <w:spacing w:line="300" w:lineRule="exact"/>
              <w:ind w:left="28"/>
              <w:jc w:val="center"/>
              <w:rPr>
                <w:rFonts w:ascii="Arial" w:eastAsia="Times New Roman" w:hAnsi="Arial" w:cs="Arial"/>
                <w:b/>
                <w:bCs/>
                <w:sz w:val="20"/>
                <w:szCs w:val="20"/>
                <w:rtl/>
                <w:lang w:val="x-none" w:eastAsia="x-none"/>
              </w:rPr>
            </w:pPr>
          </w:p>
        </w:tc>
      </w:tr>
      <w:tr w:rsidR="00F80916" w:rsidRPr="00F80916" w:rsidTr="0042615E">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F80916" w:rsidRPr="00F80916" w:rsidRDefault="00F80916" w:rsidP="00F80916">
            <w:pPr>
              <w:rPr>
                <w:rtl/>
              </w:rPr>
            </w:pPr>
            <w:bookmarkStart w:id="1314" w:name="MP_GRAPH_T_Metacog_GH_5_G"/>
            <w:r w:rsidRPr="00F80916">
              <w:rPr>
                <w:rFonts w:ascii="Arial" w:eastAsia="Times New Roman" w:hAnsi="Arial" w:cs="Arial" w:hint="cs"/>
                <w:noProof/>
                <w:sz w:val="24"/>
                <w:szCs w:val="16"/>
              </w:rPr>
              <w:drawing>
                <wp:inline distT="0" distB="0" distL="0" distR="0" wp14:anchorId="45E9365C" wp14:editId="1ED72FE1">
                  <wp:extent cx="5972175" cy="1514475"/>
                  <wp:effectExtent l="0" t="0" r="0" b="0"/>
                  <wp:docPr id="784" name="Chart 10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6"/>
                    </a:graphicData>
                  </a:graphic>
                </wp:inline>
              </w:drawing>
            </w:r>
            <w:bookmarkEnd w:id="1314"/>
          </w:p>
        </w:tc>
      </w:tr>
      <w:tr w:rsidR="00F80916" w:rsidRPr="00F80916" w:rsidTr="0042615E">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F80916" w:rsidRPr="00F80916" w:rsidRDefault="00F80916" w:rsidP="00F80916">
            <w:pPr>
              <w:rPr>
                <w:sz w:val="14"/>
                <w:szCs w:val="14"/>
                <w:rtl/>
              </w:rPr>
            </w:pPr>
            <w:r w:rsidRPr="00F80916">
              <w:rPr>
                <w:rFonts w:hint="cs"/>
                <w:color w:val="A6A6A6" w:themeColor="background1" w:themeShade="A6"/>
                <w:sz w:val="14"/>
                <w:szCs w:val="14"/>
                <w:rtl/>
              </w:rPr>
              <w:t xml:space="preserve">מגזר בדואי דרום,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bl>
    <w:p w:rsidR="00D37339" w:rsidRPr="00F80916" w:rsidRDefault="00F80916" w:rsidP="007426AB">
      <w:pPr>
        <w:bidi w:val="0"/>
        <w:rPr>
          <w:rFonts w:ascii="Arial" w:eastAsia="Times New Roman" w:hAnsi="Arial" w:cs="Times New Roman"/>
          <w:sz w:val="20"/>
          <w:szCs w:val="20"/>
          <w:lang w:val="x-none"/>
        </w:rPr>
      </w:pPr>
      <w:r w:rsidRPr="00F80916">
        <w:rPr>
          <w:rFonts w:eastAsia="Times New Roman"/>
          <w:b/>
          <w:bCs/>
        </w:rPr>
        <w:br w:type="page"/>
      </w:r>
    </w:p>
    <w:p w:rsidR="00D37339" w:rsidRPr="00BE1DFB" w:rsidRDefault="00D37339" w:rsidP="006A6897">
      <w:pPr>
        <w:pStyle w:val="4"/>
        <w:numPr>
          <w:ilvl w:val="2"/>
          <w:numId w:val="5"/>
        </w:numPr>
        <w:spacing w:line="240" w:lineRule="auto"/>
        <w:ind w:left="851" w:hanging="851"/>
        <w:jc w:val="both"/>
        <w:rPr>
          <w:sz w:val="28"/>
          <w:szCs w:val="28"/>
          <w:rtl/>
        </w:rPr>
      </w:pPr>
      <w:bookmarkStart w:id="1315" w:name="_Toc515368402"/>
      <w:r w:rsidRPr="00BE1DFB">
        <w:rPr>
          <w:sz w:val="28"/>
          <w:szCs w:val="28"/>
          <w:rtl/>
        </w:rPr>
        <w:lastRenderedPageBreak/>
        <w:t xml:space="preserve">קבלת הערכה ומשוב מקדמי למידה מהמורים </w:t>
      </w:r>
      <w:r w:rsidRPr="00BE1DFB">
        <w:rPr>
          <w:rFonts w:hint="cs"/>
          <w:sz w:val="28"/>
          <w:szCs w:val="28"/>
          <w:rtl/>
        </w:rPr>
        <w:t>–</w:t>
      </w:r>
      <w:r w:rsidRPr="00BE1DFB">
        <w:rPr>
          <w:sz w:val="28"/>
          <w:szCs w:val="28"/>
          <w:rtl/>
        </w:rPr>
        <w:t xml:space="preserve"> דיווחי תלמידים </w:t>
      </w:r>
      <w:r w:rsidRPr="00BE1DFB">
        <w:rPr>
          <w:rFonts w:hint="cs"/>
          <w:sz w:val="28"/>
          <w:szCs w:val="28"/>
          <w:rtl/>
        </w:rPr>
        <w:t>ב</w:t>
      </w:r>
      <w:r w:rsidRPr="00BE1DFB">
        <w:rPr>
          <w:sz w:val="28"/>
          <w:szCs w:val="28"/>
          <w:rtl/>
        </w:rPr>
        <w:t xml:space="preserve">יסודי, </w:t>
      </w:r>
      <w:r w:rsidRPr="00BE1DFB">
        <w:rPr>
          <w:rFonts w:hint="cs"/>
          <w:sz w:val="28"/>
          <w:szCs w:val="28"/>
          <w:rtl/>
        </w:rPr>
        <w:t>ב</w:t>
      </w:r>
      <w:r w:rsidRPr="00BE1DFB">
        <w:rPr>
          <w:sz w:val="28"/>
          <w:szCs w:val="28"/>
          <w:rtl/>
        </w:rPr>
        <w:t>חט"ב ו</w:t>
      </w:r>
      <w:r w:rsidRPr="00BE1DFB">
        <w:rPr>
          <w:rFonts w:hint="cs"/>
          <w:sz w:val="28"/>
          <w:szCs w:val="28"/>
          <w:rtl/>
        </w:rPr>
        <w:t>ב</w:t>
      </w:r>
      <w:r w:rsidRPr="00BE1DFB">
        <w:rPr>
          <w:sz w:val="28"/>
          <w:szCs w:val="28"/>
          <w:rtl/>
        </w:rPr>
        <w:t>חט"ע</w:t>
      </w:r>
      <w:bookmarkEnd w:id="1315"/>
    </w:p>
    <w:p w:rsidR="00D37339" w:rsidRPr="009253B1" w:rsidRDefault="00D37339" w:rsidP="003B6D56">
      <w:pPr>
        <w:autoSpaceDE w:val="0"/>
        <w:autoSpaceDN w:val="0"/>
        <w:adjustRightInd w:val="0"/>
        <w:spacing w:before="120" w:after="120" w:line="360" w:lineRule="auto"/>
        <w:jc w:val="both"/>
        <w:rPr>
          <w:rtl/>
          <w:lang w:val="x-none" w:eastAsia="x-none"/>
        </w:rPr>
      </w:pPr>
      <w:r w:rsidRPr="009253B1">
        <w:rPr>
          <w:rFonts w:ascii="Arial" w:eastAsia="Times New Roman" w:hAnsi="Arial" w:cs="Arial" w:hint="eastAsia"/>
          <w:rtl/>
          <w:lang w:val="x-none" w:eastAsia="x-none"/>
        </w:rPr>
        <w:t>הערכה</w:t>
      </w:r>
      <w:r w:rsidRPr="009253B1">
        <w:rPr>
          <w:rFonts w:ascii="Arial" w:eastAsia="Times New Roman" w:hAnsi="Arial" w:cs="Arial"/>
          <w:rtl/>
          <w:lang w:val="x-none" w:eastAsia="x-none"/>
        </w:rPr>
        <w:t xml:space="preserve"> </w:t>
      </w:r>
      <w:r w:rsidRPr="009253B1">
        <w:rPr>
          <w:rFonts w:ascii="Arial" w:eastAsia="Times New Roman" w:hAnsi="Arial" w:cs="Arial" w:hint="eastAsia"/>
          <w:rtl/>
          <w:lang w:val="x-none" w:eastAsia="x-none"/>
        </w:rPr>
        <w:t>ומשוב</w:t>
      </w:r>
      <w:r w:rsidRPr="009253B1">
        <w:rPr>
          <w:rFonts w:ascii="Arial" w:eastAsia="Times New Roman" w:hAnsi="Arial" w:cs="Arial"/>
          <w:rtl/>
          <w:lang w:val="x-none" w:eastAsia="x-none"/>
        </w:rPr>
        <w:t xml:space="preserve"> </w:t>
      </w:r>
      <w:r w:rsidRPr="009253B1">
        <w:rPr>
          <w:rFonts w:ascii="Arial" w:eastAsia="Times New Roman" w:hAnsi="Arial" w:cs="Arial" w:hint="eastAsia"/>
          <w:rtl/>
          <w:lang w:val="x-none" w:eastAsia="x-none"/>
        </w:rPr>
        <w:t>הנם</w:t>
      </w:r>
      <w:r w:rsidRPr="009253B1">
        <w:rPr>
          <w:rFonts w:ascii="Arial" w:eastAsia="Times New Roman" w:hAnsi="Arial" w:cs="Arial"/>
          <w:rtl/>
          <w:lang w:val="x-none" w:eastAsia="x-none"/>
        </w:rPr>
        <w:t xml:space="preserve"> </w:t>
      </w:r>
      <w:r w:rsidRPr="009253B1">
        <w:rPr>
          <w:rFonts w:ascii="Arial" w:eastAsia="Times New Roman" w:hAnsi="Arial" w:cs="Arial" w:hint="eastAsia"/>
          <w:rtl/>
          <w:lang w:val="x-none" w:eastAsia="x-none"/>
        </w:rPr>
        <w:t>חלק</w:t>
      </w:r>
      <w:r w:rsidRPr="009253B1">
        <w:rPr>
          <w:rFonts w:ascii="Arial" w:eastAsia="Times New Roman" w:hAnsi="Arial" w:cs="Arial"/>
          <w:rtl/>
          <w:lang w:val="x-none" w:eastAsia="x-none"/>
        </w:rPr>
        <w:t xml:space="preserve"> </w:t>
      </w:r>
      <w:r w:rsidRPr="009253B1">
        <w:rPr>
          <w:rFonts w:ascii="Arial" w:eastAsia="Times New Roman" w:hAnsi="Arial" w:cs="Arial" w:hint="eastAsia"/>
          <w:rtl/>
          <w:lang w:val="x-none" w:eastAsia="x-none"/>
        </w:rPr>
        <w:t>בלתי</w:t>
      </w:r>
      <w:r w:rsidRPr="009253B1">
        <w:rPr>
          <w:rFonts w:ascii="Arial" w:eastAsia="Times New Roman" w:hAnsi="Arial" w:cs="Arial"/>
          <w:rtl/>
          <w:lang w:val="x-none" w:eastAsia="x-none"/>
        </w:rPr>
        <w:t xml:space="preserve"> </w:t>
      </w:r>
      <w:r w:rsidRPr="009253B1">
        <w:rPr>
          <w:rFonts w:ascii="Arial" w:eastAsia="Times New Roman" w:hAnsi="Arial" w:cs="Arial" w:hint="eastAsia"/>
          <w:rtl/>
          <w:lang w:val="x-none" w:eastAsia="x-none"/>
        </w:rPr>
        <w:t>נפרד</w:t>
      </w:r>
      <w:r w:rsidRPr="009253B1">
        <w:rPr>
          <w:rFonts w:ascii="Arial" w:eastAsia="Times New Roman" w:hAnsi="Arial" w:cs="Arial"/>
          <w:rtl/>
          <w:lang w:val="x-none" w:eastAsia="x-none"/>
        </w:rPr>
        <w:t xml:space="preserve"> </w:t>
      </w:r>
      <w:r w:rsidRPr="009253B1">
        <w:rPr>
          <w:rFonts w:ascii="Arial" w:eastAsia="Times New Roman" w:hAnsi="Arial" w:cs="Arial" w:hint="eastAsia"/>
          <w:rtl/>
          <w:lang w:val="x-none" w:eastAsia="x-none"/>
        </w:rPr>
        <w:t>מתהליכי</w:t>
      </w:r>
      <w:r w:rsidRPr="009253B1">
        <w:rPr>
          <w:rFonts w:ascii="Arial" w:eastAsia="Times New Roman" w:hAnsi="Arial" w:cs="Arial"/>
          <w:rtl/>
          <w:lang w:val="x-none" w:eastAsia="x-none"/>
        </w:rPr>
        <w:t xml:space="preserve"> </w:t>
      </w:r>
      <w:r w:rsidRPr="009253B1">
        <w:rPr>
          <w:rFonts w:ascii="Arial" w:eastAsia="Times New Roman" w:hAnsi="Arial" w:cs="Arial" w:hint="eastAsia"/>
          <w:rtl/>
          <w:lang w:val="x-none" w:eastAsia="x-none"/>
        </w:rPr>
        <w:t>ההוראה</w:t>
      </w:r>
      <w:r w:rsidRPr="009253B1">
        <w:rPr>
          <w:rFonts w:ascii="Arial" w:eastAsia="Times New Roman" w:hAnsi="Arial" w:cs="Arial"/>
          <w:rtl/>
          <w:lang w:val="x-none" w:eastAsia="x-none"/>
        </w:rPr>
        <w:t xml:space="preserve">-למידה. </w:t>
      </w:r>
      <w:r w:rsidRPr="009253B1">
        <w:rPr>
          <w:rFonts w:ascii="Arial" w:eastAsia="Times New Roman" w:hAnsi="Arial" w:cs="Arial" w:hint="eastAsia"/>
          <w:rtl/>
          <w:lang w:val="x-none" w:eastAsia="x-none"/>
        </w:rPr>
        <w:t>הערכה</w:t>
      </w:r>
      <w:r w:rsidRPr="009253B1">
        <w:rPr>
          <w:rFonts w:ascii="Arial" w:eastAsia="Times New Roman" w:hAnsi="Arial" w:cs="Arial"/>
          <w:rtl/>
          <w:lang w:val="x-none" w:eastAsia="x-none"/>
        </w:rPr>
        <w:t xml:space="preserve"> </w:t>
      </w:r>
      <w:r w:rsidRPr="009253B1">
        <w:rPr>
          <w:rFonts w:ascii="Arial" w:eastAsia="Times New Roman" w:hAnsi="Arial" w:cs="Arial" w:hint="eastAsia"/>
          <w:rtl/>
          <w:lang w:val="x-none" w:eastAsia="x-none"/>
        </w:rPr>
        <w:t>ומשוב</w:t>
      </w:r>
      <w:r w:rsidRPr="009253B1">
        <w:rPr>
          <w:rFonts w:ascii="Arial" w:eastAsia="Times New Roman" w:hAnsi="Arial" w:cs="Arial"/>
          <w:rtl/>
          <w:lang w:val="x-none" w:eastAsia="x-none"/>
        </w:rPr>
        <w:t xml:space="preserve"> </w:t>
      </w:r>
      <w:r w:rsidR="003B6D56">
        <w:rPr>
          <w:rFonts w:ascii="Arial" w:eastAsia="Times New Roman" w:hAnsi="Arial" w:cs="Arial" w:hint="cs"/>
          <w:rtl/>
          <w:lang w:val="x-none" w:eastAsia="x-none"/>
        </w:rPr>
        <w:t>יעילים</w:t>
      </w:r>
      <w:r w:rsidRPr="009253B1">
        <w:rPr>
          <w:rFonts w:ascii="Arial" w:eastAsia="Times New Roman" w:hAnsi="Arial" w:cs="Arial"/>
          <w:rtl/>
          <w:lang w:val="x-none" w:eastAsia="x-none"/>
        </w:rPr>
        <w:t xml:space="preserve"> </w:t>
      </w:r>
      <w:r w:rsidRPr="009253B1">
        <w:rPr>
          <w:rFonts w:ascii="Arial" w:eastAsia="Times New Roman" w:hAnsi="Arial" w:cs="Arial" w:hint="eastAsia"/>
          <w:rtl/>
          <w:lang w:val="x-none" w:eastAsia="x-none"/>
        </w:rPr>
        <w:t>מסייעים</w:t>
      </w:r>
      <w:r w:rsidRPr="009253B1">
        <w:rPr>
          <w:rFonts w:ascii="Arial" w:eastAsia="Times New Roman" w:hAnsi="Arial" w:cs="Arial"/>
          <w:rtl/>
          <w:lang w:val="x-none" w:eastAsia="x-none"/>
        </w:rPr>
        <w:t xml:space="preserve"> </w:t>
      </w:r>
      <w:r w:rsidRPr="009253B1">
        <w:rPr>
          <w:rFonts w:ascii="Arial" w:eastAsia="Times New Roman" w:hAnsi="Arial" w:cs="Arial" w:hint="eastAsia"/>
          <w:rtl/>
          <w:lang w:val="x-none" w:eastAsia="x-none"/>
        </w:rPr>
        <w:t>בחשיפת</w:t>
      </w:r>
      <w:r w:rsidRPr="009253B1">
        <w:rPr>
          <w:rFonts w:ascii="Arial" w:eastAsia="Times New Roman" w:hAnsi="Arial" w:cs="Arial"/>
          <w:rtl/>
          <w:lang w:val="x-none" w:eastAsia="x-none"/>
        </w:rPr>
        <w:t xml:space="preserve"> </w:t>
      </w:r>
      <w:r w:rsidRPr="009253B1">
        <w:rPr>
          <w:rFonts w:ascii="Arial" w:eastAsia="Times New Roman" w:hAnsi="Arial" w:cs="Arial" w:hint="eastAsia"/>
          <w:rtl/>
          <w:lang w:val="x-none" w:eastAsia="x-none"/>
        </w:rPr>
        <w:t>תובנות</w:t>
      </w:r>
      <w:r w:rsidRPr="009253B1">
        <w:rPr>
          <w:rFonts w:ascii="Arial" w:eastAsia="Times New Roman" w:hAnsi="Arial" w:cs="Arial"/>
          <w:rtl/>
          <w:lang w:val="x-none" w:eastAsia="x-none"/>
        </w:rPr>
        <w:t xml:space="preserve"> </w:t>
      </w:r>
      <w:r w:rsidRPr="009253B1">
        <w:rPr>
          <w:rFonts w:ascii="Arial" w:eastAsia="Times New Roman" w:hAnsi="Arial" w:cs="Arial" w:hint="eastAsia"/>
          <w:rtl/>
          <w:lang w:val="x-none" w:eastAsia="x-none"/>
        </w:rPr>
        <w:t>התלמידים</w:t>
      </w:r>
      <w:r w:rsidRPr="009253B1">
        <w:rPr>
          <w:rFonts w:ascii="Arial" w:eastAsia="Times New Roman" w:hAnsi="Arial" w:cs="Arial"/>
          <w:rtl/>
          <w:lang w:val="x-none" w:eastAsia="x-none"/>
        </w:rPr>
        <w:t xml:space="preserve"> </w:t>
      </w:r>
      <w:r w:rsidRPr="009253B1">
        <w:rPr>
          <w:rFonts w:ascii="Arial" w:eastAsia="Times New Roman" w:hAnsi="Arial" w:cs="Arial" w:hint="eastAsia"/>
          <w:rtl/>
          <w:lang w:val="x-none" w:eastAsia="x-none"/>
        </w:rPr>
        <w:t>במהלך</w:t>
      </w:r>
      <w:r w:rsidRPr="009253B1">
        <w:rPr>
          <w:rFonts w:ascii="Arial" w:eastAsia="Times New Roman" w:hAnsi="Arial" w:cs="Arial"/>
          <w:rtl/>
          <w:lang w:val="x-none" w:eastAsia="x-none"/>
        </w:rPr>
        <w:t xml:space="preserve"> </w:t>
      </w:r>
      <w:r w:rsidRPr="009253B1">
        <w:rPr>
          <w:rFonts w:ascii="Arial" w:eastAsia="Times New Roman" w:hAnsi="Arial" w:cs="Arial" w:hint="eastAsia"/>
          <w:rtl/>
          <w:lang w:val="x-none" w:eastAsia="x-none"/>
        </w:rPr>
        <w:t>הלמידה</w:t>
      </w:r>
      <w:r w:rsidRPr="009253B1">
        <w:rPr>
          <w:rFonts w:ascii="Arial" w:eastAsia="Times New Roman" w:hAnsi="Arial" w:cs="Arial"/>
          <w:rtl/>
          <w:lang w:val="x-none" w:eastAsia="x-none"/>
        </w:rPr>
        <w:t xml:space="preserve">, </w:t>
      </w:r>
      <w:r w:rsidRPr="009253B1">
        <w:rPr>
          <w:rFonts w:ascii="Arial" w:eastAsia="Times New Roman" w:hAnsi="Arial" w:cs="Arial" w:hint="eastAsia"/>
          <w:rtl/>
          <w:lang w:val="x-none" w:eastAsia="x-none"/>
        </w:rPr>
        <w:t>מעמיקים</w:t>
      </w:r>
      <w:r w:rsidRPr="009253B1">
        <w:rPr>
          <w:rFonts w:ascii="Arial" w:eastAsia="Times New Roman" w:hAnsi="Arial" w:cs="Arial"/>
          <w:rtl/>
          <w:lang w:val="x-none" w:eastAsia="x-none"/>
        </w:rPr>
        <w:t xml:space="preserve"> </w:t>
      </w:r>
      <w:r w:rsidRPr="009253B1">
        <w:rPr>
          <w:rFonts w:ascii="Arial" w:eastAsia="Times New Roman" w:hAnsi="Arial" w:cs="Arial" w:hint="eastAsia"/>
          <w:rtl/>
          <w:lang w:val="x-none" w:eastAsia="x-none"/>
        </w:rPr>
        <w:t>את</w:t>
      </w:r>
      <w:r w:rsidRPr="009253B1">
        <w:rPr>
          <w:rFonts w:ascii="Arial" w:eastAsia="Times New Roman" w:hAnsi="Arial" w:cs="Arial"/>
          <w:rtl/>
          <w:lang w:val="x-none" w:eastAsia="x-none"/>
        </w:rPr>
        <w:t xml:space="preserve"> </w:t>
      </w:r>
      <w:r w:rsidRPr="009253B1">
        <w:rPr>
          <w:rFonts w:ascii="Arial" w:eastAsia="Times New Roman" w:hAnsi="Arial" w:cs="Arial" w:hint="eastAsia"/>
          <w:rtl/>
          <w:lang w:val="x-none" w:eastAsia="x-none"/>
        </w:rPr>
        <w:t>ההבנה</w:t>
      </w:r>
      <w:r w:rsidRPr="009253B1">
        <w:rPr>
          <w:rFonts w:ascii="Arial" w:eastAsia="Times New Roman" w:hAnsi="Arial" w:cs="Arial"/>
          <w:rtl/>
          <w:lang w:val="x-none" w:eastAsia="x-none"/>
        </w:rPr>
        <w:t xml:space="preserve"> </w:t>
      </w:r>
      <w:r w:rsidRPr="009253B1">
        <w:rPr>
          <w:rFonts w:ascii="Arial" w:eastAsia="Times New Roman" w:hAnsi="Arial" w:cs="Arial" w:hint="eastAsia"/>
          <w:rtl/>
          <w:lang w:val="x-none" w:eastAsia="x-none"/>
        </w:rPr>
        <w:t>והחשיבה</w:t>
      </w:r>
      <w:r w:rsidRPr="009253B1">
        <w:rPr>
          <w:rFonts w:ascii="Arial" w:eastAsia="Times New Roman" w:hAnsi="Arial" w:cs="Arial"/>
          <w:rtl/>
          <w:lang w:val="x-none" w:eastAsia="x-none"/>
        </w:rPr>
        <w:t xml:space="preserve"> </w:t>
      </w:r>
      <w:r w:rsidRPr="009253B1">
        <w:rPr>
          <w:rFonts w:ascii="Arial" w:eastAsia="Times New Roman" w:hAnsi="Arial" w:cs="Arial" w:hint="eastAsia"/>
          <w:rtl/>
          <w:lang w:val="x-none" w:eastAsia="x-none"/>
        </w:rPr>
        <w:t>שלהם</w:t>
      </w:r>
      <w:r w:rsidRPr="009253B1">
        <w:rPr>
          <w:rFonts w:ascii="Arial" w:eastAsia="Times New Roman" w:hAnsi="Arial" w:cs="Arial"/>
          <w:rtl/>
          <w:lang w:val="x-none" w:eastAsia="x-none"/>
        </w:rPr>
        <w:t xml:space="preserve"> </w:t>
      </w:r>
      <w:r w:rsidRPr="009253B1">
        <w:rPr>
          <w:rFonts w:ascii="Arial" w:eastAsia="Times New Roman" w:hAnsi="Arial" w:cs="Arial" w:hint="eastAsia"/>
          <w:rtl/>
          <w:lang w:val="x-none" w:eastAsia="x-none"/>
        </w:rPr>
        <w:t>ויכולים</w:t>
      </w:r>
      <w:r w:rsidRPr="009253B1">
        <w:rPr>
          <w:rFonts w:ascii="Arial" w:eastAsia="Times New Roman" w:hAnsi="Arial" w:cs="Arial"/>
          <w:rtl/>
          <w:lang w:val="x-none" w:eastAsia="x-none"/>
        </w:rPr>
        <w:t xml:space="preserve"> </w:t>
      </w:r>
      <w:r w:rsidRPr="009253B1">
        <w:rPr>
          <w:rFonts w:ascii="Arial" w:eastAsia="Times New Roman" w:hAnsi="Arial" w:cs="Arial" w:hint="eastAsia"/>
          <w:rtl/>
          <w:lang w:val="x-none" w:eastAsia="x-none"/>
        </w:rPr>
        <w:t>לקדם</w:t>
      </w:r>
      <w:r w:rsidRPr="009253B1">
        <w:rPr>
          <w:rFonts w:ascii="Arial" w:eastAsia="Times New Roman" w:hAnsi="Arial" w:cs="Arial"/>
          <w:rtl/>
          <w:lang w:val="x-none" w:eastAsia="x-none"/>
        </w:rPr>
        <w:t xml:space="preserve"> </w:t>
      </w:r>
      <w:r w:rsidRPr="009253B1">
        <w:rPr>
          <w:rFonts w:ascii="Arial" w:eastAsia="Times New Roman" w:hAnsi="Arial" w:cs="Arial" w:hint="eastAsia"/>
          <w:rtl/>
          <w:lang w:val="x-none" w:eastAsia="x-none"/>
        </w:rPr>
        <w:t>את</w:t>
      </w:r>
      <w:r w:rsidRPr="009253B1">
        <w:rPr>
          <w:rFonts w:ascii="Arial" w:eastAsia="Times New Roman" w:hAnsi="Arial" w:cs="Arial"/>
          <w:rtl/>
          <w:lang w:val="x-none" w:eastAsia="x-none"/>
        </w:rPr>
        <w:t xml:space="preserve"> ביצועי</w:t>
      </w:r>
      <w:r w:rsidRPr="009253B1">
        <w:rPr>
          <w:rFonts w:ascii="Arial" w:eastAsia="Times New Roman" w:hAnsi="Arial" w:cs="Arial" w:hint="eastAsia"/>
          <w:rtl/>
          <w:lang w:val="x-none" w:eastAsia="x-none"/>
        </w:rPr>
        <w:t>הם</w:t>
      </w:r>
      <w:r w:rsidRPr="009253B1">
        <w:rPr>
          <w:rFonts w:ascii="Arial" w:eastAsia="Times New Roman" w:hAnsi="Arial" w:cs="Arial"/>
          <w:rtl/>
          <w:lang w:val="x-none" w:eastAsia="x-none"/>
        </w:rPr>
        <w:t xml:space="preserve"> הלימודיים. משוב הניתן לתלמיד על עבודתו ולמידתו (בכתב ובעל פה) עשוי להשפיע לטובה על הישגיו באופן משמעותי. </w:t>
      </w:r>
    </w:p>
    <w:p w:rsidR="00D37339" w:rsidRDefault="00D37339" w:rsidP="00D37339">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המדד </w:t>
      </w:r>
      <w:r>
        <w:rPr>
          <w:rFonts w:ascii="Arial" w:eastAsia="Times New Roman" w:hAnsi="Arial" w:cs="Arial" w:hint="cs"/>
          <w:rtl/>
          <w:lang w:val="x-none" w:eastAsia="x-none"/>
        </w:rPr>
        <w:t xml:space="preserve">המסכם </w:t>
      </w:r>
      <w:r w:rsidRPr="00A007FF">
        <w:rPr>
          <w:rFonts w:ascii="Arial" w:eastAsia="Times New Roman" w:hAnsi="Arial" w:cs="Arial"/>
          <w:rtl/>
          <w:lang w:val="x-none" w:eastAsia="x-none"/>
        </w:rPr>
        <w:t xml:space="preserve">"קבלת הערכה ומשוב מקדמי למידה מהמורים" מבקש לבחון את תפיסות התלמידים בדבר המידה </w:t>
      </w:r>
      <w:r>
        <w:rPr>
          <w:rFonts w:ascii="Arial" w:eastAsia="Times New Roman" w:hAnsi="Arial" w:cs="Arial" w:hint="cs"/>
          <w:rtl/>
          <w:lang w:val="x-none" w:eastAsia="x-none"/>
        </w:rPr>
        <w:t xml:space="preserve">שבה המשוב שהם מקבלים מן המורים כולל מידע </w:t>
      </w:r>
      <w:r w:rsidRPr="00A007FF">
        <w:rPr>
          <w:rFonts w:ascii="Arial" w:eastAsia="Times New Roman" w:hAnsi="Arial" w:cs="Arial"/>
          <w:rtl/>
          <w:lang w:val="x-none" w:eastAsia="x-none"/>
        </w:rPr>
        <w:t xml:space="preserve">והנחיה בנוגע לתכנון צעדיהם הבאים בלמידה. </w:t>
      </w:r>
    </w:p>
    <w:p w:rsidR="001F0D93" w:rsidRDefault="00D37339" w:rsidP="005452DF">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נתונים אלה נאספו בקרב כלל התלמידים </w:t>
      </w:r>
      <w:r w:rsidRPr="00A007FF">
        <w:rPr>
          <w:rFonts w:ascii="Arial" w:eastAsia="Times New Roman" w:hAnsi="Arial" w:cs="Arial" w:hint="cs"/>
          <w:rtl/>
          <w:lang w:val="x-none" w:eastAsia="x-none"/>
        </w:rPr>
        <w:t>ב</w:t>
      </w:r>
      <w:r w:rsidRPr="00A007FF">
        <w:rPr>
          <w:rFonts w:ascii="Arial" w:eastAsia="Times New Roman" w:hAnsi="Arial" w:cs="Arial"/>
          <w:rtl/>
          <w:lang w:val="x-none" w:eastAsia="x-none"/>
        </w:rPr>
        <w:t xml:space="preserve">כל </w:t>
      </w:r>
      <w:r>
        <w:rPr>
          <w:rFonts w:ascii="Arial" w:eastAsia="Times New Roman" w:hAnsi="Arial" w:cs="Arial"/>
          <w:rtl/>
          <w:lang w:val="x-none" w:eastAsia="x-none"/>
        </w:rPr>
        <w:t>שלבי החינוך</w:t>
      </w:r>
      <w:r w:rsidRPr="00A007FF">
        <w:rPr>
          <w:rFonts w:ascii="Arial" w:eastAsia="Times New Roman" w:hAnsi="Arial" w:cs="Arial"/>
          <w:rtl/>
          <w:lang w:val="x-none" w:eastAsia="x-none"/>
        </w:rPr>
        <w:t>: יסודי (ה'-ו'), חט"ב (ז'-ט') וחט"ע (</w:t>
      </w:r>
      <w:r>
        <w:rPr>
          <w:rFonts w:ascii="Arial" w:eastAsia="Times New Roman" w:hAnsi="Arial" w:cs="Arial"/>
          <w:rtl/>
          <w:lang w:val="x-none" w:eastAsia="x-none"/>
        </w:rPr>
        <w:t>י'-י"א</w:t>
      </w:r>
      <w:r w:rsidRPr="00A007FF">
        <w:rPr>
          <w:rFonts w:ascii="Arial" w:eastAsia="Times New Roman" w:hAnsi="Arial" w:cs="Arial"/>
          <w:rtl/>
          <w:lang w:val="x-none" w:eastAsia="x-none"/>
        </w:rPr>
        <w:t>).</w:t>
      </w:r>
      <w:r>
        <w:rPr>
          <w:rFonts w:ascii="Arial" w:eastAsia="Times New Roman" w:hAnsi="Arial" w:cs="Arial" w:hint="cs"/>
          <w:rtl/>
          <w:lang w:val="x-none" w:eastAsia="x-none"/>
        </w:rPr>
        <w:t xml:space="preserve"> </w:t>
      </w:r>
      <w:r w:rsidRPr="00A007FF">
        <w:rPr>
          <w:rFonts w:ascii="Arial" w:eastAsia="Times New Roman" w:hAnsi="Arial" w:cs="Arial"/>
          <w:rtl/>
          <w:lang w:val="x-none" w:eastAsia="x-none"/>
        </w:rPr>
        <w:t xml:space="preserve">תחילה מוצגים נתוני המדד המסכם לאורך זמן בין השנים </w:t>
      </w:r>
      <w:r>
        <w:rPr>
          <w:rFonts w:ascii="Arial" w:eastAsia="Times New Roman" w:hAnsi="Arial" w:cs="Arial"/>
          <w:rtl/>
          <w:lang w:val="x-none" w:eastAsia="x-none"/>
        </w:rPr>
        <w:t>תשס"ח-תשע"ז</w:t>
      </w:r>
      <w:r>
        <w:rPr>
          <w:rFonts w:ascii="Arial" w:eastAsia="Times New Roman" w:hAnsi="Arial" w:cs="Arial" w:hint="cs"/>
          <w:rtl/>
          <w:lang w:val="x-none" w:eastAsia="x-none"/>
        </w:rPr>
        <w:t>,</w:t>
      </w:r>
      <w:r w:rsidRPr="00A007FF">
        <w:rPr>
          <w:rFonts w:ascii="Arial" w:eastAsia="Times New Roman" w:hAnsi="Arial" w:cs="Arial"/>
          <w:rtl/>
          <w:lang w:val="x-none" w:eastAsia="x-none"/>
        </w:rPr>
        <w:t xml:space="preserve"> לאחר מכן מוצגים </w:t>
      </w:r>
      <w:r>
        <w:rPr>
          <w:rFonts w:ascii="Arial" w:eastAsia="Times New Roman" w:hAnsi="Arial" w:cs="Arial"/>
          <w:rtl/>
          <w:lang w:val="x-none" w:eastAsia="x-none"/>
        </w:rPr>
        <w:t>נתוני תשע"ז</w:t>
      </w:r>
      <w:r w:rsidRPr="00A007FF">
        <w:rPr>
          <w:rFonts w:ascii="Arial" w:eastAsia="Times New Roman" w:hAnsi="Arial" w:cs="Arial" w:hint="cs"/>
          <w:rtl/>
          <w:lang w:val="x-none" w:eastAsia="x-none"/>
        </w:rPr>
        <w:t xml:space="preserve"> של </w:t>
      </w:r>
      <w:r w:rsidRPr="00A007FF">
        <w:rPr>
          <w:rFonts w:ascii="Arial" w:eastAsia="Times New Roman" w:hAnsi="Arial" w:cs="Arial"/>
          <w:rtl/>
          <w:lang w:val="x-none" w:eastAsia="x-none"/>
        </w:rPr>
        <w:t xml:space="preserve">המדד המסכם </w:t>
      </w:r>
      <w:r w:rsidRPr="00A007FF">
        <w:rPr>
          <w:rFonts w:ascii="Arial" w:eastAsia="Times New Roman" w:hAnsi="Arial" w:cs="Arial" w:hint="cs"/>
          <w:rtl/>
          <w:lang w:val="x-none" w:eastAsia="x-none"/>
        </w:rPr>
        <w:t>ו</w:t>
      </w:r>
      <w:r w:rsidRPr="00A007FF">
        <w:rPr>
          <w:rFonts w:ascii="Arial" w:eastAsia="Times New Roman" w:hAnsi="Arial" w:cs="Arial"/>
          <w:rtl/>
          <w:lang w:val="x-none" w:eastAsia="x-none"/>
        </w:rPr>
        <w:t>ההיגדים המרכיבים אותו</w:t>
      </w:r>
      <w:r w:rsidRPr="00A007FF">
        <w:rPr>
          <w:rFonts w:ascii="Arial" w:eastAsia="Times New Roman" w:hAnsi="Arial" w:cs="Arial" w:hint="cs"/>
          <w:rtl/>
          <w:lang w:val="x-none" w:eastAsia="x-none"/>
        </w:rPr>
        <w:t xml:space="preserve">. </w:t>
      </w:r>
      <w:r w:rsidR="005452DF">
        <w:rPr>
          <w:rFonts w:ascii="Arial" w:eastAsia="Times New Roman" w:hAnsi="Arial" w:cs="Arial"/>
          <w:rtl/>
          <w:lang w:val="x-none" w:eastAsia="x-none"/>
        </w:rPr>
        <w:t xml:space="preserve">הנתונים מוצגים בחלוקה לפי </w:t>
      </w:r>
      <w:r w:rsidR="005452DF" w:rsidRPr="00D557BF">
        <w:rPr>
          <w:rFonts w:ascii="Arial" w:eastAsia="Times New Roman" w:hAnsi="Arial" w:cs="Arial"/>
          <w:rtl/>
          <w:lang w:val="x-none" w:eastAsia="x-none"/>
        </w:rPr>
        <w:t xml:space="preserve">שכבות גיל </w:t>
      </w:r>
      <w:r w:rsidR="005452DF">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sidR="005452DF">
        <w:rPr>
          <w:rFonts w:ascii="Arial" w:eastAsia="Times New Roman" w:hAnsi="Arial" w:cs="Arial"/>
          <w:rtl/>
          <w:lang w:val="x-none" w:eastAsia="x-none"/>
        </w:rPr>
        <w:t>, וכן בחלוקה לפי מגזרים בקרב דוברי ערבית: מגזר ערבי, מגזר דרוזי ומגזר בדואי דרום.</w:t>
      </w:r>
      <w:r w:rsidR="005452DF">
        <w:rPr>
          <w:rFonts w:ascii="Arial" w:eastAsia="Times New Roman" w:hAnsi="Arial" w:cs="Arial" w:hint="cs"/>
          <w:rtl/>
          <w:lang w:val="x-none" w:eastAsia="x-none"/>
        </w:rPr>
        <w:t xml:space="preserve"> </w:t>
      </w:r>
    </w:p>
    <w:p w:rsidR="00D37339" w:rsidRPr="00A007FF" w:rsidRDefault="00D37339" w:rsidP="005452DF">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להלן פירוט ההיגדים המרכיבים מדד זה כפי שהם מוצגים בשאלון:</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D37339" w:rsidRPr="00A007FF" w:rsidTr="00D20C85">
        <w:trPr>
          <w:trHeight w:val="284"/>
          <w:jc w:val="center"/>
        </w:trPr>
        <w:tc>
          <w:tcPr>
            <w:tcW w:w="9639" w:type="dxa"/>
            <w:tcBorders>
              <w:top w:val="single" w:sz="18" w:space="0" w:color="999999"/>
              <w:left w:val="single" w:sz="4" w:space="0" w:color="A6A6A6"/>
              <w:bottom w:val="single" w:sz="12" w:space="0" w:color="999999"/>
            </w:tcBorders>
            <w:shd w:val="clear" w:color="auto" w:fill="D0D1E6"/>
            <w:vAlign w:val="center"/>
          </w:tcPr>
          <w:p w:rsidR="00D37339" w:rsidRPr="00A007FF" w:rsidRDefault="00D37339" w:rsidP="00D20C85">
            <w:pPr>
              <w:autoSpaceDE w:val="0"/>
              <w:autoSpaceDN w:val="0"/>
              <w:adjustRightInd w:val="0"/>
              <w:spacing w:before="60" w:after="60" w:line="240" w:lineRule="auto"/>
              <w:rPr>
                <w:rFonts w:ascii="Arial" w:eastAsia="Times New Roman" w:hAnsi="Arial" w:cs="Arial"/>
                <w:b/>
                <w:bCs/>
                <w:color w:val="000066"/>
                <w:sz w:val="20"/>
                <w:szCs w:val="20"/>
                <w:lang w:val="fr-FR"/>
              </w:rPr>
            </w:pPr>
            <w:r w:rsidRPr="00A007FF">
              <w:rPr>
                <w:rFonts w:ascii="Arial" w:eastAsia="Times New Roman" w:hAnsi="Arial" w:cs="Arial"/>
                <w:b/>
                <w:bCs/>
                <w:color w:val="000066"/>
                <w:sz w:val="20"/>
                <w:szCs w:val="20"/>
                <w:rtl/>
                <w:lang w:val="fr-FR"/>
              </w:rPr>
              <w:t>מדד מסכם: קבלת הערכה ומשוב מקדמי למידה מהמורים</w:t>
            </w:r>
            <w:r>
              <w:rPr>
                <w:rFonts w:ascii="Arial" w:eastAsia="Times New Roman" w:hAnsi="Arial" w:cs="Arial" w:hint="cs"/>
                <w:b/>
                <w:bCs/>
                <w:color w:val="000066"/>
                <w:sz w:val="20"/>
                <w:szCs w:val="20"/>
                <w:rtl/>
                <w:lang w:val="fr-FR"/>
              </w:rPr>
              <w:t>*</w:t>
            </w:r>
          </w:p>
        </w:tc>
      </w:tr>
      <w:tr w:rsidR="00D37339" w:rsidRPr="00A007FF" w:rsidTr="00D20C85">
        <w:trPr>
          <w:trHeight w:val="284"/>
          <w:jc w:val="center"/>
        </w:trPr>
        <w:tc>
          <w:tcPr>
            <w:tcW w:w="9639" w:type="dxa"/>
            <w:tcBorders>
              <w:bottom w:val="single" w:sz="4" w:space="0" w:color="808080"/>
            </w:tcBorders>
            <w:shd w:val="clear" w:color="auto" w:fill="auto"/>
          </w:tcPr>
          <w:p w:rsidR="00D37339" w:rsidRPr="00244B34" w:rsidRDefault="00D37339" w:rsidP="00D20C85">
            <w:pPr>
              <w:autoSpaceDE w:val="0"/>
              <w:autoSpaceDN w:val="0"/>
              <w:adjustRightInd w:val="0"/>
              <w:spacing w:before="60" w:after="60"/>
              <w:jc w:val="both"/>
              <w:rPr>
                <w:rFonts w:ascii="Arial" w:eastAsia="Times New Roman" w:hAnsi="Arial" w:cs="Arial"/>
                <w:color w:val="000066"/>
                <w:sz w:val="20"/>
                <w:szCs w:val="20"/>
                <w:rtl/>
              </w:rPr>
            </w:pPr>
            <w:r w:rsidRPr="00244B34">
              <w:rPr>
                <w:rFonts w:ascii="Arial" w:eastAsia="Times New Roman" w:hAnsi="Arial" w:cs="Arial"/>
                <w:color w:val="000066"/>
                <w:sz w:val="20"/>
                <w:szCs w:val="20"/>
                <w:rtl/>
              </w:rPr>
              <w:t xml:space="preserve">א. "רוב המורים </w:t>
            </w:r>
            <w:r w:rsidRPr="00051395">
              <w:rPr>
                <w:rFonts w:ascii="Arial" w:eastAsia="Times New Roman" w:hAnsi="Arial" w:cs="Arial"/>
                <w:color w:val="000066"/>
                <w:sz w:val="20"/>
                <w:szCs w:val="20"/>
                <w:rtl/>
              </w:rPr>
              <w:t>מסבירים</w:t>
            </w:r>
            <w:r w:rsidRPr="00244B34">
              <w:rPr>
                <w:rFonts w:ascii="Arial" w:eastAsia="Times New Roman" w:hAnsi="Arial" w:cs="Arial"/>
                <w:color w:val="000066"/>
                <w:sz w:val="20"/>
                <w:szCs w:val="20"/>
                <w:rtl/>
              </w:rPr>
              <w:t xml:space="preserve"> לכל תלמיד באופן אישי </w:t>
            </w:r>
            <w:r w:rsidRPr="00051395">
              <w:rPr>
                <w:rFonts w:ascii="Arial" w:eastAsia="Times New Roman" w:hAnsi="Arial" w:cs="Arial"/>
                <w:color w:val="000066"/>
                <w:sz w:val="20"/>
                <w:szCs w:val="20"/>
                <w:rtl/>
              </w:rPr>
              <w:t>מה</w:t>
            </w:r>
            <w:r w:rsidRPr="00244B34">
              <w:rPr>
                <w:rFonts w:ascii="Arial" w:eastAsia="Times New Roman" w:hAnsi="Arial" w:cs="Arial"/>
                <w:color w:val="000066"/>
                <w:sz w:val="20"/>
                <w:szCs w:val="20"/>
                <w:rtl/>
              </w:rPr>
              <w:t xml:space="preserve"> בדיוק עליו </w:t>
            </w:r>
            <w:r w:rsidRPr="00051395">
              <w:rPr>
                <w:rFonts w:ascii="Arial" w:eastAsia="Times New Roman" w:hAnsi="Arial" w:cs="Arial"/>
                <w:color w:val="000066"/>
                <w:sz w:val="20"/>
                <w:szCs w:val="20"/>
                <w:rtl/>
              </w:rPr>
              <w:t>לעשות</w:t>
            </w:r>
            <w:r w:rsidRPr="00244B34">
              <w:rPr>
                <w:rFonts w:ascii="Arial" w:eastAsia="Times New Roman" w:hAnsi="Arial" w:cs="Arial"/>
                <w:color w:val="000066"/>
                <w:sz w:val="20"/>
                <w:szCs w:val="20"/>
                <w:rtl/>
              </w:rPr>
              <w:t xml:space="preserve"> </w:t>
            </w:r>
            <w:r w:rsidRPr="00051395">
              <w:rPr>
                <w:rFonts w:ascii="Arial" w:eastAsia="Times New Roman" w:hAnsi="Arial" w:cs="Arial"/>
                <w:color w:val="000066"/>
                <w:sz w:val="20"/>
                <w:szCs w:val="20"/>
                <w:rtl/>
              </w:rPr>
              <w:t>כדי להשתפר בלימודים</w:t>
            </w:r>
            <w:r w:rsidRPr="00244B34">
              <w:rPr>
                <w:rFonts w:ascii="Arial" w:eastAsia="Times New Roman" w:hAnsi="Arial" w:cs="Arial"/>
                <w:color w:val="000066"/>
                <w:sz w:val="20"/>
                <w:szCs w:val="20"/>
                <w:rtl/>
              </w:rPr>
              <w:t>"</w:t>
            </w:r>
          </w:p>
        </w:tc>
      </w:tr>
      <w:tr w:rsidR="00D37339" w:rsidRPr="00A007FF" w:rsidTr="00D20C85">
        <w:trPr>
          <w:trHeight w:val="284"/>
          <w:jc w:val="center"/>
        </w:trPr>
        <w:tc>
          <w:tcPr>
            <w:tcW w:w="9639" w:type="dxa"/>
            <w:tcBorders>
              <w:bottom w:val="single" w:sz="4" w:space="0" w:color="808080"/>
            </w:tcBorders>
            <w:shd w:val="clear" w:color="auto" w:fill="auto"/>
          </w:tcPr>
          <w:p w:rsidR="00D37339" w:rsidRPr="00244B34" w:rsidRDefault="00D37339" w:rsidP="00D20C85">
            <w:pPr>
              <w:autoSpaceDE w:val="0"/>
              <w:autoSpaceDN w:val="0"/>
              <w:adjustRightInd w:val="0"/>
              <w:spacing w:before="60" w:after="60"/>
              <w:jc w:val="both"/>
              <w:rPr>
                <w:rFonts w:ascii="Arial" w:eastAsia="Times New Roman" w:hAnsi="Arial" w:cs="Arial"/>
                <w:color w:val="000066"/>
                <w:sz w:val="20"/>
                <w:szCs w:val="20"/>
                <w:rtl/>
              </w:rPr>
            </w:pPr>
            <w:r w:rsidRPr="00244B34">
              <w:rPr>
                <w:rFonts w:ascii="Arial" w:eastAsia="Times New Roman" w:hAnsi="Arial" w:cs="Arial"/>
                <w:color w:val="000066"/>
                <w:sz w:val="20"/>
                <w:szCs w:val="20"/>
                <w:rtl/>
              </w:rPr>
              <w:t>ב. "</w:t>
            </w:r>
            <w:r w:rsidRPr="00051395">
              <w:rPr>
                <w:rFonts w:ascii="Arial" w:eastAsia="Times New Roman" w:hAnsi="Arial" w:cs="Arial"/>
                <w:color w:val="000066"/>
                <w:sz w:val="20"/>
                <w:szCs w:val="20"/>
                <w:rtl/>
              </w:rPr>
              <w:t>כשהתלמידים</w:t>
            </w:r>
            <w:r w:rsidRPr="00244B34">
              <w:rPr>
                <w:rFonts w:ascii="Arial" w:eastAsia="Times New Roman" w:hAnsi="Arial" w:cs="Arial"/>
                <w:color w:val="000066"/>
                <w:sz w:val="20"/>
                <w:szCs w:val="20"/>
                <w:rtl/>
              </w:rPr>
              <w:t xml:space="preserve"> </w:t>
            </w:r>
            <w:r w:rsidRPr="00051395">
              <w:rPr>
                <w:rFonts w:ascii="Arial" w:eastAsia="Times New Roman" w:hAnsi="Arial" w:cs="Arial"/>
                <w:color w:val="000066"/>
                <w:sz w:val="20"/>
                <w:szCs w:val="20"/>
                <w:rtl/>
              </w:rPr>
              <w:t>מתקשים</w:t>
            </w:r>
            <w:r w:rsidRPr="00244B34">
              <w:rPr>
                <w:rFonts w:ascii="Arial" w:eastAsia="Times New Roman" w:hAnsi="Arial" w:cs="Arial"/>
                <w:color w:val="000066"/>
                <w:sz w:val="20"/>
                <w:szCs w:val="20"/>
                <w:rtl/>
              </w:rPr>
              <w:t xml:space="preserve"> </w:t>
            </w:r>
            <w:r w:rsidRPr="00051395">
              <w:rPr>
                <w:rFonts w:ascii="Arial" w:eastAsia="Times New Roman" w:hAnsi="Arial" w:cs="Arial"/>
                <w:color w:val="000066"/>
                <w:sz w:val="20"/>
                <w:szCs w:val="20"/>
                <w:rtl/>
              </w:rPr>
              <w:t>להבין את החומר</w:t>
            </w:r>
            <w:r w:rsidRPr="00244B34">
              <w:rPr>
                <w:rFonts w:ascii="Arial" w:eastAsia="Times New Roman" w:hAnsi="Arial" w:cs="Arial"/>
                <w:color w:val="000066"/>
                <w:sz w:val="20"/>
                <w:szCs w:val="20"/>
                <w:rtl/>
              </w:rPr>
              <w:t xml:space="preserve">, רוב המורים </w:t>
            </w:r>
            <w:r w:rsidRPr="00051395">
              <w:rPr>
                <w:rFonts w:ascii="Arial" w:eastAsia="Times New Roman" w:hAnsi="Arial" w:cs="Arial"/>
                <w:color w:val="000066"/>
                <w:sz w:val="20"/>
                <w:szCs w:val="20"/>
                <w:rtl/>
              </w:rPr>
              <w:t>מסבירים</w:t>
            </w:r>
            <w:r w:rsidRPr="00244B34">
              <w:rPr>
                <w:rFonts w:ascii="Arial" w:eastAsia="Times New Roman" w:hAnsi="Arial" w:cs="Arial"/>
                <w:color w:val="000066"/>
                <w:sz w:val="20"/>
                <w:szCs w:val="20"/>
                <w:rtl/>
              </w:rPr>
              <w:t xml:space="preserve"> </w:t>
            </w:r>
            <w:r w:rsidRPr="00051395">
              <w:rPr>
                <w:rFonts w:ascii="Arial" w:eastAsia="Times New Roman" w:hAnsi="Arial" w:cs="Arial"/>
                <w:color w:val="000066"/>
                <w:sz w:val="20"/>
                <w:szCs w:val="20"/>
                <w:rtl/>
              </w:rPr>
              <w:t>להם</w:t>
            </w:r>
            <w:r w:rsidRPr="00244B34">
              <w:rPr>
                <w:rFonts w:ascii="Arial" w:eastAsia="Times New Roman" w:hAnsi="Arial" w:cs="Arial"/>
                <w:color w:val="000066"/>
                <w:sz w:val="20"/>
                <w:szCs w:val="20"/>
                <w:rtl/>
              </w:rPr>
              <w:t xml:space="preserve"> מה הם יכולים לעשות </w:t>
            </w:r>
            <w:r w:rsidRPr="00051395">
              <w:rPr>
                <w:rFonts w:ascii="Arial" w:eastAsia="Times New Roman" w:hAnsi="Arial" w:cs="Arial"/>
                <w:color w:val="000066"/>
                <w:sz w:val="20"/>
                <w:szCs w:val="20"/>
                <w:rtl/>
              </w:rPr>
              <w:t>כדי להבין טוב יותר</w:t>
            </w:r>
            <w:r w:rsidRPr="00244B34">
              <w:rPr>
                <w:rFonts w:ascii="Arial" w:eastAsia="Times New Roman" w:hAnsi="Arial" w:cs="Arial"/>
                <w:color w:val="000066"/>
                <w:sz w:val="20"/>
                <w:szCs w:val="20"/>
                <w:rtl/>
              </w:rPr>
              <w:t>"</w:t>
            </w:r>
          </w:p>
        </w:tc>
      </w:tr>
      <w:tr w:rsidR="00D37339" w:rsidRPr="00A007FF" w:rsidTr="00D20C85">
        <w:trPr>
          <w:trHeight w:val="284"/>
          <w:jc w:val="center"/>
        </w:trPr>
        <w:tc>
          <w:tcPr>
            <w:tcW w:w="9639" w:type="dxa"/>
            <w:tcBorders>
              <w:bottom w:val="single" w:sz="4" w:space="0" w:color="808080"/>
            </w:tcBorders>
            <w:shd w:val="clear" w:color="auto" w:fill="auto"/>
          </w:tcPr>
          <w:p w:rsidR="00D37339" w:rsidRPr="00244B34" w:rsidRDefault="00D37339" w:rsidP="00D20C85">
            <w:pPr>
              <w:autoSpaceDE w:val="0"/>
              <w:autoSpaceDN w:val="0"/>
              <w:adjustRightInd w:val="0"/>
              <w:spacing w:before="60" w:after="60"/>
              <w:jc w:val="both"/>
              <w:rPr>
                <w:rFonts w:ascii="Arial" w:eastAsia="Times New Roman" w:hAnsi="Arial" w:cs="Arial"/>
                <w:color w:val="000066"/>
                <w:sz w:val="20"/>
                <w:szCs w:val="20"/>
                <w:rtl/>
              </w:rPr>
            </w:pPr>
            <w:r w:rsidRPr="00244B34">
              <w:rPr>
                <w:rFonts w:ascii="Arial" w:eastAsia="Times New Roman" w:hAnsi="Arial" w:cs="Arial"/>
                <w:color w:val="000066"/>
                <w:sz w:val="20"/>
                <w:szCs w:val="20"/>
                <w:rtl/>
              </w:rPr>
              <w:t xml:space="preserve">ג. "כשהמורים </w:t>
            </w:r>
            <w:r w:rsidRPr="00051395">
              <w:rPr>
                <w:rFonts w:ascii="Arial" w:eastAsia="Times New Roman" w:hAnsi="Arial" w:cs="Arial"/>
                <w:color w:val="000066"/>
                <w:sz w:val="20"/>
                <w:szCs w:val="20"/>
                <w:rtl/>
              </w:rPr>
              <w:t>מחזירים</w:t>
            </w:r>
            <w:r w:rsidRPr="00244B34">
              <w:rPr>
                <w:rFonts w:ascii="Arial" w:eastAsia="Times New Roman" w:hAnsi="Arial" w:cs="Arial"/>
                <w:color w:val="000066"/>
                <w:sz w:val="20"/>
                <w:szCs w:val="20"/>
                <w:rtl/>
              </w:rPr>
              <w:t xml:space="preserve"> לנו </w:t>
            </w:r>
            <w:r w:rsidRPr="00051395">
              <w:rPr>
                <w:rFonts w:ascii="Arial" w:eastAsia="Times New Roman" w:hAnsi="Arial" w:cs="Arial"/>
                <w:color w:val="000066"/>
                <w:sz w:val="20"/>
                <w:szCs w:val="20"/>
                <w:rtl/>
              </w:rPr>
              <w:t>עבודה</w:t>
            </w:r>
            <w:r w:rsidRPr="00244B34">
              <w:rPr>
                <w:rFonts w:ascii="Arial" w:eastAsia="Times New Roman" w:hAnsi="Arial" w:cs="Arial"/>
                <w:color w:val="000066"/>
                <w:sz w:val="20"/>
                <w:szCs w:val="20"/>
                <w:rtl/>
              </w:rPr>
              <w:t xml:space="preserve"> </w:t>
            </w:r>
            <w:r w:rsidRPr="00051395">
              <w:rPr>
                <w:rFonts w:ascii="Arial" w:eastAsia="Times New Roman" w:hAnsi="Arial" w:cs="Arial"/>
                <w:color w:val="000066"/>
                <w:sz w:val="20"/>
                <w:szCs w:val="20"/>
                <w:rtl/>
              </w:rPr>
              <w:t>או</w:t>
            </w:r>
            <w:r w:rsidRPr="00244B34">
              <w:rPr>
                <w:rFonts w:ascii="Arial" w:eastAsia="Times New Roman" w:hAnsi="Arial" w:cs="Arial"/>
                <w:color w:val="000066"/>
                <w:sz w:val="20"/>
                <w:szCs w:val="20"/>
                <w:rtl/>
              </w:rPr>
              <w:t xml:space="preserve"> </w:t>
            </w:r>
            <w:r w:rsidRPr="00051395">
              <w:rPr>
                <w:rFonts w:ascii="Arial" w:eastAsia="Times New Roman" w:hAnsi="Arial" w:cs="Arial"/>
                <w:color w:val="000066"/>
                <w:sz w:val="20"/>
                <w:szCs w:val="20"/>
                <w:rtl/>
              </w:rPr>
              <w:t>מבחן</w:t>
            </w:r>
            <w:r w:rsidRPr="00244B34">
              <w:rPr>
                <w:rFonts w:ascii="Arial" w:eastAsia="Times New Roman" w:hAnsi="Arial" w:cs="Arial"/>
                <w:color w:val="000066"/>
                <w:sz w:val="20"/>
                <w:szCs w:val="20"/>
                <w:rtl/>
              </w:rPr>
              <w:t xml:space="preserve">, רובם </w:t>
            </w:r>
            <w:r w:rsidRPr="00051395">
              <w:rPr>
                <w:rFonts w:ascii="Arial" w:eastAsia="Times New Roman" w:hAnsi="Arial" w:cs="Arial"/>
                <w:color w:val="000066"/>
                <w:sz w:val="20"/>
                <w:szCs w:val="20"/>
                <w:rtl/>
              </w:rPr>
              <w:t>כותבים</w:t>
            </w:r>
            <w:r w:rsidRPr="00244B34">
              <w:rPr>
                <w:rFonts w:ascii="Arial" w:eastAsia="Times New Roman" w:hAnsi="Arial" w:cs="Arial"/>
                <w:color w:val="000066"/>
                <w:sz w:val="20"/>
                <w:szCs w:val="20"/>
                <w:rtl/>
              </w:rPr>
              <w:t xml:space="preserve"> </w:t>
            </w:r>
            <w:r w:rsidRPr="00051395">
              <w:rPr>
                <w:rFonts w:ascii="Arial" w:eastAsia="Times New Roman" w:hAnsi="Arial" w:cs="Arial"/>
                <w:color w:val="000066"/>
                <w:sz w:val="20"/>
                <w:szCs w:val="20"/>
                <w:rtl/>
              </w:rPr>
              <w:t>ליד</w:t>
            </w:r>
            <w:r w:rsidRPr="00244B34">
              <w:rPr>
                <w:rFonts w:ascii="Arial" w:eastAsia="Times New Roman" w:hAnsi="Arial" w:cs="Arial"/>
                <w:color w:val="000066"/>
                <w:sz w:val="20"/>
                <w:szCs w:val="20"/>
                <w:rtl/>
              </w:rPr>
              <w:t xml:space="preserve"> </w:t>
            </w:r>
            <w:r w:rsidRPr="00051395">
              <w:rPr>
                <w:rFonts w:ascii="Arial" w:eastAsia="Times New Roman" w:hAnsi="Arial" w:cs="Arial"/>
                <w:color w:val="000066"/>
                <w:sz w:val="20"/>
                <w:szCs w:val="20"/>
                <w:rtl/>
              </w:rPr>
              <w:t>התשובות</w:t>
            </w:r>
            <w:r w:rsidRPr="00244B34">
              <w:rPr>
                <w:rFonts w:ascii="Arial" w:eastAsia="Times New Roman" w:hAnsi="Arial" w:cs="Arial"/>
                <w:color w:val="000066"/>
                <w:sz w:val="20"/>
                <w:szCs w:val="20"/>
                <w:rtl/>
              </w:rPr>
              <w:t xml:space="preserve"> </w:t>
            </w:r>
            <w:r w:rsidRPr="00051395">
              <w:rPr>
                <w:rFonts w:ascii="Arial" w:eastAsia="Times New Roman" w:hAnsi="Arial" w:cs="Arial"/>
                <w:color w:val="000066"/>
                <w:sz w:val="20"/>
                <w:szCs w:val="20"/>
                <w:rtl/>
              </w:rPr>
              <w:t>מה נכון ומה צריך לשפר</w:t>
            </w:r>
            <w:r w:rsidRPr="00244B34">
              <w:rPr>
                <w:rFonts w:ascii="Arial" w:eastAsia="Times New Roman" w:hAnsi="Arial" w:cs="Arial"/>
                <w:color w:val="000066"/>
                <w:sz w:val="20"/>
                <w:szCs w:val="20"/>
                <w:rtl/>
              </w:rPr>
              <w:t>"</w:t>
            </w:r>
          </w:p>
        </w:tc>
      </w:tr>
      <w:tr w:rsidR="00D37339" w:rsidRPr="00A007FF" w:rsidTr="00D20C85">
        <w:trPr>
          <w:trHeight w:val="284"/>
          <w:jc w:val="center"/>
        </w:trPr>
        <w:tc>
          <w:tcPr>
            <w:tcW w:w="9639" w:type="dxa"/>
            <w:shd w:val="clear" w:color="auto" w:fill="auto"/>
          </w:tcPr>
          <w:p w:rsidR="00D37339" w:rsidRPr="00244B34" w:rsidRDefault="00D37339" w:rsidP="00D20C85">
            <w:pPr>
              <w:autoSpaceDE w:val="0"/>
              <w:autoSpaceDN w:val="0"/>
              <w:adjustRightInd w:val="0"/>
              <w:spacing w:before="60" w:after="60"/>
              <w:jc w:val="both"/>
              <w:rPr>
                <w:rFonts w:ascii="Arial" w:eastAsia="Times New Roman" w:hAnsi="Arial" w:cs="Arial"/>
                <w:color w:val="000066"/>
                <w:sz w:val="20"/>
                <w:szCs w:val="20"/>
                <w:rtl/>
              </w:rPr>
            </w:pPr>
            <w:r w:rsidRPr="00244B34">
              <w:rPr>
                <w:rFonts w:ascii="Arial" w:eastAsia="Times New Roman" w:hAnsi="Arial" w:cs="Arial"/>
                <w:color w:val="000066"/>
                <w:sz w:val="20"/>
                <w:szCs w:val="20"/>
                <w:rtl/>
              </w:rPr>
              <w:t>ד. "</w:t>
            </w:r>
            <w:r w:rsidRPr="00051395">
              <w:rPr>
                <w:rFonts w:ascii="Arial" w:eastAsia="Times New Roman" w:hAnsi="Arial" w:cs="Arial"/>
                <w:color w:val="000066"/>
                <w:sz w:val="20"/>
                <w:szCs w:val="20"/>
                <w:rtl/>
              </w:rPr>
              <w:t>כשתלמיד</w:t>
            </w:r>
            <w:r w:rsidRPr="00244B34">
              <w:rPr>
                <w:rFonts w:ascii="Arial" w:eastAsia="Times New Roman" w:hAnsi="Arial" w:cs="Arial"/>
                <w:color w:val="000066"/>
                <w:sz w:val="20"/>
                <w:szCs w:val="20"/>
                <w:rtl/>
              </w:rPr>
              <w:t xml:space="preserve"> בכיתה </w:t>
            </w:r>
            <w:r w:rsidRPr="00051395">
              <w:rPr>
                <w:rFonts w:ascii="Arial" w:eastAsia="Times New Roman" w:hAnsi="Arial" w:cs="Arial"/>
                <w:color w:val="000066"/>
                <w:sz w:val="20"/>
                <w:szCs w:val="20"/>
                <w:rtl/>
              </w:rPr>
              <w:t>לא</w:t>
            </w:r>
            <w:r w:rsidRPr="00244B34">
              <w:rPr>
                <w:rFonts w:ascii="Arial" w:eastAsia="Times New Roman" w:hAnsi="Arial" w:cs="Arial"/>
                <w:color w:val="000066"/>
                <w:sz w:val="20"/>
                <w:szCs w:val="20"/>
                <w:rtl/>
              </w:rPr>
              <w:t xml:space="preserve"> </w:t>
            </w:r>
            <w:r w:rsidRPr="00051395">
              <w:rPr>
                <w:rFonts w:ascii="Arial" w:eastAsia="Times New Roman" w:hAnsi="Arial" w:cs="Arial"/>
                <w:color w:val="000066"/>
                <w:sz w:val="20"/>
                <w:szCs w:val="20"/>
                <w:rtl/>
              </w:rPr>
              <w:t>מצליח</w:t>
            </w:r>
            <w:r w:rsidRPr="00244B34">
              <w:rPr>
                <w:rFonts w:ascii="Arial" w:eastAsia="Times New Roman" w:hAnsi="Arial" w:cs="Arial"/>
                <w:color w:val="000066"/>
                <w:sz w:val="20"/>
                <w:szCs w:val="20"/>
                <w:rtl/>
              </w:rPr>
              <w:t xml:space="preserve"> במבחן או בעבודה, רוב המורים </w:t>
            </w:r>
            <w:r w:rsidRPr="00051395">
              <w:rPr>
                <w:rFonts w:ascii="Arial" w:eastAsia="Times New Roman" w:hAnsi="Arial" w:cs="Arial"/>
                <w:color w:val="000066"/>
                <w:sz w:val="20"/>
                <w:szCs w:val="20"/>
                <w:rtl/>
              </w:rPr>
              <w:t>עוזרים</w:t>
            </w:r>
            <w:r w:rsidRPr="00244B34">
              <w:rPr>
                <w:rFonts w:ascii="Arial" w:eastAsia="Times New Roman" w:hAnsi="Arial" w:cs="Arial"/>
                <w:color w:val="000066"/>
                <w:sz w:val="20"/>
                <w:szCs w:val="20"/>
                <w:rtl/>
              </w:rPr>
              <w:t xml:space="preserve"> לו </w:t>
            </w:r>
            <w:r w:rsidRPr="00051395">
              <w:rPr>
                <w:rFonts w:ascii="Arial" w:eastAsia="Times New Roman" w:hAnsi="Arial" w:cs="Arial"/>
                <w:color w:val="000066"/>
                <w:sz w:val="20"/>
                <w:szCs w:val="20"/>
                <w:rtl/>
              </w:rPr>
              <w:t>להבין למה</w:t>
            </w:r>
            <w:r w:rsidRPr="00244B34">
              <w:rPr>
                <w:rFonts w:ascii="Arial" w:eastAsia="Times New Roman" w:hAnsi="Arial" w:cs="Arial"/>
                <w:color w:val="000066"/>
                <w:sz w:val="20"/>
                <w:szCs w:val="20"/>
                <w:rtl/>
              </w:rPr>
              <w:t xml:space="preserve"> זה קרה"</w:t>
            </w:r>
          </w:p>
        </w:tc>
      </w:tr>
      <w:tr w:rsidR="00D37339" w:rsidRPr="00A007FF" w:rsidTr="00D20C85">
        <w:trPr>
          <w:trHeight w:val="284"/>
          <w:jc w:val="center"/>
        </w:trPr>
        <w:tc>
          <w:tcPr>
            <w:tcW w:w="9639" w:type="dxa"/>
            <w:shd w:val="clear" w:color="auto" w:fill="auto"/>
          </w:tcPr>
          <w:p w:rsidR="00D37339" w:rsidRPr="00051395" w:rsidRDefault="00D37339" w:rsidP="00D20C85">
            <w:pPr>
              <w:autoSpaceDE w:val="0"/>
              <w:autoSpaceDN w:val="0"/>
              <w:adjustRightInd w:val="0"/>
              <w:spacing w:before="60" w:after="60"/>
              <w:jc w:val="both"/>
              <w:rPr>
                <w:rFonts w:ascii="Arial" w:eastAsia="Times New Roman" w:hAnsi="Arial" w:cs="Arial"/>
                <w:color w:val="000066"/>
                <w:sz w:val="20"/>
                <w:szCs w:val="20"/>
                <w:rtl/>
              </w:rPr>
            </w:pPr>
            <w:r w:rsidRPr="00244B34">
              <w:rPr>
                <w:rFonts w:ascii="Arial" w:eastAsia="Times New Roman" w:hAnsi="Arial" w:cs="Arial"/>
                <w:color w:val="000066"/>
                <w:sz w:val="20"/>
                <w:szCs w:val="20"/>
                <w:rtl/>
              </w:rPr>
              <w:t xml:space="preserve">ה. "רוב המורים </w:t>
            </w:r>
            <w:r w:rsidRPr="00051395">
              <w:rPr>
                <w:rFonts w:ascii="Arial" w:eastAsia="Times New Roman" w:hAnsi="Arial" w:cs="Arial"/>
                <w:color w:val="000066"/>
                <w:sz w:val="20"/>
                <w:szCs w:val="20"/>
                <w:rtl/>
              </w:rPr>
              <w:t>מקפידים</w:t>
            </w:r>
            <w:r w:rsidRPr="00244B34">
              <w:rPr>
                <w:rFonts w:ascii="Arial" w:eastAsia="Times New Roman" w:hAnsi="Arial" w:cs="Arial"/>
                <w:color w:val="000066"/>
                <w:sz w:val="20"/>
                <w:szCs w:val="20"/>
                <w:rtl/>
              </w:rPr>
              <w:t xml:space="preserve"> </w:t>
            </w:r>
            <w:r w:rsidRPr="00051395">
              <w:rPr>
                <w:rFonts w:ascii="Arial" w:eastAsia="Times New Roman" w:hAnsi="Arial" w:cs="Arial"/>
                <w:color w:val="000066"/>
                <w:sz w:val="20"/>
                <w:szCs w:val="20"/>
                <w:rtl/>
              </w:rPr>
              <w:t>לעדכן אותי על מצבי בלימודים</w:t>
            </w:r>
            <w:r w:rsidRPr="00244B34">
              <w:rPr>
                <w:rFonts w:ascii="Arial" w:eastAsia="Times New Roman" w:hAnsi="Arial" w:cs="Arial"/>
                <w:color w:val="000066"/>
                <w:sz w:val="20"/>
                <w:szCs w:val="20"/>
                <w:rtl/>
              </w:rPr>
              <w:t>"</w:t>
            </w:r>
          </w:p>
        </w:tc>
      </w:tr>
      <w:tr w:rsidR="00D37339" w:rsidRPr="00A007FF" w:rsidTr="00D20C85">
        <w:trPr>
          <w:trHeight w:val="284"/>
          <w:jc w:val="center"/>
        </w:trPr>
        <w:tc>
          <w:tcPr>
            <w:tcW w:w="9639" w:type="dxa"/>
            <w:tcBorders>
              <w:bottom w:val="single" w:sz="18" w:space="0" w:color="A6A6A6"/>
            </w:tcBorders>
            <w:shd w:val="clear" w:color="auto" w:fill="auto"/>
          </w:tcPr>
          <w:p w:rsidR="00D37339" w:rsidRPr="00244B34" w:rsidRDefault="00D37339" w:rsidP="00D20C85">
            <w:pPr>
              <w:autoSpaceDE w:val="0"/>
              <w:autoSpaceDN w:val="0"/>
              <w:adjustRightInd w:val="0"/>
              <w:spacing w:before="60" w:after="60"/>
              <w:jc w:val="both"/>
              <w:rPr>
                <w:rFonts w:ascii="Arial" w:eastAsia="Times New Roman" w:hAnsi="Arial" w:cs="Arial"/>
                <w:color w:val="000066"/>
                <w:sz w:val="20"/>
                <w:szCs w:val="20"/>
                <w:rtl/>
              </w:rPr>
            </w:pPr>
            <w:r w:rsidRPr="00244B34">
              <w:rPr>
                <w:rFonts w:ascii="Arial" w:eastAsia="Times New Roman" w:hAnsi="Arial" w:cs="Arial"/>
                <w:color w:val="000066"/>
                <w:sz w:val="20"/>
                <w:szCs w:val="20"/>
                <w:rtl/>
              </w:rPr>
              <w:t xml:space="preserve">ו. "רוב המורים </w:t>
            </w:r>
            <w:r w:rsidRPr="00051395">
              <w:rPr>
                <w:rFonts w:ascii="Arial" w:eastAsia="Times New Roman" w:hAnsi="Arial" w:cs="Arial"/>
                <w:color w:val="000066"/>
                <w:sz w:val="20"/>
                <w:szCs w:val="20"/>
                <w:rtl/>
              </w:rPr>
              <w:t>מוודאים</w:t>
            </w:r>
            <w:r w:rsidRPr="00244B34">
              <w:rPr>
                <w:rFonts w:ascii="Arial" w:eastAsia="Times New Roman" w:hAnsi="Arial" w:cs="Arial"/>
                <w:color w:val="000066"/>
                <w:sz w:val="20"/>
                <w:szCs w:val="20"/>
                <w:rtl/>
              </w:rPr>
              <w:t xml:space="preserve"> </w:t>
            </w:r>
            <w:r w:rsidRPr="00051395">
              <w:rPr>
                <w:rFonts w:ascii="Arial" w:eastAsia="Times New Roman" w:hAnsi="Arial" w:cs="Arial"/>
                <w:color w:val="000066"/>
                <w:sz w:val="20"/>
                <w:szCs w:val="20"/>
                <w:rtl/>
              </w:rPr>
              <w:t>שהתלמידים</w:t>
            </w:r>
            <w:r w:rsidRPr="00244B34">
              <w:rPr>
                <w:rFonts w:ascii="Arial" w:eastAsia="Times New Roman" w:hAnsi="Arial" w:cs="Arial"/>
                <w:color w:val="000066"/>
                <w:sz w:val="20"/>
                <w:szCs w:val="20"/>
                <w:rtl/>
              </w:rPr>
              <w:t xml:space="preserve"> </w:t>
            </w:r>
            <w:r w:rsidRPr="00051395">
              <w:rPr>
                <w:rFonts w:ascii="Arial" w:eastAsia="Times New Roman" w:hAnsi="Arial" w:cs="Arial"/>
                <w:color w:val="000066"/>
                <w:sz w:val="20"/>
                <w:szCs w:val="20"/>
                <w:rtl/>
              </w:rPr>
              <w:t>מבינים</w:t>
            </w:r>
            <w:r w:rsidRPr="00244B34">
              <w:rPr>
                <w:rFonts w:ascii="Arial" w:eastAsia="Times New Roman" w:hAnsi="Arial" w:cs="Arial"/>
                <w:color w:val="000066"/>
                <w:sz w:val="20"/>
                <w:szCs w:val="20"/>
                <w:rtl/>
              </w:rPr>
              <w:t xml:space="preserve"> </w:t>
            </w:r>
            <w:r w:rsidRPr="00051395">
              <w:rPr>
                <w:rFonts w:ascii="Arial" w:eastAsia="Times New Roman" w:hAnsi="Arial" w:cs="Arial"/>
                <w:color w:val="000066"/>
                <w:sz w:val="20"/>
                <w:szCs w:val="20"/>
                <w:rtl/>
              </w:rPr>
              <w:t>את החומר</w:t>
            </w:r>
            <w:r w:rsidRPr="00244B34">
              <w:rPr>
                <w:rFonts w:ascii="Arial" w:eastAsia="Times New Roman" w:hAnsi="Arial" w:cs="Arial"/>
                <w:color w:val="000066"/>
                <w:sz w:val="20"/>
                <w:szCs w:val="20"/>
                <w:rtl/>
              </w:rPr>
              <w:t xml:space="preserve"> הנלמד </w:t>
            </w:r>
            <w:r w:rsidRPr="00051395">
              <w:rPr>
                <w:rFonts w:ascii="Arial" w:eastAsia="Times New Roman" w:hAnsi="Arial" w:cs="Arial"/>
                <w:color w:val="000066"/>
                <w:sz w:val="20"/>
                <w:szCs w:val="20"/>
                <w:rtl/>
              </w:rPr>
              <w:t>לפני שממשיכים</w:t>
            </w:r>
            <w:r w:rsidRPr="00244B34">
              <w:rPr>
                <w:rFonts w:ascii="Arial" w:eastAsia="Times New Roman" w:hAnsi="Arial" w:cs="Arial"/>
                <w:color w:val="000066"/>
                <w:sz w:val="20"/>
                <w:szCs w:val="20"/>
                <w:rtl/>
              </w:rPr>
              <w:t xml:space="preserve"> </w:t>
            </w:r>
            <w:r w:rsidRPr="00051395">
              <w:rPr>
                <w:rFonts w:ascii="Arial" w:eastAsia="Times New Roman" w:hAnsi="Arial" w:cs="Arial"/>
                <w:color w:val="000066"/>
                <w:sz w:val="20"/>
                <w:szCs w:val="20"/>
                <w:rtl/>
              </w:rPr>
              <w:t>לנושא הבא</w:t>
            </w:r>
            <w:r w:rsidRPr="00244B34">
              <w:rPr>
                <w:rFonts w:ascii="Arial" w:eastAsia="Times New Roman" w:hAnsi="Arial" w:cs="Arial"/>
                <w:color w:val="000066"/>
                <w:sz w:val="20"/>
                <w:szCs w:val="20"/>
                <w:rtl/>
              </w:rPr>
              <w:t>"</w:t>
            </w:r>
          </w:p>
        </w:tc>
      </w:tr>
    </w:tbl>
    <w:p w:rsidR="00D37339" w:rsidRDefault="00D37339" w:rsidP="000F0647">
      <w:pPr>
        <w:autoSpaceDE w:val="0"/>
        <w:autoSpaceDN w:val="0"/>
        <w:adjustRightInd w:val="0"/>
        <w:spacing w:after="60" w:line="240" w:lineRule="auto"/>
        <w:ind w:left="173" w:hanging="173"/>
        <w:jc w:val="both"/>
        <w:rPr>
          <w:rFonts w:ascii="Arial" w:eastAsia="Times New Roman" w:hAnsi="Arial" w:cs="Arial"/>
          <w:sz w:val="18"/>
          <w:szCs w:val="18"/>
          <w:rtl/>
        </w:rPr>
      </w:pPr>
      <w:r>
        <w:rPr>
          <w:rFonts w:ascii="Arial" w:eastAsia="Times New Roman" w:hAnsi="Arial" w:cs="Arial" w:hint="cs"/>
          <w:sz w:val="18"/>
          <w:szCs w:val="18"/>
          <w:rtl/>
        </w:rPr>
        <w:t xml:space="preserve"> </w:t>
      </w:r>
      <w:r w:rsidRPr="008277F6">
        <w:rPr>
          <w:rFonts w:ascii="Arial" w:eastAsia="Times New Roman" w:hAnsi="Arial" w:cs="Arial" w:hint="cs"/>
          <w:sz w:val="18"/>
          <w:szCs w:val="18"/>
          <w:rtl/>
        </w:rPr>
        <w:t>*</w:t>
      </w:r>
      <w:r>
        <w:rPr>
          <w:rFonts w:ascii="Arial" w:eastAsia="Times New Roman" w:hAnsi="Arial" w:cs="Arial" w:hint="cs"/>
          <w:sz w:val="18"/>
          <w:szCs w:val="18"/>
          <w:rtl/>
        </w:rPr>
        <w:t xml:space="preserve"> </w:t>
      </w:r>
      <w:r w:rsidRPr="008277F6">
        <w:rPr>
          <w:rFonts w:ascii="Arial" w:eastAsia="Times New Roman" w:hAnsi="Arial" w:cs="Arial"/>
          <w:sz w:val="18"/>
          <w:szCs w:val="18"/>
          <w:rtl/>
        </w:rPr>
        <w:t xml:space="preserve">סולם </w:t>
      </w:r>
      <w:r w:rsidRPr="008277F6">
        <w:rPr>
          <w:rFonts w:ascii="Arial" w:eastAsia="Times New Roman" w:hAnsi="Arial" w:cs="Arial" w:hint="cs"/>
          <w:sz w:val="18"/>
          <w:szCs w:val="18"/>
          <w:rtl/>
        </w:rPr>
        <w:t xml:space="preserve">התשובות </w:t>
      </w:r>
      <w:r>
        <w:rPr>
          <w:rFonts w:ascii="Arial" w:eastAsia="Times New Roman" w:hAnsi="Arial" w:cs="Arial" w:hint="cs"/>
          <w:sz w:val="18"/>
          <w:szCs w:val="18"/>
          <w:rtl/>
        </w:rPr>
        <w:t>להיגדים</w:t>
      </w:r>
      <w:r w:rsidRPr="008277F6">
        <w:rPr>
          <w:rFonts w:ascii="Arial" w:eastAsia="Times New Roman" w:hAnsi="Arial" w:cs="Arial" w:hint="cs"/>
          <w:sz w:val="18"/>
          <w:szCs w:val="18"/>
          <w:rtl/>
        </w:rPr>
        <w:t xml:space="preserve"> היה </w:t>
      </w:r>
      <w:r w:rsidRPr="008277F6">
        <w:rPr>
          <w:rFonts w:ascii="Arial" w:eastAsia="Times New Roman" w:hAnsi="Arial" w:cs="Arial"/>
          <w:sz w:val="18"/>
          <w:szCs w:val="18"/>
          <w:rtl/>
        </w:rPr>
        <w:t xml:space="preserve">בן חמש דרגות </w:t>
      </w:r>
      <w:r w:rsidRPr="008277F6">
        <w:rPr>
          <w:rFonts w:ascii="Arial" w:eastAsia="Times New Roman" w:hAnsi="Arial" w:cs="Arial" w:hint="cs"/>
          <w:sz w:val="18"/>
          <w:szCs w:val="18"/>
          <w:rtl/>
        </w:rPr>
        <w:t>ו</w:t>
      </w:r>
      <w:r w:rsidRPr="008277F6">
        <w:rPr>
          <w:rFonts w:ascii="Arial" w:eastAsia="Times New Roman" w:hAnsi="Arial" w:cs="Arial"/>
          <w:sz w:val="18"/>
          <w:szCs w:val="18"/>
          <w:rtl/>
        </w:rPr>
        <w:t>נע מ"מסכים מאוד" (5) ועד "מאוד לא מסכים" (1). לצורכי הדיווח על הממצאים סווגו המשיבים שציינו את שני הערכים הגבוהים ביותר בסולם (</w:t>
      </w:r>
      <w:r w:rsidRPr="008277F6">
        <w:rPr>
          <w:rFonts w:ascii="Arial" w:eastAsia="Times New Roman" w:hAnsi="Arial" w:cs="Arial" w:hint="cs"/>
          <w:sz w:val="18"/>
          <w:szCs w:val="18"/>
          <w:rtl/>
        </w:rPr>
        <w:t>מסכים</w:t>
      </w:r>
      <w:r>
        <w:rPr>
          <w:rFonts w:ascii="Arial" w:eastAsia="Times New Roman" w:hAnsi="Arial" w:cs="Arial" w:hint="cs"/>
          <w:sz w:val="18"/>
          <w:szCs w:val="18"/>
          <w:rtl/>
        </w:rPr>
        <w:t xml:space="preserve"> </w:t>
      </w:r>
      <w:r w:rsidRPr="008277F6">
        <w:rPr>
          <w:rFonts w:ascii="Arial" w:eastAsia="Times New Roman" w:hAnsi="Arial" w:cs="Arial" w:hint="cs"/>
          <w:sz w:val="18"/>
          <w:szCs w:val="18"/>
          <w:rtl/>
        </w:rPr>
        <w:t>או מסכים מאד</w:t>
      </w:r>
      <w:r w:rsidRPr="008277F6">
        <w:rPr>
          <w:rFonts w:ascii="Arial" w:eastAsia="Times New Roman" w:hAnsi="Arial" w:cs="Arial"/>
          <w:sz w:val="18"/>
          <w:szCs w:val="18"/>
          <w:rtl/>
        </w:rPr>
        <w:t>) כמסכימים עם ההיגד, וחושב שיעורם (באחוזים).</w:t>
      </w:r>
      <w:r w:rsidRPr="008277F6">
        <w:rPr>
          <w:rFonts w:ascii="Arial" w:eastAsia="Times New Roman" w:hAnsi="Arial" w:cs="Arial" w:hint="cs"/>
          <w:sz w:val="18"/>
          <w:szCs w:val="18"/>
          <w:rtl/>
        </w:rPr>
        <w:t xml:space="preserve"> </w:t>
      </w:r>
      <w:r w:rsidRPr="008277F6">
        <w:rPr>
          <w:rFonts w:ascii="Arial" w:eastAsia="Times New Roman" w:hAnsi="Arial" w:cs="Arial"/>
          <w:sz w:val="18"/>
          <w:szCs w:val="18"/>
          <w:rtl/>
        </w:rPr>
        <w:t xml:space="preserve">המדד </w:t>
      </w:r>
      <w:r w:rsidRPr="008277F6">
        <w:rPr>
          <w:rFonts w:ascii="Arial" w:eastAsia="Times New Roman" w:hAnsi="Arial" w:cs="Arial" w:hint="cs"/>
          <w:sz w:val="18"/>
          <w:szCs w:val="18"/>
          <w:rtl/>
        </w:rPr>
        <w:t xml:space="preserve">המסכם </w:t>
      </w:r>
      <w:r w:rsidRPr="008277F6">
        <w:rPr>
          <w:rFonts w:ascii="Arial" w:eastAsia="Times New Roman" w:hAnsi="Arial" w:cs="Arial"/>
          <w:sz w:val="18"/>
          <w:szCs w:val="18"/>
          <w:rtl/>
        </w:rPr>
        <w:t xml:space="preserve">חושב כממוצע של אחוזי המסכימים עם ההיגדים </w:t>
      </w:r>
      <w:r w:rsidRPr="008277F6">
        <w:rPr>
          <w:rFonts w:ascii="Arial" w:eastAsia="Times New Roman" w:hAnsi="Arial" w:cs="Arial" w:hint="cs"/>
          <w:sz w:val="18"/>
          <w:szCs w:val="18"/>
          <w:rtl/>
        </w:rPr>
        <w:t>המרכיבים את המדד</w:t>
      </w:r>
      <w:r w:rsidRPr="008277F6">
        <w:rPr>
          <w:rFonts w:ascii="Arial" w:eastAsia="Times New Roman" w:hAnsi="Arial" w:cs="Arial"/>
          <w:sz w:val="18"/>
          <w:szCs w:val="18"/>
          <w:rtl/>
        </w:rPr>
        <w:t>. בהתאמה, ערכי המדד נעים בין 0 ל-100.</w:t>
      </w:r>
    </w:p>
    <w:p w:rsidR="00D37339" w:rsidRPr="00A007FF" w:rsidRDefault="00D37339" w:rsidP="00D37339">
      <w:pPr>
        <w:pStyle w:val="SubSectionHeader"/>
        <w:ind w:left="9"/>
        <w:rPr>
          <w:iCs/>
          <w:sz w:val="26"/>
          <w:szCs w:val="26"/>
          <w:rtl/>
        </w:rPr>
      </w:pPr>
      <w:r w:rsidRPr="00A007FF">
        <w:rPr>
          <w:iCs/>
          <w:sz w:val="26"/>
          <w:szCs w:val="26"/>
          <w:rtl/>
        </w:rPr>
        <w:br w:type="page"/>
      </w:r>
      <w:r w:rsidRPr="00164D07">
        <w:rPr>
          <w:rtl/>
        </w:rPr>
        <w:lastRenderedPageBreak/>
        <w:t xml:space="preserve">השוואה </w:t>
      </w:r>
      <w:r>
        <w:rPr>
          <w:rtl/>
        </w:rPr>
        <w:t>לאורך שנים</w:t>
      </w:r>
      <w:r w:rsidRPr="00164D07">
        <w:rPr>
          <w:rtl/>
        </w:rPr>
        <w:t xml:space="preserve"> של המדד המסכם (</w:t>
      </w:r>
      <w:r>
        <w:rPr>
          <w:rtl/>
        </w:rPr>
        <w:t>תשס"ח-תשע"ז</w:t>
      </w:r>
      <w:r w:rsidRPr="00164D07">
        <w:rPr>
          <w:rtl/>
        </w:rPr>
        <w:t>)</w:t>
      </w:r>
    </w:p>
    <w:p w:rsidR="005452DF" w:rsidRPr="00A007FF" w:rsidRDefault="005452DF" w:rsidP="007426AB">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בתרשים </w:t>
      </w:r>
      <w:r w:rsidR="007426AB">
        <w:rPr>
          <w:rFonts w:ascii="Arial" w:eastAsia="Times New Roman" w:hAnsi="Arial" w:cs="Arial" w:hint="cs"/>
          <w:rtl/>
          <w:lang w:val="x-none" w:eastAsia="x-none"/>
        </w:rPr>
        <w:t>50</w:t>
      </w:r>
      <w:r w:rsidRPr="00A007FF">
        <w:rPr>
          <w:rFonts w:ascii="Arial" w:eastAsia="Times New Roman" w:hAnsi="Arial" w:cs="Arial"/>
          <w:rtl/>
          <w:lang w:val="x-none" w:eastAsia="x-none"/>
        </w:rPr>
        <w:t xml:space="preserve"> מוצגים נתוני המדד המסכם "קבלת הערכה ומשוב מקדמי למידה מהמורים" </w:t>
      </w:r>
      <w:r>
        <w:rPr>
          <w:rFonts w:ascii="Arial" w:eastAsia="Times New Roman" w:hAnsi="Arial" w:cs="Arial" w:hint="cs"/>
          <w:rtl/>
          <w:lang w:val="x-none" w:eastAsia="x-none"/>
        </w:rPr>
        <w:t>בשנים</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תשס"ח-</w:t>
      </w:r>
      <w:r w:rsidR="006A24F6">
        <w:rPr>
          <w:rFonts w:ascii="Arial" w:eastAsia="Times New Roman" w:hAnsi="Arial" w:cs="Arial"/>
          <w:rtl/>
          <w:lang w:val="x-none" w:eastAsia="x-none"/>
        </w:rPr>
        <w:t>תשע"ז</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לפירוט נוסף ראו</w:t>
      </w:r>
      <w:r w:rsidRPr="00A007FF">
        <w:rPr>
          <w:rFonts w:ascii="Arial" w:eastAsia="Times New Roman" w:hAnsi="Arial" w:cs="Arial"/>
          <w:rtl/>
          <w:lang w:val="x-none" w:eastAsia="x-none"/>
        </w:rPr>
        <w:t xml:space="preserve"> נספח 2).</w:t>
      </w:r>
      <w:r>
        <w:rPr>
          <w:rFonts w:ascii="Arial" w:eastAsia="Times New Roman" w:hAnsi="Arial" w:cs="Arial"/>
          <w:rtl/>
          <w:lang w:val="x-none" w:eastAsia="x-none"/>
        </w:rPr>
        <w:t xml:space="preserve"> </w:t>
      </w:r>
    </w:p>
    <w:p w:rsidR="005452DF" w:rsidRDefault="005452DF" w:rsidP="006A6897">
      <w:pPr>
        <w:pStyle w:val="a9"/>
        <w:numPr>
          <w:ilvl w:val="0"/>
          <w:numId w:val="4"/>
        </w:numPr>
        <w:ind w:left="1077" w:hanging="1077"/>
        <w:rPr>
          <w:rFonts w:asciiTheme="minorBidi" w:hAnsiTheme="minorBidi" w:cs="Arial"/>
          <w:lang w:val="en-US"/>
        </w:rPr>
      </w:pPr>
      <w:bookmarkStart w:id="1316" w:name="_Toc364679430"/>
      <w:bookmarkStart w:id="1317" w:name="_Toc364680146"/>
      <w:bookmarkStart w:id="1318" w:name="_Toc364683175"/>
      <w:bookmarkStart w:id="1319" w:name="_Toc364864526"/>
      <w:r w:rsidRPr="00D81035">
        <w:rPr>
          <w:rFonts w:asciiTheme="minorBidi" w:hAnsiTheme="minorBidi" w:cs="Arial"/>
          <w:rtl/>
        </w:rPr>
        <w:t xml:space="preserve">דיווחי התלמידים על קבלת הערכה ומשוב מקדמי למידה מהמורים: נתוני המדד המסכם בשנים </w:t>
      </w:r>
      <w:bookmarkEnd w:id="1316"/>
      <w:bookmarkEnd w:id="1317"/>
      <w:bookmarkEnd w:id="1318"/>
      <w:bookmarkEnd w:id="1319"/>
      <w:r>
        <w:rPr>
          <w:rFonts w:asciiTheme="minorBidi" w:hAnsiTheme="minorBidi" w:cs="Arial"/>
          <w:rtl/>
        </w:rPr>
        <w:t>תשס"ח-</w:t>
      </w:r>
      <w:r w:rsidR="006A24F6">
        <w:rPr>
          <w:rFonts w:asciiTheme="minorBidi" w:hAnsiTheme="minorBidi" w:cs="Arial"/>
          <w:rtl/>
        </w:rPr>
        <w:t>תשע"ז</w:t>
      </w:r>
      <w:r>
        <w:rPr>
          <w:rStyle w:val="ae"/>
          <w:rFonts w:asciiTheme="minorBidi" w:hAnsiTheme="minorBidi" w:cs="Arial"/>
          <w:rtl/>
        </w:rPr>
        <w:footnoteReference w:id="16"/>
      </w:r>
      <w:r w:rsidRPr="00D81035">
        <w:rPr>
          <w:rFonts w:asciiTheme="minorBidi" w:hAnsiTheme="minorBidi" w:cs="Arial"/>
          <w:rtl/>
        </w:rPr>
        <w:t xml:space="preserve"> </w:t>
      </w:r>
    </w:p>
    <w:tbl>
      <w:tblPr>
        <w:tblStyle w:val="TableGrid114"/>
        <w:tblW w:w="11043" w:type="dxa"/>
        <w:tblInd w:w="-724" w:type="dxa"/>
        <w:tblLayout w:type="fixed"/>
        <w:tblCellMar>
          <w:left w:w="57" w:type="dxa"/>
          <w:right w:w="57" w:type="dxa"/>
        </w:tblCellMar>
        <w:tblLook w:val="04A0" w:firstRow="1" w:lastRow="0" w:firstColumn="1" w:lastColumn="0" w:noHBand="0" w:noVBand="1"/>
      </w:tblPr>
      <w:tblGrid>
        <w:gridCol w:w="720"/>
        <w:gridCol w:w="453"/>
        <w:gridCol w:w="454"/>
        <w:gridCol w:w="454"/>
        <w:gridCol w:w="453"/>
        <w:gridCol w:w="454"/>
        <w:gridCol w:w="454"/>
        <w:gridCol w:w="453"/>
        <w:gridCol w:w="454"/>
        <w:gridCol w:w="454"/>
        <w:gridCol w:w="454"/>
        <w:gridCol w:w="246"/>
        <w:gridCol w:w="717"/>
        <w:gridCol w:w="458"/>
        <w:gridCol w:w="458"/>
        <w:gridCol w:w="458"/>
        <w:gridCol w:w="459"/>
        <w:gridCol w:w="458"/>
        <w:gridCol w:w="458"/>
        <w:gridCol w:w="459"/>
        <w:gridCol w:w="458"/>
        <w:gridCol w:w="458"/>
        <w:gridCol w:w="459"/>
        <w:gridCol w:w="240"/>
      </w:tblGrid>
      <w:tr w:rsidR="00D82745" w:rsidRPr="00DA2518" w:rsidTr="007426AB">
        <w:trPr>
          <w:trHeight w:val="266"/>
        </w:trPr>
        <w:tc>
          <w:tcPr>
            <w:tcW w:w="5503" w:type="dxa"/>
            <w:gridSpan w:val="1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D82745" w:rsidRPr="00DA2518" w:rsidRDefault="00D82745" w:rsidP="00AD368E">
            <w:pPr>
              <w:jc w:val="center"/>
              <w:rPr>
                <w:rtl/>
              </w:rPr>
            </w:pPr>
            <w:r w:rsidRPr="00DA2518">
              <w:rPr>
                <w:rFonts w:hint="cs"/>
                <w:b/>
                <w:bCs/>
                <w:sz w:val="24"/>
                <w:szCs w:val="24"/>
                <w:rtl/>
              </w:rPr>
              <w:t xml:space="preserve">מגזר ערבי </w:t>
            </w:r>
            <w:r>
              <w:rPr>
                <w:rFonts w:hint="cs"/>
                <w:b/>
                <w:bCs/>
                <w:sz w:val="24"/>
                <w:szCs w:val="24"/>
                <w:rtl/>
              </w:rPr>
              <w:t>(</w:t>
            </w:r>
            <w:r w:rsidR="00D072F4">
              <w:rPr>
                <w:rFonts w:hint="cs"/>
                <w:b/>
                <w:bCs/>
                <w:sz w:val="24"/>
                <w:szCs w:val="24"/>
                <w:rtl/>
              </w:rPr>
              <w:t>תשס</w:t>
            </w:r>
            <w:r w:rsidR="00D072F4">
              <w:rPr>
                <w:b/>
                <w:bCs/>
                <w:sz w:val="24"/>
                <w:szCs w:val="24"/>
                <w:rtl/>
              </w:rPr>
              <w:t>"</w:t>
            </w:r>
            <w:r w:rsidR="00D072F4">
              <w:rPr>
                <w:rFonts w:hint="cs"/>
                <w:b/>
                <w:bCs/>
                <w:sz w:val="24"/>
                <w:szCs w:val="24"/>
                <w:rtl/>
              </w:rPr>
              <w:t>ח-תשע</w:t>
            </w:r>
            <w:r w:rsidR="00D072F4">
              <w:rPr>
                <w:b/>
                <w:bCs/>
                <w:sz w:val="24"/>
                <w:szCs w:val="24"/>
                <w:rtl/>
              </w:rPr>
              <w:t>"</w:t>
            </w:r>
            <w:r w:rsidR="00D072F4">
              <w:rPr>
                <w:rFonts w:hint="cs"/>
                <w:b/>
                <w:bCs/>
                <w:sz w:val="24"/>
                <w:szCs w:val="24"/>
                <w:rtl/>
              </w:rPr>
              <w:t>ז</w:t>
            </w:r>
            <w:r>
              <w:rPr>
                <w:rFonts w:hint="cs"/>
                <w:b/>
                <w:bCs/>
                <w:sz w:val="24"/>
                <w:szCs w:val="24"/>
                <w:rtl/>
              </w:rPr>
              <w:t>)</w:t>
            </w:r>
          </w:p>
        </w:tc>
        <w:tc>
          <w:tcPr>
            <w:tcW w:w="5540" w:type="dxa"/>
            <w:gridSpan w:val="12"/>
            <w:tcBorders>
              <w:top w:val="single" w:sz="12" w:space="0" w:color="auto"/>
              <w:left w:val="single" w:sz="12" w:space="0" w:color="auto"/>
              <w:bottom w:val="single" w:sz="12" w:space="0" w:color="auto"/>
              <w:right w:val="single" w:sz="12" w:space="0" w:color="auto"/>
            </w:tcBorders>
            <w:shd w:val="clear" w:color="auto" w:fill="C2D69B"/>
          </w:tcPr>
          <w:p w:rsidR="00D82745" w:rsidRPr="00DA2518" w:rsidRDefault="00D82745" w:rsidP="00AD368E">
            <w:pPr>
              <w:jc w:val="center"/>
              <w:rPr>
                <w:rtl/>
              </w:rPr>
            </w:pPr>
            <w:r w:rsidRPr="00DA2518">
              <w:rPr>
                <w:rFonts w:hint="cs"/>
                <w:b/>
                <w:bCs/>
                <w:sz w:val="24"/>
                <w:szCs w:val="24"/>
                <w:rtl/>
              </w:rPr>
              <w:t xml:space="preserve">כלל בתי ספר דוברי ערבית </w:t>
            </w:r>
            <w:r>
              <w:rPr>
                <w:rFonts w:hint="cs"/>
                <w:b/>
                <w:bCs/>
                <w:sz w:val="24"/>
                <w:szCs w:val="24"/>
                <w:rtl/>
              </w:rPr>
              <w:t>(</w:t>
            </w:r>
            <w:r w:rsidR="00D072F4">
              <w:rPr>
                <w:rFonts w:hint="cs"/>
                <w:b/>
                <w:bCs/>
                <w:sz w:val="24"/>
                <w:szCs w:val="24"/>
                <w:rtl/>
              </w:rPr>
              <w:t>תשס</w:t>
            </w:r>
            <w:r w:rsidR="00D072F4">
              <w:rPr>
                <w:b/>
                <w:bCs/>
                <w:sz w:val="24"/>
                <w:szCs w:val="24"/>
                <w:rtl/>
              </w:rPr>
              <w:t>"</w:t>
            </w:r>
            <w:r w:rsidR="00D072F4">
              <w:rPr>
                <w:rFonts w:hint="cs"/>
                <w:b/>
                <w:bCs/>
                <w:sz w:val="24"/>
                <w:szCs w:val="24"/>
                <w:rtl/>
              </w:rPr>
              <w:t>ח-תשע</w:t>
            </w:r>
            <w:r w:rsidR="00D072F4">
              <w:rPr>
                <w:b/>
                <w:bCs/>
                <w:sz w:val="24"/>
                <w:szCs w:val="24"/>
                <w:rtl/>
              </w:rPr>
              <w:t>"</w:t>
            </w:r>
            <w:r w:rsidR="00D072F4">
              <w:rPr>
                <w:rFonts w:hint="cs"/>
                <w:b/>
                <w:bCs/>
                <w:sz w:val="24"/>
                <w:szCs w:val="24"/>
                <w:rtl/>
              </w:rPr>
              <w:t>ז</w:t>
            </w:r>
            <w:r>
              <w:rPr>
                <w:rFonts w:hint="cs"/>
                <w:b/>
                <w:bCs/>
                <w:sz w:val="24"/>
                <w:szCs w:val="24"/>
                <w:rtl/>
              </w:rPr>
              <w:t>)</w:t>
            </w:r>
          </w:p>
        </w:tc>
      </w:tr>
      <w:tr w:rsidR="00D82745" w:rsidRPr="00DA2518" w:rsidTr="00D82745">
        <w:trPr>
          <w:trHeight w:val="262"/>
        </w:trPr>
        <w:tc>
          <w:tcPr>
            <w:tcW w:w="5503" w:type="dxa"/>
            <w:gridSpan w:val="12"/>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D82745" w:rsidRPr="00DA2518" w:rsidRDefault="00D82745" w:rsidP="00AD368E">
            <w:pPr>
              <w:rPr>
                <w:color w:val="A6A6A6" w:themeColor="background1" w:themeShade="A6"/>
                <w:sz w:val="12"/>
                <w:szCs w:val="12"/>
                <w:rtl/>
              </w:rPr>
            </w:pPr>
            <w:r>
              <w:rPr>
                <w:rFonts w:ascii="Calibri" w:eastAsia="+mn-ea" w:cs="Arial"/>
                <w:color w:val="A6A6A6"/>
                <w:sz w:val="12"/>
                <w:szCs w:val="12"/>
                <w:rtl/>
              </w:rPr>
              <w:t>קבלת הערכה ומשוב מקדמי למידה מהמורים</w:t>
            </w:r>
            <w:r w:rsidRPr="00DA2518">
              <w:rPr>
                <w:rFonts w:hint="cs"/>
                <w:color w:val="A6A6A6" w:themeColor="background1" w:themeShade="A6"/>
                <w:sz w:val="12"/>
                <w:szCs w:val="12"/>
                <w:rtl/>
              </w:rPr>
              <w:t>, מגזר ערבי</w:t>
            </w:r>
          </w:p>
        </w:tc>
        <w:tc>
          <w:tcPr>
            <w:tcW w:w="5540" w:type="dxa"/>
            <w:gridSpan w:val="12"/>
            <w:tcBorders>
              <w:top w:val="single" w:sz="12" w:space="0" w:color="auto"/>
              <w:left w:val="single" w:sz="12" w:space="0" w:color="auto"/>
              <w:bottom w:val="nil"/>
              <w:right w:val="single" w:sz="12" w:space="0" w:color="auto"/>
            </w:tcBorders>
            <w:shd w:val="clear" w:color="auto" w:fill="auto"/>
            <w:vAlign w:val="center"/>
          </w:tcPr>
          <w:p w:rsidR="00D82745" w:rsidRPr="007E3A7E" w:rsidRDefault="00D82745" w:rsidP="00AD368E">
            <w:pPr>
              <w:rPr>
                <w:sz w:val="12"/>
                <w:szCs w:val="12"/>
                <w:rtl/>
              </w:rPr>
            </w:pPr>
            <w:r w:rsidRPr="007E3A7E">
              <w:rPr>
                <w:sz w:val="12"/>
                <w:szCs w:val="12"/>
                <w:rtl/>
              </w:rPr>
              <w:t>קבלת הערכה ומשוב מקדמי למידה מהמורים</w:t>
            </w:r>
            <w:r w:rsidRPr="00DA2518">
              <w:rPr>
                <w:rFonts w:hint="cs"/>
                <w:sz w:val="12"/>
                <w:szCs w:val="12"/>
                <w:rtl/>
              </w:rPr>
              <w:t xml:space="preserve">, כלל </w:t>
            </w:r>
            <w:r w:rsidR="00114A43">
              <w:rPr>
                <w:rFonts w:hint="cs"/>
                <w:sz w:val="12"/>
                <w:szCs w:val="12"/>
                <w:rtl/>
              </w:rPr>
              <w:t>בתי הספר דוברי הערבית</w:t>
            </w:r>
          </w:p>
        </w:tc>
      </w:tr>
      <w:tr w:rsidR="00D82745" w:rsidRPr="00DA2518" w:rsidTr="00D82745">
        <w:trPr>
          <w:trHeight w:val="3552"/>
        </w:trPr>
        <w:tc>
          <w:tcPr>
            <w:tcW w:w="5503" w:type="dxa"/>
            <w:gridSpan w:val="12"/>
            <w:tcBorders>
              <w:top w:val="nil"/>
              <w:left w:val="single" w:sz="12" w:space="0" w:color="808080" w:themeColor="background1" w:themeShade="80"/>
              <w:bottom w:val="nil"/>
              <w:right w:val="single" w:sz="12" w:space="0" w:color="auto"/>
            </w:tcBorders>
            <w:shd w:val="clear" w:color="auto" w:fill="auto"/>
          </w:tcPr>
          <w:p w:rsidR="00D82745" w:rsidRPr="00DA2518" w:rsidRDefault="00D82745" w:rsidP="00AD368E">
            <w:pPr>
              <w:jc w:val="center"/>
              <w:rPr>
                <w:rtl/>
              </w:rPr>
            </w:pPr>
            <w:bookmarkStart w:id="1320" w:name="MP_GRAPH_T_Feedbac_Yc_2_G"/>
            <w:r w:rsidRPr="00DA2518">
              <w:rPr>
                <w:noProof/>
                <w:rtl/>
              </w:rPr>
              <w:drawing>
                <wp:inline distT="0" distB="0" distL="0" distR="0" wp14:anchorId="40549704" wp14:editId="08324AD9">
                  <wp:extent cx="3390181" cy="2156604"/>
                  <wp:effectExtent l="0" t="0" r="1270" b="0"/>
                  <wp:docPr id="473" name="Chart 4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7"/>
                    </a:graphicData>
                  </a:graphic>
                </wp:inline>
              </w:drawing>
            </w:r>
            <w:bookmarkEnd w:id="1320"/>
          </w:p>
        </w:tc>
        <w:tc>
          <w:tcPr>
            <w:tcW w:w="5540" w:type="dxa"/>
            <w:gridSpan w:val="12"/>
            <w:tcBorders>
              <w:top w:val="nil"/>
              <w:left w:val="single" w:sz="12" w:space="0" w:color="auto"/>
              <w:bottom w:val="nil"/>
              <w:right w:val="single" w:sz="12" w:space="0" w:color="auto"/>
            </w:tcBorders>
            <w:shd w:val="clear" w:color="auto" w:fill="auto"/>
          </w:tcPr>
          <w:p w:rsidR="00D82745" w:rsidRPr="00DA2518" w:rsidRDefault="00D82745" w:rsidP="00AD368E">
            <w:pPr>
              <w:jc w:val="center"/>
              <w:rPr>
                <w:rtl/>
              </w:rPr>
            </w:pPr>
            <w:bookmarkStart w:id="1321" w:name="MP_GRAPH_T_Feedbac_Yc_9_G"/>
            <w:r w:rsidRPr="00DA2518">
              <w:rPr>
                <w:noProof/>
                <w:rtl/>
              </w:rPr>
              <w:drawing>
                <wp:inline distT="0" distB="0" distL="0" distR="0" wp14:anchorId="0C6E2ADF" wp14:editId="796F5DC9">
                  <wp:extent cx="3392424" cy="2156604"/>
                  <wp:effectExtent l="0" t="0" r="0" b="0"/>
                  <wp:docPr id="474" name="Chart 4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8"/>
                    </a:graphicData>
                  </a:graphic>
                </wp:inline>
              </w:drawing>
            </w:r>
            <w:bookmarkEnd w:id="1321"/>
          </w:p>
        </w:tc>
      </w:tr>
      <w:tr w:rsidR="00D82745" w:rsidRPr="00DA2518" w:rsidTr="00D82745">
        <w:trPr>
          <w:trHeight w:val="261"/>
        </w:trPr>
        <w:tc>
          <w:tcPr>
            <w:tcW w:w="720"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D82745" w:rsidRPr="00DA2518" w:rsidRDefault="00D82745" w:rsidP="00D82745">
            <w:pPr>
              <w:rPr>
                <w:rFonts w:ascii="Arial" w:hAnsi="Arial" w:cs="Arial"/>
                <w:b/>
                <w:bCs/>
                <w:color w:val="6C0000"/>
                <w:sz w:val="16"/>
                <w:szCs w:val="16"/>
                <w:rtl/>
              </w:rPr>
            </w:pPr>
            <w:bookmarkStart w:id="1322" w:name="MP_TABLE_T_Feedbac_Yc_9_T__F" w:colFirst="13" w:colLast="22"/>
            <w:bookmarkStart w:id="1323" w:name="MP_TABLE_T_Feedbac_Yc_2_T__F" w:colFirst="1" w:colLast="10"/>
            <w:r w:rsidRPr="00DA2518">
              <w:rPr>
                <w:rFonts w:ascii="Arial" w:hAnsi="Arial" w:cs="Arial"/>
                <w:b/>
                <w:bCs/>
                <w:color w:val="6C0000"/>
                <w:sz w:val="16"/>
                <w:szCs w:val="16"/>
                <w:rtl/>
              </w:rPr>
              <w:t>ה'-ו'</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6C0000"/>
                <w:sz w:val="16"/>
                <w:szCs w:val="16"/>
              </w:rPr>
            </w:pPr>
            <w:r>
              <w:rPr>
                <w:rFonts w:cs="Arial"/>
                <w:b/>
                <w:bCs/>
                <w:color w:val="6C0000"/>
                <w:sz w:val="16"/>
                <w:szCs w:val="16"/>
              </w:rPr>
              <w:t>75%</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6C0000"/>
                <w:sz w:val="16"/>
                <w:szCs w:val="16"/>
              </w:rPr>
            </w:pPr>
            <w:r>
              <w:rPr>
                <w:rFonts w:cs="Arial"/>
                <w:b/>
                <w:bCs/>
                <w:color w:val="6C0000"/>
                <w:sz w:val="16"/>
                <w:szCs w:val="16"/>
              </w:rPr>
              <w:t>75%</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6C0000"/>
                <w:sz w:val="16"/>
                <w:szCs w:val="16"/>
              </w:rPr>
            </w:pPr>
            <w:r>
              <w:rPr>
                <w:rFonts w:cs="Arial"/>
                <w:b/>
                <w:bCs/>
                <w:color w:val="6C0000"/>
                <w:sz w:val="16"/>
                <w:szCs w:val="16"/>
              </w:rPr>
              <w:t>77%</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6C0000"/>
                <w:sz w:val="16"/>
                <w:szCs w:val="16"/>
              </w:rPr>
            </w:pPr>
            <w:r>
              <w:rPr>
                <w:rFonts w:cs="Arial"/>
                <w:b/>
                <w:bCs/>
                <w:color w:val="6C0000"/>
                <w:sz w:val="16"/>
                <w:szCs w:val="16"/>
              </w:rPr>
              <w:t>78%</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6C0000"/>
                <w:sz w:val="16"/>
                <w:szCs w:val="16"/>
              </w:rPr>
            </w:pPr>
            <w:r>
              <w:rPr>
                <w:rFonts w:cs="Arial"/>
                <w:b/>
                <w:bCs/>
                <w:color w:val="6C0000"/>
                <w:sz w:val="16"/>
                <w:szCs w:val="16"/>
              </w:rPr>
              <w:t>79%</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6C0000"/>
                <w:sz w:val="16"/>
                <w:szCs w:val="16"/>
              </w:rPr>
            </w:pPr>
            <w:r>
              <w:rPr>
                <w:rFonts w:cs="Arial"/>
                <w:b/>
                <w:bCs/>
                <w:color w:val="6C0000"/>
                <w:sz w:val="16"/>
                <w:szCs w:val="16"/>
              </w:rPr>
              <w:t>82%</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6C0000"/>
                <w:sz w:val="16"/>
                <w:szCs w:val="16"/>
              </w:rPr>
            </w:pPr>
            <w:r>
              <w:rPr>
                <w:rFonts w:cs="Arial"/>
                <w:b/>
                <w:bCs/>
                <w:color w:val="6C0000"/>
                <w:sz w:val="16"/>
                <w:szCs w:val="16"/>
              </w:rPr>
              <w:t>80%</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6C0000"/>
                <w:sz w:val="16"/>
                <w:szCs w:val="16"/>
              </w:rPr>
            </w:pPr>
            <w:r>
              <w:rPr>
                <w:rFonts w:cs="Arial"/>
                <w:b/>
                <w:bCs/>
                <w:color w:val="6C0000"/>
                <w:sz w:val="16"/>
                <w:szCs w:val="16"/>
              </w:rPr>
              <w:t>83%</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6C0000"/>
                <w:sz w:val="16"/>
                <w:szCs w:val="16"/>
              </w:rPr>
            </w:pPr>
            <w:r>
              <w:rPr>
                <w:rFonts w:cs="Arial"/>
                <w:b/>
                <w:bCs/>
                <w:color w:val="6C0000"/>
                <w:sz w:val="16"/>
                <w:szCs w:val="16"/>
              </w:rPr>
              <w:t>85%</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6C0000"/>
                <w:sz w:val="16"/>
                <w:szCs w:val="16"/>
              </w:rPr>
            </w:pPr>
            <w:r>
              <w:rPr>
                <w:rFonts w:cs="Arial"/>
                <w:b/>
                <w:bCs/>
                <w:color w:val="6C0000"/>
                <w:sz w:val="16"/>
                <w:szCs w:val="16"/>
              </w:rPr>
              <w:t>86%</w:t>
            </w:r>
          </w:p>
        </w:tc>
        <w:tc>
          <w:tcPr>
            <w:tcW w:w="246" w:type="dxa"/>
            <w:tcBorders>
              <w:top w:val="nil"/>
              <w:left w:val="single" w:sz="4" w:space="0" w:color="808080" w:themeColor="background1" w:themeShade="80"/>
              <w:bottom w:val="nil"/>
              <w:right w:val="single" w:sz="12" w:space="0" w:color="auto"/>
            </w:tcBorders>
            <w:shd w:val="clear" w:color="auto" w:fill="auto"/>
          </w:tcPr>
          <w:p w:rsidR="00D82745" w:rsidRPr="00DA2518" w:rsidRDefault="00D82745" w:rsidP="00D82745">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D82745" w:rsidRPr="00DA2518" w:rsidRDefault="00D82745" w:rsidP="00D82745">
            <w:pPr>
              <w:rPr>
                <w:rFonts w:ascii="Arial" w:hAnsi="Arial" w:cs="Arial"/>
                <w:b/>
                <w:bCs/>
                <w:color w:val="003300"/>
                <w:sz w:val="16"/>
                <w:szCs w:val="16"/>
                <w:rtl/>
              </w:rPr>
            </w:pPr>
            <w:r w:rsidRPr="00DA2518">
              <w:rPr>
                <w:rFonts w:ascii="Arial" w:hAnsi="Arial" w:cs="Arial"/>
                <w:b/>
                <w:bCs/>
                <w:color w:val="003300"/>
                <w:sz w:val="16"/>
                <w:szCs w:val="16"/>
                <w:rtl/>
              </w:rPr>
              <w:t>ה'-ו'</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003300"/>
                <w:sz w:val="16"/>
                <w:szCs w:val="16"/>
              </w:rPr>
            </w:pPr>
            <w:r>
              <w:rPr>
                <w:rFonts w:cs="Arial"/>
                <w:b/>
                <w:bCs/>
                <w:color w:val="003300"/>
                <w:sz w:val="16"/>
                <w:szCs w:val="16"/>
              </w:rPr>
              <w:t>74%</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003300"/>
                <w:sz w:val="16"/>
                <w:szCs w:val="16"/>
              </w:rPr>
            </w:pPr>
            <w:r>
              <w:rPr>
                <w:rFonts w:cs="Arial"/>
                <w:b/>
                <w:bCs/>
                <w:color w:val="003300"/>
                <w:sz w:val="16"/>
                <w:szCs w:val="16"/>
              </w:rPr>
              <w:t>75%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003300"/>
                <w:sz w:val="16"/>
                <w:szCs w:val="16"/>
              </w:rPr>
            </w:pPr>
            <w:r>
              <w:rPr>
                <w:rFonts w:cs="Arial"/>
                <w:b/>
                <w:bCs/>
                <w:color w:val="003300"/>
                <w:sz w:val="16"/>
                <w:szCs w:val="16"/>
              </w:rPr>
              <w:t>78%</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003300"/>
                <w:sz w:val="16"/>
                <w:szCs w:val="16"/>
              </w:rPr>
            </w:pPr>
            <w:r>
              <w:rPr>
                <w:rFonts w:cs="Arial"/>
                <w:b/>
                <w:bCs/>
                <w:color w:val="003300"/>
                <w:sz w:val="16"/>
                <w:szCs w:val="16"/>
              </w:rPr>
              <w:t>79%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003300"/>
                <w:sz w:val="16"/>
                <w:szCs w:val="16"/>
              </w:rPr>
            </w:pPr>
            <w:r>
              <w:rPr>
                <w:rFonts w:cs="Arial"/>
                <w:b/>
                <w:bCs/>
                <w:color w:val="003300"/>
                <w:sz w:val="16"/>
                <w:szCs w:val="16"/>
              </w:rPr>
              <w:t>80%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003300"/>
                <w:sz w:val="16"/>
                <w:szCs w:val="16"/>
              </w:rPr>
            </w:pPr>
            <w:r>
              <w:rPr>
                <w:rFonts w:cs="Arial"/>
                <w:b/>
                <w:bCs/>
                <w:color w:val="003300"/>
                <w:sz w:val="16"/>
                <w:szCs w:val="16"/>
              </w:rPr>
              <w:t>82%</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003300"/>
                <w:sz w:val="16"/>
                <w:szCs w:val="16"/>
              </w:rPr>
            </w:pPr>
            <w:r>
              <w:rPr>
                <w:rFonts w:cs="Arial"/>
                <w:b/>
                <w:bCs/>
                <w:color w:val="003300"/>
                <w:sz w:val="16"/>
                <w:szCs w:val="16"/>
              </w:rPr>
              <w:t>81%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003300"/>
                <w:sz w:val="16"/>
                <w:szCs w:val="16"/>
              </w:rPr>
            </w:pPr>
            <w:r>
              <w:rPr>
                <w:rFonts w:cs="Arial"/>
                <w:b/>
                <w:bCs/>
                <w:color w:val="003300"/>
                <w:sz w:val="16"/>
                <w:szCs w:val="16"/>
              </w:rPr>
              <w:t>83%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003300"/>
                <w:sz w:val="16"/>
                <w:szCs w:val="16"/>
              </w:rPr>
            </w:pPr>
            <w:r>
              <w:rPr>
                <w:rFonts w:cs="Arial"/>
                <w:b/>
                <w:bCs/>
                <w:color w:val="003300"/>
                <w:sz w:val="16"/>
                <w:szCs w:val="16"/>
              </w:rPr>
              <w:t>85%</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003300"/>
                <w:sz w:val="16"/>
                <w:szCs w:val="16"/>
              </w:rPr>
            </w:pPr>
            <w:r>
              <w:rPr>
                <w:rFonts w:cs="Arial"/>
                <w:b/>
                <w:bCs/>
                <w:color w:val="003300"/>
                <w:sz w:val="16"/>
                <w:szCs w:val="16"/>
              </w:rPr>
              <w:t>85%</w:t>
            </w:r>
          </w:p>
        </w:tc>
        <w:tc>
          <w:tcPr>
            <w:tcW w:w="240" w:type="dxa"/>
            <w:tcBorders>
              <w:top w:val="nil"/>
              <w:left w:val="single" w:sz="4" w:space="0" w:color="808080" w:themeColor="background1" w:themeShade="80"/>
              <w:bottom w:val="nil"/>
              <w:right w:val="single" w:sz="12" w:space="0" w:color="auto"/>
            </w:tcBorders>
            <w:shd w:val="clear" w:color="auto" w:fill="auto"/>
          </w:tcPr>
          <w:p w:rsidR="00D82745" w:rsidRPr="00DA2518" w:rsidRDefault="00D82745" w:rsidP="00D82745">
            <w:pPr>
              <w:jc w:val="center"/>
              <w:rPr>
                <w:sz w:val="16"/>
                <w:szCs w:val="16"/>
                <w:rtl/>
              </w:rPr>
            </w:pPr>
          </w:p>
        </w:tc>
      </w:tr>
      <w:tr w:rsidR="00D82745" w:rsidRPr="00DA2518" w:rsidTr="00D82745">
        <w:trPr>
          <w:trHeight w:val="261"/>
        </w:trPr>
        <w:tc>
          <w:tcPr>
            <w:tcW w:w="720"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D82745" w:rsidRPr="00DA2518" w:rsidRDefault="00D82745" w:rsidP="00D82745">
            <w:pPr>
              <w:rPr>
                <w:rFonts w:ascii="Arial" w:hAnsi="Arial" w:cs="Arial"/>
                <w:b/>
                <w:bCs/>
                <w:color w:val="C40000"/>
                <w:sz w:val="16"/>
                <w:szCs w:val="16"/>
                <w:rtl/>
              </w:rPr>
            </w:pPr>
            <w:r w:rsidRPr="00DA2518">
              <w:rPr>
                <w:rFonts w:ascii="Arial" w:hAnsi="Arial" w:cs="Arial"/>
                <w:b/>
                <w:bCs/>
                <w:color w:val="C40000"/>
                <w:sz w:val="16"/>
                <w:szCs w:val="16"/>
                <w:rtl/>
              </w:rPr>
              <w:t>ז'-ט'</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C40000"/>
                <w:sz w:val="16"/>
                <w:szCs w:val="16"/>
              </w:rPr>
            </w:pPr>
            <w:r>
              <w:rPr>
                <w:rFonts w:cs="Arial"/>
                <w:b/>
                <w:bCs/>
                <w:color w:val="C40000"/>
                <w:sz w:val="16"/>
                <w:szCs w:val="16"/>
              </w:rPr>
              <w:t>61%</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C40000"/>
                <w:sz w:val="16"/>
                <w:szCs w:val="16"/>
              </w:rPr>
            </w:pPr>
            <w:r>
              <w:rPr>
                <w:rFonts w:cs="Arial"/>
                <w:b/>
                <w:bCs/>
                <w:color w:val="C40000"/>
                <w:sz w:val="16"/>
                <w:szCs w:val="16"/>
              </w:rPr>
              <w:t>62%</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C40000"/>
                <w:sz w:val="16"/>
                <w:szCs w:val="16"/>
              </w:rPr>
            </w:pPr>
            <w:r>
              <w:rPr>
                <w:rFonts w:cs="Arial"/>
                <w:b/>
                <w:bCs/>
                <w:color w:val="C40000"/>
                <w:sz w:val="16"/>
                <w:szCs w:val="16"/>
              </w:rPr>
              <w:t>64%</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C40000"/>
                <w:sz w:val="16"/>
                <w:szCs w:val="16"/>
              </w:rPr>
            </w:pPr>
            <w:r>
              <w:rPr>
                <w:rFonts w:cs="Arial"/>
                <w:b/>
                <w:bCs/>
                <w:color w:val="C40000"/>
                <w:sz w:val="16"/>
                <w:szCs w:val="16"/>
              </w:rPr>
              <w:t>64%</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C40000"/>
                <w:sz w:val="16"/>
                <w:szCs w:val="16"/>
              </w:rPr>
            </w:pPr>
            <w:r>
              <w:rPr>
                <w:rFonts w:cs="Arial"/>
                <w:b/>
                <w:bCs/>
                <w:color w:val="C40000"/>
                <w:sz w:val="16"/>
                <w:szCs w:val="16"/>
              </w:rPr>
              <w:t>66%</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C40000"/>
                <w:sz w:val="16"/>
                <w:szCs w:val="16"/>
              </w:rPr>
            </w:pPr>
            <w:r>
              <w:rPr>
                <w:rFonts w:cs="Arial"/>
                <w:b/>
                <w:bCs/>
                <w:color w:val="C40000"/>
                <w:sz w:val="16"/>
                <w:szCs w:val="16"/>
              </w:rPr>
              <w:t>68%</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C40000"/>
                <w:sz w:val="16"/>
                <w:szCs w:val="16"/>
              </w:rPr>
            </w:pPr>
            <w:r>
              <w:rPr>
                <w:rFonts w:cs="Arial"/>
                <w:b/>
                <w:bCs/>
                <w:color w:val="C40000"/>
                <w:sz w:val="16"/>
                <w:szCs w:val="16"/>
              </w:rPr>
              <w:t>66%</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C40000"/>
                <w:sz w:val="16"/>
                <w:szCs w:val="16"/>
              </w:rPr>
            </w:pPr>
            <w:r>
              <w:rPr>
                <w:rFonts w:cs="Arial"/>
                <w:b/>
                <w:bCs/>
                <w:color w:val="C40000"/>
                <w:sz w:val="16"/>
                <w:szCs w:val="16"/>
              </w:rPr>
              <w:t>69%</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C40000"/>
                <w:sz w:val="16"/>
                <w:szCs w:val="16"/>
              </w:rPr>
            </w:pPr>
            <w:r>
              <w:rPr>
                <w:rFonts w:cs="Arial"/>
                <w:b/>
                <w:bCs/>
                <w:color w:val="C40000"/>
                <w:sz w:val="16"/>
                <w:szCs w:val="16"/>
              </w:rPr>
              <w:t>68%</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C40000"/>
                <w:sz w:val="16"/>
                <w:szCs w:val="16"/>
              </w:rPr>
            </w:pPr>
            <w:r>
              <w:rPr>
                <w:rFonts w:cs="Arial"/>
                <w:b/>
                <w:bCs/>
                <w:color w:val="C40000"/>
                <w:sz w:val="16"/>
                <w:szCs w:val="16"/>
              </w:rPr>
              <w:t>65%</w:t>
            </w:r>
          </w:p>
        </w:tc>
        <w:tc>
          <w:tcPr>
            <w:tcW w:w="246" w:type="dxa"/>
            <w:tcBorders>
              <w:top w:val="nil"/>
              <w:left w:val="single" w:sz="4" w:space="0" w:color="808080" w:themeColor="background1" w:themeShade="80"/>
              <w:bottom w:val="nil"/>
              <w:right w:val="single" w:sz="12" w:space="0" w:color="auto"/>
            </w:tcBorders>
            <w:shd w:val="clear" w:color="auto" w:fill="auto"/>
          </w:tcPr>
          <w:p w:rsidR="00D82745" w:rsidRPr="00DA2518" w:rsidRDefault="00D82745" w:rsidP="00D82745">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D82745" w:rsidRPr="00DA2518" w:rsidRDefault="00D82745" w:rsidP="00D82745">
            <w:pPr>
              <w:rPr>
                <w:rFonts w:ascii="Arial" w:hAnsi="Arial" w:cs="Arial"/>
                <w:b/>
                <w:bCs/>
                <w:color w:val="008000"/>
                <w:sz w:val="16"/>
                <w:szCs w:val="16"/>
                <w:rtl/>
              </w:rPr>
            </w:pPr>
            <w:r w:rsidRPr="00DA2518">
              <w:rPr>
                <w:rFonts w:ascii="Arial" w:hAnsi="Arial" w:cs="Arial"/>
                <w:b/>
                <w:bCs/>
                <w:color w:val="008000"/>
                <w:sz w:val="16"/>
                <w:szCs w:val="16"/>
                <w:rtl/>
              </w:rPr>
              <w:t>ז'-ט'</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008000"/>
                <w:sz w:val="16"/>
                <w:szCs w:val="16"/>
              </w:rPr>
            </w:pPr>
            <w:r>
              <w:rPr>
                <w:rFonts w:cs="Arial"/>
                <w:b/>
                <w:bCs/>
                <w:color w:val="008000"/>
                <w:sz w:val="16"/>
                <w:szCs w:val="16"/>
              </w:rPr>
              <w:t>61%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008000"/>
                <w:sz w:val="16"/>
                <w:szCs w:val="16"/>
              </w:rPr>
            </w:pPr>
            <w:r>
              <w:rPr>
                <w:rFonts w:cs="Arial"/>
                <w:b/>
                <w:bCs/>
                <w:color w:val="008000"/>
                <w:sz w:val="16"/>
                <w:szCs w:val="16"/>
              </w:rPr>
              <w:t>63%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008000"/>
                <w:sz w:val="16"/>
                <w:szCs w:val="16"/>
              </w:rPr>
            </w:pPr>
            <w:r>
              <w:rPr>
                <w:rFonts w:cs="Arial"/>
                <w:b/>
                <w:bCs/>
                <w:color w:val="008000"/>
                <w:sz w:val="16"/>
                <w:szCs w:val="16"/>
              </w:rPr>
              <w:t>64%</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008000"/>
                <w:sz w:val="16"/>
                <w:szCs w:val="16"/>
              </w:rPr>
            </w:pPr>
            <w:r>
              <w:rPr>
                <w:rFonts w:cs="Arial"/>
                <w:b/>
                <w:bCs/>
                <w:color w:val="008000"/>
                <w:sz w:val="16"/>
                <w:szCs w:val="16"/>
              </w:rPr>
              <w:t>66%</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008000"/>
                <w:sz w:val="16"/>
                <w:szCs w:val="16"/>
              </w:rPr>
            </w:pPr>
            <w:r>
              <w:rPr>
                <w:rFonts w:cs="Arial"/>
                <w:b/>
                <w:bCs/>
                <w:color w:val="008000"/>
                <w:sz w:val="16"/>
                <w:szCs w:val="16"/>
              </w:rPr>
              <w:t>66%</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008000"/>
                <w:sz w:val="16"/>
                <w:szCs w:val="16"/>
              </w:rPr>
            </w:pPr>
            <w:r>
              <w:rPr>
                <w:rFonts w:cs="Arial"/>
                <w:b/>
                <w:bCs/>
                <w:color w:val="008000"/>
                <w:sz w:val="16"/>
                <w:szCs w:val="16"/>
              </w:rPr>
              <w:t>69%</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008000"/>
                <w:sz w:val="16"/>
                <w:szCs w:val="16"/>
              </w:rPr>
            </w:pPr>
            <w:r>
              <w:rPr>
                <w:rFonts w:cs="Arial"/>
                <w:b/>
                <w:bCs/>
                <w:color w:val="008000"/>
                <w:sz w:val="16"/>
                <w:szCs w:val="16"/>
              </w:rPr>
              <w:t>66%</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008000"/>
                <w:sz w:val="16"/>
                <w:szCs w:val="16"/>
              </w:rPr>
            </w:pPr>
            <w:r>
              <w:rPr>
                <w:rFonts w:cs="Arial"/>
                <w:b/>
                <w:bCs/>
                <w:color w:val="008000"/>
                <w:sz w:val="16"/>
                <w:szCs w:val="16"/>
              </w:rPr>
              <w:t>70%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008000"/>
                <w:sz w:val="16"/>
                <w:szCs w:val="16"/>
              </w:rPr>
            </w:pPr>
            <w:r>
              <w:rPr>
                <w:rFonts w:cs="Arial"/>
                <w:b/>
                <w:bCs/>
                <w:color w:val="008000"/>
                <w:sz w:val="16"/>
                <w:szCs w:val="16"/>
              </w:rPr>
              <w:t>68%</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008000"/>
                <w:sz w:val="16"/>
                <w:szCs w:val="16"/>
              </w:rPr>
            </w:pPr>
            <w:r>
              <w:rPr>
                <w:rFonts w:cs="Arial"/>
                <w:b/>
                <w:bCs/>
                <w:color w:val="008000"/>
                <w:sz w:val="16"/>
                <w:szCs w:val="16"/>
              </w:rPr>
              <w:t>66%</w:t>
            </w:r>
          </w:p>
        </w:tc>
        <w:tc>
          <w:tcPr>
            <w:tcW w:w="240" w:type="dxa"/>
            <w:tcBorders>
              <w:top w:val="nil"/>
              <w:left w:val="single" w:sz="4" w:space="0" w:color="808080" w:themeColor="background1" w:themeShade="80"/>
              <w:bottom w:val="nil"/>
              <w:right w:val="single" w:sz="12" w:space="0" w:color="auto"/>
            </w:tcBorders>
            <w:shd w:val="clear" w:color="auto" w:fill="auto"/>
          </w:tcPr>
          <w:p w:rsidR="00D82745" w:rsidRPr="00DA2518" w:rsidRDefault="00D82745" w:rsidP="00D82745">
            <w:pPr>
              <w:jc w:val="center"/>
              <w:rPr>
                <w:sz w:val="16"/>
                <w:szCs w:val="16"/>
                <w:rtl/>
              </w:rPr>
            </w:pPr>
          </w:p>
        </w:tc>
      </w:tr>
      <w:tr w:rsidR="00D82745" w:rsidRPr="00DA2518" w:rsidTr="00D82745">
        <w:trPr>
          <w:trHeight w:val="261"/>
        </w:trPr>
        <w:tc>
          <w:tcPr>
            <w:tcW w:w="720"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D82745" w:rsidRPr="00DA2518" w:rsidRDefault="00D82745" w:rsidP="00D82745">
            <w:pPr>
              <w:rPr>
                <w:rFonts w:ascii="Arial" w:hAnsi="Arial" w:cs="Arial"/>
                <w:b/>
                <w:bCs/>
                <w:color w:val="FF3B3B"/>
                <w:sz w:val="16"/>
                <w:szCs w:val="16"/>
                <w:rtl/>
              </w:rPr>
            </w:pPr>
            <w:r w:rsidRPr="00DA2518">
              <w:rPr>
                <w:rFonts w:ascii="Arial" w:hAnsi="Arial" w:cs="Arial"/>
                <w:b/>
                <w:bCs/>
                <w:color w:val="FF3B3B"/>
                <w:sz w:val="16"/>
                <w:szCs w:val="16"/>
                <w:rtl/>
              </w:rPr>
              <w:t>י'-י"א</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F1759" w:rsidP="00D82745">
            <w:pPr>
              <w:bidi w:val="0"/>
              <w:jc w:val="center"/>
              <w:rPr>
                <w:rFonts w:cs="Arial"/>
                <w:b/>
                <w:bCs/>
                <w:color w:val="FF3B3B"/>
                <w:sz w:val="16"/>
                <w:szCs w:val="16"/>
              </w:rPr>
            </w:pPr>
            <w:r>
              <w:rPr>
                <w:rFonts w:cs="Arial"/>
                <w:b/>
                <w:bCs/>
                <w:color w:val="FF3B3B"/>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F1759" w:rsidP="00D82745">
            <w:pPr>
              <w:bidi w:val="0"/>
              <w:jc w:val="center"/>
              <w:rPr>
                <w:rFonts w:cs="Arial"/>
                <w:b/>
                <w:bCs/>
                <w:color w:val="FF3B3B"/>
                <w:sz w:val="16"/>
                <w:szCs w:val="16"/>
              </w:rPr>
            </w:pPr>
            <w:r>
              <w:rPr>
                <w:rFonts w:cs="Arial"/>
                <w:b/>
                <w:bCs/>
                <w:color w:val="FF3B3B"/>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F1759" w:rsidP="00D82745">
            <w:pPr>
              <w:bidi w:val="0"/>
              <w:jc w:val="center"/>
              <w:rPr>
                <w:rFonts w:cs="Arial"/>
                <w:b/>
                <w:bCs/>
                <w:color w:val="FF3B3B"/>
                <w:sz w:val="16"/>
                <w:szCs w:val="16"/>
              </w:rPr>
            </w:pPr>
            <w:r>
              <w:rPr>
                <w:rFonts w:cs="Arial"/>
                <w:b/>
                <w:bCs/>
                <w:color w:val="FF3B3B"/>
                <w:sz w:val="16"/>
                <w:szCs w:val="16"/>
              </w:rPr>
              <w:t>-</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F1759" w:rsidP="00D82745">
            <w:pPr>
              <w:bidi w:val="0"/>
              <w:jc w:val="center"/>
              <w:rPr>
                <w:rFonts w:cs="Arial"/>
                <w:b/>
                <w:bCs/>
                <w:color w:val="FF3B3B"/>
                <w:sz w:val="16"/>
                <w:szCs w:val="16"/>
              </w:rPr>
            </w:pPr>
            <w:r>
              <w:rPr>
                <w:rFonts w:cs="Arial"/>
                <w:b/>
                <w:bCs/>
                <w:color w:val="FF3B3B"/>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F1759" w:rsidP="00D82745">
            <w:pPr>
              <w:bidi w:val="0"/>
              <w:jc w:val="center"/>
              <w:rPr>
                <w:rFonts w:cs="Arial"/>
                <w:b/>
                <w:bCs/>
                <w:color w:val="FF3B3B"/>
                <w:sz w:val="16"/>
                <w:szCs w:val="16"/>
              </w:rPr>
            </w:pPr>
            <w:r>
              <w:rPr>
                <w:rFonts w:cs="Arial"/>
                <w:b/>
                <w:bCs/>
                <w:color w:val="FF3B3B"/>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F1759" w:rsidP="00D82745">
            <w:pPr>
              <w:bidi w:val="0"/>
              <w:jc w:val="center"/>
              <w:rPr>
                <w:rFonts w:cs="Arial"/>
                <w:b/>
                <w:bCs/>
                <w:color w:val="FF3B3B"/>
                <w:sz w:val="16"/>
                <w:szCs w:val="16"/>
              </w:rPr>
            </w:pPr>
            <w:r>
              <w:rPr>
                <w:rFonts w:cs="Arial"/>
                <w:b/>
                <w:bCs/>
                <w:color w:val="FF3B3B"/>
                <w:sz w:val="16"/>
                <w:szCs w:val="16"/>
              </w:rPr>
              <w:t>-</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F1759" w:rsidP="00D82745">
            <w:pPr>
              <w:bidi w:val="0"/>
              <w:jc w:val="center"/>
              <w:rPr>
                <w:rFonts w:cs="Arial"/>
                <w:b/>
                <w:bCs/>
                <w:color w:val="FF3B3B"/>
                <w:sz w:val="16"/>
                <w:szCs w:val="16"/>
              </w:rPr>
            </w:pPr>
            <w:r>
              <w:rPr>
                <w:rFonts w:cs="Arial"/>
                <w:b/>
                <w:bCs/>
                <w:color w:val="FF3B3B"/>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FF3B3B"/>
                <w:sz w:val="16"/>
                <w:szCs w:val="16"/>
              </w:rPr>
            </w:pPr>
            <w:r>
              <w:rPr>
                <w:rFonts w:cs="Arial"/>
                <w:b/>
                <w:bCs/>
                <w:color w:val="FF3B3B"/>
                <w:sz w:val="16"/>
                <w:szCs w:val="16"/>
              </w:rPr>
              <w:t>61%</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FF3B3B"/>
                <w:sz w:val="16"/>
                <w:szCs w:val="16"/>
              </w:rPr>
            </w:pPr>
            <w:r>
              <w:rPr>
                <w:rFonts w:cs="Arial"/>
                <w:b/>
                <w:bCs/>
                <w:color w:val="FF3B3B"/>
                <w:sz w:val="16"/>
                <w:szCs w:val="16"/>
              </w:rPr>
              <w:t>56%</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FF3B3B"/>
                <w:sz w:val="16"/>
                <w:szCs w:val="16"/>
              </w:rPr>
            </w:pPr>
            <w:r>
              <w:rPr>
                <w:rFonts w:cs="Arial"/>
                <w:b/>
                <w:bCs/>
                <w:color w:val="FF3B3B"/>
                <w:sz w:val="16"/>
                <w:szCs w:val="16"/>
              </w:rPr>
              <w:t>60%</w:t>
            </w:r>
          </w:p>
        </w:tc>
        <w:tc>
          <w:tcPr>
            <w:tcW w:w="246" w:type="dxa"/>
            <w:tcBorders>
              <w:top w:val="nil"/>
              <w:left w:val="single" w:sz="4" w:space="0" w:color="808080" w:themeColor="background1" w:themeShade="80"/>
              <w:bottom w:val="nil"/>
              <w:right w:val="single" w:sz="12" w:space="0" w:color="auto"/>
            </w:tcBorders>
            <w:shd w:val="clear" w:color="auto" w:fill="auto"/>
          </w:tcPr>
          <w:p w:rsidR="00D82745" w:rsidRPr="00DA2518" w:rsidRDefault="00D82745" w:rsidP="00D82745">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D82745" w:rsidRPr="00DA2518" w:rsidRDefault="00D82745" w:rsidP="00D82745">
            <w:pPr>
              <w:rPr>
                <w:rFonts w:ascii="Arial" w:hAnsi="Arial" w:cs="Arial"/>
                <w:b/>
                <w:bCs/>
                <w:color w:val="24F814"/>
                <w:sz w:val="16"/>
                <w:szCs w:val="16"/>
                <w:rtl/>
              </w:rPr>
            </w:pPr>
            <w:r w:rsidRPr="00DA2518">
              <w:rPr>
                <w:rFonts w:ascii="Arial" w:hAnsi="Arial" w:cs="Arial"/>
                <w:b/>
                <w:bCs/>
                <w:color w:val="24F814"/>
                <w:sz w:val="16"/>
                <w:szCs w:val="16"/>
                <w:rtl/>
              </w:rPr>
              <w:t>י'-י"א</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F1759" w:rsidP="00D82745">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F1759" w:rsidP="00D82745">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F1759" w:rsidP="00D82745">
            <w:pPr>
              <w:bidi w:val="0"/>
              <w:jc w:val="center"/>
              <w:rPr>
                <w:rFonts w:cs="Arial"/>
                <w:b/>
                <w:bCs/>
                <w:color w:val="24F814"/>
                <w:sz w:val="16"/>
                <w:szCs w:val="16"/>
              </w:rPr>
            </w:pPr>
            <w:r>
              <w:rPr>
                <w:rFonts w:cs="Arial"/>
                <w:b/>
                <w:bCs/>
                <w:color w:val="24F814"/>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F1759" w:rsidP="00D82745">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F1759" w:rsidP="00D82745">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F1759" w:rsidP="00D82745">
            <w:pPr>
              <w:bidi w:val="0"/>
              <w:jc w:val="center"/>
              <w:rPr>
                <w:rFonts w:cs="Arial"/>
                <w:b/>
                <w:bCs/>
                <w:color w:val="24F814"/>
                <w:sz w:val="16"/>
                <w:szCs w:val="16"/>
              </w:rPr>
            </w:pPr>
            <w:r>
              <w:rPr>
                <w:rFonts w:cs="Arial"/>
                <w:b/>
                <w:bCs/>
                <w:color w:val="24F814"/>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F1759" w:rsidP="00D82745">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24F814"/>
                <w:sz w:val="16"/>
                <w:szCs w:val="16"/>
              </w:rPr>
            </w:pPr>
            <w:r>
              <w:rPr>
                <w:rFonts w:cs="Arial"/>
                <w:b/>
                <w:bCs/>
                <w:color w:val="24F814"/>
                <w:sz w:val="16"/>
                <w:szCs w:val="16"/>
              </w:rPr>
              <w:t>62%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24F814"/>
                <w:sz w:val="16"/>
                <w:szCs w:val="16"/>
              </w:rPr>
            </w:pPr>
            <w:r>
              <w:rPr>
                <w:rFonts w:cs="Arial"/>
                <w:b/>
                <w:bCs/>
                <w:color w:val="24F814"/>
                <w:sz w:val="16"/>
                <w:szCs w:val="16"/>
              </w:rPr>
              <w:t>57%</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24F814"/>
                <w:sz w:val="16"/>
                <w:szCs w:val="16"/>
              </w:rPr>
            </w:pPr>
            <w:r>
              <w:rPr>
                <w:rFonts w:cs="Arial"/>
                <w:b/>
                <w:bCs/>
                <w:color w:val="24F814"/>
                <w:sz w:val="16"/>
                <w:szCs w:val="16"/>
              </w:rPr>
              <w:t>60%</w:t>
            </w:r>
          </w:p>
        </w:tc>
        <w:tc>
          <w:tcPr>
            <w:tcW w:w="240" w:type="dxa"/>
            <w:tcBorders>
              <w:top w:val="nil"/>
              <w:left w:val="single" w:sz="4" w:space="0" w:color="808080" w:themeColor="background1" w:themeShade="80"/>
              <w:bottom w:val="nil"/>
              <w:right w:val="single" w:sz="12" w:space="0" w:color="auto"/>
            </w:tcBorders>
            <w:shd w:val="clear" w:color="auto" w:fill="auto"/>
          </w:tcPr>
          <w:p w:rsidR="00D82745" w:rsidRPr="00DA2518" w:rsidRDefault="00D82745" w:rsidP="00D82745">
            <w:pPr>
              <w:jc w:val="center"/>
              <w:rPr>
                <w:sz w:val="16"/>
                <w:szCs w:val="16"/>
                <w:rtl/>
              </w:rPr>
            </w:pPr>
          </w:p>
        </w:tc>
      </w:tr>
      <w:bookmarkEnd w:id="1322"/>
      <w:bookmarkEnd w:id="1323"/>
      <w:tr w:rsidR="00D82745" w:rsidRPr="00DA2518" w:rsidTr="00D82745">
        <w:trPr>
          <w:trHeight w:val="262"/>
        </w:trPr>
        <w:tc>
          <w:tcPr>
            <w:tcW w:w="5503" w:type="dxa"/>
            <w:gridSpan w:val="12"/>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D82745" w:rsidRPr="00DA2518" w:rsidRDefault="00D82745" w:rsidP="00AD368E">
            <w:pPr>
              <w:jc w:val="center"/>
              <w:rPr>
                <w:rtl/>
              </w:rPr>
            </w:pPr>
          </w:p>
        </w:tc>
        <w:tc>
          <w:tcPr>
            <w:tcW w:w="5540" w:type="dxa"/>
            <w:gridSpan w:val="12"/>
            <w:tcBorders>
              <w:top w:val="nil"/>
              <w:left w:val="single" w:sz="12" w:space="0" w:color="auto"/>
              <w:bottom w:val="single" w:sz="12" w:space="0" w:color="auto"/>
              <w:right w:val="single" w:sz="12" w:space="0" w:color="auto"/>
            </w:tcBorders>
            <w:shd w:val="clear" w:color="auto" w:fill="auto"/>
          </w:tcPr>
          <w:p w:rsidR="00D82745" w:rsidRPr="00DA2518" w:rsidRDefault="00D82745" w:rsidP="00AD368E">
            <w:pPr>
              <w:jc w:val="center"/>
              <w:rPr>
                <w:rtl/>
              </w:rPr>
            </w:pPr>
          </w:p>
        </w:tc>
      </w:tr>
      <w:tr w:rsidR="00D82745" w:rsidRPr="00DA2518" w:rsidTr="007426AB">
        <w:trPr>
          <w:trHeight w:val="266"/>
        </w:trPr>
        <w:tc>
          <w:tcPr>
            <w:tcW w:w="5503" w:type="dxa"/>
            <w:gridSpan w:val="1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D82745" w:rsidRPr="00DA2518" w:rsidRDefault="00D82745" w:rsidP="00AD368E">
            <w:pPr>
              <w:jc w:val="center"/>
              <w:rPr>
                <w:rtl/>
              </w:rPr>
            </w:pPr>
            <w:r w:rsidRPr="00DA2518">
              <w:rPr>
                <w:rFonts w:hint="cs"/>
                <w:b/>
                <w:bCs/>
                <w:sz w:val="24"/>
                <w:szCs w:val="24"/>
                <w:rtl/>
              </w:rPr>
              <w:t xml:space="preserve">מגזר בדואי דרום </w:t>
            </w:r>
            <w:r>
              <w:rPr>
                <w:rFonts w:hint="cs"/>
                <w:b/>
                <w:bCs/>
                <w:sz w:val="24"/>
                <w:szCs w:val="24"/>
                <w:rtl/>
              </w:rPr>
              <w:t>(</w:t>
            </w:r>
            <w:r w:rsidR="00D072F4">
              <w:rPr>
                <w:rFonts w:hint="cs"/>
                <w:b/>
                <w:bCs/>
                <w:sz w:val="24"/>
                <w:szCs w:val="24"/>
                <w:rtl/>
              </w:rPr>
              <w:t>תשס</w:t>
            </w:r>
            <w:r w:rsidR="00D072F4">
              <w:rPr>
                <w:b/>
                <w:bCs/>
                <w:sz w:val="24"/>
                <w:szCs w:val="24"/>
                <w:rtl/>
              </w:rPr>
              <w:t>"</w:t>
            </w:r>
            <w:r w:rsidR="00D072F4">
              <w:rPr>
                <w:rFonts w:hint="cs"/>
                <w:b/>
                <w:bCs/>
                <w:sz w:val="24"/>
                <w:szCs w:val="24"/>
                <w:rtl/>
              </w:rPr>
              <w:t>ח-תשע</w:t>
            </w:r>
            <w:r w:rsidR="00D072F4">
              <w:rPr>
                <w:b/>
                <w:bCs/>
                <w:sz w:val="24"/>
                <w:szCs w:val="24"/>
                <w:rtl/>
              </w:rPr>
              <w:t>"</w:t>
            </w:r>
            <w:r w:rsidR="00D072F4">
              <w:rPr>
                <w:rFonts w:hint="cs"/>
                <w:b/>
                <w:bCs/>
                <w:sz w:val="24"/>
                <w:szCs w:val="24"/>
                <w:rtl/>
              </w:rPr>
              <w:t>ז</w:t>
            </w:r>
            <w:r>
              <w:rPr>
                <w:rFonts w:hint="cs"/>
                <w:b/>
                <w:bCs/>
                <w:sz w:val="24"/>
                <w:szCs w:val="24"/>
                <w:rtl/>
              </w:rPr>
              <w:t>)</w:t>
            </w:r>
          </w:p>
        </w:tc>
        <w:tc>
          <w:tcPr>
            <w:tcW w:w="5540" w:type="dxa"/>
            <w:gridSpan w:val="12"/>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D82745" w:rsidRPr="00DA2518" w:rsidRDefault="00D82745" w:rsidP="00AD368E">
            <w:pPr>
              <w:jc w:val="center"/>
              <w:rPr>
                <w:rtl/>
              </w:rPr>
            </w:pPr>
            <w:r w:rsidRPr="00DA2518">
              <w:rPr>
                <w:rFonts w:hint="cs"/>
                <w:b/>
                <w:bCs/>
                <w:sz w:val="24"/>
                <w:szCs w:val="24"/>
                <w:rtl/>
              </w:rPr>
              <w:t xml:space="preserve">מגזר דרוזי </w:t>
            </w:r>
            <w:r>
              <w:rPr>
                <w:rFonts w:hint="cs"/>
                <w:b/>
                <w:bCs/>
                <w:sz w:val="24"/>
                <w:szCs w:val="24"/>
                <w:rtl/>
              </w:rPr>
              <w:t>(</w:t>
            </w:r>
            <w:r w:rsidR="00D072F4">
              <w:rPr>
                <w:rFonts w:hint="cs"/>
                <w:b/>
                <w:bCs/>
                <w:sz w:val="24"/>
                <w:szCs w:val="24"/>
                <w:rtl/>
              </w:rPr>
              <w:t>תשס</w:t>
            </w:r>
            <w:r w:rsidR="00D072F4">
              <w:rPr>
                <w:b/>
                <w:bCs/>
                <w:sz w:val="24"/>
                <w:szCs w:val="24"/>
                <w:rtl/>
              </w:rPr>
              <w:t>"</w:t>
            </w:r>
            <w:r w:rsidR="00D072F4">
              <w:rPr>
                <w:rFonts w:hint="cs"/>
                <w:b/>
                <w:bCs/>
                <w:sz w:val="24"/>
                <w:szCs w:val="24"/>
                <w:rtl/>
              </w:rPr>
              <w:t>ח-תשע</w:t>
            </w:r>
            <w:r w:rsidR="00D072F4">
              <w:rPr>
                <w:b/>
                <w:bCs/>
                <w:sz w:val="24"/>
                <w:szCs w:val="24"/>
                <w:rtl/>
              </w:rPr>
              <w:t>"</w:t>
            </w:r>
            <w:r w:rsidR="00D072F4">
              <w:rPr>
                <w:rFonts w:hint="cs"/>
                <w:b/>
                <w:bCs/>
                <w:sz w:val="24"/>
                <w:szCs w:val="24"/>
                <w:rtl/>
              </w:rPr>
              <w:t>ז</w:t>
            </w:r>
            <w:r>
              <w:rPr>
                <w:rFonts w:hint="cs"/>
                <w:b/>
                <w:bCs/>
                <w:sz w:val="24"/>
                <w:szCs w:val="24"/>
                <w:rtl/>
              </w:rPr>
              <w:t>)</w:t>
            </w:r>
          </w:p>
        </w:tc>
      </w:tr>
      <w:tr w:rsidR="00D82745" w:rsidRPr="00DA2518" w:rsidTr="00D82745">
        <w:trPr>
          <w:trHeight w:val="262"/>
        </w:trPr>
        <w:tc>
          <w:tcPr>
            <w:tcW w:w="5503" w:type="dxa"/>
            <w:gridSpan w:val="12"/>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D82745" w:rsidRPr="00DA2518" w:rsidRDefault="00D82745" w:rsidP="00AD368E">
            <w:pPr>
              <w:rPr>
                <w:color w:val="A6A6A6" w:themeColor="background1" w:themeShade="A6"/>
                <w:sz w:val="12"/>
                <w:szCs w:val="12"/>
                <w:rtl/>
              </w:rPr>
            </w:pPr>
            <w:r>
              <w:rPr>
                <w:rFonts w:ascii="Calibri" w:eastAsia="+mn-ea" w:cs="Arial"/>
                <w:color w:val="A6A6A6"/>
                <w:sz w:val="12"/>
                <w:szCs w:val="12"/>
                <w:rtl/>
              </w:rPr>
              <w:t>קבלת הערכה ומשוב מקדמי למידה מהמורים</w:t>
            </w:r>
            <w:r w:rsidRPr="00DA2518">
              <w:rPr>
                <w:rFonts w:hint="cs"/>
                <w:color w:val="A6A6A6" w:themeColor="background1" w:themeShade="A6"/>
                <w:sz w:val="12"/>
                <w:szCs w:val="12"/>
                <w:rtl/>
              </w:rPr>
              <w:t>, מגזר בדואי דרום</w:t>
            </w:r>
          </w:p>
        </w:tc>
        <w:tc>
          <w:tcPr>
            <w:tcW w:w="5540" w:type="dxa"/>
            <w:gridSpan w:val="12"/>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D82745" w:rsidRPr="00DA2518" w:rsidRDefault="00D82745" w:rsidP="00AD368E">
            <w:pPr>
              <w:rPr>
                <w:color w:val="A6A6A6" w:themeColor="background1" w:themeShade="A6"/>
                <w:sz w:val="12"/>
                <w:szCs w:val="12"/>
                <w:rtl/>
              </w:rPr>
            </w:pPr>
            <w:r>
              <w:rPr>
                <w:rFonts w:ascii="Calibri" w:eastAsia="+mn-ea" w:cs="Arial"/>
                <w:color w:val="A6A6A6"/>
                <w:sz w:val="12"/>
                <w:szCs w:val="12"/>
                <w:rtl/>
              </w:rPr>
              <w:t>קבלת הערכה ומשוב מקדמי למידה מהמורים</w:t>
            </w:r>
            <w:r w:rsidRPr="00DA2518">
              <w:rPr>
                <w:rFonts w:hint="cs"/>
                <w:color w:val="A6A6A6" w:themeColor="background1" w:themeShade="A6"/>
                <w:sz w:val="12"/>
                <w:szCs w:val="12"/>
                <w:rtl/>
              </w:rPr>
              <w:t>, מגזר דרוזי</w:t>
            </w:r>
          </w:p>
        </w:tc>
      </w:tr>
      <w:tr w:rsidR="00D82745" w:rsidRPr="00DA2518" w:rsidTr="00D82745">
        <w:trPr>
          <w:trHeight w:val="3552"/>
        </w:trPr>
        <w:tc>
          <w:tcPr>
            <w:tcW w:w="5503" w:type="dxa"/>
            <w:gridSpan w:val="12"/>
            <w:tcBorders>
              <w:top w:val="nil"/>
              <w:left w:val="single" w:sz="12" w:space="0" w:color="808080" w:themeColor="background1" w:themeShade="80"/>
              <w:bottom w:val="nil"/>
              <w:right w:val="single" w:sz="12" w:space="0" w:color="808080" w:themeColor="background1" w:themeShade="80"/>
            </w:tcBorders>
            <w:shd w:val="clear" w:color="auto" w:fill="auto"/>
          </w:tcPr>
          <w:p w:rsidR="00D82745" w:rsidRPr="00DA2518" w:rsidRDefault="00D82745" w:rsidP="00AD368E">
            <w:pPr>
              <w:jc w:val="center"/>
              <w:rPr>
                <w:rtl/>
              </w:rPr>
            </w:pPr>
            <w:bookmarkStart w:id="1324" w:name="MP_GRAPH_T_Feedbac_Yc_5_G"/>
            <w:r w:rsidRPr="00DA2518">
              <w:rPr>
                <w:noProof/>
                <w:rtl/>
              </w:rPr>
              <w:drawing>
                <wp:inline distT="0" distB="0" distL="0" distR="0" wp14:anchorId="406DF1BD" wp14:editId="54DFB3F4">
                  <wp:extent cx="3392424" cy="2156604"/>
                  <wp:effectExtent l="0" t="0" r="0" b="0"/>
                  <wp:docPr id="476" name="Chart 4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9"/>
                    </a:graphicData>
                  </a:graphic>
                </wp:inline>
              </w:drawing>
            </w:r>
            <w:bookmarkEnd w:id="1324"/>
          </w:p>
        </w:tc>
        <w:tc>
          <w:tcPr>
            <w:tcW w:w="5540" w:type="dxa"/>
            <w:gridSpan w:val="12"/>
            <w:tcBorders>
              <w:top w:val="nil"/>
              <w:left w:val="single" w:sz="12" w:space="0" w:color="808080" w:themeColor="background1" w:themeShade="80"/>
              <w:bottom w:val="nil"/>
              <w:right w:val="single" w:sz="12" w:space="0" w:color="808080" w:themeColor="background1" w:themeShade="80"/>
            </w:tcBorders>
            <w:shd w:val="clear" w:color="auto" w:fill="auto"/>
          </w:tcPr>
          <w:p w:rsidR="00D82745" w:rsidRPr="00DA2518" w:rsidRDefault="00D82745" w:rsidP="00AD368E">
            <w:pPr>
              <w:jc w:val="center"/>
              <w:rPr>
                <w:rtl/>
              </w:rPr>
            </w:pPr>
            <w:bookmarkStart w:id="1325" w:name="MP_GRAPH_T_Feedbac_Yc_4_G"/>
            <w:r w:rsidRPr="00DA2518">
              <w:rPr>
                <w:noProof/>
                <w:rtl/>
              </w:rPr>
              <w:drawing>
                <wp:inline distT="0" distB="0" distL="0" distR="0" wp14:anchorId="25077EBE" wp14:editId="2B961677">
                  <wp:extent cx="3390181" cy="2156604"/>
                  <wp:effectExtent l="0" t="0" r="127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0"/>
                    </a:graphicData>
                  </a:graphic>
                </wp:inline>
              </w:drawing>
            </w:r>
            <w:bookmarkEnd w:id="1325"/>
          </w:p>
        </w:tc>
      </w:tr>
      <w:tr w:rsidR="00D82745" w:rsidRPr="00DA2518" w:rsidTr="00D82745">
        <w:trPr>
          <w:trHeight w:val="262"/>
        </w:trPr>
        <w:tc>
          <w:tcPr>
            <w:tcW w:w="720"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D82745" w:rsidRPr="00DA2518" w:rsidRDefault="00D82745" w:rsidP="00D82745">
            <w:pPr>
              <w:rPr>
                <w:rFonts w:ascii="Arial" w:hAnsi="Arial" w:cs="Arial"/>
                <w:b/>
                <w:bCs/>
                <w:color w:val="984806" w:themeColor="accent6" w:themeShade="80"/>
                <w:sz w:val="16"/>
                <w:szCs w:val="16"/>
                <w:rtl/>
              </w:rPr>
            </w:pPr>
            <w:bookmarkStart w:id="1326" w:name="MP_TABLE_T_Feedbac_Yc_4_T__F" w:colFirst="13" w:colLast="22"/>
            <w:bookmarkStart w:id="1327" w:name="MP_TABLE_T_Feedbac_Yc_5_T__F" w:colFirst="1" w:colLast="10"/>
            <w:r w:rsidRPr="00DA2518">
              <w:rPr>
                <w:rFonts w:ascii="Arial" w:hAnsi="Arial" w:cs="Arial"/>
                <w:b/>
                <w:bCs/>
                <w:color w:val="984806" w:themeColor="accent6" w:themeShade="80"/>
                <w:sz w:val="16"/>
                <w:szCs w:val="16"/>
                <w:rtl/>
              </w:rPr>
              <w:t>ה'-ו'</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984806" w:themeColor="accent6" w:themeShade="80"/>
                <w:sz w:val="16"/>
                <w:szCs w:val="16"/>
              </w:rPr>
            </w:pPr>
            <w:r>
              <w:rPr>
                <w:rFonts w:cs="Arial"/>
                <w:b/>
                <w:bCs/>
                <w:color w:val="984806" w:themeColor="accent6" w:themeShade="80"/>
                <w:sz w:val="16"/>
                <w:szCs w:val="16"/>
              </w:rPr>
              <w:t>69%</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984806" w:themeColor="accent6" w:themeShade="80"/>
                <w:sz w:val="16"/>
                <w:szCs w:val="16"/>
              </w:rPr>
            </w:pPr>
            <w:r>
              <w:rPr>
                <w:rFonts w:cs="Arial"/>
                <w:b/>
                <w:bCs/>
                <w:color w:val="984806" w:themeColor="accent6" w:themeShade="80"/>
                <w:sz w:val="16"/>
                <w:szCs w:val="16"/>
              </w:rPr>
              <w:t>73%</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984806" w:themeColor="accent6" w:themeShade="80"/>
                <w:sz w:val="16"/>
                <w:szCs w:val="16"/>
              </w:rPr>
            </w:pPr>
            <w:r>
              <w:rPr>
                <w:rFonts w:cs="Arial"/>
                <w:b/>
                <w:bCs/>
                <w:color w:val="984806" w:themeColor="accent6" w:themeShade="80"/>
                <w:sz w:val="16"/>
                <w:szCs w:val="16"/>
              </w:rPr>
              <w:t>79%</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984806" w:themeColor="accent6" w:themeShade="80"/>
                <w:sz w:val="16"/>
                <w:szCs w:val="16"/>
              </w:rPr>
            </w:pPr>
            <w:r>
              <w:rPr>
                <w:rFonts w:cs="Arial"/>
                <w:b/>
                <w:bCs/>
                <w:color w:val="984806" w:themeColor="accent6" w:themeShade="80"/>
                <w:sz w:val="16"/>
                <w:szCs w:val="16"/>
              </w:rPr>
              <w:t>79%</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984806" w:themeColor="accent6" w:themeShade="80"/>
                <w:sz w:val="16"/>
                <w:szCs w:val="16"/>
              </w:rPr>
            </w:pPr>
            <w:r>
              <w:rPr>
                <w:rFonts w:cs="Arial"/>
                <w:b/>
                <w:bCs/>
                <w:color w:val="984806" w:themeColor="accent6" w:themeShade="80"/>
                <w:sz w:val="16"/>
                <w:szCs w:val="16"/>
              </w:rPr>
              <w:t>80%</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984806" w:themeColor="accent6" w:themeShade="80"/>
                <w:sz w:val="16"/>
                <w:szCs w:val="16"/>
              </w:rPr>
            </w:pPr>
            <w:r>
              <w:rPr>
                <w:rFonts w:cs="Arial"/>
                <w:b/>
                <w:bCs/>
                <w:color w:val="984806" w:themeColor="accent6" w:themeShade="80"/>
                <w:sz w:val="16"/>
                <w:szCs w:val="16"/>
              </w:rPr>
              <w:t>80%</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984806" w:themeColor="accent6" w:themeShade="80"/>
                <w:sz w:val="16"/>
                <w:szCs w:val="16"/>
              </w:rPr>
            </w:pPr>
            <w:r>
              <w:rPr>
                <w:rFonts w:cs="Arial"/>
                <w:b/>
                <w:bCs/>
                <w:color w:val="984806" w:themeColor="accent6" w:themeShade="80"/>
                <w:sz w:val="16"/>
                <w:szCs w:val="16"/>
              </w:rPr>
              <w:t>81%</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984806" w:themeColor="accent6" w:themeShade="80"/>
                <w:sz w:val="16"/>
                <w:szCs w:val="16"/>
              </w:rPr>
            </w:pPr>
            <w:r>
              <w:rPr>
                <w:rFonts w:cs="Arial"/>
                <w:b/>
                <w:bCs/>
                <w:color w:val="984806" w:themeColor="accent6" w:themeShade="80"/>
                <w:sz w:val="16"/>
                <w:szCs w:val="16"/>
              </w:rPr>
              <w:t>80%</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984806" w:themeColor="accent6" w:themeShade="80"/>
                <w:sz w:val="16"/>
                <w:szCs w:val="16"/>
              </w:rPr>
            </w:pPr>
            <w:r>
              <w:rPr>
                <w:rFonts w:cs="Arial"/>
                <w:b/>
                <w:bCs/>
                <w:color w:val="984806" w:themeColor="accent6" w:themeShade="80"/>
                <w:sz w:val="16"/>
                <w:szCs w:val="16"/>
              </w:rPr>
              <w:t>83%</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984806" w:themeColor="accent6" w:themeShade="80"/>
                <w:sz w:val="16"/>
                <w:szCs w:val="16"/>
              </w:rPr>
            </w:pPr>
            <w:r>
              <w:rPr>
                <w:rFonts w:cs="Arial"/>
                <w:b/>
                <w:bCs/>
                <w:color w:val="984806" w:themeColor="accent6" w:themeShade="80"/>
                <w:sz w:val="16"/>
                <w:szCs w:val="16"/>
              </w:rPr>
              <w:t>81%</w:t>
            </w:r>
          </w:p>
        </w:tc>
        <w:tc>
          <w:tcPr>
            <w:tcW w:w="246" w:type="dxa"/>
            <w:tcBorders>
              <w:top w:val="nil"/>
              <w:left w:val="single" w:sz="4" w:space="0" w:color="808080" w:themeColor="background1" w:themeShade="80"/>
              <w:bottom w:val="nil"/>
              <w:right w:val="single" w:sz="12" w:space="0" w:color="808080" w:themeColor="background1" w:themeShade="80"/>
            </w:tcBorders>
            <w:shd w:val="clear" w:color="auto" w:fill="auto"/>
          </w:tcPr>
          <w:p w:rsidR="00D82745" w:rsidRPr="00DA2518" w:rsidRDefault="00D82745" w:rsidP="00D82745">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D82745" w:rsidRPr="00DA2518" w:rsidRDefault="00D82745" w:rsidP="00D82745">
            <w:pPr>
              <w:rPr>
                <w:rFonts w:ascii="Arial" w:hAnsi="Arial" w:cs="Arial"/>
                <w:b/>
                <w:bCs/>
                <w:color w:val="383838"/>
                <w:sz w:val="16"/>
                <w:szCs w:val="16"/>
                <w:rtl/>
              </w:rPr>
            </w:pPr>
            <w:r w:rsidRPr="00DA2518">
              <w:rPr>
                <w:rFonts w:ascii="Arial" w:hAnsi="Arial" w:cs="Arial"/>
                <w:b/>
                <w:bCs/>
                <w:color w:val="383838"/>
                <w:sz w:val="16"/>
                <w:szCs w:val="16"/>
                <w:rtl/>
              </w:rPr>
              <w:t>ה'-ו'</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383838"/>
                <w:sz w:val="16"/>
                <w:szCs w:val="16"/>
              </w:rPr>
            </w:pPr>
            <w:r>
              <w:rPr>
                <w:rFonts w:cs="Arial"/>
                <w:b/>
                <w:bCs/>
                <w:color w:val="383838"/>
                <w:sz w:val="16"/>
                <w:szCs w:val="16"/>
              </w:rPr>
              <w:t>78%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383838"/>
                <w:sz w:val="16"/>
                <w:szCs w:val="16"/>
              </w:rPr>
            </w:pPr>
            <w:r>
              <w:rPr>
                <w:rFonts w:cs="Arial"/>
                <w:b/>
                <w:bCs/>
                <w:color w:val="383838"/>
                <w:sz w:val="16"/>
                <w:szCs w:val="16"/>
              </w:rPr>
              <w:t>79%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383838"/>
                <w:sz w:val="16"/>
                <w:szCs w:val="16"/>
              </w:rPr>
            </w:pPr>
            <w:r>
              <w:rPr>
                <w:rFonts w:cs="Arial"/>
                <w:b/>
                <w:bCs/>
                <w:color w:val="383838"/>
                <w:sz w:val="16"/>
                <w:szCs w:val="16"/>
              </w:rPr>
              <w:t>79%</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383838"/>
                <w:sz w:val="16"/>
                <w:szCs w:val="16"/>
              </w:rPr>
            </w:pPr>
            <w:r>
              <w:rPr>
                <w:rFonts w:cs="Arial"/>
                <w:b/>
                <w:bCs/>
                <w:color w:val="383838"/>
                <w:sz w:val="16"/>
                <w:szCs w:val="16"/>
              </w:rPr>
              <w:t>81%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383838"/>
                <w:sz w:val="16"/>
                <w:szCs w:val="16"/>
              </w:rPr>
            </w:pPr>
            <w:r>
              <w:rPr>
                <w:rFonts w:cs="Arial"/>
                <w:b/>
                <w:bCs/>
                <w:color w:val="383838"/>
                <w:sz w:val="16"/>
                <w:szCs w:val="16"/>
              </w:rPr>
              <w:t>81%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383838"/>
                <w:sz w:val="16"/>
                <w:szCs w:val="16"/>
              </w:rPr>
            </w:pPr>
            <w:r>
              <w:rPr>
                <w:rFonts w:cs="Arial"/>
                <w:b/>
                <w:bCs/>
                <w:color w:val="383838"/>
                <w:sz w:val="16"/>
                <w:szCs w:val="16"/>
              </w:rPr>
              <w:t>83%</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383838"/>
                <w:sz w:val="16"/>
                <w:szCs w:val="16"/>
              </w:rPr>
            </w:pPr>
            <w:r>
              <w:rPr>
                <w:rFonts w:cs="Arial"/>
                <w:b/>
                <w:bCs/>
                <w:color w:val="383838"/>
                <w:sz w:val="16"/>
                <w:szCs w:val="16"/>
              </w:rPr>
              <w:t>83%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383838"/>
                <w:sz w:val="16"/>
                <w:szCs w:val="16"/>
              </w:rPr>
            </w:pPr>
            <w:r>
              <w:rPr>
                <w:rFonts w:cs="Arial"/>
                <w:b/>
                <w:bCs/>
                <w:color w:val="383838"/>
                <w:sz w:val="16"/>
                <w:szCs w:val="16"/>
              </w:rPr>
              <w:t>86%</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383838"/>
                <w:sz w:val="16"/>
                <w:szCs w:val="16"/>
              </w:rPr>
            </w:pPr>
            <w:r>
              <w:rPr>
                <w:rFonts w:cs="Arial"/>
                <w:b/>
                <w:bCs/>
                <w:color w:val="383838"/>
                <w:sz w:val="16"/>
                <w:szCs w:val="16"/>
              </w:rPr>
              <w:t>86%</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383838"/>
                <w:sz w:val="16"/>
                <w:szCs w:val="16"/>
              </w:rPr>
            </w:pPr>
            <w:r>
              <w:rPr>
                <w:rFonts w:cs="Arial"/>
                <w:b/>
                <w:bCs/>
                <w:color w:val="383838"/>
                <w:sz w:val="16"/>
                <w:szCs w:val="16"/>
              </w:rPr>
              <w:t>88%</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D82745" w:rsidRPr="00DA2518" w:rsidRDefault="00D82745" w:rsidP="00D82745">
            <w:pPr>
              <w:jc w:val="center"/>
              <w:rPr>
                <w:rtl/>
              </w:rPr>
            </w:pPr>
          </w:p>
        </w:tc>
      </w:tr>
      <w:tr w:rsidR="00D82745" w:rsidRPr="00DA2518" w:rsidTr="00D82745">
        <w:trPr>
          <w:trHeight w:val="262"/>
        </w:trPr>
        <w:tc>
          <w:tcPr>
            <w:tcW w:w="720"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D82745" w:rsidRPr="00DA2518" w:rsidRDefault="00D82745" w:rsidP="00D82745">
            <w:pPr>
              <w:rPr>
                <w:rFonts w:ascii="Arial" w:hAnsi="Arial" w:cs="Arial"/>
                <w:b/>
                <w:bCs/>
                <w:color w:val="E36C0A" w:themeColor="accent6" w:themeShade="BF"/>
                <w:sz w:val="16"/>
                <w:szCs w:val="16"/>
                <w:rtl/>
              </w:rPr>
            </w:pPr>
            <w:r w:rsidRPr="00DA2518">
              <w:rPr>
                <w:rFonts w:ascii="Arial" w:hAnsi="Arial" w:cs="Arial"/>
                <w:b/>
                <w:bCs/>
                <w:color w:val="E36C0A" w:themeColor="accent6" w:themeShade="BF"/>
                <w:sz w:val="16"/>
                <w:szCs w:val="16"/>
                <w:rtl/>
              </w:rPr>
              <w:t>ז'-ט'</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E36C0A" w:themeColor="accent6" w:themeShade="BF"/>
                <w:sz w:val="16"/>
                <w:szCs w:val="16"/>
              </w:rPr>
            </w:pPr>
            <w:r>
              <w:rPr>
                <w:rFonts w:cs="Arial"/>
                <w:b/>
                <w:bCs/>
                <w:color w:val="E36C0A" w:themeColor="accent6" w:themeShade="BF"/>
                <w:sz w:val="16"/>
                <w:szCs w:val="16"/>
              </w:rPr>
              <w:t>59%</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E36C0A" w:themeColor="accent6" w:themeShade="BF"/>
                <w:sz w:val="16"/>
                <w:szCs w:val="16"/>
              </w:rPr>
            </w:pPr>
            <w:r>
              <w:rPr>
                <w:rFonts w:cs="Arial"/>
                <w:b/>
                <w:bCs/>
                <w:color w:val="E36C0A" w:themeColor="accent6" w:themeShade="BF"/>
                <w:sz w:val="16"/>
                <w:szCs w:val="16"/>
              </w:rPr>
              <w:t>64%</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E36C0A" w:themeColor="accent6" w:themeShade="BF"/>
                <w:sz w:val="16"/>
                <w:szCs w:val="16"/>
              </w:rPr>
            </w:pPr>
            <w:r>
              <w:rPr>
                <w:rFonts w:cs="Arial"/>
                <w:b/>
                <w:bCs/>
                <w:color w:val="E36C0A" w:themeColor="accent6" w:themeShade="BF"/>
                <w:sz w:val="16"/>
                <w:szCs w:val="16"/>
              </w:rPr>
              <w:t>65%</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E36C0A" w:themeColor="accent6" w:themeShade="BF"/>
                <w:sz w:val="16"/>
                <w:szCs w:val="16"/>
              </w:rPr>
            </w:pPr>
            <w:r>
              <w:rPr>
                <w:rFonts w:cs="Arial"/>
                <w:b/>
                <w:bCs/>
                <w:color w:val="E36C0A" w:themeColor="accent6" w:themeShade="BF"/>
                <w:sz w:val="16"/>
                <w:szCs w:val="16"/>
              </w:rPr>
              <w:t>69%</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E36C0A" w:themeColor="accent6" w:themeShade="BF"/>
                <w:sz w:val="16"/>
                <w:szCs w:val="16"/>
              </w:rPr>
            </w:pPr>
            <w:r>
              <w:rPr>
                <w:rFonts w:cs="Arial"/>
                <w:b/>
                <w:bCs/>
                <w:color w:val="E36C0A" w:themeColor="accent6" w:themeShade="BF"/>
                <w:sz w:val="16"/>
                <w:szCs w:val="16"/>
              </w:rPr>
              <w:t>64%</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E36C0A" w:themeColor="accent6" w:themeShade="BF"/>
                <w:sz w:val="16"/>
                <w:szCs w:val="16"/>
              </w:rPr>
            </w:pPr>
            <w:r>
              <w:rPr>
                <w:rFonts w:cs="Arial"/>
                <w:b/>
                <w:bCs/>
                <w:color w:val="E36C0A" w:themeColor="accent6" w:themeShade="BF"/>
                <w:sz w:val="16"/>
                <w:szCs w:val="16"/>
              </w:rPr>
              <w:t>71%</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E36C0A" w:themeColor="accent6" w:themeShade="BF"/>
                <w:sz w:val="16"/>
                <w:szCs w:val="16"/>
              </w:rPr>
            </w:pPr>
            <w:r>
              <w:rPr>
                <w:rFonts w:cs="Arial"/>
                <w:b/>
                <w:bCs/>
                <w:color w:val="E36C0A" w:themeColor="accent6" w:themeShade="BF"/>
                <w:sz w:val="16"/>
                <w:szCs w:val="16"/>
              </w:rPr>
              <w:t>61%</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E36C0A" w:themeColor="accent6" w:themeShade="BF"/>
                <w:sz w:val="16"/>
                <w:szCs w:val="16"/>
              </w:rPr>
            </w:pPr>
            <w:r>
              <w:rPr>
                <w:rFonts w:cs="Arial"/>
                <w:b/>
                <w:bCs/>
                <w:color w:val="E36C0A" w:themeColor="accent6" w:themeShade="BF"/>
                <w:sz w:val="16"/>
                <w:szCs w:val="16"/>
              </w:rPr>
              <w:t>68%</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E36C0A" w:themeColor="accent6" w:themeShade="BF"/>
                <w:sz w:val="16"/>
                <w:szCs w:val="16"/>
              </w:rPr>
            </w:pPr>
            <w:r>
              <w:rPr>
                <w:rFonts w:cs="Arial"/>
                <w:b/>
                <w:bCs/>
                <w:color w:val="E36C0A" w:themeColor="accent6" w:themeShade="BF"/>
                <w:sz w:val="16"/>
                <w:szCs w:val="16"/>
              </w:rPr>
              <w:t>65%</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E36C0A" w:themeColor="accent6" w:themeShade="BF"/>
                <w:sz w:val="16"/>
                <w:szCs w:val="16"/>
              </w:rPr>
            </w:pPr>
            <w:r>
              <w:rPr>
                <w:rFonts w:cs="Arial"/>
                <w:b/>
                <w:bCs/>
                <w:color w:val="E36C0A" w:themeColor="accent6" w:themeShade="BF"/>
                <w:sz w:val="16"/>
                <w:szCs w:val="16"/>
              </w:rPr>
              <w:t>68%</w:t>
            </w:r>
          </w:p>
        </w:tc>
        <w:tc>
          <w:tcPr>
            <w:tcW w:w="246" w:type="dxa"/>
            <w:tcBorders>
              <w:top w:val="nil"/>
              <w:left w:val="single" w:sz="4" w:space="0" w:color="808080" w:themeColor="background1" w:themeShade="80"/>
              <w:bottom w:val="nil"/>
              <w:right w:val="single" w:sz="12" w:space="0" w:color="808080" w:themeColor="background1" w:themeShade="80"/>
            </w:tcBorders>
            <w:shd w:val="clear" w:color="auto" w:fill="auto"/>
          </w:tcPr>
          <w:p w:rsidR="00D82745" w:rsidRPr="00DA2518" w:rsidRDefault="00D82745" w:rsidP="00D82745">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D82745" w:rsidRPr="00DA2518" w:rsidRDefault="00D82745" w:rsidP="00D82745">
            <w:pPr>
              <w:rPr>
                <w:rFonts w:ascii="Arial" w:hAnsi="Arial" w:cs="Arial"/>
                <w:b/>
                <w:bCs/>
                <w:color w:val="797979"/>
                <w:sz w:val="16"/>
                <w:szCs w:val="16"/>
                <w:rtl/>
              </w:rPr>
            </w:pPr>
            <w:r w:rsidRPr="00DA2518">
              <w:rPr>
                <w:rFonts w:ascii="Arial" w:hAnsi="Arial" w:cs="Arial"/>
                <w:b/>
                <w:bCs/>
                <w:color w:val="797979"/>
                <w:sz w:val="16"/>
                <w:szCs w:val="16"/>
                <w:rtl/>
              </w:rPr>
              <w:t>ז'-ט'</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797979"/>
                <w:sz w:val="16"/>
                <w:szCs w:val="16"/>
              </w:rPr>
            </w:pPr>
            <w:r>
              <w:rPr>
                <w:rFonts w:cs="Arial"/>
                <w:b/>
                <w:bCs/>
                <w:color w:val="797979"/>
                <w:sz w:val="16"/>
                <w:szCs w:val="16"/>
              </w:rPr>
              <w:t>63%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797979"/>
                <w:sz w:val="16"/>
                <w:szCs w:val="16"/>
              </w:rPr>
            </w:pPr>
            <w:r>
              <w:rPr>
                <w:rFonts w:cs="Arial"/>
                <w:b/>
                <w:bCs/>
                <w:color w:val="797979"/>
                <w:sz w:val="16"/>
                <w:szCs w:val="16"/>
              </w:rPr>
              <w:t>67%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797979"/>
                <w:sz w:val="16"/>
                <w:szCs w:val="16"/>
              </w:rPr>
            </w:pPr>
            <w:r>
              <w:rPr>
                <w:rFonts w:cs="Arial"/>
                <w:b/>
                <w:bCs/>
                <w:color w:val="797979"/>
                <w:sz w:val="16"/>
                <w:szCs w:val="16"/>
              </w:rPr>
              <w:t>64%</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797979"/>
                <w:sz w:val="16"/>
                <w:szCs w:val="16"/>
              </w:rPr>
            </w:pPr>
            <w:r>
              <w:rPr>
                <w:rFonts w:cs="Arial"/>
                <w:b/>
                <w:bCs/>
                <w:color w:val="797979"/>
                <w:sz w:val="16"/>
                <w:szCs w:val="16"/>
              </w:rPr>
              <w:t>69%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797979"/>
                <w:sz w:val="16"/>
                <w:szCs w:val="16"/>
              </w:rPr>
            </w:pPr>
            <w:r>
              <w:rPr>
                <w:rFonts w:cs="Arial"/>
                <w:b/>
                <w:bCs/>
                <w:color w:val="797979"/>
                <w:sz w:val="16"/>
                <w:szCs w:val="16"/>
              </w:rPr>
              <w:t>67%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797979"/>
                <w:sz w:val="16"/>
                <w:szCs w:val="16"/>
              </w:rPr>
            </w:pPr>
            <w:r>
              <w:rPr>
                <w:rFonts w:cs="Arial"/>
                <w:b/>
                <w:bCs/>
                <w:color w:val="797979"/>
                <w:sz w:val="16"/>
                <w:szCs w:val="16"/>
              </w:rPr>
              <w:t>71%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797979"/>
                <w:sz w:val="16"/>
                <w:szCs w:val="16"/>
              </w:rPr>
            </w:pPr>
            <w:r>
              <w:rPr>
                <w:rFonts w:cs="Arial"/>
                <w:b/>
                <w:bCs/>
                <w:color w:val="797979"/>
                <w:sz w:val="16"/>
                <w:szCs w:val="16"/>
              </w:rPr>
              <w:t>72%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797979"/>
                <w:sz w:val="16"/>
                <w:szCs w:val="16"/>
              </w:rPr>
            </w:pPr>
            <w:r>
              <w:rPr>
                <w:rFonts w:cs="Arial"/>
                <w:b/>
                <w:bCs/>
                <w:color w:val="797979"/>
                <w:sz w:val="16"/>
                <w:szCs w:val="16"/>
              </w:rPr>
              <w:t>75%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797979"/>
                <w:sz w:val="16"/>
                <w:szCs w:val="16"/>
              </w:rPr>
            </w:pPr>
            <w:r>
              <w:rPr>
                <w:rFonts w:cs="Arial"/>
                <w:b/>
                <w:bCs/>
                <w:color w:val="797979"/>
                <w:sz w:val="16"/>
                <w:szCs w:val="16"/>
              </w:rPr>
              <w:t>69%</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797979"/>
                <w:sz w:val="16"/>
                <w:szCs w:val="16"/>
              </w:rPr>
            </w:pPr>
            <w:r>
              <w:rPr>
                <w:rFonts w:cs="Arial"/>
                <w:b/>
                <w:bCs/>
                <w:color w:val="797979"/>
                <w:sz w:val="16"/>
                <w:szCs w:val="16"/>
              </w:rPr>
              <w:t>73%</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D82745" w:rsidRPr="00DA2518" w:rsidRDefault="00D82745" w:rsidP="00D82745">
            <w:pPr>
              <w:jc w:val="center"/>
              <w:rPr>
                <w:rtl/>
              </w:rPr>
            </w:pPr>
          </w:p>
        </w:tc>
      </w:tr>
      <w:tr w:rsidR="00D82745" w:rsidRPr="00DA2518" w:rsidTr="00D82745">
        <w:trPr>
          <w:trHeight w:val="262"/>
        </w:trPr>
        <w:tc>
          <w:tcPr>
            <w:tcW w:w="720"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D82745" w:rsidRPr="00DA2518" w:rsidRDefault="00D82745" w:rsidP="00D82745">
            <w:pPr>
              <w:rPr>
                <w:rFonts w:ascii="Arial" w:hAnsi="Arial" w:cs="Arial"/>
                <w:b/>
                <w:bCs/>
                <w:color w:val="F79443"/>
                <w:sz w:val="16"/>
                <w:szCs w:val="16"/>
                <w:rtl/>
              </w:rPr>
            </w:pPr>
            <w:r w:rsidRPr="00DA2518">
              <w:rPr>
                <w:rFonts w:ascii="Arial" w:hAnsi="Arial" w:cs="Arial"/>
                <w:b/>
                <w:bCs/>
                <w:color w:val="F79443"/>
                <w:sz w:val="16"/>
                <w:szCs w:val="16"/>
                <w:rtl/>
              </w:rPr>
              <w:t>י'-י"א</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F1759" w:rsidP="00D82745">
            <w:pPr>
              <w:bidi w:val="0"/>
              <w:jc w:val="center"/>
              <w:rPr>
                <w:rFonts w:cs="Arial"/>
                <w:b/>
                <w:bCs/>
                <w:color w:val="F79443"/>
                <w:sz w:val="16"/>
                <w:szCs w:val="16"/>
              </w:rPr>
            </w:pPr>
            <w:r>
              <w:rPr>
                <w:rFonts w:cs="Arial"/>
                <w:b/>
                <w:bCs/>
                <w:color w:val="F79443"/>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F1759" w:rsidP="00D82745">
            <w:pPr>
              <w:bidi w:val="0"/>
              <w:jc w:val="center"/>
              <w:rPr>
                <w:rFonts w:cs="Arial"/>
                <w:b/>
                <w:bCs/>
                <w:color w:val="F79443"/>
                <w:sz w:val="16"/>
                <w:szCs w:val="16"/>
              </w:rPr>
            </w:pPr>
            <w:r>
              <w:rPr>
                <w:rFonts w:cs="Arial"/>
                <w:b/>
                <w:bCs/>
                <w:color w:val="F79443"/>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F1759" w:rsidP="00D82745">
            <w:pPr>
              <w:bidi w:val="0"/>
              <w:jc w:val="center"/>
              <w:rPr>
                <w:rFonts w:cs="Arial"/>
                <w:b/>
                <w:bCs/>
                <w:color w:val="F79443"/>
                <w:sz w:val="16"/>
                <w:szCs w:val="16"/>
              </w:rPr>
            </w:pPr>
            <w:r>
              <w:rPr>
                <w:rFonts w:cs="Arial"/>
                <w:b/>
                <w:bCs/>
                <w:color w:val="F79443"/>
                <w:sz w:val="16"/>
                <w:szCs w:val="16"/>
              </w:rPr>
              <w:t>-</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F1759" w:rsidP="00D82745">
            <w:pPr>
              <w:bidi w:val="0"/>
              <w:jc w:val="center"/>
              <w:rPr>
                <w:rFonts w:cs="Arial"/>
                <w:b/>
                <w:bCs/>
                <w:color w:val="F79443"/>
                <w:sz w:val="16"/>
                <w:szCs w:val="16"/>
              </w:rPr>
            </w:pPr>
            <w:r>
              <w:rPr>
                <w:rFonts w:cs="Arial"/>
                <w:b/>
                <w:bCs/>
                <w:color w:val="F79443"/>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F1759" w:rsidP="00D82745">
            <w:pPr>
              <w:bidi w:val="0"/>
              <w:jc w:val="center"/>
              <w:rPr>
                <w:rFonts w:cs="Arial"/>
                <w:b/>
                <w:bCs/>
                <w:color w:val="F79443"/>
                <w:sz w:val="16"/>
                <w:szCs w:val="16"/>
              </w:rPr>
            </w:pPr>
            <w:r>
              <w:rPr>
                <w:rFonts w:cs="Arial"/>
                <w:b/>
                <w:bCs/>
                <w:color w:val="F79443"/>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F1759" w:rsidP="00D82745">
            <w:pPr>
              <w:bidi w:val="0"/>
              <w:jc w:val="center"/>
              <w:rPr>
                <w:rFonts w:cs="Arial"/>
                <w:b/>
                <w:bCs/>
                <w:color w:val="F79443"/>
                <w:sz w:val="16"/>
                <w:szCs w:val="16"/>
              </w:rPr>
            </w:pPr>
            <w:r>
              <w:rPr>
                <w:rFonts w:cs="Arial"/>
                <w:b/>
                <w:bCs/>
                <w:color w:val="F79443"/>
                <w:sz w:val="16"/>
                <w:szCs w:val="16"/>
              </w:rPr>
              <w:t>-</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F1759" w:rsidP="00D82745">
            <w:pPr>
              <w:bidi w:val="0"/>
              <w:jc w:val="center"/>
              <w:rPr>
                <w:rFonts w:cs="Arial"/>
                <w:b/>
                <w:bCs/>
                <w:color w:val="F79443"/>
                <w:sz w:val="16"/>
                <w:szCs w:val="16"/>
              </w:rPr>
            </w:pPr>
            <w:r>
              <w:rPr>
                <w:rFonts w:cs="Arial"/>
                <w:b/>
                <w:bCs/>
                <w:color w:val="F79443"/>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F79443"/>
                <w:sz w:val="16"/>
                <w:szCs w:val="16"/>
              </w:rPr>
            </w:pPr>
            <w:r>
              <w:rPr>
                <w:rFonts w:cs="Arial"/>
                <w:b/>
                <w:bCs/>
                <w:color w:val="F79443"/>
                <w:sz w:val="16"/>
                <w:szCs w:val="16"/>
              </w:rPr>
              <w:t>64%</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F79443"/>
                <w:sz w:val="16"/>
                <w:szCs w:val="16"/>
              </w:rPr>
            </w:pPr>
            <w:r>
              <w:rPr>
                <w:rFonts w:cs="Arial"/>
                <w:b/>
                <w:bCs/>
                <w:color w:val="F79443"/>
                <w:sz w:val="16"/>
                <w:szCs w:val="16"/>
              </w:rPr>
              <w:t>57%</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F79443"/>
                <w:sz w:val="16"/>
                <w:szCs w:val="16"/>
              </w:rPr>
            </w:pPr>
            <w:r>
              <w:rPr>
                <w:rFonts w:cs="Arial"/>
                <w:b/>
                <w:bCs/>
                <w:color w:val="F79443"/>
                <w:sz w:val="16"/>
                <w:szCs w:val="16"/>
              </w:rPr>
              <w:t>59%</w:t>
            </w:r>
          </w:p>
        </w:tc>
        <w:tc>
          <w:tcPr>
            <w:tcW w:w="246" w:type="dxa"/>
            <w:tcBorders>
              <w:top w:val="nil"/>
              <w:left w:val="single" w:sz="4" w:space="0" w:color="808080" w:themeColor="background1" w:themeShade="80"/>
              <w:bottom w:val="nil"/>
              <w:right w:val="single" w:sz="12" w:space="0" w:color="808080" w:themeColor="background1" w:themeShade="80"/>
            </w:tcBorders>
            <w:shd w:val="clear" w:color="auto" w:fill="auto"/>
          </w:tcPr>
          <w:p w:rsidR="00D82745" w:rsidRPr="00DA2518" w:rsidRDefault="00D82745" w:rsidP="00D82745">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D82745" w:rsidRPr="00DA2518" w:rsidRDefault="00D82745" w:rsidP="00D82745">
            <w:pPr>
              <w:rPr>
                <w:rFonts w:ascii="Arial" w:hAnsi="Arial" w:cs="Arial"/>
                <w:b/>
                <w:bCs/>
                <w:color w:val="A1A1A1"/>
                <w:sz w:val="16"/>
                <w:szCs w:val="16"/>
                <w:rtl/>
              </w:rPr>
            </w:pPr>
            <w:r w:rsidRPr="00DA2518">
              <w:rPr>
                <w:rFonts w:ascii="Arial" w:hAnsi="Arial" w:cs="Arial"/>
                <w:b/>
                <w:bCs/>
                <w:color w:val="A1A1A1"/>
                <w:sz w:val="16"/>
                <w:szCs w:val="16"/>
                <w:rtl/>
              </w:rPr>
              <w:t>י'-י"א</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F1759" w:rsidP="00D82745">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F1759" w:rsidP="00D82745">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F1759" w:rsidP="00D82745">
            <w:pPr>
              <w:bidi w:val="0"/>
              <w:jc w:val="center"/>
              <w:rPr>
                <w:rFonts w:cs="Arial"/>
                <w:b/>
                <w:bCs/>
                <w:color w:val="A1A1A1"/>
                <w:sz w:val="16"/>
                <w:szCs w:val="16"/>
              </w:rPr>
            </w:pPr>
            <w:r>
              <w:rPr>
                <w:rFonts w:cs="Arial"/>
                <w:b/>
                <w:bCs/>
                <w:color w:val="A1A1A1"/>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F1759" w:rsidP="00D82745">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F1759" w:rsidP="00D82745">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F1759" w:rsidP="00D82745">
            <w:pPr>
              <w:bidi w:val="0"/>
              <w:jc w:val="center"/>
              <w:rPr>
                <w:rFonts w:cs="Arial"/>
                <w:b/>
                <w:bCs/>
                <w:color w:val="A1A1A1"/>
                <w:sz w:val="16"/>
                <w:szCs w:val="16"/>
              </w:rPr>
            </w:pPr>
            <w:r>
              <w:rPr>
                <w:rFonts w:cs="Arial"/>
                <w:b/>
                <w:bCs/>
                <w:color w:val="A1A1A1"/>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F1759" w:rsidP="00D82745">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A1A1A1"/>
                <w:sz w:val="16"/>
                <w:szCs w:val="16"/>
              </w:rPr>
            </w:pPr>
            <w:r>
              <w:rPr>
                <w:rFonts w:cs="Arial"/>
                <w:b/>
                <w:bCs/>
                <w:color w:val="A1A1A1"/>
                <w:sz w:val="16"/>
                <w:szCs w:val="16"/>
              </w:rPr>
              <w:t>63%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A1A1A1"/>
                <w:sz w:val="16"/>
                <w:szCs w:val="16"/>
              </w:rPr>
            </w:pPr>
            <w:r>
              <w:rPr>
                <w:rFonts w:cs="Arial"/>
                <w:b/>
                <w:bCs/>
                <w:color w:val="A1A1A1"/>
                <w:sz w:val="16"/>
                <w:szCs w:val="16"/>
              </w:rPr>
              <w:t>60%</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DA2518" w:rsidRDefault="00F35C3B" w:rsidP="00D82745">
            <w:pPr>
              <w:bidi w:val="0"/>
              <w:jc w:val="center"/>
              <w:rPr>
                <w:rFonts w:cs="Arial"/>
                <w:b/>
                <w:bCs/>
                <w:color w:val="A1A1A1"/>
                <w:sz w:val="16"/>
                <w:szCs w:val="16"/>
              </w:rPr>
            </w:pPr>
            <w:r>
              <w:rPr>
                <w:rFonts w:cs="Arial"/>
                <w:b/>
                <w:bCs/>
                <w:color w:val="A1A1A1"/>
                <w:sz w:val="16"/>
                <w:szCs w:val="16"/>
              </w:rPr>
              <w:t>64%</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D82745" w:rsidRPr="00DA2518" w:rsidRDefault="00D82745" w:rsidP="00D82745">
            <w:pPr>
              <w:jc w:val="center"/>
              <w:rPr>
                <w:rtl/>
              </w:rPr>
            </w:pPr>
          </w:p>
        </w:tc>
      </w:tr>
      <w:bookmarkEnd w:id="1326"/>
      <w:bookmarkEnd w:id="1327"/>
      <w:tr w:rsidR="00D82745" w:rsidRPr="00DA2518" w:rsidTr="00D82745">
        <w:trPr>
          <w:trHeight w:val="262"/>
        </w:trPr>
        <w:tc>
          <w:tcPr>
            <w:tcW w:w="5503" w:type="dxa"/>
            <w:gridSpan w:val="12"/>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D82745" w:rsidRPr="00DA2518" w:rsidRDefault="00D82745" w:rsidP="00AD368E">
            <w:pPr>
              <w:jc w:val="center"/>
              <w:rPr>
                <w:rtl/>
              </w:rPr>
            </w:pPr>
          </w:p>
        </w:tc>
        <w:tc>
          <w:tcPr>
            <w:tcW w:w="5540" w:type="dxa"/>
            <w:gridSpan w:val="12"/>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D82745" w:rsidRPr="00DA2518" w:rsidRDefault="00D82745" w:rsidP="00AD368E">
            <w:pPr>
              <w:jc w:val="center"/>
              <w:rPr>
                <w:rtl/>
              </w:rPr>
            </w:pPr>
          </w:p>
        </w:tc>
      </w:tr>
    </w:tbl>
    <w:p w:rsidR="006B26FC" w:rsidRPr="00CF6405" w:rsidRDefault="006B26FC">
      <w:pPr>
        <w:bidi w:val="0"/>
        <w:rPr>
          <w:rFonts w:ascii="Arial" w:eastAsia="Times New Roman" w:hAnsi="Arial" w:cs="Arial"/>
          <w:sz w:val="16"/>
          <w:szCs w:val="16"/>
          <w:lang w:val="x-none" w:eastAsia="x-none"/>
        </w:rPr>
      </w:pPr>
      <w:r w:rsidRPr="00CF6405">
        <w:rPr>
          <w:rFonts w:ascii="Arial" w:eastAsia="Times New Roman" w:hAnsi="Arial" w:cs="Arial"/>
          <w:sz w:val="16"/>
          <w:szCs w:val="16"/>
          <w:rtl/>
          <w:lang w:val="x-none" w:eastAsia="x-none"/>
        </w:rPr>
        <w:br w:type="page"/>
      </w:r>
    </w:p>
    <w:p w:rsidR="00D37339" w:rsidRPr="00A007FF" w:rsidRDefault="00D37339" w:rsidP="00D37339">
      <w:pPr>
        <w:pStyle w:val="SubSectionHeader"/>
        <w:ind w:left="9"/>
        <w:rPr>
          <w:iCs/>
          <w:sz w:val="26"/>
          <w:szCs w:val="26"/>
          <w:rtl/>
        </w:rPr>
      </w:pPr>
      <w:r w:rsidRPr="00164D07">
        <w:rPr>
          <w:rtl/>
        </w:rPr>
        <w:lastRenderedPageBreak/>
        <w:t xml:space="preserve">נתוני המדד המסכם וההיגדים המרכיבים אותו </w:t>
      </w:r>
      <w:r>
        <w:rPr>
          <w:rtl/>
        </w:rPr>
        <w:t>(תשע"ז)</w:t>
      </w:r>
    </w:p>
    <w:p w:rsidR="005452DF" w:rsidRPr="00A007FF" w:rsidRDefault="005452DF" w:rsidP="00A45BCC">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בתרשים</w:t>
      </w:r>
      <w:r>
        <w:rPr>
          <w:rFonts w:ascii="Arial" w:eastAsia="Times New Roman" w:hAnsi="Arial" w:cs="Arial" w:hint="cs"/>
          <w:rtl/>
          <w:lang w:val="x-none" w:eastAsia="x-none"/>
        </w:rPr>
        <w:t xml:space="preserve"> </w:t>
      </w:r>
      <w:r w:rsidR="00A45BCC">
        <w:rPr>
          <w:rFonts w:ascii="Arial" w:eastAsia="Times New Roman" w:hAnsi="Arial" w:cs="Arial" w:hint="cs"/>
          <w:rtl/>
          <w:lang w:val="x-none" w:eastAsia="x-none"/>
        </w:rPr>
        <w:t>51</w:t>
      </w:r>
      <w:r w:rsidRPr="00A007FF">
        <w:rPr>
          <w:rFonts w:ascii="Arial" w:eastAsia="Times New Roman" w:hAnsi="Arial" w:cs="Arial"/>
          <w:rtl/>
          <w:lang w:val="x-none" w:eastAsia="x-none"/>
        </w:rPr>
        <w:t xml:space="preserve"> מוצגים נתוני המדד המסכם "קבלת הערכה ומשוב מקדמי למידה מהמורים" וההיגדים המרכיבים אותו </w:t>
      </w:r>
      <w:r>
        <w:rPr>
          <w:rFonts w:ascii="Arial" w:eastAsia="Times New Roman" w:hAnsi="Arial" w:cs="Arial"/>
          <w:rtl/>
          <w:lang w:val="x-none" w:eastAsia="x-none"/>
        </w:rPr>
        <w:t xml:space="preserve">בשנה"ל </w:t>
      </w:r>
      <w:r w:rsidR="006A24F6">
        <w:rPr>
          <w:rFonts w:ascii="Arial" w:eastAsia="Times New Roman" w:hAnsi="Arial" w:cs="Arial"/>
          <w:rtl/>
          <w:lang w:val="x-none" w:eastAsia="x-none"/>
        </w:rPr>
        <w:t>תשע"ז</w:t>
      </w:r>
      <w:r>
        <w:rPr>
          <w:rFonts w:ascii="Arial" w:eastAsia="Times New Roman" w:hAnsi="Arial" w:cs="Arial" w:hint="cs"/>
          <w:rtl/>
          <w:lang w:val="x-none" w:eastAsia="x-none"/>
        </w:rPr>
        <w:t>,</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 xml:space="preserve">לפי </w:t>
      </w:r>
      <w:r>
        <w:rPr>
          <w:rFonts w:ascii="Arial" w:eastAsia="Times New Roman" w:hAnsi="Arial" w:cs="Arial"/>
          <w:rtl/>
          <w:lang w:eastAsia="x-none"/>
        </w:rPr>
        <w:t>שכבות</w:t>
      </w:r>
      <w:r>
        <w:rPr>
          <w:rFonts w:ascii="Arial" w:eastAsia="Times New Roman" w:hAnsi="Arial" w:cs="Arial"/>
          <w:rtl/>
          <w:lang w:val="x-none" w:eastAsia="x-none"/>
        </w:rPr>
        <w:t xml:space="preserve"> גיל בעבור כלל </w:t>
      </w:r>
      <w:r w:rsidR="00114A43">
        <w:rPr>
          <w:rFonts w:ascii="Arial" w:eastAsia="Times New Roman" w:hAnsi="Arial" w:cs="Arial"/>
          <w:rtl/>
          <w:lang w:val="x-none" w:eastAsia="x-none"/>
        </w:rPr>
        <w:t>בתי הספר דוברי הערבית</w:t>
      </w:r>
      <w:r>
        <w:rPr>
          <w:rFonts w:ascii="Arial" w:eastAsia="Times New Roman" w:hAnsi="Arial" w:cs="Arial"/>
          <w:rtl/>
          <w:lang w:val="x-none" w:eastAsia="x-none"/>
        </w:rPr>
        <w:t>, וכן בחלוקה לפי מגזרים בקרב דוברי ערבית: מגזר ערבי, מגזר דרוזי ומגזר בדואי דרום</w:t>
      </w:r>
      <w:r>
        <w:rPr>
          <w:rFonts w:ascii="Arial" w:eastAsia="Times New Roman" w:hAnsi="Arial" w:cs="Arial"/>
          <w:lang w:eastAsia="x-none"/>
        </w:rPr>
        <w:t xml:space="preserve"> </w:t>
      </w:r>
      <w:r w:rsidRPr="00A007FF">
        <w:rPr>
          <w:rFonts w:ascii="Arial" w:eastAsia="Times New Roman" w:hAnsi="Arial" w:cs="Arial"/>
          <w:rtl/>
          <w:lang w:val="x-none" w:eastAsia="x-none"/>
        </w:rPr>
        <w:t>(</w:t>
      </w:r>
      <w:r>
        <w:rPr>
          <w:rFonts w:ascii="Arial" w:eastAsia="Times New Roman" w:hAnsi="Arial" w:cs="Arial"/>
          <w:rtl/>
          <w:lang w:val="x-none" w:eastAsia="x-none"/>
        </w:rPr>
        <w:t xml:space="preserve">לפירוט נוסף </w:t>
      </w:r>
      <w:r>
        <w:rPr>
          <w:rFonts w:ascii="Arial" w:eastAsia="Times New Roman" w:hAnsi="Arial" w:cs="Arial" w:hint="cs"/>
          <w:rtl/>
          <w:lang w:val="x-none" w:eastAsia="x-none"/>
        </w:rPr>
        <w:t>ראו</w:t>
      </w:r>
      <w:r w:rsidRPr="00A007FF">
        <w:rPr>
          <w:rFonts w:ascii="Arial" w:eastAsia="Times New Roman" w:hAnsi="Arial" w:cs="Arial"/>
          <w:rtl/>
          <w:lang w:val="x-none" w:eastAsia="x-none"/>
        </w:rPr>
        <w:t xml:space="preserve"> נספח 2).</w:t>
      </w:r>
    </w:p>
    <w:p w:rsidR="005452DF" w:rsidRDefault="005452DF" w:rsidP="006A6897">
      <w:pPr>
        <w:pStyle w:val="a9"/>
        <w:numPr>
          <w:ilvl w:val="0"/>
          <w:numId w:val="4"/>
        </w:numPr>
        <w:ind w:left="1077" w:hanging="1077"/>
        <w:rPr>
          <w:rFonts w:asciiTheme="minorBidi" w:hAnsiTheme="minorBidi" w:cs="Arial"/>
          <w:lang w:val="en-US"/>
        </w:rPr>
      </w:pPr>
      <w:bookmarkStart w:id="1328" w:name="_Toc364679431"/>
      <w:bookmarkStart w:id="1329" w:name="_Toc364680147"/>
      <w:bookmarkStart w:id="1330" w:name="_Toc364683176"/>
      <w:bookmarkStart w:id="1331" w:name="_Toc364864527"/>
      <w:r w:rsidRPr="00D81035">
        <w:rPr>
          <w:rFonts w:asciiTheme="minorBidi" w:hAnsiTheme="minorBidi" w:cs="Arial"/>
          <w:rtl/>
        </w:rPr>
        <w:t xml:space="preserve">דיווחי התלמידים על קבלת הערכה ומשוב מקדמי למידה מהמורים: שיעורי המסכימים (באחוזים) עם הנאמר בהיגדים </w:t>
      </w:r>
      <w:r>
        <w:rPr>
          <w:rFonts w:asciiTheme="minorBidi" w:hAnsiTheme="minorBidi" w:cs="Arial"/>
          <w:rtl/>
        </w:rPr>
        <w:t xml:space="preserve">לפי </w:t>
      </w:r>
      <w:r>
        <w:rPr>
          <w:rFonts w:asciiTheme="minorBidi" w:hAnsiTheme="minorBidi" w:cs="Arial" w:hint="cs"/>
          <w:rtl/>
        </w:rPr>
        <w:t>מגזר</w:t>
      </w:r>
      <w:r>
        <w:rPr>
          <w:rFonts w:asciiTheme="minorBidi" w:hAnsiTheme="minorBidi" w:cs="Arial"/>
          <w:rtl/>
        </w:rPr>
        <w:t xml:space="preserve"> ושכבות גיל (</w:t>
      </w:r>
      <w:r w:rsidR="006A24F6">
        <w:rPr>
          <w:rFonts w:asciiTheme="minorBidi" w:hAnsiTheme="minorBidi" w:cs="Arial"/>
          <w:rtl/>
        </w:rPr>
        <w:t>תשע"ז</w:t>
      </w:r>
      <w:r>
        <w:rPr>
          <w:rFonts w:asciiTheme="minorBidi" w:hAnsiTheme="minorBidi" w:cs="Arial"/>
          <w:rtl/>
        </w:rPr>
        <w:t>)</w:t>
      </w:r>
      <w:bookmarkEnd w:id="1328"/>
      <w:bookmarkEnd w:id="1329"/>
      <w:bookmarkEnd w:id="1330"/>
      <w:bookmarkEnd w:id="1331"/>
    </w:p>
    <w:tbl>
      <w:tblPr>
        <w:tblStyle w:val="TableGrid115"/>
        <w:tblW w:w="9652" w:type="dxa"/>
        <w:jc w:val="center"/>
        <w:tblLook w:val="04A0" w:firstRow="1" w:lastRow="0" w:firstColumn="1" w:lastColumn="0" w:noHBand="0" w:noVBand="1"/>
      </w:tblPr>
      <w:tblGrid>
        <w:gridCol w:w="951"/>
        <w:gridCol w:w="24"/>
        <w:gridCol w:w="1654"/>
        <w:gridCol w:w="25"/>
        <w:gridCol w:w="1657"/>
        <w:gridCol w:w="46"/>
        <w:gridCol w:w="4958"/>
        <w:gridCol w:w="10"/>
        <w:gridCol w:w="327"/>
      </w:tblGrid>
      <w:tr w:rsidR="005452DF" w:rsidRPr="00DA2518" w:rsidTr="00CD6540">
        <w:trPr>
          <w:trHeight w:val="303"/>
          <w:jc w:val="center"/>
        </w:trPr>
        <w:tc>
          <w:tcPr>
            <w:tcW w:w="9652" w:type="dxa"/>
            <w:gridSpan w:val="9"/>
            <w:tcBorders>
              <w:top w:val="single" w:sz="12" w:space="0" w:color="auto"/>
              <w:left w:val="single" w:sz="12" w:space="0" w:color="auto"/>
              <w:bottom w:val="single" w:sz="12" w:space="0" w:color="auto"/>
              <w:right w:val="single" w:sz="12" w:space="0" w:color="auto"/>
            </w:tcBorders>
            <w:shd w:val="clear" w:color="auto" w:fill="C2D69B"/>
          </w:tcPr>
          <w:p w:rsidR="005452DF" w:rsidRPr="00DA2518" w:rsidRDefault="005452DF" w:rsidP="0042615E">
            <w:pPr>
              <w:spacing w:line="300" w:lineRule="exact"/>
              <w:ind w:left="28"/>
              <w:jc w:val="center"/>
              <w:rPr>
                <w:rFonts w:ascii="Arial" w:eastAsia="Times New Roman" w:hAnsi="Arial" w:cs="Arial"/>
                <w:b/>
                <w:bCs/>
                <w:sz w:val="20"/>
                <w:szCs w:val="20"/>
                <w:rtl/>
                <w:lang w:val="x-none" w:eastAsia="x-none"/>
              </w:rPr>
            </w:pPr>
            <w:r w:rsidRPr="00DA2518">
              <w:rPr>
                <w:rFonts w:ascii="Arial" w:eastAsia="Times New Roman" w:hAnsi="Arial" w:cs="Arial" w:hint="cs"/>
                <w:b/>
                <w:bCs/>
                <w:sz w:val="20"/>
                <w:szCs w:val="20"/>
                <w:rtl/>
                <w:lang w:val="x-none" w:eastAsia="x-none"/>
              </w:rPr>
              <w:t xml:space="preserve">כלל </w:t>
            </w:r>
            <w:r w:rsidRPr="00DA2518">
              <w:rPr>
                <w:rFonts w:ascii="Arial" w:eastAsia="Times New Roman" w:hAnsi="Arial" w:cs="Arial"/>
                <w:b/>
                <w:bCs/>
                <w:sz w:val="20"/>
                <w:szCs w:val="20"/>
                <w:rtl/>
                <w:lang w:val="x-none" w:eastAsia="x-none"/>
              </w:rPr>
              <w:t>בתי ספר דוברי ערבית</w:t>
            </w:r>
          </w:p>
        </w:tc>
      </w:tr>
      <w:tr w:rsidR="005452DF" w:rsidRPr="00DA2518" w:rsidTr="0042615E">
        <w:trPr>
          <w:trHeight w:hRule="exact" w:val="172"/>
          <w:jc w:val="center"/>
        </w:trPr>
        <w:tc>
          <w:tcPr>
            <w:tcW w:w="975" w:type="dxa"/>
            <w:gridSpan w:val="2"/>
            <w:tcBorders>
              <w:top w:val="single" w:sz="12" w:space="0" w:color="auto"/>
              <w:left w:val="single" w:sz="12" w:space="0" w:color="auto"/>
              <w:bottom w:val="nil"/>
              <w:right w:val="nil"/>
            </w:tcBorders>
            <w:shd w:val="clear" w:color="auto" w:fill="auto"/>
            <w:vAlign w:val="bottom"/>
          </w:tcPr>
          <w:p w:rsidR="005452DF" w:rsidRPr="00DA2518" w:rsidRDefault="005452DF" w:rsidP="0042615E">
            <w:pPr>
              <w:spacing w:line="180" w:lineRule="exact"/>
              <w:ind w:left="28"/>
              <w:jc w:val="center"/>
              <w:rPr>
                <w:rFonts w:ascii="Arial" w:eastAsia="Times New Roman" w:hAnsi="Arial" w:cs="Arial"/>
                <w:b/>
                <w:bCs/>
                <w:sz w:val="20"/>
                <w:szCs w:val="20"/>
                <w:rtl/>
                <w:lang w:val="x-none" w:eastAsia="x-none"/>
              </w:rPr>
            </w:pPr>
          </w:p>
        </w:tc>
        <w:tc>
          <w:tcPr>
            <w:tcW w:w="1654" w:type="dxa"/>
            <w:tcBorders>
              <w:top w:val="single" w:sz="12" w:space="0" w:color="auto"/>
              <w:left w:val="nil"/>
              <w:bottom w:val="nil"/>
              <w:right w:val="nil"/>
            </w:tcBorders>
            <w:shd w:val="clear" w:color="auto" w:fill="auto"/>
            <w:vAlign w:val="bottom"/>
          </w:tcPr>
          <w:p w:rsidR="005452DF" w:rsidRPr="00DA2518" w:rsidRDefault="005452DF" w:rsidP="0042615E">
            <w:pPr>
              <w:spacing w:line="120" w:lineRule="exact"/>
              <w:ind w:left="28"/>
              <w:jc w:val="center"/>
              <w:rPr>
                <w:rFonts w:ascii="Arial" w:eastAsia="Times New Roman" w:hAnsi="Arial" w:cs="Arial"/>
                <w:sz w:val="16"/>
                <w:szCs w:val="16"/>
                <w:rtl/>
                <w:lang w:val="x-none" w:eastAsia="x-none"/>
              </w:rPr>
            </w:pPr>
            <w:r w:rsidRPr="00DA2518">
              <w:rPr>
                <w:rFonts w:ascii="Arial" w:eastAsia="Times New Roman" w:hAnsi="Arial" w:cs="Arial" w:hint="cs"/>
                <w:sz w:val="16"/>
                <w:szCs w:val="16"/>
                <w:rtl/>
                <w:lang w:val="x-none" w:eastAsia="x-none"/>
              </w:rPr>
              <w:t>מדד מסכם</w:t>
            </w:r>
          </w:p>
        </w:tc>
        <w:tc>
          <w:tcPr>
            <w:tcW w:w="1682" w:type="dxa"/>
            <w:gridSpan w:val="2"/>
            <w:tcBorders>
              <w:top w:val="single" w:sz="12" w:space="0" w:color="auto"/>
              <w:left w:val="nil"/>
              <w:bottom w:val="nil"/>
              <w:right w:val="nil"/>
            </w:tcBorders>
            <w:shd w:val="clear" w:color="auto" w:fill="auto"/>
            <w:vAlign w:val="bottom"/>
          </w:tcPr>
          <w:p w:rsidR="005452DF" w:rsidRPr="00DA2518" w:rsidRDefault="005452DF" w:rsidP="0042615E">
            <w:pPr>
              <w:spacing w:line="120" w:lineRule="exact"/>
              <w:ind w:left="28"/>
              <w:jc w:val="center"/>
              <w:rPr>
                <w:rFonts w:ascii="Arial" w:eastAsia="Times New Roman" w:hAnsi="Arial" w:cs="Arial"/>
                <w:sz w:val="16"/>
                <w:szCs w:val="16"/>
                <w:rtl/>
                <w:lang w:val="x-none" w:eastAsia="x-none"/>
              </w:rPr>
            </w:pPr>
          </w:p>
        </w:tc>
        <w:tc>
          <w:tcPr>
            <w:tcW w:w="5004" w:type="dxa"/>
            <w:gridSpan w:val="2"/>
            <w:tcBorders>
              <w:top w:val="single" w:sz="12" w:space="0" w:color="auto"/>
              <w:left w:val="nil"/>
              <w:bottom w:val="nil"/>
              <w:right w:val="nil"/>
            </w:tcBorders>
            <w:shd w:val="clear" w:color="auto" w:fill="auto"/>
            <w:vAlign w:val="bottom"/>
          </w:tcPr>
          <w:p w:rsidR="005452DF" w:rsidRPr="00DA2518" w:rsidRDefault="005452DF" w:rsidP="0042615E">
            <w:pPr>
              <w:spacing w:line="120" w:lineRule="exact"/>
              <w:ind w:left="28"/>
              <w:jc w:val="center"/>
              <w:rPr>
                <w:rFonts w:ascii="Arial" w:eastAsia="Times New Roman" w:hAnsi="Arial" w:cs="Arial"/>
                <w:sz w:val="16"/>
                <w:szCs w:val="16"/>
                <w:rtl/>
                <w:lang w:val="x-none" w:eastAsia="x-none"/>
              </w:rPr>
            </w:pPr>
            <w:r w:rsidRPr="00DA2518">
              <w:rPr>
                <w:rFonts w:ascii="Arial" w:eastAsia="Times New Roman" w:hAnsi="Arial" w:cs="Arial" w:hint="cs"/>
                <w:sz w:val="16"/>
                <w:szCs w:val="16"/>
                <w:rtl/>
                <w:lang w:val="x-none" w:eastAsia="x-none"/>
              </w:rPr>
              <w:t>ההיגדים המרכיבים את המדד</w:t>
            </w:r>
          </w:p>
        </w:tc>
        <w:tc>
          <w:tcPr>
            <w:tcW w:w="337" w:type="dxa"/>
            <w:gridSpan w:val="2"/>
            <w:tcBorders>
              <w:top w:val="single" w:sz="12" w:space="0" w:color="auto"/>
              <w:left w:val="nil"/>
              <w:bottom w:val="nil"/>
              <w:right w:val="single" w:sz="12" w:space="0" w:color="auto"/>
            </w:tcBorders>
            <w:shd w:val="clear" w:color="auto" w:fill="auto"/>
            <w:vAlign w:val="bottom"/>
          </w:tcPr>
          <w:p w:rsidR="005452DF" w:rsidRPr="00DA2518" w:rsidRDefault="005452DF" w:rsidP="0042615E">
            <w:pPr>
              <w:spacing w:line="180" w:lineRule="exact"/>
              <w:ind w:left="28"/>
              <w:jc w:val="center"/>
              <w:rPr>
                <w:rFonts w:ascii="Arial" w:eastAsia="Times New Roman" w:hAnsi="Arial" w:cs="Arial"/>
                <w:b/>
                <w:bCs/>
                <w:sz w:val="20"/>
                <w:szCs w:val="20"/>
                <w:rtl/>
                <w:lang w:val="x-none" w:eastAsia="x-none"/>
              </w:rPr>
            </w:pPr>
          </w:p>
        </w:tc>
      </w:tr>
      <w:tr w:rsidR="005452DF" w:rsidRPr="00DA2518" w:rsidTr="0042615E">
        <w:trPr>
          <w:trHeight w:val="2412"/>
          <w:jc w:val="center"/>
        </w:trPr>
        <w:tc>
          <w:tcPr>
            <w:tcW w:w="9652" w:type="dxa"/>
            <w:gridSpan w:val="9"/>
            <w:tcBorders>
              <w:top w:val="nil"/>
              <w:left w:val="single" w:sz="12" w:space="0" w:color="auto"/>
              <w:bottom w:val="nil"/>
              <w:right w:val="single" w:sz="12" w:space="0" w:color="auto"/>
            </w:tcBorders>
            <w:shd w:val="clear" w:color="auto" w:fill="auto"/>
          </w:tcPr>
          <w:p w:rsidR="005452DF" w:rsidRPr="00DA2518" w:rsidRDefault="005452DF" w:rsidP="0042615E">
            <w:pPr>
              <w:rPr>
                <w:rtl/>
              </w:rPr>
            </w:pPr>
            <w:bookmarkStart w:id="1332" w:name="MP_GRAPH_T_Feedbac_GH_9_G"/>
            <w:r w:rsidRPr="00DA2518">
              <w:rPr>
                <w:rFonts w:ascii="Arial" w:eastAsia="Times New Roman" w:hAnsi="Arial" w:cs="Arial" w:hint="cs"/>
                <w:noProof/>
                <w:sz w:val="24"/>
                <w:szCs w:val="16"/>
              </w:rPr>
              <w:drawing>
                <wp:inline distT="0" distB="0" distL="0" distR="0" wp14:anchorId="37E8AC19" wp14:editId="741EFEE4">
                  <wp:extent cx="5972175" cy="1514475"/>
                  <wp:effectExtent l="0" t="0" r="0" b="0"/>
                  <wp:docPr id="8"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bookmarkEnd w:id="1332"/>
          </w:p>
        </w:tc>
      </w:tr>
      <w:tr w:rsidR="005452DF" w:rsidRPr="00DA2518" w:rsidTr="0042615E">
        <w:trPr>
          <w:trHeight w:val="165"/>
          <w:jc w:val="center"/>
        </w:trPr>
        <w:tc>
          <w:tcPr>
            <w:tcW w:w="9652" w:type="dxa"/>
            <w:gridSpan w:val="9"/>
            <w:tcBorders>
              <w:top w:val="nil"/>
              <w:left w:val="single" w:sz="12" w:space="0" w:color="auto"/>
              <w:bottom w:val="single" w:sz="12" w:space="0" w:color="auto"/>
              <w:right w:val="single" w:sz="12" w:space="0" w:color="auto"/>
            </w:tcBorders>
            <w:shd w:val="clear" w:color="auto" w:fill="auto"/>
          </w:tcPr>
          <w:p w:rsidR="005452DF" w:rsidRPr="00DA2518" w:rsidRDefault="005452DF" w:rsidP="0042615E">
            <w:pPr>
              <w:rPr>
                <w:sz w:val="14"/>
                <w:szCs w:val="14"/>
                <w:rtl/>
              </w:rPr>
            </w:pPr>
            <w:r w:rsidRPr="00DA2518">
              <w:rPr>
                <w:rFonts w:hint="cs"/>
                <w:color w:val="A6A6A6" w:themeColor="background1" w:themeShade="A6"/>
                <w:sz w:val="14"/>
                <w:szCs w:val="14"/>
                <w:rtl/>
              </w:rPr>
              <w:t xml:space="preserve">כלל </w:t>
            </w:r>
            <w:r w:rsidR="00114A43">
              <w:rPr>
                <w:rFonts w:hint="cs"/>
                <w:color w:val="A6A6A6" w:themeColor="background1" w:themeShade="A6"/>
                <w:sz w:val="14"/>
                <w:szCs w:val="14"/>
                <w:rtl/>
              </w:rPr>
              <w:t>בתי הספר דוברי הערבית</w:t>
            </w:r>
            <w:r w:rsidRPr="00DA2518">
              <w:rPr>
                <w:rFonts w:hint="cs"/>
                <w:color w:val="A6A6A6" w:themeColor="background1" w:themeShade="A6"/>
                <w:sz w:val="14"/>
                <w:szCs w:val="14"/>
                <w:rtl/>
              </w:rPr>
              <w:t xml:space="preserve">,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5452DF" w:rsidRPr="00DA2518" w:rsidTr="00CD6540">
        <w:trPr>
          <w:trHeight w:val="138"/>
          <w:jc w:val="center"/>
        </w:trPr>
        <w:tc>
          <w:tcPr>
            <w:tcW w:w="9652" w:type="dxa"/>
            <w:gridSpan w:val="9"/>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5452DF" w:rsidRPr="00DA2518" w:rsidRDefault="005452DF" w:rsidP="0042615E">
            <w:pPr>
              <w:spacing w:line="300" w:lineRule="exact"/>
              <w:ind w:left="28"/>
              <w:jc w:val="center"/>
              <w:rPr>
                <w:rFonts w:ascii="Arial" w:eastAsia="Times New Roman" w:hAnsi="Arial" w:cs="Arial"/>
                <w:b/>
                <w:bCs/>
                <w:sz w:val="20"/>
                <w:szCs w:val="20"/>
                <w:rtl/>
                <w:lang w:val="x-none" w:eastAsia="x-none"/>
              </w:rPr>
            </w:pPr>
            <w:r w:rsidRPr="00DA2518">
              <w:rPr>
                <w:rFonts w:ascii="Arial" w:eastAsia="Times New Roman" w:hAnsi="Arial" w:cs="Arial" w:hint="cs"/>
                <w:b/>
                <w:bCs/>
                <w:sz w:val="20"/>
                <w:szCs w:val="20"/>
                <w:rtl/>
                <w:lang w:val="x-none" w:eastAsia="x-none"/>
              </w:rPr>
              <w:t>מגזר ערבי</w:t>
            </w:r>
          </w:p>
        </w:tc>
      </w:tr>
      <w:tr w:rsidR="005452DF" w:rsidRPr="00DA2518" w:rsidTr="0042615E">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5452DF" w:rsidRPr="00DA2518" w:rsidRDefault="005452DF" w:rsidP="0042615E">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5452DF" w:rsidRPr="00DA2518" w:rsidRDefault="005452DF" w:rsidP="0042615E">
            <w:pPr>
              <w:spacing w:line="120" w:lineRule="exact"/>
              <w:ind w:left="28"/>
              <w:jc w:val="center"/>
              <w:rPr>
                <w:rFonts w:ascii="Arial" w:eastAsia="Times New Roman" w:hAnsi="Arial" w:cs="Arial"/>
                <w:sz w:val="16"/>
                <w:szCs w:val="16"/>
                <w:rtl/>
                <w:lang w:val="x-none" w:eastAsia="x-none"/>
              </w:rPr>
            </w:pPr>
            <w:r w:rsidRPr="00DA2518">
              <w:rPr>
                <w:rFonts w:ascii="Arial" w:eastAsia="Times New Roman" w:hAnsi="Arial" w:cs="Arial" w:hint="cs"/>
                <w:sz w:val="16"/>
                <w:szCs w:val="16"/>
                <w:rtl/>
                <w:lang w:val="x-none" w:eastAsia="x-none"/>
              </w:rPr>
              <w:t>מדד</w:t>
            </w:r>
            <w:r w:rsidRPr="00DA2518">
              <w:rPr>
                <w:rFonts w:ascii="Arial" w:eastAsia="Times New Roman" w:hAnsi="Arial" w:cs="Arial"/>
                <w:sz w:val="16"/>
                <w:szCs w:val="16"/>
                <w:rtl/>
                <w:lang w:val="x-none" w:eastAsia="x-none"/>
              </w:rPr>
              <w:t xml:space="preserve"> </w:t>
            </w:r>
            <w:r w:rsidRPr="00DA2518">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5452DF" w:rsidRPr="00DA2518" w:rsidRDefault="005452DF" w:rsidP="0042615E">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5452DF" w:rsidRPr="00DA2518" w:rsidRDefault="005452DF" w:rsidP="0042615E">
            <w:pPr>
              <w:spacing w:line="120" w:lineRule="exact"/>
              <w:ind w:left="28"/>
              <w:jc w:val="center"/>
              <w:rPr>
                <w:rFonts w:ascii="Arial" w:eastAsia="Times New Roman" w:hAnsi="Arial" w:cs="Arial"/>
                <w:sz w:val="16"/>
                <w:szCs w:val="16"/>
                <w:rtl/>
                <w:lang w:val="x-none" w:eastAsia="x-none"/>
              </w:rPr>
            </w:pPr>
            <w:r w:rsidRPr="00DA2518">
              <w:rPr>
                <w:rFonts w:ascii="Arial" w:eastAsia="Times New Roman" w:hAnsi="Arial" w:cs="Arial" w:hint="cs"/>
                <w:sz w:val="16"/>
                <w:szCs w:val="16"/>
                <w:rtl/>
                <w:lang w:val="x-none" w:eastAsia="x-none"/>
              </w:rPr>
              <w:t>ההיגדים</w:t>
            </w:r>
            <w:r w:rsidRPr="00DA2518">
              <w:rPr>
                <w:rFonts w:ascii="Arial" w:eastAsia="Times New Roman" w:hAnsi="Arial" w:cs="Arial"/>
                <w:sz w:val="16"/>
                <w:szCs w:val="16"/>
                <w:rtl/>
                <w:lang w:val="x-none" w:eastAsia="x-none"/>
              </w:rPr>
              <w:t xml:space="preserve"> </w:t>
            </w:r>
            <w:r w:rsidRPr="00DA2518">
              <w:rPr>
                <w:rFonts w:ascii="Arial" w:eastAsia="Times New Roman" w:hAnsi="Arial" w:cs="Arial" w:hint="cs"/>
                <w:sz w:val="16"/>
                <w:szCs w:val="16"/>
                <w:rtl/>
                <w:lang w:val="x-none" w:eastAsia="x-none"/>
              </w:rPr>
              <w:t>המרכיבים</w:t>
            </w:r>
            <w:r w:rsidRPr="00DA2518">
              <w:rPr>
                <w:rFonts w:ascii="Arial" w:eastAsia="Times New Roman" w:hAnsi="Arial" w:cs="Arial"/>
                <w:sz w:val="16"/>
                <w:szCs w:val="16"/>
                <w:rtl/>
                <w:lang w:val="x-none" w:eastAsia="x-none"/>
              </w:rPr>
              <w:t xml:space="preserve"> </w:t>
            </w:r>
            <w:r w:rsidRPr="00DA2518">
              <w:rPr>
                <w:rFonts w:ascii="Arial" w:eastAsia="Times New Roman" w:hAnsi="Arial" w:cs="Arial" w:hint="cs"/>
                <w:sz w:val="16"/>
                <w:szCs w:val="16"/>
                <w:rtl/>
                <w:lang w:val="x-none" w:eastAsia="x-none"/>
              </w:rPr>
              <w:t>את</w:t>
            </w:r>
            <w:r w:rsidRPr="00DA2518">
              <w:rPr>
                <w:rFonts w:ascii="Arial" w:eastAsia="Times New Roman" w:hAnsi="Arial" w:cs="Arial"/>
                <w:sz w:val="16"/>
                <w:szCs w:val="16"/>
                <w:rtl/>
                <w:lang w:val="x-none" w:eastAsia="x-none"/>
              </w:rPr>
              <w:t xml:space="preserve"> </w:t>
            </w:r>
            <w:r w:rsidRPr="00DA2518">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5452DF" w:rsidRPr="00DA2518" w:rsidRDefault="005452DF" w:rsidP="0042615E">
            <w:pPr>
              <w:spacing w:line="300" w:lineRule="exact"/>
              <w:ind w:left="28"/>
              <w:jc w:val="center"/>
              <w:rPr>
                <w:rFonts w:ascii="Arial" w:eastAsia="Times New Roman" w:hAnsi="Arial" w:cs="Arial"/>
                <w:b/>
                <w:bCs/>
                <w:sz w:val="20"/>
                <w:szCs w:val="20"/>
                <w:rtl/>
                <w:lang w:val="x-none" w:eastAsia="x-none"/>
              </w:rPr>
            </w:pPr>
          </w:p>
        </w:tc>
      </w:tr>
      <w:tr w:rsidR="005452DF" w:rsidRPr="00DA2518" w:rsidTr="0042615E">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5452DF" w:rsidRPr="00DA2518" w:rsidRDefault="005452DF" w:rsidP="0042615E">
            <w:pPr>
              <w:rPr>
                <w:rtl/>
              </w:rPr>
            </w:pPr>
            <w:bookmarkStart w:id="1333" w:name="MP_GRAPH_T_Feedbac_GH_2_G"/>
            <w:r w:rsidRPr="00DA2518">
              <w:rPr>
                <w:rFonts w:ascii="Arial" w:eastAsia="Times New Roman" w:hAnsi="Arial" w:cs="Arial" w:hint="cs"/>
                <w:noProof/>
                <w:sz w:val="24"/>
                <w:szCs w:val="16"/>
              </w:rPr>
              <w:drawing>
                <wp:inline distT="0" distB="0" distL="0" distR="0" wp14:anchorId="6425596D" wp14:editId="07E49A52">
                  <wp:extent cx="5972175" cy="1514475"/>
                  <wp:effectExtent l="0" t="0" r="0" b="0"/>
                  <wp:docPr id="13"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2"/>
                    </a:graphicData>
                  </a:graphic>
                </wp:inline>
              </w:drawing>
            </w:r>
            <w:bookmarkEnd w:id="1333"/>
          </w:p>
        </w:tc>
      </w:tr>
      <w:tr w:rsidR="005452DF" w:rsidRPr="00DA2518" w:rsidTr="0042615E">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5452DF" w:rsidRPr="00DA2518" w:rsidRDefault="005452DF" w:rsidP="0042615E">
            <w:pPr>
              <w:rPr>
                <w:sz w:val="14"/>
                <w:szCs w:val="14"/>
                <w:rtl/>
              </w:rPr>
            </w:pPr>
            <w:r w:rsidRPr="00DA2518">
              <w:rPr>
                <w:rFonts w:hint="cs"/>
                <w:color w:val="A6A6A6" w:themeColor="background1" w:themeShade="A6"/>
                <w:sz w:val="14"/>
                <w:szCs w:val="14"/>
                <w:rtl/>
              </w:rPr>
              <w:t xml:space="preserve">מגזר ערבי,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5452DF" w:rsidRPr="00DA2518" w:rsidTr="00CD6540">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5452DF" w:rsidRPr="00DA2518" w:rsidRDefault="005452DF" w:rsidP="0042615E">
            <w:pPr>
              <w:spacing w:line="300" w:lineRule="exact"/>
              <w:ind w:left="28"/>
              <w:jc w:val="center"/>
              <w:rPr>
                <w:rFonts w:ascii="Arial" w:eastAsia="Times New Roman" w:hAnsi="Arial" w:cs="Arial"/>
                <w:b/>
                <w:bCs/>
                <w:sz w:val="20"/>
                <w:szCs w:val="20"/>
                <w:rtl/>
                <w:lang w:val="x-none" w:eastAsia="x-none"/>
              </w:rPr>
            </w:pPr>
            <w:r w:rsidRPr="00DA2518">
              <w:rPr>
                <w:rFonts w:ascii="Arial" w:eastAsia="Times New Roman" w:hAnsi="Arial" w:cs="Arial" w:hint="cs"/>
                <w:b/>
                <w:bCs/>
                <w:sz w:val="20"/>
                <w:szCs w:val="20"/>
                <w:rtl/>
                <w:lang w:val="x-none" w:eastAsia="x-none"/>
              </w:rPr>
              <w:t>מגזר דרוזי</w:t>
            </w:r>
          </w:p>
        </w:tc>
      </w:tr>
      <w:tr w:rsidR="005452DF" w:rsidRPr="00DA2518" w:rsidTr="0042615E">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5452DF" w:rsidRPr="00DA2518" w:rsidRDefault="005452DF" w:rsidP="0042615E">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5452DF" w:rsidRPr="00DA2518" w:rsidRDefault="005452DF" w:rsidP="0042615E">
            <w:pPr>
              <w:spacing w:line="120" w:lineRule="exact"/>
              <w:ind w:left="28"/>
              <w:jc w:val="center"/>
              <w:rPr>
                <w:rFonts w:ascii="Arial" w:eastAsia="Times New Roman" w:hAnsi="Arial" w:cs="Arial"/>
                <w:sz w:val="16"/>
                <w:szCs w:val="16"/>
                <w:rtl/>
                <w:lang w:val="x-none" w:eastAsia="x-none"/>
              </w:rPr>
            </w:pPr>
            <w:r w:rsidRPr="00DA2518">
              <w:rPr>
                <w:rFonts w:ascii="Arial" w:eastAsia="Times New Roman" w:hAnsi="Arial" w:cs="Arial" w:hint="cs"/>
                <w:sz w:val="16"/>
                <w:szCs w:val="16"/>
                <w:rtl/>
                <w:lang w:val="x-none" w:eastAsia="x-none"/>
              </w:rPr>
              <w:t>מדד</w:t>
            </w:r>
            <w:r w:rsidRPr="00DA2518">
              <w:rPr>
                <w:rFonts w:ascii="Arial" w:eastAsia="Times New Roman" w:hAnsi="Arial" w:cs="Arial"/>
                <w:sz w:val="16"/>
                <w:szCs w:val="16"/>
                <w:rtl/>
                <w:lang w:val="x-none" w:eastAsia="x-none"/>
              </w:rPr>
              <w:t xml:space="preserve"> </w:t>
            </w:r>
            <w:r w:rsidRPr="00DA2518">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5452DF" w:rsidRPr="00DA2518" w:rsidRDefault="005452DF" w:rsidP="0042615E">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5452DF" w:rsidRPr="00DA2518" w:rsidRDefault="005452DF" w:rsidP="0042615E">
            <w:pPr>
              <w:spacing w:line="120" w:lineRule="exact"/>
              <w:ind w:left="28"/>
              <w:jc w:val="center"/>
              <w:rPr>
                <w:rFonts w:ascii="Arial" w:eastAsia="Times New Roman" w:hAnsi="Arial" w:cs="Arial"/>
                <w:sz w:val="16"/>
                <w:szCs w:val="16"/>
                <w:rtl/>
                <w:lang w:val="x-none" w:eastAsia="x-none"/>
              </w:rPr>
            </w:pPr>
            <w:r w:rsidRPr="00DA2518">
              <w:rPr>
                <w:rFonts w:ascii="Arial" w:eastAsia="Times New Roman" w:hAnsi="Arial" w:cs="Arial" w:hint="cs"/>
                <w:sz w:val="16"/>
                <w:szCs w:val="16"/>
                <w:rtl/>
                <w:lang w:val="x-none" w:eastAsia="x-none"/>
              </w:rPr>
              <w:t>ההיגדים</w:t>
            </w:r>
            <w:r w:rsidRPr="00DA2518">
              <w:rPr>
                <w:rFonts w:ascii="Arial" w:eastAsia="Times New Roman" w:hAnsi="Arial" w:cs="Arial"/>
                <w:sz w:val="16"/>
                <w:szCs w:val="16"/>
                <w:rtl/>
                <w:lang w:val="x-none" w:eastAsia="x-none"/>
              </w:rPr>
              <w:t xml:space="preserve"> </w:t>
            </w:r>
            <w:r w:rsidRPr="00DA2518">
              <w:rPr>
                <w:rFonts w:ascii="Arial" w:eastAsia="Times New Roman" w:hAnsi="Arial" w:cs="Arial" w:hint="cs"/>
                <w:sz w:val="16"/>
                <w:szCs w:val="16"/>
                <w:rtl/>
                <w:lang w:val="x-none" w:eastAsia="x-none"/>
              </w:rPr>
              <w:t>המרכיבים</w:t>
            </w:r>
            <w:r w:rsidRPr="00DA2518">
              <w:rPr>
                <w:rFonts w:ascii="Arial" w:eastAsia="Times New Roman" w:hAnsi="Arial" w:cs="Arial"/>
                <w:sz w:val="16"/>
                <w:szCs w:val="16"/>
                <w:rtl/>
                <w:lang w:val="x-none" w:eastAsia="x-none"/>
              </w:rPr>
              <w:t xml:space="preserve"> </w:t>
            </w:r>
            <w:r w:rsidRPr="00DA2518">
              <w:rPr>
                <w:rFonts w:ascii="Arial" w:eastAsia="Times New Roman" w:hAnsi="Arial" w:cs="Arial" w:hint="cs"/>
                <w:sz w:val="16"/>
                <w:szCs w:val="16"/>
                <w:rtl/>
                <w:lang w:val="x-none" w:eastAsia="x-none"/>
              </w:rPr>
              <w:t>את</w:t>
            </w:r>
            <w:r w:rsidRPr="00DA2518">
              <w:rPr>
                <w:rFonts w:ascii="Arial" w:eastAsia="Times New Roman" w:hAnsi="Arial" w:cs="Arial"/>
                <w:sz w:val="16"/>
                <w:szCs w:val="16"/>
                <w:rtl/>
                <w:lang w:val="x-none" w:eastAsia="x-none"/>
              </w:rPr>
              <w:t xml:space="preserve"> </w:t>
            </w:r>
            <w:r w:rsidRPr="00DA2518">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5452DF" w:rsidRPr="00DA2518" w:rsidRDefault="005452DF" w:rsidP="0042615E">
            <w:pPr>
              <w:spacing w:line="300" w:lineRule="exact"/>
              <w:ind w:left="28"/>
              <w:jc w:val="center"/>
              <w:rPr>
                <w:rFonts w:ascii="Arial" w:eastAsia="Times New Roman" w:hAnsi="Arial" w:cs="Arial"/>
                <w:b/>
                <w:bCs/>
                <w:sz w:val="20"/>
                <w:szCs w:val="20"/>
                <w:rtl/>
                <w:lang w:val="x-none" w:eastAsia="x-none"/>
              </w:rPr>
            </w:pPr>
          </w:p>
        </w:tc>
      </w:tr>
      <w:tr w:rsidR="005452DF" w:rsidRPr="00DA2518" w:rsidTr="0042615E">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5452DF" w:rsidRPr="00DA2518" w:rsidRDefault="005452DF" w:rsidP="0042615E">
            <w:pPr>
              <w:rPr>
                <w:rtl/>
              </w:rPr>
            </w:pPr>
            <w:bookmarkStart w:id="1334" w:name="MP_GRAPH_T_Feedbac_GH_4_G"/>
            <w:r w:rsidRPr="00DA2518">
              <w:rPr>
                <w:rFonts w:ascii="Arial" w:eastAsia="Times New Roman" w:hAnsi="Arial" w:cs="Arial" w:hint="cs"/>
                <w:noProof/>
                <w:sz w:val="24"/>
                <w:szCs w:val="16"/>
              </w:rPr>
              <w:drawing>
                <wp:inline distT="0" distB="0" distL="0" distR="0" wp14:anchorId="6800E898" wp14:editId="05E800E4">
                  <wp:extent cx="5972175" cy="1514475"/>
                  <wp:effectExtent l="0" t="0" r="0" b="0"/>
                  <wp:docPr id="14"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13"/>
                    </a:graphicData>
                  </a:graphic>
                </wp:inline>
              </w:drawing>
            </w:r>
            <w:bookmarkEnd w:id="1334"/>
          </w:p>
        </w:tc>
      </w:tr>
      <w:tr w:rsidR="005452DF" w:rsidRPr="00DA2518" w:rsidTr="0042615E">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5452DF" w:rsidRPr="00DA2518" w:rsidRDefault="005452DF" w:rsidP="0042615E">
            <w:pPr>
              <w:rPr>
                <w:sz w:val="14"/>
                <w:szCs w:val="14"/>
                <w:rtl/>
              </w:rPr>
            </w:pPr>
            <w:r w:rsidRPr="00DA2518">
              <w:rPr>
                <w:rFonts w:hint="cs"/>
                <w:color w:val="A6A6A6" w:themeColor="background1" w:themeShade="A6"/>
                <w:sz w:val="14"/>
                <w:szCs w:val="14"/>
                <w:rtl/>
              </w:rPr>
              <w:t xml:space="preserve">מגזר דרוזי,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5452DF" w:rsidRPr="00DA2518" w:rsidTr="00CD6540">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5452DF" w:rsidRPr="00DA2518" w:rsidRDefault="005452DF" w:rsidP="0042615E">
            <w:pPr>
              <w:spacing w:line="300" w:lineRule="exact"/>
              <w:ind w:left="28"/>
              <w:jc w:val="center"/>
              <w:rPr>
                <w:rFonts w:ascii="Arial" w:eastAsia="Times New Roman" w:hAnsi="Arial" w:cs="Arial"/>
                <w:b/>
                <w:bCs/>
                <w:sz w:val="20"/>
                <w:szCs w:val="20"/>
                <w:rtl/>
                <w:lang w:val="x-none" w:eastAsia="x-none"/>
              </w:rPr>
            </w:pPr>
            <w:r w:rsidRPr="00DA2518">
              <w:rPr>
                <w:rFonts w:ascii="Arial" w:eastAsia="Times New Roman" w:hAnsi="Arial" w:cs="Arial" w:hint="cs"/>
                <w:b/>
                <w:bCs/>
                <w:sz w:val="20"/>
                <w:szCs w:val="20"/>
                <w:rtl/>
                <w:lang w:val="x-none" w:eastAsia="x-none"/>
              </w:rPr>
              <w:t>מגזר בדואי דרום</w:t>
            </w:r>
          </w:p>
        </w:tc>
      </w:tr>
      <w:tr w:rsidR="005452DF" w:rsidRPr="00DA2518" w:rsidTr="0042615E">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5452DF" w:rsidRPr="00DA2518" w:rsidRDefault="005452DF" w:rsidP="0042615E">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5452DF" w:rsidRPr="00DA2518" w:rsidRDefault="005452DF" w:rsidP="0042615E">
            <w:pPr>
              <w:spacing w:line="120" w:lineRule="exact"/>
              <w:ind w:left="28"/>
              <w:jc w:val="center"/>
              <w:rPr>
                <w:rFonts w:ascii="Arial" w:eastAsia="Times New Roman" w:hAnsi="Arial" w:cs="Arial"/>
                <w:sz w:val="16"/>
                <w:szCs w:val="16"/>
                <w:rtl/>
                <w:lang w:val="x-none" w:eastAsia="x-none"/>
              </w:rPr>
            </w:pPr>
            <w:r w:rsidRPr="00DA2518">
              <w:rPr>
                <w:rFonts w:ascii="Arial" w:eastAsia="Times New Roman" w:hAnsi="Arial" w:cs="Arial" w:hint="cs"/>
                <w:sz w:val="16"/>
                <w:szCs w:val="16"/>
                <w:rtl/>
                <w:lang w:val="x-none" w:eastAsia="x-none"/>
              </w:rPr>
              <w:t>מדד</w:t>
            </w:r>
            <w:r w:rsidRPr="00DA2518">
              <w:rPr>
                <w:rFonts w:ascii="Arial" w:eastAsia="Times New Roman" w:hAnsi="Arial" w:cs="Arial"/>
                <w:sz w:val="16"/>
                <w:szCs w:val="16"/>
                <w:rtl/>
                <w:lang w:val="x-none" w:eastAsia="x-none"/>
              </w:rPr>
              <w:t xml:space="preserve"> </w:t>
            </w:r>
            <w:r w:rsidRPr="00DA2518">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5452DF" w:rsidRPr="00DA2518" w:rsidRDefault="005452DF" w:rsidP="0042615E">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5452DF" w:rsidRPr="00DA2518" w:rsidRDefault="005452DF" w:rsidP="0042615E">
            <w:pPr>
              <w:spacing w:line="120" w:lineRule="exact"/>
              <w:ind w:left="28"/>
              <w:jc w:val="center"/>
              <w:rPr>
                <w:rFonts w:ascii="Arial" w:eastAsia="Times New Roman" w:hAnsi="Arial" w:cs="Arial"/>
                <w:sz w:val="16"/>
                <w:szCs w:val="16"/>
                <w:rtl/>
                <w:lang w:val="x-none" w:eastAsia="x-none"/>
              </w:rPr>
            </w:pPr>
            <w:r w:rsidRPr="00DA2518">
              <w:rPr>
                <w:rFonts w:ascii="Arial" w:eastAsia="Times New Roman" w:hAnsi="Arial" w:cs="Arial" w:hint="cs"/>
                <w:sz w:val="16"/>
                <w:szCs w:val="16"/>
                <w:rtl/>
                <w:lang w:val="x-none" w:eastAsia="x-none"/>
              </w:rPr>
              <w:t>ההיגדים</w:t>
            </w:r>
            <w:r w:rsidRPr="00DA2518">
              <w:rPr>
                <w:rFonts w:ascii="Arial" w:eastAsia="Times New Roman" w:hAnsi="Arial" w:cs="Arial"/>
                <w:sz w:val="16"/>
                <w:szCs w:val="16"/>
                <w:rtl/>
                <w:lang w:val="x-none" w:eastAsia="x-none"/>
              </w:rPr>
              <w:t xml:space="preserve"> </w:t>
            </w:r>
            <w:r w:rsidRPr="00DA2518">
              <w:rPr>
                <w:rFonts w:ascii="Arial" w:eastAsia="Times New Roman" w:hAnsi="Arial" w:cs="Arial" w:hint="cs"/>
                <w:sz w:val="16"/>
                <w:szCs w:val="16"/>
                <w:rtl/>
                <w:lang w:val="x-none" w:eastAsia="x-none"/>
              </w:rPr>
              <w:t>המרכיבים</w:t>
            </w:r>
            <w:r w:rsidRPr="00DA2518">
              <w:rPr>
                <w:rFonts w:ascii="Arial" w:eastAsia="Times New Roman" w:hAnsi="Arial" w:cs="Arial"/>
                <w:sz w:val="16"/>
                <w:szCs w:val="16"/>
                <w:rtl/>
                <w:lang w:val="x-none" w:eastAsia="x-none"/>
              </w:rPr>
              <w:t xml:space="preserve"> </w:t>
            </w:r>
            <w:r w:rsidRPr="00DA2518">
              <w:rPr>
                <w:rFonts w:ascii="Arial" w:eastAsia="Times New Roman" w:hAnsi="Arial" w:cs="Arial" w:hint="cs"/>
                <w:sz w:val="16"/>
                <w:szCs w:val="16"/>
                <w:rtl/>
                <w:lang w:val="x-none" w:eastAsia="x-none"/>
              </w:rPr>
              <w:t>את</w:t>
            </w:r>
            <w:r w:rsidRPr="00DA2518">
              <w:rPr>
                <w:rFonts w:ascii="Arial" w:eastAsia="Times New Roman" w:hAnsi="Arial" w:cs="Arial"/>
                <w:sz w:val="16"/>
                <w:szCs w:val="16"/>
                <w:rtl/>
                <w:lang w:val="x-none" w:eastAsia="x-none"/>
              </w:rPr>
              <w:t xml:space="preserve"> </w:t>
            </w:r>
            <w:r w:rsidRPr="00DA2518">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5452DF" w:rsidRPr="00DA2518" w:rsidRDefault="005452DF" w:rsidP="0042615E">
            <w:pPr>
              <w:spacing w:line="300" w:lineRule="exact"/>
              <w:ind w:left="28"/>
              <w:jc w:val="center"/>
              <w:rPr>
                <w:rFonts w:ascii="Arial" w:eastAsia="Times New Roman" w:hAnsi="Arial" w:cs="Arial"/>
                <w:b/>
                <w:bCs/>
                <w:sz w:val="20"/>
                <w:szCs w:val="20"/>
                <w:rtl/>
                <w:lang w:val="x-none" w:eastAsia="x-none"/>
              </w:rPr>
            </w:pPr>
          </w:p>
        </w:tc>
      </w:tr>
      <w:tr w:rsidR="005452DF" w:rsidRPr="00DA2518" w:rsidTr="0042615E">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5452DF" w:rsidRPr="00DA2518" w:rsidRDefault="005452DF" w:rsidP="0042615E">
            <w:pPr>
              <w:rPr>
                <w:rtl/>
              </w:rPr>
            </w:pPr>
            <w:bookmarkStart w:id="1335" w:name="MP_GRAPH_T_Feedbac_GH_5_G"/>
            <w:r w:rsidRPr="00DA2518">
              <w:rPr>
                <w:rFonts w:ascii="Arial" w:eastAsia="Times New Roman" w:hAnsi="Arial" w:cs="Arial" w:hint="cs"/>
                <w:noProof/>
                <w:sz w:val="24"/>
                <w:szCs w:val="16"/>
              </w:rPr>
              <w:drawing>
                <wp:inline distT="0" distB="0" distL="0" distR="0" wp14:anchorId="3076CCFF" wp14:editId="58A325E2">
                  <wp:extent cx="5972175" cy="1514475"/>
                  <wp:effectExtent l="0" t="0" r="0" b="0"/>
                  <wp:docPr id="453"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4"/>
                    </a:graphicData>
                  </a:graphic>
                </wp:inline>
              </w:drawing>
            </w:r>
            <w:bookmarkEnd w:id="1335"/>
          </w:p>
        </w:tc>
      </w:tr>
      <w:tr w:rsidR="005452DF" w:rsidRPr="00DA2518" w:rsidTr="0042615E">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5452DF" w:rsidRPr="00DA2518" w:rsidRDefault="005452DF" w:rsidP="0042615E">
            <w:pPr>
              <w:rPr>
                <w:sz w:val="14"/>
                <w:szCs w:val="14"/>
                <w:rtl/>
              </w:rPr>
            </w:pPr>
            <w:r w:rsidRPr="00DA2518">
              <w:rPr>
                <w:rFonts w:hint="cs"/>
                <w:color w:val="A6A6A6" w:themeColor="background1" w:themeShade="A6"/>
                <w:sz w:val="14"/>
                <w:szCs w:val="14"/>
                <w:rtl/>
              </w:rPr>
              <w:t xml:space="preserve">מגזר בדואי דרום,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bl>
    <w:p w:rsidR="005452DF" w:rsidRPr="00DA2518" w:rsidRDefault="005452DF" w:rsidP="005452DF">
      <w:pPr>
        <w:autoSpaceDE w:val="0"/>
        <w:autoSpaceDN w:val="0"/>
        <w:adjustRightInd w:val="0"/>
        <w:spacing w:after="0" w:line="240" w:lineRule="auto"/>
        <w:rPr>
          <w:rFonts w:ascii="Arial" w:eastAsia="Times New Roman" w:hAnsi="Arial" w:cs="Arial"/>
          <w:sz w:val="16"/>
          <w:szCs w:val="16"/>
        </w:rPr>
      </w:pPr>
      <w:r w:rsidRPr="00DA2518">
        <w:rPr>
          <w:rFonts w:ascii="Arial" w:eastAsia="Times New Roman" w:hAnsi="Arial" w:cs="Arial"/>
          <w:sz w:val="16"/>
          <w:szCs w:val="16"/>
          <w:rtl/>
        </w:rPr>
        <w:br w:type="page"/>
      </w:r>
    </w:p>
    <w:p w:rsidR="000E5909" w:rsidRPr="00BE1DFB" w:rsidRDefault="000E5909" w:rsidP="006A6897">
      <w:pPr>
        <w:pStyle w:val="4"/>
        <w:numPr>
          <w:ilvl w:val="2"/>
          <w:numId w:val="5"/>
        </w:numPr>
        <w:ind w:left="1021" w:hanging="1021"/>
        <w:rPr>
          <w:sz w:val="28"/>
          <w:szCs w:val="28"/>
          <w:rtl/>
        </w:rPr>
      </w:pPr>
      <w:bookmarkStart w:id="1336" w:name="_Toc487374990"/>
      <w:bookmarkStart w:id="1337" w:name="_Toc487376208"/>
      <w:bookmarkStart w:id="1338" w:name="_Toc487465884"/>
      <w:bookmarkStart w:id="1339" w:name="_Toc487616560"/>
      <w:bookmarkStart w:id="1340" w:name="_Toc487617678"/>
      <w:bookmarkStart w:id="1341" w:name="_Toc488074671"/>
      <w:bookmarkStart w:id="1342" w:name="_Toc487374991"/>
      <w:bookmarkStart w:id="1343" w:name="_Toc487376209"/>
      <w:bookmarkStart w:id="1344" w:name="_Toc487465885"/>
      <w:bookmarkStart w:id="1345" w:name="_Toc487616561"/>
      <w:bookmarkStart w:id="1346" w:name="_Toc487617679"/>
      <w:bookmarkStart w:id="1347" w:name="_Toc488074672"/>
      <w:bookmarkStart w:id="1348" w:name="_Toc487374992"/>
      <w:bookmarkStart w:id="1349" w:name="_Toc487376210"/>
      <w:bookmarkStart w:id="1350" w:name="_Toc487465886"/>
      <w:bookmarkStart w:id="1351" w:name="_Toc487616562"/>
      <w:bookmarkStart w:id="1352" w:name="_Toc487617680"/>
      <w:bookmarkStart w:id="1353" w:name="_Toc488074673"/>
      <w:bookmarkStart w:id="1354" w:name="_Toc487374993"/>
      <w:bookmarkStart w:id="1355" w:name="_Toc487376211"/>
      <w:bookmarkStart w:id="1356" w:name="_Toc487465887"/>
      <w:bookmarkStart w:id="1357" w:name="_Toc487616563"/>
      <w:bookmarkStart w:id="1358" w:name="_Toc487617681"/>
      <w:bookmarkStart w:id="1359" w:name="_Toc488074674"/>
      <w:bookmarkStart w:id="1360" w:name="_Toc515368403"/>
      <w:bookmarkEnd w:id="1286"/>
      <w:bookmarkEnd w:id="1287"/>
      <w:bookmarkEnd w:id="1288"/>
      <w:bookmarkEnd w:id="1289"/>
      <w:bookmarkEnd w:id="1290"/>
      <w:bookmarkEnd w:id="1291"/>
      <w:bookmarkEnd w:id="1292"/>
      <w:bookmarkEnd w:id="1293"/>
      <w:bookmarkEnd w:id="1294"/>
      <w:bookmarkEnd w:id="1295"/>
      <w:bookmarkEnd w:id="1296"/>
      <w:bookmarkEnd w:id="1297"/>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r w:rsidRPr="00BE1DFB">
        <w:rPr>
          <w:rFonts w:hint="cs"/>
          <w:sz w:val="28"/>
          <w:szCs w:val="28"/>
          <w:rtl/>
        </w:rPr>
        <w:lastRenderedPageBreak/>
        <w:t xml:space="preserve">הוראה דיפרנציאלית </w:t>
      </w:r>
      <w:r w:rsidRPr="00BE1DFB">
        <w:rPr>
          <w:sz w:val="28"/>
          <w:szCs w:val="28"/>
          <w:rtl/>
        </w:rPr>
        <w:t>– דיווחי</w:t>
      </w:r>
      <w:r w:rsidRPr="00BE1DFB">
        <w:rPr>
          <w:rFonts w:hint="cs"/>
          <w:sz w:val="28"/>
          <w:szCs w:val="28"/>
          <w:rtl/>
        </w:rPr>
        <w:t xml:space="preserve"> </w:t>
      </w:r>
      <w:r w:rsidR="00561103" w:rsidRPr="00BE1DFB">
        <w:rPr>
          <w:rFonts w:hint="cs"/>
          <w:sz w:val="28"/>
          <w:szCs w:val="28"/>
          <w:rtl/>
        </w:rPr>
        <w:t>מורים</w:t>
      </w:r>
      <w:r w:rsidRPr="00BE1DFB">
        <w:rPr>
          <w:sz w:val="28"/>
          <w:szCs w:val="28"/>
          <w:rtl/>
        </w:rPr>
        <w:t xml:space="preserve"> </w:t>
      </w:r>
      <w:r w:rsidRPr="00BE1DFB">
        <w:rPr>
          <w:rFonts w:hint="cs"/>
          <w:sz w:val="28"/>
          <w:szCs w:val="28"/>
          <w:rtl/>
        </w:rPr>
        <w:t>ביסודי, בחט"ב ו</w:t>
      </w:r>
      <w:r w:rsidRPr="00BE1DFB">
        <w:rPr>
          <w:sz w:val="28"/>
          <w:szCs w:val="28"/>
          <w:rtl/>
        </w:rPr>
        <w:t>בחט"ע</w:t>
      </w:r>
      <w:bookmarkEnd w:id="1360"/>
    </w:p>
    <w:p w:rsidR="00F9663D" w:rsidRPr="00C438F4" w:rsidRDefault="00F9663D" w:rsidP="00C438F4">
      <w:pPr>
        <w:autoSpaceDE w:val="0"/>
        <w:autoSpaceDN w:val="0"/>
        <w:adjustRightInd w:val="0"/>
        <w:spacing w:after="120" w:line="360" w:lineRule="atLeast"/>
        <w:jc w:val="both"/>
        <w:rPr>
          <w:rtl/>
          <w:lang w:val="x-none" w:eastAsia="x-none"/>
        </w:rPr>
      </w:pPr>
      <w:r w:rsidRPr="00C438F4">
        <w:rPr>
          <w:rFonts w:ascii="Arial" w:eastAsia="Times New Roman" w:hAnsi="Arial" w:cs="Arial" w:hint="eastAsia"/>
          <w:rtl/>
          <w:lang w:val="x-none" w:eastAsia="x-none"/>
        </w:rPr>
        <w:t>מסגרת</w:t>
      </w:r>
      <w:r w:rsidRPr="00C438F4">
        <w:rPr>
          <w:rFonts w:ascii="Arial" w:eastAsia="Times New Roman" w:hAnsi="Arial" w:cs="Arial"/>
          <w:rtl/>
          <w:lang w:val="x-none" w:eastAsia="x-none"/>
        </w:rPr>
        <w:t xml:space="preserve"> הלמידה הנפוצה ביותר בבתי ספר היא למידה בכיתה של קבוצה גדולה של תלמידים. התלמידים לרוב שונים זה מזה במאפיינים כגון, תכונות אישיות, סגנונות למידה, תחומי עניין, יכולות והיבטים נוספים. </w:t>
      </w:r>
    </w:p>
    <w:p w:rsidR="00F9663D" w:rsidRPr="00C438F4" w:rsidRDefault="00F9663D" w:rsidP="005755A5">
      <w:pPr>
        <w:autoSpaceDE w:val="0"/>
        <w:autoSpaceDN w:val="0"/>
        <w:adjustRightInd w:val="0"/>
        <w:spacing w:after="120" w:line="360" w:lineRule="atLeast"/>
        <w:jc w:val="both"/>
        <w:rPr>
          <w:rtl/>
          <w:lang w:val="x-none" w:eastAsia="x-none"/>
        </w:rPr>
      </w:pPr>
      <w:r w:rsidRPr="00C438F4">
        <w:rPr>
          <w:rFonts w:ascii="Arial" w:eastAsia="Times New Roman" w:hAnsi="Arial" w:cs="Arial"/>
          <w:rtl/>
          <w:lang w:val="x-none" w:eastAsia="x-none"/>
        </w:rPr>
        <w:t xml:space="preserve">שיטות הוראה-למידה </w:t>
      </w:r>
      <w:r w:rsidRPr="00C438F4">
        <w:rPr>
          <w:rFonts w:ascii="Arial" w:eastAsia="Times New Roman" w:hAnsi="Arial" w:cs="Arial" w:hint="eastAsia"/>
          <w:rtl/>
          <w:lang w:val="x-none" w:eastAsia="x-none"/>
        </w:rPr>
        <w:t>המכירות</w:t>
      </w:r>
      <w:r w:rsidRPr="00C438F4">
        <w:rPr>
          <w:rFonts w:ascii="Arial" w:eastAsia="Times New Roman" w:hAnsi="Arial" w:cs="Arial"/>
          <w:rtl/>
          <w:lang w:val="x-none" w:eastAsia="x-none"/>
        </w:rPr>
        <w:t xml:space="preserve"> </w:t>
      </w:r>
      <w:r w:rsidRPr="00C438F4">
        <w:rPr>
          <w:rFonts w:ascii="Arial" w:eastAsia="Times New Roman" w:hAnsi="Arial" w:cs="Arial" w:hint="eastAsia"/>
          <w:rtl/>
          <w:lang w:val="x-none" w:eastAsia="x-none"/>
        </w:rPr>
        <w:t>ב</w:t>
      </w:r>
      <w:r w:rsidRPr="00C438F4">
        <w:rPr>
          <w:rFonts w:ascii="Arial" w:eastAsia="Times New Roman" w:hAnsi="Arial" w:cs="Arial"/>
          <w:rtl/>
          <w:lang w:val="x-none" w:eastAsia="x-none"/>
        </w:rPr>
        <w:t xml:space="preserve">שונוּת שבין התלמידים מציעות סביבת למידה עשירה ומגוונת שבה תלמידים יכולים ללמוד באופן עצמאי, בזוגות </w:t>
      </w:r>
      <w:r w:rsidRPr="00C438F4">
        <w:rPr>
          <w:rFonts w:ascii="Arial" w:eastAsia="Times New Roman" w:hAnsi="Arial" w:cs="Arial" w:hint="eastAsia"/>
          <w:rtl/>
          <w:lang w:val="x-none" w:eastAsia="x-none"/>
        </w:rPr>
        <w:t>או</w:t>
      </w:r>
      <w:r w:rsidRPr="00C438F4">
        <w:rPr>
          <w:rFonts w:ascii="Arial" w:eastAsia="Times New Roman" w:hAnsi="Arial" w:cs="Arial"/>
          <w:rtl/>
          <w:lang w:val="x-none" w:eastAsia="x-none"/>
        </w:rPr>
        <w:t xml:space="preserve"> בקבוצות. במקום תכנית לימודים בסיסית ואחידה שאמורה להתאים לכל התלמידים, שיטות הוראה </w:t>
      </w:r>
      <w:r w:rsidRPr="00C438F4">
        <w:rPr>
          <w:rFonts w:ascii="Arial" w:eastAsia="Times New Roman" w:hAnsi="Arial" w:cs="Arial" w:hint="eastAsia"/>
          <w:rtl/>
          <w:lang w:val="x-none" w:eastAsia="x-none"/>
        </w:rPr>
        <w:t>המכירות</w:t>
      </w:r>
      <w:r w:rsidRPr="00C438F4">
        <w:rPr>
          <w:rFonts w:ascii="Arial" w:eastAsia="Times New Roman" w:hAnsi="Arial" w:cs="Arial"/>
          <w:rtl/>
          <w:lang w:val="x-none" w:eastAsia="x-none"/>
        </w:rPr>
        <w:t xml:space="preserve"> </w:t>
      </w:r>
      <w:r w:rsidRPr="00C438F4">
        <w:rPr>
          <w:rFonts w:ascii="Arial" w:eastAsia="Times New Roman" w:hAnsi="Arial" w:cs="Arial" w:hint="eastAsia"/>
          <w:rtl/>
          <w:lang w:val="x-none" w:eastAsia="x-none"/>
        </w:rPr>
        <w:t>ב</w:t>
      </w:r>
      <w:r w:rsidRPr="00C438F4">
        <w:rPr>
          <w:rFonts w:ascii="Arial" w:eastAsia="Times New Roman" w:hAnsi="Arial" w:cs="Arial"/>
          <w:rtl/>
          <w:lang w:val="x-none" w:eastAsia="x-none"/>
        </w:rPr>
        <w:t>שונוּת שבין התלמידים מציעות מבחר של תכני לימוד</w:t>
      </w:r>
      <w:r w:rsidR="005755A5">
        <w:rPr>
          <w:rFonts w:ascii="Arial" w:eastAsia="Times New Roman" w:hAnsi="Arial" w:cs="Arial" w:hint="cs"/>
          <w:rtl/>
          <w:lang w:val="x-none" w:eastAsia="x-none"/>
        </w:rPr>
        <w:t xml:space="preserve"> ו</w:t>
      </w:r>
      <w:r w:rsidRPr="00C438F4">
        <w:rPr>
          <w:rFonts w:ascii="Arial" w:eastAsia="Times New Roman" w:hAnsi="Arial" w:cs="Arial"/>
          <w:rtl/>
          <w:lang w:val="x-none" w:eastAsia="x-none"/>
        </w:rPr>
        <w:t>דרכי הערכה, המותאמ</w:t>
      </w:r>
      <w:r w:rsidRPr="00C438F4">
        <w:rPr>
          <w:rFonts w:ascii="Arial" w:eastAsia="Times New Roman" w:hAnsi="Arial" w:cs="Arial" w:hint="eastAsia"/>
          <w:rtl/>
          <w:lang w:val="x-none" w:eastAsia="x-none"/>
        </w:rPr>
        <w:t>ו</w:t>
      </w:r>
      <w:r w:rsidRPr="00C438F4">
        <w:rPr>
          <w:rFonts w:ascii="Arial" w:eastAsia="Times New Roman" w:hAnsi="Arial" w:cs="Arial"/>
          <w:rtl/>
          <w:lang w:val="x-none" w:eastAsia="x-none"/>
        </w:rPr>
        <w:t>ת לתחומי העניין, לנטיות ולרמת היכולת של התלמידים.</w:t>
      </w:r>
    </w:p>
    <w:p w:rsidR="00F9663D" w:rsidRPr="0095057B" w:rsidRDefault="00F9663D" w:rsidP="00C438F4">
      <w:pPr>
        <w:autoSpaceDE w:val="0"/>
        <w:autoSpaceDN w:val="0"/>
        <w:adjustRightInd w:val="0"/>
        <w:spacing w:after="120" w:line="360" w:lineRule="atLeast"/>
        <w:jc w:val="both"/>
        <w:rPr>
          <w:rtl/>
          <w:lang w:val="x-none" w:eastAsia="x-none"/>
        </w:rPr>
      </w:pPr>
      <w:r w:rsidRPr="00C438F4">
        <w:rPr>
          <w:rFonts w:ascii="Arial" w:eastAsia="Times New Roman" w:hAnsi="Arial" w:cs="Arial" w:hint="eastAsia"/>
          <w:rtl/>
          <w:lang w:val="x-none" w:eastAsia="x-none"/>
        </w:rPr>
        <w:t>תת</w:t>
      </w:r>
      <w:r w:rsidR="00AC7DC3">
        <w:rPr>
          <w:rFonts w:ascii="Arial" w:eastAsia="Times New Roman" w:hAnsi="Arial" w:cs="Arial" w:hint="cs"/>
          <w:rtl/>
          <w:lang w:val="x-none" w:eastAsia="x-none"/>
        </w:rPr>
        <w:t xml:space="preserve"> </w:t>
      </w:r>
      <w:r w:rsidRPr="00C438F4">
        <w:rPr>
          <w:rFonts w:ascii="Arial" w:eastAsia="Times New Roman" w:hAnsi="Arial" w:cs="Arial"/>
          <w:rtl/>
          <w:lang w:val="x-none" w:eastAsia="x-none"/>
        </w:rPr>
        <w:t xml:space="preserve">פרק זה מבקש לבחון באמצעות דיווחי המורים באיזו מידה ההוראה בכיתה מכירה בשוֹנוּת שבין התלמידים. </w:t>
      </w:r>
    </w:p>
    <w:p w:rsidR="009268E1" w:rsidRDefault="009268E1" w:rsidP="009268E1">
      <w:pPr>
        <w:autoSpaceDE w:val="0"/>
        <w:autoSpaceDN w:val="0"/>
        <w:adjustRightInd w:val="0"/>
        <w:spacing w:after="120" w:line="360" w:lineRule="atLeast"/>
        <w:jc w:val="both"/>
        <w:rPr>
          <w:rFonts w:ascii="Arial" w:eastAsia="Times New Roman" w:hAnsi="Arial" w:cs="Arial"/>
          <w:rtl/>
          <w:lang w:val="x-none" w:eastAsia="x-none"/>
        </w:rPr>
      </w:pPr>
      <w:r>
        <w:rPr>
          <w:rFonts w:ascii="Arial" w:eastAsia="Times New Roman" w:hAnsi="Arial" w:cs="Arial" w:hint="cs"/>
          <w:rtl/>
          <w:lang w:val="x-none" w:eastAsia="x-none"/>
        </w:rPr>
        <w:t>המדד המסכם "הוראה דיפר</w:t>
      </w:r>
      <w:r w:rsidR="005C23BA" w:rsidRPr="00A007FF">
        <w:rPr>
          <w:rFonts w:ascii="Arial" w:eastAsia="Times New Roman" w:hAnsi="Arial" w:cs="Arial"/>
          <w:rtl/>
          <w:lang w:val="x-none" w:eastAsia="x-none"/>
        </w:rPr>
        <w:t>נ</w:t>
      </w:r>
      <w:r>
        <w:rPr>
          <w:rFonts w:ascii="Arial" w:eastAsia="Times New Roman" w:hAnsi="Arial" w:cs="Arial" w:hint="cs"/>
          <w:rtl/>
          <w:lang w:val="x-none" w:eastAsia="x-none"/>
        </w:rPr>
        <w:t>ציאלית" מבקש ללמוד עד כמה תלמידים שונים לומדים באמצעות חומרי למידה שונים, עד כמה לכל תלמיד בכיתה מתאפשר להתקדם בהתאם לקצב האישי שלו ועד כמה תלמידים עובדים על משימות שונות באופן עצמאי במסגרת השיעור.</w:t>
      </w:r>
      <w:r w:rsidR="009078BF">
        <w:rPr>
          <w:rFonts w:ascii="Arial" w:eastAsia="Times New Roman" w:hAnsi="Arial" w:cs="Arial" w:hint="cs"/>
          <w:rtl/>
          <w:lang w:val="x-none" w:eastAsia="x-none"/>
        </w:rPr>
        <w:t xml:space="preserve"> </w:t>
      </w:r>
    </w:p>
    <w:p w:rsidR="005452DF" w:rsidRPr="005452DF" w:rsidRDefault="009268E1" w:rsidP="005452DF">
      <w:pPr>
        <w:autoSpaceDE w:val="0"/>
        <w:autoSpaceDN w:val="0"/>
        <w:adjustRightInd w:val="0"/>
        <w:spacing w:after="120" w:line="360" w:lineRule="atLeast"/>
        <w:jc w:val="both"/>
        <w:rPr>
          <w:rFonts w:ascii="Arial" w:eastAsia="Times New Roman" w:hAnsi="Arial" w:cs="Arial"/>
          <w:rtl/>
          <w:lang w:val="x-none" w:eastAsia="x-none"/>
        </w:rPr>
      </w:pPr>
      <w:r>
        <w:rPr>
          <w:rFonts w:ascii="Arial" w:eastAsia="Times New Roman" w:hAnsi="Arial" w:cs="Arial" w:hint="cs"/>
          <w:rtl/>
          <w:lang w:val="x-none" w:eastAsia="x-none"/>
        </w:rPr>
        <w:t>נת</w:t>
      </w:r>
      <w:r w:rsidR="005C23BA" w:rsidRPr="00A007FF">
        <w:rPr>
          <w:rFonts w:ascii="Arial" w:eastAsia="Times New Roman" w:hAnsi="Arial" w:cs="Arial"/>
          <w:rtl/>
          <w:lang w:val="x-none" w:eastAsia="x-none"/>
        </w:rPr>
        <w:t xml:space="preserve">ונים אלה נאספו </w:t>
      </w:r>
      <w:r>
        <w:rPr>
          <w:rFonts w:ascii="Arial" w:eastAsia="Times New Roman" w:hAnsi="Arial" w:cs="Arial" w:hint="cs"/>
          <w:rtl/>
          <w:lang w:val="x-none" w:eastAsia="x-none"/>
        </w:rPr>
        <w:t xml:space="preserve">בשנה"ל </w:t>
      </w:r>
      <w:r w:rsidR="003E7927">
        <w:rPr>
          <w:rFonts w:ascii="Arial" w:eastAsia="Times New Roman" w:hAnsi="Arial" w:cs="Arial" w:hint="cs"/>
          <w:rtl/>
          <w:lang w:val="x-none" w:eastAsia="x-none"/>
        </w:rPr>
        <w:t>תשע</w:t>
      </w:r>
      <w:r w:rsidR="003E7927">
        <w:rPr>
          <w:rFonts w:ascii="Arial" w:eastAsia="Times New Roman" w:hAnsi="Arial" w:cs="Arial"/>
          <w:rtl/>
          <w:lang w:val="x-none" w:eastAsia="x-none"/>
        </w:rPr>
        <w:t>"</w:t>
      </w:r>
      <w:r w:rsidR="003E7927">
        <w:rPr>
          <w:rFonts w:ascii="Arial" w:eastAsia="Times New Roman" w:hAnsi="Arial" w:cs="Arial" w:hint="cs"/>
          <w:rtl/>
          <w:lang w:val="x-none" w:eastAsia="x-none"/>
        </w:rPr>
        <w:t>ז</w:t>
      </w:r>
      <w:r>
        <w:rPr>
          <w:rFonts w:ascii="Arial" w:eastAsia="Times New Roman" w:hAnsi="Arial" w:cs="Arial" w:hint="cs"/>
          <w:rtl/>
          <w:lang w:val="x-none" w:eastAsia="x-none"/>
        </w:rPr>
        <w:t xml:space="preserve"> </w:t>
      </w:r>
      <w:r w:rsidR="00642E55">
        <w:rPr>
          <w:rFonts w:ascii="Arial" w:eastAsia="Times New Roman" w:hAnsi="Arial" w:cs="Arial"/>
          <w:rtl/>
          <w:lang w:val="x-none" w:eastAsia="x-none"/>
        </w:rPr>
        <w:t>בקרב כלל המורים ביסודי</w:t>
      </w:r>
      <w:r w:rsidR="00642E55">
        <w:rPr>
          <w:rFonts w:ascii="Arial" w:eastAsia="Times New Roman" w:hAnsi="Arial" w:cs="Arial" w:hint="cs"/>
          <w:rtl/>
          <w:lang w:val="x-none" w:eastAsia="x-none"/>
        </w:rPr>
        <w:t xml:space="preserve">, </w:t>
      </w:r>
      <w:r w:rsidR="005C23BA" w:rsidRPr="00A007FF">
        <w:rPr>
          <w:rFonts w:ascii="Arial" w:eastAsia="Times New Roman" w:hAnsi="Arial" w:cs="Arial"/>
          <w:rtl/>
          <w:lang w:val="x-none" w:eastAsia="x-none"/>
        </w:rPr>
        <w:t>בחט"ב</w:t>
      </w:r>
      <w:r w:rsidR="005C23BA">
        <w:rPr>
          <w:rFonts w:ascii="Arial" w:eastAsia="Times New Roman" w:hAnsi="Arial" w:cs="Arial" w:hint="cs"/>
          <w:rtl/>
          <w:lang w:val="x-none" w:eastAsia="x-none"/>
        </w:rPr>
        <w:t xml:space="preserve"> </w:t>
      </w:r>
      <w:r w:rsidR="00642E55">
        <w:rPr>
          <w:rFonts w:ascii="Arial" w:eastAsia="Times New Roman" w:hAnsi="Arial" w:cs="Arial" w:hint="cs"/>
          <w:rtl/>
          <w:lang w:val="x-none" w:eastAsia="x-none"/>
        </w:rPr>
        <w:t>ו</w:t>
      </w:r>
      <w:r w:rsidR="005C23BA">
        <w:rPr>
          <w:rFonts w:ascii="Arial" w:eastAsia="Times New Roman" w:hAnsi="Arial" w:cs="Arial" w:hint="cs"/>
          <w:rtl/>
          <w:lang w:val="x-none" w:eastAsia="x-none"/>
        </w:rPr>
        <w:t xml:space="preserve">חט"ע. </w:t>
      </w:r>
      <w:r w:rsidR="005C23BA" w:rsidRPr="00A007FF">
        <w:rPr>
          <w:rFonts w:ascii="Arial" w:eastAsia="Times New Roman" w:hAnsi="Arial" w:cs="Arial"/>
          <w:rtl/>
          <w:lang w:val="x-none" w:eastAsia="x-none"/>
        </w:rPr>
        <w:t xml:space="preserve">תחילה מוצגים נתוני המדד המסכם לאורך זמן בין השנים </w:t>
      </w:r>
      <w:r w:rsidR="00B02BE1">
        <w:rPr>
          <w:rFonts w:ascii="Arial" w:eastAsia="Times New Roman" w:hAnsi="Arial" w:cs="Arial"/>
          <w:rtl/>
          <w:lang w:val="x-none" w:eastAsia="x-none"/>
        </w:rPr>
        <w:t>תשס"ח-</w:t>
      </w:r>
      <w:r w:rsidR="003E7927">
        <w:rPr>
          <w:rFonts w:ascii="Arial" w:eastAsia="Times New Roman" w:hAnsi="Arial" w:cs="Arial"/>
          <w:rtl/>
          <w:lang w:val="x-none" w:eastAsia="x-none"/>
        </w:rPr>
        <w:t>תשע"ז</w:t>
      </w:r>
      <w:r w:rsidR="005C23BA" w:rsidRPr="00A007FF">
        <w:rPr>
          <w:rFonts w:ascii="Arial" w:eastAsia="Times New Roman" w:hAnsi="Arial" w:cs="Arial"/>
          <w:rtl/>
          <w:lang w:val="x-none" w:eastAsia="x-none"/>
        </w:rPr>
        <w:t xml:space="preserve">. לאחר מכן מוצגים </w:t>
      </w:r>
      <w:r w:rsidR="00B02BE1">
        <w:rPr>
          <w:rFonts w:ascii="Arial" w:eastAsia="Times New Roman" w:hAnsi="Arial" w:cs="Arial"/>
          <w:rtl/>
          <w:lang w:val="x-none" w:eastAsia="x-none"/>
        </w:rPr>
        <w:t xml:space="preserve">נתוני </w:t>
      </w:r>
      <w:r w:rsidR="003E7927">
        <w:rPr>
          <w:rFonts w:ascii="Arial" w:eastAsia="Times New Roman" w:hAnsi="Arial" w:cs="Arial"/>
          <w:rtl/>
          <w:lang w:val="x-none" w:eastAsia="x-none"/>
        </w:rPr>
        <w:t>תשע"ז</w:t>
      </w:r>
      <w:r w:rsidR="005C23BA" w:rsidRPr="00A007FF">
        <w:rPr>
          <w:rFonts w:ascii="Arial" w:eastAsia="Times New Roman" w:hAnsi="Arial" w:cs="Arial" w:hint="cs"/>
          <w:rtl/>
          <w:lang w:val="x-none" w:eastAsia="x-none"/>
        </w:rPr>
        <w:t xml:space="preserve"> של </w:t>
      </w:r>
      <w:r w:rsidR="005C23BA" w:rsidRPr="00A007FF">
        <w:rPr>
          <w:rFonts w:ascii="Arial" w:eastAsia="Times New Roman" w:hAnsi="Arial" w:cs="Arial"/>
          <w:rtl/>
          <w:lang w:val="x-none" w:eastAsia="x-none"/>
        </w:rPr>
        <w:t xml:space="preserve">המדד המסכם </w:t>
      </w:r>
      <w:r w:rsidR="005C23BA" w:rsidRPr="00A007FF">
        <w:rPr>
          <w:rFonts w:ascii="Arial" w:eastAsia="Times New Roman" w:hAnsi="Arial" w:cs="Arial" w:hint="cs"/>
          <w:rtl/>
          <w:lang w:val="x-none" w:eastAsia="x-none"/>
        </w:rPr>
        <w:t>ו</w:t>
      </w:r>
      <w:r w:rsidR="005C23BA" w:rsidRPr="00A007FF">
        <w:rPr>
          <w:rFonts w:ascii="Arial" w:eastAsia="Times New Roman" w:hAnsi="Arial" w:cs="Arial"/>
          <w:rtl/>
          <w:lang w:val="x-none" w:eastAsia="x-none"/>
        </w:rPr>
        <w:t>ההיגדים המרכיבים אותו</w:t>
      </w:r>
      <w:r w:rsidR="005C23BA" w:rsidRPr="00A007FF">
        <w:rPr>
          <w:rFonts w:ascii="Arial" w:eastAsia="Times New Roman" w:hAnsi="Arial" w:cs="Arial" w:hint="cs"/>
          <w:rtl/>
          <w:lang w:val="x-none" w:eastAsia="x-none"/>
        </w:rPr>
        <w:t xml:space="preserve">. </w:t>
      </w:r>
      <w:r w:rsidR="005452DF" w:rsidRPr="005452DF">
        <w:rPr>
          <w:rFonts w:ascii="Arial" w:eastAsia="Times New Roman" w:hAnsi="Arial" w:cs="Arial" w:hint="cs"/>
          <w:rtl/>
          <w:lang w:val="x-none" w:eastAsia="x-none"/>
        </w:rPr>
        <w:t>הנתונים מוצגים בחלוקה</w:t>
      </w:r>
      <w:r w:rsidR="005452DF" w:rsidRPr="005452DF">
        <w:rPr>
          <w:rFonts w:ascii="Arial" w:eastAsia="Times New Roman" w:hAnsi="Arial" w:cs="Arial"/>
          <w:rtl/>
          <w:lang w:val="x-none" w:eastAsia="x-none"/>
        </w:rPr>
        <w:t xml:space="preserve"> לפי </w:t>
      </w:r>
      <w:r w:rsidR="005452DF" w:rsidRPr="005452DF">
        <w:rPr>
          <w:rFonts w:ascii="Arial" w:eastAsia="Times New Roman" w:hAnsi="Arial" w:cs="Arial" w:hint="cs"/>
          <w:rtl/>
          <w:lang w:val="x-none" w:eastAsia="x-none"/>
        </w:rPr>
        <w:t xml:space="preserve">שלב חינוך </w:t>
      </w:r>
      <w:r w:rsidR="005452DF" w:rsidRPr="005452DF">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sidR="005452DF" w:rsidRPr="005452DF">
        <w:rPr>
          <w:rFonts w:ascii="Arial" w:eastAsia="Times New Roman" w:hAnsi="Arial" w:cs="Arial"/>
          <w:rtl/>
          <w:lang w:val="x-none" w:eastAsia="x-none"/>
        </w:rPr>
        <w:t xml:space="preserve">, וכן בחלוקה לפי מגזרים בקרב דוברי ערבית: מגזר ערבי, מגזר דרוזי ומגזר בדואי דרום. </w:t>
      </w:r>
    </w:p>
    <w:p w:rsidR="005C23BA" w:rsidRPr="00A007FF" w:rsidRDefault="005C23BA" w:rsidP="00A87A3B">
      <w:pPr>
        <w:autoSpaceDE w:val="0"/>
        <w:autoSpaceDN w:val="0"/>
        <w:adjustRightInd w:val="0"/>
        <w:spacing w:after="120" w:line="360" w:lineRule="atLeast"/>
        <w:jc w:val="both"/>
        <w:rPr>
          <w:rFonts w:ascii="Arial" w:eastAsia="Times New Roman" w:hAnsi="Arial" w:cs="Arial"/>
          <w:rtl/>
          <w:lang w:val="x-none" w:eastAsia="x-none"/>
        </w:rPr>
      </w:pPr>
      <w:r w:rsidRPr="00A007FF">
        <w:rPr>
          <w:rFonts w:ascii="Arial" w:eastAsia="Times New Roman" w:hAnsi="Arial" w:cs="Arial"/>
          <w:rtl/>
          <w:lang w:val="x-none" w:eastAsia="x-none"/>
        </w:rPr>
        <w:t>להלן פירוט ההיגדים המרכיבים מדד זה כפי שהם מוצגים בשאלון:</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5C23BA" w:rsidRPr="00A007FF" w:rsidTr="007660E5">
        <w:trPr>
          <w:trHeight w:val="284"/>
          <w:jc w:val="center"/>
        </w:trPr>
        <w:tc>
          <w:tcPr>
            <w:tcW w:w="9639" w:type="dxa"/>
            <w:tcBorders>
              <w:top w:val="single" w:sz="18" w:space="0" w:color="999999"/>
              <w:left w:val="single" w:sz="4" w:space="0" w:color="A6A6A6"/>
              <w:bottom w:val="single" w:sz="12" w:space="0" w:color="999999"/>
            </w:tcBorders>
            <w:shd w:val="clear" w:color="auto" w:fill="D0D1E6"/>
            <w:vAlign w:val="center"/>
          </w:tcPr>
          <w:p w:rsidR="005C23BA" w:rsidRPr="00A007FF" w:rsidRDefault="005C23BA" w:rsidP="007660E5">
            <w:pPr>
              <w:autoSpaceDE w:val="0"/>
              <w:autoSpaceDN w:val="0"/>
              <w:adjustRightInd w:val="0"/>
              <w:spacing w:before="60" w:after="60" w:line="240" w:lineRule="auto"/>
              <w:rPr>
                <w:rFonts w:ascii="Arial" w:eastAsia="Times New Roman" w:hAnsi="Arial" w:cs="Arial"/>
                <w:b/>
                <w:bCs/>
                <w:color w:val="000066"/>
                <w:sz w:val="20"/>
                <w:szCs w:val="20"/>
              </w:rPr>
            </w:pPr>
            <w:r w:rsidRPr="00A007FF">
              <w:rPr>
                <w:rFonts w:ascii="Arial" w:eastAsia="Times New Roman" w:hAnsi="Arial" w:cs="Arial"/>
                <w:b/>
                <w:bCs/>
                <w:color w:val="000066"/>
                <w:sz w:val="20"/>
                <w:szCs w:val="20"/>
                <w:rtl/>
                <w:lang w:val="fr-FR"/>
              </w:rPr>
              <w:t xml:space="preserve">מדד מסכם: </w:t>
            </w:r>
            <w:r>
              <w:rPr>
                <w:rFonts w:ascii="Arial" w:eastAsia="Times New Roman" w:hAnsi="Arial" w:cs="Arial"/>
                <w:b/>
                <w:bCs/>
                <w:color w:val="000066"/>
                <w:sz w:val="20"/>
                <w:szCs w:val="20"/>
                <w:rtl/>
              </w:rPr>
              <w:t>הוראה דיפרנציאלית</w:t>
            </w:r>
            <w:r>
              <w:rPr>
                <w:rFonts w:ascii="Arial" w:eastAsia="Times New Roman" w:hAnsi="Arial" w:cs="Arial" w:hint="cs"/>
                <w:b/>
                <w:bCs/>
                <w:color w:val="000066"/>
                <w:sz w:val="20"/>
                <w:szCs w:val="20"/>
                <w:rtl/>
              </w:rPr>
              <w:t>*</w:t>
            </w:r>
          </w:p>
        </w:tc>
      </w:tr>
      <w:tr w:rsidR="005C23BA" w:rsidRPr="00A007FF" w:rsidTr="007660E5">
        <w:trPr>
          <w:trHeight w:val="284"/>
          <w:jc w:val="center"/>
        </w:trPr>
        <w:tc>
          <w:tcPr>
            <w:tcW w:w="9639" w:type="dxa"/>
            <w:tcBorders>
              <w:bottom w:val="single" w:sz="4" w:space="0" w:color="808080"/>
            </w:tcBorders>
            <w:shd w:val="clear" w:color="auto" w:fill="auto"/>
          </w:tcPr>
          <w:p w:rsidR="005C23BA" w:rsidRPr="00244B34" w:rsidRDefault="005C23BA" w:rsidP="007660E5">
            <w:pPr>
              <w:autoSpaceDE w:val="0"/>
              <w:autoSpaceDN w:val="0"/>
              <w:adjustRightInd w:val="0"/>
              <w:spacing w:before="60" w:after="60"/>
              <w:ind w:left="284" w:hanging="284"/>
              <w:jc w:val="both"/>
              <w:rPr>
                <w:rFonts w:ascii="Arial" w:eastAsia="Times New Roman" w:hAnsi="Arial" w:cs="Arial"/>
                <w:color w:val="000066"/>
                <w:sz w:val="20"/>
                <w:szCs w:val="20"/>
                <w:rtl/>
                <w:lang w:val="fr-FR"/>
              </w:rPr>
            </w:pPr>
            <w:r w:rsidRPr="00244B34">
              <w:rPr>
                <w:rFonts w:ascii="Arial" w:eastAsia="Times New Roman" w:hAnsi="Arial" w:cs="Arial"/>
                <w:color w:val="000066"/>
                <w:sz w:val="20"/>
                <w:szCs w:val="20"/>
                <w:rtl/>
                <w:lang w:val="fr-FR"/>
              </w:rPr>
              <w:t xml:space="preserve">א. "בכיתתך </w:t>
            </w:r>
            <w:r w:rsidRPr="00051395">
              <w:rPr>
                <w:rFonts w:ascii="Arial" w:eastAsia="Times New Roman" w:hAnsi="Arial" w:cs="Arial"/>
                <w:color w:val="000066"/>
                <w:sz w:val="20"/>
                <w:szCs w:val="20"/>
                <w:rtl/>
                <w:lang w:val="fr-FR"/>
              </w:rPr>
              <w:t>תלמידים</w:t>
            </w:r>
            <w:r w:rsidRPr="00244B34">
              <w:rPr>
                <w:rFonts w:ascii="Arial" w:eastAsia="Times New Roman" w:hAnsi="Arial" w:cs="Arial"/>
                <w:color w:val="000066"/>
                <w:sz w:val="20"/>
                <w:szCs w:val="20"/>
                <w:rtl/>
                <w:lang w:val="fr-FR"/>
              </w:rPr>
              <w:t xml:space="preserve"> שונים </w:t>
            </w:r>
            <w:r w:rsidRPr="00051395">
              <w:rPr>
                <w:rFonts w:ascii="Arial" w:eastAsia="Times New Roman" w:hAnsi="Arial" w:cs="Arial"/>
                <w:color w:val="000066"/>
                <w:sz w:val="20"/>
                <w:szCs w:val="20"/>
                <w:rtl/>
                <w:lang w:val="fr-FR"/>
              </w:rPr>
              <w:t>לומדים</w:t>
            </w:r>
            <w:r w:rsidRPr="00244B34">
              <w:rPr>
                <w:rFonts w:ascii="Arial" w:eastAsia="Times New Roman" w:hAnsi="Arial" w:cs="Arial"/>
                <w:color w:val="000066"/>
                <w:sz w:val="20"/>
                <w:szCs w:val="20"/>
                <w:rtl/>
                <w:lang w:val="fr-FR"/>
              </w:rPr>
              <w:t xml:space="preserve"> </w:t>
            </w:r>
            <w:r w:rsidRPr="00051395">
              <w:rPr>
                <w:rFonts w:ascii="Arial" w:eastAsia="Times New Roman" w:hAnsi="Arial" w:cs="Arial"/>
                <w:color w:val="000066"/>
                <w:sz w:val="20"/>
                <w:szCs w:val="20"/>
                <w:rtl/>
                <w:lang w:val="fr-FR"/>
              </w:rPr>
              <w:t>באמצעות</w:t>
            </w:r>
            <w:r w:rsidRPr="00244B34">
              <w:rPr>
                <w:rFonts w:ascii="Arial" w:eastAsia="Times New Roman" w:hAnsi="Arial" w:cs="Arial"/>
                <w:color w:val="000066"/>
                <w:sz w:val="20"/>
                <w:szCs w:val="20"/>
                <w:rtl/>
                <w:lang w:val="fr-FR"/>
              </w:rPr>
              <w:t xml:space="preserve"> </w:t>
            </w:r>
            <w:r w:rsidRPr="00051395">
              <w:rPr>
                <w:rFonts w:ascii="Arial" w:eastAsia="Times New Roman" w:hAnsi="Arial" w:cs="Arial"/>
                <w:color w:val="000066"/>
                <w:sz w:val="20"/>
                <w:szCs w:val="20"/>
                <w:rtl/>
                <w:lang w:val="fr-FR"/>
              </w:rPr>
              <w:t>חומרי</w:t>
            </w:r>
            <w:r w:rsidRPr="00244B34">
              <w:rPr>
                <w:rFonts w:ascii="Arial" w:eastAsia="Times New Roman" w:hAnsi="Arial" w:cs="Arial"/>
                <w:color w:val="000066"/>
                <w:sz w:val="20"/>
                <w:szCs w:val="20"/>
                <w:rtl/>
                <w:lang w:val="fr-FR"/>
              </w:rPr>
              <w:t xml:space="preserve"> </w:t>
            </w:r>
            <w:r w:rsidRPr="00051395">
              <w:rPr>
                <w:rFonts w:ascii="Arial" w:eastAsia="Times New Roman" w:hAnsi="Arial" w:cs="Arial"/>
                <w:color w:val="000066"/>
                <w:sz w:val="20"/>
                <w:szCs w:val="20"/>
                <w:rtl/>
                <w:lang w:val="fr-FR"/>
              </w:rPr>
              <w:t>למידה</w:t>
            </w:r>
            <w:r w:rsidRPr="00244B34">
              <w:rPr>
                <w:rFonts w:ascii="Arial" w:eastAsia="Times New Roman" w:hAnsi="Arial" w:cs="Arial"/>
                <w:color w:val="000066"/>
                <w:sz w:val="20"/>
                <w:szCs w:val="20"/>
                <w:rtl/>
                <w:lang w:val="fr-FR"/>
              </w:rPr>
              <w:t xml:space="preserve"> </w:t>
            </w:r>
            <w:r w:rsidRPr="00051395">
              <w:rPr>
                <w:rFonts w:ascii="Arial" w:eastAsia="Times New Roman" w:hAnsi="Arial" w:cs="Arial"/>
                <w:color w:val="000066"/>
                <w:sz w:val="20"/>
                <w:szCs w:val="20"/>
                <w:rtl/>
                <w:lang w:val="fr-FR"/>
              </w:rPr>
              <w:t>שונים</w:t>
            </w:r>
            <w:r w:rsidRPr="00244B34">
              <w:rPr>
                <w:rFonts w:ascii="Arial" w:eastAsia="Times New Roman" w:hAnsi="Arial" w:cs="Arial"/>
                <w:color w:val="000066"/>
                <w:sz w:val="20"/>
                <w:szCs w:val="20"/>
                <w:rtl/>
                <w:lang w:val="fr-FR"/>
              </w:rPr>
              <w:t xml:space="preserve"> </w:t>
            </w:r>
            <w:r w:rsidRPr="00051395">
              <w:rPr>
                <w:rFonts w:ascii="Arial" w:eastAsia="Times New Roman" w:hAnsi="Arial" w:cs="Arial"/>
                <w:color w:val="000066"/>
                <w:sz w:val="20"/>
                <w:szCs w:val="20"/>
                <w:rtl/>
                <w:lang w:val="fr-FR"/>
              </w:rPr>
              <w:t>המתאימים</w:t>
            </w:r>
            <w:r w:rsidRPr="00244B34">
              <w:rPr>
                <w:rFonts w:ascii="Arial" w:eastAsia="Times New Roman" w:hAnsi="Arial" w:cs="Arial"/>
                <w:color w:val="000066"/>
                <w:sz w:val="20"/>
                <w:szCs w:val="20"/>
                <w:rtl/>
                <w:lang w:val="fr-FR"/>
              </w:rPr>
              <w:t xml:space="preserve"> </w:t>
            </w:r>
            <w:r w:rsidRPr="00051395">
              <w:rPr>
                <w:rFonts w:ascii="Arial" w:eastAsia="Times New Roman" w:hAnsi="Arial" w:cs="Arial"/>
                <w:color w:val="000066"/>
                <w:sz w:val="20"/>
                <w:szCs w:val="20"/>
                <w:rtl/>
                <w:lang w:val="fr-FR"/>
              </w:rPr>
              <w:t>להם</w:t>
            </w:r>
            <w:r w:rsidRPr="00244B34">
              <w:rPr>
                <w:rFonts w:ascii="Arial" w:eastAsia="Times New Roman" w:hAnsi="Arial" w:cs="Arial"/>
                <w:color w:val="000066"/>
                <w:sz w:val="20"/>
                <w:szCs w:val="20"/>
                <w:rtl/>
                <w:lang w:val="fr-FR"/>
              </w:rPr>
              <w:t xml:space="preserve"> (כגון חוברות, ספרים, אמצעי המחשה, לומדות, חומרות)"</w:t>
            </w:r>
          </w:p>
        </w:tc>
      </w:tr>
      <w:tr w:rsidR="005C23BA" w:rsidRPr="00A007FF" w:rsidTr="007660E5">
        <w:trPr>
          <w:trHeight w:val="284"/>
          <w:jc w:val="center"/>
        </w:trPr>
        <w:tc>
          <w:tcPr>
            <w:tcW w:w="9639" w:type="dxa"/>
            <w:tcBorders>
              <w:bottom w:val="single" w:sz="4" w:space="0" w:color="808080"/>
            </w:tcBorders>
            <w:shd w:val="clear" w:color="auto" w:fill="auto"/>
          </w:tcPr>
          <w:p w:rsidR="005C23BA" w:rsidRPr="00244B34" w:rsidRDefault="005C23BA" w:rsidP="007660E5">
            <w:pPr>
              <w:autoSpaceDE w:val="0"/>
              <w:autoSpaceDN w:val="0"/>
              <w:adjustRightInd w:val="0"/>
              <w:spacing w:before="60" w:after="60"/>
              <w:jc w:val="both"/>
              <w:rPr>
                <w:rFonts w:ascii="Arial" w:eastAsia="Times New Roman" w:hAnsi="Arial" w:cs="Arial"/>
                <w:color w:val="000066"/>
                <w:sz w:val="20"/>
                <w:szCs w:val="20"/>
                <w:rtl/>
                <w:lang w:val="fr-FR"/>
              </w:rPr>
            </w:pPr>
            <w:r w:rsidRPr="00244B34">
              <w:rPr>
                <w:rFonts w:ascii="Arial" w:eastAsia="Times New Roman" w:hAnsi="Arial" w:cs="Arial"/>
                <w:color w:val="000066"/>
                <w:sz w:val="20"/>
                <w:szCs w:val="20"/>
                <w:rtl/>
                <w:lang w:val="fr-FR"/>
              </w:rPr>
              <w:t>ב. "את</w:t>
            </w:r>
            <w:r>
              <w:rPr>
                <w:rFonts w:ascii="Arial" w:eastAsia="Times New Roman" w:hAnsi="Arial" w:cs="Arial" w:hint="cs"/>
                <w:color w:val="000066"/>
                <w:sz w:val="20"/>
                <w:szCs w:val="20"/>
                <w:rtl/>
                <w:lang w:val="fr-FR"/>
              </w:rPr>
              <w:t>ה</w:t>
            </w:r>
            <w:r w:rsidRPr="00244B34">
              <w:rPr>
                <w:rFonts w:ascii="Arial" w:eastAsia="Times New Roman" w:hAnsi="Arial" w:cs="Arial"/>
                <w:color w:val="000066"/>
                <w:sz w:val="20"/>
                <w:szCs w:val="20"/>
                <w:rtl/>
                <w:lang w:val="fr-FR"/>
              </w:rPr>
              <w:t xml:space="preserve"> </w:t>
            </w:r>
            <w:r w:rsidRPr="00051395">
              <w:rPr>
                <w:rFonts w:ascii="Arial" w:eastAsia="Times New Roman" w:hAnsi="Arial" w:cs="Arial"/>
                <w:color w:val="000066"/>
                <w:sz w:val="20"/>
                <w:szCs w:val="20"/>
                <w:rtl/>
                <w:lang w:val="fr-FR"/>
              </w:rPr>
              <w:t>מאפשר</w:t>
            </w:r>
            <w:r w:rsidRPr="00244B34">
              <w:rPr>
                <w:rFonts w:ascii="Arial" w:eastAsia="Times New Roman" w:hAnsi="Arial" w:cs="Arial"/>
                <w:color w:val="000066"/>
                <w:sz w:val="20"/>
                <w:szCs w:val="20"/>
                <w:rtl/>
                <w:lang w:val="fr-FR"/>
              </w:rPr>
              <w:t xml:space="preserve"> </w:t>
            </w:r>
            <w:r w:rsidRPr="00051395">
              <w:rPr>
                <w:rFonts w:ascii="Arial" w:eastAsia="Times New Roman" w:hAnsi="Arial" w:cs="Arial"/>
                <w:color w:val="000066"/>
                <w:sz w:val="20"/>
                <w:szCs w:val="20"/>
                <w:rtl/>
                <w:lang w:val="fr-FR"/>
              </w:rPr>
              <w:t>לכל</w:t>
            </w:r>
            <w:r w:rsidRPr="00244B34">
              <w:rPr>
                <w:rFonts w:ascii="Arial" w:eastAsia="Times New Roman" w:hAnsi="Arial" w:cs="Arial"/>
                <w:color w:val="000066"/>
                <w:sz w:val="20"/>
                <w:szCs w:val="20"/>
                <w:rtl/>
                <w:lang w:val="fr-FR"/>
              </w:rPr>
              <w:t xml:space="preserve"> </w:t>
            </w:r>
            <w:r w:rsidRPr="00051395">
              <w:rPr>
                <w:rFonts w:ascii="Arial" w:eastAsia="Times New Roman" w:hAnsi="Arial" w:cs="Arial"/>
                <w:color w:val="000066"/>
                <w:sz w:val="20"/>
                <w:szCs w:val="20"/>
                <w:rtl/>
                <w:lang w:val="fr-FR"/>
              </w:rPr>
              <w:t>תלמיד</w:t>
            </w:r>
            <w:r w:rsidRPr="00244B34">
              <w:rPr>
                <w:rFonts w:ascii="Arial" w:eastAsia="Times New Roman" w:hAnsi="Arial" w:cs="Arial"/>
                <w:color w:val="000066"/>
                <w:sz w:val="20"/>
                <w:szCs w:val="20"/>
                <w:rtl/>
                <w:lang w:val="fr-FR"/>
              </w:rPr>
              <w:t xml:space="preserve"> בכיתה </w:t>
            </w:r>
            <w:r w:rsidRPr="00051395">
              <w:rPr>
                <w:rFonts w:ascii="Arial" w:eastAsia="Times New Roman" w:hAnsi="Arial" w:cs="Arial"/>
                <w:color w:val="000066"/>
                <w:sz w:val="20"/>
                <w:szCs w:val="20"/>
                <w:rtl/>
                <w:lang w:val="fr-FR"/>
              </w:rPr>
              <w:t>להתקדם</w:t>
            </w:r>
            <w:r w:rsidRPr="00244B34">
              <w:rPr>
                <w:rFonts w:ascii="Arial" w:eastAsia="Times New Roman" w:hAnsi="Arial" w:cs="Arial"/>
                <w:color w:val="000066"/>
                <w:sz w:val="20"/>
                <w:szCs w:val="20"/>
                <w:rtl/>
                <w:lang w:val="fr-FR"/>
              </w:rPr>
              <w:t xml:space="preserve"> </w:t>
            </w:r>
            <w:r w:rsidRPr="00051395">
              <w:rPr>
                <w:rFonts w:ascii="Arial" w:eastAsia="Times New Roman" w:hAnsi="Arial" w:cs="Arial"/>
                <w:color w:val="000066"/>
                <w:sz w:val="20"/>
                <w:szCs w:val="20"/>
                <w:rtl/>
                <w:lang w:val="fr-FR"/>
              </w:rPr>
              <w:t>בהתאם</w:t>
            </w:r>
            <w:r w:rsidRPr="00244B34">
              <w:rPr>
                <w:rFonts w:ascii="Arial" w:eastAsia="Times New Roman" w:hAnsi="Arial" w:cs="Arial"/>
                <w:color w:val="000066"/>
                <w:sz w:val="20"/>
                <w:szCs w:val="20"/>
                <w:rtl/>
                <w:lang w:val="fr-FR"/>
              </w:rPr>
              <w:t xml:space="preserve"> </w:t>
            </w:r>
            <w:r w:rsidRPr="00051395">
              <w:rPr>
                <w:rFonts w:ascii="Arial" w:eastAsia="Times New Roman" w:hAnsi="Arial" w:cs="Arial"/>
                <w:color w:val="000066"/>
                <w:sz w:val="20"/>
                <w:szCs w:val="20"/>
                <w:rtl/>
                <w:lang w:val="fr-FR"/>
              </w:rPr>
              <w:t>לקצב</w:t>
            </w:r>
            <w:r w:rsidRPr="00244B34">
              <w:rPr>
                <w:rFonts w:ascii="Arial" w:eastAsia="Times New Roman" w:hAnsi="Arial" w:cs="Arial"/>
                <w:color w:val="000066"/>
                <w:sz w:val="20"/>
                <w:szCs w:val="20"/>
                <w:rtl/>
                <w:lang w:val="fr-FR"/>
              </w:rPr>
              <w:t xml:space="preserve"> ה</w:t>
            </w:r>
            <w:r w:rsidRPr="00051395">
              <w:rPr>
                <w:rFonts w:ascii="Arial" w:eastAsia="Times New Roman" w:hAnsi="Arial" w:cs="Arial"/>
                <w:color w:val="000066"/>
                <w:sz w:val="20"/>
                <w:szCs w:val="20"/>
                <w:rtl/>
                <w:lang w:val="fr-FR"/>
              </w:rPr>
              <w:t>אישי</w:t>
            </w:r>
            <w:r w:rsidRPr="00244B34">
              <w:rPr>
                <w:rFonts w:ascii="Arial" w:eastAsia="Times New Roman" w:hAnsi="Arial" w:cs="Arial"/>
                <w:color w:val="000066"/>
                <w:sz w:val="20"/>
                <w:szCs w:val="20"/>
                <w:rtl/>
                <w:lang w:val="fr-FR"/>
              </w:rPr>
              <w:t xml:space="preserve"> שלו"</w:t>
            </w:r>
          </w:p>
        </w:tc>
      </w:tr>
      <w:tr w:rsidR="005C23BA" w:rsidRPr="00A007FF" w:rsidTr="007660E5">
        <w:trPr>
          <w:trHeight w:val="284"/>
          <w:jc w:val="center"/>
        </w:trPr>
        <w:tc>
          <w:tcPr>
            <w:tcW w:w="9639" w:type="dxa"/>
            <w:tcBorders>
              <w:bottom w:val="single" w:sz="12" w:space="0" w:color="808080"/>
            </w:tcBorders>
            <w:shd w:val="clear" w:color="auto" w:fill="auto"/>
          </w:tcPr>
          <w:p w:rsidR="005C23BA" w:rsidRPr="00755E54" w:rsidRDefault="005C23BA" w:rsidP="007660E5">
            <w:pPr>
              <w:autoSpaceDE w:val="0"/>
              <w:autoSpaceDN w:val="0"/>
              <w:adjustRightInd w:val="0"/>
              <w:spacing w:before="60" w:after="60"/>
              <w:jc w:val="both"/>
              <w:rPr>
                <w:rFonts w:ascii="Arial" w:eastAsia="Times New Roman" w:hAnsi="Arial" w:cs="Arial"/>
                <w:color w:val="000066"/>
                <w:sz w:val="20"/>
                <w:szCs w:val="20"/>
                <w:lang w:val="fr-FR"/>
              </w:rPr>
            </w:pPr>
            <w:r w:rsidRPr="00244B34">
              <w:rPr>
                <w:rFonts w:ascii="Arial" w:eastAsia="Times New Roman" w:hAnsi="Arial" w:cs="Arial"/>
                <w:color w:val="000066"/>
                <w:sz w:val="20"/>
                <w:szCs w:val="20"/>
                <w:rtl/>
                <w:lang w:val="fr-FR"/>
              </w:rPr>
              <w:t>ג. "</w:t>
            </w:r>
            <w:r w:rsidRPr="00051395">
              <w:rPr>
                <w:rFonts w:ascii="Arial" w:eastAsia="Times New Roman" w:hAnsi="Arial" w:cs="Arial"/>
                <w:color w:val="000066"/>
                <w:sz w:val="20"/>
                <w:szCs w:val="20"/>
                <w:rtl/>
                <w:lang w:val="fr-FR"/>
              </w:rPr>
              <w:t>תלמידים</w:t>
            </w:r>
            <w:r w:rsidRPr="00244B34">
              <w:rPr>
                <w:rFonts w:ascii="Arial" w:eastAsia="Times New Roman" w:hAnsi="Arial" w:cs="Arial"/>
                <w:color w:val="000066"/>
                <w:sz w:val="20"/>
                <w:szCs w:val="20"/>
                <w:rtl/>
                <w:lang w:val="fr-FR"/>
              </w:rPr>
              <w:t xml:space="preserve"> בכיתתך </w:t>
            </w:r>
            <w:r w:rsidRPr="00051395">
              <w:rPr>
                <w:rFonts w:ascii="Arial" w:eastAsia="Times New Roman" w:hAnsi="Arial" w:cs="Arial"/>
                <w:color w:val="000066"/>
                <w:sz w:val="20"/>
                <w:szCs w:val="20"/>
                <w:rtl/>
                <w:lang w:val="fr-FR"/>
              </w:rPr>
              <w:t>עובדים</w:t>
            </w:r>
            <w:r w:rsidRPr="00244B34">
              <w:rPr>
                <w:rFonts w:ascii="Arial" w:eastAsia="Times New Roman" w:hAnsi="Arial" w:cs="Arial"/>
                <w:color w:val="000066"/>
                <w:sz w:val="20"/>
                <w:szCs w:val="20"/>
                <w:rtl/>
                <w:lang w:val="fr-FR"/>
              </w:rPr>
              <w:t xml:space="preserve"> </w:t>
            </w:r>
            <w:r w:rsidRPr="00051395">
              <w:rPr>
                <w:rFonts w:ascii="Arial" w:eastAsia="Times New Roman" w:hAnsi="Arial" w:cs="Arial"/>
                <w:color w:val="000066"/>
                <w:sz w:val="20"/>
                <w:szCs w:val="20"/>
                <w:rtl/>
                <w:lang w:val="fr-FR"/>
              </w:rPr>
              <w:t>על משימות שונות באופן עצמאי</w:t>
            </w:r>
            <w:r w:rsidRPr="00244B34">
              <w:rPr>
                <w:rFonts w:ascii="Arial" w:eastAsia="Times New Roman" w:hAnsi="Arial" w:cs="Arial"/>
                <w:color w:val="000066"/>
                <w:sz w:val="20"/>
                <w:szCs w:val="20"/>
                <w:rtl/>
                <w:lang w:val="fr-FR"/>
              </w:rPr>
              <w:t xml:space="preserve"> במסגרת השיעור"</w:t>
            </w:r>
          </w:p>
        </w:tc>
      </w:tr>
    </w:tbl>
    <w:p w:rsidR="005C23BA" w:rsidRDefault="009268E1" w:rsidP="000F0647">
      <w:pPr>
        <w:autoSpaceDE w:val="0"/>
        <w:autoSpaceDN w:val="0"/>
        <w:adjustRightInd w:val="0"/>
        <w:spacing w:after="60" w:line="240" w:lineRule="auto"/>
        <w:ind w:left="173" w:hanging="173"/>
        <w:jc w:val="both"/>
        <w:rPr>
          <w:rFonts w:ascii="Arial" w:eastAsia="Times New Roman" w:hAnsi="Arial" w:cs="Arial"/>
          <w:sz w:val="18"/>
          <w:szCs w:val="18"/>
          <w:rtl/>
        </w:rPr>
      </w:pPr>
      <w:r>
        <w:rPr>
          <w:rFonts w:ascii="Arial" w:eastAsia="Times New Roman" w:hAnsi="Arial" w:cs="Arial" w:hint="cs"/>
          <w:sz w:val="18"/>
          <w:szCs w:val="18"/>
          <w:rtl/>
        </w:rPr>
        <w:t xml:space="preserve"> </w:t>
      </w:r>
      <w:r w:rsidR="005C23BA" w:rsidRPr="008277F6">
        <w:rPr>
          <w:rFonts w:ascii="Arial" w:eastAsia="Times New Roman" w:hAnsi="Arial" w:cs="Arial" w:hint="cs"/>
          <w:sz w:val="18"/>
          <w:szCs w:val="18"/>
          <w:rtl/>
        </w:rPr>
        <w:t>*</w:t>
      </w:r>
      <w:r w:rsidR="00BD24B2">
        <w:rPr>
          <w:rFonts w:ascii="Arial" w:eastAsia="Times New Roman" w:hAnsi="Arial" w:cs="Arial" w:hint="cs"/>
          <w:sz w:val="18"/>
          <w:szCs w:val="18"/>
          <w:rtl/>
        </w:rPr>
        <w:t xml:space="preserve"> </w:t>
      </w:r>
      <w:r w:rsidR="005C23BA" w:rsidRPr="008277F6">
        <w:rPr>
          <w:rFonts w:ascii="Arial" w:eastAsia="Times New Roman" w:hAnsi="Arial" w:cs="Arial"/>
          <w:sz w:val="18"/>
          <w:szCs w:val="18"/>
          <w:rtl/>
        </w:rPr>
        <w:t xml:space="preserve">סולם </w:t>
      </w:r>
      <w:r w:rsidR="005C23BA" w:rsidRPr="008277F6">
        <w:rPr>
          <w:rFonts w:ascii="Arial" w:eastAsia="Times New Roman" w:hAnsi="Arial" w:cs="Arial" w:hint="cs"/>
          <w:sz w:val="18"/>
          <w:szCs w:val="18"/>
          <w:rtl/>
        </w:rPr>
        <w:t xml:space="preserve">התשובות </w:t>
      </w:r>
      <w:r w:rsidR="005C23BA">
        <w:rPr>
          <w:rFonts w:ascii="Arial" w:eastAsia="Times New Roman" w:hAnsi="Arial" w:cs="Arial" w:hint="cs"/>
          <w:sz w:val="18"/>
          <w:szCs w:val="18"/>
          <w:rtl/>
        </w:rPr>
        <w:t>להיגדים</w:t>
      </w:r>
      <w:r w:rsidR="005C23BA" w:rsidRPr="008277F6">
        <w:rPr>
          <w:rFonts w:ascii="Arial" w:eastAsia="Times New Roman" w:hAnsi="Arial" w:cs="Arial" w:hint="cs"/>
          <w:sz w:val="18"/>
          <w:szCs w:val="18"/>
          <w:rtl/>
        </w:rPr>
        <w:t xml:space="preserve"> היה </w:t>
      </w:r>
      <w:r w:rsidR="005C23BA" w:rsidRPr="008277F6">
        <w:rPr>
          <w:rFonts w:ascii="Arial" w:eastAsia="Times New Roman" w:hAnsi="Arial" w:cs="Arial"/>
          <w:sz w:val="18"/>
          <w:szCs w:val="18"/>
          <w:rtl/>
        </w:rPr>
        <w:t xml:space="preserve">בן חמש דרגות </w:t>
      </w:r>
      <w:r w:rsidR="005C23BA" w:rsidRPr="008277F6">
        <w:rPr>
          <w:rFonts w:ascii="Arial" w:eastAsia="Times New Roman" w:hAnsi="Arial" w:cs="Arial" w:hint="cs"/>
          <w:sz w:val="18"/>
          <w:szCs w:val="18"/>
          <w:rtl/>
        </w:rPr>
        <w:t>ו</w:t>
      </w:r>
      <w:r w:rsidR="005C23BA" w:rsidRPr="008277F6">
        <w:rPr>
          <w:rFonts w:ascii="Arial" w:eastAsia="Times New Roman" w:hAnsi="Arial" w:cs="Arial"/>
          <w:sz w:val="18"/>
          <w:szCs w:val="18"/>
          <w:rtl/>
        </w:rPr>
        <w:t>נע מ"מסכים מאוד" (5) ועד "מאוד לא מסכים" (1). לצורכי הדיווח על הממצאים סווגו המשיבים שציינו את שני הערכים הגבוהים ביותר בסולם (</w:t>
      </w:r>
      <w:r w:rsidR="005C23BA" w:rsidRPr="008277F6">
        <w:rPr>
          <w:rFonts w:ascii="Arial" w:eastAsia="Times New Roman" w:hAnsi="Arial" w:cs="Arial" w:hint="cs"/>
          <w:sz w:val="18"/>
          <w:szCs w:val="18"/>
          <w:rtl/>
        </w:rPr>
        <w:t>מסכים</w:t>
      </w:r>
      <w:r w:rsidR="00BD24B2">
        <w:rPr>
          <w:rFonts w:ascii="Arial" w:eastAsia="Times New Roman" w:hAnsi="Arial" w:cs="Arial" w:hint="cs"/>
          <w:sz w:val="18"/>
          <w:szCs w:val="18"/>
          <w:rtl/>
        </w:rPr>
        <w:t xml:space="preserve"> </w:t>
      </w:r>
      <w:r w:rsidR="005C23BA" w:rsidRPr="008277F6">
        <w:rPr>
          <w:rFonts w:ascii="Arial" w:eastAsia="Times New Roman" w:hAnsi="Arial" w:cs="Arial" w:hint="cs"/>
          <w:sz w:val="18"/>
          <w:szCs w:val="18"/>
          <w:rtl/>
        </w:rPr>
        <w:t>או מסכים מאד</w:t>
      </w:r>
      <w:r w:rsidR="005C23BA" w:rsidRPr="008277F6">
        <w:rPr>
          <w:rFonts w:ascii="Arial" w:eastAsia="Times New Roman" w:hAnsi="Arial" w:cs="Arial"/>
          <w:sz w:val="18"/>
          <w:szCs w:val="18"/>
          <w:rtl/>
        </w:rPr>
        <w:t>) כמסכימים עם ההיגד, וחושב שיעורם (באחוזים).</w:t>
      </w:r>
      <w:r w:rsidR="005C23BA" w:rsidRPr="008277F6">
        <w:rPr>
          <w:rFonts w:ascii="Arial" w:eastAsia="Times New Roman" w:hAnsi="Arial" w:cs="Arial" w:hint="cs"/>
          <w:sz w:val="18"/>
          <w:szCs w:val="18"/>
          <w:rtl/>
        </w:rPr>
        <w:t xml:space="preserve"> </w:t>
      </w:r>
      <w:r w:rsidR="005C23BA" w:rsidRPr="008277F6">
        <w:rPr>
          <w:rFonts w:ascii="Arial" w:eastAsia="Times New Roman" w:hAnsi="Arial" w:cs="Arial"/>
          <w:sz w:val="18"/>
          <w:szCs w:val="18"/>
          <w:rtl/>
        </w:rPr>
        <w:t xml:space="preserve">המדד </w:t>
      </w:r>
      <w:r w:rsidR="005C23BA" w:rsidRPr="008277F6">
        <w:rPr>
          <w:rFonts w:ascii="Arial" w:eastAsia="Times New Roman" w:hAnsi="Arial" w:cs="Arial" w:hint="cs"/>
          <w:sz w:val="18"/>
          <w:szCs w:val="18"/>
          <w:rtl/>
        </w:rPr>
        <w:t xml:space="preserve">המסכם </w:t>
      </w:r>
      <w:r w:rsidR="005C23BA" w:rsidRPr="008277F6">
        <w:rPr>
          <w:rFonts w:ascii="Arial" w:eastAsia="Times New Roman" w:hAnsi="Arial" w:cs="Arial"/>
          <w:sz w:val="18"/>
          <w:szCs w:val="18"/>
          <w:rtl/>
        </w:rPr>
        <w:t xml:space="preserve">חושב כממוצע של אחוזי המסכימים עם ההיגדים </w:t>
      </w:r>
      <w:r w:rsidR="005C23BA" w:rsidRPr="008277F6">
        <w:rPr>
          <w:rFonts w:ascii="Arial" w:eastAsia="Times New Roman" w:hAnsi="Arial" w:cs="Arial" w:hint="cs"/>
          <w:sz w:val="18"/>
          <w:szCs w:val="18"/>
          <w:rtl/>
        </w:rPr>
        <w:t>המרכיבים את המדד</w:t>
      </w:r>
      <w:r w:rsidR="005C23BA" w:rsidRPr="008277F6">
        <w:rPr>
          <w:rFonts w:ascii="Arial" w:eastAsia="Times New Roman" w:hAnsi="Arial" w:cs="Arial"/>
          <w:sz w:val="18"/>
          <w:szCs w:val="18"/>
          <w:rtl/>
        </w:rPr>
        <w:t>. בהתאמה, ערכי המדד נעים בין 0 ל-100.</w:t>
      </w:r>
    </w:p>
    <w:p w:rsidR="005C23BA" w:rsidRPr="00164D07" w:rsidRDefault="005C23BA" w:rsidP="005C23BA">
      <w:pPr>
        <w:pStyle w:val="SubSectionHeader"/>
        <w:ind w:left="9"/>
        <w:rPr>
          <w:rtl/>
        </w:rPr>
      </w:pPr>
      <w:r w:rsidRPr="00A007FF">
        <w:rPr>
          <w:iCs/>
          <w:sz w:val="26"/>
          <w:szCs w:val="26"/>
          <w:rtl/>
        </w:rPr>
        <w:br w:type="page"/>
      </w:r>
      <w:bookmarkStart w:id="1361" w:name="_Toc336777696"/>
      <w:bookmarkStart w:id="1362" w:name="_Toc344648686"/>
      <w:r w:rsidRPr="00164D07">
        <w:rPr>
          <w:rtl/>
        </w:rPr>
        <w:lastRenderedPageBreak/>
        <w:t xml:space="preserve">השוואה </w:t>
      </w:r>
      <w:r w:rsidR="007B6F03">
        <w:rPr>
          <w:rtl/>
        </w:rPr>
        <w:t>לאורך שנים</w:t>
      </w:r>
      <w:r w:rsidRPr="00164D07">
        <w:rPr>
          <w:rtl/>
        </w:rPr>
        <w:t xml:space="preserve"> של המדד המסכם (</w:t>
      </w:r>
      <w:r w:rsidR="00B02BE1">
        <w:rPr>
          <w:rtl/>
        </w:rPr>
        <w:t>תשס"ח-</w:t>
      </w:r>
      <w:r w:rsidR="003E7927">
        <w:rPr>
          <w:rtl/>
        </w:rPr>
        <w:t>תשע"ז</w:t>
      </w:r>
      <w:r w:rsidRPr="00164D07">
        <w:rPr>
          <w:rtl/>
        </w:rPr>
        <w:t>)</w:t>
      </w:r>
      <w:bookmarkEnd w:id="1361"/>
      <w:bookmarkEnd w:id="1362"/>
      <w:r>
        <w:rPr>
          <w:rFonts w:hint="cs"/>
          <w:rtl/>
        </w:rPr>
        <w:t xml:space="preserve"> </w:t>
      </w:r>
    </w:p>
    <w:p w:rsidR="005452DF" w:rsidRPr="00A007FF" w:rsidRDefault="005452DF" w:rsidP="0047586C">
      <w:pPr>
        <w:autoSpaceDE w:val="0"/>
        <w:autoSpaceDN w:val="0"/>
        <w:adjustRightInd w:val="0"/>
        <w:spacing w:before="120" w:after="120" w:line="360" w:lineRule="auto"/>
        <w:jc w:val="both"/>
        <w:rPr>
          <w:rFonts w:ascii="Arial" w:eastAsia="Times New Roman" w:hAnsi="Arial" w:cs="Arial"/>
          <w:rtl/>
          <w:lang w:val="x-none" w:eastAsia="x-none"/>
        </w:rPr>
      </w:pPr>
      <w:bookmarkStart w:id="1363" w:name="_Toc336017442"/>
      <w:bookmarkStart w:id="1364" w:name="_Toc336066629"/>
      <w:bookmarkStart w:id="1365" w:name="_Toc336066819"/>
      <w:bookmarkStart w:id="1366" w:name="_Toc336777697"/>
      <w:bookmarkStart w:id="1367" w:name="_Toc344648687"/>
      <w:r w:rsidRPr="00A007FF">
        <w:rPr>
          <w:rFonts w:ascii="Arial" w:eastAsia="Times New Roman" w:hAnsi="Arial" w:cs="Arial"/>
          <w:rtl/>
          <w:lang w:val="x-none" w:eastAsia="x-none"/>
        </w:rPr>
        <w:t xml:space="preserve">בתרשים </w:t>
      </w:r>
      <w:r w:rsidR="0047586C">
        <w:rPr>
          <w:rFonts w:ascii="Arial" w:eastAsia="Times New Roman" w:hAnsi="Arial" w:cs="Arial" w:hint="cs"/>
          <w:rtl/>
          <w:lang w:val="x-none" w:eastAsia="x-none"/>
        </w:rPr>
        <w:t>52</w:t>
      </w:r>
      <w:r w:rsidRPr="00A007FF">
        <w:rPr>
          <w:rFonts w:ascii="Arial" w:eastAsia="Times New Roman" w:hAnsi="Arial" w:cs="Arial"/>
          <w:rtl/>
          <w:lang w:val="x-none" w:eastAsia="x-none"/>
        </w:rPr>
        <w:t xml:space="preserve"> מוצגים נתוני המדד המסכם "הוראה דיפרנציאלית</w:t>
      </w:r>
      <w:r w:rsidRPr="00A007FF">
        <w:rPr>
          <w:rFonts w:ascii="Arial" w:eastAsia="Times New Roman" w:hAnsi="Arial" w:cs="Arial" w:hint="cs"/>
          <w:rtl/>
          <w:lang w:val="x-none" w:eastAsia="x-none"/>
        </w:rPr>
        <w:t>"</w:t>
      </w:r>
      <w:r w:rsidRPr="00A007FF">
        <w:rPr>
          <w:rFonts w:ascii="Arial" w:eastAsia="Times New Roman" w:hAnsi="Arial" w:cs="Arial"/>
          <w:rtl/>
          <w:lang w:val="x-none" w:eastAsia="x-none"/>
        </w:rPr>
        <w:t xml:space="preserve"> בשנים </w:t>
      </w:r>
      <w:r>
        <w:rPr>
          <w:rFonts w:ascii="Arial" w:eastAsia="Times New Roman" w:hAnsi="Arial" w:cs="Arial"/>
          <w:rtl/>
          <w:lang w:val="x-none" w:eastAsia="x-none"/>
        </w:rPr>
        <w:t>תשס"ח-</w:t>
      </w:r>
      <w:r w:rsidR="006A24F6">
        <w:rPr>
          <w:rFonts w:ascii="Arial" w:eastAsia="Times New Roman" w:hAnsi="Arial" w:cs="Arial"/>
          <w:rtl/>
          <w:lang w:val="x-none" w:eastAsia="x-none"/>
        </w:rPr>
        <w:t>תשע"ז</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לפירוט נוסף ראו</w:t>
      </w:r>
      <w:r w:rsidRPr="00A007FF">
        <w:rPr>
          <w:rFonts w:ascii="Arial" w:eastAsia="Times New Roman" w:hAnsi="Arial" w:cs="Arial"/>
          <w:rtl/>
          <w:lang w:val="x-none" w:eastAsia="x-none"/>
        </w:rPr>
        <w:t xml:space="preserve"> נספח 3).</w:t>
      </w:r>
    </w:p>
    <w:p w:rsidR="005452DF" w:rsidRDefault="005452DF" w:rsidP="006A6897">
      <w:pPr>
        <w:pStyle w:val="a9"/>
        <w:numPr>
          <w:ilvl w:val="0"/>
          <w:numId w:val="4"/>
        </w:numPr>
        <w:ind w:left="1077" w:hanging="1077"/>
        <w:rPr>
          <w:rFonts w:asciiTheme="minorBidi" w:hAnsiTheme="minorBidi" w:cs="Arial"/>
          <w:rtl/>
        </w:rPr>
      </w:pPr>
      <w:bookmarkStart w:id="1368" w:name="_Toc364679424"/>
      <w:bookmarkStart w:id="1369" w:name="_Toc364680140"/>
      <w:bookmarkStart w:id="1370" w:name="_Toc364683169"/>
      <w:bookmarkStart w:id="1371" w:name="_Toc364864520"/>
      <w:r w:rsidRPr="00D81035">
        <w:rPr>
          <w:rFonts w:asciiTheme="minorBidi" w:hAnsiTheme="minorBidi" w:cs="Arial"/>
          <w:rtl/>
        </w:rPr>
        <w:t xml:space="preserve">דיווחי המורים על הוראה דיפרנציאלית: נתוני המדד המסכם בשנים </w:t>
      </w:r>
      <w:bookmarkEnd w:id="1368"/>
      <w:bookmarkEnd w:id="1369"/>
      <w:bookmarkEnd w:id="1370"/>
      <w:bookmarkEnd w:id="1371"/>
      <w:r>
        <w:rPr>
          <w:rFonts w:asciiTheme="minorBidi" w:hAnsiTheme="minorBidi" w:cs="Arial"/>
          <w:rtl/>
        </w:rPr>
        <w:t>תשס"ח-</w:t>
      </w:r>
      <w:r w:rsidR="006A24F6">
        <w:rPr>
          <w:rFonts w:asciiTheme="minorBidi" w:hAnsiTheme="minorBidi" w:cs="Arial"/>
          <w:rtl/>
        </w:rPr>
        <w:t>תשע"ז</w:t>
      </w:r>
    </w:p>
    <w:tbl>
      <w:tblPr>
        <w:tblStyle w:val="TableGrid108"/>
        <w:tblW w:w="11043" w:type="dxa"/>
        <w:tblInd w:w="-724" w:type="dxa"/>
        <w:tblLayout w:type="fixed"/>
        <w:tblCellMar>
          <w:left w:w="57" w:type="dxa"/>
          <w:right w:w="57" w:type="dxa"/>
        </w:tblCellMar>
        <w:tblLook w:val="04A0" w:firstRow="1" w:lastRow="0" w:firstColumn="1" w:lastColumn="0" w:noHBand="0" w:noVBand="1"/>
      </w:tblPr>
      <w:tblGrid>
        <w:gridCol w:w="707"/>
        <w:gridCol w:w="453"/>
        <w:gridCol w:w="454"/>
        <w:gridCol w:w="454"/>
        <w:gridCol w:w="454"/>
        <w:gridCol w:w="460"/>
        <w:gridCol w:w="455"/>
        <w:gridCol w:w="455"/>
        <w:gridCol w:w="455"/>
        <w:gridCol w:w="455"/>
        <w:gridCol w:w="455"/>
        <w:gridCol w:w="246"/>
        <w:gridCol w:w="717"/>
        <w:gridCol w:w="458"/>
        <w:gridCol w:w="458"/>
        <w:gridCol w:w="458"/>
        <w:gridCol w:w="459"/>
        <w:gridCol w:w="458"/>
        <w:gridCol w:w="458"/>
        <w:gridCol w:w="459"/>
        <w:gridCol w:w="458"/>
        <w:gridCol w:w="458"/>
        <w:gridCol w:w="459"/>
        <w:gridCol w:w="240"/>
      </w:tblGrid>
      <w:tr w:rsidR="00D82745" w:rsidRPr="00ED3A43" w:rsidTr="00CD6540">
        <w:trPr>
          <w:trHeight w:val="266"/>
        </w:trPr>
        <w:tc>
          <w:tcPr>
            <w:tcW w:w="5503" w:type="dxa"/>
            <w:gridSpan w:val="1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D82745" w:rsidRPr="00ED3A43" w:rsidRDefault="00D82745" w:rsidP="00AD368E">
            <w:pPr>
              <w:jc w:val="center"/>
              <w:rPr>
                <w:rtl/>
              </w:rPr>
            </w:pPr>
            <w:r w:rsidRPr="00ED3A43">
              <w:rPr>
                <w:rFonts w:hint="cs"/>
                <w:b/>
                <w:bCs/>
                <w:sz w:val="24"/>
                <w:szCs w:val="24"/>
                <w:rtl/>
              </w:rPr>
              <w:t xml:space="preserve">מגזר ערבי </w:t>
            </w:r>
            <w:r>
              <w:rPr>
                <w:rFonts w:hint="cs"/>
                <w:b/>
                <w:bCs/>
                <w:sz w:val="24"/>
                <w:szCs w:val="24"/>
                <w:rtl/>
              </w:rPr>
              <w:t>(</w:t>
            </w:r>
            <w:r w:rsidR="00D072F4">
              <w:rPr>
                <w:rFonts w:hint="cs"/>
                <w:b/>
                <w:bCs/>
                <w:sz w:val="24"/>
                <w:szCs w:val="24"/>
                <w:rtl/>
              </w:rPr>
              <w:t>תשס</w:t>
            </w:r>
            <w:r w:rsidR="00D072F4">
              <w:rPr>
                <w:b/>
                <w:bCs/>
                <w:sz w:val="24"/>
                <w:szCs w:val="24"/>
                <w:rtl/>
              </w:rPr>
              <w:t>"</w:t>
            </w:r>
            <w:r w:rsidR="00D072F4">
              <w:rPr>
                <w:rFonts w:hint="cs"/>
                <w:b/>
                <w:bCs/>
                <w:sz w:val="24"/>
                <w:szCs w:val="24"/>
                <w:rtl/>
              </w:rPr>
              <w:t>ח-תשע</w:t>
            </w:r>
            <w:r w:rsidR="00D072F4">
              <w:rPr>
                <w:b/>
                <w:bCs/>
                <w:sz w:val="24"/>
                <w:szCs w:val="24"/>
                <w:rtl/>
              </w:rPr>
              <w:t>"</w:t>
            </w:r>
            <w:r w:rsidR="00D072F4">
              <w:rPr>
                <w:rFonts w:hint="cs"/>
                <w:b/>
                <w:bCs/>
                <w:sz w:val="24"/>
                <w:szCs w:val="24"/>
                <w:rtl/>
              </w:rPr>
              <w:t>ז</w:t>
            </w:r>
            <w:r>
              <w:rPr>
                <w:rFonts w:hint="cs"/>
                <w:b/>
                <w:bCs/>
                <w:sz w:val="24"/>
                <w:szCs w:val="24"/>
                <w:rtl/>
              </w:rPr>
              <w:t>)</w:t>
            </w:r>
          </w:p>
        </w:tc>
        <w:tc>
          <w:tcPr>
            <w:tcW w:w="5540" w:type="dxa"/>
            <w:gridSpan w:val="12"/>
            <w:tcBorders>
              <w:top w:val="single" w:sz="12" w:space="0" w:color="auto"/>
              <w:left w:val="single" w:sz="12" w:space="0" w:color="auto"/>
              <w:bottom w:val="single" w:sz="12" w:space="0" w:color="auto"/>
              <w:right w:val="single" w:sz="12" w:space="0" w:color="auto"/>
            </w:tcBorders>
            <w:shd w:val="clear" w:color="auto" w:fill="C2D69B"/>
          </w:tcPr>
          <w:p w:rsidR="00D82745" w:rsidRPr="00ED3A43" w:rsidRDefault="00D82745" w:rsidP="00AD368E">
            <w:pPr>
              <w:jc w:val="center"/>
              <w:rPr>
                <w:rtl/>
              </w:rPr>
            </w:pPr>
            <w:r w:rsidRPr="00ED3A43">
              <w:rPr>
                <w:rFonts w:hint="cs"/>
                <w:b/>
                <w:bCs/>
                <w:sz w:val="24"/>
                <w:szCs w:val="24"/>
                <w:rtl/>
              </w:rPr>
              <w:t xml:space="preserve">כלל בתי ספר דוברי ערבית </w:t>
            </w:r>
            <w:r>
              <w:rPr>
                <w:rFonts w:hint="cs"/>
                <w:b/>
                <w:bCs/>
                <w:sz w:val="24"/>
                <w:szCs w:val="24"/>
                <w:rtl/>
              </w:rPr>
              <w:t>(</w:t>
            </w:r>
            <w:r w:rsidR="00D072F4">
              <w:rPr>
                <w:rFonts w:hint="cs"/>
                <w:b/>
                <w:bCs/>
                <w:sz w:val="24"/>
                <w:szCs w:val="24"/>
                <w:rtl/>
              </w:rPr>
              <w:t>תשס</w:t>
            </w:r>
            <w:r w:rsidR="00D072F4">
              <w:rPr>
                <w:b/>
                <w:bCs/>
                <w:sz w:val="24"/>
                <w:szCs w:val="24"/>
                <w:rtl/>
              </w:rPr>
              <w:t>"</w:t>
            </w:r>
            <w:r w:rsidR="00D072F4">
              <w:rPr>
                <w:rFonts w:hint="cs"/>
                <w:b/>
                <w:bCs/>
                <w:sz w:val="24"/>
                <w:szCs w:val="24"/>
                <w:rtl/>
              </w:rPr>
              <w:t>ח-תשע</w:t>
            </w:r>
            <w:r w:rsidR="00D072F4">
              <w:rPr>
                <w:b/>
                <w:bCs/>
                <w:sz w:val="24"/>
                <w:szCs w:val="24"/>
                <w:rtl/>
              </w:rPr>
              <w:t>"</w:t>
            </w:r>
            <w:r w:rsidR="00D072F4">
              <w:rPr>
                <w:rFonts w:hint="cs"/>
                <w:b/>
                <w:bCs/>
                <w:sz w:val="24"/>
                <w:szCs w:val="24"/>
                <w:rtl/>
              </w:rPr>
              <w:t>ז</w:t>
            </w:r>
            <w:r>
              <w:rPr>
                <w:rFonts w:hint="cs"/>
                <w:b/>
                <w:bCs/>
                <w:sz w:val="24"/>
                <w:szCs w:val="24"/>
                <w:rtl/>
              </w:rPr>
              <w:t>)</w:t>
            </w:r>
          </w:p>
        </w:tc>
      </w:tr>
      <w:tr w:rsidR="00D82745" w:rsidRPr="00ED3A43" w:rsidTr="00D82745">
        <w:trPr>
          <w:trHeight w:val="262"/>
        </w:trPr>
        <w:tc>
          <w:tcPr>
            <w:tcW w:w="5503" w:type="dxa"/>
            <w:gridSpan w:val="12"/>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D82745" w:rsidRPr="00ED3A43" w:rsidRDefault="00D82745" w:rsidP="00AD368E">
            <w:pPr>
              <w:rPr>
                <w:color w:val="A6A6A6" w:themeColor="background1" w:themeShade="A6"/>
                <w:sz w:val="12"/>
                <w:szCs w:val="12"/>
                <w:rtl/>
              </w:rPr>
            </w:pPr>
            <w:r>
              <w:rPr>
                <w:rFonts w:ascii="Arialri" w:eastAsia="+mn-ea" w:cs="Arial"/>
                <w:color w:val="A6A6A6"/>
                <w:sz w:val="12"/>
                <w:szCs w:val="12"/>
                <w:rtl/>
              </w:rPr>
              <w:t>הוראה דיפרנציאלית</w:t>
            </w:r>
            <w:r w:rsidRPr="00ED3A43">
              <w:rPr>
                <w:rFonts w:hint="cs"/>
                <w:color w:val="A6A6A6" w:themeColor="background1" w:themeShade="A6"/>
                <w:sz w:val="12"/>
                <w:szCs w:val="12"/>
                <w:rtl/>
              </w:rPr>
              <w:t>, מגזר ערבי</w:t>
            </w:r>
          </w:p>
        </w:tc>
        <w:tc>
          <w:tcPr>
            <w:tcW w:w="5540" w:type="dxa"/>
            <w:gridSpan w:val="12"/>
            <w:tcBorders>
              <w:top w:val="single" w:sz="12" w:space="0" w:color="auto"/>
              <w:left w:val="single" w:sz="12" w:space="0" w:color="auto"/>
              <w:bottom w:val="nil"/>
              <w:right w:val="single" w:sz="12" w:space="0" w:color="auto"/>
            </w:tcBorders>
            <w:shd w:val="clear" w:color="auto" w:fill="auto"/>
            <w:vAlign w:val="center"/>
          </w:tcPr>
          <w:p w:rsidR="00D82745" w:rsidRPr="00CD6195" w:rsidRDefault="00D82745" w:rsidP="00AD368E">
            <w:pPr>
              <w:rPr>
                <w:sz w:val="12"/>
                <w:szCs w:val="12"/>
                <w:rtl/>
              </w:rPr>
            </w:pPr>
            <w:r w:rsidRPr="00CD6195">
              <w:rPr>
                <w:sz w:val="12"/>
                <w:szCs w:val="12"/>
                <w:rtl/>
              </w:rPr>
              <w:t>הוראה דיפרנציאלית</w:t>
            </w:r>
            <w:r w:rsidRPr="00ED3A43">
              <w:rPr>
                <w:rFonts w:hint="cs"/>
                <w:sz w:val="12"/>
                <w:szCs w:val="12"/>
                <w:rtl/>
              </w:rPr>
              <w:t xml:space="preserve">, כלל </w:t>
            </w:r>
            <w:r w:rsidR="00114A43">
              <w:rPr>
                <w:rFonts w:hint="cs"/>
                <w:sz w:val="12"/>
                <w:szCs w:val="12"/>
                <w:rtl/>
              </w:rPr>
              <w:t>בתי הספר דוברי הערבית</w:t>
            </w:r>
          </w:p>
        </w:tc>
      </w:tr>
      <w:tr w:rsidR="00D82745" w:rsidRPr="00ED3A43" w:rsidTr="00D82745">
        <w:trPr>
          <w:trHeight w:val="3552"/>
        </w:trPr>
        <w:tc>
          <w:tcPr>
            <w:tcW w:w="5503" w:type="dxa"/>
            <w:gridSpan w:val="12"/>
            <w:tcBorders>
              <w:top w:val="nil"/>
              <w:left w:val="single" w:sz="12" w:space="0" w:color="808080" w:themeColor="background1" w:themeShade="80"/>
              <w:bottom w:val="nil"/>
              <w:right w:val="single" w:sz="12" w:space="0" w:color="auto"/>
            </w:tcBorders>
            <w:shd w:val="clear" w:color="auto" w:fill="auto"/>
          </w:tcPr>
          <w:p w:rsidR="00D82745" w:rsidRPr="00ED3A43" w:rsidRDefault="00D82745" w:rsidP="00AD368E">
            <w:pPr>
              <w:jc w:val="center"/>
              <w:rPr>
                <w:rtl/>
              </w:rPr>
            </w:pPr>
            <w:bookmarkStart w:id="1372" w:name="MP_GRAPH_M_Differe_Yc_2_G"/>
            <w:r w:rsidRPr="00ED3A43">
              <w:rPr>
                <w:noProof/>
                <w:rtl/>
              </w:rPr>
              <w:drawing>
                <wp:inline distT="0" distB="0" distL="0" distR="0" wp14:anchorId="05F12160" wp14:editId="0E9A244A">
                  <wp:extent cx="3390181" cy="2156604"/>
                  <wp:effectExtent l="0" t="0" r="1270" b="0"/>
                  <wp:docPr id="1009" name="Chart 1009"/>
                  <wp:cNvGraphicFramePr/>
                  <a:graphic xmlns:a="http://schemas.openxmlformats.org/drawingml/2006/main">
                    <a:graphicData uri="http://schemas.openxmlformats.org/drawingml/2006/chart">
                      <c:chart xmlns:c="http://schemas.openxmlformats.org/drawingml/2006/chart" xmlns:r="http://schemas.openxmlformats.org/officeDocument/2006/relationships" r:id="rId215"/>
                    </a:graphicData>
                  </a:graphic>
                </wp:inline>
              </w:drawing>
            </w:r>
            <w:bookmarkEnd w:id="1372"/>
          </w:p>
        </w:tc>
        <w:tc>
          <w:tcPr>
            <w:tcW w:w="5540" w:type="dxa"/>
            <w:gridSpan w:val="12"/>
            <w:tcBorders>
              <w:top w:val="nil"/>
              <w:left w:val="single" w:sz="12" w:space="0" w:color="auto"/>
              <w:bottom w:val="nil"/>
              <w:right w:val="single" w:sz="12" w:space="0" w:color="auto"/>
            </w:tcBorders>
            <w:shd w:val="clear" w:color="auto" w:fill="auto"/>
          </w:tcPr>
          <w:p w:rsidR="00D82745" w:rsidRPr="00ED3A43" w:rsidRDefault="00D82745" w:rsidP="00AD368E">
            <w:pPr>
              <w:jc w:val="center"/>
              <w:rPr>
                <w:rtl/>
              </w:rPr>
            </w:pPr>
            <w:bookmarkStart w:id="1373" w:name="MP_GRAPH_M_Differe_Yc_9_G"/>
            <w:r w:rsidRPr="00ED3A43">
              <w:rPr>
                <w:noProof/>
                <w:rtl/>
              </w:rPr>
              <w:drawing>
                <wp:inline distT="0" distB="0" distL="0" distR="0" wp14:anchorId="4A6ED824" wp14:editId="1966ABD5">
                  <wp:extent cx="3392424" cy="2156604"/>
                  <wp:effectExtent l="0" t="0" r="0" b="0"/>
                  <wp:docPr id="1010" name="Chart 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16"/>
                    </a:graphicData>
                  </a:graphic>
                </wp:inline>
              </w:drawing>
            </w:r>
            <w:bookmarkEnd w:id="1373"/>
          </w:p>
        </w:tc>
      </w:tr>
      <w:tr w:rsidR="00D82745" w:rsidRPr="00ED3A43" w:rsidTr="00416AF2">
        <w:trPr>
          <w:trHeight w:val="261"/>
        </w:trPr>
        <w:tc>
          <w:tcPr>
            <w:tcW w:w="70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D82745" w:rsidRPr="00ED3A43" w:rsidRDefault="00D82745" w:rsidP="00D82745">
            <w:pPr>
              <w:rPr>
                <w:rFonts w:ascii="Arial" w:hAnsi="Arial" w:cs="Arial"/>
                <w:b/>
                <w:bCs/>
                <w:color w:val="6C0000"/>
                <w:sz w:val="16"/>
                <w:szCs w:val="16"/>
                <w:rtl/>
              </w:rPr>
            </w:pPr>
            <w:bookmarkStart w:id="1374" w:name="MP_TABLE_M_Differe_Yc_9_T__F" w:colFirst="13" w:colLast="22"/>
            <w:bookmarkStart w:id="1375" w:name="MP_TABLE_M_Differe_Yc_2_T__F" w:colFirst="1" w:colLast="10"/>
            <w:r w:rsidRPr="00ED3A43">
              <w:rPr>
                <w:rFonts w:ascii="Arial" w:hAnsi="Arial" w:cs="Arial" w:hint="cs"/>
                <w:b/>
                <w:bCs/>
                <w:color w:val="6C0000"/>
                <w:sz w:val="16"/>
                <w:szCs w:val="16"/>
                <w:rtl/>
              </w:rPr>
              <w:t>יסודי</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6C0000"/>
                <w:sz w:val="16"/>
                <w:szCs w:val="16"/>
              </w:rPr>
            </w:pPr>
            <w:r>
              <w:rPr>
                <w:rFonts w:cs="Arial"/>
                <w:b/>
                <w:bCs/>
                <w:color w:val="6C0000"/>
                <w:sz w:val="16"/>
                <w:szCs w:val="16"/>
              </w:rPr>
              <w:t>76%</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6C0000"/>
                <w:sz w:val="16"/>
                <w:szCs w:val="16"/>
              </w:rPr>
            </w:pPr>
            <w:r>
              <w:rPr>
                <w:rFonts w:cs="Arial"/>
                <w:b/>
                <w:bCs/>
                <w:color w:val="6C0000"/>
                <w:sz w:val="16"/>
                <w:szCs w:val="16"/>
              </w:rPr>
              <w:t>78%</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6C0000"/>
                <w:sz w:val="16"/>
                <w:szCs w:val="16"/>
              </w:rPr>
            </w:pPr>
            <w:r>
              <w:rPr>
                <w:rFonts w:cs="Arial"/>
                <w:b/>
                <w:bCs/>
                <w:color w:val="6C0000"/>
                <w:sz w:val="16"/>
                <w:szCs w:val="16"/>
              </w:rPr>
              <w:t>75%</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6C0000"/>
                <w:sz w:val="16"/>
                <w:szCs w:val="16"/>
              </w:rPr>
            </w:pPr>
            <w:r>
              <w:rPr>
                <w:rFonts w:cs="Arial"/>
                <w:b/>
                <w:bCs/>
                <w:color w:val="6C0000"/>
                <w:sz w:val="16"/>
                <w:szCs w:val="16"/>
              </w:rPr>
              <w:t>80%</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6C0000"/>
                <w:sz w:val="16"/>
                <w:szCs w:val="16"/>
              </w:rPr>
            </w:pPr>
            <w:r>
              <w:rPr>
                <w:rFonts w:cs="Arial"/>
                <w:b/>
                <w:bCs/>
                <w:color w:val="6C0000"/>
                <w:sz w:val="16"/>
                <w:szCs w:val="16"/>
              </w:rPr>
              <w:t>77%</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6C0000"/>
                <w:sz w:val="16"/>
                <w:szCs w:val="16"/>
              </w:rPr>
            </w:pPr>
            <w:r>
              <w:rPr>
                <w:rFonts w:cs="Arial"/>
                <w:b/>
                <w:bCs/>
                <w:color w:val="6C0000"/>
                <w:sz w:val="16"/>
                <w:szCs w:val="16"/>
              </w:rPr>
              <w:t>83%</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6C0000"/>
                <w:sz w:val="16"/>
                <w:szCs w:val="16"/>
              </w:rPr>
            </w:pPr>
            <w:r>
              <w:rPr>
                <w:rFonts w:cs="Arial"/>
                <w:b/>
                <w:bCs/>
                <w:color w:val="6C0000"/>
                <w:sz w:val="16"/>
                <w:szCs w:val="16"/>
              </w:rPr>
              <w:t>78%</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6C0000"/>
                <w:sz w:val="16"/>
                <w:szCs w:val="16"/>
              </w:rPr>
            </w:pPr>
            <w:r>
              <w:rPr>
                <w:rFonts w:cs="Arial"/>
                <w:b/>
                <w:bCs/>
                <w:color w:val="6C0000"/>
                <w:sz w:val="16"/>
                <w:szCs w:val="16"/>
              </w:rPr>
              <w:t>83%</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6C0000"/>
                <w:sz w:val="16"/>
                <w:szCs w:val="16"/>
              </w:rPr>
            </w:pPr>
            <w:r>
              <w:rPr>
                <w:rFonts w:cs="Arial"/>
                <w:b/>
                <w:bCs/>
                <w:color w:val="6C0000"/>
                <w:sz w:val="16"/>
                <w:szCs w:val="16"/>
              </w:rPr>
              <w:t>86%</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6C0000"/>
                <w:sz w:val="16"/>
                <w:szCs w:val="16"/>
              </w:rPr>
            </w:pPr>
            <w:r>
              <w:rPr>
                <w:rFonts w:cs="Arial"/>
                <w:b/>
                <w:bCs/>
                <w:color w:val="6C0000"/>
                <w:sz w:val="16"/>
                <w:szCs w:val="16"/>
              </w:rPr>
              <w:t>85%</w:t>
            </w:r>
          </w:p>
        </w:tc>
        <w:tc>
          <w:tcPr>
            <w:tcW w:w="246" w:type="dxa"/>
            <w:tcBorders>
              <w:top w:val="nil"/>
              <w:left w:val="single" w:sz="4" w:space="0" w:color="808080" w:themeColor="background1" w:themeShade="80"/>
              <w:bottom w:val="nil"/>
              <w:right w:val="single" w:sz="12" w:space="0" w:color="auto"/>
            </w:tcBorders>
            <w:shd w:val="clear" w:color="auto" w:fill="auto"/>
          </w:tcPr>
          <w:p w:rsidR="00D82745" w:rsidRPr="00ED3A43" w:rsidRDefault="00D82745" w:rsidP="00D82745">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D82745" w:rsidRPr="00ED3A43" w:rsidRDefault="00D82745" w:rsidP="00D82745">
            <w:pPr>
              <w:rPr>
                <w:rFonts w:ascii="Arial" w:hAnsi="Arial" w:cs="Arial"/>
                <w:b/>
                <w:bCs/>
                <w:color w:val="003300"/>
                <w:sz w:val="16"/>
                <w:szCs w:val="16"/>
                <w:rtl/>
              </w:rPr>
            </w:pPr>
            <w:r w:rsidRPr="00ED3A43">
              <w:rPr>
                <w:rFonts w:ascii="Arial" w:hAnsi="Arial" w:cs="Arial" w:hint="cs"/>
                <w:b/>
                <w:bCs/>
                <w:color w:val="003300"/>
                <w:sz w:val="16"/>
                <w:szCs w:val="16"/>
                <w:rtl/>
              </w:rPr>
              <w:t>יסודי</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003300"/>
                <w:sz w:val="16"/>
                <w:szCs w:val="16"/>
              </w:rPr>
            </w:pPr>
            <w:r>
              <w:rPr>
                <w:rFonts w:cs="Arial"/>
                <w:b/>
                <w:bCs/>
                <w:color w:val="003300"/>
                <w:sz w:val="16"/>
                <w:szCs w:val="16"/>
              </w:rPr>
              <w:t>77%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003300"/>
                <w:sz w:val="16"/>
                <w:szCs w:val="16"/>
              </w:rPr>
            </w:pPr>
            <w:r>
              <w:rPr>
                <w:rFonts w:cs="Arial"/>
                <w:b/>
                <w:bCs/>
                <w:color w:val="003300"/>
                <w:sz w:val="16"/>
                <w:szCs w:val="16"/>
              </w:rPr>
              <w:t>78%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003300"/>
                <w:sz w:val="16"/>
                <w:szCs w:val="16"/>
              </w:rPr>
            </w:pPr>
            <w:r>
              <w:rPr>
                <w:rFonts w:cs="Arial"/>
                <w:b/>
                <w:bCs/>
                <w:color w:val="003300"/>
                <w:sz w:val="16"/>
                <w:szCs w:val="16"/>
              </w:rPr>
              <w:t>76%</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003300"/>
                <w:sz w:val="16"/>
                <w:szCs w:val="16"/>
              </w:rPr>
            </w:pPr>
            <w:r>
              <w:rPr>
                <w:rFonts w:cs="Arial"/>
                <w:b/>
                <w:bCs/>
                <w:color w:val="003300"/>
                <w:sz w:val="16"/>
                <w:szCs w:val="16"/>
              </w:rPr>
              <w:t>80%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003300"/>
                <w:sz w:val="16"/>
                <w:szCs w:val="16"/>
              </w:rPr>
            </w:pPr>
            <w:r>
              <w:rPr>
                <w:rFonts w:cs="Arial"/>
                <w:b/>
                <w:bCs/>
                <w:color w:val="003300"/>
                <w:sz w:val="16"/>
                <w:szCs w:val="16"/>
              </w:rPr>
              <w:t>78%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003300"/>
                <w:sz w:val="16"/>
                <w:szCs w:val="16"/>
              </w:rPr>
            </w:pPr>
            <w:r>
              <w:rPr>
                <w:rFonts w:cs="Arial"/>
                <w:b/>
                <w:bCs/>
                <w:color w:val="003300"/>
                <w:sz w:val="16"/>
                <w:szCs w:val="16"/>
              </w:rPr>
              <w:t>83%</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003300"/>
                <w:sz w:val="16"/>
                <w:szCs w:val="16"/>
              </w:rPr>
            </w:pPr>
            <w:r>
              <w:rPr>
                <w:rFonts w:cs="Arial"/>
                <w:b/>
                <w:bCs/>
                <w:color w:val="003300"/>
                <w:sz w:val="16"/>
                <w:szCs w:val="16"/>
              </w:rPr>
              <w:t>80%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003300"/>
                <w:sz w:val="16"/>
                <w:szCs w:val="16"/>
              </w:rPr>
            </w:pPr>
            <w:r>
              <w:rPr>
                <w:rFonts w:cs="Arial"/>
                <w:b/>
                <w:bCs/>
                <w:color w:val="003300"/>
                <w:sz w:val="16"/>
                <w:szCs w:val="16"/>
              </w:rPr>
              <w:t>83%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003300"/>
                <w:sz w:val="16"/>
                <w:szCs w:val="16"/>
              </w:rPr>
            </w:pPr>
            <w:r>
              <w:rPr>
                <w:rFonts w:cs="Arial"/>
                <w:b/>
                <w:bCs/>
                <w:color w:val="003300"/>
                <w:sz w:val="16"/>
                <w:szCs w:val="16"/>
              </w:rPr>
              <w:t>86%</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003300"/>
                <w:sz w:val="16"/>
                <w:szCs w:val="16"/>
              </w:rPr>
            </w:pPr>
            <w:r>
              <w:rPr>
                <w:rFonts w:cs="Arial"/>
                <w:b/>
                <w:bCs/>
                <w:color w:val="003300"/>
                <w:sz w:val="16"/>
                <w:szCs w:val="16"/>
              </w:rPr>
              <w:t>85%</w:t>
            </w:r>
          </w:p>
        </w:tc>
        <w:tc>
          <w:tcPr>
            <w:tcW w:w="240" w:type="dxa"/>
            <w:tcBorders>
              <w:top w:val="nil"/>
              <w:left w:val="single" w:sz="4" w:space="0" w:color="808080" w:themeColor="background1" w:themeShade="80"/>
              <w:bottom w:val="nil"/>
              <w:right w:val="single" w:sz="12" w:space="0" w:color="auto"/>
            </w:tcBorders>
            <w:shd w:val="clear" w:color="auto" w:fill="auto"/>
          </w:tcPr>
          <w:p w:rsidR="00D82745" w:rsidRPr="00ED3A43" w:rsidRDefault="00D82745" w:rsidP="00D82745">
            <w:pPr>
              <w:jc w:val="center"/>
              <w:rPr>
                <w:sz w:val="16"/>
                <w:szCs w:val="16"/>
                <w:rtl/>
              </w:rPr>
            </w:pPr>
          </w:p>
        </w:tc>
      </w:tr>
      <w:tr w:rsidR="00D82745" w:rsidRPr="00ED3A43" w:rsidTr="00416AF2">
        <w:trPr>
          <w:trHeight w:val="261"/>
        </w:trPr>
        <w:tc>
          <w:tcPr>
            <w:tcW w:w="70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D82745" w:rsidRPr="00ED3A43" w:rsidRDefault="00D82745" w:rsidP="00D82745">
            <w:pPr>
              <w:rPr>
                <w:rFonts w:ascii="Arial" w:hAnsi="Arial" w:cs="Arial"/>
                <w:b/>
                <w:bCs/>
                <w:color w:val="C40000"/>
                <w:sz w:val="16"/>
                <w:szCs w:val="16"/>
                <w:rtl/>
              </w:rPr>
            </w:pPr>
            <w:r w:rsidRPr="00ED3A43">
              <w:rPr>
                <w:rFonts w:ascii="Arial" w:hAnsi="Arial" w:cs="Arial" w:hint="cs"/>
                <w:b/>
                <w:bCs/>
                <w:color w:val="C40000"/>
                <w:sz w:val="16"/>
                <w:szCs w:val="16"/>
                <w:rtl/>
              </w:rPr>
              <w:t>חט"ב</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C40000"/>
                <w:sz w:val="16"/>
                <w:szCs w:val="16"/>
              </w:rPr>
            </w:pPr>
            <w:r>
              <w:rPr>
                <w:rFonts w:cs="Arial"/>
                <w:b/>
                <w:bCs/>
                <w:color w:val="C40000"/>
                <w:sz w:val="16"/>
                <w:szCs w:val="16"/>
              </w:rPr>
              <w:t>65%</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C40000"/>
                <w:sz w:val="16"/>
                <w:szCs w:val="16"/>
              </w:rPr>
            </w:pPr>
            <w:r>
              <w:rPr>
                <w:rFonts w:cs="Arial"/>
                <w:b/>
                <w:bCs/>
                <w:color w:val="C40000"/>
                <w:sz w:val="16"/>
                <w:szCs w:val="16"/>
              </w:rPr>
              <w:t>67%</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C40000"/>
                <w:sz w:val="16"/>
                <w:szCs w:val="16"/>
              </w:rPr>
            </w:pPr>
            <w:r>
              <w:rPr>
                <w:rFonts w:cs="Arial"/>
                <w:b/>
                <w:bCs/>
                <w:color w:val="C40000"/>
                <w:sz w:val="16"/>
                <w:szCs w:val="16"/>
              </w:rPr>
              <w:t>68%</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C40000"/>
                <w:sz w:val="16"/>
                <w:szCs w:val="16"/>
              </w:rPr>
            </w:pPr>
            <w:r>
              <w:rPr>
                <w:rFonts w:cs="Arial"/>
                <w:b/>
                <w:bCs/>
                <w:color w:val="C40000"/>
                <w:sz w:val="16"/>
                <w:szCs w:val="16"/>
              </w:rPr>
              <w:t>72%</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C40000"/>
                <w:sz w:val="16"/>
                <w:szCs w:val="16"/>
              </w:rPr>
            </w:pPr>
            <w:r>
              <w:rPr>
                <w:rFonts w:cs="Arial"/>
                <w:b/>
                <w:bCs/>
                <w:color w:val="C40000"/>
                <w:sz w:val="16"/>
                <w:szCs w:val="16"/>
              </w:rPr>
              <w:t>71%</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C40000"/>
                <w:sz w:val="16"/>
                <w:szCs w:val="16"/>
              </w:rPr>
            </w:pPr>
            <w:r>
              <w:rPr>
                <w:rFonts w:cs="Arial"/>
                <w:b/>
                <w:bCs/>
                <w:color w:val="C40000"/>
                <w:sz w:val="16"/>
                <w:szCs w:val="16"/>
              </w:rPr>
              <w:t>79%</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C40000"/>
                <w:sz w:val="16"/>
                <w:szCs w:val="16"/>
              </w:rPr>
            </w:pPr>
            <w:r>
              <w:rPr>
                <w:rFonts w:cs="Arial"/>
                <w:b/>
                <w:bCs/>
                <w:color w:val="C40000"/>
                <w:sz w:val="16"/>
                <w:szCs w:val="16"/>
              </w:rPr>
              <w:t>73%</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C40000"/>
                <w:sz w:val="16"/>
                <w:szCs w:val="16"/>
              </w:rPr>
            </w:pPr>
            <w:r>
              <w:rPr>
                <w:rFonts w:cs="Arial"/>
                <w:b/>
                <w:bCs/>
                <w:color w:val="C40000"/>
                <w:sz w:val="16"/>
                <w:szCs w:val="16"/>
              </w:rPr>
              <w:t>78%</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C40000"/>
                <w:sz w:val="16"/>
                <w:szCs w:val="16"/>
              </w:rPr>
            </w:pPr>
            <w:r>
              <w:rPr>
                <w:rFonts w:cs="Arial"/>
                <w:b/>
                <w:bCs/>
                <w:color w:val="C40000"/>
                <w:sz w:val="16"/>
                <w:szCs w:val="16"/>
              </w:rPr>
              <w:t>79%</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C40000"/>
                <w:sz w:val="16"/>
                <w:szCs w:val="16"/>
              </w:rPr>
            </w:pPr>
            <w:r>
              <w:rPr>
                <w:rFonts w:cs="Arial"/>
                <w:b/>
                <w:bCs/>
                <w:color w:val="C40000"/>
                <w:sz w:val="16"/>
                <w:szCs w:val="16"/>
              </w:rPr>
              <w:t>76%</w:t>
            </w:r>
          </w:p>
        </w:tc>
        <w:tc>
          <w:tcPr>
            <w:tcW w:w="246" w:type="dxa"/>
            <w:tcBorders>
              <w:top w:val="nil"/>
              <w:left w:val="single" w:sz="4" w:space="0" w:color="808080" w:themeColor="background1" w:themeShade="80"/>
              <w:bottom w:val="nil"/>
              <w:right w:val="single" w:sz="12" w:space="0" w:color="auto"/>
            </w:tcBorders>
            <w:shd w:val="clear" w:color="auto" w:fill="auto"/>
          </w:tcPr>
          <w:p w:rsidR="00D82745" w:rsidRPr="00ED3A43" w:rsidRDefault="00D82745" w:rsidP="00D82745">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D82745" w:rsidRPr="00ED3A43" w:rsidRDefault="00D82745" w:rsidP="00D82745">
            <w:pPr>
              <w:rPr>
                <w:rFonts w:ascii="Arial" w:hAnsi="Arial" w:cs="Arial"/>
                <w:b/>
                <w:bCs/>
                <w:color w:val="008000"/>
                <w:sz w:val="16"/>
                <w:szCs w:val="16"/>
                <w:rtl/>
              </w:rPr>
            </w:pPr>
            <w:r w:rsidRPr="00ED3A43">
              <w:rPr>
                <w:rFonts w:ascii="Arial" w:hAnsi="Arial" w:cs="Arial" w:hint="cs"/>
                <w:b/>
                <w:bCs/>
                <w:color w:val="008000"/>
                <w:sz w:val="16"/>
                <w:szCs w:val="16"/>
                <w:rtl/>
              </w:rPr>
              <w:t>חט"ב</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008000"/>
                <w:sz w:val="16"/>
                <w:szCs w:val="16"/>
              </w:rPr>
            </w:pPr>
            <w:r>
              <w:rPr>
                <w:rFonts w:cs="Arial"/>
                <w:b/>
                <w:bCs/>
                <w:color w:val="008000"/>
                <w:sz w:val="16"/>
                <w:szCs w:val="16"/>
              </w:rPr>
              <w:t>65%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008000"/>
                <w:sz w:val="16"/>
                <w:szCs w:val="16"/>
              </w:rPr>
            </w:pPr>
            <w:r>
              <w:rPr>
                <w:rFonts w:cs="Arial"/>
                <w:b/>
                <w:bCs/>
                <w:color w:val="008000"/>
                <w:sz w:val="16"/>
                <w:szCs w:val="16"/>
              </w:rPr>
              <w:t>68%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008000"/>
                <w:sz w:val="16"/>
                <w:szCs w:val="16"/>
              </w:rPr>
            </w:pPr>
            <w:r>
              <w:rPr>
                <w:rFonts w:cs="Arial"/>
                <w:b/>
                <w:bCs/>
                <w:color w:val="008000"/>
                <w:sz w:val="16"/>
                <w:szCs w:val="16"/>
              </w:rPr>
              <w:t>68%</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008000"/>
                <w:sz w:val="16"/>
                <w:szCs w:val="16"/>
              </w:rPr>
            </w:pPr>
            <w:r>
              <w:rPr>
                <w:rFonts w:cs="Arial"/>
                <w:b/>
                <w:bCs/>
                <w:color w:val="008000"/>
                <w:sz w:val="16"/>
                <w:szCs w:val="16"/>
              </w:rPr>
              <w:t>73%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008000"/>
                <w:sz w:val="16"/>
                <w:szCs w:val="16"/>
              </w:rPr>
            </w:pPr>
            <w:r>
              <w:rPr>
                <w:rFonts w:cs="Arial"/>
                <w:b/>
                <w:bCs/>
                <w:color w:val="008000"/>
                <w:sz w:val="16"/>
                <w:szCs w:val="16"/>
              </w:rPr>
              <w:t>72%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008000"/>
                <w:sz w:val="16"/>
                <w:szCs w:val="16"/>
              </w:rPr>
            </w:pPr>
            <w:r>
              <w:rPr>
                <w:rFonts w:cs="Arial"/>
                <w:b/>
                <w:bCs/>
                <w:color w:val="008000"/>
                <w:sz w:val="16"/>
                <w:szCs w:val="16"/>
              </w:rPr>
              <w:t>78%</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008000"/>
                <w:sz w:val="16"/>
                <w:szCs w:val="16"/>
              </w:rPr>
            </w:pPr>
            <w:r>
              <w:rPr>
                <w:rFonts w:cs="Arial"/>
                <w:b/>
                <w:bCs/>
                <w:color w:val="008000"/>
                <w:sz w:val="16"/>
                <w:szCs w:val="16"/>
              </w:rPr>
              <w:t>73%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008000"/>
                <w:sz w:val="16"/>
                <w:szCs w:val="16"/>
              </w:rPr>
            </w:pPr>
            <w:r>
              <w:rPr>
                <w:rFonts w:cs="Arial"/>
                <w:b/>
                <w:bCs/>
                <w:color w:val="008000"/>
                <w:sz w:val="16"/>
                <w:szCs w:val="16"/>
              </w:rPr>
              <w:t>79%</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008000"/>
                <w:sz w:val="16"/>
                <w:szCs w:val="16"/>
              </w:rPr>
            </w:pPr>
            <w:r>
              <w:rPr>
                <w:rFonts w:cs="Arial"/>
                <w:b/>
                <w:bCs/>
                <w:color w:val="008000"/>
                <w:sz w:val="16"/>
                <w:szCs w:val="16"/>
              </w:rPr>
              <w:t>79%</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008000"/>
                <w:sz w:val="16"/>
                <w:szCs w:val="16"/>
              </w:rPr>
            </w:pPr>
            <w:r>
              <w:rPr>
                <w:rFonts w:cs="Arial"/>
                <w:b/>
                <w:bCs/>
                <w:color w:val="008000"/>
                <w:sz w:val="16"/>
                <w:szCs w:val="16"/>
              </w:rPr>
              <w:t>77%</w:t>
            </w:r>
          </w:p>
        </w:tc>
        <w:tc>
          <w:tcPr>
            <w:tcW w:w="240" w:type="dxa"/>
            <w:tcBorders>
              <w:top w:val="nil"/>
              <w:left w:val="single" w:sz="4" w:space="0" w:color="808080" w:themeColor="background1" w:themeShade="80"/>
              <w:bottom w:val="nil"/>
              <w:right w:val="single" w:sz="12" w:space="0" w:color="auto"/>
            </w:tcBorders>
            <w:shd w:val="clear" w:color="auto" w:fill="auto"/>
          </w:tcPr>
          <w:p w:rsidR="00D82745" w:rsidRPr="00ED3A43" w:rsidRDefault="00D82745" w:rsidP="00D82745">
            <w:pPr>
              <w:jc w:val="center"/>
              <w:rPr>
                <w:sz w:val="16"/>
                <w:szCs w:val="16"/>
                <w:rtl/>
              </w:rPr>
            </w:pPr>
          </w:p>
        </w:tc>
      </w:tr>
      <w:tr w:rsidR="00D82745" w:rsidRPr="00ED3A43" w:rsidTr="00416AF2">
        <w:trPr>
          <w:trHeight w:val="261"/>
        </w:trPr>
        <w:tc>
          <w:tcPr>
            <w:tcW w:w="70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D82745" w:rsidRPr="00ED3A43" w:rsidRDefault="00D82745" w:rsidP="00D82745">
            <w:pPr>
              <w:rPr>
                <w:rFonts w:ascii="Arial" w:hAnsi="Arial" w:cs="Arial"/>
                <w:b/>
                <w:bCs/>
                <w:color w:val="FF3B3B"/>
                <w:sz w:val="16"/>
                <w:szCs w:val="16"/>
                <w:rtl/>
              </w:rPr>
            </w:pPr>
            <w:r w:rsidRPr="00ED3A43">
              <w:rPr>
                <w:rFonts w:ascii="Arial" w:hAnsi="Arial" w:cs="Arial" w:hint="cs"/>
                <w:b/>
                <w:bCs/>
                <w:color w:val="FF3B3B"/>
                <w:sz w:val="16"/>
                <w:szCs w:val="16"/>
                <w:rtl/>
              </w:rPr>
              <w:t>חט"ע</w:t>
            </w:r>
          </w:p>
        </w:tc>
        <w:tc>
          <w:tcPr>
            <w:tcW w:w="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F1759" w:rsidP="00D82745">
            <w:pPr>
              <w:bidi w:val="0"/>
              <w:jc w:val="center"/>
              <w:rPr>
                <w:rFonts w:cs="Arial"/>
                <w:b/>
                <w:bCs/>
                <w:color w:val="FF3B3B"/>
                <w:sz w:val="16"/>
                <w:szCs w:val="16"/>
              </w:rPr>
            </w:pPr>
            <w:r>
              <w:rPr>
                <w:rFonts w:cs="Arial"/>
                <w:b/>
                <w:bCs/>
                <w:color w:val="FF3B3B"/>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F1759" w:rsidP="00D82745">
            <w:pPr>
              <w:bidi w:val="0"/>
              <w:jc w:val="center"/>
              <w:rPr>
                <w:rFonts w:cs="Arial"/>
                <w:b/>
                <w:bCs/>
                <w:color w:val="FF3B3B"/>
                <w:sz w:val="16"/>
                <w:szCs w:val="16"/>
              </w:rPr>
            </w:pPr>
            <w:r>
              <w:rPr>
                <w:rFonts w:cs="Arial"/>
                <w:b/>
                <w:bCs/>
                <w:color w:val="FF3B3B"/>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F1759" w:rsidP="00D82745">
            <w:pPr>
              <w:bidi w:val="0"/>
              <w:jc w:val="center"/>
              <w:rPr>
                <w:rFonts w:cs="Arial"/>
                <w:b/>
                <w:bCs/>
                <w:color w:val="FF3B3B"/>
                <w:sz w:val="16"/>
                <w:szCs w:val="16"/>
              </w:rPr>
            </w:pPr>
            <w:r>
              <w:rPr>
                <w:rFonts w:cs="Arial"/>
                <w:b/>
                <w:bCs/>
                <w:color w:val="FF3B3B"/>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F1759" w:rsidP="00D82745">
            <w:pPr>
              <w:bidi w:val="0"/>
              <w:jc w:val="center"/>
              <w:rPr>
                <w:rFonts w:cs="Arial"/>
                <w:b/>
                <w:bCs/>
                <w:color w:val="FF3B3B"/>
                <w:sz w:val="16"/>
                <w:szCs w:val="16"/>
              </w:rPr>
            </w:pPr>
            <w:r>
              <w:rPr>
                <w:rFonts w:cs="Arial"/>
                <w:b/>
                <w:bCs/>
                <w:color w:val="FF3B3B"/>
                <w:sz w:val="16"/>
                <w:szCs w:val="16"/>
              </w:rPr>
              <w:t>-</w:t>
            </w:r>
          </w:p>
        </w:tc>
        <w:tc>
          <w:tcPr>
            <w:tcW w:w="4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F1759" w:rsidP="00D82745">
            <w:pPr>
              <w:bidi w:val="0"/>
              <w:jc w:val="center"/>
              <w:rPr>
                <w:rFonts w:cs="Arial"/>
                <w:b/>
                <w:bCs/>
                <w:color w:val="FF3B3B"/>
                <w:sz w:val="16"/>
                <w:szCs w:val="16"/>
              </w:rPr>
            </w:pPr>
            <w:r>
              <w:rPr>
                <w:rFonts w:cs="Arial"/>
                <w:b/>
                <w:bCs/>
                <w:color w:val="FF3B3B"/>
                <w:sz w:val="16"/>
                <w:szCs w:val="16"/>
              </w:rPr>
              <w:t>-</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F1759" w:rsidP="00D82745">
            <w:pPr>
              <w:bidi w:val="0"/>
              <w:jc w:val="center"/>
              <w:rPr>
                <w:rFonts w:cs="Arial"/>
                <w:b/>
                <w:bCs/>
                <w:color w:val="FF3B3B"/>
                <w:sz w:val="16"/>
                <w:szCs w:val="16"/>
              </w:rPr>
            </w:pPr>
            <w:r>
              <w:rPr>
                <w:rFonts w:cs="Arial"/>
                <w:b/>
                <w:bCs/>
                <w:color w:val="FF3B3B"/>
                <w:sz w:val="16"/>
                <w:szCs w:val="16"/>
              </w:rPr>
              <w:t>-</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F1759" w:rsidP="00D82745">
            <w:pPr>
              <w:bidi w:val="0"/>
              <w:jc w:val="center"/>
              <w:rPr>
                <w:rFonts w:cs="Arial"/>
                <w:b/>
                <w:bCs/>
                <w:color w:val="FF3B3B"/>
                <w:sz w:val="16"/>
                <w:szCs w:val="16"/>
              </w:rPr>
            </w:pPr>
            <w:r>
              <w:rPr>
                <w:rFonts w:cs="Arial"/>
                <w:b/>
                <w:bCs/>
                <w:color w:val="FF3B3B"/>
                <w:sz w:val="16"/>
                <w:szCs w:val="16"/>
              </w:rPr>
              <w:t>-</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FF3B3B"/>
                <w:sz w:val="16"/>
                <w:szCs w:val="16"/>
              </w:rPr>
            </w:pPr>
            <w:r>
              <w:rPr>
                <w:rFonts w:cs="Arial"/>
                <w:b/>
                <w:bCs/>
                <w:color w:val="FF3B3B"/>
                <w:sz w:val="16"/>
                <w:szCs w:val="16"/>
              </w:rPr>
              <w:t>76%</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FF3B3B"/>
                <w:sz w:val="16"/>
                <w:szCs w:val="16"/>
              </w:rPr>
            </w:pPr>
            <w:r>
              <w:rPr>
                <w:rFonts w:cs="Arial"/>
                <w:b/>
                <w:bCs/>
                <w:color w:val="FF3B3B"/>
                <w:sz w:val="16"/>
                <w:szCs w:val="16"/>
              </w:rPr>
              <w:t>76%</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FF3B3B"/>
                <w:sz w:val="16"/>
                <w:szCs w:val="16"/>
              </w:rPr>
            </w:pPr>
            <w:r>
              <w:rPr>
                <w:rFonts w:cs="Arial"/>
                <w:b/>
                <w:bCs/>
                <w:color w:val="FF3B3B"/>
                <w:sz w:val="16"/>
                <w:szCs w:val="16"/>
              </w:rPr>
              <w:t>76%</w:t>
            </w:r>
          </w:p>
        </w:tc>
        <w:tc>
          <w:tcPr>
            <w:tcW w:w="246" w:type="dxa"/>
            <w:tcBorders>
              <w:top w:val="nil"/>
              <w:left w:val="single" w:sz="4" w:space="0" w:color="808080" w:themeColor="background1" w:themeShade="80"/>
              <w:bottom w:val="nil"/>
              <w:right w:val="single" w:sz="12" w:space="0" w:color="auto"/>
            </w:tcBorders>
            <w:shd w:val="clear" w:color="auto" w:fill="auto"/>
          </w:tcPr>
          <w:p w:rsidR="00D82745" w:rsidRPr="00ED3A43" w:rsidRDefault="00D82745" w:rsidP="00D82745">
            <w:pPr>
              <w:jc w:val="center"/>
              <w:rPr>
                <w:rtl/>
              </w:rPr>
            </w:pPr>
          </w:p>
        </w:tc>
        <w:tc>
          <w:tcPr>
            <w:tcW w:w="717" w:type="dxa"/>
            <w:tcBorders>
              <w:top w:val="nil"/>
              <w:left w:val="single" w:sz="12" w:space="0" w:color="auto"/>
              <w:bottom w:val="nil"/>
              <w:right w:val="single" w:sz="4" w:space="0" w:color="808080" w:themeColor="background1" w:themeShade="80"/>
            </w:tcBorders>
            <w:shd w:val="clear" w:color="auto" w:fill="auto"/>
            <w:vAlign w:val="center"/>
          </w:tcPr>
          <w:p w:rsidR="00D82745" w:rsidRPr="00ED3A43" w:rsidRDefault="00D82745" w:rsidP="00D82745">
            <w:pPr>
              <w:rPr>
                <w:rFonts w:ascii="Arial" w:hAnsi="Arial" w:cs="Arial"/>
                <w:b/>
                <w:bCs/>
                <w:color w:val="24F814"/>
                <w:sz w:val="16"/>
                <w:szCs w:val="16"/>
                <w:rtl/>
              </w:rPr>
            </w:pPr>
            <w:r w:rsidRPr="00ED3A43">
              <w:rPr>
                <w:rFonts w:ascii="Arial" w:hAnsi="Arial" w:cs="Arial" w:hint="cs"/>
                <w:b/>
                <w:bCs/>
                <w:color w:val="24F814"/>
                <w:sz w:val="16"/>
                <w:szCs w:val="16"/>
                <w:rtl/>
              </w:rPr>
              <w:t>חט"ע</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F1759" w:rsidP="00D82745">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F1759" w:rsidP="00D82745">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F1759" w:rsidP="00D82745">
            <w:pPr>
              <w:bidi w:val="0"/>
              <w:jc w:val="center"/>
              <w:rPr>
                <w:rFonts w:cs="Arial"/>
                <w:b/>
                <w:bCs/>
                <w:color w:val="24F814"/>
                <w:sz w:val="16"/>
                <w:szCs w:val="16"/>
              </w:rPr>
            </w:pPr>
            <w:r>
              <w:rPr>
                <w:rFonts w:cs="Arial"/>
                <w:b/>
                <w:bCs/>
                <w:color w:val="24F814"/>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F1759" w:rsidP="00D82745">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F1759" w:rsidP="00D82745">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F1759" w:rsidP="00D82745">
            <w:pPr>
              <w:bidi w:val="0"/>
              <w:jc w:val="center"/>
              <w:rPr>
                <w:rFonts w:cs="Arial"/>
                <w:b/>
                <w:bCs/>
                <w:color w:val="24F814"/>
                <w:sz w:val="16"/>
                <w:szCs w:val="16"/>
              </w:rPr>
            </w:pPr>
            <w:r>
              <w:rPr>
                <w:rFonts w:cs="Arial"/>
                <w:b/>
                <w:bCs/>
                <w:color w:val="24F814"/>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F1759" w:rsidP="00D82745">
            <w:pPr>
              <w:bidi w:val="0"/>
              <w:jc w:val="center"/>
              <w:rPr>
                <w:rFonts w:cs="Arial"/>
                <w:b/>
                <w:bCs/>
                <w:color w:val="24F814"/>
                <w:sz w:val="16"/>
                <w:szCs w:val="16"/>
              </w:rPr>
            </w:pPr>
            <w:r>
              <w:rPr>
                <w:rFonts w:cs="Arial"/>
                <w:b/>
                <w:bCs/>
                <w:color w:val="24F814"/>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24F814"/>
                <w:sz w:val="16"/>
                <w:szCs w:val="16"/>
              </w:rPr>
            </w:pPr>
            <w:r>
              <w:rPr>
                <w:rFonts w:cs="Arial"/>
                <w:b/>
                <w:bCs/>
                <w:color w:val="24F814"/>
                <w:sz w:val="16"/>
                <w:szCs w:val="16"/>
              </w:rPr>
              <w:t>76%</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24F814"/>
                <w:sz w:val="16"/>
                <w:szCs w:val="16"/>
              </w:rPr>
            </w:pPr>
            <w:r>
              <w:rPr>
                <w:rFonts w:cs="Arial"/>
                <w:b/>
                <w:bCs/>
                <w:color w:val="24F814"/>
                <w:sz w:val="16"/>
                <w:szCs w:val="16"/>
              </w:rPr>
              <w:t>75%</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24F814"/>
                <w:sz w:val="16"/>
                <w:szCs w:val="16"/>
              </w:rPr>
            </w:pPr>
            <w:r>
              <w:rPr>
                <w:rFonts w:cs="Arial"/>
                <w:b/>
                <w:bCs/>
                <w:color w:val="24F814"/>
                <w:sz w:val="16"/>
                <w:szCs w:val="16"/>
              </w:rPr>
              <w:t>75%</w:t>
            </w:r>
          </w:p>
        </w:tc>
        <w:tc>
          <w:tcPr>
            <w:tcW w:w="240" w:type="dxa"/>
            <w:tcBorders>
              <w:top w:val="nil"/>
              <w:left w:val="single" w:sz="4" w:space="0" w:color="808080" w:themeColor="background1" w:themeShade="80"/>
              <w:bottom w:val="nil"/>
              <w:right w:val="single" w:sz="12" w:space="0" w:color="auto"/>
            </w:tcBorders>
            <w:shd w:val="clear" w:color="auto" w:fill="auto"/>
          </w:tcPr>
          <w:p w:rsidR="00D82745" w:rsidRPr="00ED3A43" w:rsidRDefault="00D82745" w:rsidP="00D82745">
            <w:pPr>
              <w:jc w:val="center"/>
              <w:rPr>
                <w:sz w:val="16"/>
                <w:szCs w:val="16"/>
                <w:rtl/>
              </w:rPr>
            </w:pPr>
          </w:p>
        </w:tc>
      </w:tr>
      <w:bookmarkEnd w:id="1374"/>
      <w:bookmarkEnd w:id="1375"/>
      <w:tr w:rsidR="00D82745" w:rsidRPr="00ED3A43" w:rsidTr="00D82745">
        <w:trPr>
          <w:trHeight w:val="262"/>
        </w:trPr>
        <w:tc>
          <w:tcPr>
            <w:tcW w:w="5503" w:type="dxa"/>
            <w:gridSpan w:val="12"/>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D82745" w:rsidRPr="00ED3A43" w:rsidRDefault="00D82745" w:rsidP="00AD368E">
            <w:pPr>
              <w:jc w:val="center"/>
              <w:rPr>
                <w:rtl/>
              </w:rPr>
            </w:pPr>
          </w:p>
        </w:tc>
        <w:tc>
          <w:tcPr>
            <w:tcW w:w="5540" w:type="dxa"/>
            <w:gridSpan w:val="12"/>
            <w:tcBorders>
              <w:top w:val="nil"/>
              <w:left w:val="single" w:sz="12" w:space="0" w:color="auto"/>
              <w:bottom w:val="single" w:sz="12" w:space="0" w:color="auto"/>
              <w:right w:val="single" w:sz="12" w:space="0" w:color="auto"/>
            </w:tcBorders>
            <w:shd w:val="clear" w:color="auto" w:fill="auto"/>
          </w:tcPr>
          <w:p w:rsidR="00D82745" w:rsidRPr="00ED3A43" w:rsidRDefault="00D82745" w:rsidP="00AD368E">
            <w:pPr>
              <w:jc w:val="center"/>
              <w:rPr>
                <w:rtl/>
              </w:rPr>
            </w:pPr>
          </w:p>
        </w:tc>
      </w:tr>
      <w:tr w:rsidR="00D82745" w:rsidRPr="00ED3A43" w:rsidTr="00CD6540">
        <w:trPr>
          <w:trHeight w:val="266"/>
        </w:trPr>
        <w:tc>
          <w:tcPr>
            <w:tcW w:w="5503" w:type="dxa"/>
            <w:gridSpan w:val="12"/>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D82745" w:rsidRPr="00ED3A43" w:rsidRDefault="00D82745" w:rsidP="00AD368E">
            <w:pPr>
              <w:jc w:val="center"/>
              <w:rPr>
                <w:rtl/>
              </w:rPr>
            </w:pPr>
            <w:r w:rsidRPr="00ED3A43">
              <w:rPr>
                <w:rFonts w:hint="cs"/>
                <w:b/>
                <w:bCs/>
                <w:sz w:val="24"/>
                <w:szCs w:val="24"/>
                <w:rtl/>
              </w:rPr>
              <w:t xml:space="preserve">מגזר בדואי דרום </w:t>
            </w:r>
            <w:r>
              <w:rPr>
                <w:rFonts w:hint="cs"/>
                <w:b/>
                <w:bCs/>
                <w:sz w:val="24"/>
                <w:szCs w:val="24"/>
                <w:rtl/>
              </w:rPr>
              <w:t>(</w:t>
            </w:r>
            <w:r w:rsidR="00D072F4">
              <w:rPr>
                <w:rFonts w:hint="cs"/>
                <w:b/>
                <w:bCs/>
                <w:sz w:val="24"/>
                <w:szCs w:val="24"/>
                <w:rtl/>
              </w:rPr>
              <w:t>תשס</w:t>
            </w:r>
            <w:r w:rsidR="00D072F4">
              <w:rPr>
                <w:b/>
                <w:bCs/>
                <w:sz w:val="24"/>
                <w:szCs w:val="24"/>
                <w:rtl/>
              </w:rPr>
              <w:t>"</w:t>
            </w:r>
            <w:r w:rsidR="00D072F4">
              <w:rPr>
                <w:rFonts w:hint="cs"/>
                <w:b/>
                <w:bCs/>
                <w:sz w:val="24"/>
                <w:szCs w:val="24"/>
                <w:rtl/>
              </w:rPr>
              <w:t>ח-תשע</w:t>
            </w:r>
            <w:r w:rsidR="00D072F4">
              <w:rPr>
                <w:b/>
                <w:bCs/>
                <w:sz w:val="24"/>
                <w:szCs w:val="24"/>
                <w:rtl/>
              </w:rPr>
              <w:t>"</w:t>
            </w:r>
            <w:r w:rsidR="00D072F4">
              <w:rPr>
                <w:rFonts w:hint="cs"/>
                <w:b/>
                <w:bCs/>
                <w:sz w:val="24"/>
                <w:szCs w:val="24"/>
                <w:rtl/>
              </w:rPr>
              <w:t>ז</w:t>
            </w:r>
            <w:r>
              <w:rPr>
                <w:rFonts w:hint="cs"/>
                <w:b/>
                <w:bCs/>
                <w:sz w:val="24"/>
                <w:szCs w:val="24"/>
                <w:rtl/>
              </w:rPr>
              <w:t>)</w:t>
            </w:r>
          </w:p>
        </w:tc>
        <w:tc>
          <w:tcPr>
            <w:tcW w:w="5540" w:type="dxa"/>
            <w:gridSpan w:val="12"/>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D82745" w:rsidRPr="00ED3A43" w:rsidRDefault="00D82745" w:rsidP="00AD368E">
            <w:pPr>
              <w:jc w:val="center"/>
              <w:rPr>
                <w:rtl/>
              </w:rPr>
            </w:pPr>
            <w:r w:rsidRPr="00ED3A43">
              <w:rPr>
                <w:rFonts w:hint="cs"/>
                <w:b/>
                <w:bCs/>
                <w:sz w:val="24"/>
                <w:szCs w:val="24"/>
                <w:rtl/>
              </w:rPr>
              <w:t xml:space="preserve">מגזר דרוזי </w:t>
            </w:r>
            <w:r>
              <w:rPr>
                <w:rFonts w:hint="cs"/>
                <w:b/>
                <w:bCs/>
                <w:sz w:val="24"/>
                <w:szCs w:val="24"/>
                <w:rtl/>
              </w:rPr>
              <w:t>(</w:t>
            </w:r>
            <w:r w:rsidR="00D072F4">
              <w:rPr>
                <w:rFonts w:hint="cs"/>
                <w:b/>
                <w:bCs/>
                <w:sz w:val="24"/>
                <w:szCs w:val="24"/>
                <w:rtl/>
              </w:rPr>
              <w:t>תשס</w:t>
            </w:r>
            <w:r w:rsidR="00D072F4">
              <w:rPr>
                <w:b/>
                <w:bCs/>
                <w:sz w:val="24"/>
                <w:szCs w:val="24"/>
                <w:rtl/>
              </w:rPr>
              <w:t>"</w:t>
            </w:r>
            <w:r w:rsidR="00D072F4">
              <w:rPr>
                <w:rFonts w:hint="cs"/>
                <w:b/>
                <w:bCs/>
                <w:sz w:val="24"/>
                <w:szCs w:val="24"/>
                <w:rtl/>
              </w:rPr>
              <w:t>ח-תשע</w:t>
            </w:r>
            <w:r w:rsidR="00D072F4">
              <w:rPr>
                <w:b/>
                <w:bCs/>
                <w:sz w:val="24"/>
                <w:szCs w:val="24"/>
                <w:rtl/>
              </w:rPr>
              <w:t>"</w:t>
            </w:r>
            <w:r w:rsidR="00D072F4">
              <w:rPr>
                <w:rFonts w:hint="cs"/>
                <w:b/>
                <w:bCs/>
                <w:sz w:val="24"/>
                <w:szCs w:val="24"/>
                <w:rtl/>
              </w:rPr>
              <w:t>ז</w:t>
            </w:r>
            <w:r>
              <w:rPr>
                <w:rFonts w:hint="cs"/>
                <w:b/>
                <w:bCs/>
                <w:sz w:val="24"/>
                <w:szCs w:val="24"/>
                <w:rtl/>
              </w:rPr>
              <w:t>)</w:t>
            </w:r>
          </w:p>
        </w:tc>
      </w:tr>
      <w:tr w:rsidR="00D82745" w:rsidRPr="00ED3A43" w:rsidTr="00D82745">
        <w:trPr>
          <w:trHeight w:val="262"/>
        </w:trPr>
        <w:tc>
          <w:tcPr>
            <w:tcW w:w="5503" w:type="dxa"/>
            <w:gridSpan w:val="12"/>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D82745" w:rsidRPr="00ED3A43" w:rsidRDefault="00D82745" w:rsidP="00AD368E">
            <w:pPr>
              <w:rPr>
                <w:color w:val="A6A6A6" w:themeColor="background1" w:themeShade="A6"/>
                <w:sz w:val="12"/>
                <w:szCs w:val="12"/>
                <w:rtl/>
              </w:rPr>
            </w:pPr>
            <w:r>
              <w:rPr>
                <w:rFonts w:ascii="Arialri" w:eastAsia="+mn-ea" w:cs="Arial"/>
                <w:color w:val="A6A6A6"/>
                <w:sz w:val="12"/>
                <w:szCs w:val="12"/>
                <w:rtl/>
              </w:rPr>
              <w:t>הוראה דיפרנציאלית</w:t>
            </w:r>
            <w:r w:rsidRPr="00ED3A43">
              <w:rPr>
                <w:rFonts w:hint="cs"/>
                <w:color w:val="A6A6A6" w:themeColor="background1" w:themeShade="A6"/>
                <w:sz w:val="12"/>
                <w:szCs w:val="12"/>
                <w:rtl/>
              </w:rPr>
              <w:t>, מגזר בדואי דרום</w:t>
            </w:r>
          </w:p>
        </w:tc>
        <w:tc>
          <w:tcPr>
            <w:tcW w:w="5540" w:type="dxa"/>
            <w:gridSpan w:val="12"/>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D82745" w:rsidRPr="00ED3A43" w:rsidRDefault="00D82745" w:rsidP="00AD368E">
            <w:pPr>
              <w:rPr>
                <w:color w:val="A6A6A6" w:themeColor="background1" w:themeShade="A6"/>
                <w:sz w:val="12"/>
                <w:szCs w:val="12"/>
                <w:rtl/>
              </w:rPr>
            </w:pPr>
            <w:r>
              <w:rPr>
                <w:rFonts w:ascii="Arialri" w:eastAsia="+mn-ea" w:cs="Arial"/>
                <w:color w:val="A6A6A6"/>
                <w:sz w:val="12"/>
                <w:szCs w:val="12"/>
                <w:rtl/>
              </w:rPr>
              <w:t>הוראה דיפרנציאלית</w:t>
            </w:r>
            <w:r w:rsidRPr="00ED3A43">
              <w:rPr>
                <w:rFonts w:hint="cs"/>
                <w:color w:val="A6A6A6" w:themeColor="background1" w:themeShade="A6"/>
                <w:sz w:val="12"/>
                <w:szCs w:val="12"/>
                <w:rtl/>
              </w:rPr>
              <w:t>, מגזר דרוזי</w:t>
            </w:r>
          </w:p>
        </w:tc>
      </w:tr>
      <w:tr w:rsidR="00D82745" w:rsidRPr="00ED3A43" w:rsidTr="00D82745">
        <w:trPr>
          <w:trHeight w:val="3552"/>
        </w:trPr>
        <w:tc>
          <w:tcPr>
            <w:tcW w:w="5503" w:type="dxa"/>
            <w:gridSpan w:val="12"/>
            <w:tcBorders>
              <w:top w:val="nil"/>
              <w:left w:val="single" w:sz="12" w:space="0" w:color="808080" w:themeColor="background1" w:themeShade="80"/>
              <w:bottom w:val="nil"/>
              <w:right w:val="single" w:sz="12" w:space="0" w:color="808080" w:themeColor="background1" w:themeShade="80"/>
            </w:tcBorders>
            <w:shd w:val="clear" w:color="auto" w:fill="auto"/>
          </w:tcPr>
          <w:p w:rsidR="00D82745" w:rsidRPr="00ED3A43" w:rsidRDefault="00D82745" w:rsidP="00AD368E">
            <w:pPr>
              <w:jc w:val="center"/>
              <w:rPr>
                <w:rtl/>
              </w:rPr>
            </w:pPr>
            <w:bookmarkStart w:id="1376" w:name="MP_GRAPH_M_Differe_Yc_5_G"/>
            <w:r w:rsidRPr="00ED3A43">
              <w:rPr>
                <w:noProof/>
                <w:rtl/>
              </w:rPr>
              <w:drawing>
                <wp:inline distT="0" distB="0" distL="0" distR="0" wp14:anchorId="12DABA30" wp14:editId="6C257291">
                  <wp:extent cx="3392424" cy="2156604"/>
                  <wp:effectExtent l="0" t="0" r="0" b="0"/>
                  <wp:docPr id="1011" name="Chart 10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7"/>
                    </a:graphicData>
                  </a:graphic>
                </wp:inline>
              </w:drawing>
            </w:r>
            <w:bookmarkEnd w:id="1376"/>
          </w:p>
        </w:tc>
        <w:tc>
          <w:tcPr>
            <w:tcW w:w="5540" w:type="dxa"/>
            <w:gridSpan w:val="12"/>
            <w:tcBorders>
              <w:top w:val="nil"/>
              <w:left w:val="single" w:sz="12" w:space="0" w:color="808080" w:themeColor="background1" w:themeShade="80"/>
              <w:bottom w:val="nil"/>
              <w:right w:val="single" w:sz="12" w:space="0" w:color="808080" w:themeColor="background1" w:themeShade="80"/>
            </w:tcBorders>
            <w:shd w:val="clear" w:color="auto" w:fill="auto"/>
          </w:tcPr>
          <w:p w:rsidR="00D82745" w:rsidRPr="00ED3A43" w:rsidRDefault="00D82745" w:rsidP="00AD368E">
            <w:pPr>
              <w:jc w:val="center"/>
              <w:rPr>
                <w:rtl/>
              </w:rPr>
            </w:pPr>
            <w:bookmarkStart w:id="1377" w:name="MP_GRAPH_M_Differe_Yc_4_G"/>
            <w:r w:rsidRPr="00ED3A43">
              <w:rPr>
                <w:noProof/>
                <w:rtl/>
              </w:rPr>
              <w:drawing>
                <wp:inline distT="0" distB="0" distL="0" distR="0" wp14:anchorId="73A9082D" wp14:editId="36ABAEF1">
                  <wp:extent cx="3390181" cy="2156604"/>
                  <wp:effectExtent l="0" t="0" r="1270" b="0"/>
                  <wp:docPr id="1012" name="Chart 10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8"/>
                    </a:graphicData>
                  </a:graphic>
                </wp:inline>
              </w:drawing>
            </w:r>
            <w:bookmarkEnd w:id="1377"/>
          </w:p>
        </w:tc>
      </w:tr>
      <w:tr w:rsidR="00D82745" w:rsidRPr="00ED3A43" w:rsidTr="00416AF2">
        <w:trPr>
          <w:trHeight w:val="262"/>
        </w:trPr>
        <w:tc>
          <w:tcPr>
            <w:tcW w:w="70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D82745" w:rsidRPr="00ED3A43" w:rsidRDefault="00D82745" w:rsidP="00D82745">
            <w:pPr>
              <w:rPr>
                <w:rFonts w:ascii="Arial" w:hAnsi="Arial" w:cs="Arial"/>
                <w:b/>
                <w:bCs/>
                <w:color w:val="984806" w:themeColor="accent6" w:themeShade="80"/>
                <w:sz w:val="16"/>
                <w:szCs w:val="16"/>
                <w:rtl/>
              </w:rPr>
            </w:pPr>
            <w:bookmarkStart w:id="1378" w:name="MP_TABLE_M_Differe_Yc_4_T__F" w:colFirst="13" w:colLast="22"/>
            <w:bookmarkStart w:id="1379" w:name="MP_TABLE_M_Differe_Yc_5_T__F" w:colFirst="1" w:colLast="10"/>
            <w:r w:rsidRPr="00ED3A43">
              <w:rPr>
                <w:rFonts w:ascii="Arial" w:hAnsi="Arial" w:cs="Arial" w:hint="cs"/>
                <w:b/>
                <w:bCs/>
                <w:color w:val="984806" w:themeColor="accent6" w:themeShade="80"/>
                <w:sz w:val="16"/>
                <w:szCs w:val="16"/>
                <w:rtl/>
              </w:rPr>
              <w:t>יסודי</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984806" w:themeColor="accent6" w:themeShade="80"/>
                <w:sz w:val="16"/>
                <w:szCs w:val="16"/>
              </w:rPr>
            </w:pPr>
            <w:r>
              <w:rPr>
                <w:rFonts w:cs="Arial"/>
                <w:b/>
                <w:bCs/>
                <w:color w:val="984806" w:themeColor="accent6" w:themeShade="80"/>
                <w:sz w:val="16"/>
                <w:szCs w:val="16"/>
              </w:rPr>
              <w:t>76%</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984806" w:themeColor="accent6" w:themeShade="80"/>
                <w:sz w:val="16"/>
                <w:szCs w:val="16"/>
              </w:rPr>
            </w:pPr>
            <w:r>
              <w:rPr>
                <w:rFonts w:cs="Arial"/>
                <w:b/>
                <w:bCs/>
                <w:color w:val="984806" w:themeColor="accent6" w:themeShade="80"/>
                <w:sz w:val="16"/>
                <w:szCs w:val="16"/>
              </w:rPr>
              <w:t>77%</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984806" w:themeColor="accent6" w:themeShade="80"/>
                <w:sz w:val="16"/>
                <w:szCs w:val="16"/>
              </w:rPr>
            </w:pPr>
            <w:r>
              <w:rPr>
                <w:rFonts w:cs="Arial"/>
                <w:b/>
                <w:bCs/>
                <w:color w:val="984806" w:themeColor="accent6" w:themeShade="80"/>
                <w:sz w:val="16"/>
                <w:szCs w:val="16"/>
              </w:rPr>
              <w:t>77%</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984806" w:themeColor="accent6" w:themeShade="80"/>
                <w:sz w:val="16"/>
                <w:szCs w:val="16"/>
              </w:rPr>
            </w:pPr>
            <w:r>
              <w:rPr>
                <w:rFonts w:cs="Arial"/>
                <w:b/>
                <w:bCs/>
                <w:color w:val="984806" w:themeColor="accent6" w:themeShade="80"/>
                <w:sz w:val="16"/>
                <w:szCs w:val="16"/>
              </w:rPr>
              <w:t>79%</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984806" w:themeColor="accent6" w:themeShade="80"/>
                <w:sz w:val="16"/>
                <w:szCs w:val="16"/>
              </w:rPr>
            </w:pPr>
            <w:r>
              <w:rPr>
                <w:rFonts w:cs="Arial"/>
                <w:b/>
                <w:bCs/>
                <w:color w:val="984806" w:themeColor="accent6" w:themeShade="80"/>
                <w:sz w:val="16"/>
                <w:szCs w:val="16"/>
              </w:rPr>
              <w:t>83%</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984806" w:themeColor="accent6" w:themeShade="80"/>
                <w:sz w:val="16"/>
                <w:szCs w:val="16"/>
              </w:rPr>
            </w:pPr>
            <w:r>
              <w:rPr>
                <w:rFonts w:cs="Arial"/>
                <w:b/>
                <w:bCs/>
                <w:color w:val="984806" w:themeColor="accent6" w:themeShade="80"/>
                <w:sz w:val="16"/>
                <w:szCs w:val="16"/>
              </w:rPr>
              <w:t>83%</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984806" w:themeColor="accent6" w:themeShade="80"/>
                <w:sz w:val="16"/>
                <w:szCs w:val="16"/>
              </w:rPr>
            </w:pPr>
            <w:r>
              <w:rPr>
                <w:rFonts w:cs="Arial"/>
                <w:b/>
                <w:bCs/>
                <w:color w:val="984806" w:themeColor="accent6" w:themeShade="80"/>
                <w:sz w:val="16"/>
                <w:szCs w:val="16"/>
              </w:rPr>
              <w:t>86%</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984806" w:themeColor="accent6" w:themeShade="80"/>
                <w:sz w:val="16"/>
                <w:szCs w:val="16"/>
              </w:rPr>
            </w:pPr>
            <w:r>
              <w:rPr>
                <w:rFonts w:cs="Arial"/>
                <w:b/>
                <w:bCs/>
                <w:color w:val="984806" w:themeColor="accent6" w:themeShade="80"/>
                <w:sz w:val="16"/>
                <w:szCs w:val="16"/>
              </w:rPr>
              <w:t>83%</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984806" w:themeColor="accent6" w:themeShade="80"/>
                <w:sz w:val="16"/>
                <w:szCs w:val="16"/>
              </w:rPr>
            </w:pPr>
            <w:r>
              <w:rPr>
                <w:rFonts w:cs="Arial"/>
                <w:b/>
                <w:bCs/>
                <w:color w:val="984806" w:themeColor="accent6" w:themeShade="80"/>
                <w:sz w:val="16"/>
                <w:szCs w:val="16"/>
              </w:rPr>
              <w:t>85%</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984806" w:themeColor="accent6" w:themeShade="80"/>
                <w:sz w:val="16"/>
                <w:szCs w:val="16"/>
              </w:rPr>
            </w:pPr>
            <w:r>
              <w:rPr>
                <w:rFonts w:cs="Arial"/>
                <w:b/>
                <w:bCs/>
                <w:color w:val="984806" w:themeColor="accent6" w:themeShade="80"/>
                <w:sz w:val="16"/>
                <w:szCs w:val="16"/>
              </w:rPr>
              <w:t>85%</w:t>
            </w:r>
          </w:p>
        </w:tc>
        <w:tc>
          <w:tcPr>
            <w:tcW w:w="246" w:type="dxa"/>
            <w:tcBorders>
              <w:top w:val="nil"/>
              <w:left w:val="single" w:sz="4" w:space="0" w:color="808080" w:themeColor="background1" w:themeShade="80"/>
              <w:bottom w:val="nil"/>
              <w:right w:val="single" w:sz="12" w:space="0" w:color="808080" w:themeColor="background1" w:themeShade="80"/>
            </w:tcBorders>
            <w:shd w:val="clear" w:color="auto" w:fill="auto"/>
          </w:tcPr>
          <w:p w:rsidR="00D82745" w:rsidRPr="00ED3A43" w:rsidRDefault="00D82745" w:rsidP="00D82745">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D82745" w:rsidRPr="00ED3A43" w:rsidRDefault="00D82745" w:rsidP="00D82745">
            <w:pPr>
              <w:rPr>
                <w:rFonts w:ascii="Arial" w:hAnsi="Arial" w:cs="Arial"/>
                <w:b/>
                <w:bCs/>
                <w:color w:val="383838"/>
                <w:sz w:val="16"/>
                <w:szCs w:val="16"/>
                <w:rtl/>
              </w:rPr>
            </w:pPr>
            <w:r w:rsidRPr="00ED3A43">
              <w:rPr>
                <w:rFonts w:ascii="Arial" w:hAnsi="Arial" w:cs="Arial" w:hint="cs"/>
                <w:b/>
                <w:bCs/>
                <w:color w:val="383838"/>
                <w:sz w:val="16"/>
                <w:szCs w:val="16"/>
                <w:rtl/>
              </w:rPr>
              <w:t>יסודי</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383838"/>
                <w:sz w:val="16"/>
                <w:szCs w:val="16"/>
              </w:rPr>
            </w:pPr>
            <w:r>
              <w:rPr>
                <w:rFonts w:cs="Arial"/>
                <w:b/>
                <w:bCs/>
                <w:color w:val="383838"/>
                <w:sz w:val="16"/>
                <w:szCs w:val="16"/>
              </w:rPr>
              <w:t>81%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383838"/>
                <w:sz w:val="16"/>
                <w:szCs w:val="16"/>
              </w:rPr>
            </w:pPr>
            <w:r>
              <w:rPr>
                <w:rFonts w:cs="Arial"/>
                <w:b/>
                <w:bCs/>
                <w:color w:val="383838"/>
                <w:sz w:val="16"/>
                <w:szCs w:val="16"/>
              </w:rPr>
              <w:t>80%</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383838"/>
                <w:sz w:val="16"/>
                <w:szCs w:val="16"/>
              </w:rPr>
            </w:pPr>
            <w:r>
              <w:rPr>
                <w:rFonts w:cs="Arial"/>
                <w:b/>
                <w:bCs/>
                <w:color w:val="383838"/>
                <w:sz w:val="16"/>
                <w:szCs w:val="16"/>
              </w:rPr>
              <w:t>80%</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383838"/>
                <w:sz w:val="16"/>
                <w:szCs w:val="16"/>
              </w:rPr>
            </w:pPr>
            <w:r>
              <w:rPr>
                <w:rFonts w:cs="Arial"/>
                <w:b/>
                <w:bCs/>
                <w:color w:val="383838"/>
                <w:sz w:val="16"/>
                <w:szCs w:val="16"/>
              </w:rPr>
              <w:t>82%</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383838"/>
                <w:sz w:val="16"/>
                <w:szCs w:val="16"/>
              </w:rPr>
            </w:pPr>
            <w:r>
              <w:rPr>
                <w:rFonts w:cs="Arial"/>
                <w:b/>
                <w:bCs/>
                <w:color w:val="383838"/>
                <w:sz w:val="16"/>
                <w:szCs w:val="16"/>
              </w:rPr>
              <w:t>83%</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383838"/>
                <w:sz w:val="16"/>
                <w:szCs w:val="16"/>
              </w:rPr>
            </w:pPr>
            <w:r>
              <w:rPr>
                <w:rFonts w:cs="Arial"/>
                <w:b/>
                <w:bCs/>
                <w:color w:val="383838"/>
                <w:sz w:val="16"/>
                <w:szCs w:val="16"/>
              </w:rPr>
              <w:t>81%</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383838"/>
                <w:sz w:val="16"/>
                <w:szCs w:val="16"/>
              </w:rPr>
            </w:pPr>
            <w:r>
              <w:rPr>
                <w:rFonts w:cs="Arial"/>
                <w:b/>
                <w:bCs/>
                <w:color w:val="383838"/>
                <w:sz w:val="16"/>
                <w:szCs w:val="16"/>
              </w:rPr>
              <w:t>86%</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383838"/>
                <w:sz w:val="16"/>
                <w:szCs w:val="16"/>
              </w:rPr>
            </w:pPr>
            <w:r>
              <w:rPr>
                <w:rFonts w:cs="Arial"/>
                <w:b/>
                <w:bCs/>
                <w:color w:val="383838"/>
                <w:sz w:val="16"/>
                <w:szCs w:val="16"/>
              </w:rPr>
              <w:t>88%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383838"/>
                <w:sz w:val="16"/>
                <w:szCs w:val="16"/>
              </w:rPr>
            </w:pPr>
            <w:r>
              <w:rPr>
                <w:rFonts w:cs="Arial"/>
                <w:b/>
                <w:bCs/>
                <w:color w:val="383838"/>
                <w:sz w:val="16"/>
                <w:szCs w:val="16"/>
              </w:rPr>
              <w:t>85%</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383838"/>
                <w:sz w:val="16"/>
                <w:szCs w:val="16"/>
              </w:rPr>
            </w:pPr>
            <w:r>
              <w:rPr>
                <w:rFonts w:cs="Arial"/>
                <w:b/>
                <w:bCs/>
                <w:color w:val="383838"/>
                <w:sz w:val="16"/>
                <w:szCs w:val="16"/>
              </w:rPr>
              <w:t>92%</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D82745" w:rsidRPr="00ED3A43" w:rsidRDefault="00D82745" w:rsidP="00D82745">
            <w:pPr>
              <w:jc w:val="center"/>
              <w:rPr>
                <w:rtl/>
              </w:rPr>
            </w:pPr>
          </w:p>
        </w:tc>
      </w:tr>
      <w:tr w:rsidR="00D82745" w:rsidRPr="00ED3A43" w:rsidTr="00416AF2">
        <w:trPr>
          <w:trHeight w:val="262"/>
        </w:trPr>
        <w:tc>
          <w:tcPr>
            <w:tcW w:w="70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D82745" w:rsidRPr="00ED3A43" w:rsidRDefault="00D82745" w:rsidP="00D82745">
            <w:pPr>
              <w:rPr>
                <w:rFonts w:ascii="Arial" w:hAnsi="Arial" w:cs="Arial"/>
                <w:b/>
                <w:bCs/>
                <w:color w:val="E36C0A" w:themeColor="accent6" w:themeShade="BF"/>
                <w:sz w:val="16"/>
                <w:szCs w:val="16"/>
                <w:rtl/>
              </w:rPr>
            </w:pPr>
            <w:r w:rsidRPr="00ED3A43">
              <w:rPr>
                <w:rFonts w:ascii="Arial" w:hAnsi="Arial" w:cs="Arial" w:hint="cs"/>
                <w:b/>
                <w:bCs/>
                <w:color w:val="E36C0A" w:themeColor="accent6" w:themeShade="BF"/>
                <w:sz w:val="16"/>
                <w:szCs w:val="16"/>
                <w:rtl/>
              </w:rPr>
              <w:t>חט"ב</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E36C0A" w:themeColor="accent6" w:themeShade="BF"/>
                <w:sz w:val="16"/>
                <w:szCs w:val="16"/>
              </w:rPr>
            </w:pPr>
            <w:r>
              <w:rPr>
                <w:rFonts w:cs="Arial"/>
                <w:b/>
                <w:bCs/>
                <w:color w:val="E36C0A" w:themeColor="accent6" w:themeShade="BF"/>
                <w:sz w:val="16"/>
                <w:szCs w:val="16"/>
              </w:rPr>
              <w:t>63%</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E36C0A" w:themeColor="accent6" w:themeShade="BF"/>
                <w:sz w:val="16"/>
                <w:szCs w:val="16"/>
              </w:rPr>
            </w:pPr>
            <w:r>
              <w:rPr>
                <w:rFonts w:cs="Arial"/>
                <w:b/>
                <w:bCs/>
                <w:color w:val="E36C0A" w:themeColor="accent6" w:themeShade="BF"/>
                <w:sz w:val="16"/>
                <w:szCs w:val="16"/>
              </w:rPr>
              <w:t>67%</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E36C0A" w:themeColor="accent6" w:themeShade="BF"/>
                <w:sz w:val="16"/>
                <w:szCs w:val="16"/>
              </w:rPr>
            </w:pPr>
            <w:r>
              <w:rPr>
                <w:rFonts w:cs="Arial"/>
                <w:b/>
                <w:bCs/>
                <w:color w:val="E36C0A" w:themeColor="accent6" w:themeShade="BF"/>
                <w:sz w:val="16"/>
                <w:szCs w:val="16"/>
              </w:rPr>
              <w:t>70%</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E36C0A" w:themeColor="accent6" w:themeShade="BF"/>
                <w:sz w:val="16"/>
                <w:szCs w:val="16"/>
              </w:rPr>
            </w:pPr>
            <w:r>
              <w:rPr>
                <w:rFonts w:cs="Arial"/>
                <w:b/>
                <w:bCs/>
                <w:color w:val="E36C0A" w:themeColor="accent6" w:themeShade="BF"/>
                <w:sz w:val="16"/>
                <w:szCs w:val="16"/>
              </w:rPr>
              <w:t>67%</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E36C0A" w:themeColor="accent6" w:themeShade="BF"/>
                <w:sz w:val="16"/>
                <w:szCs w:val="16"/>
              </w:rPr>
            </w:pPr>
            <w:r>
              <w:rPr>
                <w:rFonts w:cs="Arial"/>
                <w:b/>
                <w:bCs/>
                <w:color w:val="E36C0A" w:themeColor="accent6" w:themeShade="BF"/>
                <w:sz w:val="16"/>
                <w:szCs w:val="16"/>
              </w:rPr>
              <w:t>70%</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E36C0A" w:themeColor="accent6" w:themeShade="BF"/>
                <w:sz w:val="16"/>
                <w:szCs w:val="16"/>
              </w:rPr>
            </w:pPr>
            <w:r>
              <w:rPr>
                <w:rFonts w:cs="Arial"/>
                <w:b/>
                <w:bCs/>
                <w:color w:val="E36C0A" w:themeColor="accent6" w:themeShade="BF"/>
                <w:sz w:val="16"/>
                <w:szCs w:val="16"/>
              </w:rPr>
              <w:t>78%</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E36C0A" w:themeColor="accent6" w:themeShade="BF"/>
                <w:sz w:val="16"/>
                <w:szCs w:val="16"/>
              </w:rPr>
            </w:pPr>
            <w:r>
              <w:rPr>
                <w:rFonts w:cs="Arial"/>
                <w:b/>
                <w:bCs/>
                <w:color w:val="E36C0A" w:themeColor="accent6" w:themeShade="BF"/>
                <w:sz w:val="16"/>
                <w:szCs w:val="16"/>
              </w:rPr>
              <w:t>71%</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E36C0A" w:themeColor="accent6" w:themeShade="BF"/>
                <w:sz w:val="16"/>
                <w:szCs w:val="16"/>
              </w:rPr>
            </w:pPr>
            <w:r>
              <w:rPr>
                <w:rFonts w:cs="Arial"/>
                <w:b/>
                <w:bCs/>
                <w:color w:val="E36C0A" w:themeColor="accent6" w:themeShade="BF"/>
                <w:sz w:val="16"/>
                <w:szCs w:val="16"/>
              </w:rPr>
              <w:t>79%</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E36C0A" w:themeColor="accent6" w:themeShade="BF"/>
                <w:sz w:val="16"/>
                <w:szCs w:val="16"/>
              </w:rPr>
            </w:pPr>
            <w:r>
              <w:rPr>
                <w:rFonts w:cs="Arial"/>
                <w:b/>
                <w:bCs/>
                <w:color w:val="E36C0A" w:themeColor="accent6" w:themeShade="BF"/>
                <w:sz w:val="16"/>
                <w:szCs w:val="16"/>
              </w:rPr>
              <w:t>82%</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E36C0A" w:themeColor="accent6" w:themeShade="BF"/>
                <w:sz w:val="16"/>
                <w:szCs w:val="16"/>
              </w:rPr>
            </w:pPr>
            <w:r>
              <w:rPr>
                <w:rFonts w:cs="Arial"/>
                <w:b/>
                <w:bCs/>
                <w:color w:val="E36C0A" w:themeColor="accent6" w:themeShade="BF"/>
                <w:sz w:val="16"/>
                <w:szCs w:val="16"/>
              </w:rPr>
              <w:t>76%</w:t>
            </w:r>
          </w:p>
        </w:tc>
        <w:tc>
          <w:tcPr>
            <w:tcW w:w="246" w:type="dxa"/>
            <w:tcBorders>
              <w:top w:val="nil"/>
              <w:left w:val="single" w:sz="4" w:space="0" w:color="808080" w:themeColor="background1" w:themeShade="80"/>
              <w:bottom w:val="nil"/>
              <w:right w:val="single" w:sz="12" w:space="0" w:color="808080" w:themeColor="background1" w:themeShade="80"/>
            </w:tcBorders>
            <w:shd w:val="clear" w:color="auto" w:fill="auto"/>
          </w:tcPr>
          <w:p w:rsidR="00D82745" w:rsidRPr="00ED3A43" w:rsidRDefault="00D82745" w:rsidP="00D82745">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D82745" w:rsidRPr="00ED3A43" w:rsidRDefault="00D82745" w:rsidP="00D82745">
            <w:pPr>
              <w:rPr>
                <w:rFonts w:ascii="Arial" w:hAnsi="Arial" w:cs="Arial"/>
                <w:b/>
                <w:bCs/>
                <w:color w:val="797979"/>
                <w:sz w:val="16"/>
                <w:szCs w:val="16"/>
                <w:rtl/>
              </w:rPr>
            </w:pPr>
            <w:r w:rsidRPr="00ED3A43">
              <w:rPr>
                <w:rFonts w:ascii="Arial" w:hAnsi="Arial" w:cs="Arial" w:hint="cs"/>
                <w:b/>
                <w:bCs/>
                <w:color w:val="797979"/>
                <w:sz w:val="16"/>
                <w:szCs w:val="16"/>
                <w:rtl/>
              </w:rPr>
              <w:t>חט"ב</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797979"/>
                <w:sz w:val="16"/>
                <w:szCs w:val="16"/>
              </w:rPr>
            </w:pPr>
            <w:r>
              <w:rPr>
                <w:rFonts w:cs="Arial"/>
                <w:b/>
                <w:bCs/>
                <w:color w:val="797979"/>
                <w:sz w:val="16"/>
                <w:szCs w:val="16"/>
              </w:rPr>
              <w:t>71%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797979"/>
                <w:sz w:val="16"/>
                <w:szCs w:val="16"/>
              </w:rPr>
            </w:pPr>
            <w:r>
              <w:rPr>
                <w:rFonts w:cs="Arial"/>
                <w:b/>
                <w:bCs/>
                <w:color w:val="797979"/>
                <w:sz w:val="16"/>
                <w:szCs w:val="16"/>
              </w:rPr>
              <w:t>71%</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797979"/>
                <w:sz w:val="16"/>
                <w:szCs w:val="16"/>
              </w:rPr>
            </w:pPr>
            <w:r>
              <w:rPr>
                <w:rFonts w:cs="Arial"/>
                <w:b/>
                <w:bCs/>
                <w:color w:val="797979"/>
                <w:sz w:val="16"/>
                <w:szCs w:val="16"/>
              </w:rPr>
              <w:t>67%</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797979"/>
                <w:sz w:val="16"/>
                <w:szCs w:val="16"/>
              </w:rPr>
            </w:pPr>
            <w:r>
              <w:rPr>
                <w:rFonts w:cs="Arial"/>
                <w:b/>
                <w:bCs/>
                <w:color w:val="797979"/>
                <w:sz w:val="16"/>
                <w:szCs w:val="16"/>
              </w:rPr>
              <w:t>77%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797979"/>
                <w:sz w:val="16"/>
                <w:szCs w:val="16"/>
              </w:rPr>
            </w:pPr>
            <w:r>
              <w:rPr>
                <w:rFonts w:cs="Arial"/>
                <w:b/>
                <w:bCs/>
                <w:color w:val="797979"/>
                <w:sz w:val="16"/>
                <w:szCs w:val="16"/>
              </w:rPr>
              <w:t>78%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797979"/>
                <w:sz w:val="16"/>
                <w:szCs w:val="16"/>
              </w:rPr>
            </w:pPr>
            <w:r>
              <w:rPr>
                <w:rFonts w:cs="Arial"/>
                <w:b/>
                <w:bCs/>
                <w:color w:val="797979"/>
                <w:sz w:val="16"/>
                <w:szCs w:val="16"/>
              </w:rPr>
              <w:t>77%</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797979"/>
                <w:sz w:val="16"/>
                <w:szCs w:val="16"/>
              </w:rPr>
            </w:pPr>
            <w:r>
              <w:rPr>
                <w:rFonts w:cs="Arial"/>
                <w:b/>
                <w:bCs/>
                <w:color w:val="797979"/>
                <w:sz w:val="16"/>
                <w:szCs w:val="16"/>
              </w:rPr>
              <w:t>78%</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797979"/>
                <w:sz w:val="16"/>
                <w:szCs w:val="16"/>
              </w:rPr>
            </w:pPr>
            <w:r>
              <w:rPr>
                <w:rFonts w:cs="Arial"/>
                <w:b/>
                <w:bCs/>
                <w:color w:val="797979"/>
                <w:sz w:val="16"/>
                <w:szCs w:val="16"/>
              </w:rPr>
              <w:t>85%</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797979"/>
                <w:sz w:val="16"/>
                <w:szCs w:val="16"/>
              </w:rPr>
            </w:pPr>
            <w:r>
              <w:rPr>
                <w:rFonts w:cs="Arial"/>
                <w:b/>
                <w:bCs/>
                <w:color w:val="797979"/>
                <w:sz w:val="16"/>
                <w:szCs w:val="16"/>
              </w:rPr>
              <w:t>83%</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797979"/>
                <w:sz w:val="16"/>
                <w:szCs w:val="16"/>
              </w:rPr>
            </w:pPr>
            <w:r>
              <w:rPr>
                <w:rFonts w:cs="Arial"/>
                <w:b/>
                <w:bCs/>
                <w:color w:val="797979"/>
                <w:sz w:val="16"/>
                <w:szCs w:val="16"/>
              </w:rPr>
              <w:t>87%</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D82745" w:rsidRPr="00ED3A43" w:rsidRDefault="00D82745" w:rsidP="00D82745">
            <w:pPr>
              <w:jc w:val="center"/>
              <w:rPr>
                <w:rtl/>
              </w:rPr>
            </w:pPr>
          </w:p>
        </w:tc>
      </w:tr>
      <w:tr w:rsidR="00D82745" w:rsidRPr="00ED3A43" w:rsidTr="00416AF2">
        <w:trPr>
          <w:trHeight w:val="262"/>
        </w:trPr>
        <w:tc>
          <w:tcPr>
            <w:tcW w:w="708"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D82745" w:rsidRPr="00ED3A43" w:rsidRDefault="00D82745" w:rsidP="00D82745">
            <w:pPr>
              <w:rPr>
                <w:rFonts w:ascii="Arial" w:hAnsi="Arial" w:cs="Arial"/>
                <w:b/>
                <w:bCs/>
                <w:color w:val="F79443"/>
                <w:sz w:val="16"/>
                <w:szCs w:val="16"/>
                <w:rtl/>
              </w:rPr>
            </w:pPr>
            <w:r w:rsidRPr="00ED3A43">
              <w:rPr>
                <w:rFonts w:ascii="Arial" w:hAnsi="Arial" w:cs="Arial" w:hint="cs"/>
                <w:b/>
                <w:bCs/>
                <w:color w:val="F79443"/>
                <w:sz w:val="16"/>
                <w:szCs w:val="16"/>
                <w:rtl/>
              </w:rPr>
              <w:t>חט"ע</w:t>
            </w:r>
          </w:p>
        </w:tc>
        <w:tc>
          <w:tcPr>
            <w:tcW w:w="45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F1759" w:rsidP="00D82745">
            <w:pPr>
              <w:bidi w:val="0"/>
              <w:jc w:val="center"/>
              <w:rPr>
                <w:rFonts w:cs="Arial"/>
                <w:b/>
                <w:bCs/>
                <w:color w:val="F79443"/>
                <w:sz w:val="16"/>
                <w:szCs w:val="16"/>
              </w:rPr>
            </w:pPr>
            <w:r>
              <w:rPr>
                <w:rFonts w:cs="Arial"/>
                <w:b/>
                <w:bCs/>
                <w:color w:val="F79443"/>
                <w:sz w:val="16"/>
                <w:szCs w:val="16"/>
              </w:rPr>
              <w:t>-</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F1759" w:rsidP="00D82745">
            <w:pPr>
              <w:bidi w:val="0"/>
              <w:jc w:val="center"/>
              <w:rPr>
                <w:rFonts w:cs="Arial"/>
                <w:b/>
                <w:bCs/>
                <w:color w:val="F79443"/>
                <w:sz w:val="16"/>
                <w:szCs w:val="16"/>
              </w:rPr>
            </w:pPr>
            <w:r>
              <w:rPr>
                <w:rFonts w:cs="Arial"/>
                <w:b/>
                <w:bCs/>
                <w:color w:val="F79443"/>
                <w:sz w:val="16"/>
                <w:szCs w:val="16"/>
              </w:rPr>
              <w:t>-</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F1759" w:rsidP="00D82745">
            <w:pPr>
              <w:bidi w:val="0"/>
              <w:jc w:val="center"/>
              <w:rPr>
                <w:rFonts w:cs="Arial"/>
                <w:b/>
                <w:bCs/>
                <w:color w:val="F79443"/>
                <w:sz w:val="16"/>
                <w:szCs w:val="16"/>
              </w:rPr>
            </w:pPr>
            <w:r>
              <w:rPr>
                <w:rFonts w:cs="Arial"/>
                <w:b/>
                <w:bCs/>
                <w:color w:val="F79443"/>
                <w:sz w:val="16"/>
                <w:szCs w:val="16"/>
              </w:rPr>
              <w:t>-</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F1759" w:rsidP="00D82745">
            <w:pPr>
              <w:bidi w:val="0"/>
              <w:jc w:val="center"/>
              <w:rPr>
                <w:rFonts w:cs="Arial"/>
                <w:b/>
                <w:bCs/>
                <w:color w:val="F79443"/>
                <w:sz w:val="16"/>
                <w:szCs w:val="16"/>
              </w:rPr>
            </w:pPr>
            <w:r>
              <w:rPr>
                <w:rFonts w:cs="Arial"/>
                <w:b/>
                <w:bCs/>
                <w:color w:val="F79443"/>
                <w:sz w:val="16"/>
                <w:szCs w:val="16"/>
              </w:rPr>
              <w:t>-</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F1759" w:rsidP="00D82745">
            <w:pPr>
              <w:bidi w:val="0"/>
              <w:jc w:val="center"/>
              <w:rPr>
                <w:rFonts w:cs="Arial"/>
                <w:b/>
                <w:bCs/>
                <w:color w:val="F79443"/>
                <w:sz w:val="16"/>
                <w:szCs w:val="16"/>
              </w:rPr>
            </w:pPr>
            <w:r>
              <w:rPr>
                <w:rFonts w:cs="Arial"/>
                <w:b/>
                <w:bCs/>
                <w:color w:val="F79443"/>
                <w:sz w:val="16"/>
                <w:szCs w:val="16"/>
              </w:rPr>
              <w:t>-</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F1759" w:rsidP="00D82745">
            <w:pPr>
              <w:bidi w:val="0"/>
              <w:jc w:val="center"/>
              <w:rPr>
                <w:rFonts w:cs="Arial"/>
                <w:b/>
                <w:bCs/>
                <w:color w:val="F79443"/>
                <w:sz w:val="16"/>
                <w:szCs w:val="16"/>
              </w:rPr>
            </w:pPr>
            <w:r>
              <w:rPr>
                <w:rFonts w:cs="Arial"/>
                <w:b/>
                <w:bCs/>
                <w:color w:val="F79443"/>
                <w:sz w:val="16"/>
                <w:szCs w:val="16"/>
              </w:rPr>
              <w:t>-</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F1759" w:rsidP="00D82745">
            <w:pPr>
              <w:bidi w:val="0"/>
              <w:jc w:val="center"/>
              <w:rPr>
                <w:rFonts w:cs="Arial"/>
                <w:b/>
                <w:bCs/>
                <w:color w:val="F79443"/>
                <w:sz w:val="16"/>
                <w:szCs w:val="16"/>
              </w:rPr>
            </w:pPr>
            <w:r>
              <w:rPr>
                <w:rFonts w:cs="Arial"/>
                <w:b/>
                <w:bCs/>
                <w:color w:val="F79443"/>
                <w:sz w:val="16"/>
                <w:szCs w:val="16"/>
              </w:rPr>
              <w:t>-</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F79443"/>
                <w:sz w:val="16"/>
                <w:szCs w:val="16"/>
              </w:rPr>
            </w:pPr>
            <w:r>
              <w:rPr>
                <w:rFonts w:cs="Arial"/>
                <w:b/>
                <w:bCs/>
                <w:color w:val="F79443"/>
                <w:sz w:val="16"/>
                <w:szCs w:val="16"/>
              </w:rPr>
              <w:t>75%</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F79443"/>
                <w:sz w:val="16"/>
                <w:szCs w:val="16"/>
              </w:rPr>
            </w:pPr>
            <w:r>
              <w:rPr>
                <w:rFonts w:cs="Arial"/>
                <w:b/>
                <w:bCs/>
                <w:color w:val="F79443"/>
                <w:sz w:val="16"/>
                <w:szCs w:val="16"/>
              </w:rPr>
              <w:t>73%</w:t>
            </w:r>
          </w:p>
        </w:tc>
        <w:tc>
          <w:tcPr>
            <w:tcW w:w="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F79443"/>
                <w:sz w:val="16"/>
                <w:szCs w:val="16"/>
              </w:rPr>
            </w:pPr>
            <w:r>
              <w:rPr>
                <w:rFonts w:cs="Arial"/>
                <w:b/>
                <w:bCs/>
                <w:color w:val="F79443"/>
                <w:sz w:val="16"/>
                <w:szCs w:val="16"/>
              </w:rPr>
              <w:t>70%</w:t>
            </w:r>
          </w:p>
        </w:tc>
        <w:tc>
          <w:tcPr>
            <w:tcW w:w="246" w:type="dxa"/>
            <w:tcBorders>
              <w:top w:val="nil"/>
              <w:left w:val="single" w:sz="4" w:space="0" w:color="808080" w:themeColor="background1" w:themeShade="80"/>
              <w:bottom w:val="nil"/>
              <w:right w:val="single" w:sz="12" w:space="0" w:color="808080" w:themeColor="background1" w:themeShade="80"/>
            </w:tcBorders>
            <w:shd w:val="clear" w:color="auto" w:fill="auto"/>
          </w:tcPr>
          <w:p w:rsidR="00D82745" w:rsidRPr="00ED3A43" w:rsidRDefault="00D82745" w:rsidP="00D82745">
            <w:pPr>
              <w:jc w:val="center"/>
              <w:rPr>
                <w:rtl/>
              </w:rPr>
            </w:pPr>
          </w:p>
        </w:tc>
        <w:tc>
          <w:tcPr>
            <w:tcW w:w="717"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D82745" w:rsidRPr="00ED3A43" w:rsidRDefault="00D82745" w:rsidP="00D82745">
            <w:pPr>
              <w:rPr>
                <w:rFonts w:ascii="Arial" w:hAnsi="Arial" w:cs="Arial"/>
                <w:b/>
                <w:bCs/>
                <w:color w:val="A1A1A1"/>
                <w:sz w:val="16"/>
                <w:szCs w:val="16"/>
                <w:rtl/>
              </w:rPr>
            </w:pPr>
            <w:r w:rsidRPr="00ED3A43">
              <w:rPr>
                <w:rFonts w:ascii="Arial" w:hAnsi="Arial" w:cs="Arial" w:hint="cs"/>
                <w:b/>
                <w:bCs/>
                <w:color w:val="A1A1A1"/>
                <w:sz w:val="16"/>
                <w:szCs w:val="16"/>
                <w:rtl/>
              </w:rPr>
              <w:t>חט"ע</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F1759" w:rsidP="00D82745">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F1759" w:rsidP="00D82745">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F1759" w:rsidP="00D82745">
            <w:pPr>
              <w:bidi w:val="0"/>
              <w:jc w:val="center"/>
              <w:rPr>
                <w:rFonts w:cs="Arial"/>
                <w:b/>
                <w:bCs/>
                <w:color w:val="A1A1A1"/>
                <w:sz w:val="16"/>
                <w:szCs w:val="16"/>
              </w:rPr>
            </w:pPr>
            <w:r>
              <w:rPr>
                <w:rFonts w:cs="Arial"/>
                <w:b/>
                <w:bCs/>
                <w:color w:val="A1A1A1"/>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F1759" w:rsidP="00D82745">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F1759" w:rsidP="00D82745">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F1759" w:rsidP="00D82745">
            <w:pPr>
              <w:bidi w:val="0"/>
              <w:jc w:val="center"/>
              <w:rPr>
                <w:rFonts w:cs="Arial"/>
                <w:b/>
                <w:bCs/>
                <w:color w:val="A1A1A1"/>
                <w:sz w:val="16"/>
                <w:szCs w:val="16"/>
              </w:rPr>
            </w:pPr>
            <w:r>
              <w:rPr>
                <w:rFonts w:cs="Arial"/>
                <w:b/>
                <w:bCs/>
                <w:color w:val="A1A1A1"/>
                <w:sz w:val="16"/>
                <w:szCs w:val="16"/>
              </w:rPr>
              <w:t>-</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F1759" w:rsidP="00D82745">
            <w:pPr>
              <w:bidi w:val="0"/>
              <w:jc w:val="center"/>
              <w:rPr>
                <w:rFonts w:cs="Arial"/>
                <w:b/>
                <w:bCs/>
                <w:color w:val="A1A1A1"/>
                <w:sz w:val="16"/>
                <w:szCs w:val="16"/>
              </w:rPr>
            </w:pPr>
            <w:r>
              <w:rPr>
                <w:rFonts w:cs="Arial"/>
                <w:b/>
                <w:bCs/>
                <w:color w:val="A1A1A1"/>
                <w:sz w:val="16"/>
                <w:szCs w:val="16"/>
              </w:rPr>
              <w:t>-</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A1A1A1"/>
                <w:sz w:val="16"/>
                <w:szCs w:val="16"/>
              </w:rPr>
            </w:pPr>
            <w:r>
              <w:rPr>
                <w:rFonts w:cs="Arial"/>
                <w:b/>
                <w:bCs/>
                <w:color w:val="A1A1A1"/>
                <w:sz w:val="16"/>
                <w:szCs w:val="16"/>
              </w:rPr>
              <w:t>77%</w:t>
            </w:r>
          </w:p>
        </w:tc>
        <w:tc>
          <w:tcPr>
            <w:tcW w:w="45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A1A1A1"/>
                <w:sz w:val="16"/>
                <w:szCs w:val="16"/>
              </w:rPr>
            </w:pPr>
            <w:r>
              <w:rPr>
                <w:rFonts w:cs="Arial"/>
                <w:b/>
                <w:bCs/>
                <w:color w:val="A1A1A1"/>
                <w:sz w:val="16"/>
                <w:szCs w:val="16"/>
              </w:rPr>
              <w:t>75%</w:t>
            </w:r>
          </w:p>
        </w:tc>
        <w:tc>
          <w:tcPr>
            <w:tcW w:w="45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D82745" w:rsidRPr="00ED3A43" w:rsidRDefault="00F35C3B" w:rsidP="00D82745">
            <w:pPr>
              <w:bidi w:val="0"/>
              <w:jc w:val="center"/>
              <w:rPr>
                <w:rFonts w:cs="Arial"/>
                <w:b/>
                <w:bCs/>
                <w:color w:val="A1A1A1"/>
                <w:sz w:val="16"/>
                <w:szCs w:val="16"/>
              </w:rPr>
            </w:pPr>
            <w:r>
              <w:rPr>
                <w:rFonts w:cs="Arial"/>
                <w:b/>
                <w:bCs/>
                <w:color w:val="A1A1A1"/>
                <w:sz w:val="16"/>
                <w:szCs w:val="16"/>
              </w:rPr>
              <w:t>81%</w:t>
            </w:r>
          </w:p>
        </w:tc>
        <w:tc>
          <w:tcPr>
            <w:tcW w:w="240" w:type="dxa"/>
            <w:tcBorders>
              <w:top w:val="nil"/>
              <w:left w:val="single" w:sz="4" w:space="0" w:color="808080" w:themeColor="background1" w:themeShade="80"/>
              <w:bottom w:val="nil"/>
              <w:right w:val="single" w:sz="12" w:space="0" w:color="808080" w:themeColor="background1" w:themeShade="80"/>
            </w:tcBorders>
            <w:shd w:val="clear" w:color="auto" w:fill="auto"/>
          </w:tcPr>
          <w:p w:rsidR="00D82745" w:rsidRPr="00ED3A43" w:rsidRDefault="00D82745" w:rsidP="00D82745">
            <w:pPr>
              <w:jc w:val="center"/>
              <w:rPr>
                <w:rtl/>
              </w:rPr>
            </w:pPr>
          </w:p>
        </w:tc>
      </w:tr>
      <w:bookmarkEnd w:id="1378"/>
      <w:bookmarkEnd w:id="1379"/>
      <w:tr w:rsidR="00D82745" w:rsidRPr="00ED3A43" w:rsidTr="00D82745">
        <w:trPr>
          <w:trHeight w:val="262"/>
        </w:trPr>
        <w:tc>
          <w:tcPr>
            <w:tcW w:w="5503" w:type="dxa"/>
            <w:gridSpan w:val="12"/>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D82745" w:rsidRPr="00ED3A43" w:rsidRDefault="00D82745" w:rsidP="00AD368E">
            <w:pPr>
              <w:jc w:val="center"/>
              <w:rPr>
                <w:rtl/>
              </w:rPr>
            </w:pPr>
          </w:p>
        </w:tc>
        <w:tc>
          <w:tcPr>
            <w:tcW w:w="5540" w:type="dxa"/>
            <w:gridSpan w:val="12"/>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D82745" w:rsidRPr="00ED3A43" w:rsidRDefault="00D82745" w:rsidP="00AD368E">
            <w:pPr>
              <w:jc w:val="center"/>
              <w:rPr>
                <w:rtl/>
              </w:rPr>
            </w:pPr>
          </w:p>
        </w:tc>
      </w:tr>
    </w:tbl>
    <w:p w:rsidR="0047586C" w:rsidRDefault="0047586C">
      <w:pPr>
        <w:bidi w:val="0"/>
        <w:rPr>
          <w:rFonts w:ascii="Arial" w:eastAsia="Times New Roman" w:hAnsi="Arial" w:cs="Arial"/>
          <w:rtl/>
          <w:lang w:val="x-none" w:eastAsia="x-none"/>
        </w:rPr>
      </w:pPr>
      <w:r>
        <w:rPr>
          <w:rFonts w:eastAsia="Times New Roman"/>
          <w:b/>
          <w:bCs/>
          <w:rtl/>
        </w:rPr>
        <w:br w:type="page"/>
      </w:r>
    </w:p>
    <w:p w:rsidR="005C23BA" w:rsidRPr="00A007FF" w:rsidRDefault="005C23BA" w:rsidP="005C23BA">
      <w:pPr>
        <w:pStyle w:val="SubSectionHeader"/>
        <w:ind w:left="9"/>
        <w:rPr>
          <w:iCs/>
          <w:sz w:val="26"/>
          <w:szCs w:val="26"/>
          <w:rtl/>
        </w:rPr>
      </w:pPr>
      <w:r w:rsidRPr="00164D07">
        <w:rPr>
          <w:rtl/>
        </w:rPr>
        <w:lastRenderedPageBreak/>
        <w:t xml:space="preserve">נתוני המדד המסכם וההיגדים המרכיבים אותו </w:t>
      </w:r>
      <w:r w:rsidR="00103663">
        <w:rPr>
          <w:rtl/>
        </w:rPr>
        <w:t>(</w:t>
      </w:r>
      <w:r w:rsidR="003E7927">
        <w:rPr>
          <w:rtl/>
        </w:rPr>
        <w:t>תשע"ז</w:t>
      </w:r>
      <w:r w:rsidR="00103663">
        <w:rPr>
          <w:rtl/>
        </w:rPr>
        <w:t>)</w:t>
      </w:r>
      <w:bookmarkEnd w:id="1363"/>
      <w:bookmarkEnd w:id="1364"/>
      <w:bookmarkEnd w:id="1365"/>
      <w:bookmarkEnd w:id="1366"/>
      <w:bookmarkEnd w:id="1367"/>
    </w:p>
    <w:p w:rsidR="005452DF" w:rsidRPr="00A007FF" w:rsidRDefault="005452DF" w:rsidP="0047586C">
      <w:pPr>
        <w:autoSpaceDE w:val="0"/>
        <w:autoSpaceDN w:val="0"/>
        <w:adjustRightInd w:val="0"/>
        <w:spacing w:before="120" w:after="120" w:line="360" w:lineRule="auto"/>
        <w:jc w:val="both"/>
        <w:rPr>
          <w:rFonts w:ascii="Arial" w:eastAsia="Times New Roman" w:hAnsi="Arial" w:cs="Arial"/>
          <w:rtl/>
          <w:lang w:val="x-none" w:eastAsia="x-none"/>
        </w:rPr>
      </w:pPr>
      <w:bookmarkStart w:id="1380" w:name="_Toc487374995"/>
      <w:bookmarkStart w:id="1381" w:name="_Toc487376213"/>
      <w:bookmarkStart w:id="1382" w:name="_Toc487465889"/>
      <w:bookmarkStart w:id="1383" w:name="_Toc487616565"/>
      <w:bookmarkStart w:id="1384" w:name="_Toc487617683"/>
      <w:bookmarkStart w:id="1385" w:name="_Toc488074676"/>
      <w:bookmarkStart w:id="1386" w:name="_Toc487374996"/>
      <w:bookmarkStart w:id="1387" w:name="_Toc487376214"/>
      <w:bookmarkStart w:id="1388" w:name="_Toc487465890"/>
      <w:bookmarkStart w:id="1389" w:name="_Toc487616566"/>
      <w:bookmarkStart w:id="1390" w:name="_Toc487617684"/>
      <w:bookmarkStart w:id="1391" w:name="_Toc488074677"/>
      <w:bookmarkStart w:id="1392" w:name="_Toc487374997"/>
      <w:bookmarkStart w:id="1393" w:name="_Toc487376215"/>
      <w:bookmarkStart w:id="1394" w:name="_Toc487465891"/>
      <w:bookmarkStart w:id="1395" w:name="_Toc487616567"/>
      <w:bookmarkStart w:id="1396" w:name="_Toc487617685"/>
      <w:bookmarkStart w:id="1397" w:name="_Toc488074678"/>
      <w:bookmarkStart w:id="1398" w:name="_Toc487374998"/>
      <w:bookmarkStart w:id="1399" w:name="_Toc487376216"/>
      <w:bookmarkStart w:id="1400" w:name="_Toc487465892"/>
      <w:bookmarkStart w:id="1401" w:name="_Toc487616568"/>
      <w:bookmarkStart w:id="1402" w:name="_Toc487617686"/>
      <w:bookmarkStart w:id="1403" w:name="_Toc488074679"/>
      <w:bookmarkStart w:id="1404" w:name="_Toc365471039"/>
      <w:bookmarkStart w:id="1405" w:name="_Toc365471516"/>
      <w:bookmarkStart w:id="1406" w:name="_Toc365473568"/>
      <w:bookmarkStart w:id="1407" w:name="_Toc365473673"/>
      <w:bookmarkStart w:id="1408" w:name="_Toc365473778"/>
      <w:bookmarkStart w:id="1409" w:name="_Toc365473943"/>
      <w:bookmarkStart w:id="1410" w:name="_Toc365475117"/>
      <w:bookmarkStart w:id="1411" w:name="_Toc365475222"/>
      <w:bookmarkStart w:id="1412" w:name="_Toc365475327"/>
      <w:bookmarkStart w:id="1413" w:name="_Toc366616037"/>
      <w:bookmarkStart w:id="1414" w:name="_Toc366616387"/>
      <w:bookmarkStart w:id="1415" w:name="_Toc366655847"/>
      <w:bookmarkStart w:id="1416" w:name="_Toc366656001"/>
      <w:bookmarkStart w:id="1417" w:name="_Toc366656179"/>
      <w:bookmarkStart w:id="1418" w:name="_Toc366656418"/>
      <w:bookmarkStart w:id="1419" w:name="_Toc366656555"/>
      <w:bookmarkStart w:id="1420" w:name="_Toc366656722"/>
      <w:bookmarkStart w:id="1421" w:name="_Toc366656908"/>
      <w:bookmarkStart w:id="1422" w:name="_Toc366673855"/>
      <w:bookmarkStart w:id="1423" w:name="_Toc487374999"/>
      <w:bookmarkStart w:id="1424" w:name="_Toc487376217"/>
      <w:bookmarkStart w:id="1425" w:name="_Toc487465893"/>
      <w:bookmarkStart w:id="1426" w:name="_Toc487616569"/>
      <w:bookmarkStart w:id="1427" w:name="_Toc487617687"/>
      <w:bookmarkStart w:id="1428" w:name="_Toc488074680"/>
      <w:bookmarkStart w:id="1429" w:name="_Toc487375000"/>
      <w:bookmarkStart w:id="1430" w:name="_Toc487376218"/>
      <w:bookmarkStart w:id="1431" w:name="_Toc487465894"/>
      <w:bookmarkStart w:id="1432" w:name="_Toc487616570"/>
      <w:bookmarkStart w:id="1433" w:name="_Toc487617688"/>
      <w:bookmarkStart w:id="1434" w:name="_Toc488074681"/>
      <w:bookmarkStart w:id="1435" w:name="_Toc487375001"/>
      <w:bookmarkStart w:id="1436" w:name="_Toc487376219"/>
      <w:bookmarkStart w:id="1437" w:name="_Toc487465895"/>
      <w:bookmarkStart w:id="1438" w:name="_Toc487616571"/>
      <w:bookmarkStart w:id="1439" w:name="_Toc487617689"/>
      <w:bookmarkStart w:id="1440" w:name="_Toc488074682"/>
      <w:bookmarkStart w:id="1441" w:name="_Toc487375002"/>
      <w:bookmarkStart w:id="1442" w:name="_Toc487376220"/>
      <w:bookmarkStart w:id="1443" w:name="_Toc487465896"/>
      <w:bookmarkStart w:id="1444" w:name="_Toc487616572"/>
      <w:bookmarkStart w:id="1445" w:name="_Toc487617690"/>
      <w:bookmarkStart w:id="1446" w:name="_Toc488074683"/>
      <w:bookmarkStart w:id="1447" w:name="_Toc487375017"/>
      <w:bookmarkStart w:id="1448" w:name="_Toc487376235"/>
      <w:bookmarkStart w:id="1449" w:name="_Toc487465911"/>
      <w:bookmarkStart w:id="1450" w:name="_Toc487616587"/>
      <w:bookmarkStart w:id="1451" w:name="_Toc487617705"/>
      <w:bookmarkStart w:id="1452" w:name="_Toc488074698"/>
      <w:bookmarkStart w:id="1453" w:name="_Toc487375018"/>
      <w:bookmarkStart w:id="1454" w:name="_Toc487376236"/>
      <w:bookmarkStart w:id="1455" w:name="_Toc487465912"/>
      <w:bookmarkStart w:id="1456" w:name="_Toc487616588"/>
      <w:bookmarkStart w:id="1457" w:name="_Toc487617706"/>
      <w:bookmarkStart w:id="1458" w:name="_Toc488074699"/>
      <w:bookmarkStart w:id="1459" w:name="_Toc487375019"/>
      <w:bookmarkStart w:id="1460" w:name="_Toc487376237"/>
      <w:bookmarkStart w:id="1461" w:name="_Toc487465913"/>
      <w:bookmarkStart w:id="1462" w:name="_Toc487616589"/>
      <w:bookmarkStart w:id="1463" w:name="_Toc487617707"/>
      <w:bookmarkStart w:id="1464" w:name="_Toc488074700"/>
      <w:bookmarkStart w:id="1465" w:name="_Toc487375026"/>
      <w:bookmarkStart w:id="1466" w:name="_Toc487376244"/>
      <w:bookmarkStart w:id="1467" w:name="_Toc487465920"/>
      <w:bookmarkStart w:id="1468" w:name="_Toc487616596"/>
      <w:bookmarkStart w:id="1469" w:name="_Toc487617714"/>
      <w:bookmarkStart w:id="1470" w:name="_Toc488074707"/>
      <w:bookmarkStart w:id="1471" w:name="_Toc487375041"/>
      <w:bookmarkStart w:id="1472" w:name="_Toc487376259"/>
      <w:bookmarkStart w:id="1473" w:name="_Toc487465935"/>
      <w:bookmarkStart w:id="1474" w:name="_Toc487616611"/>
      <w:bookmarkStart w:id="1475" w:name="_Toc487617729"/>
      <w:bookmarkStart w:id="1476" w:name="_Toc488074722"/>
      <w:bookmarkStart w:id="1477" w:name="_Toc487375056"/>
      <w:bookmarkStart w:id="1478" w:name="_Toc487376274"/>
      <w:bookmarkStart w:id="1479" w:name="_Toc487465950"/>
      <w:bookmarkStart w:id="1480" w:name="_Toc487616626"/>
      <w:bookmarkStart w:id="1481" w:name="_Toc487617744"/>
      <w:bookmarkStart w:id="1482" w:name="_Toc488074737"/>
      <w:bookmarkStart w:id="1483" w:name="_Toc487375071"/>
      <w:bookmarkStart w:id="1484" w:name="_Toc487376289"/>
      <w:bookmarkStart w:id="1485" w:name="_Toc487465965"/>
      <w:bookmarkStart w:id="1486" w:name="_Toc487616641"/>
      <w:bookmarkStart w:id="1487" w:name="_Toc487617759"/>
      <w:bookmarkStart w:id="1488" w:name="_Toc488074752"/>
      <w:bookmarkStart w:id="1489" w:name="_Toc487375153"/>
      <w:bookmarkStart w:id="1490" w:name="_Toc487376371"/>
      <w:bookmarkStart w:id="1491" w:name="_Toc487466047"/>
      <w:bookmarkStart w:id="1492" w:name="_Toc487616723"/>
      <w:bookmarkStart w:id="1493" w:name="_Toc487617841"/>
      <w:bookmarkStart w:id="1494" w:name="_Toc488074834"/>
      <w:bookmarkStart w:id="1495" w:name="_Toc487375156"/>
      <w:bookmarkStart w:id="1496" w:name="_Toc487376374"/>
      <w:bookmarkStart w:id="1497" w:name="_Toc487466050"/>
      <w:bookmarkStart w:id="1498" w:name="_Toc487616726"/>
      <w:bookmarkStart w:id="1499" w:name="_Toc487617844"/>
      <w:bookmarkStart w:id="1500" w:name="_Toc488074837"/>
      <w:bookmarkStart w:id="1501" w:name="_Toc487375157"/>
      <w:bookmarkStart w:id="1502" w:name="_Toc487376375"/>
      <w:bookmarkStart w:id="1503" w:name="_Toc487466051"/>
      <w:bookmarkStart w:id="1504" w:name="_Toc487616727"/>
      <w:bookmarkStart w:id="1505" w:name="_Toc487617845"/>
      <w:bookmarkStart w:id="1506" w:name="_Toc488074838"/>
      <w:bookmarkStart w:id="1507" w:name="_Toc487375158"/>
      <w:bookmarkStart w:id="1508" w:name="_Toc487376376"/>
      <w:bookmarkStart w:id="1509" w:name="_Toc487466052"/>
      <w:bookmarkStart w:id="1510" w:name="_Toc487616728"/>
      <w:bookmarkStart w:id="1511" w:name="_Toc487617846"/>
      <w:bookmarkStart w:id="1512" w:name="_Toc488074839"/>
      <w:bookmarkStart w:id="1513" w:name="_Toc487375161"/>
      <w:bookmarkStart w:id="1514" w:name="_Toc487376379"/>
      <w:bookmarkStart w:id="1515" w:name="_Toc487466055"/>
      <w:bookmarkStart w:id="1516" w:name="_Toc487616731"/>
      <w:bookmarkStart w:id="1517" w:name="_Toc487617849"/>
      <w:bookmarkStart w:id="1518" w:name="_Toc488074842"/>
      <w:bookmarkStart w:id="1519" w:name="_Toc487375167"/>
      <w:bookmarkStart w:id="1520" w:name="_Toc487376385"/>
      <w:bookmarkStart w:id="1521" w:name="_Toc487466061"/>
      <w:bookmarkStart w:id="1522" w:name="_Toc487616737"/>
      <w:bookmarkStart w:id="1523" w:name="_Toc487617855"/>
      <w:bookmarkStart w:id="1524" w:name="_Toc488074848"/>
      <w:bookmarkStart w:id="1525" w:name="_Toc487375179"/>
      <w:bookmarkStart w:id="1526" w:name="_Toc487376397"/>
      <w:bookmarkStart w:id="1527" w:name="_Toc487466073"/>
      <w:bookmarkStart w:id="1528" w:name="_Toc487616749"/>
      <w:bookmarkStart w:id="1529" w:name="_Toc487617867"/>
      <w:bookmarkStart w:id="1530" w:name="_Toc488074860"/>
      <w:bookmarkStart w:id="1531" w:name="_Toc487375185"/>
      <w:bookmarkStart w:id="1532" w:name="_Toc487376403"/>
      <w:bookmarkStart w:id="1533" w:name="_Toc487466079"/>
      <w:bookmarkStart w:id="1534" w:name="_Toc487616755"/>
      <w:bookmarkStart w:id="1535" w:name="_Toc487617873"/>
      <w:bookmarkStart w:id="1536" w:name="_Toc488074866"/>
      <w:bookmarkStart w:id="1537" w:name="_Toc487375197"/>
      <w:bookmarkStart w:id="1538" w:name="_Toc487376415"/>
      <w:bookmarkStart w:id="1539" w:name="_Toc487466091"/>
      <w:bookmarkStart w:id="1540" w:name="_Toc487616767"/>
      <w:bookmarkStart w:id="1541" w:name="_Toc487617885"/>
      <w:bookmarkStart w:id="1542" w:name="_Toc488074878"/>
      <w:bookmarkStart w:id="1543" w:name="_Toc487375203"/>
      <w:bookmarkStart w:id="1544" w:name="_Toc487376421"/>
      <w:bookmarkStart w:id="1545" w:name="_Toc487466097"/>
      <w:bookmarkStart w:id="1546" w:name="_Toc487616773"/>
      <w:bookmarkStart w:id="1547" w:name="_Toc487617891"/>
      <w:bookmarkStart w:id="1548" w:name="_Toc488074884"/>
      <w:bookmarkStart w:id="1549" w:name="_Toc487375213"/>
      <w:bookmarkStart w:id="1550" w:name="_Toc487376431"/>
      <w:bookmarkStart w:id="1551" w:name="_Toc487466107"/>
      <w:bookmarkStart w:id="1552" w:name="_Toc487616783"/>
      <w:bookmarkStart w:id="1553" w:name="_Toc487617901"/>
      <w:bookmarkStart w:id="1554" w:name="_Toc488074894"/>
      <w:bookmarkStart w:id="1555" w:name="_Toc487375214"/>
      <w:bookmarkStart w:id="1556" w:name="_Toc487376432"/>
      <w:bookmarkStart w:id="1557" w:name="_Toc487466108"/>
      <w:bookmarkStart w:id="1558" w:name="_Toc487616784"/>
      <w:bookmarkStart w:id="1559" w:name="_Toc487617902"/>
      <w:bookmarkStart w:id="1560" w:name="_Toc488074895"/>
      <w:bookmarkStart w:id="1561" w:name="_Toc487375215"/>
      <w:bookmarkStart w:id="1562" w:name="_Toc487376433"/>
      <w:bookmarkStart w:id="1563" w:name="_Toc487466109"/>
      <w:bookmarkStart w:id="1564" w:name="_Toc487616785"/>
      <w:bookmarkStart w:id="1565" w:name="_Toc487617903"/>
      <w:bookmarkStart w:id="1566" w:name="_Toc488074896"/>
      <w:bookmarkStart w:id="1567" w:name="_Toc487375216"/>
      <w:bookmarkStart w:id="1568" w:name="_Toc487376434"/>
      <w:bookmarkStart w:id="1569" w:name="_Toc487466110"/>
      <w:bookmarkStart w:id="1570" w:name="_Toc487616786"/>
      <w:bookmarkStart w:id="1571" w:name="_Toc487617904"/>
      <w:bookmarkStart w:id="1572" w:name="_Toc488074897"/>
      <w:bookmarkStart w:id="1573" w:name="_Toc487375225"/>
      <w:bookmarkStart w:id="1574" w:name="_Toc487376443"/>
      <w:bookmarkStart w:id="1575" w:name="_Toc487466119"/>
      <w:bookmarkStart w:id="1576" w:name="_Toc487616795"/>
      <w:bookmarkStart w:id="1577" w:name="_Toc487617913"/>
      <w:bookmarkStart w:id="1578" w:name="_Toc488074906"/>
      <w:bookmarkStart w:id="1579" w:name="_Toc487375226"/>
      <w:bookmarkStart w:id="1580" w:name="_Toc487376444"/>
      <w:bookmarkStart w:id="1581" w:name="_Toc487466120"/>
      <w:bookmarkStart w:id="1582" w:name="_Toc487616796"/>
      <w:bookmarkStart w:id="1583" w:name="_Toc487617914"/>
      <w:bookmarkStart w:id="1584" w:name="_Toc488074907"/>
      <w:bookmarkStart w:id="1585" w:name="_Toc487375227"/>
      <w:bookmarkStart w:id="1586" w:name="_Toc487376445"/>
      <w:bookmarkStart w:id="1587" w:name="_Toc487466121"/>
      <w:bookmarkStart w:id="1588" w:name="_Toc487616797"/>
      <w:bookmarkStart w:id="1589" w:name="_Toc487617915"/>
      <w:bookmarkStart w:id="1590" w:name="_Toc488074908"/>
      <w:bookmarkStart w:id="1591" w:name="_Toc487375234"/>
      <w:bookmarkStart w:id="1592" w:name="_Toc487376452"/>
      <w:bookmarkStart w:id="1593" w:name="_Toc487466128"/>
      <w:bookmarkStart w:id="1594" w:name="_Toc487616804"/>
      <w:bookmarkStart w:id="1595" w:name="_Toc487617922"/>
      <w:bookmarkStart w:id="1596" w:name="_Toc488074915"/>
      <w:bookmarkStart w:id="1597" w:name="_Toc487375249"/>
      <w:bookmarkStart w:id="1598" w:name="_Toc487376467"/>
      <w:bookmarkStart w:id="1599" w:name="_Toc487466143"/>
      <w:bookmarkStart w:id="1600" w:name="_Toc487616819"/>
      <w:bookmarkStart w:id="1601" w:name="_Toc487617937"/>
      <w:bookmarkStart w:id="1602" w:name="_Toc488074930"/>
      <w:bookmarkStart w:id="1603" w:name="_Toc487375264"/>
      <w:bookmarkStart w:id="1604" w:name="_Toc487376482"/>
      <w:bookmarkStart w:id="1605" w:name="_Toc487466158"/>
      <w:bookmarkStart w:id="1606" w:name="_Toc487616834"/>
      <w:bookmarkStart w:id="1607" w:name="_Toc487617952"/>
      <w:bookmarkStart w:id="1608" w:name="_Toc488074945"/>
      <w:bookmarkStart w:id="1609" w:name="_Toc487375279"/>
      <w:bookmarkStart w:id="1610" w:name="_Toc487376497"/>
      <w:bookmarkStart w:id="1611" w:name="_Toc487466173"/>
      <w:bookmarkStart w:id="1612" w:name="_Toc487616849"/>
      <w:bookmarkStart w:id="1613" w:name="_Toc487617967"/>
      <w:bookmarkStart w:id="1614" w:name="_Toc488074960"/>
      <w:bookmarkStart w:id="1615" w:name="_Toc487375361"/>
      <w:bookmarkStart w:id="1616" w:name="_Toc487376579"/>
      <w:bookmarkStart w:id="1617" w:name="_Toc487466255"/>
      <w:bookmarkStart w:id="1618" w:name="_Toc487616931"/>
      <w:bookmarkStart w:id="1619" w:name="_Toc487618049"/>
      <w:bookmarkStart w:id="1620" w:name="_Toc488075042"/>
      <w:bookmarkStart w:id="1621" w:name="_Toc487375364"/>
      <w:bookmarkStart w:id="1622" w:name="_Toc487376582"/>
      <w:bookmarkStart w:id="1623" w:name="_Toc487466258"/>
      <w:bookmarkStart w:id="1624" w:name="_Toc487616934"/>
      <w:bookmarkStart w:id="1625" w:name="_Toc487618052"/>
      <w:bookmarkStart w:id="1626" w:name="_Toc488075045"/>
      <w:bookmarkStart w:id="1627" w:name="_Toc487375365"/>
      <w:bookmarkStart w:id="1628" w:name="_Toc487376583"/>
      <w:bookmarkStart w:id="1629" w:name="_Toc487466259"/>
      <w:bookmarkStart w:id="1630" w:name="_Toc487616935"/>
      <w:bookmarkStart w:id="1631" w:name="_Toc487618053"/>
      <w:bookmarkStart w:id="1632" w:name="_Toc488075046"/>
      <w:bookmarkStart w:id="1633" w:name="_Toc487375366"/>
      <w:bookmarkStart w:id="1634" w:name="_Toc487376584"/>
      <w:bookmarkStart w:id="1635" w:name="_Toc487466260"/>
      <w:bookmarkStart w:id="1636" w:name="_Toc487616936"/>
      <w:bookmarkStart w:id="1637" w:name="_Toc487618054"/>
      <w:bookmarkStart w:id="1638" w:name="_Toc488075047"/>
      <w:bookmarkStart w:id="1639" w:name="_Toc487375369"/>
      <w:bookmarkStart w:id="1640" w:name="_Toc487376587"/>
      <w:bookmarkStart w:id="1641" w:name="_Toc487466263"/>
      <w:bookmarkStart w:id="1642" w:name="_Toc487616939"/>
      <w:bookmarkStart w:id="1643" w:name="_Toc487618057"/>
      <w:bookmarkStart w:id="1644" w:name="_Toc488075050"/>
      <w:bookmarkStart w:id="1645" w:name="_Toc487375375"/>
      <w:bookmarkStart w:id="1646" w:name="_Toc487376593"/>
      <w:bookmarkStart w:id="1647" w:name="_Toc487466269"/>
      <w:bookmarkStart w:id="1648" w:name="_Toc487616945"/>
      <w:bookmarkStart w:id="1649" w:name="_Toc487618063"/>
      <w:bookmarkStart w:id="1650" w:name="_Toc488075056"/>
      <w:bookmarkStart w:id="1651" w:name="_Toc487375387"/>
      <w:bookmarkStart w:id="1652" w:name="_Toc487376605"/>
      <w:bookmarkStart w:id="1653" w:name="_Toc487466281"/>
      <w:bookmarkStart w:id="1654" w:name="_Toc487616957"/>
      <w:bookmarkStart w:id="1655" w:name="_Toc487618075"/>
      <w:bookmarkStart w:id="1656" w:name="_Toc488075068"/>
      <w:bookmarkStart w:id="1657" w:name="_Toc487375393"/>
      <w:bookmarkStart w:id="1658" w:name="_Toc487376611"/>
      <w:bookmarkStart w:id="1659" w:name="_Toc487466287"/>
      <w:bookmarkStart w:id="1660" w:name="_Toc487616963"/>
      <w:bookmarkStart w:id="1661" w:name="_Toc487618081"/>
      <w:bookmarkStart w:id="1662" w:name="_Toc488075074"/>
      <w:bookmarkStart w:id="1663" w:name="_Toc487375405"/>
      <w:bookmarkStart w:id="1664" w:name="_Toc487376623"/>
      <w:bookmarkStart w:id="1665" w:name="_Toc487466299"/>
      <w:bookmarkStart w:id="1666" w:name="_Toc487616975"/>
      <w:bookmarkStart w:id="1667" w:name="_Toc487618093"/>
      <w:bookmarkStart w:id="1668" w:name="_Toc488075086"/>
      <w:bookmarkStart w:id="1669" w:name="_Toc487375411"/>
      <w:bookmarkStart w:id="1670" w:name="_Toc487376629"/>
      <w:bookmarkStart w:id="1671" w:name="_Toc487466305"/>
      <w:bookmarkStart w:id="1672" w:name="_Toc487616981"/>
      <w:bookmarkStart w:id="1673" w:name="_Toc487618099"/>
      <w:bookmarkStart w:id="1674" w:name="_Toc488075092"/>
      <w:bookmarkStart w:id="1675" w:name="_Toc364931793"/>
      <w:bookmarkStart w:id="1676" w:name="_Toc364932042"/>
      <w:bookmarkStart w:id="1677" w:name="_Toc364935760"/>
      <w:bookmarkStart w:id="1678" w:name="_Toc364935918"/>
      <w:bookmarkStart w:id="1679" w:name="_Toc364936108"/>
      <w:bookmarkStart w:id="1680" w:name="_Toc364937193"/>
      <w:bookmarkStart w:id="1681" w:name="_Toc336017452"/>
      <w:bookmarkStart w:id="1682" w:name="_Toc336066638"/>
      <w:bookmarkStart w:id="1683" w:name="_Toc336066828"/>
      <w:bookmarkStart w:id="1684" w:name="_Toc34464869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r w:rsidRPr="00A007FF">
        <w:rPr>
          <w:rFonts w:ascii="Arial" w:eastAsia="Times New Roman" w:hAnsi="Arial" w:cs="Arial"/>
          <w:rtl/>
          <w:lang w:val="x-none" w:eastAsia="x-none"/>
        </w:rPr>
        <w:t xml:space="preserve">בתרשים </w:t>
      </w:r>
      <w:r w:rsidR="0047586C">
        <w:rPr>
          <w:rFonts w:ascii="Arial" w:eastAsia="Times New Roman" w:hAnsi="Arial" w:cs="Arial" w:hint="cs"/>
          <w:rtl/>
          <w:lang w:val="x-none" w:eastAsia="x-none"/>
        </w:rPr>
        <w:t>53</w:t>
      </w:r>
      <w:r w:rsidRPr="00A007FF">
        <w:rPr>
          <w:rFonts w:ascii="Arial" w:eastAsia="Times New Roman" w:hAnsi="Arial" w:cs="Arial"/>
          <w:rtl/>
          <w:lang w:val="x-none" w:eastAsia="x-none"/>
        </w:rPr>
        <w:t xml:space="preserve"> מוצגים נתוני המדד המסכם "הוראה דיפרנציאלית</w:t>
      </w:r>
      <w:r w:rsidRPr="00A007FF">
        <w:rPr>
          <w:rFonts w:ascii="Arial" w:eastAsia="Times New Roman" w:hAnsi="Arial" w:cs="Arial" w:hint="cs"/>
          <w:rtl/>
          <w:lang w:val="x-none" w:eastAsia="x-none"/>
        </w:rPr>
        <w:t>"</w:t>
      </w:r>
      <w:r w:rsidRPr="00A007FF">
        <w:rPr>
          <w:rFonts w:ascii="Arial" w:eastAsia="Times New Roman" w:hAnsi="Arial" w:cs="Arial"/>
          <w:rtl/>
          <w:lang w:val="x-none" w:eastAsia="x-none"/>
        </w:rPr>
        <w:t xml:space="preserve"> וההיגדים המרכיבים אותו </w:t>
      </w:r>
      <w:r>
        <w:rPr>
          <w:rFonts w:ascii="Arial" w:eastAsia="Times New Roman" w:hAnsi="Arial" w:cs="Arial"/>
          <w:rtl/>
          <w:lang w:val="x-none" w:eastAsia="x-none"/>
        </w:rPr>
        <w:t xml:space="preserve">בשנה"ל </w:t>
      </w:r>
      <w:r w:rsidR="006A24F6">
        <w:rPr>
          <w:rFonts w:ascii="Arial" w:eastAsia="Times New Roman" w:hAnsi="Arial" w:cs="Arial"/>
          <w:rtl/>
          <w:lang w:val="x-none" w:eastAsia="x-none"/>
        </w:rPr>
        <w:t>תשע"ז</w:t>
      </w:r>
      <w:r>
        <w:rPr>
          <w:rFonts w:ascii="Arial" w:eastAsia="Times New Roman" w:hAnsi="Arial" w:cs="Arial" w:hint="cs"/>
          <w:rtl/>
          <w:lang w:val="x-none" w:eastAsia="x-none"/>
        </w:rPr>
        <w:t>,</w:t>
      </w:r>
      <w:r>
        <w:rPr>
          <w:rFonts w:ascii="Arial" w:eastAsia="Times New Roman" w:hAnsi="Arial" w:cs="Arial"/>
          <w:rtl/>
          <w:lang w:val="x-none" w:eastAsia="x-none"/>
        </w:rPr>
        <w:t xml:space="preserve"> לפי שלב </w:t>
      </w:r>
      <w:r w:rsidRPr="00A007FF">
        <w:rPr>
          <w:rFonts w:ascii="Arial" w:eastAsia="Times New Roman" w:hAnsi="Arial" w:cs="Arial"/>
          <w:rtl/>
          <w:lang w:val="x-none" w:eastAsia="x-none"/>
        </w:rPr>
        <w:t xml:space="preserve">חינוך, </w:t>
      </w:r>
      <w:r>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Pr>
          <w:rFonts w:ascii="Arial" w:eastAsia="Times New Roman" w:hAnsi="Arial" w:cs="Arial"/>
          <w:rtl/>
          <w:lang w:val="x-none" w:eastAsia="x-none"/>
        </w:rPr>
        <w:t xml:space="preserve">, וכן בחלוקה לפי מגזרים בקרב דוברי ערבית: מגזר ערבי, מגזר דרוזי ומגזר בדואי דרום </w:t>
      </w:r>
      <w:r w:rsidRPr="00A007FF">
        <w:rPr>
          <w:rFonts w:ascii="Arial" w:eastAsia="Times New Roman" w:hAnsi="Arial" w:cs="Arial"/>
          <w:rtl/>
          <w:lang w:val="x-none" w:eastAsia="x-none"/>
        </w:rPr>
        <w:t>(</w:t>
      </w:r>
      <w:r>
        <w:rPr>
          <w:rFonts w:ascii="Arial" w:eastAsia="Times New Roman" w:hAnsi="Arial" w:cs="Arial"/>
          <w:rtl/>
          <w:lang w:val="x-none" w:eastAsia="x-none"/>
        </w:rPr>
        <w:t>לפירוט נוסף ראו</w:t>
      </w:r>
      <w:r w:rsidRPr="00A007FF">
        <w:rPr>
          <w:rFonts w:ascii="Arial" w:eastAsia="Times New Roman" w:hAnsi="Arial" w:cs="Arial"/>
          <w:rtl/>
          <w:lang w:val="x-none" w:eastAsia="x-none"/>
        </w:rPr>
        <w:t xml:space="preserve"> נספח 3).</w:t>
      </w:r>
      <w:r>
        <w:rPr>
          <w:rFonts w:ascii="Arial" w:eastAsia="Times New Roman" w:hAnsi="Arial" w:cs="Arial" w:hint="cs"/>
          <w:rtl/>
          <w:lang w:val="x-none" w:eastAsia="x-none"/>
        </w:rPr>
        <w:t xml:space="preserve"> </w:t>
      </w:r>
    </w:p>
    <w:p w:rsidR="005452DF" w:rsidRDefault="005452DF" w:rsidP="006A6897">
      <w:pPr>
        <w:pStyle w:val="a9"/>
        <w:numPr>
          <w:ilvl w:val="0"/>
          <w:numId w:val="4"/>
        </w:numPr>
        <w:ind w:left="1077" w:hanging="1077"/>
        <w:rPr>
          <w:rFonts w:asciiTheme="minorBidi" w:hAnsiTheme="minorBidi" w:cs="Arial"/>
          <w:rtl/>
        </w:rPr>
      </w:pPr>
      <w:bookmarkStart w:id="1685" w:name="_Toc364679425"/>
      <w:bookmarkStart w:id="1686" w:name="_Toc364680141"/>
      <w:bookmarkStart w:id="1687" w:name="_Toc364683170"/>
      <w:bookmarkStart w:id="1688" w:name="_Toc364864521"/>
      <w:r w:rsidRPr="00D81035">
        <w:rPr>
          <w:rFonts w:asciiTheme="minorBidi" w:hAnsiTheme="minorBidi" w:cs="Arial"/>
          <w:rtl/>
        </w:rPr>
        <w:t xml:space="preserve">דיווחי המורים על הוראה דיפרנציאלית: שיעורי המסכימים (באחוזים) עם הנאמר בהיגדים לפי </w:t>
      </w:r>
      <w:r>
        <w:rPr>
          <w:rFonts w:asciiTheme="minorBidi" w:hAnsiTheme="minorBidi" w:cs="Arial" w:hint="cs"/>
          <w:rtl/>
        </w:rPr>
        <w:t>מגזר</w:t>
      </w:r>
      <w:r>
        <w:rPr>
          <w:rFonts w:asciiTheme="minorBidi" w:hAnsiTheme="minorBidi" w:cs="Arial"/>
          <w:rtl/>
        </w:rPr>
        <w:t xml:space="preserve"> </w:t>
      </w:r>
      <w:r w:rsidRPr="00D81035">
        <w:rPr>
          <w:rFonts w:asciiTheme="minorBidi" w:hAnsiTheme="minorBidi" w:cs="Arial"/>
          <w:rtl/>
        </w:rPr>
        <w:t xml:space="preserve">ושלב חינוך </w:t>
      </w:r>
      <w:r>
        <w:rPr>
          <w:rFonts w:asciiTheme="minorBidi" w:hAnsiTheme="minorBidi" w:cs="Arial"/>
          <w:rtl/>
        </w:rPr>
        <w:t>(</w:t>
      </w:r>
      <w:r w:rsidR="006A24F6">
        <w:rPr>
          <w:rFonts w:asciiTheme="minorBidi" w:hAnsiTheme="minorBidi" w:cs="Arial"/>
          <w:rtl/>
        </w:rPr>
        <w:t>תשע"ז</w:t>
      </w:r>
      <w:r>
        <w:rPr>
          <w:rFonts w:asciiTheme="minorBidi" w:hAnsiTheme="minorBidi" w:cs="Arial"/>
          <w:rtl/>
        </w:rPr>
        <w:t>)</w:t>
      </w:r>
      <w:bookmarkEnd w:id="1685"/>
      <w:bookmarkEnd w:id="1686"/>
      <w:bookmarkEnd w:id="1687"/>
      <w:bookmarkEnd w:id="1688"/>
    </w:p>
    <w:tbl>
      <w:tblPr>
        <w:tblStyle w:val="TableGrid109"/>
        <w:tblW w:w="9652" w:type="dxa"/>
        <w:jc w:val="center"/>
        <w:tblLook w:val="04A0" w:firstRow="1" w:lastRow="0" w:firstColumn="1" w:lastColumn="0" w:noHBand="0" w:noVBand="1"/>
      </w:tblPr>
      <w:tblGrid>
        <w:gridCol w:w="951"/>
        <w:gridCol w:w="24"/>
        <w:gridCol w:w="1654"/>
        <w:gridCol w:w="25"/>
        <w:gridCol w:w="1657"/>
        <w:gridCol w:w="46"/>
        <w:gridCol w:w="4958"/>
        <w:gridCol w:w="10"/>
        <w:gridCol w:w="327"/>
      </w:tblGrid>
      <w:tr w:rsidR="005452DF" w:rsidRPr="00ED3A43" w:rsidTr="00CD6540">
        <w:trPr>
          <w:trHeight w:val="303"/>
          <w:jc w:val="center"/>
        </w:trPr>
        <w:tc>
          <w:tcPr>
            <w:tcW w:w="9652" w:type="dxa"/>
            <w:gridSpan w:val="9"/>
            <w:tcBorders>
              <w:top w:val="single" w:sz="12" w:space="0" w:color="auto"/>
              <w:left w:val="single" w:sz="12" w:space="0" w:color="auto"/>
              <w:bottom w:val="single" w:sz="12" w:space="0" w:color="auto"/>
              <w:right w:val="single" w:sz="12" w:space="0" w:color="auto"/>
            </w:tcBorders>
            <w:shd w:val="clear" w:color="auto" w:fill="C2D69B"/>
          </w:tcPr>
          <w:p w:rsidR="005452DF" w:rsidRPr="00ED3A43" w:rsidRDefault="005452DF" w:rsidP="0042615E">
            <w:pPr>
              <w:spacing w:line="300" w:lineRule="exact"/>
              <w:ind w:left="28"/>
              <w:jc w:val="center"/>
              <w:rPr>
                <w:rFonts w:ascii="Arial" w:eastAsia="Times New Roman" w:hAnsi="Arial" w:cs="Arial"/>
                <w:b/>
                <w:bCs/>
                <w:sz w:val="20"/>
                <w:szCs w:val="20"/>
                <w:rtl/>
                <w:lang w:val="x-none" w:eastAsia="x-none"/>
              </w:rPr>
            </w:pPr>
            <w:r w:rsidRPr="00ED3A43">
              <w:rPr>
                <w:rFonts w:ascii="Arial" w:eastAsia="Times New Roman" w:hAnsi="Arial" w:cs="Arial" w:hint="cs"/>
                <w:b/>
                <w:bCs/>
                <w:sz w:val="20"/>
                <w:szCs w:val="20"/>
                <w:rtl/>
                <w:lang w:val="x-none" w:eastAsia="x-none"/>
              </w:rPr>
              <w:t xml:space="preserve">כלל </w:t>
            </w:r>
            <w:r w:rsidRPr="00ED3A43">
              <w:rPr>
                <w:rFonts w:ascii="Arial" w:eastAsia="Times New Roman" w:hAnsi="Arial" w:cs="Arial"/>
                <w:b/>
                <w:bCs/>
                <w:sz w:val="20"/>
                <w:szCs w:val="20"/>
                <w:rtl/>
                <w:lang w:val="x-none" w:eastAsia="x-none"/>
              </w:rPr>
              <w:t>בתי ספר דוברי ערבית</w:t>
            </w:r>
          </w:p>
        </w:tc>
      </w:tr>
      <w:tr w:rsidR="005452DF" w:rsidRPr="00ED3A43" w:rsidTr="0042615E">
        <w:trPr>
          <w:trHeight w:hRule="exact" w:val="172"/>
          <w:jc w:val="center"/>
        </w:trPr>
        <w:tc>
          <w:tcPr>
            <w:tcW w:w="975" w:type="dxa"/>
            <w:gridSpan w:val="2"/>
            <w:tcBorders>
              <w:top w:val="single" w:sz="12" w:space="0" w:color="auto"/>
              <w:left w:val="single" w:sz="12" w:space="0" w:color="auto"/>
              <w:bottom w:val="nil"/>
              <w:right w:val="nil"/>
            </w:tcBorders>
            <w:shd w:val="clear" w:color="auto" w:fill="auto"/>
            <w:vAlign w:val="bottom"/>
          </w:tcPr>
          <w:p w:rsidR="005452DF" w:rsidRPr="00ED3A43" w:rsidRDefault="005452DF" w:rsidP="0042615E">
            <w:pPr>
              <w:spacing w:line="180" w:lineRule="exact"/>
              <w:ind w:left="28"/>
              <w:jc w:val="center"/>
              <w:rPr>
                <w:rFonts w:ascii="Arial" w:eastAsia="Times New Roman" w:hAnsi="Arial" w:cs="Arial"/>
                <w:b/>
                <w:bCs/>
                <w:sz w:val="20"/>
                <w:szCs w:val="20"/>
                <w:rtl/>
                <w:lang w:val="x-none" w:eastAsia="x-none"/>
              </w:rPr>
            </w:pPr>
          </w:p>
        </w:tc>
        <w:tc>
          <w:tcPr>
            <w:tcW w:w="1654" w:type="dxa"/>
            <w:tcBorders>
              <w:top w:val="single" w:sz="12" w:space="0" w:color="auto"/>
              <w:left w:val="nil"/>
              <w:bottom w:val="nil"/>
              <w:right w:val="nil"/>
            </w:tcBorders>
            <w:shd w:val="clear" w:color="auto" w:fill="auto"/>
            <w:vAlign w:val="bottom"/>
          </w:tcPr>
          <w:p w:rsidR="005452DF" w:rsidRPr="00ED3A43" w:rsidRDefault="005452DF" w:rsidP="0042615E">
            <w:pPr>
              <w:spacing w:line="120" w:lineRule="exact"/>
              <w:ind w:left="28"/>
              <w:jc w:val="center"/>
              <w:rPr>
                <w:rFonts w:ascii="Arial" w:eastAsia="Times New Roman" w:hAnsi="Arial" w:cs="Arial"/>
                <w:sz w:val="16"/>
                <w:szCs w:val="16"/>
                <w:rtl/>
                <w:lang w:val="x-none" w:eastAsia="x-none"/>
              </w:rPr>
            </w:pPr>
            <w:r w:rsidRPr="00ED3A43">
              <w:rPr>
                <w:rFonts w:ascii="Arial" w:eastAsia="Times New Roman" w:hAnsi="Arial" w:cs="Arial" w:hint="cs"/>
                <w:sz w:val="16"/>
                <w:szCs w:val="16"/>
                <w:rtl/>
                <w:lang w:val="x-none" w:eastAsia="x-none"/>
              </w:rPr>
              <w:t>מדד מסכם</w:t>
            </w:r>
          </w:p>
        </w:tc>
        <w:tc>
          <w:tcPr>
            <w:tcW w:w="1682" w:type="dxa"/>
            <w:gridSpan w:val="2"/>
            <w:tcBorders>
              <w:top w:val="single" w:sz="12" w:space="0" w:color="auto"/>
              <w:left w:val="nil"/>
              <w:bottom w:val="nil"/>
              <w:right w:val="nil"/>
            </w:tcBorders>
            <w:shd w:val="clear" w:color="auto" w:fill="auto"/>
            <w:vAlign w:val="bottom"/>
          </w:tcPr>
          <w:p w:rsidR="005452DF" w:rsidRPr="00ED3A43" w:rsidRDefault="005452DF" w:rsidP="0042615E">
            <w:pPr>
              <w:spacing w:line="120" w:lineRule="exact"/>
              <w:ind w:left="28"/>
              <w:jc w:val="center"/>
              <w:rPr>
                <w:rFonts w:ascii="Arial" w:eastAsia="Times New Roman" w:hAnsi="Arial" w:cs="Arial"/>
                <w:sz w:val="16"/>
                <w:szCs w:val="16"/>
                <w:rtl/>
                <w:lang w:val="x-none" w:eastAsia="x-none"/>
              </w:rPr>
            </w:pPr>
          </w:p>
        </w:tc>
        <w:tc>
          <w:tcPr>
            <w:tcW w:w="5004" w:type="dxa"/>
            <w:gridSpan w:val="2"/>
            <w:tcBorders>
              <w:top w:val="single" w:sz="12" w:space="0" w:color="auto"/>
              <w:left w:val="nil"/>
              <w:bottom w:val="nil"/>
              <w:right w:val="nil"/>
            </w:tcBorders>
            <w:shd w:val="clear" w:color="auto" w:fill="auto"/>
            <w:vAlign w:val="bottom"/>
          </w:tcPr>
          <w:p w:rsidR="005452DF" w:rsidRPr="00ED3A43" w:rsidRDefault="005452DF" w:rsidP="0042615E">
            <w:pPr>
              <w:spacing w:line="120" w:lineRule="exact"/>
              <w:ind w:left="28"/>
              <w:jc w:val="center"/>
              <w:rPr>
                <w:rFonts w:ascii="Arial" w:eastAsia="Times New Roman" w:hAnsi="Arial" w:cs="Arial"/>
                <w:sz w:val="16"/>
                <w:szCs w:val="16"/>
                <w:rtl/>
                <w:lang w:val="x-none" w:eastAsia="x-none"/>
              </w:rPr>
            </w:pPr>
            <w:r w:rsidRPr="00ED3A43">
              <w:rPr>
                <w:rFonts w:ascii="Arial" w:eastAsia="Times New Roman" w:hAnsi="Arial" w:cs="Arial" w:hint="cs"/>
                <w:sz w:val="16"/>
                <w:szCs w:val="16"/>
                <w:rtl/>
                <w:lang w:val="x-none" w:eastAsia="x-none"/>
              </w:rPr>
              <w:t>ההיגדים המרכיבים את המדד</w:t>
            </w:r>
          </w:p>
        </w:tc>
        <w:tc>
          <w:tcPr>
            <w:tcW w:w="337" w:type="dxa"/>
            <w:gridSpan w:val="2"/>
            <w:tcBorders>
              <w:top w:val="single" w:sz="12" w:space="0" w:color="auto"/>
              <w:left w:val="nil"/>
              <w:bottom w:val="nil"/>
              <w:right w:val="single" w:sz="12" w:space="0" w:color="auto"/>
            </w:tcBorders>
            <w:shd w:val="clear" w:color="auto" w:fill="auto"/>
            <w:vAlign w:val="bottom"/>
          </w:tcPr>
          <w:p w:rsidR="005452DF" w:rsidRPr="00ED3A43" w:rsidRDefault="005452DF" w:rsidP="0042615E">
            <w:pPr>
              <w:spacing w:line="180" w:lineRule="exact"/>
              <w:ind w:left="28"/>
              <w:jc w:val="center"/>
              <w:rPr>
                <w:rFonts w:ascii="Arial" w:eastAsia="Times New Roman" w:hAnsi="Arial" w:cs="Arial"/>
                <w:b/>
                <w:bCs/>
                <w:sz w:val="20"/>
                <w:szCs w:val="20"/>
                <w:rtl/>
                <w:lang w:val="x-none" w:eastAsia="x-none"/>
              </w:rPr>
            </w:pPr>
          </w:p>
        </w:tc>
      </w:tr>
      <w:tr w:rsidR="005452DF" w:rsidRPr="00ED3A43" w:rsidTr="0042615E">
        <w:trPr>
          <w:trHeight w:val="2412"/>
          <w:jc w:val="center"/>
        </w:trPr>
        <w:tc>
          <w:tcPr>
            <w:tcW w:w="9652" w:type="dxa"/>
            <w:gridSpan w:val="9"/>
            <w:tcBorders>
              <w:top w:val="nil"/>
              <w:left w:val="single" w:sz="12" w:space="0" w:color="auto"/>
              <w:bottom w:val="nil"/>
              <w:right w:val="single" w:sz="12" w:space="0" w:color="auto"/>
            </w:tcBorders>
            <w:shd w:val="clear" w:color="auto" w:fill="auto"/>
          </w:tcPr>
          <w:p w:rsidR="005452DF" w:rsidRPr="00ED3A43" w:rsidRDefault="005452DF" w:rsidP="0042615E">
            <w:pPr>
              <w:rPr>
                <w:rtl/>
              </w:rPr>
            </w:pPr>
            <w:bookmarkStart w:id="1689" w:name="MP_GRAPH_M_Differe_GH_9_G"/>
            <w:r w:rsidRPr="00ED3A43">
              <w:rPr>
                <w:rFonts w:ascii="Arial" w:eastAsia="Times New Roman" w:hAnsi="Arial" w:cs="Arial" w:hint="cs"/>
                <w:noProof/>
                <w:sz w:val="24"/>
                <w:szCs w:val="16"/>
              </w:rPr>
              <w:drawing>
                <wp:inline distT="0" distB="0" distL="0" distR="0" wp14:anchorId="7363327B" wp14:editId="3F949E35">
                  <wp:extent cx="5972175" cy="1514475"/>
                  <wp:effectExtent l="0" t="0" r="0" b="0"/>
                  <wp:docPr id="19" name="Chart 10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9"/>
                    </a:graphicData>
                  </a:graphic>
                </wp:inline>
              </w:drawing>
            </w:r>
            <w:bookmarkEnd w:id="1689"/>
          </w:p>
        </w:tc>
      </w:tr>
      <w:tr w:rsidR="005452DF" w:rsidRPr="00ED3A43" w:rsidTr="0042615E">
        <w:trPr>
          <w:trHeight w:val="165"/>
          <w:jc w:val="center"/>
        </w:trPr>
        <w:tc>
          <w:tcPr>
            <w:tcW w:w="9652" w:type="dxa"/>
            <w:gridSpan w:val="9"/>
            <w:tcBorders>
              <w:top w:val="nil"/>
              <w:left w:val="single" w:sz="12" w:space="0" w:color="auto"/>
              <w:bottom w:val="single" w:sz="12" w:space="0" w:color="auto"/>
              <w:right w:val="single" w:sz="12" w:space="0" w:color="auto"/>
            </w:tcBorders>
            <w:shd w:val="clear" w:color="auto" w:fill="auto"/>
          </w:tcPr>
          <w:p w:rsidR="005452DF" w:rsidRPr="00ED3A43" w:rsidRDefault="005452DF" w:rsidP="0042615E">
            <w:pPr>
              <w:rPr>
                <w:sz w:val="14"/>
                <w:szCs w:val="14"/>
                <w:rtl/>
              </w:rPr>
            </w:pPr>
            <w:r w:rsidRPr="00ED3A43">
              <w:rPr>
                <w:rFonts w:hint="cs"/>
                <w:color w:val="A6A6A6" w:themeColor="background1" w:themeShade="A6"/>
                <w:sz w:val="14"/>
                <w:szCs w:val="14"/>
                <w:rtl/>
              </w:rPr>
              <w:t xml:space="preserve">כלל </w:t>
            </w:r>
            <w:r w:rsidR="00114A43">
              <w:rPr>
                <w:rFonts w:hint="cs"/>
                <w:color w:val="A6A6A6" w:themeColor="background1" w:themeShade="A6"/>
                <w:sz w:val="14"/>
                <w:szCs w:val="14"/>
                <w:rtl/>
              </w:rPr>
              <w:t>בתי הספר דוברי הערבית</w:t>
            </w:r>
            <w:r w:rsidRPr="00ED3A43">
              <w:rPr>
                <w:rFonts w:hint="cs"/>
                <w:color w:val="A6A6A6" w:themeColor="background1" w:themeShade="A6"/>
                <w:sz w:val="14"/>
                <w:szCs w:val="14"/>
                <w:rtl/>
              </w:rPr>
              <w:t xml:space="preserve">,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5452DF" w:rsidRPr="00ED3A43" w:rsidTr="00CD6540">
        <w:trPr>
          <w:trHeight w:val="138"/>
          <w:jc w:val="center"/>
        </w:trPr>
        <w:tc>
          <w:tcPr>
            <w:tcW w:w="9652" w:type="dxa"/>
            <w:gridSpan w:val="9"/>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5452DF" w:rsidRPr="00ED3A43" w:rsidRDefault="005452DF" w:rsidP="0042615E">
            <w:pPr>
              <w:spacing w:line="300" w:lineRule="exact"/>
              <w:ind w:left="28"/>
              <w:jc w:val="center"/>
              <w:rPr>
                <w:rFonts w:ascii="Arial" w:eastAsia="Times New Roman" w:hAnsi="Arial" w:cs="Arial"/>
                <w:b/>
                <w:bCs/>
                <w:sz w:val="20"/>
                <w:szCs w:val="20"/>
                <w:rtl/>
                <w:lang w:val="x-none" w:eastAsia="x-none"/>
              </w:rPr>
            </w:pPr>
            <w:r w:rsidRPr="00ED3A43">
              <w:rPr>
                <w:rFonts w:ascii="Arial" w:eastAsia="Times New Roman" w:hAnsi="Arial" w:cs="Arial" w:hint="cs"/>
                <w:b/>
                <w:bCs/>
                <w:sz w:val="20"/>
                <w:szCs w:val="20"/>
                <w:rtl/>
                <w:lang w:val="x-none" w:eastAsia="x-none"/>
              </w:rPr>
              <w:t>מגזר ערבי</w:t>
            </w:r>
          </w:p>
        </w:tc>
      </w:tr>
      <w:tr w:rsidR="005452DF" w:rsidRPr="00ED3A43" w:rsidTr="0042615E">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5452DF" w:rsidRPr="00ED3A43" w:rsidRDefault="005452DF" w:rsidP="0042615E">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5452DF" w:rsidRPr="00ED3A43" w:rsidRDefault="005452DF" w:rsidP="0042615E">
            <w:pPr>
              <w:spacing w:line="120" w:lineRule="exact"/>
              <w:ind w:left="28"/>
              <w:jc w:val="center"/>
              <w:rPr>
                <w:rFonts w:ascii="Arial" w:eastAsia="Times New Roman" w:hAnsi="Arial" w:cs="Arial"/>
                <w:sz w:val="16"/>
                <w:szCs w:val="16"/>
                <w:rtl/>
                <w:lang w:val="x-none" w:eastAsia="x-none"/>
              </w:rPr>
            </w:pPr>
            <w:r w:rsidRPr="00ED3A43">
              <w:rPr>
                <w:rFonts w:ascii="Arial" w:eastAsia="Times New Roman" w:hAnsi="Arial" w:cs="Arial" w:hint="cs"/>
                <w:sz w:val="16"/>
                <w:szCs w:val="16"/>
                <w:rtl/>
                <w:lang w:val="x-none" w:eastAsia="x-none"/>
              </w:rPr>
              <w:t>מדד</w:t>
            </w:r>
            <w:r w:rsidRPr="00ED3A43">
              <w:rPr>
                <w:rFonts w:ascii="Arial" w:eastAsia="Times New Roman" w:hAnsi="Arial" w:cs="Arial"/>
                <w:sz w:val="16"/>
                <w:szCs w:val="16"/>
                <w:rtl/>
                <w:lang w:val="x-none" w:eastAsia="x-none"/>
              </w:rPr>
              <w:t xml:space="preserve"> </w:t>
            </w:r>
            <w:r w:rsidRPr="00ED3A43">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5452DF" w:rsidRPr="00ED3A43" w:rsidRDefault="005452DF" w:rsidP="0042615E">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5452DF" w:rsidRPr="00ED3A43" w:rsidRDefault="005452DF" w:rsidP="0042615E">
            <w:pPr>
              <w:spacing w:line="120" w:lineRule="exact"/>
              <w:ind w:left="28"/>
              <w:jc w:val="center"/>
              <w:rPr>
                <w:rFonts w:ascii="Arial" w:eastAsia="Times New Roman" w:hAnsi="Arial" w:cs="Arial"/>
                <w:sz w:val="16"/>
                <w:szCs w:val="16"/>
                <w:rtl/>
                <w:lang w:val="x-none" w:eastAsia="x-none"/>
              </w:rPr>
            </w:pPr>
            <w:r w:rsidRPr="00ED3A43">
              <w:rPr>
                <w:rFonts w:ascii="Arial" w:eastAsia="Times New Roman" w:hAnsi="Arial" w:cs="Arial" w:hint="cs"/>
                <w:sz w:val="16"/>
                <w:szCs w:val="16"/>
                <w:rtl/>
                <w:lang w:val="x-none" w:eastAsia="x-none"/>
              </w:rPr>
              <w:t>ההיגדים</w:t>
            </w:r>
            <w:r w:rsidRPr="00ED3A43">
              <w:rPr>
                <w:rFonts w:ascii="Arial" w:eastAsia="Times New Roman" w:hAnsi="Arial" w:cs="Arial"/>
                <w:sz w:val="16"/>
                <w:szCs w:val="16"/>
                <w:rtl/>
                <w:lang w:val="x-none" w:eastAsia="x-none"/>
              </w:rPr>
              <w:t xml:space="preserve"> </w:t>
            </w:r>
            <w:r w:rsidRPr="00ED3A43">
              <w:rPr>
                <w:rFonts w:ascii="Arial" w:eastAsia="Times New Roman" w:hAnsi="Arial" w:cs="Arial" w:hint="cs"/>
                <w:sz w:val="16"/>
                <w:szCs w:val="16"/>
                <w:rtl/>
                <w:lang w:val="x-none" w:eastAsia="x-none"/>
              </w:rPr>
              <w:t>המרכיבים</w:t>
            </w:r>
            <w:r w:rsidRPr="00ED3A43">
              <w:rPr>
                <w:rFonts w:ascii="Arial" w:eastAsia="Times New Roman" w:hAnsi="Arial" w:cs="Arial"/>
                <w:sz w:val="16"/>
                <w:szCs w:val="16"/>
                <w:rtl/>
                <w:lang w:val="x-none" w:eastAsia="x-none"/>
              </w:rPr>
              <w:t xml:space="preserve"> </w:t>
            </w:r>
            <w:r w:rsidRPr="00ED3A43">
              <w:rPr>
                <w:rFonts w:ascii="Arial" w:eastAsia="Times New Roman" w:hAnsi="Arial" w:cs="Arial" w:hint="cs"/>
                <w:sz w:val="16"/>
                <w:szCs w:val="16"/>
                <w:rtl/>
                <w:lang w:val="x-none" w:eastAsia="x-none"/>
              </w:rPr>
              <w:t>את</w:t>
            </w:r>
            <w:r w:rsidRPr="00ED3A43">
              <w:rPr>
                <w:rFonts w:ascii="Arial" w:eastAsia="Times New Roman" w:hAnsi="Arial" w:cs="Arial"/>
                <w:sz w:val="16"/>
                <w:szCs w:val="16"/>
                <w:rtl/>
                <w:lang w:val="x-none" w:eastAsia="x-none"/>
              </w:rPr>
              <w:t xml:space="preserve"> </w:t>
            </w:r>
            <w:r w:rsidRPr="00ED3A43">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5452DF" w:rsidRPr="00ED3A43" w:rsidRDefault="005452DF" w:rsidP="0042615E">
            <w:pPr>
              <w:spacing w:line="300" w:lineRule="exact"/>
              <w:ind w:left="28"/>
              <w:jc w:val="center"/>
              <w:rPr>
                <w:rFonts w:ascii="Arial" w:eastAsia="Times New Roman" w:hAnsi="Arial" w:cs="Arial"/>
                <w:b/>
                <w:bCs/>
                <w:sz w:val="20"/>
                <w:szCs w:val="20"/>
                <w:rtl/>
                <w:lang w:val="x-none" w:eastAsia="x-none"/>
              </w:rPr>
            </w:pPr>
          </w:p>
        </w:tc>
      </w:tr>
      <w:tr w:rsidR="005452DF" w:rsidRPr="00ED3A43" w:rsidTr="0042615E">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5452DF" w:rsidRPr="00ED3A43" w:rsidRDefault="005452DF" w:rsidP="0042615E">
            <w:pPr>
              <w:rPr>
                <w:rtl/>
              </w:rPr>
            </w:pPr>
            <w:bookmarkStart w:id="1690" w:name="MP_GRAPH_M_Differe_GH_2_G"/>
            <w:r w:rsidRPr="00ED3A43">
              <w:rPr>
                <w:rFonts w:ascii="Arial" w:eastAsia="Times New Roman" w:hAnsi="Arial" w:cs="Arial" w:hint="cs"/>
                <w:noProof/>
                <w:sz w:val="24"/>
                <w:szCs w:val="16"/>
              </w:rPr>
              <w:drawing>
                <wp:inline distT="0" distB="0" distL="0" distR="0" wp14:anchorId="438624F4" wp14:editId="0C448C58">
                  <wp:extent cx="5972175" cy="1514475"/>
                  <wp:effectExtent l="0" t="0" r="0" b="0"/>
                  <wp:docPr id="28" name="Chart 10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0"/>
                    </a:graphicData>
                  </a:graphic>
                </wp:inline>
              </w:drawing>
            </w:r>
            <w:bookmarkEnd w:id="1690"/>
          </w:p>
        </w:tc>
      </w:tr>
      <w:tr w:rsidR="005452DF" w:rsidRPr="00ED3A43" w:rsidTr="0042615E">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5452DF" w:rsidRPr="00ED3A43" w:rsidRDefault="005452DF" w:rsidP="0042615E">
            <w:pPr>
              <w:rPr>
                <w:sz w:val="14"/>
                <w:szCs w:val="14"/>
                <w:rtl/>
              </w:rPr>
            </w:pPr>
            <w:r w:rsidRPr="00ED3A43">
              <w:rPr>
                <w:rFonts w:hint="cs"/>
                <w:color w:val="A6A6A6" w:themeColor="background1" w:themeShade="A6"/>
                <w:sz w:val="14"/>
                <w:szCs w:val="14"/>
                <w:rtl/>
              </w:rPr>
              <w:t xml:space="preserve">מגזר ערבי,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5452DF" w:rsidRPr="00ED3A43" w:rsidTr="00CD6540">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5452DF" w:rsidRPr="00ED3A43" w:rsidRDefault="005452DF" w:rsidP="0042615E">
            <w:pPr>
              <w:spacing w:line="300" w:lineRule="exact"/>
              <w:ind w:left="28"/>
              <w:jc w:val="center"/>
              <w:rPr>
                <w:rFonts w:ascii="Arial" w:eastAsia="Times New Roman" w:hAnsi="Arial" w:cs="Arial"/>
                <w:b/>
                <w:bCs/>
                <w:sz w:val="20"/>
                <w:szCs w:val="20"/>
                <w:rtl/>
                <w:lang w:val="x-none" w:eastAsia="x-none"/>
              </w:rPr>
            </w:pPr>
            <w:r w:rsidRPr="00ED3A43">
              <w:rPr>
                <w:rFonts w:ascii="Arial" w:eastAsia="Times New Roman" w:hAnsi="Arial" w:cs="Arial" w:hint="cs"/>
                <w:b/>
                <w:bCs/>
                <w:sz w:val="20"/>
                <w:szCs w:val="20"/>
                <w:rtl/>
                <w:lang w:val="x-none" w:eastAsia="x-none"/>
              </w:rPr>
              <w:t>מגזר דרוזי</w:t>
            </w:r>
          </w:p>
        </w:tc>
      </w:tr>
      <w:tr w:rsidR="005452DF" w:rsidRPr="00ED3A43" w:rsidTr="0042615E">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5452DF" w:rsidRPr="00ED3A43" w:rsidRDefault="005452DF" w:rsidP="0042615E">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5452DF" w:rsidRPr="00ED3A43" w:rsidRDefault="005452DF" w:rsidP="0042615E">
            <w:pPr>
              <w:spacing w:line="120" w:lineRule="exact"/>
              <w:ind w:left="28"/>
              <w:jc w:val="center"/>
              <w:rPr>
                <w:rFonts w:ascii="Arial" w:eastAsia="Times New Roman" w:hAnsi="Arial" w:cs="Arial"/>
                <w:sz w:val="16"/>
                <w:szCs w:val="16"/>
                <w:rtl/>
                <w:lang w:val="x-none" w:eastAsia="x-none"/>
              </w:rPr>
            </w:pPr>
            <w:r w:rsidRPr="00ED3A43">
              <w:rPr>
                <w:rFonts w:ascii="Arial" w:eastAsia="Times New Roman" w:hAnsi="Arial" w:cs="Arial" w:hint="cs"/>
                <w:sz w:val="16"/>
                <w:szCs w:val="16"/>
                <w:rtl/>
                <w:lang w:val="x-none" w:eastAsia="x-none"/>
              </w:rPr>
              <w:t>מדד</w:t>
            </w:r>
            <w:r w:rsidRPr="00ED3A43">
              <w:rPr>
                <w:rFonts w:ascii="Arial" w:eastAsia="Times New Roman" w:hAnsi="Arial" w:cs="Arial"/>
                <w:sz w:val="16"/>
                <w:szCs w:val="16"/>
                <w:rtl/>
                <w:lang w:val="x-none" w:eastAsia="x-none"/>
              </w:rPr>
              <w:t xml:space="preserve"> </w:t>
            </w:r>
            <w:r w:rsidRPr="00ED3A43">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5452DF" w:rsidRPr="00ED3A43" w:rsidRDefault="005452DF" w:rsidP="0042615E">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5452DF" w:rsidRPr="00ED3A43" w:rsidRDefault="005452DF" w:rsidP="0042615E">
            <w:pPr>
              <w:spacing w:line="120" w:lineRule="exact"/>
              <w:ind w:left="28"/>
              <w:jc w:val="center"/>
              <w:rPr>
                <w:rFonts w:ascii="Arial" w:eastAsia="Times New Roman" w:hAnsi="Arial" w:cs="Arial"/>
                <w:sz w:val="16"/>
                <w:szCs w:val="16"/>
                <w:rtl/>
                <w:lang w:val="x-none" w:eastAsia="x-none"/>
              </w:rPr>
            </w:pPr>
            <w:r w:rsidRPr="00ED3A43">
              <w:rPr>
                <w:rFonts w:ascii="Arial" w:eastAsia="Times New Roman" w:hAnsi="Arial" w:cs="Arial" w:hint="cs"/>
                <w:sz w:val="16"/>
                <w:szCs w:val="16"/>
                <w:rtl/>
                <w:lang w:val="x-none" w:eastAsia="x-none"/>
              </w:rPr>
              <w:t>ההיגדים</w:t>
            </w:r>
            <w:r w:rsidRPr="00ED3A43">
              <w:rPr>
                <w:rFonts w:ascii="Arial" w:eastAsia="Times New Roman" w:hAnsi="Arial" w:cs="Arial"/>
                <w:sz w:val="16"/>
                <w:szCs w:val="16"/>
                <w:rtl/>
                <w:lang w:val="x-none" w:eastAsia="x-none"/>
              </w:rPr>
              <w:t xml:space="preserve"> </w:t>
            </w:r>
            <w:r w:rsidRPr="00ED3A43">
              <w:rPr>
                <w:rFonts w:ascii="Arial" w:eastAsia="Times New Roman" w:hAnsi="Arial" w:cs="Arial" w:hint="cs"/>
                <w:sz w:val="16"/>
                <w:szCs w:val="16"/>
                <w:rtl/>
                <w:lang w:val="x-none" w:eastAsia="x-none"/>
              </w:rPr>
              <w:t>המרכיבים</w:t>
            </w:r>
            <w:r w:rsidRPr="00ED3A43">
              <w:rPr>
                <w:rFonts w:ascii="Arial" w:eastAsia="Times New Roman" w:hAnsi="Arial" w:cs="Arial"/>
                <w:sz w:val="16"/>
                <w:szCs w:val="16"/>
                <w:rtl/>
                <w:lang w:val="x-none" w:eastAsia="x-none"/>
              </w:rPr>
              <w:t xml:space="preserve"> </w:t>
            </w:r>
            <w:r w:rsidRPr="00ED3A43">
              <w:rPr>
                <w:rFonts w:ascii="Arial" w:eastAsia="Times New Roman" w:hAnsi="Arial" w:cs="Arial" w:hint="cs"/>
                <w:sz w:val="16"/>
                <w:szCs w:val="16"/>
                <w:rtl/>
                <w:lang w:val="x-none" w:eastAsia="x-none"/>
              </w:rPr>
              <w:t>את</w:t>
            </w:r>
            <w:r w:rsidRPr="00ED3A43">
              <w:rPr>
                <w:rFonts w:ascii="Arial" w:eastAsia="Times New Roman" w:hAnsi="Arial" w:cs="Arial"/>
                <w:sz w:val="16"/>
                <w:szCs w:val="16"/>
                <w:rtl/>
                <w:lang w:val="x-none" w:eastAsia="x-none"/>
              </w:rPr>
              <w:t xml:space="preserve"> </w:t>
            </w:r>
            <w:r w:rsidRPr="00ED3A43">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5452DF" w:rsidRPr="00ED3A43" w:rsidRDefault="005452DF" w:rsidP="0042615E">
            <w:pPr>
              <w:spacing w:line="300" w:lineRule="exact"/>
              <w:ind w:left="28"/>
              <w:jc w:val="center"/>
              <w:rPr>
                <w:rFonts w:ascii="Arial" w:eastAsia="Times New Roman" w:hAnsi="Arial" w:cs="Arial"/>
                <w:b/>
                <w:bCs/>
                <w:sz w:val="20"/>
                <w:szCs w:val="20"/>
                <w:rtl/>
                <w:lang w:val="x-none" w:eastAsia="x-none"/>
              </w:rPr>
            </w:pPr>
          </w:p>
        </w:tc>
      </w:tr>
      <w:tr w:rsidR="005452DF" w:rsidRPr="00ED3A43" w:rsidTr="0042615E">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5452DF" w:rsidRPr="00ED3A43" w:rsidRDefault="005452DF" w:rsidP="0042615E">
            <w:pPr>
              <w:rPr>
                <w:rtl/>
              </w:rPr>
            </w:pPr>
            <w:bookmarkStart w:id="1691" w:name="MP_GRAPH_M_Differe_GH_4_G"/>
            <w:r w:rsidRPr="00ED3A43">
              <w:rPr>
                <w:rFonts w:ascii="Arial" w:eastAsia="Times New Roman" w:hAnsi="Arial" w:cs="Arial" w:hint="cs"/>
                <w:noProof/>
                <w:sz w:val="24"/>
                <w:szCs w:val="16"/>
              </w:rPr>
              <w:drawing>
                <wp:inline distT="0" distB="0" distL="0" distR="0" wp14:anchorId="3CC8CE6E" wp14:editId="7EA43038">
                  <wp:extent cx="5972175" cy="1514475"/>
                  <wp:effectExtent l="0" t="0" r="0" b="0"/>
                  <wp:docPr id="29" name="Chart 10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1"/>
                    </a:graphicData>
                  </a:graphic>
                </wp:inline>
              </w:drawing>
            </w:r>
            <w:bookmarkEnd w:id="1691"/>
          </w:p>
        </w:tc>
      </w:tr>
      <w:tr w:rsidR="005452DF" w:rsidRPr="00ED3A43" w:rsidTr="0042615E">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5452DF" w:rsidRPr="00ED3A43" w:rsidRDefault="005452DF" w:rsidP="0042615E">
            <w:pPr>
              <w:rPr>
                <w:sz w:val="14"/>
                <w:szCs w:val="14"/>
                <w:rtl/>
              </w:rPr>
            </w:pPr>
            <w:r w:rsidRPr="00ED3A43">
              <w:rPr>
                <w:rFonts w:hint="cs"/>
                <w:color w:val="A6A6A6" w:themeColor="background1" w:themeShade="A6"/>
                <w:sz w:val="14"/>
                <w:szCs w:val="14"/>
                <w:rtl/>
              </w:rPr>
              <w:t xml:space="preserve">מגזר דרוזי,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r w:rsidR="005452DF" w:rsidRPr="00ED3A43" w:rsidTr="00CD6540">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5452DF" w:rsidRPr="00ED3A43" w:rsidRDefault="005452DF" w:rsidP="0042615E">
            <w:pPr>
              <w:spacing w:line="300" w:lineRule="exact"/>
              <w:ind w:left="28"/>
              <w:jc w:val="center"/>
              <w:rPr>
                <w:rFonts w:ascii="Arial" w:eastAsia="Times New Roman" w:hAnsi="Arial" w:cs="Arial"/>
                <w:b/>
                <w:bCs/>
                <w:sz w:val="20"/>
                <w:szCs w:val="20"/>
                <w:rtl/>
                <w:lang w:val="x-none" w:eastAsia="x-none"/>
              </w:rPr>
            </w:pPr>
            <w:r w:rsidRPr="00ED3A43">
              <w:rPr>
                <w:rFonts w:ascii="Arial" w:eastAsia="Times New Roman" w:hAnsi="Arial" w:cs="Arial" w:hint="cs"/>
                <w:b/>
                <w:bCs/>
                <w:sz w:val="20"/>
                <w:szCs w:val="20"/>
                <w:rtl/>
                <w:lang w:val="x-none" w:eastAsia="x-none"/>
              </w:rPr>
              <w:t>מגזר בדואי דרום</w:t>
            </w:r>
          </w:p>
        </w:tc>
      </w:tr>
      <w:tr w:rsidR="005452DF" w:rsidRPr="00ED3A43" w:rsidTr="0042615E">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5452DF" w:rsidRPr="00ED3A43" w:rsidRDefault="005452DF" w:rsidP="0042615E">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5452DF" w:rsidRPr="00ED3A43" w:rsidRDefault="005452DF" w:rsidP="0042615E">
            <w:pPr>
              <w:spacing w:line="120" w:lineRule="exact"/>
              <w:ind w:left="28"/>
              <w:jc w:val="center"/>
              <w:rPr>
                <w:rFonts w:ascii="Arial" w:eastAsia="Times New Roman" w:hAnsi="Arial" w:cs="Arial"/>
                <w:sz w:val="16"/>
                <w:szCs w:val="16"/>
                <w:rtl/>
                <w:lang w:val="x-none" w:eastAsia="x-none"/>
              </w:rPr>
            </w:pPr>
            <w:r w:rsidRPr="00ED3A43">
              <w:rPr>
                <w:rFonts w:ascii="Arial" w:eastAsia="Times New Roman" w:hAnsi="Arial" w:cs="Arial" w:hint="cs"/>
                <w:sz w:val="16"/>
                <w:szCs w:val="16"/>
                <w:rtl/>
                <w:lang w:val="x-none" w:eastAsia="x-none"/>
              </w:rPr>
              <w:t>מדד</w:t>
            </w:r>
            <w:r w:rsidRPr="00ED3A43">
              <w:rPr>
                <w:rFonts w:ascii="Arial" w:eastAsia="Times New Roman" w:hAnsi="Arial" w:cs="Arial"/>
                <w:sz w:val="16"/>
                <w:szCs w:val="16"/>
                <w:rtl/>
                <w:lang w:val="x-none" w:eastAsia="x-none"/>
              </w:rPr>
              <w:t xml:space="preserve"> </w:t>
            </w:r>
            <w:r w:rsidRPr="00ED3A43">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5452DF" w:rsidRPr="00ED3A43" w:rsidRDefault="005452DF" w:rsidP="0042615E">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5452DF" w:rsidRPr="00ED3A43" w:rsidRDefault="005452DF" w:rsidP="0042615E">
            <w:pPr>
              <w:spacing w:line="120" w:lineRule="exact"/>
              <w:ind w:left="28"/>
              <w:jc w:val="center"/>
              <w:rPr>
                <w:rFonts w:ascii="Arial" w:eastAsia="Times New Roman" w:hAnsi="Arial" w:cs="Arial"/>
                <w:sz w:val="16"/>
                <w:szCs w:val="16"/>
                <w:rtl/>
                <w:lang w:val="x-none" w:eastAsia="x-none"/>
              </w:rPr>
            </w:pPr>
            <w:r w:rsidRPr="00ED3A43">
              <w:rPr>
                <w:rFonts w:ascii="Arial" w:eastAsia="Times New Roman" w:hAnsi="Arial" w:cs="Arial" w:hint="cs"/>
                <w:sz w:val="16"/>
                <w:szCs w:val="16"/>
                <w:rtl/>
                <w:lang w:val="x-none" w:eastAsia="x-none"/>
              </w:rPr>
              <w:t>ההיגדים</w:t>
            </w:r>
            <w:r w:rsidRPr="00ED3A43">
              <w:rPr>
                <w:rFonts w:ascii="Arial" w:eastAsia="Times New Roman" w:hAnsi="Arial" w:cs="Arial"/>
                <w:sz w:val="16"/>
                <w:szCs w:val="16"/>
                <w:rtl/>
                <w:lang w:val="x-none" w:eastAsia="x-none"/>
              </w:rPr>
              <w:t xml:space="preserve"> </w:t>
            </w:r>
            <w:r w:rsidRPr="00ED3A43">
              <w:rPr>
                <w:rFonts w:ascii="Arial" w:eastAsia="Times New Roman" w:hAnsi="Arial" w:cs="Arial" w:hint="cs"/>
                <w:sz w:val="16"/>
                <w:szCs w:val="16"/>
                <w:rtl/>
                <w:lang w:val="x-none" w:eastAsia="x-none"/>
              </w:rPr>
              <w:t>המרכיבים</w:t>
            </w:r>
            <w:r w:rsidRPr="00ED3A43">
              <w:rPr>
                <w:rFonts w:ascii="Arial" w:eastAsia="Times New Roman" w:hAnsi="Arial" w:cs="Arial"/>
                <w:sz w:val="16"/>
                <w:szCs w:val="16"/>
                <w:rtl/>
                <w:lang w:val="x-none" w:eastAsia="x-none"/>
              </w:rPr>
              <w:t xml:space="preserve"> </w:t>
            </w:r>
            <w:r w:rsidRPr="00ED3A43">
              <w:rPr>
                <w:rFonts w:ascii="Arial" w:eastAsia="Times New Roman" w:hAnsi="Arial" w:cs="Arial" w:hint="cs"/>
                <w:sz w:val="16"/>
                <w:szCs w:val="16"/>
                <w:rtl/>
                <w:lang w:val="x-none" w:eastAsia="x-none"/>
              </w:rPr>
              <w:t>את</w:t>
            </w:r>
            <w:r w:rsidRPr="00ED3A43">
              <w:rPr>
                <w:rFonts w:ascii="Arial" w:eastAsia="Times New Roman" w:hAnsi="Arial" w:cs="Arial"/>
                <w:sz w:val="16"/>
                <w:szCs w:val="16"/>
                <w:rtl/>
                <w:lang w:val="x-none" w:eastAsia="x-none"/>
              </w:rPr>
              <w:t xml:space="preserve"> </w:t>
            </w:r>
            <w:r w:rsidRPr="00ED3A43">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5452DF" w:rsidRPr="00ED3A43" w:rsidRDefault="005452DF" w:rsidP="0042615E">
            <w:pPr>
              <w:spacing w:line="300" w:lineRule="exact"/>
              <w:ind w:left="28"/>
              <w:jc w:val="center"/>
              <w:rPr>
                <w:rFonts w:ascii="Arial" w:eastAsia="Times New Roman" w:hAnsi="Arial" w:cs="Arial"/>
                <w:b/>
                <w:bCs/>
                <w:sz w:val="20"/>
                <w:szCs w:val="20"/>
                <w:rtl/>
                <w:lang w:val="x-none" w:eastAsia="x-none"/>
              </w:rPr>
            </w:pPr>
          </w:p>
        </w:tc>
      </w:tr>
      <w:tr w:rsidR="005452DF" w:rsidRPr="00ED3A43" w:rsidTr="0042615E">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5452DF" w:rsidRPr="00ED3A43" w:rsidRDefault="005452DF" w:rsidP="0042615E">
            <w:pPr>
              <w:rPr>
                <w:rtl/>
              </w:rPr>
            </w:pPr>
            <w:bookmarkStart w:id="1692" w:name="MP_GRAPH_M_Differe_GH_5_G"/>
            <w:r w:rsidRPr="00ED3A43">
              <w:rPr>
                <w:rFonts w:ascii="Arial" w:eastAsia="Times New Roman" w:hAnsi="Arial" w:cs="Arial" w:hint="cs"/>
                <w:noProof/>
                <w:sz w:val="24"/>
                <w:szCs w:val="16"/>
              </w:rPr>
              <w:drawing>
                <wp:inline distT="0" distB="0" distL="0" distR="0" wp14:anchorId="7BDAC183" wp14:editId="123EB175">
                  <wp:extent cx="5972175" cy="1514475"/>
                  <wp:effectExtent l="0" t="0" r="0" b="0"/>
                  <wp:docPr id="31" name="Chart 10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2"/>
                    </a:graphicData>
                  </a:graphic>
                </wp:inline>
              </w:drawing>
            </w:r>
            <w:bookmarkEnd w:id="1692"/>
          </w:p>
        </w:tc>
      </w:tr>
      <w:tr w:rsidR="005452DF" w:rsidRPr="00ED3A43" w:rsidTr="0042615E">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5452DF" w:rsidRPr="00ED3A43" w:rsidRDefault="005452DF" w:rsidP="0042615E">
            <w:pPr>
              <w:rPr>
                <w:sz w:val="14"/>
                <w:szCs w:val="14"/>
                <w:rtl/>
              </w:rPr>
            </w:pPr>
            <w:r w:rsidRPr="00ED3A43">
              <w:rPr>
                <w:rFonts w:hint="cs"/>
                <w:color w:val="A6A6A6" w:themeColor="background1" w:themeShade="A6"/>
                <w:sz w:val="14"/>
                <w:szCs w:val="14"/>
                <w:rtl/>
              </w:rPr>
              <w:t xml:space="preserve">מגזר בדואי דרום, </w:t>
            </w:r>
            <w:r w:rsidR="006A24F6">
              <w:rPr>
                <w:rFonts w:hint="cs"/>
                <w:color w:val="A6A6A6" w:themeColor="background1" w:themeShade="A6"/>
                <w:sz w:val="14"/>
                <w:szCs w:val="14"/>
                <w:rtl/>
              </w:rPr>
              <w:t>תשע</w:t>
            </w:r>
            <w:r w:rsidR="006A24F6">
              <w:rPr>
                <w:color w:val="A6A6A6" w:themeColor="background1" w:themeShade="A6"/>
                <w:sz w:val="14"/>
                <w:szCs w:val="14"/>
                <w:rtl/>
              </w:rPr>
              <w:t>"</w:t>
            </w:r>
            <w:r w:rsidR="006A24F6">
              <w:rPr>
                <w:rFonts w:hint="cs"/>
                <w:color w:val="A6A6A6" w:themeColor="background1" w:themeShade="A6"/>
                <w:sz w:val="14"/>
                <w:szCs w:val="14"/>
                <w:rtl/>
              </w:rPr>
              <w:t>ז</w:t>
            </w:r>
          </w:p>
        </w:tc>
      </w:tr>
    </w:tbl>
    <w:p w:rsidR="00DA5DC2" w:rsidRPr="007B2FBC" w:rsidRDefault="00CC6381" w:rsidP="00032BA1">
      <w:pPr>
        <w:pStyle w:val="20"/>
        <w:rPr>
          <w:rtl/>
        </w:rPr>
      </w:pPr>
      <w:bookmarkStart w:id="1693" w:name="_Toc515368404"/>
      <w:bookmarkEnd w:id="1675"/>
      <w:bookmarkEnd w:id="1676"/>
      <w:bookmarkEnd w:id="1677"/>
      <w:bookmarkEnd w:id="1678"/>
      <w:bookmarkEnd w:id="1679"/>
      <w:bookmarkEnd w:id="1680"/>
      <w:bookmarkEnd w:id="1681"/>
      <w:bookmarkEnd w:id="1682"/>
      <w:bookmarkEnd w:id="1683"/>
      <w:bookmarkEnd w:id="1684"/>
      <w:r>
        <w:rPr>
          <w:rFonts w:hint="cs"/>
          <w:rtl/>
        </w:rPr>
        <w:lastRenderedPageBreak/>
        <w:t>תרבות בית-</w:t>
      </w:r>
      <w:r w:rsidR="00DA5DC2" w:rsidRPr="007B2FBC">
        <w:rPr>
          <w:rFonts w:hint="cs"/>
          <w:rtl/>
        </w:rPr>
        <w:t>ספרית</w:t>
      </w:r>
      <w:bookmarkStart w:id="1694" w:name="_Toc344648729"/>
      <w:r w:rsidR="00DA5DC2" w:rsidRPr="007B2FBC">
        <w:rPr>
          <w:rFonts w:hint="cs"/>
          <w:rtl/>
        </w:rPr>
        <w:t xml:space="preserve"> תומכת למיד</w:t>
      </w:r>
      <w:bookmarkEnd w:id="1063"/>
      <w:bookmarkEnd w:id="1064"/>
      <w:bookmarkEnd w:id="1065"/>
      <w:bookmarkEnd w:id="1066"/>
      <w:bookmarkEnd w:id="1067"/>
      <w:r w:rsidR="0020039F">
        <w:rPr>
          <w:rFonts w:hint="cs"/>
          <w:rtl/>
        </w:rPr>
        <w:t>ה</w:t>
      </w:r>
      <w:bookmarkEnd w:id="1693"/>
    </w:p>
    <w:p w:rsidR="00397506" w:rsidRPr="000364F0" w:rsidRDefault="00D136D9" w:rsidP="007A430D">
      <w:pPr>
        <w:autoSpaceDE w:val="0"/>
        <w:autoSpaceDN w:val="0"/>
        <w:adjustRightInd w:val="0"/>
        <w:spacing w:after="120" w:line="360" w:lineRule="atLeast"/>
        <w:jc w:val="both"/>
        <w:rPr>
          <w:rFonts w:ascii="Arial" w:eastAsia="Times New Roman" w:hAnsi="Arial" w:cs="Arial"/>
          <w:rtl/>
          <w:lang w:eastAsia="x-none"/>
        </w:rPr>
      </w:pPr>
      <w:r w:rsidRPr="00A638F8">
        <w:rPr>
          <w:rFonts w:ascii="Arial" w:eastAsia="Times New Roman" w:hAnsi="Arial" w:cs="Arial" w:hint="cs"/>
          <w:rtl/>
          <w:lang w:val="x-none" w:eastAsia="x-none"/>
        </w:rPr>
        <w:t xml:space="preserve">עד כה עסקנו </w:t>
      </w:r>
      <w:r w:rsidR="0076262C" w:rsidRPr="00A638F8">
        <w:rPr>
          <w:rFonts w:ascii="Arial" w:eastAsia="Times New Roman" w:hAnsi="Arial" w:cs="Arial" w:hint="cs"/>
          <w:rtl/>
          <w:lang w:val="x-none" w:eastAsia="x-none"/>
        </w:rPr>
        <w:t>ב</w:t>
      </w:r>
      <w:r w:rsidR="00A638F8" w:rsidRPr="00A638F8">
        <w:rPr>
          <w:rFonts w:ascii="Arial" w:eastAsia="Times New Roman" w:hAnsi="Arial" w:cs="Arial" w:hint="cs"/>
          <w:rtl/>
          <w:lang w:val="x-none" w:eastAsia="x-none"/>
        </w:rPr>
        <w:t>היבטים שונים של האקלים הבית ספרי וה</w:t>
      </w:r>
      <w:r w:rsidR="0076262C" w:rsidRPr="00A638F8">
        <w:rPr>
          <w:rFonts w:ascii="Arial" w:eastAsia="Times New Roman" w:hAnsi="Arial" w:cs="Arial" w:hint="cs"/>
          <w:rtl/>
          <w:lang w:val="x-none" w:eastAsia="x-none"/>
        </w:rPr>
        <w:t xml:space="preserve">סביבה הפדגוגית </w:t>
      </w:r>
      <w:r w:rsidR="00246677" w:rsidRPr="00A638F8">
        <w:rPr>
          <w:rFonts w:ascii="Arial" w:eastAsia="Times New Roman" w:hAnsi="Arial" w:cs="Arial" w:hint="cs"/>
          <w:rtl/>
          <w:lang w:val="x-none" w:eastAsia="x-none"/>
        </w:rPr>
        <w:t>בכיתה</w:t>
      </w:r>
      <w:r w:rsidR="007A430D">
        <w:rPr>
          <w:rFonts w:ascii="Arial" w:eastAsia="Times New Roman" w:hAnsi="Arial" w:cs="Arial" w:hint="cs"/>
          <w:rtl/>
          <w:lang w:val="x-none" w:eastAsia="x-none"/>
        </w:rPr>
        <w:t>.</w:t>
      </w:r>
      <w:r w:rsidR="0076262C" w:rsidRPr="00A638F8">
        <w:rPr>
          <w:rFonts w:ascii="Arial" w:eastAsia="Times New Roman" w:hAnsi="Arial" w:cs="Arial" w:hint="cs"/>
          <w:rtl/>
          <w:lang w:val="x-none" w:eastAsia="x-none"/>
        </w:rPr>
        <w:t xml:space="preserve"> </w:t>
      </w:r>
      <w:r w:rsidR="00765538" w:rsidRPr="000364F0">
        <w:rPr>
          <w:rFonts w:ascii="Arial" w:eastAsia="Times New Roman" w:hAnsi="Arial" w:cs="Arial" w:hint="eastAsia"/>
          <w:rtl/>
          <w:lang w:val="x-none" w:eastAsia="x-none"/>
        </w:rPr>
        <w:t>בפרק</w:t>
      </w:r>
      <w:r w:rsidR="00765538" w:rsidRPr="000364F0">
        <w:rPr>
          <w:rFonts w:ascii="Arial" w:eastAsia="Times New Roman" w:hAnsi="Arial" w:cs="Arial"/>
          <w:rtl/>
          <w:lang w:val="x-none" w:eastAsia="x-none"/>
        </w:rPr>
        <w:t xml:space="preserve"> </w:t>
      </w:r>
      <w:r w:rsidR="00765538" w:rsidRPr="000364F0">
        <w:rPr>
          <w:rFonts w:ascii="Arial" w:eastAsia="Times New Roman" w:hAnsi="Arial" w:cs="Arial" w:hint="eastAsia"/>
          <w:rtl/>
          <w:lang w:val="x-none" w:eastAsia="x-none"/>
        </w:rPr>
        <w:t>הנוכחי</w:t>
      </w:r>
      <w:r w:rsidR="00765538" w:rsidRPr="000364F0">
        <w:rPr>
          <w:rFonts w:ascii="Arial" w:eastAsia="Times New Roman" w:hAnsi="Arial" w:cs="Arial"/>
          <w:rtl/>
          <w:lang w:val="x-none" w:eastAsia="x-none"/>
        </w:rPr>
        <w:t xml:space="preserve"> </w:t>
      </w:r>
      <w:r w:rsidR="00765538" w:rsidRPr="000364F0">
        <w:rPr>
          <w:rFonts w:ascii="Arial" w:eastAsia="Times New Roman" w:hAnsi="Arial" w:cs="Arial" w:hint="eastAsia"/>
          <w:rtl/>
          <w:lang w:val="x-none" w:eastAsia="x-none"/>
        </w:rPr>
        <w:t>נעסוק</w:t>
      </w:r>
      <w:r w:rsidR="00765538" w:rsidRPr="000364F0">
        <w:rPr>
          <w:rFonts w:ascii="Arial" w:eastAsia="Times New Roman" w:hAnsi="Arial" w:cs="Arial"/>
          <w:rtl/>
          <w:lang w:val="x-none" w:eastAsia="x-none"/>
        </w:rPr>
        <w:t xml:space="preserve"> </w:t>
      </w:r>
      <w:r w:rsidR="00765538" w:rsidRPr="000364F0">
        <w:rPr>
          <w:rFonts w:ascii="Arial" w:eastAsia="Times New Roman" w:hAnsi="Arial" w:cs="Arial" w:hint="eastAsia"/>
          <w:rtl/>
          <w:lang w:val="x-none" w:eastAsia="x-none"/>
        </w:rPr>
        <w:t>בתרבות</w:t>
      </w:r>
      <w:r w:rsidR="00765538" w:rsidRPr="000364F0">
        <w:rPr>
          <w:rFonts w:ascii="Arial" w:eastAsia="Times New Roman" w:hAnsi="Arial" w:cs="Arial"/>
          <w:rtl/>
          <w:lang w:val="x-none" w:eastAsia="x-none"/>
        </w:rPr>
        <w:t xml:space="preserve"> </w:t>
      </w:r>
      <w:r w:rsidR="00765538" w:rsidRPr="000364F0">
        <w:rPr>
          <w:rFonts w:ascii="Arial" w:eastAsia="Times New Roman" w:hAnsi="Arial" w:cs="Arial" w:hint="eastAsia"/>
          <w:rtl/>
          <w:lang w:val="x-none" w:eastAsia="x-none"/>
        </w:rPr>
        <w:t>בית</w:t>
      </w:r>
      <w:r w:rsidR="00CC6381">
        <w:rPr>
          <w:rFonts w:ascii="Arial" w:eastAsia="Times New Roman" w:hAnsi="Arial" w:cs="Arial" w:hint="cs"/>
          <w:rtl/>
          <w:lang w:val="x-none" w:eastAsia="x-none"/>
        </w:rPr>
        <w:t>-</w:t>
      </w:r>
      <w:r w:rsidR="00765538" w:rsidRPr="000364F0">
        <w:rPr>
          <w:rFonts w:ascii="Arial" w:eastAsia="Times New Roman" w:hAnsi="Arial" w:cs="Arial" w:hint="eastAsia"/>
          <w:rtl/>
          <w:lang w:val="x-none" w:eastAsia="x-none"/>
        </w:rPr>
        <w:t>ספרית</w:t>
      </w:r>
      <w:r w:rsidR="00765538" w:rsidRPr="000364F0">
        <w:rPr>
          <w:rFonts w:ascii="Arial" w:eastAsia="Times New Roman" w:hAnsi="Arial" w:cs="Arial"/>
          <w:rtl/>
          <w:lang w:val="x-none" w:eastAsia="x-none"/>
        </w:rPr>
        <w:t xml:space="preserve"> </w:t>
      </w:r>
      <w:r w:rsidR="00765538" w:rsidRPr="000364F0">
        <w:rPr>
          <w:rFonts w:ascii="Arial" w:eastAsia="Times New Roman" w:hAnsi="Arial" w:cs="Arial" w:hint="eastAsia"/>
          <w:rtl/>
          <w:lang w:val="x-none" w:eastAsia="x-none"/>
        </w:rPr>
        <w:t>תומכת</w:t>
      </w:r>
      <w:r w:rsidR="00765538" w:rsidRPr="000364F0">
        <w:rPr>
          <w:rFonts w:ascii="Arial" w:eastAsia="Times New Roman" w:hAnsi="Arial" w:cs="Arial"/>
          <w:rtl/>
          <w:lang w:val="x-none" w:eastAsia="x-none"/>
        </w:rPr>
        <w:t xml:space="preserve"> </w:t>
      </w:r>
      <w:r w:rsidR="00765538" w:rsidRPr="000364F0">
        <w:rPr>
          <w:rFonts w:ascii="Arial" w:eastAsia="Times New Roman" w:hAnsi="Arial" w:cs="Arial" w:hint="eastAsia"/>
          <w:rtl/>
          <w:lang w:val="x-none" w:eastAsia="x-none"/>
        </w:rPr>
        <w:t>למיד</w:t>
      </w:r>
      <w:r w:rsidR="0020039F" w:rsidRPr="000364F0">
        <w:rPr>
          <w:rFonts w:ascii="Arial" w:eastAsia="Times New Roman" w:hAnsi="Arial" w:cs="Arial" w:hint="cs"/>
          <w:rtl/>
          <w:lang w:val="x-none" w:eastAsia="x-none"/>
        </w:rPr>
        <w:t>ה</w:t>
      </w:r>
      <w:r w:rsidR="00765538" w:rsidRPr="000364F0">
        <w:rPr>
          <w:rFonts w:ascii="Arial" w:eastAsia="Times New Roman" w:hAnsi="Arial" w:cs="Arial"/>
          <w:rtl/>
          <w:lang w:val="x-none" w:eastAsia="x-none"/>
        </w:rPr>
        <w:t xml:space="preserve">. </w:t>
      </w:r>
      <w:r w:rsidR="00424838" w:rsidRPr="000364F0">
        <w:rPr>
          <w:rFonts w:ascii="Arial" w:eastAsia="Times New Roman" w:hAnsi="Arial" w:cs="Arial" w:hint="cs"/>
          <w:rtl/>
          <w:lang w:val="x-none" w:eastAsia="x-none"/>
        </w:rPr>
        <w:t>הלמידה</w:t>
      </w:r>
      <w:r w:rsidR="00424838" w:rsidRPr="000364F0">
        <w:rPr>
          <w:rFonts w:ascii="Arial" w:eastAsia="Times New Roman" w:hAnsi="Arial" w:cs="Arial"/>
          <w:rtl/>
          <w:lang w:val="x-none" w:eastAsia="x-none"/>
        </w:rPr>
        <w:t xml:space="preserve"> </w:t>
      </w:r>
      <w:r w:rsidR="00424838" w:rsidRPr="000364F0">
        <w:rPr>
          <w:rFonts w:ascii="Arial" w:eastAsia="Times New Roman" w:hAnsi="Arial" w:cs="Arial" w:hint="cs"/>
          <w:rtl/>
          <w:lang w:val="x-none" w:eastAsia="x-none"/>
        </w:rPr>
        <w:t>היא</w:t>
      </w:r>
      <w:r w:rsidR="00424838" w:rsidRPr="000364F0">
        <w:rPr>
          <w:rFonts w:ascii="Arial" w:eastAsia="Times New Roman" w:hAnsi="Arial" w:cs="Arial"/>
          <w:rtl/>
          <w:lang w:val="x-none" w:eastAsia="x-none"/>
        </w:rPr>
        <w:t xml:space="preserve"> </w:t>
      </w:r>
      <w:r w:rsidR="00424838" w:rsidRPr="000364F0">
        <w:rPr>
          <w:rFonts w:ascii="Arial" w:eastAsia="Times New Roman" w:hAnsi="Arial" w:cs="Arial" w:hint="cs"/>
          <w:rtl/>
          <w:lang w:val="x-none" w:eastAsia="x-none"/>
        </w:rPr>
        <w:t>חיונית</w:t>
      </w:r>
      <w:r w:rsidR="00424838" w:rsidRPr="000364F0">
        <w:rPr>
          <w:rFonts w:ascii="Arial" w:eastAsia="Times New Roman" w:hAnsi="Arial" w:cs="Arial"/>
          <w:rtl/>
          <w:lang w:val="x-none" w:eastAsia="x-none"/>
        </w:rPr>
        <w:t xml:space="preserve"> </w:t>
      </w:r>
      <w:r w:rsidR="00424838" w:rsidRPr="000364F0">
        <w:rPr>
          <w:rFonts w:ascii="Arial" w:eastAsia="Times New Roman" w:hAnsi="Arial" w:cs="Arial" w:hint="cs"/>
          <w:rtl/>
          <w:lang w:val="x-none" w:eastAsia="x-none"/>
        </w:rPr>
        <w:t>ומרכזית</w:t>
      </w:r>
      <w:r w:rsidR="00424838" w:rsidRPr="000364F0">
        <w:rPr>
          <w:rFonts w:ascii="Arial" w:eastAsia="Times New Roman" w:hAnsi="Arial" w:cs="Arial"/>
          <w:rtl/>
          <w:lang w:val="x-none" w:eastAsia="x-none"/>
        </w:rPr>
        <w:t xml:space="preserve"> </w:t>
      </w:r>
      <w:r w:rsidR="00424838" w:rsidRPr="000364F0">
        <w:rPr>
          <w:rFonts w:ascii="Arial" w:eastAsia="Times New Roman" w:hAnsi="Arial" w:cs="Arial" w:hint="cs"/>
          <w:rtl/>
          <w:lang w:val="x-none" w:eastAsia="x-none"/>
        </w:rPr>
        <w:t>להתפתחות</w:t>
      </w:r>
      <w:r w:rsidR="00424838" w:rsidRPr="000364F0">
        <w:rPr>
          <w:rFonts w:ascii="Arial" w:eastAsia="Times New Roman" w:hAnsi="Arial" w:cs="Arial"/>
          <w:rtl/>
          <w:lang w:val="x-none" w:eastAsia="x-none"/>
        </w:rPr>
        <w:t xml:space="preserve"> </w:t>
      </w:r>
      <w:r w:rsidR="00424838" w:rsidRPr="000364F0">
        <w:rPr>
          <w:rFonts w:ascii="Arial" w:eastAsia="Times New Roman" w:hAnsi="Arial" w:cs="Arial" w:hint="cs"/>
          <w:rtl/>
          <w:lang w:val="x-none" w:eastAsia="x-none"/>
        </w:rPr>
        <w:t>של</w:t>
      </w:r>
      <w:r w:rsidR="00424838" w:rsidRPr="000364F0">
        <w:rPr>
          <w:rFonts w:ascii="Arial" w:eastAsia="Times New Roman" w:hAnsi="Arial" w:cs="Arial"/>
          <w:rtl/>
          <w:lang w:val="x-none" w:eastAsia="x-none"/>
        </w:rPr>
        <w:t xml:space="preserve"> </w:t>
      </w:r>
      <w:r w:rsidR="00424838" w:rsidRPr="000364F0">
        <w:rPr>
          <w:rFonts w:ascii="Arial" w:eastAsia="Times New Roman" w:hAnsi="Arial" w:cs="Arial" w:hint="cs"/>
          <w:rtl/>
          <w:lang w:val="x-none" w:eastAsia="x-none"/>
        </w:rPr>
        <w:t>כל</w:t>
      </w:r>
      <w:r w:rsidR="00424838" w:rsidRPr="000364F0">
        <w:rPr>
          <w:rFonts w:ascii="Arial" w:eastAsia="Times New Roman" w:hAnsi="Arial" w:cs="Arial"/>
          <w:rtl/>
          <w:lang w:val="x-none" w:eastAsia="x-none"/>
        </w:rPr>
        <w:t xml:space="preserve"> </w:t>
      </w:r>
      <w:r w:rsidR="00424838" w:rsidRPr="000364F0">
        <w:rPr>
          <w:rFonts w:ascii="Arial" w:eastAsia="Times New Roman" w:hAnsi="Arial" w:cs="Arial" w:hint="cs"/>
          <w:rtl/>
          <w:lang w:val="x-none" w:eastAsia="x-none"/>
        </w:rPr>
        <w:t>ארגון</w:t>
      </w:r>
      <w:r w:rsidR="000364F0" w:rsidRPr="000364F0">
        <w:rPr>
          <w:rFonts w:ascii="Arial" w:eastAsia="Times New Roman" w:hAnsi="Arial" w:cs="Arial" w:hint="cs"/>
          <w:rtl/>
          <w:lang w:val="x-none" w:eastAsia="x-none"/>
        </w:rPr>
        <w:t>,</w:t>
      </w:r>
      <w:r w:rsidR="00CF508E" w:rsidRPr="000364F0">
        <w:rPr>
          <w:rFonts w:ascii="Arial" w:eastAsia="Times New Roman" w:hAnsi="Arial" w:cs="Arial"/>
          <w:rtl/>
          <w:lang w:val="x-none" w:eastAsia="x-none"/>
        </w:rPr>
        <w:t xml:space="preserve"> </w:t>
      </w:r>
      <w:r w:rsidR="00CF508E" w:rsidRPr="000364F0">
        <w:rPr>
          <w:rFonts w:ascii="Arial" w:eastAsia="Times New Roman" w:hAnsi="Arial" w:cs="Arial" w:hint="cs"/>
          <w:rtl/>
          <w:lang w:val="x-none" w:eastAsia="x-none"/>
        </w:rPr>
        <w:t>קל</w:t>
      </w:r>
      <w:r w:rsidR="00CF508E" w:rsidRPr="000364F0">
        <w:rPr>
          <w:rFonts w:ascii="Arial" w:eastAsia="Times New Roman" w:hAnsi="Arial" w:cs="Arial"/>
          <w:rtl/>
          <w:lang w:val="x-none" w:eastAsia="x-none"/>
        </w:rPr>
        <w:t xml:space="preserve"> </w:t>
      </w:r>
      <w:r w:rsidR="00CF508E" w:rsidRPr="000364F0">
        <w:rPr>
          <w:rFonts w:ascii="Arial" w:eastAsia="Times New Roman" w:hAnsi="Arial" w:cs="Arial" w:hint="cs"/>
          <w:rtl/>
          <w:lang w:val="x-none" w:eastAsia="x-none"/>
        </w:rPr>
        <w:t>וחומר</w:t>
      </w:r>
      <w:r w:rsidR="00CF508E" w:rsidRPr="000364F0">
        <w:rPr>
          <w:rFonts w:ascii="Arial" w:eastAsia="Times New Roman" w:hAnsi="Arial" w:cs="Arial"/>
          <w:rtl/>
          <w:lang w:val="x-none" w:eastAsia="x-none"/>
        </w:rPr>
        <w:t xml:space="preserve"> </w:t>
      </w:r>
      <w:r w:rsidR="00A80029" w:rsidRPr="000364F0">
        <w:rPr>
          <w:rFonts w:ascii="Arial" w:eastAsia="Times New Roman" w:hAnsi="Arial" w:cs="Arial" w:hint="cs"/>
          <w:rtl/>
          <w:lang w:val="x-none" w:eastAsia="x-none"/>
        </w:rPr>
        <w:t>של</w:t>
      </w:r>
      <w:r w:rsidR="00092F09" w:rsidRPr="000364F0">
        <w:rPr>
          <w:rFonts w:ascii="Arial" w:eastAsia="Times New Roman" w:hAnsi="Arial" w:cs="Arial"/>
          <w:rtl/>
          <w:lang w:val="x-none" w:eastAsia="x-none"/>
        </w:rPr>
        <w:t xml:space="preserve"> </w:t>
      </w:r>
      <w:r w:rsidR="00CF508E" w:rsidRPr="000364F0">
        <w:rPr>
          <w:rFonts w:ascii="Arial" w:eastAsia="Times New Roman" w:hAnsi="Arial" w:cs="Arial" w:hint="cs"/>
          <w:rtl/>
          <w:lang w:val="x-none" w:eastAsia="x-none"/>
        </w:rPr>
        <w:t>בתי</w:t>
      </w:r>
      <w:r w:rsidR="00CF508E" w:rsidRPr="000364F0">
        <w:rPr>
          <w:rFonts w:ascii="Arial" w:eastAsia="Times New Roman" w:hAnsi="Arial" w:cs="Arial"/>
          <w:rtl/>
          <w:lang w:val="x-none" w:eastAsia="x-none"/>
        </w:rPr>
        <w:t xml:space="preserve"> </w:t>
      </w:r>
      <w:r w:rsidR="00CF508E" w:rsidRPr="000364F0">
        <w:rPr>
          <w:rFonts w:ascii="Arial" w:eastAsia="Times New Roman" w:hAnsi="Arial" w:cs="Arial" w:hint="cs"/>
          <w:rtl/>
          <w:lang w:val="x-none" w:eastAsia="x-none"/>
        </w:rPr>
        <w:t>ספר</w:t>
      </w:r>
      <w:r w:rsidR="00424838" w:rsidRPr="000364F0">
        <w:rPr>
          <w:rFonts w:ascii="Arial" w:eastAsia="Times New Roman" w:hAnsi="Arial" w:cs="Arial"/>
          <w:rtl/>
          <w:lang w:val="x-none" w:eastAsia="x-none"/>
        </w:rPr>
        <w:t xml:space="preserve">. </w:t>
      </w:r>
      <w:r w:rsidR="00A76931" w:rsidRPr="000364F0">
        <w:rPr>
          <w:rFonts w:ascii="Arial" w:eastAsia="Times New Roman" w:hAnsi="Arial" w:cs="Arial" w:hint="eastAsia"/>
          <w:rtl/>
          <w:lang w:val="x-none" w:eastAsia="x-none"/>
        </w:rPr>
        <w:t>כדי</w:t>
      </w:r>
      <w:r w:rsidR="00A76931" w:rsidRPr="000364F0">
        <w:rPr>
          <w:rFonts w:ascii="Arial" w:eastAsia="Times New Roman" w:hAnsi="Arial" w:cs="Arial"/>
          <w:rtl/>
          <w:lang w:val="x-none" w:eastAsia="x-none"/>
        </w:rPr>
        <w:t xml:space="preserve"> לכונן תרבות </w:t>
      </w:r>
      <w:r w:rsidR="00CC6381">
        <w:rPr>
          <w:rFonts w:ascii="Arial" w:eastAsia="Times New Roman" w:hAnsi="Arial" w:cs="Arial"/>
          <w:rtl/>
          <w:lang w:val="x-none" w:eastAsia="x-none"/>
        </w:rPr>
        <w:t>בית-ספרית</w:t>
      </w:r>
      <w:r w:rsidR="00A76931" w:rsidRPr="000364F0">
        <w:rPr>
          <w:rFonts w:ascii="Arial" w:eastAsia="Times New Roman" w:hAnsi="Arial" w:cs="Arial"/>
          <w:rtl/>
          <w:lang w:val="x-none" w:eastAsia="x-none"/>
        </w:rPr>
        <w:t xml:space="preserve"> תומכת למידה על הלמידה להיות רכיב מרכזי </w:t>
      </w:r>
      <w:r w:rsidR="0020039F" w:rsidRPr="000364F0">
        <w:rPr>
          <w:rFonts w:ascii="Arial" w:eastAsia="Times New Roman" w:hAnsi="Arial" w:cs="Arial" w:hint="cs"/>
          <w:rtl/>
          <w:lang w:val="x-none" w:eastAsia="x-none"/>
        </w:rPr>
        <w:t xml:space="preserve">לא רק בקרב התלמידים אלא גם בקרב </w:t>
      </w:r>
      <w:r w:rsidR="00A76931" w:rsidRPr="000364F0">
        <w:rPr>
          <w:rFonts w:ascii="Arial" w:eastAsia="Times New Roman" w:hAnsi="Arial" w:cs="Arial"/>
          <w:rtl/>
          <w:lang w:val="x-none" w:eastAsia="x-none"/>
        </w:rPr>
        <w:t xml:space="preserve">המורים. </w:t>
      </w:r>
      <w:r w:rsidR="00DA5DC2" w:rsidRPr="000364F0">
        <w:rPr>
          <w:rFonts w:ascii="Arial" w:eastAsia="Times New Roman" w:hAnsi="Arial" w:cs="Arial" w:hint="eastAsia"/>
          <w:rtl/>
          <w:lang w:val="x-none" w:eastAsia="x-none"/>
        </w:rPr>
        <w:t>בתי</w:t>
      </w:r>
      <w:r w:rsidR="00DA5DC2" w:rsidRPr="000364F0">
        <w:rPr>
          <w:rFonts w:ascii="Arial" w:eastAsia="Times New Roman" w:hAnsi="Arial" w:cs="Arial"/>
          <w:rtl/>
          <w:lang w:val="x-none" w:eastAsia="x-none"/>
        </w:rPr>
        <w:t xml:space="preserve"> ספר </w:t>
      </w:r>
      <w:r w:rsidR="00A473CC" w:rsidRPr="000364F0">
        <w:rPr>
          <w:rFonts w:ascii="Arial" w:eastAsia="Times New Roman" w:hAnsi="Arial" w:cs="Arial" w:hint="eastAsia"/>
          <w:rtl/>
          <w:lang w:val="x-none" w:eastAsia="x-none"/>
        </w:rPr>
        <w:t>המתאפיינים</w:t>
      </w:r>
      <w:r w:rsidR="00A473CC" w:rsidRPr="000364F0">
        <w:rPr>
          <w:rFonts w:ascii="Arial" w:eastAsia="Times New Roman" w:hAnsi="Arial" w:cs="Arial"/>
          <w:rtl/>
          <w:lang w:val="x-none" w:eastAsia="x-none"/>
        </w:rPr>
        <w:t xml:space="preserve"> </w:t>
      </w:r>
      <w:r w:rsidR="00A473CC" w:rsidRPr="000364F0">
        <w:rPr>
          <w:rFonts w:ascii="Arial" w:eastAsia="Times New Roman" w:hAnsi="Arial" w:cs="Arial" w:hint="eastAsia"/>
          <w:rtl/>
          <w:lang w:val="x-none" w:eastAsia="x-none"/>
        </w:rPr>
        <w:t>ב</w:t>
      </w:r>
      <w:r w:rsidR="00DA5DC2" w:rsidRPr="000364F0">
        <w:rPr>
          <w:rFonts w:ascii="Arial" w:eastAsia="Times New Roman" w:hAnsi="Arial" w:cs="Arial" w:hint="eastAsia"/>
          <w:rtl/>
          <w:lang w:val="x-none" w:eastAsia="x-none"/>
        </w:rPr>
        <w:t>תרבות</w:t>
      </w:r>
      <w:r w:rsidR="00DA5DC2" w:rsidRPr="000364F0">
        <w:rPr>
          <w:rFonts w:ascii="Arial" w:eastAsia="Times New Roman" w:hAnsi="Arial" w:cs="Arial"/>
          <w:rtl/>
          <w:lang w:val="x-none" w:eastAsia="x-none"/>
        </w:rPr>
        <w:t xml:space="preserve"> </w:t>
      </w:r>
      <w:r w:rsidR="00CC6381">
        <w:rPr>
          <w:rFonts w:ascii="Arial" w:eastAsia="Times New Roman" w:hAnsi="Arial" w:cs="Arial" w:hint="eastAsia"/>
          <w:rtl/>
          <w:lang w:val="x-none" w:eastAsia="x-none"/>
        </w:rPr>
        <w:t>בית-ספרית</w:t>
      </w:r>
      <w:r w:rsidR="00DA5DC2" w:rsidRPr="000364F0">
        <w:rPr>
          <w:rFonts w:ascii="Arial" w:eastAsia="Times New Roman" w:hAnsi="Arial" w:cs="Arial"/>
          <w:rtl/>
          <w:lang w:val="x-none" w:eastAsia="x-none"/>
        </w:rPr>
        <w:t xml:space="preserve"> </w:t>
      </w:r>
      <w:r w:rsidR="00DA5DC2" w:rsidRPr="000364F0">
        <w:rPr>
          <w:rFonts w:ascii="Arial" w:eastAsia="Times New Roman" w:hAnsi="Arial" w:cs="Arial" w:hint="eastAsia"/>
          <w:rtl/>
          <w:lang w:val="x-none" w:eastAsia="x-none"/>
        </w:rPr>
        <w:t>תומכת</w:t>
      </w:r>
      <w:r w:rsidR="00DA5DC2" w:rsidRPr="000364F0">
        <w:rPr>
          <w:rFonts w:ascii="Arial" w:eastAsia="Times New Roman" w:hAnsi="Arial" w:cs="Arial"/>
          <w:rtl/>
          <w:lang w:val="x-none" w:eastAsia="x-none"/>
        </w:rPr>
        <w:t xml:space="preserve"> </w:t>
      </w:r>
      <w:r w:rsidR="00DA5DC2" w:rsidRPr="000364F0">
        <w:rPr>
          <w:rFonts w:ascii="Arial" w:eastAsia="Times New Roman" w:hAnsi="Arial" w:cs="Arial" w:hint="eastAsia"/>
          <w:rtl/>
          <w:lang w:val="x-none" w:eastAsia="x-none"/>
        </w:rPr>
        <w:t>למידה</w:t>
      </w:r>
      <w:r w:rsidR="00A473CC" w:rsidRPr="000364F0">
        <w:rPr>
          <w:rFonts w:ascii="Arial" w:eastAsia="Times New Roman" w:hAnsi="Arial" w:cs="Arial"/>
          <w:rtl/>
          <w:lang w:val="x-none" w:eastAsia="x-none"/>
        </w:rPr>
        <w:t xml:space="preserve"> מקיימים מערכות ומבנים המאפשרים לסגל ההוראה </w:t>
      </w:r>
      <w:r w:rsidR="00CF508E" w:rsidRPr="000364F0">
        <w:rPr>
          <w:rFonts w:ascii="Arial" w:eastAsia="Times New Roman" w:hAnsi="Arial" w:cs="Arial" w:hint="eastAsia"/>
          <w:rtl/>
          <w:lang w:val="x-none" w:eastAsia="x-none"/>
        </w:rPr>
        <w:t>לקיים</w:t>
      </w:r>
      <w:r w:rsidR="00A473CC" w:rsidRPr="000364F0">
        <w:rPr>
          <w:rFonts w:ascii="Arial" w:eastAsia="Times New Roman" w:hAnsi="Arial" w:cs="Arial"/>
          <w:rtl/>
          <w:lang w:val="x-none" w:eastAsia="x-none"/>
        </w:rPr>
        <w:t xml:space="preserve"> למידה שיתופית מתמשכת </w:t>
      </w:r>
      <w:r w:rsidR="00DA5DC2" w:rsidRPr="000364F0">
        <w:rPr>
          <w:rFonts w:ascii="Arial" w:eastAsia="Times New Roman" w:hAnsi="Arial" w:cs="Arial" w:hint="eastAsia"/>
          <w:rtl/>
          <w:lang w:val="x-none" w:eastAsia="x-none"/>
        </w:rPr>
        <w:t>ב</w:t>
      </w:r>
      <w:r w:rsidR="00750FF4" w:rsidRPr="000364F0">
        <w:rPr>
          <w:rFonts w:ascii="Arial" w:eastAsia="Times New Roman" w:hAnsi="Arial" w:cs="Arial"/>
          <w:rtl/>
          <w:lang w:val="x-none" w:eastAsia="x-none"/>
        </w:rPr>
        <w:t xml:space="preserve">אווירה של אמון, </w:t>
      </w:r>
      <w:r w:rsidR="00CF508E" w:rsidRPr="000364F0">
        <w:rPr>
          <w:rFonts w:ascii="Arial" w:eastAsia="Times New Roman" w:hAnsi="Arial" w:cs="Arial" w:hint="eastAsia"/>
          <w:rtl/>
          <w:lang w:val="x-none" w:eastAsia="x-none"/>
        </w:rPr>
        <w:t>פתיחות</w:t>
      </w:r>
      <w:r w:rsidR="00CF508E" w:rsidRPr="000364F0">
        <w:rPr>
          <w:rFonts w:ascii="Arial" w:eastAsia="Times New Roman" w:hAnsi="Arial" w:cs="Arial"/>
          <w:rtl/>
          <w:lang w:val="x-none" w:eastAsia="x-none"/>
        </w:rPr>
        <w:t xml:space="preserve">, הקשבה </w:t>
      </w:r>
      <w:r w:rsidR="00CF508E" w:rsidRPr="000364F0">
        <w:rPr>
          <w:rFonts w:ascii="Arial" w:eastAsia="Times New Roman" w:hAnsi="Arial" w:cs="Arial" w:hint="eastAsia"/>
          <w:rtl/>
          <w:lang w:val="x-none" w:eastAsia="x-none"/>
        </w:rPr>
        <w:t>ו</w:t>
      </w:r>
      <w:r w:rsidR="00DA5DC2" w:rsidRPr="000364F0">
        <w:rPr>
          <w:rFonts w:ascii="Arial" w:eastAsia="Times New Roman" w:hAnsi="Arial" w:cs="Arial" w:hint="eastAsia"/>
          <w:rtl/>
          <w:lang w:val="x-none" w:eastAsia="x-none"/>
        </w:rPr>
        <w:t>אחריות</w:t>
      </w:r>
      <w:r w:rsidR="00DA5DC2" w:rsidRPr="000364F0">
        <w:rPr>
          <w:rFonts w:ascii="Arial" w:eastAsia="Times New Roman" w:hAnsi="Arial" w:cs="Arial"/>
          <w:rtl/>
          <w:lang w:val="x-none" w:eastAsia="x-none"/>
        </w:rPr>
        <w:t xml:space="preserve"> </w:t>
      </w:r>
      <w:r w:rsidR="00DA5DC2" w:rsidRPr="000364F0">
        <w:rPr>
          <w:rFonts w:ascii="Arial" w:eastAsia="Times New Roman" w:hAnsi="Arial" w:cs="Arial" w:hint="eastAsia"/>
          <w:rtl/>
          <w:lang w:val="x-none" w:eastAsia="x-none"/>
        </w:rPr>
        <w:t>לתהליכי</w:t>
      </w:r>
      <w:r w:rsidR="00DA5DC2" w:rsidRPr="000364F0">
        <w:rPr>
          <w:rFonts w:ascii="Arial" w:eastAsia="Times New Roman" w:hAnsi="Arial" w:cs="Arial"/>
          <w:rtl/>
          <w:lang w:val="x-none" w:eastAsia="x-none"/>
        </w:rPr>
        <w:t xml:space="preserve"> הלמידה ולאקלים החברתי </w:t>
      </w:r>
      <w:r w:rsidR="00FC4084" w:rsidRPr="000364F0">
        <w:rPr>
          <w:rFonts w:ascii="Arial" w:eastAsia="Times New Roman" w:hAnsi="Arial" w:cs="Arial" w:hint="eastAsia"/>
          <w:rtl/>
          <w:lang w:val="x-none" w:eastAsia="x-none"/>
        </w:rPr>
        <w:t>בבית</w:t>
      </w:r>
      <w:r w:rsidR="00FC4084" w:rsidRPr="000364F0">
        <w:rPr>
          <w:rFonts w:ascii="Arial" w:eastAsia="Times New Roman" w:hAnsi="Arial" w:cs="Arial"/>
          <w:rtl/>
          <w:lang w:val="x-none" w:eastAsia="x-none"/>
        </w:rPr>
        <w:t xml:space="preserve"> </w:t>
      </w:r>
      <w:r w:rsidR="00FC4084" w:rsidRPr="000364F0">
        <w:rPr>
          <w:rFonts w:ascii="Arial" w:eastAsia="Times New Roman" w:hAnsi="Arial" w:cs="Arial" w:hint="eastAsia"/>
          <w:rtl/>
          <w:lang w:val="x-none" w:eastAsia="x-none"/>
        </w:rPr>
        <w:t>הספר</w:t>
      </w:r>
      <w:r w:rsidR="00DA5DC2" w:rsidRPr="000364F0">
        <w:rPr>
          <w:rFonts w:ascii="Arial" w:eastAsia="Times New Roman" w:hAnsi="Arial" w:cs="Arial"/>
          <w:rtl/>
          <w:lang w:val="x-none" w:eastAsia="x-none"/>
        </w:rPr>
        <w:t xml:space="preserve"> </w:t>
      </w:r>
      <w:r w:rsidR="00547E11" w:rsidRPr="000364F0">
        <w:rPr>
          <w:rFonts w:ascii="Arial" w:eastAsia="Times New Roman" w:hAnsi="Arial" w:cs="Arial"/>
          <w:rtl/>
          <w:lang w:val="x-none" w:eastAsia="x-none"/>
        </w:rPr>
        <w:t>(</w:t>
      </w:r>
      <w:proofErr w:type="spellStart"/>
      <w:r w:rsidR="00547E11" w:rsidRPr="000364F0">
        <w:rPr>
          <w:rFonts w:ascii="Arial" w:eastAsia="Times New Roman" w:hAnsi="Arial" w:cs="Arial"/>
          <w:lang w:val="x-none" w:eastAsia="x-none"/>
        </w:rPr>
        <w:t>Opfer</w:t>
      </w:r>
      <w:proofErr w:type="spellEnd"/>
      <w:r w:rsidR="00547E11" w:rsidRPr="000364F0">
        <w:rPr>
          <w:rFonts w:ascii="Arial" w:eastAsia="Times New Roman" w:hAnsi="Arial" w:cs="Arial"/>
          <w:lang w:val="x-none" w:eastAsia="x-none"/>
        </w:rPr>
        <w:t xml:space="preserve"> &amp; Pedder, 2011</w:t>
      </w:r>
      <w:r w:rsidR="00547E11" w:rsidRPr="000364F0">
        <w:rPr>
          <w:rFonts w:ascii="Arial" w:eastAsia="Times New Roman" w:hAnsi="Arial" w:cs="Arial"/>
          <w:rtl/>
          <w:lang w:val="x-none" w:eastAsia="x-none"/>
        </w:rPr>
        <w:t>)</w:t>
      </w:r>
      <w:r w:rsidR="00547E11" w:rsidRPr="000364F0">
        <w:rPr>
          <w:rFonts w:ascii="Arial" w:eastAsia="Times New Roman" w:hAnsi="Arial" w:cs="Arial"/>
          <w:sz w:val="20"/>
          <w:szCs w:val="20"/>
          <w:vertAlign w:val="superscript"/>
          <w:rtl/>
          <w:lang w:val="x-none" w:eastAsia="x-none"/>
        </w:rPr>
        <w:footnoteReference w:id="17"/>
      </w:r>
      <w:r w:rsidR="00547E11" w:rsidRPr="000364F0">
        <w:rPr>
          <w:rFonts w:ascii="Arial" w:eastAsia="Times New Roman" w:hAnsi="Arial" w:cs="Arial"/>
          <w:rtl/>
          <w:lang w:val="x-none" w:eastAsia="x-none"/>
        </w:rPr>
        <w:t>.</w:t>
      </w:r>
      <w:r w:rsidR="009078BF" w:rsidRPr="000364F0">
        <w:rPr>
          <w:rFonts w:ascii="Arial" w:eastAsia="Times New Roman" w:hAnsi="Arial" w:cs="Arial"/>
          <w:rtl/>
          <w:lang w:val="x-none" w:eastAsia="x-none"/>
        </w:rPr>
        <w:t xml:space="preserve"> </w:t>
      </w:r>
      <w:r w:rsidR="00CF0046" w:rsidRPr="000364F0">
        <w:rPr>
          <w:rFonts w:ascii="Arial" w:eastAsia="Times New Roman" w:hAnsi="Arial" w:cs="Arial" w:hint="cs"/>
          <w:rtl/>
          <w:lang w:eastAsia="x-none"/>
        </w:rPr>
        <w:t xml:space="preserve">חשוב לציין, כי </w:t>
      </w:r>
      <w:r w:rsidR="000364F0" w:rsidRPr="000364F0">
        <w:rPr>
          <w:rFonts w:ascii="Arial" w:eastAsia="Times New Roman" w:hAnsi="Arial" w:cs="Arial" w:hint="cs"/>
          <w:rtl/>
          <w:lang w:eastAsia="x-none"/>
        </w:rPr>
        <w:t>ה</w:t>
      </w:r>
      <w:r w:rsidR="00E33E53" w:rsidRPr="000364F0">
        <w:rPr>
          <w:rFonts w:ascii="Arial" w:eastAsia="Times New Roman" w:hAnsi="Arial" w:cs="Arial" w:hint="cs"/>
          <w:rtl/>
          <w:lang w:eastAsia="x-none"/>
        </w:rPr>
        <w:t>בניית</w:t>
      </w:r>
      <w:r w:rsidR="00EF4137" w:rsidRPr="000364F0">
        <w:rPr>
          <w:rFonts w:ascii="Arial" w:eastAsia="Times New Roman" w:hAnsi="Arial" w:cs="Arial" w:hint="cs"/>
          <w:rtl/>
          <w:lang w:eastAsia="x-none"/>
        </w:rPr>
        <w:t xml:space="preserve"> </w:t>
      </w:r>
      <w:r w:rsidR="00EF4137" w:rsidRPr="000364F0">
        <w:rPr>
          <w:rFonts w:ascii="Arial" w:eastAsia="Times New Roman" w:hAnsi="Arial" w:cs="Arial"/>
          <w:rtl/>
          <w:lang w:eastAsia="x-none"/>
        </w:rPr>
        <w:t xml:space="preserve">תהליכי למידה </w:t>
      </w:r>
      <w:r w:rsidR="000364F0" w:rsidRPr="000364F0">
        <w:rPr>
          <w:rFonts w:ascii="Arial" w:eastAsia="Times New Roman" w:hAnsi="Arial" w:cs="Arial" w:hint="cs"/>
          <w:rtl/>
          <w:lang w:eastAsia="x-none"/>
        </w:rPr>
        <w:t>יעילים</w:t>
      </w:r>
      <w:r w:rsidR="00EF4137" w:rsidRPr="000364F0">
        <w:rPr>
          <w:rFonts w:ascii="Arial" w:eastAsia="Times New Roman" w:hAnsi="Arial" w:cs="Arial"/>
          <w:rtl/>
          <w:lang w:eastAsia="x-none"/>
        </w:rPr>
        <w:t xml:space="preserve"> של מורים ו</w:t>
      </w:r>
      <w:r w:rsidR="00E33E53" w:rsidRPr="000364F0">
        <w:rPr>
          <w:rFonts w:ascii="Arial" w:eastAsia="Times New Roman" w:hAnsi="Arial" w:cs="Arial" w:hint="cs"/>
          <w:rtl/>
          <w:lang w:eastAsia="x-none"/>
        </w:rPr>
        <w:t xml:space="preserve">הטמעת </w:t>
      </w:r>
      <w:r w:rsidR="00EF4137" w:rsidRPr="000364F0">
        <w:rPr>
          <w:rFonts w:ascii="Arial" w:eastAsia="Times New Roman" w:hAnsi="Arial" w:cs="Arial"/>
          <w:rtl/>
          <w:lang w:eastAsia="x-none"/>
        </w:rPr>
        <w:t xml:space="preserve">שינויים ארגוניים בבית הספר </w:t>
      </w:r>
      <w:r w:rsidR="00E33E53" w:rsidRPr="000364F0">
        <w:rPr>
          <w:rFonts w:ascii="Arial" w:eastAsia="Times New Roman" w:hAnsi="Arial" w:cs="Arial" w:hint="cs"/>
          <w:rtl/>
          <w:lang w:val="x-none" w:eastAsia="x-none"/>
        </w:rPr>
        <w:t>נעשים במיטבם באמצעות</w:t>
      </w:r>
      <w:r w:rsidR="00EF4137" w:rsidRPr="000364F0">
        <w:rPr>
          <w:rFonts w:ascii="Arial" w:eastAsia="Times New Roman" w:hAnsi="Arial" w:cs="Arial" w:hint="cs"/>
          <w:rtl/>
          <w:lang w:val="x-none" w:eastAsia="x-none"/>
        </w:rPr>
        <w:t xml:space="preserve"> הובלה משותפת של המנהל וצוותי מורים. </w:t>
      </w:r>
    </w:p>
    <w:p w:rsidR="0076262C" w:rsidRDefault="00F92909" w:rsidP="007C777D">
      <w:pPr>
        <w:autoSpaceDE w:val="0"/>
        <w:autoSpaceDN w:val="0"/>
        <w:adjustRightInd w:val="0"/>
        <w:spacing w:after="120" w:line="360" w:lineRule="atLeast"/>
        <w:jc w:val="both"/>
        <w:rPr>
          <w:rFonts w:ascii="Arial" w:eastAsia="Times New Roman" w:hAnsi="Arial" w:cs="Arial"/>
          <w:rtl/>
          <w:lang w:val="x-none" w:eastAsia="x-none"/>
        </w:rPr>
      </w:pPr>
      <w:r w:rsidRPr="000364F0">
        <w:rPr>
          <w:rFonts w:ascii="Arial" w:eastAsia="Times New Roman" w:hAnsi="Arial" w:cs="Arial" w:hint="cs"/>
          <w:rtl/>
          <w:lang w:val="x-none" w:eastAsia="x-none"/>
        </w:rPr>
        <w:t xml:space="preserve">בפרק זה נבחן את </w:t>
      </w:r>
      <w:r w:rsidR="00A9529E" w:rsidRPr="000364F0">
        <w:rPr>
          <w:rFonts w:ascii="Arial" w:eastAsia="Times New Roman" w:hAnsi="Arial" w:cs="Arial" w:hint="cs"/>
          <w:rtl/>
          <w:lang w:val="x-none" w:eastAsia="x-none"/>
        </w:rPr>
        <w:t>קיומה</w:t>
      </w:r>
      <w:r w:rsidRPr="000364F0">
        <w:rPr>
          <w:rFonts w:ascii="Arial" w:eastAsia="Times New Roman" w:hAnsi="Arial" w:cs="Arial" w:hint="cs"/>
          <w:rtl/>
          <w:lang w:val="x-none" w:eastAsia="x-none"/>
        </w:rPr>
        <w:t xml:space="preserve"> של תרבות </w:t>
      </w:r>
      <w:r w:rsidR="00CC6381">
        <w:rPr>
          <w:rFonts w:ascii="Arial" w:eastAsia="Times New Roman" w:hAnsi="Arial" w:cs="Arial" w:hint="cs"/>
          <w:rtl/>
          <w:lang w:val="x-none" w:eastAsia="x-none"/>
        </w:rPr>
        <w:t>בית-ספרית</w:t>
      </w:r>
      <w:r w:rsidRPr="000364F0">
        <w:rPr>
          <w:rFonts w:ascii="Arial" w:eastAsia="Times New Roman" w:hAnsi="Arial" w:cs="Arial" w:hint="cs"/>
          <w:rtl/>
          <w:lang w:val="x-none" w:eastAsia="x-none"/>
        </w:rPr>
        <w:t xml:space="preserve"> תומכת למיד</w:t>
      </w:r>
      <w:r w:rsidR="00520E2C" w:rsidRPr="000364F0">
        <w:rPr>
          <w:rFonts w:ascii="Arial" w:eastAsia="Times New Roman" w:hAnsi="Arial" w:cs="Arial" w:hint="cs"/>
          <w:rtl/>
          <w:lang w:val="x-none" w:eastAsia="x-none"/>
        </w:rPr>
        <w:t>ה</w:t>
      </w:r>
      <w:r w:rsidRPr="000364F0">
        <w:rPr>
          <w:rFonts w:ascii="Arial" w:eastAsia="Times New Roman" w:hAnsi="Arial" w:cs="Arial" w:hint="cs"/>
          <w:rtl/>
          <w:lang w:val="x-none" w:eastAsia="x-none"/>
        </w:rPr>
        <w:t xml:space="preserve"> כפי </w:t>
      </w:r>
      <w:r w:rsidR="00B8427F" w:rsidRPr="000364F0">
        <w:rPr>
          <w:rFonts w:ascii="Arial" w:eastAsia="Times New Roman" w:hAnsi="Arial" w:cs="Arial" w:hint="cs"/>
          <w:rtl/>
          <w:lang w:val="x-none" w:eastAsia="x-none"/>
        </w:rPr>
        <w:t>שמשתקפת</w:t>
      </w:r>
      <w:r w:rsidRPr="000364F0">
        <w:rPr>
          <w:rFonts w:ascii="Arial" w:eastAsia="Times New Roman" w:hAnsi="Arial" w:cs="Arial" w:hint="cs"/>
          <w:rtl/>
          <w:lang w:val="x-none" w:eastAsia="x-none"/>
        </w:rPr>
        <w:t xml:space="preserve"> ב</w:t>
      </w:r>
      <w:r w:rsidR="00AD5A9B" w:rsidRPr="000364F0">
        <w:rPr>
          <w:rFonts w:ascii="Arial" w:eastAsia="Times New Roman" w:hAnsi="Arial" w:cs="Arial" w:hint="cs"/>
          <w:rtl/>
          <w:lang w:val="x-none" w:eastAsia="x-none"/>
        </w:rPr>
        <w:t xml:space="preserve">תהליכי הפיתוח המקצועי של </w:t>
      </w:r>
      <w:r w:rsidR="00A9529E" w:rsidRPr="000364F0">
        <w:rPr>
          <w:rFonts w:ascii="Arial" w:eastAsia="Times New Roman" w:hAnsi="Arial" w:cs="Arial" w:hint="cs"/>
          <w:rtl/>
          <w:lang w:val="x-none" w:eastAsia="x-none"/>
        </w:rPr>
        <w:t>ה</w:t>
      </w:r>
      <w:r w:rsidR="00AD5A9B" w:rsidRPr="000364F0">
        <w:rPr>
          <w:rFonts w:ascii="Arial" w:eastAsia="Times New Roman" w:hAnsi="Arial" w:cs="Arial" w:hint="cs"/>
          <w:rtl/>
          <w:lang w:val="x-none" w:eastAsia="x-none"/>
        </w:rPr>
        <w:t>מורים</w:t>
      </w:r>
      <w:r w:rsidR="007C777D">
        <w:rPr>
          <w:rFonts w:ascii="Arial" w:eastAsia="Times New Roman" w:hAnsi="Arial" w:cs="Arial" w:hint="cs"/>
          <w:rtl/>
          <w:lang w:val="x-none" w:eastAsia="x-none"/>
        </w:rPr>
        <w:t>, בתכנון תהליכי הפיתוח המקצועי, בהערכה ומשוב למורה וכד'</w:t>
      </w:r>
      <w:r w:rsidR="00535844" w:rsidRPr="000364F0">
        <w:rPr>
          <w:rFonts w:ascii="Arial" w:eastAsia="Times New Roman" w:hAnsi="Arial" w:cs="Arial" w:hint="cs"/>
          <w:rtl/>
          <w:lang w:val="x-none" w:eastAsia="x-none"/>
        </w:rPr>
        <w:t>.</w:t>
      </w:r>
      <w:r w:rsidR="00AD5A9B">
        <w:rPr>
          <w:rFonts w:ascii="Arial" w:eastAsia="Times New Roman" w:hAnsi="Arial" w:cs="Arial" w:hint="cs"/>
          <w:rtl/>
          <w:lang w:val="x-none" w:eastAsia="x-none"/>
        </w:rPr>
        <w:t xml:space="preserve"> </w:t>
      </w:r>
    </w:p>
    <w:p w:rsidR="0075068E" w:rsidRDefault="0075068E" w:rsidP="00421C54">
      <w:pPr>
        <w:pStyle w:val="30"/>
        <w:rPr>
          <w:rtl/>
        </w:rPr>
      </w:pPr>
      <w:bookmarkStart w:id="1695" w:name="_Toc515368405"/>
      <w:r>
        <w:rPr>
          <w:rFonts w:hint="cs"/>
          <w:rtl/>
        </w:rPr>
        <w:t>פיתוח מקצועי</w:t>
      </w:r>
      <w:r w:rsidR="00AD5A9B">
        <w:rPr>
          <w:rFonts w:hint="cs"/>
          <w:rtl/>
        </w:rPr>
        <w:t xml:space="preserve"> של מורים</w:t>
      </w:r>
      <w:r w:rsidRPr="00DF7CCF">
        <w:rPr>
          <w:rFonts w:hint="cs"/>
          <w:rtl/>
        </w:rPr>
        <w:t xml:space="preserve"> –</w:t>
      </w:r>
      <w:r w:rsidRPr="00DF7CCF">
        <w:rPr>
          <w:rtl/>
        </w:rPr>
        <w:t xml:space="preserve"> דיווחי מורים </w:t>
      </w:r>
      <w:r w:rsidRPr="00DF7CCF">
        <w:rPr>
          <w:rFonts w:hint="cs"/>
          <w:rtl/>
        </w:rPr>
        <w:t>ב</w:t>
      </w:r>
      <w:r w:rsidRPr="00DF7CCF">
        <w:rPr>
          <w:rtl/>
        </w:rPr>
        <w:t>יסודי</w:t>
      </w:r>
      <w:r w:rsidRPr="00DF7CCF">
        <w:rPr>
          <w:rFonts w:hint="cs"/>
          <w:rtl/>
        </w:rPr>
        <w:t>, ב</w:t>
      </w:r>
      <w:r w:rsidRPr="00DF7CCF">
        <w:rPr>
          <w:rtl/>
        </w:rPr>
        <w:t xml:space="preserve">חט"ב </w:t>
      </w:r>
      <w:r w:rsidRPr="00DF7CCF">
        <w:rPr>
          <w:rFonts w:hint="cs"/>
          <w:rtl/>
        </w:rPr>
        <w:t>ובחט"ע</w:t>
      </w:r>
      <w:bookmarkEnd w:id="1695"/>
    </w:p>
    <w:p w:rsidR="00563780" w:rsidRDefault="001A7AFA" w:rsidP="000364F0">
      <w:pPr>
        <w:autoSpaceDE w:val="0"/>
        <w:autoSpaceDN w:val="0"/>
        <w:adjustRightInd w:val="0"/>
        <w:spacing w:after="120" w:line="360" w:lineRule="atLeast"/>
        <w:jc w:val="both"/>
        <w:rPr>
          <w:rFonts w:ascii="Arial" w:eastAsia="Times New Roman" w:hAnsi="Arial" w:cs="Arial"/>
          <w:rtl/>
          <w:lang w:val="x-none" w:eastAsia="x-none"/>
        </w:rPr>
      </w:pPr>
      <w:r w:rsidRPr="001A7AFA">
        <w:rPr>
          <w:rFonts w:ascii="Arial" w:eastAsia="Times New Roman" w:hAnsi="Arial" w:cs="Arial" w:hint="cs"/>
          <w:rtl/>
          <w:lang w:val="x-none" w:eastAsia="x-none"/>
        </w:rPr>
        <w:t>מערכת</w:t>
      </w:r>
      <w:r w:rsidRPr="001A7AFA">
        <w:rPr>
          <w:rFonts w:ascii="Arial" w:eastAsia="Times New Roman" w:hAnsi="Arial" w:cs="Arial"/>
          <w:lang w:eastAsia="x-none"/>
        </w:rPr>
        <w:t xml:space="preserve"> </w:t>
      </w:r>
      <w:r w:rsidRPr="001A7AFA">
        <w:rPr>
          <w:rFonts w:ascii="Arial" w:eastAsia="Times New Roman" w:hAnsi="Arial" w:cs="Arial" w:hint="cs"/>
          <w:rtl/>
          <w:lang w:val="x-none" w:eastAsia="x-none"/>
        </w:rPr>
        <w:t>החינוך</w:t>
      </w:r>
      <w:r w:rsidRPr="001A7AFA">
        <w:rPr>
          <w:rFonts w:ascii="Arial" w:eastAsia="Times New Roman" w:hAnsi="Arial" w:cs="Arial"/>
          <w:lang w:eastAsia="x-none"/>
        </w:rPr>
        <w:t xml:space="preserve"> </w:t>
      </w:r>
      <w:r w:rsidRPr="001A7AFA">
        <w:rPr>
          <w:rFonts w:ascii="Arial" w:eastAsia="Times New Roman" w:hAnsi="Arial" w:cs="Arial" w:hint="cs"/>
          <w:rtl/>
          <w:lang w:val="x-none" w:eastAsia="x-none"/>
        </w:rPr>
        <w:t>פועלת</w:t>
      </w:r>
      <w:r w:rsidR="001D1721">
        <w:rPr>
          <w:rFonts w:ascii="Arial" w:eastAsia="Times New Roman" w:hAnsi="Arial" w:cs="Arial" w:hint="cs"/>
          <w:rtl/>
          <w:lang w:eastAsia="x-none"/>
        </w:rPr>
        <w:t xml:space="preserve"> באופן מתמיד</w:t>
      </w:r>
      <w:r w:rsidRPr="001A7AFA">
        <w:rPr>
          <w:rFonts w:ascii="Arial" w:eastAsia="Times New Roman" w:hAnsi="Arial" w:cs="Arial"/>
          <w:lang w:eastAsia="x-none"/>
        </w:rPr>
        <w:t xml:space="preserve"> </w:t>
      </w:r>
      <w:r w:rsidR="001D1721">
        <w:rPr>
          <w:rFonts w:ascii="Arial" w:eastAsia="Times New Roman" w:hAnsi="Arial" w:cs="Arial" w:hint="cs"/>
          <w:rtl/>
          <w:lang w:val="x-none" w:eastAsia="x-none"/>
        </w:rPr>
        <w:t>לשיפור איכותם של עובדי ההוראה</w:t>
      </w:r>
      <w:r w:rsidR="001D1721">
        <w:rPr>
          <w:rFonts w:ascii="Arial" w:eastAsia="Times New Roman" w:hAnsi="Arial" w:cs="Arial" w:hint="cs"/>
          <w:rtl/>
          <w:lang w:eastAsia="x-none"/>
        </w:rPr>
        <w:t>, זאת באמצעות</w:t>
      </w:r>
      <w:r w:rsidR="001D1721">
        <w:rPr>
          <w:rFonts w:ascii="Arial" w:eastAsia="Times New Roman" w:hAnsi="Arial" w:cs="Arial" w:hint="cs"/>
          <w:rtl/>
          <w:lang w:val="x-none" w:eastAsia="x-none"/>
        </w:rPr>
        <w:t xml:space="preserve"> </w:t>
      </w:r>
      <w:r w:rsidRPr="001A7AFA">
        <w:rPr>
          <w:rFonts w:ascii="Arial" w:eastAsia="Times New Roman" w:hAnsi="Arial" w:cs="Arial" w:hint="cs"/>
          <w:rtl/>
          <w:lang w:val="x-none" w:eastAsia="x-none"/>
        </w:rPr>
        <w:t>פיתוח</w:t>
      </w:r>
      <w:r w:rsidR="001D1721">
        <w:rPr>
          <w:rFonts w:ascii="Arial" w:eastAsia="Times New Roman" w:hAnsi="Arial" w:cs="Arial" w:hint="cs"/>
          <w:rtl/>
          <w:lang w:val="x-none" w:eastAsia="x-none"/>
        </w:rPr>
        <w:t>ם</w:t>
      </w:r>
      <w:r w:rsidRPr="001A7AFA">
        <w:rPr>
          <w:rFonts w:ascii="Arial" w:eastAsia="Times New Roman" w:hAnsi="Arial" w:cs="Arial"/>
          <w:lang w:eastAsia="x-none"/>
        </w:rPr>
        <w:t xml:space="preserve"> </w:t>
      </w:r>
      <w:r w:rsidRPr="001A7AFA">
        <w:rPr>
          <w:rFonts w:ascii="Arial" w:eastAsia="Times New Roman" w:hAnsi="Arial" w:cs="Arial" w:hint="cs"/>
          <w:rtl/>
          <w:lang w:val="x-none" w:eastAsia="x-none"/>
        </w:rPr>
        <w:t>המקצועי</w:t>
      </w:r>
      <w:r>
        <w:rPr>
          <w:rFonts w:ascii="Arial" w:eastAsia="Times New Roman" w:hAnsi="Arial" w:cs="Arial" w:hint="cs"/>
          <w:rtl/>
          <w:lang w:val="x-none" w:eastAsia="x-none"/>
        </w:rPr>
        <w:t>.</w:t>
      </w:r>
      <w:r w:rsidRPr="001A7AFA">
        <w:rPr>
          <w:rFonts w:ascii="Arial" w:eastAsia="Times New Roman" w:hAnsi="Arial" w:cs="Arial"/>
          <w:lang w:eastAsia="x-none"/>
        </w:rPr>
        <w:t xml:space="preserve"> </w:t>
      </w:r>
      <w:r w:rsidR="00BC56EC" w:rsidRPr="00BC56EC">
        <w:rPr>
          <w:rFonts w:ascii="Arial" w:eastAsia="Times New Roman" w:hAnsi="Arial" w:cs="Arial" w:hint="cs"/>
          <w:rtl/>
          <w:lang w:val="x-none" w:eastAsia="x-none"/>
        </w:rPr>
        <w:t>הפיתוח</w:t>
      </w:r>
      <w:r w:rsidR="00BC56EC" w:rsidRPr="00BC56EC">
        <w:rPr>
          <w:rFonts w:ascii="Arial" w:eastAsia="Times New Roman" w:hAnsi="Arial" w:cs="Arial"/>
          <w:lang w:eastAsia="x-none"/>
        </w:rPr>
        <w:t xml:space="preserve"> </w:t>
      </w:r>
      <w:r w:rsidR="00BC56EC" w:rsidRPr="00BC56EC">
        <w:rPr>
          <w:rFonts w:ascii="Arial" w:eastAsia="Times New Roman" w:hAnsi="Arial" w:cs="Arial" w:hint="cs"/>
          <w:rtl/>
          <w:lang w:val="x-none" w:eastAsia="x-none"/>
        </w:rPr>
        <w:t>המקצועי</w:t>
      </w:r>
      <w:r w:rsidR="00BC56EC" w:rsidRPr="00BC56EC">
        <w:rPr>
          <w:rFonts w:ascii="Arial" w:eastAsia="Times New Roman" w:hAnsi="Arial" w:cs="Arial"/>
          <w:lang w:eastAsia="x-none"/>
        </w:rPr>
        <w:t xml:space="preserve"> </w:t>
      </w:r>
      <w:r w:rsidR="00C31EB9">
        <w:rPr>
          <w:rFonts w:ascii="Arial" w:eastAsia="Times New Roman" w:hAnsi="Arial" w:cs="Arial" w:hint="cs"/>
          <w:rtl/>
          <w:lang w:val="x-none" w:eastAsia="x-none"/>
        </w:rPr>
        <w:t>תורם ל</w:t>
      </w:r>
      <w:r w:rsidR="00BC56EC" w:rsidRPr="00BC56EC">
        <w:rPr>
          <w:rFonts w:ascii="Arial" w:eastAsia="Times New Roman" w:hAnsi="Arial" w:cs="Arial" w:hint="cs"/>
          <w:rtl/>
          <w:lang w:val="x-none" w:eastAsia="x-none"/>
        </w:rPr>
        <w:t>ידע</w:t>
      </w:r>
      <w:r w:rsidR="00BC56EC" w:rsidRPr="00BC56EC">
        <w:rPr>
          <w:rFonts w:ascii="Arial" w:eastAsia="Times New Roman" w:hAnsi="Arial" w:cs="Arial"/>
          <w:lang w:eastAsia="x-none"/>
        </w:rPr>
        <w:t xml:space="preserve"> </w:t>
      </w:r>
      <w:r w:rsidR="00F04A45">
        <w:rPr>
          <w:rFonts w:ascii="Arial" w:eastAsia="Times New Roman" w:hAnsi="Arial" w:cs="Arial" w:hint="cs"/>
          <w:rtl/>
          <w:lang w:val="x-none" w:eastAsia="x-none"/>
        </w:rPr>
        <w:t>דיסציפלינרי ו</w:t>
      </w:r>
      <w:r w:rsidR="00BC56EC" w:rsidRPr="00BC56EC">
        <w:rPr>
          <w:rFonts w:ascii="Arial" w:eastAsia="Times New Roman" w:hAnsi="Arial" w:cs="Arial" w:hint="cs"/>
          <w:rtl/>
          <w:lang w:val="x-none" w:eastAsia="x-none"/>
        </w:rPr>
        <w:t>פדגוגי</w:t>
      </w:r>
      <w:r w:rsidR="00BC56EC" w:rsidRPr="00BC56EC">
        <w:rPr>
          <w:rFonts w:ascii="Arial" w:eastAsia="Times New Roman" w:hAnsi="Arial" w:cs="Arial"/>
          <w:lang w:eastAsia="x-none"/>
        </w:rPr>
        <w:t xml:space="preserve"> </w:t>
      </w:r>
      <w:r w:rsidR="00BC56EC" w:rsidRPr="00BC56EC">
        <w:rPr>
          <w:rFonts w:ascii="Arial" w:eastAsia="Times New Roman" w:hAnsi="Arial" w:cs="Arial" w:hint="cs"/>
          <w:rtl/>
          <w:lang w:val="x-none" w:eastAsia="x-none"/>
        </w:rPr>
        <w:t>עדכני</w:t>
      </w:r>
      <w:r w:rsidR="00C31EB9">
        <w:rPr>
          <w:rFonts w:ascii="Arial" w:eastAsia="Times New Roman" w:hAnsi="Arial" w:cs="Arial" w:hint="cs"/>
          <w:rtl/>
          <w:lang w:val="x-none" w:eastAsia="x-none"/>
        </w:rPr>
        <w:t xml:space="preserve"> של עובדי ההוראה</w:t>
      </w:r>
      <w:r w:rsidR="00BC56EC" w:rsidRPr="00BC56EC">
        <w:rPr>
          <w:rFonts w:ascii="Arial" w:eastAsia="Times New Roman" w:hAnsi="Arial" w:cs="Arial"/>
          <w:lang w:eastAsia="x-none"/>
        </w:rPr>
        <w:t xml:space="preserve"> </w:t>
      </w:r>
      <w:r w:rsidR="00F04A45">
        <w:rPr>
          <w:rFonts w:ascii="Arial" w:eastAsia="Times New Roman" w:hAnsi="Arial" w:cs="Arial" w:hint="cs"/>
          <w:rtl/>
          <w:lang w:val="x-none" w:eastAsia="x-none"/>
        </w:rPr>
        <w:t xml:space="preserve">ולחיזוק מומחיותם. </w:t>
      </w:r>
      <w:r w:rsidR="00F04A45" w:rsidRPr="00AE2810">
        <w:rPr>
          <w:rFonts w:ascii="Arial" w:eastAsia="Times New Roman" w:hAnsi="Arial" w:cs="Arial" w:hint="cs"/>
          <w:rtl/>
          <w:lang w:val="x-none" w:eastAsia="x-none"/>
        </w:rPr>
        <w:t>פיתוח מקצועי</w:t>
      </w:r>
      <w:r w:rsidR="00647CAA">
        <w:rPr>
          <w:rFonts w:ascii="Arial" w:eastAsia="Times New Roman" w:hAnsi="Arial" w:cs="Arial" w:hint="cs"/>
          <w:rtl/>
          <w:lang w:val="x-none" w:eastAsia="x-none"/>
        </w:rPr>
        <w:t xml:space="preserve"> אפקטיבי</w:t>
      </w:r>
      <w:r w:rsidR="00F04A45">
        <w:rPr>
          <w:rFonts w:ascii="Arial" w:eastAsia="Times New Roman" w:hAnsi="Arial" w:cs="Arial" w:hint="cs"/>
          <w:rtl/>
          <w:lang w:val="x-none" w:eastAsia="x-none"/>
        </w:rPr>
        <w:t>,</w:t>
      </w:r>
      <w:r w:rsidR="00F04A45" w:rsidRPr="00AE2810">
        <w:rPr>
          <w:rFonts w:ascii="Arial" w:eastAsia="Times New Roman" w:hAnsi="Arial" w:cs="Arial" w:hint="cs"/>
          <w:rtl/>
          <w:lang w:val="x-none" w:eastAsia="x-none"/>
        </w:rPr>
        <w:t xml:space="preserve"> </w:t>
      </w:r>
      <w:r w:rsidR="00F04A45">
        <w:rPr>
          <w:rFonts w:ascii="Arial" w:eastAsia="Times New Roman" w:hAnsi="Arial" w:cs="Arial" w:hint="cs"/>
          <w:rtl/>
          <w:lang w:val="x-none" w:eastAsia="x-none"/>
        </w:rPr>
        <w:t xml:space="preserve">שבכוחו </w:t>
      </w:r>
      <w:r w:rsidR="00F04A45" w:rsidRPr="00BC56EC">
        <w:rPr>
          <w:rFonts w:ascii="Arial" w:eastAsia="Times New Roman" w:hAnsi="Arial" w:cs="Arial" w:hint="cs"/>
          <w:rtl/>
          <w:lang w:val="x-none" w:eastAsia="x-none"/>
        </w:rPr>
        <w:t>לשפר</w:t>
      </w:r>
      <w:r w:rsidR="00F04A45" w:rsidRPr="00BC56EC">
        <w:rPr>
          <w:rFonts w:ascii="Arial" w:eastAsia="Times New Roman" w:hAnsi="Arial" w:cs="Arial"/>
          <w:lang w:eastAsia="x-none"/>
        </w:rPr>
        <w:t xml:space="preserve"> </w:t>
      </w:r>
      <w:r w:rsidR="00F04A45" w:rsidRPr="00BC56EC">
        <w:rPr>
          <w:rFonts w:ascii="Arial" w:eastAsia="Times New Roman" w:hAnsi="Arial" w:cs="Arial" w:hint="cs"/>
          <w:rtl/>
          <w:lang w:val="x-none" w:eastAsia="x-none"/>
        </w:rPr>
        <w:t>את</w:t>
      </w:r>
      <w:r w:rsidR="00F04A45" w:rsidRPr="00BC56EC">
        <w:rPr>
          <w:rFonts w:ascii="Arial" w:eastAsia="Times New Roman" w:hAnsi="Arial" w:cs="Arial"/>
          <w:lang w:eastAsia="x-none"/>
        </w:rPr>
        <w:t xml:space="preserve"> </w:t>
      </w:r>
      <w:r w:rsidR="00F04A45" w:rsidRPr="00BC56EC">
        <w:rPr>
          <w:rFonts w:ascii="Arial" w:eastAsia="Times New Roman" w:hAnsi="Arial" w:cs="Arial" w:hint="cs"/>
          <w:rtl/>
          <w:lang w:val="x-none" w:eastAsia="x-none"/>
        </w:rPr>
        <w:t>עבודתם</w:t>
      </w:r>
      <w:r w:rsidR="00F04A45">
        <w:rPr>
          <w:rFonts w:ascii="Arial" w:eastAsia="Times New Roman" w:hAnsi="Arial" w:cs="Arial" w:hint="cs"/>
          <w:rtl/>
          <w:lang w:val="x-none" w:eastAsia="x-none"/>
        </w:rPr>
        <w:t xml:space="preserve"> של המורים </w:t>
      </w:r>
      <w:r w:rsidR="00F04A45" w:rsidRPr="00BC56EC">
        <w:rPr>
          <w:rFonts w:ascii="Arial" w:eastAsia="Times New Roman" w:hAnsi="Arial" w:cs="Arial" w:hint="cs"/>
          <w:rtl/>
          <w:lang w:val="x-none" w:eastAsia="x-none"/>
        </w:rPr>
        <w:t>ולקדם</w:t>
      </w:r>
      <w:r w:rsidR="00F04A45" w:rsidRPr="00BC56EC">
        <w:rPr>
          <w:rFonts w:ascii="Arial" w:eastAsia="Times New Roman" w:hAnsi="Arial" w:cs="Arial"/>
          <w:lang w:eastAsia="x-none"/>
        </w:rPr>
        <w:t xml:space="preserve"> </w:t>
      </w:r>
      <w:r w:rsidR="00F04A45" w:rsidRPr="00BC56EC">
        <w:rPr>
          <w:rFonts w:ascii="Arial" w:eastAsia="Times New Roman" w:hAnsi="Arial" w:cs="Arial" w:hint="cs"/>
          <w:rtl/>
          <w:lang w:val="x-none" w:eastAsia="x-none"/>
        </w:rPr>
        <w:t>את</w:t>
      </w:r>
      <w:r w:rsidR="00F04A45" w:rsidRPr="00BC56EC">
        <w:rPr>
          <w:rFonts w:ascii="Arial" w:eastAsia="Times New Roman" w:hAnsi="Arial" w:cs="Arial"/>
          <w:lang w:eastAsia="x-none"/>
        </w:rPr>
        <w:t xml:space="preserve"> </w:t>
      </w:r>
      <w:r w:rsidR="00F04A45" w:rsidRPr="00BC56EC">
        <w:rPr>
          <w:rFonts w:ascii="Arial" w:eastAsia="Times New Roman" w:hAnsi="Arial" w:cs="Arial" w:hint="cs"/>
          <w:rtl/>
          <w:lang w:val="x-none" w:eastAsia="x-none"/>
        </w:rPr>
        <w:t>הישגי</w:t>
      </w:r>
      <w:r w:rsidR="00F04A45" w:rsidRPr="00BC56EC">
        <w:rPr>
          <w:rFonts w:ascii="Arial" w:eastAsia="Times New Roman" w:hAnsi="Arial" w:cs="Arial"/>
          <w:lang w:eastAsia="x-none"/>
        </w:rPr>
        <w:t xml:space="preserve"> </w:t>
      </w:r>
      <w:r w:rsidR="00F04A45" w:rsidRPr="00BC56EC">
        <w:rPr>
          <w:rFonts w:ascii="Arial" w:eastAsia="Times New Roman" w:hAnsi="Arial" w:cs="Arial" w:hint="cs"/>
          <w:rtl/>
          <w:lang w:val="x-none" w:eastAsia="x-none"/>
        </w:rPr>
        <w:t>תלמידיהם</w:t>
      </w:r>
      <w:r w:rsidR="00F04A45">
        <w:rPr>
          <w:rFonts w:ascii="Arial" w:eastAsia="Times New Roman" w:hAnsi="Arial" w:cs="Arial" w:hint="cs"/>
          <w:rtl/>
          <w:lang w:val="x-none" w:eastAsia="x-none"/>
        </w:rPr>
        <w:t xml:space="preserve">, </w:t>
      </w:r>
      <w:r w:rsidR="00F04A45" w:rsidRPr="00AE2810">
        <w:rPr>
          <w:rFonts w:ascii="Arial" w:eastAsia="Times New Roman" w:hAnsi="Arial" w:cs="Arial" w:hint="cs"/>
          <w:rtl/>
          <w:lang w:val="x-none" w:eastAsia="x-none"/>
        </w:rPr>
        <w:t>מעוגן בהקשר הבית ספרי ומערב למידה שיתופית של מורים.</w:t>
      </w:r>
      <w:r w:rsidR="00F04A45">
        <w:rPr>
          <w:rFonts w:ascii="Arial" w:eastAsia="Times New Roman" w:hAnsi="Arial" w:cs="Arial" w:hint="cs"/>
          <w:rtl/>
          <w:lang w:val="x-none" w:eastAsia="x-none"/>
        </w:rPr>
        <w:t xml:space="preserve"> </w:t>
      </w:r>
    </w:p>
    <w:p w:rsidR="001A7AFA" w:rsidRDefault="001A7AFA" w:rsidP="006970FC">
      <w:pPr>
        <w:autoSpaceDE w:val="0"/>
        <w:autoSpaceDN w:val="0"/>
        <w:adjustRightInd w:val="0"/>
        <w:spacing w:after="120" w:line="340" w:lineRule="atLeast"/>
        <w:jc w:val="both"/>
        <w:rPr>
          <w:rFonts w:ascii="Arial" w:eastAsia="Times New Roman" w:hAnsi="Arial" w:cs="Arial"/>
          <w:rtl/>
          <w:lang w:val="x-none" w:eastAsia="x-none"/>
        </w:rPr>
      </w:pPr>
      <w:r w:rsidRPr="00434B52">
        <w:rPr>
          <w:rFonts w:ascii="Arial" w:eastAsia="Times New Roman" w:hAnsi="Arial" w:cs="Arial" w:hint="cs"/>
          <w:rtl/>
          <w:lang w:val="x-none" w:eastAsia="x-none"/>
        </w:rPr>
        <w:t xml:space="preserve">בפרק זה נבחן את השתתפותם של מורים במסגרות של פיתוח מקצועי, </w:t>
      </w:r>
      <w:r w:rsidRPr="00434B52">
        <w:rPr>
          <w:rFonts w:ascii="Arial" w:eastAsia="Times New Roman" w:hAnsi="Arial" w:cs="Arial" w:hint="eastAsia"/>
          <w:rtl/>
          <w:lang w:val="x-none" w:eastAsia="x-none"/>
        </w:rPr>
        <w:t>את</w:t>
      </w:r>
      <w:r w:rsidRPr="00434B52">
        <w:rPr>
          <w:rFonts w:ascii="Arial" w:eastAsia="Times New Roman" w:hAnsi="Arial" w:cs="Arial"/>
          <w:rtl/>
          <w:lang w:val="x-none" w:eastAsia="x-none"/>
        </w:rPr>
        <w:t xml:space="preserve"> </w:t>
      </w:r>
      <w:r w:rsidRPr="00434B52">
        <w:rPr>
          <w:rFonts w:ascii="Arial" w:eastAsia="Times New Roman" w:hAnsi="Arial" w:cs="Arial" w:hint="eastAsia"/>
          <w:rtl/>
          <w:lang w:val="x-none" w:eastAsia="x-none"/>
        </w:rPr>
        <w:t>תכנון</w:t>
      </w:r>
      <w:r w:rsidRPr="00434B52">
        <w:rPr>
          <w:rFonts w:ascii="Arial" w:eastAsia="Times New Roman" w:hAnsi="Arial" w:cs="Arial"/>
          <w:rtl/>
          <w:lang w:val="x-none" w:eastAsia="x-none"/>
        </w:rPr>
        <w:t xml:space="preserve"> </w:t>
      </w:r>
      <w:r w:rsidRPr="00434B52">
        <w:rPr>
          <w:rFonts w:ascii="Arial" w:eastAsia="Times New Roman" w:hAnsi="Arial" w:cs="Arial" w:hint="eastAsia"/>
          <w:rtl/>
          <w:lang w:val="x-none" w:eastAsia="x-none"/>
        </w:rPr>
        <w:t>תהליכי</w:t>
      </w:r>
      <w:r w:rsidRPr="00434B52">
        <w:rPr>
          <w:rFonts w:ascii="Arial" w:eastAsia="Times New Roman" w:hAnsi="Arial" w:cs="Arial"/>
          <w:rtl/>
          <w:lang w:val="x-none" w:eastAsia="x-none"/>
        </w:rPr>
        <w:t xml:space="preserve"> </w:t>
      </w:r>
      <w:r w:rsidRPr="00434B52">
        <w:rPr>
          <w:rFonts w:ascii="Arial" w:eastAsia="Times New Roman" w:hAnsi="Arial" w:cs="Arial" w:hint="eastAsia"/>
          <w:rtl/>
          <w:lang w:val="x-none" w:eastAsia="x-none"/>
        </w:rPr>
        <w:t>הפיתוח</w:t>
      </w:r>
      <w:r w:rsidRPr="00434B52">
        <w:rPr>
          <w:rFonts w:ascii="Arial" w:eastAsia="Times New Roman" w:hAnsi="Arial" w:cs="Arial"/>
          <w:rtl/>
          <w:lang w:val="x-none" w:eastAsia="x-none"/>
        </w:rPr>
        <w:t xml:space="preserve"> </w:t>
      </w:r>
      <w:r w:rsidRPr="00434B52">
        <w:rPr>
          <w:rFonts w:ascii="Arial" w:eastAsia="Times New Roman" w:hAnsi="Arial" w:cs="Arial" w:hint="eastAsia"/>
          <w:rtl/>
          <w:lang w:val="x-none" w:eastAsia="x-none"/>
        </w:rPr>
        <w:t>המקצועי</w:t>
      </w:r>
      <w:r w:rsidRPr="00434B52">
        <w:rPr>
          <w:rFonts w:ascii="Arial" w:eastAsia="Times New Roman" w:hAnsi="Arial" w:cs="Arial"/>
          <w:rtl/>
          <w:lang w:val="x-none" w:eastAsia="x-none"/>
        </w:rPr>
        <w:t xml:space="preserve"> </w:t>
      </w:r>
      <w:r w:rsidRPr="00434B52">
        <w:rPr>
          <w:rFonts w:ascii="Arial" w:eastAsia="Times New Roman" w:hAnsi="Arial" w:cs="Arial" w:hint="eastAsia"/>
          <w:rtl/>
          <w:lang w:val="x-none" w:eastAsia="x-none"/>
        </w:rPr>
        <w:t>של</w:t>
      </w:r>
      <w:r w:rsidRPr="00434B52">
        <w:rPr>
          <w:rFonts w:ascii="Arial" w:eastAsia="Times New Roman" w:hAnsi="Arial" w:cs="Arial"/>
          <w:rtl/>
          <w:lang w:val="x-none" w:eastAsia="x-none"/>
        </w:rPr>
        <w:t xml:space="preserve"> </w:t>
      </w:r>
      <w:r w:rsidRPr="00434B52">
        <w:rPr>
          <w:rFonts w:ascii="Arial" w:eastAsia="Times New Roman" w:hAnsi="Arial" w:cs="Arial" w:hint="eastAsia"/>
          <w:rtl/>
          <w:lang w:val="x-none" w:eastAsia="x-none"/>
        </w:rPr>
        <w:t>המורים</w:t>
      </w:r>
      <w:r w:rsidRPr="00434B52">
        <w:rPr>
          <w:rFonts w:ascii="Arial" w:eastAsia="Times New Roman" w:hAnsi="Arial" w:cs="Arial"/>
          <w:rtl/>
          <w:lang w:val="x-none" w:eastAsia="x-none"/>
        </w:rPr>
        <w:t xml:space="preserve"> </w:t>
      </w:r>
      <w:r w:rsidRPr="00434B52">
        <w:rPr>
          <w:rFonts w:ascii="Arial" w:eastAsia="Times New Roman" w:hAnsi="Arial" w:cs="Arial" w:hint="eastAsia"/>
          <w:rtl/>
          <w:lang w:val="x-none" w:eastAsia="x-none"/>
        </w:rPr>
        <w:t>ואת</w:t>
      </w:r>
      <w:r w:rsidRPr="00434B52">
        <w:rPr>
          <w:rFonts w:ascii="Arial" w:eastAsia="Times New Roman" w:hAnsi="Arial" w:cs="Arial"/>
          <w:rtl/>
          <w:lang w:val="x-none" w:eastAsia="x-none"/>
        </w:rPr>
        <w:t xml:space="preserve"> </w:t>
      </w:r>
      <w:r w:rsidRPr="00434B52">
        <w:rPr>
          <w:rFonts w:ascii="Arial" w:eastAsia="Times New Roman" w:hAnsi="Arial" w:cs="Arial" w:hint="eastAsia"/>
          <w:rtl/>
          <w:lang w:val="x-none" w:eastAsia="x-none"/>
        </w:rPr>
        <w:t>תפיסתם</w:t>
      </w:r>
      <w:r w:rsidRPr="00434B52">
        <w:rPr>
          <w:rFonts w:ascii="Arial" w:eastAsia="Times New Roman" w:hAnsi="Arial" w:cs="Arial"/>
          <w:rtl/>
          <w:lang w:val="x-none" w:eastAsia="x-none"/>
        </w:rPr>
        <w:t xml:space="preserve"> </w:t>
      </w:r>
      <w:r w:rsidRPr="00434B52">
        <w:rPr>
          <w:rFonts w:ascii="Arial" w:eastAsia="Times New Roman" w:hAnsi="Arial" w:cs="Arial" w:hint="eastAsia"/>
          <w:rtl/>
          <w:lang w:val="x-none" w:eastAsia="x-none"/>
        </w:rPr>
        <w:t>של</w:t>
      </w:r>
      <w:r w:rsidRPr="00434B52">
        <w:rPr>
          <w:rFonts w:ascii="Arial" w:eastAsia="Times New Roman" w:hAnsi="Arial" w:cs="Arial"/>
          <w:rtl/>
          <w:lang w:val="x-none" w:eastAsia="x-none"/>
        </w:rPr>
        <w:t xml:space="preserve"> </w:t>
      </w:r>
      <w:r w:rsidRPr="00434B52">
        <w:rPr>
          <w:rFonts w:ascii="Arial" w:eastAsia="Times New Roman" w:hAnsi="Arial" w:cs="Arial" w:hint="eastAsia"/>
          <w:rtl/>
          <w:lang w:val="x-none" w:eastAsia="x-none"/>
        </w:rPr>
        <w:t>המורים</w:t>
      </w:r>
      <w:r w:rsidRPr="00434B52">
        <w:rPr>
          <w:rFonts w:ascii="Arial" w:eastAsia="Times New Roman" w:hAnsi="Arial" w:cs="Arial"/>
          <w:rtl/>
          <w:lang w:val="x-none" w:eastAsia="x-none"/>
        </w:rPr>
        <w:t xml:space="preserve"> </w:t>
      </w:r>
      <w:r w:rsidRPr="00434B52">
        <w:rPr>
          <w:rFonts w:ascii="Arial" w:eastAsia="Times New Roman" w:hAnsi="Arial" w:cs="Arial" w:hint="eastAsia"/>
          <w:rtl/>
          <w:lang w:val="x-none" w:eastAsia="x-none"/>
        </w:rPr>
        <w:t>את</w:t>
      </w:r>
      <w:r w:rsidRPr="00434B52">
        <w:rPr>
          <w:rFonts w:ascii="Arial" w:eastAsia="Times New Roman" w:hAnsi="Arial" w:cs="Arial"/>
          <w:rtl/>
          <w:lang w:val="x-none" w:eastAsia="x-none"/>
        </w:rPr>
        <w:t xml:space="preserve"> </w:t>
      </w:r>
      <w:r w:rsidRPr="00434B52">
        <w:rPr>
          <w:rFonts w:ascii="Arial" w:eastAsia="Times New Roman" w:hAnsi="Arial" w:cs="Arial" w:hint="eastAsia"/>
          <w:rtl/>
          <w:lang w:val="x-none" w:eastAsia="x-none"/>
        </w:rPr>
        <w:t>הפיתוח</w:t>
      </w:r>
      <w:r w:rsidRPr="00434B52">
        <w:rPr>
          <w:rFonts w:ascii="Arial" w:eastAsia="Times New Roman" w:hAnsi="Arial" w:cs="Arial"/>
          <w:rtl/>
          <w:lang w:val="x-none" w:eastAsia="x-none"/>
        </w:rPr>
        <w:t xml:space="preserve"> </w:t>
      </w:r>
      <w:r w:rsidRPr="00434B52">
        <w:rPr>
          <w:rFonts w:ascii="Arial" w:eastAsia="Times New Roman" w:hAnsi="Arial" w:cs="Arial" w:hint="eastAsia"/>
          <w:rtl/>
          <w:lang w:val="x-none" w:eastAsia="x-none"/>
        </w:rPr>
        <w:t>המקצועי</w:t>
      </w:r>
      <w:r w:rsidRPr="00434B52">
        <w:rPr>
          <w:rFonts w:ascii="Arial" w:eastAsia="Times New Roman" w:hAnsi="Arial" w:cs="Arial"/>
          <w:rtl/>
          <w:lang w:val="x-none" w:eastAsia="x-none"/>
        </w:rPr>
        <w:t xml:space="preserve"> </w:t>
      </w:r>
      <w:r w:rsidRPr="00434B52">
        <w:rPr>
          <w:rFonts w:ascii="Arial" w:eastAsia="Times New Roman" w:hAnsi="Arial" w:cs="Arial" w:hint="eastAsia"/>
          <w:rtl/>
          <w:lang w:val="x-none" w:eastAsia="x-none"/>
        </w:rPr>
        <w:t>שלהם</w:t>
      </w:r>
      <w:r w:rsidR="00647CAA">
        <w:rPr>
          <w:rFonts w:ascii="Arial" w:eastAsia="Times New Roman" w:hAnsi="Arial" w:cs="Arial" w:hint="cs"/>
          <w:rtl/>
          <w:lang w:val="x-none" w:eastAsia="x-none"/>
        </w:rPr>
        <w:t>. כמו כן,</w:t>
      </w:r>
      <w:r w:rsidR="00686E36" w:rsidRPr="00434B52">
        <w:rPr>
          <w:rFonts w:ascii="Arial" w:eastAsia="Times New Roman" w:hAnsi="Arial" w:cs="Arial"/>
          <w:rtl/>
          <w:lang w:val="x-none" w:eastAsia="x-none"/>
        </w:rPr>
        <w:t xml:space="preserve"> </w:t>
      </w:r>
      <w:r w:rsidR="00535844" w:rsidRPr="00434B52">
        <w:rPr>
          <w:rFonts w:ascii="Arial" w:eastAsia="Times New Roman" w:hAnsi="Arial" w:cs="Arial" w:hint="cs"/>
          <w:rtl/>
          <w:lang w:val="x-none" w:eastAsia="x-none"/>
        </w:rPr>
        <w:t>נבחן היבטים של עבודה שיתו</w:t>
      </w:r>
      <w:r w:rsidR="006970FC">
        <w:rPr>
          <w:rFonts w:ascii="Arial" w:eastAsia="Times New Roman" w:hAnsi="Arial" w:cs="Arial" w:hint="cs"/>
          <w:rtl/>
          <w:lang w:val="x-none" w:eastAsia="x-none"/>
        </w:rPr>
        <w:t>פית של מורים בבית הספר</w:t>
      </w:r>
      <w:r w:rsidR="00535844" w:rsidRPr="00434B52">
        <w:rPr>
          <w:rFonts w:ascii="Arial" w:eastAsia="Times New Roman" w:hAnsi="Arial" w:cs="Arial" w:hint="cs"/>
          <w:rtl/>
          <w:lang w:val="x-none" w:eastAsia="x-none"/>
        </w:rPr>
        <w:t xml:space="preserve"> </w:t>
      </w:r>
      <w:r w:rsidR="006970FC">
        <w:rPr>
          <w:rFonts w:ascii="Arial" w:eastAsia="Times New Roman" w:hAnsi="Arial" w:cs="Arial" w:hint="cs"/>
          <w:rtl/>
          <w:lang w:val="x-none" w:eastAsia="x-none"/>
        </w:rPr>
        <w:t>ו</w:t>
      </w:r>
      <w:r w:rsidR="00434B52" w:rsidRPr="00434B52">
        <w:rPr>
          <w:rFonts w:ascii="Arial" w:eastAsia="Times New Roman" w:hAnsi="Arial" w:cs="Arial" w:hint="cs"/>
          <w:rtl/>
          <w:lang w:val="x-none" w:eastAsia="x-none"/>
        </w:rPr>
        <w:t xml:space="preserve">של </w:t>
      </w:r>
      <w:r w:rsidR="00535844" w:rsidRPr="00434B52">
        <w:rPr>
          <w:rFonts w:ascii="Arial" w:eastAsia="Times New Roman" w:hAnsi="Arial" w:cs="Arial" w:hint="cs"/>
          <w:rtl/>
          <w:lang w:val="x-none" w:eastAsia="x-none"/>
        </w:rPr>
        <w:t>קליטה וליווי של עובדי הוראה חדשים ובעלי תפקידים בבית הספר</w:t>
      </w:r>
      <w:r w:rsidR="006970FC">
        <w:rPr>
          <w:rFonts w:ascii="Arial" w:eastAsia="Times New Roman" w:hAnsi="Arial" w:cs="Arial" w:hint="cs"/>
          <w:rtl/>
          <w:lang w:val="x-none" w:eastAsia="x-none"/>
        </w:rPr>
        <w:t>.</w:t>
      </w:r>
    </w:p>
    <w:p w:rsidR="00AD5A9B" w:rsidRPr="00BE1DFB" w:rsidRDefault="00AD5A9B" w:rsidP="006A6897">
      <w:pPr>
        <w:pStyle w:val="4"/>
        <w:numPr>
          <w:ilvl w:val="2"/>
          <w:numId w:val="5"/>
        </w:numPr>
        <w:spacing w:before="240" w:after="120" w:line="240" w:lineRule="auto"/>
        <w:ind w:left="1021" w:hanging="1021"/>
        <w:jc w:val="both"/>
        <w:rPr>
          <w:sz w:val="28"/>
          <w:szCs w:val="28"/>
          <w:rtl/>
        </w:rPr>
      </w:pPr>
      <w:bookmarkStart w:id="1696" w:name="_Toc515368406"/>
      <w:r w:rsidRPr="00BE1DFB">
        <w:rPr>
          <w:rFonts w:hint="cs"/>
          <w:sz w:val="28"/>
          <w:szCs w:val="28"/>
          <w:rtl/>
        </w:rPr>
        <w:t>השתתפות מורים ב</w:t>
      </w:r>
      <w:r w:rsidR="00287A12" w:rsidRPr="00BE1DFB">
        <w:rPr>
          <w:rFonts w:hint="cs"/>
          <w:sz w:val="28"/>
          <w:szCs w:val="28"/>
          <w:rtl/>
        </w:rPr>
        <w:t>מסגרות</w:t>
      </w:r>
      <w:r w:rsidRPr="00BE1DFB">
        <w:rPr>
          <w:rFonts w:hint="cs"/>
          <w:sz w:val="28"/>
          <w:szCs w:val="28"/>
          <w:rtl/>
        </w:rPr>
        <w:t xml:space="preserve"> של פיתוח מקצועי –</w:t>
      </w:r>
      <w:r w:rsidRPr="00BE1DFB">
        <w:rPr>
          <w:sz w:val="28"/>
          <w:szCs w:val="28"/>
          <w:rtl/>
        </w:rPr>
        <w:t xml:space="preserve"> דיווחי מורים </w:t>
      </w:r>
      <w:r w:rsidRPr="00BE1DFB">
        <w:rPr>
          <w:rFonts w:hint="cs"/>
          <w:sz w:val="28"/>
          <w:szCs w:val="28"/>
          <w:rtl/>
        </w:rPr>
        <w:t>ב</w:t>
      </w:r>
      <w:r w:rsidRPr="00BE1DFB">
        <w:rPr>
          <w:sz w:val="28"/>
          <w:szCs w:val="28"/>
          <w:rtl/>
        </w:rPr>
        <w:t>יסודי</w:t>
      </w:r>
      <w:r w:rsidRPr="00BE1DFB">
        <w:rPr>
          <w:rFonts w:hint="cs"/>
          <w:sz w:val="28"/>
          <w:szCs w:val="28"/>
          <w:rtl/>
        </w:rPr>
        <w:t>, ב</w:t>
      </w:r>
      <w:r w:rsidRPr="00BE1DFB">
        <w:rPr>
          <w:sz w:val="28"/>
          <w:szCs w:val="28"/>
          <w:rtl/>
        </w:rPr>
        <w:t xml:space="preserve">חט"ב </w:t>
      </w:r>
      <w:r w:rsidRPr="00BE1DFB">
        <w:rPr>
          <w:rFonts w:hint="cs"/>
          <w:sz w:val="28"/>
          <w:szCs w:val="28"/>
          <w:rtl/>
        </w:rPr>
        <w:t>ובחט"ע</w:t>
      </w:r>
      <w:bookmarkEnd w:id="1696"/>
    </w:p>
    <w:p w:rsidR="00AE2810" w:rsidRDefault="00236D96" w:rsidP="00563780">
      <w:pPr>
        <w:autoSpaceDE w:val="0"/>
        <w:autoSpaceDN w:val="0"/>
        <w:adjustRightInd w:val="0"/>
        <w:spacing w:after="120" w:line="360" w:lineRule="atLeast"/>
        <w:jc w:val="both"/>
        <w:rPr>
          <w:rFonts w:ascii="Arial" w:eastAsia="Times New Roman" w:hAnsi="Arial" w:cs="Arial"/>
          <w:rtl/>
          <w:lang w:val="x-none" w:eastAsia="x-none"/>
        </w:rPr>
      </w:pPr>
      <w:r>
        <w:rPr>
          <w:rFonts w:ascii="Arial" w:eastAsia="Times New Roman" w:hAnsi="Arial" w:cs="Arial" w:hint="cs"/>
          <w:rtl/>
          <w:lang w:val="x-none" w:eastAsia="x-none"/>
        </w:rPr>
        <w:t>השתתפות מורים ב</w:t>
      </w:r>
      <w:r w:rsidR="00BE5F98">
        <w:rPr>
          <w:rFonts w:ascii="Arial" w:eastAsia="Times New Roman" w:hAnsi="Arial" w:cs="Arial" w:hint="cs"/>
          <w:rtl/>
          <w:lang w:val="x-none" w:eastAsia="x-none"/>
        </w:rPr>
        <w:t>מסגרות</w:t>
      </w:r>
      <w:r>
        <w:rPr>
          <w:rFonts w:ascii="Arial" w:eastAsia="Times New Roman" w:hAnsi="Arial" w:cs="Arial" w:hint="cs"/>
          <w:rtl/>
          <w:lang w:val="x-none" w:eastAsia="x-none"/>
        </w:rPr>
        <w:t xml:space="preserve"> של פיתוח מקצועי</w:t>
      </w:r>
      <w:r w:rsidR="00C87FAB">
        <w:rPr>
          <w:rFonts w:ascii="Arial" w:eastAsia="Times New Roman" w:hAnsi="Arial" w:cs="Arial" w:hint="cs"/>
          <w:rtl/>
          <w:lang w:val="x-none" w:eastAsia="x-none"/>
        </w:rPr>
        <w:t>, הן חוץ בית ספרי</w:t>
      </w:r>
      <w:r w:rsidR="005E0378">
        <w:rPr>
          <w:rFonts w:ascii="Arial" w:eastAsia="Times New Roman" w:hAnsi="Arial" w:cs="Arial" w:hint="cs"/>
          <w:rtl/>
          <w:lang w:val="x-none" w:eastAsia="x-none"/>
        </w:rPr>
        <w:t>ות</w:t>
      </w:r>
      <w:r w:rsidR="00C87FAB">
        <w:rPr>
          <w:rFonts w:ascii="Arial" w:eastAsia="Times New Roman" w:hAnsi="Arial" w:cs="Arial" w:hint="cs"/>
          <w:rtl/>
          <w:lang w:val="x-none" w:eastAsia="x-none"/>
        </w:rPr>
        <w:t xml:space="preserve"> והן </w:t>
      </w:r>
      <w:r w:rsidR="005E0378">
        <w:rPr>
          <w:rFonts w:ascii="Arial" w:eastAsia="Times New Roman" w:hAnsi="Arial" w:cs="Arial" w:hint="cs"/>
          <w:rtl/>
          <w:lang w:val="x-none" w:eastAsia="x-none"/>
        </w:rPr>
        <w:t>פנים</w:t>
      </w:r>
      <w:r w:rsidR="00C87FAB">
        <w:rPr>
          <w:rFonts w:ascii="Arial" w:eastAsia="Times New Roman" w:hAnsi="Arial" w:cs="Arial" w:hint="cs"/>
          <w:rtl/>
          <w:lang w:val="x-none" w:eastAsia="x-none"/>
        </w:rPr>
        <w:t xml:space="preserve"> בית ספרי</w:t>
      </w:r>
      <w:r w:rsidR="005E0378">
        <w:rPr>
          <w:rFonts w:ascii="Arial" w:eastAsia="Times New Roman" w:hAnsi="Arial" w:cs="Arial" w:hint="cs"/>
          <w:rtl/>
          <w:lang w:val="x-none" w:eastAsia="x-none"/>
        </w:rPr>
        <w:t>ות</w:t>
      </w:r>
      <w:r w:rsidR="00C87FAB">
        <w:rPr>
          <w:rFonts w:ascii="Arial" w:eastAsia="Times New Roman" w:hAnsi="Arial" w:cs="Arial" w:hint="cs"/>
          <w:rtl/>
          <w:lang w:val="x-none" w:eastAsia="x-none"/>
        </w:rPr>
        <w:t>,</w:t>
      </w:r>
      <w:r>
        <w:rPr>
          <w:rFonts w:ascii="Arial" w:eastAsia="Times New Roman" w:hAnsi="Arial" w:cs="Arial" w:hint="cs"/>
          <w:rtl/>
          <w:lang w:val="x-none" w:eastAsia="x-none"/>
        </w:rPr>
        <w:t xml:space="preserve"> היא</w:t>
      </w:r>
      <w:r w:rsidR="00AE2810" w:rsidRPr="00AE2810">
        <w:rPr>
          <w:rFonts w:ascii="Arial" w:eastAsia="Times New Roman" w:hAnsi="Arial" w:cs="Arial" w:hint="cs"/>
          <w:rtl/>
          <w:lang w:val="x-none" w:eastAsia="x-none"/>
        </w:rPr>
        <w:t xml:space="preserve"> </w:t>
      </w:r>
      <w:r>
        <w:rPr>
          <w:rFonts w:ascii="Arial" w:eastAsia="Times New Roman" w:hAnsi="Arial" w:cs="Arial" w:hint="cs"/>
          <w:rtl/>
          <w:lang w:val="x-none" w:eastAsia="x-none"/>
        </w:rPr>
        <w:t xml:space="preserve">אחת </w:t>
      </w:r>
      <w:r w:rsidR="00AE2810" w:rsidRPr="00AE2810">
        <w:rPr>
          <w:rFonts w:ascii="Arial" w:eastAsia="Times New Roman" w:hAnsi="Arial" w:cs="Arial" w:hint="cs"/>
          <w:rtl/>
          <w:lang w:val="x-none" w:eastAsia="x-none"/>
        </w:rPr>
        <w:t xml:space="preserve">הדרכים החשובות </w:t>
      </w:r>
      <w:r w:rsidR="00AC62E1">
        <w:rPr>
          <w:rFonts w:hint="cs"/>
          <w:rtl/>
        </w:rPr>
        <w:t>ל</w:t>
      </w:r>
      <w:r w:rsidR="00AC62E1" w:rsidRPr="00345876">
        <w:rPr>
          <w:rtl/>
        </w:rPr>
        <w:t>העלאת המסוגלות האישית והמקצועית</w:t>
      </w:r>
      <w:r w:rsidR="00AC62E1" w:rsidRPr="00AE2810">
        <w:rPr>
          <w:rFonts w:ascii="Arial" w:eastAsia="Times New Roman" w:hAnsi="Arial" w:cs="Arial" w:hint="cs"/>
          <w:rtl/>
          <w:lang w:val="x-none" w:eastAsia="x-none"/>
        </w:rPr>
        <w:t xml:space="preserve"> </w:t>
      </w:r>
      <w:r w:rsidR="00AC62E1">
        <w:rPr>
          <w:rFonts w:ascii="Arial" w:eastAsia="Times New Roman" w:hAnsi="Arial" w:cs="Arial" w:hint="cs"/>
          <w:rtl/>
          <w:lang w:val="x-none" w:eastAsia="x-none"/>
        </w:rPr>
        <w:t>של מורים</w:t>
      </w:r>
      <w:r w:rsidR="00AE2810" w:rsidRPr="00AE2810">
        <w:rPr>
          <w:rFonts w:ascii="Arial" w:eastAsia="Times New Roman" w:hAnsi="Arial" w:cs="Arial" w:hint="cs"/>
          <w:rtl/>
          <w:lang w:val="x-none" w:eastAsia="x-none"/>
        </w:rPr>
        <w:t xml:space="preserve">. </w:t>
      </w:r>
    </w:p>
    <w:p w:rsidR="00563780" w:rsidRDefault="00563780" w:rsidP="00680EA7">
      <w:pPr>
        <w:autoSpaceDE w:val="0"/>
        <w:autoSpaceDN w:val="0"/>
        <w:adjustRightInd w:val="0"/>
        <w:spacing w:after="120" w:line="360" w:lineRule="atLeast"/>
        <w:jc w:val="both"/>
        <w:rPr>
          <w:rFonts w:ascii="Arial" w:eastAsia="Times New Roman" w:hAnsi="Arial" w:cs="Arial"/>
          <w:rtl/>
          <w:lang w:val="x-none" w:eastAsia="x-none"/>
        </w:rPr>
      </w:pPr>
      <w:r w:rsidRPr="00563780">
        <w:rPr>
          <w:rFonts w:ascii="Arial" w:eastAsia="Times New Roman" w:hAnsi="Arial" w:cs="Arial" w:hint="cs"/>
          <w:rtl/>
          <w:lang w:val="x-none" w:eastAsia="x-none"/>
        </w:rPr>
        <w:t>הפיתוח</w:t>
      </w:r>
      <w:r w:rsidRPr="00563780">
        <w:rPr>
          <w:rFonts w:ascii="Arial" w:eastAsia="Times New Roman" w:hAnsi="Arial" w:cs="Arial"/>
          <w:lang w:eastAsia="x-none"/>
        </w:rPr>
        <w:t xml:space="preserve"> </w:t>
      </w:r>
      <w:r w:rsidRPr="00563780">
        <w:rPr>
          <w:rFonts w:ascii="Arial" w:eastAsia="Times New Roman" w:hAnsi="Arial" w:cs="Arial" w:hint="cs"/>
          <w:rtl/>
          <w:lang w:val="x-none" w:eastAsia="x-none"/>
        </w:rPr>
        <w:t>המקצועי</w:t>
      </w:r>
      <w:r w:rsidRPr="00563780">
        <w:rPr>
          <w:rFonts w:ascii="Arial" w:eastAsia="Times New Roman" w:hAnsi="Arial" w:cs="Arial"/>
          <w:lang w:eastAsia="x-none"/>
        </w:rPr>
        <w:t xml:space="preserve"> </w:t>
      </w:r>
      <w:r w:rsidR="000F5537">
        <w:rPr>
          <w:rFonts w:ascii="Arial" w:eastAsia="Times New Roman" w:hAnsi="Arial" w:cs="Arial" w:hint="cs"/>
          <w:rtl/>
          <w:lang w:val="x-none" w:eastAsia="x-none"/>
        </w:rPr>
        <w:t xml:space="preserve">הפנים </w:t>
      </w:r>
      <w:r w:rsidRPr="00563780">
        <w:rPr>
          <w:rFonts w:ascii="Arial" w:eastAsia="Times New Roman" w:hAnsi="Arial" w:cs="Arial" w:hint="cs"/>
          <w:rtl/>
          <w:lang w:val="x-none" w:eastAsia="x-none"/>
        </w:rPr>
        <w:t>בית</w:t>
      </w:r>
      <w:r w:rsidRPr="00563780">
        <w:rPr>
          <w:rFonts w:ascii="Arial" w:eastAsia="Times New Roman" w:hAnsi="Arial" w:cs="Arial"/>
          <w:lang w:eastAsia="x-none"/>
        </w:rPr>
        <w:t xml:space="preserve"> </w:t>
      </w:r>
      <w:r w:rsidRPr="00563780">
        <w:rPr>
          <w:rFonts w:ascii="Arial" w:eastAsia="Times New Roman" w:hAnsi="Arial" w:cs="Arial" w:hint="cs"/>
          <w:rtl/>
          <w:lang w:val="x-none" w:eastAsia="x-none"/>
        </w:rPr>
        <w:t>ספרי</w:t>
      </w:r>
      <w:r w:rsidRPr="00563780">
        <w:rPr>
          <w:rFonts w:ascii="Arial" w:eastAsia="Times New Roman" w:hAnsi="Arial" w:cs="Arial" w:hint="cs"/>
          <w:rtl/>
          <w:lang w:eastAsia="x-none"/>
        </w:rPr>
        <w:t xml:space="preserve"> </w:t>
      </w:r>
      <w:r w:rsidRPr="00563780">
        <w:rPr>
          <w:rFonts w:ascii="Arial" w:eastAsia="Times New Roman" w:hAnsi="Arial" w:cs="Arial" w:hint="cs"/>
          <w:rtl/>
          <w:lang w:val="x-none" w:eastAsia="x-none"/>
        </w:rPr>
        <w:t>הוא</w:t>
      </w:r>
      <w:r w:rsidRPr="00563780">
        <w:rPr>
          <w:rFonts w:ascii="Arial" w:eastAsia="Times New Roman" w:hAnsi="Arial" w:cs="Arial"/>
          <w:lang w:eastAsia="x-none"/>
        </w:rPr>
        <w:t xml:space="preserve"> </w:t>
      </w:r>
      <w:r w:rsidRPr="00563780">
        <w:rPr>
          <w:rFonts w:ascii="Arial" w:eastAsia="Times New Roman" w:hAnsi="Arial" w:cs="Arial" w:hint="cs"/>
          <w:rtl/>
          <w:lang w:val="x-none" w:eastAsia="x-none"/>
        </w:rPr>
        <w:t>אמצעי</w:t>
      </w:r>
      <w:r w:rsidRPr="00563780">
        <w:rPr>
          <w:rFonts w:ascii="Arial" w:eastAsia="Times New Roman" w:hAnsi="Arial" w:cs="Arial"/>
          <w:lang w:eastAsia="x-none"/>
        </w:rPr>
        <w:t xml:space="preserve"> </w:t>
      </w:r>
      <w:r w:rsidRPr="00563780">
        <w:rPr>
          <w:rFonts w:ascii="Arial" w:eastAsia="Times New Roman" w:hAnsi="Arial" w:cs="Arial" w:hint="cs"/>
          <w:rtl/>
          <w:lang w:val="x-none" w:eastAsia="x-none"/>
        </w:rPr>
        <w:t>מרכזי</w:t>
      </w:r>
      <w:r w:rsidRPr="00563780">
        <w:rPr>
          <w:rFonts w:ascii="Arial" w:eastAsia="Times New Roman" w:hAnsi="Arial" w:cs="Arial"/>
          <w:lang w:eastAsia="x-none"/>
        </w:rPr>
        <w:t xml:space="preserve"> </w:t>
      </w:r>
      <w:r w:rsidRPr="00563780">
        <w:rPr>
          <w:rFonts w:ascii="Arial" w:eastAsia="Times New Roman" w:hAnsi="Arial" w:cs="Arial" w:hint="cs"/>
          <w:rtl/>
          <w:lang w:val="x-none" w:eastAsia="x-none"/>
        </w:rPr>
        <w:t>להטמעת</w:t>
      </w:r>
      <w:r w:rsidRPr="00563780">
        <w:rPr>
          <w:rFonts w:ascii="Arial" w:eastAsia="Times New Roman" w:hAnsi="Arial" w:cs="Arial"/>
          <w:lang w:eastAsia="x-none"/>
        </w:rPr>
        <w:t xml:space="preserve"> </w:t>
      </w:r>
      <w:r w:rsidRPr="00563780">
        <w:rPr>
          <w:rFonts w:ascii="Arial" w:eastAsia="Times New Roman" w:hAnsi="Arial" w:cs="Arial" w:hint="cs"/>
          <w:rtl/>
          <w:lang w:val="x-none" w:eastAsia="x-none"/>
        </w:rPr>
        <w:t>פדגוגיה</w:t>
      </w:r>
      <w:r w:rsidRPr="00563780">
        <w:rPr>
          <w:rFonts w:ascii="Arial" w:eastAsia="Times New Roman" w:hAnsi="Arial" w:cs="Arial"/>
          <w:lang w:eastAsia="x-none"/>
        </w:rPr>
        <w:t xml:space="preserve"> </w:t>
      </w:r>
      <w:r w:rsidRPr="00563780">
        <w:rPr>
          <w:rFonts w:ascii="Arial" w:eastAsia="Times New Roman" w:hAnsi="Arial" w:cs="Arial" w:hint="cs"/>
          <w:rtl/>
          <w:lang w:val="x-none" w:eastAsia="x-none"/>
        </w:rPr>
        <w:t>איכותית</w:t>
      </w:r>
      <w:r w:rsidRPr="00563780">
        <w:rPr>
          <w:rFonts w:ascii="Arial" w:eastAsia="Times New Roman" w:hAnsi="Arial" w:cs="Arial"/>
          <w:lang w:eastAsia="x-none"/>
        </w:rPr>
        <w:t xml:space="preserve"> </w:t>
      </w:r>
      <w:r w:rsidRPr="00563780">
        <w:rPr>
          <w:rFonts w:ascii="Arial" w:eastAsia="Times New Roman" w:hAnsi="Arial" w:cs="Arial" w:hint="cs"/>
          <w:rtl/>
          <w:lang w:val="x-none" w:eastAsia="x-none"/>
        </w:rPr>
        <w:t>המותאמת</w:t>
      </w:r>
      <w:r w:rsidRPr="00563780">
        <w:rPr>
          <w:rFonts w:ascii="Arial" w:eastAsia="Times New Roman" w:hAnsi="Arial" w:cs="Arial"/>
          <w:lang w:eastAsia="x-none"/>
        </w:rPr>
        <w:t xml:space="preserve"> </w:t>
      </w:r>
      <w:r w:rsidRPr="00563780">
        <w:rPr>
          <w:rFonts w:ascii="Arial" w:eastAsia="Times New Roman" w:hAnsi="Arial" w:cs="Arial" w:hint="cs"/>
          <w:rtl/>
          <w:lang w:val="x-none" w:eastAsia="x-none"/>
        </w:rPr>
        <w:t>לסביבות</w:t>
      </w:r>
      <w:r w:rsidRPr="00563780">
        <w:rPr>
          <w:rFonts w:ascii="Arial" w:eastAsia="Times New Roman" w:hAnsi="Arial" w:cs="Arial"/>
          <w:lang w:eastAsia="x-none"/>
        </w:rPr>
        <w:t xml:space="preserve"> </w:t>
      </w:r>
      <w:r w:rsidRPr="00563780">
        <w:rPr>
          <w:rFonts w:ascii="Arial" w:eastAsia="Times New Roman" w:hAnsi="Arial" w:cs="Arial" w:hint="cs"/>
          <w:rtl/>
          <w:lang w:val="x-none" w:eastAsia="x-none"/>
        </w:rPr>
        <w:t>הלמידה</w:t>
      </w:r>
      <w:r w:rsidR="00680EA7">
        <w:rPr>
          <w:rFonts w:ascii="Arial" w:eastAsia="Times New Roman" w:hAnsi="Arial" w:cs="Arial" w:hint="cs"/>
          <w:rtl/>
          <w:lang w:val="x-none" w:eastAsia="x-none"/>
        </w:rPr>
        <w:t xml:space="preserve"> </w:t>
      </w:r>
      <w:r w:rsidRPr="00563780">
        <w:rPr>
          <w:rFonts w:ascii="Arial" w:eastAsia="Times New Roman" w:hAnsi="Arial" w:cs="Arial" w:hint="cs"/>
          <w:rtl/>
          <w:lang w:val="x-none" w:eastAsia="x-none"/>
        </w:rPr>
        <w:t>החדשניות</w:t>
      </w:r>
      <w:r w:rsidRPr="00563780">
        <w:rPr>
          <w:rFonts w:ascii="Arial" w:eastAsia="Times New Roman" w:hAnsi="Arial" w:cs="Arial"/>
          <w:lang w:eastAsia="x-none"/>
        </w:rPr>
        <w:t xml:space="preserve"> </w:t>
      </w:r>
      <w:r w:rsidRPr="00563780">
        <w:rPr>
          <w:rFonts w:ascii="Arial" w:eastAsia="Times New Roman" w:hAnsi="Arial" w:cs="Arial" w:hint="cs"/>
          <w:rtl/>
          <w:lang w:val="x-none" w:eastAsia="x-none"/>
        </w:rPr>
        <w:t>בתרבות</w:t>
      </w:r>
      <w:r w:rsidRPr="00563780">
        <w:rPr>
          <w:rFonts w:ascii="Arial" w:eastAsia="Times New Roman" w:hAnsi="Arial" w:cs="Arial"/>
          <w:lang w:eastAsia="x-none"/>
        </w:rPr>
        <w:t xml:space="preserve"> </w:t>
      </w:r>
      <w:r w:rsidRPr="00563780">
        <w:rPr>
          <w:rFonts w:ascii="Arial" w:eastAsia="Times New Roman" w:hAnsi="Arial" w:cs="Arial" w:hint="cs"/>
          <w:rtl/>
          <w:lang w:val="x-none" w:eastAsia="x-none"/>
        </w:rPr>
        <w:t>בית</w:t>
      </w:r>
      <w:r w:rsidRPr="00563780">
        <w:rPr>
          <w:rFonts w:ascii="Arial" w:eastAsia="Times New Roman" w:hAnsi="Arial" w:cs="Arial"/>
          <w:lang w:eastAsia="x-none"/>
        </w:rPr>
        <w:t xml:space="preserve"> </w:t>
      </w:r>
      <w:r w:rsidRPr="00563780">
        <w:rPr>
          <w:rFonts w:ascii="Arial" w:eastAsia="Times New Roman" w:hAnsi="Arial" w:cs="Arial" w:hint="cs"/>
          <w:rtl/>
          <w:lang w:val="x-none" w:eastAsia="x-none"/>
        </w:rPr>
        <w:t>הספר</w:t>
      </w:r>
      <w:r w:rsidRPr="00563780">
        <w:rPr>
          <w:rFonts w:ascii="Arial" w:eastAsia="Times New Roman" w:hAnsi="Arial" w:cs="Arial"/>
          <w:lang w:eastAsia="x-none"/>
        </w:rPr>
        <w:t>.</w:t>
      </w:r>
      <w:r>
        <w:rPr>
          <w:rFonts w:ascii="Arial" w:eastAsia="Times New Roman" w:hAnsi="Arial" w:cs="Arial" w:hint="cs"/>
          <w:rtl/>
          <w:lang w:val="x-none" w:eastAsia="x-none"/>
        </w:rPr>
        <w:t xml:space="preserve"> עם זאת, </w:t>
      </w:r>
      <w:r w:rsidRPr="00563780">
        <w:rPr>
          <w:rFonts w:ascii="Arial" w:eastAsia="Times New Roman" w:hAnsi="Arial" w:cs="Arial" w:hint="cs"/>
          <w:rtl/>
          <w:lang w:val="x-none" w:eastAsia="x-none"/>
        </w:rPr>
        <w:t>במקביל</w:t>
      </w:r>
      <w:r w:rsidRPr="00563780">
        <w:rPr>
          <w:rFonts w:ascii="Arial" w:eastAsia="Times New Roman" w:hAnsi="Arial" w:cs="Arial"/>
          <w:lang w:eastAsia="x-none"/>
        </w:rPr>
        <w:t xml:space="preserve"> </w:t>
      </w:r>
      <w:r w:rsidRPr="00563780">
        <w:rPr>
          <w:rFonts w:ascii="Arial" w:eastAsia="Times New Roman" w:hAnsi="Arial" w:cs="Arial" w:hint="cs"/>
          <w:rtl/>
          <w:lang w:val="x-none" w:eastAsia="x-none"/>
        </w:rPr>
        <w:t>להשתלמות</w:t>
      </w:r>
      <w:r w:rsidRPr="00563780">
        <w:rPr>
          <w:rFonts w:ascii="Arial" w:eastAsia="Times New Roman" w:hAnsi="Arial" w:cs="Arial"/>
          <w:lang w:eastAsia="x-none"/>
        </w:rPr>
        <w:t xml:space="preserve"> </w:t>
      </w:r>
      <w:r w:rsidRPr="00563780">
        <w:rPr>
          <w:rFonts w:ascii="Arial" w:eastAsia="Times New Roman" w:hAnsi="Arial" w:cs="Arial" w:hint="cs"/>
          <w:rtl/>
          <w:lang w:val="x-none" w:eastAsia="x-none"/>
        </w:rPr>
        <w:t>בתוך</w:t>
      </w:r>
      <w:r w:rsidRPr="00563780">
        <w:rPr>
          <w:rFonts w:ascii="Arial" w:eastAsia="Times New Roman" w:hAnsi="Arial" w:cs="Arial"/>
          <w:lang w:eastAsia="x-none"/>
        </w:rPr>
        <w:t xml:space="preserve"> </w:t>
      </w:r>
      <w:r w:rsidRPr="00563780">
        <w:rPr>
          <w:rFonts w:ascii="Arial" w:eastAsia="Times New Roman" w:hAnsi="Arial" w:cs="Arial" w:hint="cs"/>
          <w:rtl/>
          <w:lang w:val="x-none" w:eastAsia="x-none"/>
        </w:rPr>
        <w:t>בית</w:t>
      </w:r>
      <w:r w:rsidRPr="00563780">
        <w:rPr>
          <w:rFonts w:ascii="Arial" w:eastAsia="Times New Roman" w:hAnsi="Arial" w:cs="Arial"/>
          <w:lang w:eastAsia="x-none"/>
        </w:rPr>
        <w:t xml:space="preserve"> </w:t>
      </w:r>
      <w:r w:rsidRPr="00563780">
        <w:rPr>
          <w:rFonts w:ascii="Arial" w:eastAsia="Times New Roman" w:hAnsi="Arial" w:cs="Arial" w:hint="cs"/>
          <w:rtl/>
          <w:lang w:val="x-none" w:eastAsia="x-none"/>
        </w:rPr>
        <w:t>הספר</w:t>
      </w:r>
      <w:r w:rsidR="00606A32">
        <w:rPr>
          <w:rFonts w:ascii="Arial" w:eastAsia="Times New Roman" w:hAnsi="Arial" w:cs="Arial" w:hint="cs"/>
          <w:rtl/>
          <w:lang w:val="x-none" w:eastAsia="x-none"/>
        </w:rPr>
        <w:t>,</w:t>
      </w:r>
      <w:r w:rsidRPr="00563780">
        <w:rPr>
          <w:rFonts w:ascii="Arial" w:eastAsia="Times New Roman" w:hAnsi="Arial" w:cs="Arial"/>
          <w:lang w:eastAsia="x-none"/>
        </w:rPr>
        <w:t xml:space="preserve"> </w:t>
      </w:r>
      <w:r w:rsidRPr="00563780">
        <w:rPr>
          <w:rFonts w:ascii="Arial" w:eastAsia="Times New Roman" w:hAnsi="Arial" w:cs="Arial" w:hint="cs"/>
          <w:rtl/>
          <w:lang w:val="x-none" w:eastAsia="x-none"/>
        </w:rPr>
        <w:t>על</w:t>
      </w:r>
      <w:r w:rsidRPr="00563780">
        <w:rPr>
          <w:rFonts w:ascii="Arial" w:eastAsia="Times New Roman" w:hAnsi="Arial" w:cs="Arial"/>
          <w:lang w:eastAsia="x-none"/>
        </w:rPr>
        <w:t xml:space="preserve"> </w:t>
      </w:r>
      <w:r w:rsidRPr="00563780">
        <w:rPr>
          <w:rFonts w:ascii="Arial" w:eastAsia="Times New Roman" w:hAnsi="Arial" w:cs="Arial" w:hint="cs"/>
          <w:rtl/>
          <w:lang w:val="x-none" w:eastAsia="x-none"/>
        </w:rPr>
        <w:t>המורה</w:t>
      </w:r>
      <w:r w:rsidRPr="00563780">
        <w:rPr>
          <w:rFonts w:ascii="Arial" w:eastAsia="Times New Roman" w:hAnsi="Arial" w:cs="Arial"/>
          <w:lang w:eastAsia="x-none"/>
        </w:rPr>
        <w:t xml:space="preserve"> </w:t>
      </w:r>
      <w:r w:rsidRPr="00563780">
        <w:rPr>
          <w:rFonts w:ascii="Arial" w:eastAsia="Times New Roman" w:hAnsi="Arial" w:cs="Arial" w:hint="cs"/>
          <w:rtl/>
          <w:lang w:val="x-none" w:eastAsia="x-none"/>
        </w:rPr>
        <w:t>להתפתח</w:t>
      </w:r>
      <w:r w:rsidRPr="00563780">
        <w:rPr>
          <w:rFonts w:ascii="Arial" w:eastAsia="Times New Roman" w:hAnsi="Arial" w:cs="Arial"/>
          <w:lang w:eastAsia="x-none"/>
        </w:rPr>
        <w:t xml:space="preserve"> </w:t>
      </w:r>
      <w:r w:rsidRPr="00563780">
        <w:rPr>
          <w:rFonts w:ascii="Arial" w:eastAsia="Times New Roman" w:hAnsi="Arial" w:cs="Arial" w:hint="cs"/>
          <w:rtl/>
          <w:lang w:val="x-none" w:eastAsia="x-none"/>
        </w:rPr>
        <w:t>מחוץ</w:t>
      </w:r>
      <w:r w:rsidRPr="00563780">
        <w:rPr>
          <w:rFonts w:ascii="Arial" w:eastAsia="Times New Roman" w:hAnsi="Arial" w:cs="Arial"/>
          <w:lang w:eastAsia="x-none"/>
        </w:rPr>
        <w:t xml:space="preserve"> </w:t>
      </w:r>
      <w:r w:rsidRPr="00563780">
        <w:rPr>
          <w:rFonts w:ascii="Arial" w:eastAsia="Times New Roman" w:hAnsi="Arial" w:cs="Arial" w:hint="cs"/>
          <w:rtl/>
          <w:lang w:val="x-none" w:eastAsia="x-none"/>
        </w:rPr>
        <w:t>לבית</w:t>
      </w:r>
      <w:r>
        <w:rPr>
          <w:rFonts w:ascii="Arial" w:eastAsia="Times New Roman" w:hAnsi="Arial" w:cs="Arial" w:hint="cs"/>
          <w:rtl/>
          <w:lang w:eastAsia="x-none"/>
        </w:rPr>
        <w:t xml:space="preserve"> </w:t>
      </w:r>
      <w:r w:rsidRPr="00563780">
        <w:rPr>
          <w:rFonts w:ascii="Arial" w:eastAsia="Times New Roman" w:hAnsi="Arial" w:cs="Arial" w:hint="cs"/>
          <w:rtl/>
          <w:lang w:val="x-none" w:eastAsia="x-none"/>
        </w:rPr>
        <w:t>הספר</w:t>
      </w:r>
      <w:r w:rsidRPr="00563780">
        <w:rPr>
          <w:rFonts w:ascii="Arial" w:eastAsia="Times New Roman" w:hAnsi="Arial" w:cs="Arial"/>
          <w:lang w:eastAsia="x-none"/>
        </w:rPr>
        <w:t xml:space="preserve"> </w:t>
      </w:r>
      <w:r w:rsidRPr="00563780">
        <w:rPr>
          <w:rFonts w:ascii="Arial" w:eastAsia="Times New Roman" w:hAnsi="Arial" w:cs="Arial" w:hint="cs"/>
          <w:rtl/>
          <w:lang w:val="x-none" w:eastAsia="x-none"/>
        </w:rPr>
        <w:t>במסגרות</w:t>
      </w:r>
      <w:r>
        <w:rPr>
          <w:rFonts w:ascii="Arial" w:eastAsia="Times New Roman" w:hAnsi="Arial" w:cs="Arial" w:hint="cs"/>
          <w:rtl/>
          <w:lang w:eastAsia="x-none"/>
        </w:rPr>
        <w:t xml:space="preserve"> </w:t>
      </w:r>
      <w:r>
        <w:rPr>
          <w:rFonts w:ascii="Arial" w:eastAsia="Times New Roman" w:hAnsi="Arial" w:cs="Arial" w:hint="cs"/>
          <w:rtl/>
          <w:lang w:val="x-none" w:eastAsia="x-none"/>
        </w:rPr>
        <w:t>הרלוונטיות</w:t>
      </w:r>
      <w:r w:rsidRPr="00563780">
        <w:rPr>
          <w:rFonts w:ascii="Arial" w:eastAsia="Times New Roman" w:hAnsi="Arial" w:cs="Arial"/>
          <w:lang w:eastAsia="x-none"/>
        </w:rPr>
        <w:t xml:space="preserve"> </w:t>
      </w:r>
      <w:r w:rsidRPr="00563780">
        <w:rPr>
          <w:rFonts w:ascii="Arial" w:eastAsia="Times New Roman" w:hAnsi="Arial" w:cs="Arial" w:hint="cs"/>
          <w:rtl/>
          <w:lang w:val="x-none" w:eastAsia="x-none"/>
        </w:rPr>
        <w:t>לצרכיו</w:t>
      </w:r>
      <w:r w:rsidRPr="00563780">
        <w:rPr>
          <w:rFonts w:ascii="Arial" w:eastAsia="Times New Roman" w:hAnsi="Arial" w:cs="Arial"/>
          <w:lang w:eastAsia="x-none"/>
        </w:rPr>
        <w:t xml:space="preserve"> </w:t>
      </w:r>
      <w:r w:rsidRPr="00563780">
        <w:rPr>
          <w:rFonts w:ascii="Arial" w:eastAsia="Times New Roman" w:hAnsi="Arial" w:cs="Arial" w:hint="cs"/>
          <w:rtl/>
          <w:lang w:val="x-none" w:eastAsia="x-none"/>
        </w:rPr>
        <w:t>ולצורכי</w:t>
      </w:r>
      <w:r w:rsidRPr="00563780">
        <w:rPr>
          <w:rFonts w:ascii="Arial" w:eastAsia="Times New Roman" w:hAnsi="Arial" w:cs="Arial"/>
          <w:lang w:eastAsia="x-none"/>
        </w:rPr>
        <w:t xml:space="preserve"> </w:t>
      </w:r>
      <w:r w:rsidRPr="00563780">
        <w:rPr>
          <w:rFonts w:ascii="Arial" w:eastAsia="Times New Roman" w:hAnsi="Arial" w:cs="Arial" w:hint="cs"/>
          <w:rtl/>
          <w:lang w:val="x-none" w:eastAsia="x-none"/>
        </w:rPr>
        <w:t>בית</w:t>
      </w:r>
      <w:r w:rsidRPr="00563780">
        <w:rPr>
          <w:rFonts w:ascii="Arial" w:eastAsia="Times New Roman" w:hAnsi="Arial" w:cs="Arial"/>
          <w:lang w:eastAsia="x-none"/>
        </w:rPr>
        <w:t xml:space="preserve"> </w:t>
      </w:r>
      <w:r w:rsidRPr="00563780">
        <w:rPr>
          <w:rFonts w:ascii="Arial" w:eastAsia="Times New Roman" w:hAnsi="Arial" w:cs="Arial" w:hint="cs"/>
          <w:rtl/>
          <w:lang w:val="x-none" w:eastAsia="x-none"/>
        </w:rPr>
        <w:t>הספר</w:t>
      </w:r>
      <w:r w:rsidRPr="00563780">
        <w:rPr>
          <w:rFonts w:ascii="Arial" w:eastAsia="Times New Roman" w:hAnsi="Arial" w:cs="Arial"/>
          <w:lang w:eastAsia="x-none"/>
        </w:rPr>
        <w:t>.</w:t>
      </w:r>
      <w:r>
        <w:rPr>
          <w:rFonts w:ascii="Arial" w:eastAsia="Times New Roman" w:hAnsi="Arial" w:cs="Arial" w:hint="cs"/>
          <w:rtl/>
          <w:lang w:val="x-none" w:eastAsia="x-none"/>
        </w:rPr>
        <w:t xml:space="preserve"> </w:t>
      </w:r>
      <w:r w:rsidRPr="00563780">
        <w:rPr>
          <w:rFonts w:ascii="Arial" w:eastAsia="Times New Roman" w:hAnsi="Arial" w:cs="Arial" w:hint="cs"/>
          <w:rtl/>
          <w:lang w:val="x-none" w:eastAsia="x-none"/>
        </w:rPr>
        <w:t>חשיפה</w:t>
      </w:r>
      <w:r w:rsidRPr="00563780">
        <w:rPr>
          <w:rFonts w:ascii="Arial" w:eastAsia="Times New Roman" w:hAnsi="Arial" w:cs="Arial"/>
          <w:lang w:eastAsia="x-none"/>
        </w:rPr>
        <w:t xml:space="preserve"> </w:t>
      </w:r>
      <w:r w:rsidRPr="00563780">
        <w:rPr>
          <w:rFonts w:ascii="Arial" w:eastAsia="Times New Roman" w:hAnsi="Arial" w:cs="Arial" w:hint="cs"/>
          <w:rtl/>
          <w:lang w:val="x-none" w:eastAsia="x-none"/>
        </w:rPr>
        <w:t>לידע</w:t>
      </w:r>
      <w:r w:rsidRPr="00563780">
        <w:rPr>
          <w:rFonts w:ascii="Arial" w:eastAsia="Times New Roman" w:hAnsi="Arial" w:cs="Arial"/>
          <w:lang w:eastAsia="x-none"/>
        </w:rPr>
        <w:t xml:space="preserve"> </w:t>
      </w:r>
      <w:r w:rsidRPr="00563780">
        <w:rPr>
          <w:rFonts w:ascii="Arial" w:eastAsia="Times New Roman" w:hAnsi="Arial" w:cs="Arial" w:hint="cs"/>
          <w:rtl/>
          <w:lang w:val="x-none" w:eastAsia="x-none"/>
        </w:rPr>
        <w:t>חיצוני</w:t>
      </w:r>
      <w:r>
        <w:rPr>
          <w:rFonts w:ascii="Arial" w:eastAsia="Times New Roman" w:hAnsi="Arial" w:cs="Arial" w:hint="cs"/>
          <w:rtl/>
          <w:lang w:val="x-none" w:eastAsia="x-none"/>
        </w:rPr>
        <w:t xml:space="preserve">, </w:t>
      </w:r>
      <w:r w:rsidRPr="00563780">
        <w:rPr>
          <w:rFonts w:ascii="Arial" w:eastAsia="Times New Roman" w:hAnsi="Arial" w:cs="Arial" w:hint="cs"/>
          <w:rtl/>
          <w:lang w:val="x-none" w:eastAsia="x-none"/>
        </w:rPr>
        <w:t>מעשירה</w:t>
      </w:r>
      <w:r w:rsidRPr="00563780">
        <w:rPr>
          <w:rFonts w:ascii="Arial" w:eastAsia="Times New Roman" w:hAnsi="Arial" w:cs="Arial"/>
          <w:lang w:eastAsia="x-none"/>
        </w:rPr>
        <w:t xml:space="preserve"> </w:t>
      </w:r>
      <w:r w:rsidRPr="00563780">
        <w:rPr>
          <w:rFonts w:ascii="Arial" w:eastAsia="Times New Roman" w:hAnsi="Arial" w:cs="Arial" w:hint="cs"/>
          <w:rtl/>
          <w:lang w:val="x-none" w:eastAsia="x-none"/>
        </w:rPr>
        <w:t>את</w:t>
      </w:r>
      <w:r w:rsidRPr="00563780">
        <w:rPr>
          <w:rFonts w:ascii="Arial" w:eastAsia="Times New Roman" w:hAnsi="Arial" w:cs="Arial"/>
          <w:lang w:eastAsia="x-none"/>
        </w:rPr>
        <w:t xml:space="preserve"> </w:t>
      </w:r>
      <w:r w:rsidRPr="00563780">
        <w:rPr>
          <w:rFonts w:ascii="Arial" w:eastAsia="Times New Roman" w:hAnsi="Arial" w:cs="Arial" w:hint="cs"/>
          <w:rtl/>
          <w:lang w:val="x-none" w:eastAsia="x-none"/>
        </w:rPr>
        <w:t>המורה</w:t>
      </w:r>
      <w:r w:rsidRPr="00563780">
        <w:rPr>
          <w:rFonts w:ascii="Arial" w:eastAsia="Times New Roman" w:hAnsi="Arial" w:cs="Arial"/>
          <w:lang w:eastAsia="x-none"/>
        </w:rPr>
        <w:t xml:space="preserve"> </w:t>
      </w:r>
      <w:r w:rsidRPr="00563780">
        <w:rPr>
          <w:rFonts w:ascii="Arial" w:eastAsia="Times New Roman" w:hAnsi="Arial" w:cs="Arial" w:hint="cs"/>
          <w:rtl/>
          <w:lang w:val="x-none" w:eastAsia="x-none"/>
        </w:rPr>
        <w:t>בתפיסות</w:t>
      </w:r>
      <w:r>
        <w:rPr>
          <w:rFonts w:ascii="Arial" w:eastAsia="Times New Roman" w:hAnsi="Arial" w:cs="Arial" w:hint="cs"/>
          <w:rtl/>
          <w:lang w:eastAsia="x-none"/>
        </w:rPr>
        <w:t xml:space="preserve"> </w:t>
      </w:r>
      <w:r w:rsidRPr="00563780">
        <w:rPr>
          <w:rFonts w:ascii="Arial" w:eastAsia="Times New Roman" w:hAnsi="Arial" w:cs="Arial" w:hint="cs"/>
          <w:rtl/>
          <w:lang w:val="x-none" w:eastAsia="x-none"/>
        </w:rPr>
        <w:t>שונות</w:t>
      </w:r>
      <w:r w:rsidR="00680EA7">
        <w:rPr>
          <w:rFonts w:ascii="Arial" w:eastAsia="Times New Roman" w:hAnsi="Arial" w:cs="Arial" w:hint="cs"/>
          <w:rtl/>
          <w:lang w:val="x-none" w:eastAsia="x-none"/>
        </w:rPr>
        <w:t xml:space="preserve"> </w:t>
      </w:r>
      <w:r w:rsidR="00647CAA">
        <w:rPr>
          <w:rFonts w:ascii="Arial" w:eastAsia="Times New Roman" w:hAnsi="Arial" w:cs="Arial" w:hint="cs"/>
          <w:rtl/>
          <w:lang w:val="x-none" w:eastAsia="x-none"/>
        </w:rPr>
        <w:t>ומגוונות</w:t>
      </w:r>
      <w:r w:rsidRPr="00563780">
        <w:rPr>
          <w:rFonts w:ascii="Arial" w:eastAsia="Times New Roman" w:hAnsi="Arial" w:cs="Arial"/>
          <w:lang w:eastAsia="x-none"/>
        </w:rPr>
        <w:t>.</w:t>
      </w:r>
    </w:p>
    <w:p w:rsidR="00DC22A6" w:rsidRDefault="00AC7DC3" w:rsidP="00E84291">
      <w:pPr>
        <w:autoSpaceDE w:val="0"/>
        <w:autoSpaceDN w:val="0"/>
        <w:adjustRightInd w:val="0"/>
        <w:spacing w:after="120" w:line="360" w:lineRule="atLeast"/>
        <w:jc w:val="both"/>
        <w:rPr>
          <w:rFonts w:ascii="Arial" w:eastAsia="Times New Roman" w:hAnsi="Arial" w:cs="Arial"/>
          <w:rtl/>
          <w:lang w:val="x-none" w:eastAsia="x-none"/>
        </w:rPr>
      </w:pPr>
      <w:r>
        <w:rPr>
          <w:rFonts w:ascii="Arial" w:eastAsia="Times New Roman" w:hAnsi="Arial" w:cs="Arial" w:hint="cs"/>
          <w:rtl/>
          <w:lang w:val="x-none" w:eastAsia="x-none"/>
        </w:rPr>
        <w:t xml:space="preserve">תת </w:t>
      </w:r>
      <w:r w:rsidR="00DC22A6" w:rsidRPr="00DC22A6">
        <w:rPr>
          <w:rFonts w:ascii="Arial" w:eastAsia="Times New Roman" w:hAnsi="Arial" w:cs="Arial" w:hint="cs"/>
          <w:rtl/>
          <w:lang w:val="x-none" w:eastAsia="x-none"/>
        </w:rPr>
        <w:t>הפרק הנוכחי מתאר באילו מסגרות של פיתוח מקצועי (השתלמויות, מפ</w:t>
      </w:r>
      <w:r w:rsidR="00A12C85">
        <w:rPr>
          <w:rFonts w:ascii="Arial" w:eastAsia="Times New Roman" w:hAnsi="Arial" w:cs="Arial" w:hint="cs"/>
          <w:rtl/>
          <w:lang w:val="x-none" w:eastAsia="x-none"/>
        </w:rPr>
        <w:t xml:space="preserve">גשי למידה בבית הספר ומחוצה לו) </w:t>
      </w:r>
      <w:r w:rsidR="00DC22A6" w:rsidRPr="00DC22A6">
        <w:rPr>
          <w:rFonts w:ascii="Arial" w:eastAsia="Times New Roman" w:hAnsi="Arial" w:cs="Arial" w:hint="cs"/>
          <w:rtl/>
          <w:lang w:val="x-none" w:eastAsia="x-none"/>
        </w:rPr>
        <w:t xml:space="preserve">השתתפו המורים מאז תחילת שנת הלימודים. </w:t>
      </w:r>
    </w:p>
    <w:p w:rsidR="008D68CA" w:rsidRDefault="00003F58" w:rsidP="00680EA7">
      <w:pPr>
        <w:autoSpaceDE w:val="0"/>
        <w:autoSpaceDN w:val="0"/>
        <w:adjustRightInd w:val="0"/>
        <w:spacing w:after="120" w:line="360" w:lineRule="atLeast"/>
        <w:jc w:val="both"/>
        <w:rPr>
          <w:rFonts w:ascii="Arial" w:eastAsia="Times New Roman" w:hAnsi="Arial" w:cs="Arial"/>
          <w:rtl/>
          <w:lang w:val="x-none" w:eastAsia="x-none"/>
        </w:rPr>
      </w:pPr>
      <w:r w:rsidRPr="00EC1FF6">
        <w:rPr>
          <w:rFonts w:ascii="Arial" w:eastAsia="Times New Roman" w:hAnsi="Arial" w:cs="Arial"/>
          <w:rtl/>
          <w:lang w:val="x-none" w:eastAsia="x-none"/>
        </w:rPr>
        <w:t xml:space="preserve">נתונים </w:t>
      </w:r>
      <w:r>
        <w:rPr>
          <w:rFonts w:ascii="Arial" w:eastAsia="Times New Roman" w:hAnsi="Arial" w:cs="Arial" w:hint="cs"/>
          <w:rtl/>
          <w:lang w:val="x-none" w:eastAsia="x-none"/>
        </w:rPr>
        <w:t>על</w:t>
      </w:r>
      <w:r w:rsidRPr="00EC1FF6">
        <w:rPr>
          <w:rFonts w:ascii="Arial" w:eastAsia="Times New Roman" w:hAnsi="Arial" w:cs="Arial" w:hint="cs"/>
          <w:rtl/>
          <w:lang w:val="x-none" w:eastAsia="x-none"/>
        </w:rPr>
        <w:t xml:space="preserve"> </w:t>
      </w:r>
      <w:r w:rsidR="004E228A">
        <w:rPr>
          <w:rFonts w:ascii="Arial" w:eastAsia="Times New Roman" w:hAnsi="Arial" w:cs="Arial" w:hint="cs"/>
          <w:rtl/>
          <w:lang w:val="x-none" w:eastAsia="x-none"/>
        </w:rPr>
        <w:t xml:space="preserve">השתתפות מורים </w:t>
      </w:r>
      <w:r w:rsidR="00287A12">
        <w:rPr>
          <w:rFonts w:ascii="Arial" w:eastAsia="Times New Roman" w:hAnsi="Arial" w:cs="Arial" w:hint="cs"/>
          <w:rtl/>
          <w:lang w:val="x-none" w:eastAsia="x-none"/>
        </w:rPr>
        <w:t>במסגרות</w:t>
      </w:r>
      <w:r w:rsidR="004E228A">
        <w:rPr>
          <w:rFonts w:ascii="Arial" w:eastAsia="Times New Roman" w:hAnsi="Arial" w:cs="Arial" w:hint="cs"/>
          <w:rtl/>
          <w:lang w:val="x-none" w:eastAsia="x-none"/>
        </w:rPr>
        <w:t xml:space="preserve"> של פיתוח מקצועי</w:t>
      </w:r>
      <w:r w:rsidRPr="00EC1FF6">
        <w:rPr>
          <w:rFonts w:ascii="Arial" w:eastAsia="Times New Roman" w:hAnsi="Arial" w:cs="Arial" w:hint="cs"/>
          <w:rtl/>
          <w:lang w:val="x-none" w:eastAsia="x-none"/>
        </w:rPr>
        <w:t xml:space="preserve"> </w:t>
      </w:r>
      <w:r w:rsidRPr="00EC1FF6">
        <w:rPr>
          <w:rFonts w:ascii="Arial" w:eastAsia="Times New Roman" w:hAnsi="Arial" w:cs="Arial"/>
          <w:rtl/>
          <w:lang w:val="x-none" w:eastAsia="x-none"/>
        </w:rPr>
        <w:t xml:space="preserve">נאספו </w:t>
      </w:r>
      <w:r w:rsidR="00F15B8F">
        <w:rPr>
          <w:rFonts w:ascii="Arial" w:eastAsia="Times New Roman" w:hAnsi="Arial" w:cs="Arial" w:hint="cs"/>
          <w:rtl/>
          <w:lang w:val="x-none" w:eastAsia="x-none"/>
        </w:rPr>
        <w:t xml:space="preserve">לראשונה </w:t>
      </w:r>
      <w:proofErr w:type="spellStart"/>
      <w:r w:rsidR="00F15B8F">
        <w:rPr>
          <w:rFonts w:ascii="Arial" w:eastAsia="Times New Roman" w:hAnsi="Arial" w:cs="Arial" w:hint="cs"/>
          <w:rtl/>
          <w:lang w:val="x-none" w:eastAsia="x-none"/>
        </w:rPr>
        <w:t>בתשע"ו</w:t>
      </w:r>
      <w:proofErr w:type="spellEnd"/>
      <w:r w:rsidR="00F15B8F">
        <w:rPr>
          <w:rFonts w:ascii="Arial" w:eastAsia="Times New Roman" w:hAnsi="Arial" w:cs="Arial" w:hint="cs"/>
          <w:rtl/>
          <w:lang w:val="x-none" w:eastAsia="x-none"/>
        </w:rPr>
        <w:t xml:space="preserve"> </w:t>
      </w:r>
      <w:r w:rsidRPr="00EC1FF6">
        <w:rPr>
          <w:rFonts w:ascii="Arial" w:eastAsia="Times New Roman" w:hAnsi="Arial" w:cs="Arial"/>
          <w:rtl/>
          <w:lang w:val="x-none" w:eastAsia="x-none"/>
        </w:rPr>
        <w:t xml:space="preserve">בקרב מורים </w:t>
      </w:r>
      <w:r w:rsidRPr="00EC1FF6">
        <w:rPr>
          <w:rFonts w:ascii="Arial" w:eastAsia="Times New Roman" w:hAnsi="Arial" w:cs="Arial" w:hint="cs"/>
          <w:rtl/>
          <w:lang w:val="x-none" w:eastAsia="x-none"/>
        </w:rPr>
        <w:t>אשר מלמדים בבתי ספר יסודיים</w:t>
      </w:r>
      <w:r>
        <w:rPr>
          <w:rFonts w:ascii="Arial" w:eastAsia="Times New Roman" w:hAnsi="Arial" w:cs="Arial" w:hint="cs"/>
          <w:rtl/>
          <w:lang w:val="x-none" w:eastAsia="x-none"/>
        </w:rPr>
        <w:t>,</w:t>
      </w:r>
      <w:r w:rsidRPr="00EC1FF6">
        <w:rPr>
          <w:rFonts w:ascii="Arial" w:eastAsia="Times New Roman" w:hAnsi="Arial" w:cs="Arial" w:hint="cs"/>
          <w:rtl/>
          <w:lang w:val="x-none" w:eastAsia="x-none"/>
        </w:rPr>
        <w:t xml:space="preserve"> בחט"ב </w:t>
      </w:r>
      <w:r>
        <w:rPr>
          <w:rFonts w:ascii="Arial" w:eastAsia="Times New Roman" w:hAnsi="Arial" w:cs="Arial" w:hint="cs"/>
          <w:rtl/>
          <w:lang w:val="x-none" w:eastAsia="x-none"/>
        </w:rPr>
        <w:t>ו</w:t>
      </w:r>
      <w:r w:rsidRPr="00EC1FF6">
        <w:rPr>
          <w:rFonts w:ascii="Arial" w:eastAsia="Times New Roman" w:hAnsi="Arial" w:cs="Arial" w:hint="cs"/>
          <w:rtl/>
          <w:lang w:val="x-none" w:eastAsia="x-none"/>
        </w:rPr>
        <w:t xml:space="preserve">בחט"ע. </w:t>
      </w:r>
      <w:r w:rsidR="0042615E">
        <w:rPr>
          <w:rFonts w:ascii="Arial" w:eastAsia="Times New Roman" w:hAnsi="Arial" w:cs="Arial" w:hint="cs"/>
          <w:rtl/>
          <w:lang w:val="x-none" w:eastAsia="x-none"/>
        </w:rPr>
        <w:t xml:space="preserve">בנושא זה לא חושב מדד מסכם והנתונים של כל אחד מההיגדים מוצגים בנפרד עבור שנה"ל </w:t>
      </w:r>
      <w:r w:rsidR="003B08F5">
        <w:rPr>
          <w:rFonts w:ascii="Arial" w:eastAsia="Times New Roman" w:hAnsi="Arial" w:cs="Arial" w:hint="cs"/>
          <w:rtl/>
          <w:lang w:val="x-none" w:eastAsia="x-none"/>
        </w:rPr>
        <w:t>תשע</w:t>
      </w:r>
      <w:r w:rsidR="003B08F5">
        <w:rPr>
          <w:rFonts w:ascii="Arial" w:eastAsia="Times New Roman" w:hAnsi="Arial" w:cs="Arial"/>
          <w:rtl/>
          <w:lang w:val="x-none" w:eastAsia="x-none"/>
        </w:rPr>
        <w:t>"</w:t>
      </w:r>
      <w:r w:rsidR="003B08F5">
        <w:rPr>
          <w:rFonts w:ascii="Arial" w:eastAsia="Times New Roman" w:hAnsi="Arial" w:cs="Arial" w:hint="cs"/>
          <w:rtl/>
          <w:lang w:val="x-none" w:eastAsia="x-none"/>
        </w:rPr>
        <w:t>ז</w:t>
      </w:r>
      <w:r w:rsidR="0042615E">
        <w:rPr>
          <w:rFonts w:ascii="Arial" w:eastAsia="Times New Roman" w:hAnsi="Arial" w:cs="Arial" w:hint="cs"/>
          <w:rtl/>
          <w:lang w:val="x-none" w:eastAsia="x-none"/>
        </w:rPr>
        <w:t xml:space="preserve"> בחלוקה לפי מגזר בקרב דוברי ערבית ושלב חינוך. </w:t>
      </w:r>
      <w:r w:rsidR="008D68CA" w:rsidRPr="00794D6D">
        <w:rPr>
          <w:rFonts w:ascii="Arial" w:eastAsia="Times New Roman" w:hAnsi="Arial" w:cs="Arial" w:hint="cs"/>
          <w:rtl/>
          <w:lang w:val="x-none" w:eastAsia="x-none"/>
        </w:rPr>
        <w:t xml:space="preserve">בנושא זה לא </w:t>
      </w:r>
      <w:r w:rsidR="008D68CA">
        <w:rPr>
          <w:rFonts w:ascii="Arial" w:eastAsia="Times New Roman" w:hAnsi="Arial" w:cs="Arial" w:hint="cs"/>
          <w:rtl/>
          <w:lang w:val="x-none" w:eastAsia="x-none"/>
        </w:rPr>
        <w:t>מובאות</w:t>
      </w:r>
      <w:r w:rsidR="008D68CA" w:rsidRPr="00794D6D">
        <w:rPr>
          <w:rFonts w:ascii="Arial" w:eastAsia="Times New Roman" w:hAnsi="Arial" w:cs="Arial" w:hint="cs"/>
          <w:rtl/>
          <w:lang w:val="x-none" w:eastAsia="x-none"/>
        </w:rPr>
        <w:t xml:space="preserve"> בדוח </w:t>
      </w:r>
      <w:r w:rsidR="008D68CA">
        <w:rPr>
          <w:rFonts w:ascii="Arial" w:eastAsia="Times New Roman" w:hAnsi="Arial" w:cs="Arial" w:hint="cs"/>
          <w:rtl/>
          <w:lang w:val="x-none" w:eastAsia="x-none"/>
        </w:rPr>
        <w:t xml:space="preserve">הנוכחי </w:t>
      </w:r>
      <w:r w:rsidR="008D68CA" w:rsidRPr="00794D6D">
        <w:rPr>
          <w:rFonts w:ascii="Arial" w:eastAsia="Times New Roman" w:hAnsi="Arial" w:cs="Arial" w:hint="cs"/>
          <w:rtl/>
          <w:lang w:val="x-none" w:eastAsia="x-none"/>
        </w:rPr>
        <w:t>השוואות לאורך שנים של נתוני היגדים</w:t>
      </w:r>
      <w:r w:rsidR="008D68CA">
        <w:rPr>
          <w:rFonts w:ascii="Arial" w:eastAsia="Times New Roman" w:hAnsi="Arial" w:cs="Arial" w:hint="cs"/>
          <w:rtl/>
          <w:lang w:val="x-none" w:eastAsia="x-none"/>
        </w:rPr>
        <w:t xml:space="preserve"> (</w:t>
      </w:r>
      <w:r w:rsidR="00647CAA">
        <w:rPr>
          <w:rFonts w:ascii="Arial" w:eastAsia="Times New Roman" w:hAnsi="Arial" w:cs="Arial" w:hint="cs"/>
          <w:rtl/>
          <w:lang w:val="x-none" w:eastAsia="x-none"/>
        </w:rPr>
        <w:t xml:space="preserve">זאת </w:t>
      </w:r>
      <w:r w:rsidR="008D68CA">
        <w:rPr>
          <w:rFonts w:ascii="Arial" w:eastAsia="Times New Roman" w:hAnsi="Arial" w:cs="Arial" w:hint="cs"/>
          <w:rtl/>
          <w:lang w:val="x-none" w:eastAsia="x-none"/>
        </w:rPr>
        <w:t>בשל ריבוי הנתונים)</w:t>
      </w:r>
      <w:r w:rsidR="008D68CA" w:rsidRPr="00794D6D">
        <w:rPr>
          <w:rFonts w:ascii="Arial" w:eastAsia="Times New Roman" w:hAnsi="Arial" w:cs="Arial" w:hint="cs"/>
          <w:rtl/>
          <w:lang w:val="x-none" w:eastAsia="x-none"/>
        </w:rPr>
        <w:t>, וניתן לעיין בנתוני</w:t>
      </w:r>
      <w:r w:rsidR="008D68CA">
        <w:rPr>
          <w:rFonts w:ascii="Arial" w:eastAsia="Times New Roman" w:hAnsi="Arial" w:cs="Arial" w:hint="cs"/>
          <w:rtl/>
          <w:lang w:val="x-none" w:eastAsia="x-none"/>
        </w:rPr>
        <w:t xml:space="preserve"> ההיגדים לאורך שנים</w:t>
      </w:r>
      <w:r w:rsidR="008D68CA" w:rsidRPr="00794D6D">
        <w:rPr>
          <w:rFonts w:ascii="Arial" w:eastAsia="Times New Roman" w:hAnsi="Arial" w:cs="Arial" w:hint="cs"/>
          <w:rtl/>
          <w:lang w:val="x-none" w:eastAsia="x-none"/>
        </w:rPr>
        <w:t xml:space="preserve"> בנספח </w:t>
      </w:r>
      <w:r w:rsidR="008D68CA">
        <w:rPr>
          <w:rFonts w:ascii="Arial" w:eastAsia="Times New Roman" w:hAnsi="Arial" w:cs="Arial" w:hint="cs"/>
          <w:rtl/>
          <w:lang w:val="x-none" w:eastAsia="x-none"/>
        </w:rPr>
        <w:t>3</w:t>
      </w:r>
      <w:r w:rsidR="008D68CA" w:rsidRPr="00794D6D">
        <w:rPr>
          <w:rFonts w:ascii="Arial" w:eastAsia="Times New Roman" w:hAnsi="Arial" w:cs="Arial" w:hint="cs"/>
          <w:rtl/>
          <w:lang w:val="x-none" w:eastAsia="x-none"/>
        </w:rPr>
        <w:t>.</w:t>
      </w:r>
    </w:p>
    <w:p w:rsidR="00680EA7" w:rsidRDefault="00680EA7" w:rsidP="00AD7297">
      <w:pPr>
        <w:autoSpaceDE w:val="0"/>
        <w:autoSpaceDN w:val="0"/>
        <w:adjustRightInd w:val="0"/>
        <w:spacing w:after="120" w:line="360" w:lineRule="atLeast"/>
        <w:jc w:val="both"/>
        <w:rPr>
          <w:rFonts w:ascii="Arial" w:eastAsia="Times New Roman" w:hAnsi="Arial" w:cs="Arial"/>
          <w:rtl/>
          <w:lang w:val="x-none" w:eastAsia="x-none"/>
        </w:rPr>
      </w:pPr>
    </w:p>
    <w:p w:rsidR="00680EA7" w:rsidRDefault="00680EA7" w:rsidP="00AD7297">
      <w:pPr>
        <w:autoSpaceDE w:val="0"/>
        <w:autoSpaceDN w:val="0"/>
        <w:adjustRightInd w:val="0"/>
        <w:spacing w:after="120" w:line="360" w:lineRule="atLeast"/>
        <w:jc w:val="both"/>
        <w:rPr>
          <w:rFonts w:ascii="Arial" w:eastAsia="Times New Roman" w:hAnsi="Arial" w:cs="Arial"/>
          <w:rtl/>
          <w:lang w:val="x-none" w:eastAsia="x-none"/>
        </w:rPr>
      </w:pPr>
    </w:p>
    <w:p w:rsidR="00003F58" w:rsidRPr="00A007FF" w:rsidRDefault="00003F58" w:rsidP="00AD7297">
      <w:pPr>
        <w:autoSpaceDE w:val="0"/>
        <w:autoSpaceDN w:val="0"/>
        <w:adjustRightInd w:val="0"/>
        <w:spacing w:after="120" w:line="360" w:lineRule="atLeast"/>
        <w:jc w:val="both"/>
        <w:rPr>
          <w:rFonts w:ascii="Arial" w:eastAsia="Times New Roman" w:hAnsi="Arial" w:cs="Arial"/>
          <w:rtl/>
          <w:lang w:val="x-none" w:eastAsia="x-none"/>
        </w:rPr>
      </w:pPr>
      <w:r w:rsidRPr="00A007FF">
        <w:rPr>
          <w:rFonts w:ascii="Arial" w:eastAsia="Times New Roman" w:hAnsi="Arial" w:cs="Arial"/>
          <w:rtl/>
          <w:lang w:val="x-none" w:eastAsia="x-none"/>
        </w:rPr>
        <w:lastRenderedPageBreak/>
        <w:t>להלן פירוט ההיגדים כפי שהם מוצגים בשאלון:</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C87FAB" w:rsidRPr="00A007FF" w:rsidTr="002752F3">
        <w:trPr>
          <w:trHeight w:val="284"/>
          <w:jc w:val="center"/>
        </w:trPr>
        <w:tc>
          <w:tcPr>
            <w:tcW w:w="9639" w:type="dxa"/>
            <w:tcBorders>
              <w:top w:val="single" w:sz="18" w:space="0" w:color="999999"/>
              <w:left w:val="single" w:sz="2" w:space="0" w:color="A6A6A6"/>
              <w:bottom w:val="single" w:sz="4" w:space="0" w:color="C0C0C0"/>
            </w:tcBorders>
            <w:shd w:val="clear" w:color="auto" w:fill="D0D1E6"/>
          </w:tcPr>
          <w:p w:rsidR="00C87FAB" w:rsidRPr="00A007FF" w:rsidRDefault="00AD7297" w:rsidP="00FC5575">
            <w:pPr>
              <w:autoSpaceDE w:val="0"/>
              <w:autoSpaceDN w:val="0"/>
              <w:adjustRightInd w:val="0"/>
              <w:spacing w:before="60" w:after="60"/>
              <w:ind w:left="1474" w:hanging="1474"/>
              <w:jc w:val="both"/>
              <w:rPr>
                <w:rFonts w:ascii="Arial" w:eastAsia="Times New Roman" w:hAnsi="Arial" w:cs="Arial"/>
                <w:b/>
                <w:bCs/>
                <w:color w:val="000066"/>
                <w:sz w:val="20"/>
                <w:szCs w:val="20"/>
                <w:rtl/>
                <w:lang w:val="fr-FR"/>
              </w:rPr>
            </w:pPr>
            <w:r>
              <w:rPr>
                <w:rFonts w:ascii="Arial" w:eastAsia="Times New Roman" w:hAnsi="Arial" w:cs="Arial" w:hint="cs"/>
                <w:b/>
                <w:bCs/>
                <w:color w:val="000066"/>
                <w:sz w:val="20"/>
                <w:szCs w:val="20"/>
                <w:rtl/>
                <w:lang w:val="fr-FR"/>
              </w:rPr>
              <w:t xml:space="preserve">ללא </w:t>
            </w:r>
            <w:r w:rsidR="00C87FAB" w:rsidRPr="00A007FF">
              <w:rPr>
                <w:rFonts w:ascii="Arial" w:eastAsia="Times New Roman" w:hAnsi="Arial" w:cs="Arial"/>
                <w:b/>
                <w:bCs/>
                <w:color w:val="000066"/>
                <w:sz w:val="20"/>
                <w:szCs w:val="20"/>
                <w:rtl/>
                <w:lang w:val="fr-FR"/>
              </w:rPr>
              <w:t xml:space="preserve">מדד מסכם: </w:t>
            </w:r>
            <w:r w:rsidR="005E56A7">
              <w:rPr>
                <w:rFonts w:ascii="Arial" w:eastAsia="Times New Roman" w:hAnsi="Arial" w:cs="Arial" w:hint="cs"/>
                <w:b/>
                <w:bCs/>
                <w:color w:val="000066"/>
                <w:sz w:val="20"/>
                <w:szCs w:val="20"/>
                <w:rtl/>
                <w:lang w:val="fr-FR"/>
              </w:rPr>
              <w:t xml:space="preserve">השתתפות מורים </w:t>
            </w:r>
            <w:r w:rsidR="002752F3">
              <w:rPr>
                <w:rFonts w:ascii="Arial" w:eastAsia="Times New Roman" w:hAnsi="Arial" w:cs="Arial" w:hint="cs"/>
                <w:b/>
                <w:bCs/>
                <w:color w:val="000066"/>
                <w:sz w:val="20"/>
                <w:szCs w:val="20"/>
                <w:rtl/>
                <w:lang w:val="fr-FR"/>
              </w:rPr>
              <w:t>במסגרות</w:t>
            </w:r>
            <w:r w:rsidR="005E56A7">
              <w:rPr>
                <w:rFonts w:ascii="Arial" w:eastAsia="Times New Roman" w:hAnsi="Arial" w:cs="Arial" w:hint="cs"/>
                <w:b/>
                <w:bCs/>
                <w:color w:val="000066"/>
                <w:sz w:val="20"/>
                <w:szCs w:val="20"/>
                <w:rtl/>
                <w:lang w:val="fr-FR"/>
              </w:rPr>
              <w:t xml:space="preserve"> של פיתוח מקצועי</w:t>
            </w:r>
          </w:p>
        </w:tc>
      </w:tr>
      <w:tr w:rsidR="008C1B16" w:rsidRPr="008C1B16" w:rsidTr="002752F3">
        <w:trPr>
          <w:trHeight w:val="340"/>
          <w:jc w:val="center"/>
        </w:trPr>
        <w:tc>
          <w:tcPr>
            <w:tcW w:w="9639" w:type="dxa"/>
            <w:tcBorders>
              <w:top w:val="single" w:sz="4" w:space="0" w:color="C0C0C0"/>
              <w:bottom w:val="single" w:sz="4" w:space="0" w:color="C0C0C0"/>
            </w:tcBorders>
            <w:shd w:val="clear" w:color="auto" w:fill="auto"/>
            <w:vAlign w:val="center"/>
          </w:tcPr>
          <w:p w:rsidR="008409F9" w:rsidRPr="008C1B16" w:rsidRDefault="008409F9" w:rsidP="00003F58">
            <w:pPr>
              <w:autoSpaceDE w:val="0"/>
              <w:autoSpaceDN w:val="0"/>
              <w:adjustRightInd w:val="0"/>
              <w:spacing w:before="60" w:after="60"/>
              <w:jc w:val="both"/>
              <w:rPr>
                <w:rFonts w:ascii="Arial" w:eastAsia="Times New Roman" w:hAnsi="Arial" w:cs="Arial"/>
                <w:color w:val="000066"/>
                <w:sz w:val="20"/>
                <w:szCs w:val="20"/>
                <w:lang w:val="fr-FR"/>
              </w:rPr>
            </w:pPr>
            <w:r w:rsidRPr="008C1B16">
              <w:rPr>
                <w:rFonts w:ascii="Arial" w:eastAsia="Times New Roman" w:hAnsi="Arial" w:cs="Arial" w:hint="cs"/>
                <w:color w:val="000066"/>
                <w:sz w:val="20"/>
                <w:szCs w:val="20"/>
                <w:rtl/>
                <w:lang w:val="fr-FR"/>
              </w:rPr>
              <w:t xml:space="preserve">א. </w:t>
            </w:r>
            <w:r w:rsidRPr="008C1B16">
              <w:rPr>
                <w:rFonts w:ascii="Arial" w:eastAsia="Times New Roman" w:hAnsi="Arial" w:cs="Arial"/>
                <w:color w:val="000066"/>
                <w:sz w:val="20"/>
                <w:szCs w:val="20"/>
                <w:rtl/>
                <w:lang w:val="fr-FR"/>
              </w:rPr>
              <w:t xml:space="preserve">מסגרת למידה של מליאת חדר המורים, השתלמות </w:t>
            </w:r>
            <w:r w:rsidR="00CC6381">
              <w:rPr>
                <w:rFonts w:ascii="Arial" w:eastAsia="Times New Roman" w:hAnsi="Arial" w:cs="Arial"/>
                <w:color w:val="000066"/>
                <w:sz w:val="20"/>
                <w:szCs w:val="20"/>
                <w:rtl/>
                <w:lang w:val="fr-FR"/>
              </w:rPr>
              <w:t>בית-ספרית</w:t>
            </w:r>
            <w:r w:rsidRPr="008C1B16">
              <w:rPr>
                <w:rFonts w:ascii="Arial" w:eastAsia="Times New Roman" w:hAnsi="Arial" w:cs="Arial" w:hint="cs"/>
                <w:color w:val="000066"/>
                <w:sz w:val="20"/>
                <w:szCs w:val="20"/>
                <w:rtl/>
                <w:lang w:val="fr-FR"/>
              </w:rPr>
              <w:t>*</w:t>
            </w:r>
          </w:p>
        </w:tc>
      </w:tr>
      <w:tr w:rsidR="008C1B16" w:rsidRPr="008C1B16" w:rsidTr="00003F58">
        <w:trPr>
          <w:trHeight w:val="340"/>
          <w:jc w:val="center"/>
        </w:trPr>
        <w:tc>
          <w:tcPr>
            <w:tcW w:w="9639" w:type="dxa"/>
            <w:tcBorders>
              <w:top w:val="single" w:sz="4" w:space="0" w:color="C0C0C0"/>
              <w:bottom w:val="single" w:sz="4" w:space="0" w:color="C0C0C0"/>
            </w:tcBorders>
            <w:shd w:val="clear" w:color="auto" w:fill="auto"/>
            <w:vAlign w:val="center"/>
          </w:tcPr>
          <w:p w:rsidR="008409F9" w:rsidRPr="008C1B16" w:rsidRDefault="008409F9" w:rsidP="00621207">
            <w:pPr>
              <w:autoSpaceDE w:val="0"/>
              <w:autoSpaceDN w:val="0"/>
              <w:adjustRightInd w:val="0"/>
              <w:spacing w:before="60" w:after="60"/>
              <w:jc w:val="both"/>
              <w:rPr>
                <w:rFonts w:ascii="Arial" w:eastAsia="Times New Roman" w:hAnsi="Arial" w:cs="Arial"/>
                <w:color w:val="365F91" w:themeColor="accent1" w:themeShade="BF"/>
                <w:spacing w:val="-4"/>
                <w:sz w:val="20"/>
                <w:szCs w:val="20"/>
                <w:lang w:val="fr-FR"/>
              </w:rPr>
            </w:pPr>
            <w:r w:rsidRPr="008C1B16">
              <w:rPr>
                <w:rFonts w:ascii="Arial" w:eastAsia="Times New Roman" w:hAnsi="Arial" w:cs="Arial" w:hint="cs"/>
                <w:color w:val="000066"/>
                <w:spacing w:val="-4"/>
                <w:sz w:val="20"/>
                <w:szCs w:val="20"/>
                <w:rtl/>
                <w:lang w:val="fr-FR"/>
              </w:rPr>
              <w:t xml:space="preserve">ב. </w:t>
            </w:r>
            <w:r w:rsidRPr="008C1B16">
              <w:rPr>
                <w:rFonts w:ascii="Arial" w:eastAsia="Times New Roman" w:hAnsi="Arial" w:cs="Arial"/>
                <w:color w:val="000066"/>
                <w:spacing w:val="-4"/>
                <w:sz w:val="20"/>
                <w:szCs w:val="20"/>
                <w:rtl/>
                <w:lang w:val="fr-FR"/>
              </w:rPr>
              <w:t xml:space="preserve">מסגרת למידה </w:t>
            </w:r>
            <w:proofErr w:type="spellStart"/>
            <w:r w:rsidR="00621207" w:rsidRPr="008C1B16">
              <w:rPr>
                <w:rFonts w:ascii="Arial" w:eastAsia="Times New Roman" w:hAnsi="Arial" w:cs="Arial" w:hint="cs"/>
                <w:color w:val="000066"/>
                <w:spacing w:val="-4"/>
                <w:sz w:val="20"/>
                <w:szCs w:val="20"/>
                <w:rtl/>
                <w:lang w:val="fr-FR"/>
              </w:rPr>
              <w:t>צ</w:t>
            </w:r>
            <w:r w:rsidR="0014300A">
              <w:rPr>
                <w:rFonts w:ascii="Arial" w:eastAsia="Times New Roman" w:hAnsi="Arial" w:cs="Arial" w:hint="cs"/>
                <w:color w:val="000066"/>
                <w:spacing w:val="-4"/>
                <w:sz w:val="20"/>
                <w:szCs w:val="20"/>
                <w:rtl/>
                <w:lang w:val="fr-FR"/>
              </w:rPr>
              <w:t>ִ</w:t>
            </w:r>
            <w:r w:rsidR="00621207" w:rsidRPr="008C1B16">
              <w:rPr>
                <w:rFonts w:ascii="Arial" w:eastAsia="Times New Roman" w:hAnsi="Arial" w:cs="Arial" w:hint="cs"/>
                <w:color w:val="000066"/>
                <w:spacing w:val="-4"/>
                <w:sz w:val="20"/>
                <w:szCs w:val="20"/>
                <w:rtl/>
                <w:lang w:val="fr-FR"/>
              </w:rPr>
              <w:t>וותית</w:t>
            </w:r>
            <w:proofErr w:type="spellEnd"/>
            <w:r w:rsidRPr="008C1B16">
              <w:rPr>
                <w:rFonts w:ascii="Arial" w:eastAsia="Times New Roman" w:hAnsi="Arial" w:cs="Arial"/>
                <w:color w:val="000066"/>
                <w:spacing w:val="-4"/>
                <w:sz w:val="20"/>
                <w:szCs w:val="20"/>
                <w:rtl/>
                <w:lang w:val="fr-FR"/>
              </w:rPr>
              <w:t xml:space="preserve"> </w:t>
            </w:r>
            <w:r w:rsidR="00621207" w:rsidRPr="008C1B16">
              <w:rPr>
                <w:rFonts w:ascii="Arial" w:eastAsia="Times New Roman" w:hAnsi="Arial" w:cs="Arial" w:hint="cs"/>
                <w:color w:val="000066"/>
                <w:spacing w:val="-4"/>
                <w:sz w:val="20"/>
                <w:szCs w:val="20"/>
                <w:rtl/>
                <w:lang w:val="fr-FR"/>
              </w:rPr>
              <w:t>(</w:t>
            </w:r>
            <w:r w:rsidRPr="008C1B16">
              <w:rPr>
                <w:rFonts w:ascii="Arial" w:eastAsia="Times New Roman" w:hAnsi="Arial" w:cs="Arial"/>
                <w:color w:val="000066"/>
                <w:spacing w:val="-4"/>
                <w:sz w:val="20"/>
                <w:szCs w:val="20"/>
                <w:rtl/>
                <w:lang w:val="fr-FR"/>
              </w:rPr>
              <w:t>שאינ</w:t>
            </w:r>
            <w:r w:rsidR="00621207" w:rsidRPr="008C1B16">
              <w:rPr>
                <w:rFonts w:ascii="Arial" w:eastAsia="Times New Roman" w:hAnsi="Arial" w:cs="Arial" w:hint="cs"/>
                <w:color w:val="000066"/>
                <w:spacing w:val="-4"/>
                <w:sz w:val="20"/>
                <w:szCs w:val="20"/>
                <w:rtl/>
                <w:lang w:val="fr-FR"/>
              </w:rPr>
              <w:t xml:space="preserve">ה </w:t>
            </w:r>
            <w:r w:rsidRPr="008C1B16">
              <w:rPr>
                <w:rFonts w:ascii="Arial" w:eastAsia="Times New Roman" w:hAnsi="Arial" w:cs="Arial"/>
                <w:color w:val="000066"/>
                <w:spacing w:val="-4"/>
                <w:sz w:val="20"/>
                <w:szCs w:val="20"/>
                <w:rtl/>
                <w:lang w:val="fr-FR"/>
              </w:rPr>
              <w:t>מליאת חדר המורים</w:t>
            </w:r>
            <w:r w:rsidR="00621207" w:rsidRPr="008C1B16">
              <w:rPr>
                <w:rFonts w:ascii="Arial" w:eastAsia="Times New Roman" w:hAnsi="Arial" w:cs="Arial" w:hint="cs"/>
                <w:color w:val="000066"/>
                <w:spacing w:val="-4"/>
                <w:sz w:val="20"/>
                <w:szCs w:val="20"/>
                <w:rtl/>
                <w:lang w:val="fr-FR"/>
              </w:rPr>
              <w:t>)</w:t>
            </w:r>
            <w:r w:rsidRPr="008C1B16">
              <w:rPr>
                <w:rFonts w:ascii="Arial" w:eastAsia="Times New Roman" w:hAnsi="Arial" w:cs="Arial"/>
                <w:color w:val="000066"/>
                <w:spacing w:val="-4"/>
                <w:sz w:val="20"/>
                <w:szCs w:val="20"/>
                <w:rtl/>
                <w:lang w:val="fr-FR"/>
              </w:rPr>
              <w:t>, לדוגמא: צוות מקצוע</w:t>
            </w:r>
            <w:r w:rsidR="00621207" w:rsidRPr="008C1B16">
              <w:rPr>
                <w:rFonts w:ascii="Arial" w:eastAsia="Times New Roman" w:hAnsi="Arial" w:cs="Arial" w:hint="cs"/>
                <w:color w:val="000066"/>
                <w:spacing w:val="-4"/>
                <w:sz w:val="20"/>
                <w:szCs w:val="20"/>
                <w:rtl/>
                <w:lang w:val="fr-FR"/>
              </w:rPr>
              <w:t>, קהילת מורים לומדת, רכזי מקצוע או שכבה</w:t>
            </w:r>
            <w:r w:rsidRPr="008C1B16">
              <w:rPr>
                <w:rFonts w:ascii="Arial" w:eastAsia="Times New Roman" w:hAnsi="Arial" w:cs="Arial"/>
                <w:color w:val="000066"/>
                <w:spacing w:val="-4"/>
                <w:sz w:val="20"/>
                <w:szCs w:val="20"/>
                <w:rtl/>
                <w:lang w:val="fr-FR"/>
              </w:rPr>
              <w:t xml:space="preserve"> וכד'</w:t>
            </w:r>
            <w:r w:rsidRPr="008C1B16">
              <w:rPr>
                <w:rFonts w:ascii="Arial" w:eastAsia="Times New Roman" w:hAnsi="Arial" w:cs="Arial" w:hint="cs"/>
                <w:color w:val="000066"/>
                <w:spacing w:val="-4"/>
                <w:sz w:val="20"/>
                <w:szCs w:val="20"/>
                <w:rtl/>
                <w:lang w:val="fr-FR"/>
              </w:rPr>
              <w:t>*</w:t>
            </w:r>
          </w:p>
        </w:tc>
      </w:tr>
      <w:tr w:rsidR="008C1B16" w:rsidRPr="008C1B16" w:rsidTr="00003F58">
        <w:trPr>
          <w:trHeight w:val="340"/>
          <w:jc w:val="center"/>
        </w:trPr>
        <w:tc>
          <w:tcPr>
            <w:tcW w:w="9639" w:type="dxa"/>
            <w:tcBorders>
              <w:top w:val="single" w:sz="4" w:space="0" w:color="C0C0C0"/>
              <w:bottom w:val="single" w:sz="4" w:space="0" w:color="C0C0C0"/>
            </w:tcBorders>
            <w:shd w:val="clear" w:color="auto" w:fill="auto"/>
            <w:vAlign w:val="center"/>
          </w:tcPr>
          <w:p w:rsidR="008409F9" w:rsidRPr="008C1B16" w:rsidRDefault="008409F9" w:rsidP="00003F58">
            <w:pPr>
              <w:autoSpaceDE w:val="0"/>
              <w:autoSpaceDN w:val="0"/>
              <w:adjustRightInd w:val="0"/>
              <w:spacing w:before="60" w:after="60"/>
              <w:jc w:val="both"/>
              <w:rPr>
                <w:rFonts w:ascii="Arial" w:eastAsia="Times New Roman" w:hAnsi="Arial" w:cs="Arial"/>
                <w:color w:val="000066"/>
                <w:sz w:val="20"/>
                <w:szCs w:val="20"/>
                <w:lang w:val="fr-FR"/>
              </w:rPr>
            </w:pPr>
            <w:r w:rsidRPr="008C1B16">
              <w:rPr>
                <w:rFonts w:ascii="Arial" w:eastAsia="Times New Roman" w:hAnsi="Arial" w:cs="Arial" w:hint="cs"/>
                <w:color w:val="000066"/>
                <w:sz w:val="20"/>
                <w:szCs w:val="20"/>
                <w:rtl/>
                <w:lang w:val="fr-FR"/>
              </w:rPr>
              <w:t xml:space="preserve">ג. </w:t>
            </w:r>
            <w:r w:rsidRPr="008C1B16">
              <w:rPr>
                <w:rFonts w:ascii="Arial" w:eastAsia="Times New Roman" w:hAnsi="Arial" w:cs="Arial"/>
                <w:color w:val="000066"/>
                <w:sz w:val="20"/>
                <w:szCs w:val="20"/>
                <w:rtl/>
                <w:lang w:val="fr-FR"/>
              </w:rPr>
              <w:t>מפגשי ליווי או חניכה על ידי מורה או בעל תפקיד מצוות בית הספר בתחום הדעת</w:t>
            </w:r>
            <w:r w:rsidRPr="008C1B16">
              <w:rPr>
                <w:rFonts w:ascii="Arial" w:eastAsia="Times New Roman" w:hAnsi="Arial" w:cs="Arial" w:hint="cs"/>
                <w:color w:val="000066"/>
                <w:sz w:val="20"/>
                <w:szCs w:val="20"/>
                <w:rtl/>
                <w:lang w:val="fr-FR"/>
              </w:rPr>
              <w:t xml:space="preserve"> העיקרי שהמורה מלמד*</w:t>
            </w:r>
            <w:r w:rsidRPr="008C1B16">
              <w:rPr>
                <w:rFonts w:ascii="Arial" w:eastAsia="Times New Roman" w:hAnsi="Arial" w:cs="Arial"/>
                <w:color w:val="000066"/>
                <w:sz w:val="20"/>
                <w:szCs w:val="20"/>
                <w:rtl/>
                <w:lang w:val="fr-FR"/>
              </w:rPr>
              <w:t xml:space="preserve"> </w:t>
            </w:r>
          </w:p>
        </w:tc>
      </w:tr>
      <w:tr w:rsidR="008C1B16" w:rsidRPr="008C1B16" w:rsidTr="002752F3">
        <w:trPr>
          <w:trHeight w:val="340"/>
          <w:jc w:val="center"/>
        </w:trPr>
        <w:tc>
          <w:tcPr>
            <w:tcW w:w="9639" w:type="dxa"/>
            <w:tcBorders>
              <w:top w:val="single" w:sz="4" w:space="0" w:color="C0C0C0"/>
              <w:bottom w:val="single" w:sz="4" w:space="0" w:color="C0C0C0"/>
            </w:tcBorders>
            <w:shd w:val="clear" w:color="auto" w:fill="auto"/>
            <w:vAlign w:val="center"/>
          </w:tcPr>
          <w:p w:rsidR="008409F9" w:rsidRPr="008C1B16" w:rsidRDefault="008409F9" w:rsidP="00003F58">
            <w:pPr>
              <w:autoSpaceDE w:val="0"/>
              <w:autoSpaceDN w:val="0"/>
              <w:adjustRightInd w:val="0"/>
              <w:spacing w:before="60" w:after="60"/>
              <w:jc w:val="both"/>
              <w:rPr>
                <w:rFonts w:ascii="Arial" w:eastAsia="Times New Roman" w:hAnsi="Arial" w:cs="Arial"/>
                <w:color w:val="000066"/>
                <w:sz w:val="20"/>
                <w:szCs w:val="20"/>
                <w:lang w:val="fr-FR"/>
              </w:rPr>
            </w:pPr>
            <w:r w:rsidRPr="008C1B16">
              <w:rPr>
                <w:rFonts w:ascii="Arial" w:eastAsia="Times New Roman" w:hAnsi="Arial" w:cs="Arial" w:hint="cs"/>
                <w:color w:val="000066"/>
                <w:sz w:val="20"/>
                <w:szCs w:val="20"/>
                <w:rtl/>
                <w:lang w:val="fr-FR"/>
              </w:rPr>
              <w:t xml:space="preserve">ד. </w:t>
            </w:r>
            <w:r w:rsidR="008C1B16" w:rsidRPr="008C1B16">
              <w:rPr>
                <w:rFonts w:ascii="Arial" w:eastAsia="Times New Roman" w:hAnsi="Arial" w:cs="Arial"/>
                <w:color w:val="000066"/>
                <w:sz w:val="20"/>
                <w:szCs w:val="20"/>
                <w:rtl/>
                <w:lang w:val="fr-FR"/>
              </w:rPr>
              <w:t>השתלמות</w:t>
            </w:r>
            <w:r w:rsidR="008C1B16" w:rsidRPr="008C1B16">
              <w:rPr>
                <w:rFonts w:ascii="Arial" w:eastAsia="Times New Roman" w:hAnsi="Arial" w:cs="Arial" w:hint="cs"/>
                <w:color w:val="000066"/>
                <w:sz w:val="20"/>
                <w:szCs w:val="20"/>
                <w:rtl/>
                <w:lang w:val="fr-FR"/>
              </w:rPr>
              <w:t xml:space="preserve"> או </w:t>
            </w:r>
            <w:r w:rsidRPr="008C1B16">
              <w:rPr>
                <w:rFonts w:ascii="Arial" w:eastAsia="Times New Roman" w:hAnsi="Arial" w:cs="Arial"/>
                <w:color w:val="000066"/>
                <w:sz w:val="20"/>
                <w:szCs w:val="20"/>
                <w:rtl/>
                <w:lang w:val="fr-FR"/>
              </w:rPr>
              <w:t>מפגש בנושאים פדגוגיים כמו אסטרטגיות הוראה-למידה-הערכה</w:t>
            </w:r>
            <w:r w:rsidR="008C1B16" w:rsidRPr="008C1B16">
              <w:rPr>
                <w:rFonts w:ascii="Arial" w:eastAsia="Times New Roman" w:hAnsi="Arial" w:cs="Arial" w:hint="cs"/>
                <w:color w:val="000066"/>
                <w:sz w:val="20"/>
                <w:szCs w:val="20"/>
                <w:rtl/>
                <w:lang w:val="fr-FR"/>
              </w:rPr>
              <w:t>, למידה משמעותית, שילוב תקשוב וכד'</w:t>
            </w:r>
            <w:r w:rsidRPr="008C1B16">
              <w:rPr>
                <w:rFonts w:ascii="Arial" w:eastAsia="Times New Roman" w:hAnsi="Arial" w:cs="Arial" w:hint="cs"/>
                <w:color w:val="000066"/>
                <w:sz w:val="20"/>
                <w:szCs w:val="20"/>
                <w:rtl/>
                <w:lang w:val="fr-FR"/>
              </w:rPr>
              <w:t>**</w:t>
            </w:r>
            <w:r w:rsidRPr="008C1B16">
              <w:rPr>
                <w:rFonts w:ascii="Arial" w:eastAsia="Times New Roman" w:hAnsi="Arial" w:cs="Arial"/>
                <w:color w:val="000066"/>
                <w:sz w:val="20"/>
                <w:szCs w:val="20"/>
                <w:rtl/>
                <w:lang w:val="fr-FR"/>
              </w:rPr>
              <w:t xml:space="preserve"> </w:t>
            </w:r>
          </w:p>
        </w:tc>
      </w:tr>
      <w:tr w:rsidR="008C1B16" w:rsidRPr="008C1B16" w:rsidTr="00003F58">
        <w:trPr>
          <w:trHeight w:val="340"/>
          <w:jc w:val="center"/>
        </w:trPr>
        <w:tc>
          <w:tcPr>
            <w:tcW w:w="9639" w:type="dxa"/>
            <w:tcBorders>
              <w:top w:val="single" w:sz="4" w:space="0" w:color="C0C0C0"/>
              <w:bottom w:val="single" w:sz="4" w:space="0" w:color="C0C0C0"/>
            </w:tcBorders>
            <w:shd w:val="clear" w:color="auto" w:fill="auto"/>
            <w:vAlign w:val="center"/>
          </w:tcPr>
          <w:p w:rsidR="002752F3" w:rsidRPr="008C1B16" w:rsidRDefault="008409F9" w:rsidP="00003F58">
            <w:pPr>
              <w:autoSpaceDE w:val="0"/>
              <w:autoSpaceDN w:val="0"/>
              <w:adjustRightInd w:val="0"/>
              <w:spacing w:before="60" w:after="60"/>
              <w:jc w:val="both"/>
              <w:rPr>
                <w:rFonts w:ascii="Arial" w:eastAsia="Times New Roman" w:hAnsi="Arial" w:cs="Arial"/>
                <w:color w:val="000066"/>
                <w:sz w:val="20"/>
                <w:szCs w:val="20"/>
                <w:lang w:val="fr-FR"/>
              </w:rPr>
            </w:pPr>
            <w:r w:rsidRPr="008C1B16">
              <w:rPr>
                <w:rFonts w:ascii="Arial" w:eastAsia="Times New Roman" w:hAnsi="Arial" w:cs="Arial" w:hint="cs"/>
                <w:color w:val="000066"/>
                <w:sz w:val="20"/>
                <w:szCs w:val="20"/>
                <w:rtl/>
                <w:lang w:val="fr-FR"/>
              </w:rPr>
              <w:t>ה</w:t>
            </w:r>
            <w:r w:rsidR="002752F3" w:rsidRPr="008C1B16">
              <w:rPr>
                <w:rFonts w:ascii="Arial" w:eastAsia="Times New Roman" w:hAnsi="Arial" w:cs="Arial" w:hint="cs"/>
                <w:color w:val="000066"/>
                <w:sz w:val="20"/>
                <w:szCs w:val="20"/>
                <w:rtl/>
                <w:lang w:val="fr-FR"/>
              </w:rPr>
              <w:t xml:space="preserve">. </w:t>
            </w:r>
            <w:r w:rsidR="00621207" w:rsidRPr="008C1B16">
              <w:rPr>
                <w:rFonts w:ascii="Arial" w:eastAsia="Times New Roman" w:hAnsi="Arial" w:cs="Arial"/>
                <w:color w:val="000066"/>
                <w:sz w:val="20"/>
                <w:szCs w:val="20"/>
                <w:rtl/>
                <w:lang w:val="fr-FR"/>
              </w:rPr>
              <w:t>השתלמות</w:t>
            </w:r>
            <w:r w:rsidR="00621207" w:rsidRPr="008C1B16">
              <w:rPr>
                <w:rFonts w:ascii="Arial" w:eastAsia="Times New Roman" w:hAnsi="Arial" w:cs="Arial" w:hint="cs"/>
                <w:color w:val="000066"/>
                <w:sz w:val="20"/>
                <w:szCs w:val="20"/>
                <w:rtl/>
                <w:lang w:val="fr-FR"/>
              </w:rPr>
              <w:t xml:space="preserve"> או </w:t>
            </w:r>
            <w:r w:rsidR="002752F3" w:rsidRPr="008C1B16">
              <w:rPr>
                <w:rFonts w:ascii="Arial" w:eastAsia="Times New Roman" w:hAnsi="Arial" w:cs="Arial"/>
                <w:color w:val="000066"/>
                <w:sz w:val="20"/>
                <w:szCs w:val="20"/>
                <w:rtl/>
                <w:lang w:val="fr-FR"/>
              </w:rPr>
              <w:t xml:space="preserve">מפגש </w:t>
            </w:r>
            <w:r w:rsidR="00621207" w:rsidRPr="008C1B16">
              <w:rPr>
                <w:rFonts w:ascii="Arial" w:eastAsia="Times New Roman" w:hAnsi="Arial" w:cs="Arial" w:hint="cs"/>
                <w:color w:val="000066"/>
                <w:sz w:val="20"/>
                <w:szCs w:val="20"/>
                <w:rtl/>
                <w:lang w:val="fr-FR"/>
              </w:rPr>
              <w:t xml:space="preserve">הכשרה </w:t>
            </w:r>
            <w:r w:rsidR="002752F3" w:rsidRPr="008C1B16">
              <w:rPr>
                <w:rFonts w:ascii="Arial" w:eastAsia="Times New Roman" w:hAnsi="Arial" w:cs="Arial"/>
                <w:color w:val="000066"/>
                <w:sz w:val="20"/>
                <w:szCs w:val="20"/>
                <w:rtl/>
                <w:lang w:val="fr-FR"/>
              </w:rPr>
              <w:t>בתחום הדעת</w:t>
            </w:r>
            <w:r w:rsidR="002752F3" w:rsidRPr="008C1B16">
              <w:rPr>
                <w:rFonts w:ascii="Arial" w:eastAsia="Times New Roman" w:hAnsi="Arial" w:cs="Arial" w:hint="cs"/>
                <w:color w:val="000066"/>
                <w:sz w:val="20"/>
                <w:szCs w:val="20"/>
                <w:rtl/>
                <w:lang w:val="fr-FR"/>
              </w:rPr>
              <w:t xml:space="preserve"> העיקרי שהמורה מלמד**</w:t>
            </w:r>
          </w:p>
        </w:tc>
      </w:tr>
      <w:tr w:rsidR="008C1B16" w:rsidRPr="008C1B16" w:rsidTr="00003F58">
        <w:trPr>
          <w:trHeight w:val="340"/>
          <w:jc w:val="center"/>
        </w:trPr>
        <w:tc>
          <w:tcPr>
            <w:tcW w:w="9639" w:type="dxa"/>
            <w:tcBorders>
              <w:top w:val="single" w:sz="4" w:space="0" w:color="C0C0C0"/>
              <w:bottom w:val="single" w:sz="4" w:space="0" w:color="C0C0C0"/>
            </w:tcBorders>
            <w:shd w:val="clear" w:color="auto" w:fill="auto"/>
            <w:vAlign w:val="center"/>
          </w:tcPr>
          <w:p w:rsidR="002752F3" w:rsidRPr="008C1B16" w:rsidRDefault="008409F9" w:rsidP="00003F58">
            <w:pPr>
              <w:autoSpaceDE w:val="0"/>
              <w:autoSpaceDN w:val="0"/>
              <w:adjustRightInd w:val="0"/>
              <w:spacing w:before="60" w:after="60"/>
              <w:jc w:val="both"/>
              <w:rPr>
                <w:rFonts w:ascii="Arial" w:eastAsia="Times New Roman" w:hAnsi="Arial" w:cs="Arial"/>
                <w:color w:val="000066"/>
                <w:sz w:val="20"/>
                <w:szCs w:val="20"/>
                <w:lang w:val="fr-FR"/>
              </w:rPr>
            </w:pPr>
            <w:r w:rsidRPr="008C1B16">
              <w:rPr>
                <w:rFonts w:ascii="Arial" w:eastAsia="Times New Roman" w:hAnsi="Arial" w:cs="Arial" w:hint="cs"/>
                <w:color w:val="000066"/>
                <w:sz w:val="20"/>
                <w:szCs w:val="20"/>
                <w:rtl/>
                <w:lang w:val="fr-FR"/>
              </w:rPr>
              <w:t>ו</w:t>
            </w:r>
            <w:r w:rsidR="002752F3" w:rsidRPr="008C1B16">
              <w:rPr>
                <w:rFonts w:ascii="Arial" w:eastAsia="Times New Roman" w:hAnsi="Arial" w:cs="Arial" w:hint="cs"/>
                <w:color w:val="000066"/>
                <w:sz w:val="20"/>
                <w:szCs w:val="20"/>
                <w:rtl/>
                <w:lang w:val="fr-FR"/>
              </w:rPr>
              <w:t xml:space="preserve">. </w:t>
            </w:r>
            <w:r w:rsidR="002752F3" w:rsidRPr="008C1B16">
              <w:rPr>
                <w:rFonts w:ascii="Arial" w:eastAsia="Times New Roman" w:hAnsi="Arial" w:cs="Arial"/>
                <w:color w:val="000066"/>
                <w:sz w:val="20"/>
                <w:szCs w:val="20"/>
                <w:rtl/>
                <w:lang w:val="fr-FR"/>
              </w:rPr>
              <w:t xml:space="preserve">השתלמות מקוונת, </w:t>
            </w:r>
            <w:proofErr w:type="spellStart"/>
            <w:r w:rsidR="002752F3" w:rsidRPr="008C1B16">
              <w:rPr>
                <w:rFonts w:ascii="Arial" w:eastAsia="Times New Roman" w:hAnsi="Arial" w:cs="Arial"/>
                <w:color w:val="000066"/>
                <w:sz w:val="20"/>
                <w:szCs w:val="20"/>
                <w:rtl/>
                <w:lang w:val="fr-FR"/>
              </w:rPr>
              <w:t>אונ</w:t>
            </w:r>
            <w:proofErr w:type="spellEnd"/>
            <w:r w:rsidR="002752F3" w:rsidRPr="008C1B16">
              <w:rPr>
                <w:rFonts w:ascii="Arial" w:eastAsia="Times New Roman" w:hAnsi="Arial" w:cs="Arial"/>
                <w:color w:val="000066"/>
                <w:sz w:val="20"/>
                <w:szCs w:val="20"/>
                <w:rtl/>
                <w:lang w:val="fr-FR"/>
              </w:rPr>
              <w:t>-ליין, בתחום הדעת</w:t>
            </w:r>
            <w:r w:rsidR="002752F3" w:rsidRPr="008C1B16">
              <w:rPr>
                <w:rFonts w:ascii="Arial" w:eastAsia="Times New Roman" w:hAnsi="Arial" w:cs="Arial" w:hint="cs"/>
                <w:color w:val="000066"/>
                <w:sz w:val="20"/>
                <w:szCs w:val="20"/>
                <w:rtl/>
                <w:lang w:val="fr-FR"/>
              </w:rPr>
              <w:t xml:space="preserve"> העיקרי שהמורה מלמד*</w:t>
            </w:r>
          </w:p>
        </w:tc>
      </w:tr>
      <w:tr w:rsidR="008C1B16" w:rsidRPr="008C1B16" w:rsidTr="00003F58">
        <w:trPr>
          <w:trHeight w:val="340"/>
          <w:jc w:val="center"/>
        </w:trPr>
        <w:tc>
          <w:tcPr>
            <w:tcW w:w="9639" w:type="dxa"/>
            <w:tcBorders>
              <w:top w:val="single" w:sz="4" w:space="0" w:color="C0C0C0"/>
              <w:bottom w:val="single" w:sz="4" w:space="0" w:color="C0C0C0"/>
            </w:tcBorders>
            <w:shd w:val="clear" w:color="auto" w:fill="auto"/>
            <w:vAlign w:val="center"/>
          </w:tcPr>
          <w:p w:rsidR="008C1B16" w:rsidRPr="008C1B16" w:rsidRDefault="008C1B16" w:rsidP="00E84291">
            <w:pPr>
              <w:autoSpaceDE w:val="0"/>
              <w:autoSpaceDN w:val="0"/>
              <w:adjustRightInd w:val="0"/>
              <w:spacing w:before="60" w:after="60"/>
              <w:jc w:val="both"/>
              <w:rPr>
                <w:rFonts w:ascii="Arial" w:eastAsia="Times New Roman" w:hAnsi="Arial" w:cs="Arial"/>
                <w:color w:val="000066"/>
                <w:sz w:val="20"/>
                <w:szCs w:val="20"/>
                <w:rtl/>
                <w:lang w:val="fr-FR"/>
              </w:rPr>
            </w:pPr>
            <w:r w:rsidRPr="008C1B16">
              <w:rPr>
                <w:rFonts w:ascii="Arial" w:eastAsia="Times New Roman" w:hAnsi="Arial" w:cs="Arial" w:hint="cs"/>
                <w:color w:val="000066"/>
                <w:sz w:val="20"/>
                <w:szCs w:val="20"/>
                <w:rtl/>
                <w:lang w:val="fr-FR"/>
              </w:rPr>
              <w:t xml:space="preserve">ז. </w:t>
            </w:r>
            <w:r w:rsidRPr="008C1B16">
              <w:rPr>
                <w:rFonts w:ascii="Arial" w:eastAsia="Times New Roman" w:hAnsi="Arial" w:cs="Arial"/>
                <w:color w:val="000066"/>
                <w:sz w:val="20"/>
                <w:szCs w:val="20"/>
                <w:rtl/>
                <w:lang w:val="fr-FR"/>
              </w:rPr>
              <w:t>מפגשי</w:t>
            </w:r>
            <w:r w:rsidRPr="008C1B16">
              <w:rPr>
                <w:rFonts w:ascii="Arial" w:eastAsia="Times New Roman" w:hAnsi="Arial" w:cs="Arial" w:hint="cs"/>
                <w:color w:val="000066"/>
                <w:sz w:val="20"/>
                <w:szCs w:val="20"/>
                <w:rtl/>
                <w:lang w:val="fr-FR"/>
              </w:rPr>
              <w:t xml:space="preserve">ם </w:t>
            </w:r>
            <w:r w:rsidRPr="008C1B16">
              <w:rPr>
                <w:rFonts w:ascii="Arial" w:eastAsia="Times New Roman" w:hAnsi="Arial" w:cs="Arial"/>
                <w:color w:val="000066"/>
                <w:sz w:val="20"/>
                <w:szCs w:val="20"/>
                <w:rtl/>
                <w:lang w:val="fr-FR"/>
              </w:rPr>
              <w:t>או</w:t>
            </w:r>
            <w:r w:rsidRPr="008C1B16">
              <w:rPr>
                <w:rFonts w:ascii="Arial" w:eastAsia="Times New Roman" w:hAnsi="Arial" w:cs="Arial" w:hint="cs"/>
                <w:color w:val="000066"/>
                <w:sz w:val="20"/>
                <w:szCs w:val="20"/>
                <w:rtl/>
                <w:lang w:val="fr-FR"/>
              </w:rPr>
              <w:t xml:space="preserve"> הדרכה או</w:t>
            </w:r>
            <w:r w:rsidRPr="008C1B16">
              <w:rPr>
                <w:rFonts w:ascii="Arial" w:eastAsia="Times New Roman" w:hAnsi="Arial" w:cs="Arial"/>
                <w:color w:val="000066"/>
                <w:sz w:val="20"/>
                <w:szCs w:val="20"/>
                <w:rtl/>
                <w:lang w:val="fr-FR"/>
              </w:rPr>
              <w:t xml:space="preserve"> ימי למידה מחוזיים או ארציים מטעם הפיקוח בתחום הדעת</w:t>
            </w:r>
            <w:r w:rsidRPr="008C1B16">
              <w:rPr>
                <w:rFonts w:ascii="Arial" w:eastAsia="Times New Roman" w:hAnsi="Arial" w:cs="Arial" w:hint="cs"/>
                <w:color w:val="000066"/>
                <w:sz w:val="20"/>
                <w:szCs w:val="20"/>
                <w:rtl/>
                <w:lang w:val="fr-FR"/>
              </w:rPr>
              <w:t>**</w:t>
            </w:r>
          </w:p>
        </w:tc>
      </w:tr>
      <w:tr w:rsidR="008C1B16" w:rsidRPr="008C1B16" w:rsidTr="00003F58">
        <w:trPr>
          <w:trHeight w:val="340"/>
          <w:jc w:val="center"/>
        </w:trPr>
        <w:tc>
          <w:tcPr>
            <w:tcW w:w="9639" w:type="dxa"/>
            <w:tcBorders>
              <w:top w:val="single" w:sz="4" w:space="0" w:color="C0C0C0"/>
              <w:bottom w:val="single" w:sz="4" w:space="0" w:color="C0C0C0"/>
            </w:tcBorders>
            <w:shd w:val="clear" w:color="auto" w:fill="auto"/>
            <w:vAlign w:val="center"/>
          </w:tcPr>
          <w:p w:rsidR="008C1B16" w:rsidRPr="008C1B16" w:rsidRDefault="008C1B16" w:rsidP="00003F58">
            <w:pPr>
              <w:autoSpaceDE w:val="0"/>
              <w:autoSpaceDN w:val="0"/>
              <w:adjustRightInd w:val="0"/>
              <w:spacing w:before="60" w:after="60"/>
              <w:jc w:val="both"/>
              <w:rPr>
                <w:rFonts w:ascii="Arial" w:eastAsia="Times New Roman" w:hAnsi="Arial" w:cs="Arial"/>
                <w:color w:val="000066"/>
                <w:sz w:val="20"/>
                <w:szCs w:val="20"/>
                <w:rtl/>
                <w:lang w:val="fr-FR"/>
              </w:rPr>
            </w:pPr>
            <w:r w:rsidRPr="008C1B16">
              <w:rPr>
                <w:rFonts w:ascii="Arial" w:eastAsia="Times New Roman" w:hAnsi="Arial" w:cs="Arial" w:hint="cs"/>
                <w:color w:val="000066"/>
                <w:sz w:val="20"/>
                <w:szCs w:val="20"/>
                <w:rtl/>
                <w:lang w:val="fr-FR"/>
              </w:rPr>
              <w:t>ח. מפגשים או הדרכה או ימי למידה מטעם מרכז פסג"ה</w:t>
            </w:r>
            <w:r w:rsidR="00F842CC">
              <w:rPr>
                <w:rFonts w:ascii="Arial" w:eastAsia="Times New Roman" w:hAnsi="Arial" w:cs="Arial" w:hint="cs"/>
                <w:color w:val="000066"/>
                <w:sz w:val="20"/>
                <w:szCs w:val="20"/>
                <w:rtl/>
                <w:lang w:val="fr-FR"/>
              </w:rPr>
              <w:t>**</w:t>
            </w:r>
          </w:p>
        </w:tc>
      </w:tr>
      <w:tr w:rsidR="008C1B16" w:rsidRPr="008C1B16" w:rsidTr="00003F58">
        <w:trPr>
          <w:trHeight w:val="340"/>
          <w:jc w:val="center"/>
        </w:trPr>
        <w:tc>
          <w:tcPr>
            <w:tcW w:w="9639" w:type="dxa"/>
            <w:tcBorders>
              <w:top w:val="single" w:sz="4" w:space="0" w:color="C0C0C0"/>
              <w:bottom w:val="single" w:sz="4" w:space="0" w:color="C0C0C0"/>
            </w:tcBorders>
            <w:shd w:val="clear" w:color="auto" w:fill="auto"/>
            <w:vAlign w:val="center"/>
          </w:tcPr>
          <w:p w:rsidR="002752F3" w:rsidRPr="008C1B16" w:rsidRDefault="008C1B16" w:rsidP="00003F58">
            <w:pPr>
              <w:autoSpaceDE w:val="0"/>
              <w:autoSpaceDN w:val="0"/>
              <w:adjustRightInd w:val="0"/>
              <w:spacing w:before="60" w:after="60"/>
              <w:jc w:val="both"/>
              <w:rPr>
                <w:rFonts w:ascii="Arial" w:eastAsia="Times New Roman" w:hAnsi="Arial" w:cs="Arial"/>
                <w:color w:val="000066"/>
                <w:sz w:val="20"/>
                <w:szCs w:val="20"/>
                <w:lang w:val="fr-FR"/>
              </w:rPr>
            </w:pPr>
            <w:r w:rsidRPr="008C1B16">
              <w:rPr>
                <w:rFonts w:ascii="Arial" w:eastAsia="Times New Roman" w:hAnsi="Arial" w:cs="Arial" w:hint="cs"/>
                <w:color w:val="000066"/>
                <w:sz w:val="20"/>
                <w:szCs w:val="20"/>
                <w:rtl/>
                <w:lang w:val="fr-FR"/>
              </w:rPr>
              <w:t>ט. מפגשי ליווי או חניכה בהם המורה עצמו ליווה מורים חדשים או מורים מתמחים או בעלי תפקידים חדשים</w:t>
            </w:r>
            <w:r w:rsidR="00F842CC">
              <w:rPr>
                <w:rFonts w:ascii="Arial" w:eastAsia="Times New Roman" w:hAnsi="Arial" w:cs="Arial" w:hint="cs"/>
                <w:color w:val="000066"/>
                <w:sz w:val="20"/>
                <w:szCs w:val="20"/>
                <w:rtl/>
                <w:lang w:val="fr-FR"/>
              </w:rPr>
              <w:t>**</w:t>
            </w:r>
          </w:p>
        </w:tc>
      </w:tr>
      <w:tr w:rsidR="002752F3" w:rsidRPr="00A007FF" w:rsidTr="002752F3">
        <w:trPr>
          <w:trHeight w:val="340"/>
          <w:jc w:val="center"/>
        </w:trPr>
        <w:tc>
          <w:tcPr>
            <w:tcW w:w="9639" w:type="dxa"/>
            <w:tcBorders>
              <w:top w:val="single" w:sz="4" w:space="0" w:color="C0C0C0"/>
              <w:bottom w:val="single" w:sz="12" w:space="0" w:color="808080" w:themeColor="background1" w:themeShade="80"/>
            </w:tcBorders>
            <w:shd w:val="clear" w:color="auto" w:fill="auto"/>
            <w:vAlign w:val="center"/>
          </w:tcPr>
          <w:p w:rsidR="002752F3" w:rsidRPr="00003F58" w:rsidRDefault="00434B52" w:rsidP="00003F58">
            <w:pPr>
              <w:autoSpaceDE w:val="0"/>
              <w:autoSpaceDN w:val="0"/>
              <w:adjustRightInd w:val="0"/>
              <w:spacing w:before="60" w:after="60"/>
              <w:jc w:val="both"/>
              <w:rPr>
                <w:rFonts w:ascii="Arial" w:eastAsia="Times New Roman" w:hAnsi="Arial" w:cs="Arial"/>
                <w:color w:val="000066"/>
                <w:sz w:val="20"/>
                <w:szCs w:val="20"/>
                <w:lang w:val="fr-FR"/>
              </w:rPr>
            </w:pPr>
            <w:r>
              <w:rPr>
                <w:rFonts w:ascii="Arial" w:eastAsia="Times New Roman" w:hAnsi="Arial" w:cs="Arial" w:hint="cs"/>
                <w:color w:val="000066"/>
                <w:sz w:val="20"/>
                <w:szCs w:val="20"/>
                <w:rtl/>
                <w:lang w:val="fr-FR"/>
              </w:rPr>
              <w:t xml:space="preserve"> </w:t>
            </w:r>
            <w:r w:rsidR="008C1B16">
              <w:rPr>
                <w:rFonts w:ascii="Arial" w:eastAsia="Times New Roman" w:hAnsi="Arial" w:cs="Arial" w:hint="cs"/>
                <w:color w:val="000066"/>
                <w:sz w:val="20"/>
                <w:szCs w:val="20"/>
                <w:rtl/>
                <w:lang w:val="fr-FR"/>
              </w:rPr>
              <w:t>י</w:t>
            </w:r>
            <w:r w:rsidR="002752F3">
              <w:rPr>
                <w:rFonts w:ascii="Arial" w:eastAsia="Times New Roman" w:hAnsi="Arial" w:cs="Arial" w:hint="cs"/>
                <w:color w:val="000066"/>
                <w:sz w:val="20"/>
                <w:szCs w:val="20"/>
                <w:rtl/>
                <w:lang w:val="fr-FR"/>
              </w:rPr>
              <w:t xml:space="preserve">. </w:t>
            </w:r>
            <w:r w:rsidR="002752F3" w:rsidRPr="00003F58">
              <w:rPr>
                <w:rFonts w:ascii="Arial" w:eastAsia="Times New Roman" w:hAnsi="Arial" w:cs="Arial"/>
                <w:color w:val="000066"/>
                <w:sz w:val="20"/>
                <w:szCs w:val="20"/>
                <w:rtl/>
                <w:lang w:val="fr-FR"/>
              </w:rPr>
              <w:t xml:space="preserve">לימודים לתואר שני </w:t>
            </w:r>
            <w:r w:rsidR="008C1B16">
              <w:rPr>
                <w:rFonts w:ascii="Arial" w:eastAsia="Times New Roman" w:hAnsi="Arial" w:cs="Arial" w:hint="cs"/>
                <w:color w:val="000066"/>
                <w:sz w:val="20"/>
                <w:szCs w:val="20"/>
                <w:rtl/>
                <w:lang w:val="fr-FR"/>
              </w:rPr>
              <w:t xml:space="preserve">או שלישי </w:t>
            </w:r>
            <w:r w:rsidR="002752F3" w:rsidRPr="00003F58">
              <w:rPr>
                <w:rFonts w:ascii="Arial" w:eastAsia="Times New Roman" w:hAnsi="Arial" w:cs="Arial"/>
                <w:color w:val="000066"/>
                <w:sz w:val="20"/>
                <w:szCs w:val="20"/>
                <w:rtl/>
                <w:lang w:val="fr-FR"/>
              </w:rPr>
              <w:t>בתחום הדעת או בנושאים רלוונטיים לחינוך או התמחות למורים בעלי תואר שני</w:t>
            </w:r>
            <w:r w:rsidR="008C1B16">
              <w:rPr>
                <w:rFonts w:ascii="Arial" w:eastAsia="Times New Roman" w:hAnsi="Arial" w:cs="Arial" w:hint="cs"/>
                <w:color w:val="000066"/>
                <w:sz w:val="20"/>
                <w:szCs w:val="20"/>
                <w:rtl/>
                <w:lang w:val="fr-FR"/>
              </w:rPr>
              <w:t xml:space="preserve"> או שלישי</w:t>
            </w:r>
            <w:r w:rsidR="002752F3">
              <w:rPr>
                <w:rFonts w:ascii="Arial" w:eastAsia="Times New Roman" w:hAnsi="Arial" w:cs="Arial" w:hint="cs"/>
                <w:color w:val="000066"/>
                <w:sz w:val="20"/>
                <w:szCs w:val="20"/>
                <w:rtl/>
                <w:lang w:val="fr-FR"/>
              </w:rPr>
              <w:t>**</w:t>
            </w:r>
          </w:p>
        </w:tc>
      </w:tr>
    </w:tbl>
    <w:p w:rsidR="00B32C99" w:rsidRPr="00B32C99" w:rsidRDefault="00F132A7" w:rsidP="00F3130B">
      <w:pPr>
        <w:spacing w:after="0" w:line="240" w:lineRule="auto"/>
        <w:ind w:left="173" w:hanging="173"/>
        <w:jc w:val="both"/>
        <w:rPr>
          <w:sz w:val="18"/>
          <w:szCs w:val="18"/>
          <w:rtl/>
        </w:rPr>
      </w:pPr>
      <w:r>
        <w:rPr>
          <w:rFonts w:hint="cs"/>
          <w:sz w:val="18"/>
          <w:szCs w:val="18"/>
          <w:rtl/>
        </w:rPr>
        <w:t xml:space="preserve"> </w:t>
      </w:r>
      <w:r w:rsidR="00B32C99">
        <w:rPr>
          <w:rFonts w:hint="cs"/>
          <w:sz w:val="18"/>
          <w:szCs w:val="18"/>
          <w:rtl/>
        </w:rPr>
        <w:t>*</w:t>
      </w:r>
      <w:r w:rsidR="007D5575">
        <w:rPr>
          <w:rFonts w:ascii="Arial" w:eastAsia="Times New Roman" w:hAnsi="Arial" w:cs="Arial" w:hint="cs"/>
          <w:sz w:val="18"/>
          <w:szCs w:val="18"/>
          <w:rtl/>
          <w:lang w:val="fr-FR"/>
        </w:rPr>
        <w:t xml:space="preserve"> </w:t>
      </w:r>
      <w:r w:rsidR="007D5575" w:rsidRPr="004E6F6F">
        <w:rPr>
          <w:rFonts w:ascii="Arial" w:eastAsia="Times New Roman" w:hAnsi="Arial" w:cs="Arial" w:hint="cs"/>
          <w:sz w:val="18"/>
          <w:szCs w:val="18"/>
          <w:rtl/>
          <w:lang w:val="fr-FR"/>
        </w:rPr>
        <w:t>בהיגדים</w:t>
      </w:r>
      <w:r w:rsidR="007D5575" w:rsidRPr="004E6F6F">
        <w:rPr>
          <w:rFonts w:ascii="Arial" w:eastAsia="Times New Roman" w:hAnsi="Arial" w:cs="Arial"/>
          <w:sz w:val="18"/>
          <w:szCs w:val="18"/>
          <w:rtl/>
          <w:lang w:val="fr-FR"/>
        </w:rPr>
        <w:t xml:space="preserve"> </w:t>
      </w:r>
      <w:r w:rsidR="007D5575" w:rsidRPr="004E6F6F">
        <w:rPr>
          <w:rFonts w:ascii="Arial" w:eastAsia="Times New Roman" w:hAnsi="Arial" w:cs="Arial" w:hint="cs"/>
          <w:sz w:val="18"/>
          <w:szCs w:val="18"/>
          <w:rtl/>
          <w:lang w:val="fr-FR"/>
        </w:rPr>
        <w:t>אלו</w:t>
      </w:r>
      <w:r w:rsidR="007D5575" w:rsidRPr="004E6F6F">
        <w:rPr>
          <w:rFonts w:ascii="Arial" w:eastAsia="Times New Roman" w:hAnsi="Arial" w:cs="Arial"/>
          <w:sz w:val="18"/>
          <w:szCs w:val="18"/>
          <w:rtl/>
          <w:lang w:val="fr-FR"/>
        </w:rPr>
        <w:t xml:space="preserve"> </w:t>
      </w:r>
      <w:r w:rsidR="007D5575" w:rsidRPr="004E6F6F">
        <w:rPr>
          <w:rFonts w:ascii="Arial" w:eastAsia="Times New Roman" w:hAnsi="Arial" w:cs="Arial" w:hint="cs"/>
          <w:sz w:val="18"/>
          <w:szCs w:val="18"/>
          <w:rtl/>
          <w:lang w:val="fr-FR"/>
        </w:rPr>
        <w:t>התבקשו</w:t>
      </w:r>
      <w:r w:rsidR="007D5575" w:rsidRPr="004E6F6F">
        <w:rPr>
          <w:rFonts w:ascii="Arial" w:eastAsia="Times New Roman" w:hAnsi="Arial" w:cs="Arial"/>
          <w:sz w:val="18"/>
          <w:szCs w:val="18"/>
          <w:rtl/>
          <w:lang w:val="fr-FR"/>
        </w:rPr>
        <w:t xml:space="preserve"> </w:t>
      </w:r>
      <w:r w:rsidR="007D5575">
        <w:rPr>
          <w:rFonts w:ascii="Arial" w:eastAsia="Times New Roman" w:hAnsi="Arial" w:cs="Arial" w:hint="cs"/>
          <w:sz w:val="18"/>
          <w:szCs w:val="18"/>
          <w:rtl/>
          <w:lang w:val="fr-FR"/>
        </w:rPr>
        <w:t>המורים</w:t>
      </w:r>
      <w:r w:rsidR="007D5575" w:rsidRPr="004E6F6F">
        <w:rPr>
          <w:rFonts w:ascii="Arial" w:eastAsia="Times New Roman" w:hAnsi="Arial" w:cs="Arial"/>
          <w:sz w:val="18"/>
          <w:szCs w:val="18"/>
          <w:rtl/>
          <w:lang w:val="fr-FR"/>
        </w:rPr>
        <w:t xml:space="preserve"> </w:t>
      </w:r>
      <w:r w:rsidR="007D5575" w:rsidRPr="004E6F6F">
        <w:rPr>
          <w:rFonts w:ascii="Arial" w:eastAsia="Times New Roman" w:hAnsi="Arial" w:cs="Arial" w:hint="cs"/>
          <w:sz w:val="18"/>
          <w:szCs w:val="18"/>
          <w:rtl/>
          <w:lang w:val="fr-FR"/>
        </w:rPr>
        <w:t>לדווח</w:t>
      </w:r>
      <w:r w:rsidR="007D5575" w:rsidRPr="004E6F6F">
        <w:rPr>
          <w:rFonts w:ascii="Arial" w:eastAsia="Times New Roman" w:hAnsi="Arial" w:cs="Arial"/>
          <w:sz w:val="18"/>
          <w:szCs w:val="18"/>
          <w:rtl/>
          <w:lang w:val="fr-FR"/>
        </w:rPr>
        <w:t xml:space="preserve"> </w:t>
      </w:r>
      <w:r w:rsidR="007D5575" w:rsidRPr="004E6F6F">
        <w:rPr>
          <w:rFonts w:ascii="Arial" w:eastAsia="Times New Roman" w:hAnsi="Arial" w:cs="Arial" w:hint="cs"/>
          <w:sz w:val="18"/>
          <w:szCs w:val="18"/>
          <w:rtl/>
          <w:lang w:val="fr-FR"/>
        </w:rPr>
        <w:t>באיזו</w:t>
      </w:r>
      <w:r w:rsidR="007D5575" w:rsidRPr="004E6F6F">
        <w:rPr>
          <w:rFonts w:ascii="Arial" w:eastAsia="Times New Roman" w:hAnsi="Arial" w:cs="Arial"/>
          <w:sz w:val="18"/>
          <w:szCs w:val="18"/>
          <w:rtl/>
          <w:lang w:val="fr-FR"/>
        </w:rPr>
        <w:t xml:space="preserve"> </w:t>
      </w:r>
      <w:r w:rsidR="007D5575">
        <w:rPr>
          <w:rFonts w:ascii="Arial" w:eastAsia="Times New Roman" w:hAnsi="Arial" w:cs="Arial" w:hint="cs"/>
          <w:sz w:val="18"/>
          <w:szCs w:val="18"/>
          <w:rtl/>
          <w:lang w:val="fr-FR"/>
        </w:rPr>
        <w:t xml:space="preserve">תדירות הם השתתפו </w:t>
      </w:r>
      <w:r w:rsidR="00287A12">
        <w:rPr>
          <w:rFonts w:ascii="Arial" w:eastAsia="Times New Roman" w:hAnsi="Arial" w:cs="Arial" w:hint="cs"/>
          <w:sz w:val="18"/>
          <w:szCs w:val="18"/>
          <w:rtl/>
          <w:lang w:val="fr-FR"/>
        </w:rPr>
        <w:t>במסגרות</w:t>
      </w:r>
      <w:r w:rsidR="007D5575">
        <w:rPr>
          <w:rFonts w:ascii="Arial" w:eastAsia="Times New Roman" w:hAnsi="Arial" w:cs="Arial" w:hint="cs"/>
          <w:sz w:val="18"/>
          <w:szCs w:val="18"/>
          <w:rtl/>
          <w:lang w:val="fr-FR"/>
        </w:rPr>
        <w:t xml:space="preserve"> של פיתוח מקצועי מאז תחילת שנת הלימודים</w:t>
      </w:r>
      <w:r w:rsidR="007D5575" w:rsidRPr="004E6F6F">
        <w:rPr>
          <w:rFonts w:ascii="Arial" w:eastAsia="Times New Roman" w:hAnsi="Arial" w:cs="Arial"/>
          <w:sz w:val="18"/>
          <w:szCs w:val="18"/>
          <w:rtl/>
          <w:lang w:val="fr-FR"/>
        </w:rPr>
        <w:t xml:space="preserve">. </w:t>
      </w:r>
      <w:r w:rsidR="007D5575">
        <w:rPr>
          <w:rFonts w:ascii="Arial" w:eastAsia="Times New Roman" w:hAnsi="Arial" w:cs="Arial" w:hint="cs"/>
          <w:sz w:val="18"/>
          <w:szCs w:val="18"/>
          <w:rtl/>
          <w:lang w:val="fr-FR"/>
        </w:rPr>
        <w:t>המורים</w:t>
      </w:r>
      <w:r w:rsidR="007D5575" w:rsidRPr="004E6F6F">
        <w:rPr>
          <w:rFonts w:ascii="Arial" w:eastAsia="Times New Roman" w:hAnsi="Arial" w:cs="Arial"/>
          <w:sz w:val="18"/>
          <w:szCs w:val="18"/>
          <w:rtl/>
          <w:lang w:val="fr-FR"/>
        </w:rPr>
        <w:t xml:space="preserve"> </w:t>
      </w:r>
      <w:r w:rsidR="007D5575" w:rsidRPr="004E6F6F">
        <w:rPr>
          <w:rFonts w:ascii="Arial" w:eastAsia="Times New Roman" w:hAnsi="Arial" w:cs="Arial" w:hint="cs"/>
          <w:sz w:val="18"/>
          <w:szCs w:val="18"/>
          <w:rtl/>
          <w:lang w:val="fr-FR"/>
        </w:rPr>
        <w:t>התבקשו</w:t>
      </w:r>
      <w:r w:rsidR="007D5575" w:rsidRPr="004E6F6F">
        <w:rPr>
          <w:rFonts w:ascii="Arial" w:eastAsia="Times New Roman" w:hAnsi="Arial" w:cs="Arial"/>
          <w:sz w:val="18"/>
          <w:szCs w:val="18"/>
          <w:rtl/>
          <w:lang w:val="fr-FR"/>
        </w:rPr>
        <w:t xml:space="preserve"> </w:t>
      </w:r>
      <w:r w:rsidR="007D5575" w:rsidRPr="004E6F6F">
        <w:rPr>
          <w:rFonts w:ascii="Arial" w:eastAsia="Times New Roman" w:hAnsi="Arial" w:cs="Arial" w:hint="cs"/>
          <w:sz w:val="18"/>
          <w:szCs w:val="18"/>
          <w:rtl/>
          <w:lang w:val="fr-FR"/>
        </w:rPr>
        <w:t>לבחור</w:t>
      </w:r>
      <w:r w:rsidR="007D5575" w:rsidRPr="004E6F6F">
        <w:rPr>
          <w:rFonts w:ascii="Arial" w:eastAsia="Times New Roman" w:hAnsi="Arial" w:cs="Arial"/>
          <w:sz w:val="18"/>
          <w:szCs w:val="18"/>
          <w:rtl/>
          <w:lang w:val="fr-FR"/>
        </w:rPr>
        <w:t xml:space="preserve"> </w:t>
      </w:r>
      <w:r w:rsidR="007D5575" w:rsidRPr="004E6F6F">
        <w:rPr>
          <w:rFonts w:ascii="Arial" w:eastAsia="Times New Roman" w:hAnsi="Arial" w:cs="Arial" w:hint="cs"/>
          <w:sz w:val="18"/>
          <w:szCs w:val="18"/>
          <w:rtl/>
          <w:lang w:val="fr-FR"/>
        </w:rPr>
        <w:t>מתוך</w:t>
      </w:r>
      <w:r w:rsidR="007D5575" w:rsidRPr="004E6F6F">
        <w:rPr>
          <w:rFonts w:ascii="Arial" w:eastAsia="Times New Roman" w:hAnsi="Arial" w:cs="Arial"/>
          <w:sz w:val="18"/>
          <w:szCs w:val="18"/>
          <w:rtl/>
          <w:lang w:val="fr-FR"/>
        </w:rPr>
        <w:t xml:space="preserve"> </w:t>
      </w:r>
      <w:r w:rsidR="007D5575">
        <w:rPr>
          <w:rFonts w:ascii="Arial" w:eastAsia="Times New Roman" w:hAnsi="Arial" w:cs="Arial" w:hint="cs"/>
          <w:sz w:val="18"/>
          <w:szCs w:val="18"/>
          <w:rtl/>
          <w:lang w:val="fr-FR"/>
        </w:rPr>
        <w:t>ארבע</w:t>
      </w:r>
      <w:r w:rsidR="007D5575" w:rsidRPr="004E6F6F">
        <w:rPr>
          <w:rFonts w:ascii="Arial" w:eastAsia="Times New Roman" w:hAnsi="Arial" w:cs="Arial"/>
          <w:sz w:val="18"/>
          <w:szCs w:val="18"/>
          <w:rtl/>
          <w:lang w:val="fr-FR"/>
        </w:rPr>
        <w:t xml:space="preserve"> </w:t>
      </w:r>
      <w:r w:rsidR="007D5575" w:rsidRPr="004E6F6F">
        <w:rPr>
          <w:rFonts w:ascii="Arial" w:eastAsia="Times New Roman" w:hAnsi="Arial" w:cs="Arial" w:hint="cs"/>
          <w:sz w:val="18"/>
          <w:szCs w:val="18"/>
          <w:rtl/>
          <w:lang w:val="fr-FR"/>
        </w:rPr>
        <w:t>אפשרויות</w:t>
      </w:r>
      <w:r w:rsidR="007D5575" w:rsidRPr="004E6F6F">
        <w:rPr>
          <w:rFonts w:ascii="Arial" w:eastAsia="Times New Roman" w:hAnsi="Arial" w:cs="Arial"/>
          <w:sz w:val="18"/>
          <w:szCs w:val="18"/>
          <w:rtl/>
          <w:lang w:val="fr-FR"/>
        </w:rPr>
        <w:t xml:space="preserve"> </w:t>
      </w:r>
      <w:r w:rsidR="007D5575" w:rsidRPr="004E6F6F">
        <w:rPr>
          <w:rFonts w:ascii="Arial" w:eastAsia="Times New Roman" w:hAnsi="Arial" w:cs="Arial" w:hint="cs"/>
          <w:sz w:val="18"/>
          <w:szCs w:val="18"/>
          <w:rtl/>
          <w:lang w:val="fr-FR"/>
        </w:rPr>
        <w:t>תשובה</w:t>
      </w:r>
      <w:r w:rsidR="007D5575" w:rsidRPr="004E6F6F">
        <w:rPr>
          <w:rFonts w:ascii="Arial" w:eastAsia="Times New Roman" w:hAnsi="Arial" w:cs="Arial"/>
          <w:sz w:val="18"/>
          <w:szCs w:val="18"/>
          <w:rtl/>
          <w:lang w:val="fr-FR"/>
        </w:rPr>
        <w:t xml:space="preserve">: </w:t>
      </w:r>
      <w:r w:rsidR="007D5575">
        <w:rPr>
          <w:rFonts w:ascii="Arial" w:eastAsia="Times New Roman" w:hAnsi="Arial" w:cs="Arial" w:hint="cs"/>
          <w:sz w:val="18"/>
          <w:szCs w:val="18"/>
          <w:rtl/>
          <w:lang w:val="fr-FR"/>
        </w:rPr>
        <w:t xml:space="preserve">(0) לא השתתפתי מאז תחילת שנת הלימודים; </w:t>
      </w:r>
      <w:r w:rsidR="007D5575" w:rsidRPr="004E6F6F">
        <w:rPr>
          <w:rFonts w:ascii="Arial" w:eastAsia="Times New Roman" w:hAnsi="Arial" w:cs="Arial"/>
          <w:sz w:val="18"/>
          <w:szCs w:val="18"/>
          <w:rtl/>
          <w:lang w:val="fr-FR"/>
        </w:rPr>
        <w:t xml:space="preserve">(1) </w:t>
      </w:r>
      <w:r w:rsidR="007D5575">
        <w:rPr>
          <w:rFonts w:ascii="Arial" w:eastAsia="Times New Roman" w:hAnsi="Arial" w:cs="Arial" w:hint="cs"/>
          <w:sz w:val="18"/>
          <w:szCs w:val="18"/>
          <w:rtl/>
          <w:lang w:val="fr-FR"/>
        </w:rPr>
        <w:t>השתתפתי-אחת לכמה חודשים;</w:t>
      </w:r>
      <w:r w:rsidR="007D5575" w:rsidRPr="004E6F6F">
        <w:rPr>
          <w:rFonts w:ascii="Arial" w:eastAsia="Times New Roman" w:hAnsi="Arial" w:cs="Arial"/>
          <w:sz w:val="18"/>
          <w:szCs w:val="18"/>
          <w:rtl/>
          <w:lang w:val="fr-FR"/>
        </w:rPr>
        <w:t xml:space="preserve"> (2) </w:t>
      </w:r>
      <w:r w:rsidR="007D5575">
        <w:rPr>
          <w:rFonts w:ascii="Arial" w:eastAsia="Times New Roman" w:hAnsi="Arial" w:cs="Arial" w:hint="cs"/>
          <w:sz w:val="18"/>
          <w:szCs w:val="18"/>
          <w:rtl/>
          <w:lang w:val="fr-FR"/>
        </w:rPr>
        <w:t>השתתפתי-אחת לחודש;</w:t>
      </w:r>
      <w:r w:rsidR="007D5575" w:rsidRPr="004E6F6F">
        <w:rPr>
          <w:rFonts w:ascii="Arial" w:eastAsia="Times New Roman" w:hAnsi="Arial" w:cs="Arial"/>
          <w:sz w:val="18"/>
          <w:szCs w:val="18"/>
          <w:rtl/>
          <w:lang w:val="fr-FR"/>
        </w:rPr>
        <w:t xml:space="preserve"> (3) </w:t>
      </w:r>
      <w:r w:rsidR="007D5575">
        <w:rPr>
          <w:rFonts w:ascii="Arial" w:eastAsia="Times New Roman" w:hAnsi="Arial" w:cs="Arial" w:hint="cs"/>
          <w:sz w:val="18"/>
          <w:szCs w:val="18"/>
          <w:rtl/>
          <w:lang w:val="fr-FR"/>
        </w:rPr>
        <w:t>השתתפתי-אחת לשבועיים או בתדירות גבוהה יותר</w:t>
      </w:r>
      <w:r w:rsidR="007D5575" w:rsidRPr="004E6F6F">
        <w:rPr>
          <w:rFonts w:ascii="Arial" w:eastAsia="Times New Roman" w:hAnsi="Arial" w:cs="Arial"/>
          <w:sz w:val="18"/>
          <w:szCs w:val="18"/>
          <w:rtl/>
          <w:lang w:val="fr-FR"/>
        </w:rPr>
        <w:t xml:space="preserve">. </w:t>
      </w:r>
      <w:r w:rsidR="007D5575" w:rsidRPr="004E6F6F">
        <w:rPr>
          <w:rFonts w:ascii="Arial" w:eastAsia="Times New Roman" w:hAnsi="Arial" w:cs="Arial" w:hint="cs"/>
          <w:sz w:val="18"/>
          <w:szCs w:val="18"/>
          <w:rtl/>
          <w:lang w:val="fr-FR"/>
        </w:rPr>
        <w:t>לצורכי</w:t>
      </w:r>
      <w:r w:rsidR="007D5575" w:rsidRPr="004E6F6F">
        <w:rPr>
          <w:rFonts w:ascii="Arial" w:eastAsia="Times New Roman" w:hAnsi="Arial" w:cs="Arial"/>
          <w:sz w:val="18"/>
          <w:szCs w:val="18"/>
          <w:rtl/>
          <w:lang w:val="fr-FR"/>
        </w:rPr>
        <w:t xml:space="preserve"> </w:t>
      </w:r>
      <w:r w:rsidR="007D5575" w:rsidRPr="004E6F6F">
        <w:rPr>
          <w:rFonts w:ascii="Arial" w:eastAsia="Times New Roman" w:hAnsi="Arial" w:cs="Arial" w:hint="cs"/>
          <w:sz w:val="18"/>
          <w:szCs w:val="18"/>
          <w:rtl/>
          <w:lang w:val="fr-FR"/>
        </w:rPr>
        <w:t>הדיווח</w:t>
      </w:r>
      <w:r w:rsidR="007D5575" w:rsidRPr="004E6F6F">
        <w:rPr>
          <w:rFonts w:ascii="Arial" w:eastAsia="Times New Roman" w:hAnsi="Arial" w:cs="Arial"/>
          <w:sz w:val="18"/>
          <w:szCs w:val="18"/>
          <w:rtl/>
          <w:lang w:val="fr-FR"/>
        </w:rPr>
        <w:t xml:space="preserve"> </w:t>
      </w:r>
      <w:r w:rsidR="007D5575" w:rsidRPr="004E6F6F">
        <w:rPr>
          <w:rFonts w:ascii="Arial" w:eastAsia="Times New Roman" w:hAnsi="Arial" w:cs="Arial" w:hint="cs"/>
          <w:sz w:val="18"/>
          <w:szCs w:val="18"/>
          <w:rtl/>
          <w:lang w:val="fr-FR"/>
        </w:rPr>
        <w:t>על</w:t>
      </w:r>
      <w:r w:rsidR="007D5575" w:rsidRPr="004E6F6F">
        <w:rPr>
          <w:rFonts w:ascii="Arial" w:eastAsia="Times New Roman" w:hAnsi="Arial" w:cs="Arial"/>
          <w:sz w:val="18"/>
          <w:szCs w:val="18"/>
          <w:rtl/>
          <w:lang w:val="fr-FR"/>
        </w:rPr>
        <w:t xml:space="preserve"> </w:t>
      </w:r>
      <w:r w:rsidR="007D5575" w:rsidRPr="004E6F6F">
        <w:rPr>
          <w:rFonts w:ascii="Arial" w:eastAsia="Times New Roman" w:hAnsi="Arial" w:cs="Arial" w:hint="cs"/>
          <w:sz w:val="18"/>
          <w:szCs w:val="18"/>
          <w:rtl/>
          <w:lang w:val="fr-FR"/>
        </w:rPr>
        <w:t>הממצאים</w:t>
      </w:r>
      <w:r w:rsidR="007D5575" w:rsidRPr="004E6F6F">
        <w:rPr>
          <w:rFonts w:ascii="Arial" w:eastAsia="Times New Roman" w:hAnsi="Arial" w:cs="Arial"/>
          <w:sz w:val="18"/>
          <w:szCs w:val="18"/>
          <w:rtl/>
          <w:lang w:val="fr-FR"/>
        </w:rPr>
        <w:t xml:space="preserve"> </w:t>
      </w:r>
      <w:r w:rsidR="007D5575" w:rsidRPr="004E6F6F">
        <w:rPr>
          <w:rFonts w:ascii="Arial" w:eastAsia="Times New Roman" w:hAnsi="Arial" w:cs="Arial" w:hint="cs"/>
          <w:sz w:val="18"/>
          <w:szCs w:val="18"/>
          <w:rtl/>
          <w:lang w:val="fr-FR"/>
        </w:rPr>
        <w:t>סווגו</w:t>
      </w:r>
      <w:r w:rsidR="007D5575" w:rsidRPr="004E6F6F">
        <w:rPr>
          <w:rFonts w:ascii="Arial" w:eastAsia="Times New Roman" w:hAnsi="Arial" w:cs="Arial"/>
          <w:sz w:val="18"/>
          <w:szCs w:val="18"/>
          <w:rtl/>
          <w:lang w:val="fr-FR"/>
        </w:rPr>
        <w:t xml:space="preserve"> </w:t>
      </w:r>
      <w:r w:rsidR="007D5575" w:rsidRPr="004E6F6F">
        <w:rPr>
          <w:rFonts w:ascii="Arial" w:eastAsia="Times New Roman" w:hAnsi="Arial" w:cs="Arial" w:hint="cs"/>
          <w:sz w:val="18"/>
          <w:szCs w:val="18"/>
          <w:rtl/>
          <w:lang w:val="fr-FR"/>
        </w:rPr>
        <w:t>המשיבים</w:t>
      </w:r>
      <w:r w:rsidR="007D5575" w:rsidRPr="004E6F6F">
        <w:rPr>
          <w:rFonts w:ascii="Arial" w:eastAsia="Times New Roman" w:hAnsi="Arial" w:cs="Arial"/>
          <w:sz w:val="18"/>
          <w:szCs w:val="18"/>
          <w:rtl/>
          <w:lang w:val="fr-FR"/>
        </w:rPr>
        <w:t xml:space="preserve"> </w:t>
      </w:r>
      <w:r w:rsidR="007D5575" w:rsidRPr="004E6F6F">
        <w:rPr>
          <w:rFonts w:ascii="Arial" w:eastAsia="Times New Roman" w:hAnsi="Arial" w:cs="Arial" w:hint="cs"/>
          <w:sz w:val="18"/>
          <w:szCs w:val="18"/>
          <w:rtl/>
          <w:lang w:val="fr-FR"/>
        </w:rPr>
        <w:t>שציינו</w:t>
      </w:r>
      <w:r w:rsidR="007D5575" w:rsidRPr="004E6F6F">
        <w:rPr>
          <w:rFonts w:ascii="Arial" w:eastAsia="Times New Roman" w:hAnsi="Arial" w:cs="Arial"/>
          <w:sz w:val="18"/>
          <w:szCs w:val="18"/>
          <w:rtl/>
          <w:lang w:val="fr-FR"/>
        </w:rPr>
        <w:t xml:space="preserve"> </w:t>
      </w:r>
      <w:r w:rsidR="007D5575" w:rsidRPr="004E6F6F">
        <w:rPr>
          <w:rFonts w:ascii="Arial" w:eastAsia="Times New Roman" w:hAnsi="Arial" w:cs="Arial" w:hint="cs"/>
          <w:sz w:val="18"/>
          <w:szCs w:val="18"/>
          <w:rtl/>
          <w:lang w:val="fr-FR"/>
        </w:rPr>
        <w:t>את</w:t>
      </w:r>
      <w:r w:rsidR="007D5575" w:rsidRPr="004E6F6F">
        <w:rPr>
          <w:rFonts w:ascii="Arial" w:eastAsia="Times New Roman" w:hAnsi="Arial" w:cs="Arial"/>
          <w:sz w:val="18"/>
          <w:szCs w:val="18"/>
          <w:rtl/>
          <w:lang w:val="fr-FR"/>
        </w:rPr>
        <w:t xml:space="preserve"> </w:t>
      </w:r>
      <w:r w:rsidR="00FC5575" w:rsidRPr="008409F9">
        <w:rPr>
          <w:rFonts w:ascii="Arial" w:eastAsia="Times New Roman" w:hAnsi="Arial" w:cs="Arial" w:hint="cs"/>
          <w:sz w:val="18"/>
          <w:szCs w:val="18"/>
          <w:rtl/>
          <w:lang w:val="fr-FR"/>
        </w:rPr>
        <w:t>שני</w:t>
      </w:r>
      <w:r w:rsidR="007D5575" w:rsidRPr="008409F9">
        <w:rPr>
          <w:rFonts w:ascii="Arial" w:eastAsia="Times New Roman" w:hAnsi="Arial" w:cs="Arial"/>
          <w:sz w:val="18"/>
          <w:szCs w:val="18"/>
          <w:rtl/>
          <w:lang w:val="fr-FR"/>
        </w:rPr>
        <w:t xml:space="preserve"> </w:t>
      </w:r>
      <w:r w:rsidR="007D5575" w:rsidRPr="008409F9">
        <w:rPr>
          <w:rFonts w:ascii="Arial" w:eastAsia="Times New Roman" w:hAnsi="Arial" w:cs="Arial" w:hint="cs"/>
          <w:sz w:val="18"/>
          <w:szCs w:val="18"/>
          <w:rtl/>
          <w:lang w:val="fr-FR"/>
        </w:rPr>
        <w:t>הערכים</w:t>
      </w:r>
      <w:r w:rsidR="007D5575" w:rsidRPr="004E6F6F">
        <w:rPr>
          <w:rFonts w:ascii="Arial" w:eastAsia="Times New Roman" w:hAnsi="Arial" w:cs="Arial"/>
          <w:sz w:val="18"/>
          <w:szCs w:val="18"/>
          <w:rtl/>
          <w:lang w:val="fr-FR"/>
        </w:rPr>
        <w:t xml:space="preserve"> </w:t>
      </w:r>
      <w:r w:rsidR="007D5575" w:rsidRPr="004E6F6F">
        <w:rPr>
          <w:rFonts w:ascii="Arial" w:eastAsia="Times New Roman" w:hAnsi="Arial" w:cs="Arial" w:hint="cs"/>
          <w:sz w:val="18"/>
          <w:szCs w:val="18"/>
          <w:rtl/>
          <w:lang w:val="fr-FR"/>
        </w:rPr>
        <w:t>הגבוהים</w:t>
      </w:r>
      <w:r w:rsidR="007D5575" w:rsidRPr="004E6F6F">
        <w:rPr>
          <w:rFonts w:ascii="Arial" w:eastAsia="Times New Roman" w:hAnsi="Arial" w:cs="Arial"/>
          <w:sz w:val="18"/>
          <w:szCs w:val="18"/>
          <w:rtl/>
          <w:lang w:val="fr-FR"/>
        </w:rPr>
        <w:t xml:space="preserve"> </w:t>
      </w:r>
      <w:r w:rsidR="007D5575" w:rsidRPr="004E6F6F">
        <w:rPr>
          <w:rFonts w:ascii="Arial" w:eastAsia="Times New Roman" w:hAnsi="Arial" w:cs="Arial" w:hint="cs"/>
          <w:sz w:val="18"/>
          <w:szCs w:val="18"/>
          <w:rtl/>
          <w:lang w:val="fr-FR"/>
        </w:rPr>
        <w:t>ביותר</w:t>
      </w:r>
      <w:r w:rsidR="007D5575" w:rsidRPr="004E6F6F">
        <w:rPr>
          <w:rFonts w:ascii="Arial" w:eastAsia="Times New Roman" w:hAnsi="Arial" w:cs="Arial"/>
          <w:sz w:val="18"/>
          <w:szCs w:val="18"/>
          <w:rtl/>
          <w:lang w:val="fr-FR"/>
        </w:rPr>
        <w:t xml:space="preserve"> </w:t>
      </w:r>
      <w:r w:rsidR="007D5575" w:rsidRPr="004E6F6F">
        <w:rPr>
          <w:rFonts w:ascii="Arial" w:eastAsia="Times New Roman" w:hAnsi="Arial" w:cs="Arial" w:hint="cs"/>
          <w:sz w:val="18"/>
          <w:szCs w:val="18"/>
          <w:rtl/>
          <w:lang w:val="fr-FR"/>
        </w:rPr>
        <w:t>בסולם</w:t>
      </w:r>
      <w:r w:rsidR="007D5575" w:rsidRPr="004E6F6F">
        <w:rPr>
          <w:rFonts w:ascii="Arial" w:eastAsia="Times New Roman" w:hAnsi="Arial" w:cs="Arial"/>
          <w:sz w:val="18"/>
          <w:szCs w:val="18"/>
          <w:rtl/>
          <w:lang w:val="fr-FR"/>
        </w:rPr>
        <w:t xml:space="preserve"> </w:t>
      </w:r>
      <w:r w:rsidR="007D5575" w:rsidRPr="004E6F6F">
        <w:rPr>
          <w:rFonts w:ascii="Arial" w:eastAsia="Times New Roman" w:hAnsi="Arial" w:cs="Arial" w:hint="cs"/>
          <w:sz w:val="18"/>
          <w:szCs w:val="18"/>
          <w:rtl/>
          <w:lang w:val="fr-FR"/>
        </w:rPr>
        <w:t>כמדווחים</w:t>
      </w:r>
      <w:r w:rsidR="007D5575" w:rsidRPr="004E6F6F">
        <w:rPr>
          <w:rFonts w:ascii="Arial" w:eastAsia="Times New Roman" w:hAnsi="Arial" w:cs="Arial"/>
          <w:sz w:val="18"/>
          <w:szCs w:val="18"/>
          <w:rtl/>
          <w:lang w:val="fr-FR"/>
        </w:rPr>
        <w:t xml:space="preserve"> </w:t>
      </w:r>
      <w:r w:rsidR="007D5575" w:rsidRPr="004E6F6F">
        <w:rPr>
          <w:rFonts w:ascii="Arial" w:eastAsia="Times New Roman" w:hAnsi="Arial" w:cs="Arial" w:hint="cs"/>
          <w:sz w:val="18"/>
          <w:szCs w:val="18"/>
          <w:rtl/>
          <w:lang w:val="fr-FR"/>
        </w:rPr>
        <w:t>על</w:t>
      </w:r>
      <w:r w:rsidR="007D5575" w:rsidRPr="004E6F6F">
        <w:rPr>
          <w:rFonts w:ascii="Arial" w:eastAsia="Times New Roman" w:hAnsi="Arial" w:cs="Arial"/>
          <w:sz w:val="18"/>
          <w:szCs w:val="18"/>
          <w:rtl/>
          <w:lang w:val="fr-FR"/>
        </w:rPr>
        <w:t xml:space="preserve"> </w:t>
      </w:r>
      <w:r w:rsidR="007D5575">
        <w:rPr>
          <w:rFonts w:ascii="Arial" w:eastAsia="Times New Roman" w:hAnsi="Arial" w:cs="Arial" w:hint="cs"/>
          <w:sz w:val="18"/>
          <w:szCs w:val="18"/>
          <w:rtl/>
          <w:lang w:val="fr-FR"/>
        </w:rPr>
        <w:t>השתתפות ב</w:t>
      </w:r>
      <w:r w:rsidR="00287A12">
        <w:rPr>
          <w:rFonts w:ascii="Arial" w:eastAsia="Times New Roman" w:hAnsi="Arial" w:cs="Arial" w:hint="cs"/>
          <w:sz w:val="18"/>
          <w:szCs w:val="18"/>
          <w:rtl/>
          <w:lang w:val="fr-FR"/>
        </w:rPr>
        <w:t>מסגרות ל</w:t>
      </w:r>
      <w:r w:rsidR="007D5575">
        <w:rPr>
          <w:rFonts w:ascii="Arial" w:eastAsia="Times New Roman" w:hAnsi="Arial" w:cs="Arial" w:hint="cs"/>
          <w:sz w:val="18"/>
          <w:szCs w:val="18"/>
          <w:rtl/>
          <w:lang w:val="fr-FR"/>
        </w:rPr>
        <w:t>פיתוח מקצועי</w:t>
      </w:r>
      <w:r w:rsidR="00265C4E">
        <w:rPr>
          <w:rFonts w:hint="cs"/>
          <w:sz w:val="18"/>
          <w:szCs w:val="18"/>
          <w:rtl/>
        </w:rPr>
        <w:t>.</w:t>
      </w:r>
    </w:p>
    <w:p w:rsidR="00B32C99" w:rsidRDefault="007D5575" w:rsidP="00F3130B">
      <w:pPr>
        <w:spacing w:after="120" w:line="240" w:lineRule="auto"/>
        <w:jc w:val="both"/>
        <w:rPr>
          <w:sz w:val="18"/>
          <w:szCs w:val="18"/>
          <w:rtl/>
        </w:rPr>
      </w:pPr>
      <w:r>
        <w:rPr>
          <w:rFonts w:hint="cs"/>
          <w:sz w:val="18"/>
          <w:szCs w:val="18"/>
          <w:rtl/>
        </w:rPr>
        <w:t>**</w:t>
      </w:r>
      <w:r w:rsidR="00526253" w:rsidRPr="00526253">
        <w:rPr>
          <w:rFonts w:ascii="Arial" w:eastAsia="Times New Roman" w:hAnsi="Arial" w:cs="Arial"/>
          <w:sz w:val="18"/>
          <w:szCs w:val="18"/>
          <w:rtl/>
          <w:lang w:val="x-none" w:eastAsia="x-none"/>
        </w:rPr>
        <w:t xml:space="preserve"> </w:t>
      </w:r>
      <w:r w:rsidR="00526253" w:rsidRPr="00205AB6">
        <w:rPr>
          <w:rFonts w:ascii="Arial" w:eastAsia="Times New Roman" w:hAnsi="Arial" w:cs="Arial"/>
          <w:sz w:val="18"/>
          <w:szCs w:val="18"/>
          <w:rtl/>
          <w:lang w:val="x-none" w:eastAsia="x-none"/>
        </w:rPr>
        <w:t xml:space="preserve">סולם התשובות </w:t>
      </w:r>
      <w:r w:rsidR="00526253">
        <w:rPr>
          <w:rFonts w:ascii="Arial" w:eastAsia="Times New Roman" w:hAnsi="Arial" w:cs="Arial"/>
          <w:sz w:val="18"/>
          <w:szCs w:val="18"/>
          <w:rtl/>
          <w:lang w:val="x-none" w:eastAsia="x-none"/>
        </w:rPr>
        <w:t>להיגדים</w:t>
      </w:r>
      <w:r w:rsidR="00526253" w:rsidRPr="00205AB6">
        <w:rPr>
          <w:rFonts w:ascii="Arial" w:eastAsia="Times New Roman" w:hAnsi="Arial" w:cs="Arial"/>
          <w:sz w:val="18"/>
          <w:szCs w:val="18"/>
          <w:rtl/>
          <w:lang w:val="x-none" w:eastAsia="x-none"/>
        </w:rPr>
        <w:t xml:space="preserve"> היה </w:t>
      </w:r>
      <w:r w:rsidR="00526253">
        <w:rPr>
          <w:rFonts w:ascii="Arial" w:eastAsia="Times New Roman" w:hAnsi="Arial" w:cs="Arial" w:hint="cs"/>
          <w:sz w:val="18"/>
          <w:szCs w:val="18"/>
          <w:rtl/>
          <w:lang w:val="x-none" w:eastAsia="x-none"/>
        </w:rPr>
        <w:t>"</w:t>
      </w:r>
      <w:r w:rsidR="00526253" w:rsidRPr="00205AB6">
        <w:rPr>
          <w:rFonts w:ascii="Arial" w:eastAsia="Times New Roman" w:hAnsi="Arial" w:cs="Arial"/>
          <w:sz w:val="18"/>
          <w:szCs w:val="18"/>
          <w:rtl/>
          <w:lang w:val="x-none" w:eastAsia="x-none"/>
        </w:rPr>
        <w:t>כן</w:t>
      </w:r>
      <w:r w:rsidR="00526253">
        <w:rPr>
          <w:rFonts w:ascii="Arial" w:eastAsia="Times New Roman" w:hAnsi="Arial" w:cs="Arial" w:hint="cs"/>
          <w:sz w:val="18"/>
          <w:szCs w:val="18"/>
          <w:rtl/>
          <w:lang w:val="x-none" w:eastAsia="x-none"/>
        </w:rPr>
        <w:t>" או "</w:t>
      </w:r>
      <w:r w:rsidR="00526253" w:rsidRPr="00205AB6">
        <w:rPr>
          <w:rFonts w:ascii="Arial" w:eastAsia="Times New Roman" w:hAnsi="Arial" w:cs="Arial"/>
          <w:sz w:val="18"/>
          <w:szCs w:val="18"/>
          <w:rtl/>
          <w:lang w:val="x-none" w:eastAsia="x-none"/>
        </w:rPr>
        <w:t>לא</w:t>
      </w:r>
      <w:r w:rsidR="00526253">
        <w:rPr>
          <w:rFonts w:ascii="Arial" w:eastAsia="Times New Roman" w:hAnsi="Arial" w:cs="Arial" w:hint="cs"/>
          <w:sz w:val="18"/>
          <w:szCs w:val="18"/>
          <w:rtl/>
          <w:lang w:val="x-none" w:eastAsia="x-none"/>
        </w:rPr>
        <w:t>"</w:t>
      </w:r>
      <w:r w:rsidR="00526253" w:rsidRPr="00205AB6">
        <w:rPr>
          <w:rFonts w:ascii="Arial" w:eastAsia="Times New Roman" w:hAnsi="Arial" w:cs="Arial"/>
          <w:sz w:val="18"/>
          <w:szCs w:val="18"/>
          <w:rtl/>
          <w:lang w:val="x-none" w:eastAsia="x-none"/>
        </w:rPr>
        <w:t>.</w:t>
      </w:r>
      <w:r w:rsidR="00BD24B2">
        <w:rPr>
          <w:rFonts w:ascii="Arial" w:eastAsia="Times New Roman" w:hAnsi="Arial" w:cs="Arial"/>
          <w:sz w:val="18"/>
          <w:szCs w:val="18"/>
          <w:rtl/>
          <w:lang w:val="x-none" w:eastAsia="x-none"/>
        </w:rPr>
        <w:t xml:space="preserve"> </w:t>
      </w:r>
      <w:r w:rsidR="00F842CC">
        <w:rPr>
          <w:rFonts w:ascii="Arial" w:eastAsia="Times New Roman" w:hAnsi="Arial" w:cs="Arial" w:hint="cs"/>
          <w:sz w:val="18"/>
          <w:szCs w:val="18"/>
          <w:rtl/>
          <w:lang w:val="x-none" w:eastAsia="x-none"/>
        </w:rPr>
        <w:t xml:space="preserve">להלן </w:t>
      </w:r>
      <w:r w:rsidR="00526253">
        <w:rPr>
          <w:rFonts w:ascii="Arial" w:eastAsia="Times New Roman" w:hAnsi="Arial" w:cs="Arial" w:hint="cs"/>
          <w:sz w:val="18"/>
          <w:szCs w:val="18"/>
          <w:rtl/>
          <w:lang w:val="x-none" w:eastAsia="x-none"/>
        </w:rPr>
        <w:t xml:space="preserve">מדווח שיעור </w:t>
      </w:r>
      <w:r w:rsidR="00265C4E">
        <w:rPr>
          <w:rFonts w:ascii="Arial" w:eastAsia="Times New Roman" w:hAnsi="Arial" w:cs="Arial" w:hint="cs"/>
          <w:sz w:val="18"/>
          <w:szCs w:val="18"/>
          <w:rtl/>
          <w:lang w:val="x-none" w:eastAsia="x-none"/>
        </w:rPr>
        <w:t>העונים</w:t>
      </w:r>
      <w:r w:rsidR="00526253">
        <w:rPr>
          <w:rFonts w:ascii="Arial" w:eastAsia="Times New Roman" w:hAnsi="Arial" w:cs="Arial" w:hint="cs"/>
          <w:sz w:val="18"/>
          <w:szCs w:val="18"/>
          <w:rtl/>
          <w:lang w:val="x-none" w:eastAsia="x-none"/>
        </w:rPr>
        <w:t xml:space="preserve"> בחיוב על ההיגדים</w:t>
      </w:r>
      <w:r w:rsidR="00265C4E">
        <w:rPr>
          <w:rFonts w:ascii="Arial" w:eastAsia="Times New Roman" w:hAnsi="Arial" w:cs="Arial" w:hint="cs"/>
          <w:sz w:val="18"/>
          <w:szCs w:val="18"/>
          <w:rtl/>
          <w:lang w:val="x-none" w:eastAsia="x-none"/>
        </w:rPr>
        <w:t>.</w:t>
      </w:r>
    </w:p>
    <w:p w:rsidR="00081954" w:rsidRPr="006B7494" w:rsidRDefault="00081954" w:rsidP="006B7494">
      <w:pPr>
        <w:tabs>
          <w:tab w:val="center" w:pos="4153"/>
          <w:tab w:val="right" w:pos="8306"/>
        </w:tabs>
        <w:autoSpaceDE w:val="0"/>
        <w:autoSpaceDN w:val="0"/>
        <w:adjustRightInd w:val="0"/>
        <w:spacing w:before="120" w:after="120" w:line="240" w:lineRule="auto"/>
        <w:rPr>
          <w:rFonts w:ascii="Arial" w:eastAsia="Times New Roman" w:hAnsi="Arial" w:cs="Arial"/>
          <w:sz w:val="20"/>
          <w:szCs w:val="20"/>
          <w:rtl/>
        </w:rPr>
      </w:pPr>
      <w:r w:rsidRPr="006B7494">
        <w:rPr>
          <w:rFonts w:ascii="Arial" w:eastAsia="Times New Roman" w:hAnsi="Arial" w:cs="Arial"/>
          <w:sz w:val="20"/>
          <w:szCs w:val="20"/>
          <w:rtl/>
        </w:rPr>
        <w:br w:type="page"/>
      </w:r>
    </w:p>
    <w:p w:rsidR="00E10FF7" w:rsidRDefault="00E10FF7" w:rsidP="0095478F">
      <w:pPr>
        <w:pStyle w:val="SubSectionHeader"/>
        <w:spacing w:after="120" w:line="360" w:lineRule="atLeast"/>
        <w:rPr>
          <w:rtl/>
        </w:rPr>
      </w:pPr>
      <w:r w:rsidRPr="00E10FF7">
        <w:rPr>
          <w:rFonts w:hint="cs"/>
          <w:rtl/>
        </w:rPr>
        <w:lastRenderedPageBreak/>
        <w:t>נתוני ההיגדים (</w:t>
      </w:r>
      <w:r w:rsidR="003E7927">
        <w:rPr>
          <w:rFonts w:hint="cs"/>
          <w:rtl/>
        </w:rPr>
        <w:t>תשע</w:t>
      </w:r>
      <w:r w:rsidR="003E7927">
        <w:rPr>
          <w:rtl/>
        </w:rPr>
        <w:t>"</w:t>
      </w:r>
      <w:r w:rsidR="003E7927">
        <w:rPr>
          <w:rFonts w:hint="cs"/>
          <w:rtl/>
        </w:rPr>
        <w:t>ז</w:t>
      </w:r>
      <w:r w:rsidRPr="00E10FF7">
        <w:rPr>
          <w:rFonts w:hint="cs"/>
          <w:rtl/>
        </w:rPr>
        <w:t>)</w:t>
      </w:r>
    </w:p>
    <w:p w:rsidR="00884C47" w:rsidRDefault="00884C47" w:rsidP="00884C47">
      <w:pPr>
        <w:autoSpaceDE w:val="0"/>
        <w:autoSpaceDN w:val="0"/>
        <w:adjustRightInd w:val="0"/>
        <w:spacing w:after="120" w:line="360" w:lineRule="atLeast"/>
        <w:jc w:val="both"/>
        <w:rPr>
          <w:rFonts w:ascii="Arial" w:eastAsia="Times New Roman" w:hAnsi="Arial" w:cs="Arial"/>
          <w:lang w:val="x-none" w:eastAsia="x-none"/>
        </w:rPr>
      </w:pPr>
      <w:r>
        <w:rPr>
          <w:rFonts w:ascii="Arial" w:eastAsia="Times New Roman" w:hAnsi="Arial" w:cs="Arial"/>
          <w:rtl/>
          <w:lang w:val="x-none" w:eastAsia="x-none"/>
        </w:rPr>
        <w:t>בתרשים 54 מוצגים נתוני ההיגדים העוסקים ב"השתתפות מורים במסגרות של פיתוח מקצועי" בשנה"ל תשע"ז, לפי שלב חינוך בעבור כלל בתי הספר דוברי הערבית, וכן בחלוקה לפי מגזרים בקרב דוברי ערבית: מגזר ערבי, מגזר דרוזי ומגזר בדואי דרום</w:t>
      </w:r>
      <w:r>
        <w:rPr>
          <w:rFonts w:ascii="Arial" w:eastAsia="Times New Roman" w:hAnsi="Arial" w:cs="Arial"/>
          <w:lang w:eastAsia="x-none"/>
        </w:rPr>
        <w:t xml:space="preserve"> </w:t>
      </w:r>
      <w:r>
        <w:rPr>
          <w:rFonts w:ascii="Arial" w:eastAsia="Times New Roman" w:hAnsi="Arial" w:cs="Arial"/>
          <w:rtl/>
          <w:lang w:val="x-none" w:eastAsia="x-none"/>
        </w:rPr>
        <w:t xml:space="preserve">(לפירוט נוסף ראו נספח 3). </w:t>
      </w:r>
    </w:p>
    <w:p w:rsidR="00884C47" w:rsidRDefault="00884C47" w:rsidP="006A6897">
      <w:pPr>
        <w:pStyle w:val="a9"/>
        <w:numPr>
          <w:ilvl w:val="0"/>
          <w:numId w:val="4"/>
        </w:numPr>
        <w:ind w:left="1077" w:hanging="1077"/>
        <w:rPr>
          <w:rFonts w:asciiTheme="minorBidi" w:hAnsiTheme="minorBidi" w:cs="Arial"/>
          <w:rtl/>
        </w:rPr>
      </w:pPr>
      <w:r>
        <w:rPr>
          <w:rFonts w:asciiTheme="minorBidi" w:hAnsiTheme="minorBidi" w:cs="Arial" w:hint="cs"/>
          <w:rtl/>
        </w:rPr>
        <w:t xml:space="preserve">דיווחי מורים על השתתפות מורים במסגרות לפיתוח מקצועי: שיעורי המדווחים (באחוזים) על השתתפות במסגרות לפיתוח מקצועי לפי מגזר ושלב חינוך (תשע"ז) </w:t>
      </w:r>
    </w:p>
    <w:tbl>
      <w:tblPr>
        <w:tblStyle w:val="TableGrid229"/>
        <w:tblW w:w="9652" w:type="dxa"/>
        <w:jc w:val="center"/>
        <w:tblInd w:w="0" w:type="dxa"/>
        <w:tblLook w:val="04A0" w:firstRow="1" w:lastRow="0" w:firstColumn="1" w:lastColumn="0" w:noHBand="0" w:noVBand="1"/>
      </w:tblPr>
      <w:tblGrid>
        <w:gridCol w:w="9652"/>
      </w:tblGrid>
      <w:tr w:rsidR="00884C47" w:rsidTr="00884C47">
        <w:trPr>
          <w:trHeight w:val="303"/>
          <w:jc w:val="center"/>
        </w:trPr>
        <w:tc>
          <w:tcPr>
            <w:tcW w:w="9652" w:type="dxa"/>
            <w:tcBorders>
              <w:top w:val="single" w:sz="12" w:space="0" w:color="auto"/>
              <w:left w:val="single" w:sz="12" w:space="0" w:color="auto"/>
              <w:bottom w:val="single" w:sz="12" w:space="0" w:color="auto"/>
              <w:right w:val="single" w:sz="12" w:space="0" w:color="auto"/>
            </w:tcBorders>
            <w:shd w:val="clear" w:color="auto" w:fill="C2D69B"/>
            <w:hideMark/>
          </w:tcPr>
          <w:p w:rsidR="00884C47" w:rsidRDefault="00884C47">
            <w:pPr>
              <w:spacing w:line="300" w:lineRule="exact"/>
              <w:ind w:left="28"/>
              <w:jc w:val="center"/>
              <w:rPr>
                <w:rFonts w:ascii="Arial" w:eastAsia="Times New Roman" w:hAnsi="Arial"/>
                <w:b/>
                <w:bCs/>
                <w:sz w:val="20"/>
                <w:szCs w:val="20"/>
                <w:lang w:val="x-none" w:eastAsia="x-none"/>
              </w:rPr>
            </w:pPr>
            <w:r>
              <w:rPr>
                <w:rFonts w:ascii="Arial" w:eastAsia="Times New Roman" w:hAnsi="Arial"/>
                <w:b/>
                <w:bCs/>
                <w:sz w:val="20"/>
                <w:szCs w:val="20"/>
                <w:rtl/>
                <w:lang w:val="x-none" w:eastAsia="x-none"/>
              </w:rPr>
              <w:t>כלל בתי ספר דוברי ערבית</w:t>
            </w:r>
          </w:p>
        </w:tc>
      </w:tr>
      <w:tr w:rsidR="00884C47" w:rsidTr="00884C47">
        <w:trPr>
          <w:trHeight w:val="2412"/>
          <w:jc w:val="center"/>
        </w:trPr>
        <w:tc>
          <w:tcPr>
            <w:tcW w:w="9652" w:type="dxa"/>
            <w:tcBorders>
              <w:top w:val="nil"/>
              <w:left w:val="single" w:sz="12" w:space="0" w:color="auto"/>
              <w:bottom w:val="nil"/>
              <w:right w:val="single" w:sz="12" w:space="0" w:color="auto"/>
            </w:tcBorders>
            <w:hideMark/>
          </w:tcPr>
          <w:p w:rsidR="00884C47" w:rsidRDefault="00884C47">
            <w:r>
              <w:rPr>
                <w:noProof/>
              </w:rPr>
              <w:drawing>
                <wp:inline distT="0" distB="0" distL="0" distR="0" wp14:anchorId="0A2A9A84" wp14:editId="1F767898">
                  <wp:extent cx="5970905" cy="1515110"/>
                  <wp:effectExtent l="0" t="0" r="0" b="8890"/>
                  <wp:docPr id="992" name="תרשים 9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3"/>
                    </a:graphicData>
                  </a:graphic>
                </wp:inline>
              </w:drawing>
            </w:r>
          </w:p>
        </w:tc>
      </w:tr>
      <w:tr w:rsidR="00884C47" w:rsidTr="00884C47">
        <w:trPr>
          <w:trHeight w:val="165"/>
          <w:jc w:val="center"/>
        </w:trPr>
        <w:tc>
          <w:tcPr>
            <w:tcW w:w="9652" w:type="dxa"/>
            <w:tcBorders>
              <w:top w:val="nil"/>
              <w:left w:val="single" w:sz="12" w:space="0" w:color="auto"/>
              <w:bottom w:val="single" w:sz="12" w:space="0" w:color="808080" w:themeColor="background1" w:themeShade="80"/>
              <w:right w:val="single" w:sz="12" w:space="0" w:color="auto"/>
            </w:tcBorders>
            <w:hideMark/>
          </w:tcPr>
          <w:p w:rsidR="00884C47" w:rsidRDefault="00884C47">
            <w:pPr>
              <w:rPr>
                <w:sz w:val="14"/>
                <w:szCs w:val="14"/>
              </w:rPr>
            </w:pPr>
            <w:r>
              <w:rPr>
                <w:color w:val="A6A6A6" w:themeColor="background1" w:themeShade="A6"/>
                <w:sz w:val="14"/>
                <w:szCs w:val="14"/>
                <w:rtl/>
              </w:rPr>
              <w:t>כלל בתי הספר דוברי הערבית, תשע"ז</w:t>
            </w:r>
          </w:p>
        </w:tc>
      </w:tr>
      <w:tr w:rsidR="00884C47" w:rsidTr="00884C47">
        <w:trPr>
          <w:trHeight w:val="138"/>
          <w:jc w:val="center"/>
        </w:trPr>
        <w:tc>
          <w:tcPr>
            <w:tcW w:w="965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hideMark/>
          </w:tcPr>
          <w:p w:rsidR="00884C47" w:rsidRDefault="00884C47">
            <w:pPr>
              <w:spacing w:line="300" w:lineRule="exact"/>
              <w:ind w:left="28"/>
              <w:jc w:val="center"/>
              <w:rPr>
                <w:rFonts w:ascii="Arial" w:eastAsia="Times New Roman" w:hAnsi="Arial"/>
                <w:b/>
                <w:bCs/>
                <w:sz w:val="20"/>
                <w:szCs w:val="20"/>
                <w:lang w:val="x-none" w:eastAsia="x-none"/>
              </w:rPr>
            </w:pPr>
            <w:r>
              <w:rPr>
                <w:rFonts w:ascii="Arial" w:eastAsia="Times New Roman" w:hAnsi="Arial"/>
                <w:b/>
                <w:bCs/>
                <w:sz w:val="20"/>
                <w:szCs w:val="20"/>
                <w:rtl/>
                <w:lang w:val="x-none" w:eastAsia="x-none"/>
              </w:rPr>
              <w:t>מגזר ערבי</w:t>
            </w:r>
          </w:p>
        </w:tc>
      </w:tr>
      <w:tr w:rsidR="00884C47" w:rsidTr="00884C47">
        <w:trPr>
          <w:trHeight w:val="2426"/>
          <w:jc w:val="center"/>
        </w:trPr>
        <w:tc>
          <w:tcPr>
            <w:tcW w:w="9652" w:type="dxa"/>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hideMark/>
          </w:tcPr>
          <w:p w:rsidR="00884C47" w:rsidRDefault="00884C47">
            <w:r>
              <w:rPr>
                <w:noProof/>
              </w:rPr>
              <w:drawing>
                <wp:inline distT="0" distB="0" distL="0" distR="0" wp14:anchorId="1EFD335E" wp14:editId="72A84FF2">
                  <wp:extent cx="5970905" cy="1515110"/>
                  <wp:effectExtent l="0" t="0" r="0" b="8890"/>
                  <wp:docPr id="12" name="תרשים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4"/>
                    </a:graphicData>
                  </a:graphic>
                </wp:inline>
              </w:drawing>
            </w:r>
          </w:p>
        </w:tc>
      </w:tr>
      <w:tr w:rsidR="00884C47" w:rsidTr="00884C47">
        <w:trPr>
          <w:trHeight w:val="165"/>
          <w:jc w:val="center"/>
        </w:trPr>
        <w:tc>
          <w:tcPr>
            <w:tcW w:w="9652" w:type="dxa"/>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884C47" w:rsidRDefault="00884C47">
            <w:pPr>
              <w:rPr>
                <w:sz w:val="14"/>
                <w:szCs w:val="14"/>
              </w:rPr>
            </w:pPr>
            <w:r>
              <w:rPr>
                <w:color w:val="A6A6A6" w:themeColor="background1" w:themeShade="A6"/>
                <w:sz w:val="14"/>
                <w:szCs w:val="14"/>
                <w:rtl/>
              </w:rPr>
              <w:t>מגזר ערבי, תשע"ז</w:t>
            </w:r>
          </w:p>
        </w:tc>
      </w:tr>
      <w:tr w:rsidR="00884C47" w:rsidTr="00884C47">
        <w:trPr>
          <w:trHeight w:val="138"/>
          <w:jc w:val="center"/>
        </w:trPr>
        <w:tc>
          <w:tcPr>
            <w:tcW w:w="965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hideMark/>
          </w:tcPr>
          <w:p w:rsidR="00884C47" w:rsidRDefault="00884C47">
            <w:pPr>
              <w:spacing w:line="300" w:lineRule="exact"/>
              <w:ind w:left="28"/>
              <w:jc w:val="center"/>
              <w:rPr>
                <w:rFonts w:ascii="Arial" w:eastAsia="Times New Roman" w:hAnsi="Arial"/>
                <w:b/>
                <w:bCs/>
                <w:sz w:val="20"/>
                <w:szCs w:val="20"/>
                <w:lang w:val="x-none" w:eastAsia="x-none"/>
              </w:rPr>
            </w:pPr>
            <w:r>
              <w:rPr>
                <w:rFonts w:ascii="Arial" w:eastAsia="Times New Roman" w:hAnsi="Arial"/>
                <w:b/>
                <w:bCs/>
                <w:sz w:val="20"/>
                <w:szCs w:val="20"/>
                <w:rtl/>
                <w:lang w:val="x-none" w:eastAsia="x-none"/>
              </w:rPr>
              <w:t>מגזר דרוזי</w:t>
            </w:r>
          </w:p>
        </w:tc>
      </w:tr>
      <w:tr w:rsidR="00884C47" w:rsidTr="00884C47">
        <w:trPr>
          <w:trHeight w:val="2426"/>
          <w:jc w:val="center"/>
        </w:trPr>
        <w:tc>
          <w:tcPr>
            <w:tcW w:w="9652" w:type="dxa"/>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hideMark/>
          </w:tcPr>
          <w:p w:rsidR="00884C47" w:rsidRDefault="00884C47">
            <w:r>
              <w:rPr>
                <w:noProof/>
              </w:rPr>
              <w:drawing>
                <wp:inline distT="0" distB="0" distL="0" distR="0" wp14:anchorId="3E0FFCF6" wp14:editId="06684190">
                  <wp:extent cx="5970905" cy="1515110"/>
                  <wp:effectExtent l="0" t="0" r="0" b="8890"/>
                  <wp:docPr id="11" name="תרשים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5"/>
                    </a:graphicData>
                  </a:graphic>
                </wp:inline>
              </w:drawing>
            </w:r>
          </w:p>
        </w:tc>
      </w:tr>
      <w:tr w:rsidR="00884C47" w:rsidTr="00884C47">
        <w:trPr>
          <w:trHeight w:val="165"/>
          <w:jc w:val="center"/>
        </w:trPr>
        <w:tc>
          <w:tcPr>
            <w:tcW w:w="9652" w:type="dxa"/>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884C47" w:rsidRDefault="00884C47">
            <w:pPr>
              <w:rPr>
                <w:sz w:val="14"/>
                <w:szCs w:val="14"/>
              </w:rPr>
            </w:pPr>
            <w:r>
              <w:rPr>
                <w:color w:val="A6A6A6" w:themeColor="background1" w:themeShade="A6"/>
                <w:sz w:val="14"/>
                <w:szCs w:val="14"/>
                <w:rtl/>
              </w:rPr>
              <w:t>מגזר דרוזי, תשע"ז</w:t>
            </w:r>
          </w:p>
        </w:tc>
      </w:tr>
      <w:tr w:rsidR="00884C47" w:rsidTr="00884C47">
        <w:trPr>
          <w:trHeight w:val="138"/>
          <w:jc w:val="center"/>
        </w:trPr>
        <w:tc>
          <w:tcPr>
            <w:tcW w:w="965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hideMark/>
          </w:tcPr>
          <w:p w:rsidR="00884C47" w:rsidRDefault="00884C47">
            <w:pPr>
              <w:spacing w:line="300" w:lineRule="exact"/>
              <w:ind w:left="28"/>
              <w:jc w:val="center"/>
              <w:rPr>
                <w:rFonts w:ascii="Arial" w:eastAsia="Times New Roman" w:hAnsi="Arial"/>
                <w:b/>
                <w:bCs/>
                <w:sz w:val="20"/>
                <w:szCs w:val="20"/>
                <w:lang w:val="x-none" w:eastAsia="x-none"/>
              </w:rPr>
            </w:pPr>
            <w:r>
              <w:rPr>
                <w:rFonts w:ascii="Arial" w:eastAsia="Times New Roman" w:hAnsi="Arial"/>
                <w:b/>
                <w:bCs/>
                <w:sz w:val="20"/>
                <w:szCs w:val="20"/>
                <w:rtl/>
                <w:lang w:val="x-none" w:eastAsia="x-none"/>
              </w:rPr>
              <w:t>מגזר בדואי דרום</w:t>
            </w:r>
          </w:p>
        </w:tc>
      </w:tr>
      <w:tr w:rsidR="00884C47" w:rsidTr="00884C47">
        <w:trPr>
          <w:trHeight w:val="2426"/>
          <w:jc w:val="center"/>
        </w:trPr>
        <w:tc>
          <w:tcPr>
            <w:tcW w:w="9652" w:type="dxa"/>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hideMark/>
          </w:tcPr>
          <w:p w:rsidR="00884C47" w:rsidRDefault="00884C47">
            <w:r>
              <w:rPr>
                <w:noProof/>
              </w:rPr>
              <w:drawing>
                <wp:inline distT="0" distB="0" distL="0" distR="0" wp14:anchorId="68A7DCC5" wp14:editId="0ACD58E5">
                  <wp:extent cx="5970905" cy="1515110"/>
                  <wp:effectExtent l="0" t="0" r="0" b="8890"/>
                  <wp:docPr id="10" name="תרשים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26"/>
                    </a:graphicData>
                  </a:graphic>
                </wp:inline>
              </w:drawing>
            </w:r>
          </w:p>
        </w:tc>
      </w:tr>
      <w:tr w:rsidR="00884C47" w:rsidTr="00884C47">
        <w:trPr>
          <w:trHeight w:val="165"/>
          <w:jc w:val="center"/>
        </w:trPr>
        <w:tc>
          <w:tcPr>
            <w:tcW w:w="9652" w:type="dxa"/>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884C47" w:rsidRDefault="00884C47">
            <w:pPr>
              <w:rPr>
                <w:sz w:val="14"/>
                <w:szCs w:val="14"/>
              </w:rPr>
            </w:pPr>
            <w:r>
              <w:rPr>
                <w:color w:val="A6A6A6" w:themeColor="background1" w:themeShade="A6"/>
                <w:sz w:val="14"/>
                <w:szCs w:val="14"/>
                <w:rtl/>
              </w:rPr>
              <w:t>מגזר בדואי דרום, תשע"ז</w:t>
            </w:r>
          </w:p>
        </w:tc>
      </w:tr>
    </w:tbl>
    <w:p w:rsidR="00884C47" w:rsidRDefault="00884C47" w:rsidP="00884C47">
      <w:pPr>
        <w:bidi w:val="0"/>
        <w:rPr>
          <w:rFonts w:ascii="Arial" w:eastAsia="Times New Roman" w:hAnsi="Arial" w:cs="Arial"/>
          <w:rtl/>
          <w:lang w:val="fr-FR" w:eastAsia="x-none"/>
        </w:rPr>
      </w:pPr>
      <w:r>
        <w:rPr>
          <w:rFonts w:ascii="Arial" w:eastAsia="Times New Roman" w:hAnsi="Arial" w:cs="Arial"/>
          <w:rtl/>
          <w:lang w:val="fr-FR" w:eastAsia="x-none"/>
        </w:rPr>
        <w:br w:type="page"/>
      </w:r>
    </w:p>
    <w:p w:rsidR="00884C47" w:rsidRDefault="00884C47" w:rsidP="00884C47">
      <w:pPr>
        <w:jc w:val="center"/>
        <w:rPr>
          <w:rFonts w:ascii="Arial" w:hAnsi="Arial" w:cs="Arial"/>
          <w:b/>
          <w:bCs/>
          <w:sz w:val="20"/>
          <w:szCs w:val="20"/>
          <w:rtl/>
          <w:lang w:val="x-none" w:eastAsia="x-none"/>
        </w:rPr>
      </w:pPr>
      <w:r>
        <w:rPr>
          <w:rFonts w:ascii="Arial" w:hAnsi="Arial" w:cs="Arial"/>
          <w:b/>
          <w:bCs/>
          <w:sz w:val="20"/>
          <w:szCs w:val="20"/>
          <w:rtl/>
        </w:rPr>
        <w:lastRenderedPageBreak/>
        <w:t>המשך תרשים 54:</w:t>
      </w:r>
      <w:r>
        <w:rPr>
          <w:rFonts w:ascii="Arial" w:eastAsia="Times New Roman" w:hAnsi="Arial" w:cs="Arial"/>
          <w:b/>
          <w:bCs/>
          <w:sz w:val="20"/>
          <w:szCs w:val="20"/>
          <w:rtl/>
          <w:lang w:val="x-none" w:eastAsia="x-none"/>
        </w:rPr>
        <w:t xml:space="preserve"> </w:t>
      </w:r>
      <w:r>
        <w:rPr>
          <w:rFonts w:ascii="Arial" w:hAnsi="Arial" w:cs="Arial"/>
          <w:b/>
          <w:bCs/>
          <w:sz w:val="20"/>
          <w:szCs w:val="20"/>
          <w:rtl/>
        </w:rPr>
        <w:t>דיווחי מורים על השתתפות מורים במסגרות לפיתוח מקצועי</w:t>
      </w:r>
      <w:r>
        <w:rPr>
          <w:rFonts w:ascii="Arial" w:eastAsia="Times New Roman" w:hAnsi="Arial" w:cs="Arial"/>
          <w:b/>
          <w:bCs/>
          <w:sz w:val="20"/>
          <w:szCs w:val="20"/>
          <w:rtl/>
          <w:lang w:val="x-none" w:eastAsia="x-none"/>
        </w:rPr>
        <w:t xml:space="preserve"> (לפירוט נוסף ראו נספח 3).</w:t>
      </w:r>
    </w:p>
    <w:tbl>
      <w:tblPr>
        <w:tblStyle w:val="TableGrid229"/>
        <w:tblW w:w="9652" w:type="dxa"/>
        <w:jc w:val="center"/>
        <w:tblInd w:w="0" w:type="dxa"/>
        <w:tblLook w:val="04A0" w:firstRow="1" w:lastRow="0" w:firstColumn="1" w:lastColumn="0" w:noHBand="0" w:noVBand="1"/>
      </w:tblPr>
      <w:tblGrid>
        <w:gridCol w:w="9652"/>
      </w:tblGrid>
      <w:tr w:rsidR="00884C47" w:rsidTr="00884C47">
        <w:trPr>
          <w:trHeight w:val="303"/>
          <w:jc w:val="center"/>
        </w:trPr>
        <w:tc>
          <w:tcPr>
            <w:tcW w:w="9652" w:type="dxa"/>
            <w:tcBorders>
              <w:top w:val="single" w:sz="12" w:space="0" w:color="auto"/>
              <w:left w:val="single" w:sz="12" w:space="0" w:color="auto"/>
              <w:bottom w:val="single" w:sz="12" w:space="0" w:color="auto"/>
              <w:right w:val="single" w:sz="12" w:space="0" w:color="auto"/>
            </w:tcBorders>
            <w:shd w:val="clear" w:color="auto" w:fill="C2D69B"/>
            <w:hideMark/>
          </w:tcPr>
          <w:p w:rsidR="00884C47" w:rsidRDefault="00884C47">
            <w:pPr>
              <w:spacing w:line="300" w:lineRule="exact"/>
              <w:ind w:left="28"/>
              <w:jc w:val="center"/>
              <w:rPr>
                <w:rFonts w:ascii="Arial" w:eastAsia="Times New Roman" w:hAnsi="Arial"/>
                <w:b/>
                <w:bCs/>
                <w:sz w:val="20"/>
                <w:szCs w:val="20"/>
                <w:lang w:val="x-none" w:eastAsia="x-none"/>
              </w:rPr>
            </w:pPr>
            <w:r>
              <w:rPr>
                <w:rFonts w:ascii="Arial" w:eastAsia="Times New Roman" w:hAnsi="Arial"/>
                <w:b/>
                <w:bCs/>
                <w:sz w:val="20"/>
                <w:szCs w:val="20"/>
                <w:rtl/>
                <w:lang w:val="x-none" w:eastAsia="x-none"/>
              </w:rPr>
              <w:t>כלל בתי ספר דוברי ערבית</w:t>
            </w:r>
          </w:p>
        </w:tc>
      </w:tr>
      <w:tr w:rsidR="00884C47" w:rsidTr="00884C47">
        <w:trPr>
          <w:trHeight w:val="2412"/>
          <w:jc w:val="center"/>
        </w:trPr>
        <w:tc>
          <w:tcPr>
            <w:tcW w:w="9652" w:type="dxa"/>
            <w:tcBorders>
              <w:top w:val="nil"/>
              <w:left w:val="single" w:sz="12" w:space="0" w:color="auto"/>
              <w:bottom w:val="nil"/>
              <w:right w:val="single" w:sz="12" w:space="0" w:color="auto"/>
            </w:tcBorders>
            <w:hideMark/>
          </w:tcPr>
          <w:p w:rsidR="00884C47" w:rsidRDefault="00884C47">
            <w:r>
              <w:rPr>
                <w:noProof/>
              </w:rPr>
              <w:drawing>
                <wp:inline distT="0" distB="0" distL="0" distR="0" wp14:anchorId="02D80F2E" wp14:editId="35CAFDDA">
                  <wp:extent cx="5970905" cy="1515110"/>
                  <wp:effectExtent l="0" t="0" r="0" b="8890"/>
                  <wp:docPr id="4" name="תרשים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7"/>
                    </a:graphicData>
                  </a:graphic>
                </wp:inline>
              </w:drawing>
            </w:r>
          </w:p>
        </w:tc>
      </w:tr>
      <w:tr w:rsidR="00884C47" w:rsidTr="00884C47">
        <w:trPr>
          <w:trHeight w:val="165"/>
          <w:jc w:val="center"/>
        </w:trPr>
        <w:tc>
          <w:tcPr>
            <w:tcW w:w="9652" w:type="dxa"/>
            <w:tcBorders>
              <w:top w:val="nil"/>
              <w:left w:val="single" w:sz="12" w:space="0" w:color="auto"/>
              <w:bottom w:val="single" w:sz="12" w:space="0" w:color="808080" w:themeColor="background1" w:themeShade="80"/>
              <w:right w:val="single" w:sz="12" w:space="0" w:color="auto"/>
            </w:tcBorders>
            <w:hideMark/>
          </w:tcPr>
          <w:p w:rsidR="00884C47" w:rsidRDefault="00884C47">
            <w:pPr>
              <w:rPr>
                <w:sz w:val="14"/>
                <w:szCs w:val="14"/>
              </w:rPr>
            </w:pPr>
            <w:r>
              <w:rPr>
                <w:color w:val="A6A6A6" w:themeColor="background1" w:themeShade="A6"/>
                <w:sz w:val="14"/>
                <w:szCs w:val="14"/>
                <w:rtl/>
              </w:rPr>
              <w:t>כלל בתי הספר דוברי הערבית, תשע"ז</w:t>
            </w:r>
          </w:p>
        </w:tc>
      </w:tr>
      <w:tr w:rsidR="00884C47" w:rsidTr="00884C47">
        <w:trPr>
          <w:trHeight w:val="138"/>
          <w:jc w:val="center"/>
        </w:trPr>
        <w:tc>
          <w:tcPr>
            <w:tcW w:w="965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hideMark/>
          </w:tcPr>
          <w:p w:rsidR="00884C47" w:rsidRDefault="00884C47">
            <w:pPr>
              <w:spacing w:line="300" w:lineRule="exact"/>
              <w:ind w:left="28"/>
              <w:jc w:val="center"/>
              <w:rPr>
                <w:rFonts w:ascii="Arial" w:eastAsia="Times New Roman" w:hAnsi="Arial"/>
                <w:b/>
                <w:bCs/>
                <w:sz w:val="20"/>
                <w:szCs w:val="20"/>
                <w:lang w:val="x-none" w:eastAsia="x-none"/>
              </w:rPr>
            </w:pPr>
            <w:r>
              <w:rPr>
                <w:rFonts w:ascii="Arial" w:eastAsia="Times New Roman" w:hAnsi="Arial"/>
                <w:b/>
                <w:bCs/>
                <w:sz w:val="20"/>
                <w:szCs w:val="20"/>
                <w:rtl/>
                <w:lang w:val="x-none" w:eastAsia="x-none"/>
              </w:rPr>
              <w:t>מגזר ערבי</w:t>
            </w:r>
          </w:p>
        </w:tc>
      </w:tr>
      <w:tr w:rsidR="00884C47" w:rsidTr="00884C47">
        <w:trPr>
          <w:trHeight w:val="2426"/>
          <w:jc w:val="center"/>
        </w:trPr>
        <w:tc>
          <w:tcPr>
            <w:tcW w:w="9652" w:type="dxa"/>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hideMark/>
          </w:tcPr>
          <w:p w:rsidR="00884C47" w:rsidRDefault="00884C47">
            <w:r>
              <w:rPr>
                <w:noProof/>
              </w:rPr>
              <w:drawing>
                <wp:inline distT="0" distB="0" distL="0" distR="0" wp14:anchorId="47795922" wp14:editId="155D3C07">
                  <wp:extent cx="5970905" cy="1515110"/>
                  <wp:effectExtent l="0" t="0" r="0" b="8890"/>
                  <wp:docPr id="3" name="תרשים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8"/>
                    </a:graphicData>
                  </a:graphic>
                </wp:inline>
              </w:drawing>
            </w:r>
          </w:p>
        </w:tc>
      </w:tr>
      <w:tr w:rsidR="00884C47" w:rsidTr="00884C47">
        <w:trPr>
          <w:trHeight w:val="165"/>
          <w:jc w:val="center"/>
        </w:trPr>
        <w:tc>
          <w:tcPr>
            <w:tcW w:w="9652" w:type="dxa"/>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884C47" w:rsidRDefault="00884C47">
            <w:pPr>
              <w:rPr>
                <w:sz w:val="14"/>
                <w:szCs w:val="14"/>
              </w:rPr>
            </w:pPr>
            <w:r>
              <w:rPr>
                <w:color w:val="A6A6A6" w:themeColor="background1" w:themeShade="A6"/>
                <w:sz w:val="14"/>
                <w:szCs w:val="14"/>
                <w:rtl/>
              </w:rPr>
              <w:t>מגזר ערבי, תשע"ז</w:t>
            </w:r>
          </w:p>
        </w:tc>
      </w:tr>
      <w:tr w:rsidR="00884C47" w:rsidTr="00884C47">
        <w:trPr>
          <w:trHeight w:val="138"/>
          <w:jc w:val="center"/>
        </w:trPr>
        <w:tc>
          <w:tcPr>
            <w:tcW w:w="965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hideMark/>
          </w:tcPr>
          <w:p w:rsidR="00884C47" w:rsidRDefault="00884C47">
            <w:pPr>
              <w:spacing w:line="300" w:lineRule="exact"/>
              <w:ind w:left="28"/>
              <w:jc w:val="center"/>
              <w:rPr>
                <w:rFonts w:ascii="Arial" w:eastAsia="Times New Roman" w:hAnsi="Arial"/>
                <w:b/>
                <w:bCs/>
                <w:sz w:val="20"/>
                <w:szCs w:val="20"/>
                <w:lang w:val="x-none" w:eastAsia="x-none"/>
              </w:rPr>
            </w:pPr>
            <w:r>
              <w:rPr>
                <w:rFonts w:ascii="Arial" w:eastAsia="Times New Roman" w:hAnsi="Arial"/>
                <w:b/>
                <w:bCs/>
                <w:sz w:val="20"/>
                <w:szCs w:val="20"/>
                <w:rtl/>
                <w:lang w:val="x-none" w:eastAsia="x-none"/>
              </w:rPr>
              <w:t>מגזר דרוזי</w:t>
            </w:r>
          </w:p>
        </w:tc>
      </w:tr>
      <w:tr w:rsidR="00884C47" w:rsidTr="00884C47">
        <w:trPr>
          <w:trHeight w:val="2426"/>
          <w:jc w:val="center"/>
        </w:trPr>
        <w:tc>
          <w:tcPr>
            <w:tcW w:w="9652" w:type="dxa"/>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hideMark/>
          </w:tcPr>
          <w:p w:rsidR="00884C47" w:rsidRDefault="00884C47">
            <w:r>
              <w:rPr>
                <w:noProof/>
              </w:rPr>
              <w:drawing>
                <wp:inline distT="0" distB="0" distL="0" distR="0" wp14:anchorId="34D4A7BE" wp14:editId="5D33FDA3">
                  <wp:extent cx="5970905" cy="1515110"/>
                  <wp:effectExtent l="0" t="0" r="0" b="8890"/>
                  <wp:docPr id="2" name="תרשים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9"/>
                    </a:graphicData>
                  </a:graphic>
                </wp:inline>
              </w:drawing>
            </w:r>
          </w:p>
        </w:tc>
      </w:tr>
      <w:tr w:rsidR="00884C47" w:rsidTr="00884C47">
        <w:trPr>
          <w:trHeight w:val="165"/>
          <w:jc w:val="center"/>
        </w:trPr>
        <w:tc>
          <w:tcPr>
            <w:tcW w:w="9652" w:type="dxa"/>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884C47" w:rsidRDefault="00884C47">
            <w:pPr>
              <w:rPr>
                <w:sz w:val="14"/>
                <w:szCs w:val="14"/>
              </w:rPr>
            </w:pPr>
            <w:r>
              <w:rPr>
                <w:color w:val="A6A6A6" w:themeColor="background1" w:themeShade="A6"/>
                <w:sz w:val="14"/>
                <w:szCs w:val="14"/>
                <w:rtl/>
              </w:rPr>
              <w:t>מגזר דרוזי, תשע"ז</w:t>
            </w:r>
          </w:p>
        </w:tc>
      </w:tr>
      <w:tr w:rsidR="00884C47" w:rsidTr="00884C47">
        <w:trPr>
          <w:trHeight w:val="138"/>
          <w:jc w:val="center"/>
        </w:trPr>
        <w:tc>
          <w:tcPr>
            <w:tcW w:w="965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hideMark/>
          </w:tcPr>
          <w:p w:rsidR="00884C47" w:rsidRDefault="00884C47">
            <w:pPr>
              <w:spacing w:line="300" w:lineRule="exact"/>
              <w:ind w:left="28"/>
              <w:jc w:val="center"/>
              <w:rPr>
                <w:rFonts w:ascii="Arial" w:eastAsia="Times New Roman" w:hAnsi="Arial"/>
                <w:b/>
                <w:bCs/>
                <w:sz w:val="20"/>
                <w:szCs w:val="20"/>
                <w:lang w:val="x-none" w:eastAsia="x-none"/>
              </w:rPr>
            </w:pPr>
            <w:r>
              <w:rPr>
                <w:rFonts w:ascii="Arial" w:eastAsia="Times New Roman" w:hAnsi="Arial"/>
                <w:b/>
                <w:bCs/>
                <w:sz w:val="20"/>
                <w:szCs w:val="20"/>
                <w:rtl/>
                <w:lang w:val="x-none" w:eastAsia="x-none"/>
              </w:rPr>
              <w:t>מגזר בדואי דרום</w:t>
            </w:r>
          </w:p>
        </w:tc>
      </w:tr>
      <w:tr w:rsidR="00884C47" w:rsidTr="00884C47">
        <w:trPr>
          <w:trHeight w:val="2426"/>
          <w:jc w:val="center"/>
        </w:trPr>
        <w:tc>
          <w:tcPr>
            <w:tcW w:w="9652" w:type="dxa"/>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hideMark/>
          </w:tcPr>
          <w:p w:rsidR="00884C47" w:rsidRDefault="00884C47">
            <w:r>
              <w:rPr>
                <w:noProof/>
              </w:rPr>
              <w:drawing>
                <wp:inline distT="0" distB="0" distL="0" distR="0" wp14:anchorId="2E963959" wp14:editId="5422CAB8">
                  <wp:extent cx="5970905" cy="1515110"/>
                  <wp:effectExtent l="0" t="0" r="0" b="8890"/>
                  <wp:docPr id="1" name="תרשים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0"/>
                    </a:graphicData>
                  </a:graphic>
                </wp:inline>
              </w:drawing>
            </w:r>
          </w:p>
        </w:tc>
      </w:tr>
      <w:tr w:rsidR="00884C47" w:rsidTr="00884C47">
        <w:trPr>
          <w:trHeight w:val="165"/>
          <w:jc w:val="center"/>
        </w:trPr>
        <w:tc>
          <w:tcPr>
            <w:tcW w:w="9652" w:type="dxa"/>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884C47" w:rsidRDefault="00884C47">
            <w:pPr>
              <w:rPr>
                <w:sz w:val="14"/>
                <w:szCs w:val="14"/>
              </w:rPr>
            </w:pPr>
            <w:r>
              <w:rPr>
                <w:color w:val="A6A6A6" w:themeColor="background1" w:themeShade="A6"/>
                <w:sz w:val="14"/>
                <w:szCs w:val="14"/>
                <w:rtl/>
              </w:rPr>
              <w:t>מגזר בדואי דרום, תשע"ז</w:t>
            </w:r>
          </w:p>
        </w:tc>
      </w:tr>
    </w:tbl>
    <w:p w:rsidR="00884C47" w:rsidRDefault="00884C47" w:rsidP="00884C47">
      <w:pPr>
        <w:bidi w:val="0"/>
        <w:rPr>
          <w:rFonts w:ascii="Arial" w:eastAsia="Times New Roman" w:hAnsi="Arial" w:cs="Arial"/>
          <w:rtl/>
          <w:lang w:eastAsia="x-none"/>
        </w:rPr>
      </w:pPr>
      <w:r>
        <w:rPr>
          <w:rFonts w:ascii="Arial" w:eastAsia="Times New Roman" w:hAnsi="Arial" w:cs="Arial"/>
          <w:rtl/>
          <w:lang w:val="fr-FR" w:eastAsia="x-none"/>
        </w:rPr>
        <w:br w:type="page"/>
      </w:r>
    </w:p>
    <w:p w:rsidR="00CE3D20" w:rsidRPr="00BE1DFB" w:rsidRDefault="00CE3D20" w:rsidP="006A6897">
      <w:pPr>
        <w:pStyle w:val="4"/>
        <w:numPr>
          <w:ilvl w:val="2"/>
          <w:numId w:val="5"/>
        </w:numPr>
        <w:spacing w:before="240" w:after="120" w:line="240" w:lineRule="auto"/>
        <w:ind w:left="1021" w:hanging="1021"/>
        <w:jc w:val="both"/>
        <w:rPr>
          <w:sz w:val="28"/>
          <w:szCs w:val="28"/>
          <w:rtl/>
        </w:rPr>
      </w:pPr>
      <w:bookmarkStart w:id="1697" w:name="_Toc515368407"/>
      <w:r w:rsidRPr="00BE1DFB">
        <w:rPr>
          <w:rFonts w:hint="cs"/>
          <w:sz w:val="28"/>
          <w:szCs w:val="28"/>
          <w:rtl/>
        </w:rPr>
        <w:lastRenderedPageBreak/>
        <w:t>תכנון תהליכי הפיתוח המקצועי של מורים בבית הספר –</w:t>
      </w:r>
      <w:r w:rsidRPr="00BE1DFB">
        <w:rPr>
          <w:sz w:val="28"/>
          <w:szCs w:val="28"/>
          <w:rtl/>
        </w:rPr>
        <w:t xml:space="preserve"> דיווחי מורים </w:t>
      </w:r>
      <w:r w:rsidRPr="00BE1DFB">
        <w:rPr>
          <w:rFonts w:hint="cs"/>
          <w:sz w:val="28"/>
          <w:szCs w:val="28"/>
          <w:rtl/>
        </w:rPr>
        <w:t>ב</w:t>
      </w:r>
      <w:r w:rsidRPr="00BE1DFB">
        <w:rPr>
          <w:sz w:val="28"/>
          <w:szCs w:val="28"/>
          <w:rtl/>
        </w:rPr>
        <w:t>יסודי</w:t>
      </w:r>
      <w:r w:rsidRPr="00BE1DFB">
        <w:rPr>
          <w:rFonts w:hint="cs"/>
          <w:sz w:val="28"/>
          <w:szCs w:val="28"/>
          <w:rtl/>
        </w:rPr>
        <w:t>, ב</w:t>
      </w:r>
      <w:r w:rsidRPr="00BE1DFB">
        <w:rPr>
          <w:sz w:val="28"/>
          <w:szCs w:val="28"/>
          <w:rtl/>
        </w:rPr>
        <w:t xml:space="preserve">חט"ב </w:t>
      </w:r>
      <w:r w:rsidRPr="00BE1DFB">
        <w:rPr>
          <w:rFonts w:hint="cs"/>
          <w:sz w:val="28"/>
          <w:szCs w:val="28"/>
          <w:rtl/>
        </w:rPr>
        <w:t>ובחט"ע</w:t>
      </w:r>
      <w:bookmarkEnd w:id="1697"/>
    </w:p>
    <w:p w:rsidR="00E00588" w:rsidRPr="00345876" w:rsidRDefault="007903A1" w:rsidP="00952BC8">
      <w:pPr>
        <w:tabs>
          <w:tab w:val="left" w:pos="567"/>
        </w:tabs>
        <w:spacing w:after="120" w:line="360" w:lineRule="atLeast"/>
        <w:jc w:val="both"/>
        <w:rPr>
          <w:rtl/>
        </w:rPr>
      </w:pPr>
      <w:r w:rsidRPr="00345876">
        <w:rPr>
          <w:rtl/>
        </w:rPr>
        <w:t xml:space="preserve">תהליך הלמידה של עובד הוראה מתחיל בהכשרה טרום </w:t>
      </w:r>
      <w:r>
        <w:rPr>
          <w:rFonts w:hint="cs"/>
          <w:rtl/>
        </w:rPr>
        <w:t xml:space="preserve">ההוראה וממשיך </w:t>
      </w:r>
      <w:r>
        <w:rPr>
          <w:rtl/>
        </w:rPr>
        <w:t xml:space="preserve">בכניסה </w:t>
      </w:r>
      <w:r>
        <w:rPr>
          <w:rFonts w:hint="cs"/>
          <w:rtl/>
        </w:rPr>
        <w:t>לתפקיד</w:t>
      </w:r>
      <w:r>
        <w:rPr>
          <w:rtl/>
        </w:rPr>
        <w:t xml:space="preserve"> ובלמידה </w:t>
      </w:r>
      <w:r w:rsidRPr="00345876">
        <w:rPr>
          <w:rtl/>
        </w:rPr>
        <w:t xml:space="preserve">תוך </w:t>
      </w:r>
      <w:r>
        <w:rPr>
          <w:rFonts w:hint="cs"/>
          <w:rtl/>
        </w:rPr>
        <w:t xml:space="preserve">כדי </w:t>
      </w:r>
      <w:r w:rsidR="00952BC8">
        <w:rPr>
          <w:rFonts w:hint="cs"/>
          <w:rtl/>
        </w:rPr>
        <w:t>התפקיד</w:t>
      </w:r>
      <w:r>
        <w:rPr>
          <w:rFonts w:hint="cs"/>
          <w:rtl/>
        </w:rPr>
        <w:t xml:space="preserve">. </w:t>
      </w:r>
      <w:r w:rsidR="00E00588" w:rsidRPr="00345876">
        <w:rPr>
          <w:rFonts w:ascii="Calibri" w:eastAsia="Calibri" w:hAnsi="Calibri" w:hint="cs"/>
          <w:color w:val="000000"/>
          <w:rtl/>
        </w:rPr>
        <w:t xml:space="preserve">אחת הדרכים לקידום ולביסוס מעמדם של עובדי ההוראה, היא </w:t>
      </w:r>
      <w:r w:rsidR="00E00588">
        <w:rPr>
          <w:rFonts w:ascii="Calibri" w:eastAsia="Calibri" w:hAnsi="Calibri" w:hint="cs"/>
          <w:color w:val="000000"/>
          <w:rtl/>
        </w:rPr>
        <w:t xml:space="preserve">הנהגת </w:t>
      </w:r>
      <w:r w:rsidR="00E00588" w:rsidRPr="00345876">
        <w:rPr>
          <w:rFonts w:ascii="Calibri" w:eastAsia="Calibri" w:hAnsi="Calibri" w:hint="cs"/>
          <w:color w:val="000000"/>
          <w:rtl/>
        </w:rPr>
        <w:t>תהליך מובנה ושיטתי של פיתוח מקצועי לאורך הקריירה המקצועית</w:t>
      </w:r>
      <w:r w:rsidR="00E00588">
        <w:rPr>
          <w:rFonts w:ascii="Calibri" w:eastAsia="Calibri" w:hAnsi="Calibri" w:hint="cs"/>
          <w:color w:val="000000"/>
          <w:rtl/>
        </w:rPr>
        <w:t xml:space="preserve"> של</w:t>
      </w:r>
      <w:r>
        <w:rPr>
          <w:rFonts w:ascii="Calibri" w:eastAsia="Calibri" w:hAnsi="Calibri" w:hint="cs"/>
          <w:color w:val="000000"/>
          <w:rtl/>
        </w:rPr>
        <w:t xml:space="preserve"> המורים</w:t>
      </w:r>
      <w:r w:rsidR="00E00588" w:rsidRPr="00345876">
        <w:rPr>
          <w:rFonts w:ascii="Calibri" w:eastAsia="Calibri" w:hAnsi="Calibri" w:hint="cs"/>
          <w:color w:val="000000"/>
          <w:rtl/>
        </w:rPr>
        <w:t>.</w:t>
      </w:r>
      <w:r w:rsidR="00E00588" w:rsidRPr="00E00588">
        <w:rPr>
          <w:rtl/>
        </w:rPr>
        <w:t xml:space="preserve"> </w:t>
      </w:r>
    </w:p>
    <w:p w:rsidR="00AC62E1" w:rsidRPr="00790D04" w:rsidRDefault="00E00588" w:rsidP="00952BC8">
      <w:pPr>
        <w:tabs>
          <w:tab w:val="left" w:pos="567"/>
        </w:tabs>
        <w:spacing w:after="120" w:line="360" w:lineRule="atLeast"/>
        <w:jc w:val="both"/>
      </w:pPr>
      <w:r w:rsidRPr="007903A1">
        <w:rPr>
          <w:rFonts w:ascii="Calibri" w:eastAsia="Calibri" w:hAnsi="Calibri" w:hint="cs"/>
          <w:color w:val="000000"/>
          <w:rtl/>
        </w:rPr>
        <w:t xml:space="preserve">ניהול תהליכי פיתוח מקצועי מוצלחים בבית הספר </w:t>
      </w:r>
      <w:r w:rsidRPr="007903A1">
        <w:rPr>
          <w:rFonts w:ascii="Calibri" w:eastAsia="Calibri" w:hAnsi="Calibri" w:hint="cs"/>
          <w:rtl/>
        </w:rPr>
        <w:t>כולל בי</w:t>
      </w:r>
      <w:r w:rsidR="007903A1" w:rsidRPr="007903A1">
        <w:rPr>
          <w:rFonts w:ascii="Calibri" w:eastAsia="Calibri" w:hAnsi="Calibri" w:hint="cs"/>
          <w:rtl/>
        </w:rPr>
        <w:t>ן</w:t>
      </w:r>
      <w:r w:rsidRPr="007903A1">
        <w:rPr>
          <w:rFonts w:ascii="Calibri" w:eastAsia="Calibri" w:hAnsi="Calibri" w:hint="cs"/>
          <w:rtl/>
        </w:rPr>
        <w:t xml:space="preserve"> היתר </w:t>
      </w:r>
      <w:r w:rsidR="007903A1">
        <w:rPr>
          <w:rFonts w:ascii="Calibri" w:eastAsia="Calibri" w:hAnsi="Calibri"/>
          <w:rtl/>
        </w:rPr>
        <w:t>תכנון</w:t>
      </w:r>
      <w:r w:rsidRPr="007903A1">
        <w:rPr>
          <w:rFonts w:ascii="Calibri" w:eastAsia="Calibri" w:hAnsi="Calibri"/>
          <w:rtl/>
        </w:rPr>
        <w:t>, הובלה</w:t>
      </w:r>
      <w:r w:rsidR="00BD24B2">
        <w:rPr>
          <w:rFonts w:ascii="Calibri" w:eastAsia="Calibri" w:hAnsi="Calibri"/>
          <w:rtl/>
        </w:rPr>
        <w:t xml:space="preserve"> </w:t>
      </w:r>
      <w:r w:rsidR="007903A1" w:rsidRPr="007903A1">
        <w:rPr>
          <w:rFonts w:ascii="Calibri" w:eastAsia="Calibri" w:hAnsi="Calibri" w:hint="cs"/>
          <w:rtl/>
        </w:rPr>
        <w:t>והבניה</w:t>
      </w:r>
      <w:r w:rsidRPr="007903A1">
        <w:rPr>
          <w:rFonts w:ascii="Calibri" w:eastAsia="Calibri" w:hAnsi="Calibri"/>
          <w:rtl/>
        </w:rPr>
        <w:t xml:space="preserve"> של</w:t>
      </w:r>
      <w:r w:rsidR="00BD24B2">
        <w:rPr>
          <w:rFonts w:ascii="Calibri" w:eastAsia="Calibri" w:hAnsi="Calibri"/>
          <w:rtl/>
        </w:rPr>
        <w:t xml:space="preserve"> </w:t>
      </w:r>
      <w:r w:rsidRPr="007903A1">
        <w:rPr>
          <w:rFonts w:ascii="Calibri" w:eastAsia="Calibri" w:hAnsi="Calibri"/>
          <w:rtl/>
        </w:rPr>
        <w:t>תהליכי ההתפתחות והלמידה</w:t>
      </w:r>
      <w:r w:rsidRPr="007903A1">
        <w:rPr>
          <w:rFonts w:ascii="Calibri" w:eastAsia="Calibri" w:hAnsi="Calibri"/>
        </w:rPr>
        <w:t> </w:t>
      </w:r>
      <w:r w:rsidRPr="007903A1">
        <w:rPr>
          <w:rFonts w:ascii="Calibri" w:eastAsia="Calibri" w:hAnsi="Calibri"/>
          <w:color w:val="000000"/>
          <w:rtl/>
        </w:rPr>
        <w:t>של צוות בית-הספר, בהתאם למדיניות ולצורכי בית-הספר, לצרכים המקצועיים של המורים ולשאיפותיהם, ובהלימה לשלבי הקריירה שלהם</w:t>
      </w:r>
      <w:r w:rsidR="00F132A7" w:rsidRPr="00345876">
        <w:rPr>
          <w:rStyle w:val="ae"/>
          <w:rtl/>
        </w:rPr>
        <w:footnoteReference w:id="18"/>
      </w:r>
      <w:r w:rsidRPr="007903A1">
        <w:rPr>
          <w:rFonts w:ascii="Calibri" w:eastAsia="Calibri" w:hAnsi="Calibri"/>
          <w:color w:val="000000"/>
        </w:rPr>
        <w:t>.</w:t>
      </w:r>
    </w:p>
    <w:p w:rsidR="00265C4E" w:rsidRPr="004F7B91" w:rsidRDefault="007903A1" w:rsidP="00A470DA">
      <w:pPr>
        <w:tabs>
          <w:tab w:val="left" w:pos="567"/>
        </w:tabs>
        <w:spacing w:after="120" w:line="360" w:lineRule="atLeast"/>
        <w:jc w:val="both"/>
        <w:rPr>
          <w:rFonts w:ascii="Calibri" w:eastAsia="Calibri" w:hAnsi="Calibri"/>
          <w:color w:val="000000"/>
          <w:rtl/>
        </w:rPr>
      </w:pPr>
      <w:r w:rsidRPr="004F7B91">
        <w:rPr>
          <w:rFonts w:ascii="Calibri" w:eastAsia="Calibri" w:hAnsi="Calibri" w:hint="cs"/>
          <w:color w:val="000000"/>
          <w:rtl/>
        </w:rPr>
        <w:t>ה</w:t>
      </w:r>
      <w:r w:rsidR="00265C4E" w:rsidRPr="004F7B91">
        <w:rPr>
          <w:rFonts w:ascii="Calibri" w:eastAsia="Calibri" w:hAnsi="Calibri" w:hint="cs"/>
          <w:color w:val="000000"/>
          <w:rtl/>
        </w:rPr>
        <w:t>מדד המסכם "</w:t>
      </w:r>
      <w:r w:rsidR="00874721" w:rsidRPr="004F7B91">
        <w:rPr>
          <w:rFonts w:ascii="Calibri" w:eastAsia="Calibri" w:hAnsi="Calibri" w:hint="cs"/>
          <w:color w:val="000000"/>
          <w:rtl/>
        </w:rPr>
        <w:t>תכנון תהליכי הפיתוח המ</w:t>
      </w:r>
      <w:r w:rsidR="00265C4E" w:rsidRPr="004F7B91">
        <w:rPr>
          <w:rFonts w:ascii="Calibri" w:eastAsia="Calibri" w:hAnsi="Calibri" w:hint="cs"/>
          <w:color w:val="000000"/>
          <w:rtl/>
        </w:rPr>
        <w:t>ק</w:t>
      </w:r>
      <w:r w:rsidR="00874721" w:rsidRPr="004F7B91">
        <w:rPr>
          <w:rFonts w:ascii="Calibri" w:eastAsia="Calibri" w:hAnsi="Calibri" w:hint="cs"/>
          <w:color w:val="000000"/>
          <w:rtl/>
        </w:rPr>
        <w:t>צ</w:t>
      </w:r>
      <w:r w:rsidR="00265C4E" w:rsidRPr="004F7B91">
        <w:rPr>
          <w:rFonts w:ascii="Calibri" w:eastAsia="Calibri" w:hAnsi="Calibri" w:hint="cs"/>
          <w:color w:val="000000"/>
          <w:rtl/>
        </w:rPr>
        <w:t>ועי</w:t>
      </w:r>
      <w:r w:rsidR="00874721" w:rsidRPr="004F7B91">
        <w:rPr>
          <w:rFonts w:ascii="Calibri" w:eastAsia="Calibri" w:hAnsi="Calibri" w:hint="cs"/>
          <w:color w:val="000000"/>
          <w:rtl/>
        </w:rPr>
        <w:t xml:space="preserve"> של מורים בבית הספר</w:t>
      </w:r>
      <w:r w:rsidR="00265C4E" w:rsidRPr="004F7B91">
        <w:rPr>
          <w:rFonts w:ascii="Calibri" w:eastAsia="Calibri" w:hAnsi="Calibri" w:hint="cs"/>
          <w:color w:val="000000"/>
          <w:rtl/>
        </w:rPr>
        <w:t xml:space="preserve">" מבקש ללמוד </w:t>
      </w:r>
      <w:r w:rsidR="005905DC" w:rsidRPr="004F7B91">
        <w:rPr>
          <w:rFonts w:ascii="Calibri" w:eastAsia="Calibri" w:hAnsi="Calibri" w:hint="cs"/>
          <w:color w:val="000000"/>
          <w:rtl/>
        </w:rPr>
        <w:t xml:space="preserve">באיזו מידה מתקיימים בבית הספר תהליכים המיועדים לקידום הפיתוח המקצועי של מורים, כמו, תכנון שיטתי ומסודר של מסלולי קריירה, דיאלוג עם מורים באשר לצורכי הפיתוח המקצועי שלהם, חיבור תהליכי הפיתוח המקצועי לקדימויות בית ספריות וכד'. </w:t>
      </w:r>
    </w:p>
    <w:p w:rsidR="00C1669C" w:rsidRDefault="004F7B91" w:rsidP="00A470DA">
      <w:pPr>
        <w:autoSpaceDE w:val="0"/>
        <w:autoSpaceDN w:val="0"/>
        <w:adjustRightInd w:val="0"/>
        <w:spacing w:after="120" w:line="360" w:lineRule="atLeast"/>
        <w:jc w:val="both"/>
        <w:rPr>
          <w:rFonts w:ascii="Arial" w:eastAsia="Times New Roman" w:hAnsi="Arial" w:cs="Arial"/>
          <w:rtl/>
          <w:lang w:val="x-none" w:eastAsia="x-none"/>
        </w:rPr>
      </w:pPr>
      <w:r w:rsidRPr="004F7B91">
        <w:rPr>
          <w:rFonts w:ascii="Calibri" w:eastAsia="Calibri" w:hAnsi="Calibri"/>
          <w:color w:val="000000"/>
          <w:rtl/>
        </w:rPr>
        <w:t xml:space="preserve">נתונים </w:t>
      </w:r>
      <w:r w:rsidRPr="004F7B91">
        <w:rPr>
          <w:rFonts w:ascii="Calibri" w:eastAsia="Calibri" w:hAnsi="Calibri" w:hint="cs"/>
          <w:color w:val="000000"/>
          <w:rtl/>
        </w:rPr>
        <w:t xml:space="preserve">על "תכנון תהליכי הפיתוח המקצועי של מורים בבית הספר" </w:t>
      </w:r>
      <w:r w:rsidRPr="004F7B91">
        <w:rPr>
          <w:rFonts w:ascii="Calibri" w:eastAsia="Calibri" w:hAnsi="Calibri"/>
          <w:color w:val="000000"/>
          <w:rtl/>
        </w:rPr>
        <w:t xml:space="preserve">נאספו </w:t>
      </w:r>
      <w:r w:rsidRPr="004F7B91">
        <w:rPr>
          <w:rFonts w:ascii="Calibri" w:eastAsia="Calibri" w:hAnsi="Calibri" w:hint="cs"/>
          <w:color w:val="000000"/>
          <w:rtl/>
        </w:rPr>
        <w:t xml:space="preserve">לראשונה </w:t>
      </w:r>
      <w:proofErr w:type="spellStart"/>
      <w:r w:rsidRPr="004F7B91">
        <w:rPr>
          <w:rFonts w:ascii="Calibri" w:eastAsia="Calibri" w:hAnsi="Calibri" w:hint="cs"/>
          <w:color w:val="000000"/>
          <w:rtl/>
        </w:rPr>
        <w:t>בתשע</w:t>
      </w:r>
      <w:r w:rsidRPr="004F7B91">
        <w:rPr>
          <w:rFonts w:ascii="Calibri" w:eastAsia="Calibri" w:hAnsi="Calibri"/>
          <w:color w:val="000000"/>
          <w:rtl/>
        </w:rPr>
        <w:t>"</w:t>
      </w:r>
      <w:r w:rsidRPr="004F7B91">
        <w:rPr>
          <w:rFonts w:ascii="Calibri" w:eastAsia="Calibri" w:hAnsi="Calibri" w:hint="cs"/>
          <w:color w:val="000000"/>
          <w:rtl/>
        </w:rPr>
        <w:t>ו</w:t>
      </w:r>
      <w:proofErr w:type="spellEnd"/>
      <w:r w:rsidRPr="004F7B91">
        <w:rPr>
          <w:rFonts w:ascii="Calibri" w:eastAsia="Calibri" w:hAnsi="Calibri" w:hint="cs"/>
          <w:color w:val="000000"/>
          <w:rtl/>
        </w:rPr>
        <w:t xml:space="preserve"> </w:t>
      </w:r>
      <w:r w:rsidRPr="004F7B91">
        <w:rPr>
          <w:rFonts w:ascii="Calibri" w:eastAsia="Calibri" w:hAnsi="Calibri"/>
          <w:color w:val="000000"/>
          <w:rtl/>
        </w:rPr>
        <w:t xml:space="preserve">בקרב מורים </w:t>
      </w:r>
      <w:r w:rsidRPr="004F7B91">
        <w:rPr>
          <w:rFonts w:ascii="Calibri" w:eastAsia="Calibri" w:hAnsi="Calibri" w:hint="cs"/>
          <w:color w:val="000000"/>
          <w:rtl/>
        </w:rPr>
        <w:t xml:space="preserve">אשר מלמדים בבתי ספר יסודיים, בחט"ב ובחט"ע. </w:t>
      </w:r>
      <w:r w:rsidR="004F22DF" w:rsidRPr="004F7B91">
        <w:rPr>
          <w:rFonts w:ascii="Calibri" w:eastAsia="Calibri" w:hAnsi="Calibri"/>
          <w:color w:val="000000"/>
          <w:rtl/>
        </w:rPr>
        <w:t>תחילה מוצגים נתוני המדד המסכם לאורך זמן בין השנים תש</w:t>
      </w:r>
      <w:r w:rsidRPr="004F7B91">
        <w:rPr>
          <w:rFonts w:ascii="Calibri" w:eastAsia="Calibri" w:hAnsi="Calibri" w:hint="cs"/>
          <w:color w:val="000000"/>
          <w:rtl/>
        </w:rPr>
        <w:t>ע</w:t>
      </w:r>
      <w:r w:rsidR="004F22DF" w:rsidRPr="004F7B91">
        <w:rPr>
          <w:rFonts w:ascii="Calibri" w:eastAsia="Calibri" w:hAnsi="Calibri"/>
          <w:color w:val="000000"/>
          <w:rtl/>
        </w:rPr>
        <w:t>"</w:t>
      </w:r>
      <w:r w:rsidRPr="004F7B91">
        <w:rPr>
          <w:rFonts w:ascii="Calibri" w:eastAsia="Calibri" w:hAnsi="Calibri" w:hint="cs"/>
          <w:color w:val="000000"/>
          <w:rtl/>
        </w:rPr>
        <w:t>ו</w:t>
      </w:r>
      <w:r w:rsidR="004F22DF" w:rsidRPr="004F7B91">
        <w:rPr>
          <w:rFonts w:ascii="Calibri" w:eastAsia="Calibri" w:hAnsi="Calibri"/>
          <w:color w:val="000000"/>
          <w:rtl/>
        </w:rPr>
        <w:t>-תשע"ז</w:t>
      </w:r>
      <w:r w:rsidR="004F22DF" w:rsidRPr="004F7B91">
        <w:rPr>
          <w:rFonts w:ascii="Calibri" w:eastAsia="Calibri" w:hAnsi="Calibri" w:hint="cs"/>
          <w:color w:val="000000"/>
          <w:rtl/>
        </w:rPr>
        <w:t>,</w:t>
      </w:r>
      <w:r w:rsidR="004F22DF" w:rsidRPr="004F7B91">
        <w:rPr>
          <w:rFonts w:ascii="Calibri" w:eastAsia="Calibri" w:hAnsi="Calibri"/>
          <w:color w:val="000000"/>
          <w:rtl/>
        </w:rPr>
        <w:t xml:space="preserve"> </w:t>
      </w:r>
      <w:r w:rsidR="004F22DF" w:rsidRPr="004F7B91">
        <w:rPr>
          <w:rFonts w:ascii="Calibri" w:eastAsia="Calibri" w:hAnsi="Calibri" w:hint="cs"/>
          <w:color w:val="000000"/>
          <w:rtl/>
        </w:rPr>
        <w:t>ו</w:t>
      </w:r>
      <w:r w:rsidR="004F22DF" w:rsidRPr="004F7B91">
        <w:rPr>
          <w:rFonts w:ascii="Calibri" w:eastAsia="Calibri" w:hAnsi="Calibri"/>
          <w:color w:val="000000"/>
          <w:rtl/>
        </w:rPr>
        <w:t>לאחר מכן מוצגים נתוני תשע"ז</w:t>
      </w:r>
      <w:r w:rsidR="004F22DF" w:rsidRPr="004F7B91">
        <w:rPr>
          <w:rFonts w:ascii="Calibri" w:eastAsia="Calibri" w:hAnsi="Calibri" w:hint="cs"/>
          <w:color w:val="000000"/>
          <w:rtl/>
        </w:rPr>
        <w:t xml:space="preserve"> של </w:t>
      </w:r>
      <w:r w:rsidR="004F22DF" w:rsidRPr="004F7B91">
        <w:rPr>
          <w:rFonts w:ascii="Calibri" w:eastAsia="Calibri" w:hAnsi="Calibri"/>
          <w:color w:val="000000"/>
          <w:rtl/>
        </w:rPr>
        <w:t xml:space="preserve">המדד המסכם </w:t>
      </w:r>
      <w:r w:rsidR="004F22DF" w:rsidRPr="004F7B91">
        <w:rPr>
          <w:rFonts w:ascii="Calibri" w:eastAsia="Calibri" w:hAnsi="Calibri" w:hint="cs"/>
          <w:color w:val="000000"/>
          <w:rtl/>
        </w:rPr>
        <w:t>ו</w:t>
      </w:r>
      <w:r w:rsidR="004F22DF" w:rsidRPr="004F7B91">
        <w:rPr>
          <w:rFonts w:ascii="Calibri" w:eastAsia="Calibri" w:hAnsi="Calibri"/>
          <w:color w:val="000000"/>
          <w:rtl/>
        </w:rPr>
        <w:t>ההיגדים המרכיבים אותו</w:t>
      </w:r>
      <w:r w:rsidR="004F22DF" w:rsidRPr="004F7B91">
        <w:rPr>
          <w:rFonts w:ascii="Calibri" w:eastAsia="Calibri" w:hAnsi="Calibri" w:hint="cs"/>
          <w:color w:val="000000"/>
          <w:rtl/>
        </w:rPr>
        <w:t>.</w:t>
      </w:r>
      <w:r w:rsidR="004F22DF" w:rsidRPr="004F7B91">
        <w:rPr>
          <w:rFonts w:ascii="Calibri" w:eastAsia="Calibri" w:hAnsi="Calibri"/>
          <w:color w:val="000000"/>
          <w:rtl/>
        </w:rPr>
        <w:t xml:space="preserve"> </w:t>
      </w:r>
      <w:r w:rsidR="00C1669C" w:rsidRPr="00A007FF">
        <w:rPr>
          <w:rFonts w:ascii="Arial" w:eastAsia="Times New Roman" w:hAnsi="Arial" w:cs="Arial" w:hint="cs"/>
          <w:rtl/>
          <w:lang w:val="x-none" w:eastAsia="x-none"/>
        </w:rPr>
        <w:t xml:space="preserve">הנתונים מוצגים </w:t>
      </w:r>
      <w:r w:rsidR="00C1669C">
        <w:rPr>
          <w:rFonts w:ascii="Arial" w:eastAsia="Times New Roman" w:hAnsi="Arial" w:cs="Arial" w:hint="cs"/>
          <w:rtl/>
          <w:lang w:val="x-none" w:eastAsia="x-none"/>
        </w:rPr>
        <w:t xml:space="preserve">בחלוקה לפי שלב חינוך </w:t>
      </w:r>
      <w:r w:rsidR="00C1669C">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sidR="00C1669C">
        <w:rPr>
          <w:rFonts w:ascii="Arial" w:eastAsia="Times New Roman" w:hAnsi="Arial" w:cs="Arial"/>
          <w:rtl/>
          <w:lang w:val="x-none" w:eastAsia="x-none"/>
        </w:rPr>
        <w:t xml:space="preserve">, וכן בחלוקה לפי מגזרים בקרב דוברי ערבית: מגזר ערבי, מגזר דרוזי ומגזר בדואי דרום. </w:t>
      </w:r>
    </w:p>
    <w:p w:rsidR="00D92B36" w:rsidRDefault="00D92B36" w:rsidP="00952BC8">
      <w:pPr>
        <w:autoSpaceDE w:val="0"/>
        <w:autoSpaceDN w:val="0"/>
        <w:adjustRightInd w:val="0"/>
        <w:spacing w:after="120" w:line="360" w:lineRule="atLeast"/>
        <w:jc w:val="both"/>
        <w:rPr>
          <w:rFonts w:ascii="Arial" w:eastAsia="Times New Roman" w:hAnsi="Arial" w:cs="Arial"/>
          <w:rtl/>
          <w:lang w:val="x-none" w:eastAsia="x-none"/>
        </w:rPr>
      </w:pPr>
      <w:r w:rsidRPr="00A007FF">
        <w:rPr>
          <w:rFonts w:ascii="Arial" w:eastAsia="Times New Roman" w:hAnsi="Arial" w:cs="Arial"/>
          <w:rtl/>
          <w:lang w:val="x-none" w:eastAsia="x-none"/>
        </w:rPr>
        <w:t>להלן פירוט ההיגדים המרכיבים מדד זה כפי שהם מוצגים בשאלון:</w:t>
      </w:r>
      <w:r>
        <w:rPr>
          <w:rFonts w:ascii="Arial" w:eastAsia="Times New Roman" w:hAnsi="Arial" w:cs="Arial" w:hint="cs"/>
          <w:rtl/>
          <w:lang w:val="x-none" w:eastAsia="x-none"/>
        </w:rPr>
        <w:t xml:space="preserve"> </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D92B36" w:rsidRPr="00A007FF" w:rsidTr="000B7FCB">
        <w:trPr>
          <w:trHeight w:val="284"/>
          <w:jc w:val="center"/>
        </w:trPr>
        <w:tc>
          <w:tcPr>
            <w:tcW w:w="9639" w:type="dxa"/>
            <w:tcBorders>
              <w:top w:val="single" w:sz="18" w:space="0" w:color="999999"/>
              <w:left w:val="single" w:sz="2" w:space="0" w:color="A6A6A6"/>
              <w:bottom w:val="single" w:sz="18" w:space="0" w:color="A6A6A6"/>
            </w:tcBorders>
            <w:shd w:val="clear" w:color="auto" w:fill="D0D1E6"/>
          </w:tcPr>
          <w:p w:rsidR="00D92B36" w:rsidRPr="00A007FF" w:rsidRDefault="009B720C" w:rsidP="00D92B36">
            <w:pPr>
              <w:autoSpaceDE w:val="0"/>
              <w:autoSpaceDN w:val="0"/>
              <w:adjustRightInd w:val="0"/>
              <w:spacing w:before="60" w:after="60"/>
              <w:ind w:left="1474" w:hanging="1474"/>
              <w:jc w:val="both"/>
              <w:rPr>
                <w:rFonts w:ascii="Arial" w:eastAsia="Times New Roman" w:hAnsi="Arial" w:cs="Arial"/>
                <w:b/>
                <w:bCs/>
                <w:color w:val="000066"/>
                <w:sz w:val="20"/>
                <w:szCs w:val="20"/>
                <w:rtl/>
                <w:lang w:val="fr-FR"/>
              </w:rPr>
            </w:pPr>
            <w:r>
              <w:rPr>
                <w:rFonts w:ascii="Arial" w:eastAsia="Times New Roman" w:hAnsi="Arial" w:cs="Arial" w:hint="cs"/>
                <w:rtl/>
                <w:lang w:val="x-none" w:eastAsia="x-none"/>
              </w:rPr>
              <w:t xml:space="preserve"> </w:t>
            </w:r>
            <w:r w:rsidR="00D92B36" w:rsidRPr="00A007FF">
              <w:rPr>
                <w:rFonts w:ascii="Arial" w:eastAsia="Times New Roman" w:hAnsi="Arial" w:cs="Arial"/>
                <w:b/>
                <w:bCs/>
                <w:color w:val="000066"/>
                <w:sz w:val="20"/>
                <w:szCs w:val="20"/>
                <w:rtl/>
                <w:lang w:val="fr-FR"/>
              </w:rPr>
              <w:t>מדד מסכם:</w:t>
            </w:r>
            <w:r w:rsidR="00D92B36" w:rsidRPr="00F16FE0">
              <w:rPr>
                <w:rFonts w:ascii="Arial" w:hAnsi="Arial" w:cs="Arial"/>
                <w:b/>
                <w:bCs/>
                <w:sz w:val="20"/>
                <w:szCs w:val="20"/>
                <w:rtl/>
              </w:rPr>
              <w:t xml:space="preserve"> </w:t>
            </w:r>
            <w:r w:rsidR="00D92B36" w:rsidRPr="00D92B36">
              <w:rPr>
                <w:rFonts w:ascii="Arial" w:eastAsia="Times New Roman" w:hAnsi="Arial" w:cs="Arial"/>
                <w:b/>
                <w:bCs/>
                <w:color w:val="000066"/>
                <w:sz w:val="20"/>
                <w:szCs w:val="20"/>
                <w:rtl/>
                <w:lang w:val="fr-FR"/>
              </w:rPr>
              <w:t>תכנון תהליכי הפיתוח המקצועי של מורים בבית הספר</w:t>
            </w:r>
            <w:r w:rsidR="00D92B36">
              <w:rPr>
                <w:rFonts w:ascii="Arial" w:eastAsia="Times New Roman" w:hAnsi="Arial" w:cs="Arial" w:hint="cs"/>
                <w:b/>
                <w:bCs/>
                <w:color w:val="000066"/>
                <w:sz w:val="20"/>
                <w:szCs w:val="20"/>
                <w:rtl/>
                <w:lang w:val="fr-FR"/>
              </w:rPr>
              <w:t xml:space="preserve">* </w:t>
            </w:r>
          </w:p>
        </w:tc>
      </w:tr>
      <w:tr w:rsidR="00D92B36" w:rsidRPr="00A007FF" w:rsidTr="00D92B36">
        <w:trPr>
          <w:trHeight w:val="397"/>
          <w:jc w:val="center"/>
        </w:trPr>
        <w:tc>
          <w:tcPr>
            <w:tcW w:w="9639" w:type="dxa"/>
            <w:tcBorders>
              <w:top w:val="single" w:sz="18" w:space="0" w:color="A6A6A6"/>
              <w:bottom w:val="single" w:sz="4" w:space="0" w:color="C0C0C0"/>
            </w:tcBorders>
            <w:shd w:val="clear" w:color="auto" w:fill="auto"/>
            <w:vAlign w:val="center"/>
          </w:tcPr>
          <w:p w:rsidR="00D92B36" w:rsidRPr="00D92B36" w:rsidRDefault="00D92B36" w:rsidP="00D92B36">
            <w:pPr>
              <w:autoSpaceDE w:val="0"/>
              <w:autoSpaceDN w:val="0"/>
              <w:adjustRightInd w:val="0"/>
              <w:spacing w:before="60" w:after="60"/>
              <w:jc w:val="both"/>
              <w:rPr>
                <w:rFonts w:ascii="Arial" w:eastAsia="Times New Roman" w:hAnsi="Arial" w:cs="Arial"/>
                <w:color w:val="000066"/>
                <w:sz w:val="20"/>
                <w:szCs w:val="20"/>
                <w:lang w:val="fr-FR"/>
              </w:rPr>
            </w:pPr>
            <w:r>
              <w:rPr>
                <w:rFonts w:ascii="Arial" w:eastAsia="Times New Roman" w:hAnsi="Arial" w:cs="Arial" w:hint="cs"/>
                <w:color w:val="000066"/>
                <w:sz w:val="20"/>
                <w:szCs w:val="20"/>
                <w:rtl/>
                <w:lang w:val="fr-FR"/>
              </w:rPr>
              <w:t>א. "</w:t>
            </w:r>
            <w:r w:rsidRPr="00D92B36">
              <w:rPr>
                <w:rFonts w:ascii="Arial" w:eastAsia="Times New Roman" w:hAnsi="Arial" w:cs="Arial"/>
                <w:color w:val="000066"/>
                <w:sz w:val="20"/>
                <w:szCs w:val="20"/>
                <w:rtl/>
                <w:lang w:val="fr-FR"/>
              </w:rPr>
              <w:t>בבית הספר מתקיים תכנון שיטתי וסדור של מסלולי קריירה של מורים</w:t>
            </w:r>
            <w:r>
              <w:rPr>
                <w:rFonts w:ascii="Arial" w:eastAsia="Times New Roman" w:hAnsi="Arial" w:cs="Arial" w:hint="cs"/>
                <w:color w:val="000066"/>
                <w:sz w:val="20"/>
                <w:szCs w:val="20"/>
                <w:rtl/>
                <w:lang w:val="fr-FR"/>
              </w:rPr>
              <w:t>"</w:t>
            </w:r>
            <w:r w:rsidR="0042218F">
              <w:rPr>
                <w:rFonts w:ascii="Arial" w:eastAsia="Times New Roman" w:hAnsi="Arial" w:cs="Arial" w:hint="cs"/>
                <w:color w:val="000066"/>
                <w:sz w:val="20"/>
                <w:szCs w:val="20"/>
                <w:rtl/>
                <w:lang w:val="fr-FR"/>
              </w:rPr>
              <w:t>**</w:t>
            </w:r>
          </w:p>
        </w:tc>
      </w:tr>
      <w:tr w:rsidR="00D92B36" w:rsidRPr="00A007FF" w:rsidTr="00D92B36">
        <w:trPr>
          <w:trHeight w:val="397"/>
          <w:jc w:val="center"/>
        </w:trPr>
        <w:tc>
          <w:tcPr>
            <w:tcW w:w="9639" w:type="dxa"/>
            <w:tcBorders>
              <w:top w:val="single" w:sz="4" w:space="0" w:color="C0C0C0"/>
              <w:bottom w:val="single" w:sz="4" w:space="0" w:color="C0C0C0"/>
            </w:tcBorders>
            <w:shd w:val="clear" w:color="auto" w:fill="auto"/>
            <w:vAlign w:val="center"/>
          </w:tcPr>
          <w:p w:rsidR="00D92B36" w:rsidRPr="00D92B36" w:rsidRDefault="00D92B36" w:rsidP="00D92B36">
            <w:pPr>
              <w:autoSpaceDE w:val="0"/>
              <w:autoSpaceDN w:val="0"/>
              <w:adjustRightInd w:val="0"/>
              <w:spacing w:before="60" w:after="60"/>
              <w:jc w:val="both"/>
              <w:rPr>
                <w:rFonts w:ascii="Arial" w:eastAsia="Times New Roman" w:hAnsi="Arial" w:cs="Arial"/>
                <w:color w:val="000066"/>
                <w:sz w:val="20"/>
                <w:szCs w:val="20"/>
                <w:lang w:val="fr-FR"/>
              </w:rPr>
            </w:pPr>
            <w:r>
              <w:rPr>
                <w:rFonts w:ascii="Arial" w:eastAsia="Times New Roman" w:hAnsi="Arial" w:cs="Arial" w:hint="cs"/>
                <w:color w:val="000066"/>
                <w:sz w:val="20"/>
                <w:szCs w:val="20"/>
                <w:rtl/>
                <w:lang w:val="fr-FR"/>
              </w:rPr>
              <w:t>ב. "</w:t>
            </w:r>
            <w:r w:rsidRPr="00D92B36">
              <w:rPr>
                <w:rFonts w:ascii="Arial" w:eastAsia="Times New Roman" w:hAnsi="Arial" w:cs="Arial"/>
                <w:color w:val="000066"/>
                <w:sz w:val="20"/>
                <w:szCs w:val="20"/>
                <w:rtl/>
                <w:lang w:val="fr-FR"/>
              </w:rPr>
              <w:t>בבית הספר מתקיים דיאלוג עם המורים באשר לצרכי הפיתוח המקצועי שלהם</w:t>
            </w:r>
            <w:r>
              <w:rPr>
                <w:rFonts w:ascii="Arial" w:eastAsia="Times New Roman" w:hAnsi="Arial" w:cs="Arial" w:hint="cs"/>
                <w:color w:val="000066"/>
                <w:sz w:val="20"/>
                <w:szCs w:val="20"/>
                <w:rtl/>
                <w:lang w:val="fr-FR"/>
              </w:rPr>
              <w:t>"</w:t>
            </w:r>
          </w:p>
        </w:tc>
      </w:tr>
      <w:tr w:rsidR="00D92B36" w:rsidRPr="00A007FF" w:rsidTr="00D92B36">
        <w:trPr>
          <w:trHeight w:val="397"/>
          <w:jc w:val="center"/>
        </w:trPr>
        <w:tc>
          <w:tcPr>
            <w:tcW w:w="9639" w:type="dxa"/>
            <w:tcBorders>
              <w:top w:val="single" w:sz="4" w:space="0" w:color="C0C0C0"/>
              <w:bottom w:val="single" w:sz="4" w:space="0" w:color="C0C0C0"/>
            </w:tcBorders>
            <w:shd w:val="clear" w:color="auto" w:fill="auto"/>
            <w:vAlign w:val="center"/>
          </w:tcPr>
          <w:p w:rsidR="00D92B36" w:rsidRPr="00D92B36" w:rsidRDefault="00D92B36" w:rsidP="00D92B36">
            <w:pPr>
              <w:autoSpaceDE w:val="0"/>
              <w:autoSpaceDN w:val="0"/>
              <w:adjustRightInd w:val="0"/>
              <w:spacing w:before="60" w:after="60"/>
              <w:jc w:val="both"/>
              <w:rPr>
                <w:rFonts w:ascii="Arial" w:eastAsia="Times New Roman" w:hAnsi="Arial" w:cs="Arial"/>
                <w:color w:val="000066"/>
                <w:sz w:val="20"/>
                <w:szCs w:val="20"/>
                <w:lang w:val="fr-FR"/>
              </w:rPr>
            </w:pPr>
            <w:r>
              <w:rPr>
                <w:rFonts w:ascii="Arial" w:eastAsia="Times New Roman" w:hAnsi="Arial" w:cs="Arial" w:hint="cs"/>
                <w:color w:val="000066"/>
                <w:sz w:val="20"/>
                <w:szCs w:val="20"/>
                <w:rtl/>
                <w:lang w:val="fr-FR"/>
              </w:rPr>
              <w:t>ג. "</w:t>
            </w:r>
            <w:r w:rsidRPr="00D92B36">
              <w:rPr>
                <w:rFonts w:ascii="Arial" w:eastAsia="Times New Roman" w:hAnsi="Arial" w:cs="Arial"/>
                <w:color w:val="000066"/>
                <w:sz w:val="20"/>
                <w:szCs w:val="20"/>
                <w:rtl/>
                <w:lang w:val="fr-FR"/>
              </w:rPr>
              <w:t>בבית הספר מתקיימים תהליכי חשיבה בדבר החיבור של תהליכי הפיתוח</w:t>
            </w:r>
            <w:r w:rsidR="00A80F11">
              <w:rPr>
                <w:rFonts w:ascii="Arial" w:eastAsia="Times New Roman" w:hAnsi="Arial" w:cs="Arial"/>
                <w:color w:val="000066"/>
                <w:sz w:val="20"/>
                <w:szCs w:val="20"/>
                <w:rtl/>
                <w:lang w:val="fr-FR"/>
              </w:rPr>
              <w:t xml:space="preserve"> המקצועי לקדימויות ולצרכים הבית</w:t>
            </w:r>
            <w:r w:rsidR="00A80F11">
              <w:rPr>
                <w:rFonts w:ascii="Arial" w:eastAsia="Times New Roman" w:hAnsi="Arial" w:cs="Arial" w:hint="cs"/>
                <w:color w:val="000066"/>
                <w:sz w:val="20"/>
                <w:szCs w:val="20"/>
                <w:rtl/>
                <w:lang w:val="fr-FR"/>
              </w:rPr>
              <w:t>-</w:t>
            </w:r>
            <w:proofErr w:type="spellStart"/>
            <w:r w:rsidRPr="00D92B36">
              <w:rPr>
                <w:rFonts w:ascii="Arial" w:eastAsia="Times New Roman" w:hAnsi="Arial" w:cs="Arial"/>
                <w:color w:val="000066"/>
                <w:sz w:val="20"/>
                <w:szCs w:val="20"/>
                <w:rtl/>
                <w:lang w:val="fr-FR"/>
              </w:rPr>
              <w:t>ספריים</w:t>
            </w:r>
            <w:proofErr w:type="spellEnd"/>
            <w:r>
              <w:rPr>
                <w:rFonts w:ascii="Arial" w:eastAsia="Times New Roman" w:hAnsi="Arial" w:cs="Arial" w:hint="cs"/>
                <w:color w:val="000066"/>
                <w:sz w:val="20"/>
                <w:szCs w:val="20"/>
                <w:rtl/>
                <w:lang w:val="fr-FR"/>
              </w:rPr>
              <w:t>"</w:t>
            </w:r>
          </w:p>
        </w:tc>
      </w:tr>
      <w:tr w:rsidR="00D92B36" w:rsidRPr="00A007FF" w:rsidTr="00D92B36">
        <w:trPr>
          <w:trHeight w:val="397"/>
          <w:jc w:val="center"/>
        </w:trPr>
        <w:tc>
          <w:tcPr>
            <w:tcW w:w="9639" w:type="dxa"/>
            <w:tcBorders>
              <w:top w:val="single" w:sz="4" w:space="0" w:color="C0C0C0"/>
              <w:bottom w:val="single" w:sz="4" w:space="0" w:color="C0C0C0"/>
            </w:tcBorders>
            <w:shd w:val="clear" w:color="auto" w:fill="auto"/>
            <w:vAlign w:val="center"/>
          </w:tcPr>
          <w:p w:rsidR="00D92B36" w:rsidRPr="00D92B36" w:rsidRDefault="00D92B36" w:rsidP="00D92B36">
            <w:pPr>
              <w:autoSpaceDE w:val="0"/>
              <w:autoSpaceDN w:val="0"/>
              <w:adjustRightInd w:val="0"/>
              <w:spacing w:before="60" w:after="60"/>
              <w:jc w:val="both"/>
              <w:rPr>
                <w:rFonts w:ascii="Arial" w:eastAsia="Times New Roman" w:hAnsi="Arial" w:cs="Arial"/>
                <w:color w:val="000066"/>
                <w:sz w:val="20"/>
                <w:szCs w:val="20"/>
                <w:lang w:val="fr-FR"/>
              </w:rPr>
            </w:pPr>
            <w:r>
              <w:rPr>
                <w:rFonts w:ascii="Arial" w:eastAsia="Times New Roman" w:hAnsi="Arial" w:cs="Arial" w:hint="cs"/>
                <w:color w:val="000066"/>
                <w:sz w:val="20"/>
                <w:szCs w:val="20"/>
                <w:rtl/>
                <w:lang w:val="fr-FR"/>
              </w:rPr>
              <w:t>ד. "</w:t>
            </w:r>
            <w:r w:rsidRPr="00D92B36">
              <w:rPr>
                <w:rFonts w:ascii="Arial" w:eastAsia="Times New Roman" w:hAnsi="Arial" w:cs="Arial"/>
                <w:color w:val="000066"/>
                <w:sz w:val="20"/>
                <w:szCs w:val="20"/>
                <w:rtl/>
                <w:lang w:val="fr-FR"/>
              </w:rPr>
              <w:t>במסגרת הפיתוח המקצועי הבית ספרי נעשה שימוש בידע הקיים ובכוחות הפנימיים בבית הספר</w:t>
            </w:r>
            <w:r>
              <w:rPr>
                <w:rFonts w:ascii="Arial" w:eastAsia="Times New Roman" w:hAnsi="Arial" w:cs="Arial" w:hint="cs"/>
                <w:color w:val="000066"/>
                <w:sz w:val="20"/>
                <w:szCs w:val="20"/>
                <w:rtl/>
                <w:lang w:val="fr-FR"/>
              </w:rPr>
              <w:t>"</w:t>
            </w:r>
          </w:p>
        </w:tc>
      </w:tr>
      <w:tr w:rsidR="00D92B36" w:rsidRPr="00A007FF" w:rsidTr="00D92B36">
        <w:trPr>
          <w:trHeight w:val="397"/>
          <w:jc w:val="center"/>
        </w:trPr>
        <w:tc>
          <w:tcPr>
            <w:tcW w:w="9639" w:type="dxa"/>
            <w:tcBorders>
              <w:top w:val="single" w:sz="4" w:space="0" w:color="C0C0C0"/>
              <w:bottom w:val="single" w:sz="18" w:space="0" w:color="999999"/>
            </w:tcBorders>
            <w:shd w:val="clear" w:color="auto" w:fill="auto"/>
            <w:vAlign w:val="center"/>
          </w:tcPr>
          <w:p w:rsidR="00D92B36" w:rsidRPr="00D92B36" w:rsidRDefault="00D92B36" w:rsidP="00D92B36">
            <w:pPr>
              <w:autoSpaceDE w:val="0"/>
              <w:autoSpaceDN w:val="0"/>
              <w:adjustRightInd w:val="0"/>
              <w:spacing w:before="60" w:after="60"/>
              <w:jc w:val="both"/>
              <w:rPr>
                <w:rFonts w:ascii="Arial" w:eastAsia="Times New Roman" w:hAnsi="Arial" w:cs="Arial"/>
                <w:color w:val="000066"/>
                <w:sz w:val="20"/>
                <w:szCs w:val="20"/>
                <w:lang w:val="fr-FR"/>
              </w:rPr>
            </w:pPr>
            <w:r>
              <w:rPr>
                <w:rFonts w:ascii="Arial" w:eastAsia="Times New Roman" w:hAnsi="Arial" w:cs="Arial" w:hint="cs"/>
                <w:color w:val="000066"/>
                <w:sz w:val="20"/>
                <w:szCs w:val="20"/>
                <w:rtl/>
                <w:lang w:val="fr-FR"/>
              </w:rPr>
              <w:t>ה. "</w:t>
            </w:r>
            <w:r w:rsidRPr="00D92B36">
              <w:rPr>
                <w:rFonts w:ascii="Arial" w:eastAsia="Times New Roman" w:hAnsi="Arial" w:cs="Arial"/>
                <w:color w:val="000066"/>
                <w:sz w:val="20"/>
                <w:szCs w:val="20"/>
                <w:rtl/>
                <w:lang w:val="fr-FR"/>
              </w:rPr>
              <w:t>באופן כללי, תהליכי הפיתוח המקצועי מהווים חלק מרכזי מסדר היום הבית ספרי</w:t>
            </w:r>
            <w:r>
              <w:rPr>
                <w:rFonts w:ascii="Arial" w:eastAsia="Times New Roman" w:hAnsi="Arial" w:cs="Arial" w:hint="cs"/>
                <w:color w:val="000066"/>
                <w:sz w:val="20"/>
                <w:szCs w:val="20"/>
                <w:rtl/>
                <w:lang w:val="fr-FR"/>
              </w:rPr>
              <w:t>"</w:t>
            </w:r>
          </w:p>
        </w:tc>
      </w:tr>
    </w:tbl>
    <w:p w:rsidR="007E1267" w:rsidRDefault="009078BF" w:rsidP="00F3130B">
      <w:pPr>
        <w:autoSpaceDE w:val="0"/>
        <w:autoSpaceDN w:val="0"/>
        <w:adjustRightInd w:val="0"/>
        <w:spacing w:after="0" w:line="240" w:lineRule="auto"/>
        <w:ind w:left="288" w:hanging="288"/>
        <w:jc w:val="both"/>
        <w:rPr>
          <w:rFonts w:ascii="Arial" w:eastAsia="Times New Roman" w:hAnsi="Arial" w:cs="Arial"/>
          <w:sz w:val="18"/>
          <w:szCs w:val="18"/>
          <w:rtl/>
        </w:rPr>
      </w:pPr>
      <w:r>
        <w:rPr>
          <w:rFonts w:ascii="Arial" w:eastAsia="Times New Roman" w:hAnsi="Arial" w:cs="Arial" w:hint="cs"/>
          <w:sz w:val="18"/>
          <w:szCs w:val="18"/>
          <w:rtl/>
        </w:rPr>
        <w:t xml:space="preserve"> </w:t>
      </w:r>
      <w:r w:rsidR="0042218F">
        <w:rPr>
          <w:rFonts w:ascii="Arial" w:eastAsia="Times New Roman" w:hAnsi="Arial" w:cs="Arial" w:hint="cs"/>
          <w:sz w:val="18"/>
          <w:szCs w:val="18"/>
          <w:rtl/>
        </w:rPr>
        <w:t xml:space="preserve">  </w:t>
      </w:r>
      <w:r w:rsidR="00E63EC7" w:rsidRPr="008277F6">
        <w:rPr>
          <w:rFonts w:ascii="Arial" w:eastAsia="Times New Roman" w:hAnsi="Arial" w:cs="Arial" w:hint="cs"/>
          <w:sz w:val="18"/>
          <w:szCs w:val="18"/>
          <w:rtl/>
        </w:rPr>
        <w:t>*</w:t>
      </w:r>
      <w:r w:rsidR="00BD24B2">
        <w:rPr>
          <w:rFonts w:ascii="Arial" w:eastAsia="Times New Roman" w:hAnsi="Arial" w:cs="Arial" w:hint="cs"/>
          <w:sz w:val="18"/>
          <w:szCs w:val="18"/>
          <w:rtl/>
        </w:rPr>
        <w:t xml:space="preserve"> </w:t>
      </w:r>
      <w:r w:rsidR="00E63EC7" w:rsidRPr="008277F6">
        <w:rPr>
          <w:rFonts w:ascii="Arial" w:eastAsia="Times New Roman" w:hAnsi="Arial" w:cs="Arial"/>
          <w:sz w:val="18"/>
          <w:szCs w:val="18"/>
          <w:rtl/>
        </w:rPr>
        <w:t xml:space="preserve">סולם </w:t>
      </w:r>
      <w:r w:rsidR="00E63EC7" w:rsidRPr="008277F6">
        <w:rPr>
          <w:rFonts w:ascii="Arial" w:eastAsia="Times New Roman" w:hAnsi="Arial" w:cs="Arial" w:hint="cs"/>
          <w:sz w:val="18"/>
          <w:szCs w:val="18"/>
          <w:rtl/>
        </w:rPr>
        <w:t xml:space="preserve">התשובות </w:t>
      </w:r>
      <w:r w:rsidR="00E63EC7">
        <w:rPr>
          <w:rFonts w:ascii="Arial" w:eastAsia="Times New Roman" w:hAnsi="Arial" w:cs="Arial" w:hint="cs"/>
          <w:sz w:val="18"/>
          <w:szCs w:val="18"/>
          <w:rtl/>
        </w:rPr>
        <w:t>להיגדים</w:t>
      </w:r>
      <w:r w:rsidR="00E63EC7" w:rsidRPr="008277F6">
        <w:rPr>
          <w:rFonts w:ascii="Arial" w:eastAsia="Times New Roman" w:hAnsi="Arial" w:cs="Arial" w:hint="cs"/>
          <w:sz w:val="18"/>
          <w:szCs w:val="18"/>
          <w:rtl/>
        </w:rPr>
        <w:t xml:space="preserve"> היה </w:t>
      </w:r>
      <w:r w:rsidR="00E63EC7" w:rsidRPr="008277F6">
        <w:rPr>
          <w:rFonts w:ascii="Arial" w:eastAsia="Times New Roman" w:hAnsi="Arial" w:cs="Arial"/>
          <w:sz w:val="18"/>
          <w:szCs w:val="18"/>
          <w:rtl/>
        </w:rPr>
        <w:t xml:space="preserve">בן חמש דרגות </w:t>
      </w:r>
      <w:r w:rsidR="00E63EC7" w:rsidRPr="008277F6">
        <w:rPr>
          <w:rFonts w:ascii="Arial" w:eastAsia="Times New Roman" w:hAnsi="Arial" w:cs="Arial" w:hint="cs"/>
          <w:sz w:val="18"/>
          <w:szCs w:val="18"/>
          <w:rtl/>
        </w:rPr>
        <w:t>ו</w:t>
      </w:r>
      <w:r w:rsidR="00E63EC7" w:rsidRPr="008277F6">
        <w:rPr>
          <w:rFonts w:ascii="Arial" w:eastAsia="Times New Roman" w:hAnsi="Arial" w:cs="Arial"/>
          <w:sz w:val="18"/>
          <w:szCs w:val="18"/>
          <w:rtl/>
        </w:rPr>
        <w:t>נע מ"</w:t>
      </w:r>
      <w:r w:rsidR="00E63EC7">
        <w:rPr>
          <w:rFonts w:ascii="Arial" w:eastAsia="Times New Roman" w:hAnsi="Arial" w:cs="Arial" w:hint="cs"/>
          <w:sz w:val="18"/>
          <w:szCs w:val="18"/>
          <w:rtl/>
        </w:rPr>
        <w:t xml:space="preserve">במידה רבה </w:t>
      </w:r>
      <w:r w:rsidR="00E63EC7" w:rsidRPr="008277F6">
        <w:rPr>
          <w:rFonts w:ascii="Arial" w:eastAsia="Times New Roman" w:hAnsi="Arial" w:cs="Arial"/>
          <w:sz w:val="18"/>
          <w:szCs w:val="18"/>
          <w:rtl/>
        </w:rPr>
        <w:t>מאוד" (5) ועד "</w:t>
      </w:r>
      <w:r w:rsidR="00E63EC7">
        <w:rPr>
          <w:rFonts w:ascii="Arial" w:eastAsia="Times New Roman" w:hAnsi="Arial" w:cs="Arial" w:hint="cs"/>
          <w:sz w:val="18"/>
          <w:szCs w:val="18"/>
          <w:rtl/>
        </w:rPr>
        <w:t>במידה מועטה מאוד</w:t>
      </w:r>
      <w:r w:rsidR="00E63EC7" w:rsidRPr="008277F6">
        <w:rPr>
          <w:rFonts w:ascii="Arial" w:eastAsia="Times New Roman" w:hAnsi="Arial" w:cs="Arial"/>
          <w:sz w:val="18"/>
          <w:szCs w:val="18"/>
          <w:rtl/>
        </w:rPr>
        <w:t>" (1). לצורכי הדיווח על הממצאים סווגו המשיבים שציינו את שני הערכים הגבוהים ביותר בסולם (</w:t>
      </w:r>
      <w:r w:rsidR="00E63EC7">
        <w:rPr>
          <w:rFonts w:ascii="Arial" w:eastAsia="Times New Roman" w:hAnsi="Arial" w:cs="Arial" w:hint="cs"/>
          <w:sz w:val="18"/>
          <w:szCs w:val="18"/>
          <w:rtl/>
        </w:rPr>
        <w:t>במידה רבה או רבה מאוד</w:t>
      </w:r>
      <w:r w:rsidR="00E63EC7" w:rsidRPr="008277F6">
        <w:rPr>
          <w:rFonts w:ascii="Arial" w:eastAsia="Times New Roman" w:hAnsi="Arial" w:cs="Arial"/>
          <w:sz w:val="18"/>
          <w:szCs w:val="18"/>
          <w:rtl/>
        </w:rPr>
        <w:t>) כמסכימים עם ההיגד, וחושב שיעורם (באחוזים).</w:t>
      </w:r>
      <w:r w:rsidR="00E63EC7" w:rsidRPr="008277F6">
        <w:rPr>
          <w:rFonts w:ascii="Arial" w:eastAsia="Times New Roman" w:hAnsi="Arial" w:cs="Arial" w:hint="cs"/>
          <w:sz w:val="18"/>
          <w:szCs w:val="18"/>
          <w:rtl/>
        </w:rPr>
        <w:t xml:space="preserve"> </w:t>
      </w:r>
      <w:r w:rsidR="007E1267" w:rsidRPr="008277F6">
        <w:rPr>
          <w:rFonts w:ascii="Arial" w:eastAsia="Times New Roman" w:hAnsi="Arial" w:cs="Arial"/>
          <w:sz w:val="18"/>
          <w:szCs w:val="18"/>
          <w:rtl/>
        </w:rPr>
        <w:t xml:space="preserve">המדד </w:t>
      </w:r>
      <w:r w:rsidR="007E1267" w:rsidRPr="008277F6">
        <w:rPr>
          <w:rFonts w:ascii="Arial" w:eastAsia="Times New Roman" w:hAnsi="Arial" w:cs="Arial" w:hint="cs"/>
          <w:sz w:val="18"/>
          <w:szCs w:val="18"/>
          <w:rtl/>
        </w:rPr>
        <w:t xml:space="preserve">המסכם </w:t>
      </w:r>
      <w:r w:rsidR="007E1267" w:rsidRPr="008277F6">
        <w:rPr>
          <w:rFonts w:ascii="Arial" w:eastAsia="Times New Roman" w:hAnsi="Arial" w:cs="Arial"/>
          <w:sz w:val="18"/>
          <w:szCs w:val="18"/>
          <w:rtl/>
        </w:rPr>
        <w:t xml:space="preserve">חושב כממוצע של אחוזי </w:t>
      </w:r>
      <w:r w:rsidR="007E1267">
        <w:rPr>
          <w:rFonts w:ascii="Arial" w:eastAsia="Times New Roman" w:hAnsi="Arial" w:cs="Arial" w:hint="cs"/>
          <w:sz w:val="18"/>
          <w:szCs w:val="18"/>
          <w:rtl/>
        </w:rPr>
        <w:t xml:space="preserve">המורים שהסכימו עם </w:t>
      </w:r>
      <w:r w:rsidR="007E1267" w:rsidRPr="008277F6">
        <w:rPr>
          <w:rFonts w:ascii="Arial" w:eastAsia="Times New Roman" w:hAnsi="Arial" w:cs="Arial"/>
          <w:sz w:val="18"/>
          <w:szCs w:val="18"/>
          <w:rtl/>
        </w:rPr>
        <w:t xml:space="preserve">ההיגדים </w:t>
      </w:r>
      <w:r w:rsidR="007E1267" w:rsidRPr="008277F6">
        <w:rPr>
          <w:rFonts w:ascii="Arial" w:eastAsia="Times New Roman" w:hAnsi="Arial" w:cs="Arial" w:hint="cs"/>
          <w:sz w:val="18"/>
          <w:szCs w:val="18"/>
          <w:rtl/>
        </w:rPr>
        <w:t>המרכיבים את המדד</w:t>
      </w:r>
      <w:r w:rsidR="007E1267" w:rsidRPr="008277F6">
        <w:rPr>
          <w:rFonts w:ascii="Arial" w:eastAsia="Times New Roman" w:hAnsi="Arial" w:cs="Arial"/>
          <w:sz w:val="18"/>
          <w:szCs w:val="18"/>
          <w:rtl/>
        </w:rPr>
        <w:t>. בהתאמה, ערכי המדד נעים בין 0 ל-100.</w:t>
      </w:r>
    </w:p>
    <w:p w:rsidR="00E2673D" w:rsidRDefault="00A470DA" w:rsidP="00F3130B">
      <w:pPr>
        <w:autoSpaceDE w:val="0"/>
        <w:autoSpaceDN w:val="0"/>
        <w:adjustRightInd w:val="0"/>
        <w:spacing w:after="60" w:line="240" w:lineRule="auto"/>
        <w:ind w:left="288" w:hanging="288"/>
        <w:jc w:val="both"/>
        <w:rPr>
          <w:rFonts w:ascii="Arial" w:eastAsia="Times New Roman" w:hAnsi="Arial" w:cs="Arial"/>
          <w:sz w:val="18"/>
          <w:szCs w:val="18"/>
          <w:rtl/>
        </w:rPr>
      </w:pPr>
      <w:r>
        <w:rPr>
          <w:rFonts w:ascii="Arial" w:eastAsia="Times New Roman" w:hAnsi="Arial" w:cs="Arial" w:hint="cs"/>
          <w:sz w:val="18"/>
          <w:szCs w:val="18"/>
          <w:rtl/>
        </w:rPr>
        <w:t xml:space="preserve"> </w:t>
      </w:r>
      <w:r w:rsidR="00E2673D" w:rsidRPr="00B31F7A">
        <w:rPr>
          <w:rFonts w:ascii="Arial" w:eastAsia="Times New Roman" w:hAnsi="Arial" w:cs="Arial" w:hint="cs"/>
          <w:sz w:val="18"/>
          <w:szCs w:val="18"/>
          <w:rtl/>
        </w:rPr>
        <w:t xml:space="preserve">** </w:t>
      </w:r>
      <w:r w:rsidR="00E2673D">
        <w:rPr>
          <w:rFonts w:ascii="Arial" w:eastAsia="Times New Roman" w:hAnsi="Arial" w:cs="Arial" w:hint="cs"/>
          <w:sz w:val="18"/>
          <w:szCs w:val="18"/>
          <w:rtl/>
        </w:rPr>
        <w:t>כ-</w:t>
      </w:r>
      <w:r w:rsidR="00E2673D" w:rsidRPr="00B31F7A">
        <w:rPr>
          <w:rFonts w:ascii="Arial" w:eastAsia="Times New Roman" w:hAnsi="Arial" w:cs="Arial" w:hint="cs"/>
          <w:sz w:val="18"/>
          <w:szCs w:val="18"/>
          <w:rtl/>
        </w:rPr>
        <w:t>7% מבין המורים במגזר הערבי, כ-</w:t>
      </w:r>
      <w:r w:rsidR="006F686B">
        <w:rPr>
          <w:rFonts w:ascii="Arial" w:eastAsia="Times New Roman" w:hAnsi="Arial" w:cs="Arial" w:hint="cs"/>
          <w:sz w:val="18"/>
          <w:szCs w:val="18"/>
          <w:rtl/>
        </w:rPr>
        <w:t>11</w:t>
      </w:r>
      <w:r w:rsidR="00E2673D" w:rsidRPr="00B31F7A">
        <w:rPr>
          <w:rFonts w:ascii="Arial" w:eastAsia="Times New Roman" w:hAnsi="Arial" w:cs="Arial" w:hint="cs"/>
          <w:sz w:val="18"/>
          <w:szCs w:val="18"/>
          <w:rtl/>
        </w:rPr>
        <w:t>% מבין המורים במגזר הדרוזי ו</w:t>
      </w:r>
      <w:r w:rsidR="00E2673D">
        <w:rPr>
          <w:rFonts w:ascii="Arial" w:eastAsia="Times New Roman" w:hAnsi="Arial" w:cs="Arial" w:hint="cs"/>
          <w:sz w:val="18"/>
          <w:szCs w:val="18"/>
          <w:rtl/>
        </w:rPr>
        <w:t>כ-</w:t>
      </w:r>
      <w:r w:rsidR="00E2673D" w:rsidRPr="00B31F7A">
        <w:rPr>
          <w:rFonts w:ascii="Arial" w:eastAsia="Times New Roman" w:hAnsi="Arial" w:cs="Arial" w:hint="cs"/>
          <w:sz w:val="18"/>
          <w:szCs w:val="18"/>
          <w:rtl/>
        </w:rPr>
        <w:t>7% מבין המורים במגזר הבדואי-דרום בשלבי החינוך יסודי-חט"ב וכן כ-</w:t>
      </w:r>
      <w:r w:rsidR="006F686B">
        <w:rPr>
          <w:rFonts w:ascii="Arial" w:eastAsia="Times New Roman" w:hAnsi="Arial" w:cs="Arial" w:hint="cs"/>
          <w:sz w:val="18"/>
          <w:szCs w:val="18"/>
          <w:rtl/>
        </w:rPr>
        <w:t>13</w:t>
      </w:r>
      <w:r w:rsidR="00E2673D" w:rsidRPr="00B31F7A">
        <w:rPr>
          <w:rFonts w:ascii="Arial" w:eastAsia="Times New Roman" w:hAnsi="Arial" w:cs="Arial" w:hint="cs"/>
          <w:sz w:val="18"/>
          <w:szCs w:val="18"/>
          <w:rtl/>
        </w:rPr>
        <w:t>% מבין המורים במגזר הערבי, כ-</w:t>
      </w:r>
      <w:r w:rsidR="006F686B">
        <w:rPr>
          <w:rFonts w:ascii="Arial" w:eastAsia="Times New Roman" w:hAnsi="Arial" w:cs="Arial" w:hint="cs"/>
          <w:sz w:val="18"/>
          <w:szCs w:val="18"/>
          <w:rtl/>
        </w:rPr>
        <w:t>17</w:t>
      </w:r>
      <w:r w:rsidR="00E2673D" w:rsidRPr="00B31F7A">
        <w:rPr>
          <w:rFonts w:ascii="Arial" w:eastAsia="Times New Roman" w:hAnsi="Arial" w:cs="Arial" w:hint="cs"/>
          <w:sz w:val="18"/>
          <w:szCs w:val="18"/>
          <w:rtl/>
        </w:rPr>
        <w:t>%</w:t>
      </w:r>
      <w:r w:rsidR="00E2673D">
        <w:rPr>
          <w:rFonts w:ascii="Arial" w:eastAsia="Times New Roman" w:hAnsi="Arial" w:cs="Arial" w:hint="cs"/>
          <w:sz w:val="18"/>
          <w:szCs w:val="18"/>
          <w:rtl/>
        </w:rPr>
        <w:t xml:space="preserve"> </w:t>
      </w:r>
      <w:r w:rsidR="00E2673D" w:rsidRPr="00B31F7A">
        <w:rPr>
          <w:rFonts w:ascii="Arial" w:eastAsia="Times New Roman" w:hAnsi="Arial" w:cs="Arial" w:hint="cs"/>
          <w:sz w:val="18"/>
          <w:szCs w:val="18"/>
          <w:rtl/>
        </w:rPr>
        <w:t>מבין המורים במגזר הדרוזי וכ-</w:t>
      </w:r>
      <w:r w:rsidR="006F686B">
        <w:rPr>
          <w:rFonts w:ascii="Arial" w:eastAsia="Times New Roman" w:hAnsi="Arial" w:cs="Arial" w:hint="cs"/>
          <w:sz w:val="18"/>
          <w:szCs w:val="18"/>
          <w:rtl/>
        </w:rPr>
        <w:t>12</w:t>
      </w:r>
      <w:r w:rsidR="00E2673D" w:rsidRPr="00B31F7A">
        <w:rPr>
          <w:rFonts w:ascii="Arial" w:eastAsia="Times New Roman" w:hAnsi="Arial" w:cs="Arial" w:hint="cs"/>
          <w:sz w:val="18"/>
          <w:szCs w:val="18"/>
          <w:rtl/>
        </w:rPr>
        <w:t xml:space="preserve">% מבין המורים במגזר הבדואי-דרום בשלב חינוך חט"ע </w:t>
      </w:r>
      <w:r w:rsidR="006F686B">
        <w:rPr>
          <w:rFonts w:ascii="Arial" w:eastAsia="Times New Roman" w:hAnsi="Arial" w:cs="Arial" w:hint="cs"/>
          <w:sz w:val="18"/>
          <w:szCs w:val="18"/>
          <w:rtl/>
        </w:rPr>
        <w:t xml:space="preserve">לא </w:t>
      </w:r>
      <w:r w:rsidR="00E2673D" w:rsidRPr="00B31F7A">
        <w:rPr>
          <w:rFonts w:ascii="Arial" w:eastAsia="Times New Roman" w:hAnsi="Arial" w:cs="Arial" w:hint="cs"/>
          <w:sz w:val="18"/>
          <w:szCs w:val="18"/>
          <w:rtl/>
        </w:rPr>
        <w:t>השיבו על ההיגד: "בבית הספר מתקיים תכנון שיטתי וסדור של מסלולי קריירה של מורים".</w:t>
      </w:r>
    </w:p>
    <w:p w:rsidR="00E2673D" w:rsidRDefault="00E2673D" w:rsidP="00F6582D">
      <w:pPr>
        <w:autoSpaceDE w:val="0"/>
        <w:autoSpaceDN w:val="0"/>
        <w:adjustRightInd w:val="0"/>
        <w:spacing w:before="60" w:after="60" w:line="240" w:lineRule="auto"/>
        <w:ind w:left="284" w:hanging="284"/>
        <w:rPr>
          <w:rFonts w:ascii="Arial" w:eastAsia="Times New Roman" w:hAnsi="Arial" w:cs="Arial"/>
          <w:sz w:val="18"/>
          <w:szCs w:val="18"/>
        </w:rPr>
      </w:pPr>
    </w:p>
    <w:p w:rsidR="00115DE4" w:rsidRDefault="00CE3D20" w:rsidP="00B5230F">
      <w:pPr>
        <w:pStyle w:val="SubSectionHeader"/>
        <w:spacing w:after="120"/>
        <w:rPr>
          <w:rtl/>
        </w:rPr>
      </w:pPr>
      <w:r>
        <w:rPr>
          <w:rFonts w:eastAsia="Times New Roman"/>
          <w:rtl/>
        </w:rPr>
        <w:br w:type="page"/>
      </w:r>
      <w:r w:rsidR="00115DE4" w:rsidRPr="00164D07">
        <w:rPr>
          <w:rtl/>
        </w:rPr>
        <w:lastRenderedPageBreak/>
        <w:t xml:space="preserve">השוואה </w:t>
      </w:r>
      <w:r w:rsidR="00115DE4">
        <w:rPr>
          <w:rtl/>
        </w:rPr>
        <w:t>לאורך שנים</w:t>
      </w:r>
      <w:r w:rsidR="00115DE4" w:rsidRPr="00164D07">
        <w:rPr>
          <w:rtl/>
        </w:rPr>
        <w:t xml:space="preserve"> של </w:t>
      </w:r>
      <w:r w:rsidR="00115DE4">
        <w:rPr>
          <w:rFonts w:hint="cs"/>
          <w:rtl/>
        </w:rPr>
        <w:t>המדד המסכם</w:t>
      </w:r>
      <w:r w:rsidR="00115DE4" w:rsidRPr="00164D07">
        <w:rPr>
          <w:rtl/>
        </w:rPr>
        <w:t xml:space="preserve"> (</w:t>
      </w:r>
      <w:r w:rsidR="00115DE4">
        <w:rPr>
          <w:rFonts w:hint="cs"/>
          <w:rtl/>
        </w:rPr>
        <w:t>תשע</w:t>
      </w:r>
      <w:r w:rsidR="00115DE4">
        <w:rPr>
          <w:rtl/>
        </w:rPr>
        <w:t>"</w:t>
      </w:r>
      <w:r w:rsidR="00B5230F">
        <w:rPr>
          <w:rFonts w:hint="cs"/>
          <w:rtl/>
        </w:rPr>
        <w:t>ו</w:t>
      </w:r>
      <w:r w:rsidR="00115DE4">
        <w:rPr>
          <w:rFonts w:hint="cs"/>
          <w:rtl/>
        </w:rPr>
        <w:t>-תשע</w:t>
      </w:r>
      <w:r w:rsidR="00115DE4">
        <w:rPr>
          <w:rtl/>
        </w:rPr>
        <w:t>"</w:t>
      </w:r>
      <w:r w:rsidR="00115DE4">
        <w:rPr>
          <w:rFonts w:hint="cs"/>
          <w:rtl/>
        </w:rPr>
        <w:t>ז</w:t>
      </w:r>
      <w:r w:rsidR="00115DE4" w:rsidRPr="00164D07">
        <w:rPr>
          <w:rtl/>
        </w:rPr>
        <w:t>)</w:t>
      </w:r>
    </w:p>
    <w:p w:rsidR="00115DE4" w:rsidRPr="00EA05C9" w:rsidRDefault="00115DE4" w:rsidP="0047586C">
      <w:pPr>
        <w:autoSpaceDE w:val="0"/>
        <w:autoSpaceDN w:val="0"/>
        <w:adjustRightInd w:val="0"/>
        <w:spacing w:before="120" w:after="120" w:line="360" w:lineRule="auto"/>
        <w:jc w:val="both"/>
        <w:rPr>
          <w:rFonts w:ascii="Arial" w:eastAsia="Times New Roman" w:hAnsi="Arial" w:cs="Arial"/>
          <w:rtl/>
          <w:lang w:val="x-none" w:eastAsia="x-none"/>
        </w:rPr>
      </w:pPr>
      <w:r w:rsidRPr="00EA05C9">
        <w:rPr>
          <w:rFonts w:ascii="Arial" w:eastAsia="Times New Roman" w:hAnsi="Arial" w:cs="Arial"/>
          <w:rtl/>
          <w:lang w:val="x-none" w:eastAsia="x-none"/>
        </w:rPr>
        <w:t xml:space="preserve">בתרשים </w:t>
      </w:r>
      <w:r w:rsidR="0047586C">
        <w:rPr>
          <w:rFonts w:ascii="Arial" w:eastAsia="Times New Roman" w:hAnsi="Arial" w:cs="Arial" w:hint="cs"/>
          <w:rtl/>
          <w:lang w:val="x-none" w:eastAsia="x-none"/>
        </w:rPr>
        <w:t>55</w:t>
      </w:r>
      <w:r w:rsidRPr="00EA05C9">
        <w:rPr>
          <w:rFonts w:ascii="Arial" w:eastAsia="Times New Roman" w:hAnsi="Arial" w:cs="Arial"/>
          <w:rtl/>
          <w:lang w:val="x-none" w:eastAsia="x-none"/>
        </w:rPr>
        <w:t xml:space="preserve"> מוצגים נתוני </w:t>
      </w:r>
      <w:r>
        <w:rPr>
          <w:rFonts w:ascii="Arial" w:eastAsia="Times New Roman" w:hAnsi="Arial" w:cs="Arial" w:hint="cs"/>
          <w:rtl/>
          <w:lang w:val="x-none" w:eastAsia="x-none"/>
        </w:rPr>
        <w:t>המדד המסכם</w:t>
      </w:r>
      <w:r w:rsidRPr="00EA05C9">
        <w:rPr>
          <w:rFonts w:ascii="Arial" w:eastAsia="Times New Roman" w:hAnsi="Arial" w:cs="Arial"/>
          <w:rtl/>
          <w:lang w:val="x-none" w:eastAsia="x-none"/>
        </w:rPr>
        <w:t xml:space="preserve"> "</w:t>
      </w:r>
      <w:r>
        <w:rPr>
          <w:rFonts w:ascii="Arial" w:eastAsia="Times New Roman" w:hAnsi="Arial" w:cs="Arial" w:hint="cs"/>
          <w:rtl/>
          <w:lang w:val="x-none" w:eastAsia="x-none"/>
        </w:rPr>
        <w:t>תכנון תהליכי הפיתוח המקצועי של מורים בבית הספר</w:t>
      </w:r>
      <w:r w:rsidRPr="00EA05C9">
        <w:rPr>
          <w:rFonts w:ascii="Arial" w:eastAsia="Times New Roman" w:hAnsi="Arial" w:cs="Arial"/>
          <w:rtl/>
          <w:lang w:val="x-none" w:eastAsia="x-none"/>
        </w:rPr>
        <w:t xml:space="preserve">" </w:t>
      </w:r>
      <w:r w:rsidRPr="00EA05C9">
        <w:rPr>
          <w:rFonts w:ascii="Arial" w:eastAsia="Times New Roman" w:hAnsi="Arial" w:cs="Arial" w:hint="cs"/>
          <w:rtl/>
          <w:lang w:val="x-none" w:eastAsia="x-none"/>
        </w:rPr>
        <w:t>בשנים</w:t>
      </w:r>
      <w:r w:rsidRPr="00EA05C9">
        <w:rPr>
          <w:rFonts w:ascii="Arial" w:eastAsia="Times New Roman" w:hAnsi="Arial" w:cs="Arial"/>
          <w:rtl/>
          <w:lang w:val="x-none" w:eastAsia="x-none"/>
        </w:rPr>
        <w:t xml:space="preserve"> </w:t>
      </w:r>
      <w:r>
        <w:rPr>
          <w:rFonts w:ascii="Arial" w:eastAsia="Times New Roman" w:hAnsi="Arial" w:cs="Arial" w:hint="cs"/>
          <w:rtl/>
          <w:lang w:val="x-none" w:eastAsia="x-none"/>
        </w:rPr>
        <w:t>תשע</w:t>
      </w:r>
      <w:r>
        <w:rPr>
          <w:rFonts w:ascii="Arial" w:eastAsia="Times New Roman" w:hAnsi="Arial" w:cs="Arial"/>
          <w:rtl/>
          <w:lang w:val="x-none" w:eastAsia="x-none"/>
        </w:rPr>
        <w:t>"</w:t>
      </w:r>
      <w:r w:rsidR="00116699">
        <w:rPr>
          <w:rFonts w:ascii="Arial" w:eastAsia="Times New Roman" w:hAnsi="Arial" w:cs="Arial" w:hint="cs"/>
          <w:rtl/>
          <w:lang w:val="x-none" w:eastAsia="x-none"/>
        </w:rPr>
        <w:t>ו</w:t>
      </w:r>
      <w:r>
        <w:rPr>
          <w:rFonts w:ascii="Arial" w:eastAsia="Times New Roman" w:hAnsi="Arial" w:cs="Arial" w:hint="cs"/>
          <w:rtl/>
          <w:lang w:val="x-none" w:eastAsia="x-none"/>
        </w:rPr>
        <w:t>-תשע</w:t>
      </w:r>
      <w:r>
        <w:rPr>
          <w:rFonts w:ascii="Arial" w:eastAsia="Times New Roman" w:hAnsi="Arial" w:cs="Arial"/>
          <w:rtl/>
          <w:lang w:val="x-none" w:eastAsia="x-none"/>
        </w:rPr>
        <w:t>"</w:t>
      </w:r>
      <w:r>
        <w:rPr>
          <w:rFonts w:ascii="Arial" w:eastAsia="Times New Roman" w:hAnsi="Arial" w:cs="Arial" w:hint="cs"/>
          <w:rtl/>
          <w:lang w:val="x-none" w:eastAsia="x-none"/>
        </w:rPr>
        <w:t>ז</w:t>
      </w:r>
      <w:r w:rsidRPr="00EA05C9">
        <w:rPr>
          <w:rFonts w:ascii="Arial" w:eastAsia="Times New Roman" w:hAnsi="Arial" w:cs="Arial"/>
          <w:rtl/>
          <w:lang w:val="x-none" w:eastAsia="x-none"/>
        </w:rPr>
        <w:t xml:space="preserve"> (לפירוט נוסף ראו נספח </w:t>
      </w:r>
      <w:r>
        <w:rPr>
          <w:rFonts w:ascii="Arial" w:eastAsia="Times New Roman" w:hAnsi="Arial" w:cs="Arial" w:hint="cs"/>
          <w:rtl/>
          <w:lang w:val="x-none" w:eastAsia="x-none"/>
        </w:rPr>
        <w:t>3</w:t>
      </w:r>
      <w:r w:rsidR="00F25548">
        <w:rPr>
          <w:rFonts w:ascii="Arial" w:eastAsia="Times New Roman" w:hAnsi="Arial" w:cs="Arial"/>
          <w:rtl/>
          <w:lang w:val="x-none" w:eastAsia="x-none"/>
        </w:rPr>
        <w:t>).</w:t>
      </w:r>
    </w:p>
    <w:p w:rsidR="00115DE4" w:rsidRDefault="00115DE4" w:rsidP="006A6897">
      <w:pPr>
        <w:pStyle w:val="a9"/>
        <w:numPr>
          <w:ilvl w:val="0"/>
          <w:numId w:val="4"/>
        </w:numPr>
        <w:ind w:left="1077" w:hanging="1077"/>
        <w:rPr>
          <w:rFonts w:asciiTheme="minorBidi" w:hAnsiTheme="minorBidi" w:cs="Arial"/>
          <w:rtl/>
        </w:rPr>
      </w:pPr>
      <w:r w:rsidRPr="00EA05C9">
        <w:rPr>
          <w:rFonts w:asciiTheme="minorBidi" w:hAnsiTheme="minorBidi" w:cs="Arial"/>
          <w:rtl/>
        </w:rPr>
        <w:t>דיווחי המורים על</w:t>
      </w:r>
      <w:r w:rsidRPr="00EA05C9">
        <w:rPr>
          <w:rFonts w:asciiTheme="minorBidi" w:hAnsiTheme="minorBidi" w:cs="Arial" w:hint="cs"/>
          <w:rtl/>
        </w:rPr>
        <w:t xml:space="preserve"> </w:t>
      </w:r>
      <w:r w:rsidRPr="00513977">
        <w:rPr>
          <w:rFonts w:asciiTheme="minorBidi" w:hAnsiTheme="minorBidi" w:cs="Arial" w:hint="cs"/>
          <w:rtl/>
        </w:rPr>
        <w:t>תכנון תהליכי הפיתוח המקצועי של מורים בבית הספר</w:t>
      </w:r>
      <w:r>
        <w:rPr>
          <w:rFonts w:asciiTheme="minorBidi" w:hAnsiTheme="minorBidi" w:cs="Arial" w:hint="cs"/>
          <w:rtl/>
        </w:rPr>
        <w:t xml:space="preserve">: נתוני המדד המסכם </w:t>
      </w:r>
      <w:r w:rsidRPr="00D81035">
        <w:rPr>
          <w:rFonts w:asciiTheme="minorBidi" w:hAnsiTheme="minorBidi" w:cs="Arial"/>
          <w:rtl/>
        </w:rPr>
        <w:t xml:space="preserve">בשנים </w:t>
      </w:r>
      <w:r>
        <w:rPr>
          <w:rFonts w:asciiTheme="minorBidi" w:hAnsiTheme="minorBidi" w:cs="Arial"/>
          <w:rtl/>
        </w:rPr>
        <w:t>תשע"</w:t>
      </w:r>
      <w:r w:rsidR="009B720C">
        <w:rPr>
          <w:rFonts w:asciiTheme="minorBidi" w:hAnsiTheme="minorBidi" w:cs="Arial" w:hint="cs"/>
          <w:rtl/>
        </w:rPr>
        <w:t>ו</w:t>
      </w:r>
      <w:r>
        <w:rPr>
          <w:rFonts w:asciiTheme="minorBidi" w:hAnsiTheme="minorBidi" w:cs="Arial"/>
          <w:rtl/>
        </w:rPr>
        <w:t>-תשע"ז</w:t>
      </w:r>
    </w:p>
    <w:tbl>
      <w:tblPr>
        <w:tblStyle w:val="TableGrid35"/>
        <w:tblW w:w="11047" w:type="dxa"/>
        <w:tblInd w:w="-624" w:type="dxa"/>
        <w:tblLayout w:type="fixed"/>
        <w:tblLook w:val="04A0" w:firstRow="1" w:lastRow="0" w:firstColumn="1" w:lastColumn="0" w:noHBand="0" w:noVBand="1"/>
      </w:tblPr>
      <w:tblGrid>
        <w:gridCol w:w="863"/>
        <w:gridCol w:w="2160"/>
        <w:gridCol w:w="2160"/>
        <w:gridCol w:w="320"/>
        <w:gridCol w:w="864"/>
        <w:gridCol w:w="2160"/>
        <w:gridCol w:w="2160"/>
        <w:gridCol w:w="360"/>
      </w:tblGrid>
      <w:tr w:rsidR="00F25548" w:rsidRPr="006B207C" w:rsidTr="00B5230F">
        <w:trPr>
          <w:trHeight w:val="266"/>
        </w:trPr>
        <w:tc>
          <w:tcPr>
            <w:tcW w:w="5503" w:type="dxa"/>
            <w:gridSpan w:val="4"/>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F25548" w:rsidRPr="006B207C" w:rsidRDefault="00F25548" w:rsidP="00B5230F">
            <w:pPr>
              <w:jc w:val="center"/>
              <w:rPr>
                <w:rtl/>
              </w:rPr>
            </w:pPr>
            <w:r>
              <w:rPr>
                <w:rFonts w:hint="cs"/>
                <w:b/>
                <w:bCs/>
                <w:sz w:val="24"/>
                <w:szCs w:val="24"/>
                <w:rtl/>
              </w:rPr>
              <w:t>מגזר ערבי (תשע</w:t>
            </w:r>
            <w:r>
              <w:rPr>
                <w:b/>
                <w:bCs/>
                <w:sz w:val="24"/>
                <w:szCs w:val="24"/>
                <w:rtl/>
              </w:rPr>
              <w:t>"</w:t>
            </w:r>
            <w:r w:rsidR="00B5230F">
              <w:rPr>
                <w:rFonts w:hint="cs"/>
                <w:b/>
                <w:bCs/>
                <w:sz w:val="24"/>
                <w:szCs w:val="24"/>
                <w:rtl/>
              </w:rPr>
              <w:t>ו</w:t>
            </w:r>
            <w:r>
              <w:rPr>
                <w:rFonts w:hint="cs"/>
                <w:b/>
                <w:bCs/>
                <w:sz w:val="24"/>
                <w:szCs w:val="24"/>
                <w:rtl/>
              </w:rPr>
              <w:t>-תשע</w:t>
            </w:r>
            <w:r>
              <w:rPr>
                <w:b/>
                <w:bCs/>
                <w:sz w:val="24"/>
                <w:szCs w:val="24"/>
                <w:rtl/>
              </w:rPr>
              <w:t>"</w:t>
            </w:r>
            <w:r>
              <w:rPr>
                <w:rFonts w:hint="cs"/>
                <w:b/>
                <w:bCs/>
                <w:sz w:val="24"/>
                <w:szCs w:val="24"/>
                <w:rtl/>
              </w:rPr>
              <w:t>ז)</w:t>
            </w:r>
          </w:p>
        </w:tc>
        <w:tc>
          <w:tcPr>
            <w:tcW w:w="5544" w:type="dxa"/>
            <w:gridSpan w:val="4"/>
            <w:tcBorders>
              <w:top w:val="single" w:sz="12" w:space="0" w:color="auto"/>
              <w:left w:val="single" w:sz="12" w:space="0" w:color="auto"/>
              <w:bottom w:val="single" w:sz="12" w:space="0" w:color="auto"/>
              <w:right w:val="single" w:sz="12" w:space="0" w:color="auto"/>
            </w:tcBorders>
            <w:shd w:val="clear" w:color="auto" w:fill="C2D69B"/>
          </w:tcPr>
          <w:p w:rsidR="00F25548" w:rsidRPr="006B207C" w:rsidRDefault="00F25548" w:rsidP="00B5230F">
            <w:pPr>
              <w:jc w:val="center"/>
              <w:rPr>
                <w:rtl/>
              </w:rPr>
            </w:pPr>
            <w:r w:rsidRPr="006B207C">
              <w:rPr>
                <w:rFonts w:hint="cs"/>
                <w:b/>
                <w:bCs/>
                <w:sz w:val="24"/>
                <w:szCs w:val="24"/>
                <w:rtl/>
              </w:rPr>
              <w:t>כלל בתי ספר דוברי ערבית (תשע"</w:t>
            </w:r>
            <w:r w:rsidR="00B5230F">
              <w:rPr>
                <w:rFonts w:hint="cs"/>
                <w:b/>
                <w:bCs/>
                <w:sz w:val="24"/>
                <w:szCs w:val="24"/>
                <w:rtl/>
              </w:rPr>
              <w:t>ו</w:t>
            </w:r>
            <w:r w:rsidRPr="006B207C">
              <w:rPr>
                <w:rFonts w:hint="cs"/>
                <w:b/>
                <w:bCs/>
                <w:sz w:val="24"/>
                <w:szCs w:val="24"/>
                <w:rtl/>
              </w:rPr>
              <w:t>-</w:t>
            </w:r>
            <w:r>
              <w:rPr>
                <w:rFonts w:hint="cs"/>
                <w:b/>
                <w:bCs/>
                <w:sz w:val="24"/>
                <w:szCs w:val="24"/>
                <w:rtl/>
              </w:rPr>
              <w:t>תשע</w:t>
            </w:r>
            <w:r>
              <w:rPr>
                <w:b/>
                <w:bCs/>
                <w:sz w:val="24"/>
                <w:szCs w:val="24"/>
                <w:rtl/>
              </w:rPr>
              <w:t>"</w:t>
            </w:r>
            <w:r>
              <w:rPr>
                <w:rFonts w:hint="cs"/>
                <w:b/>
                <w:bCs/>
                <w:sz w:val="24"/>
                <w:szCs w:val="24"/>
                <w:rtl/>
              </w:rPr>
              <w:t>ז</w:t>
            </w:r>
            <w:r w:rsidRPr="006B207C">
              <w:rPr>
                <w:rFonts w:hint="cs"/>
                <w:b/>
                <w:bCs/>
                <w:sz w:val="24"/>
                <w:szCs w:val="24"/>
                <w:rtl/>
              </w:rPr>
              <w:t>)</w:t>
            </w:r>
          </w:p>
        </w:tc>
      </w:tr>
      <w:tr w:rsidR="00F25548" w:rsidRPr="006B207C" w:rsidTr="00F25548">
        <w:trPr>
          <w:trHeight w:val="262"/>
        </w:trPr>
        <w:tc>
          <w:tcPr>
            <w:tcW w:w="5503" w:type="dxa"/>
            <w:gridSpan w:val="4"/>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F25548" w:rsidRPr="006B207C" w:rsidRDefault="00F25548" w:rsidP="00976CE7">
            <w:pPr>
              <w:rPr>
                <w:color w:val="A6A6A6" w:themeColor="background1" w:themeShade="A6"/>
                <w:sz w:val="12"/>
                <w:szCs w:val="12"/>
                <w:rtl/>
              </w:rPr>
            </w:pPr>
            <w:r>
              <w:rPr>
                <w:rFonts w:ascii="Arialri" w:eastAsia="+mn-ea" w:hAnsi="Arial" w:cs="Arial" w:hint="cs"/>
                <w:color w:val="A6A6A6"/>
                <w:sz w:val="12"/>
                <w:szCs w:val="12"/>
                <w:rtl/>
              </w:rPr>
              <w:t>תכנון תהליכי הפיתוח המקצועי של מורים בבית הספר</w:t>
            </w:r>
            <w:r w:rsidRPr="006B207C">
              <w:rPr>
                <w:rFonts w:hint="cs"/>
                <w:color w:val="A6A6A6" w:themeColor="background1" w:themeShade="A6"/>
                <w:sz w:val="12"/>
                <w:szCs w:val="12"/>
                <w:rtl/>
              </w:rPr>
              <w:t>, מגזר ערבי</w:t>
            </w:r>
          </w:p>
        </w:tc>
        <w:tc>
          <w:tcPr>
            <w:tcW w:w="5544" w:type="dxa"/>
            <w:gridSpan w:val="4"/>
            <w:tcBorders>
              <w:top w:val="single" w:sz="12" w:space="0" w:color="auto"/>
              <w:left w:val="single" w:sz="12" w:space="0" w:color="auto"/>
              <w:bottom w:val="nil"/>
              <w:right w:val="single" w:sz="12" w:space="0" w:color="auto"/>
            </w:tcBorders>
            <w:shd w:val="clear" w:color="auto" w:fill="auto"/>
            <w:vAlign w:val="center"/>
          </w:tcPr>
          <w:p w:rsidR="00F25548" w:rsidRPr="006C67C6" w:rsidRDefault="00F25548" w:rsidP="00976CE7">
            <w:pPr>
              <w:rPr>
                <w:sz w:val="12"/>
                <w:szCs w:val="12"/>
                <w:rtl/>
              </w:rPr>
            </w:pPr>
            <w:r>
              <w:rPr>
                <w:rFonts w:hint="cs"/>
                <w:sz w:val="12"/>
                <w:szCs w:val="12"/>
                <w:rtl/>
              </w:rPr>
              <w:t>תכנון תהליכי הפיתוח המקצועי של מורים בבית הספר</w:t>
            </w:r>
            <w:r w:rsidRPr="006B207C">
              <w:rPr>
                <w:rFonts w:hint="cs"/>
                <w:sz w:val="12"/>
                <w:szCs w:val="12"/>
                <w:rtl/>
              </w:rPr>
              <w:t xml:space="preserve">, כלל </w:t>
            </w:r>
            <w:r w:rsidR="00114A43">
              <w:rPr>
                <w:rFonts w:hint="cs"/>
                <w:sz w:val="12"/>
                <w:szCs w:val="12"/>
                <w:rtl/>
              </w:rPr>
              <w:t>בתי הספר דוברי הערבית</w:t>
            </w:r>
          </w:p>
        </w:tc>
      </w:tr>
      <w:tr w:rsidR="00F25548" w:rsidRPr="006B207C" w:rsidTr="00F25548">
        <w:trPr>
          <w:trHeight w:val="3552"/>
        </w:trPr>
        <w:tc>
          <w:tcPr>
            <w:tcW w:w="5503" w:type="dxa"/>
            <w:gridSpan w:val="4"/>
            <w:tcBorders>
              <w:top w:val="nil"/>
              <w:left w:val="single" w:sz="12" w:space="0" w:color="808080" w:themeColor="background1" w:themeShade="80"/>
              <w:bottom w:val="nil"/>
              <w:right w:val="single" w:sz="12" w:space="0" w:color="auto"/>
            </w:tcBorders>
            <w:shd w:val="clear" w:color="auto" w:fill="auto"/>
          </w:tcPr>
          <w:p w:rsidR="00F25548" w:rsidRPr="006B207C" w:rsidRDefault="00F25548" w:rsidP="00976CE7">
            <w:pPr>
              <w:jc w:val="center"/>
              <w:rPr>
                <w:rtl/>
              </w:rPr>
            </w:pPr>
            <w:bookmarkStart w:id="1698" w:name="MP_GRAPH_M_PD_Proc_Yc_2_G"/>
            <w:r w:rsidRPr="006B207C">
              <w:rPr>
                <w:noProof/>
                <w:rtl/>
              </w:rPr>
              <w:drawing>
                <wp:inline distT="0" distB="0" distL="0" distR="0" wp14:anchorId="55C7E84F" wp14:editId="7127F504">
                  <wp:extent cx="3390181" cy="2156604"/>
                  <wp:effectExtent l="0" t="0" r="1270" b="0"/>
                  <wp:docPr id="490" name="Chart 8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1"/>
                    </a:graphicData>
                  </a:graphic>
                </wp:inline>
              </w:drawing>
            </w:r>
            <w:bookmarkEnd w:id="1698"/>
          </w:p>
        </w:tc>
        <w:tc>
          <w:tcPr>
            <w:tcW w:w="5544" w:type="dxa"/>
            <w:gridSpan w:val="4"/>
            <w:tcBorders>
              <w:top w:val="nil"/>
              <w:left w:val="single" w:sz="12" w:space="0" w:color="auto"/>
              <w:bottom w:val="nil"/>
              <w:right w:val="single" w:sz="12" w:space="0" w:color="auto"/>
            </w:tcBorders>
            <w:shd w:val="clear" w:color="auto" w:fill="auto"/>
          </w:tcPr>
          <w:p w:rsidR="00F25548" w:rsidRPr="006B207C" w:rsidRDefault="00F25548" w:rsidP="00976CE7">
            <w:pPr>
              <w:jc w:val="center"/>
              <w:rPr>
                <w:rtl/>
              </w:rPr>
            </w:pPr>
            <w:bookmarkStart w:id="1699" w:name="MP_GRAPH_M_PD_Proc_Yc_9_G"/>
            <w:r w:rsidRPr="006B207C">
              <w:rPr>
                <w:noProof/>
                <w:rtl/>
              </w:rPr>
              <w:drawing>
                <wp:inline distT="0" distB="0" distL="0" distR="0" wp14:anchorId="24EF7DE3" wp14:editId="12BD2271">
                  <wp:extent cx="3392424" cy="2156604"/>
                  <wp:effectExtent l="0" t="0" r="0" b="0"/>
                  <wp:docPr id="491" name="Chart 8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2"/>
                    </a:graphicData>
                  </a:graphic>
                </wp:inline>
              </w:drawing>
            </w:r>
            <w:bookmarkEnd w:id="1699"/>
          </w:p>
        </w:tc>
      </w:tr>
      <w:tr w:rsidR="00F25548" w:rsidRPr="006B207C" w:rsidTr="00F25548">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6C0000"/>
                <w:sz w:val="16"/>
                <w:szCs w:val="16"/>
                <w:rtl/>
              </w:rPr>
            </w:pPr>
            <w:bookmarkStart w:id="1700" w:name="MP_TABLE_M_PD_Proc_Yc_9_T__F" w:colFirst="5" w:colLast="6"/>
            <w:bookmarkStart w:id="1701" w:name="MP_TABLE_M_PD_Proc_Yc_2_T__F" w:colFirst="1" w:colLast="2"/>
            <w:r w:rsidRPr="006B207C">
              <w:rPr>
                <w:rFonts w:ascii="Arial" w:hAnsi="Arial" w:cs="Arial" w:hint="cs"/>
                <w:b/>
                <w:bCs/>
                <w:color w:val="6C0000"/>
                <w:sz w:val="16"/>
                <w:szCs w:val="16"/>
                <w:rtl/>
              </w:rPr>
              <w:t>יסודי</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6C0000"/>
                <w:sz w:val="20"/>
                <w:szCs w:val="20"/>
              </w:rPr>
            </w:pPr>
            <w:r>
              <w:rPr>
                <w:rFonts w:cs="Arial"/>
                <w:b/>
                <w:bCs/>
                <w:color w:val="6C0000"/>
                <w:sz w:val="20"/>
                <w:szCs w:val="20"/>
              </w:rPr>
              <w:t>73%</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6C0000"/>
                <w:sz w:val="20"/>
                <w:szCs w:val="20"/>
              </w:rPr>
            </w:pPr>
            <w:r>
              <w:rPr>
                <w:rFonts w:cs="Arial"/>
                <w:b/>
                <w:bCs/>
                <w:color w:val="6C0000"/>
                <w:sz w:val="20"/>
                <w:szCs w:val="20"/>
              </w:rPr>
              <w:t>79%</w:t>
            </w:r>
          </w:p>
        </w:tc>
        <w:tc>
          <w:tcPr>
            <w:tcW w:w="320" w:type="dxa"/>
            <w:tcBorders>
              <w:top w:val="nil"/>
              <w:left w:val="single" w:sz="4" w:space="0" w:color="808080" w:themeColor="background1" w:themeShade="80"/>
              <w:bottom w:val="nil"/>
              <w:right w:val="single" w:sz="12" w:space="0" w:color="auto"/>
            </w:tcBorders>
            <w:shd w:val="clear" w:color="auto" w:fill="auto"/>
          </w:tcPr>
          <w:p w:rsidR="00F25548" w:rsidRPr="006B207C" w:rsidRDefault="00F25548" w:rsidP="00976CE7">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003300"/>
                <w:sz w:val="16"/>
                <w:szCs w:val="16"/>
                <w:rtl/>
              </w:rPr>
            </w:pPr>
            <w:r w:rsidRPr="006B207C">
              <w:rPr>
                <w:rFonts w:ascii="Arial" w:hAnsi="Arial" w:cs="Arial" w:hint="cs"/>
                <w:b/>
                <w:bCs/>
                <w:color w:val="003300"/>
                <w:sz w:val="16"/>
                <w:szCs w:val="16"/>
                <w:rtl/>
              </w:rPr>
              <w:t>יסודי</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003300"/>
                <w:sz w:val="20"/>
                <w:szCs w:val="20"/>
              </w:rPr>
            </w:pPr>
            <w:r>
              <w:rPr>
                <w:rFonts w:cs="Arial"/>
                <w:b/>
                <w:bCs/>
                <w:color w:val="003300"/>
                <w:sz w:val="20"/>
                <w:szCs w:val="20"/>
              </w:rPr>
              <w:t>73%</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003300"/>
                <w:sz w:val="20"/>
                <w:szCs w:val="20"/>
              </w:rPr>
            </w:pPr>
            <w:r>
              <w:rPr>
                <w:rFonts w:cs="Arial"/>
                <w:b/>
                <w:bCs/>
                <w:color w:val="003300"/>
                <w:sz w:val="20"/>
                <w:szCs w:val="20"/>
              </w:rPr>
              <w:t>78%</w:t>
            </w:r>
          </w:p>
        </w:tc>
        <w:tc>
          <w:tcPr>
            <w:tcW w:w="360" w:type="dxa"/>
            <w:tcBorders>
              <w:top w:val="nil"/>
              <w:left w:val="single" w:sz="4" w:space="0" w:color="808080" w:themeColor="background1" w:themeShade="80"/>
              <w:bottom w:val="nil"/>
              <w:right w:val="single" w:sz="12" w:space="0" w:color="auto"/>
            </w:tcBorders>
            <w:shd w:val="clear" w:color="auto" w:fill="auto"/>
          </w:tcPr>
          <w:p w:rsidR="00F25548" w:rsidRPr="006B207C" w:rsidRDefault="00F25548" w:rsidP="00976CE7">
            <w:pPr>
              <w:jc w:val="center"/>
              <w:rPr>
                <w:sz w:val="16"/>
                <w:szCs w:val="16"/>
                <w:rtl/>
              </w:rPr>
            </w:pPr>
          </w:p>
        </w:tc>
      </w:tr>
      <w:tr w:rsidR="00F25548" w:rsidRPr="006B207C" w:rsidTr="00F25548">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C40000"/>
                <w:sz w:val="16"/>
                <w:szCs w:val="16"/>
                <w:rtl/>
              </w:rPr>
            </w:pPr>
            <w:r w:rsidRPr="006B207C">
              <w:rPr>
                <w:rFonts w:ascii="Arial" w:hAnsi="Arial" w:cs="Arial" w:hint="cs"/>
                <w:b/>
                <w:bCs/>
                <w:color w:val="C40000"/>
                <w:sz w:val="16"/>
                <w:szCs w:val="16"/>
                <w:rtl/>
              </w:rPr>
              <w:t>חט"ב</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C40000"/>
                <w:sz w:val="20"/>
                <w:szCs w:val="20"/>
              </w:rPr>
            </w:pPr>
            <w:r>
              <w:rPr>
                <w:rFonts w:cs="Arial"/>
                <w:b/>
                <w:bCs/>
                <w:color w:val="C40000"/>
                <w:sz w:val="20"/>
                <w:szCs w:val="20"/>
              </w:rPr>
              <w:t>65%</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C40000"/>
                <w:sz w:val="20"/>
                <w:szCs w:val="20"/>
              </w:rPr>
            </w:pPr>
            <w:r>
              <w:rPr>
                <w:rFonts w:cs="Arial"/>
                <w:b/>
                <w:bCs/>
                <w:color w:val="C40000"/>
                <w:sz w:val="20"/>
                <w:szCs w:val="20"/>
              </w:rPr>
              <w:t>72%</w:t>
            </w:r>
          </w:p>
        </w:tc>
        <w:tc>
          <w:tcPr>
            <w:tcW w:w="320" w:type="dxa"/>
            <w:tcBorders>
              <w:top w:val="nil"/>
              <w:left w:val="single" w:sz="4" w:space="0" w:color="808080" w:themeColor="background1" w:themeShade="80"/>
              <w:bottom w:val="nil"/>
              <w:right w:val="single" w:sz="12" w:space="0" w:color="auto"/>
            </w:tcBorders>
            <w:shd w:val="clear" w:color="auto" w:fill="auto"/>
          </w:tcPr>
          <w:p w:rsidR="00F25548" w:rsidRPr="006B207C" w:rsidRDefault="00F25548" w:rsidP="00976CE7">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008000"/>
                <w:sz w:val="16"/>
                <w:szCs w:val="16"/>
                <w:rtl/>
              </w:rPr>
            </w:pPr>
            <w:r w:rsidRPr="006B207C">
              <w:rPr>
                <w:rFonts w:ascii="Arial" w:hAnsi="Arial" w:cs="Arial" w:hint="cs"/>
                <w:b/>
                <w:bCs/>
                <w:color w:val="008000"/>
                <w:sz w:val="16"/>
                <w:szCs w:val="16"/>
                <w:rtl/>
              </w:rPr>
              <w:t>חט"ב</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008000"/>
                <w:sz w:val="20"/>
                <w:szCs w:val="20"/>
              </w:rPr>
            </w:pPr>
            <w:r>
              <w:rPr>
                <w:rFonts w:cs="Arial"/>
                <w:b/>
                <w:bCs/>
                <w:color w:val="008000"/>
                <w:sz w:val="20"/>
                <w:szCs w:val="20"/>
              </w:rPr>
              <w:t>67%</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008000"/>
                <w:sz w:val="20"/>
                <w:szCs w:val="20"/>
              </w:rPr>
            </w:pPr>
            <w:r>
              <w:rPr>
                <w:rFonts w:cs="Arial"/>
                <w:b/>
                <w:bCs/>
                <w:color w:val="008000"/>
                <w:sz w:val="20"/>
                <w:szCs w:val="20"/>
              </w:rPr>
              <w:t>71%</w:t>
            </w:r>
          </w:p>
        </w:tc>
        <w:tc>
          <w:tcPr>
            <w:tcW w:w="360" w:type="dxa"/>
            <w:tcBorders>
              <w:top w:val="nil"/>
              <w:left w:val="single" w:sz="4" w:space="0" w:color="808080" w:themeColor="background1" w:themeShade="80"/>
              <w:bottom w:val="nil"/>
              <w:right w:val="single" w:sz="12" w:space="0" w:color="auto"/>
            </w:tcBorders>
            <w:shd w:val="clear" w:color="auto" w:fill="auto"/>
          </w:tcPr>
          <w:p w:rsidR="00F25548" w:rsidRPr="006B207C" w:rsidRDefault="00F25548" w:rsidP="00976CE7">
            <w:pPr>
              <w:jc w:val="center"/>
              <w:rPr>
                <w:sz w:val="16"/>
                <w:szCs w:val="16"/>
                <w:rtl/>
              </w:rPr>
            </w:pPr>
          </w:p>
        </w:tc>
      </w:tr>
      <w:tr w:rsidR="00F25548" w:rsidRPr="006B207C" w:rsidTr="00F25548">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FF3B3B"/>
                <w:sz w:val="16"/>
                <w:szCs w:val="16"/>
                <w:rtl/>
              </w:rPr>
            </w:pPr>
            <w:r w:rsidRPr="006B207C">
              <w:rPr>
                <w:rFonts w:ascii="Arial" w:hAnsi="Arial" w:cs="Arial" w:hint="cs"/>
                <w:b/>
                <w:bCs/>
                <w:color w:val="FF3B3B"/>
                <w:sz w:val="16"/>
                <w:szCs w:val="16"/>
                <w:rtl/>
              </w:rPr>
              <w:t>חט"ע</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FF3B3B"/>
                <w:sz w:val="20"/>
                <w:szCs w:val="20"/>
              </w:rPr>
            </w:pPr>
            <w:r>
              <w:rPr>
                <w:rFonts w:cs="Arial"/>
                <w:b/>
                <w:bCs/>
                <w:color w:val="FF3B3B"/>
                <w:sz w:val="20"/>
                <w:szCs w:val="20"/>
              </w:rPr>
              <w:t>60%</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FF3B3B"/>
                <w:sz w:val="20"/>
                <w:szCs w:val="20"/>
              </w:rPr>
            </w:pPr>
            <w:r>
              <w:rPr>
                <w:rFonts w:cs="Arial"/>
                <w:b/>
                <w:bCs/>
                <w:color w:val="FF3B3B"/>
                <w:sz w:val="20"/>
                <w:szCs w:val="20"/>
              </w:rPr>
              <w:t>66%</w:t>
            </w:r>
          </w:p>
        </w:tc>
        <w:tc>
          <w:tcPr>
            <w:tcW w:w="320" w:type="dxa"/>
            <w:tcBorders>
              <w:top w:val="nil"/>
              <w:left w:val="single" w:sz="4" w:space="0" w:color="808080" w:themeColor="background1" w:themeShade="80"/>
              <w:bottom w:val="nil"/>
              <w:right w:val="single" w:sz="12" w:space="0" w:color="auto"/>
            </w:tcBorders>
            <w:shd w:val="clear" w:color="auto" w:fill="auto"/>
          </w:tcPr>
          <w:p w:rsidR="00F25548" w:rsidRPr="006B207C" w:rsidRDefault="00F25548" w:rsidP="00976CE7">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24F814"/>
                <w:sz w:val="16"/>
                <w:szCs w:val="16"/>
                <w:rtl/>
              </w:rPr>
            </w:pPr>
            <w:r w:rsidRPr="006B207C">
              <w:rPr>
                <w:rFonts w:ascii="Arial" w:hAnsi="Arial" w:cs="Arial" w:hint="cs"/>
                <w:b/>
                <w:bCs/>
                <w:color w:val="24F814"/>
                <w:sz w:val="16"/>
                <w:szCs w:val="16"/>
                <w:rtl/>
              </w:rPr>
              <w:t>חט"ע</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24F814"/>
                <w:sz w:val="20"/>
                <w:szCs w:val="20"/>
              </w:rPr>
            </w:pPr>
            <w:r>
              <w:rPr>
                <w:rFonts w:cs="Arial"/>
                <w:b/>
                <w:bCs/>
                <w:color w:val="24F814"/>
                <w:sz w:val="20"/>
                <w:szCs w:val="20"/>
              </w:rPr>
              <w:t>60%</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24F814"/>
                <w:sz w:val="20"/>
                <w:szCs w:val="20"/>
              </w:rPr>
            </w:pPr>
            <w:r>
              <w:rPr>
                <w:rFonts w:cs="Arial"/>
                <w:b/>
                <w:bCs/>
                <w:color w:val="24F814"/>
                <w:sz w:val="20"/>
                <w:szCs w:val="20"/>
              </w:rPr>
              <w:t>65%</w:t>
            </w:r>
          </w:p>
        </w:tc>
        <w:tc>
          <w:tcPr>
            <w:tcW w:w="360" w:type="dxa"/>
            <w:tcBorders>
              <w:top w:val="nil"/>
              <w:left w:val="single" w:sz="4" w:space="0" w:color="808080" w:themeColor="background1" w:themeShade="80"/>
              <w:bottom w:val="nil"/>
              <w:right w:val="single" w:sz="12" w:space="0" w:color="auto"/>
            </w:tcBorders>
            <w:shd w:val="clear" w:color="auto" w:fill="auto"/>
          </w:tcPr>
          <w:p w:rsidR="00F25548" w:rsidRPr="006B207C" w:rsidRDefault="00F25548" w:rsidP="00976CE7">
            <w:pPr>
              <w:jc w:val="center"/>
              <w:rPr>
                <w:sz w:val="16"/>
                <w:szCs w:val="16"/>
                <w:rtl/>
              </w:rPr>
            </w:pPr>
          </w:p>
        </w:tc>
      </w:tr>
      <w:bookmarkEnd w:id="1700"/>
      <w:bookmarkEnd w:id="1701"/>
      <w:tr w:rsidR="00F25548" w:rsidRPr="006B207C" w:rsidTr="00F25548">
        <w:trPr>
          <w:trHeight w:val="262"/>
        </w:trPr>
        <w:tc>
          <w:tcPr>
            <w:tcW w:w="5503" w:type="dxa"/>
            <w:gridSpan w:val="4"/>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F25548" w:rsidRPr="006B207C" w:rsidRDefault="00F25548" w:rsidP="00976CE7">
            <w:pPr>
              <w:jc w:val="center"/>
              <w:rPr>
                <w:rtl/>
              </w:rPr>
            </w:pPr>
          </w:p>
        </w:tc>
        <w:tc>
          <w:tcPr>
            <w:tcW w:w="5544" w:type="dxa"/>
            <w:gridSpan w:val="4"/>
            <w:tcBorders>
              <w:top w:val="nil"/>
              <w:left w:val="single" w:sz="12" w:space="0" w:color="auto"/>
              <w:bottom w:val="single" w:sz="12" w:space="0" w:color="auto"/>
              <w:right w:val="single" w:sz="12" w:space="0" w:color="auto"/>
            </w:tcBorders>
            <w:shd w:val="clear" w:color="auto" w:fill="auto"/>
          </w:tcPr>
          <w:p w:rsidR="00F25548" w:rsidRPr="006B207C" w:rsidRDefault="00F25548" w:rsidP="00976CE7">
            <w:pPr>
              <w:jc w:val="center"/>
              <w:rPr>
                <w:rtl/>
              </w:rPr>
            </w:pPr>
          </w:p>
        </w:tc>
      </w:tr>
      <w:tr w:rsidR="00F25548" w:rsidRPr="006B207C" w:rsidTr="00EC475B">
        <w:trPr>
          <w:trHeight w:val="266"/>
        </w:trPr>
        <w:tc>
          <w:tcPr>
            <w:tcW w:w="5503" w:type="dxa"/>
            <w:gridSpan w:val="4"/>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F25548" w:rsidRPr="006B207C" w:rsidRDefault="00F25548" w:rsidP="00B5230F">
            <w:pPr>
              <w:jc w:val="center"/>
              <w:rPr>
                <w:rtl/>
              </w:rPr>
            </w:pPr>
            <w:r w:rsidRPr="006B207C">
              <w:rPr>
                <w:rFonts w:hint="cs"/>
                <w:b/>
                <w:bCs/>
                <w:sz w:val="24"/>
                <w:szCs w:val="24"/>
                <w:rtl/>
              </w:rPr>
              <w:t xml:space="preserve">מגזר בדואי דרום </w:t>
            </w:r>
            <w:r>
              <w:rPr>
                <w:rFonts w:hint="cs"/>
                <w:b/>
                <w:bCs/>
                <w:sz w:val="24"/>
                <w:szCs w:val="24"/>
                <w:rtl/>
              </w:rPr>
              <w:t>(תשע</w:t>
            </w:r>
            <w:r>
              <w:rPr>
                <w:b/>
                <w:bCs/>
                <w:sz w:val="24"/>
                <w:szCs w:val="24"/>
                <w:rtl/>
              </w:rPr>
              <w:t>"</w:t>
            </w:r>
            <w:r w:rsidR="00B5230F">
              <w:rPr>
                <w:rFonts w:hint="cs"/>
                <w:b/>
                <w:bCs/>
                <w:sz w:val="24"/>
                <w:szCs w:val="24"/>
                <w:rtl/>
              </w:rPr>
              <w:t>ו</w:t>
            </w:r>
            <w:r>
              <w:rPr>
                <w:rFonts w:hint="cs"/>
                <w:b/>
                <w:bCs/>
                <w:sz w:val="24"/>
                <w:szCs w:val="24"/>
                <w:rtl/>
              </w:rPr>
              <w:t>-תשע</w:t>
            </w:r>
            <w:r>
              <w:rPr>
                <w:b/>
                <w:bCs/>
                <w:sz w:val="24"/>
                <w:szCs w:val="24"/>
                <w:rtl/>
              </w:rPr>
              <w:t>"</w:t>
            </w:r>
            <w:r>
              <w:rPr>
                <w:rFonts w:hint="cs"/>
                <w:b/>
                <w:bCs/>
                <w:sz w:val="24"/>
                <w:szCs w:val="24"/>
                <w:rtl/>
              </w:rPr>
              <w:t>ז)</w:t>
            </w:r>
          </w:p>
        </w:tc>
        <w:tc>
          <w:tcPr>
            <w:tcW w:w="5544" w:type="dxa"/>
            <w:gridSpan w:val="4"/>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F25548" w:rsidRPr="006B207C" w:rsidRDefault="00F25548" w:rsidP="00B5230F">
            <w:pPr>
              <w:jc w:val="center"/>
              <w:rPr>
                <w:rtl/>
              </w:rPr>
            </w:pPr>
            <w:r w:rsidRPr="006B207C">
              <w:rPr>
                <w:rFonts w:hint="cs"/>
                <w:b/>
                <w:bCs/>
                <w:sz w:val="24"/>
                <w:szCs w:val="24"/>
                <w:rtl/>
              </w:rPr>
              <w:t xml:space="preserve">מגזר דרוזי </w:t>
            </w:r>
            <w:r>
              <w:rPr>
                <w:rFonts w:hint="cs"/>
                <w:b/>
                <w:bCs/>
                <w:sz w:val="24"/>
                <w:szCs w:val="24"/>
                <w:rtl/>
              </w:rPr>
              <w:t>(תשע</w:t>
            </w:r>
            <w:r>
              <w:rPr>
                <w:b/>
                <w:bCs/>
                <w:sz w:val="24"/>
                <w:szCs w:val="24"/>
                <w:rtl/>
              </w:rPr>
              <w:t>"</w:t>
            </w:r>
            <w:r w:rsidR="00B5230F">
              <w:rPr>
                <w:rFonts w:hint="cs"/>
                <w:b/>
                <w:bCs/>
                <w:sz w:val="24"/>
                <w:szCs w:val="24"/>
                <w:rtl/>
              </w:rPr>
              <w:t>ו</w:t>
            </w:r>
            <w:r>
              <w:rPr>
                <w:rFonts w:hint="cs"/>
                <w:b/>
                <w:bCs/>
                <w:sz w:val="24"/>
                <w:szCs w:val="24"/>
                <w:rtl/>
              </w:rPr>
              <w:t>-תשע</w:t>
            </w:r>
            <w:r>
              <w:rPr>
                <w:b/>
                <w:bCs/>
                <w:sz w:val="24"/>
                <w:szCs w:val="24"/>
                <w:rtl/>
              </w:rPr>
              <w:t>"</w:t>
            </w:r>
            <w:r>
              <w:rPr>
                <w:rFonts w:hint="cs"/>
                <w:b/>
                <w:bCs/>
                <w:sz w:val="24"/>
                <w:szCs w:val="24"/>
                <w:rtl/>
              </w:rPr>
              <w:t>ז)</w:t>
            </w:r>
          </w:p>
        </w:tc>
      </w:tr>
      <w:tr w:rsidR="00F25548" w:rsidRPr="006B207C" w:rsidTr="00F25548">
        <w:trPr>
          <w:trHeight w:val="262"/>
        </w:trPr>
        <w:tc>
          <w:tcPr>
            <w:tcW w:w="5503" w:type="dxa"/>
            <w:gridSpan w:val="4"/>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F25548" w:rsidRPr="006B207C" w:rsidRDefault="00F25548" w:rsidP="00976CE7">
            <w:pPr>
              <w:rPr>
                <w:color w:val="A6A6A6" w:themeColor="background1" w:themeShade="A6"/>
                <w:sz w:val="12"/>
                <w:szCs w:val="12"/>
                <w:rtl/>
              </w:rPr>
            </w:pPr>
            <w:r>
              <w:rPr>
                <w:rFonts w:ascii="Arialri" w:eastAsia="+mn-ea" w:hAnsi="Arial" w:cs="Arial" w:hint="cs"/>
                <w:color w:val="A6A6A6"/>
                <w:sz w:val="12"/>
                <w:szCs w:val="12"/>
                <w:rtl/>
              </w:rPr>
              <w:t>תכנון תהליכי הפיתוח המקצועי של מורים בבית הספר</w:t>
            </w:r>
            <w:r w:rsidRPr="006B207C">
              <w:rPr>
                <w:rFonts w:hint="cs"/>
                <w:color w:val="A6A6A6" w:themeColor="background1" w:themeShade="A6"/>
                <w:sz w:val="12"/>
                <w:szCs w:val="12"/>
                <w:rtl/>
              </w:rPr>
              <w:t>, מגזר בדואי דרום</w:t>
            </w:r>
          </w:p>
        </w:tc>
        <w:tc>
          <w:tcPr>
            <w:tcW w:w="5544" w:type="dxa"/>
            <w:gridSpan w:val="4"/>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F25548" w:rsidRPr="006B207C" w:rsidRDefault="00F25548" w:rsidP="00976CE7">
            <w:pPr>
              <w:rPr>
                <w:color w:val="A6A6A6" w:themeColor="background1" w:themeShade="A6"/>
                <w:sz w:val="12"/>
                <w:szCs w:val="12"/>
                <w:rtl/>
              </w:rPr>
            </w:pPr>
            <w:r>
              <w:rPr>
                <w:rFonts w:ascii="Arialri" w:eastAsia="+mn-ea" w:hAnsi="Arial" w:cs="Arial" w:hint="cs"/>
                <w:color w:val="A6A6A6"/>
                <w:sz w:val="12"/>
                <w:szCs w:val="12"/>
                <w:rtl/>
              </w:rPr>
              <w:t>תכנון תהליכי הפיתוח המקצועי של מורים בבית הספר</w:t>
            </w:r>
            <w:r w:rsidRPr="006B207C">
              <w:rPr>
                <w:rFonts w:hint="cs"/>
                <w:color w:val="A6A6A6" w:themeColor="background1" w:themeShade="A6"/>
                <w:sz w:val="12"/>
                <w:szCs w:val="12"/>
                <w:rtl/>
              </w:rPr>
              <w:t>, מגזר דרוזי</w:t>
            </w:r>
          </w:p>
        </w:tc>
      </w:tr>
      <w:tr w:rsidR="00F25548" w:rsidRPr="006B207C" w:rsidTr="00F25548">
        <w:trPr>
          <w:trHeight w:val="3552"/>
        </w:trPr>
        <w:tc>
          <w:tcPr>
            <w:tcW w:w="5503" w:type="dxa"/>
            <w:gridSpan w:val="4"/>
            <w:tcBorders>
              <w:top w:val="nil"/>
              <w:left w:val="single" w:sz="12" w:space="0" w:color="808080" w:themeColor="background1" w:themeShade="80"/>
              <w:bottom w:val="nil"/>
              <w:right w:val="single" w:sz="12" w:space="0" w:color="808080" w:themeColor="background1" w:themeShade="80"/>
            </w:tcBorders>
            <w:shd w:val="clear" w:color="auto" w:fill="auto"/>
          </w:tcPr>
          <w:p w:rsidR="00F25548" w:rsidRPr="006B207C" w:rsidRDefault="00F25548" w:rsidP="00976CE7">
            <w:pPr>
              <w:jc w:val="center"/>
              <w:rPr>
                <w:rtl/>
              </w:rPr>
            </w:pPr>
            <w:bookmarkStart w:id="1702" w:name="MP_GRAPH_M_PD_Proc_Yc_5_G"/>
            <w:r w:rsidRPr="006B207C">
              <w:rPr>
                <w:noProof/>
                <w:rtl/>
              </w:rPr>
              <w:drawing>
                <wp:inline distT="0" distB="0" distL="0" distR="0" wp14:anchorId="7CDF0CA2" wp14:editId="13F49CEA">
                  <wp:extent cx="3392424" cy="2156604"/>
                  <wp:effectExtent l="0" t="0" r="0" b="0"/>
                  <wp:docPr id="494" name="Chart 8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33"/>
                    </a:graphicData>
                  </a:graphic>
                </wp:inline>
              </w:drawing>
            </w:r>
            <w:bookmarkEnd w:id="1702"/>
          </w:p>
        </w:tc>
        <w:tc>
          <w:tcPr>
            <w:tcW w:w="5544" w:type="dxa"/>
            <w:gridSpan w:val="4"/>
            <w:tcBorders>
              <w:top w:val="nil"/>
              <w:left w:val="single" w:sz="12" w:space="0" w:color="808080" w:themeColor="background1" w:themeShade="80"/>
              <w:bottom w:val="nil"/>
              <w:right w:val="single" w:sz="12" w:space="0" w:color="808080" w:themeColor="background1" w:themeShade="80"/>
            </w:tcBorders>
            <w:shd w:val="clear" w:color="auto" w:fill="auto"/>
          </w:tcPr>
          <w:p w:rsidR="00F25548" w:rsidRPr="006B207C" w:rsidRDefault="00F25548" w:rsidP="00976CE7">
            <w:pPr>
              <w:jc w:val="center"/>
              <w:rPr>
                <w:rtl/>
              </w:rPr>
            </w:pPr>
            <w:bookmarkStart w:id="1703" w:name="MP_GRAPH_M_PD_Proc_Yc_4_G"/>
            <w:r w:rsidRPr="006B207C">
              <w:rPr>
                <w:noProof/>
                <w:rtl/>
              </w:rPr>
              <w:drawing>
                <wp:inline distT="0" distB="0" distL="0" distR="0" wp14:anchorId="2A346C70" wp14:editId="3830DDB4">
                  <wp:extent cx="3390181" cy="2156604"/>
                  <wp:effectExtent l="0" t="0" r="1270" b="0"/>
                  <wp:docPr id="495" name="Chart 8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34"/>
                    </a:graphicData>
                  </a:graphic>
                </wp:inline>
              </w:drawing>
            </w:r>
            <w:bookmarkEnd w:id="1703"/>
          </w:p>
        </w:tc>
      </w:tr>
      <w:tr w:rsidR="00F25548" w:rsidRPr="006B207C" w:rsidTr="00F25548">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984806" w:themeColor="accent6" w:themeShade="80"/>
                <w:sz w:val="16"/>
                <w:szCs w:val="16"/>
                <w:rtl/>
              </w:rPr>
            </w:pPr>
            <w:bookmarkStart w:id="1704" w:name="MP_TABLE_M_PD_Proc_Yc_4_T__F" w:colFirst="5" w:colLast="6"/>
            <w:bookmarkStart w:id="1705" w:name="MP_TABLE_M_PD_Proc_Yc_5_T__F" w:colFirst="1" w:colLast="2"/>
            <w:r w:rsidRPr="006B207C">
              <w:rPr>
                <w:rFonts w:ascii="Arial" w:hAnsi="Arial" w:cs="Arial" w:hint="cs"/>
                <w:b/>
                <w:bCs/>
                <w:color w:val="984806" w:themeColor="accent6" w:themeShade="80"/>
                <w:sz w:val="16"/>
                <w:szCs w:val="16"/>
                <w:rtl/>
              </w:rPr>
              <w:t>יסודי</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984806" w:themeColor="accent6" w:themeShade="80"/>
                <w:sz w:val="20"/>
                <w:szCs w:val="20"/>
              </w:rPr>
            </w:pPr>
            <w:r>
              <w:rPr>
                <w:rFonts w:cs="Arial"/>
                <w:b/>
                <w:bCs/>
                <w:color w:val="984806" w:themeColor="accent6" w:themeShade="80"/>
                <w:sz w:val="20"/>
                <w:szCs w:val="20"/>
              </w:rPr>
              <w:t>72%</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984806" w:themeColor="accent6" w:themeShade="80"/>
                <w:sz w:val="20"/>
                <w:szCs w:val="20"/>
              </w:rPr>
            </w:pPr>
            <w:r>
              <w:rPr>
                <w:rFonts w:cs="Arial"/>
                <w:b/>
                <w:bCs/>
                <w:color w:val="984806" w:themeColor="accent6" w:themeShade="80"/>
                <w:sz w:val="20"/>
                <w:szCs w:val="20"/>
              </w:rPr>
              <w:t>76%</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F25548" w:rsidRPr="006B207C" w:rsidRDefault="00F25548" w:rsidP="00976CE7">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383838"/>
                <w:sz w:val="16"/>
                <w:szCs w:val="16"/>
                <w:rtl/>
              </w:rPr>
            </w:pPr>
            <w:r w:rsidRPr="006B207C">
              <w:rPr>
                <w:rFonts w:ascii="Arial" w:hAnsi="Arial" w:cs="Arial" w:hint="cs"/>
                <w:b/>
                <w:bCs/>
                <w:color w:val="383838"/>
                <w:sz w:val="16"/>
                <w:szCs w:val="16"/>
                <w:rtl/>
              </w:rPr>
              <w:t>יסודי</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383838"/>
                <w:sz w:val="20"/>
                <w:szCs w:val="20"/>
              </w:rPr>
            </w:pPr>
            <w:r>
              <w:rPr>
                <w:rFonts w:cs="Arial"/>
                <w:b/>
                <w:bCs/>
                <w:color w:val="383838"/>
                <w:sz w:val="20"/>
                <w:szCs w:val="20"/>
              </w:rPr>
              <w:t>77%</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383838"/>
                <w:sz w:val="20"/>
                <w:szCs w:val="20"/>
              </w:rPr>
            </w:pPr>
            <w:r>
              <w:rPr>
                <w:rFonts w:cs="Arial"/>
                <w:b/>
                <w:bCs/>
                <w:color w:val="383838"/>
                <w:sz w:val="20"/>
                <w:szCs w:val="20"/>
              </w:rPr>
              <w:t>83%</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F25548" w:rsidRPr="006B207C" w:rsidRDefault="00F25548" w:rsidP="00976CE7">
            <w:pPr>
              <w:jc w:val="center"/>
              <w:rPr>
                <w:rtl/>
              </w:rPr>
            </w:pPr>
          </w:p>
        </w:tc>
      </w:tr>
      <w:tr w:rsidR="00F25548" w:rsidRPr="006B207C" w:rsidTr="00F25548">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E36C0A" w:themeColor="accent6" w:themeShade="BF"/>
                <w:sz w:val="16"/>
                <w:szCs w:val="16"/>
                <w:rtl/>
              </w:rPr>
            </w:pPr>
            <w:r w:rsidRPr="006B207C">
              <w:rPr>
                <w:rFonts w:ascii="Arial" w:hAnsi="Arial" w:cs="Arial" w:hint="cs"/>
                <w:b/>
                <w:bCs/>
                <w:color w:val="E36C0A" w:themeColor="accent6" w:themeShade="BF"/>
                <w:sz w:val="16"/>
                <w:szCs w:val="16"/>
                <w:rtl/>
              </w:rPr>
              <w:t>חט"ב</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E36C0A" w:themeColor="accent6" w:themeShade="BF"/>
                <w:sz w:val="20"/>
                <w:szCs w:val="20"/>
              </w:rPr>
            </w:pPr>
            <w:r>
              <w:rPr>
                <w:rFonts w:cs="Arial"/>
                <w:b/>
                <w:bCs/>
                <w:color w:val="E36C0A" w:themeColor="accent6" w:themeShade="BF"/>
                <w:sz w:val="20"/>
                <w:szCs w:val="20"/>
              </w:rPr>
              <w:t>64%</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E36C0A" w:themeColor="accent6" w:themeShade="BF"/>
                <w:sz w:val="20"/>
                <w:szCs w:val="20"/>
              </w:rPr>
            </w:pPr>
            <w:r>
              <w:rPr>
                <w:rFonts w:cs="Arial"/>
                <w:b/>
                <w:bCs/>
                <w:color w:val="E36C0A" w:themeColor="accent6" w:themeShade="BF"/>
                <w:sz w:val="20"/>
                <w:szCs w:val="20"/>
              </w:rPr>
              <w:t>64%</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F25548" w:rsidRPr="006B207C" w:rsidRDefault="00F25548" w:rsidP="00976CE7">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797979"/>
                <w:sz w:val="16"/>
                <w:szCs w:val="16"/>
                <w:rtl/>
              </w:rPr>
            </w:pPr>
            <w:r w:rsidRPr="006B207C">
              <w:rPr>
                <w:rFonts w:ascii="Arial" w:hAnsi="Arial" w:cs="Arial" w:hint="cs"/>
                <w:b/>
                <w:bCs/>
                <w:color w:val="797979"/>
                <w:sz w:val="16"/>
                <w:szCs w:val="16"/>
                <w:rtl/>
              </w:rPr>
              <w:t>חט"ב</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797979"/>
                <w:sz w:val="20"/>
                <w:szCs w:val="20"/>
              </w:rPr>
            </w:pPr>
            <w:r>
              <w:rPr>
                <w:rFonts w:cs="Arial"/>
                <w:b/>
                <w:bCs/>
                <w:color w:val="797979"/>
                <w:sz w:val="20"/>
                <w:szCs w:val="20"/>
              </w:rPr>
              <w:t>78%</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797979"/>
                <w:sz w:val="20"/>
                <w:szCs w:val="20"/>
              </w:rPr>
            </w:pPr>
            <w:r>
              <w:rPr>
                <w:rFonts w:cs="Arial"/>
                <w:b/>
                <w:bCs/>
                <w:color w:val="797979"/>
                <w:sz w:val="20"/>
                <w:szCs w:val="20"/>
              </w:rPr>
              <w:t>83%</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F25548" w:rsidRPr="006B207C" w:rsidRDefault="00F25548" w:rsidP="00976CE7">
            <w:pPr>
              <w:jc w:val="center"/>
              <w:rPr>
                <w:rtl/>
              </w:rPr>
            </w:pPr>
          </w:p>
        </w:tc>
      </w:tr>
      <w:tr w:rsidR="00F25548" w:rsidRPr="006B207C" w:rsidTr="00F25548">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F79443"/>
                <w:sz w:val="16"/>
                <w:szCs w:val="16"/>
                <w:rtl/>
              </w:rPr>
            </w:pPr>
            <w:r w:rsidRPr="006B207C">
              <w:rPr>
                <w:rFonts w:ascii="Arial" w:hAnsi="Arial" w:cs="Arial" w:hint="cs"/>
                <w:b/>
                <w:bCs/>
                <w:color w:val="F79443"/>
                <w:sz w:val="16"/>
                <w:szCs w:val="16"/>
                <w:rtl/>
              </w:rPr>
              <w:t>חט"ע</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F79443"/>
                <w:sz w:val="20"/>
                <w:szCs w:val="20"/>
              </w:rPr>
            </w:pPr>
            <w:r>
              <w:rPr>
                <w:rFonts w:cs="Arial"/>
                <w:b/>
                <w:bCs/>
                <w:color w:val="F79443"/>
                <w:sz w:val="20"/>
                <w:szCs w:val="20"/>
              </w:rPr>
              <w:t>64%</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F79443"/>
                <w:sz w:val="20"/>
                <w:szCs w:val="20"/>
              </w:rPr>
            </w:pPr>
            <w:r>
              <w:rPr>
                <w:rFonts w:cs="Arial"/>
                <w:b/>
                <w:bCs/>
                <w:color w:val="F79443"/>
                <w:sz w:val="20"/>
                <w:szCs w:val="20"/>
              </w:rPr>
              <w:t>62%</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F25548" w:rsidRPr="006B207C" w:rsidRDefault="00F25548" w:rsidP="00976CE7">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A1A1A1"/>
                <w:sz w:val="16"/>
                <w:szCs w:val="16"/>
                <w:rtl/>
              </w:rPr>
            </w:pPr>
            <w:r w:rsidRPr="006B207C">
              <w:rPr>
                <w:rFonts w:ascii="Arial" w:hAnsi="Arial" w:cs="Arial" w:hint="cs"/>
                <w:b/>
                <w:bCs/>
                <w:color w:val="A1A1A1"/>
                <w:sz w:val="16"/>
                <w:szCs w:val="16"/>
                <w:rtl/>
              </w:rPr>
              <w:t>חט"ע</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A1A1A1"/>
                <w:sz w:val="20"/>
                <w:szCs w:val="20"/>
              </w:rPr>
            </w:pPr>
            <w:r>
              <w:rPr>
                <w:rFonts w:cs="Arial"/>
                <w:b/>
                <w:bCs/>
                <w:color w:val="A1A1A1"/>
                <w:sz w:val="20"/>
                <w:szCs w:val="20"/>
              </w:rPr>
              <w:t>58%</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A1A1A1"/>
                <w:sz w:val="20"/>
                <w:szCs w:val="20"/>
              </w:rPr>
            </w:pPr>
            <w:r>
              <w:rPr>
                <w:rFonts w:cs="Arial"/>
                <w:b/>
                <w:bCs/>
                <w:color w:val="A1A1A1"/>
                <w:sz w:val="20"/>
                <w:szCs w:val="20"/>
              </w:rPr>
              <w:t>67%</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F25548" w:rsidRPr="006B207C" w:rsidRDefault="00F25548" w:rsidP="00976CE7">
            <w:pPr>
              <w:jc w:val="center"/>
              <w:rPr>
                <w:rtl/>
              </w:rPr>
            </w:pPr>
          </w:p>
        </w:tc>
      </w:tr>
      <w:bookmarkEnd w:id="1704"/>
      <w:bookmarkEnd w:id="1705"/>
      <w:tr w:rsidR="00F25548" w:rsidRPr="006B207C" w:rsidTr="00F25548">
        <w:trPr>
          <w:trHeight w:val="262"/>
        </w:trPr>
        <w:tc>
          <w:tcPr>
            <w:tcW w:w="5503" w:type="dxa"/>
            <w:gridSpan w:val="4"/>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F25548" w:rsidRPr="006B207C" w:rsidRDefault="00F25548" w:rsidP="00976CE7">
            <w:pPr>
              <w:jc w:val="center"/>
              <w:rPr>
                <w:rtl/>
              </w:rPr>
            </w:pPr>
          </w:p>
        </w:tc>
        <w:tc>
          <w:tcPr>
            <w:tcW w:w="5544" w:type="dxa"/>
            <w:gridSpan w:val="4"/>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F25548" w:rsidRPr="006B207C" w:rsidRDefault="00F25548" w:rsidP="00976CE7">
            <w:pPr>
              <w:jc w:val="center"/>
              <w:rPr>
                <w:rtl/>
              </w:rPr>
            </w:pPr>
          </w:p>
        </w:tc>
      </w:tr>
    </w:tbl>
    <w:p w:rsidR="00116699" w:rsidRPr="0047586C" w:rsidRDefault="00116699">
      <w:pPr>
        <w:bidi w:val="0"/>
        <w:rPr>
          <w:rFonts w:ascii="Arial" w:eastAsia="Times New Roman" w:hAnsi="Arial" w:cs="Arial"/>
          <w:lang w:val="x-none" w:eastAsia="x-none"/>
        </w:rPr>
      </w:pPr>
      <w:r w:rsidRPr="0047586C">
        <w:rPr>
          <w:rFonts w:ascii="Arial" w:eastAsia="Times New Roman" w:hAnsi="Arial" w:cs="Arial"/>
          <w:rtl/>
          <w:lang w:val="x-none" w:eastAsia="x-none"/>
        </w:rPr>
        <w:br w:type="page"/>
      </w:r>
    </w:p>
    <w:p w:rsidR="00B51918" w:rsidRDefault="00B51918" w:rsidP="00B51918">
      <w:pPr>
        <w:pStyle w:val="SubSectionHeader"/>
        <w:ind w:left="9"/>
        <w:rPr>
          <w:rtl/>
        </w:rPr>
      </w:pPr>
      <w:r w:rsidRPr="00164D07">
        <w:rPr>
          <w:rtl/>
        </w:rPr>
        <w:lastRenderedPageBreak/>
        <w:t xml:space="preserve">נתוני המדד המסכם וההיגדים המרכיבים אותו </w:t>
      </w:r>
      <w:r>
        <w:rPr>
          <w:rtl/>
        </w:rPr>
        <w:t>(</w:t>
      </w:r>
      <w:r w:rsidR="003E7927">
        <w:rPr>
          <w:rtl/>
        </w:rPr>
        <w:t>תשע"ז</w:t>
      </w:r>
      <w:r>
        <w:rPr>
          <w:rtl/>
        </w:rPr>
        <w:t>)</w:t>
      </w:r>
    </w:p>
    <w:p w:rsidR="00C1669C" w:rsidRPr="00BE347A" w:rsidRDefault="00C1669C" w:rsidP="0047586C">
      <w:pPr>
        <w:autoSpaceDE w:val="0"/>
        <w:autoSpaceDN w:val="0"/>
        <w:adjustRightInd w:val="0"/>
        <w:spacing w:before="120" w:after="120" w:line="360" w:lineRule="auto"/>
        <w:jc w:val="both"/>
        <w:rPr>
          <w:rFonts w:ascii="Arial" w:eastAsia="Times New Roman" w:hAnsi="Arial" w:cs="Arial"/>
          <w:rtl/>
          <w:lang w:val="x-none" w:eastAsia="x-none"/>
        </w:rPr>
      </w:pPr>
      <w:r w:rsidRPr="00BE347A">
        <w:rPr>
          <w:rFonts w:ascii="Arial" w:eastAsia="Times New Roman" w:hAnsi="Arial" w:cs="Arial"/>
          <w:rtl/>
          <w:lang w:val="x-none" w:eastAsia="x-none"/>
        </w:rPr>
        <w:t xml:space="preserve">בתרשים </w:t>
      </w:r>
      <w:r w:rsidR="0047586C">
        <w:rPr>
          <w:rFonts w:ascii="Arial" w:eastAsia="Times New Roman" w:hAnsi="Arial" w:cs="Arial" w:hint="cs"/>
          <w:rtl/>
          <w:lang w:val="x-none" w:eastAsia="x-none"/>
        </w:rPr>
        <w:t>56</w:t>
      </w:r>
      <w:r w:rsidRPr="00BE347A">
        <w:rPr>
          <w:rFonts w:ascii="Arial" w:eastAsia="Times New Roman" w:hAnsi="Arial" w:cs="Arial"/>
          <w:rtl/>
          <w:lang w:val="x-none" w:eastAsia="x-none"/>
        </w:rPr>
        <w:t xml:space="preserve"> מוצגים נתוני המדד המסכם "</w:t>
      </w:r>
      <w:r>
        <w:rPr>
          <w:rFonts w:ascii="Arial" w:eastAsia="Times New Roman" w:hAnsi="Arial" w:cs="Arial" w:hint="cs"/>
          <w:rtl/>
          <w:lang w:val="x-none" w:eastAsia="x-none"/>
        </w:rPr>
        <w:t>תכנון תהליכי הפיתוח המקצועי של מורים בבית הספר</w:t>
      </w:r>
      <w:r w:rsidRPr="00BE347A">
        <w:rPr>
          <w:rFonts w:ascii="Arial" w:eastAsia="Times New Roman" w:hAnsi="Arial" w:cs="Arial"/>
          <w:rtl/>
          <w:lang w:val="x-none" w:eastAsia="x-none"/>
        </w:rPr>
        <w:t xml:space="preserve">" וההיגדים המרכיבים אותו </w:t>
      </w:r>
      <w:r>
        <w:rPr>
          <w:rFonts w:ascii="Arial" w:eastAsia="Times New Roman" w:hAnsi="Arial" w:cs="Arial"/>
          <w:rtl/>
          <w:lang w:val="x-none" w:eastAsia="x-none"/>
        </w:rPr>
        <w:t xml:space="preserve">בשנה"ל </w:t>
      </w:r>
      <w:r w:rsidR="003B08F5">
        <w:rPr>
          <w:rFonts w:ascii="Arial" w:eastAsia="Times New Roman" w:hAnsi="Arial" w:cs="Arial"/>
          <w:rtl/>
          <w:lang w:val="x-none" w:eastAsia="x-none"/>
        </w:rPr>
        <w:t>תשע"ז</w:t>
      </w:r>
      <w:r>
        <w:rPr>
          <w:rFonts w:ascii="Arial" w:eastAsia="Times New Roman" w:hAnsi="Arial" w:cs="Arial"/>
          <w:rtl/>
          <w:lang w:val="x-none" w:eastAsia="x-none"/>
        </w:rPr>
        <w:t>,</w:t>
      </w:r>
      <w:r>
        <w:rPr>
          <w:rFonts w:ascii="Arial" w:eastAsia="Times New Roman" w:hAnsi="Arial" w:cs="Arial" w:hint="cs"/>
          <w:rtl/>
          <w:lang w:val="x-none" w:eastAsia="x-none"/>
        </w:rPr>
        <w:t xml:space="preserve"> </w:t>
      </w:r>
      <w:r w:rsidRPr="00A007FF">
        <w:rPr>
          <w:rFonts w:ascii="Arial" w:eastAsia="Times New Roman" w:hAnsi="Arial" w:cs="Arial"/>
          <w:rtl/>
          <w:lang w:val="x-none" w:eastAsia="x-none"/>
        </w:rPr>
        <w:t xml:space="preserve">לפי שלב חינוך </w:t>
      </w:r>
      <w:r>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Pr>
          <w:rFonts w:ascii="Arial" w:eastAsia="Times New Roman" w:hAnsi="Arial" w:cs="Arial"/>
          <w:rtl/>
          <w:lang w:val="x-none" w:eastAsia="x-none"/>
        </w:rPr>
        <w:t>, וכן בחלוקה לפי מגזרים בקרב דוברי ערבית: מגזר ערבי, מגזר דרוזי ומגזר בדואי דרום</w:t>
      </w:r>
      <w:r w:rsidRPr="00A007FF">
        <w:rPr>
          <w:rFonts w:ascii="Arial" w:eastAsia="Times New Roman" w:hAnsi="Arial" w:cs="Arial"/>
          <w:rtl/>
          <w:lang w:val="x-none" w:eastAsia="x-none"/>
        </w:rPr>
        <w:t xml:space="preserve"> </w:t>
      </w:r>
      <w:r w:rsidRPr="00BE347A">
        <w:rPr>
          <w:rFonts w:ascii="Arial" w:eastAsia="Times New Roman" w:hAnsi="Arial" w:cs="Arial"/>
          <w:rtl/>
          <w:lang w:val="x-none" w:eastAsia="x-none"/>
        </w:rPr>
        <w:t>(</w:t>
      </w:r>
      <w:r w:rsidRPr="002873D1">
        <w:rPr>
          <w:rFonts w:ascii="Arial" w:eastAsia="Times New Roman" w:hAnsi="Arial" w:cs="Arial"/>
          <w:rtl/>
          <w:lang w:val="x-none" w:eastAsia="x-none"/>
        </w:rPr>
        <w:t xml:space="preserve">לפירוט נוסף </w:t>
      </w:r>
      <w:r w:rsidRPr="002873D1">
        <w:rPr>
          <w:rFonts w:ascii="Arial" w:eastAsia="Times New Roman" w:hAnsi="Arial" w:cs="Arial" w:hint="cs"/>
          <w:rtl/>
          <w:lang w:val="x-none" w:eastAsia="x-none"/>
        </w:rPr>
        <w:t>ראו</w:t>
      </w:r>
      <w:r w:rsidRPr="002873D1">
        <w:rPr>
          <w:rFonts w:ascii="Arial" w:eastAsia="Times New Roman" w:hAnsi="Arial" w:cs="Arial"/>
          <w:rtl/>
          <w:lang w:val="x-none" w:eastAsia="x-none"/>
        </w:rPr>
        <w:t xml:space="preserve"> נספח </w:t>
      </w:r>
      <w:r>
        <w:rPr>
          <w:rFonts w:ascii="Arial" w:eastAsia="Times New Roman" w:hAnsi="Arial" w:cs="Arial" w:hint="cs"/>
          <w:rtl/>
          <w:lang w:val="x-none" w:eastAsia="x-none"/>
        </w:rPr>
        <w:t>3</w:t>
      </w:r>
      <w:r w:rsidRPr="002873D1">
        <w:rPr>
          <w:rFonts w:ascii="Arial" w:eastAsia="Times New Roman" w:hAnsi="Arial" w:cs="Arial"/>
          <w:rtl/>
          <w:lang w:val="x-none" w:eastAsia="x-none"/>
        </w:rPr>
        <w:t>).</w:t>
      </w:r>
    </w:p>
    <w:p w:rsidR="00C1669C" w:rsidRDefault="00C1669C" w:rsidP="006A6897">
      <w:pPr>
        <w:pStyle w:val="a9"/>
        <w:numPr>
          <w:ilvl w:val="0"/>
          <w:numId w:val="4"/>
        </w:numPr>
        <w:ind w:left="1191" w:hanging="1191"/>
        <w:rPr>
          <w:rFonts w:asciiTheme="minorBidi" w:hAnsiTheme="minorBidi" w:cs="Arial"/>
          <w:rtl/>
        </w:rPr>
      </w:pPr>
      <w:r w:rsidRPr="00D81035">
        <w:rPr>
          <w:rFonts w:asciiTheme="minorBidi" w:hAnsiTheme="minorBidi" w:cs="Arial"/>
          <w:rtl/>
        </w:rPr>
        <w:t xml:space="preserve">דיווחי המורים על </w:t>
      </w:r>
      <w:r w:rsidRPr="00932777">
        <w:rPr>
          <w:rFonts w:asciiTheme="minorBidi" w:hAnsiTheme="minorBidi" w:cs="Arial" w:hint="cs"/>
          <w:rtl/>
        </w:rPr>
        <w:t>תכנון תהליכי הפיתוח המקצועי של מורים בבית הספר</w:t>
      </w:r>
      <w:r w:rsidRPr="00D81035">
        <w:rPr>
          <w:rFonts w:asciiTheme="minorBidi" w:hAnsiTheme="minorBidi" w:cs="Arial"/>
          <w:rtl/>
        </w:rPr>
        <w:t xml:space="preserve">: שיעורי המסכימים (באחוזים) עם הנאמר בהיגדים לפי </w:t>
      </w:r>
      <w:r>
        <w:rPr>
          <w:rFonts w:asciiTheme="minorBidi" w:hAnsiTheme="minorBidi" w:cs="Arial" w:hint="cs"/>
          <w:rtl/>
        </w:rPr>
        <w:t>מגזר</w:t>
      </w:r>
      <w:r>
        <w:rPr>
          <w:rFonts w:asciiTheme="minorBidi" w:hAnsiTheme="minorBidi" w:cs="Arial"/>
          <w:rtl/>
        </w:rPr>
        <w:t xml:space="preserve"> </w:t>
      </w:r>
      <w:r w:rsidRPr="00D81035">
        <w:rPr>
          <w:rFonts w:asciiTheme="minorBidi" w:hAnsiTheme="minorBidi" w:cs="Arial"/>
          <w:rtl/>
        </w:rPr>
        <w:t xml:space="preserve">ושלב חינוך </w:t>
      </w:r>
      <w:r>
        <w:rPr>
          <w:rFonts w:asciiTheme="minorBidi" w:hAnsiTheme="minorBidi" w:cs="Arial"/>
          <w:rtl/>
        </w:rPr>
        <w:t>(</w:t>
      </w:r>
      <w:r w:rsidR="003B08F5">
        <w:rPr>
          <w:rFonts w:asciiTheme="minorBidi" w:hAnsiTheme="minorBidi" w:cs="Arial"/>
          <w:rtl/>
        </w:rPr>
        <w:t>תשע"ז</w:t>
      </w:r>
      <w:r>
        <w:rPr>
          <w:rFonts w:asciiTheme="minorBidi" w:hAnsiTheme="minorBidi" w:cs="Arial"/>
          <w:rtl/>
        </w:rPr>
        <w:t>)</w:t>
      </w:r>
      <w:r w:rsidRPr="00D81035">
        <w:rPr>
          <w:rFonts w:asciiTheme="minorBidi" w:hAnsiTheme="minorBidi" w:cs="Arial"/>
          <w:rtl/>
        </w:rPr>
        <w:t xml:space="preserve"> </w:t>
      </w:r>
    </w:p>
    <w:tbl>
      <w:tblPr>
        <w:tblStyle w:val="TableGrid133"/>
        <w:tblW w:w="9652" w:type="dxa"/>
        <w:jc w:val="center"/>
        <w:tblLook w:val="04A0" w:firstRow="1" w:lastRow="0" w:firstColumn="1" w:lastColumn="0" w:noHBand="0" w:noVBand="1"/>
      </w:tblPr>
      <w:tblGrid>
        <w:gridCol w:w="951"/>
        <w:gridCol w:w="24"/>
        <w:gridCol w:w="1654"/>
        <w:gridCol w:w="25"/>
        <w:gridCol w:w="1657"/>
        <w:gridCol w:w="46"/>
        <w:gridCol w:w="4958"/>
        <w:gridCol w:w="10"/>
        <w:gridCol w:w="327"/>
      </w:tblGrid>
      <w:tr w:rsidR="00C1669C" w:rsidRPr="00872CC9" w:rsidTr="00481A4D">
        <w:trPr>
          <w:trHeight w:val="303"/>
          <w:jc w:val="center"/>
        </w:trPr>
        <w:tc>
          <w:tcPr>
            <w:tcW w:w="9652" w:type="dxa"/>
            <w:gridSpan w:val="9"/>
            <w:tcBorders>
              <w:top w:val="single" w:sz="12" w:space="0" w:color="auto"/>
              <w:left w:val="single" w:sz="12" w:space="0" w:color="auto"/>
              <w:bottom w:val="single" w:sz="12" w:space="0" w:color="auto"/>
              <w:right w:val="single" w:sz="12" w:space="0" w:color="auto"/>
            </w:tcBorders>
            <w:shd w:val="clear" w:color="auto" w:fill="C2D69B"/>
          </w:tcPr>
          <w:p w:rsidR="00C1669C" w:rsidRPr="00872CC9" w:rsidRDefault="00C1669C" w:rsidP="00EB14C5">
            <w:pPr>
              <w:spacing w:line="300" w:lineRule="exact"/>
              <w:ind w:left="28"/>
              <w:jc w:val="center"/>
              <w:rPr>
                <w:rFonts w:ascii="Arial" w:eastAsia="Times New Roman" w:hAnsi="Arial" w:cs="Arial"/>
                <w:b/>
                <w:bCs/>
                <w:sz w:val="20"/>
                <w:szCs w:val="20"/>
                <w:rtl/>
                <w:lang w:val="x-none" w:eastAsia="x-none"/>
              </w:rPr>
            </w:pPr>
            <w:r w:rsidRPr="00872CC9">
              <w:rPr>
                <w:rFonts w:ascii="Arial" w:eastAsia="Times New Roman" w:hAnsi="Arial" w:cs="Arial" w:hint="cs"/>
                <w:b/>
                <w:bCs/>
                <w:sz w:val="20"/>
                <w:szCs w:val="20"/>
                <w:rtl/>
                <w:lang w:val="x-none" w:eastAsia="x-none"/>
              </w:rPr>
              <w:t xml:space="preserve">כלל </w:t>
            </w:r>
            <w:r w:rsidRPr="00872CC9">
              <w:rPr>
                <w:rFonts w:ascii="Arial" w:eastAsia="Times New Roman" w:hAnsi="Arial" w:cs="Arial"/>
                <w:b/>
                <w:bCs/>
                <w:sz w:val="20"/>
                <w:szCs w:val="20"/>
                <w:rtl/>
                <w:lang w:val="x-none" w:eastAsia="x-none"/>
              </w:rPr>
              <w:t>בתי ספר דוברי ערבית</w:t>
            </w:r>
          </w:p>
        </w:tc>
      </w:tr>
      <w:tr w:rsidR="00C1669C" w:rsidRPr="00872CC9" w:rsidTr="00EB14C5">
        <w:trPr>
          <w:trHeight w:hRule="exact" w:val="172"/>
          <w:jc w:val="center"/>
        </w:trPr>
        <w:tc>
          <w:tcPr>
            <w:tcW w:w="975" w:type="dxa"/>
            <w:gridSpan w:val="2"/>
            <w:tcBorders>
              <w:top w:val="single" w:sz="12" w:space="0" w:color="auto"/>
              <w:left w:val="single" w:sz="12" w:space="0" w:color="auto"/>
              <w:bottom w:val="nil"/>
              <w:right w:val="nil"/>
            </w:tcBorders>
            <w:shd w:val="clear" w:color="auto" w:fill="auto"/>
            <w:vAlign w:val="bottom"/>
          </w:tcPr>
          <w:p w:rsidR="00C1669C" w:rsidRPr="00872CC9" w:rsidRDefault="00C1669C" w:rsidP="00EB14C5">
            <w:pPr>
              <w:spacing w:line="180" w:lineRule="exact"/>
              <w:ind w:left="28"/>
              <w:jc w:val="center"/>
              <w:rPr>
                <w:rFonts w:ascii="Arial" w:eastAsia="Times New Roman" w:hAnsi="Arial" w:cs="Arial"/>
                <w:b/>
                <w:bCs/>
                <w:sz w:val="20"/>
                <w:szCs w:val="20"/>
                <w:rtl/>
                <w:lang w:val="x-none" w:eastAsia="x-none"/>
              </w:rPr>
            </w:pPr>
          </w:p>
        </w:tc>
        <w:tc>
          <w:tcPr>
            <w:tcW w:w="1654" w:type="dxa"/>
            <w:tcBorders>
              <w:top w:val="single" w:sz="12" w:space="0" w:color="auto"/>
              <w:left w:val="nil"/>
              <w:bottom w:val="nil"/>
              <w:right w:val="nil"/>
            </w:tcBorders>
            <w:shd w:val="clear" w:color="auto" w:fill="auto"/>
            <w:vAlign w:val="bottom"/>
          </w:tcPr>
          <w:p w:rsidR="00C1669C" w:rsidRPr="00872CC9" w:rsidRDefault="00C1669C" w:rsidP="00EB14C5">
            <w:pPr>
              <w:spacing w:line="120" w:lineRule="exact"/>
              <w:ind w:left="28"/>
              <w:jc w:val="center"/>
              <w:rPr>
                <w:rFonts w:ascii="Arial" w:eastAsia="Times New Roman" w:hAnsi="Arial" w:cs="Arial"/>
                <w:sz w:val="16"/>
                <w:szCs w:val="16"/>
                <w:rtl/>
                <w:lang w:val="x-none" w:eastAsia="x-none"/>
              </w:rPr>
            </w:pPr>
            <w:r w:rsidRPr="00872CC9">
              <w:rPr>
                <w:rFonts w:ascii="Arial" w:eastAsia="Times New Roman" w:hAnsi="Arial" w:cs="Arial" w:hint="cs"/>
                <w:sz w:val="16"/>
                <w:szCs w:val="16"/>
                <w:rtl/>
                <w:lang w:val="x-none" w:eastAsia="x-none"/>
              </w:rPr>
              <w:t>מדד מסכם</w:t>
            </w:r>
          </w:p>
        </w:tc>
        <w:tc>
          <w:tcPr>
            <w:tcW w:w="1682" w:type="dxa"/>
            <w:gridSpan w:val="2"/>
            <w:tcBorders>
              <w:top w:val="single" w:sz="12" w:space="0" w:color="auto"/>
              <w:left w:val="nil"/>
              <w:bottom w:val="nil"/>
              <w:right w:val="nil"/>
            </w:tcBorders>
            <w:shd w:val="clear" w:color="auto" w:fill="auto"/>
            <w:vAlign w:val="bottom"/>
          </w:tcPr>
          <w:p w:rsidR="00C1669C" w:rsidRPr="00872CC9" w:rsidRDefault="00C1669C" w:rsidP="00EB14C5">
            <w:pPr>
              <w:spacing w:line="120" w:lineRule="exact"/>
              <w:ind w:left="28"/>
              <w:jc w:val="center"/>
              <w:rPr>
                <w:rFonts w:ascii="Arial" w:eastAsia="Times New Roman" w:hAnsi="Arial" w:cs="Arial"/>
                <w:sz w:val="16"/>
                <w:szCs w:val="16"/>
                <w:rtl/>
                <w:lang w:val="x-none" w:eastAsia="x-none"/>
              </w:rPr>
            </w:pPr>
          </w:p>
        </w:tc>
        <w:tc>
          <w:tcPr>
            <w:tcW w:w="5004" w:type="dxa"/>
            <w:gridSpan w:val="2"/>
            <w:tcBorders>
              <w:top w:val="single" w:sz="12" w:space="0" w:color="auto"/>
              <w:left w:val="nil"/>
              <w:bottom w:val="nil"/>
              <w:right w:val="nil"/>
            </w:tcBorders>
            <w:shd w:val="clear" w:color="auto" w:fill="auto"/>
            <w:vAlign w:val="bottom"/>
          </w:tcPr>
          <w:p w:rsidR="00C1669C" w:rsidRPr="00872CC9" w:rsidRDefault="00C1669C" w:rsidP="00EB14C5">
            <w:pPr>
              <w:spacing w:line="120" w:lineRule="exact"/>
              <w:ind w:left="28"/>
              <w:jc w:val="center"/>
              <w:rPr>
                <w:rFonts w:ascii="Arial" w:eastAsia="Times New Roman" w:hAnsi="Arial" w:cs="Arial"/>
                <w:sz w:val="16"/>
                <w:szCs w:val="16"/>
                <w:rtl/>
                <w:lang w:val="x-none" w:eastAsia="x-none"/>
              </w:rPr>
            </w:pPr>
            <w:r w:rsidRPr="00872CC9">
              <w:rPr>
                <w:rFonts w:ascii="Arial" w:eastAsia="Times New Roman" w:hAnsi="Arial" w:cs="Arial" w:hint="cs"/>
                <w:sz w:val="16"/>
                <w:szCs w:val="16"/>
                <w:rtl/>
                <w:lang w:val="x-none" w:eastAsia="x-none"/>
              </w:rPr>
              <w:t>ההיגדים המרכיבים את המדד</w:t>
            </w:r>
          </w:p>
        </w:tc>
        <w:tc>
          <w:tcPr>
            <w:tcW w:w="337" w:type="dxa"/>
            <w:gridSpan w:val="2"/>
            <w:tcBorders>
              <w:top w:val="single" w:sz="12" w:space="0" w:color="auto"/>
              <w:left w:val="nil"/>
              <w:bottom w:val="nil"/>
              <w:right w:val="single" w:sz="12" w:space="0" w:color="auto"/>
            </w:tcBorders>
            <w:shd w:val="clear" w:color="auto" w:fill="auto"/>
            <w:vAlign w:val="bottom"/>
          </w:tcPr>
          <w:p w:rsidR="00C1669C" w:rsidRPr="00872CC9" w:rsidRDefault="00C1669C" w:rsidP="00EB14C5">
            <w:pPr>
              <w:spacing w:line="180" w:lineRule="exact"/>
              <w:ind w:left="28"/>
              <w:jc w:val="center"/>
              <w:rPr>
                <w:rFonts w:ascii="Arial" w:eastAsia="Times New Roman" w:hAnsi="Arial" w:cs="Arial"/>
                <w:b/>
                <w:bCs/>
                <w:sz w:val="20"/>
                <w:szCs w:val="20"/>
                <w:rtl/>
                <w:lang w:val="x-none" w:eastAsia="x-none"/>
              </w:rPr>
            </w:pPr>
          </w:p>
        </w:tc>
      </w:tr>
      <w:tr w:rsidR="00C1669C" w:rsidRPr="00872CC9" w:rsidTr="00EB14C5">
        <w:trPr>
          <w:trHeight w:val="2412"/>
          <w:jc w:val="center"/>
        </w:trPr>
        <w:tc>
          <w:tcPr>
            <w:tcW w:w="9652" w:type="dxa"/>
            <w:gridSpan w:val="9"/>
            <w:tcBorders>
              <w:top w:val="nil"/>
              <w:left w:val="single" w:sz="12" w:space="0" w:color="auto"/>
              <w:bottom w:val="nil"/>
              <w:right w:val="single" w:sz="12" w:space="0" w:color="auto"/>
            </w:tcBorders>
            <w:shd w:val="clear" w:color="auto" w:fill="auto"/>
          </w:tcPr>
          <w:p w:rsidR="00C1669C" w:rsidRPr="00872CC9" w:rsidRDefault="00C1669C" w:rsidP="00EB14C5">
            <w:pPr>
              <w:rPr>
                <w:rtl/>
              </w:rPr>
            </w:pPr>
            <w:bookmarkStart w:id="1706" w:name="MP_GRAPH_M_PD_Proc_GH_9_G"/>
            <w:r w:rsidRPr="00872CC9">
              <w:rPr>
                <w:rFonts w:ascii="Arial" w:eastAsia="Times New Roman" w:hAnsi="Arial" w:cs="Arial" w:hint="cs"/>
                <w:noProof/>
                <w:sz w:val="24"/>
                <w:szCs w:val="16"/>
              </w:rPr>
              <w:drawing>
                <wp:inline distT="0" distB="0" distL="0" distR="0" wp14:anchorId="45B61423" wp14:editId="752F6312">
                  <wp:extent cx="5972175" cy="1514475"/>
                  <wp:effectExtent l="0" t="0" r="0" b="0"/>
                  <wp:docPr id="475" name="Chart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5"/>
                    </a:graphicData>
                  </a:graphic>
                </wp:inline>
              </w:drawing>
            </w:r>
            <w:bookmarkEnd w:id="1706"/>
          </w:p>
        </w:tc>
      </w:tr>
      <w:tr w:rsidR="00C1669C" w:rsidRPr="00872CC9" w:rsidTr="00EB14C5">
        <w:trPr>
          <w:trHeight w:val="165"/>
          <w:jc w:val="center"/>
        </w:trPr>
        <w:tc>
          <w:tcPr>
            <w:tcW w:w="9652" w:type="dxa"/>
            <w:gridSpan w:val="9"/>
            <w:tcBorders>
              <w:top w:val="nil"/>
              <w:left w:val="single" w:sz="12" w:space="0" w:color="auto"/>
              <w:bottom w:val="single" w:sz="12" w:space="0" w:color="auto"/>
              <w:right w:val="single" w:sz="12" w:space="0" w:color="auto"/>
            </w:tcBorders>
            <w:shd w:val="clear" w:color="auto" w:fill="auto"/>
          </w:tcPr>
          <w:p w:rsidR="00C1669C" w:rsidRPr="00872CC9" w:rsidRDefault="00C1669C" w:rsidP="00EB14C5">
            <w:pPr>
              <w:rPr>
                <w:sz w:val="14"/>
                <w:szCs w:val="14"/>
                <w:rtl/>
              </w:rPr>
            </w:pPr>
            <w:r w:rsidRPr="00872CC9">
              <w:rPr>
                <w:rFonts w:hint="cs"/>
                <w:color w:val="A6A6A6" w:themeColor="background1" w:themeShade="A6"/>
                <w:sz w:val="14"/>
                <w:szCs w:val="14"/>
                <w:rtl/>
              </w:rPr>
              <w:t xml:space="preserve">כלל </w:t>
            </w:r>
            <w:r w:rsidR="00114A43">
              <w:rPr>
                <w:rFonts w:hint="cs"/>
                <w:color w:val="A6A6A6" w:themeColor="background1" w:themeShade="A6"/>
                <w:sz w:val="14"/>
                <w:szCs w:val="14"/>
                <w:rtl/>
              </w:rPr>
              <w:t>בתי הספר דוברי הערבית</w:t>
            </w:r>
            <w:r w:rsidRPr="00872CC9">
              <w:rPr>
                <w:rFonts w:hint="cs"/>
                <w:color w:val="A6A6A6" w:themeColor="background1" w:themeShade="A6"/>
                <w:sz w:val="14"/>
                <w:szCs w:val="14"/>
                <w:rtl/>
              </w:rPr>
              <w:t xml:space="preserve">, </w:t>
            </w:r>
            <w:r w:rsidR="003B08F5">
              <w:rPr>
                <w:rFonts w:hint="cs"/>
                <w:color w:val="A6A6A6" w:themeColor="background1" w:themeShade="A6"/>
                <w:sz w:val="14"/>
                <w:szCs w:val="14"/>
                <w:rtl/>
              </w:rPr>
              <w:t>תשע</w:t>
            </w:r>
            <w:r w:rsidR="003B08F5">
              <w:rPr>
                <w:color w:val="A6A6A6" w:themeColor="background1" w:themeShade="A6"/>
                <w:sz w:val="14"/>
                <w:szCs w:val="14"/>
                <w:rtl/>
              </w:rPr>
              <w:t>"</w:t>
            </w:r>
            <w:r w:rsidR="003B08F5">
              <w:rPr>
                <w:rFonts w:hint="cs"/>
                <w:color w:val="A6A6A6" w:themeColor="background1" w:themeShade="A6"/>
                <w:sz w:val="14"/>
                <w:szCs w:val="14"/>
                <w:rtl/>
              </w:rPr>
              <w:t>ז</w:t>
            </w:r>
          </w:p>
        </w:tc>
      </w:tr>
      <w:tr w:rsidR="00C1669C" w:rsidRPr="00872CC9" w:rsidTr="00481A4D">
        <w:trPr>
          <w:trHeight w:val="138"/>
          <w:jc w:val="center"/>
        </w:trPr>
        <w:tc>
          <w:tcPr>
            <w:tcW w:w="9652" w:type="dxa"/>
            <w:gridSpan w:val="9"/>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C1669C" w:rsidRPr="00872CC9" w:rsidRDefault="00C1669C" w:rsidP="00EB14C5">
            <w:pPr>
              <w:spacing w:line="300" w:lineRule="exact"/>
              <w:ind w:left="28"/>
              <w:jc w:val="center"/>
              <w:rPr>
                <w:rFonts w:ascii="Arial" w:eastAsia="Times New Roman" w:hAnsi="Arial" w:cs="Arial"/>
                <w:b/>
                <w:bCs/>
                <w:sz w:val="20"/>
                <w:szCs w:val="20"/>
                <w:rtl/>
                <w:lang w:val="x-none" w:eastAsia="x-none"/>
              </w:rPr>
            </w:pPr>
            <w:r w:rsidRPr="00872CC9">
              <w:rPr>
                <w:rFonts w:ascii="Arial" w:eastAsia="Times New Roman" w:hAnsi="Arial" w:cs="Arial" w:hint="cs"/>
                <w:b/>
                <w:bCs/>
                <w:sz w:val="20"/>
                <w:szCs w:val="20"/>
                <w:rtl/>
                <w:lang w:val="x-none" w:eastAsia="x-none"/>
              </w:rPr>
              <w:t>מגזר ערבי</w:t>
            </w:r>
          </w:p>
        </w:tc>
      </w:tr>
      <w:tr w:rsidR="00C1669C" w:rsidRPr="00872CC9" w:rsidTr="00EB14C5">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C1669C" w:rsidRPr="00872CC9" w:rsidRDefault="00C1669C" w:rsidP="00EB14C5">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C1669C" w:rsidRPr="00872CC9" w:rsidRDefault="00C1669C" w:rsidP="00EB14C5">
            <w:pPr>
              <w:spacing w:line="120" w:lineRule="exact"/>
              <w:ind w:left="28"/>
              <w:jc w:val="center"/>
              <w:rPr>
                <w:rFonts w:ascii="Arial" w:eastAsia="Times New Roman" w:hAnsi="Arial" w:cs="Arial"/>
                <w:sz w:val="16"/>
                <w:szCs w:val="16"/>
                <w:rtl/>
                <w:lang w:val="x-none" w:eastAsia="x-none"/>
              </w:rPr>
            </w:pPr>
            <w:r w:rsidRPr="00872CC9">
              <w:rPr>
                <w:rFonts w:ascii="Arial" w:eastAsia="Times New Roman" w:hAnsi="Arial" w:cs="Arial" w:hint="cs"/>
                <w:sz w:val="16"/>
                <w:szCs w:val="16"/>
                <w:rtl/>
                <w:lang w:val="x-none" w:eastAsia="x-none"/>
              </w:rPr>
              <w:t>מדד</w:t>
            </w:r>
            <w:r w:rsidRPr="00872CC9">
              <w:rPr>
                <w:rFonts w:ascii="Arial" w:eastAsia="Times New Roman" w:hAnsi="Arial" w:cs="Arial"/>
                <w:sz w:val="16"/>
                <w:szCs w:val="16"/>
                <w:rtl/>
                <w:lang w:val="x-none" w:eastAsia="x-none"/>
              </w:rPr>
              <w:t xml:space="preserve"> </w:t>
            </w:r>
            <w:r w:rsidRPr="00872CC9">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C1669C" w:rsidRPr="00872CC9" w:rsidRDefault="00C1669C" w:rsidP="00EB14C5">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C1669C" w:rsidRPr="00872CC9" w:rsidRDefault="00C1669C" w:rsidP="00EB14C5">
            <w:pPr>
              <w:spacing w:line="120" w:lineRule="exact"/>
              <w:ind w:left="28"/>
              <w:jc w:val="center"/>
              <w:rPr>
                <w:rFonts w:ascii="Arial" w:eastAsia="Times New Roman" w:hAnsi="Arial" w:cs="Arial"/>
                <w:sz w:val="16"/>
                <w:szCs w:val="16"/>
                <w:rtl/>
                <w:lang w:val="x-none" w:eastAsia="x-none"/>
              </w:rPr>
            </w:pPr>
            <w:r w:rsidRPr="00872CC9">
              <w:rPr>
                <w:rFonts w:ascii="Arial" w:eastAsia="Times New Roman" w:hAnsi="Arial" w:cs="Arial" w:hint="cs"/>
                <w:sz w:val="16"/>
                <w:szCs w:val="16"/>
                <w:rtl/>
                <w:lang w:val="x-none" w:eastAsia="x-none"/>
              </w:rPr>
              <w:t>ההיגדים</w:t>
            </w:r>
            <w:r w:rsidRPr="00872CC9">
              <w:rPr>
                <w:rFonts w:ascii="Arial" w:eastAsia="Times New Roman" w:hAnsi="Arial" w:cs="Arial"/>
                <w:sz w:val="16"/>
                <w:szCs w:val="16"/>
                <w:rtl/>
                <w:lang w:val="x-none" w:eastAsia="x-none"/>
              </w:rPr>
              <w:t xml:space="preserve"> </w:t>
            </w:r>
            <w:r w:rsidRPr="00872CC9">
              <w:rPr>
                <w:rFonts w:ascii="Arial" w:eastAsia="Times New Roman" w:hAnsi="Arial" w:cs="Arial" w:hint="cs"/>
                <w:sz w:val="16"/>
                <w:szCs w:val="16"/>
                <w:rtl/>
                <w:lang w:val="x-none" w:eastAsia="x-none"/>
              </w:rPr>
              <w:t>המרכיבים</w:t>
            </w:r>
            <w:r w:rsidRPr="00872CC9">
              <w:rPr>
                <w:rFonts w:ascii="Arial" w:eastAsia="Times New Roman" w:hAnsi="Arial" w:cs="Arial"/>
                <w:sz w:val="16"/>
                <w:szCs w:val="16"/>
                <w:rtl/>
                <w:lang w:val="x-none" w:eastAsia="x-none"/>
              </w:rPr>
              <w:t xml:space="preserve"> </w:t>
            </w:r>
            <w:r w:rsidRPr="00872CC9">
              <w:rPr>
                <w:rFonts w:ascii="Arial" w:eastAsia="Times New Roman" w:hAnsi="Arial" w:cs="Arial" w:hint="cs"/>
                <w:sz w:val="16"/>
                <w:szCs w:val="16"/>
                <w:rtl/>
                <w:lang w:val="x-none" w:eastAsia="x-none"/>
              </w:rPr>
              <w:t>את</w:t>
            </w:r>
            <w:r w:rsidRPr="00872CC9">
              <w:rPr>
                <w:rFonts w:ascii="Arial" w:eastAsia="Times New Roman" w:hAnsi="Arial" w:cs="Arial"/>
                <w:sz w:val="16"/>
                <w:szCs w:val="16"/>
                <w:rtl/>
                <w:lang w:val="x-none" w:eastAsia="x-none"/>
              </w:rPr>
              <w:t xml:space="preserve"> </w:t>
            </w:r>
            <w:r w:rsidRPr="00872CC9">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C1669C" w:rsidRPr="00872CC9" w:rsidRDefault="00C1669C" w:rsidP="00EB14C5">
            <w:pPr>
              <w:spacing w:line="300" w:lineRule="exact"/>
              <w:ind w:left="28"/>
              <w:jc w:val="center"/>
              <w:rPr>
                <w:rFonts w:ascii="Arial" w:eastAsia="Times New Roman" w:hAnsi="Arial" w:cs="Arial"/>
                <w:b/>
                <w:bCs/>
                <w:sz w:val="20"/>
                <w:szCs w:val="20"/>
                <w:rtl/>
                <w:lang w:val="x-none" w:eastAsia="x-none"/>
              </w:rPr>
            </w:pPr>
          </w:p>
        </w:tc>
      </w:tr>
      <w:tr w:rsidR="00C1669C" w:rsidRPr="00872CC9" w:rsidTr="00EB14C5">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C1669C" w:rsidRPr="00872CC9" w:rsidRDefault="00C1669C" w:rsidP="00EB14C5">
            <w:pPr>
              <w:rPr>
                <w:rtl/>
              </w:rPr>
            </w:pPr>
            <w:bookmarkStart w:id="1707" w:name="MP_GRAPH_M_PD_Proc_GH_2_G"/>
            <w:r w:rsidRPr="00872CC9">
              <w:rPr>
                <w:rFonts w:ascii="Arial" w:eastAsia="Times New Roman" w:hAnsi="Arial" w:cs="Arial" w:hint="cs"/>
                <w:noProof/>
                <w:sz w:val="24"/>
                <w:szCs w:val="16"/>
              </w:rPr>
              <w:drawing>
                <wp:inline distT="0" distB="0" distL="0" distR="0" wp14:anchorId="35F89A02" wp14:editId="1D390AEE">
                  <wp:extent cx="5972175" cy="1514475"/>
                  <wp:effectExtent l="0" t="0" r="0" b="0"/>
                  <wp:docPr id="36" name="Chart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6"/>
                    </a:graphicData>
                  </a:graphic>
                </wp:inline>
              </w:drawing>
            </w:r>
            <w:bookmarkEnd w:id="1707"/>
          </w:p>
        </w:tc>
      </w:tr>
      <w:tr w:rsidR="00C1669C" w:rsidRPr="00872CC9" w:rsidTr="00EB14C5">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C1669C" w:rsidRPr="00872CC9" w:rsidRDefault="00C1669C" w:rsidP="00EB14C5">
            <w:pPr>
              <w:rPr>
                <w:sz w:val="14"/>
                <w:szCs w:val="14"/>
                <w:rtl/>
              </w:rPr>
            </w:pPr>
            <w:r w:rsidRPr="00872CC9">
              <w:rPr>
                <w:rFonts w:hint="cs"/>
                <w:color w:val="A6A6A6" w:themeColor="background1" w:themeShade="A6"/>
                <w:sz w:val="14"/>
                <w:szCs w:val="14"/>
                <w:rtl/>
              </w:rPr>
              <w:t xml:space="preserve">מגזר ערבי, </w:t>
            </w:r>
            <w:r w:rsidR="003B08F5">
              <w:rPr>
                <w:rFonts w:hint="cs"/>
                <w:color w:val="A6A6A6" w:themeColor="background1" w:themeShade="A6"/>
                <w:sz w:val="14"/>
                <w:szCs w:val="14"/>
                <w:rtl/>
              </w:rPr>
              <w:t>תשע</w:t>
            </w:r>
            <w:r w:rsidR="003B08F5">
              <w:rPr>
                <w:color w:val="A6A6A6" w:themeColor="background1" w:themeShade="A6"/>
                <w:sz w:val="14"/>
                <w:szCs w:val="14"/>
                <w:rtl/>
              </w:rPr>
              <w:t>"</w:t>
            </w:r>
            <w:r w:rsidR="003B08F5">
              <w:rPr>
                <w:rFonts w:hint="cs"/>
                <w:color w:val="A6A6A6" w:themeColor="background1" w:themeShade="A6"/>
                <w:sz w:val="14"/>
                <w:szCs w:val="14"/>
                <w:rtl/>
              </w:rPr>
              <w:t>ז</w:t>
            </w:r>
          </w:p>
        </w:tc>
      </w:tr>
      <w:tr w:rsidR="00C1669C" w:rsidRPr="00872CC9" w:rsidTr="00481A4D">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C1669C" w:rsidRPr="00872CC9" w:rsidRDefault="00C1669C" w:rsidP="00EB14C5">
            <w:pPr>
              <w:spacing w:line="300" w:lineRule="exact"/>
              <w:ind w:left="28"/>
              <w:jc w:val="center"/>
              <w:rPr>
                <w:rFonts w:ascii="Arial" w:eastAsia="Times New Roman" w:hAnsi="Arial" w:cs="Arial"/>
                <w:b/>
                <w:bCs/>
                <w:sz w:val="20"/>
                <w:szCs w:val="20"/>
                <w:rtl/>
                <w:lang w:val="x-none" w:eastAsia="x-none"/>
              </w:rPr>
            </w:pPr>
            <w:r w:rsidRPr="00872CC9">
              <w:rPr>
                <w:rFonts w:ascii="Arial" w:eastAsia="Times New Roman" w:hAnsi="Arial" w:cs="Arial" w:hint="cs"/>
                <w:b/>
                <w:bCs/>
                <w:sz w:val="20"/>
                <w:szCs w:val="20"/>
                <w:rtl/>
                <w:lang w:val="x-none" w:eastAsia="x-none"/>
              </w:rPr>
              <w:t>מגזר דרוזי</w:t>
            </w:r>
          </w:p>
        </w:tc>
      </w:tr>
      <w:tr w:rsidR="00C1669C" w:rsidRPr="00872CC9" w:rsidTr="00EB14C5">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C1669C" w:rsidRPr="00872CC9" w:rsidRDefault="00C1669C" w:rsidP="00EB14C5">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C1669C" w:rsidRPr="00872CC9" w:rsidRDefault="00C1669C" w:rsidP="00EB14C5">
            <w:pPr>
              <w:spacing w:line="120" w:lineRule="exact"/>
              <w:ind w:left="28"/>
              <w:jc w:val="center"/>
              <w:rPr>
                <w:rFonts w:ascii="Arial" w:eastAsia="Times New Roman" w:hAnsi="Arial" w:cs="Arial"/>
                <w:sz w:val="16"/>
                <w:szCs w:val="16"/>
                <w:rtl/>
                <w:lang w:val="x-none" w:eastAsia="x-none"/>
              </w:rPr>
            </w:pPr>
            <w:r w:rsidRPr="00872CC9">
              <w:rPr>
                <w:rFonts w:ascii="Arial" w:eastAsia="Times New Roman" w:hAnsi="Arial" w:cs="Arial" w:hint="cs"/>
                <w:sz w:val="16"/>
                <w:szCs w:val="16"/>
                <w:rtl/>
                <w:lang w:val="x-none" w:eastAsia="x-none"/>
              </w:rPr>
              <w:t>מדד</w:t>
            </w:r>
            <w:r w:rsidRPr="00872CC9">
              <w:rPr>
                <w:rFonts w:ascii="Arial" w:eastAsia="Times New Roman" w:hAnsi="Arial" w:cs="Arial"/>
                <w:sz w:val="16"/>
                <w:szCs w:val="16"/>
                <w:rtl/>
                <w:lang w:val="x-none" w:eastAsia="x-none"/>
              </w:rPr>
              <w:t xml:space="preserve"> </w:t>
            </w:r>
            <w:r w:rsidRPr="00872CC9">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C1669C" w:rsidRPr="00872CC9" w:rsidRDefault="00C1669C" w:rsidP="00EB14C5">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C1669C" w:rsidRPr="00872CC9" w:rsidRDefault="00C1669C" w:rsidP="00EB14C5">
            <w:pPr>
              <w:spacing w:line="120" w:lineRule="exact"/>
              <w:ind w:left="28"/>
              <w:jc w:val="center"/>
              <w:rPr>
                <w:rFonts w:ascii="Arial" w:eastAsia="Times New Roman" w:hAnsi="Arial" w:cs="Arial"/>
                <w:sz w:val="16"/>
                <w:szCs w:val="16"/>
                <w:rtl/>
                <w:lang w:val="x-none" w:eastAsia="x-none"/>
              </w:rPr>
            </w:pPr>
            <w:r w:rsidRPr="00872CC9">
              <w:rPr>
                <w:rFonts w:ascii="Arial" w:eastAsia="Times New Roman" w:hAnsi="Arial" w:cs="Arial" w:hint="cs"/>
                <w:sz w:val="16"/>
                <w:szCs w:val="16"/>
                <w:rtl/>
                <w:lang w:val="x-none" w:eastAsia="x-none"/>
              </w:rPr>
              <w:t>ההיגדים</w:t>
            </w:r>
            <w:r w:rsidRPr="00872CC9">
              <w:rPr>
                <w:rFonts w:ascii="Arial" w:eastAsia="Times New Roman" w:hAnsi="Arial" w:cs="Arial"/>
                <w:sz w:val="16"/>
                <w:szCs w:val="16"/>
                <w:rtl/>
                <w:lang w:val="x-none" w:eastAsia="x-none"/>
              </w:rPr>
              <w:t xml:space="preserve"> </w:t>
            </w:r>
            <w:r w:rsidRPr="00872CC9">
              <w:rPr>
                <w:rFonts w:ascii="Arial" w:eastAsia="Times New Roman" w:hAnsi="Arial" w:cs="Arial" w:hint="cs"/>
                <w:sz w:val="16"/>
                <w:szCs w:val="16"/>
                <w:rtl/>
                <w:lang w:val="x-none" w:eastAsia="x-none"/>
              </w:rPr>
              <w:t>המרכיבים</w:t>
            </w:r>
            <w:r w:rsidRPr="00872CC9">
              <w:rPr>
                <w:rFonts w:ascii="Arial" w:eastAsia="Times New Roman" w:hAnsi="Arial" w:cs="Arial"/>
                <w:sz w:val="16"/>
                <w:szCs w:val="16"/>
                <w:rtl/>
                <w:lang w:val="x-none" w:eastAsia="x-none"/>
              </w:rPr>
              <w:t xml:space="preserve"> </w:t>
            </w:r>
            <w:r w:rsidRPr="00872CC9">
              <w:rPr>
                <w:rFonts w:ascii="Arial" w:eastAsia="Times New Roman" w:hAnsi="Arial" w:cs="Arial" w:hint="cs"/>
                <w:sz w:val="16"/>
                <w:szCs w:val="16"/>
                <w:rtl/>
                <w:lang w:val="x-none" w:eastAsia="x-none"/>
              </w:rPr>
              <w:t>את</w:t>
            </w:r>
            <w:r w:rsidRPr="00872CC9">
              <w:rPr>
                <w:rFonts w:ascii="Arial" w:eastAsia="Times New Roman" w:hAnsi="Arial" w:cs="Arial"/>
                <w:sz w:val="16"/>
                <w:szCs w:val="16"/>
                <w:rtl/>
                <w:lang w:val="x-none" w:eastAsia="x-none"/>
              </w:rPr>
              <w:t xml:space="preserve"> </w:t>
            </w:r>
            <w:r w:rsidRPr="00872CC9">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C1669C" w:rsidRPr="00872CC9" w:rsidRDefault="00C1669C" w:rsidP="00EB14C5">
            <w:pPr>
              <w:spacing w:line="300" w:lineRule="exact"/>
              <w:ind w:left="28"/>
              <w:jc w:val="center"/>
              <w:rPr>
                <w:rFonts w:ascii="Arial" w:eastAsia="Times New Roman" w:hAnsi="Arial" w:cs="Arial"/>
                <w:b/>
                <w:bCs/>
                <w:sz w:val="20"/>
                <w:szCs w:val="20"/>
                <w:rtl/>
                <w:lang w:val="x-none" w:eastAsia="x-none"/>
              </w:rPr>
            </w:pPr>
          </w:p>
        </w:tc>
      </w:tr>
      <w:tr w:rsidR="00C1669C" w:rsidRPr="00872CC9" w:rsidTr="00EB14C5">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C1669C" w:rsidRPr="00872CC9" w:rsidRDefault="00C1669C" w:rsidP="00EB14C5">
            <w:pPr>
              <w:rPr>
                <w:rtl/>
              </w:rPr>
            </w:pPr>
            <w:bookmarkStart w:id="1708" w:name="MP_GRAPH_M_PD_Proc_GH_4_G"/>
            <w:r w:rsidRPr="00872CC9">
              <w:rPr>
                <w:rFonts w:ascii="Arial" w:eastAsia="Times New Roman" w:hAnsi="Arial" w:cs="Arial" w:hint="cs"/>
                <w:noProof/>
                <w:sz w:val="24"/>
                <w:szCs w:val="16"/>
              </w:rPr>
              <w:drawing>
                <wp:inline distT="0" distB="0" distL="0" distR="0" wp14:anchorId="30651BE3" wp14:editId="31EB9B9F">
                  <wp:extent cx="5972175" cy="1514475"/>
                  <wp:effectExtent l="0" t="0" r="0" b="0"/>
                  <wp:docPr id="38" name="Chart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7"/>
                    </a:graphicData>
                  </a:graphic>
                </wp:inline>
              </w:drawing>
            </w:r>
            <w:bookmarkEnd w:id="1708"/>
          </w:p>
        </w:tc>
      </w:tr>
      <w:tr w:rsidR="00C1669C" w:rsidRPr="00872CC9" w:rsidTr="00EB14C5">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C1669C" w:rsidRPr="00872CC9" w:rsidRDefault="00C1669C" w:rsidP="00EB14C5">
            <w:pPr>
              <w:rPr>
                <w:sz w:val="14"/>
                <w:szCs w:val="14"/>
                <w:rtl/>
              </w:rPr>
            </w:pPr>
            <w:r w:rsidRPr="00872CC9">
              <w:rPr>
                <w:rFonts w:hint="cs"/>
                <w:color w:val="A6A6A6" w:themeColor="background1" w:themeShade="A6"/>
                <w:sz w:val="14"/>
                <w:szCs w:val="14"/>
                <w:rtl/>
              </w:rPr>
              <w:t xml:space="preserve">מגזר דרוזי, </w:t>
            </w:r>
            <w:r w:rsidR="003B08F5">
              <w:rPr>
                <w:rFonts w:hint="cs"/>
                <w:color w:val="A6A6A6" w:themeColor="background1" w:themeShade="A6"/>
                <w:sz w:val="14"/>
                <w:szCs w:val="14"/>
                <w:rtl/>
              </w:rPr>
              <w:t>תשע</w:t>
            </w:r>
            <w:r w:rsidR="003B08F5">
              <w:rPr>
                <w:color w:val="A6A6A6" w:themeColor="background1" w:themeShade="A6"/>
                <w:sz w:val="14"/>
                <w:szCs w:val="14"/>
                <w:rtl/>
              </w:rPr>
              <w:t>"</w:t>
            </w:r>
            <w:r w:rsidR="003B08F5">
              <w:rPr>
                <w:rFonts w:hint="cs"/>
                <w:color w:val="A6A6A6" w:themeColor="background1" w:themeShade="A6"/>
                <w:sz w:val="14"/>
                <w:szCs w:val="14"/>
                <w:rtl/>
              </w:rPr>
              <w:t>ז</w:t>
            </w:r>
          </w:p>
        </w:tc>
      </w:tr>
      <w:tr w:rsidR="00C1669C" w:rsidRPr="00872CC9" w:rsidTr="00481A4D">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C1669C" w:rsidRPr="00872CC9" w:rsidRDefault="00C1669C" w:rsidP="00EB14C5">
            <w:pPr>
              <w:spacing w:line="300" w:lineRule="exact"/>
              <w:ind w:left="28"/>
              <w:jc w:val="center"/>
              <w:rPr>
                <w:rFonts w:ascii="Arial" w:eastAsia="Times New Roman" w:hAnsi="Arial" w:cs="Arial"/>
                <w:b/>
                <w:bCs/>
                <w:sz w:val="20"/>
                <w:szCs w:val="20"/>
                <w:rtl/>
                <w:lang w:val="x-none" w:eastAsia="x-none"/>
              </w:rPr>
            </w:pPr>
            <w:r w:rsidRPr="00872CC9">
              <w:rPr>
                <w:rFonts w:ascii="Arial" w:eastAsia="Times New Roman" w:hAnsi="Arial" w:cs="Arial" w:hint="cs"/>
                <w:b/>
                <w:bCs/>
                <w:sz w:val="20"/>
                <w:szCs w:val="20"/>
                <w:rtl/>
                <w:lang w:val="x-none" w:eastAsia="x-none"/>
              </w:rPr>
              <w:t>מגזר בדואי דרום</w:t>
            </w:r>
          </w:p>
        </w:tc>
      </w:tr>
      <w:tr w:rsidR="00C1669C" w:rsidRPr="00872CC9" w:rsidTr="00EB14C5">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C1669C" w:rsidRPr="00872CC9" w:rsidRDefault="00C1669C" w:rsidP="00EB14C5">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C1669C" w:rsidRPr="00872CC9" w:rsidRDefault="00C1669C" w:rsidP="00EB14C5">
            <w:pPr>
              <w:spacing w:line="120" w:lineRule="exact"/>
              <w:ind w:left="28"/>
              <w:jc w:val="center"/>
              <w:rPr>
                <w:rFonts w:ascii="Arial" w:eastAsia="Times New Roman" w:hAnsi="Arial" w:cs="Arial"/>
                <w:sz w:val="16"/>
                <w:szCs w:val="16"/>
                <w:rtl/>
                <w:lang w:val="x-none" w:eastAsia="x-none"/>
              </w:rPr>
            </w:pPr>
            <w:r w:rsidRPr="00872CC9">
              <w:rPr>
                <w:rFonts w:ascii="Arial" w:eastAsia="Times New Roman" w:hAnsi="Arial" w:cs="Arial" w:hint="cs"/>
                <w:sz w:val="16"/>
                <w:szCs w:val="16"/>
                <w:rtl/>
                <w:lang w:val="x-none" w:eastAsia="x-none"/>
              </w:rPr>
              <w:t>מדד</w:t>
            </w:r>
            <w:r w:rsidRPr="00872CC9">
              <w:rPr>
                <w:rFonts w:ascii="Arial" w:eastAsia="Times New Roman" w:hAnsi="Arial" w:cs="Arial"/>
                <w:sz w:val="16"/>
                <w:szCs w:val="16"/>
                <w:rtl/>
                <w:lang w:val="x-none" w:eastAsia="x-none"/>
              </w:rPr>
              <w:t xml:space="preserve"> </w:t>
            </w:r>
            <w:r w:rsidRPr="00872CC9">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C1669C" w:rsidRPr="00872CC9" w:rsidRDefault="00C1669C" w:rsidP="00EB14C5">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C1669C" w:rsidRPr="00872CC9" w:rsidRDefault="00C1669C" w:rsidP="00EB14C5">
            <w:pPr>
              <w:spacing w:line="120" w:lineRule="exact"/>
              <w:ind w:left="28"/>
              <w:jc w:val="center"/>
              <w:rPr>
                <w:rFonts w:ascii="Arial" w:eastAsia="Times New Roman" w:hAnsi="Arial" w:cs="Arial"/>
                <w:sz w:val="16"/>
                <w:szCs w:val="16"/>
                <w:rtl/>
                <w:lang w:val="x-none" w:eastAsia="x-none"/>
              </w:rPr>
            </w:pPr>
            <w:r w:rsidRPr="00872CC9">
              <w:rPr>
                <w:rFonts w:ascii="Arial" w:eastAsia="Times New Roman" w:hAnsi="Arial" w:cs="Arial" w:hint="cs"/>
                <w:sz w:val="16"/>
                <w:szCs w:val="16"/>
                <w:rtl/>
                <w:lang w:val="x-none" w:eastAsia="x-none"/>
              </w:rPr>
              <w:t>ההיגדים</w:t>
            </w:r>
            <w:r w:rsidRPr="00872CC9">
              <w:rPr>
                <w:rFonts w:ascii="Arial" w:eastAsia="Times New Roman" w:hAnsi="Arial" w:cs="Arial"/>
                <w:sz w:val="16"/>
                <w:szCs w:val="16"/>
                <w:rtl/>
                <w:lang w:val="x-none" w:eastAsia="x-none"/>
              </w:rPr>
              <w:t xml:space="preserve"> </w:t>
            </w:r>
            <w:r w:rsidRPr="00872CC9">
              <w:rPr>
                <w:rFonts w:ascii="Arial" w:eastAsia="Times New Roman" w:hAnsi="Arial" w:cs="Arial" w:hint="cs"/>
                <w:sz w:val="16"/>
                <w:szCs w:val="16"/>
                <w:rtl/>
                <w:lang w:val="x-none" w:eastAsia="x-none"/>
              </w:rPr>
              <w:t>המרכיבים</w:t>
            </w:r>
            <w:r w:rsidRPr="00872CC9">
              <w:rPr>
                <w:rFonts w:ascii="Arial" w:eastAsia="Times New Roman" w:hAnsi="Arial" w:cs="Arial"/>
                <w:sz w:val="16"/>
                <w:szCs w:val="16"/>
                <w:rtl/>
                <w:lang w:val="x-none" w:eastAsia="x-none"/>
              </w:rPr>
              <w:t xml:space="preserve"> </w:t>
            </w:r>
            <w:r w:rsidRPr="00872CC9">
              <w:rPr>
                <w:rFonts w:ascii="Arial" w:eastAsia="Times New Roman" w:hAnsi="Arial" w:cs="Arial" w:hint="cs"/>
                <w:sz w:val="16"/>
                <w:szCs w:val="16"/>
                <w:rtl/>
                <w:lang w:val="x-none" w:eastAsia="x-none"/>
              </w:rPr>
              <w:t>את</w:t>
            </w:r>
            <w:r w:rsidRPr="00872CC9">
              <w:rPr>
                <w:rFonts w:ascii="Arial" w:eastAsia="Times New Roman" w:hAnsi="Arial" w:cs="Arial"/>
                <w:sz w:val="16"/>
                <w:szCs w:val="16"/>
                <w:rtl/>
                <w:lang w:val="x-none" w:eastAsia="x-none"/>
              </w:rPr>
              <w:t xml:space="preserve"> </w:t>
            </w:r>
            <w:r w:rsidRPr="00872CC9">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C1669C" w:rsidRPr="00872CC9" w:rsidRDefault="00C1669C" w:rsidP="00EB14C5">
            <w:pPr>
              <w:spacing w:line="300" w:lineRule="exact"/>
              <w:ind w:left="28"/>
              <w:jc w:val="center"/>
              <w:rPr>
                <w:rFonts w:ascii="Arial" w:eastAsia="Times New Roman" w:hAnsi="Arial" w:cs="Arial"/>
                <w:b/>
                <w:bCs/>
                <w:sz w:val="20"/>
                <w:szCs w:val="20"/>
                <w:rtl/>
                <w:lang w:val="x-none" w:eastAsia="x-none"/>
              </w:rPr>
            </w:pPr>
          </w:p>
        </w:tc>
      </w:tr>
      <w:tr w:rsidR="00C1669C" w:rsidRPr="00872CC9" w:rsidTr="00EB14C5">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C1669C" w:rsidRPr="00872CC9" w:rsidRDefault="00C1669C" w:rsidP="00EB14C5">
            <w:pPr>
              <w:rPr>
                <w:rtl/>
              </w:rPr>
            </w:pPr>
            <w:bookmarkStart w:id="1709" w:name="MP_GRAPH_M_PD_Proc_GH_5_G"/>
            <w:r w:rsidRPr="00872CC9">
              <w:rPr>
                <w:rFonts w:ascii="Arial" w:eastAsia="Times New Roman" w:hAnsi="Arial" w:cs="Arial" w:hint="cs"/>
                <w:noProof/>
                <w:sz w:val="24"/>
                <w:szCs w:val="16"/>
              </w:rPr>
              <w:drawing>
                <wp:inline distT="0" distB="0" distL="0" distR="0" wp14:anchorId="36BDF988" wp14:editId="311A96EC">
                  <wp:extent cx="5972175" cy="1514475"/>
                  <wp:effectExtent l="0" t="0" r="0" b="0"/>
                  <wp:docPr id="48" name="Chart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8"/>
                    </a:graphicData>
                  </a:graphic>
                </wp:inline>
              </w:drawing>
            </w:r>
            <w:bookmarkEnd w:id="1709"/>
          </w:p>
        </w:tc>
      </w:tr>
      <w:tr w:rsidR="00C1669C" w:rsidRPr="00872CC9" w:rsidTr="00EB14C5">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C1669C" w:rsidRPr="00872CC9" w:rsidRDefault="00C1669C" w:rsidP="00EB14C5">
            <w:pPr>
              <w:rPr>
                <w:sz w:val="14"/>
                <w:szCs w:val="14"/>
                <w:rtl/>
              </w:rPr>
            </w:pPr>
            <w:r w:rsidRPr="00872CC9">
              <w:rPr>
                <w:rFonts w:hint="cs"/>
                <w:color w:val="A6A6A6" w:themeColor="background1" w:themeShade="A6"/>
                <w:sz w:val="14"/>
                <w:szCs w:val="14"/>
                <w:rtl/>
              </w:rPr>
              <w:t xml:space="preserve">מגזר בדואי דרום, </w:t>
            </w:r>
            <w:r w:rsidR="003B08F5">
              <w:rPr>
                <w:rFonts w:hint="cs"/>
                <w:color w:val="A6A6A6" w:themeColor="background1" w:themeShade="A6"/>
                <w:sz w:val="14"/>
                <w:szCs w:val="14"/>
                <w:rtl/>
              </w:rPr>
              <w:t>תשע</w:t>
            </w:r>
            <w:r w:rsidR="003B08F5">
              <w:rPr>
                <w:color w:val="A6A6A6" w:themeColor="background1" w:themeShade="A6"/>
                <w:sz w:val="14"/>
                <w:szCs w:val="14"/>
                <w:rtl/>
              </w:rPr>
              <w:t>"</w:t>
            </w:r>
            <w:r w:rsidR="003B08F5">
              <w:rPr>
                <w:rFonts w:hint="cs"/>
                <w:color w:val="A6A6A6" w:themeColor="background1" w:themeShade="A6"/>
                <w:sz w:val="14"/>
                <w:szCs w:val="14"/>
                <w:rtl/>
              </w:rPr>
              <w:t>ז</w:t>
            </w:r>
          </w:p>
        </w:tc>
      </w:tr>
    </w:tbl>
    <w:p w:rsidR="00C1669C" w:rsidRPr="00872CC9" w:rsidRDefault="00C1669C" w:rsidP="00C1669C">
      <w:pPr>
        <w:bidi w:val="0"/>
        <w:rPr>
          <w:rFonts w:ascii="Arial" w:eastAsia="Times New Roman" w:hAnsi="Arial" w:cs="Arial"/>
          <w:sz w:val="14"/>
          <w:szCs w:val="14"/>
          <w:rtl/>
          <w:lang w:val="x-none" w:eastAsia="x-none"/>
        </w:rPr>
      </w:pPr>
      <w:r w:rsidRPr="00872CC9">
        <w:rPr>
          <w:rFonts w:ascii="Arial" w:eastAsia="Times New Roman" w:hAnsi="Arial" w:cs="Arial"/>
          <w:sz w:val="14"/>
          <w:szCs w:val="14"/>
          <w:lang w:val="x-none" w:eastAsia="x-none"/>
        </w:rPr>
        <w:br w:type="page"/>
      </w:r>
    </w:p>
    <w:p w:rsidR="007513D2" w:rsidRPr="00BE1DFB" w:rsidRDefault="007513D2" w:rsidP="006A6897">
      <w:pPr>
        <w:pStyle w:val="4"/>
        <w:numPr>
          <w:ilvl w:val="2"/>
          <w:numId w:val="5"/>
        </w:numPr>
        <w:spacing w:before="240" w:after="120" w:line="240" w:lineRule="auto"/>
        <w:ind w:left="1021" w:hanging="1021"/>
        <w:jc w:val="both"/>
        <w:rPr>
          <w:sz w:val="28"/>
          <w:szCs w:val="28"/>
          <w:rtl/>
        </w:rPr>
      </w:pPr>
      <w:bookmarkStart w:id="1710" w:name="_Toc515368408"/>
      <w:r w:rsidRPr="00BE1DFB">
        <w:rPr>
          <w:rFonts w:hint="cs"/>
          <w:sz w:val="28"/>
          <w:szCs w:val="28"/>
          <w:rtl/>
        </w:rPr>
        <w:lastRenderedPageBreak/>
        <w:t>תפיסת התרומה של הפיתוח המקצועי לדרכי הוראה-למידה-הערכה –</w:t>
      </w:r>
      <w:r w:rsidRPr="00BE1DFB">
        <w:rPr>
          <w:sz w:val="28"/>
          <w:szCs w:val="28"/>
          <w:rtl/>
        </w:rPr>
        <w:t xml:space="preserve"> דיווחי מורים </w:t>
      </w:r>
      <w:r w:rsidRPr="00BE1DFB">
        <w:rPr>
          <w:rFonts w:hint="cs"/>
          <w:sz w:val="28"/>
          <w:szCs w:val="28"/>
          <w:rtl/>
        </w:rPr>
        <w:t>ב</w:t>
      </w:r>
      <w:r w:rsidRPr="00BE1DFB">
        <w:rPr>
          <w:sz w:val="28"/>
          <w:szCs w:val="28"/>
          <w:rtl/>
        </w:rPr>
        <w:t>יסודי</w:t>
      </w:r>
      <w:r w:rsidRPr="00BE1DFB">
        <w:rPr>
          <w:rFonts w:hint="cs"/>
          <w:sz w:val="28"/>
          <w:szCs w:val="28"/>
          <w:rtl/>
        </w:rPr>
        <w:t>, ב</w:t>
      </w:r>
      <w:r w:rsidRPr="00BE1DFB">
        <w:rPr>
          <w:sz w:val="28"/>
          <w:szCs w:val="28"/>
          <w:rtl/>
        </w:rPr>
        <w:t xml:space="preserve">חט"ב </w:t>
      </w:r>
      <w:r w:rsidRPr="00BE1DFB">
        <w:rPr>
          <w:rFonts w:hint="cs"/>
          <w:sz w:val="28"/>
          <w:szCs w:val="28"/>
          <w:rtl/>
        </w:rPr>
        <w:t>ובחט"ע</w:t>
      </w:r>
      <w:bookmarkEnd w:id="1710"/>
    </w:p>
    <w:p w:rsidR="007513D2" w:rsidRDefault="00EA2D12" w:rsidP="00A31752">
      <w:pPr>
        <w:spacing w:after="120" w:line="360" w:lineRule="atLeast"/>
        <w:jc w:val="both"/>
        <w:rPr>
          <w:rtl/>
          <w:lang w:val="x-none" w:eastAsia="x-none"/>
        </w:rPr>
      </w:pPr>
      <w:r>
        <w:rPr>
          <w:rFonts w:hint="cs"/>
          <w:rtl/>
          <w:lang w:val="x-none" w:eastAsia="x-none"/>
        </w:rPr>
        <w:t>כפי שצוין קודם לכן</w:t>
      </w:r>
      <w:r w:rsidR="00E21E8C">
        <w:rPr>
          <w:rFonts w:hint="cs"/>
          <w:rtl/>
          <w:lang w:val="x-none" w:eastAsia="x-none"/>
        </w:rPr>
        <w:t>,</w:t>
      </w:r>
      <w:r w:rsidR="000C500D">
        <w:rPr>
          <w:rFonts w:hint="cs"/>
          <w:rtl/>
          <w:lang w:val="x-none" w:eastAsia="x-none"/>
        </w:rPr>
        <w:t xml:space="preserve"> פיתוח וקידום מקצועי של מורים הוא חלק מרכזי מתהליכי למידה מתמשכים וארוכים לאורך הקריירה המקצועית של מורים. </w:t>
      </w:r>
      <w:r w:rsidR="007513D2">
        <w:rPr>
          <w:rFonts w:hint="cs"/>
          <w:rtl/>
          <w:lang w:val="x-none" w:eastAsia="x-none"/>
        </w:rPr>
        <w:t>במערכת החינוך מת</w:t>
      </w:r>
      <w:r w:rsidR="00A80F11">
        <w:rPr>
          <w:rFonts w:hint="cs"/>
          <w:rtl/>
          <w:lang w:val="x-none" w:eastAsia="x-none"/>
        </w:rPr>
        <w:t>קיימים תהליכים רבים, הן תוך בית-</w:t>
      </w:r>
      <w:proofErr w:type="spellStart"/>
      <w:r w:rsidR="00A80F11">
        <w:rPr>
          <w:rFonts w:hint="cs"/>
          <w:rtl/>
          <w:lang w:val="x-none" w:eastAsia="x-none"/>
        </w:rPr>
        <w:t>ספריים</w:t>
      </w:r>
      <w:proofErr w:type="spellEnd"/>
      <w:r w:rsidR="00A80F11">
        <w:rPr>
          <w:rFonts w:hint="cs"/>
          <w:rtl/>
          <w:lang w:val="x-none" w:eastAsia="x-none"/>
        </w:rPr>
        <w:t xml:space="preserve"> והן חוץ בית-</w:t>
      </w:r>
      <w:proofErr w:type="spellStart"/>
      <w:r w:rsidR="007513D2">
        <w:rPr>
          <w:rFonts w:hint="cs"/>
          <w:rtl/>
          <w:lang w:val="x-none" w:eastAsia="x-none"/>
        </w:rPr>
        <w:t>ספריים</w:t>
      </w:r>
      <w:proofErr w:type="spellEnd"/>
      <w:r w:rsidR="007513D2">
        <w:rPr>
          <w:rFonts w:hint="cs"/>
          <w:rtl/>
          <w:lang w:val="x-none" w:eastAsia="x-none"/>
        </w:rPr>
        <w:t xml:space="preserve">, שמטרתם לקדם את רמת המומחיות והמקצועיות של המורים. עולה השאלה באיזו מידה מפיקים </w:t>
      </w:r>
      <w:r w:rsidR="00A31752">
        <w:rPr>
          <w:rFonts w:hint="cs"/>
          <w:rtl/>
          <w:lang w:val="x-none" w:eastAsia="x-none"/>
        </w:rPr>
        <w:t xml:space="preserve">המורים </w:t>
      </w:r>
      <w:r w:rsidR="007513D2">
        <w:rPr>
          <w:rFonts w:hint="cs"/>
          <w:rtl/>
          <w:lang w:val="x-none" w:eastAsia="x-none"/>
        </w:rPr>
        <w:t xml:space="preserve">תועלת מתהליכי הפיתוח המקצועי השונים שהם עוברים, וכיצד ניתן להתאים </w:t>
      </w:r>
      <w:r w:rsidR="000C500D">
        <w:rPr>
          <w:rFonts w:hint="cs"/>
          <w:rtl/>
          <w:lang w:val="x-none" w:eastAsia="x-none"/>
        </w:rPr>
        <w:t xml:space="preserve">טוב יותר </w:t>
      </w:r>
      <w:r w:rsidR="007513D2">
        <w:rPr>
          <w:rFonts w:hint="cs"/>
          <w:rtl/>
          <w:lang w:val="x-none" w:eastAsia="x-none"/>
        </w:rPr>
        <w:t xml:space="preserve">את תהליכי הפיתוח המקצועי של המורים כך שיתנו מענה לצורכיהם. </w:t>
      </w:r>
    </w:p>
    <w:p w:rsidR="00594A1F" w:rsidRDefault="00594A1F" w:rsidP="006502EF">
      <w:pPr>
        <w:spacing w:after="120" w:line="360" w:lineRule="atLeast"/>
        <w:jc w:val="both"/>
        <w:rPr>
          <w:rtl/>
          <w:lang w:val="x-none" w:eastAsia="x-none"/>
        </w:rPr>
      </w:pPr>
      <w:r>
        <w:rPr>
          <w:rFonts w:hint="cs"/>
          <w:rtl/>
          <w:lang w:val="x-none" w:eastAsia="x-none"/>
        </w:rPr>
        <w:t>הפרק הנוכחי מציג נתונים על</w:t>
      </w:r>
      <w:r w:rsidR="006502EF">
        <w:rPr>
          <w:rFonts w:hint="cs"/>
          <w:rtl/>
          <w:lang w:val="x-none" w:eastAsia="x-none"/>
        </w:rPr>
        <w:t xml:space="preserve"> </w:t>
      </w:r>
      <w:r>
        <w:rPr>
          <w:rFonts w:hint="cs"/>
          <w:rtl/>
          <w:lang w:val="x-none" w:eastAsia="x-none"/>
        </w:rPr>
        <w:t xml:space="preserve">אודות השתתפות מורים בתהליכים של פיתוח מקצועי ואת עמדותיהם כלפי פיתוח מקצועי זה. </w:t>
      </w:r>
    </w:p>
    <w:p w:rsidR="00594A1F" w:rsidRPr="00832E57" w:rsidRDefault="00594A1F" w:rsidP="006A6897">
      <w:pPr>
        <w:numPr>
          <w:ilvl w:val="3"/>
          <w:numId w:val="5"/>
        </w:numPr>
        <w:autoSpaceDE w:val="0"/>
        <w:autoSpaceDN w:val="0"/>
        <w:adjustRightInd w:val="0"/>
        <w:spacing w:before="240" w:after="0" w:line="360" w:lineRule="auto"/>
        <w:ind w:left="1134" w:hanging="1134"/>
        <w:jc w:val="both"/>
        <w:outlineLvl w:val="3"/>
        <w:rPr>
          <w:rFonts w:ascii="Arial" w:eastAsiaTheme="minorEastAsia" w:hAnsi="Arial" w:cs="Arial"/>
          <w:b/>
          <w:bCs/>
          <w:color w:val="2B8CBE"/>
          <w:sz w:val="24"/>
          <w:szCs w:val="24"/>
          <w:rtl/>
          <w:lang w:val="x-none" w:eastAsia="x-none"/>
        </w:rPr>
      </w:pPr>
      <w:bookmarkStart w:id="1711" w:name="_Toc515368409"/>
      <w:r w:rsidRPr="00832E57">
        <w:rPr>
          <w:rFonts w:ascii="Arial" w:eastAsiaTheme="minorEastAsia" w:hAnsi="Arial" w:cs="Arial" w:hint="cs"/>
          <w:b/>
          <w:bCs/>
          <w:color w:val="2B8CBE"/>
          <w:sz w:val="24"/>
          <w:szCs w:val="24"/>
          <w:rtl/>
          <w:lang w:val="x-none" w:eastAsia="x-none"/>
        </w:rPr>
        <w:t xml:space="preserve">השתתפות מורים בתהליכים של פיתוח מקצועי </w:t>
      </w:r>
      <w:r w:rsidRPr="00832E57">
        <w:rPr>
          <w:rFonts w:ascii="Arial" w:eastAsiaTheme="minorEastAsia" w:hAnsi="Arial" w:cs="Arial"/>
          <w:b/>
          <w:bCs/>
          <w:color w:val="2B8CBE"/>
          <w:sz w:val="24"/>
          <w:szCs w:val="24"/>
          <w:rtl/>
          <w:lang w:val="x-none" w:eastAsia="x-none"/>
        </w:rPr>
        <w:t>–</w:t>
      </w:r>
      <w:r w:rsidRPr="00832E57">
        <w:rPr>
          <w:rFonts w:ascii="Arial" w:eastAsiaTheme="minorEastAsia" w:hAnsi="Arial" w:cs="Arial" w:hint="cs"/>
          <w:b/>
          <w:bCs/>
          <w:color w:val="2B8CBE"/>
          <w:sz w:val="24"/>
          <w:szCs w:val="24"/>
          <w:rtl/>
          <w:lang w:val="x-none" w:eastAsia="x-none"/>
        </w:rPr>
        <w:t xml:space="preserve"> דיווחי מורים ביסודי, בחט"ב ובחט"ע</w:t>
      </w:r>
      <w:bookmarkEnd w:id="1711"/>
    </w:p>
    <w:p w:rsidR="00BE5F98" w:rsidRDefault="00BE5F98" w:rsidP="00372DE6">
      <w:pPr>
        <w:spacing w:after="120" w:line="360" w:lineRule="atLeast"/>
        <w:jc w:val="both"/>
        <w:rPr>
          <w:rtl/>
          <w:lang w:val="x-none" w:eastAsia="x-none"/>
        </w:rPr>
      </w:pPr>
      <w:r>
        <w:rPr>
          <w:rFonts w:hint="cs"/>
          <w:rtl/>
          <w:lang w:val="x-none" w:eastAsia="x-none"/>
        </w:rPr>
        <w:t xml:space="preserve">פיתוח מקצועי הוא מכלול המסגרות והתהליכים של למידה ודיאלוג, </w:t>
      </w:r>
      <w:r w:rsidR="00372DE6">
        <w:rPr>
          <w:rFonts w:hint="cs"/>
          <w:rtl/>
          <w:lang w:val="x-none" w:eastAsia="x-none"/>
        </w:rPr>
        <w:t>שיש בהם כדי לייצר</w:t>
      </w:r>
      <w:r>
        <w:rPr>
          <w:rFonts w:hint="cs"/>
          <w:rtl/>
          <w:lang w:val="x-none" w:eastAsia="x-none"/>
        </w:rPr>
        <w:t xml:space="preserve"> תרבות של צמיחה והתפתחות (לדוגמא: ישיבות צוות, הדרכה, השתלמויות, שיחות משוב וכד'). </w:t>
      </w:r>
      <w:r w:rsidRPr="00C13C10">
        <w:rPr>
          <w:rFonts w:hint="cs"/>
          <w:rtl/>
          <w:lang w:val="x-none" w:eastAsia="x-none"/>
        </w:rPr>
        <w:t>כדי ללמוד על תרומת הפיתוח המקצועי, תחילה נשאלו המורים בראייה כללית אם הם עברו השנה תהליכים של פיתוח מקצועי המוביל</w:t>
      </w:r>
      <w:r w:rsidR="004F7B91">
        <w:rPr>
          <w:rFonts w:hint="cs"/>
          <w:rtl/>
          <w:lang w:val="x-none" w:eastAsia="x-none"/>
        </w:rPr>
        <w:t>ים</w:t>
      </w:r>
      <w:r w:rsidRPr="00C13C10">
        <w:rPr>
          <w:rFonts w:hint="cs"/>
          <w:rtl/>
          <w:lang w:val="x-none" w:eastAsia="x-none"/>
        </w:rPr>
        <w:t xml:space="preserve"> לצמיחה ו</w:t>
      </w:r>
      <w:r w:rsidR="004F7B91">
        <w:rPr>
          <w:rFonts w:hint="cs"/>
          <w:rtl/>
          <w:lang w:val="x-none" w:eastAsia="x-none"/>
        </w:rPr>
        <w:t>ל</w:t>
      </w:r>
      <w:r w:rsidRPr="00C13C10">
        <w:rPr>
          <w:rFonts w:hint="cs"/>
          <w:rtl/>
          <w:lang w:val="x-none" w:eastAsia="x-none"/>
        </w:rPr>
        <w:t>התפתחות</w:t>
      </w:r>
      <w:r w:rsidR="00C13C10">
        <w:rPr>
          <w:rFonts w:hint="cs"/>
          <w:rtl/>
          <w:lang w:val="x-none" w:eastAsia="x-none"/>
        </w:rPr>
        <w:t xml:space="preserve">. </w:t>
      </w:r>
    </w:p>
    <w:p w:rsidR="00594A1F" w:rsidRDefault="00594A1F" w:rsidP="006502EF">
      <w:pPr>
        <w:spacing w:after="120" w:line="360" w:lineRule="atLeast"/>
        <w:jc w:val="both"/>
        <w:rPr>
          <w:rtl/>
          <w:lang w:val="x-none" w:eastAsia="x-none"/>
        </w:rPr>
      </w:pPr>
      <w:r>
        <w:rPr>
          <w:rFonts w:hint="cs"/>
          <w:rtl/>
          <w:lang w:val="x-none" w:eastAsia="x-none"/>
        </w:rPr>
        <w:t>בהמשך נשאלו המורים</w:t>
      </w:r>
      <w:r w:rsidR="00BC5160">
        <w:rPr>
          <w:rFonts w:hint="cs"/>
          <w:rtl/>
          <w:lang w:val="x-none" w:eastAsia="x-none"/>
        </w:rPr>
        <w:t>,</w:t>
      </w:r>
      <w:r>
        <w:rPr>
          <w:rFonts w:hint="cs"/>
          <w:rtl/>
          <w:lang w:val="x-none" w:eastAsia="x-none"/>
        </w:rPr>
        <w:t xml:space="preserve"> שציינו בחיוב כי הם השתתפו בתהליכים של פיתוח מקצועי</w:t>
      </w:r>
      <w:r w:rsidR="00BC5160">
        <w:rPr>
          <w:rFonts w:hint="cs"/>
          <w:rtl/>
          <w:lang w:val="x-none" w:eastAsia="x-none"/>
        </w:rPr>
        <w:t>,</w:t>
      </w:r>
      <w:r>
        <w:rPr>
          <w:rFonts w:hint="cs"/>
          <w:rtl/>
          <w:lang w:val="x-none" w:eastAsia="x-none"/>
        </w:rPr>
        <w:t xml:space="preserve"> על</w:t>
      </w:r>
      <w:r w:rsidR="006502EF">
        <w:rPr>
          <w:rFonts w:hint="cs"/>
          <w:rtl/>
          <w:lang w:val="x-none" w:eastAsia="x-none"/>
        </w:rPr>
        <w:t xml:space="preserve"> </w:t>
      </w:r>
      <w:r>
        <w:rPr>
          <w:rFonts w:hint="cs"/>
          <w:rtl/>
          <w:lang w:val="x-none" w:eastAsia="x-none"/>
        </w:rPr>
        <w:t>אודות עמדותיהם כלפי הפיתוח המקצועי</w:t>
      </w:r>
      <w:r w:rsidR="000C500D">
        <w:rPr>
          <w:rFonts w:hint="cs"/>
          <w:rtl/>
          <w:lang w:val="x-none" w:eastAsia="x-none"/>
        </w:rPr>
        <w:t>.</w:t>
      </w:r>
    </w:p>
    <w:p w:rsidR="00262778" w:rsidRDefault="00262778" w:rsidP="00662558">
      <w:pPr>
        <w:spacing w:after="120" w:line="360" w:lineRule="atLeast"/>
        <w:jc w:val="both"/>
        <w:rPr>
          <w:rFonts w:ascii="Arial" w:eastAsia="Times New Roman" w:hAnsi="Arial" w:cs="Arial"/>
          <w:rtl/>
          <w:lang w:val="x-none" w:eastAsia="x-none"/>
        </w:rPr>
      </w:pPr>
      <w:r>
        <w:rPr>
          <w:rFonts w:hint="cs"/>
          <w:rtl/>
          <w:lang w:val="x-none" w:eastAsia="x-none"/>
        </w:rPr>
        <w:t xml:space="preserve">נתונים על השתתפות מורים בתהליכים של פיתוח מקצועי נאספו לראשונה בשנה"ל תשע"ו בקרב מורים בכל שלבי החינוך: יסודי, חט"ב חט"ע. </w:t>
      </w:r>
      <w:r w:rsidRPr="00A007FF">
        <w:rPr>
          <w:rFonts w:ascii="Arial" w:eastAsia="Times New Roman" w:hAnsi="Arial" w:cs="Arial" w:hint="cs"/>
          <w:rtl/>
          <w:lang w:val="x-none" w:eastAsia="x-none"/>
        </w:rPr>
        <w:t>הנתונים מוצגים</w:t>
      </w:r>
      <w:r w:rsidRPr="00A007FF">
        <w:rPr>
          <w:rFonts w:ascii="Arial" w:eastAsia="Times New Roman" w:hAnsi="Arial" w:cs="Arial"/>
          <w:rtl/>
          <w:lang w:val="x-none" w:eastAsia="x-none"/>
        </w:rPr>
        <w:t xml:space="preserve"> </w:t>
      </w:r>
      <w:r w:rsidRPr="00A007FF">
        <w:rPr>
          <w:rFonts w:ascii="Arial" w:eastAsia="Times New Roman" w:hAnsi="Arial" w:cs="Arial" w:hint="cs"/>
          <w:rtl/>
          <w:lang w:val="x-none" w:eastAsia="x-none"/>
        </w:rPr>
        <w:t xml:space="preserve">בחלוקה </w:t>
      </w:r>
      <w:r w:rsidRPr="00A007FF">
        <w:rPr>
          <w:rFonts w:ascii="Arial" w:eastAsia="Times New Roman" w:hAnsi="Arial" w:cs="Arial"/>
          <w:rtl/>
          <w:lang w:val="x-none" w:eastAsia="x-none"/>
        </w:rPr>
        <w:t xml:space="preserve">לפי </w:t>
      </w:r>
      <w:r>
        <w:rPr>
          <w:rFonts w:ascii="Arial" w:eastAsia="Times New Roman" w:hAnsi="Arial" w:cs="Arial" w:hint="cs"/>
          <w:rtl/>
          <w:lang w:val="x-none" w:eastAsia="x-none"/>
        </w:rPr>
        <w:t>שלב חינוך</w:t>
      </w:r>
      <w:r w:rsidRPr="00A007FF">
        <w:rPr>
          <w:rFonts w:ascii="Arial" w:eastAsia="Times New Roman" w:hAnsi="Arial" w:cs="Arial" w:hint="cs"/>
          <w:rtl/>
          <w:lang w:val="x-none" w:eastAsia="x-none"/>
        </w:rPr>
        <w:t xml:space="preserve">, </w:t>
      </w:r>
      <w:r>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Pr>
          <w:rFonts w:ascii="Arial" w:eastAsia="Times New Roman" w:hAnsi="Arial" w:cs="Arial"/>
          <w:rtl/>
          <w:lang w:val="x-none" w:eastAsia="x-none"/>
        </w:rPr>
        <w:t>, וכן בחלוקה לפי מגזרים בקרב דוברי ערבית: מגזר ערבי, מגזר דרוזי ומגזר בדואי דרום.</w:t>
      </w:r>
    </w:p>
    <w:p w:rsidR="00262778" w:rsidRPr="00435D92" w:rsidRDefault="00262778" w:rsidP="00941181">
      <w:pPr>
        <w:spacing w:after="120" w:line="360" w:lineRule="atLeast"/>
        <w:jc w:val="both"/>
        <w:rPr>
          <w:rtl/>
        </w:rPr>
      </w:pPr>
      <w:r w:rsidRPr="00412E65">
        <w:rPr>
          <w:rFonts w:hint="cs"/>
          <w:rtl/>
        </w:rPr>
        <w:t xml:space="preserve">לוח </w:t>
      </w:r>
      <w:r w:rsidR="00941181">
        <w:rPr>
          <w:rFonts w:hint="cs"/>
          <w:rtl/>
        </w:rPr>
        <w:t>2</w:t>
      </w:r>
      <w:r>
        <w:rPr>
          <w:rFonts w:hint="cs"/>
          <w:rtl/>
        </w:rPr>
        <w:t xml:space="preserve"> מציג את דיווחי המורים על השאלה: "האם עברת פיתוח מקצועי השנה". </w:t>
      </w:r>
    </w:p>
    <w:p w:rsidR="00262778" w:rsidRPr="0053643A" w:rsidRDefault="00262778" w:rsidP="006A6897">
      <w:pPr>
        <w:pStyle w:val="a9"/>
        <w:numPr>
          <w:ilvl w:val="0"/>
          <w:numId w:val="8"/>
        </w:numPr>
        <w:spacing w:after="120"/>
        <w:jc w:val="center"/>
        <w:rPr>
          <w:rFonts w:asciiTheme="minorBidi" w:hAnsiTheme="minorBidi" w:cstheme="minorBidi"/>
          <w:rtl/>
        </w:rPr>
      </w:pPr>
      <w:r w:rsidRPr="0053643A">
        <w:rPr>
          <w:rFonts w:asciiTheme="minorBidi" w:hAnsiTheme="minorBidi" w:cstheme="minorBidi"/>
          <w:rtl/>
        </w:rPr>
        <w:t xml:space="preserve">דיווחי </w:t>
      </w:r>
      <w:r>
        <w:rPr>
          <w:rFonts w:asciiTheme="minorBidi" w:hAnsiTheme="minorBidi" w:cstheme="minorBidi" w:hint="cs"/>
          <w:rtl/>
        </w:rPr>
        <w:t xml:space="preserve">מורים על השתתפותם בתהליכים של פיתוח מקצועי בחלוקה לפי שלב חינוך ומגזר </w:t>
      </w:r>
      <w:r>
        <w:rPr>
          <w:rFonts w:asciiTheme="minorBidi" w:hAnsiTheme="minorBidi" w:cstheme="minorBidi"/>
          <w:rtl/>
        </w:rPr>
        <w:t>(תשע"ו</w:t>
      </w:r>
      <w:r w:rsidR="006532E5">
        <w:rPr>
          <w:rFonts w:asciiTheme="minorBidi" w:hAnsiTheme="minorBidi" w:cstheme="minorBidi" w:hint="cs"/>
          <w:rtl/>
        </w:rPr>
        <w:t>-תשע"ז</w:t>
      </w:r>
      <w:r>
        <w:rPr>
          <w:rFonts w:asciiTheme="minorBidi" w:hAnsiTheme="minorBidi" w:cstheme="minorBidi"/>
          <w:rtl/>
        </w:rPr>
        <w:t>)</w:t>
      </w:r>
    </w:p>
    <w:tbl>
      <w:tblPr>
        <w:tblpPr w:leftFromText="180" w:rightFromText="180" w:vertAnchor="text" w:tblpXSpec="center" w:tblpY="1"/>
        <w:tblOverlap w:val="never"/>
        <w:bidiVisual/>
        <w:tblW w:w="9639"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
      <w:tblGrid>
        <w:gridCol w:w="3861"/>
        <w:gridCol w:w="1070"/>
        <w:gridCol w:w="1139"/>
        <w:gridCol w:w="1168"/>
        <w:gridCol w:w="1148"/>
        <w:gridCol w:w="1253"/>
      </w:tblGrid>
      <w:tr w:rsidR="00262778" w:rsidRPr="006A3E80" w:rsidTr="00EB14C5">
        <w:trPr>
          <w:trHeight w:val="567"/>
        </w:trPr>
        <w:tc>
          <w:tcPr>
            <w:tcW w:w="3861" w:type="dxa"/>
            <w:shd w:val="clear" w:color="auto" w:fill="DBE5F1"/>
            <w:tcMar>
              <w:left w:w="142" w:type="dxa"/>
              <w:right w:w="142" w:type="dxa"/>
            </w:tcMar>
            <w:vAlign w:val="center"/>
          </w:tcPr>
          <w:p w:rsidR="00262778" w:rsidRPr="00724322" w:rsidRDefault="00262778" w:rsidP="00262778">
            <w:pPr>
              <w:autoSpaceDE w:val="0"/>
              <w:autoSpaceDN w:val="0"/>
              <w:adjustRightInd w:val="0"/>
              <w:ind w:left="141"/>
              <w:rPr>
                <w:rFonts w:ascii="Arial" w:eastAsia="Times New Roman" w:hAnsi="Arial" w:cs="Arial"/>
                <w:b/>
                <w:bCs/>
                <w:sz w:val="20"/>
                <w:szCs w:val="20"/>
                <w:lang w:val="fr-FR"/>
              </w:rPr>
            </w:pPr>
            <w:r w:rsidRPr="00724322">
              <w:rPr>
                <w:rFonts w:ascii="Arial" w:eastAsia="Times New Roman" w:hAnsi="Arial" w:cs="Arial" w:hint="cs"/>
                <w:b/>
                <w:bCs/>
                <w:sz w:val="20"/>
                <w:szCs w:val="20"/>
                <w:rtl/>
                <w:lang w:val="fr-FR"/>
              </w:rPr>
              <w:t>השנה עברת פיתוח מקצועי</w:t>
            </w:r>
            <w:r w:rsidR="00A47B0E">
              <w:rPr>
                <w:rFonts w:asciiTheme="minorBidi" w:hAnsiTheme="minorBidi" w:hint="cs"/>
                <w:rtl/>
              </w:rPr>
              <w:t>*</w:t>
            </w:r>
            <w:r w:rsidRPr="00724322">
              <w:rPr>
                <w:rFonts w:ascii="Arial" w:eastAsia="Times New Roman" w:hAnsi="Arial" w:cs="Arial" w:hint="cs"/>
                <w:b/>
                <w:bCs/>
                <w:sz w:val="20"/>
                <w:szCs w:val="20"/>
                <w:rtl/>
                <w:lang w:val="fr-FR"/>
              </w:rPr>
              <w:t xml:space="preserve"> </w:t>
            </w:r>
            <w:r w:rsidRPr="00724322">
              <w:rPr>
                <w:rFonts w:ascii="Arial" w:eastAsia="Times New Roman" w:hAnsi="Arial" w:cs="Arial" w:hint="cs"/>
                <w:sz w:val="20"/>
                <w:szCs w:val="20"/>
                <w:rtl/>
                <w:lang w:val="fr-FR"/>
              </w:rPr>
              <w:t>(הכוונה לפיתוח מקצועי מסוג למידה ודיאלוג המייצר תרבות של צמיחה והתפתחות כמו, ישיבות צוות, הדרכה, השתלמויות, שיחות משוב וכד')</w:t>
            </w:r>
          </w:p>
        </w:tc>
        <w:tc>
          <w:tcPr>
            <w:tcW w:w="1070" w:type="dxa"/>
            <w:tcBorders>
              <w:bottom w:val="single" w:sz="8" w:space="0" w:color="808080"/>
            </w:tcBorders>
            <w:shd w:val="clear" w:color="auto" w:fill="DBE5F1"/>
            <w:vAlign w:val="center"/>
          </w:tcPr>
          <w:p w:rsidR="00262778" w:rsidRPr="00724322" w:rsidRDefault="00262778" w:rsidP="00EB14C5">
            <w:pPr>
              <w:autoSpaceDE w:val="0"/>
              <w:autoSpaceDN w:val="0"/>
              <w:adjustRightInd w:val="0"/>
              <w:spacing w:after="0" w:line="240" w:lineRule="auto"/>
              <w:jc w:val="center"/>
              <w:rPr>
                <w:rFonts w:ascii="Arial" w:eastAsia="Times New Roman" w:hAnsi="Arial" w:cs="Arial"/>
                <w:b/>
                <w:bCs/>
                <w:sz w:val="20"/>
                <w:szCs w:val="20"/>
                <w:rtl/>
                <w:lang w:val="fr-FR"/>
              </w:rPr>
            </w:pPr>
            <w:r w:rsidRPr="00724322">
              <w:rPr>
                <w:rFonts w:ascii="Arial" w:eastAsia="Times New Roman" w:hAnsi="Arial" w:cs="Arial" w:hint="cs"/>
                <w:b/>
                <w:bCs/>
                <w:sz w:val="20"/>
                <w:szCs w:val="20"/>
                <w:rtl/>
                <w:lang w:val="fr-FR"/>
              </w:rPr>
              <w:t>שלב חינוך</w:t>
            </w:r>
          </w:p>
        </w:tc>
        <w:tc>
          <w:tcPr>
            <w:tcW w:w="1139" w:type="dxa"/>
            <w:tcBorders>
              <w:bottom w:val="single" w:sz="8" w:space="0" w:color="808080"/>
            </w:tcBorders>
            <w:shd w:val="clear" w:color="auto" w:fill="DBE5F1"/>
            <w:tcMar>
              <w:left w:w="0" w:type="dxa"/>
              <w:right w:w="0" w:type="dxa"/>
            </w:tcMar>
            <w:vAlign w:val="center"/>
          </w:tcPr>
          <w:p w:rsidR="00262778" w:rsidRPr="00724322" w:rsidRDefault="00262778" w:rsidP="00EB14C5">
            <w:pPr>
              <w:autoSpaceDE w:val="0"/>
              <w:autoSpaceDN w:val="0"/>
              <w:adjustRightInd w:val="0"/>
              <w:spacing w:after="0" w:line="240" w:lineRule="auto"/>
              <w:jc w:val="center"/>
              <w:rPr>
                <w:rFonts w:ascii="Arial" w:eastAsia="Times New Roman" w:hAnsi="Arial" w:cs="Arial"/>
                <w:b/>
                <w:bCs/>
                <w:sz w:val="20"/>
                <w:szCs w:val="20"/>
                <w:lang w:val="fr-FR"/>
              </w:rPr>
            </w:pPr>
            <w:r w:rsidRPr="00724322">
              <w:rPr>
                <w:rFonts w:ascii="Arial" w:eastAsia="Times New Roman" w:hAnsi="Arial" w:cs="Arial"/>
                <w:b/>
                <w:bCs/>
                <w:sz w:val="20"/>
                <w:szCs w:val="20"/>
                <w:rtl/>
                <w:lang w:val="fr-FR"/>
              </w:rPr>
              <w:t>כלל בתיה"ס דוברי ערבית</w:t>
            </w:r>
          </w:p>
        </w:tc>
        <w:tc>
          <w:tcPr>
            <w:tcW w:w="1168" w:type="dxa"/>
            <w:tcBorders>
              <w:bottom w:val="single" w:sz="8" w:space="0" w:color="808080"/>
            </w:tcBorders>
            <w:shd w:val="clear" w:color="auto" w:fill="DBE5F1"/>
            <w:tcMar>
              <w:left w:w="57" w:type="dxa"/>
              <w:right w:w="57" w:type="dxa"/>
            </w:tcMar>
            <w:vAlign w:val="center"/>
          </w:tcPr>
          <w:p w:rsidR="00262778" w:rsidRPr="00724322" w:rsidRDefault="00262778" w:rsidP="00EB14C5">
            <w:pPr>
              <w:autoSpaceDE w:val="0"/>
              <w:autoSpaceDN w:val="0"/>
              <w:adjustRightInd w:val="0"/>
              <w:spacing w:after="0" w:line="240" w:lineRule="auto"/>
              <w:jc w:val="center"/>
              <w:rPr>
                <w:rFonts w:ascii="Arial" w:eastAsia="Times New Roman" w:hAnsi="Arial" w:cs="Arial"/>
                <w:b/>
                <w:bCs/>
                <w:sz w:val="20"/>
                <w:szCs w:val="20"/>
                <w:lang w:val="fr-FR"/>
              </w:rPr>
            </w:pPr>
            <w:r w:rsidRPr="00724322">
              <w:rPr>
                <w:rFonts w:ascii="Arial" w:eastAsia="Times New Roman" w:hAnsi="Arial" w:cs="Arial"/>
                <w:b/>
                <w:bCs/>
                <w:sz w:val="20"/>
                <w:szCs w:val="20"/>
                <w:rtl/>
                <w:lang w:val="fr-FR"/>
              </w:rPr>
              <w:t>מגזר ערבי</w:t>
            </w:r>
          </w:p>
        </w:tc>
        <w:tc>
          <w:tcPr>
            <w:tcW w:w="1148" w:type="dxa"/>
            <w:tcBorders>
              <w:bottom w:val="single" w:sz="8" w:space="0" w:color="808080"/>
            </w:tcBorders>
            <w:shd w:val="clear" w:color="auto" w:fill="DBE5F1"/>
            <w:tcMar>
              <w:left w:w="0" w:type="dxa"/>
              <w:right w:w="0" w:type="dxa"/>
            </w:tcMar>
            <w:vAlign w:val="center"/>
          </w:tcPr>
          <w:p w:rsidR="00262778" w:rsidRPr="00724322" w:rsidRDefault="00262778" w:rsidP="00EB14C5">
            <w:pPr>
              <w:autoSpaceDE w:val="0"/>
              <w:autoSpaceDN w:val="0"/>
              <w:adjustRightInd w:val="0"/>
              <w:spacing w:after="0" w:line="240" w:lineRule="auto"/>
              <w:jc w:val="center"/>
              <w:rPr>
                <w:rFonts w:ascii="Arial" w:eastAsia="Times New Roman" w:hAnsi="Arial" w:cs="Arial"/>
                <w:b/>
                <w:bCs/>
                <w:sz w:val="20"/>
                <w:szCs w:val="20"/>
                <w:lang w:val="fr-FR"/>
              </w:rPr>
            </w:pPr>
            <w:r w:rsidRPr="00724322">
              <w:rPr>
                <w:rFonts w:ascii="Arial" w:eastAsia="Times New Roman" w:hAnsi="Arial" w:cs="Arial"/>
                <w:b/>
                <w:bCs/>
                <w:sz w:val="20"/>
                <w:szCs w:val="20"/>
                <w:rtl/>
                <w:lang w:val="fr-FR"/>
              </w:rPr>
              <w:t>מגזר דרוזי</w:t>
            </w:r>
          </w:p>
        </w:tc>
        <w:tc>
          <w:tcPr>
            <w:tcW w:w="1253" w:type="dxa"/>
            <w:tcBorders>
              <w:bottom w:val="single" w:sz="8" w:space="0" w:color="808080"/>
            </w:tcBorders>
            <w:shd w:val="clear" w:color="auto" w:fill="DBE5F1"/>
            <w:vAlign w:val="center"/>
          </w:tcPr>
          <w:p w:rsidR="00262778" w:rsidRPr="00724322" w:rsidRDefault="00262778" w:rsidP="00EB14C5">
            <w:pPr>
              <w:autoSpaceDE w:val="0"/>
              <w:autoSpaceDN w:val="0"/>
              <w:adjustRightInd w:val="0"/>
              <w:spacing w:after="0" w:line="240" w:lineRule="auto"/>
              <w:jc w:val="center"/>
              <w:rPr>
                <w:rFonts w:ascii="Arial" w:eastAsia="Times New Roman" w:hAnsi="Arial" w:cs="Arial"/>
                <w:b/>
                <w:bCs/>
                <w:sz w:val="20"/>
                <w:szCs w:val="20"/>
                <w:lang w:val="fr-FR"/>
              </w:rPr>
            </w:pPr>
            <w:r w:rsidRPr="00724322">
              <w:rPr>
                <w:rFonts w:ascii="Arial" w:eastAsia="Times New Roman" w:hAnsi="Arial" w:cs="Arial"/>
                <w:b/>
                <w:bCs/>
                <w:sz w:val="20"/>
                <w:szCs w:val="20"/>
                <w:rtl/>
                <w:lang w:val="fr-FR"/>
              </w:rPr>
              <w:t>מגזר בדואי דרום</w:t>
            </w:r>
          </w:p>
        </w:tc>
      </w:tr>
      <w:tr w:rsidR="00A5666E" w:rsidRPr="006A3E80" w:rsidTr="00EB14C5">
        <w:trPr>
          <w:trHeight w:val="510"/>
        </w:trPr>
        <w:tc>
          <w:tcPr>
            <w:tcW w:w="3861" w:type="dxa"/>
            <w:vMerge w:val="restart"/>
            <w:shd w:val="clear" w:color="auto" w:fill="auto"/>
            <w:tcMar>
              <w:left w:w="85" w:type="dxa"/>
              <w:right w:w="85" w:type="dxa"/>
            </w:tcMar>
            <w:vAlign w:val="center"/>
          </w:tcPr>
          <w:p w:rsidR="00A5666E" w:rsidRPr="002411D5" w:rsidRDefault="00A5666E" w:rsidP="00A5666E">
            <w:pPr>
              <w:autoSpaceDE w:val="0"/>
              <w:autoSpaceDN w:val="0"/>
              <w:adjustRightInd w:val="0"/>
              <w:spacing w:after="0" w:line="240" w:lineRule="auto"/>
              <w:rPr>
                <w:rFonts w:ascii="Arial" w:eastAsia="Times New Roman" w:hAnsi="Arial" w:cs="Arial"/>
                <w:sz w:val="20"/>
                <w:szCs w:val="20"/>
                <w:rtl/>
                <w:lang w:val="fr-FR"/>
              </w:rPr>
            </w:pPr>
            <w:r>
              <w:rPr>
                <w:rFonts w:ascii="Arial" w:eastAsia="Times New Roman" w:hAnsi="Arial" w:cs="Arial" w:hint="cs"/>
                <w:sz w:val="20"/>
                <w:szCs w:val="20"/>
                <w:rtl/>
                <w:lang w:val="fr-FR"/>
              </w:rPr>
              <w:t xml:space="preserve"> תשע"ו</w:t>
            </w:r>
          </w:p>
        </w:tc>
        <w:tc>
          <w:tcPr>
            <w:tcW w:w="1070" w:type="dxa"/>
            <w:tcBorders>
              <w:bottom w:val="single" w:sz="8" w:space="0" w:color="D9D9D9" w:themeColor="background1" w:themeShade="D9"/>
            </w:tcBorders>
            <w:vAlign w:val="center"/>
          </w:tcPr>
          <w:p w:rsidR="00A5666E" w:rsidRPr="00705990" w:rsidRDefault="00A5666E" w:rsidP="00A5666E">
            <w:pPr>
              <w:spacing w:after="0" w:line="240" w:lineRule="auto"/>
              <w:rPr>
                <w:rFonts w:ascii="Arial" w:hAnsi="Arial" w:cs="Arial"/>
                <w:color w:val="000000"/>
                <w:sz w:val="20"/>
                <w:szCs w:val="20"/>
                <w:rtl/>
              </w:rPr>
            </w:pPr>
            <w:r>
              <w:rPr>
                <w:rFonts w:ascii="Arial" w:hAnsi="Arial" w:cs="Arial" w:hint="cs"/>
                <w:color w:val="000000"/>
                <w:sz w:val="20"/>
                <w:szCs w:val="20"/>
                <w:rtl/>
              </w:rPr>
              <w:t>יסודי</w:t>
            </w:r>
          </w:p>
        </w:tc>
        <w:tc>
          <w:tcPr>
            <w:tcW w:w="1139" w:type="dxa"/>
            <w:tcBorders>
              <w:bottom w:val="single" w:sz="8" w:space="0" w:color="D9D9D9" w:themeColor="background1" w:themeShade="D9"/>
            </w:tcBorders>
            <w:shd w:val="clear" w:color="auto" w:fill="auto"/>
            <w:tcMar>
              <w:left w:w="0" w:type="dxa"/>
              <w:right w:w="0" w:type="dxa"/>
            </w:tcMar>
            <w:vAlign w:val="center"/>
          </w:tcPr>
          <w:p w:rsidR="00A5666E" w:rsidRDefault="00A5666E" w:rsidP="00A5666E">
            <w:pPr>
              <w:bidi w:val="0"/>
              <w:spacing w:after="0"/>
              <w:jc w:val="center"/>
              <w:rPr>
                <w:rFonts w:ascii="Arial" w:hAnsi="Arial" w:cs="Arial"/>
                <w:color w:val="000000"/>
              </w:rPr>
            </w:pPr>
            <w:r>
              <w:rPr>
                <w:rFonts w:ascii="Arial" w:hAnsi="Arial" w:cs="Arial"/>
                <w:color w:val="000000"/>
              </w:rPr>
              <w:t>56%</w:t>
            </w:r>
          </w:p>
        </w:tc>
        <w:tc>
          <w:tcPr>
            <w:tcW w:w="1168" w:type="dxa"/>
            <w:tcBorders>
              <w:bottom w:val="single" w:sz="8" w:space="0" w:color="D9D9D9" w:themeColor="background1" w:themeShade="D9"/>
            </w:tcBorders>
            <w:tcMar>
              <w:left w:w="57" w:type="dxa"/>
              <w:right w:w="57" w:type="dxa"/>
            </w:tcMar>
            <w:vAlign w:val="center"/>
          </w:tcPr>
          <w:p w:rsidR="00A5666E" w:rsidRDefault="00A5666E" w:rsidP="00A5666E">
            <w:pPr>
              <w:bidi w:val="0"/>
              <w:spacing w:after="0"/>
              <w:jc w:val="center"/>
              <w:rPr>
                <w:rFonts w:ascii="Arial" w:hAnsi="Arial" w:cs="Arial"/>
                <w:color w:val="000000"/>
              </w:rPr>
            </w:pPr>
            <w:r>
              <w:rPr>
                <w:rFonts w:ascii="Arial" w:hAnsi="Arial" w:cs="Arial"/>
                <w:color w:val="000000"/>
              </w:rPr>
              <w:t>55%</w:t>
            </w:r>
          </w:p>
        </w:tc>
        <w:tc>
          <w:tcPr>
            <w:tcW w:w="1148" w:type="dxa"/>
            <w:tcBorders>
              <w:bottom w:val="single" w:sz="8" w:space="0" w:color="D9D9D9" w:themeColor="background1" w:themeShade="D9"/>
            </w:tcBorders>
            <w:tcMar>
              <w:left w:w="0" w:type="dxa"/>
              <w:right w:w="0" w:type="dxa"/>
            </w:tcMar>
            <w:vAlign w:val="center"/>
          </w:tcPr>
          <w:p w:rsidR="00A5666E" w:rsidRDefault="00A5666E" w:rsidP="00A5666E">
            <w:pPr>
              <w:bidi w:val="0"/>
              <w:spacing w:after="0"/>
              <w:jc w:val="center"/>
              <w:rPr>
                <w:rFonts w:ascii="Arial" w:hAnsi="Arial" w:cs="Arial"/>
                <w:color w:val="000000"/>
              </w:rPr>
            </w:pPr>
            <w:r>
              <w:rPr>
                <w:rFonts w:ascii="Arial" w:hAnsi="Arial" w:cs="Arial"/>
                <w:color w:val="000000"/>
              </w:rPr>
              <w:t>61%</w:t>
            </w:r>
          </w:p>
        </w:tc>
        <w:tc>
          <w:tcPr>
            <w:tcW w:w="1253" w:type="dxa"/>
            <w:tcBorders>
              <w:bottom w:val="single" w:sz="8" w:space="0" w:color="D9D9D9" w:themeColor="background1" w:themeShade="D9"/>
            </w:tcBorders>
            <w:vAlign w:val="center"/>
          </w:tcPr>
          <w:p w:rsidR="00A5666E" w:rsidRDefault="00A5666E" w:rsidP="00A5666E">
            <w:pPr>
              <w:bidi w:val="0"/>
              <w:spacing w:after="0"/>
              <w:jc w:val="center"/>
              <w:rPr>
                <w:rFonts w:ascii="Arial" w:hAnsi="Arial" w:cs="Arial"/>
                <w:color w:val="000000"/>
              </w:rPr>
            </w:pPr>
            <w:r>
              <w:rPr>
                <w:rFonts w:ascii="Arial" w:hAnsi="Arial" w:cs="Arial"/>
                <w:color w:val="000000"/>
              </w:rPr>
              <w:t>57%</w:t>
            </w:r>
          </w:p>
        </w:tc>
      </w:tr>
      <w:tr w:rsidR="00A5666E" w:rsidRPr="006A3E80" w:rsidTr="009B0885">
        <w:trPr>
          <w:trHeight w:val="510"/>
        </w:trPr>
        <w:tc>
          <w:tcPr>
            <w:tcW w:w="3861" w:type="dxa"/>
            <w:vMerge/>
            <w:shd w:val="clear" w:color="auto" w:fill="auto"/>
            <w:tcMar>
              <w:left w:w="85" w:type="dxa"/>
              <w:right w:w="85" w:type="dxa"/>
            </w:tcMar>
            <w:vAlign w:val="center"/>
          </w:tcPr>
          <w:p w:rsidR="00A5666E" w:rsidRDefault="00A5666E" w:rsidP="00A5666E">
            <w:pPr>
              <w:autoSpaceDE w:val="0"/>
              <w:autoSpaceDN w:val="0"/>
              <w:adjustRightInd w:val="0"/>
              <w:spacing w:after="0" w:line="240" w:lineRule="auto"/>
              <w:rPr>
                <w:rtl/>
              </w:rPr>
            </w:pPr>
          </w:p>
        </w:tc>
        <w:tc>
          <w:tcPr>
            <w:tcW w:w="1070" w:type="dxa"/>
            <w:tcBorders>
              <w:top w:val="single" w:sz="8" w:space="0" w:color="D9D9D9" w:themeColor="background1" w:themeShade="D9"/>
              <w:bottom w:val="single" w:sz="8" w:space="0" w:color="D9D9D9" w:themeColor="background1" w:themeShade="D9"/>
            </w:tcBorders>
            <w:vAlign w:val="center"/>
          </w:tcPr>
          <w:p w:rsidR="00A5666E" w:rsidRPr="00705990" w:rsidRDefault="00A5666E" w:rsidP="00A5666E">
            <w:pPr>
              <w:spacing w:after="0" w:line="240" w:lineRule="auto"/>
              <w:rPr>
                <w:rFonts w:ascii="Arial" w:hAnsi="Arial" w:cs="Arial"/>
                <w:color w:val="000000"/>
                <w:sz w:val="20"/>
                <w:szCs w:val="20"/>
                <w:rtl/>
              </w:rPr>
            </w:pPr>
            <w:r>
              <w:rPr>
                <w:rFonts w:ascii="Arial" w:hAnsi="Arial" w:cs="Arial" w:hint="cs"/>
                <w:color w:val="000000"/>
                <w:sz w:val="20"/>
                <w:szCs w:val="20"/>
                <w:rtl/>
              </w:rPr>
              <w:t>חט"ב</w:t>
            </w:r>
          </w:p>
        </w:tc>
        <w:tc>
          <w:tcPr>
            <w:tcW w:w="1139" w:type="dxa"/>
            <w:tcBorders>
              <w:top w:val="single" w:sz="8" w:space="0" w:color="D9D9D9" w:themeColor="background1" w:themeShade="D9"/>
              <w:bottom w:val="single" w:sz="8" w:space="0" w:color="D9D9D9" w:themeColor="background1" w:themeShade="D9"/>
            </w:tcBorders>
            <w:shd w:val="clear" w:color="auto" w:fill="auto"/>
            <w:tcMar>
              <w:left w:w="0" w:type="dxa"/>
              <w:right w:w="0" w:type="dxa"/>
            </w:tcMar>
            <w:vAlign w:val="center"/>
          </w:tcPr>
          <w:p w:rsidR="00A5666E" w:rsidRDefault="00A5666E" w:rsidP="00A5666E">
            <w:pPr>
              <w:bidi w:val="0"/>
              <w:spacing w:after="0"/>
              <w:jc w:val="center"/>
              <w:rPr>
                <w:rFonts w:ascii="Arial" w:hAnsi="Arial" w:cs="Arial"/>
                <w:color w:val="000000"/>
              </w:rPr>
            </w:pPr>
            <w:r>
              <w:rPr>
                <w:rFonts w:ascii="Arial" w:hAnsi="Arial" w:cs="Arial"/>
                <w:color w:val="000000"/>
              </w:rPr>
              <w:t>56%</w:t>
            </w:r>
          </w:p>
        </w:tc>
        <w:tc>
          <w:tcPr>
            <w:tcW w:w="1168" w:type="dxa"/>
            <w:tcBorders>
              <w:top w:val="single" w:sz="8" w:space="0" w:color="D9D9D9" w:themeColor="background1" w:themeShade="D9"/>
              <w:bottom w:val="single" w:sz="8" w:space="0" w:color="D9D9D9" w:themeColor="background1" w:themeShade="D9"/>
            </w:tcBorders>
            <w:tcMar>
              <w:left w:w="57" w:type="dxa"/>
              <w:right w:w="57" w:type="dxa"/>
            </w:tcMar>
            <w:vAlign w:val="center"/>
          </w:tcPr>
          <w:p w:rsidR="00A5666E" w:rsidRDefault="00A5666E" w:rsidP="00A5666E">
            <w:pPr>
              <w:bidi w:val="0"/>
              <w:spacing w:after="0"/>
              <w:jc w:val="center"/>
              <w:rPr>
                <w:rFonts w:ascii="Arial" w:hAnsi="Arial" w:cs="Arial"/>
                <w:color w:val="000000"/>
              </w:rPr>
            </w:pPr>
            <w:r>
              <w:rPr>
                <w:rFonts w:ascii="Arial" w:hAnsi="Arial" w:cs="Arial"/>
                <w:color w:val="000000"/>
              </w:rPr>
              <w:t>55%</w:t>
            </w:r>
          </w:p>
        </w:tc>
        <w:tc>
          <w:tcPr>
            <w:tcW w:w="1148" w:type="dxa"/>
            <w:tcBorders>
              <w:top w:val="single" w:sz="8" w:space="0" w:color="D9D9D9" w:themeColor="background1" w:themeShade="D9"/>
              <w:bottom w:val="single" w:sz="8" w:space="0" w:color="D9D9D9" w:themeColor="background1" w:themeShade="D9"/>
            </w:tcBorders>
            <w:tcMar>
              <w:left w:w="0" w:type="dxa"/>
              <w:right w:w="0" w:type="dxa"/>
            </w:tcMar>
            <w:vAlign w:val="center"/>
          </w:tcPr>
          <w:p w:rsidR="00A5666E" w:rsidRDefault="00A5666E" w:rsidP="00A5666E">
            <w:pPr>
              <w:bidi w:val="0"/>
              <w:spacing w:after="0"/>
              <w:jc w:val="center"/>
              <w:rPr>
                <w:rFonts w:ascii="Arial" w:hAnsi="Arial" w:cs="Arial"/>
                <w:color w:val="000000"/>
              </w:rPr>
            </w:pPr>
            <w:r>
              <w:rPr>
                <w:rFonts w:ascii="Arial" w:hAnsi="Arial" w:cs="Arial"/>
                <w:color w:val="000000"/>
              </w:rPr>
              <w:t>58%</w:t>
            </w:r>
          </w:p>
        </w:tc>
        <w:tc>
          <w:tcPr>
            <w:tcW w:w="1253" w:type="dxa"/>
            <w:tcBorders>
              <w:top w:val="single" w:sz="8" w:space="0" w:color="D9D9D9" w:themeColor="background1" w:themeShade="D9"/>
              <w:bottom w:val="single" w:sz="8" w:space="0" w:color="D9D9D9" w:themeColor="background1" w:themeShade="D9"/>
            </w:tcBorders>
            <w:vAlign w:val="center"/>
          </w:tcPr>
          <w:p w:rsidR="00A5666E" w:rsidRDefault="00A5666E" w:rsidP="00A5666E">
            <w:pPr>
              <w:bidi w:val="0"/>
              <w:spacing w:after="0"/>
              <w:jc w:val="center"/>
              <w:rPr>
                <w:rFonts w:ascii="Arial" w:hAnsi="Arial" w:cs="Arial"/>
                <w:color w:val="000000"/>
              </w:rPr>
            </w:pPr>
            <w:r>
              <w:rPr>
                <w:rFonts w:ascii="Arial" w:hAnsi="Arial" w:cs="Arial"/>
                <w:color w:val="000000"/>
              </w:rPr>
              <w:t>57%</w:t>
            </w:r>
          </w:p>
        </w:tc>
      </w:tr>
      <w:tr w:rsidR="00A5666E" w:rsidRPr="006A3E80" w:rsidTr="009B0885">
        <w:trPr>
          <w:trHeight w:val="510"/>
        </w:trPr>
        <w:tc>
          <w:tcPr>
            <w:tcW w:w="3861" w:type="dxa"/>
            <w:vMerge/>
            <w:shd w:val="clear" w:color="auto" w:fill="auto"/>
            <w:tcMar>
              <w:left w:w="85" w:type="dxa"/>
              <w:right w:w="85" w:type="dxa"/>
            </w:tcMar>
            <w:vAlign w:val="center"/>
          </w:tcPr>
          <w:p w:rsidR="00A5666E" w:rsidRDefault="00A5666E" w:rsidP="00A5666E">
            <w:pPr>
              <w:autoSpaceDE w:val="0"/>
              <w:autoSpaceDN w:val="0"/>
              <w:adjustRightInd w:val="0"/>
              <w:spacing w:after="0" w:line="240" w:lineRule="auto"/>
              <w:rPr>
                <w:rtl/>
              </w:rPr>
            </w:pPr>
          </w:p>
        </w:tc>
        <w:tc>
          <w:tcPr>
            <w:tcW w:w="1070" w:type="dxa"/>
            <w:tcBorders>
              <w:top w:val="single" w:sz="8" w:space="0" w:color="D9D9D9" w:themeColor="background1" w:themeShade="D9"/>
              <w:bottom w:val="single" w:sz="8" w:space="0" w:color="808080"/>
            </w:tcBorders>
            <w:vAlign w:val="center"/>
          </w:tcPr>
          <w:p w:rsidR="00A5666E" w:rsidRPr="00705990" w:rsidRDefault="00A5666E" w:rsidP="00A5666E">
            <w:pPr>
              <w:spacing w:after="0" w:line="240" w:lineRule="auto"/>
              <w:rPr>
                <w:rFonts w:ascii="Arial" w:hAnsi="Arial" w:cs="Arial"/>
                <w:color w:val="000000"/>
                <w:sz w:val="20"/>
                <w:szCs w:val="20"/>
              </w:rPr>
            </w:pPr>
            <w:r>
              <w:rPr>
                <w:rFonts w:ascii="Arial" w:hAnsi="Arial" w:cs="Arial" w:hint="cs"/>
                <w:color w:val="000000"/>
                <w:sz w:val="20"/>
                <w:szCs w:val="20"/>
                <w:rtl/>
              </w:rPr>
              <w:t>חט"ע</w:t>
            </w:r>
          </w:p>
        </w:tc>
        <w:tc>
          <w:tcPr>
            <w:tcW w:w="1139" w:type="dxa"/>
            <w:tcBorders>
              <w:top w:val="single" w:sz="8" w:space="0" w:color="D9D9D9" w:themeColor="background1" w:themeShade="D9"/>
              <w:bottom w:val="single" w:sz="8" w:space="0" w:color="808080"/>
            </w:tcBorders>
            <w:shd w:val="clear" w:color="auto" w:fill="auto"/>
            <w:tcMar>
              <w:left w:w="0" w:type="dxa"/>
              <w:right w:w="0" w:type="dxa"/>
            </w:tcMar>
            <w:vAlign w:val="center"/>
          </w:tcPr>
          <w:p w:rsidR="00A5666E" w:rsidRDefault="00A5666E" w:rsidP="00A5666E">
            <w:pPr>
              <w:bidi w:val="0"/>
              <w:spacing w:after="0"/>
              <w:jc w:val="center"/>
              <w:rPr>
                <w:rFonts w:ascii="Arial" w:hAnsi="Arial" w:cs="Arial"/>
                <w:color w:val="000000"/>
              </w:rPr>
            </w:pPr>
            <w:r>
              <w:rPr>
                <w:rFonts w:ascii="Arial" w:hAnsi="Arial" w:cs="Arial"/>
                <w:color w:val="000000"/>
              </w:rPr>
              <w:t>71%</w:t>
            </w:r>
          </w:p>
        </w:tc>
        <w:tc>
          <w:tcPr>
            <w:tcW w:w="1168" w:type="dxa"/>
            <w:tcBorders>
              <w:top w:val="single" w:sz="8" w:space="0" w:color="D9D9D9" w:themeColor="background1" w:themeShade="D9"/>
              <w:bottom w:val="single" w:sz="8" w:space="0" w:color="808080"/>
            </w:tcBorders>
            <w:tcMar>
              <w:left w:w="57" w:type="dxa"/>
              <w:right w:w="57" w:type="dxa"/>
            </w:tcMar>
            <w:vAlign w:val="center"/>
          </w:tcPr>
          <w:p w:rsidR="00A5666E" w:rsidRDefault="00A5666E" w:rsidP="00A5666E">
            <w:pPr>
              <w:bidi w:val="0"/>
              <w:spacing w:after="0"/>
              <w:jc w:val="center"/>
              <w:rPr>
                <w:rFonts w:ascii="Arial" w:hAnsi="Arial" w:cs="Arial"/>
                <w:color w:val="000000"/>
              </w:rPr>
            </w:pPr>
            <w:r>
              <w:rPr>
                <w:rFonts w:ascii="Arial" w:hAnsi="Arial" w:cs="Arial"/>
                <w:color w:val="000000"/>
              </w:rPr>
              <w:t>71%</w:t>
            </w:r>
          </w:p>
        </w:tc>
        <w:tc>
          <w:tcPr>
            <w:tcW w:w="1148" w:type="dxa"/>
            <w:tcBorders>
              <w:top w:val="single" w:sz="8" w:space="0" w:color="D9D9D9" w:themeColor="background1" w:themeShade="D9"/>
              <w:bottom w:val="single" w:sz="8" w:space="0" w:color="808080"/>
            </w:tcBorders>
            <w:tcMar>
              <w:left w:w="0" w:type="dxa"/>
              <w:right w:w="0" w:type="dxa"/>
            </w:tcMar>
            <w:vAlign w:val="center"/>
          </w:tcPr>
          <w:p w:rsidR="00A5666E" w:rsidRDefault="00A5666E" w:rsidP="00A5666E">
            <w:pPr>
              <w:bidi w:val="0"/>
              <w:spacing w:after="0"/>
              <w:jc w:val="center"/>
              <w:rPr>
                <w:rFonts w:ascii="Arial" w:hAnsi="Arial" w:cs="Arial"/>
                <w:color w:val="000000"/>
              </w:rPr>
            </w:pPr>
            <w:r>
              <w:rPr>
                <w:rFonts w:ascii="Arial" w:hAnsi="Arial" w:cs="Arial"/>
                <w:color w:val="000000"/>
              </w:rPr>
              <w:t>72%</w:t>
            </w:r>
          </w:p>
        </w:tc>
        <w:tc>
          <w:tcPr>
            <w:tcW w:w="1253" w:type="dxa"/>
            <w:tcBorders>
              <w:top w:val="single" w:sz="8" w:space="0" w:color="D9D9D9" w:themeColor="background1" w:themeShade="D9"/>
              <w:bottom w:val="single" w:sz="8" w:space="0" w:color="808080"/>
            </w:tcBorders>
            <w:vAlign w:val="center"/>
          </w:tcPr>
          <w:p w:rsidR="00A5666E" w:rsidRDefault="00A5666E" w:rsidP="00A5666E">
            <w:pPr>
              <w:bidi w:val="0"/>
              <w:spacing w:after="0"/>
              <w:jc w:val="center"/>
              <w:rPr>
                <w:rFonts w:ascii="Arial" w:hAnsi="Arial" w:cs="Arial"/>
                <w:color w:val="000000"/>
              </w:rPr>
            </w:pPr>
            <w:r>
              <w:rPr>
                <w:rFonts w:ascii="Arial" w:hAnsi="Arial" w:cs="Arial"/>
                <w:color w:val="000000"/>
              </w:rPr>
              <w:t>68%</w:t>
            </w:r>
          </w:p>
        </w:tc>
      </w:tr>
      <w:tr w:rsidR="00A5666E" w:rsidRPr="006A3E80" w:rsidTr="009B0885">
        <w:trPr>
          <w:trHeight w:val="510"/>
        </w:trPr>
        <w:tc>
          <w:tcPr>
            <w:tcW w:w="3861" w:type="dxa"/>
            <w:vMerge w:val="restart"/>
            <w:shd w:val="clear" w:color="auto" w:fill="auto"/>
            <w:tcMar>
              <w:left w:w="85" w:type="dxa"/>
              <w:right w:w="85" w:type="dxa"/>
            </w:tcMar>
            <w:vAlign w:val="center"/>
          </w:tcPr>
          <w:p w:rsidR="00A5666E" w:rsidRDefault="00A5666E" w:rsidP="00A5666E">
            <w:pPr>
              <w:autoSpaceDE w:val="0"/>
              <w:autoSpaceDN w:val="0"/>
              <w:adjustRightInd w:val="0"/>
              <w:spacing w:after="0" w:line="240" w:lineRule="auto"/>
              <w:rPr>
                <w:rtl/>
              </w:rPr>
            </w:pPr>
            <w:r>
              <w:rPr>
                <w:rFonts w:hint="cs"/>
                <w:rtl/>
              </w:rPr>
              <w:t>תשע"ז</w:t>
            </w:r>
          </w:p>
        </w:tc>
        <w:tc>
          <w:tcPr>
            <w:tcW w:w="1070" w:type="dxa"/>
            <w:tcBorders>
              <w:top w:val="single" w:sz="8" w:space="0" w:color="808080"/>
              <w:bottom w:val="single" w:sz="8" w:space="0" w:color="D9D9D9" w:themeColor="background1" w:themeShade="D9"/>
            </w:tcBorders>
            <w:vAlign w:val="center"/>
          </w:tcPr>
          <w:p w:rsidR="00A5666E" w:rsidRPr="00705990" w:rsidRDefault="00A5666E" w:rsidP="00A5666E">
            <w:pPr>
              <w:spacing w:after="0" w:line="240" w:lineRule="auto"/>
              <w:rPr>
                <w:rFonts w:ascii="Arial" w:hAnsi="Arial" w:cs="Arial"/>
                <w:color w:val="000000"/>
                <w:sz w:val="20"/>
                <w:szCs w:val="20"/>
                <w:rtl/>
              </w:rPr>
            </w:pPr>
            <w:r>
              <w:rPr>
                <w:rFonts w:ascii="Arial" w:hAnsi="Arial" w:cs="Arial" w:hint="cs"/>
                <w:color w:val="000000"/>
                <w:sz w:val="20"/>
                <w:szCs w:val="20"/>
                <w:rtl/>
              </w:rPr>
              <w:t>יסודי</w:t>
            </w:r>
          </w:p>
        </w:tc>
        <w:tc>
          <w:tcPr>
            <w:tcW w:w="1139" w:type="dxa"/>
            <w:tcBorders>
              <w:top w:val="single" w:sz="8" w:space="0" w:color="808080"/>
              <w:bottom w:val="single" w:sz="8" w:space="0" w:color="D9D9D9" w:themeColor="background1" w:themeShade="D9"/>
            </w:tcBorders>
            <w:shd w:val="clear" w:color="auto" w:fill="auto"/>
            <w:tcMar>
              <w:left w:w="0" w:type="dxa"/>
              <w:right w:w="0" w:type="dxa"/>
            </w:tcMar>
            <w:vAlign w:val="center"/>
          </w:tcPr>
          <w:p w:rsidR="00A5666E" w:rsidRDefault="00A5666E" w:rsidP="00A5666E">
            <w:pPr>
              <w:bidi w:val="0"/>
              <w:spacing w:after="0"/>
              <w:jc w:val="center"/>
              <w:rPr>
                <w:rFonts w:ascii="Arial" w:hAnsi="Arial" w:cs="Arial"/>
                <w:color w:val="000000"/>
              </w:rPr>
            </w:pPr>
            <w:r>
              <w:rPr>
                <w:rFonts w:ascii="Arial" w:hAnsi="Arial" w:cs="Arial"/>
                <w:color w:val="000000"/>
              </w:rPr>
              <w:t>55%</w:t>
            </w:r>
          </w:p>
        </w:tc>
        <w:tc>
          <w:tcPr>
            <w:tcW w:w="1168" w:type="dxa"/>
            <w:tcBorders>
              <w:top w:val="single" w:sz="8" w:space="0" w:color="808080"/>
              <w:bottom w:val="single" w:sz="8" w:space="0" w:color="D9D9D9" w:themeColor="background1" w:themeShade="D9"/>
            </w:tcBorders>
            <w:tcMar>
              <w:left w:w="57" w:type="dxa"/>
              <w:right w:w="57" w:type="dxa"/>
            </w:tcMar>
            <w:vAlign w:val="center"/>
          </w:tcPr>
          <w:p w:rsidR="00A5666E" w:rsidRDefault="00A5666E" w:rsidP="00A5666E">
            <w:pPr>
              <w:bidi w:val="0"/>
              <w:spacing w:after="0"/>
              <w:jc w:val="center"/>
              <w:rPr>
                <w:rFonts w:ascii="Arial" w:hAnsi="Arial" w:cs="Arial"/>
                <w:color w:val="000000"/>
              </w:rPr>
            </w:pPr>
            <w:r>
              <w:rPr>
                <w:rFonts w:ascii="Arial" w:hAnsi="Arial" w:cs="Arial"/>
                <w:color w:val="000000"/>
              </w:rPr>
              <w:t>54%</w:t>
            </w:r>
          </w:p>
        </w:tc>
        <w:tc>
          <w:tcPr>
            <w:tcW w:w="1148" w:type="dxa"/>
            <w:tcBorders>
              <w:top w:val="single" w:sz="8" w:space="0" w:color="808080"/>
              <w:bottom w:val="single" w:sz="8" w:space="0" w:color="D9D9D9" w:themeColor="background1" w:themeShade="D9"/>
            </w:tcBorders>
            <w:tcMar>
              <w:left w:w="0" w:type="dxa"/>
              <w:right w:w="0" w:type="dxa"/>
            </w:tcMar>
            <w:vAlign w:val="center"/>
          </w:tcPr>
          <w:p w:rsidR="00A5666E" w:rsidRDefault="00A5666E" w:rsidP="00A5666E">
            <w:pPr>
              <w:bidi w:val="0"/>
              <w:spacing w:after="0"/>
              <w:jc w:val="center"/>
              <w:rPr>
                <w:rFonts w:ascii="Arial" w:hAnsi="Arial" w:cs="Arial"/>
                <w:color w:val="000000"/>
              </w:rPr>
            </w:pPr>
            <w:r>
              <w:rPr>
                <w:rFonts w:ascii="Arial" w:hAnsi="Arial" w:cs="Arial"/>
                <w:color w:val="000000"/>
              </w:rPr>
              <w:t>57%</w:t>
            </w:r>
          </w:p>
        </w:tc>
        <w:tc>
          <w:tcPr>
            <w:tcW w:w="1253" w:type="dxa"/>
            <w:tcBorders>
              <w:top w:val="single" w:sz="8" w:space="0" w:color="808080"/>
              <w:bottom w:val="single" w:sz="8" w:space="0" w:color="D9D9D9" w:themeColor="background1" w:themeShade="D9"/>
            </w:tcBorders>
            <w:vAlign w:val="center"/>
          </w:tcPr>
          <w:p w:rsidR="00A5666E" w:rsidRDefault="00A5666E" w:rsidP="00A5666E">
            <w:pPr>
              <w:bidi w:val="0"/>
              <w:spacing w:after="0"/>
              <w:jc w:val="center"/>
              <w:rPr>
                <w:rFonts w:ascii="Arial" w:hAnsi="Arial" w:cs="Arial"/>
                <w:color w:val="000000"/>
              </w:rPr>
            </w:pPr>
            <w:r>
              <w:rPr>
                <w:rFonts w:ascii="Arial" w:hAnsi="Arial" w:cs="Arial"/>
                <w:color w:val="000000"/>
              </w:rPr>
              <w:t>54%</w:t>
            </w:r>
          </w:p>
        </w:tc>
      </w:tr>
      <w:tr w:rsidR="00A5666E" w:rsidRPr="006A3E80" w:rsidTr="00262778">
        <w:trPr>
          <w:trHeight w:val="510"/>
        </w:trPr>
        <w:tc>
          <w:tcPr>
            <w:tcW w:w="3861" w:type="dxa"/>
            <w:vMerge/>
            <w:shd w:val="clear" w:color="auto" w:fill="auto"/>
            <w:tcMar>
              <w:left w:w="85" w:type="dxa"/>
              <w:right w:w="85" w:type="dxa"/>
            </w:tcMar>
            <w:vAlign w:val="center"/>
          </w:tcPr>
          <w:p w:rsidR="00A5666E" w:rsidRDefault="00A5666E" w:rsidP="00A5666E">
            <w:pPr>
              <w:autoSpaceDE w:val="0"/>
              <w:autoSpaceDN w:val="0"/>
              <w:adjustRightInd w:val="0"/>
              <w:spacing w:after="0" w:line="240" w:lineRule="auto"/>
              <w:rPr>
                <w:rtl/>
              </w:rPr>
            </w:pPr>
          </w:p>
        </w:tc>
        <w:tc>
          <w:tcPr>
            <w:tcW w:w="1070" w:type="dxa"/>
            <w:tcBorders>
              <w:top w:val="single" w:sz="8" w:space="0" w:color="D9D9D9" w:themeColor="background1" w:themeShade="D9"/>
              <w:bottom w:val="single" w:sz="8" w:space="0" w:color="D9D9D9" w:themeColor="background1" w:themeShade="D9"/>
            </w:tcBorders>
            <w:vAlign w:val="center"/>
          </w:tcPr>
          <w:p w:rsidR="00A5666E" w:rsidRPr="00705990" w:rsidRDefault="00A5666E" w:rsidP="00A5666E">
            <w:pPr>
              <w:spacing w:after="0" w:line="240" w:lineRule="auto"/>
              <w:rPr>
                <w:rFonts w:ascii="Arial" w:hAnsi="Arial" w:cs="Arial"/>
                <w:color w:val="000000"/>
                <w:sz w:val="20"/>
                <w:szCs w:val="20"/>
                <w:rtl/>
              </w:rPr>
            </w:pPr>
            <w:r>
              <w:rPr>
                <w:rFonts w:ascii="Arial" w:hAnsi="Arial" w:cs="Arial" w:hint="cs"/>
                <w:color w:val="000000"/>
                <w:sz w:val="20"/>
                <w:szCs w:val="20"/>
                <w:rtl/>
              </w:rPr>
              <w:t>חט"ב</w:t>
            </w:r>
          </w:p>
        </w:tc>
        <w:tc>
          <w:tcPr>
            <w:tcW w:w="1139" w:type="dxa"/>
            <w:tcBorders>
              <w:top w:val="single" w:sz="8" w:space="0" w:color="D9D9D9" w:themeColor="background1" w:themeShade="D9"/>
              <w:bottom w:val="single" w:sz="8" w:space="0" w:color="D9D9D9" w:themeColor="background1" w:themeShade="D9"/>
            </w:tcBorders>
            <w:shd w:val="clear" w:color="auto" w:fill="auto"/>
            <w:tcMar>
              <w:left w:w="0" w:type="dxa"/>
              <w:right w:w="0" w:type="dxa"/>
            </w:tcMar>
            <w:vAlign w:val="center"/>
          </w:tcPr>
          <w:p w:rsidR="00A5666E" w:rsidRDefault="00A5666E" w:rsidP="00A5666E">
            <w:pPr>
              <w:bidi w:val="0"/>
              <w:spacing w:after="0"/>
              <w:jc w:val="center"/>
              <w:rPr>
                <w:rFonts w:ascii="Arial" w:hAnsi="Arial" w:cs="Arial"/>
                <w:color w:val="000000"/>
              </w:rPr>
            </w:pPr>
            <w:r>
              <w:rPr>
                <w:rFonts w:ascii="Arial" w:hAnsi="Arial" w:cs="Arial"/>
                <w:color w:val="000000"/>
              </w:rPr>
              <w:t>57%</w:t>
            </w:r>
          </w:p>
        </w:tc>
        <w:tc>
          <w:tcPr>
            <w:tcW w:w="1168" w:type="dxa"/>
            <w:tcBorders>
              <w:top w:val="single" w:sz="8" w:space="0" w:color="D9D9D9" w:themeColor="background1" w:themeShade="D9"/>
              <w:bottom w:val="single" w:sz="8" w:space="0" w:color="D9D9D9" w:themeColor="background1" w:themeShade="D9"/>
            </w:tcBorders>
            <w:tcMar>
              <w:left w:w="57" w:type="dxa"/>
              <w:right w:w="57" w:type="dxa"/>
            </w:tcMar>
            <w:vAlign w:val="center"/>
          </w:tcPr>
          <w:p w:rsidR="00A5666E" w:rsidRDefault="00A5666E" w:rsidP="00A5666E">
            <w:pPr>
              <w:bidi w:val="0"/>
              <w:spacing w:after="0"/>
              <w:jc w:val="center"/>
              <w:rPr>
                <w:rFonts w:ascii="Arial" w:hAnsi="Arial" w:cs="Arial"/>
                <w:color w:val="000000"/>
              </w:rPr>
            </w:pPr>
            <w:r>
              <w:rPr>
                <w:rFonts w:ascii="Arial" w:hAnsi="Arial" w:cs="Arial"/>
                <w:color w:val="000000"/>
              </w:rPr>
              <w:t>58%</w:t>
            </w:r>
          </w:p>
        </w:tc>
        <w:tc>
          <w:tcPr>
            <w:tcW w:w="1148" w:type="dxa"/>
            <w:tcBorders>
              <w:top w:val="single" w:sz="8" w:space="0" w:color="D9D9D9" w:themeColor="background1" w:themeShade="D9"/>
              <w:bottom w:val="single" w:sz="8" w:space="0" w:color="D9D9D9" w:themeColor="background1" w:themeShade="D9"/>
            </w:tcBorders>
            <w:tcMar>
              <w:left w:w="0" w:type="dxa"/>
              <w:right w:w="0" w:type="dxa"/>
            </w:tcMar>
            <w:vAlign w:val="center"/>
          </w:tcPr>
          <w:p w:rsidR="00A5666E" w:rsidRDefault="00A5666E" w:rsidP="00A5666E">
            <w:pPr>
              <w:bidi w:val="0"/>
              <w:spacing w:after="0"/>
              <w:jc w:val="center"/>
              <w:rPr>
                <w:rFonts w:ascii="Arial" w:hAnsi="Arial" w:cs="Arial"/>
                <w:color w:val="000000"/>
              </w:rPr>
            </w:pPr>
            <w:r>
              <w:rPr>
                <w:rFonts w:ascii="Arial" w:hAnsi="Arial" w:cs="Arial"/>
                <w:color w:val="000000"/>
              </w:rPr>
              <w:t>59%</w:t>
            </w:r>
          </w:p>
        </w:tc>
        <w:tc>
          <w:tcPr>
            <w:tcW w:w="1253" w:type="dxa"/>
            <w:tcBorders>
              <w:top w:val="single" w:sz="8" w:space="0" w:color="D9D9D9" w:themeColor="background1" w:themeShade="D9"/>
              <w:bottom w:val="single" w:sz="8" w:space="0" w:color="D9D9D9" w:themeColor="background1" w:themeShade="D9"/>
            </w:tcBorders>
            <w:vAlign w:val="center"/>
          </w:tcPr>
          <w:p w:rsidR="00A5666E" w:rsidRDefault="00A5666E" w:rsidP="00A5666E">
            <w:pPr>
              <w:bidi w:val="0"/>
              <w:spacing w:after="0"/>
              <w:jc w:val="center"/>
              <w:rPr>
                <w:rFonts w:ascii="Arial" w:hAnsi="Arial" w:cs="Arial"/>
                <w:color w:val="000000"/>
              </w:rPr>
            </w:pPr>
            <w:r>
              <w:rPr>
                <w:rFonts w:ascii="Arial" w:hAnsi="Arial" w:cs="Arial"/>
                <w:color w:val="000000"/>
              </w:rPr>
              <w:t>51%</w:t>
            </w:r>
          </w:p>
        </w:tc>
      </w:tr>
      <w:tr w:rsidR="00A5666E" w:rsidRPr="006A3E80" w:rsidTr="00EB14C5">
        <w:trPr>
          <w:trHeight w:val="510"/>
        </w:trPr>
        <w:tc>
          <w:tcPr>
            <w:tcW w:w="3861" w:type="dxa"/>
            <w:vMerge/>
            <w:shd w:val="clear" w:color="auto" w:fill="auto"/>
            <w:tcMar>
              <w:left w:w="85" w:type="dxa"/>
              <w:right w:w="85" w:type="dxa"/>
            </w:tcMar>
            <w:vAlign w:val="center"/>
          </w:tcPr>
          <w:p w:rsidR="00A5666E" w:rsidRDefault="00A5666E" w:rsidP="00A5666E">
            <w:pPr>
              <w:autoSpaceDE w:val="0"/>
              <w:autoSpaceDN w:val="0"/>
              <w:adjustRightInd w:val="0"/>
              <w:spacing w:after="0" w:line="240" w:lineRule="auto"/>
              <w:rPr>
                <w:rtl/>
              </w:rPr>
            </w:pPr>
          </w:p>
        </w:tc>
        <w:tc>
          <w:tcPr>
            <w:tcW w:w="1070" w:type="dxa"/>
            <w:tcBorders>
              <w:top w:val="single" w:sz="8" w:space="0" w:color="D9D9D9" w:themeColor="background1" w:themeShade="D9"/>
            </w:tcBorders>
            <w:vAlign w:val="center"/>
          </w:tcPr>
          <w:p w:rsidR="00A5666E" w:rsidRPr="00705990" w:rsidRDefault="00A5666E" w:rsidP="00A5666E">
            <w:pPr>
              <w:spacing w:after="0" w:line="240" w:lineRule="auto"/>
              <w:rPr>
                <w:rFonts w:ascii="Arial" w:hAnsi="Arial" w:cs="Arial"/>
                <w:color w:val="000000"/>
                <w:sz w:val="20"/>
                <w:szCs w:val="20"/>
              </w:rPr>
            </w:pPr>
            <w:r>
              <w:rPr>
                <w:rFonts w:ascii="Arial" w:hAnsi="Arial" w:cs="Arial" w:hint="cs"/>
                <w:color w:val="000000"/>
                <w:sz w:val="20"/>
                <w:szCs w:val="20"/>
                <w:rtl/>
              </w:rPr>
              <w:t>חט"ע</w:t>
            </w:r>
          </w:p>
        </w:tc>
        <w:tc>
          <w:tcPr>
            <w:tcW w:w="1139" w:type="dxa"/>
            <w:tcBorders>
              <w:top w:val="single" w:sz="8" w:space="0" w:color="D9D9D9" w:themeColor="background1" w:themeShade="D9"/>
            </w:tcBorders>
            <w:shd w:val="clear" w:color="auto" w:fill="auto"/>
            <w:tcMar>
              <w:left w:w="0" w:type="dxa"/>
              <w:right w:w="0" w:type="dxa"/>
            </w:tcMar>
            <w:vAlign w:val="center"/>
          </w:tcPr>
          <w:p w:rsidR="00A5666E" w:rsidRDefault="00A5666E" w:rsidP="00A5666E">
            <w:pPr>
              <w:bidi w:val="0"/>
              <w:spacing w:after="0"/>
              <w:jc w:val="center"/>
              <w:rPr>
                <w:rFonts w:ascii="Arial" w:hAnsi="Arial" w:cs="Arial"/>
                <w:color w:val="000000"/>
              </w:rPr>
            </w:pPr>
            <w:r>
              <w:rPr>
                <w:rFonts w:ascii="Arial" w:hAnsi="Arial" w:cs="Arial"/>
                <w:color w:val="000000"/>
              </w:rPr>
              <w:t>55%</w:t>
            </w:r>
          </w:p>
        </w:tc>
        <w:tc>
          <w:tcPr>
            <w:tcW w:w="1168" w:type="dxa"/>
            <w:tcBorders>
              <w:top w:val="single" w:sz="8" w:space="0" w:color="D9D9D9" w:themeColor="background1" w:themeShade="D9"/>
            </w:tcBorders>
            <w:tcMar>
              <w:left w:w="57" w:type="dxa"/>
              <w:right w:w="57" w:type="dxa"/>
            </w:tcMar>
            <w:vAlign w:val="center"/>
          </w:tcPr>
          <w:p w:rsidR="00A5666E" w:rsidRDefault="00A5666E" w:rsidP="00A5666E">
            <w:pPr>
              <w:bidi w:val="0"/>
              <w:spacing w:after="0"/>
              <w:jc w:val="center"/>
              <w:rPr>
                <w:rFonts w:ascii="Arial" w:hAnsi="Arial" w:cs="Arial"/>
                <w:color w:val="000000"/>
              </w:rPr>
            </w:pPr>
            <w:r>
              <w:rPr>
                <w:rFonts w:ascii="Arial" w:hAnsi="Arial" w:cs="Arial"/>
                <w:color w:val="000000"/>
              </w:rPr>
              <w:t>55%</w:t>
            </w:r>
          </w:p>
        </w:tc>
        <w:tc>
          <w:tcPr>
            <w:tcW w:w="1148" w:type="dxa"/>
            <w:tcBorders>
              <w:top w:val="single" w:sz="8" w:space="0" w:color="D9D9D9" w:themeColor="background1" w:themeShade="D9"/>
            </w:tcBorders>
            <w:tcMar>
              <w:left w:w="0" w:type="dxa"/>
              <w:right w:w="0" w:type="dxa"/>
            </w:tcMar>
            <w:vAlign w:val="center"/>
          </w:tcPr>
          <w:p w:rsidR="00A5666E" w:rsidRDefault="00A5666E" w:rsidP="00A5666E">
            <w:pPr>
              <w:bidi w:val="0"/>
              <w:spacing w:after="0"/>
              <w:jc w:val="center"/>
              <w:rPr>
                <w:rFonts w:ascii="Arial" w:hAnsi="Arial" w:cs="Arial"/>
                <w:color w:val="000000"/>
              </w:rPr>
            </w:pPr>
            <w:r>
              <w:rPr>
                <w:rFonts w:ascii="Arial" w:hAnsi="Arial" w:cs="Arial"/>
                <w:color w:val="000000"/>
              </w:rPr>
              <w:t>58%</w:t>
            </w:r>
          </w:p>
        </w:tc>
        <w:tc>
          <w:tcPr>
            <w:tcW w:w="1253" w:type="dxa"/>
            <w:tcBorders>
              <w:top w:val="single" w:sz="8" w:space="0" w:color="D9D9D9" w:themeColor="background1" w:themeShade="D9"/>
            </w:tcBorders>
            <w:vAlign w:val="center"/>
          </w:tcPr>
          <w:p w:rsidR="00A5666E" w:rsidRDefault="00A5666E" w:rsidP="00A5666E">
            <w:pPr>
              <w:bidi w:val="0"/>
              <w:spacing w:after="0"/>
              <w:jc w:val="center"/>
              <w:rPr>
                <w:rFonts w:ascii="Arial" w:hAnsi="Arial" w:cs="Arial"/>
                <w:color w:val="000000"/>
              </w:rPr>
            </w:pPr>
            <w:r>
              <w:rPr>
                <w:rFonts w:ascii="Arial" w:hAnsi="Arial" w:cs="Arial"/>
                <w:color w:val="000000"/>
              </w:rPr>
              <w:t>56%</w:t>
            </w:r>
          </w:p>
        </w:tc>
      </w:tr>
    </w:tbl>
    <w:p w:rsidR="00262778" w:rsidRDefault="00262778" w:rsidP="00262778">
      <w:pPr>
        <w:keepNext/>
        <w:tabs>
          <w:tab w:val="left" w:pos="9612"/>
        </w:tabs>
        <w:spacing w:before="60" w:after="0" w:line="240" w:lineRule="auto"/>
        <w:ind w:left="142" w:hanging="142"/>
        <w:jc w:val="both"/>
        <w:rPr>
          <w:rFonts w:ascii="Arial" w:eastAsia="Times New Roman" w:hAnsi="Arial" w:cs="Arial"/>
          <w:sz w:val="18"/>
          <w:szCs w:val="18"/>
          <w:rtl/>
          <w:lang w:val="fr-FR"/>
        </w:rPr>
      </w:pPr>
      <w:r w:rsidRPr="004E6F6F">
        <w:rPr>
          <w:rFonts w:ascii="Arial" w:eastAsia="Times New Roman" w:hAnsi="Arial" w:cs="Arial" w:hint="cs"/>
          <w:sz w:val="18"/>
          <w:szCs w:val="18"/>
          <w:rtl/>
          <w:lang w:val="fr-FR"/>
        </w:rPr>
        <w:t xml:space="preserve">* </w:t>
      </w:r>
      <w:r w:rsidRPr="00187BF0">
        <w:rPr>
          <w:rFonts w:ascii="Arial" w:eastAsia="Times New Roman" w:hAnsi="Arial" w:cs="Arial" w:hint="cs"/>
          <w:sz w:val="18"/>
          <w:szCs w:val="18"/>
          <w:rtl/>
        </w:rPr>
        <w:t xml:space="preserve">סולם התשובות </w:t>
      </w:r>
      <w:r>
        <w:rPr>
          <w:rFonts w:ascii="Arial" w:eastAsia="Times New Roman" w:hAnsi="Arial" w:cs="Arial" w:hint="cs"/>
          <w:sz w:val="18"/>
          <w:szCs w:val="18"/>
          <w:rtl/>
        </w:rPr>
        <w:t>להיגד היה</w:t>
      </w:r>
      <w:r w:rsidRPr="00187BF0">
        <w:rPr>
          <w:rFonts w:ascii="Arial" w:eastAsia="Times New Roman" w:hAnsi="Arial" w:cs="Arial" w:hint="cs"/>
          <w:sz w:val="18"/>
          <w:szCs w:val="18"/>
          <w:rtl/>
        </w:rPr>
        <w:t>:</w:t>
      </w:r>
      <w:r>
        <w:rPr>
          <w:rFonts w:ascii="Arial" w:eastAsia="Times New Roman" w:hAnsi="Arial" w:cs="Arial" w:hint="cs"/>
          <w:sz w:val="18"/>
          <w:szCs w:val="18"/>
          <w:rtl/>
        </w:rPr>
        <w:t xml:space="preserve"> כן או לא</w:t>
      </w:r>
      <w:r w:rsidRPr="00187BF0">
        <w:rPr>
          <w:rFonts w:ascii="Arial" w:eastAsia="Times New Roman" w:hAnsi="Arial" w:cs="Arial" w:hint="cs"/>
          <w:sz w:val="18"/>
          <w:szCs w:val="18"/>
          <w:rtl/>
        </w:rPr>
        <w:t xml:space="preserve">. </w:t>
      </w:r>
      <w:r w:rsidRPr="00187BF0">
        <w:rPr>
          <w:rFonts w:ascii="Arial" w:eastAsia="Times New Roman" w:hAnsi="Arial" w:cs="Arial"/>
          <w:sz w:val="18"/>
          <w:szCs w:val="18"/>
          <w:rtl/>
          <w:lang w:val="x-none" w:eastAsia="x-none"/>
        </w:rPr>
        <w:t xml:space="preserve">בעבור </w:t>
      </w:r>
      <w:r>
        <w:rPr>
          <w:rFonts w:ascii="Arial" w:eastAsia="Times New Roman" w:hAnsi="Arial" w:cs="Arial"/>
          <w:sz w:val="18"/>
          <w:szCs w:val="18"/>
          <w:rtl/>
          <w:lang w:val="x-none" w:eastAsia="x-none"/>
        </w:rPr>
        <w:t>היגד</w:t>
      </w:r>
      <w:r>
        <w:rPr>
          <w:rFonts w:ascii="Arial" w:eastAsia="Times New Roman" w:hAnsi="Arial" w:cs="Arial" w:hint="cs"/>
          <w:sz w:val="18"/>
          <w:szCs w:val="18"/>
          <w:rtl/>
          <w:lang w:val="x-none" w:eastAsia="x-none"/>
        </w:rPr>
        <w:t xml:space="preserve"> זה</w:t>
      </w:r>
      <w:r w:rsidRPr="00187BF0">
        <w:rPr>
          <w:rFonts w:ascii="Arial" w:eastAsia="Times New Roman" w:hAnsi="Arial" w:cs="Arial"/>
          <w:sz w:val="18"/>
          <w:szCs w:val="18"/>
          <w:rtl/>
          <w:lang w:val="x-none" w:eastAsia="x-none"/>
        </w:rPr>
        <w:t xml:space="preserve"> </w:t>
      </w:r>
      <w:r w:rsidRPr="009D7C71">
        <w:rPr>
          <w:rFonts w:ascii="Arial" w:eastAsia="Times New Roman" w:hAnsi="Arial" w:cs="Arial"/>
          <w:sz w:val="18"/>
          <w:szCs w:val="18"/>
          <w:rtl/>
          <w:lang w:val="x-none" w:eastAsia="x-none"/>
        </w:rPr>
        <w:t>מוצג ב</w:t>
      </w:r>
      <w:r w:rsidRPr="009D7C71">
        <w:rPr>
          <w:rFonts w:ascii="Arial" w:eastAsia="Times New Roman" w:hAnsi="Arial" w:cs="Arial" w:hint="cs"/>
          <w:sz w:val="18"/>
          <w:szCs w:val="18"/>
          <w:rtl/>
          <w:lang w:val="x-none" w:eastAsia="x-none"/>
        </w:rPr>
        <w:t>לוח</w:t>
      </w:r>
      <w:r w:rsidRPr="009D7C71">
        <w:rPr>
          <w:rFonts w:ascii="Arial" w:eastAsia="Times New Roman" w:hAnsi="Arial" w:cs="Arial"/>
          <w:sz w:val="18"/>
          <w:szCs w:val="18"/>
          <w:rtl/>
          <w:lang w:val="x-none" w:eastAsia="x-none"/>
        </w:rPr>
        <w:t xml:space="preserve"> שיעור </w:t>
      </w:r>
      <w:r w:rsidRPr="00E309E5">
        <w:rPr>
          <w:rFonts w:ascii="Arial" w:eastAsia="Times New Roman" w:hAnsi="Arial" w:cs="Arial" w:hint="cs"/>
          <w:sz w:val="18"/>
          <w:szCs w:val="18"/>
          <w:rtl/>
          <w:lang w:val="x-none" w:eastAsia="x-none"/>
        </w:rPr>
        <w:t>המשיבים בחיוב.</w:t>
      </w:r>
      <w:r w:rsidRPr="009D7C71">
        <w:rPr>
          <w:rFonts w:ascii="Arial" w:eastAsia="Times New Roman" w:hAnsi="Arial" w:cs="Arial" w:hint="cs"/>
          <w:sz w:val="18"/>
          <w:szCs w:val="18"/>
          <w:rtl/>
          <w:lang w:val="fr-FR"/>
        </w:rPr>
        <w:t xml:space="preserve"> </w:t>
      </w:r>
    </w:p>
    <w:p w:rsidR="00A62EAC" w:rsidRPr="00577D97" w:rsidRDefault="00A62EAC" w:rsidP="00A62EAC">
      <w:pPr>
        <w:bidi w:val="0"/>
        <w:rPr>
          <w:rFonts w:ascii="Arial" w:eastAsia="Times New Roman" w:hAnsi="Arial" w:cs="Arial"/>
          <w:sz w:val="18"/>
          <w:szCs w:val="18"/>
        </w:rPr>
      </w:pPr>
      <w:r>
        <w:rPr>
          <w:rFonts w:ascii="Arial" w:eastAsia="Times New Roman" w:hAnsi="Arial" w:cs="Arial"/>
          <w:sz w:val="18"/>
          <w:szCs w:val="18"/>
          <w:rtl/>
          <w:lang w:val="fr-FR"/>
        </w:rPr>
        <w:br w:type="page"/>
      </w:r>
    </w:p>
    <w:p w:rsidR="00935E1D" w:rsidRPr="00832E57" w:rsidRDefault="00935E1D" w:rsidP="006A6897">
      <w:pPr>
        <w:numPr>
          <w:ilvl w:val="3"/>
          <w:numId w:val="5"/>
        </w:numPr>
        <w:autoSpaceDE w:val="0"/>
        <w:autoSpaceDN w:val="0"/>
        <w:adjustRightInd w:val="0"/>
        <w:spacing w:after="0" w:line="240" w:lineRule="auto"/>
        <w:ind w:left="1134" w:hanging="1134"/>
        <w:jc w:val="both"/>
        <w:outlineLvl w:val="3"/>
        <w:rPr>
          <w:rFonts w:ascii="Arial" w:eastAsiaTheme="minorEastAsia" w:hAnsi="Arial" w:cs="Arial"/>
          <w:b/>
          <w:bCs/>
          <w:color w:val="2B8CBE"/>
          <w:sz w:val="24"/>
          <w:szCs w:val="24"/>
          <w:rtl/>
          <w:lang w:val="x-none" w:eastAsia="x-none"/>
        </w:rPr>
      </w:pPr>
      <w:bookmarkStart w:id="1712" w:name="_Toc515368410"/>
      <w:r w:rsidRPr="00832E57">
        <w:rPr>
          <w:rFonts w:ascii="Arial" w:eastAsiaTheme="minorEastAsia" w:hAnsi="Arial" w:cs="Arial" w:hint="cs"/>
          <w:b/>
          <w:bCs/>
          <w:color w:val="2B8CBE"/>
          <w:sz w:val="24"/>
          <w:szCs w:val="24"/>
          <w:rtl/>
          <w:lang w:val="x-none" w:eastAsia="x-none"/>
        </w:rPr>
        <w:lastRenderedPageBreak/>
        <w:t xml:space="preserve">תפיסת התרומה של הפיתוח המקצועי לדרכי הוראה-למידה-הערכה </w:t>
      </w:r>
      <w:r w:rsidRPr="00832E57">
        <w:rPr>
          <w:rFonts w:ascii="Arial" w:eastAsiaTheme="minorEastAsia" w:hAnsi="Arial" w:cs="Arial"/>
          <w:b/>
          <w:bCs/>
          <w:color w:val="2B8CBE"/>
          <w:sz w:val="24"/>
          <w:szCs w:val="24"/>
          <w:rtl/>
          <w:lang w:val="x-none" w:eastAsia="x-none"/>
        </w:rPr>
        <w:t>–</w:t>
      </w:r>
      <w:r w:rsidRPr="00832E57">
        <w:rPr>
          <w:rFonts w:ascii="Arial" w:eastAsiaTheme="minorEastAsia" w:hAnsi="Arial" w:cs="Arial" w:hint="cs"/>
          <w:b/>
          <w:bCs/>
          <w:color w:val="2B8CBE"/>
          <w:sz w:val="24"/>
          <w:szCs w:val="24"/>
          <w:rtl/>
          <w:lang w:val="x-none" w:eastAsia="x-none"/>
        </w:rPr>
        <w:t xml:space="preserve"> דיווחי מורים ביסודי, בחט"ב ובחט"ע</w:t>
      </w:r>
      <w:bookmarkEnd w:id="1712"/>
    </w:p>
    <w:p w:rsidR="00935E1D" w:rsidRDefault="00935E1D" w:rsidP="00720E5D">
      <w:pPr>
        <w:spacing w:after="120" w:line="360" w:lineRule="atLeast"/>
        <w:jc w:val="both"/>
        <w:rPr>
          <w:rtl/>
          <w:lang w:val="x-none" w:eastAsia="x-none"/>
        </w:rPr>
      </w:pPr>
      <w:r>
        <w:rPr>
          <w:rFonts w:hint="cs"/>
          <w:rtl/>
          <w:lang w:val="x-none" w:eastAsia="x-none"/>
        </w:rPr>
        <w:t xml:space="preserve">כאמור, מורים שהשיבו בחיוב כי </w:t>
      </w:r>
      <w:r w:rsidR="00714B86">
        <w:rPr>
          <w:rFonts w:hint="cs"/>
          <w:rtl/>
          <w:lang w:val="x-none" w:eastAsia="x-none"/>
        </w:rPr>
        <w:t>אכן</w:t>
      </w:r>
      <w:r>
        <w:rPr>
          <w:rFonts w:hint="cs"/>
          <w:rtl/>
          <w:lang w:val="x-none" w:eastAsia="x-none"/>
        </w:rPr>
        <w:t xml:space="preserve"> השתתפו בתהליכים של פיתוח מקצועי נשאלו בהמשך על עמדותיהם כלפי הפיתוח המקצועי</w:t>
      </w:r>
      <w:r w:rsidR="00714B86">
        <w:rPr>
          <w:rFonts w:hint="cs"/>
          <w:rtl/>
          <w:lang w:val="x-none" w:eastAsia="x-none"/>
        </w:rPr>
        <w:t xml:space="preserve"> שעברו</w:t>
      </w:r>
      <w:r>
        <w:rPr>
          <w:rFonts w:hint="cs"/>
          <w:rtl/>
          <w:lang w:val="x-none" w:eastAsia="x-none"/>
        </w:rPr>
        <w:t>.</w:t>
      </w:r>
    </w:p>
    <w:p w:rsidR="007513D2" w:rsidRDefault="007513D2" w:rsidP="00714498">
      <w:pPr>
        <w:spacing w:after="120" w:line="360" w:lineRule="atLeast"/>
        <w:jc w:val="both"/>
        <w:rPr>
          <w:rtl/>
          <w:lang w:val="x-none" w:eastAsia="x-none"/>
        </w:rPr>
      </w:pPr>
      <w:r>
        <w:rPr>
          <w:rFonts w:hint="cs"/>
          <w:rtl/>
          <w:lang w:val="x-none" w:eastAsia="x-none"/>
        </w:rPr>
        <w:t xml:space="preserve">המדד המסכם, "תפיסת התרומה של הפיתוח המקצועי לדרכי הוראה-למידה-הערכה" מבקש אפוא לבחון את עמדות המורים כלפי התרומה של הפיתוח המקצועי </w:t>
      </w:r>
      <w:r w:rsidR="00714498">
        <w:rPr>
          <w:rFonts w:hint="cs"/>
          <w:rtl/>
          <w:lang w:val="x-none" w:eastAsia="x-none"/>
        </w:rPr>
        <w:t>שעברו</w:t>
      </w:r>
      <w:r>
        <w:rPr>
          <w:rFonts w:hint="cs"/>
          <w:rtl/>
          <w:lang w:val="x-none" w:eastAsia="x-none"/>
        </w:rPr>
        <w:t xml:space="preserve"> בסדרה של היבטים כגון: קידום הלמידה והישגים לימודיים, איכות ההוראה, מוטיבציה להוראה וכד'. </w:t>
      </w:r>
    </w:p>
    <w:p w:rsidR="00233DF2" w:rsidRDefault="00233DF2" w:rsidP="001078E4">
      <w:pPr>
        <w:autoSpaceDE w:val="0"/>
        <w:autoSpaceDN w:val="0"/>
        <w:adjustRightInd w:val="0"/>
        <w:spacing w:after="120" w:line="360" w:lineRule="atLeast"/>
        <w:jc w:val="both"/>
        <w:rPr>
          <w:rFonts w:ascii="Arial" w:eastAsia="Times New Roman" w:hAnsi="Arial" w:cs="Arial"/>
          <w:rtl/>
          <w:lang w:val="x-none" w:eastAsia="x-none"/>
        </w:rPr>
      </w:pPr>
      <w:r w:rsidRPr="00EC1FF6">
        <w:rPr>
          <w:rFonts w:ascii="Arial" w:eastAsia="Times New Roman" w:hAnsi="Arial" w:cs="Arial"/>
          <w:rtl/>
          <w:lang w:val="x-none" w:eastAsia="x-none"/>
        </w:rPr>
        <w:t xml:space="preserve">נתונים </w:t>
      </w:r>
      <w:r>
        <w:rPr>
          <w:rFonts w:ascii="Arial" w:eastAsia="Times New Roman" w:hAnsi="Arial" w:cs="Arial" w:hint="cs"/>
          <w:rtl/>
          <w:lang w:val="x-none" w:eastAsia="x-none"/>
        </w:rPr>
        <w:t>על</w:t>
      </w:r>
      <w:r w:rsidRPr="00EC1FF6">
        <w:rPr>
          <w:rFonts w:ascii="Arial" w:eastAsia="Times New Roman" w:hAnsi="Arial" w:cs="Arial" w:hint="cs"/>
          <w:rtl/>
          <w:lang w:val="x-none" w:eastAsia="x-none"/>
        </w:rPr>
        <w:t xml:space="preserve"> </w:t>
      </w:r>
      <w:r>
        <w:rPr>
          <w:rFonts w:hint="cs"/>
          <w:rtl/>
          <w:lang w:val="x-none" w:eastAsia="x-none"/>
        </w:rPr>
        <w:t>"תפיסת התרומה של הפיתוח המקצועי לדרכי הוראה-למידה-הערכה"</w:t>
      </w:r>
      <w:r>
        <w:rPr>
          <w:rFonts w:ascii="Arial" w:eastAsia="Times New Roman" w:hAnsi="Arial" w:cs="Arial" w:hint="cs"/>
          <w:rtl/>
          <w:lang w:val="x-none" w:eastAsia="x-none"/>
        </w:rPr>
        <w:t xml:space="preserve"> </w:t>
      </w:r>
      <w:r w:rsidRPr="00EC1FF6">
        <w:rPr>
          <w:rFonts w:ascii="Arial" w:eastAsia="Times New Roman" w:hAnsi="Arial" w:cs="Arial"/>
          <w:rtl/>
          <w:lang w:val="x-none" w:eastAsia="x-none"/>
        </w:rPr>
        <w:t xml:space="preserve">נאספו בקרב מורים </w:t>
      </w:r>
      <w:r w:rsidRPr="00EC1FF6">
        <w:rPr>
          <w:rFonts w:ascii="Arial" w:eastAsia="Times New Roman" w:hAnsi="Arial" w:cs="Arial" w:hint="cs"/>
          <w:rtl/>
          <w:lang w:val="x-none" w:eastAsia="x-none"/>
        </w:rPr>
        <w:t>אשר מלמדים בבתי ספר יסודיים</w:t>
      </w:r>
      <w:r>
        <w:rPr>
          <w:rFonts w:ascii="Arial" w:eastAsia="Times New Roman" w:hAnsi="Arial" w:cs="Arial" w:hint="cs"/>
          <w:rtl/>
          <w:lang w:val="x-none" w:eastAsia="x-none"/>
        </w:rPr>
        <w:t>,</w:t>
      </w:r>
      <w:r w:rsidRPr="00EC1FF6">
        <w:rPr>
          <w:rFonts w:ascii="Arial" w:eastAsia="Times New Roman" w:hAnsi="Arial" w:cs="Arial" w:hint="cs"/>
          <w:rtl/>
          <w:lang w:val="x-none" w:eastAsia="x-none"/>
        </w:rPr>
        <w:t xml:space="preserve"> בחט"ב </w:t>
      </w:r>
      <w:r>
        <w:rPr>
          <w:rFonts w:ascii="Arial" w:eastAsia="Times New Roman" w:hAnsi="Arial" w:cs="Arial" w:hint="cs"/>
          <w:rtl/>
          <w:lang w:val="x-none" w:eastAsia="x-none"/>
        </w:rPr>
        <w:t>ו</w:t>
      </w:r>
      <w:r w:rsidRPr="00EC1FF6">
        <w:rPr>
          <w:rFonts w:ascii="Arial" w:eastAsia="Times New Roman" w:hAnsi="Arial" w:cs="Arial" w:hint="cs"/>
          <w:rtl/>
          <w:lang w:val="x-none" w:eastAsia="x-none"/>
        </w:rPr>
        <w:t xml:space="preserve">בחט"ע. </w:t>
      </w:r>
      <w:r w:rsidR="0016435C">
        <w:rPr>
          <w:rFonts w:ascii="Arial" w:eastAsia="Times New Roman" w:hAnsi="Arial" w:cs="Arial" w:hint="cs"/>
          <w:rtl/>
          <w:lang w:val="x-none" w:eastAsia="x-none"/>
        </w:rPr>
        <w:t xml:space="preserve">תחילה מוצגים נתוני המדד המסכם </w:t>
      </w:r>
      <w:r w:rsidR="0016435C">
        <w:rPr>
          <w:rFonts w:hint="cs"/>
          <w:rtl/>
          <w:lang w:val="x-none" w:eastAsia="x-none"/>
        </w:rPr>
        <w:t xml:space="preserve">"תפיסת התרומה של הפיתוח </w:t>
      </w:r>
      <w:r w:rsidR="00720E5D">
        <w:rPr>
          <w:rFonts w:hint="cs"/>
          <w:rtl/>
          <w:lang w:val="x-none" w:eastAsia="x-none"/>
        </w:rPr>
        <w:t>המקצועי לדרכי הוראה-למידה-הערכה</w:t>
      </w:r>
      <w:r>
        <w:rPr>
          <w:rFonts w:ascii="Arial" w:eastAsia="Times New Roman" w:hAnsi="Arial" w:cs="Arial" w:hint="cs"/>
          <w:rtl/>
          <w:lang w:val="x-none" w:eastAsia="x-none"/>
        </w:rPr>
        <w:t>" לאורך זמן בין השנים תשע"</w:t>
      </w:r>
      <w:r w:rsidR="00720E5D">
        <w:rPr>
          <w:rFonts w:ascii="Arial" w:eastAsia="Times New Roman" w:hAnsi="Arial" w:cs="Arial" w:hint="cs"/>
          <w:rtl/>
          <w:lang w:val="x-none" w:eastAsia="x-none"/>
        </w:rPr>
        <w:t>ו</w:t>
      </w:r>
      <w:r>
        <w:rPr>
          <w:rFonts w:ascii="Arial" w:eastAsia="Times New Roman" w:hAnsi="Arial" w:cs="Arial" w:hint="cs"/>
          <w:rtl/>
          <w:lang w:val="x-none" w:eastAsia="x-none"/>
        </w:rPr>
        <w:t>-תשע</w:t>
      </w:r>
      <w:r>
        <w:rPr>
          <w:rFonts w:ascii="Arial" w:eastAsia="Times New Roman" w:hAnsi="Arial" w:cs="Arial"/>
          <w:rtl/>
          <w:lang w:val="x-none" w:eastAsia="x-none"/>
        </w:rPr>
        <w:t>"</w:t>
      </w:r>
      <w:r>
        <w:rPr>
          <w:rFonts w:ascii="Arial" w:eastAsia="Times New Roman" w:hAnsi="Arial" w:cs="Arial" w:hint="cs"/>
          <w:rtl/>
          <w:lang w:val="x-none" w:eastAsia="x-none"/>
        </w:rPr>
        <w:t xml:space="preserve">ז, ולאחר מכן </w:t>
      </w:r>
      <w:r w:rsidRPr="00EC1FF6">
        <w:rPr>
          <w:rFonts w:ascii="Arial" w:eastAsia="Times New Roman" w:hAnsi="Arial" w:cs="Arial"/>
          <w:rtl/>
          <w:lang w:val="x-none" w:eastAsia="x-none"/>
        </w:rPr>
        <w:t xml:space="preserve">מוצגים נתוני </w:t>
      </w:r>
      <w:r>
        <w:rPr>
          <w:rFonts w:ascii="Arial" w:eastAsia="Times New Roman" w:hAnsi="Arial" w:cs="Arial" w:hint="cs"/>
          <w:rtl/>
          <w:lang w:val="x-none" w:eastAsia="x-none"/>
        </w:rPr>
        <w:t>תשע</w:t>
      </w:r>
      <w:r>
        <w:rPr>
          <w:rFonts w:ascii="Arial" w:eastAsia="Times New Roman" w:hAnsi="Arial" w:cs="Arial"/>
          <w:rtl/>
          <w:lang w:val="x-none" w:eastAsia="x-none"/>
        </w:rPr>
        <w:t>"</w:t>
      </w:r>
      <w:r>
        <w:rPr>
          <w:rFonts w:ascii="Arial" w:eastAsia="Times New Roman" w:hAnsi="Arial" w:cs="Arial" w:hint="cs"/>
          <w:rtl/>
          <w:lang w:val="x-none" w:eastAsia="x-none"/>
        </w:rPr>
        <w:t xml:space="preserve">ז של </w:t>
      </w:r>
      <w:r w:rsidRPr="00EC1FF6">
        <w:rPr>
          <w:rFonts w:ascii="Arial" w:eastAsia="Times New Roman" w:hAnsi="Arial" w:cs="Arial"/>
          <w:rtl/>
          <w:lang w:val="x-none" w:eastAsia="x-none"/>
        </w:rPr>
        <w:t xml:space="preserve">המדד המסכם </w:t>
      </w:r>
      <w:r>
        <w:rPr>
          <w:rFonts w:ascii="Arial" w:eastAsia="Times New Roman" w:hAnsi="Arial" w:cs="Arial" w:hint="cs"/>
          <w:rtl/>
          <w:lang w:val="x-none" w:eastAsia="x-none"/>
        </w:rPr>
        <w:t>ו</w:t>
      </w:r>
      <w:r>
        <w:rPr>
          <w:rFonts w:ascii="Arial" w:eastAsia="Times New Roman" w:hAnsi="Arial" w:cs="Arial"/>
          <w:rtl/>
          <w:lang w:val="x-none" w:eastAsia="x-none"/>
        </w:rPr>
        <w:t>ההיגדים המרכיבים</w:t>
      </w:r>
      <w:r>
        <w:rPr>
          <w:rFonts w:ascii="Arial" w:eastAsia="Times New Roman" w:hAnsi="Arial" w:cs="Arial" w:hint="cs"/>
          <w:rtl/>
          <w:lang w:val="x-none" w:eastAsia="x-none"/>
        </w:rPr>
        <w:t xml:space="preserve"> אותו. </w:t>
      </w:r>
      <w:r w:rsidRPr="00A007FF">
        <w:rPr>
          <w:rFonts w:ascii="Arial" w:eastAsia="Times New Roman" w:hAnsi="Arial" w:cs="Arial" w:hint="cs"/>
          <w:rtl/>
          <w:lang w:val="x-none" w:eastAsia="x-none"/>
        </w:rPr>
        <w:t xml:space="preserve">הנתונים מוצגים </w:t>
      </w:r>
      <w:r>
        <w:rPr>
          <w:rFonts w:ascii="Arial" w:eastAsia="Times New Roman" w:hAnsi="Arial" w:cs="Arial" w:hint="cs"/>
          <w:rtl/>
          <w:lang w:val="x-none" w:eastAsia="x-none"/>
        </w:rPr>
        <w:t xml:space="preserve">בחלוקה לפי שלב חינוך </w:t>
      </w:r>
      <w:r w:rsidRPr="00A007FF">
        <w:rPr>
          <w:rFonts w:ascii="Arial" w:eastAsia="Times New Roman" w:hAnsi="Arial" w:cs="Arial" w:hint="cs"/>
          <w:rtl/>
          <w:lang w:val="x-none" w:eastAsia="x-none"/>
        </w:rPr>
        <w:t xml:space="preserve">בעבור </w:t>
      </w:r>
      <w:r w:rsidR="001078E4">
        <w:rPr>
          <w:rFonts w:ascii="Arial" w:eastAsia="Times New Roman" w:hAnsi="Arial" w:cs="Arial"/>
          <w:rtl/>
          <w:lang w:val="x-none" w:eastAsia="x-none"/>
        </w:rPr>
        <w:t xml:space="preserve">כלל </w:t>
      </w:r>
      <w:r w:rsidR="00114A43">
        <w:rPr>
          <w:rFonts w:ascii="Arial" w:eastAsia="Times New Roman" w:hAnsi="Arial" w:cs="Arial"/>
          <w:rtl/>
          <w:lang w:val="x-none" w:eastAsia="x-none"/>
        </w:rPr>
        <w:t>בתי הספר דוברי הערבית</w:t>
      </w:r>
      <w:r w:rsidR="001078E4">
        <w:rPr>
          <w:rFonts w:ascii="Arial" w:eastAsia="Times New Roman" w:hAnsi="Arial" w:cs="Arial"/>
          <w:rtl/>
          <w:lang w:val="x-none" w:eastAsia="x-none"/>
        </w:rPr>
        <w:t>, וכן בחלוקה לפי מגזרים בקרב דוברי ערבית: מגזר ערבי, מגזר דרוזי ומגזר בדואי דרום.</w:t>
      </w:r>
    </w:p>
    <w:p w:rsidR="007513D2" w:rsidRPr="00A007FF" w:rsidRDefault="007513D2" w:rsidP="007513D2">
      <w:pPr>
        <w:autoSpaceDE w:val="0"/>
        <w:autoSpaceDN w:val="0"/>
        <w:adjustRightInd w:val="0"/>
        <w:spacing w:after="120" w:line="360" w:lineRule="atLeast"/>
        <w:jc w:val="both"/>
        <w:rPr>
          <w:rFonts w:ascii="Arial" w:eastAsia="Times New Roman" w:hAnsi="Arial" w:cs="Arial"/>
          <w:rtl/>
          <w:lang w:val="x-none" w:eastAsia="x-none"/>
        </w:rPr>
      </w:pPr>
      <w:r w:rsidRPr="00A007FF">
        <w:rPr>
          <w:rFonts w:ascii="Arial" w:eastAsia="Times New Roman" w:hAnsi="Arial" w:cs="Arial"/>
          <w:rtl/>
          <w:lang w:val="x-none" w:eastAsia="x-none"/>
        </w:rPr>
        <w:t>להלן פירוט ההיגדים המרכיבים מדד זה כפי שהם מוצגים בשאלון:</w:t>
      </w:r>
      <w:r>
        <w:rPr>
          <w:rFonts w:ascii="Arial" w:eastAsia="Times New Roman" w:hAnsi="Arial" w:cs="Arial" w:hint="cs"/>
          <w:rtl/>
          <w:lang w:val="x-none" w:eastAsia="x-none"/>
        </w:rPr>
        <w:t xml:space="preserve"> </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7513D2" w:rsidRPr="00A007FF" w:rsidTr="00B05FAC">
        <w:trPr>
          <w:trHeight w:val="284"/>
          <w:jc w:val="center"/>
        </w:trPr>
        <w:tc>
          <w:tcPr>
            <w:tcW w:w="9639" w:type="dxa"/>
            <w:tcBorders>
              <w:top w:val="single" w:sz="18" w:space="0" w:color="999999"/>
              <w:left w:val="single" w:sz="2" w:space="0" w:color="A6A6A6"/>
              <w:bottom w:val="single" w:sz="18" w:space="0" w:color="A6A6A6"/>
            </w:tcBorders>
            <w:shd w:val="clear" w:color="auto" w:fill="D0D1E6"/>
          </w:tcPr>
          <w:p w:rsidR="007513D2" w:rsidRPr="00A007FF" w:rsidRDefault="007513D2" w:rsidP="00BC5160">
            <w:pPr>
              <w:autoSpaceDE w:val="0"/>
              <w:autoSpaceDN w:val="0"/>
              <w:adjustRightInd w:val="0"/>
              <w:spacing w:before="60" w:after="60"/>
              <w:ind w:left="1474" w:hanging="1474"/>
              <w:jc w:val="both"/>
              <w:rPr>
                <w:rFonts w:ascii="Arial" w:eastAsia="Times New Roman" w:hAnsi="Arial" w:cs="Arial"/>
                <w:b/>
                <w:bCs/>
                <w:color w:val="000066"/>
                <w:sz w:val="20"/>
                <w:szCs w:val="20"/>
                <w:rtl/>
                <w:lang w:val="fr-FR"/>
              </w:rPr>
            </w:pPr>
            <w:r w:rsidRPr="00A007FF">
              <w:rPr>
                <w:rFonts w:ascii="Arial" w:eastAsia="Times New Roman" w:hAnsi="Arial" w:cs="Arial"/>
                <w:b/>
                <w:bCs/>
                <w:color w:val="000066"/>
                <w:sz w:val="20"/>
                <w:szCs w:val="20"/>
                <w:rtl/>
                <w:lang w:val="fr-FR"/>
              </w:rPr>
              <w:t>מדד מסכם:</w:t>
            </w:r>
            <w:r w:rsidRPr="00F16FE0">
              <w:rPr>
                <w:rFonts w:ascii="Arial" w:hAnsi="Arial" w:cs="Arial"/>
                <w:b/>
                <w:bCs/>
                <w:sz w:val="20"/>
                <w:szCs w:val="20"/>
                <w:rtl/>
              </w:rPr>
              <w:t xml:space="preserve"> </w:t>
            </w:r>
            <w:r>
              <w:rPr>
                <w:rFonts w:ascii="Arial" w:eastAsia="Times New Roman" w:hAnsi="Arial" w:cs="Arial" w:hint="cs"/>
                <w:b/>
                <w:bCs/>
                <w:color w:val="000066"/>
                <w:sz w:val="20"/>
                <w:szCs w:val="20"/>
                <w:rtl/>
                <w:lang w:val="fr-FR"/>
              </w:rPr>
              <w:t>תפיסת התרומה של הפיתוח המקצועי לדרכי הוראה-למידה-הערכה*</w:t>
            </w:r>
            <w:r w:rsidR="00BC5160">
              <w:rPr>
                <w:rFonts w:ascii="Arial" w:eastAsia="Times New Roman" w:hAnsi="Arial" w:cs="Arial" w:hint="cs"/>
                <w:b/>
                <w:bCs/>
                <w:color w:val="000066"/>
                <w:sz w:val="20"/>
                <w:szCs w:val="20"/>
                <w:rtl/>
                <w:lang w:val="fr-FR"/>
              </w:rPr>
              <w:t xml:space="preserve"> **</w:t>
            </w:r>
            <w:r w:rsidR="006D3787">
              <w:rPr>
                <w:rFonts w:ascii="Arial" w:eastAsia="Times New Roman" w:hAnsi="Arial" w:cs="Arial" w:hint="cs"/>
                <w:b/>
                <w:bCs/>
                <w:color w:val="000066"/>
                <w:sz w:val="20"/>
                <w:szCs w:val="20"/>
                <w:rtl/>
                <w:lang w:val="fr-FR"/>
              </w:rPr>
              <w:t xml:space="preserve"> ***</w:t>
            </w:r>
          </w:p>
        </w:tc>
      </w:tr>
      <w:tr w:rsidR="007513D2" w:rsidRPr="00A007FF" w:rsidTr="00B05FAC">
        <w:trPr>
          <w:trHeight w:val="397"/>
          <w:jc w:val="center"/>
        </w:trPr>
        <w:tc>
          <w:tcPr>
            <w:tcW w:w="9639" w:type="dxa"/>
            <w:tcBorders>
              <w:top w:val="single" w:sz="4" w:space="0" w:color="C0C0C0"/>
              <w:bottom w:val="single" w:sz="4" w:space="0" w:color="C0C0C0"/>
            </w:tcBorders>
            <w:shd w:val="clear" w:color="auto" w:fill="auto"/>
            <w:vAlign w:val="center"/>
          </w:tcPr>
          <w:p w:rsidR="007513D2" w:rsidRPr="008E2C41" w:rsidRDefault="00157259" w:rsidP="00B05FAC">
            <w:pPr>
              <w:autoSpaceDE w:val="0"/>
              <w:autoSpaceDN w:val="0"/>
              <w:adjustRightInd w:val="0"/>
              <w:spacing w:before="60" w:after="60" w:line="240" w:lineRule="auto"/>
              <w:jc w:val="both"/>
              <w:rPr>
                <w:rFonts w:ascii="Arial" w:eastAsia="Times New Roman" w:hAnsi="Arial" w:cs="Arial"/>
                <w:color w:val="000066"/>
                <w:sz w:val="20"/>
                <w:szCs w:val="20"/>
                <w:lang w:val="fr-FR"/>
              </w:rPr>
            </w:pPr>
            <w:r>
              <w:rPr>
                <w:rFonts w:ascii="Arial" w:eastAsia="Times New Roman" w:hAnsi="Arial" w:cs="Arial" w:hint="cs"/>
                <w:color w:val="000066"/>
                <w:sz w:val="20"/>
                <w:szCs w:val="20"/>
                <w:rtl/>
                <w:lang w:val="fr-FR"/>
              </w:rPr>
              <w:t>א</w:t>
            </w:r>
            <w:r w:rsidR="00CD605B">
              <w:rPr>
                <w:rFonts w:ascii="Arial" w:eastAsia="Times New Roman" w:hAnsi="Arial" w:cs="Arial" w:hint="cs"/>
                <w:color w:val="000066"/>
                <w:sz w:val="20"/>
                <w:szCs w:val="20"/>
                <w:rtl/>
                <w:lang w:val="fr-FR"/>
              </w:rPr>
              <w:t xml:space="preserve">. </w:t>
            </w:r>
            <w:r w:rsidR="007513D2" w:rsidRPr="008E2C41">
              <w:rPr>
                <w:rFonts w:ascii="Arial" w:eastAsia="Times New Roman" w:hAnsi="Arial" w:cs="Arial"/>
                <w:color w:val="000066"/>
                <w:sz w:val="20"/>
                <w:szCs w:val="20"/>
                <w:rtl/>
                <w:lang w:val="fr-FR"/>
              </w:rPr>
              <w:t>הפיתוח המקצועי תורם לידע ולהבנה בתחום הדעת אותו אתה מלמד</w:t>
            </w:r>
          </w:p>
        </w:tc>
      </w:tr>
      <w:tr w:rsidR="007513D2" w:rsidRPr="00A007FF" w:rsidTr="00B05FAC">
        <w:trPr>
          <w:trHeight w:val="397"/>
          <w:jc w:val="center"/>
        </w:trPr>
        <w:tc>
          <w:tcPr>
            <w:tcW w:w="9639" w:type="dxa"/>
            <w:tcBorders>
              <w:top w:val="single" w:sz="4" w:space="0" w:color="C0C0C0"/>
              <w:bottom w:val="single" w:sz="4" w:space="0" w:color="C0C0C0"/>
            </w:tcBorders>
            <w:shd w:val="clear" w:color="auto" w:fill="auto"/>
            <w:vAlign w:val="center"/>
          </w:tcPr>
          <w:p w:rsidR="007513D2" w:rsidRPr="008E2C41" w:rsidRDefault="00157259" w:rsidP="00B05FAC">
            <w:pPr>
              <w:autoSpaceDE w:val="0"/>
              <w:autoSpaceDN w:val="0"/>
              <w:adjustRightInd w:val="0"/>
              <w:spacing w:before="60" w:after="60" w:line="240" w:lineRule="auto"/>
              <w:jc w:val="both"/>
              <w:rPr>
                <w:rFonts w:ascii="Arial" w:eastAsia="Times New Roman" w:hAnsi="Arial" w:cs="Arial"/>
                <w:color w:val="000066"/>
                <w:sz w:val="20"/>
                <w:szCs w:val="20"/>
                <w:lang w:val="fr-FR"/>
              </w:rPr>
            </w:pPr>
            <w:r>
              <w:rPr>
                <w:rFonts w:ascii="Arial" w:eastAsia="Times New Roman" w:hAnsi="Arial" w:cs="Arial" w:hint="cs"/>
                <w:color w:val="000066"/>
                <w:sz w:val="20"/>
                <w:szCs w:val="20"/>
                <w:rtl/>
                <w:lang w:val="fr-FR"/>
              </w:rPr>
              <w:t>ב</w:t>
            </w:r>
            <w:r w:rsidR="00CD605B">
              <w:rPr>
                <w:rFonts w:ascii="Arial" w:eastAsia="Times New Roman" w:hAnsi="Arial" w:cs="Arial" w:hint="cs"/>
                <w:color w:val="000066"/>
                <w:sz w:val="20"/>
                <w:szCs w:val="20"/>
                <w:rtl/>
                <w:lang w:val="fr-FR"/>
              </w:rPr>
              <w:t xml:space="preserve">. </w:t>
            </w:r>
            <w:r w:rsidR="007513D2" w:rsidRPr="008E2C41">
              <w:rPr>
                <w:rFonts w:ascii="Arial" w:eastAsia="Times New Roman" w:hAnsi="Arial" w:cs="Arial"/>
                <w:color w:val="000066"/>
                <w:sz w:val="20"/>
                <w:szCs w:val="20"/>
                <w:rtl/>
                <w:lang w:val="fr-FR"/>
              </w:rPr>
              <w:t>הפיתוח המקצועי קידם שימוש במגוון חלופות בהערכה המזמנות התייחסות ובחינה של יכולות התלמידים</w:t>
            </w:r>
          </w:p>
        </w:tc>
      </w:tr>
      <w:tr w:rsidR="007513D2" w:rsidRPr="00A007FF" w:rsidTr="00B05FAC">
        <w:trPr>
          <w:trHeight w:val="397"/>
          <w:jc w:val="center"/>
        </w:trPr>
        <w:tc>
          <w:tcPr>
            <w:tcW w:w="9639" w:type="dxa"/>
            <w:tcBorders>
              <w:top w:val="single" w:sz="4" w:space="0" w:color="C0C0C0"/>
              <w:bottom w:val="single" w:sz="4" w:space="0" w:color="C0C0C0"/>
            </w:tcBorders>
            <w:shd w:val="clear" w:color="auto" w:fill="auto"/>
            <w:vAlign w:val="center"/>
          </w:tcPr>
          <w:p w:rsidR="007513D2" w:rsidRPr="008E2C41" w:rsidRDefault="00157259" w:rsidP="00714498">
            <w:pPr>
              <w:autoSpaceDE w:val="0"/>
              <w:autoSpaceDN w:val="0"/>
              <w:adjustRightInd w:val="0"/>
              <w:spacing w:before="60" w:after="60" w:line="240" w:lineRule="auto"/>
              <w:ind w:left="227" w:hanging="227"/>
              <w:jc w:val="both"/>
              <w:rPr>
                <w:rFonts w:ascii="Arial" w:eastAsia="Times New Roman" w:hAnsi="Arial" w:cs="Arial"/>
                <w:color w:val="000066"/>
                <w:sz w:val="20"/>
                <w:szCs w:val="20"/>
                <w:lang w:val="fr-FR"/>
              </w:rPr>
            </w:pPr>
            <w:r>
              <w:rPr>
                <w:rFonts w:ascii="Arial" w:eastAsia="Times New Roman" w:hAnsi="Arial" w:cs="Arial" w:hint="cs"/>
                <w:color w:val="000066"/>
                <w:sz w:val="20"/>
                <w:szCs w:val="20"/>
                <w:rtl/>
                <w:lang w:val="fr-FR"/>
              </w:rPr>
              <w:t>ג</w:t>
            </w:r>
            <w:r w:rsidR="00CD605B">
              <w:rPr>
                <w:rFonts w:ascii="Arial" w:eastAsia="Times New Roman" w:hAnsi="Arial" w:cs="Arial" w:hint="cs"/>
                <w:color w:val="000066"/>
                <w:sz w:val="20"/>
                <w:szCs w:val="20"/>
                <w:rtl/>
                <w:lang w:val="fr-FR"/>
              </w:rPr>
              <w:t xml:space="preserve">. </w:t>
            </w:r>
            <w:r w:rsidR="007513D2" w:rsidRPr="008E2C41">
              <w:rPr>
                <w:rFonts w:ascii="Arial" w:eastAsia="Times New Roman" w:hAnsi="Arial" w:cs="Arial"/>
                <w:color w:val="000066"/>
                <w:sz w:val="20"/>
                <w:szCs w:val="20"/>
                <w:rtl/>
                <w:lang w:val="fr-FR"/>
              </w:rPr>
              <w:t>הפיתוח המקצועי גורם לך לשלב בהיקף רחב יותר דרכי הוראה ולמידה עדכניות כגון: למידת חקר, עבודה מבוססת פרויקטים, עבודה בצוותים וכד'</w:t>
            </w:r>
          </w:p>
        </w:tc>
      </w:tr>
      <w:tr w:rsidR="007513D2" w:rsidRPr="00A007FF" w:rsidTr="00B05FAC">
        <w:trPr>
          <w:trHeight w:val="397"/>
          <w:jc w:val="center"/>
        </w:trPr>
        <w:tc>
          <w:tcPr>
            <w:tcW w:w="9639" w:type="dxa"/>
            <w:tcBorders>
              <w:top w:val="single" w:sz="4" w:space="0" w:color="C0C0C0"/>
              <w:bottom w:val="single" w:sz="4" w:space="0" w:color="C0C0C0"/>
            </w:tcBorders>
            <w:shd w:val="clear" w:color="auto" w:fill="auto"/>
            <w:vAlign w:val="center"/>
          </w:tcPr>
          <w:p w:rsidR="007513D2" w:rsidRPr="008E2C41" w:rsidRDefault="00157259" w:rsidP="00157259">
            <w:pPr>
              <w:autoSpaceDE w:val="0"/>
              <w:autoSpaceDN w:val="0"/>
              <w:adjustRightInd w:val="0"/>
              <w:spacing w:before="60" w:after="60" w:line="240" w:lineRule="auto"/>
              <w:jc w:val="both"/>
              <w:rPr>
                <w:rFonts w:ascii="Arial" w:eastAsia="Times New Roman" w:hAnsi="Arial" w:cs="Arial"/>
                <w:color w:val="000066"/>
                <w:sz w:val="20"/>
                <w:szCs w:val="20"/>
                <w:lang w:val="fr-FR"/>
              </w:rPr>
            </w:pPr>
            <w:r>
              <w:rPr>
                <w:rFonts w:ascii="Arial" w:eastAsia="Times New Roman" w:hAnsi="Arial" w:cs="Arial" w:hint="cs"/>
                <w:color w:val="000066"/>
                <w:sz w:val="20"/>
                <w:szCs w:val="20"/>
                <w:rtl/>
                <w:lang w:val="fr-FR"/>
              </w:rPr>
              <w:t>ד</w:t>
            </w:r>
            <w:r w:rsidR="00CD605B">
              <w:rPr>
                <w:rFonts w:ascii="Arial" w:eastAsia="Times New Roman" w:hAnsi="Arial" w:cs="Arial" w:hint="cs"/>
                <w:color w:val="000066"/>
                <w:sz w:val="20"/>
                <w:szCs w:val="20"/>
                <w:rtl/>
                <w:lang w:val="fr-FR"/>
              </w:rPr>
              <w:t xml:space="preserve">. </w:t>
            </w:r>
            <w:r w:rsidR="007513D2" w:rsidRPr="008E2C41">
              <w:rPr>
                <w:rFonts w:ascii="Arial" w:eastAsia="Times New Roman" w:hAnsi="Arial" w:cs="Arial"/>
                <w:color w:val="000066"/>
                <w:sz w:val="20"/>
                <w:szCs w:val="20"/>
                <w:rtl/>
                <w:lang w:val="fr-FR"/>
              </w:rPr>
              <w:t>הפיתוח המקצועי תורם למוטיבציה ולסיפוק המקצועי שלך</w:t>
            </w:r>
          </w:p>
        </w:tc>
      </w:tr>
      <w:tr w:rsidR="007513D2" w:rsidRPr="00A007FF" w:rsidTr="00B05FAC">
        <w:trPr>
          <w:trHeight w:val="397"/>
          <w:jc w:val="center"/>
        </w:trPr>
        <w:tc>
          <w:tcPr>
            <w:tcW w:w="9639" w:type="dxa"/>
            <w:tcBorders>
              <w:top w:val="single" w:sz="4" w:space="0" w:color="C0C0C0"/>
              <w:bottom w:val="single" w:sz="18" w:space="0" w:color="999999"/>
            </w:tcBorders>
            <w:shd w:val="clear" w:color="auto" w:fill="auto"/>
            <w:vAlign w:val="center"/>
          </w:tcPr>
          <w:p w:rsidR="007513D2" w:rsidRPr="008E2C41" w:rsidRDefault="00157259" w:rsidP="00157259">
            <w:pPr>
              <w:autoSpaceDE w:val="0"/>
              <w:autoSpaceDN w:val="0"/>
              <w:adjustRightInd w:val="0"/>
              <w:spacing w:before="60" w:after="60" w:line="240" w:lineRule="auto"/>
              <w:jc w:val="both"/>
              <w:rPr>
                <w:rFonts w:ascii="Arial" w:eastAsia="Times New Roman" w:hAnsi="Arial" w:cs="Arial"/>
                <w:color w:val="000066"/>
                <w:sz w:val="20"/>
                <w:szCs w:val="20"/>
                <w:lang w:val="fr-FR"/>
              </w:rPr>
            </w:pPr>
            <w:r>
              <w:rPr>
                <w:rFonts w:ascii="Arial" w:eastAsia="Times New Roman" w:hAnsi="Arial" w:cs="Arial" w:hint="cs"/>
                <w:color w:val="000066"/>
                <w:sz w:val="20"/>
                <w:szCs w:val="20"/>
                <w:rtl/>
                <w:lang w:val="fr-FR"/>
              </w:rPr>
              <w:t>ה</w:t>
            </w:r>
            <w:r w:rsidR="00CD605B">
              <w:rPr>
                <w:rFonts w:ascii="Arial" w:eastAsia="Times New Roman" w:hAnsi="Arial" w:cs="Arial" w:hint="cs"/>
                <w:color w:val="000066"/>
                <w:sz w:val="20"/>
                <w:szCs w:val="20"/>
                <w:rtl/>
                <w:lang w:val="fr-FR"/>
              </w:rPr>
              <w:t xml:space="preserve">. </w:t>
            </w:r>
            <w:r w:rsidR="007513D2" w:rsidRPr="008E2C41">
              <w:rPr>
                <w:rFonts w:ascii="Arial" w:eastAsia="Times New Roman" w:hAnsi="Arial" w:cs="Arial"/>
                <w:color w:val="000066"/>
                <w:sz w:val="20"/>
                <w:szCs w:val="20"/>
                <w:rtl/>
                <w:lang w:val="fr-FR"/>
              </w:rPr>
              <w:t>באופן כללי, לדעתך, הפיתוח המקצועי הופך אותך למורה טוב יותר</w:t>
            </w:r>
          </w:p>
        </w:tc>
      </w:tr>
    </w:tbl>
    <w:p w:rsidR="007513D2" w:rsidRDefault="00473050" w:rsidP="009B0885">
      <w:pPr>
        <w:autoSpaceDE w:val="0"/>
        <w:autoSpaceDN w:val="0"/>
        <w:adjustRightInd w:val="0"/>
        <w:spacing w:after="0" w:line="240" w:lineRule="auto"/>
        <w:ind w:left="288" w:hanging="288"/>
        <w:jc w:val="both"/>
        <w:rPr>
          <w:rFonts w:ascii="Arial" w:eastAsia="Times New Roman" w:hAnsi="Arial" w:cs="Arial"/>
          <w:sz w:val="18"/>
          <w:szCs w:val="18"/>
          <w:rtl/>
        </w:rPr>
      </w:pPr>
      <w:r>
        <w:rPr>
          <w:rFonts w:ascii="Arial" w:eastAsia="Times New Roman" w:hAnsi="Arial" w:cs="Arial" w:hint="cs"/>
          <w:sz w:val="18"/>
          <w:szCs w:val="18"/>
          <w:rtl/>
        </w:rPr>
        <w:t xml:space="preserve">  </w:t>
      </w:r>
      <w:r w:rsidR="007513D2" w:rsidRPr="008277F6">
        <w:rPr>
          <w:rFonts w:ascii="Arial" w:eastAsia="Times New Roman" w:hAnsi="Arial" w:cs="Arial" w:hint="cs"/>
          <w:sz w:val="18"/>
          <w:szCs w:val="18"/>
          <w:rtl/>
        </w:rPr>
        <w:t>*</w:t>
      </w:r>
      <w:r w:rsidR="00BD24B2">
        <w:rPr>
          <w:rFonts w:ascii="Arial" w:eastAsia="Times New Roman" w:hAnsi="Arial" w:cs="Arial" w:hint="cs"/>
          <w:sz w:val="18"/>
          <w:szCs w:val="18"/>
          <w:rtl/>
        </w:rPr>
        <w:t xml:space="preserve"> </w:t>
      </w:r>
      <w:r w:rsidR="007513D2" w:rsidRPr="008277F6">
        <w:rPr>
          <w:rFonts w:ascii="Arial" w:eastAsia="Times New Roman" w:hAnsi="Arial" w:cs="Arial"/>
          <w:sz w:val="18"/>
          <w:szCs w:val="18"/>
          <w:rtl/>
        </w:rPr>
        <w:t xml:space="preserve">סולם </w:t>
      </w:r>
      <w:r w:rsidR="007513D2" w:rsidRPr="008277F6">
        <w:rPr>
          <w:rFonts w:ascii="Arial" w:eastAsia="Times New Roman" w:hAnsi="Arial" w:cs="Arial" w:hint="cs"/>
          <w:sz w:val="18"/>
          <w:szCs w:val="18"/>
          <w:rtl/>
        </w:rPr>
        <w:t xml:space="preserve">התשובות </w:t>
      </w:r>
      <w:r w:rsidR="007513D2">
        <w:rPr>
          <w:rFonts w:ascii="Arial" w:eastAsia="Times New Roman" w:hAnsi="Arial" w:cs="Arial" w:hint="cs"/>
          <w:sz w:val="18"/>
          <w:szCs w:val="18"/>
          <w:rtl/>
        </w:rPr>
        <w:t>להיגדים</w:t>
      </w:r>
      <w:r w:rsidR="007513D2" w:rsidRPr="008277F6">
        <w:rPr>
          <w:rFonts w:ascii="Arial" w:eastAsia="Times New Roman" w:hAnsi="Arial" w:cs="Arial" w:hint="cs"/>
          <w:sz w:val="18"/>
          <w:szCs w:val="18"/>
          <w:rtl/>
        </w:rPr>
        <w:t xml:space="preserve"> היה </w:t>
      </w:r>
      <w:r w:rsidR="007513D2" w:rsidRPr="008277F6">
        <w:rPr>
          <w:rFonts w:ascii="Arial" w:eastAsia="Times New Roman" w:hAnsi="Arial" w:cs="Arial"/>
          <w:sz w:val="18"/>
          <w:szCs w:val="18"/>
          <w:rtl/>
        </w:rPr>
        <w:t xml:space="preserve">בן חמש דרגות </w:t>
      </w:r>
      <w:r w:rsidR="007513D2" w:rsidRPr="008277F6">
        <w:rPr>
          <w:rFonts w:ascii="Arial" w:eastAsia="Times New Roman" w:hAnsi="Arial" w:cs="Arial" w:hint="cs"/>
          <w:sz w:val="18"/>
          <w:szCs w:val="18"/>
          <w:rtl/>
        </w:rPr>
        <w:t>ו</w:t>
      </w:r>
      <w:r w:rsidR="007513D2" w:rsidRPr="008277F6">
        <w:rPr>
          <w:rFonts w:ascii="Arial" w:eastAsia="Times New Roman" w:hAnsi="Arial" w:cs="Arial"/>
          <w:sz w:val="18"/>
          <w:szCs w:val="18"/>
          <w:rtl/>
        </w:rPr>
        <w:t>נע מ"</w:t>
      </w:r>
      <w:r w:rsidR="007513D2">
        <w:rPr>
          <w:rFonts w:ascii="Arial" w:eastAsia="Times New Roman" w:hAnsi="Arial" w:cs="Arial" w:hint="cs"/>
          <w:sz w:val="18"/>
          <w:szCs w:val="18"/>
          <w:rtl/>
        </w:rPr>
        <w:t xml:space="preserve">במידה רבה </w:t>
      </w:r>
      <w:r w:rsidR="007513D2" w:rsidRPr="008277F6">
        <w:rPr>
          <w:rFonts w:ascii="Arial" w:eastAsia="Times New Roman" w:hAnsi="Arial" w:cs="Arial"/>
          <w:sz w:val="18"/>
          <w:szCs w:val="18"/>
          <w:rtl/>
        </w:rPr>
        <w:t>מאוד" (5) ועד "</w:t>
      </w:r>
      <w:r w:rsidR="007513D2">
        <w:rPr>
          <w:rFonts w:ascii="Arial" w:eastAsia="Times New Roman" w:hAnsi="Arial" w:cs="Arial" w:hint="cs"/>
          <w:sz w:val="18"/>
          <w:szCs w:val="18"/>
          <w:rtl/>
        </w:rPr>
        <w:t>במידה מועטה מאוד</w:t>
      </w:r>
      <w:r w:rsidR="007513D2" w:rsidRPr="008277F6">
        <w:rPr>
          <w:rFonts w:ascii="Arial" w:eastAsia="Times New Roman" w:hAnsi="Arial" w:cs="Arial"/>
          <w:sz w:val="18"/>
          <w:szCs w:val="18"/>
          <w:rtl/>
        </w:rPr>
        <w:t>" (1). לצורכי הדיווח על הממצאים סווגו המשיבים שציינו את שני הערכים הגבוהים ביותר בסולם (</w:t>
      </w:r>
      <w:r w:rsidR="007513D2">
        <w:rPr>
          <w:rFonts w:ascii="Arial" w:eastAsia="Times New Roman" w:hAnsi="Arial" w:cs="Arial" w:hint="cs"/>
          <w:sz w:val="18"/>
          <w:szCs w:val="18"/>
          <w:rtl/>
        </w:rPr>
        <w:t>במידה רבה או רבה מאוד</w:t>
      </w:r>
      <w:r w:rsidR="007513D2" w:rsidRPr="008277F6">
        <w:rPr>
          <w:rFonts w:ascii="Arial" w:eastAsia="Times New Roman" w:hAnsi="Arial" w:cs="Arial"/>
          <w:sz w:val="18"/>
          <w:szCs w:val="18"/>
          <w:rtl/>
        </w:rPr>
        <w:t>) כמסכימים עם ההיגד, וחושב שיעורם (באחוזים).</w:t>
      </w:r>
      <w:r w:rsidR="007513D2" w:rsidRPr="008277F6">
        <w:rPr>
          <w:rFonts w:ascii="Arial" w:eastAsia="Times New Roman" w:hAnsi="Arial" w:cs="Arial" w:hint="cs"/>
          <w:sz w:val="18"/>
          <w:szCs w:val="18"/>
          <w:rtl/>
        </w:rPr>
        <w:t xml:space="preserve"> </w:t>
      </w:r>
      <w:r w:rsidR="007513D2" w:rsidRPr="008277F6">
        <w:rPr>
          <w:rFonts w:ascii="Arial" w:eastAsia="Times New Roman" w:hAnsi="Arial" w:cs="Arial"/>
          <w:sz w:val="18"/>
          <w:szCs w:val="18"/>
          <w:rtl/>
        </w:rPr>
        <w:t xml:space="preserve">המדד </w:t>
      </w:r>
      <w:r w:rsidR="007513D2" w:rsidRPr="008277F6">
        <w:rPr>
          <w:rFonts w:ascii="Arial" w:eastAsia="Times New Roman" w:hAnsi="Arial" w:cs="Arial" w:hint="cs"/>
          <w:sz w:val="18"/>
          <w:szCs w:val="18"/>
          <w:rtl/>
        </w:rPr>
        <w:t xml:space="preserve">המסכם </w:t>
      </w:r>
      <w:r w:rsidR="007513D2" w:rsidRPr="008277F6">
        <w:rPr>
          <w:rFonts w:ascii="Arial" w:eastAsia="Times New Roman" w:hAnsi="Arial" w:cs="Arial"/>
          <w:sz w:val="18"/>
          <w:szCs w:val="18"/>
          <w:rtl/>
        </w:rPr>
        <w:t xml:space="preserve">חושב כממוצע של אחוזי </w:t>
      </w:r>
      <w:r w:rsidR="007513D2">
        <w:rPr>
          <w:rFonts w:ascii="Arial" w:eastAsia="Times New Roman" w:hAnsi="Arial" w:cs="Arial" w:hint="cs"/>
          <w:sz w:val="18"/>
          <w:szCs w:val="18"/>
          <w:rtl/>
        </w:rPr>
        <w:t xml:space="preserve">המורים המסכימים עם </w:t>
      </w:r>
      <w:r w:rsidR="007513D2" w:rsidRPr="008277F6">
        <w:rPr>
          <w:rFonts w:ascii="Arial" w:eastAsia="Times New Roman" w:hAnsi="Arial" w:cs="Arial"/>
          <w:sz w:val="18"/>
          <w:szCs w:val="18"/>
          <w:rtl/>
        </w:rPr>
        <w:t xml:space="preserve">ההיגדים </w:t>
      </w:r>
      <w:r w:rsidR="007513D2" w:rsidRPr="008277F6">
        <w:rPr>
          <w:rFonts w:ascii="Arial" w:eastAsia="Times New Roman" w:hAnsi="Arial" w:cs="Arial" w:hint="cs"/>
          <w:sz w:val="18"/>
          <w:szCs w:val="18"/>
          <w:rtl/>
        </w:rPr>
        <w:t>המרכיבים את המדד</w:t>
      </w:r>
      <w:r w:rsidR="007513D2" w:rsidRPr="008277F6">
        <w:rPr>
          <w:rFonts w:ascii="Arial" w:eastAsia="Times New Roman" w:hAnsi="Arial" w:cs="Arial"/>
          <w:sz w:val="18"/>
          <w:szCs w:val="18"/>
          <w:rtl/>
        </w:rPr>
        <w:t>. בהתאמה, ערכי המדד נעים בין 0 ל-100.</w:t>
      </w:r>
    </w:p>
    <w:p w:rsidR="00274091" w:rsidRDefault="00612694" w:rsidP="00F3130B">
      <w:pPr>
        <w:autoSpaceDE w:val="0"/>
        <w:autoSpaceDN w:val="0"/>
        <w:adjustRightInd w:val="0"/>
        <w:spacing w:after="0" w:line="240" w:lineRule="auto"/>
        <w:ind w:left="288" w:hanging="288"/>
        <w:jc w:val="both"/>
        <w:rPr>
          <w:rFonts w:ascii="Arial" w:eastAsia="Times New Roman" w:hAnsi="Arial" w:cs="Arial"/>
          <w:sz w:val="18"/>
          <w:szCs w:val="18"/>
          <w:rtl/>
        </w:rPr>
      </w:pPr>
      <w:r>
        <w:rPr>
          <w:rFonts w:ascii="Arial" w:eastAsia="Times New Roman" w:hAnsi="Arial" w:cs="Arial" w:hint="cs"/>
          <w:sz w:val="18"/>
          <w:szCs w:val="18"/>
          <w:rtl/>
        </w:rPr>
        <w:t xml:space="preserve">  </w:t>
      </w:r>
      <w:r w:rsidR="00BC5160">
        <w:rPr>
          <w:rFonts w:ascii="Arial" w:eastAsia="Times New Roman" w:hAnsi="Arial" w:cs="Arial" w:hint="cs"/>
          <w:sz w:val="18"/>
          <w:szCs w:val="18"/>
          <w:rtl/>
        </w:rPr>
        <w:t>**</w:t>
      </w:r>
      <w:r w:rsidR="00EA3750">
        <w:rPr>
          <w:rFonts w:ascii="Arial" w:eastAsia="Times New Roman" w:hAnsi="Arial" w:cs="Arial" w:hint="cs"/>
          <w:sz w:val="18"/>
          <w:szCs w:val="18"/>
          <w:rtl/>
        </w:rPr>
        <w:t>ב</w:t>
      </w:r>
      <w:r w:rsidR="00274091" w:rsidRPr="00BC5160">
        <w:rPr>
          <w:rFonts w:ascii="Arial" w:eastAsia="Times New Roman" w:hAnsi="Arial" w:cs="Arial"/>
          <w:sz w:val="18"/>
          <w:szCs w:val="18"/>
          <w:rtl/>
        </w:rPr>
        <w:t>חישוב נתוני המדד</w:t>
      </w:r>
      <w:r w:rsidR="00274091" w:rsidRPr="00BC5160">
        <w:rPr>
          <w:rFonts w:ascii="Arial" w:eastAsia="Times New Roman" w:hAnsi="Arial" w:cs="Arial" w:hint="cs"/>
          <w:sz w:val="18"/>
          <w:szCs w:val="18"/>
          <w:rtl/>
        </w:rPr>
        <w:t xml:space="preserve"> המסכם</w:t>
      </w:r>
      <w:r w:rsidR="00274091" w:rsidRPr="00BC5160">
        <w:rPr>
          <w:rFonts w:ascii="Arial" w:eastAsia="Times New Roman" w:hAnsi="Arial" w:cs="Arial"/>
          <w:sz w:val="18"/>
          <w:szCs w:val="18"/>
          <w:rtl/>
        </w:rPr>
        <w:t xml:space="preserve"> </w:t>
      </w:r>
      <w:r w:rsidR="00BC5160">
        <w:rPr>
          <w:rFonts w:ascii="Arial" w:eastAsia="Times New Roman" w:hAnsi="Arial" w:cs="Arial" w:hint="cs"/>
          <w:sz w:val="18"/>
          <w:szCs w:val="18"/>
          <w:rtl/>
        </w:rPr>
        <w:t>"</w:t>
      </w:r>
      <w:r w:rsidR="00274091" w:rsidRPr="00BC5160">
        <w:rPr>
          <w:rFonts w:ascii="Arial" w:eastAsia="Times New Roman" w:hAnsi="Arial" w:cs="Arial"/>
          <w:sz w:val="18"/>
          <w:szCs w:val="18"/>
          <w:rtl/>
        </w:rPr>
        <w:t>תפיסת התרומה של הפיתוח המקצועי לדרכי הוראה-למידה-הערכה</w:t>
      </w:r>
      <w:r w:rsidR="00BC5160">
        <w:rPr>
          <w:rFonts w:ascii="Arial" w:eastAsia="Times New Roman" w:hAnsi="Arial" w:cs="Arial" w:hint="cs"/>
          <w:sz w:val="18"/>
          <w:szCs w:val="18"/>
          <w:rtl/>
        </w:rPr>
        <w:t>"</w:t>
      </w:r>
      <w:r w:rsidR="00274091" w:rsidRPr="00BC5160">
        <w:rPr>
          <w:rFonts w:ascii="Arial" w:eastAsia="Times New Roman" w:hAnsi="Arial" w:cs="Arial"/>
          <w:sz w:val="18"/>
          <w:szCs w:val="18"/>
          <w:rtl/>
        </w:rPr>
        <w:t xml:space="preserve"> </w:t>
      </w:r>
      <w:r w:rsidR="00EA3750">
        <w:rPr>
          <w:rFonts w:ascii="Arial" w:eastAsia="Times New Roman" w:hAnsi="Arial" w:cs="Arial" w:hint="cs"/>
          <w:sz w:val="18"/>
          <w:szCs w:val="18"/>
          <w:rtl/>
        </w:rPr>
        <w:t xml:space="preserve">נכללו רק </w:t>
      </w:r>
      <w:r w:rsidR="00274091" w:rsidRPr="00BC5160">
        <w:rPr>
          <w:rFonts w:ascii="Arial" w:eastAsia="Times New Roman" w:hAnsi="Arial" w:cs="Arial" w:hint="cs"/>
          <w:sz w:val="18"/>
          <w:szCs w:val="18"/>
          <w:rtl/>
        </w:rPr>
        <w:t>מורים</w:t>
      </w:r>
      <w:r w:rsidR="00274091" w:rsidRPr="00BC5160">
        <w:rPr>
          <w:rFonts w:ascii="Arial" w:eastAsia="Times New Roman" w:hAnsi="Arial" w:cs="Arial"/>
          <w:sz w:val="18"/>
          <w:szCs w:val="18"/>
          <w:rtl/>
        </w:rPr>
        <w:t xml:space="preserve"> שד</w:t>
      </w:r>
      <w:r w:rsidR="00274091" w:rsidRPr="00BC5160">
        <w:rPr>
          <w:rFonts w:ascii="Arial" w:eastAsia="Times New Roman" w:hAnsi="Arial" w:cs="Arial" w:hint="cs"/>
          <w:sz w:val="18"/>
          <w:szCs w:val="18"/>
          <w:rtl/>
        </w:rPr>
        <w:t>י</w:t>
      </w:r>
      <w:r w:rsidR="00274091" w:rsidRPr="00BC5160">
        <w:rPr>
          <w:rFonts w:ascii="Arial" w:eastAsia="Times New Roman" w:hAnsi="Arial" w:cs="Arial"/>
          <w:sz w:val="18"/>
          <w:szCs w:val="18"/>
          <w:rtl/>
        </w:rPr>
        <w:t xml:space="preserve">ווחו </w:t>
      </w:r>
      <w:r w:rsidR="00EA3750">
        <w:rPr>
          <w:rFonts w:ascii="Arial" w:eastAsia="Times New Roman" w:hAnsi="Arial" w:cs="Arial" w:hint="cs"/>
          <w:sz w:val="18"/>
          <w:szCs w:val="18"/>
          <w:rtl/>
        </w:rPr>
        <w:t xml:space="preserve">בחיוב </w:t>
      </w:r>
      <w:r w:rsidR="00714B86">
        <w:rPr>
          <w:rFonts w:ascii="Arial" w:eastAsia="Times New Roman" w:hAnsi="Arial" w:cs="Arial" w:hint="cs"/>
          <w:sz w:val="18"/>
          <w:szCs w:val="18"/>
          <w:rtl/>
        </w:rPr>
        <w:t>כי</w:t>
      </w:r>
      <w:r w:rsidR="009078BF">
        <w:rPr>
          <w:rFonts w:ascii="Arial" w:eastAsia="Times New Roman" w:hAnsi="Arial" w:cs="Arial" w:hint="cs"/>
          <w:sz w:val="18"/>
          <w:szCs w:val="18"/>
          <w:rtl/>
        </w:rPr>
        <w:t xml:space="preserve"> </w:t>
      </w:r>
      <w:r w:rsidR="00274091" w:rsidRPr="00BC5160">
        <w:rPr>
          <w:rFonts w:ascii="Arial" w:eastAsia="Times New Roman" w:hAnsi="Arial" w:cs="Arial"/>
          <w:sz w:val="18"/>
          <w:szCs w:val="18"/>
          <w:rtl/>
        </w:rPr>
        <w:t xml:space="preserve">השתתפו </w:t>
      </w:r>
      <w:r w:rsidR="00274091" w:rsidRPr="00BC5160">
        <w:rPr>
          <w:rFonts w:ascii="Arial" w:eastAsia="Times New Roman" w:hAnsi="Arial" w:cs="Arial" w:hint="cs"/>
          <w:sz w:val="18"/>
          <w:szCs w:val="18"/>
          <w:rtl/>
        </w:rPr>
        <w:t>בתהליכים של פיתוח מקצועי</w:t>
      </w:r>
      <w:r w:rsidR="00EA3750">
        <w:rPr>
          <w:rFonts w:ascii="Arial" w:eastAsia="Times New Roman" w:hAnsi="Arial" w:cs="Arial" w:hint="cs"/>
          <w:sz w:val="18"/>
          <w:szCs w:val="18"/>
          <w:rtl/>
        </w:rPr>
        <w:t xml:space="preserve"> כמפורט לעיל</w:t>
      </w:r>
      <w:r>
        <w:rPr>
          <w:rFonts w:ascii="Arial" w:eastAsia="Times New Roman" w:hAnsi="Arial" w:cs="Arial" w:hint="cs"/>
          <w:sz w:val="18"/>
          <w:szCs w:val="18"/>
          <w:rtl/>
        </w:rPr>
        <w:t>.</w:t>
      </w:r>
    </w:p>
    <w:p w:rsidR="002D4D0F" w:rsidRDefault="00503862" w:rsidP="00DA5D44">
      <w:pPr>
        <w:autoSpaceDE w:val="0"/>
        <w:autoSpaceDN w:val="0"/>
        <w:adjustRightInd w:val="0"/>
        <w:spacing w:after="60" w:line="240" w:lineRule="auto"/>
        <w:ind w:left="288" w:hanging="288"/>
        <w:jc w:val="both"/>
        <w:rPr>
          <w:rFonts w:ascii="Arial" w:eastAsia="Times New Roman" w:hAnsi="Arial" w:cs="Arial"/>
          <w:sz w:val="18"/>
          <w:szCs w:val="18"/>
          <w:rtl/>
        </w:rPr>
      </w:pPr>
      <w:r>
        <w:rPr>
          <w:rFonts w:ascii="Arial" w:eastAsia="Times New Roman" w:hAnsi="Arial" w:cs="Arial" w:hint="cs"/>
          <w:sz w:val="18"/>
          <w:szCs w:val="18"/>
          <w:rtl/>
        </w:rPr>
        <w:t xml:space="preserve"> ***</w:t>
      </w:r>
      <w:r w:rsidRPr="00714498">
        <w:rPr>
          <w:rFonts w:ascii="Arial" w:eastAsia="Times New Roman" w:hAnsi="Arial" w:cs="Arial" w:hint="cs"/>
          <w:sz w:val="18"/>
          <w:szCs w:val="18"/>
          <w:rtl/>
        </w:rPr>
        <w:t xml:space="preserve">המדד נבדק לראשונה בשנה"ל תשע"ו. בשנה"ל תשע"ז עודכן המדד </w:t>
      </w:r>
      <w:r>
        <w:rPr>
          <w:rFonts w:ascii="Arial" w:eastAsia="Times New Roman" w:hAnsi="Arial" w:cs="Arial" w:hint="cs"/>
          <w:sz w:val="18"/>
          <w:szCs w:val="18"/>
          <w:rtl/>
        </w:rPr>
        <w:t>והושמטו ממנו שני היגדים</w:t>
      </w:r>
      <w:r w:rsidRPr="00714498">
        <w:rPr>
          <w:rFonts w:ascii="Arial" w:eastAsia="Times New Roman" w:hAnsi="Arial" w:cs="Arial" w:hint="cs"/>
          <w:sz w:val="18"/>
          <w:szCs w:val="18"/>
          <w:rtl/>
        </w:rPr>
        <w:t xml:space="preserve">. </w:t>
      </w:r>
      <w:r>
        <w:rPr>
          <w:rFonts w:ascii="Arial" w:eastAsia="Times New Roman" w:hAnsi="Arial" w:cs="Arial" w:hint="cs"/>
          <w:sz w:val="18"/>
          <w:szCs w:val="18"/>
          <w:rtl/>
        </w:rPr>
        <w:t xml:space="preserve">ערכי המדד לשנה"ל תשע"ו חושבו מחדש. </w:t>
      </w:r>
      <w:r w:rsidRPr="00714498">
        <w:rPr>
          <w:rFonts w:ascii="Arial" w:eastAsia="Times New Roman" w:hAnsi="Arial" w:cs="Arial" w:hint="cs"/>
          <w:sz w:val="18"/>
          <w:szCs w:val="18"/>
          <w:rtl/>
        </w:rPr>
        <w:t xml:space="preserve">לפיכך, בשל שינויים בהרכב המדד המסכם לא ניתן להשוות את נתוני המדד הנוכחי לנתוני המדד </w:t>
      </w:r>
      <w:r w:rsidR="00DA5D44">
        <w:rPr>
          <w:rFonts w:ascii="Arial" w:eastAsia="Times New Roman" w:hAnsi="Arial" w:cs="Arial" w:hint="cs"/>
          <w:sz w:val="18"/>
          <w:szCs w:val="18"/>
          <w:rtl/>
        </w:rPr>
        <w:t>שפורסמו</w:t>
      </w:r>
      <w:r w:rsidRPr="00714498">
        <w:rPr>
          <w:rFonts w:ascii="Arial" w:eastAsia="Times New Roman" w:hAnsi="Arial" w:cs="Arial" w:hint="cs"/>
          <w:sz w:val="18"/>
          <w:szCs w:val="18"/>
          <w:rtl/>
        </w:rPr>
        <w:t xml:space="preserve"> </w:t>
      </w:r>
      <w:proofErr w:type="spellStart"/>
      <w:r w:rsidRPr="00714498">
        <w:rPr>
          <w:rFonts w:ascii="Arial" w:eastAsia="Times New Roman" w:hAnsi="Arial" w:cs="Arial" w:hint="cs"/>
          <w:sz w:val="18"/>
          <w:szCs w:val="18"/>
          <w:rtl/>
        </w:rPr>
        <w:t>בתשע"ו</w:t>
      </w:r>
      <w:proofErr w:type="spellEnd"/>
      <w:r w:rsidRPr="00714498">
        <w:rPr>
          <w:rFonts w:ascii="Arial" w:eastAsia="Times New Roman" w:hAnsi="Arial" w:cs="Arial" w:hint="cs"/>
          <w:sz w:val="18"/>
          <w:szCs w:val="18"/>
          <w:rtl/>
        </w:rPr>
        <w:t>.</w:t>
      </w:r>
    </w:p>
    <w:p w:rsidR="007513D2" w:rsidRDefault="007513D2" w:rsidP="00274091">
      <w:pPr>
        <w:bidi w:val="0"/>
        <w:rPr>
          <w:b/>
          <w:bCs/>
          <w:lang w:bidi="ar-EG"/>
        </w:rPr>
      </w:pPr>
      <w:r>
        <w:rPr>
          <w:b/>
          <w:bCs/>
        </w:rPr>
        <w:br w:type="page"/>
      </w:r>
    </w:p>
    <w:p w:rsidR="006D3787" w:rsidRDefault="006D3787" w:rsidP="006D3787">
      <w:pPr>
        <w:pStyle w:val="SubSectionHeader"/>
        <w:spacing w:after="120"/>
        <w:rPr>
          <w:rtl/>
        </w:rPr>
      </w:pPr>
      <w:r w:rsidRPr="00164D07">
        <w:rPr>
          <w:rtl/>
        </w:rPr>
        <w:lastRenderedPageBreak/>
        <w:t xml:space="preserve">השוואה </w:t>
      </w:r>
      <w:r>
        <w:rPr>
          <w:rtl/>
        </w:rPr>
        <w:t>לאורך שנים</w:t>
      </w:r>
      <w:r w:rsidRPr="00164D07">
        <w:rPr>
          <w:rtl/>
        </w:rPr>
        <w:t xml:space="preserve"> של </w:t>
      </w:r>
      <w:r>
        <w:rPr>
          <w:rFonts w:hint="cs"/>
          <w:rtl/>
        </w:rPr>
        <w:t>המדד המסכם</w:t>
      </w:r>
      <w:r w:rsidRPr="00164D07">
        <w:rPr>
          <w:rtl/>
        </w:rPr>
        <w:t xml:space="preserve"> (</w:t>
      </w:r>
      <w:r>
        <w:rPr>
          <w:rFonts w:hint="cs"/>
          <w:rtl/>
        </w:rPr>
        <w:t>תשע</w:t>
      </w:r>
      <w:r>
        <w:rPr>
          <w:rtl/>
        </w:rPr>
        <w:t>"</w:t>
      </w:r>
      <w:r>
        <w:rPr>
          <w:rFonts w:hint="cs"/>
          <w:rtl/>
        </w:rPr>
        <w:t>ו-תשע</w:t>
      </w:r>
      <w:r>
        <w:rPr>
          <w:rtl/>
        </w:rPr>
        <w:t>"</w:t>
      </w:r>
      <w:r>
        <w:rPr>
          <w:rFonts w:hint="cs"/>
          <w:rtl/>
        </w:rPr>
        <w:t>ז</w:t>
      </w:r>
      <w:r w:rsidRPr="00164D07">
        <w:rPr>
          <w:rtl/>
        </w:rPr>
        <w:t>)</w:t>
      </w:r>
    </w:p>
    <w:p w:rsidR="006D3787" w:rsidRPr="00EA05C9" w:rsidRDefault="006D3787" w:rsidP="00FD17F8">
      <w:pPr>
        <w:autoSpaceDE w:val="0"/>
        <w:autoSpaceDN w:val="0"/>
        <w:adjustRightInd w:val="0"/>
        <w:spacing w:before="120" w:after="120" w:line="360" w:lineRule="auto"/>
        <w:jc w:val="both"/>
        <w:rPr>
          <w:rFonts w:ascii="Arial" w:eastAsia="Times New Roman" w:hAnsi="Arial" w:cs="Arial"/>
          <w:rtl/>
          <w:lang w:val="x-none" w:eastAsia="x-none"/>
        </w:rPr>
      </w:pPr>
      <w:r w:rsidRPr="00EA05C9">
        <w:rPr>
          <w:rFonts w:ascii="Arial" w:eastAsia="Times New Roman" w:hAnsi="Arial" w:cs="Arial"/>
          <w:rtl/>
          <w:lang w:val="x-none" w:eastAsia="x-none"/>
        </w:rPr>
        <w:t xml:space="preserve">בתרשים </w:t>
      </w:r>
      <w:r w:rsidR="00FD17F8">
        <w:rPr>
          <w:rFonts w:ascii="Arial" w:eastAsia="Times New Roman" w:hAnsi="Arial" w:cs="Arial" w:hint="cs"/>
          <w:rtl/>
          <w:lang w:val="x-none" w:eastAsia="x-none"/>
        </w:rPr>
        <w:t>57</w:t>
      </w:r>
      <w:r w:rsidRPr="00EA05C9">
        <w:rPr>
          <w:rFonts w:ascii="Arial" w:eastAsia="Times New Roman" w:hAnsi="Arial" w:cs="Arial"/>
          <w:rtl/>
          <w:lang w:val="x-none" w:eastAsia="x-none"/>
        </w:rPr>
        <w:t xml:space="preserve"> מוצגים נתוני </w:t>
      </w:r>
      <w:r>
        <w:rPr>
          <w:rFonts w:ascii="Arial" w:eastAsia="Times New Roman" w:hAnsi="Arial" w:cs="Arial" w:hint="cs"/>
          <w:rtl/>
          <w:lang w:val="x-none" w:eastAsia="x-none"/>
        </w:rPr>
        <w:t>המדד המסכם</w:t>
      </w:r>
      <w:r w:rsidRPr="00EA05C9">
        <w:rPr>
          <w:rFonts w:ascii="Arial" w:eastAsia="Times New Roman" w:hAnsi="Arial" w:cs="Arial"/>
          <w:rtl/>
          <w:lang w:val="x-none" w:eastAsia="x-none"/>
        </w:rPr>
        <w:t xml:space="preserve"> "</w:t>
      </w:r>
      <w:r w:rsidR="0095748B" w:rsidRPr="0095748B">
        <w:rPr>
          <w:rFonts w:ascii="Arial" w:eastAsia="Times New Roman" w:hAnsi="Arial" w:cs="Arial" w:hint="cs"/>
          <w:rtl/>
          <w:lang w:val="x-none" w:eastAsia="x-none"/>
        </w:rPr>
        <w:t>תפיסת התרומה של הפיתוח המקצועי לדרכי הוראה-למידה-הערכה</w:t>
      </w:r>
      <w:r w:rsidRPr="00EA05C9">
        <w:rPr>
          <w:rFonts w:ascii="Arial" w:eastAsia="Times New Roman" w:hAnsi="Arial" w:cs="Arial"/>
          <w:rtl/>
          <w:lang w:val="x-none" w:eastAsia="x-none"/>
        </w:rPr>
        <w:t xml:space="preserve">" </w:t>
      </w:r>
      <w:r w:rsidRPr="00EA05C9">
        <w:rPr>
          <w:rFonts w:ascii="Arial" w:eastAsia="Times New Roman" w:hAnsi="Arial" w:cs="Arial" w:hint="cs"/>
          <w:rtl/>
          <w:lang w:val="x-none" w:eastAsia="x-none"/>
        </w:rPr>
        <w:t>בשנים</w:t>
      </w:r>
      <w:r w:rsidRPr="00EA05C9">
        <w:rPr>
          <w:rFonts w:ascii="Arial" w:eastAsia="Times New Roman" w:hAnsi="Arial" w:cs="Arial"/>
          <w:rtl/>
          <w:lang w:val="x-none" w:eastAsia="x-none"/>
        </w:rPr>
        <w:t xml:space="preserve"> </w:t>
      </w:r>
      <w:r>
        <w:rPr>
          <w:rFonts w:ascii="Arial" w:eastAsia="Times New Roman" w:hAnsi="Arial" w:cs="Arial" w:hint="cs"/>
          <w:rtl/>
          <w:lang w:val="x-none" w:eastAsia="x-none"/>
        </w:rPr>
        <w:t>תשע</w:t>
      </w:r>
      <w:r>
        <w:rPr>
          <w:rFonts w:ascii="Arial" w:eastAsia="Times New Roman" w:hAnsi="Arial" w:cs="Arial"/>
          <w:rtl/>
          <w:lang w:val="x-none" w:eastAsia="x-none"/>
        </w:rPr>
        <w:t>"</w:t>
      </w:r>
      <w:r>
        <w:rPr>
          <w:rFonts w:ascii="Arial" w:eastAsia="Times New Roman" w:hAnsi="Arial" w:cs="Arial" w:hint="cs"/>
          <w:rtl/>
          <w:lang w:val="x-none" w:eastAsia="x-none"/>
        </w:rPr>
        <w:t>ו-תשע</w:t>
      </w:r>
      <w:r>
        <w:rPr>
          <w:rFonts w:ascii="Arial" w:eastAsia="Times New Roman" w:hAnsi="Arial" w:cs="Arial"/>
          <w:rtl/>
          <w:lang w:val="x-none" w:eastAsia="x-none"/>
        </w:rPr>
        <w:t>"</w:t>
      </w:r>
      <w:r>
        <w:rPr>
          <w:rFonts w:ascii="Arial" w:eastAsia="Times New Roman" w:hAnsi="Arial" w:cs="Arial" w:hint="cs"/>
          <w:rtl/>
          <w:lang w:val="x-none" w:eastAsia="x-none"/>
        </w:rPr>
        <w:t>ז</w:t>
      </w:r>
      <w:r w:rsidRPr="00EA05C9">
        <w:rPr>
          <w:rFonts w:ascii="Arial" w:eastAsia="Times New Roman" w:hAnsi="Arial" w:cs="Arial"/>
          <w:rtl/>
          <w:lang w:val="x-none" w:eastAsia="x-none"/>
        </w:rPr>
        <w:t xml:space="preserve"> (לפירוט נוסף ראו נספח </w:t>
      </w:r>
      <w:r>
        <w:rPr>
          <w:rFonts w:ascii="Arial" w:eastAsia="Times New Roman" w:hAnsi="Arial" w:cs="Arial" w:hint="cs"/>
          <w:rtl/>
          <w:lang w:val="x-none" w:eastAsia="x-none"/>
        </w:rPr>
        <w:t>3</w:t>
      </w:r>
      <w:r w:rsidR="00F25548">
        <w:rPr>
          <w:rFonts w:ascii="Arial" w:eastAsia="Times New Roman" w:hAnsi="Arial" w:cs="Arial"/>
          <w:rtl/>
          <w:lang w:val="x-none" w:eastAsia="x-none"/>
        </w:rPr>
        <w:t>).</w:t>
      </w:r>
    </w:p>
    <w:p w:rsidR="006D3787" w:rsidRPr="006D3787" w:rsidRDefault="006D3787" w:rsidP="006A6897">
      <w:pPr>
        <w:pStyle w:val="a9"/>
        <w:numPr>
          <w:ilvl w:val="0"/>
          <w:numId w:val="4"/>
        </w:numPr>
        <w:ind w:left="1077" w:hanging="1077"/>
        <w:rPr>
          <w:rFonts w:asciiTheme="minorBidi" w:hAnsiTheme="minorBidi" w:cs="Arial"/>
          <w:rtl/>
        </w:rPr>
      </w:pPr>
      <w:r w:rsidRPr="00EA05C9">
        <w:rPr>
          <w:rFonts w:asciiTheme="minorBidi" w:hAnsiTheme="minorBidi" w:cs="Arial"/>
          <w:rtl/>
        </w:rPr>
        <w:t>דיווחי המורים על</w:t>
      </w:r>
      <w:r w:rsidRPr="00EA05C9">
        <w:rPr>
          <w:rFonts w:asciiTheme="minorBidi" w:hAnsiTheme="minorBidi" w:cs="Arial" w:hint="cs"/>
          <w:rtl/>
        </w:rPr>
        <w:t xml:space="preserve"> </w:t>
      </w:r>
      <w:r w:rsidRPr="00513977">
        <w:rPr>
          <w:rFonts w:asciiTheme="minorBidi" w:hAnsiTheme="minorBidi" w:cs="Arial" w:hint="cs"/>
          <w:rtl/>
        </w:rPr>
        <w:t>"</w:t>
      </w:r>
      <w:r>
        <w:rPr>
          <w:rFonts w:asciiTheme="minorBidi" w:hAnsiTheme="minorBidi" w:cs="Arial" w:hint="cs"/>
          <w:rtl/>
        </w:rPr>
        <w:t>תפיסת התרומה של הפיתוח המקצועי לדרכי הוראה-למידה-הערכה</w:t>
      </w:r>
      <w:r w:rsidRPr="00513977">
        <w:rPr>
          <w:rFonts w:asciiTheme="minorBidi" w:hAnsiTheme="minorBidi" w:cs="Arial" w:hint="cs"/>
          <w:rtl/>
        </w:rPr>
        <w:t>"</w:t>
      </w:r>
      <w:r>
        <w:rPr>
          <w:rFonts w:asciiTheme="minorBidi" w:hAnsiTheme="minorBidi" w:cs="Arial" w:hint="cs"/>
          <w:rtl/>
        </w:rPr>
        <w:t xml:space="preserve">: נתוני המדד המסכם </w:t>
      </w:r>
      <w:r w:rsidRPr="00D81035">
        <w:rPr>
          <w:rFonts w:asciiTheme="minorBidi" w:hAnsiTheme="minorBidi" w:cs="Arial"/>
          <w:rtl/>
        </w:rPr>
        <w:t xml:space="preserve">בשנים </w:t>
      </w:r>
      <w:r>
        <w:rPr>
          <w:rFonts w:asciiTheme="minorBidi" w:hAnsiTheme="minorBidi" w:cs="Arial"/>
          <w:rtl/>
        </w:rPr>
        <w:t>תשע"</w:t>
      </w:r>
      <w:r>
        <w:rPr>
          <w:rFonts w:asciiTheme="minorBidi" w:hAnsiTheme="minorBidi" w:cs="Arial" w:hint="cs"/>
          <w:rtl/>
        </w:rPr>
        <w:t>ו</w:t>
      </w:r>
      <w:r>
        <w:rPr>
          <w:rFonts w:asciiTheme="minorBidi" w:hAnsiTheme="minorBidi" w:cs="Arial"/>
          <w:rtl/>
        </w:rPr>
        <w:t>-תשע"ז</w:t>
      </w:r>
    </w:p>
    <w:tbl>
      <w:tblPr>
        <w:tblStyle w:val="TableGrid35"/>
        <w:tblW w:w="11047" w:type="dxa"/>
        <w:tblInd w:w="-731" w:type="dxa"/>
        <w:tblLayout w:type="fixed"/>
        <w:tblLook w:val="04A0" w:firstRow="1" w:lastRow="0" w:firstColumn="1" w:lastColumn="0" w:noHBand="0" w:noVBand="1"/>
      </w:tblPr>
      <w:tblGrid>
        <w:gridCol w:w="863"/>
        <w:gridCol w:w="2160"/>
        <w:gridCol w:w="2160"/>
        <w:gridCol w:w="320"/>
        <w:gridCol w:w="864"/>
        <w:gridCol w:w="2160"/>
        <w:gridCol w:w="2160"/>
        <w:gridCol w:w="360"/>
      </w:tblGrid>
      <w:tr w:rsidR="00F25548" w:rsidRPr="006B207C" w:rsidTr="00FC27A0">
        <w:trPr>
          <w:trHeight w:val="266"/>
        </w:trPr>
        <w:tc>
          <w:tcPr>
            <w:tcW w:w="5503" w:type="dxa"/>
            <w:gridSpan w:val="4"/>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F25548" w:rsidRPr="006B207C" w:rsidRDefault="00F25548" w:rsidP="00481A4D">
            <w:pPr>
              <w:jc w:val="center"/>
              <w:rPr>
                <w:rtl/>
              </w:rPr>
            </w:pPr>
            <w:r>
              <w:rPr>
                <w:rFonts w:hint="cs"/>
                <w:b/>
                <w:bCs/>
                <w:sz w:val="24"/>
                <w:szCs w:val="24"/>
                <w:rtl/>
              </w:rPr>
              <w:t>מגזר ערבי (תשע</w:t>
            </w:r>
            <w:r>
              <w:rPr>
                <w:b/>
                <w:bCs/>
                <w:sz w:val="24"/>
                <w:szCs w:val="24"/>
                <w:rtl/>
              </w:rPr>
              <w:t>"</w:t>
            </w:r>
            <w:r w:rsidR="00481A4D">
              <w:rPr>
                <w:rFonts w:hint="cs"/>
                <w:b/>
                <w:bCs/>
                <w:sz w:val="24"/>
                <w:szCs w:val="24"/>
                <w:rtl/>
              </w:rPr>
              <w:t>ו</w:t>
            </w:r>
            <w:r>
              <w:rPr>
                <w:rFonts w:hint="cs"/>
                <w:b/>
                <w:bCs/>
                <w:sz w:val="24"/>
                <w:szCs w:val="24"/>
                <w:rtl/>
              </w:rPr>
              <w:t>-תשע</w:t>
            </w:r>
            <w:r>
              <w:rPr>
                <w:b/>
                <w:bCs/>
                <w:sz w:val="24"/>
                <w:szCs w:val="24"/>
                <w:rtl/>
              </w:rPr>
              <w:t>"</w:t>
            </w:r>
            <w:r>
              <w:rPr>
                <w:rFonts w:hint="cs"/>
                <w:b/>
                <w:bCs/>
                <w:sz w:val="24"/>
                <w:szCs w:val="24"/>
                <w:rtl/>
              </w:rPr>
              <w:t>ז)</w:t>
            </w:r>
          </w:p>
        </w:tc>
        <w:tc>
          <w:tcPr>
            <w:tcW w:w="5544" w:type="dxa"/>
            <w:gridSpan w:val="4"/>
            <w:tcBorders>
              <w:top w:val="single" w:sz="12" w:space="0" w:color="auto"/>
              <w:left w:val="single" w:sz="12" w:space="0" w:color="auto"/>
              <w:bottom w:val="single" w:sz="12" w:space="0" w:color="auto"/>
              <w:right w:val="single" w:sz="12" w:space="0" w:color="auto"/>
            </w:tcBorders>
            <w:shd w:val="clear" w:color="auto" w:fill="C2D69B"/>
          </w:tcPr>
          <w:p w:rsidR="00F25548" w:rsidRPr="006B207C" w:rsidRDefault="00F25548" w:rsidP="00481A4D">
            <w:pPr>
              <w:jc w:val="center"/>
              <w:rPr>
                <w:rtl/>
              </w:rPr>
            </w:pPr>
            <w:r w:rsidRPr="006B207C">
              <w:rPr>
                <w:rFonts w:hint="cs"/>
                <w:b/>
                <w:bCs/>
                <w:sz w:val="24"/>
                <w:szCs w:val="24"/>
                <w:rtl/>
              </w:rPr>
              <w:t>כלל בתי ספר דוברי ערבית (תשע"</w:t>
            </w:r>
            <w:r w:rsidR="00481A4D">
              <w:rPr>
                <w:rFonts w:hint="cs"/>
                <w:b/>
                <w:bCs/>
                <w:sz w:val="24"/>
                <w:szCs w:val="24"/>
                <w:rtl/>
              </w:rPr>
              <w:t>ו</w:t>
            </w:r>
            <w:r w:rsidRPr="006B207C">
              <w:rPr>
                <w:rFonts w:hint="cs"/>
                <w:b/>
                <w:bCs/>
                <w:sz w:val="24"/>
                <w:szCs w:val="24"/>
                <w:rtl/>
              </w:rPr>
              <w:t>-</w:t>
            </w:r>
            <w:r>
              <w:rPr>
                <w:rFonts w:hint="cs"/>
                <w:b/>
                <w:bCs/>
                <w:sz w:val="24"/>
                <w:szCs w:val="24"/>
                <w:rtl/>
              </w:rPr>
              <w:t>תשע</w:t>
            </w:r>
            <w:r>
              <w:rPr>
                <w:b/>
                <w:bCs/>
                <w:sz w:val="24"/>
                <w:szCs w:val="24"/>
                <w:rtl/>
              </w:rPr>
              <w:t>"</w:t>
            </w:r>
            <w:r>
              <w:rPr>
                <w:rFonts w:hint="cs"/>
                <w:b/>
                <w:bCs/>
                <w:sz w:val="24"/>
                <w:szCs w:val="24"/>
                <w:rtl/>
              </w:rPr>
              <w:t>ז</w:t>
            </w:r>
            <w:r w:rsidRPr="006B207C">
              <w:rPr>
                <w:rFonts w:hint="cs"/>
                <w:b/>
                <w:bCs/>
                <w:sz w:val="24"/>
                <w:szCs w:val="24"/>
                <w:rtl/>
              </w:rPr>
              <w:t>)</w:t>
            </w:r>
          </w:p>
        </w:tc>
      </w:tr>
      <w:tr w:rsidR="00F25548" w:rsidRPr="006B207C" w:rsidTr="00FC27A0">
        <w:trPr>
          <w:trHeight w:val="262"/>
        </w:trPr>
        <w:tc>
          <w:tcPr>
            <w:tcW w:w="5503" w:type="dxa"/>
            <w:gridSpan w:val="4"/>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F25548" w:rsidRPr="006B207C" w:rsidRDefault="00F25548" w:rsidP="00976CE7">
            <w:pPr>
              <w:rPr>
                <w:color w:val="A6A6A6" w:themeColor="background1" w:themeShade="A6"/>
                <w:sz w:val="12"/>
                <w:szCs w:val="12"/>
                <w:rtl/>
              </w:rPr>
            </w:pPr>
            <w:r>
              <w:rPr>
                <w:rFonts w:ascii="Arialri" w:eastAsia="+mn-ea" w:hAnsi="Arial" w:cs="Arial" w:hint="cs"/>
                <w:color w:val="A6A6A6"/>
                <w:sz w:val="12"/>
                <w:szCs w:val="12"/>
                <w:rtl/>
              </w:rPr>
              <w:t>תפיסת התרומה המקצועית</w:t>
            </w:r>
            <w:r w:rsidRPr="006B207C">
              <w:rPr>
                <w:rFonts w:hint="cs"/>
                <w:color w:val="A6A6A6" w:themeColor="background1" w:themeShade="A6"/>
                <w:sz w:val="12"/>
                <w:szCs w:val="12"/>
                <w:rtl/>
              </w:rPr>
              <w:t>, מגזר ערבי</w:t>
            </w:r>
          </w:p>
        </w:tc>
        <w:tc>
          <w:tcPr>
            <w:tcW w:w="5544" w:type="dxa"/>
            <w:gridSpan w:val="4"/>
            <w:tcBorders>
              <w:top w:val="single" w:sz="12" w:space="0" w:color="auto"/>
              <w:left w:val="single" w:sz="12" w:space="0" w:color="auto"/>
              <w:bottom w:val="nil"/>
              <w:right w:val="single" w:sz="12" w:space="0" w:color="auto"/>
            </w:tcBorders>
            <w:shd w:val="clear" w:color="auto" w:fill="auto"/>
            <w:vAlign w:val="center"/>
          </w:tcPr>
          <w:p w:rsidR="00F25548" w:rsidRPr="006C67C6" w:rsidRDefault="00F25548" w:rsidP="00976CE7">
            <w:pPr>
              <w:rPr>
                <w:sz w:val="12"/>
                <w:szCs w:val="12"/>
                <w:rtl/>
              </w:rPr>
            </w:pPr>
            <w:r>
              <w:rPr>
                <w:rFonts w:hint="cs"/>
                <w:sz w:val="12"/>
                <w:szCs w:val="12"/>
                <w:rtl/>
              </w:rPr>
              <w:t>תפיסת התרומה המקצועית</w:t>
            </w:r>
            <w:r w:rsidRPr="006B207C">
              <w:rPr>
                <w:rFonts w:hint="cs"/>
                <w:sz w:val="12"/>
                <w:szCs w:val="12"/>
                <w:rtl/>
              </w:rPr>
              <w:t xml:space="preserve">, כלל </w:t>
            </w:r>
            <w:r w:rsidR="00114A43">
              <w:rPr>
                <w:rFonts w:hint="cs"/>
                <w:sz w:val="12"/>
                <w:szCs w:val="12"/>
                <w:rtl/>
              </w:rPr>
              <w:t>בתי הספר דוברי הערבית</w:t>
            </w:r>
          </w:p>
        </w:tc>
      </w:tr>
      <w:tr w:rsidR="00F25548" w:rsidRPr="006B207C" w:rsidTr="00FC27A0">
        <w:trPr>
          <w:trHeight w:val="3552"/>
        </w:trPr>
        <w:tc>
          <w:tcPr>
            <w:tcW w:w="5503" w:type="dxa"/>
            <w:gridSpan w:val="4"/>
            <w:tcBorders>
              <w:top w:val="nil"/>
              <w:left w:val="single" w:sz="12" w:space="0" w:color="808080" w:themeColor="background1" w:themeShade="80"/>
              <w:bottom w:val="nil"/>
              <w:right w:val="single" w:sz="12" w:space="0" w:color="auto"/>
            </w:tcBorders>
            <w:shd w:val="clear" w:color="auto" w:fill="auto"/>
          </w:tcPr>
          <w:p w:rsidR="00F25548" w:rsidRPr="006B207C" w:rsidRDefault="00F25548" w:rsidP="00976CE7">
            <w:pPr>
              <w:jc w:val="center"/>
              <w:rPr>
                <w:rtl/>
              </w:rPr>
            </w:pPr>
            <w:bookmarkStart w:id="1713" w:name="MP_GRAPH_M_PD_Satn_Yc_2_G"/>
            <w:r w:rsidRPr="006B207C">
              <w:rPr>
                <w:noProof/>
                <w:rtl/>
              </w:rPr>
              <w:drawing>
                <wp:inline distT="0" distB="0" distL="0" distR="0" wp14:anchorId="641C9E45" wp14:editId="38F0A24C">
                  <wp:extent cx="3390181" cy="2156604"/>
                  <wp:effectExtent l="0" t="0" r="1270" b="0"/>
                  <wp:docPr id="496" name="Chart 8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9"/>
                    </a:graphicData>
                  </a:graphic>
                </wp:inline>
              </w:drawing>
            </w:r>
            <w:bookmarkEnd w:id="1713"/>
          </w:p>
        </w:tc>
        <w:tc>
          <w:tcPr>
            <w:tcW w:w="5544" w:type="dxa"/>
            <w:gridSpan w:val="4"/>
            <w:tcBorders>
              <w:top w:val="nil"/>
              <w:left w:val="single" w:sz="12" w:space="0" w:color="auto"/>
              <w:bottom w:val="nil"/>
              <w:right w:val="single" w:sz="12" w:space="0" w:color="auto"/>
            </w:tcBorders>
            <w:shd w:val="clear" w:color="auto" w:fill="auto"/>
          </w:tcPr>
          <w:p w:rsidR="00F25548" w:rsidRPr="006B207C" w:rsidRDefault="00F25548" w:rsidP="00976CE7">
            <w:pPr>
              <w:jc w:val="center"/>
              <w:rPr>
                <w:rtl/>
              </w:rPr>
            </w:pPr>
            <w:bookmarkStart w:id="1714" w:name="MP_GRAPH_M_PD_Satn_Yc_9_G"/>
            <w:r w:rsidRPr="006B207C">
              <w:rPr>
                <w:noProof/>
                <w:rtl/>
              </w:rPr>
              <w:drawing>
                <wp:inline distT="0" distB="0" distL="0" distR="0" wp14:anchorId="028F004D" wp14:editId="430B3069">
                  <wp:extent cx="3392424" cy="2156604"/>
                  <wp:effectExtent l="0" t="0" r="0" b="0"/>
                  <wp:docPr id="499" name="Chart 8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0"/>
                    </a:graphicData>
                  </a:graphic>
                </wp:inline>
              </w:drawing>
            </w:r>
            <w:bookmarkEnd w:id="1714"/>
          </w:p>
        </w:tc>
      </w:tr>
      <w:tr w:rsidR="00F25548" w:rsidRPr="006B207C" w:rsidTr="00FC27A0">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6C0000"/>
                <w:sz w:val="16"/>
                <w:szCs w:val="16"/>
                <w:rtl/>
              </w:rPr>
            </w:pPr>
            <w:bookmarkStart w:id="1715" w:name="MP_TABLE_M_PD_Satn_Yc_9_T__F" w:colFirst="5" w:colLast="6"/>
            <w:bookmarkStart w:id="1716" w:name="MP_TABLE_M_PD_Satn_Yc_2_T__F" w:colFirst="1" w:colLast="2"/>
            <w:r w:rsidRPr="006B207C">
              <w:rPr>
                <w:rFonts w:ascii="Arial" w:hAnsi="Arial" w:cs="Arial" w:hint="cs"/>
                <w:b/>
                <w:bCs/>
                <w:color w:val="6C0000"/>
                <w:sz w:val="16"/>
                <w:szCs w:val="16"/>
                <w:rtl/>
              </w:rPr>
              <w:t>יסודי</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6C0000"/>
                <w:sz w:val="20"/>
                <w:szCs w:val="20"/>
              </w:rPr>
            </w:pPr>
            <w:r>
              <w:rPr>
                <w:rFonts w:cs="Arial"/>
                <w:b/>
                <w:bCs/>
                <w:color w:val="6C0000"/>
                <w:sz w:val="20"/>
                <w:szCs w:val="20"/>
              </w:rPr>
              <w:t>86%</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6C0000"/>
                <w:sz w:val="20"/>
                <w:szCs w:val="20"/>
              </w:rPr>
            </w:pPr>
            <w:r>
              <w:rPr>
                <w:rFonts w:cs="Arial"/>
                <w:b/>
                <w:bCs/>
                <w:color w:val="6C0000"/>
                <w:sz w:val="20"/>
                <w:szCs w:val="20"/>
              </w:rPr>
              <w:t>84%</w:t>
            </w:r>
          </w:p>
        </w:tc>
        <w:tc>
          <w:tcPr>
            <w:tcW w:w="320" w:type="dxa"/>
            <w:tcBorders>
              <w:top w:val="nil"/>
              <w:left w:val="single" w:sz="4" w:space="0" w:color="808080" w:themeColor="background1" w:themeShade="80"/>
              <w:bottom w:val="nil"/>
              <w:right w:val="single" w:sz="12" w:space="0" w:color="auto"/>
            </w:tcBorders>
            <w:shd w:val="clear" w:color="auto" w:fill="auto"/>
          </w:tcPr>
          <w:p w:rsidR="00F25548" w:rsidRPr="006B207C" w:rsidRDefault="00F25548" w:rsidP="00976CE7">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003300"/>
                <w:sz w:val="16"/>
                <w:szCs w:val="16"/>
                <w:rtl/>
              </w:rPr>
            </w:pPr>
            <w:r w:rsidRPr="006B207C">
              <w:rPr>
                <w:rFonts w:ascii="Arial" w:hAnsi="Arial" w:cs="Arial" w:hint="cs"/>
                <w:b/>
                <w:bCs/>
                <w:color w:val="003300"/>
                <w:sz w:val="16"/>
                <w:szCs w:val="16"/>
                <w:rtl/>
              </w:rPr>
              <w:t>יסודי</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003300"/>
                <w:sz w:val="20"/>
                <w:szCs w:val="20"/>
              </w:rPr>
            </w:pPr>
            <w:r>
              <w:rPr>
                <w:rFonts w:cs="Arial"/>
                <w:b/>
                <w:bCs/>
                <w:color w:val="003300"/>
                <w:sz w:val="20"/>
                <w:szCs w:val="20"/>
              </w:rPr>
              <w:t>85%</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003300"/>
                <w:sz w:val="20"/>
                <w:szCs w:val="20"/>
              </w:rPr>
            </w:pPr>
            <w:r>
              <w:rPr>
                <w:rFonts w:cs="Arial"/>
                <w:b/>
                <w:bCs/>
                <w:color w:val="003300"/>
                <w:sz w:val="20"/>
                <w:szCs w:val="20"/>
              </w:rPr>
              <w:t>83%</w:t>
            </w:r>
          </w:p>
        </w:tc>
        <w:tc>
          <w:tcPr>
            <w:tcW w:w="360" w:type="dxa"/>
            <w:tcBorders>
              <w:top w:val="nil"/>
              <w:left w:val="single" w:sz="4" w:space="0" w:color="808080" w:themeColor="background1" w:themeShade="80"/>
              <w:bottom w:val="nil"/>
              <w:right w:val="single" w:sz="12" w:space="0" w:color="auto"/>
            </w:tcBorders>
            <w:shd w:val="clear" w:color="auto" w:fill="auto"/>
          </w:tcPr>
          <w:p w:rsidR="00F25548" w:rsidRPr="006B207C" w:rsidRDefault="00F25548" w:rsidP="00976CE7">
            <w:pPr>
              <w:jc w:val="center"/>
              <w:rPr>
                <w:sz w:val="16"/>
                <w:szCs w:val="16"/>
                <w:rtl/>
              </w:rPr>
            </w:pPr>
          </w:p>
        </w:tc>
      </w:tr>
      <w:tr w:rsidR="00F25548" w:rsidRPr="006B207C" w:rsidTr="00FC27A0">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C40000"/>
                <w:sz w:val="16"/>
                <w:szCs w:val="16"/>
                <w:rtl/>
              </w:rPr>
            </w:pPr>
            <w:r w:rsidRPr="006B207C">
              <w:rPr>
                <w:rFonts w:ascii="Arial" w:hAnsi="Arial" w:cs="Arial" w:hint="cs"/>
                <w:b/>
                <w:bCs/>
                <w:color w:val="C40000"/>
                <w:sz w:val="16"/>
                <w:szCs w:val="16"/>
                <w:rtl/>
              </w:rPr>
              <w:t>חט"ב</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C40000"/>
                <w:sz w:val="20"/>
                <w:szCs w:val="20"/>
              </w:rPr>
            </w:pPr>
            <w:r>
              <w:rPr>
                <w:rFonts w:cs="Arial"/>
                <w:b/>
                <w:bCs/>
                <w:color w:val="C40000"/>
                <w:sz w:val="20"/>
                <w:szCs w:val="20"/>
              </w:rPr>
              <w:t>79%</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C40000"/>
                <w:sz w:val="20"/>
                <w:szCs w:val="20"/>
              </w:rPr>
            </w:pPr>
            <w:r>
              <w:rPr>
                <w:rFonts w:cs="Arial"/>
                <w:b/>
                <w:bCs/>
                <w:color w:val="C40000"/>
                <w:sz w:val="20"/>
                <w:szCs w:val="20"/>
              </w:rPr>
              <w:t>82%</w:t>
            </w:r>
          </w:p>
        </w:tc>
        <w:tc>
          <w:tcPr>
            <w:tcW w:w="320" w:type="dxa"/>
            <w:tcBorders>
              <w:top w:val="nil"/>
              <w:left w:val="single" w:sz="4" w:space="0" w:color="808080" w:themeColor="background1" w:themeShade="80"/>
              <w:bottom w:val="nil"/>
              <w:right w:val="single" w:sz="12" w:space="0" w:color="auto"/>
            </w:tcBorders>
            <w:shd w:val="clear" w:color="auto" w:fill="auto"/>
          </w:tcPr>
          <w:p w:rsidR="00F25548" w:rsidRPr="006B207C" w:rsidRDefault="00F25548" w:rsidP="00976CE7">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008000"/>
                <w:sz w:val="16"/>
                <w:szCs w:val="16"/>
                <w:rtl/>
              </w:rPr>
            </w:pPr>
            <w:r w:rsidRPr="006B207C">
              <w:rPr>
                <w:rFonts w:ascii="Arial" w:hAnsi="Arial" w:cs="Arial" w:hint="cs"/>
                <w:b/>
                <w:bCs/>
                <w:color w:val="008000"/>
                <w:sz w:val="16"/>
                <w:szCs w:val="16"/>
                <w:rtl/>
              </w:rPr>
              <w:t>חט"ב</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008000"/>
                <w:sz w:val="20"/>
                <w:szCs w:val="20"/>
              </w:rPr>
            </w:pPr>
            <w:r>
              <w:rPr>
                <w:rFonts w:cs="Arial"/>
                <w:b/>
                <w:bCs/>
                <w:color w:val="008000"/>
                <w:sz w:val="20"/>
                <w:szCs w:val="20"/>
              </w:rPr>
              <w:t>80%</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008000"/>
                <w:sz w:val="20"/>
                <w:szCs w:val="20"/>
              </w:rPr>
            </w:pPr>
            <w:r>
              <w:rPr>
                <w:rFonts w:cs="Arial"/>
                <w:b/>
                <w:bCs/>
                <w:color w:val="008000"/>
                <w:sz w:val="20"/>
                <w:szCs w:val="20"/>
              </w:rPr>
              <w:t>82%</w:t>
            </w:r>
          </w:p>
        </w:tc>
        <w:tc>
          <w:tcPr>
            <w:tcW w:w="360" w:type="dxa"/>
            <w:tcBorders>
              <w:top w:val="nil"/>
              <w:left w:val="single" w:sz="4" w:space="0" w:color="808080" w:themeColor="background1" w:themeShade="80"/>
              <w:bottom w:val="nil"/>
              <w:right w:val="single" w:sz="12" w:space="0" w:color="auto"/>
            </w:tcBorders>
            <w:shd w:val="clear" w:color="auto" w:fill="auto"/>
          </w:tcPr>
          <w:p w:rsidR="00F25548" w:rsidRPr="006B207C" w:rsidRDefault="00F25548" w:rsidP="00976CE7">
            <w:pPr>
              <w:jc w:val="center"/>
              <w:rPr>
                <w:sz w:val="16"/>
                <w:szCs w:val="16"/>
                <w:rtl/>
              </w:rPr>
            </w:pPr>
          </w:p>
        </w:tc>
      </w:tr>
      <w:tr w:rsidR="00F25548" w:rsidRPr="006B207C" w:rsidTr="00FC27A0">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FF3B3B"/>
                <w:sz w:val="16"/>
                <w:szCs w:val="16"/>
                <w:rtl/>
              </w:rPr>
            </w:pPr>
            <w:r w:rsidRPr="006B207C">
              <w:rPr>
                <w:rFonts w:ascii="Arial" w:hAnsi="Arial" w:cs="Arial" w:hint="cs"/>
                <w:b/>
                <w:bCs/>
                <w:color w:val="FF3B3B"/>
                <w:sz w:val="16"/>
                <w:szCs w:val="16"/>
                <w:rtl/>
              </w:rPr>
              <w:t>חט"ע</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FF3B3B"/>
                <w:sz w:val="20"/>
                <w:szCs w:val="20"/>
              </w:rPr>
            </w:pPr>
            <w:r>
              <w:rPr>
                <w:rFonts w:cs="Arial"/>
                <w:b/>
                <w:bCs/>
                <w:color w:val="FF3B3B"/>
                <w:sz w:val="20"/>
                <w:szCs w:val="20"/>
              </w:rPr>
              <w:t>82%</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FF3B3B"/>
                <w:sz w:val="20"/>
                <w:szCs w:val="20"/>
              </w:rPr>
            </w:pPr>
            <w:r>
              <w:rPr>
                <w:rFonts w:cs="Arial"/>
                <w:b/>
                <w:bCs/>
                <w:color w:val="FF3B3B"/>
                <w:sz w:val="20"/>
                <w:szCs w:val="20"/>
              </w:rPr>
              <w:t>82%</w:t>
            </w:r>
          </w:p>
        </w:tc>
        <w:tc>
          <w:tcPr>
            <w:tcW w:w="320" w:type="dxa"/>
            <w:tcBorders>
              <w:top w:val="nil"/>
              <w:left w:val="single" w:sz="4" w:space="0" w:color="808080" w:themeColor="background1" w:themeShade="80"/>
              <w:bottom w:val="nil"/>
              <w:right w:val="single" w:sz="12" w:space="0" w:color="auto"/>
            </w:tcBorders>
            <w:shd w:val="clear" w:color="auto" w:fill="auto"/>
          </w:tcPr>
          <w:p w:rsidR="00F25548" w:rsidRPr="006B207C" w:rsidRDefault="00F25548" w:rsidP="00976CE7">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24F814"/>
                <w:sz w:val="16"/>
                <w:szCs w:val="16"/>
                <w:rtl/>
              </w:rPr>
            </w:pPr>
            <w:r w:rsidRPr="006B207C">
              <w:rPr>
                <w:rFonts w:ascii="Arial" w:hAnsi="Arial" w:cs="Arial" w:hint="cs"/>
                <w:b/>
                <w:bCs/>
                <w:color w:val="24F814"/>
                <w:sz w:val="16"/>
                <w:szCs w:val="16"/>
                <w:rtl/>
              </w:rPr>
              <w:t>חט"ע</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24F814"/>
                <w:sz w:val="20"/>
                <w:szCs w:val="20"/>
              </w:rPr>
            </w:pPr>
            <w:r>
              <w:rPr>
                <w:rFonts w:cs="Arial"/>
                <w:b/>
                <w:bCs/>
                <w:color w:val="24F814"/>
                <w:sz w:val="20"/>
                <w:szCs w:val="20"/>
              </w:rPr>
              <w:t>82%</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24F814"/>
                <w:sz w:val="20"/>
                <w:szCs w:val="20"/>
              </w:rPr>
            </w:pPr>
            <w:r>
              <w:rPr>
                <w:rFonts w:cs="Arial"/>
                <w:b/>
                <w:bCs/>
                <w:color w:val="24F814"/>
                <w:sz w:val="20"/>
                <w:szCs w:val="20"/>
              </w:rPr>
              <w:t>80%</w:t>
            </w:r>
          </w:p>
        </w:tc>
        <w:tc>
          <w:tcPr>
            <w:tcW w:w="360" w:type="dxa"/>
            <w:tcBorders>
              <w:top w:val="nil"/>
              <w:left w:val="single" w:sz="4" w:space="0" w:color="808080" w:themeColor="background1" w:themeShade="80"/>
              <w:bottom w:val="nil"/>
              <w:right w:val="single" w:sz="12" w:space="0" w:color="auto"/>
            </w:tcBorders>
            <w:shd w:val="clear" w:color="auto" w:fill="auto"/>
          </w:tcPr>
          <w:p w:rsidR="00F25548" w:rsidRPr="006B207C" w:rsidRDefault="00F25548" w:rsidP="00976CE7">
            <w:pPr>
              <w:jc w:val="center"/>
              <w:rPr>
                <w:sz w:val="16"/>
                <w:szCs w:val="16"/>
                <w:rtl/>
              </w:rPr>
            </w:pPr>
          </w:p>
        </w:tc>
      </w:tr>
      <w:bookmarkEnd w:id="1715"/>
      <w:bookmarkEnd w:id="1716"/>
      <w:tr w:rsidR="00F25548" w:rsidRPr="006B207C" w:rsidTr="00FC27A0">
        <w:trPr>
          <w:trHeight w:val="262"/>
        </w:trPr>
        <w:tc>
          <w:tcPr>
            <w:tcW w:w="5503" w:type="dxa"/>
            <w:gridSpan w:val="4"/>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F25548" w:rsidRPr="006B207C" w:rsidRDefault="00F25548" w:rsidP="00976CE7">
            <w:pPr>
              <w:jc w:val="center"/>
              <w:rPr>
                <w:rtl/>
              </w:rPr>
            </w:pPr>
          </w:p>
        </w:tc>
        <w:tc>
          <w:tcPr>
            <w:tcW w:w="5544" w:type="dxa"/>
            <w:gridSpan w:val="4"/>
            <w:tcBorders>
              <w:top w:val="nil"/>
              <w:left w:val="single" w:sz="12" w:space="0" w:color="auto"/>
              <w:bottom w:val="single" w:sz="12" w:space="0" w:color="auto"/>
              <w:right w:val="single" w:sz="12" w:space="0" w:color="auto"/>
            </w:tcBorders>
            <w:shd w:val="clear" w:color="auto" w:fill="auto"/>
          </w:tcPr>
          <w:p w:rsidR="00F25548" w:rsidRPr="006B207C" w:rsidRDefault="00F25548" w:rsidP="00976CE7">
            <w:pPr>
              <w:jc w:val="center"/>
              <w:rPr>
                <w:rtl/>
              </w:rPr>
            </w:pPr>
          </w:p>
        </w:tc>
      </w:tr>
      <w:tr w:rsidR="00F25548" w:rsidRPr="006B207C" w:rsidTr="00FC27A0">
        <w:trPr>
          <w:trHeight w:val="266"/>
        </w:trPr>
        <w:tc>
          <w:tcPr>
            <w:tcW w:w="5503" w:type="dxa"/>
            <w:gridSpan w:val="4"/>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F25548" w:rsidRPr="006B207C" w:rsidRDefault="00F25548" w:rsidP="00481A4D">
            <w:pPr>
              <w:jc w:val="center"/>
              <w:rPr>
                <w:rtl/>
              </w:rPr>
            </w:pPr>
            <w:r w:rsidRPr="006B207C">
              <w:rPr>
                <w:rFonts w:hint="cs"/>
                <w:b/>
                <w:bCs/>
                <w:sz w:val="24"/>
                <w:szCs w:val="24"/>
                <w:rtl/>
              </w:rPr>
              <w:t xml:space="preserve">מגזר בדואי דרום </w:t>
            </w:r>
            <w:r>
              <w:rPr>
                <w:rFonts w:hint="cs"/>
                <w:b/>
                <w:bCs/>
                <w:sz w:val="24"/>
                <w:szCs w:val="24"/>
                <w:rtl/>
              </w:rPr>
              <w:t>(תשע</w:t>
            </w:r>
            <w:r>
              <w:rPr>
                <w:b/>
                <w:bCs/>
                <w:sz w:val="24"/>
                <w:szCs w:val="24"/>
                <w:rtl/>
              </w:rPr>
              <w:t>"</w:t>
            </w:r>
            <w:r w:rsidR="00481A4D">
              <w:rPr>
                <w:rFonts w:hint="cs"/>
                <w:b/>
                <w:bCs/>
                <w:sz w:val="24"/>
                <w:szCs w:val="24"/>
                <w:rtl/>
              </w:rPr>
              <w:t>ו</w:t>
            </w:r>
            <w:r>
              <w:rPr>
                <w:rFonts w:hint="cs"/>
                <w:b/>
                <w:bCs/>
                <w:sz w:val="24"/>
                <w:szCs w:val="24"/>
                <w:rtl/>
              </w:rPr>
              <w:t>-תשע</w:t>
            </w:r>
            <w:r>
              <w:rPr>
                <w:b/>
                <w:bCs/>
                <w:sz w:val="24"/>
                <w:szCs w:val="24"/>
                <w:rtl/>
              </w:rPr>
              <w:t>"</w:t>
            </w:r>
            <w:r>
              <w:rPr>
                <w:rFonts w:hint="cs"/>
                <w:b/>
                <w:bCs/>
                <w:sz w:val="24"/>
                <w:szCs w:val="24"/>
                <w:rtl/>
              </w:rPr>
              <w:t>ז)</w:t>
            </w:r>
          </w:p>
        </w:tc>
        <w:tc>
          <w:tcPr>
            <w:tcW w:w="5544" w:type="dxa"/>
            <w:gridSpan w:val="4"/>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F25548" w:rsidRPr="006B207C" w:rsidRDefault="00F25548" w:rsidP="00481A4D">
            <w:pPr>
              <w:jc w:val="center"/>
              <w:rPr>
                <w:rtl/>
              </w:rPr>
            </w:pPr>
            <w:r w:rsidRPr="006B207C">
              <w:rPr>
                <w:rFonts w:hint="cs"/>
                <w:b/>
                <w:bCs/>
                <w:sz w:val="24"/>
                <w:szCs w:val="24"/>
                <w:rtl/>
              </w:rPr>
              <w:t xml:space="preserve">מגזר דרוזי </w:t>
            </w:r>
            <w:r>
              <w:rPr>
                <w:rFonts w:hint="cs"/>
                <w:b/>
                <w:bCs/>
                <w:sz w:val="24"/>
                <w:szCs w:val="24"/>
                <w:rtl/>
              </w:rPr>
              <w:t>(תשע</w:t>
            </w:r>
            <w:r>
              <w:rPr>
                <w:b/>
                <w:bCs/>
                <w:sz w:val="24"/>
                <w:szCs w:val="24"/>
                <w:rtl/>
              </w:rPr>
              <w:t>"</w:t>
            </w:r>
            <w:r w:rsidR="00481A4D">
              <w:rPr>
                <w:rFonts w:hint="cs"/>
                <w:b/>
                <w:bCs/>
                <w:sz w:val="24"/>
                <w:szCs w:val="24"/>
                <w:rtl/>
              </w:rPr>
              <w:t>ו</w:t>
            </w:r>
            <w:r>
              <w:rPr>
                <w:rFonts w:hint="cs"/>
                <w:b/>
                <w:bCs/>
                <w:sz w:val="24"/>
                <w:szCs w:val="24"/>
                <w:rtl/>
              </w:rPr>
              <w:t>-תשע</w:t>
            </w:r>
            <w:r>
              <w:rPr>
                <w:b/>
                <w:bCs/>
                <w:sz w:val="24"/>
                <w:szCs w:val="24"/>
                <w:rtl/>
              </w:rPr>
              <w:t>"</w:t>
            </w:r>
            <w:r>
              <w:rPr>
                <w:rFonts w:hint="cs"/>
                <w:b/>
                <w:bCs/>
                <w:sz w:val="24"/>
                <w:szCs w:val="24"/>
                <w:rtl/>
              </w:rPr>
              <w:t>ז)</w:t>
            </w:r>
          </w:p>
        </w:tc>
      </w:tr>
      <w:tr w:rsidR="00F25548" w:rsidRPr="006B207C" w:rsidTr="00FC27A0">
        <w:trPr>
          <w:trHeight w:val="262"/>
        </w:trPr>
        <w:tc>
          <w:tcPr>
            <w:tcW w:w="5503" w:type="dxa"/>
            <w:gridSpan w:val="4"/>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F25548" w:rsidRPr="006B207C" w:rsidRDefault="00F25548" w:rsidP="00976CE7">
            <w:pPr>
              <w:rPr>
                <w:color w:val="A6A6A6" w:themeColor="background1" w:themeShade="A6"/>
                <w:sz w:val="12"/>
                <w:szCs w:val="12"/>
                <w:rtl/>
              </w:rPr>
            </w:pPr>
            <w:r>
              <w:rPr>
                <w:rFonts w:ascii="Arialri" w:eastAsia="+mn-ea" w:hAnsi="Arial" w:cs="Arial" w:hint="cs"/>
                <w:color w:val="A6A6A6"/>
                <w:sz w:val="12"/>
                <w:szCs w:val="12"/>
                <w:rtl/>
              </w:rPr>
              <w:t>תפיסת התרומה המקצועית</w:t>
            </w:r>
            <w:r w:rsidRPr="006B207C">
              <w:rPr>
                <w:rFonts w:hint="cs"/>
                <w:color w:val="A6A6A6" w:themeColor="background1" w:themeShade="A6"/>
                <w:sz w:val="12"/>
                <w:szCs w:val="12"/>
                <w:rtl/>
              </w:rPr>
              <w:t>, מגזר בדואי דרום</w:t>
            </w:r>
          </w:p>
        </w:tc>
        <w:tc>
          <w:tcPr>
            <w:tcW w:w="5544" w:type="dxa"/>
            <w:gridSpan w:val="4"/>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F25548" w:rsidRPr="006B207C" w:rsidRDefault="00F25548" w:rsidP="00976CE7">
            <w:pPr>
              <w:rPr>
                <w:color w:val="A6A6A6" w:themeColor="background1" w:themeShade="A6"/>
                <w:sz w:val="12"/>
                <w:szCs w:val="12"/>
                <w:rtl/>
              </w:rPr>
            </w:pPr>
            <w:r>
              <w:rPr>
                <w:rFonts w:ascii="Arialri" w:eastAsia="+mn-ea" w:hAnsi="Arial" w:cs="Arial" w:hint="cs"/>
                <w:color w:val="A6A6A6"/>
                <w:sz w:val="12"/>
                <w:szCs w:val="12"/>
                <w:rtl/>
              </w:rPr>
              <w:t>תפיסת התרומה המקצועית</w:t>
            </w:r>
            <w:r w:rsidRPr="006B207C">
              <w:rPr>
                <w:rFonts w:hint="cs"/>
                <w:color w:val="A6A6A6" w:themeColor="background1" w:themeShade="A6"/>
                <w:sz w:val="12"/>
                <w:szCs w:val="12"/>
                <w:rtl/>
              </w:rPr>
              <w:t>, מגזר דרוזי</w:t>
            </w:r>
          </w:p>
        </w:tc>
      </w:tr>
      <w:tr w:rsidR="00F25548" w:rsidRPr="006B207C" w:rsidTr="00FC27A0">
        <w:trPr>
          <w:trHeight w:val="3552"/>
        </w:trPr>
        <w:tc>
          <w:tcPr>
            <w:tcW w:w="5503" w:type="dxa"/>
            <w:gridSpan w:val="4"/>
            <w:tcBorders>
              <w:top w:val="nil"/>
              <w:left w:val="single" w:sz="12" w:space="0" w:color="808080" w:themeColor="background1" w:themeShade="80"/>
              <w:bottom w:val="nil"/>
              <w:right w:val="single" w:sz="12" w:space="0" w:color="808080" w:themeColor="background1" w:themeShade="80"/>
            </w:tcBorders>
            <w:shd w:val="clear" w:color="auto" w:fill="auto"/>
          </w:tcPr>
          <w:p w:rsidR="00F25548" w:rsidRPr="006B207C" w:rsidRDefault="00F25548" w:rsidP="00976CE7">
            <w:pPr>
              <w:jc w:val="center"/>
              <w:rPr>
                <w:rtl/>
              </w:rPr>
            </w:pPr>
            <w:bookmarkStart w:id="1717" w:name="MP_GRAPH_M_PD_Satn_Yc_5_G"/>
            <w:r w:rsidRPr="006B207C">
              <w:rPr>
                <w:noProof/>
                <w:rtl/>
              </w:rPr>
              <w:drawing>
                <wp:inline distT="0" distB="0" distL="0" distR="0" wp14:anchorId="1F4D0CF5" wp14:editId="69F6D131">
                  <wp:extent cx="3392424" cy="2156604"/>
                  <wp:effectExtent l="0" t="0" r="0" b="0"/>
                  <wp:docPr id="503" name="Chart 8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1"/>
                    </a:graphicData>
                  </a:graphic>
                </wp:inline>
              </w:drawing>
            </w:r>
            <w:bookmarkEnd w:id="1717"/>
          </w:p>
        </w:tc>
        <w:tc>
          <w:tcPr>
            <w:tcW w:w="5544" w:type="dxa"/>
            <w:gridSpan w:val="4"/>
            <w:tcBorders>
              <w:top w:val="nil"/>
              <w:left w:val="single" w:sz="12" w:space="0" w:color="808080" w:themeColor="background1" w:themeShade="80"/>
              <w:bottom w:val="nil"/>
              <w:right w:val="single" w:sz="12" w:space="0" w:color="808080" w:themeColor="background1" w:themeShade="80"/>
            </w:tcBorders>
            <w:shd w:val="clear" w:color="auto" w:fill="auto"/>
          </w:tcPr>
          <w:p w:rsidR="00F25548" w:rsidRPr="006B207C" w:rsidRDefault="00F25548" w:rsidP="00976CE7">
            <w:pPr>
              <w:jc w:val="center"/>
              <w:rPr>
                <w:rtl/>
              </w:rPr>
            </w:pPr>
            <w:bookmarkStart w:id="1718" w:name="MP_GRAPH_M_PD_Satn_Yc_4_G"/>
            <w:r w:rsidRPr="006B207C">
              <w:rPr>
                <w:noProof/>
                <w:rtl/>
              </w:rPr>
              <w:drawing>
                <wp:inline distT="0" distB="0" distL="0" distR="0" wp14:anchorId="3CC43BDD" wp14:editId="4F3958D0">
                  <wp:extent cx="3390181" cy="2156604"/>
                  <wp:effectExtent l="0" t="0" r="1270" b="0"/>
                  <wp:docPr id="504" name="Chart 8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2"/>
                    </a:graphicData>
                  </a:graphic>
                </wp:inline>
              </w:drawing>
            </w:r>
            <w:bookmarkEnd w:id="1718"/>
          </w:p>
        </w:tc>
      </w:tr>
      <w:tr w:rsidR="00F25548" w:rsidRPr="006B207C" w:rsidTr="00FC27A0">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984806" w:themeColor="accent6" w:themeShade="80"/>
                <w:sz w:val="16"/>
                <w:szCs w:val="16"/>
                <w:rtl/>
              </w:rPr>
            </w:pPr>
            <w:bookmarkStart w:id="1719" w:name="MP_TABLE_M_PD_Satn_Yc_4_T__F" w:colFirst="5" w:colLast="6"/>
            <w:bookmarkStart w:id="1720" w:name="MP_TABLE_M_PD_Satn_Yc_5_T__F" w:colFirst="1" w:colLast="2"/>
            <w:r w:rsidRPr="006B207C">
              <w:rPr>
                <w:rFonts w:ascii="Arial" w:hAnsi="Arial" w:cs="Arial" w:hint="cs"/>
                <w:b/>
                <w:bCs/>
                <w:color w:val="984806" w:themeColor="accent6" w:themeShade="80"/>
                <w:sz w:val="16"/>
                <w:szCs w:val="16"/>
                <w:rtl/>
              </w:rPr>
              <w:t>יסודי</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984806" w:themeColor="accent6" w:themeShade="80"/>
                <w:sz w:val="20"/>
                <w:szCs w:val="20"/>
              </w:rPr>
            </w:pPr>
            <w:r>
              <w:rPr>
                <w:rFonts w:cs="Arial"/>
                <w:b/>
                <w:bCs/>
                <w:color w:val="984806" w:themeColor="accent6" w:themeShade="80"/>
                <w:sz w:val="20"/>
                <w:szCs w:val="20"/>
              </w:rPr>
              <w:t>83%</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984806" w:themeColor="accent6" w:themeShade="80"/>
                <w:sz w:val="20"/>
                <w:szCs w:val="20"/>
              </w:rPr>
            </w:pPr>
            <w:r>
              <w:rPr>
                <w:rFonts w:cs="Arial"/>
                <w:b/>
                <w:bCs/>
                <w:color w:val="984806" w:themeColor="accent6" w:themeShade="80"/>
                <w:sz w:val="20"/>
                <w:szCs w:val="20"/>
              </w:rPr>
              <w:t>81%</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F25548" w:rsidRPr="006B207C" w:rsidRDefault="00F25548" w:rsidP="00976CE7">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383838"/>
                <w:sz w:val="16"/>
                <w:szCs w:val="16"/>
                <w:rtl/>
              </w:rPr>
            </w:pPr>
            <w:r w:rsidRPr="006B207C">
              <w:rPr>
                <w:rFonts w:ascii="Arial" w:hAnsi="Arial" w:cs="Arial" w:hint="cs"/>
                <w:b/>
                <w:bCs/>
                <w:color w:val="383838"/>
                <w:sz w:val="16"/>
                <w:szCs w:val="16"/>
                <w:rtl/>
              </w:rPr>
              <w:t>יסודי</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383838"/>
                <w:sz w:val="20"/>
                <w:szCs w:val="20"/>
              </w:rPr>
            </w:pPr>
            <w:r>
              <w:rPr>
                <w:rFonts w:cs="Arial"/>
                <w:b/>
                <w:bCs/>
                <w:color w:val="383838"/>
                <w:sz w:val="20"/>
                <w:szCs w:val="20"/>
              </w:rPr>
              <w:t>86%</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383838"/>
                <w:sz w:val="20"/>
                <w:szCs w:val="20"/>
              </w:rPr>
            </w:pPr>
            <w:r>
              <w:rPr>
                <w:rFonts w:cs="Arial"/>
                <w:b/>
                <w:bCs/>
                <w:color w:val="383838"/>
                <w:sz w:val="20"/>
                <w:szCs w:val="20"/>
              </w:rPr>
              <w:t>83%</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F25548" w:rsidRPr="006B207C" w:rsidRDefault="00F25548" w:rsidP="00976CE7">
            <w:pPr>
              <w:jc w:val="center"/>
              <w:rPr>
                <w:rtl/>
              </w:rPr>
            </w:pPr>
          </w:p>
        </w:tc>
      </w:tr>
      <w:tr w:rsidR="00F25548" w:rsidRPr="006B207C" w:rsidTr="00FC27A0">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E36C0A" w:themeColor="accent6" w:themeShade="BF"/>
                <w:sz w:val="16"/>
                <w:szCs w:val="16"/>
                <w:rtl/>
              </w:rPr>
            </w:pPr>
            <w:r w:rsidRPr="006B207C">
              <w:rPr>
                <w:rFonts w:ascii="Arial" w:hAnsi="Arial" w:cs="Arial" w:hint="cs"/>
                <w:b/>
                <w:bCs/>
                <w:color w:val="E36C0A" w:themeColor="accent6" w:themeShade="BF"/>
                <w:sz w:val="16"/>
                <w:szCs w:val="16"/>
                <w:rtl/>
              </w:rPr>
              <w:t>חט"ב</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E36C0A" w:themeColor="accent6" w:themeShade="BF"/>
                <w:sz w:val="20"/>
                <w:szCs w:val="20"/>
              </w:rPr>
            </w:pPr>
            <w:r>
              <w:rPr>
                <w:rFonts w:cs="Arial"/>
                <w:b/>
                <w:bCs/>
                <w:color w:val="E36C0A" w:themeColor="accent6" w:themeShade="BF"/>
                <w:sz w:val="20"/>
                <w:szCs w:val="20"/>
              </w:rPr>
              <w:t>77%</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E36C0A" w:themeColor="accent6" w:themeShade="BF"/>
                <w:sz w:val="20"/>
                <w:szCs w:val="20"/>
              </w:rPr>
            </w:pPr>
            <w:r>
              <w:rPr>
                <w:rFonts w:cs="Arial"/>
                <w:b/>
                <w:bCs/>
                <w:color w:val="E36C0A" w:themeColor="accent6" w:themeShade="BF"/>
                <w:sz w:val="20"/>
                <w:szCs w:val="20"/>
              </w:rPr>
              <w:t>83%</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F25548" w:rsidRPr="006B207C" w:rsidRDefault="00F25548" w:rsidP="00976CE7">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797979"/>
                <w:sz w:val="16"/>
                <w:szCs w:val="16"/>
                <w:rtl/>
              </w:rPr>
            </w:pPr>
            <w:r w:rsidRPr="006B207C">
              <w:rPr>
                <w:rFonts w:ascii="Arial" w:hAnsi="Arial" w:cs="Arial" w:hint="cs"/>
                <w:b/>
                <w:bCs/>
                <w:color w:val="797979"/>
                <w:sz w:val="16"/>
                <w:szCs w:val="16"/>
                <w:rtl/>
              </w:rPr>
              <w:t>חט"ב</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797979"/>
                <w:sz w:val="20"/>
                <w:szCs w:val="20"/>
              </w:rPr>
            </w:pPr>
            <w:r>
              <w:rPr>
                <w:rFonts w:cs="Arial"/>
                <w:b/>
                <w:bCs/>
                <w:color w:val="797979"/>
                <w:sz w:val="20"/>
                <w:szCs w:val="20"/>
              </w:rPr>
              <w:t>86%</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797979"/>
                <w:sz w:val="20"/>
                <w:szCs w:val="20"/>
              </w:rPr>
            </w:pPr>
            <w:r>
              <w:rPr>
                <w:rFonts w:cs="Arial"/>
                <w:b/>
                <w:bCs/>
                <w:color w:val="797979"/>
                <w:sz w:val="20"/>
                <w:szCs w:val="20"/>
              </w:rPr>
              <w:t>84%</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F25548" w:rsidRPr="006B207C" w:rsidRDefault="00F25548" w:rsidP="00976CE7">
            <w:pPr>
              <w:jc w:val="center"/>
              <w:rPr>
                <w:rtl/>
              </w:rPr>
            </w:pPr>
          </w:p>
        </w:tc>
      </w:tr>
      <w:tr w:rsidR="00F25548" w:rsidRPr="006B207C" w:rsidTr="00FC27A0">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F79443"/>
                <w:sz w:val="16"/>
                <w:szCs w:val="16"/>
                <w:rtl/>
              </w:rPr>
            </w:pPr>
            <w:r w:rsidRPr="006B207C">
              <w:rPr>
                <w:rFonts w:ascii="Arial" w:hAnsi="Arial" w:cs="Arial" w:hint="cs"/>
                <w:b/>
                <w:bCs/>
                <w:color w:val="F79443"/>
                <w:sz w:val="16"/>
                <w:szCs w:val="16"/>
                <w:rtl/>
              </w:rPr>
              <w:t>חט"ע</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F79443"/>
                <w:sz w:val="20"/>
                <w:szCs w:val="20"/>
              </w:rPr>
            </w:pPr>
            <w:r>
              <w:rPr>
                <w:rFonts w:cs="Arial"/>
                <w:b/>
                <w:bCs/>
                <w:color w:val="F79443"/>
                <w:sz w:val="20"/>
                <w:szCs w:val="20"/>
              </w:rPr>
              <w:t>80%</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F79443"/>
                <w:sz w:val="20"/>
                <w:szCs w:val="20"/>
              </w:rPr>
            </w:pPr>
            <w:r>
              <w:rPr>
                <w:rFonts w:cs="Arial"/>
                <w:b/>
                <w:bCs/>
                <w:color w:val="F79443"/>
                <w:sz w:val="20"/>
                <w:szCs w:val="20"/>
              </w:rPr>
              <w:t>72%</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F25548" w:rsidRPr="006B207C" w:rsidRDefault="00F25548" w:rsidP="00976CE7">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A1A1A1"/>
                <w:sz w:val="16"/>
                <w:szCs w:val="16"/>
                <w:rtl/>
              </w:rPr>
            </w:pPr>
            <w:r w:rsidRPr="006B207C">
              <w:rPr>
                <w:rFonts w:ascii="Arial" w:hAnsi="Arial" w:cs="Arial" w:hint="cs"/>
                <w:b/>
                <w:bCs/>
                <w:color w:val="A1A1A1"/>
                <w:sz w:val="16"/>
                <w:szCs w:val="16"/>
                <w:rtl/>
              </w:rPr>
              <w:t>חט"ע</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A1A1A1"/>
                <w:sz w:val="20"/>
                <w:szCs w:val="20"/>
              </w:rPr>
            </w:pPr>
            <w:r>
              <w:rPr>
                <w:rFonts w:cs="Arial"/>
                <w:b/>
                <w:bCs/>
                <w:color w:val="A1A1A1"/>
                <w:sz w:val="20"/>
                <w:szCs w:val="20"/>
              </w:rPr>
              <w:t>81%</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A1A1A1"/>
                <w:sz w:val="20"/>
                <w:szCs w:val="20"/>
              </w:rPr>
            </w:pPr>
            <w:r>
              <w:rPr>
                <w:rFonts w:cs="Arial"/>
                <w:b/>
                <w:bCs/>
                <w:color w:val="A1A1A1"/>
                <w:sz w:val="20"/>
                <w:szCs w:val="20"/>
              </w:rPr>
              <w:t>81%</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F25548" w:rsidRPr="006B207C" w:rsidRDefault="00F25548" w:rsidP="00976CE7">
            <w:pPr>
              <w:jc w:val="center"/>
              <w:rPr>
                <w:rtl/>
              </w:rPr>
            </w:pPr>
          </w:p>
        </w:tc>
      </w:tr>
      <w:bookmarkEnd w:id="1719"/>
      <w:bookmarkEnd w:id="1720"/>
      <w:tr w:rsidR="00F25548" w:rsidRPr="006B207C" w:rsidTr="00FC27A0">
        <w:trPr>
          <w:trHeight w:val="262"/>
        </w:trPr>
        <w:tc>
          <w:tcPr>
            <w:tcW w:w="5503" w:type="dxa"/>
            <w:gridSpan w:val="4"/>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F25548" w:rsidRPr="006B207C" w:rsidRDefault="00F25548" w:rsidP="00976CE7">
            <w:pPr>
              <w:jc w:val="center"/>
              <w:rPr>
                <w:rtl/>
              </w:rPr>
            </w:pPr>
          </w:p>
        </w:tc>
        <w:tc>
          <w:tcPr>
            <w:tcW w:w="5544" w:type="dxa"/>
            <w:gridSpan w:val="4"/>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F25548" w:rsidRPr="006B207C" w:rsidRDefault="00F25548" w:rsidP="00976CE7">
            <w:pPr>
              <w:jc w:val="center"/>
              <w:rPr>
                <w:rtl/>
              </w:rPr>
            </w:pPr>
          </w:p>
        </w:tc>
      </w:tr>
    </w:tbl>
    <w:p w:rsidR="005459A0" w:rsidRPr="0047586C" w:rsidRDefault="005459A0" w:rsidP="0047586C">
      <w:pPr>
        <w:rPr>
          <w:rtl/>
          <w:lang w:val="x-none" w:eastAsia="x-none"/>
        </w:rPr>
      </w:pPr>
      <w:r w:rsidRPr="0047586C">
        <w:rPr>
          <w:rtl/>
          <w:lang w:val="x-none" w:eastAsia="x-none"/>
        </w:rPr>
        <w:br w:type="page"/>
      </w:r>
    </w:p>
    <w:p w:rsidR="007513D2" w:rsidRDefault="007513D2" w:rsidP="007513D2">
      <w:pPr>
        <w:pStyle w:val="SubSectionHeader"/>
        <w:ind w:left="9"/>
        <w:rPr>
          <w:rtl/>
        </w:rPr>
      </w:pPr>
      <w:r w:rsidRPr="00164D07">
        <w:rPr>
          <w:rtl/>
        </w:rPr>
        <w:lastRenderedPageBreak/>
        <w:t xml:space="preserve">נתוני המדד המסכם וההיגדים המרכיבים אותו </w:t>
      </w:r>
      <w:r>
        <w:rPr>
          <w:rtl/>
        </w:rPr>
        <w:t>(</w:t>
      </w:r>
      <w:r w:rsidR="003E7927">
        <w:rPr>
          <w:rtl/>
        </w:rPr>
        <w:t>תשע"ז</w:t>
      </w:r>
      <w:r>
        <w:rPr>
          <w:rtl/>
        </w:rPr>
        <w:t>)</w:t>
      </w:r>
    </w:p>
    <w:p w:rsidR="006970FC" w:rsidRDefault="006970FC" w:rsidP="00AB7722">
      <w:pPr>
        <w:autoSpaceDE w:val="0"/>
        <w:autoSpaceDN w:val="0"/>
        <w:adjustRightInd w:val="0"/>
        <w:spacing w:after="120" w:line="360" w:lineRule="atLeast"/>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בתרשים </w:t>
      </w:r>
      <w:r w:rsidR="00FD17F8">
        <w:rPr>
          <w:rFonts w:ascii="Arial" w:eastAsia="Times New Roman" w:hAnsi="Arial" w:cs="Arial" w:hint="cs"/>
          <w:rtl/>
          <w:lang w:val="x-none" w:eastAsia="x-none"/>
        </w:rPr>
        <w:t>58</w:t>
      </w:r>
      <w:r w:rsidRPr="00A007FF">
        <w:rPr>
          <w:rFonts w:ascii="Arial" w:eastAsia="Times New Roman" w:hAnsi="Arial" w:cs="Arial"/>
          <w:rtl/>
          <w:lang w:val="x-none" w:eastAsia="x-none"/>
        </w:rPr>
        <w:t xml:space="preserve"> מוצגים נתוני המדד המסכם "</w:t>
      </w:r>
      <w:r>
        <w:rPr>
          <w:rFonts w:ascii="Arial" w:eastAsia="Times New Roman" w:hAnsi="Arial" w:cs="Arial" w:hint="cs"/>
          <w:rtl/>
          <w:lang w:val="x-none" w:eastAsia="x-none"/>
        </w:rPr>
        <w:t>תפיסת התרומה של הפיתוח המקצועי לדרכי הוראה-למידה-הערכה"</w:t>
      </w:r>
      <w:r w:rsidRPr="00A007FF">
        <w:rPr>
          <w:rFonts w:ascii="Arial" w:eastAsia="Times New Roman" w:hAnsi="Arial" w:cs="Arial"/>
          <w:rtl/>
          <w:lang w:val="x-none" w:eastAsia="x-none"/>
        </w:rPr>
        <w:t xml:space="preserve"> וההיגדים המרכיבים אותו </w:t>
      </w:r>
      <w:r>
        <w:rPr>
          <w:rFonts w:ascii="Arial" w:eastAsia="Times New Roman" w:hAnsi="Arial" w:cs="Arial"/>
          <w:rtl/>
          <w:lang w:val="x-none" w:eastAsia="x-none"/>
        </w:rPr>
        <w:t xml:space="preserve">בשנה"ל </w:t>
      </w:r>
      <w:r w:rsidR="003B08F5">
        <w:rPr>
          <w:rFonts w:ascii="Arial" w:eastAsia="Times New Roman" w:hAnsi="Arial" w:cs="Arial"/>
          <w:rtl/>
          <w:lang w:val="x-none" w:eastAsia="x-none"/>
        </w:rPr>
        <w:t>תשע"ז</w:t>
      </w:r>
      <w:r>
        <w:rPr>
          <w:rFonts w:ascii="Arial" w:eastAsia="Times New Roman" w:hAnsi="Arial" w:cs="Arial" w:hint="cs"/>
          <w:rtl/>
          <w:lang w:val="x-none" w:eastAsia="x-none"/>
        </w:rPr>
        <w:t xml:space="preserve">, </w:t>
      </w:r>
      <w:r w:rsidRPr="00A007FF">
        <w:rPr>
          <w:rFonts w:ascii="Arial" w:eastAsia="Times New Roman" w:hAnsi="Arial" w:cs="Arial"/>
          <w:rtl/>
          <w:lang w:val="x-none" w:eastAsia="x-none"/>
        </w:rPr>
        <w:t xml:space="preserve">לפי שלב חינוך </w:t>
      </w:r>
      <w:r>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Pr>
          <w:rFonts w:ascii="Arial" w:eastAsia="Times New Roman" w:hAnsi="Arial" w:cs="Arial"/>
          <w:rtl/>
          <w:lang w:val="x-none" w:eastAsia="x-none"/>
        </w:rPr>
        <w:t>, וכן בחלוקה לפי מגזרים בקרב דוברי ערבית: מגזר ערבי, מגזר דרוזי ומגזר בדואי דרום</w:t>
      </w:r>
      <w:r w:rsidRPr="00A007FF">
        <w:rPr>
          <w:rFonts w:ascii="Arial" w:eastAsia="Times New Roman" w:hAnsi="Arial" w:cs="Arial"/>
          <w:rtl/>
          <w:lang w:val="x-none" w:eastAsia="x-none"/>
        </w:rPr>
        <w:t xml:space="preserve"> </w:t>
      </w:r>
      <w:r w:rsidRPr="00BE347A">
        <w:rPr>
          <w:rFonts w:ascii="Arial" w:eastAsia="Times New Roman" w:hAnsi="Arial" w:cs="Arial"/>
          <w:rtl/>
          <w:lang w:val="x-none" w:eastAsia="x-none"/>
        </w:rPr>
        <w:t>(</w:t>
      </w:r>
      <w:r w:rsidRPr="002873D1">
        <w:rPr>
          <w:rFonts w:ascii="Arial" w:eastAsia="Times New Roman" w:hAnsi="Arial" w:cs="Arial"/>
          <w:rtl/>
          <w:lang w:val="x-none" w:eastAsia="x-none"/>
        </w:rPr>
        <w:t xml:space="preserve">לפירוט נוסף </w:t>
      </w:r>
      <w:r w:rsidRPr="002873D1">
        <w:rPr>
          <w:rFonts w:ascii="Arial" w:eastAsia="Times New Roman" w:hAnsi="Arial" w:cs="Arial" w:hint="cs"/>
          <w:rtl/>
          <w:lang w:val="x-none" w:eastAsia="x-none"/>
        </w:rPr>
        <w:t>ראו</w:t>
      </w:r>
      <w:r w:rsidRPr="002873D1">
        <w:rPr>
          <w:rFonts w:ascii="Arial" w:eastAsia="Times New Roman" w:hAnsi="Arial" w:cs="Arial"/>
          <w:rtl/>
          <w:lang w:val="x-none" w:eastAsia="x-none"/>
        </w:rPr>
        <w:t xml:space="preserve"> נספח </w:t>
      </w:r>
      <w:r>
        <w:rPr>
          <w:rFonts w:ascii="Arial" w:eastAsia="Times New Roman" w:hAnsi="Arial" w:cs="Arial" w:hint="cs"/>
          <w:rtl/>
          <w:lang w:val="x-none" w:eastAsia="x-none"/>
        </w:rPr>
        <w:t>3</w:t>
      </w:r>
      <w:r w:rsidRPr="002873D1">
        <w:rPr>
          <w:rFonts w:ascii="Arial" w:eastAsia="Times New Roman" w:hAnsi="Arial" w:cs="Arial"/>
          <w:rtl/>
          <w:lang w:val="x-none" w:eastAsia="x-none"/>
        </w:rPr>
        <w:t>).</w:t>
      </w:r>
    </w:p>
    <w:p w:rsidR="0087747A" w:rsidRPr="00D81035" w:rsidRDefault="00BF72A2" w:rsidP="006A6897">
      <w:pPr>
        <w:pStyle w:val="a9"/>
        <w:numPr>
          <w:ilvl w:val="0"/>
          <w:numId w:val="4"/>
        </w:numPr>
        <w:spacing w:before="0" w:after="0"/>
        <w:ind w:left="1077" w:hanging="1077"/>
        <w:rPr>
          <w:rFonts w:asciiTheme="minorBidi" w:hAnsiTheme="minorBidi" w:cs="Arial"/>
          <w:rtl/>
        </w:rPr>
      </w:pPr>
      <w:r w:rsidRPr="00FD17F8">
        <w:rPr>
          <w:rFonts w:asciiTheme="minorBidi" w:hAnsiTheme="minorBidi" w:cs="Arial" w:hint="cs"/>
          <w:rtl/>
        </w:rPr>
        <w:t xml:space="preserve"> </w:t>
      </w:r>
      <w:r w:rsidR="0087747A" w:rsidRPr="00D81035">
        <w:rPr>
          <w:rFonts w:asciiTheme="minorBidi" w:hAnsiTheme="minorBidi" w:cs="Arial"/>
          <w:rtl/>
        </w:rPr>
        <w:t xml:space="preserve">דיווחי </w:t>
      </w:r>
      <w:r w:rsidR="0087747A">
        <w:rPr>
          <w:rFonts w:asciiTheme="minorBidi" w:hAnsiTheme="minorBidi" w:cs="Arial" w:hint="cs"/>
          <w:rtl/>
        </w:rPr>
        <w:t>המורים על</w:t>
      </w:r>
      <w:r w:rsidR="0087747A" w:rsidRPr="00D81035">
        <w:rPr>
          <w:rFonts w:asciiTheme="minorBidi" w:hAnsiTheme="minorBidi" w:cs="Arial"/>
          <w:rtl/>
        </w:rPr>
        <w:t xml:space="preserve"> </w:t>
      </w:r>
      <w:r w:rsidR="0087747A">
        <w:rPr>
          <w:rFonts w:asciiTheme="minorBidi" w:hAnsiTheme="minorBidi" w:cs="Arial" w:hint="cs"/>
          <w:rtl/>
        </w:rPr>
        <w:t>תפיסת התרומה של הפיתוח המקצועי לדרכי הוראה-למידה-הערכה</w:t>
      </w:r>
      <w:r w:rsidR="0087747A" w:rsidRPr="00D81035">
        <w:rPr>
          <w:rFonts w:asciiTheme="minorBidi" w:hAnsiTheme="minorBidi" w:cs="Arial"/>
          <w:rtl/>
        </w:rPr>
        <w:t>: שיעורי המסכימים (באחוזי</w:t>
      </w:r>
      <w:r w:rsidR="008B6B98">
        <w:rPr>
          <w:rFonts w:asciiTheme="minorBidi" w:hAnsiTheme="minorBidi" w:cs="Arial"/>
          <w:rtl/>
        </w:rPr>
        <w:t>ם) עם הנאמר בהיגדים לפי מגזר</w:t>
      </w:r>
      <w:r w:rsidR="0087747A" w:rsidRPr="00D81035">
        <w:rPr>
          <w:rFonts w:asciiTheme="minorBidi" w:hAnsiTheme="minorBidi" w:cs="Arial"/>
          <w:rtl/>
        </w:rPr>
        <w:t xml:space="preserve"> </w:t>
      </w:r>
      <w:r w:rsidR="00F451BE">
        <w:rPr>
          <w:rFonts w:asciiTheme="minorBidi" w:hAnsiTheme="minorBidi" w:cs="Arial" w:hint="cs"/>
          <w:rtl/>
        </w:rPr>
        <w:t>ושלב</w:t>
      </w:r>
      <w:r w:rsidR="003C53EC">
        <w:rPr>
          <w:rFonts w:asciiTheme="minorBidi" w:hAnsiTheme="minorBidi" w:cs="Arial" w:hint="cs"/>
          <w:rtl/>
        </w:rPr>
        <w:t xml:space="preserve"> חינוך</w:t>
      </w:r>
      <w:r w:rsidR="0087747A" w:rsidRPr="00D81035">
        <w:rPr>
          <w:rFonts w:asciiTheme="minorBidi" w:hAnsiTheme="minorBidi" w:cs="Arial"/>
          <w:rtl/>
        </w:rPr>
        <w:t xml:space="preserve"> </w:t>
      </w:r>
      <w:r w:rsidR="0087747A">
        <w:rPr>
          <w:rFonts w:asciiTheme="minorBidi" w:hAnsiTheme="minorBidi" w:cs="Arial"/>
          <w:rtl/>
        </w:rPr>
        <w:t>(</w:t>
      </w:r>
      <w:r w:rsidR="003E7927">
        <w:rPr>
          <w:rFonts w:asciiTheme="minorBidi" w:hAnsiTheme="minorBidi" w:cs="Arial"/>
          <w:rtl/>
        </w:rPr>
        <w:t>תשע"ז</w:t>
      </w:r>
      <w:r w:rsidR="0087747A">
        <w:rPr>
          <w:rFonts w:asciiTheme="minorBidi" w:hAnsiTheme="minorBidi" w:cs="Arial"/>
          <w:rtl/>
        </w:rPr>
        <w:t>)</w:t>
      </w:r>
      <w:r w:rsidR="0087747A" w:rsidRPr="00D81035">
        <w:rPr>
          <w:rFonts w:asciiTheme="minorBidi" w:hAnsiTheme="minorBidi" w:cs="Arial"/>
          <w:rtl/>
        </w:rPr>
        <w:t xml:space="preserve"> </w:t>
      </w:r>
    </w:p>
    <w:tbl>
      <w:tblPr>
        <w:tblStyle w:val="TableGrid229"/>
        <w:tblW w:w="10215" w:type="dxa"/>
        <w:jc w:val="center"/>
        <w:tblInd w:w="0" w:type="dxa"/>
        <w:tblLayout w:type="fixed"/>
        <w:tblLook w:val="04A0" w:firstRow="1" w:lastRow="0" w:firstColumn="1" w:lastColumn="0" w:noHBand="0" w:noVBand="1"/>
      </w:tblPr>
      <w:tblGrid>
        <w:gridCol w:w="978"/>
        <w:gridCol w:w="1701"/>
        <w:gridCol w:w="1559"/>
        <w:gridCol w:w="5528"/>
        <w:gridCol w:w="449"/>
      </w:tblGrid>
      <w:tr w:rsidR="00AD51E7" w:rsidRPr="005845C2" w:rsidTr="00416AF2">
        <w:trPr>
          <w:trHeight w:hRule="exact" w:val="284"/>
          <w:jc w:val="center"/>
        </w:trPr>
        <w:tc>
          <w:tcPr>
            <w:tcW w:w="10215" w:type="dxa"/>
            <w:gridSpan w:val="5"/>
            <w:tcBorders>
              <w:top w:val="single" w:sz="12" w:space="0" w:color="auto"/>
              <w:left w:val="single" w:sz="12" w:space="0" w:color="auto"/>
              <w:bottom w:val="nil"/>
              <w:right w:val="single" w:sz="12" w:space="0" w:color="auto"/>
            </w:tcBorders>
            <w:shd w:val="clear" w:color="auto" w:fill="C2D69B"/>
            <w:vAlign w:val="center"/>
            <w:hideMark/>
          </w:tcPr>
          <w:p w:rsidR="00AD51E7" w:rsidRPr="005845C2" w:rsidRDefault="00AD51E7" w:rsidP="00416AF2">
            <w:pPr>
              <w:spacing w:line="200" w:lineRule="exact"/>
              <w:ind w:left="28"/>
              <w:jc w:val="center"/>
              <w:rPr>
                <w:rFonts w:ascii="Arial" w:eastAsia="Times New Roman" w:hAnsi="Arial"/>
                <w:b/>
                <w:bCs/>
                <w:sz w:val="20"/>
                <w:szCs w:val="20"/>
                <w:lang w:val="x-none" w:eastAsia="x-none"/>
              </w:rPr>
            </w:pPr>
            <w:r w:rsidRPr="005845C2">
              <w:rPr>
                <w:rFonts w:ascii="Arial" w:eastAsia="Times New Roman" w:hAnsi="Arial"/>
                <w:b/>
                <w:bCs/>
                <w:sz w:val="20"/>
                <w:szCs w:val="20"/>
                <w:rtl/>
                <w:lang w:val="x-none" w:eastAsia="x-none"/>
              </w:rPr>
              <w:t>כלל בתי ספר דוברי ערבית</w:t>
            </w:r>
          </w:p>
        </w:tc>
      </w:tr>
      <w:tr w:rsidR="00726D29" w:rsidRPr="005845C2" w:rsidTr="00155737">
        <w:trPr>
          <w:trHeight w:hRule="exact" w:val="170"/>
          <w:jc w:val="center"/>
        </w:trPr>
        <w:tc>
          <w:tcPr>
            <w:tcW w:w="978" w:type="dxa"/>
            <w:tcBorders>
              <w:top w:val="nil"/>
              <w:left w:val="single" w:sz="12" w:space="0" w:color="auto"/>
              <w:bottom w:val="nil"/>
              <w:right w:val="nil"/>
            </w:tcBorders>
          </w:tcPr>
          <w:p w:rsidR="00726D29" w:rsidRPr="00726D29" w:rsidRDefault="00726D29" w:rsidP="00726D29">
            <w:pPr>
              <w:tabs>
                <w:tab w:val="left" w:pos="3699"/>
              </w:tabs>
              <w:rPr>
                <w:noProof/>
                <w:sz w:val="16"/>
                <w:szCs w:val="16"/>
              </w:rPr>
            </w:pPr>
            <w:r>
              <w:rPr>
                <w:noProof/>
                <w:sz w:val="16"/>
                <w:szCs w:val="16"/>
                <w:rtl/>
              </w:rPr>
              <w:tab/>
            </w:r>
          </w:p>
        </w:tc>
        <w:tc>
          <w:tcPr>
            <w:tcW w:w="1701" w:type="dxa"/>
            <w:tcBorders>
              <w:top w:val="nil"/>
              <w:left w:val="nil"/>
              <w:bottom w:val="nil"/>
              <w:right w:val="nil"/>
            </w:tcBorders>
            <w:vAlign w:val="bottom"/>
          </w:tcPr>
          <w:p w:rsidR="00726D29" w:rsidRPr="00726D29" w:rsidRDefault="00726D29" w:rsidP="00155737">
            <w:pPr>
              <w:tabs>
                <w:tab w:val="left" w:pos="3699"/>
              </w:tabs>
              <w:jc w:val="center"/>
              <w:rPr>
                <w:noProof/>
                <w:sz w:val="16"/>
                <w:szCs w:val="16"/>
              </w:rPr>
            </w:pPr>
            <w:r w:rsidRPr="00CA7EC0">
              <w:rPr>
                <w:rFonts w:ascii="Arial" w:eastAsia="Times New Roman" w:hAnsi="Arial" w:hint="cs"/>
                <w:sz w:val="16"/>
                <w:szCs w:val="16"/>
                <w:rtl/>
                <w:lang w:val="x-none" w:eastAsia="x-none"/>
              </w:rPr>
              <w:t>מדד</w:t>
            </w:r>
            <w:r w:rsidRPr="00CA7EC0">
              <w:rPr>
                <w:rFonts w:ascii="Arial" w:eastAsia="Times New Roman" w:hAnsi="Arial"/>
                <w:sz w:val="16"/>
                <w:szCs w:val="16"/>
                <w:rtl/>
                <w:lang w:val="x-none" w:eastAsia="x-none"/>
              </w:rPr>
              <w:t xml:space="preserve"> </w:t>
            </w:r>
            <w:r w:rsidRPr="00CA7EC0">
              <w:rPr>
                <w:rFonts w:ascii="Arial" w:eastAsia="Times New Roman" w:hAnsi="Arial" w:hint="cs"/>
                <w:sz w:val="16"/>
                <w:szCs w:val="16"/>
                <w:rtl/>
                <w:lang w:val="x-none" w:eastAsia="x-none"/>
              </w:rPr>
              <w:t>מסכם</w:t>
            </w:r>
          </w:p>
        </w:tc>
        <w:tc>
          <w:tcPr>
            <w:tcW w:w="1559" w:type="dxa"/>
            <w:tcBorders>
              <w:top w:val="nil"/>
              <w:left w:val="nil"/>
              <w:bottom w:val="nil"/>
              <w:right w:val="nil"/>
            </w:tcBorders>
            <w:vAlign w:val="bottom"/>
          </w:tcPr>
          <w:p w:rsidR="00726D29" w:rsidRPr="00726D29" w:rsidRDefault="00726D29" w:rsidP="00155737">
            <w:pPr>
              <w:tabs>
                <w:tab w:val="left" w:pos="3699"/>
              </w:tabs>
              <w:jc w:val="center"/>
              <w:rPr>
                <w:noProof/>
                <w:sz w:val="16"/>
                <w:szCs w:val="16"/>
              </w:rPr>
            </w:pPr>
          </w:p>
        </w:tc>
        <w:tc>
          <w:tcPr>
            <w:tcW w:w="5528" w:type="dxa"/>
            <w:tcBorders>
              <w:top w:val="nil"/>
              <w:left w:val="nil"/>
              <w:bottom w:val="nil"/>
              <w:right w:val="nil"/>
            </w:tcBorders>
            <w:vAlign w:val="bottom"/>
          </w:tcPr>
          <w:p w:rsidR="00726D29" w:rsidRPr="008B600E" w:rsidRDefault="00726D29" w:rsidP="00155737">
            <w:pPr>
              <w:jc w:val="center"/>
              <w:rPr>
                <w:noProof/>
                <w:sz w:val="16"/>
                <w:szCs w:val="16"/>
              </w:rPr>
            </w:pPr>
            <w:r w:rsidRPr="00CA7EC0">
              <w:rPr>
                <w:rFonts w:ascii="Arial" w:eastAsia="Times New Roman" w:hAnsi="Arial" w:hint="cs"/>
                <w:sz w:val="16"/>
                <w:szCs w:val="16"/>
                <w:rtl/>
                <w:lang w:val="x-none" w:eastAsia="x-none"/>
              </w:rPr>
              <w:t>ההיגדים</w:t>
            </w:r>
            <w:r w:rsidRPr="00CA7EC0">
              <w:rPr>
                <w:rFonts w:ascii="Arial" w:eastAsia="Times New Roman" w:hAnsi="Arial"/>
                <w:sz w:val="16"/>
                <w:szCs w:val="16"/>
                <w:rtl/>
                <w:lang w:val="x-none" w:eastAsia="x-none"/>
              </w:rPr>
              <w:t xml:space="preserve"> </w:t>
            </w:r>
            <w:r w:rsidRPr="00CA7EC0">
              <w:rPr>
                <w:rFonts w:ascii="Arial" w:eastAsia="Times New Roman" w:hAnsi="Arial" w:hint="cs"/>
                <w:sz w:val="16"/>
                <w:szCs w:val="16"/>
                <w:rtl/>
                <w:lang w:val="x-none" w:eastAsia="x-none"/>
              </w:rPr>
              <w:t>המרכיבים</w:t>
            </w:r>
            <w:r w:rsidRPr="00CA7EC0">
              <w:rPr>
                <w:rFonts w:ascii="Arial" w:eastAsia="Times New Roman" w:hAnsi="Arial"/>
                <w:sz w:val="16"/>
                <w:szCs w:val="16"/>
                <w:rtl/>
                <w:lang w:val="x-none" w:eastAsia="x-none"/>
              </w:rPr>
              <w:t xml:space="preserve"> </w:t>
            </w:r>
            <w:r w:rsidRPr="00CA7EC0">
              <w:rPr>
                <w:rFonts w:ascii="Arial" w:eastAsia="Times New Roman" w:hAnsi="Arial" w:hint="cs"/>
                <w:sz w:val="16"/>
                <w:szCs w:val="16"/>
                <w:rtl/>
                <w:lang w:val="x-none" w:eastAsia="x-none"/>
              </w:rPr>
              <w:t>את</w:t>
            </w:r>
            <w:r w:rsidRPr="00CA7EC0">
              <w:rPr>
                <w:rFonts w:ascii="Arial" w:eastAsia="Times New Roman" w:hAnsi="Arial"/>
                <w:sz w:val="16"/>
                <w:szCs w:val="16"/>
                <w:rtl/>
                <w:lang w:val="x-none" w:eastAsia="x-none"/>
              </w:rPr>
              <w:t xml:space="preserve"> </w:t>
            </w:r>
            <w:r w:rsidRPr="00CA7EC0">
              <w:rPr>
                <w:rFonts w:ascii="Arial" w:eastAsia="Times New Roman" w:hAnsi="Arial" w:hint="cs"/>
                <w:sz w:val="16"/>
                <w:szCs w:val="16"/>
                <w:rtl/>
                <w:lang w:val="x-none" w:eastAsia="x-none"/>
              </w:rPr>
              <w:t>המדד</w:t>
            </w:r>
          </w:p>
        </w:tc>
        <w:tc>
          <w:tcPr>
            <w:tcW w:w="449" w:type="dxa"/>
            <w:tcBorders>
              <w:top w:val="nil"/>
              <w:left w:val="nil"/>
              <w:bottom w:val="nil"/>
              <w:right w:val="single" w:sz="12" w:space="0" w:color="auto"/>
            </w:tcBorders>
          </w:tcPr>
          <w:p w:rsidR="00726D29" w:rsidRPr="00726D29" w:rsidRDefault="00726D29" w:rsidP="00726D29">
            <w:pPr>
              <w:tabs>
                <w:tab w:val="left" w:pos="3699"/>
              </w:tabs>
              <w:rPr>
                <w:noProof/>
                <w:sz w:val="16"/>
                <w:szCs w:val="16"/>
              </w:rPr>
            </w:pPr>
          </w:p>
        </w:tc>
      </w:tr>
      <w:tr w:rsidR="00726D29" w:rsidRPr="005845C2" w:rsidTr="00726D29">
        <w:trPr>
          <w:trHeight w:val="2412"/>
          <w:jc w:val="center"/>
        </w:trPr>
        <w:tc>
          <w:tcPr>
            <w:tcW w:w="10215" w:type="dxa"/>
            <w:gridSpan w:val="5"/>
            <w:tcBorders>
              <w:top w:val="nil"/>
              <w:left w:val="single" w:sz="12" w:space="0" w:color="auto"/>
              <w:bottom w:val="nil"/>
              <w:right w:val="single" w:sz="12" w:space="0" w:color="auto"/>
            </w:tcBorders>
            <w:hideMark/>
          </w:tcPr>
          <w:p w:rsidR="00726D29" w:rsidRPr="005845C2" w:rsidRDefault="00726D29" w:rsidP="00726D29">
            <w:bookmarkStart w:id="1721" w:name="MP_GRAPH_M_PD_Sat_GH_9_G"/>
            <w:r w:rsidRPr="005845C2">
              <w:rPr>
                <w:noProof/>
              </w:rPr>
              <w:drawing>
                <wp:inline distT="0" distB="0" distL="0" distR="0" wp14:anchorId="661100FF" wp14:editId="356023E2">
                  <wp:extent cx="6374511" cy="1514475"/>
                  <wp:effectExtent l="0" t="0" r="0" b="0"/>
                  <wp:docPr id="166"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43"/>
                    </a:graphicData>
                  </a:graphic>
                </wp:inline>
              </w:drawing>
            </w:r>
            <w:bookmarkEnd w:id="1721"/>
          </w:p>
        </w:tc>
      </w:tr>
      <w:tr w:rsidR="00726D29" w:rsidRPr="005845C2" w:rsidTr="00726D29">
        <w:trPr>
          <w:trHeight w:val="165"/>
          <w:jc w:val="center"/>
        </w:trPr>
        <w:tc>
          <w:tcPr>
            <w:tcW w:w="10215" w:type="dxa"/>
            <w:gridSpan w:val="5"/>
            <w:tcBorders>
              <w:top w:val="nil"/>
              <w:left w:val="single" w:sz="12" w:space="0" w:color="auto"/>
              <w:bottom w:val="single" w:sz="12" w:space="0" w:color="000000" w:themeColor="text1"/>
              <w:right w:val="single" w:sz="12" w:space="0" w:color="auto"/>
            </w:tcBorders>
            <w:hideMark/>
          </w:tcPr>
          <w:p w:rsidR="00726D29" w:rsidRPr="005845C2" w:rsidRDefault="00726D29" w:rsidP="00726D29">
            <w:pPr>
              <w:rPr>
                <w:sz w:val="14"/>
                <w:szCs w:val="14"/>
              </w:rPr>
            </w:pPr>
            <w:r w:rsidRPr="005845C2">
              <w:rPr>
                <w:color w:val="A6A6A6" w:themeColor="background1" w:themeShade="A6"/>
                <w:sz w:val="14"/>
                <w:szCs w:val="14"/>
                <w:rtl/>
              </w:rPr>
              <w:t xml:space="preserve">כלל </w:t>
            </w:r>
            <w:r w:rsidR="00114A43">
              <w:rPr>
                <w:color w:val="A6A6A6" w:themeColor="background1" w:themeShade="A6"/>
                <w:sz w:val="14"/>
                <w:szCs w:val="14"/>
                <w:rtl/>
              </w:rPr>
              <w:t>בתי הספר דוברי הערבית</w:t>
            </w:r>
            <w:r w:rsidRPr="005845C2">
              <w:rPr>
                <w:color w:val="A6A6A6" w:themeColor="background1" w:themeShade="A6"/>
                <w:sz w:val="14"/>
                <w:szCs w:val="14"/>
                <w:rtl/>
              </w:rPr>
              <w:t xml:space="preserve">, </w:t>
            </w:r>
            <w:r>
              <w:rPr>
                <w:color w:val="A6A6A6" w:themeColor="background1" w:themeShade="A6"/>
                <w:sz w:val="14"/>
                <w:szCs w:val="14"/>
                <w:rtl/>
              </w:rPr>
              <w:t>תשע"ז</w:t>
            </w:r>
          </w:p>
        </w:tc>
      </w:tr>
      <w:tr w:rsidR="00726D29" w:rsidRPr="005845C2" w:rsidTr="00416AF2">
        <w:trPr>
          <w:trHeight w:hRule="exact" w:val="284"/>
          <w:jc w:val="center"/>
        </w:trPr>
        <w:tc>
          <w:tcPr>
            <w:tcW w:w="10215" w:type="dxa"/>
            <w:gridSpan w:val="5"/>
            <w:tcBorders>
              <w:top w:val="single" w:sz="12" w:space="0" w:color="000000" w:themeColor="text1"/>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vAlign w:val="center"/>
            <w:hideMark/>
          </w:tcPr>
          <w:p w:rsidR="00726D29" w:rsidRPr="005845C2" w:rsidRDefault="00726D29" w:rsidP="00416AF2">
            <w:pPr>
              <w:tabs>
                <w:tab w:val="left" w:pos="3666"/>
                <w:tab w:val="center" w:pos="5012"/>
              </w:tabs>
              <w:spacing w:line="200" w:lineRule="exact"/>
              <w:ind w:left="28"/>
              <w:jc w:val="center"/>
              <w:rPr>
                <w:rFonts w:ascii="Arial" w:eastAsia="Times New Roman" w:hAnsi="Arial"/>
                <w:b/>
                <w:bCs/>
                <w:sz w:val="20"/>
                <w:szCs w:val="20"/>
                <w:lang w:val="x-none" w:eastAsia="x-none"/>
              </w:rPr>
            </w:pPr>
            <w:r w:rsidRPr="005845C2">
              <w:rPr>
                <w:rFonts w:ascii="Arial" w:eastAsia="Times New Roman" w:hAnsi="Arial"/>
                <w:b/>
                <w:bCs/>
                <w:sz w:val="20"/>
                <w:szCs w:val="20"/>
                <w:rtl/>
                <w:lang w:val="x-none" w:eastAsia="x-none"/>
              </w:rPr>
              <w:t>מגזר ערבי</w:t>
            </w:r>
          </w:p>
        </w:tc>
      </w:tr>
      <w:tr w:rsidR="00726D29" w:rsidRPr="005845C2" w:rsidTr="00155737">
        <w:trPr>
          <w:trHeight w:hRule="exact" w:val="193"/>
          <w:jc w:val="center"/>
        </w:trPr>
        <w:tc>
          <w:tcPr>
            <w:tcW w:w="978" w:type="dxa"/>
            <w:tcBorders>
              <w:top w:val="single" w:sz="12" w:space="0" w:color="808080" w:themeColor="background1" w:themeShade="80"/>
              <w:left w:val="single" w:sz="12" w:space="0" w:color="808080" w:themeColor="background1" w:themeShade="80"/>
              <w:bottom w:val="nil"/>
              <w:right w:val="nil"/>
            </w:tcBorders>
          </w:tcPr>
          <w:p w:rsidR="00726D29" w:rsidRPr="008B600E" w:rsidRDefault="00726D29" w:rsidP="00726D29">
            <w:pPr>
              <w:rPr>
                <w:noProof/>
                <w:sz w:val="16"/>
                <w:szCs w:val="16"/>
              </w:rPr>
            </w:pPr>
          </w:p>
        </w:tc>
        <w:tc>
          <w:tcPr>
            <w:tcW w:w="1701" w:type="dxa"/>
            <w:tcBorders>
              <w:top w:val="single" w:sz="12" w:space="0" w:color="808080" w:themeColor="background1" w:themeShade="80"/>
              <w:left w:val="nil"/>
              <w:bottom w:val="nil"/>
              <w:right w:val="nil"/>
            </w:tcBorders>
            <w:vAlign w:val="bottom"/>
          </w:tcPr>
          <w:p w:rsidR="00726D29" w:rsidRPr="00CA7EC0" w:rsidRDefault="00726D29" w:rsidP="00155737">
            <w:pPr>
              <w:spacing w:line="120" w:lineRule="exact"/>
              <w:ind w:left="28"/>
              <w:jc w:val="center"/>
              <w:rPr>
                <w:rFonts w:ascii="Arial" w:eastAsia="Times New Roman" w:hAnsi="Arial"/>
                <w:sz w:val="16"/>
                <w:szCs w:val="16"/>
                <w:rtl/>
                <w:lang w:val="x-none" w:eastAsia="x-none"/>
              </w:rPr>
            </w:pPr>
            <w:r w:rsidRPr="00CA7EC0">
              <w:rPr>
                <w:rFonts w:ascii="Arial" w:eastAsia="Times New Roman" w:hAnsi="Arial" w:hint="cs"/>
                <w:sz w:val="16"/>
                <w:szCs w:val="16"/>
                <w:rtl/>
                <w:lang w:val="x-none" w:eastAsia="x-none"/>
              </w:rPr>
              <w:t>מדד</w:t>
            </w:r>
            <w:r w:rsidRPr="00CA7EC0">
              <w:rPr>
                <w:rFonts w:ascii="Arial" w:eastAsia="Times New Roman" w:hAnsi="Arial"/>
                <w:sz w:val="16"/>
                <w:szCs w:val="16"/>
                <w:rtl/>
                <w:lang w:val="x-none" w:eastAsia="x-none"/>
              </w:rPr>
              <w:t xml:space="preserve"> </w:t>
            </w:r>
            <w:r w:rsidRPr="00CA7EC0">
              <w:rPr>
                <w:rFonts w:ascii="Arial" w:eastAsia="Times New Roman" w:hAnsi="Arial" w:hint="cs"/>
                <w:sz w:val="16"/>
                <w:szCs w:val="16"/>
                <w:rtl/>
                <w:lang w:val="x-none" w:eastAsia="x-none"/>
              </w:rPr>
              <w:t>מסכם</w:t>
            </w:r>
          </w:p>
        </w:tc>
        <w:tc>
          <w:tcPr>
            <w:tcW w:w="1559" w:type="dxa"/>
            <w:tcBorders>
              <w:top w:val="single" w:sz="12" w:space="0" w:color="808080" w:themeColor="background1" w:themeShade="80"/>
              <w:left w:val="nil"/>
              <w:bottom w:val="nil"/>
              <w:right w:val="nil"/>
            </w:tcBorders>
            <w:vAlign w:val="bottom"/>
          </w:tcPr>
          <w:p w:rsidR="00726D29" w:rsidRPr="008B600E" w:rsidRDefault="00726D29" w:rsidP="00155737">
            <w:pPr>
              <w:jc w:val="center"/>
              <w:rPr>
                <w:noProof/>
                <w:sz w:val="16"/>
                <w:szCs w:val="16"/>
              </w:rPr>
            </w:pPr>
          </w:p>
        </w:tc>
        <w:tc>
          <w:tcPr>
            <w:tcW w:w="5528" w:type="dxa"/>
            <w:tcBorders>
              <w:top w:val="single" w:sz="12" w:space="0" w:color="808080" w:themeColor="background1" w:themeShade="80"/>
              <w:left w:val="nil"/>
              <w:bottom w:val="nil"/>
              <w:right w:val="nil"/>
            </w:tcBorders>
            <w:vAlign w:val="bottom"/>
          </w:tcPr>
          <w:p w:rsidR="00726D29" w:rsidRPr="008B600E" w:rsidRDefault="00726D29" w:rsidP="00155737">
            <w:pPr>
              <w:jc w:val="center"/>
              <w:rPr>
                <w:noProof/>
                <w:sz w:val="16"/>
                <w:szCs w:val="16"/>
              </w:rPr>
            </w:pPr>
            <w:r w:rsidRPr="00CA7EC0">
              <w:rPr>
                <w:rFonts w:ascii="Arial" w:eastAsia="Times New Roman" w:hAnsi="Arial" w:hint="cs"/>
                <w:sz w:val="16"/>
                <w:szCs w:val="16"/>
                <w:rtl/>
                <w:lang w:val="x-none" w:eastAsia="x-none"/>
              </w:rPr>
              <w:t>ההיגדים</w:t>
            </w:r>
            <w:r w:rsidRPr="00CA7EC0">
              <w:rPr>
                <w:rFonts w:ascii="Arial" w:eastAsia="Times New Roman" w:hAnsi="Arial"/>
                <w:sz w:val="16"/>
                <w:szCs w:val="16"/>
                <w:rtl/>
                <w:lang w:val="x-none" w:eastAsia="x-none"/>
              </w:rPr>
              <w:t xml:space="preserve"> </w:t>
            </w:r>
            <w:r w:rsidRPr="00CA7EC0">
              <w:rPr>
                <w:rFonts w:ascii="Arial" w:eastAsia="Times New Roman" w:hAnsi="Arial" w:hint="cs"/>
                <w:sz w:val="16"/>
                <w:szCs w:val="16"/>
                <w:rtl/>
                <w:lang w:val="x-none" w:eastAsia="x-none"/>
              </w:rPr>
              <w:t>המרכיבים</w:t>
            </w:r>
            <w:r w:rsidRPr="00CA7EC0">
              <w:rPr>
                <w:rFonts w:ascii="Arial" w:eastAsia="Times New Roman" w:hAnsi="Arial"/>
                <w:sz w:val="16"/>
                <w:szCs w:val="16"/>
                <w:rtl/>
                <w:lang w:val="x-none" w:eastAsia="x-none"/>
              </w:rPr>
              <w:t xml:space="preserve"> </w:t>
            </w:r>
            <w:r w:rsidRPr="00CA7EC0">
              <w:rPr>
                <w:rFonts w:ascii="Arial" w:eastAsia="Times New Roman" w:hAnsi="Arial" w:hint="cs"/>
                <w:sz w:val="16"/>
                <w:szCs w:val="16"/>
                <w:rtl/>
                <w:lang w:val="x-none" w:eastAsia="x-none"/>
              </w:rPr>
              <w:t>את</w:t>
            </w:r>
            <w:r w:rsidRPr="00CA7EC0">
              <w:rPr>
                <w:rFonts w:ascii="Arial" w:eastAsia="Times New Roman" w:hAnsi="Arial"/>
                <w:sz w:val="16"/>
                <w:szCs w:val="16"/>
                <w:rtl/>
                <w:lang w:val="x-none" w:eastAsia="x-none"/>
              </w:rPr>
              <w:t xml:space="preserve"> </w:t>
            </w:r>
            <w:r w:rsidRPr="00CA7EC0">
              <w:rPr>
                <w:rFonts w:ascii="Arial" w:eastAsia="Times New Roman" w:hAnsi="Arial" w:hint="cs"/>
                <w:sz w:val="16"/>
                <w:szCs w:val="16"/>
                <w:rtl/>
                <w:lang w:val="x-none" w:eastAsia="x-none"/>
              </w:rPr>
              <w:t>המדד</w:t>
            </w:r>
          </w:p>
        </w:tc>
        <w:tc>
          <w:tcPr>
            <w:tcW w:w="449" w:type="dxa"/>
            <w:tcBorders>
              <w:top w:val="single" w:sz="12" w:space="0" w:color="808080" w:themeColor="background1" w:themeShade="80"/>
              <w:left w:val="nil"/>
              <w:bottom w:val="nil"/>
              <w:right w:val="single" w:sz="12" w:space="0" w:color="808080" w:themeColor="background1" w:themeShade="80"/>
            </w:tcBorders>
          </w:tcPr>
          <w:p w:rsidR="00726D29" w:rsidRPr="008B600E" w:rsidRDefault="00726D29" w:rsidP="00726D29">
            <w:pPr>
              <w:rPr>
                <w:noProof/>
                <w:sz w:val="16"/>
                <w:szCs w:val="16"/>
              </w:rPr>
            </w:pPr>
          </w:p>
        </w:tc>
      </w:tr>
      <w:tr w:rsidR="00726D29" w:rsidRPr="005845C2" w:rsidTr="00726D29">
        <w:trPr>
          <w:trHeight w:val="2426"/>
          <w:jc w:val="center"/>
        </w:trPr>
        <w:tc>
          <w:tcPr>
            <w:tcW w:w="10215" w:type="dxa"/>
            <w:gridSpan w:val="5"/>
            <w:tcBorders>
              <w:top w:val="nil"/>
              <w:left w:val="single" w:sz="12" w:space="0" w:color="808080" w:themeColor="background1" w:themeShade="80"/>
              <w:bottom w:val="nil"/>
              <w:right w:val="single" w:sz="12" w:space="0" w:color="808080" w:themeColor="background1" w:themeShade="80"/>
            </w:tcBorders>
            <w:hideMark/>
          </w:tcPr>
          <w:p w:rsidR="00726D29" w:rsidRPr="005845C2" w:rsidRDefault="00726D29" w:rsidP="00726D29">
            <w:bookmarkStart w:id="1722" w:name="MP_GRAPH_M_PD_Sat_GH_2_G"/>
            <w:r w:rsidRPr="005845C2">
              <w:rPr>
                <w:noProof/>
              </w:rPr>
              <w:drawing>
                <wp:inline distT="0" distB="0" distL="0" distR="0" wp14:anchorId="444D687F" wp14:editId="68AEB058">
                  <wp:extent cx="6374511" cy="1514475"/>
                  <wp:effectExtent l="0" t="0" r="0" b="0"/>
                  <wp:docPr id="167"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4"/>
                    </a:graphicData>
                  </a:graphic>
                </wp:inline>
              </w:drawing>
            </w:r>
            <w:bookmarkEnd w:id="1722"/>
          </w:p>
        </w:tc>
      </w:tr>
      <w:tr w:rsidR="00726D29" w:rsidRPr="005845C2" w:rsidTr="00726D29">
        <w:trPr>
          <w:trHeight w:val="165"/>
          <w:jc w:val="center"/>
        </w:trPr>
        <w:tc>
          <w:tcPr>
            <w:tcW w:w="10215"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726D29" w:rsidRPr="005845C2" w:rsidRDefault="00726D29" w:rsidP="00726D29">
            <w:pPr>
              <w:rPr>
                <w:sz w:val="14"/>
                <w:szCs w:val="14"/>
              </w:rPr>
            </w:pPr>
            <w:r w:rsidRPr="005845C2">
              <w:rPr>
                <w:color w:val="A6A6A6" w:themeColor="background1" w:themeShade="A6"/>
                <w:sz w:val="14"/>
                <w:szCs w:val="14"/>
                <w:rtl/>
              </w:rPr>
              <w:t xml:space="preserve">מגזר ערבי, </w:t>
            </w:r>
            <w:r>
              <w:rPr>
                <w:color w:val="A6A6A6" w:themeColor="background1" w:themeShade="A6"/>
                <w:sz w:val="14"/>
                <w:szCs w:val="14"/>
                <w:rtl/>
              </w:rPr>
              <w:t>תשע"ז</w:t>
            </w:r>
          </w:p>
        </w:tc>
      </w:tr>
      <w:tr w:rsidR="00726D29" w:rsidRPr="005845C2" w:rsidTr="00416AF2">
        <w:trPr>
          <w:trHeight w:hRule="exact" w:val="284"/>
          <w:jc w:val="center"/>
        </w:trPr>
        <w:tc>
          <w:tcPr>
            <w:tcW w:w="10215"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vAlign w:val="center"/>
            <w:hideMark/>
          </w:tcPr>
          <w:p w:rsidR="00726D29" w:rsidRPr="005845C2" w:rsidRDefault="00726D29" w:rsidP="00416AF2">
            <w:pPr>
              <w:spacing w:line="200" w:lineRule="exact"/>
              <w:ind w:left="28"/>
              <w:jc w:val="center"/>
              <w:rPr>
                <w:rFonts w:ascii="Arial" w:eastAsia="Times New Roman" w:hAnsi="Arial"/>
                <w:b/>
                <w:bCs/>
                <w:sz w:val="20"/>
                <w:szCs w:val="20"/>
                <w:lang w:val="x-none" w:eastAsia="x-none"/>
              </w:rPr>
            </w:pPr>
            <w:r w:rsidRPr="005845C2">
              <w:rPr>
                <w:rFonts w:ascii="Arial" w:eastAsia="Times New Roman" w:hAnsi="Arial"/>
                <w:b/>
                <w:bCs/>
                <w:sz w:val="20"/>
                <w:szCs w:val="20"/>
                <w:rtl/>
                <w:lang w:val="x-none" w:eastAsia="x-none"/>
              </w:rPr>
              <w:t>מגזר דרוזי</w:t>
            </w:r>
          </w:p>
        </w:tc>
      </w:tr>
      <w:tr w:rsidR="00726D29" w:rsidRPr="005845C2" w:rsidTr="00155737">
        <w:trPr>
          <w:trHeight w:hRule="exact" w:val="193"/>
          <w:jc w:val="center"/>
        </w:trPr>
        <w:tc>
          <w:tcPr>
            <w:tcW w:w="978" w:type="dxa"/>
            <w:tcBorders>
              <w:top w:val="single" w:sz="12" w:space="0" w:color="808080" w:themeColor="background1" w:themeShade="80"/>
              <w:left w:val="single" w:sz="12" w:space="0" w:color="808080" w:themeColor="background1" w:themeShade="80"/>
              <w:bottom w:val="nil"/>
              <w:right w:val="nil"/>
            </w:tcBorders>
          </w:tcPr>
          <w:p w:rsidR="00726D29" w:rsidRPr="00726D29" w:rsidRDefault="00726D29" w:rsidP="00726D29">
            <w:pPr>
              <w:rPr>
                <w:noProof/>
                <w:sz w:val="16"/>
                <w:szCs w:val="16"/>
              </w:rPr>
            </w:pPr>
          </w:p>
        </w:tc>
        <w:tc>
          <w:tcPr>
            <w:tcW w:w="1701" w:type="dxa"/>
            <w:tcBorders>
              <w:top w:val="single" w:sz="12" w:space="0" w:color="808080" w:themeColor="background1" w:themeShade="80"/>
              <w:left w:val="nil"/>
              <w:bottom w:val="nil"/>
              <w:right w:val="nil"/>
            </w:tcBorders>
            <w:vAlign w:val="bottom"/>
          </w:tcPr>
          <w:p w:rsidR="00726D29" w:rsidRPr="00CA7EC0" w:rsidRDefault="00726D29" w:rsidP="00155737">
            <w:pPr>
              <w:spacing w:line="120" w:lineRule="exact"/>
              <w:ind w:left="28"/>
              <w:jc w:val="center"/>
              <w:rPr>
                <w:rFonts w:ascii="Arial" w:eastAsia="Times New Roman" w:hAnsi="Arial"/>
                <w:sz w:val="16"/>
                <w:szCs w:val="16"/>
                <w:rtl/>
                <w:lang w:val="x-none" w:eastAsia="x-none"/>
              </w:rPr>
            </w:pPr>
            <w:r w:rsidRPr="00CA7EC0">
              <w:rPr>
                <w:rFonts w:ascii="Arial" w:eastAsia="Times New Roman" w:hAnsi="Arial" w:hint="cs"/>
                <w:sz w:val="16"/>
                <w:szCs w:val="16"/>
                <w:rtl/>
                <w:lang w:val="x-none" w:eastAsia="x-none"/>
              </w:rPr>
              <w:t>מדד</w:t>
            </w:r>
            <w:r w:rsidRPr="00CA7EC0">
              <w:rPr>
                <w:rFonts w:ascii="Arial" w:eastAsia="Times New Roman" w:hAnsi="Arial"/>
                <w:sz w:val="16"/>
                <w:szCs w:val="16"/>
                <w:rtl/>
                <w:lang w:val="x-none" w:eastAsia="x-none"/>
              </w:rPr>
              <w:t xml:space="preserve"> </w:t>
            </w:r>
            <w:r w:rsidRPr="00CA7EC0">
              <w:rPr>
                <w:rFonts w:ascii="Arial" w:eastAsia="Times New Roman" w:hAnsi="Arial" w:hint="cs"/>
                <w:sz w:val="16"/>
                <w:szCs w:val="16"/>
                <w:rtl/>
                <w:lang w:val="x-none" w:eastAsia="x-none"/>
              </w:rPr>
              <w:t>מסכם</w:t>
            </w:r>
          </w:p>
        </w:tc>
        <w:tc>
          <w:tcPr>
            <w:tcW w:w="1559" w:type="dxa"/>
            <w:tcBorders>
              <w:top w:val="single" w:sz="12" w:space="0" w:color="808080" w:themeColor="background1" w:themeShade="80"/>
              <w:left w:val="nil"/>
              <w:bottom w:val="nil"/>
              <w:right w:val="nil"/>
            </w:tcBorders>
            <w:vAlign w:val="bottom"/>
          </w:tcPr>
          <w:p w:rsidR="00726D29" w:rsidRPr="00726D29" w:rsidRDefault="00726D29" w:rsidP="00155737">
            <w:pPr>
              <w:jc w:val="center"/>
              <w:rPr>
                <w:noProof/>
                <w:sz w:val="16"/>
                <w:szCs w:val="16"/>
              </w:rPr>
            </w:pPr>
          </w:p>
        </w:tc>
        <w:tc>
          <w:tcPr>
            <w:tcW w:w="5528" w:type="dxa"/>
            <w:tcBorders>
              <w:top w:val="single" w:sz="12" w:space="0" w:color="808080" w:themeColor="background1" w:themeShade="80"/>
              <w:left w:val="nil"/>
              <w:bottom w:val="nil"/>
              <w:right w:val="nil"/>
            </w:tcBorders>
            <w:vAlign w:val="bottom"/>
          </w:tcPr>
          <w:p w:rsidR="00726D29" w:rsidRPr="008B600E" w:rsidRDefault="00726D29" w:rsidP="00155737">
            <w:pPr>
              <w:jc w:val="center"/>
              <w:rPr>
                <w:noProof/>
                <w:sz w:val="16"/>
                <w:szCs w:val="16"/>
              </w:rPr>
            </w:pPr>
            <w:r w:rsidRPr="00CA7EC0">
              <w:rPr>
                <w:rFonts w:ascii="Arial" w:eastAsia="Times New Roman" w:hAnsi="Arial" w:hint="cs"/>
                <w:sz w:val="16"/>
                <w:szCs w:val="16"/>
                <w:rtl/>
                <w:lang w:val="x-none" w:eastAsia="x-none"/>
              </w:rPr>
              <w:t>ההיגדים</w:t>
            </w:r>
            <w:r w:rsidRPr="00CA7EC0">
              <w:rPr>
                <w:rFonts w:ascii="Arial" w:eastAsia="Times New Roman" w:hAnsi="Arial"/>
                <w:sz w:val="16"/>
                <w:szCs w:val="16"/>
                <w:rtl/>
                <w:lang w:val="x-none" w:eastAsia="x-none"/>
              </w:rPr>
              <w:t xml:space="preserve"> </w:t>
            </w:r>
            <w:r w:rsidRPr="00CA7EC0">
              <w:rPr>
                <w:rFonts w:ascii="Arial" w:eastAsia="Times New Roman" w:hAnsi="Arial" w:hint="cs"/>
                <w:sz w:val="16"/>
                <w:szCs w:val="16"/>
                <w:rtl/>
                <w:lang w:val="x-none" w:eastAsia="x-none"/>
              </w:rPr>
              <w:t>המרכיבים</w:t>
            </w:r>
            <w:r w:rsidRPr="00CA7EC0">
              <w:rPr>
                <w:rFonts w:ascii="Arial" w:eastAsia="Times New Roman" w:hAnsi="Arial"/>
                <w:sz w:val="16"/>
                <w:szCs w:val="16"/>
                <w:rtl/>
                <w:lang w:val="x-none" w:eastAsia="x-none"/>
              </w:rPr>
              <w:t xml:space="preserve"> </w:t>
            </w:r>
            <w:r w:rsidRPr="00CA7EC0">
              <w:rPr>
                <w:rFonts w:ascii="Arial" w:eastAsia="Times New Roman" w:hAnsi="Arial" w:hint="cs"/>
                <w:sz w:val="16"/>
                <w:szCs w:val="16"/>
                <w:rtl/>
                <w:lang w:val="x-none" w:eastAsia="x-none"/>
              </w:rPr>
              <w:t>את</w:t>
            </w:r>
            <w:r w:rsidRPr="00CA7EC0">
              <w:rPr>
                <w:rFonts w:ascii="Arial" w:eastAsia="Times New Roman" w:hAnsi="Arial"/>
                <w:sz w:val="16"/>
                <w:szCs w:val="16"/>
                <w:rtl/>
                <w:lang w:val="x-none" w:eastAsia="x-none"/>
              </w:rPr>
              <w:t xml:space="preserve"> </w:t>
            </w:r>
            <w:r w:rsidRPr="00CA7EC0">
              <w:rPr>
                <w:rFonts w:ascii="Arial" w:eastAsia="Times New Roman" w:hAnsi="Arial" w:hint="cs"/>
                <w:sz w:val="16"/>
                <w:szCs w:val="16"/>
                <w:rtl/>
                <w:lang w:val="x-none" w:eastAsia="x-none"/>
              </w:rPr>
              <w:t>המדד</w:t>
            </w:r>
          </w:p>
        </w:tc>
        <w:tc>
          <w:tcPr>
            <w:tcW w:w="449" w:type="dxa"/>
            <w:tcBorders>
              <w:top w:val="single" w:sz="12" w:space="0" w:color="808080" w:themeColor="background1" w:themeShade="80"/>
              <w:left w:val="nil"/>
              <w:bottom w:val="nil"/>
              <w:right w:val="single" w:sz="12" w:space="0" w:color="808080" w:themeColor="background1" w:themeShade="80"/>
            </w:tcBorders>
          </w:tcPr>
          <w:p w:rsidR="00726D29" w:rsidRPr="00726D29" w:rsidRDefault="00726D29" w:rsidP="00726D29">
            <w:pPr>
              <w:rPr>
                <w:noProof/>
                <w:sz w:val="16"/>
                <w:szCs w:val="16"/>
              </w:rPr>
            </w:pPr>
          </w:p>
        </w:tc>
      </w:tr>
      <w:tr w:rsidR="00726D29" w:rsidRPr="005845C2" w:rsidTr="00726D29">
        <w:trPr>
          <w:trHeight w:val="2426"/>
          <w:jc w:val="center"/>
        </w:trPr>
        <w:tc>
          <w:tcPr>
            <w:tcW w:w="10215" w:type="dxa"/>
            <w:gridSpan w:val="5"/>
            <w:tcBorders>
              <w:top w:val="nil"/>
              <w:left w:val="single" w:sz="12" w:space="0" w:color="808080" w:themeColor="background1" w:themeShade="80"/>
              <w:bottom w:val="nil"/>
              <w:right w:val="single" w:sz="12" w:space="0" w:color="808080" w:themeColor="background1" w:themeShade="80"/>
            </w:tcBorders>
            <w:hideMark/>
          </w:tcPr>
          <w:p w:rsidR="00726D29" w:rsidRPr="005845C2" w:rsidRDefault="00726D29" w:rsidP="00726D29">
            <w:bookmarkStart w:id="1723" w:name="MP_GRAPH_M_PD_Sat_GH_4_G"/>
            <w:r w:rsidRPr="005845C2">
              <w:rPr>
                <w:noProof/>
              </w:rPr>
              <w:drawing>
                <wp:inline distT="0" distB="0" distL="0" distR="0" wp14:anchorId="10B00281" wp14:editId="4B5CBCDE">
                  <wp:extent cx="6374511" cy="1514475"/>
                  <wp:effectExtent l="0" t="0" r="0" b="0"/>
                  <wp:docPr id="168"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5"/>
                    </a:graphicData>
                  </a:graphic>
                </wp:inline>
              </w:drawing>
            </w:r>
            <w:bookmarkEnd w:id="1723"/>
          </w:p>
        </w:tc>
      </w:tr>
      <w:tr w:rsidR="00726D29" w:rsidRPr="005845C2" w:rsidTr="00726D29">
        <w:trPr>
          <w:trHeight w:val="165"/>
          <w:jc w:val="center"/>
        </w:trPr>
        <w:tc>
          <w:tcPr>
            <w:tcW w:w="10215"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726D29" w:rsidRPr="005845C2" w:rsidRDefault="00726D29" w:rsidP="00726D29">
            <w:pPr>
              <w:rPr>
                <w:sz w:val="14"/>
                <w:szCs w:val="14"/>
              </w:rPr>
            </w:pPr>
            <w:r w:rsidRPr="005845C2">
              <w:rPr>
                <w:color w:val="A6A6A6" w:themeColor="background1" w:themeShade="A6"/>
                <w:sz w:val="14"/>
                <w:szCs w:val="14"/>
                <w:rtl/>
              </w:rPr>
              <w:t xml:space="preserve">מגזר דרוזי, </w:t>
            </w:r>
            <w:r>
              <w:rPr>
                <w:color w:val="A6A6A6" w:themeColor="background1" w:themeShade="A6"/>
                <w:sz w:val="14"/>
                <w:szCs w:val="14"/>
                <w:rtl/>
              </w:rPr>
              <w:t>תשע"ז</w:t>
            </w:r>
          </w:p>
        </w:tc>
      </w:tr>
      <w:tr w:rsidR="00726D29" w:rsidRPr="005845C2" w:rsidTr="00416AF2">
        <w:trPr>
          <w:trHeight w:hRule="exact" w:val="284"/>
          <w:jc w:val="center"/>
        </w:trPr>
        <w:tc>
          <w:tcPr>
            <w:tcW w:w="10215"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vAlign w:val="center"/>
            <w:hideMark/>
          </w:tcPr>
          <w:p w:rsidR="00726D29" w:rsidRPr="005845C2" w:rsidRDefault="00726D29" w:rsidP="00416AF2">
            <w:pPr>
              <w:spacing w:line="200" w:lineRule="exact"/>
              <w:ind w:left="28"/>
              <w:jc w:val="center"/>
              <w:rPr>
                <w:rFonts w:ascii="Arial" w:eastAsia="Times New Roman" w:hAnsi="Arial"/>
                <w:b/>
                <w:bCs/>
                <w:sz w:val="20"/>
                <w:szCs w:val="20"/>
                <w:lang w:val="x-none" w:eastAsia="x-none"/>
              </w:rPr>
            </w:pPr>
            <w:r w:rsidRPr="005845C2">
              <w:rPr>
                <w:rFonts w:ascii="Arial" w:eastAsia="Times New Roman" w:hAnsi="Arial"/>
                <w:b/>
                <w:bCs/>
                <w:sz w:val="20"/>
                <w:szCs w:val="20"/>
                <w:rtl/>
                <w:lang w:val="x-none" w:eastAsia="x-none"/>
              </w:rPr>
              <w:t>מגזר בדואי דרום</w:t>
            </w:r>
          </w:p>
        </w:tc>
      </w:tr>
      <w:tr w:rsidR="00FF0D23" w:rsidRPr="005845C2" w:rsidTr="00165242">
        <w:trPr>
          <w:trHeight w:hRule="exact" w:val="193"/>
          <w:jc w:val="center"/>
        </w:trPr>
        <w:tc>
          <w:tcPr>
            <w:tcW w:w="978" w:type="dxa"/>
            <w:tcBorders>
              <w:top w:val="single" w:sz="12" w:space="0" w:color="808080" w:themeColor="background1" w:themeShade="80"/>
              <w:left w:val="single" w:sz="12" w:space="0" w:color="808080" w:themeColor="background1" w:themeShade="80"/>
              <w:bottom w:val="nil"/>
              <w:right w:val="nil"/>
            </w:tcBorders>
            <w:shd w:val="clear" w:color="auto" w:fill="FFFFFF" w:themeFill="background1"/>
          </w:tcPr>
          <w:p w:rsidR="00FF0D23" w:rsidRPr="005845C2" w:rsidRDefault="00FF0D23" w:rsidP="00726D29">
            <w:pPr>
              <w:spacing w:line="300" w:lineRule="exact"/>
              <w:ind w:left="28"/>
              <w:jc w:val="center"/>
              <w:rPr>
                <w:rFonts w:ascii="Arial" w:eastAsia="Times New Roman" w:hAnsi="Arial"/>
                <w:b/>
                <w:bCs/>
                <w:sz w:val="20"/>
                <w:szCs w:val="20"/>
                <w:rtl/>
                <w:lang w:val="x-none" w:eastAsia="x-none"/>
              </w:rPr>
            </w:pPr>
          </w:p>
        </w:tc>
        <w:tc>
          <w:tcPr>
            <w:tcW w:w="1701" w:type="dxa"/>
            <w:tcBorders>
              <w:top w:val="single" w:sz="12" w:space="0" w:color="808080" w:themeColor="background1" w:themeShade="80"/>
              <w:left w:val="nil"/>
              <w:bottom w:val="nil"/>
              <w:right w:val="nil"/>
            </w:tcBorders>
            <w:shd w:val="clear" w:color="auto" w:fill="FFFFFF" w:themeFill="background1"/>
            <w:vAlign w:val="bottom"/>
          </w:tcPr>
          <w:p w:rsidR="00FF0D23" w:rsidRPr="005845C2" w:rsidRDefault="00165242" w:rsidP="00165242">
            <w:pPr>
              <w:ind w:left="28"/>
              <w:jc w:val="center"/>
              <w:rPr>
                <w:rFonts w:ascii="Arial" w:eastAsia="Times New Roman" w:hAnsi="Arial"/>
                <w:b/>
                <w:bCs/>
                <w:sz w:val="20"/>
                <w:szCs w:val="20"/>
                <w:rtl/>
                <w:lang w:val="x-none" w:eastAsia="x-none"/>
              </w:rPr>
            </w:pPr>
            <w:r w:rsidRPr="00CA7EC0">
              <w:rPr>
                <w:rFonts w:ascii="Arial" w:eastAsia="Times New Roman" w:hAnsi="Arial" w:hint="cs"/>
                <w:sz w:val="16"/>
                <w:szCs w:val="16"/>
                <w:rtl/>
                <w:lang w:val="x-none" w:eastAsia="x-none"/>
              </w:rPr>
              <w:t>מדד</w:t>
            </w:r>
            <w:r w:rsidRPr="00CA7EC0">
              <w:rPr>
                <w:rFonts w:ascii="Arial" w:eastAsia="Times New Roman" w:hAnsi="Arial"/>
                <w:sz w:val="16"/>
                <w:szCs w:val="16"/>
                <w:rtl/>
                <w:lang w:val="x-none" w:eastAsia="x-none"/>
              </w:rPr>
              <w:t xml:space="preserve"> </w:t>
            </w:r>
            <w:r w:rsidRPr="00CA7EC0">
              <w:rPr>
                <w:rFonts w:ascii="Arial" w:eastAsia="Times New Roman" w:hAnsi="Arial" w:hint="cs"/>
                <w:sz w:val="16"/>
                <w:szCs w:val="16"/>
                <w:rtl/>
                <w:lang w:val="x-none" w:eastAsia="x-none"/>
              </w:rPr>
              <w:t>מסכם</w:t>
            </w:r>
          </w:p>
        </w:tc>
        <w:tc>
          <w:tcPr>
            <w:tcW w:w="1559" w:type="dxa"/>
            <w:tcBorders>
              <w:top w:val="single" w:sz="12" w:space="0" w:color="808080" w:themeColor="background1" w:themeShade="80"/>
              <w:left w:val="nil"/>
              <w:bottom w:val="nil"/>
              <w:right w:val="nil"/>
            </w:tcBorders>
            <w:shd w:val="clear" w:color="auto" w:fill="FFFFFF" w:themeFill="background1"/>
          </w:tcPr>
          <w:p w:rsidR="00FF0D23" w:rsidRPr="005845C2" w:rsidRDefault="00FF0D23" w:rsidP="00726D29">
            <w:pPr>
              <w:spacing w:line="300" w:lineRule="exact"/>
              <w:ind w:left="28"/>
              <w:jc w:val="center"/>
              <w:rPr>
                <w:rFonts w:ascii="Arial" w:eastAsia="Times New Roman" w:hAnsi="Arial"/>
                <w:b/>
                <w:bCs/>
                <w:sz w:val="20"/>
                <w:szCs w:val="20"/>
                <w:rtl/>
                <w:lang w:val="x-none" w:eastAsia="x-none"/>
              </w:rPr>
            </w:pPr>
          </w:p>
        </w:tc>
        <w:tc>
          <w:tcPr>
            <w:tcW w:w="5528" w:type="dxa"/>
            <w:tcBorders>
              <w:top w:val="single" w:sz="12" w:space="0" w:color="808080" w:themeColor="background1" w:themeShade="80"/>
              <w:left w:val="nil"/>
              <w:bottom w:val="nil"/>
              <w:right w:val="nil"/>
            </w:tcBorders>
            <w:shd w:val="clear" w:color="auto" w:fill="FFFFFF" w:themeFill="background1"/>
            <w:vAlign w:val="bottom"/>
          </w:tcPr>
          <w:p w:rsidR="00FF0D23" w:rsidRPr="005845C2" w:rsidRDefault="00165242" w:rsidP="00165242">
            <w:pPr>
              <w:ind w:left="28"/>
              <w:jc w:val="center"/>
              <w:rPr>
                <w:rFonts w:ascii="Arial" w:eastAsia="Times New Roman" w:hAnsi="Arial"/>
                <w:b/>
                <w:bCs/>
                <w:sz w:val="20"/>
                <w:szCs w:val="20"/>
                <w:rtl/>
                <w:lang w:val="x-none" w:eastAsia="x-none"/>
              </w:rPr>
            </w:pPr>
            <w:r>
              <w:rPr>
                <w:rFonts w:ascii="Arial" w:eastAsia="Times New Roman" w:hAnsi="Arial" w:hint="cs"/>
                <w:sz w:val="16"/>
                <w:szCs w:val="16"/>
                <w:rtl/>
                <w:lang w:val="x-none" w:eastAsia="x-none"/>
              </w:rPr>
              <w:t xml:space="preserve">ההיגדים </w:t>
            </w:r>
            <w:r w:rsidRPr="00CA7EC0">
              <w:rPr>
                <w:rFonts w:ascii="Arial" w:eastAsia="Times New Roman" w:hAnsi="Arial" w:hint="cs"/>
                <w:sz w:val="16"/>
                <w:szCs w:val="16"/>
                <w:rtl/>
                <w:lang w:val="x-none" w:eastAsia="x-none"/>
              </w:rPr>
              <w:t>המרכיבים</w:t>
            </w:r>
            <w:r w:rsidRPr="00CA7EC0">
              <w:rPr>
                <w:rFonts w:ascii="Arial" w:eastAsia="Times New Roman" w:hAnsi="Arial"/>
                <w:sz w:val="16"/>
                <w:szCs w:val="16"/>
                <w:rtl/>
                <w:lang w:val="x-none" w:eastAsia="x-none"/>
              </w:rPr>
              <w:t xml:space="preserve"> </w:t>
            </w:r>
            <w:r w:rsidRPr="00CA7EC0">
              <w:rPr>
                <w:rFonts w:ascii="Arial" w:eastAsia="Times New Roman" w:hAnsi="Arial" w:hint="cs"/>
                <w:sz w:val="16"/>
                <w:szCs w:val="16"/>
                <w:rtl/>
                <w:lang w:val="x-none" w:eastAsia="x-none"/>
              </w:rPr>
              <w:t>את</w:t>
            </w:r>
            <w:r w:rsidRPr="00CA7EC0">
              <w:rPr>
                <w:rFonts w:ascii="Arial" w:eastAsia="Times New Roman" w:hAnsi="Arial"/>
                <w:sz w:val="16"/>
                <w:szCs w:val="16"/>
                <w:rtl/>
                <w:lang w:val="x-none" w:eastAsia="x-none"/>
              </w:rPr>
              <w:t xml:space="preserve"> </w:t>
            </w:r>
            <w:r w:rsidRPr="00CA7EC0">
              <w:rPr>
                <w:rFonts w:ascii="Arial" w:eastAsia="Times New Roman" w:hAnsi="Arial" w:hint="cs"/>
                <w:sz w:val="16"/>
                <w:szCs w:val="16"/>
                <w:rtl/>
                <w:lang w:val="x-none" w:eastAsia="x-none"/>
              </w:rPr>
              <w:t>המדד</w:t>
            </w:r>
          </w:p>
        </w:tc>
        <w:tc>
          <w:tcPr>
            <w:tcW w:w="449" w:type="dxa"/>
            <w:tcBorders>
              <w:top w:val="single" w:sz="12" w:space="0" w:color="808080" w:themeColor="background1" w:themeShade="80"/>
              <w:left w:val="nil"/>
              <w:bottom w:val="nil"/>
              <w:right w:val="single" w:sz="12" w:space="0" w:color="808080" w:themeColor="background1" w:themeShade="80"/>
            </w:tcBorders>
            <w:shd w:val="clear" w:color="auto" w:fill="FFFFFF" w:themeFill="background1"/>
          </w:tcPr>
          <w:p w:rsidR="00FF0D23" w:rsidRPr="005845C2" w:rsidRDefault="00FF0D23" w:rsidP="00726D29">
            <w:pPr>
              <w:spacing w:line="300" w:lineRule="exact"/>
              <w:ind w:left="28"/>
              <w:jc w:val="center"/>
              <w:rPr>
                <w:rFonts w:ascii="Arial" w:eastAsia="Times New Roman" w:hAnsi="Arial"/>
                <w:b/>
                <w:bCs/>
                <w:sz w:val="20"/>
                <w:szCs w:val="20"/>
                <w:rtl/>
                <w:lang w:val="x-none" w:eastAsia="x-none"/>
              </w:rPr>
            </w:pPr>
          </w:p>
        </w:tc>
      </w:tr>
      <w:tr w:rsidR="00726D29" w:rsidRPr="005845C2" w:rsidTr="00165242">
        <w:trPr>
          <w:trHeight w:val="2426"/>
          <w:jc w:val="center"/>
        </w:trPr>
        <w:tc>
          <w:tcPr>
            <w:tcW w:w="10215" w:type="dxa"/>
            <w:gridSpan w:val="5"/>
            <w:tcBorders>
              <w:top w:val="nil"/>
              <w:left w:val="single" w:sz="12" w:space="0" w:color="808080" w:themeColor="background1" w:themeShade="80"/>
              <w:bottom w:val="nil"/>
              <w:right w:val="single" w:sz="12" w:space="0" w:color="808080" w:themeColor="background1" w:themeShade="80"/>
            </w:tcBorders>
            <w:hideMark/>
          </w:tcPr>
          <w:p w:rsidR="00726D29" w:rsidRPr="005845C2" w:rsidRDefault="00726D29" w:rsidP="00726D29">
            <w:pPr>
              <w:rPr>
                <w:rtl/>
              </w:rPr>
            </w:pPr>
            <w:bookmarkStart w:id="1724" w:name="MP_GRAPH_M_PD_Sat_GH_5_G"/>
            <w:r w:rsidRPr="005845C2">
              <w:rPr>
                <w:noProof/>
              </w:rPr>
              <w:drawing>
                <wp:inline distT="0" distB="0" distL="0" distR="0" wp14:anchorId="3FC67EB8" wp14:editId="3CF82C2A">
                  <wp:extent cx="6374511" cy="1514475"/>
                  <wp:effectExtent l="0" t="0" r="0" b="0"/>
                  <wp:docPr id="169"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6"/>
                    </a:graphicData>
                  </a:graphic>
                </wp:inline>
              </w:drawing>
            </w:r>
            <w:bookmarkEnd w:id="1724"/>
          </w:p>
        </w:tc>
      </w:tr>
      <w:tr w:rsidR="00726D29" w:rsidRPr="005845C2" w:rsidTr="00416AF2">
        <w:trPr>
          <w:trHeight w:val="165"/>
          <w:jc w:val="center"/>
        </w:trPr>
        <w:tc>
          <w:tcPr>
            <w:tcW w:w="10215" w:type="dxa"/>
            <w:gridSpan w:val="5"/>
            <w:tcBorders>
              <w:top w:val="nil"/>
              <w:left w:val="single" w:sz="12" w:space="0" w:color="808080" w:themeColor="background1" w:themeShade="80"/>
              <w:bottom w:val="single" w:sz="12" w:space="0" w:color="A6A6A6" w:themeColor="background1" w:themeShade="A6"/>
              <w:right w:val="single" w:sz="12" w:space="0" w:color="808080" w:themeColor="background1" w:themeShade="80"/>
            </w:tcBorders>
            <w:hideMark/>
          </w:tcPr>
          <w:p w:rsidR="00726D29" w:rsidRPr="005845C2" w:rsidRDefault="00726D29" w:rsidP="00726D29">
            <w:pPr>
              <w:rPr>
                <w:sz w:val="14"/>
                <w:szCs w:val="14"/>
              </w:rPr>
            </w:pPr>
            <w:r w:rsidRPr="005845C2">
              <w:rPr>
                <w:color w:val="A6A6A6" w:themeColor="background1" w:themeShade="A6"/>
                <w:sz w:val="14"/>
                <w:szCs w:val="14"/>
                <w:rtl/>
              </w:rPr>
              <w:t xml:space="preserve">מגזר בדואי דרום, </w:t>
            </w:r>
            <w:r>
              <w:rPr>
                <w:color w:val="A6A6A6" w:themeColor="background1" w:themeShade="A6"/>
                <w:sz w:val="14"/>
                <w:szCs w:val="14"/>
                <w:rtl/>
              </w:rPr>
              <w:t>תשע"ז</w:t>
            </w:r>
          </w:p>
        </w:tc>
      </w:tr>
    </w:tbl>
    <w:p w:rsidR="00416AF2" w:rsidRPr="00416AF2" w:rsidRDefault="00416AF2">
      <w:pPr>
        <w:bidi w:val="0"/>
        <w:rPr>
          <w:rFonts w:ascii="Arial" w:eastAsia="Times New Roman" w:hAnsi="Arial" w:cs="Arial"/>
          <w:sz w:val="14"/>
          <w:szCs w:val="14"/>
          <w:lang w:val="x-none" w:eastAsia="x-none"/>
        </w:rPr>
      </w:pPr>
      <w:r w:rsidRPr="00416AF2">
        <w:rPr>
          <w:rFonts w:ascii="Arial" w:eastAsia="Times New Roman" w:hAnsi="Arial" w:cs="Arial"/>
          <w:sz w:val="14"/>
          <w:szCs w:val="14"/>
          <w:lang w:val="x-none" w:eastAsia="x-none"/>
        </w:rPr>
        <w:br w:type="page"/>
      </w:r>
    </w:p>
    <w:p w:rsidR="00686E36" w:rsidRPr="00BE1DFB" w:rsidRDefault="00686E36" w:rsidP="006A6897">
      <w:pPr>
        <w:pStyle w:val="4"/>
        <w:numPr>
          <w:ilvl w:val="2"/>
          <w:numId w:val="5"/>
        </w:numPr>
        <w:spacing w:before="240" w:after="120" w:line="240" w:lineRule="auto"/>
        <w:ind w:left="1021" w:hanging="1021"/>
        <w:jc w:val="both"/>
        <w:rPr>
          <w:sz w:val="28"/>
          <w:szCs w:val="28"/>
          <w:rtl/>
        </w:rPr>
      </w:pPr>
      <w:bookmarkStart w:id="1725" w:name="_Toc515368411"/>
      <w:r w:rsidRPr="00BE1DFB">
        <w:rPr>
          <w:rFonts w:hint="cs"/>
          <w:sz w:val="28"/>
          <w:szCs w:val="28"/>
          <w:rtl/>
        </w:rPr>
        <w:lastRenderedPageBreak/>
        <w:t>עבוד</w:t>
      </w:r>
      <w:r>
        <w:rPr>
          <w:rFonts w:hint="cs"/>
          <w:sz w:val="28"/>
          <w:szCs w:val="28"/>
          <w:rtl/>
        </w:rPr>
        <w:t>ה</w:t>
      </w:r>
      <w:r w:rsidRPr="00BE1DFB">
        <w:rPr>
          <w:rFonts w:hint="cs"/>
          <w:sz w:val="28"/>
          <w:szCs w:val="28"/>
          <w:rtl/>
        </w:rPr>
        <w:t xml:space="preserve"> שיתופית של מורים בבית הספר –</w:t>
      </w:r>
      <w:r w:rsidRPr="00BE1DFB">
        <w:rPr>
          <w:sz w:val="28"/>
          <w:szCs w:val="28"/>
          <w:rtl/>
        </w:rPr>
        <w:t xml:space="preserve"> דיווחי מורים </w:t>
      </w:r>
      <w:r w:rsidRPr="00BE1DFB">
        <w:rPr>
          <w:rFonts w:hint="cs"/>
          <w:sz w:val="28"/>
          <w:szCs w:val="28"/>
          <w:rtl/>
        </w:rPr>
        <w:t>ב</w:t>
      </w:r>
      <w:r w:rsidRPr="00BE1DFB">
        <w:rPr>
          <w:sz w:val="28"/>
          <w:szCs w:val="28"/>
          <w:rtl/>
        </w:rPr>
        <w:t>יסודי</w:t>
      </w:r>
      <w:r w:rsidRPr="00BE1DFB">
        <w:rPr>
          <w:rFonts w:hint="cs"/>
          <w:sz w:val="28"/>
          <w:szCs w:val="28"/>
          <w:rtl/>
        </w:rPr>
        <w:t>, ב</w:t>
      </w:r>
      <w:r w:rsidRPr="00BE1DFB">
        <w:rPr>
          <w:sz w:val="28"/>
          <w:szCs w:val="28"/>
          <w:rtl/>
        </w:rPr>
        <w:t xml:space="preserve">חט"ב </w:t>
      </w:r>
      <w:r w:rsidRPr="00BE1DFB">
        <w:rPr>
          <w:rFonts w:hint="cs"/>
          <w:sz w:val="28"/>
          <w:szCs w:val="28"/>
          <w:rtl/>
        </w:rPr>
        <w:t>ובחט"ע</w:t>
      </w:r>
      <w:bookmarkEnd w:id="1725"/>
    </w:p>
    <w:p w:rsidR="00686E36" w:rsidRPr="00714498" w:rsidRDefault="00862C9D" w:rsidP="00714498">
      <w:pPr>
        <w:autoSpaceDE w:val="0"/>
        <w:autoSpaceDN w:val="0"/>
        <w:adjustRightInd w:val="0"/>
        <w:spacing w:after="80" w:line="340" w:lineRule="atLeast"/>
        <w:jc w:val="both"/>
        <w:rPr>
          <w:rFonts w:ascii="Arial" w:eastAsia="Times New Roman" w:hAnsi="Arial" w:cs="Arial"/>
          <w:rtl/>
          <w:lang w:val="x-none" w:eastAsia="x-none"/>
        </w:rPr>
      </w:pPr>
      <w:r w:rsidRPr="00714498">
        <w:rPr>
          <w:rFonts w:ascii="Arial" w:eastAsia="Times New Roman" w:hAnsi="Arial" w:cs="Arial" w:hint="cs"/>
          <w:rtl/>
          <w:lang w:val="x-none" w:eastAsia="x-none"/>
        </w:rPr>
        <w:t xml:space="preserve">תהליכים שיתופיים המוטמעים באופן מעמיק בחיי היום-יום של בית הספר </w:t>
      </w:r>
      <w:r>
        <w:rPr>
          <w:rFonts w:ascii="Arial" w:eastAsia="Times New Roman" w:hAnsi="Arial" w:cs="Arial" w:hint="cs"/>
          <w:rtl/>
          <w:lang w:val="x-none" w:eastAsia="x-none"/>
        </w:rPr>
        <w:t xml:space="preserve">עשויים </w:t>
      </w:r>
      <w:r w:rsidRPr="00714498">
        <w:rPr>
          <w:rFonts w:ascii="Arial" w:eastAsia="Times New Roman" w:hAnsi="Arial" w:cs="Arial" w:hint="cs"/>
          <w:rtl/>
          <w:lang w:val="x-none" w:eastAsia="x-none"/>
        </w:rPr>
        <w:t>להוביל לכינונה של רשת מורים בעלת ידע חיוני לעבודת המורה ולפיתוח קהילת למידה מקצועית</w:t>
      </w:r>
      <w:r>
        <w:rPr>
          <w:rFonts w:ascii="Arial" w:eastAsia="Times New Roman" w:hAnsi="Arial" w:cs="Arial" w:hint="cs"/>
          <w:rtl/>
          <w:lang w:val="x-none" w:eastAsia="x-none"/>
        </w:rPr>
        <w:t xml:space="preserve">, וכמו גם להפחית </w:t>
      </w:r>
      <w:r w:rsidRPr="00714498">
        <w:rPr>
          <w:rFonts w:ascii="Arial" w:eastAsia="Times New Roman" w:hAnsi="Arial" w:cs="Arial" w:hint="cs"/>
          <w:rtl/>
          <w:lang w:val="x-none" w:eastAsia="x-none"/>
        </w:rPr>
        <w:t xml:space="preserve">את בדידותו וניתוקו של המורה בכיתה. </w:t>
      </w:r>
      <w:r w:rsidR="00686E36" w:rsidRPr="00714498">
        <w:rPr>
          <w:rFonts w:ascii="Arial" w:eastAsia="Times New Roman" w:hAnsi="Arial" w:cs="Arial" w:hint="cs"/>
          <w:rtl/>
          <w:lang w:val="x-none" w:eastAsia="x-none"/>
        </w:rPr>
        <w:t xml:space="preserve">שיחה, שיתוף ומשוב הם בעלי משמעות רבה למורים ועשויים לתרום הלכה למעשה </w:t>
      </w:r>
      <w:proofErr w:type="spellStart"/>
      <w:r w:rsidR="00686E36" w:rsidRPr="00714498">
        <w:rPr>
          <w:rFonts w:ascii="Arial" w:eastAsia="Times New Roman" w:hAnsi="Arial" w:cs="Arial" w:hint="cs"/>
          <w:rtl/>
          <w:lang w:val="x-none" w:eastAsia="x-none"/>
        </w:rPr>
        <w:t>לפרקטיקות</w:t>
      </w:r>
      <w:proofErr w:type="spellEnd"/>
      <w:r w:rsidR="00686E36" w:rsidRPr="00714498">
        <w:rPr>
          <w:rFonts w:ascii="Arial" w:eastAsia="Times New Roman" w:hAnsi="Arial" w:cs="Arial" w:hint="cs"/>
          <w:rtl/>
          <w:lang w:val="x-none" w:eastAsia="x-none"/>
        </w:rPr>
        <w:t xml:space="preserve"> ההוראה-למידה-הערכה שלהם.</w:t>
      </w:r>
      <w:r w:rsidR="00686E36" w:rsidRPr="00714498">
        <w:rPr>
          <w:rtl/>
        </w:rPr>
        <w:t xml:space="preserve"> </w:t>
      </w:r>
    </w:p>
    <w:p w:rsidR="00686E36" w:rsidRDefault="00686E36" w:rsidP="00714498">
      <w:pPr>
        <w:autoSpaceDE w:val="0"/>
        <w:autoSpaceDN w:val="0"/>
        <w:adjustRightInd w:val="0"/>
        <w:spacing w:after="80" w:line="340" w:lineRule="atLeast"/>
        <w:jc w:val="both"/>
        <w:rPr>
          <w:rFonts w:ascii="Arial" w:eastAsia="Times New Roman" w:hAnsi="Arial" w:cs="Arial"/>
          <w:rtl/>
          <w:lang w:val="x-none" w:eastAsia="x-none"/>
        </w:rPr>
      </w:pPr>
      <w:r w:rsidRPr="00714498">
        <w:rPr>
          <w:rFonts w:ascii="Arial" w:eastAsia="Times New Roman" w:hAnsi="Arial" w:cs="Arial"/>
          <w:rtl/>
          <w:lang w:val="x-none" w:eastAsia="x-none"/>
        </w:rPr>
        <w:t xml:space="preserve">המדד </w:t>
      </w:r>
      <w:r w:rsidRPr="00714498">
        <w:rPr>
          <w:rFonts w:ascii="Arial" w:eastAsia="Times New Roman" w:hAnsi="Arial" w:cs="Arial" w:hint="cs"/>
          <w:rtl/>
          <w:lang w:val="x-none" w:eastAsia="x-none"/>
        </w:rPr>
        <w:t xml:space="preserve">המסכם </w:t>
      </w:r>
      <w:r w:rsidRPr="00714498">
        <w:rPr>
          <w:rFonts w:ascii="Arial" w:eastAsia="Times New Roman" w:hAnsi="Arial" w:cs="Arial"/>
          <w:rtl/>
          <w:lang w:val="x-none" w:eastAsia="x-none"/>
        </w:rPr>
        <w:t>"</w:t>
      </w:r>
      <w:r w:rsidRPr="00714498">
        <w:rPr>
          <w:rFonts w:ascii="Arial" w:eastAsia="Times New Roman" w:hAnsi="Arial" w:cs="Arial" w:hint="cs"/>
          <w:rtl/>
          <w:lang w:val="x-none" w:eastAsia="x-none"/>
        </w:rPr>
        <w:t>עבודה שיתופית של מורים בבית הספר</w:t>
      </w:r>
      <w:r w:rsidRPr="00714498">
        <w:rPr>
          <w:rFonts w:ascii="Arial" w:eastAsia="Times New Roman" w:hAnsi="Arial" w:cs="Arial"/>
          <w:rtl/>
          <w:lang w:val="x-none" w:eastAsia="x-none"/>
        </w:rPr>
        <w:t xml:space="preserve">" עוסק </w:t>
      </w:r>
      <w:r w:rsidR="00714498" w:rsidRPr="00714498">
        <w:rPr>
          <w:rFonts w:ascii="Arial" w:eastAsia="Times New Roman" w:hAnsi="Arial" w:cs="Arial" w:hint="cs"/>
          <w:rtl/>
          <w:lang w:val="x-none" w:eastAsia="x-none"/>
        </w:rPr>
        <w:t>במאפייני</w:t>
      </w:r>
      <w:r w:rsidRPr="00714498">
        <w:rPr>
          <w:rFonts w:ascii="Arial" w:eastAsia="Times New Roman" w:hAnsi="Arial" w:cs="Arial"/>
          <w:rtl/>
          <w:lang w:val="x-none" w:eastAsia="x-none"/>
        </w:rPr>
        <w:t xml:space="preserve"> שיתוף הפעולה </w:t>
      </w:r>
      <w:r w:rsidR="00714498" w:rsidRPr="00714498">
        <w:rPr>
          <w:rFonts w:ascii="Arial" w:eastAsia="Times New Roman" w:hAnsi="Arial" w:cs="Arial" w:hint="cs"/>
          <w:rtl/>
          <w:lang w:val="x-none" w:eastAsia="x-none"/>
        </w:rPr>
        <w:t xml:space="preserve">של </w:t>
      </w:r>
      <w:r w:rsidRPr="00714498">
        <w:rPr>
          <w:rFonts w:ascii="Arial" w:eastAsia="Times New Roman" w:hAnsi="Arial" w:cs="Arial"/>
          <w:rtl/>
          <w:lang w:val="x-none" w:eastAsia="x-none"/>
        </w:rPr>
        <w:t>מורים בבית הספר</w:t>
      </w:r>
      <w:r w:rsidRPr="00714498">
        <w:rPr>
          <w:rFonts w:ascii="Arial" w:eastAsia="Times New Roman" w:hAnsi="Arial" w:cs="Arial" w:hint="cs"/>
          <w:rtl/>
          <w:lang w:val="x-none" w:eastAsia="x-none"/>
        </w:rPr>
        <w:t>, כמו שיתוף מורים בלבטים ובקשיים בהוראה, דיונים משותפים בתכנית העבודה ה</w:t>
      </w:r>
      <w:r w:rsidR="00CC6381">
        <w:rPr>
          <w:rFonts w:ascii="Arial" w:eastAsia="Times New Roman" w:hAnsi="Arial" w:cs="Arial" w:hint="cs"/>
          <w:rtl/>
          <w:lang w:val="x-none" w:eastAsia="x-none"/>
        </w:rPr>
        <w:t>בית-ספרית</w:t>
      </w:r>
      <w:r w:rsidRPr="00714498">
        <w:rPr>
          <w:rFonts w:ascii="Arial" w:eastAsia="Times New Roman" w:hAnsi="Arial" w:cs="Arial" w:hint="cs"/>
          <w:rtl/>
          <w:lang w:val="x-none" w:eastAsia="x-none"/>
        </w:rPr>
        <w:t xml:space="preserve">, </w:t>
      </w:r>
      <w:r w:rsidRPr="00714498">
        <w:rPr>
          <w:rFonts w:ascii="Arial" w:eastAsia="Times New Roman" w:hAnsi="Arial" w:cs="Arial"/>
          <w:rtl/>
          <w:lang w:val="x-none" w:eastAsia="x-none"/>
        </w:rPr>
        <w:t>עבודת צוות בפיתוח תכניות לימוד וכלי הערכה</w:t>
      </w:r>
      <w:r w:rsidRPr="00714498">
        <w:rPr>
          <w:rFonts w:ascii="Arial" w:eastAsia="Times New Roman" w:hAnsi="Arial" w:cs="Arial" w:hint="cs"/>
          <w:rtl/>
          <w:lang w:val="x-none" w:eastAsia="x-none"/>
        </w:rPr>
        <w:t xml:space="preserve"> וכד'</w:t>
      </w:r>
      <w:r w:rsidRPr="00714498">
        <w:rPr>
          <w:rFonts w:ascii="Arial" w:eastAsia="Times New Roman" w:hAnsi="Arial" w:cs="Arial"/>
          <w:rtl/>
          <w:lang w:val="x-none" w:eastAsia="x-none"/>
        </w:rPr>
        <w:t>.</w:t>
      </w:r>
      <w:r w:rsidRPr="00A007FF">
        <w:rPr>
          <w:rFonts w:ascii="Arial" w:eastAsia="Times New Roman" w:hAnsi="Arial" w:cs="Arial"/>
          <w:rtl/>
          <w:lang w:val="x-none" w:eastAsia="x-none"/>
        </w:rPr>
        <w:t xml:space="preserve"> </w:t>
      </w:r>
    </w:p>
    <w:p w:rsidR="006970FC" w:rsidRDefault="00686E36" w:rsidP="006970FC">
      <w:pPr>
        <w:autoSpaceDE w:val="0"/>
        <w:autoSpaceDN w:val="0"/>
        <w:adjustRightInd w:val="0"/>
        <w:spacing w:after="120" w:line="360" w:lineRule="atLeast"/>
        <w:jc w:val="both"/>
        <w:rPr>
          <w:rFonts w:ascii="Arial" w:eastAsia="Times New Roman" w:hAnsi="Arial" w:cs="Arial"/>
          <w:rtl/>
          <w:lang w:val="x-none" w:eastAsia="x-none"/>
        </w:rPr>
      </w:pPr>
      <w:r w:rsidRPr="00EC1FF6">
        <w:rPr>
          <w:rFonts w:ascii="Arial" w:eastAsia="Times New Roman" w:hAnsi="Arial" w:cs="Arial"/>
          <w:rtl/>
          <w:lang w:val="x-none" w:eastAsia="x-none"/>
        </w:rPr>
        <w:t xml:space="preserve">נתונים </w:t>
      </w:r>
      <w:r>
        <w:rPr>
          <w:rFonts w:ascii="Arial" w:eastAsia="Times New Roman" w:hAnsi="Arial" w:cs="Arial" w:hint="cs"/>
          <w:rtl/>
          <w:lang w:val="x-none" w:eastAsia="x-none"/>
        </w:rPr>
        <w:t>על</w:t>
      </w:r>
      <w:r w:rsidRPr="00EC1FF6">
        <w:rPr>
          <w:rFonts w:ascii="Arial" w:eastAsia="Times New Roman" w:hAnsi="Arial" w:cs="Arial" w:hint="cs"/>
          <w:rtl/>
          <w:lang w:val="x-none" w:eastAsia="x-none"/>
        </w:rPr>
        <w:t xml:space="preserve"> </w:t>
      </w:r>
      <w:r>
        <w:rPr>
          <w:rFonts w:ascii="Arial" w:eastAsia="Times New Roman" w:hAnsi="Arial" w:cs="Arial" w:hint="cs"/>
          <w:rtl/>
          <w:lang w:val="x-none" w:eastAsia="x-none"/>
        </w:rPr>
        <w:t xml:space="preserve">"עבודה שיתופית של מורים בבית הספר" </w:t>
      </w:r>
      <w:r w:rsidRPr="00EC1FF6">
        <w:rPr>
          <w:rFonts w:ascii="Arial" w:eastAsia="Times New Roman" w:hAnsi="Arial" w:cs="Arial"/>
          <w:rtl/>
          <w:lang w:val="x-none" w:eastAsia="x-none"/>
        </w:rPr>
        <w:t xml:space="preserve">נאספו בקרב מורים </w:t>
      </w:r>
      <w:r w:rsidRPr="00EC1FF6">
        <w:rPr>
          <w:rFonts w:ascii="Arial" w:eastAsia="Times New Roman" w:hAnsi="Arial" w:cs="Arial" w:hint="cs"/>
          <w:rtl/>
          <w:lang w:val="x-none" w:eastAsia="x-none"/>
        </w:rPr>
        <w:t>אשר מלמדים בבתי ספר יסודיים</w:t>
      </w:r>
      <w:r>
        <w:rPr>
          <w:rFonts w:ascii="Arial" w:eastAsia="Times New Roman" w:hAnsi="Arial" w:cs="Arial" w:hint="cs"/>
          <w:rtl/>
          <w:lang w:val="x-none" w:eastAsia="x-none"/>
        </w:rPr>
        <w:t>,</w:t>
      </w:r>
      <w:r w:rsidRPr="00EC1FF6">
        <w:rPr>
          <w:rFonts w:ascii="Arial" w:eastAsia="Times New Roman" w:hAnsi="Arial" w:cs="Arial" w:hint="cs"/>
          <w:rtl/>
          <w:lang w:val="x-none" w:eastAsia="x-none"/>
        </w:rPr>
        <w:t xml:space="preserve"> בחט"ב </w:t>
      </w:r>
      <w:r>
        <w:rPr>
          <w:rFonts w:ascii="Arial" w:eastAsia="Times New Roman" w:hAnsi="Arial" w:cs="Arial" w:hint="cs"/>
          <w:rtl/>
          <w:lang w:val="x-none" w:eastAsia="x-none"/>
        </w:rPr>
        <w:t>ו</w:t>
      </w:r>
      <w:r w:rsidRPr="00EC1FF6">
        <w:rPr>
          <w:rFonts w:ascii="Arial" w:eastAsia="Times New Roman" w:hAnsi="Arial" w:cs="Arial" w:hint="cs"/>
          <w:rtl/>
          <w:lang w:val="x-none" w:eastAsia="x-none"/>
        </w:rPr>
        <w:t xml:space="preserve">בחט"ע. </w:t>
      </w:r>
      <w:r>
        <w:rPr>
          <w:rFonts w:ascii="Arial" w:eastAsia="Times New Roman" w:hAnsi="Arial" w:cs="Arial" w:hint="cs"/>
          <w:rtl/>
          <w:lang w:val="x-none" w:eastAsia="x-none"/>
        </w:rPr>
        <w:t>תחילה מוצגים נתוני המדד המסכם "עבודה שיתופית של מורים בבית הספר" לאורך זמן בין השנים תשע"ו-תשע</w:t>
      </w:r>
      <w:r>
        <w:rPr>
          <w:rFonts w:ascii="Arial" w:eastAsia="Times New Roman" w:hAnsi="Arial" w:cs="Arial"/>
          <w:rtl/>
          <w:lang w:val="x-none" w:eastAsia="x-none"/>
        </w:rPr>
        <w:t>"</w:t>
      </w:r>
      <w:r>
        <w:rPr>
          <w:rFonts w:ascii="Arial" w:eastAsia="Times New Roman" w:hAnsi="Arial" w:cs="Arial" w:hint="cs"/>
          <w:rtl/>
          <w:lang w:val="x-none" w:eastAsia="x-none"/>
        </w:rPr>
        <w:t xml:space="preserve">ז, ולאחר מכן </w:t>
      </w:r>
      <w:r w:rsidRPr="00EC1FF6">
        <w:rPr>
          <w:rFonts w:ascii="Arial" w:eastAsia="Times New Roman" w:hAnsi="Arial" w:cs="Arial"/>
          <w:rtl/>
          <w:lang w:val="x-none" w:eastAsia="x-none"/>
        </w:rPr>
        <w:t xml:space="preserve">מוצגים נתוני </w:t>
      </w:r>
      <w:r>
        <w:rPr>
          <w:rFonts w:ascii="Arial" w:eastAsia="Times New Roman" w:hAnsi="Arial" w:cs="Arial" w:hint="cs"/>
          <w:rtl/>
          <w:lang w:val="x-none" w:eastAsia="x-none"/>
        </w:rPr>
        <w:t>תשע</w:t>
      </w:r>
      <w:r>
        <w:rPr>
          <w:rFonts w:ascii="Arial" w:eastAsia="Times New Roman" w:hAnsi="Arial" w:cs="Arial"/>
          <w:rtl/>
          <w:lang w:val="x-none" w:eastAsia="x-none"/>
        </w:rPr>
        <w:t>"</w:t>
      </w:r>
      <w:r>
        <w:rPr>
          <w:rFonts w:ascii="Arial" w:eastAsia="Times New Roman" w:hAnsi="Arial" w:cs="Arial" w:hint="cs"/>
          <w:rtl/>
          <w:lang w:val="x-none" w:eastAsia="x-none"/>
        </w:rPr>
        <w:t xml:space="preserve">ז של </w:t>
      </w:r>
      <w:r w:rsidRPr="00EC1FF6">
        <w:rPr>
          <w:rFonts w:ascii="Arial" w:eastAsia="Times New Roman" w:hAnsi="Arial" w:cs="Arial"/>
          <w:rtl/>
          <w:lang w:val="x-none" w:eastAsia="x-none"/>
        </w:rPr>
        <w:t xml:space="preserve">המדד המסכם </w:t>
      </w:r>
      <w:r>
        <w:rPr>
          <w:rFonts w:ascii="Arial" w:eastAsia="Times New Roman" w:hAnsi="Arial" w:cs="Arial" w:hint="cs"/>
          <w:rtl/>
          <w:lang w:val="x-none" w:eastAsia="x-none"/>
        </w:rPr>
        <w:t>ו</w:t>
      </w:r>
      <w:r>
        <w:rPr>
          <w:rFonts w:ascii="Arial" w:eastAsia="Times New Roman" w:hAnsi="Arial" w:cs="Arial"/>
          <w:rtl/>
          <w:lang w:val="x-none" w:eastAsia="x-none"/>
        </w:rPr>
        <w:t>ההיגדים המרכיבים</w:t>
      </w:r>
      <w:r>
        <w:rPr>
          <w:rFonts w:ascii="Arial" w:eastAsia="Times New Roman" w:hAnsi="Arial" w:cs="Arial" w:hint="cs"/>
          <w:rtl/>
          <w:lang w:val="x-none" w:eastAsia="x-none"/>
        </w:rPr>
        <w:t xml:space="preserve"> אותו. </w:t>
      </w:r>
      <w:r w:rsidR="006970FC">
        <w:rPr>
          <w:rFonts w:ascii="Arial" w:eastAsia="Times New Roman" w:hAnsi="Arial" w:cs="Arial"/>
          <w:rtl/>
          <w:lang w:val="x-none" w:eastAsia="x-none"/>
        </w:rPr>
        <w:t xml:space="preserve">הנתונים מוצגים בחלוקה לפי </w:t>
      </w:r>
      <w:r w:rsidR="006970FC" w:rsidRPr="00CA446B">
        <w:rPr>
          <w:rFonts w:ascii="Arial" w:eastAsia="Times New Roman" w:hAnsi="Arial" w:cs="Arial"/>
          <w:rtl/>
          <w:lang w:val="x-none" w:eastAsia="x-none"/>
        </w:rPr>
        <w:t>שלב חינוך</w:t>
      </w:r>
      <w:r w:rsidR="006970FC">
        <w:rPr>
          <w:rFonts w:ascii="Arial" w:eastAsia="Times New Roman" w:hAnsi="Arial" w:cs="Arial" w:hint="cs"/>
          <w:rtl/>
          <w:lang w:val="x-none" w:eastAsia="x-none"/>
        </w:rPr>
        <w:t>,</w:t>
      </w:r>
      <w:r w:rsidR="006970FC" w:rsidRPr="00CA446B">
        <w:rPr>
          <w:rFonts w:ascii="Arial" w:eastAsia="Times New Roman" w:hAnsi="Arial" w:cs="Arial"/>
          <w:rtl/>
          <w:lang w:val="x-none" w:eastAsia="x-none"/>
        </w:rPr>
        <w:t xml:space="preserve"> </w:t>
      </w:r>
      <w:r w:rsidR="006970FC">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sidR="006970FC">
        <w:rPr>
          <w:rFonts w:ascii="Arial" w:eastAsia="Times New Roman" w:hAnsi="Arial" w:cs="Arial"/>
          <w:rtl/>
          <w:lang w:val="x-none" w:eastAsia="x-none"/>
        </w:rPr>
        <w:t>, וכן בחלוקה לפי מגזרים בקרב דוברי ערבית: מגזר ערבי, מגזר דרוזי ומגזר בדואי דרום.</w:t>
      </w:r>
    </w:p>
    <w:p w:rsidR="00686E36" w:rsidRPr="00A007FF" w:rsidRDefault="00686E36" w:rsidP="006970FC">
      <w:pPr>
        <w:autoSpaceDE w:val="0"/>
        <w:autoSpaceDN w:val="0"/>
        <w:adjustRightInd w:val="0"/>
        <w:spacing w:after="80" w:line="340" w:lineRule="atLeast"/>
        <w:jc w:val="both"/>
        <w:rPr>
          <w:rFonts w:ascii="Arial" w:eastAsia="Times New Roman" w:hAnsi="Arial" w:cs="Arial"/>
          <w:rtl/>
          <w:lang w:val="x-none" w:eastAsia="x-none"/>
        </w:rPr>
      </w:pPr>
      <w:r w:rsidRPr="00A007FF">
        <w:rPr>
          <w:rFonts w:ascii="Arial" w:eastAsia="Times New Roman" w:hAnsi="Arial" w:cs="Arial"/>
          <w:rtl/>
          <w:lang w:val="x-none" w:eastAsia="x-none"/>
        </w:rPr>
        <w:t>להלן פירוט ההיגדים המרכיבים מדד זה כפי שהם מוצגים בשאלון:</w:t>
      </w:r>
    </w:p>
    <w:tbl>
      <w:tblPr>
        <w:bidiVisual/>
        <w:tblW w:w="9744" w:type="dxa"/>
        <w:jc w:val="center"/>
        <w:tblBorders>
          <w:top w:val="single" w:sz="2" w:space="0" w:color="808080"/>
          <w:left w:val="single" w:sz="2" w:space="0" w:color="808080"/>
          <w:bottom w:val="single" w:sz="2" w:space="0" w:color="808080"/>
          <w:right w:val="single" w:sz="2" w:space="0" w:color="808080"/>
          <w:insideH w:val="single" w:sz="2" w:space="0" w:color="808080"/>
          <w:insideV w:val="single" w:sz="2" w:space="0" w:color="808080"/>
        </w:tblBorders>
        <w:tblLook w:val="0000" w:firstRow="0" w:lastRow="0" w:firstColumn="0" w:lastColumn="0" w:noHBand="0" w:noVBand="0"/>
      </w:tblPr>
      <w:tblGrid>
        <w:gridCol w:w="9729"/>
        <w:gridCol w:w="15"/>
      </w:tblGrid>
      <w:tr w:rsidR="00686E36" w:rsidRPr="00A007FF" w:rsidTr="002E083C">
        <w:trPr>
          <w:gridAfter w:val="1"/>
          <w:wAfter w:w="15" w:type="dxa"/>
          <w:trHeight w:val="284"/>
          <w:jc w:val="center"/>
        </w:trPr>
        <w:tc>
          <w:tcPr>
            <w:tcW w:w="9729" w:type="dxa"/>
            <w:tcBorders>
              <w:top w:val="single" w:sz="18" w:space="0" w:color="A6A6A6"/>
              <w:bottom w:val="single" w:sz="18" w:space="0" w:color="A6A6A6"/>
            </w:tcBorders>
            <w:shd w:val="clear" w:color="auto" w:fill="D0D1E6"/>
            <w:vAlign w:val="center"/>
          </w:tcPr>
          <w:p w:rsidR="00686E36" w:rsidRPr="00A007FF" w:rsidRDefault="00686E36" w:rsidP="002E083C">
            <w:pPr>
              <w:autoSpaceDE w:val="0"/>
              <w:autoSpaceDN w:val="0"/>
              <w:adjustRightInd w:val="0"/>
              <w:spacing w:before="60" w:after="60" w:line="240" w:lineRule="auto"/>
              <w:rPr>
                <w:rFonts w:ascii="Arial" w:eastAsia="Times New Roman" w:hAnsi="Arial" w:cs="Arial"/>
                <w:b/>
                <w:bCs/>
                <w:color w:val="000066"/>
                <w:sz w:val="20"/>
                <w:szCs w:val="20"/>
              </w:rPr>
            </w:pPr>
            <w:r w:rsidRPr="00A007FF">
              <w:rPr>
                <w:rFonts w:ascii="Arial" w:eastAsia="Times New Roman" w:hAnsi="Arial" w:cs="Arial"/>
                <w:b/>
                <w:bCs/>
                <w:color w:val="000066"/>
                <w:sz w:val="20"/>
                <w:szCs w:val="20"/>
                <w:rtl/>
                <w:lang w:val="fr-FR"/>
              </w:rPr>
              <w:t xml:space="preserve">מדד מסכם: </w:t>
            </w:r>
            <w:r>
              <w:rPr>
                <w:rFonts w:ascii="Arial" w:eastAsia="Times New Roman" w:hAnsi="Arial" w:cs="Arial" w:hint="cs"/>
                <w:b/>
                <w:bCs/>
                <w:color w:val="000066"/>
                <w:sz w:val="20"/>
                <w:szCs w:val="20"/>
                <w:rtl/>
              </w:rPr>
              <w:t>עבו</w:t>
            </w:r>
            <w:r w:rsidR="00714498">
              <w:rPr>
                <w:rFonts w:ascii="Arial" w:eastAsia="Times New Roman" w:hAnsi="Arial" w:cs="Arial" w:hint="cs"/>
                <w:b/>
                <w:bCs/>
                <w:color w:val="000066"/>
                <w:sz w:val="20"/>
                <w:szCs w:val="20"/>
                <w:rtl/>
              </w:rPr>
              <w:t>דה שיתופית של מורים בבית הספר</w:t>
            </w:r>
          </w:p>
        </w:tc>
      </w:tr>
      <w:tr w:rsidR="00686E36" w:rsidRPr="00A007FF" w:rsidTr="002E083C">
        <w:tblPrEx>
          <w:tblCellMar>
            <w:left w:w="93" w:type="dxa"/>
            <w:right w:w="93" w:type="dxa"/>
          </w:tblCellMar>
        </w:tblPrEx>
        <w:trPr>
          <w:trHeight w:val="283"/>
          <w:jc w:val="center"/>
        </w:trPr>
        <w:tc>
          <w:tcPr>
            <w:tcW w:w="9744" w:type="dxa"/>
            <w:gridSpan w:val="2"/>
            <w:shd w:val="clear" w:color="auto" w:fill="auto"/>
            <w:vAlign w:val="center"/>
          </w:tcPr>
          <w:p w:rsidR="00686E36" w:rsidRPr="001C67AA" w:rsidRDefault="00686E36" w:rsidP="002E083C">
            <w:pPr>
              <w:autoSpaceDE w:val="0"/>
              <w:autoSpaceDN w:val="0"/>
              <w:adjustRightInd w:val="0"/>
              <w:spacing w:before="60" w:after="60" w:line="240" w:lineRule="auto"/>
              <w:jc w:val="both"/>
              <w:rPr>
                <w:rFonts w:ascii="Arial" w:eastAsia="Times New Roman" w:hAnsi="Arial" w:cs="Arial"/>
                <w:color w:val="000066"/>
                <w:sz w:val="20"/>
                <w:szCs w:val="20"/>
                <w:rtl/>
                <w:lang w:val="fr-FR"/>
              </w:rPr>
            </w:pPr>
            <w:r>
              <w:rPr>
                <w:rFonts w:ascii="Arial" w:eastAsia="Times New Roman" w:hAnsi="Arial" w:cs="Arial" w:hint="cs"/>
                <w:color w:val="000066"/>
                <w:sz w:val="20"/>
                <w:szCs w:val="20"/>
                <w:rtl/>
                <w:lang w:val="fr-FR"/>
              </w:rPr>
              <w:t>א</w:t>
            </w:r>
            <w:r w:rsidRPr="001C67AA">
              <w:rPr>
                <w:rFonts w:ascii="Arial" w:eastAsia="Times New Roman" w:hAnsi="Arial" w:cs="Arial"/>
                <w:color w:val="000066"/>
                <w:sz w:val="20"/>
                <w:szCs w:val="20"/>
                <w:rtl/>
                <w:lang w:val="fr-FR"/>
              </w:rPr>
              <w:t>. "מורים בבית הספר מקפידים לשתף מורים עמיתים בידע שצברו בהשתלמויות"</w:t>
            </w:r>
            <w:r>
              <w:rPr>
                <w:rFonts w:ascii="Arial" w:eastAsia="Times New Roman" w:hAnsi="Arial" w:cs="Arial" w:hint="cs"/>
                <w:color w:val="000066"/>
                <w:sz w:val="20"/>
                <w:szCs w:val="20"/>
                <w:rtl/>
                <w:lang w:val="fr-FR"/>
              </w:rPr>
              <w:t>*</w:t>
            </w:r>
          </w:p>
        </w:tc>
      </w:tr>
      <w:tr w:rsidR="00686E36" w:rsidRPr="00A007FF" w:rsidTr="002E083C">
        <w:tblPrEx>
          <w:tblCellMar>
            <w:left w:w="93" w:type="dxa"/>
            <w:right w:w="93" w:type="dxa"/>
          </w:tblCellMar>
        </w:tblPrEx>
        <w:trPr>
          <w:trHeight w:val="283"/>
          <w:jc w:val="center"/>
        </w:trPr>
        <w:tc>
          <w:tcPr>
            <w:tcW w:w="9744" w:type="dxa"/>
            <w:gridSpan w:val="2"/>
            <w:shd w:val="clear" w:color="auto" w:fill="auto"/>
            <w:vAlign w:val="center"/>
          </w:tcPr>
          <w:p w:rsidR="00686E36" w:rsidRPr="001C67AA" w:rsidRDefault="00686E36" w:rsidP="002E083C">
            <w:pPr>
              <w:autoSpaceDE w:val="0"/>
              <w:autoSpaceDN w:val="0"/>
              <w:adjustRightInd w:val="0"/>
              <w:spacing w:before="60" w:after="60" w:line="240" w:lineRule="auto"/>
              <w:jc w:val="both"/>
              <w:rPr>
                <w:rFonts w:ascii="Arial" w:eastAsia="Times New Roman" w:hAnsi="Arial" w:cs="Arial"/>
                <w:color w:val="000066"/>
                <w:sz w:val="20"/>
                <w:szCs w:val="20"/>
                <w:rtl/>
                <w:lang w:val="fr-FR"/>
              </w:rPr>
            </w:pPr>
            <w:r>
              <w:rPr>
                <w:rFonts w:ascii="Arial" w:eastAsia="Times New Roman" w:hAnsi="Arial" w:cs="Arial" w:hint="cs"/>
                <w:color w:val="000066"/>
                <w:sz w:val="20"/>
                <w:szCs w:val="20"/>
                <w:rtl/>
                <w:lang w:val="fr-FR"/>
              </w:rPr>
              <w:t>ב</w:t>
            </w:r>
            <w:r w:rsidRPr="001C67AA">
              <w:rPr>
                <w:rFonts w:ascii="Arial" w:eastAsia="Times New Roman" w:hAnsi="Arial" w:cs="Arial"/>
                <w:color w:val="000066"/>
                <w:sz w:val="20"/>
                <w:szCs w:val="20"/>
                <w:rtl/>
                <w:lang w:val="fr-FR"/>
              </w:rPr>
              <w:t>. "פגישות הצוות מתועדות והסיכום מופץ לכלל המורים בצוות"</w:t>
            </w:r>
            <w:r>
              <w:rPr>
                <w:rFonts w:ascii="Arial" w:eastAsia="Times New Roman" w:hAnsi="Arial" w:cs="Arial" w:hint="cs"/>
                <w:color w:val="000066"/>
                <w:sz w:val="20"/>
                <w:szCs w:val="20"/>
                <w:rtl/>
                <w:lang w:val="fr-FR"/>
              </w:rPr>
              <w:t>*</w:t>
            </w:r>
          </w:p>
        </w:tc>
      </w:tr>
      <w:tr w:rsidR="00686E36" w:rsidRPr="00A007FF" w:rsidTr="002E083C">
        <w:tblPrEx>
          <w:tblCellMar>
            <w:left w:w="93" w:type="dxa"/>
            <w:right w:w="93" w:type="dxa"/>
          </w:tblCellMar>
        </w:tblPrEx>
        <w:trPr>
          <w:trHeight w:val="283"/>
          <w:jc w:val="center"/>
        </w:trPr>
        <w:tc>
          <w:tcPr>
            <w:tcW w:w="9744" w:type="dxa"/>
            <w:gridSpan w:val="2"/>
            <w:shd w:val="clear" w:color="auto" w:fill="auto"/>
            <w:vAlign w:val="center"/>
          </w:tcPr>
          <w:p w:rsidR="00686E36" w:rsidRPr="001C67AA" w:rsidRDefault="00686E36" w:rsidP="002E083C">
            <w:pPr>
              <w:autoSpaceDE w:val="0"/>
              <w:autoSpaceDN w:val="0"/>
              <w:adjustRightInd w:val="0"/>
              <w:spacing w:before="60" w:after="60" w:line="240" w:lineRule="auto"/>
              <w:jc w:val="both"/>
              <w:rPr>
                <w:rFonts w:ascii="Arial" w:eastAsia="Times New Roman" w:hAnsi="Arial" w:cs="Arial"/>
                <w:color w:val="000066"/>
                <w:sz w:val="20"/>
                <w:szCs w:val="20"/>
                <w:rtl/>
                <w:lang w:val="fr-FR"/>
              </w:rPr>
            </w:pPr>
            <w:r>
              <w:rPr>
                <w:rFonts w:ascii="Arial" w:eastAsia="Times New Roman" w:hAnsi="Arial" w:cs="Arial" w:hint="cs"/>
                <w:color w:val="000066"/>
                <w:sz w:val="20"/>
                <w:szCs w:val="20"/>
                <w:rtl/>
                <w:lang w:val="fr-FR"/>
              </w:rPr>
              <w:t>ג</w:t>
            </w:r>
            <w:r w:rsidRPr="001C67AA">
              <w:rPr>
                <w:rFonts w:ascii="Arial" w:eastAsia="Times New Roman" w:hAnsi="Arial" w:cs="Arial"/>
                <w:color w:val="000066"/>
                <w:sz w:val="20"/>
                <w:szCs w:val="20"/>
                <w:rtl/>
                <w:lang w:val="fr-FR"/>
              </w:rPr>
              <w:t>. "המורים בצוות המקצועי מתכננים את כלי ההערכה (מטלות, מבחנים) בעבודה שיתופית"</w:t>
            </w:r>
            <w:r>
              <w:rPr>
                <w:rFonts w:ascii="Arial" w:eastAsia="Times New Roman" w:hAnsi="Arial" w:cs="Arial" w:hint="cs"/>
                <w:color w:val="000066"/>
                <w:sz w:val="20"/>
                <w:szCs w:val="20"/>
                <w:rtl/>
                <w:lang w:val="fr-FR"/>
              </w:rPr>
              <w:t>*</w:t>
            </w:r>
          </w:p>
        </w:tc>
      </w:tr>
      <w:tr w:rsidR="00686E36" w:rsidRPr="00A007FF" w:rsidTr="002E083C">
        <w:tblPrEx>
          <w:tblCellMar>
            <w:left w:w="93" w:type="dxa"/>
            <w:right w:w="93" w:type="dxa"/>
          </w:tblCellMar>
        </w:tblPrEx>
        <w:trPr>
          <w:trHeight w:val="283"/>
          <w:jc w:val="center"/>
        </w:trPr>
        <w:tc>
          <w:tcPr>
            <w:tcW w:w="9744" w:type="dxa"/>
            <w:gridSpan w:val="2"/>
            <w:shd w:val="clear" w:color="auto" w:fill="auto"/>
            <w:vAlign w:val="center"/>
          </w:tcPr>
          <w:p w:rsidR="00686E36" w:rsidRPr="001C67AA" w:rsidRDefault="00686E36" w:rsidP="002E083C">
            <w:pPr>
              <w:autoSpaceDE w:val="0"/>
              <w:autoSpaceDN w:val="0"/>
              <w:adjustRightInd w:val="0"/>
              <w:spacing w:before="60" w:after="60" w:line="240" w:lineRule="auto"/>
              <w:jc w:val="both"/>
              <w:rPr>
                <w:rFonts w:ascii="Arial" w:eastAsia="Times New Roman" w:hAnsi="Arial" w:cs="Arial"/>
                <w:color w:val="000066"/>
                <w:sz w:val="20"/>
                <w:szCs w:val="20"/>
                <w:rtl/>
                <w:lang w:val="fr-FR"/>
              </w:rPr>
            </w:pPr>
            <w:r>
              <w:rPr>
                <w:rFonts w:ascii="Arial" w:eastAsia="Times New Roman" w:hAnsi="Arial" w:cs="Arial" w:hint="cs"/>
                <w:color w:val="000066"/>
                <w:sz w:val="20"/>
                <w:szCs w:val="20"/>
                <w:rtl/>
                <w:lang w:val="fr-FR"/>
              </w:rPr>
              <w:t>ד</w:t>
            </w:r>
            <w:r w:rsidRPr="001C67AA">
              <w:rPr>
                <w:rFonts w:ascii="Arial" w:eastAsia="Times New Roman" w:hAnsi="Arial" w:cs="Arial"/>
                <w:color w:val="000066"/>
                <w:sz w:val="20"/>
                <w:szCs w:val="20"/>
                <w:rtl/>
                <w:lang w:val="fr-FR"/>
              </w:rPr>
              <w:t>. "מורים בצוות המקצועי משתפים את עמיתיהם בתכניות או בכלים שפיתחו"</w:t>
            </w:r>
            <w:r>
              <w:rPr>
                <w:rFonts w:ascii="Arial" w:eastAsia="Times New Roman" w:hAnsi="Arial" w:cs="Arial" w:hint="cs"/>
                <w:color w:val="000066"/>
                <w:sz w:val="20"/>
                <w:szCs w:val="20"/>
                <w:rtl/>
                <w:lang w:val="fr-FR"/>
              </w:rPr>
              <w:t>*</w:t>
            </w:r>
          </w:p>
        </w:tc>
      </w:tr>
      <w:tr w:rsidR="00686E36" w:rsidRPr="00A007FF" w:rsidTr="002E083C">
        <w:tblPrEx>
          <w:tblCellMar>
            <w:left w:w="93" w:type="dxa"/>
            <w:right w:w="93" w:type="dxa"/>
          </w:tblCellMar>
        </w:tblPrEx>
        <w:trPr>
          <w:trHeight w:val="283"/>
          <w:jc w:val="center"/>
        </w:trPr>
        <w:tc>
          <w:tcPr>
            <w:tcW w:w="9744" w:type="dxa"/>
            <w:gridSpan w:val="2"/>
            <w:shd w:val="clear" w:color="auto" w:fill="auto"/>
            <w:vAlign w:val="center"/>
          </w:tcPr>
          <w:p w:rsidR="00686E36" w:rsidRPr="001C67AA" w:rsidRDefault="00686E36" w:rsidP="002E083C">
            <w:pPr>
              <w:autoSpaceDE w:val="0"/>
              <w:autoSpaceDN w:val="0"/>
              <w:adjustRightInd w:val="0"/>
              <w:spacing w:before="60" w:after="60" w:line="240" w:lineRule="auto"/>
              <w:jc w:val="both"/>
              <w:rPr>
                <w:rFonts w:ascii="Arial" w:eastAsia="Times New Roman" w:hAnsi="Arial" w:cs="Arial"/>
                <w:color w:val="000066"/>
                <w:sz w:val="20"/>
                <w:szCs w:val="20"/>
                <w:rtl/>
                <w:lang w:val="fr-FR"/>
              </w:rPr>
            </w:pPr>
            <w:r>
              <w:rPr>
                <w:rFonts w:ascii="Arial" w:eastAsia="Times New Roman" w:hAnsi="Arial" w:cs="Arial" w:hint="cs"/>
                <w:color w:val="000066"/>
                <w:sz w:val="20"/>
                <w:szCs w:val="20"/>
                <w:rtl/>
                <w:lang w:val="fr-FR"/>
              </w:rPr>
              <w:t>ה</w:t>
            </w:r>
            <w:r>
              <w:rPr>
                <w:rFonts w:ascii="Arial" w:eastAsia="Times New Roman" w:hAnsi="Arial" w:cs="Arial"/>
                <w:color w:val="000066"/>
                <w:sz w:val="20"/>
                <w:szCs w:val="20"/>
                <w:rtl/>
                <w:lang w:val="fr-FR"/>
              </w:rPr>
              <w:t xml:space="preserve">. </w:t>
            </w:r>
            <w:r>
              <w:rPr>
                <w:rFonts w:ascii="Arial" w:eastAsia="Times New Roman" w:hAnsi="Arial" w:cs="Arial" w:hint="cs"/>
                <w:color w:val="000066"/>
                <w:sz w:val="20"/>
                <w:szCs w:val="20"/>
                <w:rtl/>
                <w:lang w:val="fr-FR"/>
              </w:rPr>
              <w:t>"</w:t>
            </w:r>
            <w:r w:rsidRPr="00B30986">
              <w:rPr>
                <w:rFonts w:ascii="Arial" w:eastAsia="Times New Roman" w:hAnsi="Arial" w:cs="Arial" w:hint="cs"/>
                <w:color w:val="000066"/>
                <w:sz w:val="20"/>
                <w:szCs w:val="20"/>
                <w:rtl/>
                <w:lang w:val="fr-FR"/>
              </w:rPr>
              <w:t xml:space="preserve">הצוות בתחום הדעת </w:t>
            </w:r>
            <w:r w:rsidRPr="00B30986">
              <w:rPr>
                <w:rFonts w:ascii="Arial" w:eastAsia="Times New Roman" w:hAnsi="Arial" w:cs="Arial"/>
                <w:color w:val="000066"/>
                <w:sz w:val="20"/>
                <w:szCs w:val="20"/>
                <w:rtl/>
                <w:lang w:val="fr-FR"/>
              </w:rPr>
              <w:t>מנתח יחד תשובות שגויות של תלמידים וחושב כיצד לסייע להם</w:t>
            </w:r>
            <w:r>
              <w:rPr>
                <w:rFonts w:ascii="Arial" w:eastAsia="Times New Roman" w:hAnsi="Arial" w:cs="Arial" w:hint="cs"/>
                <w:color w:val="000066"/>
                <w:sz w:val="20"/>
                <w:szCs w:val="20"/>
                <w:rtl/>
                <w:lang w:val="fr-FR"/>
              </w:rPr>
              <w:t>"</w:t>
            </w:r>
            <w:r w:rsidRPr="00B30986">
              <w:rPr>
                <w:rFonts w:ascii="Arial" w:eastAsia="Times New Roman" w:hAnsi="Arial" w:cs="Arial" w:hint="cs"/>
                <w:color w:val="000066"/>
                <w:sz w:val="20"/>
                <w:szCs w:val="20"/>
                <w:rtl/>
                <w:lang w:val="fr-FR"/>
              </w:rPr>
              <w:t>**</w:t>
            </w:r>
          </w:p>
        </w:tc>
      </w:tr>
      <w:tr w:rsidR="00686E36" w:rsidRPr="00A007FF" w:rsidTr="002E083C">
        <w:tblPrEx>
          <w:tblCellMar>
            <w:left w:w="93" w:type="dxa"/>
            <w:right w:w="93" w:type="dxa"/>
          </w:tblCellMar>
        </w:tblPrEx>
        <w:trPr>
          <w:trHeight w:val="283"/>
          <w:jc w:val="center"/>
        </w:trPr>
        <w:tc>
          <w:tcPr>
            <w:tcW w:w="9744" w:type="dxa"/>
            <w:gridSpan w:val="2"/>
            <w:shd w:val="clear" w:color="auto" w:fill="auto"/>
            <w:vAlign w:val="center"/>
          </w:tcPr>
          <w:p w:rsidR="00686E36" w:rsidRPr="001C67AA" w:rsidRDefault="00686E36" w:rsidP="002E083C">
            <w:pPr>
              <w:autoSpaceDE w:val="0"/>
              <w:autoSpaceDN w:val="0"/>
              <w:adjustRightInd w:val="0"/>
              <w:spacing w:before="60" w:after="60" w:line="240" w:lineRule="auto"/>
              <w:jc w:val="both"/>
              <w:rPr>
                <w:rFonts w:ascii="Arial" w:eastAsia="Times New Roman" w:hAnsi="Arial" w:cs="Arial"/>
                <w:color w:val="000066"/>
                <w:sz w:val="20"/>
                <w:szCs w:val="20"/>
                <w:rtl/>
                <w:lang w:val="fr-FR"/>
              </w:rPr>
            </w:pPr>
            <w:r>
              <w:rPr>
                <w:rFonts w:ascii="Arial" w:eastAsia="Times New Roman" w:hAnsi="Arial" w:cs="Arial" w:hint="cs"/>
                <w:color w:val="000066"/>
                <w:sz w:val="20"/>
                <w:szCs w:val="20"/>
                <w:rtl/>
                <w:lang w:val="fr-FR"/>
              </w:rPr>
              <w:t>ו.</w:t>
            </w:r>
            <w:r w:rsidRPr="00B30986">
              <w:rPr>
                <w:rFonts w:ascii="Arial" w:eastAsia="Times New Roman" w:hAnsi="Arial" w:cs="Arial" w:hint="cs"/>
                <w:color w:val="000066"/>
                <w:sz w:val="20"/>
                <w:szCs w:val="20"/>
                <w:rtl/>
                <w:lang w:val="fr-FR"/>
              </w:rPr>
              <w:t xml:space="preserve"> </w:t>
            </w:r>
            <w:r>
              <w:rPr>
                <w:rFonts w:ascii="Arial" w:eastAsia="Times New Roman" w:hAnsi="Arial" w:cs="Arial" w:hint="cs"/>
                <w:color w:val="000066"/>
                <w:sz w:val="20"/>
                <w:szCs w:val="20"/>
                <w:rtl/>
                <w:lang w:val="fr-FR"/>
              </w:rPr>
              <w:t>"</w:t>
            </w:r>
            <w:r w:rsidRPr="00B30986">
              <w:rPr>
                <w:rFonts w:ascii="Arial" w:eastAsia="Times New Roman" w:hAnsi="Arial" w:cs="Arial" w:hint="cs"/>
                <w:color w:val="000066"/>
                <w:sz w:val="20"/>
                <w:szCs w:val="20"/>
                <w:rtl/>
                <w:lang w:val="fr-FR"/>
              </w:rPr>
              <w:t>הצוות בתחום הדעת מ</w:t>
            </w:r>
            <w:r w:rsidRPr="00B30986">
              <w:rPr>
                <w:rFonts w:ascii="Arial" w:eastAsia="Times New Roman" w:hAnsi="Arial" w:cs="Arial"/>
                <w:color w:val="000066"/>
                <w:sz w:val="20"/>
                <w:szCs w:val="20"/>
                <w:rtl/>
                <w:lang w:val="fr-FR"/>
              </w:rPr>
              <w:t>פתח יחד חומרי הוראה-למידה</w:t>
            </w:r>
            <w:r>
              <w:rPr>
                <w:rFonts w:ascii="Arial" w:eastAsia="Times New Roman" w:hAnsi="Arial" w:cs="Arial" w:hint="cs"/>
                <w:color w:val="000066"/>
                <w:sz w:val="20"/>
                <w:szCs w:val="20"/>
                <w:rtl/>
                <w:lang w:val="fr-FR"/>
              </w:rPr>
              <w:t>"</w:t>
            </w:r>
            <w:r w:rsidRPr="00B30986">
              <w:rPr>
                <w:rFonts w:ascii="Arial" w:eastAsia="Times New Roman" w:hAnsi="Arial" w:cs="Arial" w:hint="cs"/>
                <w:color w:val="000066"/>
                <w:sz w:val="20"/>
                <w:szCs w:val="20"/>
                <w:rtl/>
                <w:lang w:val="fr-FR"/>
              </w:rPr>
              <w:t>**</w:t>
            </w:r>
          </w:p>
        </w:tc>
      </w:tr>
      <w:tr w:rsidR="00686E36" w:rsidRPr="00A007FF" w:rsidTr="002E083C">
        <w:tblPrEx>
          <w:tblCellMar>
            <w:left w:w="93" w:type="dxa"/>
            <w:right w:w="93" w:type="dxa"/>
          </w:tblCellMar>
        </w:tblPrEx>
        <w:trPr>
          <w:trHeight w:val="283"/>
          <w:jc w:val="center"/>
        </w:trPr>
        <w:tc>
          <w:tcPr>
            <w:tcW w:w="9744" w:type="dxa"/>
            <w:gridSpan w:val="2"/>
            <w:shd w:val="clear" w:color="auto" w:fill="auto"/>
            <w:vAlign w:val="center"/>
          </w:tcPr>
          <w:p w:rsidR="00686E36" w:rsidRPr="001C67AA" w:rsidRDefault="00686E36" w:rsidP="002E083C">
            <w:pPr>
              <w:autoSpaceDE w:val="0"/>
              <w:autoSpaceDN w:val="0"/>
              <w:adjustRightInd w:val="0"/>
              <w:spacing w:before="60" w:after="60" w:line="240" w:lineRule="auto"/>
              <w:jc w:val="both"/>
              <w:rPr>
                <w:rFonts w:ascii="Arial" w:eastAsia="Times New Roman" w:hAnsi="Arial" w:cs="Arial"/>
                <w:color w:val="000066"/>
                <w:sz w:val="20"/>
                <w:szCs w:val="20"/>
                <w:rtl/>
                <w:lang w:val="fr-FR"/>
              </w:rPr>
            </w:pPr>
            <w:r>
              <w:rPr>
                <w:rFonts w:ascii="Arial" w:eastAsia="Times New Roman" w:hAnsi="Arial" w:cs="Arial" w:hint="cs"/>
                <w:color w:val="000066"/>
                <w:sz w:val="20"/>
                <w:szCs w:val="20"/>
                <w:rtl/>
                <w:lang w:val="fr-FR"/>
              </w:rPr>
              <w:t>ז.</w:t>
            </w:r>
            <w:r w:rsidRPr="00B30986">
              <w:rPr>
                <w:rFonts w:ascii="Arial" w:eastAsia="Times New Roman" w:hAnsi="Arial" w:cs="Arial" w:hint="cs"/>
                <w:color w:val="000066"/>
                <w:sz w:val="20"/>
                <w:szCs w:val="20"/>
                <w:rtl/>
                <w:lang w:val="fr-FR"/>
              </w:rPr>
              <w:t xml:space="preserve"> </w:t>
            </w:r>
            <w:r>
              <w:rPr>
                <w:rFonts w:ascii="Arial" w:eastAsia="Times New Roman" w:hAnsi="Arial" w:cs="Arial" w:hint="cs"/>
                <w:color w:val="000066"/>
                <w:sz w:val="20"/>
                <w:szCs w:val="20"/>
                <w:rtl/>
                <w:lang w:val="fr-FR"/>
              </w:rPr>
              <w:t>"</w:t>
            </w:r>
            <w:r w:rsidRPr="00B30986">
              <w:rPr>
                <w:rFonts w:ascii="Arial" w:eastAsia="Times New Roman" w:hAnsi="Arial" w:cs="Arial" w:hint="cs"/>
                <w:color w:val="000066"/>
                <w:sz w:val="20"/>
                <w:szCs w:val="20"/>
                <w:rtl/>
                <w:lang w:val="fr-FR"/>
              </w:rPr>
              <w:t xml:space="preserve">הצוות בתחום הדעת </w:t>
            </w:r>
            <w:r w:rsidRPr="00B30986">
              <w:rPr>
                <w:rFonts w:ascii="Arial" w:eastAsia="Times New Roman" w:hAnsi="Arial" w:cs="Arial"/>
                <w:color w:val="000066"/>
                <w:sz w:val="20"/>
                <w:szCs w:val="20"/>
                <w:rtl/>
                <w:lang w:val="fr-FR"/>
              </w:rPr>
              <w:t>משת</w:t>
            </w:r>
            <w:r w:rsidRPr="00B30986">
              <w:rPr>
                <w:rFonts w:ascii="Arial" w:eastAsia="Times New Roman" w:hAnsi="Arial" w:cs="Arial" w:hint="cs"/>
                <w:color w:val="000066"/>
                <w:sz w:val="20"/>
                <w:szCs w:val="20"/>
                <w:rtl/>
                <w:lang w:val="fr-FR"/>
              </w:rPr>
              <w:t>ף</w:t>
            </w:r>
            <w:r w:rsidRPr="00B30986">
              <w:rPr>
                <w:rFonts w:ascii="Arial" w:eastAsia="Times New Roman" w:hAnsi="Arial" w:cs="Arial"/>
                <w:color w:val="000066"/>
                <w:sz w:val="20"/>
                <w:szCs w:val="20"/>
                <w:rtl/>
                <w:lang w:val="fr-FR"/>
              </w:rPr>
              <w:t xml:space="preserve"> זה את זה בלבטים ובקשיים בהוראה</w:t>
            </w:r>
            <w:r>
              <w:rPr>
                <w:rFonts w:ascii="Arial" w:eastAsia="Times New Roman" w:hAnsi="Arial" w:cs="Arial" w:hint="cs"/>
                <w:color w:val="000066"/>
                <w:sz w:val="20"/>
                <w:szCs w:val="20"/>
                <w:rtl/>
                <w:lang w:val="fr-FR"/>
              </w:rPr>
              <w:t>"</w:t>
            </w:r>
            <w:r w:rsidRPr="00B30986">
              <w:rPr>
                <w:rFonts w:ascii="Arial" w:eastAsia="Times New Roman" w:hAnsi="Arial" w:cs="Arial" w:hint="cs"/>
                <w:color w:val="000066"/>
                <w:sz w:val="20"/>
                <w:szCs w:val="20"/>
                <w:rtl/>
                <w:lang w:val="fr-FR"/>
              </w:rPr>
              <w:t>**</w:t>
            </w:r>
          </w:p>
        </w:tc>
      </w:tr>
      <w:tr w:rsidR="00686E36" w:rsidRPr="00A007FF" w:rsidTr="002E083C">
        <w:tblPrEx>
          <w:tblCellMar>
            <w:left w:w="93" w:type="dxa"/>
            <w:right w:w="93" w:type="dxa"/>
          </w:tblCellMar>
        </w:tblPrEx>
        <w:trPr>
          <w:trHeight w:val="283"/>
          <w:jc w:val="center"/>
        </w:trPr>
        <w:tc>
          <w:tcPr>
            <w:tcW w:w="9744" w:type="dxa"/>
            <w:gridSpan w:val="2"/>
            <w:tcBorders>
              <w:bottom w:val="single" w:sz="18" w:space="0" w:color="A6A6A6"/>
            </w:tcBorders>
            <w:shd w:val="clear" w:color="auto" w:fill="auto"/>
            <w:vAlign w:val="center"/>
          </w:tcPr>
          <w:p w:rsidR="00686E36" w:rsidRPr="001C67AA" w:rsidRDefault="00686E36" w:rsidP="002E083C">
            <w:pPr>
              <w:autoSpaceDE w:val="0"/>
              <w:autoSpaceDN w:val="0"/>
              <w:adjustRightInd w:val="0"/>
              <w:spacing w:before="60" w:after="60" w:line="240" w:lineRule="auto"/>
              <w:jc w:val="both"/>
              <w:rPr>
                <w:rFonts w:ascii="Arial" w:eastAsia="Times New Roman" w:hAnsi="Arial" w:cs="Arial"/>
                <w:color w:val="000066"/>
                <w:sz w:val="20"/>
                <w:szCs w:val="20"/>
                <w:rtl/>
                <w:lang w:val="fr-FR"/>
              </w:rPr>
            </w:pPr>
            <w:r>
              <w:rPr>
                <w:rFonts w:ascii="Arial" w:eastAsia="Times New Roman" w:hAnsi="Arial" w:cs="Arial" w:hint="cs"/>
                <w:color w:val="000066"/>
                <w:sz w:val="20"/>
                <w:szCs w:val="20"/>
                <w:rtl/>
                <w:lang w:val="fr-FR"/>
              </w:rPr>
              <w:t>ח.</w:t>
            </w:r>
            <w:r w:rsidRPr="00B30986">
              <w:rPr>
                <w:rFonts w:ascii="Arial" w:eastAsia="Times New Roman" w:hAnsi="Arial" w:cs="Arial" w:hint="cs"/>
                <w:color w:val="000066"/>
                <w:sz w:val="20"/>
                <w:szCs w:val="20"/>
                <w:rtl/>
                <w:lang w:val="fr-FR"/>
              </w:rPr>
              <w:t xml:space="preserve"> </w:t>
            </w:r>
            <w:r>
              <w:rPr>
                <w:rFonts w:ascii="Arial" w:eastAsia="Times New Roman" w:hAnsi="Arial" w:cs="Arial" w:hint="cs"/>
                <w:color w:val="000066"/>
                <w:sz w:val="20"/>
                <w:szCs w:val="20"/>
                <w:rtl/>
                <w:lang w:val="fr-FR"/>
              </w:rPr>
              <w:t>"</w:t>
            </w:r>
            <w:r w:rsidRPr="00B30986">
              <w:rPr>
                <w:rFonts w:ascii="Arial" w:eastAsia="Times New Roman" w:hAnsi="Arial" w:cs="Arial" w:hint="cs"/>
                <w:color w:val="000066"/>
                <w:sz w:val="20"/>
                <w:szCs w:val="20"/>
                <w:rtl/>
                <w:lang w:val="fr-FR"/>
              </w:rPr>
              <w:t xml:space="preserve">הצוות בתחום הדעת </w:t>
            </w:r>
            <w:r w:rsidRPr="00B30986">
              <w:rPr>
                <w:rFonts w:ascii="Arial" w:eastAsia="Times New Roman" w:hAnsi="Arial" w:cs="Arial"/>
                <w:color w:val="000066"/>
                <w:sz w:val="20"/>
                <w:szCs w:val="20"/>
                <w:rtl/>
                <w:lang w:val="fr-FR"/>
              </w:rPr>
              <w:t>ד</w:t>
            </w:r>
            <w:r w:rsidRPr="00B30986">
              <w:rPr>
                <w:rFonts w:ascii="Arial" w:eastAsia="Times New Roman" w:hAnsi="Arial" w:cs="Arial" w:hint="cs"/>
                <w:color w:val="000066"/>
                <w:sz w:val="20"/>
                <w:szCs w:val="20"/>
                <w:rtl/>
                <w:lang w:val="fr-FR"/>
              </w:rPr>
              <w:t>ן</w:t>
            </w:r>
            <w:r w:rsidRPr="00B30986">
              <w:rPr>
                <w:rFonts w:ascii="Arial" w:eastAsia="Times New Roman" w:hAnsi="Arial" w:cs="Arial"/>
                <w:color w:val="000066"/>
                <w:sz w:val="20"/>
                <w:szCs w:val="20"/>
                <w:rtl/>
                <w:lang w:val="fr-FR"/>
              </w:rPr>
              <w:t xml:space="preserve"> יחד בתכנית העבודה ה</w:t>
            </w:r>
            <w:r w:rsidR="00CC6381">
              <w:rPr>
                <w:rFonts w:ascii="Arial" w:eastAsia="Times New Roman" w:hAnsi="Arial" w:cs="Arial"/>
                <w:color w:val="000066"/>
                <w:sz w:val="20"/>
                <w:szCs w:val="20"/>
                <w:rtl/>
                <w:lang w:val="fr-FR"/>
              </w:rPr>
              <w:t>בית-ספרית</w:t>
            </w:r>
            <w:r w:rsidRPr="00B30986">
              <w:rPr>
                <w:rFonts w:ascii="Arial" w:eastAsia="Times New Roman" w:hAnsi="Arial" w:cs="Arial"/>
                <w:color w:val="000066"/>
                <w:sz w:val="20"/>
                <w:szCs w:val="20"/>
                <w:rtl/>
                <w:lang w:val="fr-FR"/>
              </w:rPr>
              <w:t xml:space="preserve"> בתחום הדעת</w:t>
            </w:r>
            <w:r>
              <w:rPr>
                <w:rFonts w:ascii="Arial" w:eastAsia="Times New Roman" w:hAnsi="Arial" w:cs="Arial" w:hint="cs"/>
                <w:color w:val="000066"/>
                <w:sz w:val="20"/>
                <w:szCs w:val="20"/>
                <w:rtl/>
                <w:lang w:val="fr-FR"/>
              </w:rPr>
              <w:t>"</w:t>
            </w:r>
            <w:r w:rsidRPr="00B30986">
              <w:rPr>
                <w:rFonts w:ascii="Arial" w:eastAsia="Times New Roman" w:hAnsi="Arial" w:cs="Arial" w:hint="cs"/>
                <w:color w:val="000066"/>
                <w:sz w:val="20"/>
                <w:szCs w:val="20"/>
                <w:rtl/>
                <w:lang w:val="fr-FR"/>
              </w:rPr>
              <w:t>**</w:t>
            </w:r>
          </w:p>
        </w:tc>
      </w:tr>
    </w:tbl>
    <w:p w:rsidR="00714498" w:rsidRDefault="00686E36" w:rsidP="00F3130B">
      <w:pPr>
        <w:autoSpaceDE w:val="0"/>
        <w:autoSpaceDN w:val="0"/>
        <w:adjustRightInd w:val="0"/>
        <w:spacing w:after="0" w:line="240" w:lineRule="auto"/>
        <w:ind w:left="173" w:hanging="173"/>
        <w:jc w:val="both"/>
        <w:rPr>
          <w:rFonts w:ascii="Arial" w:eastAsia="Times New Roman" w:hAnsi="Arial" w:cs="Arial"/>
          <w:sz w:val="18"/>
          <w:szCs w:val="18"/>
          <w:rtl/>
        </w:rPr>
      </w:pPr>
      <w:r>
        <w:rPr>
          <w:rFonts w:ascii="Arial" w:eastAsia="Times New Roman" w:hAnsi="Arial" w:cs="Arial" w:hint="cs"/>
          <w:sz w:val="18"/>
          <w:szCs w:val="18"/>
          <w:rtl/>
        </w:rPr>
        <w:t xml:space="preserve"> </w:t>
      </w:r>
      <w:r w:rsidRPr="008277F6">
        <w:rPr>
          <w:rFonts w:ascii="Arial" w:eastAsia="Times New Roman" w:hAnsi="Arial" w:cs="Arial" w:hint="cs"/>
          <w:sz w:val="18"/>
          <w:szCs w:val="18"/>
          <w:rtl/>
        </w:rPr>
        <w:t>*</w:t>
      </w:r>
      <w:r>
        <w:rPr>
          <w:rFonts w:ascii="Arial" w:eastAsia="Times New Roman" w:hAnsi="Arial" w:cs="Arial" w:hint="cs"/>
          <w:sz w:val="18"/>
          <w:szCs w:val="18"/>
          <w:rtl/>
        </w:rPr>
        <w:t xml:space="preserve"> </w:t>
      </w:r>
      <w:r w:rsidRPr="008277F6">
        <w:rPr>
          <w:rFonts w:ascii="Arial" w:eastAsia="Times New Roman" w:hAnsi="Arial" w:cs="Arial"/>
          <w:sz w:val="18"/>
          <w:szCs w:val="18"/>
          <w:rtl/>
        </w:rPr>
        <w:t xml:space="preserve">סולם </w:t>
      </w:r>
      <w:r w:rsidRPr="008277F6">
        <w:rPr>
          <w:rFonts w:ascii="Arial" w:eastAsia="Times New Roman" w:hAnsi="Arial" w:cs="Arial" w:hint="cs"/>
          <w:sz w:val="18"/>
          <w:szCs w:val="18"/>
          <w:rtl/>
        </w:rPr>
        <w:t xml:space="preserve">התשובות </w:t>
      </w:r>
      <w:r>
        <w:rPr>
          <w:rFonts w:ascii="Arial" w:eastAsia="Times New Roman" w:hAnsi="Arial" w:cs="Arial" w:hint="cs"/>
          <w:sz w:val="18"/>
          <w:szCs w:val="18"/>
          <w:rtl/>
        </w:rPr>
        <w:t>להיגדים</w:t>
      </w:r>
      <w:r w:rsidRPr="008277F6">
        <w:rPr>
          <w:rFonts w:ascii="Arial" w:eastAsia="Times New Roman" w:hAnsi="Arial" w:cs="Arial" w:hint="cs"/>
          <w:sz w:val="18"/>
          <w:szCs w:val="18"/>
          <w:rtl/>
        </w:rPr>
        <w:t xml:space="preserve"> היה </w:t>
      </w:r>
      <w:r w:rsidRPr="008277F6">
        <w:rPr>
          <w:rFonts w:ascii="Arial" w:eastAsia="Times New Roman" w:hAnsi="Arial" w:cs="Arial"/>
          <w:sz w:val="18"/>
          <w:szCs w:val="18"/>
          <w:rtl/>
        </w:rPr>
        <w:t xml:space="preserve">בן חמש דרגות </w:t>
      </w:r>
      <w:r w:rsidRPr="008277F6">
        <w:rPr>
          <w:rFonts w:ascii="Arial" w:eastAsia="Times New Roman" w:hAnsi="Arial" w:cs="Arial" w:hint="cs"/>
          <w:sz w:val="18"/>
          <w:szCs w:val="18"/>
          <w:rtl/>
        </w:rPr>
        <w:t>ו</w:t>
      </w:r>
      <w:r w:rsidRPr="008277F6">
        <w:rPr>
          <w:rFonts w:ascii="Arial" w:eastAsia="Times New Roman" w:hAnsi="Arial" w:cs="Arial"/>
          <w:sz w:val="18"/>
          <w:szCs w:val="18"/>
          <w:rtl/>
        </w:rPr>
        <w:t>נע מ"מסכים מאוד" (5) ועד "מאוד לא מסכים" (1). לצורכי הדיווח על הממצאים סווגו המשיבים שציינו את שני הערכים הגבוהים ביותר בסולם (</w:t>
      </w:r>
      <w:r w:rsidRPr="008277F6">
        <w:rPr>
          <w:rFonts w:ascii="Arial" w:eastAsia="Times New Roman" w:hAnsi="Arial" w:cs="Arial" w:hint="cs"/>
          <w:sz w:val="18"/>
          <w:szCs w:val="18"/>
          <w:rtl/>
        </w:rPr>
        <w:t>מסכים</w:t>
      </w:r>
      <w:r>
        <w:rPr>
          <w:rFonts w:ascii="Arial" w:eastAsia="Times New Roman" w:hAnsi="Arial" w:cs="Arial" w:hint="cs"/>
          <w:sz w:val="18"/>
          <w:szCs w:val="18"/>
          <w:rtl/>
        </w:rPr>
        <w:t xml:space="preserve"> </w:t>
      </w:r>
      <w:r w:rsidRPr="008277F6">
        <w:rPr>
          <w:rFonts w:ascii="Arial" w:eastAsia="Times New Roman" w:hAnsi="Arial" w:cs="Arial" w:hint="cs"/>
          <w:sz w:val="18"/>
          <w:szCs w:val="18"/>
          <w:rtl/>
        </w:rPr>
        <w:t>או מסכים מאד</w:t>
      </w:r>
      <w:r w:rsidRPr="008277F6">
        <w:rPr>
          <w:rFonts w:ascii="Arial" w:eastAsia="Times New Roman" w:hAnsi="Arial" w:cs="Arial"/>
          <w:sz w:val="18"/>
          <w:szCs w:val="18"/>
          <w:rtl/>
        </w:rPr>
        <w:t>) כמסכימים עם ההיגד, וחושב שיעורם (באחוזים).</w:t>
      </w:r>
      <w:r w:rsidRPr="008277F6">
        <w:rPr>
          <w:rFonts w:ascii="Arial" w:eastAsia="Times New Roman" w:hAnsi="Arial" w:cs="Arial" w:hint="cs"/>
          <w:sz w:val="18"/>
          <w:szCs w:val="18"/>
          <w:rtl/>
        </w:rPr>
        <w:t xml:space="preserve"> </w:t>
      </w:r>
      <w:r w:rsidR="00714498" w:rsidRPr="008277F6">
        <w:rPr>
          <w:rFonts w:ascii="Arial" w:eastAsia="Times New Roman" w:hAnsi="Arial" w:cs="Arial"/>
          <w:sz w:val="18"/>
          <w:szCs w:val="18"/>
          <w:rtl/>
        </w:rPr>
        <w:t xml:space="preserve">המדד </w:t>
      </w:r>
      <w:r w:rsidR="00714498" w:rsidRPr="008277F6">
        <w:rPr>
          <w:rFonts w:ascii="Arial" w:eastAsia="Times New Roman" w:hAnsi="Arial" w:cs="Arial" w:hint="cs"/>
          <w:sz w:val="18"/>
          <w:szCs w:val="18"/>
          <w:rtl/>
        </w:rPr>
        <w:t xml:space="preserve">המסכם </w:t>
      </w:r>
      <w:r w:rsidR="00714498" w:rsidRPr="008277F6">
        <w:rPr>
          <w:rFonts w:ascii="Arial" w:eastAsia="Times New Roman" w:hAnsi="Arial" w:cs="Arial"/>
          <w:sz w:val="18"/>
          <w:szCs w:val="18"/>
          <w:rtl/>
        </w:rPr>
        <w:t xml:space="preserve">חושב כממוצע של אחוזי המסכימים עם ההיגדים </w:t>
      </w:r>
      <w:r w:rsidR="00714498" w:rsidRPr="008277F6">
        <w:rPr>
          <w:rFonts w:ascii="Arial" w:eastAsia="Times New Roman" w:hAnsi="Arial" w:cs="Arial" w:hint="cs"/>
          <w:sz w:val="18"/>
          <w:szCs w:val="18"/>
          <w:rtl/>
        </w:rPr>
        <w:t>המרכיבים את המדד</w:t>
      </w:r>
      <w:r w:rsidR="00714498" w:rsidRPr="008277F6">
        <w:rPr>
          <w:rFonts w:ascii="Arial" w:eastAsia="Times New Roman" w:hAnsi="Arial" w:cs="Arial"/>
          <w:sz w:val="18"/>
          <w:szCs w:val="18"/>
          <w:rtl/>
        </w:rPr>
        <w:t>. בהתאמה, ערכי המדד נעים בין 0 ל-100.</w:t>
      </w:r>
    </w:p>
    <w:p w:rsidR="00686E36" w:rsidRDefault="00686E36" w:rsidP="00F3130B">
      <w:pPr>
        <w:autoSpaceDE w:val="0"/>
        <w:autoSpaceDN w:val="0"/>
        <w:adjustRightInd w:val="0"/>
        <w:spacing w:after="120" w:line="240" w:lineRule="auto"/>
        <w:ind w:left="173" w:hanging="173"/>
        <w:jc w:val="both"/>
        <w:rPr>
          <w:rFonts w:ascii="Arial" w:eastAsia="Times New Roman" w:hAnsi="Arial" w:cs="Arial"/>
          <w:sz w:val="18"/>
          <w:szCs w:val="18"/>
          <w:rtl/>
        </w:rPr>
      </w:pPr>
      <w:r>
        <w:rPr>
          <w:rFonts w:ascii="Arial" w:eastAsia="Times New Roman" w:hAnsi="Arial" w:cs="Arial" w:hint="cs"/>
          <w:sz w:val="18"/>
          <w:szCs w:val="18"/>
          <w:rtl/>
        </w:rPr>
        <w:t xml:space="preserve"> </w:t>
      </w:r>
      <w:r w:rsidRPr="008277F6">
        <w:rPr>
          <w:rFonts w:ascii="Arial" w:eastAsia="Times New Roman" w:hAnsi="Arial" w:cs="Arial" w:hint="cs"/>
          <w:sz w:val="18"/>
          <w:szCs w:val="18"/>
          <w:rtl/>
        </w:rPr>
        <w:t>*</w:t>
      </w:r>
      <w:r>
        <w:rPr>
          <w:rFonts w:ascii="Arial" w:eastAsia="Times New Roman" w:hAnsi="Arial" w:cs="Arial" w:hint="cs"/>
          <w:sz w:val="18"/>
          <w:szCs w:val="18"/>
          <w:rtl/>
        </w:rPr>
        <w:t>*</w:t>
      </w:r>
      <w:proofErr w:type="spellStart"/>
      <w:r>
        <w:rPr>
          <w:rFonts w:ascii="Arial" w:eastAsia="Times New Roman" w:hAnsi="Arial" w:cs="Arial" w:hint="cs"/>
          <w:sz w:val="18"/>
          <w:szCs w:val="18"/>
          <w:rtl/>
        </w:rPr>
        <w:t>בתשע"ו</w:t>
      </w:r>
      <w:proofErr w:type="spellEnd"/>
      <w:r>
        <w:rPr>
          <w:rFonts w:ascii="Arial" w:eastAsia="Times New Roman" w:hAnsi="Arial" w:cs="Arial" w:hint="cs"/>
          <w:sz w:val="18"/>
          <w:szCs w:val="18"/>
          <w:rtl/>
        </w:rPr>
        <w:t xml:space="preserve"> </w:t>
      </w:r>
      <w:r w:rsidRPr="008277F6">
        <w:rPr>
          <w:rFonts w:ascii="Arial" w:eastAsia="Times New Roman" w:hAnsi="Arial" w:cs="Arial"/>
          <w:sz w:val="18"/>
          <w:szCs w:val="18"/>
          <w:rtl/>
        </w:rPr>
        <w:t xml:space="preserve">סולם </w:t>
      </w:r>
      <w:r w:rsidRPr="008277F6">
        <w:rPr>
          <w:rFonts w:ascii="Arial" w:eastAsia="Times New Roman" w:hAnsi="Arial" w:cs="Arial" w:hint="cs"/>
          <w:sz w:val="18"/>
          <w:szCs w:val="18"/>
          <w:rtl/>
        </w:rPr>
        <w:t xml:space="preserve">התשובות </w:t>
      </w:r>
      <w:r>
        <w:rPr>
          <w:rFonts w:ascii="Arial" w:eastAsia="Times New Roman" w:hAnsi="Arial" w:cs="Arial" w:hint="cs"/>
          <w:sz w:val="18"/>
          <w:szCs w:val="18"/>
          <w:rtl/>
        </w:rPr>
        <w:t>להיגדים</w:t>
      </w:r>
      <w:r w:rsidRPr="008277F6">
        <w:rPr>
          <w:rFonts w:ascii="Arial" w:eastAsia="Times New Roman" w:hAnsi="Arial" w:cs="Arial" w:hint="cs"/>
          <w:sz w:val="18"/>
          <w:szCs w:val="18"/>
          <w:rtl/>
        </w:rPr>
        <w:t xml:space="preserve"> היה </w:t>
      </w:r>
      <w:r w:rsidRPr="008277F6">
        <w:rPr>
          <w:rFonts w:ascii="Arial" w:eastAsia="Times New Roman" w:hAnsi="Arial" w:cs="Arial"/>
          <w:sz w:val="18"/>
          <w:szCs w:val="18"/>
          <w:rtl/>
        </w:rPr>
        <w:t xml:space="preserve">בן חמש דרגות </w:t>
      </w:r>
      <w:r w:rsidRPr="008277F6">
        <w:rPr>
          <w:rFonts w:ascii="Arial" w:eastAsia="Times New Roman" w:hAnsi="Arial" w:cs="Arial" w:hint="cs"/>
          <w:sz w:val="18"/>
          <w:szCs w:val="18"/>
          <w:rtl/>
        </w:rPr>
        <w:t>ו</w:t>
      </w:r>
      <w:r w:rsidRPr="008277F6">
        <w:rPr>
          <w:rFonts w:ascii="Arial" w:eastAsia="Times New Roman" w:hAnsi="Arial" w:cs="Arial"/>
          <w:sz w:val="18"/>
          <w:szCs w:val="18"/>
          <w:rtl/>
        </w:rPr>
        <w:t>נע מ"</w:t>
      </w:r>
      <w:r>
        <w:rPr>
          <w:rFonts w:ascii="Arial" w:eastAsia="Times New Roman" w:hAnsi="Arial" w:cs="Arial" w:hint="cs"/>
          <w:sz w:val="18"/>
          <w:szCs w:val="18"/>
          <w:rtl/>
        </w:rPr>
        <w:t xml:space="preserve">במידה רבה </w:t>
      </w:r>
      <w:r w:rsidRPr="008277F6">
        <w:rPr>
          <w:rFonts w:ascii="Arial" w:eastAsia="Times New Roman" w:hAnsi="Arial" w:cs="Arial"/>
          <w:sz w:val="18"/>
          <w:szCs w:val="18"/>
          <w:rtl/>
        </w:rPr>
        <w:t>מאוד" (5) ועד "</w:t>
      </w:r>
      <w:r>
        <w:rPr>
          <w:rFonts w:ascii="Arial" w:eastAsia="Times New Roman" w:hAnsi="Arial" w:cs="Arial" w:hint="cs"/>
          <w:sz w:val="18"/>
          <w:szCs w:val="18"/>
          <w:rtl/>
        </w:rPr>
        <w:t>במידה מועטה מאוד</w:t>
      </w:r>
      <w:r w:rsidRPr="008277F6">
        <w:rPr>
          <w:rFonts w:ascii="Arial" w:eastAsia="Times New Roman" w:hAnsi="Arial" w:cs="Arial"/>
          <w:sz w:val="18"/>
          <w:szCs w:val="18"/>
          <w:rtl/>
        </w:rPr>
        <w:t xml:space="preserve">" (1). </w:t>
      </w:r>
      <w:proofErr w:type="spellStart"/>
      <w:r>
        <w:rPr>
          <w:rFonts w:ascii="Arial" w:eastAsia="Times New Roman" w:hAnsi="Arial" w:cs="Arial" w:hint="cs"/>
          <w:sz w:val="18"/>
          <w:szCs w:val="18"/>
          <w:rtl/>
        </w:rPr>
        <w:t>בתשע"ז</w:t>
      </w:r>
      <w:proofErr w:type="spellEnd"/>
      <w:r>
        <w:rPr>
          <w:rFonts w:ascii="Arial" w:eastAsia="Times New Roman" w:hAnsi="Arial" w:cs="Arial" w:hint="cs"/>
          <w:sz w:val="18"/>
          <w:szCs w:val="18"/>
          <w:rtl/>
        </w:rPr>
        <w:t xml:space="preserve"> הסולם </w:t>
      </w:r>
      <w:r w:rsidR="00714498">
        <w:rPr>
          <w:rFonts w:ascii="Arial" w:eastAsia="Times New Roman" w:hAnsi="Arial" w:cs="Arial" w:hint="cs"/>
          <w:sz w:val="18"/>
          <w:szCs w:val="18"/>
          <w:rtl/>
        </w:rPr>
        <w:t xml:space="preserve">שונה </w:t>
      </w:r>
      <w:r>
        <w:rPr>
          <w:rFonts w:ascii="Arial" w:eastAsia="Times New Roman" w:hAnsi="Arial" w:cs="Arial" w:hint="cs"/>
          <w:sz w:val="18"/>
          <w:szCs w:val="18"/>
          <w:rtl/>
        </w:rPr>
        <w:t>לסולם של מסכים-מסכים מאד בדומה ליתר ההיגדים.</w:t>
      </w:r>
    </w:p>
    <w:p w:rsidR="00686E36" w:rsidRDefault="00686E36" w:rsidP="002E083C">
      <w:pPr>
        <w:pStyle w:val="SubSectionHeader"/>
        <w:spacing w:after="120"/>
        <w:rPr>
          <w:rtl/>
        </w:rPr>
      </w:pPr>
      <w:r>
        <w:rPr>
          <w:rtl/>
        </w:rPr>
        <w:br w:type="page"/>
      </w:r>
      <w:r w:rsidRPr="00164D07">
        <w:rPr>
          <w:rtl/>
        </w:rPr>
        <w:lastRenderedPageBreak/>
        <w:t xml:space="preserve">השוואה </w:t>
      </w:r>
      <w:r>
        <w:rPr>
          <w:rtl/>
        </w:rPr>
        <w:t>לאורך שנים</w:t>
      </w:r>
      <w:r w:rsidRPr="00164D07">
        <w:rPr>
          <w:rtl/>
        </w:rPr>
        <w:t xml:space="preserve"> של </w:t>
      </w:r>
      <w:r>
        <w:rPr>
          <w:rFonts w:hint="cs"/>
          <w:rtl/>
        </w:rPr>
        <w:t>המדד המסכם</w:t>
      </w:r>
      <w:r w:rsidRPr="00164D07">
        <w:rPr>
          <w:rtl/>
        </w:rPr>
        <w:t xml:space="preserve"> (</w:t>
      </w:r>
      <w:r>
        <w:rPr>
          <w:rFonts w:hint="cs"/>
          <w:rtl/>
        </w:rPr>
        <w:t>תשע</w:t>
      </w:r>
      <w:r>
        <w:rPr>
          <w:rtl/>
        </w:rPr>
        <w:t>"</w:t>
      </w:r>
      <w:r>
        <w:rPr>
          <w:rFonts w:hint="cs"/>
          <w:rtl/>
        </w:rPr>
        <w:t>ו-תשע</w:t>
      </w:r>
      <w:r>
        <w:rPr>
          <w:rtl/>
        </w:rPr>
        <w:t>"</w:t>
      </w:r>
      <w:r>
        <w:rPr>
          <w:rFonts w:hint="cs"/>
          <w:rtl/>
        </w:rPr>
        <w:t>ז</w:t>
      </w:r>
      <w:r w:rsidRPr="00164D07">
        <w:rPr>
          <w:rtl/>
        </w:rPr>
        <w:t>)</w:t>
      </w:r>
    </w:p>
    <w:p w:rsidR="00686E36" w:rsidRPr="00EA05C9" w:rsidRDefault="00686E36" w:rsidP="00FD17F8">
      <w:pPr>
        <w:autoSpaceDE w:val="0"/>
        <w:autoSpaceDN w:val="0"/>
        <w:adjustRightInd w:val="0"/>
        <w:spacing w:before="120" w:after="120" w:line="360" w:lineRule="auto"/>
        <w:jc w:val="both"/>
        <w:rPr>
          <w:rFonts w:ascii="Arial" w:eastAsia="Times New Roman" w:hAnsi="Arial" w:cs="Arial"/>
          <w:rtl/>
          <w:lang w:val="x-none" w:eastAsia="x-none"/>
        </w:rPr>
      </w:pPr>
      <w:r w:rsidRPr="00EA05C9">
        <w:rPr>
          <w:rFonts w:ascii="Arial" w:eastAsia="Times New Roman" w:hAnsi="Arial" w:cs="Arial"/>
          <w:rtl/>
          <w:lang w:val="x-none" w:eastAsia="x-none"/>
        </w:rPr>
        <w:t xml:space="preserve">בתרשים </w:t>
      </w:r>
      <w:r w:rsidR="00FD17F8">
        <w:rPr>
          <w:rFonts w:ascii="Arial" w:eastAsia="Times New Roman" w:hAnsi="Arial" w:cs="Arial" w:hint="cs"/>
          <w:rtl/>
          <w:lang w:val="x-none" w:eastAsia="x-none"/>
        </w:rPr>
        <w:t>59</w:t>
      </w:r>
      <w:r w:rsidRPr="00EA05C9">
        <w:rPr>
          <w:rFonts w:ascii="Arial" w:eastAsia="Times New Roman" w:hAnsi="Arial" w:cs="Arial"/>
          <w:rtl/>
          <w:lang w:val="x-none" w:eastAsia="x-none"/>
        </w:rPr>
        <w:t xml:space="preserve"> מוצגים נתוני </w:t>
      </w:r>
      <w:r>
        <w:rPr>
          <w:rFonts w:ascii="Arial" w:eastAsia="Times New Roman" w:hAnsi="Arial" w:cs="Arial" w:hint="cs"/>
          <w:rtl/>
          <w:lang w:val="x-none" w:eastAsia="x-none"/>
        </w:rPr>
        <w:t>המדד המסכם</w:t>
      </w:r>
      <w:r w:rsidRPr="00EA05C9">
        <w:rPr>
          <w:rFonts w:ascii="Arial" w:eastAsia="Times New Roman" w:hAnsi="Arial" w:cs="Arial"/>
          <w:rtl/>
          <w:lang w:val="x-none" w:eastAsia="x-none"/>
        </w:rPr>
        <w:t xml:space="preserve"> "</w:t>
      </w:r>
      <w:r>
        <w:rPr>
          <w:rFonts w:ascii="Arial" w:eastAsia="Times New Roman" w:hAnsi="Arial" w:cs="Arial" w:hint="cs"/>
          <w:rtl/>
          <w:lang w:val="x-none" w:eastAsia="x-none"/>
        </w:rPr>
        <w:t>עבודה שיתופית של מורים בבית הספר</w:t>
      </w:r>
      <w:r w:rsidRPr="00EA05C9">
        <w:rPr>
          <w:rFonts w:ascii="Arial" w:eastAsia="Times New Roman" w:hAnsi="Arial" w:cs="Arial"/>
          <w:rtl/>
          <w:lang w:val="x-none" w:eastAsia="x-none"/>
        </w:rPr>
        <w:t xml:space="preserve">" </w:t>
      </w:r>
      <w:r w:rsidRPr="00EA05C9">
        <w:rPr>
          <w:rFonts w:ascii="Arial" w:eastAsia="Times New Roman" w:hAnsi="Arial" w:cs="Arial" w:hint="cs"/>
          <w:rtl/>
          <w:lang w:val="x-none" w:eastAsia="x-none"/>
        </w:rPr>
        <w:t>בשנים</w:t>
      </w:r>
      <w:r w:rsidRPr="00EA05C9">
        <w:rPr>
          <w:rFonts w:ascii="Arial" w:eastAsia="Times New Roman" w:hAnsi="Arial" w:cs="Arial"/>
          <w:rtl/>
          <w:lang w:val="x-none" w:eastAsia="x-none"/>
        </w:rPr>
        <w:t xml:space="preserve"> </w:t>
      </w:r>
      <w:r>
        <w:rPr>
          <w:rFonts w:ascii="Arial" w:eastAsia="Times New Roman" w:hAnsi="Arial" w:cs="Arial" w:hint="cs"/>
          <w:rtl/>
          <w:lang w:val="x-none" w:eastAsia="x-none"/>
        </w:rPr>
        <w:t>תשע</w:t>
      </w:r>
      <w:r>
        <w:rPr>
          <w:rFonts w:ascii="Arial" w:eastAsia="Times New Roman" w:hAnsi="Arial" w:cs="Arial"/>
          <w:rtl/>
          <w:lang w:val="x-none" w:eastAsia="x-none"/>
        </w:rPr>
        <w:t>"</w:t>
      </w:r>
      <w:r>
        <w:rPr>
          <w:rFonts w:ascii="Arial" w:eastAsia="Times New Roman" w:hAnsi="Arial" w:cs="Arial" w:hint="cs"/>
          <w:rtl/>
          <w:lang w:val="x-none" w:eastAsia="x-none"/>
        </w:rPr>
        <w:t>ו-תשע</w:t>
      </w:r>
      <w:r>
        <w:rPr>
          <w:rFonts w:ascii="Arial" w:eastAsia="Times New Roman" w:hAnsi="Arial" w:cs="Arial"/>
          <w:rtl/>
          <w:lang w:val="x-none" w:eastAsia="x-none"/>
        </w:rPr>
        <w:t>"</w:t>
      </w:r>
      <w:r>
        <w:rPr>
          <w:rFonts w:ascii="Arial" w:eastAsia="Times New Roman" w:hAnsi="Arial" w:cs="Arial" w:hint="cs"/>
          <w:rtl/>
          <w:lang w:val="x-none" w:eastAsia="x-none"/>
        </w:rPr>
        <w:t>ז</w:t>
      </w:r>
      <w:r w:rsidRPr="00EA05C9">
        <w:rPr>
          <w:rFonts w:ascii="Arial" w:eastAsia="Times New Roman" w:hAnsi="Arial" w:cs="Arial"/>
          <w:rtl/>
          <w:lang w:val="x-none" w:eastAsia="x-none"/>
        </w:rPr>
        <w:t xml:space="preserve"> (לפירוט נוסף ראו נספח </w:t>
      </w:r>
      <w:r>
        <w:rPr>
          <w:rFonts w:ascii="Arial" w:eastAsia="Times New Roman" w:hAnsi="Arial" w:cs="Arial" w:hint="cs"/>
          <w:rtl/>
          <w:lang w:val="x-none" w:eastAsia="x-none"/>
        </w:rPr>
        <w:t>3</w:t>
      </w:r>
      <w:r w:rsidR="00F25548">
        <w:rPr>
          <w:rFonts w:ascii="Arial" w:eastAsia="Times New Roman" w:hAnsi="Arial" w:cs="Arial"/>
          <w:rtl/>
          <w:lang w:val="x-none" w:eastAsia="x-none"/>
        </w:rPr>
        <w:t>).</w:t>
      </w:r>
    </w:p>
    <w:p w:rsidR="00686E36" w:rsidRPr="00D81035" w:rsidRDefault="00686E36" w:rsidP="006A6897">
      <w:pPr>
        <w:pStyle w:val="a9"/>
        <w:numPr>
          <w:ilvl w:val="0"/>
          <w:numId w:val="4"/>
        </w:numPr>
        <w:spacing w:before="0" w:after="0"/>
        <w:ind w:left="1077" w:hanging="1077"/>
        <w:rPr>
          <w:rFonts w:asciiTheme="minorBidi" w:hAnsiTheme="minorBidi" w:cs="Arial"/>
          <w:rtl/>
        </w:rPr>
      </w:pPr>
      <w:r w:rsidRPr="00EA05C9">
        <w:rPr>
          <w:rFonts w:asciiTheme="minorBidi" w:hAnsiTheme="minorBidi" w:cs="Arial"/>
          <w:rtl/>
        </w:rPr>
        <w:t>דיווחי המורים על</w:t>
      </w:r>
      <w:r w:rsidRPr="00EA05C9">
        <w:rPr>
          <w:rFonts w:asciiTheme="minorBidi" w:hAnsiTheme="minorBidi" w:cs="Arial" w:hint="cs"/>
          <w:rtl/>
        </w:rPr>
        <w:t xml:space="preserve"> </w:t>
      </w:r>
      <w:r w:rsidRPr="00513977">
        <w:rPr>
          <w:rFonts w:asciiTheme="minorBidi" w:hAnsiTheme="minorBidi" w:cs="Arial" w:hint="cs"/>
          <w:rtl/>
        </w:rPr>
        <w:t>"עבודה שיתופית של מורים בבית הספר"</w:t>
      </w:r>
      <w:r>
        <w:rPr>
          <w:rFonts w:asciiTheme="minorBidi" w:hAnsiTheme="minorBidi" w:cs="Arial" w:hint="cs"/>
          <w:rtl/>
        </w:rPr>
        <w:t xml:space="preserve">: נתוני המדד המסכם </w:t>
      </w:r>
      <w:r w:rsidRPr="00D81035">
        <w:rPr>
          <w:rFonts w:asciiTheme="minorBidi" w:hAnsiTheme="minorBidi" w:cs="Arial"/>
          <w:rtl/>
        </w:rPr>
        <w:t xml:space="preserve">בשנים </w:t>
      </w:r>
      <w:r>
        <w:rPr>
          <w:rFonts w:asciiTheme="minorBidi" w:hAnsiTheme="minorBidi" w:cs="Arial"/>
          <w:rtl/>
        </w:rPr>
        <w:t>תשע"</w:t>
      </w:r>
      <w:r>
        <w:rPr>
          <w:rFonts w:asciiTheme="minorBidi" w:hAnsiTheme="minorBidi" w:cs="Arial" w:hint="cs"/>
          <w:rtl/>
        </w:rPr>
        <w:t>ו</w:t>
      </w:r>
      <w:r>
        <w:rPr>
          <w:rFonts w:asciiTheme="minorBidi" w:hAnsiTheme="minorBidi" w:cs="Arial"/>
          <w:rtl/>
        </w:rPr>
        <w:t>-תשע"ז</w:t>
      </w:r>
    </w:p>
    <w:tbl>
      <w:tblPr>
        <w:tblStyle w:val="TableGrid35"/>
        <w:tblW w:w="11047" w:type="dxa"/>
        <w:tblInd w:w="-624" w:type="dxa"/>
        <w:tblLayout w:type="fixed"/>
        <w:tblLook w:val="04A0" w:firstRow="1" w:lastRow="0" w:firstColumn="1" w:lastColumn="0" w:noHBand="0" w:noVBand="1"/>
      </w:tblPr>
      <w:tblGrid>
        <w:gridCol w:w="863"/>
        <w:gridCol w:w="2160"/>
        <w:gridCol w:w="2160"/>
        <w:gridCol w:w="320"/>
        <w:gridCol w:w="864"/>
        <w:gridCol w:w="2160"/>
        <w:gridCol w:w="2160"/>
        <w:gridCol w:w="360"/>
      </w:tblGrid>
      <w:tr w:rsidR="00F25548" w:rsidRPr="006B207C" w:rsidTr="00CB18EC">
        <w:trPr>
          <w:trHeight w:val="266"/>
        </w:trPr>
        <w:tc>
          <w:tcPr>
            <w:tcW w:w="5503" w:type="dxa"/>
            <w:gridSpan w:val="4"/>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F25548" w:rsidRPr="006B207C" w:rsidRDefault="00F25548" w:rsidP="00CB18EC">
            <w:pPr>
              <w:jc w:val="center"/>
              <w:rPr>
                <w:rtl/>
              </w:rPr>
            </w:pPr>
            <w:r>
              <w:rPr>
                <w:rFonts w:hint="cs"/>
                <w:b/>
                <w:bCs/>
                <w:sz w:val="24"/>
                <w:szCs w:val="24"/>
                <w:rtl/>
              </w:rPr>
              <w:t>מגזר ערבי (תשע</w:t>
            </w:r>
            <w:r>
              <w:rPr>
                <w:b/>
                <w:bCs/>
                <w:sz w:val="24"/>
                <w:szCs w:val="24"/>
                <w:rtl/>
              </w:rPr>
              <w:t>"</w:t>
            </w:r>
            <w:r w:rsidR="00CB18EC">
              <w:rPr>
                <w:rFonts w:hint="cs"/>
                <w:b/>
                <w:bCs/>
                <w:sz w:val="24"/>
                <w:szCs w:val="24"/>
                <w:rtl/>
              </w:rPr>
              <w:t>ו</w:t>
            </w:r>
            <w:r>
              <w:rPr>
                <w:rFonts w:hint="cs"/>
                <w:b/>
                <w:bCs/>
                <w:sz w:val="24"/>
                <w:szCs w:val="24"/>
                <w:rtl/>
              </w:rPr>
              <w:t>-תשע</w:t>
            </w:r>
            <w:r>
              <w:rPr>
                <w:b/>
                <w:bCs/>
                <w:sz w:val="24"/>
                <w:szCs w:val="24"/>
                <w:rtl/>
              </w:rPr>
              <w:t>"</w:t>
            </w:r>
            <w:r>
              <w:rPr>
                <w:rFonts w:hint="cs"/>
                <w:b/>
                <w:bCs/>
                <w:sz w:val="24"/>
                <w:szCs w:val="24"/>
                <w:rtl/>
              </w:rPr>
              <w:t>ז)</w:t>
            </w:r>
          </w:p>
        </w:tc>
        <w:tc>
          <w:tcPr>
            <w:tcW w:w="5544" w:type="dxa"/>
            <w:gridSpan w:val="4"/>
            <w:tcBorders>
              <w:top w:val="single" w:sz="12" w:space="0" w:color="auto"/>
              <w:left w:val="single" w:sz="12" w:space="0" w:color="auto"/>
              <w:bottom w:val="single" w:sz="12" w:space="0" w:color="auto"/>
              <w:right w:val="single" w:sz="12" w:space="0" w:color="auto"/>
            </w:tcBorders>
            <w:shd w:val="clear" w:color="auto" w:fill="C2D69B"/>
          </w:tcPr>
          <w:p w:rsidR="00F25548" w:rsidRPr="006B207C" w:rsidRDefault="00F25548" w:rsidP="00CB18EC">
            <w:pPr>
              <w:jc w:val="center"/>
              <w:rPr>
                <w:rtl/>
              </w:rPr>
            </w:pPr>
            <w:r w:rsidRPr="006B207C">
              <w:rPr>
                <w:rFonts w:hint="cs"/>
                <w:b/>
                <w:bCs/>
                <w:sz w:val="24"/>
                <w:szCs w:val="24"/>
                <w:rtl/>
              </w:rPr>
              <w:t>כלל בתי ספר דוברי ערבית (תשע"</w:t>
            </w:r>
            <w:r w:rsidR="00CB18EC">
              <w:rPr>
                <w:rFonts w:hint="cs"/>
                <w:b/>
                <w:bCs/>
                <w:sz w:val="24"/>
                <w:szCs w:val="24"/>
                <w:rtl/>
              </w:rPr>
              <w:t>ו</w:t>
            </w:r>
            <w:r w:rsidRPr="006B207C">
              <w:rPr>
                <w:rFonts w:hint="cs"/>
                <w:b/>
                <w:bCs/>
                <w:sz w:val="24"/>
                <w:szCs w:val="24"/>
                <w:rtl/>
              </w:rPr>
              <w:t>-</w:t>
            </w:r>
            <w:r>
              <w:rPr>
                <w:rFonts w:hint="cs"/>
                <w:b/>
                <w:bCs/>
                <w:sz w:val="24"/>
                <w:szCs w:val="24"/>
                <w:rtl/>
              </w:rPr>
              <w:t>תשע</w:t>
            </w:r>
            <w:r>
              <w:rPr>
                <w:b/>
                <w:bCs/>
                <w:sz w:val="24"/>
                <w:szCs w:val="24"/>
                <w:rtl/>
              </w:rPr>
              <w:t>"</w:t>
            </w:r>
            <w:r>
              <w:rPr>
                <w:rFonts w:hint="cs"/>
                <w:b/>
                <w:bCs/>
                <w:sz w:val="24"/>
                <w:szCs w:val="24"/>
                <w:rtl/>
              </w:rPr>
              <w:t>ז</w:t>
            </w:r>
            <w:r w:rsidRPr="006B207C">
              <w:rPr>
                <w:rFonts w:hint="cs"/>
                <w:b/>
                <w:bCs/>
                <w:sz w:val="24"/>
                <w:szCs w:val="24"/>
                <w:rtl/>
              </w:rPr>
              <w:t>)</w:t>
            </w:r>
          </w:p>
        </w:tc>
      </w:tr>
      <w:tr w:rsidR="00F25548" w:rsidRPr="006B207C" w:rsidTr="00F25548">
        <w:trPr>
          <w:trHeight w:val="262"/>
        </w:trPr>
        <w:tc>
          <w:tcPr>
            <w:tcW w:w="5503" w:type="dxa"/>
            <w:gridSpan w:val="4"/>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F25548" w:rsidRPr="006B207C" w:rsidRDefault="00F25548" w:rsidP="00976CE7">
            <w:pPr>
              <w:rPr>
                <w:color w:val="A6A6A6" w:themeColor="background1" w:themeShade="A6"/>
                <w:sz w:val="12"/>
                <w:szCs w:val="12"/>
                <w:rtl/>
              </w:rPr>
            </w:pPr>
            <w:r>
              <w:rPr>
                <w:rFonts w:ascii="Arialri" w:eastAsia="+mn-ea" w:hAnsi="Arial" w:cs="Arial" w:hint="cs"/>
                <w:color w:val="A6A6A6"/>
                <w:sz w:val="12"/>
                <w:szCs w:val="12"/>
                <w:rtl/>
              </w:rPr>
              <w:t>עבודה שיתופית של מורים בבית הספר</w:t>
            </w:r>
            <w:r w:rsidRPr="006B207C">
              <w:rPr>
                <w:rFonts w:hint="cs"/>
                <w:color w:val="A6A6A6" w:themeColor="background1" w:themeShade="A6"/>
                <w:sz w:val="12"/>
                <w:szCs w:val="12"/>
                <w:rtl/>
              </w:rPr>
              <w:t>, מגזר ערבי</w:t>
            </w:r>
          </w:p>
        </w:tc>
        <w:tc>
          <w:tcPr>
            <w:tcW w:w="5544" w:type="dxa"/>
            <w:gridSpan w:val="4"/>
            <w:tcBorders>
              <w:top w:val="single" w:sz="12" w:space="0" w:color="auto"/>
              <w:left w:val="single" w:sz="12" w:space="0" w:color="auto"/>
              <w:bottom w:val="nil"/>
              <w:right w:val="single" w:sz="12" w:space="0" w:color="auto"/>
            </w:tcBorders>
            <w:shd w:val="clear" w:color="auto" w:fill="auto"/>
            <w:vAlign w:val="center"/>
          </w:tcPr>
          <w:p w:rsidR="00F25548" w:rsidRPr="006C67C6" w:rsidRDefault="00F25548" w:rsidP="00976CE7">
            <w:pPr>
              <w:rPr>
                <w:sz w:val="12"/>
                <w:szCs w:val="12"/>
                <w:rtl/>
              </w:rPr>
            </w:pPr>
            <w:r>
              <w:rPr>
                <w:rFonts w:hint="cs"/>
                <w:sz w:val="12"/>
                <w:szCs w:val="12"/>
                <w:rtl/>
              </w:rPr>
              <w:t>עבודה שיתופית של מורים בבית הספר</w:t>
            </w:r>
            <w:r w:rsidRPr="006B207C">
              <w:rPr>
                <w:rFonts w:hint="cs"/>
                <w:sz w:val="12"/>
                <w:szCs w:val="12"/>
                <w:rtl/>
              </w:rPr>
              <w:t xml:space="preserve">, כלל </w:t>
            </w:r>
            <w:r w:rsidR="00114A43">
              <w:rPr>
                <w:rFonts w:hint="cs"/>
                <w:sz w:val="12"/>
                <w:szCs w:val="12"/>
                <w:rtl/>
              </w:rPr>
              <w:t>בתי הספר דוברי הערבית</w:t>
            </w:r>
          </w:p>
        </w:tc>
      </w:tr>
      <w:tr w:rsidR="00F25548" w:rsidRPr="006B207C" w:rsidTr="00F25548">
        <w:trPr>
          <w:trHeight w:val="3552"/>
        </w:trPr>
        <w:tc>
          <w:tcPr>
            <w:tcW w:w="5503" w:type="dxa"/>
            <w:gridSpan w:val="4"/>
            <w:tcBorders>
              <w:top w:val="nil"/>
              <w:left w:val="single" w:sz="12" w:space="0" w:color="808080" w:themeColor="background1" w:themeShade="80"/>
              <w:bottom w:val="nil"/>
              <w:right w:val="single" w:sz="12" w:space="0" w:color="auto"/>
            </w:tcBorders>
            <w:shd w:val="clear" w:color="auto" w:fill="auto"/>
          </w:tcPr>
          <w:p w:rsidR="00F25548" w:rsidRPr="006B207C" w:rsidRDefault="00F25548" w:rsidP="00976CE7">
            <w:pPr>
              <w:jc w:val="center"/>
              <w:rPr>
                <w:rtl/>
              </w:rPr>
            </w:pPr>
            <w:bookmarkStart w:id="1726" w:name="MP_GRAPH_M_TeamWor_Yc_2_G"/>
            <w:r w:rsidRPr="006B207C">
              <w:rPr>
                <w:noProof/>
                <w:rtl/>
              </w:rPr>
              <w:drawing>
                <wp:inline distT="0" distB="0" distL="0" distR="0" wp14:anchorId="17C32080" wp14:editId="33C28ECA">
                  <wp:extent cx="3390181" cy="2156604"/>
                  <wp:effectExtent l="0" t="0" r="1270" b="0"/>
                  <wp:docPr id="505" name="Chart 8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7"/>
                    </a:graphicData>
                  </a:graphic>
                </wp:inline>
              </w:drawing>
            </w:r>
            <w:bookmarkEnd w:id="1726"/>
          </w:p>
        </w:tc>
        <w:tc>
          <w:tcPr>
            <w:tcW w:w="5544" w:type="dxa"/>
            <w:gridSpan w:val="4"/>
            <w:tcBorders>
              <w:top w:val="nil"/>
              <w:left w:val="single" w:sz="12" w:space="0" w:color="auto"/>
              <w:bottom w:val="nil"/>
              <w:right w:val="single" w:sz="12" w:space="0" w:color="auto"/>
            </w:tcBorders>
            <w:shd w:val="clear" w:color="auto" w:fill="auto"/>
          </w:tcPr>
          <w:p w:rsidR="00F25548" w:rsidRPr="006B207C" w:rsidRDefault="00F25548" w:rsidP="00976CE7">
            <w:pPr>
              <w:jc w:val="center"/>
              <w:rPr>
                <w:rtl/>
              </w:rPr>
            </w:pPr>
            <w:bookmarkStart w:id="1727" w:name="MP_GRAPH_M_TeamWor_Yc_9_G"/>
            <w:r w:rsidRPr="006B207C">
              <w:rPr>
                <w:noProof/>
                <w:rtl/>
              </w:rPr>
              <w:drawing>
                <wp:inline distT="0" distB="0" distL="0" distR="0" wp14:anchorId="49ECAF61" wp14:editId="1810E778">
                  <wp:extent cx="3392424" cy="2156604"/>
                  <wp:effectExtent l="0" t="0" r="0" b="0"/>
                  <wp:docPr id="506" name="Chart 8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8"/>
                    </a:graphicData>
                  </a:graphic>
                </wp:inline>
              </w:drawing>
            </w:r>
            <w:bookmarkEnd w:id="1727"/>
          </w:p>
        </w:tc>
      </w:tr>
      <w:tr w:rsidR="00F25548" w:rsidRPr="006B207C" w:rsidTr="00F25548">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6C0000"/>
                <w:sz w:val="16"/>
                <w:szCs w:val="16"/>
                <w:rtl/>
              </w:rPr>
            </w:pPr>
            <w:bookmarkStart w:id="1728" w:name="MP_TABLE_M_TeamWor_Yc_9_T__F" w:colFirst="5" w:colLast="6"/>
            <w:bookmarkStart w:id="1729" w:name="MP_TABLE_M_TeamWor_Yc_2_T__F" w:colFirst="1" w:colLast="2"/>
            <w:r w:rsidRPr="006B207C">
              <w:rPr>
                <w:rFonts w:ascii="Arial" w:hAnsi="Arial" w:cs="Arial" w:hint="cs"/>
                <w:b/>
                <w:bCs/>
                <w:color w:val="6C0000"/>
                <w:sz w:val="16"/>
                <w:szCs w:val="16"/>
                <w:rtl/>
              </w:rPr>
              <w:t>יסודי</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6C0000"/>
                <w:sz w:val="20"/>
                <w:szCs w:val="20"/>
              </w:rPr>
            </w:pPr>
            <w:r>
              <w:rPr>
                <w:rFonts w:cs="Arial"/>
                <w:b/>
                <w:bCs/>
                <w:color w:val="6C0000"/>
                <w:sz w:val="20"/>
                <w:szCs w:val="20"/>
              </w:rPr>
              <w:t>85%</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6C0000"/>
                <w:sz w:val="20"/>
                <w:szCs w:val="20"/>
              </w:rPr>
            </w:pPr>
            <w:r>
              <w:rPr>
                <w:rFonts w:cs="Arial"/>
                <w:b/>
                <w:bCs/>
                <w:color w:val="6C0000"/>
                <w:sz w:val="20"/>
                <w:szCs w:val="20"/>
              </w:rPr>
              <w:t>88%</w:t>
            </w:r>
          </w:p>
        </w:tc>
        <w:tc>
          <w:tcPr>
            <w:tcW w:w="320" w:type="dxa"/>
            <w:tcBorders>
              <w:top w:val="nil"/>
              <w:left w:val="single" w:sz="4" w:space="0" w:color="808080" w:themeColor="background1" w:themeShade="80"/>
              <w:bottom w:val="nil"/>
              <w:right w:val="single" w:sz="12" w:space="0" w:color="auto"/>
            </w:tcBorders>
            <w:shd w:val="clear" w:color="auto" w:fill="auto"/>
          </w:tcPr>
          <w:p w:rsidR="00F25548" w:rsidRPr="006B207C" w:rsidRDefault="00F25548" w:rsidP="00976CE7">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003300"/>
                <w:sz w:val="16"/>
                <w:szCs w:val="16"/>
                <w:rtl/>
              </w:rPr>
            </w:pPr>
            <w:r w:rsidRPr="006B207C">
              <w:rPr>
                <w:rFonts w:ascii="Arial" w:hAnsi="Arial" w:cs="Arial" w:hint="cs"/>
                <w:b/>
                <w:bCs/>
                <w:color w:val="003300"/>
                <w:sz w:val="16"/>
                <w:szCs w:val="16"/>
                <w:rtl/>
              </w:rPr>
              <w:t>יסודי</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003300"/>
                <w:sz w:val="20"/>
                <w:szCs w:val="20"/>
              </w:rPr>
            </w:pPr>
            <w:r>
              <w:rPr>
                <w:rFonts w:cs="Arial"/>
                <w:b/>
                <w:bCs/>
                <w:color w:val="003300"/>
                <w:sz w:val="20"/>
                <w:szCs w:val="20"/>
              </w:rPr>
              <w:t>85%</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003300"/>
                <w:sz w:val="20"/>
                <w:szCs w:val="20"/>
              </w:rPr>
            </w:pPr>
            <w:r>
              <w:rPr>
                <w:rFonts w:cs="Arial"/>
                <w:b/>
                <w:bCs/>
                <w:color w:val="003300"/>
                <w:sz w:val="20"/>
                <w:szCs w:val="20"/>
              </w:rPr>
              <w:t>87%</w:t>
            </w:r>
          </w:p>
        </w:tc>
        <w:tc>
          <w:tcPr>
            <w:tcW w:w="360" w:type="dxa"/>
            <w:tcBorders>
              <w:top w:val="nil"/>
              <w:left w:val="single" w:sz="4" w:space="0" w:color="808080" w:themeColor="background1" w:themeShade="80"/>
              <w:bottom w:val="nil"/>
              <w:right w:val="single" w:sz="12" w:space="0" w:color="auto"/>
            </w:tcBorders>
            <w:shd w:val="clear" w:color="auto" w:fill="auto"/>
          </w:tcPr>
          <w:p w:rsidR="00F25548" w:rsidRPr="006B207C" w:rsidRDefault="00F25548" w:rsidP="00976CE7">
            <w:pPr>
              <w:jc w:val="center"/>
              <w:rPr>
                <w:sz w:val="16"/>
                <w:szCs w:val="16"/>
                <w:rtl/>
              </w:rPr>
            </w:pPr>
          </w:p>
        </w:tc>
      </w:tr>
      <w:tr w:rsidR="00F25548" w:rsidRPr="006B207C" w:rsidTr="00F25548">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C40000"/>
                <w:sz w:val="16"/>
                <w:szCs w:val="16"/>
                <w:rtl/>
              </w:rPr>
            </w:pPr>
            <w:r w:rsidRPr="006B207C">
              <w:rPr>
                <w:rFonts w:ascii="Arial" w:hAnsi="Arial" w:cs="Arial" w:hint="cs"/>
                <w:b/>
                <w:bCs/>
                <w:color w:val="C40000"/>
                <w:sz w:val="16"/>
                <w:szCs w:val="16"/>
                <w:rtl/>
              </w:rPr>
              <w:t>חט"ב</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C40000"/>
                <w:sz w:val="20"/>
                <w:szCs w:val="20"/>
              </w:rPr>
            </w:pPr>
            <w:r>
              <w:rPr>
                <w:rFonts w:cs="Arial"/>
                <w:b/>
                <w:bCs/>
                <w:color w:val="C40000"/>
                <w:sz w:val="20"/>
                <w:szCs w:val="20"/>
              </w:rPr>
              <w:t>82%</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C40000"/>
                <w:sz w:val="20"/>
                <w:szCs w:val="20"/>
              </w:rPr>
            </w:pPr>
            <w:r>
              <w:rPr>
                <w:rFonts w:cs="Arial"/>
                <w:b/>
                <w:bCs/>
                <w:color w:val="C40000"/>
                <w:sz w:val="20"/>
                <w:szCs w:val="20"/>
              </w:rPr>
              <w:t>85%</w:t>
            </w:r>
          </w:p>
        </w:tc>
        <w:tc>
          <w:tcPr>
            <w:tcW w:w="320" w:type="dxa"/>
            <w:tcBorders>
              <w:top w:val="nil"/>
              <w:left w:val="single" w:sz="4" w:space="0" w:color="808080" w:themeColor="background1" w:themeShade="80"/>
              <w:bottom w:val="nil"/>
              <w:right w:val="single" w:sz="12" w:space="0" w:color="auto"/>
            </w:tcBorders>
            <w:shd w:val="clear" w:color="auto" w:fill="auto"/>
          </w:tcPr>
          <w:p w:rsidR="00F25548" w:rsidRPr="006B207C" w:rsidRDefault="00F25548" w:rsidP="00976CE7">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008000"/>
                <w:sz w:val="16"/>
                <w:szCs w:val="16"/>
                <w:rtl/>
              </w:rPr>
            </w:pPr>
            <w:r w:rsidRPr="006B207C">
              <w:rPr>
                <w:rFonts w:ascii="Arial" w:hAnsi="Arial" w:cs="Arial" w:hint="cs"/>
                <w:b/>
                <w:bCs/>
                <w:color w:val="008000"/>
                <w:sz w:val="16"/>
                <w:szCs w:val="16"/>
                <w:rtl/>
              </w:rPr>
              <w:t>חט"ב</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008000"/>
                <w:sz w:val="20"/>
                <w:szCs w:val="20"/>
              </w:rPr>
            </w:pPr>
            <w:r>
              <w:rPr>
                <w:rFonts w:cs="Arial"/>
                <w:b/>
                <w:bCs/>
                <w:color w:val="008000"/>
                <w:sz w:val="20"/>
                <w:szCs w:val="20"/>
              </w:rPr>
              <w:t>83%</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008000"/>
                <w:sz w:val="20"/>
                <w:szCs w:val="20"/>
              </w:rPr>
            </w:pPr>
            <w:r>
              <w:rPr>
                <w:rFonts w:cs="Arial"/>
                <w:b/>
                <w:bCs/>
                <w:color w:val="008000"/>
                <w:sz w:val="20"/>
                <w:szCs w:val="20"/>
              </w:rPr>
              <w:t>85%</w:t>
            </w:r>
          </w:p>
        </w:tc>
        <w:tc>
          <w:tcPr>
            <w:tcW w:w="360" w:type="dxa"/>
            <w:tcBorders>
              <w:top w:val="nil"/>
              <w:left w:val="single" w:sz="4" w:space="0" w:color="808080" w:themeColor="background1" w:themeShade="80"/>
              <w:bottom w:val="nil"/>
              <w:right w:val="single" w:sz="12" w:space="0" w:color="auto"/>
            </w:tcBorders>
            <w:shd w:val="clear" w:color="auto" w:fill="auto"/>
          </w:tcPr>
          <w:p w:rsidR="00F25548" w:rsidRPr="006B207C" w:rsidRDefault="00F25548" w:rsidP="00976CE7">
            <w:pPr>
              <w:jc w:val="center"/>
              <w:rPr>
                <w:sz w:val="16"/>
                <w:szCs w:val="16"/>
                <w:rtl/>
              </w:rPr>
            </w:pPr>
          </w:p>
        </w:tc>
      </w:tr>
      <w:tr w:rsidR="00F25548" w:rsidRPr="006B207C" w:rsidTr="00F25548">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FF3B3B"/>
                <w:sz w:val="16"/>
                <w:szCs w:val="16"/>
                <w:rtl/>
              </w:rPr>
            </w:pPr>
            <w:r w:rsidRPr="006B207C">
              <w:rPr>
                <w:rFonts w:ascii="Arial" w:hAnsi="Arial" w:cs="Arial" w:hint="cs"/>
                <w:b/>
                <w:bCs/>
                <w:color w:val="FF3B3B"/>
                <w:sz w:val="16"/>
                <w:szCs w:val="16"/>
                <w:rtl/>
              </w:rPr>
              <w:t>חט"ע</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FF3B3B"/>
                <w:sz w:val="20"/>
                <w:szCs w:val="20"/>
              </w:rPr>
            </w:pPr>
            <w:r>
              <w:rPr>
                <w:rFonts w:cs="Arial"/>
                <w:b/>
                <w:bCs/>
                <w:color w:val="FF3B3B"/>
                <w:sz w:val="20"/>
                <w:szCs w:val="20"/>
              </w:rPr>
              <w:t>75%</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FF3B3B"/>
                <w:sz w:val="20"/>
                <w:szCs w:val="20"/>
              </w:rPr>
            </w:pPr>
            <w:r>
              <w:rPr>
                <w:rFonts w:cs="Arial"/>
                <w:b/>
                <w:bCs/>
                <w:color w:val="FF3B3B"/>
                <w:sz w:val="20"/>
                <w:szCs w:val="20"/>
              </w:rPr>
              <w:t>79%</w:t>
            </w:r>
          </w:p>
        </w:tc>
        <w:tc>
          <w:tcPr>
            <w:tcW w:w="320" w:type="dxa"/>
            <w:tcBorders>
              <w:top w:val="nil"/>
              <w:left w:val="single" w:sz="4" w:space="0" w:color="808080" w:themeColor="background1" w:themeShade="80"/>
              <w:bottom w:val="nil"/>
              <w:right w:val="single" w:sz="12" w:space="0" w:color="auto"/>
            </w:tcBorders>
            <w:shd w:val="clear" w:color="auto" w:fill="auto"/>
          </w:tcPr>
          <w:p w:rsidR="00F25548" w:rsidRPr="006B207C" w:rsidRDefault="00F25548" w:rsidP="00976CE7">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24F814"/>
                <w:sz w:val="16"/>
                <w:szCs w:val="16"/>
                <w:rtl/>
              </w:rPr>
            </w:pPr>
            <w:r w:rsidRPr="006B207C">
              <w:rPr>
                <w:rFonts w:ascii="Arial" w:hAnsi="Arial" w:cs="Arial" w:hint="cs"/>
                <w:b/>
                <w:bCs/>
                <w:color w:val="24F814"/>
                <w:sz w:val="16"/>
                <w:szCs w:val="16"/>
                <w:rtl/>
              </w:rPr>
              <w:t>חט"ע</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24F814"/>
                <w:sz w:val="20"/>
                <w:szCs w:val="20"/>
              </w:rPr>
            </w:pPr>
            <w:r>
              <w:rPr>
                <w:rFonts w:cs="Arial"/>
                <w:b/>
                <w:bCs/>
                <w:color w:val="24F814"/>
                <w:sz w:val="20"/>
                <w:szCs w:val="20"/>
              </w:rPr>
              <w:t>75%</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24F814"/>
                <w:sz w:val="20"/>
                <w:szCs w:val="20"/>
              </w:rPr>
            </w:pPr>
            <w:r>
              <w:rPr>
                <w:rFonts w:cs="Arial"/>
                <w:b/>
                <w:bCs/>
                <w:color w:val="24F814"/>
                <w:sz w:val="20"/>
                <w:szCs w:val="20"/>
              </w:rPr>
              <w:t>79%</w:t>
            </w:r>
          </w:p>
        </w:tc>
        <w:tc>
          <w:tcPr>
            <w:tcW w:w="360" w:type="dxa"/>
            <w:tcBorders>
              <w:top w:val="nil"/>
              <w:left w:val="single" w:sz="4" w:space="0" w:color="808080" w:themeColor="background1" w:themeShade="80"/>
              <w:bottom w:val="nil"/>
              <w:right w:val="single" w:sz="12" w:space="0" w:color="auto"/>
            </w:tcBorders>
            <w:shd w:val="clear" w:color="auto" w:fill="auto"/>
          </w:tcPr>
          <w:p w:rsidR="00F25548" w:rsidRPr="006B207C" w:rsidRDefault="00F25548" w:rsidP="00976CE7">
            <w:pPr>
              <w:jc w:val="center"/>
              <w:rPr>
                <w:sz w:val="16"/>
                <w:szCs w:val="16"/>
                <w:rtl/>
              </w:rPr>
            </w:pPr>
          </w:p>
        </w:tc>
      </w:tr>
      <w:bookmarkEnd w:id="1728"/>
      <w:bookmarkEnd w:id="1729"/>
      <w:tr w:rsidR="00F25548" w:rsidRPr="006B207C" w:rsidTr="00F25548">
        <w:trPr>
          <w:trHeight w:val="262"/>
        </w:trPr>
        <w:tc>
          <w:tcPr>
            <w:tcW w:w="5503" w:type="dxa"/>
            <w:gridSpan w:val="4"/>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F25548" w:rsidRPr="006B207C" w:rsidRDefault="00F25548" w:rsidP="00976CE7">
            <w:pPr>
              <w:jc w:val="center"/>
              <w:rPr>
                <w:rtl/>
              </w:rPr>
            </w:pPr>
          </w:p>
        </w:tc>
        <w:tc>
          <w:tcPr>
            <w:tcW w:w="5544" w:type="dxa"/>
            <w:gridSpan w:val="4"/>
            <w:tcBorders>
              <w:top w:val="nil"/>
              <w:left w:val="single" w:sz="12" w:space="0" w:color="auto"/>
              <w:bottom w:val="single" w:sz="12" w:space="0" w:color="auto"/>
              <w:right w:val="single" w:sz="12" w:space="0" w:color="auto"/>
            </w:tcBorders>
            <w:shd w:val="clear" w:color="auto" w:fill="auto"/>
          </w:tcPr>
          <w:p w:rsidR="00F25548" w:rsidRPr="006B207C" w:rsidRDefault="00F25548" w:rsidP="00976CE7">
            <w:pPr>
              <w:jc w:val="center"/>
              <w:rPr>
                <w:rtl/>
              </w:rPr>
            </w:pPr>
          </w:p>
        </w:tc>
      </w:tr>
      <w:tr w:rsidR="00F25548" w:rsidRPr="006B207C" w:rsidTr="00CB18EC">
        <w:trPr>
          <w:trHeight w:val="266"/>
        </w:trPr>
        <w:tc>
          <w:tcPr>
            <w:tcW w:w="5503" w:type="dxa"/>
            <w:gridSpan w:val="4"/>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F25548" w:rsidRPr="006B207C" w:rsidRDefault="00F25548" w:rsidP="00CB18EC">
            <w:pPr>
              <w:jc w:val="center"/>
              <w:rPr>
                <w:rtl/>
              </w:rPr>
            </w:pPr>
            <w:r w:rsidRPr="006B207C">
              <w:rPr>
                <w:rFonts w:hint="cs"/>
                <w:b/>
                <w:bCs/>
                <w:sz w:val="24"/>
                <w:szCs w:val="24"/>
                <w:rtl/>
              </w:rPr>
              <w:t xml:space="preserve">מגזר בדואי דרום </w:t>
            </w:r>
            <w:r>
              <w:rPr>
                <w:rFonts w:hint="cs"/>
                <w:b/>
                <w:bCs/>
                <w:sz w:val="24"/>
                <w:szCs w:val="24"/>
                <w:rtl/>
              </w:rPr>
              <w:t>(תשע</w:t>
            </w:r>
            <w:r>
              <w:rPr>
                <w:b/>
                <w:bCs/>
                <w:sz w:val="24"/>
                <w:szCs w:val="24"/>
                <w:rtl/>
              </w:rPr>
              <w:t>"</w:t>
            </w:r>
            <w:r w:rsidR="00CB18EC">
              <w:rPr>
                <w:rFonts w:hint="cs"/>
                <w:b/>
                <w:bCs/>
                <w:sz w:val="24"/>
                <w:szCs w:val="24"/>
                <w:rtl/>
              </w:rPr>
              <w:t>ו</w:t>
            </w:r>
            <w:r>
              <w:rPr>
                <w:rFonts w:hint="cs"/>
                <w:b/>
                <w:bCs/>
                <w:sz w:val="24"/>
                <w:szCs w:val="24"/>
                <w:rtl/>
              </w:rPr>
              <w:t>-תשע</w:t>
            </w:r>
            <w:r>
              <w:rPr>
                <w:b/>
                <w:bCs/>
                <w:sz w:val="24"/>
                <w:szCs w:val="24"/>
                <w:rtl/>
              </w:rPr>
              <w:t>"</w:t>
            </w:r>
            <w:r>
              <w:rPr>
                <w:rFonts w:hint="cs"/>
                <w:b/>
                <w:bCs/>
                <w:sz w:val="24"/>
                <w:szCs w:val="24"/>
                <w:rtl/>
              </w:rPr>
              <w:t>ז)</w:t>
            </w:r>
          </w:p>
        </w:tc>
        <w:tc>
          <w:tcPr>
            <w:tcW w:w="5544" w:type="dxa"/>
            <w:gridSpan w:val="4"/>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F25548" w:rsidRPr="006B207C" w:rsidRDefault="00F25548" w:rsidP="00CB18EC">
            <w:pPr>
              <w:jc w:val="center"/>
              <w:rPr>
                <w:rtl/>
              </w:rPr>
            </w:pPr>
            <w:r w:rsidRPr="006B207C">
              <w:rPr>
                <w:rFonts w:hint="cs"/>
                <w:b/>
                <w:bCs/>
                <w:sz w:val="24"/>
                <w:szCs w:val="24"/>
                <w:rtl/>
              </w:rPr>
              <w:t xml:space="preserve">מגזר דרוזי </w:t>
            </w:r>
            <w:r>
              <w:rPr>
                <w:rFonts w:hint="cs"/>
                <w:b/>
                <w:bCs/>
                <w:sz w:val="24"/>
                <w:szCs w:val="24"/>
                <w:rtl/>
              </w:rPr>
              <w:t>(תשע</w:t>
            </w:r>
            <w:r>
              <w:rPr>
                <w:b/>
                <w:bCs/>
                <w:sz w:val="24"/>
                <w:szCs w:val="24"/>
                <w:rtl/>
              </w:rPr>
              <w:t>"</w:t>
            </w:r>
            <w:r w:rsidR="00CB18EC">
              <w:rPr>
                <w:rFonts w:hint="cs"/>
                <w:b/>
                <w:bCs/>
                <w:sz w:val="24"/>
                <w:szCs w:val="24"/>
                <w:rtl/>
              </w:rPr>
              <w:t>ו</w:t>
            </w:r>
            <w:r>
              <w:rPr>
                <w:rFonts w:hint="cs"/>
                <w:b/>
                <w:bCs/>
                <w:sz w:val="24"/>
                <w:szCs w:val="24"/>
                <w:rtl/>
              </w:rPr>
              <w:t>-תשע</w:t>
            </w:r>
            <w:r>
              <w:rPr>
                <w:b/>
                <w:bCs/>
                <w:sz w:val="24"/>
                <w:szCs w:val="24"/>
                <w:rtl/>
              </w:rPr>
              <w:t>"</w:t>
            </w:r>
            <w:r>
              <w:rPr>
                <w:rFonts w:hint="cs"/>
                <w:b/>
                <w:bCs/>
                <w:sz w:val="24"/>
                <w:szCs w:val="24"/>
                <w:rtl/>
              </w:rPr>
              <w:t>ז)</w:t>
            </w:r>
          </w:p>
        </w:tc>
      </w:tr>
      <w:tr w:rsidR="00F25548" w:rsidRPr="006B207C" w:rsidTr="00F25548">
        <w:trPr>
          <w:trHeight w:val="262"/>
        </w:trPr>
        <w:tc>
          <w:tcPr>
            <w:tcW w:w="5503" w:type="dxa"/>
            <w:gridSpan w:val="4"/>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F25548" w:rsidRPr="006B207C" w:rsidRDefault="00F25548" w:rsidP="00976CE7">
            <w:pPr>
              <w:rPr>
                <w:color w:val="A6A6A6" w:themeColor="background1" w:themeShade="A6"/>
                <w:sz w:val="12"/>
                <w:szCs w:val="12"/>
                <w:rtl/>
              </w:rPr>
            </w:pPr>
            <w:r>
              <w:rPr>
                <w:rFonts w:ascii="Arialri" w:eastAsia="+mn-ea" w:hAnsi="Arial" w:cs="Arial" w:hint="cs"/>
                <w:color w:val="A6A6A6"/>
                <w:sz w:val="12"/>
                <w:szCs w:val="12"/>
                <w:rtl/>
              </w:rPr>
              <w:t>עבודה שיתופית של מורים בבית הספר</w:t>
            </w:r>
            <w:r w:rsidRPr="006B207C">
              <w:rPr>
                <w:rFonts w:hint="cs"/>
                <w:color w:val="A6A6A6" w:themeColor="background1" w:themeShade="A6"/>
                <w:sz w:val="12"/>
                <w:szCs w:val="12"/>
                <w:rtl/>
              </w:rPr>
              <w:t>, מגזר בדואי דרום</w:t>
            </w:r>
          </w:p>
        </w:tc>
        <w:tc>
          <w:tcPr>
            <w:tcW w:w="5544" w:type="dxa"/>
            <w:gridSpan w:val="4"/>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F25548" w:rsidRPr="006B207C" w:rsidRDefault="00F25548" w:rsidP="00976CE7">
            <w:pPr>
              <w:rPr>
                <w:color w:val="A6A6A6" w:themeColor="background1" w:themeShade="A6"/>
                <w:sz w:val="12"/>
                <w:szCs w:val="12"/>
                <w:rtl/>
              </w:rPr>
            </w:pPr>
            <w:r>
              <w:rPr>
                <w:rFonts w:ascii="Arialri" w:eastAsia="+mn-ea" w:hAnsi="Arial" w:cs="Arial" w:hint="cs"/>
                <w:color w:val="A6A6A6"/>
                <w:sz w:val="12"/>
                <w:szCs w:val="12"/>
                <w:rtl/>
              </w:rPr>
              <w:t>עבודה שיתופית של מורים בבית הספר</w:t>
            </w:r>
            <w:r w:rsidRPr="006B207C">
              <w:rPr>
                <w:rFonts w:hint="cs"/>
                <w:color w:val="A6A6A6" w:themeColor="background1" w:themeShade="A6"/>
                <w:sz w:val="12"/>
                <w:szCs w:val="12"/>
                <w:rtl/>
              </w:rPr>
              <w:t>, מגזר דרוזי</w:t>
            </w:r>
          </w:p>
        </w:tc>
      </w:tr>
      <w:tr w:rsidR="00F25548" w:rsidRPr="006B207C" w:rsidTr="00F25548">
        <w:trPr>
          <w:trHeight w:val="3552"/>
        </w:trPr>
        <w:tc>
          <w:tcPr>
            <w:tcW w:w="5503" w:type="dxa"/>
            <w:gridSpan w:val="4"/>
            <w:tcBorders>
              <w:top w:val="nil"/>
              <w:left w:val="single" w:sz="12" w:space="0" w:color="808080" w:themeColor="background1" w:themeShade="80"/>
              <w:bottom w:val="nil"/>
              <w:right w:val="single" w:sz="12" w:space="0" w:color="808080" w:themeColor="background1" w:themeShade="80"/>
            </w:tcBorders>
            <w:shd w:val="clear" w:color="auto" w:fill="auto"/>
          </w:tcPr>
          <w:p w:rsidR="00F25548" w:rsidRPr="006B207C" w:rsidRDefault="00F25548" w:rsidP="00976CE7">
            <w:pPr>
              <w:jc w:val="center"/>
              <w:rPr>
                <w:rtl/>
              </w:rPr>
            </w:pPr>
            <w:bookmarkStart w:id="1730" w:name="MP_GRAPH_M_TeamWor_Yc_5_G"/>
            <w:r w:rsidRPr="006B207C">
              <w:rPr>
                <w:noProof/>
                <w:rtl/>
              </w:rPr>
              <w:drawing>
                <wp:inline distT="0" distB="0" distL="0" distR="0" wp14:anchorId="5B8CA828" wp14:editId="3E1BDDE6">
                  <wp:extent cx="3392424" cy="2156604"/>
                  <wp:effectExtent l="0" t="0" r="0" b="0"/>
                  <wp:docPr id="507" name="Chart 8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9"/>
                    </a:graphicData>
                  </a:graphic>
                </wp:inline>
              </w:drawing>
            </w:r>
            <w:bookmarkEnd w:id="1730"/>
          </w:p>
        </w:tc>
        <w:tc>
          <w:tcPr>
            <w:tcW w:w="5544" w:type="dxa"/>
            <w:gridSpan w:val="4"/>
            <w:tcBorders>
              <w:top w:val="nil"/>
              <w:left w:val="single" w:sz="12" w:space="0" w:color="808080" w:themeColor="background1" w:themeShade="80"/>
              <w:bottom w:val="nil"/>
              <w:right w:val="single" w:sz="12" w:space="0" w:color="808080" w:themeColor="background1" w:themeShade="80"/>
            </w:tcBorders>
            <w:shd w:val="clear" w:color="auto" w:fill="auto"/>
          </w:tcPr>
          <w:p w:rsidR="00F25548" w:rsidRPr="006B207C" w:rsidRDefault="00F25548" w:rsidP="00976CE7">
            <w:pPr>
              <w:jc w:val="center"/>
              <w:rPr>
                <w:rtl/>
              </w:rPr>
            </w:pPr>
            <w:bookmarkStart w:id="1731" w:name="MP_GRAPH_M_TeamWor_Yc_4_G"/>
            <w:r w:rsidRPr="006B207C">
              <w:rPr>
                <w:noProof/>
                <w:rtl/>
              </w:rPr>
              <w:drawing>
                <wp:inline distT="0" distB="0" distL="0" distR="0" wp14:anchorId="4E1C9273" wp14:editId="392B3413">
                  <wp:extent cx="3390181" cy="2156604"/>
                  <wp:effectExtent l="0" t="0" r="1270" b="0"/>
                  <wp:docPr id="508" name="Chart 8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0"/>
                    </a:graphicData>
                  </a:graphic>
                </wp:inline>
              </w:drawing>
            </w:r>
            <w:bookmarkEnd w:id="1731"/>
          </w:p>
        </w:tc>
      </w:tr>
      <w:tr w:rsidR="00F25548" w:rsidRPr="006B207C" w:rsidTr="00F25548">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984806" w:themeColor="accent6" w:themeShade="80"/>
                <w:sz w:val="16"/>
                <w:szCs w:val="16"/>
                <w:rtl/>
              </w:rPr>
            </w:pPr>
            <w:bookmarkStart w:id="1732" w:name="MP_TABLE_M_TeamWor_Yc_4_T__F" w:colFirst="5" w:colLast="6"/>
            <w:bookmarkStart w:id="1733" w:name="MP_TABLE_M_TeamWor_Yc_5_T__F" w:colFirst="1" w:colLast="2"/>
            <w:r w:rsidRPr="006B207C">
              <w:rPr>
                <w:rFonts w:ascii="Arial" w:hAnsi="Arial" w:cs="Arial" w:hint="cs"/>
                <w:b/>
                <w:bCs/>
                <w:color w:val="984806" w:themeColor="accent6" w:themeShade="80"/>
                <w:sz w:val="16"/>
                <w:szCs w:val="16"/>
                <w:rtl/>
              </w:rPr>
              <w:t>יסודי</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984806" w:themeColor="accent6" w:themeShade="80"/>
                <w:sz w:val="20"/>
                <w:szCs w:val="20"/>
              </w:rPr>
            </w:pPr>
            <w:r>
              <w:rPr>
                <w:rFonts w:cs="Arial"/>
                <w:b/>
                <w:bCs/>
                <w:color w:val="984806" w:themeColor="accent6" w:themeShade="80"/>
                <w:sz w:val="20"/>
                <w:szCs w:val="20"/>
              </w:rPr>
              <w:t>80%</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984806" w:themeColor="accent6" w:themeShade="80"/>
                <w:sz w:val="20"/>
                <w:szCs w:val="20"/>
              </w:rPr>
            </w:pPr>
            <w:r>
              <w:rPr>
                <w:rFonts w:cs="Arial"/>
                <w:b/>
                <w:bCs/>
                <w:color w:val="984806" w:themeColor="accent6" w:themeShade="80"/>
                <w:sz w:val="20"/>
                <w:szCs w:val="20"/>
              </w:rPr>
              <w:t>85%</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F25548" w:rsidRPr="006B207C" w:rsidRDefault="00F25548" w:rsidP="00976CE7">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383838"/>
                <w:sz w:val="16"/>
                <w:szCs w:val="16"/>
                <w:rtl/>
              </w:rPr>
            </w:pPr>
            <w:r w:rsidRPr="006B207C">
              <w:rPr>
                <w:rFonts w:ascii="Arial" w:hAnsi="Arial" w:cs="Arial" w:hint="cs"/>
                <w:b/>
                <w:bCs/>
                <w:color w:val="383838"/>
                <w:sz w:val="16"/>
                <w:szCs w:val="16"/>
                <w:rtl/>
              </w:rPr>
              <w:t>יסודי</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383838"/>
                <w:sz w:val="20"/>
                <w:szCs w:val="20"/>
              </w:rPr>
            </w:pPr>
            <w:r>
              <w:rPr>
                <w:rFonts w:cs="Arial"/>
                <w:b/>
                <w:bCs/>
                <w:color w:val="383838"/>
                <w:sz w:val="20"/>
                <w:szCs w:val="20"/>
              </w:rPr>
              <w:t>88%</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383838"/>
                <w:sz w:val="20"/>
                <w:szCs w:val="20"/>
              </w:rPr>
            </w:pPr>
            <w:r>
              <w:rPr>
                <w:rFonts w:cs="Arial"/>
                <w:b/>
                <w:bCs/>
                <w:color w:val="383838"/>
                <w:sz w:val="20"/>
                <w:szCs w:val="20"/>
              </w:rPr>
              <w:t>94%</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F25548" w:rsidRPr="006B207C" w:rsidRDefault="00F25548" w:rsidP="00976CE7">
            <w:pPr>
              <w:jc w:val="center"/>
              <w:rPr>
                <w:rtl/>
              </w:rPr>
            </w:pPr>
          </w:p>
        </w:tc>
      </w:tr>
      <w:tr w:rsidR="00F25548" w:rsidRPr="006B207C" w:rsidTr="00F25548">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E36C0A" w:themeColor="accent6" w:themeShade="BF"/>
                <w:sz w:val="16"/>
                <w:szCs w:val="16"/>
                <w:rtl/>
              </w:rPr>
            </w:pPr>
            <w:r w:rsidRPr="006B207C">
              <w:rPr>
                <w:rFonts w:ascii="Arial" w:hAnsi="Arial" w:cs="Arial" w:hint="cs"/>
                <w:b/>
                <w:bCs/>
                <w:color w:val="E36C0A" w:themeColor="accent6" w:themeShade="BF"/>
                <w:sz w:val="16"/>
                <w:szCs w:val="16"/>
                <w:rtl/>
              </w:rPr>
              <w:t>חט"ב</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E36C0A" w:themeColor="accent6" w:themeShade="BF"/>
                <w:sz w:val="20"/>
                <w:szCs w:val="20"/>
              </w:rPr>
            </w:pPr>
            <w:r>
              <w:rPr>
                <w:rFonts w:cs="Arial"/>
                <w:b/>
                <w:bCs/>
                <w:color w:val="E36C0A" w:themeColor="accent6" w:themeShade="BF"/>
                <w:sz w:val="20"/>
                <w:szCs w:val="20"/>
              </w:rPr>
              <w:t>83%</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E36C0A" w:themeColor="accent6" w:themeShade="BF"/>
                <w:sz w:val="20"/>
                <w:szCs w:val="20"/>
              </w:rPr>
            </w:pPr>
            <w:r>
              <w:rPr>
                <w:rFonts w:cs="Arial"/>
                <w:b/>
                <w:bCs/>
                <w:color w:val="E36C0A" w:themeColor="accent6" w:themeShade="BF"/>
                <w:sz w:val="20"/>
                <w:szCs w:val="20"/>
              </w:rPr>
              <w:t>81%</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F25548" w:rsidRPr="006B207C" w:rsidRDefault="00F25548" w:rsidP="00976CE7">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797979"/>
                <w:sz w:val="16"/>
                <w:szCs w:val="16"/>
                <w:rtl/>
              </w:rPr>
            </w:pPr>
            <w:r w:rsidRPr="006B207C">
              <w:rPr>
                <w:rFonts w:ascii="Arial" w:hAnsi="Arial" w:cs="Arial" w:hint="cs"/>
                <w:b/>
                <w:bCs/>
                <w:color w:val="797979"/>
                <w:sz w:val="16"/>
                <w:szCs w:val="16"/>
                <w:rtl/>
              </w:rPr>
              <w:t>חט"ב</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797979"/>
                <w:sz w:val="20"/>
                <w:szCs w:val="20"/>
              </w:rPr>
            </w:pPr>
            <w:r>
              <w:rPr>
                <w:rFonts w:cs="Arial"/>
                <w:b/>
                <w:bCs/>
                <w:color w:val="797979"/>
                <w:sz w:val="20"/>
                <w:szCs w:val="20"/>
              </w:rPr>
              <w:t>90%</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797979"/>
                <w:sz w:val="20"/>
                <w:szCs w:val="20"/>
              </w:rPr>
            </w:pPr>
            <w:r>
              <w:rPr>
                <w:rFonts w:cs="Arial"/>
                <w:b/>
                <w:bCs/>
                <w:color w:val="797979"/>
                <w:sz w:val="20"/>
                <w:szCs w:val="20"/>
              </w:rPr>
              <w:t>94%</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F25548" w:rsidRPr="006B207C" w:rsidRDefault="00F25548" w:rsidP="00976CE7">
            <w:pPr>
              <w:jc w:val="center"/>
              <w:rPr>
                <w:rtl/>
              </w:rPr>
            </w:pPr>
          </w:p>
        </w:tc>
      </w:tr>
      <w:tr w:rsidR="00F25548" w:rsidRPr="006B207C" w:rsidTr="00F25548">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F79443"/>
                <w:sz w:val="16"/>
                <w:szCs w:val="16"/>
                <w:rtl/>
              </w:rPr>
            </w:pPr>
            <w:r w:rsidRPr="006B207C">
              <w:rPr>
                <w:rFonts w:ascii="Arial" w:hAnsi="Arial" w:cs="Arial" w:hint="cs"/>
                <w:b/>
                <w:bCs/>
                <w:color w:val="F79443"/>
                <w:sz w:val="16"/>
                <w:szCs w:val="16"/>
                <w:rtl/>
              </w:rPr>
              <w:t>חט"ע</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F79443"/>
                <w:sz w:val="20"/>
                <w:szCs w:val="20"/>
              </w:rPr>
            </w:pPr>
            <w:r>
              <w:rPr>
                <w:rFonts w:cs="Arial"/>
                <w:b/>
                <w:bCs/>
                <w:color w:val="F79443"/>
                <w:sz w:val="20"/>
                <w:szCs w:val="20"/>
              </w:rPr>
              <w:t>73%</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F79443"/>
                <w:sz w:val="20"/>
                <w:szCs w:val="20"/>
              </w:rPr>
            </w:pPr>
            <w:r>
              <w:rPr>
                <w:rFonts w:cs="Arial"/>
                <w:b/>
                <w:bCs/>
                <w:color w:val="F79443"/>
                <w:sz w:val="20"/>
                <w:szCs w:val="20"/>
              </w:rPr>
              <w:t>78%</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F25548" w:rsidRPr="006B207C" w:rsidRDefault="00F25548" w:rsidP="00976CE7">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25548" w:rsidRPr="006B207C" w:rsidRDefault="00F25548" w:rsidP="00976CE7">
            <w:pPr>
              <w:rPr>
                <w:rFonts w:ascii="Arial" w:hAnsi="Arial" w:cs="Arial"/>
                <w:b/>
                <w:bCs/>
                <w:color w:val="A1A1A1"/>
                <w:sz w:val="16"/>
                <w:szCs w:val="16"/>
                <w:rtl/>
              </w:rPr>
            </w:pPr>
            <w:r w:rsidRPr="006B207C">
              <w:rPr>
                <w:rFonts w:ascii="Arial" w:hAnsi="Arial" w:cs="Arial" w:hint="cs"/>
                <w:b/>
                <w:bCs/>
                <w:color w:val="A1A1A1"/>
                <w:sz w:val="16"/>
                <w:szCs w:val="16"/>
                <w:rtl/>
              </w:rPr>
              <w:t>חט"ע</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A1A1A1"/>
                <w:sz w:val="20"/>
                <w:szCs w:val="20"/>
              </w:rPr>
            </w:pPr>
            <w:r>
              <w:rPr>
                <w:rFonts w:cs="Arial"/>
                <w:b/>
                <w:bCs/>
                <w:color w:val="A1A1A1"/>
                <w:sz w:val="20"/>
                <w:szCs w:val="20"/>
              </w:rPr>
              <w:t>76%</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25548" w:rsidRPr="006B207C" w:rsidRDefault="00F35C3B" w:rsidP="00976CE7">
            <w:pPr>
              <w:bidi w:val="0"/>
              <w:jc w:val="center"/>
              <w:rPr>
                <w:rFonts w:cs="Arial"/>
                <w:b/>
                <w:bCs/>
                <w:color w:val="A1A1A1"/>
                <w:sz w:val="20"/>
                <w:szCs w:val="20"/>
              </w:rPr>
            </w:pPr>
            <w:r>
              <w:rPr>
                <w:rFonts w:cs="Arial"/>
                <w:b/>
                <w:bCs/>
                <w:color w:val="A1A1A1"/>
                <w:sz w:val="20"/>
                <w:szCs w:val="20"/>
              </w:rPr>
              <w:t>84%</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F25548" w:rsidRPr="006B207C" w:rsidRDefault="00F25548" w:rsidP="00976CE7">
            <w:pPr>
              <w:jc w:val="center"/>
              <w:rPr>
                <w:rtl/>
              </w:rPr>
            </w:pPr>
          </w:p>
        </w:tc>
      </w:tr>
      <w:bookmarkEnd w:id="1732"/>
      <w:bookmarkEnd w:id="1733"/>
      <w:tr w:rsidR="00F25548" w:rsidRPr="006B207C" w:rsidTr="00F25548">
        <w:trPr>
          <w:trHeight w:val="262"/>
        </w:trPr>
        <w:tc>
          <w:tcPr>
            <w:tcW w:w="5503" w:type="dxa"/>
            <w:gridSpan w:val="4"/>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F25548" w:rsidRPr="006B207C" w:rsidRDefault="00F25548" w:rsidP="00976CE7">
            <w:pPr>
              <w:jc w:val="center"/>
              <w:rPr>
                <w:rtl/>
              </w:rPr>
            </w:pPr>
          </w:p>
        </w:tc>
        <w:tc>
          <w:tcPr>
            <w:tcW w:w="5544" w:type="dxa"/>
            <w:gridSpan w:val="4"/>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F25548" w:rsidRPr="006B207C" w:rsidRDefault="00F25548" w:rsidP="00976CE7">
            <w:pPr>
              <w:jc w:val="center"/>
              <w:rPr>
                <w:rtl/>
              </w:rPr>
            </w:pPr>
          </w:p>
        </w:tc>
      </w:tr>
    </w:tbl>
    <w:p w:rsidR="00686E36" w:rsidRPr="005F7908" w:rsidRDefault="00686E36" w:rsidP="005F7908">
      <w:pPr>
        <w:autoSpaceDE w:val="0"/>
        <w:autoSpaceDN w:val="0"/>
        <w:adjustRightInd w:val="0"/>
        <w:spacing w:before="120" w:after="120" w:line="360" w:lineRule="auto"/>
        <w:jc w:val="both"/>
        <w:rPr>
          <w:rFonts w:ascii="Arial" w:eastAsia="Times New Roman" w:hAnsi="Arial" w:cs="Arial"/>
          <w:rtl/>
          <w:lang w:val="x-none" w:eastAsia="x-none"/>
        </w:rPr>
      </w:pPr>
      <w:r w:rsidRPr="005F7908">
        <w:rPr>
          <w:rFonts w:ascii="Arial" w:eastAsia="Times New Roman" w:hAnsi="Arial" w:cs="Arial"/>
          <w:rtl/>
          <w:lang w:val="x-none" w:eastAsia="x-none"/>
        </w:rPr>
        <w:br w:type="page"/>
      </w:r>
    </w:p>
    <w:p w:rsidR="00686E36" w:rsidRPr="00A007FF" w:rsidRDefault="00686E36" w:rsidP="00686E36">
      <w:pPr>
        <w:pStyle w:val="SubSectionHeader"/>
        <w:ind w:left="9"/>
        <w:rPr>
          <w:iCs/>
          <w:sz w:val="26"/>
          <w:szCs w:val="26"/>
          <w:rtl/>
        </w:rPr>
      </w:pPr>
      <w:r w:rsidRPr="00164D07">
        <w:rPr>
          <w:rtl/>
        </w:rPr>
        <w:lastRenderedPageBreak/>
        <w:t xml:space="preserve">נתוני המדד המסכם וההיגדים המרכיבים אותו </w:t>
      </w:r>
      <w:r>
        <w:rPr>
          <w:rtl/>
        </w:rPr>
        <w:t>(תשע"ז)</w:t>
      </w:r>
    </w:p>
    <w:p w:rsidR="006970FC" w:rsidRPr="00A007FF" w:rsidRDefault="006970FC" w:rsidP="00FD17F8">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בתרשים </w:t>
      </w:r>
      <w:r w:rsidR="00FD17F8">
        <w:rPr>
          <w:rFonts w:ascii="Arial" w:eastAsia="Times New Roman" w:hAnsi="Arial" w:cs="Arial" w:hint="cs"/>
          <w:rtl/>
          <w:lang w:val="x-none" w:eastAsia="x-none"/>
        </w:rPr>
        <w:t>60</w:t>
      </w:r>
      <w:r w:rsidRPr="00A007FF">
        <w:rPr>
          <w:rFonts w:ascii="Arial" w:eastAsia="Times New Roman" w:hAnsi="Arial" w:cs="Arial"/>
          <w:rtl/>
          <w:lang w:val="x-none" w:eastAsia="x-none"/>
        </w:rPr>
        <w:t xml:space="preserve"> מוצגים נתוני המדד המסכם "</w:t>
      </w:r>
      <w:r>
        <w:rPr>
          <w:rFonts w:ascii="Arial" w:eastAsia="Times New Roman" w:hAnsi="Arial" w:cs="Arial" w:hint="cs"/>
          <w:rtl/>
          <w:lang w:val="x-none" w:eastAsia="x-none"/>
        </w:rPr>
        <w:t>עבודה שיתופית של מורים בבית הספר</w:t>
      </w:r>
      <w:r w:rsidRPr="00A007FF">
        <w:rPr>
          <w:rFonts w:ascii="Arial" w:eastAsia="Times New Roman" w:hAnsi="Arial" w:cs="Arial"/>
          <w:rtl/>
          <w:lang w:val="x-none" w:eastAsia="x-none"/>
        </w:rPr>
        <w:t xml:space="preserve">" וההיגדים המרכיבים אותו </w:t>
      </w:r>
      <w:r>
        <w:rPr>
          <w:rFonts w:ascii="Arial" w:eastAsia="Times New Roman" w:hAnsi="Arial" w:cs="Arial"/>
          <w:rtl/>
          <w:lang w:val="x-none" w:eastAsia="x-none"/>
        </w:rPr>
        <w:t xml:space="preserve">בשנה"ל </w:t>
      </w:r>
      <w:r w:rsidR="003B08F5">
        <w:rPr>
          <w:rFonts w:ascii="Arial" w:eastAsia="Times New Roman" w:hAnsi="Arial" w:cs="Arial"/>
          <w:rtl/>
          <w:lang w:val="x-none" w:eastAsia="x-none"/>
        </w:rPr>
        <w:t>תשע"ז</w:t>
      </w:r>
      <w:r>
        <w:rPr>
          <w:rFonts w:ascii="Arial" w:eastAsia="Times New Roman" w:hAnsi="Arial" w:cs="Arial" w:hint="cs"/>
          <w:rtl/>
          <w:lang w:val="x-none" w:eastAsia="x-none"/>
        </w:rPr>
        <w:t>,</w:t>
      </w:r>
      <w:r w:rsidRPr="00A007FF">
        <w:rPr>
          <w:rFonts w:ascii="Arial" w:eastAsia="Times New Roman" w:hAnsi="Arial" w:cs="Arial"/>
          <w:rtl/>
          <w:lang w:val="x-none" w:eastAsia="x-none"/>
        </w:rPr>
        <w:t xml:space="preserve"> לפי שלב חינוך </w:t>
      </w:r>
      <w:r>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Pr>
          <w:rFonts w:ascii="Arial" w:eastAsia="Times New Roman" w:hAnsi="Arial" w:cs="Arial"/>
          <w:rtl/>
          <w:lang w:val="x-none" w:eastAsia="x-none"/>
        </w:rPr>
        <w:t>, וכן בחלוקה לפי מגזרים בקרב דוברי ערבית: מגזר ערבי, מגזר דרוזי ומגזר בדואי דרום</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לפירוט נוסף ראו</w:t>
      </w:r>
      <w:r w:rsidRPr="00A007FF">
        <w:rPr>
          <w:rFonts w:ascii="Arial" w:eastAsia="Times New Roman" w:hAnsi="Arial" w:cs="Arial"/>
          <w:rtl/>
          <w:lang w:val="x-none" w:eastAsia="x-none"/>
        </w:rPr>
        <w:t xml:space="preserve"> נספח 3).</w:t>
      </w:r>
    </w:p>
    <w:p w:rsidR="006970FC" w:rsidRDefault="006970FC" w:rsidP="006A6897">
      <w:pPr>
        <w:pStyle w:val="a9"/>
        <w:numPr>
          <w:ilvl w:val="0"/>
          <w:numId w:val="4"/>
        </w:numPr>
        <w:ind w:left="1191" w:hanging="1191"/>
        <w:rPr>
          <w:rFonts w:asciiTheme="minorBidi" w:hAnsiTheme="minorBidi" w:cs="Arial"/>
          <w:rtl/>
        </w:rPr>
      </w:pPr>
      <w:bookmarkStart w:id="1734" w:name="_Toc364679465"/>
      <w:bookmarkStart w:id="1735" w:name="_Toc364680181"/>
      <w:bookmarkStart w:id="1736" w:name="_Toc364683210"/>
      <w:bookmarkStart w:id="1737" w:name="_Toc364864562"/>
      <w:r w:rsidRPr="00D81035">
        <w:rPr>
          <w:rFonts w:asciiTheme="minorBidi" w:hAnsiTheme="minorBidi" w:cs="Arial"/>
          <w:rtl/>
        </w:rPr>
        <w:t xml:space="preserve">דיווחי המורים על </w:t>
      </w:r>
      <w:r>
        <w:rPr>
          <w:rFonts w:asciiTheme="minorBidi" w:hAnsiTheme="minorBidi" w:cs="Arial" w:hint="cs"/>
          <w:rtl/>
        </w:rPr>
        <w:t xml:space="preserve">עבודה שיתופית של מורים </w:t>
      </w:r>
      <w:r w:rsidRPr="00D81035">
        <w:rPr>
          <w:rFonts w:asciiTheme="minorBidi" w:hAnsiTheme="minorBidi" w:cs="Arial"/>
          <w:rtl/>
        </w:rPr>
        <w:t xml:space="preserve">בבית הספר: שיעורי המסכימים (באחוזים) עם הנאמר בהיגדים לפי </w:t>
      </w:r>
      <w:r>
        <w:rPr>
          <w:rFonts w:asciiTheme="minorBidi" w:hAnsiTheme="minorBidi" w:cs="Arial" w:hint="cs"/>
          <w:rtl/>
        </w:rPr>
        <w:t>מגזר</w:t>
      </w:r>
      <w:r>
        <w:rPr>
          <w:rFonts w:asciiTheme="minorBidi" w:hAnsiTheme="minorBidi" w:cs="Arial"/>
          <w:rtl/>
        </w:rPr>
        <w:t xml:space="preserve"> </w:t>
      </w:r>
      <w:r w:rsidRPr="00D81035">
        <w:rPr>
          <w:rFonts w:asciiTheme="minorBidi" w:hAnsiTheme="minorBidi" w:cs="Arial"/>
          <w:rtl/>
        </w:rPr>
        <w:t xml:space="preserve">ושלב חינוך </w:t>
      </w:r>
      <w:r>
        <w:rPr>
          <w:rFonts w:asciiTheme="minorBidi" w:hAnsiTheme="minorBidi" w:cs="Arial"/>
          <w:rtl/>
        </w:rPr>
        <w:t>(</w:t>
      </w:r>
      <w:r w:rsidR="003B08F5">
        <w:rPr>
          <w:rFonts w:asciiTheme="minorBidi" w:hAnsiTheme="minorBidi" w:cs="Arial"/>
          <w:rtl/>
        </w:rPr>
        <w:t>תשע"ז</w:t>
      </w:r>
      <w:r>
        <w:rPr>
          <w:rFonts w:asciiTheme="minorBidi" w:hAnsiTheme="minorBidi" w:cs="Arial"/>
          <w:rtl/>
        </w:rPr>
        <w:t>)</w:t>
      </w:r>
      <w:bookmarkEnd w:id="1734"/>
      <w:bookmarkEnd w:id="1735"/>
      <w:bookmarkEnd w:id="1736"/>
      <w:bookmarkEnd w:id="1737"/>
    </w:p>
    <w:tbl>
      <w:tblPr>
        <w:tblStyle w:val="TableGrid135"/>
        <w:tblW w:w="9652" w:type="dxa"/>
        <w:jc w:val="center"/>
        <w:tblLook w:val="04A0" w:firstRow="1" w:lastRow="0" w:firstColumn="1" w:lastColumn="0" w:noHBand="0" w:noVBand="1"/>
      </w:tblPr>
      <w:tblGrid>
        <w:gridCol w:w="951"/>
        <w:gridCol w:w="24"/>
        <w:gridCol w:w="1654"/>
        <w:gridCol w:w="25"/>
        <w:gridCol w:w="6661"/>
        <w:gridCol w:w="10"/>
        <w:gridCol w:w="327"/>
      </w:tblGrid>
      <w:tr w:rsidR="006970FC" w:rsidRPr="00872CC9" w:rsidTr="006A2A24">
        <w:trPr>
          <w:trHeight w:val="303"/>
          <w:jc w:val="center"/>
        </w:trPr>
        <w:tc>
          <w:tcPr>
            <w:tcW w:w="9652" w:type="dxa"/>
            <w:gridSpan w:val="7"/>
            <w:tcBorders>
              <w:top w:val="single" w:sz="12" w:space="0" w:color="auto"/>
              <w:left w:val="single" w:sz="12" w:space="0" w:color="auto"/>
              <w:bottom w:val="single" w:sz="12" w:space="0" w:color="auto"/>
              <w:right w:val="single" w:sz="12" w:space="0" w:color="auto"/>
            </w:tcBorders>
            <w:shd w:val="clear" w:color="auto" w:fill="C2D69B"/>
          </w:tcPr>
          <w:p w:rsidR="006970FC" w:rsidRPr="00872CC9" w:rsidRDefault="006970FC" w:rsidP="00EB14C5">
            <w:pPr>
              <w:spacing w:line="300" w:lineRule="exact"/>
              <w:ind w:left="28"/>
              <w:jc w:val="center"/>
              <w:rPr>
                <w:rFonts w:ascii="Arial" w:eastAsia="Times New Roman" w:hAnsi="Arial" w:cs="Arial"/>
                <w:b/>
                <w:bCs/>
                <w:sz w:val="20"/>
                <w:szCs w:val="20"/>
                <w:rtl/>
                <w:lang w:val="x-none" w:eastAsia="x-none"/>
              </w:rPr>
            </w:pPr>
            <w:r w:rsidRPr="00872CC9">
              <w:rPr>
                <w:rFonts w:ascii="Arial" w:eastAsia="Times New Roman" w:hAnsi="Arial" w:cs="Arial" w:hint="cs"/>
                <w:b/>
                <w:bCs/>
                <w:sz w:val="20"/>
                <w:szCs w:val="20"/>
                <w:rtl/>
                <w:lang w:val="x-none" w:eastAsia="x-none"/>
              </w:rPr>
              <w:t xml:space="preserve">כלל </w:t>
            </w:r>
            <w:r w:rsidRPr="00872CC9">
              <w:rPr>
                <w:rFonts w:ascii="Arial" w:eastAsia="Times New Roman" w:hAnsi="Arial" w:cs="Arial"/>
                <w:b/>
                <w:bCs/>
                <w:sz w:val="20"/>
                <w:szCs w:val="20"/>
                <w:rtl/>
                <w:lang w:val="x-none" w:eastAsia="x-none"/>
              </w:rPr>
              <w:t>בתי ספר דוברי ערבית</w:t>
            </w:r>
          </w:p>
        </w:tc>
      </w:tr>
      <w:tr w:rsidR="006A2A24" w:rsidRPr="00872CC9" w:rsidTr="008B600E">
        <w:trPr>
          <w:trHeight w:hRule="exact" w:val="172"/>
          <w:jc w:val="center"/>
        </w:trPr>
        <w:tc>
          <w:tcPr>
            <w:tcW w:w="975" w:type="dxa"/>
            <w:gridSpan w:val="2"/>
            <w:tcBorders>
              <w:top w:val="single" w:sz="12" w:space="0" w:color="auto"/>
              <w:left w:val="single" w:sz="12" w:space="0" w:color="auto"/>
              <w:bottom w:val="nil"/>
              <w:right w:val="nil"/>
            </w:tcBorders>
            <w:shd w:val="clear" w:color="auto" w:fill="auto"/>
            <w:vAlign w:val="bottom"/>
          </w:tcPr>
          <w:p w:rsidR="006A2A24" w:rsidRPr="00872CC9" w:rsidRDefault="006A2A24" w:rsidP="00EB14C5">
            <w:pPr>
              <w:spacing w:line="180" w:lineRule="exact"/>
              <w:ind w:left="28"/>
              <w:jc w:val="center"/>
              <w:rPr>
                <w:rFonts w:ascii="Arial" w:eastAsia="Times New Roman" w:hAnsi="Arial" w:cs="Arial"/>
                <w:b/>
                <w:bCs/>
                <w:sz w:val="20"/>
                <w:szCs w:val="20"/>
                <w:rtl/>
                <w:lang w:val="x-none" w:eastAsia="x-none"/>
              </w:rPr>
            </w:pPr>
          </w:p>
        </w:tc>
        <w:tc>
          <w:tcPr>
            <w:tcW w:w="1654" w:type="dxa"/>
            <w:tcBorders>
              <w:top w:val="single" w:sz="12" w:space="0" w:color="auto"/>
              <w:left w:val="nil"/>
              <w:bottom w:val="nil"/>
              <w:right w:val="nil"/>
            </w:tcBorders>
            <w:shd w:val="clear" w:color="auto" w:fill="auto"/>
            <w:vAlign w:val="bottom"/>
          </w:tcPr>
          <w:p w:rsidR="006A2A24" w:rsidRPr="00872CC9" w:rsidRDefault="006A2A24" w:rsidP="00963F72">
            <w:pPr>
              <w:spacing w:line="120" w:lineRule="exact"/>
              <w:ind w:left="28"/>
              <w:jc w:val="right"/>
              <w:rPr>
                <w:rFonts w:ascii="Arial" w:eastAsia="Times New Roman" w:hAnsi="Arial" w:cs="Arial"/>
                <w:sz w:val="16"/>
                <w:szCs w:val="16"/>
                <w:rtl/>
                <w:lang w:val="x-none" w:eastAsia="x-none"/>
              </w:rPr>
            </w:pPr>
            <w:r w:rsidRPr="00872CC9">
              <w:rPr>
                <w:rFonts w:ascii="Arial" w:eastAsia="Times New Roman" w:hAnsi="Arial" w:cs="Arial" w:hint="cs"/>
                <w:sz w:val="16"/>
                <w:szCs w:val="16"/>
                <w:rtl/>
                <w:lang w:val="x-none" w:eastAsia="x-none"/>
              </w:rPr>
              <w:t>מדד מסכם</w:t>
            </w:r>
          </w:p>
        </w:tc>
        <w:tc>
          <w:tcPr>
            <w:tcW w:w="6686" w:type="dxa"/>
            <w:gridSpan w:val="2"/>
            <w:tcBorders>
              <w:top w:val="single" w:sz="12" w:space="0" w:color="auto"/>
              <w:left w:val="nil"/>
              <w:bottom w:val="nil"/>
              <w:right w:val="nil"/>
            </w:tcBorders>
            <w:shd w:val="clear" w:color="auto" w:fill="auto"/>
            <w:vAlign w:val="bottom"/>
          </w:tcPr>
          <w:p w:rsidR="006A2A24" w:rsidRPr="00872CC9" w:rsidRDefault="006A2A24" w:rsidP="00EB14C5">
            <w:pPr>
              <w:spacing w:line="120" w:lineRule="exact"/>
              <w:ind w:left="28"/>
              <w:jc w:val="center"/>
              <w:rPr>
                <w:rFonts w:ascii="Arial" w:eastAsia="Times New Roman" w:hAnsi="Arial" w:cs="Arial"/>
                <w:sz w:val="16"/>
                <w:szCs w:val="16"/>
                <w:rtl/>
                <w:lang w:val="x-none" w:eastAsia="x-none"/>
              </w:rPr>
            </w:pPr>
            <w:r w:rsidRPr="00872CC9">
              <w:rPr>
                <w:rFonts w:ascii="Arial" w:eastAsia="Times New Roman" w:hAnsi="Arial" w:cs="Arial" w:hint="cs"/>
                <w:sz w:val="16"/>
                <w:szCs w:val="16"/>
                <w:rtl/>
                <w:lang w:val="x-none" w:eastAsia="x-none"/>
              </w:rPr>
              <w:t>ההיגדים המרכיבים את המדד</w:t>
            </w:r>
          </w:p>
        </w:tc>
        <w:tc>
          <w:tcPr>
            <w:tcW w:w="337" w:type="dxa"/>
            <w:gridSpan w:val="2"/>
            <w:tcBorders>
              <w:top w:val="single" w:sz="12" w:space="0" w:color="auto"/>
              <w:left w:val="nil"/>
              <w:bottom w:val="nil"/>
              <w:right w:val="single" w:sz="12" w:space="0" w:color="auto"/>
            </w:tcBorders>
            <w:shd w:val="clear" w:color="auto" w:fill="auto"/>
            <w:vAlign w:val="bottom"/>
          </w:tcPr>
          <w:p w:rsidR="006A2A24" w:rsidRPr="00872CC9" w:rsidRDefault="006A2A24" w:rsidP="00EB14C5">
            <w:pPr>
              <w:spacing w:line="180" w:lineRule="exact"/>
              <w:ind w:left="28"/>
              <w:jc w:val="center"/>
              <w:rPr>
                <w:rFonts w:ascii="Arial" w:eastAsia="Times New Roman" w:hAnsi="Arial" w:cs="Arial"/>
                <w:b/>
                <w:bCs/>
                <w:sz w:val="20"/>
                <w:szCs w:val="20"/>
                <w:rtl/>
                <w:lang w:val="x-none" w:eastAsia="x-none"/>
              </w:rPr>
            </w:pPr>
          </w:p>
        </w:tc>
      </w:tr>
      <w:tr w:rsidR="006970FC" w:rsidRPr="00872CC9" w:rsidTr="00EB14C5">
        <w:trPr>
          <w:trHeight w:val="2412"/>
          <w:jc w:val="center"/>
        </w:trPr>
        <w:tc>
          <w:tcPr>
            <w:tcW w:w="9652" w:type="dxa"/>
            <w:gridSpan w:val="7"/>
            <w:tcBorders>
              <w:top w:val="nil"/>
              <w:left w:val="single" w:sz="12" w:space="0" w:color="auto"/>
              <w:bottom w:val="nil"/>
              <w:right w:val="single" w:sz="12" w:space="0" w:color="auto"/>
            </w:tcBorders>
            <w:shd w:val="clear" w:color="auto" w:fill="auto"/>
          </w:tcPr>
          <w:p w:rsidR="006970FC" w:rsidRPr="00872CC9" w:rsidRDefault="006970FC" w:rsidP="00EB14C5">
            <w:pPr>
              <w:rPr>
                <w:rtl/>
              </w:rPr>
            </w:pPr>
            <w:bookmarkStart w:id="1738" w:name="MP_GRAPH_M_TeamWor_GH_9_G"/>
            <w:r w:rsidRPr="00872CC9">
              <w:rPr>
                <w:rFonts w:ascii="Arial" w:eastAsia="Times New Roman" w:hAnsi="Arial" w:cs="Arial" w:hint="cs"/>
                <w:noProof/>
                <w:sz w:val="24"/>
                <w:szCs w:val="16"/>
              </w:rPr>
              <w:drawing>
                <wp:inline distT="0" distB="0" distL="0" distR="0" wp14:anchorId="49797EC4" wp14:editId="5500F214">
                  <wp:extent cx="5972175" cy="1514475"/>
                  <wp:effectExtent l="0" t="0" r="0" b="0"/>
                  <wp:docPr id="58" name="Chart 13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1"/>
                    </a:graphicData>
                  </a:graphic>
                </wp:inline>
              </w:drawing>
            </w:r>
            <w:bookmarkEnd w:id="1738"/>
          </w:p>
        </w:tc>
      </w:tr>
      <w:tr w:rsidR="006970FC" w:rsidRPr="00872CC9" w:rsidTr="00EB14C5">
        <w:trPr>
          <w:trHeight w:val="165"/>
          <w:jc w:val="center"/>
        </w:trPr>
        <w:tc>
          <w:tcPr>
            <w:tcW w:w="9652" w:type="dxa"/>
            <w:gridSpan w:val="7"/>
            <w:tcBorders>
              <w:top w:val="nil"/>
              <w:left w:val="single" w:sz="12" w:space="0" w:color="auto"/>
              <w:bottom w:val="single" w:sz="12" w:space="0" w:color="auto"/>
              <w:right w:val="single" w:sz="12" w:space="0" w:color="auto"/>
            </w:tcBorders>
            <w:shd w:val="clear" w:color="auto" w:fill="auto"/>
          </w:tcPr>
          <w:p w:rsidR="006970FC" w:rsidRPr="00872CC9" w:rsidRDefault="006970FC" w:rsidP="00EB14C5">
            <w:pPr>
              <w:rPr>
                <w:sz w:val="14"/>
                <w:szCs w:val="14"/>
                <w:rtl/>
              </w:rPr>
            </w:pPr>
            <w:r w:rsidRPr="00872CC9">
              <w:rPr>
                <w:rFonts w:hint="cs"/>
                <w:color w:val="A6A6A6" w:themeColor="background1" w:themeShade="A6"/>
                <w:sz w:val="14"/>
                <w:szCs w:val="14"/>
                <w:rtl/>
              </w:rPr>
              <w:t xml:space="preserve">כלל </w:t>
            </w:r>
            <w:r w:rsidR="00114A43">
              <w:rPr>
                <w:rFonts w:hint="cs"/>
                <w:color w:val="A6A6A6" w:themeColor="background1" w:themeShade="A6"/>
                <w:sz w:val="14"/>
                <w:szCs w:val="14"/>
                <w:rtl/>
              </w:rPr>
              <w:t>בתי הספר דוברי הערבית</w:t>
            </w:r>
            <w:r w:rsidRPr="00872CC9">
              <w:rPr>
                <w:rFonts w:hint="cs"/>
                <w:color w:val="A6A6A6" w:themeColor="background1" w:themeShade="A6"/>
                <w:sz w:val="14"/>
                <w:szCs w:val="14"/>
                <w:rtl/>
              </w:rPr>
              <w:t xml:space="preserve">, </w:t>
            </w:r>
            <w:r w:rsidR="003B08F5">
              <w:rPr>
                <w:rFonts w:hint="cs"/>
                <w:color w:val="A6A6A6" w:themeColor="background1" w:themeShade="A6"/>
                <w:sz w:val="14"/>
                <w:szCs w:val="14"/>
                <w:rtl/>
              </w:rPr>
              <w:t>תשע</w:t>
            </w:r>
            <w:r w:rsidR="003B08F5">
              <w:rPr>
                <w:color w:val="A6A6A6" w:themeColor="background1" w:themeShade="A6"/>
                <w:sz w:val="14"/>
                <w:szCs w:val="14"/>
                <w:rtl/>
              </w:rPr>
              <w:t>"</w:t>
            </w:r>
            <w:r w:rsidR="003B08F5">
              <w:rPr>
                <w:rFonts w:hint="cs"/>
                <w:color w:val="A6A6A6" w:themeColor="background1" w:themeShade="A6"/>
                <w:sz w:val="14"/>
                <w:szCs w:val="14"/>
                <w:rtl/>
              </w:rPr>
              <w:t>ז</w:t>
            </w:r>
          </w:p>
        </w:tc>
      </w:tr>
      <w:tr w:rsidR="006970FC" w:rsidRPr="00872CC9" w:rsidTr="006A2A24">
        <w:trPr>
          <w:trHeight w:val="138"/>
          <w:jc w:val="center"/>
        </w:trPr>
        <w:tc>
          <w:tcPr>
            <w:tcW w:w="9652" w:type="dxa"/>
            <w:gridSpan w:val="7"/>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6970FC" w:rsidRPr="00872CC9" w:rsidRDefault="006970FC" w:rsidP="00EB14C5">
            <w:pPr>
              <w:spacing w:line="300" w:lineRule="exact"/>
              <w:ind w:left="28"/>
              <w:jc w:val="center"/>
              <w:rPr>
                <w:rFonts w:ascii="Arial" w:eastAsia="Times New Roman" w:hAnsi="Arial" w:cs="Arial"/>
                <w:b/>
                <w:bCs/>
                <w:sz w:val="20"/>
                <w:szCs w:val="20"/>
                <w:rtl/>
                <w:lang w:val="x-none" w:eastAsia="x-none"/>
              </w:rPr>
            </w:pPr>
            <w:r w:rsidRPr="00872CC9">
              <w:rPr>
                <w:rFonts w:ascii="Arial" w:eastAsia="Times New Roman" w:hAnsi="Arial" w:cs="Arial" w:hint="cs"/>
                <w:b/>
                <w:bCs/>
                <w:sz w:val="20"/>
                <w:szCs w:val="20"/>
                <w:rtl/>
                <w:lang w:val="x-none" w:eastAsia="x-none"/>
              </w:rPr>
              <w:t>מגזר ערבי</w:t>
            </w:r>
          </w:p>
        </w:tc>
      </w:tr>
      <w:tr w:rsidR="006A2A24" w:rsidRPr="00872CC9" w:rsidTr="008B600E">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6A2A24" w:rsidRPr="00872CC9" w:rsidRDefault="006A2A24" w:rsidP="00EB14C5">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6A2A24" w:rsidRPr="00872CC9" w:rsidRDefault="006A2A24" w:rsidP="00963F72">
            <w:pPr>
              <w:spacing w:line="120" w:lineRule="exact"/>
              <w:ind w:left="28"/>
              <w:jc w:val="right"/>
              <w:rPr>
                <w:rFonts w:ascii="Arial" w:eastAsia="Times New Roman" w:hAnsi="Arial" w:cs="Arial"/>
                <w:sz w:val="16"/>
                <w:szCs w:val="16"/>
                <w:rtl/>
                <w:lang w:val="x-none" w:eastAsia="x-none"/>
              </w:rPr>
            </w:pPr>
            <w:r w:rsidRPr="00872CC9">
              <w:rPr>
                <w:rFonts w:ascii="Arial" w:eastAsia="Times New Roman" w:hAnsi="Arial" w:cs="Arial" w:hint="cs"/>
                <w:sz w:val="16"/>
                <w:szCs w:val="16"/>
                <w:rtl/>
                <w:lang w:val="x-none" w:eastAsia="x-none"/>
              </w:rPr>
              <w:t>מדד</w:t>
            </w:r>
            <w:r w:rsidRPr="00872CC9">
              <w:rPr>
                <w:rFonts w:ascii="Arial" w:eastAsia="Times New Roman" w:hAnsi="Arial" w:cs="Arial"/>
                <w:sz w:val="16"/>
                <w:szCs w:val="16"/>
                <w:rtl/>
                <w:lang w:val="x-none" w:eastAsia="x-none"/>
              </w:rPr>
              <w:t xml:space="preserve"> </w:t>
            </w:r>
            <w:r w:rsidRPr="00872CC9">
              <w:rPr>
                <w:rFonts w:ascii="Arial" w:eastAsia="Times New Roman" w:hAnsi="Arial" w:cs="Arial" w:hint="cs"/>
                <w:sz w:val="16"/>
                <w:szCs w:val="16"/>
                <w:rtl/>
                <w:lang w:val="x-none" w:eastAsia="x-none"/>
              </w:rPr>
              <w:t>מסכם</w:t>
            </w:r>
          </w:p>
        </w:tc>
        <w:tc>
          <w:tcPr>
            <w:tcW w:w="6671" w:type="dxa"/>
            <w:gridSpan w:val="2"/>
            <w:tcBorders>
              <w:top w:val="single" w:sz="12" w:space="0" w:color="808080" w:themeColor="background1" w:themeShade="80"/>
              <w:left w:val="nil"/>
              <w:bottom w:val="nil"/>
              <w:right w:val="nil"/>
            </w:tcBorders>
            <w:shd w:val="clear" w:color="auto" w:fill="auto"/>
            <w:vAlign w:val="bottom"/>
          </w:tcPr>
          <w:p w:rsidR="006A2A24" w:rsidRPr="00872CC9" w:rsidRDefault="006A2A24" w:rsidP="00EB14C5">
            <w:pPr>
              <w:spacing w:line="120" w:lineRule="exact"/>
              <w:ind w:left="28"/>
              <w:jc w:val="center"/>
              <w:rPr>
                <w:rFonts w:ascii="Arial" w:eastAsia="Times New Roman" w:hAnsi="Arial" w:cs="Arial"/>
                <w:sz w:val="16"/>
                <w:szCs w:val="16"/>
                <w:rtl/>
                <w:lang w:val="x-none" w:eastAsia="x-none"/>
              </w:rPr>
            </w:pPr>
            <w:r w:rsidRPr="00872CC9">
              <w:rPr>
                <w:rFonts w:ascii="Arial" w:eastAsia="Times New Roman" w:hAnsi="Arial" w:cs="Arial" w:hint="cs"/>
                <w:sz w:val="16"/>
                <w:szCs w:val="16"/>
                <w:rtl/>
                <w:lang w:val="x-none" w:eastAsia="x-none"/>
              </w:rPr>
              <w:t>ההיגדים</w:t>
            </w:r>
            <w:r w:rsidRPr="00872CC9">
              <w:rPr>
                <w:rFonts w:ascii="Arial" w:eastAsia="Times New Roman" w:hAnsi="Arial" w:cs="Arial"/>
                <w:sz w:val="16"/>
                <w:szCs w:val="16"/>
                <w:rtl/>
                <w:lang w:val="x-none" w:eastAsia="x-none"/>
              </w:rPr>
              <w:t xml:space="preserve"> </w:t>
            </w:r>
            <w:r w:rsidRPr="00872CC9">
              <w:rPr>
                <w:rFonts w:ascii="Arial" w:eastAsia="Times New Roman" w:hAnsi="Arial" w:cs="Arial" w:hint="cs"/>
                <w:sz w:val="16"/>
                <w:szCs w:val="16"/>
                <w:rtl/>
                <w:lang w:val="x-none" w:eastAsia="x-none"/>
              </w:rPr>
              <w:t>המרכיבים</w:t>
            </w:r>
            <w:r w:rsidRPr="00872CC9">
              <w:rPr>
                <w:rFonts w:ascii="Arial" w:eastAsia="Times New Roman" w:hAnsi="Arial" w:cs="Arial"/>
                <w:sz w:val="16"/>
                <w:szCs w:val="16"/>
                <w:rtl/>
                <w:lang w:val="x-none" w:eastAsia="x-none"/>
              </w:rPr>
              <w:t xml:space="preserve"> </w:t>
            </w:r>
            <w:r w:rsidRPr="00872CC9">
              <w:rPr>
                <w:rFonts w:ascii="Arial" w:eastAsia="Times New Roman" w:hAnsi="Arial" w:cs="Arial" w:hint="cs"/>
                <w:sz w:val="16"/>
                <w:szCs w:val="16"/>
                <w:rtl/>
                <w:lang w:val="x-none" w:eastAsia="x-none"/>
              </w:rPr>
              <w:t>את</w:t>
            </w:r>
            <w:r w:rsidRPr="00872CC9">
              <w:rPr>
                <w:rFonts w:ascii="Arial" w:eastAsia="Times New Roman" w:hAnsi="Arial" w:cs="Arial"/>
                <w:sz w:val="16"/>
                <w:szCs w:val="16"/>
                <w:rtl/>
                <w:lang w:val="x-none" w:eastAsia="x-none"/>
              </w:rPr>
              <w:t xml:space="preserve"> </w:t>
            </w:r>
            <w:r w:rsidRPr="00872CC9">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6A2A24" w:rsidRPr="00872CC9" w:rsidRDefault="006A2A24" w:rsidP="00EB14C5">
            <w:pPr>
              <w:spacing w:line="300" w:lineRule="exact"/>
              <w:ind w:left="28"/>
              <w:jc w:val="center"/>
              <w:rPr>
                <w:rFonts w:ascii="Arial" w:eastAsia="Times New Roman" w:hAnsi="Arial" w:cs="Arial"/>
                <w:b/>
                <w:bCs/>
                <w:sz w:val="20"/>
                <w:szCs w:val="20"/>
                <w:rtl/>
                <w:lang w:val="x-none" w:eastAsia="x-none"/>
              </w:rPr>
            </w:pPr>
          </w:p>
        </w:tc>
      </w:tr>
      <w:tr w:rsidR="006970FC" w:rsidRPr="00872CC9" w:rsidTr="00EB14C5">
        <w:trPr>
          <w:trHeight w:val="2426"/>
          <w:jc w:val="center"/>
        </w:trPr>
        <w:tc>
          <w:tcPr>
            <w:tcW w:w="9652" w:type="dxa"/>
            <w:gridSpan w:val="7"/>
            <w:tcBorders>
              <w:top w:val="nil"/>
              <w:left w:val="single" w:sz="12" w:space="0" w:color="808080" w:themeColor="background1" w:themeShade="80"/>
              <w:bottom w:val="nil"/>
              <w:right w:val="single" w:sz="12" w:space="0" w:color="808080" w:themeColor="background1" w:themeShade="80"/>
            </w:tcBorders>
            <w:shd w:val="clear" w:color="auto" w:fill="auto"/>
          </w:tcPr>
          <w:p w:rsidR="006970FC" w:rsidRPr="00872CC9" w:rsidRDefault="006970FC" w:rsidP="00EB14C5">
            <w:pPr>
              <w:rPr>
                <w:rtl/>
              </w:rPr>
            </w:pPr>
            <w:bookmarkStart w:id="1739" w:name="MP_GRAPH_M_TeamWor_GH_2_G"/>
            <w:r w:rsidRPr="00872CC9">
              <w:rPr>
                <w:rFonts w:ascii="Arial" w:eastAsia="Times New Roman" w:hAnsi="Arial" w:cs="Arial" w:hint="cs"/>
                <w:noProof/>
                <w:sz w:val="24"/>
                <w:szCs w:val="16"/>
              </w:rPr>
              <w:drawing>
                <wp:inline distT="0" distB="0" distL="0" distR="0" wp14:anchorId="2053D10B" wp14:editId="4A875C6D">
                  <wp:extent cx="5972175" cy="1514475"/>
                  <wp:effectExtent l="0" t="0" r="0" b="0"/>
                  <wp:docPr id="59" name="Chart 1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2"/>
                    </a:graphicData>
                  </a:graphic>
                </wp:inline>
              </w:drawing>
            </w:r>
            <w:bookmarkEnd w:id="1739"/>
          </w:p>
        </w:tc>
      </w:tr>
      <w:tr w:rsidR="006970FC" w:rsidRPr="00872CC9" w:rsidTr="00EB14C5">
        <w:trPr>
          <w:trHeight w:val="165"/>
          <w:jc w:val="center"/>
        </w:trPr>
        <w:tc>
          <w:tcPr>
            <w:tcW w:w="9652" w:type="dxa"/>
            <w:gridSpan w:val="7"/>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6970FC" w:rsidRPr="00872CC9" w:rsidRDefault="006970FC" w:rsidP="00EB14C5">
            <w:pPr>
              <w:rPr>
                <w:sz w:val="14"/>
                <w:szCs w:val="14"/>
                <w:rtl/>
              </w:rPr>
            </w:pPr>
            <w:r w:rsidRPr="00872CC9">
              <w:rPr>
                <w:rFonts w:hint="cs"/>
                <w:color w:val="A6A6A6" w:themeColor="background1" w:themeShade="A6"/>
                <w:sz w:val="14"/>
                <w:szCs w:val="14"/>
                <w:rtl/>
              </w:rPr>
              <w:t xml:space="preserve">מגזר ערבי, </w:t>
            </w:r>
            <w:r w:rsidR="003B08F5">
              <w:rPr>
                <w:rFonts w:hint="cs"/>
                <w:color w:val="A6A6A6" w:themeColor="background1" w:themeShade="A6"/>
                <w:sz w:val="14"/>
                <w:szCs w:val="14"/>
                <w:rtl/>
              </w:rPr>
              <w:t>תשע</w:t>
            </w:r>
            <w:r w:rsidR="003B08F5">
              <w:rPr>
                <w:color w:val="A6A6A6" w:themeColor="background1" w:themeShade="A6"/>
                <w:sz w:val="14"/>
                <w:szCs w:val="14"/>
                <w:rtl/>
              </w:rPr>
              <w:t>"</w:t>
            </w:r>
            <w:r w:rsidR="003B08F5">
              <w:rPr>
                <w:rFonts w:hint="cs"/>
                <w:color w:val="A6A6A6" w:themeColor="background1" w:themeShade="A6"/>
                <w:sz w:val="14"/>
                <w:szCs w:val="14"/>
                <w:rtl/>
              </w:rPr>
              <w:t>ז</w:t>
            </w:r>
          </w:p>
        </w:tc>
      </w:tr>
      <w:tr w:rsidR="006970FC" w:rsidRPr="00872CC9" w:rsidTr="006A2A24">
        <w:trPr>
          <w:trHeight w:val="138"/>
          <w:jc w:val="center"/>
        </w:trPr>
        <w:tc>
          <w:tcPr>
            <w:tcW w:w="9652" w:type="dxa"/>
            <w:gridSpan w:val="7"/>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6970FC" w:rsidRPr="00872CC9" w:rsidRDefault="006970FC" w:rsidP="00EB14C5">
            <w:pPr>
              <w:spacing w:line="300" w:lineRule="exact"/>
              <w:ind w:left="28"/>
              <w:jc w:val="center"/>
              <w:rPr>
                <w:rFonts w:ascii="Arial" w:eastAsia="Times New Roman" w:hAnsi="Arial" w:cs="Arial"/>
                <w:b/>
                <w:bCs/>
                <w:sz w:val="20"/>
                <w:szCs w:val="20"/>
                <w:rtl/>
                <w:lang w:val="x-none" w:eastAsia="x-none"/>
              </w:rPr>
            </w:pPr>
            <w:r w:rsidRPr="00872CC9">
              <w:rPr>
                <w:rFonts w:ascii="Arial" w:eastAsia="Times New Roman" w:hAnsi="Arial" w:cs="Arial" w:hint="cs"/>
                <w:b/>
                <w:bCs/>
                <w:sz w:val="20"/>
                <w:szCs w:val="20"/>
                <w:rtl/>
                <w:lang w:val="x-none" w:eastAsia="x-none"/>
              </w:rPr>
              <w:t>מגזר דרוזי</w:t>
            </w:r>
          </w:p>
        </w:tc>
      </w:tr>
      <w:tr w:rsidR="006A2A24" w:rsidRPr="00872CC9" w:rsidTr="008B600E">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6A2A24" w:rsidRPr="00872CC9" w:rsidRDefault="006A2A24" w:rsidP="00EB14C5">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6A2A24" w:rsidRPr="00872CC9" w:rsidRDefault="006A2A24" w:rsidP="00963F72">
            <w:pPr>
              <w:spacing w:line="120" w:lineRule="exact"/>
              <w:ind w:left="28"/>
              <w:jc w:val="right"/>
              <w:rPr>
                <w:rFonts w:ascii="Arial" w:eastAsia="Times New Roman" w:hAnsi="Arial" w:cs="Arial"/>
                <w:sz w:val="16"/>
                <w:szCs w:val="16"/>
                <w:rtl/>
                <w:lang w:val="x-none" w:eastAsia="x-none"/>
              </w:rPr>
            </w:pPr>
            <w:r w:rsidRPr="00872CC9">
              <w:rPr>
                <w:rFonts w:ascii="Arial" w:eastAsia="Times New Roman" w:hAnsi="Arial" w:cs="Arial" w:hint="cs"/>
                <w:sz w:val="16"/>
                <w:szCs w:val="16"/>
                <w:rtl/>
                <w:lang w:val="x-none" w:eastAsia="x-none"/>
              </w:rPr>
              <w:t>מדד</w:t>
            </w:r>
            <w:r w:rsidRPr="00872CC9">
              <w:rPr>
                <w:rFonts w:ascii="Arial" w:eastAsia="Times New Roman" w:hAnsi="Arial" w:cs="Arial"/>
                <w:sz w:val="16"/>
                <w:szCs w:val="16"/>
                <w:rtl/>
                <w:lang w:val="x-none" w:eastAsia="x-none"/>
              </w:rPr>
              <w:t xml:space="preserve"> </w:t>
            </w:r>
            <w:r w:rsidRPr="00872CC9">
              <w:rPr>
                <w:rFonts w:ascii="Arial" w:eastAsia="Times New Roman" w:hAnsi="Arial" w:cs="Arial" w:hint="cs"/>
                <w:sz w:val="16"/>
                <w:szCs w:val="16"/>
                <w:rtl/>
                <w:lang w:val="x-none" w:eastAsia="x-none"/>
              </w:rPr>
              <w:t>מסכם</w:t>
            </w:r>
          </w:p>
        </w:tc>
        <w:tc>
          <w:tcPr>
            <w:tcW w:w="6671" w:type="dxa"/>
            <w:gridSpan w:val="2"/>
            <w:tcBorders>
              <w:top w:val="single" w:sz="12" w:space="0" w:color="808080" w:themeColor="background1" w:themeShade="80"/>
              <w:left w:val="nil"/>
              <w:bottom w:val="nil"/>
              <w:right w:val="nil"/>
            </w:tcBorders>
            <w:shd w:val="clear" w:color="auto" w:fill="auto"/>
            <w:vAlign w:val="bottom"/>
          </w:tcPr>
          <w:p w:rsidR="006A2A24" w:rsidRPr="00872CC9" w:rsidRDefault="006A2A24" w:rsidP="00EB14C5">
            <w:pPr>
              <w:spacing w:line="120" w:lineRule="exact"/>
              <w:ind w:left="28"/>
              <w:jc w:val="center"/>
              <w:rPr>
                <w:rFonts w:ascii="Arial" w:eastAsia="Times New Roman" w:hAnsi="Arial" w:cs="Arial"/>
                <w:sz w:val="16"/>
                <w:szCs w:val="16"/>
                <w:rtl/>
                <w:lang w:val="x-none" w:eastAsia="x-none"/>
              </w:rPr>
            </w:pPr>
            <w:r w:rsidRPr="00872CC9">
              <w:rPr>
                <w:rFonts w:ascii="Arial" w:eastAsia="Times New Roman" w:hAnsi="Arial" w:cs="Arial" w:hint="cs"/>
                <w:sz w:val="16"/>
                <w:szCs w:val="16"/>
                <w:rtl/>
                <w:lang w:val="x-none" w:eastAsia="x-none"/>
              </w:rPr>
              <w:t>ההיגדים</w:t>
            </w:r>
            <w:r w:rsidRPr="00872CC9">
              <w:rPr>
                <w:rFonts w:ascii="Arial" w:eastAsia="Times New Roman" w:hAnsi="Arial" w:cs="Arial"/>
                <w:sz w:val="16"/>
                <w:szCs w:val="16"/>
                <w:rtl/>
                <w:lang w:val="x-none" w:eastAsia="x-none"/>
              </w:rPr>
              <w:t xml:space="preserve"> </w:t>
            </w:r>
            <w:r w:rsidRPr="00872CC9">
              <w:rPr>
                <w:rFonts w:ascii="Arial" w:eastAsia="Times New Roman" w:hAnsi="Arial" w:cs="Arial" w:hint="cs"/>
                <w:sz w:val="16"/>
                <w:szCs w:val="16"/>
                <w:rtl/>
                <w:lang w:val="x-none" w:eastAsia="x-none"/>
              </w:rPr>
              <w:t>המרכיבים</w:t>
            </w:r>
            <w:r w:rsidRPr="00872CC9">
              <w:rPr>
                <w:rFonts w:ascii="Arial" w:eastAsia="Times New Roman" w:hAnsi="Arial" w:cs="Arial"/>
                <w:sz w:val="16"/>
                <w:szCs w:val="16"/>
                <w:rtl/>
                <w:lang w:val="x-none" w:eastAsia="x-none"/>
              </w:rPr>
              <w:t xml:space="preserve"> </w:t>
            </w:r>
            <w:r w:rsidRPr="00872CC9">
              <w:rPr>
                <w:rFonts w:ascii="Arial" w:eastAsia="Times New Roman" w:hAnsi="Arial" w:cs="Arial" w:hint="cs"/>
                <w:sz w:val="16"/>
                <w:szCs w:val="16"/>
                <w:rtl/>
                <w:lang w:val="x-none" w:eastAsia="x-none"/>
              </w:rPr>
              <w:t>את</w:t>
            </w:r>
            <w:r w:rsidRPr="00872CC9">
              <w:rPr>
                <w:rFonts w:ascii="Arial" w:eastAsia="Times New Roman" w:hAnsi="Arial" w:cs="Arial"/>
                <w:sz w:val="16"/>
                <w:szCs w:val="16"/>
                <w:rtl/>
                <w:lang w:val="x-none" w:eastAsia="x-none"/>
              </w:rPr>
              <w:t xml:space="preserve"> </w:t>
            </w:r>
            <w:r w:rsidRPr="00872CC9">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6A2A24" w:rsidRPr="00872CC9" w:rsidRDefault="006A2A24" w:rsidP="00EB14C5">
            <w:pPr>
              <w:spacing w:line="300" w:lineRule="exact"/>
              <w:ind w:left="28"/>
              <w:jc w:val="center"/>
              <w:rPr>
                <w:rFonts w:ascii="Arial" w:eastAsia="Times New Roman" w:hAnsi="Arial" w:cs="Arial"/>
                <w:b/>
                <w:bCs/>
                <w:sz w:val="20"/>
                <w:szCs w:val="20"/>
                <w:rtl/>
                <w:lang w:val="x-none" w:eastAsia="x-none"/>
              </w:rPr>
            </w:pPr>
          </w:p>
        </w:tc>
      </w:tr>
      <w:tr w:rsidR="006970FC" w:rsidRPr="00872CC9" w:rsidTr="00EB14C5">
        <w:trPr>
          <w:trHeight w:val="2426"/>
          <w:jc w:val="center"/>
        </w:trPr>
        <w:tc>
          <w:tcPr>
            <w:tcW w:w="9652" w:type="dxa"/>
            <w:gridSpan w:val="7"/>
            <w:tcBorders>
              <w:top w:val="nil"/>
              <w:left w:val="single" w:sz="12" w:space="0" w:color="808080" w:themeColor="background1" w:themeShade="80"/>
              <w:bottom w:val="nil"/>
              <w:right w:val="single" w:sz="12" w:space="0" w:color="808080" w:themeColor="background1" w:themeShade="80"/>
            </w:tcBorders>
            <w:shd w:val="clear" w:color="auto" w:fill="auto"/>
          </w:tcPr>
          <w:p w:rsidR="006970FC" w:rsidRPr="00872CC9" w:rsidRDefault="006970FC" w:rsidP="00EB14C5">
            <w:pPr>
              <w:rPr>
                <w:rtl/>
              </w:rPr>
            </w:pPr>
            <w:bookmarkStart w:id="1740" w:name="MP_GRAPH_M_TeamWor_GH_4_G"/>
            <w:r w:rsidRPr="00872CC9">
              <w:rPr>
                <w:rFonts w:ascii="Arial" w:eastAsia="Times New Roman" w:hAnsi="Arial" w:cs="Arial" w:hint="cs"/>
                <w:noProof/>
                <w:sz w:val="24"/>
                <w:szCs w:val="16"/>
              </w:rPr>
              <w:drawing>
                <wp:inline distT="0" distB="0" distL="0" distR="0" wp14:anchorId="45F19BBD" wp14:editId="60F068D7">
                  <wp:extent cx="5972175" cy="1514475"/>
                  <wp:effectExtent l="0" t="0" r="0" b="0"/>
                  <wp:docPr id="497" name="Chart 13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3"/>
                    </a:graphicData>
                  </a:graphic>
                </wp:inline>
              </w:drawing>
            </w:r>
            <w:bookmarkEnd w:id="1740"/>
          </w:p>
        </w:tc>
      </w:tr>
      <w:tr w:rsidR="006970FC" w:rsidRPr="00872CC9" w:rsidTr="00EB14C5">
        <w:trPr>
          <w:trHeight w:val="165"/>
          <w:jc w:val="center"/>
        </w:trPr>
        <w:tc>
          <w:tcPr>
            <w:tcW w:w="9652" w:type="dxa"/>
            <w:gridSpan w:val="7"/>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6970FC" w:rsidRPr="00872CC9" w:rsidRDefault="006970FC" w:rsidP="00EB14C5">
            <w:pPr>
              <w:rPr>
                <w:sz w:val="14"/>
                <w:szCs w:val="14"/>
                <w:rtl/>
              </w:rPr>
            </w:pPr>
            <w:r w:rsidRPr="00872CC9">
              <w:rPr>
                <w:rFonts w:hint="cs"/>
                <w:color w:val="A6A6A6" w:themeColor="background1" w:themeShade="A6"/>
                <w:sz w:val="14"/>
                <w:szCs w:val="14"/>
                <w:rtl/>
              </w:rPr>
              <w:t xml:space="preserve">מגזר דרוזי, </w:t>
            </w:r>
            <w:r w:rsidR="003B08F5">
              <w:rPr>
                <w:rFonts w:hint="cs"/>
                <w:color w:val="A6A6A6" w:themeColor="background1" w:themeShade="A6"/>
                <w:sz w:val="14"/>
                <w:szCs w:val="14"/>
                <w:rtl/>
              </w:rPr>
              <w:t>תשע</w:t>
            </w:r>
            <w:r w:rsidR="003B08F5">
              <w:rPr>
                <w:color w:val="A6A6A6" w:themeColor="background1" w:themeShade="A6"/>
                <w:sz w:val="14"/>
                <w:szCs w:val="14"/>
                <w:rtl/>
              </w:rPr>
              <w:t>"</w:t>
            </w:r>
            <w:r w:rsidR="003B08F5">
              <w:rPr>
                <w:rFonts w:hint="cs"/>
                <w:color w:val="A6A6A6" w:themeColor="background1" w:themeShade="A6"/>
                <w:sz w:val="14"/>
                <w:szCs w:val="14"/>
                <w:rtl/>
              </w:rPr>
              <w:t>ז</w:t>
            </w:r>
          </w:p>
        </w:tc>
      </w:tr>
      <w:tr w:rsidR="006970FC" w:rsidRPr="00872CC9" w:rsidTr="006A2A24">
        <w:trPr>
          <w:trHeight w:val="138"/>
          <w:jc w:val="center"/>
        </w:trPr>
        <w:tc>
          <w:tcPr>
            <w:tcW w:w="9652" w:type="dxa"/>
            <w:gridSpan w:val="7"/>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6970FC" w:rsidRPr="00872CC9" w:rsidRDefault="006970FC" w:rsidP="00EB14C5">
            <w:pPr>
              <w:spacing w:line="300" w:lineRule="exact"/>
              <w:ind w:left="28"/>
              <w:jc w:val="center"/>
              <w:rPr>
                <w:rFonts w:ascii="Arial" w:eastAsia="Times New Roman" w:hAnsi="Arial" w:cs="Arial"/>
                <w:b/>
                <w:bCs/>
                <w:sz w:val="20"/>
                <w:szCs w:val="20"/>
                <w:rtl/>
                <w:lang w:val="x-none" w:eastAsia="x-none"/>
              </w:rPr>
            </w:pPr>
            <w:r w:rsidRPr="00872CC9">
              <w:rPr>
                <w:rFonts w:ascii="Arial" w:eastAsia="Times New Roman" w:hAnsi="Arial" w:cs="Arial" w:hint="cs"/>
                <w:b/>
                <w:bCs/>
                <w:sz w:val="20"/>
                <w:szCs w:val="20"/>
                <w:rtl/>
                <w:lang w:val="x-none" w:eastAsia="x-none"/>
              </w:rPr>
              <w:t>מגזר בדואי דרום</w:t>
            </w:r>
          </w:p>
        </w:tc>
      </w:tr>
      <w:tr w:rsidR="006A2A24" w:rsidRPr="00872CC9" w:rsidTr="008B600E">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6A2A24" w:rsidRPr="00872CC9" w:rsidRDefault="006A2A24" w:rsidP="00EB14C5">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6A2A24" w:rsidRPr="00872CC9" w:rsidRDefault="006A2A24" w:rsidP="00963F72">
            <w:pPr>
              <w:spacing w:line="120" w:lineRule="exact"/>
              <w:ind w:left="28"/>
              <w:jc w:val="right"/>
              <w:rPr>
                <w:rFonts w:ascii="Arial" w:eastAsia="Times New Roman" w:hAnsi="Arial" w:cs="Arial"/>
                <w:sz w:val="16"/>
                <w:szCs w:val="16"/>
                <w:rtl/>
                <w:lang w:val="x-none" w:eastAsia="x-none"/>
              </w:rPr>
            </w:pPr>
            <w:r w:rsidRPr="00872CC9">
              <w:rPr>
                <w:rFonts w:ascii="Arial" w:eastAsia="Times New Roman" w:hAnsi="Arial" w:cs="Arial" w:hint="cs"/>
                <w:sz w:val="16"/>
                <w:szCs w:val="16"/>
                <w:rtl/>
                <w:lang w:val="x-none" w:eastAsia="x-none"/>
              </w:rPr>
              <w:t>מדד</w:t>
            </w:r>
            <w:r w:rsidRPr="00872CC9">
              <w:rPr>
                <w:rFonts w:ascii="Arial" w:eastAsia="Times New Roman" w:hAnsi="Arial" w:cs="Arial"/>
                <w:sz w:val="16"/>
                <w:szCs w:val="16"/>
                <w:rtl/>
                <w:lang w:val="x-none" w:eastAsia="x-none"/>
              </w:rPr>
              <w:t xml:space="preserve"> </w:t>
            </w:r>
            <w:r w:rsidRPr="00872CC9">
              <w:rPr>
                <w:rFonts w:ascii="Arial" w:eastAsia="Times New Roman" w:hAnsi="Arial" w:cs="Arial" w:hint="cs"/>
                <w:sz w:val="16"/>
                <w:szCs w:val="16"/>
                <w:rtl/>
                <w:lang w:val="x-none" w:eastAsia="x-none"/>
              </w:rPr>
              <w:t>מסכם</w:t>
            </w:r>
          </w:p>
        </w:tc>
        <w:tc>
          <w:tcPr>
            <w:tcW w:w="6671" w:type="dxa"/>
            <w:gridSpan w:val="2"/>
            <w:tcBorders>
              <w:top w:val="single" w:sz="12" w:space="0" w:color="808080" w:themeColor="background1" w:themeShade="80"/>
              <w:left w:val="nil"/>
              <w:bottom w:val="nil"/>
              <w:right w:val="nil"/>
            </w:tcBorders>
            <w:shd w:val="clear" w:color="auto" w:fill="auto"/>
            <w:vAlign w:val="bottom"/>
          </w:tcPr>
          <w:p w:rsidR="006A2A24" w:rsidRPr="00872CC9" w:rsidRDefault="006A2A24" w:rsidP="00EB14C5">
            <w:pPr>
              <w:spacing w:line="120" w:lineRule="exact"/>
              <w:ind w:left="28"/>
              <w:jc w:val="center"/>
              <w:rPr>
                <w:rFonts w:ascii="Arial" w:eastAsia="Times New Roman" w:hAnsi="Arial" w:cs="Arial"/>
                <w:sz w:val="16"/>
                <w:szCs w:val="16"/>
                <w:rtl/>
                <w:lang w:val="x-none" w:eastAsia="x-none"/>
              </w:rPr>
            </w:pPr>
            <w:r w:rsidRPr="00872CC9">
              <w:rPr>
                <w:rFonts w:ascii="Arial" w:eastAsia="Times New Roman" w:hAnsi="Arial" w:cs="Arial" w:hint="cs"/>
                <w:sz w:val="16"/>
                <w:szCs w:val="16"/>
                <w:rtl/>
                <w:lang w:val="x-none" w:eastAsia="x-none"/>
              </w:rPr>
              <w:t>ההיגדים</w:t>
            </w:r>
            <w:r w:rsidRPr="00872CC9">
              <w:rPr>
                <w:rFonts w:ascii="Arial" w:eastAsia="Times New Roman" w:hAnsi="Arial" w:cs="Arial"/>
                <w:sz w:val="16"/>
                <w:szCs w:val="16"/>
                <w:rtl/>
                <w:lang w:val="x-none" w:eastAsia="x-none"/>
              </w:rPr>
              <w:t xml:space="preserve"> </w:t>
            </w:r>
            <w:r w:rsidRPr="00872CC9">
              <w:rPr>
                <w:rFonts w:ascii="Arial" w:eastAsia="Times New Roman" w:hAnsi="Arial" w:cs="Arial" w:hint="cs"/>
                <w:sz w:val="16"/>
                <w:szCs w:val="16"/>
                <w:rtl/>
                <w:lang w:val="x-none" w:eastAsia="x-none"/>
              </w:rPr>
              <w:t>המרכיבים</w:t>
            </w:r>
            <w:r w:rsidRPr="00872CC9">
              <w:rPr>
                <w:rFonts w:ascii="Arial" w:eastAsia="Times New Roman" w:hAnsi="Arial" w:cs="Arial"/>
                <w:sz w:val="16"/>
                <w:szCs w:val="16"/>
                <w:rtl/>
                <w:lang w:val="x-none" w:eastAsia="x-none"/>
              </w:rPr>
              <w:t xml:space="preserve"> </w:t>
            </w:r>
            <w:r w:rsidRPr="00872CC9">
              <w:rPr>
                <w:rFonts w:ascii="Arial" w:eastAsia="Times New Roman" w:hAnsi="Arial" w:cs="Arial" w:hint="cs"/>
                <w:sz w:val="16"/>
                <w:szCs w:val="16"/>
                <w:rtl/>
                <w:lang w:val="x-none" w:eastAsia="x-none"/>
              </w:rPr>
              <w:t>את</w:t>
            </w:r>
            <w:r w:rsidRPr="00872CC9">
              <w:rPr>
                <w:rFonts w:ascii="Arial" w:eastAsia="Times New Roman" w:hAnsi="Arial" w:cs="Arial"/>
                <w:sz w:val="16"/>
                <w:szCs w:val="16"/>
                <w:rtl/>
                <w:lang w:val="x-none" w:eastAsia="x-none"/>
              </w:rPr>
              <w:t xml:space="preserve"> </w:t>
            </w:r>
            <w:r w:rsidRPr="00872CC9">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6A2A24" w:rsidRPr="00872CC9" w:rsidRDefault="006A2A24" w:rsidP="00EB14C5">
            <w:pPr>
              <w:spacing w:line="300" w:lineRule="exact"/>
              <w:ind w:left="28"/>
              <w:jc w:val="center"/>
              <w:rPr>
                <w:rFonts w:ascii="Arial" w:eastAsia="Times New Roman" w:hAnsi="Arial" w:cs="Arial"/>
                <w:b/>
                <w:bCs/>
                <w:sz w:val="20"/>
                <w:szCs w:val="20"/>
                <w:rtl/>
                <w:lang w:val="x-none" w:eastAsia="x-none"/>
              </w:rPr>
            </w:pPr>
          </w:p>
        </w:tc>
      </w:tr>
      <w:tr w:rsidR="006970FC" w:rsidRPr="00872CC9" w:rsidTr="00EB14C5">
        <w:trPr>
          <w:trHeight w:val="2426"/>
          <w:jc w:val="center"/>
        </w:trPr>
        <w:tc>
          <w:tcPr>
            <w:tcW w:w="9652" w:type="dxa"/>
            <w:gridSpan w:val="7"/>
            <w:tcBorders>
              <w:top w:val="nil"/>
              <w:left w:val="single" w:sz="12" w:space="0" w:color="808080" w:themeColor="background1" w:themeShade="80"/>
              <w:bottom w:val="nil"/>
              <w:right w:val="single" w:sz="12" w:space="0" w:color="808080" w:themeColor="background1" w:themeShade="80"/>
            </w:tcBorders>
            <w:shd w:val="clear" w:color="auto" w:fill="auto"/>
          </w:tcPr>
          <w:p w:rsidR="006970FC" w:rsidRPr="00872CC9" w:rsidRDefault="006970FC" w:rsidP="00EB14C5">
            <w:pPr>
              <w:rPr>
                <w:rtl/>
              </w:rPr>
            </w:pPr>
            <w:bookmarkStart w:id="1741" w:name="MP_GRAPH_M_TeamWor_GH_5_G"/>
            <w:r w:rsidRPr="00872CC9">
              <w:rPr>
                <w:rFonts w:ascii="Arial" w:eastAsia="Times New Roman" w:hAnsi="Arial" w:cs="Arial" w:hint="cs"/>
                <w:noProof/>
                <w:sz w:val="24"/>
                <w:szCs w:val="16"/>
              </w:rPr>
              <w:drawing>
                <wp:inline distT="0" distB="0" distL="0" distR="0" wp14:anchorId="01F2EF61" wp14:editId="5FD60599">
                  <wp:extent cx="5972175" cy="1514475"/>
                  <wp:effectExtent l="0" t="0" r="0" b="0"/>
                  <wp:docPr id="498" name="Chart 14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4"/>
                    </a:graphicData>
                  </a:graphic>
                </wp:inline>
              </w:drawing>
            </w:r>
            <w:bookmarkEnd w:id="1741"/>
          </w:p>
        </w:tc>
      </w:tr>
      <w:tr w:rsidR="006970FC" w:rsidRPr="00872CC9" w:rsidTr="00EB14C5">
        <w:trPr>
          <w:trHeight w:val="165"/>
          <w:jc w:val="center"/>
        </w:trPr>
        <w:tc>
          <w:tcPr>
            <w:tcW w:w="9652" w:type="dxa"/>
            <w:gridSpan w:val="7"/>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6970FC" w:rsidRPr="00872CC9" w:rsidRDefault="006970FC" w:rsidP="00EB14C5">
            <w:pPr>
              <w:rPr>
                <w:sz w:val="14"/>
                <w:szCs w:val="14"/>
                <w:rtl/>
              </w:rPr>
            </w:pPr>
            <w:r w:rsidRPr="00872CC9">
              <w:rPr>
                <w:rFonts w:hint="cs"/>
                <w:color w:val="A6A6A6" w:themeColor="background1" w:themeShade="A6"/>
                <w:sz w:val="14"/>
                <w:szCs w:val="14"/>
                <w:rtl/>
              </w:rPr>
              <w:t xml:space="preserve">מגזר בדואי דרום, </w:t>
            </w:r>
            <w:r w:rsidR="003B08F5">
              <w:rPr>
                <w:rFonts w:hint="cs"/>
                <w:color w:val="A6A6A6" w:themeColor="background1" w:themeShade="A6"/>
                <w:sz w:val="14"/>
                <w:szCs w:val="14"/>
                <w:rtl/>
              </w:rPr>
              <w:t>תשע</w:t>
            </w:r>
            <w:r w:rsidR="003B08F5">
              <w:rPr>
                <w:color w:val="A6A6A6" w:themeColor="background1" w:themeShade="A6"/>
                <w:sz w:val="14"/>
                <w:szCs w:val="14"/>
                <w:rtl/>
              </w:rPr>
              <w:t>"</w:t>
            </w:r>
            <w:r w:rsidR="003B08F5">
              <w:rPr>
                <w:rFonts w:hint="cs"/>
                <w:color w:val="A6A6A6" w:themeColor="background1" w:themeShade="A6"/>
                <w:sz w:val="14"/>
                <w:szCs w:val="14"/>
                <w:rtl/>
              </w:rPr>
              <w:t>ז</w:t>
            </w:r>
          </w:p>
        </w:tc>
      </w:tr>
    </w:tbl>
    <w:p w:rsidR="006970FC" w:rsidRPr="00872CC9" w:rsidRDefault="006970FC" w:rsidP="006970FC">
      <w:pPr>
        <w:bidi w:val="0"/>
        <w:rPr>
          <w:sz w:val="16"/>
          <w:szCs w:val="16"/>
          <w:lang w:eastAsia="x-none"/>
        </w:rPr>
      </w:pPr>
      <w:r w:rsidRPr="00872CC9">
        <w:rPr>
          <w:sz w:val="16"/>
          <w:szCs w:val="16"/>
          <w:rtl/>
          <w:lang w:val="x-none" w:eastAsia="x-none"/>
        </w:rPr>
        <w:br w:type="page"/>
      </w:r>
    </w:p>
    <w:p w:rsidR="00686E36" w:rsidRPr="00BE1DFB" w:rsidRDefault="00686E36" w:rsidP="006A6897">
      <w:pPr>
        <w:pStyle w:val="4"/>
        <w:numPr>
          <w:ilvl w:val="2"/>
          <w:numId w:val="5"/>
        </w:numPr>
        <w:spacing w:after="120" w:line="240" w:lineRule="auto"/>
        <w:ind w:left="1021" w:hanging="1021"/>
        <w:jc w:val="both"/>
        <w:rPr>
          <w:sz w:val="28"/>
          <w:szCs w:val="28"/>
          <w:rtl/>
        </w:rPr>
      </w:pPr>
      <w:bookmarkStart w:id="1742" w:name="_Toc515368412"/>
      <w:r w:rsidRPr="00BE1DFB">
        <w:rPr>
          <w:rFonts w:hint="cs"/>
          <w:sz w:val="28"/>
          <w:szCs w:val="28"/>
          <w:rtl/>
        </w:rPr>
        <w:lastRenderedPageBreak/>
        <w:t xml:space="preserve">קליטה </w:t>
      </w:r>
      <w:r>
        <w:rPr>
          <w:rFonts w:hint="cs"/>
          <w:sz w:val="28"/>
          <w:szCs w:val="28"/>
          <w:rtl/>
        </w:rPr>
        <w:t xml:space="preserve">וליווי </w:t>
      </w:r>
      <w:r w:rsidRPr="00BE1DFB">
        <w:rPr>
          <w:rFonts w:hint="cs"/>
          <w:sz w:val="28"/>
          <w:szCs w:val="28"/>
          <w:rtl/>
        </w:rPr>
        <w:t xml:space="preserve">של עובדי הוראה </w:t>
      </w:r>
      <w:r>
        <w:rPr>
          <w:rFonts w:hint="cs"/>
          <w:sz w:val="28"/>
          <w:szCs w:val="28"/>
          <w:rtl/>
        </w:rPr>
        <w:t xml:space="preserve">חדשים </w:t>
      </w:r>
      <w:r w:rsidRPr="00BE1DFB">
        <w:rPr>
          <w:rFonts w:hint="cs"/>
          <w:sz w:val="28"/>
          <w:szCs w:val="28"/>
          <w:rtl/>
        </w:rPr>
        <w:t xml:space="preserve">ובעלי תפקידים </w:t>
      </w:r>
      <w:r>
        <w:rPr>
          <w:rFonts w:hint="cs"/>
          <w:sz w:val="28"/>
          <w:szCs w:val="28"/>
          <w:rtl/>
        </w:rPr>
        <w:t>בבית הספר</w:t>
      </w:r>
      <w:r w:rsidRPr="00BE1DFB">
        <w:rPr>
          <w:rFonts w:hint="cs"/>
          <w:sz w:val="28"/>
          <w:szCs w:val="28"/>
          <w:rtl/>
        </w:rPr>
        <w:t xml:space="preserve"> –</w:t>
      </w:r>
      <w:r w:rsidRPr="00BE1DFB">
        <w:rPr>
          <w:sz w:val="28"/>
          <w:szCs w:val="28"/>
          <w:rtl/>
        </w:rPr>
        <w:t xml:space="preserve"> דיווחי מורים </w:t>
      </w:r>
      <w:r w:rsidRPr="00BE1DFB">
        <w:rPr>
          <w:rFonts w:hint="cs"/>
          <w:sz w:val="28"/>
          <w:szCs w:val="28"/>
          <w:rtl/>
        </w:rPr>
        <w:t>ב</w:t>
      </w:r>
      <w:r w:rsidRPr="00BE1DFB">
        <w:rPr>
          <w:sz w:val="28"/>
          <w:szCs w:val="28"/>
          <w:rtl/>
        </w:rPr>
        <w:t>יסודי</w:t>
      </w:r>
      <w:r w:rsidRPr="00BE1DFB">
        <w:rPr>
          <w:rFonts w:hint="cs"/>
          <w:sz w:val="28"/>
          <w:szCs w:val="28"/>
          <w:rtl/>
        </w:rPr>
        <w:t>, ב</w:t>
      </w:r>
      <w:r w:rsidRPr="00BE1DFB">
        <w:rPr>
          <w:sz w:val="28"/>
          <w:szCs w:val="28"/>
          <w:rtl/>
        </w:rPr>
        <w:t xml:space="preserve">חט"ב </w:t>
      </w:r>
      <w:r w:rsidRPr="00BE1DFB">
        <w:rPr>
          <w:rFonts w:hint="cs"/>
          <w:sz w:val="28"/>
          <w:szCs w:val="28"/>
          <w:rtl/>
        </w:rPr>
        <w:t>ובחט"ע</w:t>
      </w:r>
      <w:bookmarkEnd w:id="1742"/>
    </w:p>
    <w:p w:rsidR="00686E36" w:rsidRDefault="00686E36" w:rsidP="00686E36">
      <w:pPr>
        <w:autoSpaceDE w:val="0"/>
        <w:autoSpaceDN w:val="0"/>
        <w:adjustRightInd w:val="0"/>
        <w:spacing w:after="120" w:line="360" w:lineRule="atLeast"/>
        <w:jc w:val="both"/>
        <w:rPr>
          <w:rFonts w:ascii="Arial" w:eastAsia="Times New Roman" w:hAnsi="Arial" w:cs="Arial"/>
          <w:rtl/>
          <w:lang w:val="x-none" w:eastAsia="x-none"/>
        </w:rPr>
      </w:pPr>
      <w:r w:rsidRPr="00AC62E1">
        <w:rPr>
          <w:rFonts w:ascii="Arial" w:eastAsia="Times New Roman" w:hAnsi="Arial" w:cs="Arial" w:hint="cs"/>
          <w:rtl/>
          <w:lang w:val="x-none" w:eastAsia="x-none"/>
        </w:rPr>
        <w:t xml:space="preserve">לשלב הכניסה </w:t>
      </w:r>
      <w:r>
        <w:rPr>
          <w:rFonts w:ascii="Arial" w:eastAsia="Times New Roman" w:hAnsi="Arial" w:cs="Arial" w:hint="cs"/>
          <w:rtl/>
          <w:lang w:val="x-none" w:eastAsia="x-none"/>
        </w:rPr>
        <w:t xml:space="preserve">למקצוע ההוראה ו/או לתפקיד חינוכי חדש בבית הספר </w:t>
      </w:r>
      <w:r w:rsidRPr="00AC62E1">
        <w:rPr>
          <w:rFonts w:ascii="Arial" w:eastAsia="Times New Roman" w:hAnsi="Arial" w:cs="Arial" w:hint="cs"/>
          <w:rtl/>
          <w:lang w:val="x-none" w:eastAsia="x-none"/>
        </w:rPr>
        <w:t>יש השפעה מכרעת על המשך החיים המקצועיים של עובד ההוראה</w:t>
      </w:r>
      <w:r>
        <w:rPr>
          <w:rFonts w:ascii="Arial" w:eastAsia="Times New Roman" w:hAnsi="Arial" w:cs="Arial" w:hint="cs"/>
          <w:rtl/>
          <w:lang w:val="x-none" w:eastAsia="x-none"/>
        </w:rPr>
        <w:t>.</w:t>
      </w:r>
      <w:r w:rsidRPr="00AC62E1">
        <w:rPr>
          <w:rFonts w:ascii="Arial" w:eastAsia="Times New Roman" w:hAnsi="Arial" w:cs="Arial" w:hint="cs"/>
          <w:rtl/>
          <w:lang w:val="x-none" w:eastAsia="x-none"/>
        </w:rPr>
        <w:t xml:space="preserve"> ליווי נכון ומסלול מובנה של תהליכי תמיכה והערכה, מאפשרים כניסה טובה למערכת, מעצבים זהות מקצועית</w:t>
      </w:r>
      <w:r>
        <w:rPr>
          <w:rFonts w:ascii="Arial" w:eastAsia="Times New Roman" w:hAnsi="Arial" w:cs="Arial" w:hint="cs"/>
          <w:rtl/>
          <w:lang w:val="x-none" w:eastAsia="x-none"/>
        </w:rPr>
        <w:t xml:space="preserve"> ואישית</w:t>
      </w:r>
      <w:r w:rsidRPr="00AC62E1">
        <w:rPr>
          <w:rFonts w:ascii="Arial" w:eastAsia="Times New Roman" w:hAnsi="Arial" w:cs="Arial" w:hint="cs"/>
          <w:rtl/>
          <w:lang w:val="x-none" w:eastAsia="x-none"/>
        </w:rPr>
        <w:t>, מבנים מחויבות למקצוע וממעיטים נשירתם של עובדי הוראה איכותיים.</w:t>
      </w:r>
      <w:r>
        <w:rPr>
          <w:rFonts w:eastAsia="Calibri" w:hint="cs"/>
          <w:b/>
          <w:bCs/>
          <w:rtl/>
        </w:rPr>
        <w:t xml:space="preserve"> </w:t>
      </w:r>
    </w:p>
    <w:p w:rsidR="00686E36" w:rsidRDefault="00686E36" w:rsidP="00686E36">
      <w:pPr>
        <w:autoSpaceDE w:val="0"/>
        <w:autoSpaceDN w:val="0"/>
        <w:adjustRightInd w:val="0"/>
        <w:spacing w:after="120" w:line="360" w:lineRule="atLeast"/>
        <w:jc w:val="both"/>
        <w:rPr>
          <w:rFonts w:ascii="Arial" w:eastAsia="Times New Roman" w:hAnsi="Arial" w:cs="Arial"/>
          <w:rtl/>
          <w:lang w:val="x-none" w:eastAsia="x-none"/>
        </w:rPr>
      </w:pPr>
      <w:r>
        <w:rPr>
          <w:rFonts w:ascii="Arial" w:eastAsia="Times New Roman" w:hAnsi="Arial" w:cs="Arial" w:hint="cs"/>
          <w:rtl/>
          <w:lang w:val="x-none" w:eastAsia="x-none"/>
        </w:rPr>
        <w:t>המדד המסכם "קליטה וליווי של עובדי הוראה חדשים ובעלי תפקידים בבית הספר" מבקש ללמוד באיזו מידה מתקיימים בבית הספר תהליכים סדורים ושיטתיים לקליטה ולליווי של מורים ובעלי תפקידים חדשים. המדד נבדק לראשונה בשנה"ל תשע"ו ועבר עדכון בשנה"ל תשע"ז.</w:t>
      </w:r>
    </w:p>
    <w:p w:rsidR="006970FC" w:rsidRDefault="00686E36" w:rsidP="006970FC">
      <w:pPr>
        <w:autoSpaceDE w:val="0"/>
        <w:autoSpaceDN w:val="0"/>
        <w:adjustRightInd w:val="0"/>
        <w:spacing w:after="120" w:line="360" w:lineRule="atLeast"/>
        <w:jc w:val="both"/>
        <w:rPr>
          <w:rFonts w:ascii="Arial" w:eastAsia="Times New Roman" w:hAnsi="Arial" w:cs="Arial"/>
          <w:rtl/>
          <w:lang w:val="x-none" w:eastAsia="x-none"/>
        </w:rPr>
      </w:pPr>
      <w:r w:rsidRPr="00EC1FF6">
        <w:rPr>
          <w:rFonts w:ascii="Arial" w:eastAsia="Times New Roman" w:hAnsi="Arial" w:cs="Arial"/>
          <w:rtl/>
          <w:lang w:val="x-none" w:eastAsia="x-none"/>
        </w:rPr>
        <w:t xml:space="preserve">נתונים </w:t>
      </w:r>
      <w:r>
        <w:rPr>
          <w:rFonts w:ascii="Arial" w:eastAsia="Times New Roman" w:hAnsi="Arial" w:cs="Arial" w:hint="cs"/>
          <w:rtl/>
          <w:lang w:val="x-none" w:eastAsia="x-none"/>
        </w:rPr>
        <w:t>על</w:t>
      </w:r>
      <w:r w:rsidRPr="00EC1FF6">
        <w:rPr>
          <w:rFonts w:ascii="Arial" w:eastAsia="Times New Roman" w:hAnsi="Arial" w:cs="Arial" w:hint="cs"/>
          <w:rtl/>
          <w:lang w:val="x-none" w:eastAsia="x-none"/>
        </w:rPr>
        <w:t xml:space="preserve"> </w:t>
      </w:r>
      <w:r>
        <w:rPr>
          <w:rFonts w:ascii="Arial" w:eastAsia="Times New Roman" w:hAnsi="Arial" w:cs="Arial" w:hint="cs"/>
          <w:rtl/>
          <w:lang w:val="x-none" w:eastAsia="x-none"/>
        </w:rPr>
        <w:t>"קליטה וליווי של עובדי הוראה</w:t>
      </w:r>
      <w:r w:rsidR="00725E45">
        <w:rPr>
          <w:rFonts w:ascii="Arial" w:eastAsia="Times New Roman" w:hAnsi="Arial" w:cs="Arial" w:hint="cs"/>
          <w:rtl/>
          <w:lang w:val="x-none" w:eastAsia="x-none"/>
        </w:rPr>
        <w:t xml:space="preserve"> חדשים</w:t>
      </w:r>
      <w:r>
        <w:rPr>
          <w:rFonts w:ascii="Arial" w:eastAsia="Times New Roman" w:hAnsi="Arial" w:cs="Arial" w:hint="cs"/>
          <w:rtl/>
          <w:lang w:val="x-none" w:eastAsia="x-none"/>
        </w:rPr>
        <w:t xml:space="preserve"> ובעלי תפקידים בבית הספר" </w:t>
      </w:r>
      <w:r w:rsidRPr="00EC1FF6">
        <w:rPr>
          <w:rFonts w:ascii="Arial" w:eastAsia="Times New Roman" w:hAnsi="Arial" w:cs="Arial"/>
          <w:rtl/>
          <w:lang w:val="x-none" w:eastAsia="x-none"/>
        </w:rPr>
        <w:t xml:space="preserve">נאספו בקרב מורים </w:t>
      </w:r>
      <w:r w:rsidRPr="00EC1FF6">
        <w:rPr>
          <w:rFonts w:ascii="Arial" w:eastAsia="Times New Roman" w:hAnsi="Arial" w:cs="Arial" w:hint="cs"/>
          <w:rtl/>
          <w:lang w:val="x-none" w:eastAsia="x-none"/>
        </w:rPr>
        <w:t>אשר מלמדים בבתי ספר יסודיים</w:t>
      </w:r>
      <w:r>
        <w:rPr>
          <w:rFonts w:ascii="Arial" w:eastAsia="Times New Roman" w:hAnsi="Arial" w:cs="Arial" w:hint="cs"/>
          <w:rtl/>
          <w:lang w:val="x-none" w:eastAsia="x-none"/>
        </w:rPr>
        <w:t>,</w:t>
      </w:r>
      <w:r w:rsidRPr="00EC1FF6">
        <w:rPr>
          <w:rFonts w:ascii="Arial" w:eastAsia="Times New Roman" w:hAnsi="Arial" w:cs="Arial" w:hint="cs"/>
          <w:rtl/>
          <w:lang w:val="x-none" w:eastAsia="x-none"/>
        </w:rPr>
        <w:t xml:space="preserve"> בחט"ב </w:t>
      </w:r>
      <w:r>
        <w:rPr>
          <w:rFonts w:ascii="Arial" w:eastAsia="Times New Roman" w:hAnsi="Arial" w:cs="Arial" w:hint="cs"/>
          <w:rtl/>
          <w:lang w:val="x-none" w:eastAsia="x-none"/>
        </w:rPr>
        <w:t>ו</w:t>
      </w:r>
      <w:r w:rsidRPr="00EC1FF6">
        <w:rPr>
          <w:rFonts w:ascii="Arial" w:eastAsia="Times New Roman" w:hAnsi="Arial" w:cs="Arial" w:hint="cs"/>
          <w:rtl/>
          <w:lang w:val="x-none" w:eastAsia="x-none"/>
        </w:rPr>
        <w:t xml:space="preserve">בחט"ע. </w:t>
      </w:r>
      <w:r>
        <w:rPr>
          <w:rFonts w:ascii="Arial" w:eastAsia="Times New Roman" w:hAnsi="Arial" w:cs="Arial" w:hint="cs"/>
          <w:rtl/>
          <w:lang w:val="x-none" w:eastAsia="x-none"/>
        </w:rPr>
        <w:t xml:space="preserve">להלן </w:t>
      </w:r>
      <w:r w:rsidRPr="00EC1FF6">
        <w:rPr>
          <w:rFonts w:ascii="Arial" w:eastAsia="Times New Roman" w:hAnsi="Arial" w:cs="Arial"/>
          <w:rtl/>
          <w:lang w:val="x-none" w:eastAsia="x-none"/>
        </w:rPr>
        <w:t xml:space="preserve">מוצגים נתוני </w:t>
      </w:r>
      <w:r>
        <w:rPr>
          <w:rFonts w:ascii="Arial" w:eastAsia="Times New Roman" w:hAnsi="Arial" w:cs="Arial" w:hint="cs"/>
          <w:rtl/>
          <w:lang w:val="x-none" w:eastAsia="x-none"/>
        </w:rPr>
        <w:t>תשע</w:t>
      </w:r>
      <w:r>
        <w:rPr>
          <w:rFonts w:ascii="Arial" w:eastAsia="Times New Roman" w:hAnsi="Arial" w:cs="Arial"/>
          <w:rtl/>
          <w:lang w:val="x-none" w:eastAsia="x-none"/>
        </w:rPr>
        <w:t>"</w:t>
      </w:r>
      <w:r>
        <w:rPr>
          <w:rFonts w:ascii="Arial" w:eastAsia="Times New Roman" w:hAnsi="Arial" w:cs="Arial" w:hint="cs"/>
          <w:rtl/>
          <w:lang w:val="x-none" w:eastAsia="x-none"/>
        </w:rPr>
        <w:t xml:space="preserve">ז של </w:t>
      </w:r>
      <w:r w:rsidRPr="00EC1FF6">
        <w:rPr>
          <w:rFonts w:ascii="Arial" w:eastAsia="Times New Roman" w:hAnsi="Arial" w:cs="Arial"/>
          <w:rtl/>
          <w:lang w:val="x-none" w:eastAsia="x-none"/>
        </w:rPr>
        <w:t xml:space="preserve">המדד המסכם </w:t>
      </w:r>
      <w:r>
        <w:rPr>
          <w:rFonts w:ascii="Arial" w:eastAsia="Times New Roman" w:hAnsi="Arial" w:cs="Arial" w:hint="cs"/>
          <w:rtl/>
          <w:lang w:val="x-none" w:eastAsia="x-none"/>
        </w:rPr>
        <w:t>ו</w:t>
      </w:r>
      <w:r>
        <w:rPr>
          <w:rFonts w:ascii="Arial" w:eastAsia="Times New Roman" w:hAnsi="Arial" w:cs="Arial"/>
          <w:rtl/>
          <w:lang w:val="x-none" w:eastAsia="x-none"/>
        </w:rPr>
        <w:t>ההיגדים המרכיבים</w:t>
      </w:r>
      <w:r>
        <w:rPr>
          <w:rFonts w:ascii="Arial" w:eastAsia="Times New Roman" w:hAnsi="Arial" w:cs="Arial" w:hint="cs"/>
          <w:rtl/>
          <w:lang w:val="x-none" w:eastAsia="x-none"/>
        </w:rPr>
        <w:t xml:space="preserve"> אותו. </w:t>
      </w:r>
      <w:r w:rsidR="006970FC" w:rsidRPr="00A007FF">
        <w:rPr>
          <w:rFonts w:ascii="Arial" w:eastAsia="Times New Roman" w:hAnsi="Arial" w:cs="Arial" w:hint="cs"/>
          <w:rtl/>
          <w:lang w:val="x-none" w:eastAsia="x-none"/>
        </w:rPr>
        <w:t xml:space="preserve">הנתונים מוצגים </w:t>
      </w:r>
      <w:r w:rsidR="006970FC">
        <w:rPr>
          <w:rFonts w:ascii="Arial" w:eastAsia="Times New Roman" w:hAnsi="Arial" w:cs="Arial" w:hint="cs"/>
          <w:rtl/>
          <w:lang w:val="x-none" w:eastAsia="x-none"/>
        </w:rPr>
        <w:t xml:space="preserve">בחלוקה לפי שלב חינוך </w:t>
      </w:r>
      <w:r w:rsidR="006970FC">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sidR="006970FC">
        <w:rPr>
          <w:rFonts w:ascii="Arial" w:eastAsia="Times New Roman" w:hAnsi="Arial" w:cs="Arial"/>
          <w:rtl/>
          <w:lang w:val="x-none" w:eastAsia="x-none"/>
        </w:rPr>
        <w:t>, וכן בחלוקה לפי מגזרים בקרב דוברי ערבית: מגזר ערבי, מגזר דרוזי ומגזר בדואי דרום.</w:t>
      </w:r>
    </w:p>
    <w:p w:rsidR="00686E36" w:rsidRPr="00A007FF" w:rsidRDefault="00686E36" w:rsidP="006970FC">
      <w:pPr>
        <w:autoSpaceDE w:val="0"/>
        <w:autoSpaceDN w:val="0"/>
        <w:adjustRightInd w:val="0"/>
        <w:spacing w:after="120" w:line="360" w:lineRule="atLeast"/>
        <w:jc w:val="both"/>
        <w:rPr>
          <w:rFonts w:ascii="Arial" w:eastAsia="Times New Roman" w:hAnsi="Arial" w:cs="Arial"/>
          <w:rtl/>
          <w:lang w:val="x-none" w:eastAsia="x-none"/>
        </w:rPr>
      </w:pPr>
      <w:r w:rsidRPr="00A007FF">
        <w:rPr>
          <w:rFonts w:ascii="Arial" w:eastAsia="Times New Roman" w:hAnsi="Arial" w:cs="Arial"/>
          <w:rtl/>
          <w:lang w:val="x-none" w:eastAsia="x-none"/>
        </w:rPr>
        <w:t>להלן פירוט ההיגדים המרכיבים מדד זה כפי שהם מוצגים בשאלון:</w:t>
      </w:r>
      <w:r>
        <w:rPr>
          <w:rFonts w:ascii="Arial" w:eastAsia="Times New Roman" w:hAnsi="Arial" w:cs="Arial" w:hint="cs"/>
          <w:rtl/>
          <w:lang w:val="x-none" w:eastAsia="x-none"/>
        </w:rPr>
        <w:t xml:space="preserve"> </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686E36" w:rsidRPr="00A007FF" w:rsidTr="002E083C">
        <w:trPr>
          <w:trHeight w:val="284"/>
          <w:jc w:val="center"/>
        </w:trPr>
        <w:tc>
          <w:tcPr>
            <w:tcW w:w="9639" w:type="dxa"/>
            <w:tcBorders>
              <w:top w:val="single" w:sz="18" w:space="0" w:color="999999"/>
              <w:left w:val="single" w:sz="2" w:space="0" w:color="A6A6A6"/>
              <w:bottom w:val="single" w:sz="18" w:space="0" w:color="A6A6A6"/>
            </w:tcBorders>
            <w:shd w:val="clear" w:color="auto" w:fill="D0D1E6"/>
          </w:tcPr>
          <w:p w:rsidR="00686E36" w:rsidRPr="00A007FF" w:rsidRDefault="00686E36" w:rsidP="002E083C">
            <w:pPr>
              <w:autoSpaceDE w:val="0"/>
              <w:autoSpaceDN w:val="0"/>
              <w:adjustRightInd w:val="0"/>
              <w:spacing w:before="60" w:after="60"/>
              <w:ind w:left="1474" w:hanging="1474"/>
              <w:jc w:val="both"/>
              <w:rPr>
                <w:rFonts w:ascii="Arial" w:eastAsia="Times New Roman" w:hAnsi="Arial" w:cs="Arial"/>
                <w:b/>
                <w:bCs/>
                <w:color w:val="000066"/>
                <w:sz w:val="20"/>
                <w:szCs w:val="20"/>
                <w:rtl/>
                <w:lang w:val="fr-FR"/>
              </w:rPr>
            </w:pPr>
            <w:r w:rsidRPr="00A007FF">
              <w:rPr>
                <w:rFonts w:ascii="Arial" w:eastAsia="Times New Roman" w:hAnsi="Arial" w:cs="Arial"/>
                <w:b/>
                <w:bCs/>
                <w:color w:val="000066"/>
                <w:sz w:val="20"/>
                <w:szCs w:val="20"/>
                <w:rtl/>
                <w:lang w:val="fr-FR"/>
              </w:rPr>
              <w:t>מדד מסכם:</w:t>
            </w:r>
            <w:r w:rsidRPr="00F16FE0">
              <w:rPr>
                <w:rFonts w:ascii="Arial" w:hAnsi="Arial" w:cs="Arial"/>
                <w:b/>
                <w:bCs/>
                <w:sz w:val="20"/>
                <w:szCs w:val="20"/>
                <w:rtl/>
              </w:rPr>
              <w:t xml:space="preserve"> </w:t>
            </w:r>
            <w:r>
              <w:rPr>
                <w:rFonts w:ascii="Arial" w:eastAsia="Times New Roman" w:hAnsi="Arial" w:cs="Arial" w:hint="cs"/>
                <w:b/>
                <w:bCs/>
                <w:color w:val="000066"/>
                <w:sz w:val="20"/>
                <w:szCs w:val="20"/>
                <w:rtl/>
                <w:lang w:val="fr-FR"/>
              </w:rPr>
              <w:t xml:space="preserve">קליטה וליווי של עובדי הוראה חדשים ובעלי תפקידים בבית הספר* ** </w:t>
            </w:r>
          </w:p>
        </w:tc>
      </w:tr>
      <w:tr w:rsidR="00686E36" w:rsidRPr="00A007FF" w:rsidTr="002E083C">
        <w:trPr>
          <w:trHeight w:val="397"/>
          <w:jc w:val="center"/>
        </w:trPr>
        <w:tc>
          <w:tcPr>
            <w:tcW w:w="9639" w:type="dxa"/>
            <w:tcBorders>
              <w:top w:val="single" w:sz="18" w:space="0" w:color="A6A6A6"/>
              <w:bottom w:val="single" w:sz="4" w:space="0" w:color="C0C0C0"/>
            </w:tcBorders>
            <w:shd w:val="clear" w:color="auto" w:fill="auto"/>
            <w:vAlign w:val="center"/>
          </w:tcPr>
          <w:p w:rsidR="00686E36" w:rsidRPr="00D92B36" w:rsidRDefault="00686E36" w:rsidP="002E083C">
            <w:pPr>
              <w:autoSpaceDE w:val="0"/>
              <w:autoSpaceDN w:val="0"/>
              <w:adjustRightInd w:val="0"/>
              <w:spacing w:before="60" w:after="60" w:line="240" w:lineRule="auto"/>
              <w:jc w:val="both"/>
              <w:rPr>
                <w:rFonts w:ascii="Arial" w:eastAsia="Times New Roman" w:hAnsi="Arial" w:cs="Arial"/>
                <w:color w:val="000066"/>
                <w:sz w:val="20"/>
                <w:szCs w:val="20"/>
                <w:lang w:val="fr-FR"/>
              </w:rPr>
            </w:pPr>
            <w:r>
              <w:rPr>
                <w:rFonts w:ascii="Arial" w:eastAsia="Times New Roman" w:hAnsi="Arial" w:cs="Arial" w:hint="cs"/>
                <w:color w:val="000066"/>
                <w:sz w:val="20"/>
                <w:szCs w:val="20"/>
                <w:rtl/>
                <w:lang w:val="fr-FR"/>
              </w:rPr>
              <w:t>א. "</w:t>
            </w:r>
            <w:r w:rsidRPr="00FA5A0C">
              <w:rPr>
                <w:rFonts w:ascii="Arial" w:eastAsia="Times New Roman" w:hAnsi="Arial" w:cs="Arial"/>
                <w:color w:val="000066"/>
                <w:sz w:val="20"/>
                <w:szCs w:val="20"/>
                <w:rtl/>
                <w:lang w:val="fr-FR"/>
              </w:rPr>
              <w:t>בבית הספר קיים תהליך סדור ושיטתי של קליטת מורים חדשים</w:t>
            </w:r>
            <w:r>
              <w:rPr>
                <w:rFonts w:ascii="Arial" w:eastAsia="Times New Roman" w:hAnsi="Arial" w:cs="Arial" w:hint="cs"/>
                <w:color w:val="000066"/>
                <w:sz w:val="20"/>
                <w:szCs w:val="20"/>
                <w:rtl/>
                <w:lang w:val="fr-FR"/>
              </w:rPr>
              <w:t>"</w:t>
            </w:r>
            <w:r w:rsidR="00DC2EEE">
              <w:rPr>
                <w:rFonts w:ascii="Arial" w:eastAsia="Times New Roman" w:hAnsi="Arial" w:cs="Arial" w:hint="cs"/>
                <w:color w:val="000066"/>
                <w:sz w:val="20"/>
                <w:szCs w:val="20"/>
                <w:rtl/>
                <w:lang w:val="fr-FR"/>
              </w:rPr>
              <w:t>****</w:t>
            </w:r>
          </w:p>
        </w:tc>
      </w:tr>
      <w:tr w:rsidR="00686E36" w:rsidRPr="00A007FF" w:rsidTr="002E083C">
        <w:trPr>
          <w:trHeight w:val="397"/>
          <w:jc w:val="center"/>
        </w:trPr>
        <w:tc>
          <w:tcPr>
            <w:tcW w:w="9639" w:type="dxa"/>
            <w:tcBorders>
              <w:top w:val="single" w:sz="4" w:space="0" w:color="C0C0C0"/>
              <w:bottom w:val="single" w:sz="4" w:space="0" w:color="C0C0C0"/>
            </w:tcBorders>
            <w:shd w:val="clear" w:color="auto" w:fill="auto"/>
            <w:vAlign w:val="center"/>
          </w:tcPr>
          <w:p w:rsidR="00686E36" w:rsidRPr="00D92B36" w:rsidRDefault="00686E36" w:rsidP="002E083C">
            <w:pPr>
              <w:autoSpaceDE w:val="0"/>
              <w:autoSpaceDN w:val="0"/>
              <w:adjustRightInd w:val="0"/>
              <w:spacing w:before="60" w:after="60" w:line="240" w:lineRule="auto"/>
              <w:jc w:val="both"/>
              <w:rPr>
                <w:rFonts w:ascii="Arial" w:eastAsia="Times New Roman" w:hAnsi="Arial" w:cs="Arial"/>
                <w:color w:val="000066"/>
                <w:sz w:val="20"/>
                <w:szCs w:val="20"/>
                <w:lang w:val="fr-FR"/>
              </w:rPr>
            </w:pPr>
            <w:r>
              <w:rPr>
                <w:rFonts w:ascii="Arial" w:eastAsia="Times New Roman" w:hAnsi="Arial" w:cs="Arial" w:hint="cs"/>
                <w:color w:val="000066"/>
                <w:sz w:val="20"/>
                <w:szCs w:val="20"/>
                <w:rtl/>
                <w:lang w:val="fr-FR"/>
              </w:rPr>
              <w:t>ב. "</w:t>
            </w:r>
            <w:r w:rsidRPr="00FA5A0C">
              <w:rPr>
                <w:rFonts w:ascii="Arial" w:eastAsia="Times New Roman" w:hAnsi="Arial" w:cs="Arial"/>
                <w:color w:val="000066"/>
                <w:sz w:val="20"/>
                <w:szCs w:val="20"/>
                <w:rtl/>
                <w:lang w:val="fr-FR"/>
              </w:rPr>
              <w:t>בבית הספר קיים תהליך סדור ושיטתי של קליטת בעלי תפקידים חדשים</w:t>
            </w:r>
            <w:r>
              <w:rPr>
                <w:rFonts w:ascii="Arial" w:eastAsia="Times New Roman" w:hAnsi="Arial" w:cs="Arial" w:hint="cs"/>
                <w:color w:val="000066"/>
                <w:sz w:val="20"/>
                <w:szCs w:val="20"/>
                <w:rtl/>
                <w:lang w:val="fr-FR"/>
              </w:rPr>
              <w:t>"***</w:t>
            </w:r>
          </w:p>
        </w:tc>
      </w:tr>
      <w:tr w:rsidR="00686E36" w:rsidRPr="00A007FF" w:rsidTr="002E083C">
        <w:trPr>
          <w:trHeight w:val="397"/>
          <w:jc w:val="center"/>
        </w:trPr>
        <w:tc>
          <w:tcPr>
            <w:tcW w:w="9639" w:type="dxa"/>
            <w:tcBorders>
              <w:top w:val="single" w:sz="4" w:space="0" w:color="C0C0C0"/>
              <w:bottom w:val="single" w:sz="4" w:space="0" w:color="C0C0C0"/>
            </w:tcBorders>
            <w:shd w:val="clear" w:color="auto" w:fill="auto"/>
            <w:vAlign w:val="center"/>
          </w:tcPr>
          <w:p w:rsidR="00686E36" w:rsidRPr="00D92B36" w:rsidRDefault="00686E36" w:rsidP="002E083C">
            <w:pPr>
              <w:autoSpaceDE w:val="0"/>
              <w:autoSpaceDN w:val="0"/>
              <w:adjustRightInd w:val="0"/>
              <w:spacing w:before="60" w:after="60" w:line="240" w:lineRule="auto"/>
              <w:jc w:val="both"/>
              <w:rPr>
                <w:rFonts w:ascii="Arial" w:eastAsia="Times New Roman" w:hAnsi="Arial" w:cs="Arial"/>
                <w:color w:val="000066"/>
                <w:sz w:val="20"/>
                <w:szCs w:val="20"/>
                <w:lang w:val="fr-FR"/>
              </w:rPr>
            </w:pPr>
            <w:r>
              <w:rPr>
                <w:rFonts w:ascii="Arial" w:eastAsia="Times New Roman" w:hAnsi="Arial" w:cs="Arial" w:hint="cs"/>
                <w:color w:val="000066"/>
                <w:sz w:val="20"/>
                <w:szCs w:val="20"/>
                <w:rtl/>
                <w:lang w:val="fr-FR"/>
              </w:rPr>
              <w:t>ג. "</w:t>
            </w:r>
            <w:r w:rsidRPr="00FA5A0C">
              <w:rPr>
                <w:rFonts w:ascii="Arial" w:eastAsia="Times New Roman" w:hAnsi="Arial" w:cs="Arial"/>
                <w:color w:val="000066"/>
                <w:sz w:val="20"/>
                <w:szCs w:val="20"/>
                <w:rtl/>
                <w:lang w:val="fr-FR"/>
              </w:rPr>
              <w:t xml:space="preserve">בבית הספר מתקיים תהליך סדור ושיטתי של ליווי לבעלי תפקידים, למשל: לרכז שכבה, לרכז מקצוע </w:t>
            </w:r>
            <w:proofErr w:type="spellStart"/>
            <w:r w:rsidRPr="00FA5A0C">
              <w:rPr>
                <w:rFonts w:ascii="Arial" w:eastAsia="Times New Roman" w:hAnsi="Arial" w:cs="Arial"/>
                <w:color w:val="000066"/>
                <w:sz w:val="20"/>
                <w:szCs w:val="20"/>
                <w:rtl/>
                <w:lang w:val="fr-FR"/>
              </w:rPr>
              <w:t>וכו</w:t>
            </w:r>
            <w:proofErr w:type="spellEnd"/>
            <w:r w:rsidRPr="00FA5A0C">
              <w:rPr>
                <w:rFonts w:ascii="Arial" w:eastAsia="Times New Roman" w:hAnsi="Arial" w:cs="Arial"/>
                <w:color w:val="000066"/>
                <w:sz w:val="20"/>
                <w:szCs w:val="20"/>
                <w:rtl/>
                <w:lang w:val="fr-FR"/>
              </w:rPr>
              <w:t>'</w:t>
            </w:r>
            <w:r>
              <w:rPr>
                <w:rFonts w:ascii="Arial" w:eastAsia="Times New Roman" w:hAnsi="Arial" w:cs="Arial" w:hint="cs"/>
                <w:color w:val="000066"/>
                <w:sz w:val="20"/>
                <w:szCs w:val="20"/>
                <w:rtl/>
                <w:lang w:val="fr-FR"/>
              </w:rPr>
              <w:t>"***</w:t>
            </w:r>
          </w:p>
        </w:tc>
      </w:tr>
      <w:tr w:rsidR="00686E36" w:rsidRPr="00714498" w:rsidTr="002E083C">
        <w:trPr>
          <w:trHeight w:val="322"/>
          <w:jc w:val="center"/>
        </w:trPr>
        <w:tc>
          <w:tcPr>
            <w:tcW w:w="9639" w:type="dxa"/>
            <w:tcBorders>
              <w:top w:val="single" w:sz="4" w:space="0" w:color="C0C0C0"/>
              <w:bottom w:val="single" w:sz="4" w:space="0" w:color="C0C0C0"/>
            </w:tcBorders>
            <w:shd w:val="clear" w:color="auto" w:fill="auto"/>
          </w:tcPr>
          <w:p w:rsidR="00686E36" w:rsidRPr="00714498" w:rsidRDefault="00686E36" w:rsidP="002E083C">
            <w:pPr>
              <w:autoSpaceDE w:val="0"/>
              <w:autoSpaceDN w:val="0"/>
              <w:adjustRightInd w:val="0"/>
              <w:spacing w:before="60" w:after="60" w:line="240" w:lineRule="auto"/>
              <w:jc w:val="both"/>
              <w:rPr>
                <w:rFonts w:ascii="Arial" w:eastAsia="Times New Roman" w:hAnsi="Arial" w:cs="Arial"/>
                <w:color w:val="000066"/>
                <w:sz w:val="20"/>
                <w:szCs w:val="20"/>
                <w:rtl/>
                <w:lang w:val="fr-FR"/>
              </w:rPr>
            </w:pPr>
            <w:r w:rsidRPr="00714498">
              <w:rPr>
                <w:rFonts w:ascii="Arial" w:eastAsia="Times New Roman" w:hAnsi="Arial" w:cs="Arial" w:hint="cs"/>
                <w:color w:val="000066"/>
                <w:sz w:val="20"/>
                <w:szCs w:val="20"/>
                <w:rtl/>
                <w:lang w:val="fr-FR"/>
              </w:rPr>
              <w:t>ד. "בבית</w:t>
            </w:r>
            <w:r w:rsidRPr="00714498">
              <w:rPr>
                <w:rFonts w:ascii="Arial" w:eastAsia="Times New Roman" w:hAnsi="Arial" w:cs="Arial"/>
                <w:color w:val="000066"/>
                <w:sz w:val="20"/>
                <w:szCs w:val="20"/>
                <w:rtl/>
                <w:lang w:val="fr-FR"/>
              </w:rPr>
              <w:t xml:space="preserve"> </w:t>
            </w:r>
            <w:r w:rsidRPr="00714498">
              <w:rPr>
                <w:rFonts w:ascii="Arial" w:eastAsia="Times New Roman" w:hAnsi="Arial" w:cs="Arial" w:hint="cs"/>
                <w:color w:val="000066"/>
                <w:sz w:val="20"/>
                <w:szCs w:val="20"/>
                <w:rtl/>
                <w:lang w:val="fr-FR"/>
              </w:rPr>
              <w:t>הספר</w:t>
            </w:r>
            <w:r w:rsidRPr="00714498">
              <w:rPr>
                <w:rFonts w:ascii="Arial" w:eastAsia="Times New Roman" w:hAnsi="Arial" w:cs="Arial"/>
                <w:color w:val="000066"/>
                <w:sz w:val="20"/>
                <w:szCs w:val="20"/>
                <w:rtl/>
                <w:lang w:val="fr-FR"/>
              </w:rPr>
              <w:t xml:space="preserve"> </w:t>
            </w:r>
            <w:r w:rsidRPr="00714498">
              <w:rPr>
                <w:rFonts w:ascii="Arial" w:eastAsia="Times New Roman" w:hAnsi="Arial" w:cs="Arial" w:hint="cs"/>
                <w:color w:val="000066"/>
                <w:sz w:val="20"/>
                <w:szCs w:val="20"/>
                <w:rtl/>
                <w:lang w:val="fr-FR"/>
              </w:rPr>
              <w:t>לכל</w:t>
            </w:r>
            <w:r w:rsidRPr="00714498">
              <w:rPr>
                <w:rFonts w:ascii="Arial" w:eastAsia="Times New Roman" w:hAnsi="Arial" w:cs="Arial"/>
                <w:color w:val="000066"/>
                <w:sz w:val="20"/>
                <w:szCs w:val="20"/>
                <w:rtl/>
                <w:lang w:val="fr-FR"/>
              </w:rPr>
              <w:t xml:space="preserve"> </w:t>
            </w:r>
            <w:r w:rsidRPr="00714498">
              <w:rPr>
                <w:rFonts w:ascii="Arial" w:eastAsia="Times New Roman" w:hAnsi="Arial" w:cs="Arial" w:hint="cs"/>
                <w:color w:val="000066"/>
                <w:sz w:val="20"/>
                <w:szCs w:val="20"/>
                <w:rtl/>
                <w:lang w:val="fr-FR"/>
              </w:rPr>
              <w:t>מתמחה</w:t>
            </w:r>
            <w:r w:rsidRPr="00714498">
              <w:rPr>
                <w:rFonts w:ascii="Arial" w:eastAsia="Times New Roman" w:hAnsi="Arial" w:cs="Arial"/>
                <w:color w:val="000066"/>
                <w:sz w:val="20"/>
                <w:szCs w:val="20"/>
                <w:rtl/>
                <w:lang w:val="fr-FR"/>
              </w:rPr>
              <w:t xml:space="preserve"> </w:t>
            </w:r>
            <w:r w:rsidRPr="00714498">
              <w:rPr>
                <w:rFonts w:ascii="Arial" w:eastAsia="Times New Roman" w:hAnsi="Arial" w:cs="Arial" w:hint="cs"/>
                <w:color w:val="000066"/>
                <w:sz w:val="20"/>
                <w:szCs w:val="20"/>
                <w:rtl/>
                <w:lang w:val="fr-FR"/>
              </w:rPr>
              <w:t>ומורה</w:t>
            </w:r>
            <w:r w:rsidRPr="00714498">
              <w:rPr>
                <w:rFonts w:ascii="Arial" w:eastAsia="Times New Roman" w:hAnsi="Arial" w:cs="Arial"/>
                <w:color w:val="000066"/>
                <w:sz w:val="20"/>
                <w:szCs w:val="20"/>
                <w:rtl/>
                <w:lang w:val="fr-FR"/>
              </w:rPr>
              <w:t xml:space="preserve"> </w:t>
            </w:r>
            <w:r w:rsidRPr="00714498">
              <w:rPr>
                <w:rFonts w:ascii="Arial" w:eastAsia="Times New Roman" w:hAnsi="Arial" w:cs="Arial" w:hint="cs"/>
                <w:color w:val="000066"/>
                <w:sz w:val="20"/>
                <w:szCs w:val="20"/>
                <w:rtl/>
                <w:lang w:val="fr-FR"/>
              </w:rPr>
              <w:t>חדש</w:t>
            </w:r>
            <w:r w:rsidRPr="00714498">
              <w:rPr>
                <w:rFonts w:ascii="Arial" w:eastAsia="Times New Roman" w:hAnsi="Arial" w:cs="Arial"/>
                <w:color w:val="000066"/>
                <w:sz w:val="20"/>
                <w:szCs w:val="20"/>
                <w:rtl/>
                <w:lang w:val="fr-FR"/>
              </w:rPr>
              <w:t xml:space="preserve"> </w:t>
            </w:r>
            <w:r w:rsidRPr="00714498">
              <w:rPr>
                <w:rFonts w:ascii="Arial" w:eastAsia="Times New Roman" w:hAnsi="Arial" w:cs="Arial" w:hint="cs"/>
                <w:color w:val="000066"/>
                <w:sz w:val="20"/>
                <w:szCs w:val="20"/>
                <w:rtl/>
                <w:lang w:val="fr-FR"/>
              </w:rPr>
              <w:t>מוצמד</w:t>
            </w:r>
            <w:r w:rsidRPr="00714498">
              <w:rPr>
                <w:rFonts w:ascii="Arial" w:eastAsia="Times New Roman" w:hAnsi="Arial" w:cs="Arial"/>
                <w:color w:val="000066"/>
                <w:sz w:val="20"/>
                <w:szCs w:val="20"/>
                <w:rtl/>
                <w:lang w:val="fr-FR"/>
              </w:rPr>
              <w:t xml:space="preserve"> </w:t>
            </w:r>
            <w:r w:rsidRPr="00714498">
              <w:rPr>
                <w:rFonts w:ascii="Arial" w:eastAsia="Times New Roman" w:hAnsi="Arial" w:cs="Arial" w:hint="cs"/>
                <w:color w:val="000066"/>
                <w:sz w:val="20"/>
                <w:szCs w:val="20"/>
                <w:rtl/>
                <w:lang w:val="fr-FR"/>
              </w:rPr>
              <w:t>חונך</w:t>
            </w:r>
            <w:r w:rsidRPr="00714498">
              <w:rPr>
                <w:rFonts w:ascii="Arial" w:eastAsia="Times New Roman" w:hAnsi="Arial" w:cs="Arial"/>
                <w:color w:val="000066"/>
                <w:sz w:val="20"/>
                <w:szCs w:val="20"/>
                <w:rtl/>
                <w:lang w:val="fr-FR"/>
              </w:rPr>
              <w:t xml:space="preserve"> </w:t>
            </w:r>
            <w:r w:rsidRPr="00714498">
              <w:rPr>
                <w:rFonts w:ascii="Arial" w:eastAsia="Times New Roman" w:hAnsi="Arial" w:cs="Arial" w:hint="cs"/>
                <w:color w:val="000066"/>
                <w:sz w:val="20"/>
                <w:szCs w:val="20"/>
                <w:rtl/>
                <w:lang w:val="fr-FR"/>
              </w:rPr>
              <w:t>מלווה</w:t>
            </w:r>
            <w:r w:rsidRPr="00714498">
              <w:rPr>
                <w:rFonts w:ascii="Arial" w:eastAsia="Times New Roman" w:hAnsi="Arial" w:cs="Arial"/>
                <w:color w:val="000066"/>
                <w:sz w:val="20"/>
                <w:szCs w:val="20"/>
                <w:rtl/>
                <w:lang w:val="fr-FR"/>
              </w:rPr>
              <w:t xml:space="preserve"> </w:t>
            </w:r>
            <w:r w:rsidRPr="00714498">
              <w:rPr>
                <w:rFonts w:ascii="Arial" w:eastAsia="Times New Roman" w:hAnsi="Arial" w:cs="Arial" w:hint="cs"/>
                <w:color w:val="000066"/>
                <w:sz w:val="20"/>
                <w:szCs w:val="20"/>
                <w:rtl/>
                <w:lang w:val="fr-FR"/>
              </w:rPr>
              <w:t>שהוכשר</w:t>
            </w:r>
            <w:r w:rsidRPr="00714498">
              <w:rPr>
                <w:rFonts w:ascii="Arial" w:eastAsia="Times New Roman" w:hAnsi="Arial" w:cs="Arial"/>
                <w:color w:val="000066"/>
                <w:sz w:val="20"/>
                <w:szCs w:val="20"/>
                <w:rtl/>
                <w:lang w:val="fr-FR"/>
              </w:rPr>
              <w:t xml:space="preserve"> </w:t>
            </w:r>
            <w:r w:rsidRPr="00714498">
              <w:rPr>
                <w:rFonts w:ascii="Arial" w:eastAsia="Times New Roman" w:hAnsi="Arial" w:cs="Arial" w:hint="cs"/>
                <w:color w:val="000066"/>
                <w:sz w:val="20"/>
                <w:szCs w:val="20"/>
                <w:rtl/>
                <w:lang w:val="fr-FR"/>
              </w:rPr>
              <w:t>לתפקידו"</w:t>
            </w:r>
          </w:p>
        </w:tc>
      </w:tr>
      <w:tr w:rsidR="00686E36" w:rsidRPr="00A007FF" w:rsidTr="002E083C">
        <w:trPr>
          <w:trHeight w:val="397"/>
          <w:jc w:val="center"/>
        </w:trPr>
        <w:tc>
          <w:tcPr>
            <w:tcW w:w="9639" w:type="dxa"/>
            <w:tcBorders>
              <w:top w:val="single" w:sz="4" w:space="0" w:color="C0C0C0"/>
              <w:bottom w:val="single" w:sz="18" w:space="0" w:color="999999"/>
            </w:tcBorders>
            <w:shd w:val="clear" w:color="auto" w:fill="auto"/>
          </w:tcPr>
          <w:p w:rsidR="00686E36" w:rsidRPr="00714498" w:rsidRDefault="00686E36" w:rsidP="002E083C">
            <w:pPr>
              <w:autoSpaceDE w:val="0"/>
              <w:autoSpaceDN w:val="0"/>
              <w:adjustRightInd w:val="0"/>
              <w:spacing w:before="60" w:after="60" w:line="240" w:lineRule="auto"/>
              <w:jc w:val="both"/>
              <w:rPr>
                <w:rFonts w:ascii="Arial" w:eastAsia="Times New Roman" w:hAnsi="Arial" w:cs="Arial"/>
                <w:color w:val="000066"/>
                <w:sz w:val="20"/>
                <w:szCs w:val="20"/>
                <w:rtl/>
                <w:lang w:val="fr-FR"/>
              </w:rPr>
            </w:pPr>
            <w:r w:rsidRPr="00714498">
              <w:rPr>
                <w:rFonts w:ascii="Arial" w:eastAsia="Times New Roman" w:hAnsi="Arial" w:cs="Arial" w:hint="cs"/>
                <w:color w:val="000066"/>
                <w:sz w:val="20"/>
                <w:szCs w:val="20"/>
                <w:rtl/>
                <w:lang w:val="fr-FR"/>
              </w:rPr>
              <w:t>ה. "הנהלת</w:t>
            </w:r>
            <w:r w:rsidRPr="00714498">
              <w:rPr>
                <w:rFonts w:ascii="Arial" w:eastAsia="Times New Roman" w:hAnsi="Arial" w:cs="Arial"/>
                <w:color w:val="000066"/>
                <w:sz w:val="20"/>
                <w:szCs w:val="20"/>
                <w:rtl/>
                <w:lang w:val="fr-FR"/>
              </w:rPr>
              <w:t xml:space="preserve"> </w:t>
            </w:r>
            <w:r w:rsidRPr="00714498">
              <w:rPr>
                <w:rFonts w:ascii="Arial" w:eastAsia="Times New Roman" w:hAnsi="Arial" w:cs="Arial" w:hint="cs"/>
                <w:color w:val="000066"/>
                <w:sz w:val="20"/>
                <w:szCs w:val="20"/>
                <w:rtl/>
                <w:lang w:val="fr-FR"/>
              </w:rPr>
              <w:t>בית</w:t>
            </w:r>
            <w:r w:rsidRPr="00714498">
              <w:rPr>
                <w:rFonts w:ascii="Arial" w:eastAsia="Times New Roman" w:hAnsi="Arial" w:cs="Arial"/>
                <w:color w:val="000066"/>
                <w:sz w:val="20"/>
                <w:szCs w:val="20"/>
                <w:rtl/>
                <w:lang w:val="fr-FR"/>
              </w:rPr>
              <w:t xml:space="preserve"> </w:t>
            </w:r>
            <w:r w:rsidRPr="00714498">
              <w:rPr>
                <w:rFonts w:ascii="Arial" w:eastAsia="Times New Roman" w:hAnsi="Arial" w:cs="Arial" w:hint="cs"/>
                <w:color w:val="000066"/>
                <w:sz w:val="20"/>
                <w:szCs w:val="20"/>
                <w:rtl/>
                <w:lang w:val="fr-FR"/>
              </w:rPr>
              <w:t>הספר</w:t>
            </w:r>
            <w:r w:rsidRPr="00714498">
              <w:rPr>
                <w:rFonts w:ascii="Arial" w:eastAsia="Times New Roman" w:hAnsi="Arial" w:cs="Arial"/>
                <w:color w:val="000066"/>
                <w:sz w:val="20"/>
                <w:szCs w:val="20"/>
                <w:rtl/>
                <w:lang w:val="fr-FR"/>
              </w:rPr>
              <w:t xml:space="preserve"> </w:t>
            </w:r>
            <w:r w:rsidRPr="00714498">
              <w:rPr>
                <w:rFonts w:ascii="Arial" w:eastAsia="Times New Roman" w:hAnsi="Arial" w:cs="Arial" w:hint="cs"/>
                <w:color w:val="000066"/>
                <w:sz w:val="20"/>
                <w:szCs w:val="20"/>
                <w:rtl/>
                <w:lang w:val="fr-FR"/>
              </w:rPr>
              <w:t>מייחסת</w:t>
            </w:r>
            <w:r w:rsidRPr="00714498">
              <w:rPr>
                <w:rFonts w:ascii="Arial" w:eastAsia="Times New Roman" w:hAnsi="Arial" w:cs="Arial"/>
                <w:color w:val="000066"/>
                <w:sz w:val="20"/>
                <w:szCs w:val="20"/>
                <w:rtl/>
                <w:lang w:val="fr-FR"/>
              </w:rPr>
              <w:t xml:space="preserve"> </w:t>
            </w:r>
            <w:r w:rsidRPr="00714498">
              <w:rPr>
                <w:rFonts w:ascii="Arial" w:eastAsia="Times New Roman" w:hAnsi="Arial" w:cs="Arial" w:hint="cs"/>
                <w:color w:val="000066"/>
                <w:sz w:val="20"/>
                <w:szCs w:val="20"/>
                <w:rtl/>
                <w:lang w:val="fr-FR"/>
              </w:rPr>
              <w:t>חשיבות</w:t>
            </w:r>
            <w:r w:rsidRPr="00714498">
              <w:rPr>
                <w:rFonts w:ascii="Arial" w:eastAsia="Times New Roman" w:hAnsi="Arial" w:cs="Arial"/>
                <w:color w:val="000066"/>
                <w:sz w:val="20"/>
                <w:szCs w:val="20"/>
                <w:rtl/>
                <w:lang w:val="fr-FR"/>
              </w:rPr>
              <w:t xml:space="preserve"> </w:t>
            </w:r>
            <w:r w:rsidRPr="00714498">
              <w:rPr>
                <w:rFonts w:ascii="Arial" w:eastAsia="Times New Roman" w:hAnsi="Arial" w:cs="Arial" w:hint="cs"/>
                <w:color w:val="000066"/>
                <w:sz w:val="20"/>
                <w:szCs w:val="20"/>
                <w:rtl/>
                <w:lang w:val="fr-FR"/>
              </w:rPr>
              <w:t>רבה</w:t>
            </w:r>
            <w:r w:rsidRPr="00714498">
              <w:rPr>
                <w:rFonts w:ascii="Arial" w:eastAsia="Times New Roman" w:hAnsi="Arial" w:cs="Arial"/>
                <w:color w:val="000066"/>
                <w:sz w:val="20"/>
                <w:szCs w:val="20"/>
                <w:rtl/>
                <w:lang w:val="fr-FR"/>
              </w:rPr>
              <w:t xml:space="preserve"> </w:t>
            </w:r>
            <w:r w:rsidRPr="00714498">
              <w:rPr>
                <w:rFonts w:ascii="Arial" w:eastAsia="Times New Roman" w:hAnsi="Arial" w:cs="Arial" w:hint="cs"/>
                <w:color w:val="000066"/>
                <w:sz w:val="20"/>
                <w:szCs w:val="20"/>
                <w:rtl/>
                <w:lang w:val="fr-FR"/>
              </w:rPr>
              <w:t>לקליטה</w:t>
            </w:r>
            <w:r w:rsidRPr="00714498">
              <w:rPr>
                <w:rFonts w:ascii="Arial" w:eastAsia="Times New Roman" w:hAnsi="Arial" w:cs="Arial"/>
                <w:color w:val="000066"/>
                <w:sz w:val="20"/>
                <w:szCs w:val="20"/>
                <w:rtl/>
                <w:lang w:val="fr-FR"/>
              </w:rPr>
              <w:t xml:space="preserve"> </w:t>
            </w:r>
            <w:r w:rsidRPr="00714498">
              <w:rPr>
                <w:rFonts w:ascii="Arial" w:eastAsia="Times New Roman" w:hAnsi="Arial" w:cs="Arial" w:hint="cs"/>
                <w:color w:val="000066"/>
                <w:sz w:val="20"/>
                <w:szCs w:val="20"/>
                <w:rtl/>
                <w:lang w:val="fr-FR"/>
              </w:rPr>
              <w:t>מיטבית</w:t>
            </w:r>
            <w:r w:rsidRPr="00714498">
              <w:rPr>
                <w:rFonts w:ascii="Arial" w:eastAsia="Times New Roman" w:hAnsi="Arial" w:cs="Arial"/>
                <w:color w:val="000066"/>
                <w:sz w:val="20"/>
                <w:szCs w:val="20"/>
                <w:rtl/>
                <w:lang w:val="fr-FR"/>
              </w:rPr>
              <w:t xml:space="preserve"> </w:t>
            </w:r>
            <w:r w:rsidRPr="00714498">
              <w:rPr>
                <w:rFonts w:ascii="Arial" w:eastAsia="Times New Roman" w:hAnsi="Arial" w:cs="Arial" w:hint="cs"/>
                <w:color w:val="000066"/>
                <w:sz w:val="20"/>
                <w:szCs w:val="20"/>
                <w:rtl/>
                <w:lang w:val="fr-FR"/>
              </w:rPr>
              <w:t>של</w:t>
            </w:r>
            <w:r w:rsidRPr="00714498">
              <w:rPr>
                <w:rFonts w:ascii="Arial" w:eastAsia="Times New Roman" w:hAnsi="Arial" w:cs="Arial"/>
                <w:color w:val="000066"/>
                <w:sz w:val="20"/>
                <w:szCs w:val="20"/>
                <w:rtl/>
                <w:lang w:val="fr-FR"/>
              </w:rPr>
              <w:t xml:space="preserve"> </w:t>
            </w:r>
            <w:r w:rsidRPr="00714498">
              <w:rPr>
                <w:rFonts w:ascii="Arial" w:eastAsia="Times New Roman" w:hAnsi="Arial" w:cs="Arial" w:hint="cs"/>
                <w:color w:val="000066"/>
                <w:sz w:val="20"/>
                <w:szCs w:val="20"/>
                <w:rtl/>
                <w:lang w:val="fr-FR"/>
              </w:rPr>
              <w:t>מורים</w:t>
            </w:r>
            <w:r w:rsidRPr="00714498">
              <w:rPr>
                <w:rFonts w:ascii="Arial" w:eastAsia="Times New Roman" w:hAnsi="Arial" w:cs="Arial"/>
                <w:color w:val="000066"/>
                <w:sz w:val="20"/>
                <w:szCs w:val="20"/>
                <w:rtl/>
                <w:lang w:val="fr-FR"/>
              </w:rPr>
              <w:t xml:space="preserve"> </w:t>
            </w:r>
            <w:r w:rsidRPr="00714498">
              <w:rPr>
                <w:rFonts w:ascii="Arial" w:eastAsia="Times New Roman" w:hAnsi="Arial" w:cs="Arial" w:hint="cs"/>
                <w:color w:val="000066"/>
                <w:sz w:val="20"/>
                <w:szCs w:val="20"/>
                <w:rtl/>
                <w:lang w:val="fr-FR"/>
              </w:rPr>
              <w:t>חדשים"</w:t>
            </w:r>
          </w:p>
        </w:tc>
      </w:tr>
    </w:tbl>
    <w:p w:rsidR="00686E36" w:rsidRDefault="00686E36" w:rsidP="00F3130B">
      <w:pPr>
        <w:autoSpaceDE w:val="0"/>
        <w:autoSpaceDN w:val="0"/>
        <w:adjustRightInd w:val="0"/>
        <w:spacing w:after="0" w:line="240" w:lineRule="auto"/>
        <w:ind w:left="288" w:hanging="288"/>
        <w:jc w:val="both"/>
        <w:rPr>
          <w:rFonts w:ascii="Arial" w:eastAsia="Times New Roman" w:hAnsi="Arial" w:cs="Arial"/>
          <w:sz w:val="18"/>
          <w:szCs w:val="18"/>
          <w:rtl/>
        </w:rPr>
      </w:pPr>
      <w:r>
        <w:rPr>
          <w:rFonts w:ascii="Arial" w:eastAsia="Times New Roman" w:hAnsi="Arial" w:cs="Arial" w:hint="cs"/>
          <w:sz w:val="18"/>
          <w:szCs w:val="18"/>
          <w:rtl/>
        </w:rPr>
        <w:t xml:space="preserve"> </w:t>
      </w:r>
      <w:r w:rsidR="00DE58F3">
        <w:rPr>
          <w:rFonts w:ascii="Arial" w:eastAsia="Times New Roman" w:hAnsi="Arial" w:cs="Arial" w:hint="cs"/>
          <w:sz w:val="18"/>
          <w:szCs w:val="18"/>
          <w:rtl/>
        </w:rPr>
        <w:t xml:space="preserve"> </w:t>
      </w:r>
      <w:r>
        <w:rPr>
          <w:rFonts w:ascii="Arial" w:eastAsia="Times New Roman" w:hAnsi="Arial" w:cs="Arial" w:hint="cs"/>
          <w:sz w:val="18"/>
          <w:szCs w:val="18"/>
          <w:rtl/>
        </w:rPr>
        <w:t xml:space="preserve">  </w:t>
      </w:r>
      <w:r w:rsidRPr="008277F6">
        <w:rPr>
          <w:rFonts w:ascii="Arial" w:eastAsia="Times New Roman" w:hAnsi="Arial" w:cs="Arial" w:hint="cs"/>
          <w:sz w:val="18"/>
          <w:szCs w:val="18"/>
          <w:rtl/>
        </w:rPr>
        <w:t>*</w:t>
      </w:r>
      <w:r w:rsidRPr="008277F6">
        <w:rPr>
          <w:rFonts w:ascii="Arial" w:eastAsia="Times New Roman" w:hAnsi="Arial" w:cs="Arial"/>
          <w:sz w:val="18"/>
          <w:szCs w:val="18"/>
          <w:rtl/>
        </w:rPr>
        <w:t xml:space="preserve">סולם </w:t>
      </w:r>
      <w:r w:rsidRPr="008277F6">
        <w:rPr>
          <w:rFonts w:ascii="Arial" w:eastAsia="Times New Roman" w:hAnsi="Arial" w:cs="Arial" w:hint="cs"/>
          <w:sz w:val="18"/>
          <w:szCs w:val="18"/>
          <w:rtl/>
        </w:rPr>
        <w:t xml:space="preserve">התשובות </w:t>
      </w:r>
      <w:r>
        <w:rPr>
          <w:rFonts w:ascii="Arial" w:eastAsia="Times New Roman" w:hAnsi="Arial" w:cs="Arial" w:hint="cs"/>
          <w:sz w:val="18"/>
          <w:szCs w:val="18"/>
          <w:rtl/>
        </w:rPr>
        <w:t>להיגדים</w:t>
      </w:r>
      <w:r w:rsidRPr="008277F6">
        <w:rPr>
          <w:rFonts w:ascii="Arial" w:eastAsia="Times New Roman" w:hAnsi="Arial" w:cs="Arial" w:hint="cs"/>
          <w:sz w:val="18"/>
          <w:szCs w:val="18"/>
          <w:rtl/>
        </w:rPr>
        <w:t xml:space="preserve"> היה </w:t>
      </w:r>
      <w:r w:rsidRPr="008277F6">
        <w:rPr>
          <w:rFonts w:ascii="Arial" w:eastAsia="Times New Roman" w:hAnsi="Arial" w:cs="Arial"/>
          <w:sz w:val="18"/>
          <w:szCs w:val="18"/>
          <w:rtl/>
        </w:rPr>
        <w:t xml:space="preserve">בן חמש דרגות </w:t>
      </w:r>
      <w:r w:rsidRPr="008277F6">
        <w:rPr>
          <w:rFonts w:ascii="Arial" w:eastAsia="Times New Roman" w:hAnsi="Arial" w:cs="Arial" w:hint="cs"/>
          <w:sz w:val="18"/>
          <w:szCs w:val="18"/>
          <w:rtl/>
        </w:rPr>
        <w:t>ו</w:t>
      </w:r>
      <w:r w:rsidRPr="008277F6">
        <w:rPr>
          <w:rFonts w:ascii="Arial" w:eastAsia="Times New Roman" w:hAnsi="Arial" w:cs="Arial"/>
          <w:sz w:val="18"/>
          <w:szCs w:val="18"/>
          <w:rtl/>
        </w:rPr>
        <w:t>נע מ"</w:t>
      </w:r>
      <w:r>
        <w:rPr>
          <w:rFonts w:ascii="Arial" w:eastAsia="Times New Roman" w:hAnsi="Arial" w:cs="Arial" w:hint="cs"/>
          <w:sz w:val="18"/>
          <w:szCs w:val="18"/>
          <w:rtl/>
        </w:rPr>
        <w:t xml:space="preserve">במידה רבה </w:t>
      </w:r>
      <w:r w:rsidRPr="008277F6">
        <w:rPr>
          <w:rFonts w:ascii="Arial" w:eastAsia="Times New Roman" w:hAnsi="Arial" w:cs="Arial"/>
          <w:sz w:val="18"/>
          <w:szCs w:val="18"/>
          <w:rtl/>
        </w:rPr>
        <w:t>מאוד" (5) ועד "</w:t>
      </w:r>
      <w:r>
        <w:rPr>
          <w:rFonts w:ascii="Arial" w:eastAsia="Times New Roman" w:hAnsi="Arial" w:cs="Arial" w:hint="cs"/>
          <w:sz w:val="18"/>
          <w:szCs w:val="18"/>
          <w:rtl/>
        </w:rPr>
        <w:t>במידה מועטה מאוד</w:t>
      </w:r>
      <w:r w:rsidRPr="008277F6">
        <w:rPr>
          <w:rFonts w:ascii="Arial" w:eastAsia="Times New Roman" w:hAnsi="Arial" w:cs="Arial"/>
          <w:sz w:val="18"/>
          <w:szCs w:val="18"/>
          <w:rtl/>
        </w:rPr>
        <w:t>" (1). לצורכי הדיווח על הממצאים סווגו המשיבים שציינו את שני הערכים הגבוהים ביותר בסולם (</w:t>
      </w:r>
      <w:r>
        <w:rPr>
          <w:rFonts w:ascii="Arial" w:eastAsia="Times New Roman" w:hAnsi="Arial" w:cs="Arial" w:hint="cs"/>
          <w:sz w:val="18"/>
          <w:szCs w:val="18"/>
          <w:rtl/>
        </w:rPr>
        <w:t>במידה רבה או רבה מאוד</w:t>
      </w:r>
      <w:r w:rsidRPr="008277F6">
        <w:rPr>
          <w:rFonts w:ascii="Arial" w:eastAsia="Times New Roman" w:hAnsi="Arial" w:cs="Arial"/>
          <w:sz w:val="18"/>
          <w:szCs w:val="18"/>
          <w:rtl/>
        </w:rPr>
        <w:t>) כמסכימים עם ההיגד, וחושב שיעורם (באחוזים).</w:t>
      </w:r>
      <w:r w:rsidRPr="008277F6">
        <w:rPr>
          <w:rFonts w:ascii="Arial" w:eastAsia="Times New Roman" w:hAnsi="Arial" w:cs="Arial" w:hint="cs"/>
          <w:sz w:val="18"/>
          <w:szCs w:val="18"/>
          <w:rtl/>
        </w:rPr>
        <w:t xml:space="preserve"> </w:t>
      </w:r>
      <w:r w:rsidRPr="008277F6">
        <w:rPr>
          <w:rFonts w:ascii="Arial" w:eastAsia="Times New Roman" w:hAnsi="Arial" w:cs="Arial"/>
          <w:sz w:val="18"/>
          <w:szCs w:val="18"/>
          <w:rtl/>
        </w:rPr>
        <w:t xml:space="preserve">המדד </w:t>
      </w:r>
      <w:r w:rsidRPr="008277F6">
        <w:rPr>
          <w:rFonts w:ascii="Arial" w:eastAsia="Times New Roman" w:hAnsi="Arial" w:cs="Arial" w:hint="cs"/>
          <w:sz w:val="18"/>
          <w:szCs w:val="18"/>
          <w:rtl/>
        </w:rPr>
        <w:t xml:space="preserve">המסכם </w:t>
      </w:r>
      <w:r w:rsidRPr="008277F6">
        <w:rPr>
          <w:rFonts w:ascii="Arial" w:eastAsia="Times New Roman" w:hAnsi="Arial" w:cs="Arial"/>
          <w:sz w:val="18"/>
          <w:szCs w:val="18"/>
          <w:rtl/>
        </w:rPr>
        <w:t xml:space="preserve">חושב כממוצע של אחוזי </w:t>
      </w:r>
      <w:r>
        <w:rPr>
          <w:rFonts w:ascii="Arial" w:eastAsia="Times New Roman" w:hAnsi="Arial" w:cs="Arial" w:hint="cs"/>
          <w:sz w:val="18"/>
          <w:szCs w:val="18"/>
          <w:rtl/>
        </w:rPr>
        <w:t xml:space="preserve">המורים המסכימים עם </w:t>
      </w:r>
      <w:r w:rsidRPr="008277F6">
        <w:rPr>
          <w:rFonts w:ascii="Arial" w:eastAsia="Times New Roman" w:hAnsi="Arial" w:cs="Arial"/>
          <w:sz w:val="18"/>
          <w:szCs w:val="18"/>
          <w:rtl/>
        </w:rPr>
        <w:t xml:space="preserve">ההיגדים </w:t>
      </w:r>
      <w:r w:rsidRPr="008277F6">
        <w:rPr>
          <w:rFonts w:ascii="Arial" w:eastAsia="Times New Roman" w:hAnsi="Arial" w:cs="Arial" w:hint="cs"/>
          <w:sz w:val="18"/>
          <w:szCs w:val="18"/>
          <w:rtl/>
        </w:rPr>
        <w:t>המרכיבים את המדד</w:t>
      </w:r>
      <w:r w:rsidRPr="008277F6">
        <w:rPr>
          <w:rFonts w:ascii="Arial" w:eastAsia="Times New Roman" w:hAnsi="Arial" w:cs="Arial"/>
          <w:sz w:val="18"/>
          <w:szCs w:val="18"/>
          <w:rtl/>
        </w:rPr>
        <w:t>. בהתאמה, ערכי המדד נעים בין 0 ל-100.</w:t>
      </w:r>
    </w:p>
    <w:p w:rsidR="00686E36" w:rsidRPr="002F5F43" w:rsidRDefault="00686E36" w:rsidP="00076F3F">
      <w:pPr>
        <w:autoSpaceDE w:val="0"/>
        <w:autoSpaceDN w:val="0"/>
        <w:adjustRightInd w:val="0"/>
        <w:spacing w:after="0" w:line="240" w:lineRule="auto"/>
        <w:ind w:left="288" w:hanging="288"/>
        <w:jc w:val="both"/>
        <w:rPr>
          <w:rFonts w:ascii="Arial" w:eastAsia="Times New Roman" w:hAnsi="Arial" w:cs="Arial"/>
          <w:sz w:val="18"/>
          <w:szCs w:val="18"/>
          <w:rtl/>
        </w:rPr>
      </w:pPr>
      <w:r w:rsidRPr="00714498">
        <w:rPr>
          <w:rFonts w:ascii="Arial" w:eastAsia="Times New Roman" w:hAnsi="Arial" w:cs="Arial" w:hint="cs"/>
          <w:sz w:val="18"/>
          <w:szCs w:val="18"/>
          <w:rtl/>
        </w:rPr>
        <w:t xml:space="preserve">  **המדד נבדק לראשונה בשנה"ל תשע"ו. בשנה"ל תשע"ז עודכן המדד ונוספו ל</w:t>
      </w:r>
      <w:r w:rsidR="00714498">
        <w:rPr>
          <w:rFonts w:ascii="Arial" w:eastAsia="Times New Roman" w:hAnsi="Arial" w:cs="Arial" w:hint="cs"/>
          <w:sz w:val="18"/>
          <w:szCs w:val="18"/>
          <w:rtl/>
        </w:rPr>
        <w:t>ו שני היגדים:</w:t>
      </w:r>
      <w:r w:rsidRPr="00714498">
        <w:rPr>
          <w:rFonts w:ascii="Arial" w:eastAsia="Times New Roman" w:hAnsi="Arial" w:cs="Arial" w:hint="cs"/>
          <w:sz w:val="18"/>
          <w:szCs w:val="18"/>
          <w:rtl/>
        </w:rPr>
        <w:t xml:space="preserve"> "בבית הספר לכל מתמחה ומורה חדש מוצמד חונך מלווה שהוכשר לתפקידו" ו- "הנהלת בית הספר מייחסת חשיבות רבה לקליטה מיטבית של מורים חדשים". לפיכך, בשל שינויים בהרכב המדד המסכם לא ניתן להשוות את נתוני המדד הנוכחי לנתוני המדד </w:t>
      </w:r>
      <w:r w:rsidR="00076F3F">
        <w:rPr>
          <w:rFonts w:ascii="Arial" w:eastAsia="Times New Roman" w:hAnsi="Arial" w:cs="Arial" w:hint="cs"/>
          <w:sz w:val="18"/>
          <w:szCs w:val="18"/>
          <w:rtl/>
        </w:rPr>
        <w:t>שפורסמו</w:t>
      </w:r>
      <w:r w:rsidRPr="00714498">
        <w:rPr>
          <w:rFonts w:ascii="Arial" w:eastAsia="Times New Roman" w:hAnsi="Arial" w:cs="Arial" w:hint="cs"/>
          <w:sz w:val="18"/>
          <w:szCs w:val="18"/>
          <w:rtl/>
        </w:rPr>
        <w:t xml:space="preserve"> </w:t>
      </w:r>
      <w:proofErr w:type="spellStart"/>
      <w:r w:rsidRPr="00714498">
        <w:rPr>
          <w:rFonts w:ascii="Arial" w:eastAsia="Times New Roman" w:hAnsi="Arial" w:cs="Arial" w:hint="cs"/>
          <w:sz w:val="18"/>
          <w:szCs w:val="18"/>
          <w:rtl/>
        </w:rPr>
        <w:t>בתשע"ו</w:t>
      </w:r>
      <w:proofErr w:type="spellEnd"/>
      <w:r w:rsidRPr="00714498">
        <w:rPr>
          <w:rFonts w:ascii="Arial" w:eastAsia="Times New Roman" w:hAnsi="Arial" w:cs="Arial" w:hint="cs"/>
          <w:sz w:val="18"/>
          <w:szCs w:val="18"/>
          <w:rtl/>
        </w:rPr>
        <w:t>.</w:t>
      </w:r>
    </w:p>
    <w:p w:rsidR="006F686B" w:rsidRDefault="006F686B" w:rsidP="00F3130B">
      <w:pPr>
        <w:autoSpaceDE w:val="0"/>
        <w:autoSpaceDN w:val="0"/>
        <w:adjustRightInd w:val="0"/>
        <w:spacing w:after="0" w:line="240" w:lineRule="auto"/>
        <w:ind w:left="288" w:hanging="288"/>
        <w:jc w:val="both"/>
        <w:rPr>
          <w:rFonts w:ascii="Arial" w:eastAsia="Times New Roman" w:hAnsi="Arial" w:cs="Arial"/>
          <w:sz w:val="18"/>
          <w:szCs w:val="18"/>
          <w:rtl/>
        </w:rPr>
      </w:pPr>
      <w:r>
        <w:rPr>
          <w:rFonts w:ascii="Arial" w:eastAsia="Times New Roman" w:hAnsi="Arial" w:cs="Arial" w:hint="cs"/>
          <w:sz w:val="18"/>
          <w:szCs w:val="18"/>
          <w:rtl/>
        </w:rPr>
        <w:t>*** כ-11% מבין המורים במגזר הערבי, כ-14% מבין המורים במגזר הדרוזי וכ-</w:t>
      </w:r>
      <w:r w:rsidR="00710F6B">
        <w:rPr>
          <w:rFonts w:ascii="Arial" w:eastAsia="Times New Roman" w:hAnsi="Arial" w:cs="Arial" w:hint="cs"/>
          <w:sz w:val="18"/>
          <w:szCs w:val="18"/>
          <w:rtl/>
        </w:rPr>
        <w:t>7</w:t>
      </w:r>
      <w:r>
        <w:rPr>
          <w:rFonts w:ascii="Arial" w:eastAsia="Times New Roman" w:hAnsi="Arial" w:cs="Arial" w:hint="cs"/>
          <w:sz w:val="18"/>
          <w:szCs w:val="18"/>
          <w:rtl/>
        </w:rPr>
        <w:t>% מבין המורים במגזר הבדואי-דרום בשלבי החינוך יסודי-חט"ב וכן כ-</w:t>
      </w:r>
      <w:r w:rsidR="00710F6B">
        <w:rPr>
          <w:rFonts w:ascii="Arial" w:eastAsia="Times New Roman" w:hAnsi="Arial" w:cs="Arial" w:hint="cs"/>
          <w:sz w:val="18"/>
          <w:szCs w:val="18"/>
          <w:rtl/>
        </w:rPr>
        <w:t>14</w:t>
      </w:r>
      <w:r>
        <w:rPr>
          <w:rFonts w:ascii="Arial" w:eastAsia="Times New Roman" w:hAnsi="Arial" w:cs="Arial" w:hint="cs"/>
          <w:sz w:val="18"/>
          <w:szCs w:val="18"/>
          <w:rtl/>
        </w:rPr>
        <w:t>% מבין המורים במגזר הערבי, כ-1</w:t>
      </w:r>
      <w:r w:rsidR="00710F6B">
        <w:rPr>
          <w:rFonts w:ascii="Arial" w:eastAsia="Times New Roman" w:hAnsi="Arial" w:cs="Arial" w:hint="cs"/>
          <w:sz w:val="18"/>
          <w:szCs w:val="18"/>
          <w:rtl/>
        </w:rPr>
        <w:t>8</w:t>
      </w:r>
      <w:r>
        <w:rPr>
          <w:rFonts w:ascii="Arial" w:eastAsia="Times New Roman" w:hAnsi="Arial" w:cs="Arial" w:hint="cs"/>
          <w:sz w:val="18"/>
          <w:szCs w:val="18"/>
          <w:rtl/>
        </w:rPr>
        <w:t>%</w:t>
      </w:r>
      <w:r w:rsidR="00710F6B">
        <w:rPr>
          <w:rFonts w:ascii="Arial" w:eastAsia="Times New Roman" w:hAnsi="Arial" w:cs="Arial" w:hint="cs"/>
          <w:sz w:val="18"/>
          <w:szCs w:val="18"/>
          <w:rtl/>
        </w:rPr>
        <w:t xml:space="preserve"> </w:t>
      </w:r>
      <w:r>
        <w:rPr>
          <w:rFonts w:ascii="Arial" w:eastAsia="Times New Roman" w:hAnsi="Arial" w:cs="Arial" w:hint="cs"/>
          <w:sz w:val="18"/>
          <w:szCs w:val="18"/>
          <w:rtl/>
        </w:rPr>
        <w:t>מבין המורים במגזר הדרוזי וכ-</w:t>
      </w:r>
      <w:r w:rsidR="00710F6B">
        <w:rPr>
          <w:rFonts w:ascii="Arial" w:eastAsia="Times New Roman" w:hAnsi="Arial" w:cs="Arial" w:hint="cs"/>
          <w:sz w:val="18"/>
          <w:szCs w:val="18"/>
          <w:rtl/>
        </w:rPr>
        <w:t>12</w:t>
      </w:r>
      <w:r>
        <w:rPr>
          <w:rFonts w:ascii="Arial" w:eastAsia="Times New Roman" w:hAnsi="Arial" w:cs="Arial" w:hint="cs"/>
          <w:sz w:val="18"/>
          <w:szCs w:val="18"/>
          <w:rtl/>
        </w:rPr>
        <w:t xml:space="preserve">% מבין המורים במגזר הבדואי-דרום בשלב חינוך חט"ע </w:t>
      </w:r>
      <w:r w:rsidR="00710F6B">
        <w:rPr>
          <w:rFonts w:ascii="Arial" w:eastAsia="Times New Roman" w:hAnsi="Arial" w:cs="Arial" w:hint="cs"/>
          <w:sz w:val="18"/>
          <w:szCs w:val="18"/>
          <w:rtl/>
        </w:rPr>
        <w:t xml:space="preserve">לא </w:t>
      </w:r>
      <w:r>
        <w:rPr>
          <w:rFonts w:ascii="Arial" w:eastAsia="Times New Roman" w:hAnsi="Arial" w:cs="Arial" w:hint="cs"/>
          <w:sz w:val="18"/>
          <w:szCs w:val="18"/>
          <w:rtl/>
        </w:rPr>
        <w:t>השיבו על שני ההיגדים: "בבית הספר קיים תהליך סדור ושיטתי של קליטת בעלי תפקידים חדשים" ו-"בבית הספר מתקיים תהליך סדור ושיטתי של ליווי לבעלי תפקידים, למשל, לרכז שכבה, לרכז מקצוע וכד'".</w:t>
      </w:r>
    </w:p>
    <w:p w:rsidR="00710F6B" w:rsidRDefault="00710F6B" w:rsidP="00F3130B">
      <w:pPr>
        <w:autoSpaceDE w:val="0"/>
        <w:autoSpaceDN w:val="0"/>
        <w:adjustRightInd w:val="0"/>
        <w:spacing w:after="120" w:line="240" w:lineRule="auto"/>
        <w:ind w:left="288" w:hanging="288"/>
        <w:jc w:val="both"/>
        <w:rPr>
          <w:rFonts w:ascii="Arial" w:eastAsia="Times New Roman" w:hAnsi="Arial" w:cs="Arial"/>
          <w:sz w:val="18"/>
          <w:szCs w:val="18"/>
          <w:rtl/>
        </w:rPr>
      </w:pPr>
      <w:r>
        <w:rPr>
          <w:rFonts w:ascii="Arial" w:eastAsia="Times New Roman" w:hAnsi="Arial" w:cs="Arial" w:hint="cs"/>
          <w:sz w:val="18"/>
          <w:szCs w:val="18"/>
          <w:rtl/>
        </w:rPr>
        <w:t>**** כ-11% מבין המורים במגזר הערבי, כ-15% מבין המורים במגזר הדרוזי וכ-7% מבין המורים במגזר הבדואי-דרום בשלבי החינוך יסודי-חט"ב וכן כ-12% מבין המורים במגזר הערבי, כ-12% מבין המורים במגזר הדרוזי וכ-8% מבין המורים במגזר הבדואי-דרום בשלב חינוך חט"ע לא השיבו על ההיגד: "</w:t>
      </w:r>
      <w:r w:rsidRPr="00710F6B">
        <w:rPr>
          <w:rFonts w:ascii="Arial" w:eastAsia="Times New Roman" w:hAnsi="Arial" w:cs="Arial"/>
          <w:sz w:val="18"/>
          <w:szCs w:val="18"/>
          <w:rtl/>
        </w:rPr>
        <w:t>בבית הספר קיים תהליך סדור ושיטתי של קליטת מורים חדשים</w:t>
      </w:r>
      <w:r>
        <w:rPr>
          <w:rFonts w:ascii="Arial" w:eastAsia="Times New Roman" w:hAnsi="Arial" w:cs="Arial" w:hint="cs"/>
          <w:sz w:val="18"/>
          <w:szCs w:val="18"/>
          <w:rtl/>
        </w:rPr>
        <w:t>".</w:t>
      </w:r>
    </w:p>
    <w:p w:rsidR="00710F6B" w:rsidRDefault="00710F6B" w:rsidP="00710F6B">
      <w:pPr>
        <w:autoSpaceDE w:val="0"/>
        <w:autoSpaceDN w:val="0"/>
        <w:adjustRightInd w:val="0"/>
        <w:spacing w:before="60" w:after="60" w:line="240" w:lineRule="auto"/>
        <w:ind w:left="284" w:hanging="284"/>
        <w:rPr>
          <w:rFonts w:ascii="Arial" w:eastAsia="Times New Roman" w:hAnsi="Arial" w:cs="Arial"/>
          <w:sz w:val="18"/>
          <w:szCs w:val="18"/>
          <w:rtl/>
        </w:rPr>
      </w:pPr>
    </w:p>
    <w:p w:rsidR="005F7908" w:rsidRDefault="005F7908">
      <w:pPr>
        <w:bidi w:val="0"/>
        <w:rPr>
          <w:rFonts w:ascii="Arial" w:eastAsia="Times New Roman" w:hAnsi="Arial" w:cs="Arial"/>
          <w:sz w:val="18"/>
          <w:szCs w:val="18"/>
        </w:rPr>
      </w:pPr>
      <w:r>
        <w:rPr>
          <w:rFonts w:ascii="Arial" w:eastAsia="Times New Roman" w:hAnsi="Arial" w:cs="Arial"/>
          <w:sz w:val="18"/>
          <w:szCs w:val="18"/>
          <w:rtl/>
        </w:rPr>
        <w:br w:type="page"/>
      </w:r>
    </w:p>
    <w:p w:rsidR="00686E36" w:rsidRDefault="00686E36" w:rsidP="00686E36">
      <w:pPr>
        <w:pStyle w:val="SubSectionHeader"/>
        <w:ind w:left="9"/>
        <w:rPr>
          <w:rtl/>
        </w:rPr>
      </w:pPr>
      <w:r w:rsidRPr="00164D07">
        <w:rPr>
          <w:rtl/>
        </w:rPr>
        <w:lastRenderedPageBreak/>
        <w:t xml:space="preserve">נתוני המדד המסכם וההיגדים המרכיבים אותו </w:t>
      </w:r>
      <w:r>
        <w:rPr>
          <w:rtl/>
        </w:rPr>
        <w:t>(תשע"ז)</w:t>
      </w:r>
    </w:p>
    <w:p w:rsidR="006970FC" w:rsidRPr="00BE347A" w:rsidRDefault="00686E36" w:rsidP="00FD17F8">
      <w:pPr>
        <w:autoSpaceDE w:val="0"/>
        <w:autoSpaceDN w:val="0"/>
        <w:adjustRightInd w:val="0"/>
        <w:spacing w:before="120" w:after="120" w:line="360" w:lineRule="auto"/>
        <w:jc w:val="both"/>
        <w:rPr>
          <w:rFonts w:ascii="Arial" w:eastAsia="Times New Roman" w:hAnsi="Arial" w:cs="Arial"/>
          <w:rtl/>
          <w:lang w:val="x-none" w:eastAsia="x-none"/>
        </w:rPr>
      </w:pPr>
      <w:r w:rsidRPr="00BE347A">
        <w:rPr>
          <w:rFonts w:ascii="Arial" w:eastAsia="Times New Roman" w:hAnsi="Arial" w:cs="Arial"/>
          <w:rtl/>
          <w:lang w:val="x-none" w:eastAsia="x-none"/>
        </w:rPr>
        <w:t xml:space="preserve">בתרשים </w:t>
      </w:r>
      <w:r w:rsidR="00FD17F8">
        <w:rPr>
          <w:rFonts w:ascii="Arial" w:eastAsia="Times New Roman" w:hAnsi="Arial" w:cs="Arial" w:hint="cs"/>
          <w:rtl/>
          <w:lang w:val="x-none" w:eastAsia="x-none"/>
        </w:rPr>
        <w:t>61</w:t>
      </w:r>
      <w:r w:rsidRPr="00BE347A">
        <w:rPr>
          <w:rFonts w:ascii="Arial" w:eastAsia="Times New Roman" w:hAnsi="Arial" w:cs="Arial"/>
          <w:rtl/>
          <w:lang w:val="x-none" w:eastAsia="x-none"/>
        </w:rPr>
        <w:t xml:space="preserve"> מוצגים נתוני המדד המסכם </w:t>
      </w:r>
      <w:r>
        <w:rPr>
          <w:rFonts w:ascii="Arial" w:eastAsia="Times New Roman" w:hAnsi="Arial" w:cs="Arial" w:hint="cs"/>
          <w:rtl/>
          <w:lang w:val="x-none" w:eastAsia="x-none"/>
        </w:rPr>
        <w:t>"קליטה וליווי של עובדי הוראה</w:t>
      </w:r>
      <w:r w:rsidR="00725E45">
        <w:rPr>
          <w:rFonts w:ascii="Arial" w:eastAsia="Times New Roman" w:hAnsi="Arial" w:cs="Arial" w:hint="cs"/>
          <w:rtl/>
          <w:lang w:val="x-none" w:eastAsia="x-none"/>
        </w:rPr>
        <w:t xml:space="preserve"> חדשים</w:t>
      </w:r>
      <w:r>
        <w:rPr>
          <w:rFonts w:ascii="Arial" w:eastAsia="Times New Roman" w:hAnsi="Arial" w:cs="Arial" w:hint="cs"/>
          <w:rtl/>
          <w:lang w:val="x-none" w:eastAsia="x-none"/>
        </w:rPr>
        <w:t xml:space="preserve"> ובעלי תפקידים בבית הספר" </w:t>
      </w:r>
      <w:r w:rsidRPr="00BE347A">
        <w:rPr>
          <w:rFonts w:ascii="Arial" w:eastAsia="Times New Roman" w:hAnsi="Arial" w:cs="Arial"/>
          <w:rtl/>
          <w:lang w:val="x-none" w:eastAsia="x-none"/>
        </w:rPr>
        <w:t xml:space="preserve">וההיגדים המרכיבים אותו </w:t>
      </w:r>
      <w:r>
        <w:rPr>
          <w:rFonts w:ascii="Arial" w:eastAsia="Times New Roman" w:hAnsi="Arial" w:cs="Arial"/>
          <w:rtl/>
          <w:lang w:val="x-none" w:eastAsia="x-none"/>
        </w:rPr>
        <w:t>בשנה"ל תשע"ז</w:t>
      </w:r>
      <w:r w:rsidRPr="00BE347A">
        <w:rPr>
          <w:rFonts w:ascii="Arial" w:eastAsia="Times New Roman" w:hAnsi="Arial" w:cs="Arial"/>
          <w:rtl/>
          <w:lang w:val="x-none" w:eastAsia="x-none"/>
        </w:rPr>
        <w:t xml:space="preserve"> </w:t>
      </w:r>
      <w:r>
        <w:rPr>
          <w:rFonts w:ascii="Arial" w:eastAsia="Times New Roman" w:hAnsi="Arial" w:cs="Arial" w:hint="cs"/>
          <w:rtl/>
          <w:lang w:val="x-none" w:eastAsia="x-none"/>
        </w:rPr>
        <w:t xml:space="preserve">בחלוקה </w:t>
      </w:r>
      <w:r w:rsidRPr="00BE347A">
        <w:rPr>
          <w:rFonts w:ascii="Arial" w:eastAsia="Times New Roman" w:hAnsi="Arial" w:cs="Arial"/>
          <w:rtl/>
          <w:lang w:val="x-none" w:eastAsia="x-none"/>
        </w:rPr>
        <w:t xml:space="preserve">לפי </w:t>
      </w:r>
      <w:r>
        <w:rPr>
          <w:rFonts w:ascii="Arial" w:eastAsia="Times New Roman" w:hAnsi="Arial" w:cs="Arial" w:hint="cs"/>
          <w:rtl/>
          <w:lang w:val="x-none" w:eastAsia="x-none"/>
        </w:rPr>
        <w:t>שלב חינוך</w:t>
      </w:r>
      <w:r w:rsidRPr="00BE347A">
        <w:rPr>
          <w:rFonts w:ascii="Arial" w:eastAsia="Times New Roman" w:hAnsi="Arial" w:cs="Arial"/>
          <w:rtl/>
          <w:lang w:val="x-none" w:eastAsia="x-none"/>
        </w:rPr>
        <w:t xml:space="preserve"> </w:t>
      </w:r>
      <w:r w:rsidR="006970FC">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sidR="006970FC">
        <w:rPr>
          <w:rFonts w:ascii="Arial" w:eastAsia="Times New Roman" w:hAnsi="Arial" w:cs="Arial"/>
          <w:rtl/>
          <w:lang w:val="x-none" w:eastAsia="x-none"/>
        </w:rPr>
        <w:t xml:space="preserve">, וכן בחלוקה לפי מגזרים בקרב דוברי ערבית: מגזר ערבי, מגזר דרוזי ומגזר בדואי דרום </w:t>
      </w:r>
      <w:r w:rsidR="006970FC" w:rsidRPr="00BE347A">
        <w:rPr>
          <w:rFonts w:ascii="Arial" w:eastAsia="Times New Roman" w:hAnsi="Arial" w:cs="Arial"/>
          <w:rtl/>
          <w:lang w:val="x-none" w:eastAsia="x-none"/>
        </w:rPr>
        <w:t>(</w:t>
      </w:r>
      <w:r w:rsidR="006970FC" w:rsidRPr="002873D1">
        <w:rPr>
          <w:rFonts w:ascii="Arial" w:eastAsia="Times New Roman" w:hAnsi="Arial" w:cs="Arial"/>
          <w:rtl/>
          <w:lang w:val="x-none" w:eastAsia="x-none"/>
        </w:rPr>
        <w:t xml:space="preserve">לפירוט נוסף </w:t>
      </w:r>
      <w:r w:rsidR="006970FC" w:rsidRPr="002873D1">
        <w:rPr>
          <w:rFonts w:ascii="Arial" w:eastAsia="Times New Roman" w:hAnsi="Arial" w:cs="Arial" w:hint="cs"/>
          <w:rtl/>
          <w:lang w:val="x-none" w:eastAsia="x-none"/>
        </w:rPr>
        <w:t>ראו</w:t>
      </w:r>
      <w:r w:rsidR="006970FC" w:rsidRPr="002873D1">
        <w:rPr>
          <w:rFonts w:ascii="Arial" w:eastAsia="Times New Roman" w:hAnsi="Arial" w:cs="Arial"/>
          <w:rtl/>
          <w:lang w:val="x-none" w:eastAsia="x-none"/>
        </w:rPr>
        <w:t xml:space="preserve"> נספח </w:t>
      </w:r>
      <w:r w:rsidR="006970FC">
        <w:rPr>
          <w:rFonts w:ascii="Arial" w:eastAsia="Times New Roman" w:hAnsi="Arial" w:cs="Arial" w:hint="cs"/>
          <w:rtl/>
          <w:lang w:val="x-none" w:eastAsia="x-none"/>
        </w:rPr>
        <w:t>3</w:t>
      </w:r>
      <w:r w:rsidR="006970FC" w:rsidRPr="002873D1">
        <w:rPr>
          <w:rFonts w:ascii="Arial" w:eastAsia="Times New Roman" w:hAnsi="Arial" w:cs="Arial"/>
          <w:rtl/>
          <w:lang w:val="x-none" w:eastAsia="x-none"/>
        </w:rPr>
        <w:t>).</w:t>
      </w:r>
    </w:p>
    <w:p w:rsidR="00686E36" w:rsidRPr="00714E02" w:rsidRDefault="006970FC" w:rsidP="006A6897">
      <w:pPr>
        <w:pStyle w:val="a9"/>
        <w:numPr>
          <w:ilvl w:val="0"/>
          <w:numId w:val="4"/>
        </w:numPr>
        <w:ind w:left="1191" w:hanging="1191"/>
        <w:rPr>
          <w:rFonts w:asciiTheme="minorBidi" w:hAnsiTheme="minorBidi" w:cs="Arial"/>
          <w:rtl/>
        </w:rPr>
      </w:pPr>
      <w:r>
        <w:rPr>
          <w:rFonts w:cs="Arial" w:hint="cs"/>
          <w:rtl/>
        </w:rPr>
        <w:t xml:space="preserve"> </w:t>
      </w:r>
      <w:r w:rsidR="00686E36" w:rsidRPr="00D81035">
        <w:rPr>
          <w:rFonts w:asciiTheme="minorBidi" w:hAnsiTheme="minorBidi" w:cs="Arial"/>
          <w:rtl/>
        </w:rPr>
        <w:t xml:space="preserve">דיווחי המורים על </w:t>
      </w:r>
      <w:r w:rsidR="00686E36" w:rsidRPr="00932777">
        <w:rPr>
          <w:rFonts w:asciiTheme="minorBidi" w:hAnsiTheme="minorBidi" w:cs="Arial" w:hint="cs"/>
          <w:rtl/>
        </w:rPr>
        <w:t>"</w:t>
      </w:r>
      <w:r w:rsidR="00686E36" w:rsidRPr="00773060">
        <w:rPr>
          <w:rFonts w:asciiTheme="minorBidi" w:hAnsiTheme="minorBidi" w:cs="Arial" w:hint="cs"/>
          <w:rtl/>
        </w:rPr>
        <w:t>קליטה וליווי של עובדי הוראה</w:t>
      </w:r>
      <w:r w:rsidR="00725E45">
        <w:rPr>
          <w:rFonts w:asciiTheme="minorBidi" w:hAnsiTheme="minorBidi" w:cs="Arial" w:hint="cs"/>
          <w:rtl/>
        </w:rPr>
        <w:t xml:space="preserve"> חדשים</w:t>
      </w:r>
      <w:r w:rsidR="00686E36" w:rsidRPr="00773060">
        <w:rPr>
          <w:rFonts w:asciiTheme="minorBidi" w:hAnsiTheme="minorBidi" w:cs="Arial" w:hint="cs"/>
          <w:rtl/>
        </w:rPr>
        <w:t xml:space="preserve"> ובעלי תפקידים בבית הספר</w:t>
      </w:r>
      <w:r w:rsidR="00686E36" w:rsidRPr="00932777">
        <w:rPr>
          <w:rFonts w:asciiTheme="minorBidi" w:hAnsiTheme="minorBidi" w:cs="Arial" w:hint="cs"/>
          <w:rtl/>
        </w:rPr>
        <w:t>"</w:t>
      </w:r>
      <w:r w:rsidR="00686E36" w:rsidRPr="00D81035">
        <w:rPr>
          <w:rFonts w:asciiTheme="minorBidi" w:hAnsiTheme="minorBidi" w:cs="Arial"/>
          <w:rtl/>
        </w:rPr>
        <w:t>: שיעורי המסכימים (באחוזי</w:t>
      </w:r>
      <w:r w:rsidR="00312C1D">
        <w:rPr>
          <w:rFonts w:asciiTheme="minorBidi" w:hAnsiTheme="minorBidi" w:cs="Arial"/>
          <w:rtl/>
        </w:rPr>
        <w:t>ם) עם הנאמר בהיגדים לפי מגזר</w:t>
      </w:r>
      <w:r w:rsidR="00686E36" w:rsidRPr="00D81035">
        <w:rPr>
          <w:rFonts w:asciiTheme="minorBidi" w:hAnsiTheme="minorBidi" w:cs="Arial"/>
          <w:rtl/>
        </w:rPr>
        <w:t xml:space="preserve"> ושלב חינוך </w:t>
      </w:r>
      <w:r w:rsidR="00686E36">
        <w:rPr>
          <w:rFonts w:asciiTheme="minorBidi" w:hAnsiTheme="minorBidi" w:cs="Arial"/>
          <w:rtl/>
        </w:rPr>
        <w:t>(תשע"ז)</w:t>
      </w:r>
      <w:r w:rsidR="00686E36" w:rsidRPr="00D81035">
        <w:rPr>
          <w:rFonts w:asciiTheme="minorBidi" w:hAnsiTheme="minorBidi" w:cs="Arial"/>
          <w:rtl/>
        </w:rPr>
        <w:t xml:space="preserve"> </w:t>
      </w:r>
    </w:p>
    <w:tbl>
      <w:tblPr>
        <w:tblStyle w:val="TableGrid229"/>
        <w:tblW w:w="9652" w:type="dxa"/>
        <w:jc w:val="center"/>
        <w:tblInd w:w="0" w:type="dxa"/>
        <w:tblLook w:val="04A0" w:firstRow="1" w:lastRow="0" w:firstColumn="1" w:lastColumn="0" w:noHBand="0" w:noVBand="1"/>
      </w:tblPr>
      <w:tblGrid>
        <w:gridCol w:w="978"/>
        <w:gridCol w:w="1701"/>
        <w:gridCol w:w="1559"/>
        <w:gridCol w:w="5103"/>
        <w:gridCol w:w="311"/>
      </w:tblGrid>
      <w:tr w:rsidR="00AD51E7" w:rsidRPr="005845C2" w:rsidTr="00643517">
        <w:trPr>
          <w:trHeight w:val="303"/>
          <w:jc w:val="center"/>
        </w:trPr>
        <w:tc>
          <w:tcPr>
            <w:tcW w:w="9652" w:type="dxa"/>
            <w:gridSpan w:val="5"/>
            <w:tcBorders>
              <w:top w:val="single" w:sz="12" w:space="0" w:color="auto"/>
              <w:left w:val="single" w:sz="12" w:space="0" w:color="auto"/>
              <w:bottom w:val="single" w:sz="12" w:space="0" w:color="auto"/>
              <w:right w:val="single" w:sz="12" w:space="0" w:color="auto"/>
            </w:tcBorders>
            <w:shd w:val="clear" w:color="auto" w:fill="C2D69B"/>
            <w:hideMark/>
          </w:tcPr>
          <w:p w:rsidR="00AD51E7" w:rsidRPr="005845C2" w:rsidRDefault="00AD51E7" w:rsidP="00000351">
            <w:pPr>
              <w:spacing w:line="300" w:lineRule="exact"/>
              <w:ind w:left="28"/>
              <w:jc w:val="center"/>
              <w:rPr>
                <w:rFonts w:ascii="Arial" w:eastAsia="Times New Roman" w:hAnsi="Arial"/>
                <w:b/>
                <w:bCs/>
                <w:sz w:val="20"/>
                <w:szCs w:val="20"/>
                <w:lang w:val="x-none" w:eastAsia="x-none"/>
              </w:rPr>
            </w:pPr>
            <w:r w:rsidRPr="005845C2">
              <w:rPr>
                <w:rFonts w:ascii="Arial" w:eastAsia="Times New Roman" w:hAnsi="Arial"/>
                <w:b/>
                <w:bCs/>
                <w:sz w:val="20"/>
                <w:szCs w:val="20"/>
                <w:rtl/>
                <w:lang w:val="x-none" w:eastAsia="x-none"/>
              </w:rPr>
              <w:t>כלל בתי ספר דוברי ערבית</w:t>
            </w:r>
          </w:p>
        </w:tc>
      </w:tr>
      <w:tr w:rsidR="00643517" w:rsidRPr="005845C2" w:rsidTr="00477B60">
        <w:trPr>
          <w:trHeight w:hRule="exact" w:val="193"/>
          <w:jc w:val="center"/>
        </w:trPr>
        <w:tc>
          <w:tcPr>
            <w:tcW w:w="978" w:type="dxa"/>
            <w:tcBorders>
              <w:top w:val="single" w:sz="12" w:space="0" w:color="auto"/>
              <w:left w:val="single" w:sz="12" w:space="0" w:color="auto"/>
              <w:bottom w:val="nil"/>
              <w:right w:val="nil"/>
            </w:tcBorders>
            <w:shd w:val="clear" w:color="auto" w:fill="FFFFFF" w:themeFill="background1"/>
          </w:tcPr>
          <w:p w:rsidR="00643517" w:rsidRPr="005845C2" w:rsidRDefault="00643517" w:rsidP="00643517">
            <w:pPr>
              <w:ind w:left="28"/>
              <w:jc w:val="center"/>
              <w:rPr>
                <w:rFonts w:ascii="Arial" w:eastAsia="Times New Roman" w:hAnsi="Arial"/>
                <w:b/>
                <w:bCs/>
                <w:sz w:val="20"/>
                <w:szCs w:val="20"/>
                <w:rtl/>
                <w:lang w:val="x-none" w:eastAsia="x-none"/>
              </w:rPr>
            </w:pPr>
          </w:p>
        </w:tc>
        <w:tc>
          <w:tcPr>
            <w:tcW w:w="1701" w:type="dxa"/>
            <w:tcBorders>
              <w:top w:val="single" w:sz="12" w:space="0" w:color="auto"/>
              <w:left w:val="nil"/>
              <w:bottom w:val="nil"/>
              <w:right w:val="nil"/>
            </w:tcBorders>
            <w:shd w:val="clear" w:color="auto" w:fill="FFFFFF" w:themeFill="background1"/>
            <w:vAlign w:val="bottom"/>
          </w:tcPr>
          <w:p w:rsidR="00643517" w:rsidRPr="005845C2" w:rsidRDefault="00643517" w:rsidP="00477B60">
            <w:pPr>
              <w:ind w:left="28"/>
              <w:jc w:val="center"/>
              <w:rPr>
                <w:rFonts w:ascii="Arial" w:eastAsia="Times New Roman" w:hAnsi="Arial"/>
                <w:b/>
                <w:bCs/>
                <w:sz w:val="20"/>
                <w:szCs w:val="20"/>
                <w:rtl/>
                <w:lang w:val="x-none" w:eastAsia="x-none"/>
              </w:rPr>
            </w:pPr>
            <w:r w:rsidRPr="00D0406A">
              <w:rPr>
                <w:rFonts w:ascii="Arial" w:eastAsia="Times New Roman" w:hAnsi="Arial" w:hint="cs"/>
                <w:sz w:val="16"/>
                <w:szCs w:val="16"/>
                <w:rtl/>
                <w:lang w:val="x-none" w:eastAsia="x-none"/>
              </w:rPr>
              <w:t>מדד מסכם</w:t>
            </w:r>
          </w:p>
        </w:tc>
        <w:tc>
          <w:tcPr>
            <w:tcW w:w="1559" w:type="dxa"/>
            <w:tcBorders>
              <w:top w:val="single" w:sz="12" w:space="0" w:color="auto"/>
              <w:left w:val="nil"/>
              <w:bottom w:val="nil"/>
              <w:right w:val="nil"/>
            </w:tcBorders>
            <w:shd w:val="clear" w:color="auto" w:fill="FFFFFF" w:themeFill="background1"/>
          </w:tcPr>
          <w:p w:rsidR="00643517" w:rsidRPr="005845C2" w:rsidRDefault="00643517" w:rsidP="00643517">
            <w:pPr>
              <w:ind w:left="28"/>
              <w:jc w:val="center"/>
              <w:rPr>
                <w:rFonts w:ascii="Arial" w:eastAsia="Times New Roman" w:hAnsi="Arial"/>
                <w:b/>
                <w:bCs/>
                <w:sz w:val="20"/>
                <w:szCs w:val="20"/>
                <w:rtl/>
                <w:lang w:val="x-none" w:eastAsia="x-none"/>
              </w:rPr>
            </w:pPr>
          </w:p>
        </w:tc>
        <w:tc>
          <w:tcPr>
            <w:tcW w:w="5103" w:type="dxa"/>
            <w:tcBorders>
              <w:top w:val="single" w:sz="12" w:space="0" w:color="auto"/>
              <w:left w:val="nil"/>
              <w:bottom w:val="nil"/>
              <w:right w:val="nil"/>
            </w:tcBorders>
            <w:shd w:val="clear" w:color="auto" w:fill="FFFFFF" w:themeFill="background1"/>
            <w:vAlign w:val="bottom"/>
          </w:tcPr>
          <w:p w:rsidR="00643517" w:rsidRPr="005845C2" w:rsidRDefault="00643517" w:rsidP="00477B60">
            <w:pPr>
              <w:ind w:left="28"/>
              <w:jc w:val="center"/>
              <w:rPr>
                <w:rFonts w:ascii="Arial" w:eastAsia="Times New Roman" w:hAnsi="Arial"/>
                <w:b/>
                <w:bCs/>
                <w:sz w:val="20"/>
                <w:szCs w:val="20"/>
                <w:rtl/>
                <w:lang w:val="x-none" w:eastAsia="x-none"/>
              </w:rPr>
            </w:pPr>
            <w:r w:rsidRPr="00D0406A">
              <w:rPr>
                <w:rFonts w:ascii="Arial" w:eastAsia="Times New Roman" w:hAnsi="Arial" w:hint="cs"/>
                <w:sz w:val="16"/>
                <w:szCs w:val="16"/>
                <w:rtl/>
                <w:lang w:val="x-none" w:eastAsia="x-none"/>
              </w:rPr>
              <w:t>ההיגדים המרכיבים את המדד</w:t>
            </w:r>
          </w:p>
        </w:tc>
        <w:tc>
          <w:tcPr>
            <w:tcW w:w="311" w:type="dxa"/>
            <w:tcBorders>
              <w:top w:val="single" w:sz="12" w:space="0" w:color="auto"/>
              <w:left w:val="nil"/>
              <w:bottom w:val="nil"/>
              <w:right w:val="single" w:sz="12" w:space="0" w:color="auto"/>
            </w:tcBorders>
            <w:shd w:val="clear" w:color="auto" w:fill="FFFFFF" w:themeFill="background1"/>
          </w:tcPr>
          <w:p w:rsidR="00643517" w:rsidRPr="005845C2" w:rsidRDefault="00643517" w:rsidP="00643517">
            <w:pPr>
              <w:ind w:left="28"/>
              <w:jc w:val="center"/>
              <w:rPr>
                <w:rFonts w:ascii="Arial" w:eastAsia="Times New Roman" w:hAnsi="Arial"/>
                <w:b/>
                <w:bCs/>
                <w:sz w:val="20"/>
                <w:szCs w:val="20"/>
                <w:rtl/>
                <w:lang w:val="x-none" w:eastAsia="x-none"/>
              </w:rPr>
            </w:pPr>
          </w:p>
        </w:tc>
      </w:tr>
      <w:tr w:rsidR="00AD51E7" w:rsidRPr="005845C2" w:rsidTr="00643517">
        <w:trPr>
          <w:trHeight w:val="2412"/>
          <w:jc w:val="center"/>
        </w:trPr>
        <w:tc>
          <w:tcPr>
            <w:tcW w:w="9652" w:type="dxa"/>
            <w:gridSpan w:val="5"/>
            <w:tcBorders>
              <w:top w:val="nil"/>
              <w:left w:val="single" w:sz="12" w:space="0" w:color="auto"/>
              <w:bottom w:val="nil"/>
              <w:right w:val="single" w:sz="12" w:space="0" w:color="auto"/>
            </w:tcBorders>
            <w:hideMark/>
          </w:tcPr>
          <w:p w:rsidR="00AD51E7" w:rsidRPr="005845C2" w:rsidRDefault="00AD51E7" w:rsidP="00000351">
            <w:bookmarkStart w:id="1743" w:name="MP_GRAPH_M_PD_NewS_GH_9_G"/>
            <w:r w:rsidRPr="005845C2">
              <w:rPr>
                <w:noProof/>
              </w:rPr>
              <w:drawing>
                <wp:inline distT="0" distB="0" distL="0" distR="0" wp14:anchorId="30A1A29D" wp14:editId="43E83E52">
                  <wp:extent cx="5972175" cy="1514475"/>
                  <wp:effectExtent l="0" t="0" r="0" b="0"/>
                  <wp:docPr id="170"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5"/>
                    </a:graphicData>
                  </a:graphic>
                </wp:inline>
              </w:drawing>
            </w:r>
            <w:bookmarkEnd w:id="1743"/>
          </w:p>
        </w:tc>
      </w:tr>
      <w:tr w:rsidR="00AD51E7" w:rsidRPr="005845C2" w:rsidTr="00000351">
        <w:trPr>
          <w:trHeight w:val="165"/>
          <w:jc w:val="center"/>
        </w:trPr>
        <w:tc>
          <w:tcPr>
            <w:tcW w:w="9652" w:type="dxa"/>
            <w:gridSpan w:val="5"/>
            <w:tcBorders>
              <w:top w:val="nil"/>
              <w:left w:val="single" w:sz="12" w:space="0" w:color="auto"/>
              <w:bottom w:val="single" w:sz="12" w:space="0" w:color="808080" w:themeColor="background1" w:themeShade="80"/>
              <w:right w:val="single" w:sz="12" w:space="0" w:color="auto"/>
            </w:tcBorders>
            <w:hideMark/>
          </w:tcPr>
          <w:p w:rsidR="00AD51E7" w:rsidRPr="005845C2" w:rsidRDefault="00AD51E7" w:rsidP="00000351">
            <w:pPr>
              <w:rPr>
                <w:sz w:val="14"/>
                <w:szCs w:val="14"/>
              </w:rPr>
            </w:pPr>
            <w:r w:rsidRPr="005845C2">
              <w:rPr>
                <w:color w:val="A6A6A6" w:themeColor="background1" w:themeShade="A6"/>
                <w:sz w:val="14"/>
                <w:szCs w:val="14"/>
                <w:rtl/>
              </w:rPr>
              <w:t xml:space="preserve">כלל </w:t>
            </w:r>
            <w:r w:rsidR="00114A43">
              <w:rPr>
                <w:color w:val="A6A6A6" w:themeColor="background1" w:themeShade="A6"/>
                <w:sz w:val="14"/>
                <w:szCs w:val="14"/>
                <w:rtl/>
              </w:rPr>
              <w:t>בתי הספר דוברי הערבית</w:t>
            </w:r>
            <w:r w:rsidRPr="005845C2">
              <w:rPr>
                <w:color w:val="A6A6A6" w:themeColor="background1" w:themeShade="A6"/>
                <w:sz w:val="14"/>
                <w:szCs w:val="14"/>
                <w:rtl/>
              </w:rPr>
              <w:t xml:space="preserve">, </w:t>
            </w:r>
            <w:r>
              <w:rPr>
                <w:color w:val="A6A6A6" w:themeColor="background1" w:themeShade="A6"/>
                <w:sz w:val="14"/>
                <w:szCs w:val="14"/>
                <w:rtl/>
              </w:rPr>
              <w:t>תשע"ז</w:t>
            </w:r>
          </w:p>
        </w:tc>
      </w:tr>
      <w:tr w:rsidR="00AD51E7" w:rsidRPr="005845C2" w:rsidTr="00477B60">
        <w:trPr>
          <w:trHeight w:val="138"/>
          <w:jc w:val="center"/>
        </w:trPr>
        <w:tc>
          <w:tcPr>
            <w:tcW w:w="9652"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hideMark/>
          </w:tcPr>
          <w:p w:rsidR="00AD51E7" w:rsidRPr="005845C2" w:rsidRDefault="00AD51E7" w:rsidP="00000351">
            <w:pPr>
              <w:spacing w:line="300" w:lineRule="exact"/>
              <w:ind w:left="28"/>
              <w:jc w:val="center"/>
              <w:rPr>
                <w:rFonts w:ascii="Arial" w:eastAsia="Times New Roman" w:hAnsi="Arial"/>
                <w:b/>
                <w:bCs/>
                <w:sz w:val="20"/>
                <w:szCs w:val="20"/>
                <w:lang w:val="x-none" w:eastAsia="x-none"/>
              </w:rPr>
            </w:pPr>
            <w:r w:rsidRPr="005845C2">
              <w:rPr>
                <w:rFonts w:ascii="Arial" w:eastAsia="Times New Roman" w:hAnsi="Arial"/>
                <w:b/>
                <w:bCs/>
                <w:sz w:val="20"/>
                <w:szCs w:val="20"/>
                <w:rtl/>
                <w:lang w:val="x-none" w:eastAsia="x-none"/>
              </w:rPr>
              <w:t>מגזר ערבי</w:t>
            </w:r>
          </w:p>
        </w:tc>
      </w:tr>
      <w:tr w:rsidR="00477B60" w:rsidRPr="005845C2" w:rsidTr="00477B60">
        <w:trPr>
          <w:trHeight w:hRule="exact" w:val="193"/>
          <w:jc w:val="center"/>
        </w:trPr>
        <w:tc>
          <w:tcPr>
            <w:tcW w:w="978" w:type="dxa"/>
            <w:tcBorders>
              <w:top w:val="single" w:sz="12" w:space="0" w:color="808080" w:themeColor="background1" w:themeShade="80"/>
              <w:left w:val="single" w:sz="12" w:space="0" w:color="808080" w:themeColor="background1" w:themeShade="80"/>
              <w:bottom w:val="nil"/>
              <w:right w:val="nil"/>
            </w:tcBorders>
            <w:shd w:val="clear" w:color="auto" w:fill="FFFFFF" w:themeFill="background1"/>
          </w:tcPr>
          <w:p w:rsidR="00477B60" w:rsidRPr="005845C2" w:rsidRDefault="00477B60" w:rsidP="00477B60">
            <w:pPr>
              <w:ind w:left="28"/>
              <w:jc w:val="center"/>
              <w:rPr>
                <w:rFonts w:ascii="Arial" w:eastAsia="Times New Roman" w:hAnsi="Arial"/>
                <w:b/>
                <w:bCs/>
                <w:sz w:val="20"/>
                <w:szCs w:val="20"/>
                <w:rtl/>
                <w:lang w:val="x-none" w:eastAsia="x-none"/>
              </w:rPr>
            </w:pPr>
          </w:p>
        </w:tc>
        <w:tc>
          <w:tcPr>
            <w:tcW w:w="1701" w:type="dxa"/>
            <w:tcBorders>
              <w:top w:val="single" w:sz="12" w:space="0" w:color="808080" w:themeColor="background1" w:themeShade="80"/>
              <w:left w:val="nil"/>
              <w:bottom w:val="nil"/>
              <w:right w:val="nil"/>
            </w:tcBorders>
            <w:shd w:val="clear" w:color="auto" w:fill="FFFFFF" w:themeFill="background1"/>
            <w:vAlign w:val="bottom"/>
          </w:tcPr>
          <w:p w:rsidR="00477B60" w:rsidRPr="005845C2" w:rsidRDefault="00477B60" w:rsidP="00477B60">
            <w:pPr>
              <w:ind w:left="28"/>
              <w:jc w:val="center"/>
              <w:rPr>
                <w:rFonts w:ascii="Arial" w:eastAsia="Times New Roman" w:hAnsi="Arial"/>
                <w:b/>
                <w:bCs/>
                <w:sz w:val="20"/>
                <w:szCs w:val="20"/>
                <w:rtl/>
                <w:lang w:val="x-none" w:eastAsia="x-none"/>
              </w:rPr>
            </w:pPr>
            <w:r w:rsidRPr="00D0406A">
              <w:rPr>
                <w:rFonts w:ascii="Arial" w:eastAsia="Times New Roman" w:hAnsi="Arial" w:hint="cs"/>
                <w:sz w:val="16"/>
                <w:szCs w:val="16"/>
                <w:rtl/>
                <w:lang w:val="x-none" w:eastAsia="x-none"/>
              </w:rPr>
              <w:t>מדד מסכם</w:t>
            </w:r>
          </w:p>
        </w:tc>
        <w:tc>
          <w:tcPr>
            <w:tcW w:w="1559" w:type="dxa"/>
            <w:tcBorders>
              <w:top w:val="single" w:sz="12" w:space="0" w:color="808080" w:themeColor="background1" w:themeShade="80"/>
              <w:left w:val="nil"/>
              <w:bottom w:val="nil"/>
              <w:right w:val="nil"/>
            </w:tcBorders>
            <w:shd w:val="clear" w:color="auto" w:fill="FFFFFF" w:themeFill="background1"/>
          </w:tcPr>
          <w:p w:rsidR="00477B60" w:rsidRPr="005845C2" w:rsidRDefault="00477B60" w:rsidP="00477B60">
            <w:pPr>
              <w:ind w:left="28"/>
              <w:jc w:val="center"/>
              <w:rPr>
                <w:rFonts w:ascii="Arial" w:eastAsia="Times New Roman" w:hAnsi="Arial"/>
                <w:b/>
                <w:bCs/>
                <w:sz w:val="20"/>
                <w:szCs w:val="20"/>
                <w:rtl/>
                <w:lang w:val="x-none" w:eastAsia="x-none"/>
              </w:rPr>
            </w:pPr>
          </w:p>
        </w:tc>
        <w:tc>
          <w:tcPr>
            <w:tcW w:w="5103" w:type="dxa"/>
            <w:tcBorders>
              <w:top w:val="single" w:sz="12" w:space="0" w:color="808080" w:themeColor="background1" w:themeShade="80"/>
              <w:left w:val="nil"/>
              <w:bottom w:val="nil"/>
              <w:right w:val="nil"/>
            </w:tcBorders>
            <w:shd w:val="clear" w:color="auto" w:fill="FFFFFF" w:themeFill="background1"/>
            <w:vAlign w:val="bottom"/>
          </w:tcPr>
          <w:p w:rsidR="00477B60" w:rsidRPr="005845C2" w:rsidRDefault="00477B60" w:rsidP="00477B60">
            <w:pPr>
              <w:ind w:left="28"/>
              <w:jc w:val="center"/>
              <w:rPr>
                <w:rFonts w:ascii="Arial" w:eastAsia="Times New Roman" w:hAnsi="Arial"/>
                <w:b/>
                <w:bCs/>
                <w:sz w:val="20"/>
                <w:szCs w:val="20"/>
                <w:rtl/>
                <w:lang w:val="x-none" w:eastAsia="x-none"/>
              </w:rPr>
            </w:pPr>
            <w:r w:rsidRPr="00D0406A">
              <w:rPr>
                <w:rFonts w:ascii="Arial" w:eastAsia="Times New Roman" w:hAnsi="Arial" w:hint="cs"/>
                <w:sz w:val="16"/>
                <w:szCs w:val="16"/>
                <w:rtl/>
                <w:lang w:val="x-none" w:eastAsia="x-none"/>
              </w:rPr>
              <w:t>ההיגדים המרכיבים את המדד</w:t>
            </w:r>
          </w:p>
        </w:tc>
        <w:tc>
          <w:tcPr>
            <w:tcW w:w="311" w:type="dxa"/>
            <w:tcBorders>
              <w:top w:val="single" w:sz="12" w:space="0" w:color="808080" w:themeColor="background1" w:themeShade="80"/>
              <w:left w:val="nil"/>
              <w:bottom w:val="nil"/>
              <w:right w:val="single" w:sz="12" w:space="0" w:color="808080" w:themeColor="background1" w:themeShade="80"/>
            </w:tcBorders>
            <w:shd w:val="clear" w:color="auto" w:fill="FFFFFF" w:themeFill="background1"/>
          </w:tcPr>
          <w:p w:rsidR="00477B60" w:rsidRPr="005845C2" w:rsidRDefault="00477B60" w:rsidP="00477B60">
            <w:pPr>
              <w:ind w:left="28"/>
              <w:jc w:val="center"/>
              <w:rPr>
                <w:rFonts w:ascii="Arial" w:eastAsia="Times New Roman" w:hAnsi="Arial"/>
                <w:b/>
                <w:bCs/>
                <w:sz w:val="20"/>
                <w:szCs w:val="20"/>
                <w:rtl/>
                <w:lang w:val="x-none" w:eastAsia="x-none"/>
              </w:rPr>
            </w:pPr>
          </w:p>
        </w:tc>
      </w:tr>
      <w:tr w:rsidR="00477B60" w:rsidRPr="005845C2" w:rsidTr="00477B60">
        <w:trPr>
          <w:trHeight w:val="2426"/>
          <w:jc w:val="center"/>
        </w:trPr>
        <w:tc>
          <w:tcPr>
            <w:tcW w:w="9652" w:type="dxa"/>
            <w:gridSpan w:val="5"/>
            <w:tcBorders>
              <w:top w:val="nil"/>
              <w:left w:val="single" w:sz="12" w:space="0" w:color="808080" w:themeColor="background1" w:themeShade="80"/>
              <w:bottom w:val="nil"/>
              <w:right w:val="single" w:sz="12" w:space="0" w:color="808080" w:themeColor="background1" w:themeShade="80"/>
            </w:tcBorders>
            <w:hideMark/>
          </w:tcPr>
          <w:p w:rsidR="00477B60" w:rsidRPr="005845C2" w:rsidRDefault="00477B60" w:rsidP="00477B60">
            <w:bookmarkStart w:id="1744" w:name="MP_GRAPH_M_PD_NewS_GH_2_G"/>
            <w:r w:rsidRPr="005845C2">
              <w:rPr>
                <w:noProof/>
              </w:rPr>
              <w:drawing>
                <wp:inline distT="0" distB="0" distL="0" distR="0" wp14:anchorId="3FABAF19" wp14:editId="38692DB8">
                  <wp:extent cx="5972175" cy="1514475"/>
                  <wp:effectExtent l="0" t="0" r="0" b="0"/>
                  <wp:docPr id="171"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6"/>
                    </a:graphicData>
                  </a:graphic>
                </wp:inline>
              </w:drawing>
            </w:r>
            <w:bookmarkEnd w:id="1744"/>
          </w:p>
        </w:tc>
      </w:tr>
      <w:tr w:rsidR="00477B60" w:rsidRPr="005845C2" w:rsidTr="00000351">
        <w:trPr>
          <w:trHeight w:val="165"/>
          <w:jc w:val="center"/>
        </w:trPr>
        <w:tc>
          <w:tcPr>
            <w:tcW w:w="9652"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477B60" w:rsidRPr="005845C2" w:rsidRDefault="00477B60" w:rsidP="00477B60">
            <w:pPr>
              <w:rPr>
                <w:sz w:val="14"/>
                <w:szCs w:val="14"/>
              </w:rPr>
            </w:pPr>
            <w:r w:rsidRPr="005845C2">
              <w:rPr>
                <w:color w:val="A6A6A6" w:themeColor="background1" w:themeShade="A6"/>
                <w:sz w:val="14"/>
                <w:szCs w:val="14"/>
                <w:rtl/>
              </w:rPr>
              <w:t xml:space="preserve">מגזר ערבי, </w:t>
            </w:r>
            <w:r>
              <w:rPr>
                <w:color w:val="A6A6A6" w:themeColor="background1" w:themeShade="A6"/>
                <w:sz w:val="14"/>
                <w:szCs w:val="14"/>
                <w:rtl/>
              </w:rPr>
              <w:t>תשע"ז</w:t>
            </w:r>
          </w:p>
        </w:tc>
      </w:tr>
      <w:tr w:rsidR="00477B60" w:rsidRPr="005845C2" w:rsidTr="00477B60">
        <w:trPr>
          <w:trHeight w:val="138"/>
          <w:jc w:val="center"/>
        </w:trPr>
        <w:tc>
          <w:tcPr>
            <w:tcW w:w="9652"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hideMark/>
          </w:tcPr>
          <w:p w:rsidR="00477B60" w:rsidRPr="005845C2" w:rsidRDefault="00477B60" w:rsidP="00477B60">
            <w:pPr>
              <w:spacing w:line="300" w:lineRule="exact"/>
              <w:ind w:left="28"/>
              <w:jc w:val="center"/>
              <w:rPr>
                <w:rFonts w:ascii="Arial" w:eastAsia="Times New Roman" w:hAnsi="Arial"/>
                <w:b/>
                <w:bCs/>
                <w:sz w:val="20"/>
                <w:szCs w:val="20"/>
                <w:lang w:val="x-none" w:eastAsia="x-none"/>
              </w:rPr>
            </w:pPr>
            <w:r w:rsidRPr="005845C2">
              <w:rPr>
                <w:rFonts w:ascii="Arial" w:eastAsia="Times New Roman" w:hAnsi="Arial"/>
                <w:b/>
                <w:bCs/>
                <w:sz w:val="20"/>
                <w:szCs w:val="20"/>
                <w:rtl/>
                <w:lang w:val="x-none" w:eastAsia="x-none"/>
              </w:rPr>
              <w:t>מגזר דרוזי</w:t>
            </w:r>
          </w:p>
        </w:tc>
      </w:tr>
      <w:tr w:rsidR="00477B60" w:rsidRPr="005845C2" w:rsidTr="00CF6405">
        <w:trPr>
          <w:trHeight w:hRule="exact" w:val="193"/>
          <w:jc w:val="center"/>
        </w:trPr>
        <w:tc>
          <w:tcPr>
            <w:tcW w:w="978" w:type="dxa"/>
            <w:tcBorders>
              <w:top w:val="single" w:sz="12" w:space="0" w:color="808080" w:themeColor="background1" w:themeShade="80"/>
              <w:left w:val="single" w:sz="12" w:space="0" w:color="808080" w:themeColor="background1" w:themeShade="80"/>
              <w:bottom w:val="nil"/>
              <w:right w:val="nil"/>
            </w:tcBorders>
            <w:shd w:val="clear" w:color="auto" w:fill="FFFFFF" w:themeFill="background1"/>
          </w:tcPr>
          <w:p w:rsidR="00477B60" w:rsidRPr="005845C2" w:rsidRDefault="00477B60" w:rsidP="00477B60">
            <w:pPr>
              <w:ind w:left="28"/>
              <w:jc w:val="center"/>
              <w:rPr>
                <w:rFonts w:ascii="Arial" w:eastAsia="Times New Roman" w:hAnsi="Arial"/>
                <w:b/>
                <w:bCs/>
                <w:sz w:val="20"/>
                <w:szCs w:val="20"/>
                <w:rtl/>
                <w:lang w:val="x-none" w:eastAsia="x-none"/>
              </w:rPr>
            </w:pPr>
          </w:p>
        </w:tc>
        <w:tc>
          <w:tcPr>
            <w:tcW w:w="1701" w:type="dxa"/>
            <w:tcBorders>
              <w:top w:val="single" w:sz="12" w:space="0" w:color="808080" w:themeColor="background1" w:themeShade="80"/>
              <w:left w:val="nil"/>
              <w:bottom w:val="nil"/>
              <w:right w:val="nil"/>
            </w:tcBorders>
            <w:shd w:val="clear" w:color="auto" w:fill="FFFFFF" w:themeFill="background1"/>
            <w:vAlign w:val="bottom"/>
          </w:tcPr>
          <w:p w:rsidR="00477B60" w:rsidRPr="005845C2" w:rsidRDefault="00477B60" w:rsidP="00477B60">
            <w:pPr>
              <w:ind w:left="28"/>
              <w:jc w:val="center"/>
              <w:rPr>
                <w:rFonts w:ascii="Arial" w:eastAsia="Times New Roman" w:hAnsi="Arial"/>
                <w:b/>
                <w:bCs/>
                <w:sz w:val="20"/>
                <w:szCs w:val="20"/>
                <w:rtl/>
                <w:lang w:val="x-none" w:eastAsia="x-none"/>
              </w:rPr>
            </w:pPr>
            <w:r w:rsidRPr="00D0406A">
              <w:rPr>
                <w:rFonts w:ascii="Arial" w:eastAsia="Times New Roman" w:hAnsi="Arial" w:hint="cs"/>
                <w:sz w:val="16"/>
                <w:szCs w:val="16"/>
                <w:rtl/>
                <w:lang w:val="x-none" w:eastAsia="x-none"/>
              </w:rPr>
              <w:t>מדד מסכם</w:t>
            </w:r>
          </w:p>
        </w:tc>
        <w:tc>
          <w:tcPr>
            <w:tcW w:w="1559" w:type="dxa"/>
            <w:tcBorders>
              <w:top w:val="single" w:sz="12" w:space="0" w:color="808080" w:themeColor="background1" w:themeShade="80"/>
              <w:left w:val="nil"/>
              <w:bottom w:val="nil"/>
              <w:right w:val="nil"/>
            </w:tcBorders>
            <w:shd w:val="clear" w:color="auto" w:fill="FFFFFF" w:themeFill="background1"/>
          </w:tcPr>
          <w:p w:rsidR="00477B60" w:rsidRPr="005845C2" w:rsidRDefault="00477B60" w:rsidP="00477B60">
            <w:pPr>
              <w:ind w:left="28"/>
              <w:jc w:val="center"/>
              <w:rPr>
                <w:rFonts w:ascii="Arial" w:eastAsia="Times New Roman" w:hAnsi="Arial"/>
                <w:b/>
                <w:bCs/>
                <w:sz w:val="20"/>
                <w:szCs w:val="20"/>
                <w:rtl/>
                <w:lang w:val="x-none" w:eastAsia="x-none"/>
              </w:rPr>
            </w:pPr>
          </w:p>
        </w:tc>
        <w:tc>
          <w:tcPr>
            <w:tcW w:w="5103" w:type="dxa"/>
            <w:tcBorders>
              <w:top w:val="single" w:sz="12" w:space="0" w:color="808080" w:themeColor="background1" w:themeShade="80"/>
              <w:left w:val="nil"/>
              <w:bottom w:val="nil"/>
              <w:right w:val="nil"/>
            </w:tcBorders>
            <w:shd w:val="clear" w:color="auto" w:fill="FFFFFF" w:themeFill="background1"/>
            <w:vAlign w:val="bottom"/>
          </w:tcPr>
          <w:p w:rsidR="00477B60" w:rsidRPr="005845C2" w:rsidRDefault="00477B60" w:rsidP="00477B60">
            <w:pPr>
              <w:ind w:left="28"/>
              <w:jc w:val="center"/>
              <w:rPr>
                <w:rFonts w:ascii="Arial" w:eastAsia="Times New Roman" w:hAnsi="Arial"/>
                <w:b/>
                <w:bCs/>
                <w:sz w:val="20"/>
                <w:szCs w:val="20"/>
                <w:rtl/>
                <w:lang w:val="x-none" w:eastAsia="x-none"/>
              </w:rPr>
            </w:pPr>
            <w:r w:rsidRPr="00D0406A">
              <w:rPr>
                <w:rFonts w:ascii="Arial" w:eastAsia="Times New Roman" w:hAnsi="Arial" w:hint="cs"/>
                <w:sz w:val="16"/>
                <w:szCs w:val="16"/>
                <w:rtl/>
                <w:lang w:val="x-none" w:eastAsia="x-none"/>
              </w:rPr>
              <w:t>ההיגדים המרכיבים את המדד</w:t>
            </w:r>
          </w:p>
        </w:tc>
        <w:tc>
          <w:tcPr>
            <w:tcW w:w="311" w:type="dxa"/>
            <w:tcBorders>
              <w:top w:val="single" w:sz="12" w:space="0" w:color="808080" w:themeColor="background1" w:themeShade="80"/>
              <w:left w:val="nil"/>
              <w:bottom w:val="nil"/>
              <w:right w:val="single" w:sz="12" w:space="0" w:color="808080" w:themeColor="background1" w:themeShade="80"/>
            </w:tcBorders>
            <w:shd w:val="clear" w:color="auto" w:fill="FFFFFF" w:themeFill="background1"/>
          </w:tcPr>
          <w:p w:rsidR="00477B60" w:rsidRPr="005845C2" w:rsidRDefault="00477B60" w:rsidP="00477B60">
            <w:pPr>
              <w:ind w:left="28"/>
              <w:jc w:val="center"/>
              <w:rPr>
                <w:rFonts w:ascii="Arial" w:eastAsia="Times New Roman" w:hAnsi="Arial"/>
                <w:b/>
                <w:bCs/>
                <w:sz w:val="20"/>
                <w:szCs w:val="20"/>
                <w:rtl/>
                <w:lang w:val="x-none" w:eastAsia="x-none"/>
              </w:rPr>
            </w:pPr>
          </w:p>
        </w:tc>
      </w:tr>
      <w:tr w:rsidR="00477B60" w:rsidRPr="005845C2" w:rsidTr="00477B60">
        <w:trPr>
          <w:trHeight w:val="2426"/>
          <w:jc w:val="center"/>
        </w:trPr>
        <w:tc>
          <w:tcPr>
            <w:tcW w:w="9652" w:type="dxa"/>
            <w:gridSpan w:val="5"/>
            <w:tcBorders>
              <w:top w:val="nil"/>
              <w:left w:val="single" w:sz="12" w:space="0" w:color="808080" w:themeColor="background1" w:themeShade="80"/>
              <w:bottom w:val="nil"/>
              <w:right w:val="single" w:sz="12" w:space="0" w:color="808080" w:themeColor="background1" w:themeShade="80"/>
            </w:tcBorders>
            <w:hideMark/>
          </w:tcPr>
          <w:p w:rsidR="00477B60" w:rsidRPr="005845C2" w:rsidRDefault="00477B60" w:rsidP="00477B60">
            <w:bookmarkStart w:id="1745" w:name="MP_GRAPH_M_PD_NewS_GH_4_G"/>
            <w:r w:rsidRPr="005845C2">
              <w:rPr>
                <w:noProof/>
              </w:rPr>
              <w:drawing>
                <wp:inline distT="0" distB="0" distL="0" distR="0" wp14:anchorId="360BCB4E" wp14:editId="7D83328B">
                  <wp:extent cx="5972175" cy="1514475"/>
                  <wp:effectExtent l="0" t="0" r="0" b="0"/>
                  <wp:docPr id="172"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7"/>
                    </a:graphicData>
                  </a:graphic>
                </wp:inline>
              </w:drawing>
            </w:r>
            <w:bookmarkEnd w:id="1745"/>
          </w:p>
        </w:tc>
      </w:tr>
      <w:tr w:rsidR="00477B60" w:rsidRPr="005845C2" w:rsidTr="00000351">
        <w:trPr>
          <w:trHeight w:val="165"/>
          <w:jc w:val="center"/>
        </w:trPr>
        <w:tc>
          <w:tcPr>
            <w:tcW w:w="9652"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477B60" w:rsidRPr="005845C2" w:rsidRDefault="00477B60" w:rsidP="00477B60">
            <w:pPr>
              <w:rPr>
                <w:sz w:val="14"/>
                <w:szCs w:val="14"/>
              </w:rPr>
            </w:pPr>
            <w:r w:rsidRPr="005845C2">
              <w:rPr>
                <w:color w:val="A6A6A6" w:themeColor="background1" w:themeShade="A6"/>
                <w:sz w:val="14"/>
                <w:szCs w:val="14"/>
                <w:rtl/>
              </w:rPr>
              <w:t xml:space="preserve">מגזר דרוזי, </w:t>
            </w:r>
            <w:r>
              <w:rPr>
                <w:color w:val="A6A6A6" w:themeColor="background1" w:themeShade="A6"/>
                <w:sz w:val="14"/>
                <w:szCs w:val="14"/>
                <w:rtl/>
              </w:rPr>
              <w:t>תשע"ז</w:t>
            </w:r>
          </w:p>
        </w:tc>
      </w:tr>
      <w:tr w:rsidR="00477B60" w:rsidRPr="005845C2" w:rsidTr="00477B60">
        <w:trPr>
          <w:trHeight w:val="138"/>
          <w:jc w:val="center"/>
        </w:trPr>
        <w:tc>
          <w:tcPr>
            <w:tcW w:w="9652"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hideMark/>
          </w:tcPr>
          <w:p w:rsidR="00477B60" w:rsidRPr="005845C2" w:rsidRDefault="00477B60" w:rsidP="00477B60">
            <w:pPr>
              <w:spacing w:line="300" w:lineRule="exact"/>
              <w:ind w:left="28"/>
              <w:jc w:val="center"/>
              <w:rPr>
                <w:rFonts w:ascii="Arial" w:eastAsia="Times New Roman" w:hAnsi="Arial"/>
                <w:b/>
                <w:bCs/>
                <w:sz w:val="20"/>
                <w:szCs w:val="20"/>
                <w:lang w:val="x-none" w:eastAsia="x-none"/>
              </w:rPr>
            </w:pPr>
            <w:r w:rsidRPr="005845C2">
              <w:rPr>
                <w:rFonts w:ascii="Arial" w:eastAsia="Times New Roman" w:hAnsi="Arial"/>
                <w:b/>
                <w:bCs/>
                <w:sz w:val="20"/>
                <w:szCs w:val="20"/>
                <w:rtl/>
                <w:lang w:val="x-none" w:eastAsia="x-none"/>
              </w:rPr>
              <w:t>מגזר בדואי דרום</w:t>
            </w:r>
          </w:p>
        </w:tc>
      </w:tr>
      <w:tr w:rsidR="00477B60" w:rsidRPr="005845C2" w:rsidTr="00CF6405">
        <w:trPr>
          <w:trHeight w:hRule="exact" w:val="193"/>
          <w:jc w:val="center"/>
        </w:trPr>
        <w:tc>
          <w:tcPr>
            <w:tcW w:w="978" w:type="dxa"/>
            <w:tcBorders>
              <w:top w:val="single" w:sz="12" w:space="0" w:color="808080" w:themeColor="background1" w:themeShade="80"/>
              <w:left w:val="single" w:sz="12" w:space="0" w:color="808080" w:themeColor="background1" w:themeShade="80"/>
              <w:bottom w:val="nil"/>
              <w:right w:val="nil"/>
            </w:tcBorders>
            <w:shd w:val="clear" w:color="auto" w:fill="FFFFFF" w:themeFill="background1"/>
          </w:tcPr>
          <w:p w:rsidR="00477B60" w:rsidRPr="005845C2" w:rsidRDefault="00477B60" w:rsidP="00477B60">
            <w:pPr>
              <w:ind w:left="28"/>
              <w:jc w:val="center"/>
              <w:rPr>
                <w:rFonts w:ascii="Arial" w:eastAsia="Times New Roman" w:hAnsi="Arial"/>
                <w:b/>
                <w:bCs/>
                <w:sz w:val="20"/>
                <w:szCs w:val="20"/>
                <w:rtl/>
                <w:lang w:val="x-none" w:eastAsia="x-none"/>
              </w:rPr>
            </w:pPr>
          </w:p>
        </w:tc>
        <w:tc>
          <w:tcPr>
            <w:tcW w:w="1701" w:type="dxa"/>
            <w:tcBorders>
              <w:top w:val="single" w:sz="12" w:space="0" w:color="808080" w:themeColor="background1" w:themeShade="80"/>
              <w:left w:val="nil"/>
              <w:bottom w:val="nil"/>
              <w:right w:val="nil"/>
            </w:tcBorders>
            <w:shd w:val="clear" w:color="auto" w:fill="FFFFFF" w:themeFill="background1"/>
            <w:vAlign w:val="bottom"/>
          </w:tcPr>
          <w:p w:rsidR="00477B60" w:rsidRPr="005845C2" w:rsidRDefault="00477B60" w:rsidP="00477B60">
            <w:pPr>
              <w:ind w:left="28"/>
              <w:jc w:val="center"/>
              <w:rPr>
                <w:rFonts w:ascii="Arial" w:eastAsia="Times New Roman" w:hAnsi="Arial"/>
                <w:b/>
                <w:bCs/>
                <w:sz w:val="20"/>
                <w:szCs w:val="20"/>
                <w:rtl/>
                <w:lang w:val="x-none" w:eastAsia="x-none"/>
              </w:rPr>
            </w:pPr>
            <w:r w:rsidRPr="00D0406A">
              <w:rPr>
                <w:rFonts w:ascii="Arial" w:eastAsia="Times New Roman" w:hAnsi="Arial" w:hint="cs"/>
                <w:sz w:val="16"/>
                <w:szCs w:val="16"/>
                <w:rtl/>
                <w:lang w:val="x-none" w:eastAsia="x-none"/>
              </w:rPr>
              <w:t>מדד מסכם</w:t>
            </w:r>
          </w:p>
        </w:tc>
        <w:tc>
          <w:tcPr>
            <w:tcW w:w="1559" w:type="dxa"/>
            <w:tcBorders>
              <w:top w:val="single" w:sz="12" w:space="0" w:color="808080" w:themeColor="background1" w:themeShade="80"/>
              <w:left w:val="nil"/>
              <w:bottom w:val="nil"/>
              <w:right w:val="nil"/>
            </w:tcBorders>
            <w:shd w:val="clear" w:color="auto" w:fill="FFFFFF" w:themeFill="background1"/>
          </w:tcPr>
          <w:p w:rsidR="00477B60" w:rsidRPr="005845C2" w:rsidRDefault="00477B60" w:rsidP="00477B60">
            <w:pPr>
              <w:ind w:left="28"/>
              <w:jc w:val="center"/>
              <w:rPr>
                <w:rFonts w:ascii="Arial" w:eastAsia="Times New Roman" w:hAnsi="Arial"/>
                <w:b/>
                <w:bCs/>
                <w:sz w:val="20"/>
                <w:szCs w:val="20"/>
                <w:rtl/>
                <w:lang w:val="x-none" w:eastAsia="x-none"/>
              </w:rPr>
            </w:pPr>
          </w:p>
        </w:tc>
        <w:tc>
          <w:tcPr>
            <w:tcW w:w="5103" w:type="dxa"/>
            <w:tcBorders>
              <w:top w:val="single" w:sz="12" w:space="0" w:color="808080" w:themeColor="background1" w:themeShade="80"/>
              <w:left w:val="nil"/>
              <w:bottom w:val="nil"/>
              <w:right w:val="nil"/>
            </w:tcBorders>
            <w:shd w:val="clear" w:color="auto" w:fill="FFFFFF" w:themeFill="background1"/>
            <w:vAlign w:val="bottom"/>
          </w:tcPr>
          <w:p w:rsidR="00477B60" w:rsidRPr="005845C2" w:rsidRDefault="00477B60" w:rsidP="00477B60">
            <w:pPr>
              <w:ind w:left="28"/>
              <w:jc w:val="center"/>
              <w:rPr>
                <w:rFonts w:ascii="Arial" w:eastAsia="Times New Roman" w:hAnsi="Arial"/>
                <w:b/>
                <w:bCs/>
                <w:sz w:val="20"/>
                <w:szCs w:val="20"/>
                <w:rtl/>
                <w:lang w:val="x-none" w:eastAsia="x-none"/>
              </w:rPr>
            </w:pPr>
            <w:r w:rsidRPr="00D0406A">
              <w:rPr>
                <w:rFonts w:ascii="Arial" w:eastAsia="Times New Roman" w:hAnsi="Arial" w:hint="cs"/>
                <w:sz w:val="16"/>
                <w:szCs w:val="16"/>
                <w:rtl/>
                <w:lang w:val="x-none" w:eastAsia="x-none"/>
              </w:rPr>
              <w:t>ההיגדים המרכיבים את המדד</w:t>
            </w:r>
          </w:p>
        </w:tc>
        <w:tc>
          <w:tcPr>
            <w:tcW w:w="311" w:type="dxa"/>
            <w:tcBorders>
              <w:top w:val="single" w:sz="12" w:space="0" w:color="808080" w:themeColor="background1" w:themeShade="80"/>
              <w:left w:val="nil"/>
              <w:bottom w:val="nil"/>
              <w:right w:val="single" w:sz="12" w:space="0" w:color="808080" w:themeColor="background1" w:themeShade="80"/>
            </w:tcBorders>
            <w:shd w:val="clear" w:color="auto" w:fill="FFFFFF" w:themeFill="background1"/>
          </w:tcPr>
          <w:p w:rsidR="00477B60" w:rsidRPr="005845C2" w:rsidRDefault="00477B60" w:rsidP="00477B60">
            <w:pPr>
              <w:ind w:left="28"/>
              <w:jc w:val="center"/>
              <w:rPr>
                <w:rFonts w:ascii="Arial" w:eastAsia="Times New Roman" w:hAnsi="Arial"/>
                <w:b/>
                <w:bCs/>
                <w:sz w:val="20"/>
                <w:szCs w:val="20"/>
                <w:rtl/>
                <w:lang w:val="x-none" w:eastAsia="x-none"/>
              </w:rPr>
            </w:pPr>
          </w:p>
        </w:tc>
      </w:tr>
      <w:tr w:rsidR="00477B60" w:rsidRPr="005845C2" w:rsidTr="00477B60">
        <w:trPr>
          <w:trHeight w:val="2426"/>
          <w:jc w:val="center"/>
        </w:trPr>
        <w:tc>
          <w:tcPr>
            <w:tcW w:w="9652" w:type="dxa"/>
            <w:gridSpan w:val="5"/>
            <w:tcBorders>
              <w:top w:val="nil"/>
              <w:left w:val="single" w:sz="12" w:space="0" w:color="808080" w:themeColor="background1" w:themeShade="80"/>
              <w:bottom w:val="nil"/>
              <w:right w:val="single" w:sz="12" w:space="0" w:color="808080" w:themeColor="background1" w:themeShade="80"/>
            </w:tcBorders>
            <w:hideMark/>
          </w:tcPr>
          <w:p w:rsidR="00477B60" w:rsidRPr="005845C2" w:rsidRDefault="00477B60" w:rsidP="00477B60">
            <w:bookmarkStart w:id="1746" w:name="MP_GRAPH_M_PD_NewS_GH_5_G"/>
            <w:r w:rsidRPr="005845C2">
              <w:rPr>
                <w:noProof/>
              </w:rPr>
              <w:drawing>
                <wp:inline distT="0" distB="0" distL="0" distR="0" wp14:anchorId="2D36FC14" wp14:editId="31714F3A">
                  <wp:extent cx="5972175" cy="1514475"/>
                  <wp:effectExtent l="0" t="0" r="0" b="0"/>
                  <wp:docPr id="173"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8"/>
                    </a:graphicData>
                  </a:graphic>
                </wp:inline>
              </w:drawing>
            </w:r>
            <w:bookmarkEnd w:id="1746"/>
          </w:p>
        </w:tc>
      </w:tr>
      <w:tr w:rsidR="00477B60" w:rsidRPr="005845C2" w:rsidTr="00000351">
        <w:trPr>
          <w:trHeight w:val="165"/>
          <w:jc w:val="center"/>
        </w:trPr>
        <w:tc>
          <w:tcPr>
            <w:tcW w:w="9652"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477B60" w:rsidRPr="005845C2" w:rsidRDefault="00477B60" w:rsidP="00477B60">
            <w:pPr>
              <w:rPr>
                <w:sz w:val="14"/>
                <w:szCs w:val="14"/>
              </w:rPr>
            </w:pPr>
            <w:r w:rsidRPr="005845C2">
              <w:rPr>
                <w:color w:val="A6A6A6" w:themeColor="background1" w:themeShade="A6"/>
                <w:sz w:val="14"/>
                <w:szCs w:val="14"/>
                <w:rtl/>
              </w:rPr>
              <w:t xml:space="preserve">מגזר בדואי דרום, </w:t>
            </w:r>
            <w:r>
              <w:rPr>
                <w:color w:val="A6A6A6" w:themeColor="background1" w:themeShade="A6"/>
                <w:sz w:val="14"/>
                <w:szCs w:val="14"/>
                <w:rtl/>
              </w:rPr>
              <w:t>תשע"ז</w:t>
            </w:r>
          </w:p>
        </w:tc>
      </w:tr>
    </w:tbl>
    <w:p w:rsidR="003C53EC" w:rsidRDefault="003C53EC" w:rsidP="00421C54">
      <w:pPr>
        <w:pStyle w:val="30"/>
        <w:numPr>
          <w:ilvl w:val="0"/>
          <w:numId w:val="0"/>
        </w:numPr>
        <w:ind w:left="794"/>
        <w:rPr>
          <w:rtl/>
        </w:rPr>
      </w:pPr>
      <w:bookmarkStart w:id="1747" w:name="_Toc489543204"/>
      <w:bookmarkStart w:id="1748" w:name="_Toc489543205"/>
      <w:bookmarkStart w:id="1749" w:name="_Toc489543206"/>
      <w:bookmarkStart w:id="1750" w:name="_Toc489543207"/>
      <w:bookmarkEnd w:id="1747"/>
      <w:bookmarkEnd w:id="1748"/>
      <w:bookmarkEnd w:id="1749"/>
      <w:bookmarkEnd w:id="1750"/>
      <w:r>
        <w:rPr>
          <w:rtl/>
        </w:rPr>
        <w:br w:type="page"/>
      </w:r>
    </w:p>
    <w:p w:rsidR="0068285D" w:rsidRPr="007D34E0" w:rsidRDefault="0068285D" w:rsidP="00421C54">
      <w:pPr>
        <w:pStyle w:val="30"/>
        <w:rPr>
          <w:rtl/>
        </w:rPr>
      </w:pPr>
      <w:bookmarkStart w:id="1751" w:name="_Toc515368413"/>
      <w:r w:rsidRPr="007D34E0">
        <w:rPr>
          <w:rFonts w:hint="cs"/>
          <w:rtl/>
        </w:rPr>
        <w:lastRenderedPageBreak/>
        <w:t xml:space="preserve">הערכת </w:t>
      </w:r>
      <w:r w:rsidR="00CA67F7" w:rsidRPr="007D34E0">
        <w:rPr>
          <w:rFonts w:hint="cs"/>
          <w:rtl/>
        </w:rPr>
        <w:t>עבודת המורה</w:t>
      </w:r>
      <w:r w:rsidRPr="007D34E0">
        <w:rPr>
          <w:rFonts w:hint="cs"/>
          <w:rtl/>
        </w:rPr>
        <w:t xml:space="preserve"> והצבת יעדים אישיים</w:t>
      </w:r>
      <w:bookmarkEnd w:id="1751"/>
    </w:p>
    <w:p w:rsidR="0068285D" w:rsidRPr="00BE1DFB" w:rsidRDefault="0068285D" w:rsidP="006A6897">
      <w:pPr>
        <w:pStyle w:val="4"/>
        <w:numPr>
          <w:ilvl w:val="2"/>
          <w:numId w:val="5"/>
        </w:numPr>
        <w:spacing w:line="240" w:lineRule="auto"/>
        <w:ind w:left="1021" w:hanging="1021"/>
        <w:jc w:val="both"/>
        <w:rPr>
          <w:sz w:val="28"/>
          <w:szCs w:val="28"/>
          <w:rtl/>
        </w:rPr>
      </w:pPr>
      <w:bookmarkStart w:id="1752" w:name="_Toc515368414"/>
      <w:r>
        <w:rPr>
          <w:rFonts w:hint="cs"/>
          <w:sz w:val="28"/>
          <w:szCs w:val="28"/>
          <w:rtl/>
        </w:rPr>
        <w:t>ניהול פיתוח הצוות החינוכי בבית הספר</w:t>
      </w:r>
      <w:r w:rsidRPr="00BE1DFB">
        <w:rPr>
          <w:rFonts w:hint="cs"/>
          <w:sz w:val="28"/>
          <w:szCs w:val="28"/>
          <w:rtl/>
        </w:rPr>
        <w:t xml:space="preserve"> –</w:t>
      </w:r>
      <w:r w:rsidRPr="00BE1DFB">
        <w:rPr>
          <w:sz w:val="28"/>
          <w:szCs w:val="28"/>
          <w:rtl/>
        </w:rPr>
        <w:t xml:space="preserve"> דיווחי מורים </w:t>
      </w:r>
      <w:r w:rsidRPr="00BE1DFB">
        <w:rPr>
          <w:rFonts w:hint="cs"/>
          <w:sz w:val="28"/>
          <w:szCs w:val="28"/>
          <w:rtl/>
        </w:rPr>
        <w:t>ב</w:t>
      </w:r>
      <w:r w:rsidRPr="00BE1DFB">
        <w:rPr>
          <w:sz w:val="28"/>
          <w:szCs w:val="28"/>
          <w:rtl/>
        </w:rPr>
        <w:t>יסודי</w:t>
      </w:r>
      <w:r w:rsidRPr="00BE1DFB">
        <w:rPr>
          <w:rFonts w:hint="cs"/>
          <w:sz w:val="28"/>
          <w:szCs w:val="28"/>
          <w:rtl/>
        </w:rPr>
        <w:t>, ב</w:t>
      </w:r>
      <w:r w:rsidRPr="00BE1DFB">
        <w:rPr>
          <w:sz w:val="28"/>
          <w:szCs w:val="28"/>
          <w:rtl/>
        </w:rPr>
        <w:t xml:space="preserve">חט"ב </w:t>
      </w:r>
      <w:r w:rsidRPr="00BE1DFB">
        <w:rPr>
          <w:rFonts w:hint="cs"/>
          <w:sz w:val="28"/>
          <w:szCs w:val="28"/>
          <w:rtl/>
        </w:rPr>
        <w:t>ובחט"ע</w:t>
      </w:r>
      <w:bookmarkEnd w:id="1752"/>
    </w:p>
    <w:p w:rsidR="0068285D" w:rsidRPr="00A007FF" w:rsidRDefault="0068285D" w:rsidP="0068285D">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hint="cs"/>
          <w:rtl/>
          <w:lang w:val="x-none" w:eastAsia="x-none"/>
        </w:rPr>
        <w:t xml:space="preserve">אחד המאפיינים של פיתוח מקצועי </w:t>
      </w:r>
      <w:r>
        <w:rPr>
          <w:rFonts w:ascii="Arial" w:eastAsia="Times New Roman" w:hAnsi="Arial" w:cs="Arial" w:hint="cs"/>
          <w:rtl/>
          <w:lang w:val="x-none" w:eastAsia="x-none"/>
        </w:rPr>
        <w:t xml:space="preserve">בית ספרי הוא תהליך מובנה, מתוכנן ובהובלת המנהל של הערכת עבודת המורה והצבת יעדי התפתחות אישיים. המידע שנאסף באמצעות הערכת </w:t>
      </w:r>
      <w:r w:rsidRPr="00A007FF">
        <w:rPr>
          <w:rFonts w:ascii="Arial" w:eastAsia="Times New Roman" w:hAnsi="Arial" w:cs="Arial" w:hint="cs"/>
          <w:rtl/>
          <w:lang w:val="x-none" w:eastAsia="x-none"/>
        </w:rPr>
        <w:t>מורים יכול לשמש לא רק לצורך הזדמנויות הלמידה של המורה היחיד, אלא גם כהזדמנות ל</w:t>
      </w:r>
      <w:r>
        <w:rPr>
          <w:rFonts w:ascii="Arial" w:eastAsia="Times New Roman" w:hAnsi="Arial" w:cs="Arial" w:hint="cs"/>
          <w:rtl/>
          <w:lang w:val="x-none" w:eastAsia="x-none"/>
        </w:rPr>
        <w:t>חשיפה</w:t>
      </w:r>
      <w:r w:rsidRPr="00A007FF">
        <w:rPr>
          <w:rFonts w:ascii="Arial" w:eastAsia="Times New Roman" w:hAnsi="Arial" w:cs="Arial" w:hint="cs"/>
          <w:rtl/>
          <w:lang w:val="x-none" w:eastAsia="x-none"/>
        </w:rPr>
        <w:t xml:space="preserve"> ולהרחבה של פרקטיקות הוראה מיטביות לכלל המורים בבית הספר.</w:t>
      </w:r>
      <w:r>
        <w:rPr>
          <w:rFonts w:ascii="Arial" w:eastAsia="Times New Roman" w:hAnsi="Arial" w:cs="Arial" w:hint="cs"/>
          <w:rtl/>
          <w:lang w:val="x-none" w:eastAsia="x-none"/>
        </w:rPr>
        <w:t xml:space="preserve"> </w:t>
      </w:r>
    </w:p>
    <w:p w:rsidR="0068285D" w:rsidRDefault="0068285D" w:rsidP="0068285D">
      <w:pPr>
        <w:autoSpaceDE w:val="0"/>
        <w:autoSpaceDN w:val="0"/>
        <w:adjustRightInd w:val="0"/>
        <w:spacing w:before="120" w:after="120" w:line="360" w:lineRule="auto"/>
        <w:jc w:val="both"/>
        <w:rPr>
          <w:rFonts w:ascii="Arial" w:eastAsia="Times New Roman" w:hAnsi="Arial" w:cs="Arial"/>
          <w:rtl/>
          <w:lang w:val="x-none" w:eastAsia="x-none"/>
        </w:rPr>
      </w:pPr>
      <w:r>
        <w:rPr>
          <w:rFonts w:ascii="Arial" w:eastAsia="Times New Roman" w:hAnsi="Arial" w:cs="Arial" w:hint="cs"/>
          <w:rtl/>
          <w:lang w:val="x-none" w:eastAsia="x-none"/>
        </w:rPr>
        <w:t>המדד המסכם "ניהול פיתוח הצוות החינוכי בבית הספר" מבקש ללמוד על אודות הצבת יעדי שיפור אישיים למורים, על קיום תצפיות על שיעורים לצורך שיפור ההוראה ועל שיתוף המנהל בבניית תכנית ההתפתחות המקצועית של מורים.</w:t>
      </w:r>
    </w:p>
    <w:p w:rsidR="00A6235B" w:rsidRDefault="0068285D" w:rsidP="00A6235B">
      <w:pPr>
        <w:autoSpaceDE w:val="0"/>
        <w:autoSpaceDN w:val="0"/>
        <w:adjustRightInd w:val="0"/>
        <w:spacing w:before="120" w:after="120" w:line="360" w:lineRule="auto"/>
        <w:jc w:val="both"/>
        <w:rPr>
          <w:rFonts w:ascii="Arial" w:eastAsia="Times New Roman" w:hAnsi="Arial" w:cs="Arial"/>
          <w:rtl/>
          <w:lang w:val="x-none" w:eastAsia="x-none"/>
        </w:rPr>
      </w:pPr>
      <w:r w:rsidRPr="00EC1FF6">
        <w:rPr>
          <w:rFonts w:ascii="Arial" w:eastAsia="Times New Roman" w:hAnsi="Arial" w:cs="Arial"/>
          <w:rtl/>
          <w:lang w:val="x-none" w:eastAsia="x-none"/>
        </w:rPr>
        <w:t xml:space="preserve">נתונים </w:t>
      </w:r>
      <w:r>
        <w:rPr>
          <w:rFonts w:ascii="Arial" w:eastAsia="Times New Roman" w:hAnsi="Arial" w:cs="Arial" w:hint="cs"/>
          <w:rtl/>
          <w:lang w:val="x-none" w:eastAsia="x-none"/>
        </w:rPr>
        <w:t>על</w:t>
      </w:r>
      <w:r w:rsidRPr="00EC1FF6">
        <w:rPr>
          <w:rFonts w:ascii="Arial" w:eastAsia="Times New Roman" w:hAnsi="Arial" w:cs="Arial" w:hint="cs"/>
          <w:rtl/>
          <w:lang w:val="x-none" w:eastAsia="x-none"/>
        </w:rPr>
        <w:t xml:space="preserve"> </w:t>
      </w:r>
      <w:r>
        <w:rPr>
          <w:rFonts w:ascii="Arial" w:eastAsia="Times New Roman" w:hAnsi="Arial" w:cs="Arial" w:hint="cs"/>
          <w:rtl/>
          <w:lang w:val="x-none" w:eastAsia="x-none"/>
        </w:rPr>
        <w:t xml:space="preserve">ניהול פיתוח הצוות החינוכי בבית הספר </w:t>
      </w:r>
      <w:r w:rsidRPr="00EC1FF6">
        <w:rPr>
          <w:rFonts w:ascii="Arial" w:eastAsia="Times New Roman" w:hAnsi="Arial" w:cs="Arial"/>
          <w:rtl/>
          <w:lang w:val="x-none" w:eastAsia="x-none"/>
        </w:rPr>
        <w:t xml:space="preserve">נאספו בקרב מורים </w:t>
      </w:r>
      <w:r w:rsidRPr="00EC1FF6">
        <w:rPr>
          <w:rFonts w:ascii="Arial" w:eastAsia="Times New Roman" w:hAnsi="Arial" w:cs="Arial" w:hint="cs"/>
          <w:rtl/>
          <w:lang w:val="x-none" w:eastAsia="x-none"/>
        </w:rPr>
        <w:t>אשר מלמדים בבתי ספר יסודיים</w:t>
      </w:r>
      <w:r>
        <w:rPr>
          <w:rFonts w:ascii="Arial" w:eastAsia="Times New Roman" w:hAnsi="Arial" w:cs="Arial" w:hint="cs"/>
          <w:rtl/>
          <w:lang w:val="x-none" w:eastAsia="x-none"/>
        </w:rPr>
        <w:t>,</w:t>
      </w:r>
      <w:r w:rsidRPr="00EC1FF6">
        <w:rPr>
          <w:rFonts w:ascii="Arial" w:eastAsia="Times New Roman" w:hAnsi="Arial" w:cs="Arial" w:hint="cs"/>
          <w:rtl/>
          <w:lang w:val="x-none" w:eastAsia="x-none"/>
        </w:rPr>
        <w:t xml:space="preserve"> בחט"ב </w:t>
      </w:r>
      <w:r>
        <w:rPr>
          <w:rFonts w:ascii="Arial" w:eastAsia="Times New Roman" w:hAnsi="Arial" w:cs="Arial" w:hint="cs"/>
          <w:rtl/>
          <w:lang w:val="x-none" w:eastAsia="x-none"/>
        </w:rPr>
        <w:t>ו</w:t>
      </w:r>
      <w:r w:rsidRPr="00EC1FF6">
        <w:rPr>
          <w:rFonts w:ascii="Arial" w:eastAsia="Times New Roman" w:hAnsi="Arial" w:cs="Arial" w:hint="cs"/>
          <w:rtl/>
          <w:lang w:val="x-none" w:eastAsia="x-none"/>
        </w:rPr>
        <w:t xml:space="preserve">בחט"ע. </w:t>
      </w:r>
      <w:r>
        <w:rPr>
          <w:rFonts w:ascii="Arial" w:eastAsia="Times New Roman" w:hAnsi="Arial" w:cs="Arial" w:hint="cs"/>
          <w:rtl/>
          <w:lang w:val="x-none" w:eastAsia="x-none"/>
        </w:rPr>
        <w:t>תחילה מוצגים נתוני המדד המסכם "ניהול פיתוח הצוות החינוכי בבית הספר" לאורך זמן בין השנים תשע"ה-תשע</w:t>
      </w:r>
      <w:r>
        <w:rPr>
          <w:rFonts w:ascii="Arial" w:eastAsia="Times New Roman" w:hAnsi="Arial" w:cs="Arial"/>
          <w:rtl/>
          <w:lang w:val="x-none" w:eastAsia="x-none"/>
        </w:rPr>
        <w:t>"</w:t>
      </w:r>
      <w:r>
        <w:rPr>
          <w:rFonts w:ascii="Arial" w:eastAsia="Times New Roman" w:hAnsi="Arial" w:cs="Arial" w:hint="cs"/>
          <w:rtl/>
          <w:lang w:val="x-none" w:eastAsia="x-none"/>
        </w:rPr>
        <w:t xml:space="preserve">ז, ולאחר מכן </w:t>
      </w:r>
      <w:r w:rsidRPr="00EC1FF6">
        <w:rPr>
          <w:rFonts w:ascii="Arial" w:eastAsia="Times New Roman" w:hAnsi="Arial" w:cs="Arial"/>
          <w:rtl/>
          <w:lang w:val="x-none" w:eastAsia="x-none"/>
        </w:rPr>
        <w:t xml:space="preserve">מוצגים נתוני </w:t>
      </w:r>
      <w:r>
        <w:rPr>
          <w:rFonts w:ascii="Arial" w:eastAsia="Times New Roman" w:hAnsi="Arial" w:cs="Arial" w:hint="cs"/>
          <w:rtl/>
          <w:lang w:val="x-none" w:eastAsia="x-none"/>
        </w:rPr>
        <w:t>תשע</w:t>
      </w:r>
      <w:r>
        <w:rPr>
          <w:rFonts w:ascii="Arial" w:eastAsia="Times New Roman" w:hAnsi="Arial" w:cs="Arial"/>
          <w:rtl/>
          <w:lang w:val="x-none" w:eastAsia="x-none"/>
        </w:rPr>
        <w:t>"</w:t>
      </w:r>
      <w:r>
        <w:rPr>
          <w:rFonts w:ascii="Arial" w:eastAsia="Times New Roman" w:hAnsi="Arial" w:cs="Arial" w:hint="cs"/>
          <w:rtl/>
          <w:lang w:val="x-none" w:eastAsia="x-none"/>
        </w:rPr>
        <w:t xml:space="preserve">ז של </w:t>
      </w:r>
      <w:r w:rsidRPr="00EC1FF6">
        <w:rPr>
          <w:rFonts w:ascii="Arial" w:eastAsia="Times New Roman" w:hAnsi="Arial" w:cs="Arial"/>
          <w:rtl/>
          <w:lang w:val="x-none" w:eastAsia="x-none"/>
        </w:rPr>
        <w:t xml:space="preserve">המדד המסכם </w:t>
      </w:r>
      <w:r>
        <w:rPr>
          <w:rFonts w:ascii="Arial" w:eastAsia="Times New Roman" w:hAnsi="Arial" w:cs="Arial" w:hint="cs"/>
          <w:rtl/>
          <w:lang w:val="x-none" w:eastAsia="x-none"/>
        </w:rPr>
        <w:t>ו</w:t>
      </w:r>
      <w:r>
        <w:rPr>
          <w:rFonts w:ascii="Arial" w:eastAsia="Times New Roman" w:hAnsi="Arial" w:cs="Arial"/>
          <w:rtl/>
          <w:lang w:val="x-none" w:eastAsia="x-none"/>
        </w:rPr>
        <w:t>ההיגדים המרכיבים</w:t>
      </w:r>
      <w:r>
        <w:rPr>
          <w:rFonts w:ascii="Arial" w:eastAsia="Times New Roman" w:hAnsi="Arial" w:cs="Arial" w:hint="cs"/>
          <w:rtl/>
          <w:lang w:val="x-none" w:eastAsia="x-none"/>
        </w:rPr>
        <w:t xml:space="preserve"> אותו. </w:t>
      </w:r>
      <w:r w:rsidR="00A6235B" w:rsidRPr="00A007FF">
        <w:rPr>
          <w:rFonts w:ascii="Arial" w:eastAsia="Times New Roman" w:hAnsi="Arial" w:cs="Arial" w:hint="cs"/>
          <w:rtl/>
          <w:lang w:val="x-none" w:eastAsia="x-none"/>
        </w:rPr>
        <w:t xml:space="preserve">הנתונים מוצגים </w:t>
      </w:r>
      <w:r w:rsidR="00A6235B">
        <w:rPr>
          <w:rFonts w:ascii="Arial" w:eastAsia="Times New Roman" w:hAnsi="Arial" w:cs="Arial" w:hint="cs"/>
          <w:rtl/>
          <w:lang w:val="x-none" w:eastAsia="x-none"/>
        </w:rPr>
        <w:t xml:space="preserve">בחלוקה לפי שלב חינוך </w:t>
      </w:r>
      <w:r w:rsidR="00A6235B">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sidR="00A6235B">
        <w:rPr>
          <w:rFonts w:ascii="Arial" w:eastAsia="Times New Roman" w:hAnsi="Arial" w:cs="Arial"/>
          <w:rtl/>
          <w:lang w:val="x-none" w:eastAsia="x-none"/>
        </w:rPr>
        <w:t xml:space="preserve">, וכן בחלוקה לפי מגזרים בקרב דוברי ערבית: מגזר ערבי, מגזר דרוזי ומגזר בדואי דרום. </w:t>
      </w:r>
    </w:p>
    <w:p w:rsidR="0068285D" w:rsidRPr="00A007FF" w:rsidRDefault="0068285D" w:rsidP="00A6235B">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להלן פירוט ההיגדים המרכיבים מדד זה כפי שהם מוצגים בשאלון:</w:t>
      </w:r>
      <w:r>
        <w:rPr>
          <w:rFonts w:ascii="Arial" w:eastAsia="Times New Roman" w:hAnsi="Arial" w:cs="Arial" w:hint="cs"/>
          <w:rtl/>
          <w:lang w:val="x-none" w:eastAsia="x-none"/>
        </w:rPr>
        <w:t xml:space="preserve"> </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68285D" w:rsidRPr="00A007FF" w:rsidTr="00C04C4E">
        <w:trPr>
          <w:trHeight w:val="284"/>
          <w:jc w:val="center"/>
        </w:trPr>
        <w:tc>
          <w:tcPr>
            <w:tcW w:w="9639" w:type="dxa"/>
            <w:tcBorders>
              <w:top w:val="single" w:sz="18" w:space="0" w:color="999999"/>
              <w:left w:val="single" w:sz="2" w:space="0" w:color="A6A6A6"/>
              <w:bottom w:val="single" w:sz="18" w:space="0" w:color="A6A6A6"/>
            </w:tcBorders>
            <w:shd w:val="clear" w:color="auto" w:fill="D0D1E6"/>
          </w:tcPr>
          <w:p w:rsidR="0068285D" w:rsidRPr="00A007FF" w:rsidRDefault="0068285D" w:rsidP="00C04C4E">
            <w:pPr>
              <w:autoSpaceDE w:val="0"/>
              <w:autoSpaceDN w:val="0"/>
              <w:adjustRightInd w:val="0"/>
              <w:spacing w:before="60" w:after="60"/>
              <w:ind w:left="1474" w:hanging="1474"/>
              <w:jc w:val="both"/>
              <w:rPr>
                <w:rFonts w:ascii="Arial" w:eastAsia="Times New Roman" w:hAnsi="Arial" w:cs="Arial"/>
                <w:b/>
                <w:bCs/>
                <w:color w:val="000066"/>
                <w:sz w:val="20"/>
                <w:szCs w:val="20"/>
                <w:rtl/>
                <w:lang w:val="fr-FR"/>
              </w:rPr>
            </w:pPr>
            <w:r w:rsidRPr="00A007FF">
              <w:rPr>
                <w:rFonts w:ascii="Arial" w:eastAsia="Times New Roman" w:hAnsi="Arial" w:cs="Arial"/>
                <w:b/>
                <w:bCs/>
                <w:color w:val="000066"/>
                <w:sz w:val="20"/>
                <w:szCs w:val="20"/>
                <w:rtl/>
                <w:lang w:val="fr-FR"/>
              </w:rPr>
              <w:t xml:space="preserve">מדד מסכם: </w:t>
            </w:r>
            <w:r w:rsidRPr="00D20C85">
              <w:rPr>
                <w:rFonts w:ascii="Arial" w:eastAsia="Times New Roman" w:hAnsi="Arial" w:cs="Arial" w:hint="cs"/>
                <w:b/>
                <w:bCs/>
                <w:color w:val="000066"/>
                <w:sz w:val="20"/>
                <w:szCs w:val="20"/>
                <w:rtl/>
                <w:lang w:val="fr-FR"/>
              </w:rPr>
              <w:t>ניהול פיתוח הצוות החינוכי בבית הספר</w:t>
            </w:r>
            <w:r w:rsidR="000B7159">
              <w:rPr>
                <w:rFonts w:ascii="Arial" w:eastAsia="Times New Roman" w:hAnsi="Arial" w:cs="Arial" w:hint="cs"/>
                <w:b/>
                <w:bCs/>
                <w:color w:val="000066"/>
                <w:sz w:val="20"/>
                <w:szCs w:val="20"/>
                <w:rtl/>
                <w:lang w:val="fr-FR"/>
              </w:rPr>
              <w:t>*</w:t>
            </w:r>
            <w:r>
              <w:rPr>
                <w:rFonts w:ascii="Arial" w:eastAsia="Times New Roman" w:hAnsi="Arial" w:cs="Arial" w:hint="cs"/>
                <w:b/>
                <w:bCs/>
                <w:color w:val="000066"/>
                <w:sz w:val="20"/>
                <w:szCs w:val="20"/>
                <w:rtl/>
                <w:lang w:val="fr-FR"/>
              </w:rPr>
              <w:t xml:space="preserve"> </w:t>
            </w:r>
          </w:p>
        </w:tc>
      </w:tr>
      <w:tr w:rsidR="0068285D" w:rsidRPr="00A007FF" w:rsidTr="00C04C4E">
        <w:trPr>
          <w:trHeight w:val="227"/>
          <w:jc w:val="center"/>
        </w:trPr>
        <w:tc>
          <w:tcPr>
            <w:tcW w:w="9639" w:type="dxa"/>
            <w:tcBorders>
              <w:top w:val="single" w:sz="18" w:space="0" w:color="A6A6A6"/>
              <w:bottom w:val="single" w:sz="4" w:space="0" w:color="C0C0C0"/>
            </w:tcBorders>
            <w:shd w:val="clear" w:color="auto" w:fill="auto"/>
          </w:tcPr>
          <w:p w:rsidR="0068285D" w:rsidRPr="00C06F4C" w:rsidRDefault="0068285D" w:rsidP="00C04C4E">
            <w:pPr>
              <w:autoSpaceDE w:val="0"/>
              <w:autoSpaceDN w:val="0"/>
              <w:adjustRightInd w:val="0"/>
              <w:spacing w:before="60" w:after="60"/>
              <w:jc w:val="both"/>
              <w:rPr>
                <w:rFonts w:ascii="Arial" w:eastAsia="Times New Roman" w:hAnsi="Arial" w:cs="Arial"/>
                <w:color w:val="000066"/>
                <w:sz w:val="20"/>
                <w:szCs w:val="20"/>
                <w:rtl/>
                <w:lang w:val="fr-FR"/>
              </w:rPr>
            </w:pPr>
            <w:r w:rsidRPr="00C06F4C">
              <w:rPr>
                <w:rFonts w:ascii="Arial" w:eastAsia="Times New Roman" w:hAnsi="Arial" w:cs="Arial" w:hint="cs"/>
                <w:color w:val="000066"/>
                <w:sz w:val="20"/>
                <w:szCs w:val="20"/>
                <w:rtl/>
              </w:rPr>
              <w:t xml:space="preserve">א. </w:t>
            </w:r>
            <w:r>
              <w:rPr>
                <w:rFonts w:ascii="Arial" w:eastAsia="Times New Roman" w:hAnsi="Arial" w:cs="Arial" w:hint="cs"/>
                <w:color w:val="000066"/>
                <w:sz w:val="20"/>
                <w:szCs w:val="20"/>
                <w:rtl/>
              </w:rPr>
              <w:t>"</w:t>
            </w:r>
            <w:r w:rsidRPr="00051395">
              <w:rPr>
                <w:rFonts w:ascii="Arial" w:eastAsia="Times New Roman" w:hAnsi="Arial" w:cs="Arial"/>
                <w:color w:val="000066"/>
                <w:sz w:val="20"/>
                <w:szCs w:val="20"/>
                <w:rtl/>
                <w:lang w:val="fr-FR"/>
              </w:rPr>
              <w:t>מאז תחילת השנה הוצבו לך יעדי שיפור אישיים</w:t>
            </w:r>
            <w:r w:rsidRPr="00C06F4C">
              <w:rPr>
                <w:rFonts w:ascii="Arial" w:eastAsia="Times New Roman" w:hAnsi="Arial" w:cs="Arial"/>
                <w:color w:val="000066"/>
                <w:sz w:val="20"/>
                <w:szCs w:val="20"/>
                <w:rtl/>
                <w:lang w:val="fr-FR"/>
              </w:rPr>
              <w:t xml:space="preserve"> הנוגעים לתהליכי ההוראה</w:t>
            </w:r>
            <w:r>
              <w:rPr>
                <w:rFonts w:ascii="Arial" w:eastAsia="Times New Roman" w:hAnsi="Arial" w:cs="Arial" w:hint="cs"/>
                <w:color w:val="000066"/>
                <w:sz w:val="20"/>
                <w:szCs w:val="20"/>
                <w:rtl/>
                <w:lang w:val="fr-FR"/>
              </w:rPr>
              <w:t>"</w:t>
            </w:r>
          </w:p>
        </w:tc>
      </w:tr>
      <w:tr w:rsidR="0068285D" w:rsidRPr="00A007FF" w:rsidTr="00C04C4E">
        <w:trPr>
          <w:trHeight w:val="227"/>
          <w:jc w:val="center"/>
        </w:trPr>
        <w:tc>
          <w:tcPr>
            <w:tcW w:w="9639" w:type="dxa"/>
            <w:tcBorders>
              <w:top w:val="single" w:sz="4" w:space="0" w:color="C0C0C0"/>
              <w:bottom w:val="single" w:sz="4" w:space="0" w:color="C0C0C0"/>
            </w:tcBorders>
            <w:shd w:val="clear" w:color="auto" w:fill="auto"/>
          </w:tcPr>
          <w:p w:rsidR="0068285D" w:rsidRPr="00C06F4C" w:rsidRDefault="0068285D" w:rsidP="00C04C4E">
            <w:pPr>
              <w:autoSpaceDE w:val="0"/>
              <w:autoSpaceDN w:val="0"/>
              <w:adjustRightInd w:val="0"/>
              <w:spacing w:before="60" w:after="60"/>
              <w:ind w:left="284" w:hanging="284"/>
              <w:jc w:val="both"/>
              <w:rPr>
                <w:rFonts w:ascii="Arial" w:eastAsia="Times New Roman" w:hAnsi="Arial" w:cs="Arial"/>
                <w:color w:val="000066"/>
                <w:sz w:val="20"/>
                <w:szCs w:val="20"/>
                <w:rtl/>
                <w:lang w:val="fr-FR"/>
              </w:rPr>
            </w:pPr>
            <w:r>
              <w:rPr>
                <w:rFonts w:ascii="Arial" w:eastAsia="Times New Roman" w:hAnsi="Arial" w:cs="Arial" w:hint="cs"/>
                <w:color w:val="000066"/>
                <w:sz w:val="20"/>
                <w:szCs w:val="20"/>
                <w:rtl/>
                <w:lang w:val="fr-FR"/>
              </w:rPr>
              <w:t>ב</w:t>
            </w:r>
            <w:r w:rsidRPr="00C06F4C">
              <w:rPr>
                <w:rFonts w:ascii="Arial" w:eastAsia="Times New Roman" w:hAnsi="Arial" w:cs="Arial" w:hint="cs"/>
                <w:color w:val="000066"/>
                <w:sz w:val="20"/>
                <w:szCs w:val="20"/>
                <w:rtl/>
                <w:lang w:val="fr-FR"/>
              </w:rPr>
              <w:t xml:space="preserve">. </w:t>
            </w:r>
            <w:r>
              <w:rPr>
                <w:rFonts w:ascii="Arial" w:eastAsia="Times New Roman" w:hAnsi="Arial" w:cs="Arial" w:hint="cs"/>
                <w:color w:val="000066"/>
                <w:sz w:val="20"/>
                <w:szCs w:val="20"/>
                <w:rtl/>
                <w:lang w:val="fr-FR"/>
              </w:rPr>
              <w:t>"</w:t>
            </w:r>
            <w:r w:rsidRPr="00051395">
              <w:rPr>
                <w:rFonts w:ascii="Arial" w:eastAsia="Times New Roman" w:hAnsi="Arial" w:cs="Arial"/>
                <w:color w:val="000066"/>
                <w:sz w:val="20"/>
                <w:szCs w:val="20"/>
                <w:rtl/>
                <w:lang w:val="fr-FR"/>
              </w:rPr>
              <w:t>מאז תחילת השנה נערכה תצפית על שיעור שהעברת</w:t>
            </w:r>
            <w:r w:rsidRPr="00C06F4C">
              <w:rPr>
                <w:rFonts w:ascii="Arial" w:eastAsia="Times New Roman" w:hAnsi="Arial" w:cs="Arial"/>
                <w:color w:val="000066"/>
                <w:sz w:val="20"/>
                <w:szCs w:val="20"/>
                <w:rtl/>
                <w:lang w:val="fr-FR"/>
              </w:rPr>
              <w:t>, על ידי אחד (או יותר) מאנשי צוות בית הספר, לצורך שיפור ההוראה</w:t>
            </w:r>
            <w:r>
              <w:rPr>
                <w:rFonts w:ascii="Arial" w:eastAsia="Times New Roman" w:hAnsi="Arial" w:cs="Arial" w:hint="cs"/>
                <w:color w:val="000066"/>
                <w:sz w:val="20"/>
                <w:szCs w:val="20"/>
                <w:rtl/>
                <w:lang w:val="fr-FR"/>
              </w:rPr>
              <w:t>"</w:t>
            </w:r>
          </w:p>
        </w:tc>
      </w:tr>
      <w:tr w:rsidR="0068285D" w:rsidRPr="00A007FF" w:rsidTr="00C04C4E">
        <w:trPr>
          <w:trHeight w:val="227"/>
          <w:jc w:val="center"/>
        </w:trPr>
        <w:tc>
          <w:tcPr>
            <w:tcW w:w="9639" w:type="dxa"/>
            <w:tcBorders>
              <w:top w:val="single" w:sz="4" w:space="0" w:color="C0C0C0"/>
              <w:bottom w:val="single" w:sz="18" w:space="0" w:color="999999"/>
            </w:tcBorders>
            <w:shd w:val="clear" w:color="auto" w:fill="auto"/>
          </w:tcPr>
          <w:p w:rsidR="0068285D" w:rsidRPr="00C06F4C" w:rsidRDefault="0068285D" w:rsidP="00C04C4E">
            <w:pPr>
              <w:autoSpaceDE w:val="0"/>
              <w:autoSpaceDN w:val="0"/>
              <w:adjustRightInd w:val="0"/>
              <w:spacing w:before="60" w:after="60"/>
              <w:ind w:left="1474" w:hanging="1474"/>
              <w:jc w:val="both"/>
              <w:rPr>
                <w:rFonts w:ascii="Arial" w:eastAsia="Times New Roman" w:hAnsi="Arial" w:cs="Arial"/>
                <w:color w:val="000066"/>
                <w:sz w:val="20"/>
                <w:szCs w:val="20"/>
                <w:rtl/>
                <w:lang w:val="fr-FR"/>
              </w:rPr>
            </w:pPr>
            <w:r>
              <w:rPr>
                <w:rFonts w:ascii="Arial" w:eastAsia="Times New Roman" w:hAnsi="Arial" w:cs="Arial" w:hint="cs"/>
                <w:color w:val="000066"/>
                <w:sz w:val="20"/>
                <w:szCs w:val="20"/>
                <w:rtl/>
                <w:lang w:val="fr-FR"/>
              </w:rPr>
              <w:t>ג</w:t>
            </w:r>
            <w:r w:rsidRPr="00C06F4C">
              <w:rPr>
                <w:rFonts w:ascii="Arial" w:eastAsia="Times New Roman" w:hAnsi="Arial" w:cs="Arial" w:hint="cs"/>
                <w:color w:val="000066"/>
                <w:sz w:val="20"/>
                <w:szCs w:val="20"/>
                <w:rtl/>
                <w:lang w:val="fr-FR"/>
              </w:rPr>
              <w:t xml:space="preserve">. </w:t>
            </w:r>
            <w:r>
              <w:rPr>
                <w:rFonts w:ascii="Arial" w:eastAsia="Times New Roman" w:hAnsi="Arial" w:cs="Arial" w:hint="cs"/>
                <w:color w:val="000066"/>
                <w:sz w:val="20"/>
                <w:szCs w:val="20"/>
                <w:rtl/>
                <w:lang w:val="fr-FR"/>
              </w:rPr>
              <w:t>"</w:t>
            </w:r>
            <w:r w:rsidRPr="00051395">
              <w:rPr>
                <w:rFonts w:ascii="Arial" w:eastAsia="Times New Roman" w:hAnsi="Arial" w:cs="Arial"/>
                <w:color w:val="000066"/>
                <w:sz w:val="20"/>
                <w:szCs w:val="20"/>
                <w:rtl/>
                <w:lang w:val="fr-FR"/>
              </w:rPr>
              <w:t>המנהל היה שותף בבניית תכנית ההתפתחות המקצועית של</w:t>
            </w:r>
            <w:r w:rsidRPr="00051395">
              <w:rPr>
                <w:rFonts w:ascii="Arial" w:eastAsia="Times New Roman" w:hAnsi="Arial" w:cs="Arial" w:hint="eastAsia"/>
                <w:color w:val="000066"/>
                <w:sz w:val="20"/>
                <w:szCs w:val="20"/>
                <w:rtl/>
                <w:lang w:val="fr-FR"/>
              </w:rPr>
              <w:t>ך</w:t>
            </w:r>
            <w:r w:rsidRPr="00C06F4C">
              <w:rPr>
                <w:rFonts w:ascii="Arial" w:eastAsia="Times New Roman" w:hAnsi="Arial" w:cs="Arial"/>
                <w:color w:val="000066"/>
                <w:sz w:val="20"/>
                <w:szCs w:val="20"/>
                <w:rtl/>
                <w:lang w:val="fr-FR"/>
              </w:rPr>
              <w:t xml:space="preserve"> לשנה זו</w:t>
            </w:r>
            <w:r>
              <w:rPr>
                <w:rFonts w:ascii="Arial" w:eastAsia="Times New Roman" w:hAnsi="Arial" w:cs="Arial" w:hint="cs"/>
                <w:color w:val="000066"/>
                <w:sz w:val="20"/>
                <w:szCs w:val="20"/>
                <w:rtl/>
                <w:lang w:val="fr-FR"/>
              </w:rPr>
              <w:t>"</w:t>
            </w:r>
          </w:p>
        </w:tc>
      </w:tr>
    </w:tbl>
    <w:p w:rsidR="0068285D" w:rsidRDefault="007D34E0" w:rsidP="009B2FD9">
      <w:pPr>
        <w:autoSpaceDE w:val="0"/>
        <w:autoSpaceDN w:val="0"/>
        <w:adjustRightInd w:val="0"/>
        <w:spacing w:after="60" w:line="240" w:lineRule="auto"/>
        <w:ind w:left="288" w:hanging="288"/>
        <w:jc w:val="both"/>
        <w:rPr>
          <w:rFonts w:ascii="Arial" w:eastAsia="Times New Roman" w:hAnsi="Arial" w:cs="Arial"/>
          <w:sz w:val="18"/>
          <w:szCs w:val="18"/>
          <w:rtl/>
        </w:rPr>
      </w:pPr>
      <w:r>
        <w:rPr>
          <w:rFonts w:ascii="Arial" w:eastAsia="Times New Roman" w:hAnsi="Arial" w:cs="Arial" w:hint="cs"/>
          <w:sz w:val="18"/>
          <w:szCs w:val="18"/>
          <w:rtl/>
        </w:rPr>
        <w:t xml:space="preserve">   </w:t>
      </w:r>
      <w:r w:rsidR="0068285D">
        <w:rPr>
          <w:rFonts w:ascii="Arial" w:eastAsia="Times New Roman" w:hAnsi="Arial" w:cs="Arial" w:hint="cs"/>
          <w:sz w:val="18"/>
          <w:szCs w:val="18"/>
          <w:rtl/>
        </w:rPr>
        <w:t>*</w:t>
      </w:r>
      <w:r w:rsidR="0068285D">
        <w:rPr>
          <w:rFonts w:ascii="Arial" w:eastAsia="Times New Roman" w:hAnsi="Arial" w:cs="Arial" w:hint="cs"/>
          <w:sz w:val="18"/>
          <w:szCs w:val="18"/>
          <w:rtl/>
          <w:lang w:val="x-none" w:eastAsia="x-none"/>
        </w:rPr>
        <w:t xml:space="preserve"> </w:t>
      </w:r>
      <w:r w:rsidR="0068285D" w:rsidRPr="00205AB6">
        <w:rPr>
          <w:rFonts w:ascii="Arial" w:eastAsia="Times New Roman" w:hAnsi="Arial" w:cs="Arial"/>
          <w:sz w:val="18"/>
          <w:szCs w:val="18"/>
          <w:rtl/>
          <w:lang w:val="x-none" w:eastAsia="x-none"/>
        </w:rPr>
        <w:t xml:space="preserve">סולם התשובות </w:t>
      </w:r>
      <w:r w:rsidR="0068285D">
        <w:rPr>
          <w:rFonts w:ascii="Arial" w:eastAsia="Times New Roman" w:hAnsi="Arial" w:cs="Arial"/>
          <w:sz w:val="18"/>
          <w:szCs w:val="18"/>
          <w:rtl/>
          <w:lang w:val="x-none" w:eastAsia="x-none"/>
        </w:rPr>
        <w:t>להיגדים</w:t>
      </w:r>
      <w:r w:rsidR="0068285D" w:rsidRPr="00205AB6">
        <w:rPr>
          <w:rFonts w:ascii="Arial" w:eastAsia="Times New Roman" w:hAnsi="Arial" w:cs="Arial"/>
          <w:sz w:val="18"/>
          <w:szCs w:val="18"/>
          <w:rtl/>
          <w:lang w:val="x-none" w:eastAsia="x-none"/>
        </w:rPr>
        <w:t xml:space="preserve"> היה </w:t>
      </w:r>
      <w:r w:rsidR="0068285D">
        <w:rPr>
          <w:rFonts w:ascii="Arial" w:eastAsia="Times New Roman" w:hAnsi="Arial" w:cs="Arial" w:hint="cs"/>
          <w:sz w:val="18"/>
          <w:szCs w:val="18"/>
          <w:rtl/>
          <w:lang w:val="x-none" w:eastAsia="x-none"/>
        </w:rPr>
        <w:t>"</w:t>
      </w:r>
      <w:r w:rsidR="0068285D" w:rsidRPr="00205AB6">
        <w:rPr>
          <w:rFonts w:ascii="Arial" w:eastAsia="Times New Roman" w:hAnsi="Arial" w:cs="Arial"/>
          <w:sz w:val="18"/>
          <w:szCs w:val="18"/>
          <w:rtl/>
          <w:lang w:val="x-none" w:eastAsia="x-none"/>
        </w:rPr>
        <w:t>כן</w:t>
      </w:r>
      <w:r w:rsidR="0068285D">
        <w:rPr>
          <w:rFonts w:ascii="Arial" w:eastAsia="Times New Roman" w:hAnsi="Arial" w:cs="Arial" w:hint="cs"/>
          <w:sz w:val="18"/>
          <w:szCs w:val="18"/>
          <w:rtl/>
          <w:lang w:val="x-none" w:eastAsia="x-none"/>
        </w:rPr>
        <w:t>" או "</w:t>
      </w:r>
      <w:r w:rsidR="0068285D" w:rsidRPr="00205AB6">
        <w:rPr>
          <w:rFonts w:ascii="Arial" w:eastAsia="Times New Roman" w:hAnsi="Arial" w:cs="Arial"/>
          <w:sz w:val="18"/>
          <w:szCs w:val="18"/>
          <w:rtl/>
          <w:lang w:val="x-none" w:eastAsia="x-none"/>
        </w:rPr>
        <w:t>לא</w:t>
      </w:r>
      <w:r w:rsidR="0068285D">
        <w:rPr>
          <w:rFonts w:ascii="Arial" w:eastAsia="Times New Roman" w:hAnsi="Arial" w:cs="Arial" w:hint="cs"/>
          <w:sz w:val="18"/>
          <w:szCs w:val="18"/>
          <w:rtl/>
          <w:lang w:val="x-none" w:eastAsia="x-none"/>
        </w:rPr>
        <w:t>"</w:t>
      </w:r>
      <w:r w:rsidR="0068285D" w:rsidRPr="00205AB6">
        <w:rPr>
          <w:rFonts w:ascii="Arial" w:eastAsia="Times New Roman" w:hAnsi="Arial" w:cs="Arial"/>
          <w:sz w:val="18"/>
          <w:szCs w:val="18"/>
          <w:rtl/>
          <w:lang w:val="x-none" w:eastAsia="x-none"/>
        </w:rPr>
        <w:t xml:space="preserve">. </w:t>
      </w:r>
      <w:r w:rsidR="0068285D">
        <w:rPr>
          <w:rFonts w:ascii="Arial" w:eastAsia="Times New Roman" w:hAnsi="Arial" w:cs="Arial" w:hint="cs"/>
          <w:sz w:val="18"/>
          <w:szCs w:val="18"/>
          <w:rtl/>
          <w:lang w:val="x-none" w:eastAsia="x-none"/>
        </w:rPr>
        <w:t>בתר</w:t>
      </w:r>
      <w:r w:rsidR="0068285D" w:rsidRPr="00205AB6">
        <w:rPr>
          <w:rFonts w:ascii="Arial" w:eastAsia="Times New Roman" w:hAnsi="Arial" w:cs="Arial"/>
          <w:sz w:val="18"/>
          <w:szCs w:val="18"/>
          <w:rtl/>
          <w:lang w:val="x-none" w:eastAsia="x-none"/>
        </w:rPr>
        <w:t xml:space="preserve">שים </w:t>
      </w:r>
      <w:r w:rsidR="0068285D">
        <w:rPr>
          <w:rFonts w:ascii="Arial" w:eastAsia="Times New Roman" w:hAnsi="Arial" w:cs="Arial" w:hint="cs"/>
          <w:sz w:val="18"/>
          <w:szCs w:val="18"/>
          <w:rtl/>
          <w:lang w:val="x-none" w:eastAsia="x-none"/>
        </w:rPr>
        <w:t xml:space="preserve">מוצג </w:t>
      </w:r>
      <w:r w:rsidR="0068285D" w:rsidRPr="00205AB6">
        <w:rPr>
          <w:rFonts w:ascii="Arial" w:eastAsia="Times New Roman" w:hAnsi="Arial" w:cs="Arial"/>
          <w:sz w:val="18"/>
          <w:szCs w:val="18"/>
          <w:rtl/>
          <w:lang w:val="x-none" w:eastAsia="x-none"/>
        </w:rPr>
        <w:t xml:space="preserve">שיעור </w:t>
      </w:r>
      <w:r w:rsidR="0068285D">
        <w:rPr>
          <w:rFonts w:ascii="Arial" w:eastAsia="Times New Roman" w:hAnsi="Arial" w:cs="Arial" w:hint="cs"/>
          <w:sz w:val="18"/>
          <w:szCs w:val="18"/>
          <w:rtl/>
          <w:lang w:val="x-none" w:eastAsia="x-none"/>
        </w:rPr>
        <w:t>המשיבים</w:t>
      </w:r>
      <w:r w:rsidR="0068285D" w:rsidRPr="00205AB6">
        <w:rPr>
          <w:rFonts w:ascii="Arial" w:eastAsia="Times New Roman" w:hAnsi="Arial" w:cs="Arial"/>
          <w:sz w:val="18"/>
          <w:szCs w:val="18"/>
          <w:rtl/>
          <w:lang w:val="x-none" w:eastAsia="x-none"/>
        </w:rPr>
        <w:t xml:space="preserve"> "כן"</w:t>
      </w:r>
      <w:r w:rsidR="0068285D" w:rsidRPr="00205AB6">
        <w:rPr>
          <w:rFonts w:ascii="Arial" w:eastAsia="Times New Roman" w:hAnsi="Arial" w:cs="Arial" w:hint="cs"/>
          <w:sz w:val="18"/>
          <w:szCs w:val="18"/>
          <w:rtl/>
          <w:lang w:val="x-none" w:eastAsia="x-none"/>
        </w:rPr>
        <w:t>.</w:t>
      </w:r>
      <w:r w:rsidR="0068285D">
        <w:rPr>
          <w:rFonts w:ascii="Arial" w:eastAsia="Times New Roman" w:hAnsi="Arial" w:cs="Arial" w:hint="cs"/>
          <w:sz w:val="18"/>
          <w:szCs w:val="18"/>
          <w:rtl/>
        </w:rPr>
        <w:t xml:space="preserve"> </w:t>
      </w:r>
      <w:r w:rsidR="0068285D" w:rsidRPr="008277F6">
        <w:rPr>
          <w:rFonts w:ascii="Arial" w:eastAsia="Times New Roman" w:hAnsi="Arial" w:cs="Arial"/>
          <w:sz w:val="18"/>
          <w:szCs w:val="18"/>
          <w:rtl/>
        </w:rPr>
        <w:t xml:space="preserve">המדד </w:t>
      </w:r>
      <w:r w:rsidR="0068285D" w:rsidRPr="008277F6">
        <w:rPr>
          <w:rFonts w:ascii="Arial" w:eastAsia="Times New Roman" w:hAnsi="Arial" w:cs="Arial" w:hint="cs"/>
          <w:sz w:val="18"/>
          <w:szCs w:val="18"/>
          <w:rtl/>
        </w:rPr>
        <w:t xml:space="preserve">המסכם </w:t>
      </w:r>
      <w:r w:rsidR="0068285D" w:rsidRPr="008277F6">
        <w:rPr>
          <w:rFonts w:ascii="Arial" w:eastAsia="Times New Roman" w:hAnsi="Arial" w:cs="Arial"/>
          <w:sz w:val="18"/>
          <w:szCs w:val="18"/>
          <w:rtl/>
        </w:rPr>
        <w:t xml:space="preserve">חושב כממוצע של אחוזי </w:t>
      </w:r>
      <w:r w:rsidR="0068285D">
        <w:rPr>
          <w:rFonts w:ascii="Arial" w:eastAsia="Times New Roman" w:hAnsi="Arial" w:cs="Arial" w:hint="cs"/>
          <w:sz w:val="18"/>
          <w:szCs w:val="18"/>
          <w:rtl/>
        </w:rPr>
        <w:t>המורים שהשיבו בחיוב</w:t>
      </w:r>
      <w:r w:rsidR="0068285D" w:rsidRPr="008277F6">
        <w:rPr>
          <w:rFonts w:ascii="Arial" w:eastAsia="Times New Roman" w:hAnsi="Arial" w:cs="Arial"/>
          <w:sz w:val="18"/>
          <w:szCs w:val="18"/>
          <w:rtl/>
        </w:rPr>
        <w:t xml:space="preserve"> ע</w:t>
      </w:r>
      <w:r w:rsidR="0068285D">
        <w:rPr>
          <w:rFonts w:ascii="Arial" w:eastAsia="Times New Roman" w:hAnsi="Arial" w:cs="Arial" w:hint="cs"/>
          <w:sz w:val="18"/>
          <w:szCs w:val="18"/>
          <w:rtl/>
        </w:rPr>
        <w:t>ל</w:t>
      </w:r>
      <w:r w:rsidR="0068285D" w:rsidRPr="008277F6">
        <w:rPr>
          <w:rFonts w:ascii="Arial" w:eastAsia="Times New Roman" w:hAnsi="Arial" w:cs="Arial"/>
          <w:sz w:val="18"/>
          <w:szCs w:val="18"/>
          <w:rtl/>
        </w:rPr>
        <w:t xml:space="preserve"> ההיגדים </w:t>
      </w:r>
      <w:r w:rsidR="0068285D" w:rsidRPr="008277F6">
        <w:rPr>
          <w:rFonts w:ascii="Arial" w:eastAsia="Times New Roman" w:hAnsi="Arial" w:cs="Arial" w:hint="cs"/>
          <w:sz w:val="18"/>
          <w:szCs w:val="18"/>
          <w:rtl/>
        </w:rPr>
        <w:t>המרכיבים את המדד</w:t>
      </w:r>
      <w:r w:rsidR="0068285D" w:rsidRPr="008277F6">
        <w:rPr>
          <w:rFonts w:ascii="Arial" w:eastAsia="Times New Roman" w:hAnsi="Arial" w:cs="Arial"/>
          <w:sz w:val="18"/>
          <w:szCs w:val="18"/>
          <w:rtl/>
        </w:rPr>
        <w:t>. בהתאמה, ערכי המדד נעים בין 0 ל-100.</w:t>
      </w:r>
    </w:p>
    <w:p w:rsidR="0068285D" w:rsidRPr="00996937" w:rsidRDefault="0068285D" w:rsidP="0068285D">
      <w:pPr>
        <w:autoSpaceDE w:val="0"/>
        <w:autoSpaceDN w:val="0"/>
        <w:adjustRightInd w:val="0"/>
        <w:spacing w:after="120" w:line="360" w:lineRule="atLeast"/>
        <w:jc w:val="both"/>
        <w:rPr>
          <w:rFonts w:ascii="Arial" w:eastAsia="Times New Roman" w:hAnsi="Arial" w:cs="Arial"/>
          <w:rtl/>
          <w:lang w:val="x-none" w:eastAsia="x-none"/>
        </w:rPr>
      </w:pPr>
      <w:r w:rsidRPr="00996937">
        <w:rPr>
          <w:rFonts w:ascii="Arial" w:eastAsia="Times New Roman" w:hAnsi="Arial" w:cs="Arial"/>
          <w:rtl/>
          <w:lang w:val="x-none" w:eastAsia="x-none"/>
        </w:rPr>
        <w:br w:type="page"/>
      </w:r>
    </w:p>
    <w:p w:rsidR="0068285D" w:rsidRDefault="0068285D" w:rsidP="0068285D">
      <w:pPr>
        <w:pStyle w:val="SubSectionHeader"/>
        <w:spacing w:after="120"/>
        <w:rPr>
          <w:rtl/>
        </w:rPr>
      </w:pPr>
      <w:bookmarkStart w:id="1753" w:name="_Toc364864572"/>
      <w:r w:rsidRPr="00164D07">
        <w:rPr>
          <w:rtl/>
        </w:rPr>
        <w:lastRenderedPageBreak/>
        <w:t xml:space="preserve">השוואה </w:t>
      </w:r>
      <w:r>
        <w:rPr>
          <w:rtl/>
        </w:rPr>
        <w:t>לאורך שנים</w:t>
      </w:r>
      <w:r w:rsidRPr="00164D07">
        <w:rPr>
          <w:rtl/>
        </w:rPr>
        <w:t xml:space="preserve"> של </w:t>
      </w:r>
      <w:r>
        <w:rPr>
          <w:rFonts w:hint="cs"/>
          <w:rtl/>
        </w:rPr>
        <w:t>המדד המסכם</w:t>
      </w:r>
      <w:r w:rsidRPr="00164D07">
        <w:rPr>
          <w:rtl/>
        </w:rPr>
        <w:t xml:space="preserve"> (</w:t>
      </w:r>
      <w:r>
        <w:rPr>
          <w:rFonts w:hint="cs"/>
          <w:rtl/>
        </w:rPr>
        <w:t>תשע</w:t>
      </w:r>
      <w:r>
        <w:rPr>
          <w:rtl/>
        </w:rPr>
        <w:t>"</w:t>
      </w:r>
      <w:r>
        <w:rPr>
          <w:rFonts w:hint="cs"/>
          <w:rtl/>
        </w:rPr>
        <w:t>ה-תשע</w:t>
      </w:r>
      <w:r>
        <w:rPr>
          <w:rtl/>
        </w:rPr>
        <w:t>"</w:t>
      </w:r>
      <w:r>
        <w:rPr>
          <w:rFonts w:hint="cs"/>
          <w:rtl/>
        </w:rPr>
        <w:t>ז</w:t>
      </w:r>
      <w:r w:rsidRPr="00164D07">
        <w:rPr>
          <w:rtl/>
        </w:rPr>
        <w:t>)</w:t>
      </w:r>
    </w:p>
    <w:p w:rsidR="0068285D" w:rsidRPr="00EA05C9" w:rsidRDefault="0068285D" w:rsidP="00FD17F8">
      <w:pPr>
        <w:autoSpaceDE w:val="0"/>
        <w:autoSpaceDN w:val="0"/>
        <w:adjustRightInd w:val="0"/>
        <w:spacing w:before="120" w:after="120" w:line="360" w:lineRule="auto"/>
        <w:jc w:val="both"/>
        <w:rPr>
          <w:rFonts w:ascii="Arial" w:eastAsia="Times New Roman" w:hAnsi="Arial" w:cs="Arial"/>
          <w:rtl/>
          <w:lang w:val="x-none" w:eastAsia="x-none"/>
        </w:rPr>
      </w:pPr>
      <w:r w:rsidRPr="00EA05C9">
        <w:rPr>
          <w:rFonts w:ascii="Arial" w:eastAsia="Times New Roman" w:hAnsi="Arial" w:cs="Arial"/>
          <w:rtl/>
          <w:lang w:val="x-none" w:eastAsia="x-none"/>
        </w:rPr>
        <w:t xml:space="preserve">בתרשים </w:t>
      </w:r>
      <w:r w:rsidR="00FD17F8">
        <w:rPr>
          <w:rFonts w:ascii="Arial" w:eastAsia="Times New Roman" w:hAnsi="Arial" w:cs="Arial" w:hint="cs"/>
          <w:rtl/>
          <w:lang w:val="x-none" w:eastAsia="x-none"/>
        </w:rPr>
        <w:t>62</w:t>
      </w:r>
      <w:r w:rsidRPr="00EA05C9">
        <w:rPr>
          <w:rFonts w:ascii="Arial" w:eastAsia="Times New Roman" w:hAnsi="Arial" w:cs="Arial"/>
          <w:rtl/>
          <w:lang w:val="x-none" w:eastAsia="x-none"/>
        </w:rPr>
        <w:t xml:space="preserve"> מוצגים נתוני </w:t>
      </w:r>
      <w:r>
        <w:rPr>
          <w:rFonts w:ascii="Arial" w:eastAsia="Times New Roman" w:hAnsi="Arial" w:cs="Arial" w:hint="cs"/>
          <w:rtl/>
          <w:lang w:val="x-none" w:eastAsia="x-none"/>
        </w:rPr>
        <w:t>המדד המסכם</w:t>
      </w:r>
      <w:r w:rsidRPr="00EA05C9">
        <w:rPr>
          <w:rFonts w:ascii="Arial" w:eastAsia="Times New Roman" w:hAnsi="Arial" w:cs="Arial"/>
          <w:rtl/>
          <w:lang w:val="x-none" w:eastAsia="x-none"/>
        </w:rPr>
        <w:t xml:space="preserve"> "</w:t>
      </w:r>
      <w:r>
        <w:rPr>
          <w:rFonts w:ascii="Arial" w:eastAsia="Times New Roman" w:hAnsi="Arial" w:cs="Arial" w:hint="cs"/>
          <w:rtl/>
          <w:lang w:val="x-none" w:eastAsia="x-none"/>
        </w:rPr>
        <w:t>ניהול פיתוח הצוות החינוכי בבית הספר</w:t>
      </w:r>
      <w:r w:rsidRPr="00EA05C9">
        <w:rPr>
          <w:rFonts w:ascii="Arial" w:eastAsia="Times New Roman" w:hAnsi="Arial" w:cs="Arial"/>
          <w:rtl/>
          <w:lang w:val="x-none" w:eastAsia="x-none"/>
        </w:rPr>
        <w:t xml:space="preserve">" </w:t>
      </w:r>
      <w:r w:rsidRPr="00EA05C9">
        <w:rPr>
          <w:rFonts w:ascii="Arial" w:eastAsia="Times New Roman" w:hAnsi="Arial" w:cs="Arial" w:hint="cs"/>
          <w:rtl/>
          <w:lang w:val="x-none" w:eastAsia="x-none"/>
        </w:rPr>
        <w:t>בשנים</w:t>
      </w:r>
      <w:r w:rsidRPr="00EA05C9">
        <w:rPr>
          <w:rFonts w:ascii="Arial" w:eastAsia="Times New Roman" w:hAnsi="Arial" w:cs="Arial"/>
          <w:rtl/>
          <w:lang w:val="x-none" w:eastAsia="x-none"/>
        </w:rPr>
        <w:t xml:space="preserve"> </w:t>
      </w:r>
      <w:r>
        <w:rPr>
          <w:rFonts w:ascii="Arial" w:eastAsia="Times New Roman" w:hAnsi="Arial" w:cs="Arial" w:hint="cs"/>
          <w:rtl/>
          <w:lang w:val="x-none" w:eastAsia="x-none"/>
        </w:rPr>
        <w:t>תשע</w:t>
      </w:r>
      <w:r>
        <w:rPr>
          <w:rFonts w:ascii="Arial" w:eastAsia="Times New Roman" w:hAnsi="Arial" w:cs="Arial"/>
          <w:rtl/>
          <w:lang w:val="x-none" w:eastAsia="x-none"/>
        </w:rPr>
        <w:t>"</w:t>
      </w:r>
      <w:r>
        <w:rPr>
          <w:rFonts w:ascii="Arial" w:eastAsia="Times New Roman" w:hAnsi="Arial" w:cs="Arial" w:hint="cs"/>
          <w:rtl/>
          <w:lang w:val="x-none" w:eastAsia="x-none"/>
        </w:rPr>
        <w:t>ה-תשע</w:t>
      </w:r>
      <w:r>
        <w:rPr>
          <w:rFonts w:ascii="Arial" w:eastAsia="Times New Roman" w:hAnsi="Arial" w:cs="Arial"/>
          <w:rtl/>
          <w:lang w:val="x-none" w:eastAsia="x-none"/>
        </w:rPr>
        <w:t>"</w:t>
      </w:r>
      <w:r>
        <w:rPr>
          <w:rFonts w:ascii="Arial" w:eastAsia="Times New Roman" w:hAnsi="Arial" w:cs="Arial" w:hint="cs"/>
          <w:rtl/>
          <w:lang w:val="x-none" w:eastAsia="x-none"/>
        </w:rPr>
        <w:t>ז</w:t>
      </w:r>
      <w:r w:rsidRPr="00EA05C9">
        <w:rPr>
          <w:rFonts w:ascii="Arial" w:eastAsia="Times New Roman" w:hAnsi="Arial" w:cs="Arial"/>
          <w:rtl/>
          <w:lang w:val="x-none" w:eastAsia="x-none"/>
        </w:rPr>
        <w:t xml:space="preserve"> (לפירוט נוסף ראו נספח </w:t>
      </w:r>
      <w:r>
        <w:rPr>
          <w:rFonts w:ascii="Arial" w:eastAsia="Times New Roman" w:hAnsi="Arial" w:cs="Arial" w:hint="cs"/>
          <w:rtl/>
          <w:lang w:val="x-none" w:eastAsia="x-none"/>
        </w:rPr>
        <w:t>3</w:t>
      </w:r>
      <w:r w:rsidR="00976CE7">
        <w:rPr>
          <w:rFonts w:ascii="Arial" w:eastAsia="Times New Roman" w:hAnsi="Arial" w:cs="Arial"/>
          <w:rtl/>
          <w:lang w:val="x-none" w:eastAsia="x-none"/>
        </w:rPr>
        <w:t>).</w:t>
      </w:r>
    </w:p>
    <w:p w:rsidR="0068285D" w:rsidRPr="009419BB" w:rsidRDefault="0068285D" w:rsidP="006A6897">
      <w:pPr>
        <w:pStyle w:val="a9"/>
        <w:numPr>
          <w:ilvl w:val="0"/>
          <w:numId w:val="4"/>
        </w:numPr>
        <w:ind w:left="1191" w:hanging="1191"/>
        <w:rPr>
          <w:rFonts w:cs="Arial"/>
          <w:rtl/>
        </w:rPr>
      </w:pPr>
      <w:r w:rsidRPr="009419BB">
        <w:rPr>
          <w:rFonts w:cs="Arial"/>
          <w:rtl/>
        </w:rPr>
        <w:t>דיווחי המורים על</w:t>
      </w:r>
      <w:r w:rsidRPr="009419BB">
        <w:rPr>
          <w:rFonts w:cs="Arial" w:hint="cs"/>
          <w:rtl/>
        </w:rPr>
        <w:t xml:space="preserve"> ניהול פיתוח הצוות החינוכי בבית הספר: נתוני המדד המסכם </w:t>
      </w:r>
      <w:r w:rsidRPr="009419BB">
        <w:rPr>
          <w:rFonts w:cs="Arial"/>
          <w:rtl/>
        </w:rPr>
        <w:t>בשנים תשע"</w:t>
      </w:r>
      <w:r w:rsidR="00FF13E4">
        <w:rPr>
          <w:rFonts w:cs="Arial" w:hint="cs"/>
          <w:rtl/>
        </w:rPr>
        <w:t>ה</w:t>
      </w:r>
      <w:r w:rsidRPr="009419BB">
        <w:rPr>
          <w:rFonts w:cs="Arial"/>
          <w:rtl/>
        </w:rPr>
        <w:t>-תשע"ז</w:t>
      </w:r>
    </w:p>
    <w:tbl>
      <w:tblPr>
        <w:tblStyle w:val="TableGrid35"/>
        <w:tblW w:w="11047" w:type="dxa"/>
        <w:tblInd w:w="-624" w:type="dxa"/>
        <w:tblLayout w:type="fixed"/>
        <w:tblLook w:val="04A0" w:firstRow="1" w:lastRow="0" w:firstColumn="1" w:lastColumn="0" w:noHBand="0" w:noVBand="1"/>
      </w:tblPr>
      <w:tblGrid>
        <w:gridCol w:w="863"/>
        <w:gridCol w:w="1440"/>
        <w:gridCol w:w="1440"/>
        <w:gridCol w:w="1440"/>
        <w:gridCol w:w="320"/>
        <w:gridCol w:w="864"/>
        <w:gridCol w:w="1440"/>
        <w:gridCol w:w="1440"/>
        <w:gridCol w:w="1440"/>
        <w:gridCol w:w="360"/>
      </w:tblGrid>
      <w:tr w:rsidR="00976CE7" w:rsidRPr="006B207C" w:rsidTr="006A2A24">
        <w:trPr>
          <w:trHeight w:val="266"/>
        </w:trPr>
        <w:tc>
          <w:tcPr>
            <w:tcW w:w="5503"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976CE7" w:rsidRPr="006B207C" w:rsidRDefault="00976CE7" w:rsidP="00976CE7">
            <w:pPr>
              <w:jc w:val="center"/>
              <w:rPr>
                <w:rtl/>
              </w:rPr>
            </w:pPr>
            <w:r>
              <w:rPr>
                <w:rFonts w:hint="cs"/>
                <w:b/>
                <w:bCs/>
                <w:sz w:val="24"/>
                <w:szCs w:val="24"/>
                <w:rtl/>
              </w:rPr>
              <w:t>מגזר ערבי (תשע</w:t>
            </w:r>
            <w:r>
              <w:rPr>
                <w:b/>
                <w:bCs/>
                <w:sz w:val="24"/>
                <w:szCs w:val="24"/>
                <w:rtl/>
              </w:rPr>
              <w:t>"</w:t>
            </w:r>
            <w:r>
              <w:rPr>
                <w:rFonts w:hint="cs"/>
                <w:b/>
                <w:bCs/>
                <w:sz w:val="24"/>
                <w:szCs w:val="24"/>
                <w:rtl/>
              </w:rPr>
              <w:t>ד-תשע</w:t>
            </w:r>
            <w:r>
              <w:rPr>
                <w:b/>
                <w:bCs/>
                <w:sz w:val="24"/>
                <w:szCs w:val="24"/>
                <w:rtl/>
              </w:rPr>
              <w:t>"</w:t>
            </w:r>
            <w:r>
              <w:rPr>
                <w:rFonts w:hint="cs"/>
                <w:b/>
                <w:bCs/>
                <w:sz w:val="24"/>
                <w:szCs w:val="24"/>
                <w:rtl/>
              </w:rPr>
              <w:t>ז)</w:t>
            </w:r>
          </w:p>
        </w:tc>
        <w:tc>
          <w:tcPr>
            <w:tcW w:w="5544" w:type="dxa"/>
            <w:gridSpan w:val="5"/>
            <w:tcBorders>
              <w:top w:val="single" w:sz="12" w:space="0" w:color="auto"/>
              <w:left w:val="single" w:sz="12" w:space="0" w:color="auto"/>
              <w:bottom w:val="single" w:sz="12" w:space="0" w:color="auto"/>
              <w:right w:val="single" w:sz="12" w:space="0" w:color="auto"/>
            </w:tcBorders>
            <w:shd w:val="clear" w:color="auto" w:fill="C2D69B"/>
          </w:tcPr>
          <w:p w:rsidR="00976CE7" w:rsidRPr="006B207C" w:rsidRDefault="00976CE7" w:rsidP="00976CE7">
            <w:pPr>
              <w:jc w:val="center"/>
              <w:rPr>
                <w:rtl/>
              </w:rPr>
            </w:pPr>
            <w:r w:rsidRPr="006B207C">
              <w:rPr>
                <w:rFonts w:hint="cs"/>
                <w:b/>
                <w:bCs/>
                <w:sz w:val="24"/>
                <w:szCs w:val="24"/>
                <w:rtl/>
              </w:rPr>
              <w:t>כלל בתי ספר דוברי ערבית (תשע"ד-</w:t>
            </w:r>
            <w:r>
              <w:rPr>
                <w:rFonts w:hint="cs"/>
                <w:b/>
                <w:bCs/>
                <w:sz w:val="24"/>
                <w:szCs w:val="24"/>
                <w:rtl/>
              </w:rPr>
              <w:t>תשע</w:t>
            </w:r>
            <w:r>
              <w:rPr>
                <w:b/>
                <w:bCs/>
                <w:sz w:val="24"/>
                <w:szCs w:val="24"/>
                <w:rtl/>
              </w:rPr>
              <w:t>"</w:t>
            </w:r>
            <w:r>
              <w:rPr>
                <w:rFonts w:hint="cs"/>
                <w:b/>
                <w:bCs/>
                <w:sz w:val="24"/>
                <w:szCs w:val="24"/>
                <w:rtl/>
              </w:rPr>
              <w:t>ז</w:t>
            </w:r>
            <w:r w:rsidRPr="006B207C">
              <w:rPr>
                <w:rFonts w:hint="cs"/>
                <w:b/>
                <w:bCs/>
                <w:sz w:val="24"/>
                <w:szCs w:val="24"/>
                <w:rtl/>
              </w:rPr>
              <w:t>)</w:t>
            </w:r>
          </w:p>
        </w:tc>
      </w:tr>
      <w:tr w:rsidR="00976CE7" w:rsidRPr="006B207C" w:rsidTr="00976CE7">
        <w:trPr>
          <w:trHeight w:val="262"/>
        </w:trPr>
        <w:tc>
          <w:tcPr>
            <w:tcW w:w="5503" w:type="dxa"/>
            <w:gridSpan w:val="5"/>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976CE7" w:rsidRPr="006B207C" w:rsidRDefault="00976CE7" w:rsidP="00976CE7">
            <w:pPr>
              <w:rPr>
                <w:color w:val="A6A6A6" w:themeColor="background1" w:themeShade="A6"/>
                <w:sz w:val="12"/>
                <w:szCs w:val="12"/>
                <w:rtl/>
              </w:rPr>
            </w:pPr>
            <w:r>
              <w:rPr>
                <w:rFonts w:ascii="Arialri" w:eastAsia="+mn-ea" w:hAnsi="Arial" w:cs="Arial" w:hint="cs"/>
                <w:color w:val="A6A6A6"/>
                <w:sz w:val="12"/>
                <w:szCs w:val="12"/>
                <w:rtl/>
              </w:rPr>
              <w:t>ניהול פיתוח הצוות החינוכי</w:t>
            </w:r>
            <w:r w:rsidRPr="006B207C">
              <w:rPr>
                <w:rFonts w:hint="cs"/>
                <w:color w:val="A6A6A6" w:themeColor="background1" w:themeShade="A6"/>
                <w:sz w:val="12"/>
                <w:szCs w:val="12"/>
                <w:rtl/>
              </w:rPr>
              <w:t>, מגזר ערבי</w:t>
            </w:r>
          </w:p>
        </w:tc>
        <w:tc>
          <w:tcPr>
            <w:tcW w:w="5544" w:type="dxa"/>
            <w:gridSpan w:val="5"/>
            <w:tcBorders>
              <w:top w:val="single" w:sz="12" w:space="0" w:color="auto"/>
              <w:left w:val="single" w:sz="12" w:space="0" w:color="auto"/>
              <w:bottom w:val="nil"/>
              <w:right w:val="single" w:sz="12" w:space="0" w:color="auto"/>
            </w:tcBorders>
            <w:shd w:val="clear" w:color="auto" w:fill="auto"/>
            <w:vAlign w:val="center"/>
          </w:tcPr>
          <w:p w:rsidR="00976CE7" w:rsidRPr="006C67C6" w:rsidRDefault="00976CE7" w:rsidP="00976CE7">
            <w:pPr>
              <w:rPr>
                <w:sz w:val="12"/>
                <w:szCs w:val="12"/>
                <w:rtl/>
              </w:rPr>
            </w:pPr>
            <w:r>
              <w:rPr>
                <w:rFonts w:hint="cs"/>
                <w:sz w:val="12"/>
                <w:szCs w:val="12"/>
                <w:rtl/>
              </w:rPr>
              <w:t>ניהול פיתוח הצוות החינוכי</w:t>
            </w:r>
            <w:r w:rsidRPr="006B207C">
              <w:rPr>
                <w:rFonts w:hint="cs"/>
                <w:sz w:val="12"/>
                <w:szCs w:val="12"/>
                <w:rtl/>
              </w:rPr>
              <w:t xml:space="preserve">, כלל </w:t>
            </w:r>
            <w:r w:rsidR="00114A43">
              <w:rPr>
                <w:rFonts w:hint="cs"/>
                <w:sz w:val="12"/>
                <w:szCs w:val="12"/>
                <w:rtl/>
              </w:rPr>
              <w:t>בתי הספר דוברי הערבית</w:t>
            </w:r>
          </w:p>
        </w:tc>
      </w:tr>
      <w:tr w:rsidR="00976CE7" w:rsidRPr="006B207C" w:rsidTr="00976CE7">
        <w:trPr>
          <w:trHeight w:val="3552"/>
        </w:trPr>
        <w:tc>
          <w:tcPr>
            <w:tcW w:w="5503" w:type="dxa"/>
            <w:gridSpan w:val="5"/>
            <w:tcBorders>
              <w:top w:val="nil"/>
              <w:left w:val="single" w:sz="12" w:space="0" w:color="808080" w:themeColor="background1" w:themeShade="80"/>
              <w:bottom w:val="nil"/>
              <w:right w:val="single" w:sz="12" w:space="0" w:color="auto"/>
            </w:tcBorders>
            <w:shd w:val="clear" w:color="auto" w:fill="auto"/>
          </w:tcPr>
          <w:p w:rsidR="00976CE7" w:rsidRPr="006B207C" w:rsidRDefault="00976CE7" w:rsidP="00976CE7">
            <w:pPr>
              <w:jc w:val="center"/>
              <w:rPr>
                <w:rtl/>
              </w:rPr>
            </w:pPr>
            <w:bookmarkStart w:id="1754" w:name="MP_GRAPH_M_Profess_Yc_2_G"/>
            <w:r w:rsidRPr="006B207C">
              <w:rPr>
                <w:noProof/>
                <w:rtl/>
              </w:rPr>
              <w:drawing>
                <wp:inline distT="0" distB="0" distL="0" distR="0" wp14:anchorId="62F9343E" wp14:editId="0D561601">
                  <wp:extent cx="3390181" cy="2156604"/>
                  <wp:effectExtent l="0" t="0" r="1270" b="0"/>
                  <wp:docPr id="509" name="Chart 8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9"/>
                    </a:graphicData>
                  </a:graphic>
                </wp:inline>
              </w:drawing>
            </w:r>
            <w:bookmarkEnd w:id="1754"/>
          </w:p>
        </w:tc>
        <w:tc>
          <w:tcPr>
            <w:tcW w:w="5544" w:type="dxa"/>
            <w:gridSpan w:val="5"/>
            <w:tcBorders>
              <w:top w:val="nil"/>
              <w:left w:val="single" w:sz="12" w:space="0" w:color="auto"/>
              <w:bottom w:val="nil"/>
              <w:right w:val="single" w:sz="12" w:space="0" w:color="auto"/>
            </w:tcBorders>
            <w:shd w:val="clear" w:color="auto" w:fill="auto"/>
          </w:tcPr>
          <w:p w:rsidR="00976CE7" w:rsidRPr="006B207C" w:rsidRDefault="00976CE7" w:rsidP="00976CE7">
            <w:pPr>
              <w:jc w:val="center"/>
              <w:rPr>
                <w:rtl/>
              </w:rPr>
            </w:pPr>
            <w:bookmarkStart w:id="1755" w:name="MP_GRAPH_M_Profess_Yc_9_G"/>
            <w:r w:rsidRPr="006B207C">
              <w:rPr>
                <w:noProof/>
                <w:rtl/>
              </w:rPr>
              <w:drawing>
                <wp:inline distT="0" distB="0" distL="0" distR="0" wp14:anchorId="3A96D1EC" wp14:editId="47000EFE">
                  <wp:extent cx="3392424" cy="2156604"/>
                  <wp:effectExtent l="0" t="0" r="0" b="0"/>
                  <wp:docPr id="510" name="Chart 8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0"/>
                    </a:graphicData>
                  </a:graphic>
                </wp:inline>
              </w:drawing>
            </w:r>
            <w:bookmarkEnd w:id="1755"/>
          </w:p>
        </w:tc>
      </w:tr>
      <w:tr w:rsidR="00976CE7" w:rsidRPr="006B207C" w:rsidTr="00976CE7">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976CE7" w:rsidRPr="006B207C" w:rsidRDefault="00976CE7" w:rsidP="00976CE7">
            <w:pPr>
              <w:rPr>
                <w:rFonts w:ascii="Arial" w:hAnsi="Arial" w:cs="Arial"/>
                <w:b/>
                <w:bCs/>
                <w:color w:val="6C0000"/>
                <w:sz w:val="16"/>
                <w:szCs w:val="16"/>
                <w:rtl/>
              </w:rPr>
            </w:pPr>
            <w:bookmarkStart w:id="1756" w:name="MP_TABLE_M_Profess_Yc_9_T__F" w:colFirst="6" w:colLast="8"/>
            <w:bookmarkStart w:id="1757" w:name="MP_TABLE_M_Profess_Yc_2_T__F" w:colFirst="1" w:colLast="3"/>
            <w:r w:rsidRPr="006B207C">
              <w:rPr>
                <w:rFonts w:ascii="Arial" w:hAnsi="Arial" w:cs="Arial" w:hint="cs"/>
                <w:b/>
                <w:bCs/>
                <w:color w:val="6C0000"/>
                <w:sz w:val="16"/>
                <w:szCs w:val="16"/>
                <w:rtl/>
              </w:rPr>
              <w:t>יסודי</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6C0000"/>
                <w:sz w:val="20"/>
                <w:szCs w:val="20"/>
              </w:rPr>
            </w:pPr>
            <w:r>
              <w:rPr>
                <w:rFonts w:cs="Arial"/>
                <w:b/>
                <w:bCs/>
                <w:color w:val="6C0000"/>
                <w:sz w:val="20"/>
                <w:szCs w:val="20"/>
              </w:rPr>
              <w:t>67%</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6C0000"/>
                <w:sz w:val="20"/>
                <w:szCs w:val="20"/>
              </w:rPr>
            </w:pPr>
            <w:r>
              <w:rPr>
                <w:rFonts w:cs="Arial"/>
                <w:b/>
                <w:bCs/>
                <w:color w:val="6C0000"/>
                <w:sz w:val="20"/>
                <w:szCs w:val="20"/>
              </w:rPr>
              <w:t>66%</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6C0000"/>
                <w:sz w:val="20"/>
                <w:szCs w:val="20"/>
              </w:rPr>
            </w:pPr>
            <w:r>
              <w:rPr>
                <w:rFonts w:cs="Arial"/>
                <w:b/>
                <w:bCs/>
                <w:color w:val="6C0000"/>
                <w:sz w:val="20"/>
                <w:szCs w:val="20"/>
              </w:rPr>
              <w:t>64%</w:t>
            </w:r>
          </w:p>
        </w:tc>
        <w:tc>
          <w:tcPr>
            <w:tcW w:w="320" w:type="dxa"/>
            <w:tcBorders>
              <w:top w:val="nil"/>
              <w:left w:val="single" w:sz="4" w:space="0" w:color="808080" w:themeColor="background1" w:themeShade="80"/>
              <w:bottom w:val="nil"/>
              <w:right w:val="single" w:sz="12" w:space="0" w:color="auto"/>
            </w:tcBorders>
            <w:shd w:val="clear" w:color="auto" w:fill="auto"/>
          </w:tcPr>
          <w:p w:rsidR="00976CE7" w:rsidRPr="006B207C" w:rsidRDefault="00976CE7" w:rsidP="00976CE7">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976CE7" w:rsidRPr="006B207C" w:rsidRDefault="00976CE7" w:rsidP="00976CE7">
            <w:pPr>
              <w:rPr>
                <w:rFonts w:ascii="Arial" w:hAnsi="Arial" w:cs="Arial"/>
                <w:b/>
                <w:bCs/>
                <w:color w:val="003300"/>
                <w:sz w:val="16"/>
                <w:szCs w:val="16"/>
                <w:rtl/>
              </w:rPr>
            </w:pPr>
            <w:r w:rsidRPr="006B207C">
              <w:rPr>
                <w:rFonts w:ascii="Arial" w:hAnsi="Arial" w:cs="Arial" w:hint="cs"/>
                <w:b/>
                <w:bCs/>
                <w:color w:val="003300"/>
                <w:sz w:val="16"/>
                <w:szCs w:val="16"/>
                <w:rtl/>
              </w:rPr>
              <w:t>יסודי</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003300"/>
                <w:sz w:val="20"/>
                <w:szCs w:val="20"/>
              </w:rPr>
            </w:pPr>
            <w:r>
              <w:rPr>
                <w:rFonts w:cs="Arial"/>
                <w:b/>
                <w:bCs/>
                <w:color w:val="003300"/>
                <w:sz w:val="20"/>
                <w:szCs w:val="20"/>
              </w:rPr>
              <w:t>70%</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003300"/>
                <w:sz w:val="20"/>
                <w:szCs w:val="20"/>
              </w:rPr>
            </w:pPr>
            <w:r>
              <w:rPr>
                <w:rFonts w:cs="Arial"/>
                <w:b/>
                <w:bCs/>
                <w:color w:val="003300"/>
                <w:sz w:val="20"/>
                <w:szCs w:val="20"/>
              </w:rPr>
              <w:t>69%</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003300"/>
                <w:sz w:val="20"/>
                <w:szCs w:val="20"/>
              </w:rPr>
            </w:pPr>
            <w:r>
              <w:rPr>
                <w:rFonts w:cs="Arial"/>
                <w:b/>
                <w:bCs/>
                <w:color w:val="003300"/>
                <w:sz w:val="20"/>
                <w:szCs w:val="20"/>
              </w:rPr>
              <w:t>68%</w:t>
            </w:r>
          </w:p>
        </w:tc>
        <w:tc>
          <w:tcPr>
            <w:tcW w:w="360" w:type="dxa"/>
            <w:tcBorders>
              <w:top w:val="nil"/>
              <w:left w:val="single" w:sz="4" w:space="0" w:color="808080" w:themeColor="background1" w:themeShade="80"/>
              <w:bottom w:val="nil"/>
              <w:right w:val="single" w:sz="12" w:space="0" w:color="auto"/>
            </w:tcBorders>
            <w:shd w:val="clear" w:color="auto" w:fill="auto"/>
          </w:tcPr>
          <w:p w:rsidR="00976CE7" w:rsidRPr="006B207C" w:rsidRDefault="00976CE7" w:rsidP="00976CE7">
            <w:pPr>
              <w:jc w:val="center"/>
              <w:rPr>
                <w:sz w:val="16"/>
                <w:szCs w:val="16"/>
                <w:rtl/>
              </w:rPr>
            </w:pPr>
          </w:p>
        </w:tc>
      </w:tr>
      <w:tr w:rsidR="00976CE7" w:rsidRPr="006B207C" w:rsidTr="00976CE7">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976CE7" w:rsidRPr="006B207C" w:rsidRDefault="00976CE7" w:rsidP="00976CE7">
            <w:pPr>
              <w:rPr>
                <w:rFonts w:ascii="Arial" w:hAnsi="Arial" w:cs="Arial"/>
                <w:b/>
                <w:bCs/>
                <w:color w:val="C40000"/>
                <w:sz w:val="16"/>
                <w:szCs w:val="16"/>
                <w:rtl/>
              </w:rPr>
            </w:pPr>
            <w:r w:rsidRPr="006B207C">
              <w:rPr>
                <w:rFonts w:ascii="Arial" w:hAnsi="Arial" w:cs="Arial" w:hint="cs"/>
                <w:b/>
                <w:bCs/>
                <w:color w:val="C40000"/>
                <w:sz w:val="16"/>
                <w:szCs w:val="16"/>
                <w:rtl/>
              </w:rPr>
              <w:t>חט"ב</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C40000"/>
                <w:sz w:val="20"/>
                <w:szCs w:val="20"/>
              </w:rPr>
            </w:pPr>
            <w:r>
              <w:rPr>
                <w:rFonts w:cs="Arial"/>
                <w:b/>
                <w:bCs/>
                <w:color w:val="C40000"/>
                <w:sz w:val="20"/>
                <w:szCs w:val="20"/>
              </w:rPr>
              <w:t>61%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C40000"/>
                <w:sz w:val="20"/>
                <w:szCs w:val="20"/>
              </w:rPr>
            </w:pPr>
            <w:r>
              <w:rPr>
                <w:rFonts w:cs="Arial"/>
                <w:b/>
                <w:bCs/>
                <w:color w:val="C40000"/>
                <w:sz w:val="20"/>
                <w:szCs w:val="20"/>
              </w:rPr>
              <w:t>53%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C40000"/>
                <w:sz w:val="20"/>
                <w:szCs w:val="20"/>
              </w:rPr>
            </w:pPr>
            <w:r>
              <w:rPr>
                <w:rFonts w:cs="Arial"/>
                <w:b/>
                <w:bCs/>
                <w:color w:val="C40000"/>
                <w:sz w:val="20"/>
                <w:szCs w:val="20"/>
              </w:rPr>
              <w:t>56%</w:t>
            </w:r>
          </w:p>
        </w:tc>
        <w:tc>
          <w:tcPr>
            <w:tcW w:w="320" w:type="dxa"/>
            <w:tcBorders>
              <w:top w:val="nil"/>
              <w:left w:val="single" w:sz="4" w:space="0" w:color="808080" w:themeColor="background1" w:themeShade="80"/>
              <w:bottom w:val="nil"/>
              <w:right w:val="single" w:sz="12" w:space="0" w:color="auto"/>
            </w:tcBorders>
            <w:shd w:val="clear" w:color="auto" w:fill="auto"/>
          </w:tcPr>
          <w:p w:rsidR="00976CE7" w:rsidRPr="006B207C" w:rsidRDefault="00976CE7" w:rsidP="00976CE7">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976CE7" w:rsidRPr="006B207C" w:rsidRDefault="00976CE7" w:rsidP="00976CE7">
            <w:pPr>
              <w:rPr>
                <w:rFonts w:ascii="Arial" w:hAnsi="Arial" w:cs="Arial"/>
                <w:b/>
                <w:bCs/>
                <w:color w:val="008000"/>
                <w:sz w:val="16"/>
                <w:szCs w:val="16"/>
                <w:rtl/>
              </w:rPr>
            </w:pPr>
            <w:r w:rsidRPr="006B207C">
              <w:rPr>
                <w:rFonts w:ascii="Arial" w:hAnsi="Arial" w:cs="Arial" w:hint="cs"/>
                <w:b/>
                <w:bCs/>
                <w:color w:val="008000"/>
                <w:sz w:val="16"/>
                <w:szCs w:val="16"/>
                <w:rtl/>
              </w:rPr>
              <w:t>חט"ב</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008000"/>
                <w:sz w:val="20"/>
                <w:szCs w:val="20"/>
              </w:rPr>
            </w:pPr>
            <w:r>
              <w:rPr>
                <w:rFonts w:cs="Arial"/>
                <w:b/>
                <w:bCs/>
                <w:color w:val="008000"/>
                <w:sz w:val="20"/>
                <w:szCs w:val="20"/>
              </w:rPr>
              <w:t>64%</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008000"/>
                <w:sz w:val="20"/>
                <w:szCs w:val="20"/>
              </w:rPr>
            </w:pPr>
            <w:r>
              <w:rPr>
                <w:rFonts w:cs="Arial"/>
                <w:b/>
                <w:bCs/>
                <w:color w:val="008000"/>
                <w:sz w:val="20"/>
                <w:szCs w:val="20"/>
              </w:rPr>
              <w:t>57%</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008000"/>
                <w:sz w:val="20"/>
                <w:szCs w:val="20"/>
              </w:rPr>
            </w:pPr>
            <w:r>
              <w:rPr>
                <w:rFonts w:cs="Arial"/>
                <w:b/>
                <w:bCs/>
                <w:color w:val="008000"/>
                <w:sz w:val="20"/>
                <w:szCs w:val="20"/>
              </w:rPr>
              <w:t>59%</w:t>
            </w:r>
          </w:p>
        </w:tc>
        <w:tc>
          <w:tcPr>
            <w:tcW w:w="360" w:type="dxa"/>
            <w:tcBorders>
              <w:top w:val="nil"/>
              <w:left w:val="single" w:sz="4" w:space="0" w:color="808080" w:themeColor="background1" w:themeShade="80"/>
              <w:bottom w:val="nil"/>
              <w:right w:val="single" w:sz="12" w:space="0" w:color="auto"/>
            </w:tcBorders>
            <w:shd w:val="clear" w:color="auto" w:fill="auto"/>
          </w:tcPr>
          <w:p w:rsidR="00976CE7" w:rsidRPr="006B207C" w:rsidRDefault="00976CE7" w:rsidP="00976CE7">
            <w:pPr>
              <w:jc w:val="center"/>
              <w:rPr>
                <w:sz w:val="16"/>
                <w:szCs w:val="16"/>
                <w:rtl/>
              </w:rPr>
            </w:pPr>
          </w:p>
        </w:tc>
      </w:tr>
      <w:tr w:rsidR="00976CE7" w:rsidRPr="006B207C" w:rsidTr="00976CE7">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976CE7" w:rsidRPr="006B207C" w:rsidRDefault="00976CE7" w:rsidP="00976CE7">
            <w:pPr>
              <w:rPr>
                <w:rFonts w:ascii="Arial" w:hAnsi="Arial" w:cs="Arial"/>
                <w:b/>
                <w:bCs/>
                <w:color w:val="FF3B3B"/>
                <w:sz w:val="16"/>
                <w:szCs w:val="16"/>
                <w:rtl/>
              </w:rPr>
            </w:pPr>
            <w:r w:rsidRPr="006B207C">
              <w:rPr>
                <w:rFonts w:ascii="Arial" w:hAnsi="Arial" w:cs="Arial" w:hint="cs"/>
                <w:b/>
                <w:bCs/>
                <w:color w:val="FF3B3B"/>
                <w:sz w:val="16"/>
                <w:szCs w:val="16"/>
                <w:rtl/>
              </w:rPr>
              <w:t>חט"ע</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FF3B3B"/>
                <w:sz w:val="20"/>
                <w:szCs w:val="20"/>
              </w:rPr>
            </w:pPr>
            <w:r>
              <w:rPr>
                <w:rFonts w:cs="Arial"/>
                <w:b/>
                <w:bCs/>
                <w:color w:val="FF3B3B"/>
                <w:sz w:val="20"/>
                <w:szCs w:val="20"/>
              </w:rPr>
              <w:t>53%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FF3B3B"/>
                <w:sz w:val="20"/>
                <w:szCs w:val="20"/>
              </w:rPr>
            </w:pPr>
            <w:r>
              <w:rPr>
                <w:rFonts w:cs="Arial"/>
                <w:b/>
                <w:bCs/>
                <w:color w:val="FF3B3B"/>
                <w:sz w:val="20"/>
                <w:szCs w:val="20"/>
              </w:rPr>
              <w:t>53%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FF3B3B"/>
                <w:sz w:val="20"/>
                <w:szCs w:val="20"/>
              </w:rPr>
            </w:pPr>
            <w:r>
              <w:rPr>
                <w:rFonts w:cs="Arial"/>
                <w:b/>
                <w:bCs/>
                <w:color w:val="FF3B3B"/>
                <w:sz w:val="20"/>
                <w:szCs w:val="20"/>
              </w:rPr>
              <w:t>49%</w:t>
            </w:r>
          </w:p>
        </w:tc>
        <w:tc>
          <w:tcPr>
            <w:tcW w:w="320" w:type="dxa"/>
            <w:tcBorders>
              <w:top w:val="nil"/>
              <w:left w:val="single" w:sz="4" w:space="0" w:color="808080" w:themeColor="background1" w:themeShade="80"/>
              <w:bottom w:val="nil"/>
              <w:right w:val="single" w:sz="12" w:space="0" w:color="auto"/>
            </w:tcBorders>
            <w:shd w:val="clear" w:color="auto" w:fill="auto"/>
          </w:tcPr>
          <w:p w:rsidR="00976CE7" w:rsidRPr="006B207C" w:rsidRDefault="00976CE7" w:rsidP="00976CE7">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976CE7" w:rsidRPr="006B207C" w:rsidRDefault="00976CE7" w:rsidP="00976CE7">
            <w:pPr>
              <w:rPr>
                <w:rFonts w:ascii="Arial" w:hAnsi="Arial" w:cs="Arial"/>
                <w:b/>
                <w:bCs/>
                <w:color w:val="24F814"/>
                <w:sz w:val="16"/>
                <w:szCs w:val="16"/>
                <w:rtl/>
              </w:rPr>
            </w:pPr>
            <w:r w:rsidRPr="006B207C">
              <w:rPr>
                <w:rFonts w:ascii="Arial" w:hAnsi="Arial" w:cs="Arial" w:hint="cs"/>
                <w:b/>
                <w:bCs/>
                <w:color w:val="24F814"/>
                <w:sz w:val="16"/>
                <w:szCs w:val="16"/>
                <w:rtl/>
              </w:rPr>
              <w:t>חט"ע</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24F814"/>
                <w:sz w:val="20"/>
                <w:szCs w:val="20"/>
              </w:rPr>
            </w:pPr>
            <w:r>
              <w:rPr>
                <w:rFonts w:cs="Arial"/>
                <w:b/>
                <w:bCs/>
                <w:color w:val="24F814"/>
                <w:sz w:val="20"/>
                <w:szCs w:val="20"/>
              </w:rPr>
              <w:t>56%</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24F814"/>
                <w:sz w:val="20"/>
                <w:szCs w:val="20"/>
              </w:rPr>
            </w:pPr>
            <w:r>
              <w:rPr>
                <w:rFonts w:cs="Arial"/>
                <w:b/>
                <w:bCs/>
                <w:color w:val="24F814"/>
                <w:sz w:val="20"/>
                <w:szCs w:val="20"/>
              </w:rPr>
              <w:t>54%</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24F814"/>
                <w:sz w:val="20"/>
                <w:szCs w:val="20"/>
              </w:rPr>
            </w:pPr>
            <w:r>
              <w:rPr>
                <w:rFonts w:cs="Arial"/>
                <w:b/>
                <w:bCs/>
                <w:color w:val="24F814"/>
                <w:sz w:val="20"/>
                <w:szCs w:val="20"/>
              </w:rPr>
              <w:t>52%</w:t>
            </w:r>
          </w:p>
        </w:tc>
        <w:tc>
          <w:tcPr>
            <w:tcW w:w="360" w:type="dxa"/>
            <w:tcBorders>
              <w:top w:val="nil"/>
              <w:left w:val="single" w:sz="4" w:space="0" w:color="808080" w:themeColor="background1" w:themeShade="80"/>
              <w:bottom w:val="nil"/>
              <w:right w:val="single" w:sz="12" w:space="0" w:color="auto"/>
            </w:tcBorders>
            <w:shd w:val="clear" w:color="auto" w:fill="auto"/>
          </w:tcPr>
          <w:p w:rsidR="00976CE7" w:rsidRPr="006B207C" w:rsidRDefault="00976CE7" w:rsidP="00976CE7">
            <w:pPr>
              <w:jc w:val="center"/>
              <w:rPr>
                <w:sz w:val="16"/>
                <w:szCs w:val="16"/>
                <w:rtl/>
              </w:rPr>
            </w:pPr>
          </w:p>
        </w:tc>
      </w:tr>
      <w:bookmarkEnd w:id="1756"/>
      <w:bookmarkEnd w:id="1757"/>
      <w:tr w:rsidR="00976CE7" w:rsidRPr="006B207C" w:rsidTr="00976CE7">
        <w:trPr>
          <w:trHeight w:val="262"/>
        </w:trPr>
        <w:tc>
          <w:tcPr>
            <w:tcW w:w="5503" w:type="dxa"/>
            <w:gridSpan w:val="5"/>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976CE7" w:rsidRPr="006B207C" w:rsidRDefault="00976CE7" w:rsidP="00976CE7">
            <w:pPr>
              <w:jc w:val="center"/>
              <w:rPr>
                <w:rtl/>
              </w:rPr>
            </w:pPr>
          </w:p>
        </w:tc>
        <w:tc>
          <w:tcPr>
            <w:tcW w:w="5544" w:type="dxa"/>
            <w:gridSpan w:val="5"/>
            <w:tcBorders>
              <w:top w:val="nil"/>
              <w:left w:val="single" w:sz="12" w:space="0" w:color="auto"/>
              <w:bottom w:val="single" w:sz="12" w:space="0" w:color="auto"/>
              <w:right w:val="single" w:sz="12" w:space="0" w:color="auto"/>
            </w:tcBorders>
            <w:shd w:val="clear" w:color="auto" w:fill="auto"/>
          </w:tcPr>
          <w:p w:rsidR="00976CE7" w:rsidRPr="006B207C" w:rsidRDefault="00976CE7" w:rsidP="00976CE7">
            <w:pPr>
              <w:jc w:val="center"/>
              <w:rPr>
                <w:rtl/>
              </w:rPr>
            </w:pPr>
          </w:p>
        </w:tc>
      </w:tr>
      <w:tr w:rsidR="00976CE7" w:rsidRPr="006B207C" w:rsidTr="006A2A24">
        <w:trPr>
          <w:trHeight w:val="266"/>
        </w:trPr>
        <w:tc>
          <w:tcPr>
            <w:tcW w:w="5503"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976CE7" w:rsidRPr="006B207C" w:rsidRDefault="00976CE7" w:rsidP="00976CE7">
            <w:pPr>
              <w:jc w:val="center"/>
              <w:rPr>
                <w:rtl/>
              </w:rPr>
            </w:pPr>
            <w:r w:rsidRPr="006B207C">
              <w:rPr>
                <w:rFonts w:hint="cs"/>
                <w:b/>
                <w:bCs/>
                <w:sz w:val="24"/>
                <w:szCs w:val="24"/>
                <w:rtl/>
              </w:rPr>
              <w:t xml:space="preserve">מגזר בדואי דרום </w:t>
            </w:r>
            <w:r>
              <w:rPr>
                <w:rFonts w:hint="cs"/>
                <w:b/>
                <w:bCs/>
                <w:sz w:val="24"/>
                <w:szCs w:val="24"/>
                <w:rtl/>
              </w:rPr>
              <w:t>(תשע</w:t>
            </w:r>
            <w:r>
              <w:rPr>
                <w:b/>
                <w:bCs/>
                <w:sz w:val="24"/>
                <w:szCs w:val="24"/>
                <w:rtl/>
              </w:rPr>
              <w:t>"</w:t>
            </w:r>
            <w:r>
              <w:rPr>
                <w:rFonts w:hint="cs"/>
                <w:b/>
                <w:bCs/>
                <w:sz w:val="24"/>
                <w:szCs w:val="24"/>
                <w:rtl/>
              </w:rPr>
              <w:t>ד-תשע</w:t>
            </w:r>
            <w:r>
              <w:rPr>
                <w:b/>
                <w:bCs/>
                <w:sz w:val="24"/>
                <w:szCs w:val="24"/>
                <w:rtl/>
              </w:rPr>
              <w:t>"</w:t>
            </w:r>
            <w:r>
              <w:rPr>
                <w:rFonts w:hint="cs"/>
                <w:b/>
                <w:bCs/>
                <w:sz w:val="24"/>
                <w:szCs w:val="24"/>
                <w:rtl/>
              </w:rPr>
              <w:t>ז)</w:t>
            </w:r>
          </w:p>
        </w:tc>
        <w:tc>
          <w:tcPr>
            <w:tcW w:w="5544" w:type="dxa"/>
            <w:gridSpan w:val="5"/>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976CE7" w:rsidRPr="006B207C" w:rsidRDefault="00976CE7" w:rsidP="00976CE7">
            <w:pPr>
              <w:jc w:val="center"/>
              <w:rPr>
                <w:rtl/>
              </w:rPr>
            </w:pPr>
            <w:r w:rsidRPr="006B207C">
              <w:rPr>
                <w:rFonts w:hint="cs"/>
                <w:b/>
                <w:bCs/>
                <w:sz w:val="24"/>
                <w:szCs w:val="24"/>
                <w:rtl/>
              </w:rPr>
              <w:t xml:space="preserve">מגזר דרוזי </w:t>
            </w:r>
            <w:r>
              <w:rPr>
                <w:rFonts w:hint="cs"/>
                <w:b/>
                <w:bCs/>
                <w:sz w:val="24"/>
                <w:szCs w:val="24"/>
                <w:rtl/>
              </w:rPr>
              <w:t>(תשע</w:t>
            </w:r>
            <w:r>
              <w:rPr>
                <w:b/>
                <w:bCs/>
                <w:sz w:val="24"/>
                <w:szCs w:val="24"/>
                <w:rtl/>
              </w:rPr>
              <w:t>"</w:t>
            </w:r>
            <w:r>
              <w:rPr>
                <w:rFonts w:hint="cs"/>
                <w:b/>
                <w:bCs/>
                <w:sz w:val="24"/>
                <w:szCs w:val="24"/>
                <w:rtl/>
              </w:rPr>
              <w:t>ד-תשע</w:t>
            </w:r>
            <w:r>
              <w:rPr>
                <w:b/>
                <w:bCs/>
                <w:sz w:val="24"/>
                <w:szCs w:val="24"/>
                <w:rtl/>
              </w:rPr>
              <w:t>"</w:t>
            </w:r>
            <w:r>
              <w:rPr>
                <w:rFonts w:hint="cs"/>
                <w:b/>
                <w:bCs/>
                <w:sz w:val="24"/>
                <w:szCs w:val="24"/>
                <w:rtl/>
              </w:rPr>
              <w:t>ז)</w:t>
            </w:r>
          </w:p>
        </w:tc>
      </w:tr>
      <w:tr w:rsidR="00976CE7" w:rsidRPr="006B207C" w:rsidTr="00976CE7">
        <w:trPr>
          <w:trHeight w:val="262"/>
        </w:trPr>
        <w:tc>
          <w:tcPr>
            <w:tcW w:w="5503" w:type="dxa"/>
            <w:gridSpan w:val="5"/>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976CE7" w:rsidRPr="006B207C" w:rsidRDefault="00976CE7" w:rsidP="00976CE7">
            <w:pPr>
              <w:rPr>
                <w:color w:val="A6A6A6" w:themeColor="background1" w:themeShade="A6"/>
                <w:sz w:val="12"/>
                <w:szCs w:val="12"/>
                <w:rtl/>
              </w:rPr>
            </w:pPr>
            <w:r>
              <w:rPr>
                <w:rFonts w:ascii="Arialri" w:eastAsia="+mn-ea" w:hAnsi="Arial" w:cs="Arial" w:hint="cs"/>
                <w:color w:val="A6A6A6"/>
                <w:sz w:val="12"/>
                <w:szCs w:val="12"/>
                <w:rtl/>
              </w:rPr>
              <w:t>ניהול פיתוח הצוות החינוכי</w:t>
            </w:r>
            <w:r w:rsidRPr="006B207C">
              <w:rPr>
                <w:rFonts w:hint="cs"/>
                <w:color w:val="A6A6A6" w:themeColor="background1" w:themeShade="A6"/>
                <w:sz w:val="12"/>
                <w:szCs w:val="12"/>
                <w:rtl/>
              </w:rPr>
              <w:t>, מגזר בדואי דרום</w:t>
            </w:r>
          </w:p>
        </w:tc>
        <w:tc>
          <w:tcPr>
            <w:tcW w:w="5544" w:type="dxa"/>
            <w:gridSpan w:val="5"/>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976CE7" w:rsidRPr="006B207C" w:rsidRDefault="00976CE7" w:rsidP="00976CE7">
            <w:pPr>
              <w:rPr>
                <w:color w:val="A6A6A6" w:themeColor="background1" w:themeShade="A6"/>
                <w:sz w:val="12"/>
                <w:szCs w:val="12"/>
                <w:rtl/>
              </w:rPr>
            </w:pPr>
            <w:r>
              <w:rPr>
                <w:rFonts w:ascii="Arialri" w:eastAsia="+mn-ea" w:hAnsi="Arial" w:cs="Arial" w:hint="cs"/>
                <w:color w:val="A6A6A6"/>
                <w:sz w:val="12"/>
                <w:szCs w:val="12"/>
                <w:rtl/>
              </w:rPr>
              <w:t>ניהול פיתוח הצוות החינוכי</w:t>
            </w:r>
            <w:r w:rsidRPr="006B207C">
              <w:rPr>
                <w:rFonts w:hint="cs"/>
                <w:color w:val="A6A6A6" w:themeColor="background1" w:themeShade="A6"/>
                <w:sz w:val="12"/>
                <w:szCs w:val="12"/>
                <w:rtl/>
              </w:rPr>
              <w:t>, מגזר דרוזי</w:t>
            </w:r>
          </w:p>
        </w:tc>
      </w:tr>
      <w:tr w:rsidR="00976CE7" w:rsidRPr="006B207C" w:rsidTr="00976CE7">
        <w:trPr>
          <w:trHeight w:val="3552"/>
        </w:trPr>
        <w:tc>
          <w:tcPr>
            <w:tcW w:w="5503" w:type="dxa"/>
            <w:gridSpan w:val="5"/>
            <w:tcBorders>
              <w:top w:val="nil"/>
              <w:left w:val="single" w:sz="12" w:space="0" w:color="808080" w:themeColor="background1" w:themeShade="80"/>
              <w:bottom w:val="nil"/>
              <w:right w:val="single" w:sz="12" w:space="0" w:color="808080" w:themeColor="background1" w:themeShade="80"/>
            </w:tcBorders>
            <w:shd w:val="clear" w:color="auto" w:fill="auto"/>
          </w:tcPr>
          <w:p w:rsidR="00976CE7" w:rsidRPr="006B207C" w:rsidRDefault="00976CE7" w:rsidP="00976CE7">
            <w:pPr>
              <w:jc w:val="center"/>
              <w:rPr>
                <w:rtl/>
              </w:rPr>
            </w:pPr>
            <w:bookmarkStart w:id="1758" w:name="MP_GRAPH_M_Profess_Yc_5_G"/>
            <w:r w:rsidRPr="006B207C">
              <w:rPr>
                <w:noProof/>
                <w:rtl/>
              </w:rPr>
              <w:drawing>
                <wp:inline distT="0" distB="0" distL="0" distR="0" wp14:anchorId="684C1251" wp14:editId="4967AAC8">
                  <wp:extent cx="3392424" cy="2156604"/>
                  <wp:effectExtent l="0" t="0" r="0" b="0"/>
                  <wp:docPr id="15" name="Chart 82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1"/>
                    </a:graphicData>
                  </a:graphic>
                </wp:inline>
              </w:drawing>
            </w:r>
            <w:bookmarkEnd w:id="1758"/>
          </w:p>
        </w:tc>
        <w:tc>
          <w:tcPr>
            <w:tcW w:w="5544" w:type="dxa"/>
            <w:gridSpan w:val="5"/>
            <w:tcBorders>
              <w:top w:val="nil"/>
              <w:left w:val="single" w:sz="12" w:space="0" w:color="808080" w:themeColor="background1" w:themeShade="80"/>
              <w:bottom w:val="nil"/>
              <w:right w:val="single" w:sz="12" w:space="0" w:color="808080" w:themeColor="background1" w:themeShade="80"/>
            </w:tcBorders>
            <w:shd w:val="clear" w:color="auto" w:fill="auto"/>
          </w:tcPr>
          <w:p w:rsidR="00976CE7" w:rsidRPr="006B207C" w:rsidRDefault="00976CE7" w:rsidP="00976CE7">
            <w:pPr>
              <w:jc w:val="center"/>
              <w:rPr>
                <w:rtl/>
              </w:rPr>
            </w:pPr>
            <w:bookmarkStart w:id="1759" w:name="MP_GRAPH_M_Profess_Yc_4_G"/>
            <w:r w:rsidRPr="006B207C">
              <w:rPr>
                <w:noProof/>
                <w:rtl/>
              </w:rPr>
              <w:drawing>
                <wp:inline distT="0" distB="0" distL="0" distR="0" wp14:anchorId="290F9014" wp14:editId="55170570">
                  <wp:extent cx="3390181" cy="2156604"/>
                  <wp:effectExtent l="0" t="0" r="1270" b="0"/>
                  <wp:docPr id="16" name="Chart 83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2"/>
                    </a:graphicData>
                  </a:graphic>
                </wp:inline>
              </w:drawing>
            </w:r>
            <w:bookmarkEnd w:id="1759"/>
          </w:p>
        </w:tc>
      </w:tr>
      <w:tr w:rsidR="00976CE7" w:rsidRPr="006B207C" w:rsidTr="00976CE7">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976CE7" w:rsidRPr="006B207C" w:rsidRDefault="00976CE7" w:rsidP="00976CE7">
            <w:pPr>
              <w:rPr>
                <w:rFonts w:ascii="Arial" w:hAnsi="Arial" w:cs="Arial"/>
                <w:b/>
                <w:bCs/>
                <w:color w:val="984806" w:themeColor="accent6" w:themeShade="80"/>
                <w:sz w:val="16"/>
                <w:szCs w:val="16"/>
                <w:rtl/>
              </w:rPr>
            </w:pPr>
            <w:bookmarkStart w:id="1760" w:name="MP_TABLE_M_Profess_Yc_4_T__F" w:colFirst="6" w:colLast="8"/>
            <w:bookmarkStart w:id="1761" w:name="MP_TABLE_M_Profess_Yc_5_T__F" w:colFirst="1" w:colLast="3"/>
            <w:r w:rsidRPr="006B207C">
              <w:rPr>
                <w:rFonts w:ascii="Arial" w:hAnsi="Arial" w:cs="Arial" w:hint="cs"/>
                <w:b/>
                <w:bCs/>
                <w:color w:val="984806" w:themeColor="accent6" w:themeShade="80"/>
                <w:sz w:val="16"/>
                <w:szCs w:val="16"/>
                <w:rtl/>
              </w:rPr>
              <w:t>יסודי</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984806" w:themeColor="accent6" w:themeShade="80"/>
                <w:sz w:val="20"/>
                <w:szCs w:val="20"/>
              </w:rPr>
            </w:pPr>
            <w:r>
              <w:rPr>
                <w:rFonts w:cs="Arial"/>
                <w:b/>
                <w:bCs/>
                <w:color w:val="984806" w:themeColor="accent6" w:themeShade="80"/>
                <w:sz w:val="20"/>
                <w:szCs w:val="20"/>
              </w:rPr>
              <w:t>77%</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984806" w:themeColor="accent6" w:themeShade="80"/>
                <w:sz w:val="20"/>
                <w:szCs w:val="20"/>
              </w:rPr>
            </w:pPr>
            <w:r>
              <w:rPr>
                <w:rFonts w:cs="Arial"/>
                <w:b/>
                <w:bCs/>
                <w:color w:val="984806" w:themeColor="accent6" w:themeShade="80"/>
                <w:sz w:val="20"/>
                <w:szCs w:val="20"/>
              </w:rPr>
              <w:t>75%</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984806" w:themeColor="accent6" w:themeShade="80"/>
                <w:sz w:val="20"/>
                <w:szCs w:val="20"/>
              </w:rPr>
            </w:pPr>
            <w:r>
              <w:rPr>
                <w:rFonts w:cs="Arial"/>
                <w:b/>
                <w:bCs/>
                <w:color w:val="984806" w:themeColor="accent6" w:themeShade="80"/>
                <w:sz w:val="20"/>
                <w:szCs w:val="20"/>
              </w:rPr>
              <w:t>77%</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976CE7" w:rsidRPr="006B207C" w:rsidRDefault="00976CE7" w:rsidP="00976CE7">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976CE7" w:rsidRPr="006B207C" w:rsidRDefault="00976CE7" w:rsidP="00976CE7">
            <w:pPr>
              <w:rPr>
                <w:rFonts w:ascii="Arial" w:hAnsi="Arial" w:cs="Arial"/>
                <w:b/>
                <w:bCs/>
                <w:color w:val="383838"/>
                <w:sz w:val="16"/>
                <w:szCs w:val="16"/>
                <w:rtl/>
              </w:rPr>
            </w:pPr>
            <w:r w:rsidRPr="006B207C">
              <w:rPr>
                <w:rFonts w:ascii="Arial" w:hAnsi="Arial" w:cs="Arial" w:hint="cs"/>
                <w:b/>
                <w:bCs/>
                <w:color w:val="383838"/>
                <w:sz w:val="16"/>
                <w:szCs w:val="16"/>
                <w:rtl/>
              </w:rPr>
              <w:t>יסודי</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383838"/>
                <w:sz w:val="20"/>
                <w:szCs w:val="20"/>
              </w:rPr>
            </w:pPr>
            <w:r>
              <w:rPr>
                <w:rFonts w:cs="Arial"/>
                <w:b/>
                <w:bCs/>
                <w:color w:val="383838"/>
                <w:sz w:val="20"/>
                <w:szCs w:val="20"/>
              </w:rPr>
              <w:t>75%</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383838"/>
                <w:sz w:val="20"/>
                <w:szCs w:val="20"/>
              </w:rPr>
            </w:pPr>
            <w:r>
              <w:rPr>
                <w:rFonts w:cs="Arial"/>
                <w:b/>
                <w:bCs/>
                <w:color w:val="383838"/>
                <w:sz w:val="20"/>
                <w:szCs w:val="20"/>
              </w:rPr>
              <w:t>73%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383838"/>
                <w:sz w:val="20"/>
                <w:szCs w:val="20"/>
              </w:rPr>
            </w:pPr>
            <w:r>
              <w:rPr>
                <w:rFonts w:cs="Arial"/>
                <w:b/>
                <w:bCs/>
                <w:color w:val="383838"/>
                <w:sz w:val="20"/>
                <w:szCs w:val="20"/>
              </w:rPr>
              <w:t>73%</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976CE7" w:rsidRPr="006B207C" w:rsidRDefault="00976CE7" w:rsidP="00976CE7">
            <w:pPr>
              <w:jc w:val="center"/>
              <w:rPr>
                <w:rtl/>
              </w:rPr>
            </w:pPr>
          </w:p>
        </w:tc>
      </w:tr>
      <w:tr w:rsidR="00976CE7" w:rsidRPr="006B207C" w:rsidTr="00976CE7">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976CE7" w:rsidRPr="006B207C" w:rsidRDefault="00976CE7" w:rsidP="00976CE7">
            <w:pPr>
              <w:rPr>
                <w:rFonts w:ascii="Arial" w:hAnsi="Arial" w:cs="Arial"/>
                <w:b/>
                <w:bCs/>
                <w:color w:val="E36C0A" w:themeColor="accent6" w:themeShade="BF"/>
                <w:sz w:val="16"/>
                <w:szCs w:val="16"/>
                <w:rtl/>
              </w:rPr>
            </w:pPr>
            <w:r w:rsidRPr="006B207C">
              <w:rPr>
                <w:rFonts w:ascii="Arial" w:hAnsi="Arial" w:cs="Arial" w:hint="cs"/>
                <w:b/>
                <w:bCs/>
                <w:color w:val="E36C0A" w:themeColor="accent6" w:themeShade="BF"/>
                <w:sz w:val="16"/>
                <w:szCs w:val="16"/>
                <w:rtl/>
              </w:rPr>
              <w:t>חט"ב</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E36C0A" w:themeColor="accent6" w:themeShade="BF"/>
                <w:sz w:val="20"/>
                <w:szCs w:val="20"/>
              </w:rPr>
            </w:pPr>
            <w:r>
              <w:rPr>
                <w:rFonts w:cs="Arial"/>
                <w:b/>
                <w:bCs/>
                <w:color w:val="E36C0A" w:themeColor="accent6" w:themeShade="BF"/>
                <w:sz w:val="20"/>
                <w:szCs w:val="20"/>
              </w:rPr>
              <w:t>73%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E36C0A" w:themeColor="accent6" w:themeShade="BF"/>
                <w:sz w:val="20"/>
                <w:szCs w:val="20"/>
              </w:rPr>
            </w:pPr>
            <w:r>
              <w:rPr>
                <w:rFonts w:cs="Arial"/>
                <w:b/>
                <w:bCs/>
                <w:color w:val="E36C0A" w:themeColor="accent6" w:themeShade="BF"/>
                <w:sz w:val="20"/>
                <w:szCs w:val="20"/>
              </w:rPr>
              <w:t>70%</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E36C0A" w:themeColor="accent6" w:themeShade="BF"/>
                <w:sz w:val="20"/>
                <w:szCs w:val="20"/>
              </w:rPr>
            </w:pPr>
            <w:r>
              <w:rPr>
                <w:rFonts w:cs="Arial"/>
                <w:b/>
                <w:bCs/>
                <w:color w:val="E36C0A" w:themeColor="accent6" w:themeShade="BF"/>
                <w:sz w:val="20"/>
                <w:szCs w:val="20"/>
              </w:rPr>
              <w:t>66%</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976CE7" w:rsidRPr="006B207C" w:rsidRDefault="00976CE7" w:rsidP="00976CE7">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976CE7" w:rsidRPr="006B207C" w:rsidRDefault="00976CE7" w:rsidP="00976CE7">
            <w:pPr>
              <w:rPr>
                <w:rFonts w:ascii="Arial" w:hAnsi="Arial" w:cs="Arial"/>
                <w:b/>
                <w:bCs/>
                <w:color w:val="797979"/>
                <w:sz w:val="16"/>
                <w:szCs w:val="16"/>
                <w:rtl/>
              </w:rPr>
            </w:pPr>
            <w:r w:rsidRPr="006B207C">
              <w:rPr>
                <w:rFonts w:ascii="Arial" w:hAnsi="Arial" w:cs="Arial" w:hint="cs"/>
                <w:b/>
                <w:bCs/>
                <w:color w:val="797979"/>
                <w:sz w:val="16"/>
                <w:szCs w:val="16"/>
                <w:rtl/>
              </w:rPr>
              <w:t>חט"ב</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797979"/>
                <w:sz w:val="20"/>
                <w:szCs w:val="20"/>
              </w:rPr>
            </w:pPr>
            <w:r>
              <w:rPr>
                <w:rFonts w:cs="Arial"/>
                <w:b/>
                <w:bCs/>
                <w:color w:val="797979"/>
                <w:sz w:val="20"/>
                <w:szCs w:val="20"/>
              </w:rPr>
              <w:t>69%</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797979"/>
                <w:sz w:val="20"/>
                <w:szCs w:val="20"/>
              </w:rPr>
            </w:pPr>
            <w:r>
              <w:rPr>
                <w:rFonts w:cs="Arial"/>
                <w:b/>
                <w:bCs/>
                <w:color w:val="797979"/>
                <w:sz w:val="20"/>
                <w:szCs w:val="20"/>
              </w:rPr>
              <w:t>60%</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797979"/>
                <w:sz w:val="20"/>
                <w:szCs w:val="20"/>
              </w:rPr>
            </w:pPr>
            <w:r>
              <w:rPr>
                <w:rFonts w:cs="Arial"/>
                <w:b/>
                <w:bCs/>
                <w:color w:val="797979"/>
                <w:sz w:val="20"/>
                <w:szCs w:val="20"/>
              </w:rPr>
              <w:t>70%</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976CE7" w:rsidRPr="006B207C" w:rsidRDefault="00976CE7" w:rsidP="00976CE7">
            <w:pPr>
              <w:jc w:val="center"/>
              <w:rPr>
                <w:rtl/>
              </w:rPr>
            </w:pPr>
          </w:p>
        </w:tc>
      </w:tr>
      <w:tr w:rsidR="00976CE7" w:rsidRPr="006B207C" w:rsidTr="00976CE7">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976CE7" w:rsidRPr="006B207C" w:rsidRDefault="00976CE7" w:rsidP="00976CE7">
            <w:pPr>
              <w:rPr>
                <w:rFonts w:ascii="Arial" w:hAnsi="Arial" w:cs="Arial"/>
                <w:b/>
                <w:bCs/>
                <w:color w:val="F79443"/>
                <w:sz w:val="16"/>
                <w:szCs w:val="16"/>
                <w:rtl/>
              </w:rPr>
            </w:pPr>
            <w:r w:rsidRPr="006B207C">
              <w:rPr>
                <w:rFonts w:ascii="Arial" w:hAnsi="Arial" w:cs="Arial" w:hint="cs"/>
                <w:b/>
                <w:bCs/>
                <w:color w:val="F79443"/>
                <w:sz w:val="16"/>
                <w:szCs w:val="16"/>
                <w:rtl/>
              </w:rPr>
              <w:t>חט"ע</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F79443"/>
                <w:sz w:val="20"/>
                <w:szCs w:val="20"/>
              </w:rPr>
            </w:pPr>
            <w:r>
              <w:rPr>
                <w:rFonts w:cs="Arial"/>
                <w:b/>
                <w:bCs/>
                <w:color w:val="F79443"/>
                <w:sz w:val="20"/>
                <w:szCs w:val="20"/>
              </w:rPr>
              <w:t>73%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F79443"/>
                <w:sz w:val="20"/>
                <w:szCs w:val="20"/>
              </w:rPr>
            </w:pPr>
            <w:r>
              <w:rPr>
                <w:rFonts w:cs="Arial"/>
                <w:b/>
                <w:bCs/>
                <w:color w:val="F79443"/>
                <w:sz w:val="20"/>
                <w:szCs w:val="20"/>
              </w:rPr>
              <w:t>67%</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F79443"/>
                <w:sz w:val="20"/>
                <w:szCs w:val="20"/>
              </w:rPr>
            </w:pPr>
            <w:r>
              <w:rPr>
                <w:rFonts w:cs="Arial"/>
                <w:b/>
                <w:bCs/>
                <w:color w:val="F79443"/>
                <w:sz w:val="20"/>
                <w:szCs w:val="20"/>
              </w:rPr>
              <w:t>67%</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976CE7" w:rsidRPr="006B207C" w:rsidRDefault="00976CE7" w:rsidP="00976CE7">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976CE7" w:rsidRPr="006B207C" w:rsidRDefault="00976CE7" w:rsidP="00976CE7">
            <w:pPr>
              <w:rPr>
                <w:rFonts w:ascii="Arial" w:hAnsi="Arial" w:cs="Arial"/>
                <w:b/>
                <w:bCs/>
                <w:color w:val="A1A1A1"/>
                <w:sz w:val="16"/>
                <w:szCs w:val="16"/>
                <w:rtl/>
              </w:rPr>
            </w:pPr>
            <w:r w:rsidRPr="006B207C">
              <w:rPr>
                <w:rFonts w:ascii="Arial" w:hAnsi="Arial" w:cs="Arial" w:hint="cs"/>
                <w:b/>
                <w:bCs/>
                <w:color w:val="A1A1A1"/>
                <w:sz w:val="16"/>
                <w:szCs w:val="16"/>
                <w:rtl/>
              </w:rPr>
              <w:t>חט"ע</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A1A1A1"/>
                <w:sz w:val="20"/>
                <w:szCs w:val="20"/>
              </w:rPr>
            </w:pPr>
            <w:r>
              <w:rPr>
                <w:rFonts w:cs="Arial"/>
                <w:b/>
                <w:bCs/>
                <w:color w:val="A1A1A1"/>
                <w:sz w:val="20"/>
                <w:szCs w:val="20"/>
              </w:rPr>
              <w:t>50%</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A1A1A1"/>
                <w:sz w:val="20"/>
                <w:szCs w:val="20"/>
              </w:rPr>
            </w:pPr>
            <w:r>
              <w:rPr>
                <w:rFonts w:cs="Arial"/>
                <w:b/>
                <w:bCs/>
                <w:color w:val="A1A1A1"/>
                <w:sz w:val="20"/>
                <w:szCs w:val="20"/>
              </w:rPr>
              <w:t>50%</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6B207C" w:rsidRDefault="00F35C3B" w:rsidP="00976CE7">
            <w:pPr>
              <w:bidi w:val="0"/>
              <w:jc w:val="center"/>
              <w:rPr>
                <w:rFonts w:cs="Arial"/>
                <w:b/>
                <w:bCs/>
                <w:color w:val="A1A1A1"/>
                <w:sz w:val="20"/>
                <w:szCs w:val="20"/>
              </w:rPr>
            </w:pPr>
            <w:r>
              <w:rPr>
                <w:rFonts w:cs="Arial"/>
                <w:b/>
                <w:bCs/>
                <w:color w:val="A1A1A1"/>
                <w:sz w:val="20"/>
                <w:szCs w:val="20"/>
              </w:rPr>
              <w:t>52%</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976CE7" w:rsidRPr="006B207C" w:rsidRDefault="00976CE7" w:rsidP="00976CE7">
            <w:pPr>
              <w:jc w:val="center"/>
              <w:rPr>
                <w:rtl/>
              </w:rPr>
            </w:pPr>
          </w:p>
        </w:tc>
      </w:tr>
      <w:bookmarkEnd w:id="1760"/>
      <w:bookmarkEnd w:id="1761"/>
      <w:tr w:rsidR="00976CE7" w:rsidRPr="006B207C" w:rsidTr="00976CE7">
        <w:trPr>
          <w:trHeight w:val="262"/>
        </w:trPr>
        <w:tc>
          <w:tcPr>
            <w:tcW w:w="5503"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976CE7" w:rsidRPr="006B207C" w:rsidRDefault="00976CE7" w:rsidP="00976CE7">
            <w:pPr>
              <w:jc w:val="center"/>
              <w:rPr>
                <w:rtl/>
              </w:rPr>
            </w:pPr>
          </w:p>
        </w:tc>
        <w:tc>
          <w:tcPr>
            <w:tcW w:w="5544"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976CE7" w:rsidRPr="006B207C" w:rsidRDefault="00976CE7" w:rsidP="00976CE7">
            <w:pPr>
              <w:jc w:val="center"/>
              <w:rPr>
                <w:rtl/>
              </w:rPr>
            </w:pPr>
          </w:p>
        </w:tc>
      </w:tr>
    </w:tbl>
    <w:p w:rsidR="0068285D" w:rsidRDefault="0068285D" w:rsidP="0068285D">
      <w:pPr>
        <w:rPr>
          <w:rFonts w:ascii="Arial" w:eastAsia="Times New Roman" w:hAnsi="Arial" w:cs="Arial"/>
          <w:lang w:eastAsia="x-none"/>
        </w:rPr>
      </w:pPr>
      <w:r>
        <w:rPr>
          <w:rFonts w:ascii="Arial" w:eastAsia="Times New Roman" w:hAnsi="Arial" w:cs="Arial"/>
          <w:rtl/>
          <w:lang w:val="x-none" w:eastAsia="x-none"/>
        </w:rPr>
        <w:br w:type="page"/>
      </w:r>
    </w:p>
    <w:p w:rsidR="0068285D" w:rsidRDefault="0068285D" w:rsidP="009B2A40">
      <w:pPr>
        <w:pStyle w:val="SubSectionHeader"/>
        <w:spacing w:line="240" w:lineRule="auto"/>
        <w:rPr>
          <w:rtl/>
        </w:rPr>
      </w:pPr>
      <w:r w:rsidRPr="00164D07">
        <w:rPr>
          <w:rtl/>
        </w:rPr>
        <w:lastRenderedPageBreak/>
        <w:t xml:space="preserve">נתוני המדד המסכם וההיגדים המרכיבים אותו </w:t>
      </w:r>
      <w:r>
        <w:rPr>
          <w:rtl/>
        </w:rPr>
        <w:t>(תשע"ז)</w:t>
      </w:r>
    </w:p>
    <w:p w:rsidR="00A6235B" w:rsidRPr="00BE347A" w:rsidRDefault="0068285D" w:rsidP="003C554E">
      <w:pPr>
        <w:autoSpaceDE w:val="0"/>
        <w:autoSpaceDN w:val="0"/>
        <w:adjustRightInd w:val="0"/>
        <w:spacing w:before="120" w:after="120" w:line="360" w:lineRule="atLeast"/>
        <w:jc w:val="both"/>
        <w:rPr>
          <w:rFonts w:ascii="Arial" w:eastAsia="Times New Roman" w:hAnsi="Arial" w:cs="Arial"/>
          <w:rtl/>
          <w:lang w:val="x-none" w:eastAsia="x-none"/>
        </w:rPr>
      </w:pPr>
      <w:r w:rsidRPr="00BE347A">
        <w:rPr>
          <w:rFonts w:ascii="Arial" w:eastAsia="Times New Roman" w:hAnsi="Arial" w:cs="Arial"/>
          <w:rtl/>
          <w:lang w:val="x-none" w:eastAsia="x-none"/>
        </w:rPr>
        <w:t xml:space="preserve">בתרשים </w:t>
      </w:r>
      <w:r w:rsidR="00FD17F8">
        <w:rPr>
          <w:rFonts w:ascii="Arial" w:eastAsia="Times New Roman" w:hAnsi="Arial" w:cs="Arial" w:hint="cs"/>
          <w:rtl/>
          <w:lang w:val="x-none" w:eastAsia="x-none"/>
        </w:rPr>
        <w:t>63</w:t>
      </w:r>
      <w:r w:rsidRPr="00BE347A">
        <w:rPr>
          <w:rFonts w:ascii="Arial" w:eastAsia="Times New Roman" w:hAnsi="Arial" w:cs="Arial"/>
          <w:rtl/>
          <w:lang w:val="x-none" w:eastAsia="x-none"/>
        </w:rPr>
        <w:t xml:space="preserve"> מוצגים נתוני המדד המסכם "</w:t>
      </w:r>
      <w:r w:rsidRPr="00D20C85">
        <w:rPr>
          <w:rFonts w:ascii="Arial" w:eastAsia="Times New Roman" w:hAnsi="Arial" w:cs="Arial" w:hint="cs"/>
          <w:rtl/>
          <w:lang w:val="x-none" w:eastAsia="x-none"/>
        </w:rPr>
        <w:t>ניהול פיתוח הצוות החינוכי בבית הספר</w:t>
      </w:r>
      <w:r w:rsidRPr="00BE347A">
        <w:rPr>
          <w:rFonts w:ascii="Arial" w:eastAsia="Times New Roman" w:hAnsi="Arial" w:cs="Arial"/>
          <w:rtl/>
          <w:lang w:val="x-none" w:eastAsia="x-none"/>
        </w:rPr>
        <w:t xml:space="preserve">" וההיגדים המרכיבים אותו </w:t>
      </w:r>
      <w:r>
        <w:rPr>
          <w:rFonts w:ascii="Arial" w:eastAsia="Times New Roman" w:hAnsi="Arial" w:cs="Arial"/>
          <w:rtl/>
          <w:lang w:val="x-none" w:eastAsia="x-none"/>
        </w:rPr>
        <w:t>בשנה"ל תשע"ז</w:t>
      </w:r>
      <w:r w:rsidRPr="00BE347A">
        <w:rPr>
          <w:rFonts w:ascii="Arial" w:eastAsia="Times New Roman" w:hAnsi="Arial" w:cs="Arial"/>
          <w:rtl/>
          <w:lang w:val="x-none" w:eastAsia="x-none"/>
        </w:rPr>
        <w:t xml:space="preserve"> לפי </w:t>
      </w:r>
      <w:r>
        <w:rPr>
          <w:rFonts w:ascii="Arial" w:eastAsia="Times New Roman" w:hAnsi="Arial" w:cs="Arial" w:hint="cs"/>
          <w:rtl/>
          <w:lang w:val="x-none" w:eastAsia="x-none"/>
        </w:rPr>
        <w:t>שלב חינוך</w:t>
      </w:r>
      <w:r w:rsidRPr="00BE347A">
        <w:rPr>
          <w:rFonts w:ascii="Arial" w:eastAsia="Times New Roman" w:hAnsi="Arial" w:cs="Arial"/>
          <w:rtl/>
          <w:lang w:val="x-none" w:eastAsia="x-none"/>
        </w:rPr>
        <w:t xml:space="preserve"> </w:t>
      </w:r>
      <w:r w:rsidR="00A6235B">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sidR="00A6235B">
        <w:rPr>
          <w:rFonts w:ascii="Arial" w:eastAsia="Times New Roman" w:hAnsi="Arial" w:cs="Arial"/>
          <w:rtl/>
          <w:lang w:val="x-none" w:eastAsia="x-none"/>
        </w:rPr>
        <w:t>, וכן בחלוקה לפי מגזרים בקרב דוברי ערבית: מגזר ערבי, מגזר דרוזי ומגזר בדואי דרום</w:t>
      </w:r>
      <w:r w:rsidR="00A6235B">
        <w:rPr>
          <w:rFonts w:ascii="Arial" w:eastAsia="Times New Roman" w:hAnsi="Arial" w:cs="Arial"/>
          <w:lang w:eastAsia="x-none"/>
        </w:rPr>
        <w:t xml:space="preserve"> </w:t>
      </w:r>
      <w:r w:rsidR="00A6235B" w:rsidRPr="00BE347A">
        <w:rPr>
          <w:rFonts w:ascii="Arial" w:eastAsia="Times New Roman" w:hAnsi="Arial" w:cs="Arial"/>
          <w:rtl/>
          <w:lang w:val="x-none" w:eastAsia="x-none"/>
        </w:rPr>
        <w:t>(</w:t>
      </w:r>
      <w:r w:rsidR="00A6235B" w:rsidRPr="002873D1">
        <w:rPr>
          <w:rFonts w:ascii="Arial" w:eastAsia="Times New Roman" w:hAnsi="Arial" w:cs="Arial"/>
          <w:rtl/>
          <w:lang w:val="x-none" w:eastAsia="x-none"/>
        </w:rPr>
        <w:t xml:space="preserve">לפירוט נוסף </w:t>
      </w:r>
      <w:r w:rsidR="00A6235B" w:rsidRPr="002873D1">
        <w:rPr>
          <w:rFonts w:ascii="Arial" w:eastAsia="Times New Roman" w:hAnsi="Arial" w:cs="Arial" w:hint="cs"/>
          <w:rtl/>
          <w:lang w:val="x-none" w:eastAsia="x-none"/>
        </w:rPr>
        <w:t>ראו</w:t>
      </w:r>
      <w:r w:rsidR="00A6235B" w:rsidRPr="002873D1">
        <w:rPr>
          <w:rFonts w:ascii="Arial" w:eastAsia="Times New Roman" w:hAnsi="Arial" w:cs="Arial"/>
          <w:rtl/>
          <w:lang w:val="x-none" w:eastAsia="x-none"/>
        </w:rPr>
        <w:t xml:space="preserve"> נספח </w:t>
      </w:r>
      <w:r w:rsidR="00A6235B">
        <w:rPr>
          <w:rFonts w:ascii="Arial" w:eastAsia="Times New Roman" w:hAnsi="Arial" w:cs="Arial" w:hint="cs"/>
          <w:rtl/>
          <w:lang w:val="x-none" w:eastAsia="x-none"/>
        </w:rPr>
        <w:t>3</w:t>
      </w:r>
      <w:r w:rsidR="00A6235B" w:rsidRPr="002873D1">
        <w:rPr>
          <w:rFonts w:ascii="Arial" w:eastAsia="Times New Roman" w:hAnsi="Arial" w:cs="Arial"/>
          <w:rtl/>
          <w:lang w:val="x-none" w:eastAsia="x-none"/>
        </w:rPr>
        <w:t>).</w:t>
      </w:r>
    </w:p>
    <w:bookmarkEnd w:id="1753"/>
    <w:p w:rsidR="00644DFA" w:rsidRDefault="00644DFA" w:rsidP="006A6897">
      <w:pPr>
        <w:pStyle w:val="a9"/>
        <w:numPr>
          <w:ilvl w:val="0"/>
          <w:numId w:val="4"/>
        </w:numPr>
        <w:ind w:left="1162" w:hanging="1220"/>
        <w:rPr>
          <w:rFonts w:asciiTheme="minorBidi" w:hAnsiTheme="minorBidi" w:cs="Arial"/>
          <w:rtl/>
        </w:rPr>
      </w:pPr>
      <w:r w:rsidRPr="00644DFA">
        <w:rPr>
          <w:rFonts w:asciiTheme="minorBidi" w:hAnsiTheme="minorBidi" w:cs="Arial"/>
          <w:rtl/>
        </w:rPr>
        <w:t xml:space="preserve">דיווחי המורים על </w:t>
      </w:r>
      <w:r>
        <w:rPr>
          <w:rFonts w:asciiTheme="minorBidi" w:hAnsiTheme="minorBidi" w:cs="Arial" w:hint="cs"/>
          <w:rtl/>
        </w:rPr>
        <w:t xml:space="preserve">ניהול </w:t>
      </w:r>
      <w:r w:rsidRPr="00644DFA">
        <w:rPr>
          <w:rFonts w:asciiTheme="minorBidi" w:hAnsiTheme="minorBidi" w:cs="Arial"/>
          <w:rtl/>
        </w:rPr>
        <w:t xml:space="preserve">פיתוח </w:t>
      </w:r>
      <w:r>
        <w:rPr>
          <w:rFonts w:asciiTheme="minorBidi" w:hAnsiTheme="minorBidi" w:cs="Arial" w:hint="cs"/>
          <w:rtl/>
        </w:rPr>
        <w:t>הצוות החינוכי</w:t>
      </w:r>
      <w:r w:rsidR="00AB4EA5">
        <w:rPr>
          <w:rFonts w:asciiTheme="minorBidi" w:hAnsiTheme="minorBidi" w:cs="Arial" w:hint="cs"/>
          <w:rtl/>
        </w:rPr>
        <w:t xml:space="preserve"> בבית הספר</w:t>
      </w:r>
      <w:r w:rsidRPr="00644DFA">
        <w:rPr>
          <w:rFonts w:asciiTheme="minorBidi" w:hAnsiTheme="minorBidi" w:cs="Arial"/>
          <w:rtl/>
        </w:rPr>
        <w:t>: שיעורי המסכימים (באחוזי</w:t>
      </w:r>
      <w:r w:rsidR="00312C1D">
        <w:rPr>
          <w:rFonts w:asciiTheme="minorBidi" w:hAnsiTheme="minorBidi" w:cs="Arial"/>
          <w:rtl/>
        </w:rPr>
        <w:t>ם) עם הנאמר בהיגדים לפי מגזר</w:t>
      </w:r>
      <w:r w:rsidRPr="00644DFA">
        <w:rPr>
          <w:rFonts w:asciiTheme="minorBidi" w:hAnsiTheme="minorBidi" w:cs="Arial"/>
          <w:rtl/>
        </w:rPr>
        <w:t xml:space="preserve"> ושלב חינוך (תשע"ז)</w:t>
      </w:r>
    </w:p>
    <w:tbl>
      <w:tblPr>
        <w:tblStyle w:val="TableGrid229"/>
        <w:tblW w:w="9652" w:type="dxa"/>
        <w:jc w:val="center"/>
        <w:tblInd w:w="0" w:type="dxa"/>
        <w:tblLook w:val="04A0" w:firstRow="1" w:lastRow="0" w:firstColumn="1" w:lastColumn="0" w:noHBand="0" w:noVBand="1"/>
      </w:tblPr>
      <w:tblGrid>
        <w:gridCol w:w="978"/>
        <w:gridCol w:w="1559"/>
        <w:gridCol w:w="1701"/>
        <w:gridCol w:w="5103"/>
        <w:gridCol w:w="311"/>
      </w:tblGrid>
      <w:tr w:rsidR="001B1F91" w:rsidRPr="005845C2" w:rsidTr="00785E89">
        <w:trPr>
          <w:trHeight w:val="303"/>
          <w:jc w:val="center"/>
        </w:trPr>
        <w:tc>
          <w:tcPr>
            <w:tcW w:w="9652" w:type="dxa"/>
            <w:gridSpan w:val="5"/>
            <w:tcBorders>
              <w:top w:val="single" w:sz="12" w:space="0" w:color="auto"/>
              <w:left w:val="single" w:sz="12" w:space="0" w:color="auto"/>
              <w:bottom w:val="single" w:sz="12" w:space="0" w:color="auto"/>
              <w:right w:val="single" w:sz="12" w:space="0" w:color="auto"/>
            </w:tcBorders>
            <w:shd w:val="clear" w:color="auto" w:fill="C2D69B"/>
            <w:hideMark/>
          </w:tcPr>
          <w:p w:rsidR="001B1F91" w:rsidRPr="005845C2" w:rsidRDefault="001B1F91" w:rsidP="00000351">
            <w:pPr>
              <w:spacing w:line="300" w:lineRule="exact"/>
              <w:ind w:left="28"/>
              <w:jc w:val="center"/>
              <w:rPr>
                <w:rFonts w:ascii="Arial" w:eastAsia="Times New Roman" w:hAnsi="Arial"/>
                <w:b/>
                <w:bCs/>
                <w:sz w:val="20"/>
                <w:szCs w:val="20"/>
                <w:lang w:val="x-none" w:eastAsia="x-none"/>
              </w:rPr>
            </w:pPr>
            <w:r w:rsidRPr="005845C2">
              <w:rPr>
                <w:rFonts w:ascii="Arial" w:eastAsia="Times New Roman" w:hAnsi="Arial"/>
                <w:b/>
                <w:bCs/>
                <w:sz w:val="20"/>
                <w:szCs w:val="20"/>
                <w:rtl/>
                <w:lang w:val="x-none" w:eastAsia="x-none"/>
              </w:rPr>
              <w:t>כלל בתי ספר דוברי ערבית</w:t>
            </w:r>
          </w:p>
        </w:tc>
      </w:tr>
      <w:tr w:rsidR="00785E89" w:rsidRPr="005845C2" w:rsidTr="00CF6405">
        <w:trPr>
          <w:trHeight w:hRule="exact" w:val="193"/>
          <w:jc w:val="center"/>
        </w:trPr>
        <w:tc>
          <w:tcPr>
            <w:tcW w:w="978" w:type="dxa"/>
            <w:tcBorders>
              <w:top w:val="single" w:sz="12" w:space="0" w:color="auto"/>
              <w:left w:val="single" w:sz="12" w:space="0" w:color="auto"/>
              <w:bottom w:val="nil"/>
              <w:right w:val="nil"/>
            </w:tcBorders>
            <w:shd w:val="clear" w:color="auto" w:fill="FFFFFF" w:themeFill="background1"/>
          </w:tcPr>
          <w:p w:rsidR="00785E89" w:rsidRPr="005845C2" w:rsidRDefault="00785E89" w:rsidP="00785E89">
            <w:pPr>
              <w:ind w:left="28"/>
              <w:jc w:val="center"/>
              <w:rPr>
                <w:rFonts w:ascii="Arial" w:eastAsia="Times New Roman" w:hAnsi="Arial"/>
                <w:b/>
                <w:bCs/>
                <w:sz w:val="20"/>
                <w:szCs w:val="20"/>
                <w:rtl/>
                <w:lang w:val="x-none" w:eastAsia="x-none"/>
              </w:rPr>
            </w:pPr>
          </w:p>
        </w:tc>
        <w:tc>
          <w:tcPr>
            <w:tcW w:w="1559" w:type="dxa"/>
            <w:tcBorders>
              <w:top w:val="single" w:sz="12" w:space="0" w:color="auto"/>
              <w:left w:val="nil"/>
              <w:bottom w:val="nil"/>
              <w:right w:val="nil"/>
            </w:tcBorders>
            <w:shd w:val="clear" w:color="auto" w:fill="FFFFFF" w:themeFill="background1"/>
            <w:vAlign w:val="bottom"/>
          </w:tcPr>
          <w:p w:rsidR="00785E89" w:rsidRPr="00D0406A" w:rsidRDefault="00785E89" w:rsidP="00785E89">
            <w:pPr>
              <w:spacing w:line="120" w:lineRule="exact"/>
              <w:ind w:left="28"/>
              <w:jc w:val="center"/>
              <w:rPr>
                <w:rFonts w:ascii="Arial" w:eastAsia="Times New Roman" w:hAnsi="Arial"/>
                <w:sz w:val="16"/>
                <w:szCs w:val="16"/>
                <w:rtl/>
                <w:lang w:val="x-none" w:eastAsia="x-none"/>
              </w:rPr>
            </w:pPr>
            <w:r w:rsidRPr="00D0406A">
              <w:rPr>
                <w:rFonts w:ascii="Arial" w:eastAsia="Times New Roman" w:hAnsi="Arial" w:hint="cs"/>
                <w:sz w:val="16"/>
                <w:szCs w:val="16"/>
                <w:rtl/>
                <w:lang w:val="x-none" w:eastAsia="x-none"/>
              </w:rPr>
              <w:t>מדד מסכם</w:t>
            </w:r>
          </w:p>
        </w:tc>
        <w:tc>
          <w:tcPr>
            <w:tcW w:w="1701" w:type="dxa"/>
            <w:tcBorders>
              <w:top w:val="single" w:sz="12" w:space="0" w:color="auto"/>
              <w:left w:val="nil"/>
              <w:bottom w:val="nil"/>
              <w:right w:val="nil"/>
            </w:tcBorders>
            <w:shd w:val="clear" w:color="auto" w:fill="FFFFFF" w:themeFill="background1"/>
          </w:tcPr>
          <w:p w:rsidR="00785E89" w:rsidRPr="005845C2" w:rsidRDefault="00785E89" w:rsidP="00785E89">
            <w:pPr>
              <w:ind w:left="28"/>
              <w:jc w:val="center"/>
              <w:rPr>
                <w:rFonts w:ascii="Arial" w:eastAsia="Times New Roman" w:hAnsi="Arial"/>
                <w:b/>
                <w:bCs/>
                <w:sz w:val="20"/>
                <w:szCs w:val="20"/>
                <w:rtl/>
                <w:lang w:val="x-none" w:eastAsia="x-none"/>
              </w:rPr>
            </w:pPr>
          </w:p>
        </w:tc>
        <w:tc>
          <w:tcPr>
            <w:tcW w:w="5103" w:type="dxa"/>
            <w:tcBorders>
              <w:top w:val="single" w:sz="12" w:space="0" w:color="auto"/>
              <w:left w:val="nil"/>
              <w:bottom w:val="nil"/>
              <w:right w:val="nil"/>
            </w:tcBorders>
            <w:shd w:val="clear" w:color="auto" w:fill="FFFFFF" w:themeFill="background1"/>
            <w:vAlign w:val="bottom"/>
          </w:tcPr>
          <w:p w:rsidR="00785E89" w:rsidRPr="00D0406A" w:rsidRDefault="00785E89" w:rsidP="00785E89">
            <w:pPr>
              <w:spacing w:line="120" w:lineRule="exact"/>
              <w:ind w:left="28"/>
              <w:jc w:val="center"/>
              <w:rPr>
                <w:rFonts w:ascii="Arial" w:eastAsia="Times New Roman" w:hAnsi="Arial"/>
                <w:sz w:val="16"/>
                <w:szCs w:val="16"/>
                <w:rtl/>
                <w:lang w:val="x-none" w:eastAsia="x-none"/>
              </w:rPr>
            </w:pPr>
            <w:r w:rsidRPr="00D0406A">
              <w:rPr>
                <w:rFonts w:ascii="Arial" w:eastAsia="Times New Roman" w:hAnsi="Arial" w:hint="cs"/>
                <w:sz w:val="16"/>
                <w:szCs w:val="16"/>
                <w:rtl/>
                <w:lang w:val="x-none" w:eastAsia="x-none"/>
              </w:rPr>
              <w:t>ההיגדים המרכיבים את המדד</w:t>
            </w:r>
          </w:p>
        </w:tc>
        <w:tc>
          <w:tcPr>
            <w:tcW w:w="311" w:type="dxa"/>
            <w:tcBorders>
              <w:top w:val="single" w:sz="12" w:space="0" w:color="auto"/>
              <w:left w:val="nil"/>
              <w:bottom w:val="nil"/>
              <w:right w:val="single" w:sz="12" w:space="0" w:color="auto"/>
            </w:tcBorders>
            <w:shd w:val="clear" w:color="auto" w:fill="FFFFFF" w:themeFill="background1"/>
          </w:tcPr>
          <w:p w:rsidR="00785E89" w:rsidRPr="005845C2" w:rsidRDefault="00785E89" w:rsidP="00785E89">
            <w:pPr>
              <w:ind w:left="28"/>
              <w:jc w:val="center"/>
              <w:rPr>
                <w:rFonts w:ascii="Arial" w:eastAsia="Times New Roman" w:hAnsi="Arial"/>
                <w:b/>
                <w:bCs/>
                <w:sz w:val="20"/>
                <w:szCs w:val="20"/>
                <w:rtl/>
                <w:lang w:val="x-none" w:eastAsia="x-none"/>
              </w:rPr>
            </w:pPr>
          </w:p>
        </w:tc>
      </w:tr>
      <w:tr w:rsidR="00785E89" w:rsidRPr="005845C2" w:rsidTr="00785E89">
        <w:trPr>
          <w:trHeight w:val="2412"/>
          <w:jc w:val="center"/>
        </w:trPr>
        <w:tc>
          <w:tcPr>
            <w:tcW w:w="9652" w:type="dxa"/>
            <w:gridSpan w:val="5"/>
            <w:tcBorders>
              <w:top w:val="nil"/>
              <w:left w:val="single" w:sz="12" w:space="0" w:color="auto"/>
              <w:bottom w:val="nil"/>
              <w:right w:val="single" w:sz="12" w:space="0" w:color="auto"/>
            </w:tcBorders>
            <w:hideMark/>
          </w:tcPr>
          <w:p w:rsidR="00785E89" w:rsidRPr="005845C2" w:rsidRDefault="00785E89" w:rsidP="00785E89">
            <w:bookmarkStart w:id="1762" w:name="MP_GRAPH_M_Profess_GH_9_G"/>
            <w:r w:rsidRPr="005845C2">
              <w:rPr>
                <w:noProof/>
              </w:rPr>
              <w:drawing>
                <wp:inline distT="0" distB="0" distL="0" distR="0" wp14:anchorId="6F388009" wp14:editId="6594DE1E">
                  <wp:extent cx="5972175" cy="1514475"/>
                  <wp:effectExtent l="0" t="0" r="0" b="0"/>
                  <wp:docPr id="174"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3"/>
                    </a:graphicData>
                  </a:graphic>
                </wp:inline>
              </w:drawing>
            </w:r>
            <w:bookmarkEnd w:id="1762"/>
          </w:p>
        </w:tc>
      </w:tr>
      <w:tr w:rsidR="00785E89" w:rsidRPr="005845C2" w:rsidTr="00000351">
        <w:trPr>
          <w:trHeight w:val="165"/>
          <w:jc w:val="center"/>
        </w:trPr>
        <w:tc>
          <w:tcPr>
            <w:tcW w:w="9652" w:type="dxa"/>
            <w:gridSpan w:val="5"/>
            <w:tcBorders>
              <w:top w:val="nil"/>
              <w:left w:val="single" w:sz="12" w:space="0" w:color="auto"/>
              <w:bottom w:val="single" w:sz="12" w:space="0" w:color="808080" w:themeColor="background1" w:themeShade="80"/>
              <w:right w:val="single" w:sz="12" w:space="0" w:color="auto"/>
            </w:tcBorders>
            <w:hideMark/>
          </w:tcPr>
          <w:p w:rsidR="00785E89" w:rsidRPr="005845C2" w:rsidRDefault="00785E89" w:rsidP="00785E89">
            <w:pPr>
              <w:rPr>
                <w:sz w:val="14"/>
                <w:szCs w:val="14"/>
              </w:rPr>
            </w:pPr>
            <w:r w:rsidRPr="005845C2">
              <w:rPr>
                <w:color w:val="A6A6A6" w:themeColor="background1" w:themeShade="A6"/>
                <w:sz w:val="14"/>
                <w:szCs w:val="14"/>
                <w:rtl/>
              </w:rPr>
              <w:t xml:space="preserve">כלל </w:t>
            </w:r>
            <w:r w:rsidR="00114A43">
              <w:rPr>
                <w:color w:val="A6A6A6" w:themeColor="background1" w:themeShade="A6"/>
                <w:sz w:val="14"/>
                <w:szCs w:val="14"/>
                <w:rtl/>
              </w:rPr>
              <w:t>בתי הספר דוברי הערבית</w:t>
            </w:r>
            <w:r w:rsidRPr="005845C2">
              <w:rPr>
                <w:color w:val="A6A6A6" w:themeColor="background1" w:themeShade="A6"/>
                <w:sz w:val="14"/>
                <w:szCs w:val="14"/>
                <w:rtl/>
              </w:rPr>
              <w:t xml:space="preserve">, </w:t>
            </w:r>
            <w:r>
              <w:rPr>
                <w:color w:val="A6A6A6" w:themeColor="background1" w:themeShade="A6"/>
                <w:sz w:val="14"/>
                <w:szCs w:val="14"/>
                <w:rtl/>
              </w:rPr>
              <w:t>תשע"ז</w:t>
            </w:r>
          </w:p>
        </w:tc>
      </w:tr>
      <w:tr w:rsidR="00785E89" w:rsidRPr="005845C2" w:rsidTr="00785E89">
        <w:trPr>
          <w:trHeight w:val="138"/>
          <w:jc w:val="center"/>
        </w:trPr>
        <w:tc>
          <w:tcPr>
            <w:tcW w:w="9652"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hideMark/>
          </w:tcPr>
          <w:p w:rsidR="00785E89" w:rsidRPr="005845C2" w:rsidRDefault="00785E89" w:rsidP="00785E89">
            <w:pPr>
              <w:spacing w:line="300" w:lineRule="exact"/>
              <w:ind w:left="28"/>
              <w:jc w:val="center"/>
              <w:rPr>
                <w:rFonts w:ascii="Arial" w:eastAsia="Times New Roman" w:hAnsi="Arial"/>
                <w:b/>
                <w:bCs/>
                <w:sz w:val="20"/>
                <w:szCs w:val="20"/>
                <w:lang w:val="x-none" w:eastAsia="x-none"/>
              </w:rPr>
            </w:pPr>
            <w:r w:rsidRPr="005845C2">
              <w:rPr>
                <w:rFonts w:ascii="Arial" w:eastAsia="Times New Roman" w:hAnsi="Arial"/>
                <w:b/>
                <w:bCs/>
                <w:sz w:val="20"/>
                <w:szCs w:val="20"/>
                <w:rtl/>
                <w:lang w:val="x-none" w:eastAsia="x-none"/>
              </w:rPr>
              <w:t>מגזר ערבי</w:t>
            </w:r>
          </w:p>
        </w:tc>
      </w:tr>
      <w:tr w:rsidR="00785E89" w:rsidRPr="005845C2" w:rsidTr="00CF6405">
        <w:trPr>
          <w:trHeight w:hRule="exact" w:val="193"/>
          <w:jc w:val="center"/>
        </w:trPr>
        <w:tc>
          <w:tcPr>
            <w:tcW w:w="978" w:type="dxa"/>
            <w:tcBorders>
              <w:top w:val="single" w:sz="12" w:space="0" w:color="808080" w:themeColor="background1" w:themeShade="80"/>
              <w:left w:val="single" w:sz="12" w:space="0" w:color="808080" w:themeColor="background1" w:themeShade="80"/>
              <w:bottom w:val="nil"/>
              <w:right w:val="nil"/>
            </w:tcBorders>
            <w:shd w:val="clear" w:color="auto" w:fill="FFFFFF" w:themeFill="background1"/>
          </w:tcPr>
          <w:p w:rsidR="00785E89" w:rsidRPr="005845C2" w:rsidRDefault="00785E89" w:rsidP="00785E89">
            <w:pPr>
              <w:ind w:left="28"/>
              <w:jc w:val="center"/>
              <w:rPr>
                <w:rFonts w:ascii="Arial" w:eastAsia="Times New Roman" w:hAnsi="Arial"/>
                <w:b/>
                <w:bCs/>
                <w:sz w:val="20"/>
                <w:szCs w:val="20"/>
                <w:rtl/>
                <w:lang w:val="x-none" w:eastAsia="x-none"/>
              </w:rPr>
            </w:pPr>
          </w:p>
        </w:tc>
        <w:tc>
          <w:tcPr>
            <w:tcW w:w="1559" w:type="dxa"/>
            <w:tcBorders>
              <w:top w:val="single" w:sz="12" w:space="0" w:color="808080" w:themeColor="background1" w:themeShade="80"/>
              <w:left w:val="nil"/>
              <w:bottom w:val="nil"/>
              <w:right w:val="nil"/>
            </w:tcBorders>
            <w:shd w:val="clear" w:color="auto" w:fill="FFFFFF" w:themeFill="background1"/>
            <w:vAlign w:val="bottom"/>
          </w:tcPr>
          <w:p w:rsidR="00785E89" w:rsidRPr="00D0406A" w:rsidRDefault="00785E89" w:rsidP="00785E89">
            <w:pPr>
              <w:spacing w:line="120" w:lineRule="exact"/>
              <w:ind w:left="28"/>
              <w:jc w:val="center"/>
              <w:rPr>
                <w:rFonts w:ascii="Arial" w:eastAsia="Times New Roman" w:hAnsi="Arial"/>
                <w:sz w:val="16"/>
                <w:szCs w:val="16"/>
                <w:rtl/>
                <w:lang w:val="x-none" w:eastAsia="x-none"/>
              </w:rPr>
            </w:pPr>
            <w:r w:rsidRPr="00D0406A">
              <w:rPr>
                <w:rFonts w:ascii="Arial" w:eastAsia="Times New Roman" w:hAnsi="Arial" w:hint="cs"/>
                <w:sz w:val="16"/>
                <w:szCs w:val="16"/>
                <w:rtl/>
                <w:lang w:val="x-none" w:eastAsia="x-none"/>
              </w:rPr>
              <w:t>מדד מסכם</w:t>
            </w:r>
          </w:p>
        </w:tc>
        <w:tc>
          <w:tcPr>
            <w:tcW w:w="1701" w:type="dxa"/>
            <w:tcBorders>
              <w:top w:val="single" w:sz="12" w:space="0" w:color="808080" w:themeColor="background1" w:themeShade="80"/>
              <w:left w:val="nil"/>
              <w:bottom w:val="nil"/>
              <w:right w:val="nil"/>
            </w:tcBorders>
            <w:shd w:val="clear" w:color="auto" w:fill="FFFFFF" w:themeFill="background1"/>
          </w:tcPr>
          <w:p w:rsidR="00785E89" w:rsidRPr="005845C2" w:rsidRDefault="00785E89" w:rsidP="00785E89">
            <w:pPr>
              <w:ind w:left="28"/>
              <w:jc w:val="center"/>
              <w:rPr>
                <w:rFonts w:ascii="Arial" w:eastAsia="Times New Roman" w:hAnsi="Arial"/>
                <w:b/>
                <w:bCs/>
                <w:sz w:val="20"/>
                <w:szCs w:val="20"/>
                <w:rtl/>
                <w:lang w:val="x-none" w:eastAsia="x-none"/>
              </w:rPr>
            </w:pPr>
          </w:p>
        </w:tc>
        <w:tc>
          <w:tcPr>
            <w:tcW w:w="5103" w:type="dxa"/>
            <w:tcBorders>
              <w:top w:val="single" w:sz="12" w:space="0" w:color="808080" w:themeColor="background1" w:themeShade="80"/>
              <w:left w:val="nil"/>
              <w:bottom w:val="nil"/>
              <w:right w:val="nil"/>
            </w:tcBorders>
            <w:shd w:val="clear" w:color="auto" w:fill="FFFFFF" w:themeFill="background1"/>
            <w:vAlign w:val="bottom"/>
          </w:tcPr>
          <w:p w:rsidR="00785E89" w:rsidRPr="00D0406A" w:rsidRDefault="00785E89" w:rsidP="00785E89">
            <w:pPr>
              <w:spacing w:line="120" w:lineRule="exact"/>
              <w:ind w:left="28"/>
              <w:jc w:val="center"/>
              <w:rPr>
                <w:rFonts w:ascii="Arial" w:eastAsia="Times New Roman" w:hAnsi="Arial"/>
                <w:sz w:val="16"/>
                <w:szCs w:val="16"/>
                <w:rtl/>
                <w:lang w:val="x-none" w:eastAsia="x-none"/>
              </w:rPr>
            </w:pPr>
            <w:r w:rsidRPr="00D0406A">
              <w:rPr>
                <w:rFonts w:ascii="Arial" w:eastAsia="Times New Roman" w:hAnsi="Arial" w:hint="cs"/>
                <w:sz w:val="16"/>
                <w:szCs w:val="16"/>
                <w:rtl/>
                <w:lang w:val="x-none" w:eastAsia="x-none"/>
              </w:rPr>
              <w:t>ההיגדים המרכיבים את המדד</w:t>
            </w:r>
          </w:p>
        </w:tc>
        <w:tc>
          <w:tcPr>
            <w:tcW w:w="311" w:type="dxa"/>
            <w:tcBorders>
              <w:top w:val="single" w:sz="12" w:space="0" w:color="808080" w:themeColor="background1" w:themeShade="80"/>
              <w:left w:val="nil"/>
              <w:bottom w:val="nil"/>
              <w:right w:val="single" w:sz="12" w:space="0" w:color="808080" w:themeColor="background1" w:themeShade="80"/>
            </w:tcBorders>
            <w:shd w:val="clear" w:color="auto" w:fill="FFFFFF" w:themeFill="background1"/>
          </w:tcPr>
          <w:p w:rsidR="00785E89" w:rsidRPr="005845C2" w:rsidRDefault="00785E89" w:rsidP="00785E89">
            <w:pPr>
              <w:ind w:left="28"/>
              <w:jc w:val="center"/>
              <w:rPr>
                <w:rFonts w:ascii="Arial" w:eastAsia="Times New Roman" w:hAnsi="Arial"/>
                <w:b/>
                <w:bCs/>
                <w:sz w:val="20"/>
                <w:szCs w:val="20"/>
                <w:rtl/>
                <w:lang w:val="x-none" w:eastAsia="x-none"/>
              </w:rPr>
            </w:pPr>
          </w:p>
        </w:tc>
      </w:tr>
      <w:tr w:rsidR="00785E89" w:rsidRPr="005845C2" w:rsidTr="00785E89">
        <w:trPr>
          <w:trHeight w:val="2426"/>
          <w:jc w:val="center"/>
        </w:trPr>
        <w:tc>
          <w:tcPr>
            <w:tcW w:w="9652" w:type="dxa"/>
            <w:gridSpan w:val="5"/>
            <w:tcBorders>
              <w:top w:val="nil"/>
              <w:left w:val="single" w:sz="12" w:space="0" w:color="808080" w:themeColor="background1" w:themeShade="80"/>
              <w:bottom w:val="nil"/>
              <w:right w:val="single" w:sz="12" w:space="0" w:color="808080" w:themeColor="background1" w:themeShade="80"/>
            </w:tcBorders>
            <w:hideMark/>
          </w:tcPr>
          <w:p w:rsidR="00785E89" w:rsidRPr="005845C2" w:rsidRDefault="00785E89" w:rsidP="00785E89">
            <w:bookmarkStart w:id="1763" w:name="MP_GRAPH_M_Profess_GH_2_G"/>
            <w:r w:rsidRPr="005845C2">
              <w:rPr>
                <w:noProof/>
              </w:rPr>
              <w:drawing>
                <wp:inline distT="0" distB="0" distL="0" distR="0" wp14:anchorId="1B1A00B0" wp14:editId="4F9926F8">
                  <wp:extent cx="5972175" cy="1514475"/>
                  <wp:effectExtent l="0" t="0" r="0" b="0"/>
                  <wp:docPr id="175"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4"/>
                    </a:graphicData>
                  </a:graphic>
                </wp:inline>
              </w:drawing>
            </w:r>
            <w:bookmarkEnd w:id="1763"/>
          </w:p>
        </w:tc>
      </w:tr>
      <w:tr w:rsidR="00785E89" w:rsidRPr="005845C2" w:rsidTr="00000351">
        <w:trPr>
          <w:trHeight w:val="165"/>
          <w:jc w:val="center"/>
        </w:trPr>
        <w:tc>
          <w:tcPr>
            <w:tcW w:w="9652"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785E89" w:rsidRPr="005845C2" w:rsidRDefault="00785E89" w:rsidP="00785E89">
            <w:pPr>
              <w:rPr>
                <w:sz w:val="14"/>
                <w:szCs w:val="14"/>
              </w:rPr>
            </w:pPr>
            <w:r w:rsidRPr="005845C2">
              <w:rPr>
                <w:color w:val="A6A6A6" w:themeColor="background1" w:themeShade="A6"/>
                <w:sz w:val="14"/>
                <w:szCs w:val="14"/>
                <w:rtl/>
              </w:rPr>
              <w:t xml:space="preserve">מגזר ערבי, </w:t>
            </w:r>
            <w:r>
              <w:rPr>
                <w:color w:val="A6A6A6" w:themeColor="background1" w:themeShade="A6"/>
                <w:sz w:val="14"/>
                <w:szCs w:val="14"/>
                <w:rtl/>
              </w:rPr>
              <w:t>תשע"ז</w:t>
            </w:r>
          </w:p>
        </w:tc>
      </w:tr>
      <w:tr w:rsidR="00785E89" w:rsidRPr="005845C2" w:rsidTr="00785E89">
        <w:trPr>
          <w:trHeight w:val="138"/>
          <w:jc w:val="center"/>
        </w:trPr>
        <w:tc>
          <w:tcPr>
            <w:tcW w:w="9652"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hideMark/>
          </w:tcPr>
          <w:p w:rsidR="00785E89" w:rsidRPr="005845C2" w:rsidRDefault="00785E89" w:rsidP="00785E89">
            <w:pPr>
              <w:spacing w:line="300" w:lineRule="exact"/>
              <w:ind w:left="28"/>
              <w:jc w:val="center"/>
              <w:rPr>
                <w:rFonts w:ascii="Arial" w:eastAsia="Times New Roman" w:hAnsi="Arial"/>
                <w:b/>
                <w:bCs/>
                <w:sz w:val="20"/>
                <w:szCs w:val="20"/>
                <w:lang w:val="x-none" w:eastAsia="x-none"/>
              </w:rPr>
            </w:pPr>
            <w:r w:rsidRPr="005845C2">
              <w:rPr>
                <w:rFonts w:ascii="Arial" w:eastAsia="Times New Roman" w:hAnsi="Arial"/>
                <w:b/>
                <w:bCs/>
                <w:sz w:val="20"/>
                <w:szCs w:val="20"/>
                <w:rtl/>
                <w:lang w:val="x-none" w:eastAsia="x-none"/>
              </w:rPr>
              <w:t>מגזר דרוזי</w:t>
            </w:r>
          </w:p>
        </w:tc>
      </w:tr>
      <w:tr w:rsidR="00785E89" w:rsidRPr="005845C2" w:rsidTr="00CF6405">
        <w:trPr>
          <w:trHeight w:hRule="exact" w:val="193"/>
          <w:jc w:val="center"/>
        </w:trPr>
        <w:tc>
          <w:tcPr>
            <w:tcW w:w="978" w:type="dxa"/>
            <w:tcBorders>
              <w:top w:val="single" w:sz="12" w:space="0" w:color="808080" w:themeColor="background1" w:themeShade="80"/>
              <w:left w:val="single" w:sz="12" w:space="0" w:color="808080" w:themeColor="background1" w:themeShade="80"/>
              <w:bottom w:val="nil"/>
              <w:right w:val="nil"/>
            </w:tcBorders>
            <w:shd w:val="clear" w:color="auto" w:fill="FFFFFF" w:themeFill="background1"/>
          </w:tcPr>
          <w:p w:rsidR="00785E89" w:rsidRPr="005845C2" w:rsidRDefault="00785E89" w:rsidP="00785E89">
            <w:pPr>
              <w:ind w:left="28"/>
              <w:jc w:val="center"/>
              <w:rPr>
                <w:rFonts w:ascii="Arial" w:eastAsia="Times New Roman" w:hAnsi="Arial"/>
                <w:b/>
                <w:bCs/>
                <w:sz w:val="20"/>
                <w:szCs w:val="20"/>
                <w:rtl/>
                <w:lang w:val="x-none" w:eastAsia="x-none"/>
              </w:rPr>
            </w:pPr>
          </w:p>
        </w:tc>
        <w:tc>
          <w:tcPr>
            <w:tcW w:w="1559" w:type="dxa"/>
            <w:tcBorders>
              <w:top w:val="single" w:sz="12" w:space="0" w:color="808080" w:themeColor="background1" w:themeShade="80"/>
              <w:left w:val="nil"/>
              <w:bottom w:val="nil"/>
              <w:right w:val="nil"/>
            </w:tcBorders>
            <w:shd w:val="clear" w:color="auto" w:fill="FFFFFF" w:themeFill="background1"/>
            <w:vAlign w:val="bottom"/>
          </w:tcPr>
          <w:p w:rsidR="00785E89" w:rsidRPr="00D0406A" w:rsidRDefault="00785E89" w:rsidP="00785E89">
            <w:pPr>
              <w:spacing w:line="120" w:lineRule="exact"/>
              <w:ind w:left="28"/>
              <w:jc w:val="center"/>
              <w:rPr>
                <w:rFonts w:ascii="Arial" w:eastAsia="Times New Roman" w:hAnsi="Arial"/>
                <w:sz w:val="16"/>
                <w:szCs w:val="16"/>
                <w:rtl/>
                <w:lang w:val="x-none" w:eastAsia="x-none"/>
              </w:rPr>
            </w:pPr>
            <w:r w:rsidRPr="00D0406A">
              <w:rPr>
                <w:rFonts w:ascii="Arial" w:eastAsia="Times New Roman" w:hAnsi="Arial" w:hint="cs"/>
                <w:sz w:val="16"/>
                <w:szCs w:val="16"/>
                <w:rtl/>
                <w:lang w:val="x-none" w:eastAsia="x-none"/>
              </w:rPr>
              <w:t>מדד מסכם</w:t>
            </w:r>
          </w:p>
        </w:tc>
        <w:tc>
          <w:tcPr>
            <w:tcW w:w="1701" w:type="dxa"/>
            <w:tcBorders>
              <w:top w:val="single" w:sz="12" w:space="0" w:color="808080" w:themeColor="background1" w:themeShade="80"/>
              <w:left w:val="nil"/>
              <w:bottom w:val="nil"/>
              <w:right w:val="nil"/>
            </w:tcBorders>
            <w:shd w:val="clear" w:color="auto" w:fill="FFFFFF" w:themeFill="background1"/>
          </w:tcPr>
          <w:p w:rsidR="00785E89" w:rsidRPr="005845C2" w:rsidRDefault="00785E89" w:rsidP="00785E89">
            <w:pPr>
              <w:ind w:left="28"/>
              <w:jc w:val="center"/>
              <w:rPr>
                <w:rFonts w:ascii="Arial" w:eastAsia="Times New Roman" w:hAnsi="Arial"/>
                <w:b/>
                <w:bCs/>
                <w:sz w:val="20"/>
                <w:szCs w:val="20"/>
                <w:rtl/>
                <w:lang w:val="x-none" w:eastAsia="x-none"/>
              </w:rPr>
            </w:pPr>
          </w:p>
        </w:tc>
        <w:tc>
          <w:tcPr>
            <w:tcW w:w="5103" w:type="dxa"/>
            <w:tcBorders>
              <w:top w:val="single" w:sz="12" w:space="0" w:color="808080" w:themeColor="background1" w:themeShade="80"/>
              <w:left w:val="nil"/>
              <w:bottom w:val="nil"/>
              <w:right w:val="nil"/>
            </w:tcBorders>
            <w:shd w:val="clear" w:color="auto" w:fill="FFFFFF" w:themeFill="background1"/>
            <w:vAlign w:val="bottom"/>
          </w:tcPr>
          <w:p w:rsidR="00785E89" w:rsidRPr="00D0406A" w:rsidRDefault="00785E89" w:rsidP="00785E89">
            <w:pPr>
              <w:spacing w:line="120" w:lineRule="exact"/>
              <w:ind w:left="28"/>
              <w:jc w:val="center"/>
              <w:rPr>
                <w:rFonts w:ascii="Arial" w:eastAsia="Times New Roman" w:hAnsi="Arial"/>
                <w:sz w:val="16"/>
                <w:szCs w:val="16"/>
                <w:rtl/>
                <w:lang w:val="x-none" w:eastAsia="x-none"/>
              </w:rPr>
            </w:pPr>
            <w:r w:rsidRPr="00D0406A">
              <w:rPr>
                <w:rFonts w:ascii="Arial" w:eastAsia="Times New Roman" w:hAnsi="Arial" w:hint="cs"/>
                <w:sz w:val="16"/>
                <w:szCs w:val="16"/>
                <w:rtl/>
                <w:lang w:val="x-none" w:eastAsia="x-none"/>
              </w:rPr>
              <w:t>ההיגדים המרכיבים את המדד</w:t>
            </w:r>
          </w:p>
        </w:tc>
        <w:tc>
          <w:tcPr>
            <w:tcW w:w="311" w:type="dxa"/>
            <w:tcBorders>
              <w:top w:val="single" w:sz="12" w:space="0" w:color="808080" w:themeColor="background1" w:themeShade="80"/>
              <w:left w:val="nil"/>
              <w:bottom w:val="nil"/>
              <w:right w:val="single" w:sz="12" w:space="0" w:color="808080" w:themeColor="background1" w:themeShade="80"/>
            </w:tcBorders>
            <w:shd w:val="clear" w:color="auto" w:fill="FFFFFF" w:themeFill="background1"/>
          </w:tcPr>
          <w:p w:rsidR="00785E89" w:rsidRPr="005845C2" w:rsidRDefault="00785E89" w:rsidP="00785E89">
            <w:pPr>
              <w:ind w:left="28"/>
              <w:jc w:val="center"/>
              <w:rPr>
                <w:rFonts w:ascii="Arial" w:eastAsia="Times New Roman" w:hAnsi="Arial"/>
                <w:b/>
                <w:bCs/>
                <w:sz w:val="20"/>
                <w:szCs w:val="20"/>
                <w:rtl/>
                <w:lang w:val="x-none" w:eastAsia="x-none"/>
              </w:rPr>
            </w:pPr>
          </w:p>
        </w:tc>
      </w:tr>
      <w:tr w:rsidR="00785E89" w:rsidRPr="005845C2" w:rsidTr="00785E89">
        <w:trPr>
          <w:trHeight w:val="2426"/>
          <w:jc w:val="center"/>
        </w:trPr>
        <w:tc>
          <w:tcPr>
            <w:tcW w:w="9652" w:type="dxa"/>
            <w:gridSpan w:val="5"/>
            <w:tcBorders>
              <w:top w:val="nil"/>
              <w:left w:val="single" w:sz="12" w:space="0" w:color="808080" w:themeColor="background1" w:themeShade="80"/>
              <w:bottom w:val="nil"/>
              <w:right w:val="single" w:sz="12" w:space="0" w:color="808080" w:themeColor="background1" w:themeShade="80"/>
            </w:tcBorders>
            <w:hideMark/>
          </w:tcPr>
          <w:p w:rsidR="00785E89" w:rsidRPr="005845C2" w:rsidRDefault="00785E89" w:rsidP="00785E89">
            <w:bookmarkStart w:id="1764" w:name="MP_GRAPH_M_Profess_GH_4_G"/>
            <w:r w:rsidRPr="005845C2">
              <w:rPr>
                <w:noProof/>
              </w:rPr>
              <w:drawing>
                <wp:inline distT="0" distB="0" distL="0" distR="0" wp14:anchorId="4178D96D" wp14:editId="543A0290">
                  <wp:extent cx="5972175" cy="1514475"/>
                  <wp:effectExtent l="0" t="0" r="0" b="0"/>
                  <wp:docPr id="176"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5"/>
                    </a:graphicData>
                  </a:graphic>
                </wp:inline>
              </w:drawing>
            </w:r>
            <w:bookmarkEnd w:id="1764"/>
          </w:p>
        </w:tc>
      </w:tr>
      <w:tr w:rsidR="00785E89" w:rsidRPr="005845C2" w:rsidTr="00000351">
        <w:trPr>
          <w:trHeight w:val="165"/>
          <w:jc w:val="center"/>
        </w:trPr>
        <w:tc>
          <w:tcPr>
            <w:tcW w:w="9652"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785E89" w:rsidRPr="005845C2" w:rsidRDefault="00785E89" w:rsidP="00785E89">
            <w:pPr>
              <w:rPr>
                <w:sz w:val="14"/>
                <w:szCs w:val="14"/>
              </w:rPr>
            </w:pPr>
            <w:r w:rsidRPr="005845C2">
              <w:rPr>
                <w:color w:val="A6A6A6" w:themeColor="background1" w:themeShade="A6"/>
                <w:sz w:val="14"/>
                <w:szCs w:val="14"/>
                <w:rtl/>
              </w:rPr>
              <w:t xml:space="preserve">מגזר דרוזי, </w:t>
            </w:r>
            <w:r>
              <w:rPr>
                <w:color w:val="A6A6A6" w:themeColor="background1" w:themeShade="A6"/>
                <w:sz w:val="14"/>
                <w:szCs w:val="14"/>
                <w:rtl/>
              </w:rPr>
              <w:t>תשע"ז</w:t>
            </w:r>
          </w:p>
        </w:tc>
      </w:tr>
      <w:tr w:rsidR="00785E89" w:rsidRPr="005845C2" w:rsidTr="009B2A40">
        <w:trPr>
          <w:trHeight w:val="138"/>
          <w:jc w:val="center"/>
        </w:trPr>
        <w:tc>
          <w:tcPr>
            <w:tcW w:w="9652"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hideMark/>
          </w:tcPr>
          <w:p w:rsidR="00785E89" w:rsidRPr="005845C2" w:rsidRDefault="00785E89" w:rsidP="00785E89">
            <w:pPr>
              <w:spacing w:line="300" w:lineRule="exact"/>
              <w:ind w:left="28"/>
              <w:jc w:val="center"/>
              <w:rPr>
                <w:rFonts w:ascii="Arial" w:eastAsia="Times New Roman" w:hAnsi="Arial"/>
                <w:b/>
                <w:bCs/>
                <w:sz w:val="20"/>
                <w:szCs w:val="20"/>
                <w:lang w:val="x-none" w:eastAsia="x-none"/>
              </w:rPr>
            </w:pPr>
            <w:r w:rsidRPr="005845C2">
              <w:rPr>
                <w:rFonts w:ascii="Arial" w:eastAsia="Times New Roman" w:hAnsi="Arial"/>
                <w:b/>
                <w:bCs/>
                <w:sz w:val="20"/>
                <w:szCs w:val="20"/>
                <w:rtl/>
                <w:lang w:val="x-none" w:eastAsia="x-none"/>
              </w:rPr>
              <w:t>מגזר בדואי דרום</w:t>
            </w:r>
          </w:p>
        </w:tc>
      </w:tr>
      <w:tr w:rsidR="009B2A40" w:rsidRPr="005845C2" w:rsidTr="00CF6405">
        <w:trPr>
          <w:trHeight w:hRule="exact" w:val="193"/>
          <w:jc w:val="center"/>
        </w:trPr>
        <w:tc>
          <w:tcPr>
            <w:tcW w:w="978" w:type="dxa"/>
            <w:tcBorders>
              <w:top w:val="single" w:sz="12" w:space="0" w:color="808080" w:themeColor="background1" w:themeShade="80"/>
              <w:left w:val="single" w:sz="12" w:space="0" w:color="808080" w:themeColor="background1" w:themeShade="80"/>
              <w:bottom w:val="nil"/>
              <w:right w:val="nil"/>
            </w:tcBorders>
            <w:shd w:val="clear" w:color="auto" w:fill="FFFFFF" w:themeFill="background1"/>
          </w:tcPr>
          <w:p w:rsidR="009B2A40" w:rsidRPr="005845C2" w:rsidRDefault="009B2A40" w:rsidP="009B2A40">
            <w:pPr>
              <w:ind w:left="28"/>
              <w:jc w:val="center"/>
              <w:rPr>
                <w:rFonts w:ascii="Arial" w:eastAsia="Times New Roman" w:hAnsi="Arial"/>
                <w:b/>
                <w:bCs/>
                <w:sz w:val="20"/>
                <w:szCs w:val="20"/>
                <w:rtl/>
                <w:lang w:val="x-none" w:eastAsia="x-none"/>
              </w:rPr>
            </w:pPr>
          </w:p>
        </w:tc>
        <w:tc>
          <w:tcPr>
            <w:tcW w:w="1559" w:type="dxa"/>
            <w:tcBorders>
              <w:top w:val="single" w:sz="12" w:space="0" w:color="808080" w:themeColor="background1" w:themeShade="80"/>
              <w:left w:val="nil"/>
              <w:bottom w:val="nil"/>
              <w:right w:val="nil"/>
            </w:tcBorders>
            <w:shd w:val="clear" w:color="auto" w:fill="FFFFFF" w:themeFill="background1"/>
            <w:vAlign w:val="bottom"/>
          </w:tcPr>
          <w:p w:rsidR="009B2A40" w:rsidRPr="00D0406A" w:rsidRDefault="009B2A40" w:rsidP="009B2A40">
            <w:pPr>
              <w:spacing w:line="120" w:lineRule="exact"/>
              <w:ind w:left="28"/>
              <w:jc w:val="center"/>
              <w:rPr>
                <w:rFonts w:ascii="Arial" w:eastAsia="Times New Roman" w:hAnsi="Arial"/>
                <w:sz w:val="16"/>
                <w:szCs w:val="16"/>
                <w:rtl/>
                <w:lang w:val="x-none" w:eastAsia="x-none"/>
              </w:rPr>
            </w:pPr>
            <w:r w:rsidRPr="00D0406A">
              <w:rPr>
                <w:rFonts w:ascii="Arial" w:eastAsia="Times New Roman" w:hAnsi="Arial" w:hint="cs"/>
                <w:sz w:val="16"/>
                <w:szCs w:val="16"/>
                <w:rtl/>
                <w:lang w:val="x-none" w:eastAsia="x-none"/>
              </w:rPr>
              <w:t>מדד מסכם</w:t>
            </w:r>
          </w:p>
        </w:tc>
        <w:tc>
          <w:tcPr>
            <w:tcW w:w="1701" w:type="dxa"/>
            <w:tcBorders>
              <w:top w:val="single" w:sz="12" w:space="0" w:color="808080" w:themeColor="background1" w:themeShade="80"/>
              <w:left w:val="nil"/>
              <w:bottom w:val="nil"/>
              <w:right w:val="nil"/>
            </w:tcBorders>
            <w:shd w:val="clear" w:color="auto" w:fill="FFFFFF" w:themeFill="background1"/>
          </w:tcPr>
          <w:p w:rsidR="009B2A40" w:rsidRPr="005845C2" w:rsidRDefault="009B2A40" w:rsidP="009B2A40">
            <w:pPr>
              <w:ind w:left="28"/>
              <w:jc w:val="center"/>
              <w:rPr>
                <w:rFonts w:ascii="Arial" w:eastAsia="Times New Roman" w:hAnsi="Arial"/>
                <w:b/>
                <w:bCs/>
                <w:sz w:val="20"/>
                <w:szCs w:val="20"/>
                <w:rtl/>
                <w:lang w:val="x-none" w:eastAsia="x-none"/>
              </w:rPr>
            </w:pPr>
          </w:p>
        </w:tc>
        <w:tc>
          <w:tcPr>
            <w:tcW w:w="5103" w:type="dxa"/>
            <w:tcBorders>
              <w:top w:val="single" w:sz="12" w:space="0" w:color="808080" w:themeColor="background1" w:themeShade="80"/>
              <w:left w:val="nil"/>
              <w:bottom w:val="nil"/>
              <w:right w:val="nil"/>
            </w:tcBorders>
            <w:shd w:val="clear" w:color="auto" w:fill="FFFFFF" w:themeFill="background1"/>
            <w:vAlign w:val="bottom"/>
          </w:tcPr>
          <w:p w:rsidR="009B2A40" w:rsidRPr="00D0406A" w:rsidRDefault="009B2A40" w:rsidP="009B2A40">
            <w:pPr>
              <w:spacing w:line="120" w:lineRule="exact"/>
              <w:ind w:left="28"/>
              <w:jc w:val="center"/>
              <w:rPr>
                <w:rFonts w:ascii="Arial" w:eastAsia="Times New Roman" w:hAnsi="Arial"/>
                <w:sz w:val="16"/>
                <w:szCs w:val="16"/>
                <w:rtl/>
                <w:lang w:val="x-none" w:eastAsia="x-none"/>
              </w:rPr>
            </w:pPr>
            <w:r w:rsidRPr="00D0406A">
              <w:rPr>
                <w:rFonts w:ascii="Arial" w:eastAsia="Times New Roman" w:hAnsi="Arial" w:hint="cs"/>
                <w:sz w:val="16"/>
                <w:szCs w:val="16"/>
                <w:rtl/>
                <w:lang w:val="x-none" w:eastAsia="x-none"/>
              </w:rPr>
              <w:t>ההיגדים המרכיבים את המדד</w:t>
            </w:r>
          </w:p>
        </w:tc>
        <w:tc>
          <w:tcPr>
            <w:tcW w:w="311" w:type="dxa"/>
            <w:tcBorders>
              <w:top w:val="single" w:sz="12" w:space="0" w:color="808080" w:themeColor="background1" w:themeShade="80"/>
              <w:left w:val="nil"/>
              <w:bottom w:val="nil"/>
              <w:right w:val="single" w:sz="12" w:space="0" w:color="808080" w:themeColor="background1" w:themeShade="80"/>
            </w:tcBorders>
            <w:shd w:val="clear" w:color="auto" w:fill="FFFFFF" w:themeFill="background1"/>
          </w:tcPr>
          <w:p w:rsidR="009B2A40" w:rsidRPr="005845C2" w:rsidRDefault="009B2A40" w:rsidP="009B2A40">
            <w:pPr>
              <w:ind w:left="28"/>
              <w:jc w:val="center"/>
              <w:rPr>
                <w:rFonts w:ascii="Arial" w:eastAsia="Times New Roman" w:hAnsi="Arial"/>
                <w:b/>
                <w:bCs/>
                <w:sz w:val="20"/>
                <w:szCs w:val="20"/>
                <w:rtl/>
                <w:lang w:val="x-none" w:eastAsia="x-none"/>
              </w:rPr>
            </w:pPr>
          </w:p>
        </w:tc>
      </w:tr>
      <w:tr w:rsidR="009B2A40" w:rsidRPr="005845C2" w:rsidTr="009B2A40">
        <w:trPr>
          <w:trHeight w:val="2426"/>
          <w:jc w:val="center"/>
        </w:trPr>
        <w:tc>
          <w:tcPr>
            <w:tcW w:w="9652" w:type="dxa"/>
            <w:gridSpan w:val="5"/>
            <w:tcBorders>
              <w:top w:val="nil"/>
              <w:left w:val="single" w:sz="12" w:space="0" w:color="808080" w:themeColor="background1" w:themeShade="80"/>
              <w:bottom w:val="nil"/>
              <w:right w:val="single" w:sz="12" w:space="0" w:color="808080" w:themeColor="background1" w:themeShade="80"/>
            </w:tcBorders>
            <w:hideMark/>
          </w:tcPr>
          <w:p w:rsidR="009B2A40" w:rsidRPr="005845C2" w:rsidRDefault="009B2A40" w:rsidP="009B2A40">
            <w:bookmarkStart w:id="1765" w:name="MP_GRAPH_M_Profess_GH_5_G"/>
            <w:r w:rsidRPr="005845C2">
              <w:rPr>
                <w:noProof/>
              </w:rPr>
              <w:drawing>
                <wp:inline distT="0" distB="0" distL="0" distR="0" wp14:anchorId="50813198" wp14:editId="0758618C">
                  <wp:extent cx="5972175" cy="1514475"/>
                  <wp:effectExtent l="0" t="0" r="0" b="0"/>
                  <wp:docPr id="177"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6"/>
                    </a:graphicData>
                  </a:graphic>
                </wp:inline>
              </w:drawing>
            </w:r>
            <w:bookmarkEnd w:id="1765"/>
          </w:p>
        </w:tc>
      </w:tr>
      <w:tr w:rsidR="009B2A40" w:rsidRPr="005845C2" w:rsidTr="00000351">
        <w:trPr>
          <w:trHeight w:val="165"/>
          <w:jc w:val="center"/>
        </w:trPr>
        <w:tc>
          <w:tcPr>
            <w:tcW w:w="9652"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9B2A40" w:rsidRPr="005845C2" w:rsidRDefault="009B2A40" w:rsidP="009B2A40">
            <w:pPr>
              <w:rPr>
                <w:sz w:val="14"/>
                <w:szCs w:val="14"/>
              </w:rPr>
            </w:pPr>
            <w:r w:rsidRPr="005845C2">
              <w:rPr>
                <w:color w:val="A6A6A6" w:themeColor="background1" w:themeShade="A6"/>
                <w:sz w:val="14"/>
                <w:szCs w:val="14"/>
                <w:rtl/>
              </w:rPr>
              <w:t xml:space="preserve">מגזר בדואי דרום, </w:t>
            </w:r>
            <w:r>
              <w:rPr>
                <w:color w:val="A6A6A6" w:themeColor="background1" w:themeShade="A6"/>
                <w:sz w:val="14"/>
                <w:szCs w:val="14"/>
                <w:rtl/>
              </w:rPr>
              <w:t>תשע"ז</w:t>
            </w:r>
          </w:p>
        </w:tc>
      </w:tr>
    </w:tbl>
    <w:p w:rsidR="00312C1D" w:rsidRDefault="00312C1D">
      <w:pPr>
        <w:bidi w:val="0"/>
        <w:rPr>
          <w:rtl/>
        </w:rPr>
      </w:pPr>
      <w:bookmarkStart w:id="1766" w:name="_Toc489543210"/>
      <w:bookmarkEnd w:id="1766"/>
      <w:r>
        <w:rPr>
          <w:rtl/>
        </w:rPr>
        <w:br w:type="page"/>
      </w:r>
    </w:p>
    <w:p w:rsidR="001937B5" w:rsidRPr="007D34E0" w:rsidRDefault="0068285D" w:rsidP="006A6897">
      <w:pPr>
        <w:pStyle w:val="4"/>
        <w:numPr>
          <w:ilvl w:val="2"/>
          <w:numId w:val="5"/>
        </w:numPr>
        <w:spacing w:line="240" w:lineRule="auto"/>
        <w:ind w:left="1021" w:hanging="1021"/>
        <w:jc w:val="both"/>
        <w:rPr>
          <w:sz w:val="28"/>
          <w:szCs w:val="28"/>
          <w:rtl/>
        </w:rPr>
      </w:pPr>
      <w:bookmarkStart w:id="1767" w:name="_Toc515368415"/>
      <w:r w:rsidRPr="007D34E0">
        <w:rPr>
          <w:rFonts w:hint="cs"/>
          <w:sz w:val="28"/>
          <w:szCs w:val="28"/>
          <w:rtl/>
        </w:rPr>
        <w:lastRenderedPageBreak/>
        <w:t>משוב והערכה למור</w:t>
      </w:r>
      <w:r w:rsidR="001937B5" w:rsidRPr="007D34E0">
        <w:rPr>
          <w:rFonts w:hint="cs"/>
          <w:sz w:val="28"/>
          <w:szCs w:val="28"/>
          <w:rtl/>
        </w:rPr>
        <w:t>ה</w:t>
      </w:r>
      <w:r w:rsidR="00312C1D">
        <w:rPr>
          <w:rFonts w:hint="cs"/>
          <w:sz w:val="28"/>
          <w:szCs w:val="28"/>
          <w:rtl/>
        </w:rPr>
        <w:t xml:space="preserve"> </w:t>
      </w:r>
      <w:r w:rsidR="00312C1D">
        <w:rPr>
          <w:sz w:val="28"/>
          <w:szCs w:val="28"/>
          <w:rtl/>
        </w:rPr>
        <w:t>–</w:t>
      </w:r>
      <w:r w:rsidR="001937B5" w:rsidRPr="007D34E0">
        <w:rPr>
          <w:sz w:val="28"/>
          <w:szCs w:val="28"/>
          <w:rtl/>
        </w:rPr>
        <w:t xml:space="preserve"> דיווחי מורים </w:t>
      </w:r>
      <w:r w:rsidR="001937B5" w:rsidRPr="007D34E0">
        <w:rPr>
          <w:rFonts w:hint="cs"/>
          <w:sz w:val="28"/>
          <w:szCs w:val="28"/>
          <w:rtl/>
        </w:rPr>
        <w:t>ב</w:t>
      </w:r>
      <w:r w:rsidR="001937B5" w:rsidRPr="007D34E0">
        <w:rPr>
          <w:sz w:val="28"/>
          <w:szCs w:val="28"/>
          <w:rtl/>
        </w:rPr>
        <w:t>יסודי</w:t>
      </w:r>
      <w:r w:rsidR="001937B5" w:rsidRPr="007D34E0">
        <w:rPr>
          <w:rFonts w:hint="cs"/>
          <w:sz w:val="28"/>
          <w:szCs w:val="28"/>
          <w:rtl/>
        </w:rPr>
        <w:t>, ב</w:t>
      </w:r>
      <w:r w:rsidR="001937B5" w:rsidRPr="007D34E0">
        <w:rPr>
          <w:sz w:val="28"/>
          <w:szCs w:val="28"/>
          <w:rtl/>
        </w:rPr>
        <w:t xml:space="preserve">חט"ב </w:t>
      </w:r>
      <w:r w:rsidR="001937B5" w:rsidRPr="007D34E0">
        <w:rPr>
          <w:rFonts w:hint="cs"/>
          <w:sz w:val="28"/>
          <w:szCs w:val="28"/>
          <w:rtl/>
        </w:rPr>
        <w:t>ובחט"ע</w:t>
      </w:r>
      <w:bookmarkEnd w:id="1767"/>
      <w:r w:rsidR="001937B5" w:rsidRPr="007D34E0">
        <w:rPr>
          <w:rFonts w:hint="cs"/>
          <w:sz w:val="28"/>
          <w:szCs w:val="28"/>
          <w:rtl/>
        </w:rPr>
        <w:t xml:space="preserve"> </w:t>
      </w:r>
    </w:p>
    <w:p w:rsidR="00965867" w:rsidRPr="00377588" w:rsidRDefault="007B6FA5" w:rsidP="007D34E0">
      <w:pPr>
        <w:spacing w:after="120" w:line="360" w:lineRule="atLeast"/>
        <w:jc w:val="both"/>
        <w:rPr>
          <w:rtl/>
        </w:rPr>
      </w:pPr>
      <w:r w:rsidRPr="007D34E0">
        <w:rPr>
          <w:rFonts w:hint="cs"/>
          <w:rtl/>
        </w:rPr>
        <w:t>הערכת</w:t>
      </w:r>
      <w:r w:rsidRPr="007D34E0">
        <w:rPr>
          <w:rtl/>
        </w:rPr>
        <w:t xml:space="preserve"> </w:t>
      </w:r>
      <w:r w:rsidRPr="007D34E0">
        <w:rPr>
          <w:rFonts w:hint="cs"/>
          <w:rtl/>
        </w:rPr>
        <w:t>מורים</w:t>
      </w:r>
      <w:r w:rsidRPr="007D34E0">
        <w:rPr>
          <w:rtl/>
        </w:rPr>
        <w:t xml:space="preserve"> </w:t>
      </w:r>
      <w:r w:rsidRPr="007D34E0">
        <w:rPr>
          <w:rFonts w:hint="cs"/>
          <w:rtl/>
        </w:rPr>
        <w:t>מהווה</w:t>
      </w:r>
      <w:r w:rsidRPr="007D34E0">
        <w:rPr>
          <w:rtl/>
        </w:rPr>
        <w:t xml:space="preserve"> </w:t>
      </w:r>
      <w:r w:rsidRPr="007D34E0">
        <w:rPr>
          <w:rFonts w:hint="cs"/>
          <w:rtl/>
        </w:rPr>
        <w:t>נדבך</w:t>
      </w:r>
      <w:r w:rsidRPr="007D34E0">
        <w:rPr>
          <w:rtl/>
        </w:rPr>
        <w:t xml:space="preserve"> </w:t>
      </w:r>
      <w:r w:rsidRPr="007D34E0">
        <w:rPr>
          <w:rFonts w:hint="cs"/>
          <w:rtl/>
        </w:rPr>
        <w:t>חשוב</w:t>
      </w:r>
      <w:r w:rsidRPr="007D34E0">
        <w:rPr>
          <w:rtl/>
        </w:rPr>
        <w:t xml:space="preserve"> </w:t>
      </w:r>
      <w:r w:rsidRPr="007D34E0">
        <w:rPr>
          <w:rFonts w:hint="cs"/>
          <w:rtl/>
        </w:rPr>
        <w:t>לקידום</w:t>
      </w:r>
      <w:r w:rsidRPr="007D34E0">
        <w:rPr>
          <w:rtl/>
        </w:rPr>
        <w:t xml:space="preserve"> </w:t>
      </w:r>
      <w:r w:rsidRPr="007D34E0">
        <w:rPr>
          <w:rFonts w:hint="cs"/>
          <w:rtl/>
        </w:rPr>
        <w:t>איכות</w:t>
      </w:r>
      <w:r w:rsidRPr="007D34E0">
        <w:rPr>
          <w:rtl/>
        </w:rPr>
        <w:t xml:space="preserve"> </w:t>
      </w:r>
      <w:r w:rsidRPr="007D34E0">
        <w:rPr>
          <w:rFonts w:hint="cs"/>
          <w:rtl/>
        </w:rPr>
        <w:t>ההוראה</w:t>
      </w:r>
      <w:r w:rsidR="00AB5BDB" w:rsidRPr="007D34E0">
        <w:rPr>
          <w:rFonts w:hint="cs"/>
          <w:rtl/>
        </w:rPr>
        <w:t xml:space="preserve">. </w:t>
      </w:r>
      <w:r w:rsidR="009C0D8A" w:rsidRPr="007D34E0">
        <w:rPr>
          <w:rFonts w:hint="cs"/>
          <w:rtl/>
        </w:rPr>
        <w:t>תצפית הוראה ושיח פדגוגי בעקבותיה</w:t>
      </w:r>
      <w:r w:rsidR="00624568" w:rsidRPr="007D34E0">
        <w:rPr>
          <w:rFonts w:hint="cs"/>
          <w:rtl/>
        </w:rPr>
        <w:t xml:space="preserve"> </w:t>
      </w:r>
      <w:r w:rsidR="00F95864" w:rsidRPr="007D34E0">
        <w:rPr>
          <w:rFonts w:hint="cs"/>
          <w:rtl/>
        </w:rPr>
        <w:t>עשוי</w:t>
      </w:r>
      <w:r w:rsidR="009C0D8A" w:rsidRPr="007D34E0">
        <w:rPr>
          <w:rFonts w:hint="cs"/>
          <w:rtl/>
        </w:rPr>
        <w:t>ים</w:t>
      </w:r>
      <w:r w:rsidR="00F95864" w:rsidRPr="007D34E0">
        <w:rPr>
          <w:rFonts w:hint="cs"/>
          <w:rtl/>
        </w:rPr>
        <w:t xml:space="preserve"> לתרום באופן מהותי </w:t>
      </w:r>
      <w:r w:rsidR="005C3F3E" w:rsidRPr="007D34E0">
        <w:rPr>
          <w:rFonts w:hint="cs"/>
          <w:rtl/>
        </w:rPr>
        <w:t>ל</w:t>
      </w:r>
      <w:r w:rsidR="00B25FE9" w:rsidRPr="007D34E0">
        <w:rPr>
          <w:rFonts w:hint="cs"/>
          <w:rtl/>
        </w:rPr>
        <w:t>התפתחות ול</w:t>
      </w:r>
      <w:r w:rsidR="005C3F3E" w:rsidRPr="007D34E0">
        <w:rPr>
          <w:rFonts w:hint="cs"/>
          <w:rtl/>
        </w:rPr>
        <w:t>צמיחה פדגוגית של המורים</w:t>
      </w:r>
      <w:r w:rsidR="00F95864" w:rsidRPr="007D34E0">
        <w:rPr>
          <w:rFonts w:hint="cs"/>
          <w:rtl/>
        </w:rPr>
        <w:t xml:space="preserve">. </w:t>
      </w:r>
      <w:r w:rsidR="005C3F3E" w:rsidRPr="007D34E0">
        <w:rPr>
          <w:rFonts w:hint="cs"/>
          <w:rtl/>
        </w:rPr>
        <w:t>הערכה ומשוב המכוונים לפ</w:t>
      </w:r>
      <w:r w:rsidR="00965867" w:rsidRPr="007D34E0">
        <w:rPr>
          <w:rtl/>
        </w:rPr>
        <w:t xml:space="preserve">יתוח ולתמיכה במורה </w:t>
      </w:r>
      <w:r w:rsidR="005C3F3E" w:rsidRPr="007D34E0">
        <w:rPr>
          <w:rFonts w:hint="cs"/>
          <w:rtl/>
        </w:rPr>
        <w:t>ו</w:t>
      </w:r>
      <w:r w:rsidR="00B25FE9" w:rsidRPr="007D34E0">
        <w:rPr>
          <w:rFonts w:hint="cs"/>
          <w:rtl/>
        </w:rPr>
        <w:t>ה</w:t>
      </w:r>
      <w:r w:rsidR="005C3F3E" w:rsidRPr="007D34E0">
        <w:rPr>
          <w:rFonts w:hint="cs"/>
          <w:rtl/>
        </w:rPr>
        <w:t xml:space="preserve">מתנהלים </w:t>
      </w:r>
      <w:r w:rsidR="00965867" w:rsidRPr="007D34E0">
        <w:rPr>
          <w:rtl/>
        </w:rPr>
        <w:t xml:space="preserve">בגלוי ובפתיחות, </w:t>
      </w:r>
      <w:r w:rsidR="00EF0673" w:rsidRPr="007D34E0">
        <w:rPr>
          <w:rFonts w:hint="cs"/>
          <w:rtl/>
        </w:rPr>
        <w:t xml:space="preserve">מעצימים את </w:t>
      </w:r>
      <w:r w:rsidR="00A4104F" w:rsidRPr="007D34E0">
        <w:rPr>
          <w:rFonts w:hint="cs"/>
          <w:rtl/>
        </w:rPr>
        <w:t>המורים ו</w:t>
      </w:r>
      <w:r w:rsidR="00B25FE9" w:rsidRPr="007D34E0">
        <w:rPr>
          <w:rFonts w:hint="cs"/>
          <w:rtl/>
        </w:rPr>
        <w:t>נתפסים כחוויה מלמדת ואפקטיבית</w:t>
      </w:r>
      <w:r w:rsidR="00965867" w:rsidRPr="007D34E0">
        <w:t>.</w:t>
      </w:r>
    </w:p>
    <w:p w:rsidR="0068285D" w:rsidRDefault="00AB5BDB" w:rsidP="002E083C">
      <w:pPr>
        <w:spacing w:after="120" w:line="360" w:lineRule="atLeast"/>
        <w:jc w:val="both"/>
        <w:rPr>
          <w:rtl/>
        </w:rPr>
      </w:pPr>
      <w:r w:rsidRPr="00640DB6">
        <w:rPr>
          <w:rFonts w:hint="cs"/>
          <w:rtl/>
        </w:rPr>
        <w:t xml:space="preserve">כהמשך למדד המסכם </w:t>
      </w:r>
      <w:r w:rsidRPr="00640DB6">
        <w:rPr>
          <w:rFonts w:ascii="Arial" w:eastAsia="Times New Roman" w:hAnsi="Arial" w:cs="Arial"/>
          <w:rtl/>
          <w:lang w:val="x-none" w:eastAsia="x-none"/>
        </w:rPr>
        <w:t>"</w:t>
      </w:r>
      <w:r w:rsidRPr="00640DB6">
        <w:rPr>
          <w:rFonts w:ascii="Arial" w:eastAsia="Times New Roman" w:hAnsi="Arial" w:cs="Arial" w:hint="cs"/>
          <w:rtl/>
          <w:lang w:val="x-none" w:eastAsia="x-none"/>
        </w:rPr>
        <w:t>ניהול פיתוח הצוות החינוכי בבית הספר</w:t>
      </w:r>
      <w:r w:rsidRPr="00640DB6">
        <w:rPr>
          <w:rFonts w:ascii="Arial" w:eastAsia="Times New Roman" w:hAnsi="Arial" w:cs="Arial"/>
          <w:rtl/>
          <w:lang w:val="x-none" w:eastAsia="x-none"/>
        </w:rPr>
        <w:t>"</w:t>
      </w:r>
      <w:r w:rsidRPr="00546CC5">
        <w:rPr>
          <w:rFonts w:hint="cs"/>
          <w:rtl/>
        </w:rPr>
        <w:t xml:space="preserve"> </w:t>
      </w:r>
      <w:r w:rsidRPr="00FD74B9">
        <w:rPr>
          <w:rFonts w:hint="cs"/>
          <w:rtl/>
        </w:rPr>
        <w:t xml:space="preserve">נשאלו המורים </w:t>
      </w:r>
      <w:r w:rsidR="0068285D" w:rsidRPr="00CE702E">
        <w:rPr>
          <w:rFonts w:hint="cs"/>
          <w:rtl/>
        </w:rPr>
        <w:t>ש</w:t>
      </w:r>
      <w:r w:rsidR="00BC4F7A">
        <w:rPr>
          <w:rFonts w:hint="cs"/>
          <w:rtl/>
        </w:rPr>
        <w:t>לוש</w:t>
      </w:r>
      <w:r w:rsidR="0068285D" w:rsidRPr="00CE702E">
        <w:rPr>
          <w:rFonts w:hint="cs"/>
          <w:rtl/>
        </w:rPr>
        <w:t xml:space="preserve"> שאלות נוספות</w:t>
      </w:r>
      <w:r w:rsidR="00323586" w:rsidRPr="003A0F13">
        <w:rPr>
          <w:rFonts w:hint="cs"/>
          <w:rtl/>
        </w:rPr>
        <w:t>:</w:t>
      </w:r>
      <w:r w:rsidRPr="003A0F13">
        <w:rPr>
          <w:rFonts w:hint="cs"/>
          <w:rtl/>
        </w:rPr>
        <w:t xml:space="preserve"> </w:t>
      </w:r>
      <w:r w:rsidR="0068285D" w:rsidRPr="00563780">
        <w:rPr>
          <w:rFonts w:hint="cs"/>
          <w:rtl/>
        </w:rPr>
        <w:t xml:space="preserve">האם לאחר התצפית התקיימה שיחת משוב על בסיס הנתונים שעלו בתצפית והאם </w:t>
      </w:r>
      <w:r w:rsidR="00895800" w:rsidRPr="00475B5A">
        <w:rPr>
          <w:rFonts w:hint="cs"/>
          <w:rtl/>
        </w:rPr>
        <w:t>הם</w:t>
      </w:r>
      <w:r w:rsidR="0068285D" w:rsidRPr="004C3FE9">
        <w:rPr>
          <w:rFonts w:hint="cs"/>
          <w:rtl/>
        </w:rPr>
        <w:t xml:space="preserve"> חש</w:t>
      </w:r>
      <w:r w:rsidR="00895800" w:rsidRPr="00DE4228">
        <w:rPr>
          <w:rFonts w:hint="cs"/>
          <w:rtl/>
        </w:rPr>
        <w:t>ים</w:t>
      </w:r>
      <w:r w:rsidR="0068285D" w:rsidRPr="00D35DBA">
        <w:rPr>
          <w:rFonts w:hint="cs"/>
          <w:rtl/>
        </w:rPr>
        <w:t xml:space="preserve"> כי די</w:t>
      </w:r>
      <w:r w:rsidR="00895800" w:rsidRPr="00424838">
        <w:rPr>
          <w:rFonts w:hint="cs"/>
          <w:rtl/>
        </w:rPr>
        <w:t>ון המשוב בעקבות התצפית קידם אותם בעבודתם</w:t>
      </w:r>
      <w:r w:rsidR="0068285D" w:rsidRPr="00A473CC">
        <w:rPr>
          <w:rFonts w:hint="cs"/>
          <w:rtl/>
        </w:rPr>
        <w:t xml:space="preserve">. </w:t>
      </w:r>
      <w:r w:rsidR="00EB6BC2">
        <w:rPr>
          <w:rFonts w:hint="cs"/>
          <w:rtl/>
        </w:rPr>
        <w:t xml:space="preserve">כמו כן, נשאלו המורים, האם לדעתם </w:t>
      </w:r>
      <w:r w:rsidR="00EB6BC2" w:rsidRPr="002E083C">
        <w:rPr>
          <w:rFonts w:ascii="Arial" w:eastAsia="Times New Roman" w:hAnsi="Arial" w:cs="Arial"/>
          <w:rtl/>
        </w:rPr>
        <w:t>למורים ניתן משוב על עבודתם, המבוסס על הערכה יסודית ומקיפה של ההוראה שלהם</w:t>
      </w:r>
      <w:r w:rsidR="00EB6BC2" w:rsidRPr="002E083C">
        <w:rPr>
          <w:sz w:val="28"/>
          <w:szCs w:val="28"/>
          <w:rtl/>
        </w:rPr>
        <w:t xml:space="preserve">. </w:t>
      </w:r>
      <w:r w:rsidR="00CA67F7" w:rsidRPr="00A473CC">
        <w:rPr>
          <w:rFonts w:hint="cs"/>
          <w:rtl/>
        </w:rPr>
        <w:t>נתונים אלו נאספו לראשונה בשנה"</w:t>
      </w:r>
      <w:r w:rsidR="00CA67F7" w:rsidRPr="00323586">
        <w:rPr>
          <w:rFonts w:hint="cs"/>
          <w:rtl/>
        </w:rPr>
        <w:t>ל</w:t>
      </w:r>
      <w:r w:rsidR="00CA67F7" w:rsidRPr="00323586">
        <w:rPr>
          <w:rtl/>
        </w:rPr>
        <w:t xml:space="preserve"> </w:t>
      </w:r>
      <w:r w:rsidR="00CA67F7" w:rsidRPr="00323586">
        <w:rPr>
          <w:rFonts w:hint="cs"/>
          <w:rtl/>
        </w:rPr>
        <w:t>תשע</w:t>
      </w:r>
      <w:r w:rsidR="00CA67F7" w:rsidRPr="00323586">
        <w:rPr>
          <w:rtl/>
        </w:rPr>
        <w:t>"</w:t>
      </w:r>
      <w:r w:rsidR="00CA67F7" w:rsidRPr="00323586">
        <w:rPr>
          <w:rFonts w:hint="cs"/>
          <w:rtl/>
        </w:rPr>
        <w:t>ז</w:t>
      </w:r>
      <w:r w:rsidR="00CA67F7" w:rsidRPr="00323586">
        <w:rPr>
          <w:rtl/>
        </w:rPr>
        <w:t xml:space="preserve"> </w:t>
      </w:r>
      <w:r w:rsidR="00CA67F7" w:rsidRPr="00323586">
        <w:rPr>
          <w:rFonts w:hint="cs"/>
          <w:rtl/>
        </w:rPr>
        <w:t>בקרב</w:t>
      </w:r>
      <w:r w:rsidR="00CA67F7" w:rsidRPr="00323586">
        <w:rPr>
          <w:rtl/>
        </w:rPr>
        <w:t xml:space="preserve"> </w:t>
      </w:r>
      <w:r w:rsidR="00CA67F7" w:rsidRPr="00323586">
        <w:rPr>
          <w:rFonts w:hint="cs"/>
          <w:rtl/>
        </w:rPr>
        <w:t>כלל</w:t>
      </w:r>
      <w:r w:rsidR="00CA67F7" w:rsidRPr="00323586">
        <w:rPr>
          <w:rtl/>
        </w:rPr>
        <w:t xml:space="preserve"> </w:t>
      </w:r>
      <w:r w:rsidR="00CA67F7" w:rsidRPr="00323586">
        <w:rPr>
          <w:rFonts w:hint="cs"/>
          <w:rtl/>
        </w:rPr>
        <w:t>המורים</w:t>
      </w:r>
      <w:r w:rsidR="00CA67F7" w:rsidRPr="00323586">
        <w:rPr>
          <w:rtl/>
        </w:rPr>
        <w:t xml:space="preserve"> </w:t>
      </w:r>
      <w:r w:rsidR="00CA67F7" w:rsidRPr="00323586">
        <w:rPr>
          <w:rFonts w:hint="cs"/>
          <w:rtl/>
        </w:rPr>
        <w:t>מכל</w:t>
      </w:r>
      <w:r w:rsidR="00CA67F7" w:rsidRPr="00323586">
        <w:rPr>
          <w:rtl/>
        </w:rPr>
        <w:t xml:space="preserve"> </w:t>
      </w:r>
      <w:r w:rsidR="00CA67F7" w:rsidRPr="00323586">
        <w:rPr>
          <w:rFonts w:hint="cs"/>
          <w:rtl/>
        </w:rPr>
        <w:t>שלבי</w:t>
      </w:r>
      <w:r w:rsidR="00CA67F7" w:rsidRPr="00323586">
        <w:rPr>
          <w:rtl/>
        </w:rPr>
        <w:t xml:space="preserve"> </w:t>
      </w:r>
      <w:r w:rsidR="00CA67F7" w:rsidRPr="00323586">
        <w:rPr>
          <w:rFonts w:hint="cs"/>
          <w:rtl/>
        </w:rPr>
        <w:t>החינוך</w:t>
      </w:r>
      <w:r w:rsidR="00CA67F7" w:rsidRPr="00323586">
        <w:rPr>
          <w:rtl/>
        </w:rPr>
        <w:t xml:space="preserve">: </w:t>
      </w:r>
      <w:r w:rsidR="00CA67F7" w:rsidRPr="00323586">
        <w:rPr>
          <w:rFonts w:hint="cs"/>
          <w:rtl/>
        </w:rPr>
        <w:t>יסודי</w:t>
      </w:r>
      <w:r w:rsidR="00CA67F7" w:rsidRPr="00323586">
        <w:rPr>
          <w:rtl/>
        </w:rPr>
        <w:t xml:space="preserve">, </w:t>
      </w:r>
      <w:r w:rsidR="00CA67F7" w:rsidRPr="00323586">
        <w:rPr>
          <w:rFonts w:hint="cs"/>
          <w:rtl/>
        </w:rPr>
        <w:t>חט</w:t>
      </w:r>
      <w:r w:rsidR="00CA67F7" w:rsidRPr="00323586">
        <w:rPr>
          <w:rtl/>
        </w:rPr>
        <w:t>"</w:t>
      </w:r>
      <w:r w:rsidR="00CA67F7" w:rsidRPr="00323586">
        <w:rPr>
          <w:rFonts w:hint="cs"/>
          <w:rtl/>
        </w:rPr>
        <w:t>ב</w:t>
      </w:r>
      <w:r w:rsidR="00CA67F7" w:rsidRPr="00323586">
        <w:rPr>
          <w:rtl/>
        </w:rPr>
        <w:t xml:space="preserve"> </w:t>
      </w:r>
      <w:r w:rsidR="00CA67F7" w:rsidRPr="00323586">
        <w:rPr>
          <w:rFonts w:hint="cs"/>
          <w:rtl/>
        </w:rPr>
        <w:t>וחט</w:t>
      </w:r>
      <w:r w:rsidR="00CA67F7" w:rsidRPr="00323586">
        <w:rPr>
          <w:rtl/>
        </w:rPr>
        <w:t>"</w:t>
      </w:r>
      <w:r w:rsidR="00CA67F7" w:rsidRPr="00323586">
        <w:rPr>
          <w:rFonts w:hint="cs"/>
          <w:rtl/>
        </w:rPr>
        <w:t>ע</w:t>
      </w:r>
      <w:r w:rsidR="00CA67F7" w:rsidRPr="00323586">
        <w:rPr>
          <w:rtl/>
        </w:rPr>
        <w:t xml:space="preserve">. </w:t>
      </w:r>
      <w:r w:rsidR="00CA67F7" w:rsidRPr="00323586">
        <w:rPr>
          <w:rFonts w:hint="cs"/>
          <w:rtl/>
        </w:rPr>
        <w:t>נתונים</w:t>
      </w:r>
      <w:r w:rsidR="00CA67F7" w:rsidRPr="00323586">
        <w:rPr>
          <w:rtl/>
        </w:rPr>
        <w:t xml:space="preserve"> </w:t>
      </w:r>
      <w:r w:rsidR="00CA67F7" w:rsidRPr="00323586">
        <w:rPr>
          <w:rFonts w:hint="cs"/>
          <w:rtl/>
        </w:rPr>
        <w:t>אלו</w:t>
      </w:r>
      <w:r w:rsidR="00CA67F7" w:rsidRPr="00323586">
        <w:rPr>
          <w:rtl/>
        </w:rPr>
        <w:t xml:space="preserve"> </w:t>
      </w:r>
      <w:r w:rsidR="00CA67F7" w:rsidRPr="00323586">
        <w:rPr>
          <w:rFonts w:hint="cs"/>
          <w:rtl/>
        </w:rPr>
        <w:t>מוצגים</w:t>
      </w:r>
      <w:r w:rsidR="00CA67F7" w:rsidRPr="00323586">
        <w:rPr>
          <w:rtl/>
        </w:rPr>
        <w:t xml:space="preserve"> </w:t>
      </w:r>
      <w:r w:rsidR="00CA67F7" w:rsidRPr="00323586">
        <w:rPr>
          <w:rFonts w:hint="cs"/>
          <w:rtl/>
        </w:rPr>
        <w:t>לראשונה</w:t>
      </w:r>
      <w:r w:rsidR="00CA67F7" w:rsidRPr="00323586">
        <w:rPr>
          <w:rtl/>
        </w:rPr>
        <w:t xml:space="preserve"> </w:t>
      </w:r>
      <w:r w:rsidR="00CA67F7" w:rsidRPr="00323586">
        <w:rPr>
          <w:rFonts w:hint="cs"/>
          <w:rtl/>
        </w:rPr>
        <w:t>בדוח</w:t>
      </w:r>
      <w:r w:rsidR="00CA67F7" w:rsidRPr="00323586">
        <w:rPr>
          <w:rtl/>
        </w:rPr>
        <w:t xml:space="preserve"> </w:t>
      </w:r>
      <w:r w:rsidR="00CA67F7" w:rsidRPr="00323586">
        <w:rPr>
          <w:rFonts w:hint="cs"/>
          <w:rtl/>
        </w:rPr>
        <w:t>זה</w:t>
      </w:r>
      <w:r w:rsidR="00CA67F7" w:rsidRPr="00323586">
        <w:rPr>
          <w:rtl/>
        </w:rPr>
        <w:t>.</w:t>
      </w:r>
      <w:r w:rsidR="00CA67F7">
        <w:rPr>
          <w:rFonts w:hint="cs"/>
          <w:rtl/>
        </w:rPr>
        <w:t xml:space="preserve"> </w:t>
      </w:r>
    </w:p>
    <w:p w:rsidR="00A6235B" w:rsidRPr="00BE347A" w:rsidRDefault="00CA67F7" w:rsidP="00A6235B">
      <w:pPr>
        <w:autoSpaceDE w:val="0"/>
        <w:autoSpaceDN w:val="0"/>
        <w:adjustRightInd w:val="0"/>
        <w:spacing w:before="120" w:after="120" w:line="360" w:lineRule="auto"/>
        <w:jc w:val="both"/>
        <w:rPr>
          <w:rFonts w:ascii="Arial" w:eastAsia="Times New Roman" w:hAnsi="Arial" w:cs="Arial"/>
          <w:rtl/>
          <w:lang w:val="x-none" w:eastAsia="x-none"/>
        </w:rPr>
      </w:pPr>
      <w:r>
        <w:rPr>
          <w:rFonts w:hint="cs"/>
          <w:rtl/>
        </w:rPr>
        <w:t xml:space="preserve">הנתונים מוצגים בחלוקה לפי שלב חינוך, </w:t>
      </w:r>
      <w:r w:rsidR="00A6235B">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sidR="00A6235B">
        <w:rPr>
          <w:rFonts w:ascii="Arial" w:eastAsia="Times New Roman" w:hAnsi="Arial" w:cs="Arial"/>
          <w:rtl/>
          <w:lang w:val="x-none" w:eastAsia="x-none"/>
        </w:rPr>
        <w:t>, וכן בחלוקה לפי מגזרים בקרב דוברי ערבית: מגזר ערבי, מגזר דרוזי ומגזר בדואי דרום</w:t>
      </w:r>
      <w:r w:rsidR="00A6235B" w:rsidRPr="002873D1">
        <w:rPr>
          <w:rFonts w:ascii="Arial" w:eastAsia="Times New Roman" w:hAnsi="Arial" w:cs="Arial"/>
          <w:rtl/>
          <w:lang w:val="x-none" w:eastAsia="x-none"/>
        </w:rPr>
        <w:t>.</w:t>
      </w:r>
    </w:p>
    <w:p w:rsidR="00A6235B" w:rsidRPr="00BE347A" w:rsidRDefault="00782CFB" w:rsidP="009419BB">
      <w:pPr>
        <w:autoSpaceDE w:val="0"/>
        <w:autoSpaceDN w:val="0"/>
        <w:adjustRightInd w:val="0"/>
        <w:spacing w:before="120" w:after="120" w:line="360" w:lineRule="auto"/>
        <w:jc w:val="both"/>
        <w:rPr>
          <w:rFonts w:ascii="Arial" w:eastAsia="Times New Roman" w:hAnsi="Arial" w:cs="Arial"/>
          <w:rtl/>
          <w:lang w:val="x-none" w:eastAsia="x-none"/>
        </w:rPr>
      </w:pPr>
      <w:r>
        <w:rPr>
          <w:rFonts w:ascii="Arial" w:eastAsia="Times New Roman" w:hAnsi="Arial" w:cs="Arial" w:hint="cs"/>
          <w:rtl/>
          <w:lang w:val="x-none" w:eastAsia="x-none"/>
        </w:rPr>
        <w:t xml:space="preserve">בלוח </w:t>
      </w:r>
      <w:r w:rsidR="009419BB">
        <w:rPr>
          <w:rFonts w:ascii="Arial" w:eastAsia="Times New Roman" w:hAnsi="Arial" w:cs="Arial" w:hint="cs"/>
          <w:rtl/>
          <w:lang w:val="x-none" w:eastAsia="x-none"/>
        </w:rPr>
        <w:t>3</w:t>
      </w:r>
      <w:r>
        <w:rPr>
          <w:rFonts w:ascii="Arial" w:eastAsia="Times New Roman" w:hAnsi="Arial" w:cs="Arial" w:hint="cs"/>
          <w:rtl/>
          <w:lang w:val="x-none" w:eastAsia="x-none"/>
        </w:rPr>
        <w:t xml:space="preserve"> שלהלן, מוצגים דיווחי מורים בנושא משוב והערכה למורים בכלל בתי הספר</w:t>
      </w:r>
      <w:r w:rsidR="00A6235B">
        <w:rPr>
          <w:rFonts w:ascii="Arial" w:eastAsia="Times New Roman" w:hAnsi="Arial" w:cs="Arial" w:hint="cs"/>
          <w:rtl/>
          <w:lang w:val="x-none" w:eastAsia="x-none"/>
        </w:rPr>
        <w:t xml:space="preserve"> דוברי הערבית </w:t>
      </w:r>
      <w:r w:rsidR="00A6235B">
        <w:rPr>
          <w:rFonts w:ascii="Arial" w:eastAsia="Times New Roman" w:hAnsi="Arial" w:cs="Arial"/>
          <w:rtl/>
          <w:lang w:val="x-none" w:eastAsia="x-none"/>
        </w:rPr>
        <w:t>וכן בחלוקה לפי מגזרים בקרב דוברי ערבית: מגזר ערבי, מגזר דרוזי ומגזר בדואי דרום</w:t>
      </w:r>
      <w:r w:rsidR="00A6235B" w:rsidRPr="002873D1">
        <w:rPr>
          <w:rFonts w:ascii="Arial" w:eastAsia="Times New Roman" w:hAnsi="Arial" w:cs="Arial"/>
          <w:rtl/>
          <w:lang w:val="x-none" w:eastAsia="x-none"/>
        </w:rPr>
        <w:t>.</w:t>
      </w:r>
    </w:p>
    <w:p w:rsidR="00782CFB" w:rsidRPr="0053643A" w:rsidRDefault="00782CFB" w:rsidP="006A6897">
      <w:pPr>
        <w:pStyle w:val="a9"/>
        <w:numPr>
          <w:ilvl w:val="0"/>
          <w:numId w:val="8"/>
        </w:numPr>
        <w:spacing w:after="120"/>
        <w:ind w:left="595" w:hanging="142"/>
        <w:rPr>
          <w:rFonts w:asciiTheme="minorBidi" w:hAnsiTheme="minorBidi" w:cstheme="minorBidi"/>
          <w:rtl/>
        </w:rPr>
      </w:pPr>
      <w:r w:rsidRPr="0053643A">
        <w:rPr>
          <w:rFonts w:asciiTheme="minorBidi" w:hAnsiTheme="minorBidi" w:cstheme="minorBidi"/>
          <w:rtl/>
        </w:rPr>
        <w:t xml:space="preserve">דיווחי </w:t>
      </w:r>
      <w:r w:rsidR="0073636B">
        <w:rPr>
          <w:rFonts w:asciiTheme="minorBidi" w:hAnsiTheme="minorBidi" w:cstheme="minorBidi" w:hint="cs"/>
          <w:rtl/>
        </w:rPr>
        <w:t>מורים בנושא</w:t>
      </w:r>
      <w:r w:rsidRPr="0053643A">
        <w:rPr>
          <w:rFonts w:asciiTheme="minorBidi" w:hAnsiTheme="minorBidi" w:cstheme="minorBidi"/>
          <w:rtl/>
        </w:rPr>
        <w:t xml:space="preserve">: </w:t>
      </w:r>
      <w:r w:rsidR="0073636B">
        <w:rPr>
          <w:rFonts w:asciiTheme="minorBidi" w:hAnsiTheme="minorBidi" w:cstheme="minorBidi" w:hint="cs"/>
          <w:rtl/>
        </w:rPr>
        <w:t>"משוב והערכ</w:t>
      </w:r>
      <w:r w:rsidR="001937B5">
        <w:rPr>
          <w:rFonts w:asciiTheme="minorBidi" w:hAnsiTheme="minorBidi" w:cstheme="minorBidi" w:hint="cs"/>
          <w:rtl/>
        </w:rPr>
        <w:t>ה למורה</w:t>
      </w:r>
      <w:r w:rsidR="0073636B">
        <w:rPr>
          <w:rFonts w:asciiTheme="minorBidi" w:hAnsiTheme="minorBidi" w:cstheme="minorBidi" w:hint="cs"/>
          <w:rtl/>
        </w:rPr>
        <w:t>"</w:t>
      </w:r>
      <w:r w:rsidR="00A6235B">
        <w:rPr>
          <w:rFonts w:asciiTheme="minorBidi" w:hAnsiTheme="minorBidi" w:cstheme="minorBidi" w:hint="cs"/>
          <w:rtl/>
        </w:rPr>
        <w:t xml:space="preserve"> בחלוקה לפי </w:t>
      </w:r>
      <w:r w:rsidR="00514FD1">
        <w:rPr>
          <w:rFonts w:asciiTheme="minorBidi" w:hAnsiTheme="minorBidi" w:cstheme="minorBidi" w:hint="cs"/>
          <w:rtl/>
        </w:rPr>
        <w:t>שלב חינוך ומגזר</w:t>
      </w:r>
      <w:r>
        <w:rPr>
          <w:rFonts w:asciiTheme="minorBidi" w:hAnsiTheme="minorBidi" w:cstheme="minorBidi" w:hint="cs"/>
          <w:rtl/>
        </w:rPr>
        <w:t xml:space="preserve"> </w:t>
      </w:r>
      <w:r>
        <w:rPr>
          <w:rFonts w:asciiTheme="minorBidi" w:hAnsiTheme="minorBidi" w:cstheme="minorBidi"/>
          <w:rtl/>
        </w:rPr>
        <w:t>(תשע"ז)</w:t>
      </w:r>
    </w:p>
    <w:tbl>
      <w:tblPr>
        <w:tblpPr w:leftFromText="180" w:rightFromText="180" w:vertAnchor="text" w:tblpXSpec="center" w:tblpY="1"/>
        <w:tblOverlap w:val="never"/>
        <w:bidiVisual/>
        <w:tblW w:w="9917"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
      <w:tblGrid>
        <w:gridCol w:w="3181"/>
        <w:gridCol w:w="1107"/>
        <w:gridCol w:w="1481"/>
        <w:gridCol w:w="1390"/>
        <w:gridCol w:w="1379"/>
        <w:gridCol w:w="1379"/>
      </w:tblGrid>
      <w:tr w:rsidR="00A6235B" w:rsidRPr="006A3E80" w:rsidTr="00A6235B">
        <w:trPr>
          <w:trHeight w:val="567"/>
        </w:trPr>
        <w:tc>
          <w:tcPr>
            <w:tcW w:w="3181" w:type="dxa"/>
            <w:shd w:val="clear" w:color="auto" w:fill="DBE5F1"/>
            <w:tcMar>
              <w:left w:w="142" w:type="dxa"/>
              <w:right w:w="142" w:type="dxa"/>
            </w:tcMar>
            <w:vAlign w:val="center"/>
          </w:tcPr>
          <w:p w:rsidR="00A6235B" w:rsidRPr="00724322" w:rsidRDefault="00A6235B" w:rsidP="00A6235B">
            <w:pPr>
              <w:autoSpaceDE w:val="0"/>
              <w:autoSpaceDN w:val="0"/>
              <w:adjustRightInd w:val="0"/>
              <w:spacing w:after="0" w:line="240" w:lineRule="auto"/>
              <w:rPr>
                <w:rFonts w:ascii="Arial" w:eastAsia="Times New Roman" w:hAnsi="Arial" w:cs="Arial"/>
                <w:b/>
                <w:bCs/>
                <w:sz w:val="20"/>
                <w:szCs w:val="20"/>
                <w:lang w:val="fr-FR"/>
              </w:rPr>
            </w:pPr>
            <w:r w:rsidRPr="00724322">
              <w:rPr>
                <w:rFonts w:ascii="Arial" w:eastAsia="Times New Roman" w:hAnsi="Arial" w:cs="Arial" w:hint="cs"/>
                <w:b/>
                <w:bCs/>
                <w:sz w:val="20"/>
                <w:szCs w:val="20"/>
                <w:rtl/>
                <w:lang w:val="fr-FR"/>
              </w:rPr>
              <w:t>היגדים</w:t>
            </w:r>
          </w:p>
        </w:tc>
        <w:tc>
          <w:tcPr>
            <w:tcW w:w="1107" w:type="dxa"/>
            <w:tcBorders>
              <w:bottom w:val="single" w:sz="8" w:space="0" w:color="808080"/>
            </w:tcBorders>
            <w:shd w:val="clear" w:color="auto" w:fill="DBE5F1"/>
            <w:vAlign w:val="center"/>
          </w:tcPr>
          <w:p w:rsidR="00A6235B" w:rsidRPr="00724322" w:rsidRDefault="00A6235B" w:rsidP="00A6235B">
            <w:pPr>
              <w:autoSpaceDE w:val="0"/>
              <w:autoSpaceDN w:val="0"/>
              <w:adjustRightInd w:val="0"/>
              <w:spacing w:after="0" w:line="240" w:lineRule="auto"/>
              <w:jc w:val="center"/>
              <w:rPr>
                <w:rFonts w:ascii="Arial" w:eastAsia="Times New Roman" w:hAnsi="Arial" w:cs="Arial"/>
                <w:b/>
                <w:bCs/>
                <w:sz w:val="20"/>
                <w:szCs w:val="20"/>
                <w:rtl/>
                <w:lang w:val="fr-FR"/>
              </w:rPr>
            </w:pPr>
            <w:r w:rsidRPr="00724322">
              <w:rPr>
                <w:rFonts w:ascii="Arial" w:eastAsia="Times New Roman" w:hAnsi="Arial" w:cs="Arial" w:hint="cs"/>
                <w:b/>
                <w:bCs/>
                <w:sz w:val="20"/>
                <w:szCs w:val="20"/>
                <w:rtl/>
                <w:lang w:val="fr-FR"/>
              </w:rPr>
              <w:t>שלב חינוך</w:t>
            </w:r>
          </w:p>
        </w:tc>
        <w:tc>
          <w:tcPr>
            <w:tcW w:w="1481" w:type="dxa"/>
            <w:tcBorders>
              <w:bottom w:val="single" w:sz="8" w:space="0" w:color="808080"/>
            </w:tcBorders>
            <w:shd w:val="clear" w:color="auto" w:fill="DBE5F1"/>
            <w:vAlign w:val="center"/>
          </w:tcPr>
          <w:p w:rsidR="00A6235B" w:rsidRPr="00724322" w:rsidRDefault="00A6235B" w:rsidP="00A6235B">
            <w:pPr>
              <w:autoSpaceDE w:val="0"/>
              <w:autoSpaceDN w:val="0"/>
              <w:adjustRightInd w:val="0"/>
              <w:spacing w:after="0" w:line="240" w:lineRule="auto"/>
              <w:jc w:val="center"/>
              <w:rPr>
                <w:rFonts w:ascii="Arial" w:eastAsia="Times New Roman" w:hAnsi="Arial" w:cs="Arial"/>
                <w:b/>
                <w:bCs/>
                <w:sz w:val="20"/>
                <w:szCs w:val="20"/>
                <w:rtl/>
                <w:lang w:val="fr-FR"/>
              </w:rPr>
            </w:pPr>
            <w:r w:rsidRPr="00724322">
              <w:rPr>
                <w:rFonts w:ascii="Arial" w:eastAsia="Times New Roman" w:hAnsi="Arial" w:cs="Arial" w:hint="cs"/>
                <w:b/>
                <w:bCs/>
                <w:sz w:val="20"/>
                <w:szCs w:val="20"/>
                <w:rtl/>
                <w:lang w:val="fr-FR"/>
              </w:rPr>
              <w:t>כלל בתי"ס דוברי ערבית</w:t>
            </w:r>
          </w:p>
        </w:tc>
        <w:tc>
          <w:tcPr>
            <w:tcW w:w="1390" w:type="dxa"/>
            <w:tcBorders>
              <w:bottom w:val="single" w:sz="8" w:space="0" w:color="808080"/>
            </w:tcBorders>
            <w:shd w:val="clear" w:color="auto" w:fill="DBE5F1"/>
            <w:tcMar>
              <w:left w:w="57" w:type="dxa"/>
              <w:right w:w="57" w:type="dxa"/>
            </w:tcMar>
            <w:vAlign w:val="center"/>
          </w:tcPr>
          <w:p w:rsidR="00A6235B" w:rsidRPr="00724322" w:rsidRDefault="00A6235B" w:rsidP="00A6235B">
            <w:pPr>
              <w:autoSpaceDE w:val="0"/>
              <w:autoSpaceDN w:val="0"/>
              <w:adjustRightInd w:val="0"/>
              <w:spacing w:after="0" w:line="240" w:lineRule="auto"/>
              <w:jc w:val="center"/>
              <w:rPr>
                <w:rFonts w:ascii="Arial" w:eastAsia="Times New Roman" w:hAnsi="Arial" w:cs="Arial"/>
                <w:b/>
                <w:bCs/>
                <w:sz w:val="20"/>
                <w:szCs w:val="20"/>
                <w:rtl/>
                <w:lang w:val="fr-FR"/>
              </w:rPr>
            </w:pPr>
            <w:r w:rsidRPr="00724322">
              <w:rPr>
                <w:rFonts w:ascii="Arial" w:eastAsia="Times New Roman" w:hAnsi="Arial" w:cs="Arial"/>
                <w:b/>
                <w:bCs/>
                <w:sz w:val="20"/>
                <w:szCs w:val="20"/>
                <w:rtl/>
                <w:lang w:val="fr-FR"/>
              </w:rPr>
              <w:t>מגזר ערבי</w:t>
            </w:r>
          </w:p>
        </w:tc>
        <w:tc>
          <w:tcPr>
            <w:tcW w:w="1379" w:type="dxa"/>
            <w:tcBorders>
              <w:bottom w:val="single" w:sz="8" w:space="0" w:color="808080"/>
            </w:tcBorders>
            <w:shd w:val="clear" w:color="auto" w:fill="DBE5F1"/>
            <w:vAlign w:val="center"/>
          </w:tcPr>
          <w:p w:rsidR="00A6235B" w:rsidRPr="00724322" w:rsidRDefault="00A6235B" w:rsidP="00A6235B">
            <w:pPr>
              <w:autoSpaceDE w:val="0"/>
              <w:autoSpaceDN w:val="0"/>
              <w:adjustRightInd w:val="0"/>
              <w:spacing w:after="0" w:line="240" w:lineRule="auto"/>
              <w:jc w:val="center"/>
              <w:rPr>
                <w:rFonts w:ascii="Arial" w:eastAsia="Times New Roman" w:hAnsi="Arial" w:cs="Arial"/>
                <w:b/>
                <w:bCs/>
                <w:sz w:val="20"/>
                <w:szCs w:val="20"/>
                <w:rtl/>
                <w:lang w:val="fr-FR"/>
              </w:rPr>
            </w:pPr>
            <w:r w:rsidRPr="00724322">
              <w:rPr>
                <w:rFonts w:ascii="Arial" w:eastAsia="Times New Roman" w:hAnsi="Arial" w:cs="Arial"/>
                <w:b/>
                <w:bCs/>
                <w:sz w:val="20"/>
                <w:szCs w:val="20"/>
                <w:rtl/>
                <w:lang w:val="fr-FR"/>
              </w:rPr>
              <w:t>מגזר דרוזי</w:t>
            </w:r>
          </w:p>
        </w:tc>
        <w:tc>
          <w:tcPr>
            <w:tcW w:w="1379" w:type="dxa"/>
            <w:tcBorders>
              <w:bottom w:val="single" w:sz="8" w:space="0" w:color="808080"/>
            </w:tcBorders>
            <w:shd w:val="clear" w:color="auto" w:fill="DBE5F1"/>
            <w:vAlign w:val="center"/>
          </w:tcPr>
          <w:p w:rsidR="00A6235B" w:rsidRPr="00724322" w:rsidRDefault="00A6235B" w:rsidP="00A6235B">
            <w:pPr>
              <w:autoSpaceDE w:val="0"/>
              <w:autoSpaceDN w:val="0"/>
              <w:adjustRightInd w:val="0"/>
              <w:spacing w:after="0" w:line="240" w:lineRule="auto"/>
              <w:jc w:val="center"/>
              <w:rPr>
                <w:rFonts w:ascii="Arial" w:eastAsia="Times New Roman" w:hAnsi="Arial" w:cs="Arial"/>
                <w:b/>
                <w:bCs/>
                <w:sz w:val="20"/>
                <w:szCs w:val="20"/>
                <w:rtl/>
                <w:lang w:val="fr-FR"/>
              </w:rPr>
            </w:pPr>
            <w:r w:rsidRPr="00724322">
              <w:rPr>
                <w:rFonts w:ascii="Arial" w:eastAsia="Times New Roman" w:hAnsi="Arial" w:cs="Arial"/>
                <w:b/>
                <w:bCs/>
                <w:sz w:val="20"/>
                <w:szCs w:val="20"/>
                <w:rtl/>
                <w:lang w:val="fr-FR"/>
              </w:rPr>
              <w:t>מגזר בדואי דרום</w:t>
            </w:r>
          </w:p>
        </w:tc>
      </w:tr>
      <w:tr w:rsidR="00AC085D" w:rsidRPr="006A3E80" w:rsidTr="00BC4F38">
        <w:trPr>
          <w:trHeight w:val="510"/>
        </w:trPr>
        <w:tc>
          <w:tcPr>
            <w:tcW w:w="3181" w:type="dxa"/>
            <w:vMerge w:val="restart"/>
            <w:shd w:val="clear" w:color="auto" w:fill="auto"/>
            <w:tcMar>
              <w:left w:w="85" w:type="dxa"/>
              <w:right w:w="85" w:type="dxa"/>
            </w:tcMar>
            <w:vAlign w:val="center"/>
          </w:tcPr>
          <w:p w:rsidR="00AC085D" w:rsidRPr="004D4D76" w:rsidRDefault="00E25FC3" w:rsidP="00DD59FE">
            <w:pPr>
              <w:autoSpaceDE w:val="0"/>
              <w:autoSpaceDN w:val="0"/>
              <w:adjustRightInd w:val="0"/>
              <w:spacing w:after="0" w:line="240" w:lineRule="auto"/>
              <w:rPr>
                <w:rFonts w:ascii="Arial" w:eastAsia="Times New Roman" w:hAnsi="Arial" w:cs="Arial"/>
                <w:sz w:val="20"/>
                <w:szCs w:val="20"/>
                <w:rtl/>
                <w:lang w:val="fr-FR"/>
              </w:rPr>
            </w:pPr>
            <w:r>
              <w:rPr>
                <w:rFonts w:ascii="Arial" w:eastAsia="Times New Roman" w:hAnsi="Arial" w:cs="Arial" w:hint="cs"/>
                <w:sz w:val="20"/>
                <w:szCs w:val="20"/>
                <w:rtl/>
                <w:lang w:val="fr-FR"/>
              </w:rPr>
              <w:t>"</w:t>
            </w:r>
            <w:r w:rsidR="00AC085D">
              <w:rPr>
                <w:rFonts w:ascii="Arial" w:eastAsia="Times New Roman" w:hAnsi="Arial" w:cs="Arial" w:hint="cs"/>
                <w:sz w:val="20"/>
                <w:szCs w:val="20"/>
                <w:rtl/>
                <w:lang w:val="fr-FR"/>
              </w:rPr>
              <w:t>לאחר התצפית, התקיימה שיחת משוב על בסיס הנתונים שעלו בתצפית</w:t>
            </w:r>
            <w:r>
              <w:rPr>
                <w:rFonts w:ascii="Arial" w:eastAsia="Times New Roman" w:hAnsi="Arial" w:cs="Arial" w:hint="cs"/>
                <w:sz w:val="20"/>
                <w:szCs w:val="20"/>
                <w:rtl/>
                <w:lang w:val="fr-FR"/>
              </w:rPr>
              <w:t>"</w:t>
            </w:r>
            <w:r w:rsidR="00AC085D">
              <w:rPr>
                <w:rFonts w:ascii="Arial" w:eastAsia="Times New Roman" w:hAnsi="Arial" w:cs="Arial" w:hint="cs"/>
                <w:sz w:val="20"/>
                <w:szCs w:val="20"/>
                <w:rtl/>
                <w:lang w:val="fr-FR"/>
              </w:rPr>
              <w:t>*</w:t>
            </w:r>
          </w:p>
        </w:tc>
        <w:tc>
          <w:tcPr>
            <w:tcW w:w="1107" w:type="dxa"/>
            <w:tcBorders>
              <w:bottom w:val="single" w:sz="8" w:space="0" w:color="D9D9D9" w:themeColor="background1" w:themeShade="D9"/>
            </w:tcBorders>
            <w:vAlign w:val="center"/>
          </w:tcPr>
          <w:p w:rsidR="00AC085D" w:rsidRPr="00705990" w:rsidRDefault="00AC085D" w:rsidP="00DD59FE">
            <w:pPr>
              <w:spacing w:after="0" w:line="240" w:lineRule="auto"/>
              <w:rPr>
                <w:rFonts w:ascii="Arial" w:hAnsi="Arial" w:cs="Arial"/>
                <w:color w:val="000000"/>
                <w:sz w:val="20"/>
                <w:szCs w:val="20"/>
                <w:rtl/>
              </w:rPr>
            </w:pPr>
            <w:r>
              <w:rPr>
                <w:rFonts w:ascii="Arial" w:hAnsi="Arial" w:cs="Arial" w:hint="cs"/>
                <w:color w:val="000000"/>
                <w:sz w:val="20"/>
                <w:szCs w:val="20"/>
                <w:rtl/>
              </w:rPr>
              <w:t>יסודי</w:t>
            </w:r>
          </w:p>
        </w:tc>
        <w:tc>
          <w:tcPr>
            <w:tcW w:w="1481" w:type="dxa"/>
            <w:tcBorders>
              <w:bottom w:val="single" w:sz="8" w:space="0" w:color="D9D9D9" w:themeColor="background1" w:themeShade="D9"/>
            </w:tcBorders>
            <w:vAlign w:val="center"/>
          </w:tcPr>
          <w:p w:rsidR="00AC085D" w:rsidRPr="006952AA" w:rsidRDefault="00AC085D" w:rsidP="00DD59FE">
            <w:pPr>
              <w:bidi w:val="0"/>
              <w:spacing w:after="0"/>
              <w:jc w:val="center"/>
              <w:rPr>
                <w:rFonts w:ascii="Arial" w:hAnsi="Arial" w:cs="Arial"/>
                <w:color w:val="000000"/>
                <w:sz w:val="20"/>
                <w:szCs w:val="20"/>
              </w:rPr>
            </w:pPr>
            <w:r w:rsidRPr="006952AA">
              <w:rPr>
                <w:rFonts w:ascii="Arial" w:hAnsi="Arial" w:cs="Arial"/>
                <w:color w:val="000000"/>
                <w:sz w:val="20"/>
                <w:szCs w:val="20"/>
              </w:rPr>
              <w:t>97%</w:t>
            </w:r>
          </w:p>
        </w:tc>
        <w:tc>
          <w:tcPr>
            <w:tcW w:w="1390" w:type="dxa"/>
            <w:tcBorders>
              <w:bottom w:val="single" w:sz="8" w:space="0" w:color="D9D9D9" w:themeColor="background1" w:themeShade="D9"/>
            </w:tcBorders>
            <w:tcMar>
              <w:left w:w="57" w:type="dxa"/>
              <w:right w:w="57" w:type="dxa"/>
            </w:tcMar>
            <w:vAlign w:val="center"/>
          </w:tcPr>
          <w:p w:rsidR="00AC085D" w:rsidRDefault="00AC085D" w:rsidP="00DD59FE">
            <w:pPr>
              <w:bidi w:val="0"/>
              <w:spacing w:after="0"/>
              <w:jc w:val="center"/>
              <w:rPr>
                <w:rFonts w:ascii="Arial" w:hAnsi="Arial" w:cs="Arial"/>
                <w:color w:val="000000"/>
              </w:rPr>
            </w:pPr>
            <w:r>
              <w:rPr>
                <w:rFonts w:ascii="Arial" w:hAnsi="Arial" w:cs="Arial"/>
                <w:color w:val="000000"/>
              </w:rPr>
              <w:t>96%</w:t>
            </w:r>
          </w:p>
        </w:tc>
        <w:tc>
          <w:tcPr>
            <w:tcW w:w="1379" w:type="dxa"/>
            <w:tcBorders>
              <w:bottom w:val="single" w:sz="8" w:space="0" w:color="D9D9D9" w:themeColor="background1" w:themeShade="D9"/>
            </w:tcBorders>
            <w:vAlign w:val="center"/>
          </w:tcPr>
          <w:p w:rsidR="00AC085D" w:rsidRDefault="00AC085D" w:rsidP="00DD59FE">
            <w:pPr>
              <w:bidi w:val="0"/>
              <w:spacing w:after="0"/>
              <w:jc w:val="center"/>
              <w:rPr>
                <w:rFonts w:ascii="Arial" w:hAnsi="Arial" w:cs="Arial"/>
                <w:color w:val="000000"/>
              </w:rPr>
            </w:pPr>
            <w:r>
              <w:rPr>
                <w:rFonts w:ascii="Arial" w:hAnsi="Arial" w:cs="Arial"/>
                <w:color w:val="000000"/>
              </w:rPr>
              <w:t>98%</w:t>
            </w:r>
          </w:p>
        </w:tc>
        <w:tc>
          <w:tcPr>
            <w:tcW w:w="1379" w:type="dxa"/>
            <w:tcBorders>
              <w:bottom w:val="single" w:sz="8" w:space="0" w:color="D9D9D9" w:themeColor="background1" w:themeShade="D9"/>
            </w:tcBorders>
            <w:vAlign w:val="center"/>
          </w:tcPr>
          <w:p w:rsidR="00AC085D" w:rsidRDefault="00AC085D" w:rsidP="00DD59FE">
            <w:pPr>
              <w:bidi w:val="0"/>
              <w:spacing w:after="0"/>
              <w:jc w:val="center"/>
              <w:rPr>
                <w:rFonts w:ascii="Arial" w:hAnsi="Arial" w:cs="Arial"/>
                <w:color w:val="000000"/>
              </w:rPr>
            </w:pPr>
            <w:r>
              <w:rPr>
                <w:rFonts w:ascii="Arial" w:hAnsi="Arial" w:cs="Arial"/>
                <w:color w:val="000000"/>
              </w:rPr>
              <w:t>99%</w:t>
            </w:r>
          </w:p>
        </w:tc>
      </w:tr>
      <w:tr w:rsidR="00AC085D" w:rsidRPr="006A3E80" w:rsidTr="00BC4F38">
        <w:trPr>
          <w:trHeight w:val="510"/>
        </w:trPr>
        <w:tc>
          <w:tcPr>
            <w:tcW w:w="3181" w:type="dxa"/>
            <w:vMerge/>
            <w:shd w:val="clear" w:color="auto" w:fill="auto"/>
            <w:tcMar>
              <w:left w:w="85" w:type="dxa"/>
              <w:right w:w="85" w:type="dxa"/>
            </w:tcMar>
            <w:vAlign w:val="center"/>
          </w:tcPr>
          <w:p w:rsidR="00AC085D" w:rsidRDefault="00AC085D" w:rsidP="00DD59FE">
            <w:pPr>
              <w:autoSpaceDE w:val="0"/>
              <w:autoSpaceDN w:val="0"/>
              <w:adjustRightInd w:val="0"/>
              <w:spacing w:after="0" w:line="240" w:lineRule="auto"/>
              <w:rPr>
                <w:rFonts w:ascii="Arial" w:eastAsia="Times New Roman" w:hAnsi="Arial" w:cs="Arial"/>
                <w:rtl/>
                <w:lang w:val="x-none" w:eastAsia="x-none"/>
              </w:rPr>
            </w:pPr>
          </w:p>
        </w:tc>
        <w:tc>
          <w:tcPr>
            <w:tcW w:w="1107" w:type="dxa"/>
            <w:tcBorders>
              <w:top w:val="single" w:sz="8" w:space="0" w:color="D9D9D9" w:themeColor="background1" w:themeShade="D9"/>
              <w:bottom w:val="single" w:sz="8" w:space="0" w:color="D9D9D9" w:themeColor="background1" w:themeShade="D9"/>
            </w:tcBorders>
            <w:vAlign w:val="center"/>
          </w:tcPr>
          <w:p w:rsidR="00AC085D" w:rsidRPr="00705990" w:rsidRDefault="00AC085D" w:rsidP="00DD59FE">
            <w:pPr>
              <w:spacing w:after="0" w:line="240" w:lineRule="auto"/>
              <w:rPr>
                <w:rFonts w:ascii="Arial" w:hAnsi="Arial" w:cs="Arial"/>
                <w:color w:val="000000"/>
                <w:sz w:val="20"/>
                <w:szCs w:val="20"/>
              </w:rPr>
            </w:pPr>
            <w:r>
              <w:rPr>
                <w:rFonts w:ascii="Arial" w:hAnsi="Arial" w:cs="Arial" w:hint="cs"/>
                <w:color w:val="000000"/>
                <w:sz w:val="20"/>
                <w:szCs w:val="20"/>
                <w:rtl/>
              </w:rPr>
              <w:t>חט"ב</w:t>
            </w:r>
          </w:p>
        </w:tc>
        <w:tc>
          <w:tcPr>
            <w:tcW w:w="1481" w:type="dxa"/>
            <w:tcBorders>
              <w:top w:val="single" w:sz="8" w:space="0" w:color="D9D9D9" w:themeColor="background1" w:themeShade="D9"/>
              <w:bottom w:val="single" w:sz="8" w:space="0" w:color="D9D9D9" w:themeColor="background1" w:themeShade="D9"/>
            </w:tcBorders>
            <w:vAlign w:val="center"/>
          </w:tcPr>
          <w:p w:rsidR="00AC085D" w:rsidRPr="006952AA" w:rsidRDefault="00AC085D" w:rsidP="00DD59FE">
            <w:pPr>
              <w:bidi w:val="0"/>
              <w:spacing w:after="0"/>
              <w:jc w:val="center"/>
              <w:rPr>
                <w:rFonts w:ascii="Arial" w:hAnsi="Arial" w:cs="Arial"/>
                <w:color w:val="000000"/>
                <w:sz w:val="20"/>
                <w:szCs w:val="20"/>
              </w:rPr>
            </w:pPr>
            <w:r w:rsidRPr="006952AA">
              <w:rPr>
                <w:rFonts w:ascii="Arial" w:hAnsi="Arial" w:cs="Arial"/>
                <w:color w:val="000000"/>
                <w:sz w:val="20"/>
                <w:szCs w:val="20"/>
              </w:rPr>
              <w:t>96%</w:t>
            </w:r>
          </w:p>
        </w:tc>
        <w:tc>
          <w:tcPr>
            <w:tcW w:w="1390" w:type="dxa"/>
            <w:tcBorders>
              <w:top w:val="single" w:sz="8" w:space="0" w:color="D9D9D9" w:themeColor="background1" w:themeShade="D9"/>
              <w:bottom w:val="single" w:sz="8" w:space="0" w:color="D9D9D9" w:themeColor="background1" w:themeShade="D9"/>
            </w:tcBorders>
            <w:tcMar>
              <w:left w:w="57" w:type="dxa"/>
              <w:right w:w="57" w:type="dxa"/>
            </w:tcMar>
            <w:vAlign w:val="center"/>
          </w:tcPr>
          <w:p w:rsidR="00AC085D" w:rsidRDefault="00AC085D" w:rsidP="00DD59FE">
            <w:pPr>
              <w:bidi w:val="0"/>
              <w:spacing w:after="0"/>
              <w:jc w:val="center"/>
              <w:rPr>
                <w:rFonts w:ascii="Arial" w:hAnsi="Arial" w:cs="Arial"/>
                <w:color w:val="000000"/>
              </w:rPr>
            </w:pPr>
            <w:r>
              <w:rPr>
                <w:rFonts w:ascii="Arial" w:hAnsi="Arial" w:cs="Arial"/>
                <w:color w:val="000000"/>
              </w:rPr>
              <w:t>95%</w:t>
            </w:r>
          </w:p>
        </w:tc>
        <w:tc>
          <w:tcPr>
            <w:tcW w:w="1379" w:type="dxa"/>
            <w:tcBorders>
              <w:top w:val="single" w:sz="8" w:space="0" w:color="D9D9D9" w:themeColor="background1" w:themeShade="D9"/>
              <w:bottom w:val="single" w:sz="8" w:space="0" w:color="D9D9D9" w:themeColor="background1" w:themeShade="D9"/>
            </w:tcBorders>
            <w:vAlign w:val="center"/>
          </w:tcPr>
          <w:p w:rsidR="00AC085D" w:rsidRDefault="00AC085D" w:rsidP="00DD59FE">
            <w:pPr>
              <w:bidi w:val="0"/>
              <w:spacing w:after="0"/>
              <w:jc w:val="center"/>
              <w:rPr>
                <w:rFonts w:ascii="Arial" w:hAnsi="Arial" w:cs="Arial"/>
                <w:color w:val="000000"/>
              </w:rPr>
            </w:pPr>
            <w:r>
              <w:rPr>
                <w:rFonts w:ascii="Arial" w:hAnsi="Arial" w:cs="Arial"/>
                <w:color w:val="000000"/>
              </w:rPr>
              <w:t>99%</w:t>
            </w:r>
          </w:p>
        </w:tc>
        <w:tc>
          <w:tcPr>
            <w:tcW w:w="1379" w:type="dxa"/>
            <w:tcBorders>
              <w:top w:val="single" w:sz="8" w:space="0" w:color="D9D9D9" w:themeColor="background1" w:themeShade="D9"/>
              <w:bottom w:val="single" w:sz="8" w:space="0" w:color="D9D9D9" w:themeColor="background1" w:themeShade="D9"/>
            </w:tcBorders>
            <w:vAlign w:val="center"/>
          </w:tcPr>
          <w:p w:rsidR="00AC085D" w:rsidRDefault="00AC085D" w:rsidP="00DD59FE">
            <w:pPr>
              <w:bidi w:val="0"/>
              <w:spacing w:after="0"/>
              <w:jc w:val="center"/>
              <w:rPr>
                <w:rFonts w:ascii="Arial" w:hAnsi="Arial" w:cs="Arial"/>
                <w:color w:val="000000"/>
              </w:rPr>
            </w:pPr>
            <w:r>
              <w:rPr>
                <w:rFonts w:ascii="Arial" w:hAnsi="Arial" w:cs="Arial"/>
                <w:color w:val="000000"/>
              </w:rPr>
              <w:t>97%</w:t>
            </w:r>
          </w:p>
        </w:tc>
      </w:tr>
      <w:tr w:rsidR="00AC085D" w:rsidRPr="006A3E80" w:rsidTr="00BC4F38">
        <w:trPr>
          <w:trHeight w:val="510"/>
        </w:trPr>
        <w:tc>
          <w:tcPr>
            <w:tcW w:w="3181" w:type="dxa"/>
            <w:vMerge/>
            <w:shd w:val="clear" w:color="auto" w:fill="auto"/>
            <w:tcMar>
              <w:left w:w="85" w:type="dxa"/>
              <w:right w:w="85" w:type="dxa"/>
            </w:tcMar>
            <w:vAlign w:val="center"/>
          </w:tcPr>
          <w:p w:rsidR="00AC085D" w:rsidRDefault="00AC085D" w:rsidP="00DD59FE">
            <w:pPr>
              <w:autoSpaceDE w:val="0"/>
              <w:autoSpaceDN w:val="0"/>
              <w:adjustRightInd w:val="0"/>
              <w:spacing w:after="0" w:line="240" w:lineRule="auto"/>
              <w:rPr>
                <w:rFonts w:ascii="Arial" w:eastAsia="Times New Roman" w:hAnsi="Arial" w:cs="Arial"/>
                <w:rtl/>
                <w:lang w:val="x-none" w:eastAsia="x-none"/>
              </w:rPr>
            </w:pPr>
          </w:p>
        </w:tc>
        <w:tc>
          <w:tcPr>
            <w:tcW w:w="1107" w:type="dxa"/>
            <w:tcBorders>
              <w:top w:val="single" w:sz="8" w:space="0" w:color="D9D9D9" w:themeColor="background1" w:themeShade="D9"/>
            </w:tcBorders>
            <w:vAlign w:val="center"/>
          </w:tcPr>
          <w:p w:rsidR="00AC085D" w:rsidRPr="00705990" w:rsidRDefault="00AC085D" w:rsidP="00DD59FE">
            <w:pPr>
              <w:spacing w:after="0" w:line="240" w:lineRule="auto"/>
              <w:rPr>
                <w:rFonts w:ascii="Arial" w:hAnsi="Arial" w:cs="Arial"/>
                <w:color w:val="000000"/>
                <w:sz w:val="20"/>
                <w:szCs w:val="20"/>
              </w:rPr>
            </w:pPr>
            <w:r>
              <w:rPr>
                <w:rFonts w:ascii="Arial" w:hAnsi="Arial" w:cs="Arial" w:hint="cs"/>
                <w:color w:val="000000"/>
                <w:sz w:val="20"/>
                <w:szCs w:val="20"/>
                <w:rtl/>
              </w:rPr>
              <w:t>חט"ע</w:t>
            </w:r>
          </w:p>
        </w:tc>
        <w:tc>
          <w:tcPr>
            <w:tcW w:w="1481" w:type="dxa"/>
            <w:tcBorders>
              <w:top w:val="single" w:sz="8" w:space="0" w:color="D9D9D9" w:themeColor="background1" w:themeShade="D9"/>
            </w:tcBorders>
            <w:vAlign w:val="center"/>
          </w:tcPr>
          <w:p w:rsidR="00AC085D" w:rsidRPr="006952AA" w:rsidRDefault="00AC085D" w:rsidP="00DD59FE">
            <w:pPr>
              <w:bidi w:val="0"/>
              <w:spacing w:after="0"/>
              <w:jc w:val="center"/>
              <w:rPr>
                <w:rFonts w:ascii="Arial" w:hAnsi="Arial" w:cs="Arial"/>
                <w:color w:val="000000"/>
                <w:sz w:val="20"/>
                <w:szCs w:val="20"/>
              </w:rPr>
            </w:pPr>
            <w:r w:rsidRPr="006952AA">
              <w:rPr>
                <w:rFonts w:ascii="Arial" w:hAnsi="Arial" w:cs="Arial"/>
                <w:color w:val="000000"/>
                <w:sz w:val="20"/>
                <w:szCs w:val="20"/>
              </w:rPr>
              <w:t>94%</w:t>
            </w:r>
          </w:p>
        </w:tc>
        <w:tc>
          <w:tcPr>
            <w:tcW w:w="1390" w:type="dxa"/>
            <w:tcBorders>
              <w:top w:val="single" w:sz="8" w:space="0" w:color="D9D9D9" w:themeColor="background1" w:themeShade="D9"/>
            </w:tcBorders>
            <w:tcMar>
              <w:left w:w="57" w:type="dxa"/>
              <w:right w:w="57" w:type="dxa"/>
            </w:tcMar>
            <w:vAlign w:val="center"/>
          </w:tcPr>
          <w:p w:rsidR="00AC085D" w:rsidRDefault="00AC085D" w:rsidP="00DD59FE">
            <w:pPr>
              <w:bidi w:val="0"/>
              <w:spacing w:after="0"/>
              <w:jc w:val="center"/>
              <w:rPr>
                <w:rFonts w:ascii="Arial" w:hAnsi="Arial" w:cs="Arial"/>
                <w:color w:val="000000"/>
              </w:rPr>
            </w:pPr>
            <w:r>
              <w:rPr>
                <w:rFonts w:ascii="Arial" w:hAnsi="Arial" w:cs="Arial"/>
                <w:color w:val="000000"/>
              </w:rPr>
              <w:t>94%</w:t>
            </w:r>
          </w:p>
        </w:tc>
        <w:tc>
          <w:tcPr>
            <w:tcW w:w="1379" w:type="dxa"/>
            <w:tcBorders>
              <w:top w:val="single" w:sz="8" w:space="0" w:color="D9D9D9" w:themeColor="background1" w:themeShade="D9"/>
            </w:tcBorders>
            <w:vAlign w:val="center"/>
          </w:tcPr>
          <w:p w:rsidR="00AC085D" w:rsidRDefault="00AC085D" w:rsidP="00DD59FE">
            <w:pPr>
              <w:bidi w:val="0"/>
              <w:spacing w:after="0"/>
              <w:jc w:val="center"/>
              <w:rPr>
                <w:rFonts w:ascii="Arial" w:hAnsi="Arial" w:cs="Arial"/>
                <w:color w:val="000000"/>
              </w:rPr>
            </w:pPr>
            <w:r>
              <w:rPr>
                <w:rFonts w:ascii="Arial" w:hAnsi="Arial" w:cs="Arial"/>
                <w:color w:val="000000"/>
              </w:rPr>
              <w:t>95%</w:t>
            </w:r>
          </w:p>
        </w:tc>
        <w:tc>
          <w:tcPr>
            <w:tcW w:w="1379" w:type="dxa"/>
            <w:tcBorders>
              <w:top w:val="single" w:sz="8" w:space="0" w:color="D9D9D9" w:themeColor="background1" w:themeShade="D9"/>
            </w:tcBorders>
            <w:vAlign w:val="center"/>
          </w:tcPr>
          <w:p w:rsidR="00AC085D" w:rsidRDefault="00AC085D" w:rsidP="00DD59FE">
            <w:pPr>
              <w:bidi w:val="0"/>
              <w:spacing w:after="0"/>
              <w:jc w:val="center"/>
              <w:rPr>
                <w:rFonts w:ascii="Arial" w:hAnsi="Arial" w:cs="Arial"/>
                <w:color w:val="000000"/>
              </w:rPr>
            </w:pPr>
            <w:r>
              <w:rPr>
                <w:rFonts w:ascii="Arial" w:hAnsi="Arial" w:cs="Arial"/>
                <w:color w:val="000000"/>
              </w:rPr>
              <w:t>91%</w:t>
            </w:r>
          </w:p>
        </w:tc>
      </w:tr>
      <w:tr w:rsidR="00DD59FE" w:rsidRPr="00782CFB" w:rsidTr="00BC4F38">
        <w:trPr>
          <w:trHeight w:val="510"/>
        </w:trPr>
        <w:tc>
          <w:tcPr>
            <w:tcW w:w="3181" w:type="dxa"/>
            <w:vMerge w:val="restart"/>
            <w:shd w:val="clear" w:color="auto" w:fill="auto"/>
            <w:tcMar>
              <w:left w:w="85" w:type="dxa"/>
              <w:right w:w="85" w:type="dxa"/>
            </w:tcMar>
            <w:vAlign w:val="center"/>
          </w:tcPr>
          <w:p w:rsidR="00DD59FE" w:rsidRPr="002E083C" w:rsidRDefault="00E25FC3" w:rsidP="00DD59FE">
            <w:pPr>
              <w:autoSpaceDE w:val="0"/>
              <w:autoSpaceDN w:val="0"/>
              <w:adjustRightInd w:val="0"/>
              <w:spacing w:after="0" w:line="240" w:lineRule="auto"/>
              <w:rPr>
                <w:rFonts w:ascii="Arial" w:eastAsia="Times New Roman" w:hAnsi="Arial" w:cs="Arial"/>
                <w:sz w:val="20"/>
                <w:szCs w:val="20"/>
                <w:rtl/>
              </w:rPr>
            </w:pPr>
            <w:r>
              <w:rPr>
                <w:rFonts w:ascii="Arial" w:eastAsia="Times New Roman" w:hAnsi="Arial" w:cs="Arial" w:hint="cs"/>
                <w:sz w:val="20"/>
                <w:szCs w:val="20"/>
                <w:rtl/>
              </w:rPr>
              <w:t>"</w:t>
            </w:r>
            <w:r w:rsidR="00DD59FE" w:rsidRPr="002E083C">
              <w:rPr>
                <w:rFonts w:ascii="Arial" w:eastAsia="Times New Roman" w:hAnsi="Arial" w:cs="Arial" w:hint="cs"/>
                <w:sz w:val="20"/>
                <w:szCs w:val="20"/>
                <w:rtl/>
              </w:rPr>
              <w:t>אתה חש כי שיחת המשוב בעקבות התצפית קידמה אותך בעבודתך</w:t>
            </w:r>
            <w:r>
              <w:rPr>
                <w:rFonts w:ascii="Arial" w:eastAsia="Times New Roman" w:hAnsi="Arial" w:cs="Arial" w:hint="cs"/>
                <w:sz w:val="20"/>
                <w:szCs w:val="20"/>
                <w:rtl/>
              </w:rPr>
              <w:t>"</w:t>
            </w:r>
            <w:r w:rsidR="00DD59FE" w:rsidRPr="002E083C">
              <w:rPr>
                <w:rFonts w:ascii="Arial" w:eastAsia="Times New Roman" w:hAnsi="Arial" w:cs="Arial" w:hint="cs"/>
                <w:sz w:val="20"/>
                <w:szCs w:val="20"/>
                <w:rtl/>
              </w:rPr>
              <w:t>**</w:t>
            </w:r>
          </w:p>
        </w:tc>
        <w:tc>
          <w:tcPr>
            <w:tcW w:w="1107" w:type="dxa"/>
            <w:tcBorders>
              <w:bottom w:val="single" w:sz="8" w:space="0" w:color="D9D9D9" w:themeColor="background1" w:themeShade="D9"/>
            </w:tcBorders>
            <w:vAlign w:val="center"/>
          </w:tcPr>
          <w:p w:rsidR="00DD59FE" w:rsidRPr="00782CFB" w:rsidRDefault="00DD59FE" w:rsidP="00DD59FE">
            <w:pPr>
              <w:autoSpaceDE w:val="0"/>
              <w:autoSpaceDN w:val="0"/>
              <w:adjustRightInd w:val="0"/>
              <w:spacing w:after="0" w:line="240" w:lineRule="auto"/>
              <w:ind w:left="340" w:hanging="340"/>
              <w:rPr>
                <w:rFonts w:ascii="Arial" w:eastAsia="Times New Roman" w:hAnsi="Arial" w:cs="Arial"/>
                <w:sz w:val="18"/>
                <w:szCs w:val="18"/>
                <w:rtl/>
              </w:rPr>
            </w:pPr>
            <w:r w:rsidRPr="00782CFB">
              <w:rPr>
                <w:rFonts w:ascii="Arial" w:eastAsia="Times New Roman" w:hAnsi="Arial" w:cs="Arial" w:hint="cs"/>
                <w:sz w:val="18"/>
                <w:szCs w:val="18"/>
                <w:rtl/>
              </w:rPr>
              <w:t>יסודי</w:t>
            </w:r>
          </w:p>
        </w:tc>
        <w:tc>
          <w:tcPr>
            <w:tcW w:w="1481" w:type="dxa"/>
            <w:tcBorders>
              <w:bottom w:val="single" w:sz="8" w:space="0" w:color="D9D9D9" w:themeColor="background1" w:themeShade="D9"/>
            </w:tcBorders>
            <w:vAlign w:val="center"/>
          </w:tcPr>
          <w:p w:rsidR="00DD59FE" w:rsidRPr="006952AA" w:rsidRDefault="00DD59FE" w:rsidP="00DD59FE">
            <w:pPr>
              <w:bidi w:val="0"/>
              <w:spacing w:after="0"/>
              <w:jc w:val="center"/>
              <w:rPr>
                <w:rFonts w:ascii="Arial" w:hAnsi="Arial" w:cs="Arial"/>
                <w:color w:val="000000"/>
                <w:sz w:val="20"/>
                <w:szCs w:val="20"/>
              </w:rPr>
            </w:pPr>
            <w:r w:rsidRPr="006952AA">
              <w:rPr>
                <w:rFonts w:ascii="Arial" w:hAnsi="Arial" w:cs="Arial"/>
                <w:color w:val="000000"/>
                <w:sz w:val="20"/>
                <w:szCs w:val="20"/>
              </w:rPr>
              <w:t>83%</w:t>
            </w:r>
          </w:p>
        </w:tc>
        <w:tc>
          <w:tcPr>
            <w:tcW w:w="1390" w:type="dxa"/>
            <w:tcBorders>
              <w:bottom w:val="single" w:sz="8" w:space="0" w:color="D9D9D9" w:themeColor="background1" w:themeShade="D9"/>
            </w:tcBorders>
            <w:tcMar>
              <w:left w:w="57" w:type="dxa"/>
              <w:right w:w="57" w:type="dxa"/>
            </w:tcMar>
            <w:vAlign w:val="center"/>
          </w:tcPr>
          <w:p w:rsidR="00DD59FE" w:rsidRDefault="00DD59FE" w:rsidP="00DD59FE">
            <w:pPr>
              <w:bidi w:val="0"/>
              <w:spacing w:after="0"/>
              <w:jc w:val="center"/>
              <w:rPr>
                <w:rFonts w:ascii="Arial" w:hAnsi="Arial" w:cs="Arial"/>
                <w:color w:val="000000"/>
              </w:rPr>
            </w:pPr>
            <w:r>
              <w:rPr>
                <w:rFonts w:ascii="Arial" w:hAnsi="Arial" w:cs="Arial"/>
                <w:color w:val="000000"/>
              </w:rPr>
              <w:t>84%</w:t>
            </w:r>
          </w:p>
        </w:tc>
        <w:tc>
          <w:tcPr>
            <w:tcW w:w="1379" w:type="dxa"/>
            <w:tcBorders>
              <w:bottom w:val="single" w:sz="8" w:space="0" w:color="D9D9D9" w:themeColor="background1" w:themeShade="D9"/>
            </w:tcBorders>
            <w:vAlign w:val="center"/>
          </w:tcPr>
          <w:p w:rsidR="00DD59FE" w:rsidRDefault="00DD59FE" w:rsidP="00DD59FE">
            <w:pPr>
              <w:bidi w:val="0"/>
              <w:spacing w:after="0"/>
              <w:jc w:val="center"/>
              <w:rPr>
                <w:rFonts w:ascii="Arial" w:hAnsi="Arial" w:cs="Arial"/>
                <w:color w:val="000000"/>
              </w:rPr>
            </w:pPr>
            <w:r>
              <w:rPr>
                <w:rFonts w:ascii="Arial" w:hAnsi="Arial" w:cs="Arial"/>
                <w:color w:val="000000"/>
              </w:rPr>
              <w:t>81%</w:t>
            </w:r>
          </w:p>
        </w:tc>
        <w:tc>
          <w:tcPr>
            <w:tcW w:w="1379" w:type="dxa"/>
            <w:tcBorders>
              <w:bottom w:val="single" w:sz="8" w:space="0" w:color="D9D9D9" w:themeColor="background1" w:themeShade="D9"/>
            </w:tcBorders>
            <w:vAlign w:val="center"/>
          </w:tcPr>
          <w:p w:rsidR="00DD59FE" w:rsidRDefault="00DD59FE" w:rsidP="00DD59FE">
            <w:pPr>
              <w:bidi w:val="0"/>
              <w:spacing w:after="0"/>
              <w:jc w:val="center"/>
              <w:rPr>
                <w:rFonts w:ascii="Arial" w:hAnsi="Arial" w:cs="Arial"/>
                <w:color w:val="000000"/>
              </w:rPr>
            </w:pPr>
            <w:r>
              <w:rPr>
                <w:rFonts w:ascii="Arial" w:hAnsi="Arial" w:cs="Arial"/>
                <w:color w:val="000000"/>
              </w:rPr>
              <w:t>84%</w:t>
            </w:r>
          </w:p>
        </w:tc>
      </w:tr>
      <w:tr w:rsidR="00DD59FE" w:rsidRPr="00782CFB" w:rsidTr="00BC4F38">
        <w:trPr>
          <w:trHeight w:val="510"/>
        </w:trPr>
        <w:tc>
          <w:tcPr>
            <w:tcW w:w="3181" w:type="dxa"/>
            <w:vMerge/>
            <w:shd w:val="clear" w:color="auto" w:fill="auto"/>
            <w:tcMar>
              <w:left w:w="85" w:type="dxa"/>
              <w:right w:w="85" w:type="dxa"/>
            </w:tcMar>
            <w:vAlign w:val="center"/>
          </w:tcPr>
          <w:p w:rsidR="00DD59FE" w:rsidRPr="002E083C" w:rsidRDefault="00DD59FE" w:rsidP="00DD59FE">
            <w:pPr>
              <w:autoSpaceDE w:val="0"/>
              <w:autoSpaceDN w:val="0"/>
              <w:adjustRightInd w:val="0"/>
              <w:spacing w:after="0" w:line="240" w:lineRule="auto"/>
              <w:ind w:left="340" w:hanging="340"/>
              <w:rPr>
                <w:rFonts w:ascii="Arial" w:eastAsia="Times New Roman" w:hAnsi="Arial" w:cs="Arial"/>
                <w:sz w:val="20"/>
                <w:szCs w:val="20"/>
                <w:rtl/>
              </w:rPr>
            </w:pPr>
          </w:p>
        </w:tc>
        <w:tc>
          <w:tcPr>
            <w:tcW w:w="1107" w:type="dxa"/>
            <w:tcBorders>
              <w:top w:val="single" w:sz="8" w:space="0" w:color="D9D9D9" w:themeColor="background1" w:themeShade="D9"/>
              <w:bottom w:val="single" w:sz="8" w:space="0" w:color="D9D9D9" w:themeColor="background1" w:themeShade="D9"/>
            </w:tcBorders>
            <w:vAlign w:val="center"/>
          </w:tcPr>
          <w:p w:rsidR="00DD59FE" w:rsidRPr="00782CFB" w:rsidRDefault="00DD59FE" w:rsidP="00DD59FE">
            <w:pPr>
              <w:autoSpaceDE w:val="0"/>
              <w:autoSpaceDN w:val="0"/>
              <w:adjustRightInd w:val="0"/>
              <w:spacing w:after="0" w:line="240" w:lineRule="auto"/>
              <w:ind w:left="340" w:hanging="340"/>
              <w:rPr>
                <w:rFonts w:ascii="Arial" w:eastAsia="Times New Roman" w:hAnsi="Arial" w:cs="Arial"/>
                <w:sz w:val="18"/>
                <w:szCs w:val="18"/>
              </w:rPr>
            </w:pPr>
            <w:r w:rsidRPr="00782CFB">
              <w:rPr>
                <w:rFonts w:ascii="Arial" w:eastAsia="Times New Roman" w:hAnsi="Arial" w:cs="Arial" w:hint="cs"/>
                <w:sz w:val="18"/>
                <w:szCs w:val="18"/>
                <w:rtl/>
              </w:rPr>
              <w:t>חט"ב</w:t>
            </w:r>
          </w:p>
        </w:tc>
        <w:tc>
          <w:tcPr>
            <w:tcW w:w="1481" w:type="dxa"/>
            <w:tcBorders>
              <w:top w:val="single" w:sz="8" w:space="0" w:color="D9D9D9" w:themeColor="background1" w:themeShade="D9"/>
              <w:bottom w:val="single" w:sz="8" w:space="0" w:color="D9D9D9" w:themeColor="background1" w:themeShade="D9"/>
            </w:tcBorders>
            <w:vAlign w:val="center"/>
          </w:tcPr>
          <w:p w:rsidR="00DD59FE" w:rsidRPr="006952AA" w:rsidRDefault="00DD59FE" w:rsidP="00DD59FE">
            <w:pPr>
              <w:bidi w:val="0"/>
              <w:spacing w:after="0"/>
              <w:jc w:val="center"/>
              <w:rPr>
                <w:rFonts w:ascii="Arial" w:hAnsi="Arial" w:cs="Arial"/>
                <w:color w:val="000000"/>
                <w:sz w:val="20"/>
                <w:szCs w:val="20"/>
              </w:rPr>
            </w:pPr>
            <w:r w:rsidRPr="006952AA">
              <w:rPr>
                <w:rFonts w:ascii="Arial" w:hAnsi="Arial" w:cs="Arial"/>
                <w:color w:val="000000"/>
                <w:sz w:val="20"/>
                <w:szCs w:val="20"/>
              </w:rPr>
              <w:t>81%</w:t>
            </w:r>
          </w:p>
        </w:tc>
        <w:tc>
          <w:tcPr>
            <w:tcW w:w="1390" w:type="dxa"/>
            <w:tcBorders>
              <w:top w:val="single" w:sz="8" w:space="0" w:color="D9D9D9" w:themeColor="background1" w:themeShade="D9"/>
              <w:bottom w:val="single" w:sz="8" w:space="0" w:color="D9D9D9" w:themeColor="background1" w:themeShade="D9"/>
            </w:tcBorders>
            <w:tcMar>
              <w:left w:w="57" w:type="dxa"/>
              <w:right w:w="57" w:type="dxa"/>
            </w:tcMar>
            <w:vAlign w:val="center"/>
          </w:tcPr>
          <w:p w:rsidR="00DD59FE" w:rsidRDefault="00DD59FE" w:rsidP="00DD59FE">
            <w:pPr>
              <w:bidi w:val="0"/>
              <w:spacing w:after="0"/>
              <w:jc w:val="center"/>
              <w:rPr>
                <w:rFonts w:ascii="Arial" w:hAnsi="Arial" w:cs="Arial"/>
                <w:color w:val="000000"/>
              </w:rPr>
            </w:pPr>
            <w:r>
              <w:rPr>
                <w:rFonts w:ascii="Arial" w:hAnsi="Arial" w:cs="Arial"/>
                <w:color w:val="000000"/>
              </w:rPr>
              <w:t>81%</w:t>
            </w:r>
          </w:p>
        </w:tc>
        <w:tc>
          <w:tcPr>
            <w:tcW w:w="1379" w:type="dxa"/>
            <w:tcBorders>
              <w:top w:val="single" w:sz="8" w:space="0" w:color="D9D9D9" w:themeColor="background1" w:themeShade="D9"/>
              <w:bottom w:val="single" w:sz="8" w:space="0" w:color="D9D9D9" w:themeColor="background1" w:themeShade="D9"/>
            </w:tcBorders>
            <w:vAlign w:val="center"/>
          </w:tcPr>
          <w:p w:rsidR="00DD59FE" w:rsidRDefault="00DD59FE" w:rsidP="00DD59FE">
            <w:pPr>
              <w:bidi w:val="0"/>
              <w:spacing w:after="0"/>
              <w:jc w:val="center"/>
              <w:rPr>
                <w:rFonts w:ascii="Arial" w:hAnsi="Arial" w:cs="Arial"/>
                <w:color w:val="000000"/>
              </w:rPr>
            </w:pPr>
            <w:r>
              <w:rPr>
                <w:rFonts w:ascii="Arial" w:hAnsi="Arial" w:cs="Arial"/>
                <w:color w:val="000000"/>
              </w:rPr>
              <w:t>82%</w:t>
            </w:r>
          </w:p>
        </w:tc>
        <w:tc>
          <w:tcPr>
            <w:tcW w:w="1379" w:type="dxa"/>
            <w:tcBorders>
              <w:top w:val="single" w:sz="8" w:space="0" w:color="D9D9D9" w:themeColor="background1" w:themeShade="D9"/>
              <w:bottom w:val="single" w:sz="8" w:space="0" w:color="D9D9D9" w:themeColor="background1" w:themeShade="D9"/>
            </w:tcBorders>
            <w:vAlign w:val="center"/>
          </w:tcPr>
          <w:p w:rsidR="00DD59FE" w:rsidRDefault="00DD59FE" w:rsidP="00DD59FE">
            <w:pPr>
              <w:bidi w:val="0"/>
              <w:spacing w:after="0"/>
              <w:jc w:val="center"/>
              <w:rPr>
                <w:rFonts w:ascii="Arial" w:hAnsi="Arial" w:cs="Arial"/>
                <w:color w:val="000000"/>
              </w:rPr>
            </w:pPr>
            <w:r>
              <w:rPr>
                <w:rFonts w:ascii="Arial" w:hAnsi="Arial" w:cs="Arial"/>
                <w:color w:val="000000"/>
              </w:rPr>
              <w:t>85%</w:t>
            </w:r>
          </w:p>
        </w:tc>
      </w:tr>
      <w:tr w:rsidR="00DD59FE" w:rsidRPr="00782CFB" w:rsidTr="00BC4F38">
        <w:trPr>
          <w:trHeight w:val="510"/>
        </w:trPr>
        <w:tc>
          <w:tcPr>
            <w:tcW w:w="3181" w:type="dxa"/>
            <w:vMerge/>
            <w:shd w:val="clear" w:color="auto" w:fill="auto"/>
            <w:tcMar>
              <w:left w:w="85" w:type="dxa"/>
              <w:right w:w="85" w:type="dxa"/>
            </w:tcMar>
            <w:vAlign w:val="center"/>
          </w:tcPr>
          <w:p w:rsidR="00DD59FE" w:rsidRPr="002E083C" w:rsidRDefault="00DD59FE" w:rsidP="00DD59FE">
            <w:pPr>
              <w:autoSpaceDE w:val="0"/>
              <w:autoSpaceDN w:val="0"/>
              <w:adjustRightInd w:val="0"/>
              <w:spacing w:after="0" w:line="240" w:lineRule="auto"/>
              <w:ind w:left="340" w:hanging="340"/>
              <w:rPr>
                <w:rFonts w:ascii="Arial" w:eastAsia="Times New Roman" w:hAnsi="Arial" w:cs="Arial"/>
                <w:sz w:val="20"/>
                <w:szCs w:val="20"/>
                <w:rtl/>
              </w:rPr>
            </w:pPr>
          </w:p>
        </w:tc>
        <w:tc>
          <w:tcPr>
            <w:tcW w:w="1107" w:type="dxa"/>
            <w:tcBorders>
              <w:top w:val="single" w:sz="8" w:space="0" w:color="D9D9D9" w:themeColor="background1" w:themeShade="D9"/>
              <w:bottom w:val="single" w:sz="12" w:space="0" w:color="BFBFBF" w:themeColor="background1" w:themeShade="BF"/>
            </w:tcBorders>
            <w:vAlign w:val="center"/>
          </w:tcPr>
          <w:p w:rsidR="00DD59FE" w:rsidRPr="00782CFB" w:rsidRDefault="00DD59FE" w:rsidP="00DD59FE">
            <w:pPr>
              <w:autoSpaceDE w:val="0"/>
              <w:autoSpaceDN w:val="0"/>
              <w:adjustRightInd w:val="0"/>
              <w:spacing w:after="0" w:line="240" w:lineRule="auto"/>
              <w:ind w:left="340" w:hanging="340"/>
              <w:rPr>
                <w:rFonts w:ascii="Arial" w:eastAsia="Times New Roman" w:hAnsi="Arial" w:cs="Arial"/>
                <w:sz w:val="18"/>
                <w:szCs w:val="18"/>
              </w:rPr>
            </w:pPr>
            <w:r w:rsidRPr="00782CFB">
              <w:rPr>
                <w:rFonts w:ascii="Arial" w:eastAsia="Times New Roman" w:hAnsi="Arial" w:cs="Arial" w:hint="cs"/>
                <w:sz w:val="18"/>
                <w:szCs w:val="18"/>
                <w:rtl/>
              </w:rPr>
              <w:t>חט"ע</w:t>
            </w:r>
          </w:p>
        </w:tc>
        <w:tc>
          <w:tcPr>
            <w:tcW w:w="1481" w:type="dxa"/>
            <w:tcBorders>
              <w:top w:val="single" w:sz="8" w:space="0" w:color="D9D9D9" w:themeColor="background1" w:themeShade="D9"/>
              <w:bottom w:val="single" w:sz="12" w:space="0" w:color="BFBFBF" w:themeColor="background1" w:themeShade="BF"/>
            </w:tcBorders>
            <w:vAlign w:val="center"/>
          </w:tcPr>
          <w:p w:rsidR="00DD59FE" w:rsidRPr="006952AA" w:rsidRDefault="00DD59FE" w:rsidP="00DD59FE">
            <w:pPr>
              <w:bidi w:val="0"/>
              <w:spacing w:after="0"/>
              <w:jc w:val="center"/>
              <w:rPr>
                <w:rFonts w:ascii="Arial" w:hAnsi="Arial" w:cs="Arial"/>
                <w:color w:val="000000"/>
                <w:sz w:val="20"/>
                <w:szCs w:val="20"/>
              </w:rPr>
            </w:pPr>
            <w:r w:rsidRPr="006952AA">
              <w:rPr>
                <w:rFonts w:ascii="Arial" w:hAnsi="Arial" w:cs="Arial"/>
                <w:color w:val="000000"/>
                <w:sz w:val="20"/>
                <w:szCs w:val="20"/>
              </w:rPr>
              <w:t>79%</w:t>
            </w:r>
          </w:p>
        </w:tc>
        <w:tc>
          <w:tcPr>
            <w:tcW w:w="1390" w:type="dxa"/>
            <w:tcBorders>
              <w:top w:val="single" w:sz="8" w:space="0" w:color="D9D9D9" w:themeColor="background1" w:themeShade="D9"/>
              <w:bottom w:val="single" w:sz="12" w:space="0" w:color="BFBFBF" w:themeColor="background1" w:themeShade="BF"/>
            </w:tcBorders>
            <w:tcMar>
              <w:left w:w="57" w:type="dxa"/>
              <w:right w:w="57" w:type="dxa"/>
            </w:tcMar>
            <w:vAlign w:val="center"/>
          </w:tcPr>
          <w:p w:rsidR="00DD59FE" w:rsidRDefault="00DD59FE" w:rsidP="00DD59FE">
            <w:pPr>
              <w:bidi w:val="0"/>
              <w:spacing w:after="0"/>
              <w:jc w:val="center"/>
              <w:rPr>
                <w:rFonts w:ascii="Arial" w:hAnsi="Arial" w:cs="Arial"/>
                <w:color w:val="000000"/>
              </w:rPr>
            </w:pPr>
            <w:r>
              <w:rPr>
                <w:rFonts w:ascii="Arial" w:hAnsi="Arial" w:cs="Arial"/>
                <w:color w:val="000000"/>
              </w:rPr>
              <w:t>81%</w:t>
            </w:r>
          </w:p>
        </w:tc>
        <w:tc>
          <w:tcPr>
            <w:tcW w:w="1379" w:type="dxa"/>
            <w:tcBorders>
              <w:top w:val="single" w:sz="8" w:space="0" w:color="D9D9D9" w:themeColor="background1" w:themeShade="D9"/>
              <w:bottom w:val="single" w:sz="12" w:space="0" w:color="BFBFBF" w:themeColor="background1" w:themeShade="BF"/>
            </w:tcBorders>
            <w:vAlign w:val="center"/>
          </w:tcPr>
          <w:p w:rsidR="00DD59FE" w:rsidRDefault="00DD59FE" w:rsidP="00DD59FE">
            <w:pPr>
              <w:bidi w:val="0"/>
              <w:spacing w:after="0"/>
              <w:jc w:val="center"/>
              <w:rPr>
                <w:rFonts w:ascii="Arial" w:hAnsi="Arial" w:cs="Arial"/>
                <w:color w:val="000000"/>
              </w:rPr>
            </w:pPr>
            <w:r>
              <w:rPr>
                <w:rFonts w:ascii="Arial" w:hAnsi="Arial" w:cs="Arial"/>
                <w:color w:val="000000"/>
              </w:rPr>
              <w:t>79%</w:t>
            </w:r>
          </w:p>
        </w:tc>
        <w:tc>
          <w:tcPr>
            <w:tcW w:w="1379" w:type="dxa"/>
            <w:tcBorders>
              <w:top w:val="single" w:sz="8" w:space="0" w:color="D9D9D9" w:themeColor="background1" w:themeShade="D9"/>
              <w:bottom w:val="single" w:sz="12" w:space="0" w:color="BFBFBF" w:themeColor="background1" w:themeShade="BF"/>
            </w:tcBorders>
            <w:vAlign w:val="center"/>
          </w:tcPr>
          <w:p w:rsidR="00DD59FE" w:rsidRDefault="00DD59FE" w:rsidP="00DD59FE">
            <w:pPr>
              <w:bidi w:val="0"/>
              <w:spacing w:after="0"/>
              <w:jc w:val="center"/>
              <w:rPr>
                <w:rFonts w:ascii="Arial" w:hAnsi="Arial" w:cs="Arial"/>
                <w:color w:val="000000"/>
              </w:rPr>
            </w:pPr>
            <w:r>
              <w:rPr>
                <w:rFonts w:ascii="Arial" w:hAnsi="Arial" w:cs="Arial"/>
                <w:color w:val="000000"/>
              </w:rPr>
              <w:t>77%</w:t>
            </w:r>
          </w:p>
        </w:tc>
      </w:tr>
      <w:tr w:rsidR="00DD59FE" w:rsidRPr="00782CFB" w:rsidTr="00BC4F38">
        <w:trPr>
          <w:trHeight w:val="510"/>
        </w:trPr>
        <w:tc>
          <w:tcPr>
            <w:tcW w:w="3181" w:type="dxa"/>
            <w:vMerge w:val="restart"/>
            <w:shd w:val="clear" w:color="auto" w:fill="auto"/>
            <w:tcMar>
              <w:left w:w="85" w:type="dxa"/>
              <w:right w:w="85" w:type="dxa"/>
            </w:tcMar>
            <w:vAlign w:val="center"/>
          </w:tcPr>
          <w:p w:rsidR="00DD59FE" w:rsidRPr="002E083C" w:rsidRDefault="00E25FC3" w:rsidP="00DD59FE">
            <w:pPr>
              <w:autoSpaceDE w:val="0"/>
              <w:autoSpaceDN w:val="0"/>
              <w:adjustRightInd w:val="0"/>
              <w:spacing w:after="0" w:line="240" w:lineRule="auto"/>
              <w:rPr>
                <w:rFonts w:ascii="Arial" w:eastAsia="Times New Roman" w:hAnsi="Arial" w:cs="Arial"/>
                <w:sz w:val="20"/>
                <w:szCs w:val="20"/>
                <w:rtl/>
              </w:rPr>
            </w:pPr>
            <w:r>
              <w:rPr>
                <w:rFonts w:ascii="Arial" w:eastAsia="Times New Roman" w:hAnsi="Arial" w:cs="Arial" w:hint="cs"/>
                <w:sz w:val="20"/>
                <w:szCs w:val="20"/>
                <w:rtl/>
              </w:rPr>
              <w:t>"</w:t>
            </w:r>
            <w:r w:rsidR="00DD59FE" w:rsidRPr="002E083C">
              <w:rPr>
                <w:rFonts w:ascii="Arial" w:eastAsia="Times New Roman" w:hAnsi="Arial" w:cs="Arial"/>
                <w:sz w:val="20"/>
                <w:szCs w:val="20"/>
                <w:rtl/>
              </w:rPr>
              <w:t>למורים ניתן משוב על עבודתם, המבוסס על הערכה יסודית ומקיפה של ההוראה שלהם</w:t>
            </w:r>
            <w:r>
              <w:rPr>
                <w:rFonts w:ascii="Arial" w:eastAsia="Times New Roman" w:hAnsi="Arial" w:cs="Arial" w:hint="cs"/>
                <w:sz w:val="20"/>
                <w:szCs w:val="20"/>
                <w:rtl/>
              </w:rPr>
              <w:t>"</w:t>
            </w:r>
            <w:r w:rsidR="00DD59FE" w:rsidRPr="002E083C">
              <w:rPr>
                <w:rFonts w:ascii="Arial" w:eastAsia="Times New Roman" w:hAnsi="Arial" w:cs="Arial" w:hint="cs"/>
                <w:sz w:val="20"/>
                <w:szCs w:val="20"/>
                <w:rtl/>
              </w:rPr>
              <w:t>**</w:t>
            </w:r>
          </w:p>
        </w:tc>
        <w:tc>
          <w:tcPr>
            <w:tcW w:w="1107" w:type="dxa"/>
            <w:tcBorders>
              <w:top w:val="single" w:sz="12" w:space="0" w:color="BFBFBF" w:themeColor="background1" w:themeShade="BF"/>
              <w:bottom w:val="single" w:sz="6" w:space="0" w:color="A6A6A6" w:themeColor="background1" w:themeShade="A6"/>
            </w:tcBorders>
            <w:vAlign w:val="center"/>
          </w:tcPr>
          <w:p w:rsidR="00DD59FE" w:rsidRPr="00782CFB" w:rsidRDefault="00DD59FE" w:rsidP="00DD59FE">
            <w:pPr>
              <w:autoSpaceDE w:val="0"/>
              <w:autoSpaceDN w:val="0"/>
              <w:adjustRightInd w:val="0"/>
              <w:spacing w:after="0" w:line="240" w:lineRule="auto"/>
              <w:ind w:left="340" w:hanging="340"/>
              <w:rPr>
                <w:rFonts w:ascii="Arial" w:eastAsia="Times New Roman" w:hAnsi="Arial" w:cs="Arial"/>
                <w:sz w:val="18"/>
                <w:szCs w:val="18"/>
                <w:rtl/>
              </w:rPr>
            </w:pPr>
            <w:r w:rsidRPr="00782CFB">
              <w:rPr>
                <w:rFonts w:ascii="Arial" w:eastAsia="Times New Roman" w:hAnsi="Arial" w:cs="Arial" w:hint="cs"/>
                <w:sz w:val="18"/>
                <w:szCs w:val="18"/>
                <w:rtl/>
              </w:rPr>
              <w:t>יסודי</w:t>
            </w:r>
          </w:p>
        </w:tc>
        <w:tc>
          <w:tcPr>
            <w:tcW w:w="1481" w:type="dxa"/>
            <w:tcBorders>
              <w:top w:val="single" w:sz="12" w:space="0" w:color="BFBFBF" w:themeColor="background1" w:themeShade="BF"/>
              <w:bottom w:val="single" w:sz="6" w:space="0" w:color="A6A6A6" w:themeColor="background1" w:themeShade="A6"/>
            </w:tcBorders>
            <w:vAlign w:val="center"/>
          </w:tcPr>
          <w:p w:rsidR="00DD59FE" w:rsidRPr="006952AA" w:rsidRDefault="00DD59FE" w:rsidP="00DD59FE">
            <w:pPr>
              <w:bidi w:val="0"/>
              <w:spacing w:after="0"/>
              <w:jc w:val="center"/>
              <w:rPr>
                <w:rFonts w:ascii="Arial" w:hAnsi="Arial" w:cs="Arial"/>
                <w:color w:val="000000"/>
                <w:sz w:val="20"/>
                <w:szCs w:val="20"/>
              </w:rPr>
            </w:pPr>
            <w:r w:rsidRPr="006952AA">
              <w:rPr>
                <w:rFonts w:ascii="Arial" w:hAnsi="Arial" w:cs="Arial"/>
                <w:color w:val="000000"/>
                <w:sz w:val="20"/>
                <w:szCs w:val="20"/>
              </w:rPr>
              <w:t>80%</w:t>
            </w:r>
          </w:p>
        </w:tc>
        <w:tc>
          <w:tcPr>
            <w:tcW w:w="1390" w:type="dxa"/>
            <w:tcBorders>
              <w:top w:val="single" w:sz="12" w:space="0" w:color="BFBFBF" w:themeColor="background1" w:themeShade="BF"/>
              <w:bottom w:val="single" w:sz="6" w:space="0" w:color="A6A6A6" w:themeColor="background1" w:themeShade="A6"/>
            </w:tcBorders>
            <w:tcMar>
              <w:left w:w="57" w:type="dxa"/>
              <w:right w:w="57" w:type="dxa"/>
            </w:tcMar>
            <w:vAlign w:val="center"/>
          </w:tcPr>
          <w:p w:rsidR="00DD59FE" w:rsidRDefault="00DD59FE" w:rsidP="00DD59FE">
            <w:pPr>
              <w:bidi w:val="0"/>
              <w:spacing w:after="0"/>
              <w:jc w:val="center"/>
              <w:rPr>
                <w:rFonts w:ascii="Arial" w:hAnsi="Arial" w:cs="Arial"/>
                <w:color w:val="000000"/>
              </w:rPr>
            </w:pPr>
            <w:r>
              <w:rPr>
                <w:rFonts w:ascii="Arial" w:hAnsi="Arial" w:cs="Arial"/>
                <w:color w:val="000000"/>
              </w:rPr>
              <w:t>81%</w:t>
            </w:r>
          </w:p>
        </w:tc>
        <w:tc>
          <w:tcPr>
            <w:tcW w:w="1379" w:type="dxa"/>
            <w:tcBorders>
              <w:top w:val="single" w:sz="12" w:space="0" w:color="BFBFBF" w:themeColor="background1" w:themeShade="BF"/>
              <w:bottom w:val="single" w:sz="6" w:space="0" w:color="A6A6A6" w:themeColor="background1" w:themeShade="A6"/>
            </w:tcBorders>
            <w:vAlign w:val="center"/>
          </w:tcPr>
          <w:p w:rsidR="00DD59FE" w:rsidRDefault="00DD59FE" w:rsidP="00DD59FE">
            <w:pPr>
              <w:bidi w:val="0"/>
              <w:spacing w:after="0"/>
              <w:jc w:val="center"/>
              <w:rPr>
                <w:rFonts w:ascii="Arial" w:hAnsi="Arial" w:cs="Arial"/>
                <w:color w:val="000000"/>
              </w:rPr>
            </w:pPr>
            <w:r>
              <w:rPr>
                <w:rFonts w:ascii="Arial" w:hAnsi="Arial" w:cs="Arial"/>
                <w:color w:val="000000"/>
              </w:rPr>
              <w:t>85%</w:t>
            </w:r>
          </w:p>
        </w:tc>
        <w:tc>
          <w:tcPr>
            <w:tcW w:w="1379" w:type="dxa"/>
            <w:tcBorders>
              <w:top w:val="single" w:sz="12" w:space="0" w:color="BFBFBF" w:themeColor="background1" w:themeShade="BF"/>
              <w:bottom w:val="single" w:sz="6" w:space="0" w:color="A6A6A6" w:themeColor="background1" w:themeShade="A6"/>
            </w:tcBorders>
            <w:vAlign w:val="center"/>
          </w:tcPr>
          <w:p w:rsidR="00DD59FE" w:rsidRDefault="00DD59FE" w:rsidP="00DD59FE">
            <w:pPr>
              <w:bidi w:val="0"/>
              <w:spacing w:after="0"/>
              <w:jc w:val="center"/>
              <w:rPr>
                <w:rFonts w:ascii="Arial" w:hAnsi="Arial" w:cs="Arial"/>
                <w:color w:val="000000"/>
              </w:rPr>
            </w:pPr>
            <w:r>
              <w:rPr>
                <w:rFonts w:ascii="Arial" w:hAnsi="Arial" w:cs="Arial"/>
                <w:color w:val="000000"/>
              </w:rPr>
              <w:t>79%</w:t>
            </w:r>
          </w:p>
        </w:tc>
      </w:tr>
      <w:tr w:rsidR="00DD59FE" w:rsidRPr="00782CFB" w:rsidTr="00BC4F38">
        <w:trPr>
          <w:trHeight w:val="510"/>
        </w:trPr>
        <w:tc>
          <w:tcPr>
            <w:tcW w:w="3181" w:type="dxa"/>
            <w:vMerge/>
            <w:shd w:val="clear" w:color="auto" w:fill="auto"/>
            <w:tcMar>
              <w:left w:w="85" w:type="dxa"/>
              <w:right w:w="85" w:type="dxa"/>
            </w:tcMar>
            <w:vAlign w:val="center"/>
          </w:tcPr>
          <w:p w:rsidR="00DD59FE" w:rsidRPr="00782CFB" w:rsidRDefault="00DD59FE" w:rsidP="00DD59FE">
            <w:pPr>
              <w:autoSpaceDE w:val="0"/>
              <w:autoSpaceDN w:val="0"/>
              <w:adjustRightInd w:val="0"/>
              <w:spacing w:after="0" w:line="240" w:lineRule="auto"/>
              <w:ind w:left="340" w:hanging="340"/>
              <w:rPr>
                <w:rFonts w:ascii="Arial" w:eastAsia="Times New Roman" w:hAnsi="Arial" w:cs="Arial"/>
                <w:sz w:val="18"/>
                <w:szCs w:val="18"/>
                <w:rtl/>
              </w:rPr>
            </w:pPr>
          </w:p>
        </w:tc>
        <w:tc>
          <w:tcPr>
            <w:tcW w:w="1107" w:type="dxa"/>
            <w:tcBorders>
              <w:top w:val="single" w:sz="6" w:space="0" w:color="A6A6A6" w:themeColor="background1" w:themeShade="A6"/>
              <w:bottom w:val="single" w:sz="8" w:space="0" w:color="D9D9D9" w:themeColor="background1" w:themeShade="D9"/>
            </w:tcBorders>
            <w:vAlign w:val="center"/>
          </w:tcPr>
          <w:p w:rsidR="00DD59FE" w:rsidRPr="00782CFB" w:rsidRDefault="00DD59FE" w:rsidP="00DD59FE">
            <w:pPr>
              <w:autoSpaceDE w:val="0"/>
              <w:autoSpaceDN w:val="0"/>
              <w:adjustRightInd w:val="0"/>
              <w:spacing w:after="0" w:line="240" w:lineRule="auto"/>
              <w:ind w:left="340" w:hanging="340"/>
              <w:rPr>
                <w:rFonts w:ascii="Arial" w:eastAsia="Times New Roman" w:hAnsi="Arial" w:cs="Arial"/>
                <w:sz w:val="18"/>
                <w:szCs w:val="18"/>
              </w:rPr>
            </w:pPr>
            <w:r w:rsidRPr="00782CFB">
              <w:rPr>
                <w:rFonts w:ascii="Arial" w:eastAsia="Times New Roman" w:hAnsi="Arial" w:cs="Arial" w:hint="cs"/>
                <w:sz w:val="18"/>
                <w:szCs w:val="18"/>
                <w:rtl/>
              </w:rPr>
              <w:t>חט"ב</w:t>
            </w:r>
          </w:p>
        </w:tc>
        <w:tc>
          <w:tcPr>
            <w:tcW w:w="1481" w:type="dxa"/>
            <w:tcBorders>
              <w:top w:val="single" w:sz="6" w:space="0" w:color="A6A6A6" w:themeColor="background1" w:themeShade="A6"/>
              <w:bottom w:val="single" w:sz="8" w:space="0" w:color="D9D9D9" w:themeColor="background1" w:themeShade="D9"/>
            </w:tcBorders>
            <w:vAlign w:val="center"/>
          </w:tcPr>
          <w:p w:rsidR="00DD59FE" w:rsidRPr="006952AA" w:rsidRDefault="00DD59FE" w:rsidP="00DD59FE">
            <w:pPr>
              <w:bidi w:val="0"/>
              <w:spacing w:after="0"/>
              <w:jc w:val="center"/>
              <w:rPr>
                <w:rFonts w:ascii="Arial" w:hAnsi="Arial" w:cs="Arial"/>
                <w:color w:val="000000"/>
                <w:sz w:val="20"/>
                <w:szCs w:val="20"/>
              </w:rPr>
            </w:pPr>
            <w:r w:rsidRPr="006952AA">
              <w:rPr>
                <w:rFonts w:ascii="Arial" w:hAnsi="Arial" w:cs="Arial"/>
                <w:color w:val="000000"/>
                <w:sz w:val="20"/>
                <w:szCs w:val="20"/>
              </w:rPr>
              <w:t>74%</w:t>
            </w:r>
          </w:p>
        </w:tc>
        <w:tc>
          <w:tcPr>
            <w:tcW w:w="1390" w:type="dxa"/>
            <w:tcBorders>
              <w:top w:val="single" w:sz="6" w:space="0" w:color="A6A6A6" w:themeColor="background1" w:themeShade="A6"/>
              <w:bottom w:val="single" w:sz="8" w:space="0" w:color="D9D9D9" w:themeColor="background1" w:themeShade="D9"/>
            </w:tcBorders>
            <w:tcMar>
              <w:left w:w="57" w:type="dxa"/>
              <w:right w:w="57" w:type="dxa"/>
            </w:tcMar>
            <w:vAlign w:val="center"/>
          </w:tcPr>
          <w:p w:rsidR="00DD59FE" w:rsidRDefault="00DD59FE" w:rsidP="00DD59FE">
            <w:pPr>
              <w:bidi w:val="0"/>
              <w:spacing w:after="0"/>
              <w:jc w:val="center"/>
              <w:rPr>
                <w:rFonts w:ascii="Arial" w:hAnsi="Arial" w:cs="Arial"/>
                <w:color w:val="000000"/>
              </w:rPr>
            </w:pPr>
            <w:r>
              <w:rPr>
                <w:rFonts w:ascii="Arial" w:hAnsi="Arial" w:cs="Arial"/>
                <w:color w:val="000000"/>
              </w:rPr>
              <w:t>74%</w:t>
            </w:r>
          </w:p>
        </w:tc>
        <w:tc>
          <w:tcPr>
            <w:tcW w:w="1379" w:type="dxa"/>
            <w:tcBorders>
              <w:top w:val="single" w:sz="6" w:space="0" w:color="A6A6A6" w:themeColor="background1" w:themeShade="A6"/>
              <w:bottom w:val="single" w:sz="8" w:space="0" w:color="D9D9D9" w:themeColor="background1" w:themeShade="D9"/>
            </w:tcBorders>
            <w:vAlign w:val="center"/>
          </w:tcPr>
          <w:p w:rsidR="00DD59FE" w:rsidRDefault="00DD59FE" w:rsidP="00DD59FE">
            <w:pPr>
              <w:bidi w:val="0"/>
              <w:spacing w:after="0"/>
              <w:jc w:val="center"/>
              <w:rPr>
                <w:rFonts w:ascii="Arial" w:hAnsi="Arial" w:cs="Arial"/>
                <w:color w:val="000000"/>
              </w:rPr>
            </w:pPr>
            <w:r>
              <w:rPr>
                <w:rFonts w:ascii="Arial" w:hAnsi="Arial" w:cs="Arial"/>
                <w:color w:val="000000"/>
              </w:rPr>
              <w:t>86%</w:t>
            </w:r>
          </w:p>
        </w:tc>
        <w:tc>
          <w:tcPr>
            <w:tcW w:w="1379" w:type="dxa"/>
            <w:tcBorders>
              <w:top w:val="single" w:sz="6" w:space="0" w:color="A6A6A6" w:themeColor="background1" w:themeShade="A6"/>
              <w:bottom w:val="single" w:sz="8" w:space="0" w:color="D9D9D9" w:themeColor="background1" w:themeShade="D9"/>
            </w:tcBorders>
            <w:vAlign w:val="center"/>
          </w:tcPr>
          <w:p w:rsidR="00DD59FE" w:rsidRDefault="00DD59FE" w:rsidP="00DD59FE">
            <w:pPr>
              <w:bidi w:val="0"/>
              <w:spacing w:after="0"/>
              <w:jc w:val="center"/>
              <w:rPr>
                <w:rFonts w:ascii="Arial" w:hAnsi="Arial" w:cs="Arial"/>
                <w:color w:val="000000"/>
              </w:rPr>
            </w:pPr>
            <w:r>
              <w:rPr>
                <w:rFonts w:ascii="Arial" w:hAnsi="Arial" w:cs="Arial"/>
                <w:color w:val="000000"/>
              </w:rPr>
              <w:t>69%</w:t>
            </w:r>
          </w:p>
        </w:tc>
      </w:tr>
      <w:tr w:rsidR="00DD59FE" w:rsidRPr="00782CFB" w:rsidTr="00BC4F38">
        <w:trPr>
          <w:trHeight w:val="510"/>
        </w:trPr>
        <w:tc>
          <w:tcPr>
            <w:tcW w:w="3181" w:type="dxa"/>
            <w:vMerge/>
            <w:shd w:val="clear" w:color="auto" w:fill="auto"/>
            <w:tcMar>
              <w:left w:w="85" w:type="dxa"/>
              <w:right w:w="85" w:type="dxa"/>
            </w:tcMar>
            <w:vAlign w:val="center"/>
          </w:tcPr>
          <w:p w:rsidR="00DD59FE" w:rsidRPr="00782CFB" w:rsidRDefault="00DD59FE" w:rsidP="00DD59FE">
            <w:pPr>
              <w:autoSpaceDE w:val="0"/>
              <w:autoSpaceDN w:val="0"/>
              <w:adjustRightInd w:val="0"/>
              <w:spacing w:after="0" w:line="240" w:lineRule="auto"/>
              <w:ind w:left="340" w:hanging="340"/>
              <w:rPr>
                <w:rFonts w:ascii="Arial" w:eastAsia="Times New Roman" w:hAnsi="Arial" w:cs="Arial"/>
                <w:sz w:val="18"/>
                <w:szCs w:val="18"/>
                <w:rtl/>
              </w:rPr>
            </w:pPr>
          </w:p>
        </w:tc>
        <w:tc>
          <w:tcPr>
            <w:tcW w:w="1107" w:type="dxa"/>
            <w:tcBorders>
              <w:top w:val="single" w:sz="8" w:space="0" w:color="D9D9D9" w:themeColor="background1" w:themeShade="D9"/>
            </w:tcBorders>
            <w:vAlign w:val="center"/>
          </w:tcPr>
          <w:p w:rsidR="00DD59FE" w:rsidRPr="00782CFB" w:rsidRDefault="00DD59FE" w:rsidP="00DD59FE">
            <w:pPr>
              <w:autoSpaceDE w:val="0"/>
              <w:autoSpaceDN w:val="0"/>
              <w:adjustRightInd w:val="0"/>
              <w:spacing w:after="0" w:line="240" w:lineRule="auto"/>
              <w:ind w:left="340" w:hanging="340"/>
              <w:rPr>
                <w:rFonts w:ascii="Arial" w:eastAsia="Times New Roman" w:hAnsi="Arial" w:cs="Arial"/>
                <w:sz w:val="18"/>
                <w:szCs w:val="18"/>
              </w:rPr>
            </w:pPr>
            <w:r w:rsidRPr="00782CFB">
              <w:rPr>
                <w:rFonts w:ascii="Arial" w:eastAsia="Times New Roman" w:hAnsi="Arial" w:cs="Arial" w:hint="cs"/>
                <w:sz w:val="18"/>
                <w:szCs w:val="18"/>
                <w:rtl/>
              </w:rPr>
              <w:t>חט"ע</w:t>
            </w:r>
          </w:p>
        </w:tc>
        <w:tc>
          <w:tcPr>
            <w:tcW w:w="1481" w:type="dxa"/>
            <w:tcBorders>
              <w:top w:val="single" w:sz="8" w:space="0" w:color="D9D9D9" w:themeColor="background1" w:themeShade="D9"/>
            </w:tcBorders>
            <w:vAlign w:val="center"/>
          </w:tcPr>
          <w:p w:rsidR="00DD59FE" w:rsidRPr="006952AA" w:rsidRDefault="00DD59FE" w:rsidP="00DD59FE">
            <w:pPr>
              <w:bidi w:val="0"/>
              <w:spacing w:after="0"/>
              <w:jc w:val="center"/>
              <w:rPr>
                <w:rFonts w:ascii="Arial" w:hAnsi="Arial" w:cs="Arial"/>
                <w:color w:val="000000"/>
                <w:sz w:val="20"/>
                <w:szCs w:val="20"/>
              </w:rPr>
            </w:pPr>
            <w:r w:rsidRPr="006952AA">
              <w:rPr>
                <w:rFonts w:ascii="Arial" w:hAnsi="Arial" w:cs="Arial"/>
                <w:color w:val="000000"/>
                <w:sz w:val="20"/>
                <w:szCs w:val="20"/>
              </w:rPr>
              <w:t>66%</w:t>
            </w:r>
          </w:p>
        </w:tc>
        <w:tc>
          <w:tcPr>
            <w:tcW w:w="1390" w:type="dxa"/>
            <w:tcBorders>
              <w:top w:val="single" w:sz="8" w:space="0" w:color="D9D9D9" w:themeColor="background1" w:themeShade="D9"/>
            </w:tcBorders>
            <w:tcMar>
              <w:left w:w="57" w:type="dxa"/>
              <w:right w:w="57" w:type="dxa"/>
            </w:tcMar>
            <w:vAlign w:val="center"/>
          </w:tcPr>
          <w:p w:rsidR="00DD59FE" w:rsidRDefault="00DD59FE" w:rsidP="00DD59FE">
            <w:pPr>
              <w:bidi w:val="0"/>
              <w:spacing w:after="0"/>
              <w:jc w:val="center"/>
              <w:rPr>
                <w:rFonts w:ascii="Arial" w:hAnsi="Arial" w:cs="Arial"/>
                <w:color w:val="000000"/>
              </w:rPr>
            </w:pPr>
            <w:r>
              <w:rPr>
                <w:rFonts w:ascii="Arial" w:hAnsi="Arial" w:cs="Arial"/>
                <w:color w:val="000000"/>
              </w:rPr>
              <w:t>66%</w:t>
            </w:r>
          </w:p>
        </w:tc>
        <w:tc>
          <w:tcPr>
            <w:tcW w:w="1379" w:type="dxa"/>
            <w:tcBorders>
              <w:top w:val="single" w:sz="8" w:space="0" w:color="D9D9D9" w:themeColor="background1" w:themeShade="D9"/>
            </w:tcBorders>
            <w:vAlign w:val="center"/>
          </w:tcPr>
          <w:p w:rsidR="00DD59FE" w:rsidRDefault="00DD59FE" w:rsidP="00DD59FE">
            <w:pPr>
              <w:bidi w:val="0"/>
              <w:spacing w:after="0"/>
              <w:jc w:val="center"/>
              <w:rPr>
                <w:rFonts w:ascii="Arial" w:hAnsi="Arial" w:cs="Arial"/>
                <w:color w:val="000000"/>
              </w:rPr>
            </w:pPr>
            <w:r>
              <w:rPr>
                <w:rFonts w:ascii="Arial" w:hAnsi="Arial" w:cs="Arial"/>
                <w:color w:val="000000"/>
              </w:rPr>
              <w:t>66%</w:t>
            </w:r>
          </w:p>
        </w:tc>
        <w:tc>
          <w:tcPr>
            <w:tcW w:w="1379" w:type="dxa"/>
            <w:tcBorders>
              <w:top w:val="single" w:sz="8" w:space="0" w:color="D9D9D9" w:themeColor="background1" w:themeShade="D9"/>
            </w:tcBorders>
            <w:vAlign w:val="center"/>
          </w:tcPr>
          <w:p w:rsidR="00DD59FE" w:rsidRDefault="00DD59FE" w:rsidP="00DD59FE">
            <w:pPr>
              <w:bidi w:val="0"/>
              <w:spacing w:after="0"/>
              <w:jc w:val="center"/>
              <w:rPr>
                <w:rFonts w:ascii="Arial" w:hAnsi="Arial" w:cs="Arial"/>
                <w:color w:val="000000"/>
              </w:rPr>
            </w:pPr>
            <w:r>
              <w:rPr>
                <w:rFonts w:ascii="Arial" w:hAnsi="Arial" w:cs="Arial"/>
                <w:color w:val="000000"/>
              </w:rPr>
              <w:t>65%</w:t>
            </w:r>
          </w:p>
        </w:tc>
      </w:tr>
    </w:tbl>
    <w:p w:rsidR="00327113" w:rsidRDefault="007D34E0" w:rsidP="00687417">
      <w:pPr>
        <w:autoSpaceDE w:val="0"/>
        <w:autoSpaceDN w:val="0"/>
        <w:adjustRightInd w:val="0"/>
        <w:spacing w:after="0" w:line="240" w:lineRule="auto"/>
        <w:ind w:hanging="284"/>
        <w:jc w:val="both"/>
        <w:rPr>
          <w:rFonts w:ascii="Arial" w:eastAsia="Times New Roman" w:hAnsi="Arial" w:cs="Arial"/>
          <w:sz w:val="18"/>
          <w:szCs w:val="18"/>
          <w:rtl/>
        </w:rPr>
      </w:pPr>
      <w:r>
        <w:rPr>
          <w:rFonts w:ascii="Arial" w:eastAsia="Times New Roman" w:hAnsi="Arial" w:cs="Arial" w:hint="cs"/>
          <w:sz w:val="18"/>
          <w:szCs w:val="18"/>
          <w:rtl/>
        </w:rPr>
        <w:t xml:space="preserve">   </w:t>
      </w:r>
      <w:r w:rsidR="00327113">
        <w:rPr>
          <w:rFonts w:ascii="Arial" w:eastAsia="Times New Roman" w:hAnsi="Arial" w:cs="Arial" w:hint="cs"/>
          <w:sz w:val="18"/>
          <w:szCs w:val="18"/>
          <w:rtl/>
        </w:rPr>
        <w:t>*</w:t>
      </w:r>
      <w:r w:rsidR="00327113">
        <w:rPr>
          <w:rFonts w:ascii="Arial" w:eastAsia="Times New Roman" w:hAnsi="Arial" w:cs="Arial" w:hint="cs"/>
          <w:sz w:val="18"/>
          <w:szCs w:val="18"/>
          <w:rtl/>
          <w:lang w:val="x-none" w:eastAsia="x-none"/>
        </w:rPr>
        <w:t xml:space="preserve"> </w:t>
      </w:r>
      <w:r w:rsidR="00327113" w:rsidRPr="00205AB6">
        <w:rPr>
          <w:rFonts w:ascii="Arial" w:eastAsia="Times New Roman" w:hAnsi="Arial" w:cs="Arial"/>
          <w:sz w:val="18"/>
          <w:szCs w:val="18"/>
          <w:rtl/>
          <w:lang w:val="x-none" w:eastAsia="x-none"/>
        </w:rPr>
        <w:t xml:space="preserve">סולם התשובות </w:t>
      </w:r>
      <w:r w:rsidR="00B06E28">
        <w:rPr>
          <w:rFonts w:ascii="Arial" w:eastAsia="Times New Roman" w:hAnsi="Arial" w:cs="Arial"/>
          <w:sz w:val="18"/>
          <w:szCs w:val="18"/>
          <w:rtl/>
          <w:lang w:val="x-none" w:eastAsia="x-none"/>
        </w:rPr>
        <w:t>להיגד</w:t>
      </w:r>
      <w:r w:rsidR="00327113" w:rsidRPr="00205AB6">
        <w:rPr>
          <w:rFonts w:ascii="Arial" w:eastAsia="Times New Roman" w:hAnsi="Arial" w:cs="Arial"/>
          <w:sz w:val="18"/>
          <w:szCs w:val="18"/>
          <w:rtl/>
          <w:lang w:val="x-none" w:eastAsia="x-none"/>
        </w:rPr>
        <w:t xml:space="preserve"> היה </w:t>
      </w:r>
      <w:r w:rsidR="00327113">
        <w:rPr>
          <w:rFonts w:ascii="Arial" w:eastAsia="Times New Roman" w:hAnsi="Arial" w:cs="Arial" w:hint="cs"/>
          <w:sz w:val="18"/>
          <w:szCs w:val="18"/>
          <w:rtl/>
          <w:lang w:val="x-none" w:eastAsia="x-none"/>
        </w:rPr>
        <w:t>"</w:t>
      </w:r>
      <w:r w:rsidR="00327113" w:rsidRPr="00205AB6">
        <w:rPr>
          <w:rFonts w:ascii="Arial" w:eastAsia="Times New Roman" w:hAnsi="Arial" w:cs="Arial"/>
          <w:sz w:val="18"/>
          <w:szCs w:val="18"/>
          <w:rtl/>
          <w:lang w:val="x-none" w:eastAsia="x-none"/>
        </w:rPr>
        <w:t>כן</w:t>
      </w:r>
      <w:r w:rsidR="00327113">
        <w:rPr>
          <w:rFonts w:ascii="Arial" w:eastAsia="Times New Roman" w:hAnsi="Arial" w:cs="Arial" w:hint="cs"/>
          <w:sz w:val="18"/>
          <w:szCs w:val="18"/>
          <w:rtl/>
          <w:lang w:val="x-none" w:eastAsia="x-none"/>
        </w:rPr>
        <w:t>" או "</w:t>
      </w:r>
      <w:r w:rsidR="00327113" w:rsidRPr="00205AB6">
        <w:rPr>
          <w:rFonts w:ascii="Arial" w:eastAsia="Times New Roman" w:hAnsi="Arial" w:cs="Arial"/>
          <w:sz w:val="18"/>
          <w:szCs w:val="18"/>
          <w:rtl/>
          <w:lang w:val="x-none" w:eastAsia="x-none"/>
        </w:rPr>
        <w:t>לא</w:t>
      </w:r>
      <w:r w:rsidR="00327113">
        <w:rPr>
          <w:rFonts w:ascii="Arial" w:eastAsia="Times New Roman" w:hAnsi="Arial" w:cs="Arial" w:hint="cs"/>
          <w:sz w:val="18"/>
          <w:szCs w:val="18"/>
          <w:rtl/>
          <w:lang w:val="x-none" w:eastAsia="x-none"/>
        </w:rPr>
        <w:t>"</w:t>
      </w:r>
      <w:r w:rsidR="00327113" w:rsidRPr="00205AB6">
        <w:rPr>
          <w:rFonts w:ascii="Arial" w:eastAsia="Times New Roman" w:hAnsi="Arial" w:cs="Arial"/>
          <w:sz w:val="18"/>
          <w:szCs w:val="18"/>
          <w:rtl/>
          <w:lang w:val="x-none" w:eastAsia="x-none"/>
        </w:rPr>
        <w:t xml:space="preserve">. </w:t>
      </w:r>
      <w:r>
        <w:rPr>
          <w:rFonts w:ascii="Arial" w:eastAsia="Times New Roman" w:hAnsi="Arial" w:cs="Arial" w:hint="cs"/>
          <w:sz w:val="18"/>
          <w:szCs w:val="18"/>
          <w:rtl/>
          <w:lang w:val="x-none" w:eastAsia="x-none"/>
        </w:rPr>
        <w:t>בלוח</w:t>
      </w:r>
      <w:r w:rsidR="00327113" w:rsidRPr="00205AB6">
        <w:rPr>
          <w:rFonts w:ascii="Arial" w:eastAsia="Times New Roman" w:hAnsi="Arial" w:cs="Arial"/>
          <w:sz w:val="18"/>
          <w:szCs w:val="18"/>
          <w:rtl/>
          <w:lang w:val="x-none" w:eastAsia="x-none"/>
        </w:rPr>
        <w:t xml:space="preserve"> </w:t>
      </w:r>
      <w:r w:rsidR="00327113">
        <w:rPr>
          <w:rFonts w:ascii="Arial" w:eastAsia="Times New Roman" w:hAnsi="Arial" w:cs="Arial" w:hint="cs"/>
          <w:sz w:val="18"/>
          <w:szCs w:val="18"/>
          <w:rtl/>
          <w:lang w:val="x-none" w:eastAsia="x-none"/>
        </w:rPr>
        <w:t xml:space="preserve">מוצג </w:t>
      </w:r>
      <w:r w:rsidR="00327113" w:rsidRPr="00205AB6">
        <w:rPr>
          <w:rFonts w:ascii="Arial" w:eastAsia="Times New Roman" w:hAnsi="Arial" w:cs="Arial"/>
          <w:sz w:val="18"/>
          <w:szCs w:val="18"/>
          <w:rtl/>
          <w:lang w:val="x-none" w:eastAsia="x-none"/>
        </w:rPr>
        <w:t xml:space="preserve">שיעור </w:t>
      </w:r>
      <w:r w:rsidR="00327113">
        <w:rPr>
          <w:rFonts w:ascii="Arial" w:eastAsia="Times New Roman" w:hAnsi="Arial" w:cs="Arial" w:hint="cs"/>
          <w:sz w:val="18"/>
          <w:szCs w:val="18"/>
          <w:rtl/>
          <w:lang w:val="x-none" w:eastAsia="x-none"/>
        </w:rPr>
        <w:t>המשיבים</w:t>
      </w:r>
      <w:r w:rsidR="00327113" w:rsidRPr="00205AB6">
        <w:rPr>
          <w:rFonts w:ascii="Arial" w:eastAsia="Times New Roman" w:hAnsi="Arial" w:cs="Arial"/>
          <w:sz w:val="18"/>
          <w:szCs w:val="18"/>
          <w:rtl/>
          <w:lang w:val="x-none" w:eastAsia="x-none"/>
        </w:rPr>
        <w:t xml:space="preserve"> "כן"</w:t>
      </w:r>
      <w:r w:rsidR="00327113" w:rsidRPr="00205AB6">
        <w:rPr>
          <w:rFonts w:ascii="Arial" w:eastAsia="Times New Roman" w:hAnsi="Arial" w:cs="Arial" w:hint="cs"/>
          <w:sz w:val="18"/>
          <w:szCs w:val="18"/>
          <w:rtl/>
          <w:lang w:val="x-none" w:eastAsia="x-none"/>
        </w:rPr>
        <w:t>.</w:t>
      </w:r>
      <w:r w:rsidR="00327113">
        <w:rPr>
          <w:rFonts w:ascii="Arial" w:eastAsia="Times New Roman" w:hAnsi="Arial" w:cs="Arial" w:hint="cs"/>
          <w:sz w:val="18"/>
          <w:szCs w:val="18"/>
          <w:rtl/>
        </w:rPr>
        <w:t xml:space="preserve"> </w:t>
      </w:r>
    </w:p>
    <w:p w:rsidR="00782CFB" w:rsidRDefault="007D34E0" w:rsidP="00DA7B9A">
      <w:pPr>
        <w:autoSpaceDE w:val="0"/>
        <w:autoSpaceDN w:val="0"/>
        <w:adjustRightInd w:val="0"/>
        <w:spacing w:after="0" w:line="240" w:lineRule="auto"/>
        <w:ind w:hanging="340"/>
        <w:jc w:val="both"/>
        <w:rPr>
          <w:rFonts w:ascii="Arial" w:eastAsia="Times New Roman" w:hAnsi="Arial" w:cs="Arial"/>
          <w:sz w:val="18"/>
          <w:szCs w:val="18"/>
          <w:rtl/>
        </w:rPr>
      </w:pPr>
      <w:r>
        <w:rPr>
          <w:rFonts w:ascii="Arial" w:eastAsia="Times New Roman" w:hAnsi="Arial" w:cs="Arial" w:hint="cs"/>
          <w:sz w:val="18"/>
          <w:szCs w:val="18"/>
          <w:rtl/>
        </w:rPr>
        <w:t xml:space="preserve">   </w:t>
      </w:r>
      <w:r w:rsidR="00782CFB" w:rsidRPr="008277F6">
        <w:rPr>
          <w:rFonts w:ascii="Arial" w:eastAsia="Times New Roman" w:hAnsi="Arial" w:cs="Arial" w:hint="cs"/>
          <w:sz w:val="18"/>
          <w:szCs w:val="18"/>
          <w:rtl/>
        </w:rPr>
        <w:t>*</w:t>
      </w:r>
      <w:r w:rsidR="0073636B">
        <w:rPr>
          <w:rFonts w:ascii="Arial" w:eastAsia="Times New Roman" w:hAnsi="Arial" w:cs="Arial" w:hint="cs"/>
          <w:sz w:val="18"/>
          <w:szCs w:val="18"/>
          <w:rtl/>
        </w:rPr>
        <w:t>*</w:t>
      </w:r>
      <w:r w:rsidR="00782CFB" w:rsidRPr="008277F6">
        <w:rPr>
          <w:rFonts w:ascii="Arial" w:eastAsia="Times New Roman" w:hAnsi="Arial" w:cs="Arial" w:hint="cs"/>
          <w:sz w:val="18"/>
          <w:szCs w:val="18"/>
          <w:rtl/>
        </w:rPr>
        <w:t xml:space="preserve"> </w:t>
      </w:r>
      <w:r w:rsidR="00782CFB" w:rsidRPr="008277F6">
        <w:rPr>
          <w:rFonts w:ascii="Arial" w:eastAsia="Times New Roman" w:hAnsi="Arial" w:cs="Arial"/>
          <w:sz w:val="18"/>
          <w:szCs w:val="18"/>
          <w:rtl/>
        </w:rPr>
        <w:t xml:space="preserve">סולם </w:t>
      </w:r>
      <w:r w:rsidR="00782CFB" w:rsidRPr="008277F6">
        <w:rPr>
          <w:rFonts w:ascii="Arial" w:eastAsia="Times New Roman" w:hAnsi="Arial" w:cs="Arial" w:hint="cs"/>
          <w:sz w:val="18"/>
          <w:szCs w:val="18"/>
          <w:rtl/>
        </w:rPr>
        <w:t xml:space="preserve">התשובות </w:t>
      </w:r>
      <w:r w:rsidR="00782CFB">
        <w:rPr>
          <w:rFonts w:ascii="Arial" w:eastAsia="Times New Roman" w:hAnsi="Arial" w:cs="Arial" w:hint="cs"/>
          <w:sz w:val="18"/>
          <w:szCs w:val="18"/>
          <w:rtl/>
        </w:rPr>
        <w:t>להיגד</w:t>
      </w:r>
      <w:r w:rsidR="00782CFB" w:rsidRPr="008277F6">
        <w:rPr>
          <w:rFonts w:ascii="Arial" w:eastAsia="Times New Roman" w:hAnsi="Arial" w:cs="Arial" w:hint="cs"/>
          <w:sz w:val="18"/>
          <w:szCs w:val="18"/>
          <w:rtl/>
        </w:rPr>
        <w:t xml:space="preserve"> היה </w:t>
      </w:r>
      <w:r w:rsidR="00782CFB" w:rsidRPr="008277F6">
        <w:rPr>
          <w:rFonts w:ascii="Arial" w:eastAsia="Times New Roman" w:hAnsi="Arial" w:cs="Arial"/>
          <w:sz w:val="18"/>
          <w:szCs w:val="18"/>
          <w:rtl/>
        </w:rPr>
        <w:t xml:space="preserve">בן חמש דרגות </w:t>
      </w:r>
      <w:r w:rsidR="00782CFB" w:rsidRPr="008277F6">
        <w:rPr>
          <w:rFonts w:ascii="Arial" w:eastAsia="Times New Roman" w:hAnsi="Arial" w:cs="Arial" w:hint="cs"/>
          <w:sz w:val="18"/>
          <w:szCs w:val="18"/>
          <w:rtl/>
        </w:rPr>
        <w:t>ו</w:t>
      </w:r>
      <w:r w:rsidR="00782CFB" w:rsidRPr="008277F6">
        <w:rPr>
          <w:rFonts w:ascii="Arial" w:eastAsia="Times New Roman" w:hAnsi="Arial" w:cs="Arial"/>
          <w:sz w:val="18"/>
          <w:szCs w:val="18"/>
          <w:rtl/>
        </w:rPr>
        <w:t>נע מ"</w:t>
      </w:r>
      <w:r w:rsidR="00327113">
        <w:rPr>
          <w:rFonts w:ascii="Arial" w:eastAsia="Times New Roman" w:hAnsi="Arial" w:cs="Arial" w:hint="cs"/>
          <w:sz w:val="18"/>
          <w:szCs w:val="18"/>
          <w:rtl/>
        </w:rPr>
        <w:t>במידה רבה מאוד</w:t>
      </w:r>
      <w:r w:rsidR="00782CFB" w:rsidRPr="008277F6">
        <w:rPr>
          <w:rFonts w:ascii="Arial" w:eastAsia="Times New Roman" w:hAnsi="Arial" w:cs="Arial"/>
          <w:sz w:val="18"/>
          <w:szCs w:val="18"/>
          <w:rtl/>
        </w:rPr>
        <w:t>" (5) ועד "</w:t>
      </w:r>
      <w:r w:rsidR="00327113">
        <w:rPr>
          <w:rFonts w:ascii="Arial" w:eastAsia="Times New Roman" w:hAnsi="Arial" w:cs="Arial" w:hint="cs"/>
          <w:sz w:val="18"/>
          <w:szCs w:val="18"/>
          <w:rtl/>
        </w:rPr>
        <w:t>במידה מועטה מאוד או כלל לא</w:t>
      </w:r>
      <w:r w:rsidR="00782CFB" w:rsidRPr="008277F6">
        <w:rPr>
          <w:rFonts w:ascii="Arial" w:eastAsia="Times New Roman" w:hAnsi="Arial" w:cs="Arial"/>
          <w:sz w:val="18"/>
          <w:szCs w:val="18"/>
          <w:rtl/>
        </w:rPr>
        <w:t>" (1). לצורכי הדיווח על הממצאים סווגו המשיבים שציינו את שני הערכים הגבוהים ביותר בסולם (</w:t>
      </w:r>
      <w:r w:rsidR="00DA7B9A">
        <w:rPr>
          <w:rFonts w:ascii="Arial" w:eastAsia="Times New Roman" w:hAnsi="Arial" w:cs="Arial" w:hint="cs"/>
          <w:sz w:val="18"/>
          <w:szCs w:val="18"/>
          <w:rtl/>
        </w:rPr>
        <w:t>במידה רבה ובמידה רבה מאוד</w:t>
      </w:r>
      <w:r w:rsidR="00782CFB" w:rsidRPr="008277F6">
        <w:rPr>
          <w:rFonts w:ascii="Arial" w:eastAsia="Times New Roman" w:hAnsi="Arial" w:cs="Arial"/>
          <w:sz w:val="18"/>
          <w:szCs w:val="18"/>
          <w:rtl/>
        </w:rPr>
        <w:t>) כמסכימים עם ההיגד, וחושב שיעורם (באחוזים).</w:t>
      </w:r>
      <w:r w:rsidR="00782CFB" w:rsidRPr="008277F6">
        <w:rPr>
          <w:rFonts w:ascii="Arial" w:eastAsia="Times New Roman" w:hAnsi="Arial" w:cs="Arial" w:hint="cs"/>
          <w:sz w:val="18"/>
          <w:szCs w:val="18"/>
          <w:rtl/>
        </w:rPr>
        <w:t xml:space="preserve"> </w:t>
      </w:r>
    </w:p>
    <w:p w:rsidR="007513D2" w:rsidRDefault="007513D2" w:rsidP="0068285D">
      <w:r>
        <w:rPr>
          <w:rtl/>
        </w:rPr>
        <w:br w:type="page"/>
      </w:r>
    </w:p>
    <w:p w:rsidR="008E57B9" w:rsidRPr="007B2FBC" w:rsidRDefault="008E57B9" w:rsidP="00032BA1">
      <w:pPr>
        <w:pStyle w:val="20"/>
        <w:rPr>
          <w:rtl/>
        </w:rPr>
      </w:pPr>
      <w:bookmarkStart w:id="1768" w:name="_Toc489543212"/>
      <w:bookmarkStart w:id="1769" w:name="_Toc489543215"/>
      <w:bookmarkStart w:id="1770" w:name="_Toc365471066"/>
      <w:bookmarkStart w:id="1771" w:name="_Toc365471542"/>
      <w:bookmarkStart w:id="1772" w:name="_Toc365473594"/>
      <w:bookmarkStart w:id="1773" w:name="_Toc365473699"/>
      <w:bookmarkStart w:id="1774" w:name="_Toc365473804"/>
      <w:bookmarkStart w:id="1775" w:name="_Toc365473969"/>
      <w:bookmarkStart w:id="1776" w:name="_Toc365475143"/>
      <w:bookmarkStart w:id="1777" w:name="_Toc365475248"/>
      <w:bookmarkStart w:id="1778" w:name="_Toc365475353"/>
      <w:bookmarkStart w:id="1779" w:name="_Toc366616063"/>
      <w:bookmarkStart w:id="1780" w:name="_Toc366616413"/>
      <w:bookmarkStart w:id="1781" w:name="_Toc366655873"/>
      <w:bookmarkStart w:id="1782" w:name="_Toc366656027"/>
      <w:bookmarkStart w:id="1783" w:name="_Toc366656205"/>
      <w:bookmarkStart w:id="1784" w:name="_Toc366656444"/>
      <w:bookmarkStart w:id="1785" w:name="_Toc366656581"/>
      <w:bookmarkStart w:id="1786" w:name="_Toc366656748"/>
      <w:bookmarkStart w:id="1787" w:name="_Toc366656934"/>
      <w:bookmarkStart w:id="1788" w:name="_Toc366673882"/>
      <w:bookmarkStart w:id="1789" w:name="_Toc366693404"/>
      <w:bookmarkStart w:id="1790" w:name="_Toc366696489"/>
      <w:bookmarkStart w:id="1791" w:name="_Toc366743011"/>
      <w:bookmarkStart w:id="1792" w:name="_Toc366744505"/>
      <w:bookmarkStart w:id="1793" w:name="_Toc366744621"/>
      <w:bookmarkStart w:id="1794" w:name="_Toc367206882"/>
      <w:bookmarkStart w:id="1795" w:name="_Toc367206984"/>
      <w:bookmarkStart w:id="1796" w:name="_Toc368298830"/>
      <w:bookmarkStart w:id="1797" w:name="_Toc368298952"/>
      <w:bookmarkStart w:id="1798" w:name="_Toc368565042"/>
      <w:bookmarkStart w:id="1799" w:name="_Toc398138768"/>
      <w:bookmarkStart w:id="1800" w:name="_Toc398138872"/>
      <w:bookmarkStart w:id="1801" w:name="_Toc399164327"/>
      <w:bookmarkStart w:id="1802" w:name="_Toc400296854"/>
      <w:bookmarkStart w:id="1803" w:name="_Toc400296989"/>
      <w:bookmarkStart w:id="1804" w:name="_Toc405469791"/>
      <w:bookmarkStart w:id="1805" w:name="_Toc421797570"/>
      <w:bookmarkStart w:id="1806" w:name="_Toc421798649"/>
      <w:bookmarkStart w:id="1807" w:name="_Toc421799774"/>
      <w:bookmarkStart w:id="1808" w:name="_Toc421799878"/>
      <w:bookmarkStart w:id="1809" w:name="_Toc422670489"/>
      <w:bookmarkStart w:id="1810" w:name="_Toc423456449"/>
      <w:bookmarkStart w:id="1811" w:name="_Toc424029912"/>
      <w:bookmarkStart w:id="1812" w:name="_Toc424042086"/>
      <w:bookmarkStart w:id="1813" w:name="_Toc424042377"/>
      <w:bookmarkStart w:id="1814" w:name="_Toc424042617"/>
      <w:bookmarkStart w:id="1815" w:name="_Toc424223084"/>
      <w:bookmarkStart w:id="1816" w:name="_Toc424738829"/>
      <w:bookmarkStart w:id="1817" w:name="_Toc426877563"/>
      <w:bookmarkStart w:id="1818" w:name="_Toc489543216"/>
      <w:bookmarkStart w:id="1819" w:name="_Toc489543217"/>
      <w:bookmarkStart w:id="1820" w:name="_Toc489543218"/>
      <w:bookmarkStart w:id="1821" w:name="_Toc489543220"/>
      <w:bookmarkStart w:id="1822" w:name="_Toc489543222"/>
      <w:bookmarkStart w:id="1823" w:name="_Toc489543224"/>
      <w:bookmarkStart w:id="1824" w:name="_Toc489543226"/>
      <w:bookmarkStart w:id="1825" w:name="_Toc489543228"/>
      <w:bookmarkStart w:id="1826" w:name="_Toc489543230"/>
      <w:bookmarkStart w:id="1827" w:name="_Toc489543232"/>
      <w:bookmarkStart w:id="1828" w:name="_Toc489543234"/>
      <w:bookmarkStart w:id="1829" w:name="_Toc489543236"/>
      <w:bookmarkStart w:id="1830" w:name="_Toc489543238"/>
      <w:bookmarkStart w:id="1831" w:name="_Toc489543239"/>
      <w:bookmarkStart w:id="1832" w:name="_Toc489543240"/>
      <w:bookmarkStart w:id="1833" w:name="_Toc489543241"/>
      <w:bookmarkStart w:id="1834" w:name="_Toc489543242"/>
      <w:bookmarkStart w:id="1835" w:name="_Toc489543244"/>
      <w:bookmarkStart w:id="1836" w:name="_Toc489543247"/>
      <w:bookmarkStart w:id="1837" w:name="_Toc489543253"/>
      <w:bookmarkStart w:id="1838" w:name="_Toc489543265"/>
      <w:bookmarkStart w:id="1839" w:name="_Toc489543271"/>
      <w:bookmarkStart w:id="1840" w:name="_Toc489543283"/>
      <w:bookmarkStart w:id="1841" w:name="_Toc489543289"/>
      <w:bookmarkStart w:id="1842" w:name="_Toc487375439"/>
      <w:bookmarkStart w:id="1843" w:name="_Toc487376657"/>
      <w:bookmarkStart w:id="1844" w:name="_Toc487466335"/>
      <w:bookmarkStart w:id="1845" w:name="_Toc487617011"/>
      <w:bookmarkStart w:id="1846" w:name="_Toc487618129"/>
      <w:bookmarkStart w:id="1847" w:name="_Toc488075122"/>
      <w:bookmarkStart w:id="1848" w:name="_Toc487375440"/>
      <w:bookmarkStart w:id="1849" w:name="_Toc487376658"/>
      <w:bookmarkStart w:id="1850" w:name="_Toc487466336"/>
      <w:bookmarkStart w:id="1851" w:name="_Toc487617012"/>
      <w:bookmarkStart w:id="1852" w:name="_Toc487618130"/>
      <w:bookmarkStart w:id="1853" w:name="_Toc488075123"/>
      <w:bookmarkStart w:id="1854" w:name="_Toc487375441"/>
      <w:bookmarkStart w:id="1855" w:name="_Toc487376659"/>
      <w:bookmarkStart w:id="1856" w:name="_Toc487466337"/>
      <w:bookmarkStart w:id="1857" w:name="_Toc487617013"/>
      <w:bookmarkStart w:id="1858" w:name="_Toc487618131"/>
      <w:bookmarkStart w:id="1859" w:name="_Toc488075124"/>
      <w:bookmarkStart w:id="1860" w:name="_Toc487375442"/>
      <w:bookmarkStart w:id="1861" w:name="_Toc487376660"/>
      <w:bookmarkStart w:id="1862" w:name="_Toc487466338"/>
      <w:bookmarkStart w:id="1863" w:name="_Toc487617014"/>
      <w:bookmarkStart w:id="1864" w:name="_Toc487618132"/>
      <w:bookmarkStart w:id="1865" w:name="_Toc488075125"/>
      <w:bookmarkStart w:id="1866" w:name="_Toc487375443"/>
      <w:bookmarkStart w:id="1867" w:name="_Toc487376661"/>
      <w:bookmarkStart w:id="1868" w:name="_Toc487466339"/>
      <w:bookmarkStart w:id="1869" w:name="_Toc487617015"/>
      <w:bookmarkStart w:id="1870" w:name="_Toc487618133"/>
      <w:bookmarkStart w:id="1871" w:name="_Toc488075126"/>
      <w:bookmarkStart w:id="1872" w:name="_Toc487375456"/>
      <w:bookmarkStart w:id="1873" w:name="_Toc487376674"/>
      <w:bookmarkStart w:id="1874" w:name="_Toc487466352"/>
      <w:bookmarkStart w:id="1875" w:name="_Toc487617028"/>
      <w:bookmarkStart w:id="1876" w:name="_Toc487618146"/>
      <w:bookmarkStart w:id="1877" w:name="_Toc488075139"/>
      <w:bookmarkStart w:id="1878" w:name="_Toc487375457"/>
      <w:bookmarkStart w:id="1879" w:name="_Toc487376675"/>
      <w:bookmarkStart w:id="1880" w:name="_Toc487466353"/>
      <w:bookmarkStart w:id="1881" w:name="_Toc487617029"/>
      <w:bookmarkStart w:id="1882" w:name="_Toc487618147"/>
      <w:bookmarkStart w:id="1883" w:name="_Toc488075140"/>
      <w:bookmarkStart w:id="1884" w:name="_Toc487375458"/>
      <w:bookmarkStart w:id="1885" w:name="_Toc487376676"/>
      <w:bookmarkStart w:id="1886" w:name="_Toc487466354"/>
      <w:bookmarkStart w:id="1887" w:name="_Toc487617030"/>
      <w:bookmarkStart w:id="1888" w:name="_Toc487618148"/>
      <w:bookmarkStart w:id="1889" w:name="_Toc488075141"/>
      <w:bookmarkStart w:id="1890" w:name="_Toc487375459"/>
      <w:bookmarkStart w:id="1891" w:name="_Toc487376677"/>
      <w:bookmarkStart w:id="1892" w:name="_Toc487466355"/>
      <w:bookmarkStart w:id="1893" w:name="_Toc487617031"/>
      <w:bookmarkStart w:id="1894" w:name="_Toc487618149"/>
      <w:bookmarkStart w:id="1895" w:name="_Toc488075142"/>
      <w:bookmarkStart w:id="1896" w:name="_Toc487375460"/>
      <w:bookmarkStart w:id="1897" w:name="_Toc487376678"/>
      <w:bookmarkStart w:id="1898" w:name="_Toc487466356"/>
      <w:bookmarkStart w:id="1899" w:name="_Toc487617032"/>
      <w:bookmarkStart w:id="1900" w:name="_Toc487618150"/>
      <w:bookmarkStart w:id="1901" w:name="_Toc488075143"/>
      <w:bookmarkStart w:id="1902" w:name="_Toc487375461"/>
      <w:bookmarkStart w:id="1903" w:name="_Toc487376679"/>
      <w:bookmarkStart w:id="1904" w:name="_Toc487466357"/>
      <w:bookmarkStart w:id="1905" w:name="_Toc487617033"/>
      <w:bookmarkStart w:id="1906" w:name="_Toc487618151"/>
      <w:bookmarkStart w:id="1907" w:name="_Toc488075144"/>
      <w:bookmarkStart w:id="1908" w:name="_Toc487375462"/>
      <w:bookmarkStart w:id="1909" w:name="_Toc487376680"/>
      <w:bookmarkStart w:id="1910" w:name="_Toc487466358"/>
      <w:bookmarkStart w:id="1911" w:name="_Toc487617034"/>
      <w:bookmarkStart w:id="1912" w:name="_Toc487618152"/>
      <w:bookmarkStart w:id="1913" w:name="_Toc488075145"/>
      <w:bookmarkStart w:id="1914" w:name="_Toc487375463"/>
      <w:bookmarkStart w:id="1915" w:name="_Toc487376681"/>
      <w:bookmarkStart w:id="1916" w:name="_Toc487466359"/>
      <w:bookmarkStart w:id="1917" w:name="_Toc487617035"/>
      <w:bookmarkStart w:id="1918" w:name="_Toc487618153"/>
      <w:bookmarkStart w:id="1919" w:name="_Toc488075146"/>
      <w:bookmarkStart w:id="1920" w:name="_Toc487375464"/>
      <w:bookmarkStart w:id="1921" w:name="_Toc487376682"/>
      <w:bookmarkStart w:id="1922" w:name="_Toc487466360"/>
      <w:bookmarkStart w:id="1923" w:name="_Toc487617036"/>
      <w:bookmarkStart w:id="1924" w:name="_Toc487618154"/>
      <w:bookmarkStart w:id="1925" w:name="_Toc488075147"/>
      <w:bookmarkStart w:id="1926" w:name="_Toc487375465"/>
      <w:bookmarkStart w:id="1927" w:name="_Toc487376683"/>
      <w:bookmarkStart w:id="1928" w:name="_Toc487466361"/>
      <w:bookmarkStart w:id="1929" w:name="_Toc487617037"/>
      <w:bookmarkStart w:id="1930" w:name="_Toc487618155"/>
      <w:bookmarkStart w:id="1931" w:name="_Toc488075148"/>
      <w:bookmarkStart w:id="1932" w:name="_Toc487375466"/>
      <w:bookmarkStart w:id="1933" w:name="_Toc487376684"/>
      <w:bookmarkStart w:id="1934" w:name="_Toc487466362"/>
      <w:bookmarkStart w:id="1935" w:name="_Toc487617038"/>
      <w:bookmarkStart w:id="1936" w:name="_Toc487618156"/>
      <w:bookmarkStart w:id="1937" w:name="_Toc488075149"/>
      <w:bookmarkStart w:id="1938" w:name="_Toc487375467"/>
      <w:bookmarkStart w:id="1939" w:name="_Toc487376685"/>
      <w:bookmarkStart w:id="1940" w:name="_Toc487466363"/>
      <w:bookmarkStart w:id="1941" w:name="_Toc487617039"/>
      <w:bookmarkStart w:id="1942" w:name="_Toc487618157"/>
      <w:bookmarkStart w:id="1943" w:name="_Toc488075150"/>
      <w:bookmarkStart w:id="1944" w:name="_Toc487375468"/>
      <w:bookmarkStart w:id="1945" w:name="_Toc487376686"/>
      <w:bookmarkStart w:id="1946" w:name="_Toc487466364"/>
      <w:bookmarkStart w:id="1947" w:name="_Toc487617040"/>
      <w:bookmarkStart w:id="1948" w:name="_Toc487618158"/>
      <w:bookmarkStart w:id="1949" w:name="_Toc488075151"/>
      <w:bookmarkStart w:id="1950" w:name="_Toc487375469"/>
      <w:bookmarkStart w:id="1951" w:name="_Toc487376687"/>
      <w:bookmarkStart w:id="1952" w:name="_Toc487466365"/>
      <w:bookmarkStart w:id="1953" w:name="_Toc487617041"/>
      <w:bookmarkStart w:id="1954" w:name="_Toc487618159"/>
      <w:bookmarkStart w:id="1955" w:name="_Toc488075152"/>
      <w:bookmarkStart w:id="1956" w:name="_Toc487375470"/>
      <w:bookmarkStart w:id="1957" w:name="_Toc487376688"/>
      <w:bookmarkStart w:id="1958" w:name="_Toc487466366"/>
      <w:bookmarkStart w:id="1959" w:name="_Toc487617042"/>
      <w:bookmarkStart w:id="1960" w:name="_Toc487618160"/>
      <w:bookmarkStart w:id="1961" w:name="_Toc488075153"/>
      <w:bookmarkStart w:id="1962" w:name="_Toc487375471"/>
      <w:bookmarkStart w:id="1963" w:name="_Toc487376689"/>
      <w:bookmarkStart w:id="1964" w:name="_Toc487466367"/>
      <w:bookmarkStart w:id="1965" w:name="_Toc487617043"/>
      <w:bookmarkStart w:id="1966" w:name="_Toc487618161"/>
      <w:bookmarkStart w:id="1967" w:name="_Toc488075154"/>
      <w:bookmarkStart w:id="1968" w:name="_Toc487375472"/>
      <w:bookmarkStart w:id="1969" w:name="_Toc487376690"/>
      <w:bookmarkStart w:id="1970" w:name="_Toc487466368"/>
      <w:bookmarkStart w:id="1971" w:name="_Toc487617044"/>
      <w:bookmarkStart w:id="1972" w:name="_Toc487618162"/>
      <w:bookmarkStart w:id="1973" w:name="_Toc488075155"/>
      <w:bookmarkStart w:id="1974" w:name="_Toc487375479"/>
      <w:bookmarkStart w:id="1975" w:name="_Toc487376697"/>
      <w:bookmarkStart w:id="1976" w:name="_Toc487466375"/>
      <w:bookmarkStart w:id="1977" w:name="_Toc487617051"/>
      <w:bookmarkStart w:id="1978" w:name="_Toc487618169"/>
      <w:bookmarkStart w:id="1979" w:name="_Toc488075162"/>
      <w:bookmarkStart w:id="1980" w:name="_Toc487375487"/>
      <w:bookmarkStart w:id="1981" w:name="_Toc487376705"/>
      <w:bookmarkStart w:id="1982" w:name="_Toc487466383"/>
      <w:bookmarkStart w:id="1983" w:name="_Toc487617059"/>
      <w:bookmarkStart w:id="1984" w:name="_Toc487618177"/>
      <w:bookmarkStart w:id="1985" w:name="_Toc488075170"/>
      <w:bookmarkStart w:id="1986" w:name="_Toc487375495"/>
      <w:bookmarkStart w:id="1987" w:name="_Toc487376713"/>
      <w:bookmarkStart w:id="1988" w:name="_Toc487466391"/>
      <w:bookmarkStart w:id="1989" w:name="_Toc487617067"/>
      <w:bookmarkStart w:id="1990" w:name="_Toc487618185"/>
      <w:bookmarkStart w:id="1991" w:name="_Toc488075178"/>
      <w:bookmarkStart w:id="1992" w:name="_Toc487375503"/>
      <w:bookmarkStart w:id="1993" w:name="_Toc487376721"/>
      <w:bookmarkStart w:id="1994" w:name="_Toc487466399"/>
      <w:bookmarkStart w:id="1995" w:name="_Toc487617075"/>
      <w:bookmarkStart w:id="1996" w:name="_Toc487618193"/>
      <w:bookmarkStart w:id="1997" w:name="_Toc488075186"/>
      <w:bookmarkStart w:id="1998" w:name="_Toc487375541"/>
      <w:bookmarkStart w:id="1999" w:name="_Toc487376759"/>
      <w:bookmarkStart w:id="2000" w:name="_Toc487466437"/>
      <w:bookmarkStart w:id="2001" w:name="_Toc487617113"/>
      <w:bookmarkStart w:id="2002" w:name="_Toc487618231"/>
      <w:bookmarkStart w:id="2003" w:name="_Toc488075224"/>
      <w:bookmarkStart w:id="2004" w:name="_Toc487375544"/>
      <w:bookmarkStart w:id="2005" w:name="_Toc487376762"/>
      <w:bookmarkStart w:id="2006" w:name="_Toc487466440"/>
      <w:bookmarkStart w:id="2007" w:name="_Toc487617116"/>
      <w:bookmarkStart w:id="2008" w:name="_Toc487618234"/>
      <w:bookmarkStart w:id="2009" w:name="_Toc488075227"/>
      <w:bookmarkStart w:id="2010" w:name="_Toc487375545"/>
      <w:bookmarkStart w:id="2011" w:name="_Toc487376763"/>
      <w:bookmarkStart w:id="2012" w:name="_Toc487466441"/>
      <w:bookmarkStart w:id="2013" w:name="_Toc487617117"/>
      <w:bookmarkStart w:id="2014" w:name="_Toc487618235"/>
      <w:bookmarkStart w:id="2015" w:name="_Toc488075228"/>
      <w:bookmarkStart w:id="2016" w:name="_Toc487375546"/>
      <w:bookmarkStart w:id="2017" w:name="_Toc487376764"/>
      <w:bookmarkStart w:id="2018" w:name="_Toc487466442"/>
      <w:bookmarkStart w:id="2019" w:name="_Toc487617118"/>
      <w:bookmarkStart w:id="2020" w:name="_Toc487618236"/>
      <w:bookmarkStart w:id="2021" w:name="_Toc488075229"/>
      <w:bookmarkStart w:id="2022" w:name="_Toc487375549"/>
      <w:bookmarkStart w:id="2023" w:name="_Toc487376767"/>
      <w:bookmarkStart w:id="2024" w:name="_Toc487466445"/>
      <w:bookmarkStart w:id="2025" w:name="_Toc487617121"/>
      <w:bookmarkStart w:id="2026" w:name="_Toc487618239"/>
      <w:bookmarkStart w:id="2027" w:name="_Toc488075232"/>
      <w:bookmarkStart w:id="2028" w:name="_Toc487375554"/>
      <w:bookmarkStart w:id="2029" w:name="_Toc487376772"/>
      <w:bookmarkStart w:id="2030" w:name="_Toc487466450"/>
      <w:bookmarkStart w:id="2031" w:name="_Toc487617126"/>
      <w:bookmarkStart w:id="2032" w:name="_Toc487618244"/>
      <w:bookmarkStart w:id="2033" w:name="_Toc488075237"/>
      <w:bookmarkStart w:id="2034" w:name="_Toc487375566"/>
      <w:bookmarkStart w:id="2035" w:name="_Toc487376784"/>
      <w:bookmarkStart w:id="2036" w:name="_Toc487466462"/>
      <w:bookmarkStart w:id="2037" w:name="_Toc487617138"/>
      <w:bookmarkStart w:id="2038" w:name="_Toc487618256"/>
      <w:bookmarkStart w:id="2039" w:name="_Toc488075249"/>
      <w:bookmarkStart w:id="2040" w:name="_Toc487375571"/>
      <w:bookmarkStart w:id="2041" w:name="_Toc487376789"/>
      <w:bookmarkStart w:id="2042" w:name="_Toc487466467"/>
      <w:bookmarkStart w:id="2043" w:name="_Toc487617143"/>
      <w:bookmarkStart w:id="2044" w:name="_Toc487618261"/>
      <w:bookmarkStart w:id="2045" w:name="_Toc488075254"/>
      <w:bookmarkStart w:id="2046" w:name="_Toc487375583"/>
      <w:bookmarkStart w:id="2047" w:name="_Toc487376801"/>
      <w:bookmarkStart w:id="2048" w:name="_Toc487466479"/>
      <w:bookmarkStart w:id="2049" w:name="_Toc487617155"/>
      <w:bookmarkStart w:id="2050" w:name="_Toc487618273"/>
      <w:bookmarkStart w:id="2051" w:name="_Toc488075266"/>
      <w:bookmarkStart w:id="2052" w:name="_Toc487375588"/>
      <w:bookmarkStart w:id="2053" w:name="_Toc487376806"/>
      <w:bookmarkStart w:id="2054" w:name="_Toc487466484"/>
      <w:bookmarkStart w:id="2055" w:name="_Toc487617160"/>
      <w:bookmarkStart w:id="2056" w:name="_Toc487618278"/>
      <w:bookmarkStart w:id="2057" w:name="_Toc488075271"/>
      <w:bookmarkStart w:id="2058" w:name="_Toc489543299"/>
      <w:bookmarkStart w:id="2059" w:name="_Toc489543300"/>
      <w:bookmarkStart w:id="2060" w:name="_Toc489543301"/>
      <w:bookmarkStart w:id="2061" w:name="_Toc489543302"/>
      <w:bookmarkStart w:id="2062" w:name="_Toc489543303"/>
      <w:bookmarkStart w:id="2063" w:name="_Toc489543316"/>
      <w:bookmarkStart w:id="2064" w:name="_Toc489543317"/>
      <w:bookmarkStart w:id="2065" w:name="_Toc489543318"/>
      <w:bookmarkStart w:id="2066" w:name="_Toc489543319"/>
      <w:bookmarkStart w:id="2067" w:name="_Toc489543320"/>
      <w:bookmarkStart w:id="2068" w:name="_Toc489543321"/>
      <w:bookmarkStart w:id="2069" w:name="_Toc489543322"/>
      <w:bookmarkStart w:id="2070" w:name="_Toc489543323"/>
      <w:bookmarkStart w:id="2071" w:name="_Toc489543324"/>
      <w:bookmarkStart w:id="2072" w:name="_Toc489543325"/>
      <w:bookmarkStart w:id="2073" w:name="_Toc489543326"/>
      <w:bookmarkStart w:id="2074" w:name="_Toc489543327"/>
      <w:bookmarkStart w:id="2075" w:name="_Toc489543328"/>
      <w:bookmarkStart w:id="2076" w:name="_Toc489543329"/>
      <w:bookmarkStart w:id="2077" w:name="_Toc489543330"/>
      <w:bookmarkStart w:id="2078" w:name="_Toc489543332"/>
      <w:bookmarkStart w:id="2079" w:name="_Toc489543333"/>
      <w:bookmarkStart w:id="2080" w:name="_Toc489543336"/>
      <w:bookmarkStart w:id="2081" w:name="_Toc489543342"/>
      <w:bookmarkStart w:id="2082" w:name="_Toc489543354"/>
      <w:bookmarkStart w:id="2083" w:name="_Toc489543360"/>
      <w:bookmarkStart w:id="2084" w:name="_Toc489543372"/>
      <w:bookmarkStart w:id="2085" w:name="_Toc489543378"/>
      <w:bookmarkStart w:id="2086" w:name="_Toc489543388"/>
      <w:bookmarkStart w:id="2087" w:name="_Toc489543389"/>
      <w:bookmarkStart w:id="2088" w:name="_Toc489543390"/>
      <w:bookmarkStart w:id="2089" w:name="_Toc489543391"/>
      <w:bookmarkStart w:id="2090" w:name="_Toc489543399"/>
      <w:bookmarkStart w:id="2091" w:name="_Toc489543400"/>
      <w:bookmarkStart w:id="2092" w:name="_Toc489543402"/>
      <w:bookmarkStart w:id="2093" w:name="_Toc489543409"/>
      <w:bookmarkStart w:id="2094" w:name="_Toc489543417"/>
      <w:bookmarkStart w:id="2095" w:name="_Toc489543425"/>
      <w:bookmarkStart w:id="2096" w:name="_Toc489543433"/>
      <w:bookmarkStart w:id="2097" w:name="_Toc489543471"/>
      <w:bookmarkStart w:id="2098" w:name="_Toc489543475"/>
      <w:bookmarkStart w:id="2099" w:name="_Toc489543482"/>
      <w:bookmarkStart w:id="2100" w:name="_Toc489543490"/>
      <w:bookmarkStart w:id="2101" w:name="_Toc489543498"/>
      <w:bookmarkStart w:id="2102" w:name="_Toc489543506"/>
      <w:bookmarkStart w:id="2103" w:name="_Toc489543544"/>
      <w:bookmarkStart w:id="2104" w:name="_Toc489543547"/>
      <w:bookmarkStart w:id="2105" w:name="_Toc489543548"/>
      <w:bookmarkStart w:id="2106" w:name="_Toc489543553"/>
      <w:bookmarkStart w:id="2107" w:name="_Toc489543559"/>
      <w:bookmarkStart w:id="2108" w:name="_Toc489543571"/>
      <w:bookmarkStart w:id="2109" w:name="_Toc489543577"/>
      <w:bookmarkStart w:id="2110" w:name="_Toc489543589"/>
      <w:bookmarkStart w:id="2111" w:name="_Toc489543595"/>
      <w:bookmarkStart w:id="2112" w:name="_Toc515368416"/>
      <w:bookmarkStart w:id="2113" w:name="_Toc336017435"/>
      <w:bookmarkStart w:id="2114" w:name="_Toc336066622"/>
      <w:bookmarkStart w:id="2115" w:name="_Toc336066812"/>
      <w:bookmarkStart w:id="2116" w:name="_Toc364931781"/>
      <w:bookmarkStart w:id="2117" w:name="_Toc364932030"/>
      <w:bookmarkStart w:id="2118" w:name="_Toc364935749"/>
      <w:bookmarkStart w:id="2119" w:name="_Toc364935906"/>
      <w:bookmarkStart w:id="2120" w:name="_Toc364936096"/>
      <w:bookmarkStart w:id="2121" w:name="_Toc364937180"/>
      <w:bookmarkStart w:id="2122" w:name="_Toc344648680"/>
      <w:bookmarkEnd w:id="1068"/>
      <w:bookmarkEnd w:id="1069"/>
      <w:bookmarkEnd w:id="1070"/>
      <w:bookmarkEnd w:id="1694"/>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r w:rsidRPr="007B2FBC">
        <w:rPr>
          <w:rFonts w:hint="cs"/>
          <w:rtl/>
        </w:rPr>
        <w:lastRenderedPageBreak/>
        <w:t>חשיבות תעודת הבגרות</w:t>
      </w:r>
      <w:bookmarkEnd w:id="2112"/>
      <w:r w:rsidRPr="007B2FBC">
        <w:rPr>
          <w:rFonts w:hint="cs"/>
          <w:rtl/>
        </w:rPr>
        <w:t xml:space="preserve"> </w:t>
      </w:r>
    </w:p>
    <w:p w:rsidR="00C25302" w:rsidRDefault="00506989" w:rsidP="00571430">
      <w:pPr>
        <w:spacing w:before="120" w:after="120" w:line="360" w:lineRule="auto"/>
        <w:jc w:val="both"/>
        <w:rPr>
          <w:rFonts w:ascii="Arial" w:eastAsia="Times New Roman" w:hAnsi="Arial" w:cs="Arial"/>
          <w:rtl/>
          <w:lang w:val="x-none" w:eastAsia="x-none"/>
        </w:rPr>
      </w:pPr>
      <w:r w:rsidRPr="00C91472">
        <w:rPr>
          <w:rFonts w:hint="cs"/>
          <w:rtl/>
        </w:rPr>
        <w:t>תעודת</w:t>
      </w:r>
      <w:r w:rsidRPr="00C91472">
        <w:rPr>
          <w:rtl/>
        </w:rPr>
        <w:t xml:space="preserve"> הבגרות </w:t>
      </w:r>
      <w:r w:rsidRPr="00C91472">
        <w:rPr>
          <w:rFonts w:hint="cs"/>
          <w:rtl/>
        </w:rPr>
        <w:t xml:space="preserve">היא </w:t>
      </w:r>
      <w:r w:rsidR="00D03EDB" w:rsidRPr="00C91472">
        <w:rPr>
          <w:rFonts w:hint="cs"/>
          <w:rtl/>
        </w:rPr>
        <w:t>מרכיב</w:t>
      </w:r>
      <w:r w:rsidRPr="00C91472">
        <w:rPr>
          <w:rFonts w:hint="cs"/>
          <w:rtl/>
        </w:rPr>
        <w:t xml:space="preserve"> רב השפעה על חייהם של בוגרי מערכת החינוך</w:t>
      </w:r>
      <w:r w:rsidR="00604237" w:rsidRPr="00C91472">
        <w:rPr>
          <w:rFonts w:hint="cs"/>
          <w:rtl/>
        </w:rPr>
        <w:t>,</w:t>
      </w:r>
      <w:r w:rsidRPr="00C91472">
        <w:rPr>
          <w:rFonts w:hint="cs"/>
          <w:rtl/>
        </w:rPr>
        <w:t xml:space="preserve"> בהיותה </w:t>
      </w:r>
      <w:r w:rsidR="00BA0F87" w:rsidRPr="00C91472">
        <w:rPr>
          <w:rFonts w:hint="cs"/>
          <w:rtl/>
        </w:rPr>
        <w:t xml:space="preserve">מפתח </w:t>
      </w:r>
      <w:r w:rsidR="00D03EDB" w:rsidRPr="00C91472">
        <w:rPr>
          <w:rFonts w:hint="cs"/>
          <w:rtl/>
        </w:rPr>
        <w:t>להמשך חייהם הבוגרים</w:t>
      </w:r>
      <w:r w:rsidR="008E57B9" w:rsidRPr="00C91472">
        <w:rPr>
          <w:rFonts w:ascii="Arial" w:eastAsia="Times New Roman" w:hAnsi="Arial" w:cs="Arial"/>
          <w:rtl/>
          <w:lang w:val="x-none" w:eastAsia="x-none"/>
        </w:rPr>
        <w:t xml:space="preserve">, </w:t>
      </w:r>
      <w:r w:rsidR="00C25302" w:rsidRPr="00C91472">
        <w:rPr>
          <w:rFonts w:ascii="Arial" w:eastAsia="Times New Roman" w:hAnsi="Arial" w:cs="Arial" w:hint="cs"/>
          <w:rtl/>
          <w:lang w:val="x-none" w:eastAsia="x-none"/>
        </w:rPr>
        <w:t xml:space="preserve">הן מבחינת </w:t>
      </w:r>
      <w:r w:rsidR="00156E05" w:rsidRPr="00C91472">
        <w:rPr>
          <w:rFonts w:ascii="Arial" w:eastAsia="Times New Roman" w:hAnsi="Arial" w:cs="Arial" w:hint="cs"/>
          <w:rtl/>
          <w:lang w:val="x-none" w:eastAsia="x-none"/>
        </w:rPr>
        <w:t>קבלה ללימודים גבוהים</w:t>
      </w:r>
      <w:r w:rsidR="00C25302" w:rsidRPr="00C91472">
        <w:rPr>
          <w:rFonts w:ascii="Arial" w:eastAsia="Times New Roman" w:hAnsi="Arial" w:cs="Arial" w:hint="cs"/>
          <w:rtl/>
          <w:lang w:val="x-none" w:eastAsia="x-none"/>
        </w:rPr>
        <w:t xml:space="preserve"> והן מבחינת </w:t>
      </w:r>
      <w:r w:rsidR="00156E05" w:rsidRPr="00C91472">
        <w:rPr>
          <w:rFonts w:ascii="Arial" w:eastAsia="Times New Roman" w:hAnsi="Arial" w:cs="Arial" w:hint="cs"/>
          <w:rtl/>
          <w:lang w:val="x-none" w:eastAsia="x-none"/>
        </w:rPr>
        <w:t>כניסה ל</w:t>
      </w:r>
      <w:r w:rsidR="00C25302" w:rsidRPr="00C91472">
        <w:rPr>
          <w:rFonts w:ascii="Arial" w:eastAsia="Times New Roman" w:hAnsi="Arial" w:cs="Arial" w:hint="cs"/>
          <w:rtl/>
          <w:lang w:val="x-none" w:eastAsia="x-none"/>
        </w:rPr>
        <w:t>שוק העבודה.</w:t>
      </w:r>
      <w:r w:rsidR="00C25302">
        <w:rPr>
          <w:rFonts w:ascii="Arial" w:eastAsia="Times New Roman" w:hAnsi="Arial" w:cs="Arial" w:hint="cs"/>
          <w:rtl/>
          <w:lang w:val="x-none" w:eastAsia="x-none"/>
        </w:rPr>
        <w:t xml:space="preserve"> בהמשך לעיסוק בהיבטים הרגשיים מוטיבציוניים בלמידה עבור כלל התלמידים (ראו פרק </w:t>
      </w:r>
      <w:r w:rsidR="00571430">
        <w:rPr>
          <w:rFonts w:ascii="Arial" w:eastAsia="Times New Roman" w:hAnsi="Arial" w:cs="Arial" w:hint="cs"/>
          <w:rtl/>
          <w:lang w:val="x-none" w:eastAsia="x-none"/>
        </w:rPr>
        <w:t>6</w:t>
      </w:r>
      <w:r w:rsidR="00C25302">
        <w:rPr>
          <w:rFonts w:ascii="Arial" w:eastAsia="Times New Roman" w:hAnsi="Arial" w:cs="Arial" w:hint="cs"/>
          <w:rtl/>
          <w:lang w:val="x-none" w:eastAsia="x-none"/>
        </w:rPr>
        <w:t xml:space="preserve">), </w:t>
      </w:r>
      <w:r w:rsidR="008E57B9" w:rsidRPr="00C12796">
        <w:rPr>
          <w:rFonts w:ascii="Arial" w:eastAsia="Times New Roman" w:hAnsi="Arial" w:cs="Arial"/>
          <w:rtl/>
          <w:lang w:val="x-none" w:eastAsia="x-none"/>
        </w:rPr>
        <w:t xml:space="preserve">הפרק </w:t>
      </w:r>
      <w:r w:rsidR="008E57B9" w:rsidRPr="00C12796">
        <w:rPr>
          <w:rFonts w:ascii="Arial" w:eastAsia="Times New Roman" w:hAnsi="Arial" w:cs="Arial" w:hint="cs"/>
          <w:rtl/>
          <w:lang w:val="x-none" w:eastAsia="x-none"/>
        </w:rPr>
        <w:t xml:space="preserve">הנוכחי </w:t>
      </w:r>
      <w:r w:rsidR="00C25302">
        <w:rPr>
          <w:rFonts w:ascii="Arial" w:eastAsia="Times New Roman" w:hAnsi="Arial" w:cs="Arial" w:hint="cs"/>
          <w:rtl/>
          <w:lang w:val="x-none" w:eastAsia="x-none"/>
        </w:rPr>
        <w:t>בוחן</w:t>
      </w:r>
      <w:r w:rsidR="00C25302">
        <w:rPr>
          <w:rFonts w:ascii="Arial" w:eastAsia="Times New Roman" w:hAnsi="Arial" w:cs="Arial"/>
          <w:rtl/>
          <w:lang w:val="x-none" w:eastAsia="x-none"/>
        </w:rPr>
        <w:t xml:space="preserve"> </w:t>
      </w:r>
      <w:r w:rsidR="008E57B9" w:rsidRPr="00C12796">
        <w:rPr>
          <w:rFonts w:ascii="Arial" w:eastAsia="Times New Roman" w:hAnsi="Arial" w:cs="Arial"/>
          <w:rtl/>
          <w:lang w:val="x-none" w:eastAsia="x-none"/>
        </w:rPr>
        <w:t xml:space="preserve">היבטים </w:t>
      </w:r>
      <w:r w:rsidR="00C25302">
        <w:rPr>
          <w:rFonts w:ascii="Arial" w:eastAsia="Times New Roman" w:hAnsi="Arial" w:cs="Arial" w:hint="cs"/>
          <w:rtl/>
          <w:lang w:val="x-none" w:eastAsia="x-none"/>
        </w:rPr>
        <w:t>רגשיים-</w:t>
      </w:r>
      <w:r w:rsidR="008E57B9" w:rsidRPr="00C12796">
        <w:rPr>
          <w:rFonts w:ascii="Arial" w:eastAsia="Times New Roman" w:hAnsi="Arial" w:cs="Arial" w:hint="cs"/>
          <w:rtl/>
          <w:lang w:val="x-none" w:eastAsia="x-none"/>
        </w:rPr>
        <w:t>מוטיבציוניים ה</w:t>
      </w:r>
      <w:r w:rsidR="008E57B9" w:rsidRPr="00C12796">
        <w:rPr>
          <w:rFonts w:ascii="Arial" w:eastAsia="Times New Roman" w:hAnsi="Arial" w:cs="Arial"/>
          <w:rtl/>
          <w:lang w:val="x-none" w:eastAsia="x-none"/>
        </w:rPr>
        <w:t>ייחודיים</w:t>
      </w:r>
      <w:r w:rsidR="008E57B9" w:rsidRPr="00C12796">
        <w:rPr>
          <w:rFonts w:ascii="Arial" w:eastAsia="Times New Roman" w:hAnsi="Arial" w:cs="Arial" w:hint="cs"/>
          <w:rtl/>
          <w:lang w:val="x-none" w:eastAsia="x-none"/>
        </w:rPr>
        <w:t xml:space="preserve"> לתלמידי ה</w:t>
      </w:r>
      <w:r w:rsidR="008E57B9" w:rsidRPr="00C12796">
        <w:rPr>
          <w:rFonts w:ascii="Arial" w:eastAsia="Times New Roman" w:hAnsi="Arial" w:cs="Arial"/>
          <w:rtl/>
          <w:lang w:val="x-none" w:eastAsia="x-none"/>
        </w:rPr>
        <w:t>חטיב</w:t>
      </w:r>
      <w:r w:rsidR="004D124E">
        <w:rPr>
          <w:rFonts w:ascii="Arial" w:eastAsia="Times New Roman" w:hAnsi="Arial" w:cs="Arial" w:hint="cs"/>
          <w:rtl/>
          <w:lang w:val="x-none" w:eastAsia="x-none"/>
        </w:rPr>
        <w:t xml:space="preserve">ה </w:t>
      </w:r>
      <w:r w:rsidR="008E57B9" w:rsidRPr="00C12796">
        <w:rPr>
          <w:rFonts w:ascii="Arial" w:eastAsia="Times New Roman" w:hAnsi="Arial" w:cs="Arial"/>
          <w:rtl/>
          <w:lang w:val="x-none" w:eastAsia="x-none"/>
        </w:rPr>
        <w:t>העליונ</w:t>
      </w:r>
      <w:r w:rsidR="004D124E">
        <w:rPr>
          <w:rFonts w:ascii="Arial" w:eastAsia="Times New Roman" w:hAnsi="Arial" w:cs="Arial" w:hint="cs"/>
          <w:rtl/>
          <w:lang w:val="x-none" w:eastAsia="x-none"/>
        </w:rPr>
        <w:t>ה</w:t>
      </w:r>
      <w:r w:rsidR="00C25302">
        <w:rPr>
          <w:rFonts w:ascii="Arial" w:eastAsia="Times New Roman" w:hAnsi="Arial" w:cs="Arial" w:hint="cs"/>
          <w:rtl/>
          <w:lang w:val="x-none" w:eastAsia="x-none"/>
        </w:rPr>
        <w:t xml:space="preserve"> בזיקה לתעודת הבגרות.</w:t>
      </w:r>
      <w:r w:rsidR="00BD24B2">
        <w:rPr>
          <w:rFonts w:ascii="Arial" w:eastAsia="Times New Roman" w:hAnsi="Arial" w:cs="Arial" w:hint="cs"/>
          <w:rtl/>
          <w:lang w:val="x-none" w:eastAsia="x-none"/>
        </w:rPr>
        <w:t xml:space="preserve"> </w:t>
      </w:r>
    </w:p>
    <w:p w:rsidR="008E57B9" w:rsidRDefault="008E57B9" w:rsidP="00B62F5E">
      <w:pPr>
        <w:spacing w:before="120" w:after="120" w:line="360" w:lineRule="auto"/>
        <w:jc w:val="both"/>
        <w:rPr>
          <w:rtl/>
        </w:rPr>
      </w:pPr>
      <w:r w:rsidRPr="00C12796">
        <w:rPr>
          <w:rFonts w:ascii="Arial" w:eastAsia="Times New Roman" w:hAnsi="Arial" w:cs="Arial"/>
          <w:rtl/>
          <w:lang w:val="x-none" w:eastAsia="x-none"/>
        </w:rPr>
        <w:t xml:space="preserve">תלמידי </w:t>
      </w:r>
      <w:r w:rsidRPr="00C12796">
        <w:rPr>
          <w:rFonts w:ascii="Arial" w:eastAsia="Times New Roman" w:hAnsi="Arial" w:cs="Arial" w:hint="cs"/>
          <w:rtl/>
          <w:lang w:val="x-none" w:eastAsia="x-none"/>
        </w:rPr>
        <w:t>י</w:t>
      </w:r>
      <w:r w:rsidRPr="00C12796">
        <w:rPr>
          <w:rFonts w:ascii="Arial" w:eastAsia="Times New Roman" w:hAnsi="Arial" w:cs="Arial"/>
          <w:rtl/>
          <w:lang w:val="x-none" w:eastAsia="x-none"/>
        </w:rPr>
        <w:t>'</w:t>
      </w:r>
      <w:r w:rsidRPr="00C12796">
        <w:rPr>
          <w:rFonts w:ascii="Arial" w:eastAsia="Times New Roman" w:hAnsi="Arial" w:cs="Arial" w:hint="cs"/>
          <w:rtl/>
          <w:lang w:val="x-none" w:eastAsia="x-none"/>
        </w:rPr>
        <w:t>-י</w:t>
      </w:r>
      <w:r w:rsidRPr="00C12796">
        <w:rPr>
          <w:rFonts w:ascii="Arial" w:eastAsia="Times New Roman" w:hAnsi="Arial" w:cs="Arial"/>
          <w:rtl/>
          <w:lang w:val="x-none" w:eastAsia="x-none"/>
        </w:rPr>
        <w:t>"</w:t>
      </w:r>
      <w:r w:rsidRPr="00C12796">
        <w:rPr>
          <w:rFonts w:ascii="Arial" w:eastAsia="Times New Roman" w:hAnsi="Arial" w:cs="Arial" w:hint="cs"/>
          <w:rtl/>
          <w:lang w:val="x-none" w:eastAsia="x-none"/>
        </w:rPr>
        <w:t>א</w:t>
      </w:r>
      <w:r w:rsidRPr="00C12796">
        <w:rPr>
          <w:rFonts w:ascii="Arial" w:eastAsia="Times New Roman" w:hAnsi="Arial" w:cs="Arial"/>
          <w:rtl/>
          <w:lang w:val="x-none" w:eastAsia="x-none"/>
        </w:rPr>
        <w:t xml:space="preserve"> התבקשו להשיב על סדרה של היגדים הבוחנים את המוטיבציה ואת האמונה העצמית שלהם </w:t>
      </w:r>
      <w:r w:rsidRPr="00C12796">
        <w:rPr>
          <w:rFonts w:ascii="Arial" w:eastAsia="Times New Roman" w:hAnsi="Arial" w:cs="Arial" w:hint="cs"/>
          <w:rtl/>
          <w:lang w:val="x-none" w:eastAsia="x-none"/>
        </w:rPr>
        <w:t>–</w:t>
      </w:r>
      <w:r w:rsidRPr="00C12796">
        <w:rPr>
          <w:rFonts w:ascii="Arial" w:eastAsia="Times New Roman" w:hAnsi="Arial" w:cs="Arial"/>
          <w:rtl/>
          <w:lang w:val="x-none" w:eastAsia="x-none"/>
        </w:rPr>
        <w:t xml:space="preserve"> </w:t>
      </w:r>
      <w:r w:rsidR="00BA0F87">
        <w:rPr>
          <w:rFonts w:ascii="Arial" w:eastAsia="Times New Roman" w:hAnsi="Arial" w:cs="Arial" w:hint="cs"/>
          <w:rtl/>
          <w:lang w:val="x-none" w:eastAsia="x-none"/>
        </w:rPr>
        <w:t>ביחס</w:t>
      </w:r>
      <w:r w:rsidRPr="00C12796">
        <w:rPr>
          <w:rFonts w:ascii="Arial" w:eastAsia="Times New Roman" w:hAnsi="Arial" w:cs="Arial"/>
          <w:rtl/>
          <w:lang w:val="x-none" w:eastAsia="x-none"/>
        </w:rPr>
        <w:t xml:space="preserve"> לתעודת הבגרות. </w:t>
      </w:r>
      <w:r w:rsidR="004D124E">
        <w:rPr>
          <w:rFonts w:ascii="Arial" w:eastAsia="Times New Roman" w:hAnsi="Arial" w:cs="Arial" w:hint="cs"/>
          <w:rtl/>
          <w:lang w:val="x-none" w:eastAsia="x-none"/>
        </w:rPr>
        <w:t>התלמידים נשאלו על</w:t>
      </w:r>
      <w:r w:rsidR="006502EF">
        <w:rPr>
          <w:rFonts w:ascii="Arial" w:eastAsia="Times New Roman" w:hAnsi="Arial" w:cs="Arial" w:hint="cs"/>
          <w:rtl/>
          <w:lang w:val="x-none" w:eastAsia="x-none"/>
        </w:rPr>
        <w:t xml:space="preserve"> </w:t>
      </w:r>
      <w:r w:rsidRPr="00C12796">
        <w:rPr>
          <w:rFonts w:ascii="Arial" w:eastAsia="Times New Roman" w:hAnsi="Arial" w:cs="Arial" w:hint="cs"/>
          <w:rtl/>
          <w:lang w:val="x-none" w:eastAsia="x-none"/>
        </w:rPr>
        <w:t>אודות חשיבות תעודת הבגרות</w:t>
      </w:r>
      <w:r w:rsidR="00604237">
        <w:rPr>
          <w:rFonts w:ascii="Arial" w:eastAsia="Times New Roman" w:hAnsi="Arial" w:cs="Arial"/>
          <w:rtl/>
          <w:lang w:val="x-none" w:eastAsia="x-none"/>
        </w:rPr>
        <w:t xml:space="preserve"> עבורם</w:t>
      </w:r>
      <w:r w:rsidR="00604237">
        <w:rPr>
          <w:rFonts w:ascii="Arial" w:eastAsia="Times New Roman" w:hAnsi="Arial" w:cs="Arial" w:hint="cs"/>
          <w:rtl/>
          <w:lang w:val="x-none" w:eastAsia="x-none"/>
        </w:rPr>
        <w:t>,</w:t>
      </w:r>
      <w:r w:rsidRPr="00C12796">
        <w:rPr>
          <w:rFonts w:ascii="Arial" w:eastAsia="Times New Roman" w:hAnsi="Arial" w:cs="Arial"/>
          <w:rtl/>
          <w:lang w:val="x-none" w:eastAsia="x-none"/>
        </w:rPr>
        <w:t xml:space="preserve"> </w:t>
      </w:r>
      <w:r w:rsidRPr="00C12796">
        <w:rPr>
          <w:rFonts w:ascii="Arial" w:eastAsia="Times New Roman" w:hAnsi="Arial" w:cs="Arial" w:hint="cs"/>
          <w:rtl/>
          <w:lang w:val="x-none" w:eastAsia="x-none"/>
        </w:rPr>
        <w:t xml:space="preserve">על שאיפותיהם וכוונותיהם לקבלת תעודת בגרות, </w:t>
      </w:r>
      <w:r w:rsidR="00B62F5E" w:rsidRPr="00C12796">
        <w:rPr>
          <w:rFonts w:ascii="Arial" w:eastAsia="Times New Roman" w:hAnsi="Arial" w:cs="Arial" w:hint="cs"/>
          <w:rtl/>
          <w:lang w:val="x-none" w:eastAsia="x-none"/>
        </w:rPr>
        <w:t>על תמיכה ועידוד המורים בלימוד</w:t>
      </w:r>
      <w:r w:rsidR="00B62F5E">
        <w:rPr>
          <w:rFonts w:ascii="Arial" w:eastAsia="Times New Roman" w:hAnsi="Arial" w:cs="Arial" w:hint="cs"/>
          <w:rtl/>
          <w:lang w:val="x-none" w:eastAsia="x-none"/>
        </w:rPr>
        <w:t>ים</w:t>
      </w:r>
      <w:r w:rsidR="00B62F5E" w:rsidRPr="00C12796">
        <w:rPr>
          <w:rFonts w:ascii="Arial" w:eastAsia="Times New Roman" w:hAnsi="Arial" w:cs="Arial" w:hint="cs"/>
          <w:rtl/>
          <w:lang w:val="x-none" w:eastAsia="x-none"/>
        </w:rPr>
        <w:t xml:space="preserve"> לקראת בחינות הבגרות</w:t>
      </w:r>
      <w:r w:rsidR="00B62F5E">
        <w:rPr>
          <w:rFonts w:ascii="Arial" w:eastAsia="Times New Roman" w:hAnsi="Arial" w:cs="Arial" w:hint="cs"/>
          <w:rtl/>
          <w:lang w:val="x-none" w:eastAsia="x-none"/>
        </w:rPr>
        <w:t>,</w:t>
      </w:r>
      <w:r w:rsidR="00B62F5E" w:rsidRPr="00C12796">
        <w:rPr>
          <w:rFonts w:ascii="Arial" w:eastAsia="Times New Roman" w:hAnsi="Arial" w:cs="Arial"/>
          <w:rtl/>
          <w:lang w:val="x-none" w:eastAsia="x-none"/>
        </w:rPr>
        <w:t xml:space="preserve"> </w:t>
      </w:r>
      <w:r w:rsidRPr="00C12796">
        <w:rPr>
          <w:rFonts w:ascii="Arial" w:eastAsia="Times New Roman" w:hAnsi="Arial" w:cs="Arial" w:hint="cs"/>
          <w:rtl/>
          <w:lang w:val="x-none" w:eastAsia="x-none"/>
        </w:rPr>
        <w:t xml:space="preserve">על </w:t>
      </w:r>
      <w:r w:rsidRPr="00C12796">
        <w:rPr>
          <w:rFonts w:ascii="Arial" w:eastAsia="Times New Roman" w:hAnsi="Arial" w:cs="Arial"/>
          <w:rtl/>
          <w:lang w:val="x-none" w:eastAsia="x-none"/>
        </w:rPr>
        <w:t xml:space="preserve">מידת ההלימה </w:t>
      </w:r>
      <w:r w:rsidR="001E077B">
        <w:rPr>
          <w:rFonts w:ascii="Arial" w:eastAsia="Times New Roman" w:hAnsi="Arial" w:cs="Arial" w:hint="cs"/>
          <w:rtl/>
          <w:lang w:val="x-none" w:eastAsia="x-none"/>
        </w:rPr>
        <w:t>הקיימת על-</w:t>
      </w:r>
      <w:r w:rsidR="001440A4">
        <w:rPr>
          <w:rFonts w:ascii="Arial" w:eastAsia="Times New Roman" w:hAnsi="Arial" w:cs="Arial" w:hint="cs"/>
          <w:rtl/>
          <w:lang w:val="x-none" w:eastAsia="x-none"/>
        </w:rPr>
        <w:t xml:space="preserve">פי תפיסתם </w:t>
      </w:r>
      <w:r w:rsidRPr="00C12796">
        <w:rPr>
          <w:rFonts w:ascii="Arial" w:eastAsia="Times New Roman" w:hAnsi="Arial" w:cs="Arial"/>
          <w:rtl/>
          <w:lang w:val="x-none" w:eastAsia="x-none"/>
        </w:rPr>
        <w:t>בין כישורי</w:t>
      </w:r>
      <w:r w:rsidRPr="00C12796">
        <w:rPr>
          <w:rFonts w:ascii="Arial" w:eastAsia="Times New Roman" w:hAnsi="Arial" w:cs="Arial" w:hint="cs"/>
          <w:rtl/>
          <w:lang w:val="x-none" w:eastAsia="x-none"/>
        </w:rPr>
        <w:t>הם</w:t>
      </w:r>
      <w:r w:rsidRPr="00C12796">
        <w:rPr>
          <w:rFonts w:ascii="Arial" w:eastAsia="Times New Roman" w:hAnsi="Arial" w:cs="Arial"/>
          <w:rtl/>
          <w:lang w:val="x-none" w:eastAsia="x-none"/>
        </w:rPr>
        <w:t xml:space="preserve"> לבין מסלול לימוד</w:t>
      </w:r>
      <w:r w:rsidR="00604237">
        <w:rPr>
          <w:rFonts w:ascii="Arial" w:eastAsia="Times New Roman" w:hAnsi="Arial" w:cs="Arial" w:hint="cs"/>
          <w:rtl/>
          <w:lang w:val="x-none" w:eastAsia="x-none"/>
        </w:rPr>
        <w:t>יה</w:t>
      </w:r>
      <w:r w:rsidR="001440A4">
        <w:rPr>
          <w:rFonts w:ascii="Arial" w:eastAsia="Times New Roman" w:hAnsi="Arial" w:cs="Arial" w:hint="cs"/>
          <w:rtl/>
          <w:lang w:val="x-none" w:eastAsia="x-none"/>
        </w:rPr>
        <w:t>ם</w:t>
      </w:r>
      <w:r w:rsidRPr="00C12796">
        <w:rPr>
          <w:rFonts w:ascii="Arial" w:eastAsia="Times New Roman" w:hAnsi="Arial" w:cs="Arial"/>
          <w:rtl/>
          <w:lang w:val="x-none" w:eastAsia="x-none"/>
        </w:rPr>
        <w:t xml:space="preserve"> </w:t>
      </w:r>
      <w:r w:rsidRPr="00C12796">
        <w:rPr>
          <w:rFonts w:ascii="Arial" w:eastAsia="Times New Roman" w:hAnsi="Arial" w:cs="Arial" w:hint="cs"/>
          <w:rtl/>
          <w:lang w:val="x-none" w:eastAsia="x-none"/>
        </w:rPr>
        <w:t>בבית הספר</w:t>
      </w:r>
      <w:r w:rsidR="00604237">
        <w:rPr>
          <w:rFonts w:ascii="Arial" w:eastAsia="Times New Roman" w:hAnsi="Arial" w:cs="Arial" w:hint="cs"/>
          <w:rtl/>
          <w:lang w:val="x-none" w:eastAsia="x-none"/>
        </w:rPr>
        <w:t>,</w:t>
      </w:r>
      <w:r w:rsidRPr="00C12796">
        <w:rPr>
          <w:rFonts w:ascii="Arial" w:eastAsia="Times New Roman" w:hAnsi="Arial" w:cs="Arial"/>
          <w:rtl/>
          <w:lang w:val="x-none" w:eastAsia="x-none"/>
        </w:rPr>
        <w:t xml:space="preserve"> ו</w:t>
      </w:r>
      <w:r w:rsidRPr="00C12796">
        <w:rPr>
          <w:rFonts w:ascii="Arial" w:eastAsia="Times New Roman" w:hAnsi="Arial" w:cs="Arial" w:hint="cs"/>
          <w:rtl/>
          <w:lang w:val="x-none" w:eastAsia="x-none"/>
        </w:rPr>
        <w:t xml:space="preserve">על </w:t>
      </w:r>
      <w:r w:rsidRPr="00C12796">
        <w:rPr>
          <w:rFonts w:ascii="Arial" w:eastAsia="Times New Roman" w:hAnsi="Arial" w:cs="Arial"/>
          <w:rtl/>
          <w:lang w:val="x-none" w:eastAsia="x-none"/>
        </w:rPr>
        <w:t>תפיסות</w:t>
      </w:r>
      <w:r w:rsidR="001440A4">
        <w:rPr>
          <w:rFonts w:ascii="Arial" w:eastAsia="Times New Roman" w:hAnsi="Arial" w:cs="Arial" w:hint="cs"/>
          <w:rtl/>
          <w:lang w:val="x-none" w:eastAsia="x-none"/>
        </w:rPr>
        <w:t>יהם</w:t>
      </w:r>
      <w:r w:rsidRPr="00C12796">
        <w:rPr>
          <w:rFonts w:ascii="Arial" w:eastAsia="Times New Roman" w:hAnsi="Arial" w:cs="Arial"/>
          <w:rtl/>
          <w:lang w:val="x-none" w:eastAsia="x-none"/>
        </w:rPr>
        <w:t xml:space="preserve"> </w:t>
      </w:r>
      <w:r w:rsidRPr="00C12796">
        <w:rPr>
          <w:rFonts w:ascii="Arial" w:eastAsia="Times New Roman" w:hAnsi="Arial" w:cs="Arial" w:hint="cs"/>
          <w:rtl/>
          <w:lang w:val="x-none" w:eastAsia="x-none"/>
        </w:rPr>
        <w:t>את תפקיד בית הספר כמכשיר לחיים.</w:t>
      </w:r>
    </w:p>
    <w:p w:rsidR="00156E05" w:rsidRDefault="00156E05" w:rsidP="00BA0F87">
      <w:pPr>
        <w:spacing w:before="120" w:after="120" w:line="360" w:lineRule="auto"/>
        <w:jc w:val="both"/>
        <w:rPr>
          <w:rtl/>
        </w:rPr>
      </w:pPr>
      <w:r>
        <w:rPr>
          <w:rFonts w:hint="cs"/>
          <w:rtl/>
        </w:rPr>
        <w:t xml:space="preserve">נתוני תת הפרק הנוכחי מבוססים על דיווחי תלמידים בחטיבה העליונה בלבד. </w:t>
      </w:r>
    </w:p>
    <w:p w:rsidR="008E57B9" w:rsidRPr="000C1EA7" w:rsidRDefault="004D124E" w:rsidP="00421C54">
      <w:pPr>
        <w:pStyle w:val="30"/>
        <w:rPr>
          <w:rtl/>
        </w:rPr>
      </w:pPr>
      <w:r>
        <w:rPr>
          <w:rFonts w:hint="cs"/>
          <w:rtl/>
        </w:rPr>
        <w:t xml:space="preserve"> </w:t>
      </w:r>
      <w:bookmarkStart w:id="2123" w:name="_Toc515368417"/>
      <w:r w:rsidR="008E57B9" w:rsidRPr="000C1EA7">
        <w:rPr>
          <w:rtl/>
        </w:rPr>
        <w:t xml:space="preserve">תפיסת חשיבות תעודת הבגרות </w:t>
      </w:r>
      <w:r w:rsidR="008E57B9" w:rsidRPr="000C1EA7">
        <w:rPr>
          <w:rFonts w:hint="cs"/>
          <w:rtl/>
        </w:rPr>
        <w:t>–</w:t>
      </w:r>
      <w:r w:rsidR="008E57B9" w:rsidRPr="000C1EA7">
        <w:rPr>
          <w:rtl/>
        </w:rPr>
        <w:t xml:space="preserve"> דיווחי תלמידים בחט"ע</w:t>
      </w:r>
      <w:bookmarkEnd w:id="2113"/>
      <w:bookmarkEnd w:id="2114"/>
      <w:bookmarkEnd w:id="2115"/>
      <w:bookmarkEnd w:id="2116"/>
      <w:bookmarkEnd w:id="2117"/>
      <w:bookmarkEnd w:id="2118"/>
      <w:bookmarkEnd w:id="2119"/>
      <w:bookmarkEnd w:id="2120"/>
      <w:bookmarkEnd w:id="2121"/>
      <w:bookmarkEnd w:id="2123"/>
      <w:r w:rsidR="008E57B9" w:rsidRPr="000C1EA7">
        <w:rPr>
          <w:rFonts w:hint="cs"/>
          <w:rtl/>
        </w:rPr>
        <w:t xml:space="preserve"> </w:t>
      </w:r>
      <w:bookmarkEnd w:id="2122"/>
    </w:p>
    <w:p w:rsidR="008E57B9" w:rsidRDefault="008E57B9" w:rsidP="00604237">
      <w:pPr>
        <w:autoSpaceDE w:val="0"/>
        <w:autoSpaceDN w:val="0"/>
        <w:adjustRightInd w:val="0"/>
        <w:spacing w:after="120" w:line="360" w:lineRule="atLeast"/>
        <w:jc w:val="both"/>
        <w:rPr>
          <w:rFonts w:ascii="Arial" w:eastAsia="Times New Roman" w:hAnsi="Arial" w:cs="Arial"/>
          <w:rtl/>
          <w:lang w:val="x-none" w:eastAsia="x-none"/>
        </w:rPr>
      </w:pPr>
      <w:r>
        <w:rPr>
          <w:rFonts w:ascii="Arial" w:eastAsia="Times New Roman" w:hAnsi="Arial" w:cs="Arial" w:hint="cs"/>
          <w:rtl/>
          <w:lang w:val="x-none" w:eastAsia="x-none"/>
        </w:rPr>
        <w:t>המדד המסכם "חשיבות תעודת הבגרות" מבקש לבחון את החשיבות שהתלמידים מייחסים לתעודת הבגרות ולתרומתה לחייהם בעתיד.</w:t>
      </w:r>
    </w:p>
    <w:p w:rsidR="006377C4" w:rsidRDefault="004D124E" w:rsidP="006377C4">
      <w:pPr>
        <w:autoSpaceDE w:val="0"/>
        <w:autoSpaceDN w:val="0"/>
        <w:adjustRightInd w:val="0"/>
        <w:spacing w:before="120" w:after="120" w:line="360" w:lineRule="auto"/>
        <w:jc w:val="both"/>
        <w:rPr>
          <w:rFonts w:ascii="Arial" w:eastAsia="Times New Roman" w:hAnsi="Arial" w:cs="Arial"/>
          <w:rtl/>
          <w:lang w:val="x-none" w:eastAsia="x-none"/>
        </w:rPr>
      </w:pPr>
      <w:r>
        <w:rPr>
          <w:rFonts w:ascii="Arial" w:eastAsia="Times New Roman" w:hAnsi="Arial" w:cs="Arial" w:hint="cs"/>
          <w:rtl/>
          <w:lang w:val="x-none" w:eastAsia="x-none"/>
        </w:rPr>
        <w:t>ה</w:t>
      </w:r>
      <w:r w:rsidR="008E57B9" w:rsidRPr="00A007FF">
        <w:rPr>
          <w:rFonts w:ascii="Arial" w:eastAsia="Times New Roman" w:hAnsi="Arial" w:cs="Arial"/>
          <w:rtl/>
          <w:lang w:val="x-none" w:eastAsia="x-none"/>
        </w:rPr>
        <w:t xml:space="preserve">נתונים נאספו בקרב תלמידים </w:t>
      </w:r>
      <w:r w:rsidR="008E57B9">
        <w:rPr>
          <w:rFonts w:ascii="Arial" w:eastAsia="Times New Roman" w:hAnsi="Arial" w:cs="Arial" w:hint="cs"/>
          <w:rtl/>
          <w:lang w:val="x-none" w:eastAsia="x-none"/>
        </w:rPr>
        <w:t xml:space="preserve">בחט"ע החל משנה"ל תשע"ב. </w:t>
      </w:r>
      <w:r w:rsidR="008E57B9" w:rsidRPr="00A007FF">
        <w:rPr>
          <w:rFonts w:ascii="Arial" w:eastAsia="Times New Roman" w:hAnsi="Arial" w:cs="Arial"/>
          <w:rtl/>
          <w:lang w:val="x-none" w:eastAsia="x-none"/>
        </w:rPr>
        <w:t xml:space="preserve">תחילה מוצגים נתוני המדד המסכם לאורך זמן בין השנים </w:t>
      </w:r>
      <w:r w:rsidR="00510C89">
        <w:rPr>
          <w:rFonts w:ascii="Arial" w:eastAsia="Times New Roman" w:hAnsi="Arial" w:cs="Arial"/>
          <w:rtl/>
          <w:lang w:val="x-none" w:eastAsia="x-none"/>
        </w:rPr>
        <w:t>תשע"ב-</w:t>
      </w:r>
      <w:r w:rsidR="003E7927">
        <w:rPr>
          <w:rFonts w:ascii="Arial" w:eastAsia="Times New Roman" w:hAnsi="Arial" w:cs="Arial"/>
          <w:rtl/>
          <w:lang w:val="x-none" w:eastAsia="x-none"/>
        </w:rPr>
        <w:t>תשע"ז</w:t>
      </w:r>
      <w:r w:rsidR="008E57B9">
        <w:rPr>
          <w:rFonts w:ascii="Arial" w:eastAsia="Times New Roman" w:hAnsi="Arial" w:cs="Arial" w:hint="cs"/>
          <w:rtl/>
          <w:lang w:val="x-none" w:eastAsia="x-none"/>
        </w:rPr>
        <w:t>,</w:t>
      </w:r>
      <w:r w:rsidR="008E57B9" w:rsidRPr="00A007FF">
        <w:rPr>
          <w:rFonts w:ascii="Arial" w:eastAsia="Times New Roman" w:hAnsi="Arial" w:cs="Arial"/>
          <w:rtl/>
          <w:lang w:val="x-none" w:eastAsia="x-none"/>
        </w:rPr>
        <w:t xml:space="preserve"> לאחר מכן מוצגים </w:t>
      </w:r>
      <w:r w:rsidR="00B02BE1">
        <w:rPr>
          <w:rFonts w:ascii="Arial" w:eastAsia="Times New Roman" w:hAnsi="Arial" w:cs="Arial"/>
          <w:rtl/>
          <w:lang w:val="x-none" w:eastAsia="x-none"/>
        </w:rPr>
        <w:t xml:space="preserve">נתוני </w:t>
      </w:r>
      <w:r w:rsidR="003E7927">
        <w:rPr>
          <w:rFonts w:ascii="Arial" w:eastAsia="Times New Roman" w:hAnsi="Arial" w:cs="Arial"/>
          <w:rtl/>
          <w:lang w:val="x-none" w:eastAsia="x-none"/>
        </w:rPr>
        <w:t>תשע"ז</w:t>
      </w:r>
      <w:r w:rsidR="008E57B9" w:rsidRPr="00A007FF">
        <w:rPr>
          <w:rFonts w:ascii="Arial" w:eastAsia="Times New Roman" w:hAnsi="Arial" w:cs="Arial" w:hint="cs"/>
          <w:rtl/>
          <w:lang w:val="x-none" w:eastAsia="x-none"/>
        </w:rPr>
        <w:t xml:space="preserve"> של </w:t>
      </w:r>
      <w:r w:rsidR="008E57B9" w:rsidRPr="00A007FF">
        <w:rPr>
          <w:rFonts w:ascii="Arial" w:eastAsia="Times New Roman" w:hAnsi="Arial" w:cs="Arial"/>
          <w:rtl/>
          <w:lang w:val="x-none" w:eastAsia="x-none"/>
        </w:rPr>
        <w:t xml:space="preserve">המדד המסכם </w:t>
      </w:r>
      <w:r w:rsidR="008E57B9" w:rsidRPr="00A007FF">
        <w:rPr>
          <w:rFonts w:ascii="Arial" w:eastAsia="Times New Roman" w:hAnsi="Arial" w:cs="Arial" w:hint="cs"/>
          <w:rtl/>
          <w:lang w:val="x-none" w:eastAsia="x-none"/>
        </w:rPr>
        <w:t>ו</w:t>
      </w:r>
      <w:r w:rsidR="008E57B9" w:rsidRPr="00A007FF">
        <w:rPr>
          <w:rFonts w:ascii="Arial" w:eastAsia="Times New Roman" w:hAnsi="Arial" w:cs="Arial"/>
          <w:rtl/>
          <w:lang w:val="x-none" w:eastAsia="x-none"/>
        </w:rPr>
        <w:t>ההיגדים המרכיבים אותו</w:t>
      </w:r>
      <w:r w:rsidR="008E57B9" w:rsidRPr="00A007FF">
        <w:rPr>
          <w:rFonts w:ascii="Arial" w:eastAsia="Times New Roman" w:hAnsi="Arial" w:cs="Arial" w:hint="cs"/>
          <w:rtl/>
          <w:lang w:val="x-none" w:eastAsia="x-none"/>
        </w:rPr>
        <w:t xml:space="preserve">. </w:t>
      </w:r>
      <w:r w:rsidR="006377C4" w:rsidRPr="00A007FF">
        <w:rPr>
          <w:rFonts w:ascii="Arial" w:eastAsia="Times New Roman" w:hAnsi="Arial" w:cs="Arial" w:hint="cs"/>
          <w:rtl/>
          <w:lang w:val="x-none" w:eastAsia="x-none"/>
        </w:rPr>
        <w:t>הנתונים מוצגים</w:t>
      </w:r>
      <w:r w:rsidR="006377C4">
        <w:rPr>
          <w:rFonts w:ascii="Arial" w:eastAsia="Times New Roman" w:hAnsi="Arial" w:cs="Arial" w:hint="cs"/>
          <w:rtl/>
          <w:lang w:val="x-none" w:eastAsia="x-none"/>
        </w:rPr>
        <w:t xml:space="preserve"> בעבור </w:t>
      </w:r>
      <w:r w:rsidR="006377C4">
        <w:rPr>
          <w:rFonts w:ascii="Arial" w:eastAsia="Times New Roman" w:hAnsi="Arial" w:cs="Arial"/>
          <w:rtl/>
          <w:lang w:val="x-none" w:eastAsia="x-none"/>
        </w:rPr>
        <w:t xml:space="preserve">כלל </w:t>
      </w:r>
      <w:r w:rsidR="00114A43">
        <w:rPr>
          <w:rFonts w:ascii="Arial" w:eastAsia="Times New Roman" w:hAnsi="Arial" w:cs="Arial"/>
          <w:rtl/>
          <w:lang w:val="x-none" w:eastAsia="x-none"/>
        </w:rPr>
        <w:t>בתי הספר דוברי הערבית</w:t>
      </w:r>
      <w:r w:rsidR="006377C4">
        <w:rPr>
          <w:rFonts w:ascii="Arial" w:eastAsia="Times New Roman" w:hAnsi="Arial" w:cs="Arial"/>
          <w:rtl/>
          <w:lang w:val="x-none" w:eastAsia="x-none"/>
        </w:rPr>
        <w:t>, וכן בחלוקה לפי מגזרים בקרב דוברי ערבית: מגזר ערבי, מגזר דרוזי ומגזר בדואי דרום.</w:t>
      </w:r>
    </w:p>
    <w:p w:rsidR="008E57B9" w:rsidRPr="00A007FF" w:rsidRDefault="008E57B9" w:rsidP="006377C4">
      <w:pPr>
        <w:autoSpaceDE w:val="0"/>
        <w:autoSpaceDN w:val="0"/>
        <w:adjustRightInd w:val="0"/>
        <w:spacing w:after="120" w:line="360" w:lineRule="atLeast"/>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להלן פירוט ההיגדים המרכיבים </w:t>
      </w:r>
      <w:r w:rsidR="00E864A5">
        <w:rPr>
          <w:rFonts w:ascii="Arial" w:eastAsia="Times New Roman" w:hAnsi="Arial" w:cs="Arial" w:hint="cs"/>
          <w:rtl/>
          <w:lang w:val="x-none" w:eastAsia="x-none"/>
        </w:rPr>
        <w:t>מדד זה</w:t>
      </w:r>
      <w:r w:rsidRPr="00A007FF">
        <w:rPr>
          <w:rFonts w:ascii="Arial" w:eastAsia="Times New Roman" w:hAnsi="Arial" w:cs="Arial"/>
          <w:rtl/>
          <w:lang w:val="x-none" w:eastAsia="x-none"/>
        </w:rPr>
        <w:t xml:space="preserve"> כפי שהם מוצגים בשאלון שהועבר לתלמידי כיתות </w:t>
      </w:r>
      <w:r>
        <w:rPr>
          <w:rFonts w:ascii="Arial" w:eastAsia="Times New Roman" w:hAnsi="Arial" w:cs="Arial"/>
          <w:rtl/>
          <w:lang w:val="x-none" w:eastAsia="x-none"/>
        </w:rPr>
        <w:t>י'-י"א</w:t>
      </w:r>
      <w:r w:rsidRPr="00A007FF">
        <w:rPr>
          <w:rFonts w:ascii="Arial" w:eastAsia="Times New Roman" w:hAnsi="Arial" w:cs="Arial"/>
          <w:rtl/>
          <w:lang w:val="x-none" w:eastAsia="x-none"/>
        </w:rPr>
        <w:t xml:space="preserve">: </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8E57B9" w:rsidRPr="00A007FF" w:rsidTr="000D4751">
        <w:trPr>
          <w:trHeight w:val="284"/>
          <w:jc w:val="center"/>
        </w:trPr>
        <w:tc>
          <w:tcPr>
            <w:tcW w:w="9639" w:type="dxa"/>
            <w:tcBorders>
              <w:top w:val="single" w:sz="18" w:space="0" w:color="999999"/>
              <w:left w:val="single" w:sz="2" w:space="0" w:color="A6A6A6"/>
              <w:bottom w:val="single" w:sz="8" w:space="0" w:color="808080"/>
            </w:tcBorders>
            <w:shd w:val="clear" w:color="auto" w:fill="D0D1E6"/>
          </w:tcPr>
          <w:p w:rsidR="008E57B9" w:rsidRPr="00A007FF" w:rsidRDefault="008E57B9" w:rsidP="008343EA">
            <w:pPr>
              <w:autoSpaceDE w:val="0"/>
              <w:autoSpaceDN w:val="0"/>
              <w:adjustRightInd w:val="0"/>
              <w:spacing w:before="60" w:after="60"/>
              <w:ind w:left="1474" w:hanging="1474"/>
              <w:jc w:val="both"/>
              <w:rPr>
                <w:rFonts w:ascii="Arial" w:eastAsia="Times New Roman" w:hAnsi="Arial" w:cs="Arial"/>
                <w:b/>
                <w:bCs/>
                <w:color w:val="000066"/>
                <w:sz w:val="20"/>
                <w:szCs w:val="20"/>
                <w:rtl/>
                <w:lang w:val="fr-FR"/>
              </w:rPr>
            </w:pPr>
            <w:r w:rsidRPr="00A007FF">
              <w:rPr>
                <w:rFonts w:ascii="Arial" w:eastAsia="Times New Roman" w:hAnsi="Arial" w:cs="Arial"/>
                <w:b/>
                <w:bCs/>
                <w:color w:val="000066"/>
                <w:sz w:val="20"/>
                <w:szCs w:val="20"/>
                <w:rtl/>
                <w:lang w:val="fr-FR"/>
              </w:rPr>
              <w:t>מדד מסכם: חשיבות תעודת הבגרות</w:t>
            </w:r>
            <w:r w:rsidR="00C074E9">
              <w:rPr>
                <w:rFonts w:ascii="Arial" w:eastAsia="Times New Roman" w:hAnsi="Arial" w:cs="Arial" w:hint="cs"/>
                <w:b/>
                <w:bCs/>
                <w:color w:val="000066"/>
                <w:sz w:val="20"/>
                <w:szCs w:val="20"/>
                <w:rtl/>
                <w:lang w:val="fr-FR"/>
              </w:rPr>
              <w:t>*</w:t>
            </w:r>
          </w:p>
        </w:tc>
      </w:tr>
      <w:tr w:rsidR="008E57B9" w:rsidRPr="00A35F96" w:rsidTr="000D4751">
        <w:trPr>
          <w:trHeight w:val="340"/>
          <w:jc w:val="center"/>
        </w:trPr>
        <w:tc>
          <w:tcPr>
            <w:tcW w:w="9639" w:type="dxa"/>
            <w:tcBorders>
              <w:top w:val="single" w:sz="8" w:space="0" w:color="808080"/>
              <w:bottom w:val="single" w:sz="8" w:space="0" w:color="808080"/>
            </w:tcBorders>
            <w:shd w:val="clear" w:color="auto" w:fill="auto"/>
            <w:vAlign w:val="center"/>
          </w:tcPr>
          <w:p w:rsidR="008E57B9" w:rsidRPr="00A35F96" w:rsidRDefault="008E57B9" w:rsidP="008343EA">
            <w:pPr>
              <w:autoSpaceDE w:val="0"/>
              <w:autoSpaceDN w:val="0"/>
              <w:adjustRightInd w:val="0"/>
              <w:spacing w:before="60" w:after="60"/>
              <w:jc w:val="both"/>
              <w:rPr>
                <w:rFonts w:ascii="Arial" w:eastAsia="Times New Roman" w:hAnsi="Arial" w:cs="Arial"/>
                <w:b/>
                <w:bCs/>
                <w:color w:val="000066"/>
                <w:sz w:val="20"/>
                <w:szCs w:val="20"/>
                <w:rtl/>
                <w:lang w:val="fr-FR"/>
              </w:rPr>
            </w:pPr>
            <w:r w:rsidRPr="00B04E33">
              <w:rPr>
                <w:rFonts w:ascii="Arial" w:eastAsia="Times New Roman" w:hAnsi="Arial" w:cs="Arial" w:hint="cs"/>
                <w:b/>
                <w:bCs/>
                <w:color w:val="000066"/>
                <w:sz w:val="20"/>
                <w:szCs w:val="20"/>
                <w:rtl/>
                <w:lang w:val="fr-FR"/>
              </w:rPr>
              <w:t>חשיבות תעודת הבגרות בעיני התלמידים</w:t>
            </w:r>
          </w:p>
        </w:tc>
      </w:tr>
      <w:tr w:rsidR="008E57B9" w:rsidRPr="00A007FF" w:rsidTr="000D4751">
        <w:trPr>
          <w:trHeight w:val="340"/>
          <w:jc w:val="center"/>
        </w:trPr>
        <w:tc>
          <w:tcPr>
            <w:tcW w:w="9639" w:type="dxa"/>
            <w:tcBorders>
              <w:top w:val="single" w:sz="8" w:space="0" w:color="808080"/>
              <w:bottom w:val="single" w:sz="4" w:space="0" w:color="C0C0C0"/>
            </w:tcBorders>
            <w:shd w:val="clear" w:color="auto" w:fill="auto"/>
            <w:vAlign w:val="center"/>
          </w:tcPr>
          <w:p w:rsidR="008E57B9" w:rsidRPr="0095184A" w:rsidRDefault="008E57B9" w:rsidP="008343EA">
            <w:pPr>
              <w:autoSpaceDE w:val="0"/>
              <w:autoSpaceDN w:val="0"/>
              <w:adjustRightInd w:val="0"/>
              <w:spacing w:before="60" w:after="60"/>
              <w:jc w:val="both"/>
              <w:rPr>
                <w:rFonts w:ascii="Arial" w:eastAsia="Times New Roman" w:hAnsi="Arial" w:cs="Arial"/>
                <w:color w:val="000066"/>
                <w:sz w:val="20"/>
                <w:szCs w:val="20"/>
                <w:rtl/>
                <w:lang w:val="fr-FR"/>
              </w:rPr>
            </w:pPr>
            <w:r w:rsidRPr="0095184A">
              <w:rPr>
                <w:rFonts w:ascii="Arial" w:eastAsia="Times New Roman" w:hAnsi="Arial" w:cs="Arial"/>
                <w:color w:val="000066"/>
                <w:sz w:val="20"/>
                <w:szCs w:val="20"/>
                <w:rtl/>
                <w:lang w:val="fr-FR"/>
              </w:rPr>
              <w:t xml:space="preserve">א. "חשוב לי </w:t>
            </w:r>
            <w:r w:rsidRPr="00051395">
              <w:rPr>
                <w:rFonts w:ascii="Arial" w:eastAsia="Times New Roman" w:hAnsi="Arial" w:cs="Arial"/>
                <w:color w:val="000066"/>
                <w:sz w:val="20"/>
                <w:szCs w:val="20"/>
                <w:rtl/>
                <w:lang w:val="fr-FR"/>
              </w:rPr>
              <w:t>להצליח בבחינות הבגרות</w:t>
            </w:r>
            <w:r w:rsidRPr="0095184A">
              <w:rPr>
                <w:rFonts w:ascii="Arial" w:eastAsia="Times New Roman" w:hAnsi="Arial" w:cs="Arial"/>
                <w:color w:val="000066"/>
                <w:sz w:val="20"/>
                <w:szCs w:val="20"/>
                <w:rtl/>
                <w:lang w:val="fr-FR"/>
              </w:rPr>
              <w:t>"</w:t>
            </w:r>
          </w:p>
        </w:tc>
      </w:tr>
      <w:tr w:rsidR="008E57B9" w:rsidRPr="00A007FF" w:rsidTr="008343EA">
        <w:trPr>
          <w:trHeight w:val="340"/>
          <w:jc w:val="center"/>
        </w:trPr>
        <w:tc>
          <w:tcPr>
            <w:tcW w:w="9639" w:type="dxa"/>
            <w:tcBorders>
              <w:top w:val="single" w:sz="4" w:space="0" w:color="C0C0C0"/>
              <w:bottom w:val="single" w:sz="4" w:space="0" w:color="C0C0C0"/>
            </w:tcBorders>
            <w:shd w:val="clear" w:color="auto" w:fill="auto"/>
            <w:vAlign w:val="center"/>
          </w:tcPr>
          <w:p w:rsidR="008E57B9" w:rsidRPr="0095184A" w:rsidRDefault="008E57B9" w:rsidP="008343EA">
            <w:pPr>
              <w:autoSpaceDE w:val="0"/>
              <w:autoSpaceDN w:val="0"/>
              <w:adjustRightInd w:val="0"/>
              <w:spacing w:before="60" w:after="60"/>
              <w:jc w:val="both"/>
              <w:rPr>
                <w:rFonts w:ascii="Arial" w:eastAsia="Times New Roman" w:hAnsi="Arial" w:cs="Arial"/>
                <w:color w:val="000066"/>
                <w:sz w:val="20"/>
                <w:szCs w:val="20"/>
                <w:lang w:val="fr-FR"/>
              </w:rPr>
            </w:pPr>
            <w:r w:rsidRPr="0095184A">
              <w:rPr>
                <w:rFonts w:ascii="Arial" w:eastAsia="Times New Roman" w:hAnsi="Arial" w:cs="Arial"/>
                <w:color w:val="000066"/>
                <w:sz w:val="20"/>
                <w:szCs w:val="20"/>
                <w:rtl/>
                <w:lang w:val="fr-FR"/>
              </w:rPr>
              <w:t xml:space="preserve">ב. "תעודת הבגרות </w:t>
            </w:r>
            <w:r w:rsidRPr="00051395">
              <w:rPr>
                <w:rFonts w:ascii="Arial" w:eastAsia="Times New Roman" w:hAnsi="Arial" w:cs="Arial"/>
                <w:color w:val="000066"/>
                <w:sz w:val="20"/>
                <w:szCs w:val="20"/>
                <w:rtl/>
                <w:lang w:val="fr-FR"/>
              </w:rPr>
              <w:t>חשובה מאוד כדי להתקדם בחיים</w:t>
            </w:r>
            <w:r w:rsidRPr="0095184A">
              <w:rPr>
                <w:rFonts w:ascii="Arial" w:eastAsia="Times New Roman" w:hAnsi="Arial" w:cs="Arial"/>
                <w:color w:val="000066"/>
                <w:sz w:val="20"/>
                <w:szCs w:val="20"/>
                <w:rtl/>
                <w:lang w:val="fr-FR"/>
              </w:rPr>
              <w:t>"</w:t>
            </w:r>
          </w:p>
        </w:tc>
      </w:tr>
      <w:tr w:rsidR="008E57B9" w:rsidRPr="00A007FF" w:rsidTr="000D4751">
        <w:trPr>
          <w:trHeight w:val="340"/>
          <w:jc w:val="center"/>
        </w:trPr>
        <w:tc>
          <w:tcPr>
            <w:tcW w:w="9639" w:type="dxa"/>
            <w:tcBorders>
              <w:top w:val="single" w:sz="4" w:space="0" w:color="C0C0C0"/>
              <w:bottom w:val="single" w:sz="8" w:space="0" w:color="808080"/>
            </w:tcBorders>
            <w:shd w:val="clear" w:color="auto" w:fill="auto"/>
            <w:vAlign w:val="center"/>
          </w:tcPr>
          <w:p w:rsidR="008E57B9" w:rsidRPr="0095184A" w:rsidRDefault="008E57B9" w:rsidP="008343EA">
            <w:pPr>
              <w:autoSpaceDE w:val="0"/>
              <w:autoSpaceDN w:val="0"/>
              <w:adjustRightInd w:val="0"/>
              <w:spacing w:before="60" w:after="60"/>
              <w:jc w:val="both"/>
              <w:rPr>
                <w:rFonts w:ascii="Arial" w:eastAsia="Times New Roman" w:hAnsi="Arial" w:cs="Arial"/>
                <w:color w:val="000066"/>
                <w:sz w:val="20"/>
                <w:szCs w:val="20"/>
                <w:lang w:val="fr-FR"/>
              </w:rPr>
            </w:pPr>
            <w:r w:rsidRPr="0095184A">
              <w:rPr>
                <w:rFonts w:ascii="Arial" w:eastAsia="Times New Roman" w:hAnsi="Arial" w:cs="Arial"/>
                <w:color w:val="000066"/>
                <w:sz w:val="20"/>
                <w:szCs w:val="20"/>
                <w:rtl/>
                <w:lang w:val="fr-FR"/>
              </w:rPr>
              <w:t xml:space="preserve">ג. "אני </w:t>
            </w:r>
            <w:r w:rsidRPr="00051395">
              <w:rPr>
                <w:rFonts w:ascii="Arial" w:eastAsia="Times New Roman" w:hAnsi="Arial" w:cs="Arial"/>
                <w:color w:val="000066"/>
                <w:sz w:val="20"/>
                <w:szCs w:val="20"/>
                <w:rtl/>
                <w:lang w:val="fr-FR"/>
              </w:rPr>
              <w:t>משקיע הרבה על מנת להצליח בבחינות הבגרות</w:t>
            </w:r>
            <w:r w:rsidRPr="0095184A">
              <w:rPr>
                <w:rFonts w:ascii="Arial" w:eastAsia="Times New Roman" w:hAnsi="Arial" w:cs="Arial"/>
                <w:color w:val="000066"/>
                <w:sz w:val="20"/>
                <w:szCs w:val="20"/>
                <w:rtl/>
                <w:lang w:val="fr-FR"/>
              </w:rPr>
              <w:t>"</w:t>
            </w:r>
          </w:p>
        </w:tc>
      </w:tr>
      <w:tr w:rsidR="008E57B9" w:rsidRPr="00A007FF" w:rsidTr="000D4751">
        <w:trPr>
          <w:trHeight w:val="340"/>
          <w:jc w:val="center"/>
        </w:trPr>
        <w:tc>
          <w:tcPr>
            <w:tcW w:w="9639" w:type="dxa"/>
            <w:tcBorders>
              <w:top w:val="single" w:sz="8" w:space="0" w:color="808080"/>
              <w:left w:val="single" w:sz="6" w:space="0" w:color="808080"/>
              <w:bottom w:val="single" w:sz="8" w:space="0" w:color="808080"/>
              <w:right w:val="single" w:sz="6" w:space="0" w:color="808080"/>
            </w:tcBorders>
            <w:shd w:val="clear" w:color="auto" w:fill="auto"/>
            <w:vAlign w:val="center"/>
          </w:tcPr>
          <w:p w:rsidR="008E57B9" w:rsidRPr="00A35F96" w:rsidRDefault="008E57B9" w:rsidP="008343EA">
            <w:pPr>
              <w:autoSpaceDE w:val="0"/>
              <w:autoSpaceDN w:val="0"/>
              <w:adjustRightInd w:val="0"/>
              <w:spacing w:before="60" w:after="60"/>
              <w:jc w:val="both"/>
              <w:rPr>
                <w:rFonts w:ascii="Arial" w:eastAsia="Times New Roman" w:hAnsi="Arial" w:cs="Arial"/>
                <w:b/>
                <w:bCs/>
                <w:color w:val="000066"/>
                <w:sz w:val="20"/>
                <w:szCs w:val="20"/>
                <w:highlight w:val="yellow"/>
                <w:rtl/>
                <w:lang w:val="fr-FR"/>
              </w:rPr>
            </w:pPr>
            <w:r w:rsidRPr="00B04E33">
              <w:rPr>
                <w:rFonts w:ascii="Arial" w:eastAsia="Times New Roman" w:hAnsi="Arial" w:cs="Arial" w:hint="cs"/>
                <w:b/>
                <w:bCs/>
                <w:color w:val="000066"/>
                <w:sz w:val="20"/>
                <w:szCs w:val="20"/>
                <w:rtl/>
                <w:lang w:val="fr-FR"/>
              </w:rPr>
              <w:t>תרומת תעודת הבגרות לחיי התלמיד בעתיד</w:t>
            </w:r>
            <w:r w:rsidRPr="00B04E33">
              <w:rPr>
                <w:rFonts w:ascii="Arial" w:eastAsia="Times New Roman" w:hAnsi="Arial" w:cs="Arial"/>
                <w:b/>
                <w:bCs/>
                <w:color w:val="000066"/>
                <w:sz w:val="20"/>
                <w:szCs w:val="20"/>
                <w:rtl/>
                <w:lang w:val="fr-FR"/>
              </w:rPr>
              <w:t xml:space="preserve"> </w:t>
            </w:r>
          </w:p>
        </w:tc>
      </w:tr>
      <w:tr w:rsidR="008E57B9" w:rsidRPr="00A007FF" w:rsidTr="000D4751">
        <w:trPr>
          <w:trHeight w:val="340"/>
          <w:jc w:val="center"/>
        </w:trPr>
        <w:tc>
          <w:tcPr>
            <w:tcW w:w="9639" w:type="dxa"/>
            <w:tcBorders>
              <w:top w:val="single" w:sz="8" w:space="0" w:color="808080"/>
              <w:bottom w:val="single" w:sz="4" w:space="0" w:color="C0C0C0"/>
            </w:tcBorders>
            <w:shd w:val="clear" w:color="auto" w:fill="auto"/>
            <w:vAlign w:val="center"/>
          </w:tcPr>
          <w:p w:rsidR="008E57B9" w:rsidRPr="0095184A" w:rsidRDefault="008E57B9" w:rsidP="008343EA">
            <w:pPr>
              <w:autoSpaceDE w:val="0"/>
              <w:autoSpaceDN w:val="0"/>
              <w:adjustRightInd w:val="0"/>
              <w:spacing w:before="60" w:after="60"/>
              <w:jc w:val="both"/>
              <w:rPr>
                <w:rFonts w:ascii="Arial" w:eastAsia="Times New Roman" w:hAnsi="Arial" w:cs="Arial"/>
                <w:color w:val="000066"/>
                <w:sz w:val="20"/>
                <w:szCs w:val="20"/>
                <w:lang w:val="fr-FR"/>
              </w:rPr>
            </w:pPr>
            <w:r w:rsidRPr="0095184A">
              <w:rPr>
                <w:rFonts w:ascii="Arial" w:eastAsia="Times New Roman" w:hAnsi="Arial" w:cs="Arial"/>
                <w:color w:val="000066"/>
                <w:sz w:val="20"/>
                <w:szCs w:val="20"/>
                <w:rtl/>
                <w:lang w:val="fr-FR"/>
              </w:rPr>
              <w:t xml:space="preserve">ד. "אני מאמין שתעודת הבגרות שאקבל </w:t>
            </w:r>
            <w:r w:rsidRPr="00051395">
              <w:rPr>
                <w:rFonts w:ascii="Arial" w:eastAsia="Times New Roman" w:hAnsi="Arial" w:cs="Arial"/>
                <w:color w:val="000066"/>
                <w:sz w:val="20"/>
                <w:szCs w:val="20"/>
                <w:rtl/>
                <w:lang w:val="fr-FR"/>
              </w:rPr>
              <w:t xml:space="preserve">תאפשר לי להתקבל למסלול הלימודים שאבחר </w:t>
            </w:r>
            <w:r w:rsidRPr="0095184A">
              <w:rPr>
                <w:rFonts w:ascii="Arial" w:eastAsia="Times New Roman" w:hAnsi="Arial" w:cs="Arial"/>
                <w:color w:val="000066"/>
                <w:sz w:val="20"/>
                <w:szCs w:val="20"/>
                <w:rtl/>
                <w:lang w:val="fr-FR"/>
              </w:rPr>
              <w:t>בעתיד"</w:t>
            </w:r>
          </w:p>
        </w:tc>
      </w:tr>
      <w:tr w:rsidR="008E57B9" w:rsidRPr="00A007FF" w:rsidTr="008343EA">
        <w:trPr>
          <w:trHeight w:val="340"/>
          <w:jc w:val="center"/>
        </w:trPr>
        <w:tc>
          <w:tcPr>
            <w:tcW w:w="9639" w:type="dxa"/>
            <w:tcBorders>
              <w:top w:val="single" w:sz="4" w:space="0" w:color="C0C0C0"/>
              <w:bottom w:val="single" w:sz="18" w:space="0" w:color="999999"/>
            </w:tcBorders>
            <w:shd w:val="clear" w:color="auto" w:fill="auto"/>
            <w:vAlign w:val="center"/>
          </w:tcPr>
          <w:p w:rsidR="008E57B9" w:rsidRPr="0095184A" w:rsidRDefault="008E57B9" w:rsidP="008343EA">
            <w:pPr>
              <w:autoSpaceDE w:val="0"/>
              <w:autoSpaceDN w:val="0"/>
              <w:adjustRightInd w:val="0"/>
              <w:spacing w:before="60" w:after="60"/>
              <w:jc w:val="both"/>
              <w:rPr>
                <w:rFonts w:ascii="Arial" w:eastAsia="Times New Roman" w:hAnsi="Arial" w:cs="Arial"/>
                <w:color w:val="000066"/>
                <w:sz w:val="20"/>
                <w:szCs w:val="20"/>
                <w:lang w:val="fr-FR"/>
              </w:rPr>
            </w:pPr>
            <w:r w:rsidRPr="0095184A">
              <w:rPr>
                <w:rFonts w:ascii="Arial" w:eastAsia="Times New Roman" w:hAnsi="Arial" w:cs="Arial"/>
                <w:color w:val="000066"/>
                <w:sz w:val="20"/>
                <w:szCs w:val="20"/>
                <w:rtl/>
                <w:lang w:val="fr-FR"/>
              </w:rPr>
              <w:t xml:space="preserve">ה. "אני מאמין שתעודת הבגרות שאקבל </w:t>
            </w:r>
            <w:r w:rsidRPr="00051395">
              <w:rPr>
                <w:rFonts w:ascii="Arial" w:eastAsia="Times New Roman" w:hAnsi="Arial" w:cs="Arial"/>
                <w:color w:val="000066"/>
                <w:sz w:val="20"/>
                <w:szCs w:val="20"/>
                <w:rtl/>
                <w:lang w:val="fr-FR"/>
              </w:rPr>
              <w:t xml:space="preserve">תאפשר לי להתקבל לסוג העבודה שאבחר </w:t>
            </w:r>
            <w:r w:rsidRPr="0095184A">
              <w:rPr>
                <w:rFonts w:ascii="Arial" w:eastAsia="Times New Roman" w:hAnsi="Arial" w:cs="Arial"/>
                <w:color w:val="000066"/>
                <w:sz w:val="20"/>
                <w:szCs w:val="20"/>
                <w:rtl/>
                <w:lang w:val="fr-FR"/>
              </w:rPr>
              <w:t>בעתיד"</w:t>
            </w:r>
          </w:p>
        </w:tc>
      </w:tr>
    </w:tbl>
    <w:p w:rsidR="00EA098F" w:rsidRDefault="00CB36B0" w:rsidP="009B2FD9">
      <w:pPr>
        <w:autoSpaceDE w:val="0"/>
        <w:autoSpaceDN w:val="0"/>
        <w:adjustRightInd w:val="0"/>
        <w:spacing w:after="60" w:line="240" w:lineRule="auto"/>
        <w:ind w:left="173" w:hanging="173"/>
        <w:jc w:val="both"/>
        <w:rPr>
          <w:rFonts w:ascii="Arial" w:eastAsia="Times New Roman" w:hAnsi="Arial" w:cs="Arial"/>
          <w:sz w:val="18"/>
          <w:szCs w:val="18"/>
          <w:rtl/>
        </w:rPr>
      </w:pPr>
      <w:r>
        <w:rPr>
          <w:rFonts w:ascii="Arial" w:eastAsia="Times New Roman" w:hAnsi="Arial" w:cs="Arial" w:hint="cs"/>
          <w:sz w:val="18"/>
          <w:szCs w:val="18"/>
          <w:rtl/>
        </w:rPr>
        <w:t xml:space="preserve"> </w:t>
      </w:r>
      <w:r w:rsidR="00EA098F" w:rsidRPr="008277F6">
        <w:rPr>
          <w:rFonts w:ascii="Arial" w:eastAsia="Times New Roman" w:hAnsi="Arial" w:cs="Arial" w:hint="cs"/>
          <w:sz w:val="18"/>
          <w:szCs w:val="18"/>
          <w:rtl/>
        </w:rPr>
        <w:t>*</w:t>
      </w:r>
      <w:r w:rsidR="00BD24B2">
        <w:rPr>
          <w:rFonts w:ascii="Arial" w:eastAsia="Times New Roman" w:hAnsi="Arial" w:cs="Arial" w:hint="cs"/>
          <w:sz w:val="18"/>
          <w:szCs w:val="18"/>
          <w:rtl/>
        </w:rPr>
        <w:t xml:space="preserve"> </w:t>
      </w:r>
      <w:r w:rsidR="00EA098F" w:rsidRPr="008277F6">
        <w:rPr>
          <w:rFonts w:ascii="Arial" w:eastAsia="Times New Roman" w:hAnsi="Arial" w:cs="Arial"/>
          <w:sz w:val="18"/>
          <w:szCs w:val="18"/>
          <w:rtl/>
        </w:rPr>
        <w:t xml:space="preserve">סולם </w:t>
      </w:r>
      <w:r w:rsidR="00EA098F" w:rsidRPr="008277F6">
        <w:rPr>
          <w:rFonts w:ascii="Arial" w:eastAsia="Times New Roman" w:hAnsi="Arial" w:cs="Arial" w:hint="cs"/>
          <w:sz w:val="18"/>
          <w:szCs w:val="18"/>
          <w:rtl/>
        </w:rPr>
        <w:t xml:space="preserve">התשובות </w:t>
      </w:r>
      <w:r w:rsidR="008C5F51">
        <w:rPr>
          <w:rFonts w:ascii="Arial" w:eastAsia="Times New Roman" w:hAnsi="Arial" w:cs="Arial" w:hint="cs"/>
          <w:sz w:val="18"/>
          <w:szCs w:val="18"/>
          <w:rtl/>
        </w:rPr>
        <w:t>להיגדים</w:t>
      </w:r>
      <w:r w:rsidR="00EA098F" w:rsidRPr="008277F6">
        <w:rPr>
          <w:rFonts w:ascii="Arial" w:eastAsia="Times New Roman" w:hAnsi="Arial" w:cs="Arial" w:hint="cs"/>
          <w:sz w:val="18"/>
          <w:szCs w:val="18"/>
          <w:rtl/>
        </w:rPr>
        <w:t xml:space="preserve"> היה </w:t>
      </w:r>
      <w:r w:rsidR="00EA098F" w:rsidRPr="008277F6">
        <w:rPr>
          <w:rFonts w:ascii="Arial" w:eastAsia="Times New Roman" w:hAnsi="Arial" w:cs="Arial"/>
          <w:sz w:val="18"/>
          <w:szCs w:val="18"/>
          <w:rtl/>
        </w:rPr>
        <w:t xml:space="preserve">בן חמש דרגות </w:t>
      </w:r>
      <w:r w:rsidR="00EA098F" w:rsidRPr="008277F6">
        <w:rPr>
          <w:rFonts w:ascii="Arial" w:eastAsia="Times New Roman" w:hAnsi="Arial" w:cs="Arial" w:hint="cs"/>
          <w:sz w:val="18"/>
          <w:szCs w:val="18"/>
          <w:rtl/>
        </w:rPr>
        <w:t>ו</w:t>
      </w:r>
      <w:r w:rsidR="00EA098F" w:rsidRPr="008277F6">
        <w:rPr>
          <w:rFonts w:ascii="Arial" w:eastAsia="Times New Roman" w:hAnsi="Arial" w:cs="Arial"/>
          <w:sz w:val="18"/>
          <w:szCs w:val="18"/>
          <w:rtl/>
        </w:rPr>
        <w:t>נע מ"מסכים מאוד" (5) ועד "מאוד לא מסכים" (1). לצורכי הדיווח על הממצאים סווגו המשיבים שציינו את שני הערכים הגבוהים ביותר בסולם (</w:t>
      </w:r>
      <w:r w:rsidR="00EA098F" w:rsidRPr="008277F6">
        <w:rPr>
          <w:rFonts w:ascii="Arial" w:eastAsia="Times New Roman" w:hAnsi="Arial" w:cs="Arial" w:hint="cs"/>
          <w:sz w:val="18"/>
          <w:szCs w:val="18"/>
          <w:rtl/>
        </w:rPr>
        <w:t>מסכים</w:t>
      </w:r>
      <w:r w:rsidR="00BD24B2">
        <w:rPr>
          <w:rFonts w:ascii="Arial" w:eastAsia="Times New Roman" w:hAnsi="Arial" w:cs="Arial" w:hint="cs"/>
          <w:sz w:val="18"/>
          <w:szCs w:val="18"/>
          <w:rtl/>
        </w:rPr>
        <w:t xml:space="preserve"> </w:t>
      </w:r>
      <w:r w:rsidR="00EA098F" w:rsidRPr="008277F6">
        <w:rPr>
          <w:rFonts w:ascii="Arial" w:eastAsia="Times New Roman" w:hAnsi="Arial" w:cs="Arial" w:hint="cs"/>
          <w:sz w:val="18"/>
          <w:szCs w:val="18"/>
          <w:rtl/>
        </w:rPr>
        <w:t>או מסכים מאד</w:t>
      </w:r>
      <w:r w:rsidR="00EA098F" w:rsidRPr="008277F6">
        <w:rPr>
          <w:rFonts w:ascii="Arial" w:eastAsia="Times New Roman" w:hAnsi="Arial" w:cs="Arial"/>
          <w:sz w:val="18"/>
          <w:szCs w:val="18"/>
          <w:rtl/>
        </w:rPr>
        <w:t>) כמסכימים עם ההיגד, וחושב שיעורם (באחוזים).</w:t>
      </w:r>
      <w:r w:rsidR="00EA098F" w:rsidRPr="008277F6">
        <w:rPr>
          <w:rFonts w:ascii="Arial" w:eastAsia="Times New Roman" w:hAnsi="Arial" w:cs="Arial" w:hint="cs"/>
          <w:sz w:val="18"/>
          <w:szCs w:val="18"/>
          <w:rtl/>
        </w:rPr>
        <w:t xml:space="preserve"> </w:t>
      </w:r>
      <w:r w:rsidR="00EA098F" w:rsidRPr="008277F6">
        <w:rPr>
          <w:rFonts w:ascii="Arial" w:eastAsia="Times New Roman" w:hAnsi="Arial" w:cs="Arial"/>
          <w:sz w:val="18"/>
          <w:szCs w:val="18"/>
          <w:rtl/>
        </w:rPr>
        <w:t xml:space="preserve">המדד </w:t>
      </w:r>
      <w:r w:rsidR="00EA098F" w:rsidRPr="008277F6">
        <w:rPr>
          <w:rFonts w:ascii="Arial" w:eastAsia="Times New Roman" w:hAnsi="Arial" w:cs="Arial" w:hint="cs"/>
          <w:sz w:val="18"/>
          <w:szCs w:val="18"/>
          <w:rtl/>
        </w:rPr>
        <w:t xml:space="preserve">המסכם </w:t>
      </w:r>
      <w:r w:rsidR="00EA098F" w:rsidRPr="008277F6">
        <w:rPr>
          <w:rFonts w:ascii="Arial" w:eastAsia="Times New Roman" w:hAnsi="Arial" w:cs="Arial"/>
          <w:sz w:val="18"/>
          <w:szCs w:val="18"/>
          <w:rtl/>
        </w:rPr>
        <w:t xml:space="preserve">חושב כממוצע של אחוזי המסכימים עם ההיגדים </w:t>
      </w:r>
      <w:r w:rsidR="00EA098F" w:rsidRPr="008277F6">
        <w:rPr>
          <w:rFonts w:ascii="Arial" w:eastAsia="Times New Roman" w:hAnsi="Arial" w:cs="Arial" w:hint="cs"/>
          <w:sz w:val="18"/>
          <w:szCs w:val="18"/>
          <w:rtl/>
        </w:rPr>
        <w:t>המרכיבים את המדד</w:t>
      </w:r>
      <w:r w:rsidR="00EA098F" w:rsidRPr="008277F6">
        <w:rPr>
          <w:rFonts w:ascii="Arial" w:eastAsia="Times New Roman" w:hAnsi="Arial" w:cs="Arial"/>
          <w:sz w:val="18"/>
          <w:szCs w:val="18"/>
          <w:rtl/>
        </w:rPr>
        <w:t>. בהתאמה, ערכי המדד נעים בין 0 ל-100.</w:t>
      </w:r>
    </w:p>
    <w:p w:rsidR="003D65D1" w:rsidRPr="000E5B55" w:rsidRDefault="003D65D1" w:rsidP="000E5B55">
      <w:pPr>
        <w:autoSpaceDE w:val="0"/>
        <w:autoSpaceDN w:val="0"/>
        <w:adjustRightInd w:val="0"/>
        <w:spacing w:after="60" w:line="240" w:lineRule="auto"/>
        <w:ind w:left="170" w:hanging="170"/>
        <w:rPr>
          <w:rFonts w:ascii="Arial" w:eastAsia="Times New Roman" w:hAnsi="Arial" w:cs="Arial"/>
          <w:sz w:val="18"/>
          <w:szCs w:val="18"/>
        </w:rPr>
      </w:pPr>
      <w:r>
        <w:rPr>
          <w:rtl/>
        </w:rPr>
        <w:br w:type="page"/>
      </w:r>
    </w:p>
    <w:p w:rsidR="008E57B9" w:rsidRDefault="008E57B9" w:rsidP="008E57B9">
      <w:pPr>
        <w:pStyle w:val="SubSectionHeader"/>
        <w:ind w:left="9"/>
        <w:rPr>
          <w:rtl/>
        </w:rPr>
      </w:pPr>
      <w:r w:rsidRPr="00164D07">
        <w:rPr>
          <w:rtl/>
        </w:rPr>
        <w:lastRenderedPageBreak/>
        <w:t xml:space="preserve">השוואה </w:t>
      </w:r>
      <w:r w:rsidR="007B6F03">
        <w:rPr>
          <w:rtl/>
        </w:rPr>
        <w:t>לאורך שנים</w:t>
      </w:r>
      <w:r w:rsidRPr="00164D07">
        <w:rPr>
          <w:rtl/>
        </w:rPr>
        <w:t xml:space="preserve"> של המדד המסכם (</w:t>
      </w:r>
      <w:r w:rsidR="00510C89">
        <w:rPr>
          <w:rFonts w:hint="cs"/>
          <w:rtl/>
        </w:rPr>
        <w:t>תשע</w:t>
      </w:r>
      <w:r w:rsidR="00510C89">
        <w:rPr>
          <w:rtl/>
        </w:rPr>
        <w:t>"</w:t>
      </w:r>
      <w:r w:rsidR="00510C89">
        <w:rPr>
          <w:rFonts w:hint="cs"/>
          <w:rtl/>
        </w:rPr>
        <w:t>ב-</w:t>
      </w:r>
      <w:r w:rsidR="003E7927">
        <w:rPr>
          <w:rFonts w:hint="cs"/>
          <w:rtl/>
        </w:rPr>
        <w:t>תשע</w:t>
      </w:r>
      <w:r w:rsidR="003E7927">
        <w:rPr>
          <w:rtl/>
        </w:rPr>
        <w:t>"</w:t>
      </w:r>
      <w:r w:rsidR="003E7927">
        <w:rPr>
          <w:rFonts w:hint="cs"/>
          <w:rtl/>
        </w:rPr>
        <w:t>ז</w:t>
      </w:r>
      <w:r w:rsidRPr="00164D07">
        <w:rPr>
          <w:rtl/>
        </w:rPr>
        <w:t>)</w:t>
      </w:r>
    </w:p>
    <w:p w:rsidR="000D4278" w:rsidRPr="000D4278" w:rsidRDefault="000D4278" w:rsidP="00FD17F8">
      <w:pPr>
        <w:spacing w:before="120" w:after="120" w:line="360" w:lineRule="auto"/>
        <w:rPr>
          <w:rtl/>
        </w:rPr>
      </w:pPr>
      <w:r w:rsidRPr="000D4278">
        <w:rPr>
          <w:rFonts w:cs="Arial" w:hint="cs"/>
          <w:rtl/>
        </w:rPr>
        <w:t>בתרשים</w:t>
      </w:r>
      <w:r w:rsidRPr="000D4278">
        <w:rPr>
          <w:rFonts w:cs="Arial"/>
          <w:rtl/>
        </w:rPr>
        <w:t xml:space="preserve"> </w:t>
      </w:r>
      <w:r w:rsidR="00FD17F8">
        <w:rPr>
          <w:rFonts w:cs="Arial" w:hint="cs"/>
          <w:rtl/>
        </w:rPr>
        <w:t>64</w:t>
      </w:r>
      <w:r w:rsidRPr="000D4278">
        <w:rPr>
          <w:rFonts w:cs="Arial"/>
          <w:rtl/>
        </w:rPr>
        <w:t xml:space="preserve"> </w:t>
      </w:r>
      <w:r w:rsidRPr="000D4278">
        <w:rPr>
          <w:rFonts w:cs="Arial" w:hint="cs"/>
          <w:rtl/>
        </w:rPr>
        <w:t>מוצגים</w:t>
      </w:r>
      <w:r w:rsidRPr="000D4278">
        <w:rPr>
          <w:rFonts w:cs="Arial"/>
          <w:rtl/>
        </w:rPr>
        <w:t xml:space="preserve"> </w:t>
      </w:r>
      <w:r w:rsidRPr="000D4278">
        <w:rPr>
          <w:rFonts w:cs="Arial" w:hint="cs"/>
          <w:rtl/>
        </w:rPr>
        <w:t>נתוני</w:t>
      </w:r>
      <w:r w:rsidRPr="000D4278">
        <w:rPr>
          <w:rFonts w:cs="Arial"/>
          <w:rtl/>
        </w:rPr>
        <w:t xml:space="preserve"> </w:t>
      </w:r>
      <w:r w:rsidRPr="000D4278">
        <w:rPr>
          <w:rFonts w:cs="Arial" w:hint="cs"/>
          <w:rtl/>
        </w:rPr>
        <w:t>המדד</w:t>
      </w:r>
      <w:r w:rsidRPr="000D4278">
        <w:rPr>
          <w:rFonts w:cs="Arial"/>
          <w:rtl/>
        </w:rPr>
        <w:t xml:space="preserve"> </w:t>
      </w:r>
      <w:r w:rsidRPr="000D4278">
        <w:rPr>
          <w:rFonts w:cs="Arial" w:hint="cs"/>
          <w:rtl/>
        </w:rPr>
        <w:t>המסכם</w:t>
      </w:r>
      <w:r w:rsidRPr="000D4278">
        <w:rPr>
          <w:rFonts w:cs="Arial"/>
          <w:rtl/>
        </w:rPr>
        <w:t xml:space="preserve"> "</w:t>
      </w:r>
      <w:r>
        <w:rPr>
          <w:rFonts w:cs="Arial" w:hint="cs"/>
          <w:rtl/>
        </w:rPr>
        <w:t>חשיבות תעודת הבגרות</w:t>
      </w:r>
      <w:r w:rsidRPr="000D4278">
        <w:rPr>
          <w:rFonts w:cs="Arial"/>
          <w:rtl/>
        </w:rPr>
        <w:t xml:space="preserve">" </w:t>
      </w:r>
      <w:r w:rsidRPr="000D4278">
        <w:rPr>
          <w:rFonts w:cs="Arial" w:hint="cs"/>
          <w:rtl/>
        </w:rPr>
        <w:t>בשנים</w:t>
      </w:r>
      <w:r w:rsidRPr="000D4278">
        <w:rPr>
          <w:rFonts w:cs="Arial"/>
          <w:rtl/>
        </w:rPr>
        <w:t xml:space="preserve"> </w:t>
      </w:r>
      <w:r w:rsidR="00510C89">
        <w:rPr>
          <w:rFonts w:cs="Arial" w:hint="cs"/>
          <w:rtl/>
        </w:rPr>
        <w:t>תשע</w:t>
      </w:r>
      <w:r w:rsidR="00510C89">
        <w:rPr>
          <w:rFonts w:cs="Arial"/>
          <w:rtl/>
        </w:rPr>
        <w:t>"</w:t>
      </w:r>
      <w:r w:rsidR="00510C89">
        <w:rPr>
          <w:rFonts w:cs="Arial" w:hint="cs"/>
          <w:rtl/>
        </w:rPr>
        <w:t>ב-</w:t>
      </w:r>
      <w:r w:rsidR="003E7927">
        <w:rPr>
          <w:rFonts w:cs="Arial" w:hint="cs"/>
          <w:rtl/>
        </w:rPr>
        <w:t>תשע</w:t>
      </w:r>
      <w:r w:rsidR="003E7927">
        <w:rPr>
          <w:rFonts w:cs="Arial"/>
          <w:rtl/>
        </w:rPr>
        <w:t>"</w:t>
      </w:r>
      <w:r w:rsidR="003E7927">
        <w:rPr>
          <w:rFonts w:cs="Arial" w:hint="cs"/>
          <w:rtl/>
        </w:rPr>
        <w:t>ז</w:t>
      </w:r>
      <w:r w:rsidRPr="00F366E6">
        <w:rPr>
          <w:rFonts w:cs="Arial"/>
          <w:rtl/>
        </w:rPr>
        <w:t xml:space="preserve"> (</w:t>
      </w:r>
      <w:r w:rsidRPr="00F366E6">
        <w:rPr>
          <w:rFonts w:cs="Arial" w:hint="cs"/>
          <w:rtl/>
        </w:rPr>
        <w:t>לפירוט</w:t>
      </w:r>
      <w:r w:rsidRPr="00F366E6">
        <w:rPr>
          <w:rFonts w:cs="Arial"/>
          <w:rtl/>
        </w:rPr>
        <w:t xml:space="preserve"> </w:t>
      </w:r>
      <w:r w:rsidRPr="00F366E6">
        <w:rPr>
          <w:rFonts w:cs="Arial" w:hint="cs"/>
          <w:rtl/>
        </w:rPr>
        <w:t>נוסף</w:t>
      </w:r>
      <w:r w:rsidRPr="00F366E6">
        <w:rPr>
          <w:rFonts w:cs="Arial"/>
          <w:rtl/>
        </w:rPr>
        <w:t xml:space="preserve"> </w:t>
      </w:r>
      <w:r w:rsidRPr="00F366E6">
        <w:rPr>
          <w:rFonts w:cs="Arial" w:hint="cs"/>
          <w:rtl/>
        </w:rPr>
        <w:t>ראו</w:t>
      </w:r>
      <w:r w:rsidRPr="00F366E6">
        <w:rPr>
          <w:rFonts w:cs="Arial"/>
          <w:rtl/>
        </w:rPr>
        <w:t xml:space="preserve"> </w:t>
      </w:r>
      <w:r w:rsidRPr="00F366E6">
        <w:rPr>
          <w:rFonts w:cs="Arial" w:hint="cs"/>
          <w:rtl/>
        </w:rPr>
        <w:t>נספח</w:t>
      </w:r>
      <w:r w:rsidRPr="00F366E6">
        <w:rPr>
          <w:rFonts w:cs="Arial"/>
          <w:rtl/>
        </w:rPr>
        <w:t xml:space="preserve"> </w:t>
      </w:r>
      <w:r w:rsidRPr="00F366E6">
        <w:rPr>
          <w:rFonts w:cs="Arial" w:hint="cs"/>
          <w:rtl/>
        </w:rPr>
        <w:t>2)</w:t>
      </w:r>
      <w:r w:rsidRPr="00F366E6">
        <w:t>.</w:t>
      </w:r>
    </w:p>
    <w:p w:rsidR="006377C4" w:rsidRDefault="006377C4" w:rsidP="006A6897">
      <w:pPr>
        <w:pStyle w:val="a9"/>
        <w:numPr>
          <w:ilvl w:val="0"/>
          <w:numId w:val="4"/>
        </w:numPr>
        <w:ind w:left="1162" w:hanging="1220"/>
        <w:rPr>
          <w:rFonts w:asciiTheme="minorBidi" w:hAnsiTheme="minorBidi" w:cs="Arial"/>
          <w:rtl/>
        </w:rPr>
      </w:pPr>
      <w:bookmarkStart w:id="2124" w:name="_Toc364679413"/>
      <w:bookmarkStart w:id="2125" w:name="_Toc364680129"/>
      <w:bookmarkStart w:id="2126" w:name="_Toc364683158"/>
      <w:bookmarkStart w:id="2127" w:name="_Toc364864509"/>
      <w:bookmarkStart w:id="2128" w:name="_Toc336777691"/>
      <w:bookmarkStart w:id="2129" w:name="_Toc344648681"/>
      <w:r w:rsidRPr="00D81035">
        <w:rPr>
          <w:rFonts w:asciiTheme="minorBidi" w:hAnsiTheme="minorBidi" w:cs="Arial"/>
          <w:rtl/>
        </w:rPr>
        <w:t xml:space="preserve">דיווחי התלמידים על חשיבות תעודת הבגרות: נתוני המדד המסכם בשנים </w:t>
      </w:r>
      <w:bookmarkEnd w:id="2124"/>
      <w:bookmarkEnd w:id="2125"/>
      <w:bookmarkEnd w:id="2126"/>
      <w:bookmarkEnd w:id="2127"/>
      <w:r>
        <w:rPr>
          <w:rFonts w:asciiTheme="minorBidi" w:hAnsiTheme="minorBidi" w:cs="Arial"/>
          <w:rtl/>
        </w:rPr>
        <w:t>תשע"ב-תשע"</w:t>
      </w:r>
      <w:r w:rsidR="009419BB">
        <w:rPr>
          <w:rFonts w:asciiTheme="minorBidi" w:hAnsiTheme="minorBidi" w:cs="Arial" w:hint="cs"/>
          <w:rtl/>
        </w:rPr>
        <w:t>ז</w:t>
      </w:r>
    </w:p>
    <w:tbl>
      <w:tblPr>
        <w:tblStyle w:val="TableGrid156"/>
        <w:tblW w:w="11045" w:type="dxa"/>
        <w:tblInd w:w="-725" w:type="dxa"/>
        <w:tblLayout w:type="fixed"/>
        <w:tblLook w:val="04A0" w:firstRow="1" w:lastRow="0" w:firstColumn="1" w:lastColumn="0" w:noHBand="0" w:noVBand="1"/>
      </w:tblPr>
      <w:tblGrid>
        <w:gridCol w:w="860"/>
        <w:gridCol w:w="731"/>
        <w:gridCol w:w="732"/>
        <w:gridCol w:w="731"/>
        <w:gridCol w:w="732"/>
        <w:gridCol w:w="731"/>
        <w:gridCol w:w="732"/>
        <w:gridCol w:w="255"/>
        <w:gridCol w:w="849"/>
        <w:gridCol w:w="739"/>
        <w:gridCol w:w="740"/>
        <w:gridCol w:w="739"/>
        <w:gridCol w:w="740"/>
        <w:gridCol w:w="739"/>
        <w:gridCol w:w="740"/>
        <w:gridCol w:w="255"/>
      </w:tblGrid>
      <w:tr w:rsidR="006377C4" w:rsidRPr="00B42963" w:rsidTr="00717968">
        <w:trPr>
          <w:trHeight w:val="266"/>
        </w:trPr>
        <w:tc>
          <w:tcPr>
            <w:tcW w:w="5504" w:type="dxa"/>
            <w:gridSpan w:val="8"/>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6377C4" w:rsidRPr="00B42963" w:rsidRDefault="006377C4" w:rsidP="00EB14C5">
            <w:pPr>
              <w:jc w:val="center"/>
              <w:rPr>
                <w:rtl/>
              </w:rPr>
            </w:pPr>
            <w:r w:rsidRPr="00B42963">
              <w:rPr>
                <w:rFonts w:hint="cs"/>
                <w:b/>
                <w:bCs/>
                <w:sz w:val="24"/>
                <w:szCs w:val="24"/>
                <w:rtl/>
              </w:rPr>
              <w:t xml:space="preserve">מגזר ערבי </w:t>
            </w:r>
            <w:r>
              <w:rPr>
                <w:rFonts w:hint="cs"/>
                <w:b/>
                <w:bCs/>
                <w:sz w:val="24"/>
                <w:szCs w:val="24"/>
                <w:rtl/>
              </w:rPr>
              <w:t>(תשע</w:t>
            </w:r>
            <w:r>
              <w:rPr>
                <w:b/>
                <w:bCs/>
                <w:sz w:val="24"/>
                <w:szCs w:val="24"/>
                <w:rtl/>
              </w:rPr>
              <w:t>"</w:t>
            </w:r>
            <w:r>
              <w:rPr>
                <w:rFonts w:hint="cs"/>
                <w:b/>
                <w:bCs/>
                <w:sz w:val="24"/>
                <w:szCs w:val="24"/>
                <w:rtl/>
              </w:rPr>
              <w:t>ב-</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c>
          <w:tcPr>
            <w:tcW w:w="5541" w:type="dxa"/>
            <w:gridSpan w:val="8"/>
            <w:tcBorders>
              <w:top w:val="single" w:sz="12" w:space="0" w:color="auto"/>
              <w:left w:val="single" w:sz="12" w:space="0" w:color="auto"/>
              <w:bottom w:val="single" w:sz="12" w:space="0" w:color="auto"/>
              <w:right w:val="single" w:sz="12" w:space="0" w:color="auto"/>
            </w:tcBorders>
            <w:shd w:val="clear" w:color="auto" w:fill="C2D69B"/>
          </w:tcPr>
          <w:p w:rsidR="006377C4" w:rsidRPr="00B42963" w:rsidRDefault="006377C4" w:rsidP="00EB14C5">
            <w:pPr>
              <w:jc w:val="center"/>
              <w:rPr>
                <w:rtl/>
              </w:rPr>
            </w:pPr>
            <w:r w:rsidRPr="00B42963">
              <w:rPr>
                <w:rFonts w:hint="cs"/>
                <w:b/>
                <w:bCs/>
                <w:sz w:val="24"/>
                <w:szCs w:val="24"/>
                <w:rtl/>
              </w:rPr>
              <w:t xml:space="preserve">כלל בתי ספר דוברי ערבית </w:t>
            </w:r>
            <w:r>
              <w:rPr>
                <w:rFonts w:hint="cs"/>
                <w:b/>
                <w:bCs/>
                <w:sz w:val="24"/>
                <w:szCs w:val="24"/>
                <w:rtl/>
              </w:rPr>
              <w:t>(תשע</w:t>
            </w:r>
            <w:r>
              <w:rPr>
                <w:b/>
                <w:bCs/>
                <w:sz w:val="24"/>
                <w:szCs w:val="24"/>
                <w:rtl/>
              </w:rPr>
              <w:t>"</w:t>
            </w:r>
            <w:r>
              <w:rPr>
                <w:rFonts w:hint="cs"/>
                <w:b/>
                <w:bCs/>
                <w:sz w:val="24"/>
                <w:szCs w:val="24"/>
                <w:rtl/>
              </w:rPr>
              <w:t>ב-</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r>
      <w:tr w:rsidR="006377C4" w:rsidRPr="00B42963" w:rsidTr="00976CE7">
        <w:trPr>
          <w:trHeight w:val="262"/>
        </w:trPr>
        <w:tc>
          <w:tcPr>
            <w:tcW w:w="5504" w:type="dxa"/>
            <w:gridSpan w:val="8"/>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vAlign w:val="center"/>
          </w:tcPr>
          <w:p w:rsidR="006377C4" w:rsidRPr="00B42963" w:rsidRDefault="006377C4" w:rsidP="00EB14C5">
            <w:pPr>
              <w:rPr>
                <w:color w:val="A6A6A6" w:themeColor="background1" w:themeShade="A6"/>
                <w:sz w:val="12"/>
                <w:szCs w:val="12"/>
                <w:rtl/>
              </w:rPr>
            </w:pPr>
            <w:r>
              <w:rPr>
                <w:rFonts w:ascii="Arialri" w:eastAsia="+mn-ea" w:cs="Arial"/>
                <w:color w:val="A6A6A6"/>
                <w:sz w:val="12"/>
                <w:szCs w:val="12"/>
                <w:rtl/>
              </w:rPr>
              <w:t>חשיבות תעודת הבגרות</w:t>
            </w:r>
            <w:r w:rsidRPr="00B42963">
              <w:rPr>
                <w:rFonts w:hint="cs"/>
                <w:color w:val="A6A6A6" w:themeColor="background1" w:themeShade="A6"/>
                <w:sz w:val="12"/>
                <w:szCs w:val="12"/>
                <w:rtl/>
              </w:rPr>
              <w:t>, מגזר ערבי</w:t>
            </w:r>
          </w:p>
        </w:tc>
        <w:tc>
          <w:tcPr>
            <w:tcW w:w="5541" w:type="dxa"/>
            <w:gridSpan w:val="8"/>
            <w:tcBorders>
              <w:top w:val="single" w:sz="12" w:space="0" w:color="auto"/>
              <w:left w:val="single" w:sz="12" w:space="0" w:color="808080" w:themeColor="background1" w:themeShade="80"/>
              <w:bottom w:val="nil"/>
              <w:right w:val="single" w:sz="12" w:space="0" w:color="auto"/>
            </w:tcBorders>
            <w:shd w:val="clear" w:color="auto" w:fill="auto"/>
            <w:vAlign w:val="center"/>
          </w:tcPr>
          <w:p w:rsidR="006377C4" w:rsidRPr="0094113C" w:rsidRDefault="006377C4" w:rsidP="00EB14C5">
            <w:pPr>
              <w:rPr>
                <w:sz w:val="12"/>
                <w:szCs w:val="12"/>
                <w:rtl/>
              </w:rPr>
            </w:pPr>
            <w:r w:rsidRPr="0094113C">
              <w:rPr>
                <w:sz w:val="12"/>
                <w:szCs w:val="12"/>
                <w:rtl/>
              </w:rPr>
              <w:t>חשיבות תעודת הבגרות</w:t>
            </w:r>
            <w:r w:rsidRPr="00B42963">
              <w:rPr>
                <w:rFonts w:hint="cs"/>
                <w:sz w:val="12"/>
                <w:szCs w:val="12"/>
                <w:rtl/>
              </w:rPr>
              <w:t xml:space="preserve">, כלל </w:t>
            </w:r>
            <w:r w:rsidR="00114A43">
              <w:rPr>
                <w:rFonts w:hint="cs"/>
                <w:sz w:val="12"/>
                <w:szCs w:val="12"/>
                <w:rtl/>
              </w:rPr>
              <w:t>בתי הספר דוברי הערבית</w:t>
            </w:r>
          </w:p>
        </w:tc>
      </w:tr>
      <w:tr w:rsidR="006377C4" w:rsidRPr="00B42963" w:rsidTr="00976CE7">
        <w:trPr>
          <w:trHeight w:val="3552"/>
        </w:trPr>
        <w:tc>
          <w:tcPr>
            <w:tcW w:w="5504" w:type="dxa"/>
            <w:gridSpan w:val="8"/>
            <w:tcBorders>
              <w:top w:val="nil"/>
              <w:left w:val="single" w:sz="12" w:space="0" w:color="808080" w:themeColor="background1" w:themeShade="80"/>
              <w:bottom w:val="nil"/>
              <w:right w:val="single" w:sz="12" w:space="0" w:color="808080" w:themeColor="background1" w:themeShade="80"/>
            </w:tcBorders>
          </w:tcPr>
          <w:p w:rsidR="006377C4" w:rsidRPr="00B42963" w:rsidRDefault="006377C4" w:rsidP="00EB14C5">
            <w:pPr>
              <w:jc w:val="center"/>
              <w:rPr>
                <w:rtl/>
              </w:rPr>
            </w:pPr>
            <w:bookmarkStart w:id="2130" w:name="MP_GRAPH_T_BagrutM_Yc_2_G"/>
            <w:r w:rsidRPr="00B42963">
              <w:rPr>
                <w:noProof/>
                <w:rtl/>
              </w:rPr>
              <w:drawing>
                <wp:inline distT="0" distB="0" distL="0" distR="0" wp14:anchorId="64A2FCB7" wp14:editId="5BC5F5E9">
                  <wp:extent cx="3267075" cy="2152650"/>
                  <wp:effectExtent l="0" t="0" r="0" b="0"/>
                  <wp:docPr id="663" name="Chart 4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7"/>
                    </a:graphicData>
                  </a:graphic>
                </wp:inline>
              </w:drawing>
            </w:r>
            <w:bookmarkEnd w:id="2130"/>
          </w:p>
        </w:tc>
        <w:tc>
          <w:tcPr>
            <w:tcW w:w="5541" w:type="dxa"/>
            <w:gridSpan w:val="8"/>
            <w:tcBorders>
              <w:top w:val="nil"/>
              <w:left w:val="single" w:sz="12" w:space="0" w:color="808080" w:themeColor="background1" w:themeShade="80"/>
              <w:bottom w:val="nil"/>
              <w:right w:val="single" w:sz="12" w:space="0" w:color="auto"/>
            </w:tcBorders>
            <w:shd w:val="clear" w:color="auto" w:fill="auto"/>
          </w:tcPr>
          <w:p w:rsidR="006377C4" w:rsidRPr="00B42963" w:rsidRDefault="006377C4" w:rsidP="00EB14C5">
            <w:pPr>
              <w:jc w:val="center"/>
              <w:rPr>
                <w:rtl/>
              </w:rPr>
            </w:pPr>
            <w:bookmarkStart w:id="2131" w:name="MP_GRAPH_T_BagrutM_Yc_9_G"/>
            <w:r w:rsidRPr="00B42963">
              <w:rPr>
                <w:noProof/>
                <w:rtl/>
              </w:rPr>
              <w:drawing>
                <wp:inline distT="0" distB="0" distL="0" distR="0" wp14:anchorId="5477C808" wp14:editId="1241B353">
                  <wp:extent cx="3343275" cy="2152650"/>
                  <wp:effectExtent l="0" t="0" r="0" b="0"/>
                  <wp:docPr id="664" name="Chart 4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8"/>
                    </a:graphicData>
                  </a:graphic>
                </wp:inline>
              </w:drawing>
            </w:r>
            <w:bookmarkEnd w:id="2131"/>
          </w:p>
        </w:tc>
      </w:tr>
      <w:tr w:rsidR="00976CE7" w:rsidRPr="00B42963" w:rsidTr="00976CE7">
        <w:trPr>
          <w:trHeight w:val="262"/>
        </w:trPr>
        <w:tc>
          <w:tcPr>
            <w:tcW w:w="860" w:type="dxa"/>
            <w:tcBorders>
              <w:top w:val="nil"/>
              <w:left w:val="single" w:sz="12" w:space="0" w:color="808080" w:themeColor="background1" w:themeShade="80"/>
              <w:bottom w:val="nil"/>
              <w:right w:val="single" w:sz="4" w:space="0" w:color="808080" w:themeColor="background1" w:themeShade="80"/>
            </w:tcBorders>
            <w:vAlign w:val="center"/>
          </w:tcPr>
          <w:p w:rsidR="00976CE7" w:rsidRPr="00B42963" w:rsidRDefault="00976CE7" w:rsidP="00976CE7">
            <w:pPr>
              <w:rPr>
                <w:rFonts w:ascii="Arial" w:hAnsi="Arial" w:cs="Arial"/>
                <w:b/>
                <w:bCs/>
                <w:color w:val="FF3B3B"/>
                <w:sz w:val="16"/>
                <w:szCs w:val="16"/>
                <w:rtl/>
              </w:rPr>
            </w:pPr>
            <w:bookmarkStart w:id="2132" w:name="MP_TABLE_T_BagrutM_Yc_9_T__F" w:colFirst="9" w:colLast="14"/>
            <w:bookmarkStart w:id="2133" w:name="MP_TABLE_T_BagrutM_Yc_2_T__F" w:colFirst="1" w:colLast="6"/>
            <w:r w:rsidRPr="00B42963">
              <w:rPr>
                <w:rFonts w:ascii="Arial" w:hAnsi="Arial" w:cs="Arial"/>
                <w:b/>
                <w:bCs/>
                <w:color w:val="FF3B3B"/>
                <w:sz w:val="16"/>
                <w:szCs w:val="16"/>
                <w:rtl/>
              </w:rPr>
              <w:t>י'-י"א</w:t>
            </w:r>
          </w:p>
        </w:tc>
        <w:tc>
          <w:tcPr>
            <w:tcW w:w="7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B42963" w:rsidRDefault="00F35C3B" w:rsidP="00976CE7">
            <w:pPr>
              <w:bidi w:val="0"/>
              <w:jc w:val="center"/>
              <w:rPr>
                <w:rFonts w:cs="Arial"/>
                <w:b/>
                <w:bCs/>
                <w:color w:val="FF3B3B"/>
                <w:sz w:val="18"/>
                <w:szCs w:val="18"/>
              </w:rPr>
            </w:pPr>
            <w:r>
              <w:rPr>
                <w:rFonts w:cs="Arial"/>
                <w:b/>
                <w:bCs/>
                <w:color w:val="FF3B3B"/>
                <w:sz w:val="18"/>
                <w:szCs w:val="18"/>
              </w:rPr>
              <w:t>90%</w:t>
            </w:r>
          </w:p>
        </w:tc>
        <w:tc>
          <w:tcPr>
            <w:tcW w:w="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B42963" w:rsidRDefault="00F35C3B" w:rsidP="00976CE7">
            <w:pPr>
              <w:bidi w:val="0"/>
              <w:jc w:val="center"/>
              <w:rPr>
                <w:rFonts w:cs="Arial"/>
                <w:b/>
                <w:bCs/>
                <w:color w:val="FF3B3B"/>
                <w:sz w:val="18"/>
                <w:szCs w:val="18"/>
              </w:rPr>
            </w:pPr>
            <w:r>
              <w:rPr>
                <w:rFonts w:cs="Arial"/>
                <w:b/>
                <w:bCs/>
                <w:color w:val="FF3B3B"/>
                <w:sz w:val="18"/>
                <w:szCs w:val="18"/>
              </w:rPr>
              <w:t>90%</w:t>
            </w:r>
          </w:p>
        </w:tc>
        <w:tc>
          <w:tcPr>
            <w:tcW w:w="7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B42963" w:rsidRDefault="00F35C3B" w:rsidP="00976CE7">
            <w:pPr>
              <w:bidi w:val="0"/>
              <w:jc w:val="center"/>
              <w:rPr>
                <w:rFonts w:cs="Arial"/>
                <w:b/>
                <w:bCs/>
                <w:color w:val="FF3B3B"/>
                <w:sz w:val="18"/>
                <w:szCs w:val="18"/>
              </w:rPr>
            </w:pPr>
            <w:r>
              <w:rPr>
                <w:rFonts w:cs="Arial"/>
                <w:b/>
                <w:bCs/>
                <w:color w:val="FF3B3B"/>
                <w:sz w:val="18"/>
                <w:szCs w:val="18"/>
              </w:rPr>
              <w:t>88%</w:t>
            </w:r>
          </w:p>
        </w:tc>
        <w:tc>
          <w:tcPr>
            <w:tcW w:w="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B42963" w:rsidRDefault="00F35C3B" w:rsidP="00976CE7">
            <w:pPr>
              <w:bidi w:val="0"/>
              <w:jc w:val="center"/>
              <w:rPr>
                <w:rFonts w:cs="Arial"/>
                <w:b/>
                <w:bCs/>
                <w:color w:val="FF3B3B"/>
                <w:sz w:val="18"/>
                <w:szCs w:val="18"/>
              </w:rPr>
            </w:pPr>
            <w:r>
              <w:rPr>
                <w:rFonts w:cs="Arial"/>
                <w:b/>
                <w:bCs/>
                <w:color w:val="FF3B3B"/>
                <w:sz w:val="18"/>
                <w:szCs w:val="18"/>
              </w:rPr>
              <w:t>93%</w:t>
            </w:r>
          </w:p>
        </w:tc>
        <w:tc>
          <w:tcPr>
            <w:tcW w:w="7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Default="00F35C3B" w:rsidP="00976CE7">
            <w:pPr>
              <w:jc w:val="center"/>
            </w:pPr>
            <w:r>
              <w:rPr>
                <w:rFonts w:cs="Arial"/>
                <w:b/>
                <w:bCs/>
                <w:color w:val="FF3B3B"/>
                <w:sz w:val="18"/>
                <w:szCs w:val="18"/>
              </w:rPr>
              <w:t>90%</w:t>
            </w:r>
          </w:p>
        </w:tc>
        <w:tc>
          <w:tcPr>
            <w:tcW w:w="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Default="00F35C3B" w:rsidP="00976CE7">
            <w:pPr>
              <w:jc w:val="center"/>
            </w:pPr>
            <w:r>
              <w:rPr>
                <w:rFonts w:cs="Arial"/>
                <w:b/>
                <w:bCs/>
                <w:color w:val="FF3B3B"/>
                <w:sz w:val="18"/>
                <w:szCs w:val="18"/>
              </w:rPr>
              <w:t>89%</w:t>
            </w:r>
          </w:p>
        </w:tc>
        <w:tc>
          <w:tcPr>
            <w:tcW w:w="255" w:type="dxa"/>
            <w:tcBorders>
              <w:top w:val="nil"/>
              <w:left w:val="single" w:sz="4" w:space="0" w:color="808080" w:themeColor="background1" w:themeShade="80"/>
              <w:bottom w:val="nil"/>
              <w:right w:val="single" w:sz="12" w:space="0" w:color="808080" w:themeColor="background1" w:themeShade="80"/>
            </w:tcBorders>
          </w:tcPr>
          <w:p w:rsidR="00976CE7" w:rsidRPr="00B42963" w:rsidRDefault="00976CE7" w:rsidP="00976CE7">
            <w:pPr>
              <w:jc w:val="center"/>
              <w:rPr>
                <w:rtl/>
              </w:rPr>
            </w:pPr>
          </w:p>
        </w:tc>
        <w:tc>
          <w:tcPr>
            <w:tcW w:w="849"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976CE7" w:rsidRPr="00B42963" w:rsidRDefault="00976CE7" w:rsidP="00976CE7">
            <w:pPr>
              <w:rPr>
                <w:rFonts w:ascii="Arial" w:hAnsi="Arial" w:cs="Arial"/>
                <w:b/>
                <w:bCs/>
                <w:color w:val="24F814"/>
                <w:sz w:val="16"/>
                <w:szCs w:val="16"/>
                <w:rtl/>
              </w:rPr>
            </w:pPr>
            <w:r w:rsidRPr="00B42963">
              <w:rPr>
                <w:rFonts w:ascii="Arial" w:hAnsi="Arial" w:cs="Arial"/>
                <w:b/>
                <w:bCs/>
                <w:color w:val="24F814"/>
                <w:sz w:val="16"/>
                <w:szCs w:val="16"/>
                <w:rtl/>
              </w:rPr>
              <w:t>י'-י"א</w:t>
            </w:r>
          </w:p>
        </w:tc>
        <w:tc>
          <w:tcPr>
            <w:tcW w:w="7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B42963" w:rsidRDefault="00F35C3B" w:rsidP="00976CE7">
            <w:pPr>
              <w:bidi w:val="0"/>
              <w:jc w:val="center"/>
              <w:rPr>
                <w:rFonts w:cs="Arial"/>
                <w:b/>
                <w:bCs/>
                <w:color w:val="24F814"/>
                <w:sz w:val="18"/>
                <w:szCs w:val="18"/>
              </w:rPr>
            </w:pPr>
            <w:r>
              <w:rPr>
                <w:rFonts w:cs="Arial"/>
                <w:b/>
                <w:bCs/>
                <w:color w:val="24F814"/>
                <w:sz w:val="18"/>
                <w:szCs w:val="18"/>
              </w:rPr>
              <w:t>89%</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B42963" w:rsidRDefault="00F35C3B" w:rsidP="00976CE7">
            <w:pPr>
              <w:bidi w:val="0"/>
              <w:jc w:val="center"/>
              <w:rPr>
                <w:rFonts w:cs="Arial"/>
                <w:b/>
                <w:bCs/>
                <w:color w:val="24F814"/>
                <w:sz w:val="18"/>
                <w:szCs w:val="18"/>
              </w:rPr>
            </w:pPr>
            <w:r>
              <w:rPr>
                <w:rFonts w:cs="Arial"/>
                <w:b/>
                <w:bCs/>
                <w:color w:val="24F814"/>
                <w:sz w:val="18"/>
                <w:szCs w:val="18"/>
              </w:rPr>
              <w:t>89%</w:t>
            </w:r>
          </w:p>
        </w:tc>
        <w:tc>
          <w:tcPr>
            <w:tcW w:w="7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B42963" w:rsidRDefault="00F35C3B" w:rsidP="00976CE7">
            <w:pPr>
              <w:bidi w:val="0"/>
              <w:jc w:val="center"/>
              <w:rPr>
                <w:rFonts w:cs="Arial"/>
                <w:b/>
                <w:bCs/>
                <w:color w:val="24F814"/>
                <w:sz w:val="18"/>
                <w:szCs w:val="18"/>
              </w:rPr>
            </w:pPr>
            <w:r>
              <w:rPr>
                <w:rFonts w:cs="Arial"/>
                <w:b/>
                <w:bCs/>
                <w:color w:val="24F814"/>
                <w:sz w:val="18"/>
                <w:szCs w:val="18"/>
              </w:rPr>
              <w:t>88%</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B42963" w:rsidRDefault="00F35C3B" w:rsidP="00976CE7">
            <w:pPr>
              <w:bidi w:val="0"/>
              <w:jc w:val="center"/>
              <w:rPr>
                <w:rFonts w:cs="Arial"/>
                <w:b/>
                <w:bCs/>
                <w:color w:val="24F814"/>
                <w:sz w:val="18"/>
                <w:szCs w:val="18"/>
              </w:rPr>
            </w:pPr>
            <w:r>
              <w:rPr>
                <w:rFonts w:cs="Arial"/>
                <w:b/>
                <w:bCs/>
                <w:color w:val="24F814"/>
                <w:sz w:val="18"/>
                <w:szCs w:val="18"/>
              </w:rPr>
              <w:t>92%</w:t>
            </w:r>
          </w:p>
        </w:tc>
        <w:tc>
          <w:tcPr>
            <w:tcW w:w="7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FD17F8" w:rsidRDefault="00F35C3B" w:rsidP="00976CE7">
            <w:pPr>
              <w:jc w:val="center"/>
              <w:rPr>
                <w:rFonts w:cs="Arial"/>
                <w:b/>
                <w:bCs/>
                <w:color w:val="24F814"/>
                <w:sz w:val="18"/>
                <w:szCs w:val="18"/>
              </w:rPr>
            </w:pPr>
            <w:r>
              <w:rPr>
                <w:rFonts w:cs="Arial"/>
                <w:b/>
                <w:bCs/>
                <w:color w:val="24F814"/>
                <w:sz w:val="18"/>
                <w:szCs w:val="18"/>
              </w:rPr>
              <w:t>89%</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FD17F8" w:rsidRDefault="00F35C3B" w:rsidP="00976CE7">
            <w:pPr>
              <w:jc w:val="center"/>
              <w:rPr>
                <w:rFonts w:cs="Arial"/>
                <w:b/>
                <w:bCs/>
                <w:color w:val="24F814"/>
                <w:sz w:val="18"/>
                <w:szCs w:val="18"/>
              </w:rPr>
            </w:pPr>
            <w:r>
              <w:rPr>
                <w:rFonts w:cs="Arial"/>
                <w:b/>
                <w:bCs/>
                <w:color w:val="24F814"/>
                <w:sz w:val="18"/>
                <w:szCs w:val="18"/>
              </w:rPr>
              <w:t>88%</w:t>
            </w:r>
          </w:p>
        </w:tc>
        <w:tc>
          <w:tcPr>
            <w:tcW w:w="255" w:type="dxa"/>
            <w:tcBorders>
              <w:top w:val="nil"/>
              <w:left w:val="single" w:sz="4" w:space="0" w:color="808080" w:themeColor="background1" w:themeShade="80"/>
              <w:bottom w:val="nil"/>
              <w:right w:val="single" w:sz="12" w:space="0" w:color="auto"/>
            </w:tcBorders>
            <w:shd w:val="clear" w:color="auto" w:fill="auto"/>
          </w:tcPr>
          <w:p w:rsidR="00976CE7" w:rsidRPr="00B42963" w:rsidRDefault="00976CE7" w:rsidP="00976CE7">
            <w:pPr>
              <w:jc w:val="center"/>
              <w:rPr>
                <w:rtl/>
              </w:rPr>
            </w:pPr>
          </w:p>
        </w:tc>
      </w:tr>
      <w:bookmarkEnd w:id="2132"/>
      <w:bookmarkEnd w:id="2133"/>
      <w:tr w:rsidR="006377C4" w:rsidRPr="00B42963" w:rsidTr="00976CE7">
        <w:trPr>
          <w:trHeight w:val="262"/>
        </w:trPr>
        <w:tc>
          <w:tcPr>
            <w:tcW w:w="5504" w:type="dxa"/>
            <w:gridSpan w:val="8"/>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tcPr>
          <w:p w:rsidR="006377C4" w:rsidRPr="00B42963" w:rsidRDefault="006377C4" w:rsidP="00EB14C5">
            <w:pPr>
              <w:jc w:val="center"/>
              <w:rPr>
                <w:rtl/>
              </w:rPr>
            </w:pPr>
          </w:p>
        </w:tc>
        <w:tc>
          <w:tcPr>
            <w:tcW w:w="5541" w:type="dxa"/>
            <w:gridSpan w:val="8"/>
            <w:tcBorders>
              <w:top w:val="nil"/>
              <w:left w:val="single" w:sz="12" w:space="0" w:color="808080" w:themeColor="background1" w:themeShade="80"/>
              <w:bottom w:val="single" w:sz="12" w:space="0" w:color="auto"/>
              <w:right w:val="single" w:sz="12" w:space="0" w:color="auto"/>
            </w:tcBorders>
            <w:shd w:val="clear" w:color="auto" w:fill="auto"/>
          </w:tcPr>
          <w:p w:rsidR="006377C4" w:rsidRPr="00B42963" w:rsidRDefault="006377C4" w:rsidP="00EB14C5">
            <w:pPr>
              <w:jc w:val="center"/>
              <w:rPr>
                <w:rtl/>
              </w:rPr>
            </w:pPr>
          </w:p>
        </w:tc>
      </w:tr>
      <w:tr w:rsidR="006377C4" w:rsidRPr="00B42963" w:rsidTr="00717968">
        <w:trPr>
          <w:trHeight w:val="266"/>
        </w:trPr>
        <w:tc>
          <w:tcPr>
            <w:tcW w:w="5504" w:type="dxa"/>
            <w:gridSpan w:val="8"/>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6377C4" w:rsidRPr="00B42963" w:rsidRDefault="006377C4" w:rsidP="00EB14C5">
            <w:pPr>
              <w:jc w:val="center"/>
              <w:rPr>
                <w:rtl/>
              </w:rPr>
            </w:pPr>
            <w:r w:rsidRPr="00B42963">
              <w:rPr>
                <w:rFonts w:hint="cs"/>
                <w:b/>
                <w:bCs/>
                <w:sz w:val="24"/>
                <w:szCs w:val="24"/>
                <w:rtl/>
              </w:rPr>
              <w:t xml:space="preserve">מגזר בדואי דרום </w:t>
            </w:r>
            <w:r>
              <w:rPr>
                <w:rFonts w:hint="cs"/>
                <w:b/>
                <w:bCs/>
                <w:sz w:val="24"/>
                <w:szCs w:val="24"/>
                <w:rtl/>
              </w:rPr>
              <w:t>(תשע</w:t>
            </w:r>
            <w:r>
              <w:rPr>
                <w:b/>
                <w:bCs/>
                <w:sz w:val="24"/>
                <w:szCs w:val="24"/>
                <w:rtl/>
              </w:rPr>
              <w:t>"</w:t>
            </w:r>
            <w:r>
              <w:rPr>
                <w:rFonts w:hint="cs"/>
                <w:b/>
                <w:bCs/>
                <w:sz w:val="24"/>
                <w:szCs w:val="24"/>
                <w:rtl/>
              </w:rPr>
              <w:t>ב-</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c>
          <w:tcPr>
            <w:tcW w:w="5541" w:type="dxa"/>
            <w:gridSpan w:val="8"/>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6377C4" w:rsidRPr="00B42963" w:rsidRDefault="006377C4" w:rsidP="00EB14C5">
            <w:pPr>
              <w:jc w:val="center"/>
              <w:rPr>
                <w:rtl/>
              </w:rPr>
            </w:pPr>
            <w:r w:rsidRPr="00B42963">
              <w:rPr>
                <w:rFonts w:hint="cs"/>
                <w:b/>
                <w:bCs/>
                <w:sz w:val="24"/>
                <w:szCs w:val="24"/>
                <w:rtl/>
              </w:rPr>
              <w:t xml:space="preserve">מגזר דרוזי </w:t>
            </w:r>
            <w:r>
              <w:rPr>
                <w:rFonts w:hint="cs"/>
                <w:b/>
                <w:bCs/>
                <w:sz w:val="24"/>
                <w:szCs w:val="24"/>
                <w:rtl/>
              </w:rPr>
              <w:t>(תשע</w:t>
            </w:r>
            <w:r>
              <w:rPr>
                <w:b/>
                <w:bCs/>
                <w:sz w:val="24"/>
                <w:szCs w:val="24"/>
                <w:rtl/>
              </w:rPr>
              <w:t>"</w:t>
            </w:r>
            <w:r>
              <w:rPr>
                <w:rFonts w:hint="cs"/>
                <w:b/>
                <w:bCs/>
                <w:sz w:val="24"/>
                <w:szCs w:val="24"/>
                <w:rtl/>
              </w:rPr>
              <w:t>ב-</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r>
      <w:tr w:rsidR="006377C4" w:rsidRPr="00B42963" w:rsidTr="00976CE7">
        <w:trPr>
          <w:trHeight w:val="262"/>
        </w:trPr>
        <w:tc>
          <w:tcPr>
            <w:tcW w:w="5504" w:type="dxa"/>
            <w:gridSpan w:val="8"/>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vAlign w:val="center"/>
          </w:tcPr>
          <w:p w:rsidR="006377C4" w:rsidRPr="00B42963" w:rsidRDefault="006377C4" w:rsidP="00EB14C5">
            <w:pPr>
              <w:rPr>
                <w:color w:val="A6A6A6" w:themeColor="background1" w:themeShade="A6"/>
                <w:sz w:val="12"/>
                <w:szCs w:val="12"/>
                <w:rtl/>
              </w:rPr>
            </w:pPr>
            <w:r>
              <w:rPr>
                <w:rFonts w:ascii="Arialri" w:eastAsia="+mn-ea" w:cs="Arial"/>
                <w:color w:val="A6A6A6"/>
                <w:sz w:val="12"/>
                <w:szCs w:val="12"/>
                <w:rtl/>
              </w:rPr>
              <w:t>חשיבות תעודת הבגרות</w:t>
            </w:r>
            <w:r w:rsidRPr="00B42963">
              <w:rPr>
                <w:rFonts w:hint="cs"/>
                <w:color w:val="A6A6A6" w:themeColor="background1" w:themeShade="A6"/>
                <w:sz w:val="12"/>
                <w:szCs w:val="12"/>
                <w:rtl/>
              </w:rPr>
              <w:t>, מגזר בדואי דרום</w:t>
            </w:r>
          </w:p>
        </w:tc>
        <w:tc>
          <w:tcPr>
            <w:tcW w:w="5541" w:type="dxa"/>
            <w:gridSpan w:val="8"/>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vAlign w:val="center"/>
          </w:tcPr>
          <w:p w:rsidR="006377C4" w:rsidRPr="00B42963" w:rsidRDefault="006377C4" w:rsidP="00EB14C5">
            <w:pPr>
              <w:rPr>
                <w:color w:val="A6A6A6" w:themeColor="background1" w:themeShade="A6"/>
                <w:sz w:val="12"/>
                <w:szCs w:val="12"/>
                <w:rtl/>
              </w:rPr>
            </w:pPr>
            <w:r>
              <w:rPr>
                <w:rFonts w:ascii="Arialri" w:eastAsia="+mn-ea" w:cs="Arial"/>
                <w:color w:val="A6A6A6"/>
                <w:sz w:val="12"/>
                <w:szCs w:val="12"/>
                <w:rtl/>
              </w:rPr>
              <w:t>חשיבות תעודת הבגרות</w:t>
            </w:r>
            <w:r w:rsidRPr="00B42963">
              <w:rPr>
                <w:rFonts w:hint="cs"/>
                <w:color w:val="A6A6A6" w:themeColor="background1" w:themeShade="A6"/>
                <w:sz w:val="12"/>
                <w:szCs w:val="12"/>
                <w:rtl/>
              </w:rPr>
              <w:t>, מגזר דרוזי</w:t>
            </w:r>
          </w:p>
        </w:tc>
      </w:tr>
      <w:tr w:rsidR="006377C4" w:rsidRPr="00B42963" w:rsidTr="00976CE7">
        <w:trPr>
          <w:trHeight w:val="3552"/>
        </w:trPr>
        <w:tc>
          <w:tcPr>
            <w:tcW w:w="5504" w:type="dxa"/>
            <w:gridSpan w:val="8"/>
            <w:tcBorders>
              <w:top w:val="nil"/>
              <w:left w:val="single" w:sz="12" w:space="0" w:color="808080" w:themeColor="background1" w:themeShade="80"/>
              <w:bottom w:val="nil"/>
              <w:right w:val="single" w:sz="12" w:space="0" w:color="808080" w:themeColor="background1" w:themeShade="80"/>
            </w:tcBorders>
          </w:tcPr>
          <w:p w:rsidR="006377C4" w:rsidRPr="00B42963" w:rsidRDefault="006377C4" w:rsidP="00EB14C5">
            <w:pPr>
              <w:jc w:val="center"/>
              <w:rPr>
                <w:rtl/>
              </w:rPr>
            </w:pPr>
            <w:bookmarkStart w:id="2134" w:name="MP_GRAPH_T_BagrutM_Yc_5_G"/>
            <w:r w:rsidRPr="00B42963">
              <w:rPr>
                <w:noProof/>
                <w:rtl/>
              </w:rPr>
              <w:drawing>
                <wp:inline distT="0" distB="0" distL="0" distR="0" wp14:anchorId="7D893783" wp14:editId="14239DEB">
                  <wp:extent cx="3267075" cy="2152650"/>
                  <wp:effectExtent l="0" t="0" r="0" b="0"/>
                  <wp:docPr id="60" name="Chart 4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9"/>
                    </a:graphicData>
                  </a:graphic>
                </wp:inline>
              </w:drawing>
            </w:r>
            <w:bookmarkEnd w:id="2134"/>
          </w:p>
        </w:tc>
        <w:tc>
          <w:tcPr>
            <w:tcW w:w="5541" w:type="dxa"/>
            <w:gridSpan w:val="8"/>
            <w:tcBorders>
              <w:top w:val="nil"/>
              <w:left w:val="single" w:sz="12" w:space="0" w:color="808080" w:themeColor="background1" w:themeShade="80"/>
              <w:bottom w:val="nil"/>
              <w:right w:val="single" w:sz="12" w:space="0" w:color="808080" w:themeColor="background1" w:themeShade="80"/>
            </w:tcBorders>
          </w:tcPr>
          <w:p w:rsidR="006377C4" w:rsidRPr="00B42963" w:rsidRDefault="006377C4" w:rsidP="00EB14C5">
            <w:pPr>
              <w:jc w:val="center"/>
              <w:rPr>
                <w:rtl/>
              </w:rPr>
            </w:pPr>
            <w:bookmarkStart w:id="2135" w:name="MP_GRAPH_T_BagrutM_Yc_4_G"/>
            <w:r w:rsidRPr="00B42963">
              <w:rPr>
                <w:noProof/>
                <w:rtl/>
              </w:rPr>
              <w:drawing>
                <wp:inline distT="0" distB="0" distL="0" distR="0" wp14:anchorId="356E077B" wp14:editId="5921BB9F">
                  <wp:extent cx="3295650" cy="2152650"/>
                  <wp:effectExtent l="0" t="0" r="0" b="0"/>
                  <wp:docPr id="61" name="Chart 4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0"/>
                    </a:graphicData>
                  </a:graphic>
                </wp:inline>
              </w:drawing>
            </w:r>
            <w:bookmarkEnd w:id="2135"/>
          </w:p>
        </w:tc>
      </w:tr>
      <w:tr w:rsidR="00976CE7" w:rsidRPr="00B42963" w:rsidTr="00976CE7">
        <w:trPr>
          <w:trHeight w:val="262"/>
        </w:trPr>
        <w:tc>
          <w:tcPr>
            <w:tcW w:w="860" w:type="dxa"/>
            <w:tcBorders>
              <w:top w:val="nil"/>
              <w:left w:val="single" w:sz="12" w:space="0" w:color="808080" w:themeColor="background1" w:themeShade="80"/>
              <w:bottom w:val="nil"/>
              <w:right w:val="single" w:sz="4" w:space="0" w:color="808080" w:themeColor="background1" w:themeShade="80"/>
            </w:tcBorders>
            <w:vAlign w:val="center"/>
          </w:tcPr>
          <w:p w:rsidR="00976CE7" w:rsidRPr="00B42963" w:rsidRDefault="00976CE7" w:rsidP="00976CE7">
            <w:pPr>
              <w:rPr>
                <w:rFonts w:ascii="Arial" w:hAnsi="Arial" w:cs="Arial"/>
                <w:b/>
                <w:bCs/>
                <w:color w:val="F79443"/>
                <w:sz w:val="16"/>
                <w:szCs w:val="16"/>
                <w:rtl/>
              </w:rPr>
            </w:pPr>
            <w:bookmarkStart w:id="2136" w:name="MP_TABLE_T_BagrutM_Yc_4_T__F" w:colFirst="9" w:colLast="14"/>
            <w:bookmarkStart w:id="2137" w:name="MP_TABLE_T_BagrutM_Yc_5_T__F" w:colFirst="1" w:colLast="6"/>
            <w:r w:rsidRPr="00B42963">
              <w:rPr>
                <w:rFonts w:ascii="Arial" w:hAnsi="Arial" w:cs="Arial"/>
                <w:b/>
                <w:bCs/>
                <w:color w:val="F79443"/>
                <w:sz w:val="16"/>
                <w:szCs w:val="16"/>
                <w:rtl/>
              </w:rPr>
              <w:t>י'-י"א</w:t>
            </w:r>
          </w:p>
        </w:tc>
        <w:tc>
          <w:tcPr>
            <w:tcW w:w="7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B42963" w:rsidRDefault="00F35C3B" w:rsidP="00976CE7">
            <w:pPr>
              <w:bidi w:val="0"/>
              <w:jc w:val="center"/>
              <w:rPr>
                <w:rFonts w:cs="Arial"/>
                <w:b/>
                <w:bCs/>
                <w:color w:val="F79443"/>
                <w:sz w:val="18"/>
                <w:szCs w:val="18"/>
              </w:rPr>
            </w:pPr>
            <w:r>
              <w:rPr>
                <w:rFonts w:cs="Arial"/>
                <w:b/>
                <w:bCs/>
                <w:color w:val="F79443"/>
                <w:sz w:val="18"/>
                <w:szCs w:val="18"/>
              </w:rPr>
              <w:t>87%</w:t>
            </w:r>
          </w:p>
        </w:tc>
        <w:tc>
          <w:tcPr>
            <w:tcW w:w="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B42963" w:rsidRDefault="00F35C3B" w:rsidP="00976CE7">
            <w:pPr>
              <w:bidi w:val="0"/>
              <w:jc w:val="center"/>
              <w:rPr>
                <w:rFonts w:cs="Arial"/>
                <w:b/>
                <w:bCs/>
                <w:color w:val="F79443"/>
                <w:sz w:val="18"/>
                <w:szCs w:val="18"/>
              </w:rPr>
            </w:pPr>
            <w:r>
              <w:rPr>
                <w:rFonts w:cs="Arial"/>
                <w:b/>
                <w:bCs/>
                <w:color w:val="F79443"/>
                <w:sz w:val="18"/>
                <w:szCs w:val="18"/>
              </w:rPr>
              <w:t>82%</w:t>
            </w:r>
          </w:p>
        </w:tc>
        <w:tc>
          <w:tcPr>
            <w:tcW w:w="7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B42963" w:rsidRDefault="00F35C3B" w:rsidP="00976CE7">
            <w:pPr>
              <w:bidi w:val="0"/>
              <w:jc w:val="center"/>
              <w:rPr>
                <w:rFonts w:cs="Arial"/>
                <w:b/>
                <w:bCs/>
                <w:color w:val="F79443"/>
                <w:sz w:val="18"/>
                <w:szCs w:val="18"/>
              </w:rPr>
            </w:pPr>
            <w:r>
              <w:rPr>
                <w:rFonts w:cs="Arial"/>
                <w:b/>
                <w:bCs/>
                <w:color w:val="F79443"/>
                <w:sz w:val="18"/>
                <w:szCs w:val="18"/>
              </w:rPr>
              <w:t>84%</w:t>
            </w:r>
          </w:p>
        </w:tc>
        <w:tc>
          <w:tcPr>
            <w:tcW w:w="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B42963" w:rsidRDefault="00F35C3B" w:rsidP="00976CE7">
            <w:pPr>
              <w:bidi w:val="0"/>
              <w:jc w:val="center"/>
              <w:rPr>
                <w:rFonts w:cs="Arial"/>
                <w:b/>
                <w:bCs/>
                <w:color w:val="F79443"/>
                <w:sz w:val="18"/>
                <w:szCs w:val="18"/>
              </w:rPr>
            </w:pPr>
            <w:r>
              <w:rPr>
                <w:rFonts w:cs="Arial"/>
                <w:b/>
                <w:bCs/>
                <w:color w:val="F79443"/>
                <w:sz w:val="18"/>
                <w:szCs w:val="18"/>
              </w:rPr>
              <w:t>88%</w:t>
            </w:r>
          </w:p>
        </w:tc>
        <w:tc>
          <w:tcPr>
            <w:tcW w:w="7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Default="00F35C3B" w:rsidP="00976CE7">
            <w:pPr>
              <w:jc w:val="center"/>
            </w:pPr>
            <w:r>
              <w:rPr>
                <w:rFonts w:cs="Arial"/>
                <w:b/>
                <w:bCs/>
                <w:color w:val="F79443"/>
                <w:sz w:val="18"/>
                <w:szCs w:val="18"/>
              </w:rPr>
              <w:t>84%</w:t>
            </w:r>
          </w:p>
        </w:tc>
        <w:tc>
          <w:tcPr>
            <w:tcW w:w="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Default="00F35C3B" w:rsidP="00976CE7">
            <w:pPr>
              <w:jc w:val="center"/>
            </w:pPr>
            <w:r>
              <w:rPr>
                <w:rFonts w:cs="Arial"/>
                <w:b/>
                <w:bCs/>
                <w:color w:val="F79443"/>
                <w:sz w:val="18"/>
                <w:szCs w:val="18"/>
              </w:rPr>
              <w:t>85%</w:t>
            </w:r>
          </w:p>
        </w:tc>
        <w:tc>
          <w:tcPr>
            <w:tcW w:w="255" w:type="dxa"/>
            <w:tcBorders>
              <w:top w:val="nil"/>
              <w:left w:val="single" w:sz="4" w:space="0" w:color="808080" w:themeColor="background1" w:themeShade="80"/>
              <w:bottom w:val="nil"/>
              <w:right w:val="single" w:sz="12" w:space="0" w:color="808080" w:themeColor="background1" w:themeShade="80"/>
            </w:tcBorders>
          </w:tcPr>
          <w:p w:rsidR="00976CE7" w:rsidRPr="00B42963" w:rsidRDefault="00976CE7" w:rsidP="00976CE7">
            <w:pPr>
              <w:jc w:val="center"/>
              <w:rPr>
                <w:rtl/>
              </w:rPr>
            </w:pPr>
          </w:p>
        </w:tc>
        <w:tc>
          <w:tcPr>
            <w:tcW w:w="849" w:type="dxa"/>
            <w:tcBorders>
              <w:top w:val="nil"/>
              <w:left w:val="single" w:sz="12" w:space="0" w:color="808080" w:themeColor="background1" w:themeShade="80"/>
              <w:bottom w:val="nil"/>
              <w:right w:val="single" w:sz="4" w:space="0" w:color="808080" w:themeColor="background1" w:themeShade="80"/>
            </w:tcBorders>
            <w:vAlign w:val="center"/>
          </w:tcPr>
          <w:p w:rsidR="00976CE7" w:rsidRPr="00B42963" w:rsidRDefault="00976CE7" w:rsidP="00976CE7">
            <w:pPr>
              <w:rPr>
                <w:rFonts w:ascii="Arial" w:hAnsi="Arial" w:cs="Arial"/>
                <w:b/>
                <w:bCs/>
                <w:color w:val="A1A1A1"/>
                <w:sz w:val="16"/>
                <w:szCs w:val="16"/>
                <w:rtl/>
              </w:rPr>
            </w:pPr>
            <w:r w:rsidRPr="00B42963">
              <w:rPr>
                <w:rFonts w:ascii="Arial" w:hAnsi="Arial" w:cs="Arial"/>
                <w:b/>
                <w:bCs/>
                <w:color w:val="A1A1A1"/>
                <w:sz w:val="16"/>
                <w:szCs w:val="16"/>
                <w:rtl/>
              </w:rPr>
              <w:t>י'-י"א</w:t>
            </w:r>
          </w:p>
        </w:tc>
        <w:tc>
          <w:tcPr>
            <w:tcW w:w="7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B42963" w:rsidRDefault="00F35C3B" w:rsidP="00976CE7">
            <w:pPr>
              <w:bidi w:val="0"/>
              <w:jc w:val="center"/>
              <w:rPr>
                <w:rFonts w:cs="Arial"/>
                <w:b/>
                <w:bCs/>
                <w:color w:val="A1A1A1"/>
                <w:sz w:val="18"/>
                <w:szCs w:val="18"/>
              </w:rPr>
            </w:pPr>
            <w:r>
              <w:rPr>
                <w:rFonts w:cs="Arial"/>
                <w:b/>
                <w:bCs/>
                <w:color w:val="A1A1A1"/>
                <w:sz w:val="18"/>
                <w:szCs w:val="18"/>
              </w:rPr>
              <w:t>90%</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B42963" w:rsidRDefault="00F35C3B" w:rsidP="00976CE7">
            <w:pPr>
              <w:bidi w:val="0"/>
              <w:jc w:val="center"/>
              <w:rPr>
                <w:rFonts w:cs="Arial"/>
                <w:b/>
                <w:bCs/>
                <w:color w:val="A1A1A1"/>
                <w:sz w:val="18"/>
                <w:szCs w:val="18"/>
              </w:rPr>
            </w:pPr>
            <w:r>
              <w:rPr>
                <w:rFonts w:cs="Arial"/>
                <w:b/>
                <w:bCs/>
                <w:color w:val="A1A1A1"/>
                <w:sz w:val="18"/>
                <w:szCs w:val="18"/>
              </w:rPr>
              <w:t>90%</w:t>
            </w:r>
          </w:p>
        </w:tc>
        <w:tc>
          <w:tcPr>
            <w:tcW w:w="7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B42963" w:rsidRDefault="00F35C3B" w:rsidP="00976CE7">
            <w:pPr>
              <w:bidi w:val="0"/>
              <w:jc w:val="center"/>
              <w:rPr>
                <w:rFonts w:cs="Arial"/>
                <w:b/>
                <w:bCs/>
                <w:color w:val="A1A1A1"/>
                <w:sz w:val="18"/>
                <w:szCs w:val="18"/>
              </w:rPr>
            </w:pPr>
            <w:r>
              <w:rPr>
                <w:rFonts w:cs="Arial"/>
                <w:b/>
                <w:bCs/>
                <w:color w:val="A1A1A1"/>
                <w:sz w:val="18"/>
                <w:szCs w:val="18"/>
              </w:rPr>
              <w:t>91%</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B42963" w:rsidRDefault="00F35C3B" w:rsidP="00976CE7">
            <w:pPr>
              <w:bidi w:val="0"/>
              <w:jc w:val="center"/>
              <w:rPr>
                <w:rFonts w:cs="Arial"/>
                <w:b/>
                <w:bCs/>
                <w:color w:val="A1A1A1"/>
                <w:sz w:val="18"/>
                <w:szCs w:val="18"/>
              </w:rPr>
            </w:pPr>
            <w:r>
              <w:rPr>
                <w:rFonts w:cs="Arial"/>
                <w:b/>
                <w:bCs/>
                <w:color w:val="A1A1A1"/>
                <w:sz w:val="18"/>
                <w:szCs w:val="18"/>
              </w:rPr>
              <w:t>92%</w:t>
            </w:r>
          </w:p>
        </w:tc>
        <w:tc>
          <w:tcPr>
            <w:tcW w:w="7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Default="00F35C3B" w:rsidP="00976CE7">
            <w:pPr>
              <w:jc w:val="center"/>
            </w:pPr>
            <w:r>
              <w:rPr>
                <w:rFonts w:cs="Arial"/>
                <w:b/>
                <w:bCs/>
                <w:color w:val="A1A1A1"/>
                <w:sz w:val="18"/>
                <w:szCs w:val="18"/>
              </w:rPr>
              <w:t>89%</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Default="00F35C3B" w:rsidP="00976CE7">
            <w:pPr>
              <w:jc w:val="center"/>
            </w:pPr>
            <w:r>
              <w:rPr>
                <w:rFonts w:cs="Arial"/>
                <w:b/>
                <w:bCs/>
                <w:color w:val="A1A1A1"/>
                <w:sz w:val="18"/>
                <w:szCs w:val="18"/>
              </w:rPr>
              <w:t>90%</w:t>
            </w:r>
          </w:p>
        </w:tc>
        <w:tc>
          <w:tcPr>
            <w:tcW w:w="255" w:type="dxa"/>
            <w:tcBorders>
              <w:top w:val="nil"/>
              <w:left w:val="single" w:sz="4" w:space="0" w:color="808080" w:themeColor="background1" w:themeShade="80"/>
              <w:bottom w:val="nil"/>
              <w:right w:val="single" w:sz="12" w:space="0" w:color="808080" w:themeColor="background1" w:themeShade="80"/>
            </w:tcBorders>
          </w:tcPr>
          <w:p w:rsidR="00976CE7" w:rsidRPr="00B42963" w:rsidRDefault="00976CE7" w:rsidP="00976CE7">
            <w:pPr>
              <w:jc w:val="center"/>
              <w:rPr>
                <w:rtl/>
              </w:rPr>
            </w:pPr>
          </w:p>
        </w:tc>
      </w:tr>
      <w:bookmarkEnd w:id="2136"/>
      <w:bookmarkEnd w:id="2137"/>
      <w:tr w:rsidR="006377C4" w:rsidRPr="00B42963" w:rsidTr="00976CE7">
        <w:trPr>
          <w:trHeight w:val="262"/>
        </w:trPr>
        <w:tc>
          <w:tcPr>
            <w:tcW w:w="5504" w:type="dxa"/>
            <w:gridSpan w:val="8"/>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tcPr>
          <w:p w:rsidR="006377C4" w:rsidRPr="00B42963" w:rsidRDefault="006377C4" w:rsidP="00EB14C5">
            <w:pPr>
              <w:jc w:val="center"/>
              <w:rPr>
                <w:rtl/>
              </w:rPr>
            </w:pPr>
          </w:p>
        </w:tc>
        <w:tc>
          <w:tcPr>
            <w:tcW w:w="5541" w:type="dxa"/>
            <w:gridSpan w:val="8"/>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tcPr>
          <w:p w:rsidR="006377C4" w:rsidRPr="00B42963" w:rsidRDefault="006377C4" w:rsidP="00EB14C5">
            <w:pPr>
              <w:jc w:val="center"/>
              <w:rPr>
                <w:rtl/>
              </w:rPr>
            </w:pPr>
          </w:p>
        </w:tc>
      </w:tr>
    </w:tbl>
    <w:p w:rsidR="008E57B9" w:rsidRPr="00A007FF" w:rsidRDefault="006377C4" w:rsidP="008E57B9">
      <w:pPr>
        <w:pStyle w:val="SubSectionHeader"/>
        <w:ind w:left="9"/>
        <w:rPr>
          <w:iCs/>
          <w:sz w:val="26"/>
          <w:szCs w:val="26"/>
          <w:rtl/>
        </w:rPr>
      </w:pPr>
      <w:r w:rsidRPr="00A007FF">
        <w:rPr>
          <w:iCs/>
          <w:sz w:val="26"/>
          <w:szCs w:val="26"/>
          <w:rtl/>
        </w:rPr>
        <w:br w:type="page"/>
      </w:r>
      <w:r w:rsidR="008E57B9" w:rsidRPr="00810372">
        <w:rPr>
          <w:rtl/>
        </w:rPr>
        <w:lastRenderedPageBreak/>
        <w:t xml:space="preserve">נתוני המדד המסכם וההיגדים המרכיבים אותו </w:t>
      </w:r>
      <w:r w:rsidR="00103663">
        <w:rPr>
          <w:rtl/>
        </w:rPr>
        <w:t>(</w:t>
      </w:r>
      <w:r w:rsidR="003E7927">
        <w:rPr>
          <w:rtl/>
        </w:rPr>
        <w:t>תשע"ז</w:t>
      </w:r>
      <w:r w:rsidR="00103663">
        <w:rPr>
          <w:rtl/>
        </w:rPr>
        <w:t>)</w:t>
      </w:r>
      <w:bookmarkEnd w:id="2128"/>
      <w:bookmarkEnd w:id="2129"/>
      <w:r w:rsidR="008E57B9" w:rsidRPr="00A007FF">
        <w:rPr>
          <w:iCs/>
          <w:sz w:val="26"/>
          <w:szCs w:val="26"/>
          <w:rtl/>
        </w:rPr>
        <w:t xml:space="preserve"> </w:t>
      </w:r>
    </w:p>
    <w:p w:rsidR="006377C4" w:rsidRPr="00A007FF" w:rsidRDefault="006377C4" w:rsidP="00FD17F8">
      <w:pPr>
        <w:autoSpaceDE w:val="0"/>
        <w:autoSpaceDN w:val="0"/>
        <w:adjustRightInd w:val="0"/>
        <w:spacing w:before="120" w:after="120" w:line="360" w:lineRule="auto"/>
        <w:jc w:val="both"/>
        <w:rPr>
          <w:rFonts w:ascii="Arial" w:eastAsia="Times New Roman" w:hAnsi="Arial" w:cs="Arial"/>
          <w:rtl/>
          <w:lang w:val="x-none" w:eastAsia="x-none"/>
        </w:rPr>
      </w:pPr>
      <w:bookmarkStart w:id="2138" w:name="_Toc364931782"/>
      <w:bookmarkStart w:id="2139" w:name="_Toc364932031"/>
      <w:bookmarkStart w:id="2140" w:name="_Toc364935750"/>
      <w:bookmarkStart w:id="2141" w:name="_Toc364935907"/>
      <w:bookmarkStart w:id="2142" w:name="_Toc364936097"/>
      <w:bookmarkStart w:id="2143" w:name="_Toc364937181"/>
      <w:r w:rsidRPr="00A007FF">
        <w:rPr>
          <w:rFonts w:ascii="Arial" w:eastAsia="Times New Roman" w:hAnsi="Arial" w:cs="Arial"/>
          <w:rtl/>
          <w:lang w:val="x-none" w:eastAsia="x-none"/>
        </w:rPr>
        <w:t xml:space="preserve">בתרשים </w:t>
      </w:r>
      <w:r w:rsidR="00FD17F8">
        <w:rPr>
          <w:rFonts w:ascii="Arial" w:eastAsia="Times New Roman" w:hAnsi="Arial" w:cs="Arial" w:hint="cs"/>
          <w:rtl/>
          <w:lang w:val="x-none" w:eastAsia="x-none"/>
        </w:rPr>
        <w:t>65</w:t>
      </w:r>
      <w:r w:rsidRPr="00A007FF">
        <w:rPr>
          <w:rFonts w:ascii="Arial" w:eastAsia="Times New Roman" w:hAnsi="Arial" w:cs="Arial"/>
          <w:rtl/>
          <w:lang w:val="x-none" w:eastAsia="x-none"/>
        </w:rPr>
        <w:t xml:space="preserve"> מוצגים נתוני המדד המסכם "חשיבות תעודת הבגרות" </w:t>
      </w:r>
      <w:r>
        <w:rPr>
          <w:rFonts w:ascii="Arial" w:eastAsia="Times New Roman" w:hAnsi="Arial" w:cs="Arial"/>
          <w:rtl/>
          <w:lang w:val="x-none" w:eastAsia="x-none"/>
        </w:rPr>
        <w:t xml:space="preserve">וההיגדים המרכיבים אותו בשנה"ל </w:t>
      </w:r>
      <w:r w:rsidR="003B08F5">
        <w:rPr>
          <w:rFonts w:ascii="Arial" w:eastAsia="Times New Roman" w:hAnsi="Arial" w:cs="Arial"/>
          <w:rtl/>
          <w:lang w:val="x-none" w:eastAsia="x-none"/>
        </w:rPr>
        <w:t>תשע"ז</w:t>
      </w:r>
      <w:r>
        <w:rPr>
          <w:rFonts w:ascii="Arial" w:eastAsia="Times New Roman" w:hAnsi="Arial" w:cs="Arial"/>
          <w:rtl/>
          <w:lang w:val="x-none" w:eastAsia="x-none"/>
        </w:rPr>
        <w:t xml:space="preserve"> לפי שכבות גיל</w:t>
      </w:r>
      <w:r>
        <w:rPr>
          <w:rFonts w:ascii="Arial" w:eastAsia="Times New Roman" w:hAnsi="Arial" w:cs="Arial" w:hint="cs"/>
          <w:rtl/>
          <w:lang w:val="x-none" w:eastAsia="x-none"/>
        </w:rPr>
        <w:t>,</w:t>
      </w:r>
      <w:r>
        <w:rPr>
          <w:rFonts w:ascii="Arial" w:eastAsia="Times New Roman" w:hAnsi="Arial" w:cs="Arial"/>
          <w:rtl/>
          <w:lang w:val="x-none" w:eastAsia="x-none"/>
        </w:rPr>
        <w:t xml:space="preserve"> בעבור כלל </w:t>
      </w:r>
      <w:r w:rsidR="00114A43">
        <w:rPr>
          <w:rFonts w:ascii="Arial" w:eastAsia="Times New Roman" w:hAnsi="Arial" w:cs="Arial"/>
          <w:rtl/>
          <w:lang w:val="x-none" w:eastAsia="x-none"/>
        </w:rPr>
        <w:t>בתי הספר דוברי הערבית</w:t>
      </w:r>
      <w:r>
        <w:rPr>
          <w:rFonts w:ascii="Arial" w:eastAsia="Times New Roman" w:hAnsi="Arial" w:cs="Arial"/>
          <w:rtl/>
          <w:lang w:val="x-none" w:eastAsia="x-none"/>
        </w:rPr>
        <w:t>, וכן בחלוקה לפי מגזרים בקרב דוברי ערבית: מגזר ערבי, מגזר דרוזי ומגזר בדואי דרום</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(לפירוט נוסף ראו נספח 2).</w:t>
      </w:r>
    </w:p>
    <w:p w:rsidR="006377C4" w:rsidRDefault="006377C4" w:rsidP="006A6897">
      <w:pPr>
        <w:pStyle w:val="a9"/>
        <w:numPr>
          <w:ilvl w:val="0"/>
          <w:numId w:val="4"/>
        </w:numPr>
        <w:ind w:left="1191" w:hanging="1191"/>
        <w:rPr>
          <w:rFonts w:asciiTheme="minorBidi" w:hAnsiTheme="minorBidi" w:cs="Arial"/>
          <w:rtl/>
        </w:rPr>
      </w:pPr>
      <w:bookmarkStart w:id="2144" w:name="_Toc364679414"/>
      <w:bookmarkStart w:id="2145" w:name="_Toc364680130"/>
      <w:bookmarkStart w:id="2146" w:name="_Toc364683159"/>
      <w:bookmarkStart w:id="2147" w:name="_Toc364864510"/>
      <w:r w:rsidRPr="00D81035">
        <w:rPr>
          <w:rFonts w:asciiTheme="minorBidi" w:hAnsiTheme="minorBidi" w:cs="Arial"/>
          <w:rtl/>
        </w:rPr>
        <w:t xml:space="preserve">דיווחי התלמידים על חשיבות תעודת הבגרות: שיעורי המסכימים (באחוזים) עם הנאמר בהיגדים לפי </w:t>
      </w:r>
      <w:r>
        <w:rPr>
          <w:rFonts w:asciiTheme="minorBidi" w:hAnsiTheme="minorBidi" w:cs="Arial" w:hint="cs"/>
          <w:rtl/>
        </w:rPr>
        <w:t>מגזר</w:t>
      </w:r>
      <w:r w:rsidR="00EE3186">
        <w:rPr>
          <w:rFonts w:asciiTheme="minorBidi" w:hAnsiTheme="minorBidi" w:cs="Arial" w:hint="cs"/>
          <w:rtl/>
        </w:rPr>
        <w:t xml:space="preserve"> ושכבות גיל</w:t>
      </w:r>
      <w:r>
        <w:rPr>
          <w:rFonts w:asciiTheme="minorBidi" w:hAnsiTheme="minorBidi" w:cs="Arial"/>
          <w:rtl/>
        </w:rPr>
        <w:t xml:space="preserve"> (</w:t>
      </w:r>
      <w:r w:rsidR="003B08F5">
        <w:rPr>
          <w:rFonts w:asciiTheme="minorBidi" w:hAnsiTheme="minorBidi" w:cs="Arial"/>
          <w:rtl/>
        </w:rPr>
        <w:t>תשע"ז</w:t>
      </w:r>
      <w:r>
        <w:rPr>
          <w:rFonts w:asciiTheme="minorBidi" w:hAnsiTheme="minorBidi" w:cs="Arial"/>
          <w:rtl/>
        </w:rPr>
        <w:t>)</w:t>
      </w:r>
      <w:bookmarkEnd w:id="2144"/>
      <w:bookmarkEnd w:id="2145"/>
      <w:bookmarkEnd w:id="2146"/>
      <w:bookmarkEnd w:id="2147"/>
    </w:p>
    <w:tbl>
      <w:tblPr>
        <w:tblStyle w:val="TableGrid192"/>
        <w:tblW w:w="9652" w:type="dxa"/>
        <w:jc w:val="center"/>
        <w:tblLook w:val="04A0" w:firstRow="1" w:lastRow="0" w:firstColumn="1" w:lastColumn="0" w:noHBand="0" w:noVBand="1"/>
      </w:tblPr>
      <w:tblGrid>
        <w:gridCol w:w="951"/>
        <w:gridCol w:w="24"/>
        <w:gridCol w:w="1654"/>
        <w:gridCol w:w="25"/>
        <w:gridCol w:w="1657"/>
        <w:gridCol w:w="46"/>
        <w:gridCol w:w="4958"/>
        <w:gridCol w:w="10"/>
        <w:gridCol w:w="327"/>
      </w:tblGrid>
      <w:tr w:rsidR="006377C4" w:rsidRPr="00644383" w:rsidTr="006847B5">
        <w:trPr>
          <w:trHeight w:val="303"/>
          <w:jc w:val="center"/>
        </w:trPr>
        <w:tc>
          <w:tcPr>
            <w:tcW w:w="9652" w:type="dxa"/>
            <w:gridSpan w:val="9"/>
            <w:tcBorders>
              <w:top w:val="single" w:sz="12" w:space="0" w:color="auto"/>
              <w:left w:val="single" w:sz="12" w:space="0" w:color="auto"/>
              <w:bottom w:val="single" w:sz="12" w:space="0" w:color="auto"/>
              <w:right w:val="single" w:sz="12" w:space="0" w:color="auto"/>
            </w:tcBorders>
            <w:shd w:val="clear" w:color="auto" w:fill="C2D69B"/>
          </w:tcPr>
          <w:p w:rsidR="006377C4" w:rsidRPr="00644383" w:rsidRDefault="006377C4" w:rsidP="00EB14C5">
            <w:pPr>
              <w:spacing w:line="300" w:lineRule="exact"/>
              <w:ind w:left="28"/>
              <w:jc w:val="center"/>
              <w:rPr>
                <w:rFonts w:ascii="Arial" w:eastAsia="Times New Roman" w:hAnsi="Arial" w:cs="Arial"/>
                <w:b/>
                <w:bCs/>
                <w:sz w:val="20"/>
                <w:szCs w:val="20"/>
                <w:rtl/>
                <w:lang w:val="x-none" w:eastAsia="x-none"/>
              </w:rPr>
            </w:pPr>
            <w:r w:rsidRPr="00644383">
              <w:rPr>
                <w:rFonts w:ascii="Arial" w:eastAsia="Times New Roman" w:hAnsi="Arial" w:cs="Arial" w:hint="cs"/>
                <w:b/>
                <w:bCs/>
                <w:sz w:val="20"/>
                <w:szCs w:val="20"/>
                <w:rtl/>
                <w:lang w:val="x-none" w:eastAsia="x-none"/>
              </w:rPr>
              <w:t xml:space="preserve">כלל </w:t>
            </w:r>
            <w:r w:rsidRPr="00644383">
              <w:rPr>
                <w:rFonts w:ascii="Arial" w:eastAsia="Times New Roman" w:hAnsi="Arial" w:cs="Arial"/>
                <w:b/>
                <w:bCs/>
                <w:sz w:val="20"/>
                <w:szCs w:val="20"/>
                <w:rtl/>
                <w:lang w:val="x-none" w:eastAsia="x-none"/>
              </w:rPr>
              <w:t>בתי ספר דוברי ערבית</w:t>
            </w:r>
          </w:p>
        </w:tc>
      </w:tr>
      <w:tr w:rsidR="006377C4" w:rsidRPr="00644383" w:rsidTr="00EB14C5">
        <w:trPr>
          <w:trHeight w:hRule="exact" w:val="172"/>
          <w:jc w:val="center"/>
        </w:trPr>
        <w:tc>
          <w:tcPr>
            <w:tcW w:w="975" w:type="dxa"/>
            <w:gridSpan w:val="2"/>
            <w:tcBorders>
              <w:top w:val="single" w:sz="12" w:space="0" w:color="auto"/>
              <w:left w:val="single" w:sz="12" w:space="0" w:color="auto"/>
              <w:bottom w:val="nil"/>
              <w:right w:val="nil"/>
            </w:tcBorders>
            <w:shd w:val="clear" w:color="auto" w:fill="auto"/>
            <w:vAlign w:val="bottom"/>
          </w:tcPr>
          <w:p w:rsidR="006377C4" w:rsidRPr="00644383" w:rsidRDefault="006377C4" w:rsidP="00EB14C5">
            <w:pPr>
              <w:spacing w:line="180" w:lineRule="exact"/>
              <w:ind w:left="28"/>
              <w:jc w:val="center"/>
              <w:rPr>
                <w:rFonts w:ascii="Arial" w:eastAsia="Times New Roman" w:hAnsi="Arial" w:cs="Arial"/>
                <w:b/>
                <w:bCs/>
                <w:sz w:val="20"/>
                <w:szCs w:val="20"/>
                <w:rtl/>
                <w:lang w:val="x-none" w:eastAsia="x-none"/>
              </w:rPr>
            </w:pPr>
          </w:p>
        </w:tc>
        <w:tc>
          <w:tcPr>
            <w:tcW w:w="1654" w:type="dxa"/>
            <w:tcBorders>
              <w:top w:val="single" w:sz="12" w:space="0" w:color="auto"/>
              <w:left w:val="nil"/>
              <w:bottom w:val="nil"/>
              <w:right w:val="nil"/>
            </w:tcBorders>
            <w:shd w:val="clear" w:color="auto" w:fill="auto"/>
            <w:vAlign w:val="bottom"/>
          </w:tcPr>
          <w:p w:rsidR="006377C4" w:rsidRPr="00644383" w:rsidRDefault="006377C4" w:rsidP="00EB14C5">
            <w:pPr>
              <w:spacing w:line="120" w:lineRule="exact"/>
              <w:ind w:left="28"/>
              <w:jc w:val="center"/>
              <w:rPr>
                <w:rFonts w:ascii="Arial" w:eastAsia="Times New Roman" w:hAnsi="Arial" w:cs="Arial"/>
                <w:sz w:val="16"/>
                <w:szCs w:val="16"/>
                <w:rtl/>
                <w:lang w:val="x-none" w:eastAsia="x-none"/>
              </w:rPr>
            </w:pPr>
            <w:r w:rsidRPr="00644383">
              <w:rPr>
                <w:rFonts w:ascii="Arial" w:eastAsia="Times New Roman" w:hAnsi="Arial" w:cs="Arial" w:hint="cs"/>
                <w:sz w:val="16"/>
                <w:szCs w:val="16"/>
                <w:rtl/>
                <w:lang w:val="x-none" w:eastAsia="x-none"/>
              </w:rPr>
              <w:t>מדד מסכם</w:t>
            </w:r>
          </w:p>
        </w:tc>
        <w:tc>
          <w:tcPr>
            <w:tcW w:w="1682" w:type="dxa"/>
            <w:gridSpan w:val="2"/>
            <w:tcBorders>
              <w:top w:val="single" w:sz="12" w:space="0" w:color="auto"/>
              <w:left w:val="nil"/>
              <w:bottom w:val="nil"/>
              <w:right w:val="nil"/>
            </w:tcBorders>
            <w:shd w:val="clear" w:color="auto" w:fill="auto"/>
            <w:vAlign w:val="bottom"/>
          </w:tcPr>
          <w:p w:rsidR="006377C4" w:rsidRPr="00644383" w:rsidRDefault="006377C4" w:rsidP="00EB14C5">
            <w:pPr>
              <w:spacing w:line="120" w:lineRule="exact"/>
              <w:ind w:left="28"/>
              <w:jc w:val="center"/>
              <w:rPr>
                <w:rFonts w:ascii="Arial" w:eastAsia="Times New Roman" w:hAnsi="Arial" w:cs="Arial"/>
                <w:sz w:val="16"/>
                <w:szCs w:val="16"/>
                <w:rtl/>
                <w:lang w:val="x-none" w:eastAsia="x-none"/>
              </w:rPr>
            </w:pPr>
          </w:p>
        </w:tc>
        <w:tc>
          <w:tcPr>
            <w:tcW w:w="5004" w:type="dxa"/>
            <w:gridSpan w:val="2"/>
            <w:tcBorders>
              <w:top w:val="single" w:sz="12" w:space="0" w:color="auto"/>
              <w:left w:val="nil"/>
              <w:bottom w:val="nil"/>
              <w:right w:val="nil"/>
            </w:tcBorders>
            <w:shd w:val="clear" w:color="auto" w:fill="auto"/>
            <w:vAlign w:val="bottom"/>
          </w:tcPr>
          <w:p w:rsidR="006377C4" w:rsidRPr="00644383" w:rsidRDefault="006377C4" w:rsidP="00EB14C5">
            <w:pPr>
              <w:spacing w:line="120" w:lineRule="exact"/>
              <w:ind w:left="28"/>
              <w:jc w:val="center"/>
              <w:rPr>
                <w:rFonts w:ascii="Arial" w:eastAsia="Times New Roman" w:hAnsi="Arial" w:cs="Arial"/>
                <w:sz w:val="16"/>
                <w:szCs w:val="16"/>
                <w:rtl/>
                <w:lang w:val="x-none" w:eastAsia="x-none"/>
              </w:rPr>
            </w:pPr>
            <w:r w:rsidRPr="00644383">
              <w:rPr>
                <w:rFonts w:ascii="Arial" w:eastAsia="Times New Roman" w:hAnsi="Arial" w:cs="Arial" w:hint="cs"/>
                <w:sz w:val="16"/>
                <w:szCs w:val="16"/>
                <w:rtl/>
                <w:lang w:val="x-none" w:eastAsia="x-none"/>
              </w:rPr>
              <w:t>ההיגדים המרכיבים את המדד</w:t>
            </w:r>
          </w:p>
        </w:tc>
        <w:tc>
          <w:tcPr>
            <w:tcW w:w="337" w:type="dxa"/>
            <w:gridSpan w:val="2"/>
            <w:tcBorders>
              <w:top w:val="single" w:sz="12" w:space="0" w:color="auto"/>
              <w:left w:val="nil"/>
              <w:bottom w:val="nil"/>
              <w:right w:val="single" w:sz="12" w:space="0" w:color="auto"/>
            </w:tcBorders>
            <w:shd w:val="clear" w:color="auto" w:fill="auto"/>
            <w:vAlign w:val="bottom"/>
          </w:tcPr>
          <w:p w:rsidR="006377C4" w:rsidRPr="00644383" w:rsidRDefault="006377C4" w:rsidP="00EB14C5">
            <w:pPr>
              <w:spacing w:line="180" w:lineRule="exact"/>
              <w:ind w:left="28"/>
              <w:jc w:val="center"/>
              <w:rPr>
                <w:rFonts w:ascii="Arial" w:eastAsia="Times New Roman" w:hAnsi="Arial" w:cs="Arial"/>
                <w:b/>
                <w:bCs/>
                <w:sz w:val="20"/>
                <w:szCs w:val="20"/>
                <w:rtl/>
                <w:lang w:val="x-none" w:eastAsia="x-none"/>
              </w:rPr>
            </w:pPr>
          </w:p>
        </w:tc>
      </w:tr>
      <w:tr w:rsidR="006377C4" w:rsidRPr="00644383" w:rsidTr="00EB14C5">
        <w:trPr>
          <w:trHeight w:val="2412"/>
          <w:jc w:val="center"/>
        </w:trPr>
        <w:tc>
          <w:tcPr>
            <w:tcW w:w="9652" w:type="dxa"/>
            <w:gridSpan w:val="9"/>
            <w:tcBorders>
              <w:top w:val="nil"/>
              <w:left w:val="single" w:sz="12" w:space="0" w:color="auto"/>
              <w:bottom w:val="nil"/>
              <w:right w:val="single" w:sz="12" w:space="0" w:color="auto"/>
            </w:tcBorders>
            <w:shd w:val="clear" w:color="auto" w:fill="auto"/>
          </w:tcPr>
          <w:p w:rsidR="006377C4" w:rsidRPr="00644383" w:rsidRDefault="006377C4" w:rsidP="00EB14C5">
            <w:pPr>
              <w:rPr>
                <w:rtl/>
              </w:rPr>
            </w:pPr>
            <w:bookmarkStart w:id="2148" w:name="MP_GRAPH_T_BagrutM_GH_9_G"/>
            <w:r w:rsidRPr="00644383">
              <w:rPr>
                <w:rFonts w:ascii="Arial" w:eastAsia="Times New Roman" w:hAnsi="Arial" w:cs="Arial" w:hint="cs"/>
                <w:noProof/>
                <w:sz w:val="24"/>
                <w:szCs w:val="16"/>
              </w:rPr>
              <w:drawing>
                <wp:inline distT="0" distB="0" distL="0" distR="0" wp14:anchorId="7E27969A" wp14:editId="4FC99BF6">
                  <wp:extent cx="5972175" cy="1514475"/>
                  <wp:effectExtent l="0" t="0" r="0" b="0"/>
                  <wp:docPr id="62" name="Chart 11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1"/>
                    </a:graphicData>
                  </a:graphic>
                </wp:inline>
              </w:drawing>
            </w:r>
            <w:bookmarkEnd w:id="2148"/>
          </w:p>
        </w:tc>
      </w:tr>
      <w:tr w:rsidR="006377C4" w:rsidRPr="00644383" w:rsidTr="00EB14C5">
        <w:trPr>
          <w:trHeight w:val="165"/>
          <w:jc w:val="center"/>
        </w:trPr>
        <w:tc>
          <w:tcPr>
            <w:tcW w:w="9652" w:type="dxa"/>
            <w:gridSpan w:val="9"/>
            <w:tcBorders>
              <w:top w:val="nil"/>
              <w:left w:val="single" w:sz="12" w:space="0" w:color="auto"/>
              <w:bottom w:val="single" w:sz="12" w:space="0" w:color="auto"/>
              <w:right w:val="single" w:sz="12" w:space="0" w:color="auto"/>
            </w:tcBorders>
            <w:shd w:val="clear" w:color="auto" w:fill="auto"/>
          </w:tcPr>
          <w:p w:rsidR="006377C4" w:rsidRPr="00644383" w:rsidRDefault="006377C4" w:rsidP="00EB14C5">
            <w:pPr>
              <w:rPr>
                <w:sz w:val="14"/>
                <w:szCs w:val="14"/>
                <w:rtl/>
              </w:rPr>
            </w:pPr>
            <w:r w:rsidRPr="00644383">
              <w:rPr>
                <w:rFonts w:hint="cs"/>
                <w:color w:val="A6A6A6" w:themeColor="background1" w:themeShade="A6"/>
                <w:sz w:val="14"/>
                <w:szCs w:val="14"/>
                <w:rtl/>
              </w:rPr>
              <w:t xml:space="preserve">כלל </w:t>
            </w:r>
            <w:r w:rsidR="00114A43">
              <w:rPr>
                <w:rFonts w:hint="cs"/>
                <w:color w:val="A6A6A6" w:themeColor="background1" w:themeShade="A6"/>
                <w:sz w:val="14"/>
                <w:szCs w:val="14"/>
                <w:rtl/>
              </w:rPr>
              <w:t>בתי הספר דוברי הערבית</w:t>
            </w:r>
            <w:r w:rsidRPr="00644383">
              <w:rPr>
                <w:rFonts w:hint="cs"/>
                <w:color w:val="A6A6A6" w:themeColor="background1" w:themeShade="A6"/>
                <w:sz w:val="14"/>
                <w:szCs w:val="14"/>
                <w:rtl/>
              </w:rPr>
              <w:t xml:space="preserve">, </w:t>
            </w:r>
            <w:r w:rsidR="003B08F5">
              <w:rPr>
                <w:rFonts w:hint="cs"/>
                <w:color w:val="A6A6A6" w:themeColor="background1" w:themeShade="A6"/>
                <w:sz w:val="14"/>
                <w:szCs w:val="14"/>
                <w:rtl/>
              </w:rPr>
              <w:t>תשע</w:t>
            </w:r>
            <w:r w:rsidR="003B08F5">
              <w:rPr>
                <w:color w:val="A6A6A6" w:themeColor="background1" w:themeShade="A6"/>
                <w:sz w:val="14"/>
                <w:szCs w:val="14"/>
                <w:rtl/>
              </w:rPr>
              <w:t>"</w:t>
            </w:r>
            <w:r w:rsidR="003B08F5">
              <w:rPr>
                <w:rFonts w:hint="cs"/>
                <w:color w:val="A6A6A6" w:themeColor="background1" w:themeShade="A6"/>
                <w:sz w:val="14"/>
                <w:szCs w:val="14"/>
                <w:rtl/>
              </w:rPr>
              <w:t>ז</w:t>
            </w:r>
          </w:p>
        </w:tc>
      </w:tr>
      <w:tr w:rsidR="006377C4" w:rsidRPr="00644383" w:rsidTr="006847B5">
        <w:trPr>
          <w:trHeight w:val="138"/>
          <w:jc w:val="center"/>
        </w:trPr>
        <w:tc>
          <w:tcPr>
            <w:tcW w:w="9652" w:type="dxa"/>
            <w:gridSpan w:val="9"/>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6377C4" w:rsidRPr="00644383" w:rsidRDefault="006377C4" w:rsidP="00EB14C5">
            <w:pPr>
              <w:spacing w:line="300" w:lineRule="exact"/>
              <w:ind w:left="28"/>
              <w:jc w:val="center"/>
              <w:rPr>
                <w:rFonts w:ascii="Arial" w:eastAsia="Times New Roman" w:hAnsi="Arial" w:cs="Arial"/>
                <w:b/>
                <w:bCs/>
                <w:sz w:val="20"/>
                <w:szCs w:val="20"/>
                <w:rtl/>
                <w:lang w:val="x-none" w:eastAsia="x-none"/>
              </w:rPr>
            </w:pPr>
            <w:r w:rsidRPr="00644383">
              <w:rPr>
                <w:rFonts w:ascii="Arial" w:eastAsia="Times New Roman" w:hAnsi="Arial" w:cs="Arial" w:hint="cs"/>
                <w:b/>
                <w:bCs/>
                <w:sz w:val="20"/>
                <w:szCs w:val="20"/>
                <w:rtl/>
                <w:lang w:val="x-none" w:eastAsia="x-none"/>
              </w:rPr>
              <w:t>מגזר ערבי</w:t>
            </w:r>
          </w:p>
        </w:tc>
      </w:tr>
      <w:tr w:rsidR="006377C4" w:rsidRPr="00644383" w:rsidTr="00EB14C5">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6377C4" w:rsidRPr="00644383" w:rsidRDefault="006377C4" w:rsidP="00EB14C5">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6377C4" w:rsidRPr="00644383" w:rsidRDefault="006377C4" w:rsidP="00EB14C5">
            <w:pPr>
              <w:spacing w:line="120" w:lineRule="exact"/>
              <w:ind w:left="28"/>
              <w:jc w:val="center"/>
              <w:rPr>
                <w:rFonts w:ascii="Arial" w:eastAsia="Times New Roman" w:hAnsi="Arial" w:cs="Arial"/>
                <w:sz w:val="16"/>
                <w:szCs w:val="16"/>
                <w:rtl/>
                <w:lang w:val="x-none" w:eastAsia="x-none"/>
              </w:rPr>
            </w:pPr>
            <w:r w:rsidRPr="00644383">
              <w:rPr>
                <w:rFonts w:ascii="Arial" w:eastAsia="Times New Roman" w:hAnsi="Arial" w:cs="Arial" w:hint="cs"/>
                <w:sz w:val="16"/>
                <w:szCs w:val="16"/>
                <w:rtl/>
                <w:lang w:val="x-none" w:eastAsia="x-none"/>
              </w:rPr>
              <w:t>מדד</w:t>
            </w:r>
            <w:r w:rsidRPr="00644383">
              <w:rPr>
                <w:rFonts w:ascii="Arial" w:eastAsia="Times New Roman" w:hAnsi="Arial" w:cs="Arial"/>
                <w:sz w:val="16"/>
                <w:szCs w:val="16"/>
                <w:rtl/>
                <w:lang w:val="x-none" w:eastAsia="x-none"/>
              </w:rPr>
              <w:t xml:space="preserve"> </w:t>
            </w:r>
            <w:r w:rsidRPr="00644383">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6377C4" w:rsidRPr="00644383" w:rsidRDefault="006377C4" w:rsidP="00EB14C5">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6377C4" w:rsidRPr="00644383" w:rsidRDefault="006377C4" w:rsidP="00EB14C5">
            <w:pPr>
              <w:spacing w:line="120" w:lineRule="exact"/>
              <w:ind w:left="28"/>
              <w:jc w:val="center"/>
              <w:rPr>
                <w:rFonts w:ascii="Arial" w:eastAsia="Times New Roman" w:hAnsi="Arial" w:cs="Arial"/>
                <w:sz w:val="16"/>
                <w:szCs w:val="16"/>
                <w:rtl/>
                <w:lang w:val="x-none" w:eastAsia="x-none"/>
              </w:rPr>
            </w:pPr>
            <w:r w:rsidRPr="00644383">
              <w:rPr>
                <w:rFonts w:ascii="Arial" w:eastAsia="Times New Roman" w:hAnsi="Arial" w:cs="Arial" w:hint="cs"/>
                <w:sz w:val="16"/>
                <w:szCs w:val="16"/>
                <w:rtl/>
                <w:lang w:val="x-none" w:eastAsia="x-none"/>
              </w:rPr>
              <w:t>ההיגדים</w:t>
            </w:r>
            <w:r w:rsidRPr="00644383">
              <w:rPr>
                <w:rFonts w:ascii="Arial" w:eastAsia="Times New Roman" w:hAnsi="Arial" w:cs="Arial"/>
                <w:sz w:val="16"/>
                <w:szCs w:val="16"/>
                <w:rtl/>
                <w:lang w:val="x-none" w:eastAsia="x-none"/>
              </w:rPr>
              <w:t xml:space="preserve"> </w:t>
            </w:r>
            <w:r w:rsidRPr="00644383">
              <w:rPr>
                <w:rFonts w:ascii="Arial" w:eastAsia="Times New Roman" w:hAnsi="Arial" w:cs="Arial" w:hint="cs"/>
                <w:sz w:val="16"/>
                <w:szCs w:val="16"/>
                <w:rtl/>
                <w:lang w:val="x-none" w:eastAsia="x-none"/>
              </w:rPr>
              <w:t>המרכיבים</w:t>
            </w:r>
            <w:r w:rsidRPr="00644383">
              <w:rPr>
                <w:rFonts w:ascii="Arial" w:eastAsia="Times New Roman" w:hAnsi="Arial" w:cs="Arial"/>
                <w:sz w:val="16"/>
                <w:szCs w:val="16"/>
                <w:rtl/>
                <w:lang w:val="x-none" w:eastAsia="x-none"/>
              </w:rPr>
              <w:t xml:space="preserve"> </w:t>
            </w:r>
            <w:r w:rsidRPr="00644383">
              <w:rPr>
                <w:rFonts w:ascii="Arial" w:eastAsia="Times New Roman" w:hAnsi="Arial" w:cs="Arial" w:hint="cs"/>
                <w:sz w:val="16"/>
                <w:szCs w:val="16"/>
                <w:rtl/>
                <w:lang w:val="x-none" w:eastAsia="x-none"/>
              </w:rPr>
              <w:t>את</w:t>
            </w:r>
            <w:r w:rsidRPr="00644383">
              <w:rPr>
                <w:rFonts w:ascii="Arial" w:eastAsia="Times New Roman" w:hAnsi="Arial" w:cs="Arial"/>
                <w:sz w:val="16"/>
                <w:szCs w:val="16"/>
                <w:rtl/>
                <w:lang w:val="x-none" w:eastAsia="x-none"/>
              </w:rPr>
              <w:t xml:space="preserve"> </w:t>
            </w:r>
            <w:r w:rsidRPr="00644383">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6377C4" w:rsidRPr="00644383" w:rsidRDefault="006377C4" w:rsidP="00EB14C5">
            <w:pPr>
              <w:spacing w:line="300" w:lineRule="exact"/>
              <w:ind w:left="28"/>
              <w:jc w:val="center"/>
              <w:rPr>
                <w:rFonts w:ascii="Arial" w:eastAsia="Times New Roman" w:hAnsi="Arial" w:cs="Arial"/>
                <w:b/>
                <w:bCs/>
                <w:sz w:val="20"/>
                <w:szCs w:val="20"/>
                <w:rtl/>
                <w:lang w:val="x-none" w:eastAsia="x-none"/>
              </w:rPr>
            </w:pPr>
          </w:p>
        </w:tc>
      </w:tr>
      <w:tr w:rsidR="006377C4" w:rsidRPr="00644383" w:rsidTr="00EB14C5">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6377C4" w:rsidRPr="00644383" w:rsidRDefault="006377C4" w:rsidP="00EB14C5">
            <w:pPr>
              <w:rPr>
                <w:rtl/>
              </w:rPr>
            </w:pPr>
            <w:bookmarkStart w:id="2149" w:name="MP_GRAPH_T_BagrutM_GH_2_G"/>
            <w:r w:rsidRPr="00644383">
              <w:rPr>
                <w:rFonts w:ascii="Arial" w:eastAsia="Times New Roman" w:hAnsi="Arial" w:cs="Arial" w:hint="cs"/>
                <w:noProof/>
                <w:sz w:val="24"/>
                <w:szCs w:val="16"/>
              </w:rPr>
              <w:drawing>
                <wp:inline distT="0" distB="0" distL="0" distR="0" wp14:anchorId="04711C8A" wp14:editId="02608A64">
                  <wp:extent cx="5972175" cy="1514475"/>
                  <wp:effectExtent l="0" t="0" r="0" b="0"/>
                  <wp:docPr id="63" name="Chart 11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2"/>
                    </a:graphicData>
                  </a:graphic>
                </wp:inline>
              </w:drawing>
            </w:r>
            <w:bookmarkEnd w:id="2149"/>
          </w:p>
        </w:tc>
      </w:tr>
      <w:tr w:rsidR="006377C4" w:rsidRPr="00644383" w:rsidTr="00EB14C5">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6377C4" w:rsidRPr="00644383" w:rsidRDefault="006377C4" w:rsidP="00EB14C5">
            <w:pPr>
              <w:rPr>
                <w:sz w:val="14"/>
                <w:szCs w:val="14"/>
                <w:rtl/>
              </w:rPr>
            </w:pPr>
            <w:r w:rsidRPr="00644383">
              <w:rPr>
                <w:rFonts w:hint="cs"/>
                <w:color w:val="A6A6A6" w:themeColor="background1" w:themeShade="A6"/>
                <w:sz w:val="14"/>
                <w:szCs w:val="14"/>
                <w:rtl/>
              </w:rPr>
              <w:t xml:space="preserve">מגזר ערבי, </w:t>
            </w:r>
            <w:r w:rsidR="003B08F5">
              <w:rPr>
                <w:rFonts w:hint="cs"/>
                <w:color w:val="A6A6A6" w:themeColor="background1" w:themeShade="A6"/>
                <w:sz w:val="14"/>
                <w:szCs w:val="14"/>
                <w:rtl/>
              </w:rPr>
              <w:t>תשע</w:t>
            </w:r>
            <w:r w:rsidR="003B08F5">
              <w:rPr>
                <w:color w:val="A6A6A6" w:themeColor="background1" w:themeShade="A6"/>
                <w:sz w:val="14"/>
                <w:szCs w:val="14"/>
                <w:rtl/>
              </w:rPr>
              <w:t>"</w:t>
            </w:r>
            <w:r w:rsidR="003B08F5">
              <w:rPr>
                <w:rFonts w:hint="cs"/>
                <w:color w:val="A6A6A6" w:themeColor="background1" w:themeShade="A6"/>
                <w:sz w:val="14"/>
                <w:szCs w:val="14"/>
                <w:rtl/>
              </w:rPr>
              <w:t>ז</w:t>
            </w:r>
          </w:p>
        </w:tc>
      </w:tr>
      <w:tr w:rsidR="006377C4" w:rsidRPr="00644383" w:rsidTr="006847B5">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6377C4" w:rsidRPr="00644383" w:rsidRDefault="006377C4" w:rsidP="00EB14C5">
            <w:pPr>
              <w:spacing w:line="300" w:lineRule="exact"/>
              <w:ind w:left="28"/>
              <w:jc w:val="center"/>
              <w:rPr>
                <w:rFonts w:ascii="Arial" w:eastAsia="Times New Roman" w:hAnsi="Arial" w:cs="Arial"/>
                <w:b/>
                <w:bCs/>
                <w:sz w:val="20"/>
                <w:szCs w:val="20"/>
                <w:rtl/>
                <w:lang w:val="x-none" w:eastAsia="x-none"/>
              </w:rPr>
            </w:pPr>
            <w:r w:rsidRPr="00644383">
              <w:rPr>
                <w:rFonts w:ascii="Arial" w:eastAsia="Times New Roman" w:hAnsi="Arial" w:cs="Arial" w:hint="cs"/>
                <w:b/>
                <w:bCs/>
                <w:sz w:val="20"/>
                <w:szCs w:val="20"/>
                <w:rtl/>
                <w:lang w:val="x-none" w:eastAsia="x-none"/>
              </w:rPr>
              <w:t>מגזר דרוזי</w:t>
            </w:r>
          </w:p>
        </w:tc>
      </w:tr>
      <w:tr w:rsidR="006377C4" w:rsidRPr="00644383" w:rsidTr="00EB14C5">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6377C4" w:rsidRPr="00644383" w:rsidRDefault="006377C4" w:rsidP="00EB14C5">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6377C4" w:rsidRPr="00644383" w:rsidRDefault="006377C4" w:rsidP="00EB14C5">
            <w:pPr>
              <w:spacing w:line="120" w:lineRule="exact"/>
              <w:ind w:left="28"/>
              <w:jc w:val="center"/>
              <w:rPr>
                <w:rFonts w:ascii="Arial" w:eastAsia="Times New Roman" w:hAnsi="Arial" w:cs="Arial"/>
                <w:sz w:val="16"/>
                <w:szCs w:val="16"/>
                <w:rtl/>
                <w:lang w:val="x-none" w:eastAsia="x-none"/>
              </w:rPr>
            </w:pPr>
            <w:r w:rsidRPr="00644383">
              <w:rPr>
                <w:rFonts w:ascii="Arial" w:eastAsia="Times New Roman" w:hAnsi="Arial" w:cs="Arial" w:hint="cs"/>
                <w:sz w:val="16"/>
                <w:szCs w:val="16"/>
                <w:rtl/>
                <w:lang w:val="x-none" w:eastAsia="x-none"/>
              </w:rPr>
              <w:t>מדד</w:t>
            </w:r>
            <w:r w:rsidRPr="00644383">
              <w:rPr>
                <w:rFonts w:ascii="Arial" w:eastAsia="Times New Roman" w:hAnsi="Arial" w:cs="Arial"/>
                <w:sz w:val="16"/>
                <w:szCs w:val="16"/>
                <w:rtl/>
                <w:lang w:val="x-none" w:eastAsia="x-none"/>
              </w:rPr>
              <w:t xml:space="preserve"> </w:t>
            </w:r>
            <w:r w:rsidRPr="00644383">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6377C4" w:rsidRPr="00644383" w:rsidRDefault="006377C4" w:rsidP="00EB14C5">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6377C4" w:rsidRPr="00644383" w:rsidRDefault="006377C4" w:rsidP="00EB14C5">
            <w:pPr>
              <w:spacing w:line="120" w:lineRule="exact"/>
              <w:ind w:left="28"/>
              <w:jc w:val="center"/>
              <w:rPr>
                <w:rFonts w:ascii="Arial" w:eastAsia="Times New Roman" w:hAnsi="Arial" w:cs="Arial"/>
                <w:sz w:val="16"/>
                <w:szCs w:val="16"/>
                <w:rtl/>
                <w:lang w:val="x-none" w:eastAsia="x-none"/>
              </w:rPr>
            </w:pPr>
            <w:r w:rsidRPr="00644383">
              <w:rPr>
                <w:rFonts w:ascii="Arial" w:eastAsia="Times New Roman" w:hAnsi="Arial" w:cs="Arial" w:hint="cs"/>
                <w:sz w:val="16"/>
                <w:szCs w:val="16"/>
                <w:rtl/>
                <w:lang w:val="x-none" w:eastAsia="x-none"/>
              </w:rPr>
              <w:t>ההיגדים</w:t>
            </w:r>
            <w:r w:rsidRPr="00644383">
              <w:rPr>
                <w:rFonts w:ascii="Arial" w:eastAsia="Times New Roman" w:hAnsi="Arial" w:cs="Arial"/>
                <w:sz w:val="16"/>
                <w:szCs w:val="16"/>
                <w:rtl/>
                <w:lang w:val="x-none" w:eastAsia="x-none"/>
              </w:rPr>
              <w:t xml:space="preserve"> </w:t>
            </w:r>
            <w:r w:rsidRPr="00644383">
              <w:rPr>
                <w:rFonts w:ascii="Arial" w:eastAsia="Times New Roman" w:hAnsi="Arial" w:cs="Arial" w:hint="cs"/>
                <w:sz w:val="16"/>
                <w:szCs w:val="16"/>
                <w:rtl/>
                <w:lang w:val="x-none" w:eastAsia="x-none"/>
              </w:rPr>
              <w:t>המרכיבים</w:t>
            </w:r>
            <w:r w:rsidRPr="00644383">
              <w:rPr>
                <w:rFonts w:ascii="Arial" w:eastAsia="Times New Roman" w:hAnsi="Arial" w:cs="Arial"/>
                <w:sz w:val="16"/>
                <w:szCs w:val="16"/>
                <w:rtl/>
                <w:lang w:val="x-none" w:eastAsia="x-none"/>
              </w:rPr>
              <w:t xml:space="preserve"> </w:t>
            </w:r>
            <w:r w:rsidRPr="00644383">
              <w:rPr>
                <w:rFonts w:ascii="Arial" w:eastAsia="Times New Roman" w:hAnsi="Arial" w:cs="Arial" w:hint="cs"/>
                <w:sz w:val="16"/>
                <w:szCs w:val="16"/>
                <w:rtl/>
                <w:lang w:val="x-none" w:eastAsia="x-none"/>
              </w:rPr>
              <w:t>את</w:t>
            </w:r>
            <w:r w:rsidRPr="00644383">
              <w:rPr>
                <w:rFonts w:ascii="Arial" w:eastAsia="Times New Roman" w:hAnsi="Arial" w:cs="Arial"/>
                <w:sz w:val="16"/>
                <w:szCs w:val="16"/>
                <w:rtl/>
                <w:lang w:val="x-none" w:eastAsia="x-none"/>
              </w:rPr>
              <w:t xml:space="preserve"> </w:t>
            </w:r>
            <w:r w:rsidRPr="00644383">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6377C4" w:rsidRPr="00644383" w:rsidRDefault="006377C4" w:rsidP="00EB14C5">
            <w:pPr>
              <w:spacing w:line="300" w:lineRule="exact"/>
              <w:ind w:left="28"/>
              <w:jc w:val="center"/>
              <w:rPr>
                <w:rFonts w:ascii="Arial" w:eastAsia="Times New Roman" w:hAnsi="Arial" w:cs="Arial"/>
                <w:b/>
                <w:bCs/>
                <w:sz w:val="20"/>
                <w:szCs w:val="20"/>
                <w:rtl/>
                <w:lang w:val="x-none" w:eastAsia="x-none"/>
              </w:rPr>
            </w:pPr>
          </w:p>
        </w:tc>
      </w:tr>
      <w:tr w:rsidR="006377C4" w:rsidRPr="00644383" w:rsidTr="00EB14C5">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6377C4" w:rsidRPr="00644383" w:rsidRDefault="006377C4" w:rsidP="00EB14C5">
            <w:pPr>
              <w:rPr>
                <w:rtl/>
              </w:rPr>
            </w:pPr>
            <w:bookmarkStart w:id="2150" w:name="MP_GRAPH_T_BagrutM_GH_4_G"/>
            <w:r w:rsidRPr="00644383">
              <w:rPr>
                <w:rFonts w:ascii="Arial" w:eastAsia="Times New Roman" w:hAnsi="Arial" w:cs="Arial" w:hint="cs"/>
                <w:noProof/>
                <w:sz w:val="24"/>
                <w:szCs w:val="16"/>
              </w:rPr>
              <w:drawing>
                <wp:inline distT="0" distB="0" distL="0" distR="0" wp14:anchorId="4CA9D0E7" wp14:editId="29C01F10">
                  <wp:extent cx="5972175" cy="1514475"/>
                  <wp:effectExtent l="0" t="0" r="0" b="0"/>
                  <wp:docPr id="66" name="Chart 116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3"/>
                    </a:graphicData>
                  </a:graphic>
                </wp:inline>
              </w:drawing>
            </w:r>
            <w:bookmarkEnd w:id="2150"/>
          </w:p>
        </w:tc>
      </w:tr>
      <w:tr w:rsidR="006377C4" w:rsidRPr="00644383" w:rsidTr="00EB14C5">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6377C4" w:rsidRPr="00644383" w:rsidRDefault="006377C4" w:rsidP="00EB14C5">
            <w:pPr>
              <w:rPr>
                <w:sz w:val="14"/>
                <w:szCs w:val="14"/>
                <w:rtl/>
              </w:rPr>
            </w:pPr>
            <w:r w:rsidRPr="00644383">
              <w:rPr>
                <w:rFonts w:hint="cs"/>
                <w:color w:val="A6A6A6" w:themeColor="background1" w:themeShade="A6"/>
                <w:sz w:val="14"/>
                <w:szCs w:val="14"/>
                <w:rtl/>
              </w:rPr>
              <w:t xml:space="preserve">מגזר דרוזי, </w:t>
            </w:r>
            <w:r w:rsidR="003B08F5">
              <w:rPr>
                <w:rFonts w:hint="cs"/>
                <w:color w:val="A6A6A6" w:themeColor="background1" w:themeShade="A6"/>
                <w:sz w:val="14"/>
                <w:szCs w:val="14"/>
                <w:rtl/>
              </w:rPr>
              <w:t>תשע</w:t>
            </w:r>
            <w:r w:rsidR="003B08F5">
              <w:rPr>
                <w:color w:val="A6A6A6" w:themeColor="background1" w:themeShade="A6"/>
                <w:sz w:val="14"/>
                <w:szCs w:val="14"/>
                <w:rtl/>
              </w:rPr>
              <w:t>"</w:t>
            </w:r>
            <w:r w:rsidR="003B08F5">
              <w:rPr>
                <w:rFonts w:hint="cs"/>
                <w:color w:val="A6A6A6" w:themeColor="background1" w:themeShade="A6"/>
                <w:sz w:val="14"/>
                <w:szCs w:val="14"/>
                <w:rtl/>
              </w:rPr>
              <w:t>ז</w:t>
            </w:r>
          </w:p>
        </w:tc>
      </w:tr>
      <w:tr w:rsidR="006377C4" w:rsidRPr="00644383" w:rsidTr="006847B5">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6377C4" w:rsidRPr="00644383" w:rsidRDefault="006377C4" w:rsidP="00EB14C5">
            <w:pPr>
              <w:spacing w:line="300" w:lineRule="exact"/>
              <w:ind w:left="28"/>
              <w:jc w:val="center"/>
              <w:rPr>
                <w:rFonts w:ascii="Arial" w:eastAsia="Times New Roman" w:hAnsi="Arial" w:cs="Arial"/>
                <w:b/>
                <w:bCs/>
                <w:sz w:val="20"/>
                <w:szCs w:val="20"/>
                <w:rtl/>
                <w:lang w:val="x-none" w:eastAsia="x-none"/>
              </w:rPr>
            </w:pPr>
            <w:r w:rsidRPr="00644383">
              <w:rPr>
                <w:rFonts w:ascii="Arial" w:eastAsia="Times New Roman" w:hAnsi="Arial" w:cs="Arial" w:hint="cs"/>
                <w:b/>
                <w:bCs/>
                <w:sz w:val="20"/>
                <w:szCs w:val="20"/>
                <w:rtl/>
                <w:lang w:val="x-none" w:eastAsia="x-none"/>
              </w:rPr>
              <w:t>מגזר בדואי דרום</w:t>
            </w:r>
          </w:p>
        </w:tc>
      </w:tr>
      <w:tr w:rsidR="006377C4" w:rsidRPr="00644383" w:rsidTr="00EB14C5">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6377C4" w:rsidRPr="00644383" w:rsidRDefault="006377C4" w:rsidP="00EB14C5">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6377C4" w:rsidRPr="00644383" w:rsidRDefault="006377C4" w:rsidP="00EB14C5">
            <w:pPr>
              <w:spacing w:line="120" w:lineRule="exact"/>
              <w:ind w:left="28"/>
              <w:jc w:val="center"/>
              <w:rPr>
                <w:rFonts w:ascii="Arial" w:eastAsia="Times New Roman" w:hAnsi="Arial" w:cs="Arial"/>
                <w:sz w:val="16"/>
                <w:szCs w:val="16"/>
                <w:rtl/>
                <w:lang w:val="x-none" w:eastAsia="x-none"/>
              </w:rPr>
            </w:pPr>
            <w:r w:rsidRPr="00644383">
              <w:rPr>
                <w:rFonts w:ascii="Arial" w:eastAsia="Times New Roman" w:hAnsi="Arial" w:cs="Arial" w:hint="cs"/>
                <w:sz w:val="16"/>
                <w:szCs w:val="16"/>
                <w:rtl/>
                <w:lang w:val="x-none" w:eastAsia="x-none"/>
              </w:rPr>
              <w:t>מדד</w:t>
            </w:r>
            <w:r w:rsidRPr="00644383">
              <w:rPr>
                <w:rFonts w:ascii="Arial" w:eastAsia="Times New Roman" w:hAnsi="Arial" w:cs="Arial"/>
                <w:sz w:val="16"/>
                <w:szCs w:val="16"/>
                <w:rtl/>
                <w:lang w:val="x-none" w:eastAsia="x-none"/>
              </w:rPr>
              <w:t xml:space="preserve"> </w:t>
            </w:r>
            <w:r w:rsidRPr="00644383">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6377C4" w:rsidRPr="00644383" w:rsidRDefault="006377C4" w:rsidP="00EB14C5">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6377C4" w:rsidRPr="00644383" w:rsidRDefault="006377C4" w:rsidP="00EB14C5">
            <w:pPr>
              <w:spacing w:line="120" w:lineRule="exact"/>
              <w:ind w:left="28"/>
              <w:jc w:val="center"/>
              <w:rPr>
                <w:rFonts w:ascii="Arial" w:eastAsia="Times New Roman" w:hAnsi="Arial" w:cs="Arial"/>
                <w:sz w:val="16"/>
                <w:szCs w:val="16"/>
                <w:rtl/>
                <w:lang w:val="x-none" w:eastAsia="x-none"/>
              </w:rPr>
            </w:pPr>
            <w:r w:rsidRPr="00644383">
              <w:rPr>
                <w:rFonts w:ascii="Arial" w:eastAsia="Times New Roman" w:hAnsi="Arial" w:cs="Arial" w:hint="cs"/>
                <w:sz w:val="16"/>
                <w:szCs w:val="16"/>
                <w:rtl/>
                <w:lang w:val="x-none" w:eastAsia="x-none"/>
              </w:rPr>
              <w:t>ההיגדים</w:t>
            </w:r>
            <w:r w:rsidRPr="00644383">
              <w:rPr>
                <w:rFonts w:ascii="Arial" w:eastAsia="Times New Roman" w:hAnsi="Arial" w:cs="Arial"/>
                <w:sz w:val="16"/>
                <w:szCs w:val="16"/>
                <w:rtl/>
                <w:lang w:val="x-none" w:eastAsia="x-none"/>
              </w:rPr>
              <w:t xml:space="preserve"> </w:t>
            </w:r>
            <w:r w:rsidRPr="00644383">
              <w:rPr>
                <w:rFonts w:ascii="Arial" w:eastAsia="Times New Roman" w:hAnsi="Arial" w:cs="Arial" w:hint="cs"/>
                <w:sz w:val="16"/>
                <w:szCs w:val="16"/>
                <w:rtl/>
                <w:lang w:val="x-none" w:eastAsia="x-none"/>
              </w:rPr>
              <w:t>המרכיבים</w:t>
            </w:r>
            <w:r w:rsidRPr="00644383">
              <w:rPr>
                <w:rFonts w:ascii="Arial" w:eastAsia="Times New Roman" w:hAnsi="Arial" w:cs="Arial"/>
                <w:sz w:val="16"/>
                <w:szCs w:val="16"/>
                <w:rtl/>
                <w:lang w:val="x-none" w:eastAsia="x-none"/>
              </w:rPr>
              <w:t xml:space="preserve"> </w:t>
            </w:r>
            <w:r w:rsidRPr="00644383">
              <w:rPr>
                <w:rFonts w:ascii="Arial" w:eastAsia="Times New Roman" w:hAnsi="Arial" w:cs="Arial" w:hint="cs"/>
                <w:sz w:val="16"/>
                <w:szCs w:val="16"/>
                <w:rtl/>
                <w:lang w:val="x-none" w:eastAsia="x-none"/>
              </w:rPr>
              <w:t>את</w:t>
            </w:r>
            <w:r w:rsidRPr="00644383">
              <w:rPr>
                <w:rFonts w:ascii="Arial" w:eastAsia="Times New Roman" w:hAnsi="Arial" w:cs="Arial"/>
                <w:sz w:val="16"/>
                <w:szCs w:val="16"/>
                <w:rtl/>
                <w:lang w:val="x-none" w:eastAsia="x-none"/>
              </w:rPr>
              <w:t xml:space="preserve"> </w:t>
            </w:r>
            <w:r w:rsidRPr="00644383">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6377C4" w:rsidRPr="00644383" w:rsidRDefault="006377C4" w:rsidP="00EB14C5">
            <w:pPr>
              <w:spacing w:line="300" w:lineRule="exact"/>
              <w:ind w:left="28"/>
              <w:jc w:val="center"/>
              <w:rPr>
                <w:rFonts w:ascii="Arial" w:eastAsia="Times New Roman" w:hAnsi="Arial" w:cs="Arial"/>
                <w:b/>
                <w:bCs/>
                <w:sz w:val="20"/>
                <w:szCs w:val="20"/>
                <w:rtl/>
                <w:lang w:val="x-none" w:eastAsia="x-none"/>
              </w:rPr>
            </w:pPr>
          </w:p>
        </w:tc>
      </w:tr>
      <w:tr w:rsidR="006377C4" w:rsidRPr="00644383" w:rsidTr="00EB14C5">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6377C4" w:rsidRPr="00644383" w:rsidRDefault="006377C4" w:rsidP="00EB14C5">
            <w:pPr>
              <w:rPr>
                <w:rtl/>
              </w:rPr>
            </w:pPr>
            <w:bookmarkStart w:id="2151" w:name="MP_GRAPH_T_BagrutM_GH_5_G"/>
            <w:r w:rsidRPr="00644383">
              <w:rPr>
                <w:rFonts w:ascii="Arial" w:eastAsia="Times New Roman" w:hAnsi="Arial" w:cs="Arial" w:hint="cs"/>
                <w:noProof/>
                <w:sz w:val="24"/>
                <w:szCs w:val="16"/>
              </w:rPr>
              <w:drawing>
                <wp:inline distT="0" distB="0" distL="0" distR="0" wp14:anchorId="4A747DEE" wp14:editId="720FFA7C">
                  <wp:extent cx="5972175" cy="1514475"/>
                  <wp:effectExtent l="0" t="0" r="0" b="0"/>
                  <wp:docPr id="67" name="Chart 116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4"/>
                    </a:graphicData>
                  </a:graphic>
                </wp:inline>
              </w:drawing>
            </w:r>
            <w:bookmarkEnd w:id="2151"/>
          </w:p>
        </w:tc>
      </w:tr>
      <w:tr w:rsidR="006377C4" w:rsidRPr="00644383" w:rsidTr="00EB14C5">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6377C4" w:rsidRPr="00644383" w:rsidRDefault="006377C4" w:rsidP="00EB14C5">
            <w:pPr>
              <w:rPr>
                <w:sz w:val="14"/>
                <w:szCs w:val="14"/>
                <w:rtl/>
              </w:rPr>
            </w:pPr>
            <w:r w:rsidRPr="00644383">
              <w:rPr>
                <w:rFonts w:hint="cs"/>
                <w:color w:val="A6A6A6" w:themeColor="background1" w:themeShade="A6"/>
                <w:sz w:val="14"/>
                <w:szCs w:val="14"/>
                <w:rtl/>
              </w:rPr>
              <w:t xml:space="preserve">מגזר בדואי דרום, </w:t>
            </w:r>
            <w:r w:rsidR="003B08F5">
              <w:rPr>
                <w:rFonts w:hint="cs"/>
                <w:color w:val="A6A6A6" w:themeColor="background1" w:themeShade="A6"/>
                <w:sz w:val="14"/>
                <w:szCs w:val="14"/>
                <w:rtl/>
              </w:rPr>
              <w:t>תשע</w:t>
            </w:r>
            <w:r w:rsidR="003B08F5">
              <w:rPr>
                <w:color w:val="A6A6A6" w:themeColor="background1" w:themeShade="A6"/>
                <w:sz w:val="14"/>
                <w:szCs w:val="14"/>
                <w:rtl/>
              </w:rPr>
              <w:t>"</w:t>
            </w:r>
            <w:r w:rsidR="003B08F5">
              <w:rPr>
                <w:rFonts w:hint="cs"/>
                <w:color w:val="A6A6A6" w:themeColor="background1" w:themeShade="A6"/>
                <w:sz w:val="14"/>
                <w:szCs w:val="14"/>
                <w:rtl/>
              </w:rPr>
              <w:t>ז</w:t>
            </w:r>
          </w:p>
        </w:tc>
      </w:tr>
    </w:tbl>
    <w:p w:rsidR="006377C4" w:rsidRPr="0088156D" w:rsidRDefault="006377C4" w:rsidP="006377C4">
      <w:pPr>
        <w:autoSpaceDE w:val="0"/>
        <w:autoSpaceDN w:val="0"/>
        <w:adjustRightInd w:val="0"/>
        <w:spacing w:after="0" w:line="0" w:lineRule="atLeast"/>
        <w:jc w:val="both"/>
        <w:rPr>
          <w:rFonts w:ascii="Arial" w:eastAsia="Times New Roman" w:hAnsi="Arial" w:cs="Arial"/>
          <w:sz w:val="16"/>
          <w:szCs w:val="16"/>
          <w:rtl/>
          <w:lang w:val="x-none" w:eastAsia="x-none"/>
        </w:rPr>
      </w:pPr>
      <w:r w:rsidRPr="0088156D">
        <w:rPr>
          <w:rFonts w:ascii="Arial" w:eastAsia="Times New Roman" w:hAnsi="Arial" w:cs="Arial"/>
          <w:sz w:val="16"/>
          <w:szCs w:val="16"/>
          <w:rtl/>
          <w:lang w:val="x-none" w:eastAsia="x-none"/>
        </w:rPr>
        <w:br w:type="page"/>
      </w:r>
    </w:p>
    <w:p w:rsidR="008E57B9" w:rsidRDefault="00E77C03" w:rsidP="00421C54">
      <w:pPr>
        <w:pStyle w:val="30"/>
        <w:rPr>
          <w:rtl/>
        </w:rPr>
      </w:pPr>
      <w:r>
        <w:rPr>
          <w:rFonts w:hint="cs"/>
          <w:rtl/>
        </w:rPr>
        <w:lastRenderedPageBreak/>
        <w:t xml:space="preserve"> </w:t>
      </w:r>
      <w:bookmarkStart w:id="2152" w:name="_Toc515368418"/>
      <w:r w:rsidR="008E57B9" w:rsidRPr="00146CB0">
        <w:rPr>
          <w:rFonts w:hint="cs"/>
          <w:rtl/>
        </w:rPr>
        <w:t xml:space="preserve">שאיפות </w:t>
      </w:r>
      <w:r w:rsidR="00D21348">
        <w:rPr>
          <w:rFonts w:hint="cs"/>
          <w:rtl/>
        </w:rPr>
        <w:t>לקבלת ת</w:t>
      </w:r>
      <w:r w:rsidR="008E57B9" w:rsidRPr="00146CB0">
        <w:rPr>
          <w:rFonts w:hint="cs"/>
          <w:rtl/>
        </w:rPr>
        <w:t>עודת בגרות</w:t>
      </w:r>
      <w:r w:rsidR="008E57B9" w:rsidRPr="00146CB0">
        <w:rPr>
          <w:rtl/>
        </w:rPr>
        <w:t xml:space="preserve"> </w:t>
      </w:r>
      <w:r w:rsidR="008E57B9" w:rsidRPr="00146CB0">
        <w:rPr>
          <w:rFonts w:hint="cs"/>
          <w:rtl/>
        </w:rPr>
        <w:t>–</w:t>
      </w:r>
      <w:r w:rsidR="008E57B9" w:rsidRPr="00146CB0">
        <w:rPr>
          <w:rtl/>
        </w:rPr>
        <w:t xml:space="preserve"> דיווחי תלמידים בחט"ע</w:t>
      </w:r>
      <w:bookmarkEnd w:id="2152"/>
      <w:r w:rsidR="008E57B9" w:rsidRPr="00146CB0">
        <w:rPr>
          <w:rtl/>
        </w:rPr>
        <w:t xml:space="preserve"> </w:t>
      </w:r>
      <w:bookmarkEnd w:id="2138"/>
      <w:bookmarkEnd w:id="2139"/>
      <w:bookmarkEnd w:id="2140"/>
      <w:bookmarkEnd w:id="2141"/>
      <w:bookmarkEnd w:id="2142"/>
      <w:bookmarkEnd w:id="2143"/>
    </w:p>
    <w:p w:rsidR="007070B7" w:rsidRDefault="00D21348" w:rsidP="00CA6D89">
      <w:pPr>
        <w:autoSpaceDE w:val="0"/>
        <w:autoSpaceDN w:val="0"/>
        <w:adjustRightInd w:val="0"/>
        <w:spacing w:after="120" w:line="360" w:lineRule="atLeast"/>
        <w:jc w:val="both"/>
        <w:rPr>
          <w:rFonts w:ascii="Arial" w:eastAsia="Times New Roman" w:hAnsi="Arial" w:cs="Arial"/>
          <w:rtl/>
          <w:lang w:val="fr-FR"/>
        </w:rPr>
      </w:pPr>
      <w:r>
        <w:rPr>
          <w:rFonts w:ascii="Arial" w:eastAsia="Times New Roman" w:hAnsi="Arial" w:cs="Arial" w:hint="cs"/>
          <w:rtl/>
          <w:lang w:val="fr-FR"/>
        </w:rPr>
        <w:t>בנוסף לשאלות על חשיבות תעודת הבגרות התבקשו התלמידים לדווח גם על השאיפות שלהם באשר לקבלת תעודת בגרות בעתיד</w:t>
      </w:r>
      <w:r w:rsidRPr="00D21348">
        <w:rPr>
          <w:rFonts w:ascii="Arial" w:eastAsia="Times New Roman" w:hAnsi="Arial" w:cs="Arial" w:hint="cs"/>
          <w:rtl/>
          <w:lang w:val="fr-FR"/>
        </w:rPr>
        <w:t xml:space="preserve">. </w:t>
      </w:r>
    </w:p>
    <w:p w:rsidR="00E864A5" w:rsidRDefault="00D21348" w:rsidP="007A3E7E">
      <w:pPr>
        <w:autoSpaceDE w:val="0"/>
        <w:autoSpaceDN w:val="0"/>
        <w:adjustRightInd w:val="0"/>
        <w:spacing w:before="240" w:after="120" w:line="360" w:lineRule="auto"/>
        <w:jc w:val="both"/>
        <w:rPr>
          <w:rFonts w:ascii="Arial" w:eastAsia="Times New Roman" w:hAnsi="Arial" w:cs="Arial"/>
          <w:rtl/>
          <w:lang w:val="x-none" w:eastAsia="x-none"/>
        </w:rPr>
      </w:pPr>
      <w:r>
        <w:rPr>
          <w:rFonts w:ascii="Arial" w:eastAsia="Times New Roman" w:hAnsi="Arial" w:cs="Arial" w:hint="cs"/>
          <w:rtl/>
          <w:lang w:val="fr-FR"/>
        </w:rPr>
        <w:t>ל</w:t>
      </w:r>
      <w:r w:rsidR="008E57B9" w:rsidRPr="00A007FF">
        <w:rPr>
          <w:rFonts w:ascii="Arial" w:eastAsia="Times New Roman" w:hAnsi="Arial" w:cs="Arial" w:hint="cs"/>
          <w:rtl/>
          <w:lang w:val="fr-FR"/>
        </w:rPr>
        <w:t xml:space="preserve">תלמידים </w:t>
      </w:r>
      <w:r>
        <w:rPr>
          <w:rFonts w:ascii="Arial" w:eastAsia="Times New Roman" w:hAnsi="Arial" w:cs="Arial" w:hint="cs"/>
          <w:rtl/>
          <w:lang w:val="fr-FR"/>
        </w:rPr>
        <w:t>נתנו</w:t>
      </w:r>
      <w:r w:rsidR="008E57B9" w:rsidRPr="00A007FF">
        <w:rPr>
          <w:rFonts w:ascii="Arial" w:eastAsia="Times New Roman" w:hAnsi="Arial" w:cs="Arial" w:hint="cs"/>
          <w:rtl/>
          <w:lang w:val="fr-FR"/>
        </w:rPr>
        <w:t xml:space="preserve"> שלוש</w:t>
      </w:r>
      <w:r w:rsidR="00F658A7">
        <w:rPr>
          <w:rFonts w:ascii="Arial" w:eastAsia="Times New Roman" w:hAnsi="Arial" w:cs="Arial" w:hint="cs"/>
          <w:rtl/>
          <w:lang w:val="fr-FR"/>
        </w:rPr>
        <w:t xml:space="preserve"> אפשרויות תשובה</w:t>
      </w:r>
      <w:r w:rsidR="008E57B9" w:rsidRPr="00A007FF">
        <w:rPr>
          <w:rFonts w:ascii="Arial" w:eastAsia="Times New Roman" w:hAnsi="Arial" w:cs="Arial"/>
          <w:rtl/>
          <w:lang w:val="fr-FR"/>
        </w:rPr>
        <w:t xml:space="preserve"> </w:t>
      </w:r>
      <w:r>
        <w:rPr>
          <w:rFonts w:ascii="Arial" w:eastAsia="Times New Roman" w:hAnsi="Arial" w:cs="Arial" w:hint="cs"/>
          <w:rtl/>
          <w:lang w:val="fr-FR"/>
        </w:rPr>
        <w:t xml:space="preserve">והם התבקשו לבחור </w:t>
      </w:r>
      <w:r w:rsidR="008E57B9" w:rsidRPr="00A007FF">
        <w:rPr>
          <w:rFonts w:ascii="Arial" w:eastAsia="Times New Roman" w:hAnsi="Arial" w:cs="Arial" w:hint="cs"/>
          <w:rtl/>
          <w:lang w:val="fr-FR"/>
        </w:rPr>
        <w:t xml:space="preserve">את </w:t>
      </w:r>
      <w:r w:rsidR="00F658A7">
        <w:rPr>
          <w:rFonts w:ascii="Arial" w:eastAsia="Times New Roman" w:hAnsi="Arial" w:cs="Arial" w:hint="cs"/>
          <w:rtl/>
          <w:lang w:val="fr-FR"/>
        </w:rPr>
        <w:t>זו</w:t>
      </w:r>
      <w:r w:rsidR="008E57B9" w:rsidRPr="00A007FF">
        <w:rPr>
          <w:rFonts w:ascii="Arial" w:eastAsia="Times New Roman" w:hAnsi="Arial" w:cs="Arial" w:hint="cs"/>
          <w:rtl/>
          <w:lang w:val="fr-FR"/>
        </w:rPr>
        <w:t xml:space="preserve"> ה</w:t>
      </w:r>
      <w:r w:rsidR="008E57B9" w:rsidRPr="00A007FF">
        <w:rPr>
          <w:rFonts w:ascii="Arial" w:eastAsia="Times New Roman" w:hAnsi="Arial" w:cs="Arial"/>
          <w:rtl/>
          <w:lang w:val="fr-FR"/>
        </w:rPr>
        <w:t>מתאר</w:t>
      </w:r>
      <w:r w:rsidR="00F658A7">
        <w:rPr>
          <w:rFonts w:ascii="Arial" w:eastAsia="Times New Roman" w:hAnsi="Arial" w:cs="Arial" w:hint="cs"/>
          <w:rtl/>
          <w:lang w:val="fr-FR"/>
        </w:rPr>
        <w:t>ת</w:t>
      </w:r>
      <w:r w:rsidR="008E57B9" w:rsidRPr="00A007FF">
        <w:rPr>
          <w:rFonts w:ascii="Arial" w:eastAsia="Times New Roman" w:hAnsi="Arial" w:cs="Arial"/>
          <w:rtl/>
          <w:lang w:val="fr-FR"/>
        </w:rPr>
        <w:t xml:space="preserve"> </w:t>
      </w:r>
      <w:r w:rsidR="008E57B9" w:rsidRPr="00A007FF">
        <w:rPr>
          <w:rFonts w:ascii="Arial" w:eastAsia="Times New Roman" w:hAnsi="Arial" w:cs="Arial" w:hint="cs"/>
          <w:rtl/>
          <w:lang w:val="fr-FR"/>
        </w:rPr>
        <w:t xml:space="preserve">נכונה את השאיפות והכוונות שלהם באשר לקבלת </w:t>
      </w:r>
      <w:r w:rsidR="008E57B9" w:rsidRPr="00A007FF">
        <w:rPr>
          <w:rFonts w:ascii="Arial" w:eastAsia="Times New Roman" w:hAnsi="Arial" w:cs="Arial"/>
          <w:rtl/>
          <w:lang w:val="fr-FR"/>
        </w:rPr>
        <w:t>תעודת בגרות</w:t>
      </w:r>
      <w:r w:rsidR="008E57B9" w:rsidRPr="00A007FF">
        <w:rPr>
          <w:rFonts w:ascii="Arial" w:eastAsia="Times New Roman" w:hAnsi="Arial" w:cs="Arial" w:hint="cs"/>
          <w:rtl/>
          <w:lang w:val="fr-FR"/>
        </w:rPr>
        <w:t xml:space="preserve">. </w:t>
      </w:r>
      <w:r w:rsidR="008E57B9">
        <w:rPr>
          <w:rFonts w:ascii="Arial" w:eastAsia="Times New Roman" w:hAnsi="Arial" w:cs="Arial" w:hint="cs"/>
          <w:rtl/>
          <w:lang w:val="fr-FR"/>
        </w:rPr>
        <w:t xml:space="preserve">שלוש </w:t>
      </w:r>
      <w:r w:rsidR="00F658A7">
        <w:rPr>
          <w:rFonts w:ascii="Arial" w:eastAsia="Times New Roman" w:hAnsi="Arial" w:cs="Arial" w:hint="cs"/>
          <w:rtl/>
          <w:lang w:val="fr-FR"/>
        </w:rPr>
        <w:t>האפשרויות</w:t>
      </w:r>
      <w:r w:rsidR="008E57B9">
        <w:rPr>
          <w:rFonts w:ascii="Arial" w:eastAsia="Times New Roman" w:hAnsi="Arial" w:cs="Arial" w:hint="cs"/>
          <w:rtl/>
          <w:lang w:val="fr-FR"/>
        </w:rPr>
        <w:t xml:space="preserve"> שהוצגו לתלמידים היו: "</w:t>
      </w:r>
      <w:r w:rsidR="008E57B9" w:rsidRPr="00D053BA">
        <w:rPr>
          <w:rFonts w:ascii="Arial" w:eastAsia="Times New Roman" w:hAnsi="Arial" w:cs="Arial" w:hint="cs"/>
          <w:rtl/>
          <w:lang w:val="fr-FR"/>
        </w:rPr>
        <w:t>אני</w:t>
      </w:r>
      <w:r w:rsidR="008E57B9" w:rsidRPr="00D053BA">
        <w:rPr>
          <w:rFonts w:ascii="Arial" w:eastAsia="Times New Roman" w:hAnsi="Arial" w:cs="Arial"/>
          <w:rtl/>
          <w:lang w:val="fr-FR"/>
        </w:rPr>
        <w:t xml:space="preserve"> </w:t>
      </w:r>
      <w:r w:rsidR="008E57B9" w:rsidRPr="00D053BA">
        <w:rPr>
          <w:rFonts w:ascii="Arial" w:eastAsia="Times New Roman" w:hAnsi="Arial" w:cs="Arial" w:hint="cs"/>
          <w:rtl/>
          <w:lang w:val="fr-FR"/>
        </w:rPr>
        <w:t>לא</w:t>
      </w:r>
      <w:r w:rsidR="008E57B9" w:rsidRPr="00D053BA">
        <w:rPr>
          <w:rFonts w:ascii="Arial" w:eastAsia="Times New Roman" w:hAnsi="Arial" w:cs="Arial"/>
          <w:rtl/>
          <w:lang w:val="fr-FR"/>
        </w:rPr>
        <w:t xml:space="preserve"> </w:t>
      </w:r>
      <w:r w:rsidR="008E57B9" w:rsidRPr="00D053BA">
        <w:rPr>
          <w:rFonts w:ascii="Arial" w:eastAsia="Times New Roman" w:hAnsi="Arial" w:cs="Arial" w:hint="cs"/>
          <w:rtl/>
          <w:lang w:val="fr-FR"/>
        </w:rPr>
        <w:t>מאמין</w:t>
      </w:r>
      <w:r w:rsidR="008E57B9" w:rsidRPr="00D053BA">
        <w:rPr>
          <w:rFonts w:ascii="Arial" w:eastAsia="Times New Roman" w:hAnsi="Arial" w:cs="Arial"/>
          <w:rtl/>
          <w:lang w:val="fr-FR"/>
        </w:rPr>
        <w:t xml:space="preserve"> </w:t>
      </w:r>
      <w:r w:rsidR="008E57B9" w:rsidRPr="00D053BA">
        <w:rPr>
          <w:rFonts w:ascii="Arial" w:eastAsia="Times New Roman" w:hAnsi="Arial" w:cs="Arial" w:hint="cs"/>
          <w:rtl/>
          <w:lang w:val="fr-FR"/>
        </w:rPr>
        <w:t>שאי</w:t>
      </w:r>
      <w:r w:rsidR="008E57B9" w:rsidRPr="00D053BA">
        <w:rPr>
          <w:rFonts w:ascii="Arial" w:eastAsia="Times New Roman" w:hAnsi="Arial" w:cs="Arial"/>
          <w:rtl/>
          <w:lang w:val="fr-FR"/>
        </w:rPr>
        <w:t xml:space="preserve"> </w:t>
      </w:r>
      <w:r w:rsidR="008E57B9" w:rsidRPr="00D053BA">
        <w:rPr>
          <w:rFonts w:ascii="Arial" w:eastAsia="Times New Roman" w:hAnsi="Arial" w:cs="Arial" w:hint="cs"/>
          <w:rtl/>
          <w:lang w:val="fr-FR"/>
        </w:rPr>
        <w:t>פעם</w:t>
      </w:r>
      <w:r w:rsidR="008E57B9" w:rsidRPr="00D053BA">
        <w:rPr>
          <w:rFonts w:ascii="Arial" w:eastAsia="Times New Roman" w:hAnsi="Arial" w:cs="Arial"/>
          <w:rtl/>
          <w:lang w:val="fr-FR"/>
        </w:rPr>
        <w:t xml:space="preserve"> </w:t>
      </w:r>
      <w:r w:rsidR="008E57B9" w:rsidRPr="00D053BA">
        <w:rPr>
          <w:rFonts w:ascii="Arial" w:eastAsia="Times New Roman" w:hAnsi="Arial" w:cs="Arial" w:hint="cs"/>
          <w:rtl/>
          <w:lang w:val="fr-FR"/>
        </w:rPr>
        <w:t>תהיה</w:t>
      </w:r>
      <w:r w:rsidR="008E57B9" w:rsidRPr="00D053BA">
        <w:rPr>
          <w:rFonts w:ascii="Arial" w:eastAsia="Times New Roman" w:hAnsi="Arial" w:cs="Arial"/>
          <w:rtl/>
          <w:lang w:val="fr-FR"/>
        </w:rPr>
        <w:t xml:space="preserve"> </w:t>
      </w:r>
      <w:r w:rsidR="008E57B9" w:rsidRPr="00D053BA">
        <w:rPr>
          <w:rFonts w:ascii="Arial" w:eastAsia="Times New Roman" w:hAnsi="Arial" w:cs="Arial" w:hint="cs"/>
          <w:rtl/>
          <w:lang w:val="fr-FR"/>
        </w:rPr>
        <w:t>לי</w:t>
      </w:r>
      <w:r w:rsidR="008E57B9" w:rsidRPr="00D053BA">
        <w:rPr>
          <w:rFonts w:ascii="Arial" w:eastAsia="Times New Roman" w:hAnsi="Arial" w:cs="Arial"/>
          <w:rtl/>
          <w:lang w:val="fr-FR"/>
        </w:rPr>
        <w:t xml:space="preserve"> </w:t>
      </w:r>
      <w:r w:rsidR="008E57B9" w:rsidRPr="00D053BA">
        <w:rPr>
          <w:rFonts w:ascii="Arial" w:eastAsia="Times New Roman" w:hAnsi="Arial" w:cs="Arial" w:hint="cs"/>
          <w:rtl/>
          <w:lang w:val="fr-FR"/>
        </w:rPr>
        <w:t>תעודת</w:t>
      </w:r>
      <w:r w:rsidR="008E57B9" w:rsidRPr="00D053BA">
        <w:rPr>
          <w:rFonts w:ascii="Arial" w:eastAsia="Times New Roman" w:hAnsi="Arial" w:cs="Arial"/>
          <w:rtl/>
          <w:lang w:val="fr-FR"/>
        </w:rPr>
        <w:t xml:space="preserve"> </w:t>
      </w:r>
      <w:r w:rsidR="008E57B9" w:rsidRPr="00D053BA">
        <w:rPr>
          <w:rFonts w:ascii="Arial" w:eastAsia="Times New Roman" w:hAnsi="Arial" w:cs="Arial" w:hint="cs"/>
          <w:rtl/>
          <w:lang w:val="fr-FR"/>
        </w:rPr>
        <w:t>בגרות</w:t>
      </w:r>
      <w:r w:rsidR="008E57B9" w:rsidRPr="00D053BA">
        <w:rPr>
          <w:rFonts w:ascii="Arial" w:eastAsia="Times New Roman" w:hAnsi="Arial" w:cs="Arial"/>
          <w:rtl/>
          <w:lang w:val="fr-FR"/>
        </w:rPr>
        <w:t xml:space="preserve"> </w:t>
      </w:r>
      <w:r w:rsidR="008E57B9" w:rsidRPr="00D053BA">
        <w:rPr>
          <w:rFonts w:ascii="Arial" w:eastAsia="Times New Roman" w:hAnsi="Arial" w:cs="Arial" w:hint="cs"/>
          <w:rtl/>
          <w:lang w:val="fr-FR"/>
        </w:rPr>
        <w:t>מלאה</w:t>
      </w:r>
      <w:r w:rsidR="008E57B9">
        <w:rPr>
          <w:rFonts w:ascii="Arial" w:eastAsia="Times New Roman" w:hAnsi="Arial" w:cs="Arial" w:hint="cs"/>
          <w:rtl/>
          <w:lang w:val="fr-FR"/>
        </w:rPr>
        <w:t>"; "</w:t>
      </w:r>
      <w:r w:rsidR="008E57B9" w:rsidRPr="00D053BA">
        <w:rPr>
          <w:rFonts w:ascii="Arial" w:eastAsia="Times New Roman" w:hAnsi="Arial" w:cs="Arial" w:hint="cs"/>
          <w:rtl/>
          <w:lang w:val="fr-FR"/>
        </w:rPr>
        <w:t>אני</w:t>
      </w:r>
      <w:r w:rsidR="008E57B9" w:rsidRPr="00D053BA">
        <w:rPr>
          <w:rFonts w:ascii="Arial" w:eastAsia="Times New Roman" w:hAnsi="Arial" w:cs="Arial"/>
          <w:rtl/>
          <w:lang w:val="fr-FR"/>
        </w:rPr>
        <w:t xml:space="preserve"> </w:t>
      </w:r>
      <w:r w:rsidR="008E57B9" w:rsidRPr="00D053BA">
        <w:rPr>
          <w:rFonts w:ascii="Arial" w:eastAsia="Times New Roman" w:hAnsi="Arial" w:cs="Arial" w:hint="cs"/>
          <w:rtl/>
          <w:lang w:val="fr-FR"/>
        </w:rPr>
        <w:t>מאמין</w:t>
      </w:r>
      <w:r w:rsidR="008E57B9" w:rsidRPr="00D053BA">
        <w:rPr>
          <w:rFonts w:ascii="Arial" w:eastAsia="Times New Roman" w:hAnsi="Arial" w:cs="Arial"/>
          <w:rtl/>
          <w:lang w:val="fr-FR"/>
        </w:rPr>
        <w:t xml:space="preserve"> </w:t>
      </w:r>
      <w:r w:rsidR="008E57B9" w:rsidRPr="00D053BA">
        <w:rPr>
          <w:rFonts w:ascii="Arial" w:eastAsia="Times New Roman" w:hAnsi="Arial" w:cs="Arial" w:hint="cs"/>
          <w:rtl/>
          <w:lang w:val="fr-FR"/>
        </w:rPr>
        <w:t>שעד</w:t>
      </w:r>
      <w:r w:rsidR="008E57B9" w:rsidRPr="00D053BA">
        <w:rPr>
          <w:rFonts w:ascii="Arial" w:eastAsia="Times New Roman" w:hAnsi="Arial" w:cs="Arial"/>
          <w:rtl/>
          <w:lang w:val="fr-FR"/>
        </w:rPr>
        <w:t xml:space="preserve"> </w:t>
      </w:r>
      <w:r w:rsidR="008E57B9" w:rsidRPr="00D053BA">
        <w:rPr>
          <w:rFonts w:ascii="Arial" w:eastAsia="Times New Roman" w:hAnsi="Arial" w:cs="Arial" w:hint="cs"/>
          <w:rtl/>
          <w:lang w:val="fr-FR"/>
        </w:rPr>
        <w:t>סוף</w:t>
      </w:r>
      <w:r w:rsidR="008E57B9" w:rsidRPr="00D053BA">
        <w:rPr>
          <w:rFonts w:ascii="Arial" w:eastAsia="Times New Roman" w:hAnsi="Arial" w:cs="Arial"/>
          <w:rtl/>
          <w:lang w:val="fr-FR"/>
        </w:rPr>
        <w:t xml:space="preserve"> </w:t>
      </w:r>
      <w:r w:rsidR="008E57B9" w:rsidRPr="00D053BA">
        <w:rPr>
          <w:rFonts w:ascii="Arial" w:eastAsia="Times New Roman" w:hAnsi="Arial" w:cs="Arial" w:hint="cs"/>
          <w:rtl/>
          <w:lang w:val="fr-FR"/>
        </w:rPr>
        <w:t>י</w:t>
      </w:r>
      <w:r w:rsidR="008E57B9" w:rsidRPr="00D053BA">
        <w:rPr>
          <w:rFonts w:ascii="Arial" w:eastAsia="Times New Roman" w:hAnsi="Arial" w:cs="Arial"/>
          <w:rtl/>
          <w:lang w:val="fr-FR"/>
        </w:rPr>
        <w:t xml:space="preserve">"ב </w:t>
      </w:r>
      <w:r w:rsidR="008E57B9" w:rsidRPr="00D053BA">
        <w:rPr>
          <w:rFonts w:ascii="Arial" w:eastAsia="Times New Roman" w:hAnsi="Arial" w:cs="Arial" w:hint="cs"/>
          <w:rtl/>
          <w:lang w:val="fr-FR"/>
        </w:rPr>
        <w:t>אצליח</w:t>
      </w:r>
      <w:r w:rsidR="008E57B9" w:rsidRPr="00D053BA">
        <w:rPr>
          <w:rFonts w:ascii="Arial" w:eastAsia="Times New Roman" w:hAnsi="Arial" w:cs="Arial"/>
          <w:rtl/>
          <w:lang w:val="fr-FR"/>
        </w:rPr>
        <w:t xml:space="preserve"> </w:t>
      </w:r>
      <w:r w:rsidR="008E57B9" w:rsidRPr="00D053BA">
        <w:rPr>
          <w:rFonts w:ascii="Arial" w:eastAsia="Times New Roman" w:hAnsi="Arial" w:cs="Arial" w:hint="cs"/>
          <w:rtl/>
          <w:lang w:val="fr-FR"/>
        </w:rPr>
        <w:t>לקבל</w:t>
      </w:r>
      <w:r w:rsidR="008E57B9" w:rsidRPr="00D053BA">
        <w:rPr>
          <w:rFonts w:ascii="Arial" w:eastAsia="Times New Roman" w:hAnsi="Arial" w:cs="Arial"/>
          <w:rtl/>
          <w:lang w:val="fr-FR"/>
        </w:rPr>
        <w:t xml:space="preserve"> </w:t>
      </w:r>
      <w:r w:rsidR="008E57B9" w:rsidRPr="00D053BA">
        <w:rPr>
          <w:rFonts w:ascii="Arial" w:eastAsia="Times New Roman" w:hAnsi="Arial" w:cs="Arial" w:hint="cs"/>
          <w:rtl/>
          <w:lang w:val="fr-FR"/>
        </w:rPr>
        <w:t>תעודת</w:t>
      </w:r>
      <w:r w:rsidR="008E57B9" w:rsidRPr="00D053BA">
        <w:rPr>
          <w:rFonts w:ascii="Arial" w:eastAsia="Times New Roman" w:hAnsi="Arial" w:cs="Arial"/>
          <w:rtl/>
          <w:lang w:val="fr-FR"/>
        </w:rPr>
        <w:t xml:space="preserve"> </w:t>
      </w:r>
      <w:r w:rsidR="008E57B9" w:rsidRPr="00D053BA">
        <w:rPr>
          <w:rFonts w:ascii="Arial" w:eastAsia="Times New Roman" w:hAnsi="Arial" w:cs="Arial" w:hint="cs"/>
          <w:rtl/>
          <w:lang w:val="fr-FR"/>
        </w:rPr>
        <w:t>בגרות</w:t>
      </w:r>
      <w:r w:rsidR="008E57B9" w:rsidRPr="00D053BA">
        <w:rPr>
          <w:rFonts w:ascii="Arial" w:eastAsia="Times New Roman" w:hAnsi="Arial" w:cs="Arial"/>
          <w:rtl/>
          <w:lang w:val="fr-FR"/>
        </w:rPr>
        <w:t xml:space="preserve"> </w:t>
      </w:r>
      <w:r w:rsidR="008E57B9" w:rsidRPr="00D053BA">
        <w:rPr>
          <w:rFonts w:ascii="Arial" w:eastAsia="Times New Roman" w:hAnsi="Arial" w:cs="Arial" w:hint="cs"/>
          <w:rtl/>
          <w:lang w:val="fr-FR"/>
        </w:rPr>
        <w:t>מלאה</w:t>
      </w:r>
      <w:r w:rsidR="008E57B9">
        <w:rPr>
          <w:rFonts w:ascii="Arial" w:eastAsia="Times New Roman" w:hAnsi="Arial" w:cs="Arial" w:hint="cs"/>
          <w:rtl/>
          <w:lang w:val="fr-FR"/>
        </w:rPr>
        <w:t>"; "</w:t>
      </w:r>
      <w:r w:rsidR="008E57B9" w:rsidRPr="00D053BA">
        <w:rPr>
          <w:rFonts w:ascii="Arial" w:eastAsia="Times New Roman" w:hAnsi="Arial" w:cs="Arial" w:hint="cs"/>
          <w:rtl/>
          <w:lang w:val="fr-FR"/>
        </w:rPr>
        <w:t>אני</w:t>
      </w:r>
      <w:r w:rsidR="008E57B9" w:rsidRPr="00D053BA">
        <w:rPr>
          <w:rFonts w:ascii="Arial" w:eastAsia="Times New Roman" w:hAnsi="Arial" w:cs="Arial"/>
          <w:rtl/>
          <w:lang w:val="fr-FR"/>
        </w:rPr>
        <w:t xml:space="preserve"> </w:t>
      </w:r>
      <w:r w:rsidR="008E57B9" w:rsidRPr="00D053BA">
        <w:rPr>
          <w:rFonts w:ascii="Arial" w:eastAsia="Times New Roman" w:hAnsi="Arial" w:cs="Arial" w:hint="cs"/>
          <w:rtl/>
          <w:lang w:val="fr-FR"/>
        </w:rPr>
        <w:t>מאמין</w:t>
      </w:r>
      <w:r w:rsidR="008E57B9" w:rsidRPr="00D053BA">
        <w:rPr>
          <w:rFonts w:ascii="Arial" w:eastAsia="Times New Roman" w:hAnsi="Arial" w:cs="Arial"/>
          <w:rtl/>
          <w:lang w:val="fr-FR"/>
        </w:rPr>
        <w:t xml:space="preserve"> </w:t>
      </w:r>
      <w:r w:rsidR="008E57B9" w:rsidRPr="00D053BA">
        <w:rPr>
          <w:rFonts w:ascii="Arial" w:eastAsia="Times New Roman" w:hAnsi="Arial" w:cs="Arial" w:hint="cs"/>
          <w:rtl/>
          <w:lang w:val="fr-FR"/>
        </w:rPr>
        <w:t>שאצליח</w:t>
      </w:r>
      <w:r w:rsidR="008E57B9" w:rsidRPr="00D053BA">
        <w:rPr>
          <w:rFonts w:ascii="Arial" w:eastAsia="Times New Roman" w:hAnsi="Arial" w:cs="Arial"/>
          <w:rtl/>
          <w:lang w:val="fr-FR"/>
        </w:rPr>
        <w:t xml:space="preserve"> </w:t>
      </w:r>
      <w:r w:rsidR="008E57B9" w:rsidRPr="00D053BA">
        <w:rPr>
          <w:rFonts w:ascii="Arial" w:eastAsia="Times New Roman" w:hAnsi="Arial" w:cs="Arial" w:hint="cs"/>
          <w:rtl/>
          <w:lang w:val="fr-FR"/>
        </w:rPr>
        <w:t>לקבל</w:t>
      </w:r>
      <w:r w:rsidR="008E57B9" w:rsidRPr="00D053BA">
        <w:rPr>
          <w:rFonts w:ascii="Arial" w:eastAsia="Times New Roman" w:hAnsi="Arial" w:cs="Arial"/>
          <w:rtl/>
          <w:lang w:val="fr-FR"/>
        </w:rPr>
        <w:t xml:space="preserve"> </w:t>
      </w:r>
      <w:r w:rsidR="008E57B9" w:rsidRPr="00D053BA">
        <w:rPr>
          <w:rFonts w:ascii="Arial" w:eastAsia="Times New Roman" w:hAnsi="Arial" w:cs="Arial" w:hint="cs"/>
          <w:rtl/>
          <w:lang w:val="fr-FR"/>
        </w:rPr>
        <w:t>תעודת</w:t>
      </w:r>
      <w:r w:rsidR="008E57B9" w:rsidRPr="00D053BA">
        <w:rPr>
          <w:rFonts w:ascii="Arial" w:eastAsia="Times New Roman" w:hAnsi="Arial" w:cs="Arial"/>
          <w:rtl/>
          <w:lang w:val="fr-FR"/>
        </w:rPr>
        <w:t xml:space="preserve"> </w:t>
      </w:r>
      <w:r w:rsidR="008E57B9" w:rsidRPr="00D053BA">
        <w:rPr>
          <w:rFonts w:ascii="Arial" w:eastAsia="Times New Roman" w:hAnsi="Arial" w:cs="Arial" w:hint="cs"/>
          <w:rtl/>
          <w:lang w:val="fr-FR"/>
        </w:rPr>
        <w:t>בגרות</w:t>
      </w:r>
      <w:r w:rsidR="008E57B9" w:rsidRPr="00D053BA">
        <w:rPr>
          <w:rFonts w:ascii="Arial" w:eastAsia="Times New Roman" w:hAnsi="Arial" w:cs="Arial"/>
          <w:rtl/>
          <w:lang w:val="fr-FR"/>
        </w:rPr>
        <w:t xml:space="preserve"> </w:t>
      </w:r>
      <w:r w:rsidR="008E57B9" w:rsidRPr="00D053BA">
        <w:rPr>
          <w:rFonts w:ascii="Arial" w:eastAsia="Times New Roman" w:hAnsi="Arial" w:cs="Arial" w:hint="cs"/>
          <w:rtl/>
          <w:lang w:val="fr-FR"/>
        </w:rPr>
        <w:t>מלאה</w:t>
      </w:r>
      <w:r w:rsidR="008E57B9" w:rsidRPr="00D053BA">
        <w:rPr>
          <w:rFonts w:ascii="Arial" w:eastAsia="Times New Roman" w:hAnsi="Arial" w:cs="Arial"/>
          <w:rtl/>
          <w:lang w:val="fr-FR"/>
        </w:rPr>
        <w:t xml:space="preserve">, </w:t>
      </w:r>
      <w:r w:rsidR="008E57B9" w:rsidRPr="00D053BA">
        <w:rPr>
          <w:rFonts w:ascii="Arial" w:eastAsia="Times New Roman" w:hAnsi="Arial" w:cs="Arial" w:hint="cs"/>
          <w:rtl/>
          <w:lang w:val="fr-FR"/>
        </w:rPr>
        <w:t>אבל</w:t>
      </w:r>
      <w:r w:rsidR="008E57B9" w:rsidRPr="00D053BA">
        <w:rPr>
          <w:rFonts w:ascii="Arial" w:eastAsia="Times New Roman" w:hAnsi="Arial" w:cs="Arial"/>
          <w:rtl/>
          <w:lang w:val="fr-FR"/>
        </w:rPr>
        <w:t xml:space="preserve"> </w:t>
      </w:r>
      <w:r w:rsidR="008E57B9" w:rsidRPr="00D053BA">
        <w:rPr>
          <w:rFonts w:ascii="Arial" w:eastAsia="Times New Roman" w:hAnsi="Arial" w:cs="Arial" w:hint="cs"/>
          <w:rtl/>
          <w:lang w:val="fr-FR"/>
        </w:rPr>
        <w:t>לא</w:t>
      </w:r>
      <w:r w:rsidR="008E57B9" w:rsidRPr="00D053BA">
        <w:rPr>
          <w:rFonts w:ascii="Arial" w:eastAsia="Times New Roman" w:hAnsi="Arial" w:cs="Arial"/>
          <w:rtl/>
          <w:lang w:val="fr-FR"/>
        </w:rPr>
        <w:t xml:space="preserve"> </w:t>
      </w:r>
      <w:r w:rsidR="008E57B9" w:rsidRPr="00D053BA">
        <w:rPr>
          <w:rFonts w:ascii="Arial" w:eastAsia="Times New Roman" w:hAnsi="Arial" w:cs="Arial" w:hint="cs"/>
          <w:rtl/>
          <w:lang w:val="fr-FR"/>
        </w:rPr>
        <w:t>עד</w:t>
      </w:r>
      <w:r w:rsidR="008E57B9" w:rsidRPr="00D053BA">
        <w:rPr>
          <w:rFonts w:ascii="Arial" w:eastAsia="Times New Roman" w:hAnsi="Arial" w:cs="Arial"/>
          <w:rtl/>
          <w:lang w:val="fr-FR"/>
        </w:rPr>
        <w:t xml:space="preserve"> </w:t>
      </w:r>
      <w:r w:rsidR="008E57B9" w:rsidRPr="00D053BA">
        <w:rPr>
          <w:rFonts w:ascii="Arial" w:eastAsia="Times New Roman" w:hAnsi="Arial" w:cs="Arial" w:hint="cs"/>
          <w:rtl/>
          <w:lang w:val="fr-FR"/>
        </w:rPr>
        <w:t>סוף</w:t>
      </w:r>
      <w:r w:rsidR="008E57B9" w:rsidRPr="00D053BA">
        <w:rPr>
          <w:rFonts w:ascii="Arial" w:eastAsia="Times New Roman" w:hAnsi="Arial" w:cs="Arial"/>
          <w:rtl/>
          <w:lang w:val="fr-FR"/>
        </w:rPr>
        <w:t xml:space="preserve"> </w:t>
      </w:r>
      <w:r w:rsidR="008E57B9" w:rsidRPr="00D053BA">
        <w:rPr>
          <w:rFonts w:ascii="Arial" w:eastAsia="Times New Roman" w:hAnsi="Arial" w:cs="Arial" w:hint="cs"/>
          <w:rtl/>
          <w:lang w:val="fr-FR"/>
        </w:rPr>
        <w:t>י</w:t>
      </w:r>
      <w:r w:rsidR="008E57B9" w:rsidRPr="00D053BA">
        <w:rPr>
          <w:rFonts w:ascii="Arial" w:eastAsia="Times New Roman" w:hAnsi="Arial" w:cs="Arial"/>
          <w:rtl/>
          <w:lang w:val="fr-FR"/>
        </w:rPr>
        <w:t xml:space="preserve">"ב </w:t>
      </w:r>
      <w:r w:rsidR="008E57B9" w:rsidRPr="00D053BA">
        <w:rPr>
          <w:rFonts w:ascii="Arial" w:eastAsia="Times New Roman" w:hAnsi="Arial" w:cs="Arial" w:hint="cs"/>
          <w:rtl/>
          <w:lang w:val="fr-FR"/>
        </w:rPr>
        <w:t>אלא</w:t>
      </w:r>
      <w:r w:rsidR="008E57B9" w:rsidRPr="00D053BA">
        <w:rPr>
          <w:rFonts w:ascii="Arial" w:eastAsia="Times New Roman" w:hAnsi="Arial" w:cs="Arial"/>
          <w:rtl/>
          <w:lang w:val="fr-FR"/>
        </w:rPr>
        <w:t xml:space="preserve"> </w:t>
      </w:r>
      <w:r w:rsidR="008E57B9" w:rsidRPr="00D053BA">
        <w:rPr>
          <w:rFonts w:ascii="Arial" w:eastAsia="Times New Roman" w:hAnsi="Arial" w:cs="Arial" w:hint="cs"/>
          <w:rtl/>
          <w:lang w:val="fr-FR"/>
        </w:rPr>
        <w:t>רק</w:t>
      </w:r>
      <w:r w:rsidR="008E57B9" w:rsidRPr="00D053BA">
        <w:rPr>
          <w:rFonts w:ascii="Arial" w:eastAsia="Times New Roman" w:hAnsi="Arial" w:cs="Arial"/>
          <w:rtl/>
          <w:lang w:val="fr-FR"/>
        </w:rPr>
        <w:t xml:space="preserve"> </w:t>
      </w:r>
      <w:r w:rsidR="008E57B9" w:rsidRPr="00D053BA">
        <w:rPr>
          <w:rFonts w:ascii="Arial" w:eastAsia="Times New Roman" w:hAnsi="Arial" w:cs="Arial" w:hint="cs"/>
          <w:rtl/>
          <w:lang w:val="fr-FR"/>
        </w:rPr>
        <w:t>בעתיד</w:t>
      </w:r>
      <w:r w:rsidR="008E57B9">
        <w:rPr>
          <w:rFonts w:ascii="Arial" w:eastAsia="Times New Roman" w:hAnsi="Arial" w:cs="Arial" w:hint="cs"/>
          <w:rtl/>
          <w:lang w:val="fr-FR"/>
        </w:rPr>
        <w:t>".</w:t>
      </w:r>
      <w:r w:rsidR="008E57B9">
        <w:rPr>
          <w:rFonts w:ascii="Arial" w:eastAsia="Times New Roman" w:hAnsi="Arial" w:cs="Arial" w:hint="cs"/>
          <w:rtl/>
          <w:lang w:val="x-none" w:eastAsia="x-none"/>
        </w:rPr>
        <w:t xml:space="preserve"> </w:t>
      </w:r>
      <w:r w:rsidR="00CA6D89" w:rsidRPr="00D21348">
        <w:rPr>
          <w:rFonts w:ascii="Arial" w:eastAsia="Times New Roman" w:hAnsi="Arial" w:cs="Arial" w:hint="cs"/>
          <w:rtl/>
          <w:lang w:val="fr-FR"/>
        </w:rPr>
        <w:t>להלן נציג את דיווחי התלמידים</w:t>
      </w:r>
      <w:r w:rsidR="00CA6D89">
        <w:rPr>
          <w:rFonts w:ascii="Arial" w:eastAsia="Times New Roman" w:hAnsi="Arial" w:cs="Arial" w:hint="cs"/>
          <w:rtl/>
          <w:lang w:val="fr-FR"/>
        </w:rPr>
        <w:t xml:space="preserve"> בהיבט זה.</w:t>
      </w:r>
    </w:p>
    <w:p w:rsidR="00D21348" w:rsidRPr="006B7494" w:rsidRDefault="008E57B9" w:rsidP="006377C4">
      <w:pPr>
        <w:autoSpaceDE w:val="0"/>
        <w:autoSpaceDN w:val="0"/>
        <w:adjustRightInd w:val="0"/>
        <w:spacing w:before="120" w:after="120" w:line="360" w:lineRule="auto"/>
        <w:jc w:val="both"/>
        <w:rPr>
          <w:rFonts w:ascii="Arial" w:eastAsia="Times New Roman" w:hAnsi="Arial" w:cs="Arial"/>
          <w:sz w:val="20"/>
          <w:szCs w:val="20"/>
          <w:rtl/>
        </w:rPr>
      </w:pPr>
      <w:r>
        <w:rPr>
          <w:rFonts w:ascii="Arial" w:eastAsia="Times New Roman" w:hAnsi="Arial" w:cs="Arial" w:hint="cs"/>
          <w:rtl/>
          <w:lang w:val="x-none" w:eastAsia="x-none"/>
        </w:rPr>
        <w:t xml:space="preserve">תחילה נציג את </w:t>
      </w:r>
      <w:r w:rsidRPr="002B47A2">
        <w:rPr>
          <w:rFonts w:ascii="Arial" w:eastAsia="Times New Roman" w:hAnsi="Arial" w:cs="Arial" w:hint="eastAsia"/>
          <w:rtl/>
          <w:lang w:val="x-none" w:eastAsia="x-none"/>
        </w:rPr>
        <w:t>שיעורי</w:t>
      </w:r>
      <w:r w:rsidRPr="002B47A2">
        <w:rPr>
          <w:rFonts w:ascii="Arial" w:eastAsia="Times New Roman" w:hAnsi="Arial" w:cs="Arial"/>
          <w:rtl/>
          <w:lang w:val="x-none" w:eastAsia="x-none"/>
        </w:rPr>
        <w:t xml:space="preserve"> התלמידים אשר בחרו באפשרות התשובה "</w:t>
      </w:r>
      <w:r w:rsidRPr="002B47A2">
        <w:rPr>
          <w:rFonts w:ascii="Arial" w:eastAsia="Times New Roman" w:hAnsi="Arial" w:cs="Arial" w:hint="cs"/>
          <w:rtl/>
          <w:lang w:val="fr-FR"/>
        </w:rPr>
        <w:t>אני מאמין שעד סוף י"ב אצליח לקבל תעודת בגרות מלאה</w:t>
      </w:r>
      <w:r>
        <w:rPr>
          <w:rFonts w:ascii="Arial" w:eastAsia="Times New Roman" w:hAnsi="Arial" w:cs="Arial"/>
          <w:rtl/>
          <w:lang w:val="x-none" w:eastAsia="x-none"/>
        </w:rPr>
        <w:t xml:space="preserve">", בשנים </w:t>
      </w:r>
      <w:r w:rsidR="00510C89">
        <w:rPr>
          <w:rFonts w:ascii="Arial" w:eastAsia="Times New Roman" w:hAnsi="Arial" w:cs="Arial"/>
          <w:rtl/>
          <w:lang w:val="x-none" w:eastAsia="x-none"/>
        </w:rPr>
        <w:t>תשע"ב-</w:t>
      </w:r>
      <w:r w:rsidR="003E7927">
        <w:rPr>
          <w:rFonts w:ascii="Arial" w:eastAsia="Times New Roman" w:hAnsi="Arial" w:cs="Arial"/>
          <w:rtl/>
          <w:lang w:val="x-none" w:eastAsia="x-none"/>
        </w:rPr>
        <w:t>תשע"ז</w:t>
      </w:r>
      <w:r w:rsidRPr="002B47A2">
        <w:rPr>
          <w:rFonts w:ascii="Arial" w:eastAsia="Times New Roman" w:hAnsi="Arial" w:cs="Arial"/>
          <w:rtl/>
          <w:lang w:val="x-none" w:eastAsia="x-none"/>
        </w:rPr>
        <w:t xml:space="preserve">. </w:t>
      </w:r>
      <w:r w:rsidR="006377C4">
        <w:rPr>
          <w:rFonts w:ascii="Arial" w:eastAsia="Times New Roman" w:hAnsi="Arial" w:cs="Arial" w:hint="cs"/>
          <w:rtl/>
          <w:lang w:val="x-none" w:eastAsia="x-none"/>
        </w:rPr>
        <w:t>בהמשך נציג את נתוני תשע</w:t>
      </w:r>
      <w:r w:rsidR="006377C4">
        <w:rPr>
          <w:rFonts w:ascii="Arial" w:eastAsia="Times New Roman" w:hAnsi="Arial" w:cs="Arial"/>
          <w:rtl/>
          <w:lang w:val="x-none" w:eastAsia="x-none"/>
        </w:rPr>
        <w:t>"</w:t>
      </w:r>
      <w:r w:rsidR="006377C4">
        <w:rPr>
          <w:rFonts w:ascii="Arial" w:eastAsia="Times New Roman" w:hAnsi="Arial" w:cs="Arial" w:hint="cs"/>
          <w:rtl/>
          <w:lang w:val="x-none" w:eastAsia="x-none"/>
        </w:rPr>
        <w:t xml:space="preserve">ז עבור כל אפשרויות התשובה לשאלה </w:t>
      </w:r>
      <w:r w:rsidR="006377C4">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sidR="006377C4">
        <w:rPr>
          <w:rFonts w:ascii="Arial" w:eastAsia="Times New Roman" w:hAnsi="Arial" w:cs="Arial"/>
          <w:rtl/>
          <w:lang w:val="x-none" w:eastAsia="x-none"/>
        </w:rPr>
        <w:t xml:space="preserve">, </w:t>
      </w:r>
      <w:r w:rsidR="006377C4">
        <w:rPr>
          <w:rFonts w:ascii="Arial" w:eastAsia="Times New Roman" w:hAnsi="Arial" w:cs="Arial" w:hint="cs"/>
          <w:rtl/>
          <w:lang w:val="x-none" w:eastAsia="x-none"/>
        </w:rPr>
        <w:t>ו</w:t>
      </w:r>
      <w:r w:rsidR="006377C4">
        <w:rPr>
          <w:rFonts w:ascii="Arial" w:eastAsia="Times New Roman" w:hAnsi="Arial" w:cs="Arial"/>
          <w:rtl/>
          <w:lang w:val="x-none" w:eastAsia="x-none"/>
        </w:rPr>
        <w:t xml:space="preserve">בחלוקה לפי מגזרים בקרב דוברי ערבית: מגזר ערבי, מגזר דרוזי ומגזר בדואי דרום. </w:t>
      </w:r>
      <w:r w:rsidR="00D21348" w:rsidRPr="006B7494">
        <w:rPr>
          <w:rFonts w:ascii="Arial" w:eastAsia="Times New Roman" w:hAnsi="Arial" w:cs="Arial"/>
          <w:sz w:val="20"/>
          <w:szCs w:val="20"/>
          <w:rtl/>
        </w:rPr>
        <w:br w:type="page"/>
      </w:r>
    </w:p>
    <w:p w:rsidR="008E57B9" w:rsidRDefault="008E57B9" w:rsidP="008E57B9">
      <w:pPr>
        <w:pStyle w:val="SubSectionHeader"/>
        <w:ind w:left="9"/>
        <w:rPr>
          <w:rtl/>
        </w:rPr>
      </w:pPr>
      <w:r w:rsidRPr="00810372">
        <w:rPr>
          <w:rtl/>
        </w:rPr>
        <w:lastRenderedPageBreak/>
        <w:t xml:space="preserve">השוואה </w:t>
      </w:r>
      <w:r w:rsidR="007B6F03">
        <w:rPr>
          <w:rtl/>
        </w:rPr>
        <w:t>לאורך שנים</w:t>
      </w:r>
      <w:r w:rsidRPr="00810372">
        <w:rPr>
          <w:rtl/>
        </w:rPr>
        <w:t xml:space="preserve"> של </w:t>
      </w:r>
      <w:r w:rsidRPr="001E077B">
        <w:rPr>
          <w:rFonts w:hint="cs"/>
          <w:rtl/>
        </w:rPr>
        <w:t>אפשרות תשובה</w:t>
      </w:r>
      <w:r>
        <w:rPr>
          <w:rFonts w:hint="cs"/>
          <w:rtl/>
        </w:rPr>
        <w:t xml:space="preserve"> </w:t>
      </w:r>
      <w:r w:rsidRPr="00810372">
        <w:rPr>
          <w:rtl/>
        </w:rPr>
        <w:t>(</w:t>
      </w:r>
      <w:r w:rsidR="00510C89">
        <w:rPr>
          <w:rFonts w:hint="cs"/>
          <w:rtl/>
        </w:rPr>
        <w:t>תשע</w:t>
      </w:r>
      <w:r w:rsidR="00510C89">
        <w:rPr>
          <w:rtl/>
        </w:rPr>
        <w:t>"</w:t>
      </w:r>
      <w:r w:rsidR="00510C89">
        <w:rPr>
          <w:rFonts w:hint="cs"/>
          <w:rtl/>
        </w:rPr>
        <w:t>ב-</w:t>
      </w:r>
      <w:r w:rsidR="003E7927">
        <w:rPr>
          <w:rFonts w:hint="cs"/>
          <w:rtl/>
        </w:rPr>
        <w:t>תשע</w:t>
      </w:r>
      <w:r w:rsidR="003E7927">
        <w:rPr>
          <w:rtl/>
        </w:rPr>
        <w:t>"</w:t>
      </w:r>
      <w:r w:rsidR="003E7927">
        <w:rPr>
          <w:rFonts w:hint="cs"/>
          <w:rtl/>
        </w:rPr>
        <w:t>ז</w:t>
      </w:r>
      <w:r w:rsidRPr="00810372">
        <w:rPr>
          <w:rtl/>
        </w:rPr>
        <w:t>)</w:t>
      </w:r>
    </w:p>
    <w:p w:rsidR="006377C4" w:rsidRPr="00F0421D" w:rsidRDefault="006377C4" w:rsidP="00FD17F8">
      <w:pPr>
        <w:autoSpaceDE w:val="0"/>
        <w:autoSpaceDN w:val="0"/>
        <w:adjustRightInd w:val="0"/>
        <w:spacing w:before="120" w:after="120" w:line="360" w:lineRule="auto"/>
        <w:jc w:val="both"/>
        <w:rPr>
          <w:rFonts w:ascii="Arial" w:eastAsia="Times New Roman" w:hAnsi="Arial" w:cs="Arial"/>
          <w:rtl/>
          <w:lang w:val="x-none" w:eastAsia="x-none"/>
        </w:rPr>
      </w:pPr>
      <w:r w:rsidRPr="00F0421D">
        <w:rPr>
          <w:rFonts w:ascii="Arial" w:eastAsia="Times New Roman" w:hAnsi="Arial" w:cs="Arial"/>
          <w:rtl/>
          <w:lang w:val="x-none" w:eastAsia="x-none"/>
        </w:rPr>
        <w:t xml:space="preserve">בתרשים </w:t>
      </w:r>
      <w:r w:rsidR="00FD17F8">
        <w:rPr>
          <w:rFonts w:ascii="Arial" w:eastAsia="Times New Roman" w:hAnsi="Arial" w:cs="Arial" w:hint="cs"/>
          <w:rtl/>
          <w:lang w:val="x-none" w:eastAsia="x-none"/>
        </w:rPr>
        <w:t>66</w:t>
      </w:r>
      <w:r>
        <w:rPr>
          <w:rFonts w:ascii="Arial" w:eastAsia="Times New Roman" w:hAnsi="Arial" w:cs="Arial" w:hint="cs"/>
          <w:rtl/>
          <w:lang w:val="x-none" w:eastAsia="x-none"/>
        </w:rPr>
        <w:t xml:space="preserve"> </w:t>
      </w:r>
      <w:r w:rsidRPr="00F0421D">
        <w:rPr>
          <w:rFonts w:ascii="Arial" w:eastAsia="Times New Roman" w:hAnsi="Arial" w:cs="Arial"/>
          <w:rtl/>
          <w:lang w:val="x-none" w:eastAsia="x-none"/>
        </w:rPr>
        <w:t xml:space="preserve">מוצגים נתוני </w:t>
      </w:r>
      <w:r>
        <w:rPr>
          <w:rFonts w:ascii="Arial" w:eastAsia="Times New Roman" w:hAnsi="Arial" w:cs="Arial" w:hint="cs"/>
          <w:rtl/>
          <w:lang w:val="x-none" w:eastAsia="x-none"/>
        </w:rPr>
        <w:t>אפשרות התשובה</w:t>
      </w:r>
      <w:r w:rsidRPr="00F0421D">
        <w:rPr>
          <w:rFonts w:ascii="Arial" w:eastAsia="Times New Roman" w:hAnsi="Arial" w:cs="Arial"/>
          <w:rtl/>
          <w:lang w:val="x-none" w:eastAsia="x-none"/>
        </w:rPr>
        <w:t xml:space="preserve"> "</w:t>
      </w:r>
      <w:r>
        <w:rPr>
          <w:rFonts w:ascii="Arial" w:eastAsia="Times New Roman" w:hAnsi="Arial" w:cs="Arial" w:hint="cs"/>
          <w:rtl/>
          <w:lang w:val="x-none" w:eastAsia="x-none"/>
        </w:rPr>
        <w:t>אני מאמין שעד סוף י"ב אצליח לקבל תעודת בגרות מלאה</w:t>
      </w:r>
      <w:r w:rsidRPr="00F0421D">
        <w:rPr>
          <w:rFonts w:ascii="Arial" w:eastAsia="Times New Roman" w:hAnsi="Arial" w:cs="Arial"/>
          <w:rtl/>
          <w:lang w:val="x-none" w:eastAsia="x-none"/>
        </w:rPr>
        <w:t xml:space="preserve">" </w:t>
      </w:r>
      <w:r>
        <w:rPr>
          <w:rFonts w:ascii="Arial" w:eastAsia="Times New Roman" w:hAnsi="Arial" w:cs="Arial" w:hint="cs"/>
          <w:rtl/>
          <w:lang w:val="x-none" w:eastAsia="x-none"/>
        </w:rPr>
        <w:t>בשנים תשע"ב-</w:t>
      </w:r>
      <w:r w:rsidR="003B08F5">
        <w:rPr>
          <w:rFonts w:ascii="Arial" w:eastAsia="Times New Roman" w:hAnsi="Arial" w:cs="Arial" w:hint="cs"/>
          <w:rtl/>
          <w:lang w:val="x-none" w:eastAsia="x-none"/>
        </w:rPr>
        <w:t>תשע</w:t>
      </w:r>
      <w:r w:rsidR="003B08F5">
        <w:rPr>
          <w:rFonts w:ascii="Arial" w:eastAsia="Times New Roman" w:hAnsi="Arial" w:cs="Arial"/>
          <w:rtl/>
          <w:lang w:val="x-none" w:eastAsia="x-none"/>
        </w:rPr>
        <w:t>"</w:t>
      </w:r>
      <w:r w:rsidR="003B08F5">
        <w:rPr>
          <w:rFonts w:ascii="Arial" w:eastAsia="Times New Roman" w:hAnsi="Arial" w:cs="Arial" w:hint="cs"/>
          <w:rtl/>
          <w:lang w:val="x-none" w:eastAsia="x-none"/>
        </w:rPr>
        <w:t>ז</w:t>
      </w:r>
      <w:r w:rsidRPr="00F0421D">
        <w:rPr>
          <w:rFonts w:ascii="Arial" w:eastAsia="Times New Roman" w:hAnsi="Arial" w:cs="Arial"/>
          <w:rtl/>
          <w:lang w:val="x-none" w:eastAsia="x-none"/>
        </w:rPr>
        <w:t xml:space="preserve"> (</w:t>
      </w:r>
      <w:r w:rsidRPr="00F366E6">
        <w:rPr>
          <w:rFonts w:ascii="Arial" w:eastAsia="Times New Roman" w:hAnsi="Arial" w:cs="Arial"/>
          <w:rtl/>
          <w:lang w:val="x-none" w:eastAsia="x-none"/>
        </w:rPr>
        <w:t xml:space="preserve">לפירוט נוסף </w:t>
      </w:r>
      <w:r w:rsidRPr="00F366E6">
        <w:rPr>
          <w:rFonts w:ascii="Arial" w:eastAsia="Times New Roman" w:hAnsi="Arial" w:cs="Arial" w:hint="cs"/>
          <w:rtl/>
          <w:lang w:val="x-none" w:eastAsia="x-none"/>
        </w:rPr>
        <w:t>ראו</w:t>
      </w:r>
      <w:r w:rsidRPr="00F366E6">
        <w:rPr>
          <w:rFonts w:ascii="Arial" w:eastAsia="Times New Roman" w:hAnsi="Arial" w:cs="Arial"/>
          <w:rtl/>
          <w:lang w:val="x-none" w:eastAsia="x-none"/>
        </w:rPr>
        <w:t xml:space="preserve"> נספח 2).</w:t>
      </w:r>
    </w:p>
    <w:p w:rsidR="006377C4" w:rsidRDefault="006377C4" w:rsidP="006A6897">
      <w:pPr>
        <w:pStyle w:val="a9"/>
        <w:numPr>
          <w:ilvl w:val="0"/>
          <w:numId w:val="4"/>
        </w:numPr>
        <w:ind w:left="1191" w:hanging="1191"/>
        <w:rPr>
          <w:rFonts w:asciiTheme="minorBidi" w:hAnsiTheme="minorBidi" w:cs="Arial"/>
          <w:rtl/>
        </w:rPr>
      </w:pPr>
      <w:bookmarkStart w:id="2153" w:name="_Toc364679415"/>
      <w:bookmarkStart w:id="2154" w:name="_Toc364680131"/>
      <w:bookmarkStart w:id="2155" w:name="_Toc364683160"/>
      <w:bookmarkStart w:id="2156" w:name="_Toc364864511"/>
      <w:r w:rsidRPr="00D81035">
        <w:rPr>
          <w:rFonts w:asciiTheme="minorBidi" w:hAnsiTheme="minorBidi" w:cs="Arial"/>
          <w:rtl/>
        </w:rPr>
        <w:t xml:space="preserve">דיווחי </w:t>
      </w:r>
      <w:r>
        <w:rPr>
          <w:rFonts w:asciiTheme="minorBidi" w:hAnsiTheme="minorBidi" w:cs="Arial" w:hint="cs"/>
          <w:rtl/>
        </w:rPr>
        <w:t>ה</w:t>
      </w:r>
      <w:r w:rsidRPr="00D81035">
        <w:rPr>
          <w:rFonts w:asciiTheme="minorBidi" w:hAnsiTheme="minorBidi" w:cs="Arial"/>
          <w:rtl/>
        </w:rPr>
        <w:t xml:space="preserve">תלמידים בחט"ע על </w:t>
      </w:r>
      <w:r>
        <w:rPr>
          <w:rFonts w:asciiTheme="minorBidi" w:hAnsiTheme="minorBidi" w:cs="Arial" w:hint="cs"/>
          <w:rtl/>
        </w:rPr>
        <w:t>אפשרות התשובה</w:t>
      </w:r>
      <w:r w:rsidRPr="00D81035">
        <w:rPr>
          <w:rFonts w:asciiTheme="minorBidi" w:hAnsiTheme="minorBidi" w:cs="Arial"/>
          <w:rtl/>
        </w:rPr>
        <w:t>: "אני מאמין שעד סוף י</w:t>
      </w:r>
      <w:r>
        <w:rPr>
          <w:rFonts w:asciiTheme="minorBidi" w:hAnsiTheme="minorBidi" w:cs="Arial"/>
          <w:rtl/>
        </w:rPr>
        <w:t>"ב אצליח לקבל תעודת בגרות מלאה"</w:t>
      </w:r>
      <w:r w:rsidRPr="00D81035">
        <w:rPr>
          <w:rFonts w:asciiTheme="minorBidi" w:hAnsiTheme="minorBidi" w:cs="Arial"/>
          <w:rtl/>
        </w:rPr>
        <w:t xml:space="preserve"> </w:t>
      </w:r>
      <w:r>
        <w:rPr>
          <w:rFonts w:asciiTheme="minorBidi" w:hAnsiTheme="minorBidi" w:cs="Arial" w:hint="cs"/>
          <w:rtl/>
        </w:rPr>
        <w:t xml:space="preserve">בשנים </w:t>
      </w:r>
      <w:bookmarkEnd w:id="2153"/>
      <w:bookmarkEnd w:id="2154"/>
      <w:bookmarkEnd w:id="2155"/>
      <w:bookmarkEnd w:id="2156"/>
      <w:r>
        <w:rPr>
          <w:rFonts w:asciiTheme="minorBidi" w:hAnsiTheme="minorBidi" w:cs="Arial" w:hint="cs"/>
          <w:rtl/>
        </w:rPr>
        <w:t>תשע</w:t>
      </w:r>
      <w:r>
        <w:rPr>
          <w:rFonts w:asciiTheme="minorBidi" w:hAnsiTheme="minorBidi" w:cs="Arial"/>
          <w:rtl/>
        </w:rPr>
        <w:t>"</w:t>
      </w:r>
      <w:r>
        <w:rPr>
          <w:rFonts w:asciiTheme="minorBidi" w:hAnsiTheme="minorBidi" w:cs="Arial" w:hint="cs"/>
          <w:rtl/>
        </w:rPr>
        <w:t>ב-</w:t>
      </w:r>
      <w:r w:rsidR="003B08F5">
        <w:rPr>
          <w:rFonts w:asciiTheme="minorBidi" w:hAnsiTheme="minorBidi" w:cs="Arial" w:hint="cs"/>
          <w:rtl/>
        </w:rPr>
        <w:t>תשע</w:t>
      </w:r>
      <w:r w:rsidR="003B08F5">
        <w:rPr>
          <w:rFonts w:asciiTheme="minorBidi" w:hAnsiTheme="minorBidi" w:cs="Arial"/>
          <w:rtl/>
        </w:rPr>
        <w:t>"</w:t>
      </w:r>
      <w:r w:rsidR="003B08F5">
        <w:rPr>
          <w:rFonts w:asciiTheme="minorBidi" w:hAnsiTheme="minorBidi" w:cs="Arial" w:hint="cs"/>
          <w:rtl/>
        </w:rPr>
        <w:t>ז</w:t>
      </w:r>
    </w:p>
    <w:tbl>
      <w:tblPr>
        <w:tblStyle w:val="TableGrid158"/>
        <w:tblW w:w="11045" w:type="dxa"/>
        <w:tblInd w:w="-725" w:type="dxa"/>
        <w:tblLayout w:type="fixed"/>
        <w:tblLook w:val="04A0" w:firstRow="1" w:lastRow="0" w:firstColumn="1" w:lastColumn="0" w:noHBand="0" w:noVBand="1"/>
      </w:tblPr>
      <w:tblGrid>
        <w:gridCol w:w="860"/>
        <w:gridCol w:w="731"/>
        <w:gridCol w:w="732"/>
        <w:gridCol w:w="731"/>
        <w:gridCol w:w="732"/>
        <w:gridCol w:w="731"/>
        <w:gridCol w:w="732"/>
        <w:gridCol w:w="255"/>
        <w:gridCol w:w="849"/>
        <w:gridCol w:w="739"/>
        <w:gridCol w:w="740"/>
        <w:gridCol w:w="739"/>
        <w:gridCol w:w="740"/>
        <w:gridCol w:w="739"/>
        <w:gridCol w:w="740"/>
        <w:gridCol w:w="255"/>
      </w:tblGrid>
      <w:tr w:rsidR="006377C4" w:rsidRPr="00B42963" w:rsidTr="00FC27A0">
        <w:trPr>
          <w:trHeight w:val="266"/>
        </w:trPr>
        <w:tc>
          <w:tcPr>
            <w:tcW w:w="5504" w:type="dxa"/>
            <w:gridSpan w:val="8"/>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6377C4" w:rsidRPr="00B42963" w:rsidRDefault="006377C4" w:rsidP="00EB14C5">
            <w:pPr>
              <w:jc w:val="center"/>
              <w:rPr>
                <w:rtl/>
              </w:rPr>
            </w:pPr>
            <w:r w:rsidRPr="00B42963">
              <w:rPr>
                <w:rFonts w:hint="cs"/>
                <w:b/>
                <w:bCs/>
                <w:sz w:val="24"/>
                <w:szCs w:val="24"/>
                <w:rtl/>
              </w:rPr>
              <w:t xml:space="preserve">מגזר ערבי </w:t>
            </w:r>
            <w:r>
              <w:rPr>
                <w:rFonts w:hint="cs"/>
                <w:b/>
                <w:bCs/>
                <w:sz w:val="24"/>
                <w:szCs w:val="24"/>
                <w:rtl/>
              </w:rPr>
              <w:t>(תשע</w:t>
            </w:r>
            <w:r>
              <w:rPr>
                <w:b/>
                <w:bCs/>
                <w:sz w:val="24"/>
                <w:szCs w:val="24"/>
                <w:rtl/>
              </w:rPr>
              <w:t>"</w:t>
            </w:r>
            <w:r>
              <w:rPr>
                <w:rFonts w:hint="cs"/>
                <w:b/>
                <w:bCs/>
                <w:sz w:val="24"/>
                <w:szCs w:val="24"/>
                <w:rtl/>
              </w:rPr>
              <w:t>ב-</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c>
          <w:tcPr>
            <w:tcW w:w="5541" w:type="dxa"/>
            <w:gridSpan w:val="8"/>
            <w:tcBorders>
              <w:top w:val="single" w:sz="12" w:space="0" w:color="auto"/>
              <w:left w:val="single" w:sz="12" w:space="0" w:color="auto"/>
              <w:bottom w:val="single" w:sz="12" w:space="0" w:color="auto"/>
              <w:right w:val="single" w:sz="12" w:space="0" w:color="auto"/>
            </w:tcBorders>
            <w:shd w:val="clear" w:color="auto" w:fill="C2D69B"/>
          </w:tcPr>
          <w:p w:rsidR="006377C4" w:rsidRPr="00B42963" w:rsidRDefault="006377C4" w:rsidP="00EB14C5">
            <w:pPr>
              <w:jc w:val="center"/>
              <w:rPr>
                <w:rtl/>
              </w:rPr>
            </w:pPr>
            <w:r w:rsidRPr="00B42963">
              <w:rPr>
                <w:rFonts w:hint="cs"/>
                <w:b/>
                <w:bCs/>
                <w:sz w:val="24"/>
                <w:szCs w:val="24"/>
                <w:rtl/>
              </w:rPr>
              <w:t xml:space="preserve">כלל בתי ספר דוברי ערבית </w:t>
            </w:r>
            <w:r>
              <w:rPr>
                <w:rFonts w:hint="cs"/>
                <w:b/>
                <w:bCs/>
                <w:sz w:val="24"/>
                <w:szCs w:val="24"/>
                <w:rtl/>
              </w:rPr>
              <w:t>(תשע</w:t>
            </w:r>
            <w:r>
              <w:rPr>
                <w:b/>
                <w:bCs/>
                <w:sz w:val="24"/>
                <w:szCs w:val="24"/>
                <w:rtl/>
              </w:rPr>
              <w:t>"</w:t>
            </w:r>
            <w:r>
              <w:rPr>
                <w:rFonts w:hint="cs"/>
                <w:b/>
                <w:bCs/>
                <w:sz w:val="24"/>
                <w:szCs w:val="24"/>
                <w:rtl/>
              </w:rPr>
              <w:t>ב-</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r>
      <w:tr w:rsidR="006377C4" w:rsidRPr="00B42963" w:rsidTr="00FC27A0">
        <w:trPr>
          <w:trHeight w:val="262"/>
        </w:trPr>
        <w:tc>
          <w:tcPr>
            <w:tcW w:w="5504" w:type="dxa"/>
            <w:gridSpan w:val="8"/>
            <w:tcBorders>
              <w:top w:val="single" w:sz="12" w:space="0" w:color="808080" w:themeColor="background1" w:themeShade="80"/>
              <w:left w:val="single" w:sz="12" w:space="0" w:color="808080" w:themeColor="background1" w:themeShade="80"/>
              <w:bottom w:val="nil"/>
              <w:right w:val="single" w:sz="12" w:space="0" w:color="auto"/>
            </w:tcBorders>
            <w:vAlign w:val="center"/>
          </w:tcPr>
          <w:p w:rsidR="006377C4" w:rsidRPr="00B42963" w:rsidRDefault="006377C4" w:rsidP="00EB14C5">
            <w:pPr>
              <w:rPr>
                <w:color w:val="A6A6A6" w:themeColor="background1" w:themeShade="A6"/>
                <w:sz w:val="12"/>
                <w:szCs w:val="12"/>
                <w:rtl/>
              </w:rPr>
            </w:pPr>
            <w:r>
              <w:rPr>
                <w:rFonts w:ascii="Arialri" w:eastAsia="+mn-ea" w:cs="Arial"/>
                <w:color w:val="A6A6A6"/>
                <w:sz w:val="12"/>
                <w:szCs w:val="12"/>
                <w:rtl/>
              </w:rPr>
              <w:t>אני מאמין שעד סוף י"ב אצליח לקבל תעודת בגרות מלאה</w:t>
            </w:r>
            <w:r w:rsidRPr="00B42963">
              <w:rPr>
                <w:rFonts w:hint="cs"/>
                <w:color w:val="A6A6A6" w:themeColor="background1" w:themeShade="A6"/>
                <w:sz w:val="12"/>
                <w:szCs w:val="12"/>
                <w:rtl/>
              </w:rPr>
              <w:t>, מגזר ערבי</w:t>
            </w:r>
          </w:p>
        </w:tc>
        <w:tc>
          <w:tcPr>
            <w:tcW w:w="5541" w:type="dxa"/>
            <w:gridSpan w:val="8"/>
            <w:tcBorders>
              <w:top w:val="single" w:sz="12" w:space="0" w:color="auto"/>
              <w:left w:val="single" w:sz="12" w:space="0" w:color="auto"/>
              <w:bottom w:val="nil"/>
              <w:right w:val="single" w:sz="12" w:space="0" w:color="auto"/>
            </w:tcBorders>
            <w:shd w:val="clear" w:color="auto" w:fill="auto"/>
            <w:vAlign w:val="center"/>
          </w:tcPr>
          <w:p w:rsidR="006377C4" w:rsidRPr="0094113C" w:rsidRDefault="006377C4" w:rsidP="00EB14C5">
            <w:pPr>
              <w:rPr>
                <w:sz w:val="12"/>
                <w:szCs w:val="12"/>
                <w:rtl/>
              </w:rPr>
            </w:pPr>
            <w:r w:rsidRPr="0094113C">
              <w:rPr>
                <w:sz w:val="12"/>
                <w:szCs w:val="12"/>
                <w:rtl/>
              </w:rPr>
              <w:t>אני מאמין שעד סוף י"ב אצליח לקבל תעודת בגרות מלאה</w:t>
            </w:r>
            <w:r w:rsidRPr="00B42963">
              <w:rPr>
                <w:rFonts w:hint="cs"/>
                <w:sz w:val="12"/>
                <w:szCs w:val="12"/>
                <w:rtl/>
              </w:rPr>
              <w:t xml:space="preserve">, כלל </w:t>
            </w:r>
            <w:r w:rsidR="00114A43">
              <w:rPr>
                <w:rFonts w:hint="cs"/>
                <w:sz w:val="12"/>
                <w:szCs w:val="12"/>
                <w:rtl/>
              </w:rPr>
              <w:t>בתי הספר דוברי הערבית</w:t>
            </w:r>
          </w:p>
        </w:tc>
      </w:tr>
      <w:tr w:rsidR="006377C4" w:rsidRPr="00B42963" w:rsidTr="00FC27A0">
        <w:trPr>
          <w:trHeight w:val="3552"/>
        </w:trPr>
        <w:tc>
          <w:tcPr>
            <w:tcW w:w="5504" w:type="dxa"/>
            <w:gridSpan w:val="8"/>
            <w:tcBorders>
              <w:top w:val="nil"/>
              <w:left w:val="single" w:sz="12" w:space="0" w:color="808080" w:themeColor="background1" w:themeShade="80"/>
              <w:bottom w:val="nil"/>
              <w:right w:val="single" w:sz="12" w:space="0" w:color="auto"/>
            </w:tcBorders>
          </w:tcPr>
          <w:p w:rsidR="006377C4" w:rsidRPr="00B42963" w:rsidRDefault="006377C4" w:rsidP="00EB14C5">
            <w:pPr>
              <w:jc w:val="center"/>
              <w:rPr>
                <w:rtl/>
              </w:rPr>
            </w:pPr>
            <w:bookmarkStart w:id="2157" w:name="MP_GRAPH_T_4028_C2_Yc_2_G"/>
            <w:r w:rsidRPr="00B42963">
              <w:rPr>
                <w:noProof/>
                <w:rtl/>
              </w:rPr>
              <w:drawing>
                <wp:inline distT="0" distB="0" distL="0" distR="0" wp14:anchorId="6A095DE2" wp14:editId="04638417">
                  <wp:extent cx="3267075" cy="2152650"/>
                  <wp:effectExtent l="0" t="0" r="0" b="0"/>
                  <wp:docPr id="674" name="Chart 5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5"/>
                    </a:graphicData>
                  </a:graphic>
                </wp:inline>
              </w:drawing>
            </w:r>
            <w:bookmarkEnd w:id="2157"/>
          </w:p>
        </w:tc>
        <w:tc>
          <w:tcPr>
            <w:tcW w:w="5541" w:type="dxa"/>
            <w:gridSpan w:val="8"/>
            <w:tcBorders>
              <w:top w:val="nil"/>
              <w:left w:val="single" w:sz="12" w:space="0" w:color="auto"/>
              <w:bottom w:val="nil"/>
              <w:right w:val="single" w:sz="12" w:space="0" w:color="auto"/>
            </w:tcBorders>
            <w:shd w:val="clear" w:color="auto" w:fill="auto"/>
          </w:tcPr>
          <w:p w:rsidR="006377C4" w:rsidRPr="00B42963" w:rsidRDefault="006377C4" w:rsidP="00EB14C5">
            <w:pPr>
              <w:jc w:val="center"/>
              <w:rPr>
                <w:rtl/>
              </w:rPr>
            </w:pPr>
            <w:bookmarkStart w:id="2158" w:name="MP_GRAPH_T_4028_C2_Yc_9_G"/>
            <w:r w:rsidRPr="00B42963">
              <w:rPr>
                <w:noProof/>
                <w:rtl/>
              </w:rPr>
              <w:drawing>
                <wp:inline distT="0" distB="0" distL="0" distR="0" wp14:anchorId="78CF29CA" wp14:editId="3E831681">
                  <wp:extent cx="3343275" cy="2152650"/>
                  <wp:effectExtent l="0" t="0" r="0" b="0"/>
                  <wp:docPr id="675" name="Chart 5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6"/>
                    </a:graphicData>
                  </a:graphic>
                </wp:inline>
              </w:drawing>
            </w:r>
            <w:bookmarkEnd w:id="2158"/>
          </w:p>
        </w:tc>
      </w:tr>
      <w:tr w:rsidR="00976CE7" w:rsidRPr="00B42963" w:rsidTr="00FC27A0">
        <w:trPr>
          <w:trHeight w:val="262"/>
        </w:trPr>
        <w:tc>
          <w:tcPr>
            <w:tcW w:w="860" w:type="dxa"/>
            <w:tcBorders>
              <w:top w:val="nil"/>
              <w:left w:val="single" w:sz="12" w:space="0" w:color="808080" w:themeColor="background1" w:themeShade="80"/>
              <w:bottom w:val="nil"/>
              <w:right w:val="single" w:sz="4" w:space="0" w:color="808080" w:themeColor="background1" w:themeShade="80"/>
            </w:tcBorders>
            <w:vAlign w:val="center"/>
          </w:tcPr>
          <w:p w:rsidR="00976CE7" w:rsidRPr="00B42963" w:rsidRDefault="00976CE7" w:rsidP="00976CE7">
            <w:pPr>
              <w:rPr>
                <w:rFonts w:ascii="Arial" w:hAnsi="Arial" w:cs="Arial"/>
                <w:b/>
                <w:bCs/>
                <w:color w:val="FF3B3B"/>
                <w:sz w:val="16"/>
                <w:szCs w:val="16"/>
                <w:rtl/>
              </w:rPr>
            </w:pPr>
            <w:bookmarkStart w:id="2159" w:name="MP_TABLE_T_4028_C2_Yc_9_T__F" w:colFirst="9" w:colLast="14"/>
            <w:bookmarkStart w:id="2160" w:name="MP_TABLE_T_4028_C2_Yc_2_T__F" w:colFirst="1" w:colLast="6"/>
            <w:r w:rsidRPr="00B42963">
              <w:rPr>
                <w:rFonts w:ascii="Arial" w:hAnsi="Arial" w:cs="Arial"/>
                <w:b/>
                <w:bCs/>
                <w:color w:val="FF3B3B"/>
                <w:sz w:val="16"/>
                <w:szCs w:val="16"/>
                <w:rtl/>
              </w:rPr>
              <w:t>י'-י"א</w:t>
            </w:r>
          </w:p>
        </w:tc>
        <w:tc>
          <w:tcPr>
            <w:tcW w:w="7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B42963" w:rsidRDefault="00F35C3B" w:rsidP="00976CE7">
            <w:pPr>
              <w:bidi w:val="0"/>
              <w:jc w:val="center"/>
              <w:rPr>
                <w:rFonts w:cs="Arial"/>
                <w:b/>
                <w:bCs/>
                <w:color w:val="FF3B3B"/>
                <w:sz w:val="18"/>
                <w:szCs w:val="18"/>
              </w:rPr>
            </w:pPr>
            <w:r>
              <w:rPr>
                <w:rFonts w:cs="Arial"/>
                <w:b/>
                <w:bCs/>
                <w:color w:val="FF3B3B"/>
                <w:sz w:val="18"/>
                <w:szCs w:val="18"/>
              </w:rPr>
              <w:t>76%</w:t>
            </w:r>
          </w:p>
        </w:tc>
        <w:tc>
          <w:tcPr>
            <w:tcW w:w="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B42963" w:rsidRDefault="00F35C3B" w:rsidP="00976CE7">
            <w:pPr>
              <w:bidi w:val="0"/>
              <w:jc w:val="center"/>
              <w:rPr>
                <w:rFonts w:cs="Arial"/>
                <w:b/>
                <w:bCs/>
                <w:color w:val="FF3B3B"/>
                <w:sz w:val="18"/>
                <w:szCs w:val="18"/>
              </w:rPr>
            </w:pPr>
            <w:r>
              <w:rPr>
                <w:rFonts w:cs="Arial"/>
                <w:b/>
                <w:bCs/>
                <w:color w:val="FF3B3B"/>
                <w:sz w:val="18"/>
                <w:szCs w:val="18"/>
              </w:rPr>
              <w:t>77%</w:t>
            </w:r>
          </w:p>
        </w:tc>
        <w:tc>
          <w:tcPr>
            <w:tcW w:w="7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B42963" w:rsidRDefault="00F35C3B" w:rsidP="00976CE7">
            <w:pPr>
              <w:bidi w:val="0"/>
              <w:jc w:val="center"/>
              <w:rPr>
                <w:rFonts w:cs="Arial"/>
                <w:b/>
                <w:bCs/>
                <w:color w:val="FF3B3B"/>
                <w:sz w:val="18"/>
                <w:szCs w:val="18"/>
              </w:rPr>
            </w:pPr>
            <w:r>
              <w:rPr>
                <w:rFonts w:cs="Arial"/>
                <w:b/>
                <w:bCs/>
                <w:color w:val="FF3B3B"/>
                <w:sz w:val="18"/>
                <w:szCs w:val="18"/>
              </w:rPr>
              <w:t>77%</w:t>
            </w:r>
          </w:p>
        </w:tc>
        <w:tc>
          <w:tcPr>
            <w:tcW w:w="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B42963" w:rsidRDefault="00F35C3B" w:rsidP="00976CE7">
            <w:pPr>
              <w:bidi w:val="0"/>
              <w:jc w:val="center"/>
              <w:rPr>
                <w:rFonts w:cs="Arial"/>
                <w:b/>
                <w:bCs/>
                <w:color w:val="FF3B3B"/>
                <w:sz w:val="18"/>
                <w:szCs w:val="18"/>
              </w:rPr>
            </w:pPr>
            <w:r>
              <w:rPr>
                <w:rFonts w:cs="Arial"/>
                <w:b/>
                <w:bCs/>
                <w:color w:val="FF3B3B"/>
                <w:sz w:val="18"/>
                <w:szCs w:val="18"/>
              </w:rPr>
              <w:t>76%</w:t>
            </w:r>
          </w:p>
        </w:tc>
        <w:tc>
          <w:tcPr>
            <w:tcW w:w="7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Default="00F35C3B" w:rsidP="00976CE7">
            <w:pPr>
              <w:jc w:val="center"/>
            </w:pPr>
            <w:r>
              <w:rPr>
                <w:rFonts w:cs="Arial"/>
                <w:b/>
                <w:bCs/>
                <w:color w:val="FF3B3B"/>
                <w:sz w:val="18"/>
                <w:szCs w:val="18"/>
              </w:rPr>
              <w:t>71%</w:t>
            </w:r>
          </w:p>
        </w:tc>
        <w:tc>
          <w:tcPr>
            <w:tcW w:w="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Default="00F35C3B" w:rsidP="00976CE7">
            <w:pPr>
              <w:jc w:val="center"/>
            </w:pPr>
            <w:r>
              <w:rPr>
                <w:rFonts w:cs="Arial"/>
                <w:b/>
                <w:bCs/>
                <w:color w:val="FF3B3B"/>
                <w:sz w:val="18"/>
                <w:szCs w:val="18"/>
              </w:rPr>
              <w:t>75%</w:t>
            </w:r>
          </w:p>
        </w:tc>
        <w:tc>
          <w:tcPr>
            <w:tcW w:w="255" w:type="dxa"/>
            <w:tcBorders>
              <w:top w:val="nil"/>
              <w:left w:val="single" w:sz="4" w:space="0" w:color="808080" w:themeColor="background1" w:themeShade="80"/>
              <w:bottom w:val="nil"/>
              <w:right w:val="single" w:sz="12" w:space="0" w:color="auto"/>
            </w:tcBorders>
          </w:tcPr>
          <w:p w:rsidR="00976CE7" w:rsidRPr="00B42963" w:rsidRDefault="00976CE7" w:rsidP="00976CE7">
            <w:pPr>
              <w:jc w:val="center"/>
              <w:rPr>
                <w:rtl/>
              </w:rPr>
            </w:pPr>
          </w:p>
        </w:tc>
        <w:tc>
          <w:tcPr>
            <w:tcW w:w="849" w:type="dxa"/>
            <w:tcBorders>
              <w:top w:val="nil"/>
              <w:left w:val="single" w:sz="12" w:space="0" w:color="auto"/>
              <w:bottom w:val="nil"/>
              <w:right w:val="single" w:sz="4" w:space="0" w:color="808080" w:themeColor="background1" w:themeShade="80"/>
            </w:tcBorders>
            <w:shd w:val="clear" w:color="auto" w:fill="auto"/>
            <w:vAlign w:val="center"/>
          </w:tcPr>
          <w:p w:rsidR="00976CE7" w:rsidRPr="00B42963" w:rsidRDefault="00976CE7" w:rsidP="00976CE7">
            <w:pPr>
              <w:rPr>
                <w:rFonts w:ascii="Arial" w:hAnsi="Arial" w:cs="Arial"/>
                <w:b/>
                <w:bCs/>
                <w:color w:val="24F814"/>
                <w:sz w:val="16"/>
                <w:szCs w:val="16"/>
                <w:rtl/>
              </w:rPr>
            </w:pPr>
            <w:r w:rsidRPr="00B42963">
              <w:rPr>
                <w:rFonts w:ascii="Arial" w:hAnsi="Arial" w:cs="Arial"/>
                <w:b/>
                <w:bCs/>
                <w:color w:val="24F814"/>
                <w:sz w:val="16"/>
                <w:szCs w:val="16"/>
                <w:rtl/>
              </w:rPr>
              <w:t>י'-י"א</w:t>
            </w:r>
          </w:p>
        </w:tc>
        <w:tc>
          <w:tcPr>
            <w:tcW w:w="7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B42963" w:rsidRDefault="00F35C3B" w:rsidP="00976CE7">
            <w:pPr>
              <w:bidi w:val="0"/>
              <w:jc w:val="center"/>
              <w:rPr>
                <w:rFonts w:cs="Arial"/>
                <w:b/>
                <w:bCs/>
                <w:color w:val="24F814"/>
                <w:sz w:val="18"/>
                <w:szCs w:val="18"/>
              </w:rPr>
            </w:pPr>
            <w:r>
              <w:rPr>
                <w:rFonts w:cs="Arial"/>
                <w:b/>
                <w:bCs/>
                <w:color w:val="24F814"/>
                <w:sz w:val="18"/>
                <w:szCs w:val="18"/>
              </w:rPr>
              <w:t>76%</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B42963" w:rsidRDefault="00F35C3B" w:rsidP="00976CE7">
            <w:pPr>
              <w:bidi w:val="0"/>
              <w:jc w:val="center"/>
              <w:rPr>
                <w:rFonts w:cs="Arial"/>
                <w:b/>
                <w:bCs/>
                <w:color w:val="24F814"/>
                <w:sz w:val="18"/>
                <w:szCs w:val="18"/>
              </w:rPr>
            </w:pPr>
            <w:r>
              <w:rPr>
                <w:rFonts w:cs="Arial"/>
                <w:b/>
                <w:bCs/>
                <w:color w:val="24F814"/>
                <w:sz w:val="18"/>
                <w:szCs w:val="18"/>
              </w:rPr>
              <w:t>75%</w:t>
            </w:r>
          </w:p>
        </w:tc>
        <w:tc>
          <w:tcPr>
            <w:tcW w:w="7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B42963" w:rsidRDefault="00F35C3B" w:rsidP="00976CE7">
            <w:pPr>
              <w:bidi w:val="0"/>
              <w:jc w:val="center"/>
              <w:rPr>
                <w:rFonts w:cs="Arial"/>
                <w:b/>
                <w:bCs/>
                <w:color w:val="24F814"/>
                <w:sz w:val="18"/>
                <w:szCs w:val="18"/>
              </w:rPr>
            </w:pPr>
            <w:r>
              <w:rPr>
                <w:rFonts w:cs="Arial"/>
                <w:b/>
                <w:bCs/>
                <w:color w:val="24F814"/>
                <w:sz w:val="18"/>
                <w:szCs w:val="18"/>
              </w:rPr>
              <w:t>75%</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B42963" w:rsidRDefault="00F35C3B" w:rsidP="00976CE7">
            <w:pPr>
              <w:bidi w:val="0"/>
              <w:jc w:val="center"/>
              <w:rPr>
                <w:rFonts w:cs="Arial"/>
                <w:b/>
                <w:bCs/>
                <w:color w:val="24F814"/>
                <w:sz w:val="18"/>
                <w:szCs w:val="18"/>
              </w:rPr>
            </w:pPr>
            <w:r>
              <w:rPr>
                <w:rFonts w:cs="Arial"/>
                <w:b/>
                <w:bCs/>
                <w:color w:val="24F814"/>
                <w:sz w:val="18"/>
                <w:szCs w:val="18"/>
              </w:rPr>
              <w:t>74%</w:t>
            </w:r>
          </w:p>
        </w:tc>
        <w:tc>
          <w:tcPr>
            <w:tcW w:w="7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Default="00F35C3B" w:rsidP="00976CE7">
            <w:pPr>
              <w:jc w:val="center"/>
            </w:pPr>
            <w:r>
              <w:rPr>
                <w:rFonts w:cs="Arial"/>
                <w:b/>
                <w:bCs/>
                <w:color w:val="24F814"/>
                <w:sz w:val="18"/>
                <w:szCs w:val="18"/>
              </w:rPr>
              <w:t>69%</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Default="00F35C3B" w:rsidP="00976CE7">
            <w:pPr>
              <w:jc w:val="center"/>
            </w:pPr>
            <w:r>
              <w:rPr>
                <w:rFonts w:cs="Arial"/>
                <w:b/>
                <w:bCs/>
                <w:color w:val="24F814"/>
                <w:sz w:val="18"/>
                <w:szCs w:val="18"/>
              </w:rPr>
              <w:t>72%</w:t>
            </w:r>
          </w:p>
        </w:tc>
        <w:tc>
          <w:tcPr>
            <w:tcW w:w="255" w:type="dxa"/>
            <w:tcBorders>
              <w:top w:val="nil"/>
              <w:left w:val="single" w:sz="4" w:space="0" w:color="808080" w:themeColor="background1" w:themeShade="80"/>
              <w:bottom w:val="nil"/>
              <w:right w:val="single" w:sz="12" w:space="0" w:color="auto"/>
            </w:tcBorders>
            <w:shd w:val="clear" w:color="auto" w:fill="auto"/>
          </w:tcPr>
          <w:p w:rsidR="00976CE7" w:rsidRPr="00B42963" w:rsidRDefault="00976CE7" w:rsidP="00976CE7">
            <w:pPr>
              <w:jc w:val="center"/>
              <w:rPr>
                <w:rtl/>
              </w:rPr>
            </w:pPr>
          </w:p>
        </w:tc>
      </w:tr>
      <w:bookmarkEnd w:id="2159"/>
      <w:bookmarkEnd w:id="2160"/>
      <w:tr w:rsidR="006377C4" w:rsidRPr="00B42963" w:rsidTr="00FC27A0">
        <w:trPr>
          <w:trHeight w:val="262"/>
        </w:trPr>
        <w:tc>
          <w:tcPr>
            <w:tcW w:w="5504" w:type="dxa"/>
            <w:gridSpan w:val="8"/>
            <w:tcBorders>
              <w:top w:val="nil"/>
              <w:left w:val="single" w:sz="12" w:space="0" w:color="808080" w:themeColor="background1" w:themeShade="80"/>
              <w:bottom w:val="single" w:sz="12" w:space="0" w:color="808080" w:themeColor="background1" w:themeShade="80"/>
              <w:right w:val="single" w:sz="12" w:space="0" w:color="auto"/>
            </w:tcBorders>
          </w:tcPr>
          <w:p w:rsidR="006377C4" w:rsidRPr="00B42963" w:rsidRDefault="006377C4" w:rsidP="00EB14C5">
            <w:pPr>
              <w:jc w:val="center"/>
              <w:rPr>
                <w:rtl/>
              </w:rPr>
            </w:pPr>
          </w:p>
        </w:tc>
        <w:tc>
          <w:tcPr>
            <w:tcW w:w="5541" w:type="dxa"/>
            <w:gridSpan w:val="8"/>
            <w:tcBorders>
              <w:top w:val="nil"/>
              <w:left w:val="single" w:sz="12" w:space="0" w:color="auto"/>
              <w:bottom w:val="single" w:sz="12" w:space="0" w:color="auto"/>
              <w:right w:val="single" w:sz="12" w:space="0" w:color="auto"/>
            </w:tcBorders>
            <w:shd w:val="clear" w:color="auto" w:fill="auto"/>
          </w:tcPr>
          <w:p w:rsidR="006377C4" w:rsidRPr="00B42963" w:rsidRDefault="006377C4" w:rsidP="00EB14C5">
            <w:pPr>
              <w:jc w:val="center"/>
              <w:rPr>
                <w:rtl/>
              </w:rPr>
            </w:pPr>
          </w:p>
        </w:tc>
      </w:tr>
      <w:tr w:rsidR="006377C4" w:rsidRPr="00B42963" w:rsidTr="00FC27A0">
        <w:trPr>
          <w:trHeight w:val="266"/>
        </w:trPr>
        <w:tc>
          <w:tcPr>
            <w:tcW w:w="5504" w:type="dxa"/>
            <w:gridSpan w:val="8"/>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6377C4" w:rsidRPr="00B42963" w:rsidRDefault="006377C4" w:rsidP="00EB14C5">
            <w:pPr>
              <w:jc w:val="center"/>
              <w:rPr>
                <w:rtl/>
              </w:rPr>
            </w:pPr>
            <w:r w:rsidRPr="00B42963">
              <w:rPr>
                <w:rFonts w:hint="cs"/>
                <w:b/>
                <w:bCs/>
                <w:sz w:val="24"/>
                <w:szCs w:val="24"/>
                <w:rtl/>
              </w:rPr>
              <w:t xml:space="preserve">מגזר בדואי דרום </w:t>
            </w:r>
            <w:r>
              <w:rPr>
                <w:rFonts w:hint="cs"/>
                <w:b/>
                <w:bCs/>
                <w:sz w:val="24"/>
                <w:szCs w:val="24"/>
                <w:rtl/>
              </w:rPr>
              <w:t>(תשע</w:t>
            </w:r>
            <w:r>
              <w:rPr>
                <w:b/>
                <w:bCs/>
                <w:sz w:val="24"/>
                <w:szCs w:val="24"/>
                <w:rtl/>
              </w:rPr>
              <w:t>"</w:t>
            </w:r>
            <w:r>
              <w:rPr>
                <w:rFonts w:hint="cs"/>
                <w:b/>
                <w:bCs/>
                <w:sz w:val="24"/>
                <w:szCs w:val="24"/>
                <w:rtl/>
              </w:rPr>
              <w:t>ב-</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c>
          <w:tcPr>
            <w:tcW w:w="5541" w:type="dxa"/>
            <w:gridSpan w:val="8"/>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6377C4" w:rsidRPr="00B42963" w:rsidRDefault="006377C4" w:rsidP="00EB14C5">
            <w:pPr>
              <w:jc w:val="center"/>
              <w:rPr>
                <w:rtl/>
              </w:rPr>
            </w:pPr>
            <w:r w:rsidRPr="00B42963">
              <w:rPr>
                <w:rFonts w:hint="cs"/>
                <w:b/>
                <w:bCs/>
                <w:sz w:val="24"/>
                <w:szCs w:val="24"/>
                <w:rtl/>
              </w:rPr>
              <w:t xml:space="preserve">מגזר דרוזי </w:t>
            </w:r>
            <w:r>
              <w:rPr>
                <w:rFonts w:hint="cs"/>
                <w:b/>
                <w:bCs/>
                <w:sz w:val="24"/>
                <w:szCs w:val="24"/>
                <w:rtl/>
              </w:rPr>
              <w:t>(תשע</w:t>
            </w:r>
            <w:r>
              <w:rPr>
                <w:b/>
                <w:bCs/>
                <w:sz w:val="24"/>
                <w:szCs w:val="24"/>
                <w:rtl/>
              </w:rPr>
              <w:t>"</w:t>
            </w:r>
            <w:r>
              <w:rPr>
                <w:rFonts w:hint="cs"/>
                <w:b/>
                <w:bCs/>
                <w:sz w:val="24"/>
                <w:szCs w:val="24"/>
                <w:rtl/>
              </w:rPr>
              <w:t>ב-</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r>
      <w:tr w:rsidR="006377C4" w:rsidRPr="00B42963" w:rsidTr="00FC27A0">
        <w:trPr>
          <w:trHeight w:val="262"/>
        </w:trPr>
        <w:tc>
          <w:tcPr>
            <w:tcW w:w="5504" w:type="dxa"/>
            <w:gridSpan w:val="8"/>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vAlign w:val="center"/>
          </w:tcPr>
          <w:p w:rsidR="006377C4" w:rsidRPr="00B42963" w:rsidRDefault="006377C4" w:rsidP="00EB14C5">
            <w:pPr>
              <w:rPr>
                <w:color w:val="A6A6A6" w:themeColor="background1" w:themeShade="A6"/>
                <w:sz w:val="12"/>
                <w:szCs w:val="12"/>
                <w:rtl/>
              </w:rPr>
            </w:pPr>
            <w:r>
              <w:rPr>
                <w:rFonts w:ascii="Arialri" w:eastAsia="+mn-ea" w:cs="Arial"/>
                <w:color w:val="A6A6A6"/>
                <w:sz w:val="12"/>
                <w:szCs w:val="12"/>
                <w:rtl/>
              </w:rPr>
              <w:t>אני מאמין שעד סוף י"ב אצליח לקבל תעודת בגרות מלאה</w:t>
            </w:r>
            <w:r w:rsidRPr="00B42963">
              <w:rPr>
                <w:rFonts w:hint="cs"/>
                <w:color w:val="A6A6A6" w:themeColor="background1" w:themeShade="A6"/>
                <w:sz w:val="12"/>
                <w:szCs w:val="12"/>
                <w:rtl/>
              </w:rPr>
              <w:t>, מגזר בדואי דרום</w:t>
            </w:r>
          </w:p>
        </w:tc>
        <w:tc>
          <w:tcPr>
            <w:tcW w:w="5541" w:type="dxa"/>
            <w:gridSpan w:val="8"/>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vAlign w:val="center"/>
          </w:tcPr>
          <w:p w:rsidR="006377C4" w:rsidRPr="00B42963" w:rsidRDefault="006377C4" w:rsidP="00EB14C5">
            <w:pPr>
              <w:rPr>
                <w:color w:val="A6A6A6" w:themeColor="background1" w:themeShade="A6"/>
                <w:sz w:val="12"/>
                <w:szCs w:val="12"/>
                <w:rtl/>
              </w:rPr>
            </w:pPr>
            <w:r>
              <w:rPr>
                <w:rFonts w:ascii="Arialri" w:eastAsia="+mn-ea" w:cs="Arial"/>
                <w:color w:val="A6A6A6"/>
                <w:sz w:val="12"/>
                <w:szCs w:val="12"/>
                <w:rtl/>
              </w:rPr>
              <w:t>אני מאמין שעד סוף י"ב אצליח לקבל תעודת בגרות מלאה</w:t>
            </w:r>
            <w:r w:rsidRPr="00B42963">
              <w:rPr>
                <w:rFonts w:hint="cs"/>
                <w:color w:val="A6A6A6" w:themeColor="background1" w:themeShade="A6"/>
                <w:sz w:val="12"/>
                <w:szCs w:val="12"/>
                <w:rtl/>
              </w:rPr>
              <w:t>, מגזר דרוזי</w:t>
            </w:r>
          </w:p>
        </w:tc>
      </w:tr>
      <w:tr w:rsidR="006377C4" w:rsidRPr="00B42963" w:rsidTr="00FC27A0">
        <w:trPr>
          <w:trHeight w:val="3552"/>
        </w:trPr>
        <w:tc>
          <w:tcPr>
            <w:tcW w:w="5504" w:type="dxa"/>
            <w:gridSpan w:val="8"/>
            <w:tcBorders>
              <w:top w:val="nil"/>
              <w:left w:val="single" w:sz="12" w:space="0" w:color="808080" w:themeColor="background1" w:themeShade="80"/>
              <w:bottom w:val="nil"/>
              <w:right w:val="single" w:sz="12" w:space="0" w:color="808080" w:themeColor="background1" w:themeShade="80"/>
            </w:tcBorders>
          </w:tcPr>
          <w:p w:rsidR="006377C4" w:rsidRPr="00B42963" w:rsidRDefault="006377C4" w:rsidP="00EB14C5">
            <w:pPr>
              <w:jc w:val="center"/>
              <w:rPr>
                <w:rtl/>
              </w:rPr>
            </w:pPr>
            <w:bookmarkStart w:id="2161" w:name="MP_GRAPH_T_4028_C2_Yc_5_G"/>
            <w:r w:rsidRPr="00B42963">
              <w:rPr>
                <w:noProof/>
                <w:rtl/>
              </w:rPr>
              <w:drawing>
                <wp:inline distT="0" distB="0" distL="0" distR="0" wp14:anchorId="460330E6" wp14:editId="0377BFD3">
                  <wp:extent cx="3267075" cy="2152650"/>
                  <wp:effectExtent l="0" t="0" r="0" b="0"/>
                  <wp:docPr id="676" name="Chart 50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7"/>
                    </a:graphicData>
                  </a:graphic>
                </wp:inline>
              </w:drawing>
            </w:r>
            <w:bookmarkEnd w:id="2161"/>
          </w:p>
        </w:tc>
        <w:tc>
          <w:tcPr>
            <w:tcW w:w="5541" w:type="dxa"/>
            <w:gridSpan w:val="8"/>
            <w:tcBorders>
              <w:top w:val="nil"/>
              <w:left w:val="single" w:sz="12" w:space="0" w:color="808080" w:themeColor="background1" w:themeShade="80"/>
              <w:bottom w:val="nil"/>
              <w:right w:val="single" w:sz="12" w:space="0" w:color="808080" w:themeColor="background1" w:themeShade="80"/>
            </w:tcBorders>
          </w:tcPr>
          <w:p w:rsidR="006377C4" w:rsidRPr="00B42963" w:rsidRDefault="006377C4" w:rsidP="00EB14C5">
            <w:pPr>
              <w:jc w:val="center"/>
              <w:rPr>
                <w:rtl/>
              </w:rPr>
            </w:pPr>
            <w:bookmarkStart w:id="2162" w:name="MP_GRAPH_T_4028_C2_Yc_4_G"/>
            <w:r w:rsidRPr="00B42963">
              <w:rPr>
                <w:noProof/>
                <w:rtl/>
              </w:rPr>
              <w:drawing>
                <wp:inline distT="0" distB="0" distL="0" distR="0" wp14:anchorId="2406B415" wp14:editId="30374679">
                  <wp:extent cx="3295650" cy="2152650"/>
                  <wp:effectExtent l="0" t="0" r="0" b="0"/>
                  <wp:docPr id="68" name="Chart 50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8"/>
                    </a:graphicData>
                  </a:graphic>
                </wp:inline>
              </w:drawing>
            </w:r>
            <w:bookmarkEnd w:id="2162"/>
          </w:p>
        </w:tc>
      </w:tr>
      <w:tr w:rsidR="00976CE7" w:rsidRPr="00B42963" w:rsidTr="00FC27A0">
        <w:trPr>
          <w:trHeight w:val="262"/>
        </w:trPr>
        <w:tc>
          <w:tcPr>
            <w:tcW w:w="860" w:type="dxa"/>
            <w:tcBorders>
              <w:top w:val="nil"/>
              <w:left w:val="single" w:sz="12" w:space="0" w:color="808080" w:themeColor="background1" w:themeShade="80"/>
              <w:bottom w:val="nil"/>
              <w:right w:val="single" w:sz="4" w:space="0" w:color="808080" w:themeColor="background1" w:themeShade="80"/>
            </w:tcBorders>
            <w:vAlign w:val="center"/>
          </w:tcPr>
          <w:p w:rsidR="00976CE7" w:rsidRPr="00B42963" w:rsidRDefault="00976CE7" w:rsidP="00976CE7">
            <w:pPr>
              <w:rPr>
                <w:rFonts w:ascii="Arial" w:hAnsi="Arial" w:cs="Arial"/>
                <w:b/>
                <w:bCs/>
                <w:color w:val="F79443"/>
                <w:sz w:val="16"/>
                <w:szCs w:val="16"/>
                <w:rtl/>
              </w:rPr>
            </w:pPr>
            <w:bookmarkStart w:id="2163" w:name="MP_TABLE_T_4028_C2_Yc_4_T__F" w:colFirst="9" w:colLast="14"/>
            <w:bookmarkStart w:id="2164" w:name="MP_TABLE_T_4028_C2_Yc_5_T__F" w:colFirst="1" w:colLast="6"/>
            <w:r w:rsidRPr="00B42963">
              <w:rPr>
                <w:rFonts w:ascii="Arial" w:hAnsi="Arial" w:cs="Arial"/>
                <w:b/>
                <w:bCs/>
                <w:color w:val="F79443"/>
                <w:sz w:val="16"/>
                <w:szCs w:val="16"/>
                <w:rtl/>
              </w:rPr>
              <w:t>י'-י"א</w:t>
            </w:r>
          </w:p>
        </w:tc>
        <w:tc>
          <w:tcPr>
            <w:tcW w:w="7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B42963" w:rsidRDefault="00F35C3B" w:rsidP="00976CE7">
            <w:pPr>
              <w:bidi w:val="0"/>
              <w:jc w:val="center"/>
              <w:rPr>
                <w:rFonts w:cs="Arial"/>
                <w:b/>
                <w:bCs/>
                <w:color w:val="F79443"/>
                <w:sz w:val="18"/>
                <w:szCs w:val="18"/>
              </w:rPr>
            </w:pPr>
            <w:r>
              <w:rPr>
                <w:rFonts w:cs="Arial"/>
                <w:b/>
                <w:bCs/>
                <w:color w:val="F79443"/>
                <w:sz w:val="18"/>
                <w:szCs w:val="18"/>
              </w:rPr>
              <w:t>74%</w:t>
            </w:r>
          </w:p>
        </w:tc>
        <w:tc>
          <w:tcPr>
            <w:tcW w:w="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B42963" w:rsidRDefault="00F35C3B" w:rsidP="00976CE7">
            <w:pPr>
              <w:bidi w:val="0"/>
              <w:jc w:val="center"/>
              <w:rPr>
                <w:rFonts w:cs="Arial"/>
                <w:b/>
                <w:bCs/>
                <w:color w:val="F79443"/>
                <w:sz w:val="18"/>
                <w:szCs w:val="18"/>
              </w:rPr>
            </w:pPr>
            <w:r>
              <w:rPr>
                <w:rFonts w:cs="Arial"/>
                <w:b/>
                <w:bCs/>
                <w:color w:val="F79443"/>
                <w:sz w:val="18"/>
                <w:szCs w:val="18"/>
              </w:rPr>
              <w:t>67%</w:t>
            </w:r>
          </w:p>
        </w:tc>
        <w:tc>
          <w:tcPr>
            <w:tcW w:w="7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B42963" w:rsidRDefault="00F35C3B" w:rsidP="00976CE7">
            <w:pPr>
              <w:bidi w:val="0"/>
              <w:jc w:val="center"/>
              <w:rPr>
                <w:rFonts w:cs="Arial"/>
                <w:b/>
                <w:bCs/>
                <w:color w:val="F79443"/>
                <w:sz w:val="18"/>
                <w:szCs w:val="18"/>
              </w:rPr>
            </w:pPr>
            <w:r>
              <w:rPr>
                <w:rFonts w:cs="Arial"/>
                <w:b/>
                <w:bCs/>
                <w:color w:val="F79443"/>
                <w:sz w:val="18"/>
                <w:szCs w:val="18"/>
              </w:rPr>
              <w:t>64%</w:t>
            </w:r>
          </w:p>
        </w:tc>
        <w:tc>
          <w:tcPr>
            <w:tcW w:w="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B42963" w:rsidRDefault="00F35C3B" w:rsidP="00976CE7">
            <w:pPr>
              <w:bidi w:val="0"/>
              <w:jc w:val="center"/>
              <w:rPr>
                <w:rFonts w:cs="Arial"/>
                <w:b/>
                <w:bCs/>
                <w:color w:val="F79443"/>
                <w:sz w:val="18"/>
                <w:szCs w:val="18"/>
              </w:rPr>
            </w:pPr>
            <w:r>
              <w:rPr>
                <w:rFonts w:cs="Arial"/>
                <w:b/>
                <w:bCs/>
                <w:color w:val="F79443"/>
                <w:sz w:val="18"/>
                <w:szCs w:val="18"/>
              </w:rPr>
              <w:t>61%</w:t>
            </w:r>
          </w:p>
        </w:tc>
        <w:tc>
          <w:tcPr>
            <w:tcW w:w="7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Default="00F35C3B" w:rsidP="00976CE7">
            <w:pPr>
              <w:jc w:val="center"/>
            </w:pPr>
            <w:r>
              <w:rPr>
                <w:rFonts w:cs="Arial"/>
                <w:b/>
                <w:bCs/>
                <w:color w:val="F79443"/>
                <w:sz w:val="18"/>
                <w:szCs w:val="18"/>
              </w:rPr>
              <w:t>59%</w:t>
            </w:r>
          </w:p>
        </w:tc>
        <w:tc>
          <w:tcPr>
            <w:tcW w:w="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Default="00F35C3B" w:rsidP="00976CE7">
            <w:pPr>
              <w:jc w:val="center"/>
            </w:pPr>
            <w:r>
              <w:rPr>
                <w:rFonts w:cs="Arial"/>
                <w:b/>
                <w:bCs/>
                <w:color w:val="F79443"/>
                <w:sz w:val="18"/>
                <w:szCs w:val="18"/>
              </w:rPr>
              <w:t>63%</w:t>
            </w:r>
          </w:p>
        </w:tc>
        <w:tc>
          <w:tcPr>
            <w:tcW w:w="255" w:type="dxa"/>
            <w:tcBorders>
              <w:top w:val="nil"/>
              <w:left w:val="single" w:sz="4" w:space="0" w:color="808080" w:themeColor="background1" w:themeShade="80"/>
              <w:bottom w:val="nil"/>
              <w:right w:val="single" w:sz="12" w:space="0" w:color="808080" w:themeColor="background1" w:themeShade="80"/>
            </w:tcBorders>
          </w:tcPr>
          <w:p w:rsidR="00976CE7" w:rsidRPr="00B42963" w:rsidRDefault="00976CE7" w:rsidP="00976CE7">
            <w:pPr>
              <w:jc w:val="center"/>
              <w:rPr>
                <w:rtl/>
              </w:rPr>
            </w:pPr>
          </w:p>
        </w:tc>
        <w:tc>
          <w:tcPr>
            <w:tcW w:w="849" w:type="dxa"/>
            <w:tcBorders>
              <w:top w:val="nil"/>
              <w:left w:val="single" w:sz="12" w:space="0" w:color="808080" w:themeColor="background1" w:themeShade="80"/>
              <w:bottom w:val="nil"/>
              <w:right w:val="single" w:sz="4" w:space="0" w:color="808080" w:themeColor="background1" w:themeShade="80"/>
            </w:tcBorders>
            <w:vAlign w:val="center"/>
          </w:tcPr>
          <w:p w:rsidR="00976CE7" w:rsidRPr="00B42963" w:rsidRDefault="00976CE7" w:rsidP="00976CE7">
            <w:pPr>
              <w:rPr>
                <w:rFonts w:ascii="Arial" w:hAnsi="Arial" w:cs="Arial"/>
                <w:b/>
                <w:bCs/>
                <w:color w:val="A1A1A1"/>
                <w:sz w:val="16"/>
                <w:szCs w:val="16"/>
                <w:rtl/>
              </w:rPr>
            </w:pPr>
            <w:r w:rsidRPr="00B42963">
              <w:rPr>
                <w:rFonts w:ascii="Arial" w:hAnsi="Arial" w:cs="Arial"/>
                <w:b/>
                <w:bCs/>
                <w:color w:val="A1A1A1"/>
                <w:sz w:val="16"/>
                <w:szCs w:val="16"/>
                <w:rtl/>
              </w:rPr>
              <w:t>י'-י"א</w:t>
            </w:r>
          </w:p>
        </w:tc>
        <w:tc>
          <w:tcPr>
            <w:tcW w:w="7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B42963" w:rsidRDefault="00F35C3B" w:rsidP="00976CE7">
            <w:pPr>
              <w:bidi w:val="0"/>
              <w:jc w:val="center"/>
              <w:rPr>
                <w:rFonts w:cs="Arial"/>
                <w:b/>
                <w:bCs/>
                <w:color w:val="A1A1A1"/>
                <w:sz w:val="18"/>
                <w:szCs w:val="18"/>
              </w:rPr>
            </w:pPr>
            <w:r>
              <w:rPr>
                <w:rFonts w:cs="Arial"/>
                <w:b/>
                <w:bCs/>
                <w:color w:val="A1A1A1"/>
                <w:sz w:val="18"/>
                <w:szCs w:val="18"/>
              </w:rPr>
              <w:t>78%</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B42963" w:rsidRDefault="00F35C3B" w:rsidP="00976CE7">
            <w:pPr>
              <w:bidi w:val="0"/>
              <w:jc w:val="center"/>
              <w:rPr>
                <w:rFonts w:cs="Arial"/>
                <w:b/>
                <w:bCs/>
                <w:color w:val="A1A1A1"/>
                <w:sz w:val="18"/>
                <w:szCs w:val="18"/>
              </w:rPr>
            </w:pPr>
            <w:r>
              <w:rPr>
                <w:rFonts w:cs="Arial"/>
                <w:b/>
                <w:bCs/>
                <w:color w:val="A1A1A1"/>
                <w:sz w:val="18"/>
                <w:szCs w:val="18"/>
              </w:rPr>
              <w:t>76%</w:t>
            </w:r>
          </w:p>
        </w:tc>
        <w:tc>
          <w:tcPr>
            <w:tcW w:w="7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B42963" w:rsidRDefault="00F35C3B" w:rsidP="00976CE7">
            <w:pPr>
              <w:bidi w:val="0"/>
              <w:jc w:val="center"/>
              <w:rPr>
                <w:rFonts w:cs="Arial"/>
                <w:b/>
                <w:bCs/>
                <w:color w:val="A1A1A1"/>
                <w:sz w:val="18"/>
                <w:szCs w:val="18"/>
              </w:rPr>
            </w:pPr>
            <w:r>
              <w:rPr>
                <w:rFonts w:cs="Arial"/>
                <w:b/>
                <w:bCs/>
                <w:color w:val="A1A1A1"/>
                <w:sz w:val="18"/>
                <w:szCs w:val="18"/>
              </w:rPr>
              <w:t>79%</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B42963" w:rsidRDefault="00F35C3B" w:rsidP="00976CE7">
            <w:pPr>
              <w:bidi w:val="0"/>
              <w:jc w:val="center"/>
              <w:rPr>
                <w:rFonts w:cs="Arial"/>
                <w:b/>
                <w:bCs/>
                <w:color w:val="A1A1A1"/>
                <w:sz w:val="18"/>
                <w:szCs w:val="18"/>
              </w:rPr>
            </w:pPr>
            <w:r>
              <w:rPr>
                <w:rFonts w:cs="Arial"/>
                <w:b/>
                <w:bCs/>
                <w:color w:val="A1A1A1"/>
                <w:sz w:val="18"/>
                <w:szCs w:val="18"/>
              </w:rPr>
              <w:t>79%</w:t>
            </w:r>
          </w:p>
        </w:tc>
        <w:tc>
          <w:tcPr>
            <w:tcW w:w="7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Default="00F35C3B" w:rsidP="00976CE7">
            <w:pPr>
              <w:jc w:val="center"/>
            </w:pPr>
            <w:r>
              <w:rPr>
                <w:rFonts w:cs="Arial"/>
                <w:b/>
                <w:bCs/>
                <w:color w:val="A1A1A1"/>
                <w:sz w:val="18"/>
                <w:szCs w:val="18"/>
              </w:rPr>
              <w:t>72%</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Default="00F35C3B" w:rsidP="00976CE7">
            <w:pPr>
              <w:jc w:val="center"/>
            </w:pPr>
            <w:r>
              <w:rPr>
                <w:rFonts w:cs="Arial"/>
                <w:b/>
                <w:bCs/>
                <w:color w:val="A1A1A1"/>
                <w:sz w:val="18"/>
                <w:szCs w:val="18"/>
              </w:rPr>
              <w:t>72%</w:t>
            </w:r>
          </w:p>
        </w:tc>
        <w:tc>
          <w:tcPr>
            <w:tcW w:w="255" w:type="dxa"/>
            <w:tcBorders>
              <w:top w:val="nil"/>
              <w:left w:val="single" w:sz="4" w:space="0" w:color="808080" w:themeColor="background1" w:themeShade="80"/>
              <w:bottom w:val="nil"/>
              <w:right w:val="single" w:sz="12" w:space="0" w:color="808080" w:themeColor="background1" w:themeShade="80"/>
            </w:tcBorders>
          </w:tcPr>
          <w:p w:rsidR="00976CE7" w:rsidRPr="00B42963" w:rsidRDefault="00976CE7" w:rsidP="00976CE7">
            <w:pPr>
              <w:jc w:val="center"/>
              <w:rPr>
                <w:rtl/>
              </w:rPr>
            </w:pPr>
          </w:p>
        </w:tc>
      </w:tr>
      <w:bookmarkEnd w:id="2163"/>
      <w:bookmarkEnd w:id="2164"/>
      <w:tr w:rsidR="006377C4" w:rsidRPr="00B42963" w:rsidTr="00FC27A0">
        <w:trPr>
          <w:trHeight w:val="262"/>
        </w:trPr>
        <w:tc>
          <w:tcPr>
            <w:tcW w:w="5504" w:type="dxa"/>
            <w:gridSpan w:val="8"/>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tcPr>
          <w:p w:rsidR="006377C4" w:rsidRPr="00B42963" w:rsidRDefault="006377C4" w:rsidP="00EB14C5">
            <w:pPr>
              <w:jc w:val="center"/>
              <w:rPr>
                <w:rtl/>
              </w:rPr>
            </w:pPr>
          </w:p>
        </w:tc>
        <w:tc>
          <w:tcPr>
            <w:tcW w:w="5541" w:type="dxa"/>
            <w:gridSpan w:val="8"/>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tcPr>
          <w:p w:rsidR="006377C4" w:rsidRPr="00B42963" w:rsidRDefault="006377C4" w:rsidP="00EB14C5">
            <w:pPr>
              <w:jc w:val="center"/>
              <w:rPr>
                <w:rtl/>
              </w:rPr>
            </w:pPr>
          </w:p>
        </w:tc>
      </w:tr>
    </w:tbl>
    <w:p w:rsidR="006377C4" w:rsidRPr="002C6DE0" w:rsidRDefault="006377C4" w:rsidP="006377C4">
      <w:pPr>
        <w:bidi w:val="0"/>
        <w:rPr>
          <w:lang w:eastAsia="x-none"/>
        </w:rPr>
      </w:pPr>
      <w:r>
        <w:rPr>
          <w:rtl/>
          <w:lang w:val="x-none" w:eastAsia="x-none"/>
        </w:rPr>
        <w:br w:type="page"/>
      </w:r>
    </w:p>
    <w:p w:rsidR="006377C4" w:rsidRDefault="006377C4" w:rsidP="009419BB">
      <w:pPr>
        <w:spacing w:after="120" w:line="360" w:lineRule="atLeast"/>
        <w:jc w:val="both"/>
        <w:rPr>
          <w:rtl/>
        </w:rPr>
      </w:pPr>
      <w:bookmarkStart w:id="2165" w:name="_Toc487466507"/>
      <w:bookmarkStart w:id="2166" w:name="_Toc487617183"/>
      <w:bookmarkStart w:id="2167" w:name="_Toc487618301"/>
      <w:bookmarkStart w:id="2168" w:name="_Toc488075294"/>
      <w:bookmarkStart w:id="2169" w:name="_Toc487466508"/>
      <w:bookmarkStart w:id="2170" w:name="_Toc487617184"/>
      <w:bookmarkStart w:id="2171" w:name="_Toc487618302"/>
      <w:bookmarkStart w:id="2172" w:name="_Toc488075295"/>
      <w:bookmarkStart w:id="2173" w:name="_Toc487466509"/>
      <w:bookmarkStart w:id="2174" w:name="_Toc487617185"/>
      <w:bookmarkStart w:id="2175" w:name="_Toc487618303"/>
      <w:bookmarkStart w:id="2176" w:name="_Toc488075296"/>
      <w:bookmarkStart w:id="2177" w:name="_Toc487466510"/>
      <w:bookmarkStart w:id="2178" w:name="_Toc487617186"/>
      <w:bookmarkStart w:id="2179" w:name="_Toc487618304"/>
      <w:bookmarkStart w:id="2180" w:name="_Toc488075297"/>
      <w:bookmarkStart w:id="2181" w:name="_Toc487466511"/>
      <w:bookmarkStart w:id="2182" w:name="_Toc487617187"/>
      <w:bookmarkStart w:id="2183" w:name="_Toc487618305"/>
      <w:bookmarkStart w:id="2184" w:name="_Toc488075298"/>
      <w:bookmarkStart w:id="2185" w:name="_Toc487466512"/>
      <w:bookmarkStart w:id="2186" w:name="_Toc487617188"/>
      <w:bookmarkStart w:id="2187" w:name="_Toc487618306"/>
      <w:bookmarkStart w:id="2188" w:name="_Toc488075299"/>
      <w:bookmarkStart w:id="2189" w:name="_Toc487466519"/>
      <w:bookmarkStart w:id="2190" w:name="_Toc487617195"/>
      <w:bookmarkStart w:id="2191" w:name="_Toc487618313"/>
      <w:bookmarkStart w:id="2192" w:name="_Toc488075306"/>
      <w:bookmarkStart w:id="2193" w:name="_Toc487466530"/>
      <w:bookmarkStart w:id="2194" w:name="_Toc487617206"/>
      <w:bookmarkStart w:id="2195" w:name="_Toc487618324"/>
      <w:bookmarkStart w:id="2196" w:name="_Toc488075317"/>
      <w:bookmarkStart w:id="2197" w:name="_Toc487466556"/>
      <w:bookmarkStart w:id="2198" w:name="_Toc487617232"/>
      <w:bookmarkStart w:id="2199" w:name="_Toc487618350"/>
      <w:bookmarkStart w:id="2200" w:name="_Toc488075343"/>
      <w:bookmarkStart w:id="2201" w:name="_Toc487466559"/>
      <w:bookmarkStart w:id="2202" w:name="_Toc487617235"/>
      <w:bookmarkStart w:id="2203" w:name="_Toc487618353"/>
      <w:bookmarkStart w:id="2204" w:name="_Toc488075346"/>
      <w:bookmarkStart w:id="2205" w:name="_Toc487466560"/>
      <w:bookmarkStart w:id="2206" w:name="_Toc487617236"/>
      <w:bookmarkStart w:id="2207" w:name="_Toc487618354"/>
      <w:bookmarkStart w:id="2208" w:name="_Toc488075347"/>
      <w:bookmarkStart w:id="2209" w:name="_Toc487466586"/>
      <w:bookmarkStart w:id="2210" w:name="_Toc487617262"/>
      <w:bookmarkStart w:id="2211" w:name="_Toc487618380"/>
      <w:bookmarkStart w:id="2212" w:name="_Toc488075373"/>
      <w:bookmarkStart w:id="2213" w:name="_Toc336017421"/>
      <w:bookmarkStart w:id="2214" w:name="_Toc336066607"/>
      <w:bookmarkStart w:id="2215" w:name="_Toc336066797"/>
      <w:bookmarkStart w:id="2216" w:name="_Toc344648665"/>
      <w:bookmarkStart w:id="2217" w:name="_Toc364931774"/>
      <w:bookmarkStart w:id="2218" w:name="_Toc364932023"/>
      <w:bookmarkStart w:id="2219" w:name="_Toc364935742"/>
      <w:bookmarkStart w:id="2220" w:name="_Toc364935899"/>
      <w:bookmarkStart w:id="2221" w:name="_Toc364936089"/>
      <w:bookmarkStart w:id="2222" w:name="_Toc364937173"/>
      <w:bookmarkStart w:id="2223" w:name="_Toc333319986"/>
      <w:bookmarkStart w:id="2224" w:name="_Toc273000673"/>
      <w:bookmarkStart w:id="2225" w:name="_Toc273001100"/>
      <w:bookmarkStart w:id="2226" w:name="_Toc273001286"/>
      <w:bookmarkStart w:id="2227" w:name="_Toc273001355"/>
      <w:bookmarkStart w:id="2228" w:name="_Toc273001710"/>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r w:rsidRPr="00D357D3">
        <w:rPr>
          <w:rFonts w:hint="cs"/>
          <w:rtl/>
        </w:rPr>
        <w:lastRenderedPageBreak/>
        <w:t xml:space="preserve">לוח </w:t>
      </w:r>
      <w:r w:rsidR="009419BB">
        <w:rPr>
          <w:rFonts w:hint="cs"/>
          <w:rtl/>
        </w:rPr>
        <w:t>4</w:t>
      </w:r>
      <w:r w:rsidRPr="00D357D3">
        <w:rPr>
          <w:rFonts w:hint="cs"/>
          <w:rtl/>
        </w:rPr>
        <w:t xml:space="preserve"> מציג את התפלגות דיווחי </w:t>
      </w:r>
      <w:r>
        <w:rPr>
          <w:rFonts w:hint="cs"/>
          <w:rtl/>
        </w:rPr>
        <w:t>התלמידים בחט"ע</w:t>
      </w:r>
      <w:r w:rsidRPr="00D357D3">
        <w:rPr>
          <w:rFonts w:hint="cs"/>
          <w:rtl/>
        </w:rPr>
        <w:t xml:space="preserve"> על אפשרויות התשובה לשאלה</w:t>
      </w:r>
      <w:r>
        <w:rPr>
          <w:rFonts w:hint="cs"/>
          <w:rtl/>
        </w:rPr>
        <w:t xml:space="preserve"> העוסקת ב-</w:t>
      </w:r>
      <w:r w:rsidRPr="00D357D3">
        <w:rPr>
          <w:rFonts w:hint="cs"/>
          <w:rtl/>
        </w:rPr>
        <w:t>"</w:t>
      </w:r>
      <w:r w:rsidRPr="00CA1663">
        <w:rPr>
          <w:rFonts w:asciiTheme="minorBidi" w:hAnsiTheme="minorBidi"/>
          <w:rtl/>
        </w:rPr>
        <w:t>שאיפות וכוונות לקבלת תעודת בגרות</w:t>
      </w:r>
      <w:r w:rsidRPr="00D357D3">
        <w:rPr>
          <w:rFonts w:hint="cs"/>
          <w:rtl/>
        </w:rPr>
        <w:t>"</w:t>
      </w:r>
    </w:p>
    <w:p w:rsidR="006377C4" w:rsidRPr="00CA1663" w:rsidRDefault="006377C4" w:rsidP="006A6897">
      <w:pPr>
        <w:pStyle w:val="a9"/>
        <w:numPr>
          <w:ilvl w:val="0"/>
          <w:numId w:val="8"/>
        </w:numPr>
        <w:spacing w:after="120"/>
        <w:ind w:left="595" w:hanging="142"/>
        <w:rPr>
          <w:rFonts w:asciiTheme="minorBidi" w:hAnsiTheme="minorBidi" w:cstheme="minorBidi"/>
          <w:rtl/>
        </w:rPr>
      </w:pPr>
      <w:r w:rsidRPr="00CA1663">
        <w:rPr>
          <w:rFonts w:asciiTheme="minorBidi" w:hAnsiTheme="minorBidi" w:cstheme="minorBidi"/>
          <w:rtl/>
        </w:rPr>
        <w:t>דיווחי תלמידים בח</w:t>
      </w:r>
      <w:r>
        <w:rPr>
          <w:rFonts w:asciiTheme="minorBidi" w:hAnsiTheme="minorBidi" w:cstheme="minorBidi"/>
          <w:rtl/>
        </w:rPr>
        <w:t xml:space="preserve">ט"ע על אפשרויות התשובה לשאלה </w:t>
      </w:r>
      <w:r>
        <w:rPr>
          <w:rFonts w:asciiTheme="minorBidi" w:hAnsiTheme="minorBidi" w:cstheme="minorBidi" w:hint="cs"/>
          <w:rtl/>
        </w:rPr>
        <w:t>שעוסקת ב-</w:t>
      </w:r>
      <w:r w:rsidRPr="00CA1663">
        <w:rPr>
          <w:rFonts w:asciiTheme="minorBidi" w:hAnsiTheme="minorBidi" w:cstheme="minorBidi"/>
          <w:rtl/>
        </w:rPr>
        <w:t xml:space="preserve">"שאיפות וכוונות לקבלת תעודת בגרות" </w:t>
      </w:r>
      <w:r>
        <w:rPr>
          <w:rFonts w:asciiTheme="minorBidi" w:hAnsiTheme="minorBidi" w:cstheme="minorBidi" w:hint="cs"/>
          <w:rtl/>
        </w:rPr>
        <w:t xml:space="preserve">בחלוקה לפי מגזר </w:t>
      </w:r>
      <w:r>
        <w:rPr>
          <w:rFonts w:asciiTheme="minorBidi" w:hAnsiTheme="minorBidi" w:cstheme="minorBidi"/>
          <w:rtl/>
        </w:rPr>
        <w:t>(תשע"</w:t>
      </w:r>
      <w:r>
        <w:rPr>
          <w:rFonts w:asciiTheme="minorBidi" w:hAnsiTheme="minorBidi" w:cstheme="minorBidi" w:hint="cs"/>
          <w:rtl/>
        </w:rPr>
        <w:t>ז</w:t>
      </w:r>
      <w:r>
        <w:rPr>
          <w:rFonts w:asciiTheme="minorBidi" w:hAnsiTheme="minorBidi" w:cstheme="minorBidi"/>
          <w:rtl/>
        </w:rPr>
        <w:t>)</w:t>
      </w:r>
    </w:p>
    <w:tbl>
      <w:tblPr>
        <w:tblpPr w:leftFromText="180" w:rightFromText="180" w:vertAnchor="text" w:tblpXSpec="center" w:tblpY="1"/>
        <w:tblOverlap w:val="never"/>
        <w:bidiVisual/>
        <w:tblW w:w="9781" w:type="dxa"/>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ayout w:type="fixed"/>
        <w:tblLook w:val="01E0" w:firstRow="1" w:lastRow="1" w:firstColumn="1" w:lastColumn="1" w:noHBand="0" w:noVBand="0"/>
      </w:tblPr>
      <w:tblGrid>
        <w:gridCol w:w="4766"/>
        <w:gridCol w:w="1253"/>
        <w:gridCol w:w="1254"/>
        <w:gridCol w:w="1254"/>
        <w:gridCol w:w="1254"/>
      </w:tblGrid>
      <w:tr w:rsidR="006377C4" w:rsidRPr="00A007FF" w:rsidTr="00EB14C5">
        <w:trPr>
          <w:trHeight w:val="567"/>
        </w:trPr>
        <w:tc>
          <w:tcPr>
            <w:tcW w:w="4766" w:type="dxa"/>
            <w:shd w:val="clear" w:color="auto" w:fill="DBE5F1"/>
            <w:tcMar>
              <w:left w:w="142" w:type="dxa"/>
              <w:right w:w="142" w:type="dxa"/>
            </w:tcMar>
            <w:vAlign w:val="center"/>
          </w:tcPr>
          <w:p w:rsidR="006377C4" w:rsidRPr="00724322" w:rsidRDefault="006377C4" w:rsidP="00EB14C5">
            <w:pPr>
              <w:autoSpaceDE w:val="0"/>
              <w:autoSpaceDN w:val="0"/>
              <w:adjustRightInd w:val="0"/>
              <w:spacing w:after="0" w:line="240" w:lineRule="auto"/>
              <w:rPr>
                <w:rFonts w:ascii="Arial" w:eastAsia="Times New Roman" w:hAnsi="Arial" w:cs="Arial"/>
                <w:b/>
                <w:bCs/>
                <w:rtl/>
              </w:rPr>
            </w:pPr>
            <w:r w:rsidRPr="00724322">
              <w:rPr>
                <w:rFonts w:ascii="Arial" w:eastAsia="Times New Roman" w:hAnsi="Arial" w:cs="Arial"/>
                <w:b/>
                <w:bCs/>
                <w:sz w:val="20"/>
                <w:szCs w:val="20"/>
                <w:rtl/>
                <w:lang w:val="fr-FR"/>
              </w:rPr>
              <w:t>איזה מהמשפטים הבאים מתאר בצורה הטובה ביותר את השאיפות והכוונות שלך באשר לתעודת הבגרות</w:t>
            </w:r>
            <w:r w:rsidRPr="00724322">
              <w:rPr>
                <w:rFonts w:ascii="Arial" w:eastAsia="Times New Roman" w:hAnsi="Arial" w:cs="Arial" w:hint="cs"/>
                <w:b/>
                <w:bCs/>
                <w:sz w:val="20"/>
                <w:szCs w:val="20"/>
                <w:rtl/>
                <w:lang w:val="fr-FR"/>
              </w:rPr>
              <w:t>:</w:t>
            </w:r>
          </w:p>
        </w:tc>
        <w:tc>
          <w:tcPr>
            <w:tcW w:w="1253" w:type="dxa"/>
            <w:shd w:val="clear" w:color="auto" w:fill="DBE5F1"/>
            <w:tcMar>
              <w:left w:w="0" w:type="dxa"/>
              <w:right w:w="0" w:type="dxa"/>
            </w:tcMar>
            <w:vAlign w:val="center"/>
          </w:tcPr>
          <w:p w:rsidR="006377C4" w:rsidRPr="00724322" w:rsidRDefault="006377C4" w:rsidP="00EB14C5">
            <w:pPr>
              <w:autoSpaceDE w:val="0"/>
              <w:autoSpaceDN w:val="0"/>
              <w:adjustRightInd w:val="0"/>
              <w:spacing w:after="0" w:line="240" w:lineRule="auto"/>
              <w:jc w:val="center"/>
              <w:rPr>
                <w:rFonts w:ascii="Arial" w:eastAsia="Times New Roman" w:hAnsi="Arial" w:cs="Arial"/>
                <w:b/>
                <w:bCs/>
                <w:sz w:val="20"/>
                <w:szCs w:val="20"/>
                <w:lang w:val="fr-FR"/>
              </w:rPr>
            </w:pPr>
            <w:r w:rsidRPr="00724322">
              <w:rPr>
                <w:rFonts w:ascii="Arial" w:eastAsia="Times New Roman" w:hAnsi="Arial" w:cs="Arial"/>
                <w:b/>
                <w:bCs/>
                <w:sz w:val="20"/>
                <w:szCs w:val="20"/>
                <w:rtl/>
                <w:lang w:val="fr-FR"/>
              </w:rPr>
              <w:t>כלל בתיה"ס דוברי ערבית</w:t>
            </w:r>
          </w:p>
        </w:tc>
        <w:tc>
          <w:tcPr>
            <w:tcW w:w="1254" w:type="dxa"/>
            <w:shd w:val="clear" w:color="auto" w:fill="DBE5F1"/>
            <w:tcMar>
              <w:left w:w="57" w:type="dxa"/>
              <w:right w:w="57" w:type="dxa"/>
            </w:tcMar>
            <w:vAlign w:val="center"/>
          </w:tcPr>
          <w:p w:rsidR="006377C4" w:rsidRPr="00724322" w:rsidRDefault="006377C4" w:rsidP="00EB14C5">
            <w:pPr>
              <w:autoSpaceDE w:val="0"/>
              <w:autoSpaceDN w:val="0"/>
              <w:adjustRightInd w:val="0"/>
              <w:spacing w:after="0" w:line="240" w:lineRule="auto"/>
              <w:jc w:val="center"/>
              <w:rPr>
                <w:rFonts w:ascii="Arial" w:eastAsia="Times New Roman" w:hAnsi="Arial" w:cs="Arial"/>
                <w:b/>
                <w:bCs/>
                <w:sz w:val="20"/>
                <w:szCs w:val="20"/>
                <w:lang w:val="fr-FR"/>
              </w:rPr>
            </w:pPr>
            <w:r w:rsidRPr="00724322">
              <w:rPr>
                <w:rFonts w:ascii="Arial" w:eastAsia="Times New Roman" w:hAnsi="Arial" w:cs="Arial"/>
                <w:b/>
                <w:bCs/>
                <w:sz w:val="20"/>
                <w:szCs w:val="20"/>
                <w:rtl/>
                <w:lang w:val="fr-FR"/>
              </w:rPr>
              <w:t>מגזר ערבי</w:t>
            </w:r>
          </w:p>
        </w:tc>
        <w:tc>
          <w:tcPr>
            <w:tcW w:w="1254" w:type="dxa"/>
            <w:shd w:val="clear" w:color="auto" w:fill="DBE5F1"/>
            <w:tcMar>
              <w:left w:w="0" w:type="dxa"/>
              <w:right w:w="0" w:type="dxa"/>
            </w:tcMar>
            <w:vAlign w:val="center"/>
          </w:tcPr>
          <w:p w:rsidR="006377C4" w:rsidRPr="00724322" w:rsidRDefault="006377C4" w:rsidP="00EB14C5">
            <w:pPr>
              <w:autoSpaceDE w:val="0"/>
              <w:autoSpaceDN w:val="0"/>
              <w:adjustRightInd w:val="0"/>
              <w:spacing w:after="0" w:line="240" w:lineRule="auto"/>
              <w:jc w:val="center"/>
              <w:rPr>
                <w:rFonts w:ascii="Arial" w:eastAsia="Times New Roman" w:hAnsi="Arial" w:cs="Arial"/>
                <w:b/>
                <w:bCs/>
                <w:sz w:val="20"/>
                <w:szCs w:val="20"/>
                <w:lang w:val="fr-FR"/>
              </w:rPr>
            </w:pPr>
            <w:r w:rsidRPr="00724322">
              <w:rPr>
                <w:rFonts w:ascii="Arial" w:eastAsia="Times New Roman" w:hAnsi="Arial" w:cs="Arial"/>
                <w:b/>
                <w:bCs/>
                <w:sz w:val="20"/>
                <w:szCs w:val="20"/>
                <w:rtl/>
                <w:lang w:val="fr-FR"/>
              </w:rPr>
              <w:t>מגזר דרוזי</w:t>
            </w:r>
          </w:p>
        </w:tc>
        <w:tc>
          <w:tcPr>
            <w:tcW w:w="1254" w:type="dxa"/>
            <w:shd w:val="clear" w:color="auto" w:fill="DBE5F1"/>
            <w:vAlign w:val="center"/>
          </w:tcPr>
          <w:p w:rsidR="006377C4" w:rsidRPr="00724322" w:rsidRDefault="006377C4" w:rsidP="00EB14C5">
            <w:pPr>
              <w:autoSpaceDE w:val="0"/>
              <w:autoSpaceDN w:val="0"/>
              <w:adjustRightInd w:val="0"/>
              <w:spacing w:after="0" w:line="240" w:lineRule="auto"/>
              <w:jc w:val="center"/>
              <w:rPr>
                <w:rFonts w:ascii="Arial" w:eastAsia="Times New Roman" w:hAnsi="Arial" w:cs="Arial"/>
                <w:b/>
                <w:bCs/>
                <w:sz w:val="20"/>
                <w:szCs w:val="20"/>
                <w:lang w:val="fr-FR"/>
              </w:rPr>
            </w:pPr>
            <w:r w:rsidRPr="00724322">
              <w:rPr>
                <w:rFonts w:ascii="Arial" w:eastAsia="Times New Roman" w:hAnsi="Arial" w:cs="Arial"/>
                <w:b/>
                <w:bCs/>
                <w:sz w:val="20"/>
                <w:szCs w:val="20"/>
                <w:rtl/>
                <w:lang w:val="fr-FR"/>
              </w:rPr>
              <w:t>מגזר בדואי דרום</w:t>
            </w:r>
          </w:p>
        </w:tc>
      </w:tr>
      <w:tr w:rsidR="00DD59FE" w:rsidRPr="00A007FF" w:rsidTr="00EB14C5">
        <w:trPr>
          <w:trHeight w:val="510"/>
        </w:trPr>
        <w:tc>
          <w:tcPr>
            <w:tcW w:w="4766" w:type="dxa"/>
            <w:shd w:val="clear" w:color="auto" w:fill="auto"/>
            <w:tcMar>
              <w:left w:w="85" w:type="dxa"/>
              <w:right w:w="85" w:type="dxa"/>
            </w:tcMar>
            <w:vAlign w:val="center"/>
          </w:tcPr>
          <w:p w:rsidR="00DD59FE" w:rsidRPr="002411D5" w:rsidRDefault="00E25FC3" w:rsidP="002320E1">
            <w:pPr>
              <w:autoSpaceDE w:val="0"/>
              <w:autoSpaceDN w:val="0"/>
              <w:adjustRightInd w:val="0"/>
              <w:spacing w:after="0" w:line="240" w:lineRule="auto"/>
              <w:rPr>
                <w:rFonts w:ascii="Arial" w:eastAsia="Times New Roman" w:hAnsi="Arial" w:cs="Arial"/>
                <w:sz w:val="20"/>
                <w:szCs w:val="20"/>
                <w:lang w:val="fr-FR"/>
              </w:rPr>
            </w:pPr>
            <w:r>
              <w:rPr>
                <w:rFonts w:ascii="Arial" w:eastAsia="Times New Roman" w:hAnsi="Arial" w:cs="Arial" w:hint="cs"/>
                <w:sz w:val="20"/>
                <w:szCs w:val="20"/>
                <w:rtl/>
                <w:lang w:val="fr-FR"/>
              </w:rPr>
              <w:t>"</w:t>
            </w:r>
            <w:r w:rsidR="00DD59FE" w:rsidRPr="002411D5">
              <w:rPr>
                <w:rFonts w:ascii="Arial" w:eastAsia="Times New Roman" w:hAnsi="Arial" w:cs="Arial" w:hint="cs"/>
                <w:sz w:val="20"/>
                <w:szCs w:val="20"/>
                <w:rtl/>
                <w:lang w:val="fr-FR"/>
              </w:rPr>
              <w:t>אני מאמין שעד סוף י"ב אצליח לקבל תעודת בגרות מלאה</w:t>
            </w:r>
            <w:r>
              <w:rPr>
                <w:rFonts w:ascii="Arial" w:eastAsia="Times New Roman" w:hAnsi="Arial" w:cs="Arial" w:hint="cs"/>
                <w:sz w:val="20"/>
                <w:szCs w:val="20"/>
                <w:rtl/>
                <w:lang w:val="fr-FR"/>
              </w:rPr>
              <w:t>"</w:t>
            </w:r>
          </w:p>
        </w:tc>
        <w:tc>
          <w:tcPr>
            <w:tcW w:w="1253" w:type="dxa"/>
            <w:shd w:val="clear" w:color="auto" w:fill="auto"/>
            <w:tcMar>
              <w:left w:w="0" w:type="dxa"/>
              <w:right w:w="0" w:type="dxa"/>
            </w:tcMar>
            <w:vAlign w:val="center"/>
          </w:tcPr>
          <w:p w:rsidR="00DD59FE" w:rsidRDefault="006A6897" w:rsidP="002320E1">
            <w:pPr>
              <w:bidi w:val="0"/>
              <w:spacing w:after="0"/>
              <w:jc w:val="center"/>
              <w:rPr>
                <w:rFonts w:ascii="Arial" w:hAnsi="Arial" w:cs="Arial"/>
                <w:color w:val="000000"/>
              </w:rPr>
            </w:pPr>
            <w:r>
              <w:rPr>
                <w:rFonts w:ascii="Arial" w:hAnsi="Arial" w:cs="Arial"/>
                <w:color w:val="000000"/>
              </w:rPr>
              <w:t>72</w:t>
            </w:r>
            <w:r w:rsidR="00DD59FE">
              <w:rPr>
                <w:rFonts w:ascii="Arial" w:hAnsi="Arial" w:cs="Arial"/>
                <w:color w:val="000000"/>
              </w:rPr>
              <w:t>%</w:t>
            </w:r>
          </w:p>
        </w:tc>
        <w:tc>
          <w:tcPr>
            <w:tcW w:w="1254" w:type="dxa"/>
            <w:tcMar>
              <w:left w:w="57" w:type="dxa"/>
              <w:right w:w="57" w:type="dxa"/>
            </w:tcMar>
            <w:vAlign w:val="center"/>
          </w:tcPr>
          <w:p w:rsidR="00DD59FE" w:rsidRDefault="00DD59FE" w:rsidP="002320E1">
            <w:pPr>
              <w:bidi w:val="0"/>
              <w:spacing w:after="0"/>
              <w:jc w:val="center"/>
              <w:rPr>
                <w:rFonts w:ascii="Arial" w:hAnsi="Arial" w:cs="Arial"/>
                <w:color w:val="000000"/>
              </w:rPr>
            </w:pPr>
            <w:r>
              <w:rPr>
                <w:rFonts w:ascii="Arial" w:hAnsi="Arial" w:cs="Arial"/>
                <w:color w:val="000000"/>
              </w:rPr>
              <w:t>75%</w:t>
            </w:r>
          </w:p>
        </w:tc>
        <w:tc>
          <w:tcPr>
            <w:tcW w:w="1254" w:type="dxa"/>
            <w:tcMar>
              <w:left w:w="0" w:type="dxa"/>
              <w:right w:w="0" w:type="dxa"/>
            </w:tcMar>
            <w:vAlign w:val="center"/>
          </w:tcPr>
          <w:p w:rsidR="00DD59FE" w:rsidRDefault="00DD59FE" w:rsidP="002320E1">
            <w:pPr>
              <w:bidi w:val="0"/>
              <w:spacing w:after="0"/>
              <w:jc w:val="center"/>
              <w:rPr>
                <w:rFonts w:ascii="Arial" w:hAnsi="Arial" w:cs="Arial"/>
                <w:color w:val="000000"/>
              </w:rPr>
            </w:pPr>
            <w:r>
              <w:rPr>
                <w:rFonts w:ascii="Arial" w:hAnsi="Arial" w:cs="Arial"/>
                <w:color w:val="000000"/>
              </w:rPr>
              <w:t>72%</w:t>
            </w:r>
          </w:p>
        </w:tc>
        <w:tc>
          <w:tcPr>
            <w:tcW w:w="1254" w:type="dxa"/>
            <w:vAlign w:val="center"/>
          </w:tcPr>
          <w:p w:rsidR="00DD59FE" w:rsidRDefault="00DD59FE" w:rsidP="002320E1">
            <w:pPr>
              <w:bidi w:val="0"/>
              <w:spacing w:after="0"/>
              <w:jc w:val="center"/>
              <w:rPr>
                <w:rFonts w:ascii="Arial" w:hAnsi="Arial" w:cs="Arial"/>
                <w:color w:val="000000"/>
              </w:rPr>
            </w:pPr>
            <w:r>
              <w:rPr>
                <w:rFonts w:ascii="Arial" w:hAnsi="Arial" w:cs="Arial"/>
                <w:color w:val="000000"/>
              </w:rPr>
              <w:t>63%</w:t>
            </w:r>
          </w:p>
        </w:tc>
      </w:tr>
      <w:tr w:rsidR="002320E1" w:rsidRPr="00A007FF" w:rsidTr="00EB14C5">
        <w:trPr>
          <w:trHeight w:val="510"/>
        </w:trPr>
        <w:tc>
          <w:tcPr>
            <w:tcW w:w="4766" w:type="dxa"/>
            <w:shd w:val="clear" w:color="auto" w:fill="auto"/>
            <w:tcMar>
              <w:left w:w="85" w:type="dxa"/>
              <w:right w:w="85" w:type="dxa"/>
            </w:tcMar>
            <w:vAlign w:val="center"/>
          </w:tcPr>
          <w:p w:rsidR="002320E1" w:rsidRPr="002411D5" w:rsidRDefault="00E25FC3" w:rsidP="002320E1">
            <w:pPr>
              <w:autoSpaceDE w:val="0"/>
              <w:autoSpaceDN w:val="0"/>
              <w:adjustRightInd w:val="0"/>
              <w:spacing w:after="0" w:line="240" w:lineRule="auto"/>
              <w:rPr>
                <w:rFonts w:ascii="Arial" w:eastAsia="Times New Roman" w:hAnsi="Arial" w:cs="Arial"/>
                <w:sz w:val="20"/>
                <w:szCs w:val="20"/>
                <w:rtl/>
                <w:lang w:val="fr-FR"/>
              </w:rPr>
            </w:pPr>
            <w:r>
              <w:rPr>
                <w:rFonts w:ascii="Arial" w:eastAsia="Times New Roman" w:hAnsi="Arial" w:cs="Arial" w:hint="cs"/>
                <w:sz w:val="20"/>
                <w:szCs w:val="20"/>
                <w:rtl/>
                <w:lang w:val="fr-FR"/>
              </w:rPr>
              <w:t>"</w:t>
            </w:r>
            <w:r w:rsidR="002320E1" w:rsidRPr="002411D5">
              <w:rPr>
                <w:rFonts w:ascii="Arial" w:eastAsia="Times New Roman" w:hAnsi="Arial" w:cs="Arial" w:hint="cs"/>
                <w:sz w:val="20"/>
                <w:szCs w:val="20"/>
                <w:rtl/>
                <w:lang w:val="fr-FR"/>
              </w:rPr>
              <w:t>אני מאמין שאצליח לקבל תעודת בגרות מלאה, אבל לא עד סוף י"ב אלא רק בעתיד</w:t>
            </w:r>
            <w:r>
              <w:rPr>
                <w:rFonts w:ascii="Arial" w:eastAsia="Times New Roman" w:hAnsi="Arial" w:cs="Arial" w:hint="cs"/>
                <w:sz w:val="20"/>
                <w:szCs w:val="20"/>
                <w:rtl/>
                <w:lang w:val="fr-FR"/>
              </w:rPr>
              <w:t>"</w:t>
            </w:r>
          </w:p>
        </w:tc>
        <w:tc>
          <w:tcPr>
            <w:tcW w:w="1253" w:type="dxa"/>
            <w:shd w:val="clear" w:color="auto" w:fill="auto"/>
            <w:tcMar>
              <w:left w:w="0" w:type="dxa"/>
              <w:right w:w="0" w:type="dxa"/>
            </w:tcMar>
            <w:vAlign w:val="center"/>
          </w:tcPr>
          <w:p w:rsidR="002320E1" w:rsidRDefault="002320E1" w:rsidP="006A6897">
            <w:pPr>
              <w:bidi w:val="0"/>
              <w:spacing w:after="0"/>
              <w:jc w:val="center"/>
              <w:rPr>
                <w:rFonts w:ascii="Arial" w:hAnsi="Arial" w:cs="Arial"/>
                <w:color w:val="000000"/>
              </w:rPr>
            </w:pPr>
            <w:r>
              <w:rPr>
                <w:rFonts w:ascii="Arial" w:hAnsi="Arial" w:cs="Arial"/>
                <w:color w:val="000000"/>
              </w:rPr>
              <w:t>1</w:t>
            </w:r>
            <w:r w:rsidR="006A6897">
              <w:rPr>
                <w:rFonts w:ascii="Arial" w:hAnsi="Arial" w:cs="Arial"/>
                <w:color w:val="000000"/>
              </w:rPr>
              <w:t>7</w:t>
            </w:r>
            <w:r>
              <w:rPr>
                <w:rFonts w:ascii="Arial" w:hAnsi="Arial" w:cs="Arial"/>
                <w:color w:val="000000"/>
              </w:rPr>
              <w:t>%</w:t>
            </w:r>
          </w:p>
        </w:tc>
        <w:tc>
          <w:tcPr>
            <w:tcW w:w="1254" w:type="dxa"/>
            <w:tcMar>
              <w:left w:w="57" w:type="dxa"/>
              <w:right w:w="57" w:type="dxa"/>
            </w:tcMar>
            <w:vAlign w:val="center"/>
          </w:tcPr>
          <w:p w:rsidR="002320E1" w:rsidRDefault="002320E1" w:rsidP="002320E1">
            <w:pPr>
              <w:bidi w:val="0"/>
              <w:spacing w:after="0"/>
              <w:jc w:val="center"/>
              <w:rPr>
                <w:rFonts w:ascii="Arial" w:hAnsi="Arial" w:cs="Arial"/>
                <w:color w:val="000000"/>
              </w:rPr>
            </w:pPr>
            <w:r>
              <w:rPr>
                <w:rFonts w:ascii="Arial" w:hAnsi="Arial" w:cs="Arial"/>
                <w:color w:val="000000"/>
              </w:rPr>
              <w:t>16%</w:t>
            </w:r>
          </w:p>
        </w:tc>
        <w:tc>
          <w:tcPr>
            <w:tcW w:w="1254" w:type="dxa"/>
            <w:tcMar>
              <w:left w:w="0" w:type="dxa"/>
              <w:right w:w="0" w:type="dxa"/>
            </w:tcMar>
            <w:vAlign w:val="center"/>
          </w:tcPr>
          <w:p w:rsidR="002320E1" w:rsidRDefault="002320E1" w:rsidP="002320E1">
            <w:pPr>
              <w:bidi w:val="0"/>
              <w:spacing w:after="0"/>
              <w:jc w:val="center"/>
              <w:rPr>
                <w:rFonts w:ascii="Arial" w:hAnsi="Arial" w:cs="Arial"/>
                <w:color w:val="000000"/>
              </w:rPr>
            </w:pPr>
            <w:r>
              <w:rPr>
                <w:rFonts w:ascii="Arial" w:hAnsi="Arial" w:cs="Arial"/>
                <w:color w:val="000000"/>
              </w:rPr>
              <w:t>18%</w:t>
            </w:r>
          </w:p>
        </w:tc>
        <w:tc>
          <w:tcPr>
            <w:tcW w:w="1254" w:type="dxa"/>
            <w:vAlign w:val="center"/>
          </w:tcPr>
          <w:p w:rsidR="002320E1" w:rsidRDefault="002320E1" w:rsidP="002320E1">
            <w:pPr>
              <w:bidi w:val="0"/>
              <w:spacing w:after="0"/>
              <w:jc w:val="center"/>
              <w:rPr>
                <w:rFonts w:ascii="Arial" w:hAnsi="Arial" w:cs="Arial"/>
                <w:color w:val="000000"/>
              </w:rPr>
            </w:pPr>
            <w:r>
              <w:rPr>
                <w:rFonts w:ascii="Arial" w:hAnsi="Arial" w:cs="Arial"/>
                <w:color w:val="000000"/>
              </w:rPr>
              <w:t>22%</w:t>
            </w:r>
          </w:p>
        </w:tc>
      </w:tr>
      <w:tr w:rsidR="002320E1" w:rsidRPr="00A007FF" w:rsidTr="00EB14C5">
        <w:trPr>
          <w:trHeight w:val="510"/>
        </w:trPr>
        <w:tc>
          <w:tcPr>
            <w:tcW w:w="4766" w:type="dxa"/>
            <w:shd w:val="clear" w:color="auto" w:fill="auto"/>
            <w:tcMar>
              <w:left w:w="85" w:type="dxa"/>
              <w:right w:w="85" w:type="dxa"/>
            </w:tcMar>
            <w:vAlign w:val="center"/>
          </w:tcPr>
          <w:p w:rsidR="002320E1" w:rsidRPr="002411D5" w:rsidRDefault="00E25FC3" w:rsidP="002320E1">
            <w:pPr>
              <w:autoSpaceDE w:val="0"/>
              <w:autoSpaceDN w:val="0"/>
              <w:adjustRightInd w:val="0"/>
              <w:spacing w:after="0" w:line="240" w:lineRule="auto"/>
              <w:rPr>
                <w:rFonts w:ascii="Arial" w:eastAsia="Times New Roman" w:hAnsi="Arial" w:cs="Arial"/>
                <w:sz w:val="20"/>
                <w:szCs w:val="20"/>
                <w:lang w:val="fr-FR"/>
              </w:rPr>
            </w:pPr>
            <w:r>
              <w:rPr>
                <w:rFonts w:ascii="Arial" w:eastAsia="Times New Roman" w:hAnsi="Arial" w:cs="Arial" w:hint="cs"/>
                <w:sz w:val="20"/>
                <w:szCs w:val="20"/>
                <w:rtl/>
                <w:lang w:val="fr-FR"/>
              </w:rPr>
              <w:t>"</w:t>
            </w:r>
            <w:r w:rsidR="002320E1" w:rsidRPr="002411D5">
              <w:rPr>
                <w:rFonts w:ascii="Arial" w:eastAsia="Times New Roman" w:hAnsi="Arial" w:cs="Arial" w:hint="cs"/>
                <w:sz w:val="20"/>
                <w:szCs w:val="20"/>
                <w:rtl/>
                <w:lang w:val="fr-FR"/>
              </w:rPr>
              <w:t>אני לא מאמין שאי פעם תהיה לי תעודת בגרות מלאה</w:t>
            </w:r>
            <w:r>
              <w:rPr>
                <w:rFonts w:ascii="Arial" w:eastAsia="Times New Roman" w:hAnsi="Arial" w:cs="Arial" w:hint="cs"/>
                <w:sz w:val="20"/>
                <w:szCs w:val="20"/>
                <w:rtl/>
                <w:lang w:val="fr-FR"/>
              </w:rPr>
              <w:t>"</w:t>
            </w:r>
          </w:p>
        </w:tc>
        <w:tc>
          <w:tcPr>
            <w:tcW w:w="1253" w:type="dxa"/>
            <w:shd w:val="clear" w:color="auto" w:fill="auto"/>
            <w:tcMar>
              <w:left w:w="0" w:type="dxa"/>
              <w:right w:w="0" w:type="dxa"/>
            </w:tcMar>
            <w:vAlign w:val="center"/>
          </w:tcPr>
          <w:p w:rsidR="002320E1" w:rsidRDefault="002320E1" w:rsidP="006A6897">
            <w:pPr>
              <w:bidi w:val="0"/>
              <w:spacing w:after="0"/>
              <w:jc w:val="center"/>
              <w:rPr>
                <w:rFonts w:ascii="Arial" w:hAnsi="Arial" w:cs="Arial"/>
                <w:color w:val="000000"/>
              </w:rPr>
            </w:pPr>
            <w:r>
              <w:rPr>
                <w:rFonts w:ascii="Arial" w:hAnsi="Arial" w:cs="Arial"/>
                <w:color w:val="000000"/>
              </w:rPr>
              <w:t>1</w:t>
            </w:r>
            <w:r w:rsidR="006A6897">
              <w:rPr>
                <w:rFonts w:ascii="Arial" w:hAnsi="Arial" w:cs="Arial"/>
                <w:color w:val="000000"/>
              </w:rPr>
              <w:t>1</w:t>
            </w:r>
            <w:r>
              <w:rPr>
                <w:rFonts w:ascii="Arial" w:hAnsi="Arial" w:cs="Arial"/>
                <w:color w:val="000000"/>
              </w:rPr>
              <w:t>%</w:t>
            </w:r>
          </w:p>
        </w:tc>
        <w:tc>
          <w:tcPr>
            <w:tcW w:w="1254" w:type="dxa"/>
            <w:tcMar>
              <w:left w:w="57" w:type="dxa"/>
              <w:right w:w="57" w:type="dxa"/>
            </w:tcMar>
            <w:vAlign w:val="center"/>
          </w:tcPr>
          <w:p w:rsidR="002320E1" w:rsidRDefault="002320E1" w:rsidP="002320E1">
            <w:pPr>
              <w:bidi w:val="0"/>
              <w:spacing w:after="0"/>
              <w:jc w:val="center"/>
              <w:rPr>
                <w:rFonts w:ascii="Arial" w:hAnsi="Arial" w:cs="Arial"/>
                <w:color w:val="000000"/>
              </w:rPr>
            </w:pPr>
            <w:r>
              <w:rPr>
                <w:rFonts w:ascii="Arial" w:hAnsi="Arial" w:cs="Arial"/>
                <w:color w:val="000000"/>
              </w:rPr>
              <w:t>10%</w:t>
            </w:r>
          </w:p>
        </w:tc>
        <w:tc>
          <w:tcPr>
            <w:tcW w:w="1254" w:type="dxa"/>
            <w:tcMar>
              <w:left w:w="0" w:type="dxa"/>
              <w:right w:w="0" w:type="dxa"/>
            </w:tcMar>
            <w:vAlign w:val="center"/>
          </w:tcPr>
          <w:p w:rsidR="002320E1" w:rsidRDefault="002320E1" w:rsidP="002320E1">
            <w:pPr>
              <w:bidi w:val="0"/>
              <w:spacing w:after="0"/>
              <w:jc w:val="center"/>
              <w:rPr>
                <w:rFonts w:ascii="Arial" w:hAnsi="Arial" w:cs="Arial"/>
                <w:color w:val="000000"/>
              </w:rPr>
            </w:pPr>
            <w:r>
              <w:rPr>
                <w:rFonts w:ascii="Arial" w:hAnsi="Arial" w:cs="Arial"/>
                <w:color w:val="000000"/>
              </w:rPr>
              <w:t>9%</w:t>
            </w:r>
          </w:p>
        </w:tc>
        <w:tc>
          <w:tcPr>
            <w:tcW w:w="1254" w:type="dxa"/>
            <w:vAlign w:val="center"/>
          </w:tcPr>
          <w:p w:rsidR="002320E1" w:rsidRDefault="002320E1" w:rsidP="002320E1">
            <w:pPr>
              <w:bidi w:val="0"/>
              <w:spacing w:after="0"/>
              <w:jc w:val="center"/>
              <w:rPr>
                <w:rFonts w:ascii="Arial" w:hAnsi="Arial" w:cs="Arial"/>
                <w:color w:val="000000"/>
              </w:rPr>
            </w:pPr>
            <w:r>
              <w:rPr>
                <w:rFonts w:ascii="Arial" w:hAnsi="Arial" w:cs="Arial"/>
                <w:color w:val="000000"/>
              </w:rPr>
              <w:t>15%</w:t>
            </w:r>
          </w:p>
        </w:tc>
      </w:tr>
    </w:tbl>
    <w:p w:rsidR="006A6897" w:rsidRDefault="006A6897">
      <w:pPr>
        <w:bidi w:val="0"/>
        <w:rPr>
          <w:sz w:val="18"/>
          <w:szCs w:val="18"/>
          <w:rtl/>
        </w:rPr>
      </w:pPr>
    </w:p>
    <w:p w:rsidR="006A6897" w:rsidRDefault="006A6897">
      <w:pPr>
        <w:bidi w:val="0"/>
        <w:rPr>
          <w:sz w:val="18"/>
          <w:szCs w:val="18"/>
          <w:rtl/>
        </w:rPr>
      </w:pPr>
      <w:r>
        <w:rPr>
          <w:sz w:val="18"/>
          <w:szCs w:val="18"/>
          <w:rtl/>
        </w:rPr>
        <w:br w:type="page"/>
      </w:r>
    </w:p>
    <w:p w:rsidR="008E57B9" w:rsidRDefault="008E57B9" w:rsidP="00421C54">
      <w:pPr>
        <w:pStyle w:val="30"/>
        <w:rPr>
          <w:rtl/>
        </w:rPr>
      </w:pPr>
      <w:bookmarkStart w:id="2229" w:name="_Toc515368419"/>
      <w:r w:rsidRPr="00146CB0">
        <w:rPr>
          <w:rtl/>
        </w:rPr>
        <w:lastRenderedPageBreak/>
        <w:t xml:space="preserve">תמיכה ועידוד המורים בלימודי התלמידים </w:t>
      </w:r>
      <w:r w:rsidRPr="00146CB0">
        <w:rPr>
          <w:rFonts w:hint="cs"/>
          <w:rtl/>
        </w:rPr>
        <w:t>לקראת בחינות הבגרות –</w:t>
      </w:r>
      <w:r w:rsidRPr="00146CB0">
        <w:rPr>
          <w:rtl/>
        </w:rPr>
        <w:t xml:space="preserve"> דיווחי תלמידים </w:t>
      </w:r>
      <w:r w:rsidRPr="00146CB0">
        <w:rPr>
          <w:rFonts w:hint="cs"/>
          <w:rtl/>
        </w:rPr>
        <w:t>ב</w:t>
      </w:r>
      <w:r w:rsidRPr="00146CB0">
        <w:rPr>
          <w:rtl/>
        </w:rPr>
        <w:t>חט"ע</w:t>
      </w:r>
      <w:bookmarkEnd w:id="2213"/>
      <w:bookmarkEnd w:id="2214"/>
      <w:bookmarkEnd w:id="2215"/>
      <w:bookmarkEnd w:id="2216"/>
      <w:bookmarkEnd w:id="2217"/>
      <w:bookmarkEnd w:id="2218"/>
      <w:bookmarkEnd w:id="2219"/>
      <w:bookmarkEnd w:id="2220"/>
      <w:bookmarkEnd w:id="2221"/>
      <w:bookmarkEnd w:id="2222"/>
      <w:bookmarkEnd w:id="2229"/>
    </w:p>
    <w:bookmarkEnd w:id="2223"/>
    <w:p w:rsidR="008E57B9" w:rsidRDefault="00AC7DC3" w:rsidP="0021122F">
      <w:pPr>
        <w:autoSpaceDE w:val="0"/>
        <w:autoSpaceDN w:val="0"/>
        <w:adjustRightInd w:val="0"/>
        <w:spacing w:after="120" w:line="360" w:lineRule="atLeast"/>
        <w:jc w:val="both"/>
        <w:rPr>
          <w:rFonts w:ascii="Arial" w:eastAsia="Times New Roman" w:hAnsi="Arial" w:cs="Arial"/>
          <w:rtl/>
          <w:lang w:val="x-none" w:eastAsia="x-none"/>
        </w:rPr>
      </w:pPr>
      <w:r>
        <w:rPr>
          <w:rFonts w:ascii="Arial" w:eastAsia="Times New Roman" w:hAnsi="Arial" w:cs="Arial" w:hint="cs"/>
          <w:rtl/>
          <w:lang w:val="x-none" w:eastAsia="x-none"/>
        </w:rPr>
        <w:t xml:space="preserve">בעוד שבתת </w:t>
      </w:r>
      <w:r w:rsidR="008E57B9">
        <w:rPr>
          <w:rFonts w:ascii="Arial" w:eastAsia="Times New Roman" w:hAnsi="Arial" w:cs="Arial" w:hint="cs"/>
          <w:rtl/>
          <w:lang w:val="x-none" w:eastAsia="x-none"/>
        </w:rPr>
        <w:t>הפרקים הקודמים ת</w:t>
      </w:r>
      <w:r w:rsidR="00EE66C9">
        <w:rPr>
          <w:rFonts w:ascii="Arial" w:eastAsia="Times New Roman" w:hAnsi="Arial" w:cs="Arial" w:hint="cs"/>
          <w:rtl/>
          <w:lang w:val="x-none" w:eastAsia="x-none"/>
        </w:rPr>
        <w:t>י</w:t>
      </w:r>
      <w:r w:rsidR="008E57B9">
        <w:rPr>
          <w:rFonts w:ascii="Arial" w:eastAsia="Times New Roman" w:hAnsi="Arial" w:cs="Arial" w:hint="cs"/>
          <w:rtl/>
          <w:lang w:val="x-none" w:eastAsia="x-none"/>
        </w:rPr>
        <w:t>ארנו את החשיבות שהתלמידים מייחסים לתעודת הבגרות ואת הכוונות והשאיפות ש</w:t>
      </w:r>
      <w:r>
        <w:rPr>
          <w:rFonts w:ascii="Arial" w:eastAsia="Times New Roman" w:hAnsi="Arial" w:cs="Arial" w:hint="cs"/>
          <w:rtl/>
          <w:lang w:val="x-none" w:eastAsia="x-none"/>
        </w:rPr>
        <w:t xml:space="preserve">להם באשר לקבלת תעודת הבגרות, תת </w:t>
      </w:r>
      <w:r w:rsidR="008E57B9">
        <w:rPr>
          <w:rFonts w:ascii="Arial" w:eastAsia="Times New Roman" w:hAnsi="Arial" w:cs="Arial" w:hint="cs"/>
          <w:rtl/>
          <w:lang w:val="x-none" w:eastAsia="x-none"/>
        </w:rPr>
        <w:t>הפרק הזה בוחן את תפיס</w:t>
      </w:r>
      <w:r w:rsidR="00192D90">
        <w:rPr>
          <w:rFonts w:ascii="Arial" w:eastAsia="Times New Roman" w:hAnsi="Arial" w:cs="Arial" w:hint="cs"/>
          <w:rtl/>
          <w:lang w:val="x-none" w:eastAsia="x-none"/>
        </w:rPr>
        <w:t>ו</w:t>
      </w:r>
      <w:r w:rsidR="008E57B9">
        <w:rPr>
          <w:rFonts w:ascii="Arial" w:eastAsia="Times New Roman" w:hAnsi="Arial" w:cs="Arial" w:hint="cs"/>
          <w:rtl/>
          <w:lang w:val="x-none" w:eastAsia="x-none"/>
        </w:rPr>
        <w:t xml:space="preserve">ת התלמידים באשר למידה בה המורים מעודדים אותם בלימודיהם לקראת בחינות הבגרות. </w:t>
      </w:r>
    </w:p>
    <w:p w:rsidR="008F2A49" w:rsidRDefault="00823F6A" w:rsidP="008F2A49">
      <w:pPr>
        <w:autoSpaceDE w:val="0"/>
        <w:autoSpaceDN w:val="0"/>
        <w:adjustRightInd w:val="0"/>
        <w:spacing w:after="120" w:line="360" w:lineRule="atLeast"/>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תחילה מוצגים נתוני המדד המסכם לאורך זמן בין השנים </w:t>
      </w:r>
      <w:r>
        <w:rPr>
          <w:rFonts w:ascii="Arial" w:eastAsia="Times New Roman" w:hAnsi="Arial" w:cs="Arial"/>
          <w:rtl/>
          <w:lang w:val="x-none" w:eastAsia="x-none"/>
        </w:rPr>
        <w:t>תשע"</w:t>
      </w:r>
      <w:r>
        <w:rPr>
          <w:rFonts w:ascii="Arial" w:eastAsia="Times New Roman" w:hAnsi="Arial" w:cs="Arial" w:hint="cs"/>
          <w:rtl/>
          <w:lang w:val="x-none" w:eastAsia="x-none"/>
        </w:rPr>
        <w:t>ה</w:t>
      </w:r>
      <w:r>
        <w:rPr>
          <w:rFonts w:ascii="Arial" w:eastAsia="Times New Roman" w:hAnsi="Arial" w:cs="Arial"/>
          <w:rtl/>
          <w:lang w:val="x-none" w:eastAsia="x-none"/>
        </w:rPr>
        <w:t>-</w:t>
      </w:r>
      <w:r w:rsidR="003E7927">
        <w:rPr>
          <w:rFonts w:ascii="Arial" w:eastAsia="Times New Roman" w:hAnsi="Arial" w:cs="Arial"/>
          <w:rtl/>
          <w:lang w:val="x-none" w:eastAsia="x-none"/>
        </w:rPr>
        <w:t>תשע"ז</w:t>
      </w:r>
      <w:r>
        <w:rPr>
          <w:rFonts w:ascii="Arial" w:eastAsia="Times New Roman" w:hAnsi="Arial" w:cs="Arial" w:hint="cs"/>
          <w:rtl/>
          <w:lang w:val="x-none" w:eastAsia="x-none"/>
        </w:rPr>
        <w:t>,</w:t>
      </w:r>
      <w:r w:rsidRPr="00A007FF">
        <w:rPr>
          <w:rFonts w:ascii="Arial" w:eastAsia="Times New Roman" w:hAnsi="Arial" w:cs="Arial"/>
          <w:rtl/>
          <w:lang w:val="x-none" w:eastAsia="x-none"/>
        </w:rPr>
        <w:t xml:space="preserve"> לאחר מכן מוצגים </w:t>
      </w:r>
      <w:r>
        <w:rPr>
          <w:rFonts w:ascii="Arial" w:eastAsia="Times New Roman" w:hAnsi="Arial" w:cs="Arial"/>
          <w:rtl/>
          <w:lang w:val="x-none" w:eastAsia="x-none"/>
        </w:rPr>
        <w:t xml:space="preserve">נתוני </w:t>
      </w:r>
      <w:r w:rsidR="003E7927">
        <w:rPr>
          <w:rFonts w:ascii="Arial" w:eastAsia="Times New Roman" w:hAnsi="Arial" w:cs="Arial"/>
          <w:rtl/>
          <w:lang w:val="x-none" w:eastAsia="x-none"/>
        </w:rPr>
        <w:t>תשע"ז</w:t>
      </w:r>
      <w:r w:rsidRPr="00A007FF">
        <w:rPr>
          <w:rFonts w:ascii="Arial" w:eastAsia="Times New Roman" w:hAnsi="Arial" w:cs="Arial" w:hint="cs"/>
          <w:rtl/>
          <w:lang w:val="x-none" w:eastAsia="x-none"/>
        </w:rPr>
        <w:t xml:space="preserve"> של </w:t>
      </w:r>
      <w:r w:rsidRPr="00A007FF">
        <w:rPr>
          <w:rFonts w:ascii="Arial" w:eastAsia="Times New Roman" w:hAnsi="Arial" w:cs="Arial"/>
          <w:rtl/>
          <w:lang w:val="x-none" w:eastAsia="x-none"/>
        </w:rPr>
        <w:t xml:space="preserve">המדד המסכם </w:t>
      </w:r>
      <w:r w:rsidRPr="00A007FF">
        <w:rPr>
          <w:rFonts w:ascii="Arial" w:eastAsia="Times New Roman" w:hAnsi="Arial" w:cs="Arial" w:hint="cs"/>
          <w:rtl/>
          <w:lang w:val="x-none" w:eastAsia="x-none"/>
        </w:rPr>
        <w:t>ו</w:t>
      </w:r>
      <w:r w:rsidRPr="00A007FF">
        <w:rPr>
          <w:rFonts w:ascii="Arial" w:eastAsia="Times New Roman" w:hAnsi="Arial" w:cs="Arial"/>
          <w:rtl/>
          <w:lang w:val="x-none" w:eastAsia="x-none"/>
        </w:rPr>
        <w:t>ההיגדים המרכיבים אותו</w:t>
      </w:r>
      <w:r w:rsidRPr="00A007FF">
        <w:rPr>
          <w:rFonts w:ascii="Arial" w:eastAsia="Times New Roman" w:hAnsi="Arial" w:cs="Arial" w:hint="cs"/>
          <w:rtl/>
          <w:lang w:val="x-none" w:eastAsia="x-none"/>
        </w:rPr>
        <w:t xml:space="preserve">. </w:t>
      </w:r>
      <w:r w:rsidR="008F2A49" w:rsidRPr="00A007FF">
        <w:rPr>
          <w:rFonts w:ascii="Arial" w:eastAsia="Times New Roman" w:hAnsi="Arial" w:cs="Arial" w:hint="cs"/>
          <w:rtl/>
          <w:lang w:val="x-none" w:eastAsia="x-none"/>
        </w:rPr>
        <w:t>הנתונים מוצגים</w:t>
      </w:r>
      <w:r w:rsidR="008F2A49">
        <w:rPr>
          <w:rFonts w:ascii="Arial" w:eastAsia="Times New Roman" w:hAnsi="Arial" w:cs="Arial" w:hint="cs"/>
          <w:rtl/>
          <w:lang w:val="x-none" w:eastAsia="x-none"/>
        </w:rPr>
        <w:t xml:space="preserve"> בעבור </w:t>
      </w:r>
      <w:r w:rsidR="008F2A49">
        <w:rPr>
          <w:rFonts w:ascii="Arial" w:eastAsia="Times New Roman" w:hAnsi="Arial" w:cs="Arial"/>
          <w:rtl/>
          <w:lang w:val="x-none" w:eastAsia="x-none"/>
        </w:rPr>
        <w:t xml:space="preserve">כלל </w:t>
      </w:r>
      <w:r w:rsidR="00114A43">
        <w:rPr>
          <w:rFonts w:ascii="Arial" w:eastAsia="Times New Roman" w:hAnsi="Arial" w:cs="Arial"/>
          <w:rtl/>
          <w:lang w:val="x-none" w:eastAsia="x-none"/>
        </w:rPr>
        <w:t>בתי הספר דוברי הערבית</w:t>
      </w:r>
      <w:r w:rsidR="008F2A49">
        <w:rPr>
          <w:rFonts w:ascii="Arial" w:eastAsia="Times New Roman" w:hAnsi="Arial" w:cs="Arial"/>
          <w:rtl/>
          <w:lang w:val="x-none" w:eastAsia="x-none"/>
        </w:rPr>
        <w:t xml:space="preserve">, </w:t>
      </w:r>
      <w:r w:rsidR="008F2A49">
        <w:rPr>
          <w:rFonts w:ascii="Arial" w:eastAsia="Times New Roman" w:hAnsi="Arial" w:cs="Arial" w:hint="cs"/>
          <w:rtl/>
          <w:lang w:val="x-none" w:eastAsia="x-none"/>
        </w:rPr>
        <w:t>ו</w:t>
      </w:r>
      <w:r w:rsidR="008F2A49">
        <w:rPr>
          <w:rFonts w:ascii="Arial" w:eastAsia="Times New Roman" w:hAnsi="Arial" w:cs="Arial"/>
          <w:rtl/>
          <w:lang w:val="x-none" w:eastAsia="x-none"/>
        </w:rPr>
        <w:t xml:space="preserve">בחלוקה לפי מגזרים בקרב דוברי ערבית: מגזר ערבי, מגזר דרוזי ומגזר בדואי דרום. </w:t>
      </w:r>
    </w:p>
    <w:p w:rsidR="00823F6A" w:rsidRPr="00A007FF" w:rsidRDefault="00823F6A" w:rsidP="008F2A49">
      <w:pPr>
        <w:autoSpaceDE w:val="0"/>
        <w:autoSpaceDN w:val="0"/>
        <w:adjustRightInd w:val="0"/>
        <w:spacing w:after="120" w:line="360" w:lineRule="atLeast"/>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 להלן פירוט ההיגדים המרכיבים </w:t>
      </w:r>
      <w:r>
        <w:rPr>
          <w:rFonts w:ascii="Arial" w:eastAsia="Times New Roman" w:hAnsi="Arial" w:cs="Arial" w:hint="cs"/>
          <w:rtl/>
          <w:lang w:val="x-none" w:eastAsia="x-none"/>
        </w:rPr>
        <w:t>מדד זה</w:t>
      </w:r>
      <w:r w:rsidRPr="00A007FF">
        <w:rPr>
          <w:rFonts w:ascii="Arial" w:eastAsia="Times New Roman" w:hAnsi="Arial" w:cs="Arial"/>
          <w:rtl/>
          <w:lang w:val="x-none" w:eastAsia="x-none"/>
        </w:rPr>
        <w:t xml:space="preserve"> כפי שהם מוצגים בשאלון שהועבר לתלמידי כיתות </w:t>
      </w:r>
      <w:r>
        <w:rPr>
          <w:rFonts w:ascii="Arial" w:eastAsia="Times New Roman" w:hAnsi="Arial" w:cs="Arial"/>
          <w:rtl/>
          <w:lang w:val="x-none" w:eastAsia="x-none"/>
        </w:rPr>
        <w:t>י'-י"א</w:t>
      </w:r>
      <w:r w:rsidRPr="00A007FF">
        <w:rPr>
          <w:rFonts w:ascii="Arial" w:eastAsia="Times New Roman" w:hAnsi="Arial" w:cs="Arial"/>
          <w:rtl/>
          <w:lang w:val="x-none" w:eastAsia="x-none"/>
        </w:rPr>
        <w:t xml:space="preserve">: </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8E57B9" w:rsidRPr="00A007FF" w:rsidTr="008343EA">
        <w:trPr>
          <w:trHeight w:val="284"/>
          <w:jc w:val="center"/>
        </w:trPr>
        <w:tc>
          <w:tcPr>
            <w:tcW w:w="9639" w:type="dxa"/>
            <w:tcBorders>
              <w:top w:val="single" w:sz="18" w:space="0" w:color="999999"/>
              <w:left w:val="single" w:sz="2" w:space="0" w:color="A6A6A6"/>
              <w:bottom w:val="single" w:sz="12" w:space="0" w:color="808080"/>
            </w:tcBorders>
            <w:shd w:val="clear" w:color="auto" w:fill="D0D1E6"/>
          </w:tcPr>
          <w:p w:rsidR="008E57B9" w:rsidRPr="00A007FF" w:rsidRDefault="008E57B9" w:rsidP="008343EA">
            <w:pPr>
              <w:autoSpaceDE w:val="0"/>
              <w:autoSpaceDN w:val="0"/>
              <w:adjustRightInd w:val="0"/>
              <w:spacing w:before="60" w:after="60"/>
              <w:jc w:val="both"/>
              <w:rPr>
                <w:rFonts w:ascii="Arial" w:eastAsia="Times New Roman" w:hAnsi="Arial" w:cs="Arial"/>
                <w:color w:val="000066"/>
                <w:sz w:val="20"/>
                <w:szCs w:val="20"/>
              </w:rPr>
            </w:pPr>
            <w:r w:rsidRPr="00A007FF">
              <w:rPr>
                <w:rFonts w:ascii="Arial" w:eastAsia="Times New Roman" w:hAnsi="Arial" w:cs="Arial"/>
                <w:b/>
                <w:bCs/>
                <w:color w:val="000066"/>
                <w:sz w:val="20"/>
                <w:szCs w:val="20"/>
                <w:rtl/>
                <w:lang w:val="fr-FR"/>
              </w:rPr>
              <w:t>מדד מסכם:</w:t>
            </w:r>
            <w:r w:rsidRPr="00A007FF">
              <w:rPr>
                <w:rFonts w:ascii="Arial" w:eastAsia="Times New Roman" w:hAnsi="Arial" w:cs="Arial"/>
                <w:color w:val="000066"/>
                <w:sz w:val="20"/>
                <w:szCs w:val="20"/>
                <w:rtl/>
                <w:lang w:val="fr-FR"/>
              </w:rPr>
              <w:t xml:space="preserve"> </w:t>
            </w:r>
            <w:r w:rsidRPr="00A007FF">
              <w:rPr>
                <w:rFonts w:ascii="Arial" w:eastAsia="Times New Roman" w:hAnsi="Arial" w:cs="Arial"/>
                <w:b/>
                <w:bCs/>
                <w:color w:val="000066"/>
                <w:sz w:val="20"/>
                <w:szCs w:val="20"/>
                <w:rtl/>
                <w:lang w:val="fr-FR"/>
              </w:rPr>
              <w:t>תמיכה ועידוד המורים בלימודי התלמידים</w:t>
            </w:r>
            <w:r w:rsidRPr="009D6A27">
              <w:rPr>
                <w:rFonts w:ascii="Arial" w:eastAsia="Times New Roman" w:hAnsi="Arial" w:cs="Arial"/>
                <w:b/>
                <w:bCs/>
                <w:color w:val="000066"/>
                <w:sz w:val="20"/>
                <w:szCs w:val="20"/>
                <w:rtl/>
                <w:lang w:val="fr-FR"/>
              </w:rPr>
              <w:t xml:space="preserve"> ל</w:t>
            </w:r>
            <w:r w:rsidRPr="009D6A27">
              <w:rPr>
                <w:rFonts w:ascii="Arial" w:eastAsia="Times New Roman" w:hAnsi="Arial" w:cs="Arial" w:hint="eastAsia"/>
                <w:b/>
                <w:bCs/>
                <w:color w:val="000066"/>
                <w:sz w:val="20"/>
                <w:szCs w:val="20"/>
                <w:rtl/>
                <w:lang w:val="fr-FR"/>
              </w:rPr>
              <w:t>קראת</w:t>
            </w:r>
            <w:r w:rsidRPr="009D6A27">
              <w:rPr>
                <w:rFonts w:ascii="Arial" w:eastAsia="Times New Roman" w:hAnsi="Arial" w:cs="Arial"/>
                <w:b/>
                <w:bCs/>
                <w:color w:val="000066"/>
                <w:sz w:val="20"/>
                <w:szCs w:val="20"/>
                <w:rtl/>
                <w:lang w:val="fr-FR"/>
              </w:rPr>
              <w:t xml:space="preserve"> </w:t>
            </w:r>
            <w:r w:rsidRPr="009D6A27">
              <w:rPr>
                <w:rFonts w:ascii="Arial" w:eastAsia="Times New Roman" w:hAnsi="Arial" w:cs="Arial" w:hint="eastAsia"/>
                <w:b/>
                <w:bCs/>
                <w:color w:val="000066"/>
                <w:sz w:val="20"/>
                <w:szCs w:val="20"/>
                <w:rtl/>
                <w:lang w:val="fr-FR"/>
              </w:rPr>
              <w:t>בחינות</w:t>
            </w:r>
            <w:r w:rsidRPr="009D6A27">
              <w:rPr>
                <w:rFonts w:ascii="Arial" w:eastAsia="Times New Roman" w:hAnsi="Arial" w:cs="Arial"/>
                <w:b/>
                <w:bCs/>
                <w:color w:val="000066"/>
                <w:sz w:val="20"/>
                <w:szCs w:val="20"/>
                <w:rtl/>
                <w:lang w:val="fr-FR"/>
              </w:rPr>
              <w:t xml:space="preserve"> </w:t>
            </w:r>
            <w:r w:rsidRPr="009D6A27">
              <w:rPr>
                <w:rFonts w:ascii="Arial" w:eastAsia="Times New Roman" w:hAnsi="Arial" w:cs="Arial" w:hint="eastAsia"/>
                <w:b/>
                <w:bCs/>
                <w:color w:val="000066"/>
                <w:sz w:val="20"/>
                <w:szCs w:val="20"/>
                <w:rtl/>
                <w:lang w:val="fr-FR"/>
              </w:rPr>
              <w:t>הבגרות</w:t>
            </w:r>
            <w:r w:rsidR="00830569">
              <w:rPr>
                <w:rFonts w:ascii="Arial" w:eastAsia="Times New Roman" w:hAnsi="Arial" w:cs="Arial" w:hint="cs"/>
                <w:color w:val="000066"/>
                <w:sz w:val="20"/>
                <w:szCs w:val="20"/>
                <w:rtl/>
              </w:rPr>
              <w:t>*</w:t>
            </w:r>
          </w:p>
        </w:tc>
      </w:tr>
      <w:tr w:rsidR="008E57B9" w:rsidRPr="00A007FF" w:rsidTr="008343EA">
        <w:trPr>
          <w:trHeight w:val="227"/>
          <w:jc w:val="center"/>
        </w:trPr>
        <w:tc>
          <w:tcPr>
            <w:tcW w:w="9639" w:type="dxa"/>
            <w:tcBorders>
              <w:top w:val="single" w:sz="12" w:space="0" w:color="808080"/>
              <w:bottom w:val="single" w:sz="4" w:space="0" w:color="C0C0C0"/>
            </w:tcBorders>
            <w:shd w:val="clear" w:color="auto" w:fill="auto"/>
            <w:vAlign w:val="center"/>
          </w:tcPr>
          <w:p w:rsidR="008E57B9" w:rsidRPr="0095184A" w:rsidRDefault="008E57B9" w:rsidP="008343EA">
            <w:pPr>
              <w:autoSpaceDE w:val="0"/>
              <w:autoSpaceDN w:val="0"/>
              <w:adjustRightInd w:val="0"/>
              <w:spacing w:before="60" w:after="60" w:line="240" w:lineRule="auto"/>
              <w:rPr>
                <w:rFonts w:ascii="Arial" w:eastAsia="Times New Roman" w:hAnsi="Arial" w:cs="Arial"/>
                <w:color w:val="000066"/>
                <w:sz w:val="20"/>
                <w:szCs w:val="20"/>
                <w:rtl/>
                <w:lang w:val="fr-FR"/>
              </w:rPr>
            </w:pPr>
            <w:r w:rsidRPr="0095184A">
              <w:rPr>
                <w:rFonts w:ascii="Arial" w:eastAsia="Times New Roman" w:hAnsi="Arial" w:cs="Arial"/>
                <w:color w:val="000066"/>
                <w:sz w:val="20"/>
                <w:szCs w:val="20"/>
                <w:rtl/>
                <w:lang w:val="fr-FR"/>
              </w:rPr>
              <w:t>א. "</w:t>
            </w:r>
            <w:r w:rsidRPr="00051395">
              <w:rPr>
                <w:rFonts w:ascii="Arial" w:eastAsia="Times New Roman" w:hAnsi="Arial" w:cs="Arial"/>
                <w:color w:val="000066"/>
                <w:sz w:val="20"/>
                <w:szCs w:val="20"/>
                <w:rtl/>
                <w:lang w:val="fr-FR"/>
              </w:rPr>
              <w:t>בית הספר מעודד אותי להפיק מעצמי את המרב</w:t>
            </w:r>
            <w:r>
              <w:rPr>
                <w:rFonts w:ascii="Arial" w:eastAsia="Times New Roman" w:hAnsi="Arial" w:cs="Arial" w:hint="cs"/>
                <w:color w:val="000066"/>
                <w:sz w:val="20"/>
                <w:szCs w:val="20"/>
                <w:rtl/>
                <w:lang w:val="fr-FR"/>
              </w:rPr>
              <w:t xml:space="preserve"> בבחינות הבגרות</w:t>
            </w:r>
            <w:r w:rsidRPr="0095184A">
              <w:rPr>
                <w:rFonts w:ascii="Arial" w:eastAsia="Times New Roman" w:hAnsi="Arial" w:cs="Arial"/>
                <w:color w:val="000066"/>
                <w:sz w:val="20"/>
                <w:szCs w:val="20"/>
                <w:rtl/>
                <w:lang w:val="fr-FR"/>
              </w:rPr>
              <w:t>"</w:t>
            </w:r>
          </w:p>
        </w:tc>
      </w:tr>
      <w:tr w:rsidR="008E57B9" w:rsidRPr="00A007FF" w:rsidTr="008343EA">
        <w:trPr>
          <w:trHeight w:val="227"/>
          <w:jc w:val="center"/>
        </w:trPr>
        <w:tc>
          <w:tcPr>
            <w:tcW w:w="9639" w:type="dxa"/>
            <w:tcBorders>
              <w:top w:val="single" w:sz="4" w:space="0" w:color="C0C0C0"/>
              <w:bottom w:val="single" w:sz="4" w:space="0" w:color="C0C0C0"/>
            </w:tcBorders>
            <w:shd w:val="clear" w:color="auto" w:fill="auto"/>
            <w:vAlign w:val="center"/>
          </w:tcPr>
          <w:p w:rsidR="008E57B9" w:rsidRPr="0095184A" w:rsidRDefault="008E57B9" w:rsidP="008343EA">
            <w:pPr>
              <w:autoSpaceDE w:val="0"/>
              <w:autoSpaceDN w:val="0"/>
              <w:adjustRightInd w:val="0"/>
              <w:spacing w:before="60" w:after="60" w:line="240" w:lineRule="auto"/>
              <w:rPr>
                <w:rFonts w:ascii="Arial" w:eastAsia="Times New Roman" w:hAnsi="Arial" w:cs="Arial"/>
                <w:color w:val="000066"/>
                <w:sz w:val="20"/>
                <w:szCs w:val="20"/>
                <w:lang w:val="fr-FR"/>
              </w:rPr>
            </w:pPr>
            <w:r w:rsidRPr="0095184A">
              <w:rPr>
                <w:rFonts w:ascii="Arial" w:eastAsia="Times New Roman" w:hAnsi="Arial" w:cs="Arial"/>
                <w:color w:val="000066"/>
                <w:sz w:val="20"/>
                <w:szCs w:val="20"/>
                <w:rtl/>
                <w:lang w:val="fr-FR"/>
              </w:rPr>
              <w:t>ב. "אני מרגיש ש</w:t>
            </w:r>
            <w:r w:rsidRPr="00051395">
              <w:rPr>
                <w:rFonts w:ascii="Arial" w:eastAsia="Times New Roman" w:hAnsi="Arial" w:cs="Arial"/>
                <w:color w:val="000066"/>
                <w:sz w:val="20"/>
                <w:szCs w:val="20"/>
                <w:rtl/>
                <w:lang w:val="fr-FR"/>
              </w:rPr>
              <w:t>צוות</w:t>
            </w:r>
            <w:r w:rsidRPr="0095184A">
              <w:rPr>
                <w:rFonts w:ascii="Arial" w:eastAsia="Times New Roman" w:hAnsi="Arial" w:cs="Arial"/>
                <w:color w:val="000066"/>
                <w:sz w:val="20"/>
                <w:szCs w:val="20"/>
                <w:rtl/>
                <w:lang w:val="fr-FR"/>
              </w:rPr>
              <w:t xml:space="preserve"> </w:t>
            </w:r>
            <w:r w:rsidRPr="00051395">
              <w:rPr>
                <w:rFonts w:ascii="Arial" w:eastAsia="Times New Roman" w:hAnsi="Arial" w:cs="Arial"/>
                <w:color w:val="000066"/>
                <w:sz w:val="20"/>
                <w:szCs w:val="20"/>
                <w:rtl/>
                <w:lang w:val="fr-FR"/>
              </w:rPr>
              <w:t>בית הספר עושה מאמצים גדולים כדי לעזור לי להצליח בבחינות הבגרות</w:t>
            </w:r>
            <w:r w:rsidRPr="0095184A">
              <w:rPr>
                <w:rFonts w:ascii="Arial" w:eastAsia="Times New Roman" w:hAnsi="Arial" w:cs="Arial"/>
                <w:color w:val="000066"/>
                <w:sz w:val="20"/>
                <w:szCs w:val="20"/>
                <w:rtl/>
                <w:lang w:val="fr-FR"/>
              </w:rPr>
              <w:t>"</w:t>
            </w:r>
          </w:p>
        </w:tc>
      </w:tr>
      <w:tr w:rsidR="008E57B9" w:rsidRPr="00A007FF" w:rsidTr="008343EA">
        <w:trPr>
          <w:trHeight w:val="227"/>
          <w:jc w:val="center"/>
        </w:trPr>
        <w:tc>
          <w:tcPr>
            <w:tcW w:w="9639" w:type="dxa"/>
            <w:tcBorders>
              <w:top w:val="single" w:sz="4" w:space="0" w:color="C0C0C0"/>
              <w:bottom w:val="single" w:sz="12" w:space="0" w:color="808080"/>
            </w:tcBorders>
            <w:shd w:val="clear" w:color="auto" w:fill="auto"/>
            <w:vAlign w:val="center"/>
          </w:tcPr>
          <w:p w:rsidR="008E57B9" w:rsidRPr="0095184A" w:rsidRDefault="008E57B9" w:rsidP="008343EA">
            <w:pPr>
              <w:autoSpaceDE w:val="0"/>
              <w:autoSpaceDN w:val="0"/>
              <w:adjustRightInd w:val="0"/>
              <w:spacing w:before="60" w:after="60" w:line="240" w:lineRule="auto"/>
              <w:rPr>
                <w:rFonts w:ascii="Arial" w:eastAsia="Times New Roman" w:hAnsi="Arial" w:cs="Arial"/>
                <w:color w:val="000066"/>
                <w:sz w:val="20"/>
                <w:szCs w:val="20"/>
                <w:lang w:val="fr-FR"/>
              </w:rPr>
            </w:pPr>
            <w:r w:rsidRPr="0095184A">
              <w:rPr>
                <w:rFonts w:ascii="Arial" w:eastAsia="Times New Roman" w:hAnsi="Arial" w:cs="Arial"/>
                <w:color w:val="000066"/>
                <w:sz w:val="20"/>
                <w:szCs w:val="20"/>
                <w:rtl/>
                <w:lang w:val="fr-FR"/>
              </w:rPr>
              <w:t>ג. "אני מרגיש ש</w:t>
            </w:r>
            <w:r w:rsidRPr="00051395">
              <w:rPr>
                <w:rFonts w:ascii="Arial" w:eastAsia="Times New Roman" w:hAnsi="Arial" w:cs="Arial"/>
                <w:color w:val="000066"/>
                <w:sz w:val="20"/>
                <w:szCs w:val="20"/>
                <w:rtl/>
                <w:lang w:val="fr-FR"/>
              </w:rPr>
              <w:t>צוות</w:t>
            </w:r>
            <w:r w:rsidRPr="0095184A">
              <w:rPr>
                <w:rFonts w:ascii="Arial" w:eastAsia="Times New Roman" w:hAnsi="Arial" w:cs="Arial"/>
                <w:color w:val="000066"/>
                <w:sz w:val="20"/>
                <w:szCs w:val="20"/>
                <w:rtl/>
                <w:lang w:val="fr-FR"/>
              </w:rPr>
              <w:t xml:space="preserve"> </w:t>
            </w:r>
            <w:r w:rsidRPr="00051395">
              <w:rPr>
                <w:rFonts w:ascii="Arial" w:eastAsia="Times New Roman" w:hAnsi="Arial" w:cs="Arial"/>
                <w:color w:val="000066"/>
                <w:sz w:val="20"/>
                <w:szCs w:val="20"/>
                <w:rtl/>
                <w:lang w:val="fr-FR"/>
              </w:rPr>
              <w:t>בית הספר מאמין ביכולת שלי להצליח בבחינות הבגרות</w:t>
            </w:r>
            <w:r w:rsidRPr="0095184A">
              <w:rPr>
                <w:rFonts w:ascii="Arial" w:eastAsia="Times New Roman" w:hAnsi="Arial" w:cs="Arial"/>
                <w:color w:val="000066"/>
                <w:sz w:val="20"/>
                <w:szCs w:val="20"/>
                <w:rtl/>
                <w:lang w:val="fr-FR"/>
              </w:rPr>
              <w:t>"</w:t>
            </w:r>
          </w:p>
        </w:tc>
      </w:tr>
    </w:tbl>
    <w:p w:rsidR="0046454B" w:rsidRDefault="0021122F" w:rsidP="009B2FD9">
      <w:pPr>
        <w:autoSpaceDE w:val="0"/>
        <w:autoSpaceDN w:val="0"/>
        <w:adjustRightInd w:val="0"/>
        <w:spacing w:after="60" w:line="240" w:lineRule="auto"/>
        <w:ind w:left="173" w:hanging="173"/>
        <w:jc w:val="both"/>
        <w:rPr>
          <w:rFonts w:ascii="Arial" w:eastAsia="Times New Roman" w:hAnsi="Arial" w:cs="Arial"/>
          <w:sz w:val="18"/>
          <w:szCs w:val="18"/>
          <w:rtl/>
        </w:rPr>
      </w:pPr>
      <w:r>
        <w:rPr>
          <w:rFonts w:ascii="Arial" w:eastAsia="Times New Roman" w:hAnsi="Arial" w:cs="Arial" w:hint="cs"/>
          <w:sz w:val="18"/>
          <w:szCs w:val="18"/>
          <w:rtl/>
        </w:rPr>
        <w:t xml:space="preserve"> </w:t>
      </w:r>
      <w:r w:rsidR="0046454B" w:rsidRPr="008277F6">
        <w:rPr>
          <w:rFonts w:ascii="Arial" w:eastAsia="Times New Roman" w:hAnsi="Arial" w:cs="Arial" w:hint="cs"/>
          <w:sz w:val="18"/>
          <w:szCs w:val="18"/>
          <w:rtl/>
        </w:rPr>
        <w:t>*</w:t>
      </w:r>
      <w:r w:rsidR="00BD24B2">
        <w:rPr>
          <w:rFonts w:ascii="Arial" w:eastAsia="Times New Roman" w:hAnsi="Arial" w:cs="Arial" w:hint="cs"/>
          <w:sz w:val="18"/>
          <w:szCs w:val="18"/>
          <w:rtl/>
        </w:rPr>
        <w:t xml:space="preserve"> </w:t>
      </w:r>
      <w:r w:rsidR="0046454B" w:rsidRPr="008277F6">
        <w:rPr>
          <w:rFonts w:ascii="Arial" w:eastAsia="Times New Roman" w:hAnsi="Arial" w:cs="Arial"/>
          <w:sz w:val="18"/>
          <w:szCs w:val="18"/>
          <w:rtl/>
        </w:rPr>
        <w:t xml:space="preserve">סולם </w:t>
      </w:r>
      <w:r w:rsidR="0046454B" w:rsidRPr="008277F6">
        <w:rPr>
          <w:rFonts w:ascii="Arial" w:eastAsia="Times New Roman" w:hAnsi="Arial" w:cs="Arial" w:hint="cs"/>
          <w:sz w:val="18"/>
          <w:szCs w:val="18"/>
          <w:rtl/>
        </w:rPr>
        <w:t xml:space="preserve">התשובות </w:t>
      </w:r>
      <w:r w:rsidR="008C5F51">
        <w:rPr>
          <w:rFonts w:ascii="Arial" w:eastAsia="Times New Roman" w:hAnsi="Arial" w:cs="Arial" w:hint="cs"/>
          <w:sz w:val="18"/>
          <w:szCs w:val="18"/>
          <w:rtl/>
        </w:rPr>
        <w:t>להיגדים</w:t>
      </w:r>
      <w:r w:rsidR="0046454B" w:rsidRPr="008277F6">
        <w:rPr>
          <w:rFonts w:ascii="Arial" w:eastAsia="Times New Roman" w:hAnsi="Arial" w:cs="Arial" w:hint="cs"/>
          <w:sz w:val="18"/>
          <w:szCs w:val="18"/>
          <w:rtl/>
        </w:rPr>
        <w:t xml:space="preserve"> היה </w:t>
      </w:r>
      <w:r w:rsidR="0046454B" w:rsidRPr="008277F6">
        <w:rPr>
          <w:rFonts w:ascii="Arial" w:eastAsia="Times New Roman" w:hAnsi="Arial" w:cs="Arial"/>
          <w:sz w:val="18"/>
          <w:szCs w:val="18"/>
          <w:rtl/>
        </w:rPr>
        <w:t xml:space="preserve">בן חמש דרגות </w:t>
      </w:r>
      <w:r w:rsidR="0046454B" w:rsidRPr="008277F6">
        <w:rPr>
          <w:rFonts w:ascii="Arial" w:eastAsia="Times New Roman" w:hAnsi="Arial" w:cs="Arial" w:hint="cs"/>
          <w:sz w:val="18"/>
          <w:szCs w:val="18"/>
          <w:rtl/>
        </w:rPr>
        <w:t>ו</w:t>
      </w:r>
      <w:r w:rsidR="0046454B" w:rsidRPr="008277F6">
        <w:rPr>
          <w:rFonts w:ascii="Arial" w:eastAsia="Times New Roman" w:hAnsi="Arial" w:cs="Arial"/>
          <w:sz w:val="18"/>
          <w:szCs w:val="18"/>
          <w:rtl/>
        </w:rPr>
        <w:t>נע מ"מסכים מאוד" (5) ועד "מאוד לא מסכים" (1). לצורכי הדיווח על הממצאים סווגו המשיבים שציינו את שני הערכים הגבוהים ביותר בסולם (</w:t>
      </w:r>
      <w:r w:rsidR="0046454B" w:rsidRPr="008277F6">
        <w:rPr>
          <w:rFonts w:ascii="Arial" w:eastAsia="Times New Roman" w:hAnsi="Arial" w:cs="Arial" w:hint="cs"/>
          <w:sz w:val="18"/>
          <w:szCs w:val="18"/>
          <w:rtl/>
        </w:rPr>
        <w:t>מסכים</w:t>
      </w:r>
      <w:r w:rsidR="00BD24B2">
        <w:rPr>
          <w:rFonts w:ascii="Arial" w:eastAsia="Times New Roman" w:hAnsi="Arial" w:cs="Arial" w:hint="cs"/>
          <w:sz w:val="18"/>
          <w:szCs w:val="18"/>
          <w:rtl/>
        </w:rPr>
        <w:t xml:space="preserve"> </w:t>
      </w:r>
      <w:r w:rsidR="0046454B" w:rsidRPr="008277F6">
        <w:rPr>
          <w:rFonts w:ascii="Arial" w:eastAsia="Times New Roman" w:hAnsi="Arial" w:cs="Arial" w:hint="cs"/>
          <w:sz w:val="18"/>
          <w:szCs w:val="18"/>
          <w:rtl/>
        </w:rPr>
        <w:t>או מסכים מאד</w:t>
      </w:r>
      <w:r w:rsidR="0046454B" w:rsidRPr="008277F6">
        <w:rPr>
          <w:rFonts w:ascii="Arial" w:eastAsia="Times New Roman" w:hAnsi="Arial" w:cs="Arial"/>
          <w:sz w:val="18"/>
          <w:szCs w:val="18"/>
          <w:rtl/>
        </w:rPr>
        <w:t>) כמסכימים עם ההיגד, וחושב שיעורם (באחוזים).</w:t>
      </w:r>
      <w:r w:rsidR="0046454B" w:rsidRPr="008277F6">
        <w:rPr>
          <w:rFonts w:ascii="Arial" w:eastAsia="Times New Roman" w:hAnsi="Arial" w:cs="Arial" w:hint="cs"/>
          <w:sz w:val="18"/>
          <w:szCs w:val="18"/>
          <w:rtl/>
        </w:rPr>
        <w:t xml:space="preserve"> </w:t>
      </w:r>
      <w:r w:rsidR="0046454B" w:rsidRPr="008277F6">
        <w:rPr>
          <w:rFonts w:ascii="Arial" w:eastAsia="Times New Roman" w:hAnsi="Arial" w:cs="Arial"/>
          <w:sz w:val="18"/>
          <w:szCs w:val="18"/>
          <w:rtl/>
        </w:rPr>
        <w:t xml:space="preserve">המדד </w:t>
      </w:r>
      <w:r w:rsidR="0046454B" w:rsidRPr="008277F6">
        <w:rPr>
          <w:rFonts w:ascii="Arial" w:eastAsia="Times New Roman" w:hAnsi="Arial" w:cs="Arial" w:hint="cs"/>
          <w:sz w:val="18"/>
          <w:szCs w:val="18"/>
          <w:rtl/>
        </w:rPr>
        <w:t xml:space="preserve">המסכם </w:t>
      </w:r>
      <w:r w:rsidR="0046454B" w:rsidRPr="008277F6">
        <w:rPr>
          <w:rFonts w:ascii="Arial" w:eastAsia="Times New Roman" w:hAnsi="Arial" w:cs="Arial"/>
          <w:sz w:val="18"/>
          <w:szCs w:val="18"/>
          <w:rtl/>
        </w:rPr>
        <w:t xml:space="preserve">חושב כממוצע של אחוזי המסכימים עם ההיגדים </w:t>
      </w:r>
      <w:r w:rsidR="0046454B" w:rsidRPr="008277F6">
        <w:rPr>
          <w:rFonts w:ascii="Arial" w:eastAsia="Times New Roman" w:hAnsi="Arial" w:cs="Arial" w:hint="cs"/>
          <w:sz w:val="18"/>
          <w:szCs w:val="18"/>
          <w:rtl/>
        </w:rPr>
        <w:t>המרכיבים את המדד</w:t>
      </w:r>
      <w:r w:rsidR="0046454B" w:rsidRPr="008277F6">
        <w:rPr>
          <w:rFonts w:ascii="Arial" w:eastAsia="Times New Roman" w:hAnsi="Arial" w:cs="Arial"/>
          <w:sz w:val="18"/>
          <w:szCs w:val="18"/>
          <w:rtl/>
        </w:rPr>
        <w:t>. בהתאמה, ערכי המדד נעים בין 0 ל-100.</w:t>
      </w:r>
    </w:p>
    <w:p w:rsidR="008E57B9" w:rsidRDefault="008E57B9" w:rsidP="008E57B9">
      <w:pPr>
        <w:bidi w:val="0"/>
        <w:rPr>
          <w:highlight w:val="yellow"/>
        </w:rPr>
      </w:pPr>
    </w:p>
    <w:p w:rsidR="008E57B9" w:rsidRPr="004278A4" w:rsidRDefault="008E57B9" w:rsidP="008E57B9">
      <w:pPr>
        <w:bidi w:val="0"/>
      </w:pPr>
      <w:bookmarkStart w:id="2230" w:name="_Toc336017422"/>
      <w:bookmarkStart w:id="2231" w:name="_Toc336066608"/>
      <w:bookmarkStart w:id="2232" w:name="_Toc336066798"/>
      <w:r w:rsidRPr="004278A4">
        <w:rPr>
          <w:rtl/>
        </w:rPr>
        <w:br w:type="page"/>
      </w:r>
    </w:p>
    <w:p w:rsidR="008C1FBE" w:rsidRDefault="008C1FBE" w:rsidP="008C1FBE">
      <w:pPr>
        <w:pStyle w:val="SubSectionHeader"/>
        <w:ind w:left="9"/>
        <w:rPr>
          <w:rtl/>
        </w:rPr>
      </w:pPr>
      <w:bookmarkStart w:id="2233" w:name="_Toc336777676"/>
      <w:bookmarkStart w:id="2234" w:name="_Toc344648666"/>
      <w:r>
        <w:rPr>
          <w:rFonts w:hint="cs"/>
          <w:rtl/>
        </w:rPr>
        <w:lastRenderedPageBreak/>
        <w:t>הש</w:t>
      </w:r>
      <w:r w:rsidRPr="008C1FBE">
        <w:rPr>
          <w:rFonts w:hint="cs"/>
          <w:rtl/>
        </w:rPr>
        <w:t>ו</w:t>
      </w:r>
      <w:r w:rsidR="007B6F03">
        <w:rPr>
          <w:rFonts w:hint="cs"/>
          <w:rtl/>
        </w:rPr>
        <w:t>ו</w:t>
      </w:r>
      <w:r w:rsidRPr="008C1FBE">
        <w:rPr>
          <w:rFonts w:hint="cs"/>
          <w:rtl/>
        </w:rPr>
        <w:t>אה לאורך שנים של המדד המסכם</w:t>
      </w:r>
    </w:p>
    <w:p w:rsidR="008F2A49" w:rsidRPr="00A007FF" w:rsidRDefault="008F2A49" w:rsidP="001C62DB">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בתרשים </w:t>
      </w:r>
      <w:r w:rsidR="001C62DB">
        <w:rPr>
          <w:rFonts w:ascii="Arial" w:eastAsia="Times New Roman" w:hAnsi="Arial" w:cs="Arial" w:hint="cs"/>
          <w:rtl/>
          <w:lang w:val="x-none" w:eastAsia="x-none"/>
        </w:rPr>
        <w:t>67</w:t>
      </w:r>
      <w:r w:rsidRPr="00A007FF">
        <w:rPr>
          <w:rFonts w:ascii="Arial" w:eastAsia="Times New Roman" w:hAnsi="Arial" w:cs="Arial"/>
          <w:rtl/>
          <w:lang w:val="x-none" w:eastAsia="x-none"/>
        </w:rPr>
        <w:t xml:space="preserve"> מוצגים נתוני המדד המסכם "</w:t>
      </w:r>
      <w:r w:rsidRPr="004278A4">
        <w:rPr>
          <w:rFonts w:ascii="Arial" w:eastAsia="Times New Roman" w:hAnsi="Arial" w:cs="Arial"/>
          <w:rtl/>
          <w:lang w:val="x-none" w:eastAsia="x-none"/>
        </w:rPr>
        <w:t>תמיכה ועידוד המורים בלימודי התלמידים ל</w:t>
      </w:r>
      <w:r w:rsidRPr="004278A4">
        <w:rPr>
          <w:rFonts w:ascii="Arial" w:eastAsia="Times New Roman" w:hAnsi="Arial" w:cs="Arial" w:hint="eastAsia"/>
          <w:rtl/>
          <w:lang w:val="x-none" w:eastAsia="x-none"/>
        </w:rPr>
        <w:t>קראת</w:t>
      </w:r>
      <w:r w:rsidRPr="004278A4">
        <w:rPr>
          <w:rFonts w:ascii="Arial" w:eastAsia="Times New Roman" w:hAnsi="Arial" w:cs="Arial"/>
          <w:rtl/>
          <w:lang w:val="x-none" w:eastAsia="x-none"/>
        </w:rPr>
        <w:t xml:space="preserve"> </w:t>
      </w:r>
      <w:r w:rsidRPr="004278A4">
        <w:rPr>
          <w:rFonts w:ascii="Arial" w:eastAsia="Times New Roman" w:hAnsi="Arial" w:cs="Arial" w:hint="eastAsia"/>
          <w:rtl/>
          <w:lang w:val="x-none" w:eastAsia="x-none"/>
        </w:rPr>
        <w:t>בחינות</w:t>
      </w:r>
      <w:r w:rsidRPr="004278A4">
        <w:rPr>
          <w:rFonts w:ascii="Arial" w:eastAsia="Times New Roman" w:hAnsi="Arial" w:cs="Arial"/>
          <w:rtl/>
          <w:lang w:val="x-none" w:eastAsia="x-none"/>
        </w:rPr>
        <w:t xml:space="preserve"> </w:t>
      </w:r>
      <w:r w:rsidRPr="004278A4">
        <w:rPr>
          <w:rFonts w:ascii="Arial" w:eastAsia="Times New Roman" w:hAnsi="Arial" w:cs="Arial" w:hint="eastAsia"/>
          <w:rtl/>
          <w:lang w:val="x-none" w:eastAsia="x-none"/>
        </w:rPr>
        <w:t>הבגרות</w:t>
      </w:r>
      <w:r w:rsidRPr="00A007FF">
        <w:rPr>
          <w:rFonts w:ascii="Arial" w:eastAsia="Times New Roman" w:hAnsi="Arial" w:cs="Arial"/>
          <w:rtl/>
          <w:lang w:val="x-none" w:eastAsia="x-none"/>
        </w:rPr>
        <w:t xml:space="preserve">" </w:t>
      </w:r>
      <w:r w:rsidRPr="00A007FF">
        <w:rPr>
          <w:rFonts w:ascii="Arial" w:eastAsia="Times New Roman" w:hAnsi="Arial" w:cs="Arial" w:hint="cs"/>
          <w:rtl/>
          <w:lang w:val="x-none" w:eastAsia="x-none"/>
        </w:rPr>
        <w:t>בשנים</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תש</w:t>
      </w:r>
      <w:r>
        <w:rPr>
          <w:rFonts w:ascii="Arial" w:eastAsia="Times New Roman" w:hAnsi="Arial" w:cs="Arial" w:hint="cs"/>
          <w:rtl/>
          <w:lang w:val="x-none" w:eastAsia="x-none"/>
        </w:rPr>
        <w:t>ע</w:t>
      </w:r>
      <w:r>
        <w:rPr>
          <w:rFonts w:ascii="Arial" w:eastAsia="Times New Roman" w:hAnsi="Arial" w:cs="Arial"/>
          <w:rtl/>
          <w:lang w:val="x-none" w:eastAsia="x-none"/>
        </w:rPr>
        <w:t>"</w:t>
      </w:r>
      <w:r>
        <w:rPr>
          <w:rFonts w:ascii="Arial" w:eastAsia="Times New Roman" w:hAnsi="Arial" w:cs="Arial" w:hint="cs"/>
          <w:rtl/>
          <w:lang w:val="x-none" w:eastAsia="x-none"/>
        </w:rPr>
        <w:t>ה</w:t>
      </w:r>
      <w:r>
        <w:rPr>
          <w:rFonts w:ascii="Arial" w:eastAsia="Times New Roman" w:hAnsi="Arial" w:cs="Arial"/>
          <w:rtl/>
          <w:lang w:val="x-none" w:eastAsia="x-none"/>
        </w:rPr>
        <w:t>-</w:t>
      </w:r>
      <w:r w:rsidR="003B08F5">
        <w:rPr>
          <w:rFonts w:ascii="Arial" w:eastAsia="Times New Roman" w:hAnsi="Arial" w:cs="Arial"/>
          <w:rtl/>
          <w:lang w:val="x-none" w:eastAsia="x-none"/>
        </w:rPr>
        <w:t>תשע"ז</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לפירוט נוסף ראו</w:t>
      </w:r>
      <w:r w:rsidRPr="00A007FF">
        <w:rPr>
          <w:rFonts w:ascii="Arial" w:eastAsia="Times New Roman" w:hAnsi="Arial" w:cs="Arial"/>
          <w:rtl/>
          <w:lang w:val="x-none" w:eastAsia="x-none"/>
        </w:rPr>
        <w:t xml:space="preserve"> נספח 2). </w:t>
      </w:r>
    </w:p>
    <w:p w:rsidR="008F2A49" w:rsidRDefault="008F2A49" w:rsidP="006A6897">
      <w:pPr>
        <w:pStyle w:val="a9"/>
        <w:numPr>
          <w:ilvl w:val="0"/>
          <w:numId w:val="4"/>
        </w:numPr>
        <w:ind w:left="1191" w:hanging="1191"/>
        <w:rPr>
          <w:rFonts w:asciiTheme="minorBidi" w:hAnsiTheme="minorBidi" w:cs="Arial"/>
          <w:rtl/>
        </w:rPr>
      </w:pPr>
      <w:r w:rsidRPr="00D81035">
        <w:rPr>
          <w:rFonts w:asciiTheme="minorBidi" w:hAnsiTheme="minorBidi" w:cs="Arial"/>
          <w:rtl/>
        </w:rPr>
        <w:t xml:space="preserve">דיווחי </w:t>
      </w:r>
      <w:r>
        <w:rPr>
          <w:rFonts w:asciiTheme="minorBidi" w:hAnsiTheme="minorBidi" w:cs="Arial" w:hint="cs"/>
          <w:rtl/>
        </w:rPr>
        <w:t>ה</w:t>
      </w:r>
      <w:r w:rsidRPr="00D81035">
        <w:rPr>
          <w:rFonts w:asciiTheme="minorBidi" w:hAnsiTheme="minorBidi" w:cs="Arial"/>
          <w:rtl/>
        </w:rPr>
        <w:t xml:space="preserve">תלמידים על </w:t>
      </w:r>
      <w:r>
        <w:rPr>
          <w:rFonts w:asciiTheme="minorBidi" w:hAnsiTheme="minorBidi" w:cs="Arial" w:hint="cs"/>
          <w:rtl/>
        </w:rPr>
        <w:t>תמיכה ועידוד המורים בלימודי התלמידים לקראת בחינות הבגרות</w:t>
      </w:r>
      <w:r w:rsidRPr="00D81035">
        <w:rPr>
          <w:rFonts w:asciiTheme="minorBidi" w:hAnsiTheme="minorBidi" w:cs="Arial"/>
          <w:rtl/>
        </w:rPr>
        <w:t xml:space="preserve">: נתוני המדד המסכם בשנים </w:t>
      </w:r>
      <w:r>
        <w:rPr>
          <w:rFonts w:asciiTheme="minorBidi" w:hAnsiTheme="minorBidi" w:cs="Arial"/>
          <w:rtl/>
        </w:rPr>
        <w:t>תש</w:t>
      </w:r>
      <w:r>
        <w:rPr>
          <w:rFonts w:asciiTheme="minorBidi" w:hAnsiTheme="minorBidi" w:cs="Arial" w:hint="cs"/>
          <w:rtl/>
        </w:rPr>
        <w:t>ע</w:t>
      </w:r>
      <w:r>
        <w:rPr>
          <w:rFonts w:asciiTheme="minorBidi" w:hAnsiTheme="minorBidi" w:cs="Arial"/>
          <w:rtl/>
        </w:rPr>
        <w:t>"</w:t>
      </w:r>
      <w:r>
        <w:rPr>
          <w:rFonts w:asciiTheme="minorBidi" w:hAnsiTheme="minorBidi" w:cs="Arial" w:hint="cs"/>
          <w:rtl/>
        </w:rPr>
        <w:t>ה</w:t>
      </w:r>
      <w:r>
        <w:rPr>
          <w:rFonts w:asciiTheme="minorBidi" w:hAnsiTheme="minorBidi" w:cs="Arial"/>
          <w:rtl/>
        </w:rPr>
        <w:t>-תשע"</w:t>
      </w:r>
      <w:r>
        <w:rPr>
          <w:rFonts w:asciiTheme="minorBidi" w:hAnsiTheme="minorBidi" w:cs="Arial" w:hint="cs"/>
          <w:rtl/>
        </w:rPr>
        <w:t>ז</w:t>
      </w:r>
    </w:p>
    <w:tbl>
      <w:tblPr>
        <w:tblStyle w:val="TableGrid160"/>
        <w:tblW w:w="11052" w:type="dxa"/>
        <w:tblInd w:w="-731" w:type="dxa"/>
        <w:tblLayout w:type="fixed"/>
        <w:tblLook w:val="04A0" w:firstRow="1" w:lastRow="0" w:firstColumn="1" w:lastColumn="0" w:noHBand="0" w:noVBand="1"/>
      </w:tblPr>
      <w:tblGrid>
        <w:gridCol w:w="857"/>
        <w:gridCol w:w="1450"/>
        <w:gridCol w:w="1450"/>
        <w:gridCol w:w="1452"/>
        <w:gridCol w:w="293"/>
        <w:gridCol w:w="846"/>
        <w:gridCol w:w="9"/>
        <w:gridCol w:w="1447"/>
        <w:gridCol w:w="6"/>
        <w:gridCol w:w="1452"/>
        <w:gridCol w:w="1456"/>
        <w:gridCol w:w="327"/>
        <w:gridCol w:w="7"/>
      </w:tblGrid>
      <w:tr w:rsidR="008F2A49" w:rsidRPr="003601C7" w:rsidTr="00886EF2">
        <w:trPr>
          <w:gridAfter w:val="1"/>
          <w:wAfter w:w="7" w:type="dxa"/>
          <w:trHeight w:val="266"/>
        </w:trPr>
        <w:tc>
          <w:tcPr>
            <w:tcW w:w="5501"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8F2A49" w:rsidRPr="003601C7" w:rsidRDefault="008F2A49" w:rsidP="00EB14C5">
            <w:pPr>
              <w:jc w:val="center"/>
              <w:rPr>
                <w:rtl/>
              </w:rPr>
            </w:pPr>
            <w:r w:rsidRPr="003601C7">
              <w:rPr>
                <w:rFonts w:hint="cs"/>
                <w:b/>
                <w:bCs/>
                <w:sz w:val="24"/>
                <w:szCs w:val="24"/>
                <w:rtl/>
              </w:rPr>
              <w:t xml:space="preserve">מגזר ערבי </w:t>
            </w:r>
            <w:r>
              <w:rPr>
                <w:rFonts w:hint="cs"/>
                <w:b/>
                <w:bCs/>
                <w:sz w:val="24"/>
                <w:szCs w:val="24"/>
                <w:rtl/>
              </w:rPr>
              <w:t>(תשע</w:t>
            </w:r>
            <w:r>
              <w:rPr>
                <w:b/>
                <w:bCs/>
                <w:sz w:val="24"/>
                <w:szCs w:val="24"/>
                <w:rtl/>
              </w:rPr>
              <w:t>"</w:t>
            </w:r>
            <w:r>
              <w:rPr>
                <w:rFonts w:hint="cs"/>
                <w:b/>
                <w:bCs/>
                <w:sz w:val="24"/>
                <w:szCs w:val="24"/>
                <w:rtl/>
              </w:rPr>
              <w:t>ה-</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c>
          <w:tcPr>
            <w:tcW w:w="5544" w:type="dxa"/>
            <w:gridSpan w:val="7"/>
            <w:tcBorders>
              <w:top w:val="single" w:sz="12" w:space="0" w:color="auto"/>
              <w:left w:val="single" w:sz="12" w:space="0" w:color="auto"/>
              <w:bottom w:val="single" w:sz="12" w:space="0" w:color="auto"/>
              <w:right w:val="single" w:sz="12" w:space="0" w:color="auto"/>
            </w:tcBorders>
            <w:shd w:val="clear" w:color="auto" w:fill="C2D69B"/>
          </w:tcPr>
          <w:p w:rsidR="008F2A49" w:rsidRPr="003601C7" w:rsidRDefault="008F2A49" w:rsidP="00EB14C5">
            <w:pPr>
              <w:jc w:val="center"/>
              <w:rPr>
                <w:rtl/>
              </w:rPr>
            </w:pPr>
            <w:r w:rsidRPr="003601C7">
              <w:rPr>
                <w:rFonts w:hint="cs"/>
                <w:b/>
                <w:bCs/>
                <w:sz w:val="24"/>
                <w:szCs w:val="24"/>
                <w:rtl/>
              </w:rPr>
              <w:t xml:space="preserve">כלל בתי ספר דוברי ערבית </w:t>
            </w:r>
            <w:r>
              <w:rPr>
                <w:rFonts w:hint="cs"/>
                <w:b/>
                <w:bCs/>
                <w:sz w:val="24"/>
                <w:szCs w:val="24"/>
                <w:rtl/>
              </w:rPr>
              <w:t>(תשע</w:t>
            </w:r>
            <w:r>
              <w:rPr>
                <w:b/>
                <w:bCs/>
                <w:sz w:val="24"/>
                <w:szCs w:val="24"/>
                <w:rtl/>
              </w:rPr>
              <w:t>"</w:t>
            </w:r>
            <w:r>
              <w:rPr>
                <w:rFonts w:hint="cs"/>
                <w:b/>
                <w:bCs/>
                <w:sz w:val="24"/>
                <w:szCs w:val="24"/>
                <w:rtl/>
              </w:rPr>
              <w:t>ה-</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r>
      <w:tr w:rsidR="008F2A49" w:rsidRPr="003601C7" w:rsidTr="00976CE7">
        <w:trPr>
          <w:gridAfter w:val="1"/>
          <w:wAfter w:w="7" w:type="dxa"/>
          <w:trHeight w:val="262"/>
        </w:trPr>
        <w:tc>
          <w:tcPr>
            <w:tcW w:w="5501" w:type="dxa"/>
            <w:gridSpan w:val="5"/>
            <w:tcBorders>
              <w:top w:val="single" w:sz="12" w:space="0" w:color="808080" w:themeColor="background1" w:themeShade="80"/>
              <w:left w:val="single" w:sz="12" w:space="0" w:color="808080" w:themeColor="background1" w:themeShade="80"/>
              <w:bottom w:val="nil"/>
              <w:right w:val="single" w:sz="12" w:space="0" w:color="auto"/>
            </w:tcBorders>
            <w:vAlign w:val="center"/>
          </w:tcPr>
          <w:p w:rsidR="008F2A49" w:rsidRPr="003601C7" w:rsidRDefault="008F2A49" w:rsidP="00EB14C5">
            <w:pPr>
              <w:rPr>
                <w:color w:val="A6A6A6" w:themeColor="background1" w:themeShade="A6"/>
                <w:sz w:val="12"/>
                <w:szCs w:val="12"/>
                <w:rtl/>
              </w:rPr>
            </w:pPr>
            <w:r w:rsidRPr="0094113C">
              <w:rPr>
                <w:color w:val="A6A6A6" w:themeColor="background1" w:themeShade="A6"/>
                <w:sz w:val="12"/>
                <w:szCs w:val="12"/>
                <w:rtl/>
              </w:rPr>
              <w:t>תמיכה ועידוד המורים בלימודי התלמידים לקראת בחינות הבגרות</w:t>
            </w:r>
            <w:r w:rsidRPr="003601C7">
              <w:rPr>
                <w:rFonts w:hint="cs"/>
                <w:color w:val="A6A6A6" w:themeColor="background1" w:themeShade="A6"/>
                <w:sz w:val="12"/>
                <w:szCs w:val="12"/>
                <w:rtl/>
              </w:rPr>
              <w:t>, מגזר ערבי</w:t>
            </w:r>
          </w:p>
        </w:tc>
        <w:tc>
          <w:tcPr>
            <w:tcW w:w="5544" w:type="dxa"/>
            <w:gridSpan w:val="7"/>
            <w:tcBorders>
              <w:top w:val="single" w:sz="12" w:space="0" w:color="auto"/>
              <w:left w:val="single" w:sz="12" w:space="0" w:color="auto"/>
              <w:bottom w:val="nil"/>
              <w:right w:val="single" w:sz="12" w:space="0" w:color="auto"/>
            </w:tcBorders>
            <w:shd w:val="clear" w:color="auto" w:fill="auto"/>
            <w:vAlign w:val="center"/>
          </w:tcPr>
          <w:p w:rsidR="008F2A49" w:rsidRPr="0094113C" w:rsidRDefault="008F2A49" w:rsidP="00EB14C5">
            <w:pPr>
              <w:rPr>
                <w:sz w:val="12"/>
                <w:szCs w:val="12"/>
                <w:rtl/>
              </w:rPr>
            </w:pPr>
            <w:r w:rsidRPr="0094113C">
              <w:rPr>
                <w:sz w:val="12"/>
                <w:szCs w:val="12"/>
                <w:rtl/>
              </w:rPr>
              <w:t>תמיכה ועידוד המורים בלימודי התלמידים לקראת בחינות הבגרות</w:t>
            </w:r>
            <w:r w:rsidRPr="003601C7">
              <w:rPr>
                <w:rFonts w:hint="cs"/>
                <w:sz w:val="12"/>
                <w:szCs w:val="12"/>
                <w:rtl/>
              </w:rPr>
              <w:t xml:space="preserve">, כלל </w:t>
            </w:r>
            <w:r w:rsidR="00114A43">
              <w:rPr>
                <w:rFonts w:hint="cs"/>
                <w:sz w:val="12"/>
                <w:szCs w:val="12"/>
                <w:rtl/>
              </w:rPr>
              <w:t>בתי הספר דוברי הערבית</w:t>
            </w:r>
          </w:p>
        </w:tc>
      </w:tr>
      <w:tr w:rsidR="008F2A49" w:rsidRPr="003601C7" w:rsidTr="00976CE7">
        <w:trPr>
          <w:gridAfter w:val="1"/>
          <w:wAfter w:w="7" w:type="dxa"/>
          <w:trHeight w:val="3552"/>
        </w:trPr>
        <w:tc>
          <w:tcPr>
            <w:tcW w:w="5501" w:type="dxa"/>
            <w:gridSpan w:val="5"/>
            <w:tcBorders>
              <w:top w:val="nil"/>
              <w:left w:val="single" w:sz="12" w:space="0" w:color="808080" w:themeColor="background1" w:themeShade="80"/>
              <w:bottom w:val="nil"/>
              <w:right w:val="single" w:sz="12" w:space="0" w:color="auto"/>
            </w:tcBorders>
          </w:tcPr>
          <w:p w:rsidR="008F2A49" w:rsidRPr="003601C7" w:rsidRDefault="008F2A49" w:rsidP="00EB14C5">
            <w:pPr>
              <w:jc w:val="center"/>
              <w:rPr>
                <w:rtl/>
              </w:rPr>
            </w:pPr>
            <w:bookmarkStart w:id="2235" w:name="MP_GRAPH_T_Support_Yc_2_G"/>
            <w:r w:rsidRPr="003601C7">
              <w:rPr>
                <w:noProof/>
                <w:rtl/>
              </w:rPr>
              <w:drawing>
                <wp:inline distT="0" distB="0" distL="0" distR="0" wp14:anchorId="4E3D927C" wp14:editId="2B298DF1">
                  <wp:extent cx="3305175" cy="2152650"/>
                  <wp:effectExtent l="0" t="0" r="0" b="0"/>
                  <wp:docPr id="69" name="Chart 64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9"/>
                    </a:graphicData>
                  </a:graphic>
                </wp:inline>
              </w:drawing>
            </w:r>
            <w:bookmarkEnd w:id="2235"/>
          </w:p>
        </w:tc>
        <w:tc>
          <w:tcPr>
            <w:tcW w:w="5544" w:type="dxa"/>
            <w:gridSpan w:val="7"/>
            <w:tcBorders>
              <w:top w:val="nil"/>
              <w:left w:val="single" w:sz="12" w:space="0" w:color="auto"/>
              <w:bottom w:val="nil"/>
              <w:right w:val="single" w:sz="12" w:space="0" w:color="auto"/>
            </w:tcBorders>
            <w:shd w:val="clear" w:color="auto" w:fill="auto"/>
          </w:tcPr>
          <w:p w:rsidR="008F2A49" w:rsidRPr="003601C7" w:rsidRDefault="008F2A49" w:rsidP="00EB14C5">
            <w:pPr>
              <w:jc w:val="center"/>
              <w:rPr>
                <w:rtl/>
              </w:rPr>
            </w:pPr>
            <w:bookmarkStart w:id="2236" w:name="MP_GRAPH_T_Support_Yc_9_G"/>
            <w:r w:rsidRPr="003601C7">
              <w:rPr>
                <w:noProof/>
                <w:rtl/>
              </w:rPr>
              <w:drawing>
                <wp:inline distT="0" distB="0" distL="0" distR="0" wp14:anchorId="743729CB" wp14:editId="034B4962">
                  <wp:extent cx="3324225" cy="2152650"/>
                  <wp:effectExtent l="0" t="0" r="0" b="0"/>
                  <wp:docPr id="70" name="Chart 64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0"/>
                    </a:graphicData>
                  </a:graphic>
                </wp:inline>
              </w:drawing>
            </w:r>
            <w:bookmarkEnd w:id="2236"/>
          </w:p>
        </w:tc>
      </w:tr>
      <w:tr w:rsidR="00976CE7" w:rsidRPr="003601C7" w:rsidTr="00976CE7">
        <w:trPr>
          <w:gridAfter w:val="1"/>
          <w:wAfter w:w="7" w:type="dxa"/>
          <w:trHeight w:val="262"/>
        </w:trPr>
        <w:tc>
          <w:tcPr>
            <w:tcW w:w="858" w:type="dxa"/>
            <w:tcBorders>
              <w:top w:val="nil"/>
              <w:left w:val="single" w:sz="12" w:space="0" w:color="808080" w:themeColor="background1" w:themeShade="80"/>
              <w:bottom w:val="nil"/>
              <w:right w:val="single" w:sz="4" w:space="0" w:color="808080" w:themeColor="background1" w:themeShade="80"/>
            </w:tcBorders>
            <w:vAlign w:val="center"/>
          </w:tcPr>
          <w:p w:rsidR="00976CE7" w:rsidRPr="003601C7" w:rsidRDefault="00976CE7" w:rsidP="00976CE7">
            <w:pPr>
              <w:rPr>
                <w:rFonts w:ascii="Arial" w:hAnsi="Arial" w:cs="Arial"/>
                <w:b/>
                <w:bCs/>
                <w:color w:val="FF3B3B"/>
                <w:sz w:val="16"/>
                <w:szCs w:val="16"/>
                <w:rtl/>
              </w:rPr>
            </w:pPr>
            <w:bookmarkStart w:id="2237" w:name="MP_TABLE_T_Support_Yc_9_T__F" w:colFirst="6" w:colLast="8"/>
            <w:bookmarkStart w:id="2238" w:name="MP_TABLE_T_Support_Yc_2_T__F" w:colFirst="1" w:colLast="3"/>
            <w:r w:rsidRPr="003601C7">
              <w:rPr>
                <w:rFonts w:ascii="Arial" w:hAnsi="Arial" w:cs="Arial"/>
                <w:b/>
                <w:bCs/>
                <w:color w:val="FF3B3B"/>
                <w:sz w:val="16"/>
                <w:szCs w:val="16"/>
                <w:rtl/>
              </w:rPr>
              <w:t>י'-י"א</w:t>
            </w:r>
          </w:p>
        </w:tc>
        <w:tc>
          <w:tcPr>
            <w:tcW w:w="14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3601C7" w:rsidRDefault="00F35C3B" w:rsidP="00976CE7">
            <w:pPr>
              <w:bidi w:val="0"/>
              <w:jc w:val="center"/>
              <w:rPr>
                <w:rFonts w:cs="Arial"/>
                <w:b/>
                <w:bCs/>
                <w:color w:val="FF3B3B"/>
                <w:sz w:val="20"/>
                <w:szCs w:val="20"/>
              </w:rPr>
            </w:pPr>
            <w:r>
              <w:rPr>
                <w:rFonts w:cs="Arial"/>
                <w:b/>
                <w:bCs/>
                <w:color w:val="FF3B3B"/>
                <w:sz w:val="20"/>
                <w:szCs w:val="20"/>
              </w:rPr>
              <w:t>81%</w:t>
            </w:r>
          </w:p>
        </w:tc>
        <w:tc>
          <w:tcPr>
            <w:tcW w:w="14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Default="00F35C3B" w:rsidP="00976CE7">
            <w:pPr>
              <w:jc w:val="center"/>
            </w:pPr>
            <w:r>
              <w:rPr>
                <w:rFonts w:cs="Arial"/>
                <w:b/>
                <w:bCs/>
                <w:color w:val="FF3B3B"/>
                <w:sz w:val="20"/>
                <w:szCs w:val="20"/>
              </w:rPr>
              <w:t>74%</w:t>
            </w:r>
          </w:p>
        </w:tc>
        <w:tc>
          <w:tcPr>
            <w:tcW w:w="1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Default="00F35C3B" w:rsidP="00976CE7">
            <w:pPr>
              <w:jc w:val="center"/>
            </w:pPr>
            <w:r>
              <w:rPr>
                <w:rFonts w:cs="Arial"/>
                <w:b/>
                <w:bCs/>
                <w:color w:val="FF3B3B"/>
                <w:sz w:val="20"/>
                <w:szCs w:val="20"/>
              </w:rPr>
              <w:t>76%</w:t>
            </w:r>
          </w:p>
        </w:tc>
        <w:tc>
          <w:tcPr>
            <w:tcW w:w="288" w:type="dxa"/>
            <w:tcBorders>
              <w:top w:val="nil"/>
              <w:left w:val="single" w:sz="4" w:space="0" w:color="808080" w:themeColor="background1" w:themeShade="80"/>
              <w:bottom w:val="nil"/>
              <w:right w:val="single" w:sz="12" w:space="0" w:color="auto"/>
            </w:tcBorders>
          </w:tcPr>
          <w:p w:rsidR="00976CE7" w:rsidRPr="003601C7" w:rsidRDefault="00976CE7" w:rsidP="00976CE7">
            <w:pPr>
              <w:jc w:val="center"/>
              <w:rPr>
                <w:rtl/>
              </w:rPr>
            </w:pPr>
          </w:p>
        </w:tc>
        <w:tc>
          <w:tcPr>
            <w:tcW w:w="855" w:type="dxa"/>
            <w:gridSpan w:val="2"/>
            <w:tcBorders>
              <w:top w:val="nil"/>
              <w:left w:val="single" w:sz="12" w:space="0" w:color="auto"/>
              <w:bottom w:val="nil"/>
              <w:right w:val="single" w:sz="4" w:space="0" w:color="808080" w:themeColor="background1" w:themeShade="80"/>
            </w:tcBorders>
            <w:shd w:val="clear" w:color="auto" w:fill="auto"/>
            <w:vAlign w:val="center"/>
          </w:tcPr>
          <w:p w:rsidR="00976CE7" w:rsidRPr="003601C7" w:rsidRDefault="00976CE7" w:rsidP="00976CE7">
            <w:pPr>
              <w:rPr>
                <w:rFonts w:ascii="Arial" w:hAnsi="Arial" w:cs="Arial"/>
                <w:b/>
                <w:bCs/>
                <w:color w:val="24F814"/>
                <w:sz w:val="16"/>
                <w:szCs w:val="16"/>
                <w:rtl/>
              </w:rPr>
            </w:pPr>
            <w:r w:rsidRPr="003601C7">
              <w:rPr>
                <w:rFonts w:ascii="Arial" w:hAnsi="Arial" w:cs="Arial"/>
                <w:b/>
                <w:bCs/>
                <w:color w:val="24F814"/>
                <w:sz w:val="16"/>
                <w:szCs w:val="16"/>
                <w:rtl/>
              </w:rPr>
              <w:t>י'-י"א</w:t>
            </w:r>
          </w:p>
        </w:tc>
        <w:tc>
          <w:tcPr>
            <w:tcW w:w="1454"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3601C7" w:rsidRDefault="00F35C3B" w:rsidP="00976CE7">
            <w:pPr>
              <w:bidi w:val="0"/>
              <w:jc w:val="center"/>
              <w:rPr>
                <w:rFonts w:cs="Arial"/>
                <w:b/>
                <w:bCs/>
                <w:color w:val="24F814"/>
                <w:sz w:val="20"/>
                <w:szCs w:val="20"/>
              </w:rPr>
            </w:pPr>
            <w:r>
              <w:rPr>
                <w:rFonts w:cs="Arial"/>
                <w:b/>
                <w:bCs/>
                <w:color w:val="24F814"/>
                <w:sz w:val="20"/>
                <w:szCs w:val="20"/>
              </w:rPr>
              <w:t>81%</w:t>
            </w:r>
          </w:p>
        </w:tc>
        <w:tc>
          <w:tcPr>
            <w:tcW w:w="145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Default="00F35C3B" w:rsidP="00976CE7">
            <w:pPr>
              <w:jc w:val="center"/>
            </w:pPr>
            <w:r>
              <w:rPr>
                <w:rFonts w:cs="Arial"/>
                <w:b/>
                <w:bCs/>
                <w:color w:val="24F814"/>
                <w:sz w:val="20"/>
                <w:szCs w:val="20"/>
              </w:rPr>
              <w:t>73%</w:t>
            </w:r>
          </w:p>
        </w:tc>
        <w:tc>
          <w:tcPr>
            <w:tcW w:w="145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Default="00F35C3B" w:rsidP="00976CE7">
            <w:pPr>
              <w:jc w:val="center"/>
            </w:pPr>
            <w:r>
              <w:rPr>
                <w:rFonts w:cs="Arial"/>
                <w:b/>
                <w:bCs/>
                <w:color w:val="24F814"/>
                <w:sz w:val="20"/>
                <w:szCs w:val="20"/>
              </w:rPr>
              <w:t>74%</w:t>
            </w:r>
          </w:p>
        </w:tc>
        <w:tc>
          <w:tcPr>
            <w:tcW w:w="327" w:type="dxa"/>
            <w:tcBorders>
              <w:top w:val="nil"/>
              <w:left w:val="single" w:sz="4" w:space="0" w:color="808080" w:themeColor="background1" w:themeShade="80"/>
              <w:bottom w:val="nil"/>
              <w:right w:val="single" w:sz="12" w:space="0" w:color="auto"/>
            </w:tcBorders>
            <w:shd w:val="clear" w:color="auto" w:fill="auto"/>
          </w:tcPr>
          <w:p w:rsidR="00976CE7" w:rsidRPr="003601C7" w:rsidRDefault="00976CE7" w:rsidP="00976CE7">
            <w:pPr>
              <w:jc w:val="center"/>
              <w:rPr>
                <w:rtl/>
              </w:rPr>
            </w:pPr>
          </w:p>
        </w:tc>
      </w:tr>
      <w:bookmarkEnd w:id="2237"/>
      <w:bookmarkEnd w:id="2238"/>
      <w:tr w:rsidR="008F2A49" w:rsidRPr="003601C7" w:rsidTr="00976CE7">
        <w:trPr>
          <w:gridAfter w:val="1"/>
          <w:wAfter w:w="7" w:type="dxa"/>
          <w:trHeight w:val="262"/>
        </w:trPr>
        <w:tc>
          <w:tcPr>
            <w:tcW w:w="5501" w:type="dxa"/>
            <w:gridSpan w:val="5"/>
            <w:tcBorders>
              <w:top w:val="nil"/>
              <w:left w:val="single" w:sz="12" w:space="0" w:color="808080" w:themeColor="background1" w:themeShade="80"/>
              <w:bottom w:val="single" w:sz="12" w:space="0" w:color="808080" w:themeColor="background1" w:themeShade="80"/>
              <w:right w:val="single" w:sz="12" w:space="0" w:color="auto"/>
            </w:tcBorders>
          </w:tcPr>
          <w:p w:rsidR="008F2A49" w:rsidRPr="003601C7" w:rsidRDefault="008F2A49" w:rsidP="00EB14C5">
            <w:pPr>
              <w:jc w:val="center"/>
              <w:rPr>
                <w:rtl/>
              </w:rPr>
            </w:pPr>
          </w:p>
        </w:tc>
        <w:tc>
          <w:tcPr>
            <w:tcW w:w="5544" w:type="dxa"/>
            <w:gridSpan w:val="7"/>
            <w:tcBorders>
              <w:top w:val="nil"/>
              <w:left w:val="single" w:sz="12" w:space="0" w:color="auto"/>
              <w:bottom w:val="single" w:sz="12" w:space="0" w:color="auto"/>
              <w:right w:val="single" w:sz="12" w:space="0" w:color="auto"/>
            </w:tcBorders>
            <w:shd w:val="clear" w:color="auto" w:fill="auto"/>
          </w:tcPr>
          <w:p w:rsidR="008F2A49" w:rsidRPr="003601C7" w:rsidRDefault="008F2A49" w:rsidP="00EB14C5">
            <w:pPr>
              <w:jc w:val="center"/>
              <w:rPr>
                <w:rtl/>
              </w:rPr>
            </w:pPr>
          </w:p>
        </w:tc>
      </w:tr>
      <w:tr w:rsidR="008F2A49" w:rsidRPr="003601C7" w:rsidTr="00886EF2">
        <w:trPr>
          <w:gridAfter w:val="1"/>
          <w:wAfter w:w="7" w:type="dxa"/>
          <w:trHeight w:val="266"/>
        </w:trPr>
        <w:tc>
          <w:tcPr>
            <w:tcW w:w="5501"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8F2A49" w:rsidRPr="003601C7" w:rsidRDefault="008F2A49" w:rsidP="00EB14C5">
            <w:pPr>
              <w:jc w:val="center"/>
              <w:rPr>
                <w:rtl/>
              </w:rPr>
            </w:pPr>
            <w:r w:rsidRPr="003601C7">
              <w:rPr>
                <w:rFonts w:hint="cs"/>
                <w:b/>
                <w:bCs/>
                <w:sz w:val="24"/>
                <w:szCs w:val="24"/>
                <w:rtl/>
              </w:rPr>
              <w:t xml:space="preserve">מגזר בדואי דרום </w:t>
            </w:r>
            <w:r>
              <w:rPr>
                <w:rFonts w:hint="cs"/>
                <w:b/>
                <w:bCs/>
                <w:sz w:val="24"/>
                <w:szCs w:val="24"/>
                <w:rtl/>
              </w:rPr>
              <w:t>(תשע</w:t>
            </w:r>
            <w:r>
              <w:rPr>
                <w:b/>
                <w:bCs/>
                <w:sz w:val="24"/>
                <w:szCs w:val="24"/>
                <w:rtl/>
              </w:rPr>
              <w:t>"</w:t>
            </w:r>
            <w:r>
              <w:rPr>
                <w:rFonts w:hint="cs"/>
                <w:b/>
                <w:bCs/>
                <w:sz w:val="24"/>
                <w:szCs w:val="24"/>
                <w:rtl/>
              </w:rPr>
              <w:t>ה-</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c>
          <w:tcPr>
            <w:tcW w:w="5544" w:type="dxa"/>
            <w:gridSpan w:val="7"/>
            <w:tcBorders>
              <w:top w:val="single" w:sz="12" w:space="0" w:color="auto"/>
              <w:left w:val="single" w:sz="12" w:space="0" w:color="808080" w:themeColor="background1" w:themeShade="80"/>
              <w:bottom w:val="single" w:sz="12" w:space="0" w:color="808080" w:themeColor="background1" w:themeShade="80"/>
              <w:right w:val="single" w:sz="18" w:space="0" w:color="808080" w:themeColor="background1" w:themeShade="80"/>
            </w:tcBorders>
            <w:shd w:val="clear" w:color="auto" w:fill="FFFFFF" w:themeFill="background1"/>
          </w:tcPr>
          <w:p w:rsidR="008F2A49" w:rsidRPr="003601C7" w:rsidRDefault="008F2A49" w:rsidP="00EB14C5">
            <w:pPr>
              <w:jc w:val="center"/>
              <w:rPr>
                <w:rtl/>
              </w:rPr>
            </w:pPr>
            <w:r w:rsidRPr="003601C7">
              <w:rPr>
                <w:rFonts w:hint="cs"/>
                <w:b/>
                <w:bCs/>
                <w:sz w:val="24"/>
                <w:szCs w:val="24"/>
                <w:rtl/>
              </w:rPr>
              <w:t xml:space="preserve">מגזר דרוזי </w:t>
            </w:r>
            <w:r>
              <w:rPr>
                <w:rFonts w:hint="cs"/>
                <w:b/>
                <w:bCs/>
                <w:sz w:val="24"/>
                <w:szCs w:val="24"/>
                <w:rtl/>
              </w:rPr>
              <w:t>(תשע</w:t>
            </w:r>
            <w:r>
              <w:rPr>
                <w:b/>
                <w:bCs/>
                <w:sz w:val="24"/>
                <w:szCs w:val="24"/>
                <w:rtl/>
              </w:rPr>
              <w:t>"</w:t>
            </w:r>
            <w:r>
              <w:rPr>
                <w:rFonts w:hint="cs"/>
                <w:b/>
                <w:bCs/>
                <w:sz w:val="24"/>
                <w:szCs w:val="24"/>
                <w:rtl/>
              </w:rPr>
              <w:t>ה-</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r>
      <w:tr w:rsidR="008F2A49" w:rsidRPr="003601C7" w:rsidTr="00976CE7">
        <w:trPr>
          <w:gridAfter w:val="1"/>
          <w:wAfter w:w="7" w:type="dxa"/>
          <w:trHeight w:val="262"/>
        </w:trPr>
        <w:tc>
          <w:tcPr>
            <w:tcW w:w="5501" w:type="dxa"/>
            <w:gridSpan w:val="5"/>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vAlign w:val="center"/>
          </w:tcPr>
          <w:p w:rsidR="008F2A49" w:rsidRPr="003601C7" w:rsidRDefault="008F2A49" w:rsidP="00EB14C5">
            <w:pPr>
              <w:rPr>
                <w:color w:val="A6A6A6" w:themeColor="background1" w:themeShade="A6"/>
                <w:sz w:val="12"/>
                <w:szCs w:val="12"/>
                <w:rtl/>
              </w:rPr>
            </w:pPr>
            <w:r w:rsidRPr="0094113C">
              <w:rPr>
                <w:color w:val="A6A6A6" w:themeColor="background1" w:themeShade="A6"/>
                <w:sz w:val="12"/>
                <w:szCs w:val="12"/>
                <w:rtl/>
              </w:rPr>
              <w:t>תמיכה ועידוד המורים בלימודי התלמידים לקראת בחינות הבגרות</w:t>
            </w:r>
            <w:r w:rsidRPr="003601C7">
              <w:rPr>
                <w:rFonts w:hint="cs"/>
                <w:color w:val="A6A6A6" w:themeColor="background1" w:themeShade="A6"/>
                <w:sz w:val="12"/>
                <w:szCs w:val="12"/>
                <w:rtl/>
              </w:rPr>
              <w:t>, מגזר בדואי דרום</w:t>
            </w:r>
          </w:p>
        </w:tc>
        <w:tc>
          <w:tcPr>
            <w:tcW w:w="5544" w:type="dxa"/>
            <w:gridSpan w:val="7"/>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vAlign w:val="center"/>
          </w:tcPr>
          <w:p w:rsidR="008F2A49" w:rsidRPr="003601C7" w:rsidRDefault="008F2A49" w:rsidP="00EB14C5">
            <w:pPr>
              <w:rPr>
                <w:color w:val="A6A6A6" w:themeColor="background1" w:themeShade="A6"/>
                <w:sz w:val="12"/>
                <w:szCs w:val="12"/>
                <w:rtl/>
              </w:rPr>
            </w:pPr>
            <w:r w:rsidRPr="0094113C">
              <w:rPr>
                <w:color w:val="A6A6A6" w:themeColor="background1" w:themeShade="A6"/>
                <w:sz w:val="12"/>
                <w:szCs w:val="12"/>
                <w:rtl/>
              </w:rPr>
              <w:t>תמיכה ועידוד המורים בלימודי התלמידים לקראת בחינות הבגרות</w:t>
            </w:r>
            <w:r w:rsidRPr="003601C7">
              <w:rPr>
                <w:rFonts w:hint="cs"/>
                <w:color w:val="A6A6A6" w:themeColor="background1" w:themeShade="A6"/>
                <w:sz w:val="12"/>
                <w:szCs w:val="12"/>
                <w:rtl/>
              </w:rPr>
              <w:t>, מגזר דרוזי</w:t>
            </w:r>
          </w:p>
        </w:tc>
      </w:tr>
      <w:tr w:rsidR="008F2A49" w:rsidRPr="003601C7" w:rsidTr="00976CE7">
        <w:trPr>
          <w:gridAfter w:val="1"/>
          <w:wAfter w:w="7" w:type="dxa"/>
          <w:trHeight w:val="3552"/>
        </w:trPr>
        <w:tc>
          <w:tcPr>
            <w:tcW w:w="5501" w:type="dxa"/>
            <w:gridSpan w:val="5"/>
            <w:tcBorders>
              <w:top w:val="nil"/>
              <w:left w:val="single" w:sz="12" w:space="0" w:color="808080" w:themeColor="background1" w:themeShade="80"/>
              <w:bottom w:val="nil"/>
              <w:right w:val="single" w:sz="12" w:space="0" w:color="808080" w:themeColor="background1" w:themeShade="80"/>
            </w:tcBorders>
          </w:tcPr>
          <w:p w:rsidR="008F2A49" w:rsidRPr="003601C7" w:rsidRDefault="008F2A49" w:rsidP="00EB14C5">
            <w:pPr>
              <w:jc w:val="center"/>
              <w:rPr>
                <w:rtl/>
              </w:rPr>
            </w:pPr>
            <w:bookmarkStart w:id="2239" w:name="MP_GRAPH_T_Support_Yc_5_G"/>
            <w:r w:rsidRPr="003601C7">
              <w:rPr>
                <w:noProof/>
                <w:rtl/>
              </w:rPr>
              <w:drawing>
                <wp:inline distT="0" distB="0" distL="0" distR="0" wp14:anchorId="7A4AF902" wp14:editId="293FBBB7">
                  <wp:extent cx="3314700" cy="2152650"/>
                  <wp:effectExtent l="0" t="0" r="0" b="0"/>
                  <wp:docPr id="71" name="Chart 6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1"/>
                    </a:graphicData>
                  </a:graphic>
                </wp:inline>
              </w:drawing>
            </w:r>
            <w:bookmarkEnd w:id="2239"/>
          </w:p>
        </w:tc>
        <w:tc>
          <w:tcPr>
            <w:tcW w:w="5544" w:type="dxa"/>
            <w:gridSpan w:val="7"/>
            <w:tcBorders>
              <w:top w:val="nil"/>
              <w:left w:val="single" w:sz="12" w:space="0" w:color="808080" w:themeColor="background1" w:themeShade="80"/>
              <w:bottom w:val="nil"/>
              <w:right w:val="single" w:sz="12" w:space="0" w:color="808080" w:themeColor="background1" w:themeShade="80"/>
            </w:tcBorders>
          </w:tcPr>
          <w:p w:rsidR="008F2A49" w:rsidRPr="003601C7" w:rsidRDefault="008F2A49" w:rsidP="00EB14C5">
            <w:pPr>
              <w:jc w:val="center"/>
              <w:rPr>
                <w:rtl/>
              </w:rPr>
            </w:pPr>
            <w:bookmarkStart w:id="2240" w:name="MP_GRAPH_T_Support_Yc_4_G"/>
            <w:r w:rsidRPr="003601C7">
              <w:rPr>
                <w:noProof/>
                <w:rtl/>
              </w:rPr>
              <w:drawing>
                <wp:inline distT="0" distB="0" distL="0" distR="0" wp14:anchorId="0D111ACC" wp14:editId="643DCA3E">
                  <wp:extent cx="3295650" cy="2152650"/>
                  <wp:effectExtent l="0" t="0" r="0" b="0"/>
                  <wp:docPr id="72" name="Chart 64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2"/>
                    </a:graphicData>
                  </a:graphic>
                </wp:inline>
              </w:drawing>
            </w:r>
            <w:bookmarkEnd w:id="2240"/>
          </w:p>
        </w:tc>
      </w:tr>
      <w:tr w:rsidR="00976CE7" w:rsidRPr="003601C7" w:rsidTr="00976CE7">
        <w:trPr>
          <w:trHeight w:val="262"/>
        </w:trPr>
        <w:tc>
          <w:tcPr>
            <w:tcW w:w="858" w:type="dxa"/>
            <w:tcBorders>
              <w:top w:val="nil"/>
              <w:left w:val="single" w:sz="12" w:space="0" w:color="808080" w:themeColor="background1" w:themeShade="80"/>
              <w:bottom w:val="nil"/>
              <w:right w:val="single" w:sz="4" w:space="0" w:color="808080" w:themeColor="background1" w:themeShade="80"/>
            </w:tcBorders>
            <w:vAlign w:val="center"/>
          </w:tcPr>
          <w:p w:rsidR="00976CE7" w:rsidRPr="003601C7" w:rsidRDefault="00976CE7" w:rsidP="00976CE7">
            <w:pPr>
              <w:rPr>
                <w:rFonts w:ascii="Arial" w:hAnsi="Arial" w:cs="Arial"/>
                <w:b/>
                <w:bCs/>
                <w:color w:val="F79443"/>
                <w:sz w:val="16"/>
                <w:szCs w:val="16"/>
                <w:rtl/>
              </w:rPr>
            </w:pPr>
            <w:bookmarkStart w:id="2241" w:name="MP_TABLE_T_Support_Yc_4_T__F" w:colFirst="6" w:colLast="8"/>
            <w:bookmarkStart w:id="2242" w:name="MP_TABLE_T_Support_Yc_5_T__F" w:colFirst="1" w:colLast="3"/>
            <w:r w:rsidRPr="003601C7">
              <w:rPr>
                <w:rFonts w:ascii="Arial" w:hAnsi="Arial" w:cs="Arial"/>
                <w:b/>
                <w:bCs/>
                <w:color w:val="F79443"/>
                <w:sz w:val="16"/>
                <w:szCs w:val="16"/>
                <w:rtl/>
              </w:rPr>
              <w:t>י'-י"א</w:t>
            </w:r>
          </w:p>
        </w:tc>
        <w:tc>
          <w:tcPr>
            <w:tcW w:w="14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3601C7" w:rsidRDefault="00F35C3B" w:rsidP="00976CE7">
            <w:pPr>
              <w:bidi w:val="0"/>
              <w:jc w:val="center"/>
              <w:rPr>
                <w:rFonts w:cs="Arial"/>
                <w:b/>
                <w:bCs/>
                <w:color w:val="F79443"/>
                <w:sz w:val="20"/>
                <w:szCs w:val="20"/>
              </w:rPr>
            </w:pPr>
            <w:r>
              <w:rPr>
                <w:rFonts w:cs="Arial"/>
                <w:b/>
                <w:bCs/>
                <w:color w:val="F79443"/>
                <w:sz w:val="20"/>
                <w:szCs w:val="20"/>
              </w:rPr>
              <w:t>77%</w:t>
            </w:r>
          </w:p>
        </w:tc>
        <w:tc>
          <w:tcPr>
            <w:tcW w:w="145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Default="00F35C3B" w:rsidP="00976CE7">
            <w:pPr>
              <w:jc w:val="center"/>
            </w:pPr>
            <w:r>
              <w:rPr>
                <w:rFonts w:cs="Arial"/>
                <w:b/>
                <w:bCs/>
                <w:color w:val="F79443"/>
                <w:sz w:val="20"/>
                <w:szCs w:val="20"/>
              </w:rPr>
              <w:t>70%</w:t>
            </w:r>
          </w:p>
        </w:tc>
        <w:tc>
          <w:tcPr>
            <w:tcW w:w="1448"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Default="00C73344" w:rsidP="00976CE7">
            <w:pPr>
              <w:jc w:val="center"/>
            </w:pPr>
            <w:r>
              <w:rPr>
                <w:rFonts w:cs="Arial"/>
                <w:b/>
                <w:bCs/>
                <w:color w:val="F79443"/>
                <w:sz w:val="20"/>
                <w:szCs w:val="20"/>
              </w:rPr>
              <w:t>71</w:t>
            </w:r>
            <w:r w:rsidR="00F35C3B">
              <w:rPr>
                <w:rFonts w:cs="Arial"/>
                <w:b/>
                <w:bCs/>
                <w:color w:val="F79443"/>
                <w:sz w:val="20"/>
                <w:szCs w:val="20"/>
              </w:rPr>
              <w:t>%</w:t>
            </w:r>
          </w:p>
        </w:tc>
        <w:tc>
          <w:tcPr>
            <w:tcW w:w="293" w:type="dxa"/>
            <w:tcBorders>
              <w:top w:val="nil"/>
              <w:left w:val="single" w:sz="4" w:space="0" w:color="808080" w:themeColor="background1" w:themeShade="80"/>
              <w:bottom w:val="nil"/>
              <w:right w:val="single" w:sz="12" w:space="0" w:color="808080" w:themeColor="background1" w:themeShade="80"/>
            </w:tcBorders>
          </w:tcPr>
          <w:p w:rsidR="00976CE7" w:rsidRPr="003601C7" w:rsidRDefault="00976CE7" w:rsidP="00976CE7">
            <w:pPr>
              <w:jc w:val="center"/>
              <w:rPr>
                <w:rtl/>
              </w:rPr>
            </w:pPr>
          </w:p>
        </w:tc>
        <w:tc>
          <w:tcPr>
            <w:tcW w:w="846" w:type="dxa"/>
            <w:tcBorders>
              <w:top w:val="nil"/>
              <w:left w:val="single" w:sz="12" w:space="0" w:color="808080" w:themeColor="background1" w:themeShade="80"/>
              <w:bottom w:val="nil"/>
              <w:right w:val="single" w:sz="4" w:space="0" w:color="808080" w:themeColor="background1" w:themeShade="80"/>
            </w:tcBorders>
            <w:vAlign w:val="center"/>
          </w:tcPr>
          <w:p w:rsidR="00976CE7" w:rsidRPr="003601C7" w:rsidRDefault="00976CE7" w:rsidP="00976CE7">
            <w:pPr>
              <w:rPr>
                <w:rFonts w:ascii="Arial" w:hAnsi="Arial" w:cs="Arial"/>
                <w:b/>
                <w:bCs/>
                <w:color w:val="A1A1A1"/>
                <w:sz w:val="16"/>
                <w:szCs w:val="16"/>
                <w:rtl/>
              </w:rPr>
            </w:pPr>
            <w:r w:rsidRPr="003601C7">
              <w:rPr>
                <w:rFonts w:ascii="Arial" w:hAnsi="Arial" w:cs="Arial"/>
                <w:b/>
                <w:bCs/>
                <w:color w:val="A1A1A1"/>
                <w:sz w:val="16"/>
                <w:szCs w:val="16"/>
                <w:rtl/>
              </w:rPr>
              <w:t>י'-י"א</w:t>
            </w:r>
          </w:p>
        </w:tc>
        <w:tc>
          <w:tcPr>
            <w:tcW w:w="145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3601C7" w:rsidRDefault="00F35C3B" w:rsidP="00976CE7">
            <w:pPr>
              <w:bidi w:val="0"/>
              <w:jc w:val="center"/>
              <w:rPr>
                <w:rFonts w:cs="Arial"/>
                <w:b/>
                <w:bCs/>
                <w:color w:val="A1A1A1"/>
                <w:sz w:val="20"/>
                <w:szCs w:val="20"/>
              </w:rPr>
            </w:pPr>
            <w:r>
              <w:rPr>
                <w:rFonts w:cs="Arial"/>
                <w:b/>
                <w:bCs/>
                <w:color w:val="A1A1A1"/>
                <w:sz w:val="20"/>
                <w:szCs w:val="20"/>
              </w:rPr>
              <w:t>83%</w:t>
            </w:r>
          </w:p>
        </w:tc>
        <w:tc>
          <w:tcPr>
            <w:tcW w:w="1457"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Default="00F35C3B" w:rsidP="00976CE7">
            <w:pPr>
              <w:jc w:val="center"/>
            </w:pPr>
            <w:r>
              <w:rPr>
                <w:rFonts w:cs="Arial"/>
                <w:b/>
                <w:bCs/>
                <w:color w:val="A1A1A1"/>
                <w:sz w:val="20"/>
                <w:szCs w:val="20"/>
              </w:rPr>
              <w:t>78%</w:t>
            </w:r>
          </w:p>
        </w:tc>
        <w:tc>
          <w:tcPr>
            <w:tcW w:w="145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Default="00F35C3B" w:rsidP="00976CE7">
            <w:pPr>
              <w:jc w:val="center"/>
            </w:pPr>
            <w:r>
              <w:rPr>
                <w:rFonts w:cs="Arial"/>
                <w:b/>
                <w:bCs/>
                <w:color w:val="A1A1A1"/>
                <w:sz w:val="20"/>
                <w:szCs w:val="20"/>
              </w:rPr>
              <w:t>77%</w:t>
            </w:r>
          </w:p>
        </w:tc>
        <w:tc>
          <w:tcPr>
            <w:tcW w:w="334" w:type="dxa"/>
            <w:gridSpan w:val="2"/>
            <w:tcBorders>
              <w:top w:val="nil"/>
              <w:left w:val="single" w:sz="4" w:space="0" w:color="808080" w:themeColor="background1" w:themeShade="80"/>
              <w:bottom w:val="nil"/>
              <w:right w:val="single" w:sz="12" w:space="0" w:color="808080" w:themeColor="background1" w:themeShade="80"/>
            </w:tcBorders>
          </w:tcPr>
          <w:p w:rsidR="00976CE7" w:rsidRPr="003601C7" w:rsidRDefault="00976CE7" w:rsidP="00976CE7">
            <w:pPr>
              <w:jc w:val="center"/>
              <w:rPr>
                <w:rtl/>
              </w:rPr>
            </w:pPr>
          </w:p>
        </w:tc>
      </w:tr>
      <w:bookmarkEnd w:id="2241"/>
      <w:bookmarkEnd w:id="2242"/>
      <w:tr w:rsidR="008F2A49" w:rsidRPr="003601C7" w:rsidTr="00976CE7">
        <w:trPr>
          <w:gridAfter w:val="1"/>
          <w:wAfter w:w="7" w:type="dxa"/>
          <w:trHeight w:val="262"/>
        </w:trPr>
        <w:tc>
          <w:tcPr>
            <w:tcW w:w="5501"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tcPr>
          <w:p w:rsidR="008F2A49" w:rsidRPr="003601C7" w:rsidRDefault="008F2A49" w:rsidP="00EB14C5">
            <w:pPr>
              <w:jc w:val="center"/>
              <w:rPr>
                <w:rtl/>
              </w:rPr>
            </w:pPr>
          </w:p>
        </w:tc>
        <w:tc>
          <w:tcPr>
            <w:tcW w:w="5544" w:type="dxa"/>
            <w:gridSpan w:val="7"/>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tcPr>
          <w:p w:rsidR="008F2A49" w:rsidRPr="003601C7" w:rsidRDefault="008F2A49" w:rsidP="00EB14C5">
            <w:pPr>
              <w:jc w:val="center"/>
              <w:rPr>
                <w:rtl/>
              </w:rPr>
            </w:pPr>
          </w:p>
        </w:tc>
      </w:tr>
    </w:tbl>
    <w:p w:rsidR="008F2A49" w:rsidRPr="00BB6009" w:rsidRDefault="008F2A49" w:rsidP="008F2A49">
      <w:pPr>
        <w:bidi w:val="0"/>
      </w:pPr>
      <w:r>
        <w:rPr>
          <w:rtl/>
        </w:rPr>
        <w:br w:type="page"/>
      </w:r>
    </w:p>
    <w:p w:rsidR="008E57B9" w:rsidRPr="00164D07" w:rsidRDefault="008E57B9" w:rsidP="008E57B9">
      <w:pPr>
        <w:pStyle w:val="SubSectionHeader"/>
        <w:ind w:left="9"/>
        <w:rPr>
          <w:rtl/>
        </w:rPr>
      </w:pPr>
      <w:r w:rsidRPr="00164D07">
        <w:rPr>
          <w:rtl/>
        </w:rPr>
        <w:lastRenderedPageBreak/>
        <w:t xml:space="preserve">נתוני המדד המסכם וההיגדים המרכיבים אותו </w:t>
      </w:r>
      <w:r w:rsidR="00103663">
        <w:rPr>
          <w:rtl/>
        </w:rPr>
        <w:t>(</w:t>
      </w:r>
      <w:r w:rsidR="003E7927">
        <w:rPr>
          <w:rtl/>
        </w:rPr>
        <w:t>תשע"ז</w:t>
      </w:r>
      <w:r w:rsidR="00103663">
        <w:rPr>
          <w:rtl/>
        </w:rPr>
        <w:t>)</w:t>
      </w:r>
      <w:bookmarkEnd w:id="2230"/>
      <w:bookmarkEnd w:id="2231"/>
      <w:bookmarkEnd w:id="2232"/>
      <w:bookmarkEnd w:id="2233"/>
      <w:bookmarkEnd w:id="2234"/>
    </w:p>
    <w:p w:rsidR="008F2A49" w:rsidRPr="00A007FF" w:rsidRDefault="008F2A49" w:rsidP="001C62DB">
      <w:pPr>
        <w:autoSpaceDE w:val="0"/>
        <w:autoSpaceDN w:val="0"/>
        <w:adjustRightInd w:val="0"/>
        <w:spacing w:before="120" w:after="120" w:line="360" w:lineRule="auto"/>
        <w:jc w:val="both"/>
        <w:rPr>
          <w:rFonts w:ascii="Arial" w:eastAsia="Times New Roman" w:hAnsi="Arial" w:cs="Arial"/>
          <w:rtl/>
          <w:lang w:val="x-none" w:eastAsia="x-none"/>
        </w:rPr>
      </w:pPr>
      <w:bookmarkStart w:id="2243" w:name="_Toc333320000"/>
      <w:bookmarkStart w:id="2244" w:name="_Toc336017438"/>
      <w:bookmarkStart w:id="2245" w:name="_Toc336066625"/>
      <w:bookmarkStart w:id="2246" w:name="_Toc336066815"/>
      <w:bookmarkStart w:id="2247" w:name="_Toc344648683"/>
      <w:bookmarkStart w:id="2248" w:name="_Toc364931784"/>
      <w:bookmarkStart w:id="2249" w:name="_Toc364932033"/>
      <w:bookmarkStart w:id="2250" w:name="_Toc364935752"/>
      <w:bookmarkStart w:id="2251" w:name="_Toc364935909"/>
      <w:bookmarkStart w:id="2252" w:name="_Toc364936099"/>
      <w:bookmarkStart w:id="2253" w:name="_Toc364937183"/>
      <w:r w:rsidRPr="00A007FF">
        <w:rPr>
          <w:rFonts w:ascii="Arial" w:eastAsia="Times New Roman" w:hAnsi="Arial" w:cs="Arial"/>
          <w:rtl/>
          <w:lang w:val="x-none" w:eastAsia="x-none"/>
        </w:rPr>
        <w:t xml:space="preserve">בתרשים </w:t>
      </w:r>
      <w:r w:rsidR="001C62DB">
        <w:rPr>
          <w:rFonts w:ascii="Arial" w:eastAsia="Times New Roman" w:hAnsi="Arial" w:cs="Arial" w:hint="cs"/>
          <w:rtl/>
          <w:lang w:val="x-none" w:eastAsia="x-none"/>
        </w:rPr>
        <w:t>68</w:t>
      </w:r>
      <w:r w:rsidRPr="00A007FF">
        <w:rPr>
          <w:rFonts w:ascii="Arial" w:eastAsia="Times New Roman" w:hAnsi="Arial" w:cs="Arial"/>
          <w:rtl/>
          <w:lang w:val="x-none" w:eastAsia="x-none"/>
        </w:rPr>
        <w:t xml:space="preserve"> מוצגים נתוני המדד המסכם "תמיכה ועידוד המורים בלימודי התלמידים</w:t>
      </w:r>
      <w:r>
        <w:rPr>
          <w:rFonts w:ascii="Arial" w:eastAsia="Times New Roman" w:hAnsi="Arial" w:cs="Arial" w:hint="cs"/>
          <w:rtl/>
          <w:lang w:val="x-none" w:eastAsia="x-none"/>
        </w:rPr>
        <w:t xml:space="preserve"> לקראת בחינות הבגרות</w:t>
      </w:r>
      <w:r w:rsidRPr="00A007FF">
        <w:rPr>
          <w:rFonts w:ascii="Arial" w:eastAsia="Times New Roman" w:hAnsi="Arial" w:cs="Arial"/>
          <w:rtl/>
          <w:lang w:val="x-none" w:eastAsia="x-none"/>
        </w:rPr>
        <w:t xml:space="preserve">" וההיגדים המרכיבים אותו </w:t>
      </w:r>
      <w:r>
        <w:rPr>
          <w:rFonts w:ascii="Arial" w:eastAsia="Times New Roman" w:hAnsi="Arial" w:cs="Arial"/>
          <w:rtl/>
          <w:lang w:val="x-none" w:eastAsia="x-none"/>
        </w:rPr>
        <w:t xml:space="preserve">בשנה"ל </w:t>
      </w:r>
      <w:r w:rsidR="003B08F5">
        <w:rPr>
          <w:rFonts w:ascii="Arial" w:eastAsia="Times New Roman" w:hAnsi="Arial" w:cs="Arial"/>
          <w:rtl/>
          <w:lang w:val="x-none" w:eastAsia="x-none"/>
        </w:rPr>
        <w:t>תשע"ז</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 xml:space="preserve">בבתי ספר דוברי ערבית, </w:t>
      </w:r>
      <w:r>
        <w:rPr>
          <w:rFonts w:ascii="Arial" w:eastAsia="Times New Roman" w:hAnsi="Arial" w:cs="Arial" w:hint="cs"/>
          <w:rtl/>
          <w:lang w:val="x-none" w:eastAsia="x-none"/>
        </w:rPr>
        <w:t>ו</w:t>
      </w:r>
      <w:r>
        <w:rPr>
          <w:rFonts w:ascii="Arial" w:eastAsia="Times New Roman" w:hAnsi="Arial" w:cs="Arial"/>
          <w:rtl/>
          <w:lang w:val="x-none" w:eastAsia="x-none"/>
        </w:rPr>
        <w:t xml:space="preserve">בחלוקה לפי מגזרים בקרב דוברי ערבית: מגזר ערבי, מגזר דרוזי ומגזר בדואי דרום </w:t>
      </w:r>
      <w:r w:rsidRPr="00A007FF">
        <w:rPr>
          <w:rFonts w:ascii="Arial" w:eastAsia="Times New Roman" w:hAnsi="Arial" w:cs="Arial"/>
          <w:rtl/>
          <w:lang w:val="x-none" w:eastAsia="x-none"/>
        </w:rPr>
        <w:t>(</w:t>
      </w:r>
      <w:r>
        <w:rPr>
          <w:rFonts w:ascii="Arial" w:eastAsia="Times New Roman" w:hAnsi="Arial" w:cs="Arial"/>
          <w:rtl/>
          <w:lang w:val="x-none" w:eastAsia="x-none"/>
        </w:rPr>
        <w:t>לפירוט נוסף ראו</w:t>
      </w:r>
      <w:r w:rsidRPr="00A007FF">
        <w:rPr>
          <w:rFonts w:ascii="Arial" w:eastAsia="Times New Roman" w:hAnsi="Arial" w:cs="Arial"/>
          <w:rtl/>
          <w:lang w:val="x-none" w:eastAsia="x-none"/>
        </w:rPr>
        <w:t xml:space="preserve"> נספח 2).</w:t>
      </w:r>
    </w:p>
    <w:p w:rsidR="008F2A49" w:rsidRDefault="008F2A49" w:rsidP="006A6897">
      <w:pPr>
        <w:pStyle w:val="a9"/>
        <w:numPr>
          <w:ilvl w:val="0"/>
          <w:numId w:val="4"/>
        </w:numPr>
        <w:ind w:left="1191" w:hanging="1191"/>
        <w:rPr>
          <w:rFonts w:asciiTheme="minorBidi" w:hAnsiTheme="minorBidi" w:cs="Arial"/>
          <w:rtl/>
        </w:rPr>
      </w:pPr>
      <w:bookmarkStart w:id="2254" w:name="_Toc364679403"/>
      <w:bookmarkStart w:id="2255" w:name="_Toc364680119"/>
      <w:bookmarkStart w:id="2256" w:name="_Toc364683148"/>
      <w:bookmarkStart w:id="2257" w:name="_Toc364864499"/>
      <w:r w:rsidRPr="00D81035">
        <w:rPr>
          <w:rFonts w:asciiTheme="minorBidi" w:hAnsiTheme="minorBidi" w:cs="Arial"/>
          <w:rtl/>
        </w:rPr>
        <w:t>דיווחי התלמידים על תמיכה ועידוד המורים בלימודי התלמידים</w:t>
      </w:r>
      <w:r>
        <w:rPr>
          <w:rFonts w:asciiTheme="minorBidi" w:hAnsiTheme="minorBidi" w:cs="Arial" w:hint="cs"/>
          <w:rtl/>
        </w:rPr>
        <w:t xml:space="preserve"> לקראת בחינות הבגרות</w:t>
      </w:r>
      <w:r w:rsidRPr="00D81035">
        <w:rPr>
          <w:rFonts w:asciiTheme="minorBidi" w:hAnsiTheme="minorBidi" w:cs="Arial"/>
          <w:rtl/>
        </w:rPr>
        <w:t xml:space="preserve">: שיעורי המסכימים (באחוזים) עם הנאמר בהיגדים לפי </w:t>
      </w:r>
      <w:bookmarkEnd w:id="2254"/>
      <w:bookmarkEnd w:id="2255"/>
      <w:bookmarkEnd w:id="2256"/>
      <w:bookmarkEnd w:id="2257"/>
      <w:r>
        <w:rPr>
          <w:rFonts w:asciiTheme="minorBidi" w:hAnsiTheme="minorBidi" w:cs="Arial" w:hint="cs"/>
          <w:rtl/>
        </w:rPr>
        <w:t>מגזר</w:t>
      </w:r>
      <w:r>
        <w:rPr>
          <w:rFonts w:asciiTheme="minorBidi" w:hAnsiTheme="minorBidi" w:cs="Arial"/>
          <w:rtl/>
        </w:rPr>
        <w:t xml:space="preserve"> </w:t>
      </w:r>
      <w:r>
        <w:rPr>
          <w:rFonts w:asciiTheme="minorBidi" w:hAnsiTheme="minorBidi" w:cs="Arial" w:hint="cs"/>
          <w:rtl/>
        </w:rPr>
        <w:t>(</w:t>
      </w:r>
      <w:r w:rsidR="003B08F5">
        <w:rPr>
          <w:rFonts w:asciiTheme="minorBidi" w:hAnsiTheme="minorBidi" w:cs="Arial" w:hint="cs"/>
          <w:rtl/>
        </w:rPr>
        <w:t>תשע</w:t>
      </w:r>
      <w:r w:rsidR="003B08F5">
        <w:rPr>
          <w:rFonts w:asciiTheme="minorBidi" w:hAnsiTheme="minorBidi" w:cs="Arial"/>
          <w:rtl/>
        </w:rPr>
        <w:t>"</w:t>
      </w:r>
      <w:r w:rsidR="003B08F5">
        <w:rPr>
          <w:rFonts w:asciiTheme="minorBidi" w:hAnsiTheme="minorBidi" w:cs="Arial" w:hint="cs"/>
          <w:rtl/>
        </w:rPr>
        <w:t>ז</w:t>
      </w:r>
      <w:r>
        <w:rPr>
          <w:rFonts w:asciiTheme="minorBidi" w:hAnsiTheme="minorBidi" w:cs="Arial" w:hint="cs"/>
          <w:rtl/>
        </w:rPr>
        <w:t>)</w:t>
      </w:r>
    </w:p>
    <w:tbl>
      <w:tblPr>
        <w:tblStyle w:val="TableGrid193"/>
        <w:tblW w:w="9652" w:type="dxa"/>
        <w:jc w:val="center"/>
        <w:tblLook w:val="04A0" w:firstRow="1" w:lastRow="0" w:firstColumn="1" w:lastColumn="0" w:noHBand="0" w:noVBand="1"/>
      </w:tblPr>
      <w:tblGrid>
        <w:gridCol w:w="951"/>
        <w:gridCol w:w="24"/>
        <w:gridCol w:w="1654"/>
        <w:gridCol w:w="25"/>
        <w:gridCol w:w="1657"/>
        <w:gridCol w:w="46"/>
        <w:gridCol w:w="4958"/>
        <w:gridCol w:w="10"/>
        <w:gridCol w:w="327"/>
      </w:tblGrid>
      <w:tr w:rsidR="008F2A49" w:rsidRPr="00644383" w:rsidTr="00407613">
        <w:trPr>
          <w:trHeight w:val="303"/>
          <w:jc w:val="center"/>
        </w:trPr>
        <w:tc>
          <w:tcPr>
            <w:tcW w:w="9652" w:type="dxa"/>
            <w:gridSpan w:val="9"/>
            <w:tcBorders>
              <w:top w:val="single" w:sz="12" w:space="0" w:color="auto"/>
              <w:left w:val="single" w:sz="12" w:space="0" w:color="auto"/>
              <w:bottom w:val="single" w:sz="12" w:space="0" w:color="auto"/>
              <w:right w:val="single" w:sz="12" w:space="0" w:color="auto"/>
            </w:tcBorders>
            <w:shd w:val="clear" w:color="auto" w:fill="C2D69B"/>
          </w:tcPr>
          <w:p w:rsidR="008F2A49" w:rsidRPr="00644383" w:rsidRDefault="008F2A49" w:rsidP="00EB14C5">
            <w:pPr>
              <w:spacing w:line="300" w:lineRule="exact"/>
              <w:ind w:left="28"/>
              <w:jc w:val="center"/>
              <w:rPr>
                <w:rFonts w:ascii="Arial" w:eastAsia="Times New Roman" w:hAnsi="Arial" w:cs="Arial"/>
                <w:b/>
                <w:bCs/>
                <w:sz w:val="20"/>
                <w:szCs w:val="20"/>
                <w:rtl/>
                <w:lang w:val="x-none" w:eastAsia="x-none"/>
              </w:rPr>
            </w:pPr>
            <w:r w:rsidRPr="00644383">
              <w:rPr>
                <w:rFonts w:ascii="Arial" w:eastAsia="Times New Roman" w:hAnsi="Arial" w:cs="Arial" w:hint="cs"/>
                <w:b/>
                <w:bCs/>
                <w:sz w:val="20"/>
                <w:szCs w:val="20"/>
                <w:rtl/>
                <w:lang w:val="x-none" w:eastAsia="x-none"/>
              </w:rPr>
              <w:t xml:space="preserve">כלל </w:t>
            </w:r>
            <w:r w:rsidRPr="00644383">
              <w:rPr>
                <w:rFonts w:ascii="Arial" w:eastAsia="Times New Roman" w:hAnsi="Arial" w:cs="Arial"/>
                <w:b/>
                <w:bCs/>
                <w:sz w:val="20"/>
                <w:szCs w:val="20"/>
                <w:rtl/>
                <w:lang w:val="x-none" w:eastAsia="x-none"/>
              </w:rPr>
              <w:t>בתי ספר דוברי ערבית</w:t>
            </w:r>
          </w:p>
        </w:tc>
      </w:tr>
      <w:tr w:rsidR="008F2A49" w:rsidRPr="00644383" w:rsidTr="00EB14C5">
        <w:trPr>
          <w:trHeight w:hRule="exact" w:val="172"/>
          <w:jc w:val="center"/>
        </w:trPr>
        <w:tc>
          <w:tcPr>
            <w:tcW w:w="975" w:type="dxa"/>
            <w:gridSpan w:val="2"/>
            <w:tcBorders>
              <w:top w:val="single" w:sz="12" w:space="0" w:color="auto"/>
              <w:left w:val="single" w:sz="12" w:space="0" w:color="auto"/>
              <w:bottom w:val="nil"/>
              <w:right w:val="nil"/>
            </w:tcBorders>
            <w:shd w:val="clear" w:color="auto" w:fill="auto"/>
            <w:vAlign w:val="bottom"/>
          </w:tcPr>
          <w:p w:rsidR="008F2A49" w:rsidRPr="00644383" w:rsidRDefault="008F2A49" w:rsidP="00EB14C5">
            <w:pPr>
              <w:spacing w:line="180" w:lineRule="exact"/>
              <w:ind w:left="28"/>
              <w:jc w:val="center"/>
              <w:rPr>
                <w:rFonts w:ascii="Arial" w:eastAsia="Times New Roman" w:hAnsi="Arial" w:cs="Arial"/>
                <w:b/>
                <w:bCs/>
                <w:sz w:val="20"/>
                <w:szCs w:val="20"/>
                <w:rtl/>
                <w:lang w:val="x-none" w:eastAsia="x-none"/>
              </w:rPr>
            </w:pPr>
          </w:p>
        </w:tc>
        <w:tc>
          <w:tcPr>
            <w:tcW w:w="1654" w:type="dxa"/>
            <w:tcBorders>
              <w:top w:val="single" w:sz="12" w:space="0" w:color="auto"/>
              <w:left w:val="nil"/>
              <w:bottom w:val="nil"/>
              <w:right w:val="nil"/>
            </w:tcBorders>
            <w:shd w:val="clear" w:color="auto" w:fill="auto"/>
            <w:vAlign w:val="bottom"/>
          </w:tcPr>
          <w:p w:rsidR="008F2A49" w:rsidRPr="00644383" w:rsidRDefault="008F2A49" w:rsidP="00EB14C5">
            <w:pPr>
              <w:spacing w:line="120" w:lineRule="exact"/>
              <w:ind w:left="28"/>
              <w:jc w:val="center"/>
              <w:rPr>
                <w:rFonts w:ascii="Arial" w:eastAsia="Times New Roman" w:hAnsi="Arial" w:cs="Arial"/>
                <w:sz w:val="16"/>
                <w:szCs w:val="16"/>
                <w:rtl/>
                <w:lang w:val="x-none" w:eastAsia="x-none"/>
              </w:rPr>
            </w:pPr>
            <w:r w:rsidRPr="00644383">
              <w:rPr>
                <w:rFonts w:ascii="Arial" w:eastAsia="Times New Roman" w:hAnsi="Arial" w:cs="Arial" w:hint="cs"/>
                <w:sz w:val="16"/>
                <w:szCs w:val="16"/>
                <w:rtl/>
                <w:lang w:val="x-none" w:eastAsia="x-none"/>
              </w:rPr>
              <w:t>מדד מסכם</w:t>
            </w:r>
          </w:p>
        </w:tc>
        <w:tc>
          <w:tcPr>
            <w:tcW w:w="1682" w:type="dxa"/>
            <w:gridSpan w:val="2"/>
            <w:tcBorders>
              <w:top w:val="single" w:sz="12" w:space="0" w:color="auto"/>
              <w:left w:val="nil"/>
              <w:bottom w:val="nil"/>
              <w:right w:val="nil"/>
            </w:tcBorders>
            <w:shd w:val="clear" w:color="auto" w:fill="auto"/>
            <w:vAlign w:val="bottom"/>
          </w:tcPr>
          <w:p w:rsidR="008F2A49" w:rsidRPr="00644383" w:rsidRDefault="008F2A49" w:rsidP="00EB14C5">
            <w:pPr>
              <w:spacing w:line="120" w:lineRule="exact"/>
              <w:ind w:left="28"/>
              <w:jc w:val="center"/>
              <w:rPr>
                <w:rFonts w:ascii="Arial" w:eastAsia="Times New Roman" w:hAnsi="Arial" w:cs="Arial"/>
                <w:sz w:val="16"/>
                <w:szCs w:val="16"/>
                <w:rtl/>
                <w:lang w:val="x-none" w:eastAsia="x-none"/>
              </w:rPr>
            </w:pPr>
          </w:p>
        </w:tc>
        <w:tc>
          <w:tcPr>
            <w:tcW w:w="5004" w:type="dxa"/>
            <w:gridSpan w:val="2"/>
            <w:tcBorders>
              <w:top w:val="single" w:sz="12" w:space="0" w:color="auto"/>
              <w:left w:val="nil"/>
              <w:bottom w:val="nil"/>
              <w:right w:val="nil"/>
            </w:tcBorders>
            <w:shd w:val="clear" w:color="auto" w:fill="auto"/>
            <w:vAlign w:val="bottom"/>
          </w:tcPr>
          <w:p w:rsidR="008F2A49" w:rsidRPr="00644383" w:rsidRDefault="008F2A49" w:rsidP="00EB14C5">
            <w:pPr>
              <w:spacing w:line="120" w:lineRule="exact"/>
              <w:ind w:left="28"/>
              <w:jc w:val="center"/>
              <w:rPr>
                <w:rFonts w:ascii="Arial" w:eastAsia="Times New Roman" w:hAnsi="Arial" w:cs="Arial"/>
                <w:sz w:val="16"/>
                <w:szCs w:val="16"/>
                <w:rtl/>
                <w:lang w:val="x-none" w:eastAsia="x-none"/>
              </w:rPr>
            </w:pPr>
            <w:r w:rsidRPr="00644383">
              <w:rPr>
                <w:rFonts w:ascii="Arial" w:eastAsia="Times New Roman" w:hAnsi="Arial" w:cs="Arial" w:hint="cs"/>
                <w:sz w:val="16"/>
                <w:szCs w:val="16"/>
                <w:rtl/>
                <w:lang w:val="x-none" w:eastAsia="x-none"/>
              </w:rPr>
              <w:t>ההיגדים המרכיבים את המדד</w:t>
            </w:r>
          </w:p>
        </w:tc>
        <w:tc>
          <w:tcPr>
            <w:tcW w:w="337" w:type="dxa"/>
            <w:gridSpan w:val="2"/>
            <w:tcBorders>
              <w:top w:val="single" w:sz="12" w:space="0" w:color="auto"/>
              <w:left w:val="nil"/>
              <w:bottom w:val="nil"/>
              <w:right w:val="single" w:sz="12" w:space="0" w:color="auto"/>
            </w:tcBorders>
            <w:shd w:val="clear" w:color="auto" w:fill="auto"/>
            <w:vAlign w:val="bottom"/>
          </w:tcPr>
          <w:p w:rsidR="008F2A49" w:rsidRPr="00644383" w:rsidRDefault="008F2A49" w:rsidP="00EB14C5">
            <w:pPr>
              <w:spacing w:line="180" w:lineRule="exact"/>
              <w:ind w:left="28"/>
              <w:jc w:val="center"/>
              <w:rPr>
                <w:rFonts w:ascii="Arial" w:eastAsia="Times New Roman" w:hAnsi="Arial" w:cs="Arial"/>
                <w:b/>
                <w:bCs/>
                <w:sz w:val="20"/>
                <w:szCs w:val="20"/>
                <w:rtl/>
                <w:lang w:val="x-none" w:eastAsia="x-none"/>
              </w:rPr>
            </w:pPr>
          </w:p>
        </w:tc>
      </w:tr>
      <w:tr w:rsidR="008F2A49" w:rsidRPr="00644383" w:rsidTr="00EB14C5">
        <w:trPr>
          <w:trHeight w:val="2412"/>
          <w:jc w:val="center"/>
        </w:trPr>
        <w:tc>
          <w:tcPr>
            <w:tcW w:w="9652" w:type="dxa"/>
            <w:gridSpan w:val="9"/>
            <w:tcBorders>
              <w:top w:val="nil"/>
              <w:left w:val="single" w:sz="12" w:space="0" w:color="auto"/>
              <w:bottom w:val="nil"/>
              <w:right w:val="single" w:sz="12" w:space="0" w:color="auto"/>
            </w:tcBorders>
            <w:shd w:val="clear" w:color="auto" w:fill="auto"/>
          </w:tcPr>
          <w:p w:rsidR="008F2A49" w:rsidRPr="00644383" w:rsidRDefault="008F2A49" w:rsidP="00EB14C5">
            <w:pPr>
              <w:rPr>
                <w:rtl/>
              </w:rPr>
            </w:pPr>
            <w:bookmarkStart w:id="2258" w:name="MP_GRAPH_T_Support_GH_9_G"/>
            <w:r w:rsidRPr="00644383">
              <w:rPr>
                <w:rFonts w:ascii="Arial" w:eastAsia="Times New Roman" w:hAnsi="Arial" w:cs="Arial" w:hint="cs"/>
                <w:noProof/>
                <w:sz w:val="24"/>
                <w:szCs w:val="16"/>
              </w:rPr>
              <w:drawing>
                <wp:inline distT="0" distB="0" distL="0" distR="0" wp14:anchorId="318486F7" wp14:editId="443A6E6C">
                  <wp:extent cx="5972175" cy="1514475"/>
                  <wp:effectExtent l="0" t="0" r="0" b="0"/>
                  <wp:docPr id="73" name="Chart 116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3"/>
                    </a:graphicData>
                  </a:graphic>
                </wp:inline>
              </w:drawing>
            </w:r>
            <w:bookmarkEnd w:id="2258"/>
          </w:p>
        </w:tc>
      </w:tr>
      <w:tr w:rsidR="008F2A49" w:rsidRPr="00644383" w:rsidTr="00EB14C5">
        <w:trPr>
          <w:trHeight w:val="165"/>
          <w:jc w:val="center"/>
        </w:trPr>
        <w:tc>
          <w:tcPr>
            <w:tcW w:w="9652" w:type="dxa"/>
            <w:gridSpan w:val="9"/>
            <w:tcBorders>
              <w:top w:val="nil"/>
              <w:left w:val="single" w:sz="12" w:space="0" w:color="auto"/>
              <w:bottom w:val="single" w:sz="12" w:space="0" w:color="auto"/>
              <w:right w:val="single" w:sz="12" w:space="0" w:color="auto"/>
            </w:tcBorders>
            <w:shd w:val="clear" w:color="auto" w:fill="auto"/>
          </w:tcPr>
          <w:p w:rsidR="008F2A49" w:rsidRPr="00644383" w:rsidRDefault="008F2A49" w:rsidP="00EB14C5">
            <w:pPr>
              <w:rPr>
                <w:sz w:val="14"/>
                <w:szCs w:val="14"/>
                <w:rtl/>
              </w:rPr>
            </w:pPr>
            <w:r w:rsidRPr="00644383">
              <w:rPr>
                <w:rFonts w:hint="cs"/>
                <w:color w:val="A6A6A6" w:themeColor="background1" w:themeShade="A6"/>
                <w:sz w:val="14"/>
                <w:szCs w:val="14"/>
                <w:rtl/>
              </w:rPr>
              <w:t xml:space="preserve">כלל </w:t>
            </w:r>
            <w:r w:rsidR="00114A43">
              <w:rPr>
                <w:rFonts w:hint="cs"/>
                <w:color w:val="A6A6A6" w:themeColor="background1" w:themeShade="A6"/>
                <w:sz w:val="14"/>
                <w:szCs w:val="14"/>
                <w:rtl/>
              </w:rPr>
              <w:t>בתי הספר דוברי הערבית</w:t>
            </w:r>
            <w:r w:rsidRPr="00644383">
              <w:rPr>
                <w:rFonts w:hint="cs"/>
                <w:color w:val="A6A6A6" w:themeColor="background1" w:themeShade="A6"/>
                <w:sz w:val="14"/>
                <w:szCs w:val="14"/>
                <w:rtl/>
              </w:rPr>
              <w:t xml:space="preserve">, </w:t>
            </w:r>
            <w:r w:rsidR="003B08F5">
              <w:rPr>
                <w:rFonts w:hint="cs"/>
                <w:color w:val="A6A6A6" w:themeColor="background1" w:themeShade="A6"/>
                <w:sz w:val="14"/>
                <w:szCs w:val="14"/>
                <w:rtl/>
              </w:rPr>
              <w:t>תשע</w:t>
            </w:r>
            <w:r w:rsidR="003B08F5">
              <w:rPr>
                <w:color w:val="A6A6A6" w:themeColor="background1" w:themeShade="A6"/>
                <w:sz w:val="14"/>
                <w:szCs w:val="14"/>
                <w:rtl/>
              </w:rPr>
              <w:t>"</w:t>
            </w:r>
            <w:r w:rsidR="003B08F5">
              <w:rPr>
                <w:rFonts w:hint="cs"/>
                <w:color w:val="A6A6A6" w:themeColor="background1" w:themeShade="A6"/>
                <w:sz w:val="14"/>
                <w:szCs w:val="14"/>
                <w:rtl/>
              </w:rPr>
              <w:t>ז</w:t>
            </w:r>
          </w:p>
        </w:tc>
      </w:tr>
      <w:tr w:rsidR="008F2A49" w:rsidRPr="00644383" w:rsidTr="00407613">
        <w:trPr>
          <w:trHeight w:val="138"/>
          <w:jc w:val="center"/>
        </w:trPr>
        <w:tc>
          <w:tcPr>
            <w:tcW w:w="9652" w:type="dxa"/>
            <w:gridSpan w:val="9"/>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8F2A49" w:rsidRPr="00644383" w:rsidRDefault="008F2A49" w:rsidP="00EB14C5">
            <w:pPr>
              <w:spacing w:line="300" w:lineRule="exact"/>
              <w:ind w:left="28"/>
              <w:jc w:val="center"/>
              <w:rPr>
                <w:rFonts w:ascii="Arial" w:eastAsia="Times New Roman" w:hAnsi="Arial" w:cs="Arial"/>
                <w:b/>
                <w:bCs/>
                <w:sz w:val="20"/>
                <w:szCs w:val="20"/>
                <w:rtl/>
                <w:lang w:val="x-none" w:eastAsia="x-none"/>
              </w:rPr>
            </w:pPr>
            <w:r w:rsidRPr="00644383">
              <w:rPr>
                <w:rFonts w:ascii="Arial" w:eastAsia="Times New Roman" w:hAnsi="Arial" w:cs="Arial" w:hint="cs"/>
                <w:b/>
                <w:bCs/>
                <w:sz w:val="20"/>
                <w:szCs w:val="20"/>
                <w:rtl/>
                <w:lang w:val="x-none" w:eastAsia="x-none"/>
              </w:rPr>
              <w:t>מגזר ערבי</w:t>
            </w:r>
          </w:p>
        </w:tc>
      </w:tr>
      <w:tr w:rsidR="008F2A49" w:rsidRPr="00644383" w:rsidTr="00EB14C5">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8F2A49" w:rsidRPr="00644383" w:rsidRDefault="008F2A49" w:rsidP="00EB14C5">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8F2A49" w:rsidRPr="00644383" w:rsidRDefault="008F2A49" w:rsidP="00EB14C5">
            <w:pPr>
              <w:spacing w:line="120" w:lineRule="exact"/>
              <w:ind w:left="28"/>
              <w:jc w:val="center"/>
              <w:rPr>
                <w:rFonts w:ascii="Arial" w:eastAsia="Times New Roman" w:hAnsi="Arial" w:cs="Arial"/>
                <w:sz w:val="16"/>
                <w:szCs w:val="16"/>
                <w:rtl/>
                <w:lang w:val="x-none" w:eastAsia="x-none"/>
              </w:rPr>
            </w:pPr>
            <w:r w:rsidRPr="00644383">
              <w:rPr>
                <w:rFonts w:ascii="Arial" w:eastAsia="Times New Roman" w:hAnsi="Arial" w:cs="Arial" w:hint="cs"/>
                <w:sz w:val="16"/>
                <w:szCs w:val="16"/>
                <w:rtl/>
                <w:lang w:val="x-none" w:eastAsia="x-none"/>
              </w:rPr>
              <w:t>מדד</w:t>
            </w:r>
            <w:r w:rsidRPr="00644383">
              <w:rPr>
                <w:rFonts w:ascii="Arial" w:eastAsia="Times New Roman" w:hAnsi="Arial" w:cs="Arial"/>
                <w:sz w:val="16"/>
                <w:szCs w:val="16"/>
                <w:rtl/>
                <w:lang w:val="x-none" w:eastAsia="x-none"/>
              </w:rPr>
              <w:t xml:space="preserve"> </w:t>
            </w:r>
            <w:r w:rsidRPr="00644383">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8F2A49" w:rsidRPr="00644383" w:rsidRDefault="008F2A49" w:rsidP="00EB14C5">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8F2A49" w:rsidRPr="00644383" w:rsidRDefault="008F2A49" w:rsidP="00EB14C5">
            <w:pPr>
              <w:spacing w:line="120" w:lineRule="exact"/>
              <w:ind w:left="28"/>
              <w:jc w:val="center"/>
              <w:rPr>
                <w:rFonts w:ascii="Arial" w:eastAsia="Times New Roman" w:hAnsi="Arial" w:cs="Arial"/>
                <w:sz w:val="16"/>
                <w:szCs w:val="16"/>
                <w:rtl/>
                <w:lang w:val="x-none" w:eastAsia="x-none"/>
              </w:rPr>
            </w:pPr>
            <w:r w:rsidRPr="00644383">
              <w:rPr>
                <w:rFonts w:ascii="Arial" w:eastAsia="Times New Roman" w:hAnsi="Arial" w:cs="Arial" w:hint="cs"/>
                <w:sz w:val="16"/>
                <w:szCs w:val="16"/>
                <w:rtl/>
                <w:lang w:val="x-none" w:eastAsia="x-none"/>
              </w:rPr>
              <w:t>ההיגדים</w:t>
            </w:r>
            <w:r w:rsidRPr="00644383">
              <w:rPr>
                <w:rFonts w:ascii="Arial" w:eastAsia="Times New Roman" w:hAnsi="Arial" w:cs="Arial"/>
                <w:sz w:val="16"/>
                <w:szCs w:val="16"/>
                <w:rtl/>
                <w:lang w:val="x-none" w:eastAsia="x-none"/>
              </w:rPr>
              <w:t xml:space="preserve"> </w:t>
            </w:r>
            <w:r w:rsidRPr="00644383">
              <w:rPr>
                <w:rFonts w:ascii="Arial" w:eastAsia="Times New Roman" w:hAnsi="Arial" w:cs="Arial" w:hint="cs"/>
                <w:sz w:val="16"/>
                <w:szCs w:val="16"/>
                <w:rtl/>
                <w:lang w:val="x-none" w:eastAsia="x-none"/>
              </w:rPr>
              <w:t>המרכיבים</w:t>
            </w:r>
            <w:r w:rsidRPr="00644383">
              <w:rPr>
                <w:rFonts w:ascii="Arial" w:eastAsia="Times New Roman" w:hAnsi="Arial" w:cs="Arial"/>
                <w:sz w:val="16"/>
                <w:szCs w:val="16"/>
                <w:rtl/>
                <w:lang w:val="x-none" w:eastAsia="x-none"/>
              </w:rPr>
              <w:t xml:space="preserve"> </w:t>
            </w:r>
            <w:r w:rsidRPr="00644383">
              <w:rPr>
                <w:rFonts w:ascii="Arial" w:eastAsia="Times New Roman" w:hAnsi="Arial" w:cs="Arial" w:hint="cs"/>
                <w:sz w:val="16"/>
                <w:szCs w:val="16"/>
                <w:rtl/>
                <w:lang w:val="x-none" w:eastAsia="x-none"/>
              </w:rPr>
              <w:t>את</w:t>
            </w:r>
            <w:r w:rsidRPr="00644383">
              <w:rPr>
                <w:rFonts w:ascii="Arial" w:eastAsia="Times New Roman" w:hAnsi="Arial" w:cs="Arial"/>
                <w:sz w:val="16"/>
                <w:szCs w:val="16"/>
                <w:rtl/>
                <w:lang w:val="x-none" w:eastAsia="x-none"/>
              </w:rPr>
              <w:t xml:space="preserve"> </w:t>
            </w:r>
            <w:r w:rsidRPr="00644383">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8F2A49" w:rsidRPr="00644383" w:rsidRDefault="008F2A49" w:rsidP="00EB14C5">
            <w:pPr>
              <w:spacing w:line="300" w:lineRule="exact"/>
              <w:ind w:left="28"/>
              <w:jc w:val="center"/>
              <w:rPr>
                <w:rFonts w:ascii="Arial" w:eastAsia="Times New Roman" w:hAnsi="Arial" w:cs="Arial"/>
                <w:b/>
                <w:bCs/>
                <w:sz w:val="20"/>
                <w:szCs w:val="20"/>
                <w:rtl/>
                <w:lang w:val="x-none" w:eastAsia="x-none"/>
              </w:rPr>
            </w:pPr>
          </w:p>
        </w:tc>
      </w:tr>
      <w:tr w:rsidR="008F2A49" w:rsidRPr="00644383" w:rsidTr="00EB14C5">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8F2A49" w:rsidRPr="00644383" w:rsidRDefault="008F2A49" w:rsidP="00EB14C5">
            <w:pPr>
              <w:rPr>
                <w:rtl/>
              </w:rPr>
            </w:pPr>
            <w:bookmarkStart w:id="2259" w:name="MP_GRAPH_T_Support_GH_2_G"/>
            <w:r w:rsidRPr="00644383">
              <w:rPr>
                <w:rFonts w:ascii="Arial" w:eastAsia="Times New Roman" w:hAnsi="Arial" w:cs="Arial" w:hint="cs"/>
                <w:noProof/>
                <w:sz w:val="24"/>
                <w:szCs w:val="16"/>
              </w:rPr>
              <w:drawing>
                <wp:inline distT="0" distB="0" distL="0" distR="0" wp14:anchorId="10AB0406" wp14:editId="0BC6050B">
                  <wp:extent cx="5972175" cy="1514475"/>
                  <wp:effectExtent l="0" t="0" r="0" b="0"/>
                  <wp:docPr id="74" name="Chart 11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4"/>
                    </a:graphicData>
                  </a:graphic>
                </wp:inline>
              </w:drawing>
            </w:r>
            <w:bookmarkEnd w:id="2259"/>
          </w:p>
        </w:tc>
      </w:tr>
      <w:tr w:rsidR="008F2A49" w:rsidRPr="00644383" w:rsidTr="00EB14C5">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8F2A49" w:rsidRPr="00644383" w:rsidRDefault="008F2A49" w:rsidP="00EB14C5">
            <w:pPr>
              <w:rPr>
                <w:sz w:val="14"/>
                <w:szCs w:val="14"/>
                <w:rtl/>
              </w:rPr>
            </w:pPr>
            <w:r w:rsidRPr="00644383">
              <w:rPr>
                <w:rFonts w:hint="cs"/>
                <w:color w:val="A6A6A6" w:themeColor="background1" w:themeShade="A6"/>
                <w:sz w:val="14"/>
                <w:szCs w:val="14"/>
                <w:rtl/>
              </w:rPr>
              <w:t xml:space="preserve">מגזר ערבי, </w:t>
            </w:r>
            <w:r w:rsidR="003B08F5">
              <w:rPr>
                <w:rFonts w:hint="cs"/>
                <w:color w:val="A6A6A6" w:themeColor="background1" w:themeShade="A6"/>
                <w:sz w:val="14"/>
                <w:szCs w:val="14"/>
                <w:rtl/>
              </w:rPr>
              <w:t>תשע</w:t>
            </w:r>
            <w:r w:rsidR="003B08F5">
              <w:rPr>
                <w:color w:val="A6A6A6" w:themeColor="background1" w:themeShade="A6"/>
                <w:sz w:val="14"/>
                <w:szCs w:val="14"/>
                <w:rtl/>
              </w:rPr>
              <w:t>"</w:t>
            </w:r>
            <w:r w:rsidR="003B08F5">
              <w:rPr>
                <w:rFonts w:hint="cs"/>
                <w:color w:val="A6A6A6" w:themeColor="background1" w:themeShade="A6"/>
                <w:sz w:val="14"/>
                <w:szCs w:val="14"/>
                <w:rtl/>
              </w:rPr>
              <w:t>ז</w:t>
            </w:r>
          </w:p>
        </w:tc>
      </w:tr>
      <w:tr w:rsidR="008F2A49" w:rsidRPr="00644383" w:rsidTr="00407613">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8F2A49" w:rsidRPr="00644383" w:rsidRDefault="008F2A49" w:rsidP="00EB14C5">
            <w:pPr>
              <w:spacing w:line="300" w:lineRule="exact"/>
              <w:ind w:left="28"/>
              <w:jc w:val="center"/>
              <w:rPr>
                <w:rFonts w:ascii="Arial" w:eastAsia="Times New Roman" w:hAnsi="Arial" w:cs="Arial"/>
                <w:b/>
                <w:bCs/>
                <w:sz w:val="20"/>
                <w:szCs w:val="20"/>
                <w:rtl/>
                <w:lang w:val="x-none" w:eastAsia="x-none"/>
              </w:rPr>
            </w:pPr>
            <w:r w:rsidRPr="00644383">
              <w:rPr>
                <w:rFonts w:ascii="Arial" w:eastAsia="Times New Roman" w:hAnsi="Arial" w:cs="Arial" w:hint="cs"/>
                <w:b/>
                <w:bCs/>
                <w:sz w:val="20"/>
                <w:szCs w:val="20"/>
                <w:rtl/>
                <w:lang w:val="x-none" w:eastAsia="x-none"/>
              </w:rPr>
              <w:t>מגזר דרוזי</w:t>
            </w:r>
          </w:p>
        </w:tc>
      </w:tr>
      <w:tr w:rsidR="008F2A49" w:rsidRPr="00644383" w:rsidTr="00EB14C5">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8F2A49" w:rsidRPr="00644383" w:rsidRDefault="008F2A49" w:rsidP="00EB14C5">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8F2A49" w:rsidRPr="00644383" w:rsidRDefault="008F2A49" w:rsidP="00EB14C5">
            <w:pPr>
              <w:spacing w:line="120" w:lineRule="exact"/>
              <w:ind w:left="28"/>
              <w:jc w:val="center"/>
              <w:rPr>
                <w:rFonts w:ascii="Arial" w:eastAsia="Times New Roman" w:hAnsi="Arial" w:cs="Arial"/>
                <w:sz w:val="16"/>
                <w:szCs w:val="16"/>
                <w:rtl/>
                <w:lang w:val="x-none" w:eastAsia="x-none"/>
              </w:rPr>
            </w:pPr>
            <w:r w:rsidRPr="00644383">
              <w:rPr>
                <w:rFonts w:ascii="Arial" w:eastAsia="Times New Roman" w:hAnsi="Arial" w:cs="Arial" w:hint="cs"/>
                <w:sz w:val="16"/>
                <w:szCs w:val="16"/>
                <w:rtl/>
                <w:lang w:val="x-none" w:eastAsia="x-none"/>
              </w:rPr>
              <w:t>מדד</w:t>
            </w:r>
            <w:r w:rsidRPr="00644383">
              <w:rPr>
                <w:rFonts w:ascii="Arial" w:eastAsia="Times New Roman" w:hAnsi="Arial" w:cs="Arial"/>
                <w:sz w:val="16"/>
                <w:szCs w:val="16"/>
                <w:rtl/>
                <w:lang w:val="x-none" w:eastAsia="x-none"/>
              </w:rPr>
              <w:t xml:space="preserve"> </w:t>
            </w:r>
            <w:r w:rsidRPr="00644383">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8F2A49" w:rsidRPr="00644383" w:rsidRDefault="008F2A49" w:rsidP="00EB14C5">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8F2A49" w:rsidRPr="00644383" w:rsidRDefault="008F2A49" w:rsidP="00EB14C5">
            <w:pPr>
              <w:spacing w:line="120" w:lineRule="exact"/>
              <w:ind w:left="28"/>
              <w:jc w:val="center"/>
              <w:rPr>
                <w:rFonts w:ascii="Arial" w:eastAsia="Times New Roman" w:hAnsi="Arial" w:cs="Arial"/>
                <w:sz w:val="16"/>
                <w:szCs w:val="16"/>
                <w:rtl/>
                <w:lang w:val="x-none" w:eastAsia="x-none"/>
              </w:rPr>
            </w:pPr>
            <w:r w:rsidRPr="00644383">
              <w:rPr>
                <w:rFonts w:ascii="Arial" w:eastAsia="Times New Roman" w:hAnsi="Arial" w:cs="Arial" w:hint="cs"/>
                <w:sz w:val="16"/>
                <w:szCs w:val="16"/>
                <w:rtl/>
                <w:lang w:val="x-none" w:eastAsia="x-none"/>
              </w:rPr>
              <w:t>ההיגדים</w:t>
            </w:r>
            <w:r w:rsidRPr="00644383">
              <w:rPr>
                <w:rFonts w:ascii="Arial" w:eastAsia="Times New Roman" w:hAnsi="Arial" w:cs="Arial"/>
                <w:sz w:val="16"/>
                <w:szCs w:val="16"/>
                <w:rtl/>
                <w:lang w:val="x-none" w:eastAsia="x-none"/>
              </w:rPr>
              <w:t xml:space="preserve"> </w:t>
            </w:r>
            <w:r w:rsidRPr="00644383">
              <w:rPr>
                <w:rFonts w:ascii="Arial" w:eastAsia="Times New Roman" w:hAnsi="Arial" w:cs="Arial" w:hint="cs"/>
                <w:sz w:val="16"/>
                <w:szCs w:val="16"/>
                <w:rtl/>
                <w:lang w:val="x-none" w:eastAsia="x-none"/>
              </w:rPr>
              <w:t>המרכיבים</w:t>
            </w:r>
            <w:r w:rsidRPr="00644383">
              <w:rPr>
                <w:rFonts w:ascii="Arial" w:eastAsia="Times New Roman" w:hAnsi="Arial" w:cs="Arial"/>
                <w:sz w:val="16"/>
                <w:szCs w:val="16"/>
                <w:rtl/>
                <w:lang w:val="x-none" w:eastAsia="x-none"/>
              </w:rPr>
              <w:t xml:space="preserve"> </w:t>
            </w:r>
            <w:r w:rsidRPr="00644383">
              <w:rPr>
                <w:rFonts w:ascii="Arial" w:eastAsia="Times New Roman" w:hAnsi="Arial" w:cs="Arial" w:hint="cs"/>
                <w:sz w:val="16"/>
                <w:szCs w:val="16"/>
                <w:rtl/>
                <w:lang w:val="x-none" w:eastAsia="x-none"/>
              </w:rPr>
              <w:t>את</w:t>
            </w:r>
            <w:r w:rsidRPr="00644383">
              <w:rPr>
                <w:rFonts w:ascii="Arial" w:eastAsia="Times New Roman" w:hAnsi="Arial" w:cs="Arial"/>
                <w:sz w:val="16"/>
                <w:szCs w:val="16"/>
                <w:rtl/>
                <w:lang w:val="x-none" w:eastAsia="x-none"/>
              </w:rPr>
              <w:t xml:space="preserve"> </w:t>
            </w:r>
            <w:r w:rsidRPr="00644383">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8F2A49" w:rsidRPr="00644383" w:rsidRDefault="008F2A49" w:rsidP="00EB14C5">
            <w:pPr>
              <w:spacing w:line="300" w:lineRule="exact"/>
              <w:ind w:left="28"/>
              <w:jc w:val="center"/>
              <w:rPr>
                <w:rFonts w:ascii="Arial" w:eastAsia="Times New Roman" w:hAnsi="Arial" w:cs="Arial"/>
                <w:b/>
                <w:bCs/>
                <w:sz w:val="20"/>
                <w:szCs w:val="20"/>
                <w:rtl/>
                <w:lang w:val="x-none" w:eastAsia="x-none"/>
              </w:rPr>
            </w:pPr>
          </w:p>
        </w:tc>
      </w:tr>
      <w:tr w:rsidR="008F2A49" w:rsidRPr="00644383" w:rsidTr="00EB14C5">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8F2A49" w:rsidRPr="00644383" w:rsidRDefault="008F2A49" w:rsidP="00EB14C5">
            <w:pPr>
              <w:rPr>
                <w:rtl/>
              </w:rPr>
            </w:pPr>
            <w:bookmarkStart w:id="2260" w:name="MP_GRAPH_T_Support_GH_4_G"/>
            <w:r w:rsidRPr="00644383">
              <w:rPr>
                <w:rFonts w:ascii="Arial" w:eastAsia="Times New Roman" w:hAnsi="Arial" w:cs="Arial" w:hint="cs"/>
                <w:noProof/>
                <w:sz w:val="24"/>
                <w:szCs w:val="16"/>
              </w:rPr>
              <w:drawing>
                <wp:inline distT="0" distB="0" distL="0" distR="0" wp14:anchorId="46BC2693" wp14:editId="3B20BC5B">
                  <wp:extent cx="5972175" cy="1514475"/>
                  <wp:effectExtent l="0" t="0" r="0" b="0"/>
                  <wp:docPr id="75" name="Chart 116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5"/>
                    </a:graphicData>
                  </a:graphic>
                </wp:inline>
              </w:drawing>
            </w:r>
            <w:bookmarkEnd w:id="2260"/>
          </w:p>
        </w:tc>
      </w:tr>
      <w:tr w:rsidR="008F2A49" w:rsidRPr="00644383" w:rsidTr="00EB14C5">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8F2A49" w:rsidRPr="00644383" w:rsidRDefault="008F2A49" w:rsidP="00EB14C5">
            <w:pPr>
              <w:rPr>
                <w:sz w:val="14"/>
                <w:szCs w:val="14"/>
                <w:rtl/>
              </w:rPr>
            </w:pPr>
            <w:r w:rsidRPr="00644383">
              <w:rPr>
                <w:rFonts w:hint="cs"/>
                <w:color w:val="A6A6A6" w:themeColor="background1" w:themeShade="A6"/>
                <w:sz w:val="14"/>
                <w:szCs w:val="14"/>
                <w:rtl/>
              </w:rPr>
              <w:t xml:space="preserve">מגזר דרוזי, </w:t>
            </w:r>
            <w:r w:rsidR="003B08F5">
              <w:rPr>
                <w:rFonts w:hint="cs"/>
                <w:color w:val="A6A6A6" w:themeColor="background1" w:themeShade="A6"/>
                <w:sz w:val="14"/>
                <w:szCs w:val="14"/>
                <w:rtl/>
              </w:rPr>
              <w:t>תשע</w:t>
            </w:r>
            <w:r w:rsidR="003B08F5">
              <w:rPr>
                <w:color w:val="A6A6A6" w:themeColor="background1" w:themeShade="A6"/>
                <w:sz w:val="14"/>
                <w:szCs w:val="14"/>
                <w:rtl/>
              </w:rPr>
              <w:t>"</w:t>
            </w:r>
            <w:r w:rsidR="003B08F5">
              <w:rPr>
                <w:rFonts w:hint="cs"/>
                <w:color w:val="A6A6A6" w:themeColor="background1" w:themeShade="A6"/>
                <w:sz w:val="14"/>
                <w:szCs w:val="14"/>
                <w:rtl/>
              </w:rPr>
              <w:t>ז</w:t>
            </w:r>
          </w:p>
        </w:tc>
      </w:tr>
      <w:tr w:rsidR="008F2A49" w:rsidRPr="00644383" w:rsidTr="00407613">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8F2A49" w:rsidRPr="00644383" w:rsidRDefault="008F2A49" w:rsidP="00EB14C5">
            <w:pPr>
              <w:spacing w:line="300" w:lineRule="exact"/>
              <w:ind w:left="28"/>
              <w:jc w:val="center"/>
              <w:rPr>
                <w:rFonts w:ascii="Arial" w:eastAsia="Times New Roman" w:hAnsi="Arial" w:cs="Arial"/>
                <w:b/>
                <w:bCs/>
                <w:sz w:val="20"/>
                <w:szCs w:val="20"/>
                <w:rtl/>
                <w:lang w:val="x-none" w:eastAsia="x-none"/>
              </w:rPr>
            </w:pPr>
            <w:r w:rsidRPr="00644383">
              <w:rPr>
                <w:rFonts w:ascii="Arial" w:eastAsia="Times New Roman" w:hAnsi="Arial" w:cs="Arial" w:hint="cs"/>
                <w:b/>
                <w:bCs/>
                <w:sz w:val="20"/>
                <w:szCs w:val="20"/>
                <w:rtl/>
                <w:lang w:val="x-none" w:eastAsia="x-none"/>
              </w:rPr>
              <w:t>מגזר בדואי דרום</w:t>
            </w:r>
          </w:p>
        </w:tc>
      </w:tr>
      <w:tr w:rsidR="008F2A49" w:rsidRPr="00644383" w:rsidTr="00EB14C5">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8F2A49" w:rsidRPr="00644383" w:rsidRDefault="008F2A49" w:rsidP="00EB14C5">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8F2A49" w:rsidRPr="00644383" w:rsidRDefault="008F2A49" w:rsidP="00EB14C5">
            <w:pPr>
              <w:spacing w:line="120" w:lineRule="exact"/>
              <w:ind w:left="28"/>
              <w:jc w:val="center"/>
              <w:rPr>
                <w:rFonts w:ascii="Arial" w:eastAsia="Times New Roman" w:hAnsi="Arial" w:cs="Arial"/>
                <w:sz w:val="16"/>
                <w:szCs w:val="16"/>
                <w:rtl/>
                <w:lang w:val="x-none" w:eastAsia="x-none"/>
              </w:rPr>
            </w:pPr>
            <w:r w:rsidRPr="00644383">
              <w:rPr>
                <w:rFonts w:ascii="Arial" w:eastAsia="Times New Roman" w:hAnsi="Arial" w:cs="Arial" w:hint="cs"/>
                <w:sz w:val="16"/>
                <w:szCs w:val="16"/>
                <w:rtl/>
                <w:lang w:val="x-none" w:eastAsia="x-none"/>
              </w:rPr>
              <w:t>מדד</w:t>
            </w:r>
            <w:r w:rsidRPr="00644383">
              <w:rPr>
                <w:rFonts w:ascii="Arial" w:eastAsia="Times New Roman" w:hAnsi="Arial" w:cs="Arial"/>
                <w:sz w:val="16"/>
                <w:szCs w:val="16"/>
                <w:rtl/>
                <w:lang w:val="x-none" w:eastAsia="x-none"/>
              </w:rPr>
              <w:t xml:space="preserve"> </w:t>
            </w:r>
            <w:r w:rsidRPr="00644383">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8F2A49" w:rsidRPr="00644383" w:rsidRDefault="008F2A49" w:rsidP="00EB14C5">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8F2A49" w:rsidRPr="00644383" w:rsidRDefault="008F2A49" w:rsidP="00EB14C5">
            <w:pPr>
              <w:spacing w:line="120" w:lineRule="exact"/>
              <w:ind w:left="28"/>
              <w:jc w:val="center"/>
              <w:rPr>
                <w:rFonts w:ascii="Arial" w:eastAsia="Times New Roman" w:hAnsi="Arial" w:cs="Arial"/>
                <w:sz w:val="16"/>
                <w:szCs w:val="16"/>
                <w:rtl/>
                <w:lang w:val="x-none" w:eastAsia="x-none"/>
              </w:rPr>
            </w:pPr>
            <w:r w:rsidRPr="00644383">
              <w:rPr>
                <w:rFonts w:ascii="Arial" w:eastAsia="Times New Roman" w:hAnsi="Arial" w:cs="Arial" w:hint="cs"/>
                <w:sz w:val="16"/>
                <w:szCs w:val="16"/>
                <w:rtl/>
                <w:lang w:val="x-none" w:eastAsia="x-none"/>
              </w:rPr>
              <w:t>ההיגדים</w:t>
            </w:r>
            <w:r w:rsidRPr="00644383">
              <w:rPr>
                <w:rFonts w:ascii="Arial" w:eastAsia="Times New Roman" w:hAnsi="Arial" w:cs="Arial"/>
                <w:sz w:val="16"/>
                <w:szCs w:val="16"/>
                <w:rtl/>
                <w:lang w:val="x-none" w:eastAsia="x-none"/>
              </w:rPr>
              <w:t xml:space="preserve"> </w:t>
            </w:r>
            <w:r w:rsidRPr="00644383">
              <w:rPr>
                <w:rFonts w:ascii="Arial" w:eastAsia="Times New Roman" w:hAnsi="Arial" w:cs="Arial" w:hint="cs"/>
                <w:sz w:val="16"/>
                <w:szCs w:val="16"/>
                <w:rtl/>
                <w:lang w:val="x-none" w:eastAsia="x-none"/>
              </w:rPr>
              <w:t>המרכיבים</w:t>
            </w:r>
            <w:r w:rsidRPr="00644383">
              <w:rPr>
                <w:rFonts w:ascii="Arial" w:eastAsia="Times New Roman" w:hAnsi="Arial" w:cs="Arial"/>
                <w:sz w:val="16"/>
                <w:szCs w:val="16"/>
                <w:rtl/>
                <w:lang w:val="x-none" w:eastAsia="x-none"/>
              </w:rPr>
              <w:t xml:space="preserve"> </w:t>
            </w:r>
            <w:r w:rsidRPr="00644383">
              <w:rPr>
                <w:rFonts w:ascii="Arial" w:eastAsia="Times New Roman" w:hAnsi="Arial" w:cs="Arial" w:hint="cs"/>
                <w:sz w:val="16"/>
                <w:szCs w:val="16"/>
                <w:rtl/>
                <w:lang w:val="x-none" w:eastAsia="x-none"/>
              </w:rPr>
              <w:t>את</w:t>
            </w:r>
            <w:r w:rsidRPr="00644383">
              <w:rPr>
                <w:rFonts w:ascii="Arial" w:eastAsia="Times New Roman" w:hAnsi="Arial" w:cs="Arial"/>
                <w:sz w:val="16"/>
                <w:szCs w:val="16"/>
                <w:rtl/>
                <w:lang w:val="x-none" w:eastAsia="x-none"/>
              </w:rPr>
              <w:t xml:space="preserve"> </w:t>
            </w:r>
            <w:r w:rsidRPr="00644383">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8F2A49" w:rsidRPr="00644383" w:rsidRDefault="008F2A49" w:rsidP="00EB14C5">
            <w:pPr>
              <w:spacing w:line="300" w:lineRule="exact"/>
              <w:ind w:left="28"/>
              <w:jc w:val="center"/>
              <w:rPr>
                <w:rFonts w:ascii="Arial" w:eastAsia="Times New Roman" w:hAnsi="Arial" w:cs="Arial"/>
                <w:b/>
                <w:bCs/>
                <w:sz w:val="20"/>
                <w:szCs w:val="20"/>
                <w:rtl/>
                <w:lang w:val="x-none" w:eastAsia="x-none"/>
              </w:rPr>
            </w:pPr>
          </w:p>
        </w:tc>
      </w:tr>
      <w:tr w:rsidR="008F2A49" w:rsidRPr="00644383" w:rsidTr="00EB14C5">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8F2A49" w:rsidRPr="00644383" w:rsidRDefault="008F2A49" w:rsidP="00EB14C5">
            <w:pPr>
              <w:rPr>
                <w:rtl/>
              </w:rPr>
            </w:pPr>
            <w:bookmarkStart w:id="2261" w:name="MP_GRAPH_T_Support_GH_5_G"/>
            <w:r w:rsidRPr="00644383">
              <w:rPr>
                <w:rFonts w:ascii="Arial" w:eastAsia="Times New Roman" w:hAnsi="Arial" w:cs="Arial" w:hint="cs"/>
                <w:noProof/>
                <w:sz w:val="24"/>
                <w:szCs w:val="16"/>
              </w:rPr>
              <w:drawing>
                <wp:inline distT="0" distB="0" distL="0" distR="0" wp14:anchorId="71E6B88F" wp14:editId="3B434D6C">
                  <wp:extent cx="5972175" cy="1514475"/>
                  <wp:effectExtent l="0" t="0" r="0" b="0"/>
                  <wp:docPr id="76" name="Chart 1165"/>
                  <wp:cNvGraphicFramePr/>
                  <a:graphic xmlns:a="http://schemas.openxmlformats.org/drawingml/2006/main">
                    <a:graphicData uri="http://schemas.openxmlformats.org/drawingml/2006/chart">
                      <c:chart xmlns:c="http://schemas.openxmlformats.org/drawingml/2006/chart" xmlns:r="http://schemas.openxmlformats.org/officeDocument/2006/relationships" r:id="rId286"/>
                    </a:graphicData>
                  </a:graphic>
                </wp:inline>
              </w:drawing>
            </w:r>
            <w:bookmarkEnd w:id="2261"/>
          </w:p>
        </w:tc>
      </w:tr>
      <w:tr w:rsidR="008F2A49" w:rsidRPr="00644383" w:rsidTr="00EB14C5">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8F2A49" w:rsidRPr="00644383" w:rsidRDefault="008F2A49" w:rsidP="00EB14C5">
            <w:pPr>
              <w:rPr>
                <w:sz w:val="14"/>
                <w:szCs w:val="14"/>
                <w:rtl/>
              </w:rPr>
            </w:pPr>
            <w:r w:rsidRPr="00644383">
              <w:rPr>
                <w:rFonts w:hint="cs"/>
                <w:color w:val="A6A6A6" w:themeColor="background1" w:themeShade="A6"/>
                <w:sz w:val="14"/>
                <w:szCs w:val="14"/>
                <w:rtl/>
              </w:rPr>
              <w:t xml:space="preserve">מגזר בדואי דרום, </w:t>
            </w:r>
            <w:r w:rsidR="003B08F5">
              <w:rPr>
                <w:rFonts w:hint="cs"/>
                <w:color w:val="A6A6A6" w:themeColor="background1" w:themeShade="A6"/>
                <w:sz w:val="14"/>
                <w:szCs w:val="14"/>
                <w:rtl/>
              </w:rPr>
              <w:t>תשע</w:t>
            </w:r>
            <w:r w:rsidR="003B08F5">
              <w:rPr>
                <w:color w:val="A6A6A6" w:themeColor="background1" w:themeShade="A6"/>
                <w:sz w:val="14"/>
                <w:szCs w:val="14"/>
                <w:rtl/>
              </w:rPr>
              <w:t>"</w:t>
            </w:r>
            <w:r w:rsidR="003B08F5">
              <w:rPr>
                <w:rFonts w:hint="cs"/>
                <w:color w:val="A6A6A6" w:themeColor="background1" w:themeShade="A6"/>
                <w:sz w:val="14"/>
                <w:szCs w:val="14"/>
                <w:rtl/>
              </w:rPr>
              <w:t>ז</w:t>
            </w:r>
          </w:p>
        </w:tc>
      </w:tr>
    </w:tbl>
    <w:p w:rsidR="008F2A49" w:rsidRPr="003601C7" w:rsidRDefault="008F2A49" w:rsidP="008F2A49">
      <w:pPr>
        <w:bidi w:val="0"/>
        <w:rPr>
          <w:sz w:val="16"/>
          <w:szCs w:val="16"/>
          <w:lang w:eastAsia="x-none"/>
        </w:rPr>
      </w:pPr>
      <w:r w:rsidRPr="003601C7">
        <w:rPr>
          <w:sz w:val="16"/>
          <w:szCs w:val="16"/>
          <w:rtl/>
          <w:lang w:val="x-none" w:eastAsia="x-none"/>
        </w:rPr>
        <w:br w:type="page"/>
      </w:r>
    </w:p>
    <w:p w:rsidR="008E57B9" w:rsidRDefault="00176F73" w:rsidP="00421C54">
      <w:pPr>
        <w:pStyle w:val="30"/>
        <w:rPr>
          <w:rtl/>
        </w:rPr>
      </w:pPr>
      <w:r>
        <w:rPr>
          <w:rFonts w:hint="cs"/>
          <w:rtl/>
        </w:rPr>
        <w:lastRenderedPageBreak/>
        <w:t xml:space="preserve"> </w:t>
      </w:r>
      <w:bookmarkStart w:id="2262" w:name="_Toc515368420"/>
      <w:r w:rsidR="008E57B9" w:rsidRPr="00747A81">
        <w:rPr>
          <w:rtl/>
        </w:rPr>
        <w:t xml:space="preserve">מידת ההלימה בין כישורי התלמיד ולימודיו </w:t>
      </w:r>
      <w:r w:rsidR="008E57B9" w:rsidRPr="00747A81">
        <w:rPr>
          <w:rFonts w:hint="cs"/>
          <w:rtl/>
        </w:rPr>
        <w:t>בבית הספר</w:t>
      </w:r>
      <w:r w:rsidR="008E57B9" w:rsidRPr="00747A81">
        <w:rPr>
          <w:rtl/>
        </w:rPr>
        <w:t xml:space="preserve"> </w:t>
      </w:r>
      <w:bookmarkEnd w:id="2243"/>
      <w:r w:rsidR="008E57B9" w:rsidRPr="00747A81">
        <w:rPr>
          <w:rFonts w:hint="cs"/>
          <w:rtl/>
        </w:rPr>
        <w:t>–</w:t>
      </w:r>
      <w:r w:rsidR="008E57B9" w:rsidRPr="00747A81">
        <w:rPr>
          <w:rtl/>
        </w:rPr>
        <w:t xml:space="preserve"> דיווחי תלמידים בחט"ע</w:t>
      </w:r>
      <w:bookmarkEnd w:id="2244"/>
      <w:bookmarkEnd w:id="2245"/>
      <w:bookmarkEnd w:id="2246"/>
      <w:bookmarkEnd w:id="2262"/>
      <w:r w:rsidR="008E57B9" w:rsidRPr="00747A81">
        <w:rPr>
          <w:rtl/>
        </w:rPr>
        <w:t xml:space="preserve"> </w:t>
      </w:r>
      <w:bookmarkEnd w:id="2247"/>
      <w:bookmarkEnd w:id="2248"/>
      <w:bookmarkEnd w:id="2249"/>
      <w:bookmarkEnd w:id="2250"/>
      <w:bookmarkEnd w:id="2251"/>
      <w:bookmarkEnd w:id="2252"/>
      <w:bookmarkEnd w:id="2253"/>
    </w:p>
    <w:p w:rsidR="008E57B9" w:rsidRDefault="003A148E" w:rsidP="00AC7DC3">
      <w:pPr>
        <w:autoSpaceDE w:val="0"/>
        <w:autoSpaceDN w:val="0"/>
        <w:adjustRightInd w:val="0"/>
        <w:spacing w:after="120" w:line="380" w:lineRule="atLeast"/>
        <w:jc w:val="both"/>
        <w:rPr>
          <w:rFonts w:ascii="Arial" w:eastAsia="Times New Roman" w:hAnsi="Arial" w:cs="Arial"/>
          <w:rtl/>
          <w:lang w:val="fr-FR"/>
        </w:rPr>
      </w:pPr>
      <w:r>
        <w:rPr>
          <w:rFonts w:ascii="Arial" w:eastAsia="Times New Roman" w:hAnsi="Arial" w:cs="Arial" w:hint="cs"/>
          <w:rtl/>
          <w:lang w:val="fr-FR"/>
        </w:rPr>
        <w:t>במרבית בתי הספר מחו</w:t>
      </w:r>
      <w:r w:rsidR="008E57B9" w:rsidRPr="00A007FF">
        <w:rPr>
          <w:rFonts w:ascii="Arial" w:eastAsia="Times New Roman" w:hAnsi="Arial" w:cs="Arial"/>
          <w:rtl/>
          <w:lang w:val="fr-FR"/>
        </w:rPr>
        <w:t>ל</w:t>
      </w:r>
      <w:r w:rsidR="000B46BD">
        <w:rPr>
          <w:rFonts w:ascii="Arial" w:eastAsia="Times New Roman" w:hAnsi="Arial" w:cs="Arial" w:hint="cs"/>
          <w:rtl/>
          <w:lang w:val="fr-FR"/>
        </w:rPr>
        <w:t xml:space="preserve">קים </w:t>
      </w:r>
      <w:r w:rsidR="008E57B9" w:rsidRPr="00A007FF">
        <w:rPr>
          <w:rFonts w:ascii="Arial" w:eastAsia="Times New Roman" w:hAnsi="Arial" w:cs="Arial"/>
          <w:rtl/>
          <w:lang w:val="fr-FR"/>
        </w:rPr>
        <w:t xml:space="preserve">תלמידי </w:t>
      </w:r>
      <w:proofErr w:type="spellStart"/>
      <w:r w:rsidR="00EE1789">
        <w:rPr>
          <w:rFonts w:ascii="Arial" w:eastAsia="Times New Roman" w:hAnsi="Arial" w:cs="Arial" w:hint="cs"/>
          <w:rtl/>
          <w:lang w:val="fr-FR"/>
        </w:rPr>
        <w:t>החט"ע</w:t>
      </w:r>
      <w:proofErr w:type="spellEnd"/>
      <w:r w:rsidR="008E57B9" w:rsidRPr="00A007FF">
        <w:rPr>
          <w:rFonts w:ascii="Arial" w:eastAsia="Times New Roman" w:hAnsi="Arial" w:cs="Arial"/>
          <w:rtl/>
          <w:lang w:val="fr-FR"/>
        </w:rPr>
        <w:t xml:space="preserve"> למסלולים שונים</w:t>
      </w:r>
      <w:r w:rsidR="000B46BD" w:rsidRPr="000B46BD">
        <w:rPr>
          <w:rFonts w:ascii="Arial" w:eastAsia="Times New Roman" w:hAnsi="Arial" w:cs="Arial"/>
          <w:rtl/>
          <w:lang w:val="fr-FR"/>
        </w:rPr>
        <w:t xml:space="preserve"> </w:t>
      </w:r>
      <w:r w:rsidR="000B46BD" w:rsidRPr="00A007FF">
        <w:rPr>
          <w:rFonts w:ascii="Arial" w:eastAsia="Times New Roman" w:hAnsi="Arial" w:cs="Arial"/>
          <w:rtl/>
          <w:lang w:val="fr-FR"/>
        </w:rPr>
        <w:t>במסגרת לימודיהם</w:t>
      </w:r>
      <w:r w:rsidR="000B46BD">
        <w:rPr>
          <w:rFonts w:ascii="Arial" w:eastAsia="Times New Roman" w:hAnsi="Arial" w:cs="Arial" w:hint="cs"/>
          <w:rtl/>
          <w:lang w:val="fr-FR"/>
        </w:rPr>
        <w:t xml:space="preserve">. לאור זאת, </w:t>
      </w:r>
      <w:r w:rsidR="008E57B9" w:rsidRPr="00A007FF">
        <w:rPr>
          <w:rFonts w:ascii="Arial" w:eastAsia="Times New Roman" w:hAnsi="Arial" w:cs="Arial"/>
          <w:rtl/>
          <w:lang w:val="fr-FR"/>
        </w:rPr>
        <w:t>התבקשו התלמידים לחוות את דעתם באשר למידה בה ב</w:t>
      </w:r>
      <w:r w:rsidR="008E57B9">
        <w:rPr>
          <w:rFonts w:ascii="Arial" w:eastAsia="Times New Roman" w:hAnsi="Arial" w:cs="Arial" w:hint="cs"/>
          <w:rtl/>
          <w:lang w:val="fr-FR"/>
        </w:rPr>
        <w:t>ית הספר</w:t>
      </w:r>
      <w:r w:rsidR="008E57B9" w:rsidRPr="00A007FF">
        <w:rPr>
          <w:rFonts w:ascii="Arial" w:eastAsia="Times New Roman" w:hAnsi="Arial" w:cs="Arial"/>
          <w:rtl/>
          <w:lang w:val="fr-FR"/>
        </w:rPr>
        <w:t xml:space="preserve"> מכוון תלמידים למסלולים המותאמים </w:t>
      </w:r>
      <w:r w:rsidR="008E57B9">
        <w:rPr>
          <w:rFonts w:ascii="Arial" w:eastAsia="Times New Roman" w:hAnsi="Arial" w:cs="Arial" w:hint="cs"/>
          <w:rtl/>
          <w:lang w:val="fr-FR"/>
        </w:rPr>
        <w:t>לכישוריהם ולהיקף יחידות לימוד ההולם את יכולותיהם</w:t>
      </w:r>
      <w:r w:rsidR="008E57B9" w:rsidRPr="00A007FF">
        <w:rPr>
          <w:rFonts w:ascii="Arial" w:eastAsia="Times New Roman" w:hAnsi="Arial" w:cs="Arial"/>
          <w:rtl/>
          <w:lang w:val="fr-FR"/>
        </w:rPr>
        <w:t>.</w:t>
      </w:r>
      <w:r w:rsidR="008E57B9" w:rsidRPr="00A007FF">
        <w:rPr>
          <w:rFonts w:ascii="Arial" w:eastAsia="Times New Roman" w:hAnsi="Arial" w:cs="Arial" w:hint="cs"/>
          <w:rtl/>
          <w:lang w:val="fr-FR"/>
        </w:rPr>
        <w:t xml:space="preserve"> </w:t>
      </w:r>
      <w:r>
        <w:rPr>
          <w:rFonts w:ascii="Arial" w:eastAsia="Times New Roman" w:hAnsi="Arial" w:cs="Arial" w:hint="cs"/>
          <w:rtl/>
          <w:lang w:val="fr-FR"/>
        </w:rPr>
        <w:t xml:space="preserve">בתת הפרקים הבאים יוצגו נתונים על </w:t>
      </w:r>
      <w:r w:rsidR="00AC7DC3">
        <w:rPr>
          <w:rFonts w:ascii="Arial" w:eastAsia="Times New Roman" w:hAnsi="Arial" w:cs="Arial" w:hint="cs"/>
          <w:rtl/>
          <w:lang w:val="fr-FR"/>
        </w:rPr>
        <w:t xml:space="preserve">תפיסות התלמידים את </w:t>
      </w:r>
      <w:r>
        <w:rPr>
          <w:rFonts w:ascii="Arial" w:eastAsia="Times New Roman" w:hAnsi="Arial" w:cs="Arial" w:hint="cs"/>
          <w:rtl/>
          <w:lang w:val="fr-FR"/>
        </w:rPr>
        <w:t xml:space="preserve">מידת ההלימה בין מסלול הלימודים לבגרות לבין כישורי התלמיד ועל מידת ההלימה בין היקף יחידות הלימוד לבגרות לבין יכולות התלמידים. </w:t>
      </w:r>
    </w:p>
    <w:p w:rsidR="008E57B9" w:rsidRPr="00D1342F" w:rsidRDefault="008E57B9" w:rsidP="006A6897">
      <w:pPr>
        <w:pStyle w:val="4"/>
        <w:numPr>
          <w:ilvl w:val="2"/>
          <w:numId w:val="5"/>
        </w:numPr>
        <w:spacing w:before="240"/>
        <w:ind w:left="1021" w:hanging="1021"/>
        <w:jc w:val="both"/>
        <w:rPr>
          <w:sz w:val="28"/>
          <w:szCs w:val="28"/>
          <w:rtl/>
        </w:rPr>
      </w:pPr>
      <w:bookmarkStart w:id="2263" w:name="_Toc515368421"/>
      <w:r w:rsidRPr="00D1342F">
        <w:rPr>
          <w:rFonts w:hint="cs"/>
          <w:sz w:val="28"/>
          <w:szCs w:val="28"/>
          <w:rtl/>
        </w:rPr>
        <w:t>מידת ההלימה בין מסלול הלימודים לבגרות לבין כישורי התלמיד</w:t>
      </w:r>
      <w:bookmarkEnd w:id="2263"/>
    </w:p>
    <w:p w:rsidR="008E57B9" w:rsidRDefault="008E57B9" w:rsidP="00AC7DC3">
      <w:pPr>
        <w:autoSpaceDE w:val="0"/>
        <w:autoSpaceDN w:val="0"/>
        <w:adjustRightInd w:val="0"/>
        <w:spacing w:after="120" w:line="380" w:lineRule="atLeast"/>
        <w:jc w:val="both"/>
        <w:rPr>
          <w:rFonts w:ascii="Arial" w:eastAsia="Times New Roman" w:hAnsi="Arial" w:cs="Arial"/>
          <w:rtl/>
          <w:lang w:val="fr-FR"/>
        </w:rPr>
      </w:pPr>
      <w:r>
        <w:rPr>
          <w:rFonts w:ascii="Arial" w:eastAsia="Times New Roman" w:hAnsi="Arial" w:cs="Arial" w:hint="cs"/>
          <w:rtl/>
          <w:lang w:val="fr-FR"/>
        </w:rPr>
        <w:t>תלמיד</w:t>
      </w:r>
      <w:r w:rsidR="00176F73">
        <w:rPr>
          <w:rFonts w:ascii="Arial" w:eastAsia="Times New Roman" w:hAnsi="Arial" w:cs="Arial" w:hint="cs"/>
          <w:rtl/>
          <w:lang w:val="fr-FR"/>
        </w:rPr>
        <w:t xml:space="preserve">ים בחטיבה העליונה התבקשו להשיב </w:t>
      </w:r>
      <w:r w:rsidR="000B46BD">
        <w:rPr>
          <w:rFonts w:ascii="Arial" w:eastAsia="Times New Roman" w:hAnsi="Arial" w:cs="Arial" w:hint="cs"/>
          <w:rtl/>
          <w:lang w:val="fr-FR"/>
        </w:rPr>
        <w:t>ה</w:t>
      </w:r>
      <w:r>
        <w:rPr>
          <w:rFonts w:ascii="Arial" w:eastAsia="Times New Roman" w:hAnsi="Arial" w:cs="Arial" w:hint="cs"/>
          <w:rtl/>
          <w:lang w:val="fr-FR"/>
        </w:rPr>
        <w:t>אם הם מרגישים שבית הספר מכוון אותם למסלול לבגרות שמתאים לכישורי</w:t>
      </w:r>
      <w:r w:rsidR="00F964E9">
        <w:rPr>
          <w:rFonts w:ascii="Arial" w:eastAsia="Times New Roman" w:hAnsi="Arial" w:cs="Arial" w:hint="cs"/>
          <w:rtl/>
          <w:lang w:val="fr-FR"/>
        </w:rPr>
        <w:t>ה</w:t>
      </w:r>
      <w:r w:rsidR="00A945C3">
        <w:rPr>
          <w:rFonts w:ascii="Arial" w:eastAsia="Times New Roman" w:hAnsi="Arial" w:cs="Arial" w:hint="cs"/>
          <w:rtl/>
          <w:lang w:val="fr-FR"/>
        </w:rPr>
        <w:t>ם</w:t>
      </w:r>
      <w:r>
        <w:rPr>
          <w:rFonts w:ascii="Arial" w:eastAsia="Times New Roman" w:hAnsi="Arial" w:cs="Arial" w:hint="cs"/>
          <w:rtl/>
          <w:lang w:val="fr-FR"/>
        </w:rPr>
        <w:t>. לתלמידים נתנה אפשרות לבחור באחת משלוש אפשרויות תשובה: "</w:t>
      </w:r>
      <w:r w:rsidR="00176F73">
        <w:rPr>
          <w:rFonts w:ascii="Arial" w:eastAsia="Times New Roman" w:hAnsi="Arial" w:cs="Arial" w:hint="cs"/>
          <w:rtl/>
          <w:lang w:val="fr-FR"/>
        </w:rPr>
        <w:t xml:space="preserve">בית הספר </w:t>
      </w:r>
      <w:r>
        <w:rPr>
          <w:rFonts w:ascii="Arial" w:eastAsia="Times New Roman" w:hAnsi="Arial" w:cs="Arial" w:hint="cs"/>
          <w:rtl/>
          <w:lang w:val="fr-FR"/>
        </w:rPr>
        <w:t>מכוון למסלול שמתאים לכישורים של התלמיד"; "</w:t>
      </w:r>
      <w:r w:rsidR="00176F73">
        <w:rPr>
          <w:rFonts w:ascii="Arial" w:eastAsia="Times New Roman" w:hAnsi="Arial" w:cs="Arial" w:hint="cs"/>
          <w:rtl/>
          <w:lang w:val="fr-FR"/>
        </w:rPr>
        <w:t xml:space="preserve">בית הספר </w:t>
      </w:r>
      <w:r>
        <w:rPr>
          <w:rFonts w:ascii="Arial" w:eastAsia="Times New Roman" w:hAnsi="Arial" w:cs="Arial" w:hint="cs"/>
          <w:rtl/>
          <w:lang w:val="fr-FR"/>
        </w:rPr>
        <w:t xml:space="preserve">מכוון למסלול </w:t>
      </w:r>
      <w:r w:rsidR="000B46BD">
        <w:rPr>
          <w:rFonts w:ascii="Arial" w:eastAsia="Times New Roman" w:hAnsi="Arial" w:cs="Arial" w:hint="cs"/>
          <w:rtl/>
          <w:lang w:val="fr-FR"/>
        </w:rPr>
        <w:t>ש</w:t>
      </w:r>
      <w:r>
        <w:rPr>
          <w:rFonts w:ascii="Arial" w:eastAsia="Times New Roman" w:hAnsi="Arial" w:cs="Arial" w:hint="cs"/>
          <w:rtl/>
          <w:lang w:val="fr-FR"/>
        </w:rPr>
        <w:t>מתחת לכישורים של התלמיד"; "</w:t>
      </w:r>
      <w:r w:rsidR="00E86B58">
        <w:rPr>
          <w:rFonts w:ascii="Arial" w:eastAsia="Times New Roman" w:hAnsi="Arial" w:cs="Arial" w:hint="cs"/>
          <w:rtl/>
          <w:lang w:val="fr-FR"/>
        </w:rPr>
        <w:t xml:space="preserve">בית הספר </w:t>
      </w:r>
      <w:r>
        <w:rPr>
          <w:rFonts w:ascii="Arial" w:eastAsia="Times New Roman" w:hAnsi="Arial" w:cs="Arial" w:hint="cs"/>
          <w:rtl/>
          <w:lang w:val="fr-FR"/>
        </w:rPr>
        <w:t xml:space="preserve">מכוון למסלול </w:t>
      </w:r>
      <w:r w:rsidR="000B46BD">
        <w:rPr>
          <w:rFonts w:ascii="Arial" w:eastAsia="Times New Roman" w:hAnsi="Arial" w:cs="Arial" w:hint="cs"/>
          <w:rtl/>
          <w:lang w:val="fr-FR"/>
        </w:rPr>
        <w:t>ש</w:t>
      </w:r>
      <w:r>
        <w:rPr>
          <w:rFonts w:ascii="Arial" w:eastAsia="Times New Roman" w:hAnsi="Arial" w:cs="Arial" w:hint="cs"/>
          <w:rtl/>
          <w:lang w:val="fr-FR"/>
        </w:rPr>
        <w:t>מעל לכישורים של התלמיד".</w:t>
      </w:r>
      <w:r>
        <w:rPr>
          <w:rFonts w:ascii="Arial" w:eastAsia="Times New Roman" w:hAnsi="Arial" w:cs="Arial" w:hint="cs"/>
          <w:rtl/>
          <w:lang w:val="x-none" w:eastAsia="x-none"/>
        </w:rPr>
        <w:t xml:space="preserve"> בנושא זה לא חושב מדד מסכם. </w:t>
      </w:r>
    </w:p>
    <w:p w:rsidR="008E57B9" w:rsidRDefault="008E57B9" w:rsidP="001D2224">
      <w:pPr>
        <w:autoSpaceDE w:val="0"/>
        <w:autoSpaceDN w:val="0"/>
        <w:adjustRightInd w:val="0"/>
        <w:spacing w:before="120" w:after="120" w:line="360" w:lineRule="auto"/>
        <w:jc w:val="both"/>
        <w:rPr>
          <w:rFonts w:cs="Arial"/>
          <w:rtl/>
          <w:lang w:val="x-none" w:eastAsia="x-none"/>
        </w:rPr>
      </w:pPr>
      <w:r>
        <w:rPr>
          <w:rFonts w:ascii="Arial" w:eastAsia="Times New Roman" w:hAnsi="Arial" w:cs="Arial" w:hint="cs"/>
          <w:rtl/>
          <w:lang w:val="x-none" w:eastAsia="x-none"/>
        </w:rPr>
        <w:t xml:space="preserve">תחילה </w:t>
      </w:r>
      <w:r w:rsidR="00AC7DC3">
        <w:rPr>
          <w:rFonts w:ascii="Arial" w:eastAsia="Times New Roman" w:hAnsi="Arial" w:cs="Arial" w:hint="cs"/>
          <w:rtl/>
          <w:lang w:val="x-none" w:eastAsia="x-none"/>
        </w:rPr>
        <w:t>יוצגו</w:t>
      </w:r>
      <w:r>
        <w:rPr>
          <w:rFonts w:ascii="Arial" w:eastAsia="Times New Roman" w:hAnsi="Arial" w:cs="Arial" w:hint="cs"/>
          <w:rtl/>
          <w:lang w:val="x-none" w:eastAsia="x-none"/>
        </w:rPr>
        <w:t xml:space="preserve"> </w:t>
      </w:r>
      <w:r w:rsidRPr="002B47A2">
        <w:rPr>
          <w:rFonts w:ascii="Arial" w:eastAsia="Times New Roman" w:hAnsi="Arial" w:cs="Arial" w:hint="eastAsia"/>
          <w:rtl/>
          <w:lang w:val="x-none" w:eastAsia="x-none"/>
        </w:rPr>
        <w:t>שיעורי</w:t>
      </w:r>
      <w:r w:rsidRPr="002B47A2">
        <w:rPr>
          <w:rFonts w:ascii="Arial" w:eastAsia="Times New Roman" w:hAnsi="Arial" w:cs="Arial"/>
          <w:rtl/>
          <w:lang w:val="x-none" w:eastAsia="x-none"/>
        </w:rPr>
        <w:t xml:space="preserve"> התלמידים אשר בחרו באפשרות התשובה "</w:t>
      </w:r>
      <w:r>
        <w:rPr>
          <w:rFonts w:ascii="Arial" w:eastAsia="Times New Roman" w:hAnsi="Arial" w:cs="Arial" w:hint="cs"/>
          <w:rtl/>
          <w:lang w:val="x-none" w:eastAsia="x-none"/>
        </w:rPr>
        <w:t xml:space="preserve">בית הספר מכוון למסלול </w:t>
      </w:r>
      <w:r w:rsidR="00305188">
        <w:rPr>
          <w:rFonts w:ascii="Arial" w:eastAsia="Times New Roman" w:hAnsi="Arial" w:cs="Arial" w:hint="cs"/>
          <w:rtl/>
          <w:lang w:val="x-none" w:eastAsia="x-none"/>
        </w:rPr>
        <w:t>ש</w:t>
      </w:r>
      <w:r>
        <w:rPr>
          <w:rFonts w:ascii="Arial" w:eastAsia="Times New Roman" w:hAnsi="Arial" w:cs="Arial" w:hint="cs"/>
          <w:rtl/>
          <w:lang w:val="x-none" w:eastAsia="x-none"/>
        </w:rPr>
        <w:t>מתאים לכישורים של התלמיד</w:t>
      </w:r>
      <w:r w:rsidRPr="002B47A2">
        <w:rPr>
          <w:rFonts w:ascii="Arial" w:eastAsia="Times New Roman" w:hAnsi="Arial" w:cs="Arial"/>
          <w:rtl/>
          <w:lang w:val="x-none" w:eastAsia="x-none"/>
        </w:rPr>
        <w:t xml:space="preserve">", בשנים </w:t>
      </w:r>
      <w:r w:rsidR="00510C89">
        <w:rPr>
          <w:rFonts w:ascii="Arial" w:eastAsia="Times New Roman" w:hAnsi="Arial" w:cs="Arial"/>
          <w:rtl/>
          <w:lang w:val="x-none" w:eastAsia="x-none"/>
        </w:rPr>
        <w:t>תשע"ב-</w:t>
      </w:r>
      <w:r w:rsidR="003E7927">
        <w:rPr>
          <w:rFonts w:ascii="Arial" w:eastAsia="Times New Roman" w:hAnsi="Arial" w:cs="Arial"/>
          <w:rtl/>
          <w:lang w:val="x-none" w:eastAsia="x-none"/>
        </w:rPr>
        <w:t>תשע"ז</w:t>
      </w:r>
      <w:r w:rsidRPr="002B47A2">
        <w:rPr>
          <w:rFonts w:ascii="Arial" w:eastAsia="Times New Roman" w:hAnsi="Arial" w:cs="Arial"/>
          <w:rtl/>
          <w:lang w:val="x-none" w:eastAsia="x-none"/>
        </w:rPr>
        <w:t xml:space="preserve">. </w:t>
      </w:r>
      <w:r w:rsidR="001D2224">
        <w:rPr>
          <w:rFonts w:ascii="Arial" w:eastAsia="Times New Roman" w:hAnsi="Arial" w:cs="Arial" w:hint="cs"/>
          <w:rtl/>
          <w:lang w:val="x-none" w:eastAsia="x-none"/>
        </w:rPr>
        <w:t xml:space="preserve">בהמשך נציג את נתוני </w:t>
      </w:r>
      <w:r w:rsidR="003B08F5">
        <w:rPr>
          <w:rFonts w:ascii="Arial" w:eastAsia="Times New Roman" w:hAnsi="Arial" w:cs="Arial" w:hint="cs"/>
          <w:rtl/>
          <w:lang w:val="x-none" w:eastAsia="x-none"/>
        </w:rPr>
        <w:t>תשע</w:t>
      </w:r>
      <w:r w:rsidR="003B08F5">
        <w:rPr>
          <w:rFonts w:ascii="Arial" w:eastAsia="Times New Roman" w:hAnsi="Arial" w:cs="Arial"/>
          <w:rtl/>
          <w:lang w:val="x-none" w:eastAsia="x-none"/>
        </w:rPr>
        <w:t>"</w:t>
      </w:r>
      <w:r w:rsidR="003B08F5">
        <w:rPr>
          <w:rFonts w:ascii="Arial" w:eastAsia="Times New Roman" w:hAnsi="Arial" w:cs="Arial" w:hint="cs"/>
          <w:rtl/>
          <w:lang w:val="x-none" w:eastAsia="x-none"/>
        </w:rPr>
        <w:t>ז</w:t>
      </w:r>
      <w:r w:rsidR="001D2224">
        <w:rPr>
          <w:rFonts w:ascii="Arial" w:eastAsia="Times New Roman" w:hAnsi="Arial" w:cs="Arial" w:hint="cs"/>
          <w:rtl/>
          <w:lang w:val="x-none" w:eastAsia="x-none"/>
        </w:rPr>
        <w:t xml:space="preserve"> עבור כל אפשרויות התשובה לשאלה </w:t>
      </w:r>
      <w:r w:rsidR="001D2224">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sidR="001D2224">
        <w:rPr>
          <w:rFonts w:ascii="Arial" w:eastAsia="Times New Roman" w:hAnsi="Arial" w:cs="Arial"/>
          <w:rtl/>
          <w:lang w:val="x-none" w:eastAsia="x-none"/>
        </w:rPr>
        <w:t xml:space="preserve">, </w:t>
      </w:r>
      <w:r w:rsidR="001D2224">
        <w:rPr>
          <w:rFonts w:ascii="Arial" w:eastAsia="Times New Roman" w:hAnsi="Arial" w:cs="Arial" w:hint="cs"/>
          <w:rtl/>
          <w:lang w:val="x-none" w:eastAsia="x-none"/>
        </w:rPr>
        <w:t>ו</w:t>
      </w:r>
      <w:r w:rsidR="001D2224">
        <w:rPr>
          <w:rFonts w:ascii="Arial" w:eastAsia="Times New Roman" w:hAnsi="Arial" w:cs="Arial"/>
          <w:rtl/>
          <w:lang w:val="x-none" w:eastAsia="x-none"/>
        </w:rPr>
        <w:t>בחלוקה לפי מגזרים בקרב דוברי ערבית: מגזר ערבי, מגזר דרוזי ומגזר בדואי דרום.</w:t>
      </w:r>
    </w:p>
    <w:p w:rsidR="00AA26B3" w:rsidRPr="005E652B" w:rsidRDefault="00AA26B3">
      <w:pPr>
        <w:bidi w:val="0"/>
        <w:rPr>
          <w:rFonts w:cs="Arial"/>
          <w:lang w:eastAsia="x-none"/>
        </w:rPr>
      </w:pPr>
      <w:r>
        <w:rPr>
          <w:rFonts w:cs="Arial"/>
          <w:rtl/>
          <w:lang w:val="x-none" w:eastAsia="x-none"/>
        </w:rPr>
        <w:br w:type="page"/>
      </w:r>
    </w:p>
    <w:p w:rsidR="008E57B9" w:rsidRPr="00245EB0" w:rsidRDefault="008E57B9" w:rsidP="00245EB0">
      <w:pPr>
        <w:pStyle w:val="SubSectionHeader"/>
        <w:spacing w:before="120" w:line="360" w:lineRule="atLeast"/>
        <w:rPr>
          <w:rtl/>
        </w:rPr>
      </w:pPr>
      <w:r w:rsidRPr="00164D07">
        <w:rPr>
          <w:rtl/>
        </w:rPr>
        <w:lastRenderedPageBreak/>
        <w:t xml:space="preserve">השוואה </w:t>
      </w:r>
      <w:r w:rsidR="007B6F03">
        <w:rPr>
          <w:rtl/>
        </w:rPr>
        <w:t>לאורך שנים</w:t>
      </w:r>
      <w:r w:rsidRPr="00164D07">
        <w:rPr>
          <w:rtl/>
        </w:rPr>
        <w:t xml:space="preserve"> של </w:t>
      </w:r>
      <w:r w:rsidR="00245EB0">
        <w:rPr>
          <w:rFonts w:hint="cs"/>
          <w:rtl/>
        </w:rPr>
        <w:t>אפשרות תשובה</w:t>
      </w:r>
      <w:r w:rsidRPr="00164D07">
        <w:rPr>
          <w:rtl/>
        </w:rPr>
        <w:t xml:space="preserve"> (</w:t>
      </w:r>
      <w:r w:rsidR="00510C89">
        <w:rPr>
          <w:rFonts w:hint="cs"/>
          <w:rtl/>
        </w:rPr>
        <w:t>תשע</w:t>
      </w:r>
      <w:r w:rsidR="00510C89">
        <w:rPr>
          <w:rtl/>
        </w:rPr>
        <w:t>"</w:t>
      </w:r>
      <w:r w:rsidR="00510C89">
        <w:rPr>
          <w:rFonts w:hint="cs"/>
          <w:rtl/>
        </w:rPr>
        <w:t>ב-</w:t>
      </w:r>
      <w:r w:rsidR="003E7927">
        <w:rPr>
          <w:rFonts w:hint="cs"/>
          <w:rtl/>
        </w:rPr>
        <w:t>תשע</w:t>
      </w:r>
      <w:r w:rsidR="003E7927">
        <w:rPr>
          <w:rtl/>
        </w:rPr>
        <w:t>"</w:t>
      </w:r>
      <w:r w:rsidR="003E7927">
        <w:rPr>
          <w:rFonts w:hint="cs"/>
          <w:rtl/>
        </w:rPr>
        <w:t>ז</w:t>
      </w:r>
      <w:r w:rsidRPr="00245EB0">
        <w:rPr>
          <w:rtl/>
        </w:rPr>
        <w:t>)</w:t>
      </w:r>
    </w:p>
    <w:p w:rsidR="00D53CF1" w:rsidRDefault="00D53CF1" w:rsidP="002C4B16">
      <w:pPr>
        <w:spacing w:after="60" w:line="340" w:lineRule="atLeast"/>
        <w:jc w:val="both"/>
        <w:rPr>
          <w:rtl/>
        </w:rPr>
      </w:pPr>
      <w:r w:rsidRPr="00245EB0">
        <w:rPr>
          <w:rFonts w:cs="Arial" w:hint="cs"/>
          <w:rtl/>
        </w:rPr>
        <w:t>בתרשים</w:t>
      </w:r>
      <w:r w:rsidRPr="00245EB0">
        <w:rPr>
          <w:rFonts w:cs="Arial"/>
          <w:rtl/>
        </w:rPr>
        <w:t xml:space="preserve"> </w:t>
      </w:r>
      <w:r w:rsidR="002C4B16">
        <w:rPr>
          <w:rFonts w:cs="Arial" w:hint="cs"/>
          <w:rtl/>
        </w:rPr>
        <w:t>69</w:t>
      </w:r>
      <w:r w:rsidRPr="00245EB0">
        <w:rPr>
          <w:rFonts w:cs="Arial"/>
          <w:rtl/>
        </w:rPr>
        <w:t xml:space="preserve"> </w:t>
      </w:r>
      <w:r w:rsidRPr="00245EB0">
        <w:rPr>
          <w:rFonts w:cs="Arial" w:hint="cs"/>
          <w:rtl/>
        </w:rPr>
        <w:t>מוצגים</w:t>
      </w:r>
      <w:r w:rsidRPr="00A804E2">
        <w:rPr>
          <w:rFonts w:cs="Arial"/>
          <w:rtl/>
        </w:rPr>
        <w:t xml:space="preserve"> </w:t>
      </w:r>
      <w:r w:rsidRPr="00A804E2">
        <w:rPr>
          <w:rFonts w:cs="Arial" w:hint="cs"/>
          <w:rtl/>
        </w:rPr>
        <w:t>נתוני</w:t>
      </w:r>
      <w:r w:rsidRPr="00A804E2">
        <w:rPr>
          <w:rFonts w:cs="Arial"/>
          <w:rtl/>
        </w:rPr>
        <w:t xml:space="preserve"> </w:t>
      </w:r>
      <w:r w:rsidR="00A804E2" w:rsidRPr="00A804E2">
        <w:rPr>
          <w:rFonts w:cs="Arial" w:hint="cs"/>
          <w:rtl/>
        </w:rPr>
        <w:t>אפשרות התשובה "בית הספר מכוון למסלול מתאים לכישורים של התלמיד"</w:t>
      </w:r>
      <w:r w:rsidRPr="00A804E2">
        <w:rPr>
          <w:rFonts w:cs="Arial"/>
          <w:rtl/>
        </w:rPr>
        <w:t xml:space="preserve"> </w:t>
      </w:r>
      <w:r w:rsidRPr="00A804E2">
        <w:rPr>
          <w:rFonts w:cs="Arial" w:hint="cs"/>
          <w:rtl/>
        </w:rPr>
        <w:t>בשנים</w:t>
      </w:r>
      <w:r w:rsidRPr="00A804E2">
        <w:rPr>
          <w:rFonts w:cs="Arial"/>
          <w:rtl/>
        </w:rPr>
        <w:t xml:space="preserve"> </w:t>
      </w:r>
      <w:r w:rsidR="00510C89">
        <w:rPr>
          <w:rFonts w:cs="Arial" w:hint="cs"/>
          <w:rtl/>
        </w:rPr>
        <w:t>תשע</w:t>
      </w:r>
      <w:r w:rsidR="00510C89">
        <w:rPr>
          <w:rFonts w:cs="Arial"/>
          <w:rtl/>
        </w:rPr>
        <w:t>"</w:t>
      </w:r>
      <w:r w:rsidR="00510C89">
        <w:rPr>
          <w:rFonts w:cs="Arial" w:hint="cs"/>
          <w:rtl/>
        </w:rPr>
        <w:t>ב-</w:t>
      </w:r>
      <w:r w:rsidR="003E7927">
        <w:rPr>
          <w:rFonts w:cs="Arial" w:hint="cs"/>
          <w:rtl/>
        </w:rPr>
        <w:t>תשע</w:t>
      </w:r>
      <w:r w:rsidR="003E7927">
        <w:rPr>
          <w:rFonts w:cs="Arial"/>
          <w:rtl/>
        </w:rPr>
        <w:t>"</w:t>
      </w:r>
      <w:r w:rsidR="003E7927">
        <w:rPr>
          <w:rFonts w:cs="Arial" w:hint="cs"/>
          <w:rtl/>
        </w:rPr>
        <w:t>ז</w:t>
      </w:r>
      <w:r w:rsidRPr="00A804E2">
        <w:rPr>
          <w:rFonts w:cs="Arial"/>
          <w:rtl/>
        </w:rPr>
        <w:t xml:space="preserve"> (</w:t>
      </w:r>
      <w:r w:rsidRPr="00A804E2">
        <w:rPr>
          <w:rFonts w:cs="Arial" w:hint="cs"/>
          <w:rtl/>
        </w:rPr>
        <w:t>לפירוט</w:t>
      </w:r>
      <w:r w:rsidRPr="00A804E2">
        <w:rPr>
          <w:rFonts w:cs="Arial"/>
          <w:rtl/>
        </w:rPr>
        <w:t xml:space="preserve"> </w:t>
      </w:r>
      <w:r w:rsidRPr="00A804E2">
        <w:rPr>
          <w:rFonts w:cs="Arial" w:hint="cs"/>
          <w:rtl/>
        </w:rPr>
        <w:t>נוסף</w:t>
      </w:r>
      <w:r w:rsidRPr="00A804E2">
        <w:rPr>
          <w:rFonts w:cs="Arial"/>
          <w:rtl/>
        </w:rPr>
        <w:t xml:space="preserve"> </w:t>
      </w:r>
      <w:r w:rsidRPr="00A804E2">
        <w:rPr>
          <w:rFonts w:cs="Arial" w:hint="cs"/>
          <w:rtl/>
        </w:rPr>
        <w:t>ראו</w:t>
      </w:r>
      <w:r w:rsidRPr="00A804E2">
        <w:rPr>
          <w:rFonts w:cs="Arial"/>
          <w:rtl/>
        </w:rPr>
        <w:t xml:space="preserve"> </w:t>
      </w:r>
      <w:r w:rsidRPr="00A804E2">
        <w:rPr>
          <w:rFonts w:cs="Arial" w:hint="cs"/>
          <w:rtl/>
        </w:rPr>
        <w:t>נספח</w:t>
      </w:r>
      <w:r w:rsidRPr="00A804E2">
        <w:rPr>
          <w:rFonts w:cs="Arial"/>
          <w:rtl/>
        </w:rPr>
        <w:t xml:space="preserve"> </w:t>
      </w:r>
      <w:r w:rsidRPr="00A804E2">
        <w:rPr>
          <w:rFonts w:cs="Arial" w:hint="cs"/>
          <w:rtl/>
        </w:rPr>
        <w:t>2)</w:t>
      </w:r>
      <w:r w:rsidRPr="00A804E2">
        <w:t>.</w:t>
      </w:r>
    </w:p>
    <w:p w:rsidR="008E4E4A" w:rsidRPr="00D81035" w:rsidRDefault="008E4E4A" w:rsidP="006A6897">
      <w:pPr>
        <w:pStyle w:val="a9"/>
        <w:numPr>
          <w:ilvl w:val="0"/>
          <w:numId w:val="4"/>
        </w:numPr>
        <w:ind w:left="1191" w:hanging="1191"/>
        <w:rPr>
          <w:rFonts w:asciiTheme="minorBidi" w:hAnsiTheme="minorBidi" w:cs="Arial"/>
          <w:rtl/>
        </w:rPr>
      </w:pPr>
      <w:bookmarkStart w:id="2264" w:name="_Toc364679422"/>
      <w:bookmarkStart w:id="2265" w:name="_Toc364680138"/>
      <w:bookmarkStart w:id="2266" w:name="_Toc364683167"/>
      <w:bookmarkStart w:id="2267" w:name="_Toc364864518"/>
      <w:r w:rsidRPr="00D81035">
        <w:rPr>
          <w:rFonts w:asciiTheme="minorBidi" w:hAnsiTheme="minorBidi" w:cs="Arial"/>
          <w:rtl/>
        </w:rPr>
        <w:t xml:space="preserve">דיווחי </w:t>
      </w:r>
      <w:r>
        <w:rPr>
          <w:rFonts w:asciiTheme="minorBidi" w:hAnsiTheme="minorBidi" w:cs="Arial" w:hint="cs"/>
          <w:rtl/>
        </w:rPr>
        <w:t>ה</w:t>
      </w:r>
      <w:r w:rsidRPr="00D81035">
        <w:rPr>
          <w:rFonts w:asciiTheme="minorBidi" w:hAnsiTheme="minorBidi" w:cs="Arial"/>
          <w:rtl/>
        </w:rPr>
        <w:t>תלמידים בחט"ע על אפשרות התשובה</w:t>
      </w:r>
      <w:r>
        <w:rPr>
          <w:rFonts w:asciiTheme="minorBidi" w:hAnsiTheme="minorBidi" w:cs="Arial" w:hint="cs"/>
          <w:rtl/>
        </w:rPr>
        <w:t>:</w:t>
      </w:r>
      <w:r w:rsidRPr="00D81035">
        <w:rPr>
          <w:rFonts w:asciiTheme="minorBidi" w:hAnsiTheme="minorBidi" w:cs="Arial"/>
          <w:rtl/>
        </w:rPr>
        <w:t xml:space="preserve"> "בית הספר מכוון למסלול מתאים לכישורים של התלמיד" בשנים </w:t>
      </w:r>
      <w:bookmarkEnd w:id="2264"/>
      <w:bookmarkEnd w:id="2265"/>
      <w:bookmarkEnd w:id="2266"/>
      <w:bookmarkEnd w:id="2267"/>
      <w:r>
        <w:rPr>
          <w:rFonts w:asciiTheme="minorBidi" w:hAnsiTheme="minorBidi" w:cs="Arial"/>
          <w:rtl/>
        </w:rPr>
        <w:t>תשע"ב-</w:t>
      </w:r>
      <w:r w:rsidR="003B08F5">
        <w:rPr>
          <w:rFonts w:asciiTheme="minorBidi" w:hAnsiTheme="minorBidi" w:cs="Arial"/>
          <w:rtl/>
        </w:rPr>
        <w:t>תשע"ז</w:t>
      </w:r>
    </w:p>
    <w:tbl>
      <w:tblPr>
        <w:tblStyle w:val="TableGrid163"/>
        <w:tblW w:w="11045" w:type="dxa"/>
        <w:tblInd w:w="-725" w:type="dxa"/>
        <w:tblLayout w:type="fixed"/>
        <w:tblLook w:val="04A0" w:firstRow="1" w:lastRow="0" w:firstColumn="1" w:lastColumn="0" w:noHBand="0" w:noVBand="1"/>
      </w:tblPr>
      <w:tblGrid>
        <w:gridCol w:w="860"/>
        <w:gridCol w:w="731"/>
        <w:gridCol w:w="732"/>
        <w:gridCol w:w="731"/>
        <w:gridCol w:w="732"/>
        <w:gridCol w:w="731"/>
        <w:gridCol w:w="732"/>
        <w:gridCol w:w="255"/>
        <w:gridCol w:w="849"/>
        <w:gridCol w:w="739"/>
        <w:gridCol w:w="740"/>
        <w:gridCol w:w="739"/>
        <w:gridCol w:w="740"/>
        <w:gridCol w:w="739"/>
        <w:gridCol w:w="740"/>
        <w:gridCol w:w="255"/>
      </w:tblGrid>
      <w:tr w:rsidR="008E4E4A" w:rsidRPr="003601C7" w:rsidTr="00320A6E">
        <w:trPr>
          <w:trHeight w:val="266"/>
        </w:trPr>
        <w:tc>
          <w:tcPr>
            <w:tcW w:w="5504" w:type="dxa"/>
            <w:gridSpan w:val="8"/>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8E4E4A" w:rsidRPr="003601C7" w:rsidRDefault="008E4E4A" w:rsidP="00EB14C5">
            <w:pPr>
              <w:jc w:val="center"/>
              <w:rPr>
                <w:rtl/>
              </w:rPr>
            </w:pPr>
            <w:r w:rsidRPr="003601C7">
              <w:rPr>
                <w:rFonts w:hint="cs"/>
                <w:b/>
                <w:bCs/>
                <w:sz w:val="24"/>
                <w:szCs w:val="24"/>
                <w:rtl/>
              </w:rPr>
              <w:t xml:space="preserve">מגזר ערבי </w:t>
            </w:r>
            <w:r>
              <w:rPr>
                <w:rFonts w:hint="cs"/>
                <w:b/>
                <w:bCs/>
                <w:sz w:val="24"/>
                <w:szCs w:val="24"/>
                <w:rtl/>
              </w:rPr>
              <w:t>(תשע</w:t>
            </w:r>
            <w:r>
              <w:rPr>
                <w:b/>
                <w:bCs/>
                <w:sz w:val="24"/>
                <w:szCs w:val="24"/>
                <w:rtl/>
              </w:rPr>
              <w:t>"</w:t>
            </w:r>
            <w:r>
              <w:rPr>
                <w:rFonts w:hint="cs"/>
                <w:b/>
                <w:bCs/>
                <w:sz w:val="24"/>
                <w:szCs w:val="24"/>
                <w:rtl/>
              </w:rPr>
              <w:t>ב-</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c>
          <w:tcPr>
            <w:tcW w:w="5541" w:type="dxa"/>
            <w:gridSpan w:val="8"/>
            <w:tcBorders>
              <w:top w:val="single" w:sz="12" w:space="0" w:color="auto"/>
              <w:left w:val="single" w:sz="12" w:space="0" w:color="auto"/>
              <w:bottom w:val="single" w:sz="12" w:space="0" w:color="auto"/>
              <w:right w:val="single" w:sz="12" w:space="0" w:color="auto"/>
            </w:tcBorders>
            <w:shd w:val="clear" w:color="auto" w:fill="C2D69B"/>
          </w:tcPr>
          <w:p w:rsidR="008E4E4A" w:rsidRPr="003601C7" w:rsidRDefault="008E4E4A" w:rsidP="00EB14C5">
            <w:pPr>
              <w:jc w:val="center"/>
              <w:rPr>
                <w:rtl/>
              </w:rPr>
            </w:pPr>
            <w:r w:rsidRPr="003601C7">
              <w:rPr>
                <w:rFonts w:hint="cs"/>
                <w:b/>
                <w:bCs/>
                <w:sz w:val="24"/>
                <w:szCs w:val="24"/>
                <w:rtl/>
              </w:rPr>
              <w:t xml:space="preserve">כלל בתי ספר דוברי ערבית </w:t>
            </w:r>
            <w:r>
              <w:rPr>
                <w:rFonts w:hint="cs"/>
                <w:b/>
                <w:bCs/>
                <w:sz w:val="24"/>
                <w:szCs w:val="24"/>
                <w:rtl/>
              </w:rPr>
              <w:t>(תשע</w:t>
            </w:r>
            <w:r>
              <w:rPr>
                <w:b/>
                <w:bCs/>
                <w:sz w:val="24"/>
                <w:szCs w:val="24"/>
                <w:rtl/>
              </w:rPr>
              <w:t>"</w:t>
            </w:r>
            <w:r>
              <w:rPr>
                <w:rFonts w:hint="cs"/>
                <w:b/>
                <w:bCs/>
                <w:sz w:val="24"/>
                <w:szCs w:val="24"/>
                <w:rtl/>
              </w:rPr>
              <w:t>ב-</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r>
      <w:tr w:rsidR="008E4E4A" w:rsidRPr="003601C7" w:rsidTr="00976CE7">
        <w:trPr>
          <w:trHeight w:val="262"/>
        </w:trPr>
        <w:tc>
          <w:tcPr>
            <w:tcW w:w="5504" w:type="dxa"/>
            <w:gridSpan w:val="8"/>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vAlign w:val="center"/>
          </w:tcPr>
          <w:p w:rsidR="008E4E4A" w:rsidRPr="003601C7" w:rsidRDefault="008E4E4A" w:rsidP="00EB14C5">
            <w:pPr>
              <w:rPr>
                <w:color w:val="A6A6A6" w:themeColor="background1" w:themeShade="A6"/>
                <w:sz w:val="12"/>
                <w:szCs w:val="12"/>
                <w:rtl/>
              </w:rPr>
            </w:pPr>
            <w:r>
              <w:rPr>
                <w:rFonts w:ascii="Arialri" w:eastAsia="+mn-ea" w:cs="Arial"/>
                <w:color w:val="A6A6A6"/>
                <w:sz w:val="12"/>
                <w:szCs w:val="12"/>
                <w:rtl/>
              </w:rPr>
              <w:t>בית הספר מכוון למסלול מתאים לכישורים של התלמיד</w:t>
            </w:r>
            <w:r w:rsidRPr="003601C7">
              <w:rPr>
                <w:rFonts w:hint="cs"/>
                <w:color w:val="A6A6A6" w:themeColor="background1" w:themeShade="A6"/>
                <w:sz w:val="12"/>
                <w:szCs w:val="12"/>
                <w:rtl/>
              </w:rPr>
              <w:t>, מגזר ערבי</w:t>
            </w:r>
          </w:p>
        </w:tc>
        <w:tc>
          <w:tcPr>
            <w:tcW w:w="5541" w:type="dxa"/>
            <w:gridSpan w:val="8"/>
            <w:tcBorders>
              <w:top w:val="single" w:sz="12" w:space="0" w:color="auto"/>
              <w:left w:val="single" w:sz="12" w:space="0" w:color="808080" w:themeColor="background1" w:themeShade="80"/>
              <w:bottom w:val="nil"/>
              <w:right w:val="single" w:sz="12" w:space="0" w:color="auto"/>
            </w:tcBorders>
            <w:shd w:val="clear" w:color="auto" w:fill="auto"/>
            <w:vAlign w:val="center"/>
          </w:tcPr>
          <w:p w:rsidR="008E4E4A" w:rsidRPr="0094113C" w:rsidRDefault="008E4E4A" w:rsidP="00EB14C5">
            <w:pPr>
              <w:rPr>
                <w:sz w:val="12"/>
                <w:szCs w:val="12"/>
                <w:rtl/>
              </w:rPr>
            </w:pPr>
            <w:r w:rsidRPr="0094113C">
              <w:rPr>
                <w:sz w:val="12"/>
                <w:szCs w:val="12"/>
                <w:rtl/>
              </w:rPr>
              <w:t>בית הספר מכוון למסלול מתאים לכישורים של התלמיד</w:t>
            </w:r>
            <w:r w:rsidRPr="003601C7">
              <w:rPr>
                <w:rFonts w:hint="cs"/>
                <w:sz w:val="12"/>
                <w:szCs w:val="12"/>
                <w:rtl/>
              </w:rPr>
              <w:t xml:space="preserve">, כלל </w:t>
            </w:r>
            <w:r w:rsidR="00114A43">
              <w:rPr>
                <w:rFonts w:hint="cs"/>
                <w:sz w:val="12"/>
                <w:szCs w:val="12"/>
                <w:rtl/>
              </w:rPr>
              <w:t>בתי הספר דוברי הערבית</w:t>
            </w:r>
          </w:p>
        </w:tc>
      </w:tr>
      <w:tr w:rsidR="008E4E4A" w:rsidRPr="003601C7" w:rsidTr="00976CE7">
        <w:trPr>
          <w:trHeight w:val="3552"/>
        </w:trPr>
        <w:tc>
          <w:tcPr>
            <w:tcW w:w="5504" w:type="dxa"/>
            <w:gridSpan w:val="8"/>
            <w:tcBorders>
              <w:top w:val="nil"/>
              <w:left w:val="single" w:sz="12" w:space="0" w:color="808080" w:themeColor="background1" w:themeShade="80"/>
              <w:bottom w:val="nil"/>
              <w:right w:val="single" w:sz="12" w:space="0" w:color="808080" w:themeColor="background1" w:themeShade="80"/>
            </w:tcBorders>
          </w:tcPr>
          <w:p w:rsidR="008E4E4A" w:rsidRPr="003601C7" w:rsidRDefault="008E4E4A" w:rsidP="00EB14C5">
            <w:pPr>
              <w:jc w:val="center"/>
              <w:rPr>
                <w:rtl/>
              </w:rPr>
            </w:pPr>
            <w:bookmarkStart w:id="2268" w:name="MP_GRAPH_T_4029_C1_Yc_2_G"/>
            <w:r w:rsidRPr="003601C7">
              <w:rPr>
                <w:noProof/>
                <w:rtl/>
              </w:rPr>
              <w:drawing>
                <wp:inline distT="0" distB="0" distL="0" distR="0" wp14:anchorId="1FFDEB4C" wp14:editId="6B388BE3">
                  <wp:extent cx="3267075" cy="2152650"/>
                  <wp:effectExtent l="0" t="0" r="0" b="0"/>
                  <wp:docPr id="708" name="Chart 67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7"/>
                    </a:graphicData>
                  </a:graphic>
                </wp:inline>
              </w:drawing>
            </w:r>
            <w:bookmarkEnd w:id="2268"/>
          </w:p>
        </w:tc>
        <w:tc>
          <w:tcPr>
            <w:tcW w:w="5541" w:type="dxa"/>
            <w:gridSpan w:val="8"/>
            <w:tcBorders>
              <w:top w:val="nil"/>
              <w:left w:val="single" w:sz="12" w:space="0" w:color="808080" w:themeColor="background1" w:themeShade="80"/>
              <w:bottom w:val="nil"/>
              <w:right w:val="single" w:sz="12" w:space="0" w:color="auto"/>
            </w:tcBorders>
            <w:shd w:val="clear" w:color="auto" w:fill="auto"/>
          </w:tcPr>
          <w:p w:rsidR="008E4E4A" w:rsidRPr="003601C7" w:rsidRDefault="008E4E4A" w:rsidP="00EB14C5">
            <w:pPr>
              <w:jc w:val="center"/>
              <w:rPr>
                <w:rtl/>
              </w:rPr>
            </w:pPr>
            <w:bookmarkStart w:id="2269" w:name="MP_GRAPH_T_4029_C1_Yc_9_G"/>
            <w:r w:rsidRPr="003601C7">
              <w:rPr>
                <w:noProof/>
                <w:rtl/>
              </w:rPr>
              <w:drawing>
                <wp:inline distT="0" distB="0" distL="0" distR="0" wp14:anchorId="735B7607" wp14:editId="16CBE068">
                  <wp:extent cx="3343275" cy="2152650"/>
                  <wp:effectExtent l="0" t="0" r="0" b="0"/>
                  <wp:docPr id="709" name="Chart 67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8"/>
                    </a:graphicData>
                  </a:graphic>
                </wp:inline>
              </w:drawing>
            </w:r>
            <w:bookmarkEnd w:id="2269"/>
          </w:p>
        </w:tc>
      </w:tr>
      <w:tr w:rsidR="00976CE7" w:rsidRPr="003601C7" w:rsidTr="00976CE7">
        <w:trPr>
          <w:trHeight w:val="262"/>
        </w:trPr>
        <w:tc>
          <w:tcPr>
            <w:tcW w:w="860" w:type="dxa"/>
            <w:tcBorders>
              <w:top w:val="nil"/>
              <w:left w:val="single" w:sz="12" w:space="0" w:color="808080" w:themeColor="background1" w:themeShade="80"/>
              <w:bottom w:val="nil"/>
              <w:right w:val="single" w:sz="4" w:space="0" w:color="808080" w:themeColor="background1" w:themeShade="80"/>
            </w:tcBorders>
            <w:vAlign w:val="center"/>
          </w:tcPr>
          <w:p w:rsidR="00976CE7" w:rsidRPr="003601C7" w:rsidRDefault="00976CE7" w:rsidP="00976CE7">
            <w:pPr>
              <w:rPr>
                <w:rFonts w:ascii="Arial" w:hAnsi="Arial" w:cs="Arial"/>
                <w:b/>
                <w:bCs/>
                <w:color w:val="FF3B3B"/>
                <w:sz w:val="16"/>
                <w:szCs w:val="16"/>
                <w:rtl/>
              </w:rPr>
            </w:pPr>
            <w:bookmarkStart w:id="2270" w:name="MP_TABLE_T_4029_C1_Yc_9_T__F" w:colFirst="9" w:colLast="14"/>
            <w:bookmarkStart w:id="2271" w:name="MP_TABLE_T_4029_C1_Yc_2_T__F" w:colFirst="1" w:colLast="6"/>
            <w:r w:rsidRPr="003601C7">
              <w:rPr>
                <w:rFonts w:ascii="Arial" w:hAnsi="Arial" w:cs="Arial"/>
                <w:b/>
                <w:bCs/>
                <w:color w:val="FF3B3B"/>
                <w:sz w:val="16"/>
                <w:szCs w:val="16"/>
                <w:rtl/>
              </w:rPr>
              <w:t>י'-י"א</w:t>
            </w:r>
          </w:p>
        </w:tc>
        <w:tc>
          <w:tcPr>
            <w:tcW w:w="7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3601C7" w:rsidRDefault="00F35C3B" w:rsidP="00976CE7">
            <w:pPr>
              <w:bidi w:val="0"/>
              <w:jc w:val="center"/>
              <w:rPr>
                <w:rFonts w:cs="Arial"/>
                <w:b/>
                <w:bCs/>
                <w:color w:val="FF3B3B"/>
                <w:sz w:val="18"/>
                <w:szCs w:val="18"/>
              </w:rPr>
            </w:pPr>
            <w:r>
              <w:rPr>
                <w:rFonts w:cs="Arial"/>
                <w:b/>
                <w:bCs/>
                <w:color w:val="FF3B3B"/>
                <w:sz w:val="18"/>
                <w:szCs w:val="18"/>
              </w:rPr>
              <w:t>77%</w:t>
            </w:r>
          </w:p>
        </w:tc>
        <w:tc>
          <w:tcPr>
            <w:tcW w:w="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3601C7" w:rsidRDefault="00F35C3B" w:rsidP="00976CE7">
            <w:pPr>
              <w:bidi w:val="0"/>
              <w:jc w:val="center"/>
              <w:rPr>
                <w:rFonts w:cs="Arial"/>
                <w:b/>
                <w:bCs/>
                <w:color w:val="FF3B3B"/>
                <w:sz w:val="18"/>
                <w:szCs w:val="18"/>
              </w:rPr>
            </w:pPr>
            <w:r>
              <w:rPr>
                <w:rFonts w:cs="Arial"/>
                <w:b/>
                <w:bCs/>
                <w:color w:val="FF3B3B"/>
                <w:sz w:val="18"/>
                <w:szCs w:val="18"/>
              </w:rPr>
              <w:t>76%</w:t>
            </w:r>
          </w:p>
        </w:tc>
        <w:tc>
          <w:tcPr>
            <w:tcW w:w="7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3601C7" w:rsidRDefault="00F35C3B" w:rsidP="00976CE7">
            <w:pPr>
              <w:bidi w:val="0"/>
              <w:jc w:val="center"/>
              <w:rPr>
                <w:rFonts w:cs="Arial"/>
                <w:b/>
                <w:bCs/>
                <w:color w:val="FF3B3B"/>
                <w:sz w:val="18"/>
                <w:szCs w:val="18"/>
              </w:rPr>
            </w:pPr>
            <w:r>
              <w:rPr>
                <w:rFonts w:cs="Arial"/>
                <w:b/>
                <w:bCs/>
                <w:color w:val="FF3B3B"/>
                <w:sz w:val="18"/>
                <w:szCs w:val="18"/>
              </w:rPr>
              <w:t>77%</w:t>
            </w:r>
          </w:p>
        </w:tc>
        <w:tc>
          <w:tcPr>
            <w:tcW w:w="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3601C7" w:rsidRDefault="00F35C3B" w:rsidP="00976CE7">
            <w:pPr>
              <w:bidi w:val="0"/>
              <w:jc w:val="center"/>
              <w:rPr>
                <w:rFonts w:cs="Arial"/>
                <w:b/>
                <w:bCs/>
                <w:color w:val="FF3B3B"/>
                <w:sz w:val="18"/>
                <w:szCs w:val="18"/>
              </w:rPr>
            </w:pPr>
            <w:r>
              <w:rPr>
                <w:rFonts w:cs="Arial"/>
                <w:b/>
                <w:bCs/>
                <w:color w:val="FF3B3B"/>
                <w:sz w:val="18"/>
                <w:szCs w:val="18"/>
              </w:rPr>
              <w:t>80%</w:t>
            </w:r>
          </w:p>
        </w:tc>
        <w:tc>
          <w:tcPr>
            <w:tcW w:w="7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Default="00F35C3B" w:rsidP="00976CE7">
            <w:pPr>
              <w:jc w:val="center"/>
            </w:pPr>
            <w:r>
              <w:rPr>
                <w:rFonts w:cs="Arial"/>
                <w:b/>
                <w:bCs/>
                <w:color w:val="FF3B3B"/>
                <w:sz w:val="18"/>
                <w:szCs w:val="18"/>
              </w:rPr>
              <w:t>76%</w:t>
            </w:r>
          </w:p>
        </w:tc>
        <w:tc>
          <w:tcPr>
            <w:tcW w:w="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Default="00F35C3B" w:rsidP="00976CE7">
            <w:pPr>
              <w:jc w:val="center"/>
            </w:pPr>
            <w:r>
              <w:rPr>
                <w:rFonts w:cs="Arial"/>
                <w:b/>
                <w:bCs/>
                <w:color w:val="FF3B3B"/>
                <w:sz w:val="18"/>
                <w:szCs w:val="18"/>
              </w:rPr>
              <w:t>77%</w:t>
            </w:r>
          </w:p>
        </w:tc>
        <w:tc>
          <w:tcPr>
            <w:tcW w:w="255" w:type="dxa"/>
            <w:tcBorders>
              <w:top w:val="nil"/>
              <w:left w:val="single" w:sz="4" w:space="0" w:color="808080" w:themeColor="background1" w:themeShade="80"/>
              <w:bottom w:val="nil"/>
              <w:right w:val="single" w:sz="12" w:space="0" w:color="808080" w:themeColor="background1" w:themeShade="80"/>
            </w:tcBorders>
          </w:tcPr>
          <w:p w:rsidR="00976CE7" w:rsidRPr="003601C7" w:rsidRDefault="00976CE7" w:rsidP="00976CE7">
            <w:pPr>
              <w:jc w:val="center"/>
              <w:rPr>
                <w:rtl/>
              </w:rPr>
            </w:pPr>
          </w:p>
        </w:tc>
        <w:tc>
          <w:tcPr>
            <w:tcW w:w="849"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976CE7" w:rsidRPr="003601C7" w:rsidRDefault="00976CE7" w:rsidP="00976CE7">
            <w:pPr>
              <w:rPr>
                <w:rFonts w:ascii="Arial" w:hAnsi="Arial" w:cs="Arial"/>
                <w:b/>
                <w:bCs/>
                <w:color w:val="24F814"/>
                <w:sz w:val="16"/>
                <w:szCs w:val="16"/>
                <w:rtl/>
              </w:rPr>
            </w:pPr>
            <w:r w:rsidRPr="003601C7">
              <w:rPr>
                <w:rFonts w:ascii="Arial" w:hAnsi="Arial" w:cs="Arial"/>
                <w:b/>
                <w:bCs/>
                <w:color w:val="24F814"/>
                <w:sz w:val="16"/>
                <w:szCs w:val="16"/>
                <w:rtl/>
              </w:rPr>
              <w:t>י'-י"א</w:t>
            </w:r>
          </w:p>
        </w:tc>
        <w:tc>
          <w:tcPr>
            <w:tcW w:w="7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3601C7" w:rsidRDefault="00F35C3B" w:rsidP="00976CE7">
            <w:pPr>
              <w:bidi w:val="0"/>
              <w:jc w:val="center"/>
              <w:rPr>
                <w:rFonts w:cs="Arial"/>
                <w:b/>
                <w:bCs/>
                <w:color w:val="24F814"/>
                <w:sz w:val="18"/>
                <w:szCs w:val="18"/>
              </w:rPr>
            </w:pPr>
            <w:r>
              <w:rPr>
                <w:rFonts w:cs="Arial"/>
                <w:b/>
                <w:bCs/>
                <w:color w:val="24F814"/>
                <w:sz w:val="18"/>
                <w:szCs w:val="18"/>
              </w:rPr>
              <w:t>77%</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3601C7" w:rsidRDefault="00F35C3B" w:rsidP="00976CE7">
            <w:pPr>
              <w:bidi w:val="0"/>
              <w:jc w:val="center"/>
              <w:rPr>
                <w:rFonts w:cs="Arial"/>
                <w:b/>
                <w:bCs/>
                <w:color w:val="24F814"/>
                <w:sz w:val="18"/>
                <w:szCs w:val="18"/>
              </w:rPr>
            </w:pPr>
            <w:r>
              <w:rPr>
                <w:rFonts w:cs="Arial"/>
                <w:b/>
                <w:bCs/>
                <w:color w:val="24F814"/>
                <w:sz w:val="18"/>
                <w:szCs w:val="18"/>
              </w:rPr>
              <w:t>75%</w:t>
            </w:r>
          </w:p>
        </w:tc>
        <w:tc>
          <w:tcPr>
            <w:tcW w:w="7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3601C7" w:rsidRDefault="00F35C3B" w:rsidP="00976CE7">
            <w:pPr>
              <w:bidi w:val="0"/>
              <w:jc w:val="center"/>
              <w:rPr>
                <w:rFonts w:cs="Arial"/>
                <w:b/>
                <w:bCs/>
                <w:color w:val="24F814"/>
                <w:sz w:val="18"/>
                <w:szCs w:val="18"/>
              </w:rPr>
            </w:pPr>
            <w:r>
              <w:rPr>
                <w:rFonts w:cs="Arial"/>
                <w:b/>
                <w:bCs/>
                <w:color w:val="24F814"/>
                <w:sz w:val="18"/>
                <w:szCs w:val="18"/>
              </w:rPr>
              <w:t>75%</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3601C7" w:rsidRDefault="00F35C3B" w:rsidP="00976CE7">
            <w:pPr>
              <w:bidi w:val="0"/>
              <w:jc w:val="center"/>
              <w:rPr>
                <w:rFonts w:cs="Arial"/>
                <w:b/>
                <w:bCs/>
                <w:color w:val="24F814"/>
                <w:sz w:val="18"/>
                <w:szCs w:val="18"/>
              </w:rPr>
            </w:pPr>
            <w:r>
              <w:rPr>
                <w:rFonts w:cs="Arial"/>
                <w:b/>
                <w:bCs/>
                <w:color w:val="24F814"/>
                <w:sz w:val="18"/>
                <w:szCs w:val="18"/>
              </w:rPr>
              <w:t>79%</w:t>
            </w:r>
          </w:p>
        </w:tc>
        <w:tc>
          <w:tcPr>
            <w:tcW w:w="7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Default="00F35C3B" w:rsidP="00976CE7">
            <w:pPr>
              <w:jc w:val="center"/>
            </w:pPr>
            <w:r>
              <w:rPr>
                <w:rFonts w:cs="Arial"/>
                <w:b/>
                <w:bCs/>
                <w:color w:val="24F814"/>
                <w:sz w:val="18"/>
                <w:szCs w:val="18"/>
              </w:rPr>
              <w:t>75%</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Default="00F35C3B" w:rsidP="00976CE7">
            <w:pPr>
              <w:jc w:val="center"/>
            </w:pPr>
            <w:r>
              <w:rPr>
                <w:rFonts w:cs="Arial"/>
                <w:b/>
                <w:bCs/>
                <w:color w:val="24F814"/>
                <w:sz w:val="18"/>
                <w:szCs w:val="18"/>
              </w:rPr>
              <w:t>75%</w:t>
            </w:r>
          </w:p>
        </w:tc>
        <w:tc>
          <w:tcPr>
            <w:tcW w:w="255" w:type="dxa"/>
            <w:tcBorders>
              <w:top w:val="nil"/>
              <w:left w:val="single" w:sz="4" w:space="0" w:color="808080" w:themeColor="background1" w:themeShade="80"/>
              <w:bottom w:val="nil"/>
              <w:right w:val="single" w:sz="12" w:space="0" w:color="auto"/>
            </w:tcBorders>
            <w:shd w:val="clear" w:color="auto" w:fill="auto"/>
          </w:tcPr>
          <w:p w:rsidR="00976CE7" w:rsidRPr="003601C7" w:rsidRDefault="00976CE7" w:rsidP="00976CE7">
            <w:pPr>
              <w:jc w:val="center"/>
              <w:rPr>
                <w:rtl/>
              </w:rPr>
            </w:pPr>
          </w:p>
        </w:tc>
      </w:tr>
      <w:bookmarkEnd w:id="2270"/>
      <w:bookmarkEnd w:id="2271"/>
      <w:tr w:rsidR="008E4E4A" w:rsidRPr="003601C7" w:rsidTr="00976CE7">
        <w:trPr>
          <w:trHeight w:val="262"/>
        </w:trPr>
        <w:tc>
          <w:tcPr>
            <w:tcW w:w="5504" w:type="dxa"/>
            <w:gridSpan w:val="8"/>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tcPr>
          <w:p w:rsidR="008E4E4A" w:rsidRPr="003601C7" w:rsidRDefault="008E4E4A" w:rsidP="00EB14C5">
            <w:pPr>
              <w:jc w:val="center"/>
              <w:rPr>
                <w:rtl/>
              </w:rPr>
            </w:pPr>
          </w:p>
        </w:tc>
        <w:tc>
          <w:tcPr>
            <w:tcW w:w="5541" w:type="dxa"/>
            <w:gridSpan w:val="8"/>
            <w:tcBorders>
              <w:top w:val="nil"/>
              <w:left w:val="single" w:sz="12" w:space="0" w:color="808080" w:themeColor="background1" w:themeShade="80"/>
              <w:bottom w:val="single" w:sz="12" w:space="0" w:color="auto"/>
              <w:right w:val="single" w:sz="12" w:space="0" w:color="auto"/>
            </w:tcBorders>
            <w:shd w:val="clear" w:color="auto" w:fill="auto"/>
          </w:tcPr>
          <w:p w:rsidR="008E4E4A" w:rsidRPr="003601C7" w:rsidRDefault="008E4E4A" w:rsidP="00EB14C5">
            <w:pPr>
              <w:jc w:val="center"/>
              <w:rPr>
                <w:rtl/>
              </w:rPr>
            </w:pPr>
          </w:p>
        </w:tc>
      </w:tr>
      <w:tr w:rsidR="008E4E4A" w:rsidRPr="003601C7" w:rsidTr="00320A6E">
        <w:trPr>
          <w:trHeight w:val="266"/>
        </w:trPr>
        <w:tc>
          <w:tcPr>
            <w:tcW w:w="5504" w:type="dxa"/>
            <w:gridSpan w:val="8"/>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8E4E4A" w:rsidRPr="003601C7" w:rsidRDefault="008E4E4A" w:rsidP="00EB14C5">
            <w:pPr>
              <w:jc w:val="center"/>
              <w:rPr>
                <w:rtl/>
              </w:rPr>
            </w:pPr>
            <w:r w:rsidRPr="003601C7">
              <w:rPr>
                <w:rFonts w:hint="cs"/>
                <w:b/>
                <w:bCs/>
                <w:sz w:val="24"/>
                <w:szCs w:val="24"/>
                <w:rtl/>
              </w:rPr>
              <w:t xml:space="preserve">מגזר בדואי דרום </w:t>
            </w:r>
            <w:r>
              <w:rPr>
                <w:rFonts w:hint="cs"/>
                <w:b/>
                <w:bCs/>
                <w:sz w:val="24"/>
                <w:szCs w:val="24"/>
                <w:rtl/>
              </w:rPr>
              <w:t>(תשע</w:t>
            </w:r>
            <w:r>
              <w:rPr>
                <w:b/>
                <w:bCs/>
                <w:sz w:val="24"/>
                <w:szCs w:val="24"/>
                <w:rtl/>
              </w:rPr>
              <w:t>"</w:t>
            </w:r>
            <w:r>
              <w:rPr>
                <w:rFonts w:hint="cs"/>
                <w:b/>
                <w:bCs/>
                <w:sz w:val="24"/>
                <w:szCs w:val="24"/>
                <w:rtl/>
              </w:rPr>
              <w:t>ב-</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c>
          <w:tcPr>
            <w:tcW w:w="5541" w:type="dxa"/>
            <w:gridSpan w:val="8"/>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8E4E4A" w:rsidRPr="003601C7" w:rsidRDefault="008E4E4A" w:rsidP="00EB14C5">
            <w:pPr>
              <w:jc w:val="center"/>
              <w:rPr>
                <w:rtl/>
              </w:rPr>
            </w:pPr>
            <w:r w:rsidRPr="003601C7">
              <w:rPr>
                <w:rFonts w:hint="cs"/>
                <w:b/>
                <w:bCs/>
                <w:sz w:val="24"/>
                <w:szCs w:val="24"/>
                <w:rtl/>
              </w:rPr>
              <w:t xml:space="preserve">מגזר דרוזי </w:t>
            </w:r>
            <w:r>
              <w:rPr>
                <w:rFonts w:hint="cs"/>
                <w:b/>
                <w:bCs/>
                <w:sz w:val="24"/>
                <w:szCs w:val="24"/>
                <w:rtl/>
              </w:rPr>
              <w:t>(תשע</w:t>
            </w:r>
            <w:r>
              <w:rPr>
                <w:b/>
                <w:bCs/>
                <w:sz w:val="24"/>
                <w:szCs w:val="24"/>
                <w:rtl/>
              </w:rPr>
              <w:t>"</w:t>
            </w:r>
            <w:r>
              <w:rPr>
                <w:rFonts w:hint="cs"/>
                <w:b/>
                <w:bCs/>
                <w:sz w:val="24"/>
                <w:szCs w:val="24"/>
                <w:rtl/>
              </w:rPr>
              <w:t>ב-</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r>
      <w:tr w:rsidR="008E4E4A" w:rsidRPr="003601C7" w:rsidTr="00976CE7">
        <w:trPr>
          <w:trHeight w:val="262"/>
        </w:trPr>
        <w:tc>
          <w:tcPr>
            <w:tcW w:w="5504" w:type="dxa"/>
            <w:gridSpan w:val="8"/>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vAlign w:val="center"/>
          </w:tcPr>
          <w:p w:rsidR="008E4E4A" w:rsidRPr="003601C7" w:rsidRDefault="008E4E4A" w:rsidP="00EB14C5">
            <w:pPr>
              <w:rPr>
                <w:color w:val="A6A6A6" w:themeColor="background1" w:themeShade="A6"/>
                <w:sz w:val="12"/>
                <w:szCs w:val="12"/>
                <w:rtl/>
              </w:rPr>
            </w:pPr>
            <w:r>
              <w:rPr>
                <w:rFonts w:ascii="Arialri" w:eastAsia="+mn-ea" w:cs="Arial"/>
                <w:color w:val="A6A6A6"/>
                <w:sz w:val="12"/>
                <w:szCs w:val="12"/>
                <w:rtl/>
              </w:rPr>
              <w:t>בית הספר מכוון למסלול מתאים לכישורים של התלמיד</w:t>
            </w:r>
            <w:r w:rsidRPr="003601C7">
              <w:rPr>
                <w:rFonts w:hint="cs"/>
                <w:color w:val="A6A6A6" w:themeColor="background1" w:themeShade="A6"/>
                <w:sz w:val="12"/>
                <w:szCs w:val="12"/>
                <w:rtl/>
              </w:rPr>
              <w:t>, מגזר בדואי דרום</w:t>
            </w:r>
          </w:p>
        </w:tc>
        <w:tc>
          <w:tcPr>
            <w:tcW w:w="5541" w:type="dxa"/>
            <w:gridSpan w:val="8"/>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vAlign w:val="center"/>
          </w:tcPr>
          <w:p w:rsidR="008E4E4A" w:rsidRPr="003601C7" w:rsidRDefault="008E4E4A" w:rsidP="00EB14C5">
            <w:pPr>
              <w:rPr>
                <w:color w:val="A6A6A6" w:themeColor="background1" w:themeShade="A6"/>
                <w:sz w:val="12"/>
                <w:szCs w:val="12"/>
                <w:rtl/>
              </w:rPr>
            </w:pPr>
            <w:r>
              <w:rPr>
                <w:rFonts w:ascii="Arialri" w:eastAsia="+mn-ea" w:cs="Arial"/>
                <w:color w:val="A6A6A6"/>
                <w:sz w:val="12"/>
                <w:szCs w:val="12"/>
                <w:rtl/>
              </w:rPr>
              <w:t>בית הספר מכוון למסלול מתאים לכישורים של התלמיד</w:t>
            </w:r>
            <w:r w:rsidRPr="003601C7">
              <w:rPr>
                <w:rFonts w:hint="cs"/>
                <w:color w:val="A6A6A6" w:themeColor="background1" w:themeShade="A6"/>
                <w:sz w:val="12"/>
                <w:szCs w:val="12"/>
                <w:rtl/>
              </w:rPr>
              <w:t>, מגזר דרוזי</w:t>
            </w:r>
          </w:p>
        </w:tc>
      </w:tr>
      <w:tr w:rsidR="008E4E4A" w:rsidRPr="003601C7" w:rsidTr="00976CE7">
        <w:trPr>
          <w:trHeight w:val="3552"/>
        </w:trPr>
        <w:tc>
          <w:tcPr>
            <w:tcW w:w="5504" w:type="dxa"/>
            <w:gridSpan w:val="8"/>
            <w:tcBorders>
              <w:top w:val="nil"/>
              <w:left w:val="single" w:sz="12" w:space="0" w:color="808080" w:themeColor="background1" w:themeShade="80"/>
              <w:bottom w:val="nil"/>
              <w:right w:val="single" w:sz="12" w:space="0" w:color="808080" w:themeColor="background1" w:themeShade="80"/>
            </w:tcBorders>
          </w:tcPr>
          <w:p w:rsidR="008E4E4A" w:rsidRPr="003601C7" w:rsidRDefault="008E4E4A" w:rsidP="00EB14C5">
            <w:pPr>
              <w:jc w:val="center"/>
              <w:rPr>
                <w:rtl/>
              </w:rPr>
            </w:pPr>
            <w:bookmarkStart w:id="2272" w:name="MP_GRAPH_T_4029_C1_Yc_5_G"/>
            <w:r w:rsidRPr="003601C7">
              <w:rPr>
                <w:noProof/>
                <w:rtl/>
              </w:rPr>
              <w:drawing>
                <wp:inline distT="0" distB="0" distL="0" distR="0" wp14:anchorId="266CC4FB" wp14:editId="35CDAACC">
                  <wp:extent cx="3267075" cy="2152650"/>
                  <wp:effectExtent l="0" t="0" r="0" b="0"/>
                  <wp:docPr id="710" name="Chart 67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9"/>
                    </a:graphicData>
                  </a:graphic>
                </wp:inline>
              </w:drawing>
            </w:r>
            <w:bookmarkEnd w:id="2272"/>
          </w:p>
        </w:tc>
        <w:tc>
          <w:tcPr>
            <w:tcW w:w="5541" w:type="dxa"/>
            <w:gridSpan w:val="8"/>
            <w:tcBorders>
              <w:top w:val="nil"/>
              <w:left w:val="single" w:sz="12" w:space="0" w:color="808080" w:themeColor="background1" w:themeShade="80"/>
              <w:bottom w:val="nil"/>
              <w:right w:val="single" w:sz="12" w:space="0" w:color="808080" w:themeColor="background1" w:themeShade="80"/>
            </w:tcBorders>
          </w:tcPr>
          <w:p w:rsidR="008E4E4A" w:rsidRPr="003601C7" w:rsidRDefault="008E4E4A" w:rsidP="00EB14C5">
            <w:pPr>
              <w:jc w:val="center"/>
              <w:rPr>
                <w:rtl/>
              </w:rPr>
            </w:pPr>
            <w:bookmarkStart w:id="2273" w:name="MP_GRAPH_T_4029_C1_Yc_4_G"/>
            <w:r w:rsidRPr="003601C7">
              <w:rPr>
                <w:noProof/>
                <w:rtl/>
              </w:rPr>
              <w:drawing>
                <wp:inline distT="0" distB="0" distL="0" distR="0" wp14:anchorId="2E1E373E" wp14:editId="583A04E9">
                  <wp:extent cx="3295650" cy="2152650"/>
                  <wp:effectExtent l="0" t="0" r="0" b="0"/>
                  <wp:docPr id="77" name="Chart 68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0"/>
                    </a:graphicData>
                  </a:graphic>
                </wp:inline>
              </w:drawing>
            </w:r>
            <w:bookmarkEnd w:id="2273"/>
          </w:p>
        </w:tc>
      </w:tr>
      <w:tr w:rsidR="00976CE7" w:rsidRPr="003601C7" w:rsidTr="00976CE7">
        <w:trPr>
          <w:trHeight w:val="262"/>
        </w:trPr>
        <w:tc>
          <w:tcPr>
            <w:tcW w:w="860" w:type="dxa"/>
            <w:tcBorders>
              <w:top w:val="nil"/>
              <w:left w:val="single" w:sz="12" w:space="0" w:color="808080" w:themeColor="background1" w:themeShade="80"/>
              <w:bottom w:val="nil"/>
              <w:right w:val="single" w:sz="4" w:space="0" w:color="808080" w:themeColor="background1" w:themeShade="80"/>
            </w:tcBorders>
            <w:vAlign w:val="center"/>
          </w:tcPr>
          <w:p w:rsidR="00976CE7" w:rsidRPr="003601C7" w:rsidRDefault="00976CE7" w:rsidP="00976CE7">
            <w:pPr>
              <w:rPr>
                <w:rFonts w:ascii="Arial" w:hAnsi="Arial" w:cs="Arial"/>
                <w:b/>
                <w:bCs/>
                <w:color w:val="F79443"/>
                <w:sz w:val="16"/>
                <w:szCs w:val="16"/>
                <w:rtl/>
              </w:rPr>
            </w:pPr>
            <w:bookmarkStart w:id="2274" w:name="MP_TABLE_T_4029_C1_Yc_4_T__F" w:colFirst="9" w:colLast="14"/>
            <w:bookmarkStart w:id="2275" w:name="MP_TABLE_T_4029_C1_Yc_5_T__F" w:colFirst="1" w:colLast="6"/>
            <w:r w:rsidRPr="003601C7">
              <w:rPr>
                <w:rFonts w:ascii="Arial" w:hAnsi="Arial" w:cs="Arial"/>
                <w:b/>
                <w:bCs/>
                <w:color w:val="F79443"/>
                <w:sz w:val="16"/>
                <w:szCs w:val="16"/>
                <w:rtl/>
              </w:rPr>
              <w:t>י'-י"א</w:t>
            </w:r>
          </w:p>
        </w:tc>
        <w:tc>
          <w:tcPr>
            <w:tcW w:w="7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3601C7" w:rsidRDefault="00F35C3B" w:rsidP="00976CE7">
            <w:pPr>
              <w:bidi w:val="0"/>
              <w:jc w:val="center"/>
              <w:rPr>
                <w:rFonts w:cs="Arial"/>
                <w:b/>
                <w:bCs/>
                <w:color w:val="F79443"/>
                <w:sz w:val="18"/>
                <w:szCs w:val="18"/>
              </w:rPr>
            </w:pPr>
            <w:r>
              <w:rPr>
                <w:rFonts w:cs="Arial"/>
                <w:b/>
                <w:bCs/>
                <w:color w:val="F79443"/>
                <w:sz w:val="18"/>
                <w:szCs w:val="18"/>
              </w:rPr>
              <w:t>77%</w:t>
            </w:r>
          </w:p>
        </w:tc>
        <w:tc>
          <w:tcPr>
            <w:tcW w:w="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3601C7" w:rsidRDefault="00F35C3B" w:rsidP="00976CE7">
            <w:pPr>
              <w:bidi w:val="0"/>
              <w:jc w:val="center"/>
              <w:rPr>
                <w:rFonts w:cs="Arial"/>
                <w:b/>
                <w:bCs/>
                <w:color w:val="F79443"/>
                <w:sz w:val="18"/>
                <w:szCs w:val="18"/>
              </w:rPr>
            </w:pPr>
            <w:r>
              <w:rPr>
                <w:rFonts w:cs="Arial"/>
                <w:b/>
                <w:bCs/>
                <w:color w:val="F79443"/>
                <w:sz w:val="18"/>
                <w:szCs w:val="18"/>
              </w:rPr>
              <w:t>67%</w:t>
            </w:r>
          </w:p>
        </w:tc>
        <w:tc>
          <w:tcPr>
            <w:tcW w:w="7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3601C7" w:rsidRDefault="00F35C3B" w:rsidP="00976CE7">
            <w:pPr>
              <w:bidi w:val="0"/>
              <w:jc w:val="center"/>
              <w:rPr>
                <w:rFonts w:cs="Arial"/>
                <w:b/>
                <w:bCs/>
                <w:color w:val="F79443"/>
                <w:sz w:val="18"/>
                <w:szCs w:val="18"/>
              </w:rPr>
            </w:pPr>
            <w:r>
              <w:rPr>
                <w:rFonts w:cs="Arial"/>
                <w:b/>
                <w:bCs/>
                <w:color w:val="F79443"/>
                <w:sz w:val="18"/>
                <w:szCs w:val="18"/>
              </w:rPr>
              <w:t>66%</w:t>
            </w:r>
          </w:p>
        </w:tc>
        <w:tc>
          <w:tcPr>
            <w:tcW w:w="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3601C7" w:rsidRDefault="00F35C3B" w:rsidP="00976CE7">
            <w:pPr>
              <w:bidi w:val="0"/>
              <w:jc w:val="center"/>
              <w:rPr>
                <w:rFonts w:cs="Arial"/>
                <w:b/>
                <w:bCs/>
                <w:color w:val="F79443"/>
                <w:sz w:val="18"/>
                <w:szCs w:val="18"/>
              </w:rPr>
            </w:pPr>
            <w:r>
              <w:rPr>
                <w:rFonts w:cs="Arial"/>
                <w:b/>
                <w:bCs/>
                <w:color w:val="F79443"/>
                <w:sz w:val="18"/>
                <w:szCs w:val="18"/>
              </w:rPr>
              <w:t>71%</w:t>
            </w:r>
          </w:p>
        </w:tc>
        <w:tc>
          <w:tcPr>
            <w:tcW w:w="7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Default="00F35C3B" w:rsidP="00976CE7">
            <w:pPr>
              <w:jc w:val="center"/>
            </w:pPr>
            <w:r>
              <w:rPr>
                <w:rFonts w:cs="Arial"/>
                <w:b/>
                <w:bCs/>
                <w:color w:val="F79443"/>
                <w:sz w:val="18"/>
                <w:szCs w:val="18"/>
              </w:rPr>
              <w:t>68%</w:t>
            </w:r>
          </w:p>
        </w:tc>
        <w:tc>
          <w:tcPr>
            <w:tcW w:w="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Default="00F35C3B" w:rsidP="00976CE7">
            <w:pPr>
              <w:jc w:val="center"/>
            </w:pPr>
            <w:r>
              <w:rPr>
                <w:rFonts w:cs="Arial"/>
                <w:b/>
                <w:bCs/>
                <w:color w:val="F79443"/>
                <w:sz w:val="18"/>
                <w:szCs w:val="18"/>
              </w:rPr>
              <w:t>68%</w:t>
            </w:r>
          </w:p>
        </w:tc>
        <w:tc>
          <w:tcPr>
            <w:tcW w:w="255" w:type="dxa"/>
            <w:tcBorders>
              <w:top w:val="nil"/>
              <w:left w:val="single" w:sz="4" w:space="0" w:color="808080" w:themeColor="background1" w:themeShade="80"/>
              <w:bottom w:val="nil"/>
              <w:right w:val="single" w:sz="12" w:space="0" w:color="808080" w:themeColor="background1" w:themeShade="80"/>
            </w:tcBorders>
          </w:tcPr>
          <w:p w:rsidR="00976CE7" w:rsidRPr="003601C7" w:rsidRDefault="00976CE7" w:rsidP="00976CE7">
            <w:pPr>
              <w:jc w:val="center"/>
              <w:rPr>
                <w:rtl/>
              </w:rPr>
            </w:pPr>
          </w:p>
        </w:tc>
        <w:tc>
          <w:tcPr>
            <w:tcW w:w="849" w:type="dxa"/>
            <w:tcBorders>
              <w:top w:val="nil"/>
              <w:left w:val="single" w:sz="12" w:space="0" w:color="808080" w:themeColor="background1" w:themeShade="80"/>
              <w:bottom w:val="nil"/>
              <w:right w:val="single" w:sz="4" w:space="0" w:color="808080" w:themeColor="background1" w:themeShade="80"/>
            </w:tcBorders>
            <w:vAlign w:val="center"/>
          </w:tcPr>
          <w:p w:rsidR="00976CE7" w:rsidRPr="003601C7" w:rsidRDefault="00976CE7" w:rsidP="00976CE7">
            <w:pPr>
              <w:rPr>
                <w:rFonts w:ascii="Arial" w:hAnsi="Arial" w:cs="Arial"/>
                <w:b/>
                <w:bCs/>
                <w:color w:val="A1A1A1"/>
                <w:sz w:val="16"/>
                <w:szCs w:val="16"/>
                <w:rtl/>
              </w:rPr>
            </w:pPr>
            <w:r w:rsidRPr="003601C7">
              <w:rPr>
                <w:rFonts w:ascii="Arial" w:hAnsi="Arial" w:cs="Arial"/>
                <w:b/>
                <w:bCs/>
                <w:color w:val="A1A1A1"/>
                <w:sz w:val="16"/>
                <w:szCs w:val="16"/>
                <w:rtl/>
              </w:rPr>
              <w:t>י'-י"א</w:t>
            </w:r>
          </w:p>
        </w:tc>
        <w:tc>
          <w:tcPr>
            <w:tcW w:w="7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3601C7" w:rsidRDefault="00F35C3B" w:rsidP="00976CE7">
            <w:pPr>
              <w:bidi w:val="0"/>
              <w:jc w:val="center"/>
              <w:rPr>
                <w:rFonts w:cs="Arial"/>
                <w:b/>
                <w:bCs/>
                <w:color w:val="A1A1A1"/>
                <w:sz w:val="18"/>
                <w:szCs w:val="18"/>
              </w:rPr>
            </w:pPr>
            <w:r>
              <w:rPr>
                <w:rFonts w:cs="Arial"/>
                <w:b/>
                <w:bCs/>
                <w:color w:val="A1A1A1"/>
                <w:sz w:val="18"/>
                <w:szCs w:val="18"/>
              </w:rPr>
              <w:t>78%</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3601C7" w:rsidRDefault="00F35C3B" w:rsidP="00976CE7">
            <w:pPr>
              <w:bidi w:val="0"/>
              <w:jc w:val="center"/>
              <w:rPr>
                <w:rFonts w:cs="Arial"/>
                <w:b/>
                <w:bCs/>
                <w:color w:val="A1A1A1"/>
                <w:sz w:val="18"/>
                <w:szCs w:val="18"/>
              </w:rPr>
            </w:pPr>
            <w:r>
              <w:rPr>
                <w:rFonts w:cs="Arial"/>
                <w:b/>
                <w:bCs/>
                <w:color w:val="A1A1A1"/>
                <w:sz w:val="18"/>
                <w:szCs w:val="18"/>
              </w:rPr>
              <w:t>77%</w:t>
            </w:r>
          </w:p>
        </w:tc>
        <w:tc>
          <w:tcPr>
            <w:tcW w:w="7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3601C7" w:rsidRDefault="00F35C3B" w:rsidP="00976CE7">
            <w:pPr>
              <w:bidi w:val="0"/>
              <w:jc w:val="center"/>
              <w:rPr>
                <w:rFonts w:cs="Arial"/>
                <w:b/>
                <w:bCs/>
                <w:color w:val="A1A1A1"/>
                <w:sz w:val="18"/>
                <w:szCs w:val="18"/>
              </w:rPr>
            </w:pPr>
            <w:r>
              <w:rPr>
                <w:rFonts w:cs="Arial"/>
                <w:b/>
                <w:bCs/>
                <w:color w:val="A1A1A1"/>
                <w:sz w:val="18"/>
                <w:szCs w:val="18"/>
              </w:rPr>
              <w:t>80%</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3601C7" w:rsidRDefault="00F35C3B" w:rsidP="00976CE7">
            <w:pPr>
              <w:bidi w:val="0"/>
              <w:jc w:val="center"/>
              <w:rPr>
                <w:rFonts w:cs="Arial"/>
                <w:b/>
                <w:bCs/>
                <w:color w:val="A1A1A1"/>
                <w:sz w:val="18"/>
                <w:szCs w:val="18"/>
              </w:rPr>
            </w:pPr>
            <w:r>
              <w:rPr>
                <w:rFonts w:cs="Arial"/>
                <w:b/>
                <w:bCs/>
                <w:color w:val="A1A1A1"/>
                <w:sz w:val="18"/>
                <w:szCs w:val="18"/>
              </w:rPr>
              <w:t>80%</w:t>
            </w:r>
          </w:p>
        </w:tc>
        <w:tc>
          <w:tcPr>
            <w:tcW w:w="7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Default="00F35C3B" w:rsidP="00976CE7">
            <w:pPr>
              <w:jc w:val="center"/>
            </w:pPr>
            <w:r>
              <w:rPr>
                <w:rFonts w:cs="Arial"/>
                <w:b/>
                <w:bCs/>
                <w:color w:val="A1A1A1"/>
                <w:sz w:val="18"/>
                <w:szCs w:val="18"/>
              </w:rPr>
              <w:t>78%</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Default="00F35C3B" w:rsidP="00976CE7">
            <w:pPr>
              <w:jc w:val="center"/>
            </w:pPr>
            <w:r>
              <w:rPr>
                <w:rFonts w:cs="Arial"/>
                <w:b/>
                <w:bCs/>
                <w:color w:val="A1A1A1"/>
                <w:sz w:val="18"/>
                <w:szCs w:val="18"/>
              </w:rPr>
              <w:t>79%</w:t>
            </w:r>
          </w:p>
        </w:tc>
        <w:tc>
          <w:tcPr>
            <w:tcW w:w="255" w:type="dxa"/>
            <w:tcBorders>
              <w:top w:val="nil"/>
              <w:left w:val="single" w:sz="4" w:space="0" w:color="808080" w:themeColor="background1" w:themeShade="80"/>
              <w:bottom w:val="nil"/>
              <w:right w:val="single" w:sz="12" w:space="0" w:color="808080" w:themeColor="background1" w:themeShade="80"/>
            </w:tcBorders>
          </w:tcPr>
          <w:p w:rsidR="00976CE7" w:rsidRPr="003601C7" w:rsidRDefault="00976CE7" w:rsidP="00976CE7">
            <w:pPr>
              <w:jc w:val="center"/>
              <w:rPr>
                <w:rtl/>
              </w:rPr>
            </w:pPr>
          </w:p>
        </w:tc>
      </w:tr>
      <w:bookmarkEnd w:id="2274"/>
      <w:bookmarkEnd w:id="2275"/>
      <w:tr w:rsidR="008E4E4A" w:rsidRPr="003601C7" w:rsidTr="00976CE7">
        <w:trPr>
          <w:trHeight w:val="262"/>
        </w:trPr>
        <w:tc>
          <w:tcPr>
            <w:tcW w:w="5504" w:type="dxa"/>
            <w:gridSpan w:val="8"/>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tcPr>
          <w:p w:rsidR="008E4E4A" w:rsidRPr="003601C7" w:rsidRDefault="008E4E4A" w:rsidP="00EB14C5">
            <w:pPr>
              <w:jc w:val="center"/>
              <w:rPr>
                <w:rtl/>
              </w:rPr>
            </w:pPr>
          </w:p>
        </w:tc>
        <w:tc>
          <w:tcPr>
            <w:tcW w:w="5541" w:type="dxa"/>
            <w:gridSpan w:val="8"/>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tcPr>
          <w:p w:rsidR="008E4E4A" w:rsidRPr="003601C7" w:rsidRDefault="008E4E4A" w:rsidP="00EB14C5">
            <w:pPr>
              <w:jc w:val="center"/>
              <w:rPr>
                <w:rtl/>
              </w:rPr>
            </w:pPr>
          </w:p>
        </w:tc>
      </w:tr>
    </w:tbl>
    <w:p w:rsidR="008E4E4A" w:rsidRDefault="008E4E4A" w:rsidP="008E4E4A">
      <w:pPr>
        <w:bidi w:val="0"/>
      </w:pPr>
      <w:r>
        <w:rPr>
          <w:rtl/>
        </w:rPr>
        <w:br w:type="page"/>
      </w:r>
    </w:p>
    <w:p w:rsidR="00C05B70" w:rsidRPr="00AC7DC3" w:rsidRDefault="00C05B70" w:rsidP="009419BB">
      <w:pPr>
        <w:spacing w:before="120" w:after="120" w:line="360" w:lineRule="auto"/>
        <w:ind w:left="-113"/>
        <w:jc w:val="both"/>
        <w:rPr>
          <w:rtl/>
        </w:rPr>
      </w:pPr>
      <w:r w:rsidRPr="00D357D3">
        <w:rPr>
          <w:rFonts w:hint="cs"/>
          <w:rtl/>
        </w:rPr>
        <w:lastRenderedPageBreak/>
        <w:t xml:space="preserve">לוח </w:t>
      </w:r>
      <w:r w:rsidR="009419BB">
        <w:rPr>
          <w:rFonts w:hint="cs"/>
          <w:rtl/>
        </w:rPr>
        <w:t>5</w:t>
      </w:r>
      <w:r w:rsidRPr="00D357D3">
        <w:rPr>
          <w:rFonts w:hint="cs"/>
          <w:rtl/>
        </w:rPr>
        <w:t xml:space="preserve"> מציג את התפלגות דיווחי </w:t>
      </w:r>
      <w:r w:rsidR="00AC7DC3">
        <w:rPr>
          <w:rFonts w:hint="cs"/>
          <w:rtl/>
        </w:rPr>
        <w:t>ה</w:t>
      </w:r>
      <w:r>
        <w:rPr>
          <w:rFonts w:hint="cs"/>
          <w:rtl/>
        </w:rPr>
        <w:t>תלמידים בחט"ע</w:t>
      </w:r>
      <w:r w:rsidRPr="00D357D3">
        <w:rPr>
          <w:rFonts w:hint="cs"/>
          <w:rtl/>
        </w:rPr>
        <w:t xml:space="preserve"> על אפשרויות התשובה לשאלה: "</w:t>
      </w:r>
      <w:r w:rsidRPr="00C05B70">
        <w:rPr>
          <w:rtl/>
        </w:rPr>
        <w:t>האם אתה מרגיש שבית הספר מכוון אותך למסלול לבגרות שמתאים לכישורים שלך או שמכוון אותך למסלול שלא מתאים לכישוריך</w:t>
      </w:r>
      <w:r w:rsidRPr="00D357D3">
        <w:rPr>
          <w:rFonts w:hint="cs"/>
          <w:rtl/>
        </w:rPr>
        <w:t>"</w:t>
      </w:r>
      <w:r w:rsidR="00AC7DC3">
        <w:rPr>
          <w:rFonts w:hint="cs"/>
          <w:rtl/>
        </w:rPr>
        <w:t xml:space="preserve">. </w:t>
      </w:r>
      <w:r w:rsidR="00AC7DC3" w:rsidRPr="00AC7DC3">
        <w:rPr>
          <w:rFonts w:hint="cs"/>
          <w:rtl/>
        </w:rPr>
        <w:t>ניתן לעיין בהתפלגות המלאה של דיווחי התלמידים לאורך שנים בנספח</w:t>
      </w:r>
      <w:r w:rsidR="00AC7DC3">
        <w:rPr>
          <w:rFonts w:hint="cs"/>
          <w:rtl/>
        </w:rPr>
        <w:t xml:space="preserve"> 2</w:t>
      </w:r>
      <w:r w:rsidR="00AC7DC3" w:rsidRPr="00AC7DC3">
        <w:rPr>
          <w:rFonts w:hint="cs"/>
          <w:rtl/>
        </w:rPr>
        <w:t xml:space="preserve"> לדוח האקלים.</w:t>
      </w:r>
      <w:r w:rsidR="00AC7DC3">
        <w:rPr>
          <w:rFonts w:hint="cs"/>
          <w:rtl/>
        </w:rPr>
        <w:t xml:space="preserve"> </w:t>
      </w:r>
    </w:p>
    <w:p w:rsidR="008E57B9" w:rsidRPr="009B5066" w:rsidRDefault="008E57B9" w:rsidP="006A6897">
      <w:pPr>
        <w:pStyle w:val="a9"/>
        <w:numPr>
          <w:ilvl w:val="0"/>
          <w:numId w:val="13"/>
        </w:numPr>
        <w:spacing w:after="120" w:line="280" w:lineRule="exact"/>
        <w:ind w:left="595" w:hanging="142"/>
        <w:rPr>
          <w:rFonts w:asciiTheme="minorBidi" w:hAnsiTheme="minorBidi" w:cstheme="minorBidi"/>
        </w:rPr>
      </w:pPr>
      <w:r w:rsidRPr="009B5066">
        <w:rPr>
          <w:rFonts w:asciiTheme="minorBidi" w:hAnsiTheme="minorBidi" w:cstheme="minorBidi"/>
          <w:rtl/>
        </w:rPr>
        <w:t xml:space="preserve">דיווחי תלמידים בחט"ע על אפשרויות התשובה לשאלה "האם אתה מרגיש שבית הספר מכוון אותך למסלול לבגרות שמתאים לכישורים שלך או שמכוון אותך למסלול שלא מתאים לכישוריך" </w:t>
      </w:r>
      <w:r w:rsidR="00514FD1">
        <w:rPr>
          <w:rFonts w:asciiTheme="minorBidi" w:hAnsiTheme="minorBidi" w:cstheme="minorBidi" w:hint="cs"/>
          <w:rtl/>
        </w:rPr>
        <w:t xml:space="preserve">בחלוקה לפי מגזר </w:t>
      </w:r>
      <w:r w:rsidR="00103663" w:rsidRPr="009B5066">
        <w:rPr>
          <w:rFonts w:asciiTheme="minorBidi" w:hAnsiTheme="minorBidi" w:cstheme="minorBidi"/>
          <w:rtl/>
        </w:rPr>
        <w:t>(</w:t>
      </w:r>
      <w:r w:rsidR="003E7927">
        <w:rPr>
          <w:rFonts w:asciiTheme="minorBidi" w:hAnsiTheme="minorBidi" w:cstheme="minorBidi"/>
          <w:rtl/>
        </w:rPr>
        <w:t>תשע"ז</w:t>
      </w:r>
      <w:r w:rsidR="00103663" w:rsidRPr="009B5066">
        <w:rPr>
          <w:rFonts w:asciiTheme="minorBidi" w:hAnsiTheme="minorBidi" w:cstheme="minorBidi"/>
          <w:rtl/>
        </w:rPr>
        <w:t>)</w:t>
      </w:r>
    </w:p>
    <w:tbl>
      <w:tblPr>
        <w:tblpPr w:rightFromText="181" w:vertAnchor="text" w:tblpXSpec="center" w:tblpY="1"/>
        <w:tblOverlap w:val="never"/>
        <w:bidiVisual/>
        <w:tblW w:w="10206" w:type="dxa"/>
        <w:tblBorders>
          <w:top w:val="single" w:sz="6" w:space="0" w:color="A6A6A6" w:themeColor="background1" w:themeShade="A6"/>
          <w:left w:val="single" w:sz="6" w:space="0" w:color="A6A6A6" w:themeColor="background1" w:themeShade="A6"/>
          <w:bottom w:val="single" w:sz="6" w:space="0" w:color="A6A6A6" w:themeColor="background1" w:themeShade="A6"/>
          <w:right w:val="single" w:sz="6" w:space="0" w:color="A6A6A6" w:themeColor="background1" w:themeShade="A6"/>
          <w:insideH w:val="single" w:sz="6" w:space="0" w:color="A6A6A6" w:themeColor="background1" w:themeShade="A6"/>
          <w:insideV w:val="single" w:sz="6" w:space="0" w:color="A6A6A6" w:themeColor="background1" w:themeShade="A6"/>
        </w:tblBorders>
        <w:tblLayout w:type="fixed"/>
        <w:tblLook w:val="01E0" w:firstRow="1" w:lastRow="1" w:firstColumn="1" w:lastColumn="1" w:noHBand="0" w:noVBand="0"/>
      </w:tblPr>
      <w:tblGrid>
        <w:gridCol w:w="5190"/>
        <w:gridCol w:w="1253"/>
        <w:gridCol w:w="1253"/>
        <w:gridCol w:w="1255"/>
        <w:gridCol w:w="1255"/>
      </w:tblGrid>
      <w:tr w:rsidR="008E4E4A" w:rsidRPr="00A007FF" w:rsidTr="00BB4B02">
        <w:trPr>
          <w:trHeight w:val="567"/>
        </w:trPr>
        <w:tc>
          <w:tcPr>
            <w:tcW w:w="5190" w:type="dxa"/>
            <w:shd w:val="clear" w:color="auto" w:fill="DBE5F1"/>
            <w:tcMar>
              <w:left w:w="142" w:type="dxa"/>
              <w:right w:w="142" w:type="dxa"/>
            </w:tcMar>
            <w:vAlign w:val="center"/>
          </w:tcPr>
          <w:p w:rsidR="008E4E4A" w:rsidRPr="00724322" w:rsidRDefault="008E4E4A" w:rsidP="008E4E4A">
            <w:pPr>
              <w:autoSpaceDE w:val="0"/>
              <w:autoSpaceDN w:val="0"/>
              <w:adjustRightInd w:val="0"/>
              <w:spacing w:after="0" w:line="240" w:lineRule="auto"/>
              <w:rPr>
                <w:rFonts w:ascii="Arial" w:eastAsia="Times New Roman" w:hAnsi="Arial" w:cs="Arial"/>
                <w:b/>
                <w:bCs/>
                <w:rtl/>
              </w:rPr>
            </w:pPr>
            <w:r w:rsidRPr="00724322">
              <w:rPr>
                <w:rFonts w:ascii="Arial" w:eastAsia="Times New Roman" w:hAnsi="Arial" w:cs="Arial"/>
                <w:b/>
                <w:bCs/>
                <w:sz w:val="20"/>
                <w:szCs w:val="20"/>
                <w:rtl/>
                <w:lang w:val="fr-FR"/>
              </w:rPr>
              <w:t>האם אתה מרגיש שבי</w:t>
            </w:r>
            <w:r w:rsidRPr="00724322">
              <w:rPr>
                <w:rFonts w:ascii="Arial" w:eastAsia="Times New Roman" w:hAnsi="Arial" w:cs="Arial" w:hint="cs"/>
                <w:b/>
                <w:bCs/>
                <w:sz w:val="20"/>
                <w:szCs w:val="20"/>
                <w:rtl/>
                <w:lang w:val="fr-FR"/>
              </w:rPr>
              <w:t>ה"ס</w:t>
            </w:r>
            <w:r w:rsidRPr="00724322">
              <w:rPr>
                <w:rFonts w:ascii="Arial" w:eastAsia="Times New Roman" w:hAnsi="Arial" w:cs="Arial"/>
                <w:b/>
                <w:bCs/>
                <w:sz w:val="20"/>
                <w:szCs w:val="20"/>
                <w:rtl/>
                <w:lang w:val="fr-FR"/>
              </w:rPr>
              <w:t xml:space="preserve"> מכוון אותך למסלול לבגרות שמתאים לכישורים שלך או שמכוון אותך למסלול שלא מתאים לכישוריך?</w:t>
            </w:r>
            <w:r w:rsidRPr="00724322">
              <w:rPr>
                <w:rFonts w:ascii="Arial" w:eastAsia="Times New Roman" w:hAnsi="Arial" w:cs="Arial" w:hint="cs"/>
                <w:b/>
                <w:bCs/>
                <w:sz w:val="20"/>
                <w:szCs w:val="20"/>
                <w:rtl/>
                <w:lang w:val="fr-FR"/>
              </w:rPr>
              <w:t>*</w:t>
            </w:r>
          </w:p>
        </w:tc>
        <w:tc>
          <w:tcPr>
            <w:tcW w:w="1253" w:type="dxa"/>
            <w:shd w:val="clear" w:color="auto" w:fill="DBE5F1"/>
            <w:vAlign w:val="center"/>
          </w:tcPr>
          <w:p w:rsidR="008E4E4A" w:rsidRPr="00724322" w:rsidRDefault="008E4E4A" w:rsidP="008E4E4A">
            <w:pPr>
              <w:autoSpaceDE w:val="0"/>
              <w:autoSpaceDN w:val="0"/>
              <w:adjustRightInd w:val="0"/>
              <w:spacing w:after="0" w:line="240" w:lineRule="auto"/>
              <w:jc w:val="center"/>
              <w:rPr>
                <w:rFonts w:ascii="Arial" w:eastAsia="Times New Roman" w:hAnsi="Arial" w:cs="Arial"/>
                <w:b/>
                <w:bCs/>
                <w:sz w:val="20"/>
                <w:szCs w:val="20"/>
                <w:lang w:val="fr-FR"/>
              </w:rPr>
            </w:pPr>
            <w:r w:rsidRPr="00724322">
              <w:rPr>
                <w:rFonts w:ascii="Arial" w:eastAsia="Times New Roman" w:hAnsi="Arial" w:cs="Arial" w:hint="cs"/>
                <w:b/>
                <w:bCs/>
                <w:sz w:val="20"/>
                <w:szCs w:val="20"/>
                <w:rtl/>
                <w:lang w:val="fr-FR"/>
              </w:rPr>
              <w:t xml:space="preserve">כלל </w:t>
            </w:r>
            <w:r w:rsidRPr="00724322">
              <w:rPr>
                <w:rFonts w:ascii="Arial" w:eastAsia="Times New Roman" w:hAnsi="Arial" w:cs="Arial"/>
                <w:b/>
                <w:bCs/>
                <w:sz w:val="20"/>
                <w:szCs w:val="20"/>
                <w:rtl/>
                <w:lang w:val="fr-FR"/>
              </w:rPr>
              <w:t>בתי"ס דוברי ערבית</w:t>
            </w:r>
          </w:p>
        </w:tc>
        <w:tc>
          <w:tcPr>
            <w:tcW w:w="1253" w:type="dxa"/>
            <w:shd w:val="clear" w:color="auto" w:fill="DBE5F1"/>
            <w:tcMar>
              <w:left w:w="0" w:type="dxa"/>
              <w:right w:w="0" w:type="dxa"/>
            </w:tcMar>
            <w:vAlign w:val="center"/>
          </w:tcPr>
          <w:p w:rsidR="008E4E4A" w:rsidRPr="00724322" w:rsidRDefault="008E4E4A" w:rsidP="008E4E4A">
            <w:pPr>
              <w:autoSpaceDE w:val="0"/>
              <w:autoSpaceDN w:val="0"/>
              <w:adjustRightInd w:val="0"/>
              <w:spacing w:after="0" w:line="240" w:lineRule="auto"/>
              <w:jc w:val="center"/>
              <w:rPr>
                <w:rFonts w:ascii="Arial" w:eastAsia="Times New Roman" w:hAnsi="Arial" w:cs="Arial"/>
                <w:b/>
                <w:bCs/>
                <w:sz w:val="20"/>
                <w:szCs w:val="20"/>
                <w:lang w:val="fr-FR"/>
              </w:rPr>
            </w:pPr>
            <w:r w:rsidRPr="00724322">
              <w:rPr>
                <w:rFonts w:ascii="Arial" w:eastAsia="Times New Roman" w:hAnsi="Arial" w:cs="Arial"/>
                <w:b/>
                <w:bCs/>
                <w:sz w:val="20"/>
                <w:szCs w:val="20"/>
                <w:rtl/>
                <w:lang w:val="fr-FR"/>
              </w:rPr>
              <w:t>מגזר ערבי</w:t>
            </w:r>
          </w:p>
        </w:tc>
        <w:tc>
          <w:tcPr>
            <w:tcW w:w="1255" w:type="dxa"/>
            <w:shd w:val="clear" w:color="auto" w:fill="DBE5F1"/>
            <w:vAlign w:val="center"/>
          </w:tcPr>
          <w:p w:rsidR="008E4E4A" w:rsidRPr="00724322" w:rsidRDefault="008E4E4A" w:rsidP="008E4E4A">
            <w:pPr>
              <w:autoSpaceDE w:val="0"/>
              <w:autoSpaceDN w:val="0"/>
              <w:adjustRightInd w:val="0"/>
              <w:spacing w:after="0" w:line="240" w:lineRule="auto"/>
              <w:jc w:val="center"/>
              <w:rPr>
                <w:rFonts w:ascii="Arial" w:eastAsia="Times New Roman" w:hAnsi="Arial" w:cs="Arial"/>
                <w:b/>
                <w:bCs/>
                <w:sz w:val="20"/>
                <w:szCs w:val="20"/>
                <w:lang w:val="fr-FR"/>
              </w:rPr>
            </w:pPr>
            <w:r w:rsidRPr="00724322">
              <w:rPr>
                <w:rFonts w:ascii="Arial" w:eastAsia="Times New Roman" w:hAnsi="Arial" w:cs="Arial"/>
                <w:b/>
                <w:bCs/>
                <w:sz w:val="20"/>
                <w:szCs w:val="20"/>
                <w:rtl/>
                <w:lang w:val="fr-FR"/>
              </w:rPr>
              <w:t>מגזר דרוזי</w:t>
            </w:r>
          </w:p>
        </w:tc>
        <w:tc>
          <w:tcPr>
            <w:tcW w:w="1255" w:type="dxa"/>
            <w:shd w:val="clear" w:color="auto" w:fill="DBE5F1"/>
            <w:tcMar>
              <w:left w:w="57" w:type="dxa"/>
              <w:right w:w="57" w:type="dxa"/>
            </w:tcMar>
            <w:vAlign w:val="center"/>
          </w:tcPr>
          <w:p w:rsidR="008E4E4A" w:rsidRPr="00724322" w:rsidRDefault="008E4E4A" w:rsidP="008E4E4A">
            <w:pPr>
              <w:autoSpaceDE w:val="0"/>
              <w:autoSpaceDN w:val="0"/>
              <w:adjustRightInd w:val="0"/>
              <w:spacing w:after="0" w:line="240" w:lineRule="auto"/>
              <w:jc w:val="center"/>
              <w:rPr>
                <w:rFonts w:ascii="Arial" w:eastAsia="Times New Roman" w:hAnsi="Arial" w:cs="Arial"/>
                <w:b/>
                <w:bCs/>
                <w:sz w:val="20"/>
                <w:szCs w:val="20"/>
                <w:lang w:val="fr-FR"/>
              </w:rPr>
            </w:pPr>
            <w:r w:rsidRPr="00724322">
              <w:rPr>
                <w:rFonts w:ascii="Arial" w:eastAsia="Times New Roman" w:hAnsi="Arial" w:cs="Arial"/>
                <w:b/>
                <w:bCs/>
                <w:sz w:val="20"/>
                <w:szCs w:val="20"/>
                <w:rtl/>
                <w:lang w:val="fr-FR"/>
              </w:rPr>
              <w:t>מגזר בדואי דרום</w:t>
            </w:r>
          </w:p>
        </w:tc>
      </w:tr>
      <w:tr w:rsidR="003F2883" w:rsidRPr="00A007FF" w:rsidTr="00BB4B02">
        <w:trPr>
          <w:trHeight w:val="397"/>
        </w:trPr>
        <w:tc>
          <w:tcPr>
            <w:tcW w:w="5190" w:type="dxa"/>
            <w:shd w:val="clear" w:color="auto" w:fill="auto"/>
            <w:tcMar>
              <w:left w:w="85" w:type="dxa"/>
              <w:right w:w="85" w:type="dxa"/>
            </w:tcMar>
            <w:vAlign w:val="center"/>
          </w:tcPr>
          <w:p w:rsidR="003F2883" w:rsidRPr="00F056A3" w:rsidRDefault="003F2883" w:rsidP="003F2883">
            <w:pPr>
              <w:autoSpaceDE w:val="0"/>
              <w:autoSpaceDN w:val="0"/>
              <w:adjustRightInd w:val="0"/>
              <w:spacing w:after="0" w:line="240" w:lineRule="auto"/>
              <w:rPr>
                <w:rFonts w:ascii="Arial" w:eastAsia="Times New Roman" w:hAnsi="Arial" w:cs="Arial"/>
                <w:sz w:val="20"/>
                <w:szCs w:val="20"/>
                <w:lang w:val="fr-FR"/>
              </w:rPr>
            </w:pPr>
            <w:r w:rsidRPr="00F056A3">
              <w:rPr>
                <w:rFonts w:ascii="Arial" w:eastAsia="Times New Roman" w:hAnsi="Arial" w:cs="Arial" w:hint="cs"/>
                <w:sz w:val="20"/>
                <w:szCs w:val="20"/>
                <w:rtl/>
                <w:lang w:val="fr-FR"/>
              </w:rPr>
              <w:t xml:space="preserve">בית הספר </w:t>
            </w:r>
            <w:r w:rsidRPr="00F056A3">
              <w:rPr>
                <w:rFonts w:ascii="Arial" w:eastAsia="Times New Roman" w:hAnsi="Arial" w:cs="Arial"/>
                <w:sz w:val="20"/>
                <w:szCs w:val="20"/>
                <w:rtl/>
                <w:lang w:val="fr-FR"/>
              </w:rPr>
              <w:t xml:space="preserve">מכוון למסלול </w:t>
            </w:r>
            <w:r w:rsidRPr="00F056A3">
              <w:rPr>
                <w:rFonts w:ascii="Arial" w:eastAsia="Times New Roman" w:hAnsi="Arial" w:cs="Arial" w:hint="cs"/>
                <w:sz w:val="20"/>
                <w:szCs w:val="20"/>
                <w:rtl/>
                <w:lang w:val="fr-FR"/>
              </w:rPr>
              <w:t>ש</w:t>
            </w:r>
            <w:r w:rsidRPr="00F056A3">
              <w:rPr>
                <w:rFonts w:ascii="Arial" w:eastAsia="Times New Roman" w:hAnsi="Arial" w:cs="Arial"/>
                <w:sz w:val="20"/>
                <w:szCs w:val="20"/>
                <w:rtl/>
                <w:lang w:val="fr-FR"/>
              </w:rPr>
              <w:t>מתאים לכישורים של התלמיד</w:t>
            </w:r>
          </w:p>
        </w:tc>
        <w:tc>
          <w:tcPr>
            <w:tcW w:w="1253" w:type="dxa"/>
            <w:vAlign w:val="center"/>
          </w:tcPr>
          <w:p w:rsidR="003F2883" w:rsidRDefault="003F2883" w:rsidP="003F2883">
            <w:pPr>
              <w:bidi w:val="0"/>
              <w:spacing w:after="0"/>
              <w:jc w:val="center"/>
              <w:rPr>
                <w:rFonts w:ascii="Arial" w:hAnsi="Arial" w:cs="Arial"/>
                <w:color w:val="000000"/>
              </w:rPr>
            </w:pPr>
            <w:r>
              <w:rPr>
                <w:rFonts w:ascii="Arial" w:hAnsi="Arial" w:cs="Arial"/>
                <w:color w:val="000000"/>
              </w:rPr>
              <w:t>75%</w:t>
            </w:r>
          </w:p>
        </w:tc>
        <w:tc>
          <w:tcPr>
            <w:tcW w:w="1253" w:type="dxa"/>
            <w:shd w:val="clear" w:color="auto" w:fill="auto"/>
            <w:tcMar>
              <w:left w:w="0" w:type="dxa"/>
              <w:right w:w="0" w:type="dxa"/>
            </w:tcMar>
            <w:vAlign w:val="center"/>
          </w:tcPr>
          <w:p w:rsidR="003F2883" w:rsidRDefault="003F2883" w:rsidP="003F2883">
            <w:pPr>
              <w:bidi w:val="0"/>
              <w:spacing w:after="0"/>
              <w:jc w:val="center"/>
              <w:rPr>
                <w:rFonts w:ascii="Arial" w:hAnsi="Arial" w:cs="Arial"/>
                <w:color w:val="000000"/>
              </w:rPr>
            </w:pPr>
            <w:r>
              <w:rPr>
                <w:rFonts w:ascii="Arial" w:hAnsi="Arial" w:cs="Arial"/>
                <w:color w:val="000000"/>
              </w:rPr>
              <w:t>77%</w:t>
            </w:r>
          </w:p>
        </w:tc>
        <w:tc>
          <w:tcPr>
            <w:tcW w:w="1255" w:type="dxa"/>
            <w:vAlign w:val="center"/>
          </w:tcPr>
          <w:p w:rsidR="003F2883" w:rsidRDefault="003F2883" w:rsidP="003F2883">
            <w:pPr>
              <w:bidi w:val="0"/>
              <w:spacing w:after="0"/>
              <w:jc w:val="center"/>
              <w:rPr>
                <w:rFonts w:ascii="Arial" w:hAnsi="Arial" w:cs="Arial"/>
                <w:color w:val="000000"/>
              </w:rPr>
            </w:pPr>
            <w:r>
              <w:rPr>
                <w:rFonts w:ascii="Arial" w:hAnsi="Arial" w:cs="Arial"/>
                <w:color w:val="000000"/>
              </w:rPr>
              <w:t>79%</w:t>
            </w:r>
          </w:p>
        </w:tc>
        <w:tc>
          <w:tcPr>
            <w:tcW w:w="1255" w:type="dxa"/>
            <w:tcMar>
              <w:left w:w="57" w:type="dxa"/>
              <w:right w:w="57" w:type="dxa"/>
            </w:tcMar>
            <w:vAlign w:val="center"/>
          </w:tcPr>
          <w:p w:rsidR="003F2883" w:rsidRDefault="003F2883" w:rsidP="003F2883">
            <w:pPr>
              <w:bidi w:val="0"/>
              <w:spacing w:after="0"/>
              <w:jc w:val="center"/>
              <w:rPr>
                <w:rFonts w:ascii="Arial" w:hAnsi="Arial" w:cs="Arial"/>
                <w:color w:val="000000"/>
              </w:rPr>
            </w:pPr>
            <w:r>
              <w:rPr>
                <w:rFonts w:ascii="Arial" w:hAnsi="Arial" w:cs="Arial"/>
                <w:color w:val="000000"/>
              </w:rPr>
              <w:t>68%</w:t>
            </w:r>
          </w:p>
        </w:tc>
      </w:tr>
      <w:tr w:rsidR="003F2883" w:rsidRPr="00A007FF" w:rsidTr="00BB4B02">
        <w:trPr>
          <w:trHeight w:val="397"/>
        </w:trPr>
        <w:tc>
          <w:tcPr>
            <w:tcW w:w="5190" w:type="dxa"/>
            <w:shd w:val="clear" w:color="auto" w:fill="auto"/>
            <w:tcMar>
              <w:left w:w="85" w:type="dxa"/>
              <w:right w:w="85" w:type="dxa"/>
            </w:tcMar>
            <w:vAlign w:val="center"/>
          </w:tcPr>
          <w:p w:rsidR="003F2883" w:rsidRPr="00F056A3" w:rsidRDefault="003F2883" w:rsidP="003F2883">
            <w:pPr>
              <w:autoSpaceDE w:val="0"/>
              <w:autoSpaceDN w:val="0"/>
              <w:adjustRightInd w:val="0"/>
              <w:spacing w:after="0" w:line="240" w:lineRule="auto"/>
              <w:rPr>
                <w:rFonts w:ascii="Arial" w:eastAsia="Times New Roman" w:hAnsi="Arial" w:cs="Arial"/>
                <w:sz w:val="20"/>
                <w:szCs w:val="20"/>
                <w:lang w:val="fr-FR"/>
              </w:rPr>
            </w:pPr>
            <w:r w:rsidRPr="00F056A3">
              <w:rPr>
                <w:rFonts w:ascii="Arial" w:eastAsia="Times New Roman" w:hAnsi="Arial" w:cs="Arial" w:hint="cs"/>
                <w:sz w:val="20"/>
                <w:szCs w:val="20"/>
                <w:rtl/>
                <w:lang w:val="fr-FR"/>
              </w:rPr>
              <w:t xml:space="preserve">בית הספר </w:t>
            </w:r>
            <w:r w:rsidRPr="00F056A3">
              <w:rPr>
                <w:rFonts w:ascii="Arial" w:eastAsia="Times New Roman" w:hAnsi="Arial" w:cs="Arial"/>
                <w:sz w:val="20"/>
                <w:szCs w:val="20"/>
                <w:rtl/>
                <w:lang w:val="fr-FR"/>
              </w:rPr>
              <w:t xml:space="preserve">מכוון למסלול </w:t>
            </w:r>
            <w:r w:rsidRPr="00F056A3">
              <w:rPr>
                <w:rFonts w:ascii="Arial" w:eastAsia="Times New Roman" w:hAnsi="Arial" w:cs="Arial" w:hint="cs"/>
                <w:sz w:val="20"/>
                <w:szCs w:val="20"/>
                <w:rtl/>
                <w:lang w:val="fr-FR"/>
              </w:rPr>
              <w:t>ש</w:t>
            </w:r>
            <w:r w:rsidRPr="00F056A3">
              <w:rPr>
                <w:rFonts w:ascii="Arial" w:eastAsia="Times New Roman" w:hAnsi="Arial" w:cs="Arial"/>
                <w:sz w:val="20"/>
                <w:szCs w:val="20"/>
                <w:rtl/>
                <w:lang w:val="fr-FR"/>
              </w:rPr>
              <w:t>מתחת לכישורים של התלמיד</w:t>
            </w:r>
          </w:p>
        </w:tc>
        <w:tc>
          <w:tcPr>
            <w:tcW w:w="1253" w:type="dxa"/>
            <w:vAlign w:val="center"/>
          </w:tcPr>
          <w:p w:rsidR="003F2883" w:rsidRDefault="003F2883" w:rsidP="003F2883">
            <w:pPr>
              <w:bidi w:val="0"/>
              <w:spacing w:after="0"/>
              <w:jc w:val="center"/>
              <w:rPr>
                <w:rFonts w:ascii="Arial" w:hAnsi="Arial" w:cs="Arial"/>
                <w:color w:val="000000"/>
              </w:rPr>
            </w:pPr>
            <w:r>
              <w:rPr>
                <w:rFonts w:ascii="Arial" w:hAnsi="Arial" w:cs="Arial"/>
                <w:color w:val="000000"/>
              </w:rPr>
              <w:t>16%</w:t>
            </w:r>
          </w:p>
        </w:tc>
        <w:tc>
          <w:tcPr>
            <w:tcW w:w="1253" w:type="dxa"/>
            <w:shd w:val="clear" w:color="auto" w:fill="auto"/>
            <w:tcMar>
              <w:left w:w="0" w:type="dxa"/>
              <w:right w:w="0" w:type="dxa"/>
            </w:tcMar>
            <w:vAlign w:val="center"/>
          </w:tcPr>
          <w:p w:rsidR="003F2883" w:rsidRDefault="003F2883" w:rsidP="003F2883">
            <w:pPr>
              <w:bidi w:val="0"/>
              <w:spacing w:after="0"/>
              <w:jc w:val="center"/>
              <w:rPr>
                <w:rFonts w:ascii="Arial" w:hAnsi="Arial" w:cs="Arial"/>
                <w:color w:val="000000"/>
              </w:rPr>
            </w:pPr>
            <w:r>
              <w:rPr>
                <w:rFonts w:ascii="Arial" w:hAnsi="Arial" w:cs="Arial"/>
                <w:color w:val="000000"/>
              </w:rPr>
              <w:t>15%</w:t>
            </w:r>
          </w:p>
        </w:tc>
        <w:tc>
          <w:tcPr>
            <w:tcW w:w="1255" w:type="dxa"/>
            <w:vAlign w:val="center"/>
          </w:tcPr>
          <w:p w:rsidR="003F2883" w:rsidRDefault="003F2883" w:rsidP="003F2883">
            <w:pPr>
              <w:bidi w:val="0"/>
              <w:spacing w:after="0"/>
              <w:jc w:val="center"/>
              <w:rPr>
                <w:rFonts w:ascii="Arial" w:hAnsi="Arial" w:cs="Arial"/>
                <w:color w:val="000000"/>
              </w:rPr>
            </w:pPr>
            <w:r>
              <w:rPr>
                <w:rFonts w:ascii="Arial" w:hAnsi="Arial" w:cs="Arial"/>
                <w:color w:val="000000"/>
              </w:rPr>
              <w:t>14%</w:t>
            </w:r>
          </w:p>
        </w:tc>
        <w:tc>
          <w:tcPr>
            <w:tcW w:w="1255" w:type="dxa"/>
            <w:tcMar>
              <w:left w:w="57" w:type="dxa"/>
              <w:right w:w="57" w:type="dxa"/>
            </w:tcMar>
            <w:vAlign w:val="center"/>
          </w:tcPr>
          <w:p w:rsidR="003F2883" w:rsidRDefault="003F2883" w:rsidP="003F2883">
            <w:pPr>
              <w:bidi w:val="0"/>
              <w:spacing w:after="0"/>
              <w:jc w:val="center"/>
              <w:rPr>
                <w:rFonts w:ascii="Arial" w:hAnsi="Arial" w:cs="Arial"/>
                <w:color w:val="000000"/>
              </w:rPr>
            </w:pPr>
            <w:r>
              <w:rPr>
                <w:rFonts w:ascii="Arial" w:hAnsi="Arial" w:cs="Arial"/>
                <w:color w:val="000000"/>
              </w:rPr>
              <w:t>21%</w:t>
            </w:r>
          </w:p>
        </w:tc>
      </w:tr>
      <w:tr w:rsidR="003F2883" w:rsidRPr="00A007FF" w:rsidTr="00BB4B02">
        <w:trPr>
          <w:trHeight w:val="397"/>
        </w:trPr>
        <w:tc>
          <w:tcPr>
            <w:tcW w:w="5190" w:type="dxa"/>
            <w:shd w:val="clear" w:color="auto" w:fill="auto"/>
            <w:tcMar>
              <w:left w:w="85" w:type="dxa"/>
              <w:right w:w="85" w:type="dxa"/>
            </w:tcMar>
            <w:vAlign w:val="center"/>
          </w:tcPr>
          <w:p w:rsidR="003F2883" w:rsidRPr="00F056A3" w:rsidRDefault="003F2883" w:rsidP="003F2883">
            <w:pPr>
              <w:autoSpaceDE w:val="0"/>
              <w:autoSpaceDN w:val="0"/>
              <w:adjustRightInd w:val="0"/>
              <w:spacing w:after="0" w:line="240" w:lineRule="auto"/>
              <w:rPr>
                <w:rFonts w:ascii="Arial" w:eastAsia="Times New Roman" w:hAnsi="Arial" w:cs="Arial"/>
                <w:sz w:val="20"/>
                <w:szCs w:val="20"/>
                <w:rtl/>
                <w:lang w:val="fr-FR"/>
              </w:rPr>
            </w:pPr>
            <w:r w:rsidRPr="00F056A3">
              <w:rPr>
                <w:rFonts w:ascii="Arial" w:eastAsia="Times New Roman" w:hAnsi="Arial" w:cs="Arial" w:hint="cs"/>
                <w:sz w:val="20"/>
                <w:szCs w:val="20"/>
                <w:rtl/>
                <w:lang w:val="fr-FR"/>
              </w:rPr>
              <w:t xml:space="preserve">בית הספר </w:t>
            </w:r>
            <w:r w:rsidRPr="00F056A3">
              <w:rPr>
                <w:rFonts w:ascii="Arial" w:eastAsia="Times New Roman" w:hAnsi="Arial" w:cs="Arial"/>
                <w:sz w:val="20"/>
                <w:szCs w:val="20"/>
                <w:rtl/>
                <w:lang w:val="fr-FR"/>
              </w:rPr>
              <w:t xml:space="preserve">מכוון למסלול </w:t>
            </w:r>
            <w:r w:rsidRPr="00F056A3">
              <w:rPr>
                <w:rFonts w:ascii="Arial" w:eastAsia="Times New Roman" w:hAnsi="Arial" w:cs="Arial" w:hint="cs"/>
                <w:sz w:val="20"/>
                <w:szCs w:val="20"/>
                <w:rtl/>
                <w:lang w:val="fr-FR"/>
              </w:rPr>
              <w:t>ש</w:t>
            </w:r>
            <w:r w:rsidRPr="00F056A3">
              <w:rPr>
                <w:rFonts w:ascii="Arial" w:eastAsia="Times New Roman" w:hAnsi="Arial" w:cs="Arial"/>
                <w:sz w:val="20"/>
                <w:szCs w:val="20"/>
                <w:rtl/>
                <w:lang w:val="fr-FR"/>
              </w:rPr>
              <w:t>מעל לכישורים של התלמיד</w:t>
            </w:r>
          </w:p>
        </w:tc>
        <w:tc>
          <w:tcPr>
            <w:tcW w:w="1253" w:type="dxa"/>
            <w:vAlign w:val="center"/>
          </w:tcPr>
          <w:p w:rsidR="003F2883" w:rsidRDefault="003F2883" w:rsidP="003F2883">
            <w:pPr>
              <w:bidi w:val="0"/>
              <w:spacing w:after="0"/>
              <w:jc w:val="center"/>
              <w:rPr>
                <w:rFonts w:ascii="Arial" w:hAnsi="Arial" w:cs="Arial"/>
                <w:color w:val="000000"/>
              </w:rPr>
            </w:pPr>
            <w:r>
              <w:rPr>
                <w:rFonts w:ascii="Arial" w:hAnsi="Arial" w:cs="Arial"/>
                <w:color w:val="000000"/>
              </w:rPr>
              <w:t>8%</w:t>
            </w:r>
          </w:p>
        </w:tc>
        <w:tc>
          <w:tcPr>
            <w:tcW w:w="1253" w:type="dxa"/>
            <w:shd w:val="clear" w:color="auto" w:fill="auto"/>
            <w:tcMar>
              <w:left w:w="0" w:type="dxa"/>
              <w:right w:w="0" w:type="dxa"/>
            </w:tcMar>
            <w:vAlign w:val="center"/>
          </w:tcPr>
          <w:p w:rsidR="003F2883" w:rsidRDefault="003F2883" w:rsidP="003F2883">
            <w:pPr>
              <w:bidi w:val="0"/>
              <w:spacing w:after="0"/>
              <w:jc w:val="center"/>
              <w:rPr>
                <w:rFonts w:ascii="Arial" w:hAnsi="Arial" w:cs="Arial"/>
                <w:color w:val="000000"/>
              </w:rPr>
            </w:pPr>
            <w:r>
              <w:rPr>
                <w:rFonts w:ascii="Arial" w:hAnsi="Arial" w:cs="Arial"/>
                <w:color w:val="000000"/>
              </w:rPr>
              <w:t>8%</w:t>
            </w:r>
          </w:p>
        </w:tc>
        <w:tc>
          <w:tcPr>
            <w:tcW w:w="1255" w:type="dxa"/>
            <w:vAlign w:val="center"/>
          </w:tcPr>
          <w:p w:rsidR="003F2883" w:rsidRDefault="003F2883" w:rsidP="003F2883">
            <w:pPr>
              <w:bidi w:val="0"/>
              <w:spacing w:after="0"/>
              <w:jc w:val="center"/>
              <w:rPr>
                <w:rFonts w:ascii="Arial" w:hAnsi="Arial" w:cs="Arial"/>
                <w:color w:val="000000"/>
              </w:rPr>
            </w:pPr>
            <w:r>
              <w:rPr>
                <w:rFonts w:ascii="Arial" w:hAnsi="Arial" w:cs="Arial"/>
                <w:color w:val="000000"/>
              </w:rPr>
              <w:t>7%</w:t>
            </w:r>
          </w:p>
        </w:tc>
        <w:tc>
          <w:tcPr>
            <w:tcW w:w="1255" w:type="dxa"/>
            <w:tcMar>
              <w:left w:w="57" w:type="dxa"/>
              <w:right w:w="57" w:type="dxa"/>
            </w:tcMar>
            <w:vAlign w:val="center"/>
          </w:tcPr>
          <w:p w:rsidR="003F2883" w:rsidRDefault="003F2883" w:rsidP="003F2883">
            <w:pPr>
              <w:bidi w:val="0"/>
              <w:spacing w:after="0"/>
              <w:jc w:val="center"/>
              <w:rPr>
                <w:rFonts w:ascii="Arial" w:hAnsi="Arial" w:cs="Arial"/>
                <w:color w:val="000000"/>
              </w:rPr>
            </w:pPr>
            <w:r>
              <w:rPr>
                <w:rFonts w:ascii="Arial" w:hAnsi="Arial" w:cs="Arial"/>
                <w:color w:val="000000"/>
              </w:rPr>
              <w:t>11%</w:t>
            </w:r>
          </w:p>
        </w:tc>
      </w:tr>
    </w:tbl>
    <w:p w:rsidR="00861954" w:rsidRDefault="00452506" w:rsidP="00E25FC3">
      <w:pPr>
        <w:ind w:left="-288"/>
        <w:rPr>
          <w:sz w:val="18"/>
          <w:szCs w:val="18"/>
          <w:rtl/>
        </w:rPr>
      </w:pPr>
      <w:r>
        <w:rPr>
          <w:rFonts w:hint="cs"/>
          <w:sz w:val="18"/>
          <w:szCs w:val="18"/>
          <w:rtl/>
        </w:rPr>
        <w:t xml:space="preserve"> </w:t>
      </w:r>
      <w:r w:rsidR="008E57B9" w:rsidRPr="00870DAD">
        <w:rPr>
          <w:rFonts w:hint="cs"/>
          <w:sz w:val="18"/>
          <w:szCs w:val="18"/>
          <w:rtl/>
        </w:rPr>
        <w:t xml:space="preserve">* </w:t>
      </w:r>
      <w:r w:rsidR="00CD6D16">
        <w:rPr>
          <w:rFonts w:hint="cs"/>
          <w:sz w:val="18"/>
          <w:szCs w:val="18"/>
          <w:rtl/>
        </w:rPr>
        <w:t>האחוזים אינם מסתכמים ל- 100% בשל עיגול ספרות אחרי הנקודה העשרונית</w:t>
      </w:r>
      <w:r w:rsidR="003E5479">
        <w:rPr>
          <w:rFonts w:hint="cs"/>
          <w:sz w:val="18"/>
          <w:szCs w:val="18"/>
          <w:rtl/>
        </w:rPr>
        <w:t>.</w:t>
      </w:r>
      <w:r w:rsidR="00861954">
        <w:rPr>
          <w:sz w:val="18"/>
          <w:szCs w:val="18"/>
          <w:rtl/>
        </w:rPr>
        <w:br w:type="page"/>
      </w:r>
    </w:p>
    <w:p w:rsidR="008E57B9" w:rsidRPr="00D1342F" w:rsidRDefault="003E687A" w:rsidP="006A6897">
      <w:pPr>
        <w:pStyle w:val="4"/>
        <w:numPr>
          <w:ilvl w:val="2"/>
          <w:numId w:val="5"/>
        </w:numPr>
        <w:ind w:left="1021" w:hanging="1021"/>
        <w:jc w:val="both"/>
        <w:rPr>
          <w:sz w:val="28"/>
          <w:szCs w:val="28"/>
          <w:rtl/>
        </w:rPr>
      </w:pPr>
      <w:bookmarkStart w:id="2276" w:name="_Toc515368422"/>
      <w:r w:rsidRPr="00D1342F">
        <w:rPr>
          <w:rFonts w:hint="cs"/>
          <w:sz w:val="28"/>
          <w:szCs w:val="28"/>
          <w:rtl/>
        </w:rPr>
        <w:lastRenderedPageBreak/>
        <w:t>מידת ההלימ</w:t>
      </w:r>
      <w:r w:rsidR="008E57B9" w:rsidRPr="00D1342F">
        <w:rPr>
          <w:rFonts w:hint="cs"/>
          <w:sz w:val="28"/>
          <w:szCs w:val="28"/>
          <w:rtl/>
        </w:rPr>
        <w:t>ה בין היקף יחידות הלימוד לבין יכולות התלמידים</w:t>
      </w:r>
      <w:bookmarkEnd w:id="2276"/>
    </w:p>
    <w:p w:rsidR="008E57B9" w:rsidRDefault="008E57B9" w:rsidP="001D22CB">
      <w:pPr>
        <w:autoSpaceDE w:val="0"/>
        <w:autoSpaceDN w:val="0"/>
        <w:adjustRightInd w:val="0"/>
        <w:spacing w:after="120" w:line="360" w:lineRule="atLeast"/>
        <w:jc w:val="both"/>
        <w:rPr>
          <w:rFonts w:ascii="Arial" w:eastAsia="Times New Roman" w:hAnsi="Arial" w:cs="Arial"/>
          <w:rtl/>
          <w:lang w:val="fr-FR"/>
        </w:rPr>
      </w:pPr>
      <w:r>
        <w:rPr>
          <w:rFonts w:ascii="Arial" w:eastAsia="Times New Roman" w:hAnsi="Arial" w:cs="Arial" w:hint="cs"/>
          <w:rtl/>
          <w:lang w:val="fr-FR"/>
        </w:rPr>
        <w:t xml:space="preserve">בשאלה נוספת התבקשו התלמידים להתייחס למדיניות בית הספר באשר לעידוד תלמידים </w:t>
      </w:r>
      <w:r w:rsidR="00EE0396">
        <w:rPr>
          <w:rFonts w:ascii="Arial" w:eastAsia="Times New Roman" w:hAnsi="Arial" w:cs="Arial" w:hint="cs"/>
          <w:rtl/>
          <w:lang w:val="fr-FR"/>
        </w:rPr>
        <w:t>ללמוד</w:t>
      </w:r>
      <w:r>
        <w:rPr>
          <w:rFonts w:ascii="Arial" w:eastAsia="Times New Roman" w:hAnsi="Arial" w:cs="Arial" w:hint="cs"/>
          <w:rtl/>
          <w:lang w:val="fr-FR"/>
        </w:rPr>
        <w:t xml:space="preserve"> </w:t>
      </w:r>
      <w:r w:rsidR="00C76BBC">
        <w:rPr>
          <w:rFonts w:ascii="Arial" w:eastAsia="Times New Roman" w:hAnsi="Arial" w:cs="Arial" w:hint="cs"/>
          <w:rtl/>
          <w:lang w:val="fr-FR"/>
        </w:rPr>
        <w:t xml:space="preserve">בהיקף </w:t>
      </w:r>
      <w:r>
        <w:rPr>
          <w:rFonts w:ascii="Arial" w:eastAsia="Times New Roman" w:hAnsi="Arial" w:cs="Arial" w:hint="cs"/>
          <w:rtl/>
          <w:lang w:val="fr-FR"/>
        </w:rPr>
        <w:t xml:space="preserve">יחידות לימוד </w:t>
      </w:r>
      <w:r w:rsidR="00C76BBC">
        <w:rPr>
          <w:rFonts w:ascii="Arial" w:eastAsia="Times New Roman" w:hAnsi="Arial" w:cs="Arial" w:hint="cs"/>
          <w:rtl/>
          <w:lang w:val="fr-FR"/>
        </w:rPr>
        <w:t>בהתאם</w:t>
      </w:r>
      <w:r>
        <w:rPr>
          <w:rFonts w:ascii="Arial" w:eastAsia="Times New Roman" w:hAnsi="Arial" w:cs="Arial" w:hint="cs"/>
          <w:rtl/>
          <w:lang w:val="fr-FR"/>
        </w:rPr>
        <w:t xml:space="preserve"> ליכולותיהם. לתלמידים נתנה אפשרות לבחור באחת משלוש אפשרויות תשובה: "בית הספר מעודד ל</w:t>
      </w:r>
      <w:r w:rsidR="00EB22D9">
        <w:rPr>
          <w:rFonts w:ascii="Arial" w:eastAsia="Times New Roman" w:hAnsi="Arial" w:cs="Arial" w:hint="cs"/>
          <w:rtl/>
          <w:lang w:val="fr-FR"/>
        </w:rPr>
        <w:t>קחת יותר יחידות לימוד מכפי יכול</w:t>
      </w:r>
      <w:r>
        <w:rPr>
          <w:rFonts w:ascii="Arial" w:eastAsia="Times New Roman" w:hAnsi="Arial" w:cs="Arial" w:hint="cs"/>
          <w:rtl/>
          <w:lang w:val="fr-FR"/>
        </w:rPr>
        <w:t xml:space="preserve">ת התלמיד"; "בית הספר מעודד לקחת יחידות לימוד בהתאם ליכולת התלמידים"; "בית הספר מעודד לקחת פחות יחידות לימוד מכפי יכולת התלמידים". </w:t>
      </w:r>
    </w:p>
    <w:p w:rsidR="008E57B9" w:rsidRDefault="008E57B9" w:rsidP="000A6CC7">
      <w:pPr>
        <w:autoSpaceDE w:val="0"/>
        <w:autoSpaceDN w:val="0"/>
        <w:adjustRightInd w:val="0"/>
        <w:spacing w:before="120" w:after="120" w:line="360" w:lineRule="auto"/>
        <w:jc w:val="both"/>
        <w:rPr>
          <w:rFonts w:ascii="Arial" w:eastAsia="Times New Roman" w:hAnsi="Arial" w:cs="Arial"/>
          <w:rtl/>
          <w:lang w:val="x-none" w:eastAsia="x-none"/>
        </w:rPr>
      </w:pPr>
      <w:r>
        <w:rPr>
          <w:rFonts w:ascii="Arial" w:eastAsia="Times New Roman" w:hAnsi="Arial" w:cs="Arial" w:hint="cs"/>
          <w:rtl/>
          <w:lang w:val="x-none" w:eastAsia="x-none"/>
        </w:rPr>
        <w:t xml:space="preserve">תחילה נציג את </w:t>
      </w:r>
      <w:r w:rsidRPr="002B47A2">
        <w:rPr>
          <w:rFonts w:ascii="Arial" w:eastAsia="Times New Roman" w:hAnsi="Arial" w:cs="Arial" w:hint="eastAsia"/>
          <w:rtl/>
          <w:lang w:val="x-none" w:eastAsia="x-none"/>
        </w:rPr>
        <w:t>שיעורי</w:t>
      </w:r>
      <w:r w:rsidRPr="002B47A2">
        <w:rPr>
          <w:rFonts w:ascii="Arial" w:eastAsia="Times New Roman" w:hAnsi="Arial" w:cs="Arial"/>
          <w:rtl/>
          <w:lang w:val="x-none" w:eastAsia="x-none"/>
        </w:rPr>
        <w:t xml:space="preserve"> התלמידים אשר בחרו באפשרות התשובה "</w:t>
      </w:r>
      <w:r>
        <w:rPr>
          <w:rFonts w:ascii="Arial" w:eastAsia="Times New Roman" w:hAnsi="Arial" w:cs="Arial" w:hint="cs"/>
          <w:rtl/>
          <w:lang w:val="x-none" w:eastAsia="x-none"/>
        </w:rPr>
        <w:t>בית הספר מעודד לקחת יחידות לימוד בהתאם ליכולת התלמידים</w:t>
      </w:r>
      <w:r>
        <w:rPr>
          <w:rFonts w:ascii="Arial" w:eastAsia="Times New Roman" w:hAnsi="Arial" w:cs="Arial"/>
          <w:rtl/>
          <w:lang w:val="x-none" w:eastAsia="x-none"/>
        </w:rPr>
        <w:t xml:space="preserve">", בשנים </w:t>
      </w:r>
      <w:r w:rsidR="00510C89">
        <w:rPr>
          <w:rFonts w:ascii="Arial" w:eastAsia="Times New Roman" w:hAnsi="Arial" w:cs="Arial"/>
          <w:rtl/>
          <w:lang w:val="x-none" w:eastAsia="x-none"/>
        </w:rPr>
        <w:t>תשע"ב-</w:t>
      </w:r>
      <w:r w:rsidR="003E7927">
        <w:rPr>
          <w:rFonts w:ascii="Arial" w:eastAsia="Times New Roman" w:hAnsi="Arial" w:cs="Arial"/>
          <w:rtl/>
          <w:lang w:val="x-none" w:eastAsia="x-none"/>
        </w:rPr>
        <w:t>תשע"ז</w:t>
      </w:r>
      <w:r w:rsidRPr="002B47A2">
        <w:rPr>
          <w:rFonts w:ascii="Arial" w:eastAsia="Times New Roman" w:hAnsi="Arial" w:cs="Arial"/>
          <w:rtl/>
          <w:lang w:val="x-none" w:eastAsia="x-none"/>
        </w:rPr>
        <w:t xml:space="preserve">. </w:t>
      </w:r>
      <w:r w:rsidR="000A6CC7">
        <w:rPr>
          <w:rFonts w:ascii="Arial" w:eastAsia="Times New Roman" w:hAnsi="Arial" w:cs="Arial" w:hint="cs"/>
          <w:rtl/>
          <w:lang w:val="x-none" w:eastAsia="x-none"/>
        </w:rPr>
        <w:t xml:space="preserve">בהמשך נציג את נתוני </w:t>
      </w:r>
      <w:r w:rsidR="003B08F5">
        <w:rPr>
          <w:rFonts w:ascii="Arial" w:eastAsia="Times New Roman" w:hAnsi="Arial" w:cs="Arial" w:hint="cs"/>
          <w:rtl/>
          <w:lang w:val="x-none" w:eastAsia="x-none"/>
        </w:rPr>
        <w:t>תשע</w:t>
      </w:r>
      <w:r w:rsidR="003B08F5">
        <w:rPr>
          <w:rFonts w:ascii="Arial" w:eastAsia="Times New Roman" w:hAnsi="Arial" w:cs="Arial"/>
          <w:rtl/>
          <w:lang w:val="x-none" w:eastAsia="x-none"/>
        </w:rPr>
        <w:t>"</w:t>
      </w:r>
      <w:r w:rsidR="003B08F5">
        <w:rPr>
          <w:rFonts w:ascii="Arial" w:eastAsia="Times New Roman" w:hAnsi="Arial" w:cs="Arial" w:hint="cs"/>
          <w:rtl/>
          <w:lang w:val="x-none" w:eastAsia="x-none"/>
        </w:rPr>
        <w:t>ז</w:t>
      </w:r>
      <w:r w:rsidR="000A6CC7">
        <w:rPr>
          <w:rFonts w:ascii="Arial" w:eastAsia="Times New Roman" w:hAnsi="Arial" w:cs="Arial" w:hint="cs"/>
          <w:rtl/>
          <w:lang w:val="x-none" w:eastAsia="x-none"/>
        </w:rPr>
        <w:t xml:space="preserve"> עבור כל אפשרויות התשובה לשאלה </w:t>
      </w:r>
      <w:r w:rsidR="000A6CC7">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sidR="000A6CC7">
        <w:rPr>
          <w:rFonts w:ascii="Arial" w:eastAsia="Times New Roman" w:hAnsi="Arial" w:cs="Arial"/>
          <w:rtl/>
          <w:lang w:val="x-none" w:eastAsia="x-none"/>
        </w:rPr>
        <w:t xml:space="preserve">, </w:t>
      </w:r>
      <w:r w:rsidR="000A6CC7">
        <w:rPr>
          <w:rFonts w:ascii="Arial" w:eastAsia="Times New Roman" w:hAnsi="Arial" w:cs="Arial" w:hint="cs"/>
          <w:rtl/>
          <w:lang w:val="x-none" w:eastAsia="x-none"/>
        </w:rPr>
        <w:t>ו</w:t>
      </w:r>
      <w:r w:rsidR="000A6CC7">
        <w:rPr>
          <w:rFonts w:ascii="Arial" w:eastAsia="Times New Roman" w:hAnsi="Arial" w:cs="Arial"/>
          <w:rtl/>
          <w:lang w:val="x-none" w:eastAsia="x-none"/>
        </w:rPr>
        <w:t>בחלוקה לפי מגזרים בקרב דוברי ערבית: מגזר ערבי, מגזר דרוזי ומגזר בדואי דרום</w:t>
      </w:r>
      <w:r w:rsidRPr="002B47A2">
        <w:rPr>
          <w:rFonts w:ascii="Arial" w:eastAsia="Times New Roman" w:hAnsi="Arial" w:cs="Arial"/>
          <w:rtl/>
          <w:lang w:val="x-none" w:eastAsia="x-none"/>
        </w:rPr>
        <w:t>.</w:t>
      </w:r>
      <w:r>
        <w:rPr>
          <w:rFonts w:cs="Arial" w:hint="cs"/>
          <w:rtl/>
          <w:lang w:val="x-none" w:eastAsia="x-none"/>
        </w:rPr>
        <w:t xml:space="preserve"> </w:t>
      </w:r>
    </w:p>
    <w:p w:rsidR="000A6CC7" w:rsidRPr="002C4B16" w:rsidRDefault="000A6CC7" w:rsidP="002C4B16">
      <w:pPr>
        <w:autoSpaceDE w:val="0"/>
        <w:autoSpaceDN w:val="0"/>
        <w:adjustRightInd w:val="0"/>
        <w:spacing w:after="120" w:line="360" w:lineRule="atLeast"/>
        <w:jc w:val="both"/>
        <w:rPr>
          <w:rFonts w:ascii="Arial" w:eastAsia="Times New Roman" w:hAnsi="Arial" w:cs="Arial"/>
          <w:lang w:val="fr-FR"/>
        </w:rPr>
      </w:pPr>
      <w:r w:rsidRPr="002C4B16">
        <w:rPr>
          <w:rFonts w:ascii="Arial" w:eastAsia="Times New Roman" w:hAnsi="Arial" w:cs="Arial"/>
          <w:rtl/>
          <w:lang w:val="fr-FR"/>
        </w:rPr>
        <w:br w:type="page"/>
      </w:r>
    </w:p>
    <w:p w:rsidR="00245EB0" w:rsidRDefault="00245EB0" w:rsidP="00245EB0">
      <w:pPr>
        <w:pStyle w:val="SubSectionHeader"/>
        <w:spacing w:before="120" w:line="360" w:lineRule="atLeast"/>
        <w:rPr>
          <w:rtl/>
        </w:rPr>
      </w:pPr>
      <w:r w:rsidRPr="00164D07">
        <w:rPr>
          <w:rtl/>
        </w:rPr>
        <w:lastRenderedPageBreak/>
        <w:t xml:space="preserve">השוואה </w:t>
      </w:r>
      <w:r w:rsidR="007B6F03">
        <w:rPr>
          <w:rtl/>
        </w:rPr>
        <w:t>לאורך שנים</w:t>
      </w:r>
      <w:r w:rsidRPr="00164D07">
        <w:rPr>
          <w:rtl/>
        </w:rPr>
        <w:t xml:space="preserve"> של </w:t>
      </w:r>
      <w:r>
        <w:rPr>
          <w:rFonts w:hint="cs"/>
          <w:rtl/>
        </w:rPr>
        <w:t>אפשרות תשובה</w:t>
      </w:r>
      <w:r w:rsidRPr="00164D07">
        <w:rPr>
          <w:rtl/>
        </w:rPr>
        <w:t xml:space="preserve"> (</w:t>
      </w:r>
      <w:r w:rsidR="00510C89">
        <w:rPr>
          <w:rFonts w:hint="cs"/>
          <w:rtl/>
        </w:rPr>
        <w:t>תשע</w:t>
      </w:r>
      <w:r w:rsidR="00510C89">
        <w:rPr>
          <w:rtl/>
        </w:rPr>
        <w:t>"</w:t>
      </w:r>
      <w:r w:rsidR="00510C89">
        <w:rPr>
          <w:rFonts w:hint="cs"/>
          <w:rtl/>
        </w:rPr>
        <w:t>ב-</w:t>
      </w:r>
      <w:r w:rsidR="003E7927">
        <w:rPr>
          <w:rFonts w:hint="cs"/>
          <w:rtl/>
        </w:rPr>
        <w:t>תשע</w:t>
      </w:r>
      <w:r w:rsidR="003E7927">
        <w:rPr>
          <w:rtl/>
        </w:rPr>
        <w:t>"</w:t>
      </w:r>
      <w:r w:rsidR="003E7927">
        <w:rPr>
          <w:rFonts w:hint="cs"/>
          <w:rtl/>
        </w:rPr>
        <w:t>ז</w:t>
      </w:r>
      <w:r w:rsidRPr="00245EB0">
        <w:rPr>
          <w:rtl/>
        </w:rPr>
        <w:t>)</w:t>
      </w:r>
    </w:p>
    <w:p w:rsidR="001C6A8A" w:rsidRDefault="001C6A8A" w:rsidP="002C4B16">
      <w:pPr>
        <w:spacing w:before="120" w:after="120" w:line="360" w:lineRule="auto"/>
        <w:jc w:val="both"/>
        <w:rPr>
          <w:rtl/>
        </w:rPr>
      </w:pPr>
      <w:r w:rsidRPr="00245EB0">
        <w:rPr>
          <w:rFonts w:cs="Arial" w:hint="cs"/>
          <w:rtl/>
        </w:rPr>
        <w:t>בתרשים</w:t>
      </w:r>
      <w:r w:rsidRPr="00245EB0">
        <w:rPr>
          <w:rFonts w:cs="Arial"/>
          <w:rtl/>
        </w:rPr>
        <w:t xml:space="preserve"> </w:t>
      </w:r>
      <w:r w:rsidR="002C4B16">
        <w:rPr>
          <w:rFonts w:cs="Arial" w:hint="cs"/>
          <w:rtl/>
        </w:rPr>
        <w:t>70</w:t>
      </w:r>
      <w:r w:rsidRPr="00245EB0">
        <w:rPr>
          <w:rFonts w:cs="Arial"/>
          <w:rtl/>
        </w:rPr>
        <w:t xml:space="preserve"> </w:t>
      </w:r>
      <w:r w:rsidRPr="00245EB0">
        <w:rPr>
          <w:rFonts w:cs="Arial" w:hint="cs"/>
          <w:rtl/>
        </w:rPr>
        <w:t>מוצגים</w:t>
      </w:r>
      <w:r w:rsidRPr="00A804E2">
        <w:rPr>
          <w:rFonts w:cs="Arial"/>
          <w:rtl/>
        </w:rPr>
        <w:t xml:space="preserve"> </w:t>
      </w:r>
      <w:r w:rsidRPr="00A804E2">
        <w:rPr>
          <w:rFonts w:cs="Arial" w:hint="cs"/>
          <w:rtl/>
        </w:rPr>
        <w:t>נתוני</w:t>
      </w:r>
      <w:r w:rsidRPr="00A804E2">
        <w:rPr>
          <w:rFonts w:cs="Arial"/>
          <w:rtl/>
        </w:rPr>
        <w:t xml:space="preserve"> </w:t>
      </w:r>
      <w:r w:rsidRPr="00A804E2">
        <w:rPr>
          <w:rFonts w:cs="Arial" w:hint="cs"/>
          <w:rtl/>
        </w:rPr>
        <w:t>אפשרות התשובה "</w:t>
      </w:r>
      <w:r w:rsidRPr="00D81035">
        <w:rPr>
          <w:rFonts w:asciiTheme="minorBidi" w:hAnsiTheme="minorBidi" w:cs="Arial"/>
          <w:rtl/>
        </w:rPr>
        <w:t>בית הספר מעודד לקחת יחי</w:t>
      </w:r>
      <w:r>
        <w:rPr>
          <w:rFonts w:asciiTheme="minorBidi" w:hAnsiTheme="minorBidi" w:cs="Arial"/>
          <w:rtl/>
        </w:rPr>
        <w:t>דות לימוד בהתאם ליכול</w:t>
      </w:r>
      <w:r w:rsidR="007520C7">
        <w:rPr>
          <w:rFonts w:asciiTheme="minorBidi" w:hAnsiTheme="minorBidi" w:cs="Arial" w:hint="cs"/>
          <w:rtl/>
        </w:rPr>
        <w:t>ו</w:t>
      </w:r>
      <w:r>
        <w:rPr>
          <w:rFonts w:asciiTheme="minorBidi" w:hAnsiTheme="minorBidi" w:cs="Arial"/>
          <w:rtl/>
        </w:rPr>
        <w:t>ת התלמידים</w:t>
      </w:r>
      <w:r w:rsidRPr="00A804E2">
        <w:rPr>
          <w:rFonts w:cs="Arial" w:hint="cs"/>
          <w:rtl/>
        </w:rPr>
        <w:t>"</w:t>
      </w:r>
      <w:r w:rsidRPr="00A804E2">
        <w:rPr>
          <w:rFonts w:cs="Arial"/>
          <w:rtl/>
        </w:rPr>
        <w:t xml:space="preserve"> </w:t>
      </w:r>
      <w:r w:rsidRPr="00A804E2">
        <w:rPr>
          <w:rFonts w:cs="Arial" w:hint="cs"/>
          <w:rtl/>
        </w:rPr>
        <w:t>בשנים</w:t>
      </w:r>
      <w:r w:rsidRPr="00A804E2">
        <w:rPr>
          <w:rFonts w:cs="Arial"/>
          <w:rtl/>
        </w:rPr>
        <w:t xml:space="preserve"> </w:t>
      </w:r>
      <w:r w:rsidR="00510C89">
        <w:rPr>
          <w:rFonts w:cs="Arial" w:hint="cs"/>
          <w:rtl/>
        </w:rPr>
        <w:t>תשע</w:t>
      </w:r>
      <w:r w:rsidR="00510C89">
        <w:rPr>
          <w:rFonts w:cs="Arial"/>
          <w:rtl/>
        </w:rPr>
        <w:t>"</w:t>
      </w:r>
      <w:r w:rsidR="00510C89">
        <w:rPr>
          <w:rFonts w:cs="Arial" w:hint="cs"/>
          <w:rtl/>
        </w:rPr>
        <w:t>ב-</w:t>
      </w:r>
      <w:r w:rsidR="003E7927">
        <w:rPr>
          <w:rFonts w:cs="Arial" w:hint="cs"/>
          <w:rtl/>
        </w:rPr>
        <w:t>תשע</w:t>
      </w:r>
      <w:r w:rsidR="003E7927">
        <w:rPr>
          <w:rFonts w:cs="Arial"/>
          <w:rtl/>
        </w:rPr>
        <w:t>"</w:t>
      </w:r>
      <w:r w:rsidR="003E7927">
        <w:rPr>
          <w:rFonts w:cs="Arial" w:hint="cs"/>
          <w:rtl/>
        </w:rPr>
        <w:t>ז</w:t>
      </w:r>
      <w:r w:rsidRPr="00A804E2">
        <w:rPr>
          <w:rFonts w:cs="Arial"/>
          <w:rtl/>
        </w:rPr>
        <w:t xml:space="preserve"> (</w:t>
      </w:r>
      <w:r w:rsidRPr="00A804E2">
        <w:rPr>
          <w:rFonts w:cs="Arial" w:hint="cs"/>
          <w:rtl/>
        </w:rPr>
        <w:t>לפירוט</w:t>
      </w:r>
      <w:r w:rsidRPr="00A804E2">
        <w:rPr>
          <w:rFonts w:cs="Arial"/>
          <w:rtl/>
        </w:rPr>
        <w:t xml:space="preserve"> </w:t>
      </w:r>
      <w:r w:rsidRPr="00A804E2">
        <w:rPr>
          <w:rFonts w:cs="Arial" w:hint="cs"/>
          <w:rtl/>
        </w:rPr>
        <w:t>נוסף</w:t>
      </w:r>
      <w:r w:rsidRPr="00A804E2">
        <w:rPr>
          <w:rFonts w:cs="Arial"/>
          <w:rtl/>
        </w:rPr>
        <w:t xml:space="preserve"> </w:t>
      </w:r>
      <w:r w:rsidRPr="00A804E2">
        <w:rPr>
          <w:rFonts w:cs="Arial" w:hint="cs"/>
          <w:rtl/>
        </w:rPr>
        <w:t>ראו</w:t>
      </w:r>
      <w:r w:rsidRPr="00A804E2">
        <w:rPr>
          <w:rFonts w:cs="Arial"/>
          <w:rtl/>
        </w:rPr>
        <w:t xml:space="preserve"> </w:t>
      </w:r>
      <w:r w:rsidRPr="00A804E2">
        <w:rPr>
          <w:rFonts w:cs="Arial" w:hint="cs"/>
          <w:rtl/>
        </w:rPr>
        <w:t>נספח</w:t>
      </w:r>
      <w:r w:rsidRPr="00A804E2">
        <w:rPr>
          <w:rFonts w:cs="Arial"/>
          <w:rtl/>
        </w:rPr>
        <w:t xml:space="preserve"> </w:t>
      </w:r>
      <w:r w:rsidRPr="00A804E2">
        <w:rPr>
          <w:rFonts w:cs="Arial" w:hint="cs"/>
          <w:rtl/>
        </w:rPr>
        <w:t>2)</w:t>
      </w:r>
      <w:r w:rsidRPr="00A804E2">
        <w:t>.</w:t>
      </w:r>
    </w:p>
    <w:p w:rsidR="008E57B9" w:rsidRPr="00D81035" w:rsidRDefault="008E57B9" w:rsidP="006A6897">
      <w:pPr>
        <w:pStyle w:val="a9"/>
        <w:numPr>
          <w:ilvl w:val="0"/>
          <w:numId w:val="4"/>
        </w:numPr>
        <w:ind w:left="1247" w:hanging="1247"/>
        <w:rPr>
          <w:rFonts w:asciiTheme="minorBidi" w:hAnsiTheme="minorBidi" w:cs="Arial"/>
          <w:rtl/>
        </w:rPr>
      </w:pPr>
      <w:bookmarkStart w:id="2277" w:name="_Toc364679423"/>
      <w:bookmarkStart w:id="2278" w:name="_Toc364680139"/>
      <w:bookmarkStart w:id="2279" w:name="_Toc364683168"/>
      <w:bookmarkStart w:id="2280" w:name="_Toc364864519"/>
      <w:r w:rsidRPr="00D81035">
        <w:rPr>
          <w:rFonts w:asciiTheme="minorBidi" w:hAnsiTheme="minorBidi" w:cs="Arial"/>
          <w:rtl/>
        </w:rPr>
        <w:t xml:space="preserve">דיווחי </w:t>
      </w:r>
      <w:r w:rsidR="00702876">
        <w:rPr>
          <w:rFonts w:asciiTheme="minorBidi" w:hAnsiTheme="minorBidi" w:cs="Arial" w:hint="cs"/>
          <w:rtl/>
        </w:rPr>
        <w:t>ה</w:t>
      </w:r>
      <w:r w:rsidRPr="00D81035">
        <w:rPr>
          <w:rFonts w:asciiTheme="minorBidi" w:hAnsiTheme="minorBidi" w:cs="Arial"/>
          <w:rtl/>
        </w:rPr>
        <w:t xml:space="preserve">תלמידים בחט"ע על </w:t>
      </w:r>
      <w:r>
        <w:rPr>
          <w:rFonts w:asciiTheme="minorBidi" w:hAnsiTheme="minorBidi" w:cs="Arial" w:hint="cs"/>
          <w:rtl/>
        </w:rPr>
        <w:t>אפשרות התשובה</w:t>
      </w:r>
      <w:r w:rsidRPr="00D81035">
        <w:rPr>
          <w:rFonts w:asciiTheme="minorBidi" w:hAnsiTheme="minorBidi" w:cs="Arial"/>
          <w:rtl/>
        </w:rPr>
        <w:t>: "בית הספר מעודד לקחת יחידות לימוד בהתאם ליכול</w:t>
      </w:r>
      <w:r w:rsidR="007520C7">
        <w:rPr>
          <w:rFonts w:asciiTheme="minorBidi" w:hAnsiTheme="minorBidi" w:cs="Arial" w:hint="cs"/>
          <w:rtl/>
        </w:rPr>
        <w:t>ו</w:t>
      </w:r>
      <w:r w:rsidRPr="00D81035">
        <w:rPr>
          <w:rFonts w:asciiTheme="minorBidi" w:hAnsiTheme="minorBidi" w:cs="Arial"/>
          <w:rtl/>
        </w:rPr>
        <w:t xml:space="preserve">ת התלמידים" בשנים </w:t>
      </w:r>
      <w:bookmarkEnd w:id="2277"/>
      <w:bookmarkEnd w:id="2278"/>
      <w:bookmarkEnd w:id="2279"/>
      <w:bookmarkEnd w:id="2280"/>
      <w:r w:rsidR="00510C89">
        <w:rPr>
          <w:rFonts w:asciiTheme="minorBidi" w:hAnsiTheme="minorBidi" w:cs="Arial"/>
          <w:rtl/>
        </w:rPr>
        <w:t>תשע"ב-</w:t>
      </w:r>
      <w:r w:rsidR="003E7927">
        <w:rPr>
          <w:rFonts w:asciiTheme="minorBidi" w:hAnsiTheme="minorBidi" w:cs="Arial"/>
          <w:rtl/>
        </w:rPr>
        <w:t>תשע"ז</w:t>
      </w:r>
    </w:p>
    <w:tbl>
      <w:tblPr>
        <w:tblStyle w:val="TableGrid164"/>
        <w:tblW w:w="11045" w:type="dxa"/>
        <w:tblInd w:w="-624" w:type="dxa"/>
        <w:tblLayout w:type="fixed"/>
        <w:tblLook w:val="04A0" w:firstRow="1" w:lastRow="0" w:firstColumn="1" w:lastColumn="0" w:noHBand="0" w:noVBand="1"/>
      </w:tblPr>
      <w:tblGrid>
        <w:gridCol w:w="860"/>
        <w:gridCol w:w="731"/>
        <w:gridCol w:w="732"/>
        <w:gridCol w:w="731"/>
        <w:gridCol w:w="732"/>
        <w:gridCol w:w="731"/>
        <w:gridCol w:w="732"/>
        <w:gridCol w:w="255"/>
        <w:gridCol w:w="849"/>
        <w:gridCol w:w="739"/>
        <w:gridCol w:w="740"/>
        <w:gridCol w:w="739"/>
        <w:gridCol w:w="740"/>
        <w:gridCol w:w="739"/>
        <w:gridCol w:w="740"/>
        <w:gridCol w:w="255"/>
      </w:tblGrid>
      <w:tr w:rsidR="000A6CC7" w:rsidRPr="00A600E2" w:rsidTr="00075F89">
        <w:trPr>
          <w:trHeight w:val="266"/>
        </w:trPr>
        <w:tc>
          <w:tcPr>
            <w:tcW w:w="5504" w:type="dxa"/>
            <w:gridSpan w:val="8"/>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0A6CC7" w:rsidRPr="00A600E2" w:rsidRDefault="000A6CC7" w:rsidP="00EB14C5">
            <w:pPr>
              <w:jc w:val="center"/>
              <w:rPr>
                <w:rtl/>
              </w:rPr>
            </w:pPr>
            <w:r w:rsidRPr="00A600E2">
              <w:rPr>
                <w:rFonts w:hint="cs"/>
                <w:b/>
                <w:bCs/>
                <w:sz w:val="24"/>
                <w:szCs w:val="24"/>
                <w:rtl/>
              </w:rPr>
              <w:t xml:space="preserve">מגזר ערבי </w:t>
            </w:r>
            <w:r>
              <w:rPr>
                <w:rFonts w:hint="cs"/>
                <w:b/>
                <w:bCs/>
                <w:sz w:val="24"/>
                <w:szCs w:val="24"/>
                <w:rtl/>
              </w:rPr>
              <w:t>(תשע</w:t>
            </w:r>
            <w:r>
              <w:rPr>
                <w:b/>
                <w:bCs/>
                <w:sz w:val="24"/>
                <w:szCs w:val="24"/>
                <w:rtl/>
              </w:rPr>
              <w:t>"</w:t>
            </w:r>
            <w:r>
              <w:rPr>
                <w:rFonts w:hint="cs"/>
                <w:b/>
                <w:bCs/>
                <w:sz w:val="24"/>
                <w:szCs w:val="24"/>
                <w:rtl/>
              </w:rPr>
              <w:t>ב-</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c>
          <w:tcPr>
            <w:tcW w:w="5541" w:type="dxa"/>
            <w:gridSpan w:val="8"/>
            <w:tcBorders>
              <w:top w:val="single" w:sz="12" w:space="0" w:color="auto"/>
              <w:left w:val="single" w:sz="12" w:space="0" w:color="auto"/>
              <w:bottom w:val="single" w:sz="12" w:space="0" w:color="auto"/>
              <w:right w:val="single" w:sz="12" w:space="0" w:color="auto"/>
            </w:tcBorders>
            <w:shd w:val="clear" w:color="auto" w:fill="C2D69B"/>
          </w:tcPr>
          <w:p w:rsidR="000A6CC7" w:rsidRPr="00A600E2" w:rsidRDefault="000A6CC7" w:rsidP="00EB14C5">
            <w:pPr>
              <w:jc w:val="center"/>
              <w:rPr>
                <w:rtl/>
              </w:rPr>
            </w:pPr>
            <w:r w:rsidRPr="00A600E2">
              <w:rPr>
                <w:rFonts w:hint="cs"/>
                <w:b/>
                <w:bCs/>
                <w:sz w:val="24"/>
                <w:szCs w:val="24"/>
                <w:rtl/>
              </w:rPr>
              <w:t xml:space="preserve">כלל בתי ספר דוברי ערבית </w:t>
            </w:r>
            <w:r>
              <w:rPr>
                <w:rFonts w:hint="cs"/>
                <w:b/>
                <w:bCs/>
                <w:sz w:val="24"/>
                <w:szCs w:val="24"/>
                <w:rtl/>
              </w:rPr>
              <w:t>(תשע</w:t>
            </w:r>
            <w:r>
              <w:rPr>
                <w:b/>
                <w:bCs/>
                <w:sz w:val="24"/>
                <w:szCs w:val="24"/>
                <w:rtl/>
              </w:rPr>
              <w:t>"</w:t>
            </w:r>
            <w:r>
              <w:rPr>
                <w:rFonts w:hint="cs"/>
                <w:b/>
                <w:bCs/>
                <w:sz w:val="24"/>
                <w:szCs w:val="24"/>
                <w:rtl/>
              </w:rPr>
              <w:t>ב-</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r>
      <w:tr w:rsidR="000A6CC7" w:rsidRPr="0094113C" w:rsidTr="00976CE7">
        <w:trPr>
          <w:trHeight w:val="262"/>
        </w:trPr>
        <w:tc>
          <w:tcPr>
            <w:tcW w:w="5504" w:type="dxa"/>
            <w:gridSpan w:val="8"/>
            <w:tcBorders>
              <w:top w:val="single" w:sz="12" w:space="0" w:color="808080" w:themeColor="background1" w:themeShade="80"/>
              <w:left w:val="single" w:sz="12" w:space="0" w:color="808080" w:themeColor="background1" w:themeShade="80"/>
              <w:bottom w:val="nil"/>
              <w:right w:val="single" w:sz="12" w:space="0" w:color="auto"/>
            </w:tcBorders>
            <w:vAlign w:val="center"/>
          </w:tcPr>
          <w:p w:rsidR="000A6CC7" w:rsidRPr="00A600E2" w:rsidRDefault="000A6CC7" w:rsidP="00EB14C5">
            <w:pPr>
              <w:rPr>
                <w:color w:val="A6A6A6" w:themeColor="background1" w:themeShade="A6"/>
                <w:sz w:val="12"/>
                <w:szCs w:val="12"/>
                <w:rtl/>
              </w:rPr>
            </w:pPr>
            <w:r>
              <w:rPr>
                <w:rFonts w:ascii="Arialri" w:eastAsia="+mn-ea" w:cs="Arial"/>
                <w:color w:val="A6A6A6"/>
                <w:sz w:val="12"/>
                <w:szCs w:val="12"/>
                <w:rtl/>
              </w:rPr>
              <w:t>בית הספר מעודד לקחת יחידות לימוד בהתאם ליכולת התלמידים</w:t>
            </w:r>
            <w:r w:rsidRPr="00A600E2">
              <w:rPr>
                <w:rFonts w:hint="cs"/>
                <w:color w:val="A6A6A6" w:themeColor="background1" w:themeShade="A6"/>
                <w:sz w:val="12"/>
                <w:szCs w:val="12"/>
                <w:rtl/>
              </w:rPr>
              <w:t>, מגזר ערבי</w:t>
            </w:r>
          </w:p>
        </w:tc>
        <w:tc>
          <w:tcPr>
            <w:tcW w:w="5541" w:type="dxa"/>
            <w:gridSpan w:val="8"/>
            <w:tcBorders>
              <w:top w:val="single" w:sz="12" w:space="0" w:color="auto"/>
              <w:left w:val="single" w:sz="12" w:space="0" w:color="auto"/>
              <w:bottom w:val="nil"/>
              <w:right w:val="single" w:sz="12" w:space="0" w:color="auto"/>
            </w:tcBorders>
            <w:shd w:val="clear" w:color="auto" w:fill="auto"/>
            <w:vAlign w:val="center"/>
          </w:tcPr>
          <w:p w:rsidR="000A6CC7" w:rsidRPr="0094113C" w:rsidRDefault="000A6CC7" w:rsidP="00EB14C5">
            <w:pPr>
              <w:rPr>
                <w:sz w:val="12"/>
                <w:szCs w:val="12"/>
                <w:rtl/>
              </w:rPr>
            </w:pPr>
            <w:r w:rsidRPr="0094113C">
              <w:rPr>
                <w:sz w:val="12"/>
                <w:szCs w:val="12"/>
                <w:rtl/>
              </w:rPr>
              <w:t>בית הספר מעודד לקחת יחידות לימוד בהתאם ליכולת התלמידים</w:t>
            </w:r>
            <w:r w:rsidRPr="00A600E2">
              <w:rPr>
                <w:rFonts w:hint="cs"/>
                <w:sz w:val="12"/>
                <w:szCs w:val="12"/>
                <w:rtl/>
              </w:rPr>
              <w:t xml:space="preserve">, כלל </w:t>
            </w:r>
            <w:r w:rsidR="00114A43">
              <w:rPr>
                <w:rFonts w:hint="cs"/>
                <w:sz w:val="12"/>
                <w:szCs w:val="12"/>
                <w:rtl/>
              </w:rPr>
              <w:t>בתי הספר דוברי הערבית</w:t>
            </w:r>
          </w:p>
        </w:tc>
      </w:tr>
      <w:tr w:rsidR="000A6CC7" w:rsidRPr="00A600E2" w:rsidTr="00976CE7">
        <w:trPr>
          <w:trHeight w:val="3552"/>
        </w:trPr>
        <w:tc>
          <w:tcPr>
            <w:tcW w:w="5504" w:type="dxa"/>
            <w:gridSpan w:val="8"/>
            <w:tcBorders>
              <w:top w:val="nil"/>
              <w:left w:val="single" w:sz="12" w:space="0" w:color="808080" w:themeColor="background1" w:themeShade="80"/>
              <w:bottom w:val="nil"/>
              <w:right w:val="single" w:sz="12" w:space="0" w:color="auto"/>
            </w:tcBorders>
          </w:tcPr>
          <w:p w:rsidR="000A6CC7" w:rsidRPr="00A600E2" w:rsidRDefault="000A6CC7" w:rsidP="00EB14C5">
            <w:pPr>
              <w:jc w:val="center"/>
              <w:rPr>
                <w:rtl/>
              </w:rPr>
            </w:pPr>
            <w:bookmarkStart w:id="2281" w:name="MP_GRAPH_T_4034_C2_Yc_2_G"/>
            <w:r w:rsidRPr="00A600E2">
              <w:rPr>
                <w:noProof/>
                <w:rtl/>
              </w:rPr>
              <w:drawing>
                <wp:inline distT="0" distB="0" distL="0" distR="0" wp14:anchorId="44DB521C" wp14:editId="2CE9D27E">
                  <wp:extent cx="3267075" cy="2152650"/>
                  <wp:effectExtent l="0" t="0" r="0" b="0"/>
                  <wp:docPr id="78" name="Chart 68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1"/>
                    </a:graphicData>
                  </a:graphic>
                </wp:inline>
              </w:drawing>
            </w:r>
            <w:bookmarkEnd w:id="2281"/>
          </w:p>
        </w:tc>
        <w:tc>
          <w:tcPr>
            <w:tcW w:w="5541" w:type="dxa"/>
            <w:gridSpan w:val="8"/>
            <w:tcBorders>
              <w:top w:val="nil"/>
              <w:left w:val="single" w:sz="12" w:space="0" w:color="auto"/>
              <w:bottom w:val="nil"/>
              <w:right w:val="single" w:sz="12" w:space="0" w:color="auto"/>
            </w:tcBorders>
            <w:shd w:val="clear" w:color="auto" w:fill="auto"/>
          </w:tcPr>
          <w:p w:rsidR="000A6CC7" w:rsidRPr="00A600E2" w:rsidRDefault="000A6CC7" w:rsidP="00EB14C5">
            <w:pPr>
              <w:jc w:val="center"/>
              <w:rPr>
                <w:rtl/>
              </w:rPr>
            </w:pPr>
            <w:bookmarkStart w:id="2282" w:name="MP_GRAPH_T_4034_C2_Yc_9_G"/>
            <w:r w:rsidRPr="00A600E2">
              <w:rPr>
                <w:noProof/>
                <w:rtl/>
              </w:rPr>
              <w:drawing>
                <wp:inline distT="0" distB="0" distL="0" distR="0" wp14:anchorId="213CE8D8" wp14:editId="38BD5B5E">
                  <wp:extent cx="3343275" cy="2152650"/>
                  <wp:effectExtent l="0" t="0" r="0" b="0"/>
                  <wp:docPr id="79" name="Chart 68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2"/>
                    </a:graphicData>
                  </a:graphic>
                </wp:inline>
              </w:drawing>
            </w:r>
            <w:bookmarkEnd w:id="2282"/>
          </w:p>
        </w:tc>
      </w:tr>
      <w:tr w:rsidR="00976CE7" w:rsidRPr="00A600E2" w:rsidTr="00976CE7">
        <w:trPr>
          <w:trHeight w:val="262"/>
        </w:trPr>
        <w:tc>
          <w:tcPr>
            <w:tcW w:w="860" w:type="dxa"/>
            <w:tcBorders>
              <w:top w:val="nil"/>
              <w:left w:val="single" w:sz="12" w:space="0" w:color="808080" w:themeColor="background1" w:themeShade="80"/>
              <w:bottom w:val="nil"/>
              <w:right w:val="single" w:sz="4" w:space="0" w:color="808080" w:themeColor="background1" w:themeShade="80"/>
            </w:tcBorders>
            <w:vAlign w:val="center"/>
          </w:tcPr>
          <w:p w:rsidR="00976CE7" w:rsidRPr="00A600E2" w:rsidRDefault="00976CE7" w:rsidP="00976CE7">
            <w:pPr>
              <w:rPr>
                <w:rFonts w:ascii="Arial" w:hAnsi="Arial" w:cs="Arial"/>
                <w:b/>
                <w:bCs/>
                <w:color w:val="FF3B3B"/>
                <w:sz w:val="16"/>
                <w:szCs w:val="16"/>
                <w:rtl/>
              </w:rPr>
            </w:pPr>
            <w:bookmarkStart w:id="2283" w:name="MP_TABLE_T_4034_C2_Yc_9_T__F" w:colFirst="9" w:colLast="14"/>
            <w:bookmarkStart w:id="2284" w:name="MP_TABLE_T_4034_C2_Yc_2_T__F" w:colFirst="1" w:colLast="6"/>
            <w:r w:rsidRPr="00A600E2">
              <w:rPr>
                <w:rFonts w:ascii="Arial" w:hAnsi="Arial" w:cs="Arial"/>
                <w:b/>
                <w:bCs/>
                <w:color w:val="FF3B3B"/>
                <w:sz w:val="16"/>
                <w:szCs w:val="16"/>
                <w:rtl/>
              </w:rPr>
              <w:t>י'-י"א</w:t>
            </w:r>
          </w:p>
        </w:tc>
        <w:tc>
          <w:tcPr>
            <w:tcW w:w="7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A600E2" w:rsidRDefault="00F35C3B" w:rsidP="00976CE7">
            <w:pPr>
              <w:bidi w:val="0"/>
              <w:jc w:val="center"/>
              <w:rPr>
                <w:rFonts w:cs="Arial"/>
                <w:b/>
                <w:bCs/>
                <w:color w:val="FF3B3B"/>
                <w:sz w:val="18"/>
                <w:szCs w:val="18"/>
              </w:rPr>
            </w:pPr>
            <w:r>
              <w:rPr>
                <w:rFonts w:cs="Arial"/>
                <w:b/>
                <w:bCs/>
                <w:color w:val="FF3B3B"/>
                <w:sz w:val="18"/>
                <w:szCs w:val="18"/>
              </w:rPr>
              <w:t>67%</w:t>
            </w:r>
          </w:p>
        </w:tc>
        <w:tc>
          <w:tcPr>
            <w:tcW w:w="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A600E2" w:rsidRDefault="00F35C3B" w:rsidP="00976CE7">
            <w:pPr>
              <w:bidi w:val="0"/>
              <w:jc w:val="center"/>
              <w:rPr>
                <w:rFonts w:cs="Arial"/>
                <w:b/>
                <w:bCs/>
                <w:color w:val="FF3B3B"/>
                <w:sz w:val="18"/>
                <w:szCs w:val="18"/>
              </w:rPr>
            </w:pPr>
            <w:r>
              <w:rPr>
                <w:rFonts w:cs="Arial"/>
                <w:b/>
                <w:bCs/>
                <w:color w:val="FF3B3B"/>
                <w:sz w:val="18"/>
                <w:szCs w:val="18"/>
              </w:rPr>
              <w:t>68%</w:t>
            </w:r>
          </w:p>
        </w:tc>
        <w:tc>
          <w:tcPr>
            <w:tcW w:w="7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A600E2" w:rsidRDefault="00F35C3B" w:rsidP="00976CE7">
            <w:pPr>
              <w:bidi w:val="0"/>
              <w:jc w:val="center"/>
              <w:rPr>
                <w:rFonts w:cs="Arial"/>
                <w:b/>
                <w:bCs/>
                <w:color w:val="FF3B3B"/>
                <w:sz w:val="18"/>
                <w:szCs w:val="18"/>
              </w:rPr>
            </w:pPr>
            <w:r>
              <w:rPr>
                <w:rFonts w:cs="Arial"/>
                <w:b/>
                <w:bCs/>
                <w:color w:val="FF3B3B"/>
                <w:sz w:val="18"/>
                <w:szCs w:val="18"/>
              </w:rPr>
              <w:t>69%</w:t>
            </w:r>
          </w:p>
        </w:tc>
        <w:tc>
          <w:tcPr>
            <w:tcW w:w="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A600E2" w:rsidRDefault="00F35C3B" w:rsidP="00976CE7">
            <w:pPr>
              <w:bidi w:val="0"/>
              <w:jc w:val="center"/>
              <w:rPr>
                <w:rFonts w:cs="Arial"/>
                <w:b/>
                <w:bCs/>
                <w:color w:val="FF3B3B"/>
                <w:sz w:val="18"/>
                <w:szCs w:val="18"/>
              </w:rPr>
            </w:pPr>
            <w:r>
              <w:rPr>
                <w:rFonts w:cs="Arial"/>
                <w:b/>
                <w:bCs/>
                <w:color w:val="FF3B3B"/>
                <w:sz w:val="18"/>
                <w:szCs w:val="18"/>
              </w:rPr>
              <w:t>71%</w:t>
            </w:r>
          </w:p>
        </w:tc>
        <w:tc>
          <w:tcPr>
            <w:tcW w:w="7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Default="00F35C3B" w:rsidP="00976CE7">
            <w:pPr>
              <w:jc w:val="center"/>
            </w:pPr>
            <w:r>
              <w:rPr>
                <w:rFonts w:cs="Arial"/>
                <w:b/>
                <w:bCs/>
                <w:color w:val="FF3B3B"/>
                <w:sz w:val="18"/>
                <w:szCs w:val="18"/>
              </w:rPr>
              <w:t>66%</w:t>
            </w:r>
          </w:p>
        </w:tc>
        <w:tc>
          <w:tcPr>
            <w:tcW w:w="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Default="00F35C3B" w:rsidP="00976CE7">
            <w:pPr>
              <w:jc w:val="center"/>
            </w:pPr>
            <w:r>
              <w:rPr>
                <w:rFonts w:cs="Arial"/>
                <w:b/>
                <w:bCs/>
                <w:color w:val="FF3B3B"/>
                <w:sz w:val="18"/>
                <w:szCs w:val="18"/>
              </w:rPr>
              <w:t>68%</w:t>
            </w:r>
          </w:p>
        </w:tc>
        <w:tc>
          <w:tcPr>
            <w:tcW w:w="255" w:type="dxa"/>
            <w:tcBorders>
              <w:top w:val="nil"/>
              <w:left w:val="single" w:sz="4" w:space="0" w:color="808080" w:themeColor="background1" w:themeShade="80"/>
              <w:bottom w:val="nil"/>
              <w:right w:val="single" w:sz="12" w:space="0" w:color="auto"/>
            </w:tcBorders>
          </w:tcPr>
          <w:p w:rsidR="00976CE7" w:rsidRPr="00A600E2" w:rsidRDefault="00976CE7" w:rsidP="00976CE7">
            <w:pPr>
              <w:jc w:val="center"/>
              <w:rPr>
                <w:rtl/>
              </w:rPr>
            </w:pPr>
          </w:p>
        </w:tc>
        <w:tc>
          <w:tcPr>
            <w:tcW w:w="849" w:type="dxa"/>
            <w:tcBorders>
              <w:top w:val="nil"/>
              <w:left w:val="single" w:sz="12" w:space="0" w:color="auto"/>
              <w:bottom w:val="nil"/>
              <w:right w:val="single" w:sz="4" w:space="0" w:color="808080" w:themeColor="background1" w:themeShade="80"/>
            </w:tcBorders>
            <w:shd w:val="clear" w:color="auto" w:fill="auto"/>
            <w:vAlign w:val="center"/>
          </w:tcPr>
          <w:p w:rsidR="00976CE7" w:rsidRPr="00A600E2" w:rsidRDefault="00976CE7" w:rsidP="00976CE7">
            <w:pPr>
              <w:rPr>
                <w:rFonts w:ascii="Arial" w:hAnsi="Arial" w:cs="Arial"/>
                <w:b/>
                <w:bCs/>
                <w:color w:val="24F814"/>
                <w:sz w:val="16"/>
                <w:szCs w:val="16"/>
                <w:rtl/>
              </w:rPr>
            </w:pPr>
            <w:r w:rsidRPr="00A600E2">
              <w:rPr>
                <w:rFonts w:ascii="Arial" w:hAnsi="Arial" w:cs="Arial"/>
                <w:b/>
                <w:bCs/>
                <w:color w:val="24F814"/>
                <w:sz w:val="16"/>
                <w:szCs w:val="16"/>
                <w:rtl/>
              </w:rPr>
              <w:t>י'-י"א</w:t>
            </w:r>
          </w:p>
        </w:tc>
        <w:tc>
          <w:tcPr>
            <w:tcW w:w="7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A600E2" w:rsidRDefault="00F35C3B" w:rsidP="00976CE7">
            <w:pPr>
              <w:bidi w:val="0"/>
              <w:jc w:val="center"/>
              <w:rPr>
                <w:rFonts w:cs="Arial"/>
                <w:b/>
                <w:bCs/>
                <w:color w:val="24F814"/>
                <w:sz w:val="18"/>
                <w:szCs w:val="18"/>
              </w:rPr>
            </w:pPr>
            <w:r>
              <w:rPr>
                <w:rFonts w:cs="Arial"/>
                <w:b/>
                <w:bCs/>
                <w:color w:val="24F814"/>
                <w:sz w:val="18"/>
                <w:szCs w:val="18"/>
              </w:rPr>
              <w:t>67%</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A600E2" w:rsidRDefault="00F35C3B" w:rsidP="00976CE7">
            <w:pPr>
              <w:bidi w:val="0"/>
              <w:jc w:val="center"/>
              <w:rPr>
                <w:rFonts w:cs="Arial"/>
                <w:b/>
                <w:bCs/>
                <w:color w:val="24F814"/>
                <w:sz w:val="18"/>
                <w:szCs w:val="18"/>
              </w:rPr>
            </w:pPr>
            <w:r>
              <w:rPr>
                <w:rFonts w:cs="Arial"/>
                <w:b/>
                <w:bCs/>
                <w:color w:val="24F814"/>
                <w:sz w:val="18"/>
                <w:szCs w:val="18"/>
              </w:rPr>
              <w:t>66%</w:t>
            </w:r>
          </w:p>
        </w:tc>
        <w:tc>
          <w:tcPr>
            <w:tcW w:w="7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A600E2" w:rsidRDefault="00F35C3B" w:rsidP="00976CE7">
            <w:pPr>
              <w:bidi w:val="0"/>
              <w:jc w:val="center"/>
              <w:rPr>
                <w:rFonts w:cs="Arial"/>
                <w:b/>
                <w:bCs/>
                <w:color w:val="24F814"/>
                <w:sz w:val="18"/>
                <w:szCs w:val="18"/>
              </w:rPr>
            </w:pPr>
            <w:r>
              <w:rPr>
                <w:rFonts w:cs="Arial"/>
                <w:b/>
                <w:bCs/>
                <w:color w:val="24F814"/>
                <w:sz w:val="18"/>
                <w:szCs w:val="18"/>
              </w:rPr>
              <w:t>65%</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Pr="00A600E2" w:rsidRDefault="00F35C3B" w:rsidP="00976CE7">
            <w:pPr>
              <w:bidi w:val="0"/>
              <w:jc w:val="center"/>
              <w:rPr>
                <w:rFonts w:cs="Arial"/>
                <w:b/>
                <w:bCs/>
                <w:color w:val="24F814"/>
                <w:sz w:val="18"/>
                <w:szCs w:val="18"/>
              </w:rPr>
            </w:pPr>
            <w:r>
              <w:rPr>
                <w:rFonts w:cs="Arial"/>
                <w:b/>
                <w:bCs/>
                <w:color w:val="24F814"/>
                <w:sz w:val="18"/>
                <w:szCs w:val="18"/>
              </w:rPr>
              <w:t>68%</w:t>
            </w:r>
          </w:p>
        </w:tc>
        <w:tc>
          <w:tcPr>
            <w:tcW w:w="7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Default="00F35C3B" w:rsidP="00976CE7">
            <w:pPr>
              <w:jc w:val="center"/>
            </w:pPr>
            <w:r>
              <w:rPr>
                <w:rFonts w:cs="Arial"/>
                <w:b/>
                <w:bCs/>
                <w:color w:val="24F814"/>
                <w:sz w:val="18"/>
                <w:szCs w:val="18"/>
              </w:rPr>
              <w:t>65%</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976CE7" w:rsidRDefault="00F35C3B" w:rsidP="00976CE7">
            <w:pPr>
              <w:jc w:val="center"/>
            </w:pPr>
            <w:r>
              <w:rPr>
                <w:rFonts w:cs="Arial"/>
                <w:b/>
                <w:bCs/>
                <w:color w:val="24F814"/>
                <w:sz w:val="18"/>
                <w:szCs w:val="18"/>
              </w:rPr>
              <w:t>65%</w:t>
            </w:r>
          </w:p>
        </w:tc>
        <w:tc>
          <w:tcPr>
            <w:tcW w:w="255" w:type="dxa"/>
            <w:tcBorders>
              <w:top w:val="nil"/>
              <w:left w:val="single" w:sz="4" w:space="0" w:color="808080" w:themeColor="background1" w:themeShade="80"/>
              <w:bottom w:val="nil"/>
              <w:right w:val="single" w:sz="12" w:space="0" w:color="auto"/>
            </w:tcBorders>
            <w:shd w:val="clear" w:color="auto" w:fill="auto"/>
          </w:tcPr>
          <w:p w:rsidR="00976CE7" w:rsidRPr="00A600E2" w:rsidRDefault="00976CE7" w:rsidP="00976CE7">
            <w:pPr>
              <w:jc w:val="center"/>
              <w:rPr>
                <w:rtl/>
              </w:rPr>
            </w:pPr>
          </w:p>
        </w:tc>
      </w:tr>
      <w:bookmarkEnd w:id="2283"/>
      <w:bookmarkEnd w:id="2284"/>
      <w:tr w:rsidR="000A6CC7" w:rsidRPr="00A600E2" w:rsidTr="00976CE7">
        <w:trPr>
          <w:trHeight w:val="262"/>
        </w:trPr>
        <w:tc>
          <w:tcPr>
            <w:tcW w:w="5504" w:type="dxa"/>
            <w:gridSpan w:val="8"/>
            <w:tcBorders>
              <w:top w:val="nil"/>
              <w:left w:val="single" w:sz="12" w:space="0" w:color="808080" w:themeColor="background1" w:themeShade="80"/>
              <w:bottom w:val="single" w:sz="12" w:space="0" w:color="808080" w:themeColor="background1" w:themeShade="80"/>
              <w:right w:val="single" w:sz="12" w:space="0" w:color="auto"/>
            </w:tcBorders>
          </w:tcPr>
          <w:p w:rsidR="000A6CC7" w:rsidRPr="00A600E2" w:rsidRDefault="000A6CC7" w:rsidP="00EB14C5">
            <w:pPr>
              <w:jc w:val="center"/>
              <w:rPr>
                <w:rtl/>
              </w:rPr>
            </w:pPr>
          </w:p>
        </w:tc>
        <w:tc>
          <w:tcPr>
            <w:tcW w:w="5541" w:type="dxa"/>
            <w:gridSpan w:val="8"/>
            <w:tcBorders>
              <w:top w:val="nil"/>
              <w:left w:val="single" w:sz="12" w:space="0" w:color="auto"/>
              <w:bottom w:val="single" w:sz="12" w:space="0" w:color="auto"/>
              <w:right w:val="single" w:sz="12" w:space="0" w:color="auto"/>
            </w:tcBorders>
            <w:shd w:val="clear" w:color="auto" w:fill="auto"/>
          </w:tcPr>
          <w:p w:rsidR="000A6CC7" w:rsidRPr="00A600E2" w:rsidRDefault="000A6CC7" w:rsidP="00EB14C5">
            <w:pPr>
              <w:jc w:val="center"/>
              <w:rPr>
                <w:rtl/>
              </w:rPr>
            </w:pPr>
          </w:p>
        </w:tc>
      </w:tr>
      <w:tr w:rsidR="000A6CC7" w:rsidRPr="00A600E2" w:rsidTr="00075F89">
        <w:trPr>
          <w:trHeight w:val="266"/>
        </w:trPr>
        <w:tc>
          <w:tcPr>
            <w:tcW w:w="5504" w:type="dxa"/>
            <w:gridSpan w:val="8"/>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0A6CC7" w:rsidRPr="00A600E2" w:rsidRDefault="000A6CC7" w:rsidP="00EB14C5">
            <w:pPr>
              <w:jc w:val="center"/>
              <w:rPr>
                <w:rtl/>
              </w:rPr>
            </w:pPr>
            <w:r w:rsidRPr="00A600E2">
              <w:rPr>
                <w:rFonts w:hint="cs"/>
                <w:b/>
                <w:bCs/>
                <w:sz w:val="24"/>
                <w:szCs w:val="24"/>
                <w:rtl/>
              </w:rPr>
              <w:t xml:space="preserve">מגזר בדואי דרום </w:t>
            </w:r>
            <w:r>
              <w:rPr>
                <w:rFonts w:hint="cs"/>
                <w:b/>
                <w:bCs/>
                <w:sz w:val="24"/>
                <w:szCs w:val="24"/>
                <w:rtl/>
              </w:rPr>
              <w:t>(תשע</w:t>
            </w:r>
            <w:r>
              <w:rPr>
                <w:b/>
                <w:bCs/>
                <w:sz w:val="24"/>
                <w:szCs w:val="24"/>
                <w:rtl/>
              </w:rPr>
              <w:t>"</w:t>
            </w:r>
            <w:r>
              <w:rPr>
                <w:rFonts w:hint="cs"/>
                <w:b/>
                <w:bCs/>
                <w:sz w:val="24"/>
                <w:szCs w:val="24"/>
                <w:rtl/>
              </w:rPr>
              <w:t>ב-</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c>
          <w:tcPr>
            <w:tcW w:w="5541" w:type="dxa"/>
            <w:gridSpan w:val="8"/>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0A6CC7" w:rsidRPr="00A600E2" w:rsidRDefault="000A6CC7" w:rsidP="00EB14C5">
            <w:pPr>
              <w:jc w:val="center"/>
              <w:rPr>
                <w:rtl/>
              </w:rPr>
            </w:pPr>
            <w:r w:rsidRPr="00A600E2">
              <w:rPr>
                <w:rFonts w:hint="cs"/>
                <w:b/>
                <w:bCs/>
                <w:sz w:val="24"/>
                <w:szCs w:val="24"/>
                <w:rtl/>
              </w:rPr>
              <w:t xml:space="preserve">מגזר דרוזי </w:t>
            </w:r>
            <w:r>
              <w:rPr>
                <w:rFonts w:hint="cs"/>
                <w:b/>
                <w:bCs/>
                <w:sz w:val="24"/>
                <w:szCs w:val="24"/>
                <w:rtl/>
              </w:rPr>
              <w:t>(תשע</w:t>
            </w:r>
            <w:r>
              <w:rPr>
                <w:b/>
                <w:bCs/>
                <w:sz w:val="24"/>
                <w:szCs w:val="24"/>
                <w:rtl/>
              </w:rPr>
              <w:t>"</w:t>
            </w:r>
            <w:r>
              <w:rPr>
                <w:rFonts w:hint="cs"/>
                <w:b/>
                <w:bCs/>
                <w:sz w:val="24"/>
                <w:szCs w:val="24"/>
                <w:rtl/>
              </w:rPr>
              <w:t>ב-</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r>
      <w:tr w:rsidR="000A6CC7" w:rsidRPr="00A600E2" w:rsidTr="00976CE7">
        <w:trPr>
          <w:trHeight w:val="262"/>
        </w:trPr>
        <w:tc>
          <w:tcPr>
            <w:tcW w:w="5504" w:type="dxa"/>
            <w:gridSpan w:val="8"/>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vAlign w:val="center"/>
          </w:tcPr>
          <w:p w:rsidR="000A6CC7" w:rsidRPr="00A600E2" w:rsidRDefault="000A6CC7" w:rsidP="00EB14C5">
            <w:pPr>
              <w:rPr>
                <w:color w:val="A6A6A6" w:themeColor="background1" w:themeShade="A6"/>
                <w:sz w:val="12"/>
                <w:szCs w:val="12"/>
                <w:rtl/>
              </w:rPr>
            </w:pPr>
            <w:r>
              <w:rPr>
                <w:rFonts w:ascii="Arialri" w:eastAsia="+mn-ea" w:cs="Arial"/>
                <w:color w:val="A6A6A6"/>
                <w:sz w:val="12"/>
                <w:szCs w:val="12"/>
                <w:rtl/>
              </w:rPr>
              <w:t>בית הספר מעודד לקחת יחידות לימוד בהתאם ליכולת התלמידים</w:t>
            </w:r>
            <w:r w:rsidRPr="00A600E2">
              <w:rPr>
                <w:rFonts w:hint="cs"/>
                <w:color w:val="A6A6A6" w:themeColor="background1" w:themeShade="A6"/>
                <w:sz w:val="12"/>
                <w:szCs w:val="12"/>
                <w:rtl/>
              </w:rPr>
              <w:t>, מגזר בדואי דרום</w:t>
            </w:r>
          </w:p>
        </w:tc>
        <w:tc>
          <w:tcPr>
            <w:tcW w:w="5541" w:type="dxa"/>
            <w:gridSpan w:val="8"/>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vAlign w:val="center"/>
          </w:tcPr>
          <w:p w:rsidR="000A6CC7" w:rsidRPr="00A600E2" w:rsidRDefault="000A6CC7" w:rsidP="00EB14C5">
            <w:pPr>
              <w:rPr>
                <w:color w:val="A6A6A6" w:themeColor="background1" w:themeShade="A6"/>
                <w:sz w:val="12"/>
                <w:szCs w:val="12"/>
                <w:rtl/>
              </w:rPr>
            </w:pPr>
            <w:r>
              <w:rPr>
                <w:rFonts w:ascii="Arialri" w:eastAsia="+mn-ea" w:cs="Arial"/>
                <w:color w:val="A6A6A6"/>
                <w:sz w:val="12"/>
                <w:szCs w:val="12"/>
                <w:rtl/>
              </w:rPr>
              <w:t>בית הספר מעודד לקחת יחידות לימוד בהתאם ליכולת התלמידים</w:t>
            </w:r>
            <w:r w:rsidRPr="00A600E2">
              <w:rPr>
                <w:rFonts w:hint="cs"/>
                <w:color w:val="A6A6A6" w:themeColor="background1" w:themeShade="A6"/>
                <w:sz w:val="12"/>
                <w:szCs w:val="12"/>
                <w:rtl/>
              </w:rPr>
              <w:t>, מגזר דרוזי</w:t>
            </w:r>
          </w:p>
        </w:tc>
      </w:tr>
      <w:tr w:rsidR="000A6CC7" w:rsidRPr="00A600E2" w:rsidTr="00976CE7">
        <w:trPr>
          <w:trHeight w:val="3552"/>
        </w:trPr>
        <w:tc>
          <w:tcPr>
            <w:tcW w:w="5504" w:type="dxa"/>
            <w:gridSpan w:val="8"/>
            <w:tcBorders>
              <w:top w:val="nil"/>
              <w:left w:val="single" w:sz="12" w:space="0" w:color="808080" w:themeColor="background1" w:themeShade="80"/>
              <w:bottom w:val="nil"/>
              <w:right w:val="single" w:sz="12" w:space="0" w:color="808080" w:themeColor="background1" w:themeShade="80"/>
            </w:tcBorders>
          </w:tcPr>
          <w:p w:rsidR="000A6CC7" w:rsidRPr="00A600E2" w:rsidRDefault="000A6CC7" w:rsidP="00EB14C5">
            <w:pPr>
              <w:jc w:val="center"/>
              <w:rPr>
                <w:rtl/>
              </w:rPr>
            </w:pPr>
            <w:bookmarkStart w:id="2285" w:name="MP_GRAPH_T_4034_C2_Yc_5_G"/>
            <w:r w:rsidRPr="00A600E2">
              <w:rPr>
                <w:noProof/>
                <w:rtl/>
              </w:rPr>
              <w:drawing>
                <wp:inline distT="0" distB="0" distL="0" distR="0" wp14:anchorId="53670821" wp14:editId="32AFB1CE">
                  <wp:extent cx="3267075" cy="2152650"/>
                  <wp:effectExtent l="0" t="0" r="0" b="0"/>
                  <wp:docPr id="80" name="Chart 68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3"/>
                    </a:graphicData>
                  </a:graphic>
                </wp:inline>
              </w:drawing>
            </w:r>
            <w:bookmarkEnd w:id="2285"/>
          </w:p>
        </w:tc>
        <w:tc>
          <w:tcPr>
            <w:tcW w:w="5541" w:type="dxa"/>
            <w:gridSpan w:val="8"/>
            <w:tcBorders>
              <w:top w:val="nil"/>
              <w:left w:val="single" w:sz="12" w:space="0" w:color="808080" w:themeColor="background1" w:themeShade="80"/>
              <w:bottom w:val="nil"/>
              <w:right w:val="single" w:sz="12" w:space="0" w:color="808080" w:themeColor="background1" w:themeShade="80"/>
            </w:tcBorders>
          </w:tcPr>
          <w:p w:rsidR="000A6CC7" w:rsidRPr="00A600E2" w:rsidRDefault="000A6CC7" w:rsidP="00EB14C5">
            <w:pPr>
              <w:jc w:val="center"/>
              <w:rPr>
                <w:rtl/>
              </w:rPr>
            </w:pPr>
            <w:bookmarkStart w:id="2286" w:name="MP_GRAPH_T_4034_C2_Yc_4_G"/>
            <w:r w:rsidRPr="00A600E2">
              <w:rPr>
                <w:noProof/>
                <w:rtl/>
              </w:rPr>
              <w:drawing>
                <wp:inline distT="0" distB="0" distL="0" distR="0" wp14:anchorId="1945012F" wp14:editId="074B1748">
                  <wp:extent cx="3295650" cy="2152650"/>
                  <wp:effectExtent l="0" t="0" r="0" b="0"/>
                  <wp:docPr id="81" name="Chart 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4"/>
                    </a:graphicData>
                  </a:graphic>
                </wp:inline>
              </w:drawing>
            </w:r>
            <w:bookmarkEnd w:id="2286"/>
          </w:p>
        </w:tc>
      </w:tr>
      <w:tr w:rsidR="00976CE7" w:rsidRPr="00A600E2" w:rsidTr="00976CE7">
        <w:trPr>
          <w:trHeight w:val="303"/>
        </w:trPr>
        <w:tc>
          <w:tcPr>
            <w:tcW w:w="860" w:type="dxa"/>
            <w:tcBorders>
              <w:top w:val="nil"/>
              <w:left w:val="single" w:sz="12" w:space="0" w:color="808080" w:themeColor="background1" w:themeShade="80"/>
              <w:bottom w:val="nil"/>
              <w:right w:val="single" w:sz="4" w:space="0" w:color="808080" w:themeColor="background1" w:themeShade="80"/>
            </w:tcBorders>
            <w:vAlign w:val="center"/>
          </w:tcPr>
          <w:p w:rsidR="00976CE7" w:rsidRPr="00A600E2" w:rsidRDefault="00976CE7" w:rsidP="00976CE7">
            <w:pPr>
              <w:rPr>
                <w:rFonts w:ascii="Arial" w:hAnsi="Arial" w:cs="Arial"/>
                <w:b/>
                <w:bCs/>
                <w:color w:val="F79443"/>
                <w:sz w:val="16"/>
                <w:szCs w:val="16"/>
                <w:rtl/>
              </w:rPr>
            </w:pPr>
            <w:bookmarkStart w:id="2287" w:name="MP_TABLE_T_4034_C2_Yc_4_T__F" w:colFirst="9" w:colLast="14"/>
            <w:bookmarkStart w:id="2288" w:name="MP_TABLE_T_4034_C2_Yc_5_T__F" w:colFirst="1" w:colLast="6"/>
            <w:r w:rsidRPr="00A600E2">
              <w:rPr>
                <w:rFonts w:ascii="Arial" w:hAnsi="Arial" w:cs="Arial"/>
                <w:b/>
                <w:bCs/>
                <w:color w:val="F79443"/>
                <w:sz w:val="16"/>
                <w:szCs w:val="16"/>
                <w:rtl/>
              </w:rPr>
              <w:t>י'-י"א</w:t>
            </w:r>
          </w:p>
        </w:tc>
        <w:tc>
          <w:tcPr>
            <w:tcW w:w="7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A600E2" w:rsidRDefault="00F35C3B" w:rsidP="00976CE7">
            <w:pPr>
              <w:bidi w:val="0"/>
              <w:jc w:val="center"/>
              <w:rPr>
                <w:rFonts w:cs="Arial"/>
                <w:b/>
                <w:bCs/>
                <w:color w:val="F79443"/>
                <w:sz w:val="18"/>
                <w:szCs w:val="18"/>
              </w:rPr>
            </w:pPr>
            <w:r>
              <w:rPr>
                <w:rFonts w:cs="Arial"/>
                <w:b/>
                <w:bCs/>
                <w:color w:val="F79443"/>
                <w:sz w:val="18"/>
                <w:szCs w:val="18"/>
              </w:rPr>
              <w:t>63%</w:t>
            </w:r>
          </w:p>
        </w:tc>
        <w:tc>
          <w:tcPr>
            <w:tcW w:w="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A600E2" w:rsidRDefault="00F35C3B" w:rsidP="00976CE7">
            <w:pPr>
              <w:bidi w:val="0"/>
              <w:jc w:val="center"/>
              <w:rPr>
                <w:rFonts w:cs="Arial"/>
                <w:b/>
                <w:bCs/>
                <w:color w:val="F79443"/>
                <w:sz w:val="18"/>
                <w:szCs w:val="18"/>
              </w:rPr>
            </w:pPr>
            <w:r>
              <w:rPr>
                <w:rFonts w:cs="Arial"/>
                <w:b/>
                <w:bCs/>
                <w:color w:val="F79443"/>
                <w:sz w:val="18"/>
                <w:szCs w:val="18"/>
              </w:rPr>
              <w:t>62%</w:t>
            </w:r>
          </w:p>
        </w:tc>
        <w:tc>
          <w:tcPr>
            <w:tcW w:w="7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A600E2" w:rsidRDefault="00F35C3B" w:rsidP="00976CE7">
            <w:pPr>
              <w:bidi w:val="0"/>
              <w:jc w:val="center"/>
              <w:rPr>
                <w:rFonts w:cs="Arial"/>
                <w:b/>
                <w:bCs/>
                <w:color w:val="F79443"/>
                <w:sz w:val="18"/>
                <w:szCs w:val="18"/>
              </w:rPr>
            </w:pPr>
            <w:r>
              <w:rPr>
                <w:rFonts w:cs="Arial"/>
                <w:b/>
                <w:bCs/>
                <w:color w:val="F79443"/>
                <w:sz w:val="18"/>
                <w:szCs w:val="18"/>
              </w:rPr>
              <w:t>53%</w:t>
            </w:r>
          </w:p>
        </w:tc>
        <w:tc>
          <w:tcPr>
            <w:tcW w:w="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A600E2" w:rsidRDefault="00F35C3B" w:rsidP="00976CE7">
            <w:pPr>
              <w:bidi w:val="0"/>
              <w:jc w:val="center"/>
              <w:rPr>
                <w:rFonts w:cs="Arial"/>
                <w:b/>
                <w:bCs/>
                <w:color w:val="F79443"/>
                <w:sz w:val="18"/>
                <w:szCs w:val="18"/>
              </w:rPr>
            </w:pPr>
            <w:r>
              <w:rPr>
                <w:rFonts w:cs="Arial"/>
                <w:b/>
                <w:bCs/>
                <w:color w:val="F79443"/>
                <w:sz w:val="18"/>
                <w:szCs w:val="18"/>
              </w:rPr>
              <w:t>58%</w:t>
            </w:r>
          </w:p>
        </w:tc>
        <w:tc>
          <w:tcPr>
            <w:tcW w:w="7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Default="00F35C3B" w:rsidP="00976CE7">
            <w:pPr>
              <w:jc w:val="center"/>
            </w:pPr>
            <w:r>
              <w:rPr>
                <w:rFonts w:cs="Arial"/>
                <w:b/>
                <w:bCs/>
                <w:color w:val="F79443"/>
                <w:sz w:val="18"/>
                <w:szCs w:val="18"/>
              </w:rPr>
              <w:t>58%</w:t>
            </w:r>
          </w:p>
        </w:tc>
        <w:tc>
          <w:tcPr>
            <w:tcW w:w="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Default="00F35C3B" w:rsidP="00976CE7">
            <w:pPr>
              <w:jc w:val="center"/>
            </w:pPr>
            <w:r>
              <w:rPr>
                <w:rFonts w:cs="Arial"/>
                <w:b/>
                <w:bCs/>
                <w:color w:val="F79443"/>
                <w:sz w:val="18"/>
                <w:szCs w:val="18"/>
              </w:rPr>
              <w:t>56%</w:t>
            </w:r>
          </w:p>
        </w:tc>
        <w:tc>
          <w:tcPr>
            <w:tcW w:w="255" w:type="dxa"/>
            <w:tcBorders>
              <w:top w:val="nil"/>
              <w:left w:val="single" w:sz="4" w:space="0" w:color="808080" w:themeColor="background1" w:themeShade="80"/>
              <w:bottom w:val="nil"/>
              <w:right w:val="single" w:sz="12" w:space="0" w:color="808080" w:themeColor="background1" w:themeShade="80"/>
            </w:tcBorders>
          </w:tcPr>
          <w:p w:rsidR="00976CE7" w:rsidRPr="00A600E2" w:rsidRDefault="00976CE7" w:rsidP="00976CE7">
            <w:pPr>
              <w:jc w:val="center"/>
              <w:rPr>
                <w:rtl/>
              </w:rPr>
            </w:pPr>
          </w:p>
        </w:tc>
        <w:tc>
          <w:tcPr>
            <w:tcW w:w="849" w:type="dxa"/>
            <w:tcBorders>
              <w:top w:val="nil"/>
              <w:left w:val="single" w:sz="12" w:space="0" w:color="808080" w:themeColor="background1" w:themeShade="80"/>
              <w:bottom w:val="nil"/>
              <w:right w:val="single" w:sz="4" w:space="0" w:color="808080" w:themeColor="background1" w:themeShade="80"/>
            </w:tcBorders>
            <w:vAlign w:val="center"/>
          </w:tcPr>
          <w:p w:rsidR="00976CE7" w:rsidRPr="00A600E2" w:rsidRDefault="00976CE7" w:rsidP="00976CE7">
            <w:pPr>
              <w:rPr>
                <w:rFonts w:ascii="Arial" w:hAnsi="Arial" w:cs="Arial"/>
                <w:b/>
                <w:bCs/>
                <w:color w:val="A1A1A1"/>
                <w:sz w:val="16"/>
                <w:szCs w:val="16"/>
                <w:rtl/>
              </w:rPr>
            </w:pPr>
            <w:r w:rsidRPr="00A600E2">
              <w:rPr>
                <w:rFonts w:ascii="Arial" w:hAnsi="Arial" w:cs="Arial"/>
                <w:b/>
                <w:bCs/>
                <w:color w:val="A1A1A1"/>
                <w:sz w:val="16"/>
                <w:szCs w:val="16"/>
                <w:rtl/>
              </w:rPr>
              <w:t>י'-י"א</w:t>
            </w:r>
          </w:p>
        </w:tc>
        <w:tc>
          <w:tcPr>
            <w:tcW w:w="7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A600E2" w:rsidRDefault="00F35C3B" w:rsidP="00976CE7">
            <w:pPr>
              <w:bidi w:val="0"/>
              <w:jc w:val="center"/>
              <w:rPr>
                <w:rFonts w:cs="Arial"/>
                <w:b/>
                <w:bCs/>
                <w:color w:val="A1A1A1"/>
                <w:sz w:val="18"/>
                <w:szCs w:val="18"/>
              </w:rPr>
            </w:pPr>
            <w:r>
              <w:rPr>
                <w:rFonts w:cs="Arial"/>
                <w:b/>
                <w:bCs/>
                <w:color w:val="A1A1A1"/>
                <w:sz w:val="18"/>
                <w:szCs w:val="18"/>
              </w:rPr>
              <w:t>76%</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A600E2" w:rsidRDefault="00F35C3B" w:rsidP="00976CE7">
            <w:pPr>
              <w:bidi w:val="0"/>
              <w:jc w:val="center"/>
              <w:rPr>
                <w:rFonts w:cs="Arial"/>
                <w:b/>
                <w:bCs/>
                <w:color w:val="A1A1A1"/>
                <w:sz w:val="18"/>
                <w:szCs w:val="18"/>
              </w:rPr>
            </w:pPr>
            <w:r>
              <w:rPr>
                <w:rFonts w:cs="Arial"/>
                <w:b/>
                <w:bCs/>
                <w:color w:val="A1A1A1"/>
                <w:sz w:val="18"/>
                <w:szCs w:val="18"/>
              </w:rPr>
              <w:t>63%</w:t>
            </w:r>
          </w:p>
        </w:tc>
        <w:tc>
          <w:tcPr>
            <w:tcW w:w="7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A600E2" w:rsidRDefault="00F35C3B" w:rsidP="00976CE7">
            <w:pPr>
              <w:bidi w:val="0"/>
              <w:jc w:val="center"/>
              <w:rPr>
                <w:rFonts w:cs="Arial"/>
                <w:b/>
                <w:bCs/>
                <w:color w:val="A1A1A1"/>
                <w:sz w:val="18"/>
                <w:szCs w:val="18"/>
              </w:rPr>
            </w:pPr>
            <w:r>
              <w:rPr>
                <w:rFonts w:cs="Arial"/>
                <w:b/>
                <w:bCs/>
                <w:color w:val="A1A1A1"/>
                <w:sz w:val="18"/>
                <w:szCs w:val="18"/>
              </w:rPr>
              <w:t>65%</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Pr="00A600E2" w:rsidRDefault="00F35C3B" w:rsidP="00976CE7">
            <w:pPr>
              <w:bidi w:val="0"/>
              <w:jc w:val="center"/>
              <w:rPr>
                <w:rFonts w:cs="Arial"/>
                <w:b/>
                <w:bCs/>
                <w:color w:val="A1A1A1"/>
                <w:sz w:val="18"/>
                <w:szCs w:val="18"/>
              </w:rPr>
            </w:pPr>
            <w:r>
              <w:rPr>
                <w:rFonts w:cs="Arial"/>
                <w:b/>
                <w:bCs/>
                <w:color w:val="A1A1A1"/>
                <w:sz w:val="18"/>
                <w:szCs w:val="18"/>
              </w:rPr>
              <w:t>67%</w:t>
            </w:r>
          </w:p>
        </w:tc>
        <w:tc>
          <w:tcPr>
            <w:tcW w:w="7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Default="00F35C3B" w:rsidP="00976CE7">
            <w:pPr>
              <w:jc w:val="center"/>
            </w:pPr>
            <w:r>
              <w:rPr>
                <w:rFonts w:cs="Arial"/>
                <w:b/>
                <w:bCs/>
                <w:color w:val="A1A1A1"/>
                <w:sz w:val="18"/>
                <w:szCs w:val="18"/>
              </w:rPr>
              <w:t>65%</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976CE7" w:rsidRDefault="00F35C3B" w:rsidP="00976CE7">
            <w:pPr>
              <w:jc w:val="center"/>
            </w:pPr>
            <w:r>
              <w:rPr>
                <w:rFonts w:cs="Arial"/>
                <w:b/>
                <w:bCs/>
                <w:color w:val="A1A1A1"/>
                <w:sz w:val="18"/>
                <w:szCs w:val="18"/>
              </w:rPr>
              <w:t>64%</w:t>
            </w:r>
          </w:p>
        </w:tc>
        <w:tc>
          <w:tcPr>
            <w:tcW w:w="255" w:type="dxa"/>
            <w:tcBorders>
              <w:top w:val="nil"/>
              <w:left w:val="single" w:sz="4" w:space="0" w:color="808080" w:themeColor="background1" w:themeShade="80"/>
              <w:bottom w:val="nil"/>
              <w:right w:val="single" w:sz="12" w:space="0" w:color="808080" w:themeColor="background1" w:themeShade="80"/>
            </w:tcBorders>
          </w:tcPr>
          <w:p w:rsidR="00976CE7" w:rsidRPr="00A600E2" w:rsidRDefault="00976CE7" w:rsidP="00976CE7">
            <w:pPr>
              <w:jc w:val="center"/>
              <w:rPr>
                <w:rtl/>
              </w:rPr>
            </w:pPr>
          </w:p>
        </w:tc>
      </w:tr>
      <w:bookmarkEnd w:id="2287"/>
      <w:bookmarkEnd w:id="2288"/>
      <w:tr w:rsidR="000A6CC7" w:rsidRPr="00A600E2" w:rsidTr="00976CE7">
        <w:trPr>
          <w:trHeight w:val="262"/>
        </w:trPr>
        <w:tc>
          <w:tcPr>
            <w:tcW w:w="5504" w:type="dxa"/>
            <w:gridSpan w:val="8"/>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tcPr>
          <w:p w:rsidR="000A6CC7" w:rsidRPr="00A600E2" w:rsidRDefault="000A6CC7" w:rsidP="00EB14C5">
            <w:pPr>
              <w:jc w:val="center"/>
              <w:rPr>
                <w:rtl/>
              </w:rPr>
            </w:pPr>
          </w:p>
        </w:tc>
        <w:tc>
          <w:tcPr>
            <w:tcW w:w="5541" w:type="dxa"/>
            <w:gridSpan w:val="8"/>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tcPr>
          <w:p w:rsidR="000A6CC7" w:rsidRPr="00A600E2" w:rsidRDefault="000A6CC7" w:rsidP="00EB14C5">
            <w:pPr>
              <w:jc w:val="center"/>
              <w:rPr>
                <w:rtl/>
              </w:rPr>
            </w:pPr>
          </w:p>
        </w:tc>
      </w:tr>
    </w:tbl>
    <w:p w:rsidR="000A6CC7" w:rsidRDefault="000A6CC7">
      <w:pPr>
        <w:bidi w:val="0"/>
        <w:rPr>
          <w:rtl/>
        </w:rPr>
      </w:pPr>
      <w:r>
        <w:rPr>
          <w:rtl/>
        </w:rPr>
        <w:br w:type="page"/>
      </w:r>
    </w:p>
    <w:p w:rsidR="007520C7" w:rsidRPr="00AC7DC3" w:rsidRDefault="00C05B70" w:rsidP="009419BB">
      <w:pPr>
        <w:spacing w:before="120" w:after="120" w:line="360" w:lineRule="auto"/>
        <w:ind w:left="-113"/>
        <w:jc w:val="both"/>
        <w:rPr>
          <w:rtl/>
        </w:rPr>
      </w:pPr>
      <w:r w:rsidRPr="00D357D3">
        <w:rPr>
          <w:rFonts w:hint="cs"/>
          <w:rtl/>
        </w:rPr>
        <w:lastRenderedPageBreak/>
        <w:t xml:space="preserve">לוח </w:t>
      </w:r>
      <w:r w:rsidR="009419BB">
        <w:rPr>
          <w:rFonts w:hint="cs"/>
          <w:rtl/>
        </w:rPr>
        <w:t>6</w:t>
      </w:r>
      <w:r w:rsidRPr="00D357D3">
        <w:rPr>
          <w:rFonts w:hint="cs"/>
          <w:rtl/>
        </w:rPr>
        <w:t xml:space="preserve"> מציג את התפלגות דיווחי </w:t>
      </w:r>
      <w:r>
        <w:rPr>
          <w:rFonts w:hint="cs"/>
          <w:rtl/>
        </w:rPr>
        <w:t>תלמידים בחט"ע</w:t>
      </w:r>
      <w:r w:rsidRPr="00D357D3">
        <w:rPr>
          <w:rFonts w:hint="cs"/>
          <w:rtl/>
        </w:rPr>
        <w:t xml:space="preserve"> על אפשרויות התשובה לשאלה: "</w:t>
      </w:r>
      <w:r w:rsidRPr="00D13190">
        <w:rPr>
          <w:rFonts w:asciiTheme="minorBidi" w:hAnsiTheme="minorBidi" w:cs="Arial"/>
          <w:rtl/>
        </w:rPr>
        <w:t>מה מהדברים הבאים ביחס לעידוד תלמידים לקחת יחידות לימוד ביחס ליכולתם, נכון לגבי בית הספר שלך</w:t>
      </w:r>
      <w:r w:rsidRPr="00C05B70">
        <w:rPr>
          <w:rtl/>
        </w:rPr>
        <w:t>?</w:t>
      </w:r>
      <w:r w:rsidRPr="00D357D3">
        <w:rPr>
          <w:rFonts w:hint="cs"/>
          <w:rtl/>
        </w:rPr>
        <w:t>"</w:t>
      </w:r>
      <w:r w:rsidR="007520C7">
        <w:rPr>
          <w:rFonts w:hint="cs"/>
          <w:rtl/>
        </w:rPr>
        <w:t xml:space="preserve"> </w:t>
      </w:r>
      <w:r w:rsidR="007520C7" w:rsidRPr="00AC7DC3">
        <w:rPr>
          <w:rFonts w:hint="cs"/>
          <w:rtl/>
        </w:rPr>
        <w:t>ניתן לעיין בהתפלגות המלאה של דיווחי התלמידים לאורך שנים בנספח</w:t>
      </w:r>
      <w:r w:rsidR="007520C7">
        <w:rPr>
          <w:rFonts w:hint="cs"/>
          <w:rtl/>
        </w:rPr>
        <w:t xml:space="preserve"> 2</w:t>
      </w:r>
      <w:r w:rsidR="007520C7" w:rsidRPr="00AC7DC3">
        <w:rPr>
          <w:rFonts w:hint="cs"/>
          <w:rtl/>
        </w:rPr>
        <w:t xml:space="preserve"> לדוח האקלים.</w:t>
      </w:r>
      <w:r w:rsidR="007520C7">
        <w:rPr>
          <w:rFonts w:hint="cs"/>
          <w:rtl/>
        </w:rPr>
        <w:t xml:space="preserve"> </w:t>
      </w:r>
    </w:p>
    <w:p w:rsidR="008E57B9" w:rsidRPr="009C2C55" w:rsidRDefault="008E57B9" w:rsidP="006A6897">
      <w:pPr>
        <w:pStyle w:val="a9"/>
        <w:numPr>
          <w:ilvl w:val="0"/>
          <w:numId w:val="13"/>
        </w:numPr>
        <w:spacing w:after="120" w:line="280" w:lineRule="exact"/>
        <w:ind w:left="595" w:hanging="142"/>
        <w:rPr>
          <w:rFonts w:asciiTheme="minorBidi" w:hAnsiTheme="minorBidi" w:cstheme="minorBidi"/>
        </w:rPr>
      </w:pPr>
      <w:r w:rsidRPr="009C2C55">
        <w:rPr>
          <w:rFonts w:asciiTheme="minorBidi" w:hAnsiTheme="minorBidi" w:cstheme="minorBidi"/>
          <w:rtl/>
        </w:rPr>
        <w:t xml:space="preserve">דיווחי תלמידים בחט"ע על אפשרויות התשובה לשאלה "מה מהדברים הבאים </w:t>
      </w:r>
      <w:r w:rsidR="006C0F36" w:rsidRPr="009C2C55">
        <w:rPr>
          <w:rFonts w:asciiTheme="minorBidi" w:hAnsiTheme="minorBidi" w:cstheme="minorBidi"/>
          <w:rtl/>
        </w:rPr>
        <w:t>ביחס</w:t>
      </w:r>
      <w:r w:rsidRPr="009C2C55">
        <w:rPr>
          <w:rFonts w:asciiTheme="minorBidi" w:hAnsiTheme="minorBidi" w:cstheme="minorBidi"/>
          <w:rtl/>
        </w:rPr>
        <w:t xml:space="preserve"> לעידוד תלמידים לקחת יחידות לימוד ביחס ליכולתם, נכון לגבי בית הספר שלך</w:t>
      </w:r>
      <w:r w:rsidR="00C05B70" w:rsidRPr="009C2C55">
        <w:rPr>
          <w:rFonts w:asciiTheme="minorBidi" w:hAnsiTheme="minorBidi" w:cstheme="minorBidi" w:hint="cs"/>
          <w:rtl/>
        </w:rPr>
        <w:t>?"</w:t>
      </w:r>
      <w:r w:rsidRPr="009C2C55">
        <w:rPr>
          <w:rFonts w:asciiTheme="minorBidi" w:hAnsiTheme="minorBidi" w:cstheme="minorBidi"/>
          <w:rtl/>
        </w:rPr>
        <w:t xml:space="preserve"> </w:t>
      </w:r>
      <w:r w:rsidR="00514FD1">
        <w:rPr>
          <w:rFonts w:asciiTheme="minorBidi" w:hAnsiTheme="minorBidi" w:cstheme="minorBidi" w:hint="cs"/>
          <w:rtl/>
        </w:rPr>
        <w:t xml:space="preserve">בחלוקה לפי מגזר </w:t>
      </w:r>
      <w:r w:rsidR="00103663" w:rsidRPr="009C2C55">
        <w:rPr>
          <w:rFonts w:asciiTheme="minorBidi" w:hAnsiTheme="minorBidi" w:cstheme="minorBidi"/>
          <w:rtl/>
        </w:rPr>
        <w:t>(</w:t>
      </w:r>
      <w:r w:rsidR="003E7927">
        <w:rPr>
          <w:rFonts w:asciiTheme="minorBidi" w:hAnsiTheme="minorBidi" w:cstheme="minorBidi"/>
          <w:rtl/>
        </w:rPr>
        <w:t>תשע"ז</w:t>
      </w:r>
      <w:r w:rsidR="00103663" w:rsidRPr="009C2C55">
        <w:rPr>
          <w:rFonts w:asciiTheme="minorBidi" w:hAnsiTheme="minorBidi" w:cstheme="minorBidi"/>
          <w:rtl/>
        </w:rPr>
        <w:t>)</w:t>
      </w:r>
    </w:p>
    <w:tbl>
      <w:tblPr>
        <w:tblpPr w:leftFromText="180" w:rightFromText="180" w:vertAnchor="text" w:tblpXSpec="center" w:tblpY="1"/>
        <w:tblOverlap w:val="never"/>
        <w:bidiVisual/>
        <w:tblW w:w="10065" w:type="dxa"/>
        <w:tblBorders>
          <w:top w:val="single" w:sz="6" w:space="0" w:color="808080"/>
          <w:left w:val="single" w:sz="6" w:space="0" w:color="808080"/>
          <w:bottom w:val="single" w:sz="6" w:space="0" w:color="808080"/>
          <w:right w:val="single" w:sz="6" w:space="0" w:color="808080"/>
          <w:insideH w:val="single" w:sz="6" w:space="0" w:color="808080"/>
          <w:insideV w:val="single" w:sz="6" w:space="0" w:color="808080"/>
        </w:tblBorders>
        <w:tblLayout w:type="fixed"/>
        <w:tblLook w:val="01E0" w:firstRow="1" w:lastRow="1" w:firstColumn="1" w:lastColumn="1" w:noHBand="0" w:noVBand="0"/>
      </w:tblPr>
      <w:tblGrid>
        <w:gridCol w:w="5049"/>
        <w:gridCol w:w="1253"/>
        <w:gridCol w:w="1253"/>
        <w:gridCol w:w="1255"/>
        <w:gridCol w:w="1255"/>
      </w:tblGrid>
      <w:tr w:rsidR="000A6CC7" w:rsidRPr="00A007FF" w:rsidTr="00BB4B02">
        <w:trPr>
          <w:trHeight w:val="567"/>
        </w:trPr>
        <w:tc>
          <w:tcPr>
            <w:tcW w:w="5049" w:type="dxa"/>
            <w:shd w:val="clear" w:color="auto" w:fill="DBE5F1"/>
            <w:tcMar>
              <w:left w:w="142" w:type="dxa"/>
              <w:right w:w="142" w:type="dxa"/>
            </w:tcMar>
            <w:vAlign w:val="center"/>
          </w:tcPr>
          <w:p w:rsidR="000A6CC7" w:rsidRPr="00724322" w:rsidRDefault="000A6CC7" w:rsidP="000A6CC7">
            <w:pPr>
              <w:autoSpaceDE w:val="0"/>
              <w:autoSpaceDN w:val="0"/>
              <w:adjustRightInd w:val="0"/>
              <w:spacing w:after="0" w:line="240" w:lineRule="auto"/>
              <w:rPr>
                <w:rFonts w:ascii="Arial" w:eastAsia="Times New Roman" w:hAnsi="Arial" w:cs="Arial"/>
                <w:b/>
                <w:bCs/>
                <w:rtl/>
              </w:rPr>
            </w:pPr>
            <w:r w:rsidRPr="00724322">
              <w:rPr>
                <w:rFonts w:ascii="Arial" w:eastAsia="Times New Roman" w:hAnsi="Arial" w:cs="Arial"/>
                <w:b/>
                <w:bCs/>
                <w:sz w:val="20"/>
                <w:szCs w:val="20"/>
                <w:rtl/>
                <w:lang w:val="fr-FR"/>
              </w:rPr>
              <w:t>מה מהדברים הבאים ביחס לעידוד תלמידים לקחת יחידות לימוד ביחס ליכולתם, נכון לגבי בית הספר שלך?</w:t>
            </w:r>
            <w:r w:rsidRPr="00724322">
              <w:rPr>
                <w:rFonts w:ascii="Arial" w:eastAsia="Times New Roman" w:hAnsi="Arial" w:cs="Arial" w:hint="cs"/>
                <w:b/>
                <w:bCs/>
                <w:sz w:val="20"/>
                <w:szCs w:val="20"/>
                <w:rtl/>
                <w:lang w:val="fr-FR"/>
              </w:rPr>
              <w:t>*</w:t>
            </w:r>
          </w:p>
        </w:tc>
        <w:tc>
          <w:tcPr>
            <w:tcW w:w="1253" w:type="dxa"/>
            <w:shd w:val="clear" w:color="auto" w:fill="DBE5F1"/>
            <w:vAlign w:val="center"/>
          </w:tcPr>
          <w:p w:rsidR="000A6CC7" w:rsidRPr="00724322" w:rsidRDefault="000A6CC7" w:rsidP="000A6CC7">
            <w:pPr>
              <w:autoSpaceDE w:val="0"/>
              <w:autoSpaceDN w:val="0"/>
              <w:adjustRightInd w:val="0"/>
              <w:spacing w:after="0" w:line="240" w:lineRule="auto"/>
              <w:jc w:val="center"/>
              <w:rPr>
                <w:rFonts w:ascii="Arial" w:eastAsia="Times New Roman" w:hAnsi="Arial" w:cs="Arial"/>
                <w:b/>
                <w:bCs/>
                <w:sz w:val="20"/>
                <w:szCs w:val="20"/>
                <w:lang w:val="fr-FR"/>
              </w:rPr>
            </w:pPr>
            <w:r w:rsidRPr="00724322">
              <w:rPr>
                <w:rFonts w:ascii="Arial" w:eastAsia="Times New Roman" w:hAnsi="Arial" w:cs="Arial" w:hint="cs"/>
                <w:b/>
                <w:bCs/>
                <w:sz w:val="20"/>
                <w:szCs w:val="20"/>
                <w:rtl/>
                <w:lang w:val="fr-FR"/>
              </w:rPr>
              <w:t xml:space="preserve">כלל </w:t>
            </w:r>
            <w:r w:rsidRPr="00724322">
              <w:rPr>
                <w:rFonts w:ascii="Arial" w:eastAsia="Times New Roman" w:hAnsi="Arial" w:cs="Arial"/>
                <w:b/>
                <w:bCs/>
                <w:sz w:val="20"/>
                <w:szCs w:val="20"/>
                <w:rtl/>
                <w:lang w:val="fr-FR"/>
              </w:rPr>
              <w:t>בתי"ס דוברי ערבית</w:t>
            </w:r>
          </w:p>
        </w:tc>
        <w:tc>
          <w:tcPr>
            <w:tcW w:w="1253" w:type="dxa"/>
            <w:shd w:val="clear" w:color="auto" w:fill="DBE5F1"/>
            <w:tcMar>
              <w:left w:w="0" w:type="dxa"/>
              <w:right w:w="0" w:type="dxa"/>
            </w:tcMar>
            <w:vAlign w:val="center"/>
          </w:tcPr>
          <w:p w:rsidR="000A6CC7" w:rsidRPr="00724322" w:rsidRDefault="000A6CC7" w:rsidP="000A6CC7">
            <w:pPr>
              <w:autoSpaceDE w:val="0"/>
              <w:autoSpaceDN w:val="0"/>
              <w:adjustRightInd w:val="0"/>
              <w:spacing w:after="0" w:line="240" w:lineRule="auto"/>
              <w:jc w:val="center"/>
              <w:rPr>
                <w:rFonts w:ascii="Arial" w:eastAsia="Times New Roman" w:hAnsi="Arial" w:cs="Arial"/>
                <w:b/>
                <w:bCs/>
                <w:sz w:val="20"/>
                <w:szCs w:val="20"/>
                <w:lang w:val="fr-FR"/>
              </w:rPr>
            </w:pPr>
            <w:r w:rsidRPr="00724322">
              <w:rPr>
                <w:rFonts w:ascii="Arial" w:eastAsia="Times New Roman" w:hAnsi="Arial" w:cs="Arial"/>
                <w:b/>
                <w:bCs/>
                <w:sz w:val="20"/>
                <w:szCs w:val="20"/>
                <w:rtl/>
                <w:lang w:val="fr-FR"/>
              </w:rPr>
              <w:t>מגזר ערבי</w:t>
            </w:r>
          </w:p>
        </w:tc>
        <w:tc>
          <w:tcPr>
            <w:tcW w:w="1255" w:type="dxa"/>
            <w:shd w:val="clear" w:color="auto" w:fill="DBE5F1"/>
            <w:vAlign w:val="center"/>
          </w:tcPr>
          <w:p w:rsidR="000A6CC7" w:rsidRPr="00724322" w:rsidRDefault="000A6CC7" w:rsidP="000A6CC7">
            <w:pPr>
              <w:autoSpaceDE w:val="0"/>
              <w:autoSpaceDN w:val="0"/>
              <w:adjustRightInd w:val="0"/>
              <w:spacing w:after="0" w:line="240" w:lineRule="auto"/>
              <w:jc w:val="center"/>
              <w:rPr>
                <w:rFonts w:ascii="Arial" w:eastAsia="Times New Roman" w:hAnsi="Arial" w:cs="Arial"/>
                <w:b/>
                <w:bCs/>
                <w:sz w:val="20"/>
                <w:szCs w:val="20"/>
                <w:lang w:val="fr-FR"/>
              </w:rPr>
            </w:pPr>
            <w:r w:rsidRPr="00724322">
              <w:rPr>
                <w:rFonts w:ascii="Arial" w:eastAsia="Times New Roman" w:hAnsi="Arial" w:cs="Arial"/>
                <w:b/>
                <w:bCs/>
                <w:sz w:val="20"/>
                <w:szCs w:val="20"/>
                <w:rtl/>
                <w:lang w:val="fr-FR"/>
              </w:rPr>
              <w:t>מגזר דרוזי</w:t>
            </w:r>
          </w:p>
        </w:tc>
        <w:tc>
          <w:tcPr>
            <w:tcW w:w="1255" w:type="dxa"/>
            <w:shd w:val="clear" w:color="auto" w:fill="DBE5F1"/>
            <w:tcMar>
              <w:left w:w="57" w:type="dxa"/>
              <w:right w:w="57" w:type="dxa"/>
            </w:tcMar>
            <w:vAlign w:val="center"/>
          </w:tcPr>
          <w:p w:rsidR="000A6CC7" w:rsidRPr="00724322" w:rsidRDefault="000A6CC7" w:rsidP="000A6CC7">
            <w:pPr>
              <w:autoSpaceDE w:val="0"/>
              <w:autoSpaceDN w:val="0"/>
              <w:adjustRightInd w:val="0"/>
              <w:spacing w:after="0" w:line="240" w:lineRule="auto"/>
              <w:jc w:val="center"/>
              <w:rPr>
                <w:rFonts w:ascii="Arial" w:eastAsia="Times New Roman" w:hAnsi="Arial" w:cs="Arial"/>
                <w:b/>
                <w:bCs/>
                <w:sz w:val="20"/>
                <w:szCs w:val="20"/>
                <w:lang w:val="fr-FR"/>
              </w:rPr>
            </w:pPr>
            <w:r w:rsidRPr="00724322">
              <w:rPr>
                <w:rFonts w:ascii="Arial" w:eastAsia="Times New Roman" w:hAnsi="Arial" w:cs="Arial"/>
                <w:b/>
                <w:bCs/>
                <w:sz w:val="20"/>
                <w:szCs w:val="20"/>
                <w:rtl/>
                <w:lang w:val="fr-FR"/>
              </w:rPr>
              <w:t>מגזר בדואי דרום</w:t>
            </w:r>
          </w:p>
        </w:tc>
      </w:tr>
      <w:tr w:rsidR="00693BB9" w:rsidRPr="00A007FF" w:rsidTr="00BB4B02">
        <w:trPr>
          <w:trHeight w:val="510"/>
        </w:trPr>
        <w:tc>
          <w:tcPr>
            <w:tcW w:w="5049" w:type="dxa"/>
            <w:shd w:val="clear" w:color="auto" w:fill="auto"/>
            <w:tcMar>
              <w:left w:w="85" w:type="dxa"/>
              <w:right w:w="85" w:type="dxa"/>
            </w:tcMar>
            <w:vAlign w:val="center"/>
          </w:tcPr>
          <w:p w:rsidR="00693BB9" w:rsidRPr="00F056A3" w:rsidRDefault="00693BB9" w:rsidP="00693BB9">
            <w:pPr>
              <w:autoSpaceDE w:val="0"/>
              <w:autoSpaceDN w:val="0"/>
              <w:adjustRightInd w:val="0"/>
              <w:spacing w:after="0" w:line="240" w:lineRule="auto"/>
              <w:rPr>
                <w:rFonts w:ascii="Arial" w:eastAsia="Times New Roman" w:hAnsi="Arial" w:cs="Arial"/>
                <w:sz w:val="20"/>
                <w:szCs w:val="20"/>
                <w:rtl/>
                <w:lang w:val="fr-FR"/>
              </w:rPr>
            </w:pPr>
            <w:r w:rsidRPr="00F056A3">
              <w:rPr>
                <w:rFonts w:ascii="Arial" w:eastAsia="Times New Roman" w:hAnsi="Arial" w:cs="Arial" w:hint="cs"/>
                <w:sz w:val="20"/>
                <w:szCs w:val="20"/>
                <w:rtl/>
                <w:lang w:val="fr-FR"/>
              </w:rPr>
              <w:t xml:space="preserve">בית הספר </w:t>
            </w:r>
            <w:r w:rsidRPr="00F056A3">
              <w:rPr>
                <w:rFonts w:ascii="Arial" w:eastAsia="Times New Roman" w:hAnsi="Arial" w:cs="Arial"/>
                <w:sz w:val="20"/>
                <w:szCs w:val="20"/>
                <w:rtl/>
                <w:lang w:val="fr-FR"/>
              </w:rPr>
              <w:t>מעודד לקחת יחידות לימוד בהתאם ליכולת התלמידים</w:t>
            </w:r>
          </w:p>
        </w:tc>
        <w:tc>
          <w:tcPr>
            <w:tcW w:w="1253" w:type="dxa"/>
            <w:vAlign w:val="center"/>
          </w:tcPr>
          <w:p w:rsidR="00693BB9" w:rsidRPr="00B5327B" w:rsidRDefault="00693BB9" w:rsidP="00693BB9">
            <w:pPr>
              <w:bidi w:val="0"/>
              <w:spacing w:after="0"/>
              <w:jc w:val="center"/>
              <w:rPr>
                <w:rFonts w:ascii="Arial" w:hAnsi="Arial" w:cs="Arial"/>
                <w:color w:val="000000"/>
                <w:sz w:val="20"/>
                <w:szCs w:val="20"/>
              </w:rPr>
            </w:pPr>
            <w:r w:rsidRPr="00B5327B">
              <w:rPr>
                <w:rFonts w:ascii="Arial" w:hAnsi="Arial" w:cs="Arial"/>
                <w:color w:val="000000"/>
                <w:sz w:val="20"/>
                <w:szCs w:val="20"/>
              </w:rPr>
              <w:t>65%</w:t>
            </w:r>
          </w:p>
        </w:tc>
        <w:tc>
          <w:tcPr>
            <w:tcW w:w="1253" w:type="dxa"/>
            <w:shd w:val="clear" w:color="auto" w:fill="auto"/>
            <w:tcMar>
              <w:left w:w="0" w:type="dxa"/>
              <w:right w:w="0" w:type="dxa"/>
            </w:tcMar>
            <w:vAlign w:val="center"/>
          </w:tcPr>
          <w:p w:rsidR="00693BB9" w:rsidRPr="00693BB9" w:rsidRDefault="00693BB9" w:rsidP="00693BB9">
            <w:pPr>
              <w:bidi w:val="0"/>
              <w:spacing w:after="0"/>
              <w:jc w:val="center"/>
              <w:rPr>
                <w:rFonts w:ascii="Arial" w:hAnsi="Arial" w:cs="Arial"/>
                <w:color w:val="000000"/>
                <w:sz w:val="20"/>
                <w:szCs w:val="20"/>
              </w:rPr>
            </w:pPr>
            <w:r w:rsidRPr="00693BB9">
              <w:rPr>
                <w:rFonts w:ascii="Arial" w:hAnsi="Arial" w:cs="Arial"/>
                <w:color w:val="000000"/>
                <w:sz w:val="20"/>
                <w:szCs w:val="20"/>
              </w:rPr>
              <w:t>68%</w:t>
            </w:r>
          </w:p>
        </w:tc>
        <w:tc>
          <w:tcPr>
            <w:tcW w:w="1255" w:type="dxa"/>
            <w:vAlign w:val="center"/>
          </w:tcPr>
          <w:p w:rsidR="00693BB9" w:rsidRPr="00693BB9" w:rsidRDefault="00693BB9" w:rsidP="00693BB9">
            <w:pPr>
              <w:bidi w:val="0"/>
              <w:spacing w:after="0"/>
              <w:jc w:val="center"/>
              <w:rPr>
                <w:rFonts w:ascii="Arial" w:hAnsi="Arial" w:cs="Arial"/>
                <w:color w:val="000000"/>
                <w:sz w:val="20"/>
                <w:szCs w:val="20"/>
              </w:rPr>
            </w:pPr>
            <w:r w:rsidRPr="00693BB9">
              <w:rPr>
                <w:rFonts w:ascii="Arial" w:hAnsi="Arial" w:cs="Arial"/>
                <w:color w:val="000000"/>
                <w:sz w:val="20"/>
                <w:szCs w:val="20"/>
              </w:rPr>
              <w:t>64%</w:t>
            </w:r>
          </w:p>
        </w:tc>
        <w:tc>
          <w:tcPr>
            <w:tcW w:w="1255" w:type="dxa"/>
            <w:tcMar>
              <w:left w:w="57" w:type="dxa"/>
              <w:right w:w="57" w:type="dxa"/>
            </w:tcMar>
            <w:vAlign w:val="center"/>
          </w:tcPr>
          <w:p w:rsidR="00693BB9" w:rsidRPr="00693BB9" w:rsidRDefault="00693BB9" w:rsidP="00693BB9">
            <w:pPr>
              <w:bidi w:val="0"/>
              <w:spacing w:after="0"/>
              <w:jc w:val="center"/>
              <w:rPr>
                <w:rFonts w:ascii="Arial" w:hAnsi="Arial" w:cs="Arial"/>
                <w:color w:val="000000"/>
                <w:sz w:val="20"/>
                <w:szCs w:val="20"/>
              </w:rPr>
            </w:pPr>
            <w:r w:rsidRPr="00693BB9">
              <w:rPr>
                <w:rFonts w:ascii="Arial" w:hAnsi="Arial" w:cs="Arial"/>
                <w:color w:val="000000"/>
                <w:sz w:val="20"/>
                <w:szCs w:val="20"/>
              </w:rPr>
              <w:t>56%</w:t>
            </w:r>
          </w:p>
        </w:tc>
      </w:tr>
      <w:tr w:rsidR="00693BB9" w:rsidRPr="00A007FF" w:rsidTr="00BB4B02">
        <w:trPr>
          <w:trHeight w:val="510"/>
        </w:trPr>
        <w:tc>
          <w:tcPr>
            <w:tcW w:w="5049" w:type="dxa"/>
            <w:shd w:val="clear" w:color="auto" w:fill="auto"/>
            <w:tcMar>
              <w:left w:w="85" w:type="dxa"/>
              <w:right w:w="85" w:type="dxa"/>
            </w:tcMar>
            <w:vAlign w:val="center"/>
          </w:tcPr>
          <w:p w:rsidR="00693BB9" w:rsidRPr="00F056A3" w:rsidRDefault="00693BB9" w:rsidP="00693BB9">
            <w:pPr>
              <w:autoSpaceDE w:val="0"/>
              <w:autoSpaceDN w:val="0"/>
              <w:adjustRightInd w:val="0"/>
              <w:spacing w:after="0" w:line="240" w:lineRule="auto"/>
              <w:rPr>
                <w:rFonts w:ascii="Arial" w:eastAsia="Times New Roman" w:hAnsi="Arial" w:cs="Arial"/>
                <w:sz w:val="20"/>
                <w:szCs w:val="20"/>
                <w:lang w:val="fr-FR"/>
              </w:rPr>
            </w:pPr>
            <w:r w:rsidRPr="00F056A3">
              <w:rPr>
                <w:rFonts w:ascii="Arial" w:eastAsia="Times New Roman" w:hAnsi="Arial" w:cs="Arial" w:hint="cs"/>
                <w:sz w:val="20"/>
                <w:szCs w:val="20"/>
                <w:rtl/>
                <w:lang w:val="fr-FR"/>
              </w:rPr>
              <w:t xml:space="preserve">בית הספר </w:t>
            </w:r>
            <w:r w:rsidRPr="00F056A3">
              <w:rPr>
                <w:rFonts w:ascii="Arial" w:eastAsia="Times New Roman" w:hAnsi="Arial" w:cs="Arial"/>
                <w:sz w:val="20"/>
                <w:szCs w:val="20"/>
                <w:rtl/>
                <w:lang w:val="fr-FR"/>
              </w:rPr>
              <w:t>מעודד לקחת יותר יחידות לימוד מכפי יכולת התלמידים</w:t>
            </w:r>
          </w:p>
        </w:tc>
        <w:tc>
          <w:tcPr>
            <w:tcW w:w="1253" w:type="dxa"/>
            <w:vAlign w:val="center"/>
          </w:tcPr>
          <w:p w:rsidR="00693BB9" w:rsidRPr="00B5327B" w:rsidRDefault="00693BB9" w:rsidP="00693BB9">
            <w:pPr>
              <w:bidi w:val="0"/>
              <w:spacing w:after="0"/>
              <w:jc w:val="center"/>
              <w:rPr>
                <w:rFonts w:ascii="Arial" w:hAnsi="Arial" w:cs="Arial"/>
                <w:color w:val="000000"/>
                <w:sz w:val="20"/>
                <w:szCs w:val="20"/>
              </w:rPr>
            </w:pPr>
            <w:r w:rsidRPr="00B5327B">
              <w:rPr>
                <w:rFonts w:ascii="Arial" w:hAnsi="Arial" w:cs="Arial"/>
                <w:color w:val="000000"/>
                <w:sz w:val="20"/>
                <w:szCs w:val="20"/>
              </w:rPr>
              <w:t>26%</w:t>
            </w:r>
          </w:p>
        </w:tc>
        <w:tc>
          <w:tcPr>
            <w:tcW w:w="1253" w:type="dxa"/>
            <w:shd w:val="clear" w:color="auto" w:fill="auto"/>
            <w:tcMar>
              <w:left w:w="0" w:type="dxa"/>
              <w:right w:w="0" w:type="dxa"/>
            </w:tcMar>
            <w:vAlign w:val="center"/>
          </w:tcPr>
          <w:p w:rsidR="00693BB9" w:rsidRPr="00693BB9" w:rsidRDefault="00693BB9" w:rsidP="00693BB9">
            <w:pPr>
              <w:bidi w:val="0"/>
              <w:spacing w:after="0"/>
              <w:jc w:val="center"/>
              <w:rPr>
                <w:rFonts w:ascii="Arial" w:hAnsi="Arial" w:cs="Arial"/>
                <w:color w:val="000000"/>
                <w:sz w:val="20"/>
                <w:szCs w:val="20"/>
              </w:rPr>
            </w:pPr>
            <w:r w:rsidRPr="00693BB9">
              <w:rPr>
                <w:rFonts w:ascii="Arial" w:hAnsi="Arial" w:cs="Arial"/>
                <w:color w:val="000000"/>
                <w:sz w:val="20"/>
                <w:szCs w:val="20"/>
              </w:rPr>
              <w:t>23%</w:t>
            </w:r>
          </w:p>
        </w:tc>
        <w:tc>
          <w:tcPr>
            <w:tcW w:w="1255" w:type="dxa"/>
            <w:vAlign w:val="center"/>
          </w:tcPr>
          <w:p w:rsidR="00693BB9" w:rsidRPr="00693BB9" w:rsidRDefault="00693BB9" w:rsidP="00693BB9">
            <w:pPr>
              <w:bidi w:val="0"/>
              <w:spacing w:after="0"/>
              <w:jc w:val="center"/>
              <w:rPr>
                <w:rFonts w:ascii="Arial" w:hAnsi="Arial" w:cs="Arial"/>
                <w:color w:val="000000"/>
                <w:sz w:val="20"/>
                <w:szCs w:val="20"/>
              </w:rPr>
            </w:pPr>
            <w:r w:rsidRPr="00693BB9">
              <w:rPr>
                <w:rFonts w:ascii="Arial" w:hAnsi="Arial" w:cs="Arial"/>
                <w:color w:val="000000"/>
                <w:sz w:val="20"/>
                <w:szCs w:val="20"/>
              </w:rPr>
              <w:t>29%</w:t>
            </w:r>
          </w:p>
        </w:tc>
        <w:tc>
          <w:tcPr>
            <w:tcW w:w="1255" w:type="dxa"/>
            <w:tcMar>
              <w:left w:w="57" w:type="dxa"/>
              <w:right w:w="57" w:type="dxa"/>
            </w:tcMar>
            <w:vAlign w:val="center"/>
          </w:tcPr>
          <w:p w:rsidR="00693BB9" w:rsidRPr="00693BB9" w:rsidRDefault="00693BB9" w:rsidP="00693BB9">
            <w:pPr>
              <w:bidi w:val="0"/>
              <w:spacing w:after="0"/>
              <w:jc w:val="center"/>
              <w:rPr>
                <w:rFonts w:ascii="Arial" w:hAnsi="Arial" w:cs="Arial"/>
                <w:color w:val="000000"/>
                <w:sz w:val="20"/>
                <w:szCs w:val="20"/>
              </w:rPr>
            </w:pPr>
            <w:r w:rsidRPr="00693BB9">
              <w:rPr>
                <w:rFonts w:ascii="Arial" w:hAnsi="Arial" w:cs="Arial"/>
                <w:color w:val="000000"/>
                <w:sz w:val="20"/>
                <w:szCs w:val="20"/>
              </w:rPr>
              <w:t>33%</w:t>
            </w:r>
          </w:p>
        </w:tc>
      </w:tr>
      <w:tr w:rsidR="00693BB9" w:rsidRPr="00A007FF" w:rsidTr="00BB4B02">
        <w:trPr>
          <w:trHeight w:val="510"/>
        </w:trPr>
        <w:tc>
          <w:tcPr>
            <w:tcW w:w="5049" w:type="dxa"/>
            <w:shd w:val="clear" w:color="auto" w:fill="auto"/>
            <w:tcMar>
              <w:left w:w="85" w:type="dxa"/>
              <w:right w:w="85" w:type="dxa"/>
            </w:tcMar>
            <w:vAlign w:val="center"/>
          </w:tcPr>
          <w:p w:rsidR="00693BB9" w:rsidRPr="00F056A3" w:rsidRDefault="00693BB9" w:rsidP="00693BB9">
            <w:pPr>
              <w:autoSpaceDE w:val="0"/>
              <w:autoSpaceDN w:val="0"/>
              <w:adjustRightInd w:val="0"/>
              <w:spacing w:after="0" w:line="240" w:lineRule="auto"/>
              <w:rPr>
                <w:rFonts w:ascii="Arial" w:eastAsia="Times New Roman" w:hAnsi="Arial" w:cs="Arial"/>
                <w:sz w:val="20"/>
                <w:szCs w:val="20"/>
                <w:lang w:val="fr-FR"/>
              </w:rPr>
            </w:pPr>
            <w:r w:rsidRPr="00F056A3">
              <w:rPr>
                <w:rFonts w:ascii="Arial" w:eastAsia="Times New Roman" w:hAnsi="Arial" w:cs="Arial" w:hint="cs"/>
                <w:sz w:val="20"/>
                <w:szCs w:val="20"/>
                <w:rtl/>
                <w:lang w:val="fr-FR"/>
              </w:rPr>
              <w:t xml:space="preserve">בית הספר </w:t>
            </w:r>
            <w:r w:rsidRPr="00F056A3">
              <w:rPr>
                <w:rFonts w:ascii="Arial" w:eastAsia="Times New Roman" w:hAnsi="Arial" w:cs="Arial"/>
                <w:sz w:val="20"/>
                <w:szCs w:val="20"/>
                <w:rtl/>
                <w:lang w:val="fr-FR"/>
              </w:rPr>
              <w:t>מעודד לקחת פחות יחידות לימוד מכפי יכולת התלמידים</w:t>
            </w:r>
          </w:p>
        </w:tc>
        <w:tc>
          <w:tcPr>
            <w:tcW w:w="1253" w:type="dxa"/>
            <w:vAlign w:val="center"/>
          </w:tcPr>
          <w:p w:rsidR="00693BB9" w:rsidRPr="00B5327B" w:rsidRDefault="00693BB9" w:rsidP="00693BB9">
            <w:pPr>
              <w:bidi w:val="0"/>
              <w:spacing w:after="0"/>
              <w:jc w:val="center"/>
              <w:rPr>
                <w:rFonts w:ascii="Arial" w:hAnsi="Arial" w:cs="Arial"/>
                <w:color w:val="000000"/>
                <w:sz w:val="20"/>
                <w:szCs w:val="20"/>
              </w:rPr>
            </w:pPr>
            <w:r w:rsidRPr="00B5327B">
              <w:rPr>
                <w:rFonts w:ascii="Arial" w:hAnsi="Arial" w:cs="Arial"/>
                <w:color w:val="000000"/>
                <w:sz w:val="20"/>
                <w:szCs w:val="20"/>
              </w:rPr>
              <w:t>10%</w:t>
            </w:r>
          </w:p>
        </w:tc>
        <w:tc>
          <w:tcPr>
            <w:tcW w:w="1253" w:type="dxa"/>
            <w:shd w:val="clear" w:color="auto" w:fill="auto"/>
            <w:tcMar>
              <w:left w:w="0" w:type="dxa"/>
              <w:right w:w="0" w:type="dxa"/>
            </w:tcMar>
            <w:vAlign w:val="center"/>
          </w:tcPr>
          <w:p w:rsidR="00693BB9" w:rsidRPr="00693BB9" w:rsidRDefault="00693BB9" w:rsidP="00693BB9">
            <w:pPr>
              <w:bidi w:val="0"/>
              <w:spacing w:after="0"/>
              <w:jc w:val="center"/>
              <w:rPr>
                <w:rFonts w:ascii="Arial" w:hAnsi="Arial" w:cs="Arial"/>
                <w:color w:val="000000"/>
                <w:sz w:val="20"/>
                <w:szCs w:val="20"/>
              </w:rPr>
            </w:pPr>
            <w:r w:rsidRPr="00693BB9">
              <w:rPr>
                <w:rFonts w:ascii="Arial" w:hAnsi="Arial" w:cs="Arial"/>
                <w:color w:val="000000"/>
                <w:sz w:val="20"/>
                <w:szCs w:val="20"/>
              </w:rPr>
              <w:t>9%</w:t>
            </w:r>
          </w:p>
        </w:tc>
        <w:tc>
          <w:tcPr>
            <w:tcW w:w="1255" w:type="dxa"/>
            <w:vAlign w:val="center"/>
          </w:tcPr>
          <w:p w:rsidR="00693BB9" w:rsidRPr="00693BB9" w:rsidRDefault="00693BB9" w:rsidP="00693BB9">
            <w:pPr>
              <w:bidi w:val="0"/>
              <w:spacing w:after="0"/>
              <w:jc w:val="center"/>
              <w:rPr>
                <w:rFonts w:ascii="Arial" w:hAnsi="Arial" w:cs="Arial"/>
                <w:color w:val="000000"/>
                <w:sz w:val="20"/>
                <w:szCs w:val="20"/>
              </w:rPr>
            </w:pPr>
            <w:r w:rsidRPr="00693BB9">
              <w:rPr>
                <w:rFonts w:ascii="Arial" w:hAnsi="Arial" w:cs="Arial"/>
                <w:color w:val="000000"/>
                <w:sz w:val="20"/>
                <w:szCs w:val="20"/>
              </w:rPr>
              <w:t>7%</w:t>
            </w:r>
          </w:p>
        </w:tc>
        <w:tc>
          <w:tcPr>
            <w:tcW w:w="1255" w:type="dxa"/>
            <w:tcMar>
              <w:left w:w="57" w:type="dxa"/>
              <w:right w:w="57" w:type="dxa"/>
            </w:tcMar>
            <w:vAlign w:val="center"/>
          </w:tcPr>
          <w:p w:rsidR="00693BB9" w:rsidRPr="00693BB9" w:rsidRDefault="00693BB9" w:rsidP="00693BB9">
            <w:pPr>
              <w:bidi w:val="0"/>
              <w:spacing w:after="0"/>
              <w:jc w:val="center"/>
              <w:rPr>
                <w:rFonts w:ascii="Arial" w:hAnsi="Arial" w:cs="Arial"/>
                <w:color w:val="000000"/>
                <w:sz w:val="20"/>
                <w:szCs w:val="20"/>
              </w:rPr>
            </w:pPr>
            <w:r w:rsidRPr="00693BB9">
              <w:rPr>
                <w:rFonts w:ascii="Arial" w:hAnsi="Arial" w:cs="Arial"/>
                <w:color w:val="000000"/>
                <w:sz w:val="20"/>
                <w:szCs w:val="20"/>
              </w:rPr>
              <w:t>11%</w:t>
            </w:r>
          </w:p>
        </w:tc>
      </w:tr>
    </w:tbl>
    <w:p w:rsidR="007520C7" w:rsidRPr="007520C7" w:rsidRDefault="007520C7" w:rsidP="009B2FD9">
      <w:pPr>
        <w:ind w:left="-144"/>
        <w:jc w:val="both"/>
        <w:rPr>
          <w:sz w:val="18"/>
          <w:szCs w:val="18"/>
          <w:rtl/>
        </w:rPr>
      </w:pPr>
      <w:r w:rsidRPr="007520C7">
        <w:rPr>
          <w:rFonts w:hint="cs"/>
          <w:sz w:val="18"/>
          <w:szCs w:val="18"/>
          <w:rtl/>
        </w:rPr>
        <w:t>* האחוזים אינם מסתכמים ל- 100% בשל עיגול ספרות אחרי הנקודה העשרונית.</w:t>
      </w:r>
    </w:p>
    <w:p w:rsidR="008E57B9" w:rsidRPr="00C51504" w:rsidRDefault="008E57B9" w:rsidP="008E57B9">
      <w:pPr>
        <w:bidi w:val="0"/>
        <w:rPr>
          <w:lang w:eastAsia="x-none"/>
        </w:rPr>
      </w:pPr>
      <w:r>
        <w:rPr>
          <w:rtl/>
          <w:lang w:val="x-none" w:eastAsia="x-none"/>
        </w:rPr>
        <w:br w:type="page"/>
      </w:r>
    </w:p>
    <w:p w:rsidR="008E57B9" w:rsidRPr="00280B13" w:rsidRDefault="00EE0396" w:rsidP="00421C54">
      <w:pPr>
        <w:pStyle w:val="30"/>
        <w:rPr>
          <w:rtl/>
        </w:rPr>
      </w:pPr>
      <w:bookmarkStart w:id="2289" w:name="_Toc336017437"/>
      <w:bookmarkStart w:id="2290" w:name="_Toc336066624"/>
      <w:bookmarkStart w:id="2291" w:name="_Toc336066814"/>
      <w:bookmarkStart w:id="2292" w:name="_Toc344648682"/>
      <w:bookmarkStart w:id="2293" w:name="_Toc364931783"/>
      <w:bookmarkStart w:id="2294" w:name="_Toc364932032"/>
      <w:bookmarkStart w:id="2295" w:name="_Toc364935751"/>
      <w:bookmarkStart w:id="2296" w:name="_Toc364935908"/>
      <w:bookmarkStart w:id="2297" w:name="_Toc364936098"/>
      <w:bookmarkStart w:id="2298" w:name="_Toc364937182"/>
      <w:r>
        <w:rPr>
          <w:rFonts w:hint="cs"/>
          <w:rtl/>
        </w:rPr>
        <w:lastRenderedPageBreak/>
        <w:t xml:space="preserve"> </w:t>
      </w:r>
      <w:bookmarkStart w:id="2299" w:name="_Toc515368423"/>
      <w:r w:rsidR="008E57B9" w:rsidRPr="00280B13">
        <w:rPr>
          <w:rtl/>
        </w:rPr>
        <w:t xml:space="preserve">תפיסת תפקיד </w:t>
      </w:r>
      <w:r w:rsidR="008E57B9" w:rsidRPr="00280B13">
        <w:rPr>
          <w:rFonts w:hint="cs"/>
          <w:rtl/>
        </w:rPr>
        <w:t xml:space="preserve">בית הספר כמכשיר לחיים </w:t>
      </w:r>
      <w:r w:rsidR="008E57B9" w:rsidRPr="00280B13">
        <w:rPr>
          <w:rFonts w:hint="eastAsia"/>
          <w:rtl/>
        </w:rPr>
        <w:t>–</w:t>
      </w:r>
      <w:r w:rsidR="008E57B9" w:rsidRPr="00280B13">
        <w:rPr>
          <w:rtl/>
        </w:rPr>
        <w:t xml:space="preserve"> דיווחי תלמידים בחט"ע</w:t>
      </w:r>
      <w:bookmarkEnd w:id="2289"/>
      <w:bookmarkEnd w:id="2290"/>
      <w:bookmarkEnd w:id="2291"/>
      <w:bookmarkEnd w:id="2292"/>
      <w:bookmarkEnd w:id="2293"/>
      <w:bookmarkEnd w:id="2294"/>
      <w:bookmarkEnd w:id="2295"/>
      <w:bookmarkEnd w:id="2296"/>
      <w:bookmarkEnd w:id="2297"/>
      <w:bookmarkEnd w:id="2298"/>
      <w:bookmarkEnd w:id="2299"/>
    </w:p>
    <w:p w:rsidR="008E57B9" w:rsidRDefault="008E57B9" w:rsidP="00D1545B">
      <w:pPr>
        <w:autoSpaceDE w:val="0"/>
        <w:autoSpaceDN w:val="0"/>
        <w:adjustRightInd w:val="0"/>
        <w:spacing w:before="120" w:after="120" w:line="360" w:lineRule="auto"/>
        <w:jc w:val="both"/>
        <w:rPr>
          <w:rFonts w:ascii="Arial" w:eastAsia="Times New Roman" w:hAnsi="Arial" w:cs="Arial"/>
          <w:rtl/>
          <w:lang w:val="fr-FR"/>
        </w:rPr>
      </w:pPr>
      <w:r>
        <w:rPr>
          <w:rFonts w:ascii="Arial" w:eastAsia="Times New Roman" w:hAnsi="Arial" w:cs="Arial" w:hint="cs"/>
          <w:rtl/>
          <w:lang w:val="fr-FR"/>
        </w:rPr>
        <w:t xml:space="preserve">כפי שראינו לעיל, הלימודים לקראת בחינות הבגרות תופסים חלק ניכר מסדר היום הלימודי בחטיבות העליונות. עם זאת, </w:t>
      </w:r>
      <w:r w:rsidRPr="00A007FF">
        <w:rPr>
          <w:rFonts w:ascii="Arial" w:eastAsia="Times New Roman" w:hAnsi="Arial" w:cs="Arial"/>
          <w:rtl/>
          <w:lang w:val="fr-FR"/>
        </w:rPr>
        <w:t>אחת השאלות המעניינות שעולות ביחס למערכת החינוך בכלל ולחטיבות העליונות בפרט היא</w:t>
      </w:r>
      <w:r>
        <w:rPr>
          <w:rFonts w:ascii="Arial" w:eastAsia="Times New Roman" w:hAnsi="Arial" w:cs="Arial" w:hint="cs"/>
          <w:rtl/>
          <w:lang w:val="fr-FR"/>
        </w:rPr>
        <w:t>,</w:t>
      </w:r>
      <w:r w:rsidRPr="00A007FF">
        <w:rPr>
          <w:rFonts w:ascii="Arial" w:eastAsia="Times New Roman" w:hAnsi="Arial" w:cs="Arial"/>
          <w:rtl/>
          <w:lang w:val="fr-FR"/>
        </w:rPr>
        <w:t xml:space="preserve"> באיזו מידה הן מכשירות ומכינות את התלמידים לחיים שלאחר סיום </w:t>
      </w:r>
      <w:r>
        <w:rPr>
          <w:rFonts w:ascii="Arial" w:eastAsia="Times New Roman" w:hAnsi="Arial" w:cs="Arial" w:hint="cs"/>
          <w:rtl/>
          <w:lang w:val="fr-FR"/>
        </w:rPr>
        <w:t>בית הספר</w:t>
      </w:r>
      <w:r w:rsidRPr="00A007FF">
        <w:rPr>
          <w:rFonts w:ascii="Arial" w:eastAsia="Times New Roman" w:hAnsi="Arial" w:cs="Arial" w:hint="cs"/>
          <w:rtl/>
          <w:lang w:val="fr-FR"/>
        </w:rPr>
        <w:t>,</w:t>
      </w:r>
      <w:r w:rsidRPr="00A007FF">
        <w:rPr>
          <w:rFonts w:ascii="Arial" w:eastAsia="Times New Roman" w:hAnsi="Arial" w:cs="Arial"/>
          <w:rtl/>
          <w:lang w:val="fr-FR"/>
        </w:rPr>
        <w:t xml:space="preserve"> ובפרט לעולם העבודה ולהשכלה העל-תיכונית. בהקשר זה התבקשו תלמידי</w:t>
      </w:r>
      <w:r w:rsidRPr="00A007FF">
        <w:rPr>
          <w:rFonts w:ascii="Arial" w:eastAsia="Times New Roman" w:hAnsi="Arial" w:cs="Arial" w:hint="cs"/>
          <w:rtl/>
          <w:lang w:val="fr-FR"/>
        </w:rPr>
        <w:t>ם</w:t>
      </w:r>
      <w:r w:rsidRPr="00A007FF">
        <w:rPr>
          <w:rFonts w:ascii="Arial" w:eastAsia="Times New Roman" w:hAnsi="Arial" w:cs="Arial"/>
          <w:rtl/>
          <w:lang w:val="fr-FR"/>
        </w:rPr>
        <w:t xml:space="preserve"> </w:t>
      </w:r>
      <w:r w:rsidRPr="00A007FF">
        <w:rPr>
          <w:rFonts w:ascii="Arial" w:eastAsia="Times New Roman" w:hAnsi="Arial" w:cs="Arial" w:hint="cs"/>
          <w:rtl/>
          <w:lang w:val="fr-FR"/>
        </w:rPr>
        <w:t>ב</w:t>
      </w:r>
      <w:r w:rsidRPr="00A007FF">
        <w:rPr>
          <w:rFonts w:ascii="Arial" w:eastAsia="Times New Roman" w:hAnsi="Arial" w:cs="Arial"/>
          <w:rtl/>
          <w:lang w:val="fr-FR"/>
        </w:rPr>
        <w:t xml:space="preserve">חט"ע להשיב על </w:t>
      </w:r>
      <w:r>
        <w:rPr>
          <w:rFonts w:ascii="Arial" w:eastAsia="Times New Roman" w:hAnsi="Arial" w:cs="Arial" w:hint="cs"/>
          <w:rtl/>
          <w:lang w:val="fr-FR"/>
        </w:rPr>
        <w:t>שלושה</w:t>
      </w:r>
      <w:r w:rsidRPr="00A007FF">
        <w:rPr>
          <w:rFonts w:ascii="Arial" w:eastAsia="Times New Roman" w:hAnsi="Arial" w:cs="Arial"/>
          <w:rtl/>
          <w:lang w:val="fr-FR"/>
        </w:rPr>
        <w:t xml:space="preserve"> היגדים, </w:t>
      </w:r>
      <w:r w:rsidR="00D1545B">
        <w:rPr>
          <w:rFonts w:ascii="Arial" w:eastAsia="Times New Roman" w:hAnsi="Arial" w:cs="Arial" w:hint="cs"/>
          <w:rtl/>
          <w:lang w:val="fr-FR"/>
        </w:rPr>
        <w:t xml:space="preserve">שבודקים את </w:t>
      </w:r>
      <w:r>
        <w:rPr>
          <w:rFonts w:ascii="Arial" w:eastAsia="Times New Roman" w:hAnsi="Arial" w:cs="Arial" w:hint="cs"/>
          <w:rtl/>
          <w:lang w:val="fr-FR"/>
        </w:rPr>
        <w:t>עמדות התלמידים כלפי בית הספר כמכשיר לחיים, דהיינו כמכין לקראת עולם העבודה והלימודים.</w:t>
      </w:r>
    </w:p>
    <w:p w:rsidR="00422118" w:rsidRDefault="008E57B9" w:rsidP="00422118">
      <w:pPr>
        <w:autoSpaceDE w:val="0"/>
        <w:autoSpaceDN w:val="0"/>
        <w:adjustRightInd w:val="0"/>
        <w:spacing w:before="120" w:after="120" w:line="360" w:lineRule="auto"/>
        <w:jc w:val="both"/>
        <w:rPr>
          <w:rFonts w:cs="Arial"/>
          <w:rtl/>
          <w:lang w:val="x-none" w:eastAsia="x-none"/>
        </w:rPr>
      </w:pPr>
      <w:r w:rsidRPr="00A007FF">
        <w:rPr>
          <w:rFonts w:ascii="Arial" w:eastAsia="Times New Roman" w:hAnsi="Arial" w:cs="Arial"/>
          <w:rtl/>
          <w:lang w:val="x-none" w:eastAsia="x-none"/>
        </w:rPr>
        <w:t xml:space="preserve">נתונים אלה נאספו בקרב תלמידים </w:t>
      </w:r>
      <w:r>
        <w:rPr>
          <w:rFonts w:ascii="Arial" w:eastAsia="Times New Roman" w:hAnsi="Arial" w:cs="Arial" w:hint="cs"/>
          <w:rtl/>
          <w:lang w:val="x-none" w:eastAsia="x-none"/>
        </w:rPr>
        <w:t xml:space="preserve">בחט"ע החל משנה"ל תשע"ב. </w:t>
      </w:r>
      <w:r w:rsidRPr="00A007FF">
        <w:rPr>
          <w:rFonts w:ascii="Arial" w:eastAsia="Times New Roman" w:hAnsi="Arial" w:cs="Arial"/>
          <w:rtl/>
          <w:lang w:val="x-none" w:eastAsia="x-none"/>
        </w:rPr>
        <w:t xml:space="preserve">תחילה מוצגים נתוני המדד המסכם לאורך זמן בין השנים </w:t>
      </w:r>
      <w:r w:rsidR="00510C89">
        <w:rPr>
          <w:rFonts w:ascii="Arial" w:eastAsia="Times New Roman" w:hAnsi="Arial" w:cs="Arial"/>
          <w:rtl/>
          <w:lang w:val="x-none" w:eastAsia="x-none"/>
        </w:rPr>
        <w:t>תשע"ב-</w:t>
      </w:r>
      <w:r w:rsidR="003E7927">
        <w:rPr>
          <w:rFonts w:ascii="Arial" w:eastAsia="Times New Roman" w:hAnsi="Arial" w:cs="Arial"/>
          <w:rtl/>
          <w:lang w:val="x-none" w:eastAsia="x-none"/>
        </w:rPr>
        <w:t>תשע"ז</w:t>
      </w:r>
      <w:r>
        <w:rPr>
          <w:rFonts w:ascii="Arial" w:eastAsia="Times New Roman" w:hAnsi="Arial" w:cs="Arial" w:hint="cs"/>
          <w:rtl/>
          <w:lang w:val="x-none" w:eastAsia="x-none"/>
        </w:rPr>
        <w:t>,</w:t>
      </w:r>
      <w:r w:rsidRPr="00A007FF">
        <w:rPr>
          <w:rFonts w:ascii="Arial" w:eastAsia="Times New Roman" w:hAnsi="Arial" w:cs="Arial"/>
          <w:rtl/>
          <w:lang w:val="x-none" w:eastAsia="x-none"/>
        </w:rPr>
        <w:t xml:space="preserve"> לאחר מכן מוצגים </w:t>
      </w:r>
      <w:r w:rsidR="00B02BE1">
        <w:rPr>
          <w:rFonts w:ascii="Arial" w:eastAsia="Times New Roman" w:hAnsi="Arial" w:cs="Arial"/>
          <w:rtl/>
          <w:lang w:val="x-none" w:eastAsia="x-none"/>
        </w:rPr>
        <w:t xml:space="preserve">נתוני </w:t>
      </w:r>
      <w:r w:rsidR="003E7927">
        <w:rPr>
          <w:rFonts w:ascii="Arial" w:eastAsia="Times New Roman" w:hAnsi="Arial" w:cs="Arial"/>
          <w:rtl/>
          <w:lang w:val="x-none" w:eastAsia="x-none"/>
        </w:rPr>
        <w:t>תשע"ז</w:t>
      </w:r>
      <w:r w:rsidRPr="00A007FF">
        <w:rPr>
          <w:rFonts w:ascii="Arial" w:eastAsia="Times New Roman" w:hAnsi="Arial" w:cs="Arial" w:hint="cs"/>
          <w:rtl/>
          <w:lang w:val="x-none" w:eastAsia="x-none"/>
        </w:rPr>
        <w:t xml:space="preserve"> של </w:t>
      </w:r>
      <w:r w:rsidRPr="00A007FF">
        <w:rPr>
          <w:rFonts w:ascii="Arial" w:eastAsia="Times New Roman" w:hAnsi="Arial" w:cs="Arial"/>
          <w:rtl/>
          <w:lang w:val="x-none" w:eastAsia="x-none"/>
        </w:rPr>
        <w:t xml:space="preserve">המדד המסכם </w:t>
      </w:r>
      <w:r w:rsidRPr="00A007FF">
        <w:rPr>
          <w:rFonts w:ascii="Arial" w:eastAsia="Times New Roman" w:hAnsi="Arial" w:cs="Arial" w:hint="cs"/>
          <w:rtl/>
          <w:lang w:val="x-none" w:eastAsia="x-none"/>
        </w:rPr>
        <w:t>ו</w:t>
      </w:r>
      <w:r w:rsidRPr="00A007FF">
        <w:rPr>
          <w:rFonts w:ascii="Arial" w:eastAsia="Times New Roman" w:hAnsi="Arial" w:cs="Arial"/>
          <w:rtl/>
          <w:lang w:val="x-none" w:eastAsia="x-none"/>
        </w:rPr>
        <w:t>ההיגדים המרכיבים אותו</w:t>
      </w:r>
      <w:r w:rsidRPr="00A007FF">
        <w:rPr>
          <w:rFonts w:ascii="Arial" w:eastAsia="Times New Roman" w:hAnsi="Arial" w:cs="Arial" w:hint="cs"/>
          <w:rtl/>
          <w:lang w:val="x-none" w:eastAsia="x-none"/>
        </w:rPr>
        <w:t xml:space="preserve">. </w:t>
      </w:r>
      <w:r w:rsidR="00422118" w:rsidRPr="00A007FF">
        <w:rPr>
          <w:rFonts w:ascii="Arial" w:eastAsia="Times New Roman" w:hAnsi="Arial" w:cs="Arial" w:hint="cs"/>
          <w:rtl/>
          <w:lang w:val="x-none" w:eastAsia="x-none"/>
        </w:rPr>
        <w:t>הנתונים מוצגים</w:t>
      </w:r>
      <w:r w:rsidR="00422118">
        <w:rPr>
          <w:rFonts w:ascii="Arial" w:eastAsia="Times New Roman" w:hAnsi="Arial" w:cs="Arial" w:hint="cs"/>
          <w:rtl/>
          <w:lang w:val="x-none" w:eastAsia="x-none"/>
        </w:rPr>
        <w:t xml:space="preserve"> </w:t>
      </w:r>
      <w:r w:rsidR="00422118">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sidR="00422118">
        <w:rPr>
          <w:rFonts w:ascii="Arial" w:eastAsia="Times New Roman" w:hAnsi="Arial" w:cs="Arial"/>
          <w:rtl/>
          <w:lang w:val="x-none" w:eastAsia="x-none"/>
        </w:rPr>
        <w:t xml:space="preserve">, </w:t>
      </w:r>
      <w:r w:rsidR="00422118">
        <w:rPr>
          <w:rFonts w:ascii="Arial" w:eastAsia="Times New Roman" w:hAnsi="Arial" w:cs="Arial" w:hint="cs"/>
          <w:rtl/>
          <w:lang w:val="x-none" w:eastAsia="x-none"/>
        </w:rPr>
        <w:t>ו</w:t>
      </w:r>
      <w:r w:rsidR="00422118">
        <w:rPr>
          <w:rFonts w:ascii="Arial" w:eastAsia="Times New Roman" w:hAnsi="Arial" w:cs="Arial"/>
          <w:rtl/>
          <w:lang w:val="x-none" w:eastAsia="x-none"/>
        </w:rPr>
        <w:t>בחלוקה לפי מגזרים בקרב דוברי ערבית: מגזר ערבי, מגזר דרוזי ומגזר בדואי דרום.</w:t>
      </w:r>
    </w:p>
    <w:p w:rsidR="008E57B9" w:rsidRPr="00A007FF" w:rsidRDefault="008E57B9" w:rsidP="00422118">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להלן פירוט ההיגדים המרכיבים מדד זה כפי שהם מוצגים בשאלון:</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8E57B9" w:rsidRPr="00A007FF" w:rsidTr="008343EA">
        <w:trPr>
          <w:trHeight w:val="284"/>
          <w:jc w:val="center"/>
        </w:trPr>
        <w:tc>
          <w:tcPr>
            <w:tcW w:w="9639" w:type="dxa"/>
            <w:tcBorders>
              <w:top w:val="single" w:sz="18" w:space="0" w:color="999999"/>
              <w:left w:val="single" w:sz="2" w:space="0" w:color="A6A6A6"/>
              <w:bottom w:val="single" w:sz="12" w:space="0" w:color="808080"/>
            </w:tcBorders>
            <w:shd w:val="clear" w:color="auto" w:fill="D0D1E6"/>
          </w:tcPr>
          <w:p w:rsidR="008E57B9" w:rsidRPr="00A007FF" w:rsidRDefault="008E57B9" w:rsidP="008343EA">
            <w:pPr>
              <w:autoSpaceDE w:val="0"/>
              <w:autoSpaceDN w:val="0"/>
              <w:adjustRightInd w:val="0"/>
              <w:spacing w:before="60" w:after="60"/>
              <w:jc w:val="both"/>
              <w:rPr>
                <w:rFonts w:ascii="Arial" w:eastAsia="Times New Roman" w:hAnsi="Arial" w:cs="Arial"/>
                <w:color w:val="000066"/>
                <w:sz w:val="20"/>
                <w:szCs w:val="20"/>
              </w:rPr>
            </w:pPr>
            <w:r w:rsidRPr="00A007FF">
              <w:rPr>
                <w:rFonts w:ascii="Arial" w:eastAsia="Times New Roman" w:hAnsi="Arial" w:cs="Arial"/>
                <w:b/>
                <w:bCs/>
                <w:color w:val="000066"/>
                <w:sz w:val="20"/>
                <w:szCs w:val="20"/>
                <w:rtl/>
                <w:lang w:val="fr-FR"/>
              </w:rPr>
              <w:t>מדד מסכם:</w:t>
            </w:r>
            <w:r w:rsidRPr="00A007FF">
              <w:rPr>
                <w:rFonts w:ascii="Arial" w:eastAsia="Times New Roman" w:hAnsi="Arial" w:cs="Arial"/>
                <w:color w:val="000066"/>
                <w:sz w:val="20"/>
                <w:szCs w:val="20"/>
                <w:rtl/>
                <w:lang w:val="fr-FR"/>
              </w:rPr>
              <w:t xml:space="preserve"> </w:t>
            </w:r>
            <w:r>
              <w:rPr>
                <w:rFonts w:ascii="Arial" w:eastAsia="Times New Roman" w:hAnsi="Arial" w:cs="Arial" w:hint="cs"/>
                <w:b/>
                <w:bCs/>
                <w:color w:val="000066"/>
                <w:sz w:val="20"/>
                <w:szCs w:val="20"/>
                <w:rtl/>
                <w:lang w:val="fr-FR"/>
              </w:rPr>
              <w:t>בית הספר כמכשיר לחיים</w:t>
            </w:r>
            <w:r w:rsidR="00870DAD">
              <w:rPr>
                <w:rFonts w:ascii="Arial" w:eastAsia="Times New Roman" w:hAnsi="Arial" w:cs="Arial" w:hint="cs"/>
                <w:color w:val="000066"/>
                <w:sz w:val="20"/>
                <w:szCs w:val="20"/>
                <w:rtl/>
              </w:rPr>
              <w:t>*</w:t>
            </w:r>
          </w:p>
        </w:tc>
      </w:tr>
      <w:tr w:rsidR="008E57B9" w:rsidRPr="00A007FF" w:rsidTr="008343EA">
        <w:trPr>
          <w:trHeight w:val="227"/>
          <w:jc w:val="center"/>
        </w:trPr>
        <w:tc>
          <w:tcPr>
            <w:tcW w:w="9639" w:type="dxa"/>
            <w:tcBorders>
              <w:top w:val="single" w:sz="12" w:space="0" w:color="808080"/>
              <w:bottom w:val="single" w:sz="4" w:space="0" w:color="C0C0C0"/>
            </w:tcBorders>
            <w:shd w:val="clear" w:color="auto" w:fill="auto"/>
            <w:vAlign w:val="center"/>
          </w:tcPr>
          <w:p w:rsidR="008E57B9" w:rsidRPr="0095184A" w:rsidRDefault="008E57B9" w:rsidP="008343EA">
            <w:pPr>
              <w:autoSpaceDE w:val="0"/>
              <w:autoSpaceDN w:val="0"/>
              <w:adjustRightInd w:val="0"/>
              <w:spacing w:before="60" w:after="60" w:line="240" w:lineRule="auto"/>
              <w:rPr>
                <w:rFonts w:ascii="Arial" w:eastAsia="Times New Roman" w:hAnsi="Arial" w:cs="Arial"/>
                <w:color w:val="000066"/>
                <w:sz w:val="20"/>
                <w:szCs w:val="20"/>
                <w:lang w:val="fr-FR"/>
              </w:rPr>
            </w:pPr>
            <w:r w:rsidRPr="0095184A">
              <w:rPr>
                <w:rFonts w:ascii="Arial" w:eastAsia="Times New Roman" w:hAnsi="Arial" w:cs="Arial"/>
                <w:color w:val="000066"/>
                <w:sz w:val="20"/>
                <w:szCs w:val="20"/>
                <w:rtl/>
                <w:lang w:val="fr-FR"/>
              </w:rPr>
              <w:t>א. "</w:t>
            </w:r>
            <w:r>
              <w:rPr>
                <w:rFonts w:ascii="Arial" w:eastAsia="Times New Roman" w:hAnsi="Arial" w:cs="Arial" w:hint="cs"/>
                <w:color w:val="000066"/>
                <w:sz w:val="20"/>
                <w:szCs w:val="20"/>
                <w:rtl/>
                <w:lang w:val="fr-FR"/>
              </w:rPr>
              <w:t>אני מרגיש שבית הספר נותן לי כלים שיעזרו לי להשתלב בעתיד בעולם העבודה</w:t>
            </w:r>
            <w:r w:rsidRPr="0095184A">
              <w:rPr>
                <w:rFonts w:ascii="Arial" w:eastAsia="Times New Roman" w:hAnsi="Arial" w:cs="Arial"/>
                <w:color w:val="000066"/>
                <w:sz w:val="20"/>
                <w:szCs w:val="20"/>
                <w:rtl/>
                <w:lang w:val="fr-FR"/>
              </w:rPr>
              <w:t>"</w:t>
            </w:r>
          </w:p>
        </w:tc>
      </w:tr>
      <w:tr w:rsidR="008E57B9" w:rsidRPr="00A007FF" w:rsidTr="008343EA">
        <w:trPr>
          <w:trHeight w:val="227"/>
          <w:jc w:val="center"/>
        </w:trPr>
        <w:tc>
          <w:tcPr>
            <w:tcW w:w="9639" w:type="dxa"/>
            <w:tcBorders>
              <w:top w:val="single" w:sz="4" w:space="0" w:color="C0C0C0"/>
              <w:bottom w:val="single" w:sz="4" w:space="0" w:color="C0C0C0"/>
            </w:tcBorders>
            <w:shd w:val="clear" w:color="auto" w:fill="auto"/>
            <w:vAlign w:val="center"/>
          </w:tcPr>
          <w:p w:rsidR="008E57B9" w:rsidRPr="0095184A" w:rsidRDefault="008E57B9" w:rsidP="008343EA">
            <w:pPr>
              <w:autoSpaceDE w:val="0"/>
              <w:autoSpaceDN w:val="0"/>
              <w:adjustRightInd w:val="0"/>
              <w:spacing w:before="60" w:after="60" w:line="240" w:lineRule="auto"/>
              <w:rPr>
                <w:rFonts w:ascii="Arial" w:eastAsia="Times New Roman" w:hAnsi="Arial" w:cs="Arial"/>
                <w:color w:val="000066"/>
                <w:sz w:val="20"/>
                <w:szCs w:val="20"/>
                <w:lang w:val="fr-FR"/>
              </w:rPr>
            </w:pPr>
            <w:r w:rsidRPr="0095184A">
              <w:rPr>
                <w:rFonts w:ascii="Arial" w:eastAsia="Times New Roman" w:hAnsi="Arial" w:cs="Arial"/>
                <w:color w:val="000066"/>
                <w:sz w:val="20"/>
                <w:szCs w:val="20"/>
                <w:rtl/>
                <w:lang w:val="fr-FR"/>
              </w:rPr>
              <w:t>ב. "</w:t>
            </w:r>
            <w:r w:rsidRPr="00121575">
              <w:rPr>
                <w:rFonts w:ascii="Arial" w:eastAsia="Times New Roman" w:hAnsi="Arial" w:cs="Arial" w:hint="cs"/>
                <w:color w:val="000066"/>
                <w:sz w:val="20"/>
                <w:szCs w:val="20"/>
                <w:rtl/>
                <w:lang w:val="fr-FR"/>
              </w:rPr>
              <w:t>בית</w:t>
            </w:r>
            <w:r w:rsidRPr="00121575">
              <w:rPr>
                <w:rFonts w:ascii="Arial" w:eastAsia="Times New Roman" w:hAnsi="Arial" w:cs="Arial"/>
                <w:color w:val="000066"/>
                <w:sz w:val="20"/>
                <w:szCs w:val="20"/>
                <w:rtl/>
                <w:lang w:val="fr-FR"/>
              </w:rPr>
              <w:t xml:space="preserve"> </w:t>
            </w:r>
            <w:r w:rsidRPr="00121575">
              <w:rPr>
                <w:rFonts w:ascii="Arial" w:eastAsia="Times New Roman" w:hAnsi="Arial" w:cs="Arial" w:hint="cs"/>
                <w:color w:val="000066"/>
                <w:sz w:val="20"/>
                <w:szCs w:val="20"/>
                <w:rtl/>
                <w:lang w:val="fr-FR"/>
              </w:rPr>
              <w:t>הספר</w:t>
            </w:r>
            <w:r w:rsidRPr="00121575">
              <w:rPr>
                <w:rFonts w:ascii="Arial" w:eastAsia="Times New Roman" w:hAnsi="Arial" w:cs="Arial"/>
                <w:color w:val="000066"/>
                <w:sz w:val="20"/>
                <w:szCs w:val="20"/>
                <w:rtl/>
                <w:lang w:val="fr-FR"/>
              </w:rPr>
              <w:t xml:space="preserve"> </w:t>
            </w:r>
            <w:r w:rsidRPr="00121575">
              <w:rPr>
                <w:rFonts w:ascii="Arial" w:eastAsia="Times New Roman" w:hAnsi="Arial" w:cs="Arial" w:hint="cs"/>
                <w:color w:val="000066"/>
                <w:sz w:val="20"/>
                <w:szCs w:val="20"/>
                <w:rtl/>
                <w:lang w:val="fr-FR"/>
              </w:rPr>
              <w:t>מעודד</w:t>
            </w:r>
            <w:r w:rsidRPr="00121575">
              <w:rPr>
                <w:rFonts w:ascii="Arial" w:eastAsia="Times New Roman" w:hAnsi="Arial" w:cs="Arial"/>
                <w:color w:val="000066"/>
                <w:sz w:val="20"/>
                <w:szCs w:val="20"/>
                <w:rtl/>
                <w:lang w:val="fr-FR"/>
              </w:rPr>
              <w:t xml:space="preserve"> </w:t>
            </w:r>
            <w:r w:rsidRPr="00121575">
              <w:rPr>
                <w:rFonts w:ascii="Arial" w:eastAsia="Times New Roman" w:hAnsi="Arial" w:cs="Arial" w:hint="cs"/>
                <w:color w:val="000066"/>
                <w:sz w:val="20"/>
                <w:szCs w:val="20"/>
                <w:rtl/>
                <w:lang w:val="fr-FR"/>
              </w:rPr>
              <w:t>את</w:t>
            </w:r>
            <w:r w:rsidRPr="00121575">
              <w:rPr>
                <w:rFonts w:ascii="Arial" w:eastAsia="Times New Roman" w:hAnsi="Arial" w:cs="Arial"/>
                <w:color w:val="000066"/>
                <w:sz w:val="20"/>
                <w:szCs w:val="20"/>
                <w:rtl/>
                <w:lang w:val="fr-FR"/>
              </w:rPr>
              <w:t xml:space="preserve"> </w:t>
            </w:r>
            <w:r w:rsidRPr="00121575">
              <w:rPr>
                <w:rFonts w:ascii="Arial" w:eastAsia="Times New Roman" w:hAnsi="Arial" w:cs="Arial" w:hint="cs"/>
                <w:color w:val="000066"/>
                <w:sz w:val="20"/>
                <w:szCs w:val="20"/>
                <w:rtl/>
                <w:lang w:val="fr-FR"/>
              </w:rPr>
              <w:t>התלמידים</w:t>
            </w:r>
            <w:r w:rsidRPr="00121575">
              <w:rPr>
                <w:rFonts w:ascii="Arial" w:eastAsia="Times New Roman" w:hAnsi="Arial" w:cs="Arial"/>
                <w:color w:val="000066"/>
                <w:sz w:val="20"/>
                <w:szCs w:val="20"/>
                <w:rtl/>
                <w:lang w:val="fr-FR"/>
              </w:rPr>
              <w:t xml:space="preserve"> </w:t>
            </w:r>
            <w:r w:rsidRPr="00121575">
              <w:rPr>
                <w:rFonts w:ascii="Arial" w:eastAsia="Times New Roman" w:hAnsi="Arial" w:cs="Arial" w:hint="cs"/>
                <w:color w:val="000066"/>
                <w:sz w:val="20"/>
                <w:szCs w:val="20"/>
                <w:rtl/>
                <w:lang w:val="fr-FR"/>
              </w:rPr>
              <w:t>ללמוד</w:t>
            </w:r>
            <w:r w:rsidRPr="00121575">
              <w:rPr>
                <w:rFonts w:ascii="Arial" w:eastAsia="Times New Roman" w:hAnsi="Arial" w:cs="Arial"/>
                <w:color w:val="000066"/>
                <w:sz w:val="20"/>
                <w:szCs w:val="20"/>
                <w:rtl/>
                <w:lang w:val="fr-FR"/>
              </w:rPr>
              <w:t xml:space="preserve"> </w:t>
            </w:r>
            <w:r w:rsidRPr="00121575">
              <w:rPr>
                <w:rFonts w:ascii="Arial" w:eastAsia="Times New Roman" w:hAnsi="Arial" w:cs="Arial" w:hint="cs"/>
                <w:color w:val="000066"/>
                <w:sz w:val="20"/>
                <w:szCs w:val="20"/>
                <w:rtl/>
                <w:lang w:val="fr-FR"/>
              </w:rPr>
              <w:t>לימודים</w:t>
            </w:r>
            <w:r w:rsidRPr="00121575">
              <w:rPr>
                <w:rFonts w:ascii="Arial" w:eastAsia="Times New Roman" w:hAnsi="Arial" w:cs="Arial"/>
                <w:color w:val="000066"/>
                <w:sz w:val="20"/>
                <w:szCs w:val="20"/>
                <w:rtl/>
                <w:lang w:val="fr-FR"/>
              </w:rPr>
              <w:t xml:space="preserve"> </w:t>
            </w:r>
            <w:r w:rsidRPr="00121575">
              <w:rPr>
                <w:rFonts w:ascii="Arial" w:eastAsia="Times New Roman" w:hAnsi="Arial" w:cs="Arial" w:hint="cs"/>
                <w:color w:val="000066"/>
                <w:sz w:val="20"/>
                <w:szCs w:val="20"/>
                <w:rtl/>
                <w:lang w:val="fr-FR"/>
              </w:rPr>
              <w:t>אקדמיים</w:t>
            </w:r>
            <w:r w:rsidRPr="00121575">
              <w:rPr>
                <w:rFonts w:ascii="Arial" w:eastAsia="Times New Roman" w:hAnsi="Arial" w:cs="Arial"/>
                <w:color w:val="000066"/>
                <w:sz w:val="20"/>
                <w:szCs w:val="20"/>
                <w:rtl/>
                <w:lang w:val="fr-FR"/>
              </w:rPr>
              <w:t xml:space="preserve"> </w:t>
            </w:r>
            <w:r w:rsidRPr="00121575">
              <w:rPr>
                <w:rFonts w:ascii="Arial" w:eastAsia="Times New Roman" w:hAnsi="Arial" w:cs="Arial" w:hint="cs"/>
                <w:color w:val="000066"/>
                <w:sz w:val="20"/>
                <w:szCs w:val="20"/>
                <w:rtl/>
                <w:lang w:val="fr-FR"/>
              </w:rPr>
              <w:t>בהמשך</w:t>
            </w:r>
            <w:r w:rsidRPr="00121575">
              <w:rPr>
                <w:rFonts w:ascii="Arial" w:eastAsia="Times New Roman" w:hAnsi="Arial" w:cs="Arial"/>
                <w:color w:val="000066"/>
                <w:sz w:val="20"/>
                <w:szCs w:val="20"/>
                <w:rtl/>
                <w:lang w:val="fr-FR"/>
              </w:rPr>
              <w:t xml:space="preserve"> </w:t>
            </w:r>
            <w:r w:rsidRPr="00121575">
              <w:rPr>
                <w:rFonts w:ascii="Arial" w:eastAsia="Times New Roman" w:hAnsi="Arial" w:cs="Arial" w:hint="cs"/>
                <w:color w:val="000066"/>
                <w:sz w:val="20"/>
                <w:szCs w:val="20"/>
                <w:rtl/>
                <w:lang w:val="fr-FR"/>
              </w:rPr>
              <w:t>דרכם</w:t>
            </w:r>
            <w:r w:rsidRPr="00121575">
              <w:rPr>
                <w:rFonts w:ascii="Arial" w:eastAsia="Times New Roman" w:hAnsi="Arial" w:cs="Arial"/>
                <w:color w:val="000066"/>
                <w:sz w:val="20"/>
                <w:szCs w:val="20"/>
                <w:rtl/>
                <w:lang w:val="fr-FR"/>
              </w:rPr>
              <w:t xml:space="preserve"> (</w:t>
            </w:r>
            <w:r w:rsidRPr="00121575">
              <w:rPr>
                <w:rFonts w:ascii="Arial" w:eastAsia="Times New Roman" w:hAnsi="Arial" w:cs="Arial" w:hint="cs"/>
                <w:color w:val="000066"/>
                <w:sz w:val="20"/>
                <w:szCs w:val="20"/>
                <w:rtl/>
                <w:lang w:val="fr-FR"/>
              </w:rPr>
              <w:t>באוניברסיטה</w:t>
            </w:r>
            <w:r w:rsidRPr="00121575">
              <w:rPr>
                <w:rFonts w:ascii="Arial" w:eastAsia="Times New Roman" w:hAnsi="Arial" w:cs="Arial"/>
                <w:color w:val="000066"/>
                <w:sz w:val="20"/>
                <w:szCs w:val="20"/>
                <w:rtl/>
                <w:lang w:val="fr-FR"/>
              </w:rPr>
              <w:t xml:space="preserve">, </w:t>
            </w:r>
            <w:r w:rsidRPr="00121575">
              <w:rPr>
                <w:rFonts w:ascii="Arial" w:eastAsia="Times New Roman" w:hAnsi="Arial" w:cs="Arial" w:hint="cs"/>
                <w:color w:val="000066"/>
                <w:sz w:val="20"/>
                <w:szCs w:val="20"/>
                <w:rtl/>
                <w:lang w:val="fr-FR"/>
              </w:rPr>
              <w:t>במכללה</w:t>
            </w:r>
            <w:r w:rsidRPr="00121575">
              <w:rPr>
                <w:rFonts w:ascii="Arial" w:eastAsia="Times New Roman" w:hAnsi="Arial" w:cs="Arial"/>
                <w:color w:val="000066"/>
                <w:sz w:val="20"/>
                <w:szCs w:val="20"/>
                <w:rtl/>
                <w:lang w:val="fr-FR"/>
              </w:rPr>
              <w:t xml:space="preserve"> </w:t>
            </w:r>
            <w:r w:rsidRPr="00121575">
              <w:rPr>
                <w:rFonts w:ascii="Arial" w:eastAsia="Times New Roman" w:hAnsi="Arial" w:cs="Arial" w:hint="cs"/>
                <w:color w:val="000066"/>
                <w:sz w:val="20"/>
                <w:szCs w:val="20"/>
                <w:rtl/>
                <w:lang w:val="fr-FR"/>
              </w:rPr>
              <w:t>וכד</w:t>
            </w:r>
            <w:r w:rsidRPr="00121575">
              <w:rPr>
                <w:rFonts w:ascii="Arial" w:eastAsia="Times New Roman" w:hAnsi="Arial" w:cs="Arial"/>
                <w:color w:val="000066"/>
                <w:sz w:val="20"/>
                <w:szCs w:val="20"/>
                <w:rtl/>
                <w:lang w:val="fr-FR"/>
              </w:rPr>
              <w:t>')</w:t>
            </w:r>
            <w:r w:rsidRPr="0095184A">
              <w:rPr>
                <w:rFonts w:ascii="Arial" w:eastAsia="Times New Roman" w:hAnsi="Arial" w:cs="Arial"/>
                <w:color w:val="000066"/>
                <w:sz w:val="20"/>
                <w:szCs w:val="20"/>
                <w:rtl/>
                <w:lang w:val="fr-FR"/>
              </w:rPr>
              <w:t>"</w:t>
            </w:r>
          </w:p>
        </w:tc>
      </w:tr>
      <w:tr w:rsidR="008E57B9" w:rsidRPr="00A007FF" w:rsidTr="008343EA">
        <w:trPr>
          <w:trHeight w:val="227"/>
          <w:jc w:val="center"/>
        </w:trPr>
        <w:tc>
          <w:tcPr>
            <w:tcW w:w="9639" w:type="dxa"/>
            <w:tcBorders>
              <w:top w:val="single" w:sz="4" w:space="0" w:color="C0C0C0"/>
              <w:bottom w:val="single" w:sz="12" w:space="0" w:color="808080"/>
            </w:tcBorders>
            <w:shd w:val="clear" w:color="auto" w:fill="auto"/>
            <w:vAlign w:val="center"/>
          </w:tcPr>
          <w:p w:rsidR="008E57B9" w:rsidRPr="0095184A" w:rsidRDefault="008E57B9" w:rsidP="00A7677F">
            <w:pPr>
              <w:autoSpaceDE w:val="0"/>
              <w:autoSpaceDN w:val="0"/>
              <w:adjustRightInd w:val="0"/>
              <w:spacing w:before="60" w:after="60" w:line="240" w:lineRule="auto"/>
              <w:rPr>
                <w:rFonts w:ascii="Arial" w:eastAsia="Times New Roman" w:hAnsi="Arial" w:cs="Arial"/>
                <w:color w:val="000066"/>
                <w:sz w:val="20"/>
                <w:szCs w:val="20"/>
                <w:lang w:val="fr-FR"/>
              </w:rPr>
            </w:pPr>
            <w:r w:rsidRPr="0095184A">
              <w:rPr>
                <w:rFonts w:ascii="Arial" w:eastAsia="Times New Roman" w:hAnsi="Arial" w:cs="Arial"/>
                <w:color w:val="000066"/>
                <w:sz w:val="20"/>
                <w:szCs w:val="20"/>
                <w:rtl/>
                <w:lang w:val="fr-FR"/>
              </w:rPr>
              <w:t xml:space="preserve">ג. </w:t>
            </w:r>
            <w:r w:rsidRPr="00A7677F">
              <w:rPr>
                <w:rFonts w:ascii="Arial" w:eastAsia="Times New Roman" w:hAnsi="Arial" w:cs="Arial"/>
                <w:color w:val="000066"/>
                <w:sz w:val="20"/>
                <w:szCs w:val="20"/>
                <w:rtl/>
                <w:lang w:val="fr-FR"/>
              </w:rPr>
              <w:t>"</w:t>
            </w:r>
            <w:r w:rsidRPr="00A7677F">
              <w:rPr>
                <w:rFonts w:ascii="Arial" w:eastAsia="Times New Roman" w:hAnsi="Arial" w:cs="Arial" w:hint="cs"/>
                <w:color w:val="000066"/>
                <w:sz w:val="20"/>
                <w:szCs w:val="20"/>
                <w:rtl/>
                <w:lang w:val="fr-FR"/>
              </w:rPr>
              <w:t>אני</w:t>
            </w:r>
            <w:r w:rsidRPr="00A7677F">
              <w:rPr>
                <w:rFonts w:ascii="Arial" w:eastAsia="Times New Roman" w:hAnsi="Arial" w:cs="Arial"/>
                <w:color w:val="000066"/>
                <w:sz w:val="20"/>
                <w:szCs w:val="20"/>
                <w:rtl/>
                <w:lang w:val="fr-FR"/>
              </w:rPr>
              <w:t xml:space="preserve"> </w:t>
            </w:r>
            <w:r w:rsidRPr="00A7677F">
              <w:rPr>
                <w:rFonts w:ascii="Arial" w:eastAsia="Times New Roman" w:hAnsi="Arial" w:cs="Arial" w:hint="cs"/>
                <w:color w:val="000066"/>
                <w:sz w:val="20"/>
                <w:szCs w:val="20"/>
                <w:rtl/>
                <w:lang w:val="fr-FR"/>
              </w:rPr>
              <w:t>מרגיש</w:t>
            </w:r>
            <w:r w:rsidRPr="00A7677F">
              <w:rPr>
                <w:rFonts w:ascii="Arial" w:eastAsia="Times New Roman" w:hAnsi="Arial" w:cs="Arial"/>
                <w:color w:val="000066"/>
                <w:sz w:val="20"/>
                <w:szCs w:val="20"/>
                <w:rtl/>
                <w:lang w:val="fr-FR"/>
              </w:rPr>
              <w:t xml:space="preserve"> </w:t>
            </w:r>
            <w:r w:rsidRPr="00A7677F">
              <w:rPr>
                <w:rFonts w:ascii="Arial" w:eastAsia="Times New Roman" w:hAnsi="Arial" w:cs="Arial" w:hint="cs"/>
                <w:color w:val="000066"/>
                <w:sz w:val="20"/>
                <w:szCs w:val="20"/>
                <w:rtl/>
                <w:lang w:val="fr-FR"/>
              </w:rPr>
              <w:t>שבית</w:t>
            </w:r>
            <w:r w:rsidRPr="00A7677F">
              <w:rPr>
                <w:rFonts w:ascii="Arial" w:eastAsia="Times New Roman" w:hAnsi="Arial" w:cs="Arial"/>
                <w:color w:val="000066"/>
                <w:sz w:val="20"/>
                <w:szCs w:val="20"/>
                <w:rtl/>
                <w:lang w:val="fr-FR"/>
              </w:rPr>
              <w:t xml:space="preserve"> </w:t>
            </w:r>
            <w:r w:rsidRPr="00A7677F">
              <w:rPr>
                <w:rFonts w:ascii="Arial" w:eastAsia="Times New Roman" w:hAnsi="Arial" w:cs="Arial" w:hint="cs"/>
                <w:color w:val="000066"/>
                <w:sz w:val="20"/>
                <w:szCs w:val="20"/>
                <w:rtl/>
                <w:lang w:val="fr-FR"/>
              </w:rPr>
              <w:t>הספר</w:t>
            </w:r>
            <w:r w:rsidRPr="00A7677F">
              <w:rPr>
                <w:rFonts w:ascii="Arial" w:eastAsia="Times New Roman" w:hAnsi="Arial" w:cs="Arial"/>
                <w:color w:val="000066"/>
                <w:sz w:val="20"/>
                <w:szCs w:val="20"/>
                <w:rtl/>
                <w:lang w:val="fr-FR"/>
              </w:rPr>
              <w:t xml:space="preserve"> </w:t>
            </w:r>
            <w:r w:rsidRPr="00A7677F">
              <w:rPr>
                <w:rFonts w:ascii="Arial" w:eastAsia="Times New Roman" w:hAnsi="Arial" w:cs="Arial" w:hint="cs"/>
                <w:color w:val="000066"/>
                <w:sz w:val="20"/>
                <w:szCs w:val="20"/>
                <w:rtl/>
                <w:lang w:val="fr-FR"/>
              </w:rPr>
              <w:t>מעודד</w:t>
            </w:r>
            <w:r w:rsidRPr="00A7677F">
              <w:rPr>
                <w:rFonts w:ascii="Arial" w:eastAsia="Times New Roman" w:hAnsi="Arial" w:cs="Arial"/>
                <w:color w:val="000066"/>
                <w:sz w:val="20"/>
                <w:szCs w:val="20"/>
                <w:rtl/>
                <w:lang w:val="fr-FR"/>
              </w:rPr>
              <w:t xml:space="preserve"> </w:t>
            </w:r>
            <w:r w:rsidRPr="00A7677F">
              <w:rPr>
                <w:rFonts w:ascii="Arial" w:eastAsia="Times New Roman" w:hAnsi="Arial" w:cs="Arial" w:hint="cs"/>
                <w:color w:val="000066"/>
                <w:sz w:val="20"/>
                <w:szCs w:val="20"/>
                <w:rtl/>
                <w:lang w:val="fr-FR"/>
              </w:rPr>
              <w:t>אותי</w:t>
            </w:r>
            <w:r w:rsidRPr="00A7677F">
              <w:rPr>
                <w:rFonts w:ascii="Arial" w:eastAsia="Times New Roman" w:hAnsi="Arial" w:cs="Arial"/>
                <w:color w:val="000066"/>
                <w:sz w:val="20"/>
                <w:szCs w:val="20"/>
                <w:rtl/>
                <w:lang w:val="fr-FR"/>
              </w:rPr>
              <w:t xml:space="preserve"> </w:t>
            </w:r>
            <w:r w:rsidRPr="00A7677F">
              <w:rPr>
                <w:rFonts w:ascii="Arial" w:eastAsia="Times New Roman" w:hAnsi="Arial" w:cs="Arial" w:hint="cs"/>
                <w:color w:val="000066"/>
                <w:sz w:val="20"/>
                <w:szCs w:val="20"/>
                <w:rtl/>
                <w:lang w:val="fr-FR"/>
              </w:rPr>
              <w:t>להפיק</w:t>
            </w:r>
            <w:r w:rsidRPr="00A7677F">
              <w:rPr>
                <w:rFonts w:ascii="Arial" w:eastAsia="Times New Roman" w:hAnsi="Arial" w:cs="Arial"/>
                <w:color w:val="000066"/>
                <w:sz w:val="20"/>
                <w:szCs w:val="20"/>
                <w:rtl/>
                <w:lang w:val="fr-FR"/>
              </w:rPr>
              <w:t xml:space="preserve"> </w:t>
            </w:r>
            <w:r w:rsidRPr="00A7677F">
              <w:rPr>
                <w:rFonts w:ascii="Arial" w:eastAsia="Times New Roman" w:hAnsi="Arial" w:cs="Arial" w:hint="cs"/>
                <w:color w:val="000066"/>
                <w:sz w:val="20"/>
                <w:szCs w:val="20"/>
                <w:rtl/>
                <w:lang w:val="fr-FR"/>
              </w:rPr>
              <w:t>מעצמי</w:t>
            </w:r>
            <w:r w:rsidRPr="00A7677F">
              <w:rPr>
                <w:rFonts w:ascii="Arial" w:eastAsia="Times New Roman" w:hAnsi="Arial" w:cs="Arial"/>
                <w:color w:val="000066"/>
                <w:sz w:val="20"/>
                <w:szCs w:val="20"/>
                <w:rtl/>
                <w:lang w:val="fr-FR"/>
              </w:rPr>
              <w:t xml:space="preserve"> </w:t>
            </w:r>
            <w:r w:rsidRPr="00A7677F">
              <w:rPr>
                <w:rFonts w:ascii="Arial" w:eastAsia="Times New Roman" w:hAnsi="Arial" w:cs="Arial" w:hint="cs"/>
                <w:color w:val="000066"/>
                <w:sz w:val="20"/>
                <w:szCs w:val="20"/>
                <w:rtl/>
                <w:lang w:val="fr-FR"/>
              </w:rPr>
              <w:t>את</w:t>
            </w:r>
            <w:r w:rsidRPr="00A7677F">
              <w:rPr>
                <w:rFonts w:ascii="Arial" w:eastAsia="Times New Roman" w:hAnsi="Arial" w:cs="Arial"/>
                <w:color w:val="000066"/>
                <w:sz w:val="20"/>
                <w:szCs w:val="20"/>
                <w:rtl/>
                <w:lang w:val="fr-FR"/>
              </w:rPr>
              <w:t xml:space="preserve"> </w:t>
            </w:r>
            <w:r w:rsidRPr="00A7677F">
              <w:rPr>
                <w:rFonts w:ascii="Arial" w:eastAsia="Times New Roman" w:hAnsi="Arial" w:cs="Arial" w:hint="cs"/>
                <w:color w:val="000066"/>
                <w:sz w:val="20"/>
                <w:szCs w:val="20"/>
                <w:rtl/>
                <w:lang w:val="fr-FR"/>
              </w:rPr>
              <w:t>המרב</w:t>
            </w:r>
            <w:r w:rsidRPr="00A7677F">
              <w:rPr>
                <w:rFonts w:ascii="Arial" w:eastAsia="Times New Roman" w:hAnsi="Arial" w:cs="Arial"/>
                <w:color w:val="000066"/>
                <w:sz w:val="20"/>
                <w:szCs w:val="20"/>
                <w:rtl/>
                <w:lang w:val="fr-FR"/>
              </w:rPr>
              <w:t xml:space="preserve"> </w:t>
            </w:r>
            <w:r w:rsidRPr="00A7677F">
              <w:rPr>
                <w:rFonts w:ascii="Arial" w:eastAsia="Times New Roman" w:hAnsi="Arial" w:cs="Arial" w:hint="cs"/>
                <w:color w:val="000066"/>
                <w:sz w:val="20"/>
                <w:szCs w:val="20"/>
                <w:rtl/>
                <w:lang w:val="fr-FR"/>
              </w:rPr>
              <w:t>בתחומים</w:t>
            </w:r>
            <w:r w:rsidRPr="00A7677F">
              <w:rPr>
                <w:rFonts w:ascii="Arial" w:eastAsia="Times New Roman" w:hAnsi="Arial" w:cs="Arial"/>
                <w:color w:val="000066"/>
                <w:sz w:val="20"/>
                <w:szCs w:val="20"/>
                <w:rtl/>
                <w:lang w:val="fr-FR"/>
              </w:rPr>
              <w:t xml:space="preserve"> </w:t>
            </w:r>
            <w:r w:rsidRPr="00A7677F">
              <w:rPr>
                <w:rFonts w:ascii="Arial" w:eastAsia="Times New Roman" w:hAnsi="Arial" w:cs="Arial" w:hint="cs"/>
                <w:color w:val="000066"/>
                <w:sz w:val="20"/>
                <w:szCs w:val="20"/>
                <w:rtl/>
                <w:lang w:val="fr-FR"/>
              </w:rPr>
              <w:t>שאינם</w:t>
            </w:r>
            <w:r w:rsidRPr="00A7677F">
              <w:rPr>
                <w:rFonts w:ascii="Arial" w:eastAsia="Times New Roman" w:hAnsi="Arial" w:cs="Arial"/>
                <w:color w:val="000066"/>
                <w:sz w:val="20"/>
                <w:szCs w:val="20"/>
                <w:rtl/>
                <w:lang w:val="fr-FR"/>
              </w:rPr>
              <w:t xml:space="preserve"> </w:t>
            </w:r>
            <w:r w:rsidRPr="00A7677F">
              <w:rPr>
                <w:rFonts w:ascii="Arial" w:eastAsia="Times New Roman" w:hAnsi="Arial" w:cs="Arial" w:hint="cs"/>
                <w:color w:val="000066"/>
                <w:sz w:val="20"/>
                <w:szCs w:val="20"/>
                <w:rtl/>
                <w:lang w:val="fr-FR"/>
              </w:rPr>
              <w:t>לימודיים</w:t>
            </w:r>
            <w:r w:rsidRPr="00A7677F">
              <w:rPr>
                <w:rFonts w:ascii="Arial" w:eastAsia="Times New Roman" w:hAnsi="Arial" w:cs="Arial"/>
                <w:color w:val="000066"/>
                <w:sz w:val="20"/>
                <w:szCs w:val="20"/>
                <w:rtl/>
                <w:lang w:val="fr-FR"/>
              </w:rPr>
              <w:t xml:space="preserve"> (</w:t>
            </w:r>
            <w:r w:rsidRPr="00A7677F">
              <w:rPr>
                <w:rFonts w:ascii="Arial" w:eastAsia="Times New Roman" w:hAnsi="Arial" w:cs="Arial" w:hint="cs"/>
                <w:color w:val="000066"/>
                <w:sz w:val="20"/>
                <w:szCs w:val="20"/>
                <w:rtl/>
                <w:lang w:val="fr-FR"/>
              </w:rPr>
              <w:t>לדוגמ</w:t>
            </w:r>
            <w:r w:rsidR="00916126" w:rsidRPr="00A7677F">
              <w:rPr>
                <w:rFonts w:ascii="Arial" w:eastAsia="Times New Roman" w:hAnsi="Arial" w:cs="Arial" w:hint="cs"/>
                <w:color w:val="000066"/>
                <w:sz w:val="20"/>
                <w:szCs w:val="20"/>
                <w:rtl/>
                <w:lang w:val="fr-FR"/>
              </w:rPr>
              <w:t>ה</w:t>
            </w:r>
            <w:r w:rsidRPr="00A7677F">
              <w:rPr>
                <w:rFonts w:ascii="Arial" w:eastAsia="Times New Roman" w:hAnsi="Arial" w:cs="Arial"/>
                <w:color w:val="000066"/>
                <w:sz w:val="20"/>
                <w:szCs w:val="20"/>
                <w:rtl/>
                <w:lang w:val="fr-FR"/>
              </w:rPr>
              <w:t xml:space="preserve">: </w:t>
            </w:r>
            <w:r w:rsidRPr="00A7677F">
              <w:rPr>
                <w:rFonts w:ascii="Arial" w:eastAsia="Times New Roman" w:hAnsi="Arial" w:cs="Arial" w:hint="cs"/>
                <w:color w:val="000066"/>
                <w:sz w:val="20"/>
                <w:szCs w:val="20"/>
                <w:rtl/>
                <w:lang w:val="fr-FR"/>
              </w:rPr>
              <w:t>ספורט</w:t>
            </w:r>
            <w:r w:rsidRPr="00A7677F">
              <w:rPr>
                <w:rFonts w:ascii="Arial" w:eastAsia="Times New Roman" w:hAnsi="Arial" w:cs="Arial"/>
                <w:color w:val="000066"/>
                <w:sz w:val="20"/>
                <w:szCs w:val="20"/>
                <w:rtl/>
                <w:lang w:val="fr-FR"/>
              </w:rPr>
              <w:t xml:space="preserve">, </w:t>
            </w:r>
            <w:r w:rsidRPr="00A7677F">
              <w:rPr>
                <w:rFonts w:ascii="Arial" w:eastAsia="Times New Roman" w:hAnsi="Arial" w:cs="Arial" w:hint="cs"/>
                <w:color w:val="000066"/>
                <w:sz w:val="20"/>
                <w:szCs w:val="20"/>
                <w:rtl/>
                <w:lang w:val="fr-FR"/>
              </w:rPr>
              <w:t>מוזיקה</w:t>
            </w:r>
            <w:r w:rsidRPr="00A7677F">
              <w:rPr>
                <w:rFonts w:ascii="Arial" w:eastAsia="Times New Roman" w:hAnsi="Arial" w:cs="Arial"/>
                <w:color w:val="000066"/>
                <w:sz w:val="20"/>
                <w:szCs w:val="20"/>
                <w:rtl/>
                <w:lang w:val="fr-FR"/>
              </w:rPr>
              <w:t xml:space="preserve">, </w:t>
            </w:r>
            <w:r w:rsidRPr="00A7677F">
              <w:rPr>
                <w:rFonts w:ascii="Arial" w:eastAsia="Times New Roman" w:hAnsi="Arial" w:cs="Arial" w:hint="cs"/>
                <w:color w:val="000066"/>
                <w:sz w:val="20"/>
                <w:szCs w:val="20"/>
                <w:rtl/>
                <w:lang w:val="fr-FR"/>
              </w:rPr>
              <w:t>וכד</w:t>
            </w:r>
            <w:r w:rsidRPr="00A7677F">
              <w:rPr>
                <w:rFonts w:ascii="Arial" w:eastAsia="Times New Roman" w:hAnsi="Arial" w:cs="Arial"/>
                <w:color w:val="000066"/>
                <w:sz w:val="20"/>
                <w:szCs w:val="20"/>
                <w:rtl/>
                <w:lang w:val="fr-FR"/>
              </w:rPr>
              <w:t>')"</w:t>
            </w:r>
          </w:p>
        </w:tc>
      </w:tr>
    </w:tbl>
    <w:p w:rsidR="00870DAD" w:rsidRDefault="00944C16" w:rsidP="009B2FD9">
      <w:pPr>
        <w:autoSpaceDE w:val="0"/>
        <w:autoSpaceDN w:val="0"/>
        <w:adjustRightInd w:val="0"/>
        <w:spacing w:after="60" w:line="240" w:lineRule="auto"/>
        <w:ind w:left="173" w:hanging="173"/>
        <w:jc w:val="both"/>
        <w:rPr>
          <w:rFonts w:ascii="Arial" w:eastAsia="Times New Roman" w:hAnsi="Arial" w:cs="Arial"/>
          <w:sz w:val="18"/>
          <w:szCs w:val="18"/>
          <w:rtl/>
        </w:rPr>
      </w:pPr>
      <w:r>
        <w:rPr>
          <w:rFonts w:ascii="Arial" w:eastAsia="Times New Roman" w:hAnsi="Arial" w:cs="Arial" w:hint="cs"/>
          <w:sz w:val="18"/>
          <w:szCs w:val="18"/>
          <w:rtl/>
        </w:rPr>
        <w:t xml:space="preserve"> </w:t>
      </w:r>
      <w:r w:rsidR="00870DAD" w:rsidRPr="008277F6">
        <w:rPr>
          <w:rFonts w:ascii="Arial" w:eastAsia="Times New Roman" w:hAnsi="Arial" w:cs="Arial" w:hint="cs"/>
          <w:sz w:val="18"/>
          <w:szCs w:val="18"/>
          <w:rtl/>
        </w:rPr>
        <w:t>*</w:t>
      </w:r>
      <w:r w:rsidR="00BD24B2">
        <w:rPr>
          <w:rFonts w:ascii="Arial" w:eastAsia="Times New Roman" w:hAnsi="Arial" w:cs="Arial" w:hint="cs"/>
          <w:sz w:val="18"/>
          <w:szCs w:val="18"/>
          <w:rtl/>
        </w:rPr>
        <w:t xml:space="preserve"> </w:t>
      </w:r>
      <w:r w:rsidR="00870DAD" w:rsidRPr="008277F6">
        <w:rPr>
          <w:rFonts w:ascii="Arial" w:eastAsia="Times New Roman" w:hAnsi="Arial" w:cs="Arial"/>
          <w:sz w:val="18"/>
          <w:szCs w:val="18"/>
          <w:rtl/>
        </w:rPr>
        <w:t xml:space="preserve">סולם </w:t>
      </w:r>
      <w:r w:rsidR="00870DAD" w:rsidRPr="008277F6">
        <w:rPr>
          <w:rFonts w:ascii="Arial" w:eastAsia="Times New Roman" w:hAnsi="Arial" w:cs="Arial" w:hint="cs"/>
          <w:sz w:val="18"/>
          <w:szCs w:val="18"/>
          <w:rtl/>
        </w:rPr>
        <w:t xml:space="preserve">התשובות </w:t>
      </w:r>
      <w:r w:rsidR="008C5F51">
        <w:rPr>
          <w:rFonts w:ascii="Arial" w:eastAsia="Times New Roman" w:hAnsi="Arial" w:cs="Arial" w:hint="cs"/>
          <w:sz w:val="18"/>
          <w:szCs w:val="18"/>
          <w:rtl/>
        </w:rPr>
        <w:t>להיגדים</w:t>
      </w:r>
      <w:r w:rsidR="00870DAD" w:rsidRPr="008277F6">
        <w:rPr>
          <w:rFonts w:ascii="Arial" w:eastAsia="Times New Roman" w:hAnsi="Arial" w:cs="Arial" w:hint="cs"/>
          <w:sz w:val="18"/>
          <w:szCs w:val="18"/>
          <w:rtl/>
        </w:rPr>
        <w:t xml:space="preserve"> היה </w:t>
      </w:r>
      <w:r w:rsidR="00870DAD" w:rsidRPr="008277F6">
        <w:rPr>
          <w:rFonts w:ascii="Arial" w:eastAsia="Times New Roman" w:hAnsi="Arial" w:cs="Arial"/>
          <w:sz w:val="18"/>
          <w:szCs w:val="18"/>
          <w:rtl/>
        </w:rPr>
        <w:t xml:space="preserve">בן חמש דרגות </w:t>
      </w:r>
      <w:r w:rsidR="00870DAD" w:rsidRPr="008277F6">
        <w:rPr>
          <w:rFonts w:ascii="Arial" w:eastAsia="Times New Roman" w:hAnsi="Arial" w:cs="Arial" w:hint="cs"/>
          <w:sz w:val="18"/>
          <w:szCs w:val="18"/>
          <w:rtl/>
        </w:rPr>
        <w:t>ו</w:t>
      </w:r>
      <w:r w:rsidR="00870DAD" w:rsidRPr="008277F6">
        <w:rPr>
          <w:rFonts w:ascii="Arial" w:eastAsia="Times New Roman" w:hAnsi="Arial" w:cs="Arial"/>
          <w:sz w:val="18"/>
          <w:szCs w:val="18"/>
          <w:rtl/>
        </w:rPr>
        <w:t>נע מ"מסכים מאוד" (5) ועד "מאוד לא מסכים" (1). לצורכי הדיווח על הממצאים סווגו המשיבים שציינו את שני הערכים הגבוהים ביותר בסולם (</w:t>
      </w:r>
      <w:r w:rsidR="00870DAD" w:rsidRPr="008277F6">
        <w:rPr>
          <w:rFonts w:ascii="Arial" w:eastAsia="Times New Roman" w:hAnsi="Arial" w:cs="Arial" w:hint="cs"/>
          <w:sz w:val="18"/>
          <w:szCs w:val="18"/>
          <w:rtl/>
        </w:rPr>
        <w:t>מסכים</w:t>
      </w:r>
      <w:r w:rsidR="00BD24B2">
        <w:rPr>
          <w:rFonts w:ascii="Arial" w:eastAsia="Times New Roman" w:hAnsi="Arial" w:cs="Arial" w:hint="cs"/>
          <w:sz w:val="18"/>
          <w:szCs w:val="18"/>
          <w:rtl/>
        </w:rPr>
        <w:t xml:space="preserve"> </w:t>
      </w:r>
      <w:r w:rsidR="00870DAD" w:rsidRPr="008277F6">
        <w:rPr>
          <w:rFonts w:ascii="Arial" w:eastAsia="Times New Roman" w:hAnsi="Arial" w:cs="Arial" w:hint="cs"/>
          <w:sz w:val="18"/>
          <w:szCs w:val="18"/>
          <w:rtl/>
        </w:rPr>
        <w:t>או מסכים מאד</w:t>
      </w:r>
      <w:r w:rsidR="00870DAD" w:rsidRPr="008277F6">
        <w:rPr>
          <w:rFonts w:ascii="Arial" w:eastAsia="Times New Roman" w:hAnsi="Arial" w:cs="Arial"/>
          <w:sz w:val="18"/>
          <w:szCs w:val="18"/>
          <w:rtl/>
        </w:rPr>
        <w:t>) כמסכימים עם ההיגד, וחושב שיעורם (באחוזים).</w:t>
      </w:r>
      <w:r w:rsidR="00870DAD" w:rsidRPr="008277F6">
        <w:rPr>
          <w:rFonts w:ascii="Arial" w:eastAsia="Times New Roman" w:hAnsi="Arial" w:cs="Arial" w:hint="cs"/>
          <w:sz w:val="18"/>
          <w:szCs w:val="18"/>
          <w:rtl/>
        </w:rPr>
        <w:t xml:space="preserve"> </w:t>
      </w:r>
      <w:r w:rsidR="00870DAD" w:rsidRPr="008277F6">
        <w:rPr>
          <w:rFonts w:ascii="Arial" w:eastAsia="Times New Roman" w:hAnsi="Arial" w:cs="Arial"/>
          <w:sz w:val="18"/>
          <w:szCs w:val="18"/>
          <w:rtl/>
        </w:rPr>
        <w:t xml:space="preserve">המדד </w:t>
      </w:r>
      <w:r w:rsidR="00870DAD" w:rsidRPr="008277F6">
        <w:rPr>
          <w:rFonts w:ascii="Arial" w:eastAsia="Times New Roman" w:hAnsi="Arial" w:cs="Arial" w:hint="cs"/>
          <w:sz w:val="18"/>
          <w:szCs w:val="18"/>
          <w:rtl/>
        </w:rPr>
        <w:t xml:space="preserve">המסכם </w:t>
      </w:r>
      <w:r w:rsidR="00870DAD" w:rsidRPr="008277F6">
        <w:rPr>
          <w:rFonts w:ascii="Arial" w:eastAsia="Times New Roman" w:hAnsi="Arial" w:cs="Arial"/>
          <w:sz w:val="18"/>
          <w:szCs w:val="18"/>
          <w:rtl/>
        </w:rPr>
        <w:t xml:space="preserve">חושב כממוצע של אחוזי המסכימים עם ההיגדים </w:t>
      </w:r>
      <w:r w:rsidR="00870DAD" w:rsidRPr="008277F6">
        <w:rPr>
          <w:rFonts w:ascii="Arial" w:eastAsia="Times New Roman" w:hAnsi="Arial" w:cs="Arial" w:hint="cs"/>
          <w:sz w:val="18"/>
          <w:szCs w:val="18"/>
          <w:rtl/>
        </w:rPr>
        <w:t>המרכיבים את המדד</w:t>
      </w:r>
      <w:r w:rsidR="00870DAD" w:rsidRPr="008277F6">
        <w:rPr>
          <w:rFonts w:ascii="Arial" w:eastAsia="Times New Roman" w:hAnsi="Arial" w:cs="Arial"/>
          <w:sz w:val="18"/>
          <w:szCs w:val="18"/>
          <w:rtl/>
        </w:rPr>
        <w:t>. בהתאמה, ערכי המדד נעים בין 0 ל-100.</w:t>
      </w:r>
    </w:p>
    <w:p w:rsidR="008E57B9" w:rsidRPr="0058352E" w:rsidRDefault="008E57B9" w:rsidP="008E57B9">
      <w:pPr>
        <w:bidi w:val="0"/>
        <w:rPr>
          <w:rFonts w:ascii="Arial" w:eastAsiaTheme="minorEastAsia" w:hAnsi="Arial" w:cs="Arial"/>
          <w:b/>
          <w:bCs/>
          <w:sz w:val="24"/>
          <w:szCs w:val="24"/>
          <w:lang w:eastAsia="x-none"/>
        </w:rPr>
      </w:pPr>
      <w:r>
        <w:rPr>
          <w:rtl/>
        </w:rPr>
        <w:br w:type="page"/>
      </w:r>
    </w:p>
    <w:p w:rsidR="008E57B9" w:rsidRDefault="008E57B9" w:rsidP="008E57B9">
      <w:pPr>
        <w:pStyle w:val="SubSectionHeader"/>
        <w:ind w:left="9"/>
        <w:rPr>
          <w:rtl/>
        </w:rPr>
      </w:pPr>
      <w:r w:rsidRPr="00164D07">
        <w:rPr>
          <w:rtl/>
        </w:rPr>
        <w:lastRenderedPageBreak/>
        <w:t xml:space="preserve">השוואה </w:t>
      </w:r>
      <w:r w:rsidR="007B6F03">
        <w:rPr>
          <w:rtl/>
        </w:rPr>
        <w:t>לאורך שנים</w:t>
      </w:r>
      <w:r w:rsidRPr="00164D07">
        <w:rPr>
          <w:rtl/>
        </w:rPr>
        <w:t xml:space="preserve"> של המדד המסכם (</w:t>
      </w:r>
      <w:r w:rsidR="00510C89">
        <w:rPr>
          <w:rFonts w:hint="cs"/>
          <w:rtl/>
        </w:rPr>
        <w:t>תשע</w:t>
      </w:r>
      <w:r w:rsidR="00510C89">
        <w:rPr>
          <w:rtl/>
        </w:rPr>
        <w:t>"</w:t>
      </w:r>
      <w:r w:rsidR="00510C89">
        <w:rPr>
          <w:rFonts w:hint="cs"/>
          <w:rtl/>
        </w:rPr>
        <w:t>ב-</w:t>
      </w:r>
      <w:r w:rsidR="003E7927">
        <w:rPr>
          <w:rFonts w:hint="cs"/>
          <w:rtl/>
        </w:rPr>
        <w:t>תשע</w:t>
      </w:r>
      <w:r w:rsidR="003E7927">
        <w:rPr>
          <w:rtl/>
        </w:rPr>
        <w:t>"</w:t>
      </w:r>
      <w:r w:rsidR="003E7927">
        <w:rPr>
          <w:rFonts w:hint="cs"/>
          <w:rtl/>
        </w:rPr>
        <w:t>ז</w:t>
      </w:r>
      <w:r w:rsidRPr="00164D07">
        <w:rPr>
          <w:rtl/>
        </w:rPr>
        <w:t>)</w:t>
      </w:r>
    </w:p>
    <w:p w:rsidR="00ED54B7" w:rsidRPr="00C4655C" w:rsidRDefault="00ED54B7" w:rsidP="002C4B16">
      <w:pPr>
        <w:spacing w:before="120" w:after="120" w:line="360" w:lineRule="auto"/>
        <w:jc w:val="both"/>
        <w:rPr>
          <w:rtl/>
        </w:rPr>
      </w:pPr>
      <w:r w:rsidRPr="00AB06F7">
        <w:rPr>
          <w:rFonts w:cs="Arial" w:hint="cs"/>
          <w:rtl/>
        </w:rPr>
        <w:t>בתרשים</w:t>
      </w:r>
      <w:r w:rsidRPr="00AB06F7">
        <w:rPr>
          <w:rFonts w:cs="Arial"/>
          <w:rtl/>
        </w:rPr>
        <w:t xml:space="preserve"> </w:t>
      </w:r>
      <w:r w:rsidR="002C4B16">
        <w:rPr>
          <w:rFonts w:cs="Arial" w:hint="cs"/>
          <w:rtl/>
        </w:rPr>
        <w:t>71</w:t>
      </w:r>
      <w:r w:rsidRPr="00AB06F7">
        <w:rPr>
          <w:rFonts w:cs="Arial"/>
          <w:rtl/>
        </w:rPr>
        <w:t xml:space="preserve"> </w:t>
      </w:r>
      <w:r w:rsidRPr="00AB06F7">
        <w:rPr>
          <w:rFonts w:cs="Arial" w:hint="cs"/>
          <w:rtl/>
        </w:rPr>
        <w:t>מוצגים</w:t>
      </w:r>
      <w:r w:rsidRPr="00AB06F7">
        <w:rPr>
          <w:rFonts w:cs="Arial"/>
          <w:rtl/>
        </w:rPr>
        <w:t xml:space="preserve"> </w:t>
      </w:r>
      <w:r w:rsidRPr="00AB06F7">
        <w:rPr>
          <w:rFonts w:cs="Arial" w:hint="cs"/>
          <w:rtl/>
        </w:rPr>
        <w:t>נתוני</w:t>
      </w:r>
      <w:r w:rsidRPr="00AB06F7">
        <w:rPr>
          <w:rFonts w:cs="Arial"/>
          <w:rtl/>
        </w:rPr>
        <w:t xml:space="preserve"> </w:t>
      </w:r>
      <w:r w:rsidRPr="00AB06F7">
        <w:rPr>
          <w:rFonts w:cs="Arial" w:hint="cs"/>
          <w:rtl/>
        </w:rPr>
        <w:t>המדד</w:t>
      </w:r>
      <w:r w:rsidRPr="00AB06F7">
        <w:rPr>
          <w:rFonts w:cs="Arial"/>
          <w:rtl/>
        </w:rPr>
        <w:t xml:space="preserve"> </w:t>
      </w:r>
      <w:r w:rsidRPr="00AB06F7">
        <w:rPr>
          <w:rFonts w:cs="Arial" w:hint="cs"/>
          <w:rtl/>
        </w:rPr>
        <w:t>המסכם</w:t>
      </w:r>
      <w:r w:rsidRPr="00AB06F7">
        <w:rPr>
          <w:rFonts w:cs="Arial"/>
          <w:rtl/>
        </w:rPr>
        <w:t xml:space="preserve"> "</w:t>
      </w:r>
      <w:r>
        <w:rPr>
          <w:rFonts w:cs="Arial" w:hint="cs"/>
          <w:rtl/>
        </w:rPr>
        <w:t>בית הספר כמכשיר לחיים</w:t>
      </w:r>
      <w:r w:rsidRPr="00AB06F7">
        <w:rPr>
          <w:rFonts w:cs="Arial"/>
          <w:rtl/>
        </w:rPr>
        <w:t xml:space="preserve">" </w:t>
      </w:r>
      <w:r w:rsidRPr="00AB06F7">
        <w:rPr>
          <w:rFonts w:cs="Arial" w:hint="cs"/>
          <w:rtl/>
        </w:rPr>
        <w:t>בשנים</w:t>
      </w:r>
      <w:r w:rsidRPr="00AB06F7">
        <w:rPr>
          <w:rFonts w:cs="Arial"/>
          <w:rtl/>
        </w:rPr>
        <w:t xml:space="preserve"> </w:t>
      </w:r>
      <w:r w:rsidR="00510C89">
        <w:rPr>
          <w:rFonts w:cs="Arial" w:hint="cs"/>
          <w:rtl/>
        </w:rPr>
        <w:t>תשע</w:t>
      </w:r>
      <w:r w:rsidR="00510C89">
        <w:rPr>
          <w:rFonts w:cs="Arial"/>
          <w:rtl/>
        </w:rPr>
        <w:t>"</w:t>
      </w:r>
      <w:r w:rsidR="00510C89">
        <w:rPr>
          <w:rFonts w:cs="Arial" w:hint="cs"/>
          <w:rtl/>
        </w:rPr>
        <w:t>ב-</w:t>
      </w:r>
      <w:r w:rsidR="003E7927">
        <w:rPr>
          <w:rFonts w:cs="Arial" w:hint="cs"/>
          <w:rtl/>
        </w:rPr>
        <w:t>תשע</w:t>
      </w:r>
      <w:r w:rsidR="003E7927">
        <w:rPr>
          <w:rFonts w:cs="Arial"/>
          <w:rtl/>
        </w:rPr>
        <w:t>"</w:t>
      </w:r>
      <w:r w:rsidR="003E7927">
        <w:rPr>
          <w:rFonts w:cs="Arial" w:hint="cs"/>
          <w:rtl/>
        </w:rPr>
        <w:t>ז</w:t>
      </w:r>
      <w:r w:rsidRPr="00AB06F7">
        <w:rPr>
          <w:rFonts w:cs="Arial"/>
          <w:rtl/>
        </w:rPr>
        <w:t xml:space="preserve"> (</w:t>
      </w:r>
      <w:r w:rsidRPr="00245EB0">
        <w:rPr>
          <w:rFonts w:cs="Arial" w:hint="cs"/>
          <w:rtl/>
        </w:rPr>
        <w:t>לפירוט</w:t>
      </w:r>
      <w:r w:rsidRPr="00245EB0">
        <w:rPr>
          <w:rFonts w:cs="Arial"/>
          <w:rtl/>
        </w:rPr>
        <w:t xml:space="preserve"> </w:t>
      </w:r>
      <w:r w:rsidRPr="00245EB0">
        <w:rPr>
          <w:rFonts w:cs="Arial" w:hint="cs"/>
          <w:rtl/>
        </w:rPr>
        <w:t>נוסף</w:t>
      </w:r>
      <w:r w:rsidRPr="00245EB0">
        <w:rPr>
          <w:rFonts w:cs="Arial"/>
          <w:rtl/>
        </w:rPr>
        <w:t xml:space="preserve"> </w:t>
      </w:r>
      <w:r w:rsidRPr="00245EB0">
        <w:rPr>
          <w:rFonts w:cs="Arial" w:hint="cs"/>
          <w:rtl/>
        </w:rPr>
        <w:t>ראו</w:t>
      </w:r>
      <w:r w:rsidRPr="00245EB0">
        <w:rPr>
          <w:rFonts w:cs="Arial"/>
          <w:rtl/>
        </w:rPr>
        <w:t xml:space="preserve"> </w:t>
      </w:r>
      <w:r w:rsidRPr="00245EB0">
        <w:rPr>
          <w:rFonts w:cs="Arial" w:hint="cs"/>
          <w:rtl/>
        </w:rPr>
        <w:t>נספח</w:t>
      </w:r>
      <w:r w:rsidRPr="00245EB0">
        <w:rPr>
          <w:rFonts w:cs="Arial"/>
          <w:rtl/>
        </w:rPr>
        <w:t xml:space="preserve"> </w:t>
      </w:r>
      <w:r w:rsidRPr="00245EB0">
        <w:rPr>
          <w:rFonts w:cs="Arial" w:hint="cs"/>
          <w:rtl/>
        </w:rPr>
        <w:t>2)</w:t>
      </w:r>
      <w:r w:rsidRPr="00245EB0">
        <w:t>.</w:t>
      </w:r>
    </w:p>
    <w:p w:rsidR="00422118" w:rsidRDefault="00422118" w:rsidP="006A6897">
      <w:pPr>
        <w:pStyle w:val="a9"/>
        <w:numPr>
          <w:ilvl w:val="0"/>
          <w:numId w:val="4"/>
        </w:numPr>
        <w:ind w:left="1247" w:hanging="1247"/>
        <w:rPr>
          <w:rFonts w:asciiTheme="minorBidi" w:hAnsiTheme="minorBidi" w:cs="Arial"/>
          <w:rtl/>
        </w:rPr>
      </w:pPr>
      <w:r w:rsidRPr="00D81035">
        <w:rPr>
          <w:rFonts w:asciiTheme="minorBidi" w:hAnsiTheme="minorBidi" w:cs="Arial"/>
          <w:rtl/>
        </w:rPr>
        <w:t xml:space="preserve">דיווחי התלמידים על </w:t>
      </w:r>
      <w:r>
        <w:rPr>
          <w:rFonts w:asciiTheme="minorBidi" w:hAnsiTheme="minorBidi" w:cs="Arial" w:hint="cs"/>
          <w:rtl/>
        </w:rPr>
        <w:t>בית הספר כמכשיר לחיים</w:t>
      </w:r>
      <w:r w:rsidRPr="00D81035">
        <w:rPr>
          <w:rFonts w:asciiTheme="minorBidi" w:hAnsiTheme="minorBidi" w:cs="Arial"/>
          <w:rtl/>
        </w:rPr>
        <w:t xml:space="preserve">: נתוני המדד המסכם בשנים </w:t>
      </w:r>
      <w:r>
        <w:rPr>
          <w:rFonts w:asciiTheme="minorBidi" w:hAnsiTheme="minorBidi" w:cs="Arial"/>
          <w:rtl/>
        </w:rPr>
        <w:t>תשע"ב-</w:t>
      </w:r>
      <w:r w:rsidR="003B08F5">
        <w:rPr>
          <w:rFonts w:asciiTheme="minorBidi" w:hAnsiTheme="minorBidi" w:cs="Arial"/>
          <w:rtl/>
        </w:rPr>
        <w:t>תשע"ז</w:t>
      </w:r>
    </w:p>
    <w:tbl>
      <w:tblPr>
        <w:tblStyle w:val="TableGrid165"/>
        <w:tblW w:w="11045" w:type="dxa"/>
        <w:tblInd w:w="-725" w:type="dxa"/>
        <w:tblLayout w:type="fixed"/>
        <w:tblLook w:val="04A0" w:firstRow="1" w:lastRow="0" w:firstColumn="1" w:lastColumn="0" w:noHBand="0" w:noVBand="1"/>
      </w:tblPr>
      <w:tblGrid>
        <w:gridCol w:w="860"/>
        <w:gridCol w:w="731"/>
        <w:gridCol w:w="732"/>
        <w:gridCol w:w="731"/>
        <w:gridCol w:w="732"/>
        <w:gridCol w:w="731"/>
        <w:gridCol w:w="732"/>
        <w:gridCol w:w="255"/>
        <w:gridCol w:w="849"/>
        <w:gridCol w:w="739"/>
        <w:gridCol w:w="740"/>
        <w:gridCol w:w="739"/>
        <w:gridCol w:w="740"/>
        <w:gridCol w:w="739"/>
        <w:gridCol w:w="740"/>
        <w:gridCol w:w="255"/>
      </w:tblGrid>
      <w:tr w:rsidR="00422118" w:rsidRPr="00A600E2" w:rsidTr="00FC27A0">
        <w:trPr>
          <w:trHeight w:val="266"/>
        </w:trPr>
        <w:tc>
          <w:tcPr>
            <w:tcW w:w="5504" w:type="dxa"/>
            <w:gridSpan w:val="8"/>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422118" w:rsidRPr="00A600E2" w:rsidRDefault="00422118" w:rsidP="00EB14C5">
            <w:pPr>
              <w:jc w:val="center"/>
              <w:rPr>
                <w:rtl/>
              </w:rPr>
            </w:pPr>
            <w:r w:rsidRPr="00A600E2">
              <w:rPr>
                <w:rFonts w:hint="cs"/>
                <w:b/>
                <w:bCs/>
                <w:sz w:val="24"/>
                <w:szCs w:val="24"/>
                <w:rtl/>
              </w:rPr>
              <w:t xml:space="preserve">מגזר ערבי </w:t>
            </w:r>
            <w:r>
              <w:rPr>
                <w:rFonts w:hint="cs"/>
                <w:b/>
                <w:bCs/>
                <w:sz w:val="24"/>
                <w:szCs w:val="24"/>
                <w:rtl/>
              </w:rPr>
              <w:t>(תשע</w:t>
            </w:r>
            <w:r>
              <w:rPr>
                <w:b/>
                <w:bCs/>
                <w:sz w:val="24"/>
                <w:szCs w:val="24"/>
                <w:rtl/>
              </w:rPr>
              <w:t>"</w:t>
            </w:r>
            <w:r>
              <w:rPr>
                <w:rFonts w:hint="cs"/>
                <w:b/>
                <w:bCs/>
                <w:sz w:val="24"/>
                <w:szCs w:val="24"/>
                <w:rtl/>
              </w:rPr>
              <w:t>ב-</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c>
          <w:tcPr>
            <w:tcW w:w="5541" w:type="dxa"/>
            <w:gridSpan w:val="8"/>
            <w:tcBorders>
              <w:top w:val="single" w:sz="12" w:space="0" w:color="auto"/>
              <w:left w:val="single" w:sz="12" w:space="0" w:color="auto"/>
              <w:bottom w:val="single" w:sz="12" w:space="0" w:color="auto"/>
              <w:right w:val="single" w:sz="12" w:space="0" w:color="auto"/>
            </w:tcBorders>
            <w:shd w:val="clear" w:color="auto" w:fill="C2D69B"/>
          </w:tcPr>
          <w:p w:rsidR="00422118" w:rsidRPr="00A600E2" w:rsidRDefault="00422118" w:rsidP="00EB14C5">
            <w:pPr>
              <w:jc w:val="center"/>
              <w:rPr>
                <w:rtl/>
              </w:rPr>
            </w:pPr>
            <w:r w:rsidRPr="00A600E2">
              <w:rPr>
                <w:rFonts w:hint="cs"/>
                <w:b/>
                <w:bCs/>
                <w:sz w:val="24"/>
                <w:szCs w:val="24"/>
                <w:rtl/>
              </w:rPr>
              <w:t xml:space="preserve">כלל בתי ספר דוברי ערבית </w:t>
            </w:r>
            <w:r>
              <w:rPr>
                <w:rFonts w:hint="cs"/>
                <w:b/>
                <w:bCs/>
                <w:sz w:val="24"/>
                <w:szCs w:val="24"/>
                <w:rtl/>
              </w:rPr>
              <w:t>(תשע</w:t>
            </w:r>
            <w:r>
              <w:rPr>
                <w:b/>
                <w:bCs/>
                <w:sz w:val="24"/>
                <w:szCs w:val="24"/>
                <w:rtl/>
              </w:rPr>
              <w:t>"</w:t>
            </w:r>
            <w:r>
              <w:rPr>
                <w:rFonts w:hint="cs"/>
                <w:b/>
                <w:bCs/>
                <w:sz w:val="24"/>
                <w:szCs w:val="24"/>
                <w:rtl/>
              </w:rPr>
              <w:t>ב-</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r>
      <w:tr w:rsidR="00422118" w:rsidRPr="00A600E2" w:rsidTr="00FC27A0">
        <w:trPr>
          <w:trHeight w:val="262"/>
        </w:trPr>
        <w:tc>
          <w:tcPr>
            <w:tcW w:w="5504" w:type="dxa"/>
            <w:gridSpan w:val="8"/>
            <w:tcBorders>
              <w:top w:val="single" w:sz="12" w:space="0" w:color="808080" w:themeColor="background1" w:themeShade="80"/>
              <w:left w:val="single" w:sz="12" w:space="0" w:color="808080" w:themeColor="background1" w:themeShade="80"/>
              <w:bottom w:val="nil"/>
              <w:right w:val="single" w:sz="12" w:space="0" w:color="auto"/>
            </w:tcBorders>
            <w:vAlign w:val="center"/>
          </w:tcPr>
          <w:p w:rsidR="00422118" w:rsidRPr="00A600E2" w:rsidRDefault="00422118" w:rsidP="00EB14C5">
            <w:pPr>
              <w:rPr>
                <w:color w:val="A6A6A6" w:themeColor="background1" w:themeShade="A6"/>
                <w:sz w:val="12"/>
                <w:szCs w:val="12"/>
                <w:rtl/>
              </w:rPr>
            </w:pPr>
            <w:r>
              <w:rPr>
                <w:rFonts w:ascii="Arialri" w:eastAsia="+mn-ea" w:cs="Arial"/>
                <w:color w:val="A6A6A6"/>
                <w:sz w:val="12"/>
                <w:szCs w:val="12"/>
                <w:rtl/>
              </w:rPr>
              <w:t>בית הספר כמכשיר לחיים</w:t>
            </w:r>
            <w:r w:rsidRPr="00A600E2">
              <w:rPr>
                <w:rFonts w:hint="cs"/>
                <w:color w:val="A6A6A6" w:themeColor="background1" w:themeShade="A6"/>
                <w:sz w:val="12"/>
                <w:szCs w:val="12"/>
                <w:rtl/>
              </w:rPr>
              <w:t>, מגזר ערבי</w:t>
            </w:r>
          </w:p>
        </w:tc>
        <w:tc>
          <w:tcPr>
            <w:tcW w:w="5541" w:type="dxa"/>
            <w:gridSpan w:val="8"/>
            <w:tcBorders>
              <w:top w:val="single" w:sz="12" w:space="0" w:color="auto"/>
              <w:left w:val="single" w:sz="12" w:space="0" w:color="auto"/>
              <w:bottom w:val="nil"/>
              <w:right w:val="single" w:sz="12" w:space="0" w:color="auto"/>
            </w:tcBorders>
            <w:shd w:val="clear" w:color="auto" w:fill="auto"/>
            <w:vAlign w:val="center"/>
          </w:tcPr>
          <w:p w:rsidR="00422118" w:rsidRPr="0094113C" w:rsidRDefault="00422118" w:rsidP="00EB14C5">
            <w:pPr>
              <w:rPr>
                <w:sz w:val="12"/>
                <w:szCs w:val="12"/>
                <w:rtl/>
              </w:rPr>
            </w:pPr>
            <w:r w:rsidRPr="0094113C">
              <w:rPr>
                <w:sz w:val="12"/>
                <w:szCs w:val="12"/>
                <w:rtl/>
              </w:rPr>
              <w:t>בית הספר כמכשיר לחיים</w:t>
            </w:r>
            <w:r w:rsidRPr="00A600E2">
              <w:rPr>
                <w:rFonts w:hint="cs"/>
                <w:sz w:val="12"/>
                <w:szCs w:val="12"/>
                <w:rtl/>
              </w:rPr>
              <w:t xml:space="preserve">, כלל </w:t>
            </w:r>
            <w:r w:rsidR="00114A43">
              <w:rPr>
                <w:rFonts w:hint="cs"/>
                <w:sz w:val="12"/>
                <w:szCs w:val="12"/>
                <w:rtl/>
              </w:rPr>
              <w:t>בתי הספר דוברי הערבית</w:t>
            </w:r>
          </w:p>
        </w:tc>
      </w:tr>
      <w:tr w:rsidR="00422118" w:rsidRPr="00A600E2" w:rsidTr="00FC27A0">
        <w:trPr>
          <w:trHeight w:val="3552"/>
        </w:trPr>
        <w:tc>
          <w:tcPr>
            <w:tcW w:w="5504" w:type="dxa"/>
            <w:gridSpan w:val="8"/>
            <w:tcBorders>
              <w:top w:val="nil"/>
              <w:left w:val="single" w:sz="12" w:space="0" w:color="808080" w:themeColor="background1" w:themeShade="80"/>
              <w:bottom w:val="nil"/>
              <w:right w:val="single" w:sz="12" w:space="0" w:color="auto"/>
            </w:tcBorders>
          </w:tcPr>
          <w:p w:rsidR="00422118" w:rsidRPr="00A600E2" w:rsidRDefault="00422118" w:rsidP="00EB14C5">
            <w:pPr>
              <w:jc w:val="center"/>
              <w:rPr>
                <w:rtl/>
              </w:rPr>
            </w:pPr>
            <w:bookmarkStart w:id="2300" w:name="MP_GRAPH_T_TrainsS_Yc_2_G"/>
            <w:r w:rsidRPr="00A600E2">
              <w:rPr>
                <w:noProof/>
                <w:rtl/>
              </w:rPr>
              <w:drawing>
                <wp:inline distT="0" distB="0" distL="0" distR="0" wp14:anchorId="66C8E944" wp14:editId="44A9B3D0">
                  <wp:extent cx="3267075" cy="2152650"/>
                  <wp:effectExtent l="0" t="0" r="0" b="0"/>
                  <wp:docPr id="82" name="Chart 68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5"/>
                    </a:graphicData>
                  </a:graphic>
                </wp:inline>
              </w:drawing>
            </w:r>
            <w:bookmarkEnd w:id="2300"/>
          </w:p>
        </w:tc>
        <w:tc>
          <w:tcPr>
            <w:tcW w:w="5541" w:type="dxa"/>
            <w:gridSpan w:val="8"/>
            <w:tcBorders>
              <w:top w:val="nil"/>
              <w:left w:val="single" w:sz="12" w:space="0" w:color="auto"/>
              <w:bottom w:val="nil"/>
              <w:right w:val="single" w:sz="12" w:space="0" w:color="auto"/>
            </w:tcBorders>
            <w:shd w:val="clear" w:color="auto" w:fill="auto"/>
          </w:tcPr>
          <w:p w:rsidR="00422118" w:rsidRPr="00A600E2" w:rsidRDefault="00422118" w:rsidP="00EB14C5">
            <w:pPr>
              <w:jc w:val="center"/>
              <w:rPr>
                <w:rtl/>
              </w:rPr>
            </w:pPr>
            <w:bookmarkStart w:id="2301" w:name="MP_GRAPH_T_TrainsS_Yc_9_G"/>
            <w:r w:rsidRPr="00A600E2">
              <w:rPr>
                <w:noProof/>
                <w:rtl/>
              </w:rPr>
              <w:drawing>
                <wp:inline distT="0" distB="0" distL="0" distR="0" wp14:anchorId="3D6411CC" wp14:editId="430B93C7">
                  <wp:extent cx="3343275" cy="2152650"/>
                  <wp:effectExtent l="0" t="0" r="0" b="0"/>
                  <wp:docPr id="83" name="Chart 69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6"/>
                    </a:graphicData>
                  </a:graphic>
                </wp:inline>
              </w:drawing>
            </w:r>
            <w:bookmarkEnd w:id="2301"/>
          </w:p>
        </w:tc>
      </w:tr>
      <w:tr w:rsidR="00F106FD" w:rsidRPr="00A600E2" w:rsidTr="00FC27A0">
        <w:trPr>
          <w:trHeight w:val="262"/>
        </w:trPr>
        <w:tc>
          <w:tcPr>
            <w:tcW w:w="860" w:type="dxa"/>
            <w:tcBorders>
              <w:top w:val="nil"/>
              <w:left w:val="single" w:sz="12" w:space="0" w:color="808080" w:themeColor="background1" w:themeShade="80"/>
              <w:bottom w:val="nil"/>
              <w:right w:val="single" w:sz="4" w:space="0" w:color="808080" w:themeColor="background1" w:themeShade="80"/>
            </w:tcBorders>
            <w:vAlign w:val="center"/>
          </w:tcPr>
          <w:p w:rsidR="00F106FD" w:rsidRPr="00A600E2" w:rsidRDefault="00F106FD" w:rsidP="00F106FD">
            <w:pPr>
              <w:rPr>
                <w:rFonts w:ascii="Arial" w:hAnsi="Arial" w:cs="Arial"/>
                <w:b/>
                <w:bCs/>
                <w:color w:val="FF3B3B"/>
                <w:sz w:val="16"/>
                <w:szCs w:val="16"/>
                <w:rtl/>
              </w:rPr>
            </w:pPr>
            <w:bookmarkStart w:id="2302" w:name="MP_TABLE_T_TrainsS_Yc_9_T__F" w:colFirst="9" w:colLast="14"/>
            <w:bookmarkStart w:id="2303" w:name="MP_TABLE_T_TrainsS_Yc_2_T__F" w:colFirst="1" w:colLast="6"/>
            <w:r w:rsidRPr="00A600E2">
              <w:rPr>
                <w:rFonts w:ascii="Arial" w:hAnsi="Arial" w:cs="Arial"/>
                <w:b/>
                <w:bCs/>
                <w:color w:val="FF3B3B"/>
                <w:sz w:val="16"/>
                <w:szCs w:val="16"/>
                <w:rtl/>
              </w:rPr>
              <w:t>י'-י"א</w:t>
            </w:r>
          </w:p>
        </w:tc>
        <w:tc>
          <w:tcPr>
            <w:tcW w:w="7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106FD" w:rsidRPr="00A600E2" w:rsidRDefault="00F35C3B" w:rsidP="00F106FD">
            <w:pPr>
              <w:bidi w:val="0"/>
              <w:jc w:val="center"/>
              <w:rPr>
                <w:rFonts w:cs="Arial"/>
                <w:b/>
                <w:bCs/>
                <w:color w:val="FF3B3B"/>
                <w:sz w:val="18"/>
                <w:szCs w:val="18"/>
              </w:rPr>
            </w:pPr>
            <w:r>
              <w:rPr>
                <w:rFonts w:cs="Arial"/>
                <w:b/>
                <w:bCs/>
                <w:color w:val="FF3B3B"/>
                <w:sz w:val="18"/>
                <w:szCs w:val="18"/>
              </w:rPr>
              <w:t>58%</w:t>
            </w:r>
          </w:p>
        </w:tc>
        <w:tc>
          <w:tcPr>
            <w:tcW w:w="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106FD" w:rsidRPr="00A600E2" w:rsidRDefault="00F35C3B" w:rsidP="00F106FD">
            <w:pPr>
              <w:bidi w:val="0"/>
              <w:jc w:val="center"/>
              <w:rPr>
                <w:rFonts w:cs="Arial"/>
                <w:b/>
                <w:bCs/>
                <w:color w:val="FF3B3B"/>
                <w:sz w:val="18"/>
                <w:szCs w:val="18"/>
              </w:rPr>
            </w:pPr>
            <w:r>
              <w:rPr>
                <w:rFonts w:cs="Arial"/>
                <w:b/>
                <w:bCs/>
                <w:color w:val="FF3B3B"/>
                <w:sz w:val="18"/>
                <w:szCs w:val="18"/>
              </w:rPr>
              <w:t>57%</w:t>
            </w:r>
          </w:p>
        </w:tc>
        <w:tc>
          <w:tcPr>
            <w:tcW w:w="7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106FD" w:rsidRPr="00A600E2" w:rsidRDefault="00F35C3B" w:rsidP="00F106FD">
            <w:pPr>
              <w:bidi w:val="0"/>
              <w:jc w:val="center"/>
              <w:rPr>
                <w:rFonts w:cs="Arial"/>
                <w:b/>
                <w:bCs/>
                <w:color w:val="FF3B3B"/>
                <w:sz w:val="18"/>
                <w:szCs w:val="18"/>
              </w:rPr>
            </w:pPr>
            <w:r>
              <w:rPr>
                <w:rFonts w:cs="Arial"/>
                <w:b/>
                <w:bCs/>
                <w:color w:val="FF3B3B"/>
                <w:sz w:val="18"/>
                <w:szCs w:val="18"/>
              </w:rPr>
              <w:t>56%</w:t>
            </w:r>
          </w:p>
        </w:tc>
        <w:tc>
          <w:tcPr>
            <w:tcW w:w="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106FD" w:rsidRPr="00A600E2" w:rsidRDefault="00F35C3B" w:rsidP="00F106FD">
            <w:pPr>
              <w:bidi w:val="0"/>
              <w:jc w:val="center"/>
              <w:rPr>
                <w:rFonts w:cs="Arial"/>
                <w:b/>
                <w:bCs/>
                <w:color w:val="FF3B3B"/>
                <w:sz w:val="18"/>
                <w:szCs w:val="18"/>
              </w:rPr>
            </w:pPr>
            <w:r>
              <w:rPr>
                <w:rFonts w:cs="Arial"/>
                <w:b/>
                <w:bCs/>
                <w:color w:val="FF3B3B"/>
                <w:sz w:val="18"/>
                <w:szCs w:val="18"/>
              </w:rPr>
              <w:t>71%</w:t>
            </w:r>
          </w:p>
        </w:tc>
        <w:tc>
          <w:tcPr>
            <w:tcW w:w="7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106FD" w:rsidRDefault="00F35C3B" w:rsidP="00F106FD">
            <w:pPr>
              <w:jc w:val="center"/>
            </w:pPr>
            <w:r>
              <w:rPr>
                <w:rFonts w:cs="Arial"/>
                <w:b/>
                <w:bCs/>
                <w:color w:val="FF3B3B"/>
                <w:sz w:val="18"/>
                <w:szCs w:val="18"/>
              </w:rPr>
              <w:t>69%</w:t>
            </w:r>
          </w:p>
        </w:tc>
        <w:tc>
          <w:tcPr>
            <w:tcW w:w="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106FD" w:rsidRDefault="00F35C3B" w:rsidP="00F106FD">
            <w:pPr>
              <w:jc w:val="center"/>
            </w:pPr>
            <w:r>
              <w:rPr>
                <w:rFonts w:cs="Arial"/>
                <w:b/>
                <w:bCs/>
                <w:color w:val="FF3B3B"/>
                <w:sz w:val="18"/>
                <w:szCs w:val="18"/>
              </w:rPr>
              <w:t>70%</w:t>
            </w:r>
          </w:p>
        </w:tc>
        <w:tc>
          <w:tcPr>
            <w:tcW w:w="255" w:type="dxa"/>
            <w:tcBorders>
              <w:top w:val="nil"/>
              <w:left w:val="single" w:sz="4" w:space="0" w:color="808080" w:themeColor="background1" w:themeShade="80"/>
              <w:bottom w:val="nil"/>
              <w:right w:val="single" w:sz="12" w:space="0" w:color="auto"/>
            </w:tcBorders>
          </w:tcPr>
          <w:p w:rsidR="00F106FD" w:rsidRPr="00A600E2" w:rsidRDefault="00F106FD" w:rsidP="00F106FD">
            <w:pPr>
              <w:jc w:val="center"/>
              <w:rPr>
                <w:rtl/>
              </w:rPr>
            </w:pPr>
          </w:p>
        </w:tc>
        <w:tc>
          <w:tcPr>
            <w:tcW w:w="849" w:type="dxa"/>
            <w:tcBorders>
              <w:top w:val="nil"/>
              <w:left w:val="single" w:sz="12" w:space="0" w:color="auto"/>
              <w:bottom w:val="nil"/>
              <w:right w:val="single" w:sz="4" w:space="0" w:color="808080" w:themeColor="background1" w:themeShade="80"/>
            </w:tcBorders>
            <w:shd w:val="clear" w:color="auto" w:fill="auto"/>
            <w:vAlign w:val="center"/>
          </w:tcPr>
          <w:p w:rsidR="00F106FD" w:rsidRPr="00A600E2" w:rsidRDefault="00F106FD" w:rsidP="00F106FD">
            <w:pPr>
              <w:rPr>
                <w:rFonts w:ascii="Arial" w:hAnsi="Arial" w:cs="Arial"/>
                <w:b/>
                <w:bCs/>
                <w:color w:val="24F814"/>
                <w:sz w:val="16"/>
                <w:szCs w:val="16"/>
                <w:rtl/>
              </w:rPr>
            </w:pPr>
            <w:r w:rsidRPr="00A600E2">
              <w:rPr>
                <w:rFonts w:ascii="Arial" w:hAnsi="Arial" w:cs="Arial"/>
                <w:b/>
                <w:bCs/>
                <w:color w:val="24F814"/>
                <w:sz w:val="16"/>
                <w:szCs w:val="16"/>
                <w:rtl/>
              </w:rPr>
              <w:t>י'-י"א</w:t>
            </w:r>
          </w:p>
        </w:tc>
        <w:tc>
          <w:tcPr>
            <w:tcW w:w="7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24F814"/>
                <w:sz w:val="18"/>
                <w:szCs w:val="18"/>
              </w:rPr>
            </w:pPr>
            <w:r>
              <w:rPr>
                <w:rFonts w:cs="Arial"/>
                <w:b/>
                <w:bCs/>
                <w:color w:val="24F814"/>
                <w:sz w:val="18"/>
                <w:szCs w:val="18"/>
              </w:rPr>
              <w:t>58%</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24F814"/>
                <w:sz w:val="18"/>
                <w:szCs w:val="18"/>
              </w:rPr>
            </w:pPr>
            <w:r>
              <w:rPr>
                <w:rFonts w:cs="Arial"/>
                <w:b/>
                <w:bCs/>
                <w:color w:val="24F814"/>
                <w:sz w:val="18"/>
                <w:szCs w:val="18"/>
              </w:rPr>
              <w:t>56%</w:t>
            </w:r>
          </w:p>
        </w:tc>
        <w:tc>
          <w:tcPr>
            <w:tcW w:w="7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24F814"/>
                <w:sz w:val="18"/>
                <w:szCs w:val="18"/>
              </w:rPr>
            </w:pPr>
            <w:r>
              <w:rPr>
                <w:rFonts w:cs="Arial"/>
                <w:b/>
                <w:bCs/>
                <w:color w:val="24F814"/>
                <w:sz w:val="18"/>
                <w:szCs w:val="18"/>
              </w:rPr>
              <w:t>57%</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24F814"/>
                <w:sz w:val="18"/>
                <w:szCs w:val="18"/>
              </w:rPr>
            </w:pPr>
            <w:r>
              <w:rPr>
                <w:rFonts w:cs="Arial"/>
                <w:b/>
                <w:bCs/>
                <w:color w:val="24F814"/>
                <w:sz w:val="18"/>
                <w:szCs w:val="18"/>
              </w:rPr>
              <w:t>71%</w:t>
            </w:r>
          </w:p>
        </w:tc>
        <w:tc>
          <w:tcPr>
            <w:tcW w:w="7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Default="00F35C3B" w:rsidP="00F106FD">
            <w:pPr>
              <w:jc w:val="center"/>
            </w:pPr>
            <w:r>
              <w:rPr>
                <w:rFonts w:cs="Arial"/>
                <w:b/>
                <w:bCs/>
                <w:color w:val="24F814"/>
                <w:sz w:val="18"/>
                <w:szCs w:val="18"/>
              </w:rPr>
              <w:t>69%</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Default="00F35C3B" w:rsidP="00F106FD">
            <w:pPr>
              <w:jc w:val="center"/>
            </w:pPr>
            <w:r>
              <w:rPr>
                <w:rFonts w:cs="Arial"/>
                <w:b/>
                <w:bCs/>
                <w:color w:val="24F814"/>
                <w:sz w:val="18"/>
                <w:szCs w:val="18"/>
              </w:rPr>
              <w:t>70%</w:t>
            </w:r>
          </w:p>
        </w:tc>
        <w:tc>
          <w:tcPr>
            <w:tcW w:w="255" w:type="dxa"/>
            <w:tcBorders>
              <w:top w:val="nil"/>
              <w:left w:val="single" w:sz="4" w:space="0" w:color="808080" w:themeColor="background1" w:themeShade="80"/>
              <w:bottom w:val="nil"/>
              <w:right w:val="single" w:sz="12" w:space="0" w:color="auto"/>
            </w:tcBorders>
            <w:shd w:val="clear" w:color="auto" w:fill="auto"/>
          </w:tcPr>
          <w:p w:rsidR="00F106FD" w:rsidRPr="00A600E2" w:rsidRDefault="00F106FD" w:rsidP="00F106FD">
            <w:pPr>
              <w:jc w:val="center"/>
              <w:rPr>
                <w:rtl/>
              </w:rPr>
            </w:pPr>
          </w:p>
        </w:tc>
      </w:tr>
      <w:bookmarkEnd w:id="2302"/>
      <w:bookmarkEnd w:id="2303"/>
      <w:tr w:rsidR="00422118" w:rsidRPr="00A600E2" w:rsidTr="00FC27A0">
        <w:trPr>
          <w:trHeight w:val="262"/>
        </w:trPr>
        <w:tc>
          <w:tcPr>
            <w:tcW w:w="5504" w:type="dxa"/>
            <w:gridSpan w:val="8"/>
            <w:tcBorders>
              <w:top w:val="nil"/>
              <w:left w:val="single" w:sz="12" w:space="0" w:color="808080" w:themeColor="background1" w:themeShade="80"/>
              <w:bottom w:val="single" w:sz="12" w:space="0" w:color="808080" w:themeColor="background1" w:themeShade="80"/>
              <w:right w:val="single" w:sz="12" w:space="0" w:color="auto"/>
            </w:tcBorders>
          </w:tcPr>
          <w:p w:rsidR="00422118" w:rsidRPr="00A600E2" w:rsidRDefault="00422118" w:rsidP="00EB14C5">
            <w:pPr>
              <w:jc w:val="center"/>
              <w:rPr>
                <w:rtl/>
              </w:rPr>
            </w:pPr>
          </w:p>
        </w:tc>
        <w:tc>
          <w:tcPr>
            <w:tcW w:w="5541" w:type="dxa"/>
            <w:gridSpan w:val="8"/>
            <w:tcBorders>
              <w:top w:val="nil"/>
              <w:left w:val="single" w:sz="12" w:space="0" w:color="auto"/>
              <w:bottom w:val="single" w:sz="12" w:space="0" w:color="auto"/>
              <w:right w:val="single" w:sz="12" w:space="0" w:color="auto"/>
            </w:tcBorders>
            <w:shd w:val="clear" w:color="auto" w:fill="auto"/>
          </w:tcPr>
          <w:p w:rsidR="00422118" w:rsidRPr="00A600E2" w:rsidRDefault="00422118" w:rsidP="00EB14C5">
            <w:pPr>
              <w:jc w:val="center"/>
              <w:rPr>
                <w:rtl/>
              </w:rPr>
            </w:pPr>
          </w:p>
        </w:tc>
      </w:tr>
      <w:tr w:rsidR="00422118" w:rsidRPr="00A600E2" w:rsidTr="00FC27A0">
        <w:trPr>
          <w:trHeight w:val="266"/>
        </w:trPr>
        <w:tc>
          <w:tcPr>
            <w:tcW w:w="5504" w:type="dxa"/>
            <w:gridSpan w:val="8"/>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422118" w:rsidRPr="00A600E2" w:rsidRDefault="00422118" w:rsidP="00EB14C5">
            <w:pPr>
              <w:jc w:val="center"/>
              <w:rPr>
                <w:rtl/>
              </w:rPr>
            </w:pPr>
            <w:r w:rsidRPr="00A600E2">
              <w:rPr>
                <w:rFonts w:hint="cs"/>
                <w:b/>
                <w:bCs/>
                <w:sz w:val="24"/>
                <w:szCs w:val="24"/>
                <w:rtl/>
              </w:rPr>
              <w:t xml:space="preserve">מגזר בדואי דרום </w:t>
            </w:r>
            <w:r>
              <w:rPr>
                <w:rFonts w:hint="cs"/>
                <w:b/>
                <w:bCs/>
                <w:sz w:val="24"/>
                <w:szCs w:val="24"/>
                <w:rtl/>
              </w:rPr>
              <w:t>(תשע</w:t>
            </w:r>
            <w:r>
              <w:rPr>
                <w:b/>
                <w:bCs/>
                <w:sz w:val="24"/>
                <w:szCs w:val="24"/>
                <w:rtl/>
              </w:rPr>
              <w:t>"</w:t>
            </w:r>
            <w:r>
              <w:rPr>
                <w:rFonts w:hint="cs"/>
                <w:b/>
                <w:bCs/>
                <w:sz w:val="24"/>
                <w:szCs w:val="24"/>
                <w:rtl/>
              </w:rPr>
              <w:t>ב-</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c>
          <w:tcPr>
            <w:tcW w:w="5541" w:type="dxa"/>
            <w:gridSpan w:val="8"/>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422118" w:rsidRPr="00A600E2" w:rsidRDefault="00422118" w:rsidP="00EB14C5">
            <w:pPr>
              <w:jc w:val="center"/>
              <w:rPr>
                <w:rtl/>
              </w:rPr>
            </w:pPr>
            <w:r w:rsidRPr="00A600E2">
              <w:rPr>
                <w:rFonts w:hint="cs"/>
                <w:b/>
                <w:bCs/>
                <w:sz w:val="24"/>
                <w:szCs w:val="24"/>
                <w:rtl/>
              </w:rPr>
              <w:t xml:space="preserve">מגזר דרוזי </w:t>
            </w:r>
            <w:r>
              <w:rPr>
                <w:rFonts w:hint="cs"/>
                <w:b/>
                <w:bCs/>
                <w:sz w:val="24"/>
                <w:szCs w:val="24"/>
                <w:rtl/>
              </w:rPr>
              <w:t>(תשע</w:t>
            </w:r>
            <w:r>
              <w:rPr>
                <w:b/>
                <w:bCs/>
                <w:sz w:val="24"/>
                <w:szCs w:val="24"/>
                <w:rtl/>
              </w:rPr>
              <w:t>"</w:t>
            </w:r>
            <w:r>
              <w:rPr>
                <w:rFonts w:hint="cs"/>
                <w:b/>
                <w:bCs/>
                <w:sz w:val="24"/>
                <w:szCs w:val="24"/>
                <w:rtl/>
              </w:rPr>
              <w:t>ב-</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r>
      <w:tr w:rsidR="00422118" w:rsidRPr="00A600E2" w:rsidTr="00FC27A0">
        <w:trPr>
          <w:trHeight w:val="262"/>
        </w:trPr>
        <w:tc>
          <w:tcPr>
            <w:tcW w:w="5504" w:type="dxa"/>
            <w:gridSpan w:val="8"/>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vAlign w:val="center"/>
          </w:tcPr>
          <w:p w:rsidR="00422118" w:rsidRPr="00A600E2" w:rsidRDefault="00422118" w:rsidP="00EB14C5">
            <w:pPr>
              <w:rPr>
                <w:color w:val="A6A6A6" w:themeColor="background1" w:themeShade="A6"/>
                <w:sz w:val="12"/>
                <w:szCs w:val="12"/>
                <w:rtl/>
              </w:rPr>
            </w:pPr>
            <w:r>
              <w:rPr>
                <w:rFonts w:ascii="Arialri" w:eastAsia="+mn-ea" w:cs="Arial"/>
                <w:color w:val="A6A6A6"/>
                <w:sz w:val="12"/>
                <w:szCs w:val="12"/>
                <w:rtl/>
              </w:rPr>
              <w:t>בית הספר כמכשיר לחיים</w:t>
            </w:r>
            <w:r w:rsidRPr="00A600E2">
              <w:rPr>
                <w:rFonts w:hint="cs"/>
                <w:color w:val="A6A6A6" w:themeColor="background1" w:themeShade="A6"/>
                <w:sz w:val="12"/>
                <w:szCs w:val="12"/>
                <w:rtl/>
              </w:rPr>
              <w:t>, מגזר בדואי דרום</w:t>
            </w:r>
          </w:p>
        </w:tc>
        <w:tc>
          <w:tcPr>
            <w:tcW w:w="5541" w:type="dxa"/>
            <w:gridSpan w:val="8"/>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vAlign w:val="center"/>
          </w:tcPr>
          <w:p w:rsidR="00422118" w:rsidRPr="00A600E2" w:rsidRDefault="00422118" w:rsidP="00EB14C5">
            <w:pPr>
              <w:rPr>
                <w:color w:val="A6A6A6" w:themeColor="background1" w:themeShade="A6"/>
                <w:sz w:val="12"/>
                <w:szCs w:val="12"/>
                <w:rtl/>
              </w:rPr>
            </w:pPr>
            <w:r>
              <w:rPr>
                <w:rFonts w:ascii="Arialri" w:eastAsia="+mn-ea" w:cs="Arial"/>
                <w:color w:val="A6A6A6"/>
                <w:sz w:val="12"/>
                <w:szCs w:val="12"/>
                <w:rtl/>
              </w:rPr>
              <w:t>בית הספר כמכשיר לחיים</w:t>
            </w:r>
            <w:r w:rsidRPr="00A600E2">
              <w:rPr>
                <w:rFonts w:hint="cs"/>
                <w:color w:val="A6A6A6" w:themeColor="background1" w:themeShade="A6"/>
                <w:sz w:val="12"/>
                <w:szCs w:val="12"/>
                <w:rtl/>
              </w:rPr>
              <w:t>, מגזר דרוזי</w:t>
            </w:r>
          </w:p>
        </w:tc>
      </w:tr>
      <w:tr w:rsidR="00422118" w:rsidRPr="00A600E2" w:rsidTr="00FC27A0">
        <w:trPr>
          <w:trHeight w:val="3552"/>
        </w:trPr>
        <w:tc>
          <w:tcPr>
            <w:tcW w:w="5504" w:type="dxa"/>
            <w:gridSpan w:val="8"/>
            <w:tcBorders>
              <w:top w:val="nil"/>
              <w:left w:val="single" w:sz="12" w:space="0" w:color="808080" w:themeColor="background1" w:themeShade="80"/>
              <w:bottom w:val="nil"/>
              <w:right w:val="single" w:sz="12" w:space="0" w:color="808080" w:themeColor="background1" w:themeShade="80"/>
            </w:tcBorders>
          </w:tcPr>
          <w:p w:rsidR="00422118" w:rsidRPr="00A600E2" w:rsidRDefault="00422118" w:rsidP="00EB14C5">
            <w:pPr>
              <w:jc w:val="center"/>
              <w:rPr>
                <w:rtl/>
              </w:rPr>
            </w:pPr>
            <w:bookmarkStart w:id="2304" w:name="MP_GRAPH_T_TrainsS_Yc_5_G"/>
            <w:r w:rsidRPr="00A600E2">
              <w:rPr>
                <w:noProof/>
                <w:rtl/>
              </w:rPr>
              <w:drawing>
                <wp:inline distT="0" distB="0" distL="0" distR="0" wp14:anchorId="2E311CE0" wp14:editId="2D2D8036">
                  <wp:extent cx="3267075" cy="2152650"/>
                  <wp:effectExtent l="0" t="0" r="0" b="0"/>
                  <wp:docPr id="84" name="Chart 69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7"/>
                    </a:graphicData>
                  </a:graphic>
                </wp:inline>
              </w:drawing>
            </w:r>
            <w:bookmarkEnd w:id="2304"/>
          </w:p>
        </w:tc>
        <w:tc>
          <w:tcPr>
            <w:tcW w:w="5541" w:type="dxa"/>
            <w:gridSpan w:val="8"/>
            <w:tcBorders>
              <w:top w:val="nil"/>
              <w:left w:val="single" w:sz="12" w:space="0" w:color="808080" w:themeColor="background1" w:themeShade="80"/>
              <w:bottom w:val="nil"/>
              <w:right w:val="single" w:sz="12" w:space="0" w:color="808080" w:themeColor="background1" w:themeShade="80"/>
            </w:tcBorders>
          </w:tcPr>
          <w:p w:rsidR="00422118" w:rsidRPr="00A600E2" w:rsidRDefault="00422118" w:rsidP="00EB14C5">
            <w:pPr>
              <w:jc w:val="center"/>
              <w:rPr>
                <w:rtl/>
              </w:rPr>
            </w:pPr>
            <w:bookmarkStart w:id="2305" w:name="MP_GRAPH_T_TrainsS_Yc_4_G"/>
            <w:r w:rsidRPr="00A600E2">
              <w:rPr>
                <w:noProof/>
                <w:rtl/>
              </w:rPr>
              <w:drawing>
                <wp:inline distT="0" distB="0" distL="0" distR="0" wp14:anchorId="459C725B" wp14:editId="1DDBE5A0">
                  <wp:extent cx="3295650" cy="2152650"/>
                  <wp:effectExtent l="0" t="0" r="0" b="0"/>
                  <wp:docPr id="87" name="Chart 69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8"/>
                    </a:graphicData>
                  </a:graphic>
                </wp:inline>
              </w:drawing>
            </w:r>
            <w:bookmarkEnd w:id="2305"/>
          </w:p>
        </w:tc>
      </w:tr>
      <w:tr w:rsidR="00F106FD" w:rsidRPr="00A600E2" w:rsidTr="00FC27A0">
        <w:trPr>
          <w:trHeight w:val="262"/>
        </w:trPr>
        <w:tc>
          <w:tcPr>
            <w:tcW w:w="860" w:type="dxa"/>
            <w:tcBorders>
              <w:top w:val="nil"/>
              <w:left w:val="single" w:sz="12" w:space="0" w:color="808080" w:themeColor="background1" w:themeShade="80"/>
              <w:bottom w:val="nil"/>
              <w:right w:val="single" w:sz="4" w:space="0" w:color="808080" w:themeColor="background1" w:themeShade="80"/>
            </w:tcBorders>
            <w:vAlign w:val="center"/>
          </w:tcPr>
          <w:p w:rsidR="00F106FD" w:rsidRPr="00A600E2" w:rsidRDefault="00F106FD" w:rsidP="00F106FD">
            <w:pPr>
              <w:rPr>
                <w:rFonts w:ascii="Arial" w:hAnsi="Arial" w:cs="Arial"/>
                <w:b/>
                <w:bCs/>
                <w:color w:val="F79443"/>
                <w:sz w:val="16"/>
                <w:szCs w:val="16"/>
                <w:rtl/>
              </w:rPr>
            </w:pPr>
            <w:bookmarkStart w:id="2306" w:name="MP_TABLE_T_TrainsS_Yc_4_T__F" w:colFirst="9" w:colLast="14"/>
            <w:bookmarkStart w:id="2307" w:name="MP_TABLE_T_TrainsS_Yc_5_T__F" w:colFirst="1" w:colLast="6"/>
            <w:r w:rsidRPr="00A600E2">
              <w:rPr>
                <w:rFonts w:ascii="Arial" w:hAnsi="Arial" w:cs="Arial"/>
                <w:b/>
                <w:bCs/>
                <w:color w:val="F79443"/>
                <w:sz w:val="16"/>
                <w:szCs w:val="16"/>
                <w:rtl/>
              </w:rPr>
              <w:t>י'-י"א</w:t>
            </w:r>
          </w:p>
        </w:tc>
        <w:tc>
          <w:tcPr>
            <w:tcW w:w="7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106FD" w:rsidRPr="00A600E2" w:rsidRDefault="00F35C3B" w:rsidP="00F106FD">
            <w:pPr>
              <w:bidi w:val="0"/>
              <w:jc w:val="center"/>
              <w:rPr>
                <w:rFonts w:cs="Arial"/>
                <w:b/>
                <w:bCs/>
                <w:color w:val="F79443"/>
                <w:sz w:val="18"/>
                <w:szCs w:val="18"/>
              </w:rPr>
            </w:pPr>
            <w:r>
              <w:rPr>
                <w:rFonts w:cs="Arial"/>
                <w:b/>
                <w:bCs/>
                <w:color w:val="F79443"/>
                <w:sz w:val="18"/>
                <w:szCs w:val="18"/>
              </w:rPr>
              <w:t>60%</w:t>
            </w:r>
          </w:p>
        </w:tc>
        <w:tc>
          <w:tcPr>
            <w:tcW w:w="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106FD" w:rsidRPr="00A600E2" w:rsidRDefault="00F35C3B" w:rsidP="00F106FD">
            <w:pPr>
              <w:bidi w:val="0"/>
              <w:jc w:val="center"/>
              <w:rPr>
                <w:rFonts w:cs="Arial"/>
                <w:b/>
                <w:bCs/>
                <w:color w:val="F79443"/>
                <w:sz w:val="18"/>
                <w:szCs w:val="18"/>
              </w:rPr>
            </w:pPr>
            <w:r>
              <w:rPr>
                <w:rFonts w:cs="Arial"/>
                <w:b/>
                <w:bCs/>
                <w:color w:val="F79443"/>
                <w:sz w:val="18"/>
                <w:szCs w:val="18"/>
              </w:rPr>
              <w:t>53%</w:t>
            </w:r>
          </w:p>
        </w:tc>
        <w:tc>
          <w:tcPr>
            <w:tcW w:w="7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106FD" w:rsidRPr="00A600E2" w:rsidRDefault="00F35C3B" w:rsidP="00F106FD">
            <w:pPr>
              <w:bidi w:val="0"/>
              <w:jc w:val="center"/>
              <w:rPr>
                <w:rFonts w:cs="Arial"/>
                <w:b/>
                <w:bCs/>
                <w:color w:val="F79443"/>
                <w:sz w:val="18"/>
                <w:szCs w:val="18"/>
              </w:rPr>
            </w:pPr>
            <w:r>
              <w:rPr>
                <w:rFonts w:cs="Arial"/>
                <w:b/>
                <w:bCs/>
                <w:color w:val="F79443"/>
                <w:sz w:val="18"/>
                <w:szCs w:val="18"/>
              </w:rPr>
              <w:t>57%</w:t>
            </w:r>
          </w:p>
        </w:tc>
        <w:tc>
          <w:tcPr>
            <w:tcW w:w="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106FD" w:rsidRPr="00A600E2" w:rsidRDefault="00F35C3B" w:rsidP="00F106FD">
            <w:pPr>
              <w:bidi w:val="0"/>
              <w:jc w:val="center"/>
              <w:rPr>
                <w:rFonts w:cs="Arial"/>
                <w:b/>
                <w:bCs/>
                <w:color w:val="F79443"/>
                <w:sz w:val="18"/>
                <w:szCs w:val="18"/>
              </w:rPr>
            </w:pPr>
            <w:r>
              <w:rPr>
                <w:rFonts w:cs="Arial"/>
                <w:b/>
                <w:bCs/>
                <w:color w:val="F79443"/>
                <w:sz w:val="18"/>
                <w:szCs w:val="18"/>
              </w:rPr>
              <w:t>70%</w:t>
            </w:r>
          </w:p>
        </w:tc>
        <w:tc>
          <w:tcPr>
            <w:tcW w:w="731"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106FD" w:rsidRDefault="00F35C3B" w:rsidP="00F106FD">
            <w:pPr>
              <w:jc w:val="center"/>
            </w:pPr>
            <w:r>
              <w:rPr>
                <w:rFonts w:cs="Arial"/>
                <w:b/>
                <w:bCs/>
                <w:color w:val="F79443"/>
                <w:sz w:val="18"/>
                <w:szCs w:val="18"/>
              </w:rPr>
              <w:t>68%</w:t>
            </w:r>
          </w:p>
        </w:tc>
        <w:tc>
          <w:tcPr>
            <w:tcW w:w="732"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106FD" w:rsidRDefault="00C73344" w:rsidP="00F106FD">
            <w:pPr>
              <w:jc w:val="center"/>
            </w:pPr>
            <w:r>
              <w:rPr>
                <w:rFonts w:cs="Arial"/>
                <w:b/>
                <w:bCs/>
                <w:color w:val="F79443"/>
                <w:sz w:val="18"/>
                <w:szCs w:val="18"/>
              </w:rPr>
              <w:t>69</w:t>
            </w:r>
            <w:r w:rsidR="00F35C3B">
              <w:rPr>
                <w:rFonts w:cs="Arial"/>
                <w:b/>
                <w:bCs/>
                <w:color w:val="F79443"/>
                <w:sz w:val="18"/>
                <w:szCs w:val="18"/>
              </w:rPr>
              <w:t>%</w:t>
            </w:r>
          </w:p>
        </w:tc>
        <w:tc>
          <w:tcPr>
            <w:tcW w:w="255" w:type="dxa"/>
            <w:tcBorders>
              <w:top w:val="nil"/>
              <w:left w:val="single" w:sz="4" w:space="0" w:color="808080" w:themeColor="background1" w:themeShade="80"/>
              <w:bottom w:val="nil"/>
              <w:right w:val="single" w:sz="12" w:space="0" w:color="808080" w:themeColor="background1" w:themeShade="80"/>
            </w:tcBorders>
          </w:tcPr>
          <w:p w:rsidR="00F106FD" w:rsidRPr="00A600E2" w:rsidRDefault="00F106FD" w:rsidP="00F106FD">
            <w:pPr>
              <w:jc w:val="center"/>
              <w:rPr>
                <w:rtl/>
              </w:rPr>
            </w:pPr>
          </w:p>
        </w:tc>
        <w:tc>
          <w:tcPr>
            <w:tcW w:w="849" w:type="dxa"/>
            <w:tcBorders>
              <w:top w:val="nil"/>
              <w:left w:val="single" w:sz="12" w:space="0" w:color="808080" w:themeColor="background1" w:themeShade="80"/>
              <w:bottom w:val="nil"/>
              <w:right w:val="single" w:sz="4" w:space="0" w:color="808080" w:themeColor="background1" w:themeShade="80"/>
            </w:tcBorders>
            <w:vAlign w:val="center"/>
          </w:tcPr>
          <w:p w:rsidR="00F106FD" w:rsidRPr="00A600E2" w:rsidRDefault="00F106FD" w:rsidP="00F106FD">
            <w:pPr>
              <w:rPr>
                <w:rFonts w:ascii="Arial" w:hAnsi="Arial" w:cs="Arial"/>
                <w:b/>
                <w:bCs/>
                <w:color w:val="A1A1A1"/>
                <w:sz w:val="16"/>
                <w:szCs w:val="16"/>
                <w:rtl/>
              </w:rPr>
            </w:pPr>
            <w:r w:rsidRPr="00A600E2">
              <w:rPr>
                <w:rFonts w:ascii="Arial" w:hAnsi="Arial" w:cs="Arial"/>
                <w:b/>
                <w:bCs/>
                <w:color w:val="A1A1A1"/>
                <w:sz w:val="16"/>
                <w:szCs w:val="16"/>
                <w:rtl/>
              </w:rPr>
              <w:t>י'-י"א</w:t>
            </w:r>
          </w:p>
        </w:tc>
        <w:tc>
          <w:tcPr>
            <w:tcW w:w="7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106FD" w:rsidRPr="00A600E2" w:rsidRDefault="00F35C3B" w:rsidP="00F106FD">
            <w:pPr>
              <w:bidi w:val="0"/>
              <w:jc w:val="center"/>
              <w:rPr>
                <w:rFonts w:cs="Arial"/>
                <w:b/>
                <w:bCs/>
                <w:color w:val="A1A1A1"/>
                <w:sz w:val="18"/>
                <w:szCs w:val="18"/>
              </w:rPr>
            </w:pPr>
            <w:r>
              <w:rPr>
                <w:rFonts w:cs="Arial"/>
                <w:b/>
                <w:bCs/>
                <w:color w:val="A1A1A1"/>
                <w:sz w:val="18"/>
                <w:szCs w:val="18"/>
              </w:rPr>
              <w:t>57%</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106FD" w:rsidRPr="00A600E2" w:rsidRDefault="00F35C3B" w:rsidP="00F106FD">
            <w:pPr>
              <w:bidi w:val="0"/>
              <w:jc w:val="center"/>
              <w:rPr>
                <w:rFonts w:cs="Arial"/>
                <w:b/>
                <w:bCs/>
                <w:color w:val="A1A1A1"/>
                <w:sz w:val="18"/>
                <w:szCs w:val="18"/>
              </w:rPr>
            </w:pPr>
            <w:r>
              <w:rPr>
                <w:rFonts w:cs="Arial"/>
                <w:b/>
                <w:bCs/>
                <w:color w:val="A1A1A1"/>
                <w:sz w:val="18"/>
                <w:szCs w:val="18"/>
              </w:rPr>
              <w:t>58%</w:t>
            </w:r>
          </w:p>
        </w:tc>
        <w:tc>
          <w:tcPr>
            <w:tcW w:w="7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106FD" w:rsidRPr="00A600E2" w:rsidRDefault="00F35C3B" w:rsidP="00F106FD">
            <w:pPr>
              <w:bidi w:val="0"/>
              <w:jc w:val="center"/>
              <w:rPr>
                <w:rFonts w:cs="Arial"/>
                <w:b/>
                <w:bCs/>
                <w:color w:val="A1A1A1"/>
                <w:sz w:val="18"/>
                <w:szCs w:val="18"/>
              </w:rPr>
            </w:pPr>
            <w:r>
              <w:rPr>
                <w:rFonts w:cs="Arial"/>
                <w:b/>
                <w:bCs/>
                <w:color w:val="A1A1A1"/>
                <w:sz w:val="18"/>
                <w:szCs w:val="18"/>
              </w:rPr>
              <w:t>64%</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106FD" w:rsidRPr="00A600E2" w:rsidRDefault="00F35C3B" w:rsidP="00F106FD">
            <w:pPr>
              <w:bidi w:val="0"/>
              <w:jc w:val="center"/>
              <w:rPr>
                <w:rFonts w:cs="Arial"/>
                <w:b/>
                <w:bCs/>
                <w:color w:val="A1A1A1"/>
                <w:sz w:val="18"/>
                <w:szCs w:val="18"/>
              </w:rPr>
            </w:pPr>
            <w:r>
              <w:rPr>
                <w:rFonts w:cs="Arial"/>
                <w:b/>
                <w:bCs/>
                <w:color w:val="A1A1A1"/>
                <w:sz w:val="18"/>
                <w:szCs w:val="18"/>
              </w:rPr>
              <w:t>73%</w:t>
            </w:r>
          </w:p>
        </w:tc>
        <w:tc>
          <w:tcPr>
            <w:tcW w:w="739"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106FD" w:rsidRDefault="00F35C3B" w:rsidP="00F106FD">
            <w:pPr>
              <w:jc w:val="center"/>
            </w:pPr>
            <w:r>
              <w:rPr>
                <w:rFonts w:cs="Arial"/>
                <w:b/>
                <w:bCs/>
                <w:color w:val="A1A1A1"/>
                <w:sz w:val="18"/>
                <w:szCs w:val="18"/>
              </w:rPr>
              <w:t>73%</w:t>
            </w:r>
          </w:p>
        </w:tc>
        <w:tc>
          <w:tcPr>
            <w:tcW w:w="7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vAlign w:val="center"/>
          </w:tcPr>
          <w:p w:rsidR="00F106FD" w:rsidRDefault="00F35C3B" w:rsidP="00F106FD">
            <w:pPr>
              <w:jc w:val="center"/>
            </w:pPr>
            <w:r>
              <w:rPr>
                <w:rFonts w:cs="Arial"/>
                <w:b/>
                <w:bCs/>
                <w:color w:val="A1A1A1"/>
                <w:sz w:val="18"/>
                <w:szCs w:val="18"/>
              </w:rPr>
              <w:t>74%</w:t>
            </w:r>
          </w:p>
        </w:tc>
        <w:tc>
          <w:tcPr>
            <w:tcW w:w="255" w:type="dxa"/>
            <w:tcBorders>
              <w:top w:val="nil"/>
              <w:left w:val="single" w:sz="4" w:space="0" w:color="808080" w:themeColor="background1" w:themeShade="80"/>
              <w:bottom w:val="nil"/>
              <w:right w:val="single" w:sz="12" w:space="0" w:color="808080" w:themeColor="background1" w:themeShade="80"/>
            </w:tcBorders>
          </w:tcPr>
          <w:p w:rsidR="00F106FD" w:rsidRPr="00A600E2" w:rsidRDefault="00F106FD" w:rsidP="00F106FD">
            <w:pPr>
              <w:jc w:val="center"/>
              <w:rPr>
                <w:rtl/>
              </w:rPr>
            </w:pPr>
          </w:p>
        </w:tc>
      </w:tr>
      <w:bookmarkEnd w:id="2306"/>
      <w:bookmarkEnd w:id="2307"/>
      <w:tr w:rsidR="00422118" w:rsidRPr="00A600E2" w:rsidTr="00FC27A0">
        <w:trPr>
          <w:trHeight w:val="262"/>
        </w:trPr>
        <w:tc>
          <w:tcPr>
            <w:tcW w:w="5504" w:type="dxa"/>
            <w:gridSpan w:val="8"/>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tcPr>
          <w:p w:rsidR="00422118" w:rsidRPr="00A600E2" w:rsidRDefault="00422118" w:rsidP="00EB14C5">
            <w:pPr>
              <w:jc w:val="center"/>
              <w:rPr>
                <w:rtl/>
              </w:rPr>
            </w:pPr>
          </w:p>
        </w:tc>
        <w:tc>
          <w:tcPr>
            <w:tcW w:w="5541" w:type="dxa"/>
            <w:gridSpan w:val="8"/>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tcPr>
          <w:p w:rsidR="00422118" w:rsidRPr="00A600E2" w:rsidRDefault="00422118" w:rsidP="00EB14C5">
            <w:pPr>
              <w:jc w:val="center"/>
              <w:rPr>
                <w:rtl/>
              </w:rPr>
            </w:pPr>
          </w:p>
        </w:tc>
      </w:tr>
    </w:tbl>
    <w:p w:rsidR="00422118" w:rsidRPr="002C4B16" w:rsidRDefault="00422118">
      <w:pPr>
        <w:bidi w:val="0"/>
        <w:rPr>
          <w:rFonts w:cs="Arial"/>
          <w:rtl/>
        </w:rPr>
      </w:pPr>
      <w:r w:rsidRPr="002C4B16">
        <w:rPr>
          <w:rFonts w:cs="Arial"/>
          <w:rtl/>
        </w:rPr>
        <w:br w:type="page"/>
      </w:r>
    </w:p>
    <w:p w:rsidR="008E57B9" w:rsidRPr="00164D07" w:rsidRDefault="008E57B9" w:rsidP="008E57B9">
      <w:pPr>
        <w:pStyle w:val="SubSectionHeader"/>
        <w:ind w:left="9"/>
      </w:pPr>
      <w:r w:rsidRPr="00164D07">
        <w:rPr>
          <w:rtl/>
        </w:rPr>
        <w:lastRenderedPageBreak/>
        <w:t xml:space="preserve">נתוני המדד המסכם וההיגדים המרכיבים אותו </w:t>
      </w:r>
      <w:r w:rsidR="00103663">
        <w:rPr>
          <w:rtl/>
        </w:rPr>
        <w:t>(</w:t>
      </w:r>
      <w:r w:rsidR="003E7927">
        <w:rPr>
          <w:rtl/>
        </w:rPr>
        <w:t>תשע"ז</w:t>
      </w:r>
      <w:r w:rsidR="00103663">
        <w:rPr>
          <w:rtl/>
        </w:rPr>
        <w:t>)</w:t>
      </w:r>
    </w:p>
    <w:p w:rsidR="00020F7A" w:rsidRPr="00A007FF" w:rsidRDefault="00020F7A" w:rsidP="00923220">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בתרשים </w:t>
      </w:r>
      <w:r w:rsidR="00923220">
        <w:rPr>
          <w:rFonts w:ascii="Arial" w:eastAsia="Times New Roman" w:hAnsi="Arial" w:cs="Arial" w:hint="cs"/>
          <w:rtl/>
          <w:lang w:val="x-none" w:eastAsia="x-none"/>
        </w:rPr>
        <w:t>72</w:t>
      </w:r>
      <w:r w:rsidRPr="00A007FF">
        <w:rPr>
          <w:rFonts w:ascii="Arial" w:eastAsia="Times New Roman" w:hAnsi="Arial" w:cs="Arial"/>
          <w:rtl/>
          <w:lang w:val="x-none" w:eastAsia="x-none"/>
        </w:rPr>
        <w:t xml:space="preserve"> מוצגים נתוני המדד המסכם "</w:t>
      </w:r>
      <w:r>
        <w:rPr>
          <w:rFonts w:ascii="Arial" w:eastAsia="Times New Roman" w:hAnsi="Arial" w:cs="Arial" w:hint="cs"/>
          <w:rtl/>
          <w:lang w:val="x-none" w:eastAsia="x-none"/>
        </w:rPr>
        <w:t>בית הספר כמכשיר לחיים</w:t>
      </w:r>
      <w:r w:rsidRPr="00A007FF">
        <w:rPr>
          <w:rFonts w:ascii="Arial" w:eastAsia="Times New Roman" w:hAnsi="Arial" w:cs="Arial"/>
          <w:rtl/>
          <w:lang w:val="x-none" w:eastAsia="x-none"/>
        </w:rPr>
        <w:t xml:space="preserve">" וההיגדים המרכיבים אותו </w:t>
      </w:r>
      <w:r>
        <w:rPr>
          <w:rFonts w:ascii="Arial" w:eastAsia="Times New Roman" w:hAnsi="Arial" w:cs="Arial"/>
          <w:rtl/>
          <w:lang w:val="x-none" w:eastAsia="x-none"/>
        </w:rPr>
        <w:t xml:space="preserve">בשנה"ל </w:t>
      </w:r>
      <w:r w:rsidR="003B08F5">
        <w:rPr>
          <w:rFonts w:ascii="Arial" w:eastAsia="Times New Roman" w:hAnsi="Arial" w:cs="Arial"/>
          <w:rtl/>
          <w:lang w:val="x-none" w:eastAsia="x-none"/>
        </w:rPr>
        <w:t>תשע"ז</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 xml:space="preserve">בבתי ספר דוברי ערבית, </w:t>
      </w:r>
      <w:r>
        <w:rPr>
          <w:rFonts w:ascii="Arial" w:eastAsia="Times New Roman" w:hAnsi="Arial" w:cs="Arial" w:hint="cs"/>
          <w:rtl/>
          <w:lang w:val="x-none" w:eastAsia="x-none"/>
        </w:rPr>
        <w:t>ו</w:t>
      </w:r>
      <w:r>
        <w:rPr>
          <w:rFonts w:ascii="Arial" w:eastAsia="Times New Roman" w:hAnsi="Arial" w:cs="Arial"/>
          <w:rtl/>
          <w:lang w:val="x-none" w:eastAsia="x-none"/>
        </w:rPr>
        <w:t xml:space="preserve">בחלוקה לפי מגזרים בקרב דוברי ערבית: מגזר ערבי, מגזר דרוזי ומגזר בדואי דרום </w:t>
      </w:r>
      <w:r w:rsidRPr="00A007FF">
        <w:rPr>
          <w:rFonts w:ascii="Arial" w:eastAsia="Times New Roman" w:hAnsi="Arial" w:cs="Arial"/>
          <w:rtl/>
          <w:lang w:val="x-none" w:eastAsia="x-none"/>
        </w:rPr>
        <w:t>(</w:t>
      </w:r>
      <w:r>
        <w:rPr>
          <w:rFonts w:ascii="Arial" w:eastAsia="Times New Roman" w:hAnsi="Arial" w:cs="Arial"/>
          <w:rtl/>
          <w:lang w:val="x-none" w:eastAsia="x-none"/>
        </w:rPr>
        <w:t>לפירוט נוסף ראו</w:t>
      </w:r>
      <w:r w:rsidRPr="00A007FF">
        <w:rPr>
          <w:rFonts w:ascii="Arial" w:eastAsia="Times New Roman" w:hAnsi="Arial" w:cs="Arial"/>
          <w:rtl/>
          <w:lang w:val="x-none" w:eastAsia="x-none"/>
        </w:rPr>
        <w:t xml:space="preserve"> נספח 2).</w:t>
      </w:r>
    </w:p>
    <w:p w:rsidR="00020F7A" w:rsidRDefault="00020F7A" w:rsidP="006A6897">
      <w:pPr>
        <w:pStyle w:val="a9"/>
        <w:numPr>
          <w:ilvl w:val="0"/>
          <w:numId w:val="4"/>
        </w:numPr>
        <w:ind w:left="1191" w:hanging="1191"/>
        <w:rPr>
          <w:rFonts w:asciiTheme="minorBidi" w:hAnsiTheme="minorBidi" w:cs="Arial"/>
          <w:rtl/>
        </w:rPr>
      </w:pPr>
      <w:r w:rsidRPr="00D81035">
        <w:rPr>
          <w:rFonts w:asciiTheme="minorBidi" w:hAnsiTheme="minorBidi" w:cs="Arial"/>
          <w:rtl/>
        </w:rPr>
        <w:t xml:space="preserve">דיווחי התלמידים על </w:t>
      </w:r>
      <w:r>
        <w:rPr>
          <w:rFonts w:asciiTheme="minorBidi" w:hAnsiTheme="minorBidi" w:cs="Arial" w:hint="cs"/>
          <w:rtl/>
        </w:rPr>
        <w:t>בית הספר כמכשיר לחיים</w:t>
      </w:r>
      <w:r w:rsidRPr="00D81035">
        <w:rPr>
          <w:rFonts w:asciiTheme="minorBidi" w:hAnsiTheme="minorBidi" w:cs="Arial"/>
          <w:rtl/>
        </w:rPr>
        <w:t xml:space="preserve">: שיעורי המסכימים (באחוזים) עם הנאמר בהיגדים לפי </w:t>
      </w:r>
      <w:r>
        <w:rPr>
          <w:rFonts w:asciiTheme="minorBidi" w:hAnsiTheme="minorBidi" w:cs="Arial" w:hint="cs"/>
          <w:rtl/>
        </w:rPr>
        <w:t>מגזר</w:t>
      </w:r>
      <w:r>
        <w:rPr>
          <w:rFonts w:asciiTheme="minorBidi" w:hAnsiTheme="minorBidi" w:cs="Arial"/>
          <w:rtl/>
        </w:rPr>
        <w:t xml:space="preserve"> </w:t>
      </w:r>
      <w:r>
        <w:rPr>
          <w:rFonts w:asciiTheme="minorBidi" w:hAnsiTheme="minorBidi" w:cs="Arial" w:hint="cs"/>
          <w:rtl/>
        </w:rPr>
        <w:t>(</w:t>
      </w:r>
      <w:r w:rsidR="003B08F5">
        <w:rPr>
          <w:rFonts w:asciiTheme="minorBidi" w:hAnsiTheme="minorBidi" w:cs="Arial" w:hint="cs"/>
          <w:rtl/>
        </w:rPr>
        <w:t>תשע</w:t>
      </w:r>
      <w:r w:rsidR="003B08F5">
        <w:rPr>
          <w:rFonts w:asciiTheme="minorBidi" w:hAnsiTheme="minorBidi" w:cs="Arial"/>
          <w:rtl/>
        </w:rPr>
        <w:t>"</w:t>
      </w:r>
      <w:r w:rsidR="003B08F5">
        <w:rPr>
          <w:rFonts w:asciiTheme="minorBidi" w:hAnsiTheme="minorBidi" w:cs="Arial" w:hint="cs"/>
          <w:rtl/>
        </w:rPr>
        <w:t>ז</w:t>
      </w:r>
      <w:r>
        <w:rPr>
          <w:rFonts w:asciiTheme="minorBidi" w:hAnsiTheme="minorBidi" w:cs="Arial" w:hint="cs"/>
          <w:rtl/>
        </w:rPr>
        <w:t>)</w:t>
      </w:r>
    </w:p>
    <w:tbl>
      <w:tblPr>
        <w:tblStyle w:val="TableGrid194"/>
        <w:tblW w:w="9652" w:type="dxa"/>
        <w:jc w:val="center"/>
        <w:tblLook w:val="04A0" w:firstRow="1" w:lastRow="0" w:firstColumn="1" w:lastColumn="0" w:noHBand="0" w:noVBand="1"/>
      </w:tblPr>
      <w:tblGrid>
        <w:gridCol w:w="951"/>
        <w:gridCol w:w="24"/>
        <w:gridCol w:w="1654"/>
        <w:gridCol w:w="25"/>
        <w:gridCol w:w="1657"/>
        <w:gridCol w:w="46"/>
        <w:gridCol w:w="4958"/>
        <w:gridCol w:w="10"/>
        <w:gridCol w:w="327"/>
      </w:tblGrid>
      <w:tr w:rsidR="00020F7A" w:rsidRPr="00B33C62" w:rsidTr="00923220">
        <w:trPr>
          <w:trHeight w:val="303"/>
          <w:jc w:val="center"/>
        </w:trPr>
        <w:tc>
          <w:tcPr>
            <w:tcW w:w="9652" w:type="dxa"/>
            <w:gridSpan w:val="9"/>
            <w:tcBorders>
              <w:top w:val="single" w:sz="12" w:space="0" w:color="auto"/>
              <w:left w:val="single" w:sz="12" w:space="0" w:color="auto"/>
              <w:bottom w:val="single" w:sz="12" w:space="0" w:color="auto"/>
              <w:right w:val="single" w:sz="12" w:space="0" w:color="auto"/>
            </w:tcBorders>
            <w:shd w:val="clear" w:color="auto" w:fill="C2D69B"/>
          </w:tcPr>
          <w:p w:rsidR="00020F7A" w:rsidRPr="00B33C62" w:rsidRDefault="00020F7A" w:rsidP="00EB14C5">
            <w:pPr>
              <w:spacing w:line="300" w:lineRule="exact"/>
              <w:ind w:left="28"/>
              <w:jc w:val="center"/>
              <w:rPr>
                <w:rFonts w:ascii="Arial" w:eastAsia="Times New Roman" w:hAnsi="Arial" w:cs="Arial"/>
                <w:b/>
                <w:bCs/>
                <w:sz w:val="20"/>
                <w:szCs w:val="20"/>
                <w:rtl/>
                <w:lang w:val="x-none" w:eastAsia="x-none"/>
              </w:rPr>
            </w:pPr>
            <w:r w:rsidRPr="00B33C62">
              <w:rPr>
                <w:rFonts w:ascii="Arial" w:eastAsia="Times New Roman" w:hAnsi="Arial" w:cs="Arial" w:hint="cs"/>
                <w:b/>
                <w:bCs/>
                <w:sz w:val="20"/>
                <w:szCs w:val="20"/>
                <w:rtl/>
                <w:lang w:val="x-none" w:eastAsia="x-none"/>
              </w:rPr>
              <w:t xml:space="preserve">כלל </w:t>
            </w:r>
            <w:r w:rsidRPr="00B33C62">
              <w:rPr>
                <w:rFonts w:ascii="Arial" w:eastAsia="Times New Roman" w:hAnsi="Arial" w:cs="Arial"/>
                <w:b/>
                <w:bCs/>
                <w:sz w:val="20"/>
                <w:szCs w:val="20"/>
                <w:rtl/>
                <w:lang w:val="x-none" w:eastAsia="x-none"/>
              </w:rPr>
              <w:t>בתי ספר דוברי ערבית</w:t>
            </w:r>
          </w:p>
        </w:tc>
      </w:tr>
      <w:tr w:rsidR="00020F7A" w:rsidRPr="00B33C62" w:rsidTr="00EB14C5">
        <w:trPr>
          <w:trHeight w:hRule="exact" w:val="172"/>
          <w:jc w:val="center"/>
        </w:trPr>
        <w:tc>
          <w:tcPr>
            <w:tcW w:w="975" w:type="dxa"/>
            <w:gridSpan w:val="2"/>
            <w:tcBorders>
              <w:top w:val="single" w:sz="12" w:space="0" w:color="auto"/>
              <w:left w:val="single" w:sz="12" w:space="0" w:color="auto"/>
              <w:bottom w:val="nil"/>
              <w:right w:val="nil"/>
            </w:tcBorders>
            <w:shd w:val="clear" w:color="auto" w:fill="auto"/>
            <w:vAlign w:val="bottom"/>
          </w:tcPr>
          <w:p w:rsidR="00020F7A" w:rsidRPr="00B33C62" w:rsidRDefault="00020F7A" w:rsidP="00EB14C5">
            <w:pPr>
              <w:spacing w:line="180" w:lineRule="exact"/>
              <w:ind w:left="28"/>
              <w:jc w:val="center"/>
              <w:rPr>
                <w:rFonts w:ascii="Arial" w:eastAsia="Times New Roman" w:hAnsi="Arial" w:cs="Arial"/>
                <w:b/>
                <w:bCs/>
                <w:sz w:val="20"/>
                <w:szCs w:val="20"/>
                <w:rtl/>
                <w:lang w:val="x-none" w:eastAsia="x-none"/>
              </w:rPr>
            </w:pPr>
          </w:p>
        </w:tc>
        <w:tc>
          <w:tcPr>
            <w:tcW w:w="1654" w:type="dxa"/>
            <w:tcBorders>
              <w:top w:val="single" w:sz="12" w:space="0" w:color="auto"/>
              <w:left w:val="nil"/>
              <w:bottom w:val="nil"/>
              <w:right w:val="nil"/>
            </w:tcBorders>
            <w:shd w:val="clear" w:color="auto" w:fill="auto"/>
            <w:vAlign w:val="bottom"/>
          </w:tcPr>
          <w:p w:rsidR="00020F7A" w:rsidRPr="00B33C62" w:rsidRDefault="00020F7A" w:rsidP="00EB14C5">
            <w:pPr>
              <w:spacing w:line="120" w:lineRule="exact"/>
              <w:ind w:left="28"/>
              <w:jc w:val="center"/>
              <w:rPr>
                <w:rFonts w:ascii="Arial" w:eastAsia="Times New Roman" w:hAnsi="Arial" w:cs="Arial"/>
                <w:sz w:val="16"/>
                <w:szCs w:val="16"/>
                <w:rtl/>
                <w:lang w:val="x-none" w:eastAsia="x-none"/>
              </w:rPr>
            </w:pPr>
            <w:r w:rsidRPr="00B33C62">
              <w:rPr>
                <w:rFonts w:ascii="Arial" w:eastAsia="Times New Roman" w:hAnsi="Arial" w:cs="Arial" w:hint="cs"/>
                <w:sz w:val="16"/>
                <w:szCs w:val="16"/>
                <w:rtl/>
                <w:lang w:val="x-none" w:eastAsia="x-none"/>
              </w:rPr>
              <w:t>מדד מסכם</w:t>
            </w:r>
          </w:p>
        </w:tc>
        <w:tc>
          <w:tcPr>
            <w:tcW w:w="1682" w:type="dxa"/>
            <w:gridSpan w:val="2"/>
            <w:tcBorders>
              <w:top w:val="single" w:sz="12" w:space="0" w:color="auto"/>
              <w:left w:val="nil"/>
              <w:bottom w:val="nil"/>
              <w:right w:val="nil"/>
            </w:tcBorders>
            <w:shd w:val="clear" w:color="auto" w:fill="auto"/>
            <w:vAlign w:val="bottom"/>
          </w:tcPr>
          <w:p w:rsidR="00020F7A" w:rsidRPr="00B33C62" w:rsidRDefault="00020F7A" w:rsidP="00EB14C5">
            <w:pPr>
              <w:spacing w:line="120" w:lineRule="exact"/>
              <w:ind w:left="28"/>
              <w:jc w:val="center"/>
              <w:rPr>
                <w:rFonts w:ascii="Arial" w:eastAsia="Times New Roman" w:hAnsi="Arial" w:cs="Arial"/>
                <w:sz w:val="16"/>
                <w:szCs w:val="16"/>
                <w:rtl/>
                <w:lang w:val="x-none" w:eastAsia="x-none"/>
              </w:rPr>
            </w:pPr>
          </w:p>
        </w:tc>
        <w:tc>
          <w:tcPr>
            <w:tcW w:w="5004" w:type="dxa"/>
            <w:gridSpan w:val="2"/>
            <w:tcBorders>
              <w:top w:val="single" w:sz="12" w:space="0" w:color="auto"/>
              <w:left w:val="nil"/>
              <w:bottom w:val="nil"/>
              <w:right w:val="nil"/>
            </w:tcBorders>
            <w:shd w:val="clear" w:color="auto" w:fill="auto"/>
            <w:vAlign w:val="bottom"/>
          </w:tcPr>
          <w:p w:rsidR="00020F7A" w:rsidRPr="00B33C62" w:rsidRDefault="00020F7A" w:rsidP="00EB14C5">
            <w:pPr>
              <w:spacing w:line="120" w:lineRule="exact"/>
              <w:ind w:left="28"/>
              <w:jc w:val="center"/>
              <w:rPr>
                <w:rFonts w:ascii="Arial" w:eastAsia="Times New Roman" w:hAnsi="Arial" w:cs="Arial"/>
                <w:sz w:val="16"/>
                <w:szCs w:val="16"/>
                <w:rtl/>
                <w:lang w:val="x-none" w:eastAsia="x-none"/>
              </w:rPr>
            </w:pPr>
            <w:r w:rsidRPr="00B33C62">
              <w:rPr>
                <w:rFonts w:ascii="Arial" w:eastAsia="Times New Roman" w:hAnsi="Arial" w:cs="Arial" w:hint="cs"/>
                <w:sz w:val="16"/>
                <w:szCs w:val="16"/>
                <w:rtl/>
                <w:lang w:val="x-none" w:eastAsia="x-none"/>
              </w:rPr>
              <w:t>ההיגדים המרכיבים את המדד</w:t>
            </w:r>
          </w:p>
        </w:tc>
        <w:tc>
          <w:tcPr>
            <w:tcW w:w="337" w:type="dxa"/>
            <w:gridSpan w:val="2"/>
            <w:tcBorders>
              <w:top w:val="single" w:sz="12" w:space="0" w:color="auto"/>
              <w:left w:val="nil"/>
              <w:bottom w:val="nil"/>
              <w:right w:val="single" w:sz="12" w:space="0" w:color="auto"/>
            </w:tcBorders>
            <w:shd w:val="clear" w:color="auto" w:fill="auto"/>
            <w:vAlign w:val="bottom"/>
          </w:tcPr>
          <w:p w:rsidR="00020F7A" w:rsidRPr="00B33C62" w:rsidRDefault="00020F7A" w:rsidP="00EB14C5">
            <w:pPr>
              <w:spacing w:line="180" w:lineRule="exact"/>
              <w:ind w:left="28"/>
              <w:jc w:val="center"/>
              <w:rPr>
                <w:rFonts w:ascii="Arial" w:eastAsia="Times New Roman" w:hAnsi="Arial" w:cs="Arial"/>
                <w:b/>
                <w:bCs/>
                <w:sz w:val="20"/>
                <w:szCs w:val="20"/>
                <w:rtl/>
                <w:lang w:val="x-none" w:eastAsia="x-none"/>
              </w:rPr>
            </w:pPr>
          </w:p>
        </w:tc>
      </w:tr>
      <w:tr w:rsidR="00020F7A" w:rsidRPr="00B33C62" w:rsidTr="00EB14C5">
        <w:trPr>
          <w:trHeight w:val="2412"/>
          <w:jc w:val="center"/>
        </w:trPr>
        <w:tc>
          <w:tcPr>
            <w:tcW w:w="9652" w:type="dxa"/>
            <w:gridSpan w:val="9"/>
            <w:tcBorders>
              <w:top w:val="nil"/>
              <w:left w:val="single" w:sz="12" w:space="0" w:color="auto"/>
              <w:bottom w:val="nil"/>
              <w:right w:val="single" w:sz="12" w:space="0" w:color="auto"/>
            </w:tcBorders>
            <w:shd w:val="clear" w:color="auto" w:fill="auto"/>
          </w:tcPr>
          <w:p w:rsidR="00020F7A" w:rsidRPr="00B33C62" w:rsidRDefault="00020F7A" w:rsidP="00EB14C5">
            <w:pPr>
              <w:rPr>
                <w:rtl/>
              </w:rPr>
            </w:pPr>
            <w:bookmarkStart w:id="2308" w:name="MP_GRAPH_T_SchoolT_GH_9_G"/>
            <w:r w:rsidRPr="00B33C62">
              <w:rPr>
                <w:rFonts w:ascii="Arial" w:eastAsia="Times New Roman" w:hAnsi="Arial" w:cs="Arial" w:hint="cs"/>
                <w:noProof/>
                <w:sz w:val="24"/>
                <w:szCs w:val="16"/>
              </w:rPr>
              <w:drawing>
                <wp:inline distT="0" distB="0" distL="0" distR="0" wp14:anchorId="1804F96E" wp14:editId="11E19D52">
                  <wp:extent cx="5972175" cy="1514475"/>
                  <wp:effectExtent l="0" t="0" r="0" b="0"/>
                  <wp:docPr id="93" name="Chart 11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9"/>
                    </a:graphicData>
                  </a:graphic>
                </wp:inline>
              </w:drawing>
            </w:r>
            <w:bookmarkEnd w:id="2308"/>
          </w:p>
        </w:tc>
      </w:tr>
      <w:tr w:rsidR="00020F7A" w:rsidRPr="00B33C62" w:rsidTr="00EB14C5">
        <w:trPr>
          <w:trHeight w:val="165"/>
          <w:jc w:val="center"/>
        </w:trPr>
        <w:tc>
          <w:tcPr>
            <w:tcW w:w="9652" w:type="dxa"/>
            <w:gridSpan w:val="9"/>
            <w:tcBorders>
              <w:top w:val="nil"/>
              <w:left w:val="single" w:sz="12" w:space="0" w:color="auto"/>
              <w:bottom w:val="single" w:sz="12" w:space="0" w:color="auto"/>
              <w:right w:val="single" w:sz="12" w:space="0" w:color="auto"/>
            </w:tcBorders>
            <w:shd w:val="clear" w:color="auto" w:fill="auto"/>
          </w:tcPr>
          <w:p w:rsidR="00020F7A" w:rsidRPr="00B33C62" w:rsidRDefault="00020F7A" w:rsidP="00EB14C5">
            <w:pPr>
              <w:rPr>
                <w:sz w:val="14"/>
                <w:szCs w:val="14"/>
                <w:rtl/>
              </w:rPr>
            </w:pPr>
            <w:r w:rsidRPr="00B33C62">
              <w:rPr>
                <w:rFonts w:hint="cs"/>
                <w:color w:val="A6A6A6" w:themeColor="background1" w:themeShade="A6"/>
                <w:sz w:val="14"/>
                <w:szCs w:val="14"/>
                <w:rtl/>
              </w:rPr>
              <w:t xml:space="preserve">כלל </w:t>
            </w:r>
            <w:r w:rsidR="00114A43">
              <w:rPr>
                <w:rFonts w:hint="cs"/>
                <w:color w:val="A6A6A6" w:themeColor="background1" w:themeShade="A6"/>
                <w:sz w:val="14"/>
                <w:szCs w:val="14"/>
                <w:rtl/>
              </w:rPr>
              <w:t>בתי הספר דוברי הערבית</w:t>
            </w:r>
            <w:r w:rsidRPr="00B33C62">
              <w:rPr>
                <w:rFonts w:hint="cs"/>
                <w:color w:val="A6A6A6" w:themeColor="background1" w:themeShade="A6"/>
                <w:sz w:val="14"/>
                <w:szCs w:val="14"/>
                <w:rtl/>
              </w:rPr>
              <w:t xml:space="preserve">, </w:t>
            </w:r>
            <w:r w:rsidR="003B08F5">
              <w:rPr>
                <w:rFonts w:hint="cs"/>
                <w:color w:val="A6A6A6" w:themeColor="background1" w:themeShade="A6"/>
                <w:sz w:val="14"/>
                <w:szCs w:val="14"/>
                <w:rtl/>
              </w:rPr>
              <w:t>תשע</w:t>
            </w:r>
            <w:r w:rsidR="003B08F5">
              <w:rPr>
                <w:color w:val="A6A6A6" w:themeColor="background1" w:themeShade="A6"/>
                <w:sz w:val="14"/>
                <w:szCs w:val="14"/>
                <w:rtl/>
              </w:rPr>
              <w:t>"</w:t>
            </w:r>
            <w:r w:rsidR="003B08F5">
              <w:rPr>
                <w:rFonts w:hint="cs"/>
                <w:color w:val="A6A6A6" w:themeColor="background1" w:themeShade="A6"/>
                <w:sz w:val="14"/>
                <w:szCs w:val="14"/>
                <w:rtl/>
              </w:rPr>
              <w:t>ז</w:t>
            </w:r>
          </w:p>
        </w:tc>
      </w:tr>
      <w:tr w:rsidR="00020F7A" w:rsidRPr="00B33C62" w:rsidTr="00923220">
        <w:trPr>
          <w:trHeight w:val="138"/>
          <w:jc w:val="center"/>
        </w:trPr>
        <w:tc>
          <w:tcPr>
            <w:tcW w:w="9652" w:type="dxa"/>
            <w:gridSpan w:val="9"/>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020F7A" w:rsidRPr="00B33C62" w:rsidRDefault="00020F7A" w:rsidP="00EB14C5">
            <w:pPr>
              <w:spacing w:line="300" w:lineRule="exact"/>
              <w:ind w:left="28"/>
              <w:jc w:val="center"/>
              <w:rPr>
                <w:rFonts w:ascii="Arial" w:eastAsia="Times New Roman" w:hAnsi="Arial" w:cs="Arial"/>
                <w:b/>
                <w:bCs/>
                <w:sz w:val="20"/>
                <w:szCs w:val="20"/>
                <w:rtl/>
                <w:lang w:val="x-none" w:eastAsia="x-none"/>
              </w:rPr>
            </w:pPr>
            <w:r w:rsidRPr="00B33C62">
              <w:rPr>
                <w:rFonts w:ascii="Arial" w:eastAsia="Times New Roman" w:hAnsi="Arial" w:cs="Arial" w:hint="cs"/>
                <w:b/>
                <w:bCs/>
                <w:sz w:val="20"/>
                <w:szCs w:val="20"/>
                <w:rtl/>
                <w:lang w:val="x-none" w:eastAsia="x-none"/>
              </w:rPr>
              <w:t>מגזר ערבי</w:t>
            </w:r>
          </w:p>
        </w:tc>
      </w:tr>
      <w:tr w:rsidR="00020F7A" w:rsidRPr="00B33C62" w:rsidTr="00EB14C5">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020F7A" w:rsidRPr="00B33C62" w:rsidRDefault="00020F7A" w:rsidP="00EB14C5">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020F7A" w:rsidRPr="00B33C62" w:rsidRDefault="00020F7A" w:rsidP="00EB14C5">
            <w:pPr>
              <w:spacing w:line="120" w:lineRule="exact"/>
              <w:ind w:left="28"/>
              <w:jc w:val="center"/>
              <w:rPr>
                <w:rFonts w:ascii="Arial" w:eastAsia="Times New Roman" w:hAnsi="Arial" w:cs="Arial"/>
                <w:sz w:val="16"/>
                <w:szCs w:val="16"/>
                <w:rtl/>
                <w:lang w:val="x-none" w:eastAsia="x-none"/>
              </w:rPr>
            </w:pPr>
            <w:r w:rsidRPr="00B33C62">
              <w:rPr>
                <w:rFonts w:ascii="Arial" w:eastAsia="Times New Roman" w:hAnsi="Arial" w:cs="Arial" w:hint="cs"/>
                <w:sz w:val="16"/>
                <w:szCs w:val="16"/>
                <w:rtl/>
                <w:lang w:val="x-none" w:eastAsia="x-none"/>
              </w:rPr>
              <w:t>מדד</w:t>
            </w:r>
            <w:r w:rsidRPr="00B33C62">
              <w:rPr>
                <w:rFonts w:ascii="Arial" w:eastAsia="Times New Roman" w:hAnsi="Arial" w:cs="Arial"/>
                <w:sz w:val="16"/>
                <w:szCs w:val="16"/>
                <w:rtl/>
                <w:lang w:val="x-none" w:eastAsia="x-none"/>
              </w:rPr>
              <w:t xml:space="preserve"> </w:t>
            </w:r>
            <w:r w:rsidRPr="00B33C62">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020F7A" w:rsidRPr="00B33C62" w:rsidRDefault="00020F7A" w:rsidP="00EB14C5">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020F7A" w:rsidRPr="00B33C62" w:rsidRDefault="00020F7A" w:rsidP="00EB14C5">
            <w:pPr>
              <w:spacing w:line="120" w:lineRule="exact"/>
              <w:ind w:left="28"/>
              <w:jc w:val="center"/>
              <w:rPr>
                <w:rFonts w:ascii="Arial" w:eastAsia="Times New Roman" w:hAnsi="Arial" w:cs="Arial"/>
                <w:sz w:val="16"/>
                <w:szCs w:val="16"/>
                <w:rtl/>
                <w:lang w:val="x-none" w:eastAsia="x-none"/>
              </w:rPr>
            </w:pPr>
            <w:r w:rsidRPr="00B33C62">
              <w:rPr>
                <w:rFonts w:ascii="Arial" w:eastAsia="Times New Roman" w:hAnsi="Arial" w:cs="Arial" w:hint="cs"/>
                <w:sz w:val="16"/>
                <w:szCs w:val="16"/>
                <w:rtl/>
                <w:lang w:val="x-none" w:eastAsia="x-none"/>
              </w:rPr>
              <w:t>ההיגדים</w:t>
            </w:r>
            <w:r w:rsidRPr="00B33C62">
              <w:rPr>
                <w:rFonts w:ascii="Arial" w:eastAsia="Times New Roman" w:hAnsi="Arial" w:cs="Arial"/>
                <w:sz w:val="16"/>
                <w:szCs w:val="16"/>
                <w:rtl/>
                <w:lang w:val="x-none" w:eastAsia="x-none"/>
              </w:rPr>
              <w:t xml:space="preserve"> </w:t>
            </w:r>
            <w:r w:rsidRPr="00B33C62">
              <w:rPr>
                <w:rFonts w:ascii="Arial" w:eastAsia="Times New Roman" w:hAnsi="Arial" w:cs="Arial" w:hint="cs"/>
                <w:sz w:val="16"/>
                <w:szCs w:val="16"/>
                <w:rtl/>
                <w:lang w:val="x-none" w:eastAsia="x-none"/>
              </w:rPr>
              <w:t>המרכיבים</w:t>
            </w:r>
            <w:r w:rsidRPr="00B33C62">
              <w:rPr>
                <w:rFonts w:ascii="Arial" w:eastAsia="Times New Roman" w:hAnsi="Arial" w:cs="Arial"/>
                <w:sz w:val="16"/>
                <w:szCs w:val="16"/>
                <w:rtl/>
                <w:lang w:val="x-none" w:eastAsia="x-none"/>
              </w:rPr>
              <w:t xml:space="preserve"> </w:t>
            </w:r>
            <w:r w:rsidRPr="00B33C62">
              <w:rPr>
                <w:rFonts w:ascii="Arial" w:eastAsia="Times New Roman" w:hAnsi="Arial" w:cs="Arial" w:hint="cs"/>
                <w:sz w:val="16"/>
                <w:szCs w:val="16"/>
                <w:rtl/>
                <w:lang w:val="x-none" w:eastAsia="x-none"/>
              </w:rPr>
              <w:t>את</w:t>
            </w:r>
            <w:r w:rsidRPr="00B33C62">
              <w:rPr>
                <w:rFonts w:ascii="Arial" w:eastAsia="Times New Roman" w:hAnsi="Arial" w:cs="Arial"/>
                <w:sz w:val="16"/>
                <w:szCs w:val="16"/>
                <w:rtl/>
                <w:lang w:val="x-none" w:eastAsia="x-none"/>
              </w:rPr>
              <w:t xml:space="preserve"> </w:t>
            </w:r>
            <w:r w:rsidRPr="00B33C62">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020F7A" w:rsidRPr="00B33C62" w:rsidRDefault="00020F7A" w:rsidP="00EB14C5">
            <w:pPr>
              <w:spacing w:line="300" w:lineRule="exact"/>
              <w:ind w:left="28"/>
              <w:jc w:val="center"/>
              <w:rPr>
                <w:rFonts w:ascii="Arial" w:eastAsia="Times New Roman" w:hAnsi="Arial" w:cs="Arial"/>
                <w:b/>
                <w:bCs/>
                <w:sz w:val="20"/>
                <w:szCs w:val="20"/>
                <w:rtl/>
                <w:lang w:val="x-none" w:eastAsia="x-none"/>
              </w:rPr>
            </w:pPr>
          </w:p>
        </w:tc>
      </w:tr>
      <w:tr w:rsidR="00020F7A" w:rsidRPr="00B33C62" w:rsidTr="00EB14C5">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020F7A" w:rsidRPr="00B33C62" w:rsidRDefault="00020F7A" w:rsidP="00EB14C5">
            <w:pPr>
              <w:rPr>
                <w:rtl/>
              </w:rPr>
            </w:pPr>
            <w:bookmarkStart w:id="2309" w:name="MP_GRAPH_T_SchoolT_GH_2_G"/>
            <w:r w:rsidRPr="00B33C62">
              <w:rPr>
                <w:rFonts w:ascii="Arial" w:eastAsia="Times New Roman" w:hAnsi="Arial" w:cs="Arial" w:hint="cs"/>
                <w:noProof/>
                <w:sz w:val="24"/>
                <w:szCs w:val="16"/>
              </w:rPr>
              <w:drawing>
                <wp:inline distT="0" distB="0" distL="0" distR="0" wp14:anchorId="175D1AA6" wp14:editId="69D40D32">
                  <wp:extent cx="5972175" cy="1514475"/>
                  <wp:effectExtent l="0" t="0" r="0" b="0"/>
                  <wp:docPr id="94" name="Chart 116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0"/>
                    </a:graphicData>
                  </a:graphic>
                </wp:inline>
              </w:drawing>
            </w:r>
            <w:bookmarkEnd w:id="2309"/>
          </w:p>
        </w:tc>
      </w:tr>
      <w:tr w:rsidR="00020F7A" w:rsidRPr="00B33C62" w:rsidTr="00EB14C5">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020F7A" w:rsidRPr="00B33C62" w:rsidRDefault="00020F7A" w:rsidP="00EB14C5">
            <w:pPr>
              <w:rPr>
                <w:sz w:val="14"/>
                <w:szCs w:val="14"/>
                <w:rtl/>
              </w:rPr>
            </w:pPr>
            <w:r w:rsidRPr="00B33C62">
              <w:rPr>
                <w:rFonts w:hint="cs"/>
                <w:color w:val="A6A6A6" w:themeColor="background1" w:themeShade="A6"/>
                <w:sz w:val="14"/>
                <w:szCs w:val="14"/>
                <w:rtl/>
              </w:rPr>
              <w:t xml:space="preserve">מגזר ערבי, </w:t>
            </w:r>
            <w:r w:rsidR="003B08F5">
              <w:rPr>
                <w:rFonts w:hint="cs"/>
                <w:color w:val="A6A6A6" w:themeColor="background1" w:themeShade="A6"/>
                <w:sz w:val="14"/>
                <w:szCs w:val="14"/>
                <w:rtl/>
              </w:rPr>
              <w:t>תשע</w:t>
            </w:r>
            <w:r w:rsidR="003B08F5">
              <w:rPr>
                <w:color w:val="A6A6A6" w:themeColor="background1" w:themeShade="A6"/>
                <w:sz w:val="14"/>
                <w:szCs w:val="14"/>
                <w:rtl/>
              </w:rPr>
              <w:t>"</w:t>
            </w:r>
            <w:r w:rsidR="003B08F5">
              <w:rPr>
                <w:rFonts w:hint="cs"/>
                <w:color w:val="A6A6A6" w:themeColor="background1" w:themeShade="A6"/>
                <w:sz w:val="14"/>
                <w:szCs w:val="14"/>
                <w:rtl/>
              </w:rPr>
              <w:t>ז</w:t>
            </w:r>
          </w:p>
        </w:tc>
      </w:tr>
      <w:tr w:rsidR="00020F7A" w:rsidRPr="00B33C62" w:rsidTr="00923220">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020F7A" w:rsidRPr="00B33C62" w:rsidRDefault="00020F7A" w:rsidP="00EB14C5">
            <w:pPr>
              <w:spacing w:line="300" w:lineRule="exact"/>
              <w:ind w:left="28"/>
              <w:jc w:val="center"/>
              <w:rPr>
                <w:rFonts w:ascii="Arial" w:eastAsia="Times New Roman" w:hAnsi="Arial" w:cs="Arial"/>
                <w:b/>
                <w:bCs/>
                <w:sz w:val="20"/>
                <w:szCs w:val="20"/>
                <w:rtl/>
                <w:lang w:val="x-none" w:eastAsia="x-none"/>
              </w:rPr>
            </w:pPr>
            <w:r w:rsidRPr="00B33C62">
              <w:rPr>
                <w:rFonts w:ascii="Arial" w:eastAsia="Times New Roman" w:hAnsi="Arial" w:cs="Arial" w:hint="cs"/>
                <w:b/>
                <w:bCs/>
                <w:sz w:val="20"/>
                <w:szCs w:val="20"/>
                <w:rtl/>
                <w:lang w:val="x-none" w:eastAsia="x-none"/>
              </w:rPr>
              <w:t>מגזר דרוזי</w:t>
            </w:r>
          </w:p>
        </w:tc>
      </w:tr>
      <w:tr w:rsidR="00020F7A" w:rsidRPr="00B33C62" w:rsidTr="00EB14C5">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020F7A" w:rsidRPr="00B33C62" w:rsidRDefault="00020F7A" w:rsidP="00EB14C5">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020F7A" w:rsidRPr="00B33C62" w:rsidRDefault="00020F7A" w:rsidP="00EB14C5">
            <w:pPr>
              <w:spacing w:line="120" w:lineRule="exact"/>
              <w:ind w:left="28"/>
              <w:jc w:val="center"/>
              <w:rPr>
                <w:rFonts w:ascii="Arial" w:eastAsia="Times New Roman" w:hAnsi="Arial" w:cs="Arial"/>
                <w:sz w:val="16"/>
                <w:szCs w:val="16"/>
                <w:rtl/>
                <w:lang w:val="x-none" w:eastAsia="x-none"/>
              </w:rPr>
            </w:pPr>
            <w:r w:rsidRPr="00B33C62">
              <w:rPr>
                <w:rFonts w:ascii="Arial" w:eastAsia="Times New Roman" w:hAnsi="Arial" w:cs="Arial" w:hint="cs"/>
                <w:sz w:val="16"/>
                <w:szCs w:val="16"/>
                <w:rtl/>
                <w:lang w:val="x-none" w:eastAsia="x-none"/>
              </w:rPr>
              <w:t>מדד</w:t>
            </w:r>
            <w:r w:rsidRPr="00B33C62">
              <w:rPr>
                <w:rFonts w:ascii="Arial" w:eastAsia="Times New Roman" w:hAnsi="Arial" w:cs="Arial"/>
                <w:sz w:val="16"/>
                <w:szCs w:val="16"/>
                <w:rtl/>
                <w:lang w:val="x-none" w:eastAsia="x-none"/>
              </w:rPr>
              <w:t xml:space="preserve"> </w:t>
            </w:r>
            <w:r w:rsidRPr="00B33C62">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020F7A" w:rsidRPr="00B33C62" w:rsidRDefault="00020F7A" w:rsidP="00EB14C5">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020F7A" w:rsidRPr="00B33C62" w:rsidRDefault="00020F7A" w:rsidP="00EB14C5">
            <w:pPr>
              <w:spacing w:line="120" w:lineRule="exact"/>
              <w:ind w:left="28"/>
              <w:jc w:val="center"/>
              <w:rPr>
                <w:rFonts w:ascii="Arial" w:eastAsia="Times New Roman" w:hAnsi="Arial" w:cs="Arial"/>
                <w:sz w:val="16"/>
                <w:szCs w:val="16"/>
                <w:rtl/>
                <w:lang w:val="x-none" w:eastAsia="x-none"/>
              </w:rPr>
            </w:pPr>
            <w:r w:rsidRPr="00B33C62">
              <w:rPr>
                <w:rFonts w:ascii="Arial" w:eastAsia="Times New Roman" w:hAnsi="Arial" w:cs="Arial" w:hint="cs"/>
                <w:sz w:val="16"/>
                <w:szCs w:val="16"/>
                <w:rtl/>
                <w:lang w:val="x-none" w:eastAsia="x-none"/>
              </w:rPr>
              <w:t>ההיגדים</w:t>
            </w:r>
            <w:r w:rsidRPr="00B33C62">
              <w:rPr>
                <w:rFonts w:ascii="Arial" w:eastAsia="Times New Roman" w:hAnsi="Arial" w:cs="Arial"/>
                <w:sz w:val="16"/>
                <w:szCs w:val="16"/>
                <w:rtl/>
                <w:lang w:val="x-none" w:eastAsia="x-none"/>
              </w:rPr>
              <w:t xml:space="preserve"> </w:t>
            </w:r>
            <w:r w:rsidRPr="00B33C62">
              <w:rPr>
                <w:rFonts w:ascii="Arial" w:eastAsia="Times New Roman" w:hAnsi="Arial" w:cs="Arial" w:hint="cs"/>
                <w:sz w:val="16"/>
                <w:szCs w:val="16"/>
                <w:rtl/>
                <w:lang w:val="x-none" w:eastAsia="x-none"/>
              </w:rPr>
              <w:t>המרכיבים</w:t>
            </w:r>
            <w:r w:rsidRPr="00B33C62">
              <w:rPr>
                <w:rFonts w:ascii="Arial" w:eastAsia="Times New Roman" w:hAnsi="Arial" w:cs="Arial"/>
                <w:sz w:val="16"/>
                <w:szCs w:val="16"/>
                <w:rtl/>
                <w:lang w:val="x-none" w:eastAsia="x-none"/>
              </w:rPr>
              <w:t xml:space="preserve"> </w:t>
            </w:r>
            <w:r w:rsidRPr="00B33C62">
              <w:rPr>
                <w:rFonts w:ascii="Arial" w:eastAsia="Times New Roman" w:hAnsi="Arial" w:cs="Arial" w:hint="cs"/>
                <w:sz w:val="16"/>
                <w:szCs w:val="16"/>
                <w:rtl/>
                <w:lang w:val="x-none" w:eastAsia="x-none"/>
              </w:rPr>
              <w:t>את</w:t>
            </w:r>
            <w:r w:rsidRPr="00B33C62">
              <w:rPr>
                <w:rFonts w:ascii="Arial" w:eastAsia="Times New Roman" w:hAnsi="Arial" w:cs="Arial"/>
                <w:sz w:val="16"/>
                <w:szCs w:val="16"/>
                <w:rtl/>
                <w:lang w:val="x-none" w:eastAsia="x-none"/>
              </w:rPr>
              <w:t xml:space="preserve"> </w:t>
            </w:r>
            <w:r w:rsidRPr="00B33C62">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020F7A" w:rsidRPr="00B33C62" w:rsidRDefault="00020F7A" w:rsidP="00EB14C5">
            <w:pPr>
              <w:spacing w:line="300" w:lineRule="exact"/>
              <w:ind w:left="28"/>
              <w:jc w:val="center"/>
              <w:rPr>
                <w:rFonts w:ascii="Arial" w:eastAsia="Times New Roman" w:hAnsi="Arial" w:cs="Arial"/>
                <w:b/>
                <w:bCs/>
                <w:sz w:val="20"/>
                <w:szCs w:val="20"/>
                <w:rtl/>
                <w:lang w:val="x-none" w:eastAsia="x-none"/>
              </w:rPr>
            </w:pPr>
          </w:p>
        </w:tc>
      </w:tr>
      <w:tr w:rsidR="00020F7A" w:rsidRPr="00B33C62" w:rsidTr="00EB14C5">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020F7A" w:rsidRPr="00B33C62" w:rsidRDefault="00020F7A" w:rsidP="00EB14C5">
            <w:pPr>
              <w:rPr>
                <w:rtl/>
              </w:rPr>
            </w:pPr>
            <w:bookmarkStart w:id="2310" w:name="MP_GRAPH_T_SchoolT_GH_4_G"/>
            <w:r w:rsidRPr="00B33C62">
              <w:rPr>
                <w:rFonts w:ascii="Arial" w:eastAsia="Times New Roman" w:hAnsi="Arial" w:cs="Arial" w:hint="cs"/>
                <w:noProof/>
                <w:sz w:val="24"/>
                <w:szCs w:val="16"/>
              </w:rPr>
              <w:drawing>
                <wp:inline distT="0" distB="0" distL="0" distR="0" wp14:anchorId="070B2E87" wp14:editId="5304B214">
                  <wp:extent cx="5972175" cy="1514475"/>
                  <wp:effectExtent l="0" t="0" r="0" b="0"/>
                  <wp:docPr id="95" name="Chart 116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1"/>
                    </a:graphicData>
                  </a:graphic>
                </wp:inline>
              </w:drawing>
            </w:r>
            <w:bookmarkEnd w:id="2310"/>
          </w:p>
        </w:tc>
      </w:tr>
      <w:tr w:rsidR="00020F7A" w:rsidRPr="00B33C62" w:rsidTr="00EB14C5">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020F7A" w:rsidRPr="00B33C62" w:rsidRDefault="00020F7A" w:rsidP="00EB14C5">
            <w:pPr>
              <w:rPr>
                <w:sz w:val="14"/>
                <w:szCs w:val="14"/>
                <w:rtl/>
              </w:rPr>
            </w:pPr>
            <w:r w:rsidRPr="00B33C62">
              <w:rPr>
                <w:rFonts w:hint="cs"/>
                <w:color w:val="A6A6A6" w:themeColor="background1" w:themeShade="A6"/>
                <w:sz w:val="14"/>
                <w:szCs w:val="14"/>
                <w:rtl/>
              </w:rPr>
              <w:t xml:space="preserve">מגזר דרוזי, </w:t>
            </w:r>
            <w:r w:rsidR="003B08F5">
              <w:rPr>
                <w:rFonts w:hint="cs"/>
                <w:color w:val="A6A6A6" w:themeColor="background1" w:themeShade="A6"/>
                <w:sz w:val="14"/>
                <w:szCs w:val="14"/>
                <w:rtl/>
              </w:rPr>
              <w:t>תשע</w:t>
            </w:r>
            <w:r w:rsidR="003B08F5">
              <w:rPr>
                <w:color w:val="A6A6A6" w:themeColor="background1" w:themeShade="A6"/>
                <w:sz w:val="14"/>
                <w:szCs w:val="14"/>
                <w:rtl/>
              </w:rPr>
              <w:t>"</w:t>
            </w:r>
            <w:r w:rsidR="003B08F5">
              <w:rPr>
                <w:rFonts w:hint="cs"/>
                <w:color w:val="A6A6A6" w:themeColor="background1" w:themeShade="A6"/>
                <w:sz w:val="14"/>
                <w:szCs w:val="14"/>
                <w:rtl/>
              </w:rPr>
              <w:t>ז</w:t>
            </w:r>
          </w:p>
        </w:tc>
      </w:tr>
      <w:tr w:rsidR="00020F7A" w:rsidRPr="00B33C62" w:rsidTr="00923220">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020F7A" w:rsidRPr="00B33C62" w:rsidRDefault="00020F7A" w:rsidP="00EB14C5">
            <w:pPr>
              <w:spacing w:line="300" w:lineRule="exact"/>
              <w:ind w:left="28"/>
              <w:jc w:val="center"/>
              <w:rPr>
                <w:rFonts w:ascii="Arial" w:eastAsia="Times New Roman" w:hAnsi="Arial" w:cs="Arial"/>
                <w:b/>
                <w:bCs/>
                <w:sz w:val="20"/>
                <w:szCs w:val="20"/>
                <w:rtl/>
                <w:lang w:val="x-none" w:eastAsia="x-none"/>
              </w:rPr>
            </w:pPr>
            <w:r w:rsidRPr="00B33C62">
              <w:rPr>
                <w:rFonts w:ascii="Arial" w:eastAsia="Times New Roman" w:hAnsi="Arial" w:cs="Arial" w:hint="cs"/>
                <w:b/>
                <w:bCs/>
                <w:sz w:val="20"/>
                <w:szCs w:val="20"/>
                <w:rtl/>
                <w:lang w:val="x-none" w:eastAsia="x-none"/>
              </w:rPr>
              <w:t>מגזר בדואי דרום</w:t>
            </w:r>
          </w:p>
        </w:tc>
      </w:tr>
      <w:tr w:rsidR="00020F7A" w:rsidRPr="00B33C62" w:rsidTr="00EB14C5">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020F7A" w:rsidRPr="00B33C62" w:rsidRDefault="00020F7A" w:rsidP="00EB14C5">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020F7A" w:rsidRPr="00B33C62" w:rsidRDefault="00020F7A" w:rsidP="00EB14C5">
            <w:pPr>
              <w:spacing w:line="120" w:lineRule="exact"/>
              <w:ind w:left="28"/>
              <w:jc w:val="center"/>
              <w:rPr>
                <w:rFonts w:ascii="Arial" w:eastAsia="Times New Roman" w:hAnsi="Arial" w:cs="Arial"/>
                <w:sz w:val="16"/>
                <w:szCs w:val="16"/>
                <w:rtl/>
                <w:lang w:val="x-none" w:eastAsia="x-none"/>
              </w:rPr>
            </w:pPr>
            <w:r w:rsidRPr="00B33C62">
              <w:rPr>
                <w:rFonts w:ascii="Arial" w:eastAsia="Times New Roman" w:hAnsi="Arial" w:cs="Arial" w:hint="cs"/>
                <w:sz w:val="16"/>
                <w:szCs w:val="16"/>
                <w:rtl/>
                <w:lang w:val="x-none" w:eastAsia="x-none"/>
              </w:rPr>
              <w:t>מדד</w:t>
            </w:r>
            <w:r w:rsidRPr="00B33C62">
              <w:rPr>
                <w:rFonts w:ascii="Arial" w:eastAsia="Times New Roman" w:hAnsi="Arial" w:cs="Arial"/>
                <w:sz w:val="16"/>
                <w:szCs w:val="16"/>
                <w:rtl/>
                <w:lang w:val="x-none" w:eastAsia="x-none"/>
              </w:rPr>
              <w:t xml:space="preserve"> </w:t>
            </w:r>
            <w:r w:rsidRPr="00B33C62">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020F7A" w:rsidRPr="00B33C62" w:rsidRDefault="00020F7A" w:rsidP="00EB14C5">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020F7A" w:rsidRPr="00B33C62" w:rsidRDefault="00020F7A" w:rsidP="00EB14C5">
            <w:pPr>
              <w:spacing w:line="120" w:lineRule="exact"/>
              <w:ind w:left="28"/>
              <w:jc w:val="center"/>
              <w:rPr>
                <w:rFonts w:ascii="Arial" w:eastAsia="Times New Roman" w:hAnsi="Arial" w:cs="Arial"/>
                <w:sz w:val="16"/>
                <w:szCs w:val="16"/>
                <w:rtl/>
                <w:lang w:val="x-none" w:eastAsia="x-none"/>
              </w:rPr>
            </w:pPr>
            <w:r w:rsidRPr="00B33C62">
              <w:rPr>
                <w:rFonts w:ascii="Arial" w:eastAsia="Times New Roman" w:hAnsi="Arial" w:cs="Arial" w:hint="cs"/>
                <w:sz w:val="16"/>
                <w:szCs w:val="16"/>
                <w:rtl/>
                <w:lang w:val="x-none" w:eastAsia="x-none"/>
              </w:rPr>
              <w:t>ההיגדים</w:t>
            </w:r>
            <w:r w:rsidRPr="00B33C62">
              <w:rPr>
                <w:rFonts w:ascii="Arial" w:eastAsia="Times New Roman" w:hAnsi="Arial" w:cs="Arial"/>
                <w:sz w:val="16"/>
                <w:szCs w:val="16"/>
                <w:rtl/>
                <w:lang w:val="x-none" w:eastAsia="x-none"/>
              </w:rPr>
              <w:t xml:space="preserve"> </w:t>
            </w:r>
            <w:r w:rsidRPr="00B33C62">
              <w:rPr>
                <w:rFonts w:ascii="Arial" w:eastAsia="Times New Roman" w:hAnsi="Arial" w:cs="Arial" w:hint="cs"/>
                <w:sz w:val="16"/>
                <w:szCs w:val="16"/>
                <w:rtl/>
                <w:lang w:val="x-none" w:eastAsia="x-none"/>
              </w:rPr>
              <w:t>המרכיבים</w:t>
            </w:r>
            <w:r w:rsidRPr="00B33C62">
              <w:rPr>
                <w:rFonts w:ascii="Arial" w:eastAsia="Times New Roman" w:hAnsi="Arial" w:cs="Arial"/>
                <w:sz w:val="16"/>
                <w:szCs w:val="16"/>
                <w:rtl/>
                <w:lang w:val="x-none" w:eastAsia="x-none"/>
              </w:rPr>
              <w:t xml:space="preserve"> </w:t>
            </w:r>
            <w:r w:rsidRPr="00B33C62">
              <w:rPr>
                <w:rFonts w:ascii="Arial" w:eastAsia="Times New Roman" w:hAnsi="Arial" w:cs="Arial" w:hint="cs"/>
                <w:sz w:val="16"/>
                <w:szCs w:val="16"/>
                <w:rtl/>
                <w:lang w:val="x-none" w:eastAsia="x-none"/>
              </w:rPr>
              <w:t>את</w:t>
            </w:r>
            <w:r w:rsidRPr="00B33C62">
              <w:rPr>
                <w:rFonts w:ascii="Arial" w:eastAsia="Times New Roman" w:hAnsi="Arial" w:cs="Arial"/>
                <w:sz w:val="16"/>
                <w:szCs w:val="16"/>
                <w:rtl/>
                <w:lang w:val="x-none" w:eastAsia="x-none"/>
              </w:rPr>
              <w:t xml:space="preserve"> </w:t>
            </w:r>
            <w:r w:rsidRPr="00B33C62">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020F7A" w:rsidRPr="00B33C62" w:rsidRDefault="00020F7A" w:rsidP="00EB14C5">
            <w:pPr>
              <w:spacing w:line="300" w:lineRule="exact"/>
              <w:ind w:left="28"/>
              <w:jc w:val="center"/>
              <w:rPr>
                <w:rFonts w:ascii="Arial" w:eastAsia="Times New Roman" w:hAnsi="Arial" w:cs="Arial"/>
                <w:b/>
                <w:bCs/>
                <w:sz w:val="20"/>
                <w:szCs w:val="20"/>
                <w:rtl/>
                <w:lang w:val="x-none" w:eastAsia="x-none"/>
              </w:rPr>
            </w:pPr>
          </w:p>
        </w:tc>
      </w:tr>
      <w:tr w:rsidR="00020F7A" w:rsidRPr="00B33C62" w:rsidTr="00EB14C5">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020F7A" w:rsidRPr="00B33C62" w:rsidRDefault="00020F7A" w:rsidP="00EB14C5">
            <w:pPr>
              <w:rPr>
                <w:rtl/>
              </w:rPr>
            </w:pPr>
            <w:bookmarkStart w:id="2311" w:name="MP_GRAPH_T_SchoolT_GH_5_G"/>
            <w:r w:rsidRPr="00B33C62">
              <w:rPr>
                <w:rFonts w:ascii="Arial" w:eastAsia="Times New Roman" w:hAnsi="Arial" w:cs="Arial" w:hint="cs"/>
                <w:noProof/>
                <w:sz w:val="24"/>
                <w:szCs w:val="16"/>
              </w:rPr>
              <w:drawing>
                <wp:inline distT="0" distB="0" distL="0" distR="0" wp14:anchorId="76309C94" wp14:editId="41F3C883">
                  <wp:extent cx="5972175" cy="1514475"/>
                  <wp:effectExtent l="0" t="0" r="0" b="0"/>
                  <wp:docPr id="105" name="Chart 116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2"/>
                    </a:graphicData>
                  </a:graphic>
                </wp:inline>
              </w:drawing>
            </w:r>
            <w:bookmarkEnd w:id="2311"/>
          </w:p>
        </w:tc>
      </w:tr>
      <w:tr w:rsidR="00020F7A" w:rsidRPr="00B33C62" w:rsidTr="00EB14C5">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020F7A" w:rsidRPr="00B33C62" w:rsidRDefault="00020F7A" w:rsidP="00EB14C5">
            <w:pPr>
              <w:rPr>
                <w:sz w:val="14"/>
                <w:szCs w:val="14"/>
                <w:rtl/>
              </w:rPr>
            </w:pPr>
            <w:r w:rsidRPr="00B33C62">
              <w:rPr>
                <w:rFonts w:hint="cs"/>
                <w:color w:val="A6A6A6" w:themeColor="background1" w:themeShade="A6"/>
                <w:sz w:val="14"/>
                <w:szCs w:val="14"/>
                <w:rtl/>
              </w:rPr>
              <w:t xml:space="preserve">מגזר בדואי דרום, </w:t>
            </w:r>
            <w:r w:rsidR="003B08F5">
              <w:rPr>
                <w:rFonts w:hint="cs"/>
                <w:color w:val="A6A6A6" w:themeColor="background1" w:themeShade="A6"/>
                <w:sz w:val="14"/>
                <w:szCs w:val="14"/>
                <w:rtl/>
              </w:rPr>
              <w:t>תשע</w:t>
            </w:r>
            <w:r w:rsidR="003B08F5">
              <w:rPr>
                <w:color w:val="A6A6A6" w:themeColor="background1" w:themeShade="A6"/>
                <w:sz w:val="14"/>
                <w:szCs w:val="14"/>
                <w:rtl/>
              </w:rPr>
              <w:t>"</w:t>
            </w:r>
            <w:r w:rsidR="003B08F5">
              <w:rPr>
                <w:rFonts w:hint="cs"/>
                <w:color w:val="A6A6A6" w:themeColor="background1" w:themeShade="A6"/>
                <w:sz w:val="14"/>
                <w:szCs w:val="14"/>
                <w:rtl/>
              </w:rPr>
              <w:t>ז</w:t>
            </w:r>
          </w:p>
        </w:tc>
      </w:tr>
    </w:tbl>
    <w:p w:rsidR="008E57B9" w:rsidRDefault="008E57B9" w:rsidP="008E57B9">
      <w:pPr>
        <w:rPr>
          <w:rFonts w:ascii="Arial" w:eastAsia="Times New Roman" w:hAnsi="Arial" w:cs="Times New Roman"/>
          <w:b/>
          <w:bCs/>
          <w:sz w:val="20"/>
          <w:szCs w:val="20"/>
          <w:rtl/>
          <w:lang w:eastAsia="x-none"/>
        </w:rPr>
      </w:pPr>
      <w:r>
        <w:rPr>
          <w:rFonts w:ascii="Arial" w:eastAsia="Times New Roman" w:hAnsi="Arial" w:cs="Times New Roman"/>
          <w:b/>
          <w:bCs/>
          <w:sz w:val="20"/>
          <w:szCs w:val="20"/>
          <w:rtl/>
          <w:lang w:eastAsia="x-none"/>
        </w:rPr>
        <w:br w:type="page"/>
      </w:r>
    </w:p>
    <w:p w:rsidR="005F604F" w:rsidRPr="007B2FBC" w:rsidRDefault="005F604F" w:rsidP="00032BA1">
      <w:pPr>
        <w:pStyle w:val="20"/>
        <w:rPr>
          <w:rtl/>
        </w:rPr>
      </w:pPr>
      <w:bookmarkStart w:id="2312" w:name="_Toc336017458"/>
      <w:bookmarkStart w:id="2313" w:name="_Toc336066644"/>
      <w:bookmarkStart w:id="2314" w:name="_Toc336066834"/>
      <w:bookmarkStart w:id="2315" w:name="_Toc344648705"/>
      <w:bookmarkStart w:id="2316" w:name="_Toc364931798"/>
      <w:bookmarkStart w:id="2317" w:name="_Toc364932047"/>
      <w:bookmarkStart w:id="2318" w:name="_Toc364935923"/>
      <w:bookmarkStart w:id="2319" w:name="_Toc364936113"/>
      <w:bookmarkStart w:id="2320" w:name="_Toc364937198"/>
      <w:bookmarkStart w:id="2321" w:name="_Toc515368424"/>
      <w:bookmarkEnd w:id="2224"/>
      <w:bookmarkEnd w:id="2225"/>
      <w:bookmarkEnd w:id="2226"/>
      <w:bookmarkEnd w:id="2227"/>
      <w:bookmarkEnd w:id="2228"/>
      <w:r w:rsidRPr="007B2FBC">
        <w:rPr>
          <w:rtl/>
        </w:rPr>
        <w:lastRenderedPageBreak/>
        <w:t>חינוך חברתי-ערכי בב</w:t>
      </w:r>
      <w:r w:rsidR="005D0E6A">
        <w:rPr>
          <w:rFonts w:hint="cs"/>
          <w:rtl/>
        </w:rPr>
        <w:t>י</w:t>
      </w:r>
      <w:r w:rsidRPr="007B2FBC">
        <w:rPr>
          <w:rtl/>
        </w:rPr>
        <w:t>ת הספר</w:t>
      </w:r>
      <w:bookmarkEnd w:id="2312"/>
      <w:bookmarkEnd w:id="2313"/>
      <w:bookmarkEnd w:id="2314"/>
      <w:bookmarkEnd w:id="2315"/>
      <w:bookmarkEnd w:id="2316"/>
      <w:bookmarkEnd w:id="2317"/>
      <w:bookmarkEnd w:id="2318"/>
      <w:bookmarkEnd w:id="2319"/>
      <w:bookmarkEnd w:id="2320"/>
      <w:bookmarkEnd w:id="2321"/>
    </w:p>
    <w:p w:rsidR="005F604F" w:rsidRDefault="005F604F" w:rsidP="00A50B80">
      <w:pPr>
        <w:autoSpaceDE w:val="0"/>
        <w:autoSpaceDN w:val="0"/>
        <w:adjustRightInd w:val="0"/>
        <w:spacing w:after="120" w:line="360" w:lineRule="atLeast"/>
        <w:jc w:val="both"/>
        <w:rPr>
          <w:rFonts w:ascii="Arial" w:eastAsia="Times New Roman" w:hAnsi="Arial" w:cs="Arial"/>
          <w:rtl/>
          <w:lang w:val="x-none" w:eastAsia="x-none"/>
        </w:rPr>
      </w:pPr>
      <w:r w:rsidRPr="00AC1BA2">
        <w:rPr>
          <w:rFonts w:ascii="Arial" w:eastAsia="Times New Roman" w:hAnsi="Arial" w:cs="Arial"/>
          <w:rtl/>
          <w:lang w:val="x-none" w:eastAsia="x-none"/>
        </w:rPr>
        <w:t xml:space="preserve">עד כה עסקנו </w:t>
      </w:r>
      <w:r w:rsidRPr="00AC1BA2">
        <w:rPr>
          <w:rFonts w:ascii="Arial" w:eastAsia="Times New Roman" w:hAnsi="Arial" w:cs="Arial" w:hint="cs"/>
          <w:rtl/>
          <w:lang w:val="x-none" w:eastAsia="x-none"/>
        </w:rPr>
        <w:t xml:space="preserve">בהיבטים </w:t>
      </w:r>
      <w:r w:rsidR="003D17B5">
        <w:rPr>
          <w:rFonts w:ascii="Arial" w:eastAsia="Times New Roman" w:hAnsi="Arial" w:cs="Arial" w:hint="cs"/>
          <w:rtl/>
          <w:lang w:val="x-none" w:eastAsia="x-none"/>
        </w:rPr>
        <w:t xml:space="preserve">שונים של </w:t>
      </w:r>
      <w:r w:rsidR="00200F09">
        <w:rPr>
          <w:rFonts w:ascii="Arial" w:eastAsia="Times New Roman" w:hAnsi="Arial" w:cs="Arial" w:hint="cs"/>
          <w:rtl/>
          <w:lang w:val="x-none" w:eastAsia="x-none"/>
        </w:rPr>
        <w:t xml:space="preserve">האקלים והסביבה הפדגוגית בבית הספר. </w:t>
      </w:r>
      <w:r w:rsidRPr="00AC1BA2">
        <w:rPr>
          <w:rFonts w:ascii="Arial" w:eastAsia="Times New Roman" w:hAnsi="Arial" w:cs="Arial"/>
          <w:rtl/>
          <w:lang w:val="x-none" w:eastAsia="x-none"/>
        </w:rPr>
        <w:t xml:space="preserve">בפרק הנוכחי נעסוק בהיבט </w:t>
      </w:r>
      <w:r w:rsidR="00200F09">
        <w:rPr>
          <w:rFonts w:ascii="Arial" w:eastAsia="Times New Roman" w:hAnsi="Arial" w:cs="Arial" w:hint="cs"/>
          <w:rtl/>
          <w:lang w:val="x-none" w:eastAsia="x-none"/>
        </w:rPr>
        <w:t>מרכזי נוסף</w:t>
      </w:r>
      <w:r w:rsidRPr="00AC1BA2">
        <w:rPr>
          <w:rFonts w:ascii="Arial" w:eastAsia="Times New Roman" w:hAnsi="Arial" w:cs="Arial"/>
          <w:rtl/>
          <w:lang w:val="x-none" w:eastAsia="x-none"/>
        </w:rPr>
        <w:t xml:space="preserve"> של העשייה </w:t>
      </w:r>
      <w:r w:rsidR="00A7677F">
        <w:rPr>
          <w:rFonts w:ascii="Arial" w:eastAsia="Times New Roman" w:hAnsi="Arial" w:cs="Arial" w:hint="cs"/>
          <w:rtl/>
          <w:lang w:val="x-none" w:eastAsia="x-none"/>
        </w:rPr>
        <w:t>החינוכית</w:t>
      </w:r>
      <w:r w:rsidRPr="00AC1BA2">
        <w:rPr>
          <w:rFonts w:ascii="Arial" w:eastAsia="Times New Roman" w:hAnsi="Arial" w:cs="Arial"/>
          <w:rtl/>
          <w:lang w:val="x-none" w:eastAsia="x-none"/>
        </w:rPr>
        <w:t>: החינוך החברתי</w:t>
      </w:r>
      <w:r w:rsidRPr="00AC1BA2">
        <w:rPr>
          <w:rFonts w:ascii="Arial" w:eastAsia="Times New Roman" w:hAnsi="Arial" w:cs="Arial" w:hint="cs"/>
          <w:rtl/>
          <w:lang w:val="x-none" w:eastAsia="x-none"/>
        </w:rPr>
        <w:t>-</w:t>
      </w:r>
      <w:r w:rsidRPr="00AC1BA2">
        <w:rPr>
          <w:rFonts w:ascii="Arial" w:eastAsia="Times New Roman" w:hAnsi="Arial" w:cs="Arial"/>
          <w:rtl/>
          <w:lang w:val="x-none" w:eastAsia="x-none"/>
        </w:rPr>
        <w:t>ערכי</w:t>
      </w:r>
      <w:r w:rsidR="001A6D2D" w:rsidRPr="00AC1BA2">
        <w:rPr>
          <w:rFonts w:ascii="Arial" w:eastAsia="Times New Roman" w:hAnsi="Arial" w:cs="Arial" w:hint="cs"/>
          <w:rtl/>
          <w:lang w:val="x-none" w:eastAsia="x-none"/>
        </w:rPr>
        <w:t>.</w:t>
      </w:r>
      <w:r w:rsidR="001A6D2D" w:rsidRPr="00AC1BA2">
        <w:rPr>
          <w:rFonts w:hint="cs"/>
          <w:rtl/>
        </w:rPr>
        <w:t xml:space="preserve"> </w:t>
      </w:r>
      <w:r w:rsidR="00AC1BA2" w:rsidRPr="00AC1BA2">
        <w:rPr>
          <w:rFonts w:hint="cs"/>
          <w:rtl/>
        </w:rPr>
        <w:t xml:space="preserve">מערכת החינוך בישראל מייחסת </w:t>
      </w:r>
      <w:r w:rsidR="00AC1BA2" w:rsidRPr="00AC1BA2">
        <w:rPr>
          <w:rFonts w:ascii="Arial" w:eastAsia="Times New Roman" w:hAnsi="Arial" w:cs="Arial" w:hint="cs"/>
          <w:rtl/>
          <w:lang w:val="x-none" w:eastAsia="x-none"/>
        </w:rPr>
        <w:t xml:space="preserve">חשיבות רבה לפיתוח ערכים חברתיים בקרב </w:t>
      </w:r>
      <w:r w:rsidR="00A50B80">
        <w:rPr>
          <w:rFonts w:ascii="Arial" w:eastAsia="Times New Roman" w:hAnsi="Arial" w:cs="Arial" w:hint="cs"/>
          <w:rtl/>
          <w:lang w:val="x-none" w:eastAsia="x-none"/>
        </w:rPr>
        <w:t>תלמידיה</w:t>
      </w:r>
      <w:r w:rsidR="00AC1BA2" w:rsidRPr="00AC1BA2">
        <w:rPr>
          <w:rFonts w:ascii="Arial" w:eastAsia="Times New Roman" w:hAnsi="Arial" w:cs="Arial" w:hint="cs"/>
          <w:rtl/>
          <w:lang w:val="x-none" w:eastAsia="x-none"/>
        </w:rPr>
        <w:t xml:space="preserve">, </w:t>
      </w:r>
      <w:r w:rsidR="005923E6">
        <w:rPr>
          <w:rFonts w:ascii="Arial" w:eastAsia="Times New Roman" w:hAnsi="Arial" w:cs="Arial" w:hint="cs"/>
          <w:rtl/>
          <w:lang w:val="x-none" w:eastAsia="x-none"/>
        </w:rPr>
        <w:t xml:space="preserve">שיאפשרו להם לתפקד </w:t>
      </w:r>
      <w:r w:rsidR="000A1487">
        <w:rPr>
          <w:rFonts w:ascii="Arial" w:eastAsia="Times New Roman" w:hAnsi="Arial" w:cs="Arial" w:hint="cs"/>
          <w:rtl/>
          <w:lang w:val="x-none" w:eastAsia="x-none"/>
        </w:rPr>
        <w:t xml:space="preserve">בעתיד </w:t>
      </w:r>
      <w:r w:rsidR="00F83B70">
        <w:rPr>
          <w:rFonts w:ascii="Arial" w:eastAsia="Times New Roman" w:hAnsi="Arial" w:cs="Arial" w:hint="cs"/>
          <w:rtl/>
          <w:lang w:val="x-none" w:eastAsia="x-none"/>
        </w:rPr>
        <w:t xml:space="preserve">כאזרחים </w:t>
      </w:r>
      <w:r w:rsidR="00B82884">
        <w:rPr>
          <w:rFonts w:ascii="Arial" w:eastAsia="Times New Roman" w:hAnsi="Arial" w:cs="Arial" w:hint="cs"/>
          <w:rtl/>
          <w:lang w:val="x-none" w:eastAsia="x-none"/>
        </w:rPr>
        <w:t>בוגרים במדינה</w:t>
      </w:r>
      <w:r w:rsidR="00F83B70">
        <w:rPr>
          <w:rFonts w:ascii="Arial" w:eastAsia="Times New Roman" w:hAnsi="Arial" w:cs="Arial" w:hint="cs"/>
          <w:rtl/>
          <w:lang w:val="x-none" w:eastAsia="x-none"/>
        </w:rPr>
        <w:t>.</w:t>
      </w:r>
      <w:r w:rsidR="006048E2">
        <w:rPr>
          <w:rFonts w:ascii="Arial" w:eastAsia="Times New Roman" w:hAnsi="Arial" w:cs="Arial" w:hint="cs"/>
          <w:rtl/>
          <w:lang w:val="x-none" w:eastAsia="x-none"/>
        </w:rPr>
        <w:t xml:space="preserve"> </w:t>
      </w:r>
      <w:r w:rsidRPr="00AC1BA2">
        <w:rPr>
          <w:rFonts w:ascii="Arial" w:eastAsia="Times New Roman" w:hAnsi="Arial" w:cs="Arial" w:hint="cs"/>
          <w:rtl/>
          <w:lang w:val="x-none" w:eastAsia="x-none"/>
        </w:rPr>
        <w:t xml:space="preserve">השגת יעד חינוכי זה מחייב התנסות מעשית ולימוד פעיל </w:t>
      </w:r>
      <w:r w:rsidR="00866700">
        <w:rPr>
          <w:rFonts w:ascii="Arial" w:eastAsia="Times New Roman" w:hAnsi="Arial" w:cs="Arial" w:hint="cs"/>
          <w:rtl/>
          <w:lang w:val="x-none" w:eastAsia="x-none"/>
        </w:rPr>
        <w:t>(</w:t>
      </w:r>
      <w:r w:rsidRPr="00AC1BA2">
        <w:rPr>
          <w:rFonts w:ascii="Arial" w:eastAsia="Times New Roman" w:hAnsi="Arial" w:cs="Arial" w:hint="cs"/>
          <w:rtl/>
          <w:lang w:val="x-none" w:eastAsia="x-none"/>
        </w:rPr>
        <w:t xml:space="preserve">ולא רק לימוד </w:t>
      </w:r>
      <w:r w:rsidR="00866700">
        <w:rPr>
          <w:rFonts w:ascii="Arial" w:eastAsia="Times New Roman" w:hAnsi="Arial" w:cs="Arial" w:hint="cs"/>
          <w:rtl/>
          <w:lang w:val="x-none" w:eastAsia="x-none"/>
        </w:rPr>
        <w:t>תיאורטי)</w:t>
      </w:r>
      <w:r>
        <w:rPr>
          <w:rFonts w:ascii="Arial" w:eastAsia="Times New Roman" w:hAnsi="Arial" w:cs="Arial" w:hint="cs"/>
          <w:rtl/>
          <w:lang w:val="x-none" w:eastAsia="x-none"/>
        </w:rPr>
        <w:t xml:space="preserve"> </w:t>
      </w:r>
      <w:r w:rsidR="00866700" w:rsidRPr="00AC1BA2">
        <w:rPr>
          <w:rFonts w:ascii="Arial" w:eastAsia="Times New Roman" w:hAnsi="Arial" w:cs="Arial" w:hint="cs"/>
          <w:rtl/>
          <w:lang w:val="x-none" w:eastAsia="x-none"/>
        </w:rPr>
        <w:t>דוגמת מעורבות חברתית ותרומה לזולת</w:t>
      </w:r>
      <w:r w:rsidR="00866700">
        <w:rPr>
          <w:rFonts w:ascii="Arial" w:eastAsia="Times New Roman" w:hAnsi="Arial" w:cs="Arial" w:hint="cs"/>
          <w:rtl/>
          <w:lang w:val="x-none" w:eastAsia="x-none"/>
        </w:rPr>
        <w:t>.</w:t>
      </w:r>
      <w:r w:rsidR="000E1A96">
        <w:rPr>
          <w:rFonts w:ascii="Arial" w:eastAsia="Times New Roman" w:hAnsi="Arial" w:cs="Arial" w:hint="cs"/>
          <w:rtl/>
          <w:lang w:val="x-none" w:eastAsia="x-none"/>
        </w:rPr>
        <w:t xml:space="preserve"> </w:t>
      </w:r>
      <w:r w:rsidR="00D00919" w:rsidRPr="00B82884">
        <w:rPr>
          <w:rFonts w:ascii="Arial" w:eastAsia="Times New Roman" w:hAnsi="Arial" w:cs="Arial" w:hint="cs"/>
          <w:rtl/>
          <w:lang w:val="x-none" w:eastAsia="x-none"/>
        </w:rPr>
        <w:t>השנה נשאלו התלמידים לראשונה על פיתוח מודעות חברתית-ערכית במסגרת הלימודים בבית הספר.</w:t>
      </w:r>
      <w:r w:rsidR="00D00919">
        <w:rPr>
          <w:rFonts w:ascii="Arial" w:eastAsia="Times New Roman" w:hAnsi="Arial" w:cs="Arial" w:hint="cs"/>
          <w:rtl/>
          <w:lang w:val="x-none" w:eastAsia="x-none"/>
        </w:rPr>
        <w:t xml:space="preserve"> </w:t>
      </w:r>
    </w:p>
    <w:p w:rsidR="005F604F" w:rsidRPr="00A007FF" w:rsidRDefault="00DE562A" w:rsidP="00032A90">
      <w:pPr>
        <w:autoSpaceDE w:val="0"/>
        <w:autoSpaceDN w:val="0"/>
        <w:adjustRightInd w:val="0"/>
        <w:spacing w:after="120" w:line="360" w:lineRule="atLeast"/>
        <w:jc w:val="both"/>
        <w:rPr>
          <w:rFonts w:ascii="Arial" w:eastAsia="Times New Roman" w:hAnsi="Arial" w:cs="Arial"/>
          <w:rtl/>
          <w:lang w:val="x-none" w:eastAsia="x-none"/>
        </w:rPr>
      </w:pPr>
      <w:r>
        <w:rPr>
          <w:rFonts w:ascii="Arial" w:eastAsia="Times New Roman" w:hAnsi="Arial" w:cs="Arial" w:hint="cs"/>
          <w:rtl/>
          <w:lang w:val="x-none" w:eastAsia="x-none"/>
        </w:rPr>
        <w:t>ה</w:t>
      </w:r>
      <w:r w:rsidR="00871EAC">
        <w:rPr>
          <w:rFonts w:ascii="Arial" w:eastAsia="Times New Roman" w:hAnsi="Arial" w:cs="Arial" w:hint="cs"/>
          <w:rtl/>
          <w:lang w:val="x-none" w:eastAsia="x-none"/>
        </w:rPr>
        <w:t>פרק הנוכחי</w:t>
      </w:r>
      <w:r>
        <w:rPr>
          <w:rFonts w:ascii="Arial" w:eastAsia="Times New Roman" w:hAnsi="Arial" w:cs="Arial" w:hint="cs"/>
          <w:rtl/>
          <w:lang w:val="x-none" w:eastAsia="x-none"/>
        </w:rPr>
        <w:t xml:space="preserve"> יעסוק אם כן, בשלושה נושאים עיקריים: </w:t>
      </w:r>
      <w:r w:rsidR="005F604F">
        <w:rPr>
          <w:rFonts w:ascii="Arial" w:eastAsia="Times New Roman" w:hAnsi="Arial" w:cs="Arial"/>
          <w:rtl/>
          <w:lang w:val="x-none" w:eastAsia="x-none"/>
        </w:rPr>
        <w:t xml:space="preserve">מעורבות </w:t>
      </w:r>
      <w:r w:rsidR="005F604F" w:rsidRPr="00A007FF">
        <w:rPr>
          <w:rFonts w:ascii="Arial" w:eastAsia="Times New Roman" w:hAnsi="Arial" w:cs="Arial"/>
          <w:rtl/>
          <w:lang w:val="x-none" w:eastAsia="x-none"/>
        </w:rPr>
        <w:t xml:space="preserve">חברתית </w:t>
      </w:r>
      <w:r>
        <w:rPr>
          <w:rFonts w:ascii="Arial" w:eastAsia="Times New Roman" w:hAnsi="Arial" w:cs="Arial" w:hint="cs"/>
          <w:rtl/>
          <w:lang w:val="x-none" w:eastAsia="x-none"/>
        </w:rPr>
        <w:t>של תלמידים, פעילויות פנאי של תלמידים ו</w:t>
      </w:r>
      <w:r w:rsidR="005F604F">
        <w:rPr>
          <w:rFonts w:ascii="Arial" w:eastAsia="Times New Roman" w:hAnsi="Arial" w:cs="Arial" w:hint="cs"/>
          <w:rtl/>
          <w:lang w:val="x-none" w:eastAsia="x-none"/>
        </w:rPr>
        <w:t>קידום סובלנות כלפי האחר והשונה, כפי שמיושמים במערכת ה</w:t>
      </w:r>
      <w:r w:rsidR="00CC6381">
        <w:rPr>
          <w:rFonts w:ascii="Arial" w:eastAsia="Times New Roman" w:hAnsi="Arial" w:cs="Arial" w:hint="cs"/>
          <w:rtl/>
          <w:lang w:val="x-none" w:eastAsia="x-none"/>
        </w:rPr>
        <w:t>בית-ספרית</w:t>
      </w:r>
      <w:r w:rsidR="005F604F" w:rsidRPr="00A007FF">
        <w:rPr>
          <w:rFonts w:ascii="Arial" w:eastAsia="Times New Roman" w:hAnsi="Arial" w:cs="Arial"/>
          <w:rtl/>
          <w:lang w:val="x-none" w:eastAsia="x-none"/>
        </w:rPr>
        <w:t>.</w:t>
      </w:r>
      <w:r w:rsidR="00A16204">
        <w:rPr>
          <w:rFonts w:ascii="Arial" w:eastAsia="Times New Roman" w:hAnsi="Arial" w:cs="Arial" w:hint="cs"/>
          <w:rtl/>
          <w:lang w:val="x-none" w:eastAsia="x-none"/>
        </w:rPr>
        <w:t xml:space="preserve"> </w:t>
      </w:r>
    </w:p>
    <w:p w:rsidR="005F604F" w:rsidRPr="004F116A" w:rsidRDefault="009D5D1D" w:rsidP="00421C54">
      <w:pPr>
        <w:pStyle w:val="30"/>
        <w:rPr>
          <w:rtl/>
        </w:rPr>
      </w:pPr>
      <w:bookmarkStart w:id="2322" w:name="_Toc365471049"/>
      <w:bookmarkStart w:id="2323" w:name="_Toc365471526"/>
      <w:bookmarkStart w:id="2324" w:name="_Toc365473578"/>
      <w:bookmarkStart w:id="2325" w:name="_Toc365473683"/>
      <w:bookmarkStart w:id="2326" w:name="_Toc365473788"/>
      <w:bookmarkStart w:id="2327" w:name="_Toc365473953"/>
      <w:bookmarkStart w:id="2328" w:name="_Toc365475127"/>
      <w:bookmarkStart w:id="2329" w:name="_Toc365475232"/>
      <w:bookmarkStart w:id="2330" w:name="_Toc365475337"/>
      <w:bookmarkStart w:id="2331" w:name="_Toc366616047"/>
      <w:bookmarkStart w:id="2332" w:name="_Toc366616397"/>
      <w:bookmarkStart w:id="2333" w:name="_Toc366655857"/>
      <w:bookmarkStart w:id="2334" w:name="_Toc366656011"/>
      <w:bookmarkStart w:id="2335" w:name="_Toc366656189"/>
      <w:bookmarkStart w:id="2336" w:name="_Toc366656428"/>
      <w:bookmarkStart w:id="2337" w:name="_Toc366656565"/>
      <w:bookmarkStart w:id="2338" w:name="_Toc366656732"/>
      <w:bookmarkStart w:id="2339" w:name="_Toc366656918"/>
      <w:bookmarkStart w:id="2340" w:name="_Toc366673865"/>
      <w:bookmarkStart w:id="2341" w:name="_Toc366693385"/>
      <w:bookmarkStart w:id="2342" w:name="_Toc366696471"/>
      <w:bookmarkStart w:id="2343" w:name="_Toc366742993"/>
      <w:bookmarkStart w:id="2344" w:name="_Toc366744487"/>
      <w:bookmarkStart w:id="2345" w:name="_Toc366744603"/>
      <w:bookmarkStart w:id="2346" w:name="_Toc367206864"/>
      <w:bookmarkStart w:id="2347" w:name="_Toc367206966"/>
      <w:bookmarkStart w:id="2348" w:name="_Toc368298812"/>
      <w:bookmarkStart w:id="2349" w:name="_Toc368298934"/>
      <w:bookmarkStart w:id="2350" w:name="_Toc368565024"/>
      <w:bookmarkStart w:id="2351" w:name="_Toc398138750"/>
      <w:bookmarkStart w:id="2352" w:name="_Toc398138854"/>
      <w:bookmarkStart w:id="2353" w:name="_Toc399164309"/>
      <w:bookmarkStart w:id="2354" w:name="_Toc400296836"/>
      <w:bookmarkStart w:id="2355" w:name="_Toc400296971"/>
      <w:bookmarkStart w:id="2356" w:name="_Toc405469773"/>
      <w:bookmarkStart w:id="2357" w:name="_Toc421797557"/>
      <w:bookmarkStart w:id="2358" w:name="_Toc421798636"/>
      <w:bookmarkStart w:id="2359" w:name="_Toc421799760"/>
      <w:bookmarkStart w:id="2360" w:name="_Toc421799864"/>
      <w:bookmarkStart w:id="2361" w:name="_Toc422670474"/>
      <w:bookmarkStart w:id="2362" w:name="_Toc423456472"/>
      <w:bookmarkStart w:id="2363" w:name="_Toc424029935"/>
      <w:bookmarkStart w:id="2364" w:name="_Toc424042109"/>
      <w:bookmarkStart w:id="2365" w:name="_Toc424042400"/>
      <w:bookmarkStart w:id="2366" w:name="_Toc424042640"/>
      <w:bookmarkStart w:id="2367" w:name="_Toc424223107"/>
      <w:bookmarkStart w:id="2368" w:name="_Toc424738854"/>
      <w:bookmarkStart w:id="2369" w:name="_Toc426877588"/>
      <w:bookmarkStart w:id="2370" w:name="_Toc333319996"/>
      <w:bookmarkStart w:id="2371" w:name="_Toc336017459"/>
      <w:bookmarkStart w:id="2372" w:name="_Toc336066646"/>
      <w:bookmarkStart w:id="2373" w:name="_Toc336066836"/>
      <w:bookmarkStart w:id="2374" w:name="_Toc364931799"/>
      <w:bookmarkStart w:id="2375" w:name="_Toc364932048"/>
      <w:bookmarkStart w:id="2376" w:name="_Toc364935765"/>
      <w:bookmarkStart w:id="2377" w:name="_Toc364935924"/>
      <w:bookmarkStart w:id="2378" w:name="_Toc364936114"/>
      <w:bookmarkStart w:id="2379" w:name="_Toc364937199"/>
      <w:bookmarkStart w:id="2380" w:name="_Toc344648706"/>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r>
        <w:rPr>
          <w:rFonts w:hint="cs"/>
          <w:rtl/>
        </w:rPr>
        <w:t xml:space="preserve"> </w:t>
      </w:r>
      <w:bookmarkStart w:id="2381" w:name="_Toc515368425"/>
      <w:r w:rsidR="005F604F" w:rsidRPr="004F116A">
        <w:rPr>
          <w:rtl/>
        </w:rPr>
        <w:t>מעורבות חברתית של תלמידים</w:t>
      </w:r>
      <w:bookmarkEnd w:id="2381"/>
      <w:r w:rsidR="005F604F" w:rsidRPr="004F116A">
        <w:rPr>
          <w:rtl/>
        </w:rPr>
        <w:t xml:space="preserve"> </w:t>
      </w:r>
      <w:bookmarkEnd w:id="2370"/>
      <w:bookmarkEnd w:id="2371"/>
      <w:bookmarkEnd w:id="2372"/>
      <w:bookmarkEnd w:id="2373"/>
      <w:bookmarkEnd w:id="2374"/>
      <w:bookmarkEnd w:id="2375"/>
      <w:bookmarkEnd w:id="2376"/>
      <w:bookmarkEnd w:id="2377"/>
      <w:bookmarkEnd w:id="2378"/>
      <w:bookmarkEnd w:id="2379"/>
      <w:bookmarkEnd w:id="2380"/>
    </w:p>
    <w:p w:rsidR="005F604F" w:rsidRPr="00D1342F" w:rsidRDefault="005F604F" w:rsidP="006A6897">
      <w:pPr>
        <w:pStyle w:val="4"/>
        <w:numPr>
          <w:ilvl w:val="2"/>
          <w:numId w:val="5"/>
        </w:numPr>
        <w:spacing w:before="240" w:line="240" w:lineRule="auto"/>
        <w:ind w:left="1021" w:hanging="1021"/>
        <w:jc w:val="both"/>
        <w:rPr>
          <w:sz w:val="28"/>
          <w:szCs w:val="28"/>
          <w:rtl/>
        </w:rPr>
      </w:pPr>
      <w:bookmarkStart w:id="2382" w:name="_Toc333319997"/>
      <w:bookmarkStart w:id="2383" w:name="_Toc336017462"/>
      <w:bookmarkStart w:id="2384" w:name="_Toc336066649"/>
      <w:bookmarkStart w:id="2385" w:name="_Toc336066839"/>
      <w:bookmarkStart w:id="2386" w:name="_Toc364931800"/>
      <w:bookmarkStart w:id="2387" w:name="_Toc364932049"/>
      <w:bookmarkStart w:id="2388" w:name="_Toc364935766"/>
      <w:bookmarkStart w:id="2389" w:name="_Toc364935925"/>
      <w:bookmarkStart w:id="2390" w:name="_Toc364936115"/>
      <w:bookmarkStart w:id="2391" w:name="_Toc364937200"/>
      <w:bookmarkStart w:id="2392" w:name="_Toc515368426"/>
      <w:bookmarkStart w:id="2393" w:name="_Toc344648708"/>
      <w:r w:rsidRPr="00D1342F">
        <w:rPr>
          <w:sz w:val="28"/>
          <w:szCs w:val="28"/>
          <w:rtl/>
        </w:rPr>
        <w:t xml:space="preserve">מאמצי בית הספר לעידוד מעורבות חברתית ואזרחית </w:t>
      </w:r>
      <w:bookmarkEnd w:id="2382"/>
      <w:r w:rsidRPr="00D1342F">
        <w:rPr>
          <w:rFonts w:hint="cs"/>
          <w:sz w:val="28"/>
          <w:szCs w:val="28"/>
          <w:rtl/>
        </w:rPr>
        <w:t>–</w:t>
      </w:r>
      <w:r w:rsidRPr="00D1342F">
        <w:rPr>
          <w:sz w:val="28"/>
          <w:szCs w:val="28"/>
          <w:rtl/>
        </w:rPr>
        <w:t xml:space="preserve"> דיווחי תלמידים </w:t>
      </w:r>
      <w:r w:rsidRPr="00D1342F">
        <w:rPr>
          <w:rFonts w:hint="cs"/>
          <w:sz w:val="28"/>
          <w:szCs w:val="28"/>
          <w:rtl/>
        </w:rPr>
        <w:t>ביסודי, בחט"ב ו</w:t>
      </w:r>
      <w:r w:rsidRPr="00D1342F">
        <w:rPr>
          <w:sz w:val="28"/>
          <w:szCs w:val="28"/>
          <w:rtl/>
        </w:rPr>
        <w:t>בחט"ע</w:t>
      </w:r>
      <w:bookmarkEnd w:id="2383"/>
      <w:bookmarkEnd w:id="2384"/>
      <w:bookmarkEnd w:id="2385"/>
      <w:bookmarkEnd w:id="2386"/>
      <w:bookmarkEnd w:id="2387"/>
      <w:bookmarkEnd w:id="2388"/>
      <w:bookmarkEnd w:id="2389"/>
      <w:bookmarkEnd w:id="2390"/>
      <w:bookmarkEnd w:id="2391"/>
      <w:bookmarkEnd w:id="2392"/>
      <w:r w:rsidRPr="00D1342F">
        <w:rPr>
          <w:sz w:val="28"/>
          <w:szCs w:val="28"/>
          <w:rtl/>
        </w:rPr>
        <w:t xml:space="preserve"> </w:t>
      </w:r>
      <w:bookmarkEnd w:id="2393"/>
    </w:p>
    <w:p w:rsidR="005F604F" w:rsidRPr="00A007FF" w:rsidRDefault="005F604F" w:rsidP="00506D85">
      <w:pPr>
        <w:autoSpaceDE w:val="0"/>
        <w:autoSpaceDN w:val="0"/>
        <w:adjustRightInd w:val="0"/>
        <w:spacing w:after="120" w:line="360" w:lineRule="atLeast"/>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המדד </w:t>
      </w:r>
      <w:r>
        <w:rPr>
          <w:rFonts w:ascii="Arial" w:eastAsia="Times New Roman" w:hAnsi="Arial" w:cs="Arial" w:hint="cs"/>
          <w:rtl/>
          <w:lang w:val="x-none" w:eastAsia="x-none"/>
        </w:rPr>
        <w:t xml:space="preserve">המסכם </w:t>
      </w:r>
      <w:r w:rsidRPr="00A007FF">
        <w:rPr>
          <w:rFonts w:ascii="Arial" w:eastAsia="Times New Roman" w:hAnsi="Arial" w:cs="Arial"/>
          <w:rtl/>
          <w:lang w:val="x-none" w:eastAsia="x-none"/>
        </w:rPr>
        <w:t xml:space="preserve">"מאמצי בית הספר לעידוד מעורבות חברתית ואזרחית" בוחן את המידה בה </w:t>
      </w:r>
      <w:r>
        <w:rPr>
          <w:rFonts w:ascii="Arial" w:eastAsia="Times New Roman" w:hAnsi="Arial" w:cs="Arial" w:hint="cs"/>
          <w:rtl/>
          <w:lang w:val="x-none" w:eastAsia="x-none"/>
        </w:rPr>
        <w:t>בית הספר</w:t>
      </w:r>
      <w:r w:rsidRPr="00A007FF">
        <w:rPr>
          <w:rFonts w:ascii="Arial" w:eastAsia="Times New Roman" w:hAnsi="Arial" w:cs="Arial"/>
          <w:rtl/>
          <w:lang w:val="x-none" w:eastAsia="x-none"/>
        </w:rPr>
        <w:t xml:space="preserve"> מעודד תלמידים מעורבות חברתית ואזרחית בשורה של תחומים: פעילות בתנועות נוער, התנדבות למען הקהילה</w:t>
      </w:r>
      <w:r w:rsidR="00A753C4">
        <w:rPr>
          <w:rFonts w:ascii="Arial" w:eastAsia="Times New Roman" w:hAnsi="Arial" w:cs="Arial" w:hint="cs"/>
          <w:rtl/>
          <w:lang w:val="x-none" w:eastAsia="x-none"/>
        </w:rPr>
        <w:t>,</w:t>
      </w:r>
      <w:r w:rsidRPr="00A007FF">
        <w:rPr>
          <w:rFonts w:ascii="Arial" w:eastAsia="Times New Roman" w:hAnsi="Arial" w:cs="Arial"/>
          <w:rtl/>
          <w:lang w:val="x-none" w:eastAsia="x-none"/>
        </w:rPr>
        <w:t xml:space="preserve"> </w:t>
      </w:r>
      <w:r w:rsidR="00A753C4" w:rsidRPr="00A007FF">
        <w:rPr>
          <w:rFonts w:ascii="Arial" w:eastAsia="Times New Roman" w:hAnsi="Arial" w:cs="Arial"/>
          <w:rtl/>
          <w:lang w:val="x-none" w:eastAsia="x-none"/>
        </w:rPr>
        <w:t xml:space="preserve">מנהיגות בין כתלי </w:t>
      </w:r>
      <w:r w:rsidR="00A753C4">
        <w:rPr>
          <w:rFonts w:ascii="Arial" w:eastAsia="Times New Roman" w:hAnsi="Arial" w:cs="Arial" w:hint="cs"/>
          <w:rtl/>
          <w:lang w:val="x-none" w:eastAsia="x-none"/>
        </w:rPr>
        <w:t>בית הספר</w:t>
      </w:r>
      <w:r w:rsidR="00A753C4" w:rsidRPr="00A007FF">
        <w:rPr>
          <w:rFonts w:ascii="Arial" w:eastAsia="Times New Roman" w:hAnsi="Arial" w:cs="Arial"/>
          <w:rtl/>
          <w:lang w:val="x-none" w:eastAsia="x-none"/>
        </w:rPr>
        <w:t xml:space="preserve"> </w:t>
      </w:r>
      <w:r w:rsidRPr="00A007FF">
        <w:rPr>
          <w:rFonts w:ascii="Arial" w:eastAsia="Times New Roman" w:hAnsi="Arial" w:cs="Arial"/>
          <w:rtl/>
          <w:lang w:val="x-none" w:eastAsia="x-none"/>
        </w:rPr>
        <w:t>ועוד. מדד זה, לצד ההיבטים הנוספים המוצגים בפרק "חינוך חברתי</w:t>
      </w:r>
      <w:r>
        <w:rPr>
          <w:rFonts w:ascii="Arial" w:eastAsia="Times New Roman" w:hAnsi="Arial" w:cs="Arial" w:hint="cs"/>
          <w:rtl/>
          <w:lang w:val="x-none" w:eastAsia="x-none"/>
        </w:rPr>
        <w:t>-</w:t>
      </w:r>
      <w:r w:rsidRPr="00A007FF">
        <w:rPr>
          <w:rFonts w:ascii="Arial" w:eastAsia="Times New Roman" w:hAnsi="Arial" w:cs="Arial"/>
          <w:rtl/>
          <w:lang w:val="x-none" w:eastAsia="x-none"/>
        </w:rPr>
        <w:t>ערכי</w:t>
      </w:r>
      <w:r>
        <w:rPr>
          <w:rFonts w:ascii="Arial" w:eastAsia="Times New Roman" w:hAnsi="Arial" w:cs="Arial" w:hint="cs"/>
          <w:rtl/>
          <w:lang w:val="x-none" w:eastAsia="x-none"/>
        </w:rPr>
        <w:t xml:space="preserve"> בב</w:t>
      </w:r>
      <w:r w:rsidR="00A753C4">
        <w:rPr>
          <w:rFonts w:ascii="Arial" w:eastAsia="Times New Roman" w:hAnsi="Arial" w:cs="Arial" w:hint="cs"/>
          <w:rtl/>
          <w:lang w:val="x-none" w:eastAsia="x-none"/>
        </w:rPr>
        <w:t>י</w:t>
      </w:r>
      <w:r>
        <w:rPr>
          <w:rFonts w:ascii="Arial" w:eastAsia="Times New Roman" w:hAnsi="Arial" w:cs="Arial" w:hint="cs"/>
          <w:rtl/>
          <w:lang w:val="x-none" w:eastAsia="x-none"/>
        </w:rPr>
        <w:t>ת הספר</w:t>
      </w:r>
      <w:r w:rsidRPr="00A007FF">
        <w:rPr>
          <w:rFonts w:ascii="Arial" w:eastAsia="Times New Roman" w:hAnsi="Arial" w:cs="Arial"/>
          <w:rtl/>
          <w:lang w:val="x-none" w:eastAsia="x-none"/>
        </w:rPr>
        <w:t xml:space="preserve">" </w:t>
      </w:r>
      <w:r w:rsidR="00C33C9C">
        <w:rPr>
          <w:rFonts w:ascii="Arial" w:eastAsia="Times New Roman" w:hAnsi="Arial" w:cs="Arial" w:hint="cs"/>
          <w:rtl/>
          <w:lang w:val="x-none" w:eastAsia="x-none"/>
        </w:rPr>
        <w:t>הנם</w:t>
      </w:r>
      <w:r w:rsidRPr="00A007FF">
        <w:rPr>
          <w:rFonts w:ascii="Arial" w:eastAsia="Times New Roman" w:hAnsi="Arial" w:cs="Arial"/>
          <w:rtl/>
          <w:lang w:val="x-none" w:eastAsia="x-none"/>
        </w:rPr>
        <w:t xml:space="preserve"> אינדיקציה בדבר המידה בה בית הספר משמש כבית </w:t>
      </w:r>
      <w:r>
        <w:rPr>
          <w:rFonts w:ascii="Arial" w:eastAsia="Times New Roman" w:hAnsi="Arial" w:cs="Arial" w:hint="cs"/>
          <w:rtl/>
          <w:lang w:val="x-none" w:eastAsia="x-none"/>
        </w:rPr>
        <w:t>ל</w:t>
      </w:r>
      <w:r w:rsidRPr="00A007FF">
        <w:rPr>
          <w:rFonts w:ascii="Arial" w:eastAsia="Times New Roman" w:hAnsi="Arial" w:cs="Arial"/>
          <w:rtl/>
          <w:lang w:val="x-none" w:eastAsia="x-none"/>
        </w:rPr>
        <w:t>חינוך ו</w:t>
      </w:r>
      <w:r>
        <w:rPr>
          <w:rFonts w:ascii="Arial" w:eastAsia="Times New Roman" w:hAnsi="Arial" w:cs="Arial" w:hint="cs"/>
          <w:rtl/>
          <w:lang w:val="x-none" w:eastAsia="x-none"/>
        </w:rPr>
        <w:t>ל</w:t>
      </w:r>
      <w:r w:rsidRPr="00A007FF">
        <w:rPr>
          <w:rFonts w:ascii="Arial" w:eastAsia="Times New Roman" w:hAnsi="Arial" w:cs="Arial"/>
          <w:rtl/>
          <w:lang w:val="x-none" w:eastAsia="x-none"/>
        </w:rPr>
        <w:t>ערכים, ולא רק כמוסד לימודי.</w:t>
      </w:r>
    </w:p>
    <w:p w:rsidR="005F604F" w:rsidRDefault="005F604F" w:rsidP="002769D4">
      <w:pPr>
        <w:autoSpaceDE w:val="0"/>
        <w:autoSpaceDN w:val="0"/>
        <w:adjustRightInd w:val="0"/>
        <w:spacing w:after="120" w:line="360" w:lineRule="atLeast"/>
        <w:jc w:val="both"/>
        <w:rPr>
          <w:rFonts w:ascii="Arial" w:eastAsia="Times New Roman" w:hAnsi="Arial" w:cs="Arial"/>
          <w:rtl/>
          <w:lang w:val="x-none" w:eastAsia="x-none"/>
        </w:rPr>
      </w:pPr>
      <w:r w:rsidRPr="00A007FF">
        <w:rPr>
          <w:rFonts w:ascii="Arial" w:eastAsia="Times New Roman" w:hAnsi="Arial" w:cs="Arial"/>
          <w:rtl/>
          <w:lang w:val="x-none" w:eastAsia="x-none"/>
        </w:rPr>
        <w:t>נתונים אלה נאספו בקרב תלמידי החטיבה העליונה</w:t>
      </w:r>
      <w:r>
        <w:rPr>
          <w:rFonts w:ascii="Arial" w:eastAsia="Times New Roman" w:hAnsi="Arial" w:cs="Arial" w:hint="cs"/>
          <w:rtl/>
          <w:lang w:val="x-none" w:eastAsia="x-none"/>
        </w:rPr>
        <w:t xml:space="preserve"> החל </w:t>
      </w:r>
      <w:proofErr w:type="spellStart"/>
      <w:r>
        <w:rPr>
          <w:rFonts w:ascii="Arial" w:eastAsia="Times New Roman" w:hAnsi="Arial" w:cs="Arial" w:hint="cs"/>
          <w:rtl/>
          <w:lang w:val="x-none" w:eastAsia="x-none"/>
        </w:rPr>
        <w:t>מתשע"ב</w:t>
      </w:r>
      <w:proofErr w:type="spellEnd"/>
      <w:r w:rsidR="002769D4">
        <w:rPr>
          <w:rFonts w:ascii="Arial" w:eastAsia="Times New Roman" w:hAnsi="Arial" w:cs="Arial" w:hint="cs"/>
          <w:rtl/>
          <w:lang w:val="x-none" w:eastAsia="x-none"/>
        </w:rPr>
        <w:t>.</w:t>
      </w:r>
      <w:r>
        <w:rPr>
          <w:rFonts w:ascii="Arial" w:eastAsia="Times New Roman" w:hAnsi="Arial" w:cs="Arial" w:hint="cs"/>
          <w:rtl/>
          <w:lang w:val="x-none" w:eastAsia="x-none"/>
        </w:rPr>
        <w:t xml:space="preserve"> החל </w:t>
      </w:r>
      <w:proofErr w:type="spellStart"/>
      <w:r>
        <w:rPr>
          <w:rFonts w:ascii="Arial" w:eastAsia="Times New Roman" w:hAnsi="Arial" w:cs="Arial" w:hint="cs"/>
          <w:rtl/>
          <w:lang w:val="x-none" w:eastAsia="x-none"/>
        </w:rPr>
        <w:t>מתשע"ה</w:t>
      </w:r>
      <w:proofErr w:type="spellEnd"/>
      <w:r>
        <w:rPr>
          <w:rFonts w:ascii="Arial" w:eastAsia="Times New Roman" w:hAnsi="Arial" w:cs="Arial" w:hint="cs"/>
          <w:rtl/>
          <w:lang w:val="x-none" w:eastAsia="x-none"/>
        </w:rPr>
        <w:t xml:space="preserve"> נאספו הנתונים </w:t>
      </w:r>
      <w:r w:rsidR="00A17F64">
        <w:rPr>
          <w:rFonts w:ascii="Arial" w:eastAsia="Times New Roman" w:hAnsi="Arial" w:cs="Arial" w:hint="cs"/>
          <w:rtl/>
          <w:lang w:val="x-none" w:eastAsia="x-none"/>
        </w:rPr>
        <w:t xml:space="preserve">גם </w:t>
      </w:r>
      <w:r>
        <w:rPr>
          <w:rFonts w:ascii="Arial" w:eastAsia="Times New Roman" w:hAnsi="Arial" w:cs="Arial" w:hint="cs"/>
          <w:rtl/>
          <w:lang w:val="x-none" w:eastAsia="x-none"/>
        </w:rPr>
        <w:t xml:space="preserve">בקרב תלמידים משלב חינוך יסודי וחט"ב. </w:t>
      </w:r>
    </w:p>
    <w:p w:rsidR="00585CEF" w:rsidRDefault="005F604F" w:rsidP="00585CEF">
      <w:pPr>
        <w:autoSpaceDE w:val="0"/>
        <w:autoSpaceDN w:val="0"/>
        <w:adjustRightInd w:val="0"/>
        <w:spacing w:before="120" w:after="120" w:line="360" w:lineRule="auto"/>
        <w:jc w:val="both"/>
        <w:rPr>
          <w:rFonts w:ascii="Arial" w:eastAsia="Times New Roman" w:hAnsi="Arial" w:cs="Arial"/>
          <w:rtl/>
          <w:lang w:eastAsia="x-none"/>
        </w:rPr>
      </w:pPr>
      <w:r w:rsidRPr="00A007FF">
        <w:rPr>
          <w:rFonts w:ascii="Arial" w:eastAsia="Times New Roman" w:hAnsi="Arial" w:cs="Arial"/>
          <w:rtl/>
          <w:lang w:val="x-none" w:eastAsia="x-none"/>
        </w:rPr>
        <w:t>תחילה מוצגים נתוני המדד המסכם "מאמצי בית הספר לעידוד מעורבות חברתית ואזרחית"</w:t>
      </w:r>
      <w:r>
        <w:rPr>
          <w:rFonts w:ascii="Arial" w:eastAsia="Times New Roman" w:hAnsi="Arial" w:cs="Arial" w:hint="cs"/>
          <w:rtl/>
          <w:lang w:val="x-none" w:eastAsia="x-none"/>
        </w:rPr>
        <w:t xml:space="preserve"> </w:t>
      </w:r>
      <w:r w:rsidRPr="00A007FF">
        <w:rPr>
          <w:rFonts w:ascii="Arial" w:eastAsia="Times New Roman" w:hAnsi="Arial" w:cs="Arial"/>
          <w:rtl/>
          <w:lang w:val="x-none" w:eastAsia="x-none"/>
        </w:rPr>
        <w:t xml:space="preserve">לאורך זמן בין השנים </w:t>
      </w:r>
      <w:r w:rsidR="00510C89">
        <w:rPr>
          <w:rFonts w:ascii="Arial" w:eastAsia="Times New Roman" w:hAnsi="Arial" w:cs="Arial"/>
          <w:rtl/>
          <w:lang w:val="x-none" w:eastAsia="x-none"/>
        </w:rPr>
        <w:t>תשע"ב-</w:t>
      </w:r>
      <w:r w:rsidR="003E7927">
        <w:rPr>
          <w:rFonts w:ascii="Arial" w:eastAsia="Times New Roman" w:hAnsi="Arial" w:cs="Arial"/>
          <w:rtl/>
          <w:lang w:val="x-none" w:eastAsia="x-none"/>
        </w:rPr>
        <w:t>תשע"ז</w:t>
      </w:r>
      <w:r w:rsidRPr="00A007FF">
        <w:rPr>
          <w:rFonts w:ascii="Arial" w:eastAsia="Times New Roman" w:hAnsi="Arial" w:cs="Arial" w:hint="cs"/>
          <w:rtl/>
          <w:lang w:val="x-none" w:eastAsia="x-none"/>
        </w:rPr>
        <w:t>,</w:t>
      </w:r>
      <w:r w:rsidRPr="00A007FF">
        <w:rPr>
          <w:rFonts w:ascii="Arial" w:eastAsia="Times New Roman" w:hAnsi="Arial" w:cs="Arial"/>
          <w:rtl/>
          <w:lang w:val="x-none" w:eastAsia="x-none"/>
        </w:rPr>
        <w:t xml:space="preserve"> </w:t>
      </w:r>
      <w:r w:rsidRPr="00A007FF">
        <w:rPr>
          <w:rFonts w:ascii="Arial" w:eastAsia="Times New Roman" w:hAnsi="Arial" w:cs="Arial" w:hint="cs"/>
          <w:rtl/>
          <w:lang w:val="x-none" w:eastAsia="x-none"/>
        </w:rPr>
        <w:t>ו</w:t>
      </w:r>
      <w:r w:rsidRPr="00A007FF">
        <w:rPr>
          <w:rFonts w:ascii="Arial" w:eastAsia="Times New Roman" w:hAnsi="Arial" w:cs="Arial"/>
          <w:rtl/>
          <w:lang w:val="x-none" w:eastAsia="x-none"/>
        </w:rPr>
        <w:t xml:space="preserve">לאחר מכן מוצגים </w:t>
      </w:r>
      <w:r w:rsidR="00B02BE1">
        <w:rPr>
          <w:rFonts w:ascii="Arial" w:eastAsia="Times New Roman" w:hAnsi="Arial" w:cs="Arial"/>
          <w:rtl/>
          <w:lang w:val="x-none" w:eastAsia="x-none"/>
        </w:rPr>
        <w:t xml:space="preserve">נתוני </w:t>
      </w:r>
      <w:r w:rsidR="003E7927">
        <w:rPr>
          <w:rFonts w:ascii="Arial" w:eastAsia="Times New Roman" w:hAnsi="Arial" w:cs="Arial"/>
          <w:rtl/>
          <w:lang w:val="x-none" w:eastAsia="x-none"/>
        </w:rPr>
        <w:t>תשע"ז</w:t>
      </w:r>
      <w:r w:rsidRPr="00A007FF">
        <w:rPr>
          <w:rFonts w:ascii="Arial" w:eastAsia="Times New Roman" w:hAnsi="Arial" w:cs="Arial" w:hint="cs"/>
          <w:rtl/>
          <w:lang w:val="x-none" w:eastAsia="x-none"/>
        </w:rPr>
        <w:t xml:space="preserve"> של </w:t>
      </w:r>
      <w:r w:rsidRPr="00A007FF">
        <w:rPr>
          <w:rFonts w:ascii="Arial" w:eastAsia="Times New Roman" w:hAnsi="Arial" w:cs="Arial"/>
          <w:rtl/>
          <w:lang w:val="x-none" w:eastAsia="x-none"/>
        </w:rPr>
        <w:t xml:space="preserve">המדד המסכם </w:t>
      </w:r>
      <w:r w:rsidRPr="00A007FF">
        <w:rPr>
          <w:rFonts w:ascii="Arial" w:eastAsia="Times New Roman" w:hAnsi="Arial" w:cs="Arial" w:hint="cs"/>
          <w:rtl/>
          <w:lang w:val="x-none" w:eastAsia="x-none"/>
        </w:rPr>
        <w:t>ו</w:t>
      </w:r>
      <w:r w:rsidRPr="00A007FF">
        <w:rPr>
          <w:rFonts w:ascii="Arial" w:eastAsia="Times New Roman" w:hAnsi="Arial" w:cs="Arial"/>
          <w:rtl/>
          <w:lang w:val="x-none" w:eastAsia="x-none"/>
        </w:rPr>
        <w:t>ההיגדים המרכיבים אותו</w:t>
      </w:r>
      <w:r w:rsidR="00585CEF">
        <w:rPr>
          <w:rFonts w:ascii="Arial" w:eastAsia="Times New Roman" w:hAnsi="Arial" w:cs="Arial" w:hint="cs"/>
          <w:rtl/>
          <w:lang w:val="x-none" w:eastAsia="x-none"/>
        </w:rPr>
        <w:t xml:space="preserve">. </w:t>
      </w:r>
      <w:r w:rsidR="00585CEF">
        <w:rPr>
          <w:rFonts w:ascii="Arial" w:eastAsia="Times New Roman" w:hAnsi="Arial" w:cs="Arial"/>
          <w:rtl/>
          <w:lang w:val="x-none" w:eastAsia="x-none"/>
        </w:rPr>
        <w:t xml:space="preserve">הנתונים מוצגים בחלוקה לפי </w:t>
      </w:r>
      <w:r w:rsidR="00585CEF" w:rsidRPr="00D557BF">
        <w:rPr>
          <w:rFonts w:ascii="Arial" w:eastAsia="Times New Roman" w:hAnsi="Arial" w:cs="Arial"/>
          <w:rtl/>
          <w:lang w:val="x-none" w:eastAsia="x-none"/>
        </w:rPr>
        <w:t xml:space="preserve">שכבות גיל </w:t>
      </w:r>
      <w:r w:rsidR="00585CEF">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sidR="00585CEF">
        <w:rPr>
          <w:rFonts w:ascii="Arial" w:eastAsia="Times New Roman" w:hAnsi="Arial" w:cs="Arial"/>
          <w:rtl/>
          <w:lang w:val="x-none" w:eastAsia="x-none"/>
        </w:rPr>
        <w:t xml:space="preserve">, וכן בחלוקה לפי מגזרים בקרב דוברי ערבית: מגזר ערבי, מגזר דרוזי ומגזר בדואי דרום. </w:t>
      </w:r>
    </w:p>
    <w:p w:rsidR="005F604F" w:rsidRPr="00A007FF" w:rsidRDefault="005F604F" w:rsidP="00585CEF">
      <w:pPr>
        <w:autoSpaceDE w:val="0"/>
        <w:autoSpaceDN w:val="0"/>
        <w:adjustRightInd w:val="0"/>
        <w:spacing w:after="120" w:line="360" w:lineRule="atLeast"/>
        <w:jc w:val="both"/>
        <w:rPr>
          <w:rFonts w:ascii="Arial" w:eastAsia="Times New Roman" w:hAnsi="Arial" w:cs="Arial"/>
          <w:rtl/>
          <w:lang w:val="x-none" w:eastAsia="x-none"/>
        </w:rPr>
      </w:pPr>
      <w:r w:rsidRPr="00A007FF">
        <w:rPr>
          <w:rFonts w:ascii="Arial" w:eastAsia="Times New Roman" w:hAnsi="Arial" w:cs="Arial"/>
          <w:rtl/>
          <w:lang w:val="x-none" w:eastAsia="x-none"/>
        </w:rPr>
        <w:t>להלן פירוט ההיגדים המרכיבים מדד זה כפי שהם מוצגים בשאלון:</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5F604F" w:rsidRPr="00A007FF" w:rsidTr="00A7677F">
        <w:trPr>
          <w:trHeight w:val="284"/>
          <w:jc w:val="center"/>
        </w:trPr>
        <w:tc>
          <w:tcPr>
            <w:tcW w:w="9639" w:type="dxa"/>
            <w:tcBorders>
              <w:top w:val="single" w:sz="12" w:space="0" w:color="A6A6A6"/>
              <w:left w:val="single" w:sz="2" w:space="0" w:color="A6A6A6"/>
              <w:bottom w:val="single" w:sz="12" w:space="0" w:color="A6A6A6"/>
            </w:tcBorders>
            <w:shd w:val="clear" w:color="auto" w:fill="D0D1E6"/>
          </w:tcPr>
          <w:p w:rsidR="005F604F" w:rsidRPr="00A007FF" w:rsidRDefault="005F604F" w:rsidP="008343EA">
            <w:pPr>
              <w:autoSpaceDE w:val="0"/>
              <w:autoSpaceDN w:val="0"/>
              <w:adjustRightInd w:val="0"/>
              <w:spacing w:after="0" w:line="260" w:lineRule="exact"/>
              <w:ind w:left="1474" w:hanging="1474"/>
              <w:jc w:val="both"/>
              <w:rPr>
                <w:rFonts w:ascii="Arial" w:eastAsia="Times New Roman" w:hAnsi="Arial" w:cs="Arial"/>
                <w:b/>
                <w:bCs/>
                <w:color w:val="000066"/>
                <w:sz w:val="20"/>
                <w:szCs w:val="20"/>
                <w:rtl/>
                <w:lang w:val="fr-FR"/>
              </w:rPr>
            </w:pPr>
            <w:r w:rsidRPr="00A007FF">
              <w:rPr>
                <w:rFonts w:ascii="Arial" w:eastAsia="Times New Roman" w:hAnsi="Arial" w:cs="Arial"/>
                <w:b/>
                <w:bCs/>
                <w:color w:val="000066"/>
                <w:sz w:val="20"/>
                <w:szCs w:val="20"/>
                <w:rtl/>
                <w:lang w:val="fr-FR"/>
              </w:rPr>
              <w:t>מ</w:t>
            </w:r>
            <w:r w:rsidR="002769D4">
              <w:rPr>
                <w:rFonts w:ascii="Arial" w:eastAsia="Times New Roman" w:hAnsi="Arial" w:cs="Arial"/>
                <w:b/>
                <w:bCs/>
                <w:color w:val="000066"/>
                <w:sz w:val="20"/>
                <w:szCs w:val="20"/>
                <w:rtl/>
                <w:lang w:val="fr-FR"/>
              </w:rPr>
              <w:t>דד מסכם: מאמצי בית הספר לעידוד</w:t>
            </w:r>
            <w:r w:rsidR="002769D4">
              <w:rPr>
                <w:rFonts w:ascii="Arial" w:eastAsia="Times New Roman" w:hAnsi="Arial" w:cs="Arial" w:hint="cs"/>
                <w:b/>
                <w:bCs/>
                <w:color w:val="000066"/>
                <w:sz w:val="20"/>
                <w:szCs w:val="20"/>
                <w:rtl/>
                <w:lang w:val="fr-FR"/>
              </w:rPr>
              <w:t xml:space="preserve"> </w:t>
            </w:r>
            <w:r w:rsidRPr="00A007FF">
              <w:rPr>
                <w:rFonts w:ascii="Arial" w:eastAsia="Times New Roman" w:hAnsi="Arial" w:cs="Arial"/>
                <w:b/>
                <w:bCs/>
                <w:color w:val="000066"/>
                <w:sz w:val="20"/>
                <w:szCs w:val="20"/>
                <w:rtl/>
                <w:lang w:val="fr-FR"/>
              </w:rPr>
              <w:t>מעורבות חברתית ואזרחית</w:t>
            </w:r>
            <w:r w:rsidR="00DA21F2">
              <w:rPr>
                <w:rFonts w:ascii="Arial" w:eastAsia="Times New Roman" w:hAnsi="Arial" w:cs="Arial" w:hint="cs"/>
                <w:b/>
                <w:bCs/>
                <w:color w:val="000066"/>
                <w:sz w:val="20"/>
                <w:szCs w:val="20"/>
                <w:rtl/>
                <w:lang w:val="fr-FR"/>
              </w:rPr>
              <w:t>*</w:t>
            </w:r>
          </w:p>
        </w:tc>
      </w:tr>
      <w:tr w:rsidR="005F604F" w:rsidRPr="00A007FF" w:rsidTr="00A7677F">
        <w:trPr>
          <w:trHeight w:val="340"/>
          <w:jc w:val="center"/>
        </w:trPr>
        <w:tc>
          <w:tcPr>
            <w:tcW w:w="9639" w:type="dxa"/>
            <w:tcBorders>
              <w:top w:val="single" w:sz="12" w:space="0" w:color="A6A6A6"/>
              <w:bottom w:val="single" w:sz="4" w:space="0" w:color="C0C0C0"/>
            </w:tcBorders>
            <w:shd w:val="clear" w:color="auto" w:fill="auto"/>
            <w:vAlign w:val="center"/>
          </w:tcPr>
          <w:p w:rsidR="005F604F" w:rsidRPr="00244B34" w:rsidRDefault="005F604F" w:rsidP="008343EA">
            <w:pPr>
              <w:autoSpaceDE w:val="0"/>
              <w:autoSpaceDN w:val="0"/>
              <w:adjustRightInd w:val="0"/>
              <w:spacing w:after="0" w:line="260" w:lineRule="exact"/>
              <w:ind w:left="284" w:hanging="284"/>
              <w:rPr>
                <w:rFonts w:ascii="Arial" w:eastAsia="Times New Roman" w:hAnsi="Arial" w:cs="Arial"/>
                <w:color w:val="000066"/>
                <w:sz w:val="20"/>
                <w:szCs w:val="20"/>
              </w:rPr>
            </w:pPr>
            <w:r w:rsidRPr="00244B34">
              <w:rPr>
                <w:rFonts w:ascii="Arial" w:eastAsia="Times New Roman" w:hAnsi="Arial" w:cs="Arial"/>
                <w:color w:val="000066"/>
                <w:sz w:val="20"/>
                <w:szCs w:val="20"/>
                <w:rtl/>
              </w:rPr>
              <w:t xml:space="preserve">א. </w:t>
            </w:r>
            <w:r w:rsidRPr="00244B34">
              <w:rPr>
                <w:rFonts w:ascii="Arial" w:eastAsia="Times New Roman" w:hAnsi="Arial" w:cs="Arial" w:hint="cs"/>
                <w:color w:val="000066"/>
                <w:sz w:val="20"/>
                <w:szCs w:val="20"/>
                <w:rtl/>
              </w:rPr>
              <w:t>"</w:t>
            </w:r>
            <w:r w:rsidRPr="00755E54">
              <w:rPr>
                <w:rFonts w:ascii="Arial" w:eastAsia="Times New Roman" w:hAnsi="Arial" w:cs="Arial"/>
                <w:color w:val="000066"/>
                <w:sz w:val="20"/>
                <w:szCs w:val="20"/>
                <w:rtl/>
              </w:rPr>
              <w:t xml:space="preserve">בבית הספר </w:t>
            </w:r>
            <w:r w:rsidRPr="00051395">
              <w:rPr>
                <w:rFonts w:ascii="Arial" w:eastAsia="Times New Roman" w:hAnsi="Arial" w:cs="Arial"/>
                <w:color w:val="000066"/>
                <w:sz w:val="20"/>
                <w:szCs w:val="20"/>
                <w:rtl/>
              </w:rPr>
              <w:t>מעודדים תלמידים לגלות מנהיגות</w:t>
            </w:r>
            <w:r w:rsidRPr="00244B34">
              <w:rPr>
                <w:rFonts w:ascii="Arial" w:eastAsia="Times New Roman" w:hAnsi="Arial" w:cs="Arial"/>
                <w:color w:val="000066"/>
                <w:sz w:val="20"/>
                <w:szCs w:val="20"/>
                <w:rtl/>
              </w:rPr>
              <w:t xml:space="preserve"> (למשל: להתנדב למועצת תלמידים, ל</w:t>
            </w:r>
            <w:r w:rsidRPr="00244B34">
              <w:rPr>
                <w:rFonts w:ascii="Arial" w:eastAsia="Times New Roman" w:hAnsi="Arial" w:cs="Arial" w:hint="cs"/>
                <w:color w:val="000066"/>
                <w:sz w:val="20"/>
                <w:szCs w:val="20"/>
                <w:rtl/>
              </w:rPr>
              <w:t>י</w:t>
            </w:r>
            <w:r w:rsidRPr="00755E54">
              <w:rPr>
                <w:rFonts w:ascii="Arial" w:eastAsia="Times New Roman" w:hAnsi="Arial" w:cs="Arial"/>
                <w:color w:val="000066"/>
                <w:sz w:val="20"/>
                <w:szCs w:val="20"/>
                <w:rtl/>
              </w:rPr>
              <w:t>זום פרויקטים של שיפור בית ספרי ועוד)"</w:t>
            </w:r>
          </w:p>
        </w:tc>
      </w:tr>
      <w:tr w:rsidR="005F604F" w:rsidRPr="00A007FF" w:rsidTr="008343EA">
        <w:trPr>
          <w:trHeight w:val="340"/>
          <w:jc w:val="center"/>
        </w:trPr>
        <w:tc>
          <w:tcPr>
            <w:tcW w:w="9639" w:type="dxa"/>
            <w:tcBorders>
              <w:top w:val="single" w:sz="4" w:space="0" w:color="C0C0C0"/>
              <w:bottom w:val="single" w:sz="4" w:space="0" w:color="C0C0C0"/>
            </w:tcBorders>
            <w:shd w:val="clear" w:color="auto" w:fill="auto"/>
            <w:vAlign w:val="center"/>
          </w:tcPr>
          <w:p w:rsidR="005F604F" w:rsidRPr="00244B34" w:rsidRDefault="005F604F" w:rsidP="008343EA">
            <w:pPr>
              <w:autoSpaceDE w:val="0"/>
              <w:autoSpaceDN w:val="0"/>
              <w:adjustRightInd w:val="0"/>
              <w:spacing w:after="0" w:line="260" w:lineRule="exact"/>
              <w:rPr>
                <w:rFonts w:ascii="Arial" w:eastAsia="Times New Roman" w:hAnsi="Arial" w:cs="Arial"/>
                <w:color w:val="000066"/>
                <w:sz w:val="20"/>
                <w:szCs w:val="20"/>
              </w:rPr>
            </w:pPr>
            <w:r w:rsidRPr="00244B34">
              <w:rPr>
                <w:rFonts w:ascii="Arial" w:eastAsia="Times New Roman" w:hAnsi="Arial" w:cs="Arial"/>
                <w:color w:val="000066"/>
                <w:sz w:val="20"/>
                <w:szCs w:val="20"/>
                <w:rtl/>
              </w:rPr>
              <w:t xml:space="preserve">ב. "בבית הספר </w:t>
            </w:r>
            <w:r w:rsidRPr="00051395">
              <w:rPr>
                <w:rFonts w:ascii="Arial" w:eastAsia="Times New Roman" w:hAnsi="Arial" w:cs="Arial"/>
                <w:color w:val="000066"/>
                <w:sz w:val="20"/>
                <w:szCs w:val="20"/>
                <w:rtl/>
              </w:rPr>
              <w:t>מעודדים את התלמידים להיות חברים בתנועות נוער</w:t>
            </w:r>
            <w:r w:rsidRPr="00244B34">
              <w:rPr>
                <w:rFonts w:ascii="Arial" w:eastAsia="Times New Roman" w:hAnsi="Arial" w:cs="Arial"/>
                <w:color w:val="000066"/>
                <w:sz w:val="20"/>
                <w:szCs w:val="20"/>
                <w:rtl/>
              </w:rPr>
              <w:t>"</w:t>
            </w:r>
          </w:p>
        </w:tc>
      </w:tr>
      <w:tr w:rsidR="005F604F" w:rsidRPr="00A007FF" w:rsidTr="008343EA">
        <w:trPr>
          <w:trHeight w:val="340"/>
          <w:jc w:val="center"/>
        </w:trPr>
        <w:tc>
          <w:tcPr>
            <w:tcW w:w="9639" w:type="dxa"/>
            <w:tcBorders>
              <w:top w:val="single" w:sz="4" w:space="0" w:color="C0C0C0"/>
              <w:bottom w:val="single" w:sz="4" w:space="0" w:color="C0C0C0"/>
            </w:tcBorders>
            <w:shd w:val="clear" w:color="auto" w:fill="auto"/>
            <w:vAlign w:val="center"/>
          </w:tcPr>
          <w:p w:rsidR="005F604F" w:rsidRPr="00244B34" w:rsidRDefault="005F604F" w:rsidP="008343EA">
            <w:pPr>
              <w:autoSpaceDE w:val="0"/>
              <w:autoSpaceDN w:val="0"/>
              <w:adjustRightInd w:val="0"/>
              <w:spacing w:after="0" w:line="260" w:lineRule="exact"/>
              <w:ind w:left="284" w:hanging="284"/>
              <w:rPr>
                <w:rFonts w:ascii="Arial" w:eastAsia="Times New Roman" w:hAnsi="Arial" w:cs="Arial"/>
                <w:color w:val="000066"/>
                <w:sz w:val="20"/>
                <w:szCs w:val="20"/>
              </w:rPr>
            </w:pPr>
            <w:r w:rsidRPr="00244B34">
              <w:rPr>
                <w:rFonts w:ascii="Arial" w:eastAsia="Times New Roman" w:hAnsi="Arial" w:cs="Arial"/>
                <w:color w:val="000066"/>
                <w:sz w:val="20"/>
                <w:szCs w:val="20"/>
                <w:rtl/>
              </w:rPr>
              <w:t>ג.</w:t>
            </w:r>
            <w:r>
              <w:rPr>
                <w:rFonts w:ascii="Arial" w:eastAsia="Times New Roman" w:hAnsi="Arial" w:cs="Arial"/>
                <w:color w:val="000066"/>
                <w:sz w:val="20"/>
                <w:szCs w:val="20"/>
                <w:rtl/>
              </w:rPr>
              <w:t xml:space="preserve"> </w:t>
            </w:r>
            <w:r w:rsidRPr="00244B34">
              <w:rPr>
                <w:rFonts w:ascii="Arial" w:eastAsia="Times New Roman" w:hAnsi="Arial" w:cs="Arial"/>
                <w:color w:val="000066"/>
                <w:sz w:val="20"/>
                <w:szCs w:val="20"/>
                <w:rtl/>
              </w:rPr>
              <w:t xml:space="preserve">"בית הספר </w:t>
            </w:r>
            <w:r w:rsidRPr="00051395">
              <w:rPr>
                <w:rFonts w:ascii="Arial" w:eastAsia="Times New Roman" w:hAnsi="Arial" w:cs="Arial"/>
                <w:color w:val="000066"/>
                <w:sz w:val="20"/>
                <w:szCs w:val="20"/>
                <w:rtl/>
              </w:rPr>
              <w:t>מעודד אותי לקחת חלק פעיל בחיים האזרחיים</w:t>
            </w:r>
            <w:r w:rsidRPr="00244B34">
              <w:rPr>
                <w:rFonts w:ascii="Arial" w:eastAsia="Times New Roman" w:hAnsi="Arial" w:cs="Arial"/>
                <w:color w:val="000066"/>
                <w:sz w:val="20"/>
                <w:szCs w:val="20"/>
                <w:rtl/>
              </w:rPr>
              <w:t xml:space="preserve"> (כמו להתעניין בנושאים אקטואליים שעל סדר היום הציבורי בקהילה ובמדינה וכו')"</w:t>
            </w:r>
          </w:p>
        </w:tc>
      </w:tr>
      <w:tr w:rsidR="005F604F" w:rsidRPr="00A007FF" w:rsidTr="00A7677F">
        <w:trPr>
          <w:trHeight w:val="340"/>
          <w:jc w:val="center"/>
        </w:trPr>
        <w:tc>
          <w:tcPr>
            <w:tcW w:w="9639" w:type="dxa"/>
            <w:tcBorders>
              <w:top w:val="single" w:sz="4" w:space="0" w:color="C0C0C0"/>
              <w:bottom w:val="single" w:sz="4" w:space="0" w:color="C0C0C0"/>
            </w:tcBorders>
            <w:shd w:val="clear" w:color="auto" w:fill="auto"/>
            <w:vAlign w:val="center"/>
          </w:tcPr>
          <w:p w:rsidR="005F604F" w:rsidRPr="00244B34" w:rsidRDefault="005F604F" w:rsidP="008343EA">
            <w:pPr>
              <w:autoSpaceDE w:val="0"/>
              <w:autoSpaceDN w:val="0"/>
              <w:adjustRightInd w:val="0"/>
              <w:spacing w:after="0" w:line="260" w:lineRule="exact"/>
              <w:rPr>
                <w:rFonts w:ascii="Arial" w:eastAsia="Times New Roman" w:hAnsi="Arial" w:cs="Arial"/>
                <w:color w:val="000066"/>
                <w:sz w:val="20"/>
                <w:szCs w:val="20"/>
              </w:rPr>
            </w:pPr>
            <w:r w:rsidRPr="00244B34">
              <w:rPr>
                <w:rFonts w:ascii="Arial" w:eastAsia="Times New Roman" w:hAnsi="Arial" w:cs="Arial"/>
                <w:color w:val="000066"/>
                <w:sz w:val="20"/>
                <w:szCs w:val="20"/>
                <w:rtl/>
              </w:rPr>
              <w:t xml:space="preserve">ד. "בית הספר </w:t>
            </w:r>
            <w:r w:rsidRPr="00051395">
              <w:rPr>
                <w:rFonts w:ascii="Arial" w:eastAsia="Times New Roman" w:hAnsi="Arial" w:cs="Arial"/>
                <w:color w:val="000066"/>
                <w:sz w:val="20"/>
                <w:szCs w:val="20"/>
                <w:rtl/>
              </w:rPr>
              <w:t>מעודד אותי לעזור בפעילות התנדבותית למען הקהילה</w:t>
            </w:r>
            <w:r w:rsidRPr="00244B34">
              <w:rPr>
                <w:rFonts w:ascii="Arial" w:eastAsia="Times New Roman" w:hAnsi="Arial" w:cs="Arial"/>
                <w:color w:val="000066"/>
                <w:sz w:val="20"/>
                <w:szCs w:val="20"/>
                <w:rtl/>
              </w:rPr>
              <w:t>"</w:t>
            </w:r>
          </w:p>
        </w:tc>
      </w:tr>
      <w:tr w:rsidR="005F604F" w:rsidRPr="00A007FF" w:rsidTr="00A7677F">
        <w:trPr>
          <w:trHeight w:val="340"/>
          <w:jc w:val="center"/>
        </w:trPr>
        <w:tc>
          <w:tcPr>
            <w:tcW w:w="9639" w:type="dxa"/>
            <w:tcBorders>
              <w:top w:val="single" w:sz="4" w:space="0" w:color="C0C0C0"/>
              <w:bottom w:val="single" w:sz="12" w:space="0" w:color="808080"/>
            </w:tcBorders>
            <w:shd w:val="clear" w:color="auto" w:fill="auto"/>
            <w:vAlign w:val="center"/>
          </w:tcPr>
          <w:p w:rsidR="005F604F" w:rsidRPr="00244B34" w:rsidRDefault="005F604F" w:rsidP="008343EA">
            <w:pPr>
              <w:autoSpaceDE w:val="0"/>
              <w:autoSpaceDN w:val="0"/>
              <w:adjustRightInd w:val="0"/>
              <w:spacing w:after="0" w:line="260" w:lineRule="exact"/>
              <w:rPr>
                <w:rFonts w:ascii="Arial" w:eastAsia="Times New Roman" w:hAnsi="Arial" w:cs="Arial"/>
                <w:color w:val="000066"/>
                <w:sz w:val="20"/>
                <w:szCs w:val="20"/>
              </w:rPr>
            </w:pPr>
            <w:r w:rsidRPr="00244B34">
              <w:rPr>
                <w:rFonts w:ascii="Arial" w:eastAsia="Times New Roman" w:hAnsi="Arial" w:cs="Arial"/>
                <w:color w:val="000066"/>
                <w:sz w:val="20"/>
                <w:szCs w:val="20"/>
                <w:rtl/>
              </w:rPr>
              <w:t xml:space="preserve">ה. "בית הספר </w:t>
            </w:r>
            <w:r w:rsidRPr="00051395">
              <w:rPr>
                <w:rFonts w:ascii="Arial" w:eastAsia="Times New Roman" w:hAnsi="Arial" w:cs="Arial"/>
                <w:color w:val="000066"/>
                <w:sz w:val="20"/>
                <w:szCs w:val="20"/>
                <w:rtl/>
              </w:rPr>
              <w:t>מעודד אותי לקחת חלק במסגרות למעורבות חברתית</w:t>
            </w:r>
            <w:r w:rsidRPr="00244B34">
              <w:rPr>
                <w:rFonts w:ascii="Arial" w:eastAsia="Times New Roman" w:hAnsi="Arial" w:cs="Arial"/>
                <w:color w:val="000066"/>
                <w:sz w:val="20"/>
                <w:szCs w:val="20"/>
                <w:rtl/>
              </w:rPr>
              <w:t xml:space="preserve"> (כמו מועצת תלמידים, חונכות וכד')"</w:t>
            </w:r>
          </w:p>
        </w:tc>
      </w:tr>
    </w:tbl>
    <w:p w:rsidR="00D1196B" w:rsidRDefault="00031497" w:rsidP="009B2FD9">
      <w:pPr>
        <w:autoSpaceDE w:val="0"/>
        <w:autoSpaceDN w:val="0"/>
        <w:adjustRightInd w:val="0"/>
        <w:spacing w:after="60" w:line="240" w:lineRule="auto"/>
        <w:ind w:left="173" w:hanging="173"/>
        <w:jc w:val="both"/>
        <w:rPr>
          <w:rFonts w:ascii="Arial" w:eastAsia="Times New Roman" w:hAnsi="Arial" w:cs="Arial"/>
          <w:sz w:val="18"/>
          <w:szCs w:val="18"/>
          <w:rtl/>
        </w:rPr>
      </w:pPr>
      <w:r>
        <w:rPr>
          <w:rFonts w:ascii="Arial" w:eastAsia="Times New Roman" w:hAnsi="Arial" w:cs="Arial" w:hint="cs"/>
          <w:sz w:val="18"/>
          <w:szCs w:val="18"/>
          <w:rtl/>
        </w:rPr>
        <w:t xml:space="preserve"> </w:t>
      </w:r>
      <w:r w:rsidR="00D1196B" w:rsidRPr="008277F6">
        <w:rPr>
          <w:rFonts w:ascii="Arial" w:eastAsia="Times New Roman" w:hAnsi="Arial" w:cs="Arial" w:hint="cs"/>
          <w:sz w:val="18"/>
          <w:szCs w:val="18"/>
          <w:rtl/>
        </w:rPr>
        <w:t>*</w:t>
      </w:r>
      <w:r w:rsidR="00BD24B2">
        <w:rPr>
          <w:rFonts w:ascii="Arial" w:eastAsia="Times New Roman" w:hAnsi="Arial" w:cs="Arial" w:hint="cs"/>
          <w:sz w:val="18"/>
          <w:szCs w:val="18"/>
          <w:rtl/>
        </w:rPr>
        <w:t xml:space="preserve"> </w:t>
      </w:r>
      <w:r w:rsidR="00D1196B" w:rsidRPr="008277F6">
        <w:rPr>
          <w:rFonts w:ascii="Arial" w:eastAsia="Times New Roman" w:hAnsi="Arial" w:cs="Arial"/>
          <w:sz w:val="18"/>
          <w:szCs w:val="18"/>
          <w:rtl/>
        </w:rPr>
        <w:t xml:space="preserve">סולם </w:t>
      </w:r>
      <w:r w:rsidR="00D1196B" w:rsidRPr="008277F6">
        <w:rPr>
          <w:rFonts w:ascii="Arial" w:eastAsia="Times New Roman" w:hAnsi="Arial" w:cs="Arial" w:hint="cs"/>
          <w:sz w:val="18"/>
          <w:szCs w:val="18"/>
          <w:rtl/>
        </w:rPr>
        <w:t xml:space="preserve">התשובות </w:t>
      </w:r>
      <w:r w:rsidR="008C5F51">
        <w:rPr>
          <w:rFonts w:ascii="Arial" w:eastAsia="Times New Roman" w:hAnsi="Arial" w:cs="Arial" w:hint="cs"/>
          <w:sz w:val="18"/>
          <w:szCs w:val="18"/>
          <w:rtl/>
        </w:rPr>
        <w:t>להיגדים</w:t>
      </w:r>
      <w:r w:rsidR="00D1196B" w:rsidRPr="008277F6">
        <w:rPr>
          <w:rFonts w:ascii="Arial" w:eastAsia="Times New Roman" w:hAnsi="Arial" w:cs="Arial" w:hint="cs"/>
          <w:sz w:val="18"/>
          <w:szCs w:val="18"/>
          <w:rtl/>
        </w:rPr>
        <w:t xml:space="preserve"> היה </w:t>
      </w:r>
      <w:r w:rsidR="00D1196B" w:rsidRPr="008277F6">
        <w:rPr>
          <w:rFonts w:ascii="Arial" w:eastAsia="Times New Roman" w:hAnsi="Arial" w:cs="Arial"/>
          <w:sz w:val="18"/>
          <w:szCs w:val="18"/>
          <w:rtl/>
        </w:rPr>
        <w:t xml:space="preserve">בן חמש דרגות </w:t>
      </w:r>
      <w:r w:rsidR="00D1196B" w:rsidRPr="008277F6">
        <w:rPr>
          <w:rFonts w:ascii="Arial" w:eastAsia="Times New Roman" w:hAnsi="Arial" w:cs="Arial" w:hint="cs"/>
          <w:sz w:val="18"/>
          <w:szCs w:val="18"/>
          <w:rtl/>
        </w:rPr>
        <w:t>ו</w:t>
      </w:r>
      <w:r w:rsidR="00D1196B" w:rsidRPr="008277F6">
        <w:rPr>
          <w:rFonts w:ascii="Arial" w:eastAsia="Times New Roman" w:hAnsi="Arial" w:cs="Arial"/>
          <w:sz w:val="18"/>
          <w:szCs w:val="18"/>
          <w:rtl/>
        </w:rPr>
        <w:t>נע מ"מסכים מאוד" (5) ועד "מאוד לא מסכים" (1). לצורכי הדיווח על הממצאים סווגו המשיבים שציינו את שני הערכים הגבוהים ביותר בסולם (</w:t>
      </w:r>
      <w:r w:rsidR="00D1196B" w:rsidRPr="008277F6">
        <w:rPr>
          <w:rFonts w:ascii="Arial" w:eastAsia="Times New Roman" w:hAnsi="Arial" w:cs="Arial" w:hint="cs"/>
          <w:sz w:val="18"/>
          <w:szCs w:val="18"/>
          <w:rtl/>
        </w:rPr>
        <w:t>מסכים</w:t>
      </w:r>
      <w:r w:rsidR="00BD24B2">
        <w:rPr>
          <w:rFonts w:ascii="Arial" w:eastAsia="Times New Roman" w:hAnsi="Arial" w:cs="Arial" w:hint="cs"/>
          <w:sz w:val="18"/>
          <w:szCs w:val="18"/>
          <w:rtl/>
        </w:rPr>
        <w:t xml:space="preserve"> </w:t>
      </w:r>
      <w:r w:rsidR="00D1196B" w:rsidRPr="008277F6">
        <w:rPr>
          <w:rFonts w:ascii="Arial" w:eastAsia="Times New Roman" w:hAnsi="Arial" w:cs="Arial" w:hint="cs"/>
          <w:sz w:val="18"/>
          <w:szCs w:val="18"/>
          <w:rtl/>
        </w:rPr>
        <w:t>או מסכים מאד</w:t>
      </w:r>
      <w:r w:rsidR="00D1196B" w:rsidRPr="008277F6">
        <w:rPr>
          <w:rFonts w:ascii="Arial" w:eastAsia="Times New Roman" w:hAnsi="Arial" w:cs="Arial"/>
          <w:sz w:val="18"/>
          <w:szCs w:val="18"/>
          <w:rtl/>
        </w:rPr>
        <w:t>) כמסכימים עם ההיגד, וחושב שיעורם (באחוזים).</w:t>
      </w:r>
      <w:r w:rsidR="00D1196B" w:rsidRPr="008277F6">
        <w:rPr>
          <w:rFonts w:ascii="Arial" w:eastAsia="Times New Roman" w:hAnsi="Arial" w:cs="Arial" w:hint="cs"/>
          <w:sz w:val="18"/>
          <w:szCs w:val="18"/>
          <w:rtl/>
        </w:rPr>
        <w:t xml:space="preserve"> </w:t>
      </w:r>
      <w:r w:rsidR="00D1196B" w:rsidRPr="008277F6">
        <w:rPr>
          <w:rFonts w:ascii="Arial" w:eastAsia="Times New Roman" w:hAnsi="Arial" w:cs="Arial"/>
          <w:sz w:val="18"/>
          <w:szCs w:val="18"/>
          <w:rtl/>
        </w:rPr>
        <w:t xml:space="preserve">המדד </w:t>
      </w:r>
      <w:r w:rsidR="00D1196B" w:rsidRPr="008277F6">
        <w:rPr>
          <w:rFonts w:ascii="Arial" w:eastAsia="Times New Roman" w:hAnsi="Arial" w:cs="Arial" w:hint="cs"/>
          <w:sz w:val="18"/>
          <w:szCs w:val="18"/>
          <w:rtl/>
        </w:rPr>
        <w:t xml:space="preserve">המסכם </w:t>
      </w:r>
      <w:r w:rsidR="00D1196B" w:rsidRPr="008277F6">
        <w:rPr>
          <w:rFonts w:ascii="Arial" w:eastAsia="Times New Roman" w:hAnsi="Arial" w:cs="Arial"/>
          <w:sz w:val="18"/>
          <w:szCs w:val="18"/>
          <w:rtl/>
        </w:rPr>
        <w:t xml:space="preserve">חושב כממוצע של אחוזי המסכימים עם ההיגדים </w:t>
      </w:r>
      <w:r w:rsidR="00D1196B" w:rsidRPr="008277F6">
        <w:rPr>
          <w:rFonts w:ascii="Arial" w:eastAsia="Times New Roman" w:hAnsi="Arial" w:cs="Arial" w:hint="cs"/>
          <w:sz w:val="18"/>
          <w:szCs w:val="18"/>
          <w:rtl/>
        </w:rPr>
        <w:t>המרכיבים את המדד</w:t>
      </w:r>
      <w:r w:rsidR="00D1196B" w:rsidRPr="008277F6">
        <w:rPr>
          <w:rFonts w:ascii="Arial" w:eastAsia="Times New Roman" w:hAnsi="Arial" w:cs="Arial"/>
          <w:sz w:val="18"/>
          <w:szCs w:val="18"/>
          <w:rtl/>
        </w:rPr>
        <w:t>. בהתאמה, ערכי המדד נעים בין 0 ל-100.</w:t>
      </w:r>
    </w:p>
    <w:p w:rsidR="00364739" w:rsidRPr="000B6E9D" w:rsidRDefault="00364739" w:rsidP="000B6E9D">
      <w:pPr>
        <w:autoSpaceDE w:val="0"/>
        <w:autoSpaceDN w:val="0"/>
        <w:adjustRightInd w:val="0"/>
        <w:spacing w:before="60" w:after="60" w:line="240" w:lineRule="auto"/>
        <w:ind w:left="170" w:hanging="170"/>
        <w:rPr>
          <w:rFonts w:ascii="Arial" w:eastAsia="Times New Roman" w:hAnsi="Arial" w:cs="Arial"/>
          <w:sz w:val="18"/>
          <w:szCs w:val="18"/>
          <w:rtl/>
        </w:rPr>
      </w:pPr>
      <w:r>
        <w:rPr>
          <w:rtl/>
        </w:rPr>
        <w:br w:type="page"/>
      </w:r>
    </w:p>
    <w:p w:rsidR="005F604F" w:rsidRDefault="005F604F" w:rsidP="00245EB0">
      <w:pPr>
        <w:pStyle w:val="SubSectionHeader"/>
        <w:ind w:left="9"/>
        <w:rPr>
          <w:rtl/>
        </w:rPr>
      </w:pPr>
      <w:r w:rsidRPr="00164D07">
        <w:rPr>
          <w:rtl/>
        </w:rPr>
        <w:lastRenderedPageBreak/>
        <w:t xml:space="preserve">השוואה </w:t>
      </w:r>
      <w:r w:rsidR="007B6F03">
        <w:rPr>
          <w:rtl/>
        </w:rPr>
        <w:t>לאורך שנים</w:t>
      </w:r>
      <w:r w:rsidRPr="00164D07">
        <w:rPr>
          <w:rtl/>
        </w:rPr>
        <w:t xml:space="preserve"> של המדד המסכם (</w:t>
      </w:r>
      <w:r w:rsidR="00510C89">
        <w:rPr>
          <w:rFonts w:hint="cs"/>
          <w:rtl/>
        </w:rPr>
        <w:t>תשע</w:t>
      </w:r>
      <w:r w:rsidR="00510C89">
        <w:rPr>
          <w:rtl/>
        </w:rPr>
        <w:t>"</w:t>
      </w:r>
      <w:r w:rsidR="00510C89">
        <w:rPr>
          <w:rFonts w:hint="cs"/>
          <w:rtl/>
        </w:rPr>
        <w:t>ב-</w:t>
      </w:r>
      <w:r w:rsidR="003E7927">
        <w:rPr>
          <w:rFonts w:hint="cs"/>
          <w:rtl/>
        </w:rPr>
        <w:t>תשע</w:t>
      </w:r>
      <w:r w:rsidR="003E7927">
        <w:rPr>
          <w:rtl/>
        </w:rPr>
        <w:t>"</w:t>
      </w:r>
      <w:r w:rsidR="003E7927">
        <w:rPr>
          <w:rFonts w:hint="cs"/>
          <w:rtl/>
        </w:rPr>
        <w:t>ז</w:t>
      </w:r>
      <w:r w:rsidRPr="00164D07">
        <w:rPr>
          <w:rtl/>
        </w:rPr>
        <w:t>)</w:t>
      </w:r>
      <w:r>
        <w:rPr>
          <w:rFonts w:hint="cs"/>
          <w:rtl/>
        </w:rPr>
        <w:t xml:space="preserve"> </w:t>
      </w:r>
    </w:p>
    <w:p w:rsidR="005F604F" w:rsidRPr="001C3E4F" w:rsidRDefault="005F604F" w:rsidP="00923220">
      <w:pPr>
        <w:autoSpaceDE w:val="0"/>
        <w:autoSpaceDN w:val="0"/>
        <w:adjustRightInd w:val="0"/>
        <w:spacing w:before="120" w:after="120" w:line="360" w:lineRule="auto"/>
        <w:ind w:left="27"/>
        <w:jc w:val="both"/>
        <w:rPr>
          <w:rFonts w:ascii="Arial" w:eastAsia="Times New Roman" w:hAnsi="Arial" w:cs="Arial"/>
          <w:rtl/>
          <w:lang w:val="fr-FR"/>
        </w:rPr>
      </w:pPr>
      <w:r w:rsidRPr="00BC6681">
        <w:rPr>
          <w:rFonts w:ascii="Arial" w:eastAsia="Times New Roman" w:hAnsi="Arial" w:cs="Arial"/>
          <w:rtl/>
          <w:lang w:val="fr-FR"/>
        </w:rPr>
        <w:t xml:space="preserve">בתרשים </w:t>
      </w:r>
      <w:r w:rsidR="00923220">
        <w:rPr>
          <w:rFonts w:ascii="Arial" w:eastAsia="Times New Roman" w:hAnsi="Arial" w:cs="Arial" w:hint="cs"/>
          <w:rtl/>
          <w:lang w:val="fr-FR"/>
        </w:rPr>
        <w:t>73</w:t>
      </w:r>
      <w:r w:rsidRPr="00BC6681">
        <w:rPr>
          <w:rFonts w:ascii="Arial" w:eastAsia="Times New Roman" w:hAnsi="Arial" w:cs="Arial"/>
          <w:rtl/>
          <w:lang w:val="fr-FR"/>
        </w:rPr>
        <w:t xml:space="preserve"> מוצגים נתוני המדד המסכם "</w:t>
      </w:r>
      <w:r w:rsidR="002769D4">
        <w:rPr>
          <w:rFonts w:ascii="Arial" w:eastAsia="Times New Roman" w:hAnsi="Arial" w:cs="Arial"/>
          <w:rtl/>
          <w:lang w:val="fr-FR"/>
        </w:rPr>
        <w:t xml:space="preserve">מאמצי בית הספר לעידוד </w:t>
      </w:r>
      <w:r w:rsidRPr="001C3E4F">
        <w:rPr>
          <w:rFonts w:ascii="Arial" w:eastAsia="Times New Roman" w:hAnsi="Arial" w:cs="Arial"/>
          <w:rtl/>
          <w:lang w:val="fr-FR"/>
        </w:rPr>
        <w:t>מעורבות חברתית ואזרחית</w:t>
      </w:r>
      <w:r w:rsidRPr="00BC6681">
        <w:rPr>
          <w:rFonts w:ascii="Arial" w:eastAsia="Times New Roman" w:hAnsi="Arial" w:cs="Arial"/>
          <w:rtl/>
          <w:lang w:val="fr-FR"/>
        </w:rPr>
        <w:t xml:space="preserve">" בשנה"ל </w:t>
      </w:r>
      <w:r w:rsidR="00510C89">
        <w:rPr>
          <w:rFonts w:ascii="Arial" w:eastAsia="Times New Roman" w:hAnsi="Arial" w:cs="Arial" w:hint="cs"/>
          <w:rtl/>
          <w:lang w:val="fr-FR"/>
        </w:rPr>
        <w:t>תשע</w:t>
      </w:r>
      <w:r w:rsidR="00510C89">
        <w:rPr>
          <w:rFonts w:ascii="Arial" w:eastAsia="Times New Roman" w:hAnsi="Arial" w:cs="Arial"/>
          <w:rtl/>
          <w:lang w:val="fr-FR"/>
        </w:rPr>
        <w:t>"</w:t>
      </w:r>
      <w:r w:rsidR="00510C89">
        <w:rPr>
          <w:rFonts w:ascii="Arial" w:eastAsia="Times New Roman" w:hAnsi="Arial" w:cs="Arial" w:hint="cs"/>
          <w:rtl/>
          <w:lang w:val="fr-FR"/>
        </w:rPr>
        <w:t>ב-</w:t>
      </w:r>
      <w:r w:rsidR="003E7927">
        <w:rPr>
          <w:rFonts w:ascii="Arial" w:eastAsia="Times New Roman" w:hAnsi="Arial" w:cs="Arial" w:hint="cs"/>
          <w:rtl/>
          <w:lang w:val="fr-FR"/>
        </w:rPr>
        <w:t>תשע</w:t>
      </w:r>
      <w:r w:rsidR="003E7927">
        <w:rPr>
          <w:rFonts w:ascii="Arial" w:eastAsia="Times New Roman" w:hAnsi="Arial" w:cs="Arial"/>
          <w:rtl/>
          <w:lang w:val="fr-FR"/>
        </w:rPr>
        <w:t>"</w:t>
      </w:r>
      <w:r w:rsidR="003E7927">
        <w:rPr>
          <w:rFonts w:ascii="Arial" w:eastAsia="Times New Roman" w:hAnsi="Arial" w:cs="Arial" w:hint="cs"/>
          <w:rtl/>
          <w:lang w:val="fr-FR"/>
        </w:rPr>
        <w:t>ז</w:t>
      </w:r>
      <w:r w:rsidRPr="00BC6681">
        <w:rPr>
          <w:rFonts w:ascii="Arial" w:eastAsia="Times New Roman" w:hAnsi="Arial" w:cs="Arial"/>
          <w:b/>
          <w:bCs/>
          <w:rtl/>
          <w:lang w:val="fr-FR"/>
        </w:rPr>
        <w:t xml:space="preserve"> </w:t>
      </w:r>
      <w:r>
        <w:rPr>
          <w:rFonts w:ascii="Arial" w:eastAsia="Times New Roman" w:hAnsi="Arial" w:cs="Arial" w:hint="cs"/>
          <w:rtl/>
          <w:lang w:val="fr-FR"/>
        </w:rPr>
        <w:t>(ל</w:t>
      </w:r>
      <w:r w:rsidR="004D2BD6">
        <w:rPr>
          <w:rFonts w:ascii="Arial" w:eastAsia="Times New Roman" w:hAnsi="Arial" w:cs="Arial" w:hint="cs"/>
          <w:rtl/>
          <w:lang w:val="fr-FR"/>
        </w:rPr>
        <w:t>פירוט</w:t>
      </w:r>
      <w:r>
        <w:rPr>
          <w:rFonts w:ascii="Arial" w:eastAsia="Times New Roman" w:hAnsi="Arial" w:cs="Arial" w:hint="cs"/>
          <w:rtl/>
          <w:lang w:val="fr-FR"/>
        </w:rPr>
        <w:t xml:space="preserve"> נוסף ראו נספח 2).</w:t>
      </w:r>
    </w:p>
    <w:p w:rsidR="00585CEF" w:rsidRDefault="00585CEF" w:rsidP="006A6897">
      <w:pPr>
        <w:pStyle w:val="a9"/>
        <w:numPr>
          <w:ilvl w:val="0"/>
          <w:numId w:val="4"/>
        </w:numPr>
        <w:ind w:left="1191" w:hanging="1191"/>
        <w:rPr>
          <w:rFonts w:asciiTheme="minorBidi" w:hAnsiTheme="minorBidi" w:cs="Arial"/>
          <w:rtl/>
        </w:rPr>
      </w:pPr>
      <w:bookmarkStart w:id="2394" w:name="_Toc364679442"/>
      <w:bookmarkStart w:id="2395" w:name="_Toc364680158"/>
      <w:bookmarkStart w:id="2396" w:name="_Toc364683187"/>
      <w:bookmarkStart w:id="2397" w:name="_Toc364864539"/>
      <w:bookmarkStart w:id="2398" w:name="_Toc336777719"/>
      <w:bookmarkStart w:id="2399" w:name="_Toc344648709"/>
      <w:r w:rsidRPr="00D81035">
        <w:rPr>
          <w:rFonts w:asciiTheme="minorBidi" w:hAnsiTheme="minorBidi" w:cs="Arial"/>
          <w:rtl/>
        </w:rPr>
        <w:t xml:space="preserve">דיווחי </w:t>
      </w:r>
      <w:r>
        <w:rPr>
          <w:rFonts w:asciiTheme="minorBidi" w:hAnsiTheme="minorBidi" w:cs="Arial" w:hint="cs"/>
          <w:rtl/>
        </w:rPr>
        <w:t>ה</w:t>
      </w:r>
      <w:r w:rsidRPr="00D81035">
        <w:rPr>
          <w:rFonts w:asciiTheme="minorBidi" w:hAnsiTheme="minorBidi" w:cs="Arial" w:hint="cs"/>
          <w:rtl/>
        </w:rPr>
        <w:t xml:space="preserve">תלמידים </w:t>
      </w:r>
      <w:r w:rsidRPr="00D81035">
        <w:rPr>
          <w:rFonts w:asciiTheme="minorBidi" w:hAnsiTheme="minorBidi" w:cs="Arial"/>
          <w:rtl/>
        </w:rPr>
        <w:t>על</w:t>
      </w:r>
      <w:r w:rsidRPr="00D81035">
        <w:rPr>
          <w:rFonts w:asciiTheme="minorBidi" w:hAnsiTheme="minorBidi" w:cs="Arial" w:hint="cs"/>
          <w:rtl/>
        </w:rPr>
        <w:t xml:space="preserve"> </w:t>
      </w:r>
      <w:r w:rsidRPr="00D81035">
        <w:rPr>
          <w:rFonts w:asciiTheme="minorBidi" w:hAnsiTheme="minorBidi" w:cs="Arial"/>
          <w:rtl/>
        </w:rPr>
        <w:t>מאמצי בית הספר לעידוד למעורבות חברתית ואזרחית</w:t>
      </w:r>
      <w:bookmarkEnd w:id="2394"/>
      <w:bookmarkEnd w:id="2395"/>
      <w:bookmarkEnd w:id="2396"/>
      <w:r w:rsidRPr="00D81035">
        <w:rPr>
          <w:rFonts w:asciiTheme="minorBidi" w:hAnsiTheme="minorBidi" w:cs="Arial"/>
          <w:rtl/>
        </w:rPr>
        <w:t xml:space="preserve">: נתוני המדד המסכם </w:t>
      </w:r>
      <w:r w:rsidRPr="00D81035">
        <w:rPr>
          <w:rFonts w:asciiTheme="minorBidi" w:hAnsiTheme="minorBidi" w:cs="Arial" w:hint="cs"/>
          <w:rtl/>
        </w:rPr>
        <w:t>בשנים</w:t>
      </w:r>
      <w:r w:rsidRPr="00D81035">
        <w:rPr>
          <w:rFonts w:asciiTheme="minorBidi" w:hAnsiTheme="minorBidi" w:cs="Arial"/>
          <w:rtl/>
        </w:rPr>
        <w:t xml:space="preserve"> </w:t>
      </w:r>
      <w:bookmarkEnd w:id="2397"/>
      <w:r>
        <w:rPr>
          <w:rFonts w:asciiTheme="minorBidi" w:hAnsiTheme="minorBidi" w:cs="Arial" w:hint="cs"/>
          <w:rtl/>
        </w:rPr>
        <w:t>תשע</w:t>
      </w:r>
      <w:r>
        <w:rPr>
          <w:rFonts w:asciiTheme="minorBidi" w:hAnsiTheme="minorBidi" w:cs="Arial"/>
          <w:rtl/>
        </w:rPr>
        <w:t>"</w:t>
      </w:r>
      <w:r>
        <w:rPr>
          <w:rFonts w:asciiTheme="minorBidi" w:hAnsiTheme="minorBidi" w:cs="Arial" w:hint="cs"/>
          <w:rtl/>
        </w:rPr>
        <w:t>ב-</w:t>
      </w:r>
      <w:r w:rsidR="006A24F6">
        <w:rPr>
          <w:rFonts w:asciiTheme="minorBidi" w:hAnsiTheme="minorBidi" w:cs="Arial" w:hint="cs"/>
          <w:rtl/>
        </w:rPr>
        <w:t>תשע</w:t>
      </w:r>
      <w:r w:rsidR="006A24F6">
        <w:rPr>
          <w:rFonts w:asciiTheme="minorBidi" w:hAnsiTheme="minorBidi" w:cs="Arial"/>
          <w:rtl/>
        </w:rPr>
        <w:t>"</w:t>
      </w:r>
      <w:r w:rsidR="006A24F6">
        <w:rPr>
          <w:rFonts w:asciiTheme="minorBidi" w:hAnsiTheme="minorBidi" w:cs="Arial" w:hint="cs"/>
          <w:rtl/>
        </w:rPr>
        <w:t>ז</w:t>
      </w:r>
    </w:p>
    <w:tbl>
      <w:tblPr>
        <w:tblStyle w:val="TableGrid167"/>
        <w:tblW w:w="11047" w:type="dxa"/>
        <w:tblInd w:w="-725" w:type="dxa"/>
        <w:tblLayout w:type="fixed"/>
        <w:tblLook w:val="04A0" w:firstRow="1" w:lastRow="0" w:firstColumn="1" w:lastColumn="0" w:noHBand="0" w:noVBand="1"/>
      </w:tblPr>
      <w:tblGrid>
        <w:gridCol w:w="863"/>
        <w:gridCol w:w="720"/>
        <w:gridCol w:w="720"/>
        <w:gridCol w:w="720"/>
        <w:gridCol w:w="720"/>
        <w:gridCol w:w="720"/>
        <w:gridCol w:w="720"/>
        <w:gridCol w:w="320"/>
        <w:gridCol w:w="864"/>
        <w:gridCol w:w="720"/>
        <w:gridCol w:w="720"/>
        <w:gridCol w:w="720"/>
        <w:gridCol w:w="720"/>
        <w:gridCol w:w="720"/>
        <w:gridCol w:w="720"/>
        <w:gridCol w:w="360"/>
      </w:tblGrid>
      <w:tr w:rsidR="00585CEF" w:rsidRPr="00A600E2" w:rsidTr="00923220">
        <w:trPr>
          <w:trHeight w:val="266"/>
        </w:trPr>
        <w:tc>
          <w:tcPr>
            <w:tcW w:w="5503" w:type="dxa"/>
            <w:gridSpan w:val="8"/>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585CEF" w:rsidRPr="00A600E2" w:rsidRDefault="00585CEF" w:rsidP="00EB14C5">
            <w:pPr>
              <w:jc w:val="center"/>
              <w:rPr>
                <w:rtl/>
              </w:rPr>
            </w:pPr>
            <w:r w:rsidRPr="00A600E2">
              <w:rPr>
                <w:rFonts w:hint="cs"/>
                <w:b/>
                <w:bCs/>
                <w:sz w:val="24"/>
                <w:szCs w:val="24"/>
                <w:rtl/>
              </w:rPr>
              <w:t xml:space="preserve">מגזר ערבי </w:t>
            </w:r>
            <w:r>
              <w:rPr>
                <w:rFonts w:hint="cs"/>
                <w:b/>
                <w:bCs/>
                <w:sz w:val="24"/>
                <w:szCs w:val="24"/>
                <w:rtl/>
              </w:rPr>
              <w:t>(תשע</w:t>
            </w:r>
            <w:r>
              <w:rPr>
                <w:b/>
                <w:bCs/>
                <w:sz w:val="24"/>
                <w:szCs w:val="24"/>
                <w:rtl/>
              </w:rPr>
              <w:t>"</w:t>
            </w:r>
            <w:r>
              <w:rPr>
                <w:rFonts w:hint="cs"/>
                <w:b/>
                <w:bCs/>
                <w:sz w:val="24"/>
                <w:szCs w:val="24"/>
                <w:rtl/>
              </w:rPr>
              <w:t>ב-</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c>
          <w:tcPr>
            <w:tcW w:w="5544" w:type="dxa"/>
            <w:gridSpan w:val="8"/>
            <w:tcBorders>
              <w:top w:val="single" w:sz="12" w:space="0" w:color="auto"/>
              <w:left w:val="single" w:sz="12" w:space="0" w:color="auto"/>
              <w:bottom w:val="single" w:sz="12" w:space="0" w:color="auto"/>
              <w:right w:val="single" w:sz="12" w:space="0" w:color="auto"/>
            </w:tcBorders>
            <w:shd w:val="clear" w:color="auto" w:fill="C2D69B"/>
          </w:tcPr>
          <w:p w:rsidR="00585CEF" w:rsidRPr="00A600E2" w:rsidRDefault="00585CEF" w:rsidP="00EB14C5">
            <w:pPr>
              <w:jc w:val="center"/>
              <w:rPr>
                <w:rtl/>
              </w:rPr>
            </w:pPr>
            <w:r w:rsidRPr="00A600E2">
              <w:rPr>
                <w:rFonts w:hint="cs"/>
                <w:b/>
                <w:bCs/>
                <w:sz w:val="24"/>
                <w:szCs w:val="24"/>
                <w:rtl/>
              </w:rPr>
              <w:t xml:space="preserve">כלל בתי ספר דוברי ערבית </w:t>
            </w:r>
            <w:r>
              <w:rPr>
                <w:rFonts w:hint="cs"/>
                <w:b/>
                <w:bCs/>
                <w:sz w:val="24"/>
                <w:szCs w:val="24"/>
                <w:rtl/>
              </w:rPr>
              <w:t>(תשע</w:t>
            </w:r>
            <w:r>
              <w:rPr>
                <w:b/>
                <w:bCs/>
                <w:sz w:val="24"/>
                <w:szCs w:val="24"/>
                <w:rtl/>
              </w:rPr>
              <w:t>"</w:t>
            </w:r>
            <w:r>
              <w:rPr>
                <w:rFonts w:hint="cs"/>
                <w:b/>
                <w:bCs/>
                <w:sz w:val="24"/>
                <w:szCs w:val="24"/>
                <w:rtl/>
              </w:rPr>
              <w:t>ב-</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r>
      <w:tr w:rsidR="00585CEF" w:rsidRPr="00A600E2" w:rsidTr="00F106FD">
        <w:trPr>
          <w:trHeight w:val="262"/>
        </w:trPr>
        <w:tc>
          <w:tcPr>
            <w:tcW w:w="5503" w:type="dxa"/>
            <w:gridSpan w:val="8"/>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585CEF" w:rsidRPr="00A600E2" w:rsidRDefault="00585CEF" w:rsidP="00EB14C5">
            <w:pPr>
              <w:rPr>
                <w:color w:val="A6A6A6" w:themeColor="background1" w:themeShade="A6"/>
                <w:sz w:val="12"/>
                <w:szCs w:val="12"/>
                <w:rtl/>
              </w:rPr>
            </w:pPr>
            <w:r>
              <w:rPr>
                <w:rFonts w:ascii="Calibri" w:eastAsia="+mn-ea" w:cs="Arial"/>
                <w:color w:val="A6A6A6"/>
                <w:sz w:val="12"/>
                <w:szCs w:val="12"/>
                <w:rtl/>
              </w:rPr>
              <w:t>מאמצי בית הספר לעידוד למעורבות חברתית ואזרחית</w:t>
            </w:r>
            <w:r w:rsidRPr="00A600E2">
              <w:rPr>
                <w:rFonts w:hint="cs"/>
                <w:color w:val="A6A6A6" w:themeColor="background1" w:themeShade="A6"/>
                <w:sz w:val="12"/>
                <w:szCs w:val="12"/>
                <w:rtl/>
              </w:rPr>
              <w:t>, מגזר ערבי</w:t>
            </w:r>
          </w:p>
        </w:tc>
        <w:tc>
          <w:tcPr>
            <w:tcW w:w="5544" w:type="dxa"/>
            <w:gridSpan w:val="8"/>
            <w:tcBorders>
              <w:top w:val="single" w:sz="12" w:space="0" w:color="auto"/>
              <w:left w:val="single" w:sz="12" w:space="0" w:color="auto"/>
              <w:bottom w:val="nil"/>
              <w:right w:val="single" w:sz="12" w:space="0" w:color="auto"/>
            </w:tcBorders>
            <w:shd w:val="clear" w:color="auto" w:fill="auto"/>
            <w:vAlign w:val="center"/>
          </w:tcPr>
          <w:p w:rsidR="00585CEF" w:rsidRPr="0094113C" w:rsidRDefault="00585CEF" w:rsidP="00EB14C5">
            <w:pPr>
              <w:rPr>
                <w:sz w:val="12"/>
                <w:szCs w:val="12"/>
                <w:rtl/>
              </w:rPr>
            </w:pPr>
            <w:r w:rsidRPr="0094113C">
              <w:rPr>
                <w:sz w:val="12"/>
                <w:szCs w:val="12"/>
                <w:rtl/>
              </w:rPr>
              <w:t>מאמצי בית הספר לעידוד למעורבות חברתית ואזרחית</w:t>
            </w:r>
            <w:r w:rsidRPr="00A600E2">
              <w:rPr>
                <w:rFonts w:hint="cs"/>
                <w:sz w:val="12"/>
                <w:szCs w:val="12"/>
                <w:rtl/>
              </w:rPr>
              <w:t xml:space="preserve">, כלל </w:t>
            </w:r>
            <w:r w:rsidR="00114A43">
              <w:rPr>
                <w:rFonts w:hint="cs"/>
                <w:sz w:val="12"/>
                <w:szCs w:val="12"/>
                <w:rtl/>
              </w:rPr>
              <w:t>בתי הספר דוברי הערבית</w:t>
            </w:r>
          </w:p>
        </w:tc>
      </w:tr>
      <w:tr w:rsidR="00585CEF" w:rsidRPr="00A600E2" w:rsidTr="00F106FD">
        <w:trPr>
          <w:trHeight w:val="3552"/>
        </w:trPr>
        <w:tc>
          <w:tcPr>
            <w:tcW w:w="5503" w:type="dxa"/>
            <w:gridSpan w:val="8"/>
            <w:tcBorders>
              <w:top w:val="nil"/>
              <w:left w:val="single" w:sz="12" w:space="0" w:color="808080" w:themeColor="background1" w:themeShade="80"/>
              <w:bottom w:val="nil"/>
              <w:right w:val="single" w:sz="12" w:space="0" w:color="auto"/>
            </w:tcBorders>
            <w:shd w:val="clear" w:color="auto" w:fill="auto"/>
          </w:tcPr>
          <w:p w:rsidR="00585CEF" w:rsidRPr="00A600E2" w:rsidRDefault="00585CEF" w:rsidP="00EB14C5">
            <w:pPr>
              <w:jc w:val="center"/>
              <w:rPr>
                <w:rtl/>
              </w:rPr>
            </w:pPr>
            <w:bookmarkStart w:id="2400" w:name="MP_GRAPH_T_SocialE_Yc_2_G"/>
            <w:r w:rsidRPr="00A600E2">
              <w:rPr>
                <w:noProof/>
                <w:rtl/>
              </w:rPr>
              <w:drawing>
                <wp:inline distT="0" distB="0" distL="0" distR="0" wp14:anchorId="40600EE6" wp14:editId="40286812">
                  <wp:extent cx="3390181" cy="2156604"/>
                  <wp:effectExtent l="0" t="0" r="1270" b="0"/>
                  <wp:docPr id="106" name="Chart 6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3"/>
                    </a:graphicData>
                  </a:graphic>
                </wp:inline>
              </w:drawing>
            </w:r>
            <w:bookmarkEnd w:id="2400"/>
          </w:p>
        </w:tc>
        <w:tc>
          <w:tcPr>
            <w:tcW w:w="5544" w:type="dxa"/>
            <w:gridSpan w:val="8"/>
            <w:tcBorders>
              <w:top w:val="nil"/>
              <w:left w:val="single" w:sz="12" w:space="0" w:color="auto"/>
              <w:bottom w:val="nil"/>
              <w:right w:val="single" w:sz="12" w:space="0" w:color="auto"/>
            </w:tcBorders>
            <w:shd w:val="clear" w:color="auto" w:fill="auto"/>
          </w:tcPr>
          <w:p w:rsidR="00585CEF" w:rsidRPr="00A600E2" w:rsidRDefault="00585CEF" w:rsidP="00EB14C5">
            <w:pPr>
              <w:jc w:val="center"/>
              <w:rPr>
                <w:rtl/>
              </w:rPr>
            </w:pPr>
            <w:bookmarkStart w:id="2401" w:name="MP_GRAPH_T_SocialE_Yc_9_G"/>
            <w:r w:rsidRPr="00A600E2">
              <w:rPr>
                <w:noProof/>
                <w:rtl/>
              </w:rPr>
              <w:drawing>
                <wp:inline distT="0" distB="0" distL="0" distR="0" wp14:anchorId="692D3E32" wp14:editId="07B80532">
                  <wp:extent cx="3392424" cy="2156604"/>
                  <wp:effectExtent l="0" t="0" r="0" b="0"/>
                  <wp:docPr id="107" name="Chart 7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4"/>
                    </a:graphicData>
                  </a:graphic>
                </wp:inline>
              </w:drawing>
            </w:r>
            <w:bookmarkEnd w:id="2401"/>
          </w:p>
        </w:tc>
      </w:tr>
      <w:tr w:rsidR="00F106FD" w:rsidRPr="00A600E2" w:rsidTr="00F106FD">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106FD" w:rsidRPr="00A600E2" w:rsidRDefault="00F106FD" w:rsidP="00F106FD">
            <w:pPr>
              <w:rPr>
                <w:rFonts w:ascii="Arial" w:hAnsi="Arial" w:cs="Arial"/>
                <w:b/>
                <w:bCs/>
                <w:color w:val="6C0000"/>
                <w:sz w:val="16"/>
                <w:szCs w:val="16"/>
                <w:rtl/>
              </w:rPr>
            </w:pPr>
            <w:bookmarkStart w:id="2402" w:name="MP_TABLE_T_SocialE_Yc_9_T__F" w:colFirst="9" w:colLast="14"/>
            <w:bookmarkStart w:id="2403" w:name="MP_TABLE_T_SocialE_Yc_2_T__F" w:colFirst="1" w:colLast="6"/>
            <w:r w:rsidRPr="00A600E2">
              <w:rPr>
                <w:rFonts w:ascii="Arial" w:hAnsi="Arial" w:cs="Arial"/>
                <w:b/>
                <w:bCs/>
                <w:color w:val="6C0000"/>
                <w:sz w:val="16"/>
                <w:szCs w:val="16"/>
                <w:rtl/>
              </w:rPr>
              <w:t>ה'-ו'</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F1759" w:rsidP="00F106FD">
            <w:pPr>
              <w:bidi w:val="0"/>
              <w:jc w:val="center"/>
              <w:rPr>
                <w:rFonts w:cs="Arial"/>
                <w:b/>
                <w:bCs/>
                <w:color w:val="6C0000"/>
                <w:sz w:val="18"/>
                <w:szCs w:val="18"/>
              </w:rPr>
            </w:pPr>
            <w:r>
              <w:rPr>
                <w:rFonts w:cs="Arial"/>
                <w:b/>
                <w:bCs/>
                <w:color w:val="6C000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F1759" w:rsidP="00F106FD">
            <w:pPr>
              <w:bidi w:val="0"/>
              <w:jc w:val="center"/>
              <w:rPr>
                <w:rFonts w:cs="Arial"/>
                <w:b/>
                <w:bCs/>
                <w:color w:val="6C0000"/>
                <w:sz w:val="18"/>
                <w:szCs w:val="18"/>
              </w:rPr>
            </w:pPr>
            <w:r>
              <w:rPr>
                <w:rFonts w:cs="Arial"/>
                <w:b/>
                <w:bCs/>
                <w:color w:val="6C000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F1759" w:rsidP="00F106FD">
            <w:pPr>
              <w:bidi w:val="0"/>
              <w:jc w:val="center"/>
              <w:rPr>
                <w:rFonts w:cs="Arial"/>
                <w:b/>
                <w:bCs/>
                <w:color w:val="6C0000"/>
                <w:sz w:val="18"/>
                <w:szCs w:val="18"/>
              </w:rPr>
            </w:pPr>
            <w:r>
              <w:rPr>
                <w:rFonts w:cs="Arial"/>
                <w:b/>
                <w:bCs/>
                <w:color w:val="6C000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6C0000"/>
                <w:sz w:val="18"/>
                <w:szCs w:val="18"/>
              </w:rPr>
            </w:pPr>
            <w:r>
              <w:rPr>
                <w:rFonts w:cs="Arial"/>
                <w:b/>
                <w:bCs/>
                <w:color w:val="6C0000"/>
                <w:sz w:val="18"/>
                <w:szCs w:val="18"/>
              </w:rPr>
              <w:t>74%</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6C0000"/>
                <w:sz w:val="18"/>
                <w:szCs w:val="18"/>
              </w:rPr>
            </w:pPr>
            <w:r>
              <w:rPr>
                <w:rFonts w:cs="Arial"/>
                <w:b/>
                <w:bCs/>
                <w:color w:val="6C0000"/>
                <w:sz w:val="18"/>
                <w:szCs w:val="18"/>
              </w:rPr>
              <w:t>76%</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6C0000"/>
                <w:sz w:val="18"/>
                <w:szCs w:val="18"/>
              </w:rPr>
            </w:pPr>
            <w:r>
              <w:rPr>
                <w:rFonts w:cs="Arial"/>
                <w:b/>
                <w:bCs/>
                <w:color w:val="6C0000"/>
                <w:sz w:val="18"/>
                <w:szCs w:val="18"/>
              </w:rPr>
              <w:t>78%</w:t>
            </w:r>
          </w:p>
        </w:tc>
        <w:tc>
          <w:tcPr>
            <w:tcW w:w="320" w:type="dxa"/>
            <w:tcBorders>
              <w:top w:val="nil"/>
              <w:left w:val="single" w:sz="4" w:space="0" w:color="808080" w:themeColor="background1" w:themeShade="80"/>
              <w:bottom w:val="nil"/>
              <w:right w:val="single" w:sz="12" w:space="0" w:color="auto"/>
            </w:tcBorders>
            <w:shd w:val="clear" w:color="auto" w:fill="auto"/>
          </w:tcPr>
          <w:p w:rsidR="00F106FD" w:rsidRPr="00A600E2" w:rsidRDefault="00F106FD" w:rsidP="00F106FD">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F106FD" w:rsidRPr="00A600E2" w:rsidRDefault="00F106FD" w:rsidP="00F106FD">
            <w:pPr>
              <w:rPr>
                <w:rFonts w:ascii="Arial" w:hAnsi="Arial" w:cs="Arial"/>
                <w:b/>
                <w:bCs/>
                <w:color w:val="003300"/>
                <w:sz w:val="16"/>
                <w:szCs w:val="16"/>
                <w:rtl/>
              </w:rPr>
            </w:pPr>
            <w:r w:rsidRPr="00A600E2">
              <w:rPr>
                <w:rFonts w:ascii="Arial" w:hAnsi="Arial" w:cs="Arial"/>
                <w:b/>
                <w:bCs/>
                <w:color w:val="003300"/>
                <w:sz w:val="16"/>
                <w:szCs w:val="16"/>
                <w:rtl/>
              </w:rPr>
              <w:t>ה'-ו'</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F1759" w:rsidP="00F106FD">
            <w:pPr>
              <w:bidi w:val="0"/>
              <w:jc w:val="center"/>
              <w:rPr>
                <w:rFonts w:cs="Arial"/>
                <w:b/>
                <w:bCs/>
                <w:color w:val="003300"/>
                <w:sz w:val="18"/>
                <w:szCs w:val="18"/>
              </w:rPr>
            </w:pPr>
            <w:r>
              <w:rPr>
                <w:rFonts w:cs="Arial"/>
                <w:b/>
                <w:bCs/>
                <w:color w:val="00330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F1759" w:rsidP="00F106FD">
            <w:pPr>
              <w:bidi w:val="0"/>
              <w:jc w:val="center"/>
              <w:rPr>
                <w:rFonts w:cs="Arial"/>
                <w:b/>
                <w:bCs/>
                <w:color w:val="003300"/>
                <w:sz w:val="18"/>
                <w:szCs w:val="18"/>
              </w:rPr>
            </w:pPr>
            <w:r>
              <w:rPr>
                <w:rFonts w:cs="Arial"/>
                <w:b/>
                <w:bCs/>
                <w:color w:val="00330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F1759" w:rsidP="00F106FD">
            <w:pPr>
              <w:bidi w:val="0"/>
              <w:jc w:val="center"/>
              <w:rPr>
                <w:rFonts w:cs="Arial"/>
                <w:b/>
                <w:bCs/>
                <w:color w:val="003300"/>
                <w:sz w:val="18"/>
                <w:szCs w:val="18"/>
              </w:rPr>
            </w:pPr>
            <w:r>
              <w:rPr>
                <w:rFonts w:cs="Arial"/>
                <w:b/>
                <w:bCs/>
                <w:color w:val="00330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003300"/>
                <w:sz w:val="18"/>
                <w:szCs w:val="18"/>
              </w:rPr>
            </w:pPr>
            <w:r>
              <w:rPr>
                <w:rFonts w:cs="Arial"/>
                <w:b/>
                <w:bCs/>
                <w:color w:val="003300"/>
                <w:sz w:val="18"/>
                <w:szCs w:val="18"/>
              </w:rPr>
              <w:t>74%</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003300"/>
                <w:sz w:val="18"/>
                <w:szCs w:val="18"/>
              </w:rPr>
            </w:pPr>
            <w:r>
              <w:rPr>
                <w:rFonts w:cs="Arial"/>
                <w:b/>
                <w:bCs/>
                <w:color w:val="003300"/>
                <w:sz w:val="18"/>
                <w:szCs w:val="18"/>
              </w:rPr>
              <w:t>76%</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003300"/>
                <w:sz w:val="18"/>
                <w:szCs w:val="18"/>
              </w:rPr>
            </w:pPr>
            <w:r>
              <w:rPr>
                <w:rFonts w:cs="Arial"/>
                <w:b/>
                <w:bCs/>
                <w:color w:val="003300"/>
                <w:sz w:val="18"/>
                <w:szCs w:val="18"/>
              </w:rPr>
              <w:t>77%</w:t>
            </w:r>
          </w:p>
        </w:tc>
        <w:tc>
          <w:tcPr>
            <w:tcW w:w="360" w:type="dxa"/>
            <w:tcBorders>
              <w:top w:val="nil"/>
              <w:left w:val="single" w:sz="4" w:space="0" w:color="808080" w:themeColor="background1" w:themeShade="80"/>
              <w:bottom w:val="nil"/>
              <w:right w:val="single" w:sz="12" w:space="0" w:color="auto"/>
            </w:tcBorders>
            <w:shd w:val="clear" w:color="auto" w:fill="auto"/>
          </w:tcPr>
          <w:p w:rsidR="00F106FD" w:rsidRPr="00A600E2" w:rsidRDefault="00F106FD" w:rsidP="00F106FD">
            <w:pPr>
              <w:jc w:val="center"/>
              <w:rPr>
                <w:sz w:val="16"/>
                <w:szCs w:val="16"/>
                <w:rtl/>
              </w:rPr>
            </w:pPr>
          </w:p>
        </w:tc>
      </w:tr>
      <w:tr w:rsidR="00F106FD" w:rsidRPr="00A600E2" w:rsidTr="00F106FD">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106FD" w:rsidRPr="00A600E2" w:rsidRDefault="00F106FD" w:rsidP="00F106FD">
            <w:pPr>
              <w:rPr>
                <w:rFonts w:ascii="Arial" w:hAnsi="Arial" w:cs="Arial"/>
                <w:b/>
                <w:bCs/>
                <w:color w:val="C40000"/>
                <w:sz w:val="16"/>
                <w:szCs w:val="16"/>
                <w:rtl/>
              </w:rPr>
            </w:pPr>
            <w:r w:rsidRPr="00A600E2">
              <w:rPr>
                <w:rFonts w:ascii="Arial" w:hAnsi="Arial" w:cs="Arial"/>
                <w:b/>
                <w:bCs/>
                <w:color w:val="C40000"/>
                <w:sz w:val="16"/>
                <w:szCs w:val="16"/>
                <w:rtl/>
              </w:rPr>
              <w:t>ז'-ט'</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F1759" w:rsidP="00F106FD">
            <w:pPr>
              <w:bidi w:val="0"/>
              <w:jc w:val="center"/>
              <w:rPr>
                <w:rFonts w:cs="Arial"/>
                <w:b/>
                <w:bCs/>
                <w:color w:val="C40000"/>
                <w:sz w:val="18"/>
                <w:szCs w:val="18"/>
              </w:rPr>
            </w:pPr>
            <w:r>
              <w:rPr>
                <w:rFonts w:cs="Arial"/>
                <w:b/>
                <w:bCs/>
                <w:color w:val="C4000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F1759" w:rsidP="00F106FD">
            <w:pPr>
              <w:bidi w:val="0"/>
              <w:jc w:val="center"/>
              <w:rPr>
                <w:rFonts w:cs="Arial"/>
                <w:b/>
                <w:bCs/>
                <w:color w:val="C40000"/>
                <w:sz w:val="18"/>
                <w:szCs w:val="18"/>
              </w:rPr>
            </w:pPr>
            <w:r>
              <w:rPr>
                <w:rFonts w:cs="Arial"/>
                <w:b/>
                <w:bCs/>
                <w:color w:val="C4000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F1759" w:rsidP="00F106FD">
            <w:pPr>
              <w:bidi w:val="0"/>
              <w:jc w:val="center"/>
              <w:rPr>
                <w:rFonts w:cs="Arial"/>
                <w:b/>
                <w:bCs/>
                <w:color w:val="C40000"/>
                <w:sz w:val="18"/>
                <w:szCs w:val="18"/>
              </w:rPr>
            </w:pPr>
            <w:r>
              <w:rPr>
                <w:rFonts w:cs="Arial"/>
                <w:b/>
                <w:bCs/>
                <w:color w:val="C4000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C40000"/>
                <w:sz w:val="18"/>
                <w:szCs w:val="18"/>
              </w:rPr>
            </w:pPr>
            <w:r>
              <w:rPr>
                <w:rFonts w:cs="Arial"/>
                <w:b/>
                <w:bCs/>
                <w:color w:val="C40000"/>
                <w:sz w:val="18"/>
                <w:szCs w:val="18"/>
              </w:rPr>
              <w:t>60%</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C40000"/>
                <w:sz w:val="18"/>
                <w:szCs w:val="18"/>
              </w:rPr>
            </w:pPr>
            <w:r>
              <w:rPr>
                <w:rFonts w:cs="Arial"/>
                <w:b/>
                <w:bCs/>
                <w:color w:val="C40000"/>
                <w:sz w:val="18"/>
                <w:szCs w:val="18"/>
              </w:rPr>
              <w:t>61%</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C40000"/>
                <w:sz w:val="18"/>
                <w:szCs w:val="18"/>
              </w:rPr>
            </w:pPr>
            <w:r>
              <w:rPr>
                <w:rFonts w:cs="Arial"/>
                <w:b/>
                <w:bCs/>
                <w:color w:val="C40000"/>
                <w:sz w:val="18"/>
                <w:szCs w:val="18"/>
              </w:rPr>
              <w:t>57%</w:t>
            </w:r>
          </w:p>
        </w:tc>
        <w:tc>
          <w:tcPr>
            <w:tcW w:w="320" w:type="dxa"/>
            <w:tcBorders>
              <w:top w:val="nil"/>
              <w:left w:val="single" w:sz="4" w:space="0" w:color="808080" w:themeColor="background1" w:themeShade="80"/>
              <w:bottom w:val="nil"/>
              <w:right w:val="single" w:sz="12" w:space="0" w:color="auto"/>
            </w:tcBorders>
            <w:shd w:val="clear" w:color="auto" w:fill="auto"/>
          </w:tcPr>
          <w:p w:rsidR="00F106FD" w:rsidRPr="00A600E2" w:rsidRDefault="00F106FD" w:rsidP="00F106FD">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F106FD" w:rsidRPr="00A600E2" w:rsidRDefault="00F106FD" w:rsidP="00F106FD">
            <w:pPr>
              <w:rPr>
                <w:rFonts w:ascii="Arial" w:hAnsi="Arial" w:cs="Arial"/>
                <w:b/>
                <w:bCs/>
                <w:color w:val="008000"/>
                <w:sz w:val="16"/>
                <w:szCs w:val="16"/>
                <w:rtl/>
              </w:rPr>
            </w:pPr>
            <w:r w:rsidRPr="00A600E2">
              <w:rPr>
                <w:rFonts w:ascii="Arial" w:hAnsi="Arial" w:cs="Arial"/>
                <w:b/>
                <w:bCs/>
                <w:color w:val="008000"/>
                <w:sz w:val="16"/>
                <w:szCs w:val="16"/>
                <w:rtl/>
              </w:rPr>
              <w:t>ז'-ט'</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F1759" w:rsidP="00F106FD">
            <w:pPr>
              <w:bidi w:val="0"/>
              <w:jc w:val="center"/>
              <w:rPr>
                <w:rFonts w:cs="Arial"/>
                <w:b/>
                <w:bCs/>
                <w:color w:val="008000"/>
                <w:sz w:val="18"/>
                <w:szCs w:val="18"/>
              </w:rPr>
            </w:pPr>
            <w:r>
              <w:rPr>
                <w:rFonts w:cs="Arial"/>
                <w:b/>
                <w:bCs/>
                <w:color w:val="00800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F1759" w:rsidP="00F106FD">
            <w:pPr>
              <w:bidi w:val="0"/>
              <w:jc w:val="center"/>
              <w:rPr>
                <w:rFonts w:cs="Arial"/>
                <w:b/>
                <w:bCs/>
                <w:color w:val="008000"/>
                <w:sz w:val="18"/>
                <w:szCs w:val="18"/>
              </w:rPr>
            </w:pPr>
            <w:r>
              <w:rPr>
                <w:rFonts w:cs="Arial"/>
                <w:b/>
                <w:bCs/>
                <w:color w:val="00800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F1759" w:rsidP="00F106FD">
            <w:pPr>
              <w:bidi w:val="0"/>
              <w:jc w:val="center"/>
              <w:rPr>
                <w:rFonts w:cs="Arial"/>
                <w:b/>
                <w:bCs/>
                <w:color w:val="008000"/>
                <w:sz w:val="18"/>
                <w:szCs w:val="18"/>
              </w:rPr>
            </w:pPr>
            <w:r>
              <w:rPr>
                <w:rFonts w:cs="Arial"/>
                <w:b/>
                <w:bCs/>
                <w:color w:val="00800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008000"/>
                <w:sz w:val="18"/>
                <w:szCs w:val="18"/>
              </w:rPr>
            </w:pPr>
            <w:r>
              <w:rPr>
                <w:rFonts w:cs="Arial"/>
                <w:b/>
                <w:bCs/>
                <w:color w:val="008000"/>
                <w:sz w:val="18"/>
                <w:szCs w:val="18"/>
              </w:rPr>
              <w:t>61%</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008000"/>
                <w:sz w:val="18"/>
                <w:szCs w:val="18"/>
              </w:rPr>
            </w:pPr>
            <w:r>
              <w:rPr>
                <w:rFonts w:cs="Arial"/>
                <w:b/>
                <w:bCs/>
                <w:color w:val="008000"/>
                <w:sz w:val="18"/>
                <w:szCs w:val="18"/>
              </w:rPr>
              <w:t>61%</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008000"/>
                <w:sz w:val="18"/>
                <w:szCs w:val="18"/>
              </w:rPr>
            </w:pPr>
            <w:r>
              <w:rPr>
                <w:rFonts w:cs="Arial"/>
                <w:b/>
                <w:bCs/>
                <w:color w:val="008000"/>
                <w:sz w:val="18"/>
                <w:szCs w:val="18"/>
              </w:rPr>
              <w:t>58%</w:t>
            </w:r>
          </w:p>
        </w:tc>
        <w:tc>
          <w:tcPr>
            <w:tcW w:w="360" w:type="dxa"/>
            <w:tcBorders>
              <w:top w:val="nil"/>
              <w:left w:val="single" w:sz="4" w:space="0" w:color="808080" w:themeColor="background1" w:themeShade="80"/>
              <w:bottom w:val="nil"/>
              <w:right w:val="single" w:sz="12" w:space="0" w:color="auto"/>
            </w:tcBorders>
            <w:shd w:val="clear" w:color="auto" w:fill="auto"/>
          </w:tcPr>
          <w:p w:rsidR="00F106FD" w:rsidRPr="00A600E2" w:rsidRDefault="00F106FD" w:rsidP="00F106FD">
            <w:pPr>
              <w:jc w:val="center"/>
              <w:rPr>
                <w:sz w:val="16"/>
                <w:szCs w:val="16"/>
                <w:rtl/>
              </w:rPr>
            </w:pPr>
          </w:p>
        </w:tc>
      </w:tr>
      <w:tr w:rsidR="00F106FD" w:rsidRPr="00A600E2" w:rsidTr="00F106FD">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106FD" w:rsidRPr="00A600E2" w:rsidRDefault="00F106FD" w:rsidP="00F106FD">
            <w:pPr>
              <w:rPr>
                <w:rFonts w:ascii="Arial" w:hAnsi="Arial" w:cs="Arial"/>
                <w:b/>
                <w:bCs/>
                <w:color w:val="FF3B3B"/>
                <w:sz w:val="16"/>
                <w:szCs w:val="16"/>
                <w:rtl/>
              </w:rPr>
            </w:pPr>
            <w:r w:rsidRPr="00A600E2">
              <w:rPr>
                <w:rFonts w:ascii="Arial" w:hAnsi="Arial" w:cs="Arial"/>
                <w:b/>
                <w:bCs/>
                <w:color w:val="FF3B3B"/>
                <w:sz w:val="16"/>
                <w:szCs w:val="16"/>
                <w:rtl/>
              </w:rPr>
              <w:t>י'-י"א</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FF3B3B"/>
                <w:sz w:val="18"/>
                <w:szCs w:val="18"/>
              </w:rPr>
            </w:pPr>
            <w:r>
              <w:rPr>
                <w:rFonts w:cs="Arial"/>
                <w:b/>
                <w:bCs/>
                <w:color w:val="FF3B3B"/>
                <w:sz w:val="18"/>
                <w:szCs w:val="18"/>
              </w:rPr>
              <w:t>43%</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FF3B3B"/>
                <w:sz w:val="18"/>
                <w:szCs w:val="18"/>
              </w:rPr>
            </w:pPr>
            <w:r>
              <w:rPr>
                <w:rFonts w:cs="Arial"/>
                <w:b/>
                <w:bCs/>
                <w:color w:val="FF3B3B"/>
                <w:sz w:val="18"/>
                <w:szCs w:val="18"/>
              </w:rPr>
              <w:t>39%</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FF3B3B"/>
                <w:sz w:val="18"/>
                <w:szCs w:val="18"/>
              </w:rPr>
            </w:pPr>
            <w:r>
              <w:rPr>
                <w:rFonts w:cs="Arial"/>
                <w:b/>
                <w:bCs/>
                <w:color w:val="FF3B3B"/>
                <w:sz w:val="18"/>
                <w:szCs w:val="18"/>
              </w:rPr>
              <w:t>41%</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FF3B3B"/>
                <w:sz w:val="18"/>
                <w:szCs w:val="18"/>
              </w:rPr>
            </w:pPr>
            <w:r>
              <w:rPr>
                <w:rFonts w:cs="Arial"/>
                <w:b/>
                <w:bCs/>
                <w:color w:val="FF3B3B"/>
                <w:sz w:val="18"/>
                <w:szCs w:val="18"/>
              </w:rPr>
              <w:t>55%</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FF3B3B"/>
                <w:sz w:val="18"/>
                <w:szCs w:val="18"/>
              </w:rPr>
            </w:pPr>
            <w:r>
              <w:rPr>
                <w:rFonts w:cs="Arial"/>
                <w:b/>
                <w:bCs/>
                <w:color w:val="FF3B3B"/>
                <w:sz w:val="18"/>
                <w:szCs w:val="18"/>
              </w:rPr>
              <w:t>55%</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FF3B3B"/>
                <w:sz w:val="18"/>
                <w:szCs w:val="18"/>
              </w:rPr>
            </w:pPr>
            <w:r>
              <w:rPr>
                <w:rFonts w:cs="Arial"/>
                <w:b/>
                <w:bCs/>
                <w:color w:val="FF3B3B"/>
                <w:sz w:val="18"/>
                <w:szCs w:val="18"/>
              </w:rPr>
              <w:t>58%</w:t>
            </w:r>
          </w:p>
        </w:tc>
        <w:tc>
          <w:tcPr>
            <w:tcW w:w="320" w:type="dxa"/>
            <w:tcBorders>
              <w:top w:val="nil"/>
              <w:left w:val="single" w:sz="4" w:space="0" w:color="808080" w:themeColor="background1" w:themeShade="80"/>
              <w:bottom w:val="nil"/>
              <w:right w:val="single" w:sz="12" w:space="0" w:color="auto"/>
            </w:tcBorders>
            <w:shd w:val="clear" w:color="auto" w:fill="auto"/>
          </w:tcPr>
          <w:p w:rsidR="00F106FD" w:rsidRPr="00A600E2" w:rsidRDefault="00F106FD" w:rsidP="00F106FD">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F106FD" w:rsidRPr="00A600E2" w:rsidRDefault="00F106FD" w:rsidP="00F106FD">
            <w:pPr>
              <w:rPr>
                <w:rFonts w:ascii="Arial" w:hAnsi="Arial" w:cs="Arial"/>
                <w:b/>
                <w:bCs/>
                <w:color w:val="24F814"/>
                <w:sz w:val="16"/>
                <w:szCs w:val="16"/>
                <w:rtl/>
              </w:rPr>
            </w:pPr>
            <w:r w:rsidRPr="00A600E2">
              <w:rPr>
                <w:rFonts w:ascii="Arial" w:hAnsi="Arial" w:cs="Arial"/>
                <w:b/>
                <w:bCs/>
                <w:color w:val="24F814"/>
                <w:sz w:val="16"/>
                <w:szCs w:val="16"/>
                <w:rtl/>
              </w:rPr>
              <w:t>י'-י"א</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24F814"/>
                <w:sz w:val="18"/>
                <w:szCs w:val="18"/>
              </w:rPr>
            </w:pPr>
            <w:r>
              <w:rPr>
                <w:rFonts w:cs="Arial"/>
                <w:b/>
                <w:bCs/>
                <w:color w:val="24F814"/>
                <w:sz w:val="18"/>
                <w:szCs w:val="18"/>
              </w:rPr>
              <w:t>44%</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24F814"/>
                <w:sz w:val="18"/>
                <w:szCs w:val="18"/>
              </w:rPr>
            </w:pPr>
            <w:r>
              <w:rPr>
                <w:rFonts w:cs="Arial"/>
                <w:b/>
                <w:bCs/>
                <w:color w:val="24F814"/>
                <w:sz w:val="18"/>
                <w:szCs w:val="18"/>
              </w:rPr>
              <w:t>41%</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24F814"/>
                <w:sz w:val="18"/>
                <w:szCs w:val="18"/>
              </w:rPr>
            </w:pPr>
            <w:r>
              <w:rPr>
                <w:rFonts w:cs="Arial"/>
                <w:b/>
                <w:bCs/>
                <w:color w:val="24F814"/>
                <w:sz w:val="18"/>
                <w:szCs w:val="18"/>
              </w:rPr>
              <w:t>44%</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24F814"/>
                <w:sz w:val="18"/>
                <w:szCs w:val="18"/>
              </w:rPr>
            </w:pPr>
            <w:r>
              <w:rPr>
                <w:rFonts w:cs="Arial"/>
                <w:b/>
                <w:bCs/>
                <w:color w:val="24F814"/>
                <w:sz w:val="18"/>
                <w:szCs w:val="18"/>
              </w:rPr>
              <w:t>57%</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24F814"/>
                <w:sz w:val="18"/>
                <w:szCs w:val="18"/>
              </w:rPr>
            </w:pPr>
            <w:r>
              <w:rPr>
                <w:rFonts w:cs="Arial"/>
                <w:b/>
                <w:bCs/>
                <w:color w:val="24F814"/>
                <w:sz w:val="18"/>
                <w:szCs w:val="18"/>
              </w:rPr>
              <w:t>56%</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24F814"/>
                <w:sz w:val="18"/>
                <w:szCs w:val="18"/>
              </w:rPr>
            </w:pPr>
            <w:r>
              <w:rPr>
                <w:rFonts w:cs="Arial"/>
                <w:b/>
                <w:bCs/>
                <w:color w:val="24F814"/>
                <w:sz w:val="18"/>
                <w:szCs w:val="18"/>
              </w:rPr>
              <w:t>58%</w:t>
            </w:r>
          </w:p>
        </w:tc>
        <w:tc>
          <w:tcPr>
            <w:tcW w:w="360" w:type="dxa"/>
            <w:tcBorders>
              <w:top w:val="nil"/>
              <w:left w:val="single" w:sz="4" w:space="0" w:color="808080" w:themeColor="background1" w:themeShade="80"/>
              <w:bottom w:val="nil"/>
              <w:right w:val="single" w:sz="12" w:space="0" w:color="auto"/>
            </w:tcBorders>
            <w:shd w:val="clear" w:color="auto" w:fill="auto"/>
          </w:tcPr>
          <w:p w:rsidR="00F106FD" w:rsidRPr="00A600E2" w:rsidRDefault="00F106FD" w:rsidP="00F106FD">
            <w:pPr>
              <w:jc w:val="center"/>
              <w:rPr>
                <w:sz w:val="16"/>
                <w:szCs w:val="16"/>
                <w:rtl/>
              </w:rPr>
            </w:pPr>
          </w:p>
        </w:tc>
      </w:tr>
      <w:bookmarkEnd w:id="2402"/>
      <w:bookmarkEnd w:id="2403"/>
      <w:tr w:rsidR="00585CEF" w:rsidRPr="00A600E2" w:rsidTr="00F106FD">
        <w:trPr>
          <w:trHeight w:val="262"/>
        </w:trPr>
        <w:tc>
          <w:tcPr>
            <w:tcW w:w="5503" w:type="dxa"/>
            <w:gridSpan w:val="8"/>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585CEF" w:rsidRPr="00A600E2" w:rsidRDefault="00585CEF" w:rsidP="00EB14C5">
            <w:pPr>
              <w:jc w:val="center"/>
              <w:rPr>
                <w:rtl/>
              </w:rPr>
            </w:pPr>
          </w:p>
        </w:tc>
        <w:tc>
          <w:tcPr>
            <w:tcW w:w="5544" w:type="dxa"/>
            <w:gridSpan w:val="8"/>
            <w:tcBorders>
              <w:top w:val="nil"/>
              <w:left w:val="single" w:sz="12" w:space="0" w:color="auto"/>
              <w:bottom w:val="single" w:sz="12" w:space="0" w:color="auto"/>
              <w:right w:val="single" w:sz="12" w:space="0" w:color="auto"/>
            </w:tcBorders>
            <w:shd w:val="clear" w:color="auto" w:fill="auto"/>
          </w:tcPr>
          <w:p w:rsidR="00585CEF" w:rsidRPr="00A600E2" w:rsidRDefault="00585CEF" w:rsidP="00EB14C5">
            <w:pPr>
              <w:jc w:val="center"/>
              <w:rPr>
                <w:rtl/>
              </w:rPr>
            </w:pPr>
          </w:p>
        </w:tc>
      </w:tr>
      <w:tr w:rsidR="00585CEF" w:rsidRPr="00A600E2" w:rsidTr="00923220">
        <w:trPr>
          <w:trHeight w:val="266"/>
        </w:trPr>
        <w:tc>
          <w:tcPr>
            <w:tcW w:w="5503" w:type="dxa"/>
            <w:gridSpan w:val="8"/>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585CEF" w:rsidRPr="00A600E2" w:rsidRDefault="00585CEF" w:rsidP="00EB14C5">
            <w:pPr>
              <w:jc w:val="center"/>
              <w:rPr>
                <w:rtl/>
              </w:rPr>
            </w:pPr>
            <w:r w:rsidRPr="00A600E2">
              <w:rPr>
                <w:rFonts w:hint="cs"/>
                <w:b/>
                <w:bCs/>
                <w:sz w:val="24"/>
                <w:szCs w:val="24"/>
                <w:rtl/>
              </w:rPr>
              <w:t xml:space="preserve">מגזר בדואי דרום </w:t>
            </w:r>
            <w:r>
              <w:rPr>
                <w:rFonts w:hint="cs"/>
                <w:b/>
                <w:bCs/>
                <w:sz w:val="24"/>
                <w:szCs w:val="24"/>
                <w:rtl/>
              </w:rPr>
              <w:t>(תשע</w:t>
            </w:r>
            <w:r>
              <w:rPr>
                <w:b/>
                <w:bCs/>
                <w:sz w:val="24"/>
                <w:szCs w:val="24"/>
                <w:rtl/>
              </w:rPr>
              <w:t>"</w:t>
            </w:r>
            <w:r>
              <w:rPr>
                <w:rFonts w:hint="cs"/>
                <w:b/>
                <w:bCs/>
                <w:sz w:val="24"/>
                <w:szCs w:val="24"/>
                <w:rtl/>
              </w:rPr>
              <w:t>ב-</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c>
          <w:tcPr>
            <w:tcW w:w="5544" w:type="dxa"/>
            <w:gridSpan w:val="8"/>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585CEF" w:rsidRPr="00A600E2" w:rsidRDefault="00585CEF" w:rsidP="00EB14C5">
            <w:pPr>
              <w:jc w:val="center"/>
              <w:rPr>
                <w:rtl/>
              </w:rPr>
            </w:pPr>
            <w:r w:rsidRPr="00A600E2">
              <w:rPr>
                <w:rFonts w:hint="cs"/>
                <w:b/>
                <w:bCs/>
                <w:sz w:val="24"/>
                <w:szCs w:val="24"/>
                <w:rtl/>
              </w:rPr>
              <w:t xml:space="preserve">מגזר דרוזי </w:t>
            </w:r>
            <w:r>
              <w:rPr>
                <w:rFonts w:hint="cs"/>
                <w:b/>
                <w:bCs/>
                <w:sz w:val="24"/>
                <w:szCs w:val="24"/>
                <w:rtl/>
              </w:rPr>
              <w:t>(תשע</w:t>
            </w:r>
            <w:r>
              <w:rPr>
                <w:b/>
                <w:bCs/>
                <w:sz w:val="24"/>
                <w:szCs w:val="24"/>
                <w:rtl/>
              </w:rPr>
              <w:t>"</w:t>
            </w:r>
            <w:r>
              <w:rPr>
                <w:rFonts w:hint="cs"/>
                <w:b/>
                <w:bCs/>
                <w:sz w:val="24"/>
                <w:szCs w:val="24"/>
                <w:rtl/>
              </w:rPr>
              <w:t>ב-</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r>
      <w:tr w:rsidR="00585CEF" w:rsidRPr="00A600E2" w:rsidTr="00F106FD">
        <w:trPr>
          <w:trHeight w:val="262"/>
        </w:trPr>
        <w:tc>
          <w:tcPr>
            <w:tcW w:w="5503" w:type="dxa"/>
            <w:gridSpan w:val="8"/>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585CEF" w:rsidRPr="00A600E2" w:rsidRDefault="00585CEF" w:rsidP="00EB14C5">
            <w:pPr>
              <w:rPr>
                <w:color w:val="A6A6A6" w:themeColor="background1" w:themeShade="A6"/>
                <w:sz w:val="12"/>
                <w:szCs w:val="12"/>
                <w:rtl/>
              </w:rPr>
            </w:pPr>
            <w:r>
              <w:rPr>
                <w:rFonts w:ascii="Calibri" w:eastAsia="+mn-ea" w:cs="Arial"/>
                <w:color w:val="A6A6A6"/>
                <w:sz w:val="12"/>
                <w:szCs w:val="12"/>
                <w:rtl/>
              </w:rPr>
              <w:t>מאמצי בית הספר לעידוד למעורבות חברתית ואזרחית</w:t>
            </w:r>
            <w:r w:rsidRPr="00A600E2">
              <w:rPr>
                <w:rFonts w:hint="cs"/>
                <w:color w:val="A6A6A6" w:themeColor="background1" w:themeShade="A6"/>
                <w:sz w:val="12"/>
                <w:szCs w:val="12"/>
                <w:rtl/>
              </w:rPr>
              <w:t>, מגזר בדואי דרום</w:t>
            </w:r>
          </w:p>
        </w:tc>
        <w:tc>
          <w:tcPr>
            <w:tcW w:w="5544" w:type="dxa"/>
            <w:gridSpan w:val="8"/>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585CEF" w:rsidRPr="00A600E2" w:rsidRDefault="00585CEF" w:rsidP="00EB14C5">
            <w:pPr>
              <w:rPr>
                <w:color w:val="A6A6A6" w:themeColor="background1" w:themeShade="A6"/>
                <w:sz w:val="12"/>
                <w:szCs w:val="12"/>
                <w:rtl/>
              </w:rPr>
            </w:pPr>
            <w:r>
              <w:rPr>
                <w:rFonts w:ascii="Calibri" w:eastAsia="+mn-ea" w:cs="Arial"/>
                <w:color w:val="A6A6A6"/>
                <w:sz w:val="12"/>
                <w:szCs w:val="12"/>
                <w:rtl/>
              </w:rPr>
              <w:t>מאמצי בית הספר לעידוד למעורבות חברתית ואזרחית</w:t>
            </w:r>
            <w:r w:rsidRPr="00A600E2">
              <w:rPr>
                <w:rFonts w:hint="cs"/>
                <w:color w:val="A6A6A6" w:themeColor="background1" w:themeShade="A6"/>
                <w:sz w:val="12"/>
                <w:szCs w:val="12"/>
                <w:rtl/>
              </w:rPr>
              <w:t>, מגזר דרוזי</w:t>
            </w:r>
          </w:p>
        </w:tc>
      </w:tr>
      <w:tr w:rsidR="00585CEF" w:rsidRPr="00A600E2" w:rsidTr="00F106FD">
        <w:trPr>
          <w:trHeight w:val="3552"/>
        </w:trPr>
        <w:tc>
          <w:tcPr>
            <w:tcW w:w="5503" w:type="dxa"/>
            <w:gridSpan w:val="8"/>
            <w:tcBorders>
              <w:top w:val="nil"/>
              <w:left w:val="single" w:sz="12" w:space="0" w:color="808080" w:themeColor="background1" w:themeShade="80"/>
              <w:bottom w:val="nil"/>
              <w:right w:val="single" w:sz="12" w:space="0" w:color="808080" w:themeColor="background1" w:themeShade="80"/>
            </w:tcBorders>
            <w:shd w:val="clear" w:color="auto" w:fill="auto"/>
          </w:tcPr>
          <w:p w:rsidR="00585CEF" w:rsidRPr="00A600E2" w:rsidRDefault="00585CEF" w:rsidP="00EB14C5">
            <w:pPr>
              <w:jc w:val="center"/>
              <w:rPr>
                <w:rtl/>
              </w:rPr>
            </w:pPr>
            <w:bookmarkStart w:id="2404" w:name="MP_GRAPH_T_SocialE_Yc_5_G"/>
            <w:r w:rsidRPr="00A600E2">
              <w:rPr>
                <w:noProof/>
                <w:rtl/>
              </w:rPr>
              <w:drawing>
                <wp:inline distT="0" distB="0" distL="0" distR="0" wp14:anchorId="39ABFA66" wp14:editId="15B1ED7B">
                  <wp:extent cx="3392424" cy="2156604"/>
                  <wp:effectExtent l="0" t="0" r="0" b="0"/>
                  <wp:docPr id="108" name="Chart 7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5"/>
                    </a:graphicData>
                  </a:graphic>
                </wp:inline>
              </w:drawing>
            </w:r>
            <w:bookmarkEnd w:id="2404"/>
          </w:p>
        </w:tc>
        <w:tc>
          <w:tcPr>
            <w:tcW w:w="5544" w:type="dxa"/>
            <w:gridSpan w:val="8"/>
            <w:tcBorders>
              <w:top w:val="nil"/>
              <w:left w:val="single" w:sz="12" w:space="0" w:color="808080" w:themeColor="background1" w:themeShade="80"/>
              <w:bottom w:val="nil"/>
              <w:right w:val="single" w:sz="12" w:space="0" w:color="808080" w:themeColor="background1" w:themeShade="80"/>
            </w:tcBorders>
            <w:shd w:val="clear" w:color="auto" w:fill="auto"/>
          </w:tcPr>
          <w:p w:rsidR="00585CEF" w:rsidRPr="00A600E2" w:rsidRDefault="00585CEF" w:rsidP="00EB14C5">
            <w:pPr>
              <w:jc w:val="center"/>
              <w:rPr>
                <w:rtl/>
              </w:rPr>
            </w:pPr>
            <w:bookmarkStart w:id="2405" w:name="MP_GRAPH_T_SocialE_Yc_4_G"/>
            <w:r w:rsidRPr="00A600E2">
              <w:rPr>
                <w:noProof/>
                <w:rtl/>
              </w:rPr>
              <w:drawing>
                <wp:inline distT="0" distB="0" distL="0" distR="0" wp14:anchorId="65F033AA" wp14:editId="4AFAF280">
                  <wp:extent cx="3390181" cy="2156604"/>
                  <wp:effectExtent l="0" t="0" r="1270" b="0"/>
                  <wp:docPr id="109" name="Chart 7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6"/>
                    </a:graphicData>
                  </a:graphic>
                </wp:inline>
              </w:drawing>
            </w:r>
            <w:bookmarkEnd w:id="2405"/>
          </w:p>
        </w:tc>
      </w:tr>
      <w:tr w:rsidR="00F106FD" w:rsidRPr="00A600E2" w:rsidTr="00F106FD">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106FD" w:rsidRPr="00A600E2" w:rsidRDefault="00F106FD" w:rsidP="00F106FD">
            <w:pPr>
              <w:rPr>
                <w:rFonts w:ascii="Arial" w:hAnsi="Arial" w:cs="Arial"/>
                <w:b/>
                <w:bCs/>
                <w:color w:val="984806" w:themeColor="accent6" w:themeShade="80"/>
                <w:sz w:val="16"/>
                <w:szCs w:val="16"/>
                <w:rtl/>
              </w:rPr>
            </w:pPr>
            <w:bookmarkStart w:id="2406" w:name="MP_TABLE_T_SocialE_Yc_4_T__F" w:colFirst="9" w:colLast="14"/>
            <w:bookmarkStart w:id="2407" w:name="MP_TABLE_T_SocialE_Yc_5_T__F" w:colFirst="1" w:colLast="6"/>
            <w:r w:rsidRPr="00A600E2">
              <w:rPr>
                <w:rFonts w:ascii="Arial" w:hAnsi="Arial" w:cs="Arial"/>
                <w:b/>
                <w:bCs/>
                <w:color w:val="984806" w:themeColor="accent6" w:themeShade="80"/>
                <w:sz w:val="16"/>
                <w:szCs w:val="16"/>
                <w:rtl/>
              </w:rPr>
              <w:t>ה'-ו'</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F1759" w:rsidP="00F106FD">
            <w:pPr>
              <w:bidi w:val="0"/>
              <w:jc w:val="center"/>
              <w:rPr>
                <w:rFonts w:cs="Arial"/>
                <w:b/>
                <w:bCs/>
                <w:color w:val="984806" w:themeColor="accent6" w:themeShade="80"/>
                <w:sz w:val="18"/>
                <w:szCs w:val="18"/>
              </w:rPr>
            </w:pPr>
            <w:r>
              <w:rPr>
                <w:rFonts w:cs="Arial"/>
                <w:b/>
                <w:bCs/>
                <w:color w:val="984806" w:themeColor="accent6" w:themeShade="8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F1759" w:rsidP="00F106FD">
            <w:pPr>
              <w:bidi w:val="0"/>
              <w:jc w:val="center"/>
              <w:rPr>
                <w:rFonts w:cs="Arial"/>
                <w:b/>
                <w:bCs/>
                <w:color w:val="984806" w:themeColor="accent6" w:themeShade="80"/>
                <w:sz w:val="18"/>
                <w:szCs w:val="18"/>
              </w:rPr>
            </w:pPr>
            <w:r>
              <w:rPr>
                <w:rFonts w:cs="Arial"/>
                <w:b/>
                <w:bCs/>
                <w:color w:val="984806" w:themeColor="accent6" w:themeShade="8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F1759" w:rsidP="00F106FD">
            <w:pPr>
              <w:bidi w:val="0"/>
              <w:jc w:val="center"/>
              <w:rPr>
                <w:rFonts w:cs="Arial"/>
                <w:b/>
                <w:bCs/>
                <w:color w:val="984806" w:themeColor="accent6" w:themeShade="80"/>
                <w:sz w:val="18"/>
                <w:szCs w:val="18"/>
              </w:rPr>
            </w:pPr>
            <w:r>
              <w:rPr>
                <w:rFonts w:cs="Arial"/>
                <w:b/>
                <w:bCs/>
                <w:color w:val="984806" w:themeColor="accent6" w:themeShade="8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984806" w:themeColor="accent6" w:themeShade="80"/>
                <w:sz w:val="18"/>
                <w:szCs w:val="18"/>
              </w:rPr>
            </w:pPr>
            <w:r>
              <w:rPr>
                <w:rFonts w:cs="Arial"/>
                <w:b/>
                <w:bCs/>
                <w:color w:val="984806" w:themeColor="accent6" w:themeShade="80"/>
                <w:sz w:val="18"/>
                <w:szCs w:val="18"/>
              </w:rPr>
              <w:t>71%</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984806" w:themeColor="accent6" w:themeShade="80"/>
                <w:sz w:val="18"/>
                <w:szCs w:val="18"/>
              </w:rPr>
            </w:pPr>
            <w:r>
              <w:rPr>
                <w:rFonts w:cs="Arial"/>
                <w:b/>
                <w:bCs/>
                <w:color w:val="984806" w:themeColor="accent6" w:themeShade="80"/>
                <w:sz w:val="18"/>
                <w:szCs w:val="18"/>
              </w:rPr>
              <w:t>76%</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984806" w:themeColor="accent6" w:themeShade="80"/>
                <w:sz w:val="18"/>
                <w:szCs w:val="18"/>
              </w:rPr>
            </w:pPr>
            <w:r>
              <w:rPr>
                <w:rFonts w:cs="Arial"/>
                <w:b/>
                <w:bCs/>
                <w:color w:val="984806" w:themeColor="accent6" w:themeShade="80"/>
                <w:sz w:val="18"/>
                <w:szCs w:val="18"/>
              </w:rPr>
              <w:t>74%</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F106FD" w:rsidRPr="00A600E2" w:rsidRDefault="00F106FD" w:rsidP="00F106FD">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106FD" w:rsidRPr="00A600E2" w:rsidRDefault="00F106FD" w:rsidP="00F106FD">
            <w:pPr>
              <w:rPr>
                <w:rFonts w:ascii="Arial" w:hAnsi="Arial" w:cs="Arial"/>
                <w:b/>
                <w:bCs/>
                <w:color w:val="383838"/>
                <w:sz w:val="16"/>
                <w:szCs w:val="16"/>
                <w:rtl/>
              </w:rPr>
            </w:pPr>
            <w:r w:rsidRPr="00A600E2">
              <w:rPr>
                <w:rFonts w:ascii="Arial" w:hAnsi="Arial" w:cs="Arial"/>
                <w:b/>
                <w:bCs/>
                <w:color w:val="383838"/>
                <w:sz w:val="16"/>
                <w:szCs w:val="16"/>
                <w:rtl/>
              </w:rPr>
              <w:t>ה'-ו'</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E67A1C" w:rsidRDefault="00FF1759" w:rsidP="00F106FD">
            <w:pPr>
              <w:bidi w:val="0"/>
              <w:jc w:val="center"/>
              <w:rPr>
                <w:rFonts w:cs="Arial"/>
                <w:b/>
                <w:bCs/>
                <w:color w:val="383838"/>
                <w:sz w:val="18"/>
                <w:szCs w:val="18"/>
              </w:rPr>
            </w:pPr>
            <w:r>
              <w:rPr>
                <w:rFonts w:cs="Arial"/>
                <w:b/>
                <w:bCs/>
                <w:color w:val="383838"/>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E67A1C" w:rsidRDefault="00FF1759" w:rsidP="00F106FD">
            <w:pPr>
              <w:bidi w:val="0"/>
              <w:jc w:val="center"/>
              <w:rPr>
                <w:rFonts w:cs="Arial"/>
                <w:b/>
                <w:bCs/>
                <w:color w:val="383838"/>
                <w:sz w:val="18"/>
                <w:szCs w:val="18"/>
              </w:rPr>
            </w:pPr>
            <w:r>
              <w:rPr>
                <w:rFonts w:cs="Arial"/>
                <w:b/>
                <w:bCs/>
                <w:color w:val="383838"/>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E67A1C" w:rsidRDefault="00FF1759" w:rsidP="00F106FD">
            <w:pPr>
              <w:bidi w:val="0"/>
              <w:jc w:val="center"/>
              <w:rPr>
                <w:rFonts w:cs="Arial"/>
                <w:b/>
                <w:bCs/>
                <w:color w:val="383838"/>
                <w:sz w:val="18"/>
                <w:szCs w:val="18"/>
              </w:rPr>
            </w:pPr>
            <w:r>
              <w:rPr>
                <w:rFonts w:cs="Arial"/>
                <w:b/>
                <w:bCs/>
                <w:color w:val="383838"/>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E67A1C" w:rsidRDefault="00F35C3B" w:rsidP="00F106FD">
            <w:pPr>
              <w:bidi w:val="0"/>
              <w:jc w:val="center"/>
              <w:rPr>
                <w:rFonts w:cs="Arial"/>
                <w:b/>
                <w:bCs/>
                <w:color w:val="383838"/>
                <w:sz w:val="18"/>
                <w:szCs w:val="18"/>
              </w:rPr>
            </w:pPr>
            <w:r>
              <w:rPr>
                <w:rFonts w:cs="Arial"/>
                <w:b/>
                <w:bCs/>
                <w:color w:val="383838"/>
                <w:sz w:val="18"/>
                <w:szCs w:val="18"/>
              </w:rPr>
              <w:t>77%</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E67A1C" w:rsidRDefault="00F35C3B" w:rsidP="00F106FD">
            <w:pPr>
              <w:bidi w:val="0"/>
              <w:jc w:val="center"/>
              <w:rPr>
                <w:rFonts w:cs="Arial"/>
                <w:b/>
                <w:bCs/>
                <w:color w:val="383838"/>
                <w:sz w:val="18"/>
                <w:szCs w:val="18"/>
              </w:rPr>
            </w:pPr>
            <w:r>
              <w:rPr>
                <w:rFonts w:cs="Arial"/>
                <w:b/>
                <w:bCs/>
                <w:color w:val="383838"/>
                <w:sz w:val="18"/>
                <w:szCs w:val="18"/>
              </w:rPr>
              <w:t>77%</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E67A1C" w:rsidRDefault="00F35C3B" w:rsidP="00F106FD">
            <w:pPr>
              <w:bidi w:val="0"/>
              <w:jc w:val="center"/>
              <w:rPr>
                <w:rFonts w:cs="Arial"/>
                <w:b/>
                <w:bCs/>
                <w:color w:val="383838"/>
                <w:sz w:val="18"/>
                <w:szCs w:val="18"/>
              </w:rPr>
            </w:pPr>
            <w:r>
              <w:rPr>
                <w:rFonts w:cs="Arial"/>
                <w:b/>
                <w:bCs/>
                <w:color w:val="383838"/>
                <w:sz w:val="18"/>
                <w:szCs w:val="18"/>
              </w:rPr>
              <w:t>83%</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F106FD" w:rsidRPr="00A600E2" w:rsidRDefault="00F106FD" w:rsidP="00F106FD">
            <w:pPr>
              <w:jc w:val="center"/>
              <w:rPr>
                <w:rtl/>
              </w:rPr>
            </w:pPr>
          </w:p>
        </w:tc>
      </w:tr>
      <w:tr w:rsidR="00F106FD" w:rsidRPr="00A600E2" w:rsidTr="00F106FD">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106FD" w:rsidRPr="00A600E2" w:rsidRDefault="00F106FD" w:rsidP="00F106FD">
            <w:pPr>
              <w:rPr>
                <w:rFonts w:ascii="Arial" w:hAnsi="Arial" w:cs="Arial"/>
                <w:b/>
                <w:bCs/>
                <w:color w:val="E36C0A" w:themeColor="accent6" w:themeShade="BF"/>
                <w:sz w:val="16"/>
                <w:szCs w:val="16"/>
                <w:rtl/>
              </w:rPr>
            </w:pPr>
            <w:r w:rsidRPr="00A600E2">
              <w:rPr>
                <w:rFonts w:ascii="Arial" w:hAnsi="Arial" w:cs="Arial"/>
                <w:b/>
                <w:bCs/>
                <w:color w:val="E36C0A" w:themeColor="accent6" w:themeShade="BF"/>
                <w:sz w:val="16"/>
                <w:szCs w:val="16"/>
                <w:rtl/>
              </w:rPr>
              <w:t>ז'-ט'</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F1759" w:rsidP="00F106FD">
            <w:pPr>
              <w:bidi w:val="0"/>
              <w:jc w:val="center"/>
              <w:rPr>
                <w:rFonts w:cs="Arial"/>
                <w:b/>
                <w:bCs/>
                <w:color w:val="E36C0A" w:themeColor="accent6" w:themeShade="BF"/>
                <w:sz w:val="18"/>
                <w:szCs w:val="18"/>
              </w:rPr>
            </w:pPr>
            <w:r>
              <w:rPr>
                <w:rFonts w:cs="Arial"/>
                <w:b/>
                <w:bCs/>
                <w:color w:val="E36C0A" w:themeColor="accent6" w:themeShade="BF"/>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F1759" w:rsidP="00F106FD">
            <w:pPr>
              <w:bidi w:val="0"/>
              <w:jc w:val="center"/>
              <w:rPr>
                <w:rFonts w:cs="Arial"/>
                <w:b/>
                <w:bCs/>
                <w:color w:val="E36C0A" w:themeColor="accent6" w:themeShade="BF"/>
                <w:sz w:val="18"/>
                <w:szCs w:val="18"/>
              </w:rPr>
            </w:pPr>
            <w:r>
              <w:rPr>
                <w:rFonts w:cs="Arial"/>
                <w:b/>
                <w:bCs/>
                <w:color w:val="E36C0A" w:themeColor="accent6" w:themeShade="BF"/>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F1759" w:rsidP="00F106FD">
            <w:pPr>
              <w:bidi w:val="0"/>
              <w:jc w:val="center"/>
              <w:rPr>
                <w:rFonts w:cs="Arial"/>
                <w:b/>
                <w:bCs/>
                <w:color w:val="E36C0A" w:themeColor="accent6" w:themeShade="BF"/>
                <w:sz w:val="18"/>
                <w:szCs w:val="18"/>
              </w:rPr>
            </w:pPr>
            <w:r>
              <w:rPr>
                <w:rFonts w:cs="Arial"/>
                <w:b/>
                <w:bCs/>
                <w:color w:val="E36C0A" w:themeColor="accent6" w:themeShade="BF"/>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E36C0A" w:themeColor="accent6" w:themeShade="BF"/>
                <w:sz w:val="18"/>
                <w:szCs w:val="18"/>
              </w:rPr>
            </w:pPr>
            <w:r>
              <w:rPr>
                <w:rFonts w:cs="Arial"/>
                <w:b/>
                <w:bCs/>
                <w:color w:val="E36C0A" w:themeColor="accent6" w:themeShade="BF"/>
                <w:sz w:val="18"/>
                <w:szCs w:val="18"/>
              </w:rPr>
              <w:t>61%</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E36C0A" w:themeColor="accent6" w:themeShade="BF"/>
                <w:sz w:val="18"/>
                <w:szCs w:val="18"/>
              </w:rPr>
            </w:pPr>
            <w:r>
              <w:rPr>
                <w:rFonts w:cs="Arial"/>
                <w:b/>
                <w:bCs/>
                <w:color w:val="E36C0A" w:themeColor="accent6" w:themeShade="BF"/>
                <w:sz w:val="18"/>
                <w:szCs w:val="18"/>
              </w:rPr>
              <w:t>58%</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E36C0A" w:themeColor="accent6" w:themeShade="BF"/>
                <w:sz w:val="18"/>
                <w:szCs w:val="18"/>
              </w:rPr>
            </w:pPr>
            <w:r>
              <w:rPr>
                <w:rFonts w:cs="Arial"/>
                <w:b/>
                <w:bCs/>
                <w:color w:val="E36C0A" w:themeColor="accent6" w:themeShade="BF"/>
                <w:sz w:val="18"/>
                <w:szCs w:val="18"/>
              </w:rPr>
              <w:t>61%</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F106FD" w:rsidRPr="00A600E2" w:rsidRDefault="00F106FD" w:rsidP="00F106FD">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106FD" w:rsidRPr="00A600E2" w:rsidRDefault="00F106FD" w:rsidP="00F106FD">
            <w:pPr>
              <w:rPr>
                <w:rFonts w:ascii="Arial" w:hAnsi="Arial" w:cs="Arial"/>
                <w:b/>
                <w:bCs/>
                <w:color w:val="797979"/>
                <w:sz w:val="16"/>
                <w:szCs w:val="16"/>
                <w:rtl/>
              </w:rPr>
            </w:pPr>
            <w:r w:rsidRPr="00A600E2">
              <w:rPr>
                <w:rFonts w:ascii="Arial" w:hAnsi="Arial" w:cs="Arial"/>
                <w:b/>
                <w:bCs/>
                <w:color w:val="797979"/>
                <w:sz w:val="16"/>
                <w:szCs w:val="16"/>
                <w:rtl/>
              </w:rPr>
              <w:t>ז'-ט'</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E67A1C" w:rsidRDefault="00FF1759" w:rsidP="00F106FD">
            <w:pPr>
              <w:bidi w:val="0"/>
              <w:jc w:val="center"/>
              <w:rPr>
                <w:rFonts w:cs="Arial"/>
                <w:b/>
                <w:bCs/>
                <w:color w:val="797979"/>
                <w:sz w:val="18"/>
                <w:szCs w:val="18"/>
              </w:rPr>
            </w:pPr>
            <w:r>
              <w:rPr>
                <w:rFonts w:cs="Arial"/>
                <w:b/>
                <w:bCs/>
                <w:color w:val="797979"/>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E67A1C" w:rsidRDefault="00FF1759" w:rsidP="00F106FD">
            <w:pPr>
              <w:bidi w:val="0"/>
              <w:jc w:val="center"/>
              <w:rPr>
                <w:rFonts w:cs="Arial"/>
                <w:b/>
                <w:bCs/>
                <w:color w:val="797979"/>
                <w:sz w:val="18"/>
                <w:szCs w:val="18"/>
              </w:rPr>
            </w:pPr>
            <w:r>
              <w:rPr>
                <w:rFonts w:cs="Arial"/>
                <w:b/>
                <w:bCs/>
                <w:color w:val="797979"/>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E67A1C" w:rsidRDefault="00FF1759" w:rsidP="00F106FD">
            <w:pPr>
              <w:bidi w:val="0"/>
              <w:jc w:val="center"/>
              <w:rPr>
                <w:rFonts w:cs="Arial"/>
                <w:b/>
                <w:bCs/>
                <w:color w:val="797979"/>
                <w:sz w:val="18"/>
                <w:szCs w:val="18"/>
              </w:rPr>
            </w:pPr>
            <w:r>
              <w:rPr>
                <w:rFonts w:cs="Arial"/>
                <w:b/>
                <w:bCs/>
                <w:color w:val="797979"/>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E67A1C" w:rsidRDefault="00F35C3B" w:rsidP="00F106FD">
            <w:pPr>
              <w:bidi w:val="0"/>
              <w:jc w:val="center"/>
              <w:rPr>
                <w:rFonts w:cs="Arial"/>
                <w:b/>
                <w:bCs/>
                <w:color w:val="797979"/>
                <w:sz w:val="18"/>
                <w:szCs w:val="18"/>
              </w:rPr>
            </w:pPr>
            <w:r>
              <w:rPr>
                <w:rFonts w:cs="Arial"/>
                <w:b/>
                <w:bCs/>
                <w:color w:val="797979"/>
                <w:sz w:val="18"/>
                <w:szCs w:val="18"/>
              </w:rPr>
              <w:t>68%</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E67A1C" w:rsidRDefault="00F35C3B" w:rsidP="00F106FD">
            <w:pPr>
              <w:bidi w:val="0"/>
              <w:jc w:val="center"/>
              <w:rPr>
                <w:rFonts w:cs="Arial"/>
                <w:b/>
                <w:bCs/>
                <w:color w:val="797979"/>
                <w:sz w:val="18"/>
                <w:szCs w:val="18"/>
              </w:rPr>
            </w:pPr>
            <w:r>
              <w:rPr>
                <w:rFonts w:cs="Arial"/>
                <w:b/>
                <w:bCs/>
                <w:color w:val="797979"/>
                <w:sz w:val="18"/>
                <w:szCs w:val="18"/>
              </w:rPr>
              <w:t>61%</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E67A1C" w:rsidRDefault="00F35C3B" w:rsidP="00F106FD">
            <w:pPr>
              <w:bidi w:val="0"/>
              <w:jc w:val="center"/>
              <w:rPr>
                <w:rFonts w:cs="Arial"/>
                <w:b/>
                <w:bCs/>
                <w:color w:val="797979"/>
                <w:sz w:val="18"/>
                <w:szCs w:val="18"/>
              </w:rPr>
            </w:pPr>
            <w:r>
              <w:rPr>
                <w:rFonts w:cs="Arial"/>
                <w:b/>
                <w:bCs/>
                <w:color w:val="797979"/>
                <w:sz w:val="18"/>
                <w:szCs w:val="18"/>
              </w:rPr>
              <w:t>67%</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F106FD" w:rsidRPr="00A600E2" w:rsidRDefault="00F106FD" w:rsidP="00F106FD">
            <w:pPr>
              <w:jc w:val="center"/>
              <w:rPr>
                <w:rtl/>
              </w:rPr>
            </w:pPr>
          </w:p>
        </w:tc>
      </w:tr>
      <w:tr w:rsidR="00F106FD" w:rsidRPr="00A600E2" w:rsidTr="00F106FD">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106FD" w:rsidRPr="00A600E2" w:rsidRDefault="00F106FD" w:rsidP="00F106FD">
            <w:pPr>
              <w:rPr>
                <w:rFonts w:ascii="Arial" w:hAnsi="Arial" w:cs="Arial"/>
                <w:b/>
                <w:bCs/>
                <w:color w:val="F79443"/>
                <w:sz w:val="16"/>
                <w:szCs w:val="16"/>
                <w:rtl/>
              </w:rPr>
            </w:pPr>
            <w:r w:rsidRPr="00A600E2">
              <w:rPr>
                <w:rFonts w:ascii="Arial" w:hAnsi="Arial" w:cs="Arial"/>
                <w:b/>
                <w:bCs/>
                <w:color w:val="F79443"/>
                <w:sz w:val="16"/>
                <w:szCs w:val="16"/>
                <w:rtl/>
              </w:rPr>
              <w:t>י'-י"א</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F79443"/>
                <w:sz w:val="18"/>
                <w:szCs w:val="18"/>
              </w:rPr>
            </w:pPr>
            <w:r>
              <w:rPr>
                <w:rFonts w:cs="Arial"/>
                <w:b/>
                <w:bCs/>
                <w:color w:val="F79443"/>
                <w:sz w:val="18"/>
                <w:szCs w:val="18"/>
              </w:rPr>
              <w:t>50%</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F79443"/>
                <w:sz w:val="18"/>
                <w:szCs w:val="18"/>
              </w:rPr>
            </w:pPr>
            <w:r>
              <w:rPr>
                <w:rFonts w:cs="Arial"/>
                <w:b/>
                <w:bCs/>
                <w:color w:val="F79443"/>
                <w:sz w:val="18"/>
                <w:szCs w:val="18"/>
              </w:rPr>
              <w:t>47%</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F79443"/>
                <w:sz w:val="18"/>
                <w:szCs w:val="18"/>
              </w:rPr>
            </w:pPr>
            <w:r>
              <w:rPr>
                <w:rFonts w:cs="Arial"/>
                <w:b/>
                <w:bCs/>
                <w:color w:val="F79443"/>
                <w:sz w:val="18"/>
                <w:szCs w:val="18"/>
              </w:rPr>
              <w:t>53%</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F79443"/>
                <w:sz w:val="18"/>
                <w:szCs w:val="18"/>
              </w:rPr>
            </w:pPr>
            <w:r>
              <w:rPr>
                <w:rFonts w:cs="Arial"/>
                <w:b/>
                <w:bCs/>
                <w:color w:val="F79443"/>
                <w:sz w:val="18"/>
                <w:szCs w:val="18"/>
              </w:rPr>
              <w:t>62%</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F79443"/>
                <w:sz w:val="18"/>
                <w:szCs w:val="18"/>
              </w:rPr>
            </w:pPr>
            <w:r>
              <w:rPr>
                <w:rFonts w:cs="Arial"/>
                <w:b/>
                <w:bCs/>
                <w:color w:val="F79443"/>
                <w:sz w:val="18"/>
                <w:szCs w:val="18"/>
              </w:rPr>
              <w:t>58%</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A600E2" w:rsidRDefault="00F35C3B" w:rsidP="00F106FD">
            <w:pPr>
              <w:bidi w:val="0"/>
              <w:jc w:val="center"/>
              <w:rPr>
                <w:rFonts w:cs="Arial"/>
                <w:b/>
                <w:bCs/>
                <w:color w:val="F79443"/>
                <w:sz w:val="18"/>
                <w:szCs w:val="18"/>
              </w:rPr>
            </w:pPr>
            <w:r>
              <w:rPr>
                <w:rFonts w:cs="Arial"/>
                <w:b/>
                <w:bCs/>
                <w:color w:val="F79443"/>
                <w:sz w:val="18"/>
                <w:szCs w:val="18"/>
              </w:rPr>
              <w:t>62%</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F106FD" w:rsidRPr="00A600E2" w:rsidRDefault="00F106FD" w:rsidP="00F106FD">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F106FD" w:rsidRPr="00A600E2" w:rsidRDefault="00F106FD" w:rsidP="00F106FD">
            <w:pPr>
              <w:rPr>
                <w:rFonts w:ascii="Arial" w:hAnsi="Arial" w:cs="Arial"/>
                <w:b/>
                <w:bCs/>
                <w:color w:val="A1A1A1"/>
                <w:sz w:val="16"/>
                <w:szCs w:val="16"/>
                <w:rtl/>
              </w:rPr>
            </w:pPr>
            <w:r w:rsidRPr="00A600E2">
              <w:rPr>
                <w:rFonts w:ascii="Arial" w:hAnsi="Arial" w:cs="Arial"/>
                <w:b/>
                <w:bCs/>
                <w:color w:val="A1A1A1"/>
                <w:sz w:val="16"/>
                <w:szCs w:val="16"/>
                <w:rtl/>
              </w:rPr>
              <w:t>י'-י"א</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E67A1C" w:rsidRDefault="00F35C3B" w:rsidP="00F106FD">
            <w:pPr>
              <w:bidi w:val="0"/>
              <w:jc w:val="center"/>
              <w:rPr>
                <w:rFonts w:cs="Arial"/>
                <w:b/>
                <w:bCs/>
                <w:color w:val="A1A1A1"/>
                <w:sz w:val="18"/>
                <w:szCs w:val="18"/>
              </w:rPr>
            </w:pPr>
            <w:r>
              <w:rPr>
                <w:rFonts w:cs="Arial"/>
                <w:b/>
                <w:bCs/>
                <w:color w:val="A1A1A1"/>
                <w:sz w:val="18"/>
                <w:szCs w:val="18"/>
              </w:rPr>
              <w:t>42%</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E67A1C" w:rsidRDefault="00F35C3B" w:rsidP="00F106FD">
            <w:pPr>
              <w:bidi w:val="0"/>
              <w:jc w:val="center"/>
              <w:rPr>
                <w:rFonts w:cs="Arial"/>
                <w:b/>
                <w:bCs/>
                <w:color w:val="A1A1A1"/>
                <w:sz w:val="18"/>
                <w:szCs w:val="18"/>
              </w:rPr>
            </w:pPr>
            <w:r>
              <w:rPr>
                <w:rFonts w:cs="Arial"/>
                <w:b/>
                <w:bCs/>
                <w:color w:val="A1A1A1"/>
                <w:sz w:val="18"/>
                <w:szCs w:val="18"/>
              </w:rPr>
              <w:t>45%</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E67A1C" w:rsidRDefault="00F35C3B" w:rsidP="00F106FD">
            <w:pPr>
              <w:bidi w:val="0"/>
              <w:jc w:val="center"/>
              <w:rPr>
                <w:rFonts w:cs="Arial"/>
                <w:b/>
                <w:bCs/>
                <w:color w:val="A1A1A1"/>
                <w:sz w:val="18"/>
                <w:szCs w:val="18"/>
              </w:rPr>
            </w:pPr>
            <w:r>
              <w:rPr>
                <w:rFonts w:cs="Arial"/>
                <w:b/>
                <w:bCs/>
                <w:color w:val="A1A1A1"/>
                <w:sz w:val="18"/>
                <w:szCs w:val="18"/>
              </w:rPr>
              <w:t>56%</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E67A1C" w:rsidRDefault="00F35C3B" w:rsidP="00F106FD">
            <w:pPr>
              <w:bidi w:val="0"/>
              <w:jc w:val="center"/>
              <w:rPr>
                <w:rFonts w:cs="Arial"/>
                <w:b/>
                <w:bCs/>
                <w:color w:val="A1A1A1"/>
                <w:sz w:val="18"/>
                <w:szCs w:val="18"/>
              </w:rPr>
            </w:pPr>
            <w:r>
              <w:rPr>
                <w:rFonts w:cs="Arial"/>
                <w:b/>
                <w:bCs/>
                <w:color w:val="A1A1A1"/>
                <w:sz w:val="18"/>
                <w:szCs w:val="18"/>
              </w:rPr>
              <w:t>57%</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E67A1C" w:rsidRDefault="00F35C3B" w:rsidP="00F106FD">
            <w:pPr>
              <w:bidi w:val="0"/>
              <w:jc w:val="center"/>
              <w:rPr>
                <w:rFonts w:cs="Arial"/>
                <w:b/>
                <w:bCs/>
                <w:color w:val="A1A1A1"/>
                <w:sz w:val="18"/>
                <w:szCs w:val="18"/>
              </w:rPr>
            </w:pPr>
            <w:r>
              <w:rPr>
                <w:rFonts w:cs="Arial"/>
                <w:b/>
                <w:bCs/>
                <w:color w:val="A1A1A1"/>
                <w:sz w:val="18"/>
                <w:szCs w:val="18"/>
              </w:rPr>
              <w:t>61%</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F106FD" w:rsidRPr="00E67A1C" w:rsidRDefault="00F35C3B" w:rsidP="00F106FD">
            <w:pPr>
              <w:bidi w:val="0"/>
              <w:jc w:val="center"/>
              <w:rPr>
                <w:rFonts w:cs="Arial"/>
                <w:b/>
                <w:bCs/>
                <w:color w:val="A1A1A1"/>
                <w:sz w:val="18"/>
                <w:szCs w:val="18"/>
              </w:rPr>
            </w:pPr>
            <w:r>
              <w:rPr>
                <w:rFonts w:cs="Arial"/>
                <w:b/>
                <w:bCs/>
                <w:color w:val="A1A1A1"/>
                <w:sz w:val="18"/>
                <w:szCs w:val="18"/>
              </w:rPr>
              <w:t>63%</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F106FD" w:rsidRPr="00A600E2" w:rsidRDefault="00F106FD" w:rsidP="00F106FD">
            <w:pPr>
              <w:jc w:val="center"/>
              <w:rPr>
                <w:rtl/>
              </w:rPr>
            </w:pPr>
          </w:p>
        </w:tc>
      </w:tr>
      <w:bookmarkEnd w:id="2406"/>
      <w:bookmarkEnd w:id="2407"/>
      <w:tr w:rsidR="00585CEF" w:rsidRPr="00A600E2" w:rsidTr="00F106FD">
        <w:trPr>
          <w:trHeight w:val="262"/>
        </w:trPr>
        <w:tc>
          <w:tcPr>
            <w:tcW w:w="5503" w:type="dxa"/>
            <w:gridSpan w:val="8"/>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585CEF" w:rsidRPr="00A600E2" w:rsidRDefault="00585CEF" w:rsidP="00EB14C5">
            <w:pPr>
              <w:jc w:val="center"/>
              <w:rPr>
                <w:rtl/>
              </w:rPr>
            </w:pPr>
          </w:p>
        </w:tc>
        <w:tc>
          <w:tcPr>
            <w:tcW w:w="5544" w:type="dxa"/>
            <w:gridSpan w:val="8"/>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585CEF" w:rsidRPr="00A600E2" w:rsidRDefault="00585CEF" w:rsidP="00EB14C5">
            <w:pPr>
              <w:jc w:val="center"/>
              <w:rPr>
                <w:rtl/>
              </w:rPr>
            </w:pPr>
          </w:p>
        </w:tc>
      </w:tr>
    </w:tbl>
    <w:p w:rsidR="00585CEF" w:rsidRPr="009A709C" w:rsidRDefault="00585CEF" w:rsidP="00585CEF">
      <w:pPr>
        <w:autoSpaceDE w:val="0"/>
        <w:autoSpaceDN w:val="0"/>
        <w:adjustRightInd w:val="0"/>
        <w:spacing w:before="120" w:after="120" w:line="360" w:lineRule="auto"/>
        <w:jc w:val="both"/>
        <w:rPr>
          <w:rFonts w:ascii="Arial" w:eastAsia="Times New Roman" w:hAnsi="Arial" w:cs="Arial"/>
          <w:lang w:val="x-none" w:eastAsia="x-none"/>
        </w:rPr>
      </w:pPr>
      <w:r w:rsidRPr="009A709C">
        <w:rPr>
          <w:rFonts w:ascii="Arial" w:eastAsia="Times New Roman" w:hAnsi="Arial" w:cs="Arial"/>
          <w:rtl/>
          <w:lang w:val="x-none" w:eastAsia="x-none"/>
        </w:rPr>
        <w:br w:type="page"/>
      </w:r>
    </w:p>
    <w:p w:rsidR="005F604F" w:rsidRPr="00A007FF" w:rsidRDefault="005F604F" w:rsidP="005F604F">
      <w:pPr>
        <w:pStyle w:val="SubSectionHeader"/>
        <w:ind w:left="9"/>
        <w:rPr>
          <w:iCs/>
          <w:sz w:val="26"/>
          <w:szCs w:val="26"/>
        </w:rPr>
      </w:pPr>
      <w:r w:rsidRPr="00164D07">
        <w:rPr>
          <w:rtl/>
        </w:rPr>
        <w:lastRenderedPageBreak/>
        <w:t xml:space="preserve">נתוני המדד המסכם וההיגדים המרכיבים אותו </w:t>
      </w:r>
      <w:r w:rsidR="00103663">
        <w:rPr>
          <w:rtl/>
        </w:rPr>
        <w:t>(</w:t>
      </w:r>
      <w:r w:rsidR="003E7927">
        <w:rPr>
          <w:rtl/>
        </w:rPr>
        <w:t>תשע"ז</w:t>
      </w:r>
      <w:r w:rsidR="00103663">
        <w:rPr>
          <w:rtl/>
        </w:rPr>
        <w:t>)</w:t>
      </w:r>
      <w:bookmarkEnd w:id="2398"/>
      <w:bookmarkEnd w:id="2399"/>
      <w:r w:rsidRPr="00A007FF">
        <w:rPr>
          <w:iCs/>
          <w:sz w:val="26"/>
          <w:szCs w:val="26"/>
          <w:rtl/>
        </w:rPr>
        <w:t xml:space="preserve"> </w:t>
      </w:r>
    </w:p>
    <w:p w:rsidR="00585CEF" w:rsidRPr="00A007FF" w:rsidRDefault="00585CEF" w:rsidP="00C84E60">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בתרשים </w:t>
      </w:r>
      <w:r w:rsidR="00C84E60">
        <w:rPr>
          <w:rFonts w:ascii="Arial" w:eastAsia="Times New Roman" w:hAnsi="Arial" w:cs="Arial" w:hint="cs"/>
          <w:rtl/>
          <w:lang w:val="x-none" w:eastAsia="x-none"/>
        </w:rPr>
        <w:t>74</w:t>
      </w:r>
      <w:r w:rsidRPr="00A007FF">
        <w:rPr>
          <w:rFonts w:ascii="Arial" w:eastAsia="Times New Roman" w:hAnsi="Arial" w:cs="Arial"/>
          <w:rtl/>
          <w:lang w:val="x-none" w:eastAsia="x-none"/>
        </w:rPr>
        <w:t xml:space="preserve"> מוצגים נתוני המדד המסכם "מאמצי בית הספר לעידוד למעורבות חברתית ואזרחית" וההיגדים המרכיבים אותו </w:t>
      </w:r>
      <w:r>
        <w:rPr>
          <w:rFonts w:ascii="Arial" w:eastAsia="Times New Roman" w:hAnsi="Arial" w:cs="Arial"/>
          <w:rtl/>
          <w:lang w:val="x-none" w:eastAsia="x-none"/>
        </w:rPr>
        <w:t xml:space="preserve">בשנה"ל </w:t>
      </w:r>
      <w:r w:rsidR="003B08F5">
        <w:rPr>
          <w:rFonts w:ascii="Arial" w:eastAsia="Times New Roman" w:hAnsi="Arial" w:cs="Arial"/>
          <w:rtl/>
          <w:lang w:val="x-none" w:eastAsia="x-none"/>
        </w:rPr>
        <w:t>תשע"ז</w:t>
      </w:r>
      <w:r>
        <w:rPr>
          <w:rFonts w:ascii="Arial" w:eastAsia="Times New Roman" w:hAnsi="Arial" w:cs="Arial" w:hint="cs"/>
          <w:rtl/>
          <w:lang w:val="x-none" w:eastAsia="x-none"/>
        </w:rPr>
        <w:t>,</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 xml:space="preserve">לפי </w:t>
      </w:r>
      <w:r>
        <w:rPr>
          <w:rFonts w:ascii="Arial" w:eastAsia="Times New Roman" w:hAnsi="Arial" w:cs="Arial"/>
          <w:rtl/>
          <w:lang w:eastAsia="x-none"/>
        </w:rPr>
        <w:t>שכבות</w:t>
      </w:r>
      <w:r>
        <w:rPr>
          <w:rFonts w:ascii="Arial" w:eastAsia="Times New Roman" w:hAnsi="Arial" w:cs="Arial"/>
          <w:rtl/>
          <w:lang w:val="x-none" w:eastAsia="x-none"/>
        </w:rPr>
        <w:t xml:space="preserve"> גיל בעבור כלל </w:t>
      </w:r>
      <w:r w:rsidR="00114A43">
        <w:rPr>
          <w:rFonts w:ascii="Arial" w:eastAsia="Times New Roman" w:hAnsi="Arial" w:cs="Arial"/>
          <w:rtl/>
          <w:lang w:val="x-none" w:eastAsia="x-none"/>
        </w:rPr>
        <w:t>בתי הספר דוברי הערבית</w:t>
      </w:r>
      <w:r>
        <w:rPr>
          <w:rFonts w:ascii="Arial" w:eastAsia="Times New Roman" w:hAnsi="Arial" w:cs="Arial"/>
          <w:rtl/>
          <w:lang w:val="x-none" w:eastAsia="x-none"/>
        </w:rPr>
        <w:t>, וכן בחלוקה לפי מגזרים בקרב דוברי ערבית: מגזר ערבי, מגזר דרוזי ומגזר בדואי דרום</w:t>
      </w:r>
      <w:r>
        <w:rPr>
          <w:rFonts w:ascii="Arial" w:eastAsia="Times New Roman" w:hAnsi="Arial" w:cs="Arial"/>
          <w:lang w:eastAsia="x-none"/>
        </w:rPr>
        <w:t xml:space="preserve"> </w:t>
      </w:r>
      <w:r>
        <w:rPr>
          <w:rFonts w:ascii="Arial" w:eastAsia="Times New Roman" w:hAnsi="Arial" w:cs="Arial" w:hint="cs"/>
          <w:rtl/>
          <w:lang w:val="fr-FR"/>
        </w:rPr>
        <w:t>(לפירוט נוסף ראו נספח 2)</w:t>
      </w:r>
      <w:r w:rsidRPr="00A007FF">
        <w:rPr>
          <w:rFonts w:ascii="Arial" w:eastAsia="Times New Roman" w:hAnsi="Arial" w:cs="Arial" w:hint="cs"/>
          <w:rtl/>
          <w:lang w:val="x-none" w:eastAsia="x-none"/>
        </w:rPr>
        <w:t>.</w:t>
      </w:r>
    </w:p>
    <w:p w:rsidR="00585CEF" w:rsidRDefault="00585CEF" w:rsidP="006A6897">
      <w:pPr>
        <w:pStyle w:val="a9"/>
        <w:numPr>
          <w:ilvl w:val="0"/>
          <w:numId w:val="4"/>
        </w:numPr>
        <w:ind w:left="1191" w:hanging="1191"/>
        <w:rPr>
          <w:rFonts w:asciiTheme="minorBidi" w:hAnsiTheme="minorBidi" w:cs="Arial"/>
          <w:rtl/>
        </w:rPr>
      </w:pPr>
      <w:bookmarkStart w:id="2408" w:name="_Toc364679443"/>
      <w:bookmarkStart w:id="2409" w:name="_Toc364680159"/>
      <w:bookmarkStart w:id="2410" w:name="_Toc364683188"/>
      <w:bookmarkStart w:id="2411" w:name="_Toc364864540"/>
      <w:r w:rsidRPr="00D81035">
        <w:rPr>
          <w:rFonts w:asciiTheme="minorBidi" w:hAnsiTheme="minorBidi" w:cs="Arial"/>
          <w:rtl/>
        </w:rPr>
        <w:t xml:space="preserve">דיווחי התלמידים על מאמצי בית הספר לעידוד למעורבות חברתית ואזרחית: שיעורי המסכימים (באחוזים) עם הנאמר בהיגדים לפי </w:t>
      </w:r>
      <w:r>
        <w:rPr>
          <w:rFonts w:asciiTheme="minorBidi" w:hAnsiTheme="minorBidi" w:cs="Arial" w:hint="cs"/>
          <w:rtl/>
        </w:rPr>
        <w:t>מגזר ושכבות גיל</w:t>
      </w:r>
      <w:r>
        <w:rPr>
          <w:rFonts w:asciiTheme="minorBidi" w:hAnsiTheme="minorBidi" w:cs="Arial"/>
          <w:rtl/>
        </w:rPr>
        <w:t xml:space="preserve"> (</w:t>
      </w:r>
      <w:r w:rsidR="003B08F5">
        <w:rPr>
          <w:rFonts w:asciiTheme="minorBidi" w:hAnsiTheme="minorBidi" w:cs="Arial"/>
          <w:rtl/>
        </w:rPr>
        <w:t>תשע"ז</w:t>
      </w:r>
      <w:r>
        <w:rPr>
          <w:rFonts w:asciiTheme="minorBidi" w:hAnsiTheme="minorBidi" w:cs="Arial"/>
          <w:rtl/>
        </w:rPr>
        <w:t>)</w:t>
      </w:r>
      <w:bookmarkEnd w:id="2408"/>
      <w:bookmarkEnd w:id="2409"/>
      <w:bookmarkEnd w:id="2410"/>
      <w:bookmarkEnd w:id="2411"/>
      <w:r w:rsidRPr="00D81035">
        <w:rPr>
          <w:rFonts w:asciiTheme="minorBidi" w:hAnsiTheme="minorBidi" w:cs="Arial"/>
          <w:rtl/>
        </w:rPr>
        <w:t xml:space="preserve"> </w:t>
      </w:r>
    </w:p>
    <w:tbl>
      <w:tblPr>
        <w:tblStyle w:val="TableGrid168"/>
        <w:tblW w:w="9652" w:type="dxa"/>
        <w:jc w:val="center"/>
        <w:tblLook w:val="04A0" w:firstRow="1" w:lastRow="0" w:firstColumn="1" w:lastColumn="0" w:noHBand="0" w:noVBand="1"/>
      </w:tblPr>
      <w:tblGrid>
        <w:gridCol w:w="951"/>
        <w:gridCol w:w="24"/>
        <w:gridCol w:w="1654"/>
        <w:gridCol w:w="25"/>
        <w:gridCol w:w="1657"/>
        <w:gridCol w:w="46"/>
        <w:gridCol w:w="4958"/>
        <w:gridCol w:w="10"/>
        <w:gridCol w:w="327"/>
      </w:tblGrid>
      <w:tr w:rsidR="00585CEF" w:rsidRPr="00A600E2" w:rsidTr="00C84E60">
        <w:trPr>
          <w:trHeight w:val="303"/>
          <w:jc w:val="center"/>
        </w:trPr>
        <w:tc>
          <w:tcPr>
            <w:tcW w:w="9652" w:type="dxa"/>
            <w:gridSpan w:val="9"/>
            <w:tcBorders>
              <w:top w:val="single" w:sz="12" w:space="0" w:color="auto"/>
              <w:left w:val="single" w:sz="12" w:space="0" w:color="auto"/>
              <w:bottom w:val="single" w:sz="12" w:space="0" w:color="auto"/>
              <w:right w:val="single" w:sz="12" w:space="0" w:color="auto"/>
            </w:tcBorders>
            <w:shd w:val="clear" w:color="auto" w:fill="C2D69B"/>
          </w:tcPr>
          <w:p w:rsidR="00585CEF" w:rsidRPr="00A600E2" w:rsidRDefault="00585CEF" w:rsidP="00EB14C5">
            <w:pPr>
              <w:spacing w:line="300" w:lineRule="exact"/>
              <w:ind w:left="28"/>
              <w:jc w:val="center"/>
              <w:rPr>
                <w:rFonts w:ascii="Arial" w:eastAsia="Times New Roman" w:hAnsi="Arial" w:cs="Arial"/>
                <w:b/>
                <w:bCs/>
                <w:sz w:val="20"/>
                <w:szCs w:val="20"/>
                <w:rtl/>
                <w:lang w:val="x-none" w:eastAsia="x-none"/>
              </w:rPr>
            </w:pPr>
            <w:r w:rsidRPr="00A600E2">
              <w:rPr>
                <w:rFonts w:ascii="Arial" w:eastAsia="Times New Roman" w:hAnsi="Arial" w:cs="Arial" w:hint="cs"/>
                <w:b/>
                <w:bCs/>
                <w:sz w:val="20"/>
                <w:szCs w:val="20"/>
                <w:rtl/>
                <w:lang w:val="x-none" w:eastAsia="x-none"/>
              </w:rPr>
              <w:t xml:space="preserve">כלל </w:t>
            </w:r>
            <w:r w:rsidRPr="00A600E2">
              <w:rPr>
                <w:rFonts w:ascii="Arial" w:eastAsia="Times New Roman" w:hAnsi="Arial" w:cs="Arial"/>
                <w:b/>
                <w:bCs/>
                <w:sz w:val="20"/>
                <w:szCs w:val="20"/>
                <w:rtl/>
                <w:lang w:val="x-none" w:eastAsia="x-none"/>
              </w:rPr>
              <w:t>בתי ספר דוברי ערבית</w:t>
            </w:r>
          </w:p>
        </w:tc>
      </w:tr>
      <w:tr w:rsidR="00585CEF" w:rsidRPr="00A600E2" w:rsidTr="00EB14C5">
        <w:trPr>
          <w:trHeight w:hRule="exact" w:val="172"/>
          <w:jc w:val="center"/>
        </w:trPr>
        <w:tc>
          <w:tcPr>
            <w:tcW w:w="975" w:type="dxa"/>
            <w:gridSpan w:val="2"/>
            <w:tcBorders>
              <w:top w:val="single" w:sz="12" w:space="0" w:color="auto"/>
              <w:left w:val="single" w:sz="12" w:space="0" w:color="auto"/>
              <w:bottom w:val="nil"/>
              <w:right w:val="nil"/>
            </w:tcBorders>
            <w:shd w:val="clear" w:color="auto" w:fill="auto"/>
            <w:vAlign w:val="bottom"/>
          </w:tcPr>
          <w:p w:rsidR="00585CEF" w:rsidRPr="00A600E2" w:rsidRDefault="00585CEF" w:rsidP="00EB14C5">
            <w:pPr>
              <w:spacing w:line="180" w:lineRule="exact"/>
              <w:ind w:left="28"/>
              <w:jc w:val="center"/>
              <w:rPr>
                <w:rFonts w:ascii="Arial" w:eastAsia="Times New Roman" w:hAnsi="Arial" w:cs="Arial"/>
                <w:b/>
                <w:bCs/>
                <w:sz w:val="20"/>
                <w:szCs w:val="20"/>
                <w:rtl/>
                <w:lang w:val="x-none" w:eastAsia="x-none"/>
              </w:rPr>
            </w:pPr>
          </w:p>
        </w:tc>
        <w:tc>
          <w:tcPr>
            <w:tcW w:w="1654" w:type="dxa"/>
            <w:tcBorders>
              <w:top w:val="single" w:sz="12" w:space="0" w:color="auto"/>
              <w:left w:val="nil"/>
              <w:bottom w:val="nil"/>
              <w:right w:val="nil"/>
            </w:tcBorders>
            <w:shd w:val="clear" w:color="auto" w:fill="auto"/>
            <w:vAlign w:val="bottom"/>
          </w:tcPr>
          <w:p w:rsidR="00585CEF" w:rsidRPr="00A600E2" w:rsidRDefault="00585CEF" w:rsidP="00EB14C5">
            <w:pPr>
              <w:spacing w:line="120" w:lineRule="exact"/>
              <w:ind w:left="28"/>
              <w:jc w:val="center"/>
              <w:rPr>
                <w:rFonts w:ascii="Arial" w:eastAsia="Times New Roman" w:hAnsi="Arial" w:cs="Arial"/>
                <w:sz w:val="16"/>
                <w:szCs w:val="16"/>
                <w:rtl/>
                <w:lang w:val="x-none" w:eastAsia="x-none"/>
              </w:rPr>
            </w:pPr>
            <w:r w:rsidRPr="00A600E2">
              <w:rPr>
                <w:rFonts w:ascii="Arial" w:eastAsia="Times New Roman" w:hAnsi="Arial" w:cs="Arial" w:hint="cs"/>
                <w:sz w:val="16"/>
                <w:szCs w:val="16"/>
                <w:rtl/>
                <w:lang w:val="x-none" w:eastAsia="x-none"/>
              </w:rPr>
              <w:t>מדד מסכם</w:t>
            </w:r>
          </w:p>
        </w:tc>
        <w:tc>
          <w:tcPr>
            <w:tcW w:w="1682" w:type="dxa"/>
            <w:gridSpan w:val="2"/>
            <w:tcBorders>
              <w:top w:val="single" w:sz="12" w:space="0" w:color="auto"/>
              <w:left w:val="nil"/>
              <w:bottom w:val="nil"/>
              <w:right w:val="nil"/>
            </w:tcBorders>
            <w:shd w:val="clear" w:color="auto" w:fill="auto"/>
            <w:vAlign w:val="bottom"/>
          </w:tcPr>
          <w:p w:rsidR="00585CEF" w:rsidRPr="00A600E2" w:rsidRDefault="00585CEF" w:rsidP="00EB14C5">
            <w:pPr>
              <w:spacing w:line="120" w:lineRule="exact"/>
              <w:ind w:left="28"/>
              <w:jc w:val="center"/>
              <w:rPr>
                <w:rFonts w:ascii="Arial" w:eastAsia="Times New Roman" w:hAnsi="Arial" w:cs="Arial"/>
                <w:sz w:val="16"/>
                <w:szCs w:val="16"/>
                <w:rtl/>
                <w:lang w:val="x-none" w:eastAsia="x-none"/>
              </w:rPr>
            </w:pPr>
          </w:p>
        </w:tc>
        <w:tc>
          <w:tcPr>
            <w:tcW w:w="5004" w:type="dxa"/>
            <w:gridSpan w:val="2"/>
            <w:tcBorders>
              <w:top w:val="single" w:sz="12" w:space="0" w:color="auto"/>
              <w:left w:val="nil"/>
              <w:bottom w:val="nil"/>
              <w:right w:val="nil"/>
            </w:tcBorders>
            <w:shd w:val="clear" w:color="auto" w:fill="auto"/>
            <w:vAlign w:val="bottom"/>
          </w:tcPr>
          <w:p w:rsidR="00585CEF" w:rsidRPr="00A600E2" w:rsidRDefault="00585CEF" w:rsidP="00EB14C5">
            <w:pPr>
              <w:spacing w:line="120" w:lineRule="exact"/>
              <w:ind w:left="28"/>
              <w:jc w:val="center"/>
              <w:rPr>
                <w:rFonts w:ascii="Arial" w:eastAsia="Times New Roman" w:hAnsi="Arial" w:cs="Arial"/>
                <w:sz w:val="16"/>
                <w:szCs w:val="16"/>
                <w:rtl/>
                <w:lang w:val="x-none" w:eastAsia="x-none"/>
              </w:rPr>
            </w:pPr>
            <w:r w:rsidRPr="00A600E2">
              <w:rPr>
                <w:rFonts w:ascii="Arial" w:eastAsia="Times New Roman" w:hAnsi="Arial" w:cs="Arial" w:hint="cs"/>
                <w:sz w:val="16"/>
                <w:szCs w:val="16"/>
                <w:rtl/>
                <w:lang w:val="x-none" w:eastAsia="x-none"/>
              </w:rPr>
              <w:t>ההיגדים המרכיבים את המדד</w:t>
            </w:r>
          </w:p>
        </w:tc>
        <w:tc>
          <w:tcPr>
            <w:tcW w:w="337" w:type="dxa"/>
            <w:gridSpan w:val="2"/>
            <w:tcBorders>
              <w:top w:val="single" w:sz="12" w:space="0" w:color="auto"/>
              <w:left w:val="nil"/>
              <w:bottom w:val="nil"/>
              <w:right w:val="single" w:sz="12" w:space="0" w:color="auto"/>
            </w:tcBorders>
            <w:shd w:val="clear" w:color="auto" w:fill="auto"/>
            <w:vAlign w:val="bottom"/>
          </w:tcPr>
          <w:p w:rsidR="00585CEF" w:rsidRPr="00A600E2" w:rsidRDefault="00585CEF" w:rsidP="00EB14C5">
            <w:pPr>
              <w:spacing w:line="180" w:lineRule="exact"/>
              <w:ind w:left="28"/>
              <w:jc w:val="center"/>
              <w:rPr>
                <w:rFonts w:ascii="Arial" w:eastAsia="Times New Roman" w:hAnsi="Arial" w:cs="Arial"/>
                <w:b/>
                <w:bCs/>
                <w:sz w:val="20"/>
                <w:szCs w:val="20"/>
                <w:rtl/>
                <w:lang w:val="x-none" w:eastAsia="x-none"/>
              </w:rPr>
            </w:pPr>
          </w:p>
        </w:tc>
      </w:tr>
      <w:tr w:rsidR="00585CEF" w:rsidRPr="00A600E2" w:rsidTr="00EB14C5">
        <w:trPr>
          <w:trHeight w:val="2412"/>
          <w:jc w:val="center"/>
        </w:trPr>
        <w:tc>
          <w:tcPr>
            <w:tcW w:w="9652" w:type="dxa"/>
            <w:gridSpan w:val="9"/>
            <w:tcBorders>
              <w:top w:val="nil"/>
              <w:left w:val="single" w:sz="12" w:space="0" w:color="auto"/>
              <w:bottom w:val="nil"/>
              <w:right w:val="single" w:sz="12" w:space="0" w:color="auto"/>
            </w:tcBorders>
            <w:shd w:val="clear" w:color="auto" w:fill="auto"/>
          </w:tcPr>
          <w:p w:rsidR="00585CEF" w:rsidRPr="00A600E2" w:rsidRDefault="00585CEF" w:rsidP="00EB14C5">
            <w:pPr>
              <w:rPr>
                <w:rtl/>
              </w:rPr>
            </w:pPr>
            <w:bookmarkStart w:id="2412" w:name="MP_GRAPH_T_SocialE_GH_9_G"/>
            <w:r w:rsidRPr="00A600E2">
              <w:rPr>
                <w:rFonts w:ascii="Arial" w:eastAsia="Times New Roman" w:hAnsi="Arial" w:cs="Arial" w:hint="cs"/>
                <w:noProof/>
                <w:sz w:val="24"/>
                <w:szCs w:val="16"/>
              </w:rPr>
              <w:drawing>
                <wp:inline distT="0" distB="0" distL="0" distR="0" wp14:anchorId="1835E800" wp14:editId="6712171F">
                  <wp:extent cx="5972175" cy="1514475"/>
                  <wp:effectExtent l="0" t="0" r="0" b="0"/>
                  <wp:docPr id="110" name="Chart 7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7"/>
                    </a:graphicData>
                  </a:graphic>
                </wp:inline>
              </w:drawing>
            </w:r>
            <w:bookmarkEnd w:id="2412"/>
          </w:p>
        </w:tc>
      </w:tr>
      <w:tr w:rsidR="00585CEF" w:rsidRPr="00A600E2" w:rsidTr="00EB14C5">
        <w:trPr>
          <w:trHeight w:val="165"/>
          <w:jc w:val="center"/>
        </w:trPr>
        <w:tc>
          <w:tcPr>
            <w:tcW w:w="9652" w:type="dxa"/>
            <w:gridSpan w:val="9"/>
            <w:tcBorders>
              <w:top w:val="nil"/>
              <w:left w:val="single" w:sz="12" w:space="0" w:color="auto"/>
              <w:bottom w:val="single" w:sz="12" w:space="0" w:color="auto"/>
              <w:right w:val="single" w:sz="12" w:space="0" w:color="auto"/>
            </w:tcBorders>
            <w:shd w:val="clear" w:color="auto" w:fill="auto"/>
          </w:tcPr>
          <w:p w:rsidR="00585CEF" w:rsidRPr="00A600E2" w:rsidRDefault="00585CEF" w:rsidP="00EB14C5">
            <w:pPr>
              <w:rPr>
                <w:sz w:val="14"/>
                <w:szCs w:val="14"/>
                <w:rtl/>
              </w:rPr>
            </w:pPr>
            <w:r w:rsidRPr="00A600E2">
              <w:rPr>
                <w:rFonts w:hint="cs"/>
                <w:color w:val="A6A6A6" w:themeColor="background1" w:themeShade="A6"/>
                <w:sz w:val="14"/>
                <w:szCs w:val="14"/>
                <w:rtl/>
              </w:rPr>
              <w:t xml:space="preserve">כלל </w:t>
            </w:r>
            <w:r w:rsidR="00114A43">
              <w:rPr>
                <w:rFonts w:hint="cs"/>
                <w:color w:val="A6A6A6" w:themeColor="background1" w:themeShade="A6"/>
                <w:sz w:val="14"/>
                <w:szCs w:val="14"/>
                <w:rtl/>
              </w:rPr>
              <w:t>בתי הספר דוברי הערבית</w:t>
            </w:r>
            <w:r w:rsidRPr="00A600E2">
              <w:rPr>
                <w:rFonts w:hint="cs"/>
                <w:color w:val="A6A6A6" w:themeColor="background1" w:themeShade="A6"/>
                <w:sz w:val="14"/>
                <w:szCs w:val="14"/>
                <w:rtl/>
              </w:rPr>
              <w:t xml:space="preserve">, </w:t>
            </w:r>
            <w:r w:rsidR="003B08F5">
              <w:rPr>
                <w:rFonts w:hint="cs"/>
                <w:color w:val="A6A6A6" w:themeColor="background1" w:themeShade="A6"/>
                <w:sz w:val="14"/>
                <w:szCs w:val="14"/>
                <w:rtl/>
              </w:rPr>
              <w:t>תשע</w:t>
            </w:r>
            <w:r w:rsidR="003B08F5">
              <w:rPr>
                <w:color w:val="A6A6A6" w:themeColor="background1" w:themeShade="A6"/>
                <w:sz w:val="14"/>
                <w:szCs w:val="14"/>
                <w:rtl/>
              </w:rPr>
              <w:t>"</w:t>
            </w:r>
            <w:r w:rsidR="003B08F5">
              <w:rPr>
                <w:rFonts w:hint="cs"/>
                <w:color w:val="A6A6A6" w:themeColor="background1" w:themeShade="A6"/>
                <w:sz w:val="14"/>
                <w:szCs w:val="14"/>
                <w:rtl/>
              </w:rPr>
              <w:t>ז</w:t>
            </w:r>
          </w:p>
        </w:tc>
      </w:tr>
      <w:tr w:rsidR="00585CEF" w:rsidRPr="00A600E2" w:rsidTr="00C84E60">
        <w:trPr>
          <w:trHeight w:val="138"/>
          <w:jc w:val="center"/>
        </w:trPr>
        <w:tc>
          <w:tcPr>
            <w:tcW w:w="9652" w:type="dxa"/>
            <w:gridSpan w:val="9"/>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585CEF" w:rsidRPr="00A600E2" w:rsidRDefault="00585CEF" w:rsidP="00EB14C5">
            <w:pPr>
              <w:spacing w:line="300" w:lineRule="exact"/>
              <w:ind w:left="28"/>
              <w:jc w:val="center"/>
              <w:rPr>
                <w:rFonts w:ascii="Arial" w:eastAsia="Times New Roman" w:hAnsi="Arial" w:cs="Arial"/>
                <w:b/>
                <w:bCs/>
                <w:sz w:val="20"/>
                <w:szCs w:val="20"/>
                <w:rtl/>
                <w:lang w:val="x-none" w:eastAsia="x-none"/>
              </w:rPr>
            </w:pPr>
            <w:r w:rsidRPr="00A600E2">
              <w:rPr>
                <w:rFonts w:ascii="Arial" w:eastAsia="Times New Roman" w:hAnsi="Arial" w:cs="Arial" w:hint="cs"/>
                <w:b/>
                <w:bCs/>
                <w:sz w:val="20"/>
                <w:szCs w:val="20"/>
                <w:rtl/>
                <w:lang w:val="x-none" w:eastAsia="x-none"/>
              </w:rPr>
              <w:t>מגזר ערבי</w:t>
            </w:r>
          </w:p>
        </w:tc>
      </w:tr>
      <w:tr w:rsidR="00585CEF" w:rsidRPr="00A600E2" w:rsidTr="00EB14C5">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585CEF" w:rsidRPr="00A600E2" w:rsidRDefault="00585CEF" w:rsidP="00EB14C5">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585CEF" w:rsidRPr="00A600E2" w:rsidRDefault="00585CEF" w:rsidP="00EB14C5">
            <w:pPr>
              <w:spacing w:line="120" w:lineRule="exact"/>
              <w:ind w:left="28"/>
              <w:jc w:val="center"/>
              <w:rPr>
                <w:rFonts w:ascii="Arial" w:eastAsia="Times New Roman" w:hAnsi="Arial" w:cs="Arial"/>
                <w:sz w:val="16"/>
                <w:szCs w:val="16"/>
                <w:rtl/>
                <w:lang w:val="x-none" w:eastAsia="x-none"/>
              </w:rPr>
            </w:pPr>
            <w:r w:rsidRPr="00A600E2">
              <w:rPr>
                <w:rFonts w:ascii="Arial" w:eastAsia="Times New Roman" w:hAnsi="Arial" w:cs="Arial" w:hint="cs"/>
                <w:sz w:val="16"/>
                <w:szCs w:val="16"/>
                <w:rtl/>
                <w:lang w:val="x-none" w:eastAsia="x-none"/>
              </w:rPr>
              <w:t>מדד</w:t>
            </w:r>
            <w:r w:rsidRPr="00A600E2">
              <w:rPr>
                <w:rFonts w:ascii="Arial" w:eastAsia="Times New Roman" w:hAnsi="Arial" w:cs="Arial"/>
                <w:sz w:val="16"/>
                <w:szCs w:val="16"/>
                <w:rtl/>
                <w:lang w:val="x-none" w:eastAsia="x-none"/>
              </w:rPr>
              <w:t xml:space="preserve"> </w:t>
            </w:r>
            <w:r w:rsidRPr="00A600E2">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585CEF" w:rsidRPr="00A600E2" w:rsidRDefault="00585CEF" w:rsidP="00EB14C5">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585CEF" w:rsidRPr="00A600E2" w:rsidRDefault="00585CEF" w:rsidP="00EB14C5">
            <w:pPr>
              <w:spacing w:line="120" w:lineRule="exact"/>
              <w:ind w:left="28"/>
              <w:jc w:val="center"/>
              <w:rPr>
                <w:rFonts w:ascii="Arial" w:eastAsia="Times New Roman" w:hAnsi="Arial" w:cs="Arial"/>
                <w:sz w:val="16"/>
                <w:szCs w:val="16"/>
                <w:rtl/>
                <w:lang w:val="x-none" w:eastAsia="x-none"/>
              </w:rPr>
            </w:pPr>
            <w:r w:rsidRPr="00A600E2">
              <w:rPr>
                <w:rFonts w:ascii="Arial" w:eastAsia="Times New Roman" w:hAnsi="Arial" w:cs="Arial" w:hint="cs"/>
                <w:sz w:val="16"/>
                <w:szCs w:val="16"/>
                <w:rtl/>
                <w:lang w:val="x-none" w:eastAsia="x-none"/>
              </w:rPr>
              <w:t>ההיגדים</w:t>
            </w:r>
            <w:r w:rsidRPr="00A600E2">
              <w:rPr>
                <w:rFonts w:ascii="Arial" w:eastAsia="Times New Roman" w:hAnsi="Arial" w:cs="Arial"/>
                <w:sz w:val="16"/>
                <w:szCs w:val="16"/>
                <w:rtl/>
                <w:lang w:val="x-none" w:eastAsia="x-none"/>
              </w:rPr>
              <w:t xml:space="preserve"> </w:t>
            </w:r>
            <w:r w:rsidRPr="00A600E2">
              <w:rPr>
                <w:rFonts w:ascii="Arial" w:eastAsia="Times New Roman" w:hAnsi="Arial" w:cs="Arial" w:hint="cs"/>
                <w:sz w:val="16"/>
                <w:szCs w:val="16"/>
                <w:rtl/>
                <w:lang w:val="x-none" w:eastAsia="x-none"/>
              </w:rPr>
              <w:t>המרכיבים</w:t>
            </w:r>
            <w:r w:rsidRPr="00A600E2">
              <w:rPr>
                <w:rFonts w:ascii="Arial" w:eastAsia="Times New Roman" w:hAnsi="Arial" w:cs="Arial"/>
                <w:sz w:val="16"/>
                <w:szCs w:val="16"/>
                <w:rtl/>
                <w:lang w:val="x-none" w:eastAsia="x-none"/>
              </w:rPr>
              <w:t xml:space="preserve"> </w:t>
            </w:r>
            <w:r w:rsidRPr="00A600E2">
              <w:rPr>
                <w:rFonts w:ascii="Arial" w:eastAsia="Times New Roman" w:hAnsi="Arial" w:cs="Arial" w:hint="cs"/>
                <w:sz w:val="16"/>
                <w:szCs w:val="16"/>
                <w:rtl/>
                <w:lang w:val="x-none" w:eastAsia="x-none"/>
              </w:rPr>
              <w:t>את</w:t>
            </w:r>
            <w:r w:rsidRPr="00A600E2">
              <w:rPr>
                <w:rFonts w:ascii="Arial" w:eastAsia="Times New Roman" w:hAnsi="Arial" w:cs="Arial"/>
                <w:sz w:val="16"/>
                <w:szCs w:val="16"/>
                <w:rtl/>
                <w:lang w:val="x-none" w:eastAsia="x-none"/>
              </w:rPr>
              <w:t xml:space="preserve"> </w:t>
            </w:r>
            <w:r w:rsidRPr="00A600E2">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585CEF" w:rsidRPr="00A600E2" w:rsidRDefault="00585CEF" w:rsidP="00EB14C5">
            <w:pPr>
              <w:spacing w:line="300" w:lineRule="exact"/>
              <w:ind w:left="28"/>
              <w:jc w:val="center"/>
              <w:rPr>
                <w:rFonts w:ascii="Arial" w:eastAsia="Times New Roman" w:hAnsi="Arial" w:cs="Arial"/>
                <w:b/>
                <w:bCs/>
                <w:sz w:val="20"/>
                <w:szCs w:val="20"/>
                <w:rtl/>
                <w:lang w:val="x-none" w:eastAsia="x-none"/>
              </w:rPr>
            </w:pPr>
          </w:p>
        </w:tc>
      </w:tr>
      <w:tr w:rsidR="00585CEF" w:rsidRPr="00A600E2" w:rsidTr="00EB14C5">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585CEF" w:rsidRPr="00A600E2" w:rsidRDefault="00585CEF" w:rsidP="00EB14C5">
            <w:pPr>
              <w:rPr>
                <w:rtl/>
              </w:rPr>
            </w:pPr>
            <w:bookmarkStart w:id="2413" w:name="MP_GRAPH_T_SocialE_GH_2_G"/>
            <w:r w:rsidRPr="00A600E2">
              <w:rPr>
                <w:rFonts w:ascii="Arial" w:eastAsia="Times New Roman" w:hAnsi="Arial" w:cs="Arial" w:hint="cs"/>
                <w:noProof/>
                <w:sz w:val="24"/>
                <w:szCs w:val="16"/>
              </w:rPr>
              <w:drawing>
                <wp:inline distT="0" distB="0" distL="0" distR="0" wp14:anchorId="3C0DF945" wp14:editId="7F20B350">
                  <wp:extent cx="5972175" cy="1514475"/>
                  <wp:effectExtent l="0" t="0" r="0" b="0"/>
                  <wp:docPr id="111" name="Chart 97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8"/>
                    </a:graphicData>
                  </a:graphic>
                </wp:inline>
              </w:drawing>
            </w:r>
            <w:bookmarkEnd w:id="2413"/>
          </w:p>
        </w:tc>
      </w:tr>
      <w:tr w:rsidR="00585CEF" w:rsidRPr="00A600E2" w:rsidTr="00EB14C5">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585CEF" w:rsidRPr="00A600E2" w:rsidRDefault="00585CEF" w:rsidP="00EB14C5">
            <w:pPr>
              <w:rPr>
                <w:sz w:val="14"/>
                <w:szCs w:val="14"/>
                <w:rtl/>
              </w:rPr>
            </w:pPr>
            <w:r w:rsidRPr="00A600E2">
              <w:rPr>
                <w:rFonts w:hint="cs"/>
                <w:color w:val="A6A6A6" w:themeColor="background1" w:themeShade="A6"/>
                <w:sz w:val="14"/>
                <w:szCs w:val="14"/>
                <w:rtl/>
              </w:rPr>
              <w:t xml:space="preserve">מגזר ערבי, </w:t>
            </w:r>
            <w:r w:rsidR="003B08F5">
              <w:rPr>
                <w:rFonts w:hint="cs"/>
                <w:color w:val="A6A6A6" w:themeColor="background1" w:themeShade="A6"/>
                <w:sz w:val="14"/>
                <w:szCs w:val="14"/>
                <w:rtl/>
              </w:rPr>
              <w:t>תשע</w:t>
            </w:r>
            <w:r w:rsidR="003B08F5">
              <w:rPr>
                <w:color w:val="A6A6A6" w:themeColor="background1" w:themeShade="A6"/>
                <w:sz w:val="14"/>
                <w:szCs w:val="14"/>
                <w:rtl/>
              </w:rPr>
              <w:t>"</w:t>
            </w:r>
            <w:r w:rsidR="003B08F5">
              <w:rPr>
                <w:rFonts w:hint="cs"/>
                <w:color w:val="A6A6A6" w:themeColor="background1" w:themeShade="A6"/>
                <w:sz w:val="14"/>
                <w:szCs w:val="14"/>
                <w:rtl/>
              </w:rPr>
              <w:t>ז</w:t>
            </w:r>
          </w:p>
        </w:tc>
      </w:tr>
      <w:tr w:rsidR="00585CEF" w:rsidRPr="00A600E2" w:rsidTr="00C84E60">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585CEF" w:rsidRPr="00A600E2" w:rsidRDefault="00585CEF" w:rsidP="00EB14C5">
            <w:pPr>
              <w:spacing w:line="300" w:lineRule="exact"/>
              <w:ind w:left="28"/>
              <w:jc w:val="center"/>
              <w:rPr>
                <w:rFonts w:ascii="Arial" w:eastAsia="Times New Roman" w:hAnsi="Arial" w:cs="Arial"/>
                <w:b/>
                <w:bCs/>
                <w:sz w:val="20"/>
                <w:szCs w:val="20"/>
                <w:rtl/>
                <w:lang w:val="x-none" w:eastAsia="x-none"/>
              </w:rPr>
            </w:pPr>
            <w:r w:rsidRPr="00A600E2">
              <w:rPr>
                <w:rFonts w:ascii="Arial" w:eastAsia="Times New Roman" w:hAnsi="Arial" w:cs="Arial" w:hint="cs"/>
                <w:b/>
                <w:bCs/>
                <w:sz w:val="20"/>
                <w:szCs w:val="20"/>
                <w:rtl/>
                <w:lang w:val="x-none" w:eastAsia="x-none"/>
              </w:rPr>
              <w:t>מגזר דרוזי</w:t>
            </w:r>
          </w:p>
        </w:tc>
      </w:tr>
      <w:tr w:rsidR="00585CEF" w:rsidRPr="00A600E2" w:rsidTr="00EB14C5">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585CEF" w:rsidRPr="00A600E2" w:rsidRDefault="00585CEF" w:rsidP="00EB14C5">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585CEF" w:rsidRPr="00A600E2" w:rsidRDefault="00585CEF" w:rsidP="00EB14C5">
            <w:pPr>
              <w:spacing w:line="120" w:lineRule="exact"/>
              <w:ind w:left="28"/>
              <w:jc w:val="center"/>
              <w:rPr>
                <w:rFonts w:ascii="Arial" w:eastAsia="Times New Roman" w:hAnsi="Arial" w:cs="Arial"/>
                <w:sz w:val="16"/>
                <w:szCs w:val="16"/>
                <w:rtl/>
                <w:lang w:val="x-none" w:eastAsia="x-none"/>
              </w:rPr>
            </w:pPr>
            <w:r w:rsidRPr="00A600E2">
              <w:rPr>
                <w:rFonts w:ascii="Arial" w:eastAsia="Times New Roman" w:hAnsi="Arial" w:cs="Arial" w:hint="cs"/>
                <w:sz w:val="16"/>
                <w:szCs w:val="16"/>
                <w:rtl/>
                <w:lang w:val="x-none" w:eastAsia="x-none"/>
              </w:rPr>
              <w:t>מדד</w:t>
            </w:r>
            <w:r w:rsidRPr="00A600E2">
              <w:rPr>
                <w:rFonts w:ascii="Arial" w:eastAsia="Times New Roman" w:hAnsi="Arial" w:cs="Arial"/>
                <w:sz w:val="16"/>
                <w:szCs w:val="16"/>
                <w:rtl/>
                <w:lang w:val="x-none" w:eastAsia="x-none"/>
              </w:rPr>
              <w:t xml:space="preserve"> </w:t>
            </w:r>
            <w:r w:rsidRPr="00A600E2">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585CEF" w:rsidRPr="00A600E2" w:rsidRDefault="00585CEF" w:rsidP="00EB14C5">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585CEF" w:rsidRPr="00A600E2" w:rsidRDefault="00585CEF" w:rsidP="00EB14C5">
            <w:pPr>
              <w:spacing w:line="120" w:lineRule="exact"/>
              <w:ind w:left="28"/>
              <w:jc w:val="center"/>
              <w:rPr>
                <w:rFonts w:ascii="Arial" w:eastAsia="Times New Roman" w:hAnsi="Arial" w:cs="Arial"/>
                <w:sz w:val="16"/>
                <w:szCs w:val="16"/>
                <w:rtl/>
                <w:lang w:val="x-none" w:eastAsia="x-none"/>
              </w:rPr>
            </w:pPr>
            <w:r w:rsidRPr="00A600E2">
              <w:rPr>
                <w:rFonts w:ascii="Arial" w:eastAsia="Times New Roman" w:hAnsi="Arial" w:cs="Arial" w:hint="cs"/>
                <w:sz w:val="16"/>
                <w:szCs w:val="16"/>
                <w:rtl/>
                <w:lang w:val="x-none" w:eastAsia="x-none"/>
              </w:rPr>
              <w:t>ההיגדים</w:t>
            </w:r>
            <w:r w:rsidRPr="00A600E2">
              <w:rPr>
                <w:rFonts w:ascii="Arial" w:eastAsia="Times New Roman" w:hAnsi="Arial" w:cs="Arial"/>
                <w:sz w:val="16"/>
                <w:szCs w:val="16"/>
                <w:rtl/>
                <w:lang w:val="x-none" w:eastAsia="x-none"/>
              </w:rPr>
              <w:t xml:space="preserve"> </w:t>
            </w:r>
            <w:r w:rsidRPr="00A600E2">
              <w:rPr>
                <w:rFonts w:ascii="Arial" w:eastAsia="Times New Roman" w:hAnsi="Arial" w:cs="Arial" w:hint="cs"/>
                <w:sz w:val="16"/>
                <w:szCs w:val="16"/>
                <w:rtl/>
                <w:lang w:val="x-none" w:eastAsia="x-none"/>
              </w:rPr>
              <w:t>המרכיבים</w:t>
            </w:r>
            <w:r w:rsidRPr="00A600E2">
              <w:rPr>
                <w:rFonts w:ascii="Arial" w:eastAsia="Times New Roman" w:hAnsi="Arial" w:cs="Arial"/>
                <w:sz w:val="16"/>
                <w:szCs w:val="16"/>
                <w:rtl/>
                <w:lang w:val="x-none" w:eastAsia="x-none"/>
              </w:rPr>
              <w:t xml:space="preserve"> </w:t>
            </w:r>
            <w:r w:rsidRPr="00A600E2">
              <w:rPr>
                <w:rFonts w:ascii="Arial" w:eastAsia="Times New Roman" w:hAnsi="Arial" w:cs="Arial" w:hint="cs"/>
                <w:sz w:val="16"/>
                <w:szCs w:val="16"/>
                <w:rtl/>
                <w:lang w:val="x-none" w:eastAsia="x-none"/>
              </w:rPr>
              <w:t>את</w:t>
            </w:r>
            <w:r w:rsidRPr="00A600E2">
              <w:rPr>
                <w:rFonts w:ascii="Arial" w:eastAsia="Times New Roman" w:hAnsi="Arial" w:cs="Arial"/>
                <w:sz w:val="16"/>
                <w:szCs w:val="16"/>
                <w:rtl/>
                <w:lang w:val="x-none" w:eastAsia="x-none"/>
              </w:rPr>
              <w:t xml:space="preserve"> </w:t>
            </w:r>
            <w:r w:rsidRPr="00A600E2">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585CEF" w:rsidRPr="00A600E2" w:rsidRDefault="00585CEF" w:rsidP="00EB14C5">
            <w:pPr>
              <w:spacing w:line="300" w:lineRule="exact"/>
              <w:ind w:left="28"/>
              <w:jc w:val="center"/>
              <w:rPr>
                <w:rFonts w:ascii="Arial" w:eastAsia="Times New Roman" w:hAnsi="Arial" w:cs="Arial"/>
                <w:b/>
                <w:bCs/>
                <w:sz w:val="20"/>
                <w:szCs w:val="20"/>
                <w:rtl/>
                <w:lang w:val="x-none" w:eastAsia="x-none"/>
              </w:rPr>
            </w:pPr>
          </w:p>
        </w:tc>
      </w:tr>
      <w:tr w:rsidR="00585CEF" w:rsidRPr="00A600E2" w:rsidTr="00EB14C5">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585CEF" w:rsidRPr="00A600E2" w:rsidRDefault="00585CEF" w:rsidP="00EB14C5">
            <w:pPr>
              <w:rPr>
                <w:rtl/>
              </w:rPr>
            </w:pPr>
            <w:bookmarkStart w:id="2414" w:name="MP_GRAPH_T_SocialE_GH_4_G"/>
            <w:r w:rsidRPr="00A600E2">
              <w:rPr>
                <w:rFonts w:ascii="Arial" w:eastAsia="Times New Roman" w:hAnsi="Arial" w:cs="Arial" w:hint="cs"/>
                <w:noProof/>
                <w:sz w:val="24"/>
                <w:szCs w:val="16"/>
              </w:rPr>
              <w:drawing>
                <wp:inline distT="0" distB="0" distL="0" distR="0" wp14:anchorId="248C0FCE" wp14:editId="2C472289">
                  <wp:extent cx="5972175" cy="1514475"/>
                  <wp:effectExtent l="0" t="0" r="0" b="0"/>
                  <wp:docPr id="112" name="Chart 97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9"/>
                    </a:graphicData>
                  </a:graphic>
                </wp:inline>
              </w:drawing>
            </w:r>
            <w:bookmarkEnd w:id="2414"/>
          </w:p>
        </w:tc>
      </w:tr>
      <w:tr w:rsidR="00585CEF" w:rsidRPr="00A600E2" w:rsidTr="00EB14C5">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585CEF" w:rsidRPr="00A600E2" w:rsidRDefault="00585CEF" w:rsidP="00EB14C5">
            <w:pPr>
              <w:rPr>
                <w:sz w:val="14"/>
                <w:szCs w:val="14"/>
                <w:rtl/>
              </w:rPr>
            </w:pPr>
            <w:r w:rsidRPr="00A600E2">
              <w:rPr>
                <w:rFonts w:hint="cs"/>
                <w:color w:val="A6A6A6" w:themeColor="background1" w:themeShade="A6"/>
                <w:sz w:val="14"/>
                <w:szCs w:val="14"/>
                <w:rtl/>
              </w:rPr>
              <w:t xml:space="preserve">מגזר דרוזי, </w:t>
            </w:r>
            <w:r w:rsidR="003B08F5">
              <w:rPr>
                <w:rFonts w:hint="cs"/>
                <w:color w:val="A6A6A6" w:themeColor="background1" w:themeShade="A6"/>
                <w:sz w:val="14"/>
                <w:szCs w:val="14"/>
                <w:rtl/>
              </w:rPr>
              <w:t>תשע</w:t>
            </w:r>
            <w:r w:rsidR="003B08F5">
              <w:rPr>
                <w:color w:val="A6A6A6" w:themeColor="background1" w:themeShade="A6"/>
                <w:sz w:val="14"/>
                <w:szCs w:val="14"/>
                <w:rtl/>
              </w:rPr>
              <w:t>"</w:t>
            </w:r>
            <w:r w:rsidR="003B08F5">
              <w:rPr>
                <w:rFonts w:hint="cs"/>
                <w:color w:val="A6A6A6" w:themeColor="background1" w:themeShade="A6"/>
                <w:sz w:val="14"/>
                <w:szCs w:val="14"/>
                <w:rtl/>
              </w:rPr>
              <w:t>ז</w:t>
            </w:r>
          </w:p>
        </w:tc>
      </w:tr>
      <w:tr w:rsidR="00585CEF" w:rsidRPr="00A600E2" w:rsidTr="00C84E60">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585CEF" w:rsidRPr="00A600E2" w:rsidRDefault="00585CEF" w:rsidP="00EB14C5">
            <w:pPr>
              <w:spacing w:line="300" w:lineRule="exact"/>
              <w:ind w:left="28"/>
              <w:jc w:val="center"/>
              <w:rPr>
                <w:rFonts w:ascii="Arial" w:eastAsia="Times New Roman" w:hAnsi="Arial" w:cs="Arial"/>
                <w:b/>
                <w:bCs/>
                <w:sz w:val="20"/>
                <w:szCs w:val="20"/>
                <w:rtl/>
                <w:lang w:val="x-none" w:eastAsia="x-none"/>
              </w:rPr>
            </w:pPr>
            <w:r w:rsidRPr="00A600E2">
              <w:rPr>
                <w:rFonts w:ascii="Arial" w:eastAsia="Times New Roman" w:hAnsi="Arial" w:cs="Arial" w:hint="cs"/>
                <w:b/>
                <w:bCs/>
                <w:sz w:val="20"/>
                <w:szCs w:val="20"/>
                <w:rtl/>
                <w:lang w:val="x-none" w:eastAsia="x-none"/>
              </w:rPr>
              <w:t>מגזר בדואי דרום</w:t>
            </w:r>
          </w:p>
        </w:tc>
      </w:tr>
      <w:tr w:rsidR="00585CEF" w:rsidRPr="00A600E2" w:rsidTr="00EB14C5">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585CEF" w:rsidRPr="00A600E2" w:rsidRDefault="00585CEF" w:rsidP="00EB14C5">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585CEF" w:rsidRPr="00A600E2" w:rsidRDefault="00585CEF" w:rsidP="00EB14C5">
            <w:pPr>
              <w:spacing w:line="120" w:lineRule="exact"/>
              <w:ind w:left="28"/>
              <w:jc w:val="center"/>
              <w:rPr>
                <w:rFonts w:ascii="Arial" w:eastAsia="Times New Roman" w:hAnsi="Arial" w:cs="Arial"/>
                <w:sz w:val="16"/>
                <w:szCs w:val="16"/>
                <w:rtl/>
                <w:lang w:val="x-none" w:eastAsia="x-none"/>
              </w:rPr>
            </w:pPr>
            <w:r w:rsidRPr="00A600E2">
              <w:rPr>
                <w:rFonts w:ascii="Arial" w:eastAsia="Times New Roman" w:hAnsi="Arial" w:cs="Arial" w:hint="cs"/>
                <w:sz w:val="16"/>
                <w:szCs w:val="16"/>
                <w:rtl/>
                <w:lang w:val="x-none" w:eastAsia="x-none"/>
              </w:rPr>
              <w:t>מדד</w:t>
            </w:r>
            <w:r w:rsidRPr="00A600E2">
              <w:rPr>
                <w:rFonts w:ascii="Arial" w:eastAsia="Times New Roman" w:hAnsi="Arial" w:cs="Arial"/>
                <w:sz w:val="16"/>
                <w:szCs w:val="16"/>
                <w:rtl/>
                <w:lang w:val="x-none" w:eastAsia="x-none"/>
              </w:rPr>
              <w:t xml:space="preserve"> </w:t>
            </w:r>
            <w:r w:rsidRPr="00A600E2">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585CEF" w:rsidRPr="00A600E2" w:rsidRDefault="00585CEF" w:rsidP="00EB14C5">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585CEF" w:rsidRPr="00A600E2" w:rsidRDefault="00585CEF" w:rsidP="00EB14C5">
            <w:pPr>
              <w:spacing w:line="120" w:lineRule="exact"/>
              <w:ind w:left="28"/>
              <w:jc w:val="center"/>
              <w:rPr>
                <w:rFonts w:ascii="Arial" w:eastAsia="Times New Roman" w:hAnsi="Arial" w:cs="Arial"/>
                <w:sz w:val="16"/>
                <w:szCs w:val="16"/>
                <w:rtl/>
                <w:lang w:val="x-none" w:eastAsia="x-none"/>
              </w:rPr>
            </w:pPr>
            <w:r w:rsidRPr="00A600E2">
              <w:rPr>
                <w:rFonts w:ascii="Arial" w:eastAsia="Times New Roman" w:hAnsi="Arial" w:cs="Arial" w:hint="cs"/>
                <w:sz w:val="16"/>
                <w:szCs w:val="16"/>
                <w:rtl/>
                <w:lang w:val="x-none" w:eastAsia="x-none"/>
              </w:rPr>
              <w:t>ההיגדים</w:t>
            </w:r>
            <w:r w:rsidRPr="00A600E2">
              <w:rPr>
                <w:rFonts w:ascii="Arial" w:eastAsia="Times New Roman" w:hAnsi="Arial" w:cs="Arial"/>
                <w:sz w:val="16"/>
                <w:szCs w:val="16"/>
                <w:rtl/>
                <w:lang w:val="x-none" w:eastAsia="x-none"/>
              </w:rPr>
              <w:t xml:space="preserve"> </w:t>
            </w:r>
            <w:r w:rsidRPr="00A600E2">
              <w:rPr>
                <w:rFonts w:ascii="Arial" w:eastAsia="Times New Roman" w:hAnsi="Arial" w:cs="Arial" w:hint="cs"/>
                <w:sz w:val="16"/>
                <w:szCs w:val="16"/>
                <w:rtl/>
                <w:lang w:val="x-none" w:eastAsia="x-none"/>
              </w:rPr>
              <w:t>המרכיבים</w:t>
            </w:r>
            <w:r w:rsidRPr="00A600E2">
              <w:rPr>
                <w:rFonts w:ascii="Arial" w:eastAsia="Times New Roman" w:hAnsi="Arial" w:cs="Arial"/>
                <w:sz w:val="16"/>
                <w:szCs w:val="16"/>
                <w:rtl/>
                <w:lang w:val="x-none" w:eastAsia="x-none"/>
              </w:rPr>
              <w:t xml:space="preserve"> </w:t>
            </w:r>
            <w:r w:rsidRPr="00A600E2">
              <w:rPr>
                <w:rFonts w:ascii="Arial" w:eastAsia="Times New Roman" w:hAnsi="Arial" w:cs="Arial" w:hint="cs"/>
                <w:sz w:val="16"/>
                <w:szCs w:val="16"/>
                <w:rtl/>
                <w:lang w:val="x-none" w:eastAsia="x-none"/>
              </w:rPr>
              <w:t>את</w:t>
            </w:r>
            <w:r w:rsidRPr="00A600E2">
              <w:rPr>
                <w:rFonts w:ascii="Arial" w:eastAsia="Times New Roman" w:hAnsi="Arial" w:cs="Arial"/>
                <w:sz w:val="16"/>
                <w:szCs w:val="16"/>
                <w:rtl/>
                <w:lang w:val="x-none" w:eastAsia="x-none"/>
              </w:rPr>
              <w:t xml:space="preserve"> </w:t>
            </w:r>
            <w:r w:rsidRPr="00A600E2">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585CEF" w:rsidRPr="00A600E2" w:rsidRDefault="00585CEF" w:rsidP="00EB14C5">
            <w:pPr>
              <w:spacing w:line="300" w:lineRule="exact"/>
              <w:ind w:left="28"/>
              <w:jc w:val="center"/>
              <w:rPr>
                <w:rFonts w:ascii="Arial" w:eastAsia="Times New Roman" w:hAnsi="Arial" w:cs="Arial"/>
                <w:b/>
                <w:bCs/>
                <w:sz w:val="20"/>
                <w:szCs w:val="20"/>
                <w:rtl/>
                <w:lang w:val="x-none" w:eastAsia="x-none"/>
              </w:rPr>
            </w:pPr>
          </w:p>
        </w:tc>
      </w:tr>
      <w:tr w:rsidR="00585CEF" w:rsidRPr="00A600E2" w:rsidTr="00EB14C5">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585CEF" w:rsidRPr="00A600E2" w:rsidRDefault="00585CEF" w:rsidP="00EB14C5">
            <w:pPr>
              <w:rPr>
                <w:rtl/>
              </w:rPr>
            </w:pPr>
            <w:bookmarkStart w:id="2415" w:name="MP_GRAPH_T_SocialE_GH_5_G"/>
            <w:r w:rsidRPr="00A600E2">
              <w:rPr>
                <w:rFonts w:ascii="Arial" w:eastAsia="Times New Roman" w:hAnsi="Arial" w:cs="Arial" w:hint="cs"/>
                <w:noProof/>
                <w:sz w:val="24"/>
                <w:szCs w:val="16"/>
              </w:rPr>
              <w:drawing>
                <wp:inline distT="0" distB="0" distL="0" distR="0" wp14:anchorId="4004AD4C" wp14:editId="0E791A0C">
                  <wp:extent cx="5972175" cy="1514475"/>
                  <wp:effectExtent l="0" t="0" r="0" b="0"/>
                  <wp:docPr id="113" name="Chart 10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0"/>
                    </a:graphicData>
                  </a:graphic>
                </wp:inline>
              </w:drawing>
            </w:r>
            <w:bookmarkEnd w:id="2415"/>
          </w:p>
        </w:tc>
      </w:tr>
      <w:tr w:rsidR="00585CEF" w:rsidRPr="00A600E2" w:rsidTr="00EB14C5">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585CEF" w:rsidRPr="00A600E2" w:rsidRDefault="00585CEF" w:rsidP="00EB14C5">
            <w:pPr>
              <w:rPr>
                <w:sz w:val="14"/>
                <w:szCs w:val="14"/>
                <w:rtl/>
              </w:rPr>
            </w:pPr>
            <w:r w:rsidRPr="00A600E2">
              <w:rPr>
                <w:rFonts w:hint="cs"/>
                <w:color w:val="A6A6A6" w:themeColor="background1" w:themeShade="A6"/>
                <w:sz w:val="14"/>
                <w:szCs w:val="14"/>
                <w:rtl/>
              </w:rPr>
              <w:t xml:space="preserve">מגזר בדואי דרום, </w:t>
            </w:r>
            <w:r w:rsidR="003B08F5">
              <w:rPr>
                <w:rFonts w:hint="cs"/>
                <w:color w:val="A6A6A6" w:themeColor="background1" w:themeShade="A6"/>
                <w:sz w:val="14"/>
                <w:szCs w:val="14"/>
                <w:rtl/>
              </w:rPr>
              <w:t>תשע</w:t>
            </w:r>
            <w:r w:rsidR="003B08F5">
              <w:rPr>
                <w:color w:val="A6A6A6" w:themeColor="background1" w:themeShade="A6"/>
                <w:sz w:val="14"/>
                <w:szCs w:val="14"/>
                <w:rtl/>
              </w:rPr>
              <w:t>"</w:t>
            </w:r>
            <w:r w:rsidR="003B08F5">
              <w:rPr>
                <w:rFonts w:hint="cs"/>
                <w:color w:val="A6A6A6" w:themeColor="background1" w:themeShade="A6"/>
                <w:sz w:val="14"/>
                <w:szCs w:val="14"/>
                <w:rtl/>
              </w:rPr>
              <w:t>ז</w:t>
            </w:r>
          </w:p>
        </w:tc>
      </w:tr>
    </w:tbl>
    <w:p w:rsidR="009B2FD9" w:rsidRDefault="009B2FD9">
      <w:pPr>
        <w:bidi w:val="0"/>
        <w:rPr>
          <w:rFonts w:ascii="Arial" w:eastAsiaTheme="minorEastAsia" w:hAnsi="Arial" w:cs="Arial"/>
          <w:b/>
          <w:bCs/>
          <w:color w:val="2B8CBE"/>
          <w:sz w:val="28"/>
          <w:szCs w:val="28"/>
          <w:rtl/>
          <w:lang w:val="x-none" w:eastAsia="x-none"/>
        </w:rPr>
      </w:pPr>
      <w:bookmarkStart w:id="2416" w:name="_Toc487375801"/>
      <w:bookmarkStart w:id="2417" w:name="_Toc487377018"/>
      <w:bookmarkStart w:id="2418" w:name="_Toc487466595"/>
      <w:bookmarkStart w:id="2419" w:name="_Toc487617271"/>
      <w:bookmarkStart w:id="2420" w:name="_Toc487618389"/>
      <w:bookmarkStart w:id="2421" w:name="_Toc488075382"/>
      <w:bookmarkStart w:id="2422" w:name="_Toc487375802"/>
      <w:bookmarkStart w:id="2423" w:name="_Toc487377019"/>
      <w:bookmarkStart w:id="2424" w:name="_Toc487466596"/>
      <w:bookmarkStart w:id="2425" w:name="_Toc487617272"/>
      <w:bookmarkStart w:id="2426" w:name="_Toc487618390"/>
      <w:bookmarkStart w:id="2427" w:name="_Toc488075383"/>
      <w:bookmarkStart w:id="2428" w:name="_Toc487375803"/>
      <w:bookmarkStart w:id="2429" w:name="_Toc487377020"/>
      <w:bookmarkStart w:id="2430" w:name="_Toc487466597"/>
      <w:bookmarkStart w:id="2431" w:name="_Toc487617273"/>
      <w:bookmarkStart w:id="2432" w:name="_Toc487618391"/>
      <w:bookmarkStart w:id="2433" w:name="_Toc488075384"/>
      <w:bookmarkStart w:id="2434" w:name="_Toc487375804"/>
      <w:bookmarkStart w:id="2435" w:name="_Toc487377021"/>
      <w:bookmarkStart w:id="2436" w:name="_Toc487466598"/>
      <w:bookmarkStart w:id="2437" w:name="_Toc487617274"/>
      <w:bookmarkStart w:id="2438" w:name="_Toc487618392"/>
      <w:bookmarkStart w:id="2439" w:name="_Toc488075385"/>
      <w:bookmarkStart w:id="2440" w:name="_Toc487375805"/>
      <w:bookmarkStart w:id="2441" w:name="_Toc487377022"/>
      <w:bookmarkStart w:id="2442" w:name="_Toc487466599"/>
      <w:bookmarkStart w:id="2443" w:name="_Toc487617275"/>
      <w:bookmarkStart w:id="2444" w:name="_Toc487618393"/>
      <w:bookmarkStart w:id="2445" w:name="_Toc488075386"/>
      <w:bookmarkStart w:id="2446" w:name="_Toc487375818"/>
      <w:bookmarkStart w:id="2447" w:name="_Toc487377035"/>
      <w:bookmarkStart w:id="2448" w:name="_Toc487466612"/>
      <w:bookmarkStart w:id="2449" w:name="_Toc487617288"/>
      <w:bookmarkStart w:id="2450" w:name="_Toc487618406"/>
      <w:bookmarkStart w:id="2451" w:name="_Toc488075399"/>
      <w:bookmarkStart w:id="2452" w:name="_Toc487375824"/>
      <w:bookmarkStart w:id="2453" w:name="_Toc487377041"/>
      <w:bookmarkStart w:id="2454" w:name="_Toc487466618"/>
      <w:bookmarkStart w:id="2455" w:name="_Toc487617294"/>
      <w:bookmarkStart w:id="2456" w:name="_Toc487618412"/>
      <w:bookmarkStart w:id="2457" w:name="_Toc488075405"/>
      <w:bookmarkStart w:id="2458" w:name="_Toc487375836"/>
      <w:bookmarkStart w:id="2459" w:name="_Toc487377053"/>
      <w:bookmarkStart w:id="2460" w:name="_Toc487466630"/>
      <w:bookmarkStart w:id="2461" w:name="_Toc487617306"/>
      <w:bookmarkStart w:id="2462" w:name="_Toc487618424"/>
      <w:bookmarkStart w:id="2463" w:name="_Toc488075417"/>
      <w:bookmarkStart w:id="2464" w:name="_Toc487375842"/>
      <w:bookmarkStart w:id="2465" w:name="_Toc487377059"/>
      <w:bookmarkStart w:id="2466" w:name="_Toc487466636"/>
      <w:bookmarkStart w:id="2467" w:name="_Toc487617312"/>
      <w:bookmarkStart w:id="2468" w:name="_Toc487618430"/>
      <w:bookmarkStart w:id="2469" w:name="_Toc488075423"/>
      <w:bookmarkStart w:id="2470" w:name="_Toc487375848"/>
      <w:bookmarkStart w:id="2471" w:name="_Toc487377065"/>
      <w:bookmarkStart w:id="2472" w:name="_Toc487466642"/>
      <w:bookmarkStart w:id="2473" w:name="_Toc487617318"/>
      <w:bookmarkStart w:id="2474" w:name="_Toc487618436"/>
      <w:bookmarkStart w:id="2475" w:name="_Toc488075429"/>
      <w:bookmarkStart w:id="2476" w:name="_Toc364931801"/>
      <w:bookmarkStart w:id="2477" w:name="_Toc364932050"/>
      <w:bookmarkStart w:id="2478" w:name="_Toc364935767"/>
      <w:bookmarkStart w:id="2479" w:name="_Toc364935926"/>
      <w:bookmarkStart w:id="2480" w:name="_Toc364936116"/>
      <w:bookmarkStart w:id="2481" w:name="_Toc364937201"/>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r>
        <w:rPr>
          <w:sz w:val="28"/>
          <w:szCs w:val="28"/>
          <w:rtl/>
        </w:rPr>
        <w:br w:type="page"/>
      </w:r>
    </w:p>
    <w:p w:rsidR="005F604F" w:rsidRPr="00D1342F" w:rsidRDefault="002769D4" w:rsidP="006A6897">
      <w:pPr>
        <w:pStyle w:val="4"/>
        <w:numPr>
          <w:ilvl w:val="2"/>
          <w:numId w:val="5"/>
        </w:numPr>
        <w:spacing w:before="120" w:after="120" w:line="240" w:lineRule="auto"/>
        <w:ind w:left="1021" w:hanging="1021"/>
        <w:jc w:val="both"/>
        <w:rPr>
          <w:sz w:val="28"/>
          <w:szCs w:val="28"/>
          <w:rtl/>
        </w:rPr>
      </w:pPr>
      <w:bookmarkStart w:id="2482" w:name="_Toc515368427"/>
      <w:r>
        <w:rPr>
          <w:rFonts w:hint="cs"/>
          <w:sz w:val="28"/>
          <w:szCs w:val="28"/>
          <w:rtl/>
        </w:rPr>
        <w:lastRenderedPageBreak/>
        <w:t xml:space="preserve">מאמצי בית הספר לעידוד </w:t>
      </w:r>
      <w:r w:rsidR="005F604F" w:rsidRPr="00D1342F">
        <w:rPr>
          <w:rFonts w:hint="cs"/>
          <w:sz w:val="28"/>
          <w:szCs w:val="28"/>
          <w:rtl/>
        </w:rPr>
        <w:t xml:space="preserve">מעורבות חברתית ואזרחית </w:t>
      </w:r>
      <w:r w:rsidR="005F604F" w:rsidRPr="00D1342F">
        <w:rPr>
          <w:sz w:val="28"/>
          <w:szCs w:val="28"/>
          <w:rtl/>
        </w:rPr>
        <w:t>–</w:t>
      </w:r>
      <w:r w:rsidR="005F604F" w:rsidRPr="00D1342F">
        <w:rPr>
          <w:rFonts w:hint="cs"/>
          <w:sz w:val="28"/>
          <w:szCs w:val="28"/>
          <w:rtl/>
        </w:rPr>
        <w:t xml:space="preserve"> דיווחי מורים ביסודי, בחט"ב ובחט"ע</w:t>
      </w:r>
      <w:bookmarkEnd w:id="2482"/>
      <w:r w:rsidR="005F604F" w:rsidRPr="00D1342F">
        <w:rPr>
          <w:rFonts w:hint="cs"/>
          <w:sz w:val="28"/>
          <w:szCs w:val="28"/>
          <w:rtl/>
        </w:rPr>
        <w:t xml:space="preserve"> </w:t>
      </w:r>
      <w:bookmarkEnd w:id="2476"/>
      <w:bookmarkEnd w:id="2477"/>
      <w:bookmarkEnd w:id="2478"/>
      <w:bookmarkEnd w:id="2479"/>
      <w:bookmarkEnd w:id="2480"/>
      <w:bookmarkEnd w:id="2481"/>
    </w:p>
    <w:p w:rsidR="004A6479" w:rsidRDefault="005F604F" w:rsidP="004A6479">
      <w:pPr>
        <w:autoSpaceDE w:val="0"/>
        <w:autoSpaceDN w:val="0"/>
        <w:adjustRightInd w:val="0"/>
        <w:spacing w:after="120" w:line="360" w:lineRule="atLeast"/>
        <w:jc w:val="both"/>
        <w:rPr>
          <w:rFonts w:ascii="Arial" w:eastAsia="Times New Roman" w:hAnsi="Arial" w:cs="Arial"/>
          <w:rtl/>
          <w:lang w:val="x-none" w:eastAsia="x-none"/>
        </w:rPr>
      </w:pPr>
      <w:r>
        <w:rPr>
          <w:rFonts w:ascii="Arial" w:eastAsia="Times New Roman" w:hAnsi="Arial" w:cs="Arial" w:hint="cs"/>
          <w:rtl/>
          <w:lang w:val="x-none" w:eastAsia="x-none"/>
        </w:rPr>
        <w:t>כדי לקבל תמונה מלאה באשר למאמצי בית הספר לקידום חינוך חברתי-ערכי, התבקשו גם המורים לדווח על עמדותיהם בנושא בנוסף לדיווחי התלמידים</w:t>
      </w:r>
      <w:r w:rsidR="004A6479">
        <w:rPr>
          <w:rFonts w:ascii="Arial" w:eastAsia="Times New Roman" w:hAnsi="Arial" w:cs="Arial" w:hint="cs"/>
          <w:rtl/>
          <w:lang w:val="x-none" w:eastAsia="x-none"/>
        </w:rPr>
        <w:t>.</w:t>
      </w:r>
      <w:r>
        <w:rPr>
          <w:rFonts w:ascii="Arial" w:eastAsia="Times New Roman" w:hAnsi="Arial" w:cs="Arial" w:hint="cs"/>
          <w:rtl/>
          <w:lang w:val="x-none" w:eastAsia="x-none"/>
        </w:rPr>
        <w:t xml:space="preserve"> </w:t>
      </w:r>
      <w:r w:rsidR="00E958C4">
        <w:rPr>
          <w:rFonts w:ascii="Arial" w:eastAsia="Times New Roman" w:hAnsi="Arial" w:cs="Arial" w:hint="cs"/>
          <w:rtl/>
          <w:lang w:val="x-none" w:eastAsia="x-none"/>
        </w:rPr>
        <w:t xml:space="preserve">המורים התבקשו לדווח על היבטים כמו: שיתוף תלמידים בתהליכי קבלת החלטות בבית הספר, ייזום פעילויות של תלמידים למען הקהילה, קידום השתתפות תלמידים במסגרות חברתיות בבית הספר וכד'. </w:t>
      </w:r>
    </w:p>
    <w:p w:rsidR="00585CEF" w:rsidRDefault="005F604F" w:rsidP="00585CEF">
      <w:pPr>
        <w:autoSpaceDE w:val="0"/>
        <w:autoSpaceDN w:val="0"/>
        <w:adjustRightInd w:val="0"/>
        <w:spacing w:before="120" w:after="120" w:line="360" w:lineRule="auto"/>
        <w:jc w:val="both"/>
        <w:rPr>
          <w:rFonts w:ascii="Arial" w:eastAsia="Times New Roman" w:hAnsi="Arial" w:cs="Arial"/>
          <w:rtl/>
          <w:lang w:eastAsia="x-none"/>
        </w:rPr>
      </w:pPr>
      <w:r w:rsidRPr="00A007FF">
        <w:rPr>
          <w:rFonts w:ascii="Arial" w:eastAsia="Times New Roman" w:hAnsi="Arial" w:cs="Arial" w:hint="cs"/>
          <w:rtl/>
          <w:lang w:val="x-none" w:eastAsia="x-none"/>
        </w:rPr>
        <w:t>ה</w:t>
      </w:r>
      <w:r w:rsidRPr="00A007FF">
        <w:rPr>
          <w:rFonts w:ascii="Arial" w:eastAsia="Times New Roman" w:hAnsi="Arial" w:cs="Arial"/>
          <w:rtl/>
          <w:lang w:val="x-none" w:eastAsia="x-none"/>
        </w:rPr>
        <w:t xml:space="preserve">נתונים </w:t>
      </w:r>
      <w:r w:rsidRPr="00A007FF">
        <w:rPr>
          <w:rFonts w:ascii="Arial" w:eastAsia="Times New Roman" w:hAnsi="Arial" w:cs="Arial" w:hint="cs"/>
          <w:rtl/>
          <w:lang w:val="x-none" w:eastAsia="x-none"/>
        </w:rPr>
        <w:t xml:space="preserve">על מאמצי בית הספר לעידוד מעורבות חברתית ואזרחית </w:t>
      </w:r>
      <w:r w:rsidRPr="00A007FF">
        <w:rPr>
          <w:rFonts w:ascii="Arial" w:eastAsia="Times New Roman" w:hAnsi="Arial" w:cs="Arial"/>
          <w:rtl/>
          <w:lang w:val="x-none" w:eastAsia="x-none"/>
        </w:rPr>
        <w:t xml:space="preserve">נאספו בקרב </w:t>
      </w:r>
      <w:r w:rsidRPr="00A007FF">
        <w:rPr>
          <w:rFonts w:ascii="Arial" w:eastAsia="Times New Roman" w:hAnsi="Arial" w:cs="Arial" w:hint="cs"/>
          <w:rtl/>
          <w:lang w:val="x-none" w:eastAsia="x-none"/>
        </w:rPr>
        <w:t xml:space="preserve">מורי </w:t>
      </w:r>
      <w:proofErr w:type="spellStart"/>
      <w:r>
        <w:rPr>
          <w:rFonts w:ascii="Arial" w:eastAsia="Times New Roman" w:hAnsi="Arial" w:cs="Arial" w:hint="cs"/>
          <w:rtl/>
          <w:lang w:val="x-none" w:eastAsia="x-none"/>
        </w:rPr>
        <w:t>החט"ע</w:t>
      </w:r>
      <w:proofErr w:type="spellEnd"/>
      <w:r>
        <w:rPr>
          <w:rFonts w:ascii="Arial" w:eastAsia="Times New Roman" w:hAnsi="Arial" w:cs="Arial" w:hint="cs"/>
          <w:rtl/>
          <w:lang w:val="x-none" w:eastAsia="x-none"/>
        </w:rPr>
        <w:t xml:space="preserve"> החל </w:t>
      </w:r>
      <w:proofErr w:type="spellStart"/>
      <w:r>
        <w:rPr>
          <w:rFonts w:ascii="Arial" w:eastAsia="Times New Roman" w:hAnsi="Arial" w:cs="Arial" w:hint="cs"/>
          <w:rtl/>
          <w:lang w:val="x-none" w:eastAsia="x-none"/>
        </w:rPr>
        <w:t>מתשע"ב</w:t>
      </w:r>
      <w:proofErr w:type="spellEnd"/>
      <w:r w:rsidR="002769D4">
        <w:rPr>
          <w:rFonts w:ascii="Arial" w:eastAsia="Times New Roman" w:hAnsi="Arial" w:cs="Arial" w:hint="cs"/>
          <w:rtl/>
          <w:lang w:val="x-none" w:eastAsia="x-none"/>
        </w:rPr>
        <w:t>,</w:t>
      </w:r>
      <w:r>
        <w:rPr>
          <w:rFonts w:ascii="Arial" w:eastAsia="Times New Roman" w:hAnsi="Arial" w:cs="Arial" w:hint="cs"/>
          <w:rtl/>
          <w:lang w:val="x-none" w:eastAsia="x-none"/>
        </w:rPr>
        <w:t xml:space="preserve"> והחל </w:t>
      </w:r>
      <w:proofErr w:type="spellStart"/>
      <w:r>
        <w:rPr>
          <w:rFonts w:ascii="Arial" w:eastAsia="Times New Roman" w:hAnsi="Arial" w:cs="Arial" w:hint="cs"/>
          <w:rtl/>
          <w:lang w:val="x-none" w:eastAsia="x-none"/>
        </w:rPr>
        <w:t>מתשע"ה</w:t>
      </w:r>
      <w:proofErr w:type="spellEnd"/>
      <w:r>
        <w:rPr>
          <w:rFonts w:ascii="Arial" w:eastAsia="Times New Roman" w:hAnsi="Arial" w:cs="Arial" w:hint="cs"/>
          <w:rtl/>
          <w:lang w:val="x-none" w:eastAsia="x-none"/>
        </w:rPr>
        <w:t xml:space="preserve"> גם בקרב מורים בבתי ספר יסודיים ובחט"ב</w:t>
      </w:r>
      <w:r w:rsidRPr="00A007FF">
        <w:rPr>
          <w:rFonts w:ascii="Arial" w:eastAsia="Times New Roman" w:hAnsi="Arial" w:cs="Arial"/>
          <w:rtl/>
          <w:lang w:val="x-none" w:eastAsia="x-none"/>
        </w:rPr>
        <w:t xml:space="preserve">. </w:t>
      </w:r>
      <w:r>
        <w:rPr>
          <w:rFonts w:ascii="Arial" w:eastAsia="Times New Roman" w:hAnsi="Arial" w:cs="Arial" w:hint="cs"/>
          <w:rtl/>
          <w:lang w:val="x-none" w:eastAsia="x-none"/>
        </w:rPr>
        <w:t xml:space="preserve">תחילה מוצגים </w:t>
      </w:r>
      <w:r w:rsidRPr="00A007FF">
        <w:rPr>
          <w:rFonts w:ascii="Arial" w:eastAsia="Times New Roman" w:hAnsi="Arial" w:cs="Arial"/>
          <w:rtl/>
          <w:lang w:val="x-none" w:eastAsia="x-none"/>
        </w:rPr>
        <w:t>נתוני המדד המסכם "מאמצי בית הספר לעידוד מעורבות חברתית ואזרחית"</w:t>
      </w:r>
      <w:r>
        <w:rPr>
          <w:rFonts w:ascii="Arial" w:eastAsia="Times New Roman" w:hAnsi="Arial" w:cs="Arial" w:hint="cs"/>
          <w:rtl/>
          <w:lang w:val="x-none" w:eastAsia="x-none"/>
        </w:rPr>
        <w:t xml:space="preserve"> </w:t>
      </w:r>
      <w:r w:rsidRPr="00A007FF">
        <w:rPr>
          <w:rFonts w:ascii="Arial" w:eastAsia="Times New Roman" w:hAnsi="Arial" w:cs="Arial"/>
          <w:rtl/>
          <w:lang w:val="x-none" w:eastAsia="x-none"/>
        </w:rPr>
        <w:t xml:space="preserve">לאורך זמן בין השנים </w:t>
      </w:r>
      <w:r w:rsidR="00510C89">
        <w:rPr>
          <w:rFonts w:ascii="Arial" w:eastAsia="Times New Roman" w:hAnsi="Arial" w:cs="Arial"/>
          <w:rtl/>
          <w:lang w:val="x-none" w:eastAsia="x-none"/>
        </w:rPr>
        <w:t>תשע"ב-</w:t>
      </w:r>
      <w:r w:rsidR="003E7927">
        <w:rPr>
          <w:rFonts w:ascii="Arial" w:eastAsia="Times New Roman" w:hAnsi="Arial" w:cs="Arial"/>
          <w:rtl/>
          <w:lang w:val="x-none" w:eastAsia="x-none"/>
        </w:rPr>
        <w:t>תשע"ז</w:t>
      </w:r>
      <w:r w:rsidRPr="00A007FF">
        <w:rPr>
          <w:rFonts w:ascii="Arial" w:eastAsia="Times New Roman" w:hAnsi="Arial" w:cs="Arial" w:hint="cs"/>
          <w:rtl/>
          <w:lang w:val="x-none" w:eastAsia="x-none"/>
        </w:rPr>
        <w:t>,</w:t>
      </w:r>
      <w:r w:rsidRPr="00A007FF">
        <w:rPr>
          <w:rFonts w:ascii="Arial" w:eastAsia="Times New Roman" w:hAnsi="Arial" w:cs="Arial"/>
          <w:rtl/>
          <w:lang w:val="x-none" w:eastAsia="x-none"/>
        </w:rPr>
        <w:t xml:space="preserve"> </w:t>
      </w:r>
      <w:r w:rsidRPr="00A007FF">
        <w:rPr>
          <w:rFonts w:ascii="Arial" w:eastAsia="Times New Roman" w:hAnsi="Arial" w:cs="Arial" w:hint="cs"/>
          <w:rtl/>
          <w:lang w:val="x-none" w:eastAsia="x-none"/>
        </w:rPr>
        <w:t>ו</w:t>
      </w:r>
      <w:r w:rsidRPr="00A007FF">
        <w:rPr>
          <w:rFonts w:ascii="Arial" w:eastAsia="Times New Roman" w:hAnsi="Arial" w:cs="Arial"/>
          <w:rtl/>
          <w:lang w:val="x-none" w:eastAsia="x-none"/>
        </w:rPr>
        <w:t xml:space="preserve">לאחר מכן מוצגים </w:t>
      </w:r>
      <w:r w:rsidR="00B02BE1">
        <w:rPr>
          <w:rFonts w:ascii="Arial" w:eastAsia="Times New Roman" w:hAnsi="Arial" w:cs="Arial"/>
          <w:rtl/>
          <w:lang w:val="x-none" w:eastAsia="x-none"/>
        </w:rPr>
        <w:t xml:space="preserve">נתוני </w:t>
      </w:r>
      <w:r w:rsidR="003E7927">
        <w:rPr>
          <w:rFonts w:ascii="Arial" w:eastAsia="Times New Roman" w:hAnsi="Arial" w:cs="Arial"/>
          <w:rtl/>
          <w:lang w:val="x-none" w:eastAsia="x-none"/>
        </w:rPr>
        <w:t>תשע"ז</w:t>
      </w:r>
      <w:r w:rsidRPr="00A007FF">
        <w:rPr>
          <w:rFonts w:ascii="Arial" w:eastAsia="Times New Roman" w:hAnsi="Arial" w:cs="Arial" w:hint="cs"/>
          <w:rtl/>
          <w:lang w:val="x-none" w:eastAsia="x-none"/>
        </w:rPr>
        <w:t xml:space="preserve"> של </w:t>
      </w:r>
      <w:r w:rsidRPr="00A007FF">
        <w:rPr>
          <w:rFonts w:ascii="Arial" w:eastAsia="Times New Roman" w:hAnsi="Arial" w:cs="Arial"/>
          <w:rtl/>
          <w:lang w:val="x-none" w:eastAsia="x-none"/>
        </w:rPr>
        <w:t xml:space="preserve">המדד המסכם </w:t>
      </w:r>
      <w:r w:rsidRPr="00A007FF">
        <w:rPr>
          <w:rFonts w:ascii="Arial" w:eastAsia="Times New Roman" w:hAnsi="Arial" w:cs="Arial" w:hint="cs"/>
          <w:rtl/>
          <w:lang w:val="x-none" w:eastAsia="x-none"/>
        </w:rPr>
        <w:t>ו</w:t>
      </w:r>
      <w:r w:rsidRPr="00A007FF">
        <w:rPr>
          <w:rFonts w:ascii="Arial" w:eastAsia="Times New Roman" w:hAnsi="Arial" w:cs="Arial"/>
          <w:rtl/>
          <w:lang w:val="x-none" w:eastAsia="x-none"/>
        </w:rPr>
        <w:t>ההיגדים המרכיבים אותו</w:t>
      </w:r>
      <w:r>
        <w:rPr>
          <w:rFonts w:ascii="Arial" w:eastAsia="Times New Roman" w:hAnsi="Arial" w:cs="Arial" w:hint="cs"/>
          <w:rtl/>
          <w:lang w:val="x-none" w:eastAsia="x-none"/>
        </w:rPr>
        <w:t xml:space="preserve">. </w:t>
      </w:r>
      <w:r w:rsidR="00585CEF" w:rsidRPr="00A007FF">
        <w:rPr>
          <w:rFonts w:ascii="Arial" w:eastAsia="Times New Roman" w:hAnsi="Arial" w:cs="Arial" w:hint="cs"/>
          <w:rtl/>
          <w:lang w:val="x-none" w:eastAsia="x-none"/>
        </w:rPr>
        <w:t>הנתונים מוצגים בחלוקה</w:t>
      </w:r>
      <w:r w:rsidR="00EE3186">
        <w:rPr>
          <w:rFonts w:ascii="Arial" w:eastAsia="Times New Roman" w:hAnsi="Arial" w:cs="Arial"/>
          <w:rtl/>
          <w:lang w:val="x-none" w:eastAsia="x-none"/>
        </w:rPr>
        <w:t xml:space="preserve"> לפי ש</w:t>
      </w:r>
      <w:r w:rsidR="00EE3186">
        <w:rPr>
          <w:rFonts w:ascii="Arial" w:eastAsia="Times New Roman" w:hAnsi="Arial" w:cs="Arial" w:hint="cs"/>
          <w:rtl/>
          <w:lang w:val="x-none" w:eastAsia="x-none"/>
        </w:rPr>
        <w:t>לב חינוך</w:t>
      </w:r>
      <w:r w:rsidR="00585CEF">
        <w:rPr>
          <w:rFonts w:ascii="Arial" w:eastAsia="Times New Roman" w:hAnsi="Arial" w:cs="Arial" w:hint="cs"/>
          <w:rtl/>
          <w:lang w:val="x-none" w:eastAsia="x-none"/>
        </w:rPr>
        <w:t xml:space="preserve"> </w:t>
      </w:r>
      <w:r w:rsidR="00585CEF">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sidR="00585CEF">
        <w:rPr>
          <w:rFonts w:ascii="Arial" w:eastAsia="Times New Roman" w:hAnsi="Arial" w:cs="Arial"/>
          <w:rtl/>
          <w:lang w:val="x-none" w:eastAsia="x-none"/>
        </w:rPr>
        <w:t xml:space="preserve">, וכן בחלוקה לפי מגזרים בקרב דוברי ערבית: מגזר ערבי, מגזר דרוזי ומגזר בדואי דרום. </w:t>
      </w:r>
    </w:p>
    <w:p w:rsidR="005F604F" w:rsidRPr="00A007FF" w:rsidRDefault="005F604F" w:rsidP="00585CEF">
      <w:pPr>
        <w:autoSpaceDE w:val="0"/>
        <w:autoSpaceDN w:val="0"/>
        <w:adjustRightInd w:val="0"/>
        <w:spacing w:after="120" w:line="360" w:lineRule="atLeast"/>
        <w:jc w:val="both"/>
        <w:rPr>
          <w:rFonts w:ascii="Arial" w:eastAsia="Times New Roman" w:hAnsi="Arial" w:cs="Arial"/>
          <w:rtl/>
          <w:lang w:val="x-none" w:eastAsia="x-none"/>
        </w:rPr>
      </w:pPr>
      <w:r w:rsidRPr="00A007FF">
        <w:rPr>
          <w:rFonts w:ascii="Arial" w:eastAsia="Times New Roman" w:hAnsi="Arial" w:cs="Arial"/>
          <w:rtl/>
          <w:lang w:val="x-none" w:eastAsia="x-none"/>
        </w:rPr>
        <w:t>להלן פירוט ההיגדים המרכיב</w:t>
      </w:r>
      <w:r>
        <w:rPr>
          <w:rFonts w:ascii="Arial" w:eastAsia="Times New Roman" w:hAnsi="Arial" w:cs="Arial"/>
          <w:rtl/>
          <w:lang w:val="x-none" w:eastAsia="x-none"/>
        </w:rPr>
        <w:t>ים מדד זה כפי שהם מוצגים בשאלון</w:t>
      </w:r>
      <w:r w:rsidRPr="00A007FF">
        <w:rPr>
          <w:rFonts w:ascii="Arial" w:eastAsia="Times New Roman" w:hAnsi="Arial" w:cs="Arial"/>
          <w:rtl/>
          <w:lang w:val="x-none" w:eastAsia="x-none"/>
        </w:rPr>
        <w:t>:</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5F604F" w:rsidRPr="00A007FF" w:rsidTr="00F568A2">
        <w:trPr>
          <w:trHeight w:val="284"/>
          <w:jc w:val="center"/>
        </w:trPr>
        <w:tc>
          <w:tcPr>
            <w:tcW w:w="9639" w:type="dxa"/>
            <w:tcBorders>
              <w:top w:val="single" w:sz="12" w:space="0" w:color="999999"/>
              <w:left w:val="single" w:sz="2" w:space="0" w:color="A6A6A6"/>
              <w:bottom w:val="single" w:sz="12" w:space="0" w:color="999999"/>
            </w:tcBorders>
            <w:shd w:val="clear" w:color="auto" w:fill="D0D1E6"/>
          </w:tcPr>
          <w:p w:rsidR="005F604F" w:rsidRPr="00A007FF" w:rsidRDefault="005F604F" w:rsidP="002769D4">
            <w:pPr>
              <w:autoSpaceDE w:val="0"/>
              <w:autoSpaceDN w:val="0"/>
              <w:adjustRightInd w:val="0"/>
              <w:spacing w:before="60" w:after="60"/>
              <w:ind w:left="1474" w:hanging="1474"/>
              <w:jc w:val="both"/>
              <w:rPr>
                <w:rFonts w:ascii="Arial" w:eastAsia="Times New Roman" w:hAnsi="Arial" w:cs="Arial"/>
                <w:b/>
                <w:bCs/>
                <w:color w:val="000066"/>
                <w:sz w:val="20"/>
                <w:szCs w:val="20"/>
                <w:rtl/>
                <w:lang w:val="fr-FR"/>
              </w:rPr>
            </w:pPr>
            <w:r w:rsidRPr="00A007FF">
              <w:rPr>
                <w:rFonts w:ascii="Arial" w:eastAsia="Times New Roman" w:hAnsi="Arial" w:cs="Arial"/>
                <w:b/>
                <w:bCs/>
                <w:color w:val="000066"/>
                <w:sz w:val="20"/>
                <w:szCs w:val="20"/>
                <w:rtl/>
                <w:lang w:val="fr-FR"/>
              </w:rPr>
              <w:t xml:space="preserve">מדד מסכם: מאמצי בית הספר </w:t>
            </w:r>
            <w:r w:rsidR="002769D4" w:rsidRPr="00A007FF">
              <w:rPr>
                <w:rFonts w:ascii="Arial" w:eastAsia="Times New Roman" w:hAnsi="Arial" w:cs="Arial"/>
                <w:b/>
                <w:bCs/>
                <w:color w:val="000066"/>
                <w:sz w:val="20"/>
                <w:szCs w:val="20"/>
                <w:rtl/>
                <w:lang w:val="fr-FR"/>
              </w:rPr>
              <w:t>ל</w:t>
            </w:r>
            <w:r w:rsidRPr="00A007FF">
              <w:rPr>
                <w:rFonts w:ascii="Arial" w:eastAsia="Times New Roman" w:hAnsi="Arial" w:cs="Arial"/>
                <w:b/>
                <w:bCs/>
                <w:color w:val="000066"/>
                <w:sz w:val="20"/>
                <w:szCs w:val="20"/>
                <w:rtl/>
                <w:lang w:val="fr-FR"/>
              </w:rPr>
              <w:t>עידוד מעורבות חברתית ואזרחית</w:t>
            </w:r>
            <w:r w:rsidR="00DA21F2">
              <w:rPr>
                <w:rFonts w:ascii="Arial" w:eastAsia="Times New Roman" w:hAnsi="Arial" w:cs="Arial" w:hint="cs"/>
                <w:b/>
                <w:bCs/>
                <w:color w:val="000066"/>
                <w:sz w:val="20"/>
                <w:szCs w:val="20"/>
                <w:rtl/>
                <w:lang w:val="fr-FR"/>
              </w:rPr>
              <w:t>*</w:t>
            </w:r>
          </w:p>
        </w:tc>
      </w:tr>
      <w:tr w:rsidR="005F604F" w:rsidRPr="00A007FF" w:rsidTr="00A753C4">
        <w:trPr>
          <w:trHeight w:val="397"/>
          <w:jc w:val="center"/>
        </w:trPr>
        <w:tc>
          <w:tcPr>
            <w:tcW w:w="9639" w:type="dxa"/>
            <w:tcBorders>
              <w:top w:val="single" w:sz="12" w:space="0" w:color="999999"/>
              <w:bottom w:val="single" w:sz="2" w:space="0" w:color="999999"/>
            </w:tcBorders>
            <w:shd w:val="clear" w:color="auto" w:fill="auto"/>
            <w:vAlign w:val="center"/>
          </w:tcPr>
          <w:p w:rsidR="005F604F" w:rsidRPr="00244B34" w:rsidRDefault="005F604F" w:rsidP="008343EA">
            <w:pPr>
              <w:autoSpaceDE w:val="0"/>
              <w:autoSpaceDN w:val="0"/>
              <w:adjustRightInd w:val="0"/>
              <w:spacing w:after="0" w:line="240" w:lineRule="auto"/>
              <w:rPr>
                <w:rFonts w:ascii="Arial" w:eastAsia="Times New Roman" w:hAnsi="Arial" w:cs="Arial"/>
                <w:color w:val="000066"/>
                <w:sz w:val="20"/>
                <w:szCs w:val="20"/>
              </w:rPr>
            </w:pPr>
            <w:r w:rsidRPr="00244B34">
              <w:rPr>
                <w:rFonts w:ascii="Arial" w:eastAsia="Times New Roman" w:hAnsi="Arial" w:cs="Arial" w:hint="cs"/>
                <w:color w:val="000066"/>
                <w:sz w:val="20"/>
                <w:szCs w:val="20"/>
                <w:rtl/>
              </w:rPr>
              <w:t xml:space="preserve">א. </w:t>
            </w:r>
            <w:r>
              <w:rPr>
                <w:rFonts w:ascii="Arial" w:eastAsia="Times New Roman" w:hAnsi="Arial" w:cs="Arial" w:hint="cs"/>
                <w:color w:val="000066"/>
                <w:sz w:val="20"/>
                <w:szCs w:val="20"/>
                <w:rtl/>
              </w:rPr>
              <w:t>"</w:t>
            </w:r>
            <w:r w:rsidRPr="00244B34">
              <w:rPr>
                <w:rFonts w:ascii="Arial" w:eastAsia="Times New Roman" w:hAnsi="Arial" w:cs="Arial"/>
                <w:color w:val="000066"/>
                <w:sz w:val="20"/>
                <w:szCs w:val="20"/>
                <w:rtl/>
              </w:rPr>
              <w:t xml:space="preserve">נציגי </w:t>
            </w:r>
            <w:r w:rsidRPr="00051395">
              <w:rPr>
                <w:rFonts w:ascii="Arial" w:eastAsia="Times New Roman" w:hAnsi="Arial" w:cs="Arial"/>
                <w:color w:val="000066"/>
                <w:sz w:val="20"/>
                <w:szCs w:val="20"/>
                <w:rtl/>
              </w:rPr>
              <w:t>התלמידים שותפו בתהליך קבלת ההחלטות</w:t>
            </w:r>
            <w:r w:rsidRPr="00244B34">
              <w:rPr>
                <w:rFonts w:ascii="Arial" w:eastAsia="Times New Roman" w:hAnsi="Arial" w:cs="Arial"/>
                <w:color w:val="000066"/>
                <w:sz w:val="20"/>
                <w:szCs w:val="20"/>
                <w:rtl/>
              </w:rPr>
              <w:t xml:space="preserve"> לגבי המדיניות ה</w:t>
            </w:r>
            <w:r w:rsidR="00CC6381">
              <w:rPr>
                <w:rFonts w:ascii="Arial" w:eastAsia="Times New Roman" w:hAnsi="Arial" w:cs="Arial"/>
                <w:color w:val="000066"/>
                <w:sz w:val="20"/>
                <w:szCs w:val="20"/>
                <w:rtl/>
              </w:rPr>
              <w:t>בית-ספרית</w:t>
            </w:r>
            <w:r>
              <w:rPr>
                <w:rFonts w:ascii="Arial" w:eastAsia="Times New Roman" w:hAnsi="Arial" w:cs="Arial" w:hint="cs"/>
                <w:color w:val="000066"/>
                <w:sz w:val="20"/>
                <w:szCs w:val="20"/>
                <w:rtl/>
              </w:rPr>
              <w:t>"</w:t>
            </w:r>
            <w:r w:rsidR="00C42F03">
              <w:rPr>
                <w:rFonts w:ascii="Arial" w:eastAsia="Times New Roman" w:hAnsi="Arial" w:cs="Arial" w:hint="cs"/>
                <w:color w:val="000066"/>
                <w:sz w:val="20"/>
                <w:szCs w:val="20"/>
                <w:rtl/>
              </w:rPr>
              <w:t>**</w:t>
            </w:r>
          </w:p>
        </w:tc>
      </w:tr>
      <w:tr w:rsidR="005F604F" w:rsidRPr="00A007FF" w:rsidTr="00A753C4">
        <w:trPr>
          <w:trHeight w:val="397"/>
          <w:jc w:val="center"/>
        </w:trPr>
        <w:tc>
          <w:tcPr>
            <w:tcW w:w="9639" w:type="dxa"/>
            <w:tcBorders>
              <w:top w:val="single" w:sz="2" w:space="0" w:color="999999"/>
              <w:bottom w:val="single" w:sz="2" w:space="0" w:color="999999"/>
            </w:tcBorders>
            <w:shd w:val="clear" w:color="auto" w:fill="auto"/>
            <w:vAlign w:val="center"/>
          </w:tcPr>
          <w:p w:rsidR="005F604F" w:rsidRPr="00244B34" w:rsidRDefault="005F604F" w:rsidP="008343EA">
            <w:pPr>
              <w:autoSpaceDE w:val="0"/>
              <w:autoSpaceDN w:val="0"/>
              <w:adjustRightInd w:val="0"/>
              <w:spacing w:after="0" w:line="240" w:lineRule="auto"/>
              <w:rPr>
                <w:rFonts w:ascii="Arial" w:eastAsia="Times New Roman" w:hAnsi="Arial" w:cs="Arial"/>
                <w:color w:val="000066"/>
                <w:sz w:val="20"/>
                <w:szCs w:val="20"/>
              </w:rPr>
            </w:pPr>
            <w:r w:rsidRPr="00244B34">
              <w:rPr>
                <w:rFonts w:ascii="Arial" w:eastAsia="Times New Roman" w:hAnsi="Arial" w:cs="Arial" w:hint="cs"/>
                <w:color w:val="000066"/>
                <w:sz w:val="20"/>
                <w:szCs w:val="20"/>
                <w:rtl/>
              </w:rPr>
              <w:t xml:space="preserve">ב. </w:t>
            </w:r>
            <w:r>
              <w:rPr>
                <w:rFonts w:ascii="Arial" w:eastAsia="Times New Roman" w:hAnsi="Arial" w:cs="Arial" w:hint="cs"/>
                <w:color w:val="000066"/>
                <w:sz w:val="20"/>
                <w:szCs w:val="20"/>
                <w:rtl/>
              </w:rPr>
              <w:t>"</w:t>
            </w:r>
            <w:r w:rsidRPr="00051395">
              <w:rPr>
                <w:rFonts w:ascii="Arial" w:eastAsia="Times New Roman" w:hAnsi="Arial" w:cs="Arial"/>
                <w:color w:val="000066"/>
                <w:sz w:val="20"/>
                <w:szCs w:val="20"/>
                <w:rtl/>
              </w:rPr>
              <w:t>בית הספר מרבה ליזום פעילות של תלמידים למען הקהילה</w:t>
            </w:r>
            <w:r w:rsidRPr="00244B34">
              <w:rPr>
                <w:rFonts w:ascii="Arial" w:eastAsia="Times New Roman" w:hAnsi="Arial" w:cs="Arial"/>
                <w:color w:val="000066"/>
                <w:sz w:val="20"/>
                <w:szCs w:val="20"/>
                <w:rtl/>
              </w:rPr>
              <w:t xml:space="preserve"> כגון איכות הסביבה, אירועים, נתינה </w:t>
            </w:r>
            <w:proofErr w:type="spellStart"/>
            <w:r w:rsidRPr="00244B34">
              <w:rPr>
                <w:rFonts w:ascii="Arial" w:eastAsia="Times New Roman" w:hAnsi="Arial" w:cs="Arial"/>
                <w:color w:val="000066"/>
                <w:sz w:val="20"/>
                <w:szCs w:val="20"/>
                <w:rtl/>
              </w:rPr>
              <w:t>וכו</w:t>
            </w:r>
            <w:proofErr w:type="spellEnd"/>
            <w:r w:rsidRPr="00244B34">
              <w:rPr>
                <w:rFonts w:ascii="Arial" w:eastAsia="Times New Roman" w:hAnsi="Arial" w:cs="Arial"/>
                <w:color w:val="000066"/>
                <w:sz w:val="20"/>
                <w:szCs w:val="20"/>
                <w:rtl/>
              </w:rPr>
              <w:t>'</w:t>
            </w:r>
            <w:r>
              <w:rPr>
                <w:rFonts w:ascii="Arial" w:eastAsia="Times New Roman" w:hAnsi="Arial" w:cs="Arial" w:hint="cs"/>
                <w:color w:val="000066"/>
                <w:sz w:val="20"/>
                <w:szCs w:val="20"/>
                <w:rtl/>
              </w:rPr>
              <w:t>"</w:t>
            </w:r>
          </w:p>
        </w:tc>
      </w:tr>
      <w:tr w:rsidR="005F604F" w:rsidRPr="00A007FF" w:rsidTr="00A753C4">
        <w:trPr>
          <w:trHeight w:val="397"/>
          <w:jc w:val="center"/>
        </w:trPr>
        <w:tc>
          <w:tcPr>
            <w:tcW w:w="9639" w:type="dxa"/>
            <w:tcBorders>
              <w:top w:val="single" w:sz="2" w:space="0" w:color="999999"/>
              <w:bottom w:val="single" w:sz="2" w:space="0" w:color="999999"/>
            </w:tcBorders>
            <w:shd w:val="clear" w:color="auto" w:fill="auto"/>
            <w:vAlign w:val="center"/>
          </w:tcPr>
          <w:p w:rsidR="005F604F" w:rsidRPr="00244B34" w:rsidRDefault="005F604F" w:rsidP="00E958C4">
            <w:pPr>
              <w:autoSpaceDE w:val="0"/>
              <w:autoSpaceDN w:val="0"/>
              <w:adjustRightInd w:val="0"/>
              <w:spacing w:after="0" w:line="240" w:lineRule="auto"/>
              <w:rPr>
                <w:rFonts w:ascii="Arial" w:eastAsia="Times New Roman" w:hAnsi="Arial" w:cs="Arial"/>
                <w:color w:val="000066"/>
                <w:sz w:val="20"/>
                <w:szCs w:val="20"/>
              </w:rPr>
            </w:pPr>
            <w:r w:rsidRPr="00244B34">
              <w:rPr>
                <w:rFonts w:ascii="Arial" w:eastAsia="Times New Roman" w:hAnsi="Arial" w:cs="Arial" w:hint="cs"/>
                <w:color w:val="000066"/>
                <w:sz w:val="20"/>
                <w:szCs w:val="20"/>
                <w:rtl/>
              </w:rPr>
              <w:t>ג.</w:t>
            </w:r>
            <w:r>
              <w:rPr>
                <w:rFonts w:ascii="Arial" w:eastAsia="Times New Roman" w:hAnsi="Arial" w:cs="Arial" w:hint="cs"/>
                <w:color w:val="000066"/>
                <w:sz w:val="20"/>
                <w:szCs w:val="20"/>
                <w:rtl/>
              </w:rPr>
              <w:t xml:space="preserve"> "</w:t>
            </w:r>
            <w:r w:rsidRPr="00051395">
              <w:rPr>
                <w:rFonts w:ascii="Arial" w:eastAsia="Times New Roman" w:hAnsi="Arial" w:cs="Arial"/>
                <w:color w:val="000066"/>
                <w:sz w:val="20"/>
                <w:szCs w:val="20"/>
                <w:rtl/>
              </w:rPr>
              <w:t>בית הספר פועל על מנת לקדם את השתתפות התלמידים</w:t>
            </w:r>
            <w:r w:rsidRPr="00244B34">
              <w:rPr>
                <w:rFonts w:ascii="Arial" w:eastAsia="Times New Roman" w:hAnsi="Arial" w:cs="Arial"/>
                <w:color w:val="000066"/>
                <w:sz w:val="20"/>
                <w:szCs w:val="20"/>
                <w:rtl/>
              </w:rPr>
              <w:t xml:space="preserve"> </w:t>
            </w:r>
            <w:r w:rsidRPr="00051395">
              <w:rPr>
                <w:rFonts w:ascii="Arial" w:eastAsia="Times New Roman" w:hAnsi="Arial" w:cs="Arial"/>
                <w:color w:val="000066"/>
                <w:sz w:val="20"/>
                <w:szCs w:val="20"/>
                <w:rtl/>
              </w:rPr>
              <w:t>במסגרות</w:t>
            </w:r>
            <w:r w:rsidRPr="00244B34">
              <w:rPr>
                <w:rFonts w:ascii="Arial" w:eastAsia="Times New Roman" w:hAnsi="Arial" w:cs="Arial"/>
                <w:color w:val="000066"/>
                <w:sz w:val="20"/>
                <w:szCs w:val="20"/>
                <w:rtl/>
              </w:rPr>
              <w:t xml:space="preserve"> כגון ועדות בבית הספר, מועצה </w:t>
            </w:r>
            <w:proofErr w:type="spellStart"/>
            <w:r w:rsidRPr="00244B34">
              <w:rPr>
                <w:rFonts w:ascii="Arial" w:eastAsia="Times New Roman" w:hAnsi="Arial" w:cs="Arial"/>
                <w:color w:val="000066"/>
                <w:sz w:val="20"/>
                <w:szCs w:val="20"/>
                <w:rtl/>
              </w:rPr>
              <w:t>וכו</w:t>
            </w:r>
            <w:proofErr w:type="spellEnd"/>
            <w:r w:rsidRPr="00244B34">
              <w:rPr>
                <w:rFonts w:ascii="Arial" w:eastAsia="Times New Roman" w:hAnsi="Arial" w:cs="Arial"/>
                <w:color w:val="000066"/>
                <w:sz w:val="20"/>
                <w:szCs w:val="20"/>
                <w:rtl/>
              </w:rPr>
              <w:t>'</w:t>
            </w:r>
            <w:r>
              <w:rPr>
                <w:rFonts w:ascii="Arial" w:eastAsia="Times New Roman" w:hAnsi="Arial" w:cs="Arial" w:hint="cs"/>
                <w:color w:val="000066"/>
                <w:sz w:val="20"/>
                <w:szCs w:val="20"/>
                <w:rtl/>
              </w:rPr>
              <w:t>"</w:t>
            </w:r>
          </w:p>
        </w:tc>
      </w:tr>
      <w:tr w:rsidR="005F604F" w:rsidRPr="00A007FF" w:rsidTr="00A753C4">
        <w:trPr>
          <w:trHeight w:val="397"/>
          <w:jc w:val="center"/>
        </w:trPr>
        <w:tc>
          <w:tcPr>
            <w:tcW w:w="9639" w:type="dxa"/>
            <w:tcBorders>
              <w:top w:val="single" w:sz="2" w:space="0" w:color="999999"/>
              <w:bottom w:val="single" w:sz="12" w:space="0" w:color="999999"/>
            </w:tcBorders>
            <w:shd w:val="clear" w:color="auto" w:fill="auto"/>
            <w:vAlign w:val="center"/>
          </w:tcPr>
          <w:p w:rsidR="005F604F" w:rsidRPr="00244B34" w:rsidRDefault="005F604F" w:rsidP="008343EA">
            <w:pPr>
              <w:autoSpaceDE w:val="0"/>
              <w:autoSpaceDN w:val="0"/>
              <w:adjustRightInd w:val="0"/>
              <w:spacing w:after="0" w:line="240" w:lineRule="auto"/>
              <w:rPr>
                <w:rFonts w:ascii="Arial" w:eastAsia="Times New Roman" w:hAnsi="Arial" w:cs="Arial"/>
                <w:color w:val="000066"/>
                <w:sz w:val="20"/>
                <w:szCs w:val="20"/>
              </w:rPr>
            </w:pPr>
            <w:r w:rsidRPr="00244B34">
              <w:rPr>
                <w:rFonts w:ascii="Arial" w:eastAsia="Times New Roman" w:hAnsi="Arial" w:cs="Arial" w:hint="cs"/>
                <w:color w:val="000066"/>
                <w:sz w:val="20"/>
                <w:szCs w:val="20"/>
                <w:rtl/>
              </w:rPr>
              <w:t xml:space="preserve">ד. </w:t>
            </w:r>
            <w:r>
              <w:rPr>
                <w:rFonts w:ascii="Arial" w:eastAsia="Times New Roman" w:hAnsi="Arial" w:cs="Arial" w:hint="cs"/>
                <w:color w:val="000066"/>
                <w:sz w:val="20"/>
                <w:szCs w:val="20"/>
                <w:rtl/>
              </w:rPr>
              <w:t>"</w:t>
            </w:r>
            <w:r w:rsidRPr="00244B34">
              <w:rPr>
                <w:rFonts w:ascii="Arial" w:eastAsia="Times New Roman" w:hAnsi="Arial" w:cs="Arial"/>
                <w:color w:val="000066"/>
                <w:sz w:val="20"/>
                <w:szCs w:val="20"/>
                <w:rtl/>
              </w:rPr>
              <w:t xml:space="preserve">בבית הספר </w:t>
            </w:r>
            <w:r w:rsidRPr="00051395">
              <w:rPr>
                <w:rFonts w:ascii="Arial" w:eastAsia="Times New Roman" w:hAnsi="Arial" w:cs="Arial"/>
                <w:color w:val="000066"/>
                <w:sz w:val="20"/>
                <w:szCs w:val="20"/>
                <w:rtl/>
              </w:rPr>
              <w:t>מקפידים לקשר את החומר הנלמד בכיתה לתכנים של תרומה לקהילה</w:t>
            </w:r>
            <w:r>
              <w:rPr>
                <w:rFonts w:ascii="Arial" w:eastAsia="Times New Roman" w:hAnsi="Arial" w:cs="Arial" w:hint="cs"/>
                <w:color w:val="000066"/>
                <w:sz w:val="20"/>
                <w:szCs w:val="20"/>
                <w:rtl/>
              </w:rPr>
              <w:t>"</w:t>
            </w:r>
          </w:p>
        </w:tc>
      </w:tr>
    </w:tbl>
    <w:p w:rsidR="00DA21F2" w:rsidRDefault="00A753C4" w:rsidP="009B2FD9">
      <w:pPr>
        <w:autoSpaceDE w:val="0"/>
        <w:autoSpaceDN w:val="0"/>
        <w:adjustRightInd w:val="0"/>
        <w:spacing w:after="0" w:line="240" w:lineRule="auto"/>
        <w:ind w:left="230" w:hanging="230"/>
        <w:jc w:val="both"/>
        <w:rPr>
          <w:rFonts w:ascii="Arial" w:eastAsia="Times New Roman" w:hAnsi="Arial" w:cs="Arial"/>
          <w:sz w:val="18"/>
          <w:szCs w:val="18"/>
          <w:rtl/>
        </w:rPr>
      </w:pPr>
      <w:r>
        <w:rPr>
          <w:rFonts w:ascii="Arial" w:eastAsia="Times New Roman" w:hAnsi="Arial" w:cs="Arial" w:hint="cs"/>
          <w:sz w:val="18"/>
          <w:szCs w:val="18"/>
          <w:rtl/>
        </w:rPr>
        <w:t xml:space="preserve"> </w:t>
      </w:r>
      <w:r w:rsidR="005F7908">
        <w:rPr>
          <w:rFonts w:ascii="Arial" w:eastAsia="Times New Roman" w:hAnsi="Arial" w:cs="Arial" w:hint="cs"/>
          <w:sz w:val="18"/>
          <w:szCs w:val="18"/>
          <w:rtl/>
        </w:rPr>
        <w:t xml:space="preserve"> </w:t>
      </w:r>
      <w:r w:rsidR="00DA21F2" w:rsidRPr="008277F6">
        <w:rPr>
          <w:rFonts w:ascii="Arial" w:eastAsia="Times New Roman" w:hAnsi="Arial" w:cs="Arial" w:hint="cs"/>
          <w:sz w:val="18"/>
          <w:szCs w:val="18"/>
          <w:rtl/>
        </w:rPr>
        <w:t xml:space="preserve">* </w:t>
      </w:r>
      <w:r w:rsidR="00DA21F2" w:rsidRPr="008277F6">
        <w:rPr>
          <w:rFonts w:ascii="Arial" w:eastAsia="Times New Roman" w:hAnsi="Arial" w:cs="Arial"/>
          <w:sz w:val="18"/>
          <w:szCs w:val="18"/>
          <w:rtl/>
        </w:rPr>
        <w:t xml:space="preserve">סולם </w:t>
      </w:r>
      <w:r w:rsidR="00DA21F2" w:rsidRPr="008277F6">
        <w:rPr>
          <w:rFonts w:ascii="Arial" w:eastAsia="Times New Roman" w:hAnsi="Arial" w:cs="Arial" w:hint="cs"/>
          <w:sz w:val="18"/>
          <w:szCs w:val="18"/>
          <w:rtl/>
        </w:rPr>
        <w:t xml:space="preserve">התשובות </w:t>
      </w:r>
      <w:r w:rsidR="008C5F51">
        <w:rPr>
          <w:rFonts w:ascii="Arial" w:eastAsia="Times New Roman" w:hAnsi="Arial" w:cs="Arial" w:hint="cs"/>
          <w:sz w:val="18"/>
          <w:szCs w:val="18"/>
          <w:rtl/>
        </w:rPr>
        <w:t>להיגדים</w:t>
      </w:r>
      <w:r w:rsidR="00DA21F2" w:rsidRPr="008277F6">
        <w:rPr>
          <w:rFonts w:ascii="Arial" w:eastAsia="Times New Roman" w:hAnsi="Arial" w:cs="Arial" w:hint="cs"/>
          <w:sz w:val="18"/>
          <w:szCs w:val="18"/>
          <w:rtl/>
        </w:rPr>
        <w:t xml:space="preserve"> היה </w:t>
      </w:r>
      <w:r w:rsidR="00DA21F2" w:rsidRPr="008277F6">
        <w:rPr>
          <w:rFonts w:ascii="Arial" w:eastAsia="Times New Roman" w:hAnsi="Arial" w:cs="Arial"/>
          <w:sz w:val="18"/>
          <w:szCs w:val="18"/>
          <w:rtl/>
        </w:rPr>
        <w:t xml:space="preserve">בן חמש דרגות </w:t>
      </w:r>
      <w:r w:rsidR="00DA21F2" w:rsidRPr="008277F6">
        <w:rPr>
          <w:rFonts w:ascii="Arial" w:eastAsia="Times New Roman" w:hAnsi="Arial" w:cs="Arial" w:hint="cs"/>
          <w:sz w:val="18"/>
          <w:szCs w:val="18"/>
          <w:rtl/>
        </w:rPr>
        <w:t>ו</w:t>
      </w:r>
      <w:r w:rsidR="00DA21F2" w:rsidRPr="008277F6">
        <w:rPr>
          <w:rFonts w:ascii="Arial" w:eastAsia="Times New Roman" w:hAnsi="Arial" w:cs="Arial"/>
          <w:sz w:val="18"/>
          <w:szCs w:val="18"/>
          <w:rtl/>
        </w:rPr>
        <w:t>נע מ"מסכים מאוד" (5) ועד "מאוד לא מסכים" (1). לצורכי הדיווח על הממצאים סווגו המשיבים שציינו את שני הערכים הגבוהים ביותר בסולם (</w:t>
      </w:r>
      <w:r w:rsidR="00DA21F2" w:rsidRPr="008277F6">
        <w:rPr>
          <w:rFonts w:ascii="Arial" w:eastAsia="Times New Roman" w:hAnsi="Arial" w:cs="Arial" w:hint="cs"/>
          <w:sz w:val="18"/>
          <w:szCs w:val="18"/>
          <w:rtl/>
        </w:rPr>
        <w:t>מסכים</w:t>
      </w:r>
      <w:r w:rsidR="00BD24B2">
        <w:rPr>
          <w:rFonts w:ascii="Arial" w:eastAsia="Times New Roman" w:hAnsi="Arial" w:cs="Arial" w:hint="cs"/>
          <w:sz w:val="18"/>
          <w:szCs w:val="18"/>
          <w:rtl/>
        </w:rPr>
        <w:t xml:space="preserve"> </w:t>
      </w:r>
      <w:r w:rsidR="00DA21F2" w:rsidRPr="008277F6">
        <w:rPr>
          <w:rFonts w:ascii="Arial" w:eastAsia="Times New Roman" w:hAnsi="Arial" w:cs="Arial" w:hint="cs"/>
          <w:sz w:val="18"/>
          <w:szCs w:val="18"/>
          <w:rtl/>
        </w:rPr>
        <w:t>או מסכים מאד</w:t>
      </w:r>
      <w:r w:rsidR="00DA21F2" w:rsidRPr="008277F6">
        <w:rPr>
          <w:rFonts w:ascii="Arial" w:eastAsia="Times New Roman" w:hAnsi="Arial" w:cs="Arial"/>
          <w:sz w:val="18"/>
          <w:szCs w:val="18"/>
          <w:rtl/>
        </w:rPr>
        <w:t>) כמסכימים עם ההיגד, וחושב שיעורם (באחוזים).</w:t>
      </w:r>
      <w:r w:rsidR="00DA21F2" w:rsidRPr="008277F6">
        <w:rPr>
          <w:rFonts w:ascii="Arial" w:eastAsia="Times New Roman" w:hAnsi="Arial" w:cs="Arial" w:hint="cs"/>
          <w:sz w:val="18"/>
          <w:szCs w:val="18"/>
          <w:rtl/>
        </w:rPr>
        <w:t xml:space="preserve"> </w:t>
      </w:r>
      <w:r w:rsidR="00DA21F2" w:rsidRPr="008277F6">
        <w:rPr>
          <w:rFonts w:ascii="Arial" w:eastAsia="Times New Roman" w:hAnsi="Arial" w:cs="Arial"/>
          <w:sz w:val="18"/>
          <w:szCs w:val="18"/>
          <w:rtl/>
        </w:rPr>
        <w:t xml:space="preserve">המדד </w:t>
      </w:r>
      <w:r w:rsidR="00DA21F2" w:rsidRPr="008277F6">
        <w:rPr>
          <w:rFonts w:ascii="Arial" w:eastAsia="Times New Roman" w:hAnsi="Arial" w:cs="Arial" w:hint="cs"/>
          <w:sz w:val="18"/>
          <w:szCs w:val="18"/>
          <w:rtl/>
        </w:rPr>
        <w:t xml:space="preserve">המסכם </w:t>
      </w:r>
      <w:r w:rsidR="00DA21F2" w:rsidRPr="008277F6">
        <w:rPr>
          <w:rFonts w:ascii="Arial" w:eastAsia="Times New Roman" w:hAnsi="Arial" w:cs="Arial"/>
          <w:sz w:val="18"/>
          <w:szCs w:val="18"/>
          <w:rtl/>
        </w:rPr>
        <w:t xml:space="preserve">חושב כממוצע של אחוזי המסכימים עם ההיגדים </w:t>
      </w:r>
      <w:r w:rsidR="00DA21F2" w:rsidRPr="008277F6">
        <w:rPr>
          <w:rFonts w:ascii="Arial" w:eastAsia="Times New Roman" w:hAnsi="Arial" w:cs="Arial" w:hint="cs"/>
          <w:sz w:val="18"/>
          <w:szCs w:val="18"/>
          <w:rtl/>
        </w:rPr>
        <w:t>המרכיבים את המדד</w:t>
      </w:r>
      <w:r w:rsidR="00DA21F2" w:rsidRPr="008277F6">
        <w:rPr>
          <w:rFonts w:ascii="Arial" w:eastAsia="Times New Roman" w:hAnsi="Arial" w:cs="Arial"/>
          <w:sz w:val="18"/>
          <w:szCs w:val="18"/>
          <w:rtl/>
        </w:rPr>
        <w:t>. בהתאמה, ערכי המדד נעים בין 0 ל-100.</w:t>
      </w:r>
    </w:p>
    <w:p w:rsidR="0041152E" w:rsidRPr="00C42F03" w:rsidRDefault="0041152E" w:rsidP="009B2FD9">
      <w:pPr>
        <w:autoSpaceDE w:val="0"/>
        <w:autoSpaceDN w:val="0"/>
        <w:adjustRightInd w:val="0"/>
        <w:spacing w:after="60" w:line="240" w:lineRule="auto"/>
        <w:ind w:left="230" w:hanging="230"/>
        <w:jc w:val="both"/>
        <w:rPr>
          <w:rFonts w:ascii="Arial" w:eastAsia="Times New Roman" w:hAnsi="Arial" w:cs="Arial"/>
          <w:sz w:val="18"/>
          <w:szCs w:val="18"/>
          <w:lang w:eastAsia="x-none"/>
        </w:rPr>
      </w:pPr>
      <w:r>
        <w:rPr>
          <w:rFonts w:ascii="Arial" w:eastAsia="Times New Roman" w:hAnsi="Arial" w:cs="Arial" w:hint="cs"/>
          <w:sz w:val="18"/>
          <w:szCs w:val="18"/>
          <w:rtl/>
        </w:rPr>
        <w:t>** כ-6% מבין המורים במגזר הערבי, כ-4% מבין המורים במגזר הדרוזי וכ-5% מבין המורים במגזר הבדואי-דרום בשלבי החינוך יסודי-חט"ב וכן כ-7% מבין המורים במגזר הערבי, כ- 11%</w:t>
      </w:r>
      <w:r w:rsidR="00A94453">
        <w:rPr>
          <w:rFonts w:ascii="Arial" w:eastAsia="Times New Roman" w:hAnsi="Arial" w:cs="Arial" w:hint="cs"/>
          <w:sz w:val="18"/>
          <w:szCs w:val="18"/>
          <w:rtl/>
        </w:rPr>
        <w:t xml:space="preserve"> </w:t>
      </w:r>
      <w:r>
        <w:rPr>
          <w:rFonts w:ascii="Arial" w:eastAsia="Times New Roman" w:hAnsi="Arial" w:cs="Arial" w:hint="cs"/>
          <w:sz w:val="18"/>
          <w:szCs w:val="18"/>
          <w:rtl/>
        </w:rPr>
        <w:t>מבין המורים במגזר הדרוזי וכ-6% מבין המורים במגזר הבדואי-דרום בשלב חינוך חט"ע לא השיבו על ההיגד: "</w:t>
      </w:r>
      <w:r w:rsidRPr="0041152E">
        <w:rPr>
          <w:rFonts w:ascii="Arial" w:eastAsia="Times New Roman" w:hAnsi="Arial" w:cs="Arial"/>
          <w:sz w:val="18"/>
          <w:szCs w:val="18"/>
          <w:rtl/>
        </w:rPr>
        <w:t>נציגי התלמידים שותפו בתהליך קבלת ההחלטות לגבי המדיניות הבית-ספרית</w:t>
      </w:r>
      <w:r>
        <w:rPr>
          <w:rFonts w:ascii="Arial" w:eastAsia="Times New Roman" w:hAnsi="Arial" w:cs="Arial" w:hint="cs"/>
          <w:sz w:val="18"/>
          <w:szCs w:val="18"/>
          <w:rtl/>
        </w:rPr>
        <w:t>".</w:t>
      </w:r>
    </w:p>
    <w:p w:rsidR="005F604F" w:rsidRDefault="005F604F" w:rsidP="00245EB0">
      <w:pPr>
        <w:pStyle w:val="SubSectionHeader"/>
        <w:ind w:left="9"/>
        <w:rPr>
          <w:rtl/>
        </w:rPr>
      </w:pPr>
      <w:r w:rsidRPr="00A007FF">
        <w:rPr>
          <w:iCs/>
          <w:sz w:val="26"/>
          <w:szCs w:val="26"/>
          <w:rtl/>
        </w:rPr>
        <w:br w:type="page"/>
      </w:r>
      <w:r w:rsidRPr="00164D07">
        <w:rPr>
          <w:rtl/>
        </w:rPr>
        <w:lastRenderedPageBreak/>
        <w:t xml:space="preserve">השוואה </w:t>
      </w:r>
      <w:r w:rsidR="007B6F03">
        <w:rPr>
          <w:rtl/>
        </w:rPr>
        <w:t>לאורך שנים</w:t>
      </w:r>
      <w:r w:rsidRPr="00164D07">
        <w:rPr>
          <w:rtl/>
        </w:rPr>
        <w:t xml:space="preserve"> של המדד המסכם (</w:t>
      </w:r>
      <w:r w:rsidR="00510C89">
        <w:rPr>
          <w:rFonts w:hint="cs"/>
          <w:rtl/>
          <w:lang w:val="en-US"/>
        </w:rPr>
        <w:t>תשע</w:t>
      </w:r>
      <w:r w:rsidR="00510C89">
        <w:rPr>
          <w:rtl/>
          <w:lang w:val="en-US"/>
        </w:rPr>
        <w:t>"</w:t>
      </w:r>
      <w:r w:rsidR="00510C89">
        <w:rPr>
          <w:rFonts w:hint="cs"/>
          <w:rtl/>
          <w:lang w:val="en-US"/>
        </w:rPr>
        <w:t>ב-</w:t>
      </w:r>
      <w:r w:rsidR="003E7927">
        <w:rPr>
          <w:rFonts w:hint="cs"/>
          <w:rtl/>
          <w:lang w:val="en-US"/>
        </w:rPr>
        <w:t>תשע</w:t>
      </w:r>
      <w:r w:rsidR="003E7927">
        <w:rPr>
          <w:rtl/>
          <w:lang w:val="en-US"/>
        </w:rPr>
        <w:t>"</w:t>
      </w:r>
      <w:r w:rsidR="003E7927">
        <w:rPr>
          <w:rFonts w:hint="cs"/>
          <w:rtl/>
          <w:lang w:val="en-US"/>
        </w:rPr>
        <w:t>ז</w:t>
      </w:r>
      <w:r w:rsidRPr="00164D07">
        <w:rPr>
          <w:rtl/>
        </w:rPr>
        <w:t>)</w:t>
      </w:r>
      <w:r>
        <w:rPr>
          <w:rFonts w:hint="cs"/>
          <w:rtl/>
        </w:rPr>
        <w:t xml:space="preserve"> </w:t>
      </w:r>
    </w:p>
    <w:p w:rsidR="005F604F" w:rsidRPr="001C3E4F" w:rsidRDefault="005F604F" w:rsidP="00A863AC">
      <w:pPr>
        <w:autoSpaceDE w:val="0"/>
        <w:autoSpaceDN w:val="0"/>
        <w:adjustRightInd w:val="0"/>
        <w:spacing w:before="120" w:after="120" w:line="360" w:lineRule="auto"/>
        <w:ind w:left="27"/>
        <w:jc w:val="both"/>
        <w:rPr>
          <w:rFonts w:ascii="Arial" w:eastAsia="Times New Roman" w:hAnsi="Arial" w:cs="Arial"/>
          <w:rtl/>
          <w:lang w:val="fr-FR"/>
        </w:rPr>
      </w:pPr>
      <w:r w:rsidRPr="00BC6681">
        <w:rPr>
          <w:rFonts w:ascii="Arial" w:eastAsia="Times New Roman" w:hAnsi="Arial" w:cs="Arial"/>
          <w:rtl/>
          <w:lang w:val="fr-FR"/>
        </w:rPr>
        <w:t xml:space="preserve">בתרשים </w:t>
      </w:r>
      <w:r w:rsidR="00FD5DBA">
        <w:rPr>
          <w:rFonts w:ascii="Arial" w:eastAsia="Times New Roman" w:hAnsi="Arial" w:cs="Arial" w:hint="cs"/>
          <w:rtl/>
          <w:lang w:val="fr-FR"/>
        </w:rPr>
        <w:t>75</w:t>
      </w:r>
      <w:r w:rsidRPr="00BC6681">
        <w:rPr>
          <w:rFonts w:ascii="Arial" w:eastAsia="Times New Roman" w:hAnsi="Arial" w:cs="Arial"/>
          <w:rtl/>
          <w:lang w:val="fr-FR"/>
        </w:rPr>
        <w:t xml:space="preserve"> מוצגים נתוני המדד המסכם "</w:t>
      </w:r>
      <w:r w:rsidRPr="001C3E4F">
        <w:rPr>
          <w:rFonts w:ascii="Arial" w:eastAsia="Times New Roman" w:hAnsi="Arial" w:cs="Arial"/>
          <w:rtl/>
          <w:lang w:val="fr-FR"/>
        </w:rPr>
        <w:t>מאמצי בית הספר לעידוד מעורבות חברתית ואזרחית</w:t>
      </w:r>
      <w:r w:rsidRPr="00BC6681">
        <w:rPr>
          <w:rFonts w:ascii="Arial" w:eastAsia="Times New Roman" w:hAnsi="Arial" w:cs="Arial"/>
          <w:rtl/>
          <w:lang w:val="fr-FR"/>
        </w:rPr>
        <w:t xml:space="preserve">" </w:t>
      </w:r>
      <w:r w:rsidR="00F568A2">
        <w:rPr>
          <w:rFonts w:ascii="Arial" w:eastAsia="Times New Roman" w:hAnsi="Arial" w:cs="Arial" w:hint="cs"/>
          <w:rtl/>
          <w:lang w:val="fr-FR"/>
        </w:rPr>
        <w:t>בשנים</w:t>
      </w:r>
      <w:r w:rsidRPr="00BC6681">
        <w:rPr>
          <w:rFonts w:ascii="Arial" w:eastAsia="Times New Roman" w:hAnsi="Arial" w:cs="Arial"/>
          <w:rtl/>
          <w:lang w:val="fr-FR"/>
        </w:rPr>
        <w:t xml:space="preserve"> </w:t>
      </w:r>
      <w:r w:rsidR="00510C89">
        <w:rPr>
          <w:rFonts w:ascii="Arial" w:eastAsia="Times New Roman" w:hAnsi="Arial" w:cs="Arial" w:hint="cs"/>
          <w:rtl/>
          <w:lang w:val="fr-FR"/>
        </w:rPr>
        <w:t>תשע</w:t>
      </w:r>
      <w:r w:rsidR="00510C89">
        <w:rPr>
          <w:rFonts w:ascii="Arial" w:eastAsia="Times New Roman" w:hAnsi="Arial" w:cs="Arial"/>
          <w:rtl/>
          <w:lang w:val="fr-FR"/>
        </w:rPr>
        <w:t>"</w:t>
      </w:r>
      <w:r w:rsidR="00510C89">
        <w:rPr>
          <w:rFonts w:ascii="Arial" w:eastAsia="Times New Roman" w:hAnsi="Arial" w:cs="Arial" w:hint="cs"/>
          <w:rtl/>
          <w:lang w:val="fr-FR"/>
        </w:rPr>
        <w:t>ב-</w:t>
      </w:r>
      <w:r w:rsidR="003E7927">
        <w:rPr>
          <w:rFonts w:ascii="Arial" w:eastAsia="Times New Roman" w:hAnsi="Arial" w:cs="Arial" w:hint="cs"/>
          <w:rtl/>
          <w:lang w:val="fr-FR"/>
        </w:rPr>
        <w:t>תשע</w:t>
      </w:r>
      <w:r w:rsidR="003E7927">
        <w:rPr>
          <w:rFonts w:ascii="Arial" w:eastAsia="Times New Roman" w:hAnsi="Arial" w:cs="Arial"/>
          <w:rtl/>
          <w:lang w:val="fr-FR"/>
        </w:rPr>
        <w:t>"</w:t>
      </w:r>
      <w:r w:rsidR="003E7927">
        <w:rPr>
          <w:rFonts w:ascii="Arial" w:eastAsia="Times New Roman" w:hAnsi="Arial" w:cs="Arial" w:hint="cs"/>
          <w:rtl/>
          <w:lang w:val="fr-FR"/>
        </w:rPr>
        <w:t>ז</w:t>
      </w:r>
      <w:r w:rsidR="00A863AC">
        <w:rPr>
          <w:rFonts w:ascii="Arial" w:eastAsia="Times New Roman" w:hAnsi="Arial" w:cs="Arial" w:hint="cs"/>
          <w:b/>
          <w:bCs/>
          <w:rtl/>
          <w:lang w:val="fr-FR"/>
        </w:rPr>
        <w:t>.</w:t>
      </w:r>
      <w:r w:rsidRPr="00BC6681">
        <w:rPr>
          <w:rFonts w:ascii="Arial" w:eastAsia="Times New Roman" w:hAnsi="Arial" w:cs="Arial"/>
          <w:b/>
          <w:bCs/>
          <w:rtl/>
          <w:lang w:val="fr-FR"/>
        </w:rPr>
        <w:t xml:space="preserve"> </w:t>
      </w:r>
      <w:r w:rsidR="004D2BD6">
        <w:rPr>
          <w:rFonts w:ascii="Arial" w:eastAsia="Times New Roman" w:hAnsi="Arial" w:cs="Arial" w:hint="cs"/>
          <w:rtl/>
          <w:lang w:val="fr-FR"/>
        </w:rPr>
        <w:t xml:space="preserve">עבור מורים </w:t>
      </w:r>
      <w:r w:rsidR="00A863AC">
        <w:rPr>
          <w:rFonts w:ascii="Arial" w:eastAsia="Times New Roman" w:hAnsi="Arial" w:cs="Arial" w:hint="cs"/>
          <w:rtl/>
          <w:lang w:val="fr-FR"/>
        </w:rPr>
        <w:t xml:space="preserve">בבתי ספר יסודיים ובחט"ב נאספו נתונים החל </w:t>
      </w:r>
      <w:proofErr w:type="spellStart"/>
      <w:r w:rsidR="00A863AC">
        <w:rPr>
          <w:rFonts w:ascii="Arial" w:eastAsia="Times New Roman" w:hAnsi="Arial" w:cs="Arial" w:hint="cs"/>
          <w:rtl/>
          <w:lang w:val="fr-FR"/>
        </w:rPr>
        <w:t>מתשע"ה</w:t>
      </w:r>
      <w:proofErr w:type="spellEnd"/>
      <w:r w:rsidR="004D2BD6">
        <w:rPr>
          <w:rFonts w:ascii="Arial" w:eastAsia="Times New Roman" w:hAnsi="Arial" w:cs="Arial" w:hint="cs"/>
          <w:rtl/>
          <w:lang w:val="fr-FR"/>
        </w:rPr>
        <w:t xml:space="preserve"> (לפירוט נוסף ראו נספח 3).</w:t>
      </w:r>
    </w:p>
    <w:p w:rsidR="00585CEF" w:rsidRDefault="00585CEF" w:rsidP="006A6897">
      <w:pPr>
        <w:pStyle w:val="a9"/>
        <w:numPr>
          <w:ilvl w:val="0"/>
          <w:numId w:val="4"/>
        </w:numPr>
        <w:ind w:left="1191" w:hanging="1191"/>
        <w:rPr>
          <w:rFonts w:asciiTheme="minorBidi" w:hAnsiTheme="minorBidi" w:cs="Arial"/>
          <w:rtl/>
        </w:rPr>
      </w:pPr>
      <w:bookmarkStart w:id="2483" w:name="_Toc364679444"/>
      <w:bookmarkStart w:id="2484" w:name="_Toc364680160"/>
      <w:bookmarkStart w:id="2485" w:name="_Toc364683189"/>
      <w:bookmarkStart w:id="2486" w:name="_Toc364864541"/>
      <w:r w:rsidRPr="00D81035">
        <w:rPr>
          <w:rFonts w:asciiTheme="minorBidi" w:hAnsiTheme="minorBidi" w:cs="Arial"/>
          <w:rtl/>
        </w:rPr>
        <w:t xml:space="preserve">דיווחי </w:t>
      </w:r>
      <w:r>
        <w:rPr>
          <w:rFonts w:asciiTheme="minorBidi" w:hAnsiTheme="minorBidi" w:cs="Arial" w:hint="cs"/>
          <w:rtl/>
        </w:rPr>
        <w:t>ה</w:t>
      </w:r>
      <w:r w:rsidRPr="00D81035">
        <w:rPr>
          <w:rFonts w:asciiTheme="minorBidi" w:hAnsiTheme="minorBidi" w:cs="Arial"/>
          <w:rtl/>
        </w:rPr>
        <w:t xml:space="preserve">מורים על מאמצי בית הספר לעידוד למעורבות חברתית ואזרחית: נתוני המדד המסכם בשנים </w:t>
      </w:r>
      <w:r>
        <w:rPr>
          <w:rFonts w:asciiTheme="minorBidi" w:hAnsiTheme="minorBidi" w:cs="Arial" w:hint="cs"/>
          <w:rtl/>
        </w:rPr>
        <w:t>תשע</w:t>
      </w:r>
      <w:r>
        <w:rPr>
          <w:rFonts w:asciiTheme="minorBidi" w:hAnsiTheme="minorBidi" w:cs="Arial"/>
          <w:rtl/>
        </w:rPr>
        <w:t>"</w:t>
      </w:r>
      <w:r>
        <w:rPr>
          <w:rFonts w:asciiTheme="minorBidi" w:hAnsiTheme="minorBidi" w:cs="Arial" w:hint="cs"/>
          <w:rtl/>
        </w:rPr>
        <w:t>ב-</w:t>
      </w:r>
      <w:r w:rsidR="003B08F5">
        <w:rPr>
          <w:rFonts w:asciiTheme="minorBidi" w:hAnsiTheme="minorBidi" w:cs="Arial" w:hint="cs"/>
          <w:rtl/>
        </w:rPr>
        <w:t>תשע</w:t>
      </w:r>
      <w:r w:rsidR="003B08F5">
        <w:rPr>
          <w:rFonts w:asciiTheme="minorBidi" w:hAnsiTheme="minorBidi" w:cs="Arial"/>
          <w:rtl/>
        </w:rPr>
        <w:t>"</w:t>
      </w:r>
      <w:r w:rsidR="003B08F5">
        <w:rPr>
          <w:rFonts w:asciiTheme="minorBidi" w:hAnsiTheme="minorBidi" w:cs="Arial" w:hint="cs"/>
          <w:rtl/>
        </w:rPr>
        <w:t>ז</w:t>
      </w:r>
      <w:bookmarkEnd w:id="2483"/>
      <w:bookmarkEnd w:id="2484"/>
      <w:bookmarkEnd w:id="2485"/>
      <w:bookmarkEnd w:id="2486"/>
    </w:p>
    <w:tbl>
      <w:tblPr>
        <w:tblStyle w:val="TableGrid169"/>
        <w:tblW w:w="11047" w:type="dxa"/>
        <w:tblInd w:w="-725" w:type="dxa"/>
        <w:tblLayout w:type="fixed"/>
        <w:tblLook w:val="04A0" w:firstRow="1" w:lastRow="0" w:firstColumn="1" w:lastColumn="0" w:noHBand="0" w:noVBand="1"/>
      </w:tblPr>
      <w:tblGrid>
        <w:gridCol w:w="863"/>
        <w:gridCol w:w="720"/>
        <w:gridCol w:w="720"/>
        <w:gridCol w:w="720"/>
        <w:gridCol w:w="720"/>
        <w:gridCol w:w="720"/>
        <w:gridCol w:w="720"/>
        <w:gridCol w:w="320"/>
        <w:gridCol w:w="864"/>
        <w:gridCol w:w="720"/>
        <w:gridCol w:w="720"/>
        <w:gridCol w:w="720"/>
        <w:gridCol w:w="720"/>
        <w:gridCol w:w="720"/>
        <w:gridCol w:w="720"/>
        <w:gridCol w:w="360"/>
      </w:tblGrid>
      <w:tr w:rsidR="00585CEF" w:rsidRPr="00A600E2" w:rsidTr="00FD5DBA">
        <w:trPr>
          <w:trHeight w:val="266"/>
        </w:trPr>
        <w:tc>
          <w:tcPr>
            <w:tcW w:w="5503" w:type="dxa"/>
            <w:gridSpan w:val="8"/>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585CEF" w:rsidRPr="00A600E2" w:rsidRDefault="00585CEF" w:rsidP="00EB14C5">
            <w:pPr>
              <w:jc w:val="center"/>
              <w:rPr>
                <w:rtl/>
              </w:rPr>
            </w:pPr>
            <w:r w:rsidRPr="00A600E2">
              <w:rPr>
                <w:rFonts w:hint="cs"/>
                <w:b/>
                <w:bCs/>
                <w:sz w:val="24"/>
                <w:szCs w:val="24"/>
                <w:rtl/>
              </w:rPr>
              <w:t xml:space="preserve">מגזר ערבי </w:t>
            </w:r>
            <w:r>
              <w:rPr>
                <w:rFonts w:hint="cs"/>
                <w:b/>
                <w:bCs/>
                <w:sz w:val="24"/>
                <w:szCs w:val="24"/>
                <w:rtl/>
              </w:rPr>
              <w:t>(תשע</w:t>
            </w:r>
            <w:r>
              <w:rPr>
                <w:b/>
                <w:bCs/>
                <w:sz w:val="24"/>
                <w:szCs w:val="24"/>
                <w:rtl/>
              </w:rPr>
              <w:t>"</w:t>
            </w:r>
            <w:r>
              <w:rPr>
                <w:rFonts w:hint="cs"/>
                <w:b/>
                <w:bCs/>
                <w:sz w:val="24"/>
                <w:szCs w:val="24"/>
                <w:rtl/>
              </w:rPr>
              <w:t>ב-</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c>
          <w:tcPr>
            <w:tcW w:w="5544" w:type="dxa"/>
            <w:gridSpan w:val="8"/>
            <w:tcBorders>
              <w:top w:val="single" w:sz="12" w:space="0" w:color="auto"/>
              <w:left w:val="single" w:sz="12" w:space="0" w:color="auto"/>
              <w:bottom w:val="single" w:sz="12" w:space="0" w:color="auto"/>
              <w:right w:val="single" w:sz="12" w:space="0" w:color="auto"/>
            </w:tcBorders>
            <w:shd w:val="clear" w:color="auto" w:fill="C2D69B"/>
          </w:tcPr>
          <w:p w:rsidR="00585CEF" w:rsidRPr="00A600E2" w:rsidRDefault="00585CEF" w:rsidP="00EB14C5">
            <w:pPr>
              <w:jc w:val="center"/>
              <w:rPr>
                <w:rtl/>
              </w:rPr>
            </w:pPr>
            <w:r w:rsidRPr="00A600E2">
              <w:rPr>
                <w:rFonts w:hint="cs"/>
                <w:b/>
                <w:bCs/>
                <w:sz w:val="24"/>
                <w:szCs w:val="24"/>
                <w:rtl/>
              </w:rPr>
              <w:t xml:space="preserve">כלל בתי ספר דוברי ערבית </w:t>
            </w:r>
            <w:r>
              <w:rPr>
                <w:rFonts w:hint="cs"/>
                <w:b/>
                <w:bCs/>
                <w:sz w:val="24"/>
                <w:szCs w:val="24"/>
                <w:rtl/>
              </w:rPr>
              <w:t>(תשע</w:t>
            </w:r>
            <w:r>
              <w:rPr>
                <w:b/>
                <w:bCs/>
                <w:sz w:val="24"/>
                <w:szCs w:val="24"/>
                <w:rtl/>
              </w:rPr>
              <w:t>"</w:t>
            </w:r>
            <w:r>
              <w:rPr>
                <w:rFonts w:hint="cs"/>
                <w:b/>
                <w:bCs/>
                <w:sz w:val="24"/>
                <w:szCs w:val="24"/>
                <w:rtl/>
              </w:rPr>
              <w:t>ב-</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r>
      <w:tr w:rsidR="00585CEF" w:rsidRPr="00A600E2" w:rsidTr="00F106FD">
        <w:trPr>
          <w:trHeight w:val="262"/>
        </w:trPr>
        <w:tc>
          <w:tcPr>
            <w:tcW w:w="5503" w:type="dxa"/>
            <w:gridSpan w:val="8"/>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585CEF" w:rsidRPr="00A600E2" w:rsidRDefault="00585CEF" w:rsidP="00EB14C5">
            <w:pPr>
              <w:rPr>
                <w:color w:val="A6A6A6" w:themeColor="background1" w:themeShade="A6"/>
                <w:sz w:val="12"/>
                <w:szCs w:val="12"/>
                <w:rtl/>
              </w:rPr>
            </w:pPr>
            <w:r>
              <w:rPr>
                <w:rFonts w:ascii="Arialri" w:eastAsia="+mn-ea" w:hAnsi="Arial" w:cs="Arial"/>
                <w:color w:val="A6A6A6"/>
                <w:sz w:val="12"/>
                <w:szCs w:val="12"/>
                <w:rtl/>
              </w:rPr>
              <w:t>מאמצי בית הספר לעידוד למעורבות חברתית ואזרחית</w:t>
            </w:r>
            <w:r w:rsidRPr="00A600E2">
              <w:rPr>
                <w:rFonts w:hint="cs"/>
                <w:color w:val="A6A6A6" w:themeColor="background1" w:themeShade="A6"/>
                <w:sz w:val="12"/>
                <w:szCs w:val="12"/>
                <w:rtl/>
              </w:rPr>
              <w:t>, מגזר ערבי</w:t>
            </w:r>
          </w:p>
        </w:tc>
        <w:tc>
          <w:tcPr>
            <w:tcW w:w="5544" w:type="dxa"/>
            <w:gridSpan w:val="8"/>
            <w:tcBorders>
              <w:top w:val="single" w:sz="12" w:space="0" w:color="auto"/>
              <w:left w:val="single" w:sz="12" w:space="0" w:color="auto"/>
              <w:bottom w:val="nil"/>
              <w:right w:val="single" w:sz="12" w:space="0" w:color="auto"/>
            </w:tcBorders>
            <w:shd w:val="clear" w:color="auto" w:fill="auto"/>
            <w:vAlign w:val="center"/>
          </w:tcPr>
          <w:p w:rsidR="00585CEF" w:rsidRPr="0094113C" w:rsidRDefault="00585CEF" w:rsidP="00EB14C5">
            <w:pPr>
              <w:rPr>
                <w:sz w:val="12"/>
                <w:szCs w:val="12"/>
                <w:rtl/>
              </w:rPr>
            </w:pPr>
            <w:r w:rsidRPr="0094113C">
              <w:rPr>
                <w:sz w:val="12"/>
                <w:szCs w:val="12"/>
                <w:rtl/>
              </w:rPr>
              <w:t>מאמצי בית הספר לעידוד למעורבות חברתית ואזרחית</w:t>
            </w:r>
            <w:r w:rsidRPr="00A600E2">
              <w:rPr>
                <w:rFonts w:hint="cs"/>
                <w:sz w:val="12"/>
                <w:szCs w:val="12"/>
                <w:rtl/>
              </w:rPr>
              <w:t xml:space="preserve">, כלל </w:t>
            </w:r>
            <w:r w:rsidR="00114A43">
              <w:rPr>
                <w:rFonts w:hint="cs"/>
                <w:sz w:val="12"/>
                <w:szCs w:val="12"/>
                <w:rtl/>
              </w:rPr>
              <w:t>בתי הספר דוברי הערבית</w:t>
            </w:r>
          </w:p>
        </w:tc>
      </w:tr>
      <w:tr w:rsidR="00585CEF" w:rsidRPr="00A600E2" w:rsidTr="00F106FD">
        <w:trPr>
          <w:trHeight w:val="3552"/>
        </w:trPr>
        <w:tc>
          <w:tcPr>
            <w:tcW w:w="5503" w:type="dxa"/>
            <w:gridSpan w:val="8"/>
            <w:tcBorders>
              <w:top w:val="nil"/>
              <w:left w:val="single" w:sz="12" w:space="0" w:color="808080" w:themeColor="background1" w:themeShade="80"/>
              <w:bottom w:val="nil"/>
              <w:right w:val="single" w:sz="12" w:space="0" w:color="auto"/>
            </w:tcBorders>
            <w:shd w:val="clear" w:color="auto" w:fill="auto"/>
          </w:tcPr>
          <w:p w:rsidR="00585CEF" w:rsidRPr="00A600E2" w:rsidRDefault="00585CEF" w:rsidP="00EB14C5">
            <w:pPr>
              <w:jc w:val="center"/>
              <w:rPr>
                <w:rtl/>
              </w:rPr>
            </w:pPr>
            <w:bookmarkStart w:id="2487" w:name="MP_GRAPH_M_SocialE_Yc_2_G"/>
            <w:r w:rsidRPr="00A600E2">
              <w:rPr>
                <w:noProof/>
                <w:rtl/>
              </w:rPr>
              <w:drawing>
                <wp:inline distT="0" distB="0" distL="0" distR="0" wp14:anchorId="56E9053E" wp14:editId="447AEEEB">
                  <wp:extent cx="3390181" cy="2156604"/>
                  <wp:effectExtent l="0" t="0" r="1270" b="0"/>
                  <wp:docPr id="114" name="Chart 10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1"/>
                    </a:graphicData>
                  </a:graphic>
                </wp:inline>
              </w:drawing>
            </w:r>
            <w:bookmarkEnd w:id="2487"/>
          </w:p>
        </w:tc>
        <w:tc>
          <w:tcPr>
            <w:tcW w:w="5544" w:type="dxa"/>
            <w:gridSpan w:val="8"/>
            <w:tcBorders>
              <w:top w:val="nil"/>
              <w:left w:val="single" w:sz="12" w:space="0" w:color="auto"/>
              <w:bottom w:val="nil"/>
              <w:right w:val="single" w:sz="12" w:space="0" w:color="auto"/>
            </w:tcBorders>
            <w:shd w:val="clear" w:color="auto" w:fill="auto"/>
          </w:tcPr>
          <w:p w:rsidR="00585CEF" w:rsidRPr="00A600E2" w:rsidRDefault="00585CEF" w:rsidP="00EB14C5">
            <w:pPr>
              <w:jc w:val="center"/>
              <w:rPr>
                <w:rtl/>
              </w:rPr>
            </w:pPr>
            <w:bookmarkStart w:id="2488" w:name="MP_GRAPH_M_SocialE_Yc_9_G"/>
            <w:r w:rsidRPr="00A600E2">
              <w:rPr>
                <w:noProof/>
                <w:rtl/>
              </w:rPr>
              <w:drawing>
                <wp:inline distT="0" distB="0" distL="0" distR="0" wp14:anchorId="3B2C8D94" wp14:editId="3740494C">
                  <wp:extent cx="3392424" cy="2156604"/>
                  <wp:effectExtent l="0" t="0" r="0" b="0"/>
                  <wp:docPr id="118" name="Chart 10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2"/>
                    </a:graphicData>
                  </a:graphic>
                </wp:inline>
              </w:drawing>
            </w:r>
            <w:bookmarkEnd w:id="2488"/>
          </w:p>
        </w:tc>
      </w:tr>
      <w:tr w:rsidR="008F349C" w:rsidRPr="00A600E2" w:rsidTr="008F349C">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F349C" w:rsidRPr="00A600E2" w:rsidRDefault="008F349C" w:rsidP="008F349C">
            <w:pPr>
              <w:rPr>
                <w:rFonts w:ascii="Arial" w:hAnsi="Arial" w:cs="Arial"/>
                <w:b/>
                <w:bCs/>
                <w:color w:val="6C0000"/>
                <w:sz w:val="16"/>
                <w:szCs w:val="16"/>
                <w:rtl/>
              </w:rPr>
            </w:pPr>
            <w:bookmarkStart w:id="2489" w:name="MP_TABLE_M_SocialE_Yc_9_T__F" w:colFirst="9" w:colLast="14"/>
            <w:bookmarkStart w:id="2490" w:name="MP_TABLE_M_SocialE_Yc_2_T__F" w:colFirst="1" w:colLast="6"/>
            <w:r w:rsidRPr="00A600E2">
              <w:rPr>
                <w:rFonts w:ascii="Arial" w:hAnsi="Arial" w:cs="Arial" w:hint="cs"/>
                <w:b/>
                <w:bCs/>
                <w:color w:val="6C0000"/>
                <w:sz w:val="16"/>
                <w:szCs w:val="16"/>
                <w:rtl/>
              </w:rPr>
              <w:t>יסודי</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F1759" w:rsidP="008F349C">
            <w:pPr>
              <w:bidi w:val="0"/>
              <w:jc w:val="center"/>
              <w:rPr>
                <w:rFonts w:cs="Arial"/>
                <w:b/>
                <w:bCs/>
                <w:color w:val="6C0000"/>
                <w:sz w:val="18"/>
                <w:szCs w:val="18"/>
              </w:rPr>
            </w:pPr>
            <w:r>
              <w:rPr>
                <w:rFonts w:cs="Arial"/>
                <w:b/>
                <w:bCs/>
                <w:color w:val="6C000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F1759" w:rsidP="008F349C">
            <w:pPr>
              <w:bidi w:val="0"/>
              <w:jc w:val="center"/>
              <w:rPr>
                <w:rFonts w:cs="Arial"/>
                <w:b/>
                <w:bCs/>
                <w:color w:val="6C0000"/>
                <w:sz w:val="18"/>
                <w:szCs w:val="18"/>
              </w:rPr>
            </w:pPr>
            <w:r>
              <w:rPr>
                <w:rFonts w:cs="Arial"/>
                <w:b/>
                <w:bCs/>
                <w:color w:val="6C000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F1759" w:rsidP="008F349C">
            <w:pPr>
              <w:bidi w:val="0"/>
              <w:jc w:val="center"/>
              <w:rPr>
                <w:rFonts w:cs="Arial"/>
                <w:b/>
                <w:bCs/>
                <w:color w:val="6C0000"/>
                <w:sz w:val="18"/>
                <w:szCs w:val="18"/>
              </w:rPr>
            </w:pPr>
            <w:r>
              <w:rPr>
                <w:rFonts w:cs="Arial"/>
                <w:b/>
                <w:bCs/>
                <w:color w:val="6C000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6C0000"/>
                <w:sz w:val="18"/>
                <w:szCs w:val="18"/>
              </w:rPr>
            </w:pPr>
            <w:r>
              <w:rPr>
                <w:rFonts w:cs="Arial"/>
                <w:b/>
                <w:bCs/>
                <w:color w:val="6C0000"/>
                <w:sz w:val="18"/>
                <w:szCs w:val="18"/>
              </w:rPr>
              <w:t>62%</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6C0000"/>
                <w:sz w:val="18"/>
                <w:szCs w:val="18"/>
              </w:rPr>
            </w:pPr>
            <w:r>
              <w:rPr>
                <w:rFonts w:cs="Arial"/>
                <w:b/>
                <w:bCs/>
                <w:color w:val="6C0000"/>
                <w:sz w:val="18"/>
                <w:szCs w:val="18"/>
              </w:rPr>
              <w:t>63%</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6C0000"/>
                <w:sz w:val="18"/>
                <w:szCs w:val="18"/>
              </w:rPr>
            </w:pPr>
            <w:r>
              <w:rPr>
                <w:rFonts w:cs="Arial"/>
                <w:b/>
                <w:bCs/>
                <w:color w:val="6C0000"/>
                <w:sz w:val="18"/>
                <w:szCs w:val="18"/>
              </w:rPr>
              <w:t>67%</w:t>
            </w:r>
          </w:p>
        </w:tc>
        <w:tc>
          <w:tcPr>
            <w:tcW w:w="320" w:type="dxa"/>
            <w:tcBorders>
              <w:top w:val="nil"/>
              <w:left w:val="single" w:sz="4" w:space="0" w:color="808080" w:themeColor="background1" w:themeShade="80"/>
              <w:bottom w:val="nil"/>
              <w:right w:val="single" w:sz="12" w:space="0" w:color="auto"/>
            </w:tcBorders>
            <w:shd w:val="clear" w:color="auto" w:fill="auto"/>
          </w:tcPr>
          <w:p w:rsidR="008F349C" w:rsidRPr="00A600E2" w:rsidRDefault="008F349C" w:rsidP="008F349C">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8F349C" w:rsidRPr="00A600E2" w:rsidRDefault="008F349C" w:rsidP="008F349C">
            <w:pPr>
              <w:rPr>
                <w:rFonts w:ascii="Arial" w:hAnsi="Arial" w:cs="Arial"/>
                <w:b/>
                <w:bCs/>
                <w:color w:val="003300"/>
                <w:sz w:val="16"/>
                <w:szCs w:val="16"/>
                <w:rtl/>
              </w:rPr>
            </w:pPr>
            <w:r w:rsidRPr="00A600E2">
              <w:rPr>
                <w:rFonts w:ascii="Arial" w:hAnsi="Arial" w:cs="Arial" w:hint="cs"/>
                <w:b/>
                <w:bCs/>
                <w:color w:val="003300"/>
                <w:sz w:val="16"/>
                <w:szCs w:val="16"/>
                <w:rtl/>
              </w:rPr>
              <w:t>יסודי</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F1759" w:rsidP="008F349C">
            <w:pPr>
              <w:bidi w:val="0"/>
              <w:jc w:val="center"/>
              <w:rPr>
                <w:rFonts w:cs="Arial"/>
                <w:b/>
                <w:bCs/>
                <w:color w:val="003300"/>
                <w:sz w:val="18"/>
                <w:szCs w:val="18"/>
              </w:rPr>
            </w:pPr>
            <w:r>
              <w:rPr>
                <w:rFonts w:cs="Arial"/>
                <w:b/>
                <w:bCs/>
                <w:color w:val="00330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F1759" w:rsidP="008F349C">
            <w:pPr>
              <w:bidi w:val="0"/>
              <w:jc w:val="center"/>
              <w:rPr>
                <w:rFonts w:cs="Arial"/>
                <w:b/>
                <w:bCs/>
                <w:color w:val="003300"/>
                <w:sz w:val="18"/>
                <w:szCs w:val="18"/>
              </w:rPr>
            </w:pPr>
            <w:r>
              <w:rPr>
                <w:rFonts w:cs="Arial"/>
                <w:b/>
                <w:bCs/>
                <w:color w:val="00330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F1759" w:rsidP="008F349C">
            <w:pPr>
              <w:bidi w:val="0"/>
              <w:jc w:val="center"/>
              <w:rPr>
                <w:rFonts w:cs="Arial"/>
                <w:b/>
                <w:bCs/>
                <w:color w:val="003300"/>
                <w:sz w:val="18"/>
                <w:szCs w:val="18"/>
              </w:rPr>
            </w:pPr>
            <w:r>
              <w:rPr>
                <w:rFonts w:cs="Arial"/>
                <w:b/>
                <w:bCs/>
                <w:color w:val="00330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003300"/>
                <w:sz w:val="18"/>
                <w:szCs w:val="18"/>
              </w:rPr>
            </w:pPr>
            <w:r>
              <w:rPr>
                <w:rFonts w:cs="Arial"/>
                <w:b/>
                <w:bCs/>
                <w:color w:val="003300"/>
                <w:sz w:val="18"/>
                <w:szCs w:val="18"/>
              </w:rPr>
              <w:t>61%</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003300"/>
                <w:sz w:val="18"/>
                <w:szCs w:val="18"/>
              </w:rPr>
            </w:pPr>
            <w:r>
              <w:rPr>
                <w:rFonts w:cs="Arial"/>
                <w:b/>
                <w:bCs/>
                <w:color w:val="003300"/>
                <w:sz w:val="18"/>
                <w:szCs w:val="18"/>
              </w:rPr>
              <w:t>64%</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003300"/>
                <w:sz w:val="18"/>
                <w:szCs w:val="18"/>
              </w:rPr>
            </w:pPr>
            <w:r>
              <w:rPr>
                <w:rFonts w:cs="Arial"/>
                <w:b/>
                <w:bCs/>
                <w:color w:val="003300"/>
                <w:sz w:val="18"/>
                <w:szCs w:val="18"/>
              </w:rPr>
              <w:t>67%</w:t>
            </w:r>
          </w:p>
        </w:tc>
        <w:tc>
          <w:tcPr>
            <w:tcW w:w="360" w:type="dxa"/>
            <w:tcBorders>
              <w:top w:val="nil"/>
              <w:left w:val="single" w:sz="4" w:space="0" w:color="808080" w:themeColor="background1" w:themeShade="80"/>
              <w:bottom w:val="nil"/>
              <w:right w:val="single" w:sz="12" w:space="0" w:color="auto"/>
            </w:tcBorders>
            <w:shd w:val="clear" w:color="auto" w:fill="auto"/>
          </w:tcPr>
          <w:p w:rsidR="008F349C" w:rsidRPr="00A600E2" w:rsidRDefault="008F349C" w:rsidP="008F349C">
            <w:pPr>
              <w:jc w:val="center"/>
              <w:rPr>
                <w:sz w:val="16"/>
                <w:szCs w:val="16"/>
                <w:rtl/>
              </w:rPr>
            </w:pPr>
          </w:p>
        </w:tc>
      </w:tr>
      <w:tr w:rsidR="008F349C" w:rsidRPr="00A600E2" w:rsidTr="008F349C">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F349C" w:rsidRPr="00A600E2" w:rsidRDefault="008F349C" w:rsidP="008F349C">
            <w:pPr>
              <w:rPr>
                <w:rFonts w:ascii="Arial" w:hAnsi="Arial" w:cs="Arial"/>
                <w:b/>
                <w:bCs/>
                <w:color w:val="C40000"/>
                <w:sz w:val="16"/>
                <w:szCs w:val="16"/>
                <w:rtl/>
              </w:rPr>
            </w:pPr>
            <w:r w:rsidRPr="00A600E2">
              <w:rPr>
                <w:rFonts w:ascii="Arial" w:hAnsi="Arial" w:cs="Arial" w:hint="cs"/>
                <w:b/>
                <w:bCs/>
                <w:color w:val="C40000"/>
                <w:sz w:val="16"/>
                <w:szCs w:val="16"/>
                <w:rtl/>
              </w:rPr>
              <w:t>חט"ב</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F1759" w:rsidP="008F349C">
            <w:pPr>
              <w:bidi w:val="0"/>
              <w:jc w:val="center"/>
              <w:rPr>
                <w:rFonts w:cs="Arial"/>
                <w:b/>
                <w:bCs/>
                <w:color w:val="C40000"/>
                <w:sz w:val="18"/>
                <w:szCs w:val="18"/>
              </w:rPr>
            </w:pPr>
            <w:r>
              <w:rPr>
                <w:rFonts w:cs="Arial"/>
                <w:b/>
                <w:bCs/>
                <w:color w:val="C4000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F1759" w:rsidP="008F349C">
            <w:pPr>
              <w:bidi w:val="0"/>
              <w:jc w:val="center"/>
              <w:rPr>
                <w:rFonts w:cs="Arial"/>
                <w:b/>
                <w:bCs/>
                <w:color w:val="C40000"/>
                <w:sz w:val="18"/>
                <w:szCs w:val="18"/>
              </w:rPr>
            </w:pPr>
            <w:r>
              <w:rPr>
                <w:rFonts w:cs="Arial"/>
                <w:b/>
                <w:bCs/>
                <w:color w:val="C4000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F1759" w:rsidP="008F349C">
            <w:pPr>
              <w:bidi w:val="0"/>
              <w:jc w:val="center"/>
              <w:rPr>
                <w:rFonts w:cs="Arial"/>
                <w:b/>
                <w:bCs/>
                <w:color w:val="C40000"/>
                <w:sz w:val="18"/>
                <w:szCs w:val="18"/>
              </w:rPr>
            </w:pPr>
            <w:r>
              <w:rPr>
                <w:rFonts w:cs="Arial"/>
                <w:b/>
                <w:bCs/>
                <w:color w:val="C4000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C40000"/>
                <w:sz w:val="18"/>
                <w:szCs w:val="18"/>
              </w:rPr>
            </w:pPr>
            <w:r>
              <w:rPr>
                <w:rFonts w:cs="Arial"/>
                <w:b/>
                <w:bCs/>
                <w:color w:val="C40000"/>
                <w:sz w:val="18"/>
                <w:szCs w:val="18"/>
              </w:rPr>
              <w:t>60%</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C40000"/>
                <w:sz w:val="18"/>
                <w:szCs w:val="18"/>
              </w:rPr>
            </w:pPr>
            <w:r>
              <w:rPr>
                <w:rFonts w:cs="Arial"/>
                <w:b/>
                <w:bCs/>
                <w:color w:val="C40000"/>
                <w:sz w:val="18"/>
                <w:szCs w:val="18"/>
              </w:rPr>
              <w:t>61%</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C40000"/>
                <w:sz w:val="18"/>
                <w:szCs w:val="18"/>
              </w:rPr>
            </w:pPr>
            <w:r>
              <w:rPr>
                <w:rFonts w:cs="Arial"/>
                <w:b/>
                <w:bCs/>
                <w:color w:val="C40000"/>
                <w:sz w:val="18"/>
                <w:szCs w:val="18"/>
              </w:rPr>
              <w:t>62%</w:t>
            </w:r>
          </w:p>
        </w:tc>
        <w:tc>
          <w:tcPr>
            <w:tcW w:w="320" w:type="dxa"/>
            <w:tcBorders>
              <w:top w:val="nil"/>
              <w:left w:val="single" w:sz="4" w:space="0" w:color="808080" w:themeColor="background1" w:themeShade="80"/>
              <w:bottom w:val="nil"/>
              <w:right w:val="single" w:sz="12" w:space="0" w:color="auto"/>
            </w:tcBorders>
            <w:shd w:val="clear" w:color="auto" w:fill="auto"/>
          </w:tcPr>
          <w:p w:rsidR="008F349C" w:rsidRPr="00A600E2" w:rsidRDefault="008F349C" w:rsidP="008F349C">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8F349C" w:rsidRPr="00A600E2" w:rsidRDefault="008F349C" w:rsidP="008F349C">
            <w:pPr>
              <w:rPr>
                <w:rFonts w:ascii="Arial" w:hAnsi="Arial" w:cs="Arial"/>
                <w:b/>
                <w:bCs/>
                <w:color w:val="008000"/>
                <w:sz w:val="16"/>
                <w:szCs w:val="16"/>
                <w:rtl/>
              </w:rPr>
            </w:pPr>
            <w:r w:rsidRPr="00A600E2">
              <w:rPr>
                <w:rFonts w:ascii="Arial" w:hAnsi="Arial" w:cs="Arial" w:hint="cs"/>
                <w:b/>
                <w:bCs/>
                <w:color w:val="008000"/>
                <w:sz w:val="16"/>
                <w:szCs w:val="16"/>
                <w:rtl/>
              </w:rPr>
              <w:t>חט"ב</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F1759" w:rsidP="008F349C">
            <w:pPr>
              <w:bidi w:val="0"/>
              <w:jc w:val="center"/>
              <w:rPr>
                <w:rFonts w:cs="Arial"/>
                <w:b/>
                <w:bCs/>
                <w:color w:val="008000"/>
                <w:sz w:val="18"/>
                <w:szCs w:val="18"/>
              </w:rPr>
            </w:pPr>
            <w:r>
              <w:rPr>
                <w:rFonts w:cs="Arial"/>
                <w:b/>
                <w:bCs/>
                <w:color w:val="00800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F1759" w:rsidP="008F349C">
            <w:pPr>
              <w:bidi w:val="0"/>
              <w:jc w:val="center"/>
              <w:rPr>
                <w:rFonts w:cs="Arial"/>
                <w:b/>
                <w:bCs/>
                <w:color w:val="008000"/>
                <w:sz w:val="18"/>
                <w:szCs w:val="18"/>
              </w:rPr>
            </w:pPr>
            <w:r>
              <w:rPr>
                <w:rFonts w:cs="Arial"/>
                <w:b/>
                <w:bCs/>
                <w:color w:val="00800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F1759" w:rsidP="008F349C">
            <w:pPr>
              <w:bidi w:val="0"/>
              <w:jc w:val="center"/>
              <w:rPr>
                <w:rFonts w:cs="Arial"/>
                <w:b/>
                <w:bCs/>
                <w:color w:val="008000"/>
                <w:sz w:val="18"/>
                <w:szCs w:val="18"/>
              </w:rPr>
            </w:pPr>
            <w:r>
              <w:rPr>
                <w:rFonts w:cs="Arial"/>
                <w:b/>
                <w:bCs/>
                <w:color w:val="00800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008000"/>
                <w:sz w:val="18"/>
                <w:szCs w:val="18"/>
              </w:rPr>
            </w:pPr>
            <w:r>
              <w:rPr>
                <w:rFonts w:cs="Arial"/>
                <w:b/>
                <w:bCs/>
                <w:color w:val="008000"/>
                <w:sz w:val="18"/>
                <w:szCs w:val="18"/>
              </w:rPr>
              <w:t>61%</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008000"/>
                <w:sz w:val="18"/>
                <w:szCs w:val="18"/>
              </w:rPr>
            </w:pPr>
            <w:r>
              <w:rPr>
                <w:rFonts w:cs="Arial"/>
                <w:b/>
                <w:bCs/>
                <w:color w:val="008000"/>
                <w:sz w:val="18"/>
                <w:szCs w:val="18"/>
              </w:rPr>
              <w:t>63%</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008000"/>
                <w:sz w:val="18"/>
                <w:szCs w:val="18"/>
              </w:rPr>
            </w:pPr>
            <w:r>
              <w:rPr>
                <w:rFonts w:cs="Arial"/>
                <w:b/>
                <w:bCs/>
                <w:color w:val="008000"/>
                <w:sz w:val="18"/>
                <w:szCs w:val="18"/>
              </w:rPr>
              <w:t>62%</w:t>
            </w:r>
          </w:p>
        </w:tc>
        <w:tc>
          <w:tcPr>
            <w:tcW w:w="360" w:type="dxa"/>
            <w:tcBorders>
              <w:top w:val="nil"/>
              <w:left w:val="single" w:sz="4" w:space="0" w:color="808080" w:themeColor="background1" w:themeShade="80"/>
              <w:bottom w:val="nil"/>
              <w:right w:val="single" w:sz="12" w:space="0" w:color="auto"/>
            </w:tcBorders>
            <w:shd w:val="clear" w:color="auto" w:fill="auto"/>
          </w:tcPr>
          <w:p w:rsidR="008F349C" w:rsidRPr="00A600E2" w:rsidRDefault="008F349C" w:rsidP="008F349C">
            <w:pPr>
              <w:jc w:val="center"/>
              <w:rPr>
                <w:sz w:val="16"/>
                <w:szCs w:val="16"/>
                <w:rtl/>
              </w:rPr>
            </w:pPr>
          </w:p>
        </w:tc>
      </w:tr>
      <w:tr w:rsidR="008F349C" w:rsidRPr="00A600E2" w:rsidTr="008F349C">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F349C" w:rsidRPr="00A600E2" w:rsidRDefault="008F349C" w:rsidP="008F349C">
            <w:pPr>
              <w:rPr>
                <w:rFonts w:ascii="Arial" w:hAnsi="Arial" w:cs="Arial"/>
                <w:b/>
                <w:bCs/>
                <w:color w:val="FF3B3B"/>
                <w:sz w:val="16"/>
                <w:szCs w:val="16"/>
                <w:rtl/>
              </w:rPr>
            </w:pPr>
            <w:r w:rsidRPr="00A600E2">
              <w:rPr>
                <w:rFonts w:ascii="Arial" w:hAnsi="Arial" w:cs="Arial" w:hint="cs"/>
                <w:b/>
                <w:bCs/>
                <w:color w:val="FF3B3B"/>
                <w:sz w:val="16"/>
                <w:szCs w:val="16"/>
                <w:rtl/>
              </w:rPr>
              <w:t>חט"ע</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FF3B3B"/>
                <w:sz w:val="18"/>
                <w:szCs w:val="18"/>
              </w:rPr>
            </w:pPr>
            <w:r>
              <w:rPr>
                <w:rFonts w:cs="Arial"/>
                <w:b/>
                <w:bCs/>
                <w:color w:val="FF3B3B"/>
                <w:sz w:val="18"/>
                <w:szCs w:val="18"/>
              </w:rPr>
              <w:t>46%</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FF3B3B"/>
                <w:sz w:val="18"/>
                <w:szCs w:val="18"/>
              </w:rPr>
            </w:pPr>
            <w:r>
              <w:rPr>
                <w:rFonts w:cs="Arial"/>
                <w:b/>
                <w:bCs/>
                <w:color w:val="FF3B3B"/>
                <w:sz w:val="18"/>
                <w:szCs w:val="18"/>
              </w:rPr>
              <w:t>48%</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FF3B3B"/>
                <w:sz w:val="18"/>
                <w:szCs w:val="18"/>
              </w:rPr>
            </w:pPr>
            <w:r>
              <w:rPr>
                <w:rFonts w:cs="Arial"/>
                <w:b/>
                <w:bCs/>
                <w:color w:val="FF3B3B"/>
                <w:sz w:val="18"/>
                <w:szCs w:val="18"/>
              </w:rPr>
              <w:t>55%</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FF3B3B"/>
                <w:sz w:val="18"/>
                <w:szCs w:val="18"/>
              </w:rPr>
            </w:pPr>
            <w:r>
              <w:rPr>
                <w:rFonts w:cs="Arial"/>
                <w:b/>
                <w:bCs/>
                <w:color w:val="FF3B3B"/>
                <w:sz w:val="18"/>
                <w:szCs w:val="18"/>
              </w:rPr>
              <w:t>61%</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FF3B3B"/>
                <w:sz w:val="18"/>
                <w:szCs w:val="18"/>
              </w:rPr>
            </w:pPr>
            <w:r>
              <w:rPr>
                <w:rFonts w:cs="Arial"/>
                <w:b/>
                <w:bCs/>
                <w:color w:val="FF3B3B"/>
                <w:sz w:val="18"/>
                <w:szCs w:val="18"/>
              </w:rPr>
              <w:t>62%</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FF3B3B"/>
                <w:sz w:val="18"/>
                <w:szCs w:val="18"/>
              </w:rPr>
            </w:pPr>
            <w:r>
              <w:rPr>
                <w:rFonts w:cs="Arial"/>
                <w:b/>
                <w:bCs/>
                <w:color w:val="FF3B3B"/>
                <w:sz w:val="18"/>
                <w:szCs w:val="18"/>
              </w:rPr>
              <w:t>65%</w:t>
            </w:r>
          </w:p>
        </w:tc>
        <w:tc>
          <w:tcPr>
            <w:tcW w:w="320" w:type="dxa"/>
            <w:tcBorders>
              <w:top w:val="nil"/>
              <w:left w:val="single" w:sz="4" w:space="0" w:color="808080" w:themeColor="background1" w:themeShade="80"/>
              <w:bottom w:val="nil"/>
              <w:right w:val="single" w:sz="12" w:space="0" w:color="auto"/>
            </w:tcBorders>
            <w:shd w:val="clear" w:color="auto" w:fill="auto"/>
          </w:tcPr>
          <w:p w:rsidR="008F349C" w:rsidRPr="00A600E2" w:rsidRDefault="008F349C" w:rsidP="008F349C">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8F349C" w:rsidRPr="00A600E2" w:rsidRDefault="008F349C" w:rsidP="008F349C">
            <w:pPr>
              <w:rPr>
                <w:rFonts w:ascii="Arial" w:hAnsi="Arial" w:cs="Arial"/>
                <w:b/>
                <w:bCs/>
                <w:color w:val="24F814"/>
                <w:sz w:val="16"/>
                <w:szCs w:val="16"/>
                <w:rtl/>
              </w:rPr>
            </w:pPr>
            <w:r w:rsidRPr="00A600E2">
              <w:rPr>
                <w:rFonts w:ascii="Arial" w:hAnsi="Arial" w:cs="Arial" w:hint="cs"/>
                <w:b/>
                <w:bCs/>
                <w:color w:val="24F814"/>
                <w:sz w:val="16"/>
                <w:szCs w:val="16"/>
                <w:rtl/>
              </w:rPr>
              <w:t>חט"ע</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24F814"/>
                <w:sz w:val="18"/>
                <w:szCs w:val="18"/>
              </w:rPr>
            </w:pPr>
            <w:r>
              <w:rPr>
                <w:rFonts w:cs="Arial"/>
                <w:b/>
                <w:bCs/>
                <w:color w:val="24F814"/>
                <w:sz w:val="18"/>
                <w:szCs w:val="18"/>
              </w:rPr>
              <w:t>48%</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24F814"/>
                <w:sz w:val="18"/>
                <w:szCs w:val="18"/>
              </w:rPr>
            </w:pPr>
            <w:r>
              <w:rPr>
                <w:rFonts w:cs="Arial"/>
                <w:b/>
                <w:bCs/>
                <w:color w:val="24F814"/>
                <w:sz w:val="18"/>
                <w:szCs w:val="18"/>
              </w:rPr>
              <w:t>49%</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24F814"/>
                <w:sz w:val="18"/>
                <w:szCs w:val="18"/>
              </w:rPr>
            </w:pPr>
            <w:r>
              <w:rPr>
                <w:rFonts w:cs="Arial"/>
                <w:b/>
                <w:bCs/>
                <w:color w:val="24F814"/>
                <w:sz w:val="18"/>
                <w:szCs w:val="18"/>
              </w:rPr>
              <w:t>54%</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24F814"/>
                <w:sz w:val="18"/>
                <w:szCs w:val="18"/>
              </w:rPr>
            </w:pPr>
            <w:r>
              <w:rPr>
                <w:rFonts w:cs="Arial"/>
                <w:b/>
                <w:bCs/>
                <w:color w:val="24F814"/>
                <w:sz w:val="18"/>
                <w:szCs w:val="18"/>
              </w:rPr>
              <w:t>61%</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24F814"/>
                <w:sz w:val="18"/>
                <w:szCs w:val="18"/>
              </w:rPr>
            </w:pPr>
            <w:r>
              <w:rPr>
                <w:rFonts w:cs="Arial"/>
                <w:b/>
                <w:bCs/>
                <w:color w:val="24F814"/>
                <w:sz w:val="18"/>
                <w:szCs w:val="18"/>
              </w:rPr>
              <w:t>62%</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24F814"/>
                <w:sz w:val="18"/>
                <w:szCs w:val="18"/>
              </w:rPr>
            </w:pPr>
            <w:r>
              <w:rPr>
                <w:rFonts w:cs="Arial"/>
                <w:b/>
                <w:bCs/>
                <w:color w:val="24F814"/>
                <w:sz w:val="18"/>
                <w:szCs w:val="18"/>
              </w:rPr>
              <w:t>65%</w:t>
            </w:r>
          </w:p>
        </w:tc>
        <w:tc>
          <w:tcPr>
            <w:tcW w:w="360" w:type="dxa"/>
            <w:tcBorders>
              <w:top w:val="nil"/>
              <w:left w:val="single" w:sz="4" w:space="0" w:color="808080" w:themeColor="background1" w:themeShade="80"/>
              <w:bottom w:val="nil"/>
              <w:right w:val="single" w:sz="12" w:space="0" w:color="auto"/>
            </w:tcBorders>
            <w:shd w:val="clear" w:color="auto" w:fill="auto"/>
          </w:tcPr>
          <w:p w:rsidR="008F349C" w:rsidRPr="00A600E2" w:rsidRDefault="008F349C" w:rsidP="008F349C">
            <w:pPr>
              <w:jc w:val="center"/>
              <w:rPr>
                <w:sz w:val="16"/>
                <w:szCs w:val="16"/>
                <w:rtl/>
              </w:rPr>
            </w:pPr>
          </w:p>
        </w:tc>
      </w:tr>
      <w:bookmarkEnd w:id="2489"/>
      <w:bookmarkEnd w:id="2490"/>
      <w:tr w:rsidR="00585CEF" w:rsidRPr="00A600E2" w:rsidTr="00F106FD">
        <w:trPr>
          <w:trHeight w:val="262"/>
        </w:trPr>
        <w:tc>
          <w:tcPr>
            <w:tcW w:w="5503" w:type="dxa"/>
            <w:gridSpan w:val="8"/>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585CEF" w:rsidRPr="00A600E2" w:rsidRDefault="00585CEF" w:rsidP="00EB14C5">
            <w:pPr>
              <w:jc w:val="center"/>
              <w:rPr>
                <w:rtl/>
              </w:rPr>
            </w:pPr>
          </w:p>
        </w:tc>
        <w:tc>
          <w:tcPr>
            <w:tcW w:w="5544" w:type="dxa"/>
            <w:gridSpan w:val="8"/>
            <w:tcBorders>
              <w:top w:val="nil"/>
              <w:left w:val="single" w:sz="12" w:space="0" w:color="auto"/>
              <w:bottom w:val="single" w:sz="12" w:space="0" w:color="auto"/>
              <w:right w:val="single" w:sz="12" w:space="0" w:color="auto"/>
            </w:tcBorders>
            <w:shd w:val="clear" w:color="auto" w:fill="auto"/>
          </w:tcPr>
          <w:p w:rsidR="00585CEF" w:rsidRPr="00A600E2" w:rsidRDefault="00585CEF" w:rsidP="00EB14C5">
            <w:pPr>
              <w:jc w:val="center"/>
              <w:rPr>
                <w:rtl/>
              </w:rPr>
            </w:pPr>
          </w:p>
        </w:tc>
      </w:tr>
      <w:tr w:rsidR="00585CEF" w:rsidRPr="00A600E2" w:rsidTr="00FD5DBA">
        <w:trPr>
          <w:trHeight w:val="266"/>
        </w:trPr>
        <w:tc>
          <w:tcPr>
            <w:tcW w:w="5503" w:type="dxa"/>
            <w:gridSpan w:val="8"/>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585CEF" w:rsidRPr="00A600E2" w:rsidRDefault="00585CEF" w:rsidP="00EB14C5">
            <w:pPr>
              <w:jc w:val="center"/>
              <w:rPr>
                <w:rtl/>
              </w:rPr>
            </w:pPr>
            <w:r w:rsidRPr="00A600E2">
              <w:rPr>
                <w:rFonts w:hint="cs"/>
                <w:b/>
                <w:bCs/>
                <w:sz w:val="24"/>
                <w:szCs w:val="24"/>
                <w:rtl/>
              </w:rPr>
              <w:t xml:space="preserve">מגזר בדואי דרום </w:t>
            </w:r>
            <w:r>
              <w:rPr>
                <w:rFonts w:hint="cs"/>
                <w:b/>
                <w:bCs/>
                <w:sz w:val="24"/>
                <w:szCs w:val="24"/>
                <w:rtl/>
              </w:rPr>
              <w:t>(תשע</w:t>
            </w:r>
            <w:r>
              <w:rPr>
                <w:b/>
                <w:bCs/>
                <w:sz w:val="24"/>
                <w:szCs w:val="24"/>
                <w:rtl/>
              </w:rPr>
              <w:t>"</w:t>
            </w:r>
            <w:r>
              <w:rPr>
                <w:rFonts w:hint="cs"/>
                <w:b/>
                <w:bCs/>
                <w:sz w:val="24"/>
                <w:szCs w:val="24"/>
                <w:rtl/>
              </w:rPr>
              <w:t>ב-</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c>
          <w:tcPr>
            <w:tcW w:w="5544" w:type="dxa"/>
            <w:gridSpan w:val="8"/>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585CEF" w:rsidRPr="00A600E2" w:rsidRDefault="00585CEF" w:rsidP="00EB14C5">
            <w:pPr>
              <w:jc w:val="center"/>
              <w:rPr>
                <w:rtl/>
              </w:rPr>
            </w:pPr>
            <w:r w:rsidRPr="00A600E2">
              <w:rPr>
                <w:rFonts w:hint="cs"/>
                <w:b/>
                <w:bCs/>
                <w:sz w:val="24"/>
                <w:szCs w:val="24"/>
                <w:rtl/>
              </w:rPr>
              <w:t xml:space="preserve">מגזר דרוזי </w:t>
            </w:r>
            <w:r>
              <w:rPr>
                <w:rFonts w:hint="cs"/>
                <w:b/>
                <w:bCs/>
                <w:sz w:val="24"/>
                <w:szCs w:val="24"/>
                <w:rtl/>
              </w:rPr>
              <w:t>(תשע</w:t>
            </w:r>
            <w:r>
              <w:rPr>
                <w:b/>
                <w:bCs/>
                <w:sz w:val="24"/>
                <w:szCs w:val="24"/>
                <w:rtl/>
              </w:rPr>
              <w:t>"</w:t>
            </w:r>
            <w:r>
              <w:rPr>
                <w:rFonts w:hint="cs"/>
                <w:b/>
                <w:bCs/>
                <w:sz w:val="24"/>
                <w:szCs w:val="24"/>
                <w:rtl/>
              </w:rPr>
              <w:t>ב-</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r>
      <w:tr w:rsidR="00585CEF" w:rsidRPr="00A600E2" w:rsidTr="00F106FD">
        <w:trPr>
          <w:trHeight w:val="262"/>
        </w:trPr>
        <w:tc>
          <w:tcPr>
            <w:tcW w:w="5503" w:type="dxa"/>
            <w:gridSpan w:val="8"/>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585CEF" w:rsidRPr="00A600E2" w:rsidRDefault="00585CEF" w:rsidP="00EB14C5">
            <w:pPr>
              <w:rPr>
                <w:color w:val="A6A6A6" w:themeColor="background1" w:themeShade="A6"/>
                <w:sz w:val="12"/>
                <w:szCs w:val="12"/>
                <w:rtl/>
              </w:rPr>
            </w:pPr>
            <w:r>
              <w:rPr>
                <w:rFonts w:ascii="Arialri" w:eastAsia="+mn-ea" w:hAnsi="Arial" w:cs="Arial"/>
                <w:color w:val="A6A6A6"/>
                <w:sz w:val="12"/>
                <w:szCs w:val="12"/>
                <w:rtl/>
              </w:rPr>
              <w:t>מאמצי בית הספר לעידוד למעורבות חברתית ואזרחית</w:t>
            </w:r>
            <w:r w:rsidRPr="00A600E2">
              <w:rPr>
                <w:rFonts w:hint="cs"/>
                <w:color w:val="A6A6A6" w:themeColor="background1" w:themeShade="A6"/>
                <w:sz w:val="12"/>
                <w:szCs w:val="12"/>
                <w:rtl/>
              </w:rPr>
              <w:t>, מגזר בדואי דרום</w:t>
            </w:r>
          </w:p>
        </w:tc>
        <w:tc>
          <w:tcPr>
            <w:tcW w:w="5544" w:type="dxa"/>
            <w:gridSpan w:val="8"/>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585CEF" w:rsidRPr="00A600E2" w:rsidRDefault="00585CEF" w:rsidP="00EB14C5">
            <w:pPr>
              <w:rPr>
                <w:color w:val="A6A6A6" w:themeColor="background1" w:themeShade="A6"/>
                <w:sz w:val="12"/>
                <w:szCs w:val="12"/>
                <w:rtl/>
              </w:rPr>
            </w:pPr>
            <w:r>
              <w:rPr>
                <w:rFonts w:ascii="Arialri" w:eastAsia="+mn-ea" w:hAnsi="Arial" w:cs="Arial"/>
                <w:color w:val="A6A6A6"/>
                <w:sz w:val="12"/>
                <w:szCs w:val="12"/>
                <w:rtl/>
              </w:rPr>
              <w:t>מאמצי בית הספר לעידוד למעורבות חברתית ואזרחית</w:t>
            </w:r>
            <w:r w:rsidRPr="00A600E2">
              <w:rPr>
                <w:rFonts w:hint="cs"/>
                <w:color w:val="A6A6A6" w:themeColor="background1" w:themeShade="A6"/>
                <w:sz w:val="12"/>
                <w:szCs w:val="12"/>
                <w:rtl/>
              </w:rPr>
              <w:t>, מגזר דרוזי</w:t>
            </w:r>
          </w:p>
        </w:tc>
      </w:tr>
      <w:tr w:rsidR="00585CEF" w:rsidRPr="00A600E2" w:rsidTr="00F106FD">
        <w:trPr>
          <w:trHeight w:val="3552"/>
        </w:trPr>
        <w:tc>
          <w:tcPr>
            <w:tcW w:w="5503" w:type="dxa"/>
            <w:gridSpan w:val="8"/>
            <w:tcBorders>
              <w:top w:val="nil"/>
              <w:left w:val="single" w:sz="12" w:space="0" w:color="808080" w:themeColor="background1" w:themeShade="80"/>
              <w:bottom w:val="nil"/>
              <w:right w:val="single" w:sz="12" w:space="0" w:color="808080" w:themeColor="background1" w:themeShade="80"/>
            </w:tcBorders>
            <w:shd w:val="clear" w:color="auto" w:fill="auto"/>
          </w:tcPr>
          <w:p w:rsidR="00585CEF" w:rsidRPr="00A600E2" w:rsidRDefault="00585CEF" w:rsidP="00EB14C5">
            <w:pPr>
              <w:jc w:val="center"/>
              <w:rPr>
                <w:rtl/>
              </w:rPr>
            </w:pPr>
            <w:bookmarkStart w:id="2491" w:name="MP_GRAPH_M_SocialE_Yc_5_G"/>
            <w:r w:rsidRPr="00A600E2">
              <w:rPr>
                <w:noProof/>
                <w:rtl/>
              </w:rPr>
              <w:drawing>
                <wp:inline distT="0" distB="0" distL="0" distR="0" wp14:anchorId="3848BCFB" wp14:editId="5986B0E4">
                  <wp:extent cx="3392424" cy="2156604"/>
                  <wp:effectExtent l="0" t="0" r="0" b="0"/>
                  <wp:docPr id="119" name="Chart 10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3"/>
                    </a:graphicData>
                  </a:graphic>
                </wp:inline>
              </w:drawing>
            </w:r>
            <w:bookmarkEnd w:id="2491"/>
          </w:p>
        </w:tc>
        <w:tc>
          <w:tcPr>
            <w:tcW w:w="5544" w:type="dxa"/>
            <w:gridSpan w:val="8"/>
            <w:tcBorders>
              <w:top w:val="nil"/>
              <w:left w:val="single" w:sz="12" w:space="0" w:color="808080" w:themeColor="background1" w:themeShade="80"/>
              <w:bottom w:val="nil"/>
              <w:right w:val="single" w:sz="12" w:space="0" w:color="808080" w:themeColor="background1" w:themeShade="80"/>
            </w:tcBorders>
            <w:shd w:val="clear" w:color="auto" w:fill="auto"/>
          </w:tcPr>
          <w:p w:rsidR="00585CEF" w:rsidRPr="00A600E2" w:rsidRDefault="00585CEF" w:rsidP="00EB14C5">
            <w:pPr>
              <w:jc w:val="center"/>
              <w:rPr>
                <w:rtl/>
              </w:rPr>
            </w:pPr>
            <w:bookmarkStart w:id="2492" w:name="MP_GRAPH_M_SocialE_Yc_4_G"/>
            <w:r w:rsidRPr="00A600E2">
              <w:rPr>
                <w:noProof/>
                <w:rtl/>
              </w:rPr>
              <w:drawing>
                <wp:inline distT="0" distB="0" distL="0" distR="0" wp14:anchorId="1F3CEE27" wp14:editId="7F89010A">
                  <wp:extent cx="3390181" cy="2156604"/>
                  <wp:effectExtent l="0" t="0" r="1270" b="0"/>
                  <wp:docPr id="123" name="Chart 10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4"/>
                    </a:graphicData>
                  </a:graphic>
                </wp:inline>
              </w:drawing>
            </w:r>
            <w:bookmarkEnd w:id="2492"/>
          </w:p>
        </w:tc>
      </w:tr>
      <w:tr w:rsidR="008F349C" w:rsidRPr="00A600E2" w:rsidTr="008F349C">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F349C" w:rsidRPr="00A600E2" w:rsidRDefault="008F349C" w:rsidP="008F349C">
            <w:pPr>
              <w:rPr>
                <w:rFonts w:ascii="Arial" w:hAnsi="Arial" w:cs="Arial"/>
                <w:b/>
                <w:bCs/>
                <w:color w:val="984806" w:themeColor="accent6" w:themeShade="80"/>
                <w:sz w:val="16"/>
                <w:szCs w:val="16"/>
                <w:rtl/>
              </w:rPr>
            </w:pPr>
            <w:bookmarkStart w:id="2493" w:name="MP_TABLE_M_SocialE_Yc_4_T__F" w:colFirst="9" w:colLast="14"/>
            <w:bookmarkStart w:id="2494" w:name="MP_TABLE_M_SocialE_Yc_5_T__F" w:colFirst="1" w:colLast="6"/>
            <w:r w:rsidRPr="00A600E2">
              <w:rPr>
                <w:rFonts w:ascii="Arial" w:hAnsi="Arial" w:cs="Arial" w:hint="cs"/>
                <w:b/>
                <w:bCs/>
                <w:color w:val="984806" w:themeColor="accent6" w:themeShade="80"/>
                <w:sz w:val="16"/>
                <w:szCs w:val="16"/>
                <w:rtl/>
              </w:rPr>
              <w:t>יסודי</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F1759" w:rsidP="008F349C">
            <w:pPr>
              <w:bidi w:val="0"/>
              <w:jc w:val="center"/>
              <w:rPr>
                <w:rFonts w:cs="Arial"/>
                <w:b/>
                <w:bCs/>
                <w:color w:val="984806" w:themeColor="accent6" w:themeShade="80"/>
                <w:sz w:val="18"/>
                <w:szCs w:val="18"/>
              </w:rPr>
            </w:pPr>
            <w:r>
              <w:rPr>
                <w:rFonts w:cs="Arial"/>
                <w:b/>
                <w:bCs/>
                <w:color w:val="984806" w:themeColor="accent6" w:themeShade="8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F1759" w:rsidP="008F349C">
            <w:pPr>
              <w:bidi w:val="0"/>
              <w:jc w:val="center"/>
              <w:rPr>
                <w:rFonts w:cs="Arial"/>
                <w:b/>
                <w:bCs/>
                <w:color w:val="984806" w:themeColor="accent6" w:themeShade="80"/>
                <w:sz w:val="18"/>
                <w:szCs w:val="18"/>
              </w:rPr>
            </w:pPr>
            <w:r>
              <w:rPr>
                <w:rFonts w:cs="Arial"/>
                <w:b/>
                <w:bCs/>
                <w:color w:val="984806" w:themeColor="accent6" w:themeShade="8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F1759" w:rsidP="008F349C">
            <w:pPr>
              <w:bidi w:val="0"/>
              <w:jc w:val="center"/>
              <w:rPr>
                <w:rFonts w:cs="Arial"/>
                <w:b/>
                <w:bCs/>
                <w:color w:val="984806" w:themeColor="accent6" w:themeShade="80"/>
                <w:sz w:val="18"/>
                <w:szCs w:val="18"/>
              </w:rPr>
            </w:pPr>
            <w:r>
              <w:rPr>
                <w:rFonts w:cs="Arial"/>
                <w:b/>
                <w:bCs/>
                <w:color w:val="984806" w:themeColor="accent6" w:themeShade="80"/>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984806" w:themeColor="accent6" w:themeShade="80"/>
                <w:sz w:val="18"/>
                <w:szCs w:val="18"/>
              </w:rPr>
            </w:pPr>
            <w:r>
              <w:rPr>
                <w:rFonts w:cs="Arial"/>
                <w:b/>
                <w:bCs/>
                <w:color w:val="984806" w:themeColor="accent6" w:themeShade="80"/>
                <w:sz w:val="18"/>
                <w:szCs w:val="18"/>
              </w:rPr>
              <w:t>59%</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984806" w:themeColor="accent6" w:themeShade="80"/>
                <w:sz w:val="18"/>
                <w:szCs w:val="18"/>
              </w:rPr>
            </w:pPr>
            <w:r>
              <w:rPr>
                <w:rFonts w:cs="Arial"/>
                <w:b/>
                <w:bCs/>
                <w:color w:val="984806" w:themeColor="accent6" w:themeShade="80"/>
                <w:sz w:val="18"/>
                <w:szCs w:val="18"/>
              </w:rPr>
              <w:t>64%</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984806" w:themeColor="accent6" w:themeShade="80"/>
                <w:sz w:val="18"/>
                <w:szCs w:val="18"/>
              </w:rPr>
            </w:pPr>
            <w:r>
              <w:rPr>
                <w:rFonts w:cs="Arial"/>
                <w:b/>
                <w:bCs/>
                <w:color w:val="984806" w:themeColor="accent6" w:themeShade="80"/>
                <w:sz w:val="18"/>
                <w:szCs w:val="18"/>
              </w:rPr>
              <w:t>66%</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8F349C" w:rsidRPr="00A600E2" w:rsidRDefault="008F349C" w:rsidP="008F349C">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F349C" w:rsidRPr="00A600E2" w:rsidRDefault="008F349C" w:rsidP="008F349C">
            <w:pPr>
              <w:rPr>
                <w:rFonts w:ascii="Arial" w:hAnsi="Arial" w:cs="Arial"/>
                <w:b/>
                <w:bCs/>
                <w:color w:val="383838"/>
                <w:sz w:val="16"/>
                <w:szCs w:val="16"/>
                <w:rtl/>
              </w:rPr>
            </w:pPr>
            <w:r w:rsidRPr="00A600E2">
              <w:rPr>
                <w:rFonts w:ascii="Arial" w:hAnsi="Arial" w:cs="Arial" w:hint="cs"/>
                <w:b/>
                <w:bCs/>
                <w:color w:val="383838"/>
                <w:sz w:val="16"/>
                <w:szCs w:val="16"/>
                <w:rtl/>
              </w:rPr>
              <w:t>יסודי</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E67A1C" w:rsidRDefault="00FF1759" w:rsidP="008F349C">
            <w:pPr>
              <w:bidi w:val="0"/>
              <w:jc w:val="center"/>
              <w:rPr>
                <w:rFonts w:cs="Arial"/>
                <w:b/>
                <w:bCs/>
                <w:color w:val="383838"/>
                <w:sz w:val="18"/>
                <w:szCs w:val="18"/>
              </w:rPr>
            </w:pPr>
            <w:r>
              <w:rPr>
                <w:rFonts w:cs="Arial"/>
                <w:b/>
                <w:bCs/>
                <w:color w:val="383838"/>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E67A1C" w:rsidRDefault="00FF1759" w:rsidP="008F349C">
            <w:pPr>
              <w:bidi w:val="0"/>
              <w:jc w:val="center"/>
              <w:rPr>
                <w:rFonts w:cs="Arial"/>
                <w:b/>
                <w:bCs/>
                <w:color w:val="383838"/>
                <w:sz w:val="18"/>
                <w:szCs w:val="18"/>
              </w:rPr>
            </w:pPr>
            <w:r>
              <w:rPr>
                <w:rFonts w:cs="Arial"/>
                <w:b/>
                <w:bCs/>
                <w:color w:val="383838"/>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E67A1C" w:rsidRDefault="00FF1759" w:rsidP="008F349C">
            <w:pPr>
              <w:bidi w:val="0"/>
              <w:jc w:val="center"/>
              <w:rPr>
                <w:rFonts w:cs="Arial"/>
                <w:b/>
                <w:bCs/>
                <w:color w:val="383838"/>
                <w:sz w:val="18"/>
                <w:szCs w:val="18"/>
              </w:rPr>
            </w:pPr>
            <w:r>
              <w:rPr>
                <w:rFonts w:cs="Arial"/>
                <w:b/>
                <w:bCs/>
                <w:color w:val="383838"/>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E67A1C" w:rsidRDefault="00F35C3B" w:rsidP="008F349C">
            <w:pPr>
              <w:bidi w:val="0"/>
              <w:jc w:val="center"/>
              <w:rPr>
                <w:rFonts w:cs="Arial"/>
                <w:b/>
                <w:bCs/>
                <w:color w:val="383838"/>
                <w:sz w:val="18"/>
                <w:szCs w:val="18"/>
              </w:rPr>
            </w:pPr>
            <w:r>
              <w:rPr>
                <w:rFonts w:cs="Arial"/>
                <w:b/>
                <w:bCs/>
                <w:color w:val="383838"/>
                <w:sz w:val="18"/>
                <w:szCs w:val="18"/>
              </w:rPr>
              <w:t>70%</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E67A1C" w:rsidRDefault="00F35C3B" w:rsidP="008F349C">
            <w:pPr>
              <w:bidi w:val="0"/>
              <w:jc w:val="center"/>
              <w:rPr>
                <w:rFonts w:cs="Arial"/>
                <w:b/>
                <w:bCs/>
                <w:color w:val="383838"/>
                <w:sz w:val="18"/>
                <w:szCs w:val="18"/>
              </w:rPr>
            </w:pPr>
            <w:r>
              <w:rPr>
                <w:rFonts w:cs="Arial"/>
                <w:b/>
                <w:bCs/>
                <w:color w:val="383838"/>
                <w:sz w:val="18"/>
                <w:szCs w:val="18"/>
              </w:rPr>
              <w:t>67%</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E67A1C" w:rsidRDefault="00F35C3B" w:rsidP="008F349C">
            <w:pPr>
              <w:bidi w:val="0"/>
              <w:jc w:val="center"/>
              <w:rPr>
                <w:rFonts w:cs="Arial"/>
                <w:b/>
                <w:bCs/>
                <w:color w:val="383838"/>
                <w:sz w:val="18"/>
                <w:szCs w:val="18"/>
              </w:rPr>
            </w:pPr>
            <w:r>
              <w:rPr>
                <w:rFonts w:cs="Arial"/>
                <w:b/>
                <w:bCs/>
                <w:color w:val="383838"/>
                <w:sz w:val="18"/>
                <w:szCs w:val="18"/>
              </w:rPr>
              <w:t>79%</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8F349C" w:rsidRPr="00A600E2" w:rsidRDefault="008F349C" w:rsidP="008F349C">
            <w:pPr>
              <w:jc w:val="center"/>
              <w:rPr>
                <w:rtl/>
              </w:rPr>
            </w:pPr>
          </w:p>
        </w:tc>
      </w:tr>
      <w:tr w:rsidR="008F349C" w:rsidRPr="00A600E2" w:rsidTr="008F349C">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F349C" w:rsidRPr="00A600E2" w:rsidRDefault="008F349C" w:rsidP="008F349C">
            <w:pPr>
              <w:rPr>
                <w:rFonts w:ascii="Arial" w:hAnsi="Arial" w:cs="Arial"/>
                <w:b/>
                <w:bCs/>
                <w:color w:val="E36C0A" w:themeColor="accent6" w:themeShade="BF"/>
                <w:sz w:val="16"/>
                <w:szCs w:val="16"/>
                <w:rtl/>
              </w:rPr>
            </w:pPr>
            <w:r w:rsidRPr="00A600E2">
              <w:rPr>
                <w:rFonts w:ascii="Arial" w:hAnsi="Arial" w:cs="Arial" w:hint="cs"/>
                <w:b/>
                <w:bCs/>
                <w:color w:val="E36C0A" w:themeColor="accent6" w:themeShade="BF"/>
                <w:sz w:val="16"/>
                <w:szCs w:val="16"/>
                <w:rtl/>
              </w:rPr>
              <w:t>חט"ב</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F1759" w:rsidP="008F349C">
            <w:pPr>
              <w:bidi w:val="0"/>
              <w:jc w:val="center"/>
              <w:rPr>
                <w:rFonts w:cs="Arial"/>
                <w:b/>
                <w:bCs/>
                <w:color w:val="E36C0A" w:themeColor="accent6" w:themeShade="BF"/>
                <w:sz w:val="18"/>
                <w:szCs w:val="18"/>
              </w:rPr>
            </w:pPr>
            <w:r>
              <w:rPr>
                <w:rFonts w:cs="Arial"/>
                <w:b/>
                <w:bCs/>
                <w:color w:val="E36C0A" w:themeColor="accent6" w:themeShade="BF"/>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F1759" w:rsidP="008F349C">
            <w:pPr>
              <w:bidi w:val="0"/>
              <w:jc w:val="center"/>
              <w:rPr>
                <w:rFonts w:cs="Arial"/>
                <w:b/>
                <w:bCs/>
                <w:color w:val="E36C0A" w:themeColor="accent6" w:themeShade="BF"/>
                <w:sz w:val="18"/>
                <w:szCs w:val="18"/>
              </w:rPr>
            </w:pPr>
            <w:r>
              <w:rPr>
                <w:rFonts w:cs="Arial"/>
                <w:b/>
                <w:bCs/>
                <w:color w:val="E36C0A" w:themeColor="accent6" w:themeShade="BF"/>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F1759" w:rsidP="008F349C">
            <w:pPr>
              <w:bidi w:val="0"/>
              <w:jc w:val="center"/>
              <w:rPr>
                <w:rFonts w:cs="Arial"/>
                <w:b/>
                <w:bCs/>
                <w:color w:val="E36C0A" w:themeColor="accent6" w:themeShade="BF"/>
                <w:sz w:val="18"/>
                <w:szCs w:val="18"/>
              </w:rPr>
            </w:pPr>
            <w:r>
              <w:rPr>
                <w:rFonts w:cs="Arial"/>
                <w:b/>
                <w:bCs/>
                <w:color w:val="E36C0A" w:themeColor="accent6" w:themeShade="BF"/>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E36C0A" w:themeColor="accent6" w:themeShade="BF"/>
                <w:sz w:val="18"/>
                <w:szCs w:val="18"/>
              </w:rPr>
            </w:pPr>
            <w:r>
              <w:rPr>
                <w:rFonts w:cs="Arial"/>
                <w:b/>
                <w:bCs/>
                <w:color w:val="E36C0A" w:themeColor="accent6" w:themeShade="BF"/>
                <w:sz w:val="18"/>
                <w:szCs w:val="18"/>
              </w:rPr>
              <w:t>61%</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E36C0A" w:themeColor="accent6" w:themeShade="BF"/>
                <w:sz w:val="18"/>
                <w:szCs w:val="18"/>
              </w:rPr>
            </w:pPr>
            <w:r>
              <w:rPr>
                <w:rFonts w:cs="Arial"/>
                <w:b/>
                <w:bCs/>
                <w:color w:val="E36C0A" w:themeColor="accent6" w:themeShade="BF"/>
                <w:sz w:val="18"/>
                <w:szCs w:val="18"/>
              </w:rPr>
              <w:t>66%</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E36C0A" w:themeColor="accent6" w:themeShade="BF"/>
                <w:sz w:val="18"/>
                <w:szCs w:val="18"/>
              </w:rPr>
            </w:pPr>
            <w:r>
              <w:rPr>
                <w:rFonts w:cs="Arial"/>
                <w:b/>
                <w:bCs/>
                <w:color w:val="E36C0A" w:themeColor="accent6" w:themeShade="BF"/>
                <w:sz w:val="18"/>
                <w:szCs w:val="18"/>
              </w:rPr>
              <w:t>61%</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8F349C" w:rsidRPr="00A600E2" w:rsidRDefault="008F349C" w:rsidP="008F349C">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F349C" w:rsidRPr="00A600E2" w:rsidRDefault="008F349C" w:rsidP="008F349C">
            <w:pPr>
              <w:rPr>
                <w:rFonts w:ascii="Arial" w:hAnsi="Arial" w:cs="Arial"/>
                <w:b/>
                <w:bCs/>
                <w:color w:val="797979"/>
                <w:sz w:val="16"/>
                <w:szCs w:val="16"/>
                <w:rtl/>
              </w:rPr>
            </w:pPr>
            <w:r w:rsidRPr="00A600E2">
              <w:rPr>
                <w:rFonts w:ascii="Arial" w:hAnsi="Arial" w:cs="Arial" w:hint="cs"/>
                <w:b/>
                <w:bCs/>
                <w:color w:val="797979"/>
                <w:sz w:val="16"/>
                <w:szCs w:val="16"/>
                <w:rtl/>
              </w:rPr>
              <w:t>חט"ב</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E67A1C" w:rsidRDefault="00FF1759" w:rsidP="008F349C">
            <w:pPr>
              <w:bidi w:val="0"/>
              <w:jc w:val="center"/>
              <w:rPr>
                <w:rFonts w:cs="Arial"/>
                <w:b/>
                <w:bCs/>
                <w:color w:val="797979"/>
                <w:sz w:val="18"/>
                <w:szCs w:val="18"/>
              </w:rPr>
            </w:pPr>
            <w:r>
              <w:rPr>
                <w:rFonts w:cs="Arial"/>
                <w:b/>
                <w:bCs/>
                <w:color w:val="797979"/>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E67A1C" w:rsidRDefault="00FF1759" w:rsidP="008F349C">
            <w:pPr>
              <w:bidi w:val="0"/>
              <w:jc w:val="center"/>
              <w:rPr>
                <w:rFonts w:cs="Arial"/>
                <w:b/>
                <w:bCs/>
                <w:color w:val="797979"/>
                <w:sz w:val="18"/>
                <w:szCs w:val="18"/>
              </w:rPr>
            </w:pPr>
            <w:r>
              <w:rPr>
                <w:rFonts w:cs="Arial"/>
                <w:b/>
                <w:bCs/>
                <w:color w:val="797979"/>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E67A1C" w:rsidRDefault="00FF1759" w:rsidP="008F349C">
            <w:pPr>
              <w:bidi w:val="0"/>
              <w:jc w:val="center"/>
              <w:rPr>
                <w:rFonts w:cs="Arial"/>
                <w:b/>
                <w:bCs/>
                <w:color w:val="797979"/>
                <w:sz w:val="18"/>
                <w:szCs w:val="18"/>
              </w:rPr>
            </w:pPr>
            <w:r>
              <w:rPr>
                <w:rFonts w:cs="Arial"/>
                <w:b/>
                <w:bCs/>
                <w:color w:val="797979"/>
                <w:sz w:val="18"/>
                <w:szCs w:val="18"/>
              </w:rPr>
              <w:t>-</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E67A1C" w:rsidRDefault="00F35C3B" w:rsidP="008F349C">
            <w:pPr>
              <w:bidi w:val="0"/>
              <w:jc w:val="center"/>
              <w:rPr>
                <w:rFonts w:cs="Arial"/>
                <w:b/>
                <w:bCs/>
                <w:color w:val="797979"/>
                <w:sz w:val="18"/>
                <w:szCs w:val="18"/>
              </w:rPr>
            </w:pPr>
            <w:r>
              <w:rPr>
                <w:rFonts w:cs="Arial"/>
                <w:b/>
                <w:bCs/>
                <w:color w:val="797979"/>
                <w:sz w:val="18"/>
                <w:szCs w:val="18"/>
              </w:rPr>
              <w:t>68%</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E67A1C" w:rsidRDefault="00F35C3B" w:rsidP="008F349C">
            <w:pPr>
              <w:bidi w:val="0"/>
              <w:jc w:val="center"/>
              <w:rPr>
                <w:rFonts w:cs="Arial"/>
                <w:b/>
                <w:bCs/>
                <w:color w:val="797979"/>
                <w:sz w:val="18"/>
                <w:szCs w:val="18"/>
              </w:rPr>
            </w:pPr>
            <w:r>
              <w:rPr>
                <w:rFonts w:cs="Arial"/>
                <w:b/>
                <w:bCs/>
                <w:color w:val="797979"/>
                <w:sz w:val="18"/>
                <w:szCs w:val="18"/>
              </w:rPr>
              <w:t>72%</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E67A1C" w:rsidRDefault="00F35C3B" w:rsidP="008F349C">
            <w:pPr>
              <w:bidi w:val="0"/>
              <w:jc w:val="center"/>
              <w:rPr>
                <w:rFonts w:cs="Arial"/>
                <w:b/>
                <w:bCs/>
                <w:color w:val="797979"/>
                <w:sz w:val="18"/>
                <w:szCs w:val="18"/>
              </w:rPr>
            </w:pPr>
            <w:r>
              <w:rPr>
                <w:rFonts w:cs="Arial"/>
                <w:b/>
                <w:bCs/>
                <w:color w:val="797979"/>
                <w:sz w:val="18"/>
                <w:szCs w:val="18"/>
              </w:rPr>
              <w:t>74%</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8F349C" w:rsidRPr="00A600E2" w:rsidRDefault="008F349C" w:rsidP="008F349C">
            <w:pPr>
              <w:jc w:val="center"/>
              <w:rPr>
                <w:rtl/>
              </w:rPr>
            </w:pPr>
          </w:p>
        </w:tc>
      </w:tr>
      <w:tr w:rsidR="008F349C" w:rsidRPr="00A600E2" w:rsidTr="008F349C">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F349C" w:rsidRPr="00A600E2" w:rsidRDefault="008F349C" w:rsidP="008F349C">
            <w:pPr>
              <w:rPr>
                <w:rFonts w:ascii="Arial" w:hAnsi="Arial" w:cs="Arial"/>
                <w:b/>
                <w:bCs/>
                <w:color w:val="F79443"/>
                <w:sz w:val="16"/>
                <w:szCs w:val="16"/>
                <w:rtl/>
              </w:rPr>
            </w:pPr>
            <w:r w:rsidRPr="00A600E2">
              <w:rPr>
                <w:rFonts w:ascii="Arial" w:hAnsi="Arial" w:cs="Arial" w:hint="cs"/>
                <w:b/>
                <w:bCs/>
                <w:color w:val="F79443"/>
                <w:sz w:val="16"/>
                <w:szCs w:val="16"/>
                <w:rtl/>
              </w:rPr>
              <w:t>חט"ע</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F79443"/>
                <w:sz w:val="18"/>
                <w:szCs w:val="18"/>
              </w:rPr>
            </w:pPr>
            <w:r>
              <w:rPr>
                <w:rFonts w:cs="Arial"/>
                <w:b/>
                <w:bCs/>
                <w:color w:val="F79443"/>
                <w:sz w:val="18"/>
                <w:szCs w:val="18"/>
              </w:rPr>
              <w:t>52%</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F79443"/>
                <w:sz w:val="18"/>
                <w:szCs w:val="18"/>
              </w:rPr>
            </w:pPr>
            <w:r>
              <w:rPr>
                <w:rFonts w:cs="Arial"/>
                <w:b/>
                <w:bCs/>
                <w:color w:val="F79443"/>
                <w:sz w:val="18"/>
                <w:szCs w:val="18"/>
              </w:rPr>
              <w:t>55%</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F79443"/>
                <w:sz w:val="18"/>
                <w:szCs w:val="18"/>
              </w:rPr>
            </w:pPr>
            <w:r>
              <w:rPr>
                <w:rFonts w:cs="Arial"/>
                <w:b/>
                <w:bCs/>
                <w:color w:val="F79443"/>
                <w:sz w:val="18"/>
                <w:szCs w:val="18"/>
              </w:rPr>
              <w:t>56%</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F79443"/>
                <w:sz w:val="18"/>
                <w:szCs w:val="18"/>
              </w:rPr>
            </w:pPr>
            <w:r>
              <w:rPr>
                <w:rFonts w:cs="Arial"/>
                <w:b/>
                <w:bCs/>
                <w:color w:val="F79443"/>
                <w:sz w:val="18"/>
                <w:szCs w:val="18"/>
              </w:rPr>
              <w:t>66%</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F79443"/>
                <w:sz w:val="18"/>
                <w:szCs w:val="18"/>
              </w:rPr>
            </w:pPr>
            <w:r>
              <w:rPr>
                <w:rFonts w:cs="Arial"/>
                <w:b/>
                <w:bCs/>
                <w:color w:val="F79443"/>
                <w:sz w:val="18"/>
                <w:szCs w:val="18"/>
              </w:rPr>
              <w:t>64%</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8F349C">
            <w:pPr>
              <w:bidi w:val="0"/>
              <w:jc w:val="center"/>
              <w:rPr>
                <w:rFonts w:cs="Arial"/>
                <w:b/>
                <w:bCs/>
                <w:color w:val="F79443"/>
                <w:sz w:val="18"/>
                <w:szCs w:val="18"/>
              </w:rPr>
            </w:pPr>
            <w:r>
              <w:rPr>
                <w:rFonts w:cs="Arial"/>
                <w:b/>
                <w:bCs/>
                <w:color w:val="F79443"/>
                <w:sz w:val="18"/>
                <w:szCs w:val="18"/>
              </w:rPr>
              <w:t>61%</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8F349C" w:rsidRPr="00A600E2" w:rsidRDefault="008F349C" w:rsidP="008F349C">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F349C" w:rsidRPr="00A600E2" w:rsidRDefault="008F349C" w:rsidP="008F349C">
            <w:pPr>
              <w:rPr>
                <w:rFonts w:ascii="Arial" w:hAnsi="Arial" w:cs="Arial"/>
                <w:b/>
                <w:bCs/>
                <w:color w:val="A1A1A1"/>
                <w:sz w:val="16"/>
                <w:szCs w:val="16"/>
                <w:rtl/>
              </w:rPr>
            </w:pPr>
            <w:r w:rsidRPr="00A600E2">
              <w:rPr>
                <w:rFonts w:ascii="Arial" w:hAnsi="Arial" w:cs="Arial" w:hint="cs"/>
                <w:b/>
                <w:bCs/>
                <w:color w:val="A1A1A1"/>
                <w:sz w:val="16"/>
                <w:szCs w:val="16"/>
                <w:rtl/>
              </w:rPr>
              <w:t>חט"ע</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E67A1C" w:rsidRDefault="00F35C3B" w:rsidP="008F349C">
            <w:pPr>
              <w:bidi w:val="0"/>
              <w:jc w:val="center"/>
              <w:rPr>
                <w:rFonts w:cs="Arial"/>
                <w:b/>
                <w:bCs/>
                <w:color w:val="A1A1A1"/>
                <w:sz w:val="18"/>
                <w:szCs w:val="18"/>
              </w:rPr>
            </w:pPr>
            <w:r>
              <w:rPr>
                <w:rFonts w:cs="Arial"/>
                <w:b/>
                <w:bCs/>
                <w:color w:val="A1A1A1"/>
                <w:sz w:val="18"/>
                <w:szCs w:val="18"/>
              </w:rPr>
              <w:t>58%</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E67A1C" w:rsidRDefault="00F35C3B" w:rsidP="008F349C">
            <w:pPr>
              <w:bidi w:val="0"/>
              <w:jc w:val="center"/>
              <w:rPr>
                <w:rFonts w:cs="Arial"/>
                <w:b/>
                <w:bCs/>
                <w:color w:val="A1A1A1"/>
                <w:sz w:val="18"/>
                <w:szCs w:val="18"/>
              </w:rPr>
            </w:pPr>
            <w:r>
              <w:rPr>
                <w:rFonts w:cs="Arial"/>
                <w:b/>
                <w:bCs/>
                <w:color w:val="A1A1A1"/>
                <w:sz w:val="18"/>
                <w:szCs w:val="18"/>
              </w:rPr>
              <w:t>52%</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E67A1C" w:rsidRDefault="00F35C3B" w:rsidP="008F349C">
            <w:pPr>
              <w:bidi w:val="0"/>
              <w:jc w:val="center"/>
              <w:rPr>
                <w:rFonts w:cs="Arial"/>
                <w:b/>
                <w:bCs/>
                <w:color w:val="A1A1A1"/>
                <w:sz w:val="18"/>
                <w:szCs w:val="18"/>
              </w:rPr>
            </w:pPr>
            <w:r>
              <w:rPr>
                <w:rFonts w:cs="Arial"/>
                <w:b/>
                <w:bCs/>
                <w:color w:val="A1A1A1"/>
                <w:sz w:val="18"/>
                <w:szCs w:val="18"/>
              </w:rPr>
              <w:t>62%</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E67A1C" w:rsidRDefault="00F35C3B" w:rsidP="008F349C">
            <w:pPr>
              <w:bidi w:val="0"/>
              <w:jc w:val="center"/>
              <w:rPr>
                <w:rFonts w:cs="Arial"/>
                <w:b/>
                <w:bCs/>
                <w:color w:val="A1A1A1"/>
                <w:sz w:val="18"/>
                <w:szCs w:val="18"/>
              </w:rPr>
            </w:pPr>
            <w:r>
              <w:rPr>
                <w:rFonts w:cs="Arial"/>
                <w:b/>
                <w:bCs/>
                <w:color w:val="A1A1A1"/>
                <w:sz w:val="18"/>
                <w:szCs w:val="18"/>
              </w:rPr>
              <w:t>58%</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E67A1C" w:rsidRDefault="00F35C3B" w:rsidP="008F349C">
            <w:pPr>
              <w:bidi w:val="0"/>
              <w:jc w:val="center"/>
              <w:rPr>
                <w:rFonts w:cs="Arial"/>
                <w:b/>
                <w:bCs/>
                <w:color w:val="A1A1A1"/>
                <w:sz w:val="18"/>
                <w:szCs w:val="18"/>
              </w:rPr>
            </w:pPr>
            <w:r>
              <w:rPr>
                <w:rFonts w:cs="Arial"/>
                <w:b/>
                <w:bCs/>
                <w:color w:val="A1A1A1"/>
                <w:sz w:val="18"/>
                <w:szCs w:val="18"/>
              </w:rPr>
              <w:t>60%</w:t>
            </w:r>
          </w:p>
        </w:tc>
        <w:tc>
          <w:tcPr>
            <w:tcW w:w="72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E67A1C" w:rsidRDefault="00F35C3B" w:rsidP="008F349C">
            <w:pPr>
              <w:bidi w:val="0"/>
              <w:jc w:val="center"/>
              <w:rPr>
                <w:rFonts w:cs="Arial"/>
                <w:b/>
                <w:bCs/>
                <w:color w:val="A1A1A1"/>
                <w:sz w:val="18"/>
                <w:szCs w:val="18"/>
              </w:rPr>
            </w:pPr>
            <w:r>
              <w:rPr>
                <w:rFonts w:cs="Arial"/>
                <w:b/>
                <w:bCs/>
                <w:color w:val="A1A1A1"/>
                <w:sz w:val="18"/>
                <w:szCs w:val="18"/>
              </w:rPr>
              <w:t>73%</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8F349C" w:rsidRPr="00A600E2" w:rsidRDefault="008F349C" w:rsidP="008F349C">
            <w:pPr>
              <w:jc w:val="center"/>
              <w:rPr>
                <w:rtl/>
              </w:rPr>
            </w:pPr>
          </w:p>
        </w:tc>
      </w:tr>
      <w:bookmarkEnd w:id="2493"/>
      <w:bookmarkEnd w:id="2494"/>
      <w:tr w:rsidR="00585CEF" w:rsidRPr="00A600E2" w:rsidTr="00F106FD">
        <w:trPr>
          <w:trHeight w:val="262"/>
        </w:trPr>
        <w:tc>
          <w:tcPr>
            <w:tcW w:w="5503" w:type="dxa"/>
            <w:gridSpan w:val="8"/>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585CEF" w:rsidRPr="00A600E2" w:rsidRDefault="00585CEF" w:rsidP="00EB14C5">
            <w:pPr>
              <w:jc w:val="center"/>
              <w:rPr>
                <w:rtl/>
              </w:rPr>
            </w:pPr>
          </w:p>
        </w:tc>
        <w:tc>
          <w:tcPr>
            <w:tcW w:w="5544" w:type="dxa"/>
            <w:gridSpan w:val="8"/>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585CEF" w:rsidRPr="00A600E2" w:rsidRDefault="00585CEF" w:rsidP="00EB14C5">
            <w:pPr>
              <w:jc w:val="center"/>
              <w:rPr>
                <w:rtl/>
              </w:rPr>
            </w:pPr>
          </w:p>
        </w:tc>
      </w:tr>
    </w:tbl>
    <w:p w:rsidR="005F604F" w:rsidRPr="009A709C" w:rsidRDefault="005F604F" w:rsidP="009A709C">
      <w:pPr>
        <w:autoSpaceDE w:val="0"/>
        <w:autoSpaceDN w:val="0"/>
        <w:adjustRightInd w:val="0"/>
        <w:spacing w:before="120" w:after="120" w:line="360" w:lineRule="auto"/>
        <w:ind w:left="27"/>
        <w:jc w:val="both"/>
        <w:rPr>
          <w:rFonts w:ascii="Arial" w:eastAsia="Times New Roman" w:hAnsi="Arial" w:cs="Arial"/>
          <w:lang w:val="fr-FR"/>
        </w:rPr>
      </w:pPr>
      <w:r w:rsidRPr="009A709C">
        <w:rPr>
          <w:rFonts w:ascii="Arial" w:eastAsia="Times New Roman" w:hAnsi="Arial" w:cs="Arial"/>
          <w:rtl/>
          <w:lang w:val="fr-FR"/>
        </w:rPr>
        <w:br w:type="page"/>
      </w:r>
    </w:p>
    <w:p w:rsidR="005F604F" w:rsidRPr="00A007FF" w:rsidRDefault="005F604F" w:rsidP="005F604F">
      <w:pPr>
        <w:pStyle w:val="SubSectionHeader"/>
        <w:ind w:left="9"/>
        <w:rPr>
          <w:iCs/>
          <w:sz w:val="26"/>
          <w:szCs w:val="26"/>
        </w:rPr>
      </w:pPr>
      <w:r w:rsidRPr="00164D07">
        <w:rPr>
          <w:rtl/>
        </w:rPr>
        <w:lastRenderedPageBreak/>
        <w:t xml:space="preserve">נתוני המדד המסכם וההיגדים המרכיבים אותו </w:t>
      </w:r>
      <w:r w:rsidR="00103663">
        <w:rPr>
          <w:rtl/>
        </w:rPr>
        <w:t>(</w:t>
      </w:r>
      <w:r w:rsidR="003E7927">
        <w:rPr>
          <w:rtl/>
        </w:rPr>
        <w:t>תשע"ז</w:t>
      </w:r>
      <w:r w:rsidR="00103663">
        <w:rPr>
          <w:rtl/>
        </w:rPr>
        <w:t>)</w:t>
      </w:r>
      <w:r w:rsidRPr="00A007FF">
        <w:rPr>
          <w:iCs/>
          <w:sz w:val="26"/>
          <w:szCs w:val="26"/>
          <w:rtl/>
        </w:rPr>
        <w:t xml:space="preserve"> </w:t>
      </w:r>
    </w:p>
    <w:p w:rsidR="00585CEF" w:rsidRPr="00A007FF" w:rsidRDefault="00585CEF" w:rsidP="00FD5DBA">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בתרשים </w:t>
      </w:r>
      <w:r w:rsidR="00FD5DBA">
        <w:rPr>
          <w:rFonts w:ascii="Arial" w:eastAsia="Times New Roman" w:hAnsi="Arial" w:cs="Arial" w:hint="cs"/>
          <w:rtl/>
          <w:lang w:val="x-none" w:eastAsia="x-none"/>
        </w:rPr>
        <w:t>76</w:t>
      </w:r>
      <w:r w:rsidRPr="00A007FF">
        <w:rPr>
          <w:rFonts w:ascii="Arial" w:eastAsia="Times New Roman" w:hAnsi="Arial" w:cs="Arial"/>
          <w:rtl/>
          <w:lang w:val="x-none" w:eastAsia="x-none"/>
        </w:rPr>
        <w:t xml:space="preserve"> מוצגים נתוני המדד המסכם "מאמצי בית הספר לעידוד למעורבות חברתית ואזרחית" וההיגדים המרכיבים אותו </w:t>
      </w:r>
      <w:r>
        <w:rPr>
          <w:rFonts w:ascii="Arial" w:eastAsia="Times New Roman" w:hAnsi="Arial" w:cs="Arial"/>
          <w:rtl/>
          <w:lang w:val="x-none" w:eastAsia="x-none"/>
        </w:rPr>
        <w:t xml:space="preserve">בשנה"ל </w:t>
      </w:r>
      <w:r w:rsidR="003B08F5">
        <w:rPr>
          <w:rFonts w:ascii="Arial" w:eastAsia="Times New Roman" w:hAnsi="Arial" w:cs="Arial"/>
          <w:rtl/>
          <w:lang w:val="x-none" w:eastAsia="x-none"/>
        </w:rPr>
        <w:t>תשע"ז</w:t>
      </w:r>
      <w:r>
        <w:rPr>
          <w:rFonts w:ascii="Arial" w:eastAsia="Times New Roman" w:hAnsi="Arial" w:cs="Arial" w:hint="cs"/>
          <w:rtl/>
          <w:lang w:val="x-none" w:eastAsia="x-none"/>
        </w:rPr>
        <w:t>, לפי שלב חינוך</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Pr>
          <w:rFonts w:ascii="Arial" w:eastAsia="Times New Roman" w:hAnsi="Arial" w:cs="Arial"/>
          <w:rtl/>
          <w:lang w:val="x-none" w:eastAsia="x-none"/>
        </w:rPr>
        <w:t>, וכן בחלוקה לפי מגזרים בקרב דוברי ערבית: מגזר ערבי, מגזר דרוזי ומגזר בדואי דרום</w:t>
      </w:r>
      <w:r w:rsidRPr="00A007FF">
        <w:rPr>
          <w:rFonts w:ascii="Arial" w:eastAsia="Times New Roman" w:hAnsi="Arial" w:cs="Arial"/>
          <w:rtl/>
          <w:lang w:val="x-none" w:eastAsia="x-none"/>
        </w:rPr>
        <w:t xml:space="preserve"> (</w:t>
      </w:r>
      <w:r>
        <w:rPr>
          <w:rFonts w:ascii="Arial" w:eastAsia="Times New Roman" w:hAnsi="Arial" w:cs="Arial"/>
          <w:rtl/>
          <w:lang w:val="x-none" w:eastAsia="x-none"/>
        </w:rPr>
        <w:t>לפירוט נוסף ראו</w:t>
      </w:r>
      <w:r w:rsidRPr="00A007FF">
        <w:rPr>
          <w:rFonts w:ascii="Arial" w:eastAsia="Times New Roman" w:hAnsi="Arial" w:cs="Arial"/>
          <w:rtl/>
          <w:lang w:val="x-none" w:eastAsia="x-none"/>
        </w:rPr>
        <w:t xml:space="preserve"> נספח </w:t>
      </w:r>
      <w:r>
        <w:rPr>
          <w:rFonts w:ascii="Arial" w:eastAsia="Times New Roman" w:hAnsi="Arial" w:cs="Arial" w:hint="cs"/>
          <w:rtl/>
          <w:lang w:val="x-none" w:eastAsia="x-none"/>
        </w:rPr>
        <w:t>3</w:t>
      </w:r>
      <w:r w:rsidRPr="00A007FF">
        <w:rPr>
          <w:rFonts w:ascii="Arial" w:eastAsia="Times New Roman" w:hAnsi="Arial" w:cs="Arial"/>
          <w:rtl/>
          <w:lang w:val="x-none" w:eastAsia="x-none"/>
        </w:rPr>
        <w:t>)</w:t>
      </w:r>
      <w:r>
        <w:rPr>
          <w:rFonts w:ascii="Arial" w:eastAsia="Times New Roman" w:hAnsi="Arial" w:cs="Arial" w:hint="cs"/>
          <w:rtl/>
          <w:lang w:val="x-none" w:eastAsia="x-none"/>
        </w:rPr>
        <w:t>.</w:t>
      </w:r>
    </w:p>
    <w:p w:rsidR="00585CEF" w:rsidRDefault="00585CEF" w:rsidP="006A6897">
      <w:pPr>
        <w:pStyle w:val="a9"/>
        <w:numPr>
          <w:ilvl w:val="0"/>
          <w:numId w:val="4"/>
        </w:numPr>
        <w:ind w:left="1191" w:hanging="1191"/>
        <w:rPr>
          <w:rFonts w:asciiTheme="minorBidi" w:hAnsiTheme="minorBidi" w:cs="Arial"/>
          <w:rtl/>
        </w:rPr>
      </w:pPr>
      <w:r w:rsidRPr="00D81035">
        <w:rPr>
          <w:rFonts w:asciiTheme="minorBidi" w:hAnsiTheme="minorBidi" w:cs="Arial"/>
          <w:rtl/>
        </w:rPr>
        <w:t xml:space="preserve">דיווחי </w:t>
      </w:r>
      <w:r>
        <w:rPr>
          <w:rFonts w:asciiTheme="minorBidi" w:hAnsiTheme="minorBidi" w:cs="Arial" w:hint="cs"/>
          <w:rtl/>
        </w:rPr>
        <w:t>ה</w:t>
      </w:r>
      <w:r w:rsidRPr="00D81035">
        <w:rPr>
          <w:rFonts w:asciiTheme="minorBidi" w:hAnsiTheme="minorBidi" w:cs="Arial"/>
          <w:rtl/>
        </w:rPr>
        <w:t xml:space="preserve">מורים על מאמצי בית הספר לעידוד למעורבות חברתית ואזרחית: שיעורי המסכימים (באחוזים) עם הנאמר בהיגדים לפי </w:t>
      </w:r>
      <w:r>
        <w:rPr>
          <w:rFonts w:asciiTheme="minorBidi" w:hAnsiTheme="minorBidi" w:cs="Arial" w:hint="cs"/>
          <w:rtl/>
        </w:rPr>
        <w:t>מגזר</w:t>
      </w:r>
      <w:r>
        <w:rPr>
          <w:rFonts w:asciiTheme="minorBidi" w:hAnsiTheme="minorBidi" w:cs="Arial"/>
          <w:rtl/>
        </w:rPr>
        <w:t xml:space="preserve"> </w:t>
      </w:r>
      <w:r w:rsidR="00F451BE">
        <w:rPr>
          <w:rFonts w:asciiTheme="minorBidi" w:hAnsiTheme="minorBidi" w:cs="Arial" w:hint="cs"/>
          <w:rtl/>
        </w:rPr>
        <w:t xml:space="preserve">ושלב חינוך </w:t>
      </w:r>
      <w:r>
        <w:rPr>
          <w:rFonts w:asciiTheme="minorBidi" w:hAnsiTheme="minorBidi" w:cs="Arial"/>
          <w:rtl/>
        </w:rPr>
        <w:t>(</w:t>
      </w:r>
      <w:r w:rsidR="003B08F5">
        <w:rPr>
          <w:rFonts w:asciiTheme="minorBidi" w:hAnsiTheme="minorBidi" w:cs="Arial"/>
          <w:rtl/>
        </w:rPr>
        <w:t>תשע"ז</w:t>
      </w:r>
      <w:r>
        <w:rPr>
          <w:rFonts w:asciiTheme="minorBidi" w:hAnsiTheme="minorBidi" w:cs="Arial"/>
          <w:rtl/>
        </w:rPr>
        <w:t>)</w:t>
      </w:r>
      <w:r w:rsidRPr="00D81035">
        <w:rPr>
          <w:rFonts w:asciiTheme="minorBidi" w:hAnsiTheme="minorBidi" w:cs="Arial"/>
          <w:rtl/>
        </w:rPr>
        <w:t xml:space="preserve"> </w:t>
      </w:r>
    </w:p>
    <w:tbl>
      <w:tblPr>
        <w:tblStyle w:val="TableGrid170"/>
        <w:tblW w:w="9652" w:type="dxa"/>
        <w:jc w:val="center"/>
        <w:tblLook w:val="04A0" w:firstRow="1" w:lastRow="0" w:firstColumn="1" w:lastColumn="0" w:noHBand="0" w:noVBand="1"/>
      </w:tblPr>
      <w:tblGrid>
        <w:gridCol w:w="951"/>
        <w:gridCol w:w="24"/>
        <w:gridCol w:w="1654"/>
        <w:gridCol w:w="25"/>
        <w:gridCol w:w="1657"/>
        <w:gridCol w:w="46"/>
        <w:gridCol w:w="4958"/>
        <w:gridCol w:w="10"/>
        <w:gridCol w:w="327"/>
      </w:tblGrid>
      <w:tr w:rsidR="00585CEF" w:rsidRPr="00A600E2" w:rsidTr="00FD5DBA">
        <w:trPr>
          <w:trHeight w:val="303"/>
          <w:jc w:val="center"/>
        </w:trPr>
        <w:tc>
          <w:tcPr>
            <w:tcW w:w="9652" w:type="dxa"/>
            <w:gridSpan w:val="9"/>
            <w:tcBorders>
              <w:top w:val="single" w:sz="12" w:space="0" w:color="auto"/>
              <w:left w:val="single" w:sz="12" w:space="0" w:color="auto"/>
              <w:bottom w:val="single" w:sz="12" w:space="0" w:color="auto"/>
              <w:right w:val="single" w:sz="12" w:space="0" w:color="auto"/>
            </w:tcBorders>
            <w:shd w:val="clear" w:color="auto" w:fill="C2D69B"/>
          </w:tcPr>
          <w:p w:rsidR="00585CEF" w:rsidRPr="00A600E2" w:rsidRDefault="00585CEF" w:rsidP="00EB14C5">
            <w:pPr>
              <w:spacing w:line="300" w:lineRule="exact"/>
              <w:ind w:left="28"/>
              <w:jc w:val="center"/>
              <w:rPr>
                <w:rFonts w:ascii="Arial" w:eastAsia="Times New Roman" w:hAnsi="Arial" w:cs="Arial"/>
                <w:b/>
                <w:bCs/>
                <w:sz w:val="20"/>
                <w:szCs w:val="20"/>
                <w:rtl/>
                <w:lang w:val="x-none" w:eastAsia="x-none"/>
              </w:rPr>
            </w:pPr>
            <w:r w:rsidRPr="00A600E2">
              <w:rPr>
                <w:rFonts w:ascii="Arial" w:eastAsia="Times New Roman" w:hAnsi="Arial" w:cs="Arial" w:hint="cs"/>
                <w:b/>
                <w:bCs/>
                <w:sz w:val="20"/>
                <w:szCs w:val="20"/>
                <w:rtl/>
                <w:lang w:val="x-none" w:eastAsia="x-none"/>
              </w:rPr>
              <w:t xml:space="preserve">כלל </w:t>
            </w:r>
            <w:r w:rsidRPr="00A600E2">
              <w:rPr>
                <w:rFonts w:ascii="Arial" w:eastAsia="Times New Roman" w:hAnsi="Arial" w:cs="Arial"/>
                <w:b/>
                <w:bCs/>
                <w:sz w:val="20"/>
                <w:szCs w:val="20"/>
                <w:rtl/>
                <w:lang w:val="x-none" w:eastAsia="x-none"/>
              </w:rPr>
              <w:t>בתי ספר דוברי ערבית</w:t>
            </w:r>
          </w:p>
        </w:tc>
      </w:tr>
      <w:tr w:rsidR="00585CEF" w:rsidRPr="00A600E2" w:rsidTr="00EB14C5">
        <w:trPr>
          <w:trHeight w:hRule="exact" w:val="172"/>
          <w:jc w:val="center"/>
        </w:trPr>
        <w:tc>
          <w:tcPr>
            <w:tcW w:w="975" w:type="dxa"/>
            <w:gridSpan w:val="2"/>
            <w:tcBorders>
              <w:top w:val="single" w:sz="12" w:space="0" w:color="auto"/>
              <w:left w:val="single" w:sz="12" w:space="0" w:color="auto"/>
              <w:bottom w:val="nil"/>
              <w:right w:val="nil"/>
            </w:tcBorders>
            <w:shd w:val="clear" w:color="auto" w:fill="auto"/>
            <w:vAlign w:val="bottom"/>
          </w:tcPr>
          <w:p w:rsidR="00585CEF" w:rsidRPr="00A600E2" w:rsidRDefault="00585CEF" w:rsidP="00EB14C5">
            <w:pPr>
              <w:spacing w:line="180" w:lineRule="exact"/>
              <w:ind w:left="28"/>
              <w:jc w:val="center"/>
              <w:rPr>
                <w:rFonts w:ascii="Arial" w:eastAsia="Times New Roman" w:hAnsi="Arial" w:cs="Arial"/>
                <w:b/>
                <w:bCs/>
                <w:sz w:val="20"/>
                <w:szCs w:val="20"/>
                <w:rtl/>
                <w:lang w:val="x-none" w:eastAsia="x-none"/>
              </w:rPr>
            </w:pPr>
          </w:p>
        </w:tc>
        <w:tc>
          <w:tcPr>
            <w:tcW w:w="1654" w:type="dxa"/>
            <w:tcBorders>
              <w:top w:val="single" w:sz="12" w:space="0" w:color="auto"/>
              <w:left w:val="nil"/>
              <w:bottom w:val="nil"/>
              <w:right w:val="nil"/>
            </w:tcBorders>
            <w:shd w:val="clear" w:color="auto" w:fill="auto"/>
            <w:vAlign w:val="bottom"/>
          </w:tcPr>
          <w:p w:rsidR="00585CEF" w:rsidRPr="00A600E2" w:rsidRDefault="00585CEF" w:rsidP="00EB14C5">
            <w:pPr>
              <w:spacing w:line="120" w:lineRule="exact"/>
              <w:ind w:left="28"/>
              <w:jc w:val="center"/>
              <w:rPr>
                <w:rFonts w:ascii="Arial" w:eastAsia="Times New Roman" w:hAnsi="Arial" w:cs="Arial"/>
                <w:sz w:val="16"/>
                <w:szCs w:val="16"/>
                <w:rtl/>
                <w:lang w:val="x-none" w:eastAsia="x-none"/>
              </w:rPr>
            </w:pPr>
            <w:r w:rsidRPr="00A600E2">
              <w:rPr>
                <w:rFonts w:ascii="Arial" w:eastAsia="Times New Roman" w:hAnsi="Arial" w:cs="Arial" w:hint="cs"/>
                <w:sz w:val="16"/>
                <w:szCs w:val="16"/>
                <w:rtl/>
                <w:lang w:val="x-none" w:eastAsia="x-none"/>
              </w:rPr>
              <w:t>מדד מסכם</w:t>
            </w:r>
          </w:p>
        </w:tc>
        <w:tc>
          <w:tcPr>
            <w:tcW w:w="1682" w:type="dxa"/>
            <w:gridSpan w:val="2"/>
            <w:tcBorders>
              <w:top w:val="single" w:sz="12" w:space="0" w:color="auto"/>
              <w:left w:val="nil"/>
              <w:bottom w:val="nil"/>
              <w:right w:val="nil"/>
            </w:tcBorders>
            <w:shd w:val="clear" w:color="auto" w:fill="auto"/>
            <w:vAlign w:val="bottom"/>
          </w:tcPr>
          <w:p w:rsidR="00585CEF" w:rsidRPr="00A600E2" w:rsidRDefault="00585CEF" w:rsidP="00EB14C5">
            <w:pPr>
              <w:spacing w:line="120" w:lineRule="exact"/>
              <w:ind w:left="28"/>
              <w:jc w:val="center"/>
              <w:rPr>
                <w:rFonts w:ascii="Arial" w:eastAsia="Times New Roman" w:hAnsi="Arial" w:cs="Arial"/>
                <w:sz w:val="16"/>
                <w:szCs w:val="16"/>
                <w:rtl/>
                <w:lang w:val="x-none" w:eastAsia="x-none"/>
              </w:rPr>
            </w:pPr>
          </w:p>
        </w:tc>
        <w:tc>
          <w:tcPr>
            <w:tcW w:w="5004" w:type="dxa"/>
            <w:gridSpan w:val="2"/>
            <w:tcBorders>
              <w:top w:val="single" w:sz="12" w:space="0" w:color="auto"/>
              <w:left w:val="nil"/>
              <w:bottom w:val="nil"/>
              <w:right w:val="nil"/>
            </w:tcBorders>
            <w:shd w:val="clear" w:color="auto" w:fill="auto"/>
            <w:vAlign w:val="bottom"/>
          </w:tcPr>
          <w:p w:rsidR="00585CEF" w:rsidRPr="00A600E2" w:rsidRDefault="00585CEF" w:rsidP="00EB14C5">
            <w:pPr>
              <w:spacing w:line="120" w:lineRule="exact"/>
              <w:ind w:left="28"/>
              <w:jc w:val="center"/>
              <w:rPr>
                <w:rFonts w:ascii="Arial" w:eastAsia="Times New Roman" w:hAnsi="Arial" w:cs="Arial"/>
                <w:sz w:val="16"/>
                <w:szCs w:val="16"/>
                <w:rtl/>
                <w:lang w:val="x-none" w:eastAsia="x-none"/>
              </w:rPr>
            </w:pPr>
            <w:r w:rsidRPr="00A600E2">
              <w:rPr>
                <w:rFonts w:ascii="Arial" w:eastAsia="Times New Roman" w:hAnsi="Arial" w:cs="Arial" w:hint="cs"/>
                <w:sz w:val="16"/>
                <w:szCs w:val="16"/>
                <w:rtl/>
                <w:lang w:val="x-none" w:eastAsia="x-none"/>
              </w:rPr>
              <w:t>ההיגדים המרכיבים את המדד</w:t>
            </w:r>
          </w:p>
        </w:tc>
        <w:tc>
          <w:tcPr>
            <w:tcW w:w="337" w:type="dxa"/>
            <w:gridSpan w:val="2"/>
            <w:tcBorders>
              <w:top w:val="single" w:sz="12" w:space="0" w:color="auto"/>
              <w:left w:val="nil"/>
              <w:bottom w:val="nil"/>
              <w:right w:val="single" w:sz="12" w:space="0" w:color="auto"/>
            </w:tcBorders>
            <w:shd w:val="clear" w:color="auto" w:fill="auto"/>
            <w:vAlign w:val="bottom"/>
          </w:tcPr>
          <w:p w:rsidR="00585CEF" w:rsidRPr="00A600E2" w:rsidRDefault="00585CEF" w:rsidP="00EB14C5">
            <w:pPr>
              <w:spacing w:line="180" w:lineRule="exact"/>
              <w:ind w:left="28"/>
              <w:jc w:val="center"/>
              <w:rPr>
                <w:rFonts w:ascii="Arial" w:eastAsia="Times New Roman" w:hAnsi="Arial" w:cs="Arial"/>
                <w:b/>
                <w:bCs/>
                <w:sz w:val="20"/>
                <w:szCs w:val="20"/>
                <w:rtl/>
                <w:lang w:val="x-none" w:eastAsia="x-none"/>
              </w:rPr>
            </w:pPr>
          </w:p>
        </w:tc>
      </w:tr>
      <w:tr w:rsidR="00585CEF" w:rsidRPr="00A600E2" w:rsidTr="00EB14C5">
        <w:trPr>
          <w:trHeight w:val="2412"/>
          <w:jc w:val="center"/>
        </w:trPr>
        <w:tc>
          <w:tcPr>
            <w:tcW w:w="9652" w:type="dxa"/>
            <w:gridSpan w:val="9"/>
            <w:tcBorders>
              <w:top w:val="nil"/>
              <w:left w:val="single" w:sz="12" w:space="0" w:color="auto"/>
              <w:bottom w:val="nil"/>
              <w:right w:val="single" w:sz="12" w:space="0" w:color="auto"/>
            </w:tcBorders>
            <w:shd w:val="clear" w:color="auto" w:fill="auto"/>
          </w:tcPr>
          <w:p w:rsidR="00585CEF" w:rsidRPr="00A600E2" w:rsidRDefault="00585CEF" w:rsidP="00EB14C5">
            <w:pPr>
              <w:rPr>
                <w:rtl/>
              </w:rPr>
            </w:pPr>
            <w:bookmarkStart w:id="2495" w:name="MP_GRAPH_M_SocialE_GH_9_G"/>
            <w:r w:rsidRPr="00A600E2">
              <w:rPr>
                <w:rFonts w:ascii="Arial" w:eastAsia="Times New Roman" w:hAnsi="Arial" w:cs="Arial" w:hint="cs"/>
                <w:noProof/>
                <w:sz w:val="24"/>
                <w:szCs w:val="16"/>
              </w:rPr>
              <w:drawing>
                <wp:inline distT="0" distB="0" distL="0" distR="0" wp14:anchorId="45F9E9A6" wp14:editId="1F85594D">
                  <wp:extent cx="5972175" cy="1514475"/>
                  <wp:effectExtent l="0" t="0" r="0" b="0"/>
                  <wp:docPr id="124" name="Chart 10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15"/>
                    </a:graphicData>
                  </a:graphic>
                </wp:inline>
              </w:drawing>
            </w:r>
            <w:bookmarkEnd w:id="2495"/>
          </w:p>
        </w:tc>
      </w:tr>
      <w:tr w:rsidR="00585CEF" w:rsidRPr="00A600E2" w:rsidTr="00EB14C5">
        <w:trPr>
          <w:trHeight w:val="165"/>
          <w:jc w:val="center"/>
        </w:trPr>
        <w:tc>
          <w:tcPr>
            <w:tcW w:w="9652" w:type="dxa"/>
            <w:gridSpan w:val="9"/>
            <w:tcBorders>
              <w:top w:val="nil"/>
              <w:left w:val="single" w:sz="12" w:space="0" w:color="auto"/>
              <w:bottom w:val="single" w:sz="12" w:space="0" w:color="auto"/>
              <w:right w:val="single" w:sz="12" w:space="0" w:color="auto"/>
            </w:tcBorders>
            <w:shd w:val="clear" w:color="auto" w:fill="auto"/>
          </w:tcPr>
          <w:p w:rsidR="00585CEF" w:rsidRPr="00A600E2" w:rsidRDefault="00585CEF" w:rsidP="00EB14C5">
            <w:pPr>
              <w:rPr>
                <w:sz w:val="14"/>
                <w:szCs w:val="14"/>
                <w:rtl/>
              </w:rPr>
            </w:pPr>
            <w:r w:rsidRPr="00A600E2">
              <w:rPr>
                <w:rFonts w:hint="cs"/>
                <w:color w:val="A6A6A6" w:themeColor="background1" w:themeShade="A6"/>
                <w:sz w:val="14"/>
                <w:szCs w:val="14"/>
                <w:rtl/>
              </w:rPr>
              <w:t xml:space="preserve">כלל </w:t>
            </w:r>
            <w:r w:rsidR="00114A43">
              <w:rPr>
                <w:rFonts w:hint="cs"/>
                <w:color w:val="A6A6A6" w:themeColor="background1" w:themeShade="A6"/>
                <w:sz w:val="14"/>
                <w:szCs w:val="14"/>
                <w:rtl/>
              </w:rPr>
              <w:t>בתי הספר דוברי הערבית</w:t>
            </w:r>
            <w:r w:rsidRPr="00A600E2">
              <w:rPr>
                <w:rFonts w:hint="cs"/>
                <w:color w:val="A6A6A6" w:themeColor="background1" w:themeShade="A6"/>
                <w:sz w:val="14"/>
                <w:szCs w:val="14"/>
                <w:rtl/>
              </w:rPr>
              <w:t xml:space="preserve">, </w:t>
            </w:r>
            <w:r w:rsidR="003B08F5">
              <w:rPr>
                <w:rFonts w:hint="cs"/>
                <w:color w:val="A6A6A6" w:themeColor="background1" w:themeShade="A6"/>
                <w:sz w:val="14"/>
                <w:szCs w:val="14"/>
                <w:rtl/>
              </w:rPr>
              <w:t>תשע</w:t>
            </w:r>
            <w:r w:rsidR="003B08F5">
              <w:rPr>
                <w:color w:val="A6A6A6" w:themeColor="background1" w:themeShade="A6"/>
                <w:sz w:val="14"/>
                <w:szCs w:val="14"/>
                <w:rtl/>
              </w:rPr>
              <w:t>"</w:t>
            </w:r>
            <w:r w:rsidR="003B08F5">
              <w:rPr>
                <w:rFonts w:hint="cs"/>
                <w:color w:val="A6A6A6" w:themeColor="background1" w:themeShade="A6"/>
                <w:sz w:val="14"/>
                <w:szCs w:val="14"/>
                <w:rtl/>
              </w:rPr>
              <w:t>ז</w:t>
            </w:r>
          </w:p>
        </w:tc>
      </w:tr>
      <w:tr w:rsidR="00585CEF" w:rsidRPr="00A600E2" w:rsidTr="00FD5DBA">
        <w:trPr>
          <w:trHeight w:val="138"/>
          <w:jc w:val="center"/>
        </w:trPr>
        <w:tc>
          <w:tcPr>
            <w:tcW w:w="9652" w:type="dxa"/>
            <w:gridSpan w:val="9"/>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585CEF" w:rsidRPr="00A600E2" w:rsidRDefault="00585CEF" w:rsidP="00EB14C5">
            <w:pPr>
              <w:spacing w:line="300" w:lineRule="exact"/>
              <w:ind w:left="28"/>
              <w:jc w:val="center"/>
              <w:rPr>
                <w:rFonts w:ascii="Arial" w:eastAsia="Times New Roman" w:hAnsi="Arial" w:cs="Arial"/>
                <w:b/>
                <w:bCs/>
                <w:sz w:val="20"/>
                <w:szCs w:val="20"/>
                <w:rtl/>
                <w:lang w:val="x-none" w:eastAsia="x-none"/>
              </w:rPr>
            </w:pPr>
            <w:r w:rsidRPr="00A600E2">
              <w:rPr>
                <w:rFonts w:ascii="Arial" w:eastAsia="Times New Roman" w:hAnsi="Arial" w:cs="Arial" w:hint="cs"/>
                <w:b/>
                <w:bCs/>
                <w:sz w:val="20"/>
                <w:szCs w:val="20"/>
                <w:rtl/>
                <w:lang w:val="x-none" w:eastAsia="x-none"/>
              </w:rPr>
              <w:t>מגזר ערבי</w:t>
            </w:r>
          </w:p>
        </w:tc>
      </w:tr>
      <w:tr w:rsidR="00585CEF" w:rsidRPr="00A600E2" w:rsidTr="00EB14C5">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585CEF" w:rsidRPr="00A600E2" w:rsidRDefault="00585CEF" w:rsidP="00EB14C5">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585CEF" w:rsidRPr="00A600E2" w:rsidRDefault="00585CEF" w:rsidP="00EB14C5">
            <w:pPr>
              <w:spacing w:line="120" w:lineRule="exact"/>
              <w:ind w:left="28"/>
              <w:jc w:val="center"/>
              <w:rPr>
                <w:rFonts w:ascii="Arial" w:eastAsia="Times New Roman" w:hAnsi="Arial" w:cs="Arial"/>
                <w:sz w:val="16"/>
                <w:szCs w:val="16"/>
                <w:rtl/>
                <w:lang w:val="x-none" w:eastAsia="x-none"/>
              </w:rPr>
            </w:pPr>
            <w:r w:rsidRPr="00A600E2">
              <w:rPr>
                <w:rFonts w:ascii="Arial" w:eastAsia="Times New Roman" w:hAnsi="Arial" w:cs="Arial" w:hint="cs"/>
                <w:sz w:val="16"/>
                <w:szCs w:val="16"/>
                <w:rtl/>
                <w:lang w:val="x-none" w:eastAsia="x-none"/>
              </w:rPr>
              <w:t>מדד</w:t>
            </w:r>
            <w:r w:rsidRPr="00A600E2">
              <w:rPr>
                <w:rFonts w:ascii="Arial" w:eastAsia="Times New Roman" w:hAnsi="Arial" w:cs="Arial"/>
                <w:sz w:val="16"/>
                <w:szCs w:val="16"/>
                <w:rtl/>
                <w:lang w:val="x-none" w:eastAsia="x-none"/>
              </w:rPr>
              <w:t xml:space="preserve"> </w:t>
            </w:r>
            <w:r w:rsidRPr="00A600E2">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585CEF" w:rsidRPr="00A600E2" w:rsidRDefault="00585CEF" w:rsidP="00EB14C5">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585CEF" w:rsidRPr="00A600E2" w:rsidRDefault="00585CEF" w:rsidP="00EB14C5">
            <w:pPr>
              <w:spacing w:line="120" w:lineRule="exact"/>
              <w:ind w:left="28"/>
              <w:jc w:val="center"/>
              <w:rPr>
                <w:rFonts w:ascii="Arial" w:eastAsia="Times New Roman" w:hAnsi="Arial" w:cs="Arial"/>
                <w:sz w:val="16"/>
                <w:szCs w:val="16"/>
                <w:rtl/>
                <w:lang w:val="x-none" w:eastAsia="x-none"/>
              </w:rPr>
            </w:pPr>
            <w:r w:rsidRPr="00A600E2">
              <w:rPr>
                <w:rFonts w:ascii="Arial" w:eastAsia="Times New Roman" w:hAnsi="Arial" w:cs="Arial" w:hint="cs"/>
                <w:sz w:val="16"/>
                <w:szCs w:val="16"/>
                <w:rtl/>
                <w:lang w:val="x-none" w:eastAsia="x-none"/>
              </w:rPr>
              <w:t>ההיגדים</w:t>
            </w:r>
            <w:r w:rsidRPr="00A600E2">
              <w:rPr>
                <w:rFonts w:ascii="Arial" w:eastAsia="Times New Roman" w:hAnsi="Arial" w:cs="Arial"/>
                <w:sz w:val="16"/>
                <w:szCs w:val="16"/>
                <w:rtl/>
                <w:lang w:val="x-none" w:eastAsia="x-none"/>
              </w:rPr>
              <w:t xml:space="preserve"> </w:t>
            </w:r>
            <w:r w:rsidRPr="00A600E2">
              <w:rPr>
                <w:rFonts w:ascii="Arial" w:eastAsia="Times New Roman" w:hAnsi="Arial" w:cs="Arial" w:hint="cs"/>
                <w:sz w:val="16"/>
                <w:szCs w:val="16"/>
                <w:rtl/>
                <w:lang w:val="x-none" w:eastAsia="x-none"/>
              </w:rPr>
              <w:t>המרכיבים</w:t>
            </w:r>
            <w:r w:rsidRPr="00A600E2">
              <w:rPr>
                <w:rFonts w:ascii="Arial" w:eastAsia="Times New Roman" w:hAnsi="Arial" w:cs="Arial"/>
                <w:sz w:val="16"/>
                <w:szCs w:val="16"/>
                <w:rtl/>
                <w:lang w:val="x-none" w:eastAsia="x-none"/>
              </w:rPr>
              <w:t xml:space="preserve"> </w:t>
            </w:r>
            <w:r w:rsidRPr="00A600E2">
              <w:rPr>
                <w:rFonts w:ascii="Arial" w:eastAsia="Times New Roman" w:hAnsi="Arial" w:cs="Arial" w:hint="cs"/>
                <w:sz w:val="16"/>
                <w:szCs w:val="16"/>
                <w:rtl/>
                <w:lang w:val="x-none" w:eastAsia="x-none"/>
              </w:rPr>
              <w:t>את</w:t>
            </w:r>
            <w:r w:rsidRPr="00A600E2">
              <w:rPr>
                <w:rFonts w:ascii="Arial" w:eastAsia="Times New Roman" w:hAnsi="Arial" w:cs="Arial"/>
                <w:sz w:val="16"/>
                <w:szCs w:val="16"/>
                <w:rtl/>
                <w:lang w:val="x-none" w:eastAsia="x-none"/>
              </w:rPr>
              <w:t xml:space="preserve"> </w:t>
            </w:r>
            <w:r w:rsidRPr="00A600E2">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585CEF" w:rsidRPr="00A600E2" w:rsidRDefault="00585CEF" w:rsidP="00EB14C5">
            <w:pPr>
              <w:spacing w:line="300" w:lineRule="exact"/>
              <w:ind w:left="28"/>
              <w:jc w:val="center"/>
              <w:rPr>
                <w:rFonts w:ascii="Arial" w:eastAsia="Times New Roman" w:hAnsi="Arial" w:cs="Arial"/>
                <w:b/>
                <w:bCs/>
                <w:sz w:val="20"/>
                <w:szCs w:val="20"/>
                <w:rtl/>
                <w:lang w:val="x-none" w:eastAsia="x-none"/>
              </w:rPr>
            </w:pPr>
          </w:p>
        </w:tc>
      </w:tr>
      <w:tr w:rsidR="00585CEF" w:rsidRPr="00A600E2" w:rsidTr="00EB14C5">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585CEF" w:rsidRPr="00A600E2" w:rsidRDefault="00585CEF" w:rsidP="00EB14C5">
            <w:pPr>
              <w:rPr>
                <w:rtl/>
              </w:rPr>
            </w:pPr>
            <w:bookmarkStart w:id="2496" w:name="MP_GRAPH_M_SocialE_GH_2_G"/>
            <w:r w:rsidRPr="00A600E2">
              <w:rPr>
                <w:rFonts w:ascii="Arial" w:eastAsia="Times New Roman" w:hAnsi="Arial" w:cs="Arial" w:hint="cs"/>
                <w:noProof/>
                <w:sz w:val="24"/>
                <w:szCs w:val="16"/>
              </w:rPr>
              <w:drawing>
                <wp:inline distT="0" distB="0" distL="0" distR="0" wp14:anchorId="59BFAA33" wp14:editId="28F14E74">
                  <wp:extent cx="5972175" cy="1514475"/>
                  <wp:effectExtent l="0" t="0" r="0" b="0"/>
                  <wp:docPr id="125" name="Chart 103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6"/>
                    </a:graphicData>
                  </a:graphic>
                </wp:inline>
              </w:drawing>
            </w:r>
            <w:bookmarkEnd w:id="2496"/>
          </w:p>
        </w:tc>
      </w:tr>
      <w:tr w:rsidR="00585CEF" w:rsidRPr="00A600E2" w:rsidTr="00EB14C5">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585CEF" w:rsidRPr="00A600E2" w:rsidRDefault="00585CEF" w:rsidP="00EB14C5">
            <w:pPr>
              <w:rPr>
                <w:sz w:val="14"/>
                <w:szCs w:val="14"/>
                <w:rtl/>
              </w:rPr>
            </w:pPr>
            <w:r w:rsidRPr="00A600E2">
              <w:rPr>
                <w:rFonts w:hint="cs"/>
                <w:color w:val="A6A6A6" w:themeColor="background1" w:themeShade="A6"/>
                <w:sz w:val="14"/>
                <w:szCs w:val="14"/>
                <w:rtl/>
              </w:rPr>
              <w:t xml:space="preserve">מגזר ערבי, </w:t>
            </w:r>
            <w:r w:rsidR="003B08F5">
              <w:rPr>
                <w:rFonts w:hint="cs"/>
                <w:color w:val="A6A6A6" w:themeColor="background1" w:themeShade="A6"/>
                <w:sz w:val="14"/>
                <w:szCs w:val="14"/>
                <w:rtl/>
              </w:rPr>
              <w:t>תשע</w:t>
            </w:r>
            <w:r w:rsidR="003B08F5">
              <w:rPr>
                <w:color w:val="A6A6A6" w:themeColor="background1" w:themeShade="A6"/>
                <w:sz w:val="14"/>
                <w:szCs w:val="14"/>
                <w:rtl/>
              </w:rPr>
              <w:t>"</w:t>
            </w:r>
            <w:r w:rsidR="003B08F5">
              <w:rPr>
                <w:rFonts w:hint="cs"/>
                <w:color w:val="A6A6A6" w:themeColor="background1" w:themeShade="A6"/>
                <w:sz w:val="14"/>
                <w:szCs w:val="14"/>
                <w:rtl/>
              </w:rPr>
              <w:t>ז</w:t>
            </w:r>
          </w:p>
        </w:tc>
      </w:tr>
      <w:tr w:rsidR="00585CEF" w:rsidRPr="00A600E2" w:rsidTr="00FD5DBA">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585CEF" w:rsidRPr="00A600E2" w:rsidRDefault="00585CEF" w:rsidP="00EB14C5">
            <w:pPr>
              <w:spacing w:line="300" w:lineRule="exact"/>
              <w:ind w:left="28"/>
              <w:jc w:val="center"/>
              <w:rPr>
                <w:rFonts w:ascii="Arial" w:eastAsia="Times New Roman" w:hAnsi="Arial" w:cs="Arial"/>
                <w:b/>
                <w:bCs/>
                <w:sz w:val="20"/>
                <w:szCs w:val="20"/>
                <w:rtl/>
                <w:lang w:val="x-none" w:eastAsia="x-none"/>
              </w:rPr>
            </w:pPr>
            <w:r w:rsidRPr="00A600E2">
              <w:rPr>
                <w:rFonts w:ascii="Arial" w:eastAsia="Times New Roman" w:hAnsi="Arial" w:cs="Arial" w:hint="cs"/>
                <w:b/>
                <w:bCs/>
                <w:sz w:val="20"/>
                <w:szCs w:val="20"/>
                <w:rtl/>
                <w:lang w:val="x-none" w:eastAsia="x-none"/>
              </w:rPr>
              <w:t>מגזר דרוזי</w:t>
            </w:r>
          </w:p>
        </w:tc>
      </w:tr>
      <w:tr w:rsidR="00585CEF" w:rsidRPr="00A600E2" w:rsidTr="00EB14C5">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585CEF" w:rsidRPr="00A600E2" w:rsidRDefault="00585CEF" w:rsidP="00EB14C5">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585CEF" w:rsidRPr="00A600E2" w:rsidRDefault="00585CEF" w:rsidP="00EB14C5">
            <w:pPr>
              <w:spacing w:line="120" w:lineRule="exact"/>
              <w:ind w:left="28"/>
              <w:jc w:val="center"/>
              <w:rPr>
                <w:rFonts w:ascii="Arial" w:eastAsia="Times New Roman" w:hAnsi="Arial" w:cs="Arial"/>
                <w:sz w:val="16"/>
                <w:szCs w:val="16"/>
                <w:rtl/>
                <w:lang w:val="x-none" w:eastAsia="x-none"/>
              </w:rPr>
            </w:pPr>
            <w:r w:rsidRPr="00A600E2">
              <w:rPr>
                <w:rFonts w:ascii="Arial" w:eastAsia="Times New Roman" w:hAnsi="Arial" w:cs="Arial" w:hint="cs"/>
                <w:sz w:val="16"/>
                <w:szCs w:val="16"/>
                <w:rtl/>
                <w:lang w:val="x-none" w:eastAsia="x-none"/>
              </w:rPr>
              <w:t>מדד</w:t>
            </w:r>
            <w:r w:rsidRPr="00A600E2">
              <w:rPr>
                <w:rFonts w:ascii="Arial" w:eastAsia="Times New Roman" w:hAnsi="Arial" w:cs="Arial"/>
                <w:sz w:val="16"/>
                <w:szCs w:val="16"/>
                <w:rtl/>
                <w:lang w:val="x-none" w:eastAsia="x-none"/>
              </w:rPr>
              <w:t xml:space="preserve"> </w:t>
            </w:r>
            <w:r w:rsidRPr="00A600E2">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585CEF" w:rsidRPr="00A600E2" w:rsidRDefault="00585CEF" w:rsidP="00EB14C5">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585CEF" w:rsidRPr="00A600E2" w:rsidRDefault="00585CEF" w:rsidP="00EB14C5">
            <w:pPr>
              <w:spacing w:line="120" w:lineRule="exact"/>
              <w:ind w:left="28"/>
              <w:jc w:val="center"/>
              <w:rPr>
                <w:rFonts w:ascii="Arial" w:eastAsia="Times New Roman" w:hAnsi="Arial" w:cs="Arial"/>
                <w:sz w:val="16"/>
                <w:szCs w:val="16"/>
                <w:rtl/>
                <w:lang w:val="x-none" w:eastAsia="x-none"/>
              </w:rPr>
            </w:pPr>
            <w:r w:rsidRPr="00A600E2">
              <w:rPr>
                <w:rFonts w:ascii="Arial" w:eastAsia="Times New Roman" w:hAnsi="Arial" w:cs="Arial" w:hint="cs"/>
                <w:sz w:val="16"/>
                <w:szCs w:val="16"/>
                <w:rtl/>
                <w:lang w:val="x-none" w:eastAsia="x-none"/>
              </w:rPr>
              <w:t>ההיגדים</w:t>
            </w:r>
            <w:r w:rsidRPr="00A600E2">
              <w:rPr>
                <w:rFonts w:ascii="Arial" w:eastAsia="Times New Roman" w:hAnsi="Arial" w:cs="Arial"/>
                <w:sz w:val="16"/>
                <w:szCs w:val="16"/>
                <w:rtl/>
                <w:lang w:val="x-none" w:eastAsia="x-none"/>
              </w:rPr>
              <w:t xml:space="preserve"> </w:t>
            </w:r>
            <w:r w:rsidRPr="00A600E2">
              <w:rPr>
                <w:rFonts w:ascii="Arial" w:eastAsia="Times New Roman" w:hAnsi="Arial" w:cs="Arial" w:hint="cs"/>
                <w:sz w:val="16"/>
                <w:szCs w:val="16"/>
                <w:rtl/>
                <w:lang w:val="x-none" w:eastAsia="x-none"/>
              </w:rPr>
              <w:t>המרכיבים</w:t>
            </w:r>
            <w:r w:rsidRPr="00A600E2">
              <w:rPr>
                <w:rFonts w:ascii="Arial" w:eastAsia="Times New Roman" w:hAnsi="Arial" w:cs="Arial"/>
                <w:sz w:val="16"/>
                <w:szCs w:val="16"/>
                <w:rtl/>
                <w:lang w:val="x-none" w:eastAsia="x-none"/>
              </w:rPr>
              <w:t xml:space="preserve"> </w:t>
            </w:r>
            <w:r w:rsidRPr="00A600E2">
              <w:rPr>
                <w:rFonts w:ascii="Arial" w:eastAsia="Times New Roman" w:hAnsi="Arial" w:cs="Arial" w:hint="cs"/>
                <w:sz w:val="16"/>
                <w:szCs w:val="16"/>
                <w:rtl/>
                <w:lang w:val="x-none" w:eastAsia="x-none"/>
              </w:rPr>
              <w:t>את</w:t>
            </w:r>
            <w:r w:rsidRPr="00A600E2">
              <w:rPr>
                <w:rFonts w:ascii="Arial" w:eastAsia="Times New Roman" w:hAnsi="Arial" w:cs="Arial"/>
                <w:sz w:val="16"/>
                <w:szCs w:val="16"/>
                <w:rtl/>
                <w:lang w:val="x-none" w:eastAsia="x-none"/>
              </w:rPr>
              <w:t xml:space="preserve"> </w:t>
            </w:r>
            <w:r w:rsidRPr="00A600E2">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585CEF" w:rsidRPr="00A600E2" w:rsidRDefault="00585CEF" w:rsidP="00EB14C5">
            <w:pPr>
              <w:spacing w:line="300" w:lineRule="exact"/>
              <w:ind w:left="28"/>
              <w:jc w:val="center"/>
              <w:rPr>
                <w:rFonts w:ascii="Arial" w:eastAsia="Times New Roman" w:hAnsi="Arial" w:cs="Arial"/>
                <w:b/>
                <w:bCs/>
                <w:sz w:val="20"/>
                <w:szCs w:val="20"/>
                <w:rtl/>
                <w:lang w:val="x-none" w:eastAsia="x-none"/>
              </w:rPr>
            </w:pPr>
          </w:p>
        </w:tc>
      </w:tr>
      <w:tr w:rsidR="00585CEF" w:rsidRPr="00A600E2" w:rsidTr="00EB14C5">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585CEF" w:rsidRPr="00A600E2" w:rsidRDefault="00585CEF" w:rsidP="00EB14C5">
            <w:pPr>
              <w:rPr>
                <w:rtl/>
              </w:rPr>
            </w:pPr>
            <w:bookmarkStart w:id="2497" w:name="MP_GRAPH_M_SocialE_GH_4_G"/>
            <w:r w:rsidRPr="00A600E2">
              <w:rPr>
                <w:rFonts w:ascii="Arial" w:eastAsia="Times New Roman" w:hAnsi="Arial" w:cs="Arial" w:hint="cs"/>
                <w:noProof/>
                <w:sz w:val="24"/>
                <w:szCs w:val="16"/>
              </w:rPr>
              <w:drawing>
                <wp:inline distT="0" distB="0" distL="0" distR="0" wp14:anchorId="4C5B8F82" wp14:editId="6F9D401F">
                  <wp:extent cx="5972175" cy="1514475"/>
                  <wp:effectExtent l="0" t="0" r="0" b="0"/>
                  <wp:docPr id="126" name="Chart 1036"/>
                  <wp:cNvGraphicFramePr/>
                  <a:graphic xmlns:a="http://schemas.openxmlformats.org/drawingml/2006/main">
                    <a:graphicData uri="http://schemas.openxmlformats.org/drawingml/2006/chart">
                      <c:chart xmlns:c="http://schemas.openxmlformats.org/drawingml/2006/chart" xmlns:r="http://schemas.openxmlformats.org/officeDocument/2006/relationships" r:id="rId317"/>
                    </a:graphicData>
                  </a:graphic>
                </wp:inline>
              </w:drawing>
            </w:r>
            <w:bookmarkEnd w:id="2497"/>
          </w:p>
        </w:tc>
      </w:tr>
      <w:tr w:rsidR="00585CEF" w:rsidRPr="00A600E2" w:rsidTr="00EB14C5">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585CEF" w:rsidRPr="00A600E2" w:rsidRDefault="00585CEF" w:rsidP="00EB14C5">
            <w:pPr>
              <w:rPr>
                <w:sz w:val="14"/>
                <w:szCs w:val="14"/>
                <w:rtl/>
              </w:rPr>
            </w:pPr>
            <w:r w:rsidRPr="00A600E2">
              <w:rPr>
                <w:rFonts w:hint="cs"/>
                <w:color w:val="A6A6A6" w:themeColor="background1" w:themeShade="A6"/>
                <w:sz w:val="14"/>
                <w:szCs w:val="14"/>
                <w:rtl/>
              </w:rPr>
              <w:t xml:space="preserve">מגזר דרוזי, </w:t>
            </w:r>
            <w:r w:rsidR="003B08F5">
              <w:rPr>
                <w:rFonts w:hint="cs"/>
                <w:color w:val="A6A6A6" w:themeColor="background1" w:themeShade="A6"/>
                <w:sz w:val="14"/>
                <w:szCs w:val="14"/>
                <w:rtl/>
              </w:rPr>
              <w:t>תשע</w:t>
            </w:r>
            <w:r w:rsidR="003B08F5">
              <w:rPr>
                <w:color w:val="A6A6A6" w:themeColor="background1" w:themeShade="A6"/>
                <w:sz w:val="14"/>
                <w:szCs w:val="14"/>
                <w:rtl/>
              </w:rPr>
              <w:t>"</w:t>
            </w:r>
            <w:r w:rsidR="003B08F5">
              <w:rPr>
                <w:rFonts w:hint="cs"/>
                <w:color w:val="A6A6A6" w:themeColor="background1" w:themeShade="A6"/>
                <w:sz w:val="14"/>
                <w:szCs w:val="14"/>
                <w:rtl/>
              </w:rPr>
              <w:t>ז</w:t>
            </w:r>
          </w:p>
        </w:tc>
      </w:tr>
      <w:tr w:rsidR="00585CEF" w:rsidRPr="00A600E2" w:rsidTr="00FD5DBA">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585CEF" w:rsidRPr="00A600E2" w:rsidRDefault="00585CEF" w:rsidP="00EB14C5">
            <w:pPr>
              <w:spacing w:line="300" w:lineRule="exact"/>
              <w:ind w:left="28"/>
              <w:jc w:val="center"/>
              <w:rPr>
                <w:rFonts w:ascii="Arial" w:eastAsia="Times New Roman" w:hAnsi="Arial" w:cs="Arial"/>
                <w:b/>
                <w:bCs/>
                <w:sz w:val="20"/>
                <w:szCs w:val="20"/>
                <w:rtl/>
                <w:lang w:val="x-none" w:eastAsia="x-none"/>
              </w:rPr>
            </w:pPr>
            <w:r w:rsidRPr="00A600E2">
              <w:rPr>
                <w:rFonts w:ascii="Arial" w:eastAsia="Times New Roman" w:hAnsi="Arial" w:cs="Arial" w:hint="cs"/>
                <w:b/>
                <w:bCs/>
                <w:sz w:val="20"/>
                <w:szCs w:val="20"/>
                <w:rtl/>
                <w:lang w:val="x-none" w:eastAsia="x-none"/>
              </w:rPr>
              <w:t>מגזר בדואי דרום</w:t>
            </w:r>
          </w:p>
        </w:tc>
      </w:tr>
      <w:tr w:rsidR="00585CEF" w:rsidRPr="00A600E2" w:rsidTr="00EB14C5">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585CEF" w:rsidRPr="00A600E2" w:rsidRDefault="00585CEF" w:rsidP="00EB14C5">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585CEF" w:rsidRPr="00A600E2" w:rsidRDefault="00585CEF" w:rsidP="00EB14C5">
            <w:pPr>
              <w:spacing w:line="120" w:lineRule="exact"/>
              <w:ind w:left="28"/>
              <w:jc w:val="center"/>
              <w:rPr>
                <w:rFonts w:ascii="Arial" w:eastAsia="Times New Roman" w:hAnsi="Arial" w:cs="Arial"/>
                <w:sz w:val="16"/>
                <w:szCs w:val="16"/>
                <w:rtl/>
                <w:lang w:val="x-none" w:eastAsia="x-none"/>
              </w:rPr>
            </w:pPr>
            <w:r w:rsidRPr="00A600E2">
              <w:rPr>
                <w:rFonts w:ascii="Arial" w:eastAsia="Times New Roman" w:hAnsi="Arial" w:cs="Arial" w:hint="cs"/>
                <w:sz w:val="16"/>
                <w:szCs w:val="16"/>
                <w:rtl/>
                <w:lang w:val="x-none" w:eastAsia="x-none"/>
              </w:rPr>
              <w:t>מדד</w:t>
            </w:r>
            <w:r w:rsidRPr="00A600E2">
              <w:rPr>
                <w:rFonts w:ascii="Arial" w:eastAsia="Times New Roman" w:hAnsi="Arial" w:cs="Arial"/>
                <w:sz w:val="16"/>
                <w:szCs w:val="16"/>
                <w:rtl/>
                <w:lang w:val="x-none" w:eastAsia="x-none"/>
              </w:rPr>
              <w:t xml:space="preserve"> </w:t>
            </w:r>
            <w:r w:rsidRPr="00A600E2">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585CEF" w:rsidRPr="00A600E2" w:rsidRDefault="00585CEF" w:rsidP="00EB14C5">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585CEF" w:rsidRPr="00A600E2" w:rsidRDefault="00585CEF" w:rsidP="00EB14C5">
            <w:pPr>
              <w:spacing w:line="120" w:lineRule="exact"/>
              <w:ind w:left="28"/>
              <w:jc w:val="center"/>
              <w:rPr>
                <w:rFonts w:ascii="Arial" w:eastAsia="Times New Roman" w:hAnsi="Arial" w:cs="Arial"/>
                <w:sz w:val="16"/>
                <w:szCs w:val="16"/>
                <w:rtl/>
                <w:lang w:val="x-none" w:eastAsia="x-none"/>
              </w:rPr>
            </w:pPr>
            <w:r w:rsidRPr="00A600E2">
              <w:rPr>
                <w:rFonts w:ascii="Arial" w:eastAsia="Times New Roman" w:hAnsi="Arial" w:cs="Arial" w:hint="cs"/>
                <w:sz w:val="16"/>
                <w:szCs w:val="16"/>
                <w:rtl/>
                <w:lang w:val="x-none" w:eastAsia="x-none"/>
              </w:rPr>
              <w:t>ההיגדים</w:t>
            </w:r>
            <w:r w:rsidRPr="00A600E2">
              <w:rPr>
                <w:rFonts w:ascii="Arial" w:eastAsia="Times New Roman" w:hAnsi="Arial" w:cs="Arial"/>
                <w:sz w:val="16"/>
                <w:szCs w:val="16"/>
                <w:rtl/>
                <w:lang w:val="x-none" w:eastAsia="x-none"/>
              </w:rPr>
              <w:t xml:space="preserve"> </w:t>
            </w:r>
            <w:r w:rsidRPr="00A600E2">
              <w:rPr>
                <w:rFonts w:ascii="Arial" w:eastAsia="Times New Roman" w:hAnsi="Arial" w:cs="Arial" w:hint="cs"/>
                <w:sz w:val="16"/>
                <w:szCs w:val="16"/>
                <w:rtl/>
                <w:lang w:val="x-none" w:eastAsia="x-none"/>
              </w:rPr>
              <w:t>המרכיבים</w:t>
            </w:r>
            <w:r w:rsidRPr="00A600E2">
              <w:rPr>
                <w:rFonts w:ascii="Arial" w:eastAsia="Times New Roman" w:hAnsi="Arial" w:cs="Arial"/>
                <w:sz w:val="16"/>
                <w:szCs w:val="16"/>
                <w:rtl/>
                <w:lang w:val="x-none" w:eastAsia="x-none"/>
              </w:rPr>
              <w:t xml:space="preserve"> </w:t>
            </w:r>
            <w:r w:rsidRPr="00A600E2">
              <w:rPr>
                <w:rFonts w:ascii="Arial" w:eastAsia="Times New Roman" w:hAnsi="Arial" w:cs="Arial" w:hint="cs"/>
                <w:sz w:val="16"/>
                <w:szCs w:val="16"/>
                <w:rtl/>
                <w:lang w:val="x-none" w:eastAsia="x-none"/>
              </w:rPr>
              <w:t>את</w:t>
            </w:r>
            <w:r w:rsidRPr="00A600E2">
              <w:rPr>
                <w:rFonts w:ascii="Arial" w:eastAsia="Times New Roman" w:hAnsi="Arial" w:cs="Arial"/>
                <w:sz w:val="16"/>
                <w:szCs w:val="16"/>
                <w:rtl/>
                <w:lang w:val="x-none" w:eastAsia="x-none"/>
              </w:rPr>
              <w:t xml:space="preserve"> </w:t>
            </w:r>
            <w:r w:rsidRPr="00A600E2">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585CEF" w:rsidRPr="00A600E2" w:rsidRDefault="00585CEF" w:rsidP="00EB14C5">
            <w:pPr>
              <w:spacing w:line="300" w:lineRule="exact"/>
              <w:ind w:left="28"/>
              <w:jc w:val="center"/>
              <w:rPr>
                <w:rFonts w:ascii="Arial" w:eastAsia="Times New Roman" w:hAnsi="Arial" w:cs="Arial"/>
                <w:b/>
                <w:bCs/>
                <w:sz w:val="20"/>
                <w:szCs w:val="20"/>
                <w:rtl/>
                <w:lang w:val="x-none" w:eastAsia="x-none"/>
              </w:rPr>
            </w:pPr>
          </w:p>
        </w:tc>
      </w:tr>
      <w:tr w:rsidR="00585CEF" w:rsidRPr="00A600E2" w:rsidTr="00EB14C5">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585CEF" w:rsidRPr="00A600E2" w:rsidRDefault="00585CEF" w:rsidP="00EB14C5">
            <w:pPr>
              <w:rPr>
                <w:rtl/>
              </w:rPr>
            </w:pPr>
            <w:bookmarkStart w:id="2498" w:name="MP_GRAPH_M_SocialE_GH_5_G"/>
            <w:r w:rsidRPr="00A600E2">
              <w:rPr>
                <w:rFonts w:ascii="Arial" w:eastAsia="Times New Roman" w:hAnsi="Arial" w:cs="Arial" w:hint="cs"/>
                <w:noProof/>
                <w:sz w:val="24"/>
                <w:szCs w:val="16"/>
              </w:rPr>
              <w:drawing>
                <wp:inline distT="0" distB="0" distL="0" distR="0" wp14:anchorId="7EB1D38D" wp14:editId="070DD6D1">
                  <wp:extent cx="5972175" cy="1514475"/>
                  <wp:effectExtent l="0" t="0" r="0" b="0"/>
                  <wp:docPr id="127" name="Chart 103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8"/>
                    </a:graphicData>
                  </a:graphic>
                </wp:inline>
              </w:drawing>
            </w:r>
            <w:bookmarkEnd w:id="2498"/>
          </w:p>
        </w:tc>
      </w:tr>
      <w:tr w:rsidR="00585CEF" w:rsidRPr="00A600E2" w:rsidTr="00EB14C5">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585CEF" w:rsidRPr="00A600E2" w:rsidRDefault="00585CEF" w:rsidP="00EB14C5">
            <w:pPr>
              <w:rPr>
                <w:sz w:val="14"/>
                <w:szCs w:val="14"/>
                <w:rtl/>
              </w:rPr>
            </w:pPr>
            <w:r w:rsidRPr="00A600E2">
              <w:rPr>
                <w:rFonts w:hint="cs"/>
                <w:color w:val="A6A6A6" w:themeColor="background1" w:themeShade="A6"/>
                <w:sz w:val="14"/>
                <w:szCs w:val="14"/>
                <w:rtl/>
              </w:rPr>
              <w:t xml:space="preserve">מגזר בדואי דרום, </w:t>
            </w:r>
            <w:r w:rsidR="003B08F5">
              <w:rPr>
                <w:rFonts w:hint="cs"/>
                <w:color w:val="A6A6A6" w:themeColor="background1" w:themeShade="A6"/>
                <w:sz w:val="14"/>
                <w:szCs w:val="14"/>
                <w:rtl/>
              </w:rPr>
              <w:t>תשע</w:t>
            </w:r>
            <w:r w:rsidR="003B08F5">
              <w:rPr>
                <w:color w:val="A6A6A6" w:themeColor="background1" w:themeShade="A6"/>
                <w:sz w:val="14"/>
                <w:szCs w:val="14"/>
                <w:rtl/>
              </w:rPr>
              <w:t>"</w:t>
            </w:r>
            <w:r w:rsidR="003B08F5">
              <w:rPr>
                <w:rFonts w:hint="cs"/>
                <w:color w:val="A6A6A6" w:themeColor="background1" w:themeShade="A6"/>
                <w:sz w:val="14"/>
                <w:szCs w:val="14"/>
                <w:rtl/>
              </w:rPr>
              <w:t>ז</w:t>
            </w:r>
          </w:p>
        </w:tc>
      </w:tr>
    </w:tbl>
    <w:p w:rsidR="00585CEF" w:rsidRPr="00A600E2" w:rsidRDefault="00585CEF" w:rsidP="00585CEF">
      <w:pPr>
        <w:bidi w:val="0"/>
        <w:rPr>
          <w:rFonts w:ascii="Arial" w:eastAsia="Times New Roman" w:hAnsi="Arial" w:cs="Arial"/>
          <w:sz w:val="16"/>
          <w:szCs w:val="16"/>
          <w:lang w:eastAsia="x-none"/>
        </w:rPr>
      </w:pPr>
      <w:r w:rsidRPr="00A600E2">
        <w:rPr>
          <w:rFonts w:ascii="Arial" w:eastAsia="Times New Roman" w:hAnsi="Arial" w:cs="Arial"/>
          <w:sz w:val="16"/>
          <w:szCs w:val="16"/>
          <w:rtl/>
          <w:lang w:val="x-none" w:eastAsia="x-none"/>
        </w:rPr>
        <w:br w:type="page"/>
      </w:r>
    </w:p>
    <w:p w:rsidR="00B917C9" w:rsidRPr="000D4751" w:rsidRDefault="00B93DA5" w:rsidP="006A6897">
      <w:pPr>
        <w:pStyle w:val="4"/>
        <w:numPr>
          <w:ilvl w:val="2"/>
          <w:numId w:val="5"/>
        </w:numPr>
        <w:spacing w:before="240" w:line="240" w:lineRule="auto"/>
        <w:ind w:left="1021" w:hanging="1021"/>
        <w:jc w:val="both"/>
        <w:rPr>
          <w:sz w:val="28"/>
          <w:szCs w:val="28"/>
          <w:rtl/>
        </w:rPr>
      </w:pPr>
      <w:bookmarkStart w:id="2499" w:name="_Toc515368428"/>
      <w:r>
        <w:rPr>
          <w:rFonts w:hint="cs"/>
          <w:sz w:val="28"/>
          <w:szCs w:val="28"/>
          <w:rtl/>
        </w:rPr>
        <w:lastRenderedPageBreak/>
        <w:t>פיתוח מודעות חברתית-ערכית בקרב התלמידים</w:t>
      </w:r>
      <w:r w:rsidR="001937B5">
        <w:rPr>
          <w:rFonts w:hint="cs"/>
          <w:sz w:val="28"/>
          <w:szCs w:val="28"/>
          <w:rtl/>
        </w:rPr>
        <w:t xml:space="preserve"> </w:t>
      </w:r>
      <w:r w:rsidR="00FC2681" w:rsidRPr="00D1342F">
        <w:rPr>
          <w:rFonts w:hint="cs"/>
          <w:sz w:val="28"/>
          <w:szCs w:val="28"/>
          <w:rtl/>
        </w:rPr>
        <w:t>–</w:t>
      </w:r>
      <w:r w:rsidR="00FC2681" w:rsidRPr="00D1342F">
        <w:rPr>
          <w:sz w:val="28"/>
          <w:szCs w:val="28"/>
          <w:rtl/>
        </w:rPr>
        <w:t xml:space="preserve"> דיווחי תלמידים </w:t>
      </w:r>
      <w:r w:rsidR="00FC2681" w:rsidRPr="00D1342F">
        <w:rPr>
          <w:rFonts w:hint="cs"/>
          <w:sz w:val="28"/>
          <w:szCs w:val="28"/>
          <w:rtl/>
        </w:rPr>
        <w:t>ביסודי, בחט"ב ו</w:t>
      </w:r>
      <w:r w:rsidR="00FC2681" w:rsidRPr="00D1342F">
        <w:rPr>
          <w:sz w:val="28"/>
          <w:szCs w:val="28"/>
          <w:rtl/>
        </w:rPr>
        <w:t>בחט"ע</w:t>
      </w:r>
      <w:bookmarkEnd w:id="2499"/>
      <w:r w:rsidR="00FC2681" w:rsidRPr="00D1342F">
        <w:rPr>
          <w:sz w:val="28"/>
          <w:szCs w:val="28"/>
          <w:rtl/>
        </w:rPr>
        <w:t xml:space="preserve"> </w:t>
      </w:r>
    </w:p>
    <w:p w:rsidR="00767C1C" w:rsidRPr="00A753C4" w:rsidRDefault="00B93DA5" w:rsidP="00EA38EC">
      <w:pPr>
        <w:autoSpaceDE w:val="0"/>
        <w:autoSpaceDN w:val="0"/>
        <w:adjustRightInd w:val="0"/>
        <w:spacing w:after="120" w:line="360" w:lineRule="atLeast"/>
        <w:jc w:val="both"/>
        <w:rPr>
          <w:rtl/>
          <w:lang w:val="x-none" w:eastAsia="x-none"/>
        </w:rPr>
      </w:pPr>
      <w:r w:rsidRPr="00A753C4">
        <w:rPr>
          <w:rFonts w:ascii="Arial" w:eastAsia="Times New Roman" w:hAnsi="Arial" w:cs="Arial" w:hint="cs"/>
          <w:rtl/>
          <w:lang w:val="x-none" w:eastAsia="x-none"/>
        </w:rPr>
        <w:t xml:space="preserve">חיזוק וטיפוח </w:t>
      </w:r>
      <w:r w:rsidR="00043963" w:rsidRPr="00A753C4">
        <w:rPr>
          <w:rFonts w:ascii="Arial" w:eastAsia="Times New Roman" w:hAnsi="Arial" w:cs="Arial" w:hint="cs"/>
          <w:rtl/>
          <w:lang w:val="x-none" w:eastAsia="x-none"/>
        </w:rPr>
        <w:t>מודעות חברתית-ערכית</w:t>
      </w:r>
      <w:r w:rsidRPr="00A753C4">
        <w:rPr>
          <w:rFonts w:ascii="Arial" w:eastAsia="Times New Roman" w:hAnsi="Arial" w:cs="Arial" w:hint="cs"/>
          <w:rtl/>
          <w:lang w:val="x-none" w:eastAsia="x-none"/>
        </w:rPr>
        <w:t xml:space="preserve"> </w:t>
      </w:r>
      <w:r w:rsidR="00A753C4">
        <w:rPr>
          <w:rFonts w:ascii="Arial" w:eastAsia="Times New Roman" w:hAnsi="Arial" w:cs="Arial" w:hint="cs"/>
          <w:rtl/>
          <w:lang w:val="x-none" w:eastAsia="x-none"/>
        </w:rPr>
        <w:t>עשוי</w:t>
      </w:r>
      <w:r w:rsidRPr="00A753C4">
        <w:rPr>
          <w:rFonts w:ascii="Arial" w:eastAsia="Times New Roman" w:hAnsi="Arial" w:cs="Arial" w:hint="cs"/>
          <w:rtl/>
          <w:lang w:val="x-none" w:eastAsia="x-none"/>
        </w:rPr>
        <w:t xml:space="preserve"> להיות מנוף משמעותי להתפתחות אישית של תלמידים וליצירת אזרחים </w:t>
      </w:r>
      <w:r w:rsidR="00EA38EC">
        <w:rPr>
          <w:rFonts w:ascii="Arial" w:eastAsia="Times New Roman" w:hAnsi="Arial" w:cs="Arial" w:hint="cs"/>
          <w:rtl/>
          <w:lang w:val="x-none" w:eastAsia="x-none"/>
        </w:rPr>
        <w:t>אחראים</w:t>
      </w:r>
      <w:r w:rsidRPr="00A753C4">
        <w:rPr>
          <w:rFonts w:ascii="Arial" w:eastAsia="Times New Roman" w:hAnsi="Arial" w:cs="Arial" w:hint="cs"/>
          <w:rtl/>
          <w:lang w:val="x-none" w:eastAsia="x-none"/>
        </w:rPr>
        <w:t xml:space="preserve"> וערכיים</w:t>
      </w:r>
      <w:r w:rsidR="00043963" w:rsidRPr="00A753C4">
        <w:rPr>
          <w:rFonts w:ascii="Arial" w:eastAsia="Times New Roman" w:hAnsi="Arial" w:cs="Arial" w:hint="cs"/>
          <w:rtl/>
          <w:lang w:val="x-none" w:eastAsia="x-none"/>
        </w:rPr>
        <w:t xml:space="preserve">. </w:t>
      </w:r>
      <w:r w:rsidR="00606A32" w:rsidRPr="00A753C4">
        <w:rPr>
          <w:rFonts w:ascii="Arial" w:eastAsia="Times New Roman" w:hAnsi="Arial" w:cs="Arial" w:hint="cs"/>
          <w:rtl/>
          <w:lang w:val="x-none" w:eastAsia="x-none"/>
        </w:rPr>
        <w:t xml:space="preserve">במסגרת זו נשאלו התלמידים באיזו מידה מעודדים אותם </w:t>
      </w:r>
      <w:r w:rsidR="00043963" w:rsidRPr="00A753C4">
        <w:rPr>
          <w:rFonts w:ascii="Arial" w:eastAsia="Times New Roman" w:hAnsi="Arial" w:cs="Arial" w:hint="cs"/>
          <w:rtl/>
          <w:lang w:val="x-none" w:eastAsia="x-none"/>
        </w:rPr>
        <w:t xml:space="preserve">להתעניין ולהביע דעה בנושאים אקטואליים </w:t>
      </w:r>
      <w:r w:rsidR="00B24912" w:rsidRPr="00A753C4">
        <w:rPr>
          <w:rFonts w:ascii="Arial" w:eastAsia="Times New Roman" w:hAnsi="Arial" w:cs="Arial" w:hint="cs"/>
          <w:rtl/>
          <w:lang w:val="x-none" w:eastAsia="x-none"/>
        </w:rPr>
        <w:t>ו</w:t>
      </w:r>
      <w:r w:rsidR="0064630F" w:rsidRPr="00A753C4">
        <w:rPr>
          <w:rFonts w:ascii="Arial" w:eastAsia="Times New Roman" w:hAnsi="Arial" w:cs="Arial" w:hint="cs"/>
          <w:rtl/>
          <w:lang w:val="x-none" w:eastAsia="x-none"/>
        </w:rPr>
        <w:t>כן באיזו מידה המורים מקשרים</w:t>
      </w:r>
      <w:r w:rsidR="00B24912" w:rsidRPr="00A753C4">
        <w:rPr>
          <w:rFonts w:ascii="Arial" w:eastAsia="Times New Roman" w:hAnsi="Arial" w:cs="Arial" w:hint="cs"/>
          <w:rtl/>
          <w:lang w:val="x-none" w:eastAsia="x-none"/>
        </w:rPr>
        <w:t xml:space="preserve"> את החומר הנלמד לנושאים חברתיים הרלוונטיים לחיי</w:t>
      </w:r>
      <w:r w:rsidR="00570D9E" w:rsidRPr="00A753C4">
        <w:rPr>
          <w:rFonts w:ascii="Arial" w:eastAsia="Times New Roman" w:hAnsi="Arial" w:cs="Arial" w:hint="cs"/>
          <w:rtl/>
          <w:lang w:val="x-none" w:eastAsia="x-none"/>
        </w:rPr>
        <w:t>הם</w:t>
      </w:r>
      <w:r w:rsidR="00043963" w:rsidRPr="00A753C4">
        <w:rPr>
          <w:rFonts w:ascii="Arial" w:eastAsia="Times New Roman" w:hAnsi="Arial" w:cs="Arial" w:hint="cs"/>
          <w:rtl/>
          <w:lang w:val="x-none" w:eastAsia="x-none"/>
        </w:rPr>
        <w:t xml:space="preserve">. </w:t>
      </w:r>
    </w:p>
    <w:p w:rsidR="00585CEF" w:rsidRDefault="00A72680" w:rsidP="00EA38EC">
      <w:pPr>
        <w:autoSpaceDE w:val="0"/>
        <w:autoSpaceDN w:val="0"/>
        <w:adjustRightInd w:val="0"/>
        <w:spacing w:after="120" w:line="360" w:lineRule="atLeast"/>
        <w:jc w:val="both"/>
        <w:rPr>
          <w:rFonts w:ascii="Arial" w:eastAsia="Times New Roman" w:hAnsi="Arial" w:cs="Arial"/>
          <w:rtl/>
          <w:lang w:eastAsia="x-none"/>
        </w:rPr>
      </w:pPr>
      <w:r w:rsidRPr="00A007FF">
        <w:rPr>
          <w:rFonts w:ascii="Arial" w:eastAsia="Times New Roman" w:hAnsi="Arial" w:cs="Arial"/>
          <w:rtl/>
          <w:lang w:val="x-none" w:eastAsia="x-none"/>
        </w:rPr>
        <w:t xml:space="preserve">נתונים </w:t>
      </w:r>
      <w:r w:rsidR="00043963">
        <w:rPr>
          <w:rFonts w:ascii="Arial" w:eastAsia="Times New Roman" w:hAnsi="Arial" w:cs="Arial" w:hint="cs"/>
          <w:rtl/>
          <w:lang w:val="x-none" w:eastAsia="x-none"/>
        </w:rPr>
        <w:t xml:space="preserve">על אודות </w:t>
      </w:r>
      <w:r w:rsidR="00887E10">
        <w:rPr>
          <w:rFonts w:ascii="Arial" w:eastAsia="Times New Roman" w:hAnsi="Arial" w:cs="Arial" w:hint="cs"/>
          <w:rtl/>
          <w:lang w:val="x-none" w:eastAsia="x-none"/>
        </w:rPr>
        <w:t xml:space="preserve">פיתוח מודעות חברתית ערכית בקרב התלמידים </w:t>
      </w:r>
      <w:r w:rsidRPr="00A007FF">
        <w:rPr>
          <w:rFonts w:ascii="Arial" w:eastAsia="Times New Roman" w:hAnsi="Arial" w:cs="Arial"/>
          <w:rtl/>
          <w:lang w:val="x-none" w:eastAsia="x-none"/>
        </w:rPr>
        <w:t xml:space="preserve">נאספו </w:t>
      </w:r>
      <w:r w:rsidR="00570D9E">
        <w:rPr>
          <w:rFonts w:ascii="Arial" w:eastAsia="Times New Roman" w:hAnsi="Arial" w:cs="Arial" w:hint="cs"/>
          <w:rtl/>
          <w:lang w:val="x-none" w:eastAsia="x-none"/>
        </w:rPr>
        <w:t xml:space="preserve">לראשונה </w:t>
      </w:r>
      <w:proofErr w:type="spellStart"/>
      <w:r>
        <w:rPr>
          <w:rFonts w:ascii="Arial" w:eastAsia="Times New Roman" w:hAnsi="Arial" w:cs="Arial" w:hint="cs"/>
          <w:rtl/>
          <w:lang w:val="x-none" w:eastAsia="x-none"/>
        </w:rPr>
        <w:t>בתשע</w:t>
      </w:r>
      <w:r>
        <w:rPr>
          <w:rFonts w:ascii="Arial" w:eastAsia="Times New Roman" w:hAnsi="Arial" w:cs="Arial"/>
          <w:rtl/>
          <w:lang w:val="x-none" w:eastAsia="x-none"/>
        </w:rPr>
        <w:t>"</w:t>
      </w:r>
      <w:r>
        <w:rPr>
          <w:rFonts w:ascii="Arial" w:eastAsia="Times New Roman" w:hAnsi="Arial" w:cs="Arial" w:hint="cs"/>
          <w:rtl/>
          <w:lang w:val="x-none" w:eastAsia="x-none"/>
        </w:rPr>
        <w:t>ז</w:t>
      </w:r>
      <w:proofErr w:type="spellEnd"/>
      <w:r>
        <w:rPr>
          <w:rFonts w:ascii="Arial" w:eastAsia="Times New Roman" w:hAnsi="Arial" w:cs="Arial" w:hint="cs"/>
          <w:rtl/>
          <w:lang w:val="x-none" w:eastAsia="x-none"/>
        </w:rPr>
        <w:t xml:space="preserve"> </w:t>
      </w:r>
      <w:r w:rsidRPr="00A007FF">
        <w:rPr>
          <w:rFonts w:ascii="Arial" w:eastAsia="Times New Roman" w:hAnsi="Arial" w:cs="Arial"/>
          <w:rtl/>
          <w:lang w:val="x-none" w:eastAsia="x-none"/>
        </w:rPr>
        <w:t xml:space="preserve">בקרב </w:t>
      </w:r>
      <w:r w:rsidR="00570D9E">
        <w:rPr>
          <w:rFonts w:ascii="Arial" w:eastAsia="Times New Roman" w:hAnsi="Arial" w:cs="Arial" w:hint="cs"/>
          <w:rtl/>
          <w:lang w:val="x-none" w:eastAsia="x-none"/>
        </w:rPr>
        <w:t>תלמידים</w:t>
      </w:r>
      <w:r w:rsidRPr="00A007FF">
        <w:rPr>
          <w:rFonts w:ascii="Arial" w:eastAsia="Times New Roman" w:hAnsi="Arial" w:cs="Arial"/>
          <w:rtl/>
          <w:lang w:val="x-none" w:eastAsia="x-none"/>
        </w:rPr>
        <w:t xml:space="preserve"> </w:t>
      </w:r>
      <w:r>
        <w:rPr>
          <w:rFonts w:ascii="Arial" w:eastAsia="Times New Roman" w:hAnsi="Arial" w:cs="Arial" w:hint="cs"/>
          <w:rtl/>
          <w:lang w:val="x-none" w:eastAsia="x-none"/>
        </w:rPr>
        <w:t>מ</w:t>
      </w:r>
      <w:r w:rsidRPr="00A007FF">
        <w:rPr>
          <w:rFonts w:ascii="Arial" w:eastAsia="Times New Roman" w:hAnsi="Arial" w:cs="Arial"/>
          <w:rtl/>
          <w:lang w:val="x-none" w:eastAsia="x-none"/>
        </w:rPr>
        <w:t xml:space="preserve">כל </w:t>
      </w:r>
      <w:r>
        <w:rPr>
          <w:rFonts w:ascii="Arial" w:eastAsia="Times New Roman" w:hAnsi="Arial" w:cs="Arial"/>
          <w:rtl/>
          <w:lang w:val="x-none" w:eastAsia="x-none"/>
        </w:rPr>
        <w:t>שלבי החינוך</w:t>
      </w:r>
      <w:r w:rsidRPr="00A007FF">
        <w:rPr>
          <w:rFonts w:ascii="Arial" w:eastAsia="Times New Roman" w:hAnsi="Arial" w:cs="Arial"/>
          <w:rtl/>
          <w:lang w:val="x-none" w:eastAsia="x-none"/>
        </w:rPr>
        <w:t>: יסודי (ה'-ו'), חט"ב (ז'-ט') וחט"ע (</w:t>
      </w:r>
      <w:r>
        <w:rPr>
          <w:rFonts w:ascii="Arial" w:eastAsia="Times New Roman" w:hAnsi="Arial" w:cs="Arial"/>
          <w:rtl/>
          <w:lang w:val="x-none" w:eastAsia="x-none"/>
        </w:rPr>
        <w:t>י'-י"א</w:t>
      </w:r>
      <w:r w:rsidRPr="00A007FF">
        <w:rPr>
          <w:rFonts w:ascii="Arial" w:eastAsia="Times New Roman" w:hAnsi="Arial" w:cs="Arial"/>
          <w:rtl/>
          <w:lang w:val="x-none" w:eastAsia="x-none"/>
        </w:rPr>
        <w:t>).</w:t>
      </w:r>
      <w:r>
        <w:rPr>
          <w:rFonts w:ascii="Arial" w:eastAsia="Times New Roman" w:hAnsi="Arial" w:cs="Arial" w:hint="cs"/>
          <w:rtl/>
          <w:lang w:val="x-none" w:eastAsia="x-none"/>
        </w:rPr>
        <w:t xml:space="preserve"> </w:t>
      </w:r>
      <w:r w:rsidRPr="00A007FF">
        <w:rPr>
          <w:rFonts w:ascii="Arial" w:eastAsia="Times New Roman" w:hAnsi="Arial" w:cs="Arial"/>
          <w:rtl/>
          <w:lang w:val="x-none" w:eastAsia="x-none"/>
        </w:rPr>
        <w:t xml:space="preserve">בנושא זה לא חושב מדד מסכם והנתונים </w:t>
      </w:r>
      <w:r>
        <w:rPr>
          <w:rFonts w:ascii="Arial" w:eastAsia="Times New Roman" w:hAnsi="Arial" w:cs="Arial"/>
          <w:rtl/>
          <w:lang w:val="x-none" w:eastAsia="x-none"/>
        </w:rPr>
        <w:t>של כל אחד מההיגדים מוצג</w:t>
      </w:r>
      <w:r>
        <w:rPr>
          <w:rFonts w:ascii="Arial" w:eastAsia="Times New Roman" w:hAnsi="Arial" w:cs="Arial" w:hint="cs"/>
          <w:rtl/>
          <w:lang w:val="x-none" w:eastAsia="x-none"/>
        </w:rPr>
        <w:t>ים</w:t>
      </w:r>
      <w:r>
        <w:rPr>
          <w:rFonts w:ascii="Arial" w:eastAsia="Times New Roman" w:hAnsi="Arial" w:cs="Arial"/>
          <w:rtl/>
          <w:lang w:val="x-none" w:eastAsia="x-none"/>
        </w:rPr>
        <w:t xml:space="preserve"> בנפרד</w:t>
      </w:r>
      <w:r w:rsidRPr="00A007FF">
        <w:rPr>
          <w:rFonts w:ascii="Arial" w:eastAsia="Times New Roman" w:hAnsi="Arial" w:cs="Arial"/>
          <w:rtl/>
          <w:lang w:val="x-none" w:eastAsia="x-none"/>
        </w:rPr>
        <w:t xml:space="preserve">. </w:t>
      </w:r>
      <w:r w:rsidR="00570D9E">
        <w:rPr>
          <w:rFonts w:ascii="Arial" w:eastAsia="Times New Roman" w:hAnsi="Arial" w:cs="Arial" w:hint="cs"/>
          <w:rtl/>
          <w:lang w:val="x-none" w:eastAsia="x-none"/>
        </w:rPr>
        <w:t xml:space="preserve">נתוני ההיגדים מוצגים לראשונה בדוח הנוכחי. </w:t>
      </w:r>
      <w:r w:rsidR="00585CEF" w:rsidRPr="00A007FF">
        <w:rPr>
          <w:rFonts w:ascii="Arial" w:eastAsia="Times New Roman" w:hAnsi="Arial" w:cs="Arial" w:hint="cs"/>
          <w:rtl/>
          <w:lang w:val="x-none" w:eastAsia="x-none"/>
        </w:rPr>
        <w:t>הנתונים מוצגים בחלוקה</w:t>
      </w:r>
      <w:r w:rsidR="00585CEF" w:rsidRPr="00A007FF">
        <w:rPr>
          <w:rFonts w:ascii="Arial" w:eastAsia="Times New Roman" w:hAnsi="Arial" w:cs="Arial"/>
          <w:rtl/>
          <w:lang w:val="x-none" w:eastAsia="x-none"/>
        </w:rPr>
        <w:t xml:space="preserve"> לפי שכבות גיל</w:t>
      </w:r>
      <w:r w:rsidR="00585CEF">
        <w:rPr>
          <w:rFonts w:ascii="Arial" w:eastAsia="Times New Roman" w:hAnsi="Arial" w:cs="Arial" w:hint="cs"/>
          <w:rtl/>
          <w:lang w:val="x-none" w:eastAsia="x-none"/>
        </w:rPr>
        <w:t xml:space="preserve"> </w:t>
      </w:r>
      <w:r w:rsidR="00585CEF">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sidR="00585CEF">
        <w:rPr>
          <w:rFonts w:ascii="Arial" w:eastAsia="Times New Roman" w:hAnsi="Arial" w:cs="Arial"/>
          <w:rtl/>
          <w:lang w:val="x-none" w:eastAsia="x-none"/>
        </w:rPr>
        <w:t xml:space="preserve">, וכן בחלוקה לפי מגזרים בקרב דוברי ערבית: מגזר ערבי, מגזר דרוזי ומגזר בדואי דרום. </w:t>
      </w:r>
    </w:p>
    <w:p w:rsidR="00A72680" w:rsidRPr="00A007FF" w:rsidRDefault="00A72680" w:rsidP="00585CEF">
      <w:pPr>
        <w:autoSpaceDE w:val="0"/>
        <w:autoSpaceDN w:val="0"/>
        <w:adjustRightInd w:val="0"/>
        <w:spacing w:after="120" w:line="360" w:lineRule="atLeast"/>
        <w:jc w:val="both"/>
        <w:rPr>
          <w:rFonts w:ascii="Arial" w:eastAsia="Times New Roman" w:hAnsi="Arial" w:cs="Arial"/>
          <w:rtl/>
          <w:lang w:val="x-none" w:eastAsia="x-none"/>
        </w:rPr>
      </w:pPr>
      <w:r w:rsidRPr="00A007FF">
        <w:rPr>
          <w:rFonts w:ascii="Arial" w:eastAsia="Times New Roman" w:hAnsi="Arial" w:cs="Arial"/>
          <w:rtl/>
          <w:lang w:val="x-none" w:eastAsia="x-none"/>
        </w:rPr>
        <w:t>להלן פירוט ההיגדים כפי שהם מוצגים בשאלון:</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767C1C" w:rsidRPr="00A007FF" w:rsidTr="00D20C85">
        <w:trPr>
          <w:trHeight w:val="284"/>
          <w:jc w:val="center"/>
        </w:trPr>
        <w:tc>
          <w:tcPr>
            <w:tcW w:w="9639" w:type="dxa"/>
            <w:tcBorders>
              <w:top w:val="single" w:sz="12" w:space="0" w:color="A6A6A6"/>
              <w:left w:val="single" w:sz="2" w:space="0" w:color="A6A6A6"/>
              <w:bottom w:val="single" w:sz="12" w:space="0" w:color="A6A6A6"/>
            </w:tcBorders>
            <w:shd w:val="clear" w:color="auto" w:fill="D0D1E6"/>
          </w:tcPr>
          <w:p w:rsidR="00767C1C" w:rsidRPr="00A007FF" w:rsidRDefault="007628ED" w:rsidP="009B47D6">
            <w:pPr>
              <w:autoSpaceDE w:val="0"/>
              <w:autoSpaceDN w:val="0"/>
              <w:adjustRightInd w:val="0"/>
              <w:spacing w:after="0" w:line="260" w:lineRule="exact"/>
              <w:ind w:left="1474" w:hanging="1474"/>
              <w:jc w:val="both"/>
              <w:rPr>
                <w:rFonts w:ascii="Arial" w:eastAsia="Times New Roman" w:hAnsi="Arial" w:cs="Arial"/>
                <w:b/>
                <w:bCs/>
                <w:color w:val="000066"/>
                <w:sz w:val="20"/>
                <w:szCs w:val="20"/>
                <w:rtl/>
                <w:lang w:val="fr-FR"/>
              </w:rPr>
            </w:pPr>
            <w:r w:rsidRPr="00A753C4">
              <w:rPr>
                <w:rFonts w:ascii="Arial" w:eastAsia="Times New Roman" w:hAnsi="Arial" w:cs="Arial" w:hint="cs"/>
                <w:b/>
                <w:bCs/>
                <w:color w:val="000066"/>
                <w:sz w:val="20"/>
                <w:szCs w:val="20"/>
                <w:rtl/>
                <w:lang w:val="fr-FR"/>
              </w:rPr>
              <w:t xml:space="preserve">ללא </w:t>
            </w:r>
            <w:r w:rsidR="00767C1C" w:rsidRPr="00A753C4">
              <w:rPr>
                <w:rFonts w:ascii="Arial" w:eastAsia="Times New Roman" w:hAnsi="Arial" w:cs="Arial"/>
                <w:b/>
                <w:bCs/>
                <w:color w:val="000066"/>
                <w:sz w:val="20"/>
                <w:szCs w:val="20"/>
                <w:rtl/>
                <w:lang w:val="fr-FR"/>
              </w:rPr>
              <w:t>מדד מסכם:</w:t>
            </w:r>
            <w:r w:rsidR="00767C1C" w:rsidRPr="00A007FF">
              <w:rPr>
                <w:rFonts w:ascii="Arial" w:eastAsia="Times New Roman" w:hAnsi="Arial" w:cs="Arial"/>
                <w:b/>
                <w:bCs/>
                <w:color w:val="000066"/>
                <w:sz w:val="20"/>
                <w:szCs w:val="20"/>
                <w:rtl/>
                <w:lang w:val="fr-FR"/>
              </w:rPr>
              <w:t xml:space="preserve"> </w:t>
            </w:r>
            <w:r w:rsidR="00321B40">
              <w:rPr>
                <w:rFonts w:ascii="Arial" w:eastAsia="Times New Roman" w:hAnsi="Arial" w:cs="Arial" w:hint="cs"/>
                <w:b/>
                <w:bCs/>
                <w:color w:val="000066"/>
                <w:sz w:val="20"/>
                <w:szCs w:val="20"/>
                <w:rtl/>
                <w:lang w:val="fr-FR"/>
              </w:rPr>
              <w:t>פיתוח מודעות חברתית ערכית בקרב התלמידים</w:t>
            </w:r>
            <w:r w:rsidR="00767C1C">
              <w:rPr>
                <w:rFonts w:ascii="Arial" w:eastAsia="Times New Roman" w:hAnsi="Arial" w:cs="Arial" w:hint="cs"/>
                <w:b/>
                <w:bCs/>
                <w:color w:val="000066"/>
                <w:sz w:val="20"/>
                <w:szCs w:val="20"/>
                <w:rtl/>
                <w:lang w:val="fr-FR"/>
              </w:rPr>
              <w:t>*</w:t>
            </w:r>
          </w:p>
        </w:tc>
      </w:tr>
      <w:tr w:rsidR="00767C1C" w:rsidRPr="00A007FF" w:rsidTr="00D20C85">
        <w:trPr>
          <w:trHeight w:val="340"/>
          <w:jc w:val="center"/>
        </w:trPr>
        <w:tc>
          <w:tcPr>
            <w:tcW w:w="9639" w:type="dxa"/>
            <w:tcBorders>
              <w:top w:val="single" w:sz="12" w:space="0" w:color="A6A6A6"/>
              <w:bottom w:val="single" w:sz="4" w:space="0" w:color="C0C0C0"/>
            </w:tcBorders>
            <w:shd w:val="clear" w:color="auto" w:fill="auto"/>
            <w:vAlign w:val="center"/>
          </w:tcPr>
          <w:p w:rsidR="00767C1C" w:rsidRPr="00244B34" w:rsidRDefault="00767C1C" w:rsidP="00570D9E">
            <w:pPr>
              <w:autoSpaceDE w:val="0"/>
              <w:autoSpaceDN w:val="0"/>
              <w:adjustRightInd w:val="0"/>
              <w:spacing w:after="0" w:line="260" w:lineRule="exact"/>
              <w:ind w:left="227" w:hanging="227"/>
              <w:rPr>
                <w:rFonts w:ascii="Arial" w:eastAsia="Times New Roman" w:hAnsi="Arial" w:cs="Arial"/>
                <w:color w:val="000066"/>
                <w:sz w:val="20"/>
                <w:szCs w:val="20"/>
              </w:rPr>
            </w:pPr>
            <w:r w:rsidRPr="00244B34">
              <w:rPr>
                <w:rFonts w:ascii="Arial" w:eastAsia="Times New Roman" w:hAnsi="Arial" w:cs="Arial"/>
                <w:color w:val="000066"/>
                <w:sz w:val="20"/>
                <w:szCs w:val="20"/>
                <w:rtl/>
              </w:rPr>
              <w:t xml:space="preserve">א. </w:t>
            </w:r>
            <w:r w:rsidR="00E25FC3">
              <w:rPr>
                <w:rFonts w:ascii="Arial" w:eastAsia="Times New Roman" w:hAnsi="Arial" w:cs="Arial" w:hint="cs"/>
                <w:color w:val="000066"/>
                <w:sz w:val="20"/>
                <w:szCs w:val="20"/>
                <w:rtl/>
              </w:rPr>
              <w:t>"</w:t>
            </w:r>
            <w:r w:rsidRPr="0000548B">
              <w:rPr>
                <w:rFonts w:ascii="Arial" w:eastAsia="Times New Roman" w:hAnsi="Arial" w:cs="Arial"/>
                <w:sz w:val="20"/>
                <w:szCs w:val="20"/>
                <w:rtl/>
              </w:rPr>
              <w:t>במהלך השיעורים המורים מקשרים את החומר הנלמד לנושאים חברתיים שקשורים לכיתה שלנו (סובלנות, מניעת אלימות, שיח מכבד וכו')</w:t>
            </w:r>
            <w:r w:rsidR="00E25FC3">
              <w:rPr>
                <w:rFonts w:ascii="Arial" w:eastAsia="Times New Roman" w:hAnsi="Arial" w:cs="Arial" w:hint="cs"/>
                <w:sz w:val="20"/>
                <w:szCs w:val="20"/>
                <w:rtl/>
              </w:rPr>
              <w:t>"</w:t>
            </w:r>
          </w:p>
        </w:tc>
      </w:tr>
      <w:tr w:rsidR="00767C1C" w:rsidRPr="00A007FF" w:rsidTr="00D20C85">
        <w:trPr>
          <w:trHeight w:val="340"/>
          <w:jc w:val="center"/>
        </w:trPr>
        <w:tc>
          <w:tcPr>
            <w:tcW w:w="9639" w:type="dxa"/>
            <w:tcBorders>
              <w:top w:val="single" w:sz="4" w:space="0" w:color="C0C0C0"/>
              <w:bottom w:val="single" w:sz="12" w:space="0" w:color="808080"/>
            </w:tcBorders>
            <w:shd w:val="clear" w:color="auto" w:fill="auto"/>
            <w:vAlign w:val="center"/>
          </w:tcPr>
          <w:p w:rsidR="00767C1C" w:rsidRPr="00244B34" w:rsidRDefault="007628ED" w:rsidP="00570D9E">
            <w:pPr>
              <w:autoSpaceDE w:val="0"/>
              <w:autoSpaceDN w:val="0"/>
              <w:adjustRightInd w:val="0"/>
              <w:spacing w:after="0" w:line="260" w:lineRule="exact"/>
              <w:ind w:left="227" w:hanging="227"/>
              <w:rPr>
                <w:rFonts w:ascii="Arial" w:eastAsia="Times New Roman" w:hAnsi="Arial" w:cs="Arial"/>
                <w:color w:val="000066"/>
                <w:sz w:val="20"/>
                <w:szCs w:val="20"/>
              </w:rPr>
            </w:pPr>
            <w:r w:rsidRPr="00244B34">
              <w:rPr>
                <w:rFonts w:ascii="Arial" w:eastAsia="Times New Roman" w:hAnsi="Arial" w:cs="Arial"/>
                <w:color w:val="000066"/>
                <w:sz w:val="20"/>
                <w:szCs w:val="20"/>
                <w:rtl/>
              </w:rPr>
              <w:t xml:space="preserve">ב. </w:t>
            </w:r>
            <w:r w:rsidR="00E25FC3">
              <w:rPr>
                <w:rFonts w:ascii="Arial" w:eastAsia="Times New Roman" w:hAnsi="Arial" w:cs="Arial" w:hint="cs"/>
                <w:color w:val="000066"/>
                <w:sz w:val="20"/>
                <w:szCs w:val="20"/>
                <w:rtl/>
              </w:rPr>
              <w:t>"</w:t>
            </w:r>
            <w:r w:rsidRPr="0000548B">
              <w:rPr>
                <w:rFonts w:ascii="Arial" w:eastAsia="Times New Roman" w:hAnsi="Arial" w:cs="Arial"/>
                <w:sz w:val="20"/>
                <w:szCs w:val="20"/>
                <w:rtl/>
              </w:rPr>
              <w:t>בית הספר מעודד אותי להתעניין ולהביע דעה בנושאים שמדובר עליהם בחדשות, ברדיו וברשתות החברתיות</w:t>
            </w:r>
            <w:r w:rsidR="00E25FC3">
              <w:rPr>
                <w:rFonts w:ascii="Arial" w:eastAsia="Times New Roman" w:hAnsi="Arial" w:cs="Arial" w:hint="cs"/>
                <w:sz w:val="20"/>
                <w:szCs w:val="20"/>
                <w:rtl/>
              </w:rPr>
              <w:t>"</w:t>
            </w:r>
          </w:p>
        </w:tc>
      </w:tr>
    </w:tbl>
    <w:p w:rsidR="00767C1C" w:rsidRPr="00570D9E" w:rsidRDefault="00767C1C" w:rsidP="00A753C4">
      <w:pPr>
        <w:autoSpaceDE w:val="0"/>
        <w:autoSpaceDN w:val="0"/>
        <w:adjustRightInd w:val="0"/>
        <w:spacing w:after="0" w:line="240" w:lineRule="auto"/>
        <w:ind w:left="284" w:hanging="284"/>
        <w:jc w:val="both"/>
        <w:rPr>
          <w:rtl/>
          <w:lang w:val="x-none" w:eastAsia="x-none"/>
        </w:rPr>
      </w:pPr>
      <w:r w:rsidRPr="00570D9E">
        <w:rPr>
          <w:rFonts w:ascii="Arial" w:eastAsia="Times New Roman" w:hAnsi="Arial" w:cs="Arial"/>
          <w:rtl/>
          <w:lang w:val="x-none" w:eastAsia="x-none"/>
        </w:rPr>
        <w:t xml:space="preserve"> </w:t>
      </w:r>
      <w:r w:rsidR="00A753C4">
        <w:rPr>
          <w:rFonts w:ascii="Arial" w:eastAsia="Times New Roman" w:hAnsi="Arial" w:cs="Arial" w:hint="cs"/>
          <w:sz w:val="18"/>
          <w:szCs w:val="18"/>
          <w:rtl/>
          <w:lang w:val="x-none" w:eastAsia="x-none"/>
        </w:rPr>
        <w:t xml:space="preserve"> </w:t>
      </w:r>
      <w:r w:rsidRPr="00570D9E">
        <w:rPr>
          <w:rFonts w:ascii="Arial" w:eastAsia="Times New Roman" w:hAnsi="Arial" w:cs="Arial"/>
          <w:sz w:val="18"/>
          <w:szCs w:val="18"/>
          <w:rtl/>
          <w:lang w:val="x-none" w:eastAsia="x-none"/>
        </w:rPr>
        <w:t>*</w:t>
      </w:r>
      <w:r w:rsidR="00A753C4">
        <w:rPr>
          <w:rFonts w:ascii="Arial" w:eastAsia="Times New Roman" w:hAnsi="Arial" w:cs="Arial" w:hint="cs"/>
          <w:sz w:val="18"/>
          <w:szCs w:val="18"/>
          <w:rtl/>
          <w:lang w:val="x-none" w:eastAsia="x-none"/>
        </w:rPr>
        <w:t xml:space="preserve"> </w:t>
      </w:r>
      <w:r w:rsidRPr="00570D9E">
        <w:rPr>
          <w:rFonts w:ascii="Arial" w:eastAsia="Times New Roman" w:hAnsi="Arial" w:cs="Arial"/>
          <w:sz w:val="18"/>
          <w:szCs w:val="18"/>
          <w:rtl/>
          <w:lang w:val="x-none" w:eastAsia="x-none"/>
        </w:rPr>
        <w:t xml:space="preserve">סולם </w:t>
      </w:r>
      <w:r w:rsidRPr="00570D9E">
        <w:rPr>
          <w:rFonts w:ascii="Arial" w:eastAsia="Times New Roman" w:hAnsi="Arial" w:cs="Arial" w:hint="eastAsia"/>
          <w:sz w:val="18"/>
          <w:szCs w:val="18"/>
          <w:rtl/>
          <w:lang w:val="x-none" w:eastAsia="x-none"/>
        </w:rPr>
        <w:t>התשובות</w:t>
      </w:r>
      <w:r w:rsidRPr="00570D9E">
        <w:rPr>
          <w:rFonts w:ascii="Arial" w:eastAsia="Times New Roman" w:hAnsi="Arial" w:cs="Arial"/>
          <w:sz w:val="18"/>
          <w:szCs w:val="18"/>
          <w:rtl/>
          <w:lang w:val="x-none" w:eastAsia="x-none"/>
        </w:rPr>
        <w:t xml:space="preserve"> להיגדים היה בן חמש דרגות </w:t>
      </w:r>
      <w:r w:rsidRPr="00570D9E">
        <w:rPr>
          <w:rFonts w:ascii="Arial" w:eastAsia="Times New Roman" w:hAnsi="Arial" w:cs="Arial" w:hint="eastAsia"/>
          <w:sz w:val="18"/>
          <w:szCs w:val="18"/>
          <w:rtl/>
          <w:lang w:val="x-none" w:eastAsia="x-none"/>
        </w:rPr>
        <w:t>ו</w:t>
      </w:r>
      <w:r w:rsidRPr="00570D9E">
        <w:rPr>
          <w:rFonts w:ascii="Arial" w:eastAsia="Times New Roman" w:hAnsi="Arial" w:cs="Arial"/>
          <w:sz w:val="18"/>
          <w:szCs w:val="18"/>
          <w:rtl/>
          <w:lang w:val="x-none" w:eastAsia="x-none"/>
        </w:rPr>
        <w:t>נע מ"מסכים מאוד" (5) ועד "מאוד לא מסכים" (1). לצורכי הדיווח על הממצאים סווגו המשיבים שציינו את שני הערכים הגבוהים ביותר בסולם (</w:t>
      </w:r>
      <w:r w:rsidRPr="00570D9E">
        <w:rPr>
          <w:rFonts w:ascii="Arial" w:eastAsia="Times New Roman" w:hAnsi="Arial" w:cs="Arial" w:hint="eastAsia"/>
          <w:sz w:val="18"/>
          <w:szCs w:val="18"/>
          <w:rtl/>
          <w:lang w:val="x-none" w:eastAsia="x-none"/>
        </w:rPr>
        <w:t>מסכים</w:t>
      </w:r>
      <w:r w:rsidRPr="00570D9E">
        <w:rPr>
          <w:rFonts w:ascii="Arial" w:eastAsia="Times New Roman" w:hAnsi="Arial" w:cs="Arial"/>
          <w:sz w:val="18"/>
          <w:szCs w:val="18"/>
          <w:rtl/>
          <w:lang w:val="x-none" w:eastAsia="x-none"/>
        </w:rPr>
        <w:t xml:space="preserve"> </w:t>
      </w:r>
      <w:r w:rsidRPr="00570D9E">
        <w:rPr>
          <w:rFonts w:ascii="Arial" w:eastAsia="Times New Roman" w:hAnsi="Arial" w:cs="Arial" w:hint="eastAsia"/>
          <w:sz w:val="18"/>
          <w:szCs w:val="18"/>
          <w:rtl/>
          <w:lang w:val="x-none" w:eastAsia="x-none"/>
        </w:rPr>
        <w:t>או</w:t>
      </w:r>
      <w:r w:rsidRPr="00570D9E">
        <w:rPr>
          <w:rFonts w:ascii="Arial" w:eastAsia="Times New Roman" w:hAnsi="Arial" w:cs="Arial"/>
          <w:sz w:val="18"/>
          <w:szCs w:val="18"/>
          <w:rtl/>
          <w:lang w:val="x-none" w:eastAsia="x-none"/>
        </w:rPr>
        <w:t xml:space="preserve"> </w:t>
      </w:r>
      <w:r w:rsidRPr="00570D9E">
        <w:rPr>
          <w:rFonts w:ascii="Arial" w:eastAsia="Times New Roman" w:hAnsi="Arial" w:cs="Arial" w:hint="eastAsia"/>
          <w:sz w:val="18"/>
          <w:szCs w:val="18"/>
          <w:rtl/>
          <w:lang w:val="x-none" w:eastAsia="x-none"/>
        </w:rPr>
        <w:t>מסכים</w:t>
      </w:r>
      <w:r w:rsidRPr="00570D9E">
        <w:rPr>
          <w:rFonts w:ascii="Arial" w:eastAsia="Times New Roman" w:hAnsi="Arial" w:cs="Arial"/>
          <w:sz w:val="18"/>
          <w:szCs w:val="18"/>
          <w:rtl/>
          <w:lang w:val="x-none" w:eastAsia="x-none"/>
        </w:rPr>
        <w:t xml:space="preserve"> </w:t>
      </w:r>
      <w:r w:rsidRPr="00570D9E">
        <w:rPr>
          <w:rFonts w:ascii="Arial" w:eastAsia="Times New Roman" w:hAnsi="Arial" w:cs="Arial" w:hint="eastAsia"/>
          <w:sz w:val="18"/>
          <w:szCs w:val="18"/>
          <w:rtl/>
          <w:lang w:val="x-none" w:eastAsia="x-none"/>
        </w:rPr>
        <w:t>מאד</w:t>
      </w:r>
      <w:r w:rsidRPr="00570D9E">
        <w:rPr>
          <w:rFonts w:ascii="Arial" w:eastAsia="Times New Roman" w:hAnsi="Arial" w:cs="Arial"/>
          <w:sz w:val="18"/>
          <w:szCs w:val="18"/>
          <w:rtl/>
          <w:lang w:val="x-none" w:eastAsia="x-none"/>
        </w:rPr>
        <w:t xml:space="preserve">) כמסכימים עם ההיגד, וחושב שיעורם (באחוזים). המדד </w:t>
      </w:r>
      <w:r w:rsidRPr="00570D9E">
        <w:rPr>
          <w:rFonts w:ascii="Arial" w:eastAsia="Times New Roman" w:hAnsi="Arial" w:cs="Arial" w:hint="eastAsia"/>
          <w:sz w:val="18"/>
          <w:szCs w:val="18"/>
          <w:rtl/>
          <w:lang w:val="x-none" w:eastAsia="x-none"/>
        </w:rPr>
        <w:t>המסכם</w:t>
      </w:r>
      <w:r w:rsidRPr="00570D9E">
        <w:rPr>
          <w:rFonts w:ascii="Arial" w:eastAsia="Times New Roman" w:hAnsi="Arial" w:cs="Arial"/>
          <w:sz w:val="18"/>
          <w:szCs w:val="18"/>
          <w:rtl/>
          <w:lang w:val="x-none" w:eastAsia="x-none"/>
        </w:rPr>
        <w:t xml:space="preserve"> חושב כממוצע של אחוזי המסכימים עם ההיגדים </w:t>
      </w:r>
      <w:r w:rsidRPr="00570D9E">
        <w:rPr>
          <w:rFonts w:ascii="Arial" w:eastAsia="Times New Roman" w:hAnsi="Arial" w:cs="Arial" w:hint="eastAsia"/>
          <w:sz w:val="18"/>
          <w:szCs w:val="18"/>
          <w:rtl/>
          <w:lang w:val="x-none" w:eastAsia="x-none"/>
        </w:rPr>
        <w:t>המרכיבים</w:t>
      </w:r>
      <w:r w:rsidRPr="00570D9E">
        <w:rPr>
          <w:rFonts w:ascii="Arial" w:eastAsia="Times New Roman" w:hAnsi="Arial" w:cs="Arial"/>
          <w:sz w:val="18"/>
          <w:szCs w:val="18"/>
          <w:rtl/>
          <w:lang w:val="x-none" w:eastAsia="x-none"/>
        </w:rPr>
        <w:t xml:space="preserve"> </w:t>
      </w:r>
      <w:r w:rsidRPr="00570D9E">
        <w:rPr>
          <w:rFonts w:ascii="Arial" w:eastAsia="Times New Roman" w:hAnsi="Arial" w:cs="Arial" w:hint="eastAsia"/>
          <w:sz w:val="18"/>
          <w:szCs w:val="18"/>
          <w:rtl/>
          <w:lang w:val="x-none" w:eastAsia="x-none"/>
        </w:rPr>
        <w:t>את</w:t>
      </w:r>
      <w:r w:rsidRPr="00570D9E">
        <w:rPr>
          <w:rFonts w:ascii="Arial" w:eastAsia="Times New Roman" w:hAnsi="Arial" w:cs="Arial"/>
          <w:sz w:val="18"/>
          <w:szCs w:val="18"/>
          <w:rtl/>
          <w:lang w:val="x-none" w:eastAsia="x-none"/>
        </w:rPr>
        <w:t xml:space="preserve"> </w:t>
      </w:r>
      <w:r w:rsidRPr="00570D9E">
        <w:rPr>
          <w:rFonts w:ascii="Arial" w:eastAsia="Times New Roman" w:hAnsi="Arial" w:cs="Arial" w:hint="eastAsia"/>
          <w:sz w:val="18"/>
          <w:szCs w:val="18"/>
          <w:rtl/>
          <w:lang w:val="x-none" w:eastAsia="x-none"/>
        </w:rPr>
        <w:t>המדד</w:t>
      </w:r>
      <w:r w:rsidRPr="00570D9E">
        <w:rPr>
          <w:rFonts w:ascii="Arial" w:eastAsia="Times New Roman" w:hAnsi="Arial" w:cs="Arial"/>
          <w:sz w:val="18"/>
          <w:szCs w:val="18"/>
          <w:rtl/>
          <w:lang w:val="x-none" w:eastAsia="x-none"/>
        </w:rPr>
        <w:t>. בהתאמה, ערכי המדד נעים בין 0 ל-100.</w:t>
      </w:r>
    </w:p>
    <w:p w:rsidR="00533E8A" w:rsidRDefault="00533E8A">
      <w:pPr>
        <w:bidi w:val="0"/>
        <w:rPr>
          <w:rFonts w:ascii="Arial" w:eastAsia="Times New Roman" w:hAnsi="Arial" w:cs="Arial"/>
          <w:lang w:val="x-none" w:eastAsia="x-none"/>
        </w:rPr>
      </w:pPr>
      <w:r>
        <w:rPr>
          <w:rFonts w:ascii="Arial" w:eastAsia="Times New Roman" w:hAnsi="Arial" w:cs="Arial"/>
          <w:lang w:val="x-none" w:eastAsia="x-none"/>
        </w:rPr>
        <w:br w:type="page"/>
      </w:r>
    </w:p>
    <w:p w:rsidR="00533E8A" w:rsidRPr="00A007FF" w:rsidRDefault="00533E8A" w:rsidP="00533E8A">
      <w:pPr>
        <w:pStyle w:val="SubSectionHeader"/>
        <w:ind w:left="9"/>
        <w:rPr>
          <w:iCs/>
          <w:sz w:val="26"/>
          <w:szCs w:val="26"/>
          <w:rtl/>
        </w:rPr>
      </w:pPr>
      <w:r w:rsidRPr="006472A1">
        <w:rPr>
          <w:rtl/>
        </w:rPr>
        <w:lastRenderedPageBreak/>
        <w:t xml:space="preserve">נתוני ההיגדים </w:t>
      </w:r>
      <w:r>
        <w:rPr>
          <w:rtl/>
        </w:rPr>
        <w:t>(תשע"ז)</w:t>
      </w:r>
    </w:p>
    <w:p w:rsidR="00533E8A" w:rsidRDefault="00533E8A" w:rsidP="001B1F91">
      <w:pPr>
        <w:autoSpaceDE w:val="0"/>
        <w:autoSpaceDN w:val="0"/>
        <w:adjustRightInd w:val="0"/>
        <w:spacing w:before="120" w:after="120" w:line="360" w:lineRule="auto"/>
        <w:jc w:val="both"/>
        <w:rPr>
          <w:rFonts w:ascii="Arial" w:eastAsia="Times New Roman" w:hAnsi="Arial" w:cs="Arial"/>
          <w:rtl/>
          <w:lang w:val="x-none" w:eastAsia="x-none"/>
        </w:rPr>
      </w:pPr>
      <w:r>
        <w:rPr>
          <w:rFonts w:ascii="Arial" w:eastAsia="Times New Roman" w:hAnsi="Arial" w:cs="Arial" w:hint="cs"/>
          <w:rtl/>
          <w:lang w:val="x-none" w:eastAsia="x-none"/>
        </w:rPr>
        <w:t xml:space="preserve">כדי לראות את התמונה כולה, כפי שעולה מן ההיגדים שהוצגו לעיל בנפרד, נציג להלן את נתוני ההיגדים </w:t>
      </w:r>
      <w:proofErr w:type="spellStart"/>
      <w:r w:rsidR="00555011">
        <w:rPr>
          <w:rFonts w:ascii="Arial" w:eastAsia="Times New Roman" w:hAnsi="Arial" w:cs="Arial" w:hint="cs"/>
          <w:rtl/>
          <w:lang w:val="x-none" w:eastAsia="x-none"/>
        </w:rPr>
        <w:t>בתשע"ז</w:t>
      </w:r>
      <w:proofErr w:type="spellEnd"/>
      <w:r w:rsidR="00555011">
        <w:rPr>
          <w:rFonts w:ascii="Arial" w:eastAsia="Times New Roman" w:hAnsi="Arial" w:cs="Arial" w:hint="cs"/>
          <w:rtl/>
          <w:lang w:val="x-none" w:eastAsia="x-none"/>
        </w:rPr>
        <w:t xml:space="preserve"> </w:t>
      </w:r>
      <w:r w:rsidR="001B1F91">
        <w:rPr>
          <w:rFonts w:ascii="Arial" w:eastAsia="Times New Roman" w:hAnsi="Arial" w:cs="Arial" w:hint="cs"/>
          <w:rtl/>
          <w:lang w:val="x-none" w:eastAsia="x-none"/>
        </w:rPr>
        <w:t>זה לצד זה.</w:t>
      </w:r>
    </w:p>
    <w:p w:rsidR="00533E8A" w:rsidRPr="00A007FF" w:rsidRDefault="00533E8A" w:rsidP="00755454">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בתרשים </w:t>
      </w:r>
      <w:r w:rsidR="00FD5DBA">
        <w:rPr>
          <w:rFonts w:ascii="Arial" w:eastAsia="Times New Roman" w:hAnsi="Arial" w:cs="Arial" w:hint="cs"/>
          <w:rtl/>
          <w:lang w:val="x-none" w:eastAsia="x-none"/>
        </w:rPr>
        <w:t>77</w:t>
      </w:r>
      <w:r w:rsidRPr="00A007FF">
        <w:rPr>
          <w:rFonts w:ascii="Arial" w:eastAsia="Times New Roman" w:hAnsi="Arial" w:cs="Arial"/>
          <w:rtl/>
          <w:lang w:val="x-none" w:eastAsia="x-none"/>
        </w:rPr>
        <w:t xml:space="preserve"> מוצגים </w:t>
      </w:r>
      <w:r>
        <w:rPr>
          <w:rFonts w:ascii="Arial" w:eastAsia="Times New Roman" w:hAnsi="Arial" w:cs="Arial" w:hint="cs"/>
          <w:rtl/>
          <w:lang w:val="x-none" w:eastAsia="x-none"/>
        </w:rPr>
        <w:t xml:space="preserve">נתוני </w:t>
      </w:r>
      <w:r w:rsidRPr="00A007FF">
        <w:rPr>
          <w:rFonts w:ascii="Arial" w:eastAsia="Times New Roman" w:hAnsi="Arial" w:cs="Arial"/>
          <w:rtl/>
          <w:lang w:val="x-none" w:eastAsia="x-none"/>
        </w:rPr>
        <w:t xml:space="preserve">ההיגדים </w:t>
      </w:r>
      <w:r>
        <w:rPr>
          <w:rFonts w:ascii="Arial" w:eastAsia="Times New Roman" w:hAnsi="Arial" w:cs="Arial" w:hint="cs"/>
          <w:rtl/>
          <w:lang w:val="x-none" w:eastAsia="x-none"/>
        </w:rPr>
        <w:t>העוסקים ב"</w:t>
      </w:r>
      <w:r w:rsidR="0010323B">
        <w:rPr>
          <w:rFonts w:hint="cs"/>
          <w:rtl/>
        </w:rPr>
        <w:t>פיתוח מודעות חברתית-ערכית בקרב התלמידים</w:t>
      </w:r>
      <w:r>
        <w:rPr>
          <w:rFonts w:ascii="Arial" w:eastAsia="Times New Roman" w:hAnsi="Arial" w:cs="Arial"/>
          <w:rtl/>
          <w:lang w:val="x-none" w:eastAsia="x-none"/>
        </w:rPr>
        <w:t>" בשנה"ל תשע"ז</w:t>
      </w:r>
      <w:r>
        <w:rPr>
          <w:rFonts w:ascii="Arial" w:eastAsia="Times New Roman" w:hAnsi="Arial" w:cs="Arial" w:hint="cs"/>
          <w:rtl/>
          <w:lang w:val="x-none" w:eastAsia="x-none"/>
        </w:rPr>
        <w:t xml:space="preserve"> </w:t>
      </w:r>
      <w:r w:rsidRPr="00A007FF">
        <w:rPr>
          <w:rFonts w:ascii="Arial" w:eastAsia="Times New Roman" w:hAnsi="Arial" w:cs="Arial"/>
          <w:rtl/>
          <w:lang w:val="x-none" w:eastAsia="x-none"/>
        </w:rPr>
        <w:t>ב</w:t>
      </w:r>
      <w:r w:rsidR="00755454">
        <w:rPr>
          <w:rFonts w:ascii="Arial" w:eastAsia="Times New Roman" w:hAnsi="Arial" w:cs="Arial"/>
          <w:rtl/>
          <w:lang w:val="x-none" w:eastAsia="x-none"/>
        </w:rPr>
        <w:t xml:space="preserve">כלל </w:t>
      </w:r>
      <w:r w:rsidR="00114A43">
        <w:rPr>
          <w:rFonts w:ascii="Arial" w:eastAsia="Times New Roman" w:hAnsi="Arial" w:cs="Arial"/>
          <w:rtl/>
          <w:lang w:val="x-none" w:eastAsia="x-none"/>
        </w:rPr>
        <w:t>בתי הספר דוברי הערבית</w:t>
      </w:r>
      <w:r w:rsidR="00755454">
        <w:rPr>
          <w:rFonts w:ascii="Arial" w:eastAsia="Times New Roman" w:hAnsi="Arial" w:cs="Arial"/>
          <w:rtl/>
          <w:lang w:val="x-none" w:eastAsia="x-none"/>
        </w:rPr>
        <w:t>, וכן בחלוקה לפי מגזרים בקרב דוברי ערבית: מגזר ערבי, מגזר דרוזי ומגזר בדואי דרום.</w:t>
      </w:r>
    </w:p>
    <w:p w:rsidR="00533E8A" w:rsidRPr="00D81035" w:rsidRDefault="00533E8A" w:rsidP="006A6897">
      <w:pPr>
        <w:pStyle w:val="a9"/>
        <w:numPr>
          <w:ilvl w:val="0"/>
          <w:numId w:val="4"/>
        </w:numPr>
        <w:ind w:left="1247" w:hanging="1247"/>
        <w:rPr>
          <w:rFonts w:asciiTheme="minorBidi" w:hAnsiTheme="minorBidi" w:cs="Arial"/>
          <w:rtl/>
        </w:rPr>
      </w:pPr>
      <w:r w:rsidRPr="00D81035">
        <w:rPr>
          <w:rFonts w:asciiTheme="minorBidi" w:hAnsiTheme="minorBidi" w:cs="Arial"/>
          <w:rtl/>
        </w:rPr>
        <w:t xml:space="preserve">דיווחי </w:t>
      </w:r>
      <w:r>
        <w:rPr>
          <w:rFonts w:asciiTheme="minorBidi" w:hAnsiTheme="minorBidi" w:cs="Arial" w:hint="cs"/>
          <w:rtl/>
        </w:rPr>
        <w:t>ה</w:t>
      </w:r>
      <w:r w:rsidR="00EE3186">
        <w:rPr>
          <w:rFonts w:asciiTheme="minorBidi" w:hAnsiTheme="minorBidi" w:cs="Arial" w:hint="cs"/>
          <w:rtl/>
        </w:rPr>
        <w:t>תלמידים</w:t>
      </w:r>
      <w:r>
        <w:rPr>
          <w:rFonts w:asciiTheme="minorBidi" w:hAnsiTheme="minorBidi" w:cs="Arial" w:hint="cs"/>
          <w:rtl/>
        </w:rPr>
        <w:t xml:space="preserve"> </w:t>
      </w:r>
      <w:r w:rsidR="0010323B" w:rsidRPr="005F6186">
        <w:rPr>
          <w:rFonts w:asciiTheme="minorBidi" w:hAnsiTheme="minorBidi" w:cs="Arial" w:hint="eastAsia"/>
          <w:rtl/>
        </w:rPr>
        <w:t>על</w:t>
      </w:r>
      <w:r w:rsidR="0010323B" w:rsidRPr="005F6186">
        <w:rPr>
          <w:rFonts w:asciiTheme="minorBidi" w:hAnsiTheme="minorBidi" w:cs="Arial"/>
          <w:rtl/>
        </w:rPr>
        <w:t xml:space="preserve"> </w:t>
      </w:r>
      <w:r w:rsidR="0010323B" w:rsidRPr="005F6186">
        <w:rPr>
          <w:rFonts w:asciiTheme="minorBidi" w:hAnsiTheme="minorBidi" w:cs="Arial" w:hint="eastAsia"/>
          <w:rtl/>
        </w:rPr>
        <w:t>פיתוח</w:t>
      </w:r>
      <w:r w:rsidR="0010323B" w:rsidRPr="005F6186">
        <w:rPr>
          <w:rFonts w:asciiTheme="minorBidi" w:hAnsiTheme="minorBidi" w:cs="Arial"/>
          <w:rtl/>
        </w:rPr>
        <w:t xml:space="preserve"> </w:t>
      </w:r>
      <w:r w:rsidR="0010323B" w:rsidRPr="005F6186">
        <w:rPr>
          <w:rFonts w:asciiTheme="minorBidi" w:hAnsiTheme="minorBidi" w:cs="Arial" w:hint="eastAsia"/>
          <w:rtl/>
        </w:rPr>
        <w:t>מודעות</w:t>
      </w:r>
      <w:r w:rsidR="0010323B" w:rsidRPr="005F6186">
        <w:rPr>
          <w:rFonts w:asciiTheme="minorBidi" w:hAnsiTheme="minorBidi" w:cs="Arial"/>
          <w:rtl/>
        </w:rPr>
        <w:t xml:space="preserve"> </w:t>
      </w:r>
      <w:r w:rsidR="0010323B" w:rsidRPr="005F6186">
        <w:rPr>
          <w:rFonts w:asciiTheme="minorBidi" w:hAnsiTheme="minorBidi" w:cs="Arial" w:hint="eastAsia"/>
          <w:rtl/>
        </w:rPr>
        <w:t>חברתית</w:t>
      </w:r>
      <w:r w:rsidR="0010323B" w:rsidRPr="005F6186">
        <w:rPr>
          <w:rFonts w:asciiTheme="minorBidi" w:hAnsiTheme="minorBidi" w:cs="Arial"/>
          <w:rtl/>
        </w:rPr>
        <w:t xml:space="preserve">-ערכית </w:t>
      </w:r>
      <w:r w:rsidR="0010323B" w:rsidRPr="005F6186">
        <w:rPr>
          <w:rFonts w:asciiTheme="minorBidi" w:hAnsiTheme="minorBidi" w:cs="Arial" w:hint="eastAsia"/>
          <w:rtl/>
        </w:rPr>
        <w:t>בקרב</w:t>
      </w:r>
      <w:r w:rsidR="0010323B" w:rsidRPr="005F6186">
        <w:rPr>
          <w:rFonts w:asciiTheme="minorBidi" w:hAnsiTheme="minorBidi" w:cs="Arial"/>
          <w:rtl/>
        </w:rPr>
        <w:t xml:space="preserve"> </w:t>
      </w:r>
      <w:r w:rsidR="0010323B" w:rsidRPr="005F6186">
        <w:rPr>
          <w:rFonts w:asciiTheme="minorBidi" w:hAnsiTheme="minorBidi" w:cs="Arial" w:hint="eastAsia"/>
          <w:rtl/>
        </w:rPr>
        <w:t>התלמידים</w:t>
      </w:r>
      <w:r w:rsidRPr="00D81035">
        <w:rPr>
          <w:rFonts w:asciiTheme="minorBidi" w:hAnsiTheme="minorBidi" w:cs="Arial"/>
          <w:rtl/>
        </w:rPr>
        <w:t xml:space="preserve">: שיעורי המסכימים (באחוזים) עם הנאמר בהיגדים לפי מגזר </w:t>
      </w:r>
      <w:r w:rsidR="00EE3186">
        <w:rPr>
          <w:rFonts w:asciiTheme="minorBidi" w:hAnsiTheme="minorBidi" w:cs="Arial" w:hint="cs"/>
          <w:rtl/>
        </w:rPr>
        <w:t>ושכבות גיל</w:t>
      </w:r>
      <w:r w:rsidRPr="00D81035">
        <w:rPr>
          <w:rFonts w:asciiTheme="minorBidi" w:hAnsiTheme="minorBidi" w:cs="Arial"/>
          <w:rtl/>
        </w:rPr>
        <w:t xml:space="preserve"> </w:t>
      </w:r>
      <w:r>
        <w:rPr>
          <w:rFonts w:asciiTheme="minorBidi" w:hAnsiTheme="minorBidi" w:cs="Arial"/>
          <w:rtl/>
        </w:rPr>
        <w:t>(תשע"ז)</w:t>
      </w:r>
      <w:r w:rsidRPr="00D81035">
        <w:rPr>
          <w:rFonts w:asciiTheme="minorBidi" w:hAnsiTheme="minorBidi" w:cs="Arial"/>
          <w:rtl/>
        </w:rPr>
        <w:t xml:space="preserve"> </w:t>
      </w:r>
    </w:p>
    <w:tbl>
      <w:tblPr>
        <w:tblStyle w:val="TableGrid229"/>
        <w:tblW w:w="9652" w:type="dxa"/>
        <w:jc w:val="center"/>
        <w:tblInd w:w="0" w:type="dxa"/>
        <w:tblLook w:val="04A0" w:firstRow="1" w:lastRow="0" w:firstColumn="1" w:lastColumn="0" w:noHBand="0" w:noVBand="1"/>
      </w:tblPr>
      <w:tblGrid>
        <w:gridCol w:w="9652"/>
      </w:tblGrid>
      <w:tr w:rsidR="001B1F91" w:rsidRPr="005845C2" w:rsidTr="00FD5DBA">
        <w:trPr>
          <w:trHeight w:val="303"/>
          <w:jc w:val="center"/>
        </w:trPr>
        <w:tc>
          <w:tcPr>
            <w:tcW w:w="9652" w:type="dxa"/>
            <w:tcBorders>
              <w:top w:val="single" w:sz="12" w:space="0" w:color="auto"/>
              <w:left w:val="single" w:sz="12" w:space="0" w:color="auto"/>
              <w:bottom w:val="single" w:sz="12" w:space="0" w:color="auto"/>
              <w:right w:val="single" w:sz="12" w:space="0" w:color="auto"/>
            </w:tcBorders>
            <w:shd w:val="clear" w:color="auto" w:fill="C2D69B"/>
            <w:hideMark/>
          </w:tcPr>
          <w:p w:rsidR="001B1F91" w:rsidRPr="005845C2" w:rsidRDefault="001B1F91" w:rsidP="00000351">
            <w:pPr>
              <w:spacing w:line="300" w:lineRule="exact"/>
              <w:ind w:left="28"/>
              <w:jc w:val="center"/>
              <w:rPr>
                <w:rFonts w:ascii="Arial" w:eastAsia="Times New Roman" w:hAnsi="Arial"/>
                <w:b/>
                <w:bCs/>
                <w:sz w:val="20"/>
                <w:szCs w:val="20"/>
                <w:lang w:val="x-none" w:eastAsia="x-none"/>
              </w:rPr>
            </w:pPr>
            <w:r w:rsidRPr="005845C2">
              <w:rPr>
                <w:rFonts w:ascii="Arial" w:eastAsia="Times New Roman" w:hAnsi="Arial"/>
                <w:b/>
                <w:bCs/>
                <w:sz w:val="20"/>
                <w:szCs w:val="20"/>
                <w:rtl/>
                <w:lang w:val="x-none" w:eastAsia="x-none"/>
              </w:rPr>
              <w:t>כלל בתי ספר דוברי ערבית</w:t>
            </w:r>
          </w:p>
        </w:tc>
      </w:tr>
      <w:tr w:rsidR="001B1F91" w:rsidRPr="005845C2" w:rsidTr="00000351">
        <w:trPr>
          <w:trHeight w:val="2412"/>
          <w:jc w:val="center"/>
        </w:trPr>
        <w:tc>
          <w:tcPr>
            <w:tcW w:w="9652" w:type="dxa"/>
            <w:tcBorders>
              <w:top w:val="nil"/>
              <w:left w:val="single" w:sz="12" w:space="0" w:color="auto"/>
              <w:bottom w:val="nil"/>
              <w:right w:val="single" w:sz="12" w:space="0" w:color="auto"/>
            </w:tcBorders>
            <w:hideMark/>
          </w:tcPr>
          <w:p w:rsidR="001B1F91" w:rsidRPr="005845C2" w:rsidRDefault="001B1F91" w:rsidP="00000351">
            <w:bookmarkStart w:id="2500" w:name="MP_GRAPH_T_4202_Di_GH_9_G"/>
            <w:r w:rsidRPr="005845C2">
              <w:rPr>
                <w:noProof/>
              </w:rPr>
              <w:drawing>
                <wp:inline distT="0" distB="0" distL="0" distR="0" wp14:anchorId="38F6B684" wp14:editId="6BC4AE55">
                  <wp:extent cx="5972175" cy="1514475"/>
                  <wp:effectExtent l="0" t="0" r="0" b="0"/>
                  <wp:docPr id="181" name="Chart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9"/>
                    </a:graphicData>
                  </a:graphic>
                </wp:inline>
              </w:drawing>
            </w:r>
            <w:bookmarkEnd w:id="2500"/>
          </w:p>
        </w:tc>
      </w:tr>
      <w:tr w:rsidR="001B1F91" w:rsidRPr="005845C2" w:rsidTr="00000351">
        <w:trPr>
          <w:trHeight w:val="165"/>
          <w:jc w:val="center"/>
        </w:trPr>
        <w:tc>
          <w:tcPr>
            <w:tcW w:w="9652" w:type="dxa"/>
            <w:tcBorders>
              <w:top w:val="nil"/>
              <w:left w:val="single" w:sz="12" w:space="0" w:color="auto"/>
              <w:bottom w:val="single" w:sz="12" w:space="0" w:color="808080" w:themeColor="background1" w:themeShade="80"/>
              <w:right w:val="single" w:sz="12" w:space="0" w:color="auto"/>
            </w:tcBorders>
            <w:hideMark/>
          </w:tcPr>
          <w:p w:rsidR="001B1F91" w:rsidRPr="005845C2" w:rsidRDefault="001B1F91" w:rsidP="00000351">
            <w:pPr>
              <w:rPr>
                <w:sz w:val="14"/>
                <w:szCs w:val="14"/>
              </w:rPr>
            </w:pPr>
            <w:r w:rsidRPr="005845C2">
              <w:rPr>
                <w:color w:val="A6A6A6" w:themeColor="background1" w:themeShade="A6"/>
                <w:sz w:val="14"/>
                <w:szCs w:val="14"/>
                <w:rtl/>
              </w:rPr>
              <w:t xml:space="preserve">כלל </w:t>
            </w:r>
            <w:r w:rsidR="00114A43">
              <w:rPr>
                <w:color w:val="A6A6A6" w:themeColor="background1" w:themeShade="A6"/>
                <w:sz w:val="14"/>
                <w:szCs w:val="14"/>
                <w:rtl/>
              </w:rPr>
              <w:t>בתי הספר דוברי הערבית</w:t>
            </w:r>
            <w:r w:rsidRPr="005845C2">
              <w:rPr>
                <w:color w:val="A6A6A6" w:themeColor="background1" w:themeShade="A6"/>
                <w:sz w:val="14"/>
                <w:szCs w:val="14"/>
                <w:rtl/>
              </w:rPr>
              <w:t xml:space="preserve">, </w:t>
            </w:r>
            <w:r>
              <w:rPr>
                <w:color w:val="A6A6A6" w:themeColor="background1" w:themeShade="A6"/>
                <w:sz w:val="14"/>
                <w:szCs w:val="14"/>
                <w:rtl/>
              </w:rPr>
              <w:t>תשע"ז</w:t>
            </w:r>
          </w:p>
        </w:tc>
      </w:tr>
      <w:tr w:rsidR="001B1F91" w:rsidRPr="005845C2" w:rsidTr="00FD5DBA">
        <w:trPr>
          <w:trHeight w:val="138"/>
          <w:jc w:val="center"/>
        </w:trPr>
        <w:tc>
          <w:tcPr>
            <w:tcW w:w="965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hideMark/>
          </w:tcPr>
          <w:p w:rsidR="001B1F91" w:rsidRPr="005845C2" w:rsidRDefault="001B1F91" w:rsidP="00000351">
            <w:pPr>
              <w:spacing w:line="300" w:lineRule="exact"/>
              <w:ind w:left="28"/>
              <w:jc w:val="center"/>
              <w:rPr>
                <w:rFonts w:ascii="Arial" w:eastAsia="Times New Roman" w:hAnsi="Arial"/>
                <w:b/>
                <w:bCs/>
                <w:sz w:val="20"/>
                <w:szCs w:val="20"/>
                <w:lang w:val="x-none" w:eastAsia="x-none"/>
              </w:rPr>
            </w:pPr>
            <w:r w:rsidRPr="005845C2">
              <w:rPr>
                <w:rFonts w:ascii="Arial" w:eastAsia="Times New Roman" w:hAnsi="Arial"/>
                <w:b/>
                <w:bCs/>
                <w:sz w:val="20"/>
                <w:szCs w:val="20"/>
                <w:rtl/>
                <w:lang w:val="x-none" w:eastAsia="x-none"/>
              </w:rPr>
              <w:t>מגזר ערבי</w:t>
            </w:r>
          </w:p>
        </w:tc>
      </w:tr>
      <w:tr w:rsidR="001B1F91" w:rsidRPr="005845C2" w:rsidTr="00000351">
        <w:trPr>
          <w:trHeight w:val="2426"/>
          <w:jc w:val="center"/>
        </w:trPr>
        <w:tc>
          <w:tcPr>
            <w:tcW w:w="9652" w:type="dxa"/>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hideMark/>
          </w:tcPr>
          <w:p w:rsidR="001B1F91" w:rsidRPr="005845C2" w:rsidRDefault="001B1F91" w:rsidP="00000351">
            <w:bookmarkStart w:id="2501" w:name="MP_GRAPH_T_4202_Di_GH_2_G"/>
            <w:r w:rsidRPr="005845C2">
              <w:rPr>
                <w:noProof/>
              </w:rPr>
              <w:drawing>
                <wp:inline distT="0" distB="0" distL="0" distR="0" wp14:anchorId="7360DE8C" wp14:editId="6646A1CF">
                  <wp:extent cx="5972175" cy="1514475"/>
                  <wp:effectExtent l="0" t="0" r="0" b="0"/>
                  <wp:docPr id="182" name="Chart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0"/>
                    </a:graphicData>
                  </a:graphic>
                </wp:inline>
              </w:drawing>
            </w:r>
            <w:bookmarkEnd w:id="2501"/>
          </w:p>
        </w:tc>
      </w:tr>
      <w:tr w:rsidR="001B1F91" w:rsidRPr="005845C2" w:rsidTr="00000351">
        <w:trPr>
          <w:trHeight w:val="165"/>
          <w:jc w:val="center"/>
        </w:trPr>
        <w:tc>
          <w:tcPr>
            <w:tcW w:w="9652" w:type="dxa"/>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1B1F91" w:rsidRPr="005845C2" w:rsidRDefault="001B1F91" w:rsidP="00000351">
            <w:pPr>
              <w:rPr>
                <w:sz w:val="14"/>
                <w:szCs w:val="14"/>
              </w:rPr>
            </w:pPr>
            <w:r w:rsidRPr="005845C2">
              <w:rPr>
                <w:color w:val="A6A6A6" w:themeColor="background1" w:themeShade="A6"/>
                <w:sz w:val="14"/>
                <w:szCs w:val="14"/>
                <w:rtl/>
              </w:rPr>
              <w:t xml:space="preserve">מגזר ערבי, </w:t>
            </w:r>
            <w:r>
              <w:rPr>
                <w:color w:val="A6A6A6" w:themeColor="background1" w:themeShade="A6"/>
                <w:sz w:val="14"/>
                <w:szCs w:val="14"/>
                <w:rtl/>
              </w:rPr>
              <w:t>תשע"ז</w:t>
            </w:r>
          </w:p>
        </w:tc>
      </w:tr>
      <w:tr w:rsidR="001B1F91" w:rsidRPr="005845C2" w:rsidTr="00FD5DBA">
        <w:trPr>
          <w:trHeight w:val="138"/>
          <w:jc w:val="center"/>
        </w:trPr>
        <w:tc>
          <w:tcPr>
            <w:tcW w:w="965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hideMark/>
          </w:tcPr>
          <w:p w:rsidR="001B1F91" w:rsidRPr="005845C2" w:rsidRDefault="001B1F91" w:rsidP="00000351">
            <w:pPr>
              <w:spacing w:line="300" w:lineRule="exact"/>
              <w:ind w:left="28"/>
              <w:jc w:val="center"/>
              <w:rPr>
                <w:rFonts w:ascii="Arial" w:eastAsia="Times New Roman" w:hAnsi="Arial"/>
                <w:b/>
                <w:bCs/>
                <w:sz w:val="20"/>
                <w:szCs w:val="20"/>
                <w:lang w:val="x-none" w:eastAsia="x-none"/>
              </w:rPr>
            </w:pPr>
            <w:r w:rsidRPr="005845C2">
              <w:rPr>
                <w:rFonts w:ascii="Arial" w:eastAsia="Times New Roman" w:hAnsi="Arial"/>
                <w:b/>
                <w:bCs/>
                <w:sz w:val="20"/>
                <w:szCs w:val="20"/>
                <w:rtl/>
                <w:lang w:val="x-none" w:eastAsia="x-none"/>
              </w:rPr>
              <w:t>מגזר דרוזי</w:t>
            </w:r>
          </w:p>
        </w:tc>
      </w:tr>
      <w:tr w:rsidR="001B1F91" w:rsidRPr="005845C2" w:rsidTr="00000351">
        <w:trPr>
          <w:trHeight w:val="2426"/>
          <w:jc w:val="center"/>
        </w:trPr>
        <w:tc>
          <w:tcPr>
            <w:tcW w:w="9652" w:type="dxa"/>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hideMark/>
          </w:tcPr>
          <w:p w:rsidR="001B1F91" w:rsidRPr="005845C2" w:rsidRDefault="001B1F91" w:rsidP="00000351">
            <w:bookmarkStart w:id="2502" w:name="MP_GRAPH_T_4202_Di_GH_4_G"/>
            <w:r w:rsidRPr="005845C2">
              <w:rPr>
                <w:noProof/>
              </w:rPr>
              <w:drawing>
                <wp:inline distT="0" distB="0" distL="0" distR="0" wp14:anchorId="3EBA7344" wp14:editId="11E4D537">
                  <wp:extent cx="5972175" cy="1514475"/>
                  <wp:effectExtent l="0" t="0" r="0" b="0"/>
                  <wp:docPr id="183" name="Chart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1"/>
                    </a:graphicData>
                  </a:graphic>
                </wp:inline>
              </w:drawing>
            </w:r>
            <w:bookmarkEnd w:id="2502"/>
          </w:p>
        </w:tc>
      </w:tr>
      <w:tr w:rsidR="001B1F91" w:rsidRPr="005845C2" w:rsidTr="00000351">
        <w:trPr>
          <w:trHeight w:val="165"/>
          <w:jc w:val="center"/>
        </w:trPr>
        <w:tc>
          <w:tcPr>
            <w:tcW w:w="9652" w:type="dxa"/>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1B1F91" w:rsidRPr="005845C2" w:rsidRDefault="001B1F91" w:rsidP="00000351">
            <w:pPr>
              <w:rPr>
                <w:sz w:val="14"/>
                <w:szCs w:val="14"/>
              </w:rPr>
            </w:pPr>
            <w:r w:rsidRPr="005845C2">
              <w:rPr>
                <w:color w:val="A6A6A6" w:themeColor="background1" w:themeShade="A6"/>
                <w:sz w:val="14"/>
                <w:szCs w:val="14"/>
                <w:rtl/>
              </w:rPr>
              <w:t xml:space="preserve">מגזר דרוזי, </w:t>
            </w:r>
            <w:r>
              <w:rPr>
                <w:color w:val="A6A6A6" w:themeColor="background1" w:themeShade="A6"/>
                <w:sz w:val="14"/>
                <w:szCs w:val="14"/>
                <w:rtl/>
              </w:rPr>
              <w:t>תשע"ז</w:t>
            </w:r>
          </w:p>
        </w:tc>
      </w:tr>
      <w:tr w:rsidR="001B1F91" w:rsidRPr="005845C2" w:rsidTr="00FD5DBA">
        <w:trPr>
          <w:trHeight w:val="138"/>
          <w:jc w:val="center"/>
        </w:trPr>
        <w:tc>
          <w:tcPr>
            <w:tcW w:w="9652" w:type="dxa"/>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hideMark/>
          </w:tcPr>
          <w:p w:rsidR="001B1F91" w:rsidRPr="005845C2" w:rsidRDefault="001B1F91" w:rsidP="00000351">
            <w:pPr>
              <w:spacing w:line="300" w:lineRule="exact"/>
              <w:ind w:left="28"/>
              <w:jc w:val="center"/>
              <w:rPr>
                <w:rFonts w:ascii="Arial" w:eastAsia="Times New Roman" w:hAnsi="Arial"/>
                <w:b/>
                <w:bCs/>
                <w:sz w:val="20"/>
                <w:szCs w:val="20"/>
                <w:lang w:val="x-none" w:eastAsia="x-none"/>
              </w:rPr>
            </w:pPr>
            <w:r w:rsidRPr="005845C2">
              <w:rPr>
                <w:rFonts w:ascii="Arial" w:eastAsia="Times New Roman" w:hAnsi="Arial"/>
                <w:b/>
                <w:bCs/>
                <w:sz w:val="20"/>
                <w:szCs w:val="20"/>
                <w:rtl/>
                <w:lang w:val="x-none" w:eastAsia="x-none"/>
              </w:rPr>
              <w:t>מגזר בדואי דרום</w:t>
            </w:r>
          </w:p>
        </w:tc>
      </w:tr>
      <w:tr w:rsidR="001B1F91" w:rsidRPr="005845C2" w:rsidTr="00000351">
        <w:trPr>
          <w:trHeight w:val="2426"/>
          <w:jc w:val="center"/>
        </w:trPr>
        <w:tc>
          <w:tcPr>
            <w:tcW w:w="9652" w:type="dxa"/>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hideMark/>
          </w:tcPr>
          <w:p w:rsidR="001B1F91" w:rsidRPr="005845C2" w:rsidRDefault="001B1F91" w:rsidP="00000351">
            <w:bookmarkStart w:id="2503" w:name="MP_GRAPH_T_4202_Di_GH_5_G"/>
            <w:r w:rsidRPr="005845C2">
              <w:rPr>
                <w:noProof/>
              </w:rPr>
              <w:drawing>
                <wp:inline distT="0" distB="0" distL="0" distR="0" wp14:anchorId="12D46CD6" wp14:editId="7A5FF6A6">
                  <wp:extent cx="5972175" cy="1514475"/>
                  <wp:effectExtent l="0" t="0" r="0" b="0"/>
                  <wp:docPr id="184" name="Chart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22"/>
                    </a:graphicData>
                  </a:graphic>
                </wp:inline>
              </w:drawing>
            </w:r>
            <w:bookmarkEnd w:id="2503"/>
          </w:p>
        </w:tc>
      </w:tr>
      <w:tr w:rsidR="001B1F91" w:rsidRPr="005845C2" w:rsidTr="00000351">
        <w:trPr>
          <w:trHeight w:val="165"/>
          <w:jc w:val="center"/>
        </w:trPr>
        <w:tc>
          <w:tcPr>
            <w:tcW w:w="9652" w:type="dxa"/>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hideMark/>
          </w:tcPr>
          <w:p w:rsidR="001B1F91" w:rsidRPr="005845C2" w:rsidRDefault="001B1F91" w:rsidP="00000351">
            <w:pPr>
              <w:rPr>
                <w:sz w:val="14"/>
                <w:szCs w:val="14"/>
              </w:rPr>
            </w:pPr>
            <w:r w:rsidRPr="005845C2">
              <w:rPr>
                <w:color w:val="A6A6A6" w:themeColor="background1" w:themeShade="A6"/>
                <w:sz w:val="14"/>
                <w:szCs w:val="14"/>
                <w:rtl/>
              </w:rPr>
              <w:t xml:space="preserve">מגזר בדואי דרום, </w:t>
            </w:r>
            <w:r>
              <w:rPr>
                <w:color w:val="A6A6A6" w:themeColor="background1" w:themeShade="A6"/>
                <w:sz w:val="14"/>
                <w:szCs w:val="14"/>
                <w:rtl/>
              </w:rPr>
              <w:t>תשע"ז</w:t>
            </w:r>
          </w:p>
        </w:tc>
      </w:tr>
    </w:tbl>
    <w:p w:rsidR="00C864EE" w:rsidRDefault="00C864EE" w:rsidP="006B0A6B">
      <w:pPr>
        <w:bidi w:val="0"/>
        <w:jc w:val="right"/>
        <w:rPr>
          <w:rFonts w:ascii="Arial" w:eastAsia="Times New Roman" w:hAnsi="Arial" w:cs="Arial"/>
          <w:rtl/>
          <w:lang w:val="x-none" w:eastAsia="x-none"/>
        </w:rPr>
      </w:pPr>
      <w:r>
        <w:rPr>
          <w:rFonts w:ascii="Arial" w:eastAsia="Times New Roman" w:hAnsi="Arial" w:cs="Arial"/>
          <w:rtl/>
          <w:lang w:val="x-none" w:eastAsia="x-none"/>
        </w:rPr>
        <w:br w:type="page"/>
      </w:r>
    </w:p>
    <w:p w:rsidR="009C1158" w:rsidRPr="001B6BC1" w:rsidRDefault="009C1158" w:rsidP="00421C54">
      <w:pPr>
        <w:pStyle w:val="30"/>
        <w:rPr>
          <w:rtl/>
        </w:rPr>
      </w:pPr>
      <w:bookmarkStart w:id="2504" w:name="_Toc515368429"/>
      <w:r>
        <w:rPr>
          <w:rFonts w:hint="cs"/>
          <w:rtl/>
        </w:rPr>
        <w:lastRenderedPageBreak/>
        <w:t>פעילויות פנאי של תלמידים</w:t>
      </w:r>
      <w:bookmarkEnd w:id="2504"/>
      <w:r>
        <w:rPr>
          <w:rFonts w:hint="cs"/>
          <w:rtl/>
        </w:rPr>
        <w:t xml:space="preserve"> </w:t>
      </w:r>
    </w:p>
    <w:p w:rsidR="009C1158" w:rsidRPr="00BA5392" w:rsidRDefault="009C1158" w:rsidP="00884DAE">
      <w:pPr>
        <w:autoSpaceDE w:val="0"/>
        <w:autoSpaceDN w:val="0"/>
        <w:adjustRightInd w:val="0"/>
        <w:spacing w:after="120" w:line="360" w:lineRule="atLeast"/>
        <w:jc w:val="both"/>
        <w:rPr>
          <w:rFonts w:ascii="Arial" w:eastAsia="Times New Roman" w:hAnsi="Arial" w:cs="Arial"/>
          <w:rtl/>
          <w:lang w:val="x-none" w:eastAsia="x-none"/>
        </w:rPr>
      </w:pPr>
      <w:r w:rsidRPr="00BA5392">
        <w:rPr>
          <w:rFonts w:ascii="Arial" w:eastAsia="Times New Roman" w:hAnsi="Arial" w:cs="Arial" w:hint="cs"/>
          <w:rtl/>
          <w:lang w:val="x-none" w:eastAsia="x-none"/>
        </w:rPr>
        <w:t>פעילויות</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פנאי</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מזמנות</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לתלמידים</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אפשרויות</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רבות</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ומגוונות</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לפיתוח</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כישורים</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קוגניטיביים</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ורגשיים</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ליצירת</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קשרים</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חברתיים</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למימוש</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עצמי</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ולקידום</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התפתחות</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אישית</w:t>
      </w:r>
      <w:r w:rsidRPr="00BA5392">
        <w:rPr>
          <w:rFonts w:ascii="Arial" w:eastAsia="Times New Roman" w:hAnsi="Arial" w:cs="Arial"/>
          <w:rtl/>
          <w:lang w:val="x-none" w:eastAsia="x-none"/>
        </w:rPr>
        <w:t xml:space="preserve"> (</w:t>
      </w:r>
      <w:r w:rsidR="00B05EB2">
        <w:rPr>
          <w:rFonts w:ascii="Arial" w:eastAsia="Times New Roman" w:hAnsi="Arial" w:cs="Arial" w:hint="cs"/>
          <w:rtl/>
          <w:lang w:val="x-none" w:eastAsia="x-none"/>
        </w:rPr>
        <w:t>כמו</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פיתוח</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תחושת</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האחריות</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והעצמאות</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יתר</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על</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כן</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השתתפות</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של</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תלמידים</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בפעילויות</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פנאי</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עשויה</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להקטין</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את</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מעורבותם</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במצבי</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סיכון</w:t>
      </w:r>
      <w:r w:rsidRPr="00BA5392">
        <w:rPr>
          <w:rFonts w:ascii="Arial" w:eastAsia="Times New Roman" w:hAnsi="Arial" w:cs="Arial"/>
          <w:rtl/>
          <w:lang w:val="x-none" w:eastAsia="x-none"/>
        </w:rPr>
        <w:t>.</w:t>
      </w:r>
      <w:r w:rsidR="0080123D">
        <w:rPr>
          <w:rFonts w:ascii="Arial" w:eastAsia="Times New Roman" w:hAnsi="Arial" w:cs="Arial" w:hint="cs"/>
          <w:rtl/>
          <w:lang w:val="x-none" w:eastAsia="x-none"/>
        </w:rPr>
        <w:t xml:space="preserve"> </w:t>
      </w:r>
      <w:r w:rsidR="00B05EB2">
        <w:rPr>
          <w:rFonts w:ascii="Arial" w:eastAsia="Times New Roman" w:hAnsi="Arial" w:cs="Arial" w:hint="cs"/>
          <w:rtl/>
          <w:lang w:val="x-none" w:eastAsia="x-none"/>
        </w:rPr>
        <w:t xml:space="preserve">לפיכך, </w:t>
      </w:r>
      <w:r w:rsidR="00884DAE">
        <w:rPr>
          <w:rFonts w:ascii="Arial" w:eastAsia="Times New Roman" w:hAnsi="Arial" w:cs="Arial" w:hint="cs"/>
          <w:rtl/>
          <w:lang w:val="x-none" w:eastAsia="x-none"/>
        </w:rPr>
        <w:t>ב</w:t>
      </w:r>
      <w:r w:rsidR="0080123D">
        <w:rPr>
          <w:rFonts w:ascii="Arial" w:eastAsia="Times New Roman" w:hAnsi="Arial" w:cs="Arial" w:hint="cs"/>
          <w:rtl/>
          <w:lang w:val="x-none" w:eastAsia="x-none"/>
        </w:rPr>
        <w:t xml:space="preserve">בתי </w:t>
      </w:r>
      <w:r w:rsidR="00884DAE">
        <w:rPr>
          <w:rFonts w:ascii="Arial" w:eastAsia="Times New Roman" w:hAnsi="Arial" w:cs="Arial" w:hint="cs"/>
          <w:rtl/>
          <w:lang w:val="x-none" w:eastAsia="x-none"/>
        </w:rPr>
        <w:t>ה</w:t>
      </w:r>
      <w:r w:rsidR="0080123D">
        <w:rPr>
          <w:rFonts w:ascii="Arial" w:eastAsia="Times New Roman" w:hAnsi="Arial" w:cs="Arial" w:hint="cs"/>
          <w:rtl/>
          <w:lang w:val="x-none" w:eastAsia="x-none"/>
        </w:rPr>
        <w:t xml:space="preserve">ספר </w:t>
      </w:r>
      <w:r>
        <w:rPr>
          <w:rFonts w:ascii="Arial" w:eastAsia="Times New Roman" w:hAnsi="Arial" w:cs="Arial" w:hint="cs"/>
          <w:rtl/>
          <w:lang w:val="x-none" w:eastAsia="x-none"/>
        </w:rPr>
        <w:t xml:space="preserve">מעודדים תלמידים </w:t>
      </w:r>
      <w:r w:rsidRPr="00BB5814">
        <w:rPr>
          <w:rFonts w:ascii="Arial" w:eastAsia="Times New Roman" w:hAnsi="Arial" w:cs="Arial" w:hint="cs"/>
          <w:rtl/>
          <w:lang w:val="x-none" w:eastAsia="x-none"/>
        </w:rPr>
        <w:t xml:space="preserve">להיות עסוקים ופעילים בשעות שאחרי </w:t>
      </w:r>
      <w:r w:rsidR="00884DAE">
        <w:rPr>
          <w:rFonts w:ascii="Arial" w:eastAsia="Times New Roman" w:hAnsi="Arial" w:cs="Arial" w:hint="cs"/>
          <w:rtl/>
          <w:lang w:val="x-none" w:eastAsia="x-none"/>
        </w:rPr>
        <w:t>הלימודים</w:t>
      </w:r>
      <w:r>
        <w:rPr>
          <w:rFonts w:ascii="Arial" w:eastAsia="Times New Roman" w:hAnsi="Arial" w:cs="Arial" w:hint="cs"/>
          <w:rtl/>
          <w:lang w:val="x-none" w:eastAsia="x-none"/>
        </w:rPr>
        <w:t>.</w:t>
      </w:r>
    </w:p>
    <w:p w:rsidR="00997A2D" w:rsidRDefault="009C1158" w:rsidP="002769D4">
      <w:pPr>
        <w:autoSpaceDE w:val="0"/>
        <w:autoSpaceDN w:val="0"/>
        <w:adjustRightInd w:val="0"/>
        <w:spacing w:after="120" w:line="360" w:lineRule="atLeast"/>
        <w:jc w:val="both"/>
        <w:rPr>
          <w:rFonts w:ascii="Arial" w:eastAsia="Times New Roman" w:hAnsi="Arial" w:cs="Arial"/>
          <w:rtl/>
          <w:lang w:val="x-none" w:eastAsia="x-none"/>
        </w:rPr>
      </w:pPr>
      <w:r w:rsidRPr="00BA5392">
        <w:rPr>
          <w:rFonts w:ascii="Arial" w:eastAsia="Times New Roman" w:hAnsi="Arial" w:cs="Arial" w:hint="cs"/>
          <w:rtl/>
          <w:lang w:val="x-none" w:eastAsia="x-none"/>
        </w:rPr>
        <w:t>תלמידים נשאלו</w:t>
      </w:r>
      <w:r w:rsidRPr="00BA5392">
        <w:rPr>
          <w:rFonts w:ascii="Arial" w:eastAsia="Times New Roman" w:hAnsi="Arial" w:cs="Arial"/>
          <w:rtl/>
          <w:lang w:val="x-none" w:eastAsia="x-none"/>
        </w:rPr>
        <w:t xml:space="preserve"> </w:t>
      </w:r>
      <w:r>
        <w:rPr>
          <w:rFonts w:ascii="Arial" w:eastAsia="Times New Roman" w:hAnsi="Arial" w:cs="Arial" w:hint="cs"/>
          <w:rtl/>
          <w:lang w:val="x-none" w:eastAsia="x-none"/>
        </w:rPr>
        <w:t>ה</w:t>
      </w:r>
      <w:r w:rsidRPr="00BA5392">
        <w:rPr>
          <w:rFonts w:ascii="Arial" w:eastAsia="Times New Roman" w:hAnsi="Arial" w:cs="Arial" w:hint="cs"/>
          <w:rtl/>
          <w:lang w:val="x-none" w:eastAsia="x-none"/>
        </w:rPr>
        <w:t>אם</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הם</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משתתפים</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בפעילויות</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פנאי</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המתקיימות</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בדרך</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כלל</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באופן</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מאורגן</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אחרי</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שעות</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הלימודים</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הכוונה</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היא</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לפעילויות</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כגון</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חוגי</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אמנויות</w:t>
      </w:r>
      <w:r w:rsidR="00D64832">
        <w:rPr>
          <w:rFonts w:ascii="Arial" w:eastAsia="Times New Roman" w:hAnsi="Arial" w:cs="Arial" w:hint="cs"/>
          <w:rtl/>
          <w:lang w:val="x-none" w:eastAsia="x-none"/>
        </w:rPr>
        <w:t xml:space="preserve">, חוגי </w:t>
      </w:r>
      <w:r w:rsidRPr="00BA5392">
        <w:rPr>
          <w:rFonts w:ascii="Arial" w:eastAsia="Times New Roman" w:hAnsi="Arial" w:cs="Arial" w:hint="cs"/>
          <w:rtl/>
          <w:lang w:val="x-none" w:eastAsia="x-none"/>
        </w:rPr>
        <w:t>ספורט</w:t>
      </w:r>
      <w:r w:rsidRPr="00BA5392">
        <w:rPr>
          <w:rFonts w:ascii="Arial" w:eastAsia="Times New Roman" w:hAnsi="Arial" w:cs="Arial"/>
          <w:rtl/>
          <w:lang w:val="x-none" w:eastAsia="x-none"/>
        </w:rPr>
        <w:t xml:space="preserve"> </w:t>
      </w:r>
      <w:r w:rsidR="00D64832">
        <w:rPr>
          <w:rFonts w:ascii="Arial" w:eastAsia="Times New Roman" w:hAnsi="Arial" w:cs="Arial" w:hint="cs"/>
          <w:rtl/>
          <w:lang w:val="x-none" w:eastAsia="x-none"/>
        </w:rPr>
        <w:t>ו</w:t>
      </w:r>
      <w:r w:rsidRPr="00BA5392">
        <w:rPr>
          <w:rFonts w:ascii="Arial" w:eastAsia="Times New Roman" w:hAnsi="Arial" w:cs="Arial" w:hint="cs"/>
          <w:rtl/>
          <w:lang w:val="x-none" w:eastAsia="x-none"/>
        </w:rPr>
        <w:t>חוגי</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העשרה</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וכן</w:t>
      </w:r>
      <w:r w:rsidRPr="00BA5392">
        <w:rPr>
          <w:rFonts w:ascii="Arial" w:eastAsia="Times New Roman" w:hAnsi="Arial" w:cs="Arial"/>
          <w:rtl/>
          <w:lang w:val="x-none" w:eastAsia="x-none"/>
        </w:rPr>
        <w:t xml:space="preserve"> </w:t>
      </w:r>
      <w:r w:rsidR="00D64832">
        <w:rPr>
          <w:rFonts w:ascii="Arial" w:eastAsia="Times New Roman" w:hAnsi="Arial" w:cs="Arial" w:hint="cs"/>
          <w:rtl/>
          <w:lang w:val="x-none" w:eastAsia="x-none"/>
        </w:rPr>
        <w:t>ל</w:t>
      </w:r>
      <w:r w:rsidRPr="00BA5392">
        <w:rPr>
          <w:rFonts w:ascii="Arial" w:eastAsia="Times New Roman" w:hAnsi="Arial" w:cs="Arial" w:hint="cs"/>
          <w:rtl/>
          <w:lang w:val="x-none" w:eastAsia="x-none"/>
        </w:rPr>
        <w:t>פעילויות</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חברתיות</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מאורגנות</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כמו</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תנועות</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נוער</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תכניות</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מנהיגות</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ופעילויות</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התנדבות</w:t>
      </w:r>
      <w:r w:rsidRPr="00BA5392">
        <w:rPr>
          <w:rFonts w:ascii="Arial" w:eastAsia="Times New Roman" w:hAnsi="Arial" w:cs="Arial"/>
          <w:rtl/>
          <w:lang w:val="x-none" w:eastAsia="x-none"/>
        </w:rPr>
        <w:t xml:space="preserve">. </w:t>
      </w:r>
      <w:r w:rsidR="00997A2D">
        <w:rPr>
          <w:rFonts w:ascii="Arial" w:eastAsia="Times New Roman" w:hAnsi="Arial" w:cs="Arial" w:hint="cs"/>
          <w:rtl/>
          <w:lang w:val="x-none" w:eastAsia="x-none"/>
        </w:rPr>
        <w:t>התלמידים התבקשו להשיב לגבי שורה של פעילויות פנאי האם</w:t>
      </w:r>
      <w:r w:rsidR="00B05EB2">
        <w:rPr>
          <w:rFonts w:ascii="Arial" w:eastAsia="Times New Roman" w:hAnsi="Arial" w:cs="Arial" w:hint="cs"/>
          <w:rtl/>
          <w:lang w:val="x-none" w:eastAsia="x-none"/>
        </w:rPr>
        <w:t xml:space="preserve"> הם השתתפו בהן באופן קבוע (דהיינו</w:t>
      </w:r>
      <w:r w:rsidR="00997A2D">
        <w:rPr>
          <w:rFonts w:ascii="Arial" w:eastAsia="Times New Roman" w:hAnsi="Arial" w:cs="Arial" w:hint="cs"/>
          <w:rtl/>
          <w:lang w:val="x-none" w:eastAsia="x-none"/>
        </w:rPr>
        <w:t>, לפחות שעה בשבוע מתחילת השנה), באופן לא קבוע (</w:t>
      </w:r>
      <w:r w:rsidR="00B05EB2">
        <w:rPr>
          <w:rFonts w:ascii="Arial" w:eastAsia="Times New Roman" w:hAnsi="Arial" w:cs="Arial" w:hint="cs"/>
          <w:rtl/>
          <w:lang w:val="x-none" w:eastAsia="x-none"/>
        </w:rPr>
        <w:t>דהיינו</w:t>
      </w:r>
      <w:r w:rsidR="00997A2D">
        <w:rPr>
          <w:rFonts w:ascii="Arial" w:eastAsia="Times New Roman" w:hAnsi="Arial" w:cs="Arial" w:hint="cs"/>
          <w:rtl/>
          <w:lang w:val="x-none" w:eastAsia="x-none"/>
        </w:rPr>
        <w:t xml:space="preserve">, מדי פעם) או לא השתתפו כלל. </w:t>
      </w:r>
    </w:p>
    <w:p w:rsidR="00A66800" w:rsidRDefault="009C1158" w:rsidP="00A66800">
      <w:pPr>
        <w:autoSpaceDE w:val="0"/>
        <w:autoSpaceDN w:val="0"/>
        <w:adjustRightInd w:val="0"/>
        <w:spacing w:after="120" w:line="360" w:lineRule="atLeast"/>
        <w:jc w:val="both"/>
        <w:rPr>
          <w:rFonts w:ascii="Arial" w:eastAsia="Times New Roman" w:hAnsi="Arial" w:cs="Arial"/>
          <w:rtl/>
          <w:lang w:val="x-none" w:eastAsia="x-none"/>
        </w:rPr>
      </w:pPr>
      <w:r w:rsidRPr="00BA5392">
        <w:rPr>
          <w:rFonts w:ascii="Arial" w:eastAsia="Times New Roman" w:hAnsi="Arial" w:cs="Arial" w:hint="cs"/>
          <w:rtl/>
          <w:lang w:val="x-none" w:eastAsia="x-none"/>
        </w:rPr>
        <w:t>כדי</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ללמוד</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על</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היקף</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ההשתתפות</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של</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תלמידים</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בפעילויות</w:t>
      </w:r>
      <w:r w:rsidRPr="00BA5392">
        <w:rPr>
          <w:rFonts w:ascii="Arial" w:eastAsia="Times New Roman" w:hAnsi="Arial" w:cs="Arial"/>
          <w:rtl/>
          <w:lang w:val="x-none" w:eastAsia="x-none"/>
        </w:rPr>
        <w:t xml:space="preserve"> </w:t>
      </w:r>
      <w:r w:rsidRPr="00BA5392">
        <w:rPr>
          <w:rFonts w:ascii="Arial" w:eastAsia="Times New Roman" w:hAnsi="Arial" w:cs="Arial" w:hint="cs"/>
          <w:rtl/>
          <w:lang w:val="x-none" w:eastAsia="x-none"/>
        </w:rPr>
        <w:t>פנאי</w:t>
      </w:r>
      <w:r w:rsidRPr="00BA5392">
        <w:rPr>
          <w:rFonts w:ascii="Arial" w:eastAsia="Times New Roman" w:hAnsi="Arial" w:cs="Arial"/>
          <w:rtl/>
          <w:lang w:val="x-none" w:eastAsia="x-none"/>
        </w:rPr>
        <w:t>,</w:t>
      </w:r>
      <w:r>
        <w:rPr>
          <w:rFonts w:ascii="Arial" w:eastAsia="Times New Roman" w:hAnsi="Arial" w:cs="Arial" w:hint="cs"/>
          <w:rtl/>
          <w:lang w:val="x-none" w:eastAsia="x-none"/>
        </w:rPr>
        <w:t xml:space="preserve"> חושבו שני מדדים מסכמים: "השתתפות בפעילויות פנאי - העשרה, אמנות וספורט" ו"השתתפות בפעילויות פנאי - חברה, מנהיגות והתנדבות"</w:t>
      </w:r>
      <w:r w:rsidR="00D611FC">
        <w:rPr>
          <w:rFonts w:ascii="Arial" w:eastAsia="Times New Roman" w:hAnsi="Arial" w:cs="Arial" w:hint="cs"/>
          <w:rtl/>
          <w:lang w:val="x-none" w:eastAsia="x-none"/>
        </w:rPr>
        <w:t>.</w:t>
      </w:r>
      <w:r>
        <w:rPr>
          <w:rFonts w:ascii="Arial" w:eastAsia="Times New Roman" w:hAnsi="Arial" w:cs="Arial" w:hint="cs"/>
          <w:rtl/>
          <w:lang w:val="x-none" w:eastAsia="x-none"/>
        </w:rPr>
        <w:t xml:space="preserve"> </w:t>
      </w:r>
      <w:r w:rsidR="00A66800">
        <w:rPr>
          <w:rFonts w:ascii="Arial" w:eastAsia="Times New Roman" w:hAnsi="Arial" w:cs="Arial" w:hint="cs"/>
          <w:rtl/>
          <w:lang w:val="x-none" w:eastAsia="x-none"/>
        </w:rPr>
        <w:t>כל אחד מן ה</w:t>
      </w:r>
      <w:r w:rsidR="000D2042">
        <w:rPr>
          <w:rFonts w:ascii="Arial" w:eastAsia="Times New Roman" w:hAnsi="Arial" w:cs="Arial" w:hint="cs"/>
          <w:rtl/>
          <w:lang w:val="x-none" w:eastAsia="x-none"/>
        </w:rPr>
        <w:t xml:space="preserve">מדדים </w:t>
      </w:r>
      <w:r w:rsidR="00A66800">
        <w:rPr>
          <w:rFonts w:ascii="Arial" w:eastAsia="Times New Roman" w:hAnsi="Arial" w:cs="Arial" w:hint="cs"/>
          <w:rtl/>
          <w:lang w:val="x-none" w:eastAsia="x-none"/>
        </w:rPr>
        <w:t xml:space="preserve">המסכמים מייצג את שיעורי התלמידים שדיווחו על השתתפות </w:t>
      </w:r>
      <w:r w:rsidR="00997A2D">
        <w:rPr>
          <w:rFonts w:ascii="Arial" w:eastAsia="Times New Roman" w:hAnsi="Arial" w:cs="Arial" w:hint="cs"/>
          <w:rtl/>
          <w:lang w:val="x-none" w:eastAsia="x-none"/>
        </w:rPr>
        <w:t xml:space="preserve">(באופן קבוע או באופן לא קבוע) </w:t>
      </w:r>
      <w:r w:rsidR="00A66800">
        <w:rPr>
          <w:rFonts w:ascii="Arial" w:eastAsia="Times New Roman" w:hAnsi="Arial" w:cs="Arial" w:hint="cs"/>
          <w:rtl/>
          <w:lang w:val="x-none" w:eastAsia="x-none"/>
        </w:rPr>
        <w:t xml:space="preserve">בלפחות פעילות פנאי אחת. </w:t>
      </w:r>
    </w:p>
    <w:p w:rsidR="00FB4C1D" w:rsidRPr="00D1342F" w:rsidRDefault="009C1158" w:rsidP="006A6897">
      <w:pPr>
        <w:pStyle w:val="4"/>
        <w:numPr>
          <w:ilvl w:val="2"/>
          <w:numId w:val="5"/>
        </w:numPr>
        <w:spacing w:before="240" w:after="120" w:line="240" w:lineRule="auto"/>
        <w:ind w:left="1021" w:hanging="1021"/>
        <w:jc w:val="both"/>
        <w:rPr>
          <w:sz w:val="28"/>
          <w:szCs w:val="28"/>
          <w:rtl/>
        </w:rPr>
      </w:pPr>
      <w:bookmarkStart w:id="2505" w:name="_Toc515368430"/>
      <w:r w:rsidRPr="00D1342F">
        <w:rPr>
          <w:rFonts w:hint="cs"/>
          <w:sz w:val="28"/>
          <w:szCs w:val="28"/>
          <w:rtl/>
        </w:rPr>
        <w:t xml:space="preserve">פעילויות פנאי </w:t>
      </w:r>
      <w:r w:rsidRPr="00D1342F">
        <w:rPr>
          <w:sz w:val="28"/>
          <w:szCs w:val="28"/>
          <w:rtl/>
        </w:rPr>
        <w:t>–</w:t>
      </w:r>
      <w:r w:rsidRPr="00D1342F">
        <w:rPr>
          <w:rFonts w:hint="cs"/>
          <w:sz w:val="28"/>
          <w:szCs w:val="28"/>
          <w:rtl/>
        </w:rPr>
        <w:t xml:space="preserve"> העשרה, אמנות וספורט</w:t>
      </w:r>
      <w:r w:rsidR="00FB4C1D" w:rsidRPr="00D1342F">
        <w:rPr>
          <w:rFonts w:hint="cs"/>
          <w:sz w:val="28"/>
          <w:szCs w:val="28"/>
          <w:rtl/>
        </w:rPr>
        <w:t xml:space="preserve"> </w:t>
      </w:r>
      <w:r w:rsidR="00FB4C1D" w:rsidRPr="00D1342F">
        <w:rPr>
          <w:sz w:val="28"/>
          <w:szCs w:val="28"/>
          <w:rtl/>
        </w:rPr>
        <w:t>–</w:t>
      </w:r>
      <w:r w:rsidR="00FB4C1D" w:rsidRPr="00D1342F">
        <w:rPr>
          <w:rFonts w:hint="cs"/>
          <w:sz w:val="28"/>
          <w:szCs w:val="28"/>
          <w:rtl/>
        </w:rPr>
        <w:t xml:space="preserve"> דיווחי תלמידים ביסודי, בחט"ב ובחט"ע</w:t>
      </w:r>
      <w:bookmarkEnd w:id="2505"/>
    </w:p>
    <w:p w:rsidR="0080123D" w:rsidRDefault="009C1158" w:rsidP="00585CEF">
      <w:pPr>
        <w:autoSpaceDE w:val="0"/>
        <w:autoSpaceDN w:val="0"/>
        <w:adjustRightInd w:val="0"/>
        <w:spacing w:after="120" w:line="360" w:lineRule="atLeast"/>
        <w:jc w:val="both"/>
        <w:rPr>
          <w:rFonts w:ascii="Arial" w:eastAsia="Times New Roman" w:hAnsi="Arial" w:cs="Arial"/>
          <w:rtl/>
          <w:lang w:val="x-none" w:eastAsia="x-none"/>
        </w:rPr>
      </w:pPr>
      <w:r w:rsidRPr="001402A0">
        <w:rPr>
          <w:rFonts w:ascii="Arial" w:eastAsia="Times New Roman" w:hAnsi="Arial" w:cs="Arial" w:hint="cs"/>
          <w:rtl/>
          <w:lang w:val="fr-FR"/>
        </w:rPr>
        <w:t>נתונים</w:t>
      </w:r>
      <w:r w:rsidRPr="001402A0">
        <w:rPr>
          <w:rFonts w:ascii="Arial" w:eastAsia="Times New Roman" w:hAnsi="Arial" w:cs="Arial"/>
          <w:rtl/>
          <w:lang w:val="fr-FR"/>
        </w:rPr>
        <w:t xml:space="preserve"> </w:t>
      </w:r>
      <w:r w:rsidRPr="001402A0">
        <w:rPr>
          <w:rFonts w:ascii="Arial" w:eastAsia="Times New Roman" w:hAnsi="Arial" w:cs="Arial" w:hint="cs"/>
          <w:rtl/>
          <w:lang w:val="fr-FR"/>
        </w:rPr>
        <w:t>על</w:t>
      </w:r>
      <w:r w:rsidRPr="001402A0">
        <w:rPr>
          <w:rFonts w:ascii="Arial" w:eastAsia="Times New Roman" w:hAnsi="Arial" w:cs="Arial"/>
          <w:rtl/>
          <w:lang w:val="fr-FR"/>
        </w:rPr>
        <w:t xml:space="preserve"> </w:t>
      </w:r>
      <w:r>
        <w:rPr>
          <w:rFonts w:ascii="Arial" w:eastAsia="Times New Roman" w:hAnsi="Arial" w:cs="Arial" w:hint="cs"/>
          <w:rtl/>
          <w:lang w:val="fr-FR"/>
        </w:rPr>
        <w:t>פעילויות פנאי</w:t>
      </w:r>
      <w:r w:rsidR="00C031E1">
        <w:rPr>
          <w:rFonts w:ascii="Arial" w:eastAsia="Times New Roman" w:hAnsi="Arial" w:cs="Arial" w:hint="cs"/>
          <w:rtl/>
          <w:lang w:val="fr-FR"/>
        </w:rPr>
        <w:t xml:space="preserve"> </w:t>
      </w:r>
      <w:r w:rsidR="00C031E1">
        <w:rPr>
          <w:rFonts w:ascii="Arial" w:eastAsia="Times New Roman" w:hAnsi="Arial" w:cs="Arial"/>
          <w:rtl/>
          <w:lang w:val="fr-FR"/>
        </w:rPr>
        <w:t>–</w:t>
      </w:r>
      <w:r w:rsidR="00C031E1">
        <w:rPr>
          <w:rFonts w:ascii="Arial" w:eastAsia="Times New Roman" w:hAnsi="Arial" w:cs="Arial" w:hint="cs"/>
          <w:rtl/>
          <w:lang w:val="fr-FR"/>
        </w:rPr>
        <w:t xml:space="preserve"> </w:t>
      </w:r>
      <w:r>
        <w:rPr>
          <w:rFonts w:ascii="Arial" w:eastAsia="Times New Roman" w:hAnsi="Arial" w:cs="Arial" w:hint="cs"/>
          <w:rtl/>
          <w:lang w:val="fr-FR"/>
        </w:rPr>
        <w:t xml:space="preserve">העשרה, אמנות וספורט </w:t>
      </w:r>
      <w:r w:rsidRPr="001402A0">
        <w:rPr>
          <w:rFonts w:ascii="Arial" w:eastAsia="Times New Roman" w:hAnsi="Arial" w:cs="Arial" w:hint="cs"/>
          <w:rtl/>
          <w:lang w:val="fr-FR"/>
        </w:rPr>
        <w:t>נאספו</w:t>
      </w:r>
      <w:r w:rsidRPr="001402A0">
        <w:rPr>
          <w:rFonts w:ascii="Arial" w:eastAsia="Times New Roman" w:hAnsi="Arial" w:cs="Arial"/>
          <w:rtl/>
          <w:lang w:val="fr-FR"/>
        </w:rPr>
        <w:t xml:space="preserve"> </w:t>
      </w:r>
      <w:r w:rsidRPr="001402A0">
        <w:rPr>
          <w:rFonts w:ascii="Arial" w:eastAsia="Times New Roman" w:hAnsi="Arial" w:cs="Arial" w:hint="cs"/>
          <w:rtl/>
          <w:lang w:val="fr-FR"/>
        </w:rPr>
        <w:t>לראשונה</w:t>
      </w:r>
      <w:r w:rsidRPr="001402A0">
        <w:rPr>
          <w:rFonts w:ascii="Arial" w:eastAsia="Times New Roman" w:hAnsi="Arial" w:cs="Arial"/>
          <w:rtl/>
          <w:lang w:val="fr-FR"/>
        </w:rPr>
        <w:t xml:space="preserve"> </w:t>
      </w:r>
      <w:r>
        <w:rPr>
          <w:rFonts w:ascii="Arial" w:eastAsia="Times New Roman" w:hAnsi="Arial" w:cs="Arial" w:hint="cs"/>
          <w:rtl/>
          <w:lang w:val="fr-FR"/>
        </w:rPr>
        <w:t>בשנה</w:t>
      </w:r>
      <w:r>
        <w:rPr>
          <w:rFonts w:ascii="Arial" w:eastAsia="Times New Roman" w:hAnsi="Arial" w:cs="Arial"/>
          <w:rtl/>
          <w:lang w:val="fr-FR"/>
        </w:rPr>
        <w:t>"</w:t>
      </w:r>
      <w:r>
        <w:rPr>
          <w:rFonts w:ascii="Arial" w:eastAsia="Times New Roman" w:hAnsi="Arial" w:cs="Arial" w:hint="cs"/>
          <w:rtl/>
          <w:lang w:val="fr-FR"/>
        </w:rPr>
        <w:t xml:space="preserve">ל </w:t>
      </w:r>
      <w:r w:rsidR="003E7927">
        <w:rPr>
          <w:rFonts w:ascii="Arial" w:eastAsia="Times New Roman" w:hAnsi="Arial" w:cs="Arial" w:hint="cs"/>
          <w:rtl/>
          <w:lang w:val="fr-FR"/>
        </w:rPr>
        <w:t>תשע</w:t>
      </w:r>
      <w:r w:rsidR="003E7927">
        <w:rPr>
          <w:rFonts w:ascii="Arial" w:eastAsia="Times New Roman" w:hAnsi="Arial" w:cs="Arial"/>
          <w:rtl/>
          <w:lang w:val="fr-FR"/>
        </w:rPr>
        <w:t>"</w:t>
      </w:r>
      <w:r w:rsidR="0048670F">
        <w:rPr>
          <w:rFonts w:ascii="Arial" w:eastAsia="Times New Roman" w:hAnsi="Arial" w:cs="Arial" w:hint="cs"/>
          <w:rtl/>
          <w:lang w:val="fr-FR"/>
        </w:rPr>
        <w:t>ו</w:t>
      </w:r>
      <w:r w:rsidRPr="001402A0">
        <w:rPr>
          <w:rFonts w:ascii="Arial" w:eastAsia="Times New Roman" w:hAnsi="Arial" w:cs="Arial" w:hint="cs"/>
          <w:rtl/>
          <w:lang w:val="fr-FR"/>
        </w:rPr>
        <w:t xml:space="preserve"> בקרב</w:t>
      </w:r>
      <w:r w:rsidRPr="001402A0">
        <w:rPr>
          <w:rFonts w:ascii="Arial" w:eastAsia="Times New Roman" w:hAnsi="Arial" w:cs="Arial"/>
          <w:rtl/>
          <w:lang w:val="fr-FR"/>
        </w:rPr>
        <w:t xml:space="preserve"> </w:t>
      </w:r>
      <w:r w:rsidRPr="001402A0">
        <w:rPr>
          <w:rFonts w:ascii="Arial" w:eastAsia="Times New Roman" w:hAnsi="Arial" w:cs="Arial" w:hint="cs"/>
          <w:rtl/>
          <w:lang w:val="fr-FR"/>
        </w:rPr>
        <w:t>תלמידים</w:t>
      </w:r>
      <w:r w:rsidRPr="001402A0">
        <w:rPr>
          <w:rFonts w:ascii="Arial" w:eastAsia="Times New Roman" w:hAnsi="Arial" w:cs="Arial"/>
          <w:rtl/>
          <w:lang w:val="fr-FR"/>
        </w:rPr>
        <w:t xml:space="preserve"> </w:t>
      </w:r>
      <w:r>
        <w:rPr>
          <w:rFonts w:ascii="Arial" w:eastAsia="Times New Roman" w:hAnsi="Arial" w:cs="Arial" w:hint="cs"/>
          <w:rtl/>
          <w:lang w:val="fr-FR"/>
        </w:rPr>
        <w:t>ב</w:t>
      </w:r>
      <w:r w:rsidRPr="001402A0">
        <w:rPr>
          <w:rFonts w:ascii="Arial" w:eastAsia="Times New Roman" w:hAnsi="Arial" w:cs="Arial" w:hint="cs"/>
          <w:rtl/>
          <w:lang w:val="fr-FR"/>
        </w:rPr>
        <w:t>כל</w:t>
      </w:r>
      <w:r w:rsidRPr="001402A0">
        <w:rPr>
          <w:rFonts w:ascii="Arial" w:eastAsia="Times New Roman" w:hAnsi="Arial" w:cs="Arial"/>
          <w:rtl/>
          <w:lang w:val="fr-FR"/>
        </w:rPr>
        <w:t xml:space="preserve"> </w:t>
      </w:r>
      <w:r w:rsidRPr="001402A0">
        <w:rPr>
          <w:rFonts w:ascii="Arial" w:eastAsia="Times New Roman" w:hAnsi="Arial" w:cs="Arial" w:hint="cs"/>
          <w:rtl/>
          <w:lang w:val="fr-FR"/>
        </w:rPr>
        <w:t>שלבי</w:t>
      </w:r>
      <w:r w:rsidRPr="001402A0">
        <w:rPr>
          <w:rFonts w:ascii="Arial" w:eastAsia="Times New Roman" w:hAnsi="Arial" w:cs="Arial"/>
          <w:rtl/>
          <w:lang w:val="fr-FR"/>
        </w:rPr>
        <w:t xml:space="preserve"> </w:t>
      </w:r>
      <w:r w:rsidRPr="001402A0">
        <w:rPr>
          <w:rFonts w:ascii="Arial" w:eastAsia="Times New Roman" w:hAnsi="Arial" w:cs="Arial" w:hint="cs"/>
          <w:rtl/>
          <w:lang w:val="fr-FR"/>
        </w:rPr>
        <w:t>החינוך</w:t>
      </w:r>
      <w:r w:rsidRPr="001402A0">
        <w:rPr>
          <w:rFonts w:ascii="Arial" w:eastAsia="Times New Roman" w:hAnsi="Arial" w:cs="Arial"/>
          <w:rtl/>
          <w:lang w:val="fr-FR"/>
        </w:rPr>
        <w:t xml:space="preserve">: </w:t>
      </w:r>
      <w:r w:rsidRPr="001402A0">
        <w:rPr>
          <w:rFonts w:ascii="Arial" w:eastAsia="Times New Roman" w:hAnsi="Arial" w:cs="Arial" w:hint="cs"/>
          <w:rtl/>
          <w:lang w:val="fr-FR"/>
        </w:rPr>
        <w:t>יסודי</w:t>
      </w:r>
      <w:r w:rsidRPr="001402A0">
        <w:rPr>
          <w:rFonts w:ascii="Arial" w:eastAsia="Times New Roman" w:hAnsi="Arial" w:cs="Arial"/>
          <w:rtl/>
          <w:lang w:val="fr-FR"/>
        </w:rPr>
        <w:t xml:space="preserve"> (</w:t>
      </w:r>
      <w:r w:rsidRPr="001402A0">
        <w:rPr>
          <w:rFonts w:ascii="Arial" w:eastAsia="Times New Roman" w:hAnsi="Arial" w:cs="Arial" w:hint="cs"/>
          <w:rtl/>
          <w:lang w:val="fr-FR"/>
        </w:rPr>
        <w:t>ה</w:t>
      </w:r>
      <w:r w:rsidRPr="001402A0">
        <w:rPr>
          <w:rFonts w:ascii="Arial" w:eastAsia="Times New Roman" w:hAnsi="Arial" w:cs="Arial"/>
          <w:rtl/>
          <w:lang w:val="fr-FR"/>
        </w:rPr>
        <w:t>'-</w:t>
      </w:r>
      <w:r w:rsidRPr="001402A0">
        <w:rPr>
          <w:rFonts w:ascii="Arial" w:eastAsia="Times New Roman" w:hAnsi="Arial" w:cs="Arial" w:hint="cs"/>
          <w:rtl/>
          <w:lang w:val="fr-FR"/>
        </w:rPr>
        <w:t>ו</w:t>
      </w:r>
      <w:r w:rsidRPr="001402A0">
        <w:rPr>
          <w:rFonts w:ascii="Arial" w:eastAsia="Times New Roman" w:hAnsi="Arial" w:cs="Arial"/>
          <w:rtl/>
          <w:lang w:val="fr-FR"/>
        </w:rPr>
        <w:t xml:space="preserve">'), </w:t>
      </w:r>
      <w:r w:rsidRPr="001402A0">
        <w:rPr>
          <w:rFonts w:ascii="Arial" w:eastAsia="Times New Roman" w:hAnsi="Arial" w:cs="Arial" w:hint="cs"/>
          <w:rtl/>
          <w:lang w:val="fr-FR"/>
        </w:rPr>
        <w:t>חט</w:t>
      </w:r>
      <w:r w:rsidRPr="001402A0">
        <w:rPr>
          <w:rFonts w:ascii="Arial" w:eastAsia="Times New Roman" w:hAnsi="Arial" w:cs="Arial"/>
          <w:rtl/>
          <w:lang w:val="fr-FR"/>
        </w:rPr>
        <w:t>"</w:t>
      </w:r>
      <w:r w:rsidRPr="001402A0">
        <w:rPr>
          <w:rFonts w:ascii="Arial" w:eastAsia="Times New Roman" w:hAnsi="Arial" w:cs="Arial" w:hint="cs"/>
          <w:rtl/>
          <w:lang w:val="fr-FR"/>
        </w:rPr>
        <w:t>ב</w:t>
      </w:r>
      <w:r w:rsidRPr="001402A0">
        <w:rPr>
          <w:rFonts w:ascii="Arial" w:eastAsia="Times New Roman" w:hAnsi="Arial" w:cs="Arial"/>
          <w:rtl/>
          <w:lang w:val="fr-FR"/>
        </w:rPr>
        <w:t xml:space="preserve"> (</w:t>
      </w:r>
      <w:r w:rsidRPr="001402A0">
        <w:rPr>
          <w:rFonts w:ascii="Arial" w:eastAsia="Times New Roman" w:hAnsi="Arial" w:cs="Arial" w:hint="cs"/>
          <w:rtl/>
          <w:lang w:val="fr-FR"/>
        </w:rPr>
        <w:t>ז</w:t>
      </w:r>
      <w:r w:rsidRPr="001402A0">
        <w:rPr>
          <w:rFonts w:ascii="Arial" w:eastAsia="Times New Roman" w:hAnsi="Arial" w:cs="Arial"/>
          <w:rtl/>
          <w:lang w:val="fr-FR"/>
        </w:rPr>
        <w:t>'-</w:t>
      </w:r>
      <w:r w:rsidRPr="001402A0">
        <w:rPr>
          <w:rFonts w:ascii="Arial" w:eastAsia="Times New Roman" w:hAnsi="Arial" w:cs="Arial" w:hint="cs"/>
          <w:rtl/>
          <w:lang w:val="fr-FR"/>
        </w:rPr>
        <w:t>ט</w:t>
      </w:r>
      <w:r w:rsidRPr="001402A0">
        <w:rPr>
          <w:rFonts w:ascii="Arial" w:eastAsia="Times New Roman" w:hAnsi="Arial" w:cs="Arial"/>
          <w:rtl/>
          <w:lang w:val="fr-FR"/>
        </w:rPr>
        <w:t xml:space="preserve">') </w:t>
      </w:r>
      <w:r w:rsidRPr="001402A0">
        <w:rPr>
          <w:rFonts w:ascii="Arial" w:eastAsia="Times New Roman" w:hAnsi="Arial" w:cs="Arial" w:hint="cs"/>
          <w:rtl/>
          <w:lang w:val="fr-FR"/>
        </w:rPr>
        <w:t>וחט</w:t>
      </w:r>
      <w:r w:rsidRPr="001402A0">
        <w:rPr>
          <w:rFonts w:ascii="Arial" w:eastAsia="Times New Roman" w:hAnsi="Arial" w:cs="Arial"/>
          <w:rtl/>
          <w:lang w:val="fr-FR"/>
        </w:rPr>
        <w:t>"</w:t>
      </w:r>
      <w:r w:rsidRPr="001402A0">
        <w:rPr>
          <w:rFonts w:ascii="Arial" w:eastAsia="Times New Roman" w:hAnsi="Arial" w:cs="Arial" w:hint="cs"/>
          <w:rtl/>
          <w:lang w:val="fr-FR"/>
        </w:rPr>
        <w:t>ע</w:t>
      </w:r>
      <w:r w:rsidRPr="001402A0">
        <w:rPr>
          <w:rFonts w:ascii="Arial" w:eastAsia="Times New Roman" w:hAnsi="Arial" w:cs="Arial"/>
          <w:rtl/>
          <w:lang w:val="fr-FR"/>
        </w:rPr>
        <w:t xml:space="preserve"> (</w:t>
      </w:r>
      <w:r w:rsidRPr="001402A0">
        <w:rPr>
          <w:rFonts w:ascii="Arial" w:eastAsia="Times New Roman" w:hAnsi="Arial" w:cs="Arial" w:hint="cs"/>
          <w:rtl/>
          <w:lang w:val="fr-FR"/>
        </w:rPr>
        <w:t>י</w:t>
      </w:r>
      <w:r w:rsidRPr="001402A0">
        <w:rPr>
          <w:rFonts w:ascii="Arial" w:eastAsia="Times New Roman" w:hAnsi="Arial" w:cs="Arial"/>
          <w:rtl/>
          <w:lang w:val="fr-FR"/>
        </w:rPr>
        <w:t>'-</w:t>
      </w:r>
      <w:r w:rsidRPr="001402A0">
        <w:rPr>
          <w:rFonts w:ascii="Arial" w:eastAsia="Times New Roman" w:hAnsi="Arial" w:cs="Arial" w:hint="cs"/>
          <w:rtl/>
          <w:lang w:val="fr-FR"/>
        </w:rPr>
        <w:t>י</w:t>
      </w:r>
      <w:r w:rsidRPr="001402A0">
        <w:rPr>
          <w:rFonts w:ascii="Arial" w:eastAsia="Times New Roman" w:hAnsi="Arial" w:cs="Arial"/>
          <w:rtl/>
          <w:lang w:val="fr-FR"/>
        </w:rPr>
        <w:t>"</w:t>
      </w:r>
      <w:r w:rsidRPr="001402A0">
        <w:rPr>
          <w:rFonts w:ascii="Arial" w:eastAsia="Times New Roman" w:hAnsi="Arial" w:cs="Arial" w:hint="cs"/>
          <w:rtl/>
          <w:lang w:val="fr-FR"/>
        </w:rPr>
        <w:t>א</w:t>
      </w:r>
      <w:r w:rsidRPr="001402A0">
        <w:rPr>
          <w:rFonts w:ascii="Arial" w:eastAsia="Times New Roman" w:hAnsi="Arial" w:cs="Arial"/>
          <w:rtl/>
          <w:lang w:val="fr-FR"/>
        </w:rPr>
        <w:t>).</w:t>
      </w:r>
      <w:r>
        <w:rPr>
          <w:rFonts w:ascii="Arial" w:eastAsia="Times New Roman" w:hAnsi="Arial" w:cs="Arial" w:hint="cs"/>
          <w:rtl/>
          <w:lang w:val="fr-FR"/>
        </w:rPr>
        <w:t xml:space="preserve"> </w:t>
      </w:r>
      <w:r w:rsidR="00585CEF">
        <w:rPr>
          <w:rFonts w:ascii="Arial" w:eastAsia="Times New Roman" w:hAnsi="Arial" w:cs="Arial"/>
          <w:rtl/>
          <w:lang w:val="x-none" w:eastAsia="x-none"/>
        </w:rPr>
        <w:t xml:space="preserve">הנתונים מוצגים בחלוקה לפי </w:t>
      </w:r>
      <w:r w:rsidR="00585CEF" w:rsidRPr="00D557BF">
        <w:rPr>
          <w:rFonts w:ascii="Arial" w:eastAsia="Times New Roman" w:hAnsi="Arial" w:cs="Arial"/>
          <w:rtl/>
          <w:lang w:val="x-none" w:eastAsia="x-none"/>
        </w:rPr>
        <w:t xml:space="preserve">שכבות גיל </w:t>
      </w:r>
      <w:r w:rsidR="003E3973">
        <w:rPr>
          <w:rFonts w:ascii="Arial" w:eastAsia="Times New Roman" w:hAnsi="Arial" w:cs="Arial"/>
          <w:rtl/>
          <w:lang w:val="x-none" w:eastAsia="x-none"/>
        </w:rPr>
        <w:t xml:space="preserve">בעבור כלל בתי </w:t>
      </w:r>
      <w:r w:rsidR="00585CEF">
        <w:rPr>
          <w:rFonts w:ascii="Arial" w:eastAsia="Times New Roman" w:hAnsi="Arial" w:cs="Arial"/>
          <w:rtl/>
          <w:lang w:val="x-none" w:eastAsia="x-none"/>
        </w:rPr>
        <w:t>ספר דוברי ערבית, וכן בחלוקה לפי מגזרים בקרב דוברי ערבית: מגזר ערבי, מגזר דרוזי ומגזר בדואי דרום.</w:t>
      </w:r>
      <w:r w:rsidR="0080123D">
        <w:rPr>
          <w:rFonts w:ascii="Arial" w:eastAsia="Times New Roman" w:hAnsi="Arial" w:cs="Arial" w:hint="cs"/>
          <w:rtl/>
          <w:lang w:val="fr-FR"/>
        </w:rPr>
        <w:t xml:space="preserve"> כאמור, המדד המסכם </w:t>
      </w:r>
      <w:r w:rsidR="0080123D">
        <w:rPr>
          <w:rFonts w:ascii="Arial" w:eastAsia="Times New Roman" w:hAnsi="Arial" w:cs="Arial" w:hint="cs"/>
          <w:rtl/>
          <w:lang w:val="x-none" w:eastAsia="x-none"/>
        </w:rPr>
        <w:t xml:space="preserve">מייצג את שיעורי התלמידים שדיווחו על השתתפות בלפחות פעילות פנאי אחת. </w:t>
      </w:r>
    </w:p>
    <w:p w:rsidR="009C1158" w:rsidRPr="00A007FF" w:rsidRDefault="009C1158" w:rsidP="00992603">
      <w:pPr>
        <w:autoSpaceDE w:val="0"/>
        <w:autoSpaceDN w:val="0"/>
        <w:adjustRightInd w:val="0"/>
        <w:spacing w:after="120" w:line="360" w:lineRule="atLeast"/>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להלן פירוט ההיגדים המרכיבים </w:t>
      </w:r>
      <w:r>
        <w:rPr>
          <w:rFonts w:ascii="Arial" w:eastAsia="Times New Roman" w:hAnsi="Arial" w:cs="Arial" w:hint="cs"/>
          <w:rtl/>
          <w:lang w:val="x-none" w:eastAsia="x-none"/>
        </w:rPr>
        <w:t>מדד מסכם</w:t>
      </w:r>
      <w:r w:rsidRPr="00A007FF">
        <w:rPr>
          <w:rFonts w:ascii="Arial" w:eastAsia="Times New Roman" w:hAnsi="Arial" w:cs="Arial"/>
          <w:rtl/>
          <w:lang w:val="x-none" w:eastAsia="x-none"/>
        </w:rPr>
        <w:t xml:space="preserve"> זה כפי שהם מוצגים בשאלון:</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9C1158" w:rsidRPr="00A007FF" w:rsidTr="006B2FF7">
        <w:trPr>
          <w:trHeight w:val="284"/>
          <w:jc w:val="center"/>
        </w:trPr>
        <w:tc>
          <w:tcPr>
            <w:tcW w:w="9639" w:type="dxa"/>
            <w:tcBorders>
              <w:top w:val="single" w:sz="18" w:space="0" w:color="999999"/>
              <w:left w:val="single" w:sz="2" w:space="0" w:color="A6A6A6"/>
              <w:bottom w:val="single" w:sz="18" w:space="0" w:color="808080"/>
            </w:tcBorders>
            <w:shd w:val="clear" w:color="auto" w:fill="D0D1E6"/>
          </w:tcPr>
          <w:p w:rsidR="009C1158" w:rsidRPr="00A007FF" w:rsidRDefault="009C1158" w:rsidP="006B2FF7">
            <w:pPr>
              <w:autoSpaceDE w:val="0"/>
              <w:autoSpaceDN w:val="0"/>
              <w:adjustRightInd w:val="0"/>
              <w:spacing w:before="60" w:after="60"/>
              <w:jc w:val="both"/>
              <w:rPr>
                <w:rFonts w:ascii="Arial" w:eastAsia="Times New Roman" w:hAnsi="Arial" w:cs="Arial"/>
                <w:b/>
                <w:bCs/>
                <w:color w:val="000066"/>
                <w:sz w:val="20"/>
                <w:szCs w:val="20"/>
                <w:rtl/>
                <w:lang w:val="fr-FR"/>
              </w:rPr>
            </w:pPr>
            <w:r w:rsidRPr="00A007FF">
              <w:rPr>
                <w:rFonts w:ascii="Arial" w:eastAsia="Times New Roman" w:hAnsi="Arial" w:cs="Arial"/>
                <w:b/>
                <w:bCs/>
                <w:color w:val="000066"/>
                <w:sz w:val="20"/>
                <w:szCs w:val="20"/>
                <w:rtl/>
                <w:lang w:val="fr-FR"/>
              </w:rPr>
              <w:t xml:space="preserve">מדד מסכם: </w:t>
            </w:r>
            <w:r w:rsidRPr="00F607EF">
              <w:rPr>
                <w:rFonts w:ascii="Arial" w:eastAsia="Times New Roman" w:hAnsi="Arial" w:cs="Arial" w:hint="cs"/>
                <w:b/>
                <w:bCs/>
                <w:color w:val="000066"/>
                <w:sz w:val="20"/>
                <w:szCs w:val="20"/>
                <w:rtl/>
              </w:rPr>
              <w:t xml:space="preserve">פעילויות פנאי </w:t>
            </w:r>
            <w:r w:rsidRPr="00F607EF">
              <w:rPr>
                <w:rFonts w:ascii="Arial" w:eastAsia="Times New Roman" w:hAnsi="Arial" w:cs="Arial"/>
                <w:b/>
                <w:bCs/>
                <w:color w:val="000066"/>
                <w:sz w:val="20"/>
                <w:szCs w:val="20"/>
                <w:rtl/>
              </w:rPr>
              <w:t>–</w:t>
            </w:r>
            <w:r w:rsidRPr="00F607EF">
              <w:rPr>
                <w:rFonts w:ascii="Arial" w:eastAsia="Times New Roman" w:hAnsi="Arial" w:cs="Arial" w:hint="cs"/>
                <w:b/>
                <w:bCs/>
                <w:color w:val="000066"/>
                <w:sz w:val="20"/>
                <w:szCs w:val="20"/>
                <w:rtl/>
              </w:rPr>
              <w:t xml:space="preserve"> העשרה, אמנות וספורט</w:t>
            </w:r>
            <w:r>
              <w:rPr>
                <w:rFonts w:ascii="Arial" w:eastAsia="Times New Roman" w:hAnsi="Arial" w:cs="Arial" w:hint="cs"/>
                <w:b/>
                <w:bCs/>
                <w:color w:val="000066"/>
                <w:sz w:val="20"/>
                <w:szCs w:val="20"/>
                <w:rtl/>
              </w:rPr>
              <w:t>* **</w:t>
            </w:r>
          </w:p>
        </w:tc>
      </w:tr>
      <w:tr w:rsidR="009C1158" w:rsidRPr="00A007FF" w:rsidTr="006B2FF7">
        <w:trPr>
          <w:trHeight w:val="340"/>
          <w:jc w:val="center"/>
        </w:trPr>
        <w:tc>
          <w:tcPr>
            <w:tcW w:w="9639" w:type="dxa"/>
            <w:tcBorders>
              <w:top w:val="single" w:sz="4" w:space="0" w:color="808080"/>
              <w:bottom w:val="single" w:sz="4" w:space="0" w:color="C0C0C0"/>
            </w:tcBorders>
            <w:shd w:val="clear" w:color="auto" w:fill="auto"/>
            <w:vAlign w:val="center"/>
          </w:tcPr>
          <w:p w:rsidR="009C1158" w:rsidRPr="000D6093" w:rsidRDefault="009C1158" w:rsidP="006B2FF7">
            <w:pPr>
              <w:autoSpaceDE w:val="0"/>
              <w:autoSpaceDN w:val="0"/>
              <w:adjustRightInd w:val="0"/>
              <w:spacing w:after="0" w:line="240" w:lineRule="auto"/>
              <w:ind w:left="286" w:hanging="286"/>
              <w:rPr>
                <w:rFonts w:ascii="Arial" w:eastAsia="Times New Roman" w:hAnsi="Arial" w:cs="Arial"/>
                <w:color w:val="000066"/>
                <w:sz w:val="20"/>
                <w:szCs w:val="20"/>
                <w:rtl/>
              </w:rPr>
            </w:pPr>
            <w:r w:rsidRPr="000D6093">
              <w:rPr>
                <w:rFonts w:ascii="Arial" w:eastAsia="Times New Roman" w:hAnsi="Arial" w:cs="Arial"/>
                <w:color w:val="000066"/>
                <w:sz w:val="20"/>
                <w:szCs w:val="20"/>
                <w:rtl/>
              </w:rPr>
              <w:t>א. "</w:t>
            </w:r>
            <w:r w:rsidRPr="000D6093">
              <w:rPr>
                <w:rFonts w:ascii="Arial" w:eastAsia="Times New Roman" w:hAnsi="Arial" w:cs="Arial" w:hint="cs"/>
                <w:color w:val="000066"/>
                <w:sz w:val="20"/>
                <w:szCs w:val="20"/>
                <w:rtl/>
              </w:rPr>
              <w:t>מתחילת השנה השתתפתי ב</w:t>
            </w:r>
            <w:r w:rsidRPr="000D6093">
              <w:rPr>
                <w:rFonts w:ascii="Arial" w:eastAsia="Times New Roman" w:hAnsi="Arial" w:cs="Arial"/>
                <w:color w:val="000066"/>
                <w:sz w:val="20"/>
                <w:szCs w:val="20"/>
                <w:rtl/>
              </w:rPr>
              <w:t>חוג</w:t>
            </w:r>
            <w:r w:rsidRPr="000D6093">
              <w:rPr>
                <w:rFonts w:ascii="Arial" w:eastAsia="Times New Roman" w:hAnsi="Arial" w:cs="Arial" w:hint="cs"/>
                <w:color w:val="000066"/>
                <w:sz w:val="20"/>
                <w:szCs w:val="20"/>
                <w:rtl/>
              </w:rPr>
              <w:t xml:space="preserve"> אמנויות (למשל: מוזיקה, מחול, ציור, דרמה, עיצוב וכו')</w:t>
            </w:r>
            <w:r w:rsidRPr="000D6093">
              <w:rPr>
                <w:rFonts w:ascii="Arial" w:eastAsia="Times New Roman" w:hAnsi="Arial" w:cs="Arial"/>
                <w:color w:val="000066"/>
                <w:sz w:val="20"/>
                <w:szCs w:val="20"/>
                <w:rtl/>
              </w:rPr>
              <w:t xml:space="preserve">" </w:t>
            </w:r>
          </w:p>
        </w:tc>
      </w:tr>
      <w:tr w:rsidR="009C1158" w:rsidRPr="00A007FF" w:rsidTr="00D611FC">
        <w:trPr>
          <w:trHeight w:val="340"/>
          <w:jc w:val="center"/>
        </w:trPr>
        <w:tc>
          <w:tcPr>
            <w:tcW w:w="9639" w:type="dxa"/>
            <w:tcBorders>
              <w:top w:val="single" w:sz="4" w:space="0" w:color="C0C0C0"/>
              <w:bottom w:val="single" w:sz="4" w:space="0" w:color="C0C0C0"/>
            </w:tcBorders>
            <w:shd w:val="clear" w:color="auto" w:fill="auto"/>
            <w:vAlign w:val="center"/>
          </w:tcPr>
          <w:p w:rsidR="009C1158" w:rsidRPr="000D6093" w:rsidRDefault="009C1158" w:rsidP="006B2FF7">
            <w:pPr>
              <w:autoSpaceDE w:val="0"/>
              <w:autoSpaceDN w:val="0"/>
              <w:adjustRightInd w:val="0"/>
              <w:spacing w:after="0" w:line="240" w:lineRule="auto"/>
              <w:ind w:left="286" w:hanging="286"/>
              <w:rPr>
                <w:rFonts w:ascii="Arial" w:eastAsia="Times New Roman" w:hAnsi="Arial" w:cs="Arial"/>
                <w:color w:val="000066"/>
                <w:sz w:val="20"/>
                <w:szCs w:val="20"/>
                <w:rtl/>
              </w:rPr>
            </w:pPr>
            <w:r w:rsidRPr="000D6093">
              <w:rPr>
                <w:rFonts w:ascii="Arial" w:eastAsia="Times New Roman" w:hAnsi="Arial" w:cs="Arial"/>
                <w:color w:val="000066"/>
                <w:sz w:val="20"/>
                <w:szCs w:val="20"/>
                <w:rtl/>
              </w:rPr>
              <w:t>ב. "</w:t>
            </w:r>
            <w:r w:rsidRPr="000D6093">
              <w:rPr>
                <w:rFonts w:ascii="Arial" w:eastAsia="Times New Roman" w:hAnsi="Arial" w:cs="Arial" w:hint="cs"/>
                <w:color w:val="000066"/>
                <w:sz w:val="20"/>
                <w:szCs w:val="20"/>
                <w:rtl/>
              </w:rPr>
              <w:t>מתחילת השנה השתתפתי בחוג או ב</w:t>
            </w:r>
            <w:r w:rsidRPr="000D6093">
              <w:rPr>
                <w:rFonts w:ascii="Arial" w:eastAsia="Times New Roman" w:hAnsi="Arial" w:cs="Arial"/>
                <w:color w:val="000066"/>
                <w:sz w:val="20"/>
                <w:szCs w:val="20"/>
                <w:rtl/>
              </w:rPr>
              <w:t>אימון ספורט</w:t>
            </w:r>
            <w:r w:rsidRPr="000D6093">
              <w:rPr>
                <w:rFonts w:ascii="Arial" w:eastAsia="Times New Roman" w:hAnsi="Arial" w:cs="Arial" w:hint="cs"/>
                <w:color w:val="000066"/>
                <w:sz w:val="20"/>
                <w:szCs w:val="20"/>
                <w:rtl/>
              </w:rPr>
              <w:t xml:space="preserve"> (למשל: כדורגל, כדורסל וכו')</w:t>
            </w:r>
            <w:r w:rsidRPr="000D6093">
              <w:rPr>
                <w:rFonts w:ascii="Arial" w:eastAsia="Times New Roman" w:hAnsi="Arial" w:cs="Arial"/>
                <w:color w:val="000066"/>
                <w:sz w:val="20"/>
                <w:szCs w:val="20"/>
                <w:rtl/>
              </w:rPr>
              <w:t>"</w:t>
            </w:r>
          </w:p>
        </w:tc>
      </w:tr>
      <w:tr w:rsidR="009C1158" w:rsidRPr="00A007FF" w:rsidTr="00D611FC">
        <w:trPr>
          <w:trHeight w:val="340"/>
          <w:jc w:val="center"/>
        </w:trPr>
        <w:tc>
          <w:tcPr>
            <w:tcW w:w="9639" w:type="dxa"/>
            <w:tcBorders>
              <w:top w:val="single" w:sz="4" w:space="0" w:color="C0C0C0"/>
              <w:bottom w:val="single" w:sz="12" w:space="0" w:color="808080"/>
            </w:tcBorders>
            <w:shd w:val="clear" w:color="auto" w:fill="auto"/>
            <w:vAlign w:val="center"/>
          </w:tcPr>
          <w:p w:rsidR="009C1158" w:rsidRPr="000D6093" w:rsidRDefault="009C1158" w:rsidP="006B2FF7">
            <w:pPr>
              <w:autoSpaceDE w:val="0"/>
              <w:autoSpaceDN w:val="0"/>
              <w:adjustRightInd w:val="0"/>
              <w:spacing w:after="0" w:line="240" w:lineRule="auto"/>
              <w:ind w:left="286" w:hanging="286"/>
              <w:rPr>
                <w:rFonts w:ascii="Arial" w:eastAsia="Times New Roman" w:hAnsi="Arial" w:cs="Arial"/>
                <w:color w:val="000066"/>
                <w:sz w:val="20"/>
                <w:szCs w:val="20"/>
                <w:rtl/>
              </w:rPr>
            </w:pPr>
            <w:r w:rsidRPr="000D6093">
              <w:rPr>
                <w:rFonts w:ascii="Arial" w:eastAsia="Times New Roman" w:hAnsi="Arial" w:cs="Arial"/>
                <w:color w:val="000066"/>
                <w:sz w:val="20"/>
                <w:szCs w:val="20"/>
                <w:rtl/>
              </w:rPr>
              <w:t>ג. "</w:t>
            </w:r>
            <w:r w:rsidRPr="000D6093">
              <w:rPr>
                <w:rFonts w:ascii="Arial" w:eastAsia="Times New Roman" w:hAnsi="Arial" w:cs="Arial" w:hint="cs"/>
                <w:color w:val="000066"/>
                <w:sz w:val="20"/>
                <w:szCs w:val="20"/>
                <w:rtl/>
              </w:rPr>
              <w:t>מתחילת השנה השתתפתי בחוגי העשרה אחרים (למשל: שחמט</w:t>
            </w:r>
            <w:r w:rsidRPr="000D6093">
              <w:rPr>
                <w:rFonts w:ascii="Arial" w:eastAsia="Times New Roman" w:hAnsi="Arial" w:cs="Arial"/>
                <w:color w:val="000066"/>
                <w:sz w:val="20"/>
                <w:szCs w:val="20"/>
                <w:rtl/>
              </w:rPr>
              <w:t xml:space="preserve">, </w:t>
            </w:r>
            <w:r w:rsidRPr="000D6093">
              <w:rPr>
                <w:rFonts w:ascii="Arial" w:eastAsia="Times New Roman" w:hAnsi="Arial" w:cs="Arial" w:hint="cs"/>
                <w:color w:val="000066"/>
                <w:sz w:val="20"/>
                <w:szCs w:val="20"/>
                <w:rtl/>
              </w:rPr>
              <w:t>נוער</w:t>
            </w:r>
            <w:r w:rsidRPr="000D6093">
              <w:rPr>
                <w:rFonts w:ascii="Arial" w:eastAsia="Times New Roman" w:hAnsi="Arial" w:cs="Arial"/>
                <w:color w:val="000066"/>
                <w:sz w:val="20"/>
                <w:szCs w:val="20"/>
                <w:rtl/>
              </w:rPr>
              <w:t xml:space="preserve"> </w:t>
            </w:r>
            <w:r w:rsidRPr="000D6093">
              <w:rPr>
                <w:rFonts w:ascii="Arial" w:eastAsia="Times New Roman" w:hAnsi="Arial" w:cs="Arial" w:hint="cs"/>
                <w:color w:val="000066"/>
                <w:sz w:val="20"/>
                <w:szCs w:val="20"/>
                <w:rtl/>
              </w:rPr>
              <w:t>שוחר</w:t>
            </w:r>
            <w:r w:rsidRPr="000D6093">
              <w:rPr>
                <w:rFonts w:ascii="Arial" w:eastAsia="Times New Roman" w:hAnsi="Arial" w:cs="Arial"/>
                <w:color w:val="000066"/>
                <w:sz w:val="20"/>
                <w:szCs w:val="20"/>
                <w:rtl/>
              </w:rPr>
              <w:t xml:space="preserve"> </w:t>
            </w:r>
            <w:r w:rsidR="00873968">
              <w:rPr>
                <w:rFonts w:ascii="Arial" w:eastAsia="Times New Roman" w:hAnsi="Arial" w:cs="Arial" w:hint="cs"/>
                <w:color w:val="000066"/>
                <w:sz w:val="20"/>
                <w:szCs w:val="20"/>
                <w:rtl/>
              </w:rPr>
              <w:t>מדע, טי</w:t>
            </w:r>
            <w:r w:rsidRPr="000D6093">
              <w:rPr>
                <w:rFonts w:ascii="Arial" w:eastAsia="Times New Roman" w:hAnsi="Arial" w:cs="Arial" w:hint="cs"/>
                <w:color w:val="000066"/>
                <w:sz w:val="20"/>
                <w:szCs w:val="20"/>
                <w:rtl/>
              </w:rPr>
              <w:t>סנ</w:t>
            </w:r>
            <w:r w:rsidR="00DF66C6">
              <w:rPr>
                <w:rFonts w:ascii="Arial" w:eastAsia="Times New Roman" w:hAnsi="Arial" w:cs="Arial" w:hint="cs"/>
                <w:color w:val="000066"/>
                <w:sz w:val="20"/>
                <w:szCs w:val="20"/>
                <w:rtl/>
              </w:rPr>
              <w:t>א</w:t>
            </w:r>
            <w:r w:rsidRPr="000D6093">
              <w:rPr>
                <w:rFonts w:ascii="Arial" w:eastAsia="Times New Roman" w:hAnsi="Arial" w:cs="Arial" w:hint="cs"/>
                <w:color w:val="000066"/>
                <w:sz w:val="20"/>
                <w:szCs w:val="20"/>
                <w:rtl/>
              </w:rPr>
              <w:t>ות, לגו, בישול, בע"ח וכו')</w:t>
            </w:r>
            <w:r w:rsidRPr="000D6093">
              <w:rPr>
                <w:rFonts w:ascii="Arial" w:eastAsia="Times New Roman" w:hAnsi="Arial" w:cs="Arial"/>
                <w:color w:val="000066"/>
                <w:sz w:val="20"/>
                <w:szCs w:val="20"/>
                <w:rtl/>
              </w:rPr>
              <w:t>"</w:t>
            </w:r>
          </w:p>
        </w:tc>
      </w:tr>
    </w:tbl>
    <w:p w:rsidR="009C1158" w:rsidRDefault="001250BC" w:rsidP="003E11B8">
      <w:pPr>
        <w:autoSpaceDE w:val="0"/>
        <w:autoSpaceDN w:val="0"/>
        <w:adjustRightInd w:val="0"/>
        <w:spacing w:after="0" w:line="240" w:lineRule="auto"/>
        <w:ind w:left="259" w:hanging="259"/>
        <w:jc w:val="both"/>
        <w:rPr>
          <w:rtl/>
        </w:rPr>
      </w:pPr>
      <w:r>
        <w:rPr>
          <w:rFonts w:ascii="Arial" w:eastAsia="Times New Roman" w:hAnsi="Arial" w:cs="Arial" w:hint="cs"/>
          <w:sz w:val="18"/>
          <w:szCs w:val="18"/>
          <w:rtl/>
        </w:rPr>
        <w:t xml:space="preserve">  </w:t>
      </w:r>
      <w:r w:rsidR="009078BF">
        <w:rPr>
          <w:rFonts w:ascii="Arial" w:eastAsia="Times New Roman" w:hAnsi="Arial" w:cs="Arial" w:hint="cs"/>
          <w:sz w:val="18"/>
          <w:szCs w:val="18"/>
          <w:rtl/>
        </w:rPr>
        <w:t xml:space="preserve"> </w:t>
      </w:r>
      <w:r w:rsidR="009C1158" w:rsidRPr="008277F6">
        <w:rPr>
          <w:rFonts w:ascii="Arial" w:eastAsia="Times New Roman" w:hAnsi="Arial" w:cs="Arial" w:hint="cs"/>
          <w:sz w:val="18"/>
          <w:szCs w:val="18"/>
          <w:rtl/>
        </w:rPr>
        <w:t>*</w:t>
      </w:r>
      <w:r w:rsidR="00BD24B2">
        <w:rPr>
          <w:rFonts w:ascii="Arial" w:eastAsia="Times New Roman" w:hAnsi="Arial" w:cs="Arial" w:hint="cs"/>
          <w:sz w:val="18"/>
          <w:szCs w:val="18"/>
          <w:rtl/>
        </w:rPr>
        <w:t xml:space="preserve"> </w:t>
      </w:r>
      <w:r w:rsidR="009C1158" w:rsidRPr="000D6093">
        <w:rPr>
          <w:rFonts w:ascii="Arial" w:eastAsia="Times New Roman" w:hAnsi="Arial" w:cs="Arial" w:hint="cs"/>
          <w:sz w:val="18"/>
          <w:szCs w:val="18"/>
          <w:rtl/>
          <w:lang w:val="x-none" w:eastAsia="x-none"/>
        </w:rPr>
        <w:t xml:space="preserve">עבור כל אחת מהפעילויות </w:t>
      </w:r>
      <w:r w:rsidR="009C1158">
        <w:rPr>
          <w:rFonts w:ascii="Arial" w:eastAsia="Times New Roman" w:hAnsi="Arial" w:cs="Arial" w:hint="cs"/>
          <w:sz w:val="18"/>
          <w:szCs w:val="18"/>
          <w:rtl/>
          <w:lang w:val="x-none" w:eastAsia="x-none"/>
        </w:rPr>
        <w:t>ברשימה לעיל</w:t>
      </w:r>
      <w:r w:rsidR="009C1158" w:rsidRPr="000D6093">
        <w:rPr>
          <w:rFonts w:ascii="Arial" w:eastAsia="Times New Roman" w:hAnsi="Arial" w:cs="Arial" w:hint="cs"/>
          <w:sz w:val="18"/>
          <w:szCs w:val="18"/>
          <w:rtl/>
          <w:lang w:val="x-none" w:eastAsia="x-none"/>
        </w:rPr>
        <w:t xml:space="preserve"> התבקשו התלמידים לציי</w:t>
      </w:r>
      <w:r w:rsidR="009C1158">
        <w:rPr>
          <w:rFonts w:ascii="Arial" w:eastAsia="Times New Roman" w:hAnsi="Arial" w:cs="Arial" w:hint="cs"/>
          <w:sz w:val="18"/>
          <w:szCs w:val="18"/>
          <w:rtl/>
          <w:lang w:val="x-none" w:eastAsia="x-none"/>
        </w:rPr>
        <w:t>ן</w:t>
      </w:r>
      <w:r w:rsidR="009C1158" w:rsidRPr="000D6093">
        <w:rPr>
          <w:rFonts w:ascii="Arial" w:eastAsia="Times New Roman" w:hAnsi="Arial" w:cs="Arial" w:hint="cs"/>
          <w:sz w:val="18"/>
          <w:szCs w:val="18"/>
          <w:rtl/>
          <w:lang w:val="x-none" w:eastAsia="x-none"/>
        </w:rPr>
        <w:t xml:space="preserve"> האם הם השתתפו בהן השנה באופן קבוע (כלומר, לפחות שעה בשבוע מתחילת השנה), באופן לא קבוע</w:t>
      </w:r>
      <w:r w:rsidR="00CC7EA8">
        <w:rPr>
          <w:rFonts w:ascii="Arial" w:eastAsia="Times New Roman" w:hAnsi="Arial" w:cs="Arial" w:hint="cs"/>
          <w:sz w:val="18"/>
          <w:szCs w:val="18"/>
          <w:rtl/>
          <w:lang w:val="x-none" w:eastAsia="x-none"/>
        </w:rPr>
        <w:t xml:space="preserve"> (כלומר, מדי פעם)</w:t>
      </w:r>
      <w:r w:rsidR="00D64832">
        <w:rPr>
          <w:rFonts w:ascii="Arial" w:eastAsia="Times New Roman" w:hAnsi="Arial" w:cs="Arial" w:hint="cs"/>
          <w:sz w:val="18"/>
          <w:szCs w:val="18"/>
          <w:rtl/>
          <w:lang w:val="x-none" w:eastAsia="x-none"/>
        </w:rPr>
        <w:t>,</w:t>
      </w:r>
      <w:r w:rsidR="009C1158" w:rsidRPr="000D6093">
        <w:rPr>
          <w:rFonts w:ascii="Arial" w:eastAsia="Times New Roman" w:hAnsi="Arial" w:cs="Arial" w:hint="cs"/>
          <w:sz w:val="18"/>
          <w:szCs w:val="18"/>
          <w:rtl/>
          <w:lang w:val="x-none" w:eastAsia="x-none"/>
        </w:rPr>
        <w:t xml:space="preserve"> או לא השתתפו כלל</w:t>
      </w:r>
      <w:r w:rsidR="009C1158">
        <w:rPr>
          <w:rFonts w:ascii="Arial" w:eastAsia="Times New Roman" w:hAnsi="Arial" w:cs="Arial" w:hint="cs"/>
          <w:sz w:val="18"/>
          <w:szCs w:val="18"/>
          <w:rtl/>
          <w:lang w:val="x-none" w:eastAsia="x-none"/>
        </w:rPr>
        <w:t xml:space="preserve">. לצורך הדיווח על </w:t>
      </w:r>
      <w:r w:rsidR="00AC003E">
        <w:rPr>
          <w:rFonts w:ascii="Arial" w:eastAsia="Times New Roman" w:hAnsi="Arial" w:cs="Arial" w:hint="cs"/>
          <w:sz w:val="18"/>
          <w:szCs w:val="18"/>
          <w:rtl/>
          <w:lang w:val="x-none" w:eastAsia="x-none"/>
        </w:rPr>
        <w:t>המדד המסכם</w:t>
      </w:r>
      <w:r w:rsidR="009C1158">
        <w:rPr>
          <w:rFonts w:ascii="Arial" w:eastAsia="Times New Roman" w:hAnsi="Arial" w:cs="Arial" w:hint="cs"/>
          <w:sz w:val="18"/>
          <w:szCs w:val="18"/>
          <w:rtl/>
          <w:lang w:val="x-none" w:eastAsia="x-none"/>
        </w:rPr>
        <w:t>, סווגו המשיבים שציינו את שני הער</w:t>
      </w:r>
      <w:r w:rsidR="00CC7EA8">
        <w:rPr>
          <w:rFonts w:ascii="Arial" w:eastAsia="Times New Roman" w:hAnsi="Arial" w:cs="Arial" w:hint="cs"/>
          <w:sz w:val="18"/>
          <w:szCs w:val="18"/>
          <w:rtl/>
          <w:lang w:val="x-none" w:eastAsia="x-none"/>
        </w:rPr>
        <w:t>כים הגבוהים ביותר בסולם (השתתפות</w:t>
      </w:r>
      <w:r w:rsidR="009C1158">
        <w:rPr>
          <w:rFonts w:ascii="Arial" w:eastAsia="Times New Roman" w:hAnsi="Arial" w:cs="Arial" w:hint="cs"/>
          <w:sz w:val="18"/>
          <w:szCs w:val="18"/>
          <w:rtl/>
          <w:lang w:val="x-none" w:eastAsia="x-none"/>
        </w:rPr>
        <w:t xml:space="preserve"> באופן קבוע או באופן לא קבוע) כמסכימים עם ההיגד.</w:t>
      </w:r>
    </w:p>
    <w:p w:rsidR="009C1158" w:rsidRDefault="009C1158" w:rsidP="003E11B8">
      <w:pPr>
        <w:autoSpaceDE w:val="0"/>
        <w:autoSpaceDN w:val="0"/>
        <w:adjustRightInd w:val="0"/>
        <w:spacing w:after="60" w:line="240" w:lineRule="auto"/>
        <w:ind w:left="288" w:hanging="288"/>
        <w:jc w:val="both"/>
        <w:rPr>
          <w:rtl/>
        </w:rPr>
      </w:pPr>
      <w:r>
        <w:rPr>
          <w:rFonts w:hint="cs"/>
          <w:rtl/>
        </w:rPr>
        <w:t xml:space="preserve">** </w:t>
      </w:r>
      <w:r w:rsidRPr="001C7333">
        <w:rPr>
          <w:rFonts w:ascii="Arial" w:eastAsia="Times New Roman" w:hAnsi="Arial" w:cs="Arial" w:hint="cs"/>
          <w:sz w:val="18"/>
          <w:szCs w:val="18"/>
          <w:rtl/>
          <w:lang w:val="x-none" w:eastAsia="x-none"/>
        </w:rPr>
        <w:t xml:space="preserve">המדד המסכם </w:t>
      </w:r>
      <w:r>
        <w:rPr>
          <w:rFonts w:ascii="Arial" w:eastAsia="Times New Roman" w:hAnsi="Arial" w:cs="Arial" w:hint="cs"/>
          <w:sz w:val="18"/>
          <w:szCs w:val="18"/>
          <w:rtl/>
          <w:lang w:val="x-none" w:eastAsia="x-none"/>
        </w:rPr>
        <w:t>"</w:t>
      </w:r>
      <w:r w:rsidRPr="001C7333">
        <w:rPr>
          <w:rFonts w:ascii="Arial" w:eastAsia="Times New Roman" w:hAnsi="Arial" w:cs="Arial" w:hint="cs"/>
          <w:sz w:val="18"/>
          <w:szCs w:val="18"/>
          <w:rtl/>
          <w:lang w:val="x-none" w:eastAsia="x-none"/>
        </w:rPr>
        <w:t>פעילויות פנאי</w:t>
      </w:r>
      <w:r>
        <w:rPr>
          <w:rFonts w:ascii="Arial" w:eastAsia="Times New Roman" w:hAnsi="Arial" w:cs="Arial" w:hint="cs"/>
          <w:sz w:val="18"/>
          <w:szCs w:val="18"/>
          <w:rtl/>
          <w:lang w:val="x-none" w:eastAsia="x-none"/>
        </w:rPr>
        <w:t>-</w:t>
      </w:r>
      <w:r w:rsidRPr="001C7333">
        <w:rPr>
          <w:rFonts w:ascii="Arial" w:eastAsia="Times New Roman" w:hAnsi="Arial" w:cs="Arial" w:hint="cs"/>
          <w:sz w:val="18"/>
          <w:szCs w:val="18"/>
          <w:rtl/>
          <w:lang w:val="x-none" w:eastAsia="x-none"/>
        </w:rPr>
        <w:t>העשרה, אמנות וספורט</w:t>
      </w:r>
      <w:r>
        <w:rPr>
          <w:rFonts w:ascii="Arial" w:eastAsia="Times New Roman" w:hAnsi="Arial" w:cs="Arial" w:hint="cs"/>
          <w:sz w:val="18"/>
          <w:szCs w:val="18"/>
          <w:rtl/>
          <w:lang w:val="x-none" w:eastAsia="x-none"/>
        </w:rPr>
        <w:t>"</w:t>
      </w:r>
      <w:r w:rsidRPr="001C7333">
        <w:rPr>
          <w:rFonts w:ascii="Arial" w:eastAsia="Times New Roman" w:hAnsi="Arial" w:cs="Arial" w:hint="cs"/>
          <w:sz w:val="18"/>
          <w:szCs w:val="18"/>
          <w:rtl/>
          <w:lang w:val="x-none" w:eastAsia="x-none"/>
        </w:rPr>
        <w:t xml:space="preserve"> מייצג את שיעור התלמידים שהשתתפו בלפחות פעילות פנאי </w:t>
      </w:r>
      <w:r>
        <w:rPr>
          <w:rFonts w:ascii="Arial" w:eastAsia="Times New Roman" w:hAnsi="Arial" w:cs="Arial" w:hint="cs"/>
          <w:sz w:val="18"/>
          <w:szCs w:val="18"/>
          <w:rtl/>
          <w:lang w:val="x-none" w:eastAsia="x-none"/>
        </w:rPr>
        <w:t xml:space="preserve">אחת </w:t>
      </w:r>
      <w:r w:rsidRPr="001C7333">
        <w:rPr>
          <w:rFonts w:ascii="Arial" w:eastAsia="Times New Roman" w:hAnsi="Arial" w:cs="Arial" w:hint="cs"/>
          <w:sz w:val="18"/>
          <w:szCs w:val="18"/>
          <w:rtl/>
          <w:lang w:val="x-none" w:eastAsia="x-none"/>
        </w:rPr>
        <w:t>(דהיינו</w:t>
      </w:r>
      <w:r w:rsidR="00D64832">
        <w:rPr>
          <w:rFonts w:ascii="Arial" w:eastAsia="Times New Roman" w:hAnsi="Arial" w:cs="Arial" w:hint="cs"/>
          <w:sz w:val="18"/>
          <w:szCs w:val="18"/>
          <w:rtl/>
          <w:lang w:val="x-none" w:eastAsia="x-none"/>
        </w:rPr>
        <w:t>,</w:t>
      </w:r>
      <w:r w:rsidRPr="001C7333">
        <w:rPr>
          <w:rFonts w:ascii="Arial" w:eastAsia="Times New Roman" w:hAnsi="Arial" w:cs="Arial" w:hint="cs"/>
          <w:sz w:val="18"/>
          <w:szCs w:val="18"/>
          <w:rtl/>
          <w:lang w:val="x-none" w:eastAsia="x-none"/>
        </w:rPr>
        <w:t xml:space="preserve"> ציינו לפחות </w:t>
      </w:r>
      <w:r w:rsidR="00D64832">
        <w:rPr>
          <w:rFonts w:ascii="Arial" w:eastAsia="Times New Roman" w:hAnsi="Arial" w:cs="Arial" w:hint="cs"/>
          <w:sz w:val="18"/>
          <w:szCs w:val="18"/>
          <w:rtl/>
          <w:lang w:val="x-none" w:eastAsia="x-none"/>
        </w:rPr>
        <w:t xml:space="preserve">פעילות </w:t>
      </w:r>
      <w:r w:rsidRPr="001C7333">
        <w:rPr>
          <w:rFonts w:ascii="Arial" w:eastAsia="Times New Roman" w:hAnsi="Arial" w:cs="Arial" w:hint="cs"/>
          <w:sz w:val="18"/>
          <w:szCs w:val="18"/>
          <w:rtl/>
          <w:lang w:val="x-none" w:eastAsia="x-none"/>
        </w:rPr>
        <w:t>אחת מתוך שלוש הפעילויות האפשריות במדד: חוג אמנויות, חוג ספורט או חוג העשרה)</w:t>
      </w:r>
      <w:r w:rsidR="003E11B8">
        <w:rPr>
          <w:rFonts w:ascii="Arial" w:eastAsia="Times New Roman" w:hAnsi="Arial" w:cs="Arial" w:hint="cs"/>
          <w:sz w:val="18"/>
          <w:szCs w:val="18"/>
          <w:rtl/>
          <w:lang w:val="x-none" w:eastAsia="x-none"/>
        </w:rPr>
        <w:t>.</w:t>
      </w:r>
    </w:p>
    <w:p w:rsidR="009C1158" w:rsidRDefault="009C1158" w:rsidP="009C1158">
      <w:pPr>
        <w:bidi w:val="0"/>
      </w:pPr>
      <w:r>
        <w:rPr>
          <w:rtl/>
        </w:rPr>
        <w:br w:type="page"/>
      </w:r>
    </w:p>
    <w:p w:rsidR="00146AE1" w:rsidRDefault="00146AE1" w:rsidP="00146AE1">
      <w:pPr>
        <w:pStyle w:val="SubSectionHeader"/>
        <w:spacing w:after="120"/>
        <w:rPr>
          <w:rtl/>
        </w:rPr>
      </w:pPr>
      <w:r w:rsidRPr="00164D07">
        <w:rPr>
          <w:rtl/>
        </w:rPr>
        <w:lastRenderedPageBreak/>
        <w:t xml:space="preserve">השוואה </w:t>
      </w:r>
      <w:r>
        <w:rPr>
          <w:rtl/>
        </w:rPr>
        <w:t>לאורך שנים</w:t>
      </w:r>
      <w:r w:rsidRPr="00164D07">
        <w:rPr>
          <w:rtl/>
        </w:rPr>
        <w:t xml:space="preserve"> של </w:t>
      </w:r>
      <w:r>
        <w:rPr>
          <w:rFonts w:hint="cs"/>
          <w:rtl/>
        </w:rPr>
        <w:t>המדד המסכם</w:t>
      </w:r>
      <w:r w:rsidRPr="00164D07">
        <w:rPr>
          <w:rtl/>
        </w:rPr>
        <w:t xml:space="preserve"> (</w:t>
      </w:r>
      <w:r>
        <w:rPr>
          <w:rFonts w:hint="cs"/>
          <w:rtl/>
        </w:rPr>
        <w:t>תשע</w:t>
      </w:r>
      <w:r>
        <w:rPr>
          <w:rtl/>
        </w:rPr>
        <w:t>"</w:t>
      </w:r>
      <w:r>
        <w:rPr>
          <w:rFonts w:hint="cs"/>
          <w:rtl/>
        </w:rPr>
        <w:t>ו-תשע</w:t>
      </w:r>
      <w:r>
        <w:rPr>
          <w:rtl/>
        </w:rPr>
        <w:t>"</w:t>
      </w:r>
      <w:r>
        <w:rPr>
          <w:rFonts w:hint="cs"/>
          <w:rtl/>
        </w:rPr>
        <w:t>ז</w:t>
      </w:r>
      <w:r w:rsidRPr="00164D07">
        <w:rPr>
          <w:rtl/>
        </w:rPr>
        <w:t>)</w:t>
      </w:r>
    </w:p>
    <w:p w:rsidR="00146AE1" w:rsidRPr="00EA05C9" w:rsidRDefault="00146AE1" w:rsidP="00FD5DBA">
      <w:pPr>
        <w:autoSpaceDE w:val="0"/>
        <w:autoSpaceDN w:val="0"/>
        <w:adjustRightInd w:val="0"/>
        <w:spacing w:before="120" w:after="120" w:line="360" w:lineRule="auto"/>
        <w:jc w:val="both"/>
        <w:rPr>
          <w:rFonts w:ascii="Arial" w:eastAsia="Times New Roman" w:hAnsi="Arial" w:cs="Arial"/>
          <w:rtl/>
          <w:lang w:val="x-none" w:eastAsia="x-none"/>
        </w:rPr>
      </w:pPr>
      <w:r w:rsidRPr="00EA05C9">
        <w:rPr>
          <w:rFonts w:ascii="Arial" w:eastAsia="Times New Roman" w:hAnsi="Arial" w:cs="Arial"/>
          <w:rtl/>
          <w:lang w:val="x-none" w:eastAsia="x-none"/>
        </w:rPr>
        <w:t xml:space="preserve">בתרשים </w:t>
      </w:r>
      <w:r w:rsidR="00FD5DBA">
        <w:rPr>
          <w:rFonts w:ascii="Arial" w:eastAsia="Times New Roman" w:hAnsi="Arial" w:cs="Arial" w:hint="cs"/>
          <w:rtl/>
          <w:lang w:val="x-none" w:eastAsia="x-none"/>
        </w:rPr>
        <w:t>78</w:t>
      </w:r>
      <w:r w:rsidRPr="00EA05C9">
        <w:rPr>
          <w:rFonts w:ascii="Arial" w:eastAsia="Times New Roman" w:hAnsi="Arial" w:cs="Arial"/>
          <w:rtl/>
          <w:lang w:val="x-none" w:eastAsia="x-none"/>
        </w:rPr>
        <w:t xml:space="preserve"> מוצגים נתוני </w:t>
      </w:r>
      <w:r>
        <w:rPr>
          <w:rFonts w:ascii="Arial" w:eastAsia="Times New Roman" w:hAnsi="Arial" w:cs="Arial" w:hint="cs"/>
          <w:rtl/>
          <w:lang w:val="x-none" w:eastAsia="x-none"/>
        </w:rPr>
        <w:t>המדד המסכם</w:t>
      </w:r>
      <w:r w:rsidRPr="00EA05C9">
        <w:rPr>
          <w:rFonts w:ascii="Arial" w:eastAsia="Times New Roman" w:hAnsi="Arial" w:cs="Arial"/>
          <w:rtl/>
          <w:lang w:val="x-none" w:eastAsia="x-none"/>
        </w:rPr>
        <w:t xml:space="preserve"> "</w:t>
      </w:r>
      <w:r>
        <w:rPr>
          <w:rFonts w:ascii="Arial" w:eastAsia="Times New Roman" w:hAnsi="Arial" w:cs="Arial" w:hint="cs"/>
          <w:rtl/>
          <w:lang w:val="fr-FR"/>
        </w:rPr>
        <w:t>פעילויות פנאי-העשרה, אמנות וספורט</w:t>
      </w:r>
      <w:r w:rsidRPr="00EA05C9">
        <w:rPr>
          <w:rFonts w:ascii="Arial" w:eastAsia="Times New Roman" w:hAnsi="Arial" w:cs="Arial"/>
          <w:rtl/>
          <w:lang w:val="x-none" w:eastAsia="x-none"/>
        </w:rPr>
        <w:t xml:space="preserve">" </w:t>
      </w:r>
      <w:r w:rsidRPr="00EA05C9">
        <w:rPr>
          <w:rFonts w:ascii="Arial" w:eastAsia="Times New Roman" w:hAnsi="Arial" w:cs="Arial" w:hint="cs"/>
          <w:rtl/>
          <w:lang w:val="x-none" w:eastAsia="x-none"/>
        </w:rPr>
        <w:t>בשנים</w:t>
      </w:r>
      <w:r w:rsidRPr="00EA05C9">
        <w:rPr>
          <w:rFonts w:ascii="Arial" w:eastAsia="Times New Roman" w:hAnsi="Arial" w:cs="Arial"/>
          <w:rtl/>
          <w:lang w:val="x-none" w:eastAsia="x-none"/>
        </w:rPr>
        <w:t xml:space="preserve"> </w:t>
      </w:r>
      <w:r>
        <w:rPr>
          <w:rFonts w:ascii="Arial" w:eastAsia="Times New Roman" w:hAnsi="Arial" w:cs="Arial" w:hint="cs"/>
          <w:rtl/>
          <w:lang w:val="x-none" w:eastAsia="x-none"/>
        </w:rPr>
        <w:t>תשע</w:t>
      </w:r>
      <w:r>
        <w:rPr>
          <w:rFonts w:ascii="Arial" w:eastAsia="Times New Roman" w:hAnsi="Arial" w:cs="Arial"/>
          <w:rtl/>
          <w:lang w:val="x-none" w:eastAsia="x-none"/>
        </w:rPr>
        <w:t>"</w:t>
      </w:r>
      <w:r>
        <w:rPr>
          <w:rFonts w:ascii="Arial" w:eastAsia="Times New Roman" w:hAnsi="Arial" w:cs="Arial" w:hint="cs"/>
          <w:rtl/>
          <w:lang w:val="x-none" w:eastAsia="x-none"/>
        </w:rPr>
        <w:t>ו-תשע</w:t>
      </w:r>
      <w:r>
        <w:rPr>
          <w:rFonts w:ascii="Arial" w:eastAsia="Times New Roman" w:hAnsi="Arial" w:cs="Arial"/>
          <w:rtl/>
          <w:lang w:val="x-none" w:eastAsia="x-none"/>
        </w:rPr>
        <w:t>"</w:t>
      </w:r>
      <w:r>
        <w:rPr>
          <w:rFonts w:ascii="Arial" w:eastAsia="Times New Roman" w:hAnsi="Arial" w:cs="Arial" w:hint="cs"/>
          <w:rtl/>
          <w:lang w:val="x-none" w:eastAsia="x-none"/>
        </w:rPr>
        <w:t>ז</w:t>
      </w:r>
      <w:r w:rsidRPr="00EA05C9">
        <w:rPr>
          <w:rFonts w:ascii="Arial" w:eastAsia="Times New Roman" w:hAnsi="Arial" w:cs="Arial"/>
          <w:rtl/>
          <w:lang w:val="x-none" w:eastAsia="x-none"/>
        </w:rPr>
        <w:t xml:space="preserve"> (לפירוט נוסף ראו נספח </w:t>
      </w:r>
      <w:r w:rsidR="00CC7EA8">
        <w:rPr>
          <w:rFonts w:ascii="Arial" w:eastAsia="Times New Roman" w:hAnsi="Arial" w:cs="Arial" w:hint="cs"/>
          <w:rtl/>
          <w:lang w:val="x-none" w:eastAsia="x-none"/>
        </w:rPr>
        <w:t>2</w:t>
      </w:r>
      <w:r w:rsidR="008F349C">
        <w:rPr>
          <w:rFonts w:ascii="Arial" w:eastAsia="Times New Roman" w:hAnsi="Arial" w:cs="Arial"/>
          <w:rtl/>
          <w:lang w:val="x-none" w:eastAsia="x-none"/>
        </w:rPr>
        <w:t>).</w:t>
      </w:r>
    </w:p>
    <w:p w:rsidR="00146AE1" w:rsidRPr="00D81035" w:rsidRDefault="00146AE1" w:rsidP="006A6897">
      <w:pPr>
        <w:pStyle w:val="a9"/>
        <w:numPr>
          <w:ilvl w:val="0"/>
          <w:numId w:val="4"/>
        </w:numPr>
        <w:ind w:left="1247" w:hanging="1247"/>
        <w:rPr>
          <w:rFonts w:asciiTheme="minorBidi" w:hAnsiTheme="minorBidi" w:cs="Arial"/>
          <w:rtl/>
        </w:rPr>
      </w:pPr>
      <w:r w:rsidRPr="00EA05C9">
        <w:rPr>
          <w:rFonts w:asciiTheme="minorBidi" w:hAnsiTheme="minorBidi" w:cs="Arial"/>
          <w:rtl/>
        </w:rPr>
        <w:t>דיווחי ה</w:t>
      </w:r>
      <w:r w:rsidR="0018321C">
        <w:rPr>
          <w:rFonts w:asciiTheme="minorBidi" w:hAnsiTheme="minorBidi" w:cs="Arial" w:hint="cs"/>
          <w:rtl/>
        </w:rPr>
        <w:t>תלמידים</w:t>
      </w:r>
      <w:r w:rsidRPr="00EA05C9">
        <w:rPr>
          <w:rFonts w:asciiTheme="minorBidi" w:hAnsiTheme="minorBidi" w:cs="Arial"/>
          <w:rtl/>
        </w:rPr>
        <w:t xml:space="preserve"> על</w:t>
      </w:r>
      <w:r w:rsidRPr="00EA05C9">
        <w:rPr>
          <w:rFonts w:asciiTheme="minorBidi" w:hAnsiTheme="minorBidi" w:cs="Arial" w:hint="cs"/>
          <w:rtl/>
        </w:rPr>
        <w:t xml:space="preserve"> </w:t>
      </w:r>
      <w:r w:rsidRPr="0086288C">
        <w:rPr>
          <w:rFonts w:asciiTheme="minorBidi" w:hAnsiTheme="minorBidi" w:cs="Arial" w:hint="cs"/>
          <w:rtl/>
        </w:rPr>
        <w:t>"פעילויות פנאי</w:t>
      </w:r>
      <w:r w:rsidR="00C031E1">
        <w:rPr>
          <w:rFonts w:cs="Arial" w:hint="cs"/>
          <w:rtl/>
          <w:lang w:val="fr-FR"/>
        </w:rPr>
        <w:t xml:space="preserve"> </w:t>
      </w:r>
      <w:r w:rsidR="00C031E1">
        <w:rPr>
          <w:rFonts w:cs="Arial"/>
          <w:rtl/>
          <w:lang w:val="fr-FR"/>
        </w:rPr>
        <w:t>–</w:t>
      </w:r>
      <w:r w:rsidR="00C031E1">
        <w:rPr>
          <w:rFonts w:asciiTheme="minorBidi" w:hAnsiTheme="minorBidi" w:cs="Arial" w:hint="cs"/>
          <w:rtl/>
        </w:rPr>
        <w:t xml:space="preserve"> </w:t>
      </w:r>
      <w:r w:rsidRPr="0086288C">
        <w:rPr>
          <w:rFonts w:asciiTheme="minorBidi" w:hAnsiTheme="minorBidi" w:cs="Arial" w:hint="cs"/>
          <w:rtl/>
        </w:rPr>
        <w:t>העשרה, אמנות וספורט"</w:t>
      </w:r>
      <w:r>
        <w:rPr>
          <w:rFonts w:asciiTheme="minorBidi" w:hAnsiTheme="minorBidi" w:cs="Arial" w:hint="cs"/>
          <w:rtl/>
        </w:rPr>
        <w:t xml:space="preserve">: נתוני המדד המסכם </w:t>
      </w:r>
      <w:r w:rsidRPr="00D81035">
        <w:rPr>
          <w:rFonts w:asciiTheme="minorBidi" w:hAnsiTheme="minorBidi" w:cs="Arial"/>
          <w:rtl/>
        </w:rPr>
        <w:t xml:space="preserve">בשנים </w:t>
      </w:r>
      <w:r>
        <w:rPr>
          <w:rFonts w:asciiTheme="minorBidi" w:hAnsiTheme="minorBidi" w:cs="Arial"/>
          <w:rtl/>
        </w:rPr>
        <w:t>תשע"</w:t>
      </w:r>
      <w:r>
        <w:rPr>
          <w:rFonts w:asciiTheme="minorBidi" w:hAnsiTheme="minorBidi" w:cs="Arial" w:hint="cs"/>
          <w:rtl/>
        </w:rPr>
        <w:t>ו</w:t>
      </w:r>
      <w:r>
        <w:rPr>
          <w:rFonts w:asciiTheme="minorBidi" w:hAnsiTheme="minorBidi" w:cs="Arial"/>
          <w:rtl/>
        </w:rPr>
        <w:t>-תשע"ז</w:t>
      </w:r>
    </w:p>
    <w:tbl>
      <w:tblPr>
        <w:tblStyle w:val="TableGrid167"/>
        <w:tblW w:w="11047" w:type="dxa"/>
        <w:tblInd w:w="-731" w:type="dxa"/>
        <w:tblLayout w:type="fixed"/>
        <w:tblLook w:val="04A0" w:firstRow="1" w:lastRow="0" w:firstColumn="1" w:lastColumn="0" w:noHBand="0" w:noVBand="1"/>
      </w:tblPr>
      <w:tblGrid>
        <w:gridCol w:w="863"/>
        <w:gridCol w:w="2160"/>
        <w:gridCol w:w="2160"/>
        <w:gridCol w:w="320"/>
        <w:gridCol w:w="864"/>
        <w:gridCol w:w="2160"/>
        <w:gridCol w:w="2160"/>
        <w:gridCol w:w="360"/>
      </w:tblGrid>
      <w:tr w:rsidR="008F349C" w:rsidRPr="00A600E2" w:rsidTr="00FD5DBA">
        <w:trPr>
          <w:trHeight w:val="266"/>
        </w:trPr>
        <w:tc>
          <w:tcPr>
            <w:tcW w:w="5503" w:type="dxa"/>
            <w:gridSpan w:val="4"/>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8F349C" w:rsidRPr="00A600E2" w:rsidRDefault="008F349C" w:rsidP="00FD5DBA">
            <w:pPr>
              <w:jc w:val="center"/>
              <w:rPr>
                <w:rtl/>
              </w:rPr>
            </w:pPr>
            <w:r w:rsidRPr="00A600E2">
              <w:rPr>
                <w:rFonts w:hint="cs"/>
                <w:b/>
                <w:bCs/>
                <w:sz w:val="24"/>
                <w:szCs w:val="24"/>
                <w:rtl/>
              </w:rPr>
              <w:t xml:space="preserve">מגזר ערבי </w:t>
            </w:r>
            <w:r>
              <w:rPr>
                <w:rFonts w:hint="cs"/>
                <w:b/>
                <w:bCs/>
                <w:sz w:val="24"/>
                <w:szCs w:val="24"/>
                <w:rtl/>
              </w:rPr>
              <w:t>(תשע</w:t>
            </w:r>
            <w:r>
              <w:rPr>
                <w:b/>
                <w:bCs/>
                <w:sz w:val="24"/>
                <w:szCs w:val="24"/>
                <w:rtl/>
              </w:rPr>
              <w:t>"</w:t>
            </w:r>
            <w:r w:rsidR="00FD5DBA">
              <w:rPr>
                <w:rFonts w:hint="cs"/>
                <w:b/>
                <w:bCs/>
                <w:sz w:val="24"/>
                <w:szCs w:val="24"/>
                <w:rtl/>
              </w:rPr>
              <w:t>ו</w:t>
            </w:r>
            <w:r>
              <w:rPr>
                <w:rFonts w:hint="cs"/>
                <w:b/>
                <w:bCs/>
                <w:sz w:val="24"/>
                <w:szCs w:val="24"/>
                <w:rtl/>
              </w:rPr>
              <w:t>-תשע</w:t>
            </w:r>
            <w:r>
              <w:rPr>
                <w:b/>
                <w:bCs/>
                <w:sz w:val="24"/>
                <w:szCs w:val="24"/>
                <w:rtl/>
              </w:rPr>
              <w:t>"</w:t>
            </w:r>
            <w:r>
              <w:rPr>
                <w:rFonts w:hint="cs"/>
                <w:b/>
                <w:bCs/>
                <w:sz w:val="24"/>
                <w:szCs w:val="24"/>
                <w:rtl/>
              </w:rPr>
              <w:t>ז)</w:t>
            </w:r>
          </w:p>
        </w:tc>
        <w:tc>
          <w:tcPr>
            <w:tcW w:w="5544" w:type="dxa"/>
            <w:gridSpan w:val="4"/>
            <w:tcBorders>
              <w:top w:val="single" w:sz="12" w:space="0" w:color="auto"/>
              <w:left w:val="single" w:sz="12" w:space="0" w:color="auto"/>
              <w:bottom w:val="single" w:sz="12" w:space="0" w:color="auto"/>
              <w:right w:val="single" w:sz="12" w:space="0" w:color="auto"/>
            </w:tcBorders>
            <w:shd w:val="clear" w:color="auto" w:fill="C2D69B"/>
          </w:tcPr>
          <w:p w:rsidR="008F349C" w:rsidRPr="00A600E2" w:rsidRDefault="008F349C" w:rsidP="00FD5DBA">
            <w:pPr>
              <w:jc w:val="center"/>
              <w:rPr>
                <w:rtl/>
              </w:rPr>
            </w:pPr>
            <w:r w:rsidRPr="00A600E2">
              <w:rPr>
                <w:rFonts w:hint="cs"/>
                <w:b/>
                <w:bCs/>
                <w:sz w:val="24"/>
                <w:szCs w:val="24"/>
                <w:rtl/>
              </w:rPr>
              <w:t xml:space="preserve">כלל בתי ספר דוברי ערבית </w:t>
            </w:r>
            <w:r>
              <w:rPr>
                <w:rFonts w:hint="cs"/>
                <w:b/>
                <w:bCs/>
                <w:sz w:val="24"/>
                <w:szCs w:val="24"/>
                <w:rtl/>
              </w:rPr>
              <w:t>(תשע</w:t>
            </w:r>
            <w:r>
              <w:rPr>
                <w:b/>
                <w:bCs/>
                <w:sz w:val="24"/>
                <w:szCs w:val="24"/>
                <w:rtl/>
              </w:rPr>
              <w:t>"</w:t>
            </w:r>
            <w:r w:rsidR="00FD5DBA">
              <w:rPr>
                <w:rFonts w:hint="cs"/>
                <w:b/>
                <w:bCs/>
                <w:sz w:val="24"/>
                <w:szCs w:val="24"/>
                <w:rtl/>
              </w:rPr>
              <w:t>ו</w:t>
            </w:r>
            <w:r>
              <w:rPr>
                <w:rFonts w:hint="cs"/>
                <w:b/>
                <w:bCs/>
                <w:sz w:val="24"/>
                <w:szCs w:val="24"/>
                <w:rtl/>
              </w:rPr>
              <w:t>-תשע</w:t>
            </w:r>
            <w:r>
              <w:rPr>
                <w:b/>
                <w:bCs/>
                <w:sz w:val="24"/>
                <w:szCs w:val="24"/>
                <w:rtl/>
              </w:rPr>
              <w:t>"</w:t>
            </w:r>
            <w:r>
              <w:rPr>
                <w:rFonts w:hint="cs"/>
                <w:b/>
                <w:bCs/>
                <w:sz w:val="24"/>
                <w:szCs w:val="24"/>
                <w:rtl/>
              </w:rPr>
              <w:t>ז)</w:t>
            </w:r>
          </w:p>
        </w:tc>
      </w:tr>
      <w:tr w:rsidR="008F349C" w:rsidRPr="00A600E2" w:rsidTr="00BB4B02">
        <w:trPr>
          <w:trHeight w:val="262"/>
        </w:trPr>
        <w:tc>
          <w:tcPr>
            <w:tcW w:w="5503" w:type="dxa"/>
            <w:gridSpan w:val="4"/>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8F349C" w:rsidRPr="00A600E2" w:rsidRDefault="008F349C" w:rsidP="00000351">
            <w:pPr>
              <w:rPr>
                <w:color w:val="A6A6A6" w:themeColor="background1" w:themeShade="A6"/>
                <w:sz w:val="12"/>
                <w:szCs w:val="12"/>
                <w:rtl/>
              </w:rPr>
            </w:pPr>
            <w:r>
              <w:rPr>
                <w:rFonts w:ascii="Calibri" w:eastAsia="+mn-ea" w:cs="Arial"/>
                <w:color w:val="A6A6A6"/>
                <w:sz w:val="12"/>
                <w:szCs w:val="12"/>
                <w:rtl/>
              </w:rPr>
              <w:t>פעילויות פנאי – העשרה, אמנות וספורט</w:t>
            </w:r>
            <w:r w:rsidRPr="00A600E2">
              <w:rPr>
                <w:rFonts w:hint="cs"/>
                <w:color w:val="A6A6A6" w:themeColor="background1" w:themeShade="A6"/>
                <w:sz w:val="12"/>
                <w:szCs w:val="12"/>
                <w:rtl/>
              </w:rPr>
              <w:t>, מגזר ערבי</w:t>
            </w:r>
          </w:p>
        </w:tc>
        <w:tc>
          <w:tcPr>
            <w:tcW w:w="5544" w:type="dxa"/>
            <w:gridSpan w:val="4"/>
            <w:tcBorders>
              <w:top w:val="single" w:sz="12" w:space="0" w:color="auto"/>
              <w:left w:val="single" w:sz="12" w:space="0" w:color="auto"/>
              <w:bottom w:val="nil"/>
              <w:right w:val="single" w:sz="12" w:space="0" w:color="auto"/>
            </w:tcBorders>
            <w:shd w:val="clear" w:color="auto" w:fill="auto"/>
            <w:vAlign w:val="center"/>
          </w:tcPr>
          <w:p w:rsidR="008F349C" w:rsidRPr="0094113C" w:rsidRDefault="008F349C" w:rsidP="00000351">
            <w:pPr>
              <w:rPr>
                <w:sz w:val="12"/>
                <w:szCs w:val="12"/>
                <w:rtl/>
              </w:rPr>
            </w:pPr>
            <w:r>
              <w:rPr>
                <w:sz w:val="12"/>
                <w:szCs w:val="12"/>
                <w:rtl/>
              </w:rPr>
              <w:t>פעילויות פנאי – העשרה, אמנות וספורט</w:t>
            </w:r>
            <w:r w:rsidRPr="00A600E2">
              <w:rPr>
                <w:rFonts w:hint="cs"/>
                <w:sz w:val="12"/>
                <w:szCs w:val="12"/>
                <w:rtl/>
              </w:rPr>
              <w:t xml:space="preserve">, כלל </w:t>
            </w:r>
            <w:r w:rsidR="00114A43">
              <w:rPr>
                <w:rFonts w:hint="cs"/>
                <w:sz w:val="12"/>
                <w:szCs w:val="12"/>
                <w:rtl/>
              </w:rPr>
              <w:t>בתי הספר דוברי הערבית</w:t>
            </w:r>
          </w:p>
        </w:tc>
      </w:tr>
      <w:tr w:rsidR="008F349C" w:rsidRPr="00A600E2" w:rsidTr="00BB4B02">
        <w:trPr>
          <w:trHeight w:val="3552"/>
        </w:trPr>
        <w:tc>
          <w:tcPr>
            <w:tcW w:w="5503" w:type="dxa"/>
            <w:gridSpan w:val="4"/>
            <w:tcBorders>
              <w:top w:val="nil"/>
              <w:left w:val="single" w:sz="12" w:space="0" w:color="808080" w:themeColor="background1" w:themeShade="80"/>
              <w:bottom w:val="nil"/>
              <w:right w:val="single" w:sz="12" w:space="0" w:color="auto"/>
            </w:tcBorders>
            <w:shd w:val="clear" w:color="auto" w:fill="auto"/>
          </w:tcPr>
          <w:p w:rsidR="008F349C" w:rsidRPr="00A600E2" w:rsidRDefault="008F349C" w:rsidP="00000351">
            <w:pPr>
              <w:jc w:val="center"/>
              <w:rPr>
                <w:rtl/>
              </w:rPr>
            </w:pPr>
            <w:bookmarkStart w:id="2506" w:name="MP_GRAPH_T_HugLais_Yc_2_G"/>
            <w:r w:rsidRPr="00A600E2">
              <w:rPr>
                <w:noProof/>
                <w:rtl/>
              </w:rPr>
              <w:drawing>
                <wp:inline distT="0" distB="0" distL="0" distR="0" wp14:anchorId="4E864540" wp14:editId="101B8756">
                  <wp:extent cx="3390181" cy="2156604"/>
                  <wp:effectExtent l="0" t="0" r="1270" b="0"/>
                  <wp:docPr id="511" name="Chart 6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3"/>
                    </a:graphicData>
                  </a:graphic>
                </wp:inline>
              </w:drawing>
            </w:r>
            <w:bookmarkEnd w:id="2506"/>
          </w:p>
        </w:tc>
        <w:tc>
          <w:tcPr>
            <w:tcW w:w="5544" w:type="dxa"/>
            <w:gridSpan w:val="4"/>
            <w:tcBorders>
              <w:top w:val="nil"/>
              <w:left w:val="single" w:sz="12" w:space="0" w:color="auto"/>
              <w:bottom w:val="nil"/>
              <w:right w:val="single" w:sz="12" w:space="0" w:color="auto"/>
            </w:tcBorders>
            <w:shd w:val="clear" w:color="auto" w:fill="auto"/>
          </w:tcPr>
          <w:p w:rsidR="008F349C" w:rsidRPr="00A600E2" w:rsidRDefault="008F349C" w:rsidP="00000351">
            <w:pPr>
              <w:jc w:val="center"/>
              <w:rPr>
                <w:rtl/>
              </w:rPr>
            </w:pPr>
            <w:bookmarkStart w:id="2507" w:name="MP_GRAPH_T_HugLais_Yc_9_G"/>
            <w:r w:rsidRPr="00A600E2">
              <w:rPr>
                <w:noProof/>
                <w:rtl/>
              </w:rPr>
              <w:drawing>
                <wp:inline distT="0" distB="0" distL="0" distR="0" wp14:anchorId="0B23B4FA" wp14:editId="73E2A047">
                  <wp:extent cx="3392424" cy="2156604"/>
                  <wp:effectExtent l="0" t="0" r="0" b="0"/>
                  <wp:docPr id="89" name="Chart 7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4"/>
                    </a:graphicData>
                  </a:graphic>
                </wp:inline>
              </w:drawing>
            </w:r>
            <w:bookmarkEnd w:id="2507"/>
          </w:p>
        </w:tc>
      </w:tr>
      <w:tr w:rsidR="008F349C" w:rsidRPr="00A600E2" w:rsidTr="00BB4B02">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F349C" w:rsidRPr="00A600E2" w:rsidRDefault="008F349C" w:rsidP="00000351">
            <w:pPr>
              <w:rPr>
                <w:rFonts w:ascii="Arial" w:hAnsi="Arial" w:cs="Arial"/>
                <w:b/>
                <w:bCs/>
                <w:color w:val="6C0000"/>
                <w:sz w:val="16"/>
                <w:szCs w:val="16"/>
                <w:rtl/>
              </w:rPr>
            </w:pPr>
            <w:bookmarkStart w:id="2508" w:name="MP_TABLE_T_HugLais_Yc_9_T__F" w:colFirst="5" w:colLast="6"/>
            <w:bookmarkStart w:id="2509" w:name="MP_TABLE_T_HugLais_Yc_2_T__F" w:colFirst="1" w:colLast="2"/>
            <w:r w:rsidRPr="00A600E2">
              <w:rPr>
                <w:rFonts w:ascii="Arial" w:hAnsi="Arial" w:cs="Arial"/>
                <w:b/>
                <w:bCs/>
                <w:color w:val="6C0000"/>
                <w:sz w:val="16"/>
                <w:szCs w:val="16"/>
                <w:rtl/>
              </w:rPr>
              <w:t>ה'-ו'</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6C0000"/>
                <w:sz w:val="18"/>
                <w:szCs w:val="18"/>
              </w:rPr>
            </w:pPr>
            <w:r>
              <w:rPr>
                <w:rFonts w:cs="Arial"/>
                <w:b/>
                <w:bCs/>
                <w:color w:val="6C0000"/>
                <w:sz w:val="18"/>
                <w:szCs w:val="18"/>
              </w:rPr>
              <w:t>80%</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6C0000"/>
                <w:sz w:val="18"/>
                <w:szCs w:val="18"/>
              </w:rPr>
            </w:pPr>
            <w:r>
              <w:rPr>
                <w:rFonts w:cs="Arial"/>
                <w:b/>
                <w:bCs/>
                <w:color w:val="6C0000"/>
                <w:sz w:val="18"/>
                <w:szCs w:val="18"/>
              </w:rPr>
              <w:t>83%</w:t>
            </w:r>
          </w:p>
        </w:tc>
        <w:tc>
          <w:tcPr>
            <w:tcW w:w="320" w:type="dxa"/>
            <w:tcBorders>
              <w:top w:val="nil"/>
              <w:left w:val="single" w:sz="4" w:space="0" w:color="808080" w:themeColor="background1" w:themeShade="80"/>
              <w:bottom w:val="nil"/>
              <w:right w:val="single" w:sz="12" w:space="0" w:color="auto"/>
            </w:tcBorders>
            <w:shd w:val="clear" w:color="auto" w:fill="auto"/>
          </w:tcPr>
          <w:p w:rsidR="008F349C" w:rsidRPr="00A600E2" w:rsidRDefault="008F349C" w:rsidP="00000351">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8F349C" w:rsidRPr="00A600E2" w:rsidRDefault="008F349C" w:rsidP="00000351">
            <w:pPr>
              <w:rPr>
                <w:rFonts w:ascii="Arial" w:hAnsi="Arial" w:cs="Arial"/>
                <w:b/>
                <w:bCs/>
                <w:color w:val="003300"/>
                <w:sz w:val="16"/>
                <w:szCs w:val="16"/>
                <w:rtl/>
              </w:rPr>
            </w:pPr>
            <w:r w:rsidRPr="00A600E2">
              <w:rPr>
                <w:rFonts w:ascii="Arial" w:hAnsi="Arial" w:cs="Arial"/>
                <w:b/>
                <w:bCs/>
                <w:color w:val="003300"/>
                <w:sz w:val="16"/>
                <w:szCs w:val="16"/>
                <w:rtl/>
              </w:rPr>
              <w:t>ה'-ו'</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003300"/>
                <w:sz w:val="18"/>
                <w:szCs w:val="18"/>
              </w:rPr>
            </w:pPr>
            <w:r>
              <w:rPr>
                <w:rFonts w:cs="Arial"/>
                <w:b/>
                <w:bCs/>
                <w:color w:val="003300"/>
                <w:sz w:val="18"/>
                <w:szCs w:val="18"/>
              </w:rPr>
              <w:t>79%</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003300"/>
                <w:sz w:val="18"/>
                <w:szCs w:val="18"/>
              </w:rPr>
            </w:pPr>
            <w:r>
              <w:rPr>
                <w:rFonts w:cs="Arial"/>
                <w:b/>
                <w:bCs/>
                <w:color w:val="003300"/>
                <w:sz w:val="18"/>
                <w:szCs w:val="18"/>
              </w:rPr>
              <w:t>82%</w:t>
            </w:r>
          </w:p>
        </w:tc>
        <w:tc>
          <w:tcPr>
            <w:tcW w:w="360" w:type="dxa"/>
            <w:tcBorders>
              <w:top w:val="nil"/>
              <w:left w:val="single" w:sz="4" w:space="0" w:color="808080" w:themeColor="background1" w:themeShade="80"/>
              <w:bottom w:val="nil"/>
              <w:right w:val="single" w:sz="12" w:space="0" w:color="auto"/>
            </w:tcBorders>
            <w:shd w:val="clear" w:color="auto" w:fill="auto"/>
          </w:tcPr>
          <w:p w:rsidR="008F349C" w:rsidRPr="00A600E2" w:rsidRDefault="008F349C" w:rsidP="00000351">
            <w:pPr>
              <w:jc w:val="center"/>
              <w:rPr>
                <w:sz w:val="16"/>
                <w:szCs w:val="16"/>
                <w:rtl/>
              </w:rPr>
            </w:pPr>
          </w:p>
        </w:tc>
      </w:tr>
      <w:tr w:rsidR="008F349C" w:rsidRPr="00A600E2" w:rsidTr="00BB4B02">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F349C" w:rsidRPr="00A600E2" w:rsidRDefault="008F349C" w:rsidP="00000351">
            <w:pPr>
              <w:rPr>
                <w:rFonts w:ascii="Arial" w:hAnsi="Arial" w:cs="Arial"/>
                <w:b/>
                <w:bCs/>
                <w:color w:val="C40000"/>
                <w:sz w:val="16"/>
                <w:szCs w:val="16"/>
                <w:rtl/>
              </w:rPr>
            </w:pPr>
            <w:r w:rsidRPr="00A600E2">
              <w:rPr>
                <w:rFonts w:ascii="Arial" w:hAnsi="Arial" w:cs="Arial"/>
                <w:b/>
                <w:bCs/>
                <w:color w:val="C40000"/>
                <w:sz w:val="16"/>
                <w:szCs w:val="16"/>
                <w:rtl/>
              </w:rPr>
              <w:t>ז'-ט'</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C40000"/>
                <w:sz w:val="18"/>
                <w:szCs w:val="18"/>
              </w:rPr>
            </w:pPr>
            <w:r>
              <w:rPr>
                <w:rFonts w:cs="Arial"/>
                <w:b/>
                <w:bCs/>
                <w:color w:val="C40000"/>
                <w:sz w:val="18"/>
                <w:szCs w:val="18"/>
              </w:rPr>
              <w:t>60%</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C40000"/>
                <w:sz w:val="18"/>
                <w:szCs w:val="18"/>
              </w:rPr>
            </w:pPr>
            <w:r>
              <w:rPr>
                <w:rFonts w:cs="Arial"/>
                <w:b/>
                <w:bCs/>
                <w:color w:val="C40000"/>
                <w:sz w:val="18"/>
                <w:szCs w:val="18"/>
              </w:rPr>
              <w:t>61%</w:t>
            </w:r>
          </w:p>
        </w:tc>
        <w:tc>
          <w:tcPr>
            <w:tcW w:w="320" w:type="dxa"/>
            <w:tcBorders>
              <w:top w:val="nil"/>
              <w:left w:val="single" w:sz="4" w:space="0" w:color="808080" w:themeColor="background1" w:themeShade="80"/>
              <w:bottom w:val="nil"/>
              <w:right w:val="single" w:sz="12" w:space="0" w:color="auto"/>
            </w:tcBorders>
            <w:shd w:val="clear" w:color="auto" w:fill="auto"/>
          </w:tcPr>
          <w:p w:rsidR="008F349C" w:rsidRPr="00A600E2" w:rsidRDefault="008F349C" w:rsidP="00000351">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8F349C" w:rsidRPr="00A600E2" w:rsidRDefault="008F349C" w:rsidP="00000351">
            <w:pPr>
              <w:rPr>
                <w:rFonts w:ascii="Arial" w:hAnsi="Arial" w:cs="Arial"/>
                <w:b/>
                <w:bCs/>
                <w:color w:val="008000"/>
                <w:sz w:val="16"/>
                <w:szCs w:val="16"/>
                <w:rtl/>
              </w:rPr>
            </w:pPr>
            <w:r w:rsidRPr="00A600E2">
              <w:rPr>
                <w:rFonts w:ascii="Arial" w:hAnsi="Arial" w:cs="Arial"/>
                <w:b/>
                <w:bCs/>
                <w:color w:val="008000"/>
                <w:sz w:val="16"/>
                <w:szCs w:val="16"/>
                <w:rtl/>
              </w:rPr>
              <w:t>ז'-ט'</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008000"/>
                <w:sz w:val="18"/>
                <w:szCs w:val="18"/>
              </w:rPr>
            </w:pPr>
            <w:r>
              <w:rPr>
                <w:rFonts w:cs="Arial"/>
                <w:b/>
                <w:bCs/>
                <w:color w:val="008000"/>
                <w:sz w:val="18"/>
                <w:szCs w:val="18"/>
              </w:rPr>
              <w:t>57%</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008000"/>
                <w:sz w:val="18"/>
                <w:szCs w:val="18"/>
              </w:rPr>
            </w:pPr>
            <w:r>
              <w:rPr>
                <w:rFonts w:cs="Arial"/>
                <w:b/>
                <w:bCs/>
                <w:color w:val="008000"/>
                <w:sz w:val="18"/>
                <w:szCs w:val="18"/>
              </w:rPr>
              <w:t>61%</w:t>
            </w:r>
          </w:p>
        </w:tc>
        <w:tc>
          <w:tcPr>
            <w:tcW w:w="360" w:type="dxa"/>
            <w:tcBorders>
              <w:top w:val="nil"/>
              <w:left w:val="single" w:sz="4" w:space="0" w:color="808080" w:themeColor="background1" w:themeShade="80"/>
              <w:bottom w:val="nil"/>
              <w:right w:val="single" w:sz="12" w:space="0" w:color="auto"/>
            </w:tcBorders>
            <w:shd w:val="clear" w:color="auto" w:fill="auto"/>
          </w:tcPr>
          <w:p w:rsidR="008F349C" w:rsidRPr="00A600E2" w:rsidRDefault="008F349C" w:rsidP="00000351">
            <w:pPr>
              <w:jc w:val="center"/>
              <w:rPr>
                <w:sz w:val="16"/>
                <w:szCs w:val="16"/>
                <w:rtl/>
              </w:rPr>
            </w:pPr>
          </w:p>
        </w:tc>
      </w:tr>
      <w:tr w:rsidR="008F349C" w:rsidRPr="00A600E2" w:rsidTr="00BB4B02">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F349C" w:rsidRPr="00A600E2" w:rsidRDefault="008F349C" w:rsidP="00000351">
            <w:pPr>
              <w:rPr>
                <w:rFonts w:ascii="Arial" w:hAnsi="Arial" w:cs="Arial"/>
                <w:b/>
                <w:bCs/>
                <w:color w:val="FF3B3B"/>
                <w:sz w:val="16"/>
                <w:szCs w:val="16"/>
                <w:rtl/>
              </w:rPr>
            </w:pPr>
            <w:r w:rsidRPr="00A600E2">
              <w:rPr>
                <w:rFonts w:ascii="Arial" w:hAnsi="Arial" w:cs="Arial"/>
                <w:b/>
                <w:bCs/>
                <w:color w:val="FF3B3B"/>
                <w:sz w:val="16"/>
                <w:szCs w:val="16"/>
                <w:rtl/>
              </w:rPr>
              <w:t>י'-י"א</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FF3B3B"/>
                <w:sz w:val="18"/>
                <w:szCs w:val="18"/>
              </w:rPr>
            </w:pPr>
            <w:r>
              <w:rPr>
                <w:rFonts w:cs="Arial"/>
                <w:b/>
                <w:bCs/>
                <w:color w:val="FF3B3B"/>
                <w:sz w:val="18"/>
                <w:szCs w:val="18"/>
              </w:rPr>
              <w:t>47%</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FF3B3B"/>
                <w:sz w:val="18"/>
                <w:szCs w:val="18"/>
              </w:rPr>
            </w:pPr>
            <w:r>
              <w:rPr>
                <w:rFonts w:cs="Arial"/>
                <w:b/>
                <w:bCs/>
                <w:color w:val="FF3B3B"/>
                <w:sz w:val="18"/>
                <w:szCs w:val="18"/>
              </w:rPr>
              <w:t>53%</w:t>
            </w:r>
          </w:p>
        </w:tc>
        <w:tc>
          <w:tcPr>
            <w:tcW w:w="320" w:type="dxa"/>
            <w:tcBorders>
              <w:top w:val="nil"/>
              <w:left w:val="single" w:sz="4" w:space="0" w:color="808080" w:themeColor="background1" w:themeShade="80"/>
              <w:bottom w:val="nil"/>
              <w:right w:val="single" w:sz="12" w:space="0" w:color="auto"/>
            </w:tcBorders>
            <w:shd w:val="clear" w:color="auto" w:fill="auto"/>
          </w:tcPr>
          <w:p w:rsidR="008F349C" w:rsidRPr="00A600E2" w:rsidRDefault="008F349C" w:rsidP="00000351">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8F349C" w:rsidRPr="00A600E2" w:rsidRDefault="008F349C" w:rsidP="00000351">
            <w:pPr>
              <w:rPr>
                <w:rFonts w:ascii="Arial" w:hAnsi="Arial" w:cs="Arial"/>
                <w:b/>
                <w:bCs/>
                <w:color w:val="24F814"/>
                <w:sz w:val="16"/>
                <w:szCs w:val="16"/>
                <w:rtl/>
              </w:rPr>
            </w:pPr>
            <w:r w:rsidRPr="00A600E2">
              <w:rPr>
                <w:rFonts w:ascii="Arial" w:hAnsi="Arial" w:cs="Arial"/>
                <w:b/>
                <w:bCs/>
                <w:color w:val="24F814"/>
                <w:sz w:val="16"/>
                <w:szCs w:val="16"/>
                <w:rtl/>
              </w:rPr>
              <w:t>י'-י"א</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24F814"/>
                <w:sz w:val="18"/>
                <w:szCs w:val="18"/>
              </w:rPr>
            </w:pPr>
            <w:r>
              <w:rPr>
                <w:rFonts w:cs="Arial"/>
                <w:b/>
                <w:bCs/>
                <w:color w:val="24F814"/>
                <w:sz w:val="18"/>
                <w:szCs w:val="18"/>
              </w:rPr>
              <w:t>46%</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24F814"/>
                <w:sz w:val="18"/>
                <w:szCs w:val="18"/>
              </w:rPr>
            </w:pPr>
            <w:r>
              <w:rPr>
                <w:rFonts w:cs="Arial"/>
                <w:b/>
                <w:bCs/>
                <w:color w:val="24F814"/>
                <w:sz w:val="18"/>
                <w:szCs w:val="18"/>
              </w:rPr>
              <w:t>52%</w:t>
            </w:r>
          </w:p>
        </w:tc>
        <w:tc>
          <w:tcPr>
            <w:tcW w:w="360" w:type="dxa"/>
            <w:tcBorders>
              <w:top w:val="nil"/>
              <w:left w:val="single" w:sz="4" w:space="0" w:color="808080" w:themeColor="background1" w:themeShade="80"/>
              <w:bottom w:val="nil"/>
              <w:right w:val="single" w:sz="12" w:space="0" w:color="auto"/>
            </w:tcBorders>
            <w:shd w:val="clear" w:color="auto" w:fill="auto"/>
          </w:tcPr>
          <w:p w:rsidR="008F349C" w:rsidRPr="00A600E2" w:rsidRDefault="008F349C" w:rsidP="00000351">
            <w:pPr>
              <w:jc w:val="center"/>
              <w:rPr>
                <w:sz w:val="16"/>
                <w:szCs w:val="16"/>
                <w:rtl/>
              </w:rPr>
            </w:pPr>
          </w:p>
        </w:tc>
      </w:tr>
      <w:bookmarkEnd w:id="2508"/>
      <w:bookmarkEnd w:id="2509"/>
      <w:tr w:rsidR="008F349C" w:rsidRPr="00A600E2" w:rsidTr="00BB4B02">
        <w:trPr>
          <w:trHeight w:val="262"/>
        </w:trPr>
        <w:tc>
          <w:tcPr>
            <w:tcW w:w="5503" w:type="dxa"/>
            <w:gridSpan w:val="4"/>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8F349C" w:rsidRPr="00A600E2" w:rsidRDefault="008F349C" w:rsidP="00000351">
            <w:pPr>
              <w:jc w:val="center"/>
              <w:rPr>
                <w:rtl/>
              </w:rPr>
            </w:pPr>
          </w:p>
        </w:tc>
        <w:tc>
          <w:tcPr>
            <w:tcW w:w="5544" w:type="dxa"/>
            <w:gridSpan w:val="4"/>
            <w:tcBorders>
              <w:top w:val="nil"/>
              <w:left w:val="single" w:sz="12" w:space="0" w:color="auto"/>
              <w:bottom w:val="single" w:sz="12" w:space="0" w:color="auto"/>
              <w:right w:val="single" w:sz="12" w:space="0" w:color="auto"/>
            </w:tcBorders>
            <w:shd w:val="clear" w:color="auto" w:fill="auto"/>
          </w:tcPr>
          <w:p w:rsidR="008F349C" w:rsidRPr="00A600E2" w:rsidRDefault="008F349C" w:rsidP="00000351">
            <w:pPr>
              <w:jc w:val="center"/>
              <w:rPr>
                <w:rtl/>
              </w:rPr>
            </w:pPr>
          </w:p>
        </w:tc>
      </w:tr>
      <w:tr w:rsidR="008F349C" w:rsidRPr="00A600E2" w:rsidTr="00FD5DBA">
        <w:trPr>
          <w:trHeight w:val="266"/>
        </w:trPr>
        <w:tc>
          <w:tcPr>
            <w:tcW w:w="5503" w:type="dxa"/>
            <w:gridSpan w:val="4"/>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8F349C" w:rsidRPr="00A600E2" w:rsidRDefault="008F349C" w:rsidP="00FD5DBA">
            <w:pPr>
              <w:jc w:val="center"/>
              <w:rPr>
                <w:rtl/>
              </w:rPr>
            </w:pPr>
            <w:r w:rsidRPr="00A600E2">
              <w:rPr>
                <w:rFonts w:hint="cs"/>
                <w:b/>
                <w:bCs/>
                <w:sz w:val="24"/>
                <w:szCs w:val="24"/>
                <w:rtl/>
              </w:rPr>
              <w:t xml:space="preserve">מגזר בדואי דרום </w:t>
            </w:r>
            <w:r>
              <w:rPr>
                <w:rFonts w:hint="cs"/>
                <w:b/>
                <w:bCs/>
                <w:sz w:val="24"/>
                <w:szCs w:val="24"/>
                <w:rtl/>
              </w:rPr>
              <w:t>(תשע</w:t>
            </w:r>
            <w:r>
              <w:rPr>
                <w:b/>
                <w:bCs/>
                <w:sz w:val="24"/>
                <w:szCs w:val="24"/>
                <w:rtl/>
              </w:rPr>
              <w:t>"</w:t>
            </w:r>
            <w:r w:rsidR="00FD5DBA">
              <w:rPr>
                <w:rFonts w:hint="cs"/>
                <w:b/>
                <w:bCs/>
                <w:sz w:val="24"/>
                <w:szCs w:val="24"/>
                <w:rtl/>
              </w:rPr>
              <w:t>ו</w:t>
            </w:r>
            <w:r>
              <w:rPr>
                <w:rFonts w:hint="cs"/>
                <w:b/>
                <w:bCs/>
                <w:sz w:val="24"/>
                <w:szCs w:val="24"/>
                <w:rtl/>
              </w:rPr>
              <w:t>-תשע</w:t>
            </w:r>
            <w:r>
              <w:rPr>
                <w:b/>
                <w:bCs/>
                <w:sz w:val="24"/>
                <w:szCs w:val="24"/>
                <w:rtl/>
              </w:rPr>
              <w:t>"</w:t>
            </w:r>
            <w:r>
              <w:rPr>
                <w:rFonts w:hint="cs"/>
                <w:b/>
                <w:bCs/>
                <w:sz w:val="24"/>
                <w:szCs w:val="24"/>
                <w:rtl/>
              </w:rPr>
              <w:t>ז)</w:t>
            </w:r>
          </w:p>
        </w:tc>
        <w:tc>
          <w:tcPr>
            <w:tcW w:w="5544" w:type="dxa"/>
            <w:gridSpan w:val="4"/>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8F349C" w:rsidRPr="00A600E2" w:rsidRDefault="008F349C" w:rsidP="00FD5DBA">
            <w:pPr>
              <w:jc w:val="center"/>
              <w:rPr>
                <w:rtl/>
              </w:rPr>
            </w:pPr>
            <w:r w:rsidRPr="00A600E2">
              <w:rPr>
                <w:rFonts w:hint="cs"/>
                <w:b/>
                <w:bCs/>
                <w:sz w:val="24"/>
                <w:szCs w:val="24"/>
                <w:rtl/>
              </w:rPr>
              <w:t xml:space="preserve">מגזר דרוזי </w:t>
            </w:r>
            <w:r>
              <w:rPr>
                <w:rFonts w:hint="cs"/>
                <w:b/>
                <w:bCs/>
                <w:sz w:val="24"/>
                <w:szCs w:val="24"/>
                <w:rtl/>
              </w:rPr>
              <w:t>(תשע</w:t>
            </w:r>
            <w:r>
              <w:rPr>
                <w:b/>
                <w:bCs/>
                <w:sz w:val="24"/>
                <w:szCs w:val="24"/>
                <w:rtl/>
              </w:rPr>
              <w:t>"</w:t>
            </w:r>
            <w:r w:rsidR="00FD5DBA">
              <w:rPr>
                <w:rFonts w:hint="cs"/>
                <w:b/>
                <w:bCs/>
                <w:sz w:val="24"/>
                <w:szCs w:val="24"/>
                <w:rtl/>
              </w:rPr>
              <w:t>ו</w:t>
            </w:r>
            <w:r>
              <w:rPr>
                <w:rFonts w:hint="cs"/>
                <w:b/>
                <w:bCs/>
                <w:sz w:val="24"/>
                <w:szCs w:val="24"/>
                <w:rtl/>
              </w:rPr>
              <w:t>-תשע</w:t>
            </w:r>
            <w:r>
              <w:rPr>
                <w:b/>
                <w:bCs/>
                <w:sz w:val="24"/>
                <w:szCs w:val="24"/>
                <w:rtl/>
              </w:rPr>
              <w:t>"</w:t>
            </w:r>
            <w:r>
              <w:rPr>
                <w:rFonts w:hint="cs"/>
                <w:b/>
                <w:bCs/>
                <w:sz w:val="24"/>
                <w:szCs w:val="24"/>
                <w:rtl/>
              </w:rPr>
              <w:t>ז)</w:t>
            </w:r>
          </w:p>
        </w:tc>
      </w:tr>
      <w:tr w:rsidR="008F349C" w:rsidRPr="00A600E2" w:rsidTr="00BB4B02">
        <w:trPr>
          <w:trHeight w:val="262"/>
        </w:trPr>
        <w:tc>
          <w:tcPr>
            <w:tcW w:w="5503" w:type="dxa"/>
            <w:gridSpan w:val="4"/>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8F349C" w:rsidRPr="00A600E2" w:rsidRDefault="008F349C" w:rsidP="00000351">
            <w:pPr>
              <w:rPr>
                <w:color w:val="A6A6A6" w:themeColor="background1" w:themeShade="A6"/>
                <w:sz w:val="12"/>
                <w:szCs w:val="12"/>
                <w:rtl/>
              </w:rPr>
            </w:pPr>
            <w:r>
              <w:rPr>
                <w:rFonts w:ascii="Calibri" w:eastAsia="+mn-ea" w:cs="Arial"/>
                <w:color w:val="A6A6A6"/>
                <w:sz w:val="12"/>
                <w:szCs w:val="12"/>
                <w:rtl/>
              </w:rPr>
              <w:t>פעילויות פנאי – העשרה, אמנות וספורט</w:t>
            </w:r>
            <w:r w:rsidRPr="00A600E2">
              <w:rPr>
                <w:rFonts w:hint="cs"/>
                <w:color w:val="A6A6A6" w:themeColor="background1" w:themeShade="A6"/>
                <w:sz w:val="12"/>
                <w:szCs w:val="12"/>
                <w:rtl/>
              </w:rPr>
              <w:t>, מגזר בדואי דרום</w:t>
            </w:r>
          </w:p>
        </w:tc>
        <w:tc>
          <w:tcPr>
            <w:tcW w:w="5544" w:type="dxa"/>
            <w:gridSpan w:val="4"/>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8F349C" w:rsidRPr="00A600E2" w:rsidRDefault="008F349C" w:rsidP="00000351">
            <w:pPr>
              <w:rPr>
                <w:color w:val="A6A6A6" w:themeColor="background1" w:themeShade="A6"/>
                <w:sz w:val="12"/>
                <w:szCs w:val="12"/>
                <w:rtl/>
              </w:rPr>
            </w:pPr>
            <w:r>
              <w:rPr>
                <w:rFonts w:ascii="Calibri" w:eastAsia="+mn-ea" w:cs="Arial"/>
                <w:color w:val="A6A6A6"/>
                <w:sz w:val="12"/>
                <w:szCs w:val="12"/>
                <w:rtl/>
              </w:rPr>
              <w:t>פעילויות פנאי – העשרה, אמנות וספורט</w:t>
            </w:r>
            <w:r w:rsidRPr="00A600E2">
              <w:rPr>
                <w:rFonts w:hint="cs"/>
                <w:color w:val="A6A6A6" w:themeColor="background1" w:themeShade="A6"/>
                <w:sz w:val="12"/>
                <w:szCs w:val="12"/>
                <w:rtl/>
              </w:rPr>
              <w:t>, מגזר דרוזי</w:t>
            </w:r>
          </w:p>
        </w:tc>
      </w:tr>
      <w:tr w:rsidR="008F349C" w:rsidRPr="00A600E2" w:rsidTr="00BB4B02">
        <w:trPr>
          <w:trHeight w:val="3552"/>
        </w:trPr>
        <w:tc>
          <w:tcPr>
            <w:tcW w:w="5503" w:type="dxa"/>
            <w:gridSpan w:val="4"/>
            <w:tcBorders>
              <w:top w:val="nil"/>
              <w:left w:val="single" w:sz="12" w:space="0" w:color="808080" w:themeColor="background1" w:themeShade="80"/>
              <w:bottom w:val="nil"/>
              <w:right w:val="single" w:sz="12" w:space="0" w:color="808080" w:themeColor="background1" w:themeShade="80"/>
            </w:tcBorders>
            <w:shd w:val="clear" w:color="auto" w:fill="auto"/>
          </w:tcPr>
          <w:p w:rsidR="008F349C" w:rsidRPr="00A600E2" w:rsidRDefault="008F349C" w:rsidP="00000351">
            <w:pPr>
              <w:jc w:val="center"/>
              <w:rPr>
                <w:rtl/>
              </w:rPr>
            </w:pPr>
            <w:bookmarkStart w:id="2510" w:name="MP_GRAPH_T_HugLais_Yc_5_G"/>
            <w:r w:rsidRPr="00A600E2">
              <w:rPr>
                <w:noProof/>
                <w:rtl/>
              </w:rPr>
              <w:drawing>
                <wp:inline distT="0" distB="0" distL="0" distR="0" wp14:anchorId="582BAC3E" wp14:editId="1E7BA84F">
                  <wp:extent cx="3392424" cy="2156604"/>
                  <wp:effectExtent l="0" t="0" r="0" b="0"/>
                  <wp:docPr id="90" name="Chart 7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25"/>
                    </a:graphicData>
                  </a:graphic>
                </wp:inline>
              </w:drawing>
            </w:r>
            <w:bookmarkEnd w:id="2510"/>
          </w:p>
        </w:tc>
        <w:tc>
          <w:tcPr>
            <w:tcW w:w="5544" w:type="dxa"/>
            <w:gridSpan w:val="4"/>
            <w:tcBorders>
              <w:top w:val="nil"/>
              <w:left w:val="single" w:sz="12" w:space="0" w:color="808080" w:themeColor="background1" w:themeShade="80"/>
              <w:bottom w:val="nil"/>
              <w:right w:val="single" w:sz="12" w:space="0" w:color="808080" w:themeColor="background1" w:themeShade="80"/>
            </w:tcBorders>
            <w:shd w:val="clear" w:color="auto" w:fill="auto"/>
          </w:tcPr>
          <w:p w:rsidR="008F349C" w:rsidRPr="00A600E2" w:rsidRDefault="008F349C" w:rsidP="00000351">
            <w:pPr>
              <w:jc w:val="center"/>
              <w:rPr>
                <w:rtl/>
              </w:rPr>
            </w:pPr>
            <w:bookmarkStart w:id="2511" w:name="MP_GRAPH_T_HugLais_Yc_4_G"/>
            <w:r w:rsidRPr="00A600E2">
              <w:rPr>
                <w:noProof/>
                <w:rtl/>
              </w:rPr>
              <w:drawing>
                <wp:inline distT="0" distB="0" distL="0" distR="0" wp14:anchorId="08F493C1" wp14:editId="29D4F74E">
                  <wp:extent cx="3390181" cy="2156604"/>
                  <wp:effectExtent l="0" t="0" r="1270" b="0"/>
                  <wp:docPr id="91" name="Chart 7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26"/>
                    </a:graphicData>
                  </a:graphic>
                </wp:inline>
              </w:drawing>
            </w:r>
            <w:bookmarkEnd w:id="2511"/>
          </w:p>
        </w:tc>
      </w:tr>
      <w:tr w:rsidR="008F349C" w:rsidRPr="00A600E2" w:rsidTr="00BB4B02">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F349C" w:rsidRPr="00A600E2" w:rsidRDefault="008F349C" w:rsidP="00000351">
            <w:pPr>
              <w:rPr>
                <w:rFonts w:ascii="Arial" w:hAnsi="Arial" w:cs="Arial"/>
                <w:b/>
                <w:bCs/>
                <w:color w:val="984806" w:themeColor="accent6" w:themeShade="80"/>
                <w:sz w:val="16"/>
                <w:szCs w:val="16"/>
                <w:rtl/>
              </w:rPr>
            </w:pPr>
            <w:bookmarkStart w:id="2512" w:name="MP_TABLE_T_HugLais_Yc_4_T__F" w:colFirst="5" w:colLast="6"/>
            <w:bookmarkStart w:id="2513" w:name="MP_TABLE_T_HugLais_Yc_5_T__F" w:colFirst="1" w:colLast="2"/>
            <w:r w:rsidRPr="00A600E2">
              <w:rPr>
                <w:rFonts w:ascii="Arial" w:hAnsi="Arial" w:cs="Arial"/>
                <w:b/>
                <w:bCs/>
                <w:color w:val="984806" w:themeColor="accent6" w:themeShade="80"/>
                <w:sz w:val="16"/>
                <w:szCs w:val="16"/>
                <w:rtl/>
              </w:rPr>
              <w:t>ה'-ו'</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984806" w:themeColor="accent6" w:themeShade="80"/>
                <w:sz w:val="18"/>
                <w:szCs w:val="18"/>
              </w:rPr>
            </w:pPr>
            <w:r>
              <w:rPr>
                <w:rFonts w:cs="Arial"/>
                <w:b/>
                <w:bCs/>
                <w:color w:val="984806" w:themeColor="accent6" w:themeShade="80"/>
                <w:sz w:val="18"/>
                <w:szCs w:val="18"/>
              </w:rPr>
              <w:t>73%</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984806" w:themeColor="accent6" w:themeShade="80"/>
                <w:sz w:val="18"/>
                <w:szCs w:val="18"/>
              </w:rPr>
            </w:pPr>
            <w:r>
              <w:rPr>
                <w:rFonts w:cs="Arial"/>
                <w:b/>
                <w:bCs/>
                <w:color w:val="984806" w:themeColor="accent6" w:themeShade="80"/>
                <w:sz w:val="18"/>
                <w:szCs w:val="18"/>
              </w:rPr>
              <w:t>75%</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8F349C" w:rsidRPr="00A600E2" w:rsidRDefault="008F349C" w:rsidP="00000351">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F349C" w:rsidRPr="00A600E2" w:rsidRDefault="008F349C" w:rsidP="00000351">
            <w:pPr>
              <w:rPr>
                <w:rFonts w:ascii="Arial" w:hAnsi="Arial" w:cs="Arial"/>
                <w:b/>
                <w:bCs/>
                <w:color w:val="383838"/>
                <w:sz w:val="16"/>
                <w:szCs w:val="16"/>
                <w:rtl/>
              </w:rPr>
            </w:pPr>
            <w:r w:rsidRPr="00A600E2">
              <w:rPr>
                <w:rFonts w:ascii="Arial" w:hAnsi="Arial" w:cs="Arial"/>
                <w:b/>
                <w:bCs/>
                <w:color w:val="383838"/>
                <w:sz w:val="16"/>
                <w:szCs w:val="16"/>
                <w:rtl/>
              </w:rPr>
              <w:t>ה'-ו'</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E67A1C" w:rsidRDefault="00F35C3B" w:rsidP="00000351">
            <w:pPr>
              <w:bidi w:val="0"/>
              <w:jc w:val="center"/>
              <w:rPr>
                <w:rFonts w:cs="Arial"/>
                <w:b/>
                <w:bCs/>
                <w:color w:val="383838"/>
                <w:sz w:val="18"/>
                <w:szCs w:val="18"/>
              </w:rPr>
            </w:pPr>
            <w:r>
              <w:rPr>
                <w:rFonts w:cs="Arial"/>
                <w:b/>
                <w:bCs/>
                <w:color w:val="383838"/>
                <w:sz w:val="18"/>
                <w:szCs w:val="18"/>
              </w:rPr>
              <w:t>85%</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E67A1C" w:rsidRDefault="00F35C3B" w:rsidP="00000351">
            <w:pPr>
              <w:bidi w:val="0"/>
              <w:jc w:val="center"/>
              <w:rPr>
                <w:rFonts w:cs="Arial"/>
                <w:b/>
                <w:bCs/>
                <w:color w:val="383838"/>
                <w:sz w:val="18"/>
                <w:szCs w:val="18"/>
              </w:rPr>
            </w:pPr>
            <w:r>
              <w:rPr>
                <w:rFonts w:cs="Arial"/>
                <w:b/>
                <w:bCs/>
                <w:color w:val="383838"/>
                <w:sz w:val="18"/>
                <w:szCs w:val="18"/>
              </w:rPr>
              <w:t>86%</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8F349C" w:rsidRPr="00A600E2" w:rsidRDefault="008F349C" w:rsidP="00000351">
            <w:pPr>
              <w:jc w:val="center"/>
              <w:rPr>
                <w:rtl/>
              </w:rPr>
            </w:pPr>
          </w:p>
        </w:tc>
      </w:tr>
      <w:tr w:rsidR="008F349C" w:rsidRPr="00A600E2" w:rsidTr="00BB4B02">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F349C" w:rsidRPr="00A600E2" w:rsidRDefault="008F349C" w:rsidP="00000351">
            <w:pPr>
              <w:rPr>
                <w:rFonts w:ascii="Arial" w:hAnsi="Arial" w:cs="Arial"/>
                <w:b/>
                <w:bCs/>
                <w:color w:val="E36C0A" w:themeColor="accent6" w:themeShade="BF"/>
                <w:sz w:val="16"/>
                <w:szCs w:val="16"/>
                <w:rtl/>
              </w:rPr>
            </w:pPr>
            <w:r w:rsidRPr="00A600E2">
              <w:rPr>
                <w:rFonts w:ascii="Arial" w:hAnsi="Arial" w:cs="Arial"/>
                <w:b/>
                <w:bCs/>
                <w:color w:val="E36C0A" w:themeColor="accent6" w:themeShade="BF"/>
                <w:sz w:val="16"/>
                <w:szCs w:val="16"/>
                <w:rtl/>
              </w:rPr>
              <w:t>ז'-ט'</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E36C0A" w:themeColor="accent6" w:themeShade="BF"/>
                <w:sz w:val="18"/>
                <w:szCs w:val="18"/>
              </w:rPr>
            </w:pPr>
            <w:r>
              <w:rPr>
                <w:rFonts w:cs="Arial"/>
                <w:b/>
                <w:bCs/>
                <w:color w:val="E36C0A" w:themeColor="accent6" w:themeShade="BF"/>
                <w:sz w:val="18"/>
                <w:szCs w:val="18"/>
              </w:rPr>
              <w:t>48%</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E36C0A" w:themeColor="accent6" w:themeShade="BF"/>
                <w:sz w:val="18"/>
                <w:szCs w:val="18"/>
              </w:rPr>
            </w:pPr>
            <w:r>
              <w:rPr>
                <w:rFonts w:cs="Arial"/>
                <w:b/>
                <w:bCs/>
                <w:color w:val="E36C0A" w:themeColor="accent6" w:themeShade="BF"/>
                <w:sz w:val="18"/>
                <w:szCs w:val="18"/>
              </w:rPr>
              <w:t>57%</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8F349C" w:rsidRPr="00A600E2" w:rsidRDefault="008F349C" w:rsidP="00000351">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F349C" w:rsidRPr="00A600E2" w:rsidRDefault="008F349C" w:rsidP="00000351">
            <w:pPr>
              <w:rPr>
                <w:rFonts w:ascii="Arial" w:hAnsi="Arial" w:cs="Arial"/>
                <w:b/>
                <w:bCs/>
                <w:color w:val="797979"/>
                <w:sz w:val="16"/>
                <w:szCs w:val="16"/>
                <w:rtl/>
              </w:rPr>
            </w:pPr>
            <w:r w:rsidRPr="00A600E2">
              <w:rPr>
                <w:rFonts w:ascii="Arial" w:hAnsi="Arial" w:cs="Arial"/>
                <w:b/>
                <w:bCs/>
                <w:color w:val="797979"/>
                <w:sz w:val="16"/>
                <w:szCs w:val="16"/>
                <w:rtl/>
              </w:rPr>
              <w:t>ז'-ט'</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E67A1C" w:rsidRDefault="00F35C3B" w:rsidP="00000351">
            <w:pPr>
              <w:bidi w:val="0"/>
              <w:jc w:val="center"/>
              <w:rPr>
                <w:rFonts w:cs="Arial"/>
                <w:b/>
                <w:bCs/>
                <w:color w:val="797979"/>
                <w:sz w:val="18"/>
                <w:szCs w:val="18"/>
              </w:rPr>
            </w:pPr>
            <w:r>
              <w:rPr>
                <w:rFonts w:cs="Arial"/>
                <w:b/>
                <w:bCs/>
                <w:color w:val="797979"/>
                <w:sz w:val="18"/>
                <w:szCs w:val="18"/>
              </w:rPr>
              <w:t>55%</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E67A1C" w:rsidRDefault="00F35C3B" w:rsidP="00000351">
            <w:pPr>
              <w:bidi w:val="0"/>
              <w:jc w:val="center"/>
              <w:rPr>
                <w:rFonts w:cs="Arial"/>
                <w:b/>
                <w:bCs/>
                <w:color w:val="797979"/>
                <w:sz w:val="18"/>
                <w:szCs w:val="18"/>
              </w:rPr>
            </w:pPr>
            <w:r>
              <w:rPr>
                <w:rFonts w:cs="Arial"/>
                <w:b/>
                <w:bCs/>
                <w:color w:val="797979"/>
                <w:sz w:val="18"/>
                <w:szCs w:val="18"/>
              </w:rPr>
              <w:t>64%</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8F349C" w:rsidRPr="00A600E2" w:rsidRDefault="008F349C" w:rsidP="00000351">
            <w:pPr>
              <w:jc w:val="center"/>
              <w:rPr>
                <w:rtl/>
              </w:rPr>
            </w:pPr>
          </w:p>
        </w:tc>
      </w:tr>
      <w:tr w:rsidR="008F349C" w:rsidRPr="00A600E2" w:rsidTr="00BB4B02">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F349C" w:rsidRPr="00A600E2" w:rsidRDefault="008F349C" w:rsidP="00000351">
            <w:pPr>
              <w:rPr>
                <w:rFonts w:ascii="Arial" w:hAnsi="Arial" w:cs="Arial"/>
                <w:b/>
                <w:bCs/>
                <w:color w:val="F79443"/>
                <w:sz w:val="16"/>
                <w:szCs w:val="16"/>
                <w:rtl/>
              </w:rPr>
            </w:pPr>
            <w:r w:rsidRPr="00A600E2">
              <w:rPr>
                <w:rFonts w:ascii="Arial" w:hAnsi="Arial" w:cs="Arial"/>
                <w:b/>
                <w:bCs/>
                <w:color w:val="F79443"/>
                <w:sz w:val="16"/>
                <w:szCs w:val="16"/>
                <w:rtl/>
              </w:rPr>
              <w:t>י'-י"א</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F79443"/>
                <w:sz w:val="18"/>
                <w:szCs w:val="18"/>
              </w:rPr>
            </w:pPr>
            <w:r>
              <w:rPr>
                <w:rFonts w:cs="Arial"/>
                <w:b/>
                <w:bCs/>
                <w:color w:val="F79443"/>
                <w:sz w:val="18"/>
                <w:szCs w:val="18"/>
              </w:rPr>
              <w:t>44%</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F79443"/>
                <w:sz w:val="18"/>
                <w:szCs w:val="18"/>
              </w:rPr>
            </w:pPr>
            <w:r>
              <w:rPr>
                <w:rFonts w:cs="Arial"/>
                <w:b/>
                <w:bCs/>
                <w:color w:val="F79443"/>
                <w:sz w:val="18"/>
                <w:szCs w:val="18"/>
              </w:rPr>
              <w:t>51%</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8F349C" w:rsidRPr="00A600E2" w:rsidRDefault="008F349C" w:rsidP="00000351">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F349C" w:rsidRPr="00A600E2" w:rsidRDefault="008F349C" w:rsidP="00000351">
            <w:pPr>
              <w:rPr>
                <w:rFonts w:ascii="Arial" w:hAnsi="Arial" w:cs="Arial"/>
                <w:b/>
                <w:bCs/>
                <w:color w:val="A1A1A1"/>
                <w:sz w:val="16"/>
                <w:szCs w:val="16"/>
                <w:rtl/>
              </w:rPr>
            </w:pPr>
            <w:r w:rsidRPr="00A600E2">
              <w:rPr>
                <w:rFonts w:ascii="Arial" w:hAnsi="Arial" w:cs="Arial"/>
                <w:b/>
                <w:bCs/>
                <w:color w:val="A1A1A1"/>
                <w:sz w:val="16"/>
                <w:szCs w:val="16"/>
                <w:rtl/>
              </w:rPr>
              <w:t>י'-י"א</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E67A1C" w:rsidRDefault="00F35C3B" w:rsidP="00000351">
            <w:pPr>
              <w:bidi w:val="0"/>
              <w:jc w:val="center"/>
              <w:rPr>
                <w:rFonts w:cs="Arial"/>
                <w:b/>
                <w:bCs/>
                <w:color w:val="A1A1A1"/>
                <w:sz w:val="18"/>
                <w:szCs w:val="18"/>
              </w:rPr>
            </w:pPr>
            <w:r>
              <w:rPr>
                <w:rFonts w:cs="Arial"/>
                <w:b/>
                <w:bCs/>
                <w:color w:val="A1A1A1"/>
                <w:sz w:val="18"/>
                <w:szCs w:val="18"/>
              </w:rPr>
              <w:t>49%</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E67A1C" w:rsidRDefault="00F35C3B" w:rsidP="00000351">
            <w:pPr>
              <w:bidi w:val="0"/>
              <w:jc w:val="center"/>
              <w:rPr>
                <w:rFonts w:cs="Arial"/>
                <w:b/>
                <w:bCs/>
                <w:color w:val="A1A1A1"/>
                <w:sz w:val="18"/>
                <w:szCs w:val="18"/>
              </w:rPr>
            </w:pPr>
            <w:r>
              <w:rPr>
                <w:rFonts w:cs="Arial"/>
                <w:b/>
                <w:bCs/>
                <w:color w:val="A1A1A1"/>
                <w:sz w:val="18"/>
                <w:szCs w:val="18"/>
              </w:rPr>
              <w:t>53%</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8F349C" w:rsidRPr="00A600E2" w:rsidRDefault="008F349C" w:rsidP="00000351">
            <w:pPr>
              <w:jc w:val="center"/>
              <w:rPr>
                <w:rtl/>
              </w:rPr>
            </w:pPr>
          </w:p>
        </w:tc>
      </w:tr>
      <w:bookmarkEnd w:id="2512"/>
      <w:bookmarkEnd w:id="2513"/>
      <w:tr w:rsidR="008F349C" w:rsidRPr="00A600E2" w:rsidTr="00BB4B02">
        <w:trPr>
          <w:trHeight w:val="262"/>
        </w:trPr>
        <w:tc>
          <w:tcPr>
            <w:tcW w:w="5503" w:type="dxa"/>
            <w:gridSpan w:val="4"/>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8F349C" w:rsidRPr="00A600E2" w:rsidRDefault="008F349C" w:rsidP="00000351">
            <w:pPr>
              <w:jc w:val="center"/>
              <w:rPr>
                <w:rtl/>
              </w:rPr>
            </w:pPr>
          </w:p>
        </w:tc>
        <w:tc>
          <w:tcPr>
            <w:tcW w:w="5544" w:type="dxa"/>
            <w:gridSpan w:val="4"/>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8F349C" w:rsidRPr="00A600E2" w:rsidRDefault="008F349C" w:rsidP="00000351">
            <w:pPr>
              <w:jc w:val="center"/>
              <w:rPr>
                <w:rtl/>
              </w:rPr>
            </w:pPr>
          </w:p>
        </w:tc>
      </w:tr>
    </w:tbl>
    <w:p w:rsidR="00146AE1" w:rsidRPr="005F7908" w:rsidRDefault="00146AE1" w:rsidP="005F7908">
      <w:pPr>
        <w:autoSpaceDE w:val="0"/>
        <w:autoSpaceDN w:val="0"/>
        <w:adjustRightInd w:val="0"/>
        <w:spacing w:before="120" w:after="120" w:line="360" w:lineRule="auto"/>
        <w:jc w:val="both"/>
        <w:rPr>
          <w:rFonts w:ascii="Arial" w:eastAsia="Times New Roman" w:hAnsi="Arial" w:cs="Arial"/>
          <w:lang w:val="x-none" w:eastAsia="x-none"/>
        </w:rPr>
      </w:pPr>
      <w:r w:rsidRPr="005F7908">
        <w:rPr>
          <w:rFonts w:ascii="Arial" w:eastAsia="Times New Roman" w:hAnsi="Arial" w:cs="Arial"/>
          <w:rtl/>
          <w:lang w:val="x-none" w:eastAsia="x-none"/>
        </w:rPr>
        <w:br w:type="page"/>
      </w:r>
    </w:p>
    <w:p w:rsidR="009C1158" w:rsidRPr="00A007FF" w:rsidRDefault="009C1158" w:rsidP="009C1158">
      <w:pPr>
        <w:pStyle w:val="SubSectionHeader"/>
        <w:ind w:left="9"/>
        <w:rPr>
          <w:iCs/>
          <w:sz w:val="26"/>
          <w:szCs w:val="26"/>
        </w:rPr>
      </w:pPr>
      <w:r w:rsidRPr="00164D07">
        <w:rPr>
          <w:rtl/>
        </w:rPr>
        <w:lastRenderedPageBreak/>
        <w:t xml:space="preserve">נתוני המדד המסכם וההיגדים המרכיבים אותו </w:t>
      </w:r>
      <w:r>
        <w:rPr>
          <w:rtl/>
        </w:rPr>
        <w:t>(</w:t>
      </w:r>
      <w:r w:rsidR="003E7927">
        <w:rPr>
          <w:rtl/>
        </w:rPr>
        <w:t>תשע"ז</w:t>
      </w:r>
      <w:r>
        <w:rPr>
          <w:rtl/>
        </w:rPr>
        <w:t>)</w:t>
      </w:r>
      <w:r w:rsidRPr="00A007FF">
        <w:rPr>
          <w:iCs/>
          <w:sz w:val="26"/>
          <w:szCs w:val="26"/>
          <w:rtl/>
        </w:rPr>
        <w:t xml:space="preserve"> </w:t>
      </w:r>
    </w:p>
    <w:p w:rsidR="005D3B7A" w:rsidRDefault="009C1158" w:rsidP="0028782E">
      <w:pPr>
        <w:autoSpaceDE w:val="0"/>
        <w:autoSpaceDN w:val="0"/>
        <w:adjustRightInd w:val="0"/>
        <w:spacing w:after="0" w:line="360" w:lineRule="auto"/>
        <w:jc w:val="both"/>
        <w:rPr>
          <w:rFonts w:ascii="Arial" w:eastAsia="Times New Roman" w:hAnsi="Arial" w:cs="Arial"/>
          <w:b/>
          <w:bCs/>
          <w:rtl/>
          <w:lang w:val="x-none" w:eastAsia="x-none"/>
        </w:rPr>
      </w:pPr>
      <w:r w:rsidRPr="00A007FF">
        <w:rPr>
          <w:rFonts w:ascii="Arial" w:eastAsia="Times New Roman" w:hAnsi="Arial" w:cs="Arial"/>
          <w:rtl/>
          <w:lang w:val="x-none" w:eastAsia="x-none"/>
        </w:rPr>
        <w:t xml:space="preserve">בתרשים </w:t>
      </w:r>
      <w:r w:rsidR="0028782E">
        <w:rPr>
          <w:rFonts w:ascii="Arial" w:eastAsia="Times New Roman" w:hAnsi="Arial" w:cs="Arial" w:hint="cs"/>
          <w:rtl/>
          <w:lang w:val="x-none" w:eastAsia="x-none"/>
        </w:rPr>
        <w:t>79</w:t>
      </w:r>
      <w:r w:rsidRPr="00A007FF">
        <w:rPr>
          <w:rFonts w:ascii="Arial" w:eastAsia="Times New Roman" w:hAnsi="Arial" w:cs="Arial"/>
          <w:rtl/>
          <w:lang w:val="x-none" w:eastAsia="x-none"/>
        </w:rPr>
        <w:t xml:space="preserve"> מוצגים נתוני המדד המסכם </w:t>
      </w:r>
      <w:r>
        <w:rPr>
          <w:rFonts w:ascii="Arial" w:eastAsia="Times New Roman" w:hAnsi="Arial" w:cs="Arial" w:hint="cs"/>
          <w:rtl/>
          <w:lang w:val="x-none" w:eastAsia="x-none"/>
        </w:rPr>
        <w:t>"</w:t>
      </w:r>
      <w:r w:rsidRPr="008B60A2">
        <w:rPr>
          <w:rFonts w:ascii="Arial" w:eastAsia="Times New Roman" w:hAnsi="Arial" w:cs="Arial" w:hint="cs"/>
          <w:rtl/>
          <w:lang w:val="x-none" w:eastAsia="x-none"/>
        </w:rPr>
        <w:t xml:space="preserve">פעילויות פנאי </w:t>
      </w:r>
      <w:r w:rsidRPr="008B60A2">
        <w:rPr>
          <w:rFonts w:ascii="Arial" w:eastAsia="Times New Roman" w:hAnsi="Arial" w:cs="Arial"/>
          <w:rtl/>
          <w:lang w:val="x-none" w:eastAsia="x-none"/>
        </w:rPr>
        <w:t>–</w:t>
      </w:r>
      <w:r w:rsidRPr="008B60A2">
        <w:rPr>
          <w:rFonts w:ascii="Arial" w:eastAsia="Times New Roman" w:hAnsi="Arial" w:cs="Arial" w:hint="cs"/>
          <w:rtl/>
          <w:lang w:val="x-none" w:eastAsia="x-none"/>
        </w:rPr>
        <w:t xml:space="preserve"> העשרה, אמנות וספורט</w:t>
      </w:r>
      <w:r>
        <w:rPr>
          <w:rFonts w:ascii="Arial" w:eastAsia="Times New Roman" w:hAnsi="Arial" w:cs="Arial" w:hint="cs"/>
          <w:rtl/>
          <w:lang w:val="x-none" w:eastAsia="x-none"/>
        </w:rPr>
        <w:t>"</w:t>
      </w:r>
      <w:r w:rsidRPr="00A007FF">
        <w:rPr>
          <w:rFonts w:ascii="Arial" w:eastAsia="Times New Roman" w:hAnsi="Arial" w:cs="Arial"/>
          <w:rtl/>
          <w:lang w:val="x-none" w:eastAsia="x-none"/>
        </w:rPr>
        <w:t xml:space="preserve"> וההיגדים המרכיבים אותו </w:t>
      </w:r>
      <w:r>
        <w:rPr>
          <w:rFonts w:ascii="Arial" w:eastAsia="Times New Roman" w:hAnsi="Arial" w:cs="Arial"/>
          <w:rtl/>
          <w:lang w:val="x-none" w:eastAsia="x-none"/>
        </w:rPr>
        <w:t xml:space="preserve">בשנה"ל </w:t>
      </w:r>
      <w:r w:rsidR="003E7927">
        <w:rPr>
          <w:rFonts w:ascii="Arial" w:eastAsia="Times New Roman" w:hAnsi="Arial" w:cs="Arial"/>
          <w:rtl/>
          <w:lang w:val="x-none" w:eastAsia="x-none"/>
        </w:rPr>
        <w:t>תשע"ז</w:t>
      </w:r>
      <w:r w:rsidR="00F451BE">
        <w:rPr>
          <w:rFonts w:ascii="Arial" w:eastAsia="Times New Roman" w:hAnsi="Arial" w:cs="Arial" w:hint="cs"/>
          <w:rtl/>
          <w:lang w:val="x-none" w:eastAsia="x-none"/>
        </w:rPr>
        <w:t xml:space="preserve"> לפי שכבות</w:t>
      </w:r>
      <w:r w:rsidRPr="00A007FF">
        <w:rPr>
          <w:rFonts w:ascii="Arial" w:eastAsia="Times New Roman" w:hAnsi="Arial" w:cs="Arial"/>
          <w:rtl/>
          <w:lang w:val="x-none" w:eastAsia="x-none"/>
        </w:rPr>
        <w:t xml:space="preserve"> </w:t>
      </w:r>
      <w:r w:rsidR="005D3B7A">
        <w:rPr>
          <w:rFonts w:ascii="Arial" w:eastAsia="Times New Roman" w:hAnsi="Arial" w:cs="Arial" w:hint="cs"/>
          <w:rtl/>
          <w:lang w:val="x-none" w:eastAsia="x-none"/>
        </w:rPr>
        <w:t>גיל</w:t>
      </w:r>
      <w:r w:rsidR="005D3B7A" w:rsidRPr="00A007FF">
        <w:rPr>
          <w:rFonts w:ascii="Arial" w:eastAsia="Times New Roman" w:hAnsi="Arial" w:cs="Arial"/>
          <w:rtl/>
          <w:lang w:val="x-none" w:eastAsia="x-none"/>
        </w:rPr>
        <w:t xml:space="preserve"> </w:t>
      </w:r>
      <w:r w:rsidR="005D3B7A">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sidR="005D3B7A">
        <w:rPr>
          <w:rFonts w:ascii="Arial" w:eastAsia="Times New Roman" w:hAnsi="Arial" w:cs="Arial"/>
          <w:rtl/>
          <w:lang w:val="x-none" w:eastAsia="x-none"/>
        </w:rPr>
        <w:t>, וכן בחלוקה לפי מגזרים בקרב דוברי ערבית: מגזר ערבי, מגזר דרוזי ומגזר בדואי דרום</w:t>
      </w:r>
      <w:r w:rsidR="005D3B7A">
        <w:rPr>
          <w:rFonts w:ascii="Arial" w:eastAsia="Times New Roman" w:hAnsi="Arial" w:cs="Arial"/>
          <w:lang w:eastAsia="x-none"/>
        </w:rPr>
        <w:t xml:space="preserve"> </w:t>
      </w:r>
      <w:r w:rsidR="005D3B7A" w:rsidRPr="00A007FF">
        <w:rPr>
          <w:rFonts w:ascii="Arial" w:eastAsia="Times New Roman" w:hAnsi="Arial" w:cs="Arial"/>
          <w:rtl/>
          <w:lang w:val="x-none" w:eastAsia="x-none"/>
        </w:rPr>
        <w:t>(</w:t>
      </w:r>
      <w:r w:rsidR="005D3B7A">
        <w:rPr>
          <w:rFonts w:ascii="Arial" w:eastAsia="Times New Roman" w:hAnsi="Arial" w:cs="Arial"/>
          <w:rtl/>
          <w:lang w:val="x-none" w:eastAsia="x-none"/>
        </w:rPr>
        <w:t>לפירוט נוסף ראו</w:t>
      </w:r>
      <w:r w:rsidR="005D3B7A" w:rsidRPr="00A007FF">
        <w:rPr>
          <w:rFonts w:ascii="Arial" w:eastAsia="Times New Roman" w:hAnsi="Arial" w:cs="Arial"/>
          <w:rtl/>
          <w:lang w:val="x-none" w:eastAsia="x-none"/>
        </w:rPr>
        <w:t xml:space="preserve"> נספח 2).</w:t>
      </w:r>
    </w:p>
    <w:p w:rsidR="007B3C68" w:rsidRDefault="00C90AA7" w:rsidP="007B3C68">
      <w:pPr>
        <w:autoSpaceDE w:val="0"/>
        <w:autoSpaceDN w:val="0"/>
        <w:adjustRightInd w:val="0"/>
        <w:spacing w:after="0" w:line="360" w:lineRule="auto"/>
        <w:jc w:val="both"/>
        <w:rPr>
          <w:rFonts w:ascii="Arial" w:eastAsia="Times New Roman" w:hAnsi="Arial" w:cs="Arial"/>
          <w:rtl/>
          <w:lang w:val="x-none" w:eastAsia="x-none"/>
        </w:rPr>
      </w:pPr>
      <w:r w:rsidRPr="00C90AA7">
        <w:rPr>
          <w:rFonts w:ascii="Arial" w:eastAsia="Times New Roman" w:hAnsi="Arial" w:cs="Arial" w:hint="cs"/>
          <w:b/>
          <w:bCs/>
          <w:rtl/>
          <w:lang w:val="x-none" w:eastAsia="x-none"/>
        </w:rPr>
        <w:t>בעמודות ההיגדים</w:t>
      </w:r>
      <w:r w:rsidRPr="00C90AA7">
        <w:rPr>
          <w:rFonts w:ascii="Arial" w:eastAsia="Times New Roman" w:hAnsi="Arial" w:cs="Arial" w:hint="cs"/>
          <w:rtl/>
          <w:lang w:val="x-none" w:eastAsia="x-none"/>
        </w:rPr>
        <w:t xml:space="preserve"> שבתרשים מוצגים שיעורי התלמידים שהשיבו כי הם משתתפים בפעילות </w:t>
      </w:r>
      <w:r w:rsidRPr="00C90AA7">
        <w:rPr>
          <w:rFonts w:ascii="Arial" w:eastAsia="Times New Roman" w:hAnsi="Arial" w:cs="Arial" w:hint="cs"/>
          <w:b/>
          <w:bCs/>
          <w:rtl/>
          <w:lang w:val="x-none" w:eastAsia="x-none"/>
        </w:rPr>
        <w:t>באופן קבוע</w:t>
      </w:r>
      <w:r w:rsidRPr="00C90AA7">
        <w:rPr>
          <w:rFonts w:ascii="Arial" w:eastAsia="Times New Roman" w:hAnsi="Arial" w:cs="Arial" w:hint="cs"/>
          <w:rtl/>
          <w:lang w:val="x-none" w:eastAsia="x-none"/>
        </w:rPr>
        <w:t xml:space="preserve"> (לפחות שעה בשבוע) או </w:t>
      </w:r>
      <w:r w:rsidRPr="00C90AA7">
        <w:rPr>
          <w:rFonts w:ascii="Arial" w:eastAsia="Times New Roman" w:hAnsi="Arial" w:cs="Arial" w:hint="cs"/>
          <w:b/>
          <w:bCs/>
          <w:rtl/>
          <w:lang w:val="x-none" w:eastAsia="x-none"/>
        </w:rPr>
        <w:t>באופן לא קבוע</w:t>
      </w:r>
      <w:r w:rsidRPr="00C90AA7">
        <w:rPr>
          <w:rFonts w:ascii="Arial" w:eastAsia="Times New Roman" w:hAnsi="Arial" w:cs="Arial" w:hint="cs"/>
          <w:rtl/>
          <w:lang w:val="x-none" w:eastAsia="x-none"/>
        </w:rPr>
        <w:t xml:space="preserve"> (מידי פעם). שיעור התלמידים שהשיבו "באופן קבוע" מוצג </w:t>
      </w:r>
      <w:r>
        <w:rPr>
          <w:rFonts w:ascii="Arial" w:eastAsia="Times New Roman" w:hAnsi="Arial" w:cs="Arial" w:hint="cs"/>
          <w:rtl/>
          <w:lang w:val="x-none" w:eastAsia="x-none"/>
        </w:rPr>
        <w:t>בצבעים כהים</w:t>
      </w:r>
      <w:r w:rsidRPr="00C90AA7">
        <w:rPr>
          <w:rFonts w:ascii="Arial" w:eastAsia="Times New Roman" w:hAnsi="Arial" w:cs="Arial" w:hint="cs"/>
          <w:rtl/>
          <w:lang w:val="x-none" w:eastAsia="x-none"/>
        </w:rPr>
        <w:t xml:space="preserve"> ושיעור התלמידים שהשיבו "באופן </w:t>
      </w:r>
      <w:r w:rsidR="00953AD7">
        <w:rPr>
          <w:rFonts w:ascii="Arial" w:eastAsia="Times New Roman" w:hAnsi="Arial" w:cs="Arial" w:hint="cs"/>
          <w:rtl/>
          <w:lang w:val="x-none" w:eastAsia="x-none"/>
        </w:rPr>
        <w:t xml:space="preserve">לא </w:t>
      </w:r>
      <w:r w:rsidRPr="00C90AA7">
        <w:rPr>
          <w:rFonts w:ascii="Arial" w:eastAsia="Times New Roman" w:hAnsi="Arial" w:cs="Arial" w:hint="cs"/>
          <w:rtl/>
          <w:lang w:val="x-none" w:eastAsia="x-none"/>
        </w:rPr>
        <w:t xml:space="preserve">קבוע" </w:t>
      </w:r>
      <w:r w:rsidR="00971079">
        <w:rPr>
          <w:rFonts w:ascii="Arial" w:eastAsia="Times New Roman" w:hAnsi="Arial" w:cs="Arial" w:hint="cs"/>
          <w:rtl/>
          <w:lang w:val="x-none" w:eastAsia="x-none"/>
        </w:rPr>
        <w:t xml:space="preserve">מוצג </w:t>
      </w:r>
      <w:r>
        <w:rPr>
          <w:rFonts w:ascii="Arial" w:eastAsia="Times New Roman" w:hAnsi="Arial" w:cs="Arial" w:hint="cs"/>
          <w:rtl/>
          <w:lang w:val="x-none" w:eastAsia="x-none"/>
        </w:rPr>
        <w:t>מעליהם בצבעים בהירים</w:t>
      </w:r>
      <w:r w:rsidRPr="00C90AA7">
        <w:rPr>
          <w:rFonts w:ascii="Arial" w:eastAsia="Times New Roman" w:hAnsi="Arial" w:cs="Arial" w:hint="cs"/>
          <w:rtl/>
          <w:lang w:val="x-none" w:eastAsia="x-none"/>
        </w:rPr>
        <w:t>. סך</w:t>
      </w:r>
      <w:r>
        <w:rPr>
          <w:rFonts w:ascii="Arial" w:eastAsia="Times New Roman" w:hAnsi="Arial" w:cs="Arial" w:hint="cs"/>
          <w:rtl/>
          <w:lang w:val="x-none" w:eastAsia="x-none"/>
        </w:rPr>
        <w:t>-כול</w:t>
      </w:r>
      <w:r w:rsidRPr="00C90AA7">
        <w:rPr>
          <w:rFonts w:ascii="Arial" w:eastAsia="Times New Roman" w:hAnsi="Arial" w:cs="Arial" w:hint="cs"/>
          <w:rtl/>
          <w:lang w:val="x-none" w:eastAsia="x-none"/>
        </w:rPr>
        <w:t xml:space="preserve"> התלמידים שדיווחו על השתתפות בפעילות (באופן קבוע או באופן לא קבוע) מוצג מעל לעמודה. </w:t>
      </w:r>
      <w:r w:rsidR="00884DAE" w:rsidRPr="002769D4">
        <w:rPr>
          <w:rFonts w:ascii="Arial" w:eastAsia="Times New Roman" w:hAnsi="Arial" w:cs="Arial" w:hint="cs"/>
          <w:rtl/>
          <w:lang w:val="x-none" w:eastAsia="x-none"/>
        </w:rPr>
        <w:t>ה</w:t>
      </w:r>
      <w:r w:rsidRPr="002769D4">
        <w:rPr>
          <w:rFonts w:ascii="Arial" w:eastAsia="Times New Roman" w:hAnsi="Arial" w:cs="Arial" w:hint="cs"/>
          <w:rtl/>
          <w:lang w:val="x-none" w:eastAsia="x-none"/>
        </w:rPr>
        <w:t>מדד המסכ</w:t>
      </w:r>
      <w:r w:rsidR="00884DAE" w:rsidRPr="002769D4">
        <w:rPr>
          <w:rFonts w:ascii="Arial" w:eastAsia="Times New Roman" w:hAnsi="Arial" w:cs="Arial" w:hint="cs"/>
          <w:rtl/>
          <w:lang w:val="x-none" w:eastAsia="x-none"/>
        </w:rPr>
        <w:t>ם</w:t>
      </w:r>
      <w:r w:rsidR="00884DAE">
        <w:rPr>
          <w:rFonts w:ascii="Arial" w:eastAsia="Times New Roman" w:hAnsi="Arial" w:cs="Arial" w:hint="cs"/>
          <w:rtl/>
          <w:lang w:val="x-none" w:eastAsia="x-none"/>
        </w:rPr>
        <w:t xml:space="preserve"> </w:t>
      </w:r>
      <w:r w:rsidRPr="00C90AA7">
        <w:rPr>
          <w:rFonts w:ascii="Arial" w:eastAsia="Times New Roman" w:hAnsi="Arial" w:cs="Arial" w:hint="cs"/>
          <w:rtl/>
          <w:lang w:val="x-none" w:eastAsia="x-none"/>
        </w:rPr>
        <w:t xml:space="preserve">מייצג את שיעור התלמידים שדיווחו על השתתפות בלפחות פעילות פנאי אחת </w:t>
      </w:r>
      <w:r w:rsidR="00884DAE">
        <w:rPr>
          <w:rFonts w:ascii="Arial" w:eastAsia="Times New Roman" w:hAnsi="Arial" w:cs="Arial" w:hint="cs"/>
          <w:rtl/>
          <w:lang w:val="x-none" w:eastAsia="x-none"/>
        </w:rPr>
        <w:t>(בין אם באופן קבוע או בין אם לאו).</w:t>
      </w:r>
    </w:p>
    <w:p w:rsidR="007B3C68" w:rsidRPr="00CF2A0F" w:rsidRDefault="007B3C68">
      <w:pPr>
        <w:bidi w:val="0"/>
        <w:rPr>
          <w:rFonts w:ascii="Arial" w:eastAsia="Times New Roman" w:hAnsi="Arial" w:cs="Arial"/>
          <w:lang w:eastAsia="x-none"/>
        </w:rPr>
      </w:pPr>
      <w:r>
        <w:rPr>
          <w:rFonts w:ascii="Arial" w:eastAsia="Times New Roman" w:hAnsi="Arial" w:cs="Arial"/>
          <w:rtl/>
          <w:lang w:val="x-none" w:eastAsia="x-none"/>
        </w:rPr>
        <w:br w:type="page"/>
      </w:r>
    </w:p>
    <w:p w:rsidR="00BF14D0" w:rsidRPr="00BF14D0" w:rsidRDefault="009C1158" w:rsidP="006A6897">
      <w:pPr>
        <w:pStyle w:val="a9"/>
        <w:numPr>
          <w:ilvl w:val="0"/>
          <w:numId w:val="4"/>
        </w:numPr>
        <w:ind w:left="1247" w:hanging="1247"/>
        <w:rPr>
          <w:rFonts w:asciiTheme="minorBidi" w:hAnsiTheme="minorBidi" w:cs="Arial"/>
          <w:rtl/>
        </w:rPr>
      </w:pPr>
      <w:r w:rsidRPr="00D81035">
        <w:rPr>
          <w:rFonts w:asciiTheme="minorBidi" w:hAnsiTheme="minorBidi" w:cs="Arial"/>
          <w:rtl/>
        </w:rPr>
        <w:lastRenderedPageBreak/>
        <w:t xml:space="preserve">דיווחי </w:t>
      </w:r>
      <w:r w:rsidR="00702876">
        <w:rPr>
          <w:rFonts w:asciiTheme="minorBidi" w:hAnsiTheme="minorBidi" w:cs="Arial" w:hint="cs"/>
          <w:rtl/>
        </w:rPr>
        <w:t>ה</w:t>
      </w:r>
      <w:r>
        <w:rPr>
          <w:rFonts w:asciiTheme="minorBidi" w:hAnsiTheme="minorBidi" w:cs="Arial" w:hint="cs"/>
          <w:rtl/>
        </w:rPr>
        <w:t>תלמידים</w:t>
      </w:r>
      <w:r w:rsidRPr="00D81035">
        <w:rPr>
          <w:rFonts w:asciiTheme="minorBidi" w:hAnsiTheme="minorBidi" w:cs="Arial"/>
          <w:rtl/>
        </w:rPr>
        <w:t xml:space="preserve"> על </w:t>
      </w:r>
      <w:r>
        <w:rPr>
          <w:rFonts w:asciiTheme="minorBidi" w:hAnsiTheme="minorBidi" w:cs="Arial" w:hint="cs"/>
          <w:rtl/>
        </w:rPr>
        <w:t>השתתפותם בפעילויות פנאי</w:t>
      </w:r>
      <w:r w:rsidR="00B27479">
        <w:rPr>
          <w:rFonts w:asciiTheme="minorBidi" w:hAnsiTheme="minorBidi" w:cs="Arial" w:hint="cs"/>
          <w:rtl/>
        </w:rPr>
        <w:t xml:space="preserve"> </w:t>
      </w:r>
      <w:r w:rsidR="00B27479">
        <w:rPr>
          <w:rFonts w:asciiTheme="minorBidi" w:hAnsiTheme="minorBidi" w:cs="Arial"/>
          <w:rtl/>
        </w:rPr>
        <w:t>–</w:t>
      </w:r>
      <w:r w:rsidR="00B27479">
        <w:rPr>
          <w:rFonts w:asciiTheme="minorBidi" w:hAnsiTheme="minorBidi" w:cs="Arial" w:hint="cs"/>
          <w:rtl/>
        </w:rPr>
        <w:t xml:space="preserve"> </w:t>
      </w:r>
      <w:r>
        <w:rPr>
          <w:rFonts w:asciiTheme="minorBidi" w:hAnsiTheme="minorBidi" w:cs="Arial" w:hint="cs"/>
          <w:rtl/>
        </w:rPr>
        <w:t>העשרה, אמנות וספורט</w:t>
      </w:r>
      <w:r w:rsidRPr="00D81035">
        <w:rPr>
          <w:rFonts w:asciiTheme="minorBidi" w:hAnsiTheme="minorBidi" w:cs="Arial"/>
          <w:rtl/>
        </w:rPr>
        <w:t>: שיעורי המסכימים (באחוזי</w:t>
      </w:r>
      <w:r w:rsidR="004830CE">
        <w:rPr>
          <w:rFonts w:asciiTheme="minorBidi" w:hAnsiTheme="minorBidi" w:cs="Arial"/>
          <w:rtl/>
        </w:rPr>
        <w:t>ם) עם הנאמר בהיגדים לפי מגזר</w:t>
      </w:r>
      <w:r>
        <w:rPr>
          <w:rFonts w:asciiTheme="minorBidi" w:hAnsiTheme="minorBidi" w:cs="Arial" w:hint="cs"/>
          <w:rtl/>
        </w:rPr>
        <w:t xml:space="preserve"> ושלב חינוך</w:t>
      </w:r>
      <w:r w:rsidRPr="00D81035">
        <w:rPr>
          <w:rFonts w:asciiTheme="minorBidi" w:hAnsiTheme="minorBidi" w:cs="Arial"/>
          <w:rtl/>
        </w:rPr>
        <w:t xml:space="preserve"> </w:t>
      </w:r>
      <w:r>
        <w:rPr>
          <w:rFonts w:asciiTheme="minorBidi" w:hAnsiTheme="minorBidi" w:cs="Arial"/>
          <w:rtl/>
        </w:rPr>
        <w:t>(</w:t>
      </w:r>
      <w:r w:rsidR="003E7927">
        <w:rPr>
          <w:rFonts w:asciiTheme="minorBidi" w:hAnsiTheme="minorBidi" w:cs="Arial"/>
          <w:rtl/>
        </w:rPr>
        <w:t>תשע"ז</w:t>
      </w:r>
      <w:r w:rsidR="00BF14D0">
        <w:rPr>
          <w:rFonts w:asciiTheme="minorBidi" w:hAnsiTheme="minorBidi" w:cs="Arial" w:hint="cs"/>
          <w:rtl/>
        </w:rPr>
        <w:t>)</w:t>
      </w:r>
    </w:p>
    <w:tbl>
      <w:tblPr>
        <w:tblStyle w:val="TableGrid56"/>
        <w:tblW w:w="9652" w:type="dxa"/>
        <w:jc w:val="center"/>
        <w:tblLook w:val="04A0" w:firstRow="1" w:lastRow="0" w:firstColumn="1" w:lastColumn="0" w:noHBand="0" w:noVBand="1"/>
      </w:tblPr>
      <w:tblGrid>
        <w:gridCol w:w="951"/>
        <w:gridCol w:w="24"/>
        <w:gridCol w:w="1654"/>
        <w:gridCol w:w="25"/>
        <w:gridCol w:w="1657"/>
        <w:gridCol w:w="46"/>
        <w:gridCol w:w="4958"/>
        <w:gridCol w:w="10"/>
        <w:gridCol w:w="327"/>
      </w:tblGrid>
      <w:tr w:rsidR="007B3C68" w:rsidRPr="00EA6C03" w:rsidTr="0028782E">
        <w:trPr>
          <w:trHeight w:val="303"/>
          <w:jc w:val="center"/>
        </w:trPr>
        <w:tc>
          <w:tcPr>
            <w:tcW w:w="9652" w:type="dxa"/>
            <w:gridSpan w:val="9"/>
            <w:tcBorders>
              <w:top w:val="single" w:sz="12" w:space="0" w:color="auto"/>
              <w:left w:val="single" w:sz="12" w:space="0" w:color="auto"/>
              <w:bottom w:val="single" w:sz="12" w:space="0" w:color="auto"/>
              <w:right w:val="single" w:sz="12" w:space="0" w:color="auto"/>
            </w:tcBorders>
            <w:shd w:val="clear" w:color="auto" w:fill="C2D69B"/>
          </w:tcPr>
          <w:p w:rsidR="007B3C68" w:rsidRPr="00EA6C03" w:rsidRDefault="007B3C68" w:rsidP="00000351">
            <w:pPr>
              <w:bidi w:val="0"/>
              <w:spacing w:line="300" w:lineRule="exact"/>
              <w:ind w:left="28"/>
              <w:jc w:val="center"/>
              <w:rPr>
                <w:rFonts w:ascii="Arial" w:eastAsia="Times New Roman" w:hAnsi="Arial" w:cs="Arial"/>
                <w:b/>
                <w:bCs/>
                <w:sz w:val="20"/>
                <w:szCs w:val="20"/>
                <w:rtl/>
                <w:lang w:eastAsia="x-none"/>
              </w:rPr>
            </w:pPr>
            <w:r w:rsidRPr="00EA6C03">
              <w:rPr>
                <w:rFonts w:ascii="Arial" w:eastAsia="Times New Roman" w:hAnsi="Arial" w:cs="Arial" w:hint="cs"/>
                <w:b/>
                <w:bCs/>
                <w:sz w:val="20"/>
                <w:szCs w:val="20"/>
                <w:rtl/>
                <w:lang w:val="x-none" w:eastAsia="x-none"/>
              </w:rPr>
              <w:t xml:space="preserve">כלל </w:t>
            </w:r>
            <w:r w:rsidRPr="00EA6C03">
              <w:rPr>
                <w:rFonts w:ascii="Arial" w:eastAsia="Times New Roman" w:hAnsi="Arial" w:cs="Arial"/>
                <w:b/>
                <w:bCs/>
                <w:sz w:val="20"/>
                <w:szCs w:val="20"/>
                <w:rtl/>
                <w:lang w:val="x-none" w:eastAsia="x-none"/>
              </w:rPr>
              <w:t>בתי ספר דוברי ערבית</w:t>
            </w:r>
          </w:p>
        </w:tc>
      </w:tr>
      <w:tr w:rsidR="007B3C68" w:rsidRPr="00EA6C03" w:rsidTr="00000351">
        <w:trPr>
          <w:trHeight w:hRule="exact" w:val="172"/>
          <w:jc w:val="center"/>
        </w:trPr>
        <w:tc>
          <w:tcPr>
            <w:tcW w:w="975" w:type="dxa"/>
            <w:gridSpan w:val="2"/>
            <w:tcBorders>
              <w:top w:val="single" w:sz="12" w:space="0" w:color="auto"/>
              <w:left w:val="single" w:sz="12" w:space="0" w:color="auto"/>
              <w:bottom w:val="nil"/>
              <w:right w:val="nil"/>
            </w:tcBorders>
            <w:shd w:val="clear" w:color="auto" w:fill="auto"/>
            <w:vAlign w:val="bottom"/>
          </w:tcPr>
          <w:p w:rsidR="007B3C68" w:rsidRPr="00EA6C03" w:rsidRDefault="007B3C68" w:rsidP="00000351">
            <w:pPr>
              <w:spacing w:line="180" w:lineRule="exact"/>
              <w:ind w:left="28"/>
              <w:jc w:val="center"/>
              <w:rPr>
                <w:rFonts w:ascii="Arial" w:eastAsia="Times New Roman" w:hAnsi="Arial" w:cs="Arial"/>
                <w:b/>
                <w:bCs/>
                <w:sz w:val="20"/>
                <w:szCs w:val="20"/>
                <w:rtl/>
                <w:lang w:val="x-none" w:eastAsia="x-none"/>
              </w:rPr>
            </w:pPr>
          </w:p>
        </w:tc>
        <w:tc>
          <w:tcPr>
            <w:tcW w:w="1654" w:type="dxa"/>
            <w:tcBorders>
              <w:top w:val="single" w:sz="12" w:space="0" w:color="auto"/>
              <w:left w:val="nil"/>
              <w:bottom w:val="nil"/>
              <w:right w:val="nil"/>
            </w:tcBorders>
            <w:shd w:val="clear" w:color="auto" w:fill="auto"/>
            <w:vAlign w:val="bottom"/>
          </w:tcPr>
          <w:p w:rsidR="007B3C68" w:rsidRPr="00EA6C03" w:rsidRDefault="007B3C68" w:rsidP="00000351">
            <w:pPr>
              <w:spacing w:line="120" w:lineRule="exact"/>
              <w:ind w:left="28"/>
              <w:jc w:val="center"/>
              <w:rPr>
                <w:rFonts w:ascii="Arial" w:eastAsia="Times New Roman" w:hAnsi="Arial" w:cs="Arial"/>
                <w:sz w:val="16"/>
                <w:szCs w:val="16"/>
                <w:rtl/>
                <w:lang w:val="x-none" w:eastAsia="x-none"/>
              </w:rPr>
            </w:pPr>
            <w:r w:rsidRPr="00EA6C03">
              <w:rPr>
                <w:rFonts w:ascii="Arial" w:eastAsia="Times New Roman" w:hAnsi="Arial" w:cs="Arial" w:hint="cs"/>
                <w:sz w:val="16"/>
                <w:szCs w:val="16"/>
                <w:rtl/>
                <w:lang w:val="x-none" w:eastAsia="x-none"/>
              </w:rPr>
              <w:t>מדד מסכם</w:t>
            </w:r>
          </w:p>
        </w:tc>
        <w:tc>
          <w:tcPr>
            <w:tcW w:w="1682" w:type="dxa"/>
            <w:gridSpan w:val="2"/>
            <w:tcBorders>
              <w:top w:val="single" w:sz="12" w:space="0" w:color="auto"/>
              <w:left w:val="nil"/>
              <w:bottom w:val="nil"/>
              <w:right w:val="nil"/>
            </w:tcBorders>
            <w:shd w:val="clear" w:color="auto" w:fill="auto"/>
            <w:vAlign w:val="bottom"/>
          </w:tcPr>
          <w:p w:rsidR="007B3C68" w:rsidRPr="00EA6C03" w:rsidRDefault="007B3C68" w:rsidP="00000351">
            <w:pPr>
              <w:spacing w:line="120" w:lineRule="exact"/>
              <w:ind w:left="28"/>
              <w:jc w:val="center"/>
              <w:rPr>
                <w:rFonts w:ascii="Arial" w:eastAsia="Times New Roman" w:hAnsi="Arial" w:cs="Arial"/>
                <w:sz w:val="16"/>
                <w:szCs w:val="16"/>
                <w:rtl/>
                <w:lang w:val="x-none" w:eastAsia="x-none"/>
              </w:rPr>
            </w:pPr>
          </w:p>
        </w:tc>
        <w:tc>
          <w:tcPr>
            <w:tcW w:w="5004" w:type="dxa"/>
            <w:gridSpan w:val="2"/>
            <w:tcBorders>
              <w:top w:val="single" w:sz="12" w:space="0" w:color="auto"/>
              <w:left w:val="nil"/>
              <w:bottom w:val="nil"/>
              <w:right w:val="nil"/>
            </w:tcBorders>
            <w:shd w:val="clear" w:color="auto" w:fill="auto"/>
            <w:vAlign w:val="bottom"/>
          </w:tcPr>
          <w:p w:rsidR="007B3C68" w:rsidRPr="00EA6C03" w:rsidRDefault="007B3C68" w:rsidP="00000351">
            <w:pPr>
              <w:spacing w:line="120" w:lineRule="exact"/>
              <w:ind w:left="28"/>
              <w:jc w:val="center"/>
              <w:rPr>
                <w:rFonts w:ascii="Arial" w:eastAsia="Times New Roman" w:hAnsi="Arial" w:cs="Arial"/>
                <w:sz w:val="16"/>
                <w:szCs w:val="16"/>
                <w:rtl/>
                <w:lang w:val="x-none" w:eastAsia="x-none"/>
              </w:rPr>
            </w:pPr>
            <w:r w:rsidRPr="00EA6C03">
              <w:rPr>
                <w:rFonts w:ascii="Arial" w:eastAsia="Times New Roman" w:hAnsi="Arial" w:cs="Arial" w:hint="cs"/>
                <w:sz w:val="16"/>
                <w:szCs w:val="16"/>
                <w:rtl/>
                <w:lang w:val="x-none" w:eastAsia="x-none"/>
              </w:rPr>
              <w:t>ההיגדים המרכיבים את המדד</w:t>
            </w:r>
          </w:p>
        </w:tc>
        <w:tc>
          <w:tcPr>
            <w:tcW w:w="337" w:type="dxa"/>
            <w:gridSpan w:val="2"/>
            <w:tcBorders>
              <w:top w:val="single" w:sz="12" w:space="0" w:color="auto"/>
              <w:left w:val="nil"/>
              <w:bottom w:val="nil"/>
              <w:right w:val="single" w:sz="12" w:space="0" w:color="auto"/>
            </w:tcBorders>
            <w:shd w:val="clear" w:color="auto" w:fill="auto"/>
            <w:vAlign w:val="bottom"/>
          </w:tcPr>
          <w:p w:rsidR="007B3C68" w:rsidRPr="00EA6C03" w:rsidRDefault="007B3C68" w:rsidP="00000351">
            <w:pPr>
              <w:spacing w:line="180" w:lineRule="exact"/>
              <w:ind w:left="28"/>
              <w:jc w:val="center"/>
              <w:rPr>
                <w:rFonts w:ascii="Arial" w:eastAsia="Times New Roman" w:hAnsi="Arial" w:cs="Arial"/>
                <w:b/>
                <w:bCs/>
                <w:sz w:val="20"/>
                <w:szCs w:val="20"/>
                <w:rtl/>
                <w:lang w:val="x-none" w:eastAsia="x-none"/>
              </w:rPr>
            </w:pPr>
          </w:p>
        </w:tc>
      </w:tr>
      <w:tr w:rsidR="007B3C68" w:rsidRPr="00EA6C03" w:rsidTr="00000351">
        <w:trPr>
          <w:trHeight w:val="2412"/>
          <w:jc w:val="center"/>
        </w:trPr>
        <w:tc>
          <w:tcPr>
            <w:tcW w:w="9652" w:type="dxa"/>
            <w:gridSpan w:val="9"/>
            <w:tcBorders>
              <w:top w:val="nil"/>
              <w:left w:val="single" w:sz="12" w:space="0" w:color="auto"/>
              <w:bottom w:val="nil"/>
              <w:right w:val="single" w:sz="12" w:space="0" w:color="auto"/>
            </w:tcBorders>
            <w:shd w:val="clear" w:color="auto" w:fill="auto"/>
          </w:tcPr>
          <w:p w:rsidR="007B3C68" w:rsidRPr="00EA6C03" w:rsidRDefault="007B3C68" w:rsidP="00000351">
            <w:r>
              <w:rPr>
                <w:rFonts w:cs="Arial" w:hint="cs"/>
                <w:noProof/>
                <w:szCs w:val="16"/>
              </w:rPr>
              <w:drawing>
                <wp:inline distT="0" distB="0" distL="0" distR="0" wp14:anchorId="6A203AE8" wp14:editId="7180D2BC">
                  <wp:extent cx="5972175" cy="1514475"/>
                  <wp:effectExtent l="0" t="0" r="0" b="0"/>
                  <wp:docPr id="192" name="Chart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7"/>
                    </a:graphicData>
                  </a:graphic>
                </wp:inline>
              </w:drawing>
            </w:r>
          </w:p>
        </w:tc>
      </w:tr>
      <w:tr w:rsidR="007B3C68" w:rsidRPr="00EA6C03" w:rsidTr="00000351">
        <w:trPr>
          <w:trHeight w:val="165"/>
          <w:jc w:val="center"/>
        </w:trPr>
        <w:tc>
          <w:tcPr>
            <w:tcW w:w="9652" w:type="dxa"/>
            <w:gridSpan w:val="9"/>
            <w:tcBorders>
              <w:top w:val="nil"/>
              <w:left w:val="single" w:sz="12" w:space="0" w:color="auto"/>
              <w:bottom w:val="single" w:sz="12" w:space="0" w:color="auto"/>
              <w:right w:val="single" w:sz="12" w:space="0" w:color="auto"/>
            </w:tcBorders>
            <w:shd w:val="clear" w:color="auto" w:fill="auto"/>
          </w:tcPr>
          <w:p w:rsidR="007B3C68" w:rsidRPr="00EA6C03" w:rsidRDefault="007B3C68" w:rsidP="00000351">
            <w:pPr>
              <w:rPr>
                <w:sz w:val="14"/>
                <w:szCs w:val="14"/>
                <w:rtl/>
              </w:rPr>
            </w:pPr>
            <w:r w:rsidRPr="00EA6C03">
              <w:rPr>
                <w:rFonts w:hint="cs"/>
                <w:color w:val="A6A6A6" w:themeColor="background1" w:themeShade="A6"/>
                <w:sz w:val="14"/>
                <w:szCs w:val="14"/>
                <w:rtl/>
              </w:rPr>
              <w:t xml:space="preserve">כלל </w:t>
            </w:r>
            <w:r w:rsidR="00114A43">
              <w:rPr>
                <w:rFonts w:hint="cs"/>
                <w:color w:val="A6A6A6" w:themeColor="background1" w:themeShade="A6"/>
                <w:sz w:val="14"/>
                <w:szCs w:val="14"/>
                <w:rtl/>
              </w:rPr>
              <w:t>בתי הספר דוברי הערבית</w:t>
            </w:r>
            <w:r w:rsidRPr="00EA6C03">
              <w:rPr>
                <w:rFonts w:hint="cs"/>
                <w:color w:val="A6A6A6" w:themeColor="background1" w:themeShade="A6"/>
                <w:sz w:val="14"/>
                <w:szCs w:val="14"/>
                <w:rtl/>
              </w:rPr>
              <w:t xml:space="preserve">, </w:t>
            </w:r>
            <w:r>
              <w:rPr>
                <w:rFonts w:hint="cs"/>
                <w:color w:val="A6A6A6" w:themeColor="background1" w:themeShade="A6"/>
                <w:sz w:val="14"/>
                <w:szCs w:val="14"/>
                <w:rtl/>
              </w:rPr>
              <w:t>תשע</w:t>
            </w:r>
            <w:r>
              <w:rPr>
                <w:color w:val="A6A6A6" w:themeColor="background1" w:themeShade="A6"/>
                <w:sz w:val="14"/>
                <w:szCs w:val="14"/>
                <w:rtl/>
              </w:rPr>
              <w:t>"</w:t>
            </w:r>
            <w:r>
              <w:rPr>
                <w:rFonts w:hint="cs"/>
                <w:color w:val="A6A6A6" w:themeColor="background1" w:themeShade="A6"/>
                <w:sz w:val="14"/>
                <w:szCs w:val="14"/>
                <w:rtl/>
              </w:rPr>
              <w:t>ז</w:t>
            </w:r>
          </w:p>
        </w:tc>
      </w:tr>
      <w:tr w:rsidR="007B3C68" w:rsidRPr="00EA6C03" w:rsidTr="0028782E">
        <w:trPr>
          <w:trHeight w:val="138"/>
          <w:jc w:val="center"/>
        </w:trPr>
        <w:tc>
          <w:tcPr>
            <w:tcW w:w="9652" w:type="dxa"/>
            <w:gridSpan w:val="9"/>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7B3C68" w:rsidRPr="00EA6C03" w:rsidRDefault="007B3C68" w:rsidP="00000351">
            <w:pPr>
              <w:spacing w:line="300" w:lineRule="exact"/>
              <w:ind w:left="28"/>
              <w:jc w:val="center"/>
              <w:rPr>
                <w:rFonts w:ascii="Arial" w:eastAsia="Times New Roman" w:hAnsi="Arial" w:cs="Arial"/>
                <w:b/>
                <w:bCs/>
                <w:sz w:val="20"/>
                <w:szCs w:val="20"/>
                <w:rtl/>
                <w:lang w:val="x-none" w:eastAsia="x-none"/>
              </w:rPr>
            </w:pPr>
            <w:r w:rsidRPr="00EA6C03">
              <w:rPr>
                <w:rFonts w:ascii="Arial" w:eastAsia="Times New Roman" w:hAnsi="Arial" w:cs="Arial" w:hint="cs"/>
                <w:b/>
                <w:bCs/>
                <w:sz w:val="20"/>
                <w:szCs w:val="20"/>
                <w:rtl/>
                <w:lang w:val="x-none" w:eastAsia="x-none"/>
              </w:rPr>
              <w:t>מגזר ערבי</w:t>
            </w:r>
          </w:p>
        </w:tc>
      </w:tr>
      <w:tr w:rsidR="007B3C68" w:rsidRPr="00EA6C03" w:rsidTr="00000351">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7B3C68" w:rsidRPr="00EA6C03" w:rsidRDefault="007B3C68" w:rsidP="00000351">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7B3C68" w:rsidRPr="00EA6C03" w:rsidRDefault="007B3C68" w:rsidP="00000351">
            <w:pPr>
              <w:spacing w:line="120" w:lineRule="exact"/>
              <w:ind w:left="28"/>
              <w:jc w:val="center"/>
              <w:rPr>
                <w:rFonts w:ascii="Arial" w:eastAsia="Times New Roman" w:hAnsi="Arial" w:cs="Arial"/>
                <w:sz w:val="16"/>
                <w:szCs w:val="16"/>
                <w:rtl/>
                <w:lang w:val="x-none" w:eastAsia="x-none"/>
              </w:rPr>
            </w:pPr>
            <w:r w:rsidRPr="00EA6C03">
              <w:rPr>
                <w:rFonts w:ascii="Arial" w:eastAsia="Times New Roman" w:hAnsi="Arial" w:cs="Arial" w:hint="cs"/>
                <w:sz w:val="16"/>
                <w:szCs w:val="16"/>
                <w:rtl/>
                <w:lang w:val="x-none" w:eastAsia="x-none"/>
              </w:rPr>
              <w:t>מדד</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7B3C68" w:rsidRPr="00EA6C03" w:rsidRDefault="007B3C68" w:rsidP="00000351">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7B3C68" w:rsidRPr="00EA6C03" w:rsidRDefault="007B3C68" w:rsidP="00000351">
            <w:pPr>
              <w:spacing w:line="120" w:lineRule="exact"/>
              <w:ind w:left="28"/>
              <w:jc w:val="center"/>
              <w:rPr>
                <w:rFonts w:ascii="Arial" w:eastAsia="Times New Roman" w:hAnsi="Arial" w:cs="Arial"/>
                <w:sz w:val="16"/>
                <w:szCs w:val="16"/>
                <w:rtl/>
                <w:lang w:val="x-none" w:eastAsia="x-none"/>
              </w:rPr>
            </w:pPr>
            <w:r w:rsidRPr="00EA6C03">
              <w:rPr>
                <w:rFonts w:ascii="Arial" w:eastAsia="Times New Roman" w:hAnsi="Arial" w:cs="Arial" w:hint="cs"/>
                <w:sz w:val="16"/>
                <w:szCs w:val="16"/>
                <w:rtl/>
                <w:lang w:val="x-none" w:eastAsia="x-none"/>
              </w:rPr>
              <w:t>ההיגדים</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המרכיבים</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את</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7B3C68" w:rsidRPr="00EA6C03" w:rsidRDefault="007B3C68" w:rsidP="00000351">
            <w:pPr>
              <w:spacing w:line="300" w:lineRule="exact"/>
              <w:ind w:left="28"/>
              <w:jc w:val="center"/>
              <w:rPr>
                <w:rFonts w:ascii="Arial" w:eastAsia="Times New Roman" w:hAnsi="Arial" w:cs="Arial"/>
                <w:b/>
                <w:bCs/>
                <w:sz w:val="20"/>
                <w:szCs w:val="20"/>
                <w:rtl/>
                <w:lang w:val="x-none" w:eastAsia="x-none"/>
              </w:rPr>
            </w:pPr>
          </w:p>
        </w:tc>
      </w:tr>
      <w:tr w:rsidR="007B3C68" w:rsidRPr="00EA6C03" w:rsidTr="00000351">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7B3C68" w:rsidRPr="00EA6C03" w:rsidRDefault="007B3C68" w:rsidP="00000351">
            <w:pPr>
              <w:rPr>
                <w:rtl/>
              </w:rPr>
            </w:pPr>
            <w:r>
              <w:rPr>
                <w:rFonts w:cs="Arial" w:hint="cs"/>
                <w:noProof/>
                <w:szCs w:val="16"/>
              </w:rPr>
              <w:drawing>
                <wp:inline distT="0" distB="0" distL="0" distR="0" wp14:anchorId="76216B2F" wp14:editId="7B19D1B2">
                  <wp:extent cx="5972175" cy="1514475"/>
                  <wp:effectExtent l="0" t="0" r="0" b="0"/>
                  <wp:docPr id="193" name="Chart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8"/>
                    </a:graphicData>
                  </a:graphic>
                </wp:inline>
              </w:drawing>
            </w:r>
          </w:p>
        </w:tc>
      </w:tr>
      <w:tr w:rsidR="007B3C68" w:rsidRPr="00EA6C03" w:rsidTr="00000351">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7B3C68" w:rsidRPr="00EA6C03" w:rsidRDefault="007B3C68" w:rsidP="00000351">
            <w:pPr>
              <w:rPr>
                <w:sz w:val="14"/>
                <w:szCs w:val="14"/>
                <w:rtl/>
              </w:rPr>
            </w:pPr>
            <w:r w:rsidRPr="00EA6C03">
              <w:rPr>
                <w:rFonts w:hint="cs"/>
                <w:color w:val="A6A6A6" w:themeColor="background1" w:themeShade="A6"/>
                <w:sz w:val="14"/>
                <w:szCs w:val="14"/>
                <w:rtl/>
              </w:rPr>
              <w:t xml:space="preserve">מגזר ערבי, </w:t>
            </w:r>
            <w:r>
              <w:rPr>
                <w:rFonts w:hint="cs"/>
                <w:color w:val="A6A6A6" w:themeColor="background1" w:themeShade="A6"/>
                <w:sz w:val="14"/>
                <w:szCs w:val="14"/>
                <w:rtl/>
              </w:rPr>
              <w:t>תשע</w:t>
            </w:r>
            <w:r>
              <w:rPr>
                <w:color w:val="A6A6A6" w:themeColor="background1" w:themeShade="A6"/>
                <w:sz w:val="14"/>
                <w:szCs w:val="14"/>
                <w:rtl/>
              </w:rPr>
              <w:t>"</w:t>
            </w:r>
            <w:r>
              <w:rPr>
                <w:rFonts w:hint="cs"/>
                <w:color w:val="A6A6A6" w:themeColor="background1" w:themeShade="A6"/>
                <w:sz w:val="14"/>
                <w:szCs w:val="14"/>
                <w:rtl/>
              </w:rPr>
              <w:t>ז</w:t>
            </w:r>
          </w:p>
        </w:tc>
      </w:tr>
      <w:tr w:rsidR="007B3C68" w:rsidRPr="00EA6C03" w:rsidTr="0028782E">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7B3C68" w:rsidRPr="00EA6C03" w:rsidRDefault="007B3C68" w:rsidP="00000351">
            <w:pPr>
              <w:spacing w:line="300" w:lineRule="exact"/>
              <w:ind w:left="28"/>
              <w:jc w:val="center"/>
              <w:rPr>
                <w:rFonts w:ascii="Arial" w:eastAsia="Times New Roman" w:hAnsi="Arial" w:cs="Arial"/>
                <w:b/>
                <w:bCs/>
                <w:sz w:val="20"/>
                <w:szCs w:val="20"/>
                <w:rtl/>
                <w:lang w:val="x-none" w:eastAsia="x-none"/>
              </w:rPr>
            </w:pPr>
            <w:r w:rsidRPr="00EA6C03">
              <w:rPr>
                <w:rFonts w:ascii="Arial" w:eastAsia="Times New Roman" w:hAnsi="Arial" w:cs="Arial" w:hint="cs"/>
                <w:b/>
                <w:bCs/>
                <w:sz w:val="20"/>
                <w:szCs w:val="20"/>
                <w:rtl/>
                <w:lang w:val="x-none" w:eastAsia="x-none"/>
              </w:rPr>
              <w:t>מגזר דרוזי</w:t>
            </w:r>
          </w:p>
        </w:tc>
      </w:tr>
      <w:tr w:rsidR="007B3C68" w:rsidRPr="00EA6C03" w:rsidTr="00000351">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7B3C68" w:rsidRPr="00EA6C03" w:rsidRDefault="007B3C68" w:rsidP="00000351">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7B3C68" w:rsidRPr="00EA6C03" w:rsidRDefault="007B3C68" w:rsidP="00000351">
            <w:pPr>
              <w:spacing w:line="120" w:lineRule="exact"/>
              <w:ind w:left="28"/>
              <w:jc w:val="center"/>
              <w:rPr>
                <w:rFonts w:ascii="Arial" w:eastAsia="Times New Roman" w:hAnsi="Arial" w:cs="Arial"/>
                <w:sz w:val="16"/>
                <w:szCs w:val="16"/>
                <w:rtl/>
                <w:lang w:val="x-none" w:eastAsia="x-none"/>
              </w:rPr>
            </w:pPr>
            <w:r w:rsidRPr="00EA6C03">
              <w:rPr>
                <w:rFonts w:ascii="Arial" w:eastAsia="Times New Roman" w:hAnsi="Arial" w:cs="Arial" w:hint="cs"/>
                <w:sz w:val="16"/>
                <w:szCs w:val="16"/>
                <w:rtl/>
                <w:lang w:val="x-none" w:eastAsia="x-none"/>
              </w:rPr>
              <w:t>מדד</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7B3C68" w:rsidRPr="00EA6C03" w:rsidRDefault="007B3C68" w:rsidP="00000351">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7B3C68" w:rsidRPr="00EA6C03" w:rsidRDefault="007B3C68" w:rsidP="00000351">
            <w:pPr>
              <w:spacing w:line="120" w:lineRule="exact"/>
              <w:ind w:left="28"/>
              <w:jc w:val="center"/>
              <w:rPr>
                <w:rFonts w:ascii="Arial" w:eastAsia="Times New Roman" w:hAnsi="Arial" w:cs="Arial"/>
                <w:sz w:val="16"/>
                <w:szCs w:val="16"/>
                <w:rtl/>
                <w:lang w:val="x-none" w:eastAsia="x-none"/>
              </w:rPr>
            </w:pPr>
            <w:r w:rsidRPr="00EA6C03">
              <w:rPr>
                <w:rFonts w:ascii="Arial" w:eastAsia="Times New Roman" w:hAnsi="Arial" w:cs="Arial" w:hint="cs"/>
                <w:sz w:val="16"/>
                <w:szCs w:val="16"/>
                <w:rtl/>
                <w:lang w:val="x-none" w:eastAsia="x-none"/>
              </w:rPr>
              <w:t>ההיגדים</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המרכיבים</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את</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7B3C68" w:rsidRPr="00EA6C03" w:rsidRDefault="007B3C68" w:rsidP="00000351">
            <w:pPr>
              <w:spacing w:line="300" w:lineRule="exact"/>
              <w:ind w:left="28"/>
              <w:jc w:val="center"/>
              <w:rPr>
                <w:rFonts w:ascii="Arial" w:eastAsia="Times New Roman" w:hAnsi="Arial" w:cs="Arial"/>
                <w:b/>
                <w:bCs/>
                <w:sz w:val="20"/>
                <w:szCs w:val="20"/>
                <w:rtl/>
                <w:lang w:val="x-none" w:eastAsia="x-none"/>
              </w:rPr>
            </w:pPr>
          </w:p>
        </w:tc>
      </w:tr>
      <w:tr w:rsidR="007B3C68" w:rsidRPr="00EA6C03" w:rsidTr="00000351">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7B3C68" w:rsidRPr="00EA6C03" w:rsidRDefault="007B3C68" w:rsidP="00000351">
            <w:pPr>
              <w:rPr>
                <w:rtl/>
              </w:rPr>
            </w:pPr>
            <w:r>
              <w:rPr>
                <w:rFonts w:cs="Arial" w:hint="cs"/>
                <w:noProof/>
                <w:szCs w:val="16"/>
              </w:rPr>
              <w:drawing>
                <wp:inline distT="0" distB="0" distL="0" distR="0" wp14:anchorId="288EA1F6" wp14:editId="02E81D6F">
                  <wp:extent cx="5972175" cy="1514475"/>
                  <wp:effectExtent l="0" t="0" r="0" b="0"/>
                  <wp:docPr id="194" name="Chart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9"/>
                    </a:graphicData>
                  </a:graphic>
                </wp:inline>
              </w:drawing>
            </w:r>
          </w:p>
        </w:tc>
      </w:tr>
      <w:tr w:rsidR="007B3C68" w:rsidRPr="00EA6C03" w:rsidTr="00000351">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7B3C68" w:rsidRPr="00EA6C03" w:rsidRDefault="007B3C68" w:rsidP="00000351">
            <w:pPr>
              <w:rPr>
                <w:sz w:val="14"/>
                <w:szCs w:val="14"/>
                <w:rtl/>
              </w:rPr>
            </w:pPr>
            <w:r w:rsidRPr="00EA6C03">
              <w:rPr>
                <w:rFonts w:hint="cs"/>
                <w:color w:val="A6A6A6" w:themeColor="background1" w:themeShade="A6"/>
                <w:sz w:val="14"/>
                <w:szCs w:val="14"/>
                <w:rtl/>
              </w:rPr>
              <w:t xml:space="preserve">מגזר דרוזי, </w:t>
            </w:r>
            <w:r>
              <w:rPr>
                <w:rFonts w:hint="cs"/>
                <w:color w:val="A6A6A6" w:themeColor="background1" w:themeShade="A6"/>
                <w:sz w:val="14"/>
                <w:szCs w:val="14"/>
                <w:rtl/>
              </w:rPr>
              <w:t>תשע</w:t>
            </w:r>
            <w:r>
              <w:rPr>
                <w:color w:val="A6A6A6" w:themeColor="background1" w:themeShade="A6"/>
                <w:sz w:val="14"/>
                <w:szCs w:val="14"/>
                <w:rtl/>
              </w:rPr>
              <w:t>"</w:t>
            </w:r>
            <w:r>
              <w:rPr>
                <w:rFonts w:hint="cs"/>
                <w:color w:val="A6A6A6" w:themeColor="background1" w:themeShade="A6"/>
                <w:sz w:val="14"/>
                <w:szCs w:val="14"/>
                <w:rtl/>
              </w:rPr>
              <w:t>ז</w:t>
            </w:r>
          </w:p>
        </w:tc>
      </w:tr>
      <w:tr w:rsidR="007B3C68" w:rsidRPr="00EA6C03" w:rsidTr="0028782E">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7B3C68" w:rsidRPr="00EA6C03" w:rsidRDefault="007B3C68" w:rsidP="00000351">
            <w:pPr>
              <w:spacing w:line="300" w:lineRule="exact"/>
              <w:ind w:left="28"/>
              <w:jc w:val="center"/>
              <w:rPr>
                <w:rFonts w:ascii="Arial" w:eastAsia="Times New Roman" w:hAnsi="Arial" w:cs="Arial"/>
                <w:b/>
                <w:bCs/>
                <w:sz w:val="20"/>
                <w:szCs w:val="20"/>
                <w:rtl/>
                <w:lang w:val="x-none" w:eastAsia="x-none"/>
              </w:rPr>
            </w:pPr>
            <w:r w:rsidRPr="00EA6C03">
              <w:rPr>
                <w:rFonts w:ascii="Arial" w:eastAsia="Times New Roman" w:hAnsi="Arial" w:cs="Arial" w:hint="cs"/>
                <w:b/>
                <w:bCs/>
                <w:sz w:val="20"/>
                <w:szCs w:val="20"/>
                <w:rtl/>
                <w:lang w:val="x-none" w:eastAsia="x-none"/>
              </w:rPr>
              <w:t>מגזר בדואי דרום</w:t>
            </w:r>
          </w:p>
        </w:tc>
      </w:tr>
      <w:tr w:rsidR="007B3C68" w:rsidRPr="00EA6C03" w:rsidTr="00000351">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7B3C68" w:rsidRPr="00EA6C03" w:rsidRDefault="007B3C68" w:rsidP="00000351">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7B3C68" w:rsidRPr="00EA6C03" w:rsidRDefault="007B3C68" w:rsidP="00000351">
            <w:pPr>
              <w:spacing w:line="120" w:lineRule="exact"/>
              <w:ind w:left="28"/>
              <w:jc w:val="center"/>
              <w:rPr>
                <w:rFonts w:ascii="Arial" w:eastAsia="Times New Roman" w:hAnsi="Arial" w:cs="Arial"/>
                <w:sz w:val="16"/>
                <w:szCs w:val="16"/>
                <w:rtl/>
                <w:lang w:val="x-none" w:eastAsia="x-none"/>
              </w:rPr>
            </w:pPr>
            <w:r w:rsidRPr="00EA6C03">
              <w:rPr>
                <w:rFonts w:ascii="Arial" w:eastAsia="Times New Roman" w:hAnsi="Arial" w:cs="Arial" w:hint="cs"/>
                <w:sz w:val="16"/>
                <w:szCs w:val="16"/>
                <w:rtl/>
                <w:lang w:val="x-none" w:eastAsia="x-none"/>
              </w:rPr>
              <w:t>מדד</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7B3C68" w:rsidRPr="00EA6C03" w:rsidRDefault="007B3C68" w:rsidP="00000351">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7B3C68" w:rsidRPr="00EA6C03" w:rsidRDefault="007B3C68" w:rsidP="00000351">
            <w:pPr>
              <w:spacing w:line="120" w:lineRule="exact"/>
              <w:ind w:left="28"/>
              <w:jc w:val="center"/>
              <w:rPr>
                <w:rFonts w:ascii="Arial" w:eastAsia="Times New Roman" w:hAnsi="Arial" w:cs="Arial"/>
                <w:sz w:val="16"/>
                <w:szCs w:val="16"/>
                <w:rtl/>
                <w:lang w:val="x-none" w:eastAsia="x-none"/>
              </w:rPr>
            </w:pPr>
            <w:r w:rsidRPr="00EA6C03">
              <w:rPr>
                <w:rFonts w:ascii="Arial" w:eastAsia="Times New Roman" w:hAnsi="Arial" w:cs="Arial" w:hint="cs"/>
                <w:sz w:val="16"/>
                <w:szCs w:val="16"/>
                <w:rtl/>
                <w:lang w:val="x-none" w:eastAsia="x-none"/>
              </w:rPr>
              <w:t>ההיגדים</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המרכיבים</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את</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7B3C68" w:rsidRPr="00EA6C03" w:rsidRDefault="007B3C68" w:rsidP="00000351">
            <w:pPr>
              <w:spacing w:line="300" w:lineRule="exact"/>
              <w:ind w:left="28"/>
              <w:jc w:val="center"/>
              <w:rPr>
                <w:rFonts w:ascii="Arial" w:eastAsia="Times New Roman" w:hAnsi="Arial" w:cs="Arial"/>
                <w:b/>
                <w:bCs/>
                <w:sz w:val="20"/>
                <w:szCs w:val="20"/>
                <w:rtl/>
                <w:lang w:val="x-none" w:eastAsia="x-none"/>
              </w:rPr>
            </w:pPr>
          </w:p>
        </w:tc>
      </w:tr>
      <w:tr w:rsidR="007B3C68" w:rsidRPr="00EA6C03" w:rsidTr="00000351">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7B3C68" w:rsidRPr="00EA6C03" w:rsidRDefault="007B3C68" w:rsidP="00000351">
            <w:pPr>
              <w:rPr>
                <w:rtl/>
              </w:rPr>
            </w:pPr>
            <w:r>
              <w:rPr>
                <w:rFonts w:cs="Arial" w:hint="cs"/>
                <w:noProof/>
                <w:szCs w:val="16"/>
              </w:rPr>
              <w:drawing>
                <wp:inline distT="0" distB="0" distL="0" distR="0" wp14:anchorId="1DBDCE3E" wp14:editId="159DECBB">
                  <wp:extent cx="5972175" cy="1514475"/>
                  <wp:effectExtent l="0" t="0" r="0" b="0"/>
                  <wp:docPr id="198" name="Chart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0"/>
                    </a:graphicData>
                  </a:graphic>
                </wp:inline>
              </w:drawing>
            </w:r>
          </w:p>
        </w:tc>
      </w:tr>
      <w:tr w:rsidR="007B3C68" w:rsidRPr="00EA6C03" w:rsidTr="00000351">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7B3C68" w:rsidRPr="00EA6C03" w:rsidRDefault="007B3C68" w:rsidP="00000351">
            <w:pPr>
              <w:rPr>
                <w:sz w:val="14"/>
                <w:szCs w:val="14"/>
                <w:rtl/>
              </w:rPr>
            </w:pPr>
            <w:r w:rsidRPr="00EA6C03">
              <w:rPr>
                <w:rFonts w:hint="cs"/>
                <w:color w:val="A6A6A6" w:themeColor="background1" w:themeShade="A6"/>
                <w:sz w:val="14"/>
                <w:szCs w:val="14"/>
                <w:rtl/>
              </w:rPr>
              <w:t xml:space="preserve">מגזר בדואי דרום, </w:t>
            </w:r>
            <w:r>
              <w:rPr>
                <w:rFonts w:hint="cs"/>
                <w:color w:val="A6A6A6" w:themeColor="background1" w:themeShade="A6"/>
                <w:sz w:val="14"/>
                <w:szCs w:val="14"/>
                <w:rtl/>
              </w:rPr>
              <w:t>תשע</w:t>
            </w:r>
            <w:r>
              <w:rPr>
                <w:color w:val="A6A6A6" w:themeColor="background1" w:themeShade="A6"/>
                <w:sz w:val="14"/>
                <w:szCs w:val="14"/>
                <w:rtl/>
              </w:rPr>
              <w:t>"</w:t>
            </w:r>
            <w:r>
              <w:rPr>
                <w:rFonts w:hint="cs"/>
                <w:color w:val="A6A6A6" w:themeColor="background1" w:themeShade="A6"/>
                <w:sz w:val="14"/>
                <w:szCs w:val="14"/>
                <w:rtl/>
              </w:rPr>
              <w:t>ז</w:t>
            </w:r>
          </w:p>
        </w:tc>
      </w:tr>
    </w:tbl>
    <w:p w:rsidR="0033204E" w:rsidRDefault="00AC003E" w:rsidP="004C4EC8">
      <w:pPr>
        <w:spacing w:after="0" w:line="240" w:lineRule="auto"/>
        <w:jc w:val="both"/>
        <w:rPr>
          <w:rFonts w:ascii="Arial" w:eastAsia="Times New Roman" w:hAnsi="Arial" w:cs="Arial"/>
          <w:sz w:val="18"/>
          <w:szCs w:val="18"/>
          <w:rtl/>
          <w:lang w:val="x-none" w:eastAsia="x-none"/>
        </w:rPr>
      </w:pPr>
      <w:r>
        <w:rPr>
          <w:rFonts w:ascii="Arial" w:eastAsia="Times New Roman" w:hAnsi="Arial" w:cs="Arial" w:hint="cs"/>
          <w:sz w:val="18"/>
          <w:szCs w:val="18"/>
          <w:rtl/>
          <w:lang w:val="x-none" w:eastAsia="x-none"/>
        </w:rPr>
        <w:t xml:space="preserve"> </w:t>
      </w:r>
      <w:r w:rsidR="00D757F9">
        <w:rPr>
          <w:rFonts w:ascii="Arial" w:eastAsia="Times New Roman" w:hAnsi="Arial" w:cs="Arial" w:hint="cs"/>
          <w:sz w:val="18"/>
          <w:szCs w:val="18"/>
          <w:rtl/>
          <w:lang w:val="x-none" w:eastAsia="x-none"/>
        </w:rPr>
        <w:t xml:space="preserve"> </w:t>
      </w:r>
      <w:r w:rsidR="00287A93">
        <w:rPr>
          <w:rFonts w:ascii="Arial" w:eastAsia="Times New Roman" w:hAnsi="Arial" w:cs="Arial" w:hint="cs"/>
          <w:sz w:val="18"/>
          <w:szCs w:val="18"/>
          <w:rtl/>
          <w:lang w:val="x-none" w:eastAsia="x-none"/>
        </w:rPr>
        <w:t xml:space="preserve">* </w:t>
      </w:r>
      <w:r w:rsidR="009C1158" w:rsidRPr="00D57416">
        <w:rPr>
          <w:rFonts w:ascii="Arial" w:eastAsia="Times New Roman" w:hAnsi="Arial" w:cs="Arial" w:hint="cs"/>
          <w:sz w:val="18"/>
          <w:szCs w:val="18"/>
          <w:rtl/>
          <w:lang w:val="x-none" w:eastAsia="x-none"/>
        </w:rPr>
        <w:t>המדד המסכם מייצג את שיעור התלמידים שהשתתפו בלפחות פעילות פנאי אחת</w:t>
      </w:r>
      <w:r w:rsidR="00C90AA7">
        <w:rPr>
          <w:rFonts w:ascii="Arial" w:eastAsia="Times New Roman" w:hAnsi="Arial" w:cs="Arial" w:hint="cs"/>
          <w:sz w:val="18"/>
          <w:szCs w:val="18"/>
          <w:rtl/>
          <w:lang w:val="x-none" w:eastAsia="x-none"/>
        </w:rPr>
        <w:t xml:space="preserve"> (באופן קבוע או לא קבוע)</w:t>
      </w:r>
      <w:r w:rsidR="00A82927">
        <w:rPr>
          <w:rFonts w:ascii="Arial" w:eastAsia="Times New Roman" w:hAnsi="Arial" w:cs="Arial" w:hint="cs"/>
          <w:sz w:val="18"/>
          <w:szCs w:val="18"/>
          <w:rtl/>
          <w:lang w:val="x-none" w:eastAsia="x-none"/>
        </w:rPr>
        <w:t>.</w:t>
      </w:r>
    </w:p>
    <w:p w:rsidR="00985A8D" w:rsidRDefault="0033204E" w:rsidP="00D757F9">
      <w:pPr>
        <w:spacing w:after="0" w:line="240" w:lineRule="auto"/>
        <w:ind w:left="238" w:hanging="238"/>
        <w:jc w:val="both"/>
        <w:rPr>
          <w:rFonts w:ascii="Arial" w:eastAsia="Times New Roman" w:hAnsi="Arial" w:cs="Arial"/>
          <w:sz w:val="18"/>
          <w:szCs w:val="18"/>
          <w:rtl/>
          <w:lang w:val="x-none" w:eastAsia="x-none"/>
        </w:rPr>
      </w:pPr>
      <w:r>
        <w:rPr>
          <w:rFonts w:ascii="Arial" w:eastAsia="Times New Roman" w:hAnsi="Arial" w:cs="Arial" w:hint="cs"/>
          <w:sz w:val="18"/>
          <w:szCs w:val="18"/>
          <w:rtl/>
          <w:lang w:val="x-none" w:eastAsia="x-none"/>
        </w:rPr>
        <w:t>**</w:t>
      </w:r>
      <w:r w:rsidR="00D757F9">
        <w:rPr>
          <w:rFonts w:ascii="Arial" w:eastAsia="Times New Roman" w:hAnsi="Arial" w:cs="Arial" w:hint="cs"/>
          <w:sz w:val="18"/>
          <w:szCs w:val="18"/>
          <w:rtl/>
          <w:lang w:val="x-none" w:eastAsia="x-none"/>
        </w:rPr>
        <w:t xml:space="preserve"> </w:t>
      </w:r>
      <w:r>
        <w:rPr>
          <w:rFonts w:ascii="Arial" w:eastAsia="Times New Roman" w:hAnsi="Arial" w:cs="Arial" w:hint="cs"/>
          <w:sz w:val="18"/>
          <w:szCs w:val="18"/>
          <w:rtl/>
          <w:lang w:val="x-none" w:eastAsia="x-none"/>
        </w:rPr>
        <w:t xml:space="preserve">בעמודות המציגות את ההיגדים המרכיבים את המדד המסכם, </w:t>
      </w:r>
      <w:r w:rsidR="00971079">
        <w:rPr>
          <w:rFonts w:ascii="Arial" w:eastAsia="Times New Roman" w:hAnsi="Arial" w:cs="Arial" w:hint="cs"/>
          <w:sz w:val="18"/>
          <w:szCs w:val="18"/>
          <w:rtl/>
          <w:lang w:val="x-none" w:eastAsia="x-none"/>
        </w:rPr>
        <w:t xml:space="preserve">מוצגים </w:t>
      </w:r>
      <w:r>
        <w:rPr>
          <w:rFonts w:ascii="Arial" w:eastAsia="Times New Roman" w:hAnsi="Arial" w:cs="Arial" w:hint="cs"/>
          <w:sz w:val="18"/>
          <w:szCs w:val="18"/>
          <w:rtl/>
          <w:lang w:val="x-none" w:eastAsia="x-none"/>
        </w:rPr>
        <w:t xml:space="preserve">שיעורי הדיווח של התלמידים </w:t>
      </w:r>
      <w:r w:rsidR="00971079">
        <w:rPr>
          <w:rFonts w:ascii="Arial" w:eastAsia="Times New Roman" w:hAnsi="Arial" w:cs="Arial" w:hint="cs"/>
          <w:sz w:val="18"/>
          <w:szCs w:val="18"/>
          <w:rtl/>
          <w:lang w:val="x-none" w:eastAsia="x-none"/>
        </w:rPr>
        <w:t xml:space="preserve">בחלוקה </w:t>
      </w:r>
      <w:r>
        <w:rPr>
          <w:rFonts w:ascii="Arial" w:eastAsia="Times New Roman" w:hAnsi="Arial" w:cs="Arial" w:hint="cs"/>
          <w:sz w:val="18"/>
          <w:szCs w:val="18"/>
          <w:rtl/>
          <w:lang w:val="x-none" w:eastAsia="x-none"/>
        </w:rPr>
        <w:t xml:space="preserve">לתלמידים שדיווחו על השתתפות בפעילויות פנאי באופן קבוע (צבעים </w:t>
      </w:r>
      <w:r w:rsidR="0045451B">
        <w:rPr>
          <w:rFonts w:ascii="Arial" w:eastAsia="Times New Roman" w:hAnsi="Arial" w:cs="Arial" w:hint="cs"/>
          <w:sz w:val="18"/>
          <w:szCs w:val="18"/>
          <w:rtl/>
          <w:lang w:val="x-none" w:eastAsia="x-none"/>
        </w:rPr>
        <w:t>כהי</w:t>
      </w:r>
      <w:r>
        <w:rPr>
          <w:rFonts w:ascii="Arial" w:eastAsia="Times New Roman" w:hAnsi="Arial" w:cs="Arial" w:hint="cs"/>
          <w:sz w:val="18"/>
          <w:szCs w:val="18"/>
          <w:rtl/>
          <w:lang w:val="x-none" w:eastAsia="x-none"/>
        </w:rPr>
        <w:t xml:space="preserve">ם) ובאופן לא קבוע (צבעים </w:t>
      </w:r>
      <w:r w:rsidR="0045451B">
        <w:rPr>
          <w:rFonts w:ascii="Arial" w:eastAsia="Times New Roman" w:hAnsi="Arial" w:cs="Arial" w:hint="cs"/>
          <w:sz w:val="18"/>
          <w:szCs w:val="18"/>
          <w:rtl/>
          <w:lang w:val="x-none" w:eastAsia="x-none"/>
        </w:rPr>
        <w:t>בהירים</w:t>
      </w:r>
      <w:r>
        <w:rPr>
          <w:rFonts w:ascii="Arial" w:eastAsia="Times New Roman" w:hAnsi="Arial" w:cs="Arial" w:hint="cs"/>
          <w:sz w:val="18"/>
          <w:szCs w:val="18"/>
          <w:rtl/>
          <w:lang w:val="x-none" w:eastAsia="x-none"/>
        </w:rPr>
        <w:t>)</w:t>
      </w:r>
      <w:r w:rsidR="00A82927">
        <w:rPr>
          <w:rFonts w:ascii="Arial" w:eastAsia="Times New Roman" w:hAnsi="Arial" w:cs="Arial" w:hint="cs"/>
          <w:sz w:val="18"/>
          <w:szCs w:val="18"/>
          <w:rtl/>
          <w:lang w:val="x-none" w:eastAsia="x-none"/>
        </w:rPr>
        <w:t>.</w:t>
      </w:r>
      <w:r w:rsidR="00635A51">
        <w:rPr>
          <w:rFonts w:ascii="Arial" w:eastAsia="Times New Roman" w:hAnsi="Arial" w:cs="Arial" w:hint="cs"/>
          <w:sz w:val="18"/>
          <w:szCs w:val="18"/>
          <w:rtl/>
          <w:lang w:val="x-none" w:eastAsia="x-none"/>
        </w:rPr>
        <w:t xml:space="preserve"> </w:t>
      </w:r>
      <w:r w:rsidR="00635A51" w:rsidRPr="00635A51">
        <w:rPr>
          <w:rFonts w:ascii="Arial" w:eastAsia="Times New Roman" w:hAnsi="Arial" w:cs="Arial" w:hint="cs"/>
          <w:sz w:val="18"/>
          <w:szCs w:val="18"/>
          <w:rtl/>
          <w:lang w:val="x-none" w:eastAsia="x-none"/>
        </w:rPr>
        <w:t>סך-כול התלמידים שדיווחו על השתתפות בפעילות (באופן קבוע או באופן לא קבוע) מוצג מעל לעמודה.</w:t>
      </w:r>
      <w:r w:rsidR="00985A8D">
        <w:rPr>
          <w:rFonts w:ascii="Arial" w:eastAsia="Times New Roman" w:hAnsi="Arial" w:cs="Arial"/>
          <w:sz w:val="18"/>
          <w:szCs w:val="18"/>
          <w:rtl/>
          <w:lang w:val="x-none" w:eastAsia="x-none"/>
        </w:rPr>
        <w:br w:type="page"/>
      </w:r>
    </w:p>
    <w:p w:rsidR="009C1158" w:rsidRPr="00D1342F" w:rsidRDefault="009C1158" w:rsidP="006A6897">
      <w:pPr>
        <w:pStyle w:val="4"/>
        <w:numPr>
          <w:ilvl w:val="2"/>
          <w:numId w:val="5"/>
        </w:numPr>
        <w:spacing w:after="120" w:line="240" w:lineRule="auto"/>
        <w:ind w:left="1021" w:hanging="1021"/>
        <w:jc w:val="both"/>
        <w:rPr>
          <w:sz w:val="28"/>
          <w:szCs w:val="28"/>
          <w:rtl/>
        </w:rPr>
      </w:pPr>
      <w:bookmarkStart w:id="2514" w:name="_Toc515368431"/>
      <w:r w:rsidRPr="00D1342F">
        <w:rPr>
          <w:rFonts w:hint="cs"/>
          <w:sz w:val="28"/>
          <w:szCs w:val="28"/>
          <w:rtl/>
        </w:rPr>
        <w:lastRenderedPageBreak/>
        <w:t xml:space="preserve">פעילויות פנאי </w:t>
      </w:r>
      <w:r w:rsidRPr="00D1342F">
        <w:rPr>
          <w:sz w:val="28"/>
          <w:szCs w:val="28"/>
          <w:rtl/>
        </w:rPr>
        <w:t>–</w:t>
      </w:r>
      <w:r w:rsidRPr="00D1342F">
        <w:rPr>
          <w:rFonts w:hint="cs"/>
          <w:sz w:val="28"/>
          <w:szCs w:val="28"/>
          <w:rtl/>
        </w:rPr>
        <w:t xml:space="preserve"> חברה, מנהיגות והתנדבות</w:t>
      </w:r>
      <w:r w:rsidR="00FB4C1D" w:rsidRPr="00D1342F">
        <w:rPr>
          <w:rFonts w:hint="cs"/>
          <w:sz w:val="28"/>
          <w:szCs w:val="28"/>
          <w:rtl/>
        </w:rPr>
        <w:t xml:space="preserve"> </w:t>
      </w:r>
      <w:r w:rsidR="00FB4C1D" w:rsidRPr="00D1342F">
        <w:rPr>
          <w:sz w:val="28"/>
          <w:szCs w:val="28"/>
          <w:rtl/>
        </w:rPr>
        <w:t>–</w:t>
      </w:r>
      <w:r w:rsidR="00FB4C1D" w:rsidRPr="00D1342F">
        <w:rPr>
          <w:rFonts w:hint="cs"/>
          <w:sz w:val="28"/>
          <w:szCs w:val="28"/>
          <w:rtl/>
        </w:rPr>
        <w:t xml:space="preserve"> דיווחי תלמידים ביסודי, בחט"ב ובחט"ע</w:t>
      </w:r>
      <w:bookmarkEnd w:id="2514"/>
    </w:p>
    <w:p w:rsidR="0080123D" w:rsidRDefault="0080123D" w:rsidP="00F4177D">
      <w:pPr>
        <w:autoSpaceDE w:val="0"/>
        <w:autoSpaceDN w:val="0"/>
        <w:adjustRightInd w:val="0"/>
        <w:spacing w:after="120" w:line="360" w:lineRule="atLeast"/>
        <w:jc w:val="both"/>
        <w:rPr>
          <w:rFonts w:ascii="Arial" w:eastAsia="Times New Roman" w:hAnsi="Arial" w:cs="Arial"/>
          <w:rtl/>
          <w:lang w:val="x-none" w:eastAsia="x-none"/>
        </w:rPr>
      </w:pPr>
      <w:r>
        <w:rPr>
          <w:rFonts w:ascii="Arial" w:eastAsia="Times New Roman" w:hAnsi="Arial" w:cs="Arial" w:hint="cs"/>
          <w:rtl/>
          <w:lang w:val="fr-FR"/>
        </w:rPr>
        <w:t xml:space="preserve">בפרק הקודם דווח על השתתפות </w:t>
      </w:r>
      <w:r w:rsidR="00390321">
        <w:rPr>
          <w:rFonts w:ascii="Arial" w:eastAsia="Times New Roman" w:hAnsi="Arial" w:cs="Arial" w:hint="cs"/>
          <w:rtl/>
          <w:lang w:val="fr-FR"/>
        </w:rPr>
        <w:t xml:space="preserve">של </w:t>
      </w:r>
      <w:r>
        <w:rPr>
          <w:rFonts w:ascii="Arial" w:eastAsia="Times New Roman" w:hAnsi="Arial" w:cs="Arial" w:hint="cs"/>
          <w:rtl/>
          <w:lang w:val="fr-FR"/>
        </w:rPr>
        <w:t>תלמידים בפעילויות פנאי</w:t>
      </w:r>
      <w:r w:rsidR="00C031E1">
        <w:rPr>
          <w:rFonts w:ascii="Arial" w:eastAsia="Times New Roman" w:hAnsi="Arial" w:cs="Arial" w:hint="cs"/>
          <w:rtl/>
          <w:lang w:val="fr-FR"/>
        </w:rPr>
        <w:t xml:space="preserve"> </w:t>
      </w:r>
      <w:r w:rsidR="00C031E1">
        <w:rPr>
          <w:rFonts w:ascii="Arial" w:eastAsia="Times New Roman" w:hAnsi="Arial" w:cs="Arial"/>
          <w:rtl/>
          <w:lang w:val="fr-FR"/>
        </w:rPr>
        <w:t>–</w:t>
      </w:r>
      <w:r w:rsidR="00C031E1">
        <w:rPr>
          <w:rFonts w:ascii="Arial" w:eastAsia="Times New Roman" w:hAnsi="Arial" w:cs="Arial" w:hint="cs"/>
          <w:rtl/>
          <w:lang w:val="fr-FR"/>
        </w:rPr>
        <w:t xml:space="preserve"> </w:t>
      </w:r>
      <w:r>
        <w:rPr>
          <w:rFonts w:ascii="Arial" w:eastAsia="Times New Roman" w:hAnsi="Arial" w:cs="Arial" w:hint="cs"/>
          <w:rtl/>
          <w:lang w:val="fr-FR"/>
        </w:rPr>
        <w:t xml:space="preserve">העשרה, אמנות וספורט. בפרק זה נדווח על </w:t>
      </w:r>
      <w:r w:rsidR="0000353C">
        <w:rPr>
          <w:rFonts w:ascii="Arial" w:eastAsia="Times New Roman" w:hAnsi="Arial" w:cs="Arial" w:hint="cs"/>
          <w:rtl/>
          <w:lang w:val="fr-FR"/>
        </w:rPr>
        <w:t xml:space="preserve">השתתפות </w:t>
      </w:r>
      <w:r w:rsidR="00390321">
        <w:rPr>
          <w:rFonts w:ascii="Arial" w:eastAsia="Times New Roman" w:hAnsi="Arial" w:cs="Arial" w:hint="cs"/>
          <w:rtl/>
          <w:lang w:val="fr-FR"/>
        </w:rPr>
        <w:t xml:space="preserve">של </w:t>
      </w:r>
      <w:r w:rsidR="0000353C">
        <w:rPr>
          <w:rFonts w:ascii="Arial" w:eastAsia="Times New Roman" w:hAnsi="Arial" w:cs="Arial" w:hint="cs"/>
          <w:rtl/>
          <w:lang w:val="fr-FR"/>
        </w:rPr>
        <w:t>תלמידים בפעילויות פנאי</w:t>
      </w:r>
      <w:r w:rsidR="00C031E1">
        <w:rPr>
          <w:rFonts w:ascii="Arial" w:eastAsia="Times New Roman" w:hAnsi="Arial" w:cs="Arial" w:hint="cs"/>
          <w:rtl/>
          <w:lang w:val="fr-FR"/>
        </w:rPr>
        <w:t xml:space="preserve"> </w:t>
      </w:r>
      <w:r w:rsidR="00C031E1">
        <w:rPr>
          <w:rFonts w:ascii="Arial" w:eastAsia="Times New Roman" w:hAnsi="Arial" w:cs="Arial"/>
          <w:rtl/>
          <w:lang w:val="fr-FR"/>
        </w:rPr>
        <w:t>–</w:t>
      </w:r>
      <w:r w:rsidR="00C031E1">
        <w:rPr>
          <w:rFonts w:ascii="Arial" w:eastAsia="Times New Roman" w:hAnsi="Arial" w:cs="Arial" w:hint="cs"/>
          <w:rtl/>
          <w:lang w:val="fr-FR"/>
        </w:rPr>
        <w:t xml:space="preserve"> </w:t>
      </w:r>
      <w:r>
        <w:rPr>
          <w:rFonts w:ascii="Arial" w:eastAsia="Times New Roman" w:hAnsi="Arial" w:cs="Arial" w:hint="cs"/>
          <w:rtl/>
          <w:lang w:val="fr-FR"/>
        </w:rPr>
        <w:t>חברה, מנהיגות והתנדבות</w:t>
      </w:r>
      <w:r w:rsidR="005F74EA">
        <w:rPr>
          <w:rFonts w:ascii="Arial" w:eastAsia="Times New Roman" w:hAnsi="Arial" w:cs="Arial" w:hint="cs"/>
          <w:rtl/>
          <w:lang w:val="fr-FR"/>
        </w:rPr>
        <w:t xml:space="preserve">, </w:t>
      </w:r>
      <w:r w:rsidR="006E753A">
        <w:rPr>
          <w:rFonts w:ascii="Arial" w:eastAsia="Times New Roman" w:hAnsi="Arial" w:cs="Arial" w:hint="cs"/>
          <w:rtl/>
          <w:lang w:val="fr-FR"/>
        </w:rPr>
        <w:t>שעשויות ל</w:t>
      </w:r>
      <w:r w:rsidR="00D14927">
        <w:rPr>
          <w:rFonts w:ascii="Arial" w:eastAsia="Times New Roman" w:hAnsi="Arial" w:cs="Arial" w:hint="cs"/>
          <w:rtl/>
          <w:lang w:val="fr-FR"/>
        </w:rPr>
        <w:t xml:space="preserve">היות משמעותיות בתהליך </w:t>
      </w:r>
      <w:r w:rsidR="006E753A">
        <w:rPr>
          <w:rFonts w:ascii="Arial" w:eastAsia="Times New Roman" w:hAnsi="Arial" w:cs="Arial" w:hint="cs"/>
          <w:rtl/>
          <w:lang w:val="fr-FR"/>
        </w:rPr>
        <w:t>גיבוש הזהות ו</w:t>
      </w:r>
      <w:r w:rsidR="00D14927">
        <w:rPr>
          <w:rFonts w:ascii="Arial" w:eastAsia="Times New Roman" w:hAnsi="Arial" w:cs="Arial" w:hint="cs"/>
          <w:rtl/>
          <w:lang w:val="fr-FR"/>
        </w:rPr>
        <w:t>ה</w:t>
      </w:r>
      <w:r w:rsidR="006E753A">
        <w:rPr>
          <w:rFonts w:ascii="Arial" w:eastAsia="Times New Roman" w:hAnsi="Arial" w:cs="Arial" w:hint="cs"/>
          <w:rtl/>
          <w:lang w:val="fr-FR"/>
        </w:rPr>
        <w:t xml:space="preserve">הישגים </w:t>
      </w:r>
      <w:r w:rsidR="00D14927">
        <w:rPr>
          <w:rFonts w:ascii="Arial" w:eastAsia="Times New Roman" w:hAnsi="Arial" w:cs="Arial" w:hint="cs"/>
          <w:rtl/>
          <w:lang w:val="fr-FR"/>
        </w:rPr>
        <w:t>ה</w:t>
      </w:r>
      <w:r w:rsidR="006E753A">
        <w:rPr>
          <w:rFonts w:ascii="Arial" w:eastAsia="Times New Roman" w:hAnsi="Arial" w:cs="Arial" w:hint="cs"/>
          <w:rtl/>
          <w:lang w:val="fr-FR"/>
        </w:rPr>
        <w:t>חברתיים והלימוד</w:t>
      </w:r>
      <w:r w:rsidR="00D14927">
        <w:rPr>
          <w:rFonts w:ascii="Arial" w:eastAsia="Times New Roman" w:hAnsi="Arial" w:cs="Arial" w:hint="cs"/>
          <w:rtl/>
          <w:lang w:val="fr-FR"/>
        </w:rPr>
        <w:t>י</w:t>
      </w:r>
      <w:r w:rsidR="006E753A">
        <w:rPr>
          <w:rFonts w:ascii="Arial" w:eastAsia="Times New Roman" w:hAnsi="Arial" w:cs="Arial" w:hint="cs"/>
          <w:rtl/>
          <w:lang w:val="fr-FR"/>
        </w:rPr>
        <w:t xml:space="preserve">ים של התלמידים. </w:t>
      </w:r>
      <w:r w:rsidR="009C1158" w:rsidRPr="001402A0">
        <w:rPr>
          <w:rFonts w:ascii="Arial" w:eastAsia="Times New Roman" w:hAnsi="Arial" w:cs="Arial" w:hint="cs"/>
          <w:rtl/>
          <w:lang w:val="fr-FR"/>
        </w:rPr>
        <w:t>נתונים</w:t>
      </w:r>
      <w:r w:rsidR="009C1158" w:rsidRPr="001402A0">
        <w:rPr>
          <w:rFonts w:ascii="Arial" w:eastAsia="Times New Roman" w:hAnsi="Arial" w:cs="Arial"/>
          <w:rtl/>
          <w:lang w:val="fr-FR"/>
        </w:rPr>
        <w:t xml:space="preserve"> </w:t>
      </w:r>
      <w:r w:rsidR="009C1158" w:rsidRPr="001402A0">
        <w:rPr>
          <w:rFonts w:ascii="Arial" w:eastAsia="Times New Roman" w:hAnsi="Arial" w:cs="Arial" w:hint="cs"/>
          <w:rtl/>
          <w:lang w:val="fr-FR"/>
        </w:rPr>
        <w:t>על</w:t>
      </w:r>
      <w:r w:rsidR="009C1158" w:rsidRPr="001402A0">
        <w:rPr>
          <w:rFonts w:ascii="Arial" w:eastAsia="Times New Roman" w:hAnsi="Arial" w:cs="Arial"/>
          <w:rtl/>
          <w:lang w:val="fr-FR"/>
        </w:rPr>
        <w:t xml:space="preserve"> </w:t>
      </w:r>
      <w:r w:rsidR="009C1158">
        <w:rPr>
          <w:rFonts w:ascii="Arial" w:eastAsia="Times New Roman" w:hAnsi="Arial" w:cs="Arial" w:hint="cs"/>
          <w:rtl/>
          <w:lang w:val="fr-FR"/>
        </w:rPr>
        <w:t xml:space="preserve">פעילויות פנאי-חברה, מנהיגות והתנדבות </w:t>
      </w:r>
      <w:r w:rsidR="009C1158" w:rsidRPr="001402A0">
        <w:rPr>
          <w:rFonts w:ascii="Arial" w:eastAsia="Times New Roman" w:hAnsi="Arial" w:cs="Arial" w:hint="cs"/>
          <w:rtl/>
          <w:lang w:val="fr-FR"/>
        </w:rPr>
        <w:t>נאספו</w:t>
      </w:r>
      <w:r w:rsidR="009C1158" w:rsidRPr="001402A0">
        <w:rPr>
          <w:rFonts w:ascii="Arial" w:eastAsia="Times New Roman" w:hAnsi="Arial" w:cs="Arial"/>
          <w:rtl/>
          <w:lang w:val="fr-FR"/>
        </w:rPr>
        <w:t xml:space="preserve"> </w:t>
      </w:r>
      <w:r w:rsidR="009C1158" w:rsidRPr="001402A0">
        <w:rPr>
          <w:rFonts w:ascii="Arial" w:eastAsia="Times New Roman" w:hAnsi="Arial" w:cs="Arial" w:hint="cs"/>
          <w:rtl/>
          <w:lang w:val="fr-FR"/>
        </w:rPr>
        <w:t>לראשונה</w:t>
      </w:r>
      <w:r w:rsidR="009C1158" w:rsidRPr="001402A0">
        <w:rPr>
          <w:rFonts w:ascii="Arial" w:eastAsia="Times New Roman" w:hAnsi="Arial" w:cs="Arial"/>
          <w:rtl/>
          <w:lang w:val="fr-FR"/>
        </w:rPr>
        <w:t xml:space="preserve"> </w:t>
      </w:r>
      <w:r w:rsidR="009C1158">
        <w:rPr>
          <w:rFonts w:ascii="Arial" w:eastAsia="Times New Roman" w:hAnsi="Arial" w:cs="Arial" w:hint="cs"/>
          <w:rtl/>
          <w:lang w:val="fr-FR"/>
        </w:rPr>
        <w:t>בשנה</w:t>
      </w:r>
      <w:r w:rsidR="009C1158">
        <w:rPr>
          <w:rFonts w:ascii="Arial" w:eastAsia="Times New Roman" w:hAnsi="Arial" w:cs="Arial"/>
          <w:rtl/>
          <w:lang w:val="fr-FR"/>
        </w:rPr>
        <w:t>"</w:t>
      </w:r>
      <w:r w:rsidR="009C1158">
        <w:rPr>
          <w:rFonts w:ascii="Arial" w:eastAsia="Times New Roman" w:hAnsi="Arial" w:cs="Arial" w:hint="cs"/>
          <w:rtl/>
          <w:lang w:val="fr-FR"/>
        </w:rPr>
        <w:t xml:space="preserve">ל </w:t>
      </w:r>
      <w:r w:rsidR="003E7927">
        <w:rPr>
          <w:rFonts w:ascii="Arial" w:eastAsia="Times New Roman" w:hAnsi="Arial" w:cs="Arial" w:hint="cs"/>
          <w:rtl/>
          <w:lang w:val="fr-FR"/>
        </w:rPr>
        <w:t>תשע</w:t>
      </w:r>
      <w:r w:rsidR="003E7927">
        <w:rPr>
          <w:rFonts w:ascii="Arial" w:eastAsia="Times New Roman" w:hAnsi="Arial" w:cs="Arial"/>
          <w:rtl/>
          <w:lang w:val="fr-FR"/>
        </w:rPr>
        <w:t>"</w:t>
      </w:r>
      <w:r w:rsidR="0048670F">
        <w:rPr>
          <w:rFonts w:ascii="Arial" w:eastAsia="Times New Roman" w:hAnsi="Arial" w:cs="Arial" w:hint="cs"/>
          <w:rtl/>
          <w:lang w:val="fr-FR"/>
        </w:rPr>
        <w:t>ו</w:t>
      </w:r>
      <w:r w:rsidR="009C1158" w:rsidRPr="001402A0">
        <w:rPr>
          <w:rFonts w:ascii="Arial" w:eastAsia="Times New Roman" w:hAnsi="Arial" w:cs="Arial" w:hint="cs"/>
          <w:rtl/>
          <w:lang w:val="fr-FR"/>
        </w:rPr>
        <w:t xml:space="preserve"> בקרב</w:t>
      </w:r>
      <w:r w:rsidR="009C1158" w:rsidRPr="001402A0">
        <w:rPr>
          <w:rFonts w:ascii="Arial" w:eastAsia="Times New Roman" w:hAnsi="Arial" w:cs="Arial"/>
          <w:rtl/>
          <w:lang w:val="fr-FR"/>
        </w:rPr>
        <w:t xml:space="preserve"> </w:t>
      </w:r>
      <w:r w:rsidR="009C1158" w:rsidRPr="001402A0">
        <w:rPr>
          <w:rFonts w:ascii="Arial" w:eastAsia="Times New Roman" w:hAnsi="Arial" w:cs="Arial" w:hint="cs"/>
          <w:rtl/>
          <w:lang w:val="fr-FR"/>
        </w:rPr>
        <w:t>התלמידים</w:t>
      </w:r>
      <w:r w:rsidR="009C1158" w:rsidRPr="001402A0">
        <w:rPr>
          <w:rFonts w:ascii="Arial" w:eastAsia="Times New Roman" w:hAnsi="Arial" w:cs="Arial"/>
          <w:rtl/>
          <w:lang w:val="fr-FR"/>
        </w:rPr>
        <w:t xml:space="preserve"> </w:t>
      </w:r>
      <w:r w:rsidR="009C1158">
        <w:rPr>
          <w:rFonts w:ascii="Arial" w:eastAsia="Times New Roman" w:hAnsi="Arial" w:cs="Arial" w:hint="cs"/>
          <w:rtl/>
          <w:lang w:val="fr-FR"/>
        </w:rPr>
        <w:t>ב</w:t>
      </w:r>
      <w:r w:rsidR="009C1158" w:rsidRPr="001402A0">
        <w:rPr>
          <w:rFonts w:ascii="Arial" w:eastAsia="Times New Roman" w:hAnsi="Arial" w:cs="Arial" w:hint="cs"/>
          <w:rtl/>
          <w:lang w:val="fr-FR"/>
        </w:rPr>
        <w:t>כל</w:t>
      </w:r>
      <w:r w:rsidR="009C1158" w:rsidRPr="001402A0">
        <w:rPr>
          <w:rFonts w:ascii="Arial" w:eastAsia="Times New Roman" w:hAnsi="Arial" w:cs="Arial"/>
          <w:rtl/>
          <w:lang w:val="fr-FR"/>
        </w:rPr>
        <w:t xml:space="preserve"> </w:t>
      </w:r>
      <w:r w:rsidR="009C1158" w:rsidRPr="001402A0">
        <w:rPr>
          <w:rFonts w:ascii="Arial" w:eastAsia="Times New Roman" w:hAnsi="Arial" w:cs="Arial" w:hint="cs"/>
          <w:rtl/>
          <w:lang w:val="fr-FR"/>
        </w:rPr>
        <w:t>שלבי</w:t>
      </w:r>
      <w:r w:rsidR="009C1158" w:rsidRPr="001402A0">
        <w:rPr>
          <w:rFonts w:ascii="Arial" w:eastAsia="Times New Roman" w:hAnsi="Arial" w:cs="Arial"/>
          <w:rtl/>
          <w:lang w:val="fr-FR"/>
        </w:rPr>
        <w:t xml:space="preserve"> </w:t>
      </w:r>
      <w:r w:rsidR="009C1158" w:rsidRPr="001402A0">
        <w:rPr>
          <w:rFonts w:ascii="Arial" w:eastAsia="Times New Roman" w:hAnsi="Arial" w:cs="Arial" w:hint="cs"/>
          <w:rtl/>
          <w:lang w:val="fr-FR"/>
        </w:rPr>
        <w:t>החינוך</w:t>
      </w:r>
      <w:r w:rsidR="009C1158" w:rsidRPr="001402A0">
        <w:rPr>
          <w:rFonts w:ascii="Arial" w:eastAsia="Times New Roman" w:hAnsi="Arial" w:cs="Arial"/>
          <w:rtl/>
          <w:lang w:val="fr-FR"/>
        </w:rPr>
        <w:t xml:space="preserve">: </w:t>
      </w:r>
      <w:r w:rsidR="009C1158" w:rsidRPr="001402A0">
        <w:rPr>
          <w:rFonts w:ascii="Arial" w:eastAsia="Times New Roman" w:hAnsi="Arial" w:cs="Arial" w:hint="cs"/>
          <w:rtl/>
          <w:lang w:val="fr-FR"/>
        </w:rPr>
        <w:t>יסודי</w:t>
      </w:r>
      <w:r w:rsidR="009C1158" w:rsidRPr="001402A0">
        <w:rPr>
          <w:rFonts w:ascii="Arial" w:eastAsia="Times New Roman" w:hAnsi="Arial" w:cs="Arial"/>
          <w:rtl/>
          <w:lang w:val="fr-FR"/>
        </w:rPr>
        <w:t xml:space="preserve"> (</w:t>
      </w:r>
      <w:r w:rsidR="009C1158" w:rsidRPr="001402A0">
        <w:rPr>
          <w:rFonts w:ascii="Arial" w:eastAsia="Times New Roman" w:hAnsi="Arial" w:cs="Arial" w:hint="cs"/>
          <w:rtl/>
          <w:lang w:val="fr-FR"/>
        </w:rPr>
        <w:t>ה</w:t>
      </w:r>
      <w:r w:rsidR="009C1158" w:rsidRPr="001402A0">
        <w:rPr>
          <w:rFonts w:ascii="Arial" w:eastAsia="Times New Roman" w:hAnsi="Arial" w:cs="Arial"/>
          <w:rtl/>
          <w:lang w:val="fr-FR"/>
        </w:rPr>
        <w:t>'-</w:t>
      </w:r>
      <w:r w:rsidR="009C1158" w:rsidRPr="001402A0">
        <w:rPr>
          <w:rFonts w:ascii="Arial" w:eastAsia="Times New Roman" w:hAnsi="Arial" w:cs="Arial" w:hint="cs"/>
          <w:rtl/>
          <w:lang w:val="fr-FR"/>
        </w:rPr>
        <w:t>ו</w:t>
      </w:r>
      <w:r w:rsidR="009C1158" w:rsidRPr="001402A0">
        <w:rPr>
          <w:rFonts w:ascii="Arial" w:eastAsia="Times New Roman" w:hAnsi="Arial" w:cs="Arial"/>
          <w:rtl/>
          <w:lang w:val="fr-FR"/>
        </w:rPr>
        <w:t xml:space="preserve">'), </w:t>
      </w:r>
      <w:r w:rsidR="009C1158" w:rsidRPr="001402A0">
        <w:rPr>
          <w:rFonts w:ascii="Arial" w:eastAsia="Times New Roman" w:hAnsi="Arial" w:cs="Arial" w:hint="cs"/>
          <w:rtl/>
          <w:lang w:val="fr-FR"/>
        </w:rPr>
        <w:t>חט</w:t>
      </w:r>
      <w:r w:rsidR="009C1158" w:rsidRPr="001402A0">
        <w:rPr>
          <w:rFonts w:ascii="Arial" w:eastAsia="Times New Roman" w:hAnsi="Arial" w:cs="Arial"/>
          <w:rtl/>
          <w:lang w:val="fr-FR"/>
        </w:rPr>
        <w:t>"</w:t>
      </w:r>
      <w:r w:rsidR="009C1158" w:rsidRPr="001402A0">
        <w:rPr>
          <w:rFonts w:ascii="Arial" w:eastAsia="Times New Roman" w:hAnsi="Arial" w:cs="Arial" w:hint="cs"/>
          <w:rtl/>
          <w:lang w:val="fr-FR"/>
        </w:rPr>
        <w:t>ב</w:t>
      </w:r>
      <w:r w:rsidR="009C1158" w:rsidRPr="001402A0">
        <w:rPr>
          <w:rFonts w:ascii="Arial" w:eastAsia="Times New Roman" w:hAnsi="Arial" w:cs="Arial"/>
          <w:rtl/>
          <w:lang w:val="fr-FR"/>
        </w:rPr>
        <w:t xml:space="preserve"> (</w:t>
      </w:r>
      <w:r w:rsidR="009C1158" w:rsidRPr="001402A0">
        <w:rPr>
          <w:rFonts w:ascii="Arial" w:eastAsia="Times New Roman" w:hAnsi="Arial" w:cs="Arial" w:hint="cs"/>
          <w:rtl/>
          <w:lang w:val="fr-FR"/>
        </w:rPr>
        <w:t>ז</w:t>
      </w:r>
      <w:r w:rsidR="009C1158" w:rsidRPr="001402A0">
        <w:rPr>
          <w:rFonts w:ascii="Arial" w:eastAsia="Times New Roman" w:hAnsi="Arial" w:cs="Arial"/>
          <w:rtl/>
          <w:lang w:val="fr-FR"/>
        </w:rPr>
        <w:t>'-</w:t>
      </w:r>
      <w:r w:rsidR="009C1158" w:rsidRPr="001402A0">
        <w:rPr>
          <w:rFonts w:ascii="Arial" w:eastAsia="Times New Roman" w:hAnsi="Arial" w:cs="Arial" w:hint="cs"/>
          <w:rtl/>
          <w:lang w:val="fr-FR"/>
        </w:rPr>
        <w:t>ט</w:t>
      </w:r>
      <w:r w:rsidR="009C1158" w:rsidRPr="001402A0">
        <w:rPr>
          <w:rFonts w:ascii="Arial" w:eastAsia="Times New Roman" w:hAnsi="Arial" w:cs="Arial"/>
          <w:rtl/>
          <w:lang w:val="fr-FR"/>
        </w:rPr>
        <w:t xml:space="preserve">') </w:t>
      </w:r>
      <w:r w:rsidR="009C1158" w:rsidRPr="001402A0">
        <w:rPr>
          <w:rFonts w:ascii="Arial" w:eastAsia="Times New Roman" w:hAnsi="Arial" w:cs="Arial" w:hint="cs"/>
          <w:rtl/>
          <w:lang w:val="fr-FR"/>
        </w:rPr>
        <w:t>וחט</w:t>
      </w:r>
      <w:r w:rsidR="009C1158" w:rsidRPr="001402A0">
        <w:rPr>
          <w:rFonts w:ascii="Arial" w:eastAsia="Times New Roman" w:hAnsi="Arial" w:cs="Arial"/>
          <w:rtl/>
          <w:lang w:val="fr-FR"/>
        </w:rPr>
        <w:t>"</w:t>
      </w:r>
      <w:r w:rsidR="009C1158" w:rsidRPr="001402A0">
        <w:rPr>
          <w:rFonts w:ascii="Arial" w:eastAsia="Times New Roman" w:hAnsi="Arial" w:cs="Arial" w:hint="cs"/>
          <w:rtl/>
          <w:lang w:val="fr-FR"/>
        </w:rPr>
        <w:t>ע</w:t>
      </w:r>
      <w:r w:rsidR="009C1158" w:rsidRPr="001402A0">
        <w:rPr>
          <w:rFonts w:ascii="Arial" w:eastAsia="Times New Roman" w:hAnsi="Arial" w:cs="Arial"/>
          <w:rtl/>
          <w:lang w:val="fr-FR"/>
        </w:rPr>
        <w:t xml:space="preserve"> (</w:t>
      </w:r>
      <w:r w:rsidR="009C1158" w:rsidRPr="001402A0">
        <w:rPr>
          <w:rFonts w:ascii="Arial" w:eastAsia="Times New Roman" w:hAnsi="Arial" w:cs="Arial" w:hint="cs"/>
          <w:rtl/>
          <w:lang w:val="fr-FR"/>
        </w:rPr>
        <w:t>י</w:t>
      </w:r>
      <w:r w:rsidR="009C1158" w:rsidRPr="001402A0">
        <w:rPr>
          <w:rFonts w:ascii="Arial" w:eastAsia="Times New Roman" w:hAnsi="Arial" w:cs="Arial"/>
          <w:rtl/>
          <w:lang w:val="fr-FR"/>
        </w:rPr>
        <w:t>'-</w:t>
      </w:r>
      <w:r w:rsidR="009C1158" w:rsidRPr="001402A0">
        <w:rPr>
          <w:rFonts w:ascii="Arial" w:eastAsia="Times New Roman" w:hAnsi="Arial" w:cs="Arial" w:hint="cs"/>
          <w:rtl/>
          <w:lang w:val="fr-FR"/>
        </w:rPr>
        <w:t>י</w:t>
      </w:r>
      <w:r w:rsidR="009C1158" w:rsidRPr="001402A0">
        <w:rPr>
          <w:rFonts w:ascii="Arial" w:eastAsia="Times New Roman" w:hAnsi="Arial" w:cs="Arial"/>
          <w:rtl/>
          <w:lang w:val="fr-FR"/>
        </w:rPr>
        <w:t>"</w:t>
      </w:r>
      <w:r w:rsidR="009C1158" w:rsidRPr="001402A0">
        <w:rPr>
          <w:rFonts w:ascii="Arial" w:eastAsia="Times New Roman" w:hAnsi="Arial" w:cs="Arial" w:hint="cs"/>
          <w:rtl/>
          <w:lang w:val="fr-FR"/>
        </w:rPr>
        <w:t>א</w:t>
      </w:r>
      <w:r w:rsidR="0048670F">
        <w:rPr>
          <w:rFonts w:ascii="Arial" w:eastAsia="Times New Roman" w:hAnsi="Arial" w:cs="Arial"/>
          <w:rtl/>
          <w:lang w:val="fr-FR"/>
        </w:rPr>
        <w:t>)</w:t>
      </w:r>
      <w:r w:rsidR="009C1158">
        <w:rPr>
          <w:rFonts w:ascii="Arial" w:eastAsia="Times New Roman" w:hAnsi="Arial" w:cs="Arial" w:hint="cs"/>
          <w:rtl/>
          <w:lang w:val="fr-FR"/>
        </w:rPr>
        <w:t xml:space="preserve">. </w:t>
      </w:r>
      <w:r>
        <w:rPr>
          <w:rFonts w:ascii="Arial" w:eastAsia="Times New Roman" w:hAnsi="Arial" w:cs="Arial" w:hint="cs"/>
          <w:rtl/>
          <w:lang w:val="fr-FR"/>
        </w:rPr>
        <w:t xml:space="preserve">המדד המסכם </w:t>
      </w:r>
      <w:r>
        <w:rPr>
          <w:rFonts w:ascii="Arial" w:eastAsia="Times New Roman" w:hAnsi="Arial" w:cs="Arial" w:hint="cs"/>
          <w:rtl/>
          <w:lang w:val="x-none" w:eastAsia="x-none"/>
        </w:rPr>
        <w:t xml:space="preserve">מייצג את שיעורי התלמידים שדיווחו על השתתפות בלפחות פעילות פנאי אחת. </w:t>
      </w:r>
    </w:p>
    <w:p w:rsidR="005D3B7A" w:rsidRDefault="005D3B7A" w:rsidP="00F4177D">
      <w:pPr>
        <w:autoSpaceDE w:val="0"/>
        <w:autoSpaceDN w:val="0"/>
        <w:adjustRightInd w:val="0"/>
        <w:spacing w:after="120" w:line="360" w:lineRule="atLeast"/>
        <w:jc w:val="both"/>
        <w:rPr>
          <w:rFonts w:ascii="Arial" w:eastAsia="Times New Roman" w:hAnsi="Arial" w:cs="Arial"/>
          <w:rtl/>
          <w:lang w:eastAsia="x-none"/>
        </w:rPr>
      </w:pPr>
      <w:r>
        <w:rPr>
          <w:rFonts w:ascii="Arial" w:eastAsia="Times New Roman" w:hAnsi="Arial" w:cs="Arial"/>
          <w:rtl/>
          <w:lang w:val="x-none" w:eastAsia="x-none"/>
        </w:rPr>
        <w:t xml:space="preserve">הנתונים מוצגים בחלוקה לפי </w:t>
      </w:r>
      <w:r w:rsidRPr="00D557BF">
        <w:rPr>
          <w:rFonts w:ascii="Arial" w:eastAsia="Times New Roman" w:hAnsi="Arial" w:cs="Arial"/>
          <w:rtl/>
          <w:lang w:val="x-none" w:eastAsia="x-none"/>
        </w:rPr>
        <w:t xml:space="preserve">שכבות גיל </w:t>
      </w:r>
      <w:r>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Pr>
          <w:rFonts w:ascii="Arial" w:eastAsia="Times New Roman" w:hAnsi="Arial" w:cs="Arial"/>
          <w:rtl/>
          <w:lang w:val="x-none" w:eastAsia="x-none"/>
        </w:rPr>
        <w:t xml:space="preserve">, וכן בחלוקה לפי מגזרים בקרב דוברי ערבית: מגזר ערבי, מגזר דרוזי ומגזר בדואי דרום. </w:t>
      </w:r>
    </w:p>
    <w:p w:rsidR="009C1158" w:rsidRPr="00A007FF" w:rsidRDefault="009C1158" w:rsidP="009C1158">
      <w:pPr>
        <w:autoSpaceDE w:val="0"/>
        <w:autoSpaceDN w:val="0"/>
        <w:adjustRightInd w:val="0"/>
        <w:spacing w:before="24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להלן פירוט ההיגדים המרכיבים </w:t>
      </w:r>
      <w:r>
        <w:rPr>
          <w:rFonts w:ascii="Arial" w:eastAsia="Times New Roman" w:hAnsi="Arial" w:cs="Arial" w:hint="cs"/>
          <w:rtl/>
          <w:lang w:val="x-none" w:eastAsia="x-none"/>
        </w:rPr>
        <w:t>את המדדים המסכמים</w:t>
      </w:r>
      <w:r w:rsidRPr="00A007FF">
        <w:rPr>
          <w:rFonts w:ascii="Arial" w:eastAsia="Times New Roman" w:hAnsi="Arial" w:cs="Arial"/>
          <w:rtl/>
          <w:lang w:val="x-none" w:eastAsia="x-none"/>
        </w:rPr>
        <w:t xml:space="preserve"> זה כפי שהם מוצגים בשאלון:</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9C1158" w:rsidRPr="00A007FF" w:rsidTr="003B54E8">
        <w:trPr>
          <w:trHeight w:val="284"/>
          <w:jc w:val="center"/>
        </w:trPr>
        <w:tc>
          <w:tcPr>
            <w:tcW w:w="9639" w:type="dxa"/>
            <w:tcBorders>
              <w:top w:val="single" w:sz="18" w:space="0" w:color="999999"/>
              <w:left w:val="single" w:sz="2" w:space="0" w:color="A6A6A6"/>
              <w:bottom w:val="single" w:sz="2" w:space="0" w:color="A6A6A6"/>
            </w:tcBorders>
            <w:shd w:val="clear" w:color="auto" w:fill="D0D1E6"/>
          </w:tcPr>
          <w:p w:rsidR="009C1158" w:rsidRPr="00A007FF" w:rsidRDefault="009C1158" w:rsidP="005C2743">
            <w:pPr>
              <w:autoSpaceDE w:val="0"/>
              <w:autoSpaceDN w:val="0"/>
              <w:adjustRightInd w:val="0"/>
              <w:spacing w:before="60" w:after="60"/>
              <w:jc w:val="both"/>
              <w:rPr>
                <w:rFonts w:ascii="Arial" w:eastAsia="Times New Roman" w:hAnsi="Arial" w:cs="Arial"/>
                <w:b/>
                <w:bCs/>
                <w:color w:val="000066"/>
                <w:sz w:val="20"/>
                <w:szCs w:val="20"/>
                <w:rtl/>
                <w:lang w:val="fr-FR"/>
              </w:rPr>
            </w:pPr>
            <w:r w:rsidRPr="00A007FF">
              <w:rPr>
                <w:rFonts w:ascii="Arial" w:eastAsia="Times New Roman" w:hAnsi="Arial" w:cs="Arial"/>
                <w:b/>
                <w:bCs/>
                <w:color w:val="000066"/>
                <w:sz w:val="20"/>
                <w:szCs w:val="20"/>
                <w:rtl/>
                <w:lang w:val="fr-FR"/>
              </w:rPr>
              <w:t xml:space="preserve">מדד מסכם: </w:t>
            </w:r>
            <w:r w:rsidRPr="00F607EF">
              <w:rPr>
                <w:rFonts w:ascii="Arial" w:eastAsia="Times New Roman" w:hAnsi="Arial" w:cs="Arial" w:hint="cs"/>
                <w:b/>
                <w:bCs/>
                <w:color w:val="000066"/>
                <w:sz w:val="20"/>
                <w:szCs w:val="20"/>
                <w:rtl/>
              </w:rPr>
              <w:t xml:space="preserve">פעילויות פנאי </w:t>
            </w:r>
            <w:r w:rsidRPr="00F607EF">
              <w:rPr>
                <w:rFonts w:ascii="Arial" w:eastAsia="Times New Roman" w:hAnsi="Arial" w:cs="Arial"/>
                <w:b/>
                <w:bCs/>
                <w:color w:val="000066"/>
                <w:sz w:val="20"/>
                <w:szCs w:val="20"/>
                <w:rtl/>
              </w:rPr>
              <w:t>–</w:t>
            </w:r>
            <w:r w:rsidRPr="00F607EF">
              <w:rPr>
                <w:rFonts w:ascii="Arial" w:eastAsia="Times New Roman" w:hAnsi="Arial" w:cs="Arial" w:hint="cs"/>
                <w:b/>
                <w:bCs/>
                <w:color w:val="000066"/>
                <w:sz w:val="20"/>
                <w:szCs w:val="20"/>
                <w:rtl/>
              </w:rPr>
              <w:t xml:space="preserve"> </w:t>
            </w:r>
            <w:r>
              <w:rPr>
                <w:rFonts w:ascii="Arial" w:eastAsia="Times New Roman" w:hAnsi="Arial" w:cs="Arial" w:hint="cs"/>
                <w:b/>
                <w:bCs/>
                <w:color w:val="000066"/>
                <w:sz w:val="20"/>
                <w:szCs w:val="20"/>
                <w:rtl/>
              </w:rPr>
              <w:t xml:space="preserve">חברה, </w:t>
            </w:r>
            <w:r w:rsidRPr="00F607EF">
              <w:rPr>
                <w:rFonts w:ascii="Arial" w:eastAsia="Times New Roman" w:hAnsi="Arial" w:cs="Arial" w:hint="cs"/>
                <w:b/>
                <w:bCs/>
                <w:color w:val="000066"/>
                <w:sz w:val="20"/>
                <w:szCs w:val="20"/>
                <w:rtl/>
              </w:rPr>
              <w:t>מנהיגות</w:t>
            </w:r>
            <w:r>
              <w:rPr>
                <w:rFonts w:ascii="Arial" w:eastAsia="Times New Roman" w:hAnsi="Arial" w:cs="Arial" w:hint="cs"/>
                <w:b/>
                <w:bCs/>
                <w:color w:val="000066"/>
                <w:sz w:val="20"/>
                <w:szCs w:val="20"/>
                <w:rtl/>
              </w:rPr>
              <w:t xml:space="preserve"> והתנדבות* **</w:t>
            </w:r>
          </w:p>
        </w:tc>
      </w:tr>
      <w:tr w:rsidR="009C1158" w:rsidRPr="00A007FF" w:rsidTr="003B54E8">
        <w:trPr>
          <w:trHeight w:val="340"/>
          <w:jc w:val="center"/>
        </w:trPr>
        <w:tc>
          <w:tcPr>
            <w:tcW w:w="9639" w:type="dxa"/>
            <w:tcBorders>
              <w:top w:val="single" w:sz="2" w:space="0" w:color="A6A6A6"/>
              <w:bottom w:val="single" w:sz="4" w:space="0" w:color="C0C0C0"/>
            </w:tcBorders>
            <w:shd w:val="clear" w:color="auto" w:fill="auto"/>
            <w:vAlign w:val="center"/>
          </w:tcPr>
          <w:p w:rsidR="009C1158" w:rsidRPr="000D6093" w:rsidRDefault="009C1158" w:rsidP="0035662C">
            <w:pPr>
              <w:autoSpaceDE w:val="0"/>
              <w:autoSpaceDN w:val="0"/>
              <w:adjustRightInd w:val="0"/>
              <w:spacing w:after="0" w:line="240" w:lineRule="auto"/>
              <w:ind w:left="286" w:hanging="286"/>
              <w:rPr>
                <w:rFonts w:ascii="Arial" w:eastAsia="Times New Roman" w:hAnsi="Arial" w:cs="Arial"/>
                <w:color w:val="000066"/>
                <w:sz w:val="20"/>
                <w:szCs w:val="20"/>
                <w:rtl/>
              </w:rPr>
            </w:pPr>
            <w:r>
              <w:rPr>
                <w:rFonts w:ascii="Arial" w:eastAsia="Times New Roman" w:hAnsi="Arial" w:cs="Arial" w:hint="cs"/>
                <w:color w:val="000066"/>
                <w:sz w:val="20"/>
                <w:szCs w:val="20"/>
                <w:rtl/>
              </w:rPr>
              <w:t>א</w:t>
            </w:r>
            <w:r w:rsidRPr="000D6093">
              <w:rPr>
                <w:rFonts w:ascii="Arial" w:eastAsia="Times New Roman" w:hAnsi="Arial" w:cs="Arial"/>
                <w:color w:val="000066"/>
                <w:sz w:val="20"/>
                <w:szCs w:val="20"/>
                <w:rtl/>
              </w:rPr>
              <w:t>. "</w:t>
            </w:r>
            <w:r w:rsidRPr="000D6093">
              <w:rPr>
                <w:rFonts w:ascii="Arial" w:eastAsia="Times New Roman" w:hAnsi="Arial" w:cs="Arial" w:hint="cs"/>
                <w:color w:val="000066"/>
                <w:sz w:val="20"/>
                <w:szCs w:val="20"/>
                <w:rtl/>
              </w:rPr>
              <w:t>מתחילת השנה השתתפתי ב</w:t>
            </w:r>
            <w:r w:rsidRPr="000D6093">
              <w:rPr>
                <w:rFonts w:ascii="Arial" w:eastAsia="Times New Roman" w:hAnsi="Arial" w:cs="Arial"/>
                <w:color w:val="000066"/>
                <w:sz w:val="20"/>
                <w:szCs w:val="20"/>
                <w:rtl/>
              </w:rPr>
              <w:t>תנועת נוער</w:t>
            </w:r>
            <w:r w:rsidRPr="000D6093">
              <w:rPr>
                <w:rFonts w:ascii="Arial" w:eastAsia="Times New Roman" w:hAnsi="Arial" w:cs="Arial" w:hint="cs"/>
                <w:color w:val="000066"/>
                <w:sz w:val="20"/>
                <w:szCs w:val="20"/>
                <w:rtl/>
              </w:rPr>
              <w:t xml:space="preserve"> או ארגון נוער</w:t>
            </w:r>
            <w:r w:rsidRPr="000D6093">
              <w:rPr>
                <w:rFonts w:ascii="Arial" w:eastAsia="Times New Roman" w:hAnsi="Arial" w:cs="Arial"/>
                <w:color w:val="000066"/>
                <w:sz w:val="20"/>
                <w:szCs w:val="20"/>
                <w:rtl/>
              </w:rPr>
              <w:t>"</w:t>
            </w:r>
          </w:p>
        </w:tc>
      </w:tr>
      <w:tr w:rsidR="009C1158" w:rsidRPr="00A007FF" w:rsidTr="006B2FF7">
        <w:trPr>
          <w:trHeight w:val="340"/>
          <w:jc w:val="center"/>
        </w:trPr>
        <w:tc>
          <w:tcPr>
            <w:tcW w:w="9639" w:type="dxa"/>
            <w:tcBorders>
              <w:top w:val="single" w:sz="4" w:space="0" w:color="C0C0C0"/>
              <w:bottom w:val="single" w:sz="4" w:space="0" w:color="C0C0C0"/>
            </w:tcBorders>
            <w:shd w:val="clear" w:color="auto" w:fill="auto"/>
            <w:vAlign w:val="center"/>
          </w:tcPr>
          <w:p w:rsidR="009C1158" w:rsidRPr="000D6093" w:rsidRDefault="009C1158" w:rsidP="006B2FF7">
            <w:pPr>
              <w:autoSpaceDE w:val="0"/>
              <w:autoSpaceDN w:val="0"/>
              <w:adjustRightInd w:val="0"/>
              <w:spacing w:after="0" w:line="240" w:lineRule="auto"/>
              <w:ind w:left="286" w:hanging="286"/>
              <w:rPr>
                <w:rFonts w:ascii="Arial" w:eastAsia="Times New Roman" w:hAnsi="Arial" w:cs="Arial"/>
                <w:color w:val="000066"/>
                <w:sz w:val="20"/>
                <w:szCs w:val="20"/>
                <w:rtl/>
              </w:rPr>
            </w:pPr>
            <w:r>
              <w:rPr>
                <w:rFonts w:ascii="Arial" w:eastAsia="Times New Roman" w:hAnsi="Arial" w:cs="Arial" w:hint="cs"/>
                <w:color w:val="000066"/>
                <w:sz w:val="20"/>
                <w:szCs w:val="20"/>
                <w:rtl/>
              </w:rPr>
              <w:t>ב</w:t>
            </w:r>
            <w:r w:rsidRPr="000D6093">
              <w:rPr>
                <w:rFonts w:ascii="Arial" w:eastAsia="Times New Roman" w:hAnsi="Arial" w:cs="Arial" w:hint="cs"/>
                <w:color w:val="000066"/>
                <w:sz w:val="20"/>
                <w:szCs w:val="20"/>
                <w:rtl/>
              </w:rPr>
              <w:t>. "מתחילת השנה השתתפתי ב</w:t>
            </w:r>
            <w:r w:rsidRPr="000D6093">
              <w:rPr>
                <w:rFonts w:ascii="Arial" w:eastAsia="Times New Roman" w:hAnsi="Arial" w:cs="Arial"/>
                <w:color w:val="000066"/>
                <w:sz w:val="20"/>
                <w:szCs w:val="20"/>
                <w:rtl/>
              </w:rPr>
              <w:t>תכנית מנהיגות</w:t>
            </w:r>
            <w:r w:rsidRPr="000D6093">
              <w:rPr>
                <w:rFonts w:ascii="Arial" w:eastAsia="Times New Roman" w:hAnsi="Arial" w:cs="Arial" w:hint="cs"/>
                <w:color w:val="000066"/>
                <w:sz w:val="20"/>
                <w:szCs w:val="20"/>
                <w:rtl/>
              </w:rPr>
              <w:t xml:space="preserve"> (למשל: </w:t>
            </w:r>
            <w:proofErr w:type="spellStart"/>
            <w:r w:rsidRPr="000D6093">
              <w:rPr>
                <w:rFonts w:ascii="Arial" w:eastAsia="Times New Roman" w:hAnsi="Arial" w:cs="Arial"/>
                <w:color w:val="000066"/>
                <w:sz w:val="20"/>
                <w:szCs w:val="20"/>
                <w:rtl/>
              </w:rPr>
              <w:t>מש</w:t>
            </w:r>
            <w:r w:rsidRPr="000D6093">
              <w:rPr>
                <w:rFonts w:ascii="Arial" w:eastAsia="Times New Roman" w:hAnsi="Arial" w:cs="Arial" w:hint="cs"/>
                <w:color w:val="000066"/>
                <w:sz w:val="20"/>
                <w:szCs w:val="20"/>
                <w:rtl/>
              </w:rPr>
              <w:t>"</w:t>
            </w:r>
            <w:r w:rsidRPr="000D6093">
              <w:rPr>
                <w:rFonts w:ascii="Arial" w:eastAsia="Times New Roman" w:hAnsi="Arial" w:cs="Arial"/>
                <w:color w:val="000066"/>
                <w:sz w:val="20"/>
                <w:szCs w:val="20"/>
                <w:rtl/>
              </w:rPr>
              <w:t>צים</w:t>
            </w:r>
            <w:proofErr w:type="spellEnd"/>
            <w:r w:rsidRPr="000D6093">
              <w:rPr>
                <w:rFonts w:ascii="Arial" w:eastAsia="Times New Roman" w:hAnsi="Arial" w:cs="Arial" w:hint="cs"/>
                <w:color w:val="000066"/>
                <w:sz w:val="20"/>
                <w:szCs w:val="20"/>
                <w:rtl/>
              </w:rPr>
              <w:t>,</w:t>
            </w:r>
            <w:r w:rsidRPr="000D6093">
              <w:rPr>
                <w:rFonts w:ascii="Arial" w:eastAsia="Times New Roman" w:hAnsi="Arial" w:cs="Arial"/>
                <w:color w:val="000066"/>
                <w:sz w:val="20"/>
                <w:szCs w:val="20"/>
                <w:rtl/>
              </w:rPr>
              <w:t xml:space="preserve"> </w:t>
            </w:r>
            <w:proofErr w:type="spellStart"/>
            <w:r w:rsidRPr="000D6093">
              <w:rPr>
                <w:rFonts w:ascii="Arial" w:eastAsia="Times New Roman" w:hAnsi="Arial" w:cs="Arial"/>
                <w:color w:val="000066"/>
                <w:sz w:val="20"/>
                <w:szCs w:val="20"/>
                <w:rtl/>
              </w:rPr>
              <w:t>מד</w:t>
            </w:r>
            <w:r w:rsidRPr="000D6093">
              <w:rPr>
                <w:rFonts w:ascii="Arial" w:eastAsia="Times New Roman" w:hAnsi="Arial" w:cs="Arial" w:hint="cs"/>
                <w:color w:val="000066"/>
                <w:sz w:val="20"/>
                <w:szCs w:val="20"/>
                <w:rtl/>
              </w:rPr>
              <w:t>"</w:t>
            </w:r>
            <w:r w:rsidRPr="000D6093">
              <w:rPr>
                <w:rFonts w:ascii="Arial" w:eastAsia="Times New Roman" w:hAnsi="Arial" w:cs="Arial"/>
                <w:color w:val="000066"/>
                <w:sz w:val="20"/>
                <w:szCs w:val="20"/>
                <w:rtl/>
              </w:rPr>
              <w:t>צים</w:t>
            </w:r>
            <w:proofErr w:type="spellEnd"/>
            <w:r w:rsidRPr="000D6093">
              <w:rPr>
                <w:rFonts w:ascii="Arial" w:eastAsia="Times New Roman" w:hAnsi="Arial" w:cs="Arial" w:hint="cs"/>
                <w:color w:val="000066"/>
                <w:sz w:val="20"/>
                <w:szCs w:val="20"/>
                <w:rtl/>
              </w:rPr>
              <w:t>,</w:t>
            </w:r>
            <w:r w:rsidRPr="000D6093">
              <w:rPr>
                <w:rFonts w:ascii="Arial" w:eastAsia="Times New Roman" w:hAnsi="Arial" w:cs="Arial"/>
                <w:color w:val="000066"/>
                <w:sz w:val="20"/>
                <w:szCs w:val="20"/>
                <w:rtl/>
              </w:rPr>
              <w:t xml:space="preserve"> </w:t>
            </w:r>
            <w:r w:rsidRPr="000D6093">
              <w:rPr>
                <w:rFonts w:ascii="Arial" w:eastAsia="Times New Roman" w:hAnsi="Arial" w:cs="Arial" w:hint="cs"/>
                <w:color w:val="000066"/>
                <w:sz w:val="20"/>
                <w:szCs w:val="20"/>
                <w:rtl/>
              </w:rPr>
              <w:t>"</w:t>
            </w:r>
            <w:r w:rsidRPr="000D6093">
              <w:rPr>
                <w:rFonts w:ascii="Arial" w:eastAsia="Times New Roman" w:hAnsi="Arial" w:cs="Arial"/>
                <w:color w:val="000066"/>
                <w:sz w:val="20"/>
                <w:szCs w:val="20"/>
                <w:rtl/>
              </w:rPr>
              <w:t>מנהיגות צעירה</w:t>
            </w:r>
            <w:r w:rsidRPr="000D6093">
              <w:rPr>
                <w:rFonts w:ascii="Arial" w:eastAsia="Times New Roman" w:hAnsi="Arial" w:cs="Arial" w:hint="cs"/>
                <w:color w:val="000066"/>
                <w:sz w:val="20"/>
                <w:szCs w:val="20"/>
                <w:rtl/>
              </w:rPr>
              <w:t>",</w:t>
            </w:r>
            <w:r w:rsidRPr="000D6093">
              <w:rPr>
                <w:rFonts w:ascii="Arial" w:eastAsia="Times New Roman" w:hAnsi="Arial" w:cs="Arial"/>
                <w:color w:val="000066"/>
                <w:sz w:val="20"/>
                <w:szCs w:val="20"/>
                <w:rtl/>
              </w:rPr>
              <w:t xml:space="preserve"> </w:t>
            </w:r>
            <w:r w:rsidRPr="000D6093">
              <w:rPr>
                <w:rFonts w:ascii="Arial" w:eastAsia="Times New Roman" w:hAnsi="Arial" w:cs="Arial" w:hint="cs"/>
                <w:color w:val="000066"/>
                <w:sz w:val="20"/>
                <w:szCs w:val="20"/>
                <w:rtl/>
              </w:rPr>
              <w:t>"</w:t>
            </w:r>
            <w:r w:rsidRPr="000D6093">
              <w:rPr>
                <w:rFonts w:ascii="Arial" w:eastAsia="Times New Roman" w:hAnsi="Arial" w:cs="Arial"/>
                <w:color w:val="000066"/>
                <w:sz w:val="20"/>
                <w:szCs w:val="20"/>
                <w:rtl/>
              </w:rPr>
              <w:t>ליד קו הזינוק</w:t>
            </w:r>
            <w:r w:rsidRPr="000D6093">
              <w:rPr>
                <w:rFonts w:ascii="Arial" w:eastAsia="Times New Roman" w:hAnsi="Arial" w:cs="Arial" w:hint="cs"/>
                <w:color w:val="000066"/>
                <w:sz w:val="20"/>
                <w:szCs w:val="20"/>
                <w:rtl/>
              </w:rPr>
              <w:t>" וכו')"</w:t>
            </w:r>
          </w:p>
        </w:tc>
      </w:tr>
      <w:tr w:rsidR="009C1158" w:rsidRPr="00A007FF" w:rsidTr="006B2FF7">
        <w:trPr>
          <w:trHeight w:val="340"/>
          <w:jc w:val="center"/>
        </w:trPr>
        <w:tc>
          <w:tcPr>
            <w:tcW w:w="9639" w:type="dxa"/>
            <w:tcBorders>
              <w:top w:val="single" w:sz="4" w:space="0" w:color="C0C0C0"/>
              <w:bottom w:val="single" w:sz="18" w:space="0" w:color="999999"/>
            </w:tcBorders>
            <w:shd w:val="clear" w:color="auto" w:fill="auto"/>
            <w:vAlign w:val="center"/>
          </w:tcPr>
          <w:p w:rsidR="009C1158" w:rsidRPr="000D6093" w:rsidRDefault="009C1158" w:rsidP="006B2FF7">
            <w:pPr>
              <w:autoSpaceDE w:val="0"/>
              <w:autoSpaceDN w:val="0"/>
              <w:adjustRightInd w:val="0"/>
              <w:spacing w:after="0" w:line="240" w:lineRule="auto"/>
              <w:ind w:left="286" w:hanging="286"/>
              <w:rPr>
                <w:rFonts w:ascii="Arial" w:eastAsia="Times New Roman" w:hAnsi="Arial" w:cs="Arial"/>
                <w:color w:val="000066"/>
                <w:sz w:val="20"/>
                <w:szCs w:val="20"/>
                <w:rtl/>
              </w:rPr>
            </w:pPr>
            <w:r>
              <w:rPr>
                <w:rFonts w:ascii="Arial" w:eastAsia="Times New Roman" w:hAnsi="Arial" w:cs="Arial" w:hint="cs"/>
                <w:color w:val="000066"/>
                <w:sz w:val="20"/>
                <w:szCs w:val="20"/>
                <w:rtl/>
              </w:rPr>
              <w:t>ג</w:t>
            </w:r>
            <w:r w:rsidRPr="000D6093">
              <w:rPr>
                <w:rFonts w:ascii="Arial" w:eastAsia="Times New Roman" w:hAnsi="Arial" w:cs="Arial" w:hint="cs"/>
                <w:color w:val="000066"/>
                <w:sz w:val="20"/>
                <w:szCs w:val="20"/>
                <w:rtl/>
              </w:rPr>
              <w:t>. "מתחילת השנה התנדבתי באופן קבוע (למשל: בחונכות</w:t>
            </w:r>
            <w:r w:rsidRPr="000D6093">
              <w:rPr>
                <w:rFonts w:ascii="Arial" w:eastAsia="Times New Roman" w:hAnsi="Arial" w:cs="Arial"/>
                <w:color w:val="000066"/>
                <w:sz w:val="20"/>
                <w:szCs w:val="20"/>
                <w:rtl/>
              </w:rPr>
              <w:t xml:space="preserve">, </w:t>
            </w:r>
            <w:r w:rsidRPr="000D6093">
              <w:rPr>
                <w:rFonts w:ascii="Arial" w:eastAsia="Times New Roman" w:hAnsi="Arial" w:cs="Arial" w:hint="cs"/>
                <w:color w:val="000066"/>
                <w:sz w:val="20"/>
                <w:szCs w:val="20"/>
                <w:rtl/>
              </w:rPr>
              <w:t>התנדבות</w:t>
            </w:r>
            <w:r w:rsidRPr="000D6093">
              <w:rPr>
                <w:rFonts w:ascii="Arial" w:eastAsia="Times New Roman" w:hAnsi="Arial" w:cs="Arial"/>
                <w:color w:val="000066"/>
                <w:sz w:val="20"/>
                <w:szCs w:val="20"/>
                <w:rtl/>
              </w:rPr>
              <w:t xml:space="preserve"> </w:t>
            </w:r>
            <w:r w:rsidRPr="000D6093">
              <w:rPr>
                <w:rFonts w:ascii="Arial" w:eastAsia="Times New Roman" w:hAnsi="Arial" w:cs="Arial" w:hint="cs"/>
                <w:color w:val="000066"/>
                <w:sz w:val="20"/>
                <w:szCs w:val="20"/>
                <w:rtl/>
              </w:rPr>
              <w:t>בבתי</w:t>
            </w:r>
            <w:r w:rsidRPr="000D6093">
              <w:rPr>
                <w:rFonts w:ascii="Arial" w:eastAsia="Times New Roman" w:hAnsi="Arial" w:cs="Arial"/>
                <w:color w:val="000066"/>
                <w:sz w:val="20"/>
                <w:szCs w:val="20"/>
                <w:rtl/>
              </w:rPr>
              <w:t xml:space="preserve"> </w:t>
            </w:r>
            <w:r w:rsidRPr="000D6093">
              <w:rPr>
                <w:rFonts w:ascii="Arial" w:eastAsia="Times New Roman" w:hAnsi="Arial" w:cs="Arial" w:hint="cs"/>
                <w:color w:val="000066"/>
                <w:sz w:val="20"/>
                <w:szCs w:val="20"/>
                <w:rtl/>
              </w:rPr>
              <w:t>חולים</w:t>
            </w:r>
            <w:r w:rsidRPr="000D6093">
              <w:rPr>
                <w:rFonts w:ascii="Arial" w:eastAsia="Times New Roman" w:hAnsi="Arial" w:cs="Arial"/>
                <w:color w:val="000066"/>
                <w:sz w:val="20"/>
                <w:szCs w:val="20"/>
                <w:rtl/>
              </w:rPr>
              <w:t xml:space="preserve">, </w:t>
            </w:r>
            <w:r w:rsidRPr="000D6093">
              <w:rPr>
                <w:rFonts w:ascii="Arial" w:eastAsia="Times New Roman" w:hAnsi="Arial" w:cs="Arial" w:hint="cs"/>
                <w:color w:val="000066"/>
                <w:sz w:val="20"/>
                <w:szCs w:val="20"/>
                <w:rtl/>
              </w:rPr>
              <w:t>איסוף</w:t>
            </w:r>
            <w:r w:rsidRPr="000D6093">
              <w:rPr>
                <w:rFonts w:ascii="Arial" w:eastAsia="Times New Roman" w:hAnsi="Arial" w:cs="Arial"/>
                <w:color w:val="000066"/>
                <w:sz w:val="20"/>
                <w:szCs w:val="20"/>
                <w:rtl/>
              </w:rPr>
              <w:t xml:space="preserve"> </w:t>
            </w:r>
            <w:r w:rsidRPr="000D6093">
              <w:rPr>
                <w:rFonts w:ascii="Arial" w:eastAsia="Times New Roman" w:hAnsi="Arial" w:cs="Arial" w:hint="cs"/>
                <w:color w:val="000066"/>
                <w:sz w:val="20"/>
                <w:szCs w:val="20"/>
                <w:rtl/>
              </w:rPr>
              <w:t>וחלוקת</w:t>
            </w:r>
            <w:r w:rsidRPr="000D6093">
              <w:rPr>
                <w:rFonts w:ascii="Arial" w:eastAsia="Times New Roman" w:hAnsi="Arial" w:cs="Arial"/>
                <w:color w:val="000066"/>
                <w:sz w:val="20"/>
                <w:szCs w:val="20"/>
                <w:rtl/>
              </w:rPr>
              <w:t xml:space="preserve"> </w:t>
            </w:r>
            <w:r w:rsidRPr="000D6093">
              <w:rPr>
                <w:rFonts w:ascii="Arial" w:eastAsia="Times New Roman" w:hAnsi="Arial" w:cs="Arial" w:hint="cs"/>
                <w:color w:val="000066"/>
                <w:sz w:val="20"/>
                <w:szCs w:val="20"/>
                <w:rtl/>
              </w:rPr>
              <w:t>מצרכי</w:t>
            </w:r>
            <w:r w:rsidRPr="000D6093">
              <w:rPr>
                <w:rFonts w:ascii="Arial" w:eastAsia="Times New Roman" w:hAnsi="Arial" w:cs="Arial"/>
                <w:color w:val="000066"/>
                <w:sz w:val="20"/>
                <w:szCs w:val="20"/>
                <w:rtl/>
              </w:rPr>
              <w:t xml:space="preserve"> </w:t>
            </w:r>
            <w:r w:rsidRPr="000D6093">
              <w:rPr>
                <w:rFonts w:ascii="Arial" w:eastAsia="Times New Roman" w:hAnsi="Arial" w:cs="Arial" w:hint="cs"/>
                <w:color w:val="000066"/>
                <w:sz w:val="20"/>
                <w:szCs w:val="20"/>
                <w:rtl/>
              </w:rPr>
              <w:t>מזון</w:t>
            </w:r>
            <w:r w:rsidRPr="000D6093">
              <w:rPr>
                <w:rFonts w:ascii="Arial" w:eastAsia="Times New Roman" w:hAnsi="Arial" w:cs="Arial"/>
                <w:color w:val="000066"/>
                <w:sz w:val="20"/>
                <w:szCs w:val="20"/>
                <w:rtl/>
              </w:rPr>
              <w:t xml:space="preserve"> </w:t>
            </w:r>
            <w:r w:rsidRPr="000D6093">
              <w:rPr>
                <w:rFonts w:ascii="Arial" w:eastAsia="Times New Roman" w:hAnsi="Arial" w:cs="Arial" w:hint="cs"/>
                <w:color w:val="000066"/>
                <w:sz w:val="20"/>
                <w:szCs w:val="20"/>
                <w:rtl/>
              </w:rPr>
              <w:t>לנזקקים</w:t>
            </w:r>
            <w:r w:rsidRPr="000D6093">
              <w:rPr>
                <w:rFonts w:ascii="Arial" w:eastAsia="Times New Roman" w:hAnsi="Arial" w:cs="Arial"/>
                <w:color w:val="000066"/>
                <w:sz w:val="20"/>
                <w:szCs w:val="20"/>
                <w:rtl/>
              </w:rPr>
              <w:t xml:space="preserve"> </w:t>
            </w:r>
            <w:r w:rsidRPr="000D6093">
              <w:rPr>
                <w:rFonts w:ascii="Arial" w:eastAsia="Times New Roman" w:hAnsi="Arial" w:cs="Arial" w:hint="cs"/>
                <w:color w:val="000066"/>
                <w:sz w:val="20"/>
                <w:szCs w:val="20"/>
                <w:rtl/>
              </w:rPr>
              <w:t>וכו')"</w:t>
            </w:r>
          </w:p>
        </w:tc>
      </w:tr>
    </w:tbl>
    <w:p w:rsidR="009C1158" w:rsidRDefault="0035662C" w:rsidP="004C4EC8">
      <w:pPr>
        <w:autoSpaceDE w:val="0"/>
        <w:autoSpaceDN w:val="0"/>
        <w:adjustRightInd w:val="0"/>
        <w:spacing w:after="0" w:line="240" w:lineRule="auto"/>
        <w:ind w:left="288" w:hanging="288"/>
        <w:jc w:val="both"/>
        <w:rPr>
          <w:rtl/>
        </w:rPr>
      </w:pPr>
      <w:r>
        <w:rPr>
          <w:rFonts w:ascii="Arial" w:eastAsia="Times New Roman" w:hAnsi="Arial" w:cs="Arial" w:hint="cs"/>
          <w:sz w:val="18"/>
          <w:szCs w:val="18"/>
          <w:rtl/>
        </w:rPr>
        <w:t xml:space="preserve">  </w:t>
      </w:r>
      <w:r w:rsidR="009078BF">
        <w:rPr>
          <w:rFonts w:ascii="Arial" w:eastAsia="Times New Roman" w:hAnsi="Arial" w:cs="Arial" w:hint="cs"/>
          <w:sz w:val="18"/>
          <w:szCs w:val="18"/>
          <w:rtl/>
        </w:rPr>
        <w:t xml:space="preserve"> </w:t>
      </w:r>
      <w:r w:rsidR="009C1158" w:rsidRPr="008277F6">
        <w:rPr>
          <w:rFonts w:ascii="Arial" w:eastAsia="Times New Roman" w:hAnsi="Arial" w:cs="Arial" w:hint="cs"/>
          <w:sz w:val="18"/>
          <w:szCs w:val="18"/>
          <w:rtl/>
        </w:rPr>
        <w:t>*</w:t>
      </w:r>
      <w:r w:rsidR="00BD24B2">
        <w:rPr>
          <w:rFonts w:ascii="Arial" w:eastAsia="Times New Roman" w:hAnsi="Arial" w:cs="Arial" w:hint="cs"/>
          <w:sz w:val="18"/>
          <w:szCs w:val="18"/>
          <w:rtl/>
        </w:rPr>
        <w:t xml:space="preserve"> </w:t>
      </w:r>
      <w:r w:rsidR="00AC003E" w:rsidRPr="000D6093">
        <w:rPr>
          <w:rFonts w:ascii="Arial" w:eastAsia="Times New Roman" w:hAnsi="Arial" w:cs="Arial" w:hint="cs"/>
          <w:sz w:val="18"/>
          <w:szCs w:val="18"/>
          <w:rtl/>
          <w:lang w:val="x-none" w:eastAsia="x-none"/>
        </w:rPr>
        <w:t xml:space="preserve">עבור כל אחת מהפעילויות </w:t>
      </w:r>
      <w:r w:rsidR="00AC003E">
        <w:rPr>
          <w:rFonts w:ascii="Arial" w:eastAsia="Times New Roman" w:hAnsi="Arial" w:cs="Arial" w:hint="cs"/>
          <w:sz w:val="18"/>
          <w:szCs w:val="18"/>
          <w:rtl/>
          <w:lang w:val="x-none" w:eastAsia="x-none"/>
        </w:rPr>
        <w:t>ברשימה לעיל</w:t>
      </w:r>
      <w:r w:rsidR="00AC003E" w:rsidRPr="000D6093">
        <w:rPr>
          <w:rFonts w:ascii="Arial" w:eastAsia="Times New Roman" w:hAnsi="Arial" w:cs="Arial" w:hint="cs"/>
          <w:sz w:val="18"/>
          <w:szCs w:val="18"/>
          <w:rtl/>
          <w:lang w:val="x-none" w:eastAsia="x-none"/>
        </w:rPr>
        <w:t xml:space="preserve"> התבקשו התלמידים לציי</w:t>
      </w:r>
      <w:r w:rsidR="00AC003E">
        <w:rPr>
          <w:rFonts w:ascii="Arial" w:eastAsia="Times New Roman" w:hAnsi="Arial" w:cs="Arial" w:hint="cs"/>
          <w:sz w:val="18"/>
          <w:szCs w:val="18"/>
          <w:rtl/>
          <w:lang w:val="x-none" w:eastAsia="x-none"/>
        </w:rPr>
        <w:t>ן</w:t>
      </w:r>
      <w:r w:rsidR="00AC003E" w:rsidRPr="000D6093">
        <w:rPr>
          <w:rFonts w:ascii="Arial" w:eastAsia="Times New Roman" w:hAnsi="Arial" w:cs="Arial" w:hint="cs"/>
          <w:sz w:val="18"/>
          <w:szCs w:val="18"/>
          <w:rtl/>
          <w:lang w:val="x-none" w:eastAsia="x-none"/>
        </w:rPr>
        <w:t xml:space="preserve"> האם הם השתתפו בהן השנה באופן קבוע (כלומר, לפחות שעה בשבוע מתחילת השנה), באופן לא קבוע</w:t>
      </w:r>
      <w:r w:rsidR="00AC003E">
        <w:rPr>
          <w:rFonts w:ascii="Arial" w:eastAsia="Times New Roman" w:hAnsi="Arial" w:cs="Arial" w:hint="cs"/>
          <w:sz w:val="18"/>
          <w:szCs w:val="18"/>
          <w:rtl/>
          <w:lang w:val="x-none" w:eastAsia="x-none"/>
        </w:rPr>
        <w:t xml:space="preserve"> (כלומר, מדי פעם),</w:t>
      </w:r>
      <w:r w:rsidR="00AC003E" w:rsidRPr="000D6093">
        <w:rPr>
          <w:rFonts w:ascii="Arial" w:eastAsia="Times New Roman" w:hAnsi="Arial" w:cs="Arial" w:hint="cs"/>
          <w:sz w:val="18"/>
          <w:szCs w:val="18"/>
          <w:rtl/>
          <w:lang w:val="x-none" w:eastAsia="x-none"/>
        </w:rPr>
        <w:t xml:space="preserve"> או לא השתתפו כלל</w:t>
      </w:r>
      <w:r w:rsidR="00AC003E">
        <w:rPr>
          <w:rFonts w:ascii="Arial" w:eastAsia="Times New Roman" w:hAnsi="Arial" w:cs="Arial" w:hint="cs"/>
          <w:sz w:val="18"/>
          <w:szCs w:val="18"/>
          <w:rtl/>
          <w:lang w:val="x-none" w:eastAsia="x-none"/>
        </w:rPr>
        <w:t>. לצורך הדיווח על המדד המסכם, סווגו המשיבים שציינו את שני הערכים הגבוהים ביותר בסולם (השתתפות באופן קבוע או באופן לא קבוע) כמסכימים עם ההיגד.</w:t>
      </w:r>
    </w:p>
    <w:p w:rsidR="009C1158" w:rsidRDefault="0035662C" w:rsidP="004C4EC8">
      <w:pPr>
        <w:autoSpaceDE w:val="0"/>
        <w:autoSpaceDN w:val="0"/>
        <w:adjustRightInd w:val="0"/>
        <w:spacing w:after="0" w:line="240" w:lineRule="auto"/>
        <w:ind w:left="288" w:hanging="288"/>
        <w:jc w:val="both"/>
        <w:rPr>
          <w:rtl/>
        </w:rPr>
      </w:pPr>
      <w:r>
        <w:rPr>
          <w:rFonts w:hint="cs"/>
          <w:rtl/>
        </w:rPr>
        <w:t xml:space="preserve"> </w:t>
      </w:r>
      <w:r w:rsidR="009C1158">
        <w:rPr>
          <w:rFonts w:hint="cs"/>
          <w:rtl/>
        </w:rPr>
        <w:t>**</w:t>
      </w:r>
      <w:r w:rsidR="00BD24B2">
        <w:rPr>
          <w:rFonts w:hint="cs"/>
          <w:rtl/>
        </w:rPr>
        <w:t xml:space="preserve"> </w:t>
      </w:r>
      <w:r w:rsidR="009C1158" w:rsidRPr="001C7333">
        <w:rPr>
          <w:rFonts w:ascii="Arial" w:eastAsia="Times New Roman" w:hAnsi="Arial" w:cs="Arial" w:hint="cs"/>
          <w:sz w:val="18"/>
          <w:szCs w:val="18"/>
          <w:rtl/>
          <w:lang w:val="x-none" w:eastAsia="x-none"/>
        </w:rPr>
        <w:t xml:space="preserve">המדד המסכם </w:t>
      </w:r>
      <w:r w:rsidR="009C1158">
        <w:rPr>
          <w:rFonts w:ascii="Arial" w:eastAsia="Times New Roman" w:hAnsi="Arial" w:cs="Arial" w:hint="cs"/>
          <w:sz w:val="18"/>
          <w:szCs w:val="18"/>
          <w:rtl/>
          <w:lang w:val="x-none" w:eastAsia="x-none"/>
        </w:rPr>
        <w:t>"</w:t>
      </w:r>
      <w:r w:rsidR="009C1158" w:rsidRPr="001C7333">
        <w:rPr>
          <w:rFonts w:ascii="Arial" w:eastAsia="Times New Roman" w:hAnsi="Arial" w:cs="Arial" w:hint="cs"/>
          <w:sz w:val="18"/>
          <w:szCs w:val="18"/>
          <w:rtl/>
          <w:lang w:val="x-none" w:eastAsia="x-none"/>
        </w:rPr>
        <w:t>פעילויות פנאי</w:t>
      </w:r>
      <w:r w:rsidR="009C1158">
        <w:rPr>
          <w:rFonts w:ascii="Arial" w:eastAsia="Times New Roman" w:hAnsi="Arial" w:cs="Arial" w:hint="cs"/>
          <w:sz w:val="18"/>
          <w:szCs w:val="18"/>
          <w:rtl/>
          <w:lang w:val="x-none" w:eastAsia="x-none"/>
        </w:rPr>
        <w:t>-חברה, מנהיגות והתנדבות"</w:t>
      </w:r>
      <w:r w:rsidR="009C1158" w:rsidRPr="001C7333">
        <w:rPr>
          <w:rFonts w:ascii="Arial" w:eastAsia="Times New Roman" w:hAnsi="Arial" w:cs="Arial" w:hint="cs"/>
          <w:sz w:val="18"/>
          <w:szCs w:val="18"/>
          <w:rtl/>
          <w:lang w:val="x-none" w:eastAsia="x-none"/>
        </w:rPr>
        <w:t xml:space="preserve"> מייצג את שיעור התלמידים שהשתתפו בלפחות פעילות פנאי </w:t>
      </w:r>
      <w:r w:rsidR="009C1158">
        <w:rPr>
          <w:rFonts w:ascii="Arial" w:eastAsia="Times New Roman" w:hAnsi="Arial" w:cs="Arial" w:hint="cs"/>
          <w:sz w:val="18"/>
          <w:szCs w:val="18"/>
          <w:rtl/>
          <w:lang w:val="x-none" w:eastAsia="x-none"/>
        </w:rPr>
        <w:t xml:space="preserve">אחת </w:t>
      </w:r>
      <w:r w:rsidR="009C1158" w:rsidRPr="001C7333">
        <w:rPr>
          <w:rFonts w:ascii="Arial" w:eastAsia="Times New Roman" w:hAnsi="Arial" w:cs="Arial" w:hint="cs"/>
          <w:sz w:val="18"/>
          <w:szCs w:val="18"/>
          <w:rtl/>
          <w:lang w:val="x-none" w:eastAsia="x-none"/>
        </w:rPr>
        <w:t xml:space="preserve">(דהיינו ציינו לפחות </w:t>
      </w:r>
      <w:r w:rsidR="00D01F36">
        <w:rPr>
          <w:rFonts w:ascii="Arial" w:eastAsia="Times New Roman" w:hAnsi="Arial" w:cs="Arial" w:hint="cs"/>
          <w:sz w:val="18"/>
          <w:szCs w:val="18"/>
          <w:rtl/>
          <w:lang w:val="x-none" w:eastAsia="x-none"/>
        </w:rPr>
        <w:t xml:space="preserve">פעילות </w:t>
      </w:r>
      <w:r w:rsidR="009C1158" w:rsidRPr="001C7333">
        <w:rPr>
          <w:rFonts w:ascii="Arial" w:eastAsia="Times New Roman" w:hAnsi="Arial" w:cs="Arial" w:hint="cs"/>
          <w:sz w:val="18"/>
          <w:szCs w:val="18"/>
          <w:rtl/>
          <w:lang w:val="x-none" w:eastAsia="x-none"/>
        </w:rPr>
        <w:t xml:space="preserve">אחת מתוך שלוש הפעילויות האפשריות במדד: </w:t>
      </w:r>
      <w:r w:rsidR="009C1158">
        <w:rPr>
          <w:rFonts w:ascii="Arial" w:eastAsia="Times New Roman" w:hAnsi="Arial" w:cs="Arial" w:hint="cs"/>
          <w:sz w:val="18"/>
          <w:szCs w:val="18"/>
          <w:rtl/>
          <w:lang w:val="x-none" w:eastAsia="x-none"/>
        </w:rPr>
        <w:t>פעילות נוער, תכנית מנהיגות, פעילות התנדבותית</w:t>
      </w:r>
      <w:r w:rsidR="009C1158" w:rsidRPr="001C7333">
        <w:rPr>
          <w:rFonts w:ascii="Arial" w:eastAsia="Times New Roman" w:hAnsi="Arial" w:cs="Arial" w:hint="cs"/>
          <w:sz w:val="18"/>
          <w:szCs w:val="18"/>
          <w:rtl/>
          <w:lang w:val="x-none" w:eastAsia="x-none"/>
        </w:rPr>
        <w:t>)</w:t>
      </w:r>
    </w:p>
    <w:p w:rsidR="00A513AC" w:rsidRDefault="00A513AC" w:rsidP="009C1158">
      <w:pPr>
        <w:autoSpaceDE w:val="0"/>
        <w:autoSpaceDN w:val="0"/>
        <w:adjustRightInd w:val="0"/>
        <w:spacing w:after="60" w:line="240" w:lineRule="auto"/>
        <w:ind w:left="284" w:hanging="284"/>
        <w:rPr>
          <w:rtl/>
        </w:rPr>
      </w:pPr>
    </w:p>
    <w:p w:rsidR="009C1158" w:rsidRPr="00FA366F" w:rsidRDefault="009C1158" w:rsidP="00FA366F">
      <w:pPr>
        <w:autoSpaceDE w:val="0"/>
        <w:autoSpaceDN w:val="0"/>
        <w:adjustRightInd w:val="0"/>
        <w:spacing w:after="60" w:line="240" w:lineRule="auto"/>
        <w:ind w:left="284" w:hanging="284"/>
      </w:pPr>
      <w:r>
        <w:rPr>
          <w:rtl/>
        </w:rPr>
        <w:br w:type="page"/>
      </w:r>
    </w:p>
    <w:p w:rsidR="00146AE1" w:rsidRDefault="00146AE1" w:rsidP="00146AE1">
      <w:pPr>
        <w:pStyle w:val="SubSectionHeader"/>
        <w:spacing w:after="120"/>
        <w:rPr>
          <w:rtl/>
        </w:rPr>
      </w:pPr>
      <w:r w:rsidRPr="00164D07">
        <w:rPr>
          <w:rtl/>
        </w:rPr>
        <w:lastRenderedPageBreak/>
        <w:t xml:space="preserve">השוואה </w:t>
      </w:r>
      <w:r>
        <w:rPr>
          <w:rtl/>
        </w:rPr>
        <w:t>לאורך שנים</w:t>
      </w:r>
      <w:r w:rsidRPr="00164D07">
        <w:rPr>
          <w:rtl/>
        </w:rPr>
        <w:t xml:space="preserve"> של </w:t>
      </w:r>
      <w:r>
        <w:rPr>
          <w:rFonts w:hint="cs"/>
          <w:rtl/>
        </w:rPr>
        <w:t>המדד המסכם</w:t>
      </w:r>
      <w:r w:rsidRPr="00164D07">
        <w:rPr>
          <w:rtl/>
        </w:rPr>
        <w:t xml:space="preserve"> (</w:t>
      </w:r>
      <w:r>
        <w:rPr>
          <w:rFonts w:hint="cs"/>
          <w:rtl/>
        </w:rPr>
        <w:t>תשע</w:t>
      </w:r>
      <w:r>
        <w:rPr>
          <w:rtl/>
        </w:rPr>
        <w:t>"</w:t>
      </w:r>
      <w:r>
        <w:rPr>
          <w:rFonts w:hint="cs"/>
          <w:rtl/>
        </w:rPr>
        <w:t>ו-תשע</w:t>
      </w:r>
      <w:r>
        <w:rPr>
          <w:rtl/>
        </w:rPr>
        <w:t>"</w:t>
      </w:r>
      <w:r>
        <w:rPr>
          <w:rFonts w:hint="cs"/>
          <w:rtl/>
        </w:rPr>
        <w:t>ז</w:t>
      </w:r>
      <w:r w:rsidRPr="00164D07">
        <w:rPr>
          <w:rtl/>
        </w:rPr>
        <w:t>)</w:t>
      </w:r>
    </w:p>
    <w:p w:rsidR="00146AE1" w:rsidRPr="00EA05C9" w:rsidRDefault="00146AE1" w:rsidP="0028782E">
      <w:pPr>
        <w:autoSpaceDE w:val="0"/>
        <w:autoSpaceDN w:val="0"/>
        <w:adjustRightInd w:val="0"/>
        <w:spacing w:before="120" w:after="120" w:line="360" w:lineRule="auto"/>
        <w:jc w:val="both"/>
        <w:rPr>
          <w:rFonts w:ascii="Arial" w:eastAsia="Times New Roman" w:hAnsi="Arial" w:cs="Arial"/>
          <w:rtl/>
          <w:lang w:val="x-none" w:eastAsia="x-none"/>
        </w:rPr>
      </w:pPr>
      <w:r w:rsidRPr="00EA05C9">
        <w:rPr>
          <w:rFonts w:ascii="Arial" w:eastAsia="Times New Roman" w:hAnsi="Arial" w:cs="Arial"/>
          <w:rtl/>
          <w:lang w:val="x-none" w:eastAsia="x-none"/>
        </w:rPr>
        <w:t xml:space="preserve">בתרשים </w:t>
      </w:r>
      <w:r w:rsidR="0028782E">
        <w:rPr>
          <w:rFonts w:ascii="Arial" w:eastAsia="Times New Roman" w:hAnsi="Arial" w:cs="Arial" w:hint="cs"/>
          <w:rtl/>
          <w:lang w:val="x-none" w:eastAsia="x-none"/>
        </w:rPr>
        <w:t>80</w:t>
      </w:r>
      <w:r w:rsidRPr="00EA05C9">
        <w:rPr>
          <w:rFonts w:ascii="Arial" w:eastAsia="Times New Roman" w:hAnsi="Arial" w:cs="Arial"/>
          <w:rtl/>
          <w:lang w:val="x-none" w:eastAsia="x-none"/>
        </w:rPr>
        <w:t xml:space="preserve"> מוצגים נתוני </w:t>
      </w:r>
      <w:r>
        <w:rPr>
          <w:rFonts w:ascii="Arial" w:eastAsia="Times New Roman" w:hAnsi="Arial" w:cs="Arial" w:hint="cs"/>
          <w:rtl/>
          <w:lang w:val="x-none" w:eastAsia="x-none"/>
        </w:rPr>
        <w:t>המדד המסכם</w:t>
      </w:r>
      <w:r w:rsidRPr="00EA05C9">
        <w:rPr>
          <w:rFonts w:ascii="Arial" w:eastAsia="Times New Roman" w:hAnsi="Arial" w:cs="Arial"/>
          <w:rtl/>
          <w:lang w:val="x-none" w:eastAsia="x-none"/>
        </w:rPr>
        <w:t xml:space="preserve"> "</w:t>
      </w:r>
      <w:r>
        <w:rPr>
          <w:rFonts w:ascii="Arial" w:eastAsia="Times New Roman" w:hAnsi="Arial" w:cs="Arial" w:hint="cs"/>
          <w:rtl/>
          <w:lang w:val="fr-FR"/>
        </w:rPr>
        <w:t>פעילויות פנאי</w:t>
      </w:r>
      <w:r w:rsidR="00C031E1">
        <w:rPr>
          <w:rFonts w:ascii="Arial" w:eastAsia="Times New Roman" w:hAnsi="Arial" w:cs="Arial" w:hint="cs"/>
          <w:rtl/>
          <w:lang w:val="fr-FR"/>
        </w:rPr>
        <w:t xml:space="preserve"> </w:t>
      </w:r>
      <w:r w:rsidR="00C031E1">
        <w:rPr>
          <w:rFonts w:ascii="Arial" w:eastAsia="Times New Roman" w:hAnsi="Arial" w:cs="Arial"/>
          <w:rtl/>
          <w:lang w:val="fr-FR"/>
        </w:rPr>
        <w:t>–</w:t>
      </w:r>
      <w:r w:rsidR="00C031E1">
        <w:rPr>
          <w:rFonts w:ascii="Arial" w:eastAsia="Times New Roman" w:hAnsi="Arial" w:cs="Arial" w:hint="cs"/>
          <w:rtl/>
          <w:lang w:val="fr-FR"/>
        </w:rPr>
        <w:t xml:space="preserve"> </w:t>
      </w:r>
      <w:r>
        <w:rPr>
          <w:rFonts w:ascii="Arial" w:eastAsia="Times New Roman" w:hAnsi="Arial" w:cs="Arial" w:hint="cs"/>
          <w:rtl/>
          <w:lang w:val="fr-FR"/>
        </w:rPr>
        <w:t>חברה, מנהיגות והתנדבות</w:t>
      </w:r>
      <w:r w:rsidRPr="00EA05C9">
        <w:rPr>
          <w:rFonts w:ascii="Arial" w:eastAsia="Times New Roman" w:hAnsi="Arial" w:cs="Arial"/>
          <w:rtl/>
          <w:lang w:val="x-none" w:eastAsia="x-none"/>
        </w:rPr>
        <w:t xml:space="preserve">" </w:t>
      </w:r>
      <w:r w:rsidRPr="00EA05C9">
        <w:rPr>
          <w:rFonts w:ascii="Arial" w:eastAsia="Times New Roman" w:hAnsi="Arial" w:cs="Arial" w:hint="cs"/>
          <w:rtl/>
          <w:lang w:val="x-none" w:eastAsia="x-none"/>
        </w:rPr>
        <w:t>בשנים</w:t>
      </w:r>
      <w:r w:rsidRPr="00EA05C9">
        <w:rPr>
          <w:rFonts w:ascii="Arial" w:eastAsia="Times New Roman" w:hAnsi="Arial" w:cs="Arial"/>
          <w:rtl/>
          <w:lang w:val="x-none" w:eastAsia="x-none"/>
        </w:rPr>
        <w:t xml:space="preserve"> </w:t>
      </w:r>
      <w:r>
        <w:rPr>
          <w:rFonts w:ascii="Arial" w:eastAsia="Times New Roman" w:hAnsi="Arial" w:cs="Arial" w:hint="cs"/>
          <w:rtl/>
          <w:lang w:val="x-none" w:eastAsia="x-none"/>
        </w:rPr>
        <w:t>תשע</w:t>
      </w:r>
      <w:r>
        <w:rPr>
          <w:rFonts w:ascii="Arial" w:eastAsia="Times New Roman" w:hAnsi="Arial" w:cs="Arial"/>
          <w:rtl/>
          <w:lang w:val="x-none" w:eastAsia="x-none"/>
        </w:rPr>
        <w:t>"</w:t>
      </w:r>
      <w:r>
        <w:rPr>
          <w:rFonts w:ascii="Arial" w:eastAsia="Times New Roman" w:hAnsi="Arial" w:cs="Arial" w:hint="cs"/>
          <w:rtl/>
          <w:lang w:val="x-none" w:eastAsia="x-none"/>
        </w:rPr>
        <w:t>ו-תשע</w:t>
      </w:r>
      <w:r>
        <w:rPr>
          <w:rFonts w:ascii="Arial" w:eastAsia="Times New Roman" w:hAnsi="Arial" w:cs="Arial"/>
          <w:rtl/>
          <w:lang w:val="x-none" w:eastAsia="x-none"/>
        </w:rPr>
        <w:t>"</w:t>
      </w:r>
      <w:r>
        <w:rPr>
          <w:rFonts w:ascii="Arial" w:eastAsia="Times New Roman" w:hAnsi="Arial" w:cs="Arial" w:hint="cs"/>
          <w:rtl/>
          <w:lang w:val="x-none" w:eastAsia="x-none"/>
        </w:rPr>
        <w:t>ז</w:t>
      </w:r>
      <w:r w:rsidRPr="00EA05C9">
        <w:rPr>
          <w:rFonts w:ascii="Arial" w:eastAsia="Times New Roman" w:hAnsi="Arial" w:cs="Arial"/>
          <w:rtl/>
          <w:lang w:val="x-none" w:eastAsia="x-none"/>
        </w:rPr>
        <w:t xml:space="preserve"> (לפירוט נוסף ראו נספח </w:t>
      </w:r>
      <w:r w:rsidR="00724D80">
        <w:rPr>
          <w:rFonts w:ascii="Arial" w:eastAsia="Times New Roman" w:hAnsi="Arial" w:cs="Arial" w:hint="cs"/>
          <w:rtl/>
          <w:lang w:val="x-none" w:eastAsia="x-none"/>
        </w:rPr>
        <w:t>2</w:t>
      </w:r>
      <w:r w:rsidR="003B22C9">
        <w:rPr>
          <w:rFonts w:ascii="Arial" w:eastAsia="Times New Roman" w:hAnsi="Arial" w:cs="Arial"/>
          <w:rtl/>
          <w:lang w:val="x-none" w:eastAsia="x-none"/>
        </w:rPr>
        <w:t>).</w:t>
      </w:r>
    </w:p>
    <w:p w:rsidR="00146AE1" w:rsidRPr="00D81035" w:rsidRDefault="00146AE1" w:rsidP="006A6897">
      <w:pPr>
        <w:pStyle w:val="a9"/>
        <w:numPr>
          <w:ilvl w:val="0"/>
          <w:numId w:val="4"/>
        </w:numPr>
        <w:ind w:left="1247" w:hanging="1247"/>
        <w:rPr>
          <w:rFonts w:asciiTheme="minorBidi" w:hAnsiTheme="minorBidi" w:cs="Arial"/>
          <w:rtl/>
        </w:rPr>
      </w:pPr>
      <w:r w:rsidRPr="00EA05C9">
        <w:rPr>
          <w:rFonts w:asciiTheme="minorBidi" w:hAnsiTheme="minorBidi" w:cs="Arial"/>
          <w:rtl/>
        </w:rPr>
        <w:t>דיווחי ה</w:t>
      </w:r>
      <w:r w:rsidR="00C119DF">
        <w:rPr>
          <w:rFonts w:asciiTheme="minorBidi" w:hAnsiTheme="minorBidi" w:cs="Arial" w:hint="cs"/>
          <w:rtl/>
        </w:rPr>
        <w:t>תלמידים</w:t>
      </w:r>
      <w:r w:rsidRPr="00EA05C9">
        <w:rPr>
          <w:rFonts w:asciiTheme="minorBidi" w:hAnsiTheme="minorBidi" w:cs="Arial"/>
          <w:rtl/>
        </w:rPr>
        <w:t xml:space="preserve"> על</w:t>
      </w:r>
      <w:r w:rsidRPr="00EA05C9">
        <w:rPr>
          <w:rFonts w:asciiTheme="minorBidi" w:hAnsiTheme="minorBidi" w:cs="Arial" w:hint="cs"/>
          <w:rtl/>
        </w:rPr>
        <w:t xml:space="preserve"> </w:t>
      </w:r>
      <w:r w:rsidRPr="0086288C">
        <w:rPr>
          <w:rFonts w:asciiTheme="minorBidi" w:hAnsiTheme="minorBidi" w:cs="Arial" w:hint="cs"/>
          <w:rtl/>
        </w:rPr>
        <w:t>"פעילויות פנאי</w:t>
      </w:r>
      <w:r w:rsidR="00C031E1">
        <w:rPr>
          <w:rFonts w:asciiTheme="minorBidi" w:hAnsiTheme="minorBidi" w:cs="Arial" w:hint="cs"/>
          <w:rtl/>
        </w:rPr>
        <w:t xml:space="preserve"> </w:t>
      </w:r>
      <w:r w:rsidR="00C031E1">
        <w:rPr>
          <w:rFonts w:asciiTheme="minorBidi" w:hAnsiTheme="minorBidi" w:cs="Arial"/>
          <w:rtl/>
        </w:rPr>
        <w:t>–</w:t>
      </w:r>
      <w:r w:rsidRPr="0086288C">
        <w:rPr>
          <w:rFonts w:asciiTheme="minorBidi" w:hAnsiTheme="minorBidi" w:cs="Arial" w:hint="cs"/>
          <w:rtl/>
        </w:rPr>
        <w:t xml:space="preserve"> חברה, מנהיגות והתנדבות"</w:t>
      </w:r>
      <w:r>
        <w:rPr>
          <w:rFonts w:asciiTheme="minorBidi" w:hAnsiTheme="minorBidi" w:cs="Arial" w:hint="cs"/>
          <w:rtl/>
        </w:rPr>
        <w:t xml:space="preserve">: נתוני המדד המסכם </w:t>
      </w:r>
      <w:r w:rsidRPr="00D81035">
        <w:rPr>
          <w:rFonts w:asciiTheme="minorBidi" w:hAnsiTheme="minorBidi" w:cs="Arial"/>
          <w:rtl/>
        </w:rPr>
        <w:t xml:space="preserve">בשנים </w:t>
      </w:r>
      <w:r>
        <w:rPr>
          <w:rFonts w:asciiTheme="minorBidi" w:hAnsiTheme="minorBidi" w:cs="Arial"/>
          <w:rtl/>
        </w:rPr>
        <w:t>תשע"</w:t>
      </w:r>
      <w:r>
        <w:rPr>
          <w:rFonts w:asciiTheme="minorBidi" w:hAnsiTheme="minorBidi" w:cs="Arial" w:hint="cs"/>
          <w:rtl/>
        </w:rPr>
        <w:t>ו</w:t>
      </w:r>
      <w:r>
        <w:rPr>
          <w:rFonts w:asciiTheme="minorBidi" w:hAnsiTheme="minorBidi" w:cs="Arial"/>
          <w:rtl/>
        </w:rPr>
        <w:t>-תשע"ז</w:t>
      </w:r>
    </w:p>
    <w:tbl>
      <w:tblPr>
        <w:tblStyle w:val="TableGrid167"/>
        <w:tblW w:w="11047" w:type="dxa"/>
        <w:tblInd w:w="-725" w:type="dxa"/>
        <w:tblLayout w:type="fixed"/>
        <w:tblLook w:val="04A0" w:firstRow="1" w:lastRow="0" w:firstColumn="1" w:lastColumn="0" w:noHBand="0" w:noVBand="1"/>
      </w:tblPr>
      <w:tblGrid>
        <w:gridCol w:w="863"/>
        <w:gridCol w:w="2160"/>
        <w:gridCol w:w="2160"/>
        <w:gridCol w:w="320"/>
        <w:gridCol w:w="864"/>
        <w:gridCol w:w="2160"/>
        <w:gridCol w:w="2160"/>
        <w:gridCol w:w="360"/>
      </w:tblGrid>
      <w:tr w:rsidR="008F349C" w:rsidRPr="00A600E2" w:rsidTr="0028782E">
        <w:trPr>
          <w:trHeight w:val="266"/>
        </w:trPr>
        <w:tc>
          <w:tcPr>
            <w:tcW w:w="5503" w:type="dxa"/>
            <w:gridSpan w:val="4"/>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8F349C" w:rsidRPr="00A600E2" w:rsidRDefault="008F349C" w:rsidP="0028782E">
            <w:pPr>
              <w:jc w:val="center"/>
              <w:rPr>
                <w:rtl/>
              </w:rPr>
            </w:pPr>
            <w:r w:rsidRPr="00A600E2">
              <w:rPr>
                <w:rFonts w:hint="cs"/>
                <w:b/>
                <w:bCs/>
                <w:sz w:val="24"/>
                <w:szCs w:val="24"/>
                <w:rtl/>
              </w:rPr>
              <w:t xml:space="preserve">מגזר ערבי </w:t>
            </w:r>
            <w:r>
              <w:rPr>
                <w:rFonts w:hint="cs"/>
                <w:b/>
                <w:bCs/>
                <w:sz w:val="24"/>
                <w:szCs w:val="24"/>
                <w:rtl/>
              </w:rPr>
              <w:t>(תשע</w:t>
            </w:r>
            <w:r>
              <w:rPr>
                <w:b/>
                <w:bCs/>
                <w:sz w:val="24"/>
                <w:szCs w:val="24"/>
                <w:rtl/>
              </w:rPr>
              <w:t>"</w:t>
            </w:r>
            <w:r w:rsidR="0028782E">
              <w:rPr>
                <w:rFonts w:hint="cs"/>
                <w:b/>
                <w:bCs/>
                <w:sz w:val="24"/>
                <w:szCs w:val="24"/>
                <w:rtl/>
              </w:rPr>
              <w:t>ו</w:t>
            </w:r>
            <w:r>
              <w:rPr>
                <w:rFonts w:hint="cs"/>
                <w:b/>
                <w:bCs/>
                <w:sz w:val="24"/>
                <w:szCs w:val="24"/>
                <w:rtl/>
              </w:rPr>
              <w:t>-תשע</w:t>
            </w:r>
            <w:r>
              <w:rPr>
                <w:b/>
                <w:bCs/>
                <w:sz w:val="24"/>
                <w:szCs w:val="24"/>
                <w:rtl/>
              </w:rPr>
              <w:t>"</w:t>
            </w:r>
            <w:r>
              <w:rPr>
                <w:rFonts w:hint="cs"/>
                <w:b/>
                <w:bCs/>
                <w:sz w:val="24"/>
                <w:szCs w:val="24"/>
                <w:rtl/>
              </w:rPr>
              <w:t>ז)</w:t>
            </w:r>
          </w:p>
        </w:tc>
        <w:tc>
          <w:tcPr>
            <w:tcW w:w="5544" w:type="dxa"/>
            <w:gridSpan w:val="4"/>
            <w:tcBorders>
              <w:top w:val="single" w:sz="12" w:space="0" w:color="auto"/>
              <w:left w:val="single" w:sz="12" w:space="0" w:color="auto"/>
              <w:bottom w:val="single" w:sz="12" w:space="0" w:color="auto"/>
              <w:right w:val="single" w:sz="12" w:space="0" w:color="auto"/>
            </w:tcBorders>
            <w:shd w:val="clear" w:color="auto" w:fill="C2D69B"/>
          </w:tcPr>
          <w:p w:rsidR="008F349C" w:rsidRPr="00A600E2" w:rsidRDefault="008F349C" w:rsidP="0028782E">
            <w:pPr>
              <w:jc w:val="center"/>
              <w:rPr>
                <w:rtl/>
              </w:rPr>
            </w:pPr>
            <w:r w:rsidRPr="00A600E2">
              <w:rPr>
                <w:rFonts w:hint="cs"/>
                <w:b/>
                <w:bCs/>
                <w:sz w:val="24"/>
                <w:szCs w:val="24"/>
                <w:rtl/>
              </w:rPr>
              <w:t xml:space="preserve">כלל בתי ספר דוברי ערבית </w:t>
            </w:r>
            <w:r>
              <w:rPr>
                <w:rFonts w:hint="cs"/>
                <w:b/>
                <w:bCs/>
                <w:sz w:val="24"/>
                <w:szCs w:val="24"/>
                <w:rtl/>
              </w:rPr>
              <w:t>(תשע</w:t>
            </w:r>
            <w:r>
              <w:rPr>
                <w:b/>
                <w:bCs/>
                <w:sz w:val="24"/>
                <w:szCs w:val="24"/>
                <w:rtl/>
              </w:rPr>
              <w:t>"</w:t>
            </w:r>
            <w:r w:rsidR="0028782E">
              <w:rPr>
                <w:rFonts w:hint="cs"/>
                <w:b/>
                <w:bCs/>
                <w:sz w:val="24"/>
                <w:szCs w:val="24"/>
                <w:rtl/>
              </w:rPr>
              <w:t>ו</w:t>
            </w:r>
            <w:r>
              <w:rPr>
                <w:rFonts w:hint="cs"/>
                <w:b/>
                <w:bCs/>
                <w:sz w:val="24"/>
                <w:szCs w:val="24"/>
                <w:rtl/>
              </w:rPr>
              <w:t>-תשע</w:t>
            </w:r>
            <w:r>
              <w:rPr>
                <w:b/>
                <w:bCs/>
                <w:sz w:val="24"/>
                <w:szCs w:val="24"/>
                <w:rtl/>
              </w:rPr>
              <w:t>"</w:t>
            </w:r>
            <w:r>
              <w:rPr>
                <w:rFonts w:hint="cs"/>
                <w:b/>
                <w:bCs/>
                <w:sz w:val="24"/>
                <w:szCs w:val="24"/>
                <w:rtl/>
              </w:rPr>
              <w:t>ז)</w:t>
            </w:r>
          </w:p>
        </w:tc>
      </w:tr>
      <w:tr w:rsidR="008F349C" w:rsidRPr="00A600E2" w:rsidTr="008F349C">
        <w:trPr>
          <w:trHeight w:val="262"/>
        </w:trPr>
        <w:tc>
          <w:tcPr>
            <w:tcW w:w="5503" w:type="dxa"/>
            <w:gridSpan w:val="4"/>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8F349C" w:rsidRPr="00A600E2" w:rsidRDefault="008F349C" w:rsidP="00000351">
            <w:pPr>
              <w:rPr>
                <w:color w:val="A6A6A6" w:themeColor="background1" w:themeShade="A6"/>
                <w:sz w:val="12"/>
                <w:szCs w:val="12"/>
                <w:rtl/>
              </w:rPr>
            </w:pPr>
            <w:r>
              <w:rPr>
                <w:rFonts w:ascii="Calibri" w:eastAsia="+mn-ea" w:cs="Arial"/>
                <w:color w:val="A6A6A6"/>
                <w:sz w:val="12"/>
                <w:szCs w:val="12"/>
                <w:rtl/>
              </w:rPr>
              <w:t>פעילויות פנאי – חברה, מנהיגות והתנדבות</w:t>
            </w:r>
            <w:r w:rsidRPr="00A600E2">
              <w:rPr>
                <w:rFonts w:hint="cs"/>
                <w:color w:val="A6A6A6" w:themeColor="background1" w:themeShade="A6"/>
                <w:sz w:val="12"/>
                <w:szCs w:val="12"/>
                <w:rtl/>
              </w:rPr>
              <w:t>, מגזר ערבי</w:t>
            </w:r>
          </w:p>
        </w:tc>
        <w:tc>
          <w:tcPr>
            <w:tcW w:w="5544" w:type="dxa"/>
            <w:gridSpan w:val="4"/>
            <w:tcBorders>
              <w:top w:val="single" w:sz="12" w:space="0" w:color="auto"/>
              <w:left w:val="single" w:sz="12" w:space="0" w:color="auto"/>
              <w:bottom w:val="nil"/>
              <w:right w:val="single" w:sz="12" w:space="0" w:color="auto"/>
            </w:tcBorders>
            <w:shd w:val="clear" w:color="auto" w:fill="auto"/>
            <w:vAlign w:val="center"/>
          </w:tcPr>
          <w:p w:rsidR="008F349C" w:rsidRPr="0094113C" w:rsidRDefault="008F349C" w:rsidP="00000351">
            <w:pPr>
              <w:rPr>
                <w:sz w:val="12"/>
                <w:szCs w:val="12"/>
                <w:rtl/>
              </w:rPr>
            </w:pPr>
            <w:r>
              <w:rPr>
                <w:sz w:val="12"/>
                <w:szCs w:val="12"/>
                <w:rtl/>
              </w:rPr>
              <w:t>פעילויות פנאי – חברה, מנהיגות והתנדבות</w:t>
            </w:r>
            <w:r w:rsidRPr="00A600E2">
              <w:rPr>
                <w:rFonts w:hint="cs"/>
                <w:sz w:val="12"/>
                <w:szCs w:val="12"/>
                <w:rtl/>
              </w:rPr>
              <w:t xml:space="preserve">, כלל </w:t>
            </w:r>
            <w:r w:rsidR="00114A43">
              <w:rPr>
                <w:rFonts w:hint="cs"/>
                <w:sz w:val="12"/>
                <w:szCs w:val="12"/>
                <w:rtl/>
              </w:rPr>
              <w:t>בתי הספר דוברי הערבית</w:t>
            </w:r>
          </w:p>
        </w:tc>
      </w:tr>
      <w:tr w:rsidR="008F349C" w:rsidRPr="00A600E2" w:rsidTr="008F349C">
        <w:trPr>
          <w:trHeight w:val="3552"/>
        </w:trPr>
        <w:tc>
          <w:tcPr>
            <w:tcW w:w="5503" w:type="dxa"/>
            <w:gridSpan w:val="4"/>
            <w:tcBorders>
              <w:top w:val="nil"/>
              <w:left w:val="single" w:sz="12" w:space="0" w:color="808080" w:themeColor="background1" w:themeShade="80"/>
              <w:bottom w:val="nil"/>
              <w:right w:val="single" w:sz="12" w:space="0" w:color="auto"/>
            </w:tcBorders>
            <w:shd w:val="clear" w:color="auto" w:fill="auto"/>
          </w:tcPr>
          <w:p w:rsidR="008F349C" w:rsidRPr="00A600E2" w:rsidRDefault="008F349C" w:rsidP="00000351">
            <w:pPr>
              <w:jc w:val="center"/>
              <w:rPr>
                <w:rtl/>
              </w:rPr>
            </w:pPr>
            <w:bookmarkStart w:id="2515" w:name="MP_GRAPH_T_SocLais_Yc_2_G"/>
            <w:r w:rsidRPr="00A600E2">
              <w:rPr>
                <w:noProof/>
                <w:rtl/>
              </w:rPr>
              <w:drawing>
                <wp:inline distT="0" distB="0" distL="0" distR="0" wp14:anchorId="668F81FF" wp14:editId="2A7AF917">
                  <wp:extent cx="3390181" cy="2156604"/>
                  <wp:effectExtent l="0" t="0" r="1270" b="0"/>
                  <wp:docPr id="115" name="Chart 6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31"/>
                    </a:graphicData>
                  </a:graphic>
                </wp:inline>
              </w:drawing>
            </w:r>
            <w:bookmarkEnd w:id="2515"/>
          </w:p>
        </w:tc>
        <w:tc>
          <w:tcPr>
            <w:tcW w:w="5544" w:type="dxa"/>
            <w:gridSpan w:val="4"/>
            <w:tcBorders>
              <w:top w:val="nil"/>
              <w:left w:val="single" w:sz="12" w:space="0" w:color="auto"/>
              <w:bottom w:val="nil"/>
              <w:right w:val="single" w:sz="12" w:space="0" w:color="auto"/>
            </w:tcBorders>
            <w:shd w:val="clear" w:color="auto" w:fill="auto"/>
          </w:tcPr>
          <w:p w:rsidR="008F349C" w:rsidRPr="00A600E2" w:rsidRDefault="008F349C" w:rsidP="00000351">
            <w:pPr>
              <w:jc w:val="center"/>
              <w:rPr>
                <w:rtl/>
              </w:rPr>
            </w:pPr>
            <w:bookmarkStart w:id="2516" w:name="MP_GRAPH_T_SocLais_Yc_9_G"/>
            <w:r w:rsidRPr="00A600E2">
              <w:rPr>
                <w:noProof/>
                <w:rtl/>
              </w:rPr>
              <w:drawing>
                <wp:inline distT="0" distB="0" distL="0" distR="0" wp14:anchorId="4AB2BEF2" wp14:editId="465430B7">
                  <wp:extent cx="3392424" cy="2156604"/>
                  <wp:effectExtent l="0" t="0" r="0" b="0"/>
                  <wp:docPr id="116" name="Chart 7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2"/>
                    </a:graphicData>
                  </a:graphic>
                </wp:inline>
              </w:drawing>
            </w:r>
            <w:bookmarkEnd w:id="2516"/>
          </w:p>
        </w:tc>
      </w:tr>
      <w:tr w:rsidR="008F349C" w:rsidRPr="00A600E2" w:rsidTr="008F349C">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F349C" w:rsidRPr="00A600E2" w:rsidRDefault="008F349C" w:rsidP="00000351">
            <w:pPr>
              <w:rPr>
                <w:rFonts w:ascii="Arial" w:hAnsi="Arial" w:cs="Arial"/>
                <w:b/>
                <w:bCs/>
                <w:color w:val="6C0000"/>
                <w:sz w:val="16"/>
                <w:szCs w:val="16"/>
                <w:rtl/>
              </w:rPr>
            </w:pPr>
            <w:bookmarkStart w:id="2517" w:name="MP_TABLE_T_SocLais_Yc_9_T__F" w:colFirst="5" w:colLast="6"/>
            <w:bookmarkStart w:id="2518" w:name="MP_TABLE_T_SocLais_Yc_2_T__F" w:colFirst="1" w:colLast="2"/>
            <w:r w:rsidRPr="00A600E2">
              <w:rPr>
                <w:rFonts w:ascii="Arial" w:hAnsi="Arial" w:cs="Arial"/>
                <w:b/>
                <w:bCs/>
                <w:color w:val="6C0000"/>
                <w:sz w:val="16"/>
                <w:szCs w:val="16"/>
                <w:rtl/>
              </w:rPr>
              <w:t>ה'-ו'</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6C0000"/>
                <w:sz w:val="18"/>
                <w:szCs w:val="18"/>
              </w:rPr>
            </w:pPr>
            <w:r>
              <w:rPr>
                <w:rFonts w:cs="Arial"/>
                <w:b/>
                <w:bCs/>
                <w:color w:val="6C0000"/>
                <w:sz w:val="18"/>
                <w:szCs w:val="18"/>
              </w:rPr>
              <w:t>63%</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6C0000"/>
                <w:sz w:val="18"/>
                <w:szCs w:val="18"/>
              </w:rPr>
            </w:pPr>
            <w:r>
              <w:rPr>
                <w:rFonts w:cs="Arial"/>
                <w:b/>
                <w:bCs/>
                <w:color w:val="6C0000"/>
                <w:sz w:val="18"/>
                <w:szCs w:val="18"/>
              </w:rPr>
              <w:t>64%</w:t>
            </w:r>
          </w:p>
        </w:tc>
        <w:tc>
          <w:tcPr>
            <w:tcW w:w="320" w:type="dxa"/>
            <w:tcBorders>
              <w:top w:val="nil"/>
              <w:left w:val="single" w:sz="4" w:space="0" w:color="808080" w:themeColor="background1" w:themeShade="80"/>
              <w:bottom w:val="nil"/>
              <w:right w:val="single" w:sz="12" w:space="0" w:color="auto"/>
            </w:tcBorders>
            <w:shd w:val="clear" w:color="auto" w:fill="auto"/>
          </w:tcPr>
          <w:p w:rsidR="008F349C" w:rsidRPr="00A600E2" w:rsidRDefault="008F349C" w:rsidP="00000351">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8F349C" w:rsidRPr="00A600E2" w:rsidRDefault="008F349C" w:rsidP="00000351">
            <w:pPr>
              <w:rPr>
                <w:rFonts w:ascii="Arial" w:hAnsi="Arial" w:cs="Arial"/>
                <w:b/>
                <w:bCs/>
                <w:color w:val="003300"/>
                <w:sz w:val="16"/>
                <w:szCs w:val="16"/>
                <w:rtl/>
              </w:rPr>
            </w:pPr>
            <w:r w:rsidRPr="00A600E2">
              <w:rPr>
                <w:rFonts w:ascii="Arial" w:hAnsi="Arial" w:cs="Arial"/>
                <w:b/>
                <w:bCs/>
                <w:color w:val="003300"/>
                <w:sz w:val="16"/>
                <w:szCs w:val="16"/>
                <w:rtl/>
              </w:rPr>
              <w:t>ה'-ו'</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003300"/>
                <w:sz w:val="18"/>
                <w:szCs w:val="18"/>
              </w:rPr>
            </w:pPr>
            <w:r>
              <w:rPr>
                <w:rFonts w:cs="Arial"/>
                <w:b/>
                <w:bCs/>
                <w:color w:val="003300"/>
                <w:sz w:val="18"/>
                <w:szCs w:val="18"/>
              </w:rPr>
              <w:t>63%</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003300"/>
                <w:sz w:val="18"/>
                <w:szCs w:val="18"/>
              </w:rPr>
            </w:pPr>
            <w:r>
              <w:rPr>
                <w:rFonts w:cs="Arial"/>
                <w:b/>
                <w:bCs/>
                <w:color w:val="003300"/>
                <w:sz w:val="18"/>
                <w:szCs w:val="18"/>
              </w:rPr>
              <w:t>66%</w:t>
            </w:r>
          </w:p>
        </w:tc>
        <w:tc>
          <w:tcPr>
            <w:tcW w:w="360" w:type="dxa"/>
            <w:tcBorders>
              <w:top w:val="nil"/>
              <w:left w:val="single" w:sz="4" w:space="0" w:color="808080" w:themeColor="background1" w:themeShade="80"/>
              <w:bottom w:val="nil"/>
              <w:right w:val="single" w:sz="12" w:space="0" w:color="auto"/>
            </w:tcBorders>
            <w:shd w:val="clear" w:color="auto" w:fill="auto"/>
          </w:tcPr>
          <w:p w:rsidR="008F349C" w:rsidRPr="00A600E2" w:rsidRDefault="008F349C" w:rsidP="00000351">
            <w:pPr>
              <w:jc w:val="center"/>
              <w:rPr>
                <w:sz w:val="16"/>
                <w:szCs w:val="16"/>
                <w:rtl/>
              </w:rPr>
            </w:pPr>
          </w:p>
        </w:tc>
      </w:tr>
      <w:tr w:rsidR="008F349C" w:rsidRPr="00A600E2" w:rsidTr="008F349C">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F349C" w:rsidRPr="00A600E2" w:rsidRDefault="008F349C" w:rsidP="00000351">
            <w:pPr>
              <w:rPr>
                <w:rFonts w:ascii="Arial" w:hAnsi="Arial" w:cs="Arial"/>
                <w:b/>
                <w:bCs/>
                <w:color w:val="C40000"/>
                <w:sz w:val="16"/>
                <w:szCs w:val="16"/>
                <w:rtl/>
              </w:rPr>
            </w:pPr>
            <w:r w:rsidRPr="00A600E2">
              <w:rPr>
                <w:rFonts w:ascii="Arial" w:hAnsi="Arial" w:cs="Arial"/>
                <w:b/>
                <w:bCs/>
                <w:color w:val="C40000"/>
                <w:sz w:val="16"/>
                <w:szCs w:val="16"/>
                <w:rtl/>
              </w:rPr>
              <w:t>ז'-ט'</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C40000"/>
                <w:sz w:val="18"/>
                <w:szCs w:val="18"/>
              </w:rPr>
            </w:pPr>
            <w:r>
              <w:rPr>
                <w:rFonts w:cs="Arial"/>
                <w:b/>
                <w:bCs/>
                <w:color w:val="C40000"/>
                <w:sz w:val="18"/>
                <w:szCs w:val="18"/>
              </w:rPr>
              <w:t>50%</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C40000"/>
                <w:sz w:val="18"/>
                <w:szCs w:val="18"/>
              </w:rPr>
            </w:pPr>
            <w:r>
              <w:rPr>
                <w:rFonts w:cs="Arial"/>
                <w:b/>
                <w:bCs/>
                <w:color w:val="C40000"/>
                <w:sz w:val="18"/>
                <w:szCs w:val="18"/>
              </w:rPr>
              <w:t>51%</w:t>
            </w:r>
          </w:p>
        </w:tc>
        <w:tc>
          <w:tcPr>
            <w:tcW w:w="320" w:type="dxa"/>
            <w:tcBorders>
              <w:top w:val="nil"/>
              <w:left w:val="single" w:sz="4" w:space="0" w:color="808080" w:themeColor="background1" w:themeShade="80"/>
              <w:bottom w:val="nil"/>
              <w:right w:val="single" w:sz="12" w:space="0" w:color="auto"/>
            </w:tcBorders>
            <w:shd w:val="clear" w:color="auto" w:fill="auto"/>
          </w:tcPr>
          <w:p w:rsidR="008F349C" w:rsidRPr="00A600E2" w:rsidRDefault="008F349C" w:rsidP="00000351">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8F349C" w:rsidRPr="00A600E2" w:rsidRDefault="008F349C" w:rsidP="00000351">
            <w:pPr>
              <w:rPr>
                <w:rFonts w:ascii="Arial" w:hAnsi="Arial" w:cs="Arial"/>
                <w:b/>
                <w:bCs/>
                <w:color w:val="008000"/>
                <w:sz w:val="16"/>
                <w:szCs w:val="16"/>
                <w:rtl/>
              </w:rPr>
            </w:pPr>
            <w:r w:rsidRPr="00A600E2">
              <w:rPr>
                <w:rFonts w:ascii="Arial" w:hAnsi="Arial" w:cs="Arial"/>
                <w:b/>
                <w:bCs/>
                <w:color w:val="008000"/>
                <w:sz w:val="16"/>
                <w:szCs w:val="16"/>
                <w:rtl/>
              </w:rPr>
              <w:t>ז'-ט'</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008000"/>
                <w:sz w:val="18"/>
                <w:szCs w:val="18"/>
              </w:rPr>
            </w:pPr>
            <w:r>
              <w:rPr>
                <w:rFonts w:cs="Arial"/>
                <w:b/>
                <w:bCs/>
                <w:color w:val="008000"/>
                <w:sz w:val="18"/>
                <w:szCs w:val="18"/>
              </w:rPr>
              <w:t>51%</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008000"/>
                <w:sz w:val="18"/>
                <w:szCs w:val="18"/>
              </w:rPr>
            </w:pPr>
            <w:r>
              <w:rPr>
                <w:rFonts w:cs="Arial"/>
                <w:b/>
                <w:bCs/>
                <w:color w:val="008000"/>
                <w:sz w:val="18"/>
                <w:szCs w:val="18"/>
              </w:rPr>
              <w:t>54%</w:t>
            </w:r>
          </w:p>
        </w:tc>
        <w:tc>
          <w:tcPr>
            <w:tcW w:w="360" w:type="dxa"/>
            <w:tcBorders>
              <w:top w:val="nil"/>
              <w:left w:val="single" w:sz="4" w:space="0" w:color="808080" w:themeColor="background1" w:themeShade="80"/>
              <w:bottom w:val="nil"/>
              <w:right w:val="single" w:sz="12" w:space="0" w:color="auto"/>
            </w:tcBorders>
            <w:shd w:val="clear" w:color="auto" w:fill="auto"/>
          </w:tcPr>
          <w:p w:rsidR="008F349C" w:rsidRPr="00A600E2" w:rsidRDefault="008F349C" w:rsidP="00000351">
            <w:pPr>
              <w:jc w:val="center"/>
              <w:rPr>
                <w:sz w:val="16"/>
                <w:szCs w:val="16"/>
                <w:rtl/>
              </w:rPr>
            </w:pPr>
          </w:p>
        </w:tc>
      </w:tr>
      <w:tr w:rsidR="008F349C" w:rsidRPr="00A600E2" w:rsidTr="008F349C">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F349C" w:rsidRPr="00A600E2" w:rsidRDefault="008F349C" w:rsidP="00000351">
            <w:pPr>
              <w:rPr>
                <w:rFonts w:ascii="Arial" w:hAnsi="Arial" w:cs="Arial"/>
                <w:b/>
                <w:bCs/>
                <w:color w:val="FF3B3B"/>
                <w:sz w:val="16"/>
                <w:szCs w:val="16"/>
                <w:rtl/>
              </w:rPr>
            </w:pPr>
            <w:r w:rsidRPr="00A600E2">
              <w:rPr>
                <w:rFonts w:ascii="Arial" w:hAnsi="Arial" w:cs="Arial"/>
                <w:b/>
                <w:bCs/>
                <w:color w:val="FF3B3B"/>
                <w:sz w:val="16"/>
                <w:szCs w:val="16"/>
                <w:rtl/>
              </w:rPr>
              <w:t>י'-י"א</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FF3B3B"/>
                <w:sz w:val="18"/>
                <w:szCs w:val="18"/>
              </w:rPr>
            </w:pPr>
            <w:r>
              <w:rPr>
                <w:rFonts w:cs="Arial"/>
                <w:b/>
                <w:bCs/>
                <w:color w:val="FF3B3B"/>
                <w:sz w:val="18"/>
                <w:szCs w:val="18"/>
              </w:rPr>
              <w:t>66%</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FF3B3B"/>
                <w:sz w:val="18"/>
                <w:szCs w:val="18"/>
              </w:rPr>
            </w:pPr>
            <w:r>
              <w:rPr>
                <w:rFonts w:cs="Arial"/>
                <w:b/>
                <w:bCs/>
                <w:color w:val="FF3B3B"/>
                <w:sz w:val="18"/>
                <w:szCs w:val="18"/>
              </w:rPr>
              <w:t>70%</w:t>
            </w:r>
          </w:p>
        </w:tc>
        <w:tc>
          <w:tcPr>
            <w:tcW w:w="320" w:type="dxa"/>
            <w:tcBorders>
              <w:top w:val="nil"/>
              <w:left w:val="single" w:sz="4" w:space="0" w:color="808080" w:themeColor="background1" w:themeShade="80"/>
              <w:bottom w:val="nil"/>
              <w:right w:val="single" w:sz="12" w:space="0" w:color="auto"/>
            </w:tcBorders>
            <w:shd w:val="clear" w:color="auto" w:fill="auto"/>
          </w:tcPr>
          <w:p w:rsidR="008F349C" w:rsidRPr="00A600E2" w:rsidRDefault="008F349C" w:rsidP="00000351">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8F349C" w:rsidRPr="00A600E2" w:rsidRDefault="008F349C" w:rsidP="00000351">
            <w:pPr>
              <w:rPr>
                <w:rFonts w:ascii="Arial" w:hAnsi="Arial" w:cs="Arial"/>
                <w:b/>
                <w:bCs/>
                <w:color w:val="24F814"/>
                <w:sz w:val="16"/>
                <w:szCs w:val="16"/>
                <w:rtl/>
              </w:rPr>
            </w:pPr>
            <w:r w:rsidRPr="00A600E2">
              <w:rPr>
                <w:rFonts w:ascii="Arial" w:hAnsi="Arial" w:cs="Arial"/>
                <w:b/>
                <w:bCs/>
                <w:color w:val="24F814"/>
                <w:sz w:val="16"/>
                <w:szCs w:val="16"/>
                <w:rtl/>
              </w:rPr>
              <w:t>י'-י"א</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24F814"/>
                <w:sz w:val="18"/>
                <w:szCs w:val="18"/>
              </w:rPr>
            </w:pPr>
            <w:r>
              <w:rPr>
                <w:rFonts w:cs="Arial"/>
                <w:b/>
                <w:bCs/>
                <w:color w:val="24F814"/>
                <w:sz w:val="18"/>
                <w:szCs w:val="18"/>
              </w:rPr>
              <w:t>67%</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24F814"/>
                <w:sz w:val="18"/>
                <w:szCs w:val="18"/>
              </w:rPr>
            </w:pPr>
            <w:r>
              <w:rPr>
                <w:rFonts w:cs="Arial"/>
                <w:b/>
                <w:bCs/>
                <w:color w:val="24F814"/>
                <w:sz w:val="18"/>
                <w:szCs w:val="18"/>
              </w:rPr>
              <w:t>70%</w:t>
            </w:r>
          </w:p>
        </w:tc>
        <w:tc>
          <w:tcPr>
            <w:tcW w:w="360" w:type="dxa"/>
            <w:tcBorders>
              <w:top w:val="nil"/>
              <w:left w:val="single" w:sz="4" w:space="0" w:color="808080" w:themeColor="background1" w:themeShade="80"/>
              <w:bottom w:val="nil"/>
              <w:right w:val="single" w:sz="12" w:space="0" w:color="auto"/>
            </w:tcBorders>
            <w:shd w:val="clear" w:color="auto" w:fill="auto"/>
          </w:tcPr>
          <w:p w:rsidR="008F349C" w:rsidRPr="00A600E2" w:rsidRDefault="008F349C" w:rsidP="00000351">
            <w:pPr>
              <w:jc w:val="center"/>
              <w:rPr>
                <w:sz w:val="16"/>
                <w:szCs w:val="16"/>
                <w:rtl/>
              </w:rPr>
            </w:pPr>
          </w:p>
        </w:tc>
      </w:tr>
      <w:bookmarkEnd w:id="2517"/>
      <w:bookmarkEnd w:id="2518"/>
      <w:tr w:rsidR="008F349C" w:rsidRPr="00A600E2" w:rsidTr="008F349C">
        <w:trPr>
          <w:trHeight w:val="262"/>
        </w:trPr>
        <w:tc>
          <w:tcPr>
            <w:tcW w:w="5503" w:type="dxa"/>
            <w:gridSpan w:val="4"/>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8F349C" w:rsidRPr="00A600E2" w:rsidRDefault="008F349C" w:rsidP="00000351">
            <w:pPr>
              <w:jc w:val="center"/>
              <w:rPr>
                <w:rtl/>
              </w:rPr>
            </w:pPr>
          </w:p>
        </w:tc>
        <w:tc>
          <w:tcPr>
            <w:tcW w:w="5544" w:type="dxa"/>
            <w:gridSpan w:val="4"/>
            <w:tcBorders>
              <w:top w:val="nil"/>
              <w:left w:val="single" w:sz="12" w:space="0" w:color="auto"/>
              <w:bottom w:val="single" w:sz="12" w:space="0" w:color="auto"/>
              <w:right w:val="single" w:sz="12" w:space="0" w:color="auto"/>
            </w:tcBorders>
            <w:shd w:val="clear" w:color="auto" w:fill="auto"/>
          </w:tcPr>
          <w:p w:rsidR="008F349C" w:rsidRPr="00A600E2" w:rsidRDefault="008F349C" w:rsidP="00000351">
            <w:pPr>
              <w:jc w:val="center"/>
              <w:rPr>
                <w:rtl/>
              </w:rPr>
            </w:pPr>
          </w:p>
        </w:tc>
      </w:tr>
      <w:tr w:rsidR="008F349C" w:rsidRPr="00A600E2" w:rsidTr="0028782E">
        <w:trPr>
          <w:trHeight w:val="266"/>
        </w:trPr>
        <w:tc>
          <w:tcPr>
            <w:tcW w:w="5503" w:type="dxa"/>
            <w:gridSpan w:val="4"/>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8F349C" w:rsidRPr="00A600E2" w:rsidRDefault="008F349C" w:rsidP="0028782E">
            <w:pPr>
              <w:jc w:val="center"/>
              <w:rPr>
                <w:rtl/>
              </w:rPr>
            </w:pPr>
            <w:r w:rsidRPr="00A600E2">
              <w:rPr>
                <w:rFonts w:hint="cs"/>
                <w:b/>
                <w:bCs/>
                <w:sz w:val="24"/>
                <w:szCs w:val="24"/>
                <w:rtl/>
              </w:rPr>
              <w:t xml:space="preserve">מגזר בדואי דרום </w:t>
            </w:r>
            <w:r>
              <w:rPr>
                <w:rFonts w:hint="cs"/>
                <w:b/>
                <w:bCs/>
                <w:sz w:val="24"/>
                <w:szCs w:val="24"/>
                <w:rtl/>
              </w:rPr>
              <w:t>(תשע</w:t>
            </w:r>
            <w:r>
              <w:rPr>
                <w:b/>
                <w:bCs/>
                <w:sz w:val="24"/>
                <w:szCs w:val="24"/>
                <w:rtl/>
              </w:rPr>
              <w:t>"</w:t>
            </w:r>
            <w:r w:rsidR="0028782E">
              <w:rPr>
                <w:rFonts w:hint="cs"/>
                <w:b/>
                <w:bCs/>
                <w:sz w:val="24"/>
                <w:szCs w:val="24"/>
                <w:rtl/>
              </w:rPr>
              <w:t>ו</w:t>
            </w:r>
            <w:r>
              <w:rPr>
                <w:rFonts w:hint="cs"/>
                <w:b/>
                <w:bCs/>
                <w:sz w:val="24"/>
                <w:szCs w:val="24"/>
                <w:rtl/>
              </w:rPr>
              <w:t>-תשע</w:t>
            </w:r>
            <w:r>
              <w:rPr>
                <w:b/>
                <w:bCs/>
                <w:sz w:val="24"/>
                <w:szCs w:val="24"/>
                <w:rtl/>
              </w:rPr>
              <w:t>"</w:t>
            </w:r>
            <w:r>
              <w:rPr>
                <w:rFonts w:hint="cs"/>
                <w:b/>
                <w:bCs/>
                <w:sz w:val="24"/>
                <w:szCs w:val="24"/>
                <w:rtl/>
              </w:rPr>
              <w:t>ז)</w:t>
            </w:r>
          </w:p>
        </w:tc>
        <w:tc>
          <w:tcPr>
            <w:tcW w:w="5544" w:type="dxa"/>
            <w:gridSpan w:val="4"/>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8F349C" w:rsidRPr="00A600E2" w:rsidRDefault="008F349C" w:rsidP="0028782E">
            <w:pPr>
              <w:jc w:val="center"/>
              <w:rPr>
                <w:rtl/>
              </w:rPr>
            </w:pPr>
            <w:r w:rsidRPr="00A600E2">
              <w:rPr>
                <w:rFonts w:hint="cs"/>
                <w:b/>
                <w:bCs/>
                <w:sz w:val="24"/>
                <w:szCs w:val="24"/>
                <w:rtl/>
              </w:rPr>
              <w:t xml:space="preserve">מגזר דרוזי </w:t>
            </w:r>
            <w:r>
              <w:rPr>
                <w:rFonts w:hint="cs"/>
                <w:b/>
                <w:bCs/>
                <w:sz w:val="24"/>
                <w:szCs w:val="24"/>
                <w:rtl/>
              </w:rPr>
              <w:t>(תשע</w:t>
            </w:r>
            <w:r>
              <w:rPr>
                <w:b/>
                <w:bCs/>
                <w:sz w:val="24"/>
                <w:szCs w:val="24"/>
                <w:rtl/>
              </w:rPr>
              <w:t>"</w:t>
            </w:r>
            <w:r w:rsidR="0028782E">
              <w:rPr>
                <w:rFonts w:hint="cs"/>
                <w:b/>
                <w:bCs/>
                <w:sz w:val="24"/>
                <w:szCs w:val="24"/>
                <w:rtl/>
              </w:rPr>
              <w:t>ו</w:t>
            </w:r>
            <w:r>
              <w:rPr>
                <w:rFonts w:hint="cs"/>
                <w:b/>
                <w:bCs/>
                <w:sz w:val="24"/>
                <w:szCs w:val="24"/>
                <w:rtl/>
              </w:rPr>
              <w:t>-תשע</w:t>
            </w:r>
            <w:r>
              <w:rPr>
                <w:b/>
                <w:bCs/>
                <w:sz w:val="24"/>
                <w:szCs w:val="24"/>
                <w:rtl/>
              </w:rPr>
              <w:t>"</w:t>
            </w:r>
            <w:r>
              <w:rPr>
                <w:rFonts w:hint="cs"/>
                <w:b/>
                <w:bCs/>
                <w:sz w:val="24"/>
                <w:szCs w:val="24"/>
                <w:rtl/>
              </w:rPr>
              <w:t>ז)</w:t>
            </w:r>
          </w:p>
        </w:tc>
      </w:tr>
      <w:tr w:rsidR="008F349C" w:rsidRPr="00A600E2" w:rsidTr="008F349C">
        <w:trPr>
          <w:trHeight w:val="262"/>
        </w:trPr>
        <w:tc>
          <w:tcPr>
            <w:tcW w:w="5503" w:type="dxa"/>
            <w:gridSpan w:val="4"/>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8F349C" w:rsidRPr="00A600E2" w:rsidRDefault="008F349C" w:rsidP="00000351">
            <w:pPr>
              <w:rPr>
                <w:color w:val="A6A6A6" w:themeColor="background1" w:themeShade="A6"/>
                <w:sz w:val="12"/>
                <w:szCs w:val="12"/>
                <w:rtl/>
              </w:rPr>
            </w:pPr>
            <w:r>
              <w:rPr>
                <w:rFonts w:ascii="Calibri" w:eastAsia="+mn-ea" w:cs="Arial"/>
                <w:color w:val="A6A6A6"/>
                <w:sz w:val="12"/>
                <w:szCs w:val="12"/>
                <w:rtl/>
              </w:rPr>
              <w:t>פעילויות פנאי – חברה, מנהיגות והתנדבות</w:t>
            </w:r>
            <w:r w:rsidRPr="00A600E2">
              <w:rPr>
                <w:rFonts w:hint="cs"/>
                <w:color w:val="A6A6A6" w:themeColor="background1" w:themeShade="A6"/>
                <w:sz w:val="12"/>
                <w:szCs w:val="12"/>
                <w:rtl/>
              </w:rPr>
              <w:t>, מגזר בדואי דרום</w:t>
            </w:r>
          </w:p>
        </w:tc>
        <w:tc>
          <w:tcPr>
            <w:tcW w:w="5544" w:type="dxa"/>
            <w:gridSpan w:val="4"/>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8F349C" w:rsidRPr="00A600E2" w:rsidRDefault="008F349C" w:rsidP="00000351">
            <w:pPr>
              <w:rPr>
                <w:color w:val="A6A6A6" w:themeColor="background1" w:themeShade="A6"/>
                <w:sz w:val="12"/>
                <w:szCs w:val="12"/>
                <w:rtl/>
              </w:rPr>
            </w:pPr>
            <w:r>
              <w:rPr>
                <w:rFonts w:ascii="Calibri" w:eastAsia="+mn-ea" w:cs="Arial"/>
                <w:color w:val="A6A6A6"/>
                <w:sz w:val="12"/>
                <w:szCs w:val="12"/>
                <w:rtl/>
              </w:rPr>
              <w:t>פעילויות פנאי – חברה, מנהיגות והתנדבות</w:t>
            </w:r>
            <w:r w:rsidRPr="00A600E2">
              <w:rPr>
                <w:rFonts w:hint="cs"/>
                <w:color w:val="A6A6A6" w:themeColor="background1" w:themeShade="A6"/>
                <w:sz w:val="12"/>
                <w:szCs w:val="12"/>
                <w:rtl/>
              </w:rPr>
              <w:t>, מגזר דרוזי</w:t>
            </w:r>
          </w:p>
        </w:tc>
      </w:tr>
      <w:tr w:rsidR="008F349C" w:rsidRPr="00A600E2" w:rsidTr="008F349C">
        <w:trPr>
          <w:trHeight w:val="3552"/>
        </w:trPr>
        <w:tc>
          <w:tcPr>
            <w:tcW w:w="5503" w:type="dxa"/>
            <w:gridSpan w:val="4"/>
            <w:tcBorders>
              <w:top w:val="nil"/>
              <w:left w:val="single" w:sz="12" w:space="0" w:color="808080" w:themeColor="background1" w:themeShade="80"/>
              <w:bottom w:val="nil"/>
              <w:right w:val="single" w:sz="12" w:space="0" w:color="808080" w:themeColor="background1" w:themeShade="80"/>
            </w:tcBorders>
            <w:shd w:val="clear" w:color="auto" w:fill="auto"/>
          </w:tcPr>
          <w:p w:rsidR="008F349C" w:rsidRPr="00A600E2" w:rsidRDefault="008F349C" w:rsidP="00000351">
            <w:pPr>
              <w:jc w:val="center"/>
              <w:rPr>
                <w:rtl/>
              </w:rPr>
            </w:pPr>
            <w:bookmarkStart w:id="2519" w:name="MP_GRAPH_T_SocLais_Yc_5_G"/>
            <w:r w:rsidRPr="00A600E2">
              <w:rPr>
                <w:noProof/>
                <w:rtl/>
              </w:rPr>
              <w:drawing>
                <wp:inline distT="0" distB="0" distL="0" distR="0" wp14:anchorId="26DDBE6A" wp14:editId="23DEAB7F">
                  <wp:extent cx="3392424" cy="2156604"/>
                  <wp:effectExtent l="0" t="0" r="0" b="0"/>
                  <wp:docPr id="117" name="Chart 7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3"/>
                    </a:graphicData>
                  </a:graphic>
                </wp:inline>
              </w:drawing>
            </w:r>
            <w:bookmarkEnd w:id="2519"/>
          </w:p>
        </w:tc>
        <w:tc>
          <w:tcPr>
            <w:tcW w:w="5544" w:type="dxa"/>
            <w:gridSpan w:val="4"/>
            <w:tcBorders>
              <w:top w:val="nil"/>
              <w:left w:val="single" w:sz="12" w:space="0" w:color="808080" w:themeColor="background1" w:themeShade="80"/>
              <w:bottom w:val="nil"/>
              <w:right w:val="single" w:sz="12" w:space="0" w:color="808080" w:themeColor="background1" w:themeShade="80"/>
            </w:tcBorders>
            <w:shd w:val="clear" w:color="auto" w:fill="auto"/>
          </w:tcPr>
          <w:p w:rsidR="008F349C" w:rsidRPr="00A600E2" w:rsidRDefault="008F349C" w:rsidP="00000351">
            <w:pPr>
              <w:jc w:val="center"/>
              <w:rPr>
                <w:rtl/>
              </w:rPr>
            </w:pPr>
            <w:bookmarkStart w:id="2520" w:name="MP_GRAPH_T_SocLais_Yc_4_G"/>
            <w:r w:rsidRPr="00A600E2">
              <w:rPr>
                <w:noProof/>
                <w:rtl/>
              </w:rPr>
              <w:drawing>
                <wp:inline distT="0" distB="0" distL="0" distR="0" wp14:anchorId="3065E973" wp14:editId="50B9B11A">
                  <wp:extent cx="3390181" cy="2156604"/>
                  <wp:effectExtent l="0" t="0" r="1270" b="0"/>
                  <wp:docPr id="120" name="Chart 7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4"/>
                    </a:graphicData>
                  </a:graphic>
                </wp:inline>
              </w:drawing>
            </w:r>
            <w:bookmarkEnd w:id="2520"/>
          </w:p>
        </w:tc>
      </w:tr>
      <w:tr w:rsidR="008F349C" w:rsidRPr="00A600E2" w:rsidTr="008F349C">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F349C" w:rsidRPr="00A600E2" w:rsidRDefault="008F349C" w:rsidP="00000351">
            <w:pPr>
              <w:rPr>
                <w:rFonts w:ascii="Arial" w:hAnsi="Arial" w:cs="Arial"/>
                <w:b/>
                <w:bCs/>
                <w:color w:val="984806" w:themeColor="accent6" w:themeShade="80"/>
                <w:sz w:val="16"/>
                <w:szCs w:val="16"/>
                <w:rtl/>
              </w:rPr>
            </w:pPr>
            <w:bookmarkStart w:id="2521" w:name="MP_TABLE_T_SocLais_Yc_4_T__F" w:colFirst="5" w:colLast="6"/>
            <w:bookmarkStart w:id="2522" w:name="MP_TABLE_T_SocLais_Yc_5_T__F" w:colFirst="1" w:colLast="2"/>
            <w:r w:rsidRPr="00A600E2">
              <w:rPr>
                <w:rFonts w:ascii="Arial" w:hAnsi="Arial" w:cs="Arial"/>
                <w:b/>
                <w:bCs/>
                <w:color w:val="984806" w:themeColor="accent6" w:themeShade="80"/>
                <w:sz w:val="16"/>
                <w:szCs w:val="16"/>
                <w:rtl/>
              </w:rPr>
              <w:t>ה'-ו'</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984806" w:themeColor="accent6" w:themeShade="80"/>
                <w:sz w:val="18"/>
                <w:szCs w:val="18"/>
              </w:rPr>
            </w:pPr>
            <w:r>
              <w:rPr>
                <w:rFonts w:cs="Arial"/>
                <w:b/>
                <w:bCs/>
                <w:color w:val="984806" w:themeColor="accent6" w:themeShade="80"/>
                <w:sz w:val="18"/>
                <w:szCs w:val="18"/>
              </w:rPr>
              <w:t>65%</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984806" w:themeColor="accent6" w:themeShade="80"/>
                <w:sz w:val="18"/>
                <w:szCs w:val="18"/>
              </w:rPr>
            </w:pPr>
            <w:r>
              <w:rPr>
                <w:rFonts w:cs="Arial"/>
                <w:b/>
                <w:bCs/>
                <w:color w:val="984806" w:themeColor="accent6" w:themeShade="80"/>
                <w:sz w:val="18"/>
                <w:szCs w:val="18"/>
              </w:rPr>
              <w:t>68%</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8F349C" w:rsidRPr="00A600E2" w:rsidRDefault="008F349C" w:rsidP="00000351">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F349C" w:rsidRPr="00A600E2" w:rsidRDefault="008F349C" w:rsidP="00000351">
            <w:pPr>
              <w:rPr>
                <w:rFonts w:ascii="Arial" w:hAnsi="Arial" w:cs="Arial"/>
                <w:b/>
                <w:bCs/>
                <w:color w:val="383838"/>
                <w:sz w:val="16"/>
                <w:szCs w:val="16"/>
                <w:rtl/>
              </w:rPr>
            </w:pPr>
            <w:r w:rsidRPr="00A600E2">
              <w:rPr>
                <w:rFonts w:ascii="Arial" w:hAnsi="Arial" w:cs="Arial"/>
                <w:b/>
                <w:bCs/>
                <w:color w:val="383838"/>
                <w:sz w:val="16"/>
                <w:szCs w:val="16"/>
                <w:rtl/>
              </w:rPr>
              <w:t>ה'-ו'</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E67A1C" w:rsidRDefault="00F35C3B" w:rsidP="00000351">
            <w:pPr>
              <w:bidi w:val="0"/>
              <w:jc w:val="center"/>
              <w:rPr>
                <w:rFonts w:cs="Arial"/>
                <w:b/>
                <w:bCs/>
                <w:color w:val="383838"/>
                <w:sz w:val="18"/>
                <w:szCs w:val="18"/>
              </w:rPr>
            </w:pPr>
            <w:r>
              <w:rPr>
                <w:rFonts w:cs="Arial"/>
                <w:b/>
                <w:bCs/>
                <w:color w:val="383838"/>
                <w:sz w:val="18"/>
                <w:szCs w:val="18"/>
              </w:rPr>
              <w:t>66%</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E67A1C" w:rsidRDefault="00F35C3B" w:rsidP="00000351">
            <w:pPr>
              <w:bidi w:val="0"/>
              <w:jc w:val="center"/>
              <w:rPr>
                <w:rFonts w:cs="Arial"/>
                <w:b/>
                <w:bCs/>
                <w:color w:val="383838"/>
                <w:sz w:val="18"/>
                <w:szCs w:val="18"/>
              </w:rPr>
            </w:pPr>
            <w:r>
              <w:rPr>
                <w:rFonts w:cs="Arial"/>
                <w:b/>
                <w:bCs/>
                <w:color w:val="383838"/>
                <w:sz w:val="18"/>
                <w:szCs w:val="18"/>
              </w:rPr>
              <w:t>74%</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8F349C" w:rsidRPr="00A600E2" w:rsidRDefault="008F349C" w:rsidP="00000351">
            <w:pPr>
              <w:jc w:val="center"/>
              <w:rPr>
                <w:rtl/>
              </w:rPr>
            </w:pPr>
          </w:p>
        </w:tc>
      </w:tr>
      <w:tr w:rsidR="008F349C" w:rsidRPr="00A600E2" w:rsidTr="008F349C">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F349C" w:rsidRPr="00A600E2" w:rsidRDefault="008F349C" w:rsidP="00000351">
            <w:pPr>
              <w:rPr>
                <w:rFonts w:ascii="Arial" w:hAnsi="Arial" w:cs="Arial"/>
                <w:b/>
                <w:bCs/>
                <w:color w:val="E36C0A" w:themeColor="accent6" w:themeShade="BF"/>
                <w:sz w:val="16"/>
                <w:szCs w:val="16"/>
                <w:rtl/>
              </w:rPr>
            </w:pPr>
            <w:r w:rsidRPr="00A600E2">
              <w:rPr>
                <w:rFonts w:ascii="Arial" w:hAnsi="Arial" w:cs="Arial"/>
                <w:b/>
                <w:bCs/>
                <w:color w:val="E36C0A" w:themeColor="accent6" w:themeShade="BF"/>
                <w:sz w:val="16"/>
                <w:szCs w:val="16"/>
                <w:rtl/>
              </w:rPr>
              <w:t>ז'-ט'</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E36C0A" w:themeColor="accent6" w:themeShade="BF"/>
                <w:sz w:val="18"/>
                <w:szCs w:val="18"/>
              </w:rPr>
            </w:pPr>
            <w:r>
              <w:rPr>
                <w:rFonts w:cs="Arial"/>
                <w:b/>
                <w:bCs/>
                <w:color w:val="E36C0A" w:themeColor="accent6" w:themeShade="BF"/>
                <w:sz w:val="18"/>
                <w:szCs w:val="18"/>
              </w:rPr>
              <w:t>49%</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E36C0A" w:themeColor="accent6" w:themeShade="BF"/>
                <w:sz w:val="18"/>
                <w:szCs w:val="18"/>
              </w:rPr>
            </w:pPr>
            <w:r>
              <w:rPr>
                <w:rFonts w:cs="Arial"/>
                <w:b/>
                <w:bCs/>
                <w:color w:val="E36C0A" w:themeColor="accent6" w:themeShade="BF"/>
                <w:sz w:val="18"/>
                <w:szCs w:val="18"/>
              </w:rPr>
              <w:t>58%</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8F349C" w:rsidRPr="00A600E2" w:rsidRDefault="008F349C" w:rsidP="00000351">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F349C" w:rsidRPr="00A600E2" w:rsidRDefault="008F349C" w:rsidP="00000351">
            <w:pPr>
              <w:rPr>
                <w:rFonts w:ascii="Arial" w:hAnsi="Arial" w:cs="Arial"/>
                <w:b/>
                <w:bCs/>
                <w:color w:val="797979"/>
                <w:sz w:val="16"/>
                <w:szCs w:val="16"/>
                <w:rtl/>
              </w:rPr>
            </w:pPr>
            <w:r w:rsidRPr="00A600E2">
              <w:rPr>
                <w:rFonts w:ascii="Arial" w:hAnsi="Arial" w:cs="Arial"/>
                <w:b/>
                <w:bCs/>
                <w:color w:val="797979"/>
                <w:sz w:val="16"/>
                <w:szCs w:val="16"/>
                <w:rtl/>
              </w:rPr>
              <w:t>ז'-ט'</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E67A1C" w:rsidRDefault="00F35C3B" w:rsidP="00000351">
            <w:pPr>
              <w:bidi w:val="0"/>
              <w:jc w:val="center"/>
              <w:rPr>
                <w:rFonts w:cs="Arial"/>
                <w:b/>
                <w:bCs/>
                <w:color w:val="797979"/>
                <w:sz w:val="18"/>
                <w:szCs w:val="18"/>
              </w:rPr>
            </w:pPr>
            <w:r>
              <w:rPr>
                <w:rFonts w:cs="Arial"/>
                <w:b/>
                <w:bCs/>
                <w:color w:val="797979"/>
                <w:sz w:val="18"/>
                <w:szCs w:val="18"/>
              </w:rPr>
              <w:t>53%</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E67A1C" w:rsidRDefault="00F35C3B" w:rsidP="00000351">
            <w:pPr>
              <w:bidi w:val="0"/>
              <w:jc w:val="center"/>
              <w:rPr>
                <w:rFonts w:cs="Arial"/>
                <w:b/>
                <w:bCs/>
                <w:color w:val="797979"/>
                <w:sz w:val="18"/>
                <w:szCs w:val="18"/>
              </w:rPr>
            </w:pPr>
            <w:r>
              <w:rPr>
                <w:rFonts w:cs="Arial"/>
                <w:b/>
                <w:bCs/>
                <w:color w:val="797979"/>
                <w:sz w:val="18"/>
                <w:szCs w:val="18"/>
              </w:rPr>
              <w:t>62%</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8F349C" w:rsidRPr="00A600E2" w:rsidRDefault="008F349C" w:rsidP="00000351">
            <w:pPr>
              <w:jc w:val="center"/>
              <w:rPr>
                <w:rtl/>
              </w:rPr>
            </w:pPr>
          </w:p>
        </w:tc>
      </w:tr>
      <w:tr w:rsidR="008F349C" w:rsidRPr="00A600E2" w:rsidTr="008F349C">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F349C" w:rsidRPr="00A600E2" w:rsidRDefault="008F349C" w:rsidP="00000351">
            <w:pPr>
              <w:rPr>
                <w:rFonts w:ascii="Arial" w:hAnsi="Arial" w:cs="Arial"/>
                <w:b/>
                <w:bCs/>
                <w:color w:val="F79443"/>
                <w:sz w:val="16"/>
                <w:szCs w:val="16"/>
                <w:rtl/>
              </w:rPr>
            </w:pPr>
            <w:r w:rsidRPr="00A600E2">
              <w:rPr>
                <w:rFonts w:ascii="Arial" w:hAnsi="Arial" w:cs="Arial"/>
                <w:b/>
                <w:bCs/>
                <w:color w:val="F79443"/>
                <w:sz w:val="16"/>
                <w:szCs w:val="16"/>
                <w:rtl/>
              </w:rPr>
              <w:t>י'-י"א</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F79443"/>
                <w:sz w:val="18"/>
                <w:szCs w:val="18"/>
              </w:rPr>
            </w:pPr>
            <w:r>
              <w:rPr>
                <w:rFonts w:cs="Arial"/>
                <w:b/>
                <w:bCs/>
                <w:color w:val="F79443"/>
                <w:sz w:val="18"/>
                <w:szCs w:val="18"/>
              </w:rPr>
              <w:t>65%</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A600E2" w:rsidRDefault="00F35C3B" w:rsidP="00000351">
            <w:pPr>
              <w:bidi w:val="0"/>
              <w:jc w:val="center"/>
              <w:rPr>
                <w:rFonts w:cs="Arial"/>
                <w:b/>
                <w:bCs/>
                <w:color w:val="F79443"/>
                <w:sz w:val="18"/>
                <w:szCs w:val="18"/>
              </w:rPr>
            </w:pPr>
            <w:r>
              <w:rPr>
                <w:rFonts w:cs="Arial"/>
                <w:b/>
                <w:bCs/>
                <w:color w:val="F79443"/>
                <w:sz w:val="18"/>
                <w:szCs w:val="18"/>
              </w:rPr>
              <w:t>70%</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8F349C" w:rsidRPr="00A600E2" w:rsidRDefault="008F349C" w:rsidP="00000351">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8F349C" w:rsidRPr="00A600E2" w:rsidRDefault="008F349C" w:rsidP="00000351">
            <w:pPr>
              <w:rPr>
                <w:rFonts w:ascii="Arial" w:hAnsi="Arial" w:cs="Arial"/>
                <w:b/>
                <w:bCs/>
                <w:color w:val="A1A1A1"/>
                <w:sz w:val="16"/>
                <w:szCs w:val="16"/>
                <w:rtl/>
              </w:rPr>
            </w:pPr>
            <w:r w:rsidRPr="00A600E2">
              <w:rPr>
                <w:rFonts w:ascii="Arial" w:hAnsi="Arial" w:cs="Arial"/>
                <w:b/>
                <w:bCs/>
                <w:color w:val="A1A1A1"/>
                <w:sz w:val="16"/>
                <w:szCs w:val="16"/>
                <w:rtl/>
              </w:rPr>
              <w:t>י'-י"א</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E67A1C" w:rsidRDefault="00F35C3B" w:rsidP="00000351">
            <w:pPr>
              <w:bidi w:val="0"/>
              <w:jc w:val="center"/>
              <w:rPr>
                <w:rFonts w:cs="Arial"/>
                <w:b/>
                <w:bCs/>
                <w:color w:val="A1A1A1"/>
                <w:sz w:val="18"/>
                <w:szCs w:val="18"/>
              </w:rPr>
            </w:pPr>
            <w:r>
              <w:rPr>
                <w:rFonts w:cs="Arial"/>
                <w:b/>
                <w:bCs/>
                <w:color w:val="A1A1A1"/>
                <w:sz w:val="18"/>
                <w:szCs w:val="18"/>
              </w:rPr>
              <w:t>76%</w:t>
            </w:r>
          </w:p>
        </w:tc>
        <w:tc>
          <w:tcPr>
            <w:tcW w:w="216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8F349C" w:rsidRPr="00E67A1C" w:rsidRDefault="00F35C3B" w:rsidP="00000351">
            <w:pPr>
              <w:bidi w:val="0"/>
              <w:jc w:val="center"/>
              <w:rPr>
                <w:rFonts w:cs="Arial"/>
                <w:b/>
                <w:bCs/>
                <w:color w:val="A1A1A1"/>
                <w:sz w:val="18"/>
                <w:szCs w:val="18"/>
              </w:rPr>
            </w:pPr>
            <w:r>
              <w:rPr>
                <w:rFonts w:cs="Arial"/>
                <w:b/>
                <w:bCs/>
                <w:color w:val="A1A1A1"/>
                <w:sz w:val="18"/>
                <w:szCs w:val="18"/>
              </w:rPr>
              <w:t>73%</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8F349C" w:rsidRPr="00A600E2" w:rsidRDefault="008F349C" w:rsidP="00000351">
            <w:pPr>
              <w:jc w:val="center"/>
              <w:rPr>
                <w:rtl/>
              </w:rPr>
            </w:pPr>
          </w:p>
        </w:tc>
      </w:tr>
      <w:bookmarkEnd w:id="2521"/>
      <w:bookmarkEnd w:id="2522"/>
      <w:tr w:rsidR="008F349C" w:rsidRPr="00A600E2" w:rsidTr="008F349C">
        <w:trPr>
          <w:trHeight w:val="262"/>
        </w:trPr>
        <w:tc>
          <w:tcPr>
            <w:tcW w:w="5503" w:type="dxa"/>
            <w:gridSpan w:val="4"/>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8F349C" w:rsidRPr="00A600E2" w:rsidRDefault="008F349C" w:rsidP="00000351">
            <w:pPr>
              <w:jc w:val="center"/>
              <w:rPr>
                <w:rtl/>
              </w:rPr>
            </w:pPr>
          </w:p>
        </w:tc>
        <w:tc>
          <w:tcPr>
            <w:tcW w:w="5544" w:type="dxa"/>
            <w:gridSpan w:val="4"/>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8F349C" w:rsidRPr="00A600E2" w:rsidRDefault="008F349C" w:rsidP="00000351">
            <w:pPr>
              <w:jc w:val="center"/>
              <w:rPr>
                <w:rtl/>
              </w:rPr>
            </w:pPr>
          </w:p>
        </w:tc>
      </w:tr>
    </w:tbl>
    <w:p w:rsidR="00146AE1" w:rsidRPr="00985A8D" w:rsidRDefault="00146AE1" w:rsidP="00985A8D">
      <w:pPr>
        <w:autoSpaceDE w:val="0"/>
        <w:autoSpaceDN w:val="0"/>
        <w:adjustRightInd w:val="0"/>
        <w:spacing w:before="120" w:after="120" w:line="360" w:lineRule="auto"/>
        <w:jc w:val="both"/>
        <w:rPr>
          <w:rFonts w:ascii="Arial" w:eastAsia="Times New Roman" w:hAnsi="Arial" w:cs="Arial"/>
          <w:lang w:val="x-none" w:eastAsia="x-none"/>
        </w:rPr>
      </w:pPr>
      <w:r w:rsidRPr="00985A8D">
        <w:rPr>
          <w:rFonts w:ascii="Arial" w:eastAsia="Times New Roman" w:hAnsi="Arial" w:cs="Arial"/>
          <w:rtl/>
          <w:lang w:val="x-none" w:eastAsia="x-none"/>
        </w:rPr>
        <w:br w:type="page"/>
      </w:r>
    </w:p>
    <w:p w:rsidR="009C1158" w:rsidRPr="00A007FF" w:rsidRDefault="009C1158" w:rsidP="009C1158">
      <w:pPr>
        <w:pStyle w:val="SubSectionHeader"/>
        <w:ind w:left="9"/>
        <w:rPr>
          <w:iCs/>
          <w:sz w:val="26"/>
          <w:szCs w:val="26"/>
        </w:rPr>
      </w:pPr>
      <w:r>
        <w:rPr>
          <w:rtl/>
        </w:rPr>
        <w:lastRenderedPageBreak/>
        <w:t>נתוני המדד המסכם</w:t>
      </w:r>
      <w:r w:rsidRPr="00164D07">
        <w:rPr>
          <w:rtl/>
        </w:rPr>
        <w:t xml:space="preserve"> וההיגדים המרכיבים אותו </w:t>
      </w:r>
      <w:r>
        <w:rPr>
          <w:rtl/>
        </w:rPr>
        <w:t>(</w:t>
      </w:r>
      <w:r w:rsidR="003E7927">
        <w:rPr>
          <w:rtl/>
        </w:rPr>
        <w:t>תשע"ז</w:t>
      </w:r>
      <w:r>
        <w:rPr>
          <w:rtl/>
        </w:rPr>
        <w:t>)</w:t>
      </w:r>
      <w:r w:rsidRPr="00A007FF">
        <w:rPr>
          <w:iCs/>
          <w:sz w:val="26"/>
          <w:szCs w:val="26"/>
          <w:rtl/>
        </w:rPr>
        <w:t xml:space="preserve"> </w:t>
      </w:r>
    </w:p>
    <w:p w:rsidR="009C1158" w:rsidRDefault="009C1158" w:rsidP="003D1AD6">
      <w:pPr>
        <w:autoSpaceDE w:val="0"/>
        <w:autoSpaceDN w:val="0"/>
        <w:adjustRightInd w:val="0"/>
        <w:spacing w:after="120" w:line="360" w:lineRule="atLeast"/>
        <w:jc w:val="both"/>
        <w:rPr>
          <w:rFonts w:ascii="Arial" w:eastAsia="Times New Roman" w:hAnsi="Arial" w:cs="Arial"/>
          <w:rtl/>
          <w:lang w:eastAsia="x-none"/>
        </w:rPr>
      </w:pPr>
      <w:r w:rsidRPr="00A007FF">
        <w:rPr>
          <w:rFonts w:ascii="Arial" w:eastAsia="Times New Roman" w:hAnsi="Arial" w:cs="Arial"/>
          <w:rtl/>
          <w:lang w:val="x-none" w:eastAsia="x-none"/>
        </w:rPr>
        <w:t xml:space="preserve">בתרשים </w:t>
      </w:r>
      <w:r w:rsidR="00EA108A">
        <w:rPr>
          <w:rFonts w:ascii="Arial" w:eastAsia="Times New Roman" w:hAnsi="Arial" w:cs="Arial" w:hint="cs"/>
          <w:rtl/>
          <w:lang w:val="x-none" w:eastAsia="x-none"/>
        </w:rPr>
        <w:t>81</w:t>
      </w:r>
      <w:r w:rsidRPr="00A007FF">
        <w:rPr>
          <w:rFonts w:ascii="Arial" w:eastAsia="Times New Roman" w:hAnsi="Arial" w:cs="Arial"/>
          <w:rtl/>
          <w:lang w:val="x-none" w:eastAsia="x-none"/>
        </w:rPr>
        <w:t xml:space="preserve"> מוצגים נתוני המדד המסכם </w:t>
      </w:r>
      <w:r>
        <w:rPr>
          <w:rFonts w:ascii="Arial" w:eastAsia="Times New Roman" w:hAnsi="Arial" w:cs="Arial" w:hint="cs"/>
          <w:rtl/>
          <w:lang w:val="x-none" w:eastAsia="x-none"/>
        </w:rPr>
        <w:t>"</w:t>
      </w:r>
      <w:r w:rsidRPr="008B60A2">
        <w:rPr>
          <w:rFonts w:ascii="Arial" w:eastAsia="Times New Roman" w:hAnsi="Arial" w:cs="Arial" w:hint="cs"/>
          <w:rtl/>
          <w:lang w:val="x-none" w:eastAsia="x-none"/>
        </w:rPr>
        <w:t xml:space="preserve">פעילויות פנאי </w:t>
      </w:r>
      <w:r w:rsidRPr="008B60A2">
        <w:rPr>
          <w:rFonts w:ascii="Arial" w:eastAsia="Times New Roman" w:hAnsi="Arial" w:cs="Arial"/>
          <w:rtl/>
          <w:lang w:val="x-none" w:eastAsia="x-none"/>
        </w:rPr>
        <w:t>–</w:t>
      </w:r>
      <w:r w:rsidRPr="008B60A2">
        <w:rPr>
          <w:rFonts w:ascii="Arial" w:eastAsia="Times New Roman" w:hAnsi="Arial" w:cs="Arial" w:hint="cs"/>
          <w:rtl/>
          <w:lang w:val="x-none" w:eastAsia="x-none"/>
        </w:rPr>
        <w:t xml:space="preserve"> </w:t>
      </w:r>
      <w:r>
        <w:rPr>
          <w:rFonts w:ascii="Arial" w:eastAsia="Times New Roman" w:hAnsi="Arial" w:cs="Arial" w:hint="cs"/>
          <w:rtl/>
          <w:lang w:val="x-none" w:eastAsia="x-none"/>
        </w:rPr>
        <w:t>חברה, מנהיגות והתנדבות"</w:t>
      </w:r>
      <w:r w:rsidRPr="00A007FF">
        <w:rPr>
          <w:rFonts w:ascii="Arial" w:eastAsia="Times New Roman" w:hAnsi="Arial" w:cs="Arial"/>
          <w:rtl/>
          <w:lang w:val="x-none" w:eastAsia="x-none"/>
        </w:rPr>
        <w:t xml:space="preserve"> וההיגדים המרכיבים אותו </w:t>
      </w:r>
      <w:r>
        <w:rPr>
          <w:rFonts w:ascii="Arial" w:eastAsia="Times New Roman" w:hAnsi="Arial" w:cs="Arial"/>
          <w:rtl/>
          <w:lang w:val="x-none" w:eastAsia="x-none"/>
        </w:rPr>
        <w:t xml:space="preserve">בשנה"ל </w:t>
      </w:r>
      <w:r w:rsidR="003E7927">
        <w:rPr>
          <w:rFonts w:ascii="Arial" w:eastAsia="Times New Roman" w:hAnsi="Arial" w:cs="Arial"/>
          <w:rtl/>
          <w:lang w:val="x-none" w:eastAsia="x-none"/>
        </w:rPr>
        <w:t>תשע"ז</w:t>
      </w:r>
      <w:r>
        <w:rPr>
          <w:rFonts w:ascii="Arial" w:eastAsia="Times New Roman" w:hAnsi="Arial" w:cs="Arial" w:hint="cs"/>
          <w:rtl/>
          <w:lang w:val="x-none" w:eastAsia="x-none"/>
        </w:rPr>
        <w:t xml:space="preserve"> לפי </w:t>
      </w:r>
      <w:r w:rsidR="00F451BE">
        <w:rPr>
          <w:rFonts w:ascii="Arial" w:eastAsia="Times New Roman" w:hAnsi="Arial" w:cs="Arial" w:hint="cs"/>
          <w:rtl/>
          <w:lang w:val="x-none" w:eastAsia="x-none"/>
        </w:rPr>
        <w:t>שכבות גיל</w:t>
      </w:r>
      <w:r w:rsidRPr="00A007FF">
        <w:rPr>
          <w:rFonts w:ascii="Arial" w:eastAsia="Times New Roman" w:hAnsi="Arial" w:cs="Arial"/>
          <w:rtl/>
          <w:lang w:val="x-none" w:eastAsia="x-none"/>
        </w:rPr>
        <w:t xml:space="preserve"> </w:t>
      </w:r>
      <w:r w:rsidR="000B3605">
        <w:rPr>
          <w:rFonts w:ascii="Arial" w:eastAsia="Times New Roman" w:hAnsi="Arial" w:cs="Arial" w:hint="cs"/>
          <w:rtl/>
          <w:lang w:val="x-none" w:eastAsia="x-none"/>
        </w:rPr>
        <w:t>ב</w:t>
      </w:r>
      <w:r w:rsidR="000B3605">
        <w:rPr>
          <w:rFonts w:ascii="Arial" w:eastAsia="Times New Roman" w:hAnsi="Arial" w:cs="Arial"/>
          <w:rtl/>
          <w:lang w:val="x-none" w:eastAsia="x-none"/>
        </w:rPr>
        <w:t xml:space="preserve">כלל </w:t>
      </w:r>
      <w:r w:rsidR="00114A43">
        <w:rPr>
          <w:rFonts w:ascii="Arial" w:eastAsia="Times New Roman" w:hAnsi="Arial" w:cs="Arial"/>
          <w:rtl/>
          <w:lang w:val="x-none" w:eastAsia="x-none"/>
        </w:rPr>
        <w:t>בתי הספר דוברי הערבית</w:t>
      </w:r>
      <w:r w:rsidR="000B3605">
        <w:rPr>
          <w:rFonts w:ascii="Arial" w:eastAsia="Times New Roman" w:hAnsi="Arial" w:cs="Arial"/>
          <w:rtl/>
          <w:lang w:val="x-none" w:eastAsia="x-none"/>
        </w:rPr>
        <w:t>, וכן בחלוקה לפי מגזרים בקרב דוברי ערבית: מגזר ערבי, מגזר דרוזי ומגזר בדואי דרום.</w:t>
      </w:r>
      <w:r w:rsidR="000B3605" w:rsidRPr="00A007FF">
        <w:rPr>
          <w:rFonts w:ascii="Arial" w:eastAsia="Times New Roman" w:hAnsi="Arial" w:cs="Arial"/>
          <w:rtl/>
          <w:lang w:val="x-none" w:eastAsia="x-none"/>
        </w:rPr>
        <w:t xml:space="preserve"> </w:t>
      </w:r>
      <w:r w:rsidRPr="00A007FF">
        <w:rPr>
          <w:rFonts w:ascii="Arial" w:eastAsia="Times New Roman" w:hAnsi="Arial" w:cs="Arial"/>
          <w:rtl/>
          <w:lang w:val="x-none" w:eastAsia="x-none"/>
        </w:rPr>
        <w:t>(</w:t>
      </w:r>
      <w:r>
        <w:rPr>
          <w:rFonts w:ascii="Arial" w:eastAsia="Times New Roman" w:hAnsi="Arial" w:cs="Arial"/>
          <w:rtl/>
          <w:lang w:val="x-none" w:eastAsia="x-none"/>
        </w:rPr>
        <w:t>לפירוט נוסף ראו</w:t>
      </w:r>
      <w:r w:rsidRPr="00A007FF">
        <w:rPr>
          <w:rFonts w:ascii="Arial" w:eastAsia="Times New Roman" w:hAnsi="Arial" w:cs="Arial"/>
          <w:rtl/>
          <w:lang w:val="x-none" w:eastAsia="x-none"/>
        </w:rPr>
        <w:t xml:space="preserve"> נספח 2).</w:t>
      </w:r>
    </w:p>
    <w:p w:rsidR="007B3C68" w:rsidRDefault="00884DAE" w:rsidP="003D1AD6">
      <w:pPr>
        <w:autoSpaceDE w:val="0"/>
        <w:autoSpaceDN w:val="0"/>
        <w:adjustRightInd w:val="0"/>
        <w:spacing w:after="120" w:line="360" w:lineRule="atLeast"/>
        <w:jc w:val="both"/>
        <w:rPr>
          <w:rFonts w:ascii="Arial" w:eastAsia="Times New Roman" w:hAnsi="Arial" w:cs="Arial"/>
          <w:lang w:val="x-none" w:eastAsia="x-none"/>
        </w:rPr>
      </w:pPr>
      <w:r w:rsidRPr="00884DAE">
        <w:rPr>
          <w:rFonts w:ascii="Arial" w:eastAsia="Times New Roman" w:hAnsi="Arial" w:cs="Arial" w:hint="cs"/>
          <w:b/>
          <w:bCs/>
          <w:rtl/>
          <w:lang w:eastAsia="x-none"/>
        </w:rPr>
        <w:t>בעמודות ההיגדים</w:t>
      </w:r>
      <w:r w:rsidRPr="00884DAE">
        <w:rPr>
          <w:rFonts w:ascii="Arial" w:eastAsia="Times New Roman" w:hAnsi="Arial" w:cs="Arial" w:hint="cs"/>
          <w:rtl/>
          <w:lang w:eastAsia="x-none"/>
        </w:rPr>
        <w:t xml:space="preserve"> שבתרשים מוצגים שיעורי התלמידים שהשיבו כי הם משתתפים בפעילות </w:t>
      </w:r>
      <w:r w:rsidRPr="00884DAE">
        <w:rPr>
          <w:rFonts w:ascii="Arial" w:eastAsia="Times New Roman" w:hAnsi="Arial" w:cs="Arial" w:hint="cs"/>
          <w:b/>
          <w:bCs/>
          <w:rtl/>
          <w:lang w:eastAsia="x-none"/>
        </w:rPr>
        <w:t>באופן קבוע</w:t>
      </w:r>
      <w:r w:rsidRPr="00884DAE">
        <w:rPr>
          <w:rFonts w:ascii="Arial" w:eastAsia="Times New Roman" w:hAnsi="Arial" w:cs="Arial" w:hint="cs"/>
          <w:rtl/>
          <w:lang w:eastAsia="x-none"/>
        </w:rPr>
        <w:t xml:space="preserve"> (לפחות שעה בשבוע) או </w:t>
      </w:r>
      <w:r w:rsidRPr="00884DAE">
        <w:rPr>
          <w:rFonts w:ascii="Arial" w:eastAsia="Times New Roman" w:hAnsi="Arial" w:cs="Arial" w:hint="cs"/>
          <w:b/>
          <w:bCs/>
          <w:rtl/>
          <w:lang w:eastAsia="x-none"/>
        </w:rPr>
        <w:t>באופן לא קבוע</w:t>
      </w:r>
      <w:r w:rsidRPr="00884DAE">
        <w:rPr>
          <w:rFonts w:ascii="Arial" w:eastAsia="Times New Roman" w:hAnsi="Arial" w:cs="Arial" w:hint="cs"/>
          <w:rtl/>
          <w:lang w:eastAsia="x-none"/>
        </w:rPr>
        <w:t xml:space="preserve"> (מידי פעם). שיעור התלמידים שהשיבו "באופן קבוע" מוצג בצבעים כהים ושיעור התלמידים שהשיבו "באופן לא קבוע" מוצג מעליהם בצבעים בהירים. סך-כול התלמידים שדיווחו על השתתפות בפעילות (באופן קבוע או באופן לא קבוע) מוצג מעל לעמודה. </w:t>
      </w:r>
      <w:r w:rsidRPr="002769D4">
        <w:rPr>
          <w:rFonts w:ascii="Arial" w:eastAsia="Times New Roman" w:hAnsi="Arial" w:cs="Arial" w:hint="cs"/>
          <w:rtl/>
          <w:lang w:eastAsia="x-none"/>
        </w:rPr>
        <w:t>המדד המסכם</w:t>
      </w:r>
      <w:r w:rsidRPr="00884DAE">
        <w:rPr>
          <w:rFonts w:ascii="Arial" w:eastAsia="Times New Roman" w:hAnsi="Arial" w:cs="Arial" w:hint="cs"/>
          <w:rtl/>
          <w:lang w:eastAsia="x-none"/>
        </w:rPr>
        <w:t xml:space="preserve"> מייצג את שיעור התלמידים שדיווחו על השתתפות בלפחות פעילות פנאי אחת (בין אם באופן קבוע או בין אם לאו).</w:t>
      </w:r>
    </w:p>
    <w:p w:rsidR="007B3C68" w:rsidRDefault="007B3C68">
      <w:pPr>
        <w:bidi w:val="0"/>
        <w:rPr>
          <w:rFonts w:ascii="Arial" w:eastAsia="Times New Roman" w:hAnsi="Arial" w:cs="Arial"/>
          <w:lang w:val="x-none" w:eastAsia="x-none"/>
        </w:rPr>
      </w:pPr>
      <w:r>
        <w:rPr>
          <w:rFonts w:ascii="Arial" w:eastAsia="Times New Roman" w:hAnsi="Arial" w:cs="Arial"/>
          <w:lang w:val="x-none" w:eastAsia="x-none"/>
        </w:rPr>
        <w:br w:type="page"/>
      </w:r>
    </w:p>
    <w:p w:rsidR="009C1158" w:rsidRDefault="009C1158" w:rsidP="006A6897">
      <w:pPr>
        <w:pStyle w:val="a9"/>
        <w:numPr>
          <w:ilvl w:val="0"/>
          <w:numId w:val="4"/>
        </w:numPr>
        <w:ind w:left="1247" w:hanging="1247"/>
        <w:rPr>
          <w:rFonts w:asciiTheme="minorBidi" w:hAnsiTheme="minorBidi" w:cs="Arial"/>
          <w:rtl/>
        </w:rPr>
      </w:pPr>
      <w:r w:rsidRPr="00D81035">
        <w:rPr>
          <w:rFonts w:asciiTheme="minorBidi" w:hAnsiTheme="minorBidi" w:cs="Arial"/>
          <w:rtl/>
        </w:rPr>
        <w:lastRenderedPageBreak/>
        <w:t xml:space="preserve">דיווחי </w:t>
      </w:r>
      <w:r w:rsidR="00702876">
        <w:rPr>
          <w:rFonts w:asciiTheme="minorBidi" w:hAnsiTheme="minorBidi" w:cs="Arial" w:hint="cs"/>
          <w:rtl/>
        </w:rPr>
        <w:t>ה</w:t>
      </w:r>
      <w:r>
        <w:rPr>
          <w:rFonts w:asciiTheme="minorBidi" w:hAnsiTheme="minorBidi" w:cs="Arial" w:hint="cs"/>
          <w:rtl/>
        </w:rPr>
        <w:t>תלמידים</w:t>
      </w:r>
      <w:r w:rsidRPr="00D81035">
        <w:rPr>
          <w:rFonts w:asciiTheme="minorBidi" w:hAnsiTheme="minorBidi" w:cs="Arial"/>
          <w:rtl/>
        </w:rPr>
        <w:t xml:space="preserve"> על </w:t>
      </w:r>
      <w:r>
        <w:rPr>
          <w:rFonts w:asciiTheme="minorBidi" w:hAnsiTheme="minorBidi" w:cs="Arial" w:hint="cs"/>
          <w:rtl/>
        </w:rPr>
        <w:t>השתתפותם בפעילויות פנאי</w:t>
      </w:r>
      <w:r w:rsidR="00B27479">
        <w:rPr>
          <w:rFonts w:asciiTheme="minorBidi" w:hAnsiTheme="minorBidi" w:cs="Arial" w:hint="cs"/>
          <w:rtl/>
        </w:rPr>
        <w:t xml:space="preserve"> </w:t>
      </w:r>
      <w:r w:rsidR="00B27479">
        <w:rPr>
          <w:rFonts w:asciiTheme="minorBidi" w:hAnsiTheme="minorBidi" w:cs="Arial"/>
          <w:rtl/>
        </w:rPr>
        <w:t>–</w:t>
      </w:r>
      <w:r w:rsidR="00B27479">
        <w:rPr>
          <w:rFonts w:asciiTheme="minorBidi" w:hAnsiTheme="minorBidi" w:cs="Arial" w:hint="cs"/>
          <w:rtl/>
        </w:rPr>
        <w:t xml:space="preserve"> </w:t>
      </w:r>
      <w:r>
        <w:rPr>
          <w:rFonts w:asciiTheme="minorBidi" w:hAnsiTheme="minorBidi" w:cs="Arial" w:hint="cs"/>
          <w:rtl/>
        </w:rPr>
        <w:t>חברה, מנהיגות והתנדבות</w:t>
      </w:r>
      <w:r w:rsidRPr="00D81035">
        <w:rPr>
          <w:rFonts w:asciiTheme="minorBidi" w:hAnsiTheme="minorBidi" w:cs="Arial"/>
          <w:rtl/>
        </w:rPr>
        <w:t>: שיעורי המסכימים (באחוזי</w:t>
      </w:r>
      <w:r w:rsidR="000B3605">
        <w:rPr>
          <w:rFonts w:asciiTheme="minorBidi" w:hAnsiTheme="minorBidi" w:cs="Arial"/>
          <w:rtl/>
        </w:rPr>
        <w:t>ם) עם הנאמר בהיגדים לפי מגזר</w:t>
      </w:r>
      <w:r w:rsidR="00CF55D3">
        <w:rPr>
          <w:rFonts w:asciiTheme="minorBidi" w:hAnsiTheme="minorBidi" w:cs="Arial" w:hint="cs"/>
          <w:rtl/>
        </w:rPr>
        <w:t xml:space="preserve"> ושכבות גיל</w:t>
      </w:r>
      <w:r w:rsidRPr="00D81035">
        <w:rPr>
          <w:rFonts w:asciiTheme="minorBidi" w:hAnsiTheme="minorBidi" w:cs="Arial"/>
          <w:rtl/>
        </w:rPr>
        <w:t xml:space="preserve"> </w:t>
      </w:r>
      <w:r>
        <w:rPr>
          <w:rFonts w:asciiTheme="minorBidi" w:hAnsiTheme="minorBidi" w:cs="Arial"/>
          <w:rtl/>
        </w:rPr>
        <w:t>(</w:t>
      </w:r>
      <w:r w:rsidR="003E7927">
        <w:rPr>
          <w:rFonts w:asciiTheme="minorBidi" w:hAnsiTheme="minorBidi" w:cs="Arial"/>
          <w:rtl/>
        </w:rPr>
        <w:t>תשע"ז</w:t>
      </w:r>
      <w:r w:rsidR="00F64EB0">
        <w:rPr>
          <w:rFonts w:asciiTheme="minorBidi" w:hAnsiTheme="minorBidi" w:cs="Arial" w:hint="cs"/>
          <w:rtl/>
        </w:rPr>
        <w:t>)</w:t>
      </w:r>
    </w:p>
    <w:tbl>
      <w:tblPr>
        <w:tblStyle w:val="TableGrid56"/>
        <w:tblW w:w="9652" w:type="dxa"/>
        <w:jc w:val="center"/>
        <w:tblLook w:val="04A0" w:firstRow="1" w:lastRow="0" w:firstColumn="1" w:lastColumn="0" w:noHBand="0" w:noVBand="1"/>
      </w:tblPr>
      <w:tblGrid>
        <w:gridCol w:w="951"/>
        <w:gridCol w:w="24"/>
        <w:gridCol w:w="1654"/>
        <w:gridCol w:w="25"/>
        <w:gridCol w:w="1657"/>
        <w:gridCol w:w="46"/>
        <w:gridCol w:w="4958"/>
        <w:gridCol w:w="10"/>
        <w:gridCol w:w="327"/>
      </w:tblGrid>
      <w:tr w:rsidR="007B3C68" w:rsidRPr="00EA6C03" w:rsidTr="0033335C">
        <w:trPr>
          <w:trHeight w:val="303"/>
          <w:jc w:val="center"/>
        </w:trPr>
        <w:tc>
          <w:tcPr>
            <w:tcW w:w="9652" w:type="dxa"/>
            <w:gridSpan w:val="9"/>
            <w:tcBorders>
              <w:top w:val="single" w:sz="12" w:space="0" w:color="auto"/>
              <w:left w:val="single" w:sz="12" w:space="0" w:color="auto"/>
              <w:bottom w:val="single" w:sz="12" w:space="0" w:color="auto"/>
              <w:right w:val="single" w:sz="12" w:space="0" w:color="auto"/>
            </w:tcBorders>
            <w:shd w:val="clear" w:color="auto" w:fill="C2D69B"/>
          </w:tcPr>
          <w:p w:rsidR="007B3C68" w:rsidRPr="00EA6C03" w:rsidRDefault="007B3C68" w:rsidP="00000351">
            <w:pPr>
              <w:bidi w:val="0"/>
              <w:spacing w:line="300" w:lineRule="exact"/>
              <w:ind w:left="28"/>
              <w:jc w:val="center"/>
              <w:rPr>
                <w:rFonts w:ascii="Arial" w:eastAsia="Times New Roman" w:hAnsi="Arial" w:cs="Arial"/>
                <w:b/>
                <w:bCs/>
                <w:sz w:val="20"/>
                <w:szCs w:val="20"/>
                <w:rtl/>
                <w:lang w:eastAsia="x-none"/>
              </w:rPr>
            </w:pPr>
            <w:r w:rsidRPr="00EA6C03">
              <w:rPr>
                <w:rFonts w:ascii="Arial" w:eastAsia="Times New Roman" w:hAnsi="Arial" w:cs="Arial" w:hint="cs"/>
                <w:b/>
                <w:bCs/>
                <w:sz w:val="20"/>
                <w:szCs w:val="20"/>
                <w:rtl/>
                <w:lang w:val="x-none" w:eastAsia="x-none"/>
              </w:rPr>
              <w:t xml:space="preserve">כלל </w:t>
            </w:r>
            <w:r w:rsidRPr="00EA6C03">
              <w:rPr>
                <w:rFonts w:ascii="Arial" w:eastAsia="Times New Roman" w:hAnsi="Arial" w:cs="Arial"/>
                <w:b/>
                <w:bCs/>
                <w:sz w:val="20"/>
                <w:szCs w:val="20"/>
                <w:rtl/>
                <w:lang w:val="x-none" w:eastAsia="x-none"/>
              </w:rPr>
              <w:t>בתי ספר דוברי ערבית</w:t>
            </w:r>
          </w:p>
        </w:tc>
      </w:tr>
      <w:tr w:rsidR="007B3C68" w:rsidRPr="00EA6C03" w:rsidTr="00000351">
        <w:trPr>
          <w:trHeight w:hRule="exact" w:val="172"/>
          <w:jc w:val="center"/>
        </w:trPr>
        <w:tc>
          <w:tcPr>
            <w:tcW w:w="975" w:type="dxa"/>
            <w:gridSpan w:val="2"/>
            <w:tcBorders>
              <w:top w:val="single" w:sz="12" w:space="0" w:color="auto"/>
              <w:left w:val="single" w:sz="12" w:space="0" w:color="auto"/>
              <w:bottom w:val="nil"/>
              <w:right w:val="nil"/>
            </w:tcBorders>
            <w:shd w:val="clear" w:color="auto" w:fill="auto"/>
            <w:vAlign w:val="bottom"/>
          </w:tcPr>
          <w:p w:rsidR="007B3C68" w:rsidRPr="00EA6C03" w:rsidRDefault="007B3C68" w:rsidP="00000351">
            <w:pPr>
              <w:spacing w:line="180" w:lineRule="exact"/>
              <w:ind w:left="28"/>
              <w:jc w:val="center"/>
              <w:rPr>
                <w:rFonts w:ascii="Arial" w:eastAsia="Times New Roman" w:hAnsi="Arial" w:cs="Arial"/>
                <w:b/>
                <w:bCs/>
                <w:sz w:val="20"/>
                <w:szCs w:val="20"/>
                <w:rtl/>
                <w:lang w:val="x-none" w:eastAsia="x-none"/>
              </w:rPr>
            </w:pPr>
          </w:p>
        </w:tc>
        <w:tc>
          <w:tcPr>
            <w:tcW w:w="1654" w:type="dxa"/>
            <w:tcBorders>
              <w:top w:val="single" w:sz="12" w:space="0" w:color="auto"/>
              <w:left w:val="nil"/>
              <w:bottom w:val="nil"/>
              <w:right w:val="nil"/>
            </w:tcBorders>
            <w:shd w:val="clear" w:color="auto" w:fill="auto"/>
            <w:vAlign w:val="bottom"/>
          </w:tcPr>
          <w:p w:rsidR="007B3C68" w:rsidRPr="00EA6C03" w:rsidRDefault="007B3C68" w:rsidP="00000351">
            <w:pPr>
              <w:spacing w:line="120" w:lineRule="exact"/>
              <w:ind w:left="28"/>
              <w:jc w:val="center"/>
              <w:rPr>
                <w:rFonts w:ascii="Arial" w:eastAsia="Times New Roman" w:hAnsi="Arial" w:cs="Arial"/>
                <w:sz w:val="16"/>
                <w:szCs w:val="16"/>
                <w:rtl/>
                <w:lang w:val="x-none" w:eastAsia="x-none"/>
              </w:rPr>
            </w:pPr>
            <w:r w:rsidRPr="00EA6C03">
              <w:rPr>
                <w:rFonts w:ascii="Arial" w:eastAsia="Times New Roman" w:hAnsi="Arial" w:cs="Arial" w:hint="cs"/>
                <w:sz w:val="16"/>
                <w:szCs w:val="16"/>
                <w:rtl/>
                <w:lang w:val="x-none" w:eastAsia="x-none"/>
              </w:rPr>
              <w:t>מדד מסכם</w:t>
            </w:r>
          </w:p>
        </w:tc>
        <w:tc>
          <w:tcPr>
            <w:tcW w:w="1682" w:type="dxa"/>
            <w:gridSpan w:val="2"/>
            <w:tcBorders>
              <w:top w:val="single" w:sz="12" w:space="0" w:color="auto"/>
              <w:left w:val="nil"/>
              <w:bottom w:val="nil"/>
              <w:right w:val="nil"/>
            </w:tcBorders>
            <w:shd w:val="clear" w:color="auto" w:fill="auto"/>
            <w:vAlign w:val="bottom"/>
          </w:tcPr>
          <w:p w:rsidR="007B3C68" w:rsidRPr="00EA6C03" w:rsidRDefault="007B3C68" w:rsidP="00000351">
            <w:pPr>
              <w:spacing w:line="120" w:lineRule="exact"/>
              <w:ind w:left="28"/>
              <w:jc w:val="center"/>
              <w:rPr>
                <w:rFonts w:ascii="Arial" w:eastAsia="Times New Roman" w:hAnsi="Arial" w:cs="Arial"/>
                <w:sz w:val="16"/>
                <w:szCs w:val="16"/>
                <w:rtl/>
                <w:lang w:val="x-none" w:eastAsia="x-none"/>
              </w:rPr>
            </w:pPr>
          </w:p>
        </w:tc>
        <w:tc>
          <w:tcPr>
            <w:tcW w:w="5004" w:type="dxa"/>
            <w:gridSpan w:val="2"/>
            <w:tcBorders>
              <w:top w:val="single" w:sz="12" w:space="0" w:color="auto"/>
              <w:left w:val="nil"/>
              <w:bottom w:val="nil"/>
              <w:right w:val="nil"/>
            </w:tcBorders>
            <w:shd w:val="clear" w:color="auto" w:fill="auto"/>
            <w:vAlign w:val="bottom"/>
          </w:tcPr>
          <w:p w:rsidR="007B3C68" w:rsidRPr="00EA6C03" w:rsidRDefault="007B3C68" w:rsidP="00000351">
            <w:pPr>
              <w:spacing w:line="120" w:lineRule="exact"/>
              <w:ind w:left="28"/>
              <w:jc w:val="center"/>
              <w:rPr>
                <w:rFonts w:ascii="Arial" w:eastAsia="Times New Roman" w:hAnsi="Arial" w:cs="Arial"/>
                <w:sz w:val="16"/>
                <w:szCs w:val="16"/>
                <w:rtl/>
                <w:lang w:val="x-none" w:eastAsia="x-none"/>
              </w:rPr>
            </w:pPr>
            <w:r w:rsidRPr="00EA6C03">
              <w:rPr>
                <w:rFonts w:ascii="Arial" w:eastAsia="Times New Roman" w:hAnsi="Arial" w:cs="Arial" w:hint="cs"/>
                <w:sz w:val="16"/>
                <w:szCs w:val="16"/>
                <w:rtl/>
                <w:lang w:val="x-none" w:eastAsia="x-none"/>
              </w:rPr>
              <w:t>ההיגדים המרכיבים את המדד</w:t>
            </w:r>
          </w:p>
        </w:tc>
        <w:tc>
          <w:tcPr>
            <w:tcW w:w="337" w:type="dxa"/>
            <w:gridSpan w:val="2"/>
            <w:tcBorders>
              <w:top w:val="single" w:sz="12" w:space="0" w:color="auto"/>
              <w:left w:val="nil"/>
              <w:bottom w:val="nil"/>
              <w:right w:val="single" w:sz="12" w:space="0" w:color="auto"/>
            </w:tcBorders>
            <w:shd w:val="clear" w:color="auto" w:fill="auto"/>
            <w:vAlign w:val="bottom"/>
          </w:tcPr>
          <w:p w:rsidR="007B3C68" w:rsidRPr="00EA6C03" w:rsidRDefault="007B3C68" w:rsidP="00000351">
            <w:pPr>
              <w:spacing w:line="180" w:lineRule="exact"/>
              <w:ind w:left="28"/>
              <w:jc w:val="center"/>
              <w:rPr>
                <w:rFonts w:ascii="Arial" w:eastAsia="Times New Roman" w:hAnsi="Arial" w:cs="Arial"/>
                <w:b/>
                <w:bCs/>
                <w:sz w:val="20"/>
                <w:szCs w:val="20"/>
                <w:rtl/>
                <w:lang w:val="x-none" w:eastAsia="x-none"/>
              </w:rPr>
            </w:pPr>
          </w:p>
        </w:tc>
      </w:tr>
      <w:tr w:rsidR="007B3C68" w:rsidRPr="00EA6C03" w:rsidTr="00000351">
        <w:trPr>
          <w:trHeight w:val="2412"/>
          <w:jc w:val="center"/>
        </w:trPr>
        <w:tc>
          <w:tcPr>
            <w:tcW w:w="9652" w:type="dxa"/>
            <w:gridSpan w:val="9"/>
            <w:tcBorders>
              <w:top w:val="nil"/>
              <w:left w:val="single" w:sz="12" w:space="0" w:color="auto"/>
              <w:bottom w:val="nil"/>
              <w:right w:val="single" w:sz="12" w:space="0" w:color="auto"/>
            </w:tcBorders>
            <w:shd w:val="clear" w:color="auto" w:fill="auto"/>
          </w:tcPr>
          <w:p w:rsidR="007B3C68" w:rsidRPr="00EA6C03" w:rsidRDefault="007B3C68" w:rsidP="00000351">
            <w:pPr>
              <w:rPr>
                <w:rtl/>
              </w:rPr>
            </w:pPr>
            <w:r>
              <w:rPr>
                <w:rFonts w:cs="Arial" w:hint="cs"/>
                <w:noProof/>
                <w:szCs w:val="16"/>
              </w:rPr>
              <w:drawing>
                <wp:inline distT="0" distB="0" distL="0" distR="0" wp14:anchorId="7ECC017E" wp14:editId="736230D0">
                  <wp:extent cx="5972175" cy="1514475"/>
                  <wp:effectExtent l="0" t="0" r="0" b="0"/>
                  <wp:docPr id="189" name="Chart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5"/>
                    </a:graphicData>
                  </a:graphic>
                </wp:inline>
              </w:drawing>
            </w:r>
          </w:p>
        </w:tc>
      </w:tr>
      <w:tr w:rsidR="007B3C68" w:rsidRPr="00EA6C03" w:rsidTr="00000351">
        <w:trPr>
          <w:trHeight w:val="165"/>
          <w:jc w:val="center"/>
        </w:trPr>
        <w:tc>
          <w:tcPr>
            <w:tcW w:w="9652" w:type="dxa"/>
            <w:gridSpan w:val="9"/>
            <w:tcBorders>
              <w:top w:val="nil"/>
              <w:left w:val="single" w:sz="12" w:space="0" w:color="auto"/>
              <w:bottom w:val="single" w:sz="12" w:space="0" w:color="auto"/>
              <w:right w:val="single" w:sz="12" w:space="0" w:color="auto"/>
            </w:tcBorders>
            <w:shd w:val="clear" w:color="auto" w:fill="auto"/>
          </w:tcPr>
          <w:p w:rsidR="007B3C68" w:rsidRPr="00EA6C03" w:rsidRDefault="007B3C68" w:rsidP="00000351">
            <w:pPr>
              <w:rPr>
                <w:sz w:val="14"/>
                <w:szCs w:val="14"/>
                <w:rtl/>
              </w:rPr>
            </w:pPr>
            <w:r w:rsidRPr="00EA6C03">
              <w:rPr>
                <w:rFonts w:hint="cs"/>
                <w:color w:val="A6A6A6" w:themeColor="background1" w:themeShade="A6"/>
                <w:sz w:val="14"/>
                <w:szCs w:val="14"/>
                <w:rtl/>
              </w:rPr>
              <w:t xml:space="preserve">כלל </w:t>
            </w:r>
            <w:r w:rsidR="00114A43">
              <w:rPr>
                <w:rFonts w:hint="cs"/>
                <w:color w:val="A6A6A6" w:themeColor="background1" w:themeShade="A6"/>
                <w:sz w:val="14"/>
                <w:szCs w:val="14"/>
                <w:rtl/>
              </w:rPr>
              <w:t>בתי הספר דוברי הערבית</w:t>
            </w:r>
            <w:r w:rsidRPr="00EA6C03">
              <w:rPr>
                <w:rFonts w:hint="cs"/>
                <w:color w:val="A6A6A6" w:themeColor="background1" w:themeShade="A6"/>
                <w:sz w:val="14"/>
                <w:szCs w:val="14"/>
                <w:rtl/>
              </w:rPr>
              <w:t xml:space="preserve">, </w:t>
            </w:r>
            <w:r>
              <w:rPr>
                <w:rFonts w:hint="cs"/>
                <w:color w:val="A6A6A6" w:themeColor="background1" w:themeShade="A6"/>
                <w:sz w:val="14"/>
                <w:szCs w:val="14"/>
                <w:rtl/>
              </w:rPr>
              <w:t>תשע</w:t>
            </w:r>
            <w:r>
              <w:rPr>
                <w:color w:val="A6A6A6" w:themeColor="background1" w:themeShade="A6"/>
                <w:sz w:val="14"/>
                <w:szCs w:val="14"/>
                <w:rtl/>
              </w:rPr>
              <w:t>"</w:t>
            </w:r>
            <w:r>
              <w:rPr>
                <w:rFonts w:hint="cs"/>
                <w:color w:val="A6A6A6" w:themeColor="background1" w:themeShade="A6"/>
                <w:sz w:val="14"/>
                <w:szCs w:val="14"/>
                <w:rtl/>
              </w:rPr>
              <w:t>ז</w:t>
            </w:r>
          </w:p>
        </w:tc>
      </w:tr>
      <w:tr w:rsidR="007B3C68" w:rsidRPr="00EA6C03" w:rsidTr="0033335C">
        <w:trPr>
          <w:trHeight w:val="138"/>
          <w:jc w:val="center"/>
        </w:trPr>
        <w:tc>
          <w:tcPr>
            <w:tcW w:w="9652" w:type="dxa"/>
            <w:gridSpan w:val="9"/>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7B3C68" w:rsidRPr="00EA6C03" w:rsidRDefault="007B3C68" w:rsidP="00000351">
            <w:pPr>
              <w:spacing w:line="300" w:lineRule="exact"/>
              <w:ind w:left="28"/>
              <w:jc w:val="center"/>
              <w:rPr>
                <w:rFonts w:ascii="Arial" w:eastAsia="Times New Roman" w:hAnsi="Arial" w:cs="Arial"/>
                <w:b/>
                <w:bCs/>
                <w:sz w:val="20"/>
                <w:szCs w:val="20"/>
                <w:rtl/>
                <w:lang w:val="x-none" w:eastAsia="x-none"/>
              </w:rPr>
            </w:pPr>
            <w:r w:rsidRPr="00EA6C03">
              <w:rPr>
                <w:rFonts w:ascii="Arial" w:eastAsia="Times New Roman" w:hAnsi="Arial" w:cs="Arial" w:hint="cs"/>
                <w:b/>
                <w:bCs/>
                <w:sz w:val="20"/>
                <w:szCs w:val="20"/>
                <w:rtl/>
                <w:lang w:val="x-none" w:eastAsia="x-none"/>
              </w:rPr>
              <w:t>מגזר ערבי</w:t>
            </w:r>
          </w:p>
        </w:tc>
      </w:tr>
      <w:tr w:rsidR="007B3C68" w:rsidRPr="00EA6C03" w:rsidTr="00000351">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7B3C68" w:rsidRPr="00EA6C03" w:rsidRDefault="007B3C68" w:rsidP="00000351">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7B3C68" w:rsidRPr="00EA6C03" w:rsidRDefault="007B3C68" w:rsidP="00000351">
            <w:pPr>
              <w:spacing w:line="120" w:lineRule="exact"/>
              <w:ind w:left="28"/>
              <w:jc w:val="center"/>
              <w:rPr>
                <w:rFonts w:ascii="Arial" w:eastAsia="Times New Roman" w:hAnsi="Arial" w:cs="Arial"/>
                <w:sz w:val="16"/>
                <w:szCs w:val="16"/>
                <w:rtl/>
                <w:lang w:val="x-none" w:eastAsia="x-none"/>
              </w:rPr>
            </w:pPr>
            <w:r w:rsidRPr="00EA6C03">
              <w:rPr>
                <w:rFonts w:ascii="Arial" w:eastAsia="Times New Roman" w:hAnsi="Arial" w:cs="Arial" w:hint="cs"/>
                <w:sz w:val="16"/>
                <w:szCs w:val="16"/>
                <w:rtl/>
                <w:lang w:val="x-none" w:eastAsia="x-none"/>
              </w:rPr>
              <w:t>מדד</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7B3C68" w:rsidRPr="00EA6C03" w:rsidRDefault="007B3C68" w:rsidP="00000351">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7B3C68" w:rsidRPr="00EA6C03" w:rsidRDefault="007B3C68" w:rsidP="00000351">
            <w:pPr>
              <w:spacing w:line="120" w:lineRule="exact"/>
              <w:ind w:left="28"/>
              <w:jc w:val="center"/>
              <w:rPr>
                <w:rFonts w:ascii="Arial" w:eastAsia="Times New Roman" w:hAnsi="Arial" w:cs="Arial"/>
                <w:sz w:val="16"/>
                <w:szCs w:val="16"/>
                <w:rtl/>
                <w:lang w:val="x-none" w:eastAsia="x-none"/>
              </w:rPr>
            </w:pPr>
            <w:r w:rsidRPr="00EA6C03">
              <w:rPr>
                <w:rFonts w:ascii="Arial" w:eastAsia="Times New Roman" w:hAnsi="Arial" w:cs="Arial" w:hint="cs"/>
                <w:sz w:val="16"/>
                <w:szCs w:val="16"/>
                <w:rtl/>
                <w:lang w:val="x-none" w:eastAsia="x-none"/>
              </w:rPr>
              <w:t>ההיגדים</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המרכיבים</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את</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7B3C68" w:rsidRPr="00EA6C03" w:rsidRDefault="007B3C68" w:rsidP="00000351">
            <w:pPr>
              <w:spacing w:line="300" w:lineRule="exact"/>
              <w:ind w:left="28"/>
              <w:jc w:val="center"/>
              <w:rPr>
                <w:rFonts w:ascii="Arial" w:eastAsia="Times New Roman" w:hAnsi="Arial" w:cs="Arial"/>
                <w:b/>
                <w:bCs/>
                <w:sz w:val="20"/>
                <w:szCs w:val="20"/>
                <w:rtl/>
                <w:lang w:val="x-none" w:eastAsia="x-none"/>
              </w:rPr>
            </w:pPr>
          </w:p>
        </w:tc>
      </w:tr>
      <w:tr w:rsidR="007B3C68" w:rsidRPr="00EA6C03" w:rsidTr="00000351">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7B3C68" w:rsidRPr="00EA6C03" w:rsidRDefault="007B3C68" w:rsidP="00000351">
            <w:pPr>
              <w:rPr>
                <w:rtl/>
              </w:rPr>
            </w:pPr>
            <w:r>
              <w:rPr>
                <w:rFonts w:cs="Arial" w:hint="cs"/>
                <w:noProof/>
                <w:szCs w:val="16"/>
              </w:rPr>
              <w:drawing>
                <wp:inline distT="0" distB="0" distL="0" distR="0" wp14:anchorId="18F786F0" wp14:editId="6B0063E6">
                  <wp:extent cx="5972175" cy="1514475"/>
                  <wp:effectExtent l="0" t="0" r="0" b="0"/>
                  <wp:docPr id="190" name="Chart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6"/>
                    </a:graphicData>
                  </a:graphic>
                </wp:inline>
              </w:drawing>
            </w:r>
          </w:p>
        </w:tc>
      </w:tr>
      <w:tr w:rsidR="007B3C68" w:rsidRPr="00EA6C03" w:rsidTr="00000351">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7B3C68" w:rsidRPr="00EA6C03" w:rsidRDefault="007B3C68" w:rsidP="00000351">
            <w:pPr>
              <w:rPr>
                <w:sz w:val="14"/>
                <w:szCs w:val="14"/>
                <w:rtl/>
              </w:rPr>
            </w:pPr>
            <w:r w:rsidRPr="00EA6C03">
              <w:rPr>
                <w:rFonts w:hint="cs"/>
                <w:color w:val="A6A6A6" w:themeColor="background1" w:themeShade="A6"/>
                <w:sz w:val="14"/>
                <w:szCs w:val="14"/>
                <w:rtl/>
              </w:rPr>
              <w:t xml:space="preserve">מגזר ערבי, </w:t>
            </w:r>
            <w:r>
              <w:rPr>
                <w:rFonts w:hint="cs"/>
                <w:color w:val="A6A6A6" w:themeColor="background1" w:themeShade="A6"/>
                <w:sz w:val="14"/>
                <w:szCs w:val="14"/>
                <w:rtl/>
              </w:rPr>
              <w:t>תשע</w:t>
            </w:r>
            <w:r>
              <w:rPr>
                <w:color w:val="A6A6A6" w:themeColor="background1" w:themeShade="A6"/>
                <w:sz w:val="14"/>
                <w:szCs w:val="14"/>
                <w:rtl/>
              </w:rPr>
              <w:t>"</w:t>
            </w:r>
            <w:r>
              <w:rPr>
                <w:rFonts w:hint="cs"/>
                <w:color w:val="A6A6A6" w:themeColor="background1" w:themeShade="A6"/>
                <w:sz w:val="14"/>
                <w:szCs w:val="14"/>
                <w:rtl/>
              </w:rPr>
              <w:t>ז</w:t>
            </w:r>
          </w:p>
        </w:tc>
      </w:tr>
      <w:tr w:rsidR="007B3C68" w:rsidRPr="00EA6C03" w:rsidTr="0033335C">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7B3C68" w:rsidRPr="00EA6C03" w:rsidRDefault="007B3C68" w:rsidP="00000351">
            <w:pPr>
              <w:spacing w:line="300" w:lineRule="exact"/>
              <w:ind w:left="28"/>
              <w:jc w:val="center"/>
              <w:rPr>
                <w:rFonts w:ascii="Arial" w:eastAsia="Times New Roman" w:hAnsi="Arial" w:cs="Arial"/>
                <w:b/>
                <w:bCs/>
                <w:sz w:val="20"/>
                <w:szCs w:val="20"/>
                <w:rtl/>
                <w:lang w:val="x-none" w:eastAsia="x-none"/>
              </w:rPr>
            </w:pPr>
            <w:r w:rsidRPr="00EA6C03">
              <w:rPr>
                <w:rFonts w:ascii="Arial" w:eastAsia="Times New Roman" w:hAnsi="Arial" w:cs="Arial" w:hint="cs"/>
                <w:b/>
                <w:bCs/>
                <w:sz w:val="20"/>
                <w:szCs w:val="20"/>
                <w:rtl/>
                <w:lang w:val="x-none" w:eastAsia="x-none"/>
              </w:rPr>
              <w:t>מגזר דרוזי</w:t>
            </w:r>
          </w:p>
        </w:tc>
      </w:tr>
      <w:tr w:rsidR="007B3C68" w:rsidRPr="00EA6C03" w:rsidTr="00000351">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7B3C68" w:rsidRPr="00EA6C03" w:rsidRDefault="007B3C68" w:rsidP="00000351">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7B3C68" w:rsidRPr="00EA6C03" w:rsidRDefault="007B3C68" w:rsidP="00000351">
            <w:pPr>
              <w:spacing w:line="120" w:lineRule="exact"/>
              <w:ind w:left="28"/>
              <w:jc w:val="center"/>
              <w:rPr>
                <w:rFonts w:ascii="Arial" w:eastAsia="Times New Roman" w:hAnsi="Arial" w:cs="Arial"/>
                <w:sz w:val="16"/>
                <w:szCs w:val="16"/>
                <w:rtl/>
                <w:lang w:val="x-none" w:eastAsia="x-none"/>
              </w:rPr>
            </w:pPr>
            <w:r w:rsidRPr="00EA6C03">
              <w:rPr>
                <w:rFonts w:ascii="Arial" w:eastAsia="Times New Roman" w:hAnsi="Arial" w:cs="Arial" w:hint="cs"/>
                <w:sz w:val="16"/>
                <w:szCs w:val="16"/>
                <w:rtl/>
                <w:lang w:val="x-none" w:eastAsia="x-none"/>
              </w:rPr>
              <w:t>מדד</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7B3C68" w:rsidRPr="00EA6C03" w:rsidRDefault="007B3C68" w:rsidP="00000351">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7B3C68" w:rsidRPr="00EA6C03" w:rsidRDefault="007B3C68" w:rsidP="00000351">
            <w:pPr>
              <w:spacing w:line="120" w:lineRule="exact"/>
              <w:ind w:left="28"/>
              <w:jc w:val="center"/>
              <w:rPr>
                <w:rFonts w:ascii="Arial" w:eastAsia="Times New Roman" w:hAnsi="Arial" w:cs="Arial"/>
                <w:sz w:val="16"/>
                <w:szCs w:val="16"/>
                <w:rtl/>
                <w:lang w:val="x-none" w:eastAsia="x-none"/>
              </w:rPr>
            </w:pPr>
            <w:r w:rsidRPr="00EA6C03">
              <w:rPr>
                <w:rFonts w:ascii="Arial" w:eastAsia="Times New Roman" w:hAnsi="Arial" w:cs="Arial" w:hint="cs"/>
                <w:sz w:val="16"/>
                <w:szCs w:val="16"/>
                <w:rtl/>
                <w:lang w:val="x-none" w:eastAsia="x-none"/>
              </w:rPr>
              <w:t>ההיגדים</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המרכיבים</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את</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7B3C68" w:rsidRPr="00EA6C03" w:rsidRDefault="007B3C68" w:rsidP="00000351">
            <w:pPr>
              <w:spacing w:line="300" w:lineRule="exact"/>
              <w:ind w:left="28"/>
              <w:jc w:val="center"/>
              <w:rPr>
                <w:rFonts w:ascii="Arial" w:eastAsia="Times New Roman" w:hAnsi="Arial" w:cs="Arial"/>
                <w:b/>
                <w:bCs/>
                <w:sz w:val="20"/>
                <w:szCs w:val="20"/>
                <w:rtl/>
                <w:lang w:val="x-none" w:eastAsia="x-none"/>
              </w:rPr>
            </w:pPr>
          </w:p>
        </w:tc>
      </w:tr>
      <w:tr w:rsidR="007B3C68" w:rsidRPr="00EA6C03" w:rsidTr="00000351">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7B3C68" w:rsidRPr="00EA6C03" w:rsidRDefault="007B3C68" w:rsidP="00000351">
            <w:pPr>
              <w:rPr>
                <w:rtl/>
              </w:rPr>
            </w:pPr>
            <w:r>
              <w:rPr>
                <w:rFonts w:cs="Arial" w:hint="cs"/>
                <w:noProof/>
                <w:szCs w:val="16"/>
              </w:rPr>
              <w:drawing>
                <wp:inline distT="0" distB="0" distL="0" distR="0" wp14:anchorId="09057009" wp14:editId="30A7B7F3">
                  <wp:extent cx="5972175" cy="1514475"/>
                  <wp:effectExtent l="0" t="0" r="0" b="0"/>
                  <wp:docPr id="191" name="Chart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7"/>
                    </a:graphicData>
                  </a:graphic>
                </wp:inline>
              </w:drawing>
            </w:r>
          </w:p>
        </w:tc>
      </w:tr>
      <w:tr w:rsidR="007B3C68" w:rsidRPr="00EA6C03" w:rsidTr="00000351">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7B3C68" w:rsidRPr="00EA6C03" w:rsidRDefault="007B3C68" w:rsidP="00000351">
            <w:pPr>
              <w:rPr>
                <w:sz w:val="14"/>
                <w:szCs w:val="14"/>
                <w:rtl/>
              </w:rPr>
            </w:pPr>
            <w:r w:rsidRPr="00EA6C03">
              <w:rPr>
                <w:rFonts w:hint="cs"/>
                <w:color w:val="A6A6A6" w:themeColor="background1" w:themeShade="A6"/>
                <w:sz w:val="14"/>
                <w:szCs w:val="14"/>
                <w:rtl/>
              </w:rPr>
              <w:t xml:space="preserve">מגזר דרוזי, </w:t>
            </w:r>
            <w:r>
              <w:rPr>
                <w:rFonts w:hint="cs"/>
                <w:color w:val="A6A6A6" w:themeColor="background1" w:themeShade="A6"/>
                <w:sz w:val="14"/>
                <w:szCs w:val="14"/>
                <w:rtl/>
              </w:rPr>
              <w:t>תשע</w:t>
            </w:r>
            <w:r>
              <w:rPr>
                <w:color w:val="A6A6A6" w:themeColor="background1" w:themeShade="A6"/>
                <w:sz w:val="14"/>
                <w:szCs w:val="14"/>
                <w:rtl/>
              </w:rPr>
              <w:t>"</w:t>
            </w:r>
            <w:r>
              <w:rPr>
                <w:rFonts w:hint="cs"/>
                <w:color w:val="A6A6A6" w:themeColor="background1" w:themeShade="A6"/>
                <w:sz w:val="14"/>
                <w:szCs w:val="14"/>
                <w:rtl/>
              </w:rPr>
              <w:t>ז</w:t>
            </w:r>
          </w:p>
        </w:tc>
      </w:tr>
      <w:tr w:rsidR="007B3C68" w:rsidRPr="00EA6C03" w:rsidTr="0033335C">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7B3C68" w:rsidRPr="00EA6C03" w:rsidRDefault="007B3C68" w:rsidP="00000351">
            <w:pPr>
              <w:spacing w:line="300" w:lineRule="exact"/>
              <w:ind w:left="28"/>
              <w:jc w:val="center"/>
              <w:rPr>
                <w:rFonts w:ascii="Arial" w:eastAsia="Times New Roman" w:hAnsi="Arial" w:cs="Arial"/>
                <w:b/>
                <w:bCs/>
                <w:sz w:val="20"/>
                <w:szCs w:val="20"/>
                <w:rtl/>
                <w:lang w:val="x-none" w:eastAsia="x-none"/>
              </w:rPr>
            </w:pPr>
            <w:r w:rsidRPr="00EA6C03">
              <w:rPr>
                <w:rFonts w:ascii="Arial" w:eastAsia="Times New Roman" w:hAnsi="Arial" w:cs="Arial" w:hint="cs"/>
                <w:b/>
                <w:bCs/>
                <w:sz w:val="20"/>
                <w:szCs w:val="20"/>
                <w:rtl/>
                <w:lang w:val="x-none" w:eastAsia="x-none"/>
              </w:rPr>
              <w:t>מגזר בדואי דרום</w:t>
            </w:r>
          </w:p>
        </w:tc>
      </w:tr>
      <w:tr w:rsidR="007B3C68" w:rsidRPr="00EA6C03" w:rsidTr="00000351">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7B3C68" w:rsidRPr="00EA6C03" w:rsidRDefault="007B3C68" w:rsidP="00000351">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7B3C68" w:rsidRPr="00EA6C03" w:rsidRDefault="007B3C68" w:rsidP="00000351">
            <w:pPr>
              <w:spacing w:line="120" w:lineRule="exact"/>
              <w:ind w:left="28"/>
              <w:jc w:val="center"/>
              <w:rPr>
                <w:rFonts w:ascii="Arial" w:eastAsia="Times New Roman" w:hAnsi="Arial" w:cs="Arial"/>
                <w:sz w:val="16"/>
                <w:szCs w:val="16"/>
                <w:rtl/>
                <w:lang w:val="x-none" w:eastAsia="x-none"/>
              </w:rPr>
            </w:pPr>
            <w:r w:rsidRPr="00EA6C03">
              <w:rPr>
                <w:rFonts w:ascii="Arial" w:eastAsia="Times New Roman" w:hAnsi="Arial" w:cs="Arial" w:hint="cs"/>
                <w:sz w:val="16"/>
                <w:szCs w:val="16"/>
                <w:rtl/>
                <w:lang w:val="x-none" w:eastAsia="x-none"/>
              </w:rPr>
              <w:t>מדד</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7B3C68" w:rsidRPr="00EA6C03" w:rsidRDefault="007B3C68" w:rsidP="00000351">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7B3C68" w:rsidRPr="00EA6C03" w:rsidRDefault="007B3C68" w:rsidP="00000351">
            <w:pPr>
              <w:spacing w:line="120" w:lineRule="exact"/>
              <w:ind w:left="28"/>
              <w:jc w:val="center"/>
              <w:rPr>
                <w:rFonts w:ascii="Arial" w:eastAsia="Times New Roman" w:hAnsi="Arial" w:cs="Arial"/>
                <w:sz w:val="16"/>
                <w:szCs w:val="16"/>
                <w:rtl/>
                <w:lang w:val="x-none" w:eastAsia="x-none"/>
              </w:rPr>
            </w:pPr>
            <w:r w:rsidRPr="00EA6C03">
              <w:rPr>
                <w:rFonts w:ascii="Arial" w:eastAsia="Times New Roman" w:hAnsi="Arial" w:cs="Arial" w:hint="cs"/>
                <w:sz w:val="16"/>
                <w:szCs w:val="16"/>
                <w:rtl/>
                <w:lang w:val="x-none" w:eastAsia="x-none"/>
              </w:rPr>
              <w:t>ההיגדים</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המרכיבים</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את</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7B3C68" w:rsidRPr="00EA6C03" w:rsidRDefault="007B3C68" w:rsidP="00000351">
            <w:pPr>
              <w:spacing w:line="300" w:lineRule="exact"/>
              <w:ind w:left="28"/>
              <w:jc w:val="center"/>
              <w:rPr>
                <w:rFonts w:ascii="Arial" w:eastAsia="Times New Roman" w:hAnsi="Arial" w:cs="Arial"/>
                <w:b/>
                <w:bCs/>
                <w:sz w:val="20"/>
                <w:szCs w:val="20"/>
                <w:rtl/>
                <w:lang w:val="x-none" w:eastAsia="x-none"/>
              </w:rPr>
            </w:pPr>
          </w:p>
        </w:tc>
      </w:tr>
      <w:tr w:rsidR="007B3C68" w:rsidRPr="00EA6C03" w:rsidTr="00000351">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7B3C68" w:rsidRPr="00EA6C03" w:rsidRDefault="007B3C68" w:rsidP="00000351">
            <w:pPr>
              <w:rPr>
                <w:rtl/>
              </w:rPr>
            </w:pPr>
            <w:r>
              <w:rPr>
                <w:rFonts w:cs="Arial" w:hint="cs"/>
                <w:noProof/>
                <w:szCs w:val="16"/>
              </w:rPr>
              <w:drawing>
                <wp:inline distT="0" distB="0" distL="0" distR="0" wp14:anchorId="2D48C556" wp14:editId="5BC748D6">
                  <wp:extent cx="5972175" cy="1514475"/>
                  <wp:effectExtent l="0" t="0" r="0" b="0"/>
                  <wp:docPr id="6" name="Chart 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338"/>
                    </a:graphicData>
                  </a:graphic>
                </wp:inline>
              </w:drawing>
            </w:r>
          </w:p>
        </w:tc>
      </w:tr>
      <w:tr w:rsidR="007B3C68" w:rsidRPr="00EA6C03" w:rsidTr="00000351">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7B3C68" w:rsidRPr="00EA6C03" w:rsidRDefault="007B3C68" w:rsidP="00000351">
            <w:pPr>
              <w:rPr>
                <w:sz w:val="14"/>
                <w:szCs w:val="14"/>
                <w:rtl/>
              </w:rPr>
            </w:pPr>
            <w:r w:rsidRPr="00EA6C03">
              <w:rPr>
                <w:rFonts w:hint="cs"/>
                <w:color w:val="A6A6A6" w:themeColor="background1" w:themeShade="A6"/>
                <w:sz w:val="14"/>
                <w:szCs w:val="14"/>
                <w:rtl/>
              </w:rPr>
              <w:t xml:space="preserve">מגזר בדואי דרום, </w:t>
            </w:r>
            <w:r>
              <w:rPr>
                <w:rFonts w:hint="cs"/>
                <w:color w:val="A6A6A6" w:themeColor="background1" w:themeShade="A6"/>
                <w:sz w:val="14"/>
                <w:szCs w:val="14"/>
                <w:rtl/>
              </w:rPr>
              <w:t>תשע</w:t>
            </w:r>
            <w:r>
              <w:rPr>
                <w:color w:val="A6A6A6" w:themeColor="background1" w:themeShade="A6"/>
                <w:sz w:val="14"/>
                <w:szCs w:val="14"/>
                <w:rtl/>
              </w:rPr>
              <w:t>"</w:t>
            </w:r>
            <w:r>
              <w:rPr>
                <w:rFonts w:hint="cs"/>
                <w:color w:val="A6A6A6" w:themeColor="background1" w:themeShade="A6"/>
                <w:sz w:val="14"/>
                <w:szCs w:val="14"/>
                <w:rtl/>
              </w:rPr>
              <w:t>ז</w:t>
            </w:r>
          </w:p>
        </w:tc>
      </w:tr>
    </w:tbl>
    <w:p w:rsidR="00635A51" w:rsidRDefault="00C82F5E" w:rsidP="004C4EC8">
      <w:pPr>
        <w:spacing w:after="0" w:line="240" w:lineRule="auto"/>
        <w:jc w:val="both"/>
        <w:rPr>
          <w:rFonts w:ascii="Arial" w:eastAsia="Times New Roman" w:hAnsi="Arial" w:cs="Arial"/>
          <w:sz w:val="18"/>
          <w:szCs w:val="18"/>
          <w:rtl/>
          <w:lang w:val="x-none" w:eastAsia="x-none"/>
        </w:rPr>
      </w:pPr>
      <w:r>
        <w:rPr>
          <w:rFonts w:ascii="Arial" w:eastAsia="Times New Roman" w:hAnsi="Arial" w:cs="Arial" w:hint="cs"/>
          <w:sz w:val="18"/>
          <w:szCs w:val="18"/>
          <w:rtl/>
          <w:lang w:val="x-none" w:eastAsia="x-none"/>
        </w:rPr>
        <w:t xml:space="preserve"> </w:t>
      </w:r>
      <w:r w:rsidR="007A1048">
        <w:rPr>
          <w:rFonts w:ascii="Arial" w:eastAsia="Times New Roman" w:hAnsi="Arial" w:cs="Arial" w:hint="cs"/>
          <w:sz w:val="18"/>
          <w:szCs w:val="18"/>
          <w:rtl/>
          <w:lang w:val="x-none" w:eastAsia="x-none"/>
        </w:rPr>
        <w:t xml:space="preserve"> </w:t>
      </w:r>
      <w:r w:rsidR="00635A51" w:rsidRPr="00D57416">
        <w:rPr>
          <w:rFonts w:ascii="Arial" w:eastAsia="Times New Roman" w:hAnsi="Arial" w:cs="Arial" w:hint="cs"/>
          <w:sz w:val="18"/>
          <w:szCs w:val="18"/>
          <w:rtl/>
          <w:lang w:val="x-none" w:eastAsia="x-none"/>
        </w:rPr>
        <w:t>* המדד המסכם מייצג את שיעור התלמידים שהשתתפו בלפחות פעילות פנאי אחת</w:t>
      </w:r>
      <w:r w:rsidR="00635A51">
        <w:rPr>
          <w:rFonts w:ascii="Arial" w:eastAsia="Times New Roman" w:hAnsi="Arial" w:cs="Arial" w:hint="cs"/>
          <w:sz w:val="18"/>
          <w:szCs w:val="18"/>
          <w:rtl/>
          <w:lang w:val="x-none" w:eastAsia="x-none"/>
        </w:rPr>
        <w:t xml:space="preserve"> (באופן קבוע או לא קבוע).</w:t>
      </w:r>
    </w:p>
    <w:p w:rsidR="002A048D" w:rsidRPr="00D57416" w:rsidRDefault="00635A51" w:rsidP="007A1048">
      <w:pPr>
        <w:spacing w:after="0" w:line="240" w:lineRule="auto"/>
        <w:ind w:left="227" w:hanging="227"/>
        <w:jc w:val="both"/>
        <w:rPr>
          <w:rFonts w:ascii="Arial" w:eastAsia="Times New Roman" w:hAnsi="Arial" w:cs="Arial"/>
          <w:sz w:val="18"/>
          <w:szCs w:val="18"/>
          <w:rtl/>
          <w:lang w:val="x-none" w:eastAsia="x-none"/>
        </w:rPr>
      </w:pPr>
      <w:r>
        <w:rPr>
          <w:rFonts w:ascii="Arial" w:eastAsia="Times New Roman" w:hAnsi="Arial" w:cs="Arial" w:hint="cs"/>
          <w:sz w:val="18"/>
          <w:szCs w:val="18"/>
          <w:rtl/>
          <w:lang w:val="x-none" w:eastAsia="x-none"/>
        </w:rPr>
        <w:t>**</w:t>
      </w:r>
      <w:r w:rsidR="00C82F5E" w:rsidRPr="00C82F5E">
        <w:rPr>
          <w:rFonts w:ascii="Arial" w:eastAsia="Times New Roman" w:hAnsi="Arial" w:cs="Arial" w:hint="cs"/>
          <w:sz w:val="10"/>
          <w:szCs w:val="10"/>
          <w:rtl/>
          <w:lang w:val="x-none" w:eastAsia="x-none"/>
        </w:rPr>
        <w:t xml:space="preserve"> </w:t>
      </w:r>
      <w:r>
        <w:rPr>
          <w:rFonts w:ascii="Arial" w:eastAsia="Times New Roman" w:hAnsi="Arial" w:cs="Arial" w:hint="cs"/>
          <w:sz w:val="18"/>
          <w:szCs w:val="18"/>
          <w:rtl/>
          <w:lang w:val="x-none" w:eastAsia="x-none"/>
        </w:rPr>
        <w:t xml:space="preserve">בעמודות המציגות את ההיגדים המרכיבים את המדד המסכם, מוצגים שיעורי הדיווח של התלמידים בחלוקה לתלמידים שדיווחו על השתתפות בפעילויות פנאי באופן קבוע (צבעים </w:t>
      </w:r>
      <w:r w:rsidR="00C82F5E">
        <w:rPr>
          <w:rFonts w:ascii="Arial" w:eastAsia="Times New Roman" w:hAnsi="Arial" w:cs="Arial" w:hint="cs"/>
          <w:sz w:val="18"/>
          <w:szCs w:val="18"/>
          <w:rtl/>
          <w:lang w:val="x-none" w:eastAsia="x-none"/>
        </w:rPr>
        <w:t>כה</w:t>
      </w:r>
      <w:r>
        <w:rPr>
          <w:rFonts w:ascii="Arial" w:eastAsia="Times New Roman" w:hAnsi="Arial" w:cs="Arial" w:hint="cs"/>
          <w:sz w:val="18"/>
          <w:szCs w:val="18"/>
          <w:rtl/>
          <w:lang w:val="x-none" w:eastAsia="x-none"/>
        </w:rPr>
        <w:t xml:space="preserve">ים) </w:t>
      </w:r>
      <w:r w:rsidR="00AC003E">
        <w:rPr>
          <w:rFonts w:ascii="Arial" w:eastAsia="Times New Roman" w:hAnsi="Arial" w:cs="Arial" w:hint="cs"/>
          <w:sz w:val="18"/>
          <w:szCs w:val="18"/>
          <w:rtl/>
          <w:lang w:val="x-none" w:eastAsia="x-none"/>
        </w:rPr>
        <w:t>ו</w:t>
      </w:r>
      <w:r>
        <w:rPr>
          <w:rFonts w:ascii="Arial" w:eastAsia="Times New Roman" w:hAnsi="Arial" w:cs="Arial" w:hint="cs"/>
          <w:sz w:val="18"/>
          <w:szCs w:val="18"/>
          <w:rtl/>
          <w:lang w:val="x-none" w:eastAsia="x-none"/>
        </w:rPr>
        <w:t xml:space="preserve">באופן לא קבוע (צבעים </w:t>
      </w:r>
      <w:r w:rsidR="00C82F5E">
        <w:rPr>
          <w:rFonts w:ascii="Arial" w:eastAsia="Times New Roman" w:hAnsi="Arial" w:cs="Arial" w:hint="cs"/>
          <w:sz w:val="18"/>
          <w:szCs w:val="18"/>
          <w:rtl/>
          <w:lang w:val="x-none" w:eastAsia="x-none"/>
        </w:rPr>
        <w:t>בהיר</w:t>
      </w:r>
      <w:r>
        <w:rPr>
          <w:rFonts w:ascii="Arial" w:eastAsia="Times New Roman" w:hAnsi="Arial" w:cs="Arial" w:hint="cs"/>
          <w:sz w:val="18"/>
          <w:szCs w:val="18"/>
          <w:rtl/>
          <w:lang w:val="x-none" w:eastAsia="x-none"/>
        </w:rPr>
        <w:t xml:space="preserve">ים). </w:t>
      </w:r>
      <w:r w:rsidRPr="00635A51">
        <w:rPr>
          <w:rFonts w:ascii="Arial" w:eastAsia="Times New Roman" w:hAnsi="Arial" w:cs="Arial" w:hint="cs"/>
          <w:sz w:val="18"/>
          <w:szCs w:val="18"/>
          <w:rtl/>
          <w:lang w:val="x-none" w:eastAsia="x-none"/>
        </w:rPr>
        <w:t>סך-כול התלמידים שדיווחו על השתתפות בפעילות (באופן קבוע או באופן לא קבוע) מוצג מעל לעמודה.</w:t>
      </w:r>
      <w:r w:rsidR="002A048D" w:rsidRPr="00D57416">
        <w:rPr>
          <w:rFonts w:ascii="Arial" w:eastAsia="Times New Roman" w:hAnsi="Arial" w:cs="Arial"/>
          <w:sz w:val="18"/>
          <w:szCs w:val="18"/>
          <w:rtl/>
          <w:lang w:val="x-none" w:eastAsia="x-none"/>
        </w:rPr>
        <w:br w:type="page"/>
      </w:r>
    </w:p>
    <w:p w:rsidR="002C49CB" w:rsidRPr="00D1342F" w:rsidRDefault="002C49CB" w:rsidP="006A6897">
      <w:pPr>
        <w:pStyle w:val="4"/>
        <w:numPr>
          <w:ilvl w:val="2"/>
          <w:numId w:val="5"/>
        </w:numPr>
        <w:spacing w:after="120" w:line="240" w:lineRule="auto"/>
        <w:ind w:left="1021" w:hanging="1021"/>
        <w:jc w:val="both"/>
        <w:rPr>
          <w:sz w:val="28"/>
          <w:szCs w:val="28"/>
          <w:rtl/>
        </w:rPr>
      </w:pPr>
      <w:bookmarkStart w:id="2523" w:name="_Toc515368432"/>
      <w:r w:rsidRPr="00D1342F">
        <w:rPr>
          <w:rFonts w:hint="cs"/>
          <w:sz w:val="28"/>
          <w:szCs w:val="28"/>
          <w:rtl/>
        </w:rPr>
        <w:lastRenderedPageBreak/>
        <w:t xml:space="preserve">עידוד תלמידים לפעילות בשעות הפנאי </w:t>
      </w:r>
      <w:r w:rsidRPr="00D1342F">
        <w:rPr>
          <w:rFonts w:hint="eastAsia"/>
          <w:sz w:val="28"/>
          <w:szCs w:val="28"/>
          <w:rtl/>
        </w:rPr>
        <w:t>–</w:t>
      </w:r>
      <w:r w:rsidRPr="00D1342F">
        <w:rPr>
          <w:rFonts w:hint="cs"/>
          <w:sz w:val="28"/>
          <w:szCs w:val="28"/>
          <w:rtl/>
        </w:rPr>
        <w:t xml:space="preserve"> דיווחי תלמידים ביסודי, בחט"ב ובחט"ע</w:t>
      </w:r>
      <w:bookmarkEnd w:id="2523"/>
    </w:p>
    <w:p w:rsidR="002C49CB" w:rsidRDefault="00FC29F4" w:rsidP="00B902B7">
      <w:pPr>
        <w:autoSpaceDE w:val="0"/>
        <w:autoSpaceDN w:val="0"/>
        <w:adjustRightInd w:val="0"/>
        <w:spacing w:after="120" w:line="360" w:lineRule="atLeast"/>
        <w:jc w:val="both"/>
        <w:rPr>
          <w:rFonts w:ascii="Arial" w:eastAsia="Times New Roman" w:hAnsi="Arial" w:cs="Arial"/>
          <w:rtl/>
          <w:lang w:val="x-none" w:eastAsia="x-none"/>
        </w:rPr>
      </w:pPr>
      <w:r>
        <w:rPr>
          <w:rFonts w:hint="cs"/>
          <w:rtl/>
        </w:rPr>
        <w:t xml:space="preserve">עידוד תלמידים </w:t>
      </w:r>
      <w:r w:rsidR="0093317C">
        <w:rPr>
          <w:rFonts w:hint="cs"/>
          <w:rtl/>
        </w:rPr>
        <w:t>להשתתף בפעילויות</w:t>
      </w:r>
      <w:r>
        <w:rPr>
          <w:rFonts w:hint="cs"/>
          <w:rtl/>
        </w:rPr>
        <w:t xml:space="preserve"> בשעות </w:t>
      </w:r>
      <w:r w:rsidR="008656F9">
        <w:rPr>
          <w:rFonts w:hint="cs"/>
          <w:rtl/>
        </w:rPr>
        <w:t>ה</w:t>
      </w:r>
      <w:r>
        <w:rPr>
          <w:rFonts w:hint="cs"/>
          <w:rtl/>
        </w:rPr>
        <w:t xml:space="preserve">פנאי וחשיפתם לפעילויות פנאי </w:t>
      </w:r>
      <w:r w:rsidR="0093317C">
        <w:rPr>
          <w:rFonts w:hint="cs"/>
          <w:rtl/>
        </w:rPr>
        <w:t xml:space="preserve">מסוגים שונים </w:t>
      </w:r>
      <w:r>
        <w:rPr>
          <w:rFonts w:hint="cs"/>
          <w:rtl/>
        </w:rPr>
        <w:t>עשוי</w:t>
      </w:r>
      <w:r w:rsidR="0093317C">
        <w:rPr>
          <w:rFonts w:hint="cs"/>
          <w:rtl/>
        </w:rPr>
        <w:t>ים</w:t>
      </w:r>
      <w:r>
        <w:rPr>
          <w:rFonts w:hint="cs"/>
          <w:rtl/>
        </w:rPr>
        <w:t xml:space="preserve"> </w:t>
      </w:r>
      <w:r w:rsidR="0067145E">
        <w:rPr>
          <w:rFonts w:hint="cs"/>
          <w:rtl/>
        </w:rPr>
        <w:t xml:space="preserve">לסייע </w:t>
      </w:r>
      <w:r w:rsidR="00B902B7">
        <w:rPr>
          <w:rFonts w:hint="cs"/>
          <w:rtl/>
        </w:rPr>
        <w:t xml:space="preserve">בקירוב תלמידים </w:t>
      </w:r>
      <w:r w:rsidR="0067145E">
        <w:rPr>
          <w:rFonts w:hint="cs"/>
          <w:rtl/>
        </w:rPr>
        <w:t xml:space="preserve">להשתתף בפעילויות </w:t>
      </w:r>
      <w:r w:rsidR="007F5620">
        <w:rPr>
          <w:rtl/>
        </w:rPr>
        <w:t>משמעותי</w:t>
      </w:r>
      <w:r w:rsidR="0067145E">
        <w:rPr>
          <w:rFonts w:hint="cs"/>
          <w:rtl/>
        </w:rPr>
        <w:t>ות</w:t>
      </w:r>
      <w:r w:rsidR="0067145E">
        <w:rPr>
          <w:rtl/>
        </w:rPr>
        <w:t xml:space="preserve"> ומקד</w:t>
      </w:r>
      <w:r w:rsidR="0067145E">
        <w:rPr>
          <w:rFonts w:hint="cs"/>
          <w:rtl/>
        </w:rPr>
        <w:t>מות</w:t>
      </w:r>
      <w:r w:rsidR="007F5620">
        <w:t>.</w:t>
      </w:r>
      <w:r w:rsidR="0093317C">
        <w:rPr>
          <w:rFonts w:ascii="Arial" w:eastAsia="Times New Roman" w:hAnsi="Arial" w:cs="Arial" w:hint="cs"/>
          <w:rtl/>
          <w:lang w:eastAsia="x-none"/>
        </w:rPr>
        <w:t xml:space="preserve"> לאור זאת, </w:t>
      </w:r>
      <w:r w:rsidR="0093317C">
        <w:rPr>
          <w:rFonts w:ascii="Arial" w:eastAsia="Times New Roman" w:hAnsi="Arial" w:cs="Arial" w:hint="cs"/>
          <w:rtl/>
          <w:lang w:val="x-none" w:eastAsia="x-none"/>
        </w:rPr>
        <w:t>וכהשלמה ל</w:t>
      </w:r>
      <w:r w:rsidR="002C49CB">
        <w:rPr>
          <w:rFonts w:ascii="Arial" w:eastAsia="Times New Roman" w:hAnsi="Arial" w:cs="Arial" w:hint="cs"/>
          <w:rtl/>
          <w:lang w:val="x-none" w:eastAsia="x-none"/>
        </w:rPr>
        <w:t xml:space="preserve">שאלות שבחנו השתתפות </w:t>
      </w:r>
      <w:r w:rsidR="00010E00">
        <w:rPr>
          <w:rFonts w:ascii="Arial" w:eastAsia="Times New Roman" w:hAnsi="Arial" w:cs="Arial" w:hint="cs"/>
          <w:rtl/>
          <w:lang w:val="x-none" w:eastAsia="x-none"/>
        </w:rPr>
        <w:t xml:space="preserve">של </w:t>
      </w:r>
      <w:r w:rsidR="002C49CB">
        <w:rPr>
          <w:rFonts w:ascii="Arial" w:eastAsia="Times New Roman" w:hAnsi="Arial" w:cs="Arial" w:hint="cs"/>
          <w:rtl/>
          <w:lang w:val="x-none" w:eastAsia="x-none"/>
        </w:rPr>
        <w:t>תלמידים בש</w:t>
      </w:r>
      <w:r w:rsidR="00010E00">
        <w:rPr>
          <w:rFonts w:ascii="Arial" w:eastAsia="Times New Roman" w:hAnsi="Arial" w:cs="Arial" w:hint="cs"/>
          <w:rtl/>
          <w:lang w:val="x-none" w:eastAsia="x-none"/>
        </w:rPr>
        <w:t>עות</w:t>
      </w:r>
      <w:r w:rsidR="002C49CB">
        <w:rPr>
          <w:rFonts w:ascii="Arial" w:eastAsia="Times New Roman" w:hAnsi="Arial" w:cs="Arial" w:hint="cs"/>
          <w:rtl/>
          <w:lang w:val="x-none" w:eastAsia="x-none"/>
        </w:rPr>
        <w:t xml:space="preserve"> </w:t>
      </w:r>
      <w:r w:rsidR="00010E00">
        <w:rPr>
          <w:rFonts w:ascii="Arial" w:eastAsia="Times New Roman" w:hAnsi="Arial" w:cs="Arial" w:hint="cs"/>
          <w:rtl/>
          <w:lang w:val="x-none" w:eastAsia="x-none"/>
        </w:rPr>
        <w:t>ה</w:t>
      </w:r>
      <w:r w:rsidR="002C49CB">
        <w:rPr>
          <w:rFonts w:ascii="Arial" w:eastAsia="Times New Roman" w:hAnsi="Arial" w:cs="Arial" w:hint="cs"/>
          <w:rtl/>
          <w:lang w:val="x-none" w:eastAsia="x-none"/>
        </w:rPr>
        <w:t xml:space="preserve">פנאי, נשאלו תלמידים גם </w:t>
      </w:r>
      <w:r w:rsidR="00010E00">
        <w:rPr>
          <w:rFonts w:ascii="Arial" w:eastAsia="Times New Roman" w:hAnsi="Arial" w:cs="Arial" w:hint="cs"/>
          <w:rtl/>
          <w:lang w:val="x-none" w:eastAsia="x-none"/>
        </w:rPr>
        <w:t xml:space="preserve">על המידה שבית הספר מעודד אותם להיות עסוקים ופעילים בשעות שאחרי בית הספר. </w:t>
      </w:r>
    </w:p>
    <w:p w:rsidR="00B55ABB" w:rsidRPr="00F236E9" w:rsidRDefault="002C49CB" w:rsidP="009419BB">
      <w:pPr>
        <w:autoSpaceDE w:val="0"/>
        <w:autoSpaceDN w:val="0"/>
        <w:adjustRightInd w:val="0"/>
        <w:spacing w:before="120" w:after="120" w:line="360" w:lineRule="auto"/>
        <w:jc w:val="both"/>
        <w:rPr>
          <w:rFonts w:ascii="Arial" w:eastAsia="Times New Roman" w:hAnsi="Arial" w:cs="Arial"/>
          <w:rtl/>
          <w:lang w:val="fr-FR"/>
        </w:rPr>
      </w:pPr>
      <w:r>
        <w:rPr>
          <w:rFonts w:ascii="Arial" w:eastAsia="Times New Roman" w:hAnsi="Arial" w:cs="Arial" w:hint="cs"/>
          <w:rtl/>
          <w:lang w:val="x-none" w:eastAsia="x-none"/>
        </w:rPr>
        <w:t>בלוח</w:t>
      </w:r>
      <w:r w:rsidR="00C0675D">
        <w:rPr>
          <w:rFonts w:ascii="Arial" w:eastAsia="Times New Roman" w:hAnsi="Arial" w:cs="Arial" w:hint="cs"/>
          <w:rtl/>
          <w:lang w:val="x-none" w:eastAsia="x-none"/>
        </w:rPr>
        <w:t xml:space="preserve"> </w:t>
      </w:r>
      <w:r w:rsidR="009419BB">
        <w:rPr>
          <w:rFonts w:ascii="Arial" w:eastAsia="Times New Roman" w:hAnsi="Arial" w:cs="Arial" w:hint="cs"/>
          <w:rtl/>
          <w:lang w:val="x-none" w:eastAsia="x-none"/>
        </w:rPr>
        <w:t>7</w:t>
      </w:r>
      <w:r>
        <w:rPr>
          <w:rFonts w:ascii="Arial" w:eastAsia="Times New Roman" w:hAnsi="Arial" w:cs="Arial" w:hint="cs"/>
          <w:rtl/>
          <w:lang w:val="x-none" w:eastAsia="x-none"/>
        </w:rPr>
        <w:t xml:space="preserve"> שלהלן, מוצגים דיווחי תלמידים על ההיגד: "</w:t>
      </w:r>
      <w:r w:rsidR="00010E00">
        <w:rPr>
          <w:rFonts w:ascii="Arial" w:eastAsia="Times New Roman" w:hAnsi="Arial" w:cs="Arial" w:hint="cs"/>
          <w:rtl/>
          <w:lang w:val="x-none" w:eastAsia="x-none"/>
        </w:rPr>
        <w:t>בבית הספר מעודדים תלמידים להיות עסוקים ופעילים בשעות שאחרי בית הספר</w:t>
      </w:r>
      <w:r>
        <w:rPr>
          <w:rFonts w:ascii="Arial" w:eastAsia="Times New Roman" w:hAnsi="Arial" w:cs="Arial" w:hint="cs"/>
          <w:rtl/>
          <w:lang w:val="x-none" w:eastAsia="x-none"/>
        </w:rPr>
        <w:t xml:space="preserve">" </w:t>
      </w:r>
      <w:r w:rsidR="00B55ABB" w:rsidRPr="00F236E9">
        <w:rPr>
          <w:rFonts w:ascii="Arial" w:eastAsia="Times New Roman" w:hAnsi="Arial" w:cs="Arial" w:hint="cs"/>
          <w:rtl/>
          <w:lang w:val="fr-FR"/>
        </w:rPr>
        <w:t xml:space="preserve">בבתי ספר דוברי ערבית, </w:t>
      </w:r>
      <w:r w:rsidR="00B55ABB" w:rsidRPr="00F236E9">
        <w:rPr>
          <w:rFonts w:ascii="Arial" w:eastAsia="Times New Roman" w:hAnsi="Arial" w:cs="Arial"/>
          <w:rtl/>
          <w:lang w:val="fr-FR"/>
        </w:rPr>
        <w:t xml:space="preserve">בחלוקה לפי מגזרים בקרב דוברי ערבית: מגזר ערבי, מגזר דרוזי ומגזר בדואי דרום. </w:t>
      </w:r>
    </w:p>
    <w:p w:rsidR="002C49CB" w:rsidRPr="0053643A" w:rsidRDefault="002C49CB" w:rsidP="006A6897">
      <w:pPr>
        <w:pStyle w:val="a9"/>
        <w:numPr>
          <w:ilvl w:val="0"/>
          <w:numId w:val="13"/>
        </w:numPr>
        <w:spacing w:after="120"/>
        <w:ind w:left="595"/>
        <w:rPr>
          <w:rFonts w:asciiTheme="minorBidi" w:hAnsiTheme="minorBidi" w:cstheme="minorBidi"/>
          <w:rtl/>
        </w:rPr>
      </w:pPr>
      <w:r w:rsidRPr="0053643A">
        <w:rPr>
          <w:rFonts w:asciiTheme="minorBidi" w:hAnsiTheme="minorBidi" w:cstheme="minorBidi"/>
          <w:rtl/>
        </w:rPr>
        <w:t xml:space="preserve">דיווחי </w:t>
      </w:r>
      <w:r>
        <w:rPr>
          <w:rFonts w:asciiTheme="minorBidi" w:hAnsiTheme="minorBidi" w:cstheme="minorBidi" w:hint="cs"/>
          <w:rtl/>
        </w:rPr>
        <w:t>תלמידים על ה</w:t>
      </w:r>
      <w:r w:rsidRPr="0053643A">
        <w:rPr>
          <w:rFonts w:asciiTheme="minorBidi" w:hAnsiTheme="minorBidi" w:cstheme="minorBidi"/>
          <w:rtl/>
        </w:rPr>
        <w:t>היגד: "</w:t>
      </w:r>
      <w:r w:rsidR="00010E00" w:rsidRPr="00C0675D">
        <w:rPr>
          <w:rFonts w:asciiTheme="minorBidi" w:hAnsiTheme="minorBidi" w:cstheme="minorBidi" w:hint="cs"/>
          <w:rtl/>
        </w:rPr>
        <w:t>בבית הספר מעודדים תלמידים להיות עסוקים ופעילים בשעות שאחרי בית הספר</w:t>
      </w:r>
      <w:r w:rsidRPr="0053643A">
        <w:rPr>
          <w:rFonts w:asciiTheme="minorBidi" w:hAnsiTheme="minorBidi" w:cstheme="minorBidi"/>
          <w:rtl/>
        </w:rPr>
        <w:t xml:space="preserve">" </w:t>
      </w:r>
      <w:r w:rsidR="00514FD1">
        <w:rPr>
          <w:rFonts w:asciiTheme="minorBidi" w:hAnsiTheme="minorBidi" w:cstheme="minorBidi" w:hint="cs"/>
          <w:rtl/>
        </w:rPr>
        <w:t>בחלוקה לפי שכבות גיל ומגזר</w:t>
      </w:r>
      <w:r>
        <w:rPr>
          <w:rFonts w:asciiTheme="minorBidi" w:hAnsiTheme="minorBidi" w:cstheme="minorBidi" w:hint="cs"/>
          <w:rtl/>
        </w:rPr>
        <w:t xml:space="preserve">* </w:t>
      </w:r>
      <w:r w:rsidR="00D01F36">
        <w:rPr>
          <w:rFonts w:asciiTheme="minorBidi" w:hAnsiTheme="minorBidi" w:cstheme="minorBidi"/>
          <w:rtl/>
        </w:rPr>
        <w:t>(</w:t>
      </w:r>
      <w:r w:rsidR="009977F1">
        <w:rPr>
          <w:rFonts w:asciiTheme="minorBidi" w:hAnsiTheme="minorBidi" w:cstheme="minorBidi" w:hint="cs"/>
          <w:rtl/>
        </w:rPr>
        <w:t>תשע"ו-</w:t>
      </w:r>
      <w:r w:rsidR="003E7927">
        <w:rPr>
          <w:rFonts w:asciiTheme="minorBidi" w:hAnsiTheme="minorBidi" w:cstheme="minorBidi"/>
          <w:rtl/>
        </w:rPr>
        <w:t>תשע"ז</w:t>
      </w:r>
      <w:r w:rsidR="00D01F36">
        <w:rPr>
          <w:rFonts w:asciiTheme="minorBidi" w:hAnsiTheme="minorBidi" w:cstheme="minorBidi"/>
          <w:rtl/>
        </w:rPr>
        <w:t>)</w:t>
      </w:r>
    </w:p>
    <w:tbl>
      <w:tblPr>
        <w:bidiVisual/>
        <w:tblW w:w="9785" w:type="dxa"/>
        <w:jc w:val="center"/>
        <w:tblBorders>
          <w:top w:val="single" w:sz="8" w:space="0" w:color="808080"/>
          <w:left w:val="single" w:sz="8" w:space="0" w:color="808080"/>
          <w:bottom w:val="single" w:sz="8" w:space="0" w:color="808080"/>
          <w:right w:val="single" w:sz="8" w:space="0" w:color="808080"/>
          <w:insideH w:val="single" w:sz="8" w:space="0" w:color="808080"/>
          <w:insideV w:val="single" w:sz="8" w:space="0" w:color="808080"/>
        </w:tblBorders>
        <w:tblLook w:val="01E0" w:firstRow="1" w:lastRow="1" w:firstColumn="1" w:lastColumn="1" w:noHBand="0" w:noVBand="0"/>
      </w:tblPr>
      <w:tblGrid>
        <w:gridCol w:w="3023"/>
        <w:gridCol w:w="1054"/>
        <w:gridCol w:w="1486"/>
        <w:gridCol w:w="1398"/>
        <w:gridCol w:w="1412"/>
        <w:gridCol w:w="1412"/>
      </w:tblGrid>
      <w:tr w:rsidR="00B55ABB" w:rsidRPr="006A3E80" w:rsidTr="00BB4B02">
        <w:trPr>
          <w:trHeight w:val="567"/>
          <w:jc w:val="center"/>
        </w:trPr>
        <w:tc>
          <w:tcPr>
            <w:tcW w:w="3023" w:type="dxa"/>
            <w:shd w:val="clear" w:color="auto" w:fill="DBE5F1"/>
            <w:tcMar>
              <w:left w:w="142" w:type="dxa"/>
              <w:right w:w="142" w:type="dxa"/>
            </w:tcMar>
            <w:vAlign w:val="center"/>
          </w:tcPr>
          <w:p w:rsidR="00B55ABB" w:rsidRPr="00724322" w:rsidRDefault="00B55ABB" w:rsidP="00B55ABB">
            <w:pPr>
              <w:autoSpaceDE w:val="0"/>
              <w:autoSpaceDN w:val="0"/>
              <w:adjustRightInd w:val="0"/>
              <w:spacing w:after="0" w:line="240" w:lineRule="auto"/>
              <w:rPr>
                <w:rFonts w:ascii="Arial" w:eastAsia="Times New Roman" w:hAnsi="Arial" w:cs="Arial"/>
                <w:b/>
                <w:bCs/>
              </w:rPr>
            </w:pPr>
            <w:r w:rsidRPr="00724322">
              <w:rPr>
                <w:rFonts w:ascii="Arial" w:eastAsia="Times New Roman" w:hAnsi="Arial" w:cs="Arial" w:hint="eastAsia"/>
                <w:b/>
                <w:bCs/>
                <w:sz w:val="20"/>
                <w:szCs w:val="20"/>
                <w:rtl/>
                <w:lang w:val="fr-FR"/>
              </w:rPr>
              <w:t>בבית</w:t>
            </w:r>
            <w:r w:rsidRPr="00724322">
              <w:rPr>
                <w:rFonts w:ascii="Arial" w:eastAsia="Times New Roman" w:hAnsi="Arial" w:cs="Arial"/>
                <w:b/>
                <w:bCs/>
                <w:sz w:val="20"/>
                <w:szCs w:val="20"/>
                <w:rtl/>
                <w:lang w:val="fr-FR"/>
              </w:rPr>
              <w:t xml:space="preserve"> </w:t>
            </w:r>
            <w:r w:rsidRPr="00724322">
              <w:rPr>
                <w:rFonts w:ascii="Arial" w:eastAsia="Times New Roman" w:hAnsi="Arial" w:cs="Arial" w:hint="eastAsia"/>
                <w:b/>
                <w:bCs/>
                <w:sz w:val="20"/>
                <w:szCs w:val="20"/>
                <w:rtl/>
                <w:lang w:val="fr-FR"/>
              </w:rPr>
              <w:t>הספר</w:t>
            </w:r>
            <w:r w:rsidRPr="00724322">
              <w:rPr>
                <w:rFonts w:ascii="Arial" w:eastAsia="Times New Roman" w:hAnsi="Arial" w:cs="Arial"/>
                <w:b/>
                <w:bCs/>
                <w:sz w:val="20"/>
                <w:szCs w:val="20"/>
                <w:rtl/>
                <w:lang w:val="fr-FR"/>
              </w:rPr>
              <w:t xml:space="preserve"> </w:t>
            </w:r>
            <w:r w:rsidRPr="00724322">
              <w:rPr>
                <w:rFonts w:ascii="Arial" w:eastAsia="Times New Roman" w:hAnsi="Arial" w:cs="Arial" w:hint="eastAsia"/>
                <w:b/>
                <w:bCs/>
                <w:sz w:val="20"/>
                <w:szCs w:val="20"/>
                <w:rtl/>
                <w:lang w:val="fr-FR"/>
              </w:rPr>
              <w:t>מעודדים</w:t>
            </w:r>
            <w:r w:rsidRPr="00724322">
              <w:rPr>
                <w:rFonts w:ascii="Arial" w:eastAsia="Times New Roman" w:hAnsi="Arial" w:cs="Arial"/>
                <w:b/>
                <w:bCs/>
                <w:sz w:val="20"/>
                <w:szCs w:val="20"/>
                <w:rtl/>
                <w:lang w:val="fr-FR"/>
              </w:rPr>
              <w:t xml:space="preserve"> </w:t>
            </w:r>
            <w:r w:rsidRPr="00724322">
              <w:rPr>
                <w:rFonts w:ascii="Arial" w:eastAsia="Times New Roman" w:hAnsi="Arial" w:cs="Arial" w:hint="eastAsia"/>
                <w:b/>
                <w:bCs/>
                <w:sz w:val="20"/>
                <w:szCs w:val="20"/>
                <w:rtl/>
                <w:lang w:val="fr-FR"/>
              </w:rPr>
              <w:t>תלמידים</w:t>
            </w:r>
            <w:r w:rsidRPr="00724322">
              <w:rPr>
                <w:rFonts w:ascii="Arial" w:eastAsia="Times New Roman" w:hAnsi="Arial" w:cs="Arial"/>
                <w:b/>
                <w:bCs/>
                <w:sz w:val="20"/>
                <w:szCs w:val="20"/>
                <w:rtl/>
                <w:lang w:val="fr-FR"/>
              </w:rPr>
              <w:t xml:space="preserve"> </w:t>
            </w:r>
            <w:r w:rsidRPr="00724322">
              <w:rPr>
                <w:rFonts w:ascii="Arial" w:eastAsia="Times New Roman" w:hAnsi="Arial" w:cs="Arial" w:hint="eastAsia"/>
                <w:b/>
                <w:bCs/>
                <w:sz w:val="20"/>
                <w:szCs w:val="20"/>
                <w:rtl/>
                <w:lang w:val="fr-FR"/>
              </w:rPr>
              <w:t>להיות</w:t>
            </w:r>
            <w:r w:rsidRPr="00724322">
              <w:rPr>
                <w:rFonts w:ascii="Arial" w:eastAsia="Times New Roman" w:hAnsi="Arial" w:cs="Arial"/>
                <w:b/>
                <w:bCs/>
                <w:sz w:val="20"/>
                <w:szCs w:val="20"/>
                <w:rtl/>
                <w:lang w:val="fr-FR"/>
              </w:rPr>
              <w:t xml:space="preserve"> </w:t>
            </w:r>
            <w:r w:rsidRPr="00724322">
              <w:rPr>
                <w:rFonts w:ascii="Arial" w:eastAsia="Times New Roman" w:hAnsi="Arial" w:cs="Arial" w:hint="eastAsia"/>
                <w:b/>
                <w:bCs/>
                <w:sz w:val="20"/>
                <w:szCs w:val="20"/>
                <w:rtl/>
                <w:lang w:val="fr-FR"/>
              </w:rPr>
              <w:t>עסוקים</w:t>
            </w:r>
            <w:r w:rsidRPr="00724322">
              <w:rPr>
                <w:rFonts w:ascii="Arial" w:eastAsia="Times New Roman" w:hAnsi="Arial" w:cs="Arial"/>
                <w:b/>
                <w:bCs/>
                <w:sz w:val="20"/>
                <w:szCs w:val="20"/>
                <w:rtl/>
                <w:lang w:val="fr-FR"/>
              </w:rPr>
              <w:t xml:space="preserve"> </w:t>
            </w:r>
            <w:r w:rsidRPr="00724322">
              <w:rPr>
                <w:rFonts w:ascii="Arial" w:eastAsia="Times New Roman" w:hAnsi="Arial" w:cs="Arial" w:hint="eastAsia"/>
                <w:b/>
                <w:bCs/>
                <w:sz w:val="20"/>
                <w:szCs w:val="20"/>
                <w:rtl/>
                <w:lang w:val="fr-FR"/>
              </w:rPr>
              <w:t>ופעילים</w:t>
            </w:r>
            <w:r w:rsidRPr="00724322">
              <w:rPr>
                <w:rFonts w:ascii="Arial" w:eastAsia="Times New Roman" w:hAnsi="Arial" w:cs="Arial"/>
                <w:b/>
                <w:bCs/>
                <w:sz w:val="20"/>
                <w:szCs w:val="20"/>
                <w:rtl/>
                <w:lang w:val="fr-FR"/>
              </w:rPr>
              <w:t xml:space="preserve"> </w:t>
            </w:r>
            <w:r w:rsidRPr="00724322">
              <w:rPr>
                <w:rFonts w:ascii="Arial" w:eastAsia="Times New Roman" w:hAnsi="Arial" w:cs="Arial" w:hint="eastAsia"/>
                <w:b/>
                <w:bCs/>
                <w:sz w:val="20"/>
                <w:szCs w:val="20"/>
                <w:rtl/>
                <w:lang w:val="fr-FR"/>
              </w:rPr>
              <w:t>בשעות</w:t>
            </w:r>
            <w:r w:rsidRPr="00724322">
              <w:rPr>
                <w:rFonts w:ascii="Arial" w:eastAsia="Times New Roman" w:hAnsi="Arial" w:cs="Arial"/>
                <w:b/>
                <w:bCs/>
                <w:sz w:val="20"/>
                <w:szCs w:val="20"/>
                <w:rtl/>
                <w:lang w:val="fr-FR"/>
              </w:rPr>
              <w:t xml:space="preserve"> </w:t>
            </w:r>
            <w:r w:rsidRPr="00724322">
              <w:rPr>
                <w:rFonts w:ascii="Arial" w:eastAsia="Times New Roman" w:hAnsi="Arial" w:cs="Arial" w:hint="eastAsia"/>
                <w:b/>
                <w:bCs/>
                <w:sz w:val="20"/>
                <w:szCs w:val="20"/>
                <w:rtl/>
                <w:lang w:val="fr-FR"/>
              </w:rPr>
              <w:t>שאחרי</w:t>
            </w:r>
            <w:r w:rsidRPr="00724322">
              <w:rPr>
                <w:rFonts w:ascii="Arial" w:eastAsia="Times New Roman" w:hAnsi="Arial" w:cs="Arial"/>
                <w:b/>
                <w:bCs/>
                <w:sz w:val="20"/>
                <w:szCs w:val="20"/>
                <w:rtl/>
                <w:lang w:val="fr-FR"/>
              </w:rPr>
              <w:t xml:space="preserve"> </w:t>
            </w:r>
            <w:r w:rsidRPr="00724322">
              <w:rPr>
                <w:rFonts w:ascii="Arial" w:eastAsia="Times New Roman" w:hAnsi="Arial" w:cs="Arial" w:hint="eastAsia"/>
                <w:b/>
                <w:bCs/>
                <w:sz w:val="20"/>
                <w:szCs w:val="20"/>
                <w:rtl/>
                <w:lang w:val="fr-FR"/>
              </w:rPr>
              <w:t>בית</w:t>
            </w:r>
            <w:r w:rsidRPr="00724322">
              <w:rPr>
                <w:rFonts w:ascii="Arial" w:eastAsia="Times New Roman" w:hAnsi="Arial" w:cs="Arial"/>
                <w:b/>
                <w:bCs/>
                <w:sz w:val="20"/>
                <w:szCs w:val="20"/>
                <w:rtl/>
                <w:lang w:val="fr-FR"/>
              </w:rPr>
              <w:t xml:space="preserve"> </w:t>
            </w:r>
            <w:r w:rsidRPr="00724322">
              <w:rPr>
                <w:rFonts w:ascii="Arial" w:eastAsia="Times New Roman" w:hAnsi="Arial" w:cs="Arial" w:hint="eastAsia"/>
                <w:b/>
                <w:bCs/>
                <w:sz w:val="20"/>
                <w:szCs w:val="20"/>
                <w:rtl/>
                <w:lang w:val="fr-FR"/>
              </w:rPr>
              <w:t>הספ</w:t>
            </w:r>
            <w:r w:rsidRPr="00724322">
              <w:rPr>
                <w:rFonts w:ascii="Arial" w:eastAsia="Times New Roman" w:hAnsi="Arial" w:cs="Arial" w:hint="cs"/>
                <w:b/>
                <w:bCs/>
                <w:sz w:val="20"/>
                <w:szCs w:val="20"/>
                <w:rtl/>
                <w:lang w:val="fr-FR"/>
              </w:rPr>
              <w:t>ר</w:t>
            </w:r>
          </w:p>
        </w:tc>
        <w:tc>
          <w:tcPr>
            <w:tcW w:w="1054" w:type="dxa"/>
            <w:tcBorders>
              <w:bottom w:val="single" w:sz="8" w:space="0" w:color="808080"/>
            </w:tcBorders>
            <w:shd w:val="clear" w:color="auto" w:fill="DBE5F1"/>
            <w:vAlign w:val="center"/>
          </w:tcPr>
          <w:p w:rsidR="00B55ABB" w:rsidRPr="00724322" w:rsidRDefault="00B55ABB" w:rsidP="00B55ABB">
            <w:pPr>
              <w:autoSpaceDE w:val="0"/>
              <w:autoSpaceDN w:val="0"/>
              <w:adjustRightInd w:val="0"/>
              <w:spacing w:after="0" w:line="240" w:lineRule="auto"/>
              <w:jc w:val="center"/>
              <w:rPr>
                <w:rFonts w:ascii="Arial" w:eastAsia="Times New Roman" w:hAnsi="Arial" w:cs="Arial"/>
                <w:b/>
                <w:bCs/>
                <w:sz w:val="20"/>
                <w:szCs w:val="20"/>
                <w:rtl/>
                <w:lang w:val="fr-FR"/>
              </w:rPr>
            </w:pPr>
            <w:r w:rsidRPr="00724322">
              <w:rPr>
                <w:rFonts w:ascii="Arial" w:eastAsia="Times New Roman" w:hAnsi="Arial" w:cs="Arial" w:hint="cs"/>
                <w:b/>
                <w:bCs/>
                <w:sz w:val="20"/>
                <w:szCs w:val="20"/>
                <w:rtl/>
                <w:lang w:val="fr-FR"/>
              </w:rPr>
              <w:t>שלב חינוך</w:t>
            </w:r>
          </w:p>
        </w:tc>
        <w:tc>
          <w:tcPr>
            <w:tcW w:w="1486" w:type="dxa"/>
            <w:tcBorders>
              <w:bottom w:val="single" w:sz="8" w:space="0" w:color="808080"/>
            </w:tcBorders>
            <w:shd w:val="clear" w:color="auto" w:fill="DBE5F1"/>
            <w:vAlign w:val="center"/>
          </w:tcPr>
          <w:p w:rsidR="00B55ABB" w:rsidRPr="00724322" w:rsidRDefault="00B55ABB" w:rsidP="00B55ABB">
            <w:pPr>
              <w:autoSpaceDE w:val="0"/>
              <w:autoSpaceDN w:val="0"/>
              <w:adjustRightInd w:val="0"/>
              <w:spacing w:after="0" w:line="240" w:lineRule="auto"/>
              <w:jc w:val="center"/>
              <w:rPr>
                <w:rFonts w:ascii="Arial" w:eastAsia="Times New Roman" w:hAnsi="Arial" w:cs="Arial"/>
                <w:b/>
                <w:bCs/>
                <w:sz w:val="20"/>
                <w:szCs w:val="20"/>
                <w:rtl/>
                <w:lang w:val="fr-FR"/>
              </w:rPr>
            </w:pPr>
            <w:r w:rsidRPr="00724322">
              <w:rPr>
                <w:rFonts w:ascii="Arial" w:eastAsia="Times New Roman" w:hAnsi="Arial" w:cs="Arial" w:hint="cs"/>
                <w:b/>
                <w:bCs/>
                <w:sz w:val="20"/>
                <w:szCs w:val="20"/>
                <w:rtl/>
                <w:lang w:val="fr-FR"/>
              </w:rPr>
              <w:t>בתי"ס דוברי ערבית</w:t>
            </w:r>
          </w:p>
        </w:tc>
        <w:tc>
          <w:tcPr>
            <w:tcW w:w="1398" w:type="dxa"/>
            <w:tcBorders>
              <w:bottom w:val="single" w:sz="8" w:space="0" w:color="808080"/>
            </w:tcBorders>
            <w:shd w:val="clear" w:color="auto" w:fill="DBE5F1"/>
            <w:tcMar>
              <w:left w:w="57" w:type="dxa"/>
              <w:right w:w="57" w:type="dxa"/>
            </w:tcMar>
            <w:vAlign w:val="center"/>
          </w:tcPr>
          <w:p w:rsidR="00B55ABB" w:rsidRPr="00724322" w:rsidRDefault="00B55ABB" w:rsidP="00B55ABB">
            <w:pPr>
              <w:autoSpaceDE w:val="0"/>
              <w:autoSpaceDN w:val="0"/>
              <w:adjustRightInd w:val="0"/>
              <w:spacing w:after="0" w:line="240" w:lineRule="auto"/>
              <w:jc w:val="center"/>
              <w:rPr>
                <w:rFonts w:ascii="Arial" w:eastAsia="Times New Roman" w:hAnsi="Arial" w:cs="Arial"/>
                <w:b/>
                <w:bCs/>
                <w:sz w:val="20"/>
                <w:szCs w:val="20"/>
                <w:lang w:val="fr-FR"/>
              </w:rPr>
            </w:pPr>
            <w:r w:rsidRPr="00724322">
              <w:rPr>
                <w:rFonts w:ascii="Arial" w:eastAsia="Times New Roman" w:hAnsi="Arial" w:cs="Arial"/>
                <w:b/>
                <w:bCs/>
                <w:sz w:val="20"/>
                <w:szCs w:val="20"/>
                <w:rtl/>
                <w:lang w:val="fr-FR"/>
              </w:rPr>
              <w:t>מגזר ערבי</w:t>
            </w:r>
          </w:p>
        </w:tc>
        <w:tc>
          <w:tcPr>
            <w:tcW w:w="1412" w:type="dxa"/>
            <w:tcBorders>
              <w:bottom w:val="single" w:sz="8" w:space="0" w:color="808080"/>
            </w:tcBorders>
            <w:shd w:val="clear" w:color="auto" w:fill="DBE5F1"/>
            <w:vAlign w:val="center"/>
          </w:tcPr>
          <w:p w:rsidR="00B55ABB" w:rsidRPr="00724322" w:rsidRDefault="00B55ABB" w:rsidP="00B55ABB">
            <w:pPr>
              <w:autoSpaceDE w:val="0"/>
              <w:autoSpaceDN w:val="0"/>
              <w:adjustRightInd w:val="0"/>
              <w:spacing w:after="0" w:line="240" w:lineRule="auto"/>
              <w:jc w:val="center"/>
              <w:rPr>
                <w:rFonts w:ascii="Arial" w:eastAsia="Times New Roman" w:hAnsi="Arial" w:cs="Arial"/>
                <w:b/>
                <w:bCs/>
                <w:sz w:val="20"/>
                <w:szCs w:val="20"/>
                <w:lang w:val="fr-FR"/>
              </w:rPr>
            </w:pPr>
            <w:r w:rsidRPr="00724322">
              <w:rPr>
                <w:rFonts w:ascii="Arial" w:eastAsia="Times New Roman" w:hAnsi="Arial" w:cs="Arial"/>
                <w:b/>
                <w:bCs/>
                <w:sz w:val="20"/>
                <w:szCs w:val="20"/>
                <w:rtl/>
                <w:lang w:val="fr-FR"/>
              </w:rPr>
              <w:t>מגזר דרוזי</w:t>
            </w:r>
          </w:p>
        </w:tc>
        <w:tc>
          <w:tcPr>
            <w:tcW w:w="1412" w:type="dxa"/>
            <w:tcBorders>
              <w:bottom w:val="single" w:sz="8" w:space="0" w:color="808080"/>
            </w:tcBorders>
            <w:shd w:val="clear" w:color="auto" w:fill="DBE5F1"/>
            <w:vAlign w:val="center"/>
          </w:tcPr>
          <w:p w:rsidR="00B55ABB" w:rsidRPr="00724322" w:rsidRDefault="00B55ABB" w:rsidP="00B55ABB">
            <w:pPr>
              <w:autoSpaceDE w:val="0"/>
              <w:autoSpaceDN w:val="0"/>
              <w:adjustRightInd w:val="0"/>
              <w:spacing w:after="0" w:line="240" w:lineRule="auto"/>
              <w:jc w:val="center"/>
              <w:rPr>
                <w:rFonts w:ascii="Arial" w:eastAsia="Times New Roman" w:hAnsi="Arial" w:cs="Arial"/>
                <w:b/>
                <w:bCs/>
                <w:sz w:val="20"/>
                <w:szCs w:val="20"/>
                <w:lang w:val="fr-FR"/>
              </w:rPr>
            </w:pPr>
            <w:r w:rsidRPr="00724322">
              <w:rPr>
                <w:rFonts w:ascii="Arial" w:eastAsia="Times New Roman" w:hAnsi="Arial" w:cs="Arial"/>
                <w:b/>
                <w:bCs/>
                <w:sz w:val="20"/>
                <w:szCs w:val="20"/>
                <w:rtl/>
                <w:lang w:val="fr-FR"/>
              </w:rPr>
              <w:t>מגזר בדואי דרום</w:t>
            </w:r>
          </w:p>
        </w:tc>
      </w:tr>
      <w:tr w:rsidR="00693BB9" w:rsidRPr="006A3E80" w:rsidTr="00BB4B02">
        <w:trPr>
          <w:trHeight w:val="510"/>
          <w:jc w:val="center"/>
        </w:trPr>
        <w:tc>
          <w:tcPr>
            <w:tcW w:w="3023" w:type="dxa"/>
            <w:vMerge w:val="restart"/>
            <w:shd w:val="clear" w:color="auto" w:fill="auto"/>
            <w:tcMar>
              <w:left w:w="85" w:type="dxa"/>
              <w:right w:w="85" w:type="dxa"/>
            </w:tcMar>
            <w:vAlign w:val="center"/>
          </w:tcPr>
          <w:p w:rsidR="00693BB9" w:rsidRPr="004D4D76" w:rsidRDefault="00693BB9" w:rsidP="00693BB9">
            <w:pPr>
              <w:autoSpaceDE w:val="0"/>
              <w:autoSpaceDN w:val="0"/>
              <w:adjustRightInd w:val="0"/>
              <w:spacing w:after="0" w:line="240" w:lineRule="auto"/>
              <w:rPr>
                <w:rFonts w:ascii="Arial" w:eastAsia="Times New Roman" w:hAnsi="Arial" w:cs="Arial"/>
                <w:sz w:val="20"/>
                <w:szCs w:val="20"/>
                <w:rtl/>
                <w:lang w:val="fr-FR"/>
              </w:rPr>
            </w:pPr>
            <w:r>
              <w:rPr>
                <w:rFonts w:ascii="Arial" w:eastAsia="Times New Roman" w:hAnsi="Arial" w:cs="Arial" w:hint="cs"/>
                <w:sz w:val="20"/>
                <w:szCs w:val="20"/>
                <w:rtl/>
                <w:lang w:val="fr-FR"/>
              </w:rPr>
              <w:t>תשע"ו</w:t>
            </w:r>
          </w:p>
        </w:tc>
        <w:tc>
          <w:tcPr>
            <w:tcW w:w="1054" w:type="dxa"/>
            <w:tcBorders>
              <w:bottom w:val="single" w:sz="8" w:space="0" w:color="D9D9D9" w:themeColor="background1" w:themeShade="D9"/>
            </w:tcBorders>
            <w:vAlign w:val="center"/>
          </w:tcPr>
          <w:p w:rsidR="00693BB9" w:rsidRPr="00705990" w:rsidRDefault="00693BB9" w:rsidP="00693BB9">
            <w:pPr>
              <w:spacing w:after="120" w:line="240" w:lineRule="auto"/>
              <w:rPr>
                <w:rFonts w:ascii="Arial" w:hAnsi="Arial" w:cs="Arial"/>
                <w:color w:val="000000"/>
                <w:sz w:val="20"/>
                <w:szCs w:val="20"/>
                <w:rtl/>
              </w:rPr>
            </w:pPr>
            <w:r>
              <w:rPr>
                <w:rFonts w:ascii="Arial" w:hAnsi="Arial" w:cs="Arial" w:hint="cs"/>
                <w:color w:val="000000"/>
                <w:sz w:val="20"/>
                <w:szCs w:val="20"/>
                <w:rtl/>
              </w:rPr>
              <w:t>יסודי</w:t>
            </w:r>
          </w:p>
        </w:tc>
        <w:tc>
          <w:tcPr>
            <w:tcW w:w="1486" w:type="dxa"/>
            <w:tcBorders>
              <w:bottom w:val="single" w:sz="8" w:space="0" w:color="D9D9D9" w:themeColor="background1" w:themeShade="D9"/>
            </w:tcBorders>
            <w:vAlign w:val="center"/>
          </w:tcPr>
          <w:p w:rsidR="00693BB9" w:rsidRPr="009176C6" w:rsidRDefault="00693BB9" w:rsidP="00693BB9">
            <w:pPr>
              <w:bidi w:val="0"/>
              <w:spacing w:after="0"/>
              <w:jc w:val="center"/>
              <w:rPr>
                <w:rFonts w:ascii="Arial" w:hAnsi="Arial" w:cs="Arial"/>
                <w:color w:val="000000"/>
                <w:sz w:val="20"/>
                <w:szCs w:val="20"/>
              </w:rPr>
            </w:pPr>
            <w:r w:rsidRPr="009176C6">
              <w:rPr>
                <w:rFonts w:ascii="Arial" w:hAnsi="Arial" w:cs="Arial"/>
                <w:color w:val="000000"/>
                <w:sz w:val="20"/>
                <w:szCs w:val="20"/>
              </w:rPr>
              <w:t>75%</w:t>
            </w:r>
          </w:p>
        </w:tc>
        <w:tc>
          <w:tcPr>
            <w:tcW w:w="1398" w:type="dxa"/>
            <w:tcBorders>
              <w:bottom w:val="single" w:sz="8" w:space="0" w:color="D9D9D9" w:themeColor="background1" w:themeShade="D9"/>
            </w:tcBorders>
            <w:tcMar>
              <w:left w:w="57" w:type="dxa"/>
              <w:right w:w="57" w:type="dxa"/>
            </w:tcMar>
            <w:vAlign w:val="center"/>
          </w:tcPr>
          <w:p w:rsidR="00693BB9" w:rsidRPr="00693BB9" w:rsidRDefault="00693BB9" w:rsidP="00693BB9">
            <w:pPr>
              <w:bidi w:val="0"/>
              <w:spacing w:after="0"/>
              <w:jc w:val="center"/>
              <w:rPr>
                <w:rFonts w:ascii="Arial" w:hAnsi="Arial" w:cs="Arial"/>
                <w:color w:val="000000"/>
                <w:sz w:val="20"/>
                <w:szCs w:val="20"/>
              </w:rPr>
            </w:pPr>
            <w:r w:rsidRPr="00693BB9">
              <w:rPr>
                <w:rFonts w:ascii="Arial" w:hAnsi="Arial" w:cs="Arial"/>
                <w:color w:val="000000"/>
                <w:sz w:val="20"/>
                <w:szCs w:val="20"/>
              </w:rPr>
              <w:t>75%</w:t>
            </w:r>
          </w:p>
        </w:tc>
        <w:tc>
          <w:tcPr>
            <w:tcW w:w="1412" w:type="dxa"/>
            <w:tcBorders>
              <w:bottom w:val="single" w:sz="8" w:space="0" w:color="D9D9D9" w:themeColor="background1" w:themeShade="D9"/>
            </w:tcBorders>
            <w:vAlign w:val="center"/>
          </w:tcPr>
          <w:p w:rsidR="00693BB9" w:rsidRPr="00693BB9" w:rsidRDefault="00693BB9" w:rsidP="00693BB9">
            <w:pPr>
              <w:bidi w:val="0"/>
              <w:spacing w:after="0"/>
              <w:jc w:val="center"/>
              <w:rPr>
                <w:rFonts w:ascii="Arial" w:hAnsi="Arial" w:cs="Arial"/>
                <w:color w:val="000000"/>
                <w:sz w:val="20"/>
                <w:szCs w:val="20"/>
              </w:rPr>
            </w:pPr>
            <w:r w:rsidRPr="00693BB9">
              <w:rPr>
                <w:rFonts w:ascii="Arial" w:hAnsi="Arial" w:cs="Arial"/>
                <w:color w:val="000000"/>
                <w:sz w:val="20"/>
                <w:szCs w:val="20"/>
              </w:rPr>
              <w:t>76%</w:t>
            </w:r>
          </w:p>
        </w:tc>
        <w:tc>
          <w:tcPr>
            <w:tcW w:w="1412" w:type="dxa"/>
            <w:tcBorders>
              <w:bottom w:val="single" w:sz="8" w:space="0" w:color="D9D9D9" w:themeColor="background1" w:themeShade="D9"/>
            </w:tcBorders>
            <w:vAlign w:val="center"/>
          </w:tcPr>
          <w:p w:rsidR="00693BB9" w:rsidRPr="00693BB9" w:rsidRDefault="00693BB9" w:rsidP="00693BB9">
            <w:pPr>
              <w:bidi w:val="0"/>
              <w:spacing w:after="0"/>
              <w:jc w:val="center"/>
              <w:rPr>
                <w:rFonts w:ascii="Arial" w:hAnsi="Arial" w:cs="Arial"/>
                <w:color w:val="000000"/>
                <w:sz w:val="20"/>
                <w:szCs w:val="20"/>
              </w:rPr>
            </w:pPr>
            <w:r w:rsidRPr="00693BB9">
              <w:rPr>
                <w:rFonts w:ascii="Arial" w:hAnsi="Arial" w:cs="Arial"/>
                <w:color w:val="000000"/>
                <w:sz w:val="20"/>
                <w:szCs w:val="20"/>
              </w:rPr>
              <w:t>73%</w:t>
            </w:r>
          </w:p>
        </w:tc>
      </w:tr>
      <w:tr w:rsidR="00693BB9" w:rsidRPr="006A3E80" w:rsidTr="00BB4B02">
        <w:trPr>
          <w:trHeight w:val="510"/>
          <w:jc w:val="center"/>
        </w:trPr>
        <w:tc>
          <w:tcPr>
            <w:tcW w:w="3023" w:type="dxa"/>
            <w:vMerge/>
            <w:shd w:val="clear" w:color="auto" w:fill="auto"/>
            <w:tcMar>
              <w:left w:w="85" w:type="dxa"/>
              <w:right w:w="85" w:type="dxa"/>
            </w:tcMar>
            <w:vAlign w:val="center"/>
          </w:tcPr>
          <w:p w:rsidR="00693BB9" w:rsidRDefault="00693BB9" w:rsidP="00693BB9">
            <w:pPr>
              <w:autoSpaceDE w:val="0"/>
              <w:autoSpaceDN w:val="0"/>
              <w:adjustRightInd w:val="0"/>
              <w:spacing w:after="0" w:line="240" w:lineRule="auto"/>
              <w:rPr>
                <w:rFonts w:ascii="Arial" w:eastAsia="Times New Roman" w:hAnsi="Arial" w:cs="Arial"/>
                <w:rtl/>
                <w:lang w:val="x-none" w:eastAsia="x-none"/>
              </w:rPr>
            </w:pPr>
          </w:p>
        </w:tc>
        <w:tc>
          <w:tcPr>
            <w:tcW w:w="1054" w:type="dxa"/>
            <w:tcBorders>
              <w:top w:val="single" w:sz="8" w:space="0" w:color="D9D9D9" w:themeColor="background1" w:themeShade="D9"/>
              <w:bottom w:val="single" w:sz="8" w:space="0" w:color="D9D9D9" w:themeColor="background1" w:themeShade="D9"/>
            </w:tcBorders>
            <w:vAlign w:val="center"/>
          </w:tcPr>
          <w:p w:rsidR="00693BB9" w:rsidRPr="00705990" w:rsidRDefault="00693BB9" w:rsidP="00693BB9">
            <w:pPr>
              <w:spacing w:after="120" w:line="240" w:lineRule="auto"/>
              <w:rPr>
                <w:rFonts w:ascii="Arial" w:hAnsi="Arial" w:cs="Arial"/>
                <w:color w:val="000000"/>
                <w:sz w:val="20"/>
                <w:szCs w:val="20"/>
              </w:rPr>
            </w:pPr>
            <w:r>
              <w:rPr>
                <w:rFonts w:ascii="Arial" w:hAnsi="Arial" w:cs="Arial" w:hint="cs"/>
                <w:color w:val="000000"/>
                <w:sz w:val="20"/>
                <w:szCs w:val="20"/>
                <w:rtl/>
              </w:rPr>
              <w:t>חט"ב</w:t>
            </w:r>
          </w:p>
        </w:tc>
        <w:tc>
          <w:tcPr>
            <w:tcW w:w="1486" w:type="dxa"/>
            <w:tcBorders>
              <w:top w:val="single" w:sz="8" w:space="0" w:color="D9D9D9" w:themeColor="background1" w:themeShade="D9"/>
              <w:bottom w:val="single" w:sz="8" w:space="0" w:color="D9D9D9" w:themeColor="background1" w:themeShade="D9"/>
            </w:tcBorders>
            <w:vAlign w:val="center"/>
          </w:tcPr>
          <w:p w:rsidR="00693BB9" w:rsidRPr="009176C6" w:rsidRDefault="00693BB9" w:rsidP="00693BB9">
            <w:pPr>
              <w:bidi w:val="0"/>
              <w:spacing w:after="0"/>
              <w:jc w:val="center"/>
              <w:rPr>
                <w:rFonts w:ascii="Arial" w:hAnsi="Arial" w:cs="Arial"/>
                <w:color w:val="000000"/>
                <w:sz w:val="20"/>
                <w:szCs w:val="20"/>
              </w:rPr>
            </w:pPr>
            <w:r w:rsidRPr="009176C6">
              <w:rPr>
                <w:rFonts w:ascii="Arial" w:hAnsi="Arial" w:cs="Arial"/>
                <w:color w:val="000000"/>
                <w:sz w:val="20"/>
                <w:szCs w:val="20"/>
              </w:rPr>
              <w:t>56%</w:t>
            </w:r>
          </w:p>
        </w:tc>
        <w:tc>
          <w:tcPr>
            <w:tcW w:w="1398" w:type="dxa"/>
            <w:tcBorders>
              <w:top w:val="single" w:sz="8" w:space="0" w:color="D9D9D9" w:themeColor="background1" w:themeShade="D9"/>
              <w:bottom w:val="single" w:sz="8" w:space="0" w:color="D9D9D9" w:themeColor="background1" w:themeShade="D9"/>
            </w:tcBorders>
            <w:tcMar>
              <w:left w:w="57" w:type="dxa"/>
              <w:right w:w="57" w:type="dxa"/>
            </w:tcMar>
            <w:vAlign w:val="center"/>
          </w:tcPr>
          <w:p w:rsidR="00693BB9" w:rsidRPr="00693BB9" w:rsidRDefault="00693BB9" w:rsidP="00693BB9">
            <w:pPr>
              <w:bidi w:val="0"/>
              <w:spacing w:after="0"/>
              <w:jc w:val="center"/>
              <w:rPr>
                <w:rFonts w:ascii="Arial" w:hAnsi="Arial" w:cs="Arial"/>
                <w:color w:val="000000"/>
                <w:sz w:val="20"/>
                <w:szCs w:val="20"/>
              </w:rPr>
            </w:pPr>
            <w:r w:rsidRPr="00693BB9">
              <w:rPr>
                <w:rFonts w:ascii="Arial" w:hAnsi="Arial" w:cs="Arial"/>
                <w:color w:val="000000"/>
                <w:sz w:val="20"/>
                <w:szCs w:val="20"/>
              </w:rPr>
              <w:t>56%</w:t>
            </w:r>
          </w:p>
        </w:tc>
        <w:tc>
          <w:tcPr>
            <w:tcW w:w="1412" w:type="dxa"/>
            <w:tcBorders>
              <w:top w:val="single" w:sz="8" w:space="0" w:color="D9D9D9" w:themeColor="background1" w:themeShade="D9"/>
              <w:bottom w:val="single" w:sz="8" w:space="0" w:color="D9D9D9" w:themeColor="background1" w:themeShade="D9"/>
            </w:tcBorders>
            <w:vAlign w:val="center"/>
          </w:tcPr>
          <w:p w:rsidR="00693BB9" w:rsidRPr="00693BB9" w:rsidRDefault="00693BB9" w:rsidP="00693BB9">
            <w:pPr>
              <w:bidi w:val="0"/>
              <w:spacing w:after="0"/>
              <w:jc w:val="center"/>
              <w:rPr>
                <w:rFonts w:ascii="Arial" w:hAnsi="Arial" w:cs="Arial"/>
                <w:color w:val="000000"/>
                <w:sz w:val="20"/>
                <w:szCs w:val="20"/>
              </w:rPr>
            </w:pPr>
            <w:r w:rsidRPr="00693BB9">
              <w:rPr>
                <w:rFonts w:ascii="Arial" w:hAnsi="Arial" w:cs="Arial"/>
                <w:color w:val="000000"/>
                <w:sz w:val="20"/>
                <w:szCs w:val="20"/>
              </w:rPr>
              <w:t>55%</w:t>
            </w:r>
          </w:p>
        </w:tc>
        <w:tc>
          <w:tcPr>
            <w:tcW w:w="1412" w:type="dxa"/>
            <w:tcBorders>
              <w:top w:val="single" w:sz="8" w:space="0" w:color="D9D9D9" w:themeColor="background1" w:themeShade="D9"/>
              <w:bottom w:val="single" w:sz="8" w:space="0" w:color="D9D9D9" w:themeColor="background1" w:themeShade="D9"/>
            </w:tcBorders>
            <w:vAlign w:val="center"/>
          </w:tcPr>
          <w:p w:rsidR="00693BB9" w:rsidRPr="00693BB9" w:rsidRDefault="00693BB9" w:rsidP="00693BB9">
            <w:pPr>
              <w:bidi w:val="0"/>
              <w:spacing w:after="0"/>
              <w:jc w:val="center"/>
              <w:rPr>
                <w:rFonts w:ascii="Arial" w:hAnsi="Arial" w:cs="Arial"/>
                <w:color w:val="000000"/>
                <w:sz w:val="20"/>
                <w:szCs w:val="20"/>
              </w:rPr>
            </w:pPr>
            <w:r w:rsidRPr="00693BB9">
              <w:rPr>
                <w:rFonts w:ascii="Arial" w:hAnsi="Arial" w:cs="Arial"/>
                <w:color w:val="000000"/>
                <w:sz w:val="20"/>
                <w:szCs w:val="20"/>
              </w:rPr>
              <w:t>54%</w:t>
            </w:r>
          </w:p>
        </w:tc>
      </w:tr>
      <w:tr w:rsidR="00693BB9" w:rsidRPr="006A3E80" w:rsidTr="00BB4B02">
        <w:trPr>
          <w:trHeight w:val="510"/>
          <w:jc w:val="center"/>
        </w:trPr>
        <w:tc>
          <w:tcPr>
            <w:tcW w:w="3023" w:type="dxa"/>
            <w:vMerge/>
            <w:shd w:val="clear" w:color="auto" w:fill="auto"/>
            <w:tcMar>
              <w:left w:w="85" w:type="dxa"/>
              <w:right w:w="85" w:type="dxa"/>
            </w:tcMar>
            <w:vAlign w:val="center"/>
          </w:tcPr>
          <w:p w:rsidR="00693BB9" w:rsidRDefault="00693BB9" w:rsidP="00693BB9">
            <w:pPr>
              <w:autoSpaceDE w:val="0"/>
              <w:autoSpaceDN w:val="0"/>
              <w:adjustRightInd w:val="0"/>
              <w:spacing w:after="0" w:line="240" w:lineRule="auto"/>
              <w:rPr>
                <w:rFonts w:ascii="Arial" w:eastAsia="Times New Roman" w:hAnsi="Arial" w:cs="Arial"/>
                <w:rtl/>
                <w:lang w:val="x-none" w:eastAsia="x-none"/>
              </w:rPr>
            </w:pPr>
          </w:p>
        </w:tc>
        <w:tc>
          <w:tcPr>
            <w:tcW w:w="1054" w:type="dxa"/>
            <w:tcBorders>
              <w:top w:val="single" w:sz="8" w:space="0" w:color="D9D9D9" w:themeColor="background1" w:themeShade="D9"/>
              <w:bottom w:val="single" w:sz="8" w:space="0" w:color="808080"/>
            </w:tcBorders>
            <w:vAlign w:val="center"/>
          </w:tcPr>
          <w:p w:rsidR="00693BB9" w:rsidRPr="00705990" w:rsidRDefault="00693BB9" w:rsidP="00693BB9">
            <w:pPr>
              <w:spacing w:after="120" w:line="240" w:lineRule="auto"/>
              <w:rPr>
                <w:rFonts w:ascii="Arial" w:hAnsi="Arial" w:cs="Arial"/>
                <w:color w:val="000000"/>
                <w:sz w:val="20"/>
                <w:szCs w:val="20"/>
              </w:rPr>
            </w:pPr>
            <w:r>
              <w:rPr>
                <w:rFonts w:ascii="Arial" w:hAnsi="Arial" w:cs="Arial" w:hint="cs"/>
                <w:color w:val="000000"/>
                <w:sz w:val="20"/>
                <w:szCs w:val="20"/>
                <w:rtl/>
              </w:rPr>
              <w:t>חט"ע</w:t>
            </w:r>
          </w:p>
        </w:tc>
        <w:tc>
          <w:tcPr>
            <w:tcW w:w="1486" w:type="dxa"/>
            <w:tcBorders>
              <w:top w:val="single" w:sz="8" w:space="0" w:color="D9D9D9" w:themeColor="background1" w:themeShade="D9"/>
              <w:bottom w:val="single" w:sz="8" w:space="0" w:color="808080"/>
            </w:tcBorders>
            <w:vAlign w:val="center"/>
          </w:tcPr>
          <w:p w:rsidR="00693BB9" w:rsidRPr="009176C6" w:rsidRDefault="00693BB9" w:rsidP="00693BB9">
            <w:pPr>
              <w:bidi w:val="0"/>
              <w:spacing w:after="0"/>
              <w:jc w:val="center"/>
              <w:rPr>
                <w:rFonts w:ascii="Arial" w:hAnsi="Arial" w:cs="Arial"/>
                <w:color w:val="000000"/>
                <w:sz w:val="20"/>
                <w:szCs w:val="20"/>
              </w:rPr>
            </w:pPr>
            <w:r w:rsidRPr="009176C6">
              <w:rPr>
                <w:rFonts w:ascii="Arial" w:hAnsi="Arial" w:cs="Arial"/>
                <w:color w:val="000000"/>
                <w:sz w:val="20"/>
                <w:szCs w:val="20"/>
              </w:rPr>
              <w:t>50%</w:t>
            </w:r>
          </w:p>
        </w:tc>
        <w:tc>
          <w:tcPr>
            <w:tcW w:w="1398" w:type="dxa"/>
            <w:tcBorders>
              <w:top w:val="single" w:sz="8" w:space="0" w:color="D9D9D9" w:themeColor="background1" w:themeShade="D9"/>
              <w:bottom w:val="single" w:sz="8" w:space="0" w:color="808080"/>
            </w:tcBorders>
            <w:tcMar>
              <w:left w:w="57" w:type="dxa"/>
              <w:right w:w="57" w:type="dxa"/>
            </w:tcMar>
            <w:vAlign w:val="center"/>
          </w:tcPr>
          <w:p w:rsidR="00693BB9" w:rsidRPr="00693BB9" w:rsidRDefault="00693BB9" w:rsidP="00693BB9">
            <w:pPr>
              <w:bidi w:val="0"/>
              <w:spacing w:after="0"/>
              <w:jc w:val="center"/>
              <w:rPr>
                <w:rFonts w:ascii="Arial" w:hAnsi="Arial" w:cs="Arial"/>
                <w:color w:val="000000"/>
                <w:sz w:val="20"/>
                <w:szCs w:val="20"/>
              </w:rPr>
            </w:pPr>
            <w:r w:rsidRPr="00693BB9">
              <w:rPr>
                <w:rFonts w:ascii="Arial" w:hAnsi="Arial" w:cs="Arial"/>
                <w:color w:val="000000"/>
                <w:sz w:val="20"/>
                <w:szCs w:val="20"/>
              </w:rPr>
              <w:t>48%</w:t>
            </w:r>
          </w:p>
        </w:tc>
        <w:tc>
          <w:tcPr>
            <w:tcW w:w="1412" w:type="dxa"/>
            <w:tcBorders>
              <w:top w:val="single" w:sz="8" w:space="0" w:color="D9D9D9" w:themeColor="background1" w:themeShade="D9"/>
              <w:bottom w:val="single" w:sz="8" w:space="0" w:color="808080"/>
            </w:tcBorders>
            <w:vAlign w:val="center"/>
          </w:tcPr>
          <w:p w:rsidR="00693BB9" w:rsidRPr="00693BB9" w:rsidRDefault="00693BB9" w:rsidP="00693BB9">
            <w:pPr>
              <w:bidi w:val="0"/>
              <w:spacing w:after="0"/>
              <w:jc w:val="center"/>
              <w:rPr>
                <w:rFonts w:ascii="Arial" w:hAnsi="Arial" w:cs="Arial"/>
                <w:color w:val="000000"/>
                <w:sz w:val="20"/>
                <w:szCs w:val="20"/>
              </w:rPr>
            </w:pPr>
            <w:r w:rsidRPr="00693BB9">
              <w:rPr>
                <w:rFonts w:ascii="Arial" w:hAnsi="Arial" w:cs="Arial"/>
                <w:color w:val="000000"/>
                <w:sz w:val="20"/>
                <w:szCs w:val="20"/>
              </w:rPr>
              <w:t>56%</w:t>
            </w:r>
          </w:p>
        </w:tc>
        <w:tc>
          <w:tcPr>
            <w:tcW w:w="1412" w:type="dxa"/>
            <w:tcBorders>
              <w:top w:val="single" w:sz="8" w:space="0" w:color="D9D9D9" w:themeColor="background1" w:themeShade="D9"/>
              <w:bottom w:val="single" w:sz="8" w:space="0" w:color="808080"/>
            </w:tcBorders>
            <w:vAlign w:val="center"/>
          </w:tcPr>
          <w:p w:rsidR="00693BB9" w:rsidRPr="00693BB9" w:rsidRDefault="00693BB9" w:rsidP="00693BB9">
            <w:pPr>
              <w:bidi w:val="0"/>
              <w:spacing w:after="0"/>
              <w:jc w:val="center"/>
              <w:rPr>
                <w:rFonts w:ascii="Arial" w:hAnsi="Arial" w:cs="Arial"/>
                <w:color w:val="000000"/>
                <w:sz w:val="20"/>
                <w:szCs w:val="20"/>
              </w:rPr>
            </w:pPr>
            <w:r w:rsidRPr="00693BB9">
              <w:rPr>
                <w:rFonts w:ascii="Arial" w:hAnsi="Arial" w:cs="Arial"/>
                <w:color w:val="000000"/>
                <w:sz w:val="20"/>
                <w:szCs w:val="20"/>
              </w:rPr>
              <w:t>53%</w:t>
            </w:r>
          </w:p>
        </w:tc>
      </w:tr>
      <w:tr w:rsidR="00693BB9" w:rsidRPr="006A3E80" w:rsidTr="00BB4B02">
        <w:trPr>
          <w:trHeight w:val="510"/>
          <w:jc w:val="center"/>
        </w:trPr>
        <w:tc>
          <w:tcPr>
            <w:tcW w:w="3023" w:type="dxa"/>
            <w:vMerge w:val="restart"/>
            <w:shd w:val="clear" w:color="auto" w:fill="auto"/>
            <w:tcMar>
              <w:left w:w="85" w:type="dxa"/>
              <w:right w:w="85" w:type="dxa"/>
            </w:tcMar>
            <w:vAlign w:val="center"/>
          </w:tcPr>
          <w:p w:rsidR="00693BB9" w:rsidRDefault="00693BB9" w:rsidP="00693BB9">
            <w:pPr>
              <w:autoSpaceDE w:val="0"/>
              <w:autoSpaceDN w:val="0"/>
              <w:adjustRightInd w:val="0"/>
              <w:spacing w:after="0" w:line="240" w:lineRule="auto"/>
              <w:rPr>
                <w:rFonts w:ascii="Arial" w:eastAsia="Times New Roman" w:hAnsi="Arial" w:cs="Arial"/>
                <w:rtl/>
                <w:lang w:val="x-none" w:eastAsia="x-none"/>
              </w:rPr>
            </w:pPr>
            <w:r w:rsidRPr="00B902B7">
              <w:rPr>
                <w:rFonts w:ascii="Arial" w:eastAsia="Times New Roman" w:hAnsi="Arial" w:cs="Arial" w:hint="cs"/>
                <w:sz w:val="20"/>
                <w:szCs w:val="20"/>
                <w:rtl/>
              </w:rPr>
              <w:t>תשע"ז</w:t>
            </w:r>
          </w:p>
        </w:tc>
        <w:tc>
          <w:tcPr>
            <w:tcW w:w="1054" w:type="dxa"/>
            <w:tcBorders>
              <w:top w:val="single" w:sz="8" w:space="0" w:color="808080"/>
              <w:bottom w:val="single" w:sz="8" w:space="0" w:color="D9D9D9" w:themeColor="background1" w:themeShade="D9"/>
            </w:tcBorders>
            <w:vAlign w:val="center"/>
          </w:tcPr>
          <w:p w:rsidR="00693BB9" w:rsidRDefault="00693BB9" w:rsidP="00693BB9">
            <w:pPr>
              <w:spacing w:after="120" w:line="240" w:lineRule="auto"/>
              <w:rPr>
                <w:rFonts w:ascii="Arial" w:hAnsi="Arial" w:cs="Arial"/>
                <w:color w:val="000000"/>
                <w:sz w:val="20"/>
                <w:szCs w:val="20"/>
                <w:rtl/>
              </w:rPr>
            </w:pPr>
            <w:r w:rsidRPr="00D752E9">
              <w:rPr>
                <w:rFonts w:ascii="Arial" w:hAnsi="Arial" w:cs="Arial" w:hint="cs"/>
                <w:color w:val="000000"/>
                <w:sz w:val="20"/>
                <w:szCs w:val="20"/>
                <w:rtl/>
              </w:rPr>
              <w:t>יסודי</w:t>
            </w:r>
          </w:p>
        </w:tc>
        <w:tc>
          <w:tcPr>
            <w:tcW w:w="1486" w:type="dxa"/>
            <w:tcBorders>
              <w:top w:val="single" w:sz="8" w:space="0" w:color="808080"/>
              <w:bottom w:val="single" w:sz="8" w:space="0" w:color="D9D9D9" w:themeColor="background1" w:themeShade="D9"/>
            </w:tcBorders>
            <w:vAlign w:val="center"/>
          </w:tcPr>
          <w:p w:rsidR="00693BB9" w:rsidRPr="005C17B3" w:rsidRDefault="00693BB9" w:rsidP="00693BB9">
            <w:pPr>
              <w:bidi w:val="0"/>
              <w:spacing w:after="0"/>
              <w:jc w:val="center"/>
              <w:rPr>
                <w:rFonts w:ascii="Arial" w:hAnsi="Arial" w:cs="Arial"/>
                <w:color w:val="000000"/>
                <w:sz w:val="20"/>
                <w:szCs w:val="20"/>
              </w:rPr>
            </w:pPr>
            <w:r w:rsidRPr="005C17B3">
              <w:rPr>
                <w:rFonts w:ascii="Arial" w:hAnsi="Arial" w:cs="Arial"/>
                <w:color w:val="000000"/>
                <w:sz w:val="20"/>
                <w:szCs w:val="20"/>
              </w:rPr>
              <w:t>77%</w:t>
            </w:r>
          </w:p>
        </w:tc>
        <w:tc>
          <w:tcPr>
            <w:tcW w:w="1398" w:type="dxa"/>
            <w:tcBorders>
              <w:top w:val="single" w:sz="8" w:space="0" w:color="808080"/>
              <w:bottom w:val="single" w:sz="8" w:space="0" w:color="D9D9D9" w:themeColor="background1" w:themeShade="D9"/>
            </w:tcBorders>
            <w:tcMar>
              <w:left w:w="57" w:type="dxa"/>
              <w:right w:w="57" w:type="dxa"/>
            </w:tcMar>
            <w:vAlign w:val="center"/>
          </w:tcPr>
          <w:p w:rsidR="00693BB9" w:rsidRPr="00693BB9" w:rsidRDefault="00693BB9" w:rsidP="00693BB9">
            <w:pPr>
              <w:bidi w:val="0"/>
              <w:spacing w:after="0"/>
              <w:jc w:val="center"/>
              <w:rPr>
                <w:rFonts w:ascii="Arial" w:hAnsi="Arial" w:cs="Arial"/>
                <w:color w:val="000000"/>
                <w:sz w:val="20"/>
                <w:szCs w:val="20"/>
              </w:rPr>
            </w:pPr>
            <w:r w:rsidRPr="00693BB9">
              <w:rPr>
                <w:rFonts w:ascii="Arial" w:hAnsi="Arial" w:cs="Arial"/>
                <w:color w:val="000000"/>
                <w:sz w:val="20"/>
                <w:szCs w:val="20"/>
              </w:rPr>
              <w:t>78%</w:t>
            </w:r>
          </w:p>
        </w:tc>
        <w:tc>
          <w:tcPr>
            <w:tcW w:w="1412" w:type="dxa"/>
            <w:tcBorders>
              <w:top w:val="single" w:sz="8" w:space="0" w:color="808080"/>
              <w:bottom w:val="single" w:sz="8" w:space="0" w:color="D9D9D9" w:themeColor="background1" w:themeShade="D9"/>
            </w:tcBorders>
            <w:vAlign w:val="center"/>
          </w:tcPr>
          <w:p w:rsidR="00693BB9" w:rsidRPr="00693BB9" w:rsidRDefault="00693BB9" w:rsidP="00693BB9">
            <w:pPr>
              <w:bidi w:val="0"/>
              <w:spacing w:after="0"/>
              <w:jc w:val="center"/>
              <w:rPr>
                <w:rFonts w:ascii="Arial" w:hAnsi="Arial" w:cs="Arial"/>
                <w:color w:val="000000"/>
                <w:sz w:val="20"/>
                <w:szCs w:val="20"/>
              </w:rPr>
            </w:pPr>
            <w:r w:rsidRPr="00693BB9">
              <w:rPr>
                <w:rFonts w:ascii="Arial" w:hAnsi="Arial" w:cs="Arial"/>
                <w:color w:val="000000"/>
                <w:sz w:val="20"/>
                <w:szCs w:val="20"/>
              </w:rPr>
              <w:t>83%</w:t>
            </w:r>
          </w:p>
        </w:tc>
        <w:tc>
          <w:tcPr>
            <w:tcW w:w="1412" w:type="dxa"/>
            <w:tcBorders>
              <w:top w:val="single" w:sz="8" w:space="0" w:color="808080"/>
              <w:bottom w:val="single" w:sz="8" w:space="0" w:color="D9D9D9" w:themeColor="background1" w:themeShade="D9"/>
            </w:tcBorders>
            <w:vAlign w:val="center"/>
          </w:tcPr>
          <w:p w:rsidR="00693BB9" w:rsidRPr="00693BB9" w:rsidRDefault="00693BB9" w:rsidP="00693BB9">
            <w:pPr>
              <w:bidi w:val="0"/>
              <w:spacing w:after="0"/>
              <w:jc w:val="center"/>
              <w:rPr>
                <w:rFonts w:ascii="Arial" w:hAnsi="Arial" w:cs="Arial"/>
                <w:color w:val="000000"/>
                <w:sz w:val="20"/>
                <w:szCs w:val="20"/>
              </w:rPr>
            </w:pPr>
            <w:r w:rsidRPr="00693BB9">
              <w:rPr>
                <w:rFonts w:ascii="Arial" w:hAnsi="Arial" w:cs="Arial"/>
                <w:color w:val="000000"/>
                <w:sz w:val="20"/>
                <w:szCs w:val="20"/>
              </w:rPr>
              <w:t>74%</w:t>
            </w:r>
          </w:p>
        </w:tc>
      </w:tr>
      <w:tr w:rsidR="00693BB9" w:rsidRPr="006A3E80" w:rsidTr="00BB4B02">
        <w:trPr>
          <w:trHeight w:val="510"/>
          <w:jc w:val="center"/>
        </w:trPr>
        <w:tc>
          <w:tcPr>
            <w:tcW w:w="3023" w:type="dxa"/>
            <w:vMerge/>
            <w:shd w:val="clear" w:color="auto" w:fill="auto"/>
            <w:tcMar>
              <w:left w:w="85" w:type="dxa"/>
              <w:right w:w="85" w:type="dxa"/>
            </w:tcMar>
            <w:vAlign w:val="center"/>
          </w:tcPr>
          <w:p w:rsidR="00693BB9" w:rsidRDefault="00693BB9" w:rsidP="00693BB9">
            <w:pPr>
              <w:autoSpaceDE w:val="0"/>
              <w:autoSpaceDN w:val="0"/>
              <w:adjustRightInd w:val="0"/>
              <w:spacing w:after="0" w:line="240" w:lineRule="auto"/>
              <w:rPr>
                <w:rFonts w:ascii="Arial" w:eastAsia="Times New Roman" w:hAnsi="Arial" w:cs="Arial"/>
                <w:rtl/>
                <w:lang w:val="x-none" w:eastAsia="x-none"/>
              </w:rPr>
            </w:pPr>
          </w:p>
        </w:tc>
        <w:tc>
          <w:tcPr>
            <w:tcW w:w="1054" w:type="dxa"/>
            <w:tcBorders>
              <w:top w:val="single" w:sz="8" w:space="0" w:color="D9D9D9" w:themeColor="background1" w:themeShade="D9"/>
              <w:bottom w:val="single" w:sz="8" w:space="0" w:color="D9D9D9" w:themeColor="background1" w:themeShade="D9"/>
            </w:tcBorders>
            <w:vAlign w:val="center"/>
          </w:tcPr>
          <w:p w:rsidR="00693BB9" w:rsidRDefault="00693BB9" w:rsidP="00693BB9">
            <w:pPr>
              <w:spacing w:after="120" w:line="240" w:lineRule="auto"/>
              <w:rPr>
                <w:rFonts w:ascii="Arial" w:hAnsi="Arial" w:cs="Arial"/>
                <w:color w:val="000000"/>
                <w:sz w:val="20"/>
                <w:szCs w:val="20"/>
                <w:rtl/>
              </w:rPr>
            </w:pPr>
            <w:r w:rsidRPr="00D752E9">
              <w:rPr>
                <w:rFonts w:ascii="Arial" w:hAnsi="Arial" w:cs="Arial" w:hint="cs"/>
                <w:color w:val="000000"/>
                <w:sz w:val="20"/>
                <w:szCs w:val="20"/>
                <w:rtl/>
              </w:rPr>
              <w:t>חט"ב</w:t>
            </w:r>
          </w:p>
        </w:tc>
        <w:tc>
          <w:tcPr>
            <w:tcW w:w="1486" w:type="dxa"/>
            <w:tcBorders>
              <w:top w:val="single" w:sz="8" w:space="0" w:color="D9D9D9" w:themeColor="background1" w:themeShade="D9"/>
              <w:bottom w:val="single" w:sz="8" w:space="0" w:color="D9D9D9" w:themeColor="background1" w:themeShade="D9"/>
            </w:tcBorders>
            <w:vAlign w:val="center"/>
          </w:tcPr>
          <w:p w:rsidR="00693BB9" w:rsidRPr="005C17B3" w:rsidRDefault="00693BB9" w:rsidP="00693BB9">
            <w:pPr>
              <w:bidi w:val="0"/>
              <w:spacing w:after="0"/>
              <w:jc w:val="center"/>
              <w:rPr>
                <w:rFonts w:ascii="Arial" w:hAnsi="Arial" w:cs="Arial"/>
                <w:color w:val="000000"/>
                <w:sz w:val="20"/>
                <w:szCs w:val="20"/>
              </w:rPr>
            </w:pPr>
            <w:r w:rsidRPr="005C17B3">
              <w:rPr>
                <w:rFonts w:ascii="Arial" w:hAnsi="Arial" w:cs="Arial"/>
                <w:color w:val="000000"/>
                <w:sz w:val="20"/>
                <w:szCs w:val="20"/>
              </w:rPr>
              <w:t>54%</w:t>
            </w:r>
          </w:p>
        </w:tc>
        <w:tc>
          <w:tcPr>
            <w:tcW w:w="1398" w:type="dxa"/>
            <w:tcBorders>
              <w:top w:val="single" w:sz="8" w:space="0" w:color="D9D9D9" w:themeColor="background1" w:themeShade="D9"/>
              <w:bottom w:val="single" w:sz="8" w:space="0" w:color="D9D9D9" w:themeColor="background1" w:themeShade="D9"/>
            </w:tcBorders>
            <w:tcMar>
              <w:left w:w="57" w:type="dxa"/>
              <w:right w:w="57" w:type="dxa"/>
            </w:tcMar>
            <w:vAlign w:val="center"/>
          </w:tcPr>
          <w:p w:rsidR="00693BB9" w:rsidRPr="00693BB9" w:rsidRDefault="00693BB9" w:rsidP="00693BB9">
            <w:pPr>
              <w:bidi w:val="0"/>
              <w:spacing w:after="0"/>
              <w:jc w:val="center"/>
              <w:rPr>
                <w:rFonts w:ascii="Arial" w:hAnsi="Arial" w:cs="Arial"/>
                <w:color w:val="000000"/>
                <w:sz w:val="20"/>
                <w:szCs w:val="20"/>
              </w:rPr>
            </w:pPr>
            <w:r w:rsidRPr="00693BB9">
              <w:rPr>
                <w:rFonts w:ascii="Arial" w:hAnsi="Arial" w:cs="Arial"/>
                <w:color w:val="000000"/>
                <w:sz w:val="20"/>
                <w:szCs w:val="20"/>
              </w:rPr>
              <w:t>53%</w:t>
            </w:r>
          </w:p>
        </w:tc>
        <w:tc>
          <w:tcPr>
            <w:tcW w:w="1412" w:type="dxa"/>
            <w:tcBorders>
              <w:top w:val="single" w:sz="8" w:space="0" w:color="D9D9D9" w:themeColor="background1" w:themeShade="D9"/>
              <w:bottom w:val="single" w:sz="8" w:space="0" w:color="D9D9D9" w:themeColor="background1" w:themeShade="D9"/>
            </w:tcBorders>
            <w:vAlign w:val="center"/>
          </w:tcPr>
          <w:p w:rsidR="00693BB9" w:rsidRPr="00693BB9" w:rsidRDefault="00693BB9" w:rsidP="00693BB9">
            <w:pPr>
              <w:bidi w:val="0"/>
              <w:spacing w:after="0"/>
              <w:jc w:val="center"/>
              <w:rPr>
                <w:rFonts w:ascii="Arial" w:hAnsi="Arial" w:cs="Arial"/>
                <w:color w:val="000000"/>
                <w:sz w:val="20"/>
                <w:szCs w:val="20"/>
              </w:rPr>
            </w:pPr>
            <w:r w:rsidRPr="00693BB9">
              <w:rPr>
                <w:rFonts w:ascii="Arial" w:hAnsi="Arial" w:cs="Arial"/>
                <w:color w:val="000000"/>
                <w:sz w:val="20"/>
                <w:szCs w:val="20"/>
              </w:rPr>
              <w:t>61%</w:t>
            </w:r>
          </w:p>
        </w:tc>
        <w:tc>
          <w:tcPr>
            <w:tcW w:w="1412" w:type="dxa"/>
            <w:tcBorders>
              <w:top w:val="single" w:sz="8" w:space="0" w:color="D9D9D9" w:themeColor="background1" w:themeShade="D9"/>
              <w:bottom w:val="single" w:sz="8" w:space="0" w:color="D9D9D9" w:themeColor="background1" w:themeShade="D9"/>
            </w:tcBorders>
            <w:vAlign w:val="center"/>
          </w:tcPr>
          <w:p w:rsidR="00693BB9" w:rsidRPr="00693BB9" w:rsidRDefault="00693BB9" w:rsidP="00693BB9">
            <w:pPr>
              <w:bidi w:val="0"/>
              <w:spacing w:after="0"/>
              <w:jc w:val="center"/>
              <w:rPr>
                <w:rFonts w:ascii="Arial" w:hAnsi="Arial" w:cs="Arial"/>
                <w:color w:val="000000"/>
                <w:sz w:val="20"/>
                <w:szCs w:val="20"/>
              </w:rPr>
            </w:pPr>
            <w:r w:rsidRPr="00693BB9">
              <w:rPr>
                <w:rFonts w:ascii="Arial" w:hAnsi="Arial" w:cs="Arial"/>
                <w:color w:val="000000"/>
                <w:sz w:val="20"/>
                <w:szCs w:val="20"/>
              </w:rPr>
              <w:t>58%</w:t>
            </w:r>
          </w:p>
        </w:tc>
      </w:tr>
      <w:tr w:rsidR="00693BB9" w:rsidRPr="006A3E80" w:rsidTr="00BB4B02">
        <w:trPr>
          <w:trHeight w:val="510"/>
          <w:jc w:val="center"/>
        </w:trPr>
        <w:tc>
          <w:tcPr>
            <w:tcW w:w="3023" w:type="dxa"/>
            <w:vMerge/>
            <w:shd w:val="clear" w:color="auto" w:fill="auto"/>
            <w:tcMar>
              <w:left w:w="85" w:type="dxa"/>
              <w:right w:w="85" w:type="dxa"/>
            </w:tcMar>
            <w:vAlign w:val="center"/>
          </w:tcPr>
          <w:p w:rsidR="00693BB9" w:rsidRDefault="00693BB9" w:rsidP="00693BB9">
            <w:pPr>
              <w:autoSpaceDE w:val="0"/>
              <w:autoSpaceDN w:val="0"/>
              <w:adjustRightInd w:val="0"/>
              <w:spacing w:after="0" w:line="240" w:lineRule="auto"/>
              <w:rPr>
                <w:rFonts w:ascii="Arial" w:eastAsia="Times New Roman" w:hAnsi="Arial" w:cs="Arial"/>
                <w:rtl/>
                <w:lang w:val="x-none" w:eastAsia="x-none"/>
              </w:rPr>
            </w:pPr>
          </w:p>
        </w:tc>
        <w:tc>
          <w:tcPr>
            <w:tcW w:w="1054" w:type="dxa"/>
            <w:tcBorders>
              <w:top w:val="single" w:sz="8" w:space="0" w:color="D9D9D9" w:themeColor="background1" w:themeShade="D9"/>
            </w:tcBorders>
            <w:vAlign w:val="center"/>
          </w:tcPr>
          <w:p w:rsidR="00693BB9" w:rsidRDefault="00693BB9" w:rsidP="00693BB9">
            <w:pPr>
              <w:spacing w:after="120" w:line="240" w:lineRule="auto"/>
              <w:rPr>
                <w:rFonts w:ascii="Arial" w:hAnsi="Arial" w:cs="Arial"/>
                <w:color w:val="000000"/>
                <w:sz w:val="20"/>
                <w:szCs w:val="20"/>
                <w:rtl/>
              </w:rPr>
            </w:pPr>
            <w:r w:rsidRPr="00D752E9">
              <w:rPr>
                <w:rFonts w:ascii="Arial" w:hAnsi="Arial" w:cs="Arial" w:hint="cs"/>
                <w:color w:val="000000"/>
                <w:sz w:val="20"/>
                <w:szCs w:val="20"/>
                <w:rtl/>
              </w:rPr>
              <w:t>חט"ע</w:t>
            </w:r>
          </w:p>
        </w:tc>
        <w:tc>
          <w:tcPr>
            <w:tcW w:w="1486" w:type="dxa"/>
            <w:tcBorders>
              <w:top w:val="single" w:sz="8" w:space="0" w:color="D9D9D9" w:themeColor="background1" w:themeShade="D9"/>
            </w:tcBorders>
            <w:vAlign w:val="center"/>
          </w:tcPr>
          <w:p w:rsidR="00693BB9" w:rsidRPr="005C17B3" w:rsidRDefault="00693BB9" w:rsidP="00693BB9">
            <w:pPr>
              <w:bidi w:val="0"/>
              <w:spacing w:after="0"/>
              <w:jc w:val="center"/>
              <w:rPr>
                <w:rFonts w:ascii="Arial" w:hAnsi="Arial" w:cs="Arial"/>
                <w:color w:val="000000"/>
                <w:sz w:val="20"/>
                <w:szCs w:val="20"/>
              </w:rPr>
            </w:pPr>
            <w:r w:rsidRPr="005C17B3">
              <w:rPr>
                <w:rFonts w:ascii="Arial" w:hAnsi="Arial" w:cs="Arial"/>
                <w:color w:val="000000"/>
                <w:sz w:val="20"/>
                <w:szCs w:val="20"/>
              </w:rPr>
              <w:t>51%</w:t>
            </w:r>
          </w:p>
        </w:tc>
        <w:tc>
          <w:tcPr>
            <w:tcW w:w="1398" w:type="dxa"/>
            <w:tcBorders>
              <w:top w:val="single" w:sz="8" w:space="0" w:color="D9D9D9" w:themeColor="background1" w:themeShade="D9"/>
            </w:tcBorders>
            <w:tcMar>
              <w:left w:w="57" w:type="dxa"/>
              <w:right w:w="57" w:type="dxa"/>
            </w:tcMar>
            <w:vAlign w:val="center"/>
          </w:tcPr>
          <w:p w:rsidR="00693BB9" w:rsidRPr="00693BB9" w:rsidRDefault="00693BB9" w:rsidP="00693BB9">
            <w:pPr>
              <w:bidi w:val="0"/>
              <w:spacing w:after="0"/>
              <w:jc w:val="center"/>
              <w:rPr>
                <w:rFonts w:ascii="Arial" w:hAnsi="Arial" w:cs="Arial"/>
                <w:color w:val="000000"/>
                <w:sz w:val="20"/>
                <w:szCs w:val="20"/>
              </w:rPr>
            </w:pPr>
            <w:r w:rsidRPr="00693BB9">
              <w:rPr>
                <w:rFonts w:ascii="Arial" w:hAnsi="Arial" w:cs="Arial"/>
                <w:color w:val="000000"/>
                <w:sz w:val="20"/>
                <w:szCs w:val="20"/>
              </w:rPr>
              <w:t>50%</w:t>
            </w:r>
          </w:p>
        </w:tc>
        <w:tc>
          <w:tcPr>
            <w:tcW w:w="1412" w:type="dxa"/>
            <w:tcBorders>
              <w:top w:val="single" w:sz="8" w:space="0" w:color="D9D9D9" w:themeColor="background1" w:themeShade="D9"/>
            </w:tcBorders>
            <w:vAlign w:val="center"/>
          </w:tcPr>
          <w:p w:rsidR="00693BB9" w:rsidRPr="00693BB9" w:rsidRDefault="00693BB9" w:rsidP="00693BB9">
            <w:pPr>
              <w:bidi w:val="0"/>
              <w:spacing w:after="0"/>
              <w:jc w:val="center"/>
              <w:rPr>
                <w:rFonts w:ascii="Arial" w:hAnsi="Arial" w:cs="Arial"/>
                <w:color w:val="000000"/>
                <w:sz w:val="20"/>
                <w:szCs w:val="20"/>
              </w:rPr>
            </w:pPr>
            <w:r w:rsidRPr="00693BB9">
              <w:rPr>
                <w:rFonts w:ascii="Arial" w:hAnsi="Arial" w:cs="Arial"/>
                <w:color w:val="000000"/>
                <w:sz w:val="20"/>
                <w:szCs w:val="20"/>
              </w:rPr>
              <w:t>55%</w:t>
            </w:r>
          </w:p>
        </w:tc>
        <w:tc>
          <w:tcPr>
            <w:tcW w:w="1412" w:type="dxa"/>
            <w:tcBorders>
              <w:top w:val="single" w:sz="8" w:space="0" w:color="D9D9D9" w:themeColor="background1" w:themeShade="D9"/>
            </w:tcBorders>
            <w:vAlign w:val="center"/>
          </w:tcPr>
          <w:p w:rsidR="00693BB9" w:rsidRPr="00693BB9" w:rsidRDefault="00693BB9" w:rsidP="00693BB9">
            <w:pPr>
              <w:bidi w:val="0"/>
              <w:spacing w:after="0"/>
              <w:jc w:val="center"/>
              <w:rPr>
                <w:rFonts w:ascii="Arial" w:hAnsi="Arial" w:cs="Arial"/>
                <w:color w:val="000000"/>
                <w:sz w:val="20"/>
                <w:szCs w:val="20"/>
              </w:rPr>
            </w:pPr>
            <w:r w:rsidRPr="00693BB9">
              <w:rPr>
                <w:rFonts w:ascii="Arial" w:hAnsi="Arial" w:cs="Arial"/>
                <w:color w:val="000000"/>
                <w:sz w:val="20"/>
                <w:szCs w:val="20"/>
              </w:rPr>
              <w:t>56%</w:t>
            </w:r>
          </w:p>
        </w:tc>
      </w:tr>
    </w:tbl>
    <w:p w:rsidR="005C1736" w:rsidRDefault="005C1736" w:rsidP="004C4EC8">
      <w:pPr>
        <w:spacing w:line="240" w:lineRule="auto"/>
        <w:ind w:left="-29" w:hanging="115"/>
        <w:jc w:val="both"/>
        <w:rPr>
          <w:rFonts w:ascii="Arial" w:eastAsia="Times New Roman" w:hAnsi="Arial" w:cs="Arial"/>
          <w:sz w:val="18"/>
          <w:szCs w:val="18"/>
          <w:rtl/>
        </w:rPr>
      </w:pPr>
      <w:r w:rsidRPr="008277F6">
        <w:rPr>
          <w:rFonts w:ascii="Arial" w:eastAsia="Times New Roman" w:hAnsi="Arial" w:cs="Arial" w:hint="cs"/>
          <w:sz w:val="18"/>
          <w:szCs w:val="18"/>
          <w:rtl/>
        </w:rPr>
        <w:t xml:space="preserve">* </w:t>
      </w:r>
      <w:r w:rsidRPr="008277F6">
        <w:rPr>
          <w:rFonts w:ascii="Arial" w:eastAsia="Times New Roman" w:hAnsi="Arial" w:cs="Arial"/>
          <w:sz w:val="18"/>
          <w:szCs w:val="18"/>
          <w:rtl/>
        </w:rPr>
        <w:t xml:space="preserve">סולם </w:t>
      </w:r>
      <w:r w:rsidRPr="008277F6">
        <w:rPr>
          <w:rFonts w:ascii="Arial" w:eastAsia="Times New Roman" w:hAnsi="Arial" w:cs="Arial" w:hint="cs"/>
          <w:sz w:val="18"/>
          <w:szCs w:val="18"/>
          <w:rtl/>
        </w:rPr>
        <w:t xml:space="preserve">התשובות </w:t>
      </w:r>
      <w:r>
        <w:rPr>
          <w:rFonts w:ascii="Arial" w:eastAsia="Times New Roman" w:hAnsi="Arial" w:cs="Arial" w:hint="cs"/>
          <w:sz w:val="18"/>
          <w:szCs w:val="18"/>
          <w:rtl/>
        </w:rPr>
        <w:t>להיגד</w:t>
      </w:r>
      <w:r w:rsidRPr="008277F6">
        <w:rPr>
          <w:rFonts w:ascii="Arial" w:eastAsia="Times New Roman" w:hAnsi="Arial" w:cs="Arial" w:hint="cs"/>
          <w:sz w:val="18"/>
          <w:szCs w:val="18"/>
          <w:rtl/>
        </w:rPr>
        <w:t xml:space="preserve"> היה </w:t>
      </w:r>
      <w:r w:rsidRPr="008277F6">
        <w:rPr>
          <w:rFonts w:ascii="Arial" w:eastAsia="Times New Roman" w:hAnsi="Arial" w:cs="Arial"/>
          <w:sz w:val="18"/>
          <w:szCs w:val="18"/>
          <w:rtl/>
        </w:rPr>
        <w:t xml:space="preserve">בן חמש דרגות </w:t>
      </w:r>
      <w:r w:rsidRPr="008277F6">
        <w:rPr>
          <w:rFonts w:ascii="Arial" w:eastAsia="Times New Roman" w:hAnsi="Arial" w:cs="Arial" w:hint="cs"/>
          <w:sz w:val="18"/>
          <w:szCs w:val="18"/>
          <w:rtl/>
        </w:rPr>
        <w:t>ו</w:t>
      </w:r>
      <w:r w:rsidRPr="008277F6">
        <w:rPr>
          <w:rFonts w:ascii="Arial" w:eastAsia="Times New Roman" w:hAnsi="Arial" w:cs="Arial"/>
          <w:sz w:val="18"/>
          <w:szCs w:val="18"/>
          <w:rtl/>
        </w:rPr>
        <w:t xml:space="preserve">נע מ"מסכים מאוד" (5) ועד "מאוד לא מסכים" (1). לצורכי </w:t>
      </w:r>
      <w:r w:rsidR="00985A8D">
        <w:rPr>
          <w:rFonts w:ascii="Arial" w:eastAsia="Times New Roman" w:hAnsi="Arial" w:cs="Arial"/>
          <w:sz w:val="18"/>
          <w:szCs w:val="18"/>
          <w:rtl/>
        </w:rPr>
        <w:t>הדיווח על הממצאים סווגו המשיבים</w:t>
      </w:r>
      <w:r w:rsidR="00985A8D">
        <w:rPr>
          <w:rFonts w:ascii="Arial" w:eastAsia="Times New Roman" w:hAnsi="Arial" w:cs="Arial" w:hint="cs"/>
          <w:sz w:val="18"/>
          <w:szCs w:val="18"/>
          <w:rtl/>
        </w:rPr>
        <w:t xml:space="preserve"> </w:t>
      </w:r>
      <w:r w:rsidRPr="008277F6">
        <w:rPr>
          <w:rFonts w:ascii="Arial" w:eastAsia="Times New Roman" w:hAnsi="Arial" w:cs="Arial"/>
          <w:sz w:val="18"/>
          <w:szCs w:val="18"/>
          <w:rtl/>
        </w:rPr>
        <w:t>שציינו את שני הערכים הגבוהים ביותר בסולם (</w:t>
      </w:r>
      <w:r w:rsidRPr="008277F6">
        <w:rPr>
          <w:rFonts w:ascii="Arial" w:eastAsia="Times New Roman" w:hAnsi="Arial" w:cs="Arial" w:hint="cs"/>
          <w:sz w:val="18"/>
          <w:szCs w:val="18"/>
          <w:rtl/>
        </w:rPr>
        <w:t>מסכים</w:t>
      </w:r>
      <w:r w:rsidR="00BD24B2">
        <w:rPr>
          <w:rFonts w:ascii="Arial" w:eastAsia="Times New Roman" w:hAnsi="Arial" w:cs="Arial" w:hint="cs"/>
          <w:sz w:val="18"/>
          <w:szCs w:val="18"/>
          <w:rtl/>
        </w:rPr>
        <w:t xml:space="preserve"> </w:t>
      </w:r>
      <w:r w:rsidRPr="008277F6">
        <w:rPr>
          <w:rFonts w:ascii="Arial" w:eastAsia="Times New Roman" w:hAnsi="Arial" w:cs="Arial" w:hint="cs"/>
          <w:sz w:val="18"/>
          <w:szCs w:val="18"/>
          <w:rtl/>
        </w:rPr>
        <w:t>או מסכים מאד</w:t>
      </w:r>
      <w:r w:rsidRPr="008277F6">
        <w:rPr>
          <w:rFonts w:ascii="Arial" w:eastAsia="Times New Roman" w:hAnsi="Arial" w:cs="Arial"/>
          <w:sz w:val="18"/>
          <w:szCs w:val="18"/>
          <w:rtl/>
        </w:rPr>
        <w:t>) כמסכימים עם ההיגד, וחושב שיעורם (באחוזים).</w:t>
      </w:r>
      <w:r w:rsidRPr="008277F6">
        <w:rPr>
          <w:rFonts w:ascii="Arial" w:eastAsia="Times New Roman" w:hAnsi="Arial" w:cs="Arial" w:hint="cs"/>
          <w:sz w:val="18"/>
          <w:szCs w:val="18"/>
          <w:rtl/>
        </w:rPr>
        <w:t xml:space="preserve"> </w:t>
      </w:r>
    </w:p>
    <w:p w:rsidR="002C49CB" w:rsidRPr="006062A2" w:rsidRDefault="002C49CB">
      <w:pPr>
        <w:bidi w:val="0"/>
        <w:rPr>
          <w:rFonts w:ascii="Arial" w:eastAsia="Times New Roman" w:hAnsi="Arial" w:cs="Arial"/>
          <w:lang w:eastAsia="x-none"/>
        </w:rPr>
      </w:pPr>
      <w:r>
        <w:rPr>
          <w:rFonts w:ascii="Arial" w:eastAsia="Times New Roman" w:hAnsi="Arial" w:cs="Arial"/>
          <w:rtl/>
          <w:lang w:val="x-none" w:eastAsia="x-none"/>
        </w:rPr>
        <w:br w:type="page"/>
      </w:r>
    </w:p>
    <w:p w:rsidR="005F604F" w:rsidRPr="001B6BC1" w:rsidRDefault="00E120C4" w:rsidP="00421C54">
      <w:pPr>
        <w:pStyle w:val="30"/>
        <w:rPr>
          <w:rtl/>
        </w:rPr>
      </w:pPr>
      <w:r>
        <w:rPr>
          <w:rFonts w:hint="cs"/>
          <w:rtl/>
        </w:rPr>
        <w:lastRenderedPageBreak/>
        <w:t xml:space="preserve"> </w:t>
      </w:r>
      <w:bookmarkStart w:id="2524" w:name="_Toc515368433"/>
      <w:r w:rsidR="005F604F" w:rsidRPr="001B6BC1">
        <w:rPr>
          <w:rFonts w:hint="cs"/>
          <w:rtl/>
        </w:rPr>
        <w:t>קידום סובלנות כלפי האחר והשונה</w:t>
      </w:r>
      <w:bookmarkEnd w:id="2524"/>
    </w:p>
    <w:p w:rsidR="005F604F" w:rsidRPr="00D1342F" w:rsidRDefault="005F604F" w:rsidP="006A6897">
      <w:pPr>
        <w:pStyle w:val="4"/>
        <w:numPr>
          <w:ilvl w:val="2"/>
          <w:numId w:val="5"/>
        </w:numPr>
        <w:ind w:left="1021" w:hanging="1021"/>
        <w:jc w:val="both"/>
        <w:rPr>
          <w:sz w:val="28"/>
          <w:szCs w:val="28"/>
          <w:rtl/>
        </w:rPr>
      </w:pPr>
      <w:bookmarkStart w:id="2525" w:name="_Toc515368434"/>
      <w:r w:rsidRPr="00D1342F">
        <w:rPr>
          <w:rFonts w:hint="cs"/>
          <w:sz w:val="28"/>
          <w:szCs w:val="28"/>
          <w:rtl/>
        </w:rPr>
        <w:t>היעדר</w:t>
      </w:r>
      <w:r w:rsidRPr="00D1342F">
        <w:rPr>
          <w:sz w:val="28"/>
          <w:szCs w:val="28"/>
          <w:rtl/>
        </w:rPr>
        <w:t xml:space="preserve"> </w:t>
      </w:r>
      <w:r w:rsidRPr="00D1342F">
        <w:rPr>
          <w:rFonts w:hint="cs"/>
          <w:sz w:val="28"/>
          <w:szCs w:val="28"/>
          <w:rtl/>
        </w:rPr>
        <w:t>סובלנות</w:t>
      </w:r>
      <w:r w:rsidRPr="00D1342F">
        <w:rPr>
          <w:sz w:val="28"/>
          <w:szCs w:val="28"/>
          <w:rtl/>
        </w:rPr>
        <w:t xml:space="preserve"> </w:t>
      </w:r>
      <w:r w:rsidRPr="00D1342F">
        <w:rPr>
          <w:rFonts w:hint="cs"/>
          <w:sz w:val="28"/>
          <w:szCs w:val="28"/>
          <w:rtl/>
        </w:rPr>
        <w:t>כלפי</w:t>
      </w:r>
      <w:r w:rsidRPr="00D1342F">
        <w:rPr>
          <w:sz w:val="28"/>
          <w:szCs w:val="28"/>
          <w:rtl/>
        </w:rPr>
        <w:t xml:space="preserve"> </w:t>
      </w:r>
      <w:r w:rsidRPr="00D1342F">
        <w:rPr>
          <w:rFonts w:hint="cs"/>
          <w:sz w:val="28"/>
          <w:szCs w:val="28"/>
          <w:rtl/>
        </w:rPr>
        <w:t>האחר</w:t>
      </w:r>
      <w:r w:rsidRPr="00D1342F">
        <w:rPr>
          <w:sz w:val="28"/>
          <w:szCs w:val="28"/>
          <w:rtl/>
        </w:rPr>
        <w:t xml:space="preserve"> </w:t>
      </w:r>
      <w:r w:rsidRPr="00D1342F">
        <w:rPr>
          <w:rFonts w:hint="cs"/>
          <w:sz w:val="28"/>
          <w:szCs w:val="28"/>
          <w:rtl/>
        </w:rPr>
        <w:t>והשונה</w:t>
      </w:r>
      <w:r w:rsidRPr="00D1342F">
        <w:rPr>
          <w:sz w:val="28"/>
          <w:szCs w:val="28"/>
          <w:rtl/>
        </w:rPr>
        <w:t xml:space="preserve"> – </w:t>
      </w:r>
      <w:r w:rsidRPr="00D1342F">
        <w:rPr>
          <w:rFonts w:hint="cs"/>
          <w:sz w:val="28"/>
          <w:szCs w:val="28"/>
          <w:rtl/>
        </w:rPr>
        <w:t>דיווחי</w:t>
      </w:r>
      <w:r w:rsidRPr="00D1342F">
        <w:rPr>
          <w:sz w:val="28"/>
          <w:szCs w:val="28"/>
          <w:rtl/>
        </w:rPr>
        <w:t xml:space="preserve"> </w:t>
      </w:r>
      <w:r w:rsidRPr="00D1342F">
        <w:rPr>
          <w:rFonts w:hint="cs"/>
          <w:sz w:val="28"/>
          <w:szCs w:val="28"/>
          <w:rtl/>
        </w:rPr>
        <w:t>תלמידים</w:t>
      </w:r>
      <w:r w:rsidRPr="00D1342F">
        <w:rPr>
          <w:sz w:val="28"/>
          <w:szCs w:val="28"/>
          <w:rtl/>
        </w:rPr>
        <w:t xml:space="preserve"> </w:t>
      </w:r>
      <w:r w:rsidRPr="00D1342F">
        <w:rPr>
          <w:rFonts w:hint="cs"/>
          <w:sz w:val="28"/>
          <w:szCs w:val="28"/>
          <w:rtl/>
        </w:rPr>
        <w:t>ביסודי</w:t>
      </w:r>
      <w:r w:rsidRPr="00D1342F">
        <w:rPr>
          <w:sz w:val="28"/>
          <w:szCs w:val="28"/>
          <w:rtl/>
        </w:rPr>
        <w:t xml:space="preserve">, </w:t>
      </w:r>
      <w:r w:rsidRPr="00D1342F">
        <w:rPr>
          <w:rFonts w:hint="cs"/>
          <w:sz w:val="28"/>
          <w:szCs w:val="28"/>
          <w:rtl/>
        </w:rPr>
        <w:t>בחט</w:t>
      </w:r>
      <w:r w:rsidRPr="00D1342F">
        <w:rPr>
          <w:sz w:val="28"/>
          <w:szCs w:val="28"/>
          <w:rtl/>
        </w:rPr>
        <w:t>"</w:t>
      </w:r>
      <w:r w:rsidRPr="00D1342F">
        <w:rPr>
          <w:rFonts w:hint="cs"/>
          <w:sz w:val="28"/>
          <w:szCs w:val="28"/>
          <w:rtl/>
        </w:rPr>
        <w:t>ב</w:t>
      </w:r>
      <w:r w:rsidRPr="00D1342F">
        <w:rPr>
          <w:sz w:val="28"/>
          <w:szCs w:val="28"/>
          <w:rtl/>
        </w:rPr>
        <w:t xml:space="preserve"> </w:t>
      </w:r>
      <w:r w:rsidRPr="00D1342F">
        <w:rPr>
          <w:rFonts w:hint="cs"/>
          <w:sz w:val="28"/>
          <w:szCs w:val="28"/>
          <w:rtl/>
        </w:rPr>
        <w:t>ובחט</w:t>
      </w:r>
      <w:r w:rsidRPr="00D1342F">
        <w:rPr>
          <w:sz w:val="28"/>
          <w:szCs w:val="28"/>
          <w:rtl/>
        </w:rPr>
        <w:t>"</w:t>
      </w:r>
      <w:r w:rsidRPr="00D1342F">
        <w:rPr>
          <w:rFonts w:hint="cs"/>
          <w:sz w:val="28"/>
          <w:szCs w:val="28"/>
          <w:rtl/>
        </w:rPr>
        <w:t>ע</w:t>
      </w:r>
      <w:bookmarkEnd w:id="2525"/>
    </w:p>
    <w:p w:rsidR="005F604F" w:rsidRDefault="005F604F" w:rsidP="003C6111">
      <w:pPr>
        <w:autoSpaceDE w:val="0"/>
        <w:autoSpaceDN w:val="0"/>
        <w:adjustRightInd w:val="0"/>
        <w:spacing w:after="120" w:line="360" w:lineRule="atLeast"/>
        <w:jc w:val="both"/>
        <w:rPr>
          <w:rFonts w:ascii="Arial" w:eastAsia="Times New Roman" w:hAnsi="Arial" w:cs="Arial"/>
          <w:rtl/>
          <w:lang w:val="x-none" w:eastAsia="x-none"/>
        </w:rPr>
      </w:pPr>
      <w:r w:rsidRPr="00BF00D3">
        <w:rPr>
          <w:rFonts w:ascii="Arial" w:eastAsia="Times New Roman" w:hAnsi="Arial" w:cs="Arial" w:hint="cs"/>
          <w:rtl/>
          <w:lang w:val="x-none" w:eastAsia="x-none"/>
        </w:rPr>
        <w:t>החברה</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הישראלית</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מאופיינת</w:t>
      </w:r>
      <w:r w:rsidRPr="00BF00D3">
        <w:rPr>
          <w:rFonts w:ascii="Arial" w:eastAsia="Times New Roman" w:hAnsi="Arial" w:cs="Arial"/>
          <w:rtl/>
          <w:lang w:val="x-none" w:eastAsia="x-none"/>
        </w:rPr>
        <w:t xml:space="preserve"> </w:t>
      </w:r>
      <w:r w:rsidR="003C6111">
        <w:rPr>
          <w:rFonts w:ascii="Arial" w:eastAsia="Times New Roman" w:hAnsi="Arial" w:cs="Arial" w:hint="cs"/>
          <w:rtl/>
          <w:lang w:val="x-none" w:eastAsia="x-none"/>
        </w:rPr>
        <w:t>בשונות חברתית המורכבת</w:t>
      </w:r>
      <w:r w:rsidRPr="00BF00D3">
        <w:rPr>
          <w:rFonts w:ascii="Arial" w:eastAsia="Times New Roman" w:hAnsi="Arial" w:cs="Arial"/>
          <w:rtl/>
          <w:lang w:val="x-none" w:eastAsia="x-none"/>
        </w:rPr>
        <w:t xml:space="preserve"> </w:t>
      </w:r>
      <w:r w:rsidR="003C6111">
        <w:rPr>
          <w:rFonts w:ascii="Arial" w:eastAsia="Times New Roman" w:hAnsi="Arial" w:cs="Arial" w:hint="cs"/>
          <w:rtl/>
          <w:lang w:val="x-none" w:eastAsia="x-none"/>
        </w:rPr>
        <w:t>מ</w:t>
      </w:r>
      <w:r w:rsidRPr="00BF00D3">
        <w:rPr>
          <w:rFonts w:ascii="Arial" w:eastAsia="Times New Roman" w:hAnsi="Arial" w:cs="Arial" w:hint="cs"/>
          <w:rtl/>
          <w:lang w:val="x-none" w:eastAsia="x-none"/>
        </w:rPr>
        <w:t>דתות</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תרבויות</w:t>
      </w:r>
      <w:r w:rsidRPr="00BF00D3">
        <w:rPr>
          <w:rFonts w:ascii="Arial" w:eastAsia="Times New Roman" w:hAnsi="Arial" w:cs="Arial"/>
          <w:rtl/>
          <w:lang w:val="x-none" w:eastAsia="x-none"/>
        </w:rPr>
        <w:t xml:space="preserve">, </w:t>
      </w:r>
      <w:r w:rsidR="00BF00D3" w:rsidRPr="00BF00D3">
        <w:rPr>
          <w:rFonts w:ascii="Arial" w:eastAsia="Times New Roman" w:hAnsi="Arial" w:cs="Arial" w:hint="cs"/>
          <w:rtl/>
          <w:lang w:val="x-none" w:eastAsia="x-none"/>
        </w:rPr>
        <w:t>ארצות מוצא</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אנשים</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בעלי</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מוגבלויות</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אנשים בעלי דעות פוליטיות שונות ועוד</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שונות</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חברתית</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זו</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היא</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משאב</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רב</w:t>
      </w:r>
      <w:r w:rsidRPr="00BF00D3">
        <w:rPr>
          <w:rFonts w:ascii="Arial" w:eastAsia="Times New Roman" w:hAnsi="Arial" w:cs="Arial"/>
          <w:rtl/>
          <w:lang w:val="x-none" w:eastAsia="x-none"/>
        </w:rPr>
        <w:t>-</w:t>
      </w:r>
      <w:r w:rsidRPr="00BF00D3">
        <w:rPr>
          <w:rFonts w:ascii="Arial" w:eastAsia="Times New Roman" w:hAnsi="Arial" w:cs="Arial" w:hint="cs"/>
          <w:rtl/>
          <w:lang w:val="x-none" w:eastAsia="x-none"/>
        </w:rPr>
        <w:t>ערך</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המזמ</w:t>
      </w:r>
      <w:r w:rsidR="009C50A7" w:rsidRPr="00BF00D3">
        <w:rPr>
          <w:rFonts w:ascii="Arial" w:eastAsia="Times New Roman" w:hAnsi="Arial" w:cs="Arial" w:hint="cs"/>
          <w:rtl/>
          <w:lang w:val="x-none" w:eastAsia="x-none"/>
        </w:rPr>
        <w:t>ן</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לפתחנו</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הזדמנות</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ללמוד</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להכיל</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את</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השונה</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והאחר</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ולבנות</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חברה</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המושתתת</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על</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ערכים</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של</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כבוד</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האדם</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שוויון</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צדק</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ערבות</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הדדית</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סולידריות</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סובלנות</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קבלת</w:t>
      </w:r>
      <w:r w:rsidRPr="00BF00D3">
        <w:rPr>
          <w:rFonts w:ascii="Arial" w:eastAsia="Times New Roman" w:hAnsi="Arial" w:cs="Arial"/>
          <w:rtl/>
          <w:lang w:val="x-none" w:eastAsia="x-none"/>
        </w:rPr>
        <w:t xml:space="preserve"> </w:t>
      </w:r>
      <w:r w:rsidRPr="00BF00D3">
        <w:rPr>
          <w:rFonts w:ascii="Arial" w:eastAsia="Times New Roman" w:hAnsi="Arial" w:cs="Arial" w:hint="cs"/>
          <w:rtl/>
          <w:lang w:val="x-none" w:eastAsia="x-none"/>
        </w:rPr>
        <w:t>האחר</w:t>
      </w:r>
      <w:r w:rsidRPr="00BF00D3">
        <w:rPr>
          <w:rFonts w:ascii="Arial" w:eastAsia="Times New Roman" w:hAnsi="Arial" w:cs="Arial"/>
          <w:rtl/>
          <w:lang w:val="x-none" w:eastAsia="x-none"/>
        </w:rPr>
        <w:t xml:space="preserve"> </w:t>
      </w:r>
      <w:r w:rsidRPr="005F3D38">
        <w:rPr>
          <w:rFonts w:ascii="Arial" w:eastAsia="Times New Roman" w:hAnsi="Arial" w:cs="Arial" w:hint="cs"/>
          <w:rtl/>
          <w:lang w:val="x-none" w:eastAsia="x-none"/>
        </w:rPr>
        <w:t>ועוד</w:t>
      </w:r>
      <w:r w:rsidRPr="005F3D38">
        <w:rPr>
          <w:rStyle w:val="ae"/>
          <w:rFonts w:ascii="Arial" w:eastAsia="Times New Roman" w:hAnsi="Arial" w:cs="Arial"/>
          <w:rtl/>
          <w:lang w:val="x-none" w:eastAsia="x-none"/>
        </w:rPr>
        <w:footnoteReference w:id="19"/>
      </w:r>
      <w:r w:rsidRPr="005F3D38">
        <w:rPr>
          <w:rFonts w:ascii="Arial" w:eastAsia="Times New Roman" w:hAnsi="Arial" w:cs="Arial"/>
          <w:rtl/>
          <w:lang w:val="x-none" w:eastAsia="x-none"/>
        </w:rPr>
        <w:t>.</w:t>
      </w:r>
      <w:r w:rsidR="00AC7DC3">
        <w:rPr>
          <w:rFonts w:ascii="Arial" w:eastAsia="Times New Roman" w:hAnsi="Arial" w:cs="Arial" w:hint="cs"/>
          <w:rtl/>
          <w:lang w:val="x-none" w:eastAsia="x-none"/>
        </w:rPr>
        <w:t xml:space="preserve"> תת </w:t>
      </w:r>
      <w:r w:rsidRPr="00BF00D3">
        <w:rPr>
          <w:rFonts w:ascii="Arial" w:eastAsia="Times New Roman" w:hAnsi="Arial" w:cs="Arial" w:hint="cs"/>
          <w:rtl/>
          <w:lang w:val="x-none" w:eastAsia="x-none"/>
        </w:rPr>
        <w:t xml:space="preserve">הפרק הנוכחי מנסה לבחון את היקף התופעה של </w:t>
      </w:r>
      <w:r w:rsidRPr="00BF00D3">
        <w:rPr>
          <w:rFonts w:ascii="Arial" w:eastAsia="Times New Roman" w:hAnsi="Arial" w:cs="Arial"/>
          <w:rtl/>
          <w:lang w:val="x-none" w:eastAsia="x-none"/>
        </w:rPr>
        <w:t>חוסר סובלנות כלפי קבוצות תלמידים שונות</w:t>
      </w:r>
      <w:r w:rsidRPr="00BF00D3">
        <w:rPr>
          <w:rFonts w:ascii="Arial" w:eastAsia="Times New Roman" w:hAnsi="Arial" w:cs="Arial" w:hint="cs"/>
          <w:rtl/>
          <w:lang w:val="x-none" w:eastAsia="x-none"/>
        </w:rPr>
        <w:t xml:space="preserve"> </w:t>
      </w:r>
      <w:r w:rsidR="003C6111">
        <w:rPr>
          <w:rFonts w:ascii="Arial" w:eastAsia="Times New Roman" w:hAnsi="Arial" w:cs="Arial" w:hint="cs"/>
          <w:rtl/>
          <w:lang w:val="x-none" w:eastAsia="x-none"/>
        </w:rPr>
        <w:t>מצד אחד</w:t>
      </w:r>
      <w:r w:rsidR="004E6F74">
        <w:rPr>
          <w:rFonts w:ascii="Arial" w:eastAsia="Times New Roman" w:hAnsi="Arial" w:cs="Arial" w:hint="cs"/>
          <w:rtl/>
          <w:lang w:val="x-none" w:eastAsia="x-none"/>
        </w:rPr>
        <w:t>,</w:t>
      </w:r>
      <w:r w:rsidR="003C6111">
        <w:rPr>
          <w:rFonts w:ascii="Arial" w:eastAsia="Times New Roman" w:hAnsi="Arial" w:cs="Arial" w:hint="cs"/>
          <w:rtl/>
          <w:lang w:val="x-none" w:eastAsia="x-none"/>
        </w:rPr>
        <w:t xml:space="preserve"> </w:t>
      </w:r>
      <w:r w:rsidRPr="00BF00D3">
        <w:rPr>
          <w:rFonts w:ascii="Arial" w:eastAsia="Times New Roman" w:hAnsi="Arial" w:cs="Arial" w:hint="cs"/>
          <w:rtl/>
          <w:lang w:val="x-none" w:eastAsia="x-none"/>
        </w:rPr>
        <w:t>ואת המידה בה בית הספר פועל ומעודד תלמידים לגלות סובלנות כלפי האחר והשונה</w:t>
      </w:r>
      <w:r w:rsidR="003C6111">
        <w:rPr>
          <w:rFonts w:ascii="Arial" w:eastAsia="Times New Roman" w:hAnsi="Arial" w:cs="Arial" w:hint="cs"/>
          <w:rtl/>
          <w:lang w:val="x-none" w:eastAsia="x-none"/>
        </w:rPr>
        <w:t xml:space="preserve"> מצד אחר</w:t>
      </w:r>
      <w:r w:rsidRPr="00BF00D3">
        <w:rPr>
          <w:rFonts w:ascii="Arial" w:eastAsia="Times New Roman" w:hAnsi="Arial" w:cs="Arial" w:hint="cs"/>
          <w:rtl/>
          <w:lang w:val="x-none" w:eastAsia="x-none"/>
        </w:rPr>
        <w:t>.</w:t>
      </w:r>
      <w:r>
        <w:rPr>
          <w:rFonts w:ascii="Arial" w:eastAsia="Times New Roman" w:hAnsi="Arial" w:cs="Arial" w:hint="cs"/>
          <w:rtl/>
          <w:lang w:val="x-none" w:eastAsia="x-none"/>
        </w:rPr>
        <w:t xml:space="preserve"> </w:t>
      </w:r>
    </w:p>
    <w:p w:rsidR="005F604F" w:rsidRPr="00A007FF" w:rsidRDefault="005F604F" w:rsidP="00335F2C">
      <w:pPr>
        <w:autoSpaceDE w:val="0"/>
        <w:autoSpaceDN w:val="0"/>
        <w:adjustRightInd w:val="0"/>
        <w:spacing w:after="120" w:line="360" w:lineRule="atLeast"/>
        <w:jc w:val="both"/>
        <w:rPr>
          <w:rFonts w:ascii="Arial" w:eastAsia="Times New Roman" w:hAnsi="Arial" w:cs="Arial"/>
          <w:rtl/>
          <w:lang w:val="x-none" w:eastAsia="x-none"/>
        </w:rPr>
      </w:pPr>
      <w:r w:rsidRPr="00A007FF">
        <w:rPr>
          <w:rFonts w:ascii="Arial" w:eastAsia="Times New Roman" w:hAnsi="Arial" w:cs="Arial"/>
          <w:rtl/>
          <w:lang w:val="x-none" w:eastAsia="x-none"/>
        </w:rPr>
        <w:t>המדד "</w:t>
      </w:r>
      <w:r>
        <w:rPr>
          <w:rFonts w:ascii="Arial" w:eastAsia="Times New Roman" w:hAnsi="Arial" w:cs="Arial" w:hint="cs"/>
          <w:rtl/>
          <w:lang w:val="x-none" w:eastAsia="x-none"/>
        </w:rPr>
        <w:t>היעדר סובלנות כלפי האחר והשונה</w:t>
      </w:r>
      <w:r w:rsidRPr="00A007FF">
        <w:rPr>
          <w:rFonts w:ascii="Arial" w:eastAsia="Times New Roman" w:hAnsi="Arial" w:cs="Arial"/>
          <w:rtl/>
          <w:lang w:val="x-none" w:eastAsia="x-none"/>
        </w:rPr>
        <w:t xml:space="preserve">" בוחן את המידה </w:t>
      </w:r>
      <w:r>
        <w:rPr>
          <w:rFonts w:ascii="Arial" w:eastAsia="Times New Roman" w:hAnsi="Arial" w:cs="Arial" w:hint="cs"/>
          <w:rtl/>
          <w:lang w:val="x-none" w:eastAsia="x-none"/>
        </w:rPr>
        <w:t xml:space="preserve">בה תלמידים נחשפים לגילויים של חוסר סובלנות כלפי </w:t>
      </w:r>
      <w:r w:rsidRPr="00BE01EA">
        <w:rPr>
          <w:rFonts w:ascii="Arial" w:eastAsia="Times New Roman" w:hAnsi="Arial" w:cs="Arial"/>
          <w:rtl/>
          <w:lang w:val="x-none" w:eastAsia="x-none"/>
        </w:rPr>
        <w:t xml:space="preserve">בני/בנות לאום אחר, בני/בנות מין אחר, בעלי מוגבלויות, </w:t>
      </w:r>
      <w:r>
        <w:rPr>
          <w:rFonts w:ascii="Arial" w:eastAsia="Times New Roman" w:hAnsi="Arial" w:cs="Arial" w:hint="cs"/>
          <w:rtl/>
          <w:lang w:val="x-none" w:eastAsia="x-none"/>
        </w:rPr>
        <w:t xml:space="preserve">בשל </w:t>
      </w:r>
      <w:r w:rsidRPr="00BE01EA">
        <w:rPr>
          <w:rFonts w:ascii="Arial" w:eastAsia="Times New Roman" w:hAnsi="Arial" w:cs="Arial"/>
          <w:rtl/>
          <w:lang w:val="x-none" w:eastAsia="x-none"/>
        </w:rPr>
        <w:t xml:space="preserve">מראה חיצוני, במי שמחזיק בדעה פוליטית שונה </w:t>
      </w:r>
      <w:r w:rsidRPr="00BE01EA">
        <w:rPr>
          <w:rFonts w:ascii="Arial" w:eastAsia="Times New Roman" w:hAnsi="Arial" w:cs="Arial" w:hint="eastAsia"/>
          <w:rtl/>
          <w:lang w:val="x-none" w:eastAsia="x-none"/>
        </w:rPr>
        <w:t>ו</w:t>
      </w:r>
      <w:r w:rsidRPr="00BE01EA">
        <w:rPr>
          <w:rFonts w:ascii="Arial" w:eastAsia="Times New Roman" w:hAnsi="Arial" w:cs="Arial"/>
          <w:rtl/>
          <w:lang w:val="x-none" w:eastAsia="x-none"/>
        </w:rPr>
        <w:t>בעולים חדשים.</w:t>
      </w:r>
    </w:p>
    <w:p w:rsidR="003D3803" w:rsidRPr="00A007FF" w:rsidRDefault="004E6F74" w:rsidP="000357AD">
      <w:pPr>
        <w:autoSpaceDE w:val="0"/>
        <w:autoSpaceDN w:val="0"/>
        <w:adjustRightInd w:val="0"/>
        <w:spacing w:after="120" w:line="360" w:lineRule="atLeast"/>
        <w:jc w:val="both"/>
        <w:rPr>
          <w:rFonts w:ascii="Arial" w:eastAsia="Times New Roman" w:hAnsi="Arial" w:cs="Arial"/>
          <w:rtl/>
          <w:lang w:val="x-none" w:eastAsia="x-none"/>
        </w:rPr>
      </w:pPr>
      <w:r>
        <w:rPr>
          <w:rFonts w:ascii="Arial" w:eastAsia="Times New Roman" w:hAnsi="Arial" w:cs="Arial" w:hint="cs"/>
          <w:rtl/>
          <w:lang w:val="x-none" w:eastAsia="x-none"/>
        </w:rPr>
        <w:t>ה</w:t>
      </w:r>
      <w:r w:rsidR="005F604F" w:rsidRPr="00A007FF">
        <w:rPr>
          <w:rFonts w:ascii="Arial" w:eastAsia="Times New Roman" w:hAnsi="Arial" w:cs="Arial"/>
          <w:rtl/>
          <w:lang w:val="x-none" w:eastAsia="x-none"/>
        </w:rPr>
        <w:t xml:space="preserve">נתונים נאספו </w:t>
      </w:r>
      <w:proofErr w:type="spellStart"/>
      <w:r w:rsidR="005F421C">
        <w:rPr>
          <w:rFonts w:ascii="Arial" w:eastAsia="Times New Roman" w:hAnsi="Arial" w:cs="Arial" w:hint="cs"/>
          <w:rtl/>
          <w:lang w:val="x-none" w:eastAsia="x-none"/>
        </w:rPr>
        <w:t>ב</w:t>
      </w:r>
      <w:r w:rsidR="003E7927">
        <w:rPr>
          <w:rFonts w:ascii="Arial" w:eastAsia="Times New Roman" w:hAnsi="Arial" w:cs="Arial" w:hint="cs"/>
          <w:rtl/>
          <w:lang w:val="x-none" w:eastAsia="x-none"/>
        </w:rPr>
        <w:t>תשע</w:t>
      </w:r>
      <w:r w:rsidR="003E7927">
        <w:rPr>
          <w:rFonts w:ascii="Arial" w:eastAsia="Times New Roman" w:hAnsi="Arial" w:cs="Arial"/>
          <w:rtl/>
          <w:lang w:val="x-none" w:eastAsia="x-none"/>
        </w:rPr>
        <w:t>"</w:t>
      </w:r>
      <w:r w:rsidR="00DC4016">
        <w:rPr>
          <w:rFonts w:ascii="Arial" w:eastAsia="Times New Roman" w:hAnsi="Arial" w:cs="Arial" w:hint="cs"/>
          <w:rtl/>
          <w:lang w:val="x-none" w:eastAsia="x-none"/>
        </w:rPr>
        <w:t>ז</w:t>
      </w:r>
      <w:proofErr w:type="spellEnd"/>
      <w:r w:rsidR="00DC4016">
        <w:rPr>
          <w:rFonts w:ascii="Arial" w:eastAsia="Times New Roman" w:hAnsi="Arial" w:cs="Arial" w:hint="cs"/>
          <w:rtl/>
          <w:lang w:val="x-none" w:eastAsia="x-none"/>
        </w:rPr>
        <w:t xml:space="preserve"> </w:t>
      </w:r>
      <w:r w:rsidR="005F604F" w:rsidRPr="00A007FF">
        <w:rPr>
          <w:rFonts w:ascii="Arial" w:eastAsia="Times New Roman" w:hAnsi="Arial" w:cs="Arial"/>
          <w:rtl/>
          <w:lang w:val="x-none" w:eastAsia="x-none"/>
        </w:rPr>
        <w:t xml:space="preserve">בקרב </w:t>
      </w:r>
      <w:r w:rsidR="005F604F">
        <w:rPr>
          <w:rFonts w:ascii="Arial" w:eastAsia="Times New Roman" w:hAnsi="Arial" w:cs="Arial" w:hint="cs"/>
          <w:rtl/>
          <w:lang w:val="x-none" w:eastAsia="x-none"/>
        </w:rPr>
        <w:t>כלל ה</w:t>
      </w:r>
      <w:r w:rsidR="005F604F" w:rsidRPr="00A007FF">
        <w:rPr>
          <w:rFonts w:ascii="Arial" w:eastAsia="Times New Roman" w:hAnsi="Arial" w:cs="Arial"/>
          <w:rtl/>
          <w:lang w:val="x-none" w:eastAsia="x-none"/>
        </w:rPr>
        <w:t>תלמידי</w:t>
      </w:r>
      <w:r w:rsidR="005F604F">
        <w:rPr>
          <w:rFonts w:ascii="Arial" w:eastAsia="Times New Roman" w:hAnsi="Arial" w:cs="Arial" w:hint="cs"/>
          <w:rtl/>
          <w:lang w:val="x-none" w:eastAsia="x-none"/>
        </w:rPr>
        <w:t>ם מכל שלבי החינוך: יסודי (ה'-ו'), חט"ב (ז'-ט')</w:t>
      </w:r>
      <w:r w:rsidR="00BD24B2">
        <w:rPr>
          <w:rFonts w:ascii="Arial" w:eastAsia="Times New Roman" w:hAnsi="Arial" w:cs="Arial" w:hint="cs"/>
          <w:rtl/>
          <w:lang w:val="x-none" w:eastAsia="x-none"/>
        </w:rPr>
        <w:t xml:space="preserve"> </w:t>
      </w:r>
      <w:r w:rsidR="005F604F">
        <w:rPr>
          <w:rFonts w:ascii="Arial" w:eastAsia="Times New Roman" w:hAnsi="Arial" w:cs="Arial" w:hint="cs"/>
          <w:rtl/>
          <w:lang w:val="x-none" w:eastAsia="x-none"/>
        </w:rPr>
        <w:t xml:space="preserve">וחט"ע (י'-י"א). בנושא זה לא חושב מדד מסכם, והנתונים של כל אחד מן ההיגדים מוצגים בנפרד עבור </w:t>
      </w:r>
      <w:r w:rsidR="005F604F" w:rsidRPr="00A007FF">
        <w:rPr>
          <w:rFonts w:ascii="Arial" w:eastAsia="Times New Roman" w:hAnsi="Arial" w:cs="Arial" w:hint="cs"/>
          <w:rtl/>
          <w:lang w:val="x-none" w:eastAsia="x-none"/>
        </w:rPr>
        <w:t xml:space="preserve">שנה"ל </w:t>
      </w:r>
      <w:r w:rsidR="003E7927">
        <w:rPr>
          <w:rFonts w:ascii="Arial" w:eastAsia="Times New Roman" w:hAnsi="Arial" w:cs="Arial" w:hint="cs"/>
          <w:rtl/>
          <w:lang w:val="x-none" w:eastAsia="x-none"/>
        </w:rPr>
        <w:t>תשע</w:t>
      </w:r>
      <w:r w:rsidR="003E7927">
        <w:rPr>
          <w:rFonts w:ascii="Arial" w:eastAsia="Times New Roman" w:hAnsi="Arial" w:cs="Arial"/>
          <w:rtl/>
          <w:lang w:val="x-none" w:eastAsia="x-none"/>
        </w:rPr>
        <w:t>"</w:t>
      </w:r>
      <w:r w:rsidR="003E7927">
        <w:rPr>
          <w:rFonts w:ascii="Arial" w:eastAsia="Times New Roman" w:hAnsi="Arial" w:cs="Arial" w:hint="cs"/>
          <w:rtl/>
          <w:lang w:val="x-none" w:eastAsia="x-none"/>
        </w:rPr>
        <w:t>ז</w:t>
      </w:r>
      <w:r w:rsidR="005F604F" w:rsidRPr="00A007FF">
        <w:rPr>
          <w:rFonts w:ascii="Arial" w:eastAsia="Times New Roman" w:hAnsi="Arial" w:cs="Arial" w:hint="cs"/>
          <w:rtl/>
          <w:lang w:val="x-none" w:eastAsia="x-none"/>
        </w:rPr>
        <w:t xml:space="preserve">, </w:t>
      </w:r>
      <w:r w:rsidR="005F604F">
        <w:rPr>
          <w:rFonts w:ascii="Arial" w:eastAsia="Times New Roman" w:hAnsi="Arial" w:cs="Arial" w:hint="cs"/>
          <w:rtl/>
          <w:lang w:val="x-none" w:eastAsia="x-none"/>
        </w:rPr>
        <w:t xml:space="preserve">בחלוקה לפי שכבות גיל </w:t>
      </w:r>
      <w:r w:rsidR="005F604F" w:rsidRPr="00A007FF">
        <w:rPr>
          <w:rFonts w:ascii="Arial" w:eastAsia="Times New Roman" w:hAnsi="Arial" w:cs="Arial" w:hint="cs"/>
          <w:rtl/>
          <w:lang w:val="x-none" w:eastAsia="x-none"/>
        </w:rPr>
        <w:t xml:space="preserve">בעבור </w:t>
      </w:r>
      <w:r w:rsidR="000357AD">
        <w:rPr>
          <w:rFonts w:ascii="Arial" w:eastAsia="Times New Roman" w:hAnsi="Arial" w:cs="Arial"/>
          <w:rtl/>
          <w:lang w:val="x-none" w:eastAsia="x-none"/>
        </w:rPr>
        <w:t xml:space="preserve">כלל </w:t>
      </w:r>
      <w:r w:rsidR="00114A43">
        <w:rPr>
          <w:rFonts w:ascii="Arial" w:eastAsia="Times New Roman" w:hAnsi="Arial" w:cs="Arial"/>
          <w:rtl/>
          <w:lang w:val="x-none" w:eastAsia="x-none"/>
        </w:rPr>
        <w:t>בתי הספר דוברי הערבית</w:t>
      </w:r>
      <w:r w:rsidR="000357AD">
        <w:rPr>
          <w:rFonts w:ascii="Arial" w:eastAsia="Times New Roman" w:hAnsi="Arial" w:cs="Arial"/>
          <w:rtl/>
          <w:lang w:val="x-none" w:eastAsia="x-none"/>
        </w:rPr>
        <w:t>, וכן בחלוקה לפי מגזרים בקרב דוברי ערבית: מגזר ערבי, מגזר דרוזי ומגזר בדואי דרום</w:t>
      </w:r>
      <w:r w:rsidR="005F604F" w:rsidRPr="00A007FF">
        <w:rPr>
          <w:rFonts w:ascii="Arial" w:eastAsia="Times New Roman" w:hAnsi="Arial" w:cs="Arial"/>
          <w:rtl/>
          <w:lang w:val="x-none" w:eastAsia="x-none"/>
        </w:rPr>
        <w:t>.</w:t>
      </w:r>
      <w:r w:rsidR="005F604F" w:rsidRPr="00A007FF">
        <w:rPr>
          <w:rFonts w:ascii="Arial" w:eastAsia="Times New Roman" w:hAnsi="Arial" w:cs="Arial" w:hint="cs"/>
          <w:rtl/>
          <w:lang w:val="x-none" w:eastAsia="x-none"/>
        </w:rPr>
        <w:t xml:space="preserve"> </w:t>
      </w:r>
      <w:r w:rsidR="007A3E7E">
        <w:rPr>
          <w:rFonts w:ascii="Arial" w:eastAsia="Times New Roman" w:hAnsi="Arial" w:cs="Arial" w:hint="cs"/>
          <w:rtl/>
          <w:lang w:val="x-none" w:eastAsia="x-none"/>
        </w:rPr>
        <w:t xml:space="preserve">תחילה מוצגים נתוני </w:t>
      </w:r>
      <w:r w:rsidR="003E7927">
        <w:rPr>
          <w:rFonts w:ascii="Arial" w:eastAsia="Times New Roman" w:hAnsi="Arial" w:cs="Arial" w:hint="cs"/>
          <w:rtl/>
          <w:lang w:val="x-none" w:eastAsia="x-none"/>
        </w:rPr>
        <w:t>תשע</w:t>
      </w:r>
      <w:r w:rsidR="003E7927">
        <w:rPr>
          <w:rFonts w:ascii="Arial" w:eastAsia="Times New Roman" w:hAnsi="Arial" w:cs="Arial"/>
          <w:rtl/>
          <w:lang w:val="x-none" w:eastAsia="x-none"/>
        </w:rPr>
        <w:t>"</w:t>
      </w:r>
      <w:r w:rsidR="003E7927">
        <w:rPr>
          <w:rFonts w:ascii="Arial" w:eastAsia="Times New Roman" w:hAnsi="Arial" w:cs="Arial" w:hint="cs"/>
          <w:rtl/>
          <w:lang w:val="x-none" w:eastAsia="x-none"/>
        </w:rPr>
        <w:t>ז</w:t>
      </w:r>
      <w:r w:rsidR="007A3E7E">
        <w:rPr>
          <w:rFonts w:ascii="Arial" w:eastAsia="Times New Roman" w:hAnsi="Arial" w:cs="Arial" w:hint="cs"/>
          <w:rtl/>
          <w:lang w:val="x-none" w:eastAsia="x-none"/>
        </w:rPr>
        <w:t xml:space="preserve"> של ההיגדים ובהמשך מוצגות </w:t>
      </w:r>
      <w:r w:rsidR="003D3803" w:rsidRPr="00794D6D">
        <w:rPr>
          <w:rFonts w:ascii="Arial" w:eastAsia="Times New Roman" w:hAnsi="Arial" w:cs="Arial" w:hint="cs"/>
          <w:rtl/>
          <w:lang w:val="x-none" w:eastAsia="x-none"/>
        </w:rPr>
        <w:t>השוואות לאורך שנים של נתוני היגדים.</w:t>
      </w:r>
    </w:p>
    <w:p w:rsidR="005F604F" w:rsidRPr="00A007FF" w:rsidRDefault="005F604F" w:rsidP="00EB3123">
      <w:pPr>
        <w:autoSpaceDE w:val="0"/>
        <w:autoSpaceDN w:val="0"/>
        <w:adjustRightInd w:val="0"/>
        <w:spacing w:after="120" w:line="360" w:lineRule="atLeast"/>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להלן פירוט ההיגדים </w:t>
      </w:r>
      <w:r>
        <w:rPr>
          <w:rFonts w:ascii="Arial" w:eastAsia="Times New Roman" w:hAnsi="Arial" w:cs="Arial" w:hint="cs"/>
          <w:rtl/>
          <w:lang w:val="x-none" w:eastAsia="x-none"/>
        </w:rPr>
        <w:t>ב</w:t>
      </w:r>
      <w:r w:rsidRPr="00A007FF">
        <w:rPr>
          <w:rFonts w:ascii="Arial" w:eastAsia="Times New Roman" w:hAnsi="Arial" w:cs="Arial"/>
          <w:rtl/>
          <w:lang w:val="x-none" w:eastAsia="x-none"/>
        </w:rPr>
        <w:t>מדד זה כפי שהם מוצגים בשאלון:</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5F604F" w:rsidRPr="00A007FF" w:rsidTr="00CF2A0F">
        <w:trPr>
          <w:trHeight w:val="340"/>
          <w:jc w:val="center"/>
        </w:trPr>
        <w:tc>
          <w:tcPr>
            <w:tcW w:w="9639" w:type="dxa"/>
            <w:tcBorders>
              <w:top w:val="single" w:sz="18" w:space="0" w:color="999999"/>
              <w:left w:val="single" w:sz="2" w:space="0" w:color="A6A6A6"/>
              <w:bottom w:val="single" w:sz="18" w:space="0" w:color="A6A6A6"/>
            </w:tcBorders>
            <w:shd w:val="clear" w:color="auto" w:fill="D0D1E6"/>
          </w:tcPr>
          <w:p w:rsidR="005F604F" w:rsidRPr="00A007FF" w:rsidRDefault="005F604F" w:rsidP="00EB5586">
            <w:pPr>
              <w:autoSpaceDE w:val="0"/>
              <w:autoSpaceDN w:val="0"/>
              <w:adjustRightInd w:val="0"/>
              <w:spacing w:before="60" w:after="60" w:line="240" w:lineRule="auto"/>
              <w:ind w:left="1474" w:hanging="1474"/>
              <w:jc w:val="both"/>
              <w:rPr>
                <w:rFonts w:ascii="Arial" w:eastAsia="Times New Roman" w:hAnsi="Arial" w:cs="Arial"/>
                <w:b/>
                <w:bCs/>
                <w:color w:val="000066"/>
                <w:sz w:val="20"/>
                <w:szCs w:val="20"/>
                <w:rtl/>
                <w:lang w:val="fr-FR"/>
              </w:rPr>
            </w:pPr>
            <w:r>
              <w:rPr>
                <w:rFonts w:ascii="Arial" w:eastAsia="Times New Roman" w:hAnsi="Arial" w:cs="Arial" w:hint="cs"/>
                <w:b/>
                <w:bCs/>
                <w:color w:val="000066"/>
                <w:sz w:val="20"/>
                <w:szCs w:val="20"/>
                <w:rtl/>
                <w:lang w:val="fr-FR"/>
              </w:rPr>
              <w:t xml:space="preserve">ללא </w:t>
            </w:r>
            <w:r w:rsidRPr="00A007FF">
              <w:rPr>
                <w:rFonts w:ascii="Arial" w:eastAsia="Times New Roman" w:hAnsi="Arial" w:cs="Arial"/>
                <w:b/>
                <w:bCs/>
                <w:color w:val="000066"/>
                <w:sz w:val="20"/>
                <w:szCs w:val="20"/>
                <w:rtl/>
                <w:lang w:val="fr-FR"/>
              </w:rPr>
              <w:t xml:space="preserve">מדד מסכם: </w:t>
            </w:r>
            <w:r>
              <w:rPr>
                <w:rFonts w:ascii="Arial" w:eastAsia="Times New Roman" w:hAnsi="Arial" w:cs="Arial" w:hint="cs"/>
                <w:b/>
                <w:bCs/>
                <w:color w:val="000066"/>
                <w:sz w:val="20"/>
                <w:szCs w:val="20"/>
                <w:rtl/>
                <w:lang w:val="fr-FR"/>
              </w:rPr>
              <w:t>היעדר סובלנות כלפי האחר והשונה*</w:t>
            </w:r>
          </w:p>
        </w:tc>
      </w:tr>
      <w:tr w:rsidR="005F604F" w:rsidRPr="00A007FF" w:rsidTr="00CF2A0F">
        <w:trPr>
          <w:trHeight w:val="510"/>
          <w:jc w:val="center"/>
        </w:trPr>
        <w:tc>
          <w:tcPr>
            <w:tcW w:w="9639" w:type="dxa"/>
            <w:tcBorders>
              <w:top w:val="single" w:sz="18" w:space="0" w:color="A6A6A6"/>
              <w:bottom w:val="single" w:sz="4" w:space="0" w:color="C0C0C0"/>
            </w:tcBorders>
            <w:shd w:val="clear" w:color="auto" w:fill="auto"/>
            <w:vAlign w:val="center"/>
          </w:tcPr>
          <w:p w:rsidR="005F604F" w:rsidRPr="00276936" w:rsidRDefault="005F604F" w:rsidP="008343EA">
            <w:pPr>
              <w:autoSpaceDE w:val="0"/>
              <w:autoSpaceDN w:val="0"/>
              <w:adjustRightInd w:val="0"/>
              <w:spacing w:after="0" w:line="240" w:lineRule="auto"/>
              <w:ind w:left="286" w:hanging="286"/>
              <w:rPr>
                <w:rFonts w:ascii="Arial" w:eastAsia="Times New Roman" w:hAnsi="Arial" w:cs="Arial"/>
                <w:color w:val="000066"/>
                <w:sz w:val="20"/>
                <w:szCs w:val="20"/>
              </w:rPr>
            </w:pPr>
            <w:r>
              <w:rPr>
                <w:rFonts w:ascii="Arial" w:eastAsia="Times New Roman" w:hAnsi="Arial" w:cs="Arial" w:hint="cs"/>
                <w:color w:val="000066"/>
                <w:sz w:val="20"/>
                <w:szCs w:val="20"/>
                <w:rtl/>
              </w:rPr>
              <w:t>א. "</w:t>
            </w:r>
            <w:r w:rsidRPr="00C169CD">
              <w:rPr>
                <w:rFonts w:ascii="Arial" w:eastAsia="Times New Roman" w:hAnsi="Arial" w:cs="Arial"/>
                <w:color w:val="000066"/>
                <w:sz w:val="20"/>
                <w:szCs w:val="20"/>
                <w:rtl/>
              </w:rPr>
              <w:t xml:space="preserve">פעמים רבות תלמידים בכיתה שלי מדברים בשפה שפוגעת (למשל: קללות, עלבונות, שפה בוטה וכד'): </w:t>
            </w:r>
            <w:r w:rsidRPr="00BE01EA">
              <w:rPr>
                <w:rFonts w:ascii="Arial" w:eastAsia="Times New Roman" w:hAnsi="Arial" w:cs="Arial"/>
                <w:b/>
                <w:bCs/>
                <w:color w:val="000066"/>
                <w:sz w:val="20"/>
                <w:szCs w:val="20"/>
                <w:rtl/>
              </w:rPr>
              <w:t>בבני/בנות לאום אחר (יהודים, ערבים וכו')</w:t>
            </w:r>
            <w:r>
              <w:rPr>
                <w:rFonts w:ascii="Arial" w:eastAsia="Times New Roman" w:hAnsi="Arial" w:cs="Arial" w:hint="cs"/>
                <w:color w:val="000066"/>
                <w:sz w:val="20"/>
                <w:szCs w:val="20"/>
                <w:rtl/>
              </w:rPr>
              <w:t>"</w:t>
            </w:r>
          </w:p>
        </w:tc>
      </w:tr>
      <w:tr w:rsidR="005F604F" w:rsidRPr="00A007FF" w:rsidTr="00CF2A0F">
        <w:trPr>
          <w:trHeight w:val="510"/>
          <w:jc w:val="center"/>
        </w:trPr>
        <w:tc>
          <w:tcPr>
            <w:tcW w:w="9639" w:type="dxa"/>
            <w:tcBorders>
              <w:top w:val="single" w:sz="4" w:space="0" w:color="C0C0C0"/>
              <w:bottom w:val="single" w:sz="4" w:space="0" w:color="C0C0C0"/>
            </w:tcBorders>
            <w:shd w:val="clear" w:color="auto" w:fill="auto"/>
            <w:vAlign w:val="center"/>
          </w:tcPr>
          <w:p w:rsidR="005F604F" w:rsidRPr="00276936" w:rsidRDefault="005F604F" w:rsidP="008343EA">
            <w:pPr>
              <w:autoSpaceDE w:val="0"/>
              <w:autoSpaceDN w:val="0"/>
              <w:adjustRightInd w:val="0"/>
              <w:spacing w:after="0" w:line="240" w:lineRule="auto"/>
              <w:ind w:left="286" w:hanging="286"/>
              <w:rPr>
                <w:rFonts w:ascii="Arial" w:eastAsia="Times New Roman" w:hAnsi="Arial" w:cs="Arial"/>
                <w:color w:val="000066"/>
                <w:sz w:val="20"/>
                <w:szCs w:val="20"/>
              </w:rPr>
            </w:pPr>
            <w:r>
              <w:rPr>
                <w:rFonts w:ascii="Arial" w:eastAsia="Times New Roman" w:hAnsi="Arial" w:cs="Arial" w:hint="cs"/>
                <w:color w:val="000066"/>
                <w:sz w:val="20"/>
                <w:szCs w:val="20"/>
                <w:rtl/>
              </w:rPr>
              <w:t>ב. "</w:t>
            </w:r>
            <w:r w:rsidRPr="00C169CD">
              <w:rPr>
                <w:rFonts w:ascii="Arial" w:eastAsia="Times New Roman" w:hAnsi="Arial" w:cs="Arial"/>
                <w:color w:val="000066"/>
                <w:sz w:val="20"/>
                <w:szCs w:val="20"/>
                <w:rtl/>
              </w:rPr>
              <w:t xml:space="preserve">פעמים רבות תלמידים בכיתה שלי מדברים בשפה שפוגעת (למשל: קללות, עלבונות, שפה בוטה וכד'): </w:t>
            </w:r>
            <w:r w:rsidRPr="00BE01EA">
              <w:rPr>
                <w:rFonts w:ascii="Arial" w:eastAsia="Times New Roman" w:hAnsi="Arial" w:cs="Arial"/>
                <w:b/>
                <w:bCs/>
                <w:color w:val="000066"/>
                <w:sz w:val="20"/>
                <w:szCs w:val="20"/>
                <w:rtl/>
              </w:rPr>
              <w:t>בבני/בנות מין אחר (בנים, בנות)</w:t>
            </w:r>
            <w:r>
              <w:rPr>
                <w:rFonts w:ascii="Arial" w:eastAsia="Times New Roman" w:hAnsi="Arial" w:cs="Arial" w:hint="cs"/>
                <w:color w:val="000066"/>
                <w:sz w:val="20"/>
                <w:szCs w:val="20"/>
                <w:rtl/>
              </w:rPr>
              <w:t>"</w:t>
            </w:r>
          </w:p>
        </w:tc>
      </w:tr>
      <w:tr w:rsidR="005F604F" w:rsidRPr="00A007FF" w:rsidTr="00CF2A0F">
        <w:trPr>
          <w:trHeight w:val="510"/>
          <w:jc w:val="center"/>
        </w:trPr>
        <w:tc>
          <w:tcPr>
            <w:tcW w:w="9639" w:type="dxa"/>
            <w:tcBorders>
              <w:top w:val="single" w:sz="4" w:space="0" w:color="C0C0C0"/>
              <w:bottom w:val="single" w:sz="4" w:space="0" w:color="C0C0C0"/>
            </w:tcBorders>
            <w:shd w:val="clear" w:color="auto" w:fill="auto"/>
            <w:vAlign w:val="center"/>
          </w:tcPr>
          <w:p w:rsidR="005F604F" w:rsidRPr="00276936" w:rsidRDefault="005F604F" w:rsidP="008343EA">
            <w:pPr>
              <w:autoSpaceDE w:val="0"/>
              <w:autoSpaceDN w:val="0"/>
              <w:adjustRightInd w:val="0"/>
              <w:spacing w:after="0" w:line="240" w:lineRule="auto"/>
              <w:ind w:left="286" w:hanging="286"/>
              <w:rPr>
                <w:rFonts w:ascii="Arial" w:eastAsia="Times New Roman" w:hAnsi="Arial" w:cs="Arial"/>
                <w:color w:val="000066"/>
                <w:sz w:val="20"/>
                <w:szCs w:val="20"/>
              </w:rPr>
            </w:pPr>
            <w:r>
              <w:rPr>
                <w:rFonts w:ascii="Arial" w:eastAsia="Times New Roman" w:hAnsi="Arial" w:cs="Arial" w:hint="cs"/>
                <w:color w:val="000066"/>
                <w:sz w:val="20"/>
                <w:szCs w:val="20"/>
                <w:rtl/>
              </w:rPr>
              <w:t>ג. "</w:t>
            </w:r>
            <w:r w:rsidRPr="00C169CD">
              <w:rPr>
                <w:rFonts w:ascii="Arial" w:eastAsia="Times New Roman" w:hAnsi="Arial" w:cs="Arial"/>
                <w:color w:val="000066"/>
                <w:sz w:val="20"/>
                <w:szCs w:val="20"/>
                <w:rtl/>
              </w:rPr>
              <w:t xml:space="preserve">פעמים רבות תלמידים בכיתה שלי מדברים בשפה שפוגעת (למשל: קללות, עלבונות, שפה בוטה וכד'): </w:t>
            </w:r>
            <w:r w:rsidRPr="00BE01EA">
              <w:rPr>
                <w:rFonts w:ascii="Arial" w:eastAsia="Times New Roman" w:hAnsi="Arial" w:cs="Arial"/>
                <w:b/>
                <w:bCs/>
                <w:color w:val="000066"/>
                <w:sz w:val="20"/>
                <w:szCs w:val="20"/>
                <w:rtl/>
              </w:rPr>
              <w:t>בבעלי מוגבלויות (כבדי ראייה, נכים וכו')</w:t>
            </w:r>
            <w:r>
              <w:rPr>
                <w:rFonts w:ascii="Arial" w:eastAsia="Times New Roman" w:hAnsi="Arial" w:cs="Arial" w:hint="cs"/>
                <w:color w:val="000066"/>
                <w:sz w:val="20"/>
                <w:szCs w:val="20"/>
                <w:rtl/>
              </w:rPr>
              <w:t>"</w:t>
            </w:r>
          </w:p>
        </w:tc>
      </w:tr>
      <w:tr w:rsidR="005F604F" w:rsidRPr="00A007FF" w:rsidTr="00CF2A0F">
        <w:trPr>
          <w:trHeight w:val="510"/>
          <w:jc w:val="center"/>
        </w:trPr>
        <w:tc>
          <w:tcPr>
            <w:tcW w:w="9639" w:type="dxa"/>
            <w:tcBorders>
              <w:top w:val="single" w:sz="4" w:space="0" w:color="C0C0C0"/>
              <w:bottom w:val="single" w:sz="4" w:space="0" w:color="C0C0C0"/>
            </w:tcBorders>
            <w:shd w:val="clear" w:color="auto" w:fill="auto"/>
            <w:vAlign w:val="center"/>
          </w:tcPr>
          <w:p w:rsidR="005F604F" w:rsidRPr="00276936" w:rsidRDefault="005F604F" w:rsidP="008343EA">
            <w:pPr>
              <w:autoSpaceDE w:val="0"/>
              <w:autoSpaceDN w:val="0"/>
              <w:adjustRightInd w:val="0"/>
              <w:spacing w:after="0" w:line="240" w:lineRule="auto"/>
              <w:ind w:left="286" w:hanging="286"/>
              <w:rPr>
                <w:rFonts w:ascii="Arial" w:eastAsia="Times New Roman" w:hAnsi="Arial" w:cs="Arial"/>
                <w:color w:val="000066"/>
                <w:sz w:val="20"/>
                <w:szCs w:val="20"/>
              </w:rPr>
            </w:pPr>
            <w:r>
              <w:rPr>
                <w:rFonts w:ascii="Arial" w:eastAsia="Times New Roman" w:hAnsi="Arial" w:cs="Arial" w:hint="cs"/>
                <w:color w:val="000066"/>
                <w:sz w:val="20"/>
                <w:szCs w:val="20"/>
                <w:rtl/>
              </w:rPr>
              <w:t>ד. "</w:t>
            </w:r>
            <w:r w:rsidRPr="00C169CD">
              <w:rPr>
                <w:rFonts w:ascii="Arial" w:eastAsia="Times New Roman" w:hAnsi="Arial" w:cs="Arial"/>
                <w:color w:val="000066"/>
                <w:sz w:val="20"/>
                <w:szCs w:val="20"/>
                <w:rtl/>
              </w:rPr>
              <w:t xml:space="preserve">פעמים רבות תלמידים בכיתה שלי מדברים בשפה שפוגעת (למשל: קללות, עלבונות, שפה בוטה וכד'): </w:t>
            </w:r>
            <w:r w:rsidRPr="00BE01EA">
              <w:rPr>
                <w:rFonts w:ascii="Arial" w:eastAsia="Times New Roman" w:hAnsi="Arial" w:cs="Arial"/>
                <w:b/>
                <w:bCs/>
                <w:color w:val="000066"/>
                <w:sz w:val="20"/>
                <w:szCs w:val="20"/>
                <w:rtl/>
              </w:rPr>
              <w:t>בגלל מראה חיצוני</w:t>
            </w:r>
            <w:r>
              <w:rPr>
                <w:rFonts w:ascii="Arial" w:eastAsia="Times New Roman" w:hAnsi="Arial" w:cs="Arial" w:hint="cs"/>
                <w:color w:val="000066"/>
                <w:sz w:val="20"/>
                <w:szCs w:val="20"/>
                <w:rtl/>
              </w:rPr>
              <w:t>"</w:t>
            </w:r>
          </w:p>
        </w:tc>
      </w:tr>
      <w:tr w:rsidR="005F604F" w:rsidRPr="00A007FF" w:rsidTr="00CF2A0F">
        <w:trPr>
          <w:trHeight w:val="510"/>
          <w:jc w:val="center"/>
        </w:trPr>
        <w:tc>
          <w:tcPr>
            <w:tcW w:w="9639" w:type="dxa"/>
            <w:tcBorders>
              <w:top w:val="single" w:sz="4" w:space="0" w:color="C0C0C0"/>
              <w:bottom w:val="single" w:sz="4" w:space="0" w:color="C0C0C0"/>
            </w:tcBorders>
            <w:shd w:val="clear" w:color="auto" w:fill="auto"/>
            <w:vAlign w:val="center"/>
          </w:tcPr>
          <w:p w:rsidR="005F604F" w:rsidRPr="00276936" w:rsidRDefault="005F604F" w:rsidP="008343EA">
            <w:pPr>
              <w:autoSpaceDE w:val="0"/>
              <w:autoSpaceDN w:val="0"/>
              <w:adjustRightInd w:val="0"/>
              <w:spacing w:after="0" w:line="240" w:lineRule="auto"/>
              <w:ind w:left="286" w:hanging="286"/>
              <w:rPr>
                <w:rFonts w:ascii="Arial" w:eastAsia="Times New Roman" w:hAnsi="Arial" w:cs="Arial"/>
                <w:color w:val="000066"/>
                <w:sz w:val="20"/>
                <w:szCs w:val="20"/>
                <w:rtl/>
              </w:rPr>
            </w:pPr>
            <w:r>
              <w:rPr>
                <w:rFonts w:ascii="Arial" w:eastAsia="Times New Roman" w:hAnsi="Arial" w:cs="Arial" w:hint="cs"/>
                <w:color w:val="000066"/>
                <w:sz w:val="20"/>
                <w:szCs w:val="20"/>
                <w:rtl/>
              </w:rPr>
              <w:t>ה. "</w:t>
            </w:r>
            <w:r w:rsidRPr="00C169CD">
              <w:rPr>
                <w:rFonts w:ascii="Arial" w:eastAsia="Times New Roman" w:hAnsi="Arial" w:cs="Arial"/>
                <w:color w:val="000066"/>
                <w:sz w:val="20"/>
                <w:szCs w:val="20"/>
                <w:rtl/>
              </w:rPr>
              <w:t xml:space="preserve">פעמים רבות תלמידים בכיתה שלי מדברים בשפה שפוגעת (למשל: קללות, עלבונות, שפה בוטה וכד'): </w:t>
            </w:r>
            <w:r w:rsidRPr="00BE01EA">
              <w:rPr>
                <w:rFonts w:ascii="Arial" w:eastAsia="Times New Roman" w:hAnsi="Arial" w:cs="Arial"/>
                <w:b/>
                <w:bCs/>
                <w:color w:val="000066"/>
                <w:sz w:val="20"/>
                <w:szCs w:val="20"/>
                <w:rtl/>
              </w:rPr>
              <w:t>במי שמחזיק בדעה פוליטית שונה (ימין/ שמאל וכד')</w:t>
            </w:r>
            <w:r>
              <w:rPr>
                <w:rFonts w:ascii="Arial" w:eastAsia="Times New Roman" w:hAnsi="Arial" w:cs="Arial" w:hint="cs"/>
                <w:color w:val="000066"/>
                <w:sz w:val="20"/>
                <w:szCs w:val="20"/>
                <w:rtl/>
              </w:rPr>
              <w:t>"</w:t>
            </w:r>
          </w:p>
        </w:tc>
      </w:tr>
    </w:tbl>
    <w:p w:rsidR="001B5DA8" w:rsidRPr="00750B10" w:rsidRDefault="00FA3156" w:rsidP="00176D4C">
      <w:pPr>
        <w:spacing w:after="0" w:line="240" w:lineRule="auto"/>
        <w:ind w:left="173" w:hanging="173"/>
        <w:jc w:val="both"/>
        <w:rPr>
          <w:sz w:val="18"/>
          <w:szCs w:val="18"/>
          <w:rtl/>
        </w:rPr>
      </w:pPr>
      <w:r>
        <w:rPr>
          <w:rFonts w:hint="cs"/>
          <w:sz w:val="18"/>
          <w:szCs w:val="18"/>
          <w:rtl/>
        </w:rPr>
        <w:t xml:space="preserve"> </w:t>
      </w:r>
      <w:r w:rsidR="005F604F" w:rsidRPr="00750B10">
        <w:rPr>
          <w:rFonts w:hint="cs"/>
          <w:sz w:val="18"/>
          <w:szCs w:val="18"/>
          <w:rtl/>
        </w:rPr>
        <w:t xml:space="preserve">* </w:t>
      </w:r>
      <w:r w:rsidR="00FF076C" w:rsidRPr="00FF076C">
        <w:rPr>
          <w:sz w:val="18"/>
          <w:szCs w:val="18"/>
          <w:rtl/>
        </w:rPr>
        <w:t xml:space="preserve">סולם </w:t>
      </w:r>
      <w:r w:rsidR="00FF076C" w:rsidRPr="00FF076C">
        <w:rPr>
          <w:rFonts w:hint="cs"/>
          <w:sz w:val="18"/>
          <w:szCs w:val="18"/>
          <w:rtl/>
        </w:rPr>
        <w:t>התשובות להיגד</w:t>
      </w:r>
      <w:r w:rsidR="00FF076C">
        <w:rPr>
          <w:rFonts w:hint="cs"/>
          <w:sz w:val="18"/>
          <w:szCs w:val="18"/>
          <w:rtl/>
        </w:rPr>
        <w:t>ים</w:t>
      </w:r>
      <w:r w:rsidR="00FF076C" w:rsidRPr="00FF076C">
        <w:rPr>
          <w:rFonts w:hint="cs"/>
          <w:sz w:val="18"/>
          <w:szCs w:val="18"/>
          <w:rtl/>
        </w:rPr>
        <w:t xml:space="preserve"> היה </w:t>
      </w:r>
      <w:r w:rsidR="00FF076C" w:rsidRPr="00FF076C">
        <w:rPr>
          <w:sz w:val="18"/>
          <w:szCs w:val="18"/>
          <w:rtl/>
        </w:rPr>
        <w:t xml:space="preserve">בן חמש דרגות </w:t>
      </w:r>
      <w:r w:rsidR="00FF076C" w:rsidRPr="00FF076C">
        <w:rPr>
          <w:rFonts w:hint="cs"/>
          <w:sz w:val="18"/>
          <w:szCs w:val="18"/>
          <w:rtl/>
        </w:rPr>
        <w:t>ו</w:t>
      </w:r>
      <w:r w:rsidR="00FF076C" w:rsidRPr="00FF076C">
        <w:rPr>
          <w:sz w:val="18"/>
          <w:szCs w:val="18"/>
          <w:rtl/>
        </w:rPr>
        <w:t>נע מ"מסכים מאוד" (5) ועד "מאוד לא מסכים" (1). לצורכי הדיווח על הממצאים סווגו המשיבים</w:t>
      </w:r>
      <w:r w:rsidR="00FF076C" w:rsidRPr="00FF076C">
        <w:rPr>
          <w:rFonts w:hint="cs"/>
          <w:sz w:val="18"/>
          <w:szCs w:val="18"/>
          <w:rtl/>
        </w:rPr>
        <w:t xml:space="preserve"> </w:t>
      </w:r>
      <w:r w:rsidR="00FF076C" w:rsidRPr="00FF076C">
        <w:rPr>
          <w:sz w:val="18"/>
          <w:szCs w:val="18"/>
          <w:rtl/>
        </w:rPr>
        <w:t>שציינו את שני הערכים הגבוהים ביותר בסולם (</w:t>
      </w:r>
      <w:r w:rsidR="00FF076C" w:rsidRPr="00FF076C">
        <w:rPr>
          <w:rFonts w:hint="cs"/>
          <w:sz w:val="18"/>
          <w:szCs w:val="18"/>
          <w:rtl/>
        </w:rPr>
        <w:t>מסכים או מסכים מאד</w:t>
      </w:r>
      <w:r w:rsidR="00FF076C" w:rsidRPr="00FF076C">
        <w:rPr>
          <w:sz w:val="18"/>
          <w:szCs w:val="18"/>
          <w:rtl/>
        </w:rPr>
        <w:t>) כמסכימים עם ההיגד, וחושב שיעורם (באחוזים).</w:t>
      </w:r>
    </w:p>
    <w:p w:rsidR="00501239" w:rsidRPr="00DE1DF3" w:rsidRDefault="00501239" w:rsidP="00DE1DF3">
      <w:pPr>
        <w:tabs>
          <w:tab w:val="center" w:pos="4153"/>
          <w:tab w:val="right" w:pos="8306"/>
        </w:tabs>
        <w:autoSpaceDE w:val="0"/>
        <w:autoSpaceDN w:val="0"/>
        <w:adjustRightInd w:val="0"/>
        <w:spacing w:before="120" w:after="120" w:line="240" w:lineRule="auto"/>
        <w:rPr>
          <w:rFonts w:ascii="Arial" w:eastAsia="Times New Roman" w:hAnsi="Arial" w:cs="Arial"/>
          <w:sz w:val="20"/>
          <w:szCs w:val="20"/>
          <w:rtl/>
        </w:rPr>
      </w:pPr>
      <w:r w:rsidRPr="00DE1DF3">
        <w:rPr>
          <w:rFonts w:ascii="Arial" w:eastAsia="Times New Roman" w:hAnsi="Arial" w:cs="Arial"/>
          <w:sz w:val="20"/>
          <w:szCs w:val="20"/>
          <w:rtl/>
        </w:rPr>
        <w:br w:type="page"/>
      </w:r>
    </w:p>
    <w:p w:rsidR="005F604F" w:rsidRPr="00A007FF" w:rsidRDefault="005F604F" w:rsidP="005F604F">
      <w:pPr>
        <w:pStyle w:val="SubSectionHeader"/>
        <w:ind w:left="9"/>
        <w:rPr>
          <w:iCs/>
          <w:sz w:val="26"/>
          <w:szCs w:val="26"/>
          <w:rtl/>
        </w:rPr>
      </w:pPr>
      <w:r w:rsidRPr="006472A1">
        <w:rPr>
          <w:rtl/>
        </w:rPr>
        <w:lastRenderedPageBreak/>
        <w:t xml:space="preserve">נתוני ההיגדים </w:t>
      </w:r>
      <w:r w:rsidR="00103663">
        <w:rPr>
          <w:rtl/>
        </w:rPr>
        <w:t>(</w:t>
      </w:r>
      <w:r w:rsidR="003E7927">
        <w:rPr>
          <w:rtl/>
        </w:rPr>
        <w:t>תשע"ז</w:t>
      </w:r>
      <w:r w:rsidR="00103663">
        <w:rPr>
          <w:rtl/>
        </w:rPr>
        <w:t>)</w:t>
      </w:r>
    </w:p>
    <w:p w:rsidR="005F604F" w:rsidRPr="00A007FF" w:rsidRDefault="005F604F" w:rsidP="00F451BE">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 xml:space="preserve">בתרשים </w:t>
      </w:r>
      <w:r w:rsidR="0033335C">
        <w:rPr>
          <w:rFonts w:ascii="Arial" w:eastAsia="Times New Roman" w:hAnsi="Arial" w:cs="Arial" w:hint="cs"/>
          <w:rtl/>
          <w:lang w:val="x-none" w:eastAsia="x-none"/>
        </w:rPr>
        <w:t>82</w:t>
      </w:r>
      <w:r w:rsidRPr="00A007FF">
        <w:rPr>
          <w:rFonts w:ascii="Arial" w:eastAsia="Times New Roman" w:hAnsi="Arial" w:cs="Arial"/>
          <w:rtl/>
          <w:lang w:val="x-none" w:eastAsia="x-none"/>
        </w:rPr>
        <w:t xml:space="preserve"> מוצגים </w:t>
      </w:r>
      <w:r>
        <w:rPr>
          <w:rFonts w:ascii="Arial" w:eastAsia="Times New Roman" w:hAnsi="Arial" w:cs="Arial" w:hint="cs"/>
          <w:rtl/>
          <w:lang w:val="x-none" w:eastAsia="x-none"/>
        </w:rPr>
        <w:t xml:space="preserve">נתוני </w:t>
      </w:r>
      <w:r w:rsidRPr="00A007FF">
        <w:rPr>
          <w:rFonts w:ascii="Arial" w:eastAsia="Times New Roman" w:hAnsi="Arial" w:cs="Arial"/>
          <w:rtl/>
          <w:lang w:val="x-none" w:eastAsia="x-none"/>
        </w:rPr>
        <w:t xml:space="preserve">ההיגדים </w:t>
      </w:r>
      <w:r>
        <w:rPr>
          <w:rFonts w:ascii="Arial" w:eastAsia="Times New Roman" w:hAnsi="Arial" w:cs="Arial" w:hint="cs"/>
          <w:rtl/>
          <w:lang w:val="x-none" w:eastAsia="x-none"/>
        </w:rPr>
        <w:t>העוסקים ב"היעדר סובלנות כלפי האחר והשונה</w:t>
      </w:r>
      <w:r>
        <w:rPr>
          <w:rFonts w:ascii="Arial" w:eastAsia="Times New Roman" w:hAnsi="Arial" w:cs="Arial"/>
          <w:rtl/>
          <w:lang w:val="x-none" w:eastAsia="x-none"/>
        </w:rPr>
        <w:t xml:space="preserve">" </w:t>
      </w:r>
      <w:r w:rsidR="00AA7B73">
        <w:rPr>
          <w:rFonts w:ascii="Arial" w:eastAsia="Times New Roman" w:hAnsi="Arial" w:cs="Arial"/>
          <w:rtl/>
          <w:lang w:val="x-none" w:eastAsia="x-none"/>
        </w:rPr>
        <w:t xml:space="preserve">בשנה"ל </w:t>
      </w:r>
      <w:r w:rsidR="003E7927">
        <w:rPr>
          <w:rFonts w:ascii="Arial" w:eastAsia="Times New Roman" w:hAnsi="Arial" w:cs="Arial"/>
          <w:rtl/>
          <w:lang w:val="x-none" w:eastAsia="x-none"/>
        </w:rPr>
        <w:t>תשע"ז</w:t>
      </w:r>
      <w:r>
        <w:rPr>
          <w:rFonts w:ascii="Arial" w:eastAsia="Times New Roman" w:hAnsi="Arial" w:cs="Arial"/>
          <w:rtl/>
          <w:lang w:val="x-none" w:eastAsia="x-none"/>
        </w:rPr>
        <w:t xml:space="preserve">, לפי </w:t>
      </w:r>
      <w:r w:rsidR="00F451BE">
        <w:rPr>
          <w:rFonts w:ascii="Arial" w:eastAsia="Times New Roman" w:hAnsi="Arial" w:cs="Arial" w:hint="cs"/>
          <w:rtl/>
          <w:lang w:val="x-none" w:eastAsia="x-none"/>
        </w:rPr>
        <w:t>שכבות גיל</w:t>
      </w:r>
      <w:r w:rsidRPr="00A007FF">
        <w:rPr>
          <w:rFonts w:ascii="Arial" w:eastAsia="Times New Roman" w:hAnsi="Arial" w:cs="Arial"/>
          <w:rtl/>
          <w:lang w:val="x-none" w:eastAsia="x-none"/>
        </w:rPr>
        <w:t xml:space="preserve"> </w:t>
      </w:r>
      <w:r w:rsidR="000B3605">
        <w:rPr>
          <w:rFonts w:ascii="Arial" w:eastAsia="Times New Roman" w:hAnsi="Arial" w:cs="Arial" w:hint="cs"/>
          <w:rtl/>
          <w:lang w:val="x-none" w:eastAsia="x-none"/>
        </w:rPr>
        <w:t>ב</w:t>
      </w:r>
      <w:r w:rsidR="000B3605">
        <w:rPr>
          <w:rFonts w:ascii="Arial" w:eastAsia="Times New Roman" w:hAnsi="Arial" w:cs="Arial"/>
          <w:rtl/>
          <w:lang w:val="x-none" w:eastAsia="x-none"/>
        </w:rPr>
        <w:t xml:space="preserve">כלל </w:t>
      </w:r>
      <w:r w:rsidR="00114A43">
        <w:rPr>
          <w:rFonts w:ascii="Arial" w:eastAsia="Times New Roman" w:hAnsi="Arial" w:cs="Arial"/>
          <w:rtl/>
          <w:lang w:val="x-none" w:eastAsia="x-none"/>
        </w:rPr>
        <w:t>בתי הספר דוברי הערבית</w:t>
      </w:r>
      <w:r w:rsidR="000B3605">
        <w:rPr>
          <w:rFonts w:ascii="Arial" w:eastAsia="Times New Roman" w:hAnsi="Arial" w:cs="Arial"/>
          <w:rtl/>
          <w:lang w:val="x-none" w:eastAsia="x-none"/>
        </w:rPr>
        <w:t>, וכן בחלוקה לפי מגזרים בקרב דוברי ערבית: מגזר ערבי, מגזר דרוזי ומגזר בדואי דרום.</w:t>
      </w:r>
      <w:r w:rsidR="000B3605" w:rsidRPr="00A007FF">
        <w:rPr>
          <w:rFonts w:ascii="Arial" w:eastAsia="Times New Roman" w:hAnsi="Arial" w:cs="Arial"/>
          <w:rtl/>
          <w:lang w:val="x-none" w:eastAsia="x-none"/>
        </w:rPr>
        <w:t xml:space="preserve"> </w:t>
      </w:r>
      <w:r w:rsidRPr="00A007FF">
        <w:rPr>
          <w:rFonts w:ascii="Arial" w:eastAsia="Times New Roman" w:hAnsi="Arial" w:cs="Arial"/>
          <w:rtl/>
          <w:lang w:val="x-none" w:eastAsia="x-none"/>
        </w:rPr>
        <w:t>(</w:t>
      </w:r>
      <w:r>
        <w:rPr>
          <w:rFonts w:ascii="Arial" w:eastAsia="Times New Roman" w:hAnsi="Arial" w:cs="Arial"/>
          <w:rtl/>
          <w:lang w:val="x-none" w:eastAsia="x-none"/>
        </w:rPr>
        <w:t>לפירוט נוסף ראו</w:t>
      </w:r>
      <w:r w:rsidRPr="00A007FF">
        <w:rPr>
          <w:rFonts w:ascii="Arial" w:eastAsia="Times New Roman" w:hAnsi="Arial" w:cs="Arial"/>
          <w:rtl/>
          <w:lang w:val="x-none" w:eastAsia="x-none"/>
        </w:rPr>
        <w:t xml:space="preserve"> נספח </w:t>
      </w:r>
      <w:r w:rsidR="00245896">
        <w:rPr>
          <w:rFonts w:ascii="Arial" w:eastAsia="Times New Roman" w:hAnsi="Arial" w:cs="Arial" w:hint="cs"/>
          <w:rtl/>
          <w:lang w:val="x-none" w:eastAsia="x-none"/>
        </w:rPr>
        <w:t>2</w:t>
      </w:r>
      <w:r w:rsidRPr="00A007FF">
        <w:rPr>
          <w:rFonts w:ascii="Arial" w:eastAsia="Times New Roman" w:hAnsi="Arial" w:cs="Arial"/>
          <w:rtl/>
          <w:lang w:val="x-none" w:eastAsia="x-none"/>
        </w:rPr>
        <w:t>).</w:t>
      </w:r>
    </w:p>
    <w:p w:rsidR="005F604F" w:rsidRDefault="005F604F" w:rsidP="006A6897">
      <w:pPr>
        <w:pStyle w:val="a9"/>
        <w:numPr>
          <w:ilvl w:val="0"/>
          <w:numId w:val="4"/>
        </w:numPr>
        <w:ind w:left="1247" w:hanging="1247"/>
        <w:rPr>
          <w:rFonts w:asciiTheme="minorBidi" w:hAnsiTheme="minorBidi" w:cs="Arial"/>
          <w:rtl/>
        </w:rPr>
      </w:pPr>
      <w:r w:rsidRPr="00D81035">
        <w:rPr>
          <w:rFonts w:asciiTheme="minorBidi" w:hAnsiTheme="minorBidi" w:cs="Arial"/>
          <w:rtl/>
        </w:rPr>
        <w:t xml:space="preserve">דיווחי </w:t>
      </w:r>
      <w:r>
        <w:rPr>
          <w:rFonts w:asciiTheme="minorBidi" w:hAnsiTheme="minorBidi" w:cs="Arial" w:hint="cs"/>
          <w:rtl/>
        </w:rPr>
        <w:t>התלמידים על היעדר סובלנות כלפי האחר והשונה</w:t>
      </w:r>
      <w:r w:rsidRPr="00D81035">
        <w:rPr>
          <w:rFonts w:asciiTheme="minorBidi" w:hAnsiTheme="minorBidi" w:cs="Arial"/>
          <w:rtl/>
        </w:rPr>
        <w:t>: שיעורי המסכימים (באחוזי</w:t>
      </w:r>
      <w:r w:rsidR="000B3605">
        <w:rPr>
          <w:rFonts w:asciiTheme="minorBidi" w:hAnsiTheme="minorBidi" w:cs="Arial"/>
          <w:rtl/>
        </w:rPr>
        <w:t>ם) עם הנאמר בהיגדים לפי מגזר</w:t>
      </w:r>
      <w:r w:rsidRPr="00D81035">
        <w:rPr>
          <w:rFonts w:asciiTheme="minorBidi" w:hAnsiTheme="minorBidi" w:cs="Arial"/>
          <w:rtl/>
        </w:rPr>
        <w:t xml:space="preserve"> </w:t>
      </w:r>
      <w:r w:rsidR="00654EEA">
        <w:rPr>
          <w:rFonts w:asciiTheme="minorBidi" w:hAnsiTheme="minorBidi" w:cs="Arial" w:hint="cs"/>
          <w:rtl/>
        </w:rPr>
        <w:t>וש</w:t>
      </w:r>
      <w:r w:rsidR="00F451BE">
        <w:rPr>
          <w:rFonts w:asciiTheme="minorBidi" w:hAnsiTheme="minorBidi" w:cs="Arial" w:hint="cs"/>
          <w:rtl/>
        </w:rPr>
        <w:t>כבות גיל</w:t>
      </w:r>
      <w:r w:rsidRPr="00D81035">
        <w:rPr>
          <w:rFonts w:asciiTheme="minorBidi" w:hAnsiTheme="minorBidi" w:cs="Arial"/>
          <w:rtl/>
        </w:rPr>
        <w:t xml:space="preserve"> </w:t>
      </w:r>
      <w:r w:rsidR="00103663">
        <w:rPr>
          <w:rFonts w:asciiTheme="minorBidi" w:hAnsiTheme="minorBidi" w:cs="Arial"/>
          <w:rtl/>
        </w:rPr>
        <w:t>(</w:t>
      </w:r>
      <w:r w:rsidR="003E7927">
        <w:rPr>
          <w:rFonts w:asciiTheme="minorBidi" w:hAnsiTheme="minorBidi" w:cs="Arial"/>
          <w:rtl/>
        </w:rPr>
        <w:t>תשע"ז</w:t>
      </w:r>
      <w:r w:rsidR="00103663">
        <w:rPr>
          <w:rFonts w:asciiTheme="minorBidi" w:hAnsiTheme="minorBidi" w:cs="Arial"/>
          <w:rtl/>
        </w:rPr>
        <w:t>)</w:t>
      </w:r>
      <w:r w:rsidRPr="00D81035">
        <w:rPr>
          <w:rFonts w:asciiTheme="minorBidi" w:hAnsiTheme="minorBidi" w:cs="Arial"/>
          <w:rtl/>
        </w:rPr>
        <w:t xml:space="preserve"> </w:t>
      </w:r>
    </w:p>
    <w:tbl>
      <w:tblPr>
        <w:tblStyle w:val="TableGrid56"/>
        <w:tblW w:w="9652" w:type="dxa"/>
        <w:jc w:val="center"/>
        <w:tblLook w:val="04A0" w:firstRow="1" w:lastRow="0" w:firstColumn="1" w:lastColumn="0" w:noHBand="0" w:noVBand="1"/>
      </w:tblPr>
      <w:tblGrid>
        <w:gridCol w:w="951"/>
        <w:gridCol w:w="24"/>
        <w:gridCol w:w="1654"/>
        <w:gridCol w:w="25"/>
        <w:gridCol w:w="1657"/>
        <w:gridCol w:w="46"/>
        <w:gridCol w:w="4958"/>
        <w:gridCol w:w="10"/>
        <w:gridCol w:w="327"/>
      </w:tblGrid>
      <w:tr w:rsidR="003B22C9" w:rsidRPr="00EA6C03" w:rsidTr="0033335C">
        <w:trPr>
          <w:trHeight w:val="303"/>
          <w:jc w:val="center"/>
        </w:trPr>
        <w:tc>
          <w:tcPr>
            <w:tcW w:w="9652" w:type="dxa"/>
            <w:gridSpan w:val="9"/>
            <w:tcBorders>
              <w:top w:val="single" w:sz="12" w:space="0" w:color="auto"/>
              <w:left w:val="single" w:sz="12" w:space="0" w:color="auto"/>
              <w:bottom w:val="single" w:sz="12" w:space="0" w:color="auto"/>
              <w:right w:val="single" w:sz="12" w:space="0" w:color="auto"/>
            </w:tcBorders>
            <w:shd w:val="clear" w:color="auto" w:fill="C2D69B"/>
          </w:tcPr>
          <w:p w:rsidR="003B22C9" w:rsidRPr="00EA6C03" w:rsidRDefault="003B22C9" w:rsidP="00000351">
            <w:pPr>
              <w:bidi w:val="0"/>
              <w:spacing w:line="300" w:lineRule="exact"/>
              <w:ind w:left="28"/>
              <w:jc w:val="center"/>
              <w:rPr>
                <w:rFonts w:ascii="Arial" w:eastAsia="Times New Roman" w:hAnsi="Arial" w:cs="Arial"/>
                <w:b/>
                <w:bCs/>
                <w:sz w:val="20"/>
                <w:szCs w:val="20"/>
                <w:rtl/>
                <w:lang w:eastAsia="x-none"/>
              </w:rPr>
            </w:pPr>
            <w:r w:rsidRPr="00EA6C03">
              <w:rPr>
                <w:rFonts w:ascii="Arial" w:eastAsia="Times New Roman" w:hAnsi="Arial" w:cs="Arial" w:hint="cs"/>
                <w:b/>
                <w:bCs/>
                <w:sz w:val="20"/>
                <w:szCs w:val="20"/>
                <w:rtl/>
                <w:lang w:val="x-none" w:eastAsia="x-none"/>
              </w:rPr>
              <w:t xml:space="preserve">כלל </w:t>
            </w:r>
            <w:r w:rsidRPr="00EA6C03">
              <w:rPr>
                <w:rFonts w:ascii="Arial" w:eastAsia="Times New Roman" w:hAnsi="Arial" w:cs="Arial"/>
                <w:b/>
                <w:bCs/>
                <w:sz w:val="20"/>
                <w:szCs w:val="20"/>
                <w:rtl/>
                <w:lang w:val="x-none" w:eastAsia="x-none"/>
              </w:rPr>
              <w:t>בתי ספר דוברי ערבית</w:t>
            </w:r>
          </w:p>
        </w:tc>
      </w:tr>
      <w:tr w:rsidR="003B22C9" w:rsidRPr="00EA6C03" w:rsidTr="00000351">
        <w:trPr>
          <w:trHeight w:hRule="exact" w:val="172"/>
          <w:jc w:val="center"/>
        </w:trPr>
        <w:tc>
          <w:tcPr>
            <w:tcW w:w="975" w:type="dxa"/>
            <w:gridSpan w:val="2"/>
            <w:tcBorders>
              <w:top w:val="single" w:sz="12" w:space="0" w:color="auto"/>
              <w:left w:val="single" w:sz="12" w:space="0" w:color="auto"/>
              <w:bottom w:val="nil"/>
              <w:right w:val="nil"/>
            </w:tcBorders>
            <w:shd w:val="clear" w:color="auto" w:fill="auto"/>
            <w:vAlign w:val="bottom"/>
          </w:tcPr>
          <w:p w:rsidR="003B22C9" w:rsidRPr="00EA6C03" w:rsidRDefault="003B22C9" w:rsidP="00000351">
            <w:pPr>
              <w:spacing w:line="180" w:lineRule="exact"/>
              <w:ind w:left="28"/>
              <w:jc w:val="center"/>
              <w:rPr>
                <w:rFonts w:ascii="Arial" w:eastAsia="Times New Roman" w:hAnsi="Arial" w:cs="Arial"/>
                <w:b/>
                <w:bCs/>
                <w:sz w:val="20"/>
                <w:szCs w:val="20"/>
                <w:rtl/>
                <w:lang w:val="x-none" w:eastAsia="x-none"/>
              </w:rPr>
            </w:pPr>
          </w:p>
        </w:tc>
        <w:tc>
          <w:tcPr>
            <w:tcW w:w="1654" w:type="dxa"/>
            <w:tcBorders>
              <w:top w:val="single" w:sz="12" w:space="0" w:color="auto"/>
              <w:left w:val="nil"/>
              <w:bottom w:val="nil"/>
              <w:right w:val="nil"/>
            </w:tcBorders>
            <w:shd w:val="clear" w:color="auto" w:fill="auto"/>
            <w:vAlign w:val="bottom"/>
          </w:tcPr>
          <w:p w:rsidR="003B22C9" w:rsidRPr="00EA6C03" w:rsidRDefault="003B22C9" w:rsidP="00000351">
            <w:pPr>
              <w:spacing w:line="120" w:lineRule="exact"/>
              <w:ind w:left="28"/>
              <w:jc w:val="center"/>
              <w:rPr>
                <w:rFonts w:ascii="Arial" w:eastAsia="Times New Roman" w:hAnsi="Arial" w:cs="Arial"/>
                <w:sz w:val="16"/>
                <w:szCs w:val="16"/>
                <w:rtl/>
                <w:lang w:val="x-none" w:eastAsia="x-none"/>
              </w:rPr>
            </w:pPr>
          </w:p>
        </w:tc>
        <w:tc>
          <w:tcPr>
            <w:tcW w:w="1682" w:type="dxa"/>
            <w:gridSpan w:val="2"/>
            <w:tcBorders>
              <w:top w:val="single" w:sz="12" w:space="0" w:color="auto"/>
              <w:left w:val="nil"/>
              <w:bottom w:val="nil"/>
              <w:right w:val="nil"/>
            </w:tcBorders>
            <w:shd w:val="clear" w:color="auto" w:fill="auto"/>
            <w:vAlign w:val="bottom"/>
          </w:tcPr>
          <w:p w:rsidR="003B22C9" w:rsidRPr="00EA6C03" w:rsidRDefault="003B22C9" w:rsidP="00000351">
            <w:pPr>
              <w:spacing w:line="120" w:lineRule="exact"/>
              <w:ind w:left="28"/>
              <w:jc w:val="center"/>
              <w:rPr>
                <w:rFonts w:ascii="Arial" w:eastAsia="Times New Roman" w:hAnsi="Arial" w:cs="Arial"/>
                <w:sz w:val="16"/>
                <w:szCs w:val="16"/>
                <w:rtl/>
                <w:lang w:val="x-none" w:eastAsia="x-none"/>
              </w:rPr>
            </w:pPr>
          </w:p>
        </w:tc>
        <w:tc>
          <w:tcPr>
            <w:tcW w:w="5004" w:type="dxa"/>
            <w:gridSpan w:val="2"/>
            <w:tcBorders>
              <w:top w:val="single" w:sz="12" w:space="0" w:color="auto"/>
              <w:left w:val="nil"/>
              <w:bottom w:val="nil"/>
              <w:right w:val="nil"/>
            </w:tcBorders>
            <w:shd w:val="clear" w:color="auto" w:fill="auto"/>
            <w:vAlign w:val="bottom"/>
          </w:tcPr>
          <w:p w:rsidR="003B22C9" w:rsidRPr="00EA6C03" w:rsidRDefault="003B22C9" w:rsidP="00000351">
            <w:pPr>
              <w:spacing w:line="120" w:lineRule="exact"/>
              <w:ind w:left="28"/>
              <w:jc w:val="center"/>
              <w:rPr>
                <w:rFonts w:ascii="Arial" w:eastAsia="Times New Roman" w:hAnsi="Arial" w:cs="Arial"/>
                <w:sz w:val="16"/>
                <w:szCs w:val="16"/>
                <w:rtl/>
                <w:lang w:val="x-none" w:eastAsia="x-none"/>
              </w:rPr>
            </w:pPr>
          </w:p>
        </w:tc>
        <w:tc>
          <w:tcPr>
            <w:tcW w:w="337" w:type="dxa"/>
            <w:gridSpan w:val="2"/>
            <w:tcBorders>
              <w:top w:val="single" w:sz="12" w:space="0" w:color="auto"/>
              <w:left w:val="nil"/>
              <w:bottom w:val="nil"/>
              <w:right w:val="single" w:sz="12" w:space="0" w:color="auto"/>
            </w:tcBorders>
            <w:shd w:val="clear" w:color="auto" w:fill="auto"/>
            <w:vAlign w:val="bottom"/>
          </w:tcPr>
          <w:p w:rsidR="003B22C9" w:rsidRPr="00EA6C03" w:rsidRDefault="003B22C9" w:rsidP="00000351">
            <w:pPr>
              <w:spacing w:line="180" w:lineRule="exact"/>
              <w:ind w:left="28"/>
              <w:jc w:val="center"/>
              <w:rPr>
                <w:rFonts w:ascii="Arial" w:eastAsia="Times New Roman" w:hAnsi="Arial" w:cs="Arial"/>
                <w:b/>
                <w:bCs/>
                <w:sz w:val="20"/>
                <w:szCs w:val="20"/>
                <w:rtl/>
                <w:lang w:val="x-none" w:eastAsia="x-none"/>
              </w:rPr>
            </w:pPr>
          </w:p>
        </w:tc>
      </w:tr>
      <w:tr w:rsidR="003B22C9" w:rsidRPr="00EA6C03" w:rsidTr="00000351">
        <w:trPr>
          <w:trHeight w:val="2412"/>
          <w:jc w:val="center"/>
        </w:trPr>
        <w:tc>
          <w:tcPr>
            <w:tcW w:w="9652" w:type="dxa"/>
            <w:gridSpan w:val="9"/>
            <w:tcBorders>
              <w:top w:val="nil"/>
              <w:left w:val="single" w:sz="12" w:space="0" w:color="auto"/>
              <w:bottom w:val="nil"/>
              <w:right w:val="single" w:sz="12" w:space="0" w:color="auto"/>
            </w:tcBorders>
            <w:shd w:val="clear" w:color="auto" w:fill="auto"/>
          </w:tcPr>
          <w:p w:rsidR="003B22C9" w:rsidRPr="00EA6C03" w:rsidRDefault="003B22C9" w:rsidP="00000351">
            <w:pPr>
              <w:rPr>
                <w:rtl/>
              </w:rPr>
            </w:pPr>
            <w:bookmarkStart w:id="2526" w:name="MP_GRAPH_T_1436_Di_GH_9_G"/>
            <w:r w:rsidRPr="00EA6C03">
              <w:rPr>
                <w:rFonts w:ascii="Arial" w:eastAsia="Times New Roman" w:hAnsi="Arial" w:cs="Arial" w:hint="cs"/>
                <w:noProof/>
                <w:sz w:val="24"/>
                <w:szCs w:val="16"/>
              </w:rPr>
              <w:drawing>
                <wp:inline distT="0" distB="0" distL="0" distR="0" wp14:anchorId="1C5580D3" wp14:editId="173BE2B1">
                  <wp:extent cx="5972175" cy="1514475"/>
                  <wp:effectExtent l="0" t="0" r="0" b="0"/>
                  <wp:docPr id="185" name="Chart 48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9"/>
                    </a:graphicData>
                  </a:graphic>
                </wp:inline>
              </w:drawing>
            </w:r>
            <w:bookmarkEnd w:id="2526"/>
          </w:p>
        </w:tc>
      </w:tr>
      <w:tr w:rsidR="003B22C9" w:rsidRPr="00EA6C03" w:rsidTr="00000351">
        <w:trPr>
          <w:trHeight w:val="165"/>
          <w:jc w:val="center"/>
        </w:trPr>
        <w:tc>
          <w:tcPr>
            <w:tcW w:w="9652" w:type="dxa"/>
            <w:gridSpan w:val="9"/>
            <w:tcBorders>
              <w:top w:val="nil"/>
              <w:left w:val="single" w:sz="12" w:space="0" w:color="auto"/>
              <w:bottom w:val="single" w:sz="12" w:space="0" w:color="auto"/>
              <w:right w:val="single" w:sz="12" w:space="0" w:color="auto"/>
            </w:tcBorders>
            <w:shd w:val="clear" w:color="auto" w:fill="auto"/>
          </w:tcPr>
          <w:p w:rsidR="003B22C9" w:rsidRPr="00EA6C03" w:rsidRDefault="003B22C9" w:rsidP="00000351">
            <w:pPr>
              <w:rPr>
                <w:sz w:val="14"/>
                <w:szCs w:val="14"/>
                <w:rtl/>
              </w:rPr>
            </w:pPr>
            <w:r w:rsidRPr="00EA6C03">
              <w:rPr>
                <w:rFonts w:hint="cs"/>
                <w:color w:val="A6A6A6" w:themeColor="background1" w:themeShade="A6"/>
                <w:sz w:val="14"/>
                <w:szCs w:val="14"/>
                <w:rtl/>
              </w:rPr>
              <w:t xml:space="preserve">כלל </w:t>
            </w:r>
            <w:r w:rsidR="00114A43">
              <w:rPr>
                <w:rFonts w:hint="cs"/>
                <w:color w:val="A6A6A6" w:themeColor="background1" w:themeShade="A6"/>
                <w:sz w:val="14"/>
                <w:szCs w:val="14"/>
                <w:rtl/>
              </w:rPr>
              <w:t>בתי הספר דוברי הערבית</w:t>
            </w:r>
            <w:r w:rsidRPr="00EA6C03">
              <w:rPr>
                <w:rFonts w:hint="cs"/>
                <w:color w:val="A6A6A6" w:themeColor="background1" w:themeShade="A6"/>
                <w:sz w:val="14"/>
                <w:szCs w:val="14"/>
                <w:rtl/>
              </w:rPr>
              <w:t xml:space="preserve">, </w:t>
            </w:r>
            <w:r>
              <w:rPr>
                <w:rFonts w:hint="cs"/>
                <w:color w:val="A6A6A6" w:themeColor="background1" w:themeShade="A6"/>
                <w:sz w:val="14"/>
                <w:szCs w:val="14"/>
                <w:rtl/>
              </w:rPr>
              <w:t>תשע</w:t>
            </w:r>
            <w:r>
              <w:rPr>
                <w:color w:val="A6A6A6" w:themeColor="background1" w:themeShade="A6"/>
                <w:sz w:val="14"/>
                <w:szCs w:val="14"/>
                <w:rtl/>
              </w:rPr>
              <w:t>"</w:t>
            </w:r>
            <w:r>
              <w:rPr>
                <w:rFonts w:hint="cs"/>
                <w:color w:val="A6A6A6" w:themeColor="background1" w:themeShade="A6"/>
                <w:sz w:val="14"/>
                <w:szCs w:val="14"/>
                <w:rtl/>
              </w:rPr>
              <w:t>ז</w:t>
            </w:r>
          </w:p>
        </w:tc>
      </w:tr>
      <w:tr w:rsidR="003B22C9" w:rsidRPr="00EA6C03" w:rsidTr="0033335C">
        <w:trPr>
          <w:trHeight w:val="138"/>
          <w:jc w:val="center"/>
        </w:trPr>
        <w:tc>
          <w:tcPr>
            <w:tcW w:w="9652" w:type="dxa"/>
            <w:gridSpan w:val="9"/>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B22C9" w:rsidRPr="00EA6C03" w:rsidRDefault="003B22C9" w:rsidP="00000351">
            <w:pPr>
              <w:spacing w:line="300" w:lineRule="exact"/>
              <w:ind w:left="28"/>
              <w:jc w:val="center"/>
              <w:rPr>
                <w:rFonts w:ascii="Arial" w:eastAsia="Times New Roman" w:hAnsi="Arial" w:cs="Arial"/>
                <w:b/>
                <w:bCs/>
                <w:sz w:val="20"/>
                <w:szCs w:val="20"/>
                <w:rtl/>
                <w:lang w:val="x-none" w:eastAsia="x-none"/>
              </w:rPr>
            </w:pPr>
            <w:r w:rsidRPr="00EA6C03">
              <w:rPr>
                <w:rFonts w:ascii="Arial" w:eastAsia="Times New Roman" w:hAnsi="Arial" w:cs="Arial" w:hint="cs"/>
                <w:b/>
                <w:bCs/>
                <w:sz w:val="20"/>
                <w:szCs w:val="20"/>
                <w:rtl/>
                <w:lang w:val="x-none" w:eastAsia="x-none"/>
              </w:rPr>
              <w:t>מגזר ערבי</w:t>
            </w:r>
          </w:p>
        </w:tc>
      </w:tr>
      <w:tr w:rsidR="003B22C9" w:rsidRPr="00EA6C03" w:rsidTr="00000351">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3B22C9" w:rsidRPr="00EA6C03" w:rsidRDefault="003B22C9" w:rsidP="00000351">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3B22C9" w:rsidRPr="00EA6C03" w:rsidRDefault="003B22C9" w:rsidP="00000351">
            <w:pPr>
              <w:spacing w:line="120" w:lineRule="exact"/>
              <w:ind w:left="28"/>
              <w:jc w:val="center"/>
              <w:rPr>
                <w:rFonts w:ascii="Arial" w:eastAsia="Times New Roman" w:hAnsi="Arial" w:cs="Arial"/>
                <w:sz w:val="16"/>
                <w:szCs w:val="16"/>
                <w:rtl/>
                <w:lang w:val="x-none" w:eastAsia="x-none"/>
              </w:rPr>
            </w:pPr>
            <w:r w:rsidRPr="00EA6C03">
              <w:rPr>
                <w:rFonts w:ascii="Arial" w:eastAsia="Times New Roman" w:hAnsi="Arial" w:cs="Arial" w:hint="cs"/>
                <w:sz w:val="16"/>
                <w:szCs w:val="16"/>
                <w:rtl/>
                <w:lang w:val="x-none" w:eastAsia="x-none"/>
              </w:rPr>
              <w:t>מדד</w:t>
            </w:r>
            <w:r w:rsidRPr="00EA6C03">
              <w:rPr>
                <w:rFonts w:ascii="Arial" w:eastAsia="Times New Roman" w:hAnsi="Arial" w:cs="Arial"/>
                <w:sz w:val="16"/>
                <w:szCs w:val="16"/>
                <w:rtl/>
                <w:lang w:val="x-none" w:eastAsia="x-none"/>
              </w:rPr>
              <w:t xml:space="preserve"> </w:t>
            </w:r>
            <w:r w:rsidRPr="00EA6C03">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3B22C9" w:rsidRPr="00EA6C03" w:rsidRDefault="003B22C9" w:rsidP="00000351">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3B22C9" w:rsidRPr="00EA6C03" w:rsidRDefault="003B22C9" w:rsidP="00000351">
            <w:pPr>
              <w:spacing w:line="120" w:lineRule="exact"/>
              <w:ind w:left="28"/>
              <w:jc w:val="center"/>
              <w:rPr>
                <w:rFonts w:ascii="Arial" w:eastAsia="Times New Roman" w:hAnsi="Arial" w:cs="Arial"/>
                <w:sz w:val="16"/>
                <w:szCs w:val="16"/>
                <w:rtl/>
                <w:lang w:val="x-none" w:eastAsia="x-none"/>
              </w:rPr>
            </w:pP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3B22C9" w:rsidRPr="00EA6C03" w:rsidRDefault="003B22C9" w:rsidP="00000351">
            <w:pPr>
              <w:spacing w:line="300" w:lineRule="exact"/>
              <w:ind w:left="28"/>
              <w:jc w:val="center"/>
              <w:rPr>
                <w:rFonts w:ascii="Arial" w:eastAsia="Times New Roman" w:hAnsi="Arial" w:cs="Arial"/>
                <w:b/>
                <w:bCs/>
                <w:sz w:val="20"/>
                <w:szCs w:val="20"/>
                <w:rtl/>
                <w:lang w:val="x-none" w:eastAsia="x-none"/>
              </w:rPr>
            </w:pPr>
          </w:p>
        </w:tc>
      </w:tr>
      <w:tr w:rsidR="003B22C9" w:rsidRPr="00EA6C03" w:rsidTr="00000351">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3B22C9" w:rsidRPr="00EA6C03" w:rsidRDefault="003B22C9" w:rsidP="00000351">
            <w:pPr>
              <w:rPr>
                <w:rtl/>
              </w:rPr>
            </w:pPr>
            <w:bookmarkStart w:id="2527" w:name="MP_GRAPH_T_1436_Di_GH_2_G"/>
            <w:r w:rsidRPr="00EA6C03">
              <w:rPr>
                <w:rFonts w:ascii="Arial" w:eastAsia="Times New Roman" w:hAnsi="Arial" w:cs="Arial" w:hint="cs"/>
                <w:noProof/>
                <w:sz w:val="24"/>
                <w:szCs w:val="16"/>
              </w:rPr>
              <w:drawing>
                <wp:inline distT="0" distB="0" distL="0" distR="0" wp14:anchorId="6F745114" wp14:editId="5C574F9E">
                  <wp:extent cx="5972175" cy="1514475"/>
                  <wp:effectExtent l="0" t="0" r="0" b="0"/>
                  <wp:docPr id="186" name="Chart 48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0"/>
                    </a:graphicData>
                  </a:graphic>
                </wp:inline>
              </w:drawing>
            </w:r>
            <w:bookmarkEnd w:id="2527"/>
          </w:p>
        </w:tc>
      </w:tr>
      <w:tr w:rsidR="003B22C9" w:rsidRPr="00EA6C03" w:rsidTr="00000351">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B22C9" w:rsidRPr="00EA6C03" w:rsidRDefault="003B22C9" w:rsidP="00000351">
            <w:pPr>
              <w:rPr>
                <w:sz w:val="14"/>
                <w:szCs w:val="14"/>
                <w:rtl/>
              </w:rPr>
            </w:pPr>
            <w:r w:rsidRPr="00EA6C03">
              <w:rPr>
                <w:rFonts w:hint="cs"/>
                <w:color w:val="A6A6A6" w:themeColor="background1" w:themeShade="A6"/>
                <w:sz w:val="14"/>
                <w:szCs w:val="14"/>
                <w:rtl/>
              </w:rPr>
              <w:t xml:space="preserve">מגזר ערבי, </w:t>
            </w:r>
            <w:r>
              <w:rPr>
                <w:rFonts w:hint="cs"/>
                <w:color w:val="A6A6A6" w:themeColor="background1" w:themeShade="A6"/>
                <w:sz w:val="14"/>
                <w:szCs w:val="14"/>
                <w:rtl/>
              </w:rPr>
              <w:t>תשע</w:t>
            </w:r>
            <w:r>
              <w:rPr>
                <w:color w:val="A6A6A6" w:themeColor="background1" w:themeShade="A6"/>
                <w:sz w:val="14"/>
                <w:szCs w:val="14"/>
                <w:rtl/>
              </w:rPr>
              <w:t>"</w:t>
            </w:r>
            <w:r>
              <w:rPr>
                <w:rFonts w:hint="cs"/>
                <w:color w:val="A6A6A6" w:themeColor="background1" w:themeShade="A6"/>
                <w:sz w:val="14"/>
                <w:szCs w:val="14"/>
                <w:rtl/>
              </w:rPr>
              <w:t>ז</w:t>
            </w:r>
          </w:p>
        </w:tc>
      </w:tr>
      <w:tr w:rsidR="003B22C9" w:rsidRPr="00EA6C03" w:rsidTr="0033335C">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B22C9" w:rsidRPr="00EA6C03" w:rsidRDefault="003B22C9" w:rsidP="00000351">
            <w:pPr>
              <w:spacing w:line="300" w:lineRule="exact"/>
              <w:ind w:left="28"/>
              <w:jc w:val="center"/>
              <w:rPr>
                <w:rFonts w:ascii="Arial" w:eastAsia="Times New Roman" w:hAnsi="Arial" w:cs="Arial"/>
                <w:b/>
                <w:bCs/>
                <w:sz w:val="20"/>
                <w:szCs w:val="20"/>
                <w:rtl/>
                <w:lang w:val="x-none" w:eastAsia="x-none"/>
              </w:rPr>
            </w:pPr>
            <w:r w:rsidRPr="00EA6C03">
              <w:rPr>
                <w:rFonts w:ascii="Arial" w:eastAsia="Times New Roman" w:hAnsi="Arial" w:cs="Arial" w:hint="cs"/>
                <w:b/>
                <w:bCs/>
                <w:sz w:val="20"/>
                <w:szCs w:val="20"/>
                <w:rtl/>
                <w:lang w:val="x-none" w:eastAsia="x-none"/>
              </w:rPr>
              <w:t>מגזר דרוזי</w:t>
            </w:r>
          </w:p>
        </w:tc>
      </w:tr>
      <w:tr w:rsidR="003B22C9" w:rsidRPr="00EA6C03" w:rsidTr="00000351">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3B22C9" w:rsidRPr="00EA6C03" w:rsidRDefault="003B22C9" w:rsidP="00000351">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3B22C9" w:rsidRPr="00EA6C03" w:rsidRDefault="003B22C9" w:rsidP="00000351">
            <w:pPr>
              <w:spacing w:line="120" w:lineRule="exact"/>
              <w:ind w:left="28"/>
              <w:jc w:val="center"/>
              <w:rPr>
                <w:rFonts w:ascii="Arial" w:eastAsia="Times New Roman" w:hAnsi="Arial" w:cs="Arial"/>
                <w:sz w:val="16"/>
                <w:szCs w:val="16"/>
                <w:rtl/>
                <w:lang w:val="x-none" w:eastAsia="x-none"/>
              </w:rPr>
            </w:pPr>
          </w:p>
        </w:tc>
        <w:tc>
          <w:tcPr>
            <w:tcW w:w="1703" w:type="dxa"/>
            <w:gridSpan w:val="2"/>
            <w:tcBorders>
              <w:top w:val="single" w:sz="12" w:space="0" w:color="808080" w:themeColor="background1" w:themeShade="80"/>
              <w:left w:val="nil"/>
              <w:bottom w:val="nil"/>
              <w:right w:val="nil"/>
            </w:tcBorders>
            <w:shd w:val="clear" w:color="auto" w:fill="auto"/>
            <w:vAlign w:val="bottom"/>
          </w:tcPr>
          <w:p w:rsidR="003B22C9" w:rsidRPr="00EA6C03" w:rsidRDefault="003B22C9" w:rsidP="00000351">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3B22C9" w:rsidRPr="00EA6C03" w:rsidRDefault="003B22C9" w:rsidP="00000351">
            <w:pPr>
              <w:spacing w:line="120" w:lineRule="exact"/>
              <w:ind w:left="28"/>
              <w:jc w:val="center"/>
              <w:rPr>
                <w:rFonts w:ascii="Arial" w:eastAsia="Times New Roman" w:hAnsi="Arial" w:cs="Arial"/>
                <w:sz w:val="16"/>
                <w:szCs w:val="16"/>
                <w:rtl/>
                <w:lang w:val="x-none" w:eastAsia="x-none"/>
              </w:rPr>
            </w:pP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3B22C9" w:rsidRPr="00EA6C03" w:rsidRDefault="003B22C9" w:rsidP="00000351">
            <w:pPr>
              <w:spacing w:line="300" w:lineRule="exact"/>
              <w:ind w:left="28"/>
              <w:jc w:val="center"/>
              <w:rPr>
                <w:rFonts w:ascii="Arial" w:eastAsia="Times New Roman" w:hAnsi="Arial" w:cs="Arial"/>
                <w:b/>
                <w:bCs/>
                <w:sz w:val="20"/>
                <w:szCs w:val="20"/>
                <w:rtl/>
                <w:lang w:val="x-none" w:eastAsia="x-none"/>
              </w:rPr>
            </w:pPr>
          </w:p>
        </w:tc>
      </w:tr>
      <w:tr w:rsidR="003B22C9" w:rsidRPr="00EA6C03" w:rsidTr="00000351">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3B22C9" w:rsidRPr="00EA6C03" w:rsidRDefault="003B22C9" w:rsidP="00000351">
            <w:pPr>
              <w:rPr>
                <w:rtl/>
              </w:rPr>
            </w:pPr>
            <w:bookmarkStart w:id="2528" w:name="MP_GRAPH_T_1436_Di_GH_4_G"/>
            <w:r w:rsidRPr="00EA6C03">
              <w:rPr>
                <w:rFonts w:ascii="Arial" w:eastAsia="Times New Roman" w:hAnsi="Arial" w:cs="Arial" w:hint="cs"/>
                <w:noProof/>
                <w:sz w:val="24"/>
                <w:szCs w:val="16"/>
              </w:rPr>
              <w:drawing>
                <wp:inline distT="0" distB="0" distL="0" distR="0" wp14:anchorId="1C965B0F" wp14:editId="4F300F30">
                  <wp:extent cx="5972175" cy="1514475"/>
                  <wp:effectExtent l="0" t="0" r="0" b="0"/>
                  <wp:docPr id="187" name="Chart 4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1"/>
                    </a:graphicData>
                  </a:graphic>
                </wp:inline>
              </w:drawing>
            </w:r>
            <w:bookmarkEnd w:id="2528"/>
          </w:p>
        </w:tc>
      </w:tr>
      <w:tr w:rsidR="003B22C9" w:rsidRPr="00EA6C03" w:rsidTr="00000351">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B22C9" w:rsidRPr="00EA6C03" w:rsidRDefault="003B22C9" w:rsidP="00000351">
            <w:pPr>
              <w:rPr>
                <w:sz w:val="14"/>
                <w:szCs w:val="14"/>
                <w:rtl/>
              </w:rPr>
            </w:pPr>
            <w:r w:rsidRPr="00EA6C03">
              <w:rPr>
                <w:rFonts w:hint="cs"/>
                <w:color w:val="A6A6A6" w:themeColor="background1" w:themeShade="A6"/>
                <w:sz w:val="14"/>
                <w:szCs w:val="14"/>
                <w:rtl/>
              </w:rPr>
              <w:t xml:space="preserve">מגזר דרוזי, </w:t>
            </w:r>
            <w:r>
              <w:rPr>
                <w:rFonts w:hint="cs"/>
                <w:color w:val="A6A6A6" w:themeColor="background1" w:themeShade="A6"/>
                <w:sz w:val="14"/>
                <w:szCs w:val="14"/>
                <w:rtl/>
              </w:rPr>
              <w:t>תשע</w:t>
            </w:r>
            <w:r>
              <w:rPr>
                <w:color w:val="A6A6A6" w:themeColor="background1" w:themeShade="A6"/>
                <w:sz w:val="14"/>
                <w:szCs w:val="14"/>
                <w:rtl/>
              </w:rPr>
              <w:t>"</w:t>
            </w:r>
            <w:r>
              <w:rPr>
                <w:rFonts w:hint="cs"/>
                <w:color w:val="A6A6A6" w:themeColor="background1" w:themeShade="A6"/>
                <w:sz w:val="14"/>
                <w:szCs w:val="14"/>
                <w:rtl/>
              </w:rPr>
              <w:t>ז</w:t>
            </w:r>
          </w:p>
        </w:tc>
      </w:tr>
      <w:tr w:rsidR="003B22C9" w:rsidRPr="00EA6C03" w:rsidTr="0033335C">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3B22C9" w:rsidRPr="00EA6C03" w:rsidRDefault="003B22C9" w:rsidP="00000351">
            <w:pPr>
              <w:spacing w:line="300" w:lineRule="exact"/>
              <w:ind w:left="28"/>
              <w:jc w:val="center"/>
              <w:rPr>
                <w:rFonts w:ascii="Arial" w:eastAsia="Times New Roman" w:hAnsi="Arial" w:cs="Arial"/>
                <w:b/>
                <w:bCs/>
                <w:sz w:val="20"/>
                <w:szCs w:val="20"/>
                <w:rtl/>
                <w:lang w:val="x-none" w:eastAsia="x-none"/>
              </w:rPr>
            </w:pPr>
            <w:r w:rsidRPr="00EA6C03">
              <w:rPr>
                <w:rFonts w:ascii="Arial" w:eastAsia="Times New Roman" w:hAnsi="Arial" w:cs="Arial" w:hint="cs"/>
                <w:b/>
                <w:bCs/>
                <w:sz w:val="20"/>
                <w:szCs w:val="20"/>
                <w:rtl/>
                <w:lang w:val="x-none" w:eastAsia="x-none"/>
              </w:rPr>
              <w:t>מגזר בדואי דרום</w:t>
            </w:r>
          </w:p>
        </w:tc>
      </w:tr>
      <w:tr w:rsidR="003B22C9" w:rsidRPr="00EA6C03" w:rsidTr="00000351">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3B22C9" w:rsidRPr="00EA6C03" w:rsidRDefault="003B22C9" w:rsidP="00000351">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3B22C9" w:rsidRPr="00EA6C03" w:rsidRDefault="003B22C9" w:rsidP="00000351">
            <w:pPr>
              <w:spacing w:line="120" w:lineRule="exact"/>
              <w:ind w:left="28"/>
              <w:jc w:val="center"/>
              <w:rPr>
                <w:rFonts w:ascii="Arial" w:eastAsia="Times New Roman" w:hAnsi="Arial" w:cs="Arial"/>
                <w:sz w:val="16"/>
                <w:szCs w:val="16"/>
                <w:rtl/>
                <w:lang w:val="x-none" w:eastAsia="x-none"/>
              </w:rPr>
            </w:pPr>
          </w:p>
        </w:tc>
        <w:tc>
          <w:tcPr>
            <w:tcW w:w="1703" w:type="dxa"/>
            <w:gridSpan w:val="2"/>
            <w:tcBorders>
              <w:top w:val="single" w:sz="12" w:space="0" w:color="808080" w:themeColor="background1" w:themeShade="80"/>
              <w:left w:val="nil"/>
              <w:bottom w:val="nil"/>
              <w:right w:val="nil"/>
            </w:tcBorders>
            <w:shd w:val="clear" w:color="auto" w:fill="auto"/>
            <w:vAlign w:val="bottom"/>
          </w:tcPr>
          <w:p w:rsidR="003B22C9" w:rsidRPr="00EA6C03" w:rsidRDefault="003B22C9" w:rsidP="00000351">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3B22C9" w:rsidRPr="00EA6C03" w:rsidRDefault="003B22C9" w:rsidP="00000351">
            <w:pPr>
              <w:spacing w:line="120" w:lineRule="exact"/>
              <w:ind w:left="28"/>
              <w:jc w:val="center"/>
              <w:rPr>
                <w:rFonts w:ascii="Arial" w:eastAsia="Times New Roman" w:hAnsi="Arial" w:cs="Arial"/>
                <w:sz w:val="16"/>
                <w:szCs w:val="16"/>
                <w:rtl/>
                <w:lang w:val="x-none" w:eastAsia="x-none"/>
              </w:rPr>
            </w:pP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3B22C9" w:rsidRPr="00EA6C03" w:rsidRDefault="003B22C9" w:rsidP="00000351">
            <w:pPr>
              <w:spacing w:line="300" w:lineRule="exact"/>
              <w:ind w:left="28"/>
              <w:jc w:val="center"/>
              <w:rPr>
                <w:rFonts w:ascii="Arial" w:eastAsia="Times New Roman" w:hAnsi="Arial" w:cs="Arial"/>
                <w:b/>
                <w:bCs/>
                <w:sz w:val="20"/>
                <w:szCs w:val="20"/>
                <w:rtl/>
                <w:lang w:val="x-none" w:eastAsia="x-none"/>
              </w:rPr>
            </w:pPr>
          </w:p>
        </w:tc>
      </w:tr>
      <w:tr w:rsidR="003B22C9" w:rsidRPr="00EA6C03" w:rsidTr="00000351">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3B22C9" w:rsidRPr="00EA6C03" w:rsidRDefault="003B22C9" w:rsidP="00000351">
            <w:pPr>
              <w:rPr>
                <w:rtl/>
              </w:rPr>
            </w:pPr>
            <w:bookmarkStart w:id="2529" w:name="MP_GRAPH_T_1436_Di_GH_5_G"/>
            <w:r w:rsidRPr="00EA6C03">
              <w:rPr>
                <w:rFonts w:ascii="Arial" w:eastAsia="Times New Roman" w:hAnsi="Arial" w:cs="Arial" w:hint="cs"/>
                <w:noProof/>
                <w:sz w:val="24"/>
                <w:szCs w:val="16"/>
              </w:rPr>
              <w:drawing>
                <wp:inline distT="0" distB="0" distL="0" distR="0" wp14:anchorId="01C37BE2" wp14:editId="43743F9A">
                  <wp:extent cx="5972175" cy="1514475"/>
                  <wp:effectExtent l="0" t="0" r="0" b="0"/>
                  <wp:docPr id="188" name="Chart 49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2"/>
                    </a:graphicData>
                  </a:graphic>
                </wp:inline>
              </w:drawing>
            </w:r>
            <w:bookmarkEnd w:id="2529"/>
          </w:p>
        </w:tc>
      </w:tr>
      <w:tr w:rsidR="003B22C9" w:rsidRPr="00EA6C03" w:rsidTr="00000351">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3B22C9" w:rsidRPr="00EA6C03" w:rsidRDefault="003B22C9" w:rsidP="00000351">
            <w:pPr>
              <w:rPr>
                <w:sz w:val="14"/>
                <w:szCs w:val="14"/>
                <w:rtl/>
              </w:rPr>
            </w:pPr>
            <w:r w:rsidRPr="00EA6C03">
              <w:rPr>
                <w:rFonts w:hint="cs"/>
                <w:color w:val="A6A6A6" w:themeColor="background1" w:themeShade="A6"/>
                <w:sz w:val="14"/>
                <w:szCs w:val="14"/>
                <w:rtl/>
              </w:rPr>
              <w:t xml:space="preserve">מגזר בדואי דרום, </w:t>
            </w:r>
            <w:r>
              <w:rPr>
                <w:rFonts w:hint="cs"/>
                <w:color w:val="A6A6A6" w:themeColor="background1" w:themeShade="A6"/>
                <w:sz w:val="14"/>
                <w:szCs w:val="14"/>
                <w:rtl/>
              </w:rPr>
              <w:t>תשע</w:t>
            </w:r>
            <w:r>
              <w:rPr>
                <w:color w:val="A6A6A6" w:themeColor="background1" w:themeShade="A6"/>
                <w:sz w:val="14"/>
                <w:szCs w:val="14"/>
                <w:rtl/>
              </w:rPr>
              <w:t>"</w:t>
            </w:r>
            <w:r>
              <w:rPr>
                <w:rFonts w:hint="cs"/>
                <w:color w:val="A6A6A6" w:themeColor="background1" w:themeShade="A6"/>
                <w:sz w:val="14"/>
                <w:szCs w:val="14"/>
                <w:rtl/>
              </w:rPr>
              <w:t>ז</w:t>
            </w:r>
          </w:p>
        </w:tc>
      </w:tr>
    </w:tbl>
    <w:p w:rsidR="007C74AE" w:rsidRPr="0005596A" w:rsidRDefault="007C74AE">
      <w:pPr>
        <w:bidi w:val="0"/>
        <w:rPr>
          <w:rFonts w:ascii="Arial" w:eastAsia="Times New Roman" w:hAnsi="Arial" w:cs="Arial"/>
          <w:lang w:eastAsia="x-none"/>
        </w:rPr>
      </w:pPr>
      <w:r>
        <w:rPr>
          <w:rFonts w:ascii="Arial" w:eastAsia="Times New Roman" w:hAnsi="Arial" w:cs="Arial"/>
          <w:rtl/>
          <w:lang w:val="x-none" w:eastAsia="x-none"/>
        </w:rPr>
        <w:br w:type="page"/>
      </w:r>
    </w:p>
    <w:p w:rsidR="00E97FC9" w:rsidRDefault="00E97FC9" w:rsidP="006626A5">
      <w:pPr>
        <w:pStyle w:val="SubSectionHeader"/>
        <w:ind w:left="9"/>
        <w:rPr>
          <w:rtl/>
        </w:rPr>
      </w:pPr>
      <w:r w:rsidRPr="00164D07">
        <w:rPr>
          <w:rtl/>
        </w:rPr>
        <w:lastRenderedPageBreak/>
        <w:t xml:space="preserve">השוואה </w:t>
      </w:r>
      <w:r>
        <w:rPr>
          <w:rtl/>
        </w:rPr>
        <w:t>לאורך שנים</w:t>
      </w:r>
      <w:r w:rsidRPr="00164D07">
        <w:rPr>
          <w:rtl/>
        </w:rPr>
        <w:t xml:space="preserve"> של </w:t>
      </w:r>
      <w:r w:rsidR="006626A5">
        <w:rPr>
          <w:rFonts w:hint="cs"/>
          <w:rtl/>
        </w:rPr>
        <w:t>ההיגדים</w:t>
      </w:r>
      <w:r w:rsidRPr="00164D07">
        <w:rPr>
          <w:rtl/>
        </w:rPr>
        <w:t xml:space="preserve"> (</w:t>
      </w:r>
      <w:r>
        <w:rPr>
          <w:rFonts w:hint="cs"/>
          <w:rtl/>
          <w:lang w:val="en-US"/>
        </w:rPr>
        <w:t>תשע</w:t>
      </w:r>
      <w:r>
        <w:rPr>
          <w:rtl/>
          <w:lang w:val="en-US"/>
        </w:rPr>
        <w:t>"</w:t>
      </w:r>
      <w:r w:rsidR="006626A5">
        <w:rPr>
          <w:rFonts w:hint="cs"/>
          <w:rtl/>
          <w:lang w:val="en-US"/>
        </w:rPr>
        <w:t>ה</w:t>
      </w:r>
      <w:r>
        <w:rPr>
          <w:rFonts w:hint="cs"/>
          <w:rtl/>
          <w:lang w:val="en-US"/>
        </w:rPr>
        <w:t>-</w:t>
      </w:r>
      <w:r w:rsidR="003E7927">
        <w:rPr>
          <w:rFonts w:hint="cs"/>
          <w:rtl/>
          <w:lang w:val="en-US"/>
        </w:rPr>
        <w:t>תשע</w:t>
      </w:r>
      <w:r w:rsidR="003E7927">
        <w:rPr>
          <w:rtl/>
          <w:lang w:val="en-US"/>
        </w:rPr>
        <w:t>"</w:t>
      </w:r>
      <w:r w:rsidR="003E7927">
        <w:rPr>
          <w:rFonts w:hint="cs"/>
          <w:rtl/>
          <w:lang w:val="en-US"/>
        </w:rPr>
        <w:t>ז</w:t>
      </w:r>
      <w:r w:rsidRPr="00164D07">
        <w:rPr>
          <w:rtl/>
        </w:rPr>
        <w:t>)</w:t>
      </w:r>
      <w:r>
        <w:rPr>
          <w:rFonts w:hint="cs"/>
          <w:rtl/>
        </w:rPr>
        <w:t xml:space="preserve"> </w:t>
      </w:r>
    </w:p>
    <w:p w:rsidR="00E97FC9" w:rsidRPr="00A007FF" w:rsidRDefault="00E97FC9" w:rsidP="00D574E2">
      <w:pPr>
        <w:autoSpaceDE w:val="0"/>
        <w:autoSpaceDN w:val="0"/>
        <w:adjustRightInd w:val="0"/>
        <w:spacing w:before="120" w:after="120" w:line="360" w:lineRule="auto"/>
        <w:jc w:val="both"/>
        <w:rPr>
          <w:rFonts w:ascii="Arial" w:eastAsia="Times New Roman" w:hAnsi="Arial" w:cs="Arial"/>
          <w:rtl/>
          <w:lang w:val="x-none" w:eastAsia="x-none"/>
        </w:rPr>
      </w:pPr>
      <w:r w:rsidRPr="00BB556D">
        <w:rPr>
          <w:rFonts w:hint="cs"/>
          <w:rtl/>
        </w:rPr>
        <w:t xml:space="preserve">בלוח </w:t>
      </w:r>
      <w:r w:rsidR="009419BB">
        <w:rPr>
          <w:rFonts w:hint="cs"/>
          <w:rtl/>
        </w:rPr>
        <w:t>8</w:t>
      </w:r>
      <w:r w:rsidRPr="00BB556D">
        <w:rPr>
          <w:rFonts w:hint="cs"/>
          <w:rtl/>
        </w:rPr>
        <w:t xml:space="preserve"> מוצג</w:t>
      </w:r>
      <w:r>
        <w:rPr>
          <w:rFonts w:hint="cs"/>
          <w:rtl/>
        </w:rPr>
        <w:t xml:space="preserve">ים </w:t>
      </w:r>
      <w:r>
        <w:rPr>
          <w:rFonts w:ascii="Arial" w:eastAsia="Times New Roman" w:hAnsi="Arial" w:cs="Arial" w:hint="cs"/>
          <w:rtl/>
          <w:lang w:val="x-none" w:eastAsia="x-none"/>
        </w:rPr>
        <w:t xml:space="preserve">נתוני </w:t>
      </w:r>
      <w:r w:rsidRPr="00A007FF">
        <w:rPr>
          <w:rFonts w:ascii="Arial" w:eastAsia="Times New Roman" w:hAnsi="Arial" w:cs="Arial"/>
          <w:rtl/>
          <w:lang w:val="x-none" w:eastAsia="x-none"/>
        </w:rPr>
        <w:t xml:space="preserve">ההיגדים </w:t>
      </w:r>
      <w:r>
        <w:rPr>
          <w:rFonts w:ascii="Arial" w:eastAsia="Times New Roman" w:hAnsi="Arial" w:cs="Arial" w:hint="cs"/>
          <w:rtl/>
          <w:lang w:val="x-none" w:eastAsia="x-none"/>
        </w:rPr>
        <w:t>העוסקים ב"היעדר סובלנות כלפי האחר והשונה</w:t>
      </w:r>
      <w:r>
        <w:rPr>
          <w:rFonts w:ascii="Arial" w:eastAsia="Times New Roman" w:hAnsi="Arial" w:cs="Arial"/>
          <w:rtl/>
          <w:lang w:val="x-none" w:eastAsia="x-none"/>
        </w:rPr>
        <w:t xml:space="preserve">", לפי </w:t>
      </w:r>
      <w:r w:rsidR="00514FD1">
        <w:rPr>
          <w:rFonts w:ascii="Arial" w:eastAsia="Times New Roman" w:hAnsi="Arial" w:cs="Arial" w:hint="cs"/>
          <w:rtl/>
          <w:lang w:val="x-none" w:eastAsia="x-none"/>
        </w:rPr>
        <w:t>שכבות גיל</w:t>
      </w:r>
      <w:r>
        <w:rPr>
          <w:rFonts w:ascii="Arial" w:eastAsia="Times New Roman" w:hAnsi="Arial" w:cs="Arial"/>
          <w:rtl/>
          <w:lang w:val="x-none" w:eastAsia="x-none"/>
        </w:rPr>
        <w:t xml:space="preserve"> </w:t>
      </w:r>
      <w:r w:rsidR="00D574E2">
        <w:rPr>
          <w:rFonts w:ascii="Arial" w:eastAsia="Times New Roman" w:hAnsi="Arial" w:cs="Arial" w:hint="cs"/>
          <w:rtl/>
          <w:lang w:val="x-none" w:eastAsia="x-none"/>
        </w:rPr>
        <w:t xml:space="preserve"> ומגזר</w:t>
      </w:r>
      <w:r>
        <w:rPr>
          <w:rFonts w:ascii="Arial" w:eastAsia="Times New Roman" w:hAnsi="Arial" w:cs="Arial" w:hint="cs"/>
          <w:rtl/>
          <w:lang w:val="x-none" w:eastAsia="x-none"/>
        </w:rPr>
        <w:t>.</w:t>
      </w:r>
      <w:r w:rsidRPr="00A007FF">
        <w:rPr>
          <w:rFonts w:ascii="Arial" w:eastAsia="Times New Roman" w:hAnsi="Arial" w:cs="Arial"/>
          <w:rtl/>
          <w:lang w:val="x-none" w:eastAsia="x-none"/>
        </w:rPr>
        <w:t xml:space="preserve"> </w:t>
      </w:r>
    </w:p>
    <w:p w:rsidR="007C74AE" w:rsidRPr="007C74AE" w:rsidRDefault="00E97FC9" w:rsidP="006A6897">
      <w:pPr>
        <w:pStyle w:val="a9"/>
        <w:numPr>
          <w:ilvl w:val="0"/>
          <w:numId w:val="13"/>
        </w:numPr>
        <w:spacing w:after="120"/>
        <w:ind w:left="736" w:hanging="141"/>
        <w:rPr>
          <w:rFonts w:asciiTheme="minorBidi" w:hAnsiTheme="minorBidi" w:cstheme="minorBidi"/>
        </w:rPr>
      </w:pPr>
      <w:r w:rsidRPr="00E97FC9">
        <w:rPr>
          <w:rFonts w:asciiTheme="minorBidi" w:hAnsiTheme="minorBidi" w:cstheme="minorBidi" w:hint="cs"/>
          <w:rtl/>
        </w:rPr>
        <w:t xml:space="preserve">נתוני ההיגדים </w:t>
      </w:r>
      <w:r w:rsidR="002F4CCF">
        <w:rPr>
          <w:rFonts w:asciiTheme="minorBidi" w:hAnsiTheme="minorBidi" w:cstheme="minorBidi" w:hint="cs"/>
          <w:rtl/>
        </w:rPr>
        <w:t>על היעדר סובלנות כלפי האחר והשונה</w:t>
      </w:r>
      <w:r w:rsidRPr="00E97FC9">
        <w:rPr>
          <w:rFonts w:asciiTheme="minorBidi" w:hAnsiTheme="minorBidi" w:cstheme="minorBidi" w:hint="cs"/>
          <w:rtl/>
        </w:rPr>
        <w:t xml:space="preserve"> </w:t>
      </w:r>
      <w:r w:rsidR="00A91671" w:rsidRPr="007C74AE">
        <w:rPr>
          <w:rFonts w:asciiTheme="minorBidi" w:hAnsiTheme="minorBidi" w:cstheme="minorBidi" w:hint="eastAsia"/>
        </w:rPr>
        <w:t>–</w:t>
      </w:r>
      <w:r w:rsidRPr="00E97FC9">
        <w:rPr>
          <w:rFonts w:asciiTheme="minorBidi" w:hAnsiTheme="minorBidi" w:cstheme="minorBidi"/>
          <w:rtl/>
        </w:rPr>
        <w:t xml:space="preserve"> </w:t>
      </w:r>
      <w:r w:rsidRPr="00E97FC9">
        <w:rPr>
          <w:rFonts w:asciiTheme="minorBidi" w:hAnsiTheme="minorBidi" w:cstheme="minorBidi" w:hint="eastAsia"/>
          <w:rtl/>
        </w:rPr>
        <w:t>לפי</w:t>
      </w:r>
      <w:r w:rsidRPr="00E97FC9">
        <w:rPr>
          <w:rFonts w:asciiTheme="minorBidi" w:hAnsiTheme="minorBidi" w:cstheme="minorBidi" w:hint="cs"/>
          <w:rtl/>
        </w:rPr>
        <w:t xml:space="preserve"> </w:t>
      </w:r>
      <w:r w:rsidRPr="00E97FC9">
        <w:rPr>
          <w:rFonts w:asciiTheme="minorBidi" w:hAnsiTheme="minorBidi" w:cstheme="minorBidi" w:hint="eastAsia"/>
          <w:rtl/>
        </w:rPr>
        <w:t>דיווחי</w:t>
      </w:r>
      <w:r w:rsidRPr="00E97FC9">
        <w:rPr>
          <w:rFonts w:asciiTheme="minorBidi" w:hAnsiTheme="minorBidi" w:cstheme="minorBidi"/>
          <w:rtl/>
        </w:rPr>
        <w:t xml:space="preserve"> </w:t>
      </w:r>
      <w:r w:rsidRPr="00E97FC9">
        <w:rPr>
          <w:rFonts w:asciiTheme="minorBidi" w:hAnsiTheme="minorBidi" w:cstheme="minorBidi" w:hint="eastAsia"/>
          <w:rtl/>
        </w:rPr>
        <w:t>תלמידים</w:t>
      </w:r>
      <w:r w:rsidRPr="00E97FC9">
        <w:rPr>
          <w:rFonts w:asciiTheme="minorBidi" w:hAnsiTheme="minorBidi" w:cstheme="minorBidi" w:hint="cs"/>
          <w:rtl/>
        </w:rPr>
        <w:t xml:space="preserve"> </w:t>
      </w:r>
      <w:r w:rsidR="00514FD1">
        <w:rPr>
          <w:rFonts w:asciiTheme="minorBidi" w:hAnsiTheme="minorBidi" w:cstheme="minorBidi"/>
          <w:rtl/>
        </w:rPr>
        <w:t>בחלוקה לפי ש</w:t>
      </w:r>
      <w:r w:rsidR="00514FD1">
        <w:rPr>
          <w:rFonts w:asciiTheme="minorBidi" w:hAnsiTheme="minorBidi" w:cstheme="minorBidi" w:hint="cs"/>
          <w:rtl/>
        </w:rPr>
        <w:t>כבות גיל</w:t>
      </w:r>
      <w:r w:rsidRPr="006626A5">
        <w:rPr>
          <w:rFonts w:asciiTheme="minorBidi" w:hAnsiTheme="minorBidi" w:cstheme="minorBidi"/>
          <w:rtl/>
        </w:rPr>
        <w:t xml:space="preserve"> </w:t>
      </w:r>
      <w:r w:rsidR="00D574E2">
        <w:rPr>
          <w:rFonts w:asciiTheme="minorBidi" w:hAnsiTheme="minorBidi" w:cstheme="minorBidi" w:hint="cs"/>
          <w:rtl/>
        </w:rPr>
        <w:t xml:space="preserve">ומגזר </w:t>
      </w:r>
      <w:r w:rsidRPr="00E97FC9">
        <w:rPr>
          <w:rFonts w:asciiTheme="minorBidi" w:hAnsiTheme="minorBidi" w:cstheme="minorBidi" w:hint="cs"/>
          <w:rtl/>
        </w:rPr>
        <w:t>בשנים תשע"ה-</w:t>
      </w:r>
      <w:r w:rsidR="003E7927">
        <w:rPr>
          <w:rFonts w:asciiTheme="minorBidi" w:hAnsiTheme="minorBidi" w:cstheme="minorBidi" w:hint="cs"/>
          <w:rtl/>
        </w:rPr>
        <w:t>תשע</w:t>
      </w:r>
      <w:r w:rsidR="003E7927">
        <w:rPr>
          <w:rFonts w:asciiTheme="minorBidi" w:hAnsiTheme="minorBidi" w:cstheme="minorBidi"/>
          <w:rtl/>
        </w:rPr>
        <w:t>"</w:t>
      </w:r>
      <w:r w:rsidR="003E7927">
        <w:rPr>
          <w:rFonts w:asciiTheme="minorBidi" w:hAnsiTheme="minorBidi" w:cstheme="minorBidi" w:hint="cs"/>
          <w:rtl/>
        </w:rPr>
        <w:t>ז</w:t>
      </w:r>
    </w:p>
    <w:tbl>
      <w:tblPr>
        <w:tblStyle w:val="51"/>
        <w:bidiVisual/>
        <w:tblW w:w="0" w:type="auto"/>
        <w:jc w:val="center"/>
        <w:tblLook w:val="04A0" w:firstRow="1" w:lastRow="0" w:firstColumn="1" w:lastColumn="0" w:noHBand="0" w:noVBand="1"/>
      </w:tblPr>
      <w:tblGrid>
        <w:gridCol w:w="2324"/>
        <w:gridCol w:w="757"/>
        <w:gridCol w:w="838"/>
        <w:gridCol w:w="757"/>
        <w:gridCol w:w="755"/>
        <w:gridCol w:w="755"/>
        <w:gridCol w:w="755"/>
        <w:gridCol w:w="755"/>
        <w:gridCol w:w="755"/>
        <w:gridCol w:w="755"/>
      </w:tblGrid>
      <w:tr w:rsidR="00EB01F3" w:rsidRPr="00E97FC9" w:rsidTr="00BC4F38">
        <w:trPr>
          <w:trHeight w:val="285"/>
          <w:jc w:val="center"/>
        </w:trPr>
        <w:tc>
          <w:tcPr>
            <w:tcW w:w="9206" w:type="dxa"/>
            <w:gridSpan w:val="10"/>
            <w:shd w:val="clear" w:color="auto" w:fill="DBE5F1" w:themeFill="accent1" w:themeFillTint="33"/>
            <w:noWrap/>
          </w:tcPr>
          <w:p w:rsidR="00EB01F3" w:rsidRDefault="00EB01F3" w:rsidP="00A91671">
            <w:pPr>
              <w:autoSpaceDE w:val="0"/>
              <w:autoSpaceDN w:val="0"/>
              <w:adjustRightInd w:val="0"/>
              <w:spacing w:before="120" w:line="360" w:lineRule="auto"/>
              <w:jc w:val="center"/>
              <w:rPr>
                <w:rFonts w:ascii="Arial" w:hAnsi="Arial" w:cs="Arial"/>
                <w:b/>
                <w:bCs/>
                <w:color w:val="000066"/>
                <w:rtl/>
                <w:lang w:val="fr-FR"/>
              </w:rPr>
            </w:pPr>
            <w:r>
              <w:rPr>
                <w:rFonts w:ascii="Arial" w:hAnsi="Arial" w:cs="Arial" w:hint="cs"/>
                <w:b/>
                <w:bCs/>
                <w:color w:val="000066"/>
                <w:rtl/>
                <w:lang w:val="fr-FR"/>
              </w:rPr>
              <w:t>דוברי ערבית</w:t>
            </w:r>
          </w:p>
        </w:tc>
      </w:tr>
      <w:tr w:rsidR="00E97FC9" w:rsidRPr="00E97FC9" w:rsidTr="00560380">
        <w:trPr>
          <w:trHeight w:val="285"/>
          <w:jc w:val="center"/>
        </w:trPr>
        <w:tc>
          <w:tcPr>
            <w:tcW w:w="2324" w:type="dxa"/>
            <w:vMerge w:val="restart"/>
            <w:shd w:val="clear" w:color="auto" w:fill="DBE5F1" w:themeFill="accent1" w:themeFillTint="33"/>
            <w:noWrap/>
            <w:hideMark/>
          </w:tcPr>
          <w:p w:rsidR="00E97FC9" w:rsidRPr="00E97FC9" w:rsidRDefault="00E97FC9" w:rsidP="00311E9C">
            <w:pPr>
              <w:autoSpaceDE w:val="0"/>
              <w:autoSpaceDN w:val="0"/>
              <w:adjustRightInd w:val="0"/>
              <w:spacing w:before="120"/>
              <w:rPr>
                <w:rFonts w:ascii="Arial" w:hAnsi="Arial" w:cs="Arial"/>
                <w:lang w:eastAsia="x-none"/>
              </w:rPr>
            </w:pPr>
            <w:r w:rsidRPr="00A91671">
              <w:rPr>
                <w:rFonts w:ascii="Arial" w:hAnsi="Arial" w:cs="Arial" w:hint="cs"/>
                <w:b/>
                <w:bCs/>
                <w:color w:val="000066"/>
                <w:rtl/>
                <w:lang w:val="fr-FR"/>
              </w:rPr>
              <w:t>תלמידים מדברים בשפה שפוגעת</w:t>
            </w:r>
            <w:r w:rsidR="00311E9C">
              <w:rPr>
                <w:rFonts w:ascii="Arial" w:hAnsi="Arial" w:cs="Arial" w:hint="cs"/>
                <w:b/>
                <w:bCs/>
                <w:color w:val="000066"/>
                <w:rtl/>
                <w:lang w:val="fr-FR"/>
              </w:rPr>
              <w:t xml:space="preserve"> ב...</w:t>
            </w:r>
            <w:r w:rsidRPr="00A91671">
              <w:rPr>
                <w:rFonts w:ascii="Arial" w:hAnsi="Arial" w:cs="Arial" w:hint="cs"/>
                <w:b/>
                <w:bCs/>
                <w:color w:val="000066"/>
                <w:rtl/>
                <w:lang w:val="fr-FR"/>
              </w:rPr>
              <w:t>:</w:t>
            </w:r>
            <w:r w:rsidRPr="00E97FC9">
              <w:rPr>
                <w:rFonts w:ascii="Arial" w:hAnsi="Arial" w:cs="Arial"/>
                <w:b/>
                <w:bCs/>
                <w:rtl/>
                <w:lang w:val="x-none" w:eastAsia="x-none" w:bidi="ar-SA"/>
              </w:rPr>
              <w:t xml:space="preserve"> </w:t>
            </w:r>
          </w:p>
        </w:tc>
        <w:tc>
          <w:tcPr>
            <w:tcW w:w="2352" w:type="dxa"/>
            <w:gridSpan w:val="3"/>
            <w:shd w:val="clear" w:color="auto" w:fill="DBE5F1" w:themeFill="accent1" w:themeFillTint="33"/>
            <w:noWrap/>
            <w:hideMark/>
          </w:tcPr>
          <w:p w:rsidR="00E97FC9" w:rsidRPr="00A91671" w:rsidRDefault="00E97FC9" w:rsidP="00A91671">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תשע</w:t>
            </w:r>
            <w:r w:rsidRPr="00A91671">
              <w:rPr>
                <w:rFonts w:ascii="Arial" w:hAnsi="Arial" w:cs="Arial"/>
                <w:b/>
                <w:bCs/>
                <w:color w:val="000066"/>
                <w:rtl/>
                <w:lang w:val="fr-FR" w:bidi="ar-SA"/>
              </w:rPr>
              <w:t>"</w:t>
            </w:r>
            <w:r w:rsidRPr="00A91671">
              <w:rPr>
                <w:rFonts w:ascii="Arial" w:hAnsi="Arial" w:cs="Arial"/>
                <w:b/>
                <w:bCs/>
                <w:color w:val="000066"/>
                <w:rtl/>
                <w:lang w:val="fr-FR"/>
              </w:rPr>
              <w:t>ה</w:t>
            </w:r>
          </w:p>
        </w:tc>
        <w:tc>
          <w:tcPr>
            <w:tcW w:w="2265" w:type="dxa"/>
            <w:gridSpan w:val="3"/>
            <w:shd w:val="clear" w:color="auto" w:fill="DBE5F1" w:themeFill="accent1" w:themeFillTint="33"/>
            <w:noWrap/>
            <w:hideMark/>
          </w:tcPr>
          <w:p w:rsidR="00E97FC9" w:rsidRPr="00A91671" w:rsidRDefault="003E7927" w:rsidP="009B47D6">
            <w:pPr>
              <w:autoSpaceDE w:val="0"/>
              <w:autoSpaceDN w:val="0"/>
              <w:adjustRightInd w:val="0"/>
              <w:spacing w:before="120" w:line="360" w:lineRule="auto"/>
              <w:jc w:val="center"/>
              <w:rPr>
                <w:rFonts w:ascii="Arial" w:hAnsi="Arial" w:cs="Arial"/>
                <w:b/>
                <w:bCs/>
                <w:color w:val="000066"/>
                <w:lang w:val="fr-FR"/>
              </w:rPr>
            </w:pPr>
            <w:r>
              <w:rPr>
                <w:rFonts w:ascii="Arial" w:hAnsi="Arial" w:cs="Arial"/>
                <w:b/>
                <w:bCs/>
                <w:color w:val="000066"/>
                <w:rtl/>
                <w:lang w:val="fr-FR"/>
              </w:rPr>
              <w:t>תשע"</w:t>
            </w:r>
            <w:r w:rsidR="008D6674">
              <w:rPr>
                <w:rFonts w:ascii="Arial" w:hAnsi="Arial" w:cs="Arial" w:hint="cs"/>
                <w:b/>
                <w:bCs/>
                <w:color w:val="000066"/>
                <w:rtl/>
                <w:lang w:val="fr-FR"/>
              </w:rPr>
              <w:t>ו</w:t>
            </w:r>
          </w:p>
        </w:tc>
        <w:tc>
          <w:tcPr>
            <w:tcW w:w="2265" w:type="dxa"/>
            <w:gridSpan w:val="3"/>
            <w:shd w:val="clear" w:color="auto" w:fill="DBE5F1" w:themeFill="accent1" w:themeFillTint="33"/>
            <w:noWrap/>
            <w:vAlign w:val="center"/>
            <w:hideMark/>
          </w:tcPr>
          <w:p w:rsidR="00E97FC9" w:rsidRPr="00E97FC9" w:rsidRDefault="008D6674" w:rsidP="00A91671">
            <w:pPr>
              <w:autoSpaceDE w:val="0"/>
              <w:autoSpaceDN w:val="0"/>
              <w:adjustRightInd w:val="0"/>
              <w:spacing w:before="120" w:line="360" w:lineRule="auto"/>
              <w:jc w:val="center"/>
              <w:rPr>
                <w:rFonts w:ascii="Arial" w:hAnsi="Arial" w:cs="Arial"/>
                <w:b/>
                <w:bCs/>
                <w:lang w:eastAsia="x-none"/>
              </w:rPr>
            </w:pPr>
            <w:r>
              <w:rPr>
                <w:rFonts w:ascii="Arial" w:hAnsi="Arial" w:cs="Arial" w:hint="cs"/>
                <w:b/>
                <w:bCs/>
                <w:color w:val="000066"/>
                <w:rtl/>
                <w:lang w:val="fr-FR"/>
              </w:rPr>
              <w:t>תשע"ז</w:t>
            </w:r>
          </w:p>
        </w:tc>
      </w:tr>
      <w:tr w:rsidR="00E97FC9" w:rsidRPr="00E97FC9" w:rsidTr="00560380">
        <w:trPr>
          <w:trHeight w:val="300"/>
          <w:jc w:val="center"/>
        </w:trPr>
        <w:tc>
          <w:tcPr>
            <w:tcW w:w="2324" w:type="dxa"/>
            <w:vMerge/>
            <w:shd w:val="clear" w:color="auto" w:fill="DBE5F1" w:themeFill="accent1" w:themeFillTint="33"/>
            <w:noWrap/>
            <w:hideMark/>
          </w:tcPr>
          <w:p w:rsidR="00E97FC9" w:rsidRPr="00E97FC9" w:rsidRDefault="00E97FC9" w:rsidP="00E97FC9">
            <w:pPr>
              <w:autoSpaceDE w:val="0"/>
              <w:autoSpaceDN w:val="0"/>
              <w:adjustRightInd w:val="0"/>
              <w:spacing w:before="120" w:line="360" w:lineRule="auto"/>
              <w:rPr>
                <w:rFonts w:ascii="Arial" w:hAnsi="Arial" w:cs="Arial"/>
                <w:b/>
                <w:bCs/>
                <w:lang w:eastAsia="x-none"/>
              </w:rPr>
            </w:pPr>
          </w:p>
        </w:tc>
        <w:tc>
          <w:tcPr>
            <w:tcW w:w="757" w:type="dxa"/>
            <w:shd w:val="clear" w:color="auto" w:fill="DBE5F1" w:themeFill="accent1" w:themeFillTint="33"/>
            <w:noWrap/>
            <w:hideMark/>
          </w:tcPr>
          <w:p w:rsidR="00E97FC9" w:rsidRPr="00A91671" w:rsidRDefault="00E97FC9" w:rsidP="00A91671">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ה</w:t>
            </w:r>
            <w:r w:rsidRPr="00A91671">
              <w:rPr>
                <w:rFonts w:ascii="Arial" w:hAnsi="Arial" w:cs="Arial"/>
                <w:b/>
                <w:bCs/>
                <w:color w:val="000066"/>
                <w:rtl/>
                <w:lang w:val="fr-FR" w:bidi="ar-SA"/>
              </w:rPr>
              <w:t>'-</w:t>
            </w:r>
            <w:r w:rsidRPr="00A91671">
              <w:rPr>
                <w:rFonts w:ascii="Arial" w:hAnsi="Arial" w:cs="Arial"/>
                <w:b/>
                <w:bCs/>
                <w:color w:val="000066"/>
                <w:rtl/>
                <w:lang w:val="fr-FR"/>
              </w:rPr>
              <w:t>ו</w:t>
            </w:r>
            <w:r w:rsidRPr="00A91671">
              <w:rPr>
                <w:rFonts w:ascii="Arial" w:hAnsi="Arial" w:cs="Arial"/>
                <w:b/>
                <w:bCs/>
                <w:color w:val="000066"/>
                <w:rtl/>
                <w:lang w:val="fr-FR" w:bidi="ar-SA"/>
              </w:rPr>
              <w:t>'</w:t>
            </w:r>
          </w:p>
        </w:tc>
        <w:tc>
          <w:tcPr>
            <w:tcW w:w="838" w:type="dxa"/>
            <w:shd w:val="clear" w:color="auto" w:fill="DBE5F1" w:themeFill="accent1" w:themeFillTint="33"/>
            <w:noWrap/>
            <w:hideMark/>
          </w:tcPr>
          <w:p w:rsidR="00E97FC9" w:rsidRPr="00A91671" w:rsidRDefault="00E97FC9" w:rsidP="00A91671">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ז</w:t>
            </w:r>
            <w:r w:rsidRPr="00A91671">
              <w:rPr>
                <w:rFonts w:ascii="Arial" w:hAnsi="Arial" w:cs="Arial"/>
                <w:b/>
                <w:bCs/>
                <w:color w:val="000066"/>
                <w:rtl/>
                <w:lang w:val="fr-FR" w:bidi="ar-SA"/>
              </w:rPr>
              <w:t>'-</w:t>
            </w:r>
            <w:r w:rsidRPr="00A91671">
              <w:rPr>
                <w:rFonts w:ascii="Arial" w:hAnsi="Arial" w:cs="Arial"/>
                <w:b/>
                <w:bCs/>
                <w:color w:val="000066"/>
                <w:rtl/>
                <w:lang w:val="fr-FR"/>
              </w:rPr>
              <w:t>ט</w:t>
            </w:r>
            <w:r w:rsidRPr="00A91671">
              <w:rPr>
                <w:rFonts w:ascii="Arial" w:hAnsi="Arial" w:cs="Arial"/>
                <w:b/>
                <w:bCs/>
                <w:color w:val="000066"/>
                <w:rtl/>
                <w:lang w:val="fr-FR" w:bidi="ar-SA"/>
              </w:rPr>
              <w:t>'</w:t>
            </w:r>
          </w:p>
        </w:tc>
        <w:tc>
          <w:tcPr>
            <w:tcW w:w="757" w:type="dxa"/>
            <w:shd w:val="clear" w:color="auto" w:fill="DBE5F1" w:themeFill="accent1" w:themeFillTint="33"/>
            <w:noWrap/>
            <w:hideMark/>
          </w:tcPr>
          <w:p w:rsidR="00E97FC9" w:rsidRPr="00A91671" w:rsidRDefault="00E97FC9" w:rsidP="00A91671">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י</w:t>
            </w:r>
            <w:r w:rsidRPr="00A91671">
              <w:rPr>
                <w:rFonts w:ascii="Arial" w:hAnsi="Arial" w:cs="Arial"/>
                <w:b/>
                <w:bCs/>
                <w:color w:val="000066"/>
                <w:rtl/>
                <w:lang w:val="fr-FR" w:bidi="ar-SA"/>
              </w:rPr>
              <w:t>'-</w:t>
            </w:r>
            <w:r w:rsidRPr="00A91671">
              <w:rPr>
                <w:rFonts w:ascii="Arial" w:hAnsi="Arial" w:cs="Arial"/>
                <w:b/>
                <w:bCs/>
                <w:color w:val="000066"/>
                <w:rtl/>
                <w:lang w:val="fr-FR"/>
              </w:rPr>
              <w:t>י</w:t>
            </w:r>
            <w:r w:rsidRPr="00A91671">
              <w:rPr>
                <w:rFonts w:ascii="Arial" w:hAnsi="Arial" w:cs="Arial"/>
                <w:b/>
                <w:bCs/>
                <w:color w:val="000066"/>
                <w:rtl/>
                <w:lang w:val="fr-FR" w:bidi="ar-SA"/>
              </w:rPr>
              <w:t>"</w:t>
            </w:r>
            <w:r w:rsidRPr="00A91671">
              <w:rPr>
                <w:rFonts w:ascii="Arial" w:hAnsi="Arial" w:cs="Arial"/>
                <w:b/>
                <w:bCs/>
                <w:color w:val="000066"/>
                <w:rtl/>
                <w:lang w:val="fr-FR"/>
              </w:rPr>
              <w:t>א</w:t>
            </w:r>
          </w:p>
        </w:tc>
        <w:tc>
          <w:tcPr>
            <w:tcW w:w="755" w:type="dxa"/>
            <w:shd w:val="clear" w:color="auto" w:fill="DBE5F1" w:themeFill="accent1" w:themeFillTint="33"/>
            <w:noWrap/>
            <w:hideMark/>
          </w:tcPr>
          <w:p w:rsidR="00E97FC9" w:rsidRPr="00A91671" w:rsidRDefault="00E97FC9" w:rsidP="00A91671">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ה</w:t>
            </w:r>
            <w:r w:rsidRPr="00A91671">
              <w:rPr>
                <w:rFonts w:ascii="Arial" w:hAnsi="Arial" w:cs="Arial"/>
                <w:b/>
                <w:bCs/>
                <w:color w:val="000066"/>
                <w:rtl/>
                <w:lang w:val="fr-FR" w:bidi="ar-SA"/>
              </w:rPr>
              <w:t>'-</w:t>
            </w:r>
            <w:r w:rsidRPr="00A91671">
              <w:rPr>
                <w:rFonts w:ascii="Arial" w:hAnsi="Arial" w:cs="Arial"/>
                <w:b/>
                <w:bCs/>
                <w:color w:val="000066"/>
                <w:rtl/>
                <w:lang w:val="fr-FR"/>
              </w:rPr>
              <w:t>ו</w:t>
            </w:r>
            <w:r w:rsidRPr="00A91671">
              <w:rPr>
                <w:rFonts w:ascii="Arial" w:hAnsi="Arial" w:cs="Arial"/>
                <w:b/>
                <w:bCs/>
                <w:color w:val="000066"/>
                <w:rtl/>
                <w:lang w:val="fr-FR" w:bidi="ar-SA"/>
              </w:rPr>
              <w:t>'</w:t>
            </w:r>
          </w:p>
        </w:tc>
        <w:tc>
          <w:tcPr>
            <w:tcW w:w="755" w:type="dxa"/>
            <w:shd w:val="clear" w:color="auto" w:fill="DBE5F1" w:themeFill="accent1" w:themeFillTint="33"/>
            <w:noWrap/>
            <w:hideMark/>
          </w:tcPr>
          <w:p w:rsidR="00E97FC9" w:rsidRPr="00A91671" w:rsidRDefault="00E97FC9" w:rsidP="00A91671">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ז</w:t>
            </w:r>
            <w:r w:rsidRPr="00A91671">
              <w:rPr>
                <w:rFonts w:ascii="Arial" w:hAnsi="Arial" w:cs="Arial"/>
                <w:b/>
                <w:bCs/>
                <w:color w:val="000066"/>
                <w:rtl/>
                <w:lang w:val="fr-FR" w:bidi="ar-SA"/>
              </w:rPr>
              <w:t>'-</w:t>
            </w:r>
            <w:r w:rsidRPr="00A91671">
              <w:rPr>
                <w:rFonts w:ascii="Arial" w:hAnsi="Arial" w:cs="Arial"/>
                <w:b/>
                <w:bCs/>
                <w:color w:val="000066"/>
                <w:rtl/>
                <w:lang w:val="fr-FR"/>
              </w:rPr>
              <w:t>ט</w:t>
            </w:r>
            <w:r w:rsidRPr="00A91671">
              <w:rPr>
                <w:rFonts w:ascii="Arial" w:hAnsi="Arial" w:cs="Arial"/>
                <w:b/>
                <w:bCs/>
                <w:color w:val="000066"/>
                <w:rtl/>
                <w:lang w:val="fr-FR" w:bidi="ar-SA"/>
              </w:rPr>
              <w:t>'</w:t>
            </w:r>
          </w:p>
        </w:tc>
        <w:tc>
          <w:tcPr>
            <w:tcW w:w="755" w:type="dxa"/>
            <w:shd w:val="clear" w:color="auto" w:fill="DBE5F1" w:themeFill="accent1" w:themeFillTint="33"/>
            <w:noWrap/>
            <w:hideMark/>
          </w:tcPr>
          <w:p w:rsidR="00E97FC9" w:rsidRPr="00A91671" w:rsidRDefault="00E97FC9" w:rsidP="00A91671">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י</w:t>
            </w:r>
            <w:r w:rsidRPr="00A91671">
              <w:rPr>
                <w:rFonts w:ascii="Arial" w:hAnsi="Arial" w:cs="Arial"/>
                <w:b/>
                <w:bCs/>
                <w:color w:val="000066"/>
                <w:rtl/>
                <w:lang w:val="fr-FR" w:bidi="ar-SA"/>
              </w:rPr>
              <w:t>'-</w:t>
            </w:r>
            <w:r w:rsidRPr="00A91671">
              <w:rPr>
                <w:rFonts w:ascii="Arial" w:hAnsi="Arial" w:cs="Arial"/>
                <w:b/>
                <w:bCs/>
                <w:color w:val="000066"/>
                <w:rtl/>
                <w:lang w:val="fr-FR"/>
              </w:rPr>
              <w:t>י</w:t>
            </w:r>
            <w:r w:rsidRPr="00A91671">
              <w:rPr>
                <w:rFonts w:ascii="Arial" w:hAnsi="Arial" w:cs="Arial"/>
                <w:b/>
                <w:bCs/>
                <w:color w:val="000066"/>
                <w:rtl/>
                <w:lang w:val="fr-FR" w:bidi="ar-SA"/>
              </w:rPr>
              <w:t>"</w:t>
            </w:r>
            <w:r w:rsidRPr="00A91671">
              <w:rPr>
                <w:rFonts w:ascii="Arial" w:hAnsi="Arial" w:cs="Arial"/>
                <w:b/>
                <w:bCs/>
                <w:color w:val="000066"/>
                <w:rtl/>
                <w:lang w:val="fr-FR"/>
              </w:rPr>
              <w:t>א</w:t>
            </w:r>
          </w:p>
        </w:tc>
        <w:tc>
          <w:tcPr>
            <w:tcW w:w="755" w:type="dxa"/>
            <w:shd w:val="clear" w:color="auto" w:fill="DBE5F1" w:themeFill="accent1" w:themeFillTint="33"/>
            <w:noWrap/>
            <w:hideMark/>
          </w:tcPr>
          <w:p w:rsidR="00E97FC9" w:rsidRPr="00A91671" w:rsidRDefault="00E97FC9" w:rsidP="00A91671">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ה</w:t>
            </w:r>
            <w:r w:rsidRPr="00A91671">
              <w:rPr>
                <w:rFonts w:ascii="Arial" w:hAnsi="Arial" w:cs="Arial"/>
                <w:b/>
                <w:bCs/>
                <w:color w:val="000066"/>
                <w:rtl/>
                <w:lang w:val="fr-FR" w:bidi="ar-SA"/>
              </w:rPr>
              <w:t>'-</w:t>
            </w:r>
            <w:r w:rsidRPr="00A91671">
              <w:rPr>
                <w:rFonts w:ascii="Arial" w:hAnsi="Arial" w:cs="Arial"/>
                <w:b/>
                <w:bCs/>
                <w:color w:val="000066"/>
                <w:rtl/>
                <w:lang w:val="fr-FR"/>
              </w:rPr>
              <w:t>ו</w:t>
            </w:r>
            <w:r w:rsidRPr="00A91671">
              <w:rPr>
                <w:rFonts w:ascii="Arial" w:hAnsi="Arial" w:cs="Arial"/>
                <w:b/>
                <w:bCs/>
                <w:color w:val="000066"/>
                <w:rtl/>
                <w:lang w:val="fr-FR" w:bidi="ar-SA"/>
              </w:rPr>
              <w:t>'</w:t>
            </w:r>
          </w:p>
        </w:tc>
        <w:tc>
          <w:tcPr>
            <w:tcW w:w="755" w:type="dxa"/>
            <w:shd w:val="clear" w:color="auto" w:fill="DBE5F1" w:themeFill="accent1" w:themeFillTint="33"/>
            <w:noWrap/>
            <w:hideMark/>
          </w:tcPr>
          <w:p w:rsidR="00E97FC9" w:rsidRPr="00A91671" w:rsidRDefault="00E97FC9" w:rsidP="00A91671">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ז</w:t>
            </w:r>
            <w:r w:rsidRPr="00A91671">
              <w:rPr>
                <w:rFonts w:ascii="Arial" w:hAnsi="Arial" w:cs="Arial"/>
                <w:b/>
                <w:bCs/>
                <w:color w:val="000066"/>
                <w:rtl/>
                <w:lang w:val="fr-FR" w:bidi="ar-SA"/>
              </w:rPr>
              <w:t>'-</w:t>
            </w:r>
            <w:r w:rsidRPr="00A91671">
              <w:rPr>
                <w:rFonts w:ascii="Arial" w:hAnsi="Arial" w:cs="Arial"/>
                <w:b/>
                <w:bCs/>
                <w:color w:val="000066"/>
                <w:rtl/>
                <w:lang w:val="fr-FR"/>
              </w:rPr>
              <w:t>ט</w:t>
            </w:r>
            <w:r w:rsidRPr="00A91671">
              <w:rPr>
                <w:rFonts w:ascii="Arial" w:hAnsi="Arial" w:cs="Arial"/>
                <w:b/>
                <w:bCs/>
                <w:color w:val="000066"/>
                <w:rtl/>
                <w:lang w:val="fr-FR" w:bidi="ar-SA"/>
              </w:rPr>
              <w:t>'</w:t>
            </w:r>
          </w:p>
        </w:tc>
        <w:tc>
          <w:tcPr>
            <w:tcW w:w="755" w:type="dxa"/>
            <w:shd w:val="clear" w:color="auto" w:fill="DBE5F1" w:themeFill="accent1" w:themeFillTint="33"/>
            <w:noWrap/>
            <w:hideMark/>
          </w:tcPr>
          <w:p w:rsidR="00E97FC9" w:rsidRPr="00A91671" w:rsidRDefault="00E97FC9" w:rsidP="00A91671">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י</w:t>
            </w:r>
            <w:r w:rsidRPr="00A91671">
              <w:rPr>
                <w:rFonts w:ascii="Arial" w:hAnsi="Arial" w:cs="Arial"/>
                <w:b/>
                <w:bCs/>
                <w:color w:val="000066"/>
                <w:rtl/>
                <w:lang w:val="fr-FR" w:bidi="ar-SA"/>
              </w:rPr>
              <w:t>'-</w:t>
            </w:r>
            <w:r w:rsidRPr="00A91671">
              <w:rPr>
                <w:rFonts w:ascii="Arial" w:hAnsi="Arial" w:cs="Arial"/>
                <w:b/>
                <w:bCs/>
                <w:color w:val="000066"/>
                <w:rtl/>
                <w:lang w:val="fr-FR"/>
              </w:rPr>
              <w:t>י</w:t>
            </w:r>
            <w:r w:rsidRPr="00A91671">
              <w:rPr>
                <w:rFonts w:ascii="Arial" w:hAnsi="Arial" w:cs="Arial"/>
                <w:b/>
                <w:bCs/>
                <w:color w:val="000066"/>
                <w:rtl/>
                <w:lang w:val="fr-FR" w:bidi="ar-SA"/>
              </w:rPr>
              <w:t>"</w:t>
            </w:r>
            <w:r w:rsidRPr="00A91671">
              <w:rPr>
                <w:rFonts w:ascii="Arial" w:hAnsi="Arial" w:cs="Arial"/>
                <w:b/>
                <w:bCs/>
                <w:color w:val="000066"/>
                <w:rtl/>
                <w:lang w:val="fr-FR"/>
              </w:rPr>
              <w:t>א</w:t>
            </w:r>
          </w:p>
        </w:tc>
      </w:tr>
      <w:tr w:rsidR="00EB01F3" w:rsidRPr="00E97FC9" w:rsidTr="00BC4F38">
        <w:trPr>
          <w:trHeight w:val="285"/>
          <w:jc w:val="center"/>
        </w:trPr>
        <w:tc>
          <w:tcPr>
            <w:tcW w:w="2324" w:type="dxa"/>
            <w:noWrap/>
            <w:hideMark/>
          </w:tcPr>
          <w:p w:rsidR="00EB01F3" w:rsidRPr="00E97FC9" w:rsidRDefault="00EB01F3" w:rsidP="00EB01F3">
            <w:pPr>
              <w:autoSpaceDE w:val="0"/>
              <w:autoSpaceDN w:val="0"/>
              <w:adjustRightInd w:val="0"/>
              <w:spacing w:before="120" w:line="360" w:lineRule="auto"/>
              <w:rPr>
                <w:rFonts w:ascii="Arial" w:hAnsi="Arial" w:cs="Arial"/>
                <w:lang w:eastAsia="x-none"/>
              </w:rPr>
            </w:pPr>
            <w:r w:rsidRPr="00E97FC9">
              <w:rPr>
                <w:rFonts w:ascii="Arial" w:hAnsi="Arial" w:cs="Arial" w:hint="cs"/>
                <w:rtl/>
                <w:lang w:val="x-none" w:eastAsia="x-none"/>
              </w:rPr>
              <w:t>בני/בנות</w:t>
            </w:r>
            <w:r w:rsidRPr="00E97FC9">
              <w:rPr>
                <w:rFonts w:ascii="Arial" w:hAnsi="Arial" w:cs="Arial"/>
                <w:rtl/>
                <w:lang w:val="x-none" w:eastAsia="x-none" w:bidi="ar-SA"/>
              </w:rPr>
              <w:t xml:space="preserve"> </w:t>
            </w:r>
            <w:r w:rsidRPr="00E97FC9">
              <w:rPr>
                <w:rFonts w:ascii="Arial" w:hAnsi="Arial" w:cs="Arial" w:hint="cs"/>
                <w:rtl/>
                <w:lang w:val="x-none" w:eastAsia="x-none"/>
              </w:rPr>
              <w:t>לאום</w:t>
            </w:r>
            <w:r w:rsidRPr="00E97FC9">
              <w:rPr>
                <w:rFonts w:ascii="Arial" w:hAnsi="Arial" w:cs="Arial"/>
                <w:rtl/>
                <w:lang w:val="x-none" w:eastAsia="x-none" w:bidi="ar-SA"/>
              </w:rPr>
              <w:t xml:space="preserve"> </w:t>
            </w:r>
            <w:r w:rsidRPr="00E97FC9">
              <w:rPr>
                <w:rFonts w:ascii="Arial" w:hAnsi="Arial" w:cs="Arial" w:hint="cs"/>
                <w:rtl/>
                <w:lang w:val="x-none" w:eastAsia="x-none"/>
              </w:rPr>
              <w:t>אחר</w:t>
            </w:r>
          </w:p>
        </w:tc>
        <w:tc>
          <w:tcPr>
            <w:tcW w:w="757"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23%</w:t>
            </w:r>
          </w:p>
        </w:tc>
        <w:tc>
          <w:tcPr>
            <w:tcW w:w="838"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24%</w:t>
            </w:r>
          </w:p>
        </w:tc>
        <w:tc>
          <w:tcPr>
            <w:tcW w:w="757"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23%</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20%</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24%</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25%</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17%</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26%</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27%</w:t>
            </w:r>
          </w:p>
        </w:tc>
      </w:tr>
      <w:tr w:rsidR="00EB01F3" w:rsidRPr="00E97FC9" w:rsidTr="00BC4F38">
        <w:trPr>
          <w:trHeight w:val="285"/>
          <w:jc w:val="center"/>
        </w:trPr>
        <w:tc>
          <w:tcPr>
            <w:tcW w:w="2324" w:type="dxa"/>
            <w:noWrap/>
            <w:hideMark/>
          </w:tcPr>
          <w:p w:rsidR="00EB01F3" w:rsidRPr="00E97FC9" w:rsidRDefault="00EB01F3" w:rsidP="00EB01F3">
            <w:pPr>
              <w:autoSpaceDE w:val="0"/>
              <w:autoSpaceDN w:val="0"/>
              <w:adjustRightInd w:val="0"/>
              <w:spacing w:before="120" w:line="360" w:lineRule="auto"/>
              <w:rPr>
                <w:rFonts w:ascii="Arial" w:hAnsi="Arial" w:cs="Arial"/>
                <w:lang w:eastAsia="x-none"/>
              </w:rPr>
            </w:pPr>
            <w:r w:rsidRPr="00E97FC9">
              <w:rPr>
                <w:rFonts w:ascii="Arial" w:hAnsi="Arial" w:cs="Arial" w:hint="cs"/>
                <w:rtl/>
                <w:lang w:val="x-none" w:eastAsia="x-none"/>
              </w:rPr>
              <w:t>בני/בנות</w:t>
            </w:r>
            <w:r w:rsidRPr="00E97FC9">
              <w:rPr>
                <w:rFonts w:ascii="Arial" w:hAnsi="Arial" w:cs="Arial"/>
                <w:rtl/>
                <w:lang w:val="x-none" w:eastAsia="x-none" w:bidi="ar-SA"/>
              </w:rPr>
              <w:t xml:space="preserve"> </w:t>
            </w:r>
            <w:r w:rsidRPr="00E97FC9">
              <w:rPr>
                <w:rFonts w:ascii="Arial" w:hAnsi="Arial" w:cs="Arial" w:hint="cs"/>
                <w:rtl/>
                <w:lang w:val="x-none" w:eastAsia="x-none"/>
              </w:rPr>
              <w:t>מין אחר</w:t>
            </w:r>
          </w:p>
        </w:tc>
        <w:tc>
          <w:tcPr>
            <w:tcW w:w="757"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25%</w:t>
            </w:r>
          </w:p>
        </w:tc>
        <w:tc>
          <w:tcPr>
            <w:tcW w:w="838"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24%</w:t>
            </w:r>
          </w:p>
        </w:tc>
        <w:tc>
          <w:tcPr>
            <w:tcW w:w="757"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22%</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22%</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24%</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23%</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18%</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26%</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27%</w:t>
            </w:r>
          </w:p>
        </w:tc>
      </w:tr>
      <w:tr w:rsidR="00EB01F3" w:rsidRPr="00E97FC9" w:rsidTr="00BC4F38">
        <w:trPr>
          <w:trHeight w:val="285"/>
          <w:jc w:val="center"/>
        </w:trPr>
        <w:tc>
          <w:tcPr>
            <w:tcW w:w="2324" w:type="dxa"/>
            <w:noWrap/>
            <w:hideMark/>
          </w:tcPr>
          <w:p w:rsidR="00EB01F3" w:rsidRPr="00E97FC9" w:rsidRDefault="00EB01F3" w:rsidP="00EB01F3">
            <w:pPr>
              <w:autoSpaceDE w:val="0"/>
              <w:autoSpaceDN w:val="0"/>
              <w:adjustRightInd w:val="0"/>
              <w:spacing w:before="120" w:line="360" w:lineRule="auto"/>
              <w:rPr>
                <w:rFonts w:ascii="Arial" w:hAnsi="Arial" w:cs="Arial"/>
                <w:lang w:eastAsia="x-none"/>
              </w:rPr>
            </w:pPr>
            <w:r w:rsidRPr="00E97FC9">
              <w:rPr>
                <w:rFonts w:ascii="Arial" w:hAnsi="Arial" w:cs="Arial" w:hint="cs"/>
                <w:rtl/>
                <w:lang w:val="x-none" w:eastAsia="x-none"/>
              </w:rPr>
              <w:t>בעלי</w:t>
            </w:r>
            <w:r w:rsidRPr="00E97FC9">
              <w:rPr>
                <w:rFonts w:ascii="Arial" w:hAnsi="Arial" w:cs="Arial"/>
                <w:rtl/>
                <w:lang w:val="x-none" w:eastAsia="x-none" w:bidi="ar-SA"/>
              </w:rPr>
              <w:t xml:space="preserve"> </w:t>
            </w:r>
            <w:r w:rsidRPr="00E97FC9">
              <w:rPr>
                <w:rFonts w:ascii="Arial" w:hAnsi="Arial" w:cs="Arial" w:hint="cs"/>
                <w:rtl/>
                <w:lang w:val="x-none" w:eastAsia="x-none"/>
              </w:rPr>
              <w:t>מוגבלויות</w:t>
            </w:r>
          </w:p>
        </w:tc>
        <w:tc>
          <w:tcPr>
            <w:tcW w:w="757"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22%</w:t>
            </w:r>
          </w:p>
        </w:tc>
        <w:tc>
          <w:tcPr>
            <w:tcW w:w="838"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20%</w:t>
            </w:r>
          </w:p>
        </w:tc>
        <w:tc>
          <w:tcPr>
            <w:tcW w:w="757"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16%</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19%</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19%</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17%</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16%</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20%</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19%</w:t>
            </w:r>
          </w:p>
        </w:tc>
      </w:tr>
      <w:tr w:rsidR="00EB01F3" w:rsidRPr="00E97FC9" w:rsidTr="00BC4F38">
        <w:trPr>
          <w:trHeight w:val="285"/>
          <w:jc w:val="center"/>
        </w:trPr>
        <w:tc>
          <w:tcPr>
            <w:tcW w:w="2324" w:type="dxa"/>
            <w:noWrap/>
            <w:hideMark/>
          </w:tcPr>
          <w:p w:rsidR="00EB01F3" w:rsidRPr="00E97FC9" w:rsidRDefault="00EB01F3" w:rsidP="00EB01F3">
            <w:pPr>
              <w:autoSpaceDE w:val="0"/>
              <w:autoSpaceDN w:val="0"/>
              <w:adjustRightInd w:val="0"/>
              <w:spacing w:before="120" w:line="360" w:lineRule="auto"/>
              <w:rPr>
                <w:rFonts w:ascii="Arial" w:hAnsi="Arial" w:cs="Arial"/>
                <w:lang w:eastAsia="x-none"/>
              </w:rPr>
            </w:pPr>
            <w:r w:rsidRPr="00E97FC9">
              <w:rPr>
                <w:rFonts w:ascii="Arial" w:hAnsi="Arial" w:cs="Arial" w:hint="cs"/>
                <w:rtl/>
                <w:lang w:val="x-none" w:eastAsia="x-none"/>
              </w:rPr>
              <w:t>ב</w:t>
            </w:r>
            <w:r>
              <w:rPr>
                <w:rFonts w:ascii="Arial" w:hAnsi="Arial" w:cs="Arial" w:hint="cs"/>
                <w:rtl/>
                <w:lang w:val="x-none" w:eastAsia="x-none"/>
              </w:rPr>
              <w:t>של</w:t>
            </w:r>
            <w:r w:rsidRPr="00E97FC9">
              <w:rPr>
                <w:rFonts w:ascii="Arial" w:hAnsi="Arial" w:cs="Arial" w:hint="cs"/>
                <w:rtl/>
                <w:lang w:val="x-none" w:eastAsia="x-none"/>
              </w:rPr>
              <w:t xml:space="preserve"> מראה חיצוני</w:t>
            </w:r>
          </w:p>
        </w:tc>
        <w:tc>
          <w:tcPr>
            <w:tcW w:w="757"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23%</w:t>
            </w:r>
          </w:p>
        </w:tc>
        <w:tc>
          <w:tcPr>
            <w:tcW w:w="838"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25%</w:t>
            </w:r>
          </w:p>
        </w:tc>
        <w:tc>
          <w:tcPr>
            <w:tcW w:w="757"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23%</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20%</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23%</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22%</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17%</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26%</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26%</w:t>
            </w:r>
          </w:p>
        </w:tc>
      </w:tr>
      <w:tr w:rsidR="00EB01F3" w:rsidRPr="00E97FC9" w:rsidTr="00BC4F38">
        <w:trPr>
          <w:trHeight w:val="285"/>
          <w:jc w:val="center"/>
        </w:trPr>
        <w:tc>
          <w:tcPr>
            <w:tcW w:w="2324" w:type="dxa"/>
            <w:noWrap/>
            <w:hideMark/>
          </w:tcPr>
          <w:p w:rsidR="00EB01F3" w:rsidRPr="00E97FC9" w:rsidRDefault="00EB01F3" w:rsidP="00EB01F3">
            <w:pPr>
              <w:autoSpaceDE w:val="0"/>
              <w:autoSpaceDN w:val="0"/>
              <w:adjustRightInd w:val="0"/>
              <w:spacing w:before="120" w:line="360" w:lineRule="auto"/>
              <w:rPr>
                <w:rFonts w:ascii="Arial" w:hAnsi="Arial" w:cs="Arial"/>
                <w:lang w:eastAsia="x-none"/>
              </w:rPr>
            </w:pPr>
            <w:r>
              <w:rPr>
                <w:rFonts w:ascii="Arial" w:hAnsi="Arial" w:cs="Arial" w:hint="cs"/>
                <w:rtl/>
                <w:lang w:val="x-none" w:eastAsia="x-none"/>
              </w:rPr>
              <w:t>בעל</w:t>
            </w:r>
            <w:r w:rsidRPr="00E97FC9">
              <w:rPr>
                <w:rFonts w:ascii="Arial" w:hAnsi="Arial" w:cs="Arial" w:hint="cs"/>
                <w:rtl/>
                <w:lang w:val="x-none" w:eastAsia="x-none"/>
              </w:rPr>
              <w:t xml:space="preserve"> דעה פוליטית שונה</w:t>
            </w:r>
          </w:p>
        </w:tc>
        <w:tc>
          <w:tcPr>
            <w:tcW w:w="757"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24%</w:t>
            </w:r>
          </w:p>
        </w:tc>
        <w:tc>
          <w:tcPr>
            <w:tcW w:w="838"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23%</w:t>
            </w:r>
          </w:p>
        </w:tc>
        <w:tc>
          <w:tcPr>
            <w:tcW w:w="757"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21%</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20%</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21%</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22%</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17%</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23%</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24%</w:t>
            </w:r>
          </w:p>
        </w:tc>
      </w:tr>
    </w:tbl>
    <w:p w:rsidR="00EF3252" w:rsidRDefault="00EF3252" w:rsidP="00E97FC9">
      <w:pPr>
        <w:bidi w:val="0"/>
        <w:spacing w:after="0" w:line="240" w:lineRule="auto"/>
        <w:jc w:val="right"/>
        <w:rPr>
          <w:rFonts w:ascii="Arial" w:eastAsia="Times New Roman" w:hAnsi="Arial" w:cs="Arial"/>
          <w:sz w:val="18"/>
          <w:szCs w:val="18"/>
          <w:rtl/>
          <w:lang w:val="x-none" w:eastAsia="x-none"/>
        </w:rPr>
      </w:pPr>
    </w:p>
    <w:tbl>
      <w:tblPr>
        <w:tblStyle w:val="51"/>
        <w:bidiVisual/>
        <w:tblW w:w="0" w:type="auto"/>
        <w:jc w:val="center"/>
        <w:tblLook w:val="04A0" w:firstRow="1" w:lastRow="0" w:firstColumn="1" w:lastColumn="0" w:noHBand="0" w:noVBand="1"/>
      </w:tblPr>
      <w:tblGrid>
        <w:gridCol w:w="2324"/>
        <w:gridCol w:w="757"/>
        <w:gridCol w:w="838"/>
        <w:gridCol w:w="757"/>
        <w:gridCol w:w="755"/>
        <w:gridCol w:w="755"/>
        <w:gridCol w:w="755"/>
        <w:gridCol w:w="755"/>
        <w:gridCol w:w="755"/>
        <w:gridCol w:w="755"/>
      </w:tblGrid>
      <w:tr w:rsidR="00EB01F3" w:rsidRPr="00E97FC9" w:rsidTr="00BC4F38">
        <w:trPr>
          <w:trHeight w:val="285"/>
          <w:jc w:val="center"/>
        </w:trPr>
        <w:tc>
          <w:tcPr>
            <w:tcW w:w="9206" w:type="dxa"/>
            <w:gridSpan w:val="10"/>
            <w:shd w:val="clear" w:color="auto" w:fill="DBE5F1" w:themeFill="accent1" w:themeFillTint="33"/>
            <w:noWrap/>
          </w:tcPr>
          <w:p w:rsidR="00EB01F3" w:rsidRDefault="00EB01F3" w:rsidP="00EB01F3">
            <w:pPr>
              <w:autoSpaceDE w:val="0"/>
              <w:autoSpaceDN w:val="0"/>
              <w:adjustRightInd w:val="0"/>
              <w:spacing w:before="120" w:line="360" w:lineRule="auto"/>
              <w:jc w:val="center"/>
              <w:rPr>
                <w:rFonts w:ascii="Arial" w:hAnsi="Arial" w:cs="Arial"/>
                <w:b/>
                <w:bCs/>
                <w:color w:val="000066"/>
                <w:rtl/>
                <w:lang w:val="fr-FR"/>
              </w:rPr>
            </w:pPr>
            <w:r>
              <w:rPr>
                <w:rFonts w:ascii="Arial" w:hAnsi="Arial" w:cs="Arial" w:hint="cs"/>
                <w:b/>
                <w:bCs/>
                <w:color w:val="000066"/>
                <w:rtl/>
                <w:lang w:val="fr-FR"/>
              </w:rPr>
              <w:t>מגזר ערבי</w:t>
            </w:r>
          </w:p>
        </w:tc>
      </w:tr>
      <w:tr w:rsidR="00EB01F3" w:rsidRPr="00E97FC9" w:rsidTr="00BC4F38">
        <w:trPr>
          <w:trHeight w:val="285"/>
          <w:jc w:val="center"/>
        </w:trPr>
        <w:tc>
          <w:tcPr>
            <w:tcW w:w="2324" w:type="dxa"/>
            <w:vMerge w:val="restart"/>
            <w:shd w:val="clear" w:color="auto" w:fill="DBE5F1" w:themeFill="accent1" w:themeFillTint="33"/>
            <w:noWrap/>
            <w:hideMark/>
          </w:tcPr>
          <w:p w:rsidR="00EB01F3" w:rsidRPr="00E97FC9" w:rsidRDefault="00EB01F3" w:rsidP="00BC4F38">
            <w:pPr>
              <w:autoSpaceDE w:val="0"/>
              <w:autoSpaceDN w:val="0"/>
              <w:adjustRightInd w:val="0"/>
              <w:spacing w:before="120"/>
              <w:rPr>
                <w:rFonts w:ascii="Arial" w:hAnsi="Arial" w:cs="Arial"/>
                <w:lang w:eastAsia="x-none"/>
              </w:rPr>
            </w:pPr>
            <w:r w:rsidRPr="00A91671">
              <w:rPr>
                <w:rFonts w:ascii="Arial" w:hAnsi="Arial" w:cs="Arial" w:hint="cs"/>
                <w:b/>
                <w:bCs/>
                <w:color w:val="000066"/>
                <w:rtl/>
                <w:lang w:val="fr-FR"/>
              </w:rPr>
              <w:t>תלמידים מדברים בשפה שפוגעת</w:t>
            </w:r>
            <w:r>
              <w:rPr>
                <w:rFonts w:ascii="Arial" w:hAnsi="Arial" w:cs="Arial" w:hint="cs"/>
                <w:b/>
                <w:bCs/>
                <w:color w:val="000066"/>
                <w:rtl/>
                <w:lang w:val="fr-FR"/>
              </w:rPr>
              <w:t xml:space="preserve"> ב...</w:t>
            </w:r>
            <w:r w:rsidRPr="00A91671">
              <w:rPr>
                <w:rFonts w:ascii="Arial" w:hAnsi="Arial" w:cs="Arial" w:hint="cs"/>
                <w:b/>
                <w:bCs/>
                <w:color w:val="000066"/>
                <w:rtl/>
                <w:lang w:val="fr-FR"/>
              </w:rPr>
              <w:t>:</w:t>
            </w:r>
            <w:r w:rsidRPr="00E97FC9">
              <w:rPr>
                <w:rFonts w:ascii="Arial" w:hAnsi="Arial" w:cs="Arial"/>
                <w:b/>
                <w:bCs/>
                <w:rtl/>
                <w:lang w:val="x-none" w:eastAsia="x-none" w:bidi="ar-SA"/>
              </w:rPr>
              <w:t xml:space="preserve"> </w:t>
            </w:r>
          </w:p>
        </w:tc>
        <w:tc>
          <w:tcPr>
            <w:tcW w:w="2352" w:type="dxa"/>
            <w:gridSpan w:val="3"/>
            <w:shd w:val="clear" w:color="auto" w:fill="DBE5F1" w:themeFill="accent1" w:themeFillTint="33"/>
            <w:noWrap/>
            <w:hideMark/>
          </w:tcPr>
          <w:p w:rsidR="00EB01F3" w:rsidRPr="00A91671" w:rsidRDefault="00EB01F3" w:rsidP="00BC4F38">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תשע</w:t>
            </w:r>
            <w:r w:rsidRPr="00A91671">
              <w:rPr>
                <w:rFonts w:ascii="Arial" w:hAnsi="Arial" w:cs="Arial"/>
                <w:b/>
                <w:bCs/>
                <w:color w:val="000066"/>
                <w:rtl/>
                <w:lang w:val="fr-FR" w:bidi="ar-SA"/>
              </w:rPr>
              <w:t>"</w:t>
            </w:r>
            <w:r w:rsidRPr="00A91671">
              <w:rPr>
                <w:rFonts w:ascii="Arial" w:hAnsi="Arial" w:cs="Arial"/>
                <w:b/>
                <w:bCs/>
                <w:color w:val="000066"/>
                <w:rtl/>
                <w:lang w:val="fr-FR"/>
              </w:rPr>
              <w:t>ה</w:t>
            </w:r>
          </w:p>
        </w:tc>
        <w:tc>
          <w:tcPr>
            <w:tcW w:w="2265" w:type="dxa"/>
            <w:gridSpan w:val="3"/>
            <w:shd w:val="clear" w:color="auto" w:fill="DBE5F1" w:themeFill="accent1" w:themeFillTint="33"/>
            <w:noWrap/>
            <w:hideMark/>
          </w:tcPr>
          <w:p w:rsidR="00EB01F3" w:rsidRPr="00A91671" w:rsidRDefault="00EB01F3" w:rsidP="00BC4F38">
            <w:pPr>
              <w:autoSpaceDE w:val="0"/>
              <w:autoSpaceDN w:val="0"/>
              <w:adjustRightInd w:val="0"/>
              <w:spacing w:before="120" w:line="360" w:lineRule="auto"/>
              <w:jc w:val="center"/>
              <w:rPr>
                <w:rFonts w:ascii="Arial" w:hAnsi="Arial" w:cs="Arial"/>
                <w:b/>
                <w:bCs/>
                <w:color w:val="000066"/>
                <w:lang w:val="fr-FR"/>
              </w:rPr>
            </w:pPr>
            <w:r>
              <w:rPr>
                <w:rFonts w:ascii="Arial" w:hAnsi="Arial" w:cs="Arial"/>
                <w:b/>
                <w:bCs/>
                <w:color w:val="000066"/>
                <w:rtl/>
                <w:lang w:val="fr-FR"/>
              </w:rPr>
              <w:t>תשע"</w:t>
            </w:r>
            <w:r>
              <w:rPr>
                <w:rFonts w:ascii="Arial" w:hAnsi="Arial" w:cs="Arial" w:hint="cs"/>
                <w:b/>
                <w:bCs/>
                <w:color w:val="000066"/>
                <w:rtl/>
                <w:lang w:val="fr-FR"/>
              </w:rPr>
              <w:t>ו</w:t>
            </w:r>
          </w:p>
        </w:tc>
        <w:tc>
          <w:tcPr>
            <w:tcW w:w="2265" w:type="dxa"/>
            <w:gridSpan w:val="3"/>
            <w:shd w:val="clear" w:color="auto" w:fill="DBE5F1" w:themeFill="accent1" w:themeFillTint="33"/>
            <w:noWrap/>
            <w:vAlign w:val="center"/>
            <w:hideMark/>
          </w:tcPr>
          <w:p w:rsidR="00EB01F3" w:rsidRPr="00E97FC9" w:rsidRDefault="00EB01F3" w:rsidP="00BC4F38">
            <w:pPr>
              <w:autoSpaceDE w:val="0"/>
              <w:autoSpaceDN w:val="0"/>
              <w:adjustRightInd w:val="0"/>
              <w:spacing w:before="120" w:line="360" w:lineRule="auto"/>
              <w:jc w:val="center"/>
              <w:rPr>
                <w:rFonts w:ascii="Arial" w:hAnsi="Arial" w:cs="Arial"/>
                <w:b/>
                <w:bCs/>
                <w:lang w:eastAsia="x-none"/>
              </w:rPr>
            </w:pPr>
            <w:r>
              <w:rPr>
                <w:rFonts w:ascii="Arial" w:hAnsi="Arial" w:cs="Arial" w:hint="cs"/>
                <w:b/>
                <w:bCs/>
                <w:color w:val="000066"/>
                <w:rtl/>
                <w:lang w:val="fr-FR"/>
              </w:rPr>
              <w:t>תשע"ז</w:t>
            </w:r>
          </w:p>
        </w:tc>
      </w:tr>
      <w:tr w:rsidR="00EB01F3" w:rsidRPr="00E97FC9" w:rsidTr="00BC4F38">
        <w:trPr>
          <w:trHeight w:val="300"/>
          <w:jc w:val="center"/>
        </w:trPr>
        <w:tc>
          <w:tcPr>
            <w:tcW w:w="2324" w:type="dxa"/>
            <w:vMerge/>
            <w:shd w:val="clear" w:color="auto" w:fill="DBE5F1" w:themeFill="accent1" w:themeFillTint="33"/>
            <w:noWrap/>
            <w:hideMark/>
          </w:tcPr>
          <w:p w:rsidR="00EB01F3" w:rsidRPr="00E97FC9" w:rsidRDefault="00EB01F3" w:rsidP="00BC4F38">
            <w:pPr>
              <w:autoSpaceDE w:val="0"/>
              <w:autoSpaceDN w:val="0"/>
              <w:adjustRightInd w:val="0"/>
              <w:spacing w:before="120" w:line="360" w:lineRule="auto"/>
              <w:rPr>
                <w:rFonts w:ascii="Arial" w:hAnsi="Arial" w:cs="Arial"/>
                <w:b/>
                <w:bCs/>
                <w:lang w:eastAsia="x-none"/>
              </w:rPr>
            </w:pPr>
          </w:p>
        </w:tc>
        <w:tc>
          <w:tcPr>
            <w:tcW w:w="757" w:type="dxa"/>
            <w:shd w:val="clear" w:color="auto" w:fill="DBE5F1" w:themeFill="accent1" w:themeFillTint="33"/>
            <w:noWrap/>
            <w:hideMark/>
          </w:tcPr>
          <w:p w:rsidR="00EB01F3" w:rsidRPr="00A91671" w:rsidRDefault="00EB01F3" w:rsidP="00BC4F38">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ה</w:t>
            </w:r>
            <w:r w:rsidRPr="00A91671">
              <w:rPr>
                <w:rFonts w:ascii="Arial" w:hAnsi="Arial" w:cs="Arial"/>
                <w:b/>
                <w:bCs/>
                <w:color w:val="000066"/>
                <w:rtl/>
                <w:lang w:val="fr-FR" w:bidi="ar-SA"/>
              </w:rPr>
              <w:t>'-</w:t>
            </w:r>
            <w:r w:rsidRPr="00A91671">
              <w:rPr>
                <w:rFonts w:ascii="Arial" w:hAnsi="Arial" w:cs="Arial"/>
                <w:b/>
                <w:bCs/>
                <w:color w:val="000066"/>
                <w:rtl/>
                <w:lang w:val="fr-FR"/>
              </w:rPr>
              <w:t>ו</w:t>
            </w:r>
            <w:r w:rsidRPr="00A91671">
              <w:rPr>
                <w:rFonts w:ascii="Arial" w:hAnsi="Arial" w:cs="Arial"/>
                <w:b/>
                <w:bCs/>
                <w:color w:val="000066"/>
                <w:rtl/>
                <w:lang w:val="fr-FR" w:bidi="ar-SA"/>
              </w:rPr>
              <w:t>'</w:t>
            </w:r>
          </w:p>
        </w:tc>
        <w:tc>
          <w:tcPr>
            <w:tcW w:w="838" w:type="dxa"/>
            <w:shd w:val="clear" w:color="auto" w:fill="DBE5F1" w:themeFill="accent1" w:themeFillTint="33"/>
            <w:noWrap/>
            <w:hideMark/>
          </w:tcPr>
          <w:p w:rsidR="00EB01F3" w:rsidRPr="00A91671" w:rsidRDefault="00EB01F3" w:rsidP="00BC4F38">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ז</w:t>
            </w:r>
            <w:r w:rsidRPr="00A91671">
              <w:rPr>
                <w:rFonts w:ascii="Arial" w:hAnsi="Arial" w:cs="Arial"/>
                <w:b/>
                <w:bCs/>
                <w:color w:val="000066"/>
                <w:rtl/>
                <w:lang w:val="fr-FR" w:bidi="ar-SA"/>
              </w:rPr>
              <w:t>'-</w:t>
            </w:r>
            <w:r w:rsidRPr="00A91671">
              <w:rPr>
                <w:rFonts w:ascii="Arial" w:hAnsi="Arial" w:cs="Arial"/>
                <w:b/>
                <w:bCs/>
                <w:color w:val="000066"/>
                <w:rtl/>
                <w:lang w:val="fr-FR"/>
              </w:rPr>
              <w:t>ט</w:t>
            </w:r>
            <w:r w:rsidRPr="00A91671">
              <w:rPr>
                <w:rFonts w:ascii="Arial" w:hAnsi="Arial" w:cs="Arial"/>
                <w:b/>
                <w:bCs/>
                <w:color w:val="000066"/>
                <w:rtl/>
                <w:lang w:val="fr-FR" w:bidi="ar-SA"/>
              </w:rPr>
              <w:t>'</w:t>
            </w:r>
          </w:p>
        </w:tc>
        <w:tc>
          <w:tcPr>
            <w:tcW w:w="757" w:type="dxa"/>
            <w:shd w:val="clear" w:color="auto" w:fill="DBE5F1" w:themeFill="accent1" w:themeFillTint="33"/>
            <w:noWrap/>
            <w:hideMark/>
          </w:tcPr>
          <w:p w:rsidR="00EB01F3" w:rsidRPr="00A91671" w:rsidRDefault="00EB01F3" w:rsidP="00BC4F38">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י</w:t>
            </w:r>
            <w:r w:rsidRPr="00A91671">
              <w:rPr>
                <w:rFonts w:ascii="Arial" w:hAnsi="Arial" w:cs="Arial"/>
                <w:b/>
                <w:bCs/>
                <w:color w:val="000066"/>
                <w:rtl/>
                <w:lang w:val="fr-FR" w:bidi="ar-SA"/>
              </w:rPr>
              <w:t>'-</w:t>
            </w:r>
            <w:r w:rsidRPr="00A91671">
              <w:rPr>
                <w:rFonts w:ascii="Arial" w:hAnsi="Arial" w:cs="Arial"/>
                <w:b/>
                <w:bCs/>
                <w:color w:val="000066"/>
                <w:rtl/>
                <w:lang w:val="fr-FR"/>
              </w:rPr>
              <w:t>י</w:t>
            </w:r>
            <w:r w:rsidRPr="00A91671">
              <w:rPr>
                <w:rFonts w:ascii="Arial" w:hAnsi="Arial" w:cs="Arial"/>
                <w:b/>
                <w:bCs/>
                <w:color w:val="000066"/>
                <w:rtl/>
                <w:lang w:val="fr-FR" w:bidi="ar-SA"/>
              </w:rPr>
              <w:t>"</w:t>
            </w:r>
            <w:r w:rsidRPr="00A91671">
              <w:rPr>
                <w:rFonts w:ascii="Arial" w:hAnsi="Arial" w:cs="Arial"/>
                <w:b/>
                <w:bCs/>
                <w:color w:val="000066"/>
                <w:rtl/>
                <w:lang w:val="fr-FR"/>
              </w:rPr>
              <w:t>א</w:t>
            </w:r>
          </w:p>
        </w:tc>
        <w:tc>
          <w:tcPr>
            <w:tcW w:w="755" w:type="dxa"/>
            <w:shd w:val="clear" w:color="auto" w:fill="DBE5F1" w:themeFill="accent1" w:themeFillTint="33"/>
            <w:noWrap/>
            <w:hideMark/>
          </w:tcPr>
          <w:p w:rsidR="00EB01F3" w:rsidRPr="00A91671" w:rsidRDefault="00EB01F3" w:rsidP="00BC4F38">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ה</w:t>
            </w:r>
            <w:r w:rsidRPr="00A91671">
              <w:rPr>
                <w:rFonts w:ascii="Arial" w:hAnsi="Arial" w:cs="Arial"/>
                <w:b/>
                <w:bCs/>
                <w:color w:val="000066"/>
                <w:rtl/>
                <w:lang w:val="fr-FR" w:bidi="ar-SA"/>
              </w:rPr>
              <w:t>'-</w:t>
            </w:r>
            <w:r w:rsidRPr="00A91671">
              <w:rPr>
                <w:rFonts w:ascii="Arial" w:hAnsi="Arial" w:cs="Arial"/>
                <w:b/>
                <w:bCs/>
                <w:color w:val="000066"/>
                <w:rtl/>
                <w:lang w:val="fr-FR"/>
              </w:rPr>
              <w:t>ו</w:t>
            </w:r>
            <w:r w:rsidRPr="00A91671">
              <w:rPr>
                <w:rFonts w:ascii="Arial" w:hAnsi="Arial" w:cs="Arial"/>
                <w:b/>
                <w:bCs/>
                <w:color w:val="000066"/>
                <w:rtl/>
                <w:lang w:val="fr-FR" w:bidi="ar-SA"/>
              </w:rPr>
              <w:t>'</w:t>
            </w:r>
          </w:p>
        </w:tc>
        <w:tc>
          <w:tcPr>
            <w:tcW w:w="755" w:type="dxa"/>
            <w:shd w:val="clear" w:color="auto" w:fill="DBE5F1" w:themeFill="accent1" w:themeFillTint="33"/>
            <w:noWrap/>
            <w:hideMark/>
          </w:tcPr>
          <w:p w:rsidR="00EB01F3" w:rsidRPr="00A91671" w:rsidRDefault="00EB01F3" w:rsidP="00BC4F38">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ז</w:t>
            </w:r>
            <w:r w:rsidRPr="00A91671">
              <w:rPr>
                <w:rFonts w:ascii="Arial" w:hAnsi="Arial" w:cs="Arial"/>
                <w:b/>
                <w:bCs/>
                <w:color w:val="000066"/>
                <w:rtl/>
                <w:lang w:val="fr-FR" w:bidi="ar-SA"/>
              </w:rPr>
              <w:t>'-</w:t>
            </w:r>
            <w:r w:rsidRPr="00A91671">
              <w:rPr>
                <w:rFonts w:ascii="Arial" w:hAnsi="Arial" w:cs="Arial"/>
                <w:b/>
                <w:bCs/>
                <w:color w:val="000066"/>
                <w:rtl/>
                <w:lang w:val="fr-FR"/>
              </w:rPr>
              <w:t>ט</w:t>
            </w:r>
            <w:r w:rsidRPr="00A91671">
              <w:rPr>
                <w:rFonts w:ascii="Arial" w:hAnsi="Arial" w:cs="Arial"/>
                <w:b/>
                <w:bCs/>
                <w:color w:val="000066"/>
                <w:rtl/>
                <w:lang w:val="fr-FR" w:bidi="ar-SA"/>
              </w:rPr>
              <w:t>'</w:t>
            </w:r>
          </w:p>
        </w:tc>
        <w:tc>
          <w:tcPr>
            <w:tcW w:w="755" w:type="dxa"/>
            <w:shd w:val="clear" w:color="auto" w:fill="DBE5F1" w:themeFill="accent1" w:themeFillTint="33"/>
            <w:noWrap/>
            <w:hideMark/>
          </w:tcPr>
          <w:p w:rsidR="00EB01F3" w:rsidRPr="00A91671" w:rsidRDefault="00EB01F3" w:rsidP="00BC4F38">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י</w:t>
            </w:r>
            <w:r w:rsidRPr="00A91671">
              <w:rPr>
                <w:rFonts w:ascii="Arial" w:hAnsi="Arial" w:cs="Arial"/>
                <w:b/>
                <w:bCs/>
                <w:color w:val="000066"/>
                <w:rtl/>
                <w:lang w:val="fr-FR" w:bidi="ar-SA"/>
              </w:rPr>
              <w:t>'-</w:t>
            </w:r>
            <w:r w:rsidRPr="00A91671">
              <w:rPr>
                <w:rFonts w:ascii="Arial" w:hAnsi="Arial" w:cs="Arial"/>
                <w:b/>
                <w:bCs/>
                <w:color w:val="000066"/>
                <w:rtl/>
                <w:lang w:val="fr-FR"/>
              </w:rPr>
              <w:t>י</w:t>
            </w:r>
            <w:r w:rsidRPr="00A91671">
              <w:rPr>
                <w:rFonts w:ascii="Arial" w:hAnsi="Arial" w:cs="Arial"/>
                <w:b/>
                <w:bCs/>
                <w:color w:val="000066"/>
                <w:rtl/>
                <w:lang w:val="fr-FR" w:bidi="ar-SA"/>
              </w:rPr>
              <w:t>"</w:t>
            </w:r>
            <w:r w:rsidRPr="00A91671">
              <w:rPr>
                <w:rFonts w:ascii="Arial" w:hAnsi="Arial" w:cs="Arial"/>
                <w:b/>
                <w:bCs/>
                <w:color w:val="000066"/>
                <w:rtl/>
                <w:lang w:val="fr-FR"/>
              </w:rPr>
              <w:t>א</w:t>
            </w:r>
          </w:p>
        </w:tc>
        <w:tc>
          <w:tcPr>
            <w:tcW w:w="755" w:type="dxa"/>
            <w:shd w:val="clear" w:color="auto" w:fill="DBE5F1" w:themeFill="accent1" w:themeFillTint="33"/>
            <w:noWrap/>
            <w:hideMark/>
          </w:tcPr>
          <w:p w:rsidR="00EB01F3" w:rsidRPr="00A91671" w:rsidRDefault="00EB01F3" w:rsidP="00BC4F38">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ה</w:t>
            </w:r>
            <w:r w:rsidRPr="00A91671">
              <w:rPr>
                <w:rFonts w:ascii="Arial" w:hAnsi="Arial" w:cs="Arial"/>
                <w:b/>
                <w:bCs/>
                <w:color w:val="000066"/>
                <w:rtl/>
                <w:lang w:val="fr-FR" w:bidi="ar-SA"/>
              </w:rPr>
              <w:t>'-</w:t>
            </w:r>
            <w:r w:rsidRPr="00A91671">
              <w:rPr>
                <w:rFonts w:ascii="Arial" w:hAnsi="Arial" w:cs="Arial"/>
                <w:b/>
                <w:bCs/>
                <w:color w:val="000066"/>
                <w:rtl/>
                <w:lang w:val="fr-FR"/>
              </w:rPr>
              <w:t>ו</w:t>
            </w:r>
            <w:r w:rsidRPr="00A91671">
              <w:rPr>
                <w:rFonts w:ascii="Arial" w:hAnsi="Arial" w:cs="Arial"/>
                <w:b/>
                <w:bCs/>
                <w:color w:val="000066"/>
                <w:rtl/>
                <w:lang w:val="fr-FR" w:bidi="ar-SA"/>
              </w:rPr>
              <w:t>'</w:t>
            </w:r>
          </w:p>
        </w:tc>
        <w:tc>
          <w:tcPr>
            <w:tcW w:w="755" w:type="dxa"/>
            <w:shd w:val="clear" w:color="auto" w:fill="DBE5F1" w:themeFill="accent1" w:themeFillTint="33"/>
            <w:noWrap/>
            <w:hideMark/>
          </w:tcPr>
          <w:p w:rsidR="00EB01F3" w:rsidRPr="00A91671" w:rsidRDefault="00EB01F3" w:rsidP="00BC4F38">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ז</w:t>
            </w:r>
            <w:r w:rsidRPr="00A91671">
              <w:rPr>
                <w:rFonts w:ascii="Arial" w:hAnsi="Arial" w:cs="Arial"/>
                <w:b/>
                <w:bCs/>
                <w:color w:val="000066"/>
                <w:rtl/>
                <w:lang w:val="fr-FR" w:bidi="ar-SA"/>
              </w:rPr>
              <w:t>'-</w:t>
            </w:r>
            <w:r w:rsidRPr="00A91671">
              <w:rPr>
                <w:rFonts w:ascii="Arial" w:hAnsi="Arial" w:cs="Arial"/>
                <w:b/>
                <w:bCs/>
                <w:color w:val="000066"/>
                <w:rtl/>
                <w:lang w:val="fr-FR"/>
              </w:rPr>
              <w:t>ט</w:t>
            </w:r>
            <w:r w:rsidRPr="00A91671">
              <w:rPr>
                <w:rFonts w:ascii="Arial" w:hAnsi="Arial" w:cs="Arial"/>
                <w:b/>
                <w:bCs/>
                <w:color w:val="000066"/>
                <w:rtl/>
                <w:lang w:val="fr-FR" w:bidi="ar-SA"/>
              </w:rPr>
              <w:t>'</w:t>
            </w:r>
          </w:p>
        </w:tc>
        <w:tc>
          <w:tcPr>
            <w:tcW w:w="755" w:type="dxa"/>
            <w:shd w:val="clear" w:color="auto" w:fill="DBE5F1" w:themeFill="accent1" w:themeFillTint="33"/>
            <w:noWrap/>
            <w:hideMark/>
          </w:tcPr>
          <w:p w:rsidR="00EB01F3" w:rsidRPr="00A91671" w:rsidRDefault="00EB01F3" w:rsidP="00BC4F38">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י</w:t>
            </w:r>
            <w:r w:rsidRPr="00A91671">
              <w:rPr>
                <w:rFonts w:ascii="Arial" w:hAnsi="Arial" w:cs="Arial"/>
                <w:b/>
                <w:bCs/>
                <w:color w:val="000066"/>
                <w:rtl/>
                <w:lang w:val="fr-FR" w:bidi="ar-SA"/>
              </w:rPr>
              <w:t>'-</w:t>
            </w:r>
            <w:r w:rsidRPr="00A91671">
              <w:rPr>
                <w:rFonts w:ascii="Arial" w:hAnsi="Arial" w:cs="Arial"/>
                <w:b/>
                <w:bCs/>
                <w:color w:val="000066"/>
                <w:rtl/>
                <w:lang w:val="fr-FR"/>
              </w:rPr>
              <w:t>י</w:t>
            </w:r>
            <w:r w:rsidRPr="00A91671">
              <w:rPr>
                <w:rFonts w:ascii="Arial" w:hAnsi="Arial" w:cs="Arial"/>
                <w:b/>
                <w:bCs/>
                <w:color w:val="000066"/>
                <w:rtl/>
                <w:lang w:val="fr-FR" w:bidi="ar-SA"/>
              </w:rPr>
              <w:t>"</w:t>
            </w:r>
            <w:r w:rsidRPr="00A91671">
              <w:rPr>
                <w:rFonts w:ascii="Arial" w:hAnsi="Arial" w:cs="Arial"/>
                <w:b/>
                <w:bCs/>
                <w:color w:val="000066"/>
                <w:rtl/>
                <w:lang w:val="fr-FR"/>
              </w:rPr>
              <w:t>א</w:t>
            </w:r>
          </w:p>
        </w:tc>
      </w:tr>
      <w:tr w:rsidR="00EB01F3" w:rsidRPr="00E97FC9" w:rsidTr="00BC4F38">
        <w:trPr>
          <w:trHeight w:val="285"/>
          <w:jc w:val="center"/>
        </w:trPr>
        <w:tc>
          <w:tcPr>
            <w:tcW w:w="2324" w:type="dxa"/>
            <w:noWrap/>
            <w:hideMark/>
          </w:tcPr>
          <w:p w:rsidR="00EB01F3" w:rsidRPr="00E97FC9" w:rsidRDefault="00EB01F3" w:rsidP="00EB01F3">
            <w:pPr>
              <w:autoSpaceDE w:val="0"/>
              <w:autoSpaceDN w:val="0"/>
              <w:adjustRightInd w:val="0"/>
              <w:spacing w:before="120" w:line="360" w:lineRule="auto"/>
              <w:rPr>
                <w:rFonts w:ascii="Arial" w:hAnsi="Arial" w:cs="Arial"/>
                <w:lang w:eastAsia="x-none"/>
              </w:rPr>
            </w:pPr>
            <w:r w:rsidRPr="00E97FC9">
              <w:rPr>
                <w:rFonts w:ascii="Arial" w:hAnsi="Arial" w:cs="Arial" w:hint="cs"/>
                <w:rtl/>
                <w:lang w:val="x-none" w:eastAsia="x-none"/>
              </w:rPr>
              <w:t>בני/בנות</w:t>
            </w:r>
            <w:r w:rsidRPr="00E97FC9">
              <w:rPr>
                <w:rFonts w:ascii="Arial" w:hAnsi="Arial" w:cs="Arial"/>
                <w:rtl/>
                <w:lang w:val="x-none" w:eastAsia="x-none" w:bidi="ar-SA"/>
              </w:rPr>
              <w:t xml:space="preserve"> </w:t>
            </w:r>
            <w:r w:rsidRPr="00E97FC9">
              <w:rPr>
                <w:rFonts w:ascii="Arial" w:hAnsi="Arial" w:cs="Arial" w:hint="cs"/>
                <w:rtl/>
                <w:lang w:val="x-none" w:eastAsia="x-none"/>
              </w:rPr>
              <w:t>לאום</w:t>
            </w:r>
            <w:r w:rsidRPr="00E97FC9">
              <w:rPr>
                <w:rFonts w:ascii="Arial" w:hAnsi="Arial" w:cs="Arial"/>
                <w:rtl/>
                <w:lang w:val="x-none" w:eastAsia="x-none" w:bidi="ar-SA"/>
              </w:rPr>
              <w:t xml:space="preserve"> </w:t>
            </w:r>
            <w:r w:rsidRPr="00E97FC9">
              <w:rPr>
                <w:rFonts w:ascii="Arial" w:hAnsi="Arial" w:cs="Arial" w:hint="cs"/>
                <w:rtl/>
                <w:lang w:val="x-none" w:eastAsia="x-none"/>
              </w:rPr>
              <w:t>אחר</w:t>
            </w:r>
          </w:p>
        </w:tc>
        <w:tc>
          <w:tcPr>
            <w:tcW w:w="757"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23%</w:t>
            </w:r>
          </w:p>
        </w:tc>
        <w:tc>
          <w:tcPr>
            <w:tcW w:w="838"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23%</w:t>
            </w:r>
          </w:p>
        </w:tc>
        <w:tc>
          <w:tcPr>
            <w:tcW w:w="757"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23%</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19%</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23%</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24%</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15%</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23%</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26%</w:t>
            </w:r>
          </w:p>
        </w:tc>
      </w:tr>
      <w:tr w:rsidR="00AA765E" w:rsidRPr="00E97FC9" w:rsidTr="00BC4F38">
        <w:trPr>
          <w:trHeight w:val="285"/>
          <w:jc w:val="center"/>
        </w:trPr>
        <w:tc>
          <w:tcPr>
            <w:tcW w:w="2324" w:type="dxa"/>
            <w:noWrap/>
            <w:hideMark/>
          </w:tcPr>
          <w:p w:rsidR="00AA765E" w:rsidRPr="00E97FC9" w:rsidRDefault="00AA765E" w:rsidP="00AA765E">
            <w:pPr>
              <w:autoSpaceDE w:val="0"/>
              <w:autoSpaceDN w:val="0"/>
              <w:adjustRightInd w:val="0"/>
              <w:spacing w:before="120" w:line="360" w:lineRule="auto"/>
              <w:rPr>
                <w:rFonts w:ascii="Arial" w:hAnsi="Arial" w:cs="Arial"/>
                <w:lang w:eastAsia="x-none"/>
              </w:rPr>
            </w:pPr>
            <w:r w:rsidRPr="00E97FC9">
              <w:rPr>
                <w:rFonts w:ascii="Arial" w:hAnsi="Arial" w:cs="Arial" w:hint="cs"/>
                <w:rtl/>
                <w:lang w:val="x-none" w:eastAsia="x-none"/>
              </w:rPr>
              <w:t>בני/בנות</w:t>
            </w:r>
            <w:r w:rsidRPr="00E97FC9">
              <w:rPr>
                <w:rFonts w:ascii="Arial" w:hAnsi="Arial" w:cs="Arial"/>
                <w:rtl/>
                <w:lang w:val="x-none" w:eastAsia="x-none" w:bidi="ar-SA"/>
              </w:rPr>
              <w:t xml:space="preserve"> </w:t>
            </w:r>
            <w:r w:rsidRPr="00E97FC9">
              <w:rPr>
                <w:rFonts w:ascii="Arial" w:hAnsi="Arial" w:cs="Arial" w:hint="cs"/>
                <w:rtl/>
                <w:lang w:val="x-none" w:eastAsia="x-none"/>
              </w:rPr>
              <w:t>מין אחר</w:t>
            </w:r>
          </w:p>
        </w:tc>
        <w:tc>
          <w:tcPr>
            <w:tcW w:w="757"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25%</w:t>
            </w:r>
          </w:p>
        </w:tc>
        <w:tc>
          <w:tcPr>
            <w:tcW w:w="838"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23%</w:t>
            </w:r>
          </w:p>
        </w:tc>
        <w:tc>
          <w:tcPr>
            <w:tcW w:w="757"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21%</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21%</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24%</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22%</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16%</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25%</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26%</w:t>
            </w:r>
          </w:p>
        </w:tc>
      </w:tr>
      <w:tr w:rsidR="00AA765E" w:rsidRPr="00E97FC9" w:rsidTr="00BC4F38">
        <w:trPr>
          <w:trHeight w:val="285"/>
          <w:jc w:val="center"/>
        </w:trPr>
        <w:tc>
          <w:tcPr>
            <w:tcW w:w="2324" w:type="dxa"/>
            <w:noWrap/>
            <w:hideMark/>
          </w:tcPr>
          <w:p w:rsidR="00AA765E" w:rsidRPr="00E97FC9" w:rsidRDefault="00AA765E" w:rsidP="00AA765E">
            <w:pPr>
              <w:autoSpaceDE w:val="0"/>
              <w:autoSpaceDN w:val="0"/>
              <w:adjustRightInd w:val="0"/>
              <w:spacing w:before="120" w:line="360" w:lineRule="auto"/>
              <w:rPr>
                <w:rFonts w:ascii="Arial" w:hAnsi="Arial" w:cs="Arial"/>
                <w:lang w:eastAsia="x-none"/>
              </w:rPr>
            </w:pPr>
            <w:r w:rsidRPr="00E97FC9">
              <w:rPr>
                <w:rFonts w:ascii="Arial" w:hAnsi="Arial" w:cs="Arial" w:hint="cs"/>
                <w:rtl/>
                <w:lang w:val="x-none" w:eastAsia="x-none"/>
              </w:rPr>
              <w:t>בעלי</w:t>
            </w:r>
            <w:r w:rsidRPr="00E97FC9">
              <w:rPr>
                <w:rFonts w:ascii="Arial" w:hAnsi="Arial" w:cs="Arial"/>
                <w:rtl/>
                <w:lang w:val="x-none" w:eastAsia="x-none" w:bidi="ar-SA"/>
              </w:rPr>
              <w:t xml:space="preserve"> </w:t>
            </w:r>
            <w:r w:rsidRPr="00E97FC9">
              <w:rPr>
                <w:rFonts w:ascii="Arial" w:hAnsi="Arial" w:cs="Arial" w:hint="cs"/>
                <w:rtl/>
                <w:lang w:val="x-none" w:eastAsia="x-none"/>
              </w:rPr>
              <w:t>מוגבלויות</w:t>
            </w:r>
          </w:p>
        </w:tc>
        <w:tc>
          <w:tcPr>
            <w:tcW w:w="757"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21%</w:t>
            </w:r>
          </w:p>
        </w:tc>
        <w:tc>
          <w:tcPr>
            <w:tcW w:w="838"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19%</w:t>
            </w:r>
          </w:p>
        </w:tc>
        <w:tc>
          <w:tcPr>
            <w:tcW w:w="757"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16%</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18%</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18%</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16%</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15%</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18%</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18%</w:t>
            </w:r>
          </w:p>
        </w:tc>
      </w:tr>
      <w:tr w:rsidR="00AA765E" w:rsidRPr="00E97FC9" w:rsidTr="00BC4F38">
        <w:trPr>
          <w:trHeight w:val="285"/>
          <w:jc w:val="center"/>
        </w:trPr>
        <w:tc>
          <w:tcPr>
            <w:tcW w:w="2324" w:type="dxa"/>
            <w:noWrap/>
            <w:hideMark/>
          </w:tcPr>
          <w:p w:rsidR="00AA765E" w:rsidRPr="00E97FC9" w:rsidRDefault="00AA765E" w:rsidP="00AA765E">
            <w:pPr>
              <w:autoSpaceDE w:val="0"/>
              <w:autoSpaceDN w:val="0"/>
              <w:adjustRightInd w:val="0"/>
              <w:spacing w:before="120" w:line="360" w:lineRule="auto"/>
              <w:rPr>
                <w:rFonts w:ascii="Arial" w:hAnsi="Arial" w:cs="Arial"/>
                <w:lang w:eastAsia="x-none"/>
              </w:rPr>
            </w:pPr>
            <w:r w:rsidRPr="00E97FC9">
              <w:rPr>
                <w:rFonts w:ascii="Arial" w:hAnsi="Arial" w:cs="Arial" w:hint="cs"/>
                <w:rtl/>
                <w:lang w:val="x-none" w:eastAsia="x-none"/>
              </w:rPr>
              <w:t>ב</w:t>
            </w:r>
            <w:r>
              <w:rPr>
                <w:rFonts w:ascii="Arial" w:hAnsi="Arial" w:cs="Arial" w:hint="cs"/>
                <w:rtl/>
                <w:lang w:val="x-none" w:eastAsia="x-none"/>
              </w:rPr>
              <w:t>של</w:t>
            </w:r>
            <w:r w:rsidRPr="00E97FC9">
              <w:rPr>
                <w:rFonts w:ascii="Arial" w:hAnsi="Arial" w:cs="Arial" w:hint="cs"/>
                <w:rtl/>
                <w:lang w:val="x-none" w:eastAsia="x-none"/>
              </w:rPr>
              <w:t xml:space="preserve"> מראה חיצוני</w:t>
            </w:r>
          </w:p>
        </w:tc>
        <w:tc>
          <w:tcPr>
            <w:tcW w:w="757"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23%</w:t>
            </w:r>
          </w:p>
        </w:tc>
        <w:tc>
          <w:tcPr>
            <w:tcW w:w="838"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25%</w:t>
            </w:r>
          </w:p>
        </w:tc>
        <w:tc>
          <w:tcPr>
            <w:tcW w:w="757"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22%</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19%</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24%</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22%</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16%</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24%</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26%</w:t>
            </w:r>
          </w:p>
        </w:tc>
      </w:tr>
      <w:tr w:rsidR="00AA765E" w:rsidRPr="00E97FC9" w:rsidTr="00BC4F38">
        <w:trPr>
          <w:trHeight w:val="285"/>
          <w:jc w:val="center"/>
        </w:trPr>
        <w:tc>
          <w:tcPr>
            <w:tcW w:w="2324" w:type="dxa"/>
            <w:noWrap/>
            <w:hideMark/>
          </w:tcPr>
          <w:p w:rsidR="00AA765E" w:rsidRPr="00E97FC9" w:rsidRDefault="00AA765E" w:rsidP="00AA765E">
            <w:pPr>
              <w:autoSpaceDE w:val="0"/>
              <w:autoSpaceDN w:val="0"/>
              <w:adjustRightInd w:val="0"/>
              <w:spacing w:before="120" w:line="360" w:lineRule="auto"/>
              <w:rPr>
                <w:rFonts w:ascii="Arial" w:hAnsi="Arial" w:cs="Arial"/>
                <w:lang w:eastAsia="x-none"/>
              </w:rPr>
            </w:pPr>
            <w:r>
              <w:rPr>
                <w:rFonts w:ascii="Arial" w:hAnsi="Arial" w:cs="Arial" w:hint="cs"/>
                <w:rtl/>
                <w:lang w:val="x-none" w:eastAsia="x-none"/>
              </w:rPr>
              <w:t>בעל</w:t>
            </w:r>
            <w:r w:rsidRPr="00E97FC9">
              <w:rPr>
                <w:rFonts w:ascii="Arial" w:hAnsi="Arial" w:cs="Arial" w:hint="cs"/>
                <w:rtl/>
                <w:lang w:val="x-none" w:eastAsia="x-none"/>
              </w:rPr>
              <w:t xml:space="preserve"> דעה פוליטית שונה</w:t>
            </w:r>
          </w:p>
        </w:tc>
        <w:tc>
          <w:tcPr>
            <w:tcW w:w="757"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24%</w:t>
            </w:r>
          </w:p>
        </w:tc>
        <w:tc>
          <w:tcPr>
            <w:tcW w:w="838"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22%</w:t>
            </w:r>
          </w:p>
        </w:tc>
        <w:tc>
          <w:tcPr>
            <w:tcW w:w="757"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21%</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19%</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21%</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22%</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15%</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21%</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23%</w:t>
            </w:r>
          </w:p>
        </w:tc>
      </w:tr>
    </w:tbl>
    <w:p w:rsidR="00EB01F3" w:rsidRDefault="00EB01F3" w:rsidP="00EB01F3">
      <w:pPr>
        <w:bidi w:val="0"/>
        <w:spacing w:after="0" w:line="240" w:lineRule="auto"/>
        <w:jc w:val="right"/>
        <w:rPr>
          <w:rFonts w:ascii="Arial" w:eastAsia="Times New Roman" w:hAnsi="Arial" w:cs="Arial"/>
          <w:sz w:val="18"/>
          <w:szCs w:val="18"/>
          <w:rtl/>
          <w:lang w:val="x-none" w:eastAsia="x-none"/>
        </w:rPr>
      </w:pPr>
    </w:p>
    <w:tbl>
      <w:tblPr>
        <w:tblStyle w:val="51"/>
        <w:bidiVisual/>
        <w:tblW w:w="0" w:type="auto"/>
        <w:jc w:val="center"/>
        <w:tblLook w:val="04A0" w:firstRow="1" w:lastRow="0" w:firstColumn="1" w:lastColumn="0" w:noHBand="0" w:noVBand="1"/>
      </w:tblPr>
      <w:tblGrid>
        <w:gridCol w:w="2324"/>
        <w:gridCol w:w="757"/>
        <w:gridCol w:w="838"/>
        <w:gridCol w:w="757"/>
        <w:gridCol w:w="755"/>
        <w:gridCol w:w="755"/>
        <w:gridCol w:w="755"/>
        <w:gridCol w:w="755"/>
        <w:gridCol w:w="755"/>
        <w:gridCol w:w="755"/>
      </w:tblGrid>
      <w:tr w:rsidR="00EB01F3" w:rsidRPr="00E97FC9" w:rsidTr="00BC4F38">
        <w:trPr>
          <w:trHeight w:val="285"/>
          <w:jc w:val="center"/>
        </w:trPr>
        <w:tc>
          <w:tcPr>
            <w:tcW w:w="9206" w:type="dxa"/>
            <w:gridSpan w:val="10"/>
            <w:shd w:val="clear" w:color="auto" w:fill="DBE5F1" w:themeFill="accent1" w:themeFillTint="33"/>
            <w:noWrap/>
          </w:tcPr>
          <w:p w:rsidR="00EB01F3" w:rsidRDefault="00EB01F3" w:rsidP="00BC4F38">
            <w:pPr>
              <w:autoSpaceDE w:val="0"/>
              <w:autoSpaceDN w:val="0"/>
              <w:adjustRightInd w:val="0"/>
              <w:spacing w:before="120" w:line="360" w:lineRule="auto"/>
              <w:jc w:val="center"/>
              <w:rPr>
                <w:rFonts w:ascii="Arial" w:hAnsi="Arial" w:cs="Arial"/>
                <w:b/>
                <w:bCs/>
                <w:color w:val="000066"/>
                <w:rtl/>
                <w:lang w:val="fr-FR"/>
              </w:rPr>
            </w:pPr>
            <w:r>
              <w:rPr>
                <w:rFonts w:ascii="Arial" w:hAnsi="Arial" w:cs="Arial" w:hint="cs"/>
                <w:b/>
                <w:bCs/>
                <w:color w:val="000066"/>
                <w:rtl/>
                <w:lang w:val="fr-FR"/>
              </w:rPr>
              <w:t>מגזר דרוזי</w:t>
            </w:r>
          </w:p>
        </w:tc>
      </w:tr>
      <w:tr w:rsidR="00EB01F3" w:rsidRPr="00E97FC9" w:rsidTr="00BC4F38">
        <w:trPr>
          <w:trHeight w:val="285"/>
          <w:jc w:val="center"/>
        </w:trPr>
        <w:tc>
          <w:tcPr>
            <w:tcW w:w="2324" w:type="dxa"/>
            <w:vMerge w:val="restart"/>
            <w:shd w:val="clear" w:color="auto" w:fill="DBE5F1" w:themeFill="accent1" w:themeFillTint="33"/>
            <w:noWrap/>
            <w:hideMark/>
          </w:tcPr>
          <w:p w:rsidR="00EB01F3" w:rsidRPr="00E97FC9" w:rsidRDefault="00EB01F3" w:rsidP="00BC4F38">
            <w:pPr>
              <w:autoSpaceDE w:val="0"/>
              <w:autoSpaceDN w:val="0"/>
              <w:adjustRightInd w:val="0"/>
              <w:spacing w:before="120"/>
              <w:rPr>
                <w:rFonts w:ascii="Arial" w:hAnsi="Arial" w:cs="Arial"/>
                <w:lang w:eastAsia="x-none"/>
              </w:rPr>
            </w:pPr>
            <w:r w:rsidRPr="00A91671">
              <w:rPr>
                <w:rFonts w:ascii="Arial" w:hAnsi="Arial" w:cs="Arial" w:hint="cs"/>
                <w:b/>
                <w:bCs/>
                <w:color w:val="000066"/>
                <w:rtl/>
                <w:lang w:val="fr-FR"/>
              </w:rPr>
              <w:t>תלמידים מדברים בשפה שפוגעת</w:t>
            </w:r>
            <w:r>
              <w:rPr>
                <w:rFonts w:ascii="Arial" w:hAnsi="Arial" w:cs="Arial" w:hint="cs"/>
                <w:b/>
                <w:bCs/>
                <w:color w:val="000066"/>
                <w:rtl/>
                <w:lang w:val="fr-FR"/>
              </w:rPr>
              <w:t xml:space="preserve"> ב...</w:t>
            </w:r>
            <w:r w:rsidRPr="00A91671">
              <w:rPr>
                <w:rFonts w:ascii="Arial" w:hAnsi="Arial" w:cs="Arial" w:hint="cs"/>
                <w:b/>
                <w:bCs/>
                <w:color w:val="000066"/>
                <w:rtl/>
                <w:lang w:val="fr-FR"/>
              </w:rPr>
              <w:t>:</w:t>
            </w:r>
            <w:r w:rsidRPr="00E97FC9">
              <w:rPr>
                <w:rFonts w:ascii="Arial" w:hAnsi="Arial" w:cs="Arial"/>
                <w:b/>
                <w:bCs/>
                <w:rtl/>
                <w:lang w:val="x-none" w:eastAsia="x-none" w:bidi="ar-SA"/>
              </w:rPr>
              <w:t xml:space="preserve"> </w:t>
            </w:r>
          </w:p>
        </w:tc>
        <w:tc>
          <w:tcPr>
            <w:tcW w:w="2352" w:type="dxa"/>
            <w:gridSpan w:val="3"/>
            <w:shd w:val="clear" w:color="auto" w:fill="DBE5F1" w:themeFill="accent1" w:themeFillTint="33"/>
            <w:noWrap/>
            <w:hideMark/>
          </w:tcPr>
          <w:p w:rsidR="00EB01F3" w:rsidRPr="00A91671" w:rsidRDefault="00EB01F3" w:rsidP="00BC4F38">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תשע</w:t>
            </w:r>
            <w:r w:rsidRPr="00A91671">
              <w:rPr>
                <w:rFonts w:ascii="Arial" w:hAnsi="Arial" w:cs="Arial"/>
                <w:b/>
                <w:bCs/>
                <w:color w:val="000066"/>
                <w:rtl/>
                <w:lang w:val="fr-FR" w:bidi="ar-SA"/>
              </w:rPr>
              <w:t>"</w:t>
            </w:r>
            <w:r w:rsidRPr="00A91671">
              <w:rPr>
                <w:rFonts w:ascii="Arial" w:hAnsi="Arial" w:cs="Arial"/>
                <w:b/>
                <w:bCs/>
                <w:color w:val="000066"/>
                <w:rtl/>
                <w:lang w:val="fr-FR"/>
              </w:rPr>
              <w:t>ה</w:t>
            </w:r>
          </w:p>
        </w:tc>
        <w:tc>
          <w:tcPr>
            <w:tcW w:w="2265" w:type="dxa"/>
            <w:gridSpan w:val="3"/>
            <w:shd w:val="clear" w:color="auto" w:fill="DBE5F1" w:themeFill="accent1" w:themeFillTint="33"/>
            <w:noWrap/>
            <w:hideMark/>
          </w:tcPr>
          <w:p w:rsidR="00EB01F3" w:rsidRPr="00A91671" w:rsidRDefault="00EB01F3" w:rsidP="00BC4F38">
            <w:pPr>
              <w:autoSpaceDE w:val="0"/>
              <w:autoSpaceDN w:val="0"/>
              <w:adjustRightInd w:val="0"/>
              <w:spacing w:before="120" w:line="360" w:lineRule="auto"/>
              <w:jc w:val="center"/>
              <w:rPr>
                <w:rFonts w:ascii="Arial" w:hAnsi="Arial" w:cs="Arial"/>
                <w:b/>
                <w:bCs/>
                <w:color w:val="000066"/>
                <w:lang w:val="fr-FR"/>
              </w:rPr>
            </w:pPr>
            <w:r>
              <w:rPr>
                <w:rFonts w:ascii="Arial" w:hAnsi="Arial" w:cs="Arial"/>
                <w:b/>
                <w:bCs/>
                <w:color w:val="000066"/>
                <w:rtl/>
                <w:lang w:val="fr-FR"/>
              </w:rPr>
              <w:t>תשע"</w:t>
            </w:r>
            <w:r>
              <w:rPr>
                <w:rFonts w:ascii="Arial" w:hAnsi="Arial" w:cs="Arial" w:hint="cs"/>
                <w:b/>
                <w:bCs/>
                <w:color w:val="000066"/>
                <w:rtl/>
                <w:lang w:val="fr-FR"/>
              </w:rPr>
              <w:t>ו</w:t>
            </w:r>
          </w:p>
        </w:tc>
        <w:tc>
          <w:tcPr>
            <w:tcW w:w="2265" w:type="dxa"/>
            <w:gridSpan w:val="3"/>
            <w:shd w:val="clear" w:color="auto" w:fill="DBE5F1" w:themeFill="accent1" w:themeFillTint="33"/>
            <w:noWrap/>
            <w:vAlign w:val="center"/>
            <w:hideMark/>
          </w:tcPr>
          <w:p w:rsidR="00EB01F3" w:rsidRPr="00E97FC9" w:rsidRDefault="00EB01F3" w:rsidP="00BC4F38">
            <w:pPr>
              <w:autoSpaceDE w:val="0"/>
              <w:autoSpaceDN w:val="0"/>
              <w:adjustRightInd w:val="0"/>
              <w:spacing w:before="120" w:line="360" w:lineRule="auto"/>
              <w:jc w:val="center"/>
              <w:rPr>
                <w:rFonts w:ascii="Arial" w:hAnsi="Arial" w:cs="Arial"/>
                <w:b/>
                <w:bCs/>
                <w:lang w:eastAsia="x-none"/>
              </w:rPr>
            </w:pPr>
            <w:r>
              <w:rPr>
                <w:rFonts w:ascii="Arial" w:hAnsi="Arial" w:cs="Arial" w:hint="cs"/>
                <w:b/>
                <w:bCs/>
                <w:color w:val="000066"/>
                <w:rtl/>
                <w:lang w:val="fr-FR"/>
              </w:rPr>
              <w:t>תשע"ז</w:t>
            </w:r>
          </w:p>
        </w:tc>
      </w:tr>
      <w:tr w:rsidR="00EB01F3" w:rsidRPr="00E97FC9" w:rsidTr="00BC4F38">
        <w:trPr>
          <w:trHeight w:val="300"/>
          <w:jc w:val="center"/>
        </w:trPr>
        <w:tc>
          <w:tcPr>
            <w:tcW w:w="2324" w:type="dxa"/>
            <w:vMerge/>
            <w:shd w:val="clear" w:color="auto" w:fill="DBE5F1" w:themeFill="accent1" w:themeFillTint="33"/>
            <w:noWrap/>
            <w:hideMark/>
          </w:tcPr>
          <w:p w:rsidR="00EB01F3" w:rsidRPr="00E97FC9" w:rsidRDefault="00EB01F3" w:rsidP="00BC4F38">
            <w:pPr>
              <w:autoSpaceDE w:val="0"/>
              <w:autoSpaceDN w:val="0"/>
              <w:adjustRightInd w:val="0"/>
              <w:spacing w:before="120" w:line="360" w:lineRule="auto"/>
              <w:rPr>
                <w:rFonts w:ascii="Arial" w:hAnsi="Arial" w:cs="Arial"/>
                <w:b/>
                <w:bCs/>
                <w:lang w:eastAsia="x-none"/>
              </w:rPr>
            </w:pPr>
          </w:p>
        </w:tc>
        <w:tc>
          <w:tcPr>
            <w:tcW w:w="757" w:type="dxa"/>
            <w:shd w:val="clear" w:color="auto" w:fill="DBE5F1" w:themeFill="accent1" w:themeFillTint="33"/>
            <w:noWrap/>
            <w:hideMark/>
          </w:tcPr>
          <w:p w:rsidR="00EB01F3" w:rsidRPr="00A91671" w:rsidRDefault="00EB01F3" w:rsidP="00BC4F38">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ה</w:t>
            </w:r>
            <w:r w:rsidRPr="00A91671">
              <w:rPr>
                <w:rFonts w:ascii="Arial" w:hAnsi="Arial" w:cs="Arial"/>
                <w:b/>
                <w:bCs/>
                <w:color w:val="000066"/>
                <w:rtl/>
                <w:lang w:val="fr-FR" w:bidi="ar-SA"/>
              </w:rPr>
              <w:t>'-</w:t>
            </w:r>
            <w:r w:rsidRPr="00A91671">
              <w:rPr>
                <w:rFonts w:ascii="Arial" w:hAnsi="Arial" w:cs="Arial"/>
                <w:b/>
                <w:bCs/>
                <w:color w:val="000066"/>
                <w:rtl/>
                <w:lang w:val="fr-FR"/>
              </w:rPr>
              <w:t>ו</w:t>
            </w:r>
            <w:r w:rsidRPr="00A91671">
              <w:rPr>
                <w:rFonts w:ascii="Arial" w:hAnsi="Arial" w:cs="Arial"/>
                <w:b/>
                <w:bCs/>
                <w:color w:val="000066"/>
                <w:rtl/>
                <w:lang w:val="fr-FR" w:bidi="ar-SA"/>
              </w:rPr>
              <w:t>'</w:t>
            </w:r>
          </w:p>
        </w:tc>
        <w:tc>
          <w:tcPr>
            <w:tcW w:w="838" w:type="dxa"/>
            <w:shd w:val="clear" w:color="auto" w:fill="DBE5F1" w:themeFill="accent1" w:themeFillTint="33"/>
            <w:noWrap/>
            <w:hideMark/>
          </w:tcPr>
          <w:p w:rsidR="00EB01F3" w:rsidRPr="00A91671" w:rsidRDefault="00EB01F3" w:rsidP="00BC4F38">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ז</w:t>
            </w:r>
            <w:r w:rsidRPr="00A91671">
              <w:rPr>
                <w:rFonts w:ascii="Arial" w:hAnsi="Arial" w:cs="Arial"/>
                <w:b/>
                <w:bCs/>
                <w:color w:val="000066"/>
                <w:rtl/>
                <w:lang w:val="fr-FR" w:bidi="ar-SA"/>
              </w:rPr>
              <w:t>'-</w:t>
            </w:r>
            <w:r w:rsidRPr="00A91671">
              <w:rPr>
                <w:rFonts w:ascii="Arial" w:hAnsi="Arial" w:cs="Arial"/>
                <w:b/>
                <w:bCs/>
                <w:color w:val="000066"/>
                <w:rtl/>
                <w:lang w:val="fr-FR"/>
              </w:rPr>
              <w:t>ט</w:t>
            </w:r>
            <w:r w:rsidRPr="00A91671">
              <w:rPr>
                <w:rFonts w:ascii="Arial" w:hAnsi="Arial" w:cs="Arial"/>
                <w:b/>
                <w:bCs/>
                <w:color w:val="000066"/>
                <w:rtl/>
                <w:lang w:val="fr-FR" w:bidi="ar-SA"/>
              </w:rPr>
              <w:t>'</w:t>
            </w:r>
          </w:p>
        </w:tc>
        <w:tc>
          <w:tcPr>
            <w:tcW w:w="757" w:type="dxa"/>
            <w:shd w:val="clear" w:color="auto" w:fill="DBE5F1" w:themeFill="accent1" w:themeFillTint="33"/>
            <w:noWrap/>
            <w:hideMark/>
          </w:tcPr>
          <w:p w:rsidR="00EB01F3" w:rsidRPr="00A91671" w:rsidRDefault="00EB01F3" w:rsidP="00BC4F38">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י</w:t>
            </w:r>
            <w:r w:rsidRPr="00A91671">
              <w:rPr>
                <w:rFonts w:ascii="Arial" w:hAnsi="Arial" w:cs="Arial"/>
                <w:b/>
                <w:bCs/>
                <w:color w:val="000066"/>
                <w:rtl/>
                <w:lang w:val="fr-FR" w:bidi="ar-SA"/>
              </w:rPr>
              <w:t>'-</w:t>
            </w:r>
            <w:r w:rsidRPr="00A91671">
              <w:rPr>
                <w:rFonts w:ascii="Arial" w:hAnsi="Arial" w:cs="Arial"/>
                <w:b/>
                <w:bCs/>
                <w:color w:val="000066"/>
                <w:rtl/>
                <w:lang w:val="fr-FR"/>
              </w:rPr>
              <w:t>י</w:t>
            </w:r>
            <w:r w:rsidRPr="00A91671">
              <w:rPr>
                <w:rFonts w:ascii="Arial" w:hAnsi="Arial" w:cs="Arial"/>
                <w:b/>
                <w:bCs/>
                <w:color w:val="000066"/>
                <w:rtl/>
                <w:lang w:val="fr-FR" w:bidi="ar-SA"/>
              </w:rPr>
              <w:t>"</w:t>
            </w:r>
            <w:r w:rsidRPr="00A91671">
              <w:rPr>
                <w:rFonts w:ascii="Arial" w:hAnsi="Arial" w:cs="Arial"/>
                <w:b/>
                <w:bCs/>
                <w:color w:val="000066"/>
                <w:rtl/>
                <w:lang w:val="fr-FR"/>
              </w:rPr>
              <w:t>א</w:t>
            </w:r>
          </w:p>
        </w:tc>
        <w:tc>
          <w:tcPr>
            <w:tcW w:w="755" w:type="dxa"/>
            <w:shd w:val="clear" w:color="auto" w:fill="DBE5F1" w:themeFill="accent1" w:themeFillTint="33"/>
            <w:noWrap/>
            <w:hideMark/>
          </w:tcPr>
          <w:p w:rsidR="00EB01F3" w:rsidRPr="00A91671" w:rsidRDefault="00EB01F3" w:rsidP="00BC4F38">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ה</w:t>
            </w:r>
            <w:r w:rsidRPr="00A91671">
              <w:rPr>
                <w:rFonts w:ascii="Arial" w:hAnsi="Arial" w:cs="Arial"/>
                <w:b/>
                <w:bCs/>
                <w:color w:val="000066"/>
                <w:rtl/>
                <w:lang w:val="fr-FR" w:bidi="ar-SA"/>
              </w:rPr>
              <w:t>'-</w:t>
            </w:r>
            <w:r w:rsidRPr="00A91671">
              <w:rPr>
                <w:rFonts w:ascii="Arial" w:hAnsi="Arial" w:cs="Arial"/>
                <w:b/>
                <w:bCs/>
                <w:color w:val="000066"/>
                <w:rtl/>
                <w:lang w:val="fr-FR"/>
              </w:rPr>
              <w:t>ו</w:t>
            </w:r>
            <w:r w:rsidRPr="00A91671">
              <w:rPr>
                <w:rFonts w:ascii="Arial" w:hAnsi="Arial" w:cs="Arial"/>
                <w:b/>
                <w:bCs/>
                <w:color w:val="000066"/>
                <w:rtl/>
                <w:lang w:val="fr-FR" w:bidi="ar-SA"/>
              </w:rPr>
              <w:t>'</w:t>
            </w:r>
          </w:p>
        </w:tc>
        <w:tc>
          <w:tcPr>
            <w:tcW w:w="755" w:type="dxa"/>
            <w:shd w:val="clear" w:color="auto" w:fill="DBE5F1" w:themeFill="accent1" w:themeFillTint="33"/>
            <w:noWrap/>
            <w:hideMark/>
          </w:tcPr>
          <w:p w:rsidR="00EB01F3" w:rsidRPr="00A91671" w:rsidRDefault="00EB01F3" w:rsidP="00BC4F38">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ז</w:t>
            </w:r>
            <w:r w:rsidRPr="00A91671">
              <w:rPr>
                <w:rFonts w:ascii="Arial" w:hAnsi="Arial" w:cs="Arial"/>
                <w:b/>
                <w:bCs/>
                <w:color w:val="000066"/>
                <w:rtl/>
                <w:lang w:val="fr-FR" w:bidi="ar-SA"/>
              </w:rPr>
              <w:t>'-</w:t>
            </w:r>
            <w:r w:rsidRPr="00A91671">
              <w:rPr>
                <w:rFonts w:ascii="Arial" w:hAnsi="Arial" w:cs="Arial"/>
                <w:b/>
                <w:bCs/>
                <w:color w:val="000066"/>
                <w:rtl/>
                <w:lang w:val="fr-FR"/>
              </w:rPr>
              <w:t>ט</w:t>
            </w:r>
            <w:r w:rsidRPr="00A91671">
              <w:rPr>
                <w:rFonts w:ascii="Arial" w:hAnsi="Arial" w:cs="Arial"/>
                <w:b/>
                <w:bCs/>
                <w:color w:val="000066"/>
                <w:rtl/>
                <w:lang w:val="fr-FR" w:bidi="ar-SA"/>
              </w:rPr>
              <w:t>'</w:t>
            </w:r>
          </w:p>
        </w:tc>
        <w:tc>
          <w:tcPr>
            <w:tcW w:w="755" w:type="dxa"/>
            <w:shd w:val="clear" w:color="auto" w:fill="DBE5F1" w:themeFill="accent1" w:themeFillTint="33"/>
            <w:noWrap/>
            <w:hideMark/>
          </w:tcPr>
          <w:p w:rsidR="00EB01F3" w:rsidRPr="00A91671" w:rsidRDefault="00EB01F3" w:rsidP="00BC4F38">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י</w:t>
            </w:r>
            <w:r w:rsidRPr="00A91671">
              <w:rPr>
                <w:rFonts w:ascii="Arial" w:hAnsi="Arial" w:cs="Arial"/>
                <w:b/>
                <w:bCs/>
                <w:color w:val="000066"/>
                <w:rtl/>
                <w:lang w:val="fr-FR" w:bidi="ar-SA"/>
              </w:rPr>
              <w:t>'-</w:t>
            </w:r>
            <w:r w:rsidRPr="00A91671">
              <w:rPr>
                <w:rFonts w:ascii="Arial" w:hAnsi="Arial" w:cs="Arial"/>
                <w:b/>
                <w:bCs/>
                <w:color w:val="000066"/>
                <w:rtl/>
                <w:lang w:val="fr-FR"/>
              </w:rPr>
              <w:t>י</w:t>
            </w:r>
            <w:r w:rsidRPr="00A91671">
              <w:rPr>
                <w:rFonts w:ascii="Arial" w:hAnsi="Arial" w:cs="Arial"/>
                <w:b/>
                <w:bCs/>
                <w:color w:val="000066"/>
                <w:rtl/>
                <w:lang w:val="fr-FR" w:bidi="ar-SA"/>
              </w:rPr>
              <w:t>"</w:t>
            </w:r>
            <w:r w:rsidRPr="00A91671">
              <w:rPr>
                <w:rFonts w:ascii="Arial" w:hAnsi="Arial" w:cs="Arial"/>
                <w:b/>
                <w:bCs/>
                <w:color w:val="000066"/>
                <w:rtl/>
                <w:lang w:val="fr-FR"/>
              </w:rPr>
              <w:t>א</w:t>
            </w:r>
          </w:p>
        </w:tc>
        <w:tc>
          <w:tcPr>
            <w:tcW w:w="755" w:type="dxa"/>
            <w:shd w:val="clear" w:color="auto" w:fill="DBE5F1" w:themeFill="accent1" w:themeFillTint="33"/>
            <w:noWrap/>
            <w:hideMark/>
          </w:tcPr>
          <w:p w:rsidR="00EB01F3" w:rsidRPr="00A91671" w:rsidRDefault="00EB01F3" w:rsidP="00BC4F38">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ה</w:t>
            </w:r>
            <w:r w:rsidRPr="00A91671">
              <w:rPr>
                <w:rFonts w:ascii="Arial" w:hAnsi="Arial" w:cs="Arial"/>
                <w:b/>
                <w:bCs/>
                <w:color w:val="000066"/>
                <w:rtl/>
                <w:lang w:val="fr-FR" w:bidi="ar-SA"/>
              </w:rPr>
              <w:t>'-</w:t>
            </w:r>
            <w:r w:rsidRPr="00A91671">
              <w:rPr>
                <w:rFonts w:ascii="Arial" w:hAnsi="Arial" w:cs="Arial"/>
                <w:b/>
                <w:bCs/>
                <w:color w:val="000066"/>
                <w:rtl/>
                <w:lang w:val="fr-FR"/>
              </w:rPr>
              <w:t>ו</w:t>
            </w:r>
            <w:r w:rsidRPr="00A91671">
              <w:rPr>
                <w:rFonts w:ascii="Arial" w:hAnsi="Arial" w:cs="Arial"/>
                <w:b/>
                <w:bCs/>
                <w:color w:val="000066"/>
                <w:rtl/>
                <w:lang w:val="fr-FR" w:bidi="ar-SA"/>
              </w:rPr>
              <w:t>'</w:t>
            </w:r>
          </w:p>
        </w:tc>
        <w:tc>
          <w:tcPr>
            <w:tcW w:w="755" w:type="dxa"/>
            <w:shd w:val="clear" w:color="auto" w:fill="DBE5F1" w:themeFill="accent1" w:themeFillTint="33"/>
            <w:noWrap/>
            <w:hideMark/>
          </w:tcPr>
          <w:p w:rsidR="00EB01F3" w:rsidRPr="00A91671" w:rsidRDefault="00EB01F3" w:rsidP="00BC4F38">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ז</w:t>
            </w:r>
            <w:r w:rsidRPr="00A91671">
              <w:rPr>
                <w:rFonts w:ascii="Arial" w:hAnsi="Arial" w:cs="Arial"/>
                <w:b/>
                <w:bCs/>
                <w:color w:val="000066"/>
                <w:rtl/>
                <w:lang w:val="fr-FR" w:bidi="ar-SA"/>
              </w:rPr>
              <w:t>'-</w:t>
            </w:r>
            <w:r w:rsidRPr="00A91671">
              <w:rPr>
                <w:rFonts w:ascii="Arial" w:hAnsi="Arial" w:cs="Arial"/>
                <w:b/>
                <w:bCs/>
                <w:color w:val="000066"/>
                <w:rtl/>
                <w:lang w:val="fr-FR"/>
              </w:rPr>
              <w:t>ט</w:t>
            </w:r>
            <w:r w:rsidRPr="00A91671">
              <w:rPr>
                <w:rFonts w:ascii="Arial" w:hAnsi="Arial" w:cs="Arial"/>
                <w:b/>
                <w:bCs/>
                <w:color w:val="000066"/>
                <w:rtl/>
                <w:lang w:val="fr-FR" w:bidi="ar-SA"/>
              </w:rPr>
              <w:t>'</w:t>
            </w:r>
          </w:p>
        </w:tc>
        <w:tc>
          <w:tcPr>
            <w:tcW w:w="755" w:type="dxa"/>
            <w:shd w:val="clear" w:color="auto" w:fill="DBE5F1" w:themeFill="accent1" w:themeFillTint="33"/>
            <w:noWrap/>
            <w:hideMark/>
          </w:tcPr>
          <w:p w:rsidR="00EB01F3" w:rsidRPr="00A91671" w:rsidRDefault="00EB01F3" w:rsidP="00BC4F38">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י</w:t>
            </w:r>
            <w:r w:rsidRPr="00A91671">
              <w:rPr>
                <w:rFonts w:ascii="Arial" w:hAnsi="Arial" w:cs="Arial"/>
                <w:b/>
                <w:bCs/>
                <w:color w:val="000066"/>
                <w:rtl/>
                <w:lang w:val="fr-FR" w:bidi="ar-SA"/>
              </w:rPr>
              <w:t>'-</w:t>
            </w:r>
            <w:r w:rsidRPr="00A91671">
              <w:rPr>
                <w:rFonts w:ascii="Arial" w:hAnsi="Arial" w:cs="Arial"/>
                <w:b/>
                <w:bCs/>
                <w:color w:val="000066"/>
                <w:rtl/>
                <w:lang w:val="fr-FR"/>
              </w:rPr>
              <w:t>י</w:t>
            </w:r>
            <w:r w:rsidRPr="00A91671">
              <w:rPr>
                <w:rFonts w:ascii="Arial" w:hAnsi="Arial" w:cs="Arial"/>
                <w:b/>
                <w:bCs/>
                <w:color w:val="000066"/>
                <w:rtl/>
                <w:lang w:val="fr-FR" w:bidi="ar-SA"/>
              </w:rPr>
              <w:t>"</w:t>
            </w:r>
            <w:r w:rsidRPr="00A91671">
              <w:rPr>
                <w:rFonts w:ascii="Arial" w:hAnsi="Arial" w:cs="Arial"/>
                <w:b/>
                <w:bCs/>
                <w:color w:val="000066"/>
                <w:rtl/>
                <w:lang w:val="fr-FR"/>
              </w:rPr>
              <w:t>א</w:t>
            </w:r>
          </w:p>
        </w:tc>
      </w:tr>
      <w:tr w:rsidR="00EB01F3" w:rsidRPr="00E97FC9" w:rsidTr="00BC4F38">
        <w:trPr>
          <w:trHeight w:val="285"/>
          <w:jc w:val="center"/>
        </w:trPr>
        <w:tc>
          <w:tcPr>
            <w:tcW w:w="2324" w:type="dxa"/>
            <w:noWrap/>
            <w:hideMark/>
          </w:tcPr>
          <w:p w:rsidR="00EB01F3" w:rsidRPr="00E97FC9" w:rsidRDefault="00EB01F3" w:rsidP="00EB01F3">
            <w:pPr>
              <w:autoSpaceDE w:val="0"/>
              <w:autoSpaceDN w:val="0"/>
              <w:adjustRightInd w:val="0"/>
              <w:spacing w:before="120" w:line="360" w:lineRule="auto"/>
              <w:rPr>
                <w:rFonts w:ascii="Arial" w:hAnsi="Arial" w:cs="Arial"/>
                <w:lang w:eastAsia="x-none"/>
              </w:rPr>
            </w:pPr>
            <w:r w:rsidRPr="00E97FC9">
              <w:rPr>
                <w:rFonts w:ascii="Arial" w:hAnsi="Arial" w:cs="Arial" w:hint="cs"/>
                <w:rtl/>
                <w:lang w:val="x-none" w:eastAsia="x-none"/>
              </w:rPr>
              <w:t>בני/בנות</w:t>
            </w:r>
            <w:r w:rsidRPr="00E97FC9">
              <w:rPr>
                <w:rFonts w:ascii="Arial" w:hAnsi="Arial" w:cs="Arial"/>
                <w:rtl/>
                <w:lang w:val="x-none" w:eastAsia="x-none" w:bidi="ar-SA"/>
              </w:rPr>
              <w:t xml:space="preserve"> </w:t>
            </w:r>
            <w:r w:rsidRPr="00E97FC9">
              <w:rPr>
                <w:rFonts w:ascii="Arial" w:hAnsi="Arial" w:cs="Arial" w:hint="cs"/>
                <w:rtl/>
                <w:lang w:val="x-none" w:eastAsia="x-none"/>
              </w:rPr>
              <w:t>לאום</w:t>
            </w:r>
            <w:r w:rsidRPr="00E97FC9">
              <w:rPr>
                <w:rFonts w:ascii="Arial" w:hAnsi="Arial" w:cs="Arial"/>
                <w:rtl/>
                <w:lang w:val="x-none" w:eastAsia="x-none" w:bidi="ar-SA"/>
              </w:rPr>
              <w:t xml:space="preserve"> </w:t>
            </w:r>
            <w:r w:rsidRPr="00E97FC9">
              <w:rPr>
                <w:rFonts w:ascii="Arial" w:hAnsi="Arial" w:cs="Arial" w:hint="cs"/>
                <w:rtl/>
                <w:lang w:val="x-none" w:eastAsia="x-none"/>
              </w:rPr>
              <w:t>אחר</w:t>
            </w:r>
          </w:p>
        </w:tc>
        <w:tc>
          <w:tcPr>
            <w:tcW w:w="757"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19%</w:t>
            </w:r>
          </w:p>
        </w:tc>
        <w:tc>
          <w:tcPr>
            <w:tcW w:w="838"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14%</w:t>
            </w:r>
          </w:p>
        </w:tc>
        <w:tc>
          <w:tcPr>
            <w:tcW w:w="757"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17%</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15%</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17%</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28%</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13%</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17%</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25%</w:t>
            </w:r>
          </w:p>
        </w:tc>
      </w:tr>
      <w:tr w:rsidR="00EB01F3" w:rsidRPr="00E97FC9" w:rsidTr="00BC4F38">
        <w:trPr>
          <w:trHeight w:val="285"/>
          <w:jc w:val="center"/>
        </w:trPr>
        <w:tc>
          <w:tcPr>
            <w:tcW w:w="2324" w:type="dxa"/>
            <w:noWrap/>
            <w:hideMark/>
          </w:tcPr>
          <w:p w:rsidR="00EB01F3" w:rsidRPr="00E97FC9" w:rsidRDefault="00EB01F3" w:rsidP="00EB01F3">
            <w:pPr>
              <w:autoSpaceDE w:val="0"/>
              <w:autoSpaceDN w:val="0"/>
              <w:adjustRightInd w:val="0"/>
              <w:spacing w:before="120" w:line="360" w:lineRule="auto"/>
              <w:rPr>
                <w:rFonts w:ascii="Arial" w:hAnsi="Arial" w:cs="Arial"/>
                <w:lang w:eastAsia="x-none"/>
              </w:rPr>
            </w:pPr>
            <w:r w:rsidRPr="00E97FC9">
              <w:rPr>
                <w:rFonts w:ascii="Arial" w:hAnsi="Arial" w:cs="Arial" w:hint="cs"/>
                <w:rtl/>
                <w:lang w:val="x-none" w:eastAsia="x-none"/>
              </w:rPr>
              <w:t>בני/בנות</w:t>
            </w:r>
            <w:r w:rsidRPr="00E97FC9">
              <w:rPr>
                <w:rFonts w:ascii="Arial" w:hAnsi="Arial" w:cs="Arial"/>
                <w:rtl/>
                <w:lang w:val="x-none" w:eastAsia="x-none" w:bidi="ar-SA"/>
              </w:rPr>
              <w:t xml:space="preserve"> </w:t>
            </w:r>
            <w:r w:rsidRPr="00E97FC9">
              <w:rPr>
                <w:rFonts w:ascii="Arial" w:hAnsi="Arial" w:cs="Arial" w:hint="cs"/>
                <w:rtl/>
                <w:lang w:val="x-none" w:eastAsia="x-none"/>
              </w:rPr>
              <w:t>מין אחר</w:t>
            </w:r>
          </w:p>
        </w:tc>
        <w:tc>
          <w:tcPr>
            <w:tcW w:w="757"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19%</w:t>
            </w:r>
          </w:p>
        </w:tc>
        <w:tc>
          <w:tcPr>
            <w:tcW w:w="838"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16%</w:t>
            </w:r>
          </w:p>
        </w:tc>
        <w:tc>
          <w:tcPr>
            <w:tcW w:w="757"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16%</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20%</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18%</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24%</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15%</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17%</w:t>
            </w:r>
          </w:p>
        </w:tc>
        <w:tc>
          <w:tcPr>
            <w:tcW w:w="755" w:type="dxa"/>
            <w:noWrap/>
            <w:vAlign w:val="center"/>
          </w:tcPr>
          <w:p w:rsidR="00EB01F3" w:rsidRDefault="00EB01F3" w:rsidP="00EB01F3">
            <w:pPr>
              <w:bidi w:val="0"/>
              <w:jc w:val="center"/>
              <w:rPr>
                <w:rFonts w:ascii="Arial" w:hAnsi="Arial" w:cs="Arial"/>
                <w:color w:val="000000"/>
                <w:sz w:val="22"/>
                <w:szCs w:val="22"/>
              </w:rPr>
            </w:pPr>
            <w:r>
              <w:rPr>
                <w:rFonts w:ascii="Arial" w:hAnsi="Arial" w:cs="Arial"/>
                <w:color w:val="000000"/>
                <w:sz w:val="22"/>
                <w:szCs w:val="22"/>
              </w:rPr>
              <w:t>24%</w:t>
            </w:r>
          </w:p>
        </w:tc>
      </w:tr>
      <w:tr w:rsidR="00AA765E" w:rsidRPr="00E97FC9" w:rsidTr="00BC4F38">
        <w:trPr>
          <w:trHeight w:val="285"/>
          <w:jc w:val="center"/>
        </w:trPr>
        <w:tc>
          <w:tcPr>
            <w:tcW w:w="2324" w:type="dxa"/>
            <w:noWrap/>
            <w:hideMark/>
          </w:tcPr>
          <w:p w:rsidR="00AA765E" w:rsidRPr="00E97FC9" w:rsidRDefault="00AA765E" w:rsidP="00AA765E">
            <w:pPr>
              <w:autoSpaceDE w:val="0"/>
              <w:autoSpaceDN w:val="0"/>
              <w:adjustRightInd w:val="0"/>
              <w:spacing w:before="120" w:line="360" w:lineRule="auto"/>
              <w:rPr>
                <w:rFonts w:ascii="Arial" w:hAnsi="Arial" w:cs="Arial"/>
                <w:lang w:eastAsia="x-none"/>
              </w:rPr>
            </w:pPr>
            <w:r w:rsidRPr="00E97FC9">
              <w:rPr>
                <w:rFonts w:ascii="Arial" w:hAnsi="Arial" w:cs="Arial" w:hint="cs"/>
                <w:rtl/>
                <w:lang w:val="x-none" w:eastAsia="x-none"/>
              </w:rPr>
              <w:t>בעלי</w:t>
            </w:r>
            <w:r w:rsidRPr="00E97FC9">
              <w:rPr>
                <w:rFonts w:ascii="Arial" w:hAnsi="Arial" w:cs="Arial"/>
                <w:rtl/>
                <w:lang w:val="x-none" w:eastAsia="x-none" w:bidi="ar-SA"/>
              </w:rPr>
              <w:t xml:space="preserve"> </w:t>
            </w:r>
            <w:r w:rsidRPr="00E97FC9">
              <w:rPr>
                <w:rFonts w:ascii="Arial" w:hAnsi="Arial" w:cs="Arial" w:hint="cs"/>
                <w:rtl/>
                <w:lang w:val="x-none" w:eastAsia="x-none"/>
              </w:rPr>
              <w:t>מוגבלויות</w:t>
            </w:r>
          </w:p>
        </w:tc>
        <w:tc>
          <w:tcPr>
            <w:tcW w:w="757"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19%</w:t>
            </w:r>
          </w:p>
        </w:tc>
        <w:tc>
          <w:tcPr>
            <w:tcW w:w="838"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14%</w:t>
            </w:r>
          </w:p>
        </w:tc>
        <w:tc>
          <w:tcPr>
            <w:tcW w:w="757"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11%</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18%</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15%</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19%</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14%</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14%</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17%</w:t>
            </w:r>
          </w:p>
        </w:tc>
      </w:tr>
      <w:tr w:rsidR="00AA765E" w:rsidRPr="00E97FC9" w:rsidTr="00BC4F38">
        <w:trPr>
          <w:trHeight w:val="285"/>
          <w:jc w:val="center"/>
        </w:trPr>
        <w:tc>
          <w:tcPr>
            <w:tcW w:w="2324" w:type="dxa"/>
            <w:noWrap/>
            <w:hideMark/>
          </w:tcPr>
          <w:p w:rsidR="00AA765E" w:rsidRPr="00E97FC9" w:rsidRDefault="00AA765E" w:rsidP="00AA765E">
            <w:pPr>
              <w:autoSpaceDE w:val="0"/>
              <w:autoSpaceDN w:val="0"/>
              <w:adjustRightInd w:val="0"/>
              <w:spacing w:before="120" w:line="360" w:lineRule="auto"/>
              <w:rPr>
                <w:rFonts w:ascii="Arial" w:hAnsi="Arial" w:cs="Arial"/>
                <w:lang w:eastAsia="x-none"/>
              </w:rPr>
            </w:pPr>
            <w:r w:rsidRPr="00E97FC9">
              <w:rPr>
                <w:rFonts w:ascii="Arial" w:hAnsi="Arial" w:cs="Arial" w:hint="cs"/>
                <w:rtl/>
                <w:lang w:val="x-none" w:eastAsia="x-none"/>
              </w:rPr>
              <w:t>ב</w:t>
            </w:r>
            <w:r>
              <w:rPr>
                <w:rFonts w:ascii="Arial" w:hAnsi="Arial" w:cs="Arial" w:hint="cs"/>
                <w:rtl/>
                <w:lang w:val="x-none" w:eastAsia="x-none"/>
              </w:rPr>
              <w:t>של</w:t>
            </w:r>
            <w:r w:rsidRPr="00E97FC9">
              <w:rPr>
                <w:rFonts w:ascii="Arial" w:hAnsi="Arial" w:cs="Arial" w:hint="cs"/>
                <w:rtl/>
                <w:lang w:val="x-none" w:eastAsia="x-none"/>
              </w:rPr>
              <w:t xml:space="preserve"> מראה חיצוני</w:t>
            </w:r>
          </w:p>
        </w:tc>
        <w:tc>
          <w:tcPr>
            <w:tcW w:w="757"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21%</w:t>
            </w:r>
          </w:p>
        </w:tc>
        <w:tc>
          <w:tcPr>
            <w:tcW w:w="838"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17%</w:t>
            </w:r>
          </w:p>
        </w:tc>
        <w:tc>
          <w:tcPr>
            <w:tcW w:w="757"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17%</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19%</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19%</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23%</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15%</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19%</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22%</w:t>
            </w:r>
          </w:p>
        </w:tc>
      </w:tr>
      <w:tr w:rsidR="00AA765E" w:rsidRPr="00E97FC9" w:rsidTr="00BC4F38">
        <w:trPr>
          <w:trHeight w:val="285"/>
          <w:jc w:val="center"/>
        </w:trPr>
        <w:tc>
          <w:tcPr>
            <w:tcW w:w="2324" w:type="dxa"/>
            <w:noWrap/>
            <w:hideMark/>
          </w:tcPr>
          <w:p w:rsidR="00AA765E" w:rsidRPr="00E97FC9" w:rsidRDefault="00AA765E" w:rsidP="00AA765E">
            <w:pPr>
              <w:autoSpaceDE w:val="0"/>
              <w:autoSpaceDN w:val="0"/>
              <w:adjustRightInd w:val="0"/>
              <w:spacing w:before="120" w:line="360" w:lineRule="auto"/>
              <w:rPr>
                <w:rFonts w:ascii="Arial" w:hAnsi="Arial" w:cs="Arial"/>
                <w:lang w:eastAsia="x-none"/>
              </w:rPr>
            </w:pPr>
            <w:r>
              <w:rPr>
                <w:rFonts w:ascii="Arial" w:hAnsi="Arial" w:cs="Arial" w:hint="cs"/>
                <w:rtl/>
                <w:lang w:val="x-none" w:eastAsia="x-none"/>
              </w:rPr>
              <w:t>בעל</w:t>
            </w:r>
            <w:r w:rsidRPr="00E97FC9">
              <w:rPr>
                <w:rFonts w:ascii="Arial" w:hAnsi="Arial" w:cs="Arial" w:hint="cs"/>
                <w:rtl/>
                <w:lang w:val="x-none" w:eastAsia="x-none"/>
              </w:rPr>
              <w:t xml:space="preserve"> דעה פוליטית שונה</w:t>
            </w:r>
          </w:p>
        </w:tc>
        <w:tc>
          <w:tcPr>
            <w:tcW w:w="757"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20%</w:t>
            </w:r>
          </w:p>
        </w:tc>
        <w:tc>
          <w:tcPr>
            <w:tcW w:w="838"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16%</w:t>
            </w:r>
          </w:p>
        </w:tc>
        <w:tc>
          <w:tcPr>
            <w:tcW w:w="757"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15%</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18%</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16%</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25%</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14%</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16%</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21%</w:t>
            </w:r>
          </w:p>
        </w:tc>
      </w:tr>
    </w:tbl>
    <w:p w:rsidR="00C64F66" w:rsidRPr="00D574E2" w:rsidRDefault="00C64F66" w:rsidP="002F4CCF">
      <w:pPr>
        <w:rPr>
          <w:b/>
          <w:bCs/>
          <w:lang w:val="x-none" w:eastAsia="x-none"/>
        </w:rPr>
      </w:pPr>
      <w:r>
        <w:rPr>
          <w:rFonts w:ascii="Arial" w:eastAsia="Times New Roman" w:hAnsi="Arial" w:cs="Arial"/>
          <w:sz w:val="18"/>
          <w:szCs w:val="18"/>
          <w:lang w:eastAsia="x-none"/>
        </w:rPr>
        <w:br w:type="page"/>
      </w:r>
      <w:r w:rsidR="00FE43DC" w:rsidRPr="00D574E2">
        <w:rPr>
          <w:rFonts w:hint="cs"/>
          <w:b/>
          <w:bCs/>
          <w:rtl/>
        </w:rPr>
        <w:lastRenderedPageBreak/>
        <w:t>המשך לוח 8:</w:t>
      </w:r>
      <w:r w:rsidR="00FE43DC" w:rsidRPr="00D574E2">
        <w:rPr>
          <w:rFonts w:ascii="Arial" w:eastAsia="Times New Roman" w:hAnsi="Arial" w:cs="Arial" w:hint="cs"/>
          <w:b/>
          <w:bCs/>
          <w:rtl/>
          <w:lang w:val="x-none" w:eastAsia="x-none"/>
        </w:rPr>
        <w:t xml:space="preserve"> נתוני ההיגדים </w:t>
      </w:r>
      <w:r w:rsidR="002F4CCF" w:rsidRPr="00D574E2">
        <w:rPr>
          <w:rFonts w:ascii="Arial" w:eastAsia="Times New Roman" w:hAnsi="Arial" w:cs="Arial" w:hint="cs"/>
          <w:b/>
          <w:bCs/>
          <w:rtl/>
          <w:lang w:val="x-none" w:eastAsia="x-none"/>
        </w:rPr>
        <w:t>על היעדר סובלנות כלפי האחר והשונה</w:t>
      </w:r>
    </w:p>
    <w:tbl>
      <w:tblPr>
        <w:tblStyle w:val="51"/>
        <w:bidiVisual/>
        <w:tblW w:w="0" w:type="auto"/>
        <w:jc w:val="center"/>
        <w:tblLook w:val="04A0" w:firstRow="1" w:lastRow="0" w:firstColumn="1" w:lastColumn="0" w:noHBand="0" w:noVBand="1"/>
      </w:tblPr>
      <w:tblGrid>
        <w:gridCol w:w="2324"/>
        <w:gridCol w:w="757"/>
        <w:gridCol w:w="838"/>
        <w:gridCol w:w="757"/>
        <w:gridCol w:w="755"/>
        <w:gridCol w:w="755"/>
        <w:gridCol w:w="755"/>
        <w:gridCol w:w="755"/>
        <w:gridCol w:w="755"/>
        <w:gridCol w:w="755"/>
      </w:tblGrid>
      <w:tr w:rsidR="00AA765E" w:rsidRPr="00E97FC9" w:rsidTr="00BC4F38">
        <w:trPr>
          <w:trHeight w:val="285"/>
          <w:jc w:val="center"/>
        </w:trPr>
        <w:tc>
          <w:tcPr>
            <w:tcW w:w="9206" w:type="dxa"/>
            <w:gridSpan w:val="10"/>
            <w:shd w:val="clear" w:color="auto" w:fill="DBE5F1" w:themeFill="accent1" w:themeFillTint="33"/>
            <w:noWrap/>
          </w:tcPr>
          <w:p w:rsidR="00AA765E" w:rsidRDefault="00AA765E" w:rsidP="00AA765E">
            <w:pPr>
              <w:autoSpaceDE w:val="0"/>
              <w:autoSpaceDN w:val="0"/>
              <w:adjustRightInd w:val="0"/>
              <w:spacing w:before="120" w:line="360" w:lineRule="auto"/>
              <w:jc w:val="center"/>
              <w:rPr>
                <w:rFonts w:ascii="Arial" w:hAnsi="Arial" w:cs="Arial"/>
                <w:b/>
                <w:bCs/>
                <w:color w:val="000066"/>
                <w:rtl/>
                <w:lang w:val="fr-FR"/>
              </w:rPr>
            </w:pPr>
            <w:r>
              <w:rPr>
                <w:rFonts w:ascii="Arial" w:hAnsi="Arial" w:cs="Arial" w:hint="cs"/>
                <w:b/>
                <w:bCs/>
                <w:color w:val="000066"/>
                <w:rtl/>
                <w:lang w:val="fr-FR"/>
              </w:rPr>
              <w:t>מגזר בדואי דרום</w:t>
            </w:r>
          </w:p>
        </w:tc>
      </w:tr>
      <w:tr w:rsidR="00AA765E" w:rsidRPr="00E97FC9" w:rsidTr="00BC4F38">
        <w:trPr>
          <w:trHeight w:val="285"/>
          <w:jc w:val="center"/>
        </w:trPr>
        <w:tc>
          <w:tcPr>
            <w:tcW w:w="2324" w:type="dxa"/>
            <w:vMerge w:val="restart"/>
            <w:shd w:val="clear" w:color="auto" w:fill="DBE5F1" w:themeFill="accent1" w:themeFillTint="33"/>
            <w:noWrap/>
            <w:hideMark/>
          </w:tcPr>
          <w:p w:rsidR="00AA765E" w:rsidRPr="00E97FC9" w:rsidRDefault="00AA765E" w:rsidP="00BC4F38">
            <w:pPr>
              <w:autoSpaceDE w:val="0"/>
              <w:autoSpaceDN w:val="0"/>
              <w:adjustRightInd w:val="0"/>
              <w:spacing w:before="120"/>
              <w:rPr>
                <w:rFonts w:ascii="Arial" w:hAnsi="Arial" w:cs="Arial"/>
                <w:lang w:eastAsia="x-none"/>
              </w:rPr>
            </w:pPr>
            <w:r w:rsidRPr="00A91671">
              <w:rPr>
                <w:rFonts w:ascii="Arial" w:hAnsi="Arial" w:cs="Arial" w:hint="cs"/>
                <w:b/>
                <w:bCs/>
                <w:color w:val="000066"/>
                <w:rtl/>
                <w:lang w:val="fr-FR"/>
              </w:rPr>
              <w:t>תלמידים מדברים בשפה שפוגעת</w:t>
            </w:r>
            <w:r>
              <w:rPr>
                <w:rFonts w:ascii="Arial" w:hAnsi="Arial" w:cs="Arial" w:hint="cs"/>
                <w:b/>
                <w:bCs/>
                <w:color w:val="000066"/>
                <w:rtl/>
                <w:lang w:val="fr-FR"/>
              </w:rPr>
              <w:t xml:space="preserve"> ב...</w:t>
            </w:r>
            <w:r w:rsidRPr="00A91671">
              <w:rPr>
                <w:rFonts w:ascii="Arial" w:hAnsi="Arial" w:cs="Arial" w:hint="cs"/>
                <w:b/>
                <w:bCs/>
                <w:color w:val="000066"/>
                <w:rtl/>
                <w:lang w:val="fr-FR"/>
              </w:rPr>
              <w:t>:</w:t>
            </w:r>
            <w:r w:rsidRPr="00E97FC9">
              <w:rPr>
                <w:rFonts w:ascii="Arial" w:hAnsi="Arial" w:cs="Arial"/>
                <w:b/>
                <w:bCs/>
                <w:rtl/>
                <w:lang w:val="x-none" w:eastAsia="x-none" w:bidi="ar-SA"/>
              </w:rPr>
              <w:t xml:space="preserve"> </w:t>
            </w:r>
          </w:p>
        </w:tc>
        <w:tc>
          <w:tcPr>
            <w:tcW w:w="2352" w:type="dxa"/>
            <w:gridSpan w:val="3"/>
            <w:shd w:val="clear" w:color="auto" w:fill="DBE5F1" w:themeFill="accent1" w:themeFillTint="33"/>
            <w:noWrap/>
            <w:hideMark/>
          </w:tcPr>
          <w:p w:rsidR="00AA765E" w:rsidRPr="00A91671" w:rsidRDefault="00AA765E" w:rsidP="00BC4F38">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תשע</w:t>
            </w:r>
            <w:r w:rsidRPr="00A91671">
              <w:rPr>
                <w:rFonts w:ascii="Arial" w:hAnsi="Arial" w:cs="Arial"/>
                <w:b/>
                <w:bCs/>
                <w:color w:val="000066"/>
                <w:rtl/>
                <w:lang w:val="fr-FR" w:bidi="ar-SA"/>
              </w:rPr>
              <w:t>"</w:t>
            </w:r>
            <w:r w:rsidRPr="00A91671">
              <w:rPr>
                <w:rFonts w:ascii="Arial" w:hAnsi="Arial" w:cs="Arial"/>
                <w:b/>
                <w:bCs/>
                <w:color w:val="000066"/>
                <w:rtl/>
                <w:lang w:val="fr-FR"/>
              </w:rPr>
              <w:t>ה</w:t>
            </w:r>
          </w:p>
        </w:tc>
        <w:tc>
          <w:tcPr>
            <w:tcW w:w="2265" w:type="dxa"/>
            <w:gridSpan w:val="3"/>
            <w:shd w:val="clear" w:color="auto" w:fill="DBE5F1" w:themeFill="accent1" w:themeFillTint="33"/>
            <w:noWrap/>
            <w:hideMark/>
          </w:tcPr>
          <w:p w:rsidR="00AA765E" w:rsidRPr="00A91671" w:rsidRDefault="00AA765E" w:rsidP="00BC4F38">
            <w:pPr>
              <w:autoSpaceDE w:val="0"/>
              <w:autoSpaceDN w:val="0"/>
              <w:adjustRightInd w:val="0"/>
              <w:spacing w:before="120" w:line="360" w:lineRule="auto"/>
              <w:jc w:val="center"/>
              <w:rPr>
                <w:rFonts w:ascii="Arial" w:hAnsi="Arial" w:cs="Arial"/>
                <w:b/>
                <w:bCs/>
                <w:color w:val="000066"/>
                <w:lang w:val="fr-FR"/>
              </w:rPr>
            </w:pPr>
            <w:r>
              <w:rPr>
                <w:rFonts w:ascii="Arial" w:hAnsi="Arial" w:cs="Arial"/>
                <w:b/>
                <w:bCs/>
                <w:color w:val="000066"/>
                <w:rtl/>
                <w:lang w:val="fr-FR"/>
              </w:rPr>
              <w:t>תשע"</w:t>
            </w:r>
            <w:r>
              <w:rPr>
                <w:rFonts w:ascii="Arial" w:hAnsi="Arial" w:cs="Arial" w:hint="cs"/>
                <w:b/>
                <w:bCs/>
                <w:color w:val="000066"/>
                <w:rtl/>
                <w:lang w:val="fr-FR"/>
              </w:rPr>
              <w:t>ו</w:t>
            </w:r>
          </w:p>
        </w:tc>
        <w:tc>
          <w:tcPr>
            <w:tcW w:w="2265" w:type="dxa"/>
            <w:gridSpan w:val="3"/>
            <w:shd w:val="clear" w:color="auto" w:fill="DBE5F1" w:themeFill="accent1" w:themeFillTint="33"/>
            <w:noWrap/>
            <w:vAlign w:val="center"/>
            <w:hideMark/>
          </w:tcPr>
          <w:p w:rsidR="00AA765E" w:rsidRPr="00E97FC9" w:rsidRDefault="00AA765E" w:rsidP="00BC4F38">
            <w:pPr>
              <w:autoSpaceDE w:val="0"/>
              <w:autoSpaceDN w:val="0"/>
              <w:adjustRightInd w:val="0"/>
              <w:spacing w:before="120" w:line="360" w:lineRule="auto"/>
              <w:jc w:val="center"/>
              <w:rPr>
                <w:rFonts w:ascii="Arial" w:hAnsi="Arial" w:cs="Arial"/>
                <w:b/>
                <w:bCs/>
                <w:lang w:eastAsia="x-none"/>
              </w:rPr>
            </w:pPr>
            <w:r>
              <w:rPr>
                <w:rFonts w:ascii="Arial" w:hAnsi="Arial" w:cs="Arial" w:hint="cs"/>
                <w:b/>
                <w:bCs/>
                <w:color w:val="000066"/>
                <w:rtl/>
                <w:lang w:val="fr-FR"/>
              </w:rPr>
              <w:t>תשע"ז</w:t>
            </w:r>
          </w:p>
        </w:tc>
      </w:tr>
      <w:tr w:rsidR="00AA765E" w:rsidRPr="00E97FC9" w:rsidTr="00BC4F38">
        <w:trPr>
          <w:trHeight w:val="300"/>
          <w:jc w:val="center"/>
        </w:trPr>
        <w:tc>
          <w:tcPr>
            <w:tcW w:w="2324" w:type="dxa"/>
            <w:vMerge/>
            <w:shd w:val="clear" w:color="auto" w:fill="DBE5F1" w:themeFill="accent1" w:themeFillTint="33"/>
            <w:noWrap/>
            <w:hideMark/>
          </w:tcPr>
          <w:p w:rsidR="00AA765E" w:rsidRPr="00E97FC9" w:rsidRDefault="00AA765E" w:rsidP="00BC4F38">
            <w:pPr>
              <w:autoSpaceDE w:val="0"/>
              <w:autoSpaceDN w:val="0"/>
              <w:adjustRightInd w:val="0"/>
              <w:spacing w:before="120" w:line="360" w:lineRule="auto"/>
              <w:rPr>
                <w:rFonts w:ascii="Arial" w:hAnsi="Arial" w:cs="Arial"/>
                <w:b/>
                <w:bCs/>
                <w:lang w:eastAsia="x-none"/>
              </w:rPr>
            </w:pPr>
          </w:p>
        </w:tc>
        <w:tc>
          <w:tcPr>
            <w:tcW w:w="757" w:type="dxa"/>
            <w:shd w:val="clear" w:color="auto" w:fill="DBE5F1" w:themeFill="accent1" w:themeFillTint="33"/>
            <w:noWrap/>
            <w:hideMark/>
          </w:tcPr>
          <w:p w:rsidR="00AA765E" w:rsidRPr="00A91671" w:rsidRDefault="00AA765E" w:rsidP="00BC4F38">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ה</w:t>
            </w:r>
            <w:r w:rsidRPr="00A91671">
              <w:rPr>
                <w:rFonts w:ascii="Arial" w:hAnsi="Arial" w:cs="Arial"/>
                <w:b/>
                <w:bCs/>
                <w:color w:val="000066"/>
                <w:rtl/>
                <w:lang w:val="fr-FR" w:bidi="ar-SA"/>
              </w:rPr>
              <w:t>'-</w:t>
            </w:r>
            <w:r w:rsidRPr="00A91671">
              <w:rPr>
                <w:rFonts w:ascii="Arial" w:hAnsi="Arial" w:cs="Arial"/>
                <w:b/>
                <w:bCs/>
                <w:color w:val="000066"/>
                <w:rtl/>
                <w:lang w:val="fr-FR"/>
              </w:rPr>
              <w:t>ו</w:t>
            </w:r>
            <w:r w:rsidRPr="00A91671">
              <w:rPr>
                <w:rFonts w:ascii="Arial" w:hAnsi="Arial" w:cs="Arial"/>
                <w:b/>
                <w:bCs/>
                <w:color w:val="000066"/>
                <w:rtl/>
                <w:lang w:val="fr-FR" w:bidi="ar-SA"/>
              </w:rPr>
              <w:t>'</w:t>
            </w:r>
          </w:p>
        </w:tc>
        <w:tc>
          <w:tcPr>
            <w:tcW w:w="838" w:type="dxa"/>
            <w:shd w:val="clear" w:color="auto" w:fill="DBE5F1" w:themeFill="accent1" w:themeFillTint="33"/>
            <w:noWrap/>
            <w:hideMark/>
          </w:tcPr>
          <w:p w:rsidR="00AA765E" w:rsidRPr="00A91671" w:rsidRDefault="00AA765E" w:rsidP="00BC4F38">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ז</w:t>
            </w:r>
            <w:r w:rsidRPr="00A91671">
              <w:rPr>
                <w:rFonts w:ascii="Arial" w:hAnsi="Arial" w:cs="Arial"/>
                <w:b/>
                <w:bCs/>
                <w:color w:val="000066"/>
                <w:rtl/>
                <w:lang w:val="fr-FR" w:bidi="ar-SA"/>
              </w:rPr>
              <w:t>'-</w:t>
            </w:r>
            <w:r w:rsidRPr="00A91671">
              <w:rPr>
                <w:rFonts w:ascii="Arial" w:hAnsi="Arial" w:cs="Arial"/>
                <w:b/>
                <w:bCs/>
                <w:color w:val="000066"/>
                <w:rtl/>
                <w:lang w:val="fr-FR"/>
              </w:rPr>
              <w:t>ט</w:t>
            </w:r>
            <w:r w:rsidRPr="00A91671">
              <w:rPr>
                <w:rFonts w:ascii="Arial" w:hAnsi="Arial" w:cs="Arial"/>
                <w:b/>
                <w:bCs/>
                <w:color w:val="000066"/>
                <w:rtl/>
                <w:lang w:val="fr-FR" w:bidi="ar-SA"/>
              </w:rPr>
              <w:t>'</w:t>
            </w:r>
          </w:p>
        </w:tc>
        <w:tc>
          <w:tcPr>
            <w:tcW w:w="757" w:type="dxa"/>
            <w:shd w:val="clear" w:color="auto" w:fill="DBE5F1" w:themeFill="accent1" w:themeFillTint="33"/>
            <w:noWrap/>
            <w:hideMark/>
          </w:tcPr>
          <w:p w:rsidR="00AA765E" w:rsidRPr="00A91671" w:rsidRDefault="00AA765E" w:rsidP="00BC4F38">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י</w:t>
            </w:r>
            <w:r w:rsidRPr="00A91671">
              <w:rPr>
                <w:rFonts w:ascii="Arial" w:hAnsi="Arial" w:cs="Arial"/>
                <w:b/>
                <w:bCs/>
                <w:color w:val="000066"/>
                <w:rtl/>
                <w:lang w:val="fr-FR" w:bidi="ar-SA"/>
              </w:rPr>
              <w:t>'-</w:t>
            </w:r>
            <w:r w:rsidRPr="00A91671">
              <w:rPr>
                <w:rFonts w:ascii="Arial" w:hAnsi="Arial" w:cs="Arial"/>
                <w:b/>
                <w:bCs/>
                <w:color w:val="000066"/>
                <w:rtl/>
                <w:lang w:val="fr-FR"/>
              </w:rPr>
              <w:t>י</w:t>
            </w:r>
            <w:r w:rsidRPr="00A91671">
              <w:rPr>
                <w:rFonts w:ascii="Arial" w:hAnsi="Arial" w:cs="Arial"/>
                <w:b/>
                <w:bCs/>
                <w:color w:val="000066"/>
                <w:rtl/>
                <w:lang w:val="fr-FR" w:bidi="ar-SA"/>
              </w:rPr>
              <w:t>"</w:t>
            </w:r>
            <w:r w:rsidRPr="00A91671">
              <w:rPr>
                <w:rFonts w:ascii="Arial" w:hAnsi="Arial" w:cs="Arial"/>
                <w:b/>
                <w:bCs/>
                <w:color w:val="000066"/>
                <w:rtl/>
                <w:lang w:val="fr-FR"/>
              </w:rPr>
              <w:t>א</w:t>
            </w:r>
          </w:p>
        </w:tc>
        <w:tc>
          <w:tcPr>
            <w:tcW w:w="755" w:type="dxa"/>
            <w:shd w:val="clear" w:color="auto" w:fill="DBE5F1" w:themeFill="accent1" w:themeFillTint="33"/>
            <w:noWrap/>
            <w:hideMark/>
          </w:tcPr>
          <w:p w:rsidR="00AA765E" w:rsidRPr="00A91671" w:rsidRDefault="00AA765E" w:rsidP="00BC4F38">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ה</w:t>
            </w:r>
            <w:r w:rsidRPr="00A91671">
              <w:rPr>
                <w:rFonts w:ascii="Arial" w:hAnsi="Arial" w:cs="Arial"/>
                <w:b/>
                <w:bCs/>
                <w:color w:val="000066"/>
                <w:rtl/>
                <w:lang w:val="fr-FR" w:bidi="ar-SA"/>
              </w:rPr>
              <w:t>'-</w:t>
            </w:r>
            <w:r w:rsidRPr="00A91671">
              <w:rPr>
                <w:rFonts w:ascii="Arial" w:hAnsi="Arial" w:cs="Arial"/>
                <w:b/>
                <w:bCs/>
                <w:color w:val="000066"/>
                <w:rtl/>
                <w:lang w:val="fr-FR"/>
              </w:rPr>
              <w:t>ו</w:t>
            </w:r>
            <w:r w:rsidRPr="00A91671">
              <w:rPr>
                <w:rFonts w:ascii="Arial" w:hAnsi="Arial" w:cs="Arial"/>
                <w:b/>
                <w:bCs/>
                <w:color w:val="000066"/>
                <w:rtl/>
                <w:lang w:val="fr-FR" w:bidi="ar-SA"/>
              </w:rPr>
              <w:t>'</w:t>
            </w:r>
          </w:p>
        </w:tc>
        <w:tc>
          <w:tcPr>
            <w:tcW w:w="755" w:type="dxa"/>
            <w:shd w:val="clear" w:color="auto" w:fill="DBE5F1" w:themeFill="accent1" w:themeFillTint="33"/>
            <w:noWrap/>
            <w:hideMark/>
          </w:tcPr>
          <w:p w:rsidR="00AA765E" w:rsidRPr="00A91671" w:rsidRDefault="00AA765E" w:rsidP="00BC4F38">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ז</w:t>
            </w:r>
            <w:r w:rsidRPr="00A91671">
              <w:rPr>
                <w:rFonts w:ascii="Arial" w:hAnsi="Arial" w:cs="Arial"/>
                <w:b/>
                <w:bCs/>
                <w:color w:val="000066"/>
                <w:rtl/>
                <w:lang w:val="fr-FR" w:bidi="ar-SA"/>
              </w:rPr>
              <w:t>'-</w:t>
            </w:r>
            <w:r w:rsidRPr="00A91671">
              <w:rPr>
                <w:rFonts w:ascii="Arial" w:hAnsi="Arial" w:cs="Arial"/>
                <w:b/>
                <w:bCs/>
                <w:color w:val="000066"/>
                <w:rtl/>
                <w:lang w:val="fr-FR"/>
              </w:rPr>
              <w:t>ט</w:t>
            </w:r>
            <w:r w:rsidRPr="00A91671">
              <w:rPr>
                <w:rFonts w:ascii="Arial" w:hAnsi="Arial" w:cs="Arial"/>
                <w:b/>
                <w:bCs/>
                <w:color w:val="000066"/>
                <w:rtl/>
                <w:lang w:val="fr-FR" w:bidi="ar-SA"/>
              </w:rPr>
              <w:t>'</w:t>
            </w:r>
          </w:p>
        </w:tc>
        <w:tc>
          <w:tcPr>
            <w:tcW w:w="755" w:type="dxa"/>
            <w:shd w:val="clear" w:color="auto" w:fill="DBE5F1" w:themeFill="accent1" w:themeFillTint="33"/>
            <w:noWrap/>
            <w:hideMark/>
          </w:tcPr>
          <w:p w:rsidR="00AA765E" w:rsidRPr="00A91671" w:rsidRDefault="00AA765E" w:rsidP="00BC4F38">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י</w:t>
            </w:r>
            <w:r w:rsidRPr="00A91671">
              <w:rPr>
                <w:rFonts w:ascii="Arial" w:hAnsi="Arial" w:cs="Arial"/>
                <w:b/>
                <w:bCs/>
                <w:color w:val="000066"/>
                <w:rtl/>
                <w:lang w:val="fr-FR" w:bidi="ar-SA"/>
              </w:rPr>
              <w:t>'-</w:t>
            </w:r>
            <w:r w:rsidRPr="00A91671">
              <w:rPr>
                <w:rFonts w:ascii="Arial" w:hAnsi="Arial" w:cs="Arial"/>
                <w:b/>
                <w:bCs/>
                <w:color w:val="000066"/>
                <w:rtl/>
                <w:lang w:val="fr-FR"/>
              </w:rPr>
              <w:t>י</w:t>
            </w:r>
            <w:r w:rsidRPr="00A91671">
              <w:rPr>
                <w:rFonts w:ascii="Arial" w:hAnsi="Arial" w:cs="Arial"/>
                <w:b/>
                <w:bCs/>
                <w:color w:val="000066"/>
                <w:rtl/>
                <w:lang w:val="fr-FR" w:bidi="ar-SA"/>
              </w:rPr>
              <w:t>"</w:t>
            </w:r>
            <w:r w:rsidRPr="00A91671">
              <w:rPr>
                <w:rFonts w:ascii="Arial" w:hAnsi="Arial" w:cs="Arial"/>
                <w:b/>
                <w:bCs/>
                <w:color w:val="000066"/>
                <w:rtl/>
                <w:lang w:val="fr-FR"/>
              </w:rPr>
              <w:t>א</w:t>
            </w:r>
          </w:p>
        </w:tc>
        <w:tc>
          <w:tcPr>
            <w:tcW w:w="755" w:type="dxa"/>
            <w:shd w:val="clear" w:color="auto" w:fill="DBE5F1" w:themeFill="accent1" w:themeFillTint="33"/>
            <w:noWrap/>
            <w:hideMark/>
          </w:tcPr>
          <w:p w:rsidR="00AA765E" w:rsidRPr="00A91671" w:rsidRDefault="00AA765E" w:rsidP="00BC4F38">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ה</w:t>
            </w:r>
            <w:r w:rsidRPr="00A91671">
              <w:rPr>
                <w:rFonts w:ascii="Arial" w:hAnsi="Arial" w:cs="Arial"/>
                <w:b/>
                <w:bCs/>
                <w:color w:val="000066"/>
                <w:rtl/>
                <w:lang w:val="fr-FR" w:bidi="ar-SA"/>
              </w:rPr>
              <w:t>'-</w:t>
            </w:r>
            <w:r w:rsidRPr="00A91671">
              <w:rPr>
                <w:rFonts w:ascii="Arial" w:hAnsi="Arial" w:cs="Arial"/>
                <w:b/>
                <w:bCs/>
                <w:color w:val="000066"/>
                <w:rtl/>
                <w:lang w:val="fr-FR"/>
              </w:rPr>
              <w:t>ו</w:t>
            </w:r>
            <w:r w:rsidRPr="00A91671">
              <w:rPr>
                <w:rFonts w:ascii="Arial" w:hAnsi="Arial" w:cs="Arial"/>
                <w:b/>
                <w:bCs/>
                <w:color w:val="000066"/>
                <w:rtl/>
                <w:lang w:val="fr-FR" w:bidi="ar-SA"/>
              </w:rPr>
              <w:t>'</w:t>
            </w:r>
          </w:p>
        </w:tc>
        <w:tc>
          <w:tcPr>
            <w:tcW w:w="755" w:type="dxa"/>
            <w:shd w:val="clear" w:color="auto" w:fill="DBE5F1" w:themeFill="accent1" w:themeFillTint="33"/>
            <w:noWrap/>
            <w:hideMark/>
          </w:tcPr>
          <w:p w:rsidR="00AA765E" w:rsidRPr="00A91671" w:rsidRDefault="00AA765E" w:rsidP="00BC4F38">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ז</w:t>
            </w:r>
            <w:r w:rsidRPr="00A91671">
              <w:rPr>
                <w:rFonts w:ascii="Arial" w:hAnsi="Arial" w:cs="Arial"/>
                <w:b/>
                <w:bCs/>
                <w:color w:val="000066"/>
                <w:rtl/>
                <w:lang w:val="fr-FR" w:bidi="ar-SA"/>
              </w:rPr>
              <w:t>'-</w:t>
            </w:r>
            <w:r w:rsidRPr="00A91671">
              <w:rPr>
                <w:rFonts w:ascii="Arial" w:hAnsi="Arial" w:cs="Arial"/>
                <w:b/>
                <w:bCs/>
                <w:color w:val="000066"/>
                <w:rtl/>
                <w:lang w:val="fr-FR"/>
              </w:rPr>
              <w:t>ט</w:t>
            </w:r>
            <w:r w:rsidRPr="00A91671">
              <w:rPr>
                <w:rFonts w:ascii="Arial" w:hAnsi="Arial" w:cs="Arial"/>
                <w:b/>
                <w:bCs/>
                <w:color w:val="000066"/>
                <w:rtl/>
                <w:lang w:val="fr-FR" w:bidi="ar-SA"/>
              </w:rPr>
              <w:t>'</w:t>
            </w:r>
          </w:p>
        </w:tc>
        <w:tc>
          <w:tcPr>
            <w:tcW w:w="755" w:type="dxa"/>
            <w:shd w:val="clear" w:color="auto" w:fill="DBE5F1" w:themeFill="accent1" w:themeFillTint="33"/>
            <w:noWrap/>
            <w:hideMark/>
          </w:tcPr>
          <w:p w:rsidR="00AA765E" w:rsidRPr="00A91671" w:rsidRDefault="00AA765E" w:rsidP="00BC4F38">
            <w:pPr>
              <w:autoSpaceDE w:val="0"/>
              <w:autoSpaceDN w:val="0"/>
              <w:adjustRightInd w:val="0"/>
              <w:spacing w:before="120" w:line="360" w:lineRule="auto"/>
              <w:jc w:val="center"/>
              <w:rPr>
                <w:rFonts w:ascii="Arial" w:hAnsi="Arial" w:cs="Arial"/>
                <w:b/>
                <w:bCs/>
                <w:color w:val="000066"/>
                <w:lang w:val="fr-FR"/>
              </w:rPr>
            </w:pPr>
            <w:r w:rsidRPr="00A91671">
              <w:rPr>
                <w:rFonts w:ascii="Arial" w:hAnsi="Arial" w:cs="Arial"/>
                <w:b/>
                <w:bCs/>
                <w:color w:val="000066"/>
                <w:rtl/>
                <w:lang w:val="fr-FR"/>
              </w:rPr>
              <w:t>י</w:t>
            </w:r>
            <w:r w:rsidRPr="00A91671">
              <w:rPr>
                <w:rFonts w:ascii="Arial" w:hAnsi="Arial" w:cs="Arial"/>
                <w:b/>
                <w:bCs/>
                <w:color w:val="000066"/>
                <w:rtl/>
                <w:lang w:val="fr-FR" w:bidi="ar-SA"/>
              </w:rPr>
              <w:t>'-</w:t>
            </w:r>
            <w:r w:rsidRPr="00A91671">
              <w:rPr>
                <w:rFonts w:ascii="Arial" w:hAnsi="Arial" w:cs="Arial"/>
                <w:b/>
                <w:bCs/>
                <w:color w:val="000066"/>
                <w:rtl/>
                <w:lang w:val="fr-FR"/>
              </w:rPr>
              <w:t>י</w:t>
            </w:r>
            <w:r w:rsidRPr="00A91671">
              <w:rPr>
                <w:rFonts w:ascii="Arial" w:hAnsi="Arial" w:cs="Arial"/>
                <w:b/>
                <w:bCs/>
                <w:color w:val="000066"/>
                <w:rtl/>
                <w:lang w:val="fr-FR" w:bidi="ar-SA"/>
              </w:rPr>
              <w:t>"</w:t>
            </w:r>
            <w:r w:rsidRPr="00A91671">
              <w:rPr>
                <w:rFonts w:ascii="Arial" w:hAnsi="Arial" w:cs="Arial"/>
                <w:b/>
                <w:bCs/>
                <w:color w:val="000066"/>
                <w:rtl/>
                <w:lang w:val="fr-FR"/>
              </w:rPr>
              <w:t>א</w:t>
            </w:r>
          </w:p>
        </w:tc>
      </w:tr>
      <w:tr w:rsidR="00AA765E" w:rsidRPr="00E97FC9" w:rsidTr="00BC4F38">
        <w:trPr>
          <w:trHeight w:val="285"/>
          <w:jc w:val="center"/>
        </w:trPr>
        <w:tc>
          <w:tcPr>
            <w:tcW w:w="2324" w:type="dxa"/>
            <w:noWrap/>
            <w:hideMark/>
          </w:tcPr>
          <w:p w:rsidR="00AA765E" w:rsidRPr="00E97FC9" w:rsidRDefault="00AA765E" w:rsidP="00AA765E">
            <w:pPr>
              <w:autoSpaceDE w:val="0"/>
              <w:autoSpaceDN w:val="0"/>
              <w:adjustRightInd w:val="0"/>
              <w:spacing w:before="120" w:line="360" w:lineRule="auto"/>
              <w:rPr>
                <w:rFonts w:ascii="Arial" w:hAnsi="Arial" w:cs="Arial"/>
                <w:lang w:eastAsia="x-none"/>
              </w:rPr>
            </w:pPr>
            <w:r w:rsidRPr="00E97FC9">
              <w:rPr>
                <w:rFonts w:ascii="Arial" w:hAnsi="Arial" w:cs="Arial" w:hint="cs"/>
                <w:rtl/>
                <w:lang w:val="x-none" w:eastAsia="x-none"/>
              </w:rPr>
              <w:t>בני/בנות</w:t>
            </w:r>
            <w:r w:rsidRPr="00E97FC9">
              <w:rPr>
                <w:rFonts w:ascii="Arial" w:hAnsi="Arial" w:cs="Arial"/>
                <w:rtl/>
                <w:lang w:val="x-none" w:eastAsia="x-none" w:bidi="ar-SA"/>
              </w:rPr>
              <w:t xml:space="preserve"> </w:t>
            </w:r>
            <w:r w:rsidRPr="00E97FC9">
              <w:rPr>
                <w:rFonts w:ascii="Arial" w:hAnsi="Arial" w:cs="Arial" w:hint="cs"/>
                <w:rtl/>
                <w:lang w:val="x-none" w:eastAsia="x-none"/>
              </w:rPr>
              <w:t>לאום</w:t>
            </w:r>
            <w:r w:rsidRPr="00E97FC9">
              <w:rPr>
                <w:rFonts w:ascii="Arial" w:hAnsi="Arial" w:cs="Arial"/>
                <w:rtl/>
                <w:lang w:val="x-none" w:eastAsia="x-none" w:bidi="ar-SA"/>
              </w:rPr>
              <w:t xml:space="preserve"> </w:t>
            </w:r>
            <w:r w:rsidRPr="00E97FC9">
              <w:rPr>
                <w:rFonts w:ascii="Arial" w:hAnsi="Arial" w:cs="Arial" w:hint="cs"/>
                <w:rtl/>
                <w:lang w:val="x-none" w:eastAsia="x-none"/>
              </w:rPr>
              <w:t>אחר</w:t>
            </w:r>
          </w:p>
        </w:tc>
        <w:tc>
          <w:tcPr>
            <w:tcW w:w="757"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29%</w:t>
            </w:r>
          </w:p>
        </w:tc>
        <w:tc>
          <w:tcPr>
            <w:tcW w:w="838"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31%</w:t>
            </w:r>
          </w:p>
        </w:tc>
        <w:tc>
          <w:tcPr>
            <w:tcW w:w="757"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30%</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27%</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31%</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30%</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23%</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34%</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32%</w:t>
            </w:r>
          </w:p>
        </w:tc>
      </w:tr>
      <w:tr w:rsidR="00AA765E" w:rsidRPr="00E97FC9" w:rsidTr="00BC4F38">
        <w:trPr>
          <w:trHeight w:val="285"/>
          <w:jc w:val="center"/>
        </w:trPr>
        <w:tc>
          <w:tcPr>
            <w:tcW w:w="2324" w:type="dxa"/>
            <w:noWrap/>
            <w:hideMark/>
          </w:tcPr>
          <w:p w:rsidR="00AA765E" w:rsidRPr="00E97FC9" w:rsidRDefault="00AA765E" w:rsidP="00AA765E">
            <w:pPr>
              <w:autoSpaceDE w:val="0"/>
              <w:autoSpaceDN w:val="0"/>
              <w:adjustRightInd w:val="0"/>
              <w:spacing w:before="120" w:line="360" w:lineRule="auto"/>
              <w:rPr>
                <w:rFonts w:ascii="Arial" w:hAnsi="Arial" w:cs="Arial"/>
                <w:lang w:eastAsia="x-none"/>
              </w:rPr>
            </w:pPr>
            <w:r w:rsidRPr="00E97FC9">
              <w:rPr>
                <w:rFonts w:ascii="Arial" w:hAnsi="Arial" w:cs="Arial" w:hint="cs"/>
                <w:rtl/>
                <w:lang w:val="x-none" w:eastAsia="x-none"/>
              </w:rPr>
              <w:t>בני/בנות</w:t>
            </w:r>
            <w:r w:rsidRPr="00E97FC9">
              <w:rPr>
                <w:rFonts w:ascii="Arial" w:hAnsi="Arial" w:cs="Arial"/>
                <w:rtl/>
                <w:lang w:val="x-none" w:eastAsia="x-none" w:bidi="ar-SA"/>
              </w:rPr>
              <w:t xml:space="preserve"> </w:t>
            </w:r>
            <w:r w:rsidRPr="00E97FC9">
              <w:rPr>
                <w:rFonts w:ascii="Arial" w:hAnsi="Arial" w:cs="Arial" w:hint="cs"/>
                <w:rtl/>
                <w:lang w:val="x-none" w:eastAsia="x-none"/>
              </w:rPr>
              <w:t>מין אחר</w:t>
            </w:r>
          </w:p>
        </w:tc>
        <w:tc>
          <w:tcPr>
            <w:tcW w:w="757"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29%</w:t>
            </w:r>
          </w:p>
        </w:tc>
        <w:tc>
          <w:tcPr>
            <w:tcW w:w="838"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30%</w:t>
            </w:r>
          </w:p>
        </w:tc>
        <w:tc>
          <w:tcPr>
            <w:tcW w:w="757"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30%</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26%</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31%</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27%</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23%</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33%</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30%</w:t>
            </w:r>
          </w:p>
        </w:tc>
      </w:tr>
      <w:tr w:rsidR="00AA765E" w:rsidRPr="00E97FC9" w:rsidTr="00BC4F38">
        <w:trPr>
          <w:trHeight w:val="285"/>
          <w:jc w:val="center"/>
        </w:trPr>
        <w:tc>
          <w:tcPr>
            <w:tcW w:w="2324" w:type="dxa"/>
            <w:noWrap/>
            <w:hideMark/>
          </w:tcPr>
          <w:p w:rsidR="00AA765E" w:rsidRPr="00E97FC9" w:rsidRDefault="00AA765E" w:rsidP="00AA765E">
            <w:pPr>
              <w:autoSpaceDE w:val="0"/>
              <w:autoSpaceDN w:val="0"/>
              <w:adjustRightInd w:val="0"/>
              <w:spacing w:before="120" w:line="360" w:lineRule="auto"/>
              <w:rPr>
                <w:rFonts w:ascii="Arial" w:hAnsi="Arial" w:cs="Arial"/>
                <w:lang w:eastAsia="x-none"/>
              </w:rPr>
            </w:pPr>
            <w:r w:rsidRPr="00E97FC9">
              <w:rPr>
                <w:rFonts w:ascii="Arial" w:hAnsi="Arial" w:cs="Arial" w:hint="cs"/>
                <w:rtl/>
                <w:lang w:val="x-none" w:eastAsia="x-none"/>
              </w:rPr>
              <w:t>בעלי</w:t>
            </w:r>
            <w:r w:rsidRPr="00E97FC9">
              <w:rPr>
                <w:rFonts w:ascii="Arial" w:hAnsi="Arial" w:cs="Arial"/>
                <w:rtl/>
                <w:lang w:val="x-none" w:eastAsia="x-none" w:bidi="ar-SA"/>
              </w:rPr>
              <w:t xml:space="preserve"> </w:t>
            </w:r>
            <w:r w:rsidRPr="00E97FC9">
              <w:rPr>
                <w:rFonts w:ascii="Arial" w:hAnsi="Arial" w:cs="Arial" w:hint="cs"/>
                <w:rtl/>
                <w:lang w:val="x-none" w:eastAsia="x-none"/>
              </w:rPr>
              <w:t>מוגבלויות</w:t>
            </w:r>
          </w:p>
        </w:tc>
        <w:tc>
          <w:tcPr>
            <w:tcW w:w="757"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26%</w:t>
            </w:r>
          </w:p>
        </w:tc>
        <w:tc>
          <w:tcPr>
            <w:tcW w:w="838"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27%</w:t>
            </w:r>
          </w:p>
        </w:tc>
        <w:tc>
          <w:tcPr>
            <w:tcW w:w="757"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23%</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24%</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26%</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20%</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22%</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28%</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23%</w:t>
            </w:r>
          </w:p>
        </w:tc>
      </w:tr>
      <w:tr w:rsidR="00AA765E" w:rsidRPr="00E97FC9" w:rsidTr="00BC4F38">
        <w:trPr>
          <w:trHeight w:val="285"/>
          <w:jc w:val="center"/>
        </w:trPr>
        <w:tc>
          <w:tcPr>
            <w:tcW w:w="2324" w:type="dxa"/>
            <w:noWrap/>
            <w:hideMark/>
          </w:tcPr>
          <w:p w:rsidR="00AA765E" w:rsidRPr="00E97FC9" w:rsidRDefault="00AA765E" w:rsidP="00AA765E">
            <w:pPr>
              <w:autoSpaceDE w:val="0"/>
              <w:autoSpaceDN w:val="0"/>
              <w:adjustRightInd w:val="0"/>
              <w:spacing w:before="120" w:line="360" w:lineRule="auto"/>
              <w:rPr>
                <w:rFonts w:ascii="Arial" w:hAnsi="Arial" w:cs="Arial"/>
                <w:lang w:eastAsia="x-none"/>
              </w:rPr>
            </w:pPr>
            <w:r w:rsidRPr="00E97FC9">
              <w:rPr>
                <w:rFonts w:ascii="Arial" w:hAnsi="Arial" w:cs="Arial" w:hint="cs"/>
                <w:rtl/>
                <w:lang w:val="x-none" w:eastAsia="x-none"/>
              </w:rPr>
              <w:t>ב</w:t>
            </w:r>
            <w:r>
              <w:rPr>
                <w:rFonts w:ascii="Arial" w:hAnsi="Arial" w:cs="Arial" w:hint="cs"/>
                <w:rtl/>
                <w:lang w:val="x-none" w:eastAsia="x-none"/>
              </w:rPr>
              <w:t>של</w:t>
            </w:r>
            <w:r w:rsidRPr="00E97FC9">
              <w:rPr>
                <w:rFonts w:ascii="Arial" w:hAnsi="Arial" w:cs="Arial" w:hint="cs"/>
                <w:rtl/>
                <w:lang w:val="x-none" w:eastAsia="x-none"/>
              </w:rPr>
              <w:t xml:space="preserve"> מראה חיצוני</w:t>
            </w:r>
          </w:p>
        </w:tc>
        <w:tc>
          <w:tcPr>
            <w:tcW w:w="757"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27%</w:t>
            </w:r>
          </w:p>
        </w:tc>
        <w:tc>
          <w:tcPr>
            <w:tcW w:w="838"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28%</w:t>
            </w:r>
          </w:p>
        </w:tc>
        <w:tc>
          <w:tcPr>
            <w:tcW w:w="757"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27%</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24%</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26%</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23%</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21%</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29%</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26%</w:t>
            </w:r>
          </w:p>
        </w:tc>
      </w:tr>
      <w:tr w:rsidR="00AA765E" w:rsidRPr="00E97FC9" w:rsidTr="00BC4F38">
        <w:trPr>
          <w:trHeight w:val="285"/>
          <w:jc w:val="center"/>
        </w:trPr>
        <w:tc>
          <w:tcPr>
            <w:tcW w:w="2324" w:type="dxa"/>
            <w:noWrap/>
            <w:hideMark/>
          </w:tcPr>
          <w:p w:rsidR="00AA765E" w:rsidRPr="00E97FC9" w:rsidRDefault="00AA765E" w:rsidP="00AA765E">
            <w:pPr>
              <w:autoSpaceDE w:val="0"/>
              <w:autoSpaceDN w:val="0"/>
              <w:adjustRightInd w:val="0"/>
              <w:spacing w:before="120" w:line="360" w:lineRule="auto"/>
              <w:rPr>
                <w:rFonts w:ascii="Arial" w:hAnsi="Arial" w:cs="Arial"/>
                <w:lang w:eastAsia="x-none"/>
              </w:rPr>
            </w:pPr>
            <w:r>
              <w:rPr>
                <w:rFonts w:ascii="Arial" w:hAnsi="Arial" w:cs="Arial" w:hint="cs"/>
                <w:rtl/>
                <w:lang w:val="x-none" w:eastAsia="x-none"/>
              </w:rPr>
              <w:t>בעל</w:t>
            </w:r>
            <w:r w:rsidRPr="00E97FC9">
              <w:rPr>
                <w:rFonts w:ascii="Arial" w:hAnsi="Arial" w:cs="Arial" w:hint="cs"/>
                <w:rtl/>
                <w:lang w:val="x-none" w:eastAsia="x-none"/>
              </w:rPr>
              <w:t xml:space="preserve"> דעה פוליטית שונה</w:t>
            </w:r>
          </w:p>
        </w:tc>
        <w:tc>
          <w:tcPr>
            <w:tcW w:w="757"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26%</w:t>
            </w:r>
          </w:p>
        </w:tc>
        <w:tc>
          <w:tcPr>
            <w:tcW w:w="838"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27%</w:t>
            </w:r>
          </w:p>
        </w:tc>
        <w:tc>
          <w:tcPr>
            <w:tcW w:w="757"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27%</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24%</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25%</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20%</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23%</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29%</w:t>
            </w:r>
          </w:p>
        </w:tc>
        <w:tc>
          <w:tcPr>
            <w:tcW w:w="755" w:type="dxa"/>
            <w:noWrap/>
            <w:vAlign w:val="center"/>
          </w:tcPr>
          <w:p w:rsidR="00AA765E" w:rsidRDefault="00AA765E" w:rsidP="00AA765E">
            <w:pPr>
              <w:bidi w:val="0"/>
              <w:jc w:val="center"/>
              <w:rPr>
                <w:rFonts w:ascii="Arial" w:hAnsi="Arial" w:cs="Arial"/>
                <w:color w:val="000000"/>
                <w:sz w:val="22"/>
                <w:szCs w:val="22"/>
              </w:rPr>
            </w:pPr>
            <w:r>
              <w:rPr>
                <w:rFonts w:ascii="Arial" w:hAnsi="Arial" w:cs="Arial"/>
                <w:color w:val="000000"/>
                <w:sz w:val="22"/>
                <w:szCs w:val="22"/>
              </w:rPr>
              <w:t>26%</w:t>
            </w:r>
          </w:p>
        </w:tc>
      </w:tr>
    </w:tbl>
    <w:p w:rsidR="00BB4B02" w:rsidRPr="00C64F66" w:rsidRDefault="00BB4B02" w:rsidP="00C64F66">
      <w:pPr>
        <w:bidi w:val="0"/>
        <w:spacing w:after="0" w:line="240" w:lineRule="auto"/>
        <w:jc w:val="center"/>
        <w:rPr>
          <w:rFonts w:ascii="Arial" w:eastAsia="Times New Roman" w:hAnsi="Arial" w:cs="Arial"/>
          <w:sz w:val="18"/>
          <w:szCs w:val="18"/>
          <w:rtl/>
          <w:lang w:eastAsia="x-none"/>
        </w:rPr>
      </w:pPr>
      <w:bookmarkStart w:id="2530" w:name="_Toc421799763"/>
      <w:bookmarkStart w:id="2531" w:name="_Toc421799867"/>
      <w:bookmarkStart w:id="2532" w:name="_Toc364931802"/>
      <w:bookmarkStart w:id="2533" w:name="_Toc364932051"/>
      <w:bookmarkStart w:id="2534" w:name="_Toc364935768"/>
      <w:bookmarkStart w:id="2535" w:name="_Toc364935927"/>
      <w:bookmarkStart w:id="2536" w:name="_Toc364936117"/>
      <w:bookmarkStart w:id="2537" w:name="_Toc364937202"/>
      <w:bookmarkEnd w:id="2530"/>
      <w:bookmarkEnd w:id="2531"/>
      <w:r w:rsidRPr="00C64F66">
        <w:rPr>
          <w:rFonts w:ascii="Arial" w:eastAsia="Times New Roman" w:hAnsi="Arial" w:cs="Arial"/>
          <w:sz w:val="18"/>
          <w:szCs w:val="18"/>
          <w:rtl/>
          <w:lang w:eastAsia="x-none"/>
        </w:rPr>
        <w:br w:type="page"/>
      </w:r>
    </w:p>
    <w:p w:rsidR="005F604F" w:rsidRPr="00D1342F" w:rsidRDefault="005F604F" w:rsidP="006A6897">
      <w:pPr>
        <w:pStyle w:val="4"/>
        <w:numPr>
          <w:ilvl w:val="2"/>
          <w:numId w:val="5"/>
        </w:numPr>
        <w:spacing w:after="240" w:line="240" w:lineRule="auto"/>
        <w:ind w:left="1021" w:hanging="1021"/>
        <w:jc w:val="both"/>
        <w:rPr>
          <w:sz w:val="28"/>
          <w:szCs w:val="28"/>
          <w:rtl/>
        </w:rPr>
      </w:pPr>
      <w:bookmarkStart w:id="2538" w:name="_Toc515368435"/>
      <w:r w:rsidRPr="00D1342F">
        <w:rPr>
          <w:rFonts w:hint="cs"/>
          <w:sz w:val="28"/>
          <w:szCs w:val="28"/>
          <w:rtl/>
        </w:rPr>
        <w:lastRenderedPageBreak/>
        <w:t xml:space="preserve">מאמצי בית הספר לקידום סובלנות כלפי האחר והשונה </w:t>
      </w:r>
      <w:r w:rsidRPr="00D1342F">
        <w:rPr>
          <w:rFonts w:hint="eastAsia"/>
          <w:sz w:val="28"/>
          <w:szCs w:val="28"/>
          <w:rtl/>
        </w:rPr>
        <w:t>–</w:t>
      </w:r>
      <w:r w:rsidRPr="00D1342F">
        <w:rPr>
          <w:rFonts w:hint="cs"/>
          <w:sz w:val="28"/>
          <w:szCs w:val="28"/>
          <w:rtl/>
        </w:rPr>
        <w:t xml:space="preserve"> דיווחי תלמידים ביסודי, בחט"ב ובחט"ע</w:t>
      </w:r>
      <w:bookmarkEnd w:id="2532"/>
      <w:bookmarkEnd w:id="2533"/>
      <w:bookmarkEnd w:id="2534"/>
      <w:bookmarkEnd w:id="2535"/>
      <w:bookmarkEnd w:id="2536"/>
      <w:bookmarkEnd w:id="2537"/>
      <w:bookmarkEnd w:id="2538"/>
    </w:p>
    <w:p w:rsidR="005F604F" w:rsidRDefault="005F604F" w:rsidP="00871EAC">
      <w:pPr>
        <w:autoSpaceDE w:val="0"/>
        <w:autoSpaceDN w:val="0"/>
        <w:adjustRightInd w:val="0"/>
        <w:spacing w:before="120" w:after="120" w:line="360" w:lineRule="auto"/>
        <w:jc w:val="both"/>
        <w:rPr>
          <w:rFonts w:ascii="Arial" w:eastAsia="Times New Roman" w:hAnsi="Arial" w:cs="Arial"/>
          <w:rtl/>
          <w:lang w:val="x-none" w:eastAsia="x-none"/>
        </w:rPr>
      </w:pPr>
      <w:r w:rsidRPr="00BE01EA">
        <w:rPr>
          <w:rFonts w:ascii="Arial" w:eastAsia="Times New Roman" w:hAnsi="Arial" w:cs="Arial"/>
          <w:rtl/>
          <w:lang w:val="x-none" w:eastAsia="x-none"/>
        </w:rPr>
        <w:t>קודם לכן הוצגו דיווחי תלמידים על גילויים של חוסר סובלנות כלפי קבוצות תלמידים שונות</w:t>
      </w:r>
      <w:r w:rsidRPr="008B18DF">
        <w:rPr>
          <w:rFonts w:ascii="Arial" w:eastAsia="Times New Roman" w:hAnsi="Arial" w:cs="Arial"/>
          <w:rtl/>
          <w:lang w:val="x-none" w:eastAsia="x-none" w:bidi="ar-EG"/>
        </w:rPr>
        <w:t xml:space="preserve">. </w:t>
      </w:r>
      <w:r w:rsidRPr="00BE01EA">
        <w:rPr>
          <w:rFonts w:ascii="Arial" w:eastAsia="Times New Roman" w:hAnsi="Arial" w:cs="Arial"/>
          <w:rtl/>
          <w:lang w:val="x-none" w:eastAsia="x-none"/>
        </w:rPr>
        <w:t>להלן יוצגו תפיסות התלמידים בדבר המאמצים שצוות בית</w:t>
      </w:r>
      <w:r w:rsidR="00871EAC">
        <w:rPr>
          <w:rFonts w:ascii="Arial" w:eastAsia="Times New Roman" w:hAnsi="Arial" w:cs="Arial" w:hint="cs"/>
          <w:rtl/>
          <w:lang w:val="x-none" w:eastAsia="x-none"/>
        </w:rPr>
        <w:t xml:space="preserve"> </w:t>
      </w:r>
      <w:r w:rsidRPr="00BE01EA">
        <w:rPr>
          <w:rFonts w:ascii="Arial" w:eastAsia="Times New Roman" w:hAnsi="Arial" w:cs="Arial"/>
          <w:rtl/>
          <w:lang w:val="x-none" w:eastAsia="x-none"/>
        </w:rPr>
        <w:t>הספר משקיע בקידום הסובלנות כלפי האחר והשונה</w:t>
      </w:r>
      <w:r w:rsidRPr="00BE01EA">
        <w:rPr>
          <w:rFonts w:ascii="Arial" w:eastAsia="Times New Roman" w:hAnsi="Arial" w:cs="Arial"/>
          <w:rtl/>
          <w:lang w:val="x-none" w:eastAsia="x-none" w:bidi="ar-EG"/>
        </w:rPr>
        <w:t xml:space="preserve"> </w:t>
      </w:r>
      <w:r>
        <w:rPr>
          <w:rFonts w:ascii="Arial" w:eastAsia="Times New Roman" w:hAnsi="Arial" w:cs="Arial" w:hint="cs"/>
          <w:rtl/>
          <w:lang w:val="x-none" w:eastAsia="x-none"/>
        </w:rPr>
        <w:t>(למשל, דוברי שפה אחרת, בעלי מוגבלויות, משתייכים לדת אחרת וכד')</w:t>
      </w:r>
      <w:r w:rsidRPr="00A007FF">
        <w:rPr>
          <w:rFonts w:ascii="Arial" w:eastAsia="Times New Roman" w:hAnsi="Arial" w:cs="Arial"/>
          <w:rtl/>
          <w:lang w:val="x-none" w:eastAsia="x-none"/>
        </w:rPr>
        <w:t>.</w:t>
      </w:r>
    </w:p>
    <w:p w:rsidR="005F604F" w:rsidRDefault="005F604F" w:rsidP="00871EAC">
      <w:pPr>
        <w:autoSpaceDE w:val="0"/>
        <w:autoSpaceDN w:val="0"/>
        <w:adjustRightInd w:val="0"/>
        <w:spacing w:before="120" w:after="120" w:line="360" w:lineRule="auto"/>
        <w:jc w:val="both"/>
        <w:rPr>
          <w:rFonts w:ascii="Arial" w:eastAsia="Times New Roman" w:hAnsi="Arial" w:cs="Arial"/>
          <w:rtl/>
          <w:lang w:val="x-none" w:eastAsia="x-none"/>
        </w:rPr>
      </w:pPr>
      <w:r>
        <w:rPr>
          <w:rFonts w:ascii="Arial" w:eastAsia="Times New Roman" w:hAnsi="Arial" w:cs="Arial" w:hint="cs"/>
          <w:rtl/>
          <w:lang w:val="x-none" w:eastAsia="x-none"/>
        </w:rPr>
        <w:t>המדד המסכם "מאמצי בית הספר לקידום סובלנות כלפי האחר והשונה" מנסה לבחון את המידה בה בית הספר פועל ו</w:t>
      </w:r>
      <w:r w:rsidRPr="00A007FF">
        <w:rPr>
          <w:rFonts w:ascii="Arial" w:eastAsia="Times New Roman" w:hAnsi="Arial" w:cs="Arial"/>
          <w:rtl/>
          <w:lang w:val="x-none" w:eastAsia="x-none"/>
        </w:rPr>
        <w:t xml:space="preserve">מעודד תלמידים </w:t>
      </w:r>
      <w:r w:rsidR="00871EAC">
        <w:rPr>
          <w:rFonts w:ascii="Arial" w:eastAsia="Times New Roman" w:hAnsi="Arial" w:cs="Arial" w:hint="cs"/>
          <w:rtl/>
          <w:lang w:val="x-none" w:eastAsia="x-none"/>
        </w:rPr>
        <w:t xml:space="preserve">להתייחס בכבוד לתלמידים מקבוצות שונות, לשתף את כלל התלמידים בפעילויות חברתיות, לגלות סובלנות כלפי האחר והשונה ועוד. </w:t>
      </w:r>
    </w:p>
    <w:p w:rsidR="00A636B7" w:rsidRDefault="00D01F36" w:rsidP="00A636B7">
      <w:pPr>
        <w:autoSpaceDE w:val="0"/>
        <w:autoSpaceDN w:val="0"/>
        <w:adjustRightInd w:val="0"/>
        <w:spacing w:before="120"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נתוני</w:t>
      </w:r>
      <w:r>
        <w:rPr>
          <w:rFonts w:ascii="Arial" w:eastAsia="Times New Roman" w:hAnsi="Arial" w:cs="Arial" w:hint="cs"/>
          <w:rtl/>
          <w:lang w:val="x-none" w:eastAsia="x-none"/>
        </w:rPr>
        <w:t xml:space="preserve"> המדד</w:t>
      </w:r>
      <w:r w:rsidRPr="00A007FF">
        <w:rPr>
          <w:rFonts w:ascii="Arial" w:eastAsia="Times New Roman" w:hAnsi="Arial" w:cs="Arial"/>
          <w:rtl/>
          <w:lang w:val="x-none" w:eastAsia="x-none"/>
        </w:rPr>
        <w:t xml:space="preserve"> נאספו בקרב </w:t>
      </w:r>
      <w:r>
        <w:rPr>
          <w:rFonts w:ascii="Arial" w:eastAsia="Times New Roman" w:hAnsi="Arial" w:cs="Arial" w:hint="cs"/>
          <w:rtl/>
          <w:lang w:val="x-none" w:eastAsia="x-none"/>
        </w:rPr>
        <w:t>תלמידים</w:t>
      </w:r>
      <w:r w:rsidRPr="00A007FF">
        <w:rPr>
          <w:rFonts w:ascii="Arial" w:eastAsia="Times New Roman" w:hAnsi="Arial" w:cs="Arial"/>
          <w:rtl/>
          <w:lang w:val="x-none" w:eastAsia="x-none"/>
        </w:rPr>
        <w:t xml:space="preserve"> </w:t>
      </w:r>
      <w:r>
        <w:rPr>
          <w:rFonts w:ascii="Arial" w:eastAsia="Times New Roman" w:hAnsi="Arial" w:cs="Arial" w:hint="cs"/>
          <w:rtl/>
          <w:lang w:val="x-none" w:eastAsia="x-none"/>
        </w:rPr>
        <w:t>ב</w:t>
      </w:r>
      <w:r w:rsidRPr="00A007FF">
        <w:rPr>
          <w:rFonts w:ascii="Arial" w:eastAsia="Times New Roman" w:hAnsi="Arial" w:cs="Arial"/>
          <w:rtl/>
          <w:lang w:val="x-none" w:eastAsia="x-none"/>
        </w:rPr>
        <w:t xml:space="preserve">כל </w:t>
      </w:r>
      <w:r>
        <w:rPr>
          <w:rFonts w:ascii="Arial" w:eastAsia="Times New Roman" w:hAnsi="Arial" w:cs="Arial" w:hint="cs"/>
          <w:rtl/>
          <w:lang w:val="x-none" w:eastAsia="x-none"/>
        </w:rPr>
        <w:t>שכבות הגיל</w:t>
      </w:r>
      <w:r w:rsidRPr="00A007FF">
        <w:rPr>
          <w:rFonts w:ascii="Arial" w:eastAsia="Times New Roman" w:hAnsi="Arial" w:cs="Arial"/>
          <w:rtl/>
          <w:lang w:val="x-none" w:eastAsia="x-none"/>
        </w:rPr>
        <w:t>: יסודי (ה'-ו'), חט"ב (ז'-ט') וחט"ע (</w:t>
      </w:r>
      <w:r>
        <w:rPr>
          <w:rFonts w:ascii="Arial" w:eastAsia="Times New Roman" w:hAnsi="Arial" w:cs="Arial"/>
          <w:rtl/>
          <w:lang w:val="x-none" w:eastAsia="x-none"/>
        </w:rPr>
        <w:t>י'-י"א</w:t>
      </w:r>
      <w:r w:rsidRPr="00A007FF">
        <w:rPr>
          <w:rFonts w:ascii="Arial" w:eastAsia="Times New Roman" w:hAnsi="Arial" w:cs="Arial"/>
          <w:rtl/>
          <w:lang w:val="x-none" w:eastAsia="x-none"/>
        </w:rPr>
        <w:t>).</w:t>
      </w:r>
      <w:r>
        <w:rPr>
          <w:rFonts w:ascii="Arial" w:eastAsia="Times New Roman" w:hAnsi="Arial" w:cs="Arial" w:hint="cs"/>
          <w:rtl/>
          <w:lang w:val="x-none" w:eastAsia="x-none"/>
        </w:rPr>
        <w:t xml:space="preserve"> תחילה מוצגים נתוני המדד המסכם "מאמצי בית הספר לקידום סובלנות כלפי האחר והשונה" לאורך זמן בין השנים תשע"ה-</w:t>
      </w:r>
      <w:r w:rsidR="003E7927">
        <w:rPr>
          <w:rFonts w:ascii="Arial" w:eastAsia="Times New Roman" w:hAnsi="Arial" w:cs="Arial" w:hint="cs"/>
          <w:rtl/>
          <w:lang w:val="x-none" w:eastAsia="x-none"/>
        </w:rPr>
        <w:t>תשע</w:t>
      </w:r>
      <w:r w:rsidR="003E7927">
        <w:rPr>
          <w:rFonts w:ascii="Arial" w:eastAsia="Times New Roman" w:hAnsi="Arial" w:cs="Arial"/>
          <w:rtl/>
          <w:lang w:val="x-none" w:eastAsia="x-none"/>
        </w:rPr>
        <w:t>"</w:t>
      </w:r>
      <w:r w:rsidR="003E7927">
        <w:rPr>
          <w:rFonts w:ascii="Arial" w:eastAsia="Times New Roman" w:hAnsi="Arial" w:cs="Arial" w:hint="cs"/>
          <w:rtl/>
          <w:lang w:val="x-none" w:eastAsia="x-none"/>
        </w:rPr>
        <w:t>ז</w:t>
      </w:r>
      <w:r>
        <w:rPr>
          <w:rFonts w:ascii="Arial" w:eastAsia="Times New Roman" w:hAnsi="Arial" w:cs="Arial" w:hint="cs"/>
          <w:rtl/>
          <w:lang w:val="x-none" w:eastAsia="x-none"/>
        </w:rPr>
        <w:t xml:space="preserve">, ולאחר מכן </w:t>
      </w:r>
      <w:r w:rsidRPr="00EC1FF6">
        <w:rPr>
          <w:rFonts w:ascii="Arial" w:eastAsia="Times New Roman" w:hAnsi="Arial" w:cs="Arial"/>
          <w:rtl/>
          <w:lang w:val="x-none" w:eastAsia="x-none"/>
        </w:rPr>
        <w:t xml:space="preserve">מוצגים נתוני </w:t>
      </w:r>
      <w:r w:rsidR="003E7927">
        <w:rPr>
          <w:rFonts w:ascii="Arial" w:eastAsia="Times New Roman" w:hAnsi="Arial" w:cs="Arial" w:hint="cs"/>
          <w:rtl/>
          <w:lang w:val="x-none" w:eastAsia="x-none"/>
        </w:rPr>
        <w:t>תשע</w:t>
      </w:r>
      <w:r w:rsidR="003E7927">
        <w:rPr>
          <w:rFonts w:ascii="Arial" w:eastAsia="Times New Roman" w:hAnsi="Arial" w:cs="Arial"/>
          <w:rtl/>
          <w:lang w:val="x-none" w:eastAsia="x-none"/>
        </w:rPr>
        <w:t>"</w:t>
      </w:r>
      <w:r w:rsidR="003E7927">
        <w:rPr>
          <w:rFonts w:ascii="Arial" w:eastAsia="Times New Roman" w:hAnsi="Arial" w:cs="Arial" w:hint="cs"/>
          <w:rtl/>
          <w:lang w:val="x-none" w:eastAsia="x-none"/>
        </w:rPr>
        <w:t>ז</w:t>
      </w:r>
      <w:r>
        <w:rPr>
          <w:rFonts w:ascii="Arial" w:eastAsia="Times New Roman" w:hAnsi="Arial" w:cs="Arial" w:hint="cs"/>
          <w:rtl/>
          <w:lang w:val="x-none" w:eastAsia="x-none"/>
        </w:rPr>
        <w:t xml:space="preserve"> של </w:t>
      </w:r>
      <w:r w:rsidRPr="00EC1FF6">
        <w:rPr>
          <w:rFonts w:ascii="Arial" w:eastAsia="Times New Roman" w:hAnsi="Arial" w:cs="Arial"/>
          <w:rtl/>
          <w:lang w:val="x-none" w:eastAsia="x-none"/>
        </w:rPr>
        <w:t xml:space="preserve">המדד המסכם </w:t>
      </w:r>
      <w:r>
        <w:rPr>
          <w:rFonts w:ascii="Arial" w:eastAsia="Times New Roman" w:hAnsi="Arial" w:cs="Arial" w:hint="cs"/>
          <w:rtl/>
          <w:lang w:val="x-none" w:eastAsia="x-none"/>
        </w:rPr>
        <w:t>ו</w:t>
      </w:r>
      <w:r>
        <w:rPr>
          <w:rFonts w:ascii="Arial" w:eastAsia="Times New Roman" w:hAnsi="Arial" w:cs="Arial"/>
          <w:rtl/>
          <w:lang w:val="x-none" w:eastAsia="x-none"/>
        </w:rPr>
        <w:t>ההיגדים המרכיבים</w:t>
      </w:r>
      <w:r>
        <w:rPr>
          <w:rFonts w:ascii="Arial" w:eastAsia="Times New Roman" w:hAnsi="Arial" w:cs="Arial" w:hint="cs"/>
          <w:rtl/>
          <w:lang w:val="x-none" w:eastAsia="x-none"/>
        </w:rPr>
        <w:t xml:space="preserve"> אותו. </w:t>
      </w:r>
      <w:r w:rsidR="00A636B7">
        <w:rPr>
          <w:rFonts w:ascii="Arial" w:eastAsia="Times New Roman" w:hAnsi="Arial" w:cs="Arial"/>
          <w:rtl/>
          <w:lang w:val="x-none" w:eastAsia="x-none"/>
        </w:rPr>
        <w:t xml:space="preserve">הנתונים מוצגים בחלוקה לפי </w:t>
      </w:r>
      <w:r w:rsidR="00A636B7" w:rsidRPr="00402D10">
        <w:rPr>
          <w:rFonts w:ascii="Arial" w:eastAsia="Times New Roman" w:hAnsi="Arial" w:cs="Arial"/>
          <w:rtl/>
          <w:lang w:val="x-none" w:eastAsia="x-none"/>
        </w:rPr>
        <w:t xml:space="preserve">שכבות גיל </w:t>
      </w:r>
      <w:r w:rsidR="00A636B7">
        <w:rPr>
          <w:rFonts w:ascii="Arial" w:eastAsia="Times New Roman" w:hAnsi="Arial" w:cs="Arial"/>
          <w:rtl/>
          <w:lang w:val="x-none" w:eastAsia="x-none"/>
        </w:rPr>
        <w:t xml:space="preserve">בעבור כלל </w:t>
      </w:r>
      <w:r w:rsidR="00114A43">
        <w:rPr>
          <w:rFonts w:ascii="Arial" w:eastAsia="Times New Roman" w:hAnsi="Arial" w:cs="Arial"/>
          <w:rtl/>
          <w:lang w:val="x-none" w:eastAsia="x-none"/>
        </w:rPr>
        <w:t>בתי הספר דוברי הערבית</w:t>
      </w:r>
      <w:r w:rsidR="00A636B7">
        <w:rPr>
          <w:rFonts w:ascii="Arial" w:eastAsia="Times New Roman" w:hAnsi="Arial" w:cs="Arial"/>
          <w:rtl/>
          <w:lang w:val="x-none" w:eastAsia="x-none"/>
        </w:rPr>
        <w:t xml:space="preserve">, וכן בחלוקה לפי מגזרים בקרב דוברי ערבית: מגזר ערבי, מגזר דרוזי ומגזר בדואי דרום. </w:t>
      </w:r>
    </w:p>
    <w:p w:rsidR="00871EAC" w:rsidRPr="00A007FF" w:rsidRDefault="00871EAC" w:rsidP="00A636B7">
      <w:pPr>
        <w:autoSpaceDE w:val="0"/>
        <w:autoSpaceDN w:val="0"/>
        <w:adjustRightInd w:val="0"/>
        <w:spacing w:after="120" w:line="360" w:lineRule="auto"/>
        <w:jc w:val="both"/>
        <w:rPr>
          <w:rFonts w:ascii="Arial" w:eastAsia="Times New Roman" w:hAnsi="Arial" w:cs="Arial"/>
          <w:rtl/>
          <w:lang w:val="x-none" w:eastAsia="x-none"/>
        </w:rPr>
      </w:pPr>
      <w:r w:rsidRPr="00A007FF">
        <w:rPr>
          <w:rFonts w:ascii="Arial" w:eastAsia="Times New Roman" w:hAnsi="Arial" w:cs="Arial"/>
          <w:rtl/>
          <w:lang w:val="x-none" w:eastAsia="x-none"/>
        </w:rPr>
        <w:t>להלן פירוט ההיגדים המרכיבים מדד זה כפי שהם מוצגים בשאלון:</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5F604F" w:rsidRPr="00A007FF" w:rsidTr="008343EA">
        <w:trPr>
          <w:trHeight w:val="284"/>
          <w:jc w:val="center"/>
        </w:trPr>
        <w:tc>
          <w:tcPr>
            <w:tcW w:w="9639" w:type="dxa"/>
            <w:tcBorders>
              <w:top w:val="single" w:sz="12" w:space="0" w:color="A6A6A6"/>
              <w:left w:val="single" w:sz="2" w:space="0" w:color="A6A6A6"/>
              <w:bottom w:val="single" w:sz="4" w:space="0" w:color="C0C0C0"/>
            </w:tcBorders>
            <w:shd w:val="clear" w:color="auto" w:fill="D0D1E6"/>
          </w:tcPr>
          <w:p w:rsidR="005F604F" w:rsidRPr="00A007FF" w:rsidRDefault="005F604F" w:rsidP="008343EA">
            <w:pPr>
              <w:autoSpaceDE w:val="0"/>
              <w:autoSpaceDN w:val="0"/>
              <w:adjustRightInd w:val="0"/>
              <w:spacing w:before="60" w:after="60"/>
              <w:ind w:left="1474" w:hanging="1474"/>
              <w:jc w:val="both"/>
              <w:rPr>
                <w:rFonts w:ascii="Arial" w:eastAsia="Times New Roman" w:hAnsi="Arial" w:cs="Arial"/>
                <w:b/>
                <w:bCs/>
                <w:color w:val="000066"/>
                <w:sz w:val="20"/>
                <w:szCs w:val="20"/>
                <w:rtl/>
                <w:lang w:val="fr-FR"/>
              </w:rPr>
            </w:pPr>
            <w:r w:rsidRPr="00A007FF">
              <w:rPr>
                <w:rFonts w:ascii="Arial" w:eastAsia="Times New Roman" w:hAnsi="Arial" w:cs="Arial"/>
                <w:b/>
                <w:bCs/>
                <w:color w:val="000066"/>
                <w:sz w:val="20"/>
                <w:szCs w:val="20"/>
                <w:rtl/>
                <w:lang w:val="fr-FR"/>
              </w:rPr>
              <w:t xml:space="preserve">מדד מסכם: מאמצי בית הספר </w:t>
            </w:r>
            <w:r>
              <w:rPr>
                <w:rFonts w:ascii="Arial" w:eastAsia="Times New Roman" w:hAnsi="Arial" w:cs="Arial" w:hint="cs"/>
                <w:b/>
                <w:bCs/>
                <w:color w:val="000066"/>
                <w:sz w:val="20"/>
                <w:szCs w:val="20"/>
                <w:rtl/>
                <w:lang w:val="fr-FR"/>
              </w:rPr>
              <w:t>לקידום סובלנות כלפי האחר והשונה</w:t>
            </w:r>
            <w:r w:rsidR="00DA21F2">
              <w:rPr>
                <w:rFonts w:ascii="Arial" w:eastAsia="Times New Roman" w:hAnsi="Arial" w:cs="Arial" w:hint="cs"/>
                <w:b/>
                <w:bCs/>
                <w:color w:val="000066"/>
                <w:sz w:val="20"/>
                <w:szCs w:val="20"/>
                <w:rtl/>
                <w:lang w:val="fr-FR"/>
              </w:rPr>
              <w:t>*</w:t>
            </w:r>
          </w:p>
        </w:tc>
      </w:tr>
      <w:tr w:rsidR="005F604F" w:rsidRPr="00A007FF" w:rsidTr="008343EA">
        <w:trPr>
          <w:trHeight w:val="340"/>
          <w:jc w:val="center"/>
        </w:trPr>
        <w:tc>
          <w:tcPr>
            <w:tcW w:w="9639" w:type="dxa"/>
            <w:tcBorders>
              <w:top w:val="single" w:sz="4" w:space="0" w:color="C0C0C0"/>
              <w:bottom w:val="single" w:sz="4" w:space="0" w:color="C0C0C0"/>
            </w:tcBorders>
            <w:shd w:val="clear" w:color="auto" w:fill="auto"/>
            <w:vAlign w:val="center"/>
          </w:tcPr>
          <w:p w:rsidR="005F604F" w:rsidRPr="00CE43A7" w:rsidRDefault="00BF00D3" w:rsidP="008343EA">
            <w:pPr>
              <w:autoSpaceDE w:val="0"/>
              <w:autoSpaceDN w:val="0"/>
              <w:adjustRightInd w:val="0"/>
              <w:spacing w:after="0" w:line="240" w:lineRule="auto"/>
              <w:ind w:left="286" w:hanging="286"/>
              <w:rPr>
                <w:rFonts w:ascii="Arial" w:eastAsia="Times New Roman" w:hAnsi="Arial" w:cs="Arial"/>
                <w:color w:val="000066"/>
                <w:sz w:val="20"/>
                <w:szCs w:val="20"/>
                <w:rtl/>
              </w:rPr>
            </w:pPr>
            <w:r>
              <w:rPr>
                <w:rFonts w:ascii="Arial" w:eastAsia="Times New Roman" w:hAnsi="Arial" w:cs="Arial" w:hint="cs"/>
                <w:color w:val="000066"/>
                <w:sz w:val="20"/>
                <w:szCs w:val="20"/>
                <w:rtl/>
              </w:rPr>
              <w:t>א</w:t>
            </w:r>
            <w:r w:rsidR="005F604F">
              <w:rPr>
                <w:rFonts w:ascii="Arial" w:eastAsia="Times New Roman" w:hAnsi="Arial" w:cs="Arial" w:hint="cs"/>
                <w:color w:val="000066"/>
                <w:sz w:val="20"/>
                <w:szCs w:val="20"/>
                <w:rtl/>
              </w:rPr>
              <w:t>. "</w:t>
            </w:r>
            <w:r w:rsidR="005F604F" w:rsidRPr="00BE01EA">
              <w:rPr>
                <w:rFonts w:ascii="Arial" w:eastAsia="Times New Roman" w:hAnsi="Arial" w:cs="Arial"/>
                <w:color w:val="000066"/>
                <w:sz w:val="20"/>
                <w:szCs w:val="20"/>
                <w:rtl/>
              </w:rPr>
              <w:t>בבית הספר מעודדים אותנו לגלות סובלנות כלפי האחר והשונה (למשל, דוברי שפה אחרת, בעלי מוגבלויות, משתייכים לדת אחרת וכו')</w:t>
            </w:r>
            <w:r w:rsidR="005F604F">
              <w:rPr>
                <w:rFonts w:ascii="Arial" w:eastAsia="Times New Roman" w:hAnsi="Arial" w:cs="Arial" w:hint="cs"/>
                <w:color w:val="000066"/>
                <w:sz w:val="20"/>
                <w:szCs w:val="20"/>
                <w:rtl/>
              </w:rPr>
              <w:t>"</w:t>
            </w:r>
          </w:p>
        </w:tc>
      </w:tr>
      <w:tr w:rsidR="005F604F" w:rsidRPr="00A007FF" w:rsidTr="008343EA">
        <w:trPr>
          <w:trHeight w:val="340"/>
          <w:jc w:val="center"/>
        </w:trPr>
        <w:tc>
          <w:tcPr>
            <w:tcW w:w="9639" w:type="dxa"/>
            <w:tcBorders>
              <w:top w:val="single" w:sz="4" w:space="0" w:color="C0C0C0"/>
              <w:bottom w:val="single" w:sz="4" w:space="0" w:color="C0C0C0"/>
            </w:tcBorders>
            <w:shd w:val="clear" w:color="auto" w:fill="auto"/>
            <w:vAlign w:val="center"/>
          </w:tcPr>
          <w:p w:rsidR="005F604F" w:rsidRPr="00F50F54" w:rsidRDefault="00BF00D3" w:rsidP="008343EA">
            <w:pPr>
              <w:autoSpaceDE w:val="0"/>
              <w:autoSpaceDN w:val="0"/>
              <w:adjustRightInd w:val="0"/>
              <w:spacing w:after="0" w:line="240" w:lineRule="auto"/>
              <w:ind w:left="312" w:hanging="312"/>
              <w:rPr>
                <w:rFonts w:ascii="Arial" w:eastAsia="Times New Roman" w:hAnsi="Arial" w:cs="Arial"/>
                <w:color w:val="000066"/>
                <w:sz w:val="20"/>
                <w:szCs w:val="20"/>
              </w:rPr>
            </w:pPr>
            <w:r>
              <w:rPr>
                <w:rFonts w:ascii="Arial" w:eastAsia="Times New Roman" w:hAnsi="Arial" w:cs="Arial" w:hint="cs"/>
                <w:color w:val="000066"/>
                <w:sz w:val="20"/>
                <w:szCs w:val="20"/>
                <w:rtl/>
              </w:rPr>
              <w:t>ב</w:t>
            </w:r>
            <w:r w:rsidR="005F604F" w:rsidRPr="00CE43A7">
              <w:rPr>
                <w:rFonts w:ascii="Arial" w:eastAsia="Times New Roman" w:hAnsi="Arial" w:cs="Arial" w:hint="cs"/>
                <w:color w:val="000066"/>
                <w:sz w:val="20"/>
                <w:szCs w:val="20"/>
                <w:rtl/>
              </w:rPr>
              <w:t xml:space="preserve">. </w:t>
            </w:r>
            <w:r w:rsidR="005F604F" w:rsidRPr="00F50F54">
              <w:rPr>
                <w:rFonts w:ascii="Arial" w:eastAsia="Times New Roman" w:hAnsi="Arial" w:cs="Arial"/>
                <w:color w:val="000066"/>
                <w:sz w:val="20"/>
                <w:szCs w:val="20"/>
                <w:rtl/>
              </w:rPr>
              <w:t>"</w:t>
            </w:r>
            <w:r w:rsidR="005F604F" w:rsidRPr="00C169CD">
              <w:rPr>
                <w:rFonts w:ascii="Arial" w:eastAsia="Times New Roman" w:hAnsi="Arial" w:cs="Arial"/>
                <w:color w:val="000066"/>
                <w:sz w:val="20"/>
                <w:szCs w:val="20"/>
                <w:rtl/>
              </w:rPr>
              <w:t>התלמידים בכיתה שלי מתייחסים בכבוד כלפי האחר והשונה (למשל: דוברי שפה אחרת, בעלי מוגבלויות, בני דת אחרת וכו')</w:t>
            </w:r>
            <w:r w:rsidR="005F604F" w:rsidRPr="00CE43A7">
              <w:rPr>
                <w:rFonts w:ascii="Arial" w:eastAsia="Times New Roman" w:hAnsi="Arial" w:cs="Arial" w:hint="cs"/>
                <w:color w:val="000066"/>
                <w:sz w:val="20"/>
                <w:szCs w:val="20"/>
                <w:rtl/>
              </w:rPr>
              <w:t>"</w:t>
            </w:r>
          </w:p>
        </w:tc>
      </w:tr>
      <w:tr w:rsidR="005F604F" w:rsidRPr="00A007FF" w:rsidTr="008343EA">
        <w:trPr>
          <w:trHeight w:val="340"/>
          <w:jc w:val="center"/>
        </w:trPr>
        <w:tc>
          <w:tcPr>
            <w:tcW w:w="9639" w:type="dxa"/>
            <w:tcBorders>
              <w:top w:val="single" w:sz="4" w:space="0" w:color="C0C0C0"/>
              <w:bottom w:val="single" w:sz="4" w:space="0" w:color="C0C0C0"/>
            </w:tcBorders>
            <w:shd w:val="clear" w:color="auto" w:fill="auto"/>
            <w:vAlign w:val="center"/>
          </w:tcPr>
          <w:p w:rsidR="005F604F" w:rsidRPr="00CE43A7" w:rsidRDefault="00BF00D3" w:rsidP="008343EA">
            <w:pPr>
              <w:autoSpaceDE w:val="0"/>
              <w:autoSpaceDN w:val="0"/>
              <w:adjustRightInd w:val="0"/>
              <w:spacing w:after="0" w:line="240" w:lineRule="auto"/>
              <w:ind w:left="312" w:hanging="312"/>
              <w:rPr>
                <w:rFonts w:ascii="Arial" w:eastAsia="Times New Roman" w:hAnsi="Arial" w:cs="Arial"/>
                <w:color w:val="000066"/>
                <w:sz w:val="20"/>
                <w:szCs w:val="20"/>
              </w:rPr>
            </w:pPr>
            <w:r>
              <w:rPr>
                <w:rFonts w:ascii="Arial" w:eastAsia="Times New Roman" w:hAnsi="Arial" w:cs="Arial" w:hint="cs"/>
                <w:color w:val="000066"/>
                <w:sz w:val="20"/>
                <w:szCs w:val="20"/>
                <w:rtl/>
              </w:rPr>
              <w:t>ג</w:t>
            </w:r>
            <w:r w:rsidR="005F604F" w:rsidRPr="00CE43A7">
              <w:rPr>
                <w:rFonts w:ascii="Arial" w:eastAsia="Times New Roman" w:hAnsi="Arial" w:cs="Arial" w:hint="cs"/>
                <w:color w:val="000066"/>
                <w:sz w:val="20"/>
                <w:szCs w:val="20"/>
                <w:rtl/>
              </w:rPr>
              <w:t xml:space="preserve">. </w:t>
            </w:r>
            <w:r w:rsidR="005F604F" w:rsidRPr="00F50F54">
              <w:rPr>
                <w:rFonts w:ascii="Arial" w:eastAsia="Times New Roman" w:hAnsi="Arial" w:cs="Arial"/>
                <w:color w:val="000066"/>
                <w:sz w:val="20"/>
                <w:szCs w:val="20"/>
                <w:rtl/>
              </w:rPr>
              <w:t>"</w:t>
            </w:r>
            <w:r w:rsidR="005F604F" w:rsidRPr="00C169CD">
              <w:rPr>
                <w:rFonts w:ascii="Arial" w:eastAsia="Times New Roman" w:hAnsi="Arial" w:cs="Arial"/>
                <w:color w:val="000066"/>
                <w:sz w:val="20"/>
                <w:szCs w:val="20"/>
                <w:rtl/>
              </w:rPr>
              <w:t>המורים בכיתה שלי מתייחסים בכבוד כלפי האחר והשונה (למשל: דוברי שפה אחרת, בעלי מוגבלויות, בני דת אחרת וכו')"</w:t>
            </w:r>
          </w:p>
        </w:tc>
      </w:tr>
      <w:tr w:rsidR="005F604F" w:rsidRPr="00A007FF" w:rsidTr="008343EA">
        <w:trPr>
          <w:trHeight w:val="340"/>
          <w:jc w:val="center"/>
        </w:trPr>
        <w:tc>
          <w:tcPr>
            <w:tcW w:w="9639" w:type="dxa"/>
            <w:tcBorders>
              <w:top w:val="single" w:sz="4" w:space="0" w:color="C0C0C0"/>
              <w:bottom w:val="single" w:sz="4" w:space="0" w:color="C0C0C0"/>
            </w:tcBorders>
            <w:shd w:val="clear" w:color="auto" w:fill="auto"/>
            <w:vAlign w:val="center"/>
          </w:tcPr>
          <w:p w:rsidR="005F604F" w:rsidRPr="00CE43A7" w:rsidRDefault="00BF00D3" w:rsidP="0053170E">
            <w:pPr>
              <w:autoSpaceDE w:val="0"/>
              <w:autoSpaceDN w:val="0"/>
              <w:adjustRightInd w:val="0"/>
              <w:spacing w:after="0" w:line="240" w:lineRule="auto"/>
              <w:ind w:left="286" w:hanging="286"/>
              <w:rPr>
                <w:rFonts w:ascii="Arial" w:eastAsia="Times New Roman" w:hAnsi="Arial" w:cs="Arial"/>
                <w:color w:val="000066"/>
                <w:sz w:val="20"/>
                <w:szCs w:val="20"/>
              </w:rPr>
            </w:pPr>
            <w:r>
              <w:rPr>
                <w:rFonts w:ascii="Arial" w:eastAsia="Times New Roman" w:hAnsi="Arial" w:cs="Arial" w:hint="cs"/>
                <w:color w:val="000066"/>
                <w:sz w:val="20"/>
                <w:szCs w:val="20"/>
                <w:rtl/>
              </w:rPr>
              <w:t>ד</w:t>
            </w:r>
            <w:r w:rsidR="005F604F" w:rsidRPr="00CE43A7">
              <w:rPr>
                <w:rFonts w:ascii="Arial" w:eastAsia="Times New Roman" w:hAnsi="Arial" w:cs="Arial" w:hint="cs"/>
                <w:color w:val="000066"/>
                <w:sz w:val="20"/>
                <w:szCs w:val="20"/>
                <w:rtl/>
              </w:rPr>
              <w:t>.</w:t>
            </w:r>
            <w:r w:rsidR="005F604F" w:rsidRPr="00F50F54">
              <w:rPr>
                <w:rFonts w:ascii="Arial" w:eastAsia="Times New Roman" w:hAnsi="Arial" w:cs="Arial"/>
                <w:color w:val="000066"/>
                <w:sz w:val="20"/>
                <w:szCs w:val="20"/>
                <w:rtl/>
              </w:rPr>
              <w:t xml:space="preserve"> "</w:t>
            </w:r>
            <w:r w:rsidR="005F604F" w:rsidRPr="00C169CD">
              <w:rPr>
                <w:rFonts w:ascii="Arial" w:eastAsia="Times New Roman" w:hAnsi="Arial" w:cs="Arial"/>
                <w:color w:val="000066"/>
                <w:sz w:val="20"/>
                <w:szCs w:val="20"/>
                <w:rtl/>
              </w:rPr>
              <w:t xml:space="preserve">צוות בית הספר עושה מאמצים כדי לשתף את </w:t>
            </w:r>
            <w:r w:rsidR="005F604F" w:rsidRPr="00C169CD">
              <w:rPr>
                <w:rFonts w:ascii="Arial" w:eastAsia="Times New Roman" w:hAnsi="Arial" w:cs="Arial"/>
                <w:color w:val="000066"/>
                <w:sz w:val="20"/>
                <w:szCs w:val="20"/>
                <w:u w:val="single"/>
                <w:rtl/>
              </w:rPr>
              <w:t>כל</w:t>
            </w:r>
            <w:r w:rsidR="005F604F" w:rsidRPr="00C169CD">
              <w:rPr>
                <w:rFonts w:ascii="Arial" w:eastAsia="Times New Roman" w:hAnsi="Arial" w:cs="Arial"/>
                <w:color w:val="000066"/>
                <w:sz w:val="20"/>
                <w:szCs w:val="20"/>
                <w:rtl/>
              </w:rPr>
              <w:t xml:space="preserve"> התלמידים בפעילויות, ללא הבדלי מוצא, דת, מוגבלות וכו' (למשל מוודאים שכולם ישתתפו בפעילויות, שתלמידים יהיו חברים גם של תלמידים שונים מהם, ש</w:t>
            </w:r>
            <w:r w:rsidR="0053170E">
              <w:rPr>
                <w:rFonts w:ascii="Arial" w:eastAsia="Times New Roman" w:hAnsi="Arial" w:cs="Arial" w:hint="cs"/>
                <w:color w:val="000066"/>
                <w:sz w:val="20"/>
                <w:szCs w:val="20"/>
                <w:rtl/>
              </w:rPr>
              <w:t>כו</w:t>
            </w:r>
            <w:r w:rsidR="00ED772C">
              <w:rPr>
                <w:rFonts w:ascii="Arial" w:eastAsia="Times New Roman" w:hAnsi="Arial" w:cs="Arial"/>
                <w:color w:val="000066"/>
                <w:sz w:val="20"/>
                <w:szCs w:val="20"/>
                <w:rtl/>
              </w:rPr>
              <w:t>לם יוזמנו לאירועים חברתיים וכ</w:t>
            </w:r>
            <w:r w:rsidR="00ED772C">
              <w:rPr>
                <w:rFonts w:ascii="Arial" w:eastAsia="Times New Roman" w:hAnsi="Arial" w:cs="Arial" w:hint="cs"/>
                <w:color w:val="000066"/>
                <w:sz w:val="20"/>
                <w:szCs w:val="20"/>
                <w:rtl/>
              </w:rPr>
              <w:t>ו</w:t>
            </w:r>
            <w:r w:rsidR="005F604F" w:rsidRPr="00C169CD">
              <w:rPr>
                <w:rFonts w:ascii="Arial" w:eastAsia="Times New Roman" w:hAnsi="Arial" w:cs="Arial"/>
                <w:color w:val="000066"/>
                <w:sz w:val="20"/>
                <w:szCs w:val="20"/>
                <w:rtl/>
              </w:rPr>
              <w:t>')"</w:t>
            </w:r>
          </w:p>
        </w:tc>
      </w:tr>
      <w:tr w:rsidR="005F604F" w:rsidRPr="00A007FF" w:rsidTr="008343EA">
        <w:trPr>
          <w:trHeight w:val="340"/>
          <w:jc w:val="center"/>
        </w:trPr>
        <w:tc>
          <w:tcPr>
            <w:tcW w:w="9639" w:type="dxa"/>
            <w:tcBorders>
              <w:top w:val="single" w:sz="4" w:space="0" w:color="C0C0C0"/>
              <w:bottom w:val="single" w:sz="12" w:space="0" w:color="C0C0C0"/>
            </w:tcBorders>
            <w:shd w:val="clear" w:color="auto" w:fill="auto"/>
            <w:vAlign w:val="center"/>
          </w:tcPr>
          <w:p w:rsidR="005F604F" w:rsidRPr="00F50F54" w:rsidRDefault="00BF00D3" w:rsidP="008343EA">
            <w:pPr>
              <w:autoSpaceDE w:val="0"/>
              <w:autoSpaceDN w:val="0"/>
              <w:adjustRightInd w:val="0"/>
              <w:spacing w:after="0" w:line="240" w:lineRule="auto"/>
              <w:ind w:left="286" w:hanging="286"/>
              <w:rPr>
                <w:rFonts w:ascii="Arial" w:eastAsia="Times New Roman" w:hAnsi="Arial" w:cs="Arial"/>
                <w:color w:val="000066"/>
                <w:sz w:val="20"/>
                <w:szCs w:val="20"/>
              </w:rPr>
            </w:pPr>
            <w:r>
              <w:rPr>
                <w:rFonts w:ascii="Arial" w:eastAsia="Times New Roman" w:hAnsi="Arial" w:cs="Arial" w:hint="cs"/>
                <w:color w:val="000066"/>
                <w:sz w:val="20"/>
                <w:szCs w:val="20"/>
                <w:rtl/>
              </w:rPr>
              <w:t>ה</w:t>
            </w:r>
            <w:r w:rsidR="005F604F" w:rsidRPr="00CE43A7">
              <w:rPr>
                <w:rFonts w:ascii="Arial" w:eastAsia="Times New Roman" w:hAnsi="Arial" w:cs="Arial" w:hint="cs"/>
                <w:color w:val="000066"/>
                <w:sz w:val="20"/>
                <w:szCs w:val="20"/>
                <w:rtl/>
              </w:rPr>
              <w:t xml:space="preserve">. </w:t>
            </w:r>
            <w:r w:rsidR="005F604F" w:rsidRPr="00F50F54">
              <w:rPr>
                <w:rFonts w:ascii="Arial" w:eastAsia="Times New Roman" w:hAnsi="Arial" w:cs="Arial"/>
                <w:color w:val="000066"/>
                <w:sz w:val="20"/>
                <w:szCs w:val="20"/>
                <w:rtl/>
              </w:rPr>
              <w:t>"</w:t>
            </w:r>
            <w:r w:rsidR="005F604F" w:rsidRPr="00C169CD">
              <w:rPr>
                <w:rFonts w:ascii="Arial" w:eastAsia="Times New Roman" w:hAnsi="Arial" w:cs="Arial"/>
                <w:color w:val="000066"/>
                <w:sz w:val="20"/>
                <w:szCs w:val="20"/>
                <w:rtl/>
              </w:rPr>
              <w:t>כל התלמידים בבית הספר שלנו, ללא הבדלי מוצא, דת, מוגבלות וכד' משתלבים בחברה באופן מלא (משתתפים בפעילויות, יש להם חברים מהכיתה מוזמנים לאירועים חברתיים בבית הספר ומחוצה לו וכד')</w:t>
            </w:r>
            <w:r w:rsidR="005F604F" w:rsidRPr="00CE43A7">
              <w:rPr>
                <w:rFonts w:ascii="Arial" w:eastAsia="Times New Roman" w:hAnsi="Arial" w:cs="Arial" w:hint="cs"/>
                <w:color w:val="000066"/>
                <w:sz w:val="20"/>
                <w:szCs w:val="20"/>
                <w:rtl/>
              </w:rPr>
              <w:t>"</w:t>
            </w:r>
          </w:p>
        </w:tc>
      </w:tr>
    </w:tbl>
    <w:p w:rsidR="00DA21F2" w:rsidRDefault="00893803" w:rsidP="00176D4C">
      <w:pPr>
        <w:autoSpaceDE w:val="0"/>
        <w:autoSpaceDN w:val="0"/>
        <w:adjustRightInd w:val="0"/>
        <w:spacing w:after="60" w:line="240" w:lineRule="auto"/>
        <w:ind w:left="173" w:hanging="173"/>
        <w:jc w:val="both"/>
        <w:rPr>
          <w:rFonts w:ascii="Arial" w:eastAsia="Times New Roman" w:hAnsi="Arial" w:cs="Arial"/>
          <w:sz w:val="18"/>
          <w:szCs w:val="18"/>
          <w:rtl/>
        </w:rPr>
      </w:pPr>
      <w:r>
        <w:rPr>
          <w:rFonts w:ascii="Arial" w:eastAsia="Times New Roman" w:hAnsi="Arial" w:cs="Arial" w:hint="cs"/>
          <w:sz w:val="18"/>
          <w:szCs w:val="18"/>
          <w:rtl/>
        </w:rPr>
        <w:t xml:space="preserve"> </w:t>
      </w:r>
      <w:r w:rsidR="00DA21F2" w:rsidRPr="008277F6">
        <w:rPr>
          <w:rFonts w:ascii="Arial" w:eastAsia="Times New Roman" w:hAnsi="Arial" w:cs="Arial" w:hint="cs"/>
          <w:sz w:val="18"/>
          <w:szCs w:val="18"/>
          <w:rtl/>
        </w:rPr>
        <w:t>*</w:t>
      </w:r>
      <w:r w:rsidR="00BD24B2">
        <w:rPr>
          <w:rFonts w:ascii="Arial" w:eastAsia="Times New Roman" w:hAnsi="Arial" w:cs="Arial" w:hint="cs"/>
          <w:sz w:val="18"/>
          <w:szCs w:val="18"/>
          <w:rtl/>
        </w:rPr>
        <w:t xml:space="preserve"> </w:t>
      </w:r>
      <w:r w:rsidR="00DA21F2" w:rsidRPr="008277F6">
        <w:rPr>
          <w:rFonts w:ascii="Arial" w:eastAsia="Times New Roman" w:hAnsi="Arial" w:cs="Arial"/>
          <w:sz w:val="18"/>
          <w:szCs w:val="18"/>
          <w:rtl/>
        </w:rPr>
        <w:t xml:space="preserve">סולם </w:t>
      </w:r>
      <w:r w:rsidR="00DA21F2" w:rsidRPr="008277F6">
        <w:rPr>
          <w:rFonts w:ascii="Arial" w:eastAsia="Times New Roman" w:hAnsi="Arial" w:cs="Arial" w:hint="cs"/>
          <w:sz w:val="18"/>
          <w:szCs w:val="18"/>
          <w:rtl/>
        </w:rPr>
        <w:t xml:space="preserve">התשובות </w:t>
      </w:r>
      <w:r w:rsidR="008C5F51">
        <w:rPr>
          <w:rFonts w:ascii="Arial" w:eastAsia="Times New Roman" w:hAnsi="Arial" w:cs="Arial" w:hint="cs"/>
          <w:sz w:val="18"/>
          <w:szCs w:val="18"/>
          <w:rtl/>
        </w:rPr>
        <w:t>להיגדים</w:t>
      </w:r>
      <w:r w:rsidR="00DA21F2" w:rsidRPr="008277F6">
        <w:rPr>
          <w:rFonts w:ascii="Arial" w:eastAsia="Times New Roman" w:hAnsi="Arial" w:cs="Arial" w:hint="cs"/>
          <w:sz w:val="18"/>
          <w:szCs w:val="18"/>
          <w:rtl/>
        </w:rPr>
        <w:t xml:space="preserve"> היה </w:t>
      </w:r>
      <w:r w:rsidR="00DA21F2" w:rsidRPr="008277F6">
        <w:rPr>
          <w:rFonts w:ascii="Arial" w:eastAsia="Times New Roman" w:hAnsi="Arial" w:cs="Arial"/>
          <w:sz w:val="18"/>
          <w:szCs w:val="18"/>
          <w:rtl/>
        </w:rPr>
        <w:t xml:space="preserve">בן חמש דרגות </w:t>
      </w:r>
      <w:r w:rsidR="00DA21F2" w:rsidRPr="008277F6">
        <w:rPr>
          <w:rFonts w:ascii="Arial" w:eastAsia="Times New Roman" w:hAnsi="Arial" w:cs="Arial" w:hint="cs"/>
          <w:sz w:val="18"/>
          <w:szCs w:val="18"/>
          <w:rtl/>
        </w:rPr>
        <w:t>ו</w:t>
      </w:r>
      <w:r w:rsidR="00DA21F2" w:rsidRPr="008277F6">
        <w:rPr>
          <w:rFonts w:ascii="Arial" w:eastAsia="Times New Roman" w:hAnsi="Arial" w:cs="Arial"/>
          <w:sz w:val="18"/>
          <w:szCs w:val="18"/>
          <w:rtl/>
        </w:rPr>
        <w:t>נע מ"מסכים מאוד" (5) ועד "מאוד לא מסכים" (1). לצורכי הדיווח על הממצאים סווגו המשיבים שציינו את שני הערכים הגבוהים ביותר בסולם (</w:t>
      </w:r>
      <w:r w:rsidR="00DA21F2" w:rsidRPr="008277F6">
        <w:rPr>
          <w:rFonts w:ascii="Arial" w:eastAsia="Times New Roman" w:hAnsi="Arial" w:cs="Arial" w:hint="cs"/>
          <w:sz w:val="18"/>
          <w:szCs w:val="18"/>
          <w:rtl/>
        </w:rPr>
        <w:t>מסכים</w:t>
      </w:r>
      <w:r w:rsidR="00BD24B2">
        <w:rPr>
          <w:rFonts w:ascii="Arial" w:eastAsia="Times New Roman" w:hAnsi="Arial" w:cs="Arial" w:hint="cs"/>
          <w:sz w:val="18"/>
          <w:szCs w:val="18"/>
          <w:rtl/>
        </w:rPr>
        <w:t xml:space="preserve"> </w:t>
      </w:r>
      <w:r w:rsidR="00DA21F2" w:rsidRPr="008277F6">
        <w:rPr>
          <w:rFonts w:ascii="Arial" w:eastAsia="Times New Roman" w:hAnsi="Arial" w:cs="Arial" w:hint="cs"/>
          <w:sz w:val="18"/>
          <w:szCs w:val="18"/>
          <w:rtl/>
        </w:rPr>
        <w:t>או מסכים מאד</w:t>
      </w:r>
      <w:r w:rsidR="00DA21F2" w:rsidRPr="008277F6">
        <w:rPr>
          <w:rFonts w:ascii="Arial" w:eastAsia="Times New Roman" w:hAnsi="Arial" w:cs="Arial"/>
          <w:sz w:val="18"/>
          <w:szCs w:val="18"/>
          <w:rtl/>
        </w:rPr>
        <w:t>) כמסכימים עם ההיגד, וחושב שיעורם (באחוזים).</w:t>
      </w:r>
      <w:r w:rsidR="00DA21F2" w:rsidRPr="008277F6">
        <w:rPr>
          <w:rFonts w:ascii="Arial" w:eastAsia="Times New Roman" w:hAnsi="Arial" w:cs="Arial" w:hint="cs"/>
          <w:sz w:val="18"/>
          <w:szCs w:val="18"/>
          <w:rtl/>
        </w:rPr>
        <w:t xml:space="preserve"> </w:t>
      </w:r>
      <w:r w:rsidR="00DA21F2" w:rsidRPr="008277F6">
        <w:rPr>
          <w:rFonts w:ascii="Arial" w:eastAsia="Times New Roman" w:hAnsi="Arial" w:cs="Arial"/>
          <w:sz w:val="18"/>
          <w:szCs w:val="18"/>
          <w:rtl/>
        </w:rPr>
        <w:t xml:space="preserve">המדד </w:t>
      </w:r>
      <w:r w:rsidR="00DA21F2" w:rsidRPr="008277F6">
        <w:rPr>
          <w:rFonts w:ascii="Arial" w:eastAsia="Times New Roman" w:hAnsi="Arial" w:cs="Arial" w:hint="cs"/>
          <w:sz w:val="18"/>
          <w:szCs w:val="18"/>
          <w:rtl/>
        </w:rPr>
        <w:t xml:space="preserve">המסכם </w:t>
      </w:r>
      <w:r w:rsidR="00DA21F2" w:rsidRPr="008277F6">
        <w:rPr>
          <w:rFonts w:ascii="Arial" w:eastAsia="Times New Roman" w:hAnsi="Arial" w:cs="Arial"/>
          <w:sz w:val="18"/>
          <w:szCs w:val="18"/>
          <w:rtl/>
        </w:rPr>
        <w:t xml:space="preserve">חושב כממוצע של אחוזי המסכימים עם ההיגדים </w:t>
      </w:r>
      <w:r w:rsidR="00DA21F2" w:rsidRPr="008277F6">
        <w:rPr>
          <w:rFonts w:ascii="Arial" w:eastAsia="Times New Roman" w:hAnsi="Arial" w:cs="Arial" w:hint="cs"/>
          <w:sz w:val="18"/>
          <w:szCs w:val="18"/>
          <w:rtl/>
        </w:rPr>
        <w:t>המרכיבים את המדד</w:t>
      </w:r>
      <w:r w:rsidR="00DA21F2" w:rsidRPr="008277F6">
        <w:rPr>
          <w:rFonts w:ascii="Arial" w:eastAsia="Times New Roman" w:hAnsi="Arial" w:cs="Arial"/>
          <w:sz w:val="18"/>
          <w:szCs w:val="18"/>
          <w:rtl/>
        </w:rPr>
        <w:t>. בהתאמה, ערכי המדד נעים בין 0 ל-100.</w:t>
      </w:r>
    </w:p>
    <w:p w:rsidR="001B2853" w:rsidRPr="00DD45AC" w:rsidRDefault="001B2853">
      <w:pPr>
        <w:bidi w:val="0"/>
        <w:rPr>
          <w:rFonts w:ascii="Arial" w:eastAsia="Times New Roman" w:hAnsi="Arial" w:cs="Arial"/>
          <w:lang w:eastAsia="x-none"/>
        </w:rPr>
      </w:pPr>
      <w:r>
        <w:rPr>
          <w:rFonts w:ascii="Arial" w:eastAsia="Times New Roman" w:hAnsi="Arial" w:cs="Arial"/>
          <w:rtl/>
          <w:lang w:val="x-none" w:eastAsia="x-none"/>
        </w:rPr>
        <w:br w:type="page"/>
      </w:r>
    </w:p>
    <w:p w:rsidR="00567E27" w:rsidRDefault="00567E27" w:rsidP="00567E27">
      <w:pPr>
        <w:pStyle w:val="SubSectionHeader"/>
        <w:ind w:left="9"/>
        <w:rPr>
          <w:rtl/>
        </w:rPr>
      </w:pPr>
      <w:r>
        <w:rPr>
          <w:rFonts w:hint="cs"/>
          <w:rtl/>
        </w:rPr>
        <w:lastRenderedPageBreak/>
        <w:t xml:space="preserve">השוואה </w:t>
      </w:r>
      <w:r w:rsidR="007B6F03">
        <w:rPr>
          <w:rFonts w:hint="cs"/>
          <w:rtl/>
        </w:rPr>
        <w:t>לאורך שנים</w:t>
      </w:r>
      <w:r>
        <w:rPr>
          <w:rFonts w:hint="cs"/>
          <w:rtl/>
        </w:rPr>
        <w:t xml:space="preserve"> של המדד המסכם (תשע"ה-</w:t>
      </w:r>
      <w:r w:rsidR="003E7927">
        <w:rPr>
          <w:rFonts w:hint="cs"/>
          <w:rtl/>
        </w:rPr>
        <w:t>תשע</w:t>
      </w:r>
      <w:r w:rsidR="003E7927">
        <w:rPr>
          <w:rtl/>
        </w:rPr>
        <w:t>"</w:t>
      </w:r>
      <w:r w:rsidR="003E7927">
        <w:rPr>
          <w:rFonts w:hint="cs"/>
          <w:rtl/>
        </w:rPr>
        <w:t>ז</w:t>
      </w:r>
      <w:r>
        <w:rPr>
          <w:rFonts w:hint="cs"/>
          <w:rtl/>
        </w:rPr>
        <w:t>)</w:t>
      </w:r>
    </w:p>
    <w:p w:rsidR="00A636B7" w:rsidRPr="000D4278" w:rsidRDefault="00A636B7" w:rsidP="009A20E5">
      <w:pPr>
        <w:spacing w:before="120" w:after="120" w:line="360" w:lineRule="auto"/>
        <w:rPr>
          <w:rtl/>
        </w:rPr>
      </w:pPr>
      <w:r w:rsidRPr="000D4278">
        <w:rPr>
          <w:rFonts w:cs="Arial" w:hint="cs"/>
          <w:rtl/>
        </w:rPr>
        <w:t>בתרשים</w:t>
      </w:r>
      <w:r w:rsidRPr="000D4278">
        <w:rPr>
          <w:rFonts w:cs="Arial"/>
          <w:rtl/>
        </w:rPr>
        <w:t xml:space="preserve"> </w:t>
      </w:r>
      <w:r w:rsidR="009A20E5">
        <w:rPr>
          <w:rFonts w:cs="Arial" w:hint="cs"/>
          <w:rtl/>
        </w:rPr>
        <w:t>83</w:t>
      </w:r>
      <w:r w:rsidRPr="000D4278">
        <w:rPr>
          <w:rFonts w:cs="Arial"/>
          <w:rtl/>
        </w:rPr>
        <w:t xml:space="preserve"> </w:t>
      </w:r>
      <w:r w:rsidRPr="000D4278">
        <w:rPr>
          <w:rFonts w:cs="Arial" w:hint="cs"/>
          <w:rtl/>
        </w:rPr>
        <w:t>מוצגים</w:t>
      </w:r>
      <w:r w:rsidRPr="000D4278">
        <w:rPr>
          <w:rFonts w:cs="Arial"/>
          <w:rtl/>
        </w:rPr>
        <w:t xml:space="preserve"> </w:t>
      </w:r>
      <w:r w:rsidRPr="000D4278">
        <w:rPr>
          <w:rFonts w:cs="Arial" w:hint="cs"/>
          <w:rtl/>
        </w:rPr>
        <w:t>נתוני</w:t>
      </w:r>
      <w:r w:rsidRPr="000D4278">
        <w:rPr>
          <w:rFonts w:cs="Arial"/>
          <w:rtl/>
        </w:rPr>
        <w:t xml:space="preserve"> </w:t>
      </w:r>
      <w:r w:rsidRPr="000D4278">
        <w:rPr>
          <w:rFonts w:cs="Arial" w:hint="cs"/>
          <w:rtl/>
        </w:rPr>
        <w:t>המדד</w:t>
      </w:r>
      <w:r w:rsidRPr="000D4278">
        <w:rPr>
          <w:rFonts w:cs="Arial"/>
          <w:rtl/>
        </w:rPr>
        <w:t xml:space="preserve"> </w:t>
      </w:r>
      <w:r w:rsidRPr="000D4278">
        <w:rPr>
          <w:rFonts w:cs="Arial" w:hint="cs"/>
          <w:rtl/>
        </w:rPr>
        <w:t>המסכם</w:t>
      </w:r>
      <w:r w:rsidRPr="000D4278">
        <w:rPr>
          <w:rFonts w:cs="Arial"/>
          <w:rtl/>
        </w:rPr>
        <w:t xml:space="preserve"> "</w:t>
      </w:r>
      <w:r>
        <w:rPr>
          <w:rFonts w:ascii="Arial" w:eastAsia="Times New Roman" w:hAnsi="Arial" w:cs="Arial" w:hint="cs"/>
          <w:rtl/>
          <w:lang w:val="x-none" w:eastAsia="x-none"/>
        </w:rPr>
        <w:t>מאמצי בית הספר לקידום סובלנות כלפי האחר והשונה</w:t>
      </w:r>
      <w:r w:rsidRPr="000D4278">
        <w:rPr>
          <w:rFonts w:cs="Arial"/>
          <w:rtl/>
        </w:rPr>
        <w:t xml:space="preserve">" </w:t>
      </w:r>
      <w:r w:rsidRPr="000D4278">
        <w:rPr>
          <w:rFonts w:cs="Arial" w:hint="cs"/>
          <w:rtl/>
        </w:rPr>
        <w:t>בשנים</w:t>
      </w:r>
      <w:r w:rsidRPr="000D4278">
        <w:rPr>
          <w:rFonts w:cs="Arial"/>
          <w:rtl/>
        </w:rPr>
        <w:t xml:space="preserve"> </w:t>
      </w:r>
      <w:r>
        <w:rPr>
          <w:rFonts w:cs="Arial" w:hint="cs"/>
          <w:rtl/>
        </w:rPr>
        <w:t>תשע</w:t>
      </w:r>
      <w:r>
        <w:rPr>
          <w:rFonts w:cs="Arial"/>
          <w:rtl/>
        </w:rPr>
        <w:t>"</w:t>
      </w:r>
      <w:r>
        <w:rPr>
          <w:rFonts w:cs="Arial" w:hint="cs"/>
          <w:rtl/>
        </w:rPr>
        <w:t>ה-</w:t>
      </w:r>
      <w:r w:rsidR="003B08F5">
        <w:rPr>
          <w:rFonts w:cs="Arial" w:hint="cs"/>
          <w:rtl/>
        </w:rPr>
        <w:t>תשע</w:t>
      </w:r>
      <w:r w:rsidR="003B08F5">
        <w:rPr>
          <w:rFonts w:cs="Arial"/>
          <w:rtl/>
        </w:rPr>
        <w:t>"</w:t>
      </w:r>
      <w:r w:rsidR="003B08F5">
        <w:rPr>
          <w:rFonts w:cs="Arial" w:hint="cs"/>
          <w:rtl/>
        </w:rPr>
        <w:t>ז</w:t>
      </w:r>
      <w:r w:rsidRPr="00F366E6">
        <w:rPr>
          <w:rFonts w:cs="Arial"/>
          <w:rtl/>
        </w:rPr>
        <w:t xml:space="preserve"> (</w:t>
      </w:r>
      <w:r w:rsidRPr="00F366E6">
        <w:rPr>
          <w:rFonts w:cs="Arial" w:hint="cs"/>
          <w:rtl/>
        </w:rPr>
        <w:t>לפירוט</w:t>
      </w:r>
      <w:r w:rsidRPr="00F366E6">
        <w:rPr>
          <w:rFonts w:cs="Arial"/>
          <w:rtl/>
        </w:rPr>
        <w:t xml:space="preserve"> </w:t>
      </w:r>
      <w:r w:rsidRPr="00F366E6">
        <w:rPr>
          <w:rFonts w:cs="Arial" w:hint="cs"/>
          <w:rtl/>
        </w:rPr>
        <w:t>נוסף</w:t>
      </w:r>
      <w:r w:rsidRPr="00F366E6">
        <w:rPr>
          <w:rFonts w:cs="Arial"/>
          <w:rtl/>
        </w:rPr>
        <w:t xml:space="preserve"> </w:t>
      </w:r>
      <w:r w:rsidRPr="00F366E6">
        <w:rPr>
          <w:rFonts w:cs="Arial" w:hint="cs"/>
          <w:rtl/>
        </w:rPr>
        <w:t>ראו</w:t>
      </w:r>
      <w:r w:rsidRPr="00F366E6">
        <w:rPr>
          <w:rFonts w:cs="Arial"/>
          <w:rtl/>
        </w:rPr>
        <w:t xml:space="preserve"> </w:t>
      </w:r>
      <w:r w:rsidRPr="00F366E6">
        <w:rPr>
          <w:rFonts w:cs="Arial" w:hint="cs"/>
          <w:rtl/>
        </w:rPr>
        <w:t>נספח</w:t>
      </w:r>
      <w:r w:rsidRPr="00F366E6">
        <w:rPr>
          <w:rFonts w:cs="Arial"/>
          <w:rtl/>
        </w:rPr>
        <w:t xml:space="preserve"> </w:t>
      </w:r>
      <w:r w:rsidRPr="00F366E6">
        <w:rPr>
          <w:rFonts w:cs="Arial" w:hint="cs"/>
          <w:rtl/>
        </w:rPr>
        <w:t>2)</w:t>
      </w:r>
      <w:r w:rsidRPr="00F366E6">
        <w:t>.</w:t>
      </w:r>
    </w:p>
    <w:p w:rsidR="00A636B7" w:rsidRDefault="00A636B7" w:rsidP="006A6897">
      <w:pPr>
        <w:pStyle w:val="a9"/>
        <w:numPr>
          <w:ilvl w:val="0"/>
          <w:numId w:val="4"/>
        </w:numPr>
        <w:ind w:left="1191" w:hanging="1191"/>
        <w:rPr>
          <w:rFonts w:asciiTheme="minorBidi" w:hAnsiTheme="minorBidi" w:cs="Arial"/>
          <w:rtl/>
        </w:rPr>
      </w:pPr>
      <w:r w:rsidRPr="00D81035">
        <w:rPr>
          <w:rFonts w:asciiTheme="minorBidi" w:hAnsiTheme="minorBidi" w:cs="Arial"/>
          <w:rtl/>
        </w:rPr>
        <w:t xml:space="preserve">דיווחי התלמידים על </w:t>
      </w:r>
      <w:r w:rsidRPr="00CA20B5">
        <w:rPr>
          <w:rFonts w:asciiTheme="minorBidi" w:hAnsiTheme="minorBidi" w:cs="Arial" w:hint="cs"/>
          <w:rtl/>
        </w:rPr>
        <w:t>מאמצי בית הספר לקידום סובלנות כלפי האחר והשונה</w:t>
      </w:r>
      <w:r w:rsidRPr="00D81035">
        <w:rPr>
          <w:rFonts w:asciiTheme="minorBidi" w:hAnsiTheme="minorBidi" w:cs="Arial"/>
          <w:rtl/>
        </w:rPr>
        <w:t xml:space="preserve">: נתוני המדד המסכם בשנים </w:t>
      </w:r>
      <w:r>
        <w:rPr>
          <w:rFonts w:asciiTheme="minorBidi" w:hAnsiTheme="minorBidi" w:cs="Arial"/>
          <w:rtl/>
        </w:rPr>
        <w:t>תשע"</w:t>
      </w:r>
      <w:r>
        <w:rPr>
          <w:rFonts w:asciiTheme="minorBidi" w:hAnsiTheme="minorBidi" w:cs="Arial" w:hint="cs"/>
          <w:rtl/>
        </w:rPr>
        <w:t>ה</w:t>
      </w:r>
      <w:r>
        <w:rPr>
          <w:rFonts w:asciiTheme="minorBidi" w:hAnsiTheme="minorBidi" w:cs="Arial"/>
          <w:rtl/>
        </w:rPr>
        <w:t>-</w:t>
      </w:r>
      <w:r w:rsidR="003B08F5">
        <w:rPr>
          <w:rFonts w:asciiTheme="minorBidi" w:hAnsiTheme="minorBidi" w:cs="Arial"/>
          <w:rtl/>
        </w:rPr>
        <w:t>תשע"ז</w:t>
      </w:r>
    </w:p>
    <w:tbl>
      <w:tblPr>
        <w:tblStyle w:val="TableGrid167"/>
        <w:tblW w:w="11047" w:type="dxa"/>
        <w:tblInd w:w="-731" w:type="dxa"/>
        <w:tblLayout w:type="fixed"/>
        <w:tblLook w:val="04A0" w:firstRow="1" w:lastRow="0" w:firstColumn="1" w:lastColumn="0" w:noHBand="0" w:noVBand="1"/>
      </w:tblPr>
      <w:tblGrid>
        <w:gridCol w:w="863"/>
        <w:gridCol w:w="1440"/>
        <w:gridCol w:w="1440"/>
        <w:gridCol w:w="1440"/>
        <w:gridCol w:w="320"/>
        <w:gridCol w:w="864"/>
        <w:gridCol w:w="1440"/>
        <w:gridCol w:w="1440"/>
        <w:gridCol w:w="1440"/>
        <w:gridCol w:w="360"/>
      </w:tblGrid>
      <w:tr w:rsidR="00720F16" w:rsidRPr="00A600E2" w:rsidTr="009A20E5">
        <w:trPr>
          <w:trHeight w:val="266"/>
        </w:trPr>
        <w:tc>
          <w:tcPr>
            <w:tcW w:w="5503"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720F16" w:rsidRPr="00A600E2" w:rsidRDefault="00720F16" w:rsidP="009A20E5">
            <w:pPr>
              <w:jc w:val="center"/>
              <w:rPr>
                <w:rtl/>
              </w:rPr>
            </w:pPr>
            <w:r w:rsidRPr="00A600E2">
              <w:rPr>
                <w:rFonts w:hint="cs"/>
                <w:b/>
                <w:bCs/>
                <w:sz w:val="24"/>
                <w:szCs w:val="24"/>
                <w:rtl/>
              </w:rPr>
              <w:t xml:space="preserve">מגזר ערבי </w:t>
            </w:r>
            <w:r>
              <w:rPr>
                <w:rFonts w:hint="cs"/>
                <w:b/>
                <w:bCs/>
                <w:sz w:val="24"/>
                <w:szCs w:val="24"/>
                <w:rtl/>
              </w:rPr>
              <w:t>(תשע</w:t>
            </w:r>
            <w:r>
              <w:rPr>
                <w:b/>
                <w:bCs/>
                <w:sz w:val="24"/>
                <w:szCs w:val="24"/>
                <w:rtl/>
              </w:rPr>
              <w:t>"</w:t>
            </w:r>
            <w:r w:rsidR="009A20E5">
              <w:rPr>
                <w:rFonts w:hint="cs"/>
                <w:b/>
                <w:bCs/>
                <w:sz w:val="24"/>
                <w:szCs w:val="24"/>
                <w:rtl/>
              </w:rPr>
              <w:t>ה</w:t>
            </w:r>
            <w:r>
              <w:rPr>
                <w:rFonts w:hint="cs"/>
                <w:b/>
                <w:bCs/>
                <w:sz w:val="24"/>
                <w:szCs w:val="24"/>
                <w:rtl/>
              </w:rPr>
              <w:t>-תשע</w:t>
            </w:r>
            <w:r>
              <w:rPr>
                <w:b/>
                <w:bCs/>
                <w:sz w:val="24"/>
                <w:szCs w:val="24"/>
                <w:rtl/>
              </w:rPr>
              <w:t>"</w:t>
            </w:r>
            <w:r>
              <w:rPr>
                <w:rFonts w:hint="cs"/>
                <w:b/>
                <w:bCs/>
                <w:sz w:val="24"/>
                <w:szCs w:val="24"/>
                <w:rtl/>
              </w:rPr>
              <w:t>ז)</w:t>
            </w:r>
          </w:p>
        </w:tc>
        <w:tc>
          <w:tcPr>
            <w:tcW w:w="5544" w:type="dxa"/>
            <w:gridSpan w:val="5"/>
            <w:tcBorders>
              <w:top w:val="single" w:sz="12" w:space="0" w:color="auto"/>
              <w:left w:val="single" w:sz="12" w:space="0" w:color="auto"/>
              <w:bottom w:val="single" w:sz="12" w:space="0" w:color="auto"/>
              <w:right w:val="single" w:sz="12" w:space="0" w:color="auto"/>
            </w:tcBorders>
            <w:shd w:val="clear" w:color="auto" w:fill="C2D69B"/>
          </w:tcPr>
          <w:p w:rsidR="00720F16" w:rsidRPr="00A600E2" w:rsidRDefault="00720F16" w:rsidP="009A20E5">
            <w:pPr>
              <w:jc w:val="center"/>
              <w:rPr>
                <w:rtl/>
              </w:rPr>
            </w:pPr>
            <w:r w:rsidRPr="00A600E2">
              <w:rPr>
                <w:rFonts w:hint="cs"/>
                <w:b/>
                <w:bCs/>
                <w:sz w:val="24"/>
                <w:szCs w:val="24"/>
                <w:rtl/>
              </w:rPr>
              <w:t xml:space="preserve">כלל בתי ספר דוברי ערבית </w:t>
            </w:r>
            <w:r>
              <w:rPr>
                <w:rFonts w:hint="cs"/>
                <w:b/>
                <w:bCs/>
                <w:sz w:val="24"/>
                <w:szCs w:val="24"/>
                <w:rtl/>
              </w:rPr>
              <w:t>(תשע</w:t>
            </w:r>
            <w:r>
              <w:rPr>
                <w:b/>
                <w:bCs/>
                <w:sz w:val="24"/>
                <w:szCs w:val="24"/>
                <w:rtl/>
              </w:rPr>
              <w:t>"</w:t>
            </w:r>
            <w:r w:rsidR="009A20E5">
              <w:rPr>
                <w:rFonts w:hint="cs"/>
                <w:b/>
                <w:bCs/>
                <w:sz w:val="24"/>
                <w:szCs w:val="24"/>
                <w:rtl/>
              </w:rPr>
              <w:t>ה</w:t>
            </w:r>
            <w:r>
              <w:rPr>
                <w:rFonts w:hint="cs"/>
                <w:b/>
                <w:bCs/>
                <w:sz w:val="24"/>
                <w:szCs w:val="24"/>
                <w:rtl/>
              </w:rPr>
              <w:t>-תשע</w:t>
            </w:r>
            <w:r>
              <w:rPr>
                <w:b/>
                <w:bCs/>
                <w:sz w:val="24"/>
                <w:szCs w:val="24"/>
                <w:rtl/>
              </w:rPr>
              <w:t>"</w:t>
            </w:r>
            <w:r>
              <w:rPr>
                <w:rFonts w:hint="cs"/>
                <w:b/>
                <w:bCs/>
                <w:sz w:val="24"/>
                <w:szCs w:val="24"/>
                <w:rtl/>
              </w:rPr>
              <w:t>ז)</w:t>
            </w:r>
          </w:p>
        </w:tc>
      </w:tr>
      <w:tr w:rsidR="00720F16" w:rsidRPr="00A600E2" w:rsidTr="00BB4B02">
        <w:trPr>
          <w:trHeight w:val="262"/>
        </w:trPr>
        <w:tc>
          <w:tcPr>
            <w:tcW w:w="5503" w:type="dxa"/>
            <w:gridSpan w:val="5"/>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720F16" w:rsidRPr="00A600E2" w:rsidRDefault="00720F16" w:rsidP="00000351">
            <w:pPr>
              <w:rPr>
                <w:color w:val="A6A6A6" w:themeColor="background1" w:themeShade="A6"/>
                <w:sz w:val="12"/>
                <w:szCs w:val="12"/>
                <w:rtl/>
              </w:rPr>
            </w:pPr>
            <w:r>
              <w:rPr>
                <w:rFonts w:ascii="Calibri" w:eastAsia="+mn-ea" w:cs="Arial"/>
                <w:color w:val="A6A6A6"/>
                <w:sz w:val="12"/>
                <w:szCs w:val="12"/>
                <w:rtl/>
              </w:rPr>
              <w:t>מאמצי בית הספר לקידום סובלנות כלפי האחר והשונה</w:t>
            </w:r>
            <w:r w:rsidRPr="00A600E2">
              <w:rPr>
                <w:rFonts w:hint="cs"/>
                <w:color w:val="A6A6A6" w:themeColor="background1" w:themeShade="A6"/>
                <w:sz w:val="12"/>
                <w:szCs w:val="12"/>
                <w:rtl/>
              </w:rPr>
              <w:t>, מגזר ערבי</w:t>
            </w:r>
          </w:p>
        </w:tc>
        <w:tc>
          <w:tcPr>
            <w:tcW w:w="5544" w:type="dxa"/>
            <w:gridSpan w:val="5"/>
            <w:tcBorders>
              <w:top w:val="single" w:sz="12" w:space="0" w:color="auto"/>
              <w:left w:val="single" w:sz="12" w:space="0" w:color="auto"/>
              <w:bottom w:val="nil"/>
              <w:right w:val="single" w:sz="12" w:space="0" w:color="auto"/>
            </w:tcBorders>
            <w:shd w:val="clear" w:color="auto" w:fill="auto"/>
            <w:vAlign w:val="center"/>
          </w:tcPr>
          <w:p w:rsidR="00720F16" w:rsidRPr="0094113C" w:rsidRDefault="00720F16" w:rsidP="00000351">
            <w:pPr>
              <w:rPr>
                <w:sz w:val="12"/>
                <w:szCs w:val="12"/>
                <w:rtl/>
              </w:rPr>
            </w:pPr>
            <w:r>
              <w:rPr>
                <w:sz w:val="12"/>
                <w:szCs w:val="12"/>
                <w:rtl/>
              </w:rPr>
              <w:t>מאמצי בית הספר לקידום סובלנות כלפי האחר והשונה</w:t>
            </w:r>
            <w:r w:rsidRPr="00A600E2">
              <w:rPr>
                <w:rFonts w:hint="cs"/>
                <w:sz w:val="12"/>
                <w:szCs w:val="12"/>
                <w:rtl/>
              </w:rPr>
              <w:t xml:space="preserve">, כלל </w:t>
            </w:r>
            <w:r w:rsidR="00114A43">
              <w:rPr>
                <w:rFonts w:hint="cs"/>
                <w:sz w:val="12"/>
                <w:szCs w:val="12"/>
                <w:rtl/>
              </w:rPr>
              <w:t>בתי הספר דוברי הערבית</w:t>
            </w:r>
          </w:p>
        </w:tc>
      </w:tr>
      <w:tr w:rsidR="00720F16" w:rsidRPr="00A600E2" w:rsidTr="00BB4B02">
        <w:trPr>
          <w:trHeight w:val="3552"/>
        </w:trPr>
        <w:tc>
          <w:tcPr>
            <w:tcW w:w="5503" w:type="dxa"/>
            <w:gridSpan w:val="5"/>
            <w:tcBorders>
              <w:top w:val="nil"/>
              <w:left w:val="single" w:sz="12" w:space="0" w:color="808080" w:themeColor="background1" w:themeShade="80"/>
              <w:bottom w:val="nil"/>
              <w:right w:val="single" w:sz="12" w:space="0" w:color="auto"/>
            </w:tcBorders>
            <w:shd w:val="clear" w:color="auto" w:fill="auto"/>
          </w:tcPr>
          <w:p w:rsidR="00720F16" w:rsidRPr="00A600E2" w:rsidRDefault="00720F16" w:rsidP="00000351">
            <w:pPr>
              <w:jc w:val="center"/>
              <w:rPr>
                <w:rtl/>
              </w:rPr>
            </w:pPr>
            <w:bookmarkStart w:id="2539" w:name="MP_GRAPH_T_toleran_Yc_2_G"/>
            <w:r w:rsidRPr="00A600E2">
              <w:rPr>
                <w:noProof/>
                <w:rtl/>
              </w:rPr>
              <w:drawing>
                <wp:inline distT="0" distB="0" distL="0" distR="0" wp14:anchorId="757347E4" wp14:editId="6299DCB4">
                  <wp:extent cx="3390181" cy="2156604"/>
                  <wp:effectExtent l="0" t="0" r="1270" b="0"/>
                  <wp:docPr id="121" name="Chart 69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3"/>
                    </a:graphicData>
                  </a:graphic>
                </wp:inline>
              </w:drawing>
            </w:r>
            <w:bookmarkEnd w:id="2539"/>
          </w:p>
        </w:tc>
        <w:tc>
          <w:tcPr>
            <w:tcW w:w="5544" w:type="dxa"/>
            <w:gridSpan w:val="5"/>
            <w:tcBorders>
              <w:top w:val="nil"/>
              <w:left w:val="single" w:sz="12" w:space="0" w:color="auto"/>
              <w:bottom w:val="nil"/>
              <w:right w:val="single" w:sz="12" w:space="0" w:color="auto"/>
            </w:tcBorders>
            <w:shd w:val="clear" w:color="auto" w:fill="auto"/>
          </w:tcPr>
          <w:p w:rsidR="00720F16" w:rsidRPr="00A600E2" w:rsidRDefault="00720F16" w:rsidP="00000351">
            <w:pPr>
              <w:jc w:val="center"/>
              <w:rPr>
                <w:rtl/>
              </w:rPr>
            </w:pPr>
            <w:bookmarkStart w:id="2540" w:name="MP_GRAPH_T_toleran_Yc_9_G"/>
            <w:r w:rsidRPr="00A600E2">
              <w:rPr>
                <w:noProof/>
                <w:rtl/>
              </w:rPr>
              <w:drawing>
                <wp:inline distT="0" distB="0" distL="0" distR="0" wp14:anchorId="43B4CE5E" wp14:editId="0A5DB1FC">
                  <wp:extent cx="3392424" cy="2156604"/>
                  <wp:effectExtent l="0" t="0" r="0" b="0"/>
                  <wp:docPr id="122" name="Chart 700"/>
                  <wp:cNvGraphicFramePr/>
                  <a:graphic xmlns:a="http://schemas.openxmlformats.org/drawingml/2006/main">
                    <a:graphicData uri="http://schemas.openxmlformats.org/drawingml/2006/chart">
                      <c:chart xmlns:c="http://schemas.openxmlformats.org/drawingml/2006/chart" xmlns:r="http://schemas.openxmlformats.org/officeDocument/2006/relationships" r:id="rId344"/>
                    </a:graphicData>
                  </a:graphic>
                </wp:inline>
              </w:drawing>
            </w:r>
            <w:bookmarkEnd w:id="2540"/>
          </w:p>
        </w:tc>
      </w:tr>
      <w:tr w:rsidR="00720F16" w:rsidRPr="00A600E2" w:rsidTr="00BB4B02">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0F16" w:rsidRPr="00A600E2" w:rsidRDefault="00720F16" w:rsidP="00000351">
            <w:pPr>
              <w:rPr>
                <w:rFonts w:ascii="Arial" w:hAnsi="Arial" w:cs="Arial"/>
                <w:b/>
                <w:bCs/>
                <w:color w:val="6C0000"/>
                <w:sz w:val="16"/>
                <w:szCs w:val="16"/>
                <w:rtl/>
              </w:rPr>
            </w:pPr>
            <w:bookmarkStart w:id="2541" w:name="MP_TABLE_T_toleran_Yc_9_T__F" w:colFirst="6" w:colLast="8"/>
            <w:bookmarkStart w:id="2542" w:name="MP_TABLE_T_toleran_Yc_2_T__F" w:colFirst="1" w:colLast="3"/>
            <w:r w:rsidRPr="00A600E2">
              <w:rPr>
                <w:rFonts w:ascii="Arial" w:hAnsi="Arial" w:cs="Arial"/>
                <w:b/>
                <w:bCs/>
                <w:color w:val="6C000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A600E2" w:rsidRDefault="00F35C3B" w:rsidP="00000351">
            <w:pPr>
              <w:bidi w:val="0"/>
              <w:jc w:val="center"/>
              <w:rPr>
                <w:rFonts w:cs="Arial"/>
                <w:b/>
                <w:bCs/>
                <w:color w:val="6C0000"/>
                <w:sz w:val="18"/>
                <w:szCs w:val="18"/>
              </w:rPr>
            </w:pPr>
            <w:r>
              <w:rPr>
                <w:rFonts w:cs="Arial"/>
                <w:b/>
                <w:bCs/>
                <w:color w:val="6C0000"/>
                <w:sz w:val="18"/>
                <w:szCs w:val="18"/>
              </w:rPr>
              <w:t>85%</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A600E2" w:rsidRDefault="00F35C3B" w:rsidP="00000351">
            <w:pPr>
              <w:bidi w:val="0"/>
              <w:jc w:val="center"/>
              <w:rPr>
                <w:rFonts w:cs="Arial"/>
                <w:b/>
                <w:bCs/>
                <w:color w:val="6C0000"/>
                <w:sz w:val="18"/>
                <w:szCs w:val="18"/>
              </w:rPr>
            </w:pPr>
            <w:r>
              <w:rPr>
                <w:rFonts w:cs="Arial"/>
                <w:b/>
                <w:bCs/>
                <w:color w:val="6C0000"/>
                <w:sz w:val="18"/>
                <w:szCs w:val="18"/>
              </w:rPr>
              <w:t>85%</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A600E2" w:rsidRDefault="00F35C3B" w:rsidP="00000351">
            <w:pPr>
              <w:bidi w:val="0"/>
              <w:jc w:val="center"/>
              <w:rPr>
                <w:rFonts w:cs="Arial"/>
                <w:b/>
                <w:bCs/>
                <w:color w:val="6C0000"/>
                <w:sz w:val="18"/>
                <w:szCs w:val="18"/>
              </w:rPr>
            </w:pPr>
            <w:r>
              <w:rPr>
                <w:rFonts w:cs="Arial"/>
                <w:b/>
                <w:bCs/>
                <w:color w:val="6C0000"/>
                <w:sz w:val="18"/>
                <w:szCs w:val="18"/>
              </w:rPr>
              <w:t>87%</w:t>
            </w:r>
          </w:p>
        </w:tc>
        <w:tc>
          <w:tcPr>
            <w:tcW w:w="320" w:type="dxa"/>
            <w:tcBorders>
              <w:top w:val="nil"/>
              <w:left w:val="single" w:sz="4" w:space="0" w:color="808080" w:themeColor="background1" w:themeShade="80"/>
              <w:bottom w:val="nil"/>
              <w:right w:val="single" w:sz="12" w:space="0" w:color="auto"/>
            </w:tcBorders>
            <w:shd w:val="clear" w:color="auto" w:fill="auto"/>
          </w:tcPr>
          <w:p w:rsidR="00720F16" w:rsidRPr="00A600E2" w:rsidRDefault="00720F16" w:rsidP="00000351">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720F16" w:rsidRPr="00A600E2" w:rsidRDefault="00720F16" w:rsidP="00000351">
            <w:pPr>
              <w:rPr>
                <w:rFonts w:ascii="Arial" w:hAnsi="Arial" w:cs="Arial"/>
                <w:b/>
                <w:bCs/>
                <w:color w:val="003300"/>
                <w:sz w:val="16"/>
                <w:szCs w:val="16"/>
                <w:rtl/>
              </w:rPr>
            </w:pPr>
            <w:r w:rsidRPr="00A600E2">
              <w:rPr>
                <w:rFonts w:ascii="Arial" w:hAnsi="Arial" w:cs="Arial"/>
                <w:b/>
                <w:bCs/>
                <w:color w:val="00330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A600E2" w:rsidRDefault="00F35C3B" w:rsidP="00000351">
            <w:pPr>
              <w:bidi w:val="0"/>
              <w:jc w:val="center"/>
              <w:rPr>
                <w:rFonts w:cs="Arial"/>
                <w:b/>
                <w:bCs/>
                <w:color w:val="003300"/>
                <w:sz w:val="18"/>
                <w:szCs w:val="18"/>
              </w:rPr>
            </w:pPr>
            <w:r>
              <w:rPr>
                <w:rFonts w:cs="Arial"/>
                <w:b/>
                <w:bCs/>
                <w:color w:val="003300"/>
                <w:sz w:val="18"/>
                <w:szCs w:val="18"/>
              </w:rPr>
              <w:t>83%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A600E2" w:rsidRDefault="00F35C3B" w:rsidP="00000351">
            <w:pPr>
              <w:bidi w:val="0"/>
              <w:jc w:val="center"/>
              <w:rPr>
                <w:rFonts w:cs="Arial"/>
                <w:b/>
                <w:bCs/>
                <w:color w:val="003300"/>
                <w:sz w:val="18"/>
                <w:szCs w:val="18"/>
              </w:rPr>
            </w:pPr>
            <w:r>
              <w:rPr>
                <w:rFonts w:cs="Arial"/>
                <w:b/>
                <w:bCs/>
                <w:color w:val="003300"/>
                <w:sz w:val="18"/>
                <w:szCs w:val="18"/>
              </w:rPr>
              <w:t>85%</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A600E2" w:rsidRDefault="00F35C3B" w:rsidP="00000351">
            <w:pPr>
              <w:bidi w:val="0"/>
              <w:jc w:val="center"/>
              <w:rPr>
                <w:rFonts w:cs="Arial"/>
                <w:b/>
                <w:bCs/>
                <w:color w:val="003300"/>
                <w:sz w:val="18"/>
                <w:szCs w:val="18"/>
              </w:rPr>
            </w:pPr>
            <w:r>
              <w:rPr>
                <w:rFonts w:cs="Arial"/>
                <w:b/>
                <w:bCs/>
                <w:color w:val="003300"/>
                <w:sz w:val="18"/>
                <w:szCs w:val="18"/>
              </w:rPr>
              <w:t>85%</w:t>
            </w:r>
          </w:p>
        </w:tc>
        <w:tc>
          <w:tcPr>
            <w:tcW w:w="360" w:type="dxa"/>
            <w:tcBorders>
              <w:top w:val="nil"/>
              <w:left w:val="single" w:sz="4" w:space="0" w:color="808080" w:themeColor="background1" w:themeShade="80"/>
              <w:bottom w:val="nil"/>
              <w:right w:val="single" w:sz="12" w:space="0" w:color="auto"/>
            </w:tcBorders>
            <w:shd w:val="clear" w:color="auto" w:fill="auto"/>
          </w:tcPr>
          <w:p w:rsidR="00720F16" w:rsidRPr="00A600E2" w:rsidRDefault="00720F16" w:rsidP="00000351">
            <w:pPr>
              <w:jc w:val="center"/>
              <w:rPr>
                <w:sz w:val="16"/>
                <w:szCs w:val="16"/>
                <w:rtl/>
              </w:rPr>
            </w:pPr>
          </w:p>
        </w:tc>
      </w:tr>
      <w:tr w:rsidR="00720F16" w:rsidRPr="00A600E2" w:rsidTr="00BB4B02">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0F16" w:rsidRPr="00A600E2" w:rsidRDefault="00720F16" w:rsidP="00000351">
            <w:pPr>
              <w:rPr>
                <w:rFonts w:ascii="Arial" w:hAnsi="Arial" w:cs="Arial"/>
                <w:b/>
                <w:bCs/>
                <w:color w:val="C40000"/>
                <w:sz w:val="16"/>
                <w:szCs w:val="16"/>
                <w:rtl/>
              </w:rPr>
            </w:pPr>
            <w:r w:rsidRPr="00A600E2">
              <w:rPr>
                <w:rFonts w:ascii="Arial" w:hAnsi="Arial" w:cs="Arial"/>
                <w:b/>
                <w:bCs/>
                <w:color w:val="C40000"/>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A600E2" w:rsidRDefault="00F35C3B" w:rsidP="00000351">
            <w:pPr>
              <w:bidi w:val="0"/>
              <w:jc w:val="center"/>
              <w:rPr>
                <w:rFonts w:cs="Arial"/>
                <w:b/>
                <w:bCs/>
                <w:color w:val="C40000"/>
                <w:sz w:val="18"/>
                <w:szCs w:val="18"/>
              </w:rPr>
            </w:pPr>
            <w:r>
              <w:rPr>
                <w:rFonts w:cs="Arial"/>
                <w:b/>
                <w:bCs/>
                <w:color w:val="C40000"/>
                <w:sz w:val="18"/>
                <w:szCs w:val="18"/>
              </w:rPr>
              <w:t>75%</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A600E2" w:rsidRDefault="00F35C3B" w:rsidP="00000351">
            <w:pPr>
              <w:bidi w:val="0"/>
              <w:jc w:val="center"/>
              <w:rPr>
                <w:rFonts w:cs="Arial"/>
                <w:b/>
                <w:bCs/>
                <w:color w:val="C40000"/>
                <w:sz w:val="18"/>
                <w:szCs w:val="18"/>
              </w:rPr>
            </w:pPr>
            <w:r>
              <w:rPr>
                <w:rFonts w:cs="Arial"/>
                <w:b/>
                <w:bCs/>
                <w:color w:val="C40000"/>
                <w:sz w:val="18"/>
                <w:szCs w:val="18"/>
              </w:rPr>
              <w:t>73%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A600E2" w:rsidRDefault="00F35C3B" w:rsidP="00000351">
            <w:pPr>
              <w:bidi w:val="0"/>
              <w:jc w:val="center"/>
              <w:rPr>
                <w:rFonts w:cs="Arial"/>
                <w:b/>
                <w:bCs/>
                <w:color w:val="C40000"/>
                <w:sz w:val="18"/>
                <w:szCs w:val="18"/>
              </w:rPr>
            </w:pPr>
            <w:r>
              <w:rPr>
                <w:rFonts w:cs="Arial"/>
                <w:b/>
                <w:bCs/>
                <w:color w:val="C40000"/>
                <w:sz w:val="18"/>
                <w:szCs w:val="18"/>
              </w:rPr>
              <w:t>72%</w:t>
            </w:r>
          </w:p>
        </w:tc>
        <w:tc>
          <w:tcPr>
            <w:tcW w:w="320" w:type="dxa"/>
            <w:tcBorders>
              <w:top w:val="nil"/>
              <w:left w:val="single" w:sz="4" w:space="0" w:color="808080" w:themeColor="background1" w:themeShade="80"/>
              <w:bottom w:val="nil"/>
              <w:right w:val="single" w:sz="12" w:space="0" w:color="auto"/>
            </w:tcBorders>
            <w:shd w:val="clear" w:color="auto" w:fill="auto"/>
          </w:tcPr>
          <w:p w:rsidR="00720F16" w:rsidRPr="00A600E2" w:rsidRDefault="00720F16" w:rsidP="00000351">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720F16" w:rsidRPr="00A600E2" w:rsidRDefault="00720F16" w:rsidP="00000351">
            <w:pPr>
              <w:rPr>
                <w:rFonts w:ascii="Arial" w:hAnsi="Arial" w:cs="Arial"/>
                <w:b/>
                <w:bCs/>
                <w:color w:val="008000"/>
                <w:sz w:val="16"/>
                <w:szCs w:val="16"/>
                <w:rtl/>
              </w:rPr>
            </w:pPr>
            <w:r w:rsidRPr="00A600E2">
              <w:rPr>
                <w:rFonts w:ascii="Arial" w:hAnsi="Arial" w:cs="Arial"/>
                <w:b/>
                <w:bCs/>
                <w:color w:val="008000"/>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A600E2" w:rsidRDefault="00F35C3B" w:rsidP="00000351">
            <w:pPr>
              <w:bidi w:val="0"/>
              <w:jc w:val="center"/>
              <w:rPr>
                <w:rFonts w:cs="Arial"/>
                <w:b/>
                <w:bCs/>
                <w:color w:val="008000"/>
                <w:sz w:val="18"/>
                <w:szCs w:val="18"/>
              </w:rPr>
            </w:pPr>
            <w:r>
              <w:rPr>
                <w:rFonts w:cs="Arial"/>
                <w:b/>
                <w:bCs/>
                <w:color w:val="008000"/>
                <w:sz w:val="18"/>
                <w:szCs w:val="18"/>
              </w:rPr>
              <w:t>74%</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A600E2" w:rsidRDefault="00F35C3B" w:rsidP="00000351">
            <w:pPr>
              <w:bidi w:val="0"/>
              <w:jc w:val="center"/>
              <w:rPr>
                <w:rFonts w:cs="Arial"/>
                <w:b/>
                <w:bCs/>
                <w:color w:val="008000"/>
                <w:sz w:val="18"/>
                <w:szCs w:val="18"/>
              </w:rPr>
            </w:pPr>
            <w:r>
              <w:rPr>
                <w:rFonts w:cs="Arial"/>
                <w:b/>
                <w:bCs/>
                <w:color w:val="008000"/>
                <w:sz w:val="18"/>
                <w:szCs w:val="18"/>
              </w:rPr>
              <w:t>72%</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A600E2" w:rsidRDefault="00F35C3B" w:rsidP="00000351">
            <w:pPr>
              <w:bidi w:val="0"/>
              <w:jc w:val="center"/>
              <w:rPr>
                <w:rFonts w:cs="Arial"/>
                <w:b/>
                <w:bCs/>
                <w:color w:val="008000"/>
                <w:sz w:val="18"/>
                <w:szCs w:val="18"/>
              </w:rPr>
            </w:pPr>
            <w:r>
              <w:rPr>
                <w:rFonts w:cs="Arial"/>
                <w:b/>
                <w:bCs/>
                <w:color w:val="008000"/>
                <w:sz w:val="18"/>
                <w:szCs w:val="18"/>
              </w:rPr>
              <w:t>71%</w:t>
            </w:r>
          </w:p>
        </w:tc>
        <w:tc>
          <w:tcPr>
            <w:tcW w:w="360" w:type="dxa"/>
            <w:tcBorders>
              <w:top w:val="nil"/>
              <w:left w:val="single" w:sz="4" w:space="0" w:color="808080" w:themeColor="background1" w:themeShade="80"/>
              <w:bottom w:val="nil"/>
              <w:right w:val="single" w:sz="12" w:space="0" w:color="auto"/>
            </w:tcBorders>
            <w:shd w:val="clear" w:color="auto" w:fill="auto"/>
          </w:tcPr>
          <w:p w:rsidR="00720F16" w:rsidRPr="00A600E2" w:rsidRDefault="00720F16" w:rsidP="00000351">
            <w:pPr>
              <w:jc w:val="center"/>
              <w:rPr>
                <w:sz w:val="16"/>
                <w:szCs w:val="16"/>
                <w:rtl/>
              </w:rPr>
            </w:pPr>
          </w:p>
        </w:tc>
      </w:tr>
      <w:tr w:rsidR="00720F16" w:rsidRPr="00A600E2" w:rsidTr="00BB4B02">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0F16" w:rsidRPr="00A600E2" w:rsidRDefault="00720F16" w:rsidP="00000351">
            <w:pPr>
              <w:rPr>
                <w:rFonts w:ascii="Arial" w:hAnsi="Arial" w:cs="Arial"/>
                <w:b/>
                <w:bCs/>
                <w:color w:val="FF3B3B"/>
                <w:sz w:val="16"/>
                <w:szCs w:val="16"/>
                <w:rtl/>
              </w:rPr>
            </w:pPr>
            <w:r w:rsidRPr="00A600E2">
              <w:rPr>
                <w:rFonts w:ascii="Arial" w:hAnsi="Arial" w:cs="Arial"/>
                <w:b/>
                <w:bCs/>
                <w:color w:val="FF3B3B"/>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A600E2" w:rsidRDefault="00F35C3B" w:rsidP="00000351">
            <w:pPr>
              <w:bidi w:val="0"/>
              <w:jc w:val="center"/>
              <w:rPr>
                <w:rFonts w:cs="Arial"/>
                <w:b/>
                <w:bCs/>
                <w:color w:val="FF3B3B"/>
                <w:sz w:val="18"/>
                <w:szCs w:val="18"/>
              </w:rPr>
            </w:pPr>
            <w:r>
              <w:rPr>
                <w:rFonts w:cs="Arial"/>
                <w:b/>
                <w:bCs/>
                <w:color w:val="FF3B3B"/>
                <w:sz w:val="18"/>
                <w:szCs w:val="18"/>
              </w:rPr>
              <w:t>71%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A600E2" w:rsidRDefault="00F35C3B" w:rsidP="00000351">
            <w:pPr>
              <w:bidi w:val="0"/>
              <w:jc w:val="center"/>
              <w:rPr>
                <w:rFonts w:cs="Arial"/>
                <w:b/>
                <w:bCs/>
                <w:color w:val="FF3B3B"/>
                <w:sz w:val="18"/>
                <w:szCs w:val="18"/>
              </w:rPr>
            </w:pPr>
            <w:r>
              <w:rPr>
                <w:rFonts w:cs="Arial"/>
                <w:b/>
                <w:bCs/>
                <w:color w:val="FF3B3B"/>
                <w:sz w:val="18"/>
                <w:szCs w:val="18"/>
              </w:rPr>
              <w:t>68%</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A600E2" w:rsidRDefault="00F35C3B" w:rsidP="00000351">
            <w:pPr>
              <w:bidi w:val="0"/>
              <w:jc w:val="center"/>
              <w:rPr>
                <w:rFonts w:cs="Arial"/>
                <w:b/>
                <w:bCs/>
                <w:color w:val="FF3B3B"/>
                <w:sz w:val="18"/>
                <w:szCs w:val="18"/>
              </w:rPr>
            </w:pPr>
            <w:r>
              <w:rPr>
                <w:rFonts w:cs="Arial"/>
                <w:b/>
                <w:bCs/>
                <w:color w:val="FF3B3B"/>
                <w:sz w:val="18"/>
                <w:szCs w:val="18"/>
              </w:rPr>
              <w:t>70%</w:t>
            </w:r>
          </w:p>
        </w:tc>
        <w:tc>
          <w:tcPr>
            <w:tcW w:w="320" w:type="dxa"/>
            <w:tcBorders>
              <w:top w:val="nil"/>
              <w:left w:val="single" w:sz="4" w:space="0" w:color="808080" w:themeColor="background1" w:themeShade="80"/>
              <w:bottom w:val="nil"/>
              <w:right w:val="single" w:sz="12" w:space="0" w:color="auto"/>
            </w:tcBorders>
            <w:shd w:val="clear" w:color="auto" w:fill="auto"/>
          </w:tcPr>
          <w:p w:rsidR="00720F16" w:rsidRPr="00A600E2" w:rsidRDefault="00720F16" w:rsidP="00000351">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720F16" w:rsidRPr="00A600E2" w:rsidRDefault="00720F16" w:rsidP="00000351">
            <w:pPr>
              <w:rPr>
                <w:rFonts w:ascii="Arial" w:hAnsi="Arial" w:cs="Arial"/>
                <w:b/>
                <w:bCs/>
                <w:color w:val="24F814"/>
                <w:sz w:val="16"/>
                <w:szCs w:val="16"/>
                <w:rtl/>
              </w:rPr>
            </w:pPr>
            <w:r w:rsidRPr="00A600E2">
              <w:rPr>
                <w:rFonts w:ascii="Arial" w:hAnsi="Arial" w:cs="Arial"/>
                <w:b/>
                <w:bCs/>
                <w:color w:val="24F814"/>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A600E2" w:rsidRDefault="00F35C3B" w:rsidP="00000351">
            <w:pPr>
              <w:bidi w:val="0"/>
              <w:jc w:val="center"/>
              <w:rPr>
                <w:rFonts w:cs="Arial"/>
                <w:b/>
                <w:bCs/>
                <w:color w:val="24F814"/>
                <w:sz w:val="18"/>
                <w:szCs w:val="18"/>
              </w:rPr>
            </w:pPr>
            <w:r>
              <w:rPr>
                <w:rFonts w:cs="Arial"/>
                <w:b/>
                <w:bCs/>
                <w:color w:val="24F814"/>
                <w:sz w:val="18"/>
                <w:szCs w:val="18"/>
              </w:rPr>
              <w:t>71%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A600E2" w:rsidRDefault="00F35C3B" w:rsidP="00000351">
            <w:pPr>
              <w:bidi w:val="0"/>
              <w:jc w:val="center"/>
              <w:rPr>
                <w:rFonts w:cs="Arial"/>
                <w:b/>
                <w:bCs/>
                <w:color w:val="24F814"/>
                <w:sz w:val="18"/>
                <w:szCs w:val="18"/>
              </w:rPr>
            </w:pPr>
            <w:r>
              <w:rPr>
                <w:rFonts w:cs="Arial"/>
                <w:b/>
                <w:bCs/>
                <w:color w:val="24F814"/>
                <w:sz w:val="18"/>
                <w:szCs w:val="18"/>
              </w:rPr>
              <w:t>67%</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A600E2" w:rsidRDefault="00F35C3B" w:rsidP="00000351">
            <w:pPr>
              <w:bidi w:val="0"/>
              <w:jc w:val="center"/>
              <w:rPr>
                <w:rFonts w:cs="Arial"/>
                <w:b/>
                <w:bCs/>
                <w:color w:val="24F814"/>
                <w:sz w:val="18"/>
                <w:szCs w:val="18"/>
              </w:rPr>
            </w:pPr>
            <w:r>
              <w:rPr>
                <w:rFonts w:cs="Arial"/>
                <w:b/>
                <w:bCs/>
                <w:color w:val="24F814"/>
                <w:sz w:val="18"/>
                <w:szCs w:val="18"/>
              </w:rPr>
              <w:t>68%</w:t>
            </w:r>
          </w:p>
        </w:tc>
        <w:tc>
          <w:tcPr>
            <w:tcW w:w="360" w:type="dxa"/>
            <w:tcBorders>
              <w:top w:val="nil"/>
              <w:left w:val="single" w:sz="4" w:space="0" w:color="808080" w:themeColor="background1" w:themeShade="80"/>
              <w:bottom w:val="nil"/>
              <w:right w:val="single" w:sz="12" w:space="0" w:color="auto"/>
            </w:tcBorders>
            <w:shd w:val="clear" w:color="auto" w:fill="auto"/>
          </w:tcPr>
          <w:p w:rsidR="00720F16" w:rsidRPr="00A600E2" w:rsidRDefault="00720F16" w:rsidP="00000351">
            <w:pPr>
              <w:jc w:val="center"/>
              <w:rPr>
                <w:sz w:val="16"/>
                <w:szCs w:val="16"/>
                <w:rtl/>
              </w:rPr>
            </w:pPr>
          </w:p>
        </w:tc>
      </w:tr>
      <w:bookmarkEnd w:id="2541"/>
      <w:bookmarkEnd w:id="2542"/>
      <w:tr w:rsidR="00720F16" w:rsidRPr="00A600E2" w:rsidTr="00BB4B02">
        <w:trPr>
          <w:trHeight w:val="262"/>
        </w:trPr>
        <w:tc>
          <w:tcPr>
            <w:tcW w:w="5503" w:type="dxa"/>
            <w:gridSpan w:val="5"/>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720F16" w:rsidRPr="00A600E2" w:rsidRDefault="00720F16" w:rsidP="00000351">
            <w:pPr>
              <w:jc w:val="center"/>
              <w:rPr>
                <w:rtl/>
              </w:rPr>
            </w:pPr>
          </w:p>
        </w:tc>
        <w:tc>
          <w:tcPr>
            <w:tcW w:w="5544" w:type="dxa"/>
            <w:gridSpan w:val="5"/>
            <w:tcBorders>
              <w:top w:val="nil"/>
              <w:left w:val="single" w:sz="12" w:space="0" w:color="auto"/>
              <w:bottom w:val="single" w:sz="12" w:space="0" w:color="auto"/>
              <w:right w:val="single" w:sz="12" w:space="0" w:color="auto"/>
            </w:tcBorders>
            <w:shd w:val="clear" w:color="auto" w:fill="auto"/>
          </w:tcPr>
          <w:p w:rsidR="00720F16" w:rsidRPr="00A600E2" w:rsidRDefault="00720F16" w:rsidP="00000351">
            <w:pPr>
              <w:jc w:val="center"/>
              <w:rPr>
                <w:rtl/>
              </w:rPr>
            </w:pPr>
          </w:p>
        </w:tc>
      </w:tr>
      <w:tr w:rsidR="00720F16" w:rsidRPr="00A600E2" w:rsidTr="009A20E5">
        <w:trPr>
          <w:trHeight w:val="266"/>
        </w:trPr>
        <w:tc>
          <w:tcPr>
            <w:tcW w:w="5503" w:type="dxa"/>
            <w:gridSpan w:val="5"/>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720F16" w:rsidRPr="00A600E2" w:rsidRDefault="00720F16" w:rsidP="009A20E5">
            <w:pPr>
              <w:jc w:val="center"/>
              <w:rPr>
                <w:rtl/>
              </w:rPr>
            </w:pPr>
            <w:r w:rsidRPr="00A600E2">
              <w:rPr>
                <w:rFonts w:hint="cs"/>
                <w:b/>
                <w:bCs/>
                <w:sz w:val="24"/>
                <w:szCs w:val="24"/>
                <w:rtl/>
              </w:rPr>
              <w:t xml:space="preserve">מגזר בדואי דרום </w:t>
            </w:r>
            <w:r>
              <w:rPr>
                <w:rFonts w:hint="cs"/>
                <w:b/>
                <w:bCs/>
                <w:sz w:val="24"/>
                <w:szCs w:val="24"/>
                <w:rtl/>
              </w:rPr>
              <w:t>(תשע</w:t>
            </w:r>
            <w:r>
              <w:rPr>
                <w:b/>
                <w:bCs/>
                <w:sz w:val="24"/>
                <w:szCs w:val="24"/>
                <w:rtl/>
              </w:rPr>
              <w:t>"</w:t>
            </w:r>
            <w:r w:rsidR="009A20E5">
              <w:rPr>
                <w:rFonts w:hint="cs"/>
                <w:b/>
                <w:bCs/>
                <w:sz w:val="24"/>
                <w:szCs w:val="24"/>
                <w:rtl/>
              </w:rPr>
              <w:t>ה</w:t>
            </w:r>
            <w:r>
              <w:rPr>
                <w:rFonts w:hint="cs"/>
                <w:b/>
                <w:bCs/>
                <w:sz w:val="24"/>
                <w:szCs w:val="24"/>
                <w:rtl/>
              </w:rPr>
              <w:t>-תשע</w:t>
            </w:r>
            <w:r>
              <w:rPr>
                <w:b/>
                <w:bCs/>
                <w:sz w:val="24"/>
                <w:szCs w:val="24"/>
                <w:rtl/>
              </w:rPr>
              <w:t>"</w:t>
            </w:r>
            <w:r>
              <w:rPr>
                <w:rFonts w:hint="cs"/>
                <w:b/>
                <w:bCs/>
                <w:sz w:val="24"/>
                <w:szCs w:val="24"/>
                <w:rtl/>
              </w:rPr>
              <w:t>ז)</w:t>
            </w:r>
          </w:p>
        </w:tc>
        <w:tc>
          <w:tcPr>
            <w:tcW w:w="5544" w:type="dxa"/>
            <w:gridSpan w:val="5"/>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720F16" w:rsidRPr="00A600E2" w:rsidRDefault="00720F16" w:rsidP="009A20E5">
            <w:pPr>
              <w:jc w:val="center"/>
              <w:rPr>
                <w:rtl/>
              </w:rPr>
            </w:pPr>
            <w:r w:rsidRPr="00A600E2">
              <w:rPr>
                <w:rFonts w:hint="cs"/>
                <w:b/>
                <w:bCs/>
                <w:sz w:val="24"/>
                <w:szCs w:val="24"/>
                <w:rtl/>
              </w:rPr>
              <w:t xml:space="preserve">מגזר דרוזי </w:t>
            </w:r>
            <w:r>
              <w:rPr>
                <w:rFonts w:hint="cs"/>
                <w:b/>
                <w:bCs/>
                <w:sz w:val="24"/>
                <w:szCs w:val="24"/>
                <w:rtl/>
              </w:rPr>
              <w:t>(תשע</w:t>
            </w:r>
            <w:r>
              <w:rPr>
                <w:b/>
                <w:bCs/>
                <w:sz w:val="24"/>
                <w:szCs w:val="24"/>
                <w:rtl/>
              </w:rPr>
              <w:t>"</w:t>
            </w:r>
            <w:r w:rsidR="009A20E5">
              <w:rPr>
                <w:rFonts w:hint="cs"/>
                <w:b/>
                <w:bCs/>
                <w:sz w:val="24"/>
                <w:szCs w:val="24"/>
                <w:rtl/>
              </w:rPr>
              <w:t>ה</w:t>
            </w:r>
            <w:r>
              <w:rPr>
                <w:rFonts w:hint="cs"/>
                <w:b/>
                <w:bCs/>
                <w:sz w:val="24"/>
                <w:szCs w:val="24"/>
                <w:rtl/>
              </w:rPr>
              <w:t>-תשע</w:t>
            </w:r>
            <w:r>
              <w:rPr>
                <w:b/>
                <w:bCs/>
                <w:sz w:val="24"/>
                <w:szCs w:val="24"/>
                <w:rtl/>
              </w:rPr>
              <w:t>"</w:t>
            </w:r>
            <w:r>
              <w:rPr>
                <w:rFonts w:hint="cs"/>
                <w:b/>
                <w:bCs/>
                <w:sz w:val="24"/>
                <w:szCs w:val="24"/>
                <w:rtl/>
              </w:rPr>
              <w:t>ז)</w:t>
            </w:r>
          </w:p>
        </w:tc>
      </w:tr>
      <w:tr w:rsidR="00720F16" w:rsidRPr="00A600E2" w:rsidTr="00BB4B02">
        <w:trPr>
          <w:trHeight w:val="262"/>
        </w:trPr>
        <w:tc>
          <w:tcPr>
            <w:tcW w:w="5503" w:type="dxa"/>
            <w:gridSpan w:val="5"/>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720F16" w:rsidRPr="00A600E2" w:rsidRDefault="00720F16" w:rsidP="00000351">
            <w:pPr>
              <w:rPr>
                <w:color w:val="A6A6A6" w:themeColor="background1" w:themeShade="A6"/>
                <w:sz w:val="12"/>
                <w:szCs w:val="12"/>
                <w:rtl/>
              </w:rPr>
            </w:pPr>
            <w:r>
              <w:rPr>
                <w:rFonts w:ascii="Calibri" w:eastAsia="+mn-ea" w:cs="Arial"/>
                <w:color w:val="A6A6A6"/>
                <w:sz w:val="12"/>
                <w:szCs w:val="12"/>
                <w:rtl/>
              </w:rPr>
              <w:t>מאמצי בית הספר לקידום סובלנות כלפי האחר והשונה</w:t>
            </w:r>
            <w:r w:rsidRPr="00A600E2">
              <w:rPr>
                <w:rFonts w:hint="cs"/>
                <w:color w:val="A6A6A6" w:themeColor="background1" w:themeShade="A6"/>
                <w:sz w:val="12"/>
                <w:szCs w:val="12"/>
                <w:rtl/>
              </w:rPr>
              <w:t>, מגזר בדואי דרום</w:t>
            </w:r>
          </w:p>
        </w:tc>
        <w:tc>
          <w:tcPr>
            <w:tcW w:w="5544" w:type="dxa"/>
            <w:gridSpan w:val="5"/>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720F16" w:rsidRPr="00A600E2" w:rsidRDefault="00720F16" w:rsidP="00000351">
            <w:pPr>
              <w:rPr>
                <w:color w:val="A6A6A6" w:themeColor="background1" w:themeShade="A6"/>
                <w:sz w:val="12"/>
                <w:szCs w:val="12"/>
                <w:rtl/>
              </w:rPr>
            </w:pPr>
            <w:r>
              <w:rPr>
                <w:rFonts w:ascii="Calibri" w:eastAsia="+mn-ea" w:cs="Arial"/>
                <w:color w:val="A6A6A6"/>
                <w:sz w:val="12"/>
                <w:szCs w:val="12"/>
                <w:rtl/>
              </w:rPr>
              <w:t>מאמצי בית הספר לקידום סובלנות כלפי האחר והשונה</w:t>
            </w:r>
            <w:r w:rsidRPr="00A600E2">
              <w:rPr>
                <w:rFonts w:hint="cs"/>
                <w:color w:val="A6A6A6" w:themeColor="background1" w:themeShade="A6"/>
                <w:sz w:val="12"/>
                <w:szCs w:val="12"/>
                <w:rtl/>
              </w:rPr>
              <w:t>, מגזר דרוזי</w:t>
            </w:r>
          </w:p>
        </w:tc>
      </w:tr>
      <w:tr w:rsidR="00720F16" w:rsidRPr="00A600E2" w:rsidTr="00BB4B02">
        <w:trPr>
          <w:trHeight w:val="3552"/>
        </w:trPr>
        <w:tc>
          <w:tcPr>
            <w:tcW w:w="5503" w:type="dxa"/>
            <w:gridSpan w:val="5"/>
            <w:tcBorders>
              <w:top w:val="nil"/>
              <w:left w:val="single" w:sz="12" w:space="0" w:color="808080" w:themeColor="background1" w:themeShade="80"/>
              <w:bottom w:val="nil"/>
              <w:right w:val="single" w:sz="12" w:space="0" w:color="808080" w:themeColor="background1" w:themeShade="80"/>
            </w:tcBorders>
            <w:shd w:val="clear" w:color="auto" w:fill="auto"/>
          </w:tcPr>
          <w:p w:rsidR="00720F16" w:rsidRPr="00A600E2" w:rsidRDefault="00720F16" w:rsidP="00000351">
            <w:pPr>
              <w:jc w:val="center"/>
              <w:rPr>
                <w:rtl/>
              </w:rPr>
            </w:pPr>
            <w:bookmarkStart w:id="2543" w:name="MP_GRAPH_T_toleran_Yc_5_G"/>
            <w:r w:rsidRPr="00A600E2">
              <w:rPr>
                <w:noProof/>
                <w:rtl/>
              </w:rPr>
              <w:drawing>
                <wp:inline distT="0" distB="0" distL="0" distR="0" wp14:anchorId="4781CF1D" wp14:editId="59F358B6">
                  <wp:extent cx="3392424" cy="2156604"/>
                  <wp:effectExtent l="0" t="0" r="0" b="0"/>
                  <wp:docPr id="130" name="Chart 70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5"/>
                    </a:graphicData>
                  </a:graphic>
                </wp:inline>
              </w:drawing>
            </w:r>
            <w:bookmarkEnd w:id="2543"/>
          </w:p>
        </w:tc>
        <w:tc>
          <w:tcPr>
            <w:tcW w:w="5544" w:type="dxa"/>
            <w:gridSpan w:val="5"/>
            <w:tcBorders>
              <w:top w:val="nil"/>
              <w:left w:val="single" w:sz="12" w:space="0" w:color="808080" w:themeColor="background1" w:themeShade="80"/>
              <w:bottom w:val="nil"/>
              <w:right w:val="single" w:sz="12" w:space="0" w:color="808080" w:themeColor="background1" w:themeShade="80"/>
            </w:tcBorders>
            <w:shd w:val="clear" w:color="auto" w:fill="auto"/>
          </w:tcPr>
          <w:p w:rsidR="00720F16" w:rsidRPr="00A600E2" w:rsidRDefault="00720F16" w:rsidP="00000351">
            <w:pPr>
              <w:jc w:val="center"/>
              <w:rPr>
                <w:rtl/>
              </w:rPr>
            </w:pPr>
            <w:bookmarkStart w:id="2544" w:name="MP_GRAPH_T_toleran_Yc_4_G"/>
            <w:r w:rsidRPr="00A600E2">
              <w:rPr>
                <w:noProof/>
                <w:rtl/>
              </w:rPr>
              <w:drawing>
                <wp:inline distT="0" distB="0" distL="0" distR="0" wp14:anchorId="679F1B67" wp14:editId="5DEB1DBA">
                  <wp:extent cx="3390181" cy="2156604"/>
                  <wp:effectExtent l="0" t="0" r="1270" b="0"/>
                  <wp:docPr id="141" name="Chart 7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6"/>
                    </a:graphicData>
                  </a:graphic>
                </wp:inline>
              </w:drawing>
            </w:r>
            <w:bookmarkEnd w:id="2544"/>
          </w:p>
        </w:tc>
      </w:tr>
      <w:tr w:rsidR="00720F16" w:rsidRPr="00A600E2" w:rsidTr="00BB4B02">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0F16" w:rsidRPr="00A600E2" w:rsidRDefault="00720F16" w:rsidP="00000351">
            <w:pPr>
              <w:rPr>
                <w:rFonts w:ascii="Arial" w:hAnsi="Arial" w:cs="Arial"/>
                <w:b/>
                <w:bCs/>
                <w:color w:val="984806" w:themeColor="accent6" w:themeShade="80"/>
                <w:sz w:val="16"/>
                <w:szCs w:val="16"/>
                <w:rtl/>
              </w:rPr>
            </w:pPr>
            <w:bookmarkStart w:id="2545" w:name="MP_TABLE_T_toleran_Yc_4_T__F" w:colFirst="6" w:colLast="8"/>
            <w:bookmarkStart w:id="2546" w:name="MP_TABLE_T_toleran_Yc_5_T__F" w:colFirst="1" w:colLast="3"/>
            <w:r w:rsidRPr="00A600E2">
              <w:rPr>
                <w:rFonts w:ascii="Arial" w:hAnsi="Arial" w:cs="Arial"/>
                <w:b/>
                <w:bCs/>
                <w:color w:val="984806" w:themeColor="accent6" w:themeShade="80"/>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A600E2" w:rsidRDefault="00F35C3B" w:rsidP="00000351">
            <w:pPr>
              <w:bidi w:val="0"/>
              <w:jc w:val="center"/>
              <w:rPr>
                <w:rFonts w:cs="Arial"/>
                <w:b/>
                <w:bCs/>
                <w:color w:val="984806" w:themeColor="accent6" w:themeShade="80"/>
                <w:sz w:val="18"/>
                <w:szCs w:val="18"/>
              </w:rPr>
            </w:pPr>
            <w:r>
              <w:rPr>
                <w:rFonts w:cs="Arial"/>
                <w:b/>
                <w:bCs/>
                <w:color w:val="984806" w:themeColor="accent6" w:themeShade="80"/>
                <w:sz w:val="18"/>
                <w:szCs w:val="18"/>
              </w:rPr>
              <w:t>76%</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A600E2" w:rsidRDefault="00F35C3B" w:rsidP="00000351">
            <w:pPr>
              <w:bidi w:val="0"/>
              <w:jc w:val="center"/>
              <w:rPr>
                <w:rFonts w:cs="Arial"/>
                <w:b/>
                <w:bCs/>
                <w:color w:val="984806" w:themeColor="accent6" w:themeShade="80"/>
                <w:sz w:val="18"/>
                <w:szCs w:val="18"/>
              </w:rPr>
            </w:pPr>
            <w:r>
              <w:rPr>
                <w:rFonts w:cs="Arial"/>
                <w:b/>
                <w:bCs/>
                <w:color w:val="984806" w:themeColor="accent6" w:themeShade="80"/>
                <w:sz w:val="18"/>
                <w:szCs w:val="18"/>
              </w:rPr>
              <w:t>81%</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A600E2" w:rsidRDefault="00F35C3B" w:rsidP="00000351">
            <w:pPr>
              <w:bidi w:val="0"/>
              <w:jc w:val="center"/>
              <w:rPr>
                <w:rFonts w:cs="Arial"/>
                <w:b/>
                <w:bCs/>
                <w:color w:val="984806" w:themeColor="accent6" w:themeShade="80"/>
                <w:sz w:val="18"/>
                <w:szCs w:val="18"/>
              </w:rPr>
            </w:pPr>
            <w:r>
              <w:rPr>
                <w:rFonts w:cs="Arial"/>
                <w:b/>
                <w:bCs/>
                <w:color w:val="984806" w:themeColor="accent6" w:themeShade="80"/>
                <w:sz w:val="18"/>
                <w:szCs w:val="18"/>
              </w:rPr>
              <w:t>79%</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720F16" w:rsidRPr="00A600E2" w:rsidRDefault="00720F16" w:rsidP="00000351">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0F16" w:rsidRPr="00A600E2" w:rsidRDefault="00720F16" w:rsidP="00000351">
            <w:pPr>
              <w:rPr>
                <w:rFonts w:ascii="Arial" w:hAnsi="Arial" w:cs="Arial"/>
                <w:b/>
                <w:bCs/>
                <w:color w:val="383838"/>
                <w:sz w:val="16"/>
                <w:szCs w:val="16"/>
                <w:rtl/>
              </w:rPr>
            </w:pPr>
            <w:r w:rsidRPr="00A600E2">
              <w:rPr>
                <w:rFonts w:ascii="Arial" w:hAnsi="Arial" w:cs="Arial"/>
                <w:b/>
                <w:bCs/>
                <w:color w:val="383838"/>
                <w:sz w:val="16"/>
                <w:szCs w:val="16"/>
                <w:rtl/>
              </w:rPr>
              <w:t>ה'-ו'</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E67A1C" w:rsidRDefault="00F35C3B" w:rsidP="00000351">
            <w:pPr>
              <w:bidi w:val="0"/>
              <w:jc w:val="center"/>
              <w:rPr>
                <w:rFonts w:cs="Arial"/>
                <w:b/>
                <w:bCs/>
                <w:color w:val="383838"/>
                <w:sz w:val="18"/>
                <w:szCs w:val="18"/>
              </w:rPr>
            </w:pPr>
            <w:r>
              <w:rPr>
                <w:rFonts w:cs="Arial"/>
                <w:b/>
                <w:bCs/>
                <w:color w:val="383838"/>
                <w:sz w:val="18"/>
                <w:szCs w:val="18"/>
              </w:rPr>
              <w:t>86%</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E67A1C" w:rsidRDefault="00F35C3B" w:rsidP="00000351">
            <w:pPr>
              <w:bidi w:val="0"/>
              <w:jc w:val="center"/>
              <w:rPr>
                <w:rFonts w:cs="Arial"/>
                <w:b/>
                <w:bCs/>
                <w:color w:val="383838"/>
                <w:sz w:val="18"/>
                <w:szCs w:val="18"/>
              </w:rPr>
            </w:pPr>
            <w:r>
              <w:rPr>
                <w:rFonts w:cs="Arial"/>
                <w:b/>
                <w:bCs/>
                <w:color w:val="383838"/>
                <w:sz w:val="18"/>
                <w:szCs w:val="18"/>
              </w:rPr>
              <w:t>86%</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E67A1C" w:rsidRDefault="00F35C3B" w:rsidP="00000351">
            <w:pPr>
              <w:bidi w:val="0"/>
              <w:jc w:val="center"/>
              <w:rPr>
                <w:rFonts w:cs="Arial"/>
                <w:b/>
                <w:bCs/>
                <w:color w:val="383838"/>
                <w:sz w:val="18"/>
                <w:szCs w:val="18"/>
              </w:rPr>
            </w:pPr>
            <w:r>
              <w:rPr>
                <w:rFonts w:cs="Arial"/>
                <w:b/>
                <w:bCs/>
                <w:color w:val="383838"/>
                <w:sz w:val="18"/>
                <w:szCs w:val="18"/>
              </w:rPr>
              <w:t>89%</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720F16" w:rsidRPr="00A600E2" w:rsidRDefault="00720F16" w:rsidP="00000351">
            <w:pPr>
              <w:jc w:val="center"/>
              <w:rPr>
                <w:rtl/>
              </w:rPr>
            </w:pPr>
          </w:p>
        </w:tc>
      </w:tr>
      <w:tr w:rsidR="00720F16" w:rsidRPr="00A600E2" w:rsidTr="00BB4B02">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0F16" w:rsidRPr="00A600E2" w:rsidRDefault="00720F16" w:rsidP="00000351">
            <w:pPr>
              <w:rPr>
                <w:rFonts w:ascii="Arial" w:hAnsi="Arial" w:cs="Arial"/>
                <w:b/>
                <w:bCs/>
                <w:color w:val="E36C0A" w:themeColor="accent6" w:themeShade="BF"/>
                <w:sz w:val="16"/>
                <w:szCs w:val="16"/>
                <w:rtl/>
              </w:rPr>
            </w:pPr>
            <w:r w:rsidRPr="00A600E2">
              <w:rPr>
                <w:rFonts w:ascii="Arial" w:hAnsi="Arial" w:cs="Arial"/>
                <w:b/>
                <w:bCs/>
                <w:color w:val="E36C0A" w:themeColor="accent6" w:themeShade="BF"/>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A600E2" w:rsidRDefault="00F35C3B" w:rsidP="00000351">
            <w:pPr>
              <w:bidi w:val="0"/>
              <w:jc w:val="center"/>
              <w:rPr>
                <w:rFonts w:cs="Arial"/>
                <w:b/>
                <w:bCs/>
                <w:color w:val="E36C0A" w:themeColor="accent6" w:themeShade="BF"/>
                <w:sz w:val="18"/>
                <w:szCs w:val="18"/>
              </w:rPr>
            </w:pPr>
            <w:r>
              <w:rPr>
                <w:rFonts w:cs="Arial"/>
                <w:b/>
                <w:bCs/>
                <w:color w:val="E36C0A" w:themeColor="accent6" w:themeShade="BF"/>
                <w:sz w:val="18"/>
                <w:szCs w:val="18"/>
              </w:rPr>
              <w:t>67%</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A600E2" w:rsidRDefault="00F35C3B" w:rsidP="00000351">
            <w:pPr>
              <w:bidi w:val="0"/>
              <w:jc w:val="center"/>
              <w:rPr>
                <w:rFonts w:cs="Arial"/>
                <w:b/>
                <w:bCs/>
                <w:color w:val="E36C0A" w:themeColor="accent6" w:themeShade="BF"/>
                <w:sz w:val="18"/>
                <w:szCs w:val="18"/>
              </w:rPr>
            </w:pPr>
            <w:r>
              <w:rPr>
                <w:rFonts w:cs="Arial"/>
                <w:b/>
                <w:bCs/>
                <w:color w:val="E36C0A" w:themeColor="accent6" w:themeShade="BF"/>
                <w:sz w:val="18"/>
                <w:szCs w:val="18"/>
              </w:rPr>
              <w:t>63%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A600E2" w:rsidRDefault="00F35C3B" w:rsidP="00000351">
            <w:pPr>
              <w:bidi w:val="0"/>
              <w:jc w:val="center"/>
              <w:rPr>
                <w:rFonts w:cs="Arial"/>
                <w:b/>
                <w:bCs/>
                <w:color w:val="E36C0A" w:themeColor="accent6" w:themeShade="BF"/>
                <w:sz w:val="18"/>
                <w:szCs w:val="18"/>
              </w:rPr>
            </w:pPr>
            <w:r>
              <w:rPr>
                <w:rFonts w:cs="Arial"/>
                <w:b/>
                <w:bCs/>
                <w:color w:val="E36C0A" w:themeColor="accent6" w:themeShade="BF"/>
                <w:sz w:val="18"/>
                <w:szCs w:val="18"/>
              </w:rPr>
              <w:t>66%</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720F16" w:rsidRPr="00A600E2" w:rsidRDefault="00720F16" w:rsidP="00000351">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0F16" w:rsidRPr="00A600E2" w:rsidRDefault="00720F16" w:rsidP="00000351">
            <w:pPr>
              <w:rPr>
                <w:rFonts w:ascii="Arial" w:hAnsi="Arial" w:cs="Arial"/>
                <w:b/>
                <w:bCs/>
                <w:color w:val="797979"/>
                <w:sz w:val="16"/>
                <w:szCs w:val="16"/>
                <w:rtl/>
              </w:rPr>
            </w:pPr>
            <w:r w:rsidRPr="00A600E2">
              <w:rPr>
                <w:rFonts w:ascii="Arial" w:hAnsi="Arial" w:cs="Arial"/>
                <w:b/>
                <w:bCs/>
                <w:color w:val="797979"/>
                <w:sz w:val="16"/>
                <w:szCs w:val="16"/>
                <w:rtl/>
              </w:rPr>
              <w:t>ז'-ט'</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E67A1C" w:rsidRDefault="00F35C3B" w:rsidP="00000351">
            <w:pPr>
              <w:bidi w:val="0"/>
              <w:jc w:val="center"/>
              <w:rPr>
                <w:rFonts w:cs="Arial"/>
                <w:b/>
                <w:bCs/>
                <w:color w:val="797979"/>
                <w:sz w:val="18"/>
                <w:szCs w:val="18"/>
              </w:rPr>
            </w:pPr>
            <w:r>
              <w:rPr>
                <w:rFonts w:cs="Arial"/>
                <w:b/>
                <w:bCs/>
                <w:color w:val="797979"/>
                <w:sz w:val="18"/>
                <w:szCs w:val="18"/>
              </w:rPr>
              <w:t>82%</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E67A1C" w:rsidRDefault="00F35C3B" w:rsidP="00000351">
            <w:pPr>
              <w:bidi w:val="0"/>
              <w:jc w:val="center"/>
              <w:rPr>
                <w:rFonts w:cs="Arial"/>
                <w:b/>
                <w:bCs/>
                <w:color w:val="797979"/>
                <w:sz w:val="18"/>
                <w:szCs w:val="18"/>
              </w:rPr>
            </w:pPr>
            <w:r>
              <w:rPr>
                <w:rFonts w:cs="Arial"/>
                <w:b/>
                <w:bCs/>
                <w:color w:val="797979"/>
                <w:sz w:val="18"/>
                <w:szCs w:val="18"/>
              </w:rPr>
              <w:t>75%</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E67A1C" w:rsidRDefault="00F35C3B" w:rsidP="00000351">
            <w:pPr>
              <w:bidi w:val="0"/>
              <w:jc w:val="center"/>
              <w:rPr>
                <w:rFonts w:cs="Arial"/>
                <w:b/>
                <w:bCs/>
                <w:color w:val="797979"/>
                <w:sz w:val="18"/>
                <w:szCs w:val="18"/>
              </w:rPr>
            </w:pPr>
            <w:r>
              <w:rPr>
                <w:rFonts w:cs="Arial"/>
                <w:b/>
                <w:bCs/>
                <w:color w:val="797979"/>
                <w:sz w:val="18"/>
                <w:szCs w:val="18"/>
              </w:rPr>
              <w:t>78%</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720F16" w:rsidRPr="00A600E2" w:rsidRDefault="00720F16" w:rsidP="00000351">
            <w:pPr>
              <w:jc w:val="center"/>
              <w:rPr>
                <w:rtl/>
              </w:rPr>
            </w:pPr>
          </w:p>
        </w:tc>
      </w:tr>
      <w:tr w:rsidR="00720F16" w:rsidRPr="00A600E2" w:rsidTr="00BB4B02">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0F16" w:rsidRPr="00A600E2" w:rsidRDefault="00720F16" w:rsidP="00000351">
            <w:pPr>
              <w:rPr>
                <w:rFonts w:ascii="Arial" w:hAnsi="Arial" w:cs="Arial"/>
                <w:b/>
                <w:bCs/>
                <w:color w:val="F79443"/>
                <w:sz w:val="16"/>
                <w:szCs w:val="16"/>
                <w:rtl/>
              </w:rPr>
            </w:pPr>
            <w:r w:rsidRPr="00A600E2">
              <w:rPr>
                <w:rFonts w:ascii="Arial" w:hAnsi="Arial" w:cs="Arial"/>
                <w:b/>
                <w:bCs/>
                <w:color w:val="F79443"/>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A600E2" w:rsidRDefault="00F35C3B" w:rsidP="00000351">
            <w:pPr>
              <w:bidi w:val="0"/>
              <w:jc w:val="center"/>
              <w:rPr>
                <w:rFonts w:cs="Arial"/>
                <w:b/>
                <w:bCs/>
                <w:color w:val="F79443"/>
                <w:sz w:val="18"/>
                <w:szCs w:val="18"/>
              </w:rPr>
            </w:pPr>
            <w:r>
              <w:rPr>
                <w:rFonts w:cs="Arial"/>
                <w:b/>
                <w:bCs/>
                <w:color w:val="F79443"/>
                <w:sz w:val="18"/>
                <w:szCs w:val="18"/>
              </w:rPr>
              <w:t>68%</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A600E2" w:rsidRDefault="00F35C3B" w:rsidP="00000351">
            <w:pPr>
              <w:bidi w:val="0"/>
              <w:jc w:val="center"/>
              <w:rPr>
                <w:rFonts w:cs="Arial"/>
                <w:b/>
                <w:bCs/>
                <w:color w:val="F79443"/>
                <w:sz w:val="18"/>
                <w:szCs w:val="18"/>
              </w:rPr>
            </w:pPr>
            <w:r>
              <w:rPr>
                <w:rFonts w:cs="Arial"/>
                <w:b/>
                <w:bCs/>
                <w:color w:val="F79443"/>
                <w:sz w:val="18"/>
                <w:szCs w:val="18"/>
              </w:rPr>
              <w:t>62%</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A600E2" w:rsidRDefault="00F35C3B" w:rsidP="00000351">
            <w:pPr>
              <w:bidi w:val="0"/>
              <w:jc w:val="center"/>
              <w:rPr>
                <w:rFonts w:cs="Arial"/>
                <w:b/>
                <w:bCs/>
                <w:color w:val="F79443"/>
                <w:sz w:val="18"/>
                <w:szCs w:val="18"/>
              </w:rPr>
            </w:pPr>
            <w:r>
              <w:rPr>
                <w:rFonts w:cs="Arial"/>
                <w:b/>
                <w:bCs/>
                <w:color w:val="F79443"/>
                <w:sz w:val="18"/>
                <w:szCs w:val="18"/>
              </w:rPr>
              <w:t>64%</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720F16" w:rsidRPr="00A600E2" w:rsidRDefault="00720F16" w:rsidP="00000351">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0F16" w:rsidRPr="00A600E2" w:rsidRDefault="00720F16" w:rsidP="00000351">
            <w:pPr>
              <w:rPr>
                <w:rFonts w:ascii="Arial" w:hAnsi="Arial" w:cs="Arial"/>
                <w:b/>
                <w:bCs/>
                <w:color w:val="A1A1A1"/>
                <w:sz w:val="16"/>
                <w:szCs w:val="16"/>
                <w:rtl/>
              </w:rPr>
            </w:pPr>
            <w:r w:rsidRPr="00A600E2">
              <w:rPr>
                <w:rFonts w:ascii="Arial" w:hAnsi="Arial" w:cs="Arial"/>
                <w:b/>
                <w:bCs/>
                <w:color w:val="A1A1A1"/>
                <w:sz w:val="16"/>
                <w:szCs w:val="16"/>
                <w:rtl/>
              </w:rPr>
              <w:t>י'-י"א</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E67A1C" w:rsidRDefault="00F35C3B" w:rsidP="00000351">
            <w:pPr>
              <w:bidi w:val="0"/>
              <w:jc w:val="center"/>
              <w:rPr>
                <w:rFonts w:cs="Arial"/>
                <w:b/>
                <w:bCs/>
                <w:color w:val="A1A1A1"/>
                <w:sz w:val="18"/>
                <w:szCs w:val="18"/>
              </w:rPr>
            </w:pPr>
            <w:r>
              <w:rPr>
                <w:rFonts w:cs="Arial"/>
                <w:b/>
                <w:bCs/>
                <w:color w:val="A1A1A1"/>
                <w:sz w:val="18"/>
                <w:szCs w:val="18"/>
              </w:rPr>
              <w:t>73%</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E67A1C" w:rsidRDefault="00F35C3B" w:rsidP="00000351">
            <w:pPr>
              <w:bidi w:val="0"/>
              <w:jc w:val="center"/>
              <w:rPr>
                <w:rFonts w:cs="Arial"/>
                <w:b/>
                <w:bCs/>
                <w:color w:val="A1A1A1"/>
                <w:sz w:val="18"/>
                <w:szCs w:val="18"/>
              </w:rPr>
            </w:pPr>
            <w:r>
              <w:rPr>
                <w:rFonts w:cs="Arial"/>
                <w:b/>
                <w:bCs/>
                <w:color w:val="A1A1A1"/>
                <w:sz w:val="18"/>
                <w:szCs w:val="18"/>
              </w:rPr>
              <w:t>69%</w:t>
            </w:r>
          </w:p>
        </w:tc>
        <w:tc>
          <w:tcPr>
            <w:tcW w:w="144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E67A1C" w:rsidRDefault="00F35C3B" w:rsidP="00000351">
            <w:pPr>
              <w:bidi w:val="0"/>
              <w:jc w:val="center"/>
              <w:rPr>
                <w:rFonts w:cs="Arial"/>
                <w:b/>
                <w:bCs/>
                <w:color w:val="A1A1A1"/>
                <w:sz w:val="18"/>
                <w:szCs w:val="18"/>
              </w:rPr>
            </w:pPr>
            <w:r>
              <w:rPr>
                <w:rFonts w:cs="Arial"/>
                <w:b/>
                <w:bCs/>
                <w:color w:val="A1A1A1"/>
                <w:sz w:val="18"/>
                <w:szCs w:val="18"/>
              </w:rPr>
              <w:t>71%</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720F16" w:rsidRPr="00A600E2" w:rsidRDefault="00720F16" w:rsidP="00000351">
            <w:pPr>
              <w:jc w:val="center"/>
              <w:rPr>
                <w:rtl/>
              </w:rPr>
            </w:pPr>
          </w:p>
        </w:tc>
      </w:tr>
      <w:bookmarkEnd w:id="2545"/>
      <w:bookmarkEnd w:id="2546"/>
      <w:tr w:rsidR="00720F16" w:rsidRPr="00A600E2" w:rsidTr="00BB4B02">
        <w:trPr>
          <w:trHeight w:val="262"/>
        </w:trPr>
        <w:tc>
          <w:tcPr>
            <w:tcW w:w="5503"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720F16" w:rsidRPr="00A600E2" w:rsidRDefault="00720F16" w:rsidP="00000351">
            <w:pPr>
              <w:jc w:val="center"/>
              <w:rPr>
                <w:rtl/>
              </w:rPr>
            </w:pPr>
          </w:p>
        </w:tc>
        <w:tc>
          <w:tcPr>
            <w:tcW w:w="5544" w:type="dxa"/>
            <w:gridSpan w:val="5"/>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720F16" w:rsidRPr="00A600E2" w:rsidRDefault="00720F16" w:rsidP="00000351">
            <w:pPr>
              <w:jc w:val="center"/>
              <w:rPr>
                <w:rtl/>
              </w:rPr>
            </w:pPr>
          </w:p>
        </w:tc>
      </w:tr>
    </w:tbl>
    <w:p w:rsidR="00A636B7" w:rsidRPr="00C624DE" w:rsidRDefault="00A636B7" w:rsidP="00A636B7">
      <w:pPr>
        <w:rPr>
          <w:rFonts w:ascii="Arial" w:eastAsia="Times New Roman" w:hAnsi="Arial" w:cs="Arial"/>
          <w:sz w:val="24"/>
          <w:szCs w:val="24"/>
          <w:rtl/>
        </w:rPr>
      </w:pPr>
      <w:r>
        <w:rPr>
          <w:rtl/>
        </w:rPr>
        <w:br w:type="page"/>
      </w:r>
    </w:p>
    <w:p w:rsidR="001B2853" w:rsidRPr="00A007FF" w:rsidRDefault="001B2853" w:rsidP="001B2853">
      <w:pPr>
        <w:pStyle w:val="SubSectionHeader"/>
        <w:ind w:left="9"/>
        <w:rPr>
          <w:iCs/>
          <w:sz w:val="26"/>
          <w:szCs w:val="26"/>
        </w:rPr>
      </w:pPr>
      <w:r w:rsidRPr="00164D07">
        <w:rPr>
          <w:rtl/>
        </w:rPr>
        <w:lastRenderedPageBreak/>
        <w:t xml:space="preserve">נתוני המדד המסכם וההיגדים המרכיבים אותו </w:t>
      </w:r>
      <w:r w:rsidR="00103663">
        <w:rPr>
          <w:rtl/>
        </w:rPr>
        <w:t>(</w:t>
      </w:r>
      <w:r w:rsidR="003E7927">
        <w:rPr>
          <w:rtl/>
        </w:rPr>
        <w:t>תשע"ז</w:t>
      </w:r>
      <w:r w:rsidR="00103663">
        <w:rPr>
          <w:rtl/>
        </w:rPr>
        <w:t>)</w:t>
      </w:r>
      <w:r w:rsidRPr="00A007FF">
        <w:rPr>
          <w:iCs/>
          <w:sz w:val="26"/>
          <w:szCs w:val="26"/>
          <w:rtl/>
        </w:rPr>
        <w:t xml:space="preserve"> </w:t>
      </w:r>
    </w:p>
    <w:p w:rsidR="00A636B7" w:rsidRPr="00C674F5" w:rsidRDefault="00A636B7" w:rsidP="003F1773">
      <w:pPr>
        <w:autoSpaceDE w:val="0"/>
        <w:autoSpaceDN w:val="0"/>
        <w:adjustRightInd w:val="0"/>
        <w:spacing w:before="120" w:after="120" w:line="360" w:lineRule="auto"/>
        <w:jc w:val="both"/>
        <w:rPr>
          <w:rFonts w:ascii="Arial" w:eastAsia="Times New Roman" w:hAnsi="Arial" w:cs="Arial"/>
          <w:lang w:eastAsia="x-none"/>
        </w:rPr>
      </w:pPr>
      <w:r w:rsidRPr="00A007FF">
        <w:rPr>
          <w:rFonts w:ascii="Arial" w:eastAsia="Times New Roman" w:hAnsi="Arial" w:cs="Arial"/>
          <w:rtl/>
          <w:lang w:val="x-none" w:eastAsia="x-none"/>
        </w:rPr>
        <w:t xml:space="preserve">בתרשים </w:t>
      </w:r>
      <w:r w:rsidR="003F1773">
        <w:rPr>
          <w:rFonts w:ascii="Arial" w:eastAsia="Times New Roman" w:hAnsi="Arial" w:cs="Arial" w:hint="cs"/>
          <w:rtl/>
          <w:lang w:val="x-none" w:eastAsia="x-none"/>
        </w:rPr>
        <w:t>84</w:t>
      </w:r>
      <w:r w:rsidRPr="00A007FF">
        <w:rPr>
          <w:rFonts w:ascii="Arial" w:eastAsia="Times New Roman" w:hAnsi="Arial" w:cs="Arial"/>
          <w:rtl/>
          <w:lang w:val="x-none" w:eastAsia="x-none"/>
        </w:rPr>
        <w:t xml:space="preserve"> מוצגים נתוני המדד המסכם "מאמצי בית הספר </w:t>
      </w:r>
      <w:r>
        <w:rPr>
          <w:rFonts w:ascii="Arial" w:eastAsia="Times New Roman" w:hAnsi="Arial" w:cs="Arial" w:hint="cs"/>
          <w:rtl/>
          <w:lang w:val="x-none" w:eastAsia="x-none"/>
        </w:rPr>
        <w:t>לקידום סובלנות כלפי האחר והשונה</w:t>
      </w:r>
      <w:r w:rsidRPr="00A007FF">
        <w:rPr>
          <w:rFonts w:ascii="Arial" w:eastAsia="Times New Roman" w:hAnsi="Arial" w:cs="Arial"/>
          <w:rtl/>
          <w:lang w:val="x-none" w:eastAsia="x-none"/>
        </w:rPr>
        <w:t xml:space="preserve">" וההיגדים המרכיבים אותו </w:t>
      </w:r>
      <w:r>
        <w:rPr>
          <w:rFonts w:ascii="Arial" w:eastAsia="Times New Roman" w:hAnsi="Arial" w:cs="Arial"/>
          <w:rtl/>
          <w:lang w:val="x-none" w:eastAsia="x-none"/>
        </w:rPr>
        <w:t xml:space="preserve">בשנה"ל </w:t>
      </w:r>
      <w:r w:rsidR="003B08F5">
        <w:rPr>
          <w:rFonts w:ascii="Arial" w:eastAsia="Times New Roman" w:hAnsi="Arial" w:cs="Arial"/>
          <w:rtl/>
          <w:lang w:val="x-none" w:eastAsia="x-none"/>
        </w:rPr>
        <w:t>תשע"ז</w:t>
      </w:r>
      <w:r>
        <w:rPr>
          <w:rFonts w:ascii="Arial" w:eastAsia="Times New Roman" w:hAnsi="Arial" w:cs="Arial" w:hint="cs"/>
          <w:rtl/>
          <w:lang w:val="x-none" w:eastAsia="x-none"/>
        </w:rPr>
        <w:t xml:space="preserve"> לפי </w:t>
      </w:r>
      <w:r>
        <w:rPr>
          <w:rFonts w:ascii="Arial" w:eastAsia="Times New Roman" w:hAnsi="Arial" w:cs="Arial"/>
          <w:rtl/>
          <w:lang w:eastAsia="x-none"/>
        </w:rPr>
        <w:t>שכבות</w:t>
      </w:r>
      <w:r>
        <w:rPr>
          <w:rFonts w:ascii="Arial" w:eastAsia="Times New Roman" w:hAnsi="Arial" w:cs="Arial"/>
          <w:rtl/>
          <w:lang w:val="x-none" w:eastAsia="x-none"/>
        </w:rPr>
        <w:t xml:space="preserve"> גיל בעבור כלל </w:t>
      </w:r>
      <w:r w:rsidR="00114A43">
        <w:rPr>
          <w:rFonts w:ascii="Arial" w:eastAsia="Times New Roman" w:hAnsi="Arial" w:cs="Arial"/>
          <w:rtl/>
          <w:lang w:val="x-none" w:eastAsia="x-none"/>
        </w:rPr>
        <w:t>בתי הספר דוברי הערבית</w:t>
      </w:r>
      <w:r>
        <w:rPr>
          <w:rFonts w:ascii="Arial" w:eastAsia="Times New Roman" w:hAnsi="Arial" w:cs="Arial"/>
          <w:rtl/>
          <w:lang w:val="x-none" w:eastAsia="x-none"/>
        </w:rPr>
        <w:t xml:space="preserve">, וכן בחלוקה לפי מגזרים בקרב דוברי ערבית: מגזר ערבי, מגזר דרוזי ומגזר בדואי דרום </w:t>
      </w:r>
      <w:r w:rsidRPr="00A007FF">
        <w:rPr>
          <w:rFonts w:ascii="Arial" w:eastAsia="Times New Roman" w:hAnsi="Arial" w:cs="Arial"/>
          <w:rtl/>
          <w:lang w:val="x-none" w:eastAsia="x-none"/>
        </w:rPr>
        <w:t>(</w:t>
      </w:r>
      <w:r>
        <w:rPr>
          <w:rFonts w:ascii="Arial" w:eastAsia="Times New Roman" w:hAnsi="Arial" w:cs="Arial"/>
          <w:rtl/>
          <w:lang w:val="x-none" w:eastAsia="x-none"/>
        </w:rPr>
        <w:t>לפירוט נוסף ראו</w:t>
      </w:r>
      <w:r w:rsidRPr="00A007FF">
        <w:rPr>
          <w:rFonts w:ascii="Arial" w:eastAsia="Times New Roman" w:hAnsi="Arial" w:cs="Arial"/>
          <w:rtl/>
          <w:lang w:val="x-none" w:eastAsia="x-none"/>
        </w:rPr>
        <w:t xml:space="preserve"> נספח 2).</w:t>
      </w:r>
    </w:p>
    <w:p w:rsidR="00A636B7" w:rsidRDefault="00A636B7" w:rsidP="006A6897">
      <w:pPr>
        <w:pStyle w:val="a9"/>
        <w:numPr>
          <w:ilvl w:val="0"/>
          <w:numId w:val="4"/>
        </w:numPr>
        <w:ind w:left="1191" w:hanging="1191"/>
        <w:rPr>
          <w:rFonts w:asciiTheme="minorBidi" w:hAnsiTheme="minorBidi" w:cs="Arial"/>
          <w:rtl/>
        </w:rPr>
      </w:pPr>
      <w:r w:rsidRPr="00D81035">
        <w:rPr>
          <w:rFonts w:asciiTheme="minorBidi" w:hAnsiTheme="minorBidi" w:cs="Arial"/>
          <w:rtl/>
        </w:rPr>
        <w:t xml:space="preserve">דיווחי </w:t>
      </w:r>
      <w:r>
        <w:rPr>
          <w:rFonts w:asciiTheme="minorBidi" w:hAnsiTheme="minorBidi" w:cs="Arial" w:hint="cs"/>
          <w:rtl/>
        </w:rPr>
        <w:t>התלמידים</w:t>
      </w:r>
      <w:r w:rsidRPr="00D81035">
        <w:rPr>
          <w:rFonts w:asciiTheme="minorBidi" w:hAnsiTheme="minorBidi" w:cs="Arial"/>
          <w:rtl/>
        </w:rPr>
        <w:t xml:space="preserve"> על מאמצי בית הספר </w:t>
      </w:r>
      <w:r>
        <w:rPr>
          <w:rFonts w:asciiTheme="minorBidi" w:hAnsiTheme="minorBidi" w:cs="Arial" w:hint="cs"/>
          <w:rtl/>
        </w:rPr>
        <w:t>לקידום סובלנות כלפי האחר והשונה</w:t>
      </w:r>
      <w:r w:rsidRPr="00D81035">
        <w:rPr>
          <w:rFonts w:asciiTheme="minorBidi" w:hAnsiTheme="minorBidi" w:cs="Arial"/>
          <w:rtl/>
        </w:rPr>
        <w:t xml:space="preserve">: שיעורי המסכימים (באחוזים) עם הנאמר בהיגדים לפי </w:t>
      </w:r>
      <w:r>
        <w:rPr>
          <w:rFonts w:asciiTheme="minorBidi" w:hAnsiTheme="minorBidi" w:cs="Arial" w:hint="cs"/>
          <w:rtl/>
        </w:rPr>
        <w:t>מגזר</w:t>
      </w:r>
      <w:r>
        <w:rPr>
          <w:rFonts w:asciiTheme="minorBidi" w:hAnsiTheme="minorBidi" w:cs="Arial"/>
          <w:rtl/>
        </w:rPr>
        <w:t xml:space="preserve"> </w:t>
      </w:r>
      <w:r>
        <w:rPr>
          <w:rFonts w:asciiTheme="minorBidi" w:hAnsiTheme="minorBidi" w:cs="Arial" w:hint="cs"/>
          <w:rtl/>
        </w:rPr>
        <w:t>ושכבות גיל</w:t>
      </w:r>
      <w:r w:rsidRPr="00D81035">
        <w:rPr>
          <w:rFonts w:asciiTheme="minorBidi" w:hAnsiTheme="minorBidi" w:cs="Arial"/>
          <w:rtl/>
        </w:rPr>
        <w:t xml:space="preserve"> </w:t>
      </w:r>
      <w:r>
        <w:rPr>
          <w:rFonts w:asciiTheme="minorBidi" w:hAnsiTheme="minorBidi" w:cs="Arial"/>
          <w:rtl/>
        </w:rPr>
        <w:t>(</w:t>
      </w:r>
      <w:r w:rsidR="003B08F5">
        <w:rPr>
          <w:rFonts w:asciiTheme="minorBidi" w:hAnsiTheme="minorBidi" w:cs="Arial"/>
          <w:rtl/>
        </w:rPr>
        <w:t>תשע"ז</w:t>
      </w:r>
      <w:r>
        <w:rPr>
          <w:rFonts w:asciiTheme="minorBidi" w:hAnsiTheme="minorBidi" w:cs="Arial"/>
          <w:rtl/>
        </w:rPr>
        <w:t>)</w:t>
      </w:r>
      <w:r w:rsidRPr="00D81035">
        <w:rPr>
          <w:rFonts w:asciiTheme="minorBidi" w:hAnsiTheme="minorBidi" w:cs="Arial"/>
          <w:rtl/>
        </w:rPr>
        <w:t xml:space="preserve"> </w:t>
      </w:r>
    </w:p>
    <w:tbl>
      <w:tblPr>
        <w:tblStyle w:val="TableGrid176"/>
        <w:tblW w:w="9652" w:type="dxa"/>
        <w:jc w:val="center"/>
        <w:tblLook w:val="04A0" w:firstRow="1" w:lastRow="0" w:firstColumn="1" w:lastColumn="0" w:noHBand="0" w:noVBand="1"/>
      </w:tblPr>
      <w:tblGrid>
        <w:gridCol w:w="951"/>
        <w:gridCol w:w="24"/>
        <w:gridCol w:w="1654"/>
        <w:gridCol w:w="25"/>
        <w:gridCol w:w="1657"/>
        <w:gridCol w:w="46"/>
        <w:gridCol w:w="4958"/>
        <w:gridCol w:w="10"/>
        <w:gridCol w:w="327"/>
      </w:tblGrid>
      <w:tr w:rsidR="00A636B7" w:rsidRPr="00C56A39" w:rsidTr="003F1773">
        <w:trPr>
          <w:trHeight w:val="303"/>
          <w:jc w:val="center"/>
        </w:trPr>
        <w:tc>
          <w:tcPr>
            <w:tcW w:w="9652" w:type="dxa"/>
            <w:gridSpan w:val="9"/>
            <w:tcBorders>
              <w:top w:val="single" w:sz="12" w:space="0" w:color="auto"/>
              <w:left w:val="single" w:sz="12" w:space="0" w:color="auto"/>
              <w:bottom w:val="single" w:sz="12" w:space="0" w:color="auto"/>
              <w:right w:val="single" w:sz="12" w:space="0" w:color="auto"/>
            </w:tcBorders>
            <w:shd w:val="clear" w:color="auto" w:fill="C2D69B"/>
          </w:tcPr>
          <w:p w:rsidR="00A636B7" w:rsidRPr="00C56A39" w:rsidRDefault="00A636B7" w:rsidP="00EB14C5">
            <w:pPr>
              <w:spacing w:line="300" w:lineRule="exact"/>
              <w:ind w:left="28"/>
              <w:jc w:val="center"/>
              <w:rPr>
                <w:rFonts w:ascii="Arial" w:eastAsia="Times New Roman" w:hAnsi="Arial" w:cs="Arial"/>
                <w:b/>
                <w:bCs/>
                <w:sz w:val="20"/>
                <w:szCs w:val="20"/>
                <w:rtl/>
                <w:lang w:val="x-none" w:eastAsia="x-none"/>
              </w:rPr>
            </w:pPr>
            <w:r w:rsidRPr="00C56A39">
              <w:rPr>
                <w:rFonts w:ascii="Arial" w:eastAsia="Times New Roman" w:hAnsi="Arial" w:cs="Arial" w:hint="cs"/>
                <w:b/>
                <w:bCs/>
                <w:sz w:val="20"/>
                <w:szCs w:val="20"/>
                <w:rtl/>
                <w:lang w:val="x-none" w:eastAsia="x-none"/>
              </w:rPr>
              <w:t xml:space="preserve">כלל </w:t>
            </w:r>
            <w:r w:rsidRPr="00C56A39">
              <w:rPr>
                <w:rFonts w:ascii="Arial" w:eastAsia="Times New Roman" w:hAnsi="Arial" w:cs="Arial"/>
                <w:b/>
                <w:bCs/>
                <w:sz w:val="20"/>
                <w:szCs w:val="20"/>
                <w:rtl/>
                <w:lang w:val="x-none" w:eastAsia="x-none"/>
              </w:rPr>
              <w:t>בתי ספר דוברי ערבית</w:t>
            </w:r>
          </w:p>
        </w:tc>
      </w:tr>
      <w:tr w:rsidR="00A636B7" w:rsidRPr="00C56A39" w:rsidTr="00EB14C5">
        <w:trPr>
          <w:trHeight w:hRule="exact" w:val="172"/>
          <w:jc w:val="center"/>
        </w:trPr>
        <w:tc>
          <w:tcPr>
            <w:tcW w:w="975" w:type="dxa"/>
            <w:gridSpan w:val="2"/>
            <w:tcBorders>
              <w:top w:val="single" w:sz="12" w:space="0" w:color="auto"/>
              <w:left w:val="single" w:sz="12" w:space="0" w:color="auto"/>
              <w:bottom w:val="nil"/>
              <w:right w:val="nil"/>
            </w:tcBorders>
            <w:shd w:val="clear" w:color="auto" w:fill="auto"/>
            <w:vAlign w:val="bottom"/>
          </w:tcPr>
          <w:p w:rsidR="00A636B7" w:rsidRPr="00C56A39" w:rsidRDefault="00A636B7" w:rsidP="00EB14C5">
            <w:pPr>
              <w:spacing w:line="180" w:lineRule="exact"/>
              <w:ind w:left="28"/>
              <w:jc w:val="center"/>
              <w:rPr>
                <w:rFonts w:ascii="Arial" w:eastAsia="Times New Roman" w:hAnsi="Arial" w:cs="Arial"/>
                <w:b/>
                <w:bCs/>
                <w:sz w:val="20"/>
                <w:szCs w:val="20"/>
                <w:rtl/>
                <w:lang w:val="x-none" w:eastAsia="x-none"/>
              </w:rPr>
            </w:pPr>
          </w:p>
        </w:tc>
        <w:tc>
          <w:tcPr>
            <w:tcW w:w="1654" w:type="dxa"/>
            <w:tcBorders>
              <w:top w:val="single" w:sz="12" w:space="0" w:color="auto"/>
              <w:left w:val="nil"/>
              <w:bottom w:val="nil"/>
              <w:right w:val="nil"/>
            </w:tcBorders>
            <w:shd w:val="clear" w:color="auto" w:fill="auto"/>
            <w:vAlign w:val="bottom"/>
          </w:tcPr>
          <w:p w:rsidR="00A636B7" w:rsidRPr="00C56A39" w:rsidRDefault="00A636B7" w:rsidP="00EB14C5">
            <w:pPr>
              <w:spacing w:line="120" w:lineRule="exact"/>
              <w:ind w:left="28"/>
              <w:jc w:val="center"/>
              <w:rPr>
                <w:rFonts w:ascii="Arial" w:eastAsia="Times New Roman" w:hAnsi="Arial" w:cs="Arial"/>
                <w:sz w:val="16"/>
                <w:szCs w:val="16"/>
                <w:rtl/>
                <w:lang w:val="x-none" w:eastAsia="x-none"/>
              </w:rPr>
            </w:pPr>
            <w:r w:rsidRPr="00C56A39">
              <w:rPr>
                <w:rFonts w:ascii="Arial" w:eastAsia="Times New Roman" w:hAnsi="Arial" w:cs="Arial" w:hint="cs"/>
                <w:sz w:val="16"/>
                <w:szCs w:val="16"/>
                <w:rtl/>
                <w:lang w:val="x-none" w:eastAsia="x-none"/>
              </w:rPr>
              <w:t>מדד מסכם</w:t>
            </w:r>
          </w:p>
        </w:tc>
        <w:tc>
          <w:tcPr>
            <w:tcW w:w="1682" w:type="dxa"/>
            <w:gridSpan w:val="2"/>
            <w:tcBorders>
              <w:top w:val="single" w:sz="12" w:space="0" w:color="auto"/>
              <w:left w:val="nil"/>
              <w:bottom w:val="nil"/>
              <w:right w:val="nil"/>
            </w:tcBorders>
            <w:shd w:val="clear" w:color="auto" w:fill="auto"/>
            <w:vAlign w:val="bottom"/>
          </w:tcPr>
          <w:p w:rsidR="00A636B7" w:rsidRPr="00C56A39" w:rsidRDefault="00A636B7" w:rsidP="00EB14C5">
            <w:pPr>
              <w:spacing w:line="120" w:lineRule="exact"/>
              <w:ind w:left="28"/>
              <w:jc w:val="center"/>
              <w:rPr>
                <w:rFonts w:ascii="Arial" w:eastAsia="Times New Roman" w:hAnsi="Arial" w:cs="Arial"/>
                <w:sz w:val="16"/>
                <w:szCs w:val="16"/>
                <w:rtl/>
                <w:lang w:val="x-none" w:eastAsia="x-none"/>
              </w:rPr>
            </w:pPr>
          </w:p>
        </w:tc>
        <w:tc>
          <w:tcPr>
            <w:tcW w:w="5004" w:type="dxa"/>
            <w:gridSpan w:val="2"/>
            <w:tcBorders>
              <w:top w:val="single" w:sz="12" w:space="0" w:color="auto"/>
              <w:left w:val="nil"/>
              <w:bottom w:val="nil"/>
              <w:right w:val="nil"/>
            </w:tcBorders>
            <w:shd w:val="clear" w:color="auto" w:fill="auto"/>
            <w:vAlign w:val="bottom"/>
          </w:tcPr>
          <w:p w:rsidR="00A636B7" w:rsidRPr="00C56A39" w:rsidRDefault="00A636B7" w:rsidP="00EB14C5">
            <w:pPr>
              <w:spacing w:line="120" w:lineRule="exact"/>
              <w:ind w:left="28"/>
              <w:jc w:val="center"/>
              <w:rPr>
                <w:rFonts w:ascii="Arial" w:eastAsia="Times New Roman" w:hAnsi="Arial" w:cs="Arial"/>
                <w:sz w:val="16"/>
                <w:szCs w:val="16"/>
                <w:rtl/>
                <w:lang w:val="x-none" w:eastAsia="x-none"/>
              </w:rPr>
            </w:pPr>
            <w:r w:rsidRPr="00C56A39">
              <w:rPr>
                <w:rFonts w:ascii="Arial" w:eastAsia="Times New Roman" w:hAnsi="Arial" w:cs="Arial" w:hint="cs"/>
                <w:sz w:val="16"/>
                <w:szCs w:val="16"/>
                <w:rtl/>
                <w:lang w:val="x-none" w:eastAsia="x-none"/>
              </w:rPr>
              <w:t>ההיגדים המרכיבים את המדד</w:t>
            </w:r>
          </w:p>
        </w:tc>
        <w:tc>
          <w:tcPr>
            <w:tcW w:w="337" w:type="dxa"/>
            <w:gridSpan w:val="2"/>
            <w:tcBorders>
              <w:top w:val="single" w:sz="12" w:space="0" w:color="auto"/>
              <w:left w:val="nil"/>
              <w:bottom w:val="nil"/>
              <w:right w:val="single" w:sz="12" w:space="0" w:color="auto"/>
            </w:tcBorders>
            <w:shd w:val="clear" w:color="auto" w:fill="auto"/>
            <w:vAlign w:val="bottom"/>
          </w:tcPr>
          <w:p w:rsidR="00A636B7" w:rsidRPr="00C56A39" w:rsidRDefault="00A636B7" w:rsidP="00EB14C5">
            <w:pPr>
              <w:spacing w:line="180" w:lineRule="exact"/>
              <w:ind w:left="28"/>
              <w:jc w:val="center"/>
              <w:rPr>
                <w:rFonts w:ascii="Arial" w:eastAsia="Times New Roman" w:hAnsi="Arial" w:cs="Arial"/>
                <w:b/>
                <w:bCs/>
                <w:sz w:val="20"/>
                <w:szCs w:val="20"/>
                <w:rtl/>
                <w:lang w:val="x-none" w:eastAsia="x-none"/>
              </w:rPr>
            </w:pPr>
          </w:p>
        </w:tc>
      </w:tr>
      <w:tr w:rsidR="00A636B7" w:rsidRPr="00C56A39" w:rsidTr="00EB14C5">
        <w:trPr>
          <w:trHeight w:val="2412"/>
          <w:jc w:val="center"/>
        </w:trPr>
        <w:tc>
          <w:tcPr>
            <w:tcW w:w="9652" w:type="dxa"/>
            <w:gridSpan w:val="9"/>
            <w:tcBorders>
              <w:top w:val="nil"/>
              <w:left w:val="single" w:sz="12" w:space="0" w:color="auto"/>
              <w:bottom w:val="nil"/>
              <w:right w:val="single" w:sz="12" w:space="0" w:color="auto"/>
            </w:tcBorders>
            <w:shd w:val="clear" w:color="auto" w:fill="auto"/>
          </w:tcPr>
          <w:p w:rsidR="00A636B7" w:rsidRPr="00C56A39" w:rsidRDefault="00A636B7" w:rsidP="00EB14C5">
            <w:bookmarkStart w:id="2547" w:name="MP_GRAPH_T_toleran_GH_9_G"/>
            <w:r w:rsidRPr="00C56A39">
              <w:rPr>
                <w:rFonts w:ascii="Arial" w:eastAsia="Times New Roman" w:hAnsi="Arial" w:cs="Arial" w:hint="cs"/>
                <w:noProof/>
                <w:sz w:val="24"/>
                <w:szCs w:val="16"/>
              </w:rPr>
              <w:drawing>
                <wp:inline distT="0" distB="0" distL="0" distR="0" wp14:anchorId="1FE04436" wp14:editId="79A584B6">
                  <wp:extent cx="5972175" cy="1514475"/>
                  <wp:effectExtent l="0" t="0" r="0" b="0"/>
                  <wp:docPr id="136" name="Chart 10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7"/>
                    </a:graphicData>
                  </a:graphic>
                </wp:inline>
              </w:drawing>
            </w:r>
            <w:bookmarkEnd w:id="2547"/>
          </w:p>
        </w:tc>
      </w:tr>
      <w:tr w:rsidR="00A636B7" w:rsidRPr="00C56A39" w:rsidTr="00EB14C5">
        <w:trPr>
          <w:trHeight w:val="165"/>
          <w:jc w:val="center"/>
        </w:trPr>
        <w:tc>
          <w:tcPr>
            <w:tcW w:w="9652" w:type="dxa"/>
            <w:gridSpan w:val="9"/>
            <w:tcBorders>
              <w:top w:val="nil"/>
              <w:left w:val="single" w:sz="12" w:space="0" w:color="auto"/>
              <w:bottom w:val="single" w:sz="12" w:space="0" w:color="auto"/>
              <w:right w:val="single" w:sz="12" w:space="0" w:color="auto"/>
            </w:tcBorders>
            <w:shd w:val="clear" w:color="auto" w:fill="auto"/>
          </w:tcPr>
          <w:p w:rsidR="00A636B7" w:rsidRPr="00C56A39" w:rsidRDefault="00A636B7" w:rsidP="00EB14C5">
            <w:pPr>
              <w:rPr>
                <w:sz w:val="14"/>
                <w:szCs w:val="14"/>
                <w:rtl/>
              </w:rPr>
            </w:pPr>
            <w:r w:rsidRPr="00C56A39">
              <w:rPr>
                <w:rFonts w:hint="cs"/>
                <w:color w:val="A6A6A6" w:themeColor="background1" w:themeShade="A6"/>
                <w:sz w:val="14"/>
                <w:szCs w:val="14"/>
                <w:rtl/>
              </w:rPr>
              <w:t xml:space="preserve">כלל </w:t>
            </w:r>
            <w:r w:rsidR="00114A43">
              <w:rPr>
                <w:rFonts w:hint="cs"/>
                <w:color w:val="A6A6A6" w:themeColor="background1" w:themeShade="A6"/>
                <w:sz w:val="14"/>
                <w:szCs w:val="14"/>
                <w:rtl/>
              </w:rPr>
              <w:t>בתי הספר דוברי הערבית</w:t>
            </w:r>
            <w:r w:rsidRPr="00C56A39">
              <w:rPr>
                <w:rFonts w:hint="cs"/>
                <w:color w:val="A6A6A6" w:themeColor="background1" w:themeShade="A6"/>
                <w:sz w:val="14"/>
                <w:szCs w:val="14"/>
                <w:rtl/>
              </w:rPr>
              <w:t xml:space="preserve">, </w:t>
            </w:r>
            <w:r w:rsidR="003B08F5">
              <w:rPr>
                <w:rFonts w:hint="cs"/>
                <w:color w:val="A6A6A6" w:themeColor="background1" w:themeShade="A6"/>
                <w:sz w:val="14"/>
                <w:szCs w:val="14"/>
                <w:rtl/>
              </w:rPr>
              <w:t>תשע</w:t>
            </w:r>
            <w:r w:rsidR="003B08F5">
              <w:rPr>
                <w:color w:val="A6A6A6" w:themeColor="background1" w:themeShade="A6"/>
                <w:sz w:val="14"/>
                <w:szCs w:val="14"/>
                <w:rtl/>
              </w:rPr>
              <w:t>"</w:t>
            </w:r>
            <w:r w:rsidR="003B08F5">
              <w:rPr>
                <w:rFonts w:hint="cs"/>
                <w:color w:val="A6A6A6" w:themeColor="background1" w:themeShade="A6"/>
                <w:sz w:val="14"/>
                <w:szCs w:val="14"/>
                <w:rtl/>
              </w:rPr>
              <w:t>ז</w:t>
            </w:r>
          </w:p>
        </w:tc>
      </w:tr>
      <w:tr w:rsidR="00A636B7" w:rsidRPr="00C56A39" w:rsidTr="003F1773">
        <w:trPr>
          <w:trHeight w:val="138"/>
          <w:jc w:val="center"/>
        </w:trPr>
        <w:tc>
          <w:tcPr>
            <w:tcW w:w="9652" w:type="dxa"/>
            <w:gridSpan w:val="9"/>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A636B7" w:rsidRPr="00C56A39" w:rsidRDefault="00A636B7" w:rsidP="00EB14C5">
            <w:pPr>
              <w:spacing w:line="300" w:lineRule="exact"/>
              <w:ind w:left="28"/>
              <w:jc w:val="center"/>
              <w:rPr>
                <w:rFonts w:ascii="Arial" w:eastAsia="Times New Roman" w:hAnsi="Arial" w:cs="Arial"/>
                <w:b/>
                <w:bCs/>
                <w:sz w:val="20"/>
                <w:szCs w:val="20"/>
                <w:rtl/>
                <w:lang w:val="x-none" w:eastAsia="x-none"/>
              </w:rPr>
            </w:pPr>
            <w:r w:rsidRPr="00C56A39">
              <w:rPr>
                <w:rFonts w:ascii="Arial" w:eastAsia="Times New Roman" w:hAnsi="Arial" w:cs="Arial" w:hint="cs"/>
                <w:b/>
                <w:bCs/>
                <w:sz w:val="20"/>
                <w:szCs w:val="20"/>
                <w:rtl/>
                <w:lang w:val="x-none" w:eastAsia="x-none"/>
              </w:rPr>
              <w:t>מגזר ערבי</w:t>
            </w:r>
          </w:p>
        </w:tc>
      </w:tr>
      <w:tr w:rsidR="00A636B7" w:rsidRPr="00C56A39" w:rsidTr="00EB14C5">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A636B7" w:rsidRPr="00C56A39" w:rsidRDefault="00A636B7" w:rsidP="00EB14C5">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A636B7" w:rsidRPr="00C56A39" w:rsidRDefault="00A636B7" w:rsidP="00EB14C5">
            <w:pPr>
              <w:spacing w:line="120" w:lineRule="exact"/>
              <w:ind w:left="28"/>
              <w:jc w:val="center"/>
              <w:rPr>
                <w:rFonts w:ascii="Arial" w:eastAsia="Times New Roman" w:hAnsi="Arial" w:cs="Arial"/>
                <w:sz w:val="16"/>
                <w:szCs w:val="16"/>
                <w:rtl/>
                <w:lang w:val="x-none" w:eastAsia="x-none"/>
              </w:rPr>
            </w:pPr>
            <w:r w:rsidRPr="00C56A39">
              <w:rPr>
                <w:rFonts w:ascii="Arial" w:eastAsia="Times New Roman" w:hAnsi="Arial" w:cs="Arial" w:hint="cs"/>
                <w:sz w:val="16"/>
                <w:szCs w:val="16"/>
                <w:rtl/>
                <w:lang w:val="x-none" w:eastAsia="x-none"/>
              </w:rPr>
              <w:t>מדד</w:t>
            </w:r>
            <w:r w:rsidRPr="00C56A39">
              <w:rPr>
                <w:rFonts w:ascii="Arial" w:eastAsia="Times New Roman" w:hAnsi="Arial" w:cs="Arial"/>
                <w:sz w:val="16"/>
                <w:szCs w:val="16"/>
                <w:rtl/>
                <w:lang w:val="x-none" w:eastAsia="x-none"/>
              </w:rPr>
              <w:t xml:space="preserve"> </w:t>
            </w:r>
            <w:r w:rsidRPr="00C56A39">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A636B7" w:rsidRPr="00C56A39" w:rsidRDefault="00A636B7" w:rsidP="00EB14C5">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A636B7" w:rsidRPr="00C56A39" w:rsidRDefault="00A636B7" w:rsidP="00EB14C5">
            <w:pPr>
              <w:spacing w:line="120" w:lineRule="exact"/>
              <w:ind w:left="28"/>
              <w:jc w:val="center"/>
              <w:rPr>
                <w:rFonts w:ascii="Arial" w:eastAsia="Times New Roman" w:hAnsi="Arial" w:cs="Arial"/>
                <w:sz w:val="16"/>
                <w:szCs w:val="16"/>
                <w:rtl/>
                <w:lang w:val="x-none" w:eastAsia="x-none"/>
              </w:rPr>
            </w:pPr>
            <w:r w:rsidRPr="00C56A39">
              <w:rPr>
                <w:rFonts w:ascii="Arial" w:eastAsia="Times New Roman" w:hAnsi="Arial" w:cs="Arial" w:hint="cs"/>
                <w:sz w:val="16"/>
                <w:szCs w:val="16"/>
                <w:rtl/>
                <w:lang w:val="x-none" w:eastAsia="x-none"/>
              </w:rPr>
              <w:t>ההיגדים</w:t>
            </w:r>
            <w:r w:rsidRPr="00C56A39">
              <w:rPr>
                <w:rFonts w:ascii="Arial" w:eastAsia="Times New Roman" w:hAnsi="Arial" w:cs="Arial"/>
                <w:sz w:val="16"/>
                <w:szCs w:val="16"/>
                <w:rtl/>
                <w:lang w:val="x-none" w:eastAsia="x-none"/>
              </w:rPr>
              <w:t xml:space="preserve"> </w:t>
            </w:r>
            <w:r w:rsidRPr="00C56A39">
              <w:rPr>
                <w:rFonts w:ascii="Arial" w:eastAsia="Times New Roman" w:hAnsi="Arial" w:cs="Arial" w:hint="cs"/>
                <w:sz w:val="16"/>
                <w:szCs w:val="16"/>
                <w:rtl/>
                <w:lang w:val="x-none" w:eastAsia="x-none"/>
              </w:rPr>
              <w:t>המרכיבים</w:t>
            </w:r>
            <w:r w:rsidRPr="00C56A39">
              <w:rPr>
                <w:rFonts w:ascii="Arial" w:eastAsia="Times New Roman" w:hAnsi="Arial" w:cs="Arial"/>
                <w:sz w:val="16"/>
                <w:szCs w:val="16"/>
                <w:rtl/>
                <w:lang w:val="x-none" w:eastAsia="x-none"/>
              </w:rPr>
              <w:t xml:space="preserve"> </w:t>
            </w:r>
            <w:r w:rsidRPr="00C56A39">
              <w:rPr>
                <w:rFonts w:ascii="Arial" w:eastAsia="Times New Roman" w:hAnsi="Arial" w:cs="Arial" w:hint="cs"/>
                <w:sz w:val="16"/>
                <w:szCs w:val="16"/>
                <w:rtl/>
                <w:lang w:val="x-none" w:eastAsia="x-none"/>
              </w:rPr>
              <w:t>את</w:t>
            </w:r>
            <w:r w:rsidRPr="00C56A39">
              <w:rPr>
                <w:rFonts w:ascii="Arial" w:eastAsia="Times New Roman" w:hAnsi="Arial" w:cs="Arial"/>
                <w:sz w:val="16"/>
                <w:szCs w:val="16"/>
                <w:rtl/>
                <w:lang w:val="x-none" w:eastAsia="x-none"/>
              </w:rPr>
              <w:t xml:space="preserve"> </w:t>
            </w:r>
            <w:r w:rsidRPr="00C56A39">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A636B7" w:rsidRPr="00C56A39" w:rsidRDefault="00A636B7" w:rsidP="00EB14C5">
            <w:pPr>
              <w:spacing w:line="300" w:lineRule="exact"/>
              <w:ind w:left="28"/>
              <w:jc w:val="center"/>
              <w:rPr>
                <w:rFonts w:ascii="Arial" w:eastAsia="Times New Roman" w:hAnsi="Arial" w:cs="Arial"/>
                <w:b/>
                <w:bCs/>
                <w:sz w:val="20"/>
                <w:szCs w:val="20"/>
                <w:rtl/>
                <w:lang w:val="x-none" w:eastAsia="x-none"/>
              </w:rPr>
            </w:pPr>
          </w:p>
        </w:tc>
      </w:tr>
      <w:tr w:rsidR="00A636B7" w:rsidRPr="00C56A39" w:rsidTr="00EB14C5">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A636B7" w:rsidRPr="00C56A39" w:rsidRDefault="00A636B7" w:rsidP="00EB14C5">
            <w:pPr>
              <w:rPr>
                <w:rtl/>
              </w:rPr>
            </w:pPr>
            <w:bookmarkStart w:id="2548" w:name="MP_GRAPH_T_toleran_GH_2_G"/>
            <w:r w:rsidRPr="00C56A39">
              <w:rPr>
                <w:rFonts w:ascii="Arial" w:eastAsia="Times New Roman" w:hAnsi="Arial" w:cs="Arial" w:hint="cs"/>
                <w:noProof/>
                <w:sz w:val="24"/>
                <w:szCs w:val="16"/>
              </w:rPr>
              <w:drawing>
                <wp:inline distT="0" distB="0" distL="0" distR="0" wp14:anchorId="5DE123B1" wp14:editId="21231498">
                  <wp:extent cx="5972175" cy="1514475"/>
                  <wp:effectExtent l="0" t="0" r="0" b="0"/>
                  <wp:docPr id="137" name="Chart 10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8"/>
                    </a:graphicData>
                  </a:graphic>
                </wp:inline>
              </w:drawing>
            </w:r>
            <w:bookmarkEnd w:id="2548"/>
          </w:p>
        </w:tc>
      </w:tr>
      <w:tr w:rsidR="00A636B7" w:rsidRPr="00C56A39" w:rsidTr="00EB14C5">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A636B7" w:rsidRPr="00C56A39" w:rsidRDefault="00A636B7" w:rsidP="00EB14C5">
            <w:pPr>
              <w:rPr>
                <w:sz w:val="14"/>
                <w:szCs w:val="14"/>
                <w:rtl/>
              </w:rPr>
            </w:pPr>
            <w:r w:rsidRPr="00C56A39">
              <w:rPr>
                <w:rFonts w:hint="cs"/>
                <w:color w:val="A6A6A6" w:themeColor="background1" w:themeShade="A6"/>
                <w:sz w:val="14"/>
                <w:szCs w:val="14"/>
                <w:rtl/>
              </w:rPr>
              <w:t xml:space="preserve">מגזר ערבי, </w:t>
            </w:r>
            <w:r w:rsidR="003B08F5">
              <w:rPr>
                <w:rFonts w:hint="cs"/>
                <w:color w:val="A6A6A6" w:themeColor="background1" w:themeShade="A6"/>
                <w:sz w:val="14"/>
                <w:szCs w:val="14"/>
                <w:rtl/>
              </w:rPr>
              <w:t>תשע</w:t>
            </w:r>
            <w:r w:rsidR="003B08F5">
              <w:rPr>
                <w:color w:val="A6A6A6" w:themeColor="background1" w:themeShade="A6"/>
                <w:sz w:val="14"/>
                <w:szCs w:val="14"/>
                <w:rtl/>
              </w:rPr>
              <w:t>"</w:t>
            </w:r>
            <w:r w:rsidR="003B08F5">
              <w:rPr>
                <w:rFonts w:hint="cs"/>
                <w:color w:val="A6A6A6" w:themeColor="background1" w:themeShade="A6"/>
                <w:sz w:val="14"/>
                <w:szCs w:val="14"/>
                <w:rtl/>
              </w:rPr>
              <w:t>ז</w:t>
            </w:r>
          </w:p>
        </w:tc>
      </w:tr>
      <w:tr w:rsidR="00A636B7" w:rsidRPr="00C56A39" w:rsidTr="003F1773">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A636B7" w:rsidRPr="00C56A39" w:rsidRDefault="00A636B7" w:rsidP="00EB14C5">
            <w:pPr>
              <w:spacing w:line="300" w:lineRule="exact"/>
              <w:ind w:left="28"/>
              <w:jc w:val="center"/>
              <w:rPr>
                <w:rFonts w:ascii="Arial" w:eastAsia="Times New Roman" w:hAnsi="Arial" w:cs="Arial"/>
                <w:b/>
                <w:bCs/>
                <w:sz w:val="20"/>
                <w:szCs w:val="20"/>
                <w:rtl/>
                <w:lang w:val="x-none" w:eastAsia="x-none"/>
              </w:rPr>
            </w:pPr>
            <w:r w:rsidRPr="00C56A39">
              <w:rPr>
                <w:rFonts w:ascii="Arial" w:eastAsia="Times New Roman" w:hAnsi="Arial" w:cs="Arial" w:hint="cs"/>
                <w:b/>
                <w:bCs/>
                <w:sz w:val="20"/>
                <w:szCs w:val="20"/>
                <w:rtl/>
                <w:lang w:val="x-none" w:eastAsia="x-none"/>
              </w:rPr>
              <w:t>מגזר דרוזי</w:t>
            </w:r>
          </w:p>
        </w:tc>
      </w:tr>
      <w:tr w:rsidR="00A636B7" w:rsidRPr="00C56A39" w:rsidTr="00EB14C5">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A636B7" w:rsidRPr="00C56A39" w:rsidRDefault="00A636B7" w:rsidP="00EB14C5">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A636B7" w:rsidRPr="00C56A39" w:rsidRDefault="00A636B7" w:rsidP="00EB14C5">
            <w:pPr>
              <w:spacing w:line="120" w:lineRule="exact"/>
              <w:ind w:left="28"/>
              <w:jc w:val="center"/>
              <w:rPr>
                <w:rFonts w:ascii="Arial" w:eastAsia="Times New Roman" w:hAnsi="Arial" w:cs="Arial"/>
                <w:sz w:val="16"/>
                <w:szCs w:val="16"/>
                <w:rtl/>
                <w:lang w:val="x-none" w:eastAsia="x-none"/>
              </w:rPr>
            </w:pPr>
            <w:r w:rsidRPr="00C56A39">
              <w:rPr>
                <w:rFonts w:ascii="Arial" w:eastAsia="Times New Roman" w:hAnsi="Arial" w:cs="Arial" w:hint="cs"/>
                <w:sz w:val="16"/>
                <w:szCs w:val="16"/>
                <w:rtl/>
                <w:lang w:val="x-none" w:eastAsia="x-none"/>
              </w:rPr>
              <w:t>מדד</w:t>
            </w:r>
            <w:r w:rsidRPr="00C56A39">
              <w:rPr>
                <w:rFonts w:ascii="Arial" w:eastAsia="Times New Roman" w:hAnsi="Arial" w:cs="Arial"/>
                <w:sz w:val="16"/>
                <w:szCs w:val="16"/>
                <w:rtl/>
                <w:lang w:val="x-none" w:eastAsia="x-none"/>
              </w:rPr>
              <w:t xml:space="preserve"> </w:t>
            </w:r>
            <w:r w:rsidRPr="00C56A39">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A636B7" w:rsidRPr="00C56A39" w:rsidRDefault="00A636B7" w:rsidP="00EB14C5">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A636B7" w:rsidRPr="00C56A39" w:rsidRDefault="00A636B7" w:rsidP="00EB14C5">
            <w:pPr>
              <w:spacing w:line="120" w:lineRule="exact"/>
              <w:ind w:left="28"/>
              <w:jc w:val="center"/>
              <w:rPr>
                <w:rFonts w:ascii="Arial" w:eastAsia="Times New Roman" w:hAnsi="Arial" w:cs="Arial"/>
                <w:sz w:val="16"/>
                <w:szCs w:val="16"/>
                <w:rtl/>
                <w:lang w:val="x-none" w:eastAsia="x-none"/>
              </w:rPr>
            </w:pPr>
            <w:r w:rsidRPr="00C56A39">
              <w:rPr>
                <w:rFonts w:ascii="Arial" w:eastAsia="Times New Roman" w:hAnsi="Arial" w:cs="Arial" w:hint="cs"/>
                <w:sz w:val="16"/>
                <w:szCs w:val="16"/>
                <w:rtl/>
                <w:lang w:val="x-none" w:eastAsia="x-none"/>
              </w:rPr>
              <w:t>ההיגדים</w:t>
            </w:r>
            <w:r w:rsidRPr="00C56A39">
              <w:rPr>
                <w:rFonts w:ascii="Arial" w:eastAsia="Times New Roman" w:hAnsi="Arial" w:cs="Arial"/>
                <w:sz w:val="16"/>
                <w:szCs w:val="16"/>
                <w:rtl/>
                <w:lang w:val="x-none" w:eastAsia="x-none"/>
              </w:rPr>
              <w:t xml:space="preserve"> </w:t>
            </w:r>
            <w:r w:rsidRPr="00C56A39">
              <w:rPr>
                <w:rFonts w:ascii="Arial" w:eastAsia="Times New Roman" w:hAnsi="Arial" w:cs="Arial" w:hint="cs"/>
                <w:sz w:val="16"/>
                <w:szCs w:val="16"/>
                <w:rtl/>
                <w:lang w:val="x-none" w:eastAsia="x-none"/>
              </w:rPr>
              <w:t>המרכיבים</w:t>
            </w:r>
            <w:r w:rsidRPr="00C56A39">
              <w:rPr>
                <w:rFonts w:ascii="Arial" w:eastAsia="Times New Roman" w:hAnsi="Arial" w:cs="Arial"/>
                <w:sz w:val="16"/>
                <w:szCs w:val="16"/>
                <w:rtl/>
                <w:lang w:val="x-none" w:eastAsia="x-none"/>
              </w:rPr>
              <w:t xml:space="preserve"> </w:t>
            </w:r>
            <w:r w:rsidRPr="00C56A39">
              <w:rPr>
                <w:rFonts w:ascii="Arial" w:eastAsia="Times New Roman" w:hAnsi="Arial" w:cs="Arial" w:hint="cs"/>
                <w:sz w:val="16"/>
                <w:szCs w:val="16"/>
                <w:rtl/>
                <w:lang w:val="x-none" w:eastAsia="x-none"/>
              </w:rPr>
              <w:t>את</w:t>
            </w:r>
            <w:r w:rsidRPr="00C56A39">
              <w:rPr>
                <w:rFonts w:ascii="Arial" w:eastAsia="Times New Roman" w:hAnsi="Arial" w:cs="Arial"/>
                <w:sz w:val="16"/>
                <w:szCs w:val="16"/>
                <w:rtl/>
                <w:lang w:val="x-none" w:eastAsia="x-none"/>
              </w:rPr>
              <w:t xml:space="preserve"> </w:t>
            </w:r>
            <w:r w:rsidRPr="00C56A39">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A636B7" w:rsidRPr="00C56A39" w:rsidRDefault="00A636B7" w:rsidP="00EB14C5">
            <w:pPr>
              <w:spacing w:line="300" w:lineRule="exact"/>
              <w:ind w:left="28"/>
              <w:jc w:val="center"/>
              <w:rPr>
                <w:rFonts w:ascii="Arial" w:eastAsia="Times New Roman" w:hAnsi="Arial" w:cs="Arial"/>
                <w:b/>
                <w:bCs/>
                <w:sz w:val="20"/>
                <w:szCs w:val="20"/>
                <w:rtl/>
                <w:lang w:val="x-none" w:eastAsia="x-none"/>
              </w:rPr>
            </w:pPr>
          </w:p>
        </w:tc>
      </w:tr>
      <w:tr w:rsidR="00A636B7" w:rsidRPr="00C56A39" w:rsidTr="00EB14C5">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A636B7" w:rsidRPr="00C56A39" w:rsidRDefault="00A636B7" w:rsidP="00EB14C5">
            <w:pPr>
              <w:rPr>
                <w:rtl/>
              </w:rPr>
            </w:pPr>
            <w:bookmarkStart w:id="2549" w:name="MP_GRAPH_T_toleran_GH_4_G"/>
            <w:r w:rsidRPr="00C56A39">
              <w:rPr>
                <w:rFonts w:ascii="Arial" w:eastAsia="Times New Roman" w:hAnsi="Arial" w:cs="Arial" w:hint="cs"/>
                <w:noProof/>
                <w:sz w:val="24"/>
                <w:szCs w:val="16"/>
              </w:rPr>
              <w:drawing>
                <wp:inline distT="0" distB="0" distL="0" distR="0" wp14:anchorId="59D9D625" wp14:editId="14F93BDC">
                  <wp:extent cx="5972175" cy="1514475"/>
                  <wp:effectExtent l="0" t="0" r="0" b="0"/>
                  <wp:docPr id="144" name="Chart 1056"/>
                  <wp:cNvGraphicFramePr/>
                  <a:graphic xmlns:a="http://schemas.openxmlformats.org/drawingml/2006/main">
                    <a:graphicData uri="http://schemas.openxmlformats.org/drawingml/2006/chart">
                      <c:chart xmlns:c="http://schemas.openxmlformats.org/drawingml/2006/chart" xmlns:r="http://schemas.openxmlformats.org/officeDocument/2006/relationships" r:id="rId349"/>
                    </a:graphicData>
                  </a:graphic>
                </wp:inline>
              </w:drawing>
            </w:r>
            <w:bookmarkEnd w:id="2549"/>
          </w:p>
        </w:tc>
      </w:tr>
      <w:tr w:rsidR="00A636B7" w:rsidRPr="00C56A39" w:rsidTr="00EB14C5">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A636B7" w:rsidRPr="00C56A39" w:rsidRDefault="00A636B7" w:rsidP="00EB14C5">
            <w:pPr>
              <w:rPr>
                <w:sz w:val="14"/>
                <w:szCs w:val="14"/>
                <w:rtl/>
              </w:rPr>
            </w:pPr>
            <w:r w:rsidRPr="00C56A39">
              <w:rPr>
                <w:rFonts w:hint="cs"/>
                <w:color w:val="A6A6A6" w:themeColor="background1" w:themeShade="A6"/>
                <w:sz w:val="14"/>
                <w:szCs w:val="14"/>
                <w:rtl/>
              </w:rPr>
              <w:t xml:space="preserve">מגזר דרוזי, </w:t>
            </w:r>
            <w:r w:rsidR="003B08F5">
              <w:rPr>
                <w:rFonts w:hint="cs"/>
                <w:color w:val="A6A6A6" w:themeColor="background1" w:themeShade="A6"/>
                <w:sz w:val="14"/>
                <w:szCs w:val="14"/>
                <w:rtl/>
              </w:rPr>
              <w:t>תשע</w:t>
            </w:r>
            <w:r w:rsidR="003B08F5">
              <w:rPr>
                <w:color w:val="A6A6A6" w:themeColor="background1" w:themeShade="A6"/>
                <w:sz w:val="14"/>
                <w:szCs w:val="14"/>
                <w:rtl/>
              </w:rPr>
              <w:t>"</w:t>
            </w:r>
            <w:r w:rsidR="003B08F5">
              <w:rPr>
                <w:rFonts w:hint="cs"/>
                <w:color w:val="A6A6A6" w:themeColor="background1" w:themeShade="A6"/>
                <w:sz w:val="14"/>
                <w:szCs w:val="14"/>
                <w:rtl/>
              </w:rPr>
              <w:t>ז</w:t>
            </w:r>
          </w:p>
        </w:tc>
      </w:tr>
      <w:tr w:rsidR="00A636B7" w:rsidRPr="00C56A39" w:rsidTr="003F1773">
        <w:trPr>
          <w:trHeight w:val="138"/>
          <w:jc w:val="center"/>
        </w:trPr>
        <w:tc>
          <w:tcPr>
            <w:tcW w:w="9652" w:type="dxa"/>
            <w:gridSpan w:val="9"/>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A636B7" w:rsidRPr="00C56A39" w:rsidRDefault="00A636B7" w:rsidP="00EB14C5">
            <w:pPr>
              <w:spacing w:line="300" w:lineRule="exact"/>
              <w:ind w:left="28"/>
              <w:jc w:val="center"/>
              <w:rPr>
                <w:rFonts w:ascii="Arial" w:eastAsia="Times New Roman" w:hAnsi="Arial" w:cs="Arial"/>
                <w:b/>
                <w:bCs/>
                <w:sz w:val="20"/>
                <w:szCs w:val="20"/>
                <w:rtl/>
                <w:lang w:val="x-none" w:eastAsia="x-none"/>
              </w:rPr>
            </w:pPr>
            <w:r w:rsidRPr="00C56A39">
              <w:rPr>
                <w:rFonts w:ascii="Arial" w:eastAsia="Times New Roman" w:hAnsi="Arial" w:cs="Arial" w:hint="cs"/>
                <w:b/>
                <w:bCs/>
                <w:sz w:val="20"/>
                <w:szCs w:val="20"/>
                <w:rtl/>
                <w:lang w:val="x-none" w:eastAsia="x-none"/>
              </w:rPr>
              <w:t>מגזר בדואי דרום</w:t>
            </w:r>
          </w:p>
        </w:tc>
      </w:tr>
      <w:tr w:rsidR="00A636B7" w:rsidRPr="00C56A39" w:rsidTr="00EB14C5">
        <w:trPr>
          <w:trHeight w:hRule="exact" w:val="172"/>
          <w:jc w:val="center"/>
        </w:trPr>
        <w:tc>
          <w:tcPr>
            <w:tcW w:w="951" w:type="dxa"/>
            <w:tcBorders>
              <w:top w:val="single" w:sz="12" w:space="0" w:color="808080" w:themeColor="background1" w:themeShade="80"/>
              <w:left w:val="single" w:sz="12" w:space="0" w:color="808080" w:themeColor="background1" w:themeShade="80"/>
              <w:bottom w:val="nil"/>
              <w:right w:val="nil"/>
            </w:tcBorders>
            <w:shd w:val="clear" w:color="auto" w:fill="auto"/>
            <w:vAlign w:val="bottom"/>
          </w:tcPr>
          <w:p w:rsidR="00A636B7" w:rsidRPr="00C56A39" w:rsidRDefault="00A636B7" w:rsidP="00EB14C5">
            <w:pPr>
              <w:spacing w:line="300" w:lineRule="exact"/>
              <w:ind w:left="28"/>
              <w:jc w:val="center"/>
              <w:rPr>
                <w:rFonts w:ascii="Arial" w:eastAsia="Times New Roman" w:hAnsi="Arial" w:cs="Arial"/>
                <w:b/>
                <w:bCs/>
                <w:sz w:val="20"/>
                <w:szCs w:val="20"/>
                <w:rtl/>
                <w:lang w:val="x-none" w:eastAsia="x-none"/>
              </w:rPr>
            </w:pPr>
          </w:p>
        </w:tc>
        <w:tc>
          <w:tcPr>
            <w:tcW w:w="1703" w:type="dxa"/>
            <w:gridSpan w:val="3"/>
            <w:tcBorders>
              <w:top w:val="single" w:sz="12" w:space="0" w:color="808080" w:themeColor="background1" w:themeShade="80"/>
              <w:left w:val="nil"/>
              <w:bottom w:val="nil"/>
              <w:right w:val="nil"/>
            </w:tcBorders>
            <w:shd w:val="clear" w:color="auto" w:fill="auto"/>
            <w:vAlign w:val="bottom"/>
          </w:tcPr>
          <w:p w:rsidR="00A636B7" w:rsidRPr="00C56A39" w:rsidRDefault="00A636B7" w:rsidP="00EB14C5">
            <w:pPr>
              <w:spacing w:line="120" w:lineRule="exact"/>
              <w:ind w:left="28"/>
              <w:jc w:val="center"/>
              <w:rPr>
                <w:rFonts w:ascii="Arial" w:eastAsia="Times New Roman" w:hAnsi="Arial" w:cs="Arial"/>
                <w:sz w:val="16"/>
                <w:szCs w:val="16"/>
                <w:rtl/>
                <w:lang w:val="x-none" w:eastAsia="x-none"/>
              </w:rPr>
            </w:pPr>
            <w:r w:rsidRPr="00C56A39">
              <w:rPr>
                <w:rFonts w:ascii="Arial" w:eastAsia="Times New Roman" w:hAnsi="Arial" w:cs="Arial" w:hint="cs"/>
                <w:sz w:val="16"/>
                <w:szCs w:val="16"/>
                <w:rtl/>
                <w:lang w:val="x-none" w:eastAsia="x-none"/>
              </w:rPr>
              <w:t>מדד</w:t>
            </w:r>
            <w:r w:rsidRPr="00C56A39">
              <w:rPr>
                <w:rFonts w:ascii="Arial" w:eastAsia="Times New Roman" w:hAnsi="Arial" w:cs="Arial"/>
                <w:sz w:val="16"/>
                <w:szCs w:val="16"/>
                <w:rtl/>
                <w:lang w:val="x-none" w:eastAsia="x-none"/>
              </w:rPr>
              <w:t xml:space="preserve"> </w:t>
            </w:r>
            <w:r w:rsidRPr="00C56A39">
              <w:rPr>
                <w:rFonts w:ascii="Arial" w:eastAsia="Times New Roman" w:hAnsi="Arial" w:cs="Arial" w:hint="cs"/>
                <w:sz w:val="16"/>
                <w:szCs w:val="16"/>
                <w:rtl/>
                <w:lang w:val="x-none" w:eastAsia="x-none"/>
              </w:rPr>
              <w:t>מסכם</w:t>
            </w:r>
          </w:p>
        </w:tc>
        <w:tc>
          <w:tcPr>
            <w:tcW w:w="1703" w:type="dxa"/>
            <w:gridSpan w:val="2"/>
            <w:tcBorders>
              <w:top w:val="single" w:sz="12" w:space="0" w:color="808080" w:themeColor="background1" w:themeShade="80"/>
              <w:left w:val="nil"/>
              <w:bottom w:val="nil"/>
              <w:right w:val="nil"/>
            </w:tcBorders>
            <w:shd w:val="clear" w:color="auto" w:fill="auto"/>
            <w:vAlign w:val="bottom"/>
          </w:tcPr>
          <w:p w:rsidR="00A636B7" w:rsidRPr="00C56A39" w:rsidRDefault="00A636B7" w:rsidP="00EB14C5">
            <w:pPr>
              <w:spacing w:line="300" w:lineRule="exact"/>
              <w:ind w:left="28"/>
              <w:jc w:val="center"/>
              <w:rPr>
                <w:rFonts w:ascii="Arial" w:eastAsia="Times New Roman" w:hAnsi="Arial" w:cs="Arial"/>
                <w:b/>
                <w:bCs/>
                <w:sz w:val="20"/>
                <w:szCs w:val="20"/>
                <w:rtl/>
                <w:lang w:val="x-none" w:eastAsia="x-none"/>
              </w:rPr>
            </w:pPr>
          </w:p>
        </w:tc>
        <w:tc>
          <w:tcPr>
            <w:tcW w:w="4968" w:type="dxa"/>
            <w:gridSpan w:val="2"/>
            <w:tcBorders>
              <w:top w:val="single" w:sz="12" w:space="0" w:color="808080" w:themeColor="background1" w:themeShade="80"/>
              <w:left w:val="nil"/>
              <w:bottom w:val="nil"/>
              <w:right w:val="nil"/>
            </w:tcBorders>
            <w:shd w:val="clear" w:color="auto" w:fill="auto"/>
            <w:vAlign w:val="bottom"/>
          </w:tcPr>
          <w:p w:rsidR="00A636B7" w:rsidRPr="00C56A39" w:rsidRDefault="00A636B7" w:rsidP="00EB14C5">
            <w:pPr>
              <w:spacing w:line="120" w:lineRule="exact"/>
              <w:ind w:left="28"/>
              <w:jc w:val="center"/>
              <w:rPr>
                <w:rFonts w:ascii="Arial" w:eastAsia="Times New Roman" w:hAnsi="Arial" w:cs="Arial"/>
                <w:sz w:val="16"/>
                <w:szCs w:val="16"/>
                <w:rtl/>
                <w:lang w:val="x-none" w:eastAsia="x-none"/>
              </w:rPr>
            </w:pPr>
            <w:r w:rsidRPr="00C56A39">
              <w:rPr>
                <w:rFonts w:ascii="Arial" w:eastAsia="Times New Roman" w:hAnsi="Arial" w:cs="Arial" w:hint="cs"/>
                <w:sz w:val="16"/>
                <w:szCs w:val="16"/>
                <w:rtl/>
                <w:lang w:val="x-none" w:eastAsia="x-none"/>
              </w:rPr>
              <w:t>ההיגדים</w:t>
            </w:r>
            <w:r w:rsidRPr="00C56A39">
              <w:rPr>
                <w:rFonts w:ascii="Arial" w:eastAsia="Times New Roman" w:hAnsi="Arial" w:cs="Arial"/>
                <w:sz w:val="16"/>
                <w:szCs w:val="16"/>
                <w:rtl/>
                <w:lang w:val="x-none" w:eastAsia="x-none"/>
              </w:rPr>
              <w:t xml:space="preserve"> </w:t>
            </w:r>
            <w:r w:rsidRPr="00C56A39">
              <w:rPr>
                <w:rFonts w:ascii="Arial" w:eastAsia="Times New Roman" w:hAnsi="Arial" w:cs="Arial" w:hint="cs"/>
                <w:sz w:val="16"/>
                <w:szCs w:val="16"/>
                <w:rtl/>
                <w:lang w:val="x-none" w:eastAsia="x-none"/>
              </w:rPr>
              <w:t>המרכיבים</w:t>
            </w:r>
            <w:r w:rsidRPr="00C56A39">
              <w:rPr>
                <w:rFonts w:ascii="Arial" w:eastAsia="Times New Roman" w:hAnsi="Arial" w:cs="Arial"/>
                <w:sz w:val="16"/>
                <w:szCs w:val="16"/>
                <w:rtl/>
                <w:lang w:val="x-none" w:eastAsia="x-none"/>
              </w:rPr>
              <w:t xml:space="preserve"> </w:t>
            </w:r>
            <w:r w:rsidRPr="00C56A39">
              <w:rPr>
                <w:rFonts w:ascii="Arial" w:eastAsia="Times New Roman" w:hAnsi="Arial" w:cs="Arial" w:hint="cs"/>
                <w:sz w:val="16"/>
                <w:szCs w:val="16"/>
                <w:rtl/>
                <w:lang w:val="x-none" w:eastAsia="x-none"/>
              </w:rPr>
              <w:t>את</w:t>
            </w:r>
            <w:r w:rsidRPr="00C56A39">
              <w:rPr>
                <w:rFonts w:ascii="Arial" w:eastAsia="Times New Roman" w:hAnsi="Arial" w:cs="Arial"/>
                <w:sz w:val="16"/>
                <w:szCs w:val="16"/>
                <w:rtl/>
                <w:lang w:val="x-none" w:eastAsia="x-none"/>
              </w:rPr>
              <w:t xml:space="preserve"> </w:t>
            </w:r>
            <w:r w:rsidRPr="00C56A39">
              <w:rPr>
                <w:rFonts w:ascii="Arial" w:eastAsia="Times New Roman" w:hAnsi="Arial" w:cs="Arial" w:hint="cs"/>
                <w:sz w:val="16"/>
                <w:szCs w:val="16"/>
                <w:rtl/>
                <w:lang w:val="x-none" w:eastAsia="x-none"/>
              </w:rPr>
              <w:t>המדד</w:t>
            </w:r>
          </w:p>
        </w:tc>
        <w:tc>
          <w:tcPr>
            <w:tcW w:w="327" w:type="dxa"/>
            <w:tcBorders>
              <w:top w:val="single" w:sz="12" w:space="0" w:color="808080" w:themeColor="background1" w:themeShade="80"/>
              <w:left w:val="nil"/>
              <w:bottom w:val="nil"/>
              <w:right w:val="single" w:sz="12" w:space="0" w:color="808080" w:themeColor="background1" w:themeShade="80"/>
            </w:tcBorders>
            <w:shd w:val="clear" w:color="auto" w:fill="auto"/>
            <w:vAlign w:val="bottom"/>
          </w:tcPr>
          <w:p w:rsidR="00A636B7" w:rsidRPr="00C56A39" w:rsidRDefault="00A636B7" w:rsidP="00EB14C5">
            <w:pPr>
              <w:spacing w:line="300" w:lineRule="exact"/>
              <w:ind w:left="28"/>
              <w:jc w:val="center"/>
              <w:rPr>
                <w:rFonts w:ascii="Arial" w:eastAsia="Times New Roman" w:hAnsi="Arial" w:cs="Arial"/>
                <w:b/>
                <w:bCs/>
                <w:sz w:val="20"/>
                <w:szCs w:val="20"/>
                <w:rtl/>
                <w:lang w:val="x-none" w:eastAsia="x-none"/>
              </w:rPr>
            </w:pPr>
          </w:p>
        </w:tc>
      </w:tr>
      <w:tr w:rsidR="00A636B7" w:rsidRPr="00C56A39" w:rsidTr="00EB14C5">
        <w:trPr>
          <w:trHeight w:val="2426"/>
          <w:jc w:val="center"/>
        </w:trPr>
        <w:tc>
          <w:tcPr>
            <w:tcW w:w="9652" w:type="dxa"/>
            <w:gridSpan w:val="9"/>
            <w:tcBorders>
              <w:top w:val="nil"/>
              <w:left w:val="single" w:sz="12" w:space="0" w:color="808080" w:themeColor="background1" w:themeShade="80"/>
              <w:bottom w:val="nil"/>
              <w:right w:val="single" w:sz="12" w:space="0" w:color="808080" w:themeColor="background1" w:themeShade="80"/>
            </w:tcBorders>
            <w:shd w:val="clear" w:color="auto" w:fill="auto"/>
          </w:tcPr>
          <w:p w:rsidR="00A636B7" w:rsidRPr="00C56A39" w:rsidRDefault="00A636B7" w:rsidP="00EB14C5">
            <w:pPr>
              <w:rPr>
                <w:rtl/>
              </w:rPr>
            </w:pPr>
            <w:bookmarkStart w:id="2550" w:name="MP_GRAPH_T_toleran_GH_5_G"/>
            <w:r w:rsidRPr="00C56A39">
              <w:rPr>
                <w:rFonts w:ascii="Arial" w:eastAsia="Times New Roman" w:hAnsi="Arial" w:cs="Arial" w:hint="cs"/>
                <w:noProof/>
                <w:sz w:val="24"/>
                <w:szCs w:val="16"/>
              </w:rPr>
              <w:drawing>
                <wp:inline distT="0" distB="0" distL="0" distR="0" wp14:anchorId="387A2869" wp14:editId="416D148B">
                  <wp:extent cx="5972175" cy="1514475"/>
                  <wp:effectExtent l="0" t="0" r="0" b="0"/>
                  <wp:docPr id="145" name="Chart 10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0"/>
                    </a:graphicData>
                  </a:graphic>
                </wp:inline>
              </w:drawing>
            </w:r>
            <w:bookmarkEnd w:id="2550"/>
          </w:p>
        </w:tc>
      </w:tr>
      <w:tr w:rsidR="00A636B7" w:rsidRPr="00C56A39" w:rsidTr="00EB14C5">
        <w:trPr>
          <w:trHeight w:val="165"/>
          <w:jc w:val="center"/>
        </w:trPr>
        <w:tc>
          <w:tcPr>
            <w:tcW w:w="9652" w:type="dxa"/>
            <w:gridSpan w:val="9"/>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A636B7" w:rsidRPr="00C56A39" w:rsidRDefault="00A636B7" w:rsidP="00EB14C5">
            <w:pPr>
              <w:rPr>
                <w:sz w:val="14"/>
                <w:szCs w:val="14"/>
                <w:rtl/>
              </w:rPr>
            </w:pPr>
            <w:r w:rsidRPr="00C56A39">
              <w:rPr>
                <w:rFonts w:hint="cs"/>
                <w:color w:val="A6A6A6" w:themeColor="background1" w:themeShade="A6"/>
                <w:sz w:val="14"/>
                <w:szCs w:val="14"/>
                <w:rtl/>
              </w:rPr>
              <w:t xml:space="preserve">מגזר בדואי דרום, </w:t>
            </w:r>
            <w:r w:rsidR="003B08F5">
              <w:rPr>
                <w:rFonts w:hint="cs"/>
                <w:color w:val="A6A6A6" w:themeColor="background1" w:themeShade="A6"/>
                <w:sz w:val="14"/>
                <w:szCs w:val="14"/>
                <w:rtl/>
              </w:rPr>
              <w:t>תשע</w:t>
            </w:r>
            <w:r w:rsidR="003B08F5">
              <w:rPr>
                <w:color w:val="A6A6A6" w:themeColor="background1" w:themeShade="A6"/>
                <w:sz w:val="14"/>
                <w:szCs w:val="14"/>
                <w:rtl/>
              </w:rPr>
              <w:t>"</w:t>
            </w:r>
            <w:r w:rsidR="003B08F5">
              <w:rPr>
                <w:rFonts w:hint="cs"/>
                <w:color w:val="A6A6A6" w:themeColor="background1" w:themeShade="A6"/>
                <w:sz w:val="14"/>
                <w:szCs w:val="14"/>
                <w:rtl/>
              </w:rPr>
              <w:t>ז</w:t>
            </w:r>
          </w:p>
        </w:tc>
      </w:tr>
    </w:tbl>
    <w:p w:rsidR="00A636B7" w:rsidRPr="00C56A39" w:rsidRDefault="00A636B7" w:rsidP="00A636B7">
      <w:pPr>
        <w:bidi w:val="0"/>
        <w:rPr>
          <w:rFonts w:ascii="Arial" w:eastAsia="Times New Roman" w:hAnsi="Arial" w:cs="Arial"/>
          <w:sz w:val="16"/>
          <w:szCs w:val="16"/>
          <w:rtl/>
          <w:lang w:val="x-none" w:eastAsia="x-none"/>
        </w:rPr>
      </w:pPr>
      <w:r w:rsidRPr="00C56A39">
        <w:rPr>
          <w:rFonts w:ascii="Arial" w:eastAsia="Times New Roman" w:hAnsi="Arial" w:cs="Arial"/>
          <w:sz w:val="16"/>
          <w:szCs w:val="16"/>
          <w:rtl/>
          <w:lang w:val="x-none" w:eastAsia="x-none"/>
        </w:rPr>
        <w:br w:type="page"/>
      </w:r>
    </w:p>
    <w:p w:rsidR="00E41227" w:rsidRPr="00D1342F" w:rsidRDefault="00E41227" w:rsidP="006A6897">
      <w:pPr>
        <w:pStyle w:val="4"/>
        <w:numPr>
          <w:ilvl w:val="2"/>
          <w:numId w:val="5"/>
        </w:numPr>
        <w:spacing w:after="120" w:line="240" w:lineRule="auto"/>
        <w:ind w:left="1021" w:hanging="1021"/>
        <w:rPr>
          <w:sz w:val="28"/>
          <w:szCs w:val="28"/>
          <w:rtl/>
        </w:rPr>
      </w:pPr>
      <w:bookmarkStart w:id="2551" w:name="_Toc515368436"/>
      <w:r w:rsidRPr="00D1342F">
        <w:rPr>
          <w:rFonts w:hint="cs"/>
          <w:sz w:val="28"/>
          <w:szCs w:val="28"/>
          <w:rtl/>
        </w:rPr>
        <w:lastRenderedPageBreak/>
        <w:t xml:space="preserve">מאמצי בית הספר לקידום סובלנות כלפי האחר והשונה </w:t>
      </w:r>
      <w:r w:rsidRPr="00D1342F">
        <w:rPr>
          <w:rFonts w:hint="eastAsia"/>
          <w:sz w:val="28"/>
          <w:szCs w:val="28"/>
          <w:rtl/>
        </w:rPr>
        <w:t>–</w:t>
      </w:r>
      <w:r w:rsidRPr="00D1342F">
        <w:rPr>
          <w:rFonts w:hint="cs"/>
          <w:sz w:val="28"/>
          <w:szCs w:val="28"/>
          <w:rtl/>
        </w:rPr>
        <w:t xml:space="preserve"> דיווחי מורים ביסודי, בחט"ב ובחט"ע</w:t>
      </w:r>
      <w:bookmarkEnd w:id="2551"/>
    </w:p>
    <w:p w:rsidR="00D9490A" w:rsidRPr="00D9490A" w:rsidRDefault="00D9490A" w:rsidP="00245896">
      <w:pPr>
        <w:autoSpaceDE w:val="0"/>
        <w:autoSpaceDN w:val="0"/>
        <w:adjustRightInd w:val="0"/>
        <w:spacing w:after="120" w:line="340" w:lineRule="atLeast"/>
        <w:jc w:val="both"/>
        <w:rPr>
          <w:rFonts w:ascii="Arial" w:eastAsia="Times New Roman" w:hAnsi="Arial" w:cs="Arial"/>
          <w:rtl/>
          <w:lang w:val="x-none" w:eastAsia="x-none"/>
        </w:rPr>
      </w:pPr>
      <w:r w:rsidRPr="00D9490A">
        <w:rPr>
          <w:rFonts w:ascii="Arial" w:eastAsia="Times New Roman" w:hAnsi="Arial" w:cs="Arial" w:hint="cs"/>
          <w:rtl/>
          <w:lang w:val="x-none" w:eastAsia="x-none"/>
        </w:rPr>
        <w:t>כדי</w:t>
      </w:r>
      <w:r w:rsidRPr="00D9490A">
        <w:rPr>
          <w:rFonts w:ascii="Arial" w:eastAsia="Times New Roman" w:hAnsi="Arial" w:cs="Arial"/>
          <w:rtl/>
          <w:lang w:val="x-none" w:eastAsia="x-none"/>
        </w:rPr>
        <w:t xml:space="preserve"> </w:t>
      </w:r>
      <w:r w:rsidRPr="00D9490A">
        <w:rPr>
          <w:rFonts w:ascii="Arial" w:eastAsia="Times New Roman" w:hAnsi="Arial" w:cs="Arial" w:hint="cs"/>
          <w:rtl/>
          <w:lang w:val="x-none" w:eastAsia="x-none"/>
        </w:rPr>
        <w:t>לקבל</w:t>
      </w:r>
      <w:r w:rsidRPr="00D9490A">
        <w:rPr>
          <w:rFonts w:ascii="Arial" w:eastAsia="Times New Roman" w:hAnsi="Arial" w:cs="Arial"/>
          <w:rtl/>
          <w:lang w:val="x-none" w:eastAsia="x-none"/>
        </w:rPr>
        <w:t xml:space="preserve"> </w:t>
      </w:r>
      <w:r w:rsidRPr="00D9490A">
        <w:rPr>
          <w:rFonts w:ascii="Arial" w:eastAsia="Times New Roman" w:hAnsi="Arial" w:cs="Arial" w:hint="cs"/>
          <w:rtl/>
          <w:lang w:val="x-none" w:eastAsia="x-none"/>
        </w:rPr>
        <w:t>תמונה</w:t>
      </w:r>
      <w:r w:rsidRPr="00D9490A">
        <w:rPr>
          <w:rFonts w:ascii="Arial" w:eastAsia="Times New Roman" w:hAnsi="Arial" w:cs="Arial"/>
          <w:rtl/>
          <w:lang w:val="x-none" w:eastAsia="x-none"/>
        </w:rPr>
        <w:t xml:space="preserve"> </w:t>
      </w:r>
      <w:r w:rsidRPr="00D9490A">
        <w:rPr>
          <w:rFonts w:ascii="Arial" w:eastAsia="Times New Roman" w:hAnsi="Arial" w:cs="Arial" w:hint="cs"/>
          <w:rtl/>
          <w:lang w:val="x-none" w:eastAsia="x-none"/>
        </w:rPr>
        <w:t>מלאה</w:t>
      </w:r>
      <w:r w:rsidRPr="00D9490A">
        <w:rPr>
          <w:rFonts w:ascii="Arial" w:eastAsia="Times New Roman" w:hAnsi="Arial" w:cs="Arial"/>
          <w:rtl/>
          <w:lang w:val="x-none" w:eastAsia="x-none"/>
        </w:rPr>
        <w:t xml:space="preserve"> </w:t>
      </w:r>
      <w:r w:rsidRPr="00D9490A">
        <w:rPr>
          <w:rFonts w:ascii="Arial" w:eastAsia="Times New Roman" w:hAnsi="Arial" w:cs="Arial" w:hint="cs"/>
          <w:rtl/>
          <w:lang w:val="x-none" w:eastAsia="x-none"/>
        </w:rPr>
        <w:t>באשר</w:t>
      </w:r>
      <w:r w:rsidRPr="00D9490A">
        <w:rPr>
          <w:rFonts w:ascii="Arial" w:eastAsia="Times New Roman" w:hAnsi="Arial" w:cs="Arial"/>
          <w:rtl/>
          <w:lang w:val="x-none" w:eastAsia="x-none"/>
        </w:rPr>
        <w:t xml:space="preserve"> </w:t>
      </w:r>
      <w:r w:rsidRPr="00D9490A">
        <w:rPr>
          <w:rFonts w:ascii="Arial" w:eastAsia="Times New Roman" w:hAnsi="Arial" w:cs="Arial" w:hint="cs"/>
          <w:rtl/>
          <w:lang w:val="x-none" w:eastAsia="x-none"/>
        </w:rPr>
        <w:t>למאמצי</w:t>
      </w:r>
      <w:r w:rsidRPr="00D9490A">
        <w:rPr>
          <w:rFonts w:ascii="Arial" w:eastAsia="Times New Roman" w:hAnsi="Arial" w:cs="Arial"/>
          <w:rtl/>
          <w:lang w:val="x-none" w:eastAsia="x-none"/>
        </w:rPr>
        <w:t xml:space="preserve"> </w:t>
      </w:r>
      <w:r w:rsidRPr="00D9490A">
        <w:rPr>
          <w:rFonts w:ascii="Arial" w:eastAsia="Times New Roman" w:hAnsi="Arial" w:cs="Arial" w:hint="cs"/>
          <w:rtl/>
          <w:lang w:val="x-none" w:eastAsia="x-none"/>
        </w:rPr>
        <w:t>בית</w:t>
      </w:r>
      <w:r w:rsidRPr="00D9490A">
        <w:rPr>
          <w:rFonts w:ascii="Arial" w:eastAsia="Times New Roman" w:hAnsi="Arial" w:cs="Arial"/>
          <w:rtl/>
          <w:lang w:val="x-none" w:eastAsia="x-none"/>
        </w:rPr>
        <w:t xml:space="preserve"> </w:t>
      </w:r>
      <w:r w:rsidRPr="00D9490A">
        <w:rPr>
          <w:rFonts w:ascii="Arial" w:eastAsia="Times New Roman" w:hAnsi="Arial" w:cs="Arial" w:hint="cs"/>
          <w:rtl/>
          <w:lang w:val="x-none" w:eastAsia="x-none"/>
        </w:rPr>
        <w:t>הספר</w:t>
      </w:r>
      <w:r w:rsidRPr="00D9490A">
        <w:rPr>
          <w:rFonts w:ascii="Arial" w:eastAsia="Times New Roman" w:hAnsi="Arial" w:cs="Arial"/>
          <w:rtl/>
          <w:lang w:val="x-none" w:eastAsia="x-none"/>
        </w:rPr>
        <w:t xml:space="preserve"> </w:t>
      </w:r>
      <w:r w:rsidRPr="00D9490A">
        <w:rPr>
          <w:rFonts w:ascii="Arial" w:eastAsia="Times New Roman" w:hAnsi="Arial" w:cs="Arial" w:hint="cs"/>
          <w:rtl/>
          <w:lang w:val="x-none" w:eastAsia="x-none"/>
        </w:rPr>
        <w:t>לקידום</w:t>
      </w:r>
      <w:r w:rsidRPr="00D9490A">
        <w:rPr>
          <w:rFonts w:ascii="Arial" w:eastAsia="Times New Roman" w:hAnsi="Arial" w:cs="Arial"/>
          <w:rtl/>
          <w:lang w:val="x-none" w:eastAsia="x-none"/>
        </w:rPr>
        <w:t xml:space="preserve"> </w:t>
      </w:r>
      <w:r>
        <w:rPr>
          <w:rFonts w:ascii="Arial" w:eastAsia="Times New Roman" w:hAnsi="Arial" w:cs="Arial" w:hint="cs"/>
          <w:rtl/>
          <w:lang w:val="x-none" w:eastAsia="x-none"/>
        </w:rPr>
        <w:t>סובלנות כלפי האחר והשונה</w:t>
      </w:r>
      <w:r w:rsidRPr="00D9490A">
        <w:rPr>
          <w:rFonts w:ascii="Arial" w:eastAsia="Times New Roman" w:hAnsi="Arial" w:cs="Arial"/>
          <w:rtl/>
          <w:lang w:val="x-none" w:eastAsia="x-none"/>
        </w:rPr>
        <w:t xml:space="preserve">, </w:t>
      </w:r>
      <w:r w:rsidRPr="00D9490A">
        <w:rPr>
          <w:rFonts w:ascii="Arial" w:eastAsia="Times New Roman" w:hAnsi="Arial" w:cs="Arial" w:hint="cs"/>
          <w:rtl/>
          <w:lang w:val="x-none" w:eastAsia="x-none"/>
        </w:rPr>
        <w:t>התבקשו</w:t>
      </w:r>
      <w:r w:rsidRPr="00D9490A">
        <w:rPr>
          <w:rFonts w:ascii="Arial" w:eastAsia="Times New Roman" w:hAnsi="Arial" w:cs="Arial"/>
          <w:rtl/>
          <w:lang w:val="x-none" w:eastAsia="x-none"/>
        </w:rPr>
        <w:t xml:space="preserve"> </w:t>
      </w:r>
      <w:r w:rsidRPr="00D9490A">
        <w:rPr>
          <w:rFonts w:ascii="Arial" w:eastAsia="Times New Roman" w:hAnsi="Arial" w:cs="Arial" w:hint="cs"/>
          <w:rtl/>
          <w:lang w:val="x-none" w:eastAsia="x-none"/>
        </w:rPr>
        <w:t>גם</w:t>
      </w:r>
      <w:r w:rsidRPr="00D9490A">
        <w:rPr>
          <w:rFonts w:ascii="Arial" w:eastAsia="Times New Roman" w:hAnsi="Arial" w:cs="Arial"/>
          <w:rtl/>
          <w:lang w:val="x-none" w:eastAsia="x-none"/>
        </w:rPr>
        <w:t xml:space="preserve"> </w:t>
      </w:r>
      <w:r w:rsidRPr="00D9490A">
        <w:rPr>
          <w:rFonts w:ascii="Arial" w:eastAsia="Times New Roman" w:hAnsi="Arial" w:cs="Arial" w:hint="cs"/>
          <w:rtl/>
          <w:lang w:val="x-none" w:eastAsia="x-none"/>
        </w:rPr>
        <w:t>המורים</w:t>
      </w:r>
      <w:r w:rsidRPr="00D9490A">
        <w:rPr>
          <w:rFonts w:ascii="Arial" w:eastAsia="Times New Roman" w:hAnsi="Arial" w:cs="Arial"/>
          <w:rtl/>
          <w:lang w:val="x-none" w:eastAsia="x-none"/>
        </w:rPr>
        <w:t xml:space="preserve"> </w:t>
      </w:r>
      <w:r w:rsidRPr="00D9490A">
        <w:rPr>
          <w:rFonts w:ascii="Arial" w:eastAsia="Times New Roman" w:hAnsi="Arial" w:cs="Arial" w:hint="cs"/>
          <w:rtl/>
          <w:lang w:val="x-none" w:eastAsia="x-none"/>
        </w:rPr>
        <w:t>לדווח</w:t>
      </w:r>
      <w:r w:rsidRPr="00D9490A">
        <w:rPr>
          <w:rFonts w:ascii="Arial" w:eastAsia="Times New Roman" w:hAnsi="Arial" w:cs="Arial"/>
          <w:rtl/>
          <w:lang w:val="x-none" w:eastAsia="x-none"/>
        </w:rPr>
        <w:t xml:space="preserve"> </w:t>
      </w:r>
      <w:r w:rsidRPr="00D9490A">
        <w:rPr>
          <w:rFonts w:ascii="Arial" w:eastAsia="Times New Roman" w:hAnsi="Arial" w:cs="Arial" w:hint="cs"/>
          <w:rtl/>
          <w:lang w:val="x-none" w:eastAsia="x-none"/>
        </w:rPr>
        <w:t>על</w:t>
      </w:r>
      <w:r w:rsidRPr="00D9490A">
        <w:rPr>
          <w:rFonts w:ascii="Arial" w:eastAsia="Times New Roman" w:hAnsi="Arial" w:cs="Arial"/>
          <w:rtl/>
          <w:lang w:val="x-none" w:eastAsia="x-none"/>
        </w:rPr>
        <w:t xml:space="preserve"> </w:t>
      </w:r>
      <w:r w:rsidRPr="00D9490A">
        <w:rPr>
          <w:rFonts w:ascii="Arial" w:eastAsia="Times New Roman" w:hAnsi="Arial" w:cs="Arial" w:hint="cs"/>
          <w:rtl/>
          <w:lang w:val="x-none" w:eastAsia="x-none"/>
        </w:rPr>
        <w:t>עמדות</w:t>
      </w:r>
      <w:r w:rsidR="007560A9">
        <w:rPr>
          <w:rFonts w:ascii="Arial" w:eastAsia="Times New Roman" w:hAnsi="Arial" w:cs="Arial" w:hint="cs"/>
          <w:rtl/>
          <w:lang w:val="x-none" w:eastAsia="x-none"/>
        </w:rPr>
        <w:t>יה</w:t>
      </w:r>
      <w:r>
        <w:rPr>
          <w:rFonts w:ascii="Arial" w:eastAsia="Times New Roman" w:hAnsi="Arial" w:cs="Arial" w:hint="cs"/>
          <w:rtl/>
          <w:lang w:val="x-none" w:eastAsia="x-none"/>
        </w:rPr>
        <w:t>ם</w:t>
      </w:r>
      <w:r w:rsidRPr="00D9490A">
        <w:rPr>
          <w:rFonts w:ascii="Arial" w:eastAsia="Times New Roman" w:hAnsi="Arial" w:cs="Arial"/>
          <w:rtl/>
          <w:lang w:val="x-none" w:eastAsia="x-none"/>
        </w:rPr>
        <w:t xml:space="preserve"> </w:t>
      </w:r>
      <w:r w:rsidRPr="00D9490A">
        <w:rPr>
          <w:rFonts w:ascii="Arial" w:eastAsia="Times New Roman" w:hAnsi="Arial" w:cs="Arial" w:hint="cs"/>
          <w:rtl/>
          <w:lang w:val="x-none" w:eastAsia="x-none"/>
        </w:rPr>
        <w:t>בנושא</w:t>
      </w:r>
      <w:r w:rsidR="004E6F74">
        <w:rPr>
          <w:rFonts w:ascii="Arial" w:eastAsia="Times New Roman" w:hAnsi="Arial" w:cs="Arial" w:hint="cs"/>
          <w:rtl/>
          <w:lang w:val="x-none" w:eastAsia="x-none"/>
        </w:rPr>
        <w:t>,</w:t>
      </w:r>
      <w:r w:rsidRPr="00D9490A">
        <w:rPr>
          <w:rFonts w:ascii="Arial" w:eastAsia="Times New Roman" w:hAnsi="Arial" w:cs="Arial"/>
          <w:rtl/>
          <w:lang w:val="x-none" w:eastAsia="x-none"/>
        </w:rPr>
        <w:t xml:space="preserve"> </w:t>
      </w:r>
      <w:r w:rsidRPr="00D9490A">
        <w:rPr>
          <w:rFonts w:ascii="Arial" w:eastAsia="Times New Roman" w:hAnsi="Arial" w:cs="Arial" w:hint="cs"/>
          <w:rtl/>
          <w:lang w:val="x-none" w:eastAsia="x-none"/>
        </w:rPr>
        <w:t>בנוסף</w:t>
      </w:r>
      <w:r w:rsidRPr="00D9490A">
        <w:rPr>
          <w:rFonts w:ascii="Arial" w:eastAsia="Times New Roman" w:hAnsi="Arial" w:cs="Arial"/>
          <w:rtl/>
          <w:lang w:val="x-none" w:eastAsia="x-none"/>
        </w:rPr>
        <w:t xml:space="preserve"> </w:t>
      </w:r>
      <w:r w:rsidRPr="00D9490A">
        <w:rPr>
          <w:rFonts w:ascii="Arial" w:eastAsia="Times New Roman" w:hAnsi="Arial" w:cs="Arial" w:hint="cs"/>
          <w:rtl/>
          <w:lang w:val="x-none" w:eastAsia="x-none"/>
        </w:rPr>
        <w:t>לדיווחי</w:t>
      </w:r>
      <w:r w:rsidRPr="00D9490A">
        <w:rPr>
          <w:rFonts w:ascii="Arial" w:eastAsia="Times New Roman" w:hAnsi="Arial" w:cs="Arial"/>
          <w:rtl/>
          <w:lang w:val="x-none" w:eastAsia="x-none"/>
        </w:rPr>
        <w:t xml:space="preserve"> </w:t>
      </w:r>
      <w:r w:rsidRPr="00D9490A">
        <w:rPr>
          <w:rFonts w:ascii="Arial" w:eastAsia="Times New Roman" w:hAnsi="Arial" w:cs="Arial" w:hint="cs"/>
          <w:rtl/>
          <w:lang w:val="x-none" w:eastAsia="x-none"/>
        </w:rPr>
        <w:t>התלמידים</w:t>
      </w:r>
      <w:r w:rsidRPr="00D9490A">
        <w:rPr>
          <w:rFonts w:ascii="Arial" w:eastAsia="Times New Roman" w:hAnsi="Arial" w:cs="Arial"/>
          <w:rtl/>
          <w:lang w:val="x-none" w:eastAsia="x-none"/>
        </w:rPr>
        <w:t xml:space="preserve"> </w:t>
      </w:r>
      <w:r w:rsidRPr="00D9490A">
        <w:rPr>
          <w:rFonts w:ascii="Arial" w:eastAsia="Times New Roman" w:hAnsi="Arial" w:cs="Arial" w:hint="cs"/>
          <w:rtl/>
          <w:lang w:val="x-none" w:eastAsia="x-none"/>
        </w:rPr>
        <w:t>על</w:t>
      </w:r>
      <w:r w:rsidRPr="00D9490A">
        <w:rPr>
          <w:rFonts w:ascii="Arial" w:eastAsia="Times New Roman" w:hAnsi="Arial" w:cs="Arial"/>
          <w:rtl/>
          <w:lang w:val="x-none" w:eastAsia="x-none"/>
        </w:rPr>
        <w:t xml:space="preserve"> </w:t>
      </w:r>
      <w:r w:rsidRPr="00D9490A">
        <w:rPr>
          <w:rFonts w:ascii="Arial" w:eastAsia="Times New Roman" w:hAnsi="Arial" w:cs="Arial" w:hint="cs"/>
          <w:rtl/>
          <w:lang w:val="x-none" w:eastAsia="x-none"/>
        </w:rPr>
        <w:t>המדד</w:t>
      </w:r>
      <w:r w:rsidRPr="00D9490A">
        <w:rPr>
          <w:rFonts w:ascii="Arial" w:eastAsia="Times New Roman" w:hAnsi="Arial" w:cs="Arial"/>
          <w:rtl/>
          <w:lang w:val="x-none" w:eastAsia="x-none"/>
        </w:rPr>
        <w:t xml:space="preserve"> </w:t>
      </w:r>
      <w:r w:rsidRPr="00D9490A">
        <w:rPr>
          <w:rFonts w:ascii="Arial" w:eastAsia="Times New Roman" w:hAnsi="Arial" w:cs="Arial" w:hint="cs"/>
          <w:rtl/>
          <w:lang w:val="x-none" w:eastAsia="x-none"/>
        </w:rPr>
        <w:t>המסכם</w:t>
      </w:r>
      <w:r w:rsidRPr="00D9490A">
        <w:rPr>
          <w:rFonts w:ascii="Arial" w:eastAsia="Times New Roman" w:hAnsi="Arial" w:cs="Arial"/>
          <w:rtl/>
          <w:lang w:val="x-none" w:eastAsia="x-none"/>
        </w:rPr>
        <w:t xml:space="preserve"> </w:t>
      </w:r>
      <w:r>
        <w:rPr>
          <w:rFonts w:ascii="Arial" w:eastAsia="Times New Roman" w:hAnsi="Arial" w:cs="Arial" w:hint="cs"/>
          <w:rtl/>
          <w:lang w:val="x-none" w:eastAsia="x-none"/>
        </w:rPr>
        <w:t>"</w:t>
      </w:r>
      <w:r w:rsidRPr="00A007FF">
        <w:rPr>
          <w:rFonts w:ascii="Arial" w:eastAsia="Times New Roman" w:hAnsi="Arial" w:cs="Arial"/>
          <w:rtl/>
          <w:lang w:val="x-none" w:eastAsia="x-none"/>
        </w:rPr>
        <w:t xml:space="preserve">מאמצי בית הספר </w:t>
      </w:r>
      <w:r>
        <w:rPr>
          <w:rFonts w:ascii="Arial" w:eastAsia="Times New Roman" w:hAnsi="Arial" w:cs="Arial" w:hint="cs"/>
          <w:rtl/>
          <w:lang w:val="x-none" w:eastAsia="x-none"/>
        </w:rPr>
        <w:t>לקידום סובלנות כלפי האחר והשונה"</w:t>
      </w:r>
      <w:r w:rsidRPr="00D9490A">
        <w:rPr>
          <w:rFonts w:ascii="Arial" w:eastAsia="Times New Roman" w:hAnsi="Arial" w:cs="Arial"/>
          <w:rtl/>
          <w:lang w:val="x-none" w:eastAsia="x-none"/>
        </w:rPr>
        <w:t xml:space="preserve">. </w:t>
      </w:r>
    </w:p>
    <w:p w:rsidR="00A636B7" w:rsidRDefault="00D9490A" w:rsidP="00A636B7">
      <w:pPr>
        <w:autoSpaceDE w:val="0"/>
        <w:autoSpaceDN w:val="0"/>
        <w:adjustRightInd w:val="0"/>
        <w:spacing w:before="120" w:after="120" w:line="360" w:lineRule="auto"/>
        <w:jc w:val="both"/>
        <w:rPr>
          <w:rFonts w:ascii="Arial" w:eastAsia="Times New Roman" w:hAnsi="Arial" w:cs="Arial"/>
          <w:rtl/>
          <w:lang w:val="x-none" w:eastAsia="x-none"/>
        </w:rPr>
      </w:pPr>
      <w:r w:rsidRPr="00E41227">
        <w:rPr>
          <w:rFonts w:ascii="Arial" w:eastAsia="Times New Roman" w:hAnsi="Arial" w:cs="Arial" w:hint="cs"/>
          <w:rtl/>
          <w:lang w:val="x-none" w:eastAsia="x-none"/>
        </w:rPr>
        <w:t>נתונים</w:t>
      </w:r>
      <w:r w:rsidRPr="00E41227">
        <w:rPr>
          <w:rFonts w:ascii="Arial" w:eastAsia="Times New Roman" w:hAnsi="Arial" w:cs="Arial"/>
          <w:rtl/>
          <w:lang w:val="x-none" w:eastAsia="x-none"/>
        </w:rPr>
        <w:t xml:space="preserve"> </w:t>
      </w:r>
      <w:r w:rsidRPr="00E41227">
        <w:rPr>
          <w:rFonts w:ascii="Arial" w:eastAsia="Times New Roman" w:hAnsi="Arial" w:cs="Arial" w:hint="cs"/>
          <w:rtl/>
          <w:lang w:val="x-none" w:eastAsia="x-none"/>
        </w:rPr>
        <w:t>נאספו</w:t>
      </w:r>
      <w:r w:rsidRPr="00E41227">
        <w:rPr>
          <w:rFonts w:ascii="Arial" w:eastAsia="Times New Roman" w:hAnsi="Arial" w:cs="Arial"/>
          <w:rtl/>
          <w:lang w:val="x-none" w:eastAsia="x-none"/>
        </w:rPr>
        <w:t xml:space="preserve"> </w:t>
      </w:r>
      <w:r w:rsidRPr="00E41227">
        <w:rPr>
          <w:rFonts w:ascii="Arial" w:eastAsia="Times New Roman" w:hAnsi="Arial" w:cs="Arial" w:hint="cs"/>
          <w:rtl/>
          <w:lang w:val="x-none" w:eastAsia="x-none"/>
        </w:rPr>
        <w:t>בקרב</w:t>
      </w:r>
      <w:r w:rsidRPr="00E41227">
        <w:rPr>
          <w:rFonts w:ascii="Arial" w:eastAsia="Times New Roman" w:hAnsi="Arial" w:cs="Arial"/>
          <w:rtl/>
          <w:lang w:val="x-none" w:eastAsia="x-none"/>
        </w:rPr>
        <w:t xml:space="preserve"> </w:t>
      </w:r>
      <w:r>
        <w:rPr>
          <w:rFonts w:ascii="Arial" w:eastAsia="Times New Roman" w:hAnsi="Arial" w:cs="Arial" w:hint="cs"/>
          <w:rtl/>
          <w:lang w:val="x-none" w:eastAsia="x-none"/>
        </w:rPr>
        <w:t>מורים</w:t>
      </w:r>
      <w:r w:rsidRPr="00E41227">
        <w:rPr>
          <w:rFonts w:ascii="Arial" w:eastAsia="Times New Roman" w:hAnsi="Arial" w:cs="Arial"/>
          <w:rtl/>
          <w:lang w:val="x-none" w:eastAsia="x-none"/>
        </w:rPr>
        <w:t xml:space="preserve"> </w:t>
      </w:r>
      <w:r w:rsidRPr="00E41227">
        <w:rPr>
          <w:rFonts w:ascii="Arial" w:eastAsia="Times New Roman" w:hAnsi="Arial" w:cs="Arial" w:hint="cs"/>
          <w:rtl/>
          <w:lang w:val="x-none" w:eastAsia="x-none"/>
        </w:rPr>
        <w:t>משלבי</w:t>
      </w:r>
      <w:r w:rsidRPr="00E41227">
        <w:rPr>
          <w:rFonts w:ascii="Arial" w:eastAsia="Times New Roman" w:hAnsi="Arial" w:cs="Arial"/>
          <w:rtl/>
          <w:lang w:val="x-none" w:eastAsia="x-none"/>
        </w:rPr>
        <w:t xml:space="preserve"> </w:t>
      </w:r>
      <w:r w:rsidRPr="00E41227">
        <w:rPr>
          <w:rFonts w:ascii="Arial" w:eastAsia="Times New Roman" w:hAnsi="Arial" w:cs="Arial" w:hint="cs"/>
          <w:rtl/>
          <w:lang w:val="x-none" w:eastAsia="x-none"/>
        </w:rPr>
        <w:t>החינוך</w:t>
      </w:r>
      <w:r w:rsidRPr="00E41227">
        <w:rPr>
          <w:rFonts w:ascii="Arial" w:eastAsia="Times New Roman" w:hAnsi="Arial" w:cs="Arial"/>
          <w:rtl/>
          <w:lang w:val="x-none" w:eastAsia="x-none"/>
        </w:rPr>
        <w:t xml:space="preserve">: </w:t>
      </w:r>
      <w:r w:rsidRPr="00E41227">
        <w:rPr>
          <w:rFonts w:ascii="Arial" w:eastAsia="Times New Roman" w:hAnsi="Arial" w:cs="Arial" w:hint="cs"/>
          <w:rtl/>
          <w:lang w:val="x-none" w:eastAsia="x-none"/>
        </w:rPr>
        <w:t>יסודי</w:t>
      </w:r>
      <w:r w:rsidRPr="00E41227">
        <w:rPr>
          <w:rFonts w:ascii="Arial" w:eastAsia="Times New Roman" w:hAnsi="Arial" w:cs="Arial"/>
          <w:rtl/>
          <w:lang w:val="x-none" w:eastAsia="x-none"/>
        </w:rPr>
        <w:t xml:space="preserve"> (</w:t>
      </w:r>
      <w:r w:rsidRPr="00E41227">
        <w:rPr>
          <w:rFonts w:ascii="Arial" w:eastAsia="Times New Roman" w:hAnsi="Arial" w:cs="Arial" w:hint="cs"/>
          <w:rtl/>
          <w:lang w:val="x-none" w:eastAsia="x-none"/>
        </w:rPr>
        <w:t>ה</w:t>
      </w:r>
      <w:r w:rsidRPr="00E41227">
        <w:rPr>
          <w:rFonts w:ascii="Arial" w:eastAsia="Times New Roman" w:hAnsi="Arial" w:cs="Arial"/>
          <w:rtl/>
          <w:lang w:val="x-none" w:eastAsia="x-none"/>
        </w:rPr>
        <w:t>'-</w:t>
      </w:r>
      <w:r w:rsidRPr="00E41227">
        <w:rPr>
          <w:rFonts w:ascii="Arial" w:eastAsia="Times New Roman" w:hAnsi="Arial" w:cs="Arial" w:hint="cs"/>
          <w:rtl/>
          <w:lang w:val="x-none" w:eastAsia="x-none"/>
        </w:rPr>
        <w:t>ו</w:t>
      </w:r>
      <w:r w:rsidRPr="00E41227">
        <w:rPr>
          <w:rFonts w:ascii="Arial" w:eastAsia="Times New Roman" w:hAnsi="Arial" w:cs="Arial"/>
          <w:rtl/>
          <w:lang w:val="x-none" w:eastAsia="x-none"/>
        </w:rPr>
        <w:t xml:space="preserve">'), </w:t>
      </w:r>
      <w:r w:rsidRPr="00E41227">
        <w:rPr>
          <w:rFonts w:ascii="Arial" w:eastAsia="Times New Roman" w:hAnsi="Arial" w:cs="Arial" w:hint="cs"/>
          <w:rtl/>
          <w:lang w:val="x-none" w:eastAsia="x-none"/>
        </w:rPr>
        <w:t>חט</w:t>
      </w:r>
      <w:r w:rsidRPr="00E41227">
        <w:rPr>
          <w:rFonts w:ascii="Arial" w:eastAsia="Times New Roman" w:hAnsi="Arial" w:cs="Arial"/>
          <w:rtl/>
          <w:lang w:val="x-none" w:eastAsia="x-none"/>
        </w:rPr>
        <w:t>"</w:t>
      </w:r>
      <w:r w:rsidRPr="00E41227">
        <w:rPr>
          <w:rFonts w:ascii="Arial" w:eastAsia="Times New Roman" w:hAnsi="Arial" w:cs="Arial" w:hint="cs"/>
          <w:rtl/>
          <w:lang w:val="x-none" w:eastAsia="x-none"/>
        </w:rPr>
        <w:t>ב</w:t>
      </w:r>
      <w:r w:rsidRPr="00E41227">
        <w:rPr>
          <w:rFonts w:ascii="Arial" w:eastAsia="Times New Roman" w:hAnsi="Arial" w:cs="Arial"/>
          <w:rtl/>
          <w:lang w:val="x-none" w:eastAsia="x-none"/>
        </w:rPr>
        <w:t xml:space="preserve"> (</w:t>
      </w:r>
      <w:r w:rsidRPr="00E41227">
        <w:rPr>
          <w:rFonts w:ascii="Arial" w:eastAsia="Times New Roman" w:hAnsi="Arial" w:cs="Arial" w:hint="cs"/>
          <w:rtl/>
          <w:lang w:val="x-none" w:eastAsia="x-none"/>
        </w:rPr>
        <w:t>ז</w:t>
      </w:r>
      <w:r w:rsidRPr="00E41227">
        <w:rPr>
          <w:rFonts w:ascii="Arial" w:eastAsia="Times New Roman" w:hAnsi="Arial" w:cs="Arial"/>
          <w:rtl/>
          <w:lang w:val="x-none" w:eastAsia="x-none"/>
        </w:rPr>
        <w:t>'-</w:t>
      </w:r>
      <w:r w:rsidRPr="00E41227">
        <w:rPr>
          <w:rFonts w:ascii="Arial" w:eastAsia="Times New Roman" w:hAnsi="Arial" w:cs="Arial" w:hint="cs"/>
          <w:rtl/>
          <w:lang w:val="x-none" w:eastAsia="x-none"/>
        </w:rPr>
        <w:t>ט</w:t>
      </w:r>
      <w:r w:rsidRPr="00E41227">
        <w:rPr>
          <w:rFonts w:ascii="Arial" w:eastAsia="Times New Roman" w:hAnsi="Arial" w:cs="Arial"/>
          <w:rtl/>
          <w:lang w:val="x-none" w:eastAsia="x-none"/>
        </w:rPr>
        <w:t xml:space="preserve">') </w:t>
      </w:r>
      <w:r w:rsidRPr="00E41227">
        <w:rPr>
          <w:rFonts w:ascii="Arial" w:eastAsia="Times New Roman" w:hAnsi="Arial" w:cs="Arial" w:hint="cs"/>
          <w:rtl/>
          <w:lang w:val="x-none" w:eastAsia="x-none"/>
        </w:rPr>
        <w:t>וחט</w:t>
      </w:r>
      <w:r w:rsidRPr="00E41227">
        <w:rPr>
          <w:rFonts w:ascii="Arial" w:eastAsia="Times New Roman" w:hAnsi="Arial" w:cs="Arial"/>
          <w:rtl/>
          <w:lang w:val="x-none" w:eastAsia="x-none"/>
        </w:rPr>
        <w:t>"</w:t>
      </w:r>
      <w:r w:rsidRPr="00E41227">
        <w:rPr>
          <w:rFonts w:ascii="Arial" w:eastAsia="Times New Roman" w:hAnsi="Arial" w:cs="Arial" w:hint="cs"/>
          <w:rtl/>
          <w:lang w:val="x-none" w:eastAsia="x-none"/>
        </w:rPr>
        <w:t>ע</w:t>
      </w:r>
      <w:r w:rsidRPr="00E41227">
        <w:rPr>
          <w:rFonts w:ascii="Arial" w:eastAsia="Times New Roman" w:hAnsi="Arial" w:cs="Arial"/>
          <w:rtl/>
          <w:lang w:val="x-none" w:eastAsia="x-none"/>
        </w:rPr>
        <w:t xml:space="preserve"> (</w:t>
      </w:r>
      <w:r w:rsidRPr="00E41227">
        <w:rPr>
          <w:rFonts w:ascii="Arial" w:eastAsia="Times New Roman" w:hAnsi="Arial" w:cs="Arial" w:hint="cs"/>
          <w:rtl/>
          <w:lang w:val="x-none" w:eastAsia="x-none"/>
        </w:rPr>
        <w:t>י</w:t>
      </w:r>
      <w:r w:rsidRPr="00E41227">
        <w:rPr>
          <w:rFonts w:ascii="Arial" w:eastAsia="Times New Roman" w:hAnsi="Arial" w:cs="Arial"/>
          <w:rtl/>
          <w:lang w:val="x-none" w:eastAsia="x-none"/>
        </w:rPr>
        <w:t>'-</w:t>
      </w:r>
      <w:r w:rsidRPr="00E41227">
        <w:rPr>
          <w:rFonts w:ascii="Arial" w:eastAsia="Times New Roman" w:hAnsi="Arial" w:cs="Arial" w:hint="cs"/>
          <w:rtl/>
          <w:lang w:val="x-none" w:eastAsia="x-none"/>
        </w:rPr>
        <w:t>י</w:t>
      </w:r>
      <w:r w:rsidRPr="00E41227">
        <w:rPr>
          <w:rFonts w:ascii="Arial" w:eastAsia="Times New Roman" w:hAnsi="Arial" w:cs="Arial"/>
          <w:rtl/>
          <w:lang w:val="x-none" w:eastAsia="x-none"/>
        </w:rPr>
        <w:t>"</w:t>
      </w:r>
      <w:r w:rsidRPr="00E41227">
        <w:rPr>
          <w:rFonts w:ascii="Arial" w:eastAsia="Times New Roman" w:hAnsi="Arial" w:cs="Arial" w:hint="cs"/>
          <w:rtl/>
          <w:lang w:val="x-none" w:eastAsia="x-none"/>
        </w:rPr>
        <w:t>א</w:t>
      </w:r>
      <w:r w:rsidRPr="00E41227">
        <w:rPr>
          <w:rFonts w:ascii="Arial" w:eastAsia="Times New Roman" w:hAnsi="Arial" w:cs="Arial"/>
          <w:rtl/>
          <w:lang w:val="x-none" w:eastAsia="x-none"/>
        </w:rPr>
        <w:t xml:space="preserve">). </w:t>
      </w:r>
      <w:r w:rsidRPr="00D9490A">
        <w:rPr>
          <w:rFonts w:ascii="Arial" w:eastAsia="Times New Roman" w:hAnsi="Arial" w:cs="Arial" w:hint="cs"/>
          <w:rtl/>
          <w:lang w:val="x-none" w:eastAsia="x-none"/>
        </w:rPr>
        <w:t>הנתונים</w:t>
      </w:r>
      <w:r w:rsidRPr="00D9490A">
        <w:rPr>
          <w:rFonts w:ascii="Arial" w:eastAsia="Times New Roman" w:hAnsi="Arial" w:cs="Arial"/>
          <w:rtl/>
          <w:lang w:val="x-none" w:eastAsia="x-none"/>
        </w:rPr>
        <w:t xml:space="preserve"> </w:t>
      </w:r>
      <w:r w:rsidRPr="00D9490A">
        <w:rPr>
          <w:rFonts w:ascii="Arial" w:eastAsia="Times New Roman" w:hAnsi="Arial" w:cs="Arial" w:hint="cs"/>
          <w:rtl/>
          <w:lang w:val="x-none" w:eastAsia="x-none"/>
        </w:rPr>
        <w:t>מוצגים</w:t>
      </w:r>
      <w:r w:rsidRPr="00D9490A">
        <w:rPr>
          <w:rFonts w:ascii="Arial" w:eastAsia="Times New Roman" w:hAnsi="Arial" w:cs="Arial"/>
          <w:rtl/>
          <w:lang w:val="x-none" w:eastAsia="x-none"/>
        </w:rPr>
        <w:t xml:space="preserve"> </w:t>
      </w:r>
      <w:r>
        <w:rPr>
          <w:rFonts w:ascii="Arial" w:eastAsia="Times New Roman" w:hAnsi="Arial" w:cs="Arial" w:hint="cs"/>
          <w:rtl/>
          <w:lang w:val="x-none" w:eastAsia="x-none"/>
        </w:rPr>
        <w:t xml:space="preserve">לאורך זמן </w:t>
      </w:r>
      <w:r w:rsidRPr="00D9490A">
        <w:rPr>
          <w:rFonts w:ascii="Arial" w:eastAsia="Times New Roman" w:hAnsi="Arial" w:cs="Arial" w:hint="cs"/>
          <w:rtl/>
          <w:lang w:val="x-none" w:eastAsia="x-none"/>
        </w:rPr>
        <w:t>בין</w:t>
      </w:r>
      <w:r w:rsidRPr="00D9490A">
        <w:rPr>
          <w:rFonts w:ascii="Arial" w:eastAsia="Times New Roman" w:hAnsi="Arial" w:cs="Arial"/>
          <w:rtl/>
          <w:lang w:val="x-none" w:eastAsia="x-none"/>
        </w:rPr>
        <w:t xml:space="preserve"> </w:t>
      </w:r>
      <w:r w:rsidRPr="00D9490A">
        <w:rPr>
          <w:rFonts w:ascii="Arial" w:eastAsia="Times New Roman" w:hAnsi="Arial" w:cs="Arial" w:hint="cs"/>
          <w:rtl/>
          <w:lang w:val="x-none" w:eastAsia="x-none"/>
        </w:rPr>
        <w:t>השנים</w:t>
      </w:r>
      <w:r w:rsidRPr="00D9490A">
        <w:rPr>
          <w:rFonts w:ascii="Arial" w:eastAsia="Times New Roman" w:hAnsi="Arial" w:cs="Arial"/>
          <w:rtl/>
          <w:lang w:val="x-none" w:eastAsia="x-none"/>
        </w:rPr>
        <w:t xml:space="preserve"> </w:t>
      </w:r>
      <w:r w:rsidR="003F7F01">
        <w:rPr>
          <w:rFonts w:ascii="Arial" w:eastAsia="Times New Roman" w:hAnsi="Arial" w:cs="Arial" w:hint="cs"/>
          <w:rtl/>
          <w:lang w:val="x-none" w:eastAsia="x-none"/>
        </w:rPr>
        <w:t>תשע</w:t>
      </w:r>
      <w:r w:rsidR="003F7F01">
        <w:rPr>
          <w:rFonts w:ascii="Arial" w:eastAsia="Times New Roman" w:hAnsi="Arial" w:cs="Arial"/>
          <w:rtl/>
          <w:lang w:val="x-none" w:eastAsia="x-none"/>
        </w:rPr>
        <w:t>"</w:t>
      </w:r>
      <w:r w:rsidR="003F7F01">
        <w:rPr>
          <w:rFonts w:ascii="Arial" w:eastAsia="Times New Roman" w:hAnsi="Arial" w:cs="Arial" w:hint="cs"/>
          <w:rtl/>
          <w:lang w:val="x-none" w:eastAsia="x-none"/>
        </w:rPr>
        <w:t>ד-</w:t>
      </w:r>
      <w:r w:rsidR="003E7927">
        <w:rPr>
          <w:rFonts w:ascii="Arial" w:eastAsia="Times New Roman" w:hAnsi="Arial" w:cs="Arial" w:hint="cs"/>
          <w:rtl/>
          <w:lang w:val="x-none" w:eastAsia="x-none"/>
        </w:rPr>
        <w:t>תשע</w:t>
      </w:r>
      <w:r w:rsidR="003E7927">
        <w:rPr>
          <w:rFonts w:ascii="Arial" w:eastAsia="Times New Roman" w:hAnsi="Arial" w:cs="Arial"/>
          <w:rtl/>
          <w:lang w:val="x-none" w:eastAsia="x-none"/>
        </w:rPr>
        <w:t>"</w:t>
      </w:r>
      <w:r w:rsidR="003E7927">
        <w:rPr>
          <w:rFonts w:ascii="Arial" w:eastAsia="Times New Roman" w:hAnsi="Arial" w:cs="Arial" w:hint="cs"/>
          <w:rtl/>
          <w:lang w:val="x-none" w:eastAsia="x-none"/>
        </w:rPr>
        <w:t>ז</w:t>
      </w:r>
      <w:r w:rsidRPr="00D9490A">
        <w:rPr>
          <w:rFonts w:ascii="Arial" w:eastAsia="Times New Roman" w:hAnsi="Arial" w:cs="Arial" w:hint="cs"/>
          <w:rtl/>
          <w:lang w:val="x-none" w:eastAsia="x-none"/>
        </w:rPr>
        <w:t xml:space="preserve"> </w:t>
      </w:r>
      <w:r w:rsidR="00A636B7" w:rsidRPr="00D9490A">
        <w:rPr>
          <w:rFonts w:ascii="Arial" w:eastAsia="Times New Roman" w:hAnsi="Arial" w:cs="Arial" w:hint="cs"/>
          <w:rtl/>
          <w:lang w:val="x-none" w:eastAsia="x-none"/>
        </w:rPr>
        <w:t>בחלוקה</w:t>
      </w:r>
      <w:r w:rsidR="00A636B7" w:rsidRPr="00D9490A">
        <w:rPr>
          <w:rFonts w:ascii="Arial" w:eastAsia="Times New Roman" w:hAnsi="Arial" w:cs="Arial"/>
          <w:rtl/>
          <w:lang w:val="x-none" w:eastAsia="x-none"/>
        </w:rPr>
        <w:t xml:space="preserve"> </w:t>
      </w:r>
      <w:r w:rsidR="00A636B7" w:rsidRPr="00D9490A">
        <w:rPr>
          <w:rFonts w:ascii="Arial" w:eastAsia="Times New Roman" w:hAnsi="Arial" w:cs="Arial" w:hint="cs"/>
          <w:rtl/>
          <w:lang w:val="x-none" w:eastAsia="x-none"/>
        </w:rPr>
        <w:t>לפי</w:t>
      </w:r>
      <w:r w:rsidR="00A636B7" w:rsidRPr="00D9490A">
        <w:rPr>
          <w:rFonts w:ascii="Arial" w:eastAsia="Times New Roman" w:hAnsi="Arial" w:cs="Arial"/>
          <w:rtl/>
          <w:lang w:val="x-none" w:eastAsia="x-none"/>
        </w:rPr>
        <w:t xml:space="preserve"> </w:t>
      </w:r>
      <w:r w:rsidR="00A636B7">
        <w:rPr>
          <w:rFonts w:ascii="Arial" w:eastAsia="Times New Roman" w:hAnsi="Arial" w:cs="Arial" w:hint="cs"/>
          <w:rtl/>
          <w:lang w:val="x-none" w:eastAsia="x-none"/>
        </w:rPr>
        <w:t>שלב חינוך</w:t>
      </w:r>
      <w:r w:rsidR="00A636B7">
        <w:rPr>
          <w:rFonts w:ascii="Arial" w:eastAsia="Times New Roman" w:hAnsi="Arial" w:cs="Arial"/>
          <w:rtl/>
          <w:lang w:val="x-none" w:eastAsia="x-none"/>
        </w:rPr>
        <w:t xml:space="preserve"> בעבור כלל </w:t>
      </w:r>
      <w:r w:rsidR="00114A43">
        <w:rPr>
          <w:rFonts w:ascii="Arial" w:eastAsia="Times New Roman" w:hAnsi="Arial" w:cs="Arial"/>
          <w:rtl/>
          <w:lang w:val="x-none" w:eastAsia="x-none"/>
        </w:rPr>
        <w:t>בתי הספר דוברי הערבית</w:t>
      </w:r>
      <w:r w:rsidR="00A636B7">
        <w:rPr>
          <w:rFonts w:ascii="Arial" w:eastAsia="Times New Roman" w:hAnsi="Arial" w:cs="Arial"/>
          <w:rtl/>
          <w:lang w:val="x-none" w:eastAsia="x-none"/>
        </w:rPr>
        <w:t>, וכן בחלוקה לפי מגזרים בקרב דוברי ערבית: מגזר ערבי, מגזר דרוזי ומגזר בדואי דרום.</w:t>
      </w:r>
    </w:p>
    <w:p w:rsidR="00D9490A" w:rsidRDefault="00D9490A" w:rsidP="00A636B7">
      <w:pPr>
        <w:autoSpaceDE w:val="0"/>
        <w:autoSpaceDN w:val="0"/>
        <w:adjustRightInd w:val="0"/>
        <w:spacing w:after="120" w:line="340" w:lineRule="atLeast"/>
        <w:jc w:val="both"/>
        <w:rPr>
          <w:rFonts w:ascii="Arial" w:eastAsia="Times New Roman" w:hAnsi="Arial" w:cs="Arial"/>
          <w:rtl/>
          <w:lang w:val="x-none" w:eastAsia="x-none"/>
        </w:rPr>
      </w:pPr>
      <w:r w:rsidRPr="00D9490A">
        <w:rPr>
          <w:rFonts w:ascii="Arial" w:eastAsia="Times New Roman" w:hAnsi="Arial" w:cs="Arial" w:hint="cs"/>
          <w:rtl/>
          <w:lang w:val="x-none" w:eastAsia="x-none"/>
        </w:rPr>
        <w:t>להלן</w:t>
      </w:r>
      <w:r w:rsidRPr="00D9490A">
        <w:rPr>
          <w:rFonts w:ascii="Arial" w:eastAsia="Times New Roman" w:hAnsi="Arial" w:cs="Arial"/>
          <w:rtl/>
          <w:lang w:val="x-none" w:eastAsia="x-none"/>
        </w:rPr>
        <w:t xml:space="preserve"> </w:t>
      </w:r>
      <w:r>
        <w:rPr>
          <w:rFonts w:ascii="Arial" w:eastAsia="Times New Roman" w:hAnsi="Arial" w:cs="Arial" w:hint="cs"/>
          <w:rtl/>
          <w:lang w:val="x-none" w:eastAsia="x-none"/>
        </w:rPr>
        <w:t xml:space="preserve">נוסח </w:t>
      </w:r>
      <w:r w:rsidRPr="00D9490A">
        <w:rPr>
          <w:rFonts w:ascii="Arial" w:eastAsia="Times New Roman" w:hAnsi="Arial" w:cs="Arial" w:hint="cs"/>
          <w:rtl/>
          <w:lang w:val="x-none" w:eastAsia="x-none"/>
        </w:rPr>
        <w:t>ההיגד</w:t>
      </w:r>
      <w:r w:rsidRPr="00D9490A">
        <w:rPr>
          <w:rFonts w:ascii="Arial" w:eastAsia="Times New Roman" w:hAnsi="Arial" w:cs="Arial"/>
          <w:rtl/>
          <w:lang w:val="x-none" w:eastAsia="x-none"/>
        </w:rPr>
        <w:t xml:space="preserve"> </w:t>
      </w:r>
      <w:r w:rsidRPr="00D9490A">
        <w:rPr>
          <w:rFonts w:ascii="Arial" w:eastAsia="Times New Roman" w:hAnsi="Arial" w:cs="Arial" w:hint="cs"/>
          <w:rtl/>
          <w:lang w:val="x-none" w:eastAsia="x-none"/>
        </w:rPr>
        <w:t>כפי</w:t>
      </w:r>
      <w:r w:rsidRPr="00D9490A">
        <w:rPr>
          <w:rFonts w:ascii="Arial" w:eastAsia="Times New Roman" w:hAnsi="Arial" w:cs="Arial"/>
          <w:rtl/>
          <w:lang w:val="x-none" w:eastAsia="x-none"/>
        </w:rPr>
        <w:t xml:space="preserve"> </w:t>
      </w:r>
      <w:r w:rsidRPr="00D9490A">
        <w:rPr>
          <w:rFonts w:ascii="Arial" w:eastAsia="Times New Roman" w:hAnsi="Arial" w:cs="Arial" w:hint="cs"/>
          <w:rtl/>
          <w:lang w:val="x-none" w:eastAsia="x-none"/>
        </w:rPr>
        <w:t>ש</w:t>
      </w:r>
      <w:r>
        <w:rPr>
          <w:rFonts w:ascii="Arial" w:eastAsia="Times New Roman" w:hAnsi="Arial" w:cs="Arial" w:hint="cs"/>
          <w:rtl/>
          <w:lang w:val="x-none" w:eastAsia="x-none"/>
        </w:rPr>
        <w:t>הוצג</w:t>
      </w:r>
      <w:r w:rsidRPr="00D9490A">
        <w:rPr>
          <w:rFonts w:ascii="Arial" w:eastAsia="Times New Roman" w:hAnsi="Arial" w:cs="Arial"/>
          <w:rtl/>
          <w:lang w:val="x-none" w:eastAsia="x-none"/>
        </w:rPr>
        <w:t xml:space="preserve"> </w:t>
      </w:r>
      <w:r w:rsidRPr="00D9490A">
        <w:rPr>
          <w:rFonts w:ascii="Arial" w:eastAsia="Times New Roman" w:hAnsi="Arial" w:cs="Arial" w:hint="cs"/>
          <w:rtl/>
          <w:lang w:val="x-none" w:eastAsia="x-none"/>
        </w:rPr>
        <w:t>בשאלון</w:t>
      </w:r>
      <w:r w:rsidRPr="00D9490A">
        <w:rPr>
          <w:rFonts w:ascii="Arial" w:eastAsia="Times New Roman" w:hAnsi="Arial" w:cs="Arial"/>
          <w:rtl/>
          <w:lang w:val="x-none" w:eastAsia="x-none"/>
        </w:rPr>
        <w:t>:</w:t>
      </w:r>
    </w:p>
    <w:tbl>
      <w:tblPr>
        <w:bidiVisual/>
        <w:tblW w:w="9639" w:type="dxa"/>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00" w:firstRow="0" w:lastRow="0" w:firstColumn="0" w:lastColumn="0" w:noHBand="0" w:noVBand="0"/>
      </w:tblPr>
      <w:tblGrid>
        <w:gridCol w:w="9639"/>
      </w:tblGrid>
      <w:tr w:rsidR="005F604F" w:rsidRPr="00A007FF" w:rsidTr="008343EA">
        <w:trPr>
          <w:trHeight w:val="284"/>
          <w:jc w:val="center"/>
        </w:trPr>
        <w:tc>
          <w:tcPr>
            <w:tcW w:w="9639" w:type="dxa"/>
            <w:tcBorders>
              <w:top w:val="single" w:sz="12" w:space="0" w:color="A6A6A6"/>
              <w:left w:val="single" w:sz="2" w:space="0" w:color="A6A6A6"/>
              <w:bottom w:val="single" w:sz="2" w:space="0" w:color="A6A6A6"/>
            </w:tcBorders>
            <w:shd w:val="clear" w:color="auto" w:fill="D0D1E6"/>
          </w:tcPr>
          <w:p w:rsidR="005F604F" w:rsidRPr="00A007FF" w:rsidRDefault="005F604F" w:rsidP="008343EA">
            <w:pPr>
              <w:autoSpaceDE w:val="0"/>
              <w:autoSpaceDN w:val="0"/>
              <w:adjustRightInd w:val="0"/>
              <w:spacing w:before="60" w:after="60"/>
              <w:ind w:left="1474" w:hanging="1474"/>
              <w:jc w:val="both"/>
              <w:rPr>
                <w:rFonts w:ascii="Arial" w:eastAsia="Times New Roman" w:hAnsi="Arial" w:cs="Arial"/>
                <w:b/>
                <w:bCs/>
                <w:color w:val="000066"/>
                <w:sz w:val="20"/>
                <w:szCs w:val="20"/>
                <w:rtl/>
                <w:lang w:val="fr-FR"/>
              </w:rPr>
            </w:pPr>
            <w:r>
              <w:rPr>
                <w:rFonts w:ascii="Arial" w:eastAsia="Times New Roman" w:hAnsi="Arial" w:cs="Arial" w:hint="cs"/>
                <w:b/>
                <w:bCs/>
                <w:color w:val="000066"/>
                <w:sz w:val="20"/>
                <w:szCs w:val="20"/>
                <w:rtl/>
                <w:lang w:val="fr-FR"/>
              </w:rPr>
              <w:t xml:space="preserve">ללא </w:t>
            </w:r>
            <w:r w:rsidRPr="00A007FF">
              <w:rPr>
                <w:rFonts w:ascii="Arial" w:eastAsia="Times New Roman" w:hAnsi="Arial" w:cs="Arial"/>
                <w:b/>
                <w:bCs/>
                <w:color w:val="000066"/>
                <w:sz w:val="20"/>
                <w:szCs w:val="20"/>
                <w:rtl/>
                <w:lang w:val="fr-FR"/>
              </w:rPr>
              <w:t xml:space="preserve">מדד מסכם: מאמצי בית הספר </w:t>
            </w:r>
            <w:r>
              <w:rPr>
                <w:rFonts w:ascii="Arial" w:eastAsia="Times New Roman" w:hAnsi="Arial" w:cs="Arial" w:hint="cs"/>
                <w:b/>
                <w:bCs/>
                <w:color w:val="000066"/>
                <w:sz w:val="20"/>
                <w:szCs w:val="20"/>
                <w:rtl/>
                <w:lang w:val="fr-FR"/>
              </w:rPr>
              <w:t>לקידום סובלנות כלפי האחר והשונה</w:t>
            </w:r>
            <w:r w:rsidR="00245896">
              <w:rPr>
                <w:rFonts w:ascii="Arial" w:eastAsia="Times New Roman" w:hAnsi="Arial" w:cs="Arial" w:hint="cs"/>
                <w:b/>
                <w:bCs/>
                <w:color w:val="000066"/>
                <w:sz w:val="20"/>
                <w:szCs w:val="20"/>
                <w:rtl/>
                <w:lang w:val="fr-FR"/>
              </w:rPr>
              <w:t xml:space="preserve">* </w:t>
            </w:r>
          </w:p>
        </w:tc>
      </w:tr>
      <w:tr w:rsidR="005F604F" w:rsidRPr="00A007FF" w:rsidTr="008343EA">
        <w:trPr>
          <w:trHeight w:val="340"/>
          <w:jc w:val="center"/>
        </w:trPr>
        <w:tc>
          <w:tcPr>
            <w:tcW w:w="9639" w:type="dxa"/>
            <w:tcBorders>
              <w:top w:val="single" w:sz="2" w:space="0" w:color="A6A6A6"/>
              <w:bottom w:val="single" w:sz="12" w:space="0" w:color="A6A6A6"/>
            </w:tcBorders>
            <w:shd w:val="clear" w:color="auto" w:fill="auto"/>
            <w:vAlign w:val="center"/>
          </w:tcPr>
          <w:p w:rsidR="005F604F" w:rsidRPr="00BE01EA" w:rsidRDefault="00BF00D3" w:rsidP="008343EA">
            <w:pPr>
              <w:autoSpaceDE w:val="0"/>
              <w:autoSpaceDN w:val="0"/>
              <w:adjustRightInd w:val="0"/>
              <w:spacing w:after="0" w:line="240" w:lineRule="auto"/>
              <w:ind w:left="286" w:hanging="286"/>
              <w:rPr>
                <w:rFonts w:ascii="Arial" w:eastAsia="Times New Roman" w:hAnsi="Arial" w:cs="Arial"/>
                <w:color w:val="000000"/>
              </w:rPr>
            </w:pPr>
            <w:r>
              <w:rPr>
                <w:rFonts w:ascii="Arial" w:eastAsia="Times New Roman" w:hAnsi="Arial" w:cs="Arial" w:hint="cs"/>
                <w:color w:val="000066"/>
                <w:sz w:val="20"/>
                <w:szCs w:val="20"/>
                <w:rtl/>
              </w:rPr>
              <w:t>א</w:t>
            </w:r>
            <w:r w:rsidR="005F604F">
              <w:rPr>
                <w:rFonts w:ascii="Arial" w:eastAsia="Times New Roman" w:hAnsi="Arial" w:cs="Arial" w:hint="cs"/>
                <w:color w:val="000066"/>
                <w:sz w:val="20"/>
                <w:szCs w:val="20"/>
                <w:rtl/>
              </w:rPr>
              <w:t>. "</w:t>
            </w:r>
            <w:r w:rsidR="005F604F" w:rsidRPr="00BE01EA">
              <w:rPr>
                <w:rFonts w:ascii="Arial" w:eastAsia="Times New Roman" w:hAnsi="Arial" w:cs="Arial"/>
                <w:color w:val="000066"/>
                <w:sz w:val="20"/>
                <w:szCs w:val="20"/>
                <w:rtl/>
              </w:rPr>
              <w:t>בבית הספר פועלים רבות על מנת לקדם סובלנות כלפי האחר והשונה (למשל: דוברי שפה אחרת, בעלי מוגבלויות, משתייכים לדת אחרת וכו')</w:t>
            </w:r>
            <w:r w:rsidR="005F604F">
              <w:rPr>
                <w:rFonts w:ascii="Arial" w:eastAsia="Times New Roman" w:hAnsi="Arial" w:cs="Arial" w:hint="cs"/>
                <w:color w:val="000066"/>
                <w:sz w:val="20"/>
                <w:szCs w:val="20"/>
                <w:rtl/>
              </w:rPr>
              <w:t>"*</w:t>
            </w:r>
          </w:p>
        </w:tc>
      </w:tr>
    </w:tbl>
    <w:p w:rsidR="00E91DEE" w:rsidRDefault="005C352F" w:rsidP="005A6D0D">
      <w:pPr>
        <w:autoSpaceDE w:val="0"/>
        <w:autoSpaceDN w:val="0"/>
        <w:adjustRightInd w:val="0"/>
        <w:spacing w:after="60" w:line="240" w:lineRule="auto"/>
        <w:ind w:left="173" w:hanging="173"/>
        <w:jc w:val="both"/>
        <w:rPr>
          <w:rFonts w:ascii="Arial" w:eastAsia="Times New Roman" w:hAnsi="Arial" w:cs="Arial"/>
          <w:sz w:val="18"/>
          <w:szCs w:val="18"/>
          <w:rtl/>
        </w:rPr>
      </w:pPr>
      <w:r>
        <w:rPr>
          <w:rFonts w:ascii="Arial" w:eastAsia="Times New Roman" w:hAnsi="Arial" w:cs="Arial" w:hint="cs"/>
          <w:sz w:val="18"/>
          <w:szCs w:val="18"/>
          <w:rtl/>
        </w:rPr>
        <w:t xml:space="preserve"> </w:t>
      </w:r>
      <w:r w:rsidR="00E91DEE" w:rsidRPr="008277F6">
        <w:rPr>
          <w:rFonts w:ascii="Arial" w:eastAsia="Times New Roman" w:hAnsi="Arial" w:cs="Arial" w:hint="cs"/>
          <w:sz w:val="18"/>
          <w:szCs w:val="18"/>
          <w:rtl/>
        </w:rPr>
        <w:t>*</w:t>
      </w:r>
      <w:r w:rsidR="00BD24B2">
        <w:rPr>
          <w:rFonts w:ascii="Arial" w:eastAsia="Times New Roman" w:hAnsi="Arial" w:cs="Arial" w:hint="cs"/>
          <w:sz w:val="18"/>
          <w:szCs w:val="18"/>
          <w:rtl/>
        </w:rPr>
        <w:t xml:space="preserve"> </w:t>
      </w:r>
      <w:r w:rsidR="00E91DEE" w:rsidRPr="008277F6">
        <w:rPr>
          <w:rFonts w:ascii="Arial" w:eastAsia="Times New Roman" w:hAnsi="Arial" w:cs="Arial"/>
          <w:sz w:val="18"/>
          <w:szCs w:val="18"/>
          <w:rtl/>
        </w:rPr>
        <w:t xml:space="preserve">סולם </w:t>
      </w:r>
      <w:r w:rsidR="00E91DEE">
        <w:rPr>
          <w:rFonts w:ascii="Arial" w:eastAsia="Times New Roman" w:hAnsi="Arial" w:cs="Arial" w:hint="cs"/>
          <w:sz w:val="18"/>
          <w:szCs w:val="18"/>
          <w:rtl/>
        </w:rPr>
        <w:t>התשובות ל</w:t>
      </w:r>
      <w:r w:rsidR="00E95CA0">
        <w:rPr>
          <w:rFonts w:ascii="Arial" w:eastAsia="Times New Roman" w:hAnsi="Arial" w:cs="Arial" w:hint="cs"/>
          <w:sz w:val="18"/>
          <w:szCs w:val="18"/>
          <w:rtl/>
        </w:rPr>
        <w:t>היגד</w:t>
      </w:r>
      <w:r w:rsidR="00E91DEE" w:rsidRPr="008277F6">
        <w:rPr>
          <w:rFonts w:ascii="Arial" w:eastAsia="Times New Roman" w:hAnsi="Arial" w:cs="Arial" w:hint="cs"/>
          <w:sz w:val="18"/>
          <w:szCs w:val="18"/>
          <w:rtl/>
        </w:rPr>
        <w:t xml:space="preserve"> היה </w:t>
      </w:r>
      <w:r w:rsidR="00E91DEE" w:rsidRPr="008277F6">
        <w:rPr>
          <w:rFonts w:ascii="Arial" w:eastAsia="Times New Roman" w:hAnsi="Arial" w:cs="Arial"/>
          <w:sz w:val="18"/>
          <w:szCs w:val="18"/>
          <w:rtl/>
        </w:rPr>
        <w:t xml:space="preserve">בן חמש דרגות </w:t>
      </w:r>
      <w:r w:rsidR="00E91DEE" w:rsidRPr="008277F6">
        <w:rPr>
          <w:rFonts w:ascii="Arial" w:eastAsia="Times New Roman" w:hAnsi="Arial" w:cs="Arial" w:hint="cs"/>
          <w:sz w:val="18"/>
          <w:szCs w:val="18"/>
          <w:rtl/>
        </w:rPr>
        <w:t>ו</w:t>
      </w:r>
      <w:r w:rsidR="00E91DEE" w:rsidRPr="008277F6">
        <w:rPr>
          <w:rFonts w:ascii="Arial" w:eastAsia="Times New Roman" w:hAnsi="Arial" w:cs="Arial"/>
          <w:sz w:val="18"/>
          <w:szCs w:val="18"/>
          <w:rtl/>
        </w:rPr>
        <w:t>נע מ"מסכים מאוד" (5) ועד "מאוד לא מסכים" (1). לצורכי הדיווח על הממצאים סווגו המשיבים שציינו את שני הערכים הגבוהים ביותר בסולם (</w:t>
      </w:r>
      <w:r w:rsidR="00E91DEE" w:rsidRPr="008277F6">
        <w:rPr>
          <w:rFonts w:ascii="Arial" w:eastAsia="Times New Roman" w:hAnsi="Arial" w:cs="Arial" w:hint="cs"/>
          <w:sz w:val="18"/>
          <w:szCs w:val="18"/>
          <w:rtl/>
        </w:rPr>
        <w:t>מסכים</w:t>
      </w:r>
      <w:r w:rsidR="00BD24B2">
        <w:rPr>
          <w:rFonts w:ascii="Arial" w:eastAsia="Times New Roman" w:hAnsi="Arial" w:cs="Arial" w:hint="cs"/>
          <w:sz w:val="18"/>
          <w:szCs w:val="18"/>
          <w:rtl/>
        </w:rPr>
        <w:t xml:space="preserve"> </w:t>
      </w:r>
      <w:r w:rsidR="00E91DEE" w:rsidRPr="008277F6">
        <w:rPr>
          <w:rFonts w:ascii="Arial" w:eastAsia="Times New Roman" w:hAnsi="Arial" w:cs="Arial" w:hint="cs"/>
          <w:sz w:val="18"/>
          <w:szCs w:val="18"/>
          <w:rtl/>
        </w:rPr>
        <w:t>או מסכים מאד</w:t>
      </w:r>
      <w:r w:rsidR="00E91DEE" w:rsidRPr="008277F6">
        <w:rPr>
          <w:rFonts w:ascii="Arial" w:eastAsia="Times New Roman" w:hAnsi="Arial" w:cs="Arial"/>
          <w:sz w:val="18"/>
          <w:szCs w:val="18"/>
          <w:rtl/>
        </w:rPr>
        <w:t>) כמסכימים עם ההיגד, וחושב שיעורם (באחוזים).</w:t>
      </w:r>
      <w:r w:rsidR="00E91DEE" w:rsidRPr="008277F6">
        <w:rPr>
          <w:rFonts w:ascii="Arial" w:eastAsia="Times New Roman" w:hAnsi="Arial" w:cs="Arial" w:hint="cs"/>
          <w:sz w:val="18"/>
          <w:szCs w:val="18"/>
          <w:rtl/>
        </w:rPr>
        <w:t xml:space="preserve"> </w:t>
      </w:r>
    </w:p>
    <w:p w:rsidR="00245896" w:rsidRPr="00D1359B" w:rsidRDefault="00245896" w:rsidP="00D1359B">
      <w:pPr>
        <w:autoSpaceDE w:val="0"/>
        <w:autoSpaceDN w:val="0"/>
        <w:adjustRightInd w:val="0"/>
        <w:spacing w:before="60" w:after="60" w:line="240" w:lineRule="auto"/>
        <w:ind w:left="170" w:hanging="170"/>
        <w:rPr>
          <w:rFonts w:ascii="Arial" w:eastAsia="Times New Roman" w:hAnsi="Arial" w:cs="Arial"/>
          <w:sz w:val="18"/>
          <w:szCs w:val="18"/>
          <w:rtl/>
        </w:rPr>
      </w:pPr>
      <w:r w:rsidRPr="00D1359B">
        <w:rPr>
          <w:rFonts w:ascii="Arial" w:eastAsia="Times New Roman" w:hAnsi="Arial" w:cs="Arial"/>
          <w:sz w:val="18"/>
          <w:szCs w:val="18"/>
          <w:rtl/>
        </w:rPr>
        <w:br w:type="page"/>
      </w:r>
    </w:p>
    <w:p w:rsidR="00E77F0D" w:rsidRDefault="00E77F0D" w:rsidP="00374663">
      <w:pPr>
        <w:pStyle w:val="SubSectionHeader"/>
        <w:spacing w:before="120" w:after="120" w:line="360" w:lineRule="atLeast"/>
        <w:ind w:left="14"/>
        <w:rPr>
          <w:rtl/>
        </w:rPr>
      </w:pPr>
      <w:r w:rsidRPr="00164D07">
        <w:rPr>
          <w:rtl/>
        </w:rPr>
        <w:lastRenderedPageBreak/>
        <w:t xml:space="preserve">השוואה </w:t>
      </w:r>
      <w:r w:rsidR="007B6F03">
        <w:rPr>
          <w:rtl/>
        </w:rPr>
        <w:t>לאורך שנים</w:t>
      </w:r>
      <w:r w:rsidRPr="00164D07">
        <w:rPr>
          <w:rtl/>
        </w:rPr>
        <w:t xml:space="preserve"> של </w:t>
      </w:r>
      <w:r w:rsidR="005E023D">
        <w:rPr>
          <w:rFonts w:hint="cs"/>
          <w:rtl/>
        </w:rPr>
        <w:t>ה</w:t>
      </w:r>
      <w:r w:rsidRPr="00164D07">
        <w:rPr>
          <w:rtl/>
        </w:rPr>
        <w:t>היגד (</w:t>
      </w:r>
      <w:r w:rsidR="003F7F01">
        <w:rPr>
          <w:rFonts w:hint="cs"/>
          <w:rtl/>
        </w:rPr>
        <w:t>תשע</w:t>
      </w:r>
      <w:r w:rsidR="003F7F01">
        <w:rPr>
          <w:rtl/>
        </w:rPr>
        <w:t>"</w:t>
      </w:r>
      <w:r w:rsidR="003F7F01">
        <w:rPr>
          <w:rFonts w:hint="cs"/>
          <w:rtl/>
        </w:rPr>
        <w:t>ד-</w:t>
      </w:r>
      <w:r w:rsidR="003E7927">
        <w:rPr>
          <w:rFonts w:hint="cs"/>
          <w:rtl/>
        </w:rPr>
        <w:t>תשע</w:t>
      </w:r>
      <w:r w:rsidR="003E7927">
        <w:rPr>
          <w:rtl/>
        </w:rPr>
        <w:t>"</w:t>
      </w:r>
      <w:r w:rsidR="003E7927">
        <w:rPr>
          <w:rFonts w:hint="cs"/>
          <w:rtl/>
        </w:rPr>
        <w:t>ז</w:t>
      </w:r>
      <w:r w:rsidRPr="00164D07">
        <w:rPr>
          <w:rtl/>
        </w:rPr>
        <w:t>)</w:t>
      </w:r>
    </w:p>
    <w:p w:rsidR="00B05AEB" w:rsidRPr="00B05AEB" w:rsidRDefault="00B05AEB" w:rsidP="00F24233">
      <w:pPr>
        <w:spacing w:before="120" w:after="120" w:line="360" w:lineRule="auto"/>
        <w:jc w:val="both"/>
        <w:rPr>
          <w:rtl/>
        </w:rPr>
      </w:pPr>
      <w:r w:rsidRPr="00B05AEB">
        <w:rPr>
          <w:rFonts w:cs="Arial" w:hint="cs"/>
          <w:rtl/>
        </w:rPr>
        <w:t>בתרשים</w:t>
      </w:r>
      <w:r w:rsidRPr="00B05AEB">
        <w:rPr>
          <w:rFonts w:cs="Arial"/>
          <w:rtl/>
        </w:rPr>
        <w:t xml:space="preserve"> </w:t>
      </w:r>
      <w:r w:rsidR="00F24233">
        <w:rPr>
          <w:rFonts w:cs="Arial" w:hint="cs"/>
          <w:rtl/>
        </w:rPr>
        <w:t>85</w:t>
      </w:r>
      <w:r w:rsidRPr="00B05AEB">
        <w:rPr>
          <w:rFonts w:cs="Arial"/>
          <w:rtl/>
        </w:rPr>
        <w:t xml:space="preserve"> </w:t>
      </w:r>
      <w:r w:rsidRPr="00B05AEB">
        <w:rPr>
          <w:rFonts w:cs="Arial" w:hint="cs"/>
          <w:rtl/>
        </w:rPr>
        <w:t>מוצגים</w:t>
      </w:r>
      <w:r w:rsidRPr="00B05AEB">
        <w:rPr>
          <w:rFonts w:cs="Arial"/>
          <w:rtl/>
        </w:rPr>
        <w:t xml:space="preserve"> </w:t>
      </w:r>
      <w:r w:rsidRPr="00B05AEB">
        <w:rPr>
          <w:rFonts w:cs="Arial" w:hint="cs"/>
          <w:rtl/>
        </w:rPr>
        <w:t>נתוני</w:t>
      </w:r>
      <w:r w:rsidRPr="00B05AEB">
        <w:rPr>
          <w:rFonts w:cs="Arial"/>
          <w:rtl/>
        </w:rPr>
        <w:t xml:space="preserve"> </w:t>
      </w:r>
      <w:r>
        <w:rPr>
          <w:rFonts w:cs="Arial" w:hint="cs"/>
          <w:rtl/>
        </w:rPr>
        <w:t>ההיגד</w:t>
      </w:r>
      <w:r w:rsidRPr="00B05AEB">
        <w:rPr>
          <w:rFonts w:cs="Arial"/>
          <w:rtl/>
        </w:rPr>
        <w:t xml:space="preserve"> "</w:t>
      </w:r>
      <w:r>
        <w:rPr>
          <w:rFonts w:cs="Arial" w:hint="cs"/>
          <w:rtl/>
        </w:rPr>
        <w:t>בבית הספר פועלים רבות על מנת לקדם סובלנות כלפי האחר והשונה</w:t>
      </w:r>
      <w:r w:rsidRPr="00B05AEB">
        <w:rPr>
          <w:rFonts w:cs="Arial"/>
          <w:rtl/>
        </w:rPr>
        <w:t xml:space="preserve">" </w:t>
      </w:r>
      <w:r w:rsidRPr="00B05AEB">
        <w:rPr>
          <w:rFonts w:cs="Arial" w:hint="cs"/>
          <w:rtl/>
        </w:rPr>
        <w:t>בשנים</w:t>
      </w:r>
      <w:r w:rsidRPr="00B05AEB">
        <w:rPr>
          <w:rFonts w:cs="Arial"/>
          <w:rtl/>
        </w:rPr>
        <w:t xml:space="preserve"> </w:t>
      </w:r>
      <w:r w:rsidR="003F7F01">
        <w:rPr>
          <w:rFonts w:cs="Arial" w:hint="cs"/>
          <w:rtl/>
        </w:rPr>
        <w:t>תשע</w:t>
      </w:r>
      <w:r w:rsidR="003F7F01">
        <w:rPr>
          <w:rFonts w:cs="Arial"/>
          <w:rtl/>
        </w:rPr>
        <w:t>"</w:t>
      </w:r>
      <w:r w:rsidR="003F7F01">
        <w:rPr>
          <w:rFonts w:cs="Arial" w:hint="cs"/>
          <w:rtl/>
        </w:rPr>
        <w:t>ד-</w:t>
      </w:r>
      <w:r w:rsidR="003E7927">
        <w:rPr>
          <w:rFonts w:cs="Arial" w:hint="cs"/>
          <w:rtl/>
        </w:rPr>
        <w:t>תשע</w:t>
      </w:r>
      <w:r w:rsidR="003E7927">
        <w:rPr>
          <w:rFonts w:cs="Arial"/>
          <w:rtl/>
        </w:rPr>
        <w:t>"</w:t>
      </w:r>
      <w:r w:rsidR="003E7927">
        <w:rPr>
          <w:rFonts w:cs="Arial" w:hint="cs"/>
          <w:rtl/>
        </w:rPr>
        <w:t>ז</w:t>
      </w:r>
      <w:r w:rsidRPr="00B05AEB">
        <w:rPr>
          <w:rFonts w:cs="Arial"/>
          <w:rtl/>
        </w:rPr>
        <w:t xml:space="preserve"> (</w:t>
      </w:r>
      <w:r w:rsidRPr="00CB734C">
        <w:rPr>
          <w:rFonts w:cs="Arial" w:hint="cs"/>
          <w:rtl/>
        </w:rPr>
        <w:t>לפירוט</w:t>
      </w:r>
      <w:r w:rsidRPr="00CB734C">
        <w:rPr>
          <w:rFonts w:cs="Arial"/>
          <w:rtl/>
        </w:rPr>
        <w:t xml:space="preserve"> </w:t>
      </w:r>
      <w:r w:rsidRPr="00CB734C">
        <w:rPr>
          <w:rFonts w:cs="Arial" w:hint="cs"/>
          <w:rtl/>
        </w:rPr>
        <w:t>נוסף</w:t>
      </w:r>
      <w:r w:rsidRPr="00CB734C">
        <w:rPr>
          <w:rFonts w:cs="Arial"/>
          <w:rtl/>
        </w:rPr>
        <w:t xml:space="preserve"> </w:t>
      </w:r>
      <w:r w:rsidRPr="00CB734C">
        <w:rPr>
          <w:rFonts w:cs="Arial" w:hint="cs"/>
          <w:rtl/>
        </w:rPr>
        <w:t>ראו</w:t>
      </w:r>
      <w:r w:rsidRPr="00CB734C">
        <w:rPr>
          <w:rFonts w:cs="Arial"/>
          <w:rtl/>
        </w:rPr>
        <w:t xml:space="preserve"> </w:t>
      </w:r>
      <w:r w:rsidRPr="00CB734C">
        <w:rPr>
          <w:rFonts w:cs="Arial" w:hint="cs"/>
          <w:rtl/>
        </w:rPr>
        <w:t>נספח</w:t>
      </w:r>
      <w:r w:rsidRPr="00CB734C">
        <w:rPr>
          <w:rFonts w:cs="Arial"/>
          <w:rtl/>
        </w:rPr>
        <w:t xml:space="preserve"> </w:t>
      </w:r>
      <w:r w:rsidR="001D22CB">
        <w:rPr>
          <w:rFonts w:cs="Arial" w:hint="cs"/>
          <w:rtl/>
        </w:rPr>
        <w:t>3</w:t>
      </w:r>
      <w:r w:rsidRPr="00CB734C">
        <w:rPr>
          <w:rFonts w:cs="Arial" w:hint="cs"/>
          <w:rtl/>
        </w:rPr>
        <w:t>)</w:t>
      </w:r>
      <w:r w:rsidRPr="00CB734C">
        <w:t>.</w:t>
      </w:r>
    </w:p>
    <w:p w:rsidR="00A636B7" w:rsidRDefault="007A3A80" w:rsidP="006A6897">
      <w:pPr>
        <w:pStyle w:val="a9"/>
        <w:numPr>
          <w:ilvl w:val="0"/>
          <w:numId w:val="4"/>
        </w:numPr>
        <w:ind w:left="1191" w:hanging="1191"/>
        <w:rPr>
          <w:rFonts w:asciiTheme="minorBidi" w:hAnsiTheme="minorBidi" w:cs="Arial"/>
          <w:rtl/>
        </w:rPr>
      </w:pPr>
      <w:r w:rsidRPr="00D81035">
        <w:rPr>
          <w:rFonts w:asciiTheme="minorBidi" w:hAnsiTheme="minorBidi" w:cs="Arial"/>
          <w:rtl/>
        </w:rPr>
        <w:t xml:space="preserve">דיווחי </w:t>
      </w:r>
      <w:r w:rsidR="00A636B7">
        <w:rPr>
          <w:rFonts w:asciiTheme="minorBidi" w:hAnsiTheme="minorBidi" w:cs="Arial" w:hint="cs"/>
          <w:rtl/>
        </w:rPr>
        <w:t>המורים</w:t>
      </w:r>
      <w:r w:rsidR="00A636B7" w:rsidRPr="00D81035">
        <w:rPr>
          <w:rFonts w:asciiTheme="minorBidi" w:hAnsiTheme="minorBidi" w:cs="Arial"/>
          <w:rtl/>
        </w:rPr>
        <w:t xml:space="preserve"> </w:t>
      </w:r>
      <w:r w:rsidR="00A636B7">
        <w:rPr>
          <w:rFonts w:asciiTheme="minorBidi" w:hAnsiTheme="minorBidi" w:cs="Arial" w:hint="cs"/>
          <w:rtl/>
        </w:rPr>
        <w:t>על ההיגד "</w:t>
      </w:r>
      <w:r w:rsidR="00A636B7" w:rsidRPr="00243329">
        <w:rPr>
          <w:rFonts w:asciiTheme="minorBidi" w:hAnsiTheme="minorBidi" w:cs="Arial"/>
          <w:rtl/>
        </w:rPr>
        <w:t>בבית הספר פועלים רבות על מנת לקדם סובלנות כלפי האחר והשונה</w:t>
      </w:r>
      <w:r w:rsidR="00A636B7" w:rsidRPr="00243329">
        <w:rPr>
          <w:rFonts w:asciiTheme="minorBidi" w:hAnsiTheme="minorBidi" w:cs="Arial" w:hint="cs"/>
          <w:rtl/>
        </w:rPr>
        <w:t>"</w:t>
      </w:r>
      <w:r w:rsidR="00A636B7">
        <w:rPr>
          <w:rFonts w:asciiTheme="minorBidi" w:hAnsiTheme="minorBidi" w:cs="Arial" w:hint="cs"/>
          <w:rtl/>
        </w:rPr>
        <w:t xml:space="preserve"> בשנים תשע</w:t>
      </w:r>
      <w:r w:rsidR="00A636B7">
        <w:rPr>
          <w:rFonts w:asciiTheme="minorBidi" w:hAnsiTheme="minorBidi" w:cs="Arial"/>
          <w:rtl/>
        </w:rPr>
        <w:t>"</w:t>
      </w:r>
      <w:r w:rsidR="00A636B7">
        <w:rPr>
          <w:rFonts w:asciiTheme="minorBidi" w:hAnsiTheme="minorBidi" w:cs="Arial" w:hint="cs"/>
          <w:rtl/>
        </w:rPr>
        <w:t>ד-</w:t>
      </w:r>
      <w:r w:rsidR="003B08F5">
        <w:rPr>
          <w:rFonts w:asciiTheme="minorBidi" w:hAnsiTheme="minorBidi" w:cs="Arial" w:hint="cs"/>
          <w:rtl/>
        </w:rPr>
        <w:t>תשע</w:t>
      </w:r>
      <w:r w:rsidR="003B08F5">
        <w:rPr>
          <w:rFonts w:asciiTheme="minorBidi" w:hAnsiTheme="minorBidi" w:cs="Arial"/>
          <w:rtl/>
        </w:rPr>
        <w:t>"</w:t>
      </w:r>
      <w:r w:rsidR="003B08F5">
        <w:rPr>
          <w:rFonts w:asciiTheme="minorBidi" w:hAnsiTheme="minorBidi" w:cs="Arial" w:hint="cs"/>
          <w:rtl/>
        </w:rPr>
        <w:t>ז</w:t>
      </w:r>
    </w:p>
    <w:tbl>
      <w:tblPr>
        <w:tblStyle w:val="TableGrid177"/>
        <w:tblW w:w="11047" w:type="dxa"/>
        <w:tblInd w:w="-724" w:type="dxa"/>
        <w:tblLayout w:type="fixed"/>
        <w:tblLook w:val="04A0" w:firstRow="1" w:lastRow="0" w:firstColumn="1" w:lastColumn="0" w:noHBand="0" w:noVBand="1"/>
      </w:tblPr>
      <w:tblGrid>
        <w:gridCol w:w="863"/>
        <w:gridCol w:w="1080"/>
        <w:gridCol w:w="1080"/>
        <w:gridCol w:w="1080"/>
        <w:gridCol w:w="1080"/>
        <w:gridCol w:w="320"/>
        <w:gridCol w:w="864"/>
        <w:gridCol w:w="1080"/>
        <w:gridCol w:w="1080"/>
        <w:gridCol w:w="1080"/>
        <w:gridCol w:w="1080"/>
        <w:gridCol w:w="360"/>
      </w:tblGrid>
      <w:tr w:rsidR="00A636B7" w:rsidRPr="00C542E8" w:rsidTr="00F24233">
        <w:trPr>
          <w:trHeight w:val="266"/>
        </w:trPr>
        <w:tc>
          <w:tcPr>
            <w:tcW w:w="5503" w:type="dxa"/>
            <w:gridSpan w:val="6"/>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auto"/>
            </w:tcBorders>
            <w:shd w:val="clear" w:color="auto" w:fill="FFFFFF" w:themeFill="background1"/>
          </w:tcPr>
          <w:p w:rsidR="00A636B7" w:rsidRPr="00C542E8" w:rsidRDefault="00A636B7" w:rsidP="00EB14C5">
            <w:pPr>
              <w:jc w:val="center"/>
              <w:rPr>
                <w:rtl/>
              </w:rPr>
            </w:pPr>
            <w:r w:rsidRPr="00C542E8">
              <w:rPr>
                <w:rFonts w:hint="cs"/>
                <w:b/>
                <w:bCs/>
                <w:sz w:val="24"/>
                <w:szCs w:val="24"/>
                <w:rtl/>
              </w:rPr>
              <w:t xml:space="preserve">מגזר ערבי </w:t>
            </w:r>
            <w:r>
              <w:rPr>
                <w:rFonts w:hint="cs"/>
                <w:b/>
                <w:bCs/>
                <w:sz w:val="24"/>
                <w:szCs w:val="24"/>
                <w:rtl/>
              </w:rPr>
              <w:t>(תשע</w:t>
            </w:r>
            <w:r>
              <w:rPr>
                <w:b/>
                <w:bCs/>
                <w:sz w:val="24"/>
                <w:szCs w:val="24"/>
                <w:rtl/>
              </w:rPr>
              <w:t>"</w:t>
            </w:r>
            <w:r>
              <w:rPr>
                <w:rFonts w:hint="cs"/>
                <w:b/>
                <w:bCs/>
                <w:sz w:val="24"/>
                <w:szCs w:val="24"/>
                <w:rtl/>
              </w:rPr>
              <w:t>ד-</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c>
          <w:tcPr>
            <w:tcW w:w="5544" w:type="dxa"/>
            <w:gridSpan w:val="6"/>
            <w:tcBorders>
              <w:top w:val="single" w:sz="12" w:space="0" w:color="auto"/>
              <w:left w:val="single" w:sz="12" w:space="0" w:color="auto"/>
              <w:bottom w:val="single" w:sz="12" w:space="0" w:color="auto"/>
              <w:right w:val="single" w:sz="12" w:space="0" w:color="auto"/>
            </w:tcBorders>
            <w:shd w:val="clear" w:color="auto" w:fill="C2D69B"/>
          </w:tcPr>
          <w:p w:rsidR="00A636B7" w:rsidRPr="00C542E8" w:rsidRDefault="00A636B7" w:rsidP="00EB14C5">
            <w:pPr>
              <w:jc w:val="center"/>
              <w:rPr>
                <w:rtl/>
              </w:rPr>
            </w:pPr>
            <w:r w:rsidRPr="00C542E8">
              <w:rPr>
                <w:rFonts w:hint="cs"/>
                <w:b/>
                <w:bCs/>
                <w:sz w:val="24"/>
                <w:szCs w:val="24"/>
                <w:rtl/>
              </w:rPr>
              <w:t xml:space="preserve">כלל בתי ספר דוברי ערבית </w:t>
            </w:r>
            <w:r>
              <w:rPr>
                <w:rFonts w:hint="cs"/>
                <w:b/>
                <w:bCs/>
                <w:sz w:val="24"/>
                <w:szCs w:val="24"/>
                <w:rtl/>
              </w:rPr>
              <w:t>(תשע</w:t>
            </w:r>
            <w:r>
              <w:rPr>
                <w:b/>
                <w:bCs/>
                <w:sz w:val="24"/>
                <w:szCs w:val="24"/>
                <w:rtl/>
              </w:rPr>
              <w:t>"</w:t>
            </w:r>
            <w:r>
              <w:rPr>
                <w:rFonts w:hint="cs"/>
                <w:b/>
                <w:bCs/>
                <w:sz w:val="24"/>
                <w:szCs w:val="24"/>
                <w:rtl/>
              </w:rPr>
              <w:t>ד-</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r>
      <w:tr w:rsidR="00A636B7" w:rsidRPr="00C542E8" w:rsidTr="00BB4B02">
        <w:trPr>
          <w:trHeight w:val="262"/>
        </w:trPr>
        <w:tc>
          <w:tcPr>
            <w:tcW w:w="5503" w:type="dxa"/>
            <w:gridSpan w:val="6"/>
            <w:tcBorders>
              <w:top w:val="single" w:sz="12" w:space="0" w:color="808080" w:themeColor="background1" w:themeShade="80"/>
              <w:left w:val="single" w:sz="12" w:space="0" w:color="808080" w:themeColor="background1" w:themeShade="80"/>
              <w:bottom w:val="nil"/>
              <w:right w:val="single" w:sz="12" w:space="0" w:color="auto"/>
            </w:tcBorders>
            <w:shd w:val="clear" w:color="auto" w:fill="auto"/>
            <w:vAlign w:val="center"/>
          </w:tcPr>
          <w:p w:rsidR="00A636B7" w:rsidRPr="00C542E8" w:rsidRDefault="00A636B7" w:rsidP="00EB14C5">
            <w:pPr>
              <w:rPr>
                <w:color w:val="A6A6A6" w:themeColor="background1" w:themeShade="A6"/>
                <w:sz w:val="12"/>
                <w:szCs w:val="12"/>
                <w:rtl/>
              </w:rPr>
            </w:pPr>
            <w:r>
              <w:rPr>
                <w:rFonts w:ascii="Arialri" w:eastAsia="+mn-ea" w:hAnsi="Arial" w:cs="Arial"/>
                <w:color w:val="A6A6A6"/>
                <w:sz w:val="12"/>
                <w:szCs w:val="12"/>
                <w:rtl/>
              </w:rPr>
              <w:t>בבית הספר פועלים רבות על מנת לקדם סובלנות כלפי האחר והשונה</w:t>
            </w:r>
            <w:r w:rsidRPr="00C542E8">
              <w:rPr>
                <w:rFonts w:hint="cs"/>
                <w:color w:val="A6A6A6" w:themeColor="background1" w:themeShade="A6"/>
                <w:sz w:val="12"/>
                <w:szCs w:val="12"/>
                <w:rtl/>
              </w:rPr>
              <w:t>, מגזר ערבי</w:t>
            </w:r>
          </w:p>
        </w:tc>
        <w:tc>
          <w:tcPr>
            <w:tcW w:w="5544" w:type="dxa"/>
            <w:gridSpan w:val="6"/>
            <w:tcBorders>
              <w:top w:val="single" w:sz="12" w:space="0" w:color="auto"/>
              <w:left w:val="single" w:sz="12" w:space="0" w:color="auto"/>
              <w:bottom w:val="nil"/>
              <w:right w:val="single" w:sz="12" w:space="0" w:color="auto"/>
            </w:tcBorders>
            <w:shd w:val="clear" w:color="auto" w:fill="auto"/>
            <w:vAlign w:val="center"/>
          </w:tcPr>
          <w:p w:rsidR="00A636B7" w:rsidRPr="0094113C" w:rsidRDefault="00A636B7" w:rsidP="00EB14C5">
            <w:pPr>
              <w:rPr>
                <w:sz w:val="12"/>
                <w:szCs w:val="12"/>
                <w:rtl/>
              </w:rPr>
            </w:pPr>
            <w:r w:rsidRPr="0094113C">
              <w:rPr>
                <w:sz w:val="12"/>
                <w:szCs w:val="12"/>
                <w:rtl/>
              </w:rPr>
              <w:t>בבית הספר פועלים רבות על מנת לקדם סובלנות כלפי האחר והשונה</w:t>
            </w:r>
            <w:r w:rsidRPr="00C542E8">
              <w:rPr>
                <w:rFonts w:hint="cs"/>
                <w:sz w:val="12"/>
                <w:szCs w:val="12"/>
                <w:rtl/>
              </w:rPr>
              <w:t xml:space="preserve">, כלל </w:t>
            </w:r>
            <w:r w:rsidR="00114A43">
              <w:rPr>
                <w:rFonts w:hint="cs"/>
                <w:sz w:val="12"/>
                <w:szCs w:val="12"/>
                <w:rtl/>
              </w:rPr>
              <w:t>בתי הספר דוברי הערבית</w:t>
            </w:r>
          </w:p>
        </w:tc>
      </w:tr>
      <w:tr w:rsidR="00A636B7" w:rsidRPr="00C542E8" w:rsidTr="00BB4B02">
        <w:trPr>
          <w:trHeight w:val="3552"/>
        </w:trPr>
        <w:tc>
          <w:tcPr>
            <w:tcW w:w="5503" w:type="dxa"/>
            <w:gridSpan w:val="6"/>
            <w:tcBorders>
              <w:top w:val="nil"/>
              <w:left w:val="single" w:sz="12" w:space="0" w:color="808080" w:themeColor="background1" w:themeShade="80"/>
              <w:bottom w:val="nil"/>
              <w:right w:val="single" w:sz="12" w:space="0" w:color="auto"/>
            </w:tcBorders>
            <w:shd w:val="clear" w:color="auto" w:fill="auto"/>
          </w:tcPr>
          <w:p w:rsidR="00A636B7" w:rsidRPr="00C542E8" w:rsidRDefault="00A636B7" w:rsidP="00EB14C5">
            <w:pPr>
              <w:jc w:val="center"/>
              <w:rPr>
                <w:rtl/>
              </w:rPr>
            </w:pPr>
            <w:bookmarkStart w:id="2552" w:name="MP_GRAPH_M_4052_Di_Yc_2_G"/>
            <w:r w:rsidRPr="00C542E8">
              <w:rPr>
                <w:noProof/>
                <w:rtl/>
              </w:rPr>
              <w:drawing>
                <wp:inline distT="0" distB="0" distL="0" distR="0" wp14:anchorId="2747DDB5" wp14:editId="0B111EA2">
                  <wp:extent cx="3390181" cy="2156604"/>
                  <wp:effectExtent l="0" t="0" r="1270" b="0"/>
                  <wp:docPr id="153" name="Chart 1058"/>
                  <wp:cNvGraphicFramePr/>
                  <a:graphic xmlns:a="http://schemas.openxmlformats.org/drawingml/2006/main">
                    <a:graphicData uri="http://schemas.openxmlformats.org/drawingml/2006/chart">
                      <c:chart xmlns:c="http://schemas.openxmlformats.org/drawingml/2006/chart" xmlns:r="http://schemas.openxmlformats.org/officeDocument/2006/relationships" r:id="rId351"/>
                    </a:graphicData>
                  </a:graphic>
                </wp:inline>
              </w:drawing>
            </w:r>
            <w:bookmarkEnd w:id="2552"/>
          </w:p>
        </w:tc>
        <w:tc>
          <w:tcPr>
            <w:tcW w:w="5544" w:type="dxa"/>
            <w:gridSpan w:val="6"/>
            <w:tcBorders>
              <w:top w:val="nil"/>
              <w:left w:val="single" w:sz="12" w:space="0" w:color="auto"/>
              <w:bottom w:val="nil"/>
              <w:right w:val="single" w:sz="12" w:space="0" w:color="auto"/>
            </w:tcBorders>
            <w:shd w:val="clear" w:color="auto" w:fill="auto"/>
          </w:tcPr>
          <w:p w:rsidR="00A636B7" w:rsidRPr="00C542E8" w:rsidRDefault="00A636B7" w:rsidP="00EB14C5">
            <w:pPr>
              <w:jc w:val="center"/>
              <w:rPr>
                <w:rtl/>
              </w:rPr>
            </w:pPr>
            <w:bookmarkStart w:id="2553" w:name="MP_GRAPH_M_4052_Di_Yc_9_G"/>
            <w:r w:rsidRPr="00C542E8">
              <w:rPr>
                <w:noProof/>
                <w:rtl/>
              </w:rPr>
              <w:drawing>
                <wp:inline distT="0" distB="0" distL="0" distR="0" wp14:anchorId="2AD0D0F8" wp14:editId="27ED82B3">
                  <wp:extent cx="3392424" cy="2156604"/>
                  <wp:effectExtent l="0" t="0" r="0" b="0"/>
                  <wp:docPr id="154" name="Chart 10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2"/>
                    </a:graphicData>
                  </a:graphic>
                </wp:inline>
              </w:drawing>
            </w:r>
            <w:bookmarkEnd w:id="2553"/>
          </w:p>
        </w:tc>
      </w:tr>
      <w:tr w:rsidR="00720F16" w:rsidRPr="00C542E8" w:rsidTr="00BB4B02">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0F16" w:rsidRPr="00C542E8" w:rsidRDefault="00720F16" w:rsidP="00720F16">
            <w:pPr>
              <w:rPr>
                <w:rFonts w:ascii="Arial" w:hAnsi="Arial" w:cs="Arial"/>
                <w:b/>
                <w:bCs/>
                <w:color w:val="6C0000"/>
                <w:sz w:val="16"/>
                <w:szCs w:val="16"/>
                <w:rtl/>
              </w:rPr>
            </w:pPr>
            <w:bookmarkStart w:id="2554" w:name="MP_TABLE_M_4052_Di_Yc_9_T__F" w:colFirst="7" w:colLast="10"/>
            <w:bookmarkStart w:id="2555" w:name="MP_TABLE_M_4052_Di_Yc_2_T__F" w:colFirst="1" w:colLast="4"/>
            <w:r w:rsidRPr="00C542E8">
              <w:rPr>
                <w:rFonts w:ascii="Arial" w:hAnsi="Arial" w:cs="Arial" w:hint="cs"/>
                <w:b/>
                <w:bCs/>
                <w:color w:val="6C0000"/>
                <w:sz w:val="16"/>
                <w:szCs w:val="16"/>
                <w:rtl/>
              </w:rPr>
              <w:t>יסודי</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6C0000"/>
                <w:sz w:val="20"/>
                <w:szCs w:val="20"/>
              </w:rPr>
            </w:pPr>
            <w:r>
              <w:rPr>
                <w:rFonts w:cs="Arial"/>
                <w:b/>
                <w:bCs/>
                <w:color w:val="6C0000"/>
                <w:sz w:val="20"/>
                <w:szCs w:val="20"/>
              </w:rPr>
              <w:t>83%</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6C0000"/>
                <w:sz w:val="20"/>
                <w:szCs w:val="20"/>
              </w:rPr>
            </w:pPr>
            <w:r>
              <w:rPr>
                <w:rFonts w:cs="Arial"/>
                <w:b/>
                <w:bCs/>
                <w:color w:val="6C0000"/>
                <w:sz w:val="20"/>
                <w:szCs w:val="20"/>
              </w:rPr>
              <w:t>83%</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6C0000"/>
                <w:sz w:val="20"/>
                <w:szCs w:val="20"/>
              </w:rPr>
            </w:pPr>
            <w:r>
              <w:rPr>
                <w:rFonts w:cs="Arial"/>
                <w:b/>
                <w:bCs/>
                <w:color w:val="6C0000"/>
                <w:sz w:val="20"/>
                <w:szCs w:val="20"/>
              </w:rPr>
              <w:t>85%</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6C0000"/>
                <w:sz w:val="20"/>
                <w:szCs w:val="20"/>
              </w:rPr>
            </w:pPr>
            <w:r>
              <w:rPr>
                <w:rFonts w:cs="Arial"/>
                <w:b/>
                <w:bCs/>
                <w:color w:val="6C0000"/>
                <w:sz w:val="20"/>
                <w:szCs w:val="20"/>
              </w:rPr>
              <w:t>85%</w:t>
            </w:r>
          </w:p>
        </w:tc>
        <w:tc>
          <w:tcPr>
            <w:tcW w:w="320" w:type="dxa"/>
            <w:tcBorders>
              <w:top w:val="nil"/>
              <w:left w:val="single" w:sz="4" w:space="0" w:color="808080" w:themeColor="background1" w:themeShade="80"/>
              <w:bottom w:val="nil"/>
              <w:right w:val="single" w:sz="12" w:space="0" w:color="auto"/>
            </w:tcBorders>
            <w:shd w:val="clear" w:color="auto" w:fill="auto"/>
          </w:tcPr>
          <w:p w:rsidR="00720F16" w:rsidRPr="00C542E8" w:rsidRDefault="00720F16" w:rsidP="00720F16">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720F16" w:rsidRPr="00C542E8" w:rsidRDefault="00720F16" w:rsidP="00720F16">
            <w:pPr>
              <w:rPr>
                <w:rFonts w:ascii="Arial" w:hAnsi="Arial" w:cs="Arial"/>
                <w:b/>
                <w:bCs/>
                <w:color w:val="003300"/>
                <w:sz w:val="16"/>
                <w:szCs w:val="16"/>
                <w:rtl/>
              </w:rPr>
            </w:pPr>
            <w:r w:rsidRPr="00C542E8">
              <w:rPr>
                <w:rFonts w:ascii="Arial" w:hAnsi="Arial" w:cs="Arial" w:hint="cs"/>
                <w:b/>
                <w:bCs/>
                <w:color w:val="003300"/>
                <w:sz w:val="16"/>
                <w:szCs w:val="16"/>
                <w:rtl/>
              </w:rPr>
              <w:t>יסודי</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003300"/>
                <w:sz w:val="20"/>
                <w:szCs w:val="20"/>
              </w:rPr>
            </w:pPr>
            <w:r>
              <w:rPr>
                <w:rFonts w:cs="Arial"/>
                <w:b/>
                <w:bCs/>
                <w:color w:val="003300"/>
                <w:sz w:val="20"/>
                <w:szCs w:val="20"/>
              </w:rPr>
              <w:t>85%</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003300"/>
                <w:sz w:val="20"/>
                <w:szCs w:val="20"/>
              </w:rPr>
            </w:pPr>
            <w:r>
              <w:rPr>
                <w:rFonts w:cs="Arial"/>
                <w:b/>
                <w:bCs/>
                <w:color w:val="003300"/>
                <w:sz w:val="20"/>
                <w:szCs w:val="20"/>
              </w:rPr>
              <w:t>83%</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003300"/>
                <w:sz w:val="20"/>
                <w:szCs w:val="20"/>
              </w:rPr>
            </w:pPr>
            <w:r>
              <w:rPr>
                <w:rFonts w:cs="Arial"/>
                <w:b/>
                <w:bCs/>
                <w:color w:val="003300"/>
                <w:sz w:val="20"/>
                <w:szCs w:val="20"/>
              </w:rPr>
              <w:t>85%</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003300"/>
                <w:sz w:val="20"/>
                <w:szCs w:val="20"/>
              </w:rPr>
            </w:pPr>
            <w:r>
              <w:rPr>
                <w:rFonts w:cs="Arial"/>
                <w:b/>
                <w:bCs/>
                <w:color w:val="003300"/>
                <w:sz w:val="20"/>
                <w:szCs w:val="20"/>
              </w:rPr>
              <w:t>84%</w:t>
            </w:r>
          </w:p>
        </w:tc>
        <w:tc>
          <w:tcPr>
            <w:tcW w:w="360" w:type="dxa"/>
            <w:tcBorders>
              <w:top w:val="nil"/>
              <w:left w:val="single" w:sz="4" w:space="0" w:color="808080" w:themeColor="background1" w:themeShade="80"/>
              <w:bottom w:val="nil"/>
              <w:right w:val="single" w:sz="12" w:space="0" w:color="auto"/>
            </w:tcBorders>
            <w:shd w:val="clear" w:color="auto" w:fill="auto"/>
          </w:tcPr>
          <w:p w:rsidR="00720F16" w:rsidRPr="00C542E8" w:rsidRDefault="00720F16" w:rsidP="00720F16">
            <w:pPr>
              <w:jc w:val="center"/>
              <w:rPr>
                <w:sz w:val="16"/>
                <w:szCs w:val="16"/>
                <w:rtl/>
              </w:rPr>
            </w:pPr>
          </w:p>
        </w:tc>
      </w:tr>
      <w:tr w:rsidR="00720F16" w:rsidRPr="00C542E8" w:rsidTr="00BB4B02">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0F16" w:rsidRPr="00C542E8" w:rsidRDefault="00720F16" w:rsidP="00720F16">
            <w:pPr>
              <w:rPr>
                <w:rFonts w:ascii="Arial" w:hAnsi="Arial" w:cs="Arial"/>
                <w:b/>
                <w:bCs/>
                <w:color w:val="C40000"/>
                <w:sz w:val="16"/>
                <w:szCs w:val="16"/>
                <w:rtl/>
              </w:rPr>
            </w:pPr>
            <w:r w:rsidRPr="00C542E8">
              <w:rPr>
                <w:rFonts w:ascii="Arial" w:hAnsi="Arial" w:cs="Arial" w:hint="cs"/>
                <w:b/>
                <w:bCs/>
                <w:color w:val="C40000"/>
                <w:sz w:val="16"/>
                <w:szCs w:val="16"/>
                <w:rtl/>
              </w:rPr>
              <w:t>חט"ב</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C40000"/>
                <w:sz w:val="20"/>
                <w:szCs w:val="20"/>
              </w:rPr>
            </w:pPr>
            <w:r>
              <w:rPr>
                <w:rFonts w:cs="Arial"/>
                <w:b/>
                <w:bCs/>
                <w:color w:val="C40000"/>
                <w:sz w:val="20"/>
                <w:szCs w:val="20"/>
              </w:rPr>
              <w:t>81%</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C40000"/>
                <w:sz w:val="20"/>
                <w:szCs w:val="20"/>
              </w:rPr>
            </w:pPr>
            <w:r>
              <w:rPr>
                <w:rFonts w:cs="Arial"/>
                <w:b/>
                <w:bCs/>
                <w:color w:val="C40000"/>
                <w:sz w:val="20"/>
                <w:szCs w:val="20"/>
              </w:rPr>
              <w:t>81%</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C40000"/>
                <w:sz w:val="20"/>
                <w:szCs w:val="20"/>
              </w:rPr>
            </w:pPr>
            <w:r>
              <w:rPr>
                <w:rFonts w:cs="Arial"/>
                <w:b/>
                <w:bCs/>
                <w:color w:val="C40000"/>
                <w:sz w:val="20"/>
                <w:szCs w:val="20"/>
              </w:rPr>
              <w:t>86%</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C40000"/>
                <w:sz w:val="20"/>
                <w:szCs w:val="20"/>
              </w:rPr>
            </w:pPr>
            <w:r>
              <w:rPr>
                <w:rFonts w:cs="Arial"/>
                <w:b/>
                <w:bCs/>
                <w:color w:val="C40000"/>
                <w:sz w:val="20"/>
                <w:szCs w:val="20"/>
              </w:rPr>
              <w:t>78%</w:t>
            </w:r>
          </w:p>
        </w:tc>
        <w:tc>
          <w:tcPr>
            <w:tcW w:w="320" w:type="dxa"/>
            <w:tcBorders>
              <w:top w:val="nil"/>
              <w:left w:val="single" w:sz="4" w:space="0" w:color="808080" w:themeColor="background1" w:themeShade="80"/>
              <w:bottom w:val="nil"/>
              <w:right w:val="single" w:sz="12" w:space="0" w:color="auto"/>
            </w:tcBorders>
            <w:shd w:val="clear" w:color="auto" w:fill="auto"/>
          </w:tcPr>
          <w:p w:rsidR="00720F16" w:rsidRPr="00C542E8" w:rsidRDefault="00720F16" w:rsidP="00720F16">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720F16" w:rsidRPr="00C542E8" w:rsidRDefault="00720F16" w:rsidP="00720F16">
            <w:pPr>
              <w:rPr>
                <w:rFonts w:ascii="Arial" w:hAnsi="Arial" w:cs="Arial"/>
                <w:b/>
                <w:bCs/>
                <w:color w:val="008000"/>
                <w:sz w:val="16"/>
                <w:szCs w:val="16"/>
                <w:rtl/>
              </w:rPr>
            </w:pPr>
            <w:r w:rsidRPr="00C542E8">
              <w:rPr>
                <w:rFonts w:ascii="Arial" w:hAnsi="Arial" w:cs="Arial" w:hint="cs"/>
                <w:b/>
                <w:bCs/>
                <w:color w:val="008000"/>
                <w:sz w:val="16"/>
                <w:szCs w:val="16"/>
                <w:rtl/>
              </w:rPr>
              <w:t>חט"ב</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008000"/>
                <w:sz w:val="20"/>
                <w:szCs w:val="20"/>
              </w:rPr>
            </w:pPr>
            <w:r>
              <w:rPr>
                <w:rFonts w:cs="Arial"/>
                <w:b/>
                <w:bCs/>
                <w:color w:val="008000"/>
                <w:sz w:val="20"/>
                <w:szCs w:val="20"/>
              </w:rPr>
              <w:t>79%</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008000"/>
                <w:sz w:val="20"/>
                <w:szCs w:val="20"/>
              </w:rPr>
            </w:pPr>
            <w:r>
              <w:rPr>
                <w:rFonts w:cs="Arial"/>
                <w:b/>
                <w:bCs/>
                <w:color w:val="008000"/>
                <w:sz w:val="20"/>
                <w:szCs w:val="20"/>
              </w:rPr>
              <w:t>82%</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008000"/>
                <w:sz w:val="20"/>
                <w:szCs w:val="20"/>
              </w:rPr>
            </w:pPr>
            <w:r>
              <w:rPr>
                <w:rFonts w:cs="Arial"/>
                <w:b/>
                <w:bCs/>
                <w:color w:val="008000"/>
                <w:sz w:val="20"/>
                <w:szCs w:val="20"/>
              </w:rPr>
              <w:t>85%</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008000"/>
                <w:sz w:val="20"/>
                <w:szCs w:val="20"/>
              </w:rPr>
            </w:pPr>
            <w:r>
              <w:rPr>
                <w:rFonts w:cs="Arial"/>
                <w:b/>
                <w:bCs/>
                <w:color w:val="008000"/>
                <w:sz w:val="20"/>
                <w:szCs w:val="20"/>
              </w:rPr>
              <w:t>78%</w:t>
            </w:r>
          </w:p>
        </w:tc>
        <w:tc>
          <w:tcPr>
            <w:tcW w:w="360" w:type="dxa"/>
            <w:tcBorders>
              <w:top w:val="nil"/>
              <w:left w:val="single" w:sz="4" w:space="0" w:color="808080" w:themeColor="background1" w:themeShade="80"/>
              <w:bottom w:val="nil"/>
              <w:right w:val="single" w:sz="12" w:space="0" w:color="auto"/>
            </w:tcBorders>
            <w:shd w:val="clear" w:color="auto" w:fill="auto"/>
          </w:tcPr>
          <w:p w:rsidR="00720F16" w:rsidRPr="00C542E8" w:rsidRDefault="00720F16" w:rsidP="00720F16">
            <w:pPr>
              <w:jc w:val="center"/>
              <w:rPr>
                <w:sz w:val="16"/>
                <w:szCs w:val="16"/>
                <w:rtl/>
              </w:rPr>
            </w:pPr>
          </w:p>
        </w:tc>
      </w:tr>
      <w:tr w:rsidR="00720F16" w:rsidRPr="00C542E8" w:rsidTr="00BB4B02">
        <w:trPr>
          <w:trHeight w:val="261"/>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0F16" w:rsidRPr="00C542E8" w:rsidRDefault="00720F16" w:rsidP="00720F16">
            <w:pPr>
              <w:rPr>
                <w:rFonts w:ascii="Arial" w:hAnsi="Arial" w:cs="Arial"/>
                <w:b/>
                <w:bCs/>
                <w:color w:val="FF3B3B"/>
                <w:sz w:val="16"/>
                <w:szCs w:val="16"/>
                <w:rtl/>
              </w:rPr>
            </w:pPr>
            <w:r w:rsidRPr="00C542E8">
              <w:rPr>
                <w:rFonts w:ascii="Arial" w:hAnsi="Arial" w:cs="Arial" w:hint="cs"/>
                <w:b/>
                <w:bCs/>
                <w:color w:val="FF3B3B"/>
                <w:sz w:val="16"/>
                <w:szCs w:val="16"/>
                <w:rtl/>
              </w:rPr>
              <w:t>חט"ע</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FF3B3B"/>
                <w:sz w:val="20"/>
                <w:szCs w:val="20"/>
              </w:rPr>
            </w:pPr>
            <w:r>
              <w:rPr>
                <w:rFonts w:cs="Arial"/>
                <w:b/>
                <w:bCs/>
                <w:color w:val="FF3B3B"/>
                <w:sz w:val="20"/>
                <w:szCs w:val="20"/>
              </w:rPr>
              <w:t>77%</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FF3B3B"/>
                <w:sz w:val="20"/>
                <w:szCs w:val="20"/>
              </w:rPr>
            </w:pPr>
            <w:r>
              <w:rPr>
                <w:rFonts w:cs="Arial"/>
                <w:b/>
                <w:bCs/>
                <w:color w:val="FF3B3B"/>
                <w:sz w:val="20"/>
                <w:szCs w:val="20"/>
              </w:rPr>
              <w:t>77%</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FF3B3B"/>
                <w:sz w:val="20"/>
                <w:szCs w:val="20"/>
              </w:rPr>
            </w:pPr>
            <w:r>
              <w:rPr>
                <w:rFonts w:cs="Arial"/>
                <w:b/>
                <w:bCs/>
                <w:color w:val="FF3B3B"/>
                <w:sz w:val="20"/>
                <w:szCs w:val="20"/>
              </w:rPr>
              <w:t>76%</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FF3B3B"/>
                <w:sz w:val="20"/>
                <w:szCs w:val="20"/>
              </w:rPr>
            </w:pPr>
            <w:r>
              <w:rPr>
                <w:rFonts w:cs="Arial"/>
                <w:b/>
                <w:bCs/>
                <w:color w:val="FF3B3B"/>
                <w:sz w:val="20"/>
                <w:szCs w:val="20"/>
              </w:rPr>
              <w:t>77%</w:t>
            </w:r>
          </w:p>
        </w:tc>
        <w:tc>
          <w:tcPr>
            <w:tcW w:w="320" w:type="dxa"/>
            <w:tcBorders>
              <w:top w:val="nil"/>
              <w:left w:val="single" w:sz="4" w:space="0" w:color="808080" w:themeColor="background1" w:themeShade="80"/>
              <w:bottom w:val="nil"/>
              <w:right w:val="single" w:sz="12" w:space="0" w:color="auto"/>
            </w:tcBorders>
            <w:shd w:val="clear" w:color="auto" w:fill="auto"/>
          </w:tcPr>
          <w:p w:rsidR="00720F16" w:rsidRPr="00C542E8" w:rsidRDefault="00720F16" w:rsidP="00720F16">
            <w:pPr>
              <w:jc w:val="center"/>
              <w:rPr>
                <w:rtl/>
              </w:rPr>
            </w:pPr>
          </w:p>
        </w:tc>
        <w:tc>
          <w:tcPr>
            <w:tcW w:w="864" w:type="dxa"/>
            <w:tcBorders>
              <w:top w:val="nil"/>
              <w:left w:val="single" w:sz="12" w:space="0" w:color="auto"/>
              <w:bottom w:val="nil"/>
              <w:right w:val="single" w:sz="4" w:space="0" w:color="808080" w:themeColor="background1" w:themeShade="80"/>
            </w:tcBorders>
            <w:shd w:val="clear" w:color="auto" w:fill="auto"/>
            <w:vAlign w:val="center"/>
          </w:tcPr>
          <w:p w:rsidR="00720F16" w:rsidRPr="00C542E8" w:rsidRDefault="00720F16" w:rsidP="00720F16">
            <w:pPr>
              <w:rPr>
                <w:rFonts w:ascii="Arial" w:hAnsi="Arial" w:cs="Arial"/>
                <w:b/>
                <w:bCs/>
                <w:color w:val="24F814"/>
                <w:sz w:val="16"/>
                <w:szCs w:val="16"/>
                <w:rtl/>
              </w:rPr>
            </w:pPr>
            <w:r w:rsidRPr="00C542E8">
              <w:rPr>
                <w:rFonts w:ascii="Arial" w:hAnsi="Arial" w:cs="Arial" w:hint="cs"/>
                <w:b/>
                <w:bCs/>
                <w:color w:val="24F814"/>
                <w:sz w:val="16"/>
                <w:szCs w:val="16"/>
                <w:rtl/>
              </w:rPr>
              <w:t>חט"ע</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24F814"/>
                <w:sz w:val="20"/>
                <w:szCs w:val="20"/>
              </w:rPr>
            </w:pPr>
            <w:r>
              <w:rPr>
                <w:rFonts w:cs="Arial"/>
                <w:b/>
                <w:bCs/>
                <w:color w:val="24F814"/>
                <w:sz w:val="20"/>
                <w:szCs w:val="20"/>
              </w:rPr>
              <w:t>76%</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24F814"/>
                <w:sz w:val="20"/>
                <w:szCs w:val="20"/>
              </w:rPr>
            </w:pPr>
            <w:r>
              <w:rPr>
                <w:rFonts w:cs="Arial"/>
                <w:b/>
                <w:bCs/>
                <w:color w:val="24F814"/>
                <w:sz w:val="20"/>
                <w:szCs w:val="20"/>
              </w:rPr>
              <w:t>78%</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24F814"/>
                <w:sz w:val="20"/>
                <w:szCs w:val="20"/>
              </w:rPr>
            </w:pPr>
            <w:r>
              <w:rPr>
                <w:rFonts w:cs="Arial"/>
                <w:b/>
                <w:bCs/>
                <w:color w:val="24F814"/>
                <w:sz w:val="20"/>
                <w:szCs w:val="20"/>
              </w:rPr>
              <w:t>75%</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24F814"/>
                <w:sz w:val="20"/>
                <w:szCs w:val="20"/>
              </w:rPr>
            </w:pPr>
            <w:r>
              <w:rPr>
                <w:rFonts w:cs="Arial"/>
                <w:b/>
                <w:bCs/>
                <w:color w:val="24F814"/>
                <w:sz w:val="20"/>
                <w:szCs w:val="20"/>
              </w:rPr>
              <w:t>76%</w:t>
            </w:r>
          </w:p>
        </w:tc>
        <w:tc>
          <w:tcPr>
            <w:tcW w:w="360" w:type="dxa"/>
            <w:tcBorders>
              <w:top w:val="nil"/>
              <w:left w:val="single" w:sz="4" w:space="0" w:color="808080" w:themeColor="background1" w:themeShade="80"/>
              <w:bottom w:val="nil"/>
              <w:right w:val="single" w:sz="12" w:space="0" w:color="auto"/>
            </w:tcBorders>
            <w:shd w:val="clear" w:color="auto" w:fill="auto"/>
          </w:tcPr>
          <w:p w:rsidR="00720F16" w:rsidRPr="00C542E8" w:rsidRDefault="00720F16" w:rsidP="00720F16">
            <w:pPr>
              <w:jc w:val="center"/>
              <w:rPr>
                <w:sz w:val="16"/>
                <w:szCs w:val="16"/>
                <w:rtl/>
              </w:rPr>
            </w:pPr>
          </w:p>
        </w:tc>
      </w:tr>
      <w:bookmarkEnd w:id="2554"/>
      <w:bookmarkEnd w:id="2555"/>
      <w:tr w:rsidR="00A636B7" w:rsidRPr="00C542E8" w:rsidTr="00BB4B02">
        <w:trPr>
          <w:trHeight w:val="262"/>
        </w:trPr>
        <w:tc>
          <w:tcPr>
            <w:tcW w:w="5503" w:type="dxa"/>
            <w:gridSpan w:val="6"/>
            <w:tcBorders>
              <w:top w:val="nil"/>
              <w:left w:val="single" w:sz="12" w:space="0" w:color="808080" w:themeColor="background1" w:themeShade="80"/>
              <w:bottom w:val="single" w:sz="12" w:space="0" w:color="808080" w:themeColor="background1" w:themeShade="80"/>
              <w:right w:val="single" w:sz="12" w:space="0" w:color="auto"/>
            </w:tcBorders>
            <w:shd w:val="clear" w:color="auto" w:fill="auto"/>
          </w:tcPr>
          <w:p w:rsidR="00A636B7" w:rsidRPr="00C542E8" w:rsidRDefault="00A636B7" w:rsidP="00EB14C5">
            <w:pPr>
              <w:jc w:val="center"/>
              <w:rPr>
                <w:rtl/>
              </w:rPr>
            </w:pPr>
          </w:p>
        </w:tc>
        <w:tc>
          <w:tcPr>
            <w:tcW w:w="5544" w:type="dxa"/>
            <w:gridSpan w:val="6"/>
            <w:tcBorders>
              <w:top w:val="nil"/>
              <w:left w:val="single" w:sz="12" w:space="0" w:color="auto"/>
              <w:bottom w:val="single" w:sz="12" w:space="0" w:color="auto"/>
              <w:right w:val="single" w:sz="12" w:space="0" w:color="auto"/>
            </w:tcBorders>
            <w:shd w:val="clear" w:color="auto" w:fill="auto"/>
          </w:tcPr>
          <w:p w:rsidR="00A636B7" w:rsidRPr="00C542E8" w:rsidRDefault="00A636B7" w:rsidP="00EB14C5">
            <w:pPr>
              <w:jc w:val="center"/>
              <w:rPr>
                <w:rtl/>
              </w:rPr>
            </w:pPr>
          </w:p>
        </w:tc>
      </w:tr>
      <w:tr w:rsidR="00A636B7" w:rsidRPr="00C542E8" w:rsidTr="00F24233">
        <w:trPr>
          <w:trHeight w:val="266"/>
        </w:trPr>
        <w:tc>
          <w:tcPr>
            <w:tcW w:w="5503" w:type="dxa"/>
            <w:gridSpan w:val="6"/>
            <w:tcBorders>
              <w:top w:val="single" w:sz="12" w:space="0" w:color="808080" w:themeColor="background1" w:themeShade="80"/>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A636B7" w:rsidRPr="00C542E8" w:rsidRDefault="00A636B7" w:rsidP="00EB14C5">
            <w:pPr>
              <w:jc w:val="center"/>
              <w:rPr>
                <w:rtl/>
              </w:rPr>
            </w:pPr>
            <w:r w:rsidRPr="00C542E8">
              <w:rPr>
                <w:rFonts w:hint="cs"/>
                <w:b/>
                <w:bCs/>
                <w:sz w:val="24"/>
                <w:szCs w:val="24"/>
                <w:rtl/>
              </w:rPr>
              <w:t xml:space="preserve">מגזר בדואי דרום </w:t>
            </w:r>
            <w:r>
              <w:rPr>
                <w:rFonts w:hint="cs"/>
                <w:b/>
                <w:bCs/>
                <w:sz w:val="24"/>
                <w:szCs w:val="24"/>
                <w:rtl/>
              </w:rPr>
              <w:t>(תשע</w:t>
            </w:r>
            <w:r>
              <w:rPr>
                <w:b/>
                <w:bCs/>
                <w:sz w:val="24"/>
                <w:szCs w:val="24"/>
                <w:rtl/>
              </w:rPr>
              <w:t>"</w:t>
            </w:r>
            <w:r>
              <w:rPr>
                <w:rFonts w:hint="cs"/>
                <w:b/>
                <w:bCs/>
                <w:sz w:val="24"/>
                <w:szCs w:val="24"/>
                <w:rtl/>
              </w:rPr>
              <w:t>ד-</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c>
          <w:tcPr>
            <w:tcW w:w="5544" w:type="dxa"/>
            <w:gridSpan w:val="6"/>
            <w:tcBorders>
              <w:top w:val="single" w:sz="12" w:space="0" w:color="auto"/>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FFFFFF" w:themeFill="background1"/>
          </w:tcPr>
          <w:p w:rsidR="00A636B7" w:rsidRPr="00C542E8" w:rsidRDefault="00A636B7" w:rsidP="00EB14C5">
            <w:pPr>
              <w:jc w:val="center"/>
              <w:rPr>
                <w:rtl/>
              </w:rPr>
            </w:pPr>
            <w:r w:rsidRPr="00C542E8">
              <w:rPr>
                <w:rFonts w:hint="cs"/>
                <w:b/>
                <w:bCs/>
                <w:sz w:val="24"/>
                <w:szCs w:val="24"/>
                <w:rtl/>
              </w:rPr>
              <w:t xml:space="preserve">מגזר דרוזי </w:t>
            </w:r>
            <w:r>
              <w:rPr>
                <w:rFonts w:hint="cs"/>
                <w:b/>
                <w:bCs/>
                <w:sz w:val="24"/>
                <w:szCs w:val="24"/>
                <w:rtl/>
              </w:rPr>
              <w:t>(תשע</w:t>
            </w:r>
            <w:r>
              <w:rPr>
                <w:b/>
                <w:bCs/>
                <w:sz w:val="24"/>
                <w:szCs w:val="24"/>
                <w:rtl/>
              </w:rPr>
              <w:t>"</w:t>
            </w:r>
            <w:r>
              <w:rPr>
                <w:rFonts w:hint="cs"/>
                <w:b/>
                <w:bCs/>
                <w:sz w:val="24"/>
                <w:szCs w:val="24"/>
                <w:rtl/>
              </w:rPr>
              <w:t>ד-</w:t>
            </w:r>
            <w:r w:rsidR="003B08F5">
              <w:rPr>
                <w:rFonts w:hint="cs"/>
                <w:b/>
                <w:bCs/>
                <w:sz w:val="24"/>
                <w:szCs w:val="24"/>
                <w:rtl/>
              </w:rPr>
              <w:t>תשע</w:t>
            </w:r>
            <w:r w:rsidR="003B08F5">
              <w:rPr>
                <w:b/>
                <w:bCs/>
                <w:sz w:val="24"/>
                <w:szCs w:val="24"/>
                <w:rtl/>
              </w:rPr>
              <w:t>"</w:t>
            </w:r>
            <w:r w:rsidR="003B08F5">
              <w:rPr>
                <w:rFonts w:hint="cs"/>
                <w:b/>
                <w:bCs/>
                <w:sz w:val="24"/>
                <w:szCs w:val="24"/>
                <w:rtl/>
              </w:rPr>
              <w:t>ז</w:t>
            </w:r>
            <w:r>
              <w:rPr>
                <w:rFonts w:hint="cs"/>
                <w:b/>
                <w:bCs/>
                <w:sz w:val="24"/>
                <w:szCs w:val="24"/>
                <w:rtl/>
              </w:rPr>
              <w:t>)</w:t>
            </w:r>
          </w:p>
        </w:tc>
      </w:tr>
      <w:tr w:rsidR="00A636B7" w:rsidRPr="00C542E8" w:rsidTr="00BB4B02">
        <w:trPr>
          <w:trHeight w:val="262"/>
        </w:trPr>
        <w:tc>
          <w:tcPr>
            <w:tcW w:w="5503" w:type="dxa"/>
            <w:gridSpan w:val="6"/>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A636B7" w:rsidRPr="00C542E8" w:rsidRDefault="00A636B7" w:rsidP="00EB14C5">
            <w:pPr>
              <w:rPr>
                <w:color w:val="A6A6A6" w:themeColor="background1" w:themeShade="A6"/>
                <w:sz w:val="12"/>
                <w:szCs w:val="12"/>
                <w:rtl/>
              </w:rPr>
            </w:pPr>
            <w:r>
              <w:rPr>
                <w:rFonts w:ascii="Arialri" w:eastAsia="+mn-ea" w:hAnsi="Arial" w:cs="Arial"/>
                <w:color w:val="A6A6A6"/>
                <w:sz w:val="12"/>
                <w:szCs w:val="12"/>
                <w:rtl/>
              </w:rPr>
              <w:t>בבית הספר פועלים רבות על מנת לקדם סובלנות כלפי האחר והשונה</w:t>
            </w:r>
            <w:r w:rsidRPr="00C542E8">
              <w:rPr>
                <w:rFonts w:hint="cs"/>
                <w:color w:val="A6A6A6" w:themeColor="background1" w:themeShade="A6"/>
                <w:sz w:val="12"/>
                <w:szCs w:val="12"/>
                <w:rtl/>
              </w:rPr>
              <w:t>, מגזר בדואי דרום</w:t>
            </w:r>
          </w:p>
        </w:tc>
        <w:tc>
          <w:tcPr>
            <w:tcW w:w="5544" w:type="dxa"/>
            <w:gridSpan w:val="6"/>
            <w:tcBorders>
              <w:top w:val="single" w:sz="12" w:space="0" w:color="808080" w:themeColor="background1" w:themeShade="80"/>
              <w:left w:val="single" w:sz="12" w:space="0" w:color="808080" w:themeColor="background1" w:themeShade="80"/>
              <w:bottom w:val="nil"/>
              <w:right w:val="single" w:sz="12" w:space="0" w:color="808080" w:themeColor="background1" w:themeShade="80"/>
            </w:tcBorders>
            <w:shd w:val="clear" w:color="auto" w:fill="auto"/>
            <w:vAlign w:val="center"/>
          </w:tcPr>
          <w:p w:rsidR="00A636B7" w:rsidRPr="00C542E8" w:rsidRDefault="00A636B7" w:rsidP="00EB14C5">
            <w:pPr>
              <w:rPr>
                <w:color w:val="A6A6A6" w:themeColor="background1" w:themeShade="A6"/>
                <w:sz w:val="12"/>
                <w:szCs w:val="12"/>
                <w:rtl/>
              </w:rPr>
            </w:pPr>
            <w:r>
              <w:rPr>
                <w:rFonts w:ascii="Arialri" w:eastAsia="+mn-ea" w:hAnsi="Arial" w:cs="Arial"/>
                <w:color w:val="A6A6A6"/>
                <w:sz w:val="12"/>
                <w:szCs w:val="12"/>
                <w:rtl/>
              </w:rPr>
              <w:t>בבית הספר פועלים רבות על מנת לקדם סובלנות כלפי האחר והשונה</w:t>
            </w:r>
            <w:r w:rsidRPr="00C542E8">
              <w:rPr>
                <w:rFonts w:hint="cs"/>
                <w:color w:val="A6A6A6" w:themeColor="background1" w:themeShade="A6"/>
                <w:sz w:val="12"/>
                <w:szCs w:val="12"/>
                <w:rtl/>
              </w:rPr>
              <w:t>, מגזר דרוזי</w:t>
            </w:r>
          </w:p>
        </w:tc>
      </w:tr>
      <w:tr w:rsidR="00A636B7" w:rsidRPr="00C542E8" w:rsidTr="00BB4B02">
        <w:trPr>
          <w:trHeight w:val="3552"/>
        </w:trPr>
        <w:tc>
          <w:tcPr>
            <w:tcW w:w="5503" w:type="dxa"/>
            <w:gridSpan w:val="6"/>
            <w:tcBorders>
              <w:top w:val="nil"/>
              <w:left w:val="single" w:sz="12" w:space="0" w:color="808080" w:themeColor="background1" w:themeShade="80"/>
              <w:bottom w:val="nil"/>
              <w:right w:val="single" w:sz="12" w:space="0" w:color="808080" w:themeColor="background1" w:themeShade="80"/>
            </w:tcBorders>
            <w:shd w:val="clear" w:color="auto" w:fill="auto"/>
          </w:tcPr>
          <w:p w:rsidR="00A636B7" w:rsidRPr="00C542E8" w:rsidRDefault="00A636B7" w:rsidP="00EB14C5">
            <w:pPr>
              <w:jc w:val="center"/>
              <w:rPr>
                <w:rtl/>
              </w:rPr>
            </w:pPr>
            <w:bookmarkStart w:id="2556" w:name="MP_GRAPH_M_4052_Di_Yc_5_G"/>
            <w:r w:rsidRPr="00C542E8">
              <w:rPr>
                <w:noProof/>
                <w:rtl/>
              </w:rPr>
              <w:drawing>
                <wp:inline distT="0" distB="0" distL="0" distR="0" wp14:anchorId="5DBBE73D" wp14:editId="0CA303AD">
                  <wp:extent cx="3392424" cy="2156604"/>
                  <wp:effectExtent l="0" t="0" r="0" b="0"/>
                  <wp:docPr id="155" name="Chart 10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53"/>
                    </a:graphicData>
                  </a:graphic>
                </wp:inline>
              </w:drawing>
            </w:r>
            <w:bookmarkEnd w:id="2556"/>
          </w:p>
        </w:tc>
        <w:tc>
          <w:tcPr>
            <w:tcW w:w="5544" w:type="dxa"/>
            <w:gridSpan w:val="6"/>
            <w:tcBorders>
              <w:top w:val="nil"/>
              <w:left w:val="single" w:sz="12" w:space="0" w:color="808080" w:themeColor="background1" w:themeShade="80"/>
              <w:bottom w:val="nil"/>
              <w:right w:val="single" w:sz="12" w:space="0" w:color="808080" w:themeColor="background1" w:themeShade="80"/>
            </w:tcBorders>
            <w:shd w:val="clear" w:color="auto" w:fill="auto"/>
          </w:tcPr>
          <w:p w:rsidR="00A636B7" w:rsidRPr="00C542E8" w:rsidRDefault="00A636B7" w:rsidP="00EB14C5">
            <w:pPr>
              <w:jc w:val="center"/>
              <w:rPr>
                <w:rtl/>
              </w:rPr>
            </w:pPr>
            <w:bookmarkStart w:id="2557" w:name="MP_GRAPH_M_4052_Di_Yc_4_G"/>
            <w:r w:rsidRPr="00C542E8">
              <w:rPr>
                <w:noProof/>
                <w:rtl/>
              </w:rPr>
              <w:drawing>
                <wp:inline distT="0" distB="0" distL="0" distR="0" wp14:anchorId="64D0C8A1" wp14:editId="38ADBEF3">
                  <wp:extent cx="3390181" cy="2156604"/>
                  <wp:effectExtent l="0" t="0" r="1270" b="0"/>
                  <wp:docPr id="156" name="Chart 106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4"/>
                    </a:graphicData>
                  </a:graphic>
                </wp:inline>
              </w:drawing>
            </w:r>
            <w:bookmarkEnd w:id="2557"/>
          </w:p>
        </w:tc>
      </w:tr>
      <w:tr w:rsidR="00720F16" w:rsidRPr="00C542E8" w:rsidTr="00BB4B02">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0F16" w:rsidRPr="00C542E8" w:rsidRDefault="00720F16" w:rsidP="00720F16">
            <w:pPr>
              <w:rPr>
                <w:rFonts w:ascii="Arial" w:hAnsi="Arial" w:cs="Arial"/>
                <w:b/>
                <w:bCs/>
                <w:color w:val="984806" w:themeColor="accent6" w:themeShade="80"/>
                <w:sz w:val="16"/>
                <w:szCs w:val="16"/>
                <w:rtl/>
              </w:rPr>
            </w:pPr>
            <w:bookmarkStart w:id="2558" w:name="MP_TABLE_M_4052_Di_Yc_4_T__F" w:colFirst="7" w:colLast="10"/>
            <w:bookmarkStart w:id="2559" w:name="MP_TABLE_M_4052_Di_Yc_5_T__F" w:colFirst="1" w:colLast="4"/>
            <w:r w:rsidRPr="00C542E8">
              <w:rPr>
                <w:rFonts w:ascii="Arial" w:hAnsi="Arial" w:cs="Arial" w:hint="cs"/>
                <w:b/>
                <w:bCs/>
                <w:color w:val="984806" w:themeColor="accent6" w:themeShade="80"/>
                <w:sz w:val="16"/>
                <w:szCs w:val="16"/>
                <w:rtl/>
              </w:rPr>
              <w:t>יסודי</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984806" w:themeColor="accent6" w:themeShade="80"/>
                <w:sz w:val="20"/>
                <w:szCs w:val="20"/>
              </w:rPr>
            </w:pPr>
            <w:r>
              <w:rPr>
                <w:rFonts w:cs="Arial"/>
                <w:b/>
                <w:bCs/>
                <w:color w:val="984806" w:themeColor="accent6" w:themeShade="80"/>
                <w:sz w:val="20"/>
                <w:szCs w:val="20"/>
              </w:rPr>
              <w:t>86%</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984806" w:themeColor="accent6" w:themeShade="80"/>
                <w:sz w:val="20"/>
                <w:szCs w:val="20"/>
              </w:rPr>
            </w:pPr>
            <w:r>
              <w:rPr>
                <w:rFonts w:cs="Arial"/>
                <w:b/>
                <w:bCs/>
                <w:color w:val="984806" w:themeColor="accent6" w:themeShade="80"/>
                <w:sz w:val="20"/>
                <w:szCs w:val="20"/>
              </w:rPr>
              <w:t>79%</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984806" w:themeColor="accent6" w:themeShade="80"/>
                <w:sz w:val="20"/>
                <w:szCs w:val="20"/>
              </w:rPr>
            </w:pPr>
            <w:r>
              <w:rPr>
                <w:rFonts w:cs="Arial"/>
                <w:b/>
                <w:bCs/>
                <w:color w:val="984806" w:themeColor="accent6" w:themeShade="80"/>
                <w:sz w:val="20"/>
                <w:szCs w:val="20"/>
              </w:rPr>
              <w:t>84%</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984806" w:themeColor="accent6" w:themeShade="80"/>
                <w:sz w:val="20"/>
                <w:szCs w:val="20"/>
              </w:rPr>
            </w:pPr>
            <w:r>
              <w:rPr>
                <w:rFonts w:cs="Arial"/>
                <w:b/>
                <w:bCs/>
                <w:color w:val="984806" w:themeColor="accent6" w:themeShade="80"/>
                <w:sz w:val="20"/>
                <w:szCs w:val="20"/>
              </w:rPr>
              <w:t>82%</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720F16" w:rsidRPr="00C542E8" w:rsidRDefault="00720F16" w:rsidP="00720F16">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0F16" w:rsidRPr="00C542E8" w:rsidRDefault="00720F16" w:rsidP="00720F16">
            <w:pPr>
              <w:rPr>
                <w:rFonts w:ascii="Arial" w:hAnsi="Arial" w:cs="Arial"/>
                <w:b/>
                <w:bCs/>
                <w:color w:val="383838"/>
                <w:sz w:val="16"/>
                <w:szCs w:val="16"/>
                <w:rtl/>
              </w:rPr>
            </w:pPr>
            <w:r w:rsidRPr="00C542E8">
              <w:rPr>
                <w:rFonts w:ascii="Arial" w:hAnsi="Arial" w:cs="Arial" w:hint="cs"/>
                <w:b/>
                <w:bCs/>
                <w:color w:val="383838"/>
                <w:sz w:val="16"/>
                <w:szCs w:val="16"/>
                <w:rtl/>
              </w:rPr>
              <w:t>יסודי</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383838"/>
                <w:sz w:val="20"/>
                <w:szCs w:val="20"/>
              </w:rPr>
            </w:pPr>
            <w:r>
              <w:rPr>
                <w:rFonts w:cs="Arial"/>
                <w:b/>
                <w:bCs/>
                <w:color w:val="383838"/>
                <w:sz w:val="20"/>
                <w:szCs w:val="20"/>
              </w:rPr>
              <w:t>91%</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383838"/>
                <w:sz w:val="20"/>
                <w:szCs w:val="20"/>
              </w:rPr>
            </w:pPr>
            <w:r>
              <w:rPr>
                <w:rFonts w:cs="Arial"/>
                <w:b/>
                <w:bCs/>
                <w:color w:val="383838"/>
                <w:sz w:val="20"/>
                <w:szCs w:val="20"/>
              </w:rPr>
              <w:t>91%</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383838"/>
                <w:sz w:val="20"/>
                <w:szCs w:val="20"/>
              </w:rPr>
            </w:pPr>
            <w:r>
              <w:rPr>
                <w:rFonts w:cs="Arial"/>
                <w:b/>
                <w:bCs/>
                <w:color w:val="383838"/>
                <w:sz w:val="20"/>
                <w:szCs w:val="20"/>
              </w:rPr>
              <w:t>85%</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383838"/>
                <w:sz w:val="20"/>
                <w:szCs w:val="20"/>
              </w:rPr>
            </w:pPr>
            <w:r>
              <w:rPr>
                <w:rFonts w:cs="Arial"/>
                <w:b/>
                <w:bCs/>
                <w:color w:val="383838"/>
                <w:sz w:val="20"/>
                <w:szCs w:val="20"/>
              </w:rPr>
              <w:t>91%</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720F16" w:rsidRPr="00C542E8" w:rsidRDefault="00720F16" w:rsidP="00720F16">
            <w:pPr>
              <w:jc w:val="center"/>
              <w:rPr>
                <w:rtl/>
              </w:rPr>
            </w:pPr>
          </w:p>
        </w:tc>
      </w:tr>
      <w:tr w:rsidR="00720F16" w:rsidRPr="00C542E8" w:rsidTr="00BB4B02">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0F16" w:rsidRPr="00C542E8" w:rsidRDefault="00720F16" w:rsidP="00720F16">
            <w:pPr>
              <w:rPr>
                <w:rFonts w:ascii="Arial" w:hAnsi="Arial" w:cs="Arial"/>
                <w:b/>
                <w:bCs/>
                <w:color w:val="E36C0A" w:themeColor="accent6" w:themeShade="BF"/>
                <w:sz w:val="16"/>
                <w:szCs w:val="16"/>
                <w:rtl/>
              </w:rPr>
            </w:pPr>
            <w:r w:rsidRPr="00C542E8">
              <w:rPr>
                <w:rFonts w:ascii="Arial" w:hAnsi="Arial" w:cs="Arial" w:hint="cs"/>
                <w:b/>
                <w:bCs/>
                <w:color w:val="E36C0A" w:themeColor="accent6" w:themeShade="BF"/>
                <w:sz w:val="16"/>
                <w:szCs w:val="16"/>
                <w:rtl/>
              </w:rPr>
              <w:t>חט"ב</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E36C0A" w:themeColor="accent6" w:themeShade="BF"/>
                <w:sz w:val="20"/>
                <w:szCs w:val="20"/>
              </w:rPr>
            </w:pPr>
            <w:r>
              <w:rPr>
                <w:rFonts w:cs="Arial"/>
                <w:b/>
                <w:bCs/>
                <w:color w:val="E36C0A" w:themeColor="accent6" w:themeShade="BF"/>
                <w:sz w:val="20"/>
                <w:szCs w:val="20"/>
              </w:rPr>
              <w:t>75%</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E36C0A" w:themeColor="accent6" w:themeShade="BF"/>
                <w:sz w:val="20"/>
                <w:szCs w:val="20"/>
              </w:rPr>
            </w:pPr>
            <w:r>
              <w:rPr>
                <w:rFonts w:cs="Arial"/>
                <w:b/>
                <w:bCs/>
                <w:color w:val="E36C0A" w:themeColor="accent6" w:themeShade="BF"/>
                <w:sz w:val="20"/>
                <w:szCs w:val="20"/>
              </w:rPr>
              <w:t>78%</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E36C0A" w:themeColor="accent6" w:themeShade="BF"/>
                <w:sz w:val="20"/>
                <w:szCs w:val="20"/>
              </w:rPr>
            </w:pPr>
            <w:r>
              <w:rPr>
                <w:rFonts w:cs="Arial"/>
                <w:b/>
                <w:bCs/>
                <w:color w:val="E36C0A" w:themeColor="accent6" w:themeShade="BF"/>
                <w:sz w:val="20"/>
                <w:szCs w:val="20"/>
              </w:rPr>
              <w:t>79%</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E36C0A" w:themeColor="accent6" w:themeShade="BF"/>
                <w:sz w:val="20"/>
                <w:szCs w:val="20"/>
              </w:rPr>
            </w:pPr>
            <w:r>
              <w:rPr>
                <w:rFonts w:cs="Arial"/>
                <w:b/>
                <w:bCs/>
                <w:color w:val="E36C0A" w:themeColor="accent6" w:themeShade="BF"/>
                <w:sz w:val="20"/>
                <w:szCs w:val="20"/>
              </w:rPr>
              <w:t>75%</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720F16" w:rsidRPr="00C542E8" w:rsidRDefault="00720F16" w:rsidP="00720F16">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0F16" w:rsidRPr="00C542E8" w:rsidRDefault="00720F16" w:rsidP="00720F16">
            <w:pPr>
              <w:rPr>
                <w:rFonts w:ascii="Arial" w:hAnsi="Arial" w:cs="Arial"/>
                <w:b/>
                <w:bCs/>
                <w:color w:val="797979"/>
                <w:sz w:val="16"/>
                <w:szCs w:val="16"/>
                <w:rtl/>
              </w:rPr>
            </w:pPr>
            <w:r w:rsidRPr="00C542E8">
              <w:rPr>
                <w:rFonts w:ascii="Arial" w:hAnsi="Arial" w:cs="Arial" w:hint="cs"/>
                <w:b/>
                <w:bCs/>
                <w:color w:val="797979"/>
                <w:sz w:val="16"/>
                <w:szCs w:val="16"/>
                <w:rtl/>
              </w:rPr>
              <w:t>חט"ב</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797979"/>
                <w:sz w:val="20"/>
                <w:szCs w:val="20"/>
              </w:rPr>
            </w:pPr>
            <w:r>
              <w:rPr>
                <w:rFonts w:cs="Arial"/>
                <w:b/>
                <w:bCs/>
                <w:color w:val="797979"/>
                <w:sz w:val="20"/>
                <w:szCs w:val="20"/>
              </w:rPr>
              <w:t>87%</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797979"/>
                <w:sz w:val="20"/>
                <w:szCs w:val="20"/>
              </w:rPr>
            </w:pPr>
            <w:r>
              <w:rPr>
                <w:rFonts w:cs="Arial"/>
                <w:b/>
                <w:bCs/>
                <w:color w:val="797979"/>
                <w:sz w:val="20"/>
                <w:szCs w:val="20"/>
              </w:rPr>
              <w:t>90%</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797979"/>
                <w:sz w:val="20"/>
                <w:szCs w:val="20"/>
              </w:rPr>
            </w:pPr>
            <w:r>
              <w:rPr>
                <w:rFonts w:cs="Arial"/>
                <w:b/>
                <w:bCs/>
                <w:color w:val="797979"/>
                <w:sz w:val="20"/>
                <w:szCs w:val="20"/>
              </w:rPr>
              <w:t>90%</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797979"/>
                <w:sz w:val="20"/>
                <w:szCs w:val="20"/>
              </w:rPr>
            </w:pPr>
            <w:r>
              <w:rPr>
                <w:rFonts w:cs="Arial"/>
                <w:b/>
                <w:bCs/>
                <w:color w:val="797979"/>
                <w:sz w:val="20"/>
                <w:szCs w:val="20"/>
              </w:rPr>
              <w:t>90%</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720F16" w:rsidRPr="00C542E8" w:rsidRDefault="00720F16" w:rsidP="00720F16">
            <w:pPr>
              <w:jc w:val="center"/>
              <w:rPr>
                <w:rtl/>
              </w:rPr>
            </w:pPr>
          </w:p>
        </w:tc>
      </w:tr>
      <w:tr w:rsidR="00720F16" w:rsidRPr="00C542E8" w:rsidTr="00BB4B02">
        <w:trPr>
          <w:trHeight w:val="262"/>
        </w:trPr>
        <w:tc>
          <w:tcPr>
            <w:tcW w:w="863"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0F16" w:rsidRPr="00C542E8" w:rsidRDefault="00720F16" w:rsidP="00720F16">
            <w:pPr>
              <w:rPr>
                <w:rFonts w:ascii="Arial" w:hAnsi="Arial" w:cs="Arial"/>
                <w:b/>
                <w:bCs/>
                <w:color w:val="F79443"/>
                <w:sz w:val="16"/>
                <w:szCs w:val="16"/>
                <w:rtl/>
              </w:rPr>
            </w:pPr>
            <w:r w:rsidRPr="00C542E8">
              <w:rPr>
                <w:rFonts w:ascii="Arial" w:hAnsi="Arial" w:cs="Arial" w:hint="cs"/>
                <w:b/>
                <w:bCs/>
                <w:color w:val="F79443"/>
                <w:sz w:val="16"/>
                <w:szCs w:val="16"/>
                <w:rtl/>
              </w:rPr>
              <w:t>חט"ע</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F79443"/>
                <w:sz w:val="20"/>
                <w:szCs w:val="20"/>
              </w:rPr>
            </w:pPr>
            <w:r>
              <w:rPr>
                <w:rFonts w:cs="Arial"/>
                <w:b/>
                <w:bCs/>
                <w:color w:val="F79443"/>
                <w:sz w:val="20"/>
                <w:szCs w:val="20"/>
              </w:rPr>
              <w:t>74%</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F79443"/>
                <w:sz w:val="20"/>
                <w:szCs w:val="20"/>
              </w:rPr>
            </w:pPr>
            <w:r>
              <w:rPr>
                <w:rFonts w:cs="Arial"/>
                <w:b/>
                <w:bCs/>
                <w:color w:val="F79443"/>
                <w:sz w:val="20"/>
                <w:szCs w:val="20"/>
              </w:rPr>
              <w:t>82%</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F79443"/>
                <w:sz w:val="20"/>
                <w:szCs w:val="20"/>
              </w:rPr>
            </w:pPr>
            <w:r>
              <w:rPr>
                <w:rFonts w:cs="Arial"/>
                <w:b/>
                <w:bCs/>
                <w:color w:val="F79443"/>
                <w:sz w:val="20"/>
                <w:szCs w:val="20"/>
              </w:rPr>
              <w:t>71%</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F79443"/>
                <w:sz w:val="20"/>
                <w:szCs w:val="20"/>
              </w:rPr>
            </w:pPr>
            <w:r>
              <w:rPr>
                <w:rFonts w:cs="Arial"/>
                <w:b/>
                <w:bCs/>
                <w:color w:val="F79443"/>
                <w:sz w:val="20"/>
                <w:szCs w:val="20"/>
              </w:rPr>
              <w:t>68%</w:t>
            </w:r>
          </w:p>
        </w:tc>
        <w:tc>
          <w:tcPr>
            <w:tcW w:w="320" w:type="dxa"/>
            <w:tcBorders>
              <w:top w:val="nil"/>
              <w:left w:val="single" w:sz="4" w:space="0" w:color="808080" w:themeColor="background1" w:themeShade="80"/>
              <w:bottom w:val="nil"/>
              <w:right w:val="single" w:sz="12" w:space="0" w:color="808080" w:themeColor="background1" w:themeShade="80"/>
            </w:tcBorders>
            <w:shd w:val="clear" w:color="auto" w:fill="auto"/>
          </w:tcPr>
          <w:p w:rsidR="00720F16" w:rsidRPr="00C542E8" w:rsidRDefault="00720F16" w:rsidP="00720F16">
            <w:pPr>
              <w:jc w:val="center"/>
              <w:rPr>
                <w:rtl/>
              </w:rPr>
            </w:pPr>
          </w:p>
        </w:tc>
        <w:tc>
          <w:tcPr>
            <w:tcW w:w="864" w:type="dxa"/>
            <w:tcBorders>
              <w:top w:val="nil"/>
              <w:left w:val="single" w:sz="12" w:space="0" w:color="808080" w:themeColor="background1" w:themeShade="80"/>
              <w:bottom w:val="nil"/>
              <w:right w:val="single" w:sz="4" w:space="0" w:color="808080" w:themeColor="background1" w:themeShade="80"/>
            </w:tcBorders>
            <w:shd w:val="clear" w:color="auto" w:fill="auto"/>
            <w:vAlign w:val="center"/>
          </w:tcPr>
          <w:p w:rsidR="00720F16" w:rsidRPr="00C542E8" w:rsidRDefault="00720F16" w:rsidP="00720F16">
            <w:pPr>
              <w:rPr>
                <w:rFonts w:ascii="Arial" w:hAnsi="Arial" w:cs="Arial"/>
                <w:b/>
                <w:bCs/>
                <w:color w:val="A1A1A1"/>
                <w:sz w:val="16"/>
                <w:szCs w:val="16"/>
                <w:rtl/>
              </w:rPr>
            </w:pPr>
            <w:r w:rsidRPr="00C542E8">
              <w:rPr>
                <w:rFonts w:ascii="Arial" w:hAnsi="Arial" w:cs="Arial" w:hint="cs"/>
                <w:b/>
                <w:bCs/>
                <w:color w:val="A1A1A1"/>
                <w:sz w:val="16"/>
                <w:szCs w:val="16"/>
                <w:rtl/>
              </w:rPr>
              <w:t>חט"ע</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A1A1A1"/>
                <w:sz w:val="20"/>
                <w:szCs w:val="20"/>
              </w:rPr>
            </w:pPr>
            <w:r>
              <w:rPr>
                <w:rFonts w:cs="Arial"/>
                <w:b/>
                <w:bCs/>
                <w:color w:val="A1A1A1"/>
                <w:sz w:val="20"/>
                <w:szCs w:val="20"/>
              </w:rPr>
              <w:t>80%</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A1A1A1"/>
                <w:sz w:val="20"/>
                <w:szCs w:val="20"/>
              </w:rPr>
            </w:pPr>
            <w:r>
              <w:rPr>
                <w:rFonts w:cs="Arial"/>
                <w:b/>
                <w:bCs/>
                <w:color w:val="A1A1A1"/>
                <w:sz w:val="20"/>
                <w:szCs w:val="20"/>
              </w:rPr>
              <w:t>78%</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A1A1A1"/>
                <w:sz w:val="20"/>
                <w:szCs w:val="20"/>
              </w:rPr>
            </w:pPr>
            <w:r>
              <w:rPr>
                <w:rFonts w:cs="Arial"/>
                <w:b/>
                <w:bCs/>
                <w:color w:val="A1A1A1"/>
                <w:sz w:val="20"/>
                <w:szCs w:val="20"/>
              </w:rPr>
              <w:t>76%</w:t>
            </w:r>
          </w:p>
        </w:tc>
        <w:tc>
          <w:tcPr>
            <w:tcW w:w="1080"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vAlign w:val="center"/>
          </w:tcPr>
          <w:p w:rsidR="00720F16" w:rsidRPr="00C542E8" w:rsidRDefault="00F35C3B" w:rsidP="00720F16">
            <w:pPr>
              <w:bidi w:val="0"/>
              <w:jc w:val="center"/>
              <w:rPr>
                <w:rFonts w:cs="Arial"/>
                <w:b/>
                <w:bCs/>
                <w:color w:val="A1A1A1"/>
                <w:sz w:val="20"/>
                <w:szCs w:val="20"/>
              </w:rPr>
            </w:pPr>
            <w:r>
              <w:rPr>
                <w:rFonts w:cs="Arial"/>
                <w:b/>
                <w:bCs/>
                <w:color w:val="A1A1A1"/>
                <w:sz w:val="20"/>
                <w:szCs w:val="20"/>
              </w:rPr>
              <w:t>84%</w:t>
            </w:r>
          </w:p>
        </w:tc>
        <w:tc>
          <w:tcPr>
            <w:tcW w:w="360" w:type="dxa"/>
            <w:tcBorders>
              <w:top w:val="nil"/>
              <w:left w:val="single" w:sz="4" w:space="0" w:color="808080" w:themeColor="background1" w:themeShade="80"/>
              <w:bottom w:val="nil"/>
              <w:right w:val="single" w:sz="12" w:space="0" w:color="808080" w:themeColor="background1" w:themeShade="80"/>
            </w:tcBorders>
            <w:shd w:val="clear" w:color="auto" w:fill="auto"/>
          </w:tcPr>
          <w:p w:rsidR="00720F16" w:rsidRPr="00C542E8" w:rsidRDefault="00720F16" w:rsidP="00720F16">
            <w:pPr>
              <w:jc w:val="center"/>
              <w:rPr>
                <w:rtl/>
              </w:rPr>
            </w:pPr>
          </w:p>
        </w:tc>
      </w:tr>
      <w:bookmarkEnd w:id="2558"/>
      <w:bookmarkEnd w:id="2559"/>
      <w:tr w:rsidR="00A636B7" w:rsidRPr="00C542E8" w:rsidTr="00BB4B02">
        <w:trPr>
          <w:trHeight w:val="262"/>
        </w:trPr>
        <w:tc>
          <w:tcPr>
            <w:tcW w:w="5503" w:type="dxa"/>
            <w:gridSpan w:val="6"/>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A636B7" w:rsidRPr="00C542E8" w:rsidRDefault="00A636B7" w:rsidP="00EB14C5">
            <w:pPr>
              <w:jc w:val="center"/>
              <w:rPr>
                <w:rtl/>
              </w:rPr>
            </w:pPr>
          </w:p>
        </w:tc>
        <w:tc>
          <w:tcPr>
            <w:tcW w:w="5544" w:type="dxa"/>
            <w:gridSpan w:val="6"/>
            <w:tcBorders>
              <w:top w:val="nil"/>
              <w:left w:val="single" w:sz="12" w:space="0" w:color="808080" w:themeColor="background1" w:themeShade="80"/>
              <w:bottom w:val="single" w:sz="12" w:space="0" w:color="808080" w:themeColor="background1" w:themeShade="80"/>
              <w:right w:val="single" w:sz="12" w:space="0" w:color="808080" w:themeColor="background1" w:themeShade="80"/>
            </w:tcBorders>
            <w:shd w:val="clear" w:color="auto" w:fill="auto"/>
          </w:tcPr>
          <w:p w:rsidR="00A636B7" w:rsidRPr="00C542E8" w:rsidRDefault="00A636B7" w:rsidP="00EB14C5">
            <w:pPr>
              <w:jc w:val="center"/>
              <w:rPr>
                <w:rtl/>
              </w:rPr>
            </w:pPr>
          </w:p>
        </w:tc>
      </w:tr>
    </w:tbl>
    <w:p w:rsidR="00A636B7" w:rsidRDefault="00A636B7" w:rsidP="00FF1759">
      <w:pPr>
        <w:rPr>
          <w:rtl/>
        </w:rPr>
      </w:pPr>
    </w:p>
    <w:sectPr w:rsidR="00A636B7" w:rsidSect="00A131A9">
      <w:footerReference w:type="default" r:id="rId355"/>
      <w:pgSz w:w="11907" w:h="16840" w:code="9"/>
      <w:pgMar w:top="567" w:right="1106" w:bottom="567" w:left="1134" w:header="851" w:footer="397" w:gutter="0"/>
      <w:pgNumType w:start="0"/>
      <w:cols w:space="720"/>
      <w:noEndnote/>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0885" w:rsidRDefault="009B0885" w:rsidP="00A007FF">
      <w:pPr>
        <w:spacing w:after="0" w:line="240" w:lineRule="auto"/>
      </w:pPr>
      <w:r>
        <w:separator/>
      </w:r>
    </w:p>
    <w:p w:rsidR="009B0885" w:rsidRDefault="009B0885"/>
    <w:p w:rsidR="009B0885" w:rsidRDefault="009B0885" w:rsidP="008451FA"/>
  </w:endnote>
  <w:endnote w:type="continuationSeparator" w:id="0">
    <w:p w:rsidR="009B0885" w:rsidRDefault="009B0885" w:rsidP="00A007FF">
      <w:pPr>
        <w:spacing w:after="0" w:line="240" w:lineRule="auto"/>
      </w:pPr>
      <w:r>
        <w:continuationSeparator/>
      </w:r>
    </w:p>
    <w:p w:rsidR="009B0885" w:rsidRDefault="009B0885"/>
    <w:p w:rsidR="009B0885" w:rsidRDefault="009B0885" w:rsidP="008451F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altName w:val="Segoe UI"/>
    <w:panose1 w:val="020E0502060401010101"/>
    <w:charset w:val="B1"/>
    <w:family w:val="swiss"/>
    <w:pitch w:val="variable"/>
    <w:sig w:usb0="00000801" w:usb1="00000000" w:usb2="00000000" w:usb3="00000000" w:csb0="00000020" w:csb1="00000000"/>
  </w:font>
  <w:font w:name="Guttman Yad-Brush">
    <w:panose1 w:val="02010401010101010101"/>
    <w:charset w:val="B1"/>
    <w:family w:val="auto"/>
    <w:pitch w:val="variable"/>
    <w:sig w:usb0="00000801" w:usb1="40000000" w:usb2="00000000" w:usb3="00000000" w:csb0="00000020" w:csb1="00000000"/>
  </w:font>
  <w:font w:name="+mn-ea">
    <w:panose1 w:val="00000000000000000000"/>
    <w:charset w:val="00"/>
    <w:family w:val="roman"/>
    <w:notTrueType/>
    <w:pitch w:val="default"/>
  </w:font>
  <w:font w:name="Arialri">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20"/>
        <w:szCs w:val="20"/>
        <w:rtl/>
      </w:rPr>
      <w:id w:val="-1305308710"/>
      <w:docPartObj>
        <w:docPartGallery w:val="Page Numbers (Bottom of Page)"/>
        <w:docPartUnique/>
      </w:docPartObj>
    </w:sdtPr>
    <w:sdtContent>
      <w:p w:rsidR="009B0885" w:rsidRPr="002A1D04" w:rsidRDefault="009B0885" w:rsidP="002A1D04">
        <w:pPr>
          <w:pStyle w:val="a4"/>
          <w:bidi/>
          <w:rPr>
            <w:rFonts w:cs="Arial"/>
            <w:i/>
            <w:iCs/>
            <w:sz w:val="18"/>
            <w:szCs w:val="18"/>
            <w:rtl/>
          </w:rPr>
        </w:pPr>
        <w:r w:rsidRPr="002A1D04">
          <w:rPr>
            <w:rFonts w:cs="Arial"/>
            <w:i/>
            <w:iCs/>
            <w:sz w:val="18"/>
            <w:szCs w:val="18"/>
            <w:rtl/>
          </w:rPr>
          <w:t>ממצאי סקרי האקלים והסביבה הפדגוגית, תשע"ז</w:t>
        </w:r>
        <w:r w:rsidRPr="002A1D04">
          <w:rPr>
            <w:rFonts w:cs="Arial" w:hint="cs"/>
            <w:i/>
            <w:iCs/>
            <w:sz w:val="18"/>
            <w:szCs w:val="18"/>
            <w:rtl/>
          </w:rPr>
          <w:t xml:space="preserve"> </w:t>
        </w:r>
        <w:r>
          <w:rPr>
            <w:rFonts w:cs="Arial" w:hint="cs"/>
            <w:i/>
            <w:iCs/>
            <w:sz w:val="18"/>
            <w:szCs w:val="18"/>
            <w:rtl/>
          </w:rPr>
          <w:tab/>
        </w:r>
        <w:r>
          <w:rPr>
            <w:rFonts w:cs="Arial" w:hint="cs"/>
            <w:i/>
            <w:iCs/>
            <w:sz w:val="18"/>
            <w:szCs w:val="18"/>
            <w:rtl/>
          </w:rPr>
          <w:tab/>
        </w:r>
        <w:r>
          <w:rPr>
            <w:rFonts w:cs="Arial" w:hint="cs"/>
            <w:i/>
            <w:iCs/>
            <w:sz w:val="18"/>
            <w:szCs w:val="18"/>
            <w:rtl/>
          </w:rPr>
          <w:tab/>
        </w:r>
        <w:r>
          <w:rPr>
            <w:rFonts w:cs="Arial" w:hint="cs"/>
            <w:i/>
            <w:iCs/>
            <w:sz w:val="18"/>
            <w:szCs w:val="18"/>
            <w:rtl/>
          </w:rPr>
          <w:tab/>
        </w:r>
        <w:r w:rsidRPr="002A1D04">
          <w:rPr>
            <w:sz w:val="20"/>
            <w:szCs w:val="20"/>
          </w:rPr>
          <w:fldChar w:fldCharType="begin"/>
        </w:r>
        <w:r w:rsidRPr="002A1D04">
          <w:rPr>
            <w:sz w:val="20"/>
            <w:szCs w:val="20"/>
            <w:rtl/>
            <w:cs/>
          </w:rPr>
          <w:instrText>PAGE   \* MERGEFORMAT</w:instrText>
        </w:r>
        <w:r w:rsidRPr="002A1D04">
          <w:rPr>
            <w:sz w:val="20"/>
            <w:szCs w:val="20"/>
          </w:rPr>
          <w:fldChar w:fldCharType="separate"/>
        </w:r>
        <w:r w:rsidR="006B26B0" w:rsidRPr="006B26B0">
          <w:rPr>
            <w:noProof/>
            <w:sz w:val="20"/>
            <w:szCs w:val="20"/>
            <w:rtl/>
            <w:lang w:val="he-IL"/>
          </w:rPr>
          <w:t>7</w:t>
        </w:r>
        <w:r w:rsidRPr="002A1D04">
          <w:rPr>
            <w:sz w:val="20"/>
            <w:szCs w:val="20"/>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0885" w:rsidRDefault="009B0885" w:rsidP="00A007FF">
      <w:pPr>
        <w:spacing w:after="0" w:line="240" w:lineRule="auto"/>
      </w:pPr>
      <w:r>
        <w:separator/>
      </w:r>
    </w:p>
    <w:p w:rsidR="009B0885" w:rsidRDefault="009B0885"/>
    <w:p w:rsidR="009B0885" w:rsidRDefault="009B0885" w:rsidP="008451FA"/>
  </w:footnote>
  <w:footnote w:type="continuationSeparator" w:id="0">
    <w:p w:rsidR="009B0885" w:rsidRDefault="009B0885" w:rsidP="00A007FF">
      <w:pPr>
        <w:spacing w:after="0" w:line="240" w:lineRule="auto"/>
      </w:pPr>
      <w:r>
        <w:continuationSeparator/>
      </w:r>
    </w:p>
    <w:p w:rsidR="009B0885" w:rsidRDefault="009B0885"/>
    <w:p w:rsidR="009B0885" w:rsidRDefault="009B0885" w:rsidP="008451FA"/>
  </w:footnote>
  <w:footnote w:id="1">
    <w:p w:rsidR="009B0885" w:rsidRDefault="009B0885" w:rsidP="00BE5F98">
      <w:pPr>
        <w:pStyle w:val="ac"/>
        <w:bidi/>
        <w:ind w:left="170" w:hanging="170"/>
        <w:jc w:val="both"/>
        <w:rPr>
          <w:lang w:val="en-US"/>
        </w:rPr>
      </w:pPr>
      <w:r>
        <w:rPr>
          <w:rStyle w:val="ae"/>
          <w:rFonts w:eastAsiaTheme="minorEastAsia"/>
        </w:rPr>
        <w:footnoteRef/>
      </w:r>
      <w:r>
        <w:rPr>
          <w:rFonts w:cs="Arial"/>
          <w:sz w:val="18"/>
          <w:szCs w:val="18"/>
          <w:rtl/>
        </w:rPr>
        <w:t xml:space="preserve"> </w:t>
      </w:r>
      <w:r>
        <w:rPr>
          <w:rFonts w:cs="Arial" w:hint="cs"/>
          <w:sz w:val="18"/>
          <w:szCs w:val="18"/>
          <w:rtl/>
        </w:rPr>
        <w:t>החל בשנת הלימודים תשע"א חל שינוי באופן העברת שאלוני האקלים הבית ספרי והסביבה הפדגוגית בקרב התלמידים והם מועברים החל משנה זו באופן אנונימי. בבדיקות שנערכו לא נמצא הבדל משמעותי בנתונים בין ההעברה האנונימית להעברה המזוהה.</w:t>
      </w:r>
    </w:p>
  </w:footnote>
  <w:footnote w:id="2">
    <w:p w:rsidR="009B0885" w:rsidRPr="0086190C" w:rsidRDefault="009B0885" w:rsidP="00D250CF">
      <w:pPr>
        <w:pStyle w:val="ac"/>
        <w:jc w:val="right"/>
        <w:rPr>
          <w:lang w:val="en-US"/>
        </w:rPr>
      </w:pPr>
      <w:r>
        <w:rPr>
          <w:rFonts w:cs="Arial" w:hint="cs"/>
          <w:sz w:val="18"/>
          <w:szCs w:val="18"/>
          <w:rtl/>
        </w:rPr>
        <w:t xml:space="preserve"> </w:t>
      </w:r>
      <w:r w:rsidRPr="00B764C3">
        <w:rPr>
          <w:rFonts w:cs="Arial" w:hint="cs"/>
          <w:sz w:val="18"/>
          <w:szCs w:val="18"/>
          <w:rtl/>
        </w:rPr>
        <w:t>בתי ספר יסודיים:</w:t>
      </w:r>
      <w:r>
        <w:rPr>
          <w:rFonts w:cs="Arial" w:hint="cs"/>
          <w:sz w:val="18"/>
          <w:szCs w:val="18"/>
          <w:rtl/>
        </w:rPr>
        <w:t xml:space="preserve"> סה"כ 89-מגזר ערבי, 17-מגזר דרוזי, 31-בדואי דרום</w:t>
      </w:r>
      <w:r>
        <w:rPr>
          <w:rStyle w:val="ae"/>
        </w:rPr>
        <w:footnoteRef/>
      </w:r>
      <w:r>
        <w:t xml:space="preserve"> </w:t>
      </w:r>
    </w:p>
  </w:footnote>
  <w:footnote w:id="3">
    <w:p w:rsidR="009B0885" w:rsidRPr="00B764C3" w:rsidRDefault="009B0885" w:rsidP="00D250CF">
      <w:pPr>
        <w:pStyle w:val="ac"/>
        <w:bidi/>
        <w:rPr>
          <w:rtl/>
        </w:rPr>
      </w:pPr>
      <w:r>
        <w:rPr>
          <w:rStyle w:val="ae"/>
        </w:rPr>
        <w:footnoteRef/>
      </w:r>
      <w:r>
        <w:rPr>
          <w:rFonts w:cs="Arial" w:hint="cs"/>
          <w:sz w:val="18"/>
          <w:szCs w:val="18"/>
          <w:rtl/>
        </w:rPr>
        <w:t xml:space="preserve"> חטיבות ביניים</w:t>
      </w:r>
      <w:r w:rsidRPr="00B764C3">
        <w:rPr>
          <w:rFonts w:cs="Arial" w:hint="cs"/>
          <w:sz w:val="18"/>
          <w:szCs w:val="18"/>
          <w:rtl/>
        </w:rPr>
        <w:t>:</w:t>
      </w:r>
      <w:r>
        <w:rPr>
          <w:rFonts w:cs="Arial" w:hint="cs"/>
          <w:sz w:val="18"/>
          <w:szCs w:val="18"/>
          <w:rtl/>
        </w:rPr>
        <w:t xml:space="preserve"> סה"כ 51-מגזר ערבי, 7-מגזר דרוזי, 19-בדואי דרום </w:t>
      </w:r>
    </w:p>
  </w:footnote>
  <w:footnote w:id="4">
    <w:p w:rsidR="009B0885" w:rsidRPr="00B764C3" w:rsidRDefault="009B0885" w:rsidP="006A6897">
      <w:pPr>
        <w:pStyle w:val="ac"/>
        <w:numPr>
          <w:ilvl w:val="0"/>
          <w:numId w:val="12"/>
        </w:numPr>
        <w:jc w:val="right"/>
        <w:rPr>
          <w:lang w:val="en-US"/>
        </w:rPr>
      </w:pPr>
      <w:r>
        <w:rPr>
          <w:rFonts w:cs="Arial" w:hint="cs"/>
          <w:sz w:val="18"/>
          <w:szCs w:val="18"/>
          <w:rtl/>
        </w:rPr>
        <w:t xml:space="preserve"> חטיבות עליונות</w:t>
      </w:r>
      <w:r w:rsidRPr="00B764C3">
        <w:rPr>
          <w:rFonts w:cs="Arial" w:hint="cs"/>
          <w:sz w:val="18"/>
          <w:szCs w:val="18"/>
          <w:rtl/>
        </w:rPr>
        <w:t xml:space="preserve">: </w:t>
      </w:r>
      <w:r>
        <w:rPr>
          <w:rFonts w:cs="Arial" w:hint="cs"/>
          <w:sz w:val="18"/>
          <w:szCs w:val="18"/>
          <w:rtl/>
        </w:rPr>
        <w:t>סה"כ 52-מגזר ערבי, 8-מגזר דרוזי, 14-בדואי דרום</w:t>
      </w:r>
      <w:r>
        <w:rPr>
          <w:rStyle w:val="ae"/>
        </w:rPr>
        <w:footnoteRef/>
      </w:r>
      <w:r>
        <w:t xml:space="preserve"> </w:t>
      </w:r>
    </w:p>
  </w:footnote>
  <w:footnote w:id="5">
    <w:p w:rsidR="009B0885" w:rsidRPr="00B764C3" w:rsidRDefault="009B0885" w:rsidP="00B0474F">
      <w:pPr>
        <w:pStyle w:val="ac"/>
        <w:keepLines/>
        <w:bidi/>
        <w:rPr>
          <w:lang w:val="en-US"/>
        </w:rPr>
      </w:pPr>
      <w:r>
        <w:rPr>
          <w:rStyle w:val="ae"/>
        </w:rPr>
        <w:footnoteRef/>
      </w:r>
      <w:r w:rsidRPr="0086190C">
        <w:rPr>
          <w:rFonts w:cs="Arial" w:hint="cs"/>
          <w:sz w:val="18"/>
          <w:szCs w:val="18"/>
          <w:rtl/>
        </w:rPr>
        <w:t>הנתונים</w:t>
      </w:r>
      <w:r w:rsidRPr="0086190C">
        <w:rPr>
          <w:rFonts w:cs="Arial"/>
          <w:sz w:val="18"/>
          <w:szCs w:val="18"/>
          <w:rtl/>
        </w:rPr>
        <w:t xml:space="preserve"> </w:t>
      </w:r>
      <w:r w:rsidRPr="0086190C">
        <w:rPr>
          <w:rFonts w:cs="Arial" w:hint="cs"/>
          <w:sz w:val="18"/>
          <w:szCs w:val="18"/>
          <w:rtl/>
        </w:rPr>
        <w:t>מייצגים</w:t>
      </w:r>
      <w:r w:rsidRPr="0086190C">
        <w:rPr>
          <w:rFonts w:cs="Arial"/>
          <w:sz w:val="18"/>
          <w:szCs w:val="18"/>
          <w:rtl/>
        </w:rPr>
        <w:t xml:space="preserve"> </w:t>
      </w:r>
      <w:r w:rsidRPr="0086190C">
        <w:rPr>
          <w:rFonts w:cs="Arial" w:hint="cs"/>
          <w:sz w:val="18"/>
          <w:szCs w:val="18"/>
          <w:rtl/>
        </w:rPr>
        <w:t>את</w:t>
      </w:r>
      <w:r w:rsidRPr="0086190C">
        <w:rPr>
          <w:rFonts w:cs="Arial"/>
          <w:sz w:val="18"/>
          <w:szCs w:val="18"/>
          <w:rtl/>
        </w:rPr>
        <w:t xml:space="preserve"> </w:t>
      </w:r>
      <w:r w:rsidRPr="0086190C">
        <w:rPr>
          <w:rFonts w:cs="Arial" w:hint="cs"/>
          <w:sz w:val="18"/>
          <w:szCs w:val="18"/>
          <w:rtl/>
        </w:rPr>
        <w:t>סך</w:t>
      </w:r>
      <w:r w:rsidRPr="0086190C">
        <w:rPr>
          <w:rFonts w:cs="Arial"/>
          <w:sz w:val="18"/>
          <w:szCs w:val="18"/>
          <w:rtl/>
        </w:rPr>
        <w:t xml:space="preserve"> </w:t>
      </w:r>
      <w:r w:rsidRPr="0086190C">
        <w:rPr>
          <w:rFonts w:cs="Arial" w:hint="cs"/>
          <w:sz w:val="18"/>
          <w:szCs w:val="18"/>
          <w:rtl/>
        </w:rPr>
        <w:t>כל</w:t>
      </w:r>
      <w:r w:rsidRPr="0086190C">
        <w:rPr>
          <w:rFonts w:cs="Arial"/>
          <w:sz w:val="18"/>
          <w:szCs w:val="18"/>
          <w:rtl/>
        </w:rPr>
        <w:t xml:space="preserve"> </w:t>
      </w:r>
      <w:r w:rsidRPr="0086190C">
        <w:rPr>
          <w:rFonts w:cs="Arial" w:hint="cs"/>
          <w:sz w:val="18"/>
          <w:szCs w:val="18"/>
          <w:rtl/>
        </w:rPr>
        <w:t>דוברי</w:t>
      </w:r>
      <w:r w:rsidRPr="0086190C">
        <w:rPr>
          <w:rFonts w:cs="Arial"/>
          <w:sz w:val="18"/>
          <w:szCs w:val="18"/>
          <w:rtl/>
        </w:rPr>
        <w:t xml:space="preserve"> </w:t>
      </w:r>
      <w:r w:rsidRPr="0086190C">
        <w:rPr>
          <w:rFonts w:cs="Arial" w:hint="cs"/>
          <w:sz w:val="18"/>
          <w:szCs w:val="18"/>
          <w:rtl/>
        </w:rPr>
        <w:t>הערבית</w:t>
      </w:r>
      <w:r w:rsidRPr="0086190C">
        <w:rPr>
          <w:rFonts w:cs="Arial"/>
          <w:sz w:val="18"/>
          <w:szCs w:val="18"/>
          <w:rtl/>
        </w:rPr>
        <w:t xml:space="preserve"> </w:t>
      </w:r>
      <w:r w:rsidRPr="0086190C">
        <w:rPr>
          <w:rFonts w:cs="Arial" w:hint="cs"/>
          <w:sz w:val="18"/>
          <w:szCs w:val="18"/>
          <w:rtl/>
        </w:rPr>
        <w:t>בשנה</w:t>
      </w:r>
      <w:r w:rsidRPr="0086190C">
        <w:rPr>
          <w:rFonts w:cs="Arial"/>
          <w:sz w:val="18"/>
          <w:szCs w:val="18"/>
          <w:rtl/>
        </w:rPr>
        <w:t>"</w:t>
      </w:r>
      <w:r w:rsidRPr="0086190C">
        <w:rPr>
          <w:rFonts w:cs="Arial" w:hint="cs"/>
          <w:sz w:val="18"/>
          <w:szCs w:val="18"/>
          <w:rtl/>
        </w:rPr>
        <w:t>ל</w:t>
      </w:r>
      <w:r w:rsidRPr="0086190C">
        <w:rPr>
          <w:rFonts w:cs="Arial"/>
          <w:sz w:val="18"/>
          <w:szCs w:val="18"/>
          <w:rtl/>
        </w:rPr>
        <w:t xml:space="preserve"> </w:t>
      </w:r>
      <w:r w:rsidRPr="0086190C">
        <w:rPr>
          <w:rFonts w:cs="Arial" w:hint="cs"/>
          <w:sz w:val="18"/>
          <w:szCs w:val="18"/>
          <w:rtl/>
        </w:rPr>
        <w:t>תשע</w:t>
      </w:r>
      <w:r w:rsidRPr="0086190C">
        <w:rPr>
          <w:rFonts w:cs="Arial"/>
          <w:sz w:val="18"/>
          <w:szCs w:val="18"/>
          <w:rtl/>
        </w:rPr>
        <w:t>"</w:t>
      </w:r>
      <w:r>
        <w:rPr>
          <w:rFonts w:cs="Arial" w:hint="cs"/>
          <w:sz w:val="18"/>
          <w:szCs w:val="18"/>
          <w:rtl/>
        </w:rPr>
        <w:t>ז</w:t>
      </w:r>
      <w:r w:rsidRPr="0086190C">
        <w:rPr>
          <w:rFonts w:cs="Arial"/>
          <w:sz w:val="18"/>
          <w:szCs w:val="18"/>
          <w:rtl/>
        </w:rPr>
        <w:t xml:space="preserve"> </w:t>
      </w:r>
      <w:r w:rsidRPr="0086190C">
        <w:rPr>
          <w:rFonts w:cs="Arial" w:hint="cs"/>
          <w:sz w:val="18"/>
          <w:szCs w:val="18"/>
          <w:rtl/>
        </w:rPr>
        <w:t>כולל</w:t>
      </w:r>
      <w:r w:rsidRPr="0086190C">
        <w:rPr>
          <w:rFonts w:cs="Arial"/>
          <w:sz w:val="18"/>
          <w:szCs w:val="18"/>
          <w:rtl/>
        </w:rPr>
        <w:t xml:space="preserve"> </w:t>
      </w:r>
      <w:r w:rsidRPr="0086190C">
        <w:rPr>
          <w:rFonts w:cs="Arial" w:hint="cs"/>
          <w:sz w:val="18"/>
          <w:szCs w:val="18"/>
          <w:rtl/>
        </w:rPr>
        <w:t>המגזר</w:t>
      </w:r>
      <w:r w:rsidRPr="0086190C">
        <w:rPr>
          <w:rFonts w:cs="Arial"/>
          <w:sz w:val="18"/>
          <w:szCs w:val="18"/>
          <w:rtl/>
        </w:rPr>
        <w:t xml:space="preserve"> </w:t>
      </w:r>
      <w:r w:rsidRPr="0086190C">
        <w:rPr>
          <w:rFonts w:cs="Arial" w:hint="cs"/>
          <w:sz w:val="18"/>
          <w:szCs w:val="18"/>
          <w:rtl/>
        </w:rPr>
        <w:t>הבדואי</w:t>
      </w:r>
      <w:r w:rsidRPr="0086190C">
        <w:rPr>
          <w:rFonts w:cs="Arial"/>
          <w:sz w:val="18"/>
          <w:szCs w:val="18"/>
          <w:rtl/>
        </w:rPr>
        <w:t xml:space="preserve"> </w:t>
      </w:r>
      <w:r>
        <w:rPr>
          <w:rFonts w:cs="Arial" w:hint="cs"/>
          <w:sz w:val="18"/>
          <w:szCs w:val="18"/>
          <w:rtl/>
        </w:rPr>
        <w:t>ב</w:t>
      </w:r>
      <w:r w:rsidRPr="0086190C">
        <w:rPr>
          <w:rFonts w:cs="Arial" w:hint="cs"/>
          <w:sz w:val="18"/>
          <w:szCs w:val="18"/>
          <w:rtl/>
        </w:rPr>
        <w:t>צפון</w:t>
      </w:r>
      <w:r w:rsidRPr="0086190C">
        <w:rPr>
          <w:rFonts w:cs="Arial"/>
          <w:sz w:val="18"/>
          <w:szCs w:val="18"/>
          <w:rtl/>
        </w:rPr>
        <w:t xml:space="preserve">, </w:t>
      </w:r>
      <w:r w:rsidRPr="0086190C">
        <w:rPr>
          <w:rFonts w:cs="Arial" w:hint="cs"/>
          <w:sz w:val="18"/>
          <w:szCs w:val="18"/>
          <w:rtl/>
        </w:rPr>
        <w:t>שאינו</w:t>
      </w:r>
      <w:r w:rsidRPr="0086190C">
        <w:rPr>
          <w:rFonts w:cs="Arial"/>
          <w:sz w:val="18"/>
          <w:szCs w:val="18"/>
          <w:rtl/>
        </w:rPr>
        <w:t xml:space="preserve"> </w:t>
      </w:r>
      <w:r w:rsidRPr="0086190C">
        <w:rPr>
          <w:rFonts w:cs="Arial" w:hint="cs"/>
          <w:sz w:val="18"/>
          <w:szCs w:val="18"/>
          <w:rtl/>
        </w:rPr>
        <w:t>מוצג</w:t>
      </w:r>
      <w:r w:rsidRPr="0086190C">
        <w:rPr>
          <w:rFonts w:cs="Arial"/>
          <w:sz w:val="18"/>
          <w:szCs w:val="18"/>
          <w:rtl/>
        </w:rPr>
        <w:t xml:space="preserve"> </w:t>
      </w:r>
      <w:r w:rsidRPr="0086190C">
        <w:rPr>
          <w:rFonts w:cs="Arial" w:hint="cs"/>
          <w:sz w:val="18"/>
          <w:szCs w:val="18"/>
          <w:rtl/>
        </w:rPr>
        <w:t>בנפרד</w:t>
      </w:r>
      <w:r w:rsidRPr="0086190C">
        <w:rPr>
          <w:rFonts w:cs="Arial"/>
          <w:sz w:val="18"/>
          <w:szCs w:val="18"/>
          <w:rtl/>
        </w:rPr>
        <w:t xml:space="preserve"> </w:t>
      </w:r>
      <w:r w:rsidRPr="0086190C">
        <w:rPr>
          <w:rFonts w:cs="Arial" w:hint="cs"/>
          <w:sz w:val="18"/>
          <w:szCs w:val="18"/>
          <w:rtl/>
        </w:rPr>
        <w:t>בדוח</w:t>
      </w:r>
      <w:r w:rsidRPr="0086190C">
        <w:rPr>
          <w:rFonts w:cs="Arial"/>
          <w:sz w:val="18"/>
          <w:szCs w:val="18"/>
          <w:rtl/>
        </w:rPr>
        <w:t xml:space="preserve"> </w:t>
      </w:r>
      <w:r w:rsidRPr="0086190C">
        <w:rPr>
          <w:rFonts w:cs="Arial" w:hint="cs"/>
          <w:sz w:val="18"/>
          <w:szCs w:val="18"/>
          <w:rtl/>
        </w:rPr>
        <w:t>זה</w:t>
      </w:r>
      <w:r w:rsidRPr="0086190C">
        <w:rPr>
          <w:rFonts w:cs="Arial"/>
          <w:sz w:val="18"/>
          <w:szCs w:val="18"/>
          <w:rtl/>
        </w:rPr>
        <w:t xml:space="preserve"> </w:t>
      </w:r>
      <w:r w:rsidRPr="0086190C">
        <w:rPr>
          <w:rFonts w:cs="Arial" w:hint="cs"/>
          <w:sz w:val="18"/>
          <w:szCs w:val="18"/>
          <w:rtl/>
        </w:rPr>
        <w:t>בשל</w:t>
      </w:r>
      <w:r w:rsidRPr="0086190C">
        <w:rPr>
          <w:rFonts w:cs="Arial"/>
          <w:sz w:val="18"/>
          <w:szCs w:val="18"/>
          <w:rtl/>
        </w:rPr>
        <w:t xml:space="preserve"> </w:t>
      </w:r>
      <w:r w:rsidRPr="0086190C">
        <w:rPr>
          <w:rFonts w:cs="Arial" w:hint="cs"/>
          <w:sz w:val="18"/>
          <w:szCs w:val="18"/>
          <w:rtl/>
        </w:rPr>
        <w:t>גודלו</w:t>
      </w:r>
      <w:r w:rsidRPr="0086190C">
        <w:rPr>
          <w:rFonts w:cs="Arial"/>
          <w:sz w:val="18"/>
          <w:szCs w:val="18"/>
          <w:rtl/>
        </w:rPr>
        <w:t xml:space="preserve"> </w:t>
      </w:r>
      <w:r w:rsidRPr="0086190C">
        <w:rPr>
          <w:rFonts w:cs="Arial" w:hint="cs"/>
          <w:sz w:val="18"/>
          <w:szCs w:val="18"/>
          <w:rtl/>
        </w:rPr>
        <w:t xml:space="preserve">הקטן </w:t>
      </w:r>
    </w:p>
  </w:footnote>
  <w:footnote w:id="6">
    <w:p w:rsidR="009B0885" w:rsidRPr="00A17E6D" w:rsidRDefault="009B0885" w:rsidP="00546F5E">
      <w:pPr>
        <w:autoSpaceDE w:val="0"/>
        <w:autoSpaceDN w:val="0"/>
        <w:adjustRightInd w:val="0"/>
        <w:spacing w:after="0" w:line="240" w:lineRule="auto"/>
        <w:ind w:left="153" w:hanging="142"/>
        <w:jc w:val="both"/>
        <w:rPr>
          <w:rFonts w:ascii="Arial" w:eastAsia="Times New Roman" w:hAnsi="Arial" w:cs="Arial"/>
          <w:rtl/>
          <w:lang w:val="x-none" w:eastAsia="x-none"/>
        </w:rPr>
      </w:pPr>
      <w:r>
        <w:rPr>
          <w:rStyle w:val="ae"/>
        </w:rPr>
        <w:footnoteRef/>
      </w:r>
      <w:r>
        <w:rPr>
          <w:rFonts w:ascii="Arial" w:eastAsia="Times New Roman" w:hAnsi="Arial" w:cs="Arial" w:hint="cs"/>
          <w:rtl/>
          <w:lang w:val="x-none" w:eastAsia="x-none"/>
        </w:rPr>
        <w:t xml:space="preserve"> </w:t>
      </w:r>
      <w:r w:rsidRPr="00A17E6D">
        <w:rPr>
          <w:rFonts w:ascii="Arial" w:eastAsia="Times New Roman" w:hAnsi="Arial" w:cs="Arial"/>
          <w:sz w:val="18"/>
          <w:szCs w:val="18"/>
          <w:rtl/>
          <w:lang w:val="x-none" w:eastAsia="x-none"/>
        </w:rPr>
        <w:t xml:space="preserve">התנודתיות בנתוני המגזר הבדואי בדרום נובעת ממיעוט בתי הספר שבאוכלוסייה ומהעובדה שבשנים שונות נכללות </w:t>
      </w:r>
      <w:r>
        <w:rPr>
          <w:rFonts w:ascii="Arial" w:eastAsia="Times New Roman" w:hAnsi="Arial" w:cs="Arial" w:hint="cs"/>
          <w:sz w:val="18"/>
          <w:szCs w:val="18"/>
          <w:rtl/>
          <w:lang w:val="x-none" w:eastAsia="x-none"/>
        </w:rPr>
        <w:t xml:space="preserve">בקבוצות המיצ"ב </w:t>
      </w:r>
      <w:r w:rsidRPr="00A17E6D">
        <w:rPr>
          <w:rFonts w:ascii="Arial" w:eastAsia="Times New Roman" w:hAnsi="Arial" w:cs="Arial"/>
          <w:sz w:val="18"/>
          <w:szCs w:val="18"/>
          <w:rtl/>
          <w:lang w:val="x-none" w:eastAsia="x-none"/>
        </w:rPr>
        <w:t>רשויות מקומיות שונות בעלות מאפיינים ייחודיים.</w:t>
      </w:r>
    </w:p>
    <w:p w:rsidR="009B0885" w:rsidRPr="00A17E6D" w:rsidRDefault="009B0885" w:rsidP="00546F5E">
      <w:pPr>
        <w:pStyle w:val="ac"/>
        <w:jc w:val="right"/>
        <w:rPr>
          <w:rtl/>
        </w:rPr>
      </w:pPr>
    </w:p>
  </w:footnote>
  <w:footnote w:id="7">
    <w:p w:rsidR="009B0885" w:rsidRPr="00A17E6D" w:rsidRDefault="009B0885" w:rsidP="007205C3">
      <w:pPr>
        <w:autoSpaceDE w:val="0"/>
        <w:autoSpaceDN w:val="0"/>
        <w:adjustRightInd w:val="0"/>
        <w:spacing w:after="0" w:line="240" w:lineRule="auto"/>
        <w:ind w:left="153" w:hanging="142"/>
        <w:jc w:val="both"/>
        <w:rPr>
          <w:rFonts w:ascii="Arial" w:eastAsia="Times New Roman" w:hAnsi="Arial" w:cs="Arial"/>
          <w:lang w:val="x-none" w:eastAsia="x-none"/>
        </w:rPr>
      </w:pPr>
      <w:r>
        <w:rPr>
          <w:rStyle w:val="ae"/>
        </w:rPr>
        <w:footnoteRef/>
      </w:r>
      <w:r>
        <w:rPr>
          <w:rFonts w:ascii="Arial" w:eastAsia="Times New Roman" w:hAnsi="Arial" w:cs="Arial" w:hint="cs"/>
          <w:rtl/>
          <w:lang w:val="x-none" w:eastAsia="x-none"/>
        </w:rPr>
        <w:t xml:space="preserve"> </w:t>
      </w:r>
      <w:r w:rsidRPr="00A17E6D">
        <w:rPr>
          <w:rFonts w:ascii="Arial" w:eastAsia="Times New Roman" w:hAnsi="Arial" w:cs="Arial"/>
          <w:sz w:val="18"/>
          <w:szCs w:val="18"/>
          <w:rtl/>
          <w:lang w:val="x-none" w:eastAsia="x-none"/>
        </w:rPr>
        <w:t xml:space="preserve">התנודתיות בנתוני המגזר הבדואי בדרום נובעת ממיעוט בתי הספר שבאוכלוסייה ומהעובדה שבשנים שונות נכללות </w:t>
      </w:r>
      <w:r>
        <w:rPr>
          <w:rFonts w:ascii="Arial" w:eastAsia="Times New Roman" w:hAnsi="Arial" w:cs="Arial" w:hint="cs"/>
          <w:sz w:val="18"/>
          <w:szCs w:val="18"/>
          <w:rtl/>
          <w:lang w:val="x-none" w:eastAsia="x-none"/>
        </w:rPr>
        <w:t xml:space="preserve">בקבוצות המיצ"ב </w:t>
      </w:r>
      <w:r w:rsidRPr="00A17E6D">
        <w:rPr>
          <w:rFonts w:ascii="Arial" w:eastAsia="Times New Roman" w:hAnsi="Arial" w:cs="Arial"/>
          <w:sz w:val="18"/>
          <w:szCs w:val="18"/>
          <w:rtl/>
          <w:lang w:val="x-none" w:eastAsia="x-none"/>
        </w:rPr>
        <w:t>רשויות מקומיות שונות בעלות מאפיינים ייחודיים.</w:t>
      </w:r>
    </w:p>
    <w:p w:rsidR="009B0885" w:rsidRPr="00A17E6D" w:rsidRDefault="009B0885" w:rsidP="007205C3">
      <w:pPr>
        <w:pStyle w:val="ac"/>
        <w:jc w:val="right"/>
        <w:rPr>
          <w:rtl/>
        </w:rPr>
      </w:pPr>
    </w:p>
  </w:footnote>
  <w:footnote w:id="8">
    <w:p w:rsidR="009B0885" w:rsidRPr="00A17E6D" w:rsidRDefault="009B0885" w:rsidP="007205C3">
      <w:pPr>
        <w:autoSpaceDE w:val="0"/>
        <w:autoSpaceDN w:val="0"/>
        <w:adjustRightInd w:val="0"/>
        <w:spacing w:after="0" w:line="240" w:lineRule="auto"/>
        <w:ind w:left="153" w:hanging="142"/>
        <w:jc w:val="both"/>
        <w:rPr>
          <w:rFonts w:ascii="Arial" w:eastAsia="Times New Roman" w:hAnsi="Arial" w:cs="Arial"/>
          <w:lang w:val="x-none" w:eastAsia="x-none"/>
        </w:rPr>
      </w:pPr>
      <w:r>
        <w:rPr>
          <w:rStyle w:val="ae"/>
        </w:rPr>
        <w:footnoteRef/>
      </w:r>
      <w:r>
        <w:rPr>
          <w:rFonts w:ascii="Arial" w:eastAsia="Times New Roman" w:hAnsi="Arial" w:cs="Arial" w:hint="cs"/>
          <w:rtl/>
          <w:lang w:val="x-none" w:eastAsia="x-none"/>
        </w:rPr>
        <w:t xml:space="preserve"> </w:t>
      </w:r>
      <w:r w:rsidRPr="00A17E6D">
        <w:rPr>
          <w:rFonts w:ascii="Arial" w:eastAsia="Times New Roman" w:hAnsi="Arial" w:cs="Arial"/>
          <w:sz w:val="18"/>
          <w:szCs w:val="18"/>
          <w:rtl/>
          <w:lang w:val="x-none" w:eastAsia="x-none"/>
        </w:rPr>
        <w:t xml:space="preserve">התנודתיות בנתוני המגזר הבדואי בדרום נובעת ממיעוט בתי הספר שבאוכלוסייה ומהעובדה שבשנים שונות נכללות </w:t>
      </w:r>
      <w:r>
        <w:rPr>
          <w:rFonts w:ascii="Arial" w:eastAsia="Times New Roman" w:hAnsi="Arial" w:cs="Arial" w:hint="cs"/>
          <w:sz w:val="18"/>
          <w:szCs w:val="18"/>
          <w:rtl/>
          <w:lang w:val="x-none" w:eastAsia="x-none"/>
        </w:rPr>
        <w:t xml:space="preserve">בקבוצות המיצ"ב </w:t>
      </w:r>
      <w:r w:rsidRPr="00A17E6D">
        <w:rPr>
          <w:rFonts w:ascii="Arial" w:eastAsia="Times New Roman" w:hAnsi="Arial" w:cs="Arial"/>
          <w:sz w:val="18"/>
          <w:szCs w:val="18"/>
          <w:rtl/>
          <w:lang w:val="x-none" w:eastAsia="x-none"/>
        </w:rPr>
        <w:t>רשויות מקומיות שונות בעלות מאפיינים ייחודיים.</w:t>
      </w:r>
    </w:p>
    <w:p w:rsidR="009B0885" w:rsidRPr="00A17E6D" w:rsidRDefault="009B0885" w:rsidP="007205C3">
      <w:pPr>
        <w:pStyle w:val="ac"/>
        <w:jc w:val="right"/>
        <w:rPr>
          <w:rtl/>
        </w:rPr>
      </w:pPr>
    </w:p>
  </w:footnote>
  <w:footnote w:id="9">
    <w:p w:rsidR="009B0885" w:rsidRDefault="009B0885" w:rsidP="001924A7">
      <w:pPr>
        <w:pStyle w:val="ac"/>
        <w:bidi/>
        <w:ind w:left="186" w:hanging="186"/>
        <w:jc w:val="both"/>
        <w:rPr>
          <w:rtl/>
        </w:rPr>
      </w:pPr>
      <w:r w:rsidRPr="006404CF">
        <w:rPr>
          <w:rStyle w:val="ae"/>
          <w:sz w:val="16"/>
          <w:szCs w:val="16"/>
        </w:rPr>
        <w:footnoteRef/>
      </w:r>
      <w:r w:rsidRPr="006404CF">
        <w:rPr>
          <w:sz w:val="16"/>
          <w:szCs w:val="16"/>
        </w:rPr>
        <w:t xml:space="preserve"> </w:t>
      </w:r>
      <w:r>
        <w:rPr>
          <w:rFonts w:cs="Arial" w:hint="cs"/>
          <w:sz w:val="18"/>
          <w:szCs w:val="18"/>
          <w:rtl/>
        </w:rPr>
        <w:tab/>
        <w:t xml:space="preserve">בנושא זה הסתייענו בליווי מקצועי של </w:t>
      </w:r>
      <w:proofErr w:type="spellStart"/>
      <w:r w:rsidRPr="00FE15DE">
        <w:rPr>
          <w:rFonts w:cs="Arial"/>
          <w:sz w:val="18"/>
          <w:szCs w:val="18"/>
          <w:rtl/>
        </w:rPr>
        <w:t>פרופ</w:t>
      </w:r>
      <w:proofErr w:type="spellEnd"/>
      <w:r w:rsidRPr="00FE15DE">
        <w:rPr>
          <w:rFonts w:cs="Arial"/>
          <w:sz w:val="18"/>
          <w:szCs w:val="18"/>
          <w:rtl/>
          <w:lang w:bidi="ar-EG"/>
        </w:rPr>
        <w:t xml:space="preserve">' </w:t>
      </w:r>
      <w:r w:rsidRPr="00FE15DE">
        <w:rPr>
          <w:rFonts w:cs="Arial"/>
          <w:sz w:val="18"/>
          <w:szCs w:val="18"/>
          <w:rtl/>
        </w:rPr>
        <w:t>רמי בנבנישתי</w:t>
      </w:r>
      <w:r>
        <w:rPr>
          <w:rFonts w:cs="Arial" w:hint="cs"/>
          <w:sz w:val="18"/>
          <w:szCs w:val="18"/>
          <w:rtl/>
        </w:rPr>
        <w:t xml:space="preserve"> </w:t>
      </w:r>
      <w:r w:rsidRPr="00FE15DE">
        <w:rPr>
          <w:rFonts w:cs="Arial"/>
          <w:sz w:val="18"/>
          <w:szCs w:val="18"/>
          <w:rtl/>
        </w:rPr>
        <w:t>ו</w:t>
      </w:r>
      <w:r>
        <w:rPr>
          <w:rFonts w:cs="Arial"/>
          <w:sz w:val="18"/>
          <w:szCs w:val="18"/>
          <w:rtl/>
        </w:rPr>
        <w:t>ב</w:t>
      </w:r>
      <w:r w:rsidRPr="00FE15DE">
        <w:rPr>
          <w:rFonts w:cs="Arial"/>
          <w:sz w:val="18"/>
          <w:szCs w:val="18"/>
          <w:rtl/>
        </w:rPr>
        <w:t>שימוש בכלי המחקר שלו ושל</w:t>
      </w:r>
      <w:r>
        <w:rPr>
          <w:rFonts w:cs="Arial"/>
          <w:sz w:val="18"/>
          <w:szCs w:val="18"/>
          <w:rtl/>
        </w:rPr>
        <w:t xml:space="preserve"> ד</w:t>
      </w:r>
      <w:r>
        <w:rPr>
          <w:rFonts w:cs="Arial" w:hint="cs"/>
          <w:sz w:val="18"/>
          <w:szCs w:val="18"/>
          <w:rtl/>
        </w:rPr>
        <w:t>"</w:t>
      </w:r>
      <w:r>
        <w:rPr>
          <w:rFonts w:cs="Arial"/>
          <w:sz w:val="18"/>
          <w:szCs w:val="18"/>
          <w:rtl/>
        </w:rPr>
        <w:t>ר</w:t>
      </w:r>
      <w:r w:rsidRPr="00FE15DE">
        <w:rPr>
          <w:rFonts w:cs="Arial"/>
          <w:sz w:val="18"/>
          <w:szCs w:val="18"/>
          <w:rtl/>
        </w:rPr>
        <w:t xml:space="preserve"> </w:t>
      </w:r>
      <w:proofErr w:type="spellStart"/>
      <w:r w:rsidRPr="00FE15DE">
        <w:rPr>
          <w:rFonts w:cs="Arial"/>
          <w:sz w:val="18"/>
          <w:szCs w:val="18"/>
          <w:rtl/>
        </w:rPr>
        <w:t>מונא</w:t>
      </w:r>
      <w:proofErr w:type="spellEnd"/>
      <w:r w:rsidRPr="00FE15DE">
        <w:rPr>
          <w:rFonts w:cs="Arial"/>
          <w:sz w:val="18"/>
          <w:szCs w:val="18"/>
          <w:rtl/>
          <w:lang w:bidi="ar-EG"/>
        </w:rPr>
        <w:t xml:space="preserve"> </w:t>
      </w:r>
      <w:r w:rsidRPr="00FE15DE">
        <w:rPr>
          <w:rFonts w:cs="Arial"/>
          <w:sz w:val="18"/>
          <w:szCs w:val="18"/>
          <w:rtl/>
        </w:rPr>
        <w:t>חורי-</w:t>
      </w:r>
      <w:proofErr w:type="spellStart"/>
      <w:r w:rsidRPr="00FE15DE">
        <w:rPr>
          <w:rFonts w:cs="Arial"/>
          <w:sz w:val="18"/>
          <w:szCs w:val="18"/>
          <w:rtl/>
        </w:rPr>
        <w:t>כסאברי</w:t>
      </w:r>
      <w:proofErr w:type="spellEnd"/>
      <w:r w:rsidRPr="00FE15DE">
        <w:rPr>
          <w:rFonts w:cs="Arial"/>
          <w:sz w:val="18"/>
          <w:szCs w:val="18"/>
          <w:rtl/>
        </w:rPr>
        <w:t xml:space="preserve"> </w:t>
      </w:r>
      <w:r>
        <w:rPr>
          <w:rFonts w:cs="Arial"/>
          <w:sz w:val="18"/>
          <w:szCs w:val="18"/>
          <w:rtl/>
        </w:rPr>
        <w:t>ופרופ</w:t>
      </w:r>
      <w:r>
        <w:rPr>
          <w:rFonts w:cs="Arial" w:hint="cs"/>
          <w:sz w:val="18"/>
          <w:szCs w:val="18"/>
          <w:rtl/>
        </w:rPr>
        <w:t>'</w:t>
      </w:r>
      <w:r>
        <w:rPr>
          <w:rFonts w:cs="Arial"/>
          <w:sz w:val="18"/>
          <w:szCs w:val="18"/>
          <w:rtl/>
        </w:rPr>
        <w:t xml:space="preserve"> </w:t>
      </w:r>
      <w:r w:rsidRPr="00FE15DE">
        <w:rPr>
          <w:rFonts w:cs="Arial"/>
          <w:sz w:val="18"/>
          <w:szCs w:val="18"/>
          <w:rtl/>
        </w:rPr>
        <w:t>רון אסטור</w:t>
      </w:r>
      <w:r>
        <w:rPr>
          <w:rFonts w:cs="Arial" w:hint="cs"/>
          <w:sz w:val="18"/>
          <w:szCs w:val="18"/>
          <w:rtl/>
        </w:rPr>
        <w:t xml:space="preserve">. </w:t>
      </w:r>
      <w:r w:rsidRPr="009C7A4E">
        <w:rPr>
          <w:rFonts w:cs="Arial"/>
          <w:sz w:val="18"/>
          <w:szCs w:val="18"/>
          <w:rtl/>
        </w:rPr>
        <w:t xml:space="preserve">לפירוט נוסף </w:t>
      </w:r>
      <w:r>
        <w:rPr>
          <w:rFonts w:cs="Arial" w:hint="cs"/>
          <w:sz w:val="18"/>
          <w:szCs w:val="18"/>
          <w:rtl/>
        </w:rPr>
        <w:t xml:space="preserve">על נושא זה </w:t>
      </w:r>
      <w:r w:rsidRPr="009C7A4E">
        <w:rPr>
          <w:rFonts w:cs="Arial"/>
          <w:sz w:val="18"/>
          <w:szCs w:val="18"/>
          <w:rtl/>
        </w:rPr>
        <w:t>רא</w:t>
      </w:r>
      <w:r>
        <w:rPr>
          <w:rFonts w:cs="Arial" w:hint="cs"/>
          <w:sz w:val="18"/>
          <w:szCs w:val="18"/>
          <w:rtl/>
        </w:rPr>
        <w:t>ו</w:t>
      </w:r>
      <w:r w:rsidRPr="009C7A4E">
        <w:rPr>
          <w:rFonts w:cs="Arial"/>
          <w:sz w:val="18"/>
          <w:szCs w:val="18"/>
          <w:rtl/>
        </w:rPr>
        <w:t xml:space="preserve"> בנבנישתי, ר</w:t>
      </w:r>
      <w:r>
        <w:rPr>
          <w:rFonts w:cs="Arial" w:hint="cs"/>
          <w:sz w:val="18"/>
          <w:szCs w:val="18"/>
          <w:rtl/>
        </w:rPr>
        <w:t>'</w:t>
      </w:r>
      <w:r w:rsidRPr="009C7A4E">
        <w:rPr>
          <w:rFonts w:cs="Arial"/>
          <w:sz w:val="18"/>
          <w:szCs w:val="18"/>
          <w:rtl/>
        </w:rPr>
        <w:t>, חורי-</w:t>
      </w:r>
      <w:proofErr w:type="spellStart"/>
      <w:r w:rsidRPr="009C7A4E">
        <w:rPr>
          <w:rFonts w:cs="Arial"/>
          <w:sz w:val="18"/>
          <w:szCs w:val="18"/>
          <w:rtl/>
        </w:rPr>
        <w:t>כסאברי</w:t>
      </w:r>
      <w:proofErr w:type="spellEnd"/>
      <w:r w:rsidRPr="009C7A4E">
        <w:rPr>
          <w:rFonts w:cs="Arial"/>
          <w:sz w:val="18"/>
          <w:szCs w:val="18"/>
          <w:rtl/>
        </w:rPr>
        <w:t>, מ</w:t>
      </w:r>
      <w:r>
        <w:rPr>
          <w:rFonts w:cs="Arial" w:hint="cs"/>
          <w:sz w:val="18"/>
          <w:szCs w:val="18"/>
          <w:rtl/>
        </w:rPr>
        <w:t>'</w:t>
      </w:r>
      <w:r w:rsidRPr="009C7A4E">
        <w:rPr>
          <w:rFonts w:cs="Arial"/>
          <w:sz w:val="18"/>
          <w:szCs w:val="18"/>
          <w:rtl/>
        </w:rPr>
        <w:t>. ואסטור, ר</w:t>
      </w:r>
      <w:r>
        <w:rPr>
          <w:rFonts w:cs="Arial" w:hint="cs"/>
          <w:sz w:val="18"/>
          <w:szCs w:val="18"/>
          <w:rtl/>
        </w:rPr>
        <w:t>'</w:t>
      </w:r>
      <w:r w:rsidRPr="009C7A4E">
        <w:rPr>
          <w:rFonts w:cs="Arial"/>
          <w:sz w:val="18"/>
          <w:szCs w:val="18"/>
          <w:rtl/>
        </w:rPr>
        <w:t xml:space="preserve"> (2005). אלימות במערכת החינוך</w:t>
      </w:r>
      <w:r>
        <w:rPr>
          <w:rFonts w:cs="Arial" w:hint="cs"/>
          <w:sz w:val="18"/>
          <w:szCs w:val="18"/>
          <w:rtl/>
        </w:rPr>
        <w:t xml:space="preserve"> </w:t>
      </w:r>
      <w:r w:rsidRPr="009C7A4E">
        <w:rPr>
          <w:rFonts w:cs="Arial"/>
          <w:sz w:val="18"/>
          <w:szCs w:val="18"/>
          <w:rtl/>
        </w:rPr>
        <w:t xml:space="preserve">- דוח מחקר. בית הספר לעבודה סוציאלית ולרווחה חברתית, האוניברסיטה העברית בירושלים. </w:t>
      </w:r>
    </w:p>
  </w:footnote>
  <w:footnote w:id="10">
    <w:p w:rsidR="009B0885" w:rsidRPr="00A17E6D" w:rsidRDefault="009B0885" w:rsidP="001D1F5D">
      <w:pPr>
        <w:autoSpaceDE w:val="0"/>
        <w:autoSpaceDN w:val="0"/>
        <w:adjustRightInd w:val="0"/>
        <w:spacing w:after="0" w:line="240" w:lineRule="auto"/>
        <w:ind w:left="238" w:hanging="227"/>
        <w:jc w:val="both"/>
        <w:rPr>
          <w:rFonts w:ascii="Arial" w:eastAsia="Times New Roman" w:hAnsi="Arial" w:cs="Arial"/>
          <w:lang w:val="x-none" w:eastAsia="x-none"/>
        </w:rPr>
      </w:pPr>
      <w:r>
        <w:rPr>
          <w:rStyle w:val="ae"/>
        </w:rPr>
        <w:footnoteRef/>
      </w:r>
      <w:r>
        <w:rPr>
          <w:rFonts w:ascii="Arial" w:eastAsia="Times New Roman" w:hAnsi="Arial" w:cs="Arial" w:hint="cs"/>
          <w:rtl/>
          <w:lang w:val="x-none" w:eastAsia="x-none"/>
        </w:rPr>
        <w:t xml:space="preserve"> </w:t>
      </w:r>
      <w:r w:rsidRPr="00A17E6D">
        <w:rPr>
          <w:rFonts w:ascii="Arial" w:eastAsia="Times New Roman" w:hAnsi="Arial" w:cs="Arial"/>
          <w:sz w:val="18"/>
          <w:szCs w:val="18"/>
          <w:rtl/>
          <w:lang w:val="x-none" w:eastAsia="x-none"/>
        </w:rPr>
        <w:t xml:space="preserve">התנודתיות בנתוני המגזר הבדואי בדרום נובעת ממיעוט בתי הספר שבאוכלוסייה ומהעובדה שבשנים שונות נכללות </w:t>
      </w:r>
      <w:r>
        <w:rPr>
          <w:rFonts w:ascii="Arial" w:eastAsia="Times New Roman" w:hAnsi="Arial" w:cs="Arial" w:hint="cs"/>
          <w:sz w:val="18"/>
          <w:szCs w:val="18"/>
          <w:rtl/>
          <w:lang w:val="x-none" w:eastAsia="x-none"/>
        </w:rPr>
        <w:t xml:space="preserve">בקבוצות המיצ"ב </w:t>
      </w:r>
      <w:r w:rsidRPr="00A17E6D">
        <w:rPr>
          <w:rFonts w:ascii="Arial" w:eastAsia="Times New Roman" w:hAnsi="Arial" w:cs="Arial"/>
          <w:sz w:val="18"/>
          <w:szCs w:val="18"/>
          <w:rtl/>
          <w:lang w:val="x-none" w:eastAsia="x-none"/>
        </w:rPr>
        <w:t>רשויות מקומיות שונות בעלות מאפיינים ייחודיים.</w:t>
      </w:r>
    </w:p>
    <w:p w:rsidR="009B0885" w:rsidRPr="00A17E6D" w:rsidRDefault="009B0885" w:rsidP="00307ED6">
      <w:pPr>
        <w:pStyle w:val="ac"/>
        <w:jc w:val="right"/>
        <w:rPr>
          <w:rtl/>
        </w:rPr>
      </w:pPr>
    </w:p>
  </w:footnote>
  <w:footnote w:id="11">
    <w:p w:rsidR="009B0885" w:rsidRPr="00A17E6D" w:rsidRDefault="009B0885" w:rsidP="005D2E44">
      <w:pPr>
        <w:autoSpaceDE w:val="0"/>
        <w:autoSpaceDN w:val="0"/>
        <w:adjustRightInd w:val="0"/>
        <w:spacing w:after="0" w:line="240" w:lineRule="auto"/>
        <w:ind w:left="238" w:hanging="227"/>
        <w:jc w:val="both"/>
        <w:rPr>
          <w:rFonts w:ascii="Arial" w:eastAsia="Times New Roman" w:hAnsi="Arial" w:cs="Arial"/>
          <w:lang w:val="x-none" w:eastAsia="x-none"/>
        </w:rPr>
      </w:pPr>
      <w:r>
        <w:rPr>
          <w:rStyle w:val="ae"/>
        </w:rPr>
        <w:footnoteRef/>
      </w:r>
      <w:r>
        <w:rPr>
          <w:rFonts w:ascii="Arial" w:eastAsia="Times New Roman" w:hAnsi="Arial" w:cs="Arial" w:hint="cs"/>
          <w:rtl/>
          <w:lang w:val="x-none" w:eastAsia="x-none"/>
        </w:rPr>
        <w:t xml:space="preserve"> </w:t>
      </w:r>
      <w:r w:rsidRPr="00A17E6D">
        <w:rPr>
          <w:rFonts w:ascii="Arial" w:eastAsia="Times New Roman" w:hAnsi="Arial" w:cs="Arial"/>
          <w:sz w:val="18"/>
          <w:szCs w:val="18"/>
          <w:rtl/>
          <w:lang w:val="x-none" w:eastAsia="x-none"/>
        </w:rPr>
        <w:t xml:space="preserve">התנודתיות בנתוני המגזר הבדואי בדרום נובעת ממיעוט בתי הספר שבאוכלוסייה ומהעובדה שבשנים שונות נכללות </w:t>
      </w:r>
      <w:r>
        <w:rPr>
          <w:rFonts w:ascii="Arial" w:eastAsia="Times New Roman" w:hAnsi="Arial" w:cs="Arial" w:hint="cs"/>
          <w:sz w:val="18"/>
          <w:szCs w:val="18"/>
          <w:rtl/>
          <w:lang w:val="x-none" w:eastAsia="x-none"/>
        </w:rPr>
        <w:t xml:space="preserve">בקבוצות המיצ"ב </w:t>
      </w:r>
      <w:r w:rsidRPr="00A17E6D">
        <w:rPr>
          <w:rFonts w:ascii="Arial" w:eastAsia="Times New Roman" w:hAnsi="Arial" w:cs="Arial"/>
          <w:sz w:val="18"/>
          <w:szCs w:val="18"/>
          <w:rtl/>
          <w:lang w:val="x-none" w:eastAsia="x-none"/>
        </w:rPr>
        <w:t>רשויות מקומיות שונות בעלות מאפיינים ייחודיים.</w:t>
      </w:r>
    </w:p>
    <w:p w:rsidR="009B0885" w:rsidRPr="00A17E6D" w:rsidRDefault="009B0885" w:rsidP="00D623D8">
      <w:pPr>
        <w:pStyle w:val="ac"/>
        <w:jc w:val="right"/>
        <w:rPr>
          <w:rtl/>
        </w:rPr>
      </w:pPr>
    </w:p>
  </w:footnote>
  <w:footnote w:id="12">
    <w:p w:rsidR="009B0885" w:rsidRPr="00A17E6D" w:rsidRDefault="009B0885" w:rsidP="00D623D8">
      <w:pPr>
        <w:autoSpaceDE w:val="0"/>
        <w:autoSpaceDN w:val="0"/>
        <w:adjustRightInd w:val="0"/>
        <w:spacing w:after="0" w:line="240" w:lineRule="auto"/>
        <w:ind w:left="238" w:hanging="227"/>
        <w:jc w:val="both"/>
        <w:rPr>
          <w:rFonts w:ascii="Arial" w:eastAsia="Times New Roman" w:hAnsi="Arial" w:cs="Arial"/>
          <w:lang w:val="x-none" w:eastAsia="x-none"/>
        </w:rPr>
      </w:pPr>
      <w:r>
        <w:rPr>
          <w:rStyle w:val="ae"/>
        </w:rPr>
        <w:footnoteRef/>
      </w:r>
      <w:r>
        <w:rPr>
          <w:rFonts w:ascii="Arial" w:eastAsia="Times New Roman" w:hAnsi="Arial" w:cs="Arial" w:hint="cs"/>
          <w:rtl/>
          <w:lang w:val="x-none" w:eastAsia="x-none"/>
        </w:rPr>
        <w:t xml:space="preserve"> </w:t>
      </w:r>
      <w:r w:rsidRPr="00A17E6D">
        <w:rPr>
          <w:rFonts w:ascii="Arial" w:eastAsia="Times New Roman" w:hAnsi="Arial" w:cs="Arial"/>
          <w:sz w:val="18"/>
          <w:szCs w:val="18"/>
          <w:rtl/>
          <w:lang w:val="x-none" w:eastAsia="x-none"/>
        </w:rPr>
        <w:t xml:space="preserve">התנודתיות בנתוני המגזר הבדואי בדרום נובעת ממיעוט בתי הספר שבאוכלוסייה ומהעובדה שבשנים שונות נכללות </w:t>
      </w:r>
      <w:r>
        <w:rPr>
          <w:rFonts w:ascii="Arial" w:eastAsia="Times New Roman" w:hAnsi="Arial" w:cs="Arial" w:hint="cs"/>
          <w:sz w:val="18"/>
          <w:szCs w:val="18"/>
          <w:rtl/>
          <w:lang w:val="x-none" w:eastAsia="x-none"/>
        </w:rPr>
        <w:t xml:space="preserve">בקבוצות המיצ"ב </w:t>
      </w:r>
      <w:r w:rsidRPr="00A17E6D">
        <w:rPr>
          <w:rFonts w:ascii="Arial" w:eastAsia="Times New Roman" w:hAnsi="Arial" w:cs="Arial"/>
          <w:sz w:val="18"/>
          <w:szCs w:val="18"/>
          <w:rtl/>
          <w:lang w:val="x-none" w:eastAsia="x-none"/>
        </w:rPr>
        <w:t>רשויות מקומיות שונות בעלות מאפיינים ייחודיים.</w:t>
      </w:r>
    </w:p>
    <w:p w:rsidR="009B0885" w:rsidRPr="00A17E6D" w:rsidRDefault="009B0885" w:rsidP="00D623D8">
      <w:pPr>
        <w:pStyle w:val="ac"/>
        <w:jc w:val="right"/>
        <w:rPr>
          <w:rtl/>
        </w:rPr>
      </w:pPr>
    </w:p>
  </w:footnote>
  <w:footnote w:id="13">
    <w:p w:rsidR="009B0885" w:rsidRPr="00A17E6D" w:rsidRDefault="009B0885" w:rsidP="003E7DDD">
      <w:pPr>
        <w:autoSpaceDE w:val="0"/>
        <w:autoSpaceDN w:val="0"/>
        <w:adjustRightInd w:val="0"/>
        <w:spacing w:after="0" w:line="240" w:lineRule="auto"/>
        <w:ind w:left="238" w:hanging="227"/>
        <w:jc w:val="both"/>
        <w:rPr>
          <w:rFonts w:ascii="Arial" w:eastAsia="Times New Roman" w:hAnsi="Arial" w:cs="Arial"/>
          <w:lang w:val="x-none" w:eastAsia="x-none"/>
        </w:rPr>
      </w:pPr>
      <w:r>
        <w:rPr>
          <w:rStyle w:val="ae"/>
        </w:rPr>
        <w:footnoteRef/>
      </w:r>
      <w:r>
        <w:rPr>
          <w:rFonts w:ascii="Arial" w:eastAsia="Times New Roman" w:hAnsi="Arial" w:cs="Arial" w:hint="cs"/>
          <w:rtl/>
          <w:lang w:val="x-none" w:eastAsia="x-none"/>
        </w:rPr>
        <w:t xml:space="preserve"> </w:t>
      </w:r>
      <w:r w:rsidRPr="00A17E6D">
        <w:rPr>
          <w:rFonts w:ascii="Arial" w:eastAsia="Times New Roman" w:hAnsi="Arial" w:cs="Arial"/>
          <w:sz w:val="18"/>
          <w:szCs w:val="18"/>
          <w:rtl/>
          <w:lang w:val="x-none" w:eastAsia="x-none"/>
        </w:rPr>
        <w:t xml:space="preserve">התנודתיות בנתוני המגזר הבדואי בדרום נובעת ממיעוט בתי הספר שבאוכלוסייה ומהעובדה שבשנים שונות נכללות </w:t>
      </w:r>
      <w:r>
        <w:rPr>
          <w:rFonts w:ascii="Arial" w:eastAsia="Times New Roman" w:hAnsi="Arial" w:cs="Arial" w:hint="cs"/>
          <w:sz w:val="18"/>
          <w:szCs w:val="18"/>
          <w:rtl/>
          <w:lang w:val="x-none" w:eastAsia="x-none"/>
        </w:rPr>
        <w:t xml:space="preserve">בקבוצות המיצ"ב </w:t>
      </w:r>
      <w:r w:rsidRPr="00A17E6D">
        <w:rPr>
          <w:rFonts w:ascii="Arial" w:eastAsia="Times New Roman" w:hAnsi="Arial" w:cs="Arial"/>
          <w:sz w:val="18"/>
          <w:szCs w:val="18"/>
          <w:rtl/>
          <w:lang w:val="x-none" w:eastAsia="x-none"/>
        </w:rPr>
        <w:t>רשויות מקומיות שונות בעלות מאפיינים ייחודיים.</w:t>
      </w:r>
    </w:p>
    <w:p w:rsidR="009B0885" w:rsidRPr="00A17E6D" w:rsidRDefault="009B0885" w:rsidP="003E7DDD">
      <w:pPr>
        <w:pStyle w:val="ac"/>
        <w:jc w:val="right"/>
        <w:rPr>
          <w:rtl/>
        </w:rPr>
      </w:pPr>
    </w:p>
  </w:footnote>
  <w:footnote w:id="14">
    <w:p w:rsidR="009B0885" w:rsidRDefault="009B0885" w:rsidP="00B15248">
      <w:pPr>
        <w:pStyle w:val="ac"/>
        <w:bidi/>
        <w:ind w:left="170" w:hanging="170"/>
        <w:jc w:val="both"/>
      </w:pPr>
      <w:r>
        <w:rPr>
          <w:rStyle w:val="ae"/>
        </w:rPr>
        <w:footnoteRef/>
      </w:r>
      <w:r>
        <w:rPr>
          <w:rtl/>
        </w:rPr>
        <w:t xml:space="preserve"> </w:t>
      </w:r>
      <w:r>
        <w:rPr>
          <w:rFonts w:cs="Arial"/>
          <w:sz w:val="18"/>
          <w:szCs w:val="18"/>
          <w:rtl/>
        </w:rPr>
        <w:t>עשור, א</w:t>
      </w:r>
      <w:r>
        <w:rPr>
          <w:rFonts w:cs="Arial" w:hint="cs"/>
          <w:sz w:val="18"/>
          <w:szCs w:val="18"/>
          <w:rtl/>
        </w:rPr>
        <w:t>'</w:t>
      </w:r>
      <w:r>
        <w:rPr>
          <w:rFonts w:cs="Arial"/>
          <w:sz w:val="18"/>
          <w:szCs w:val="18"/>
          <w:rtl/>
        </w:rPr>
        <w:t>. (2001). טיפוח מוטיבציה פנימית ללמידה בבית הספר. בתוך: א</w:t>
      </w:r>
      <w:r>
        <w:rPr>
          <w:rFonts w:cs="Arial" w:hint="cs"/>
          <w:sz w:val="18"/>
          <w:szCs w:val="18"/>
          <w:rtl/>
        </w:rPr>
        <w:t>',</w:t>
      </w:r>
      <w:r>
        <w:rPr>
          <w:rFonts w:cs="Arial"/>
          <w:sz w:val="18"/>
          <w:szCs w:val="18"/>
          <w:rtl/>
        </w:rPr>
        <w:t xml:space="preserve"> קפלן, </w:t>
      </w:r>
      <w:proofErr w:type="spellStart"/>
      <w:r>
        <w:rPr>
          <w:rFonts w:cs="Arial"/>
          <w:sz w:val="18"/>
          <w:szCs w:val="18"/>
          <w:rtl/>
        </w:rPr>
        <w:t>וא</w:t>
      </w:r>
      <w:proofErr w:type="spellEnd"/>
      <w:r>
        <w:rPr>
          <w:rFonts w:cs="Arial" w:hint="cs"/>
          <w:sz w:val="18"/>
          <w:szCs w:val="18"/>
          <w:rtl/>
        </w:rPr>
        <w:t>',</w:t>
      </w:r>
      <w:r>
        <w:rPr>
          <w:rFonts w:cs="Arial"/>
          <w:sz w:val="18"/>
          <w:szCs w:val="18"/>
          <w:rtl/>
        </w:rPr>
        <w:t xml:space="preserve"> עשור (עורכים)</w:t>
      </w:r>
      <w:r>
        <w:rPr>
          <w:rFonts w:cs="Arial" w:hint="cs"/>
          <w:sz w:val="18"/>
          <w:szCs w:val="18"/>
          <w:rtl/>
        </w:rPr>
        <w:t>.</w:t>
      </w:r>
      <w:r>
        <w:rPr>
          <w:rFonts w:cs="Arial"/>
          <w:sz w:val="18"/>
          <w:szCs w:val="18"/>
          <w:rtl/>
        </w:rPr>
        <w:t xml:space="preserve"> הנעה ללמידה: תפיסות חדשות של מוטיבציה, </w:t>
      </w:r>
      <w:r w:rsidRPr="00511A93">
        <w:rPr>
          <w:rFonts w:cs="Arial"/>
          <w:i/>
          <w:iCs/>
          <w:sz w:val="18"/>
          <w:szCs w:val="18"/>
          <w:rtl/>
        </w:rPr>
        <w:t>חינוך החשיבה</w:t>
      </w:r>
      <w:r w:rsidRPr="00AB20E2">
        <w:rPr>
          <w:rFonts w:cs="Arial"/>
          <w:i/>
          <w:iCs/>
          <w:sz w:val="18"/>
          <w:szCs w:val="18"/>
          <w:rtl/>
        </w:rPr>
        <w:t>,</w:t>
      </w:r>
      <w:r>
        <w:rPr>
          <w:rFonts w:cs="Arial"/>
          <w:sz w:val="18"/>
          <w:szCs w:val="18"/>
          <w:rtl/>
        </w:rPr>
        <w:t xml:space="preserve"> </w:t>
      </w:r>
      <w:r w:rsidRPr="00AB20E2">
        <w:rPr>
          <w:rFonts w:cs="Arial"/>
          <w:i/>
          <w:iCs/>
          <w:sz w:val="18"/>
          <w:szCs w:val="18"/>
          <w:rtl/>
        </w:rPr>
        <w:t>20</w:t>
      </w:r>
      <w:r>
        <w:rPr>
          <w:rFonts w:cs="Arial"/>
          <w:i/>
          <w:iCs/>
          <w:sz w:val="18"/>
          <w:szCs w:val="18"/>
          <w:rtl/>
        </w:rPr>
        <w:t xml:space="preserve">, </w:t>
      </w:r>
      <w:r w:rsidRPr="00AB20E2">
        <w:rPr>
          <w:rFonts w:cs="Arial"/>
          <w:sz w:val="18"/>
          <w:szCs w:val="18"/>
          <w:rtl/>
        </w:rPr>
        <w:t>עמ' 167-</w:t>
      </w:r>
      <w:r>
        <w:rPr>
          <w:rFonts w:cs="Arial"/>
          <w:sz w:val="18"/>
          <w:szCs w:val="18"/>
          <w:rtl/>
        </w:rPr>
        <w:t xml:space="preserve"> </w:t>
      </w:r>
      <w:r w:rsidRPr="00AB20E2">
        <w:rPr>
          <w:rFonts w:cs="Arial"/>
          <w:sz w:val="18"/>
          <w:szCs w:val="18"/>
          <w:rtl/>
        </w:rPr>
        <w:t>190</w:t>
      </w:r>
      <w:r w:rsidRPr="00AB20E2">
        <w:rPr>
          <w:rFonts w:cs="Arial"/>
          <w:i/>
          <w:iCs/>
          <w:sz w:val="18"/>
          <w:szCs w:val="18"/>
          <w:rtl/>
        </w:rPr>
        <w:t>.</w:t>
      </w:r>
      <w:r>
        <w:rPr>
          <w:rFonts w:cs="Arial"/>
          <w:sz w:val="18"/>
          <w:szCs w:val="18"/>
          <w:rtl/>
        </w:rPr>
        <w:t xml:space="preserve"> ירושלים: מכון </w:t>
      </w:r>
      <w:proofErr w:type="spellStart"/>
      <w:r>
        <w:rPr>
          <w:rFonts w:cs="Arial"/>
          <w:sz w:val="18"/>
          <w:szCs w:val="18"/>
          <w:rtl/>
        </w:rPr>
        <w:t>ברנקו</w:t>
      </w:r>
      <w:proofErr w:type="spellEnd"/>
      <w:r>
        <w:rPr>
          <w:rFonts w:cs="Arial"/>
          <w:sz w:val="18"/>
          <w:szCs w:val="18"/>
          <w:rtl/>
        </w:rPr>
        <w:t xml:space="preserve"> וייס. </w:t>
      </w:r>
    </w:p>
  </w:footnote>
  <w:footnote w:id="15">
    <w:p w:rsidR="009B0885" w:rsidRPr="0078345A" w:rsidRDefault="009B0885" w:rsidP="0078345A">
      <w:pPr>
        <w:pStyle w:val="ac"/>
        <w:jc w:val="right"/>
        <w:rPr>
          <w:rtl/>
        </w:rPr>
      </w:pPr>
      <w:r>
        <w:rPr>
          <w:rFonts w:hint="cs"/>
          <w:rtl/>
        </w:rPr>
        <w:t xml:space="preserve"> </w:t>
      </w:r>
      <w:r w:rsidRPr="0078345A">
        <w:rPr>
          <w:rFonts w:cs="Arial" w:hint="cs"/>
          <w:sz w:val="18"/>
          <w:szCs w:val="18"/>
          <w:rtl/>
        </w:rPr>
        <w:t>חוזר</w:t>
      </w:r>
      <w:r w:rsidRPr="0078345A">
        <w:rPr>
          <w:rFonts w:cs="Arial"/>
          <w:sz w:val="18"/>
          <w:szCs w:val="18"/>
          <w:rtl/>
        </w:rPr>
        <w:t xml:space="preserve"> </w:t>
      </w:r>
      <w:r w:rsidRPr="0078345A">
        <w:rPr>
          <w:rFonts w:cs="Arial" w:hint="cs"/>
          <w:sz w:val="18"/>
          <w:szCs w:val="18"/>
          <w:rtl/>
        </w:rPr>
        <w:t>מנכ</w:t>
      </w:r>
      <w:r w:rsidRPr="0078345A">
        <w:rPr>
          <w:rFonts w:cs="Arial"/>
          <w:sz w:val="18"/>
          <w:szCs w:val="18"/>
          <w:rtl/>
        </w:rPr>
        <w:t>"</w:t>
      </w:r>
      <w:r w:rsidRPr="0078345A">
        <w:rPr>
          <w:rFonts w:cs="Arial" w:hint="cs"/>
          <w:sz w:val="18"/>
          <w:szCs w:val="18"/>
          <w:rtl/>
        </w:rPr>
        <w:t>ל</w:t>
      </w:r>
      <w:r w:rsidRPr="0078345A">
        <w:rPr>
          <w:rFonts w:cs="Arial"/>
          <w:sz w:val="18"/>
          <w:szCs w:val="18"/>
          <w:rtl/>
        </w:rPr>
        <w:t xml:space="preserve"> </w:t>
      </w:r>
      <w:r w:rsidRPr="0078345A">
        <w:rPr>
          <w:rFonts w:cs="Arial" w:hint="cs"/>
          <w:sz w:val="18"/>
          <w:szCs w:val="18"/>
          <w:rtl/>
        </w:rPr>
        <w:t>למידה</w:t>
      </w:r>
      <w:r w:rsidRPr="0078345A">
        <w:rPr>
          <w:rFonts w:cs="Arial"/>
          <w:sz w:val="18"/>
          <w:szCs w:val="18"/>
          <w:rtl/>
        </w:rPr>
        <w:t xml:space="preserve"> </w:t>
      </w:r>
      <w:r w:rsidRPr="0078345A">
        <w:rPr>
          <w:rFonts w:cs="Arial" w:hint="cs"/>
          <w:sz w:val="18"/>
          <w:szCs w:val="18"/>
          <w:rtl/>
        </w:rPr>
        <w:t>משמעותית</w:t>
      </w:r>
      <w:r w:rsidRPr="0078345A">
        <w:rPr>
          <w:rFonts w:cs="Arial"/>
          <w:sz w:val="18"/>
          <w:szCs w:val="18"/>
          <w:rtl/>
        </w:rPr>
        <w:t xml:space="preserve"> (</w:t>
      </w:r>
      <w:r w:rsidRPr="0078345A">
        <w:rPr>
          <w:rFonts w:cs="Arial" w:hint="cs"/>
          <w:sz w:val="18"/>
          <w:szCs w:val="18"/>
          <w:rtl/>
        </w:rPr>
        <w:t>אוגוסט</w:t>
      </w:r>
      <w:r>
        <w:rPr>
          <w:rFonts w:cs="Arial" w:hint="cs"/>
          <w:sz w:val="18"/>
          <w:szCs w:val="18"/>
          <w:rtl/>
        </w:rPr>
        <w:t>,</w:t>
      </w:r>
      <w:r w:rsidRPr="0078345A">
        <w:rPr>
          <w:rFonts w:cs="Arial"/>
          <w:sz w:val="18"/>
          <w:szCs w:val="18"/>
          <w:rtl/>
        </w:rPr>
        <w:t xml:space="preserve"> 2014)</w:t>
      </w:r>
      <w:r>
        <w:rPr>
          <w:rFonts w:cs="Arial" w:hint="cs"/>
          <w:sz w:val="18"/>
          <w:szCs w:val="18"/>
          <w:rtl/>
        </w:rPr>
        <w:t>.</w:t>
      </w:r>
      <w:r w:rsidRPr="0078345A">
        <w:rPr>
          <w:rFonts w:cs="Arial"/>
          <w:sz w:val="18"/>
          <w:szCs w:val="18"/>
          <w:rtl/>
        </w:rPr>
        <w:t xml:space="preserve"> </w:t>
      </w:r>
      <w:r>
        <w:rPr>
          <w:rStyle w:val="ae"/>
        </w:rPr>
        <w:footnoteRef/>
      </w:r>
      <w:r>
        <w:t xml:space="preserve"> </w:t>
      </w:r>
    </w:p>
  </w:footnote>
  <w:footnote w:id="16">
    <w:p w:rsidR="009B0885" w:rsidRPr="00A17E6D" w:rsidRDefault="009B0885" w:rsidP="005755A5">
      <w:pPr>
        <w:autoSpaceDE w:val="0"/>
        <w:autoSpaceDN w:val="0"/>
        <w:adjustRightInd w:val="0"/>
        <w:spacing w:after="0" w:line="240" w:lineRule="auto"/>
        <w:ind w:left="238" w:hanging="227"/>
        <w:jc w:val="both"/>
        <w:rPr>
          <w:rFonts w:ascii="Arial" w:eastAsia="Times New Roman" w:hAnsi="Arial" w:cs="Arial"/>
          <w:lang w:val="x-none" w:eastAsia="x-none"/>
        </w:rPr>
      </w:pPr>
      <w:r>
        <w:rPr>
          <w:rStyle w:val="ae"/>
        </w:rPr>
        <w:footnoteRef/>
      </w:r>
      <w:r>
        <w:rPr>
          <w:rFonts w:ascii="Arial" w:eastAsia="Times New Roman" w:hAnsi="Arial" w:cs="Arial" w:hint="cs"/>
          <w:rtl/>
          <w:lang w:val="x-none" w:eastAsia="x-none"/>
        </w:rPr>
        <w:t xml:space="preserve"> </w:t>
      </w:r>
      <w:r w:rsidRPr="00A17E6D">
        <w:rPr>
          <w:rFonts w:ascii="Arial" w:eastAsia="Times New Roman" w:hAnsi="Arial" w:cs="Arial"/>
          <w:sz w:val="18"/>
          <w:szCs w:val="18"/>
          <w:rtl/>
          <w:lang w:val="x-none" w:eastAsia="x-none"/>
        </w:rPr>
        <w:t xml:space="preserve">התנודתיות בנתוני המגזר הבדואי בדרום נובעת ממיעוט בתי הספר שבאוכלוסייה ומהעובדה שבשנים שונות נכללות </w:t>
      </w:r>
      <w:r>
        <w:rPr>
          <w:rFonts w:ascii="Arial" w:eastAsia="Times New Roman" w:hAnsi="Arial" w:cs="Arial" w:hint="cs"/>
          <w:sz w:val="18"/>
          <w:szCs w:val="18"/>
          <w:rtl/>
          <w:lang w:val="x-none" w:eastAsia="x-none"/>
        </w:rPr>
        <w:t xml:space="preserve">בקבוצות המיצ"ב </w:t>
      </w:r>
      <w:r w:rsidRPr="00A17E6D">
        <w:rPr>
          <w:rFonts w:ascii="Arial" w:eastAsia="Times New Roman" w:hAnsi="Arial" w:cs="Arial"/>
          <w:sz w:val="18"/>
          <w:szCs w:val="18"/>
          <w:rtl/>
          <w:lang w:val="x-none" w:eastAsia="x-none"/>
        </w:rPr>
        <w:t>רשויות מקומיות שונות בעלות מאפיינים ייחודיים.</w:t>
      </w:r>
    </w:p>
    <w:p w:rsidR="009B0885" w:rsidRPr="00A17E6D" w:rsidRDefault="009B0885" w:rsidP="005452DF">
      <w:pPr>
        <w:pStyle w:val="ac"/>
        <w:jc w:val="right"/>
        <w:rPr>
          <w:rtl/>
        </w:rPr>
      </w:pPr>
    </w:p>
  </w:footnote>
  <w:footnote w:id="17">
    <w:p w:rsidR="009B0885" w:rsidRPr="004A1133" w:rsidRDefault="009B0885" w:rsidP="00547E11">
      <w:pPr>
        <w:autoSpaceDE w:val="0"/>
        <w:autoSpaceDN w:val="0"/>
        <w:bidi w:val="0"/>
        <w:ind w:left="360" w:hanging="644"/>
        <w:jc w:val="both"/>
        <w:rPr>
          <w:spacing w:val="-4"/>
        </w:rPr>
      </w:pPr>
      <w:r>
        <w:rPr>
          <w:rStyle w:val="ae"/>
        </w:rPr>
        <w:footnoteRef/>
      </w:r>
      <w:r>
        <w:t xml:space="preserve"> </w:t>
      </w:r>
      <w:proofErr w:type="spellStart"/>
      <w:r w:rsidRPr="004A1133">
        <w:rPr>
          <w:rFonts w:asciiTheme="majorBidi" w:hAnsiTheme="majorBidi" w:cstheme="majorBidi"/>
          <w:spacing w:val="-4"/>
          <w:sz w:val="18"/>
          <w:szCs w:val="18"/>
        </w:rPr>
        <w:t>Opfer</w:t>
      </w:r>
      <w:proofErr w:type="spellEnd"/>
      <w:r w:rsidRPr="004A1133">
        <w:rPr>
          <w:rFonts w:asciiTheme="majorBidi" w:hAnsiTheme="majorBidi" w:cstheme="majorBidi"/>
          <w:spacing w:val="-4"/>
          <w:sz w:val="18"/>
          <w:szCs w:val="18"/>
        </w:rPr>
        <w:t xml:space="preserve">, V. D., &amp; Pedder, D. (2011). Conceptualizing teacher professional learning. </w:t>
      </w:r>
      <w:r w:rsidRPr="004A1133">
        <w:rPr>
          <w:rFonts w:asciiTheme="majorBidi" w:hAnsiTheme="majorBidi" w:cstheme="majorBidi"/>
          <w:i/>
          <w:iCs/>
          <w:spacing w:val="-4"/>
          <w:sz w:val="18"/>
          <w:szCs w:val="18"/>
        </w:rPr>
        <w:t>Review of Educational Research, 81</w:t>
      </w:r>
      <w:r w:rsidRPr="004A1133">
        <w:rPr>
          <w:rFonts w:asciiTheme="majorBidi" w:hAnsiTheme="majorBidi" w:cstheme="majorBidi"/>
          <w:spacing w:val="-4"/>
          <w:sz w:val="18"/>
          <w:szCs w:val="18"/>
        </w:rPr>
        <w:t>(3), 376-407.</w:t>
      </w:r>
      <w:r>
        <w:rPr>
          <w:spacing w:val="-4"/>
        </w:rPr>
        <w:t xml:space="preserve"> </w:t>
      </w:r>
    </w:p>
  </w:footnote>
  <w:footnote w:id="18">
    <w:p w:rsidR="009B0885" w:rsidRPr="007903A1" w:rsidRDefault="009B0885" w:rsidP="00F132A7">
      <w:pPr>
        <w:pStyle w:val="a7"/>
        <w:bidi/>
        <w:rPr>
          <w:b/>
          <w:bCs/>
          <w:color w:val="0000FF"/>
          <w:sz w:val="18"/>
          <w:szCs w:val="18"/>
          <w:rtl/>
        </w:rPr>
      </w:pPr>
      <w:r w:rsidRPr="007903A1">
        <w:rPr>
          <w:rStyle w:val="ae"/>
          <w:sz w:val="18"/>
          <w:szCs w:val="18"/>
        </w:rPr>
        <w:footnoteRef/>
      </w:r>
      <w:r w:rsidRPr="007903A1">
        <w:rPr>
          <w:sz w:val="18"/>
          <w:szCs w:val="18"/>
          <w:rtl/>
        </w:rPr>
        <w:t xml:space="preserve"> </w:t>
      </w:r>
      <w:r w:rsidRPr="007903A1">
        <w:rPr>
          <w:rFonts w:ascii="Arial" w:hAnsi="Arial" w:cs="Arial" w:hint="cs"/>
          <w:sz w:val="18"/>
          <w:szCs w:val="18"/>
          <w:rtl/>
          <w:lang w:val="x-none" w:eastAsia="x-none"/>
        </w:rPr>
        <w:t>פיתוח מקצו</w:t>
      </w:r>
      <w:r>
        <w:rPr>
          <w:rFonts w:ascii="Arial" w:hAnsi="Arial" w:cs="Arial" w:hint="cs"/>
          <w:sz w:val="18"/>
          <w:szCs w:val="18"/>
          <w:rtl/>
          <w:lang w:val="x-none" w:eastAsia="x-none"/>
        </w:rPr>
        <w:t>עי לעובדי הוראה במסגרת אופק חדש-מדיניות ונהלים</w:t>
      </w:r>
      <w:r w:rsidRPr="007903A1">
        <w:rPr>
          <w:rFonts w:ascii="Arial" w:hAnsi="Arial" w:cs="Arial" w:hint="cs"/>
          <w:sz w:val="18"/>
          <w:szCs w:val="18"/>
          <w:rtl/>
          <w:lang w:val="x-none" w:eastAsia="x-none"/>
        </w:rPr>
        <w:t>. ספטמבר</w:t>
      </w:r>
      <w:r>
        <w:rPr>
          <w:rFonts w:ascii="Arial" w:hAnsi="Arial" w:cs="Arial" w:hint="cs"/>
          <w:sz w:val="18"/>
          <w:szCs w:val="18"/>
          <w:rtl/>
          <w:lang w:val="x-none" w:eastAsia="x-none"/>
        </w:rPr>
        <w:t>,</w:t>
      </w:r>
      <w:r w:rsidRPr="007903A1">
        <w:rPr>
          <w:rFonts w:ascii="Arial" w:hAnsi="Arial" w:cs="Arial" w:hint="cs"/>
          <w:sz w:val="18"/>
          <w:szCs w:val="18"/>
          <w:rtl/>
          <w:lang w:val="x-none" w:eastAsia="x-none"/>
        </w:rPr>
        <w:t xml:space="preserve"> 2010. משרד החינוך</w:t>
      </w:r>
      <w:r>
        <w:rPr>
          <w:rFonts w:ascii="Arial" w:hAnsi="Arial" w:cs="Arial" w:hint="cs"/>
          <w:sz w:val="18"/>
          <w:szCs w:val="18"/>
          <w:rtl/>
          <w:lang w:val="x-none" w:eastAsia="x-none"/>
        </w:rPr>
        <w:t>,</w:t>
      </w:r>
      <w:r w:rsidRPr="007903A1">
        <w:rPr>
          <w:rFonts w:ascii="Arial" w:hAnsi="Arial" w:cs="Arial" w:hint="cs"/>
          <w:sz w:val="18"/>
          <w:szCs w:val="18"/>
          <w:rtl/>
          <w:lang w:val="x-none" w:eastAsia="x-none"/>
        </w:rPr>
        <w:t xml:space="preserve"> אגף א' לפיתוח מקצועי לעובדי הוראה</w:t>
      </w:r>
      <w:r>
        <w:rPr>
          <w:rFonts w:ascii="Arial" w:hAnsi="Arial" w:cs="Arial" w:hint="cs"/>
          <w:sz w:val="18"/>
          <w:szCs w:val="18"/>
          <w:rtl/>
          <w:lang w:val="x-none" w:eastAsia="x-none"/>
        </w:rPr>
        <w:t>.</w:t>
      </w:r>
    </w:p>
    <w:p w:rsidR="009B0885" w:rsidRDefault="009B0885" w:rsidP="00F132A7">
      <w:pPr>
        <w:pStyle w:val="ac"/>
        <w:bidi/>
      </w:pPr>
    </w:p>
  </w:footnote>
  <w:footnote w:id="19">
    <w:p w:rsidR="009B0885" w:rsidRPr="00FA2E94" w:rsidRDefault="009B0885" w:rsidP="005F604F">
      <w:pPr>
        <w:pStyle w:val="ac"/>
        <w:bidi/>
        <w:ind w:left="227" w:hanging="227"/>
        <w:rPr>
          <w:rFonts w:asciiTheme="minorBidi" w:hAnsiTheme="minorBidi" w:cstheme="minorBidi"/>
          <w:rtl/>
        </w:rPr>
      </w:pPr>
      <w:r w:rsidRPr="005F3D38">
        <w:rPr>
          <w:rStyle w:val="ae"/>
          <w:rFonts w:asciiTheme="minorBidi" w:hAnsiTheme="minorBidi" w:cstheme="minorBidi"/>
          <w:sz w:val="18"/>
          <w:szCs w:val="18"/>
        </w:rPr>
        <w:footnoteRef/>
      </w:r>
      <w:r>
        <w:rPr>
          <w:rFonts w:asciiTheme="minorBidi" w:hAnsiTheme="minorBidi" w:cstheme="minorBidi"/>
          <w:sz w:val="18"/>
          <w:szCs w:val="18"/>
          <w:rtl/>
        </w:rPr>
        <w:t xml:space="preserve"> </w:t>
      </w:r>
      <w:r w:rsidRPr="005F3D38">
        <w:rPr>
          <w:rFonts w:asciiTheme="minorBidi" w:hAnsiTheme="minorBidi" w:cstheme="minorBidi"/>
          <w:sz w:val="18"/>
          <w:szCs w:val="18"/>
          <w:rtl/>
        </w:rPr>
        <w:t>משרד החינוך (2013). האחר הוא אני. תהליך חינוכי ערכי לקידום חברת מופת. אוגדן עבור משרד החינוך, ברשויות המקומיות והחינוך הבלתי פורמלי.</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C2F02"/>
    <w:multiLevelType w:val="hybridMultilevel"/>
    <w:tmpl w:val="D7CE7C42"/>
    <w:lvl w:ilvl="0" w:tplc="502864B8">
      <w:start w:val="10"/>
      <w:numFmt w:val="decimal"/>
      <w:pStyle w:val="5"/>
      <w:lvlText w:val="%1.4.1.2"/>
      <w:lvlJc w:val="left"/>
      <w:pPr>
        <w:ind w:left="1068"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
    <w:nsid w:val="128417F0"/>
    <w:multiLevelType w:val="hybridMultilevel"/>
    <w:tmpl w:val="5CE669DE"/>
    <w:lvl w:ilvl="0" w:tplc="889A10FA">
      <w:start w:val="1"/>
      <w:numFmt w:val="decimal"/>
      <w:lvlText w:val="תרשים %1:"/>
      <w:lvlJc w:val="left"/>
      <w:pPr>
        <w:ind w:left="227" w:hanging="227"/>
      </w:pPr>
      <w:rPr>
        <w:rFonts w:ascii="Arial" w:hAnsi="Arial" w:cs="Arial" w:hint="default"/>
        <w:b/>
        <w:i w:val="0"/>
        <w:color w:val="auto"/>
        <w:lang w:bidi="he-IL"/>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373561D"/>
    <w:multiLevelType w:val="multilevel"/>
    <w:tmpl w:val="23B42570"/>
    <w:styleLink w:val="mylist"/>
    <w:lvl w:ilvl="0">
      <w:start w:val="1"/>
      <w:numFmt w:val="none"/>
      <w:lvlText w:val=""/>
      <w:lvlJc w:val="left"/>
      <w:pPr>
        <w:tabs>
          <w:tab w:val="num" w:pos="851"/>
        </w:tabs>
        <w:ind w:left="851" w:hanging="851"/>
      </w:pPr>
      <w:rPr>
        <w:rFonts w:hint="default"/>
        <w:b/>
        <w:i w:val="0"/>
      </w:rPr>
    </w:lvl>
    <w:lvl w:ilvl="1">
      <w:start w:val="1"/>
      <w:numFmt w:val="hebrew1"/>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ascii="Arial" w:hAnsi="Arial" w:hint="default"/>
        <w:b w:val="0"/>
        <w:i w:val="0"/>
        <w:sz w:val="22"/>
      </w:rPr>
    </w:lvl>
    <w:lvl w:ilvl="3">
      <w:start w:val="1"/>
      <w:numFmt w:val="decimal"/>
      <w:lvlText w:val="%1%2.%3.%4"/>
      <w:lvlJc w:val="left"/>
      <w:pPr>
        <w:tabs>
          <w:tab w:val="num" w:pos="851"/>
        </w:tabs>
        <w:ind w:left="851" w:hanging="851"/>
      </w:pPr>
      <w:rPr>
        <w:rFonts w:ascii="Arial" w:hAnsi="Arial" w:hint="default"/>
        <w:b/>
        <w:bCs/>
        <w:i w:val="0"/>
        <w:iCs w:val="0"/>
      </w:rPr>
    </w:lvl>
    <w:lvl w:ilvl="4">
      <w:start w:val="1"/>
      <w:numFmt w:val="hebrew1"/>
      <w:lvlText w:val="%1.%2.%3.%4.%5."/>
      <w:lvlJc w:val="center"/>
      <w:pPr>
        <w:tabs>
          <w:tab w:val="num" w:pos="851"/>
        </w:tabs>
        <w:ind w:left="851" w:hanging="851"/>
      </w:pPr>
      <w:rPr>
        <w:rFonts w:hint="default"/>
      </w:rPr>
    </w:lvl>
    <w:lvl w:ilvl="5">
      <w:start w:val="1"/>
      <w:numFmt w:val="decimal"/>
      <w:lvlText w:val="%1.%2.%3.%4.%5.%6."/>
      <w:lvlJc w:val="center"/>
      <w:pPr>
        <w:tabs>
          <w:tab w:val="num" w:pos="851"/>
        </w:tabs>
        <w:ind w:left="851" w:hanging="851"/>
      </w:pPr>
      <w:rPr>
        <w:rFonts w:hint="default"/>
      </w:rPr>
    </w:lvl>
    <w:lvl w:ilvl="6">
      <w:start w:val="1"/>
      <w:numFmt w:val="hebrew1"/>
      <w:lvlText w:val="%1.%2.%3.%4.%5.%6.%7."/>
      <w:lvlJc w:val="center"/>
      <w:pPr>
        <w:tabs>
          <w:tab w:val="num" w:pos="851"/>
        </w:tabs>
        <w:ind w:left="851" w:hanging="851"/>
      </w:pPr>
      <w:rPr>
        <w:rFonts w:hint="default"/>
      </w:rPr>
    </w:lvl>
    <w:lvl w:ilvl="7">
      <w:start w:val="1"/>
      <w:numFmt w:val="decimal"/>
      <w:lvlText w:val="%1.%2.%3.%4.%5.%6.%7.%8."/>
      <w:lvlJc w:val="center"/>
      <w:pPr>
        <w:tabs>
          <w:tab w:val="num" w:pos="851"/>
        </w:tabs>
        <w:ind w:left="851" w:hanging="851"/>
      </w:pPr>
      <w:rPr>
        <w:rFonts w:hint="default"/>
      </w:rPr>
    </w:lvl>
    <w:lvl w:ilvl="8">
      <w:start w:val="1"/>
      <w:numFmt w:val="hebrew1"/>
      <w:lvlText w:val="%1.%2.%3.%4.%5.%6.%7.%8.%9."/>
      <w:lvlJc w:val="center"/>
      <w:pPr>
        <w:tabs>
          <w:tab w:val="num" w:pos="851"/>
        </w:tabs>
        <w:ind w:left="851" w:hanging="851"/>
      </w:pPr>
      <w:rPr>
        <w:rFonts w:hint="default"/>
      </w:rPr>
    </w:lvl>
  </w:abstractNum>
  <w:abstractNum w:abstractNumId="3">
    <w:nsid w:val="1F750504"/>
    <w:multiLevelType w:val="hybridMultilevel"/>
    <w:tmpl w:val="4D308B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nsid w:val="1F7C1994"/>
    <w:multiLevelType w:val="multilevel"/>
    <w:tmpl w:val="1ABAB85C"/>
    <w:lvl w:ilvl="0">
      <w:start w:val="11"/>
      <w:numFmt w:val="decimal"/>
      <w:lvlText w:val="%1"/>
      <w:lvlJc w:val="left"/>
      <w:pPr>
        <w:ind w:left="375" w:hanging="375"/>
      </w:pPr>
      <w:rPr>
        <w:rFonts w:hint="default"/>
        <w:sz w:val="22"/>
      </w:rPr>
    </w:lvl>
    <w:lvl w:ilvl="1">
      <w:start w:val="1"/>
      <w:numFmt w:val="decimal"/>
      <w:lvlText w:val="7.%2."/>
      <w:lvlJc w:val="left"/>
      <w:pPr>
        <w:ind w:left="658" w:hanging="375"/>
      </w:pPr>
      <w:rPr>
        <w:rFonts w:hint="default"/>
        <w:b/>
        <w:bCs/>
        <w:sz w:val="28"/>
        <w:szCs w:val="28"/>
      </w:rPr>
    </w:lvl>
    <w:lvl w:ilvl="2">
      <w:start w:val="1"/>
      <w:numFmt w:val="decimal"/>
      <w:pStyle w:val="4"/>
      <w:lvlText w:val="%1.%2.%3"/>
      <w:lvlJc w:val="left"/>
      <w:pPr>
        <w:ind w:left="720" w:hanging="720"/>
      </w:pPr>
      <w:rPr>
        <w:rFonts w:hint="default"/>
        <w:b/>
        <w:bCs/>
        <w:sz w:val="24"/>
        <w:szCs w:val="28"/>
      </w:rPr>
    </w:lvl>
    <w:lvl w:ilvl="3">
      <w:start w:val="1"/>
      <w:numFmt w:val="none"/>
      <w:lvlText w:val="14.2.2.1"/>
      <w:lvlJc w:val="left"/>
      <w:pPr>
        <w:ind w:left="720" w:hanging="72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1800" w:hanging="1800"/>
      </w:pPr>
      <w:rPr>
        <w:rFonts w:hint="default"/>
        <w:sz w:val="22"/>
      </w:rPr>
    </w:lvl>
  </w:abstractNum>
  <w:abstractNum w:abstractNumId="5">
    <w:nsid w:val="26F11567"/>
    <w:multiLevelType w:val="multilevel"/>
    <w:tmpl w:val="7DC45AF4"/>
    <w:styleLink w:val="2"/>
    <w:lvl w:ilvl="0">
      <w:start w:val="1"/>
      <w:numFmt w:val="hebrew1"/>
      <w:lvlText w:val="%1."/>
      <w:lvlJc w:val="left"/>
      <w:pPr>
        <w:ind w:left="397" w:hanging="397"/>
      </w:pPr>
      <w:rPr>
        <w:rFonts w:hint="default"/>
      </w:rPr>
    </w:lvl>
    <w:lvl w:ilvl="1">
      <w:start w:val="1"/>
      <w:numFmt w:val="decimal"/>
      <w:lvlText w:val="%1.%2."/>
      <w:lvlJc w:val="center"/>
      <w:pPr>
        <w:ind w:left="720" w:hanging="360"/>
      </w:pPr>
      <w:rPr>
        <w:rFonts w:hint="default"/>
      </w:rPr>
    </w:lvl>
    <w:lvl w:ilvl="2">
      <w:start w:val="1"/>
      <w:numFmt w:val="hebrew1"/>
      <w:lvlText w:val="%1.%2.%3."/>
      <w:lvlJc w:val="center"/>
      <w:pPr>
        <w:ind w:left="1080" w:hanging="360"/>
      </w:pPr>
      <w:rPr>
        <w:rFonts w:hint="default"/>
      </w:rPr>
    </w:lvl>
    <w:lvl w:ilvl="3">
      <w:start w:val="1"/>
      <w:numFmt w:val="decimal"/>
      <w:lvlText w:val="%1.%2.%3.%4."/>
      <w:lvlJc w:val="center"/>
      <w:pPr>
        <w:ind w:left="1440" w:hanging="360"/>
      </w:pPr>
      <w:rPr>
        <w:rFonts w:hint="default"/>
      </w:rPr>
    </w:lvl>
    <w:lvl w:ilvl="4">
      <w:start w:val="1"/>
      <w:numFmt w:val="hebrew1"/>
      <w:lvlText w:val="%1.%2.%3.%4.%5."/>
      <w:lvlJc w:val="center"/>
      <w:pPr>
        <w:ind w:left="1800" w:hanging="360"/>
      </w:pPr>
      <w:rPr>
        <w:rFonts w:hint="default"/>
      </w:rPr>
    </w:lvl>
    <w:lvl w:ilvl="5">
      <w:start w:val="1"/>
      <w:numFmt w:val="decimal"/>
      <w:lvlText w:val="%1.%2.%3.%4.%5.%6."/>
      <w:lvlJc w:val="center"/>
      <w:pPr>
        <w:ind w:left="2160" w:hanging="360"/>
      </w:pPr>
      <w:rPr>
        <w:rFonts w:hint="default"/>
      </w:rPr>
    </w:lvl>
    <w:lvl w:ilvl="6">
      <w:start w:val="1"/>
      <w:numFmt w:val="hebrew1"/>
      <w:lvlText w:val="%1.%2.%3.%4.%5.%6.%7."/>
      <w:lvlJc w:val="center"/>
      <w:pPr>
        <w:ind w:left="2520" w:hanging="360"/>
      </w:pPr>
      <w:rPr>
        <w:rFonts w:hint="default"/>
      </w:rPr>
    </w:lvl>
    <w:lvl w:ilvl="7">
      <w:start w:val="1"/>
      <w:numFmt w:val="decimal"/>
      <w:lvlText w:val="%1.%2.%3.%4.%5.%6.%7.%8."/>
      <w:lvlJc w:val="center"/>
      <w:pPr>
        <w:ind w:left="2880" w:hanging="360"/>
      </w:pPr>
      <w:rPr>
        <w:rFonts w:hint="default"/>
      </w:rPr>
    </w:lvl>
    <w:lvl w:ilvl="8">
      <w:start w:val="1"/>
      <w:numFmt w:val="hebrew1"/>
      <w:lvlText w:val="%1.%2.%3.%4.%5.%6.%7.%8.%9."/>
      <w:lvlJc w:val="center"/>
      <w:pPr>
        <w:ind w:left="3240" w:hanging="360"/>
      </w:pPr>
      <w:rPr>
        <w:rFonts w:hint="default"/>
      </w:rPr>
    </w:lvl>
  </w:abstractNum>
  <w:abstractNum w:abstractNumId="6">
    <w:nsid w:val="2C100AB8"/>
    <w:multiLevelType w:val="hybridMultilevel"/>
    <w:tmpl w:val="7A324D98"/>
    <w:lvl w:ilvl="0" w:tplc="CF962986">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nsid w:val="2CDE726E"/>
    <w:multiLevelType w:val="hybridMultilevel"/>
    <w:tmpl w:val="95A0AFB8"/>
    <w:lvl w:ilvl="0" w:tplc="66DC7AC0">
      <w:numFmt w:val="bullet"/>
      <w:lvlText w:val="-"/>
      <w:lvlJc w:val="left"/>
      <w:pPr>
        <w:ind w:left="1353" w:hanging="360"/>
      </w:pPr>
      <w:rPr>
        <w:rFonts w:ascii="Arial" w:eastAsia="Times New Roman" w:hAnsi="Arial" w:cs="Arial" w:hint="default"/>
        <w:sz w:val="18"/>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8">
    <w:nsid w:val="396A474A"/>
    <w:multiLevelType w:val="multilevel"/>
    <w:tmpl w:val="E976D6FC"/>
    <w:styleLink w:val="3"/>
    <w:lvl w:ilvl="0">
      <w:start w:val="1"/>
      <w:numFmt w:val="decimal"/>
      <w:lvlText w:val="%1)"/>
      <w:lvlJc w:val="left"/>
      <w:pPr>
        <w:ind w:left="397" w:hanging="397"/>
      </w:pPr>
      <w:rPr>
        <w:rFonts w:hint="default"/>
      </w:rPr>
    </w:lvl>
    <w:lvl w:ilvl="1">
      <w:start w:val="1"/>
      <w:numFmt w:val="lowerLetter"/>
      <w:lvlText w:val="%2)"/>
      <w:lvlJc w:val="left"/>
      <w:pPr>
        <w:ind w:left="754" w:hanging="397"/>
      </w:pPr>
      <w:rPr>
        <w:rFonts w:hint="default"/>
      </w:rPr>
    </w:lvl>
    <w:lvl w:ilvl="2">
      <w:start w:val="1"/>
      <w:numFmt w:val="lowerRoman"/>
      <w:lvlText w:val="%3)"/>
      <w:lvlJc w:val="left"/>
      <w:pPr>
        <w:ind w:left="1111" w:hanging="397"/>
      </w:pPr>
      <w:rPr>
        <w:rFonts w:hint="default"/>
      </w:rPr>
    </w:lvl>
    <w:lvl w:ilvl="3">
      <w:start w:val="1"/>
      <w:numFmt w:val="decimal"/>
      <w:lvlText w:val="(%4)"/>
      <w:lvlJc w:val="left"/>
      <w:pPr>
        <w:ind w:left="1468" w:hanging="397"/>
      </w:pPr>
      <w:rPr>
        <w:rFonts w:hint="default"/>
      </w:rPr>
    </w:lvl>
    <w:lvl w:ilvl="4">
      <w:start w:val="1"/>
      <w:numFmt w:val="lowerLetter"/>
      <w:lvlText w:val="(%5)"/>
      <w:lvlJc w:val="left"/>
      <w:pPr>
        <w:ind w:left="1825" w:hanging="397"/>
      </w:pPr>
      <w:rPr>
        <w:rFonts w:hint="default"/>
      </w:rPr>
    </w:lvl>
    <w:lvl w:ilvl="5">
      <w:start w:val="1"/>
      <w:numFmt w:val="lowerRoman"/>
      <w:lvlText w:val="(%6)"/>
      <w:lvlJc w:val="left"/>
      <w:pPr>
        <w:ind w:left="2182" w:hanging="397"/>
      </w:pPr>
      <w:rPr>
        <w:rFonts w:hint="default"/>
      </w:rPr>
    </w:lvl>
    <w:lvl w:ilvl="6">
      <w:start w:val="1"/>
      <w:numFmt w:val="decimal"/>
      <w:lvlText w:val="%7."/>
      <w:lvlJc w:val="left"/>
      <w:pPr>
        <w:ind w:left="2539" w:hanging="397"/>
      </w:pPr>
      <w:rPr>
        <w:rFonts w:hint="default"/>
      </w:rPr>
    </w:lvl>
    <w:lvl w:ilvl="7">
      <w:start w:val="1"/>
      <w:numFmt w:val="lowerLetter"/>
      <w:lvlText w:val="%8."/>
      <w:lvlJc w:val="left"/>
      <w:pPr>
        <w:ind w:left="2896" w:hanging="397"/>
      </w:pPr>
      <w:rPr>
        <w:rFonts w:hint="default"/>
      </w:rPr>
    </w:lvl>
    <w:lvl w:ilvl="8">
      <w:start w:val="1"/>
      <w:numFmt w:val="lowerRoman"/>
      <w:lvlText w:val="%9."/>
      <w:lvlJc w:val="left"/>
      <w:pPr>
        <w:ind w:left="3253" w:hanging="397"/>
      </w:pPr>
      <w:rPr>
        <w:rFonts w:hint="default"/>
      </w:rPr>
    </w:lvl>
  </w:abstractNum>
  <w:abstractNum w:abstractNumId="9">
    <w:nsid w:val="4BCD3416"/>
    <w:multiLevelType w:val="hybridMultilevel"/>
    <w:tmpl w:val="BF522A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C823053"/>
    <w:multiLevelType w:val="hybridMultilevel"/>
    <w:tmpl w:val="E5A0E7FE"/>
    <w:lvl w:ilvl="0" w:tplc="3F169902">
      <w:start w:val="1"/>
      <w:numFmt w:val="decimal"/>
      <w:lvlText w:val="לוח %1:"/>
      <w:lvlJc w:val="right"/>
      <w:pPr>
        <w:ind w:left="217" w:hanging="76"/>
      </w:pPr>
      <w:rPr>
        <w:rFonts w:ascii="Arial" w:hAnsi="Arial" w:cs="Arial" w:hint="default"/>
        <w:b/>
        <w:bCs/>
        <w:i w:val="0"/>
        <w:iCs w:val="0"/>
        <w:color w:val="auto"/>
        <w:szCs w:val="20"/>
      </w:rPr>
    </w:lvl>
    <w:lvl w:ilvl="1" w:tplc="04090019">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11">
    <w:nsid w:val="5FE113F7"/>
    <w:multiLevelType w:val="hybridMultilevel"/>
    <w:tmpl w:val="E5A0E7FE"/>
    <w:lvl w:ilvl="0" w:tplc="3F169902">
      <w:start w:val="1"/>
      <w:numFmt w:val="decimal"/>
      <w:lvlText w:val="לוח %1:"/>
      <w:lvlJc w:val="right"/>
      <w:pPr>
        <w:ind w:left="217" w:hanging="76"/>
      </w:pPr>
      <w:rPr>
        <w:rFonts w:ascii="Arial" w:hAnsi="Arial" w:cs="Arial" w:hint="default"/>
        <w:b/>
        <w:bCs/>
        <w:i w:val="0"/>
        <w:iCs w:val="0"/>
        <w:color w:val="auto"/>
        <w:szCs w:val="20"/>
      </w:rPr>
    </w:lvl>
    <w:lvl w:ilvl="1" w:tplc="04090019">
      <w:start w:val="1"/>
      <w:numFmt w:val="lowerLetter"/>
      <w:lvlText w:val="%2."/>
      <w:lvlJc w:val="left"/>
      <w:pPr>
        <w:ind w:left="1467" w:hanging="360"/>
      </w:pPr>
    </w:lvl>
    <w:lvl w:ilvl="2" w:tplc="0409001B" w:tentative="1">
      <w:start w:val="1"/>
      <w:numFmt w:val="lowerRoman"/>
      <w:lvlText w:val="%3."/>
      <w:lvlJc w:val="right"/>
      <w:pPr>
        <w:ind w:left="2187" w:hanging="180"/>
      </w:pPr>
    </w:lvl>
    <w:lvl w:ilvl="3" w:tplc="0409000F" w:tentative="1">
      <w:start w:val="1"/>
      <w:numFmt w:val="decimal"/>
      <w:lvlText w:val="%4."/>
      <w:lvlJc w:val="left"/>
      <w:pPr>
        <w:ind w:left="2907" w:hanging="360"/>
      </w:pPr>
    </w:lvl>
    <w:lvl w:ilvl="4" w:tplc="04090019" w:tentative="1">
      <w:start w:val="1"/>
      <w:numFmt w:val="lowerLetter"/>
      <w:lvlText w:val="%5."/>
      <w:lvlJc w:val="left"/>
      <w:pPr>
        <w:ind w:left="3627" w:hanging="360"/>
      </w:pPr>
    </w:lvl>
    <w:lvl w:ilvl="5" w:tplc="0409001B" w:tentative="1">
      <w:start w:val="1"/>
      <w:numFmt w:val="lowerRoman"/>
      <w:lvlText w:val="%6."/>
      <w:lvlJc w:val="right"/>
      <w:pPr>
        <w:ind w:left="4347" w:hanging="180"/>
      </w:pPr>
    </w:lvl>
    <w:lvl w:ilvl="6" w:tplc="0409000F" w:tentative="1">
      <w:start w:val="1"/>
      <w:numFmt w:val="decimal"/>
      <w:lvlText w:val="%7."/>
      <w:lvlJc w:val="left"/>
      <w:pPr>
        <w:ind w:left="5067" w:hanging="360"/>
      </w:pPr>
    </w:lvl>
    <w:lvl w:ilvl="7" w:tplc="04090019" w:tentative="1">
      <w:start w:val="1"/>
      <w:numFmt w:val="lowerLetter"/>
      <w:lvlText w:val="%8."/>
      <w:lvlJc w:val="left"/>
      <w:pPr>
        <w:ind w:left="5787" w:hanging="360"/>
      </w:pPr>
    </w:lvl>
    <w:lvl w:ilvl="8" w:tplc="0409001B" w:tentative="1">
      <w:start w:val="1"/>
      <w:numFmt w:val="lowerRoman"/>
      <w:lvlText w:val="%9."/>
      <w:lvlJc w:val="right"/>
      <w:pPr>
        <w:ind w:left="6507" w:hanging="180"/>
      </w:pPr>
    </w:lvl>
  </w:abstractNum>
  <w:abstractNum w:abstractNumId="12">
    <w:nsid w:val="65A07D28"/>
    <w:multiLevelType w:val="multilevel"/>
    <w:tmpl w:val="326CA74C"/>
    <w:lvl w:ilvl="0">
      <w:start w:val="1"/>
      <w:numFmt w:val="decimal"/>
      <w:pStyle w:val="20"/>
      <w:lvlText w:val="%1."/>
      <w:lvlJc w:val="left"/>
      <w:pPr>
        <w:ind w:left="144" w:hanging="144"/>
      </w:pPr>
      <w:rPr>
        <w:rFonts w:hint="default"/>
        <w:b/>
        <w:bCs/>
        <w:sz w:val="36"/>
        <w:szCs w:val="36"/>
      </w:rPr>
    </w:lvl>
    <w:lvl w:ilvl="1">
      <w:start w:val="1"/>
      <w:numFmt w:val="decimal"/>
      <w:pStyle w:val="30"/>
      <w:lvlText w:val="%1.%2"/>
      <w:lvlJc w:val="left"/>
      <w:pPr>
        <w:ind w:left="144" w:hanging="144"/>
      </w:pPr>
      <w:rPr>
        <w:rFonts w:hint="default"/>
        <w:sz w:val="32"/>
        <w:szCs w:val="32"/>
      </w:rPr>
    </w:lvl>
    <w:lvl w:ilvl="2">
      <w:start w:val="1"/>
      <w:numFmt w:val="decimal"/>
      <w:lvlText w:val="%1.%2.%3"/>
      <w:lvlJc w:val="left"/>
      <w:pPr>
        <w:ind w:left="144" w:hanging="144"/>
      </w:pPr>
      <w:rPr>
        <w:rFonts w:hint="default"/>
        <w:sz w:val="20"/>
        <w:szCs w:val="28"/>
      </w:rPr>
    </w:lvl>
    <w:lvl w:ilvl="3">
      <w:start w:val="1"/>
      <w:numFmt w:val="decimal"/>
      <w:lvlText w:val="%1.%2.%3.%4"/>
      <w:lvlJc w:val="left"/>
      <w:pPr>
        <w:ind w:left="144" w:hanging="144"/>
      </w:pPr>
      <w:rPr>
        <w:rFonts w:hint="default"/>
        <w:sz w:val="22"/>
      </w:rPr>
    </w:lvl>
    <w:lvl w:ilvl="4">
      <w:start w:val="1"/>
      <w:numFmt w:val="decimal"/>
      <w:lvlText w:val="%1.%2.%3.%4"/>
      <w:lvlJc w:val="left"/>
      <w:pPr>
        <w:ind w:left="144" w:hanging="144"/>
      </w:pPr>
      <w:rPr>
        <w:rFonts w:hint="default"/>
        <w:sz w:val="22"/>
      </w:rPr>
    </w:lvl>
    <w:lvl w:ilvl="5">
      <w:start w:val="1"/>
      <w:numFmt w:val="decimal"/>
      <w:lvlText w:val="%1.%2.%3.%4.%5.%6"/>
      <w:lvlJc w:val="left"/>
      <w:pPr>
        <w:ind w:left="144" w:hanging="144"/>
      </w:pPr>
      <w:rPr>
        <w:rFonts w:hint="default"/>
        <w:sz w:val="22"/>
      </w:rPr>
    </w:lvl>
    <w:lvl w:ilvl="6">
      <w:start w:val="1"/>
      <w:numFmt w:val="decimal"/>
      <w:lvlText w:val="%1.%2.%3.%4.%5.%6.%7"/>
      <w:lvlJc w:val="left"/>
      <w:pPr>
        <w:ind w:left="144" w:hanging="144"/>
      </w:pPr>
      <w:rPr>
        <w:rFonts w:hint="default"/>
        <w:sz w:val="22"/>
      </w:rPr>
    </w:lvl>
    <w:lvl w:ilvl="7">
      <w:start w:val="1"/>
      <w:numFmt w:val="decimal"/>
      <w:lvlText w:val="%1.%2.%3.%4.%5.%6.%7.%8"/>
      <w:lvlJc w:val="left"/>
      <w:pPr>
        <w:ind w:left="144" w:hanging="144"/>
      </w:pPr>
      <w:rPr>
        <w:rFonts w:hint="default"/>
        <w:sz w:val="22"/>
      </w:rPr>
    </w:lvl>
    <w:lvl w:ilvl="8">
      <w:start w:val="1"/>
      <w:numFmt w:val="decimal"/>
      <w:lvlText w:val="%1.%2.%3.%4.%5.%6.%7.%8.%9"/>
      <w:lvlJc w:val="left"/>
      <w:pPr>
        <w:ind w:left="144" w:hanging="144"/>
      </w:pPr>
      <w:rPr>
        <w:rFonts w:hint="default"/>
        <w:sz w:val="22"/>
      </w:rPr>
    </w:lvl>
  </w:abstractNum>
  <w:num w:numId="1">
    <w:abstractNumId w:val="2"/>
  </w:num>
  <w:num w:numId="2">
    <w:abstractNumId w:val="5"/>
  </w:num>
  <w:num w:numId="3">
    <w:abstractNumId w:val="8"/>
  </w:num>
  <w:num w:numId="4">
    <w:abstractNumId w:val="1"/>
  </w:num>
  <w:num w:numId="5">
    <w:abstractNumId w:val="12"/>
  </w:num>
  <w:num w:numId="6">
    <w:abstractNumId w:val="4"/>
  </w:num>
  <w:num w:numId="7">
    <w:abstractNumId w:val="0"/>
  </w:num>
  <w:num w:numId="8">
    <w:abstractNumId w:val="11"/>
  </w:num>
  <w:num w:numId="9">
    <w:abstractNumId w:val="9"/>
  </w:num>
  <w:num w:numId="10">
    <w:abstractNumId w:val="6"/>
  </w:num>
  <w:num w:numId="11">
    <w:abstractNumId w:val="3"/>
  </w:num>
  <w:num w:numId="12">
    <w:abstractNumId w:val="7"/>
  </w:num>
  <w:num w:numId="13">
    <w:abstractNumId w:val="10"/>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hideGrammaticalErrors/>
  <w:proofState w:spelling="clean"/>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MGP_VERSION" w:val="8.1.1.12"/>
  </w:docVars>
  <w:rsids>
    <w:rsidRoot w:val="00A007FF"/>
    <w:rsid w:val="000001CE"/>
    <w:rsid w:val="0000030E"/>
    <w:rsid w:val="00000351"/>
    <w:rsid w:val="00000550"/>
    <w:rsid w:val="00000581"/>
    <w:rsid w:val="00000BE4"/>
    <w:rsid w:val="00000C26"/>
    <w:rsid w:val="00000DA8"/>
    <w:rsid w:val="00000E7C"/>
    <w:rsid w:val="000012EB"/>
    <w:rsid w:val="00001746"/>
    <w:rsid w:val="000017F7"/>
    <w:rsid w:val="00001938"/>
    <w:rsid w:val="00001A16"/>
    <w:rsid w:val="00001BA7"/>
    <w:rsid w:val="00002054"/>
    <w:rsid w:val="00002569"/>
    <w:rsid w:val="00002C9B"/>
    <w:rsid w:val="00002E59"/>
    <w:rsid w:val="000031A6"/>
    <w:rsid w:val="00003359"/>
    <w:rsid w:val="00003465"/>
    <w:rsid w:val="000034AD"/>
    <w:rsid w:val="0000353C"/>
    <w:rsid w:val="0000354D"/>
    <w:rsid w:val="0000370F"/>
    <w:rsid w:val="00003896"/>
    <w:rsid w:val="00003C1A"/>
    <w:rsid w:val="00003F58"/>
    <w:rsid w:val="00004D88"/>
    <w:rsid w:val="00004DD5"/>
    <w:rsid w:val="00004E1C"/>
    <w:rsid w:val="00004E62"/>
    <w:rsid w:val="0000548B"/>
    <w:rsid w:val="00005B53"/>
    <w:rsid w:val="00005DDB"/>
    <w:rsid w:val="00005EEC"/>
    <w:rsid w:val="00005F0A"/>
    <w:rsid w:val="000062A2"/>
    <w:rsid w:val="0000694F"/>
    <w:rsid w:val="000069B7"/>
    <w:rsid w:val="00006CD4"/>
    <w:rsid w:val="00006D02"/>
    <w:rsid w:val="000071E9"/>
    <w:rsid w:val="000078B3"/>
    <w:rsid w:val="00007EC4"/>
    <w:rsid w:val="00007F5B"/>
    <w:rsid w:val="00010215"/>
    <w:rsid w:val="0001035C"/>
    <w:rsid w:val="00010637"/>
    <w:rsid w:val="0001066F"/>
    <w:rsid w:val="00010926"/>
    <w:rsid w:val="00010AD6"/>
    <w:rsid w:val="00010B13"/>
    <w:rsid w:val="00010E00"/>
    <w:rsid w:val="00011010"/>
    <w:rsid w:val="000116EC"/>
    <w:rsid w:val="0001185C"/>
    <w:rsid w:val="000119EE"/>
    <w:rsid w:val="00011A64"/>
    <w:rsid w:val="00011E95"/>
    <w:rsid w:val="00011FBA"/>
    <w:rsid w:val="000122CE"/>
    <w:rsid w:val="000122E3"/>
    <w:rsid w:val="00012AD6"/>
    <w:rsid w:val="00012CC7"/>
    <w:rsid w:val="00012F2C"/>
    <w:rsid w:val="00013190"/>
    <w:rsid w:val="00013198"/>
    <w:rsid w:val="000131DB"/>
    <w:rsid w:val="000132E2"/>
    <w:rsid w:val="00013356"/>
    <w:rsid w:val="0001347C"/>
    <w:rsid w:val="000135A9"/>
    <w:rsid w:val="000136CD"/>
    <w:rsid w:val="00013AE7"/>
    <w:rsid w:val="00013E2B"/>
    <w:rsid w:val="00014058"/>
    <w:rsid w:val="000141C9"/>
    <w:rsid w:val="00014234"/>
    <w:rsid w:val="0001460B"/>
    <w:rsid w:val="00014B87"/>
    <w:rsid w:val="00014F07"/>
    <w:rsid w:val="00014F49"/>
    <w:rsid w:val="00014FC7"/>
    <w:rsid w:val="00015282"/>
    <w:rsid w:val="000152BE"/>
    <w:rsid w:val="0001567B"/>
    <w:rsid w:val="00015CB2"/>
    <w:rsid w:val="00015F6F"/>
    <w:rsid w:val="0001635B"/>
    <w:rsid w:val="0001641B"/>
    <w:rsid w:val="00016729"/>
    <w:rsid w:val="000168FF"/>
    <w:rsid w:val="00016C89"/>
    <w:rsid w:val="0001725B"/>
    <w:rsid w:val="000173FA"/>
    <w:rsid w:val="000174D4"/>
    <w:rsid w:val="00017A06"/>
    <w:rsid w:val="00020031"/>
    <w:rsid w:val="00020895"/>
    <w:rsid w:val="00020E13"/>
    <w:rsid w:val="00020F7A"/>
    <w:rsid w:val="000216A6"/>
    <w:rsid w:val="00021E6D"/>
    <w:rsid w:val="00021F70"/>
    <w:rsid w:val="00022877"/>
    <w:rsid w:val="00022B64"/>
    <w:rsid w:val="00022E81"/>
    <w:rsid w:val="00023562"/>
    <w:rsid w:val="00023740"/>
    <w:rsid w:val="0002395E"/>
    <w:rsid w:val="00023D70"/>
    <w:rsid w:val="00023E5C"/>
    <w:rsid w:val="00023FF4"/>
    <w:rsid w:val="0002443C"/>
    <w:rsid w:val="00024727"/>
    <w:rsid w:val="00024B07"/>
    <w:rsid w:val="00024D0C"/>
    <w:rsid w:val="00024FD0"/>
    <w:rsid w:val="00025553"/>
    <w:rsid w:val="00025588"/>
    <w:rsid w:val="00025C0F"/>
    <w:rsid w:val="00025C2A"/>
    <w:rsid w:val="00025FAC"/>
    <w:rsid w:val="0002607B"/>
    <w:rsid w:val="0002623E"/>
    <w:rsid w:val="000263CD"/>
    <w:rsid w:val="0002641E"/>
    <w:rsid w:val="00026609"/>
    <w:rsid w:val="00026766"/>
    <w:rsid w:val="000267AB"/>
    <w:rsid w:val="00026CA7"/>
    <w:rsid w:val="00026E13"/>
    <w:rsid w:val="00026E4E"/>
    <w:rsid w:val="00027028"/>
    <w:rsid w:val="0002742E"/>
    <w:rsid w:val="00027491"/>
    <w:rsid w:val="00027494"/>
    <w:rsid w:val="000275C2"/>
    <w:rsid w:val="00027764"/>
    <w:rsid w:val="0002776C"/>
    <w:rsid w:val="00027984"/>
    <w:rsid w:val="00027B7A"/>
    <w:rsid w:val="0003005C"/>
    <w:rsid w:val="00030326"/>
    <w:rsid w:val="0003097B"/>
    <w:rsid w:val="000309A4"/>
    <w:rsid w:val="000309B0"/>
    <w:rsid w:val="000312BF"/>
    <w:rsid w:val="00031379"/>
    <w:rsid w:val="00031497"/>
    <w:rsid w:val="00031C56"/>
    <w:rsid w:val="00031C91"/>
    <w:rsid w:val="00031EE4"/>
    <w:rsid w:val="00032137"/>
    <w:rsid w:val="000324FE"/>
    <w:rsid w:val="00032673"/>
    <w:rsid w:val="00032A90"/>
    <w:rsid w:val="00032BA1"/>
    <w:rsid w:val="00033389"/>
    <w:rsid w:val="00033F46"/>
    <w:rsid w:val="0003443E"/>
    <w:rsid w:val="000349E7"/>
    <w:rsid w:val="00034D40"/>
    <w:rsid w:val="00034F19"/>
    <w:rsid w:val="00034FA0"/>
    <w:rsid w:val="000350CF"/>
    <w:rsid w:val="000353C6"/>
    <w:rsid w:val="00035645"/>
    <w:rsid w:val="0003578D"/>
    <w:rsid w:val="000357AD"/>
    <w:rsid w:val="00035D13"/>
    <w:rsid w:val="00035D9E"/>
    <w:rsid w:val="00035F4A"/>
    <w:rsid w:val="000364F0"/>
    <w:rsid w:val="000369E9"/>
    <w:rsid w:val="00036D16"/>
    <w:rsid w:val="00036E87"/>
    <w:rsid w:val="00037AF7"/>
    <w:rsid w:val="00037DA1"/>
    <w:rsid w:val="000401A8"/>
    <w:rsid w:val="00040373"/>
    <w:rsid w:val="0004079C"/>
    <w:rsid w:val="00040975"/>
    <w:rsid w:val="00040B4B"/>
    <w:rsid w:val="00040BA1"/>
    <w:rsid w:val="00040BC5"/>
    <w:rsid w:val="00040C60"/>
    <w:rsid w:val="0004108F"/>
    <w:rsid w:val="000413BD"/>
    <w:rsid w:val="0004149B"/>
    <w:rsid w:val="00041C4B"/>
    <w:rsid w:val="00041F88"/>
    <w:rsid w:val="00042B78"/>
    <w:rsid w:val="00043430"/>
    <w:rsid w:val="000435D4"/>
    <w:rsid w:val="000437D6"/>
    <w:rsid w:val="000438A9"/>
    <w:rsid w:val="00043963"/>
    <w:rsid w:val="00043BE3"/>
    <w:rsid w:val="00043DEA"/>
    <w:rsid w:val="000441EB"/>
    <w:rsid w:val="00044467"/>
    <w:rsid w:val="000444DA"/>
    <w:rsid w:val="00044B6C"/>
    <w:rsid w:val="000451A6"/>
    <w:rsid w:val="0004541F"/>
    <w:rsid w:val="0004573C"/>
    <w:rsid w:val="0004583C"/>
    <w:rsid w:val="00045D58"/>
    <w:rsid w:val="00045E59"/>
    <w:rsid w:val="00046001"/>
    <w:rsid w:val="0004628B"/>
    <w:rsid w:val="0004677E"/>
    <w:rsid w:val="00046B9F"/>
    <w:rsid w:val="00046CD9"/>
    <w:rsid w:val="000470FE"/>
    <w:rsid w:val="00047188"/>
    <w:rsid w:val="000472B7"/>
    <w:rsid w:val="0004771B"/>
    <w:rsid w:val="00047E37"/>
    <w:rsid w:val="00047FC9"/>
    <w:rsid w:val="00050061"/>
    <w:rsid w:val="00050838"/>
    <w:rsid w:val="00050912"/>
    <w:rsid w:val="00051133"/>
    <w:rsid w:val="00051395"/>
    <w:rsid w:val="0005166A"/>
    <w:rsid w:val="000516CB"/>
    <w:rsid w:val="00051820"/>
    <w:rsid w:val="00051A1A"/>
    <w:rsid w:val="00051BB0"/>
    <w:rsid w:val="00051C70"/>
    <w:rsid w:val="00051F38"/>
    <w:rsid w:val="00052453"/>
    <w:rsid w:val="000524D3"/>
    <w:rsid w:val="0005285A"/>
    <w:rsid w:val="00052A58"/>
    <w:rsid w:val="00053731"/>
    <w:rsid w:val="000538F7"/>
    <w:rsid w:val="00053E8E"/>
    <w:rsid w:val="00053EB7"/>
    <w:rsid w:val="0005441B"/>
    <w:rsid w:val="000546DF"/>
    <w:rsid w:val="00054864"/>
    <w:rsid w:val="00054D93"/>
    <w:rsid w:val="00054FC4"/>
    <w:rsid w:val="000557DB"/>
    <w:rsid w:val="0005596A"/>
    <w:rsid w:val="00055BC7"/>
    <w:rsid w:val="00055DCB"/>
    <w:rsid w:val="000562E8"/>
    <w:rsid w:val="000563D5"/>
    <w:rsid w:val="00056855"/>
    <w:rsid w:val="000568C5"/>
    <w:rsid w:val="00056B0A"/>
    <w:rsid w:val="00056BF6"/>
    <w:rsid w:val="000570AD"/>
    <w:rsid w:val="000571EC"/>
    <w:rsid w:val="00057887"/>
    <w:rsid w:val="0005795E"/>
    <w:rsid w:val="000579DC"/>
    <w:rsid w:val="00057ACF"/>
    <w:rsid w:val="00057BA6"/>
    <w:rsid w:val="000600C1"/>
    <w:rsid w:val="00060522"/>
    <w:rsid w:val="000605E1"/>
    <w:rsid w:val="00060785"/>
    <w:rsid w:val="0006096C"/>
    <w:rsid w:val="000609D4"/>
    <w:rsid w:val="00060D32"/>
    <w:rsid w:val="00060ED1"/>
    <w:rsid w:val="00061701"/>
    <w:rsid w:val="00061858"/>
    <w:rsid w:val="00061E48"/>
    <w:rsid w:val="00062157"/>
    <w:rsid w:val="000622A3"/>
    <w:rsid w:val="0006281F"/>
    <w:rsid w:val="0006330F"/>
    <w:rsid w:val="00063825"/>
    <w:rsid w:val="000638EA"/>
    <w:rsid w:val="0006398B"/>
    <w:rsid w:val="0006399E"/>
    <w:rsid w:val="00063B18"/>
    <w:rsid w:val="00063B7C"/>
    <w:rsid w:val="00063C0D"/>
    <w:rsid w:val="00063CD6"/>
    <w:rsid w:val="00063D23"/>
    <w:rsid w:val="0006428F"/>
    <w:rsid w:val="0006433A"/>
    <w:rsid w:val="00064370"/>
    <w:rsid w:val="000644DE"/>
    <w:rsid w:val="000645F3"/>
    <w:rsid w:val="00064B22"/>
    <w:rsid w:val="00064D1A"/>
    <w:rsid w:val="00064D2B"/>
    <w:rsid w:val="00064D63"/>
    <w:rsid w:val="00064DBA"/>
    <w:rsid w:val="00065018"/>
    <w:rsid w:val="000650DE"/>
    <w:rsid w:val="000655ED"/>
    <w:rsid w:val="000656D6"/>
    <w:rsid w:val="000657FF"/>
    <w:rsid w:val="00065F65"/>
    <w:rsid w:val="0006624E"/>
    <w:rsid w:val="000667CD"/>
    <w:rsid w:val="00066F0C"/>
    <w:rsid w:val="000679E2"/>
    <w:rsid w:val="00067AF6"/>
    <w:rsid w:val="00067C6C"/>
    <w:rsid w:val="0007010D"/>
    <w:rsid w:val="0007030D"/>
    <w:rsid w:val="000705A2"/>
    <w:rsid w:val="000705B1"/>
    <w:rsid w:val="000707D9"/>
    <w:rsid w:val="000708FD"/>
    <w:rsid w:val="0007098D"/>
    <w:rsid w:val="00071034"/>
    <w:rsid w:val="00071092"/>
    <w:rsid w:val="00071253"/>
    <w:rsid w:val="00071B6D"/>
    <w:rsid w:val="000720DE"/>
    <w:rsid w:val="00072162"/>
    <w:rsid w:val="00072193"/>
    <w:rsid w:val="0007225B"/>
    <w:rsid w:val="00072C5B"/>
    <w:rsid w:val="0007331C"/>
    <w:rsid w:val="00073A81"/>
    <w:rsid w:val="000741BE"/>
    <w:rsid w:val="0007420D"/>
    <w:rsid w:val="000747F3"/>
    <w:rsid w:val="00074C4A"/>
    <w:rsid w:val="000752EB"/>
    <w:rsid w:val="00075378"/>
    <w:rsid w:val="000759C3"/>
    <w:rsid w:val="00075B0C"/>
    <w:rsid w:val="00075F89"/>
    <w:rsid w:val="00076098"/>
    <w:rsid w:val="000762E9"/>
    <w:rsid w:val="0007641A"/>
    <w:rsid w:val="00076618"/>
    <w:rsid w:val="00076B56"/>
    <w:rsid w:val="00076D16"/>
    <w:rsid w:val="00076E0A"/>
    <w:rsid w:val="00076F3F"/>
    <w:rsid w:val="00077067"/>
    <w:rsid w:val="000773F8"/>
    <w:rsid w:val="0007785E"/>
    <w:rsid w:val="00077AFB"/>
    <w:rsid w:val="00077BC7"/>
    <w:rsid w:val="00077DCB"/>
    <w:rsid w:val="00077DFD"/>
    <w:rsid w:val="00077FEA"/>
    <w:rsid w:val="00080106"/>
    <w:rsid w:val="00080510"/>
    <w:rsid w:val="000806A1"/>
    <w:rsid w:val="000808D2"/>
    <w:rsid w:val="00080C0D"/>
    <w:rsid w:val="00081627"/>
    <w:rsid w:val="00081954"/>
    <w:rsid w:val="00081D69"/>
    <w:rsid w:val="000826C9"/>
    <w:rsid w:val="00082735"/>
    <w:rsid w:val="00082BFC"/>
    <w:rsid w:val="00082D16"/>
    <w:rsid w:val="00082D9F"/>
    <w:rsid w:val="00082EC0"/>
    <w:rsid w:val="000836F8"/>
    <w:rsid w:val="0008392A"/>
    <w:rsid w:val="00083B7A"/>
    <w:rsid w:val="000840F5"/>
    <w:rsid w:val="00084600"/>
    <w:rsid w:val="00084A97"/>
    <w:rsid w:val="00084F65"/>
    <w:rsid w:val="00085084"/>
    <w:rsid w:val="000852C3"/>
    <w:rsid w:val="0008564C"/>
    <w:rsid w:val="00085A37"/>
    <w:rsid w:val="000860D1"/>
    <w:rsid w:val="00086BA6"/>
    <w:rsid w:val="00086D9D"/>
    <w:rsid w:val="00086DBD"/>
    <w:rsid w:val="00086E20"/>
    <w:rsid w:val="00086F21"/>
    <w:rsid w:val="00087BEB"/>
    <w:rsid w:val="0009007E"/>
    <w:rsid w:val="000903DD"/>
    <w:rsid w:val="0009078F"/>
    <w:rsid w:val="0009085F"/>
    <w:rsid w:val="00090FD6"/>
    <w:rsid w:val="00091327"/>
    <w:rsid w:val="00091374"/>
    <w:rsid w:val="00091B4A"/>
    <w:rsid w:val="00091CC8"/>
    <w:rsid w:val="000921DC"/>
    <w:rsid w:val="0009237A"/>
    <w:rsid w:val="0009249D"/>
    <w:rsid w:val="000928BF"/>
    <w:rsid w:val="00092A27"/>
    <w:rsid w:val="00092F09"/>
    <w:rsid w:val="00093B33"/>
    <w:rsid w:val="00093D36"/>
    <w:rsid w:val="00094609"/>
    <w:rsid w:val="00094D5A"/>
    <w:rsid w:val="00094E16"/>
    <w:rsid w:val="00094EC1"/>
    <w:rsid w:val="000950B7"/>
    <w:rsid w:val="00095104"/>
    <w:rsid w:val="0009565C"/>
    <w:rsid w:val="00095E26"/>
    <w:rsid w:val="00096011"/>
    <w:rsid w:val="00096B97"/>
    <w:rsid w:val="00096BA1"/>
    <w:rsid w:val="00096C95"/>
    <w:rsid w:val="00096DEC"/>
    <w:rsid w:val="0009723D"/>
    <w:rsid w:val="00097247"/>
    <w:rsid w:val="00097277"/>
    <w:rsid w:val="000972E2"/>
    <w:rsid w:val="0009730D"/>
    <w:rsid w:val="00097388"/>
    <w:rsid w:val="000977ED"/>
    <w:rsid w:val="000978C0"/>
    <w:rsid w:val="00097CAE"/>
    <w:rsid w:val="00097DEE"/>
    <w:rsid w:val="00097F66"/>
    <w:rsid w:val="000A07C0"/>
    <w:rsid w:val="000A0AAA"/>
    <w:rsid w:val="000A0B30"/>
    <w:rsid w:val="000A0BAC"/>
    <w:rsid w:val="000A0CCC"/>
    <w:rsid w:val="000A0D0B"/>
    <w:rsid w:val="000A0F22"/>
    <w:rsid w:val="000A1103"/>
    <w:rsid w:val="000A1310"/>
    <w:rsid w:val="000A1487"/>
    <w:rsid w:val="000A15FE"/>
    <w:rsid w:val="000A1A5F"/>
    <w:rsid w:val="000A1CCE"/>
    <w:rsid w:val="000A2306"/>
    <w:rsid w:val="000A23CE"/>
    <w:rsid w:val="000A2547"/>
    <w:rsid w:val="000A280F"/>
    <w:rsid w:val="000A2925"/>
    <w:rsid w:val="000A3634"/>
    <w:rsid w:val="000A3B12"/>
    <w:rsid w:val="000A3B2C"/>
    <w:rsid w:val="000A3D1A"/>
    <w:rsid w:val="000A40C1"/>
    <w:rsid w:val="000A4284"/>
    <w:rsid w:val="000A434B"/>
    <w:rsid w:val="000A4628"/>
    <w:rsid w:val="000A4A90"/>
    <w:rsid w:val="000A4EE4"/>
    <w:rsid w:val="000A4FF9"/>
    <w:rsid w:val="000A5163"/>
    <w:rsid w:val="000A5167"/>
    <w:rsid w:val="000A530E"/>
    <w:rsid w:val="000A5534"/>
    <w:rsid w:val="000A566F"/>
    <w:rsid w:val="000A58B9"/>
    <w:rsid w:val="000A5A41"/>
    <w:rsid w:val="000A5BFB"/>
    <w:rsid w:val="000A5F99"/>
    <w:rsid w:val="000A6197"/>
    <w:rsid w:val="000A6222"/>
    <w:rsid w:val="000A628C"/>
    <w:rsid w:val="000A6487"/>
    <w:rsid w:val="000A6883"/>
    <w:rsid w:val="000A6BCA"/>
    <w:rsid w:val="000A6C6A"/>
    <w:rsid w:val="000A6CC7"/>
    <w:rsid w:val="000A6F82"/>
    <w:rsid w:val="000A70AF"/>
    <w:rsid w:val="000A72CB"/>
    <w:rsid w:val="000A7403"/>
    <w:rsid w:val="000A7453"/>
    <w:rsid w:val="000A7A59"/>
    <w:rsid w:val="000A7B39"/>
    <w:rsid w:val="000A7C63"/>
    <w:rsid w:val="000A7D91"/>
    <w:rsid w:val="000A7F95"/>
    <w:rsid w:val="000B002E"/>
    <w:rsid w:val="000B030F"/>
    <w:rsid w:val="000B0350"/>
    <w:rsid w:val="000B058C"/>
    <w:rsid w:val="000B064B"/>
    <w:rsid w:val="000B092F"/>
    <w:rsid w:val="000B09D5"/>
    <w:rsid w:val="000B0D84"/>
    <w:rsid w:val="000B0D8E"/>
    <w:rsid w:val="000B0E16"/>
    <w:rsid w:val="000B1001"/>
    <w:rsid w:val="000B14BF"/>
    <w:rsid w:val="000B1944"/>
    <w:rsid w:val="000B1A0E"/>
    <w:rsid w:val="000B1C84"/>
    <w:rsid w:val="000B1D0B"/>
    <w:rsid w:val="000B218E"/>
    <w:rsid w:val="000B2C15"/>
    <w:rsid w:val="000B2C55"/>
    <w:rsid w:val="000B2D32"/>
    <w:rsid w:val="000B2F9C"/>
    <w:rsid w:val="000B2FB0"/>
    <w:rsid w:val="000B30AB"/>
    <w:rsid w:val="000B3153"/>
    <w:rsid w:val="000B3469"/>
    <w:rsid w:val="000B3577"/>
    <w:rsid w:val="000B3605"/>
    <w:rsid w:val="000B36A2"/>
    <w:rsid w:val="000B3BB0"/>
    <w:rsid w:val="000B46BD"/>
    <w:rsid w:val="000B46E2"/>
    <w:rsid w:val="000B48CC"/>
    <w:rsid w:val="000B49E8"/>
    <w:rsid w:val="000B4F27"/>
    <w:rsid w:val="000B5032"/>
    <w:rsid w:val="000B513F"/>
    <w:rsid w:val="000B5190"/>
    <w:rsid w:val="000B56FF"/>
    <w:rsid w:val="000B5752"/>
    <w:rsid w:val="000B5D54"/>
    <w:rsid w:val="000B5EE7"/>
    <w:rsid w:val="000B6021"/>
    <w:rsid w:val="000B6037"/>
    <w:rsid w:val="000B65D8"/>
    <w:rsid w:val="000B6C02"/>
    <w:rsid w:val="000B6E9D"/>
    <w:rsid w:val="000B7159"/>
    <w:rsid w:val="000B75AB"/>
    <w:rsid w:val="000B7F8A"/>
    <w:rsid w:val="000B7FCB"/>
    <w:rsid w:val="000C013F"/>
    <w:rsid w:val="000C05D7"/>
    <w:rsid w:val="000C0637"/>
    <w:rsid w:val="000C067A"/>
    <w:rsid w:val="000C06FC"/>
    <w:rsid w:val="000C08E2"/>
    <w:rsid w:val="000C08F0"/>
    <w:rsid w:val="000C0CF5"/>
    <w:rsid w:val="000C10CF"/>
    <w:rsid w:val="000C14D4"/>
    <w:rsid w:val="000C1887"/>
    <w:rsid w:val="000C1CCD"/>
    <w:rsid w:val="000C1D47"/>
    <w:rsid w:val="000C1DC3"/>
    <w:rsid w:val="000C1E1A"/>
    <w:rsid w:val="000C1EA7"/>
    <w:rsid w:val="000C1F15"/>
    <w:rsid w:val="000C1F62"/>
    <w:rsid w:val="000C2059"/>
    <w:rsid w:val="000C21D0"/>
    <w:rsid w:val="000C26D3"/>
    <w:rsid w:val="000C2977"/>
    <w:rsid w:val="000C2A4B"/>
    <w:rsid w:val="000C37C4"/>
    <w:rsid w:val="000C3DC8"/>
    <w:rsid w:val="000C3E14"/>
    <w:rsid w:val="000C3E54"/>
    <w:rsid w:val="000C3E7E"/>
    <w:rsid w:val="000C3EDD"/>
    <w:rsid w:val="000C3F87"/>
    <w:rsid w:val="000C42C5"/>
    <w:rsid w:val="000C4591"/>
    <w:rsid w:val="000C4A48"/>
    <w:rsid w:val="000C4D6D"/>
    <w:rsid w:val="000C500D"/>
    <w:rsid w:val="000C5290"/>
    <w:rsid w:val="000C543F"/>
    <w:rsid w:val="000C55E8"/>
    <w:rsid w:val="000C570F"/>
    <w:rsid w:val="000C59F2"/>
    <w:rsid w:val="000C63FB"/>
    <w:rsid w:val="000C6600"/>
    <w:rsid w:val="000C66F5"/>
    <w:rsid w:val="000C6729"/>
    <w:rsid w:val="000C674E"/>
    <w:rsid w:val="000C6D4F"/>
    <w:rsid w:val="000C6D5A"/>
    <w:rsid w:val="000C6DD6"/>
    <w:rsid w:val="000C6FA9"/>
    <w:rsid w:val="000C70F0"/>
    <w:rsid w:val="000C7832"/>
    <w:rsid w:val="000C793B"/>
    <w:rsid w:val="000C7D81"/>
    <w:rsid w:val="000C7F98"/>
    <w:rsid w:val="000D0064"/>
    <w:rsid w:val="000D0C7D"/>
    <w:rsid w:val="000D0EAA"/>
    <w:rsid w:val="000D18E4"/>
    <w:rsid w:val="000D1ED6"/>
    <w:rsid w:val="000D1FD0"/>
    <w:rsid w:val="000D2042"/>
    <w:rsid w:val="000D205C"/>
    <w:rsid w:val="000D2A0D"/>
    <w:rsid w:val="000D2A18"/>
    <w:rsid w:val="000D3108"/>
    <w:rsid w:val="000D33FA"/>
    <w:rsid w:val="000D39D4"/>
    <w:rsid w:val="000D3A44"/>
    <w:rsid w:val="000D3D0B"/>
    <w:rsid w:val="000D3EA4"/>
    <w:rsid w:val="000D40A4"/>
    <w:rsid w:val="000D4278"/>
    <w:rsid w:val="000D43F2"/>
    <w:rsid w:val="000D44D6"/>
    <w:rsid w:val="000D45EF"/>
    <w:rsid w:val="000D4751"/>
    <w:rsid w:val="000D4B74"/>
    <w:rsid w:val="000D5C03"/>
    <w:rsid w:val="000D6019"/>
    <w:rsid w:val="000D6026"/>
    <w:rsid w:val="000D6053"/>
    <w:rsid w:val="000D6093"/>
    <w:rsid w:val="000D6BFA"/>
    <w:rsid w:val="000D6EC6"/>
    <w:rsid w:val="000D6FB9"/>
    <w:rsid w:val="000D735D"/>
    <w:rsid w:val="000D7440"/>
    <w:rsid w:val="000D7699"/>
    <w:rsid w:val="000D778F"/>
    <w:rsid w:val="000D7913"/>
    <w:rsid w:val="000D792C"/>
    <w:rsid w:val="000D7992"/>
    <w:rsid w:val="000D7A1E"/>
    <w:rsid w:val="000D7C80"/>
    <w:rsid w:val="000E02D0"/>
    <w:rsid w:val="000E05B6"/>
    <w:rsid w:val="000E0B0B"/>
    <w:rsid w:val="000E0BFB"/>
    <w:rsid w:val="000E0C33"/>
    <w:rsid w:val="000E0CE7"/>
    <w:rsid w:val="000E0F06"/>
    <w:rsid w:val="000E1890"/>
    <w:rsid w:val="000E1A96"/>
    <w:rsid w:val="000E1D3B"/>
    <w:rsid w:val="000E1F5A"/>
    <w:rsid w:val="000E1F83"/>
    <w:rsid w:val="000E21F9"/>
    <w:rsid w:val="000E2343"/>
    <w:rsid w:val="000E2378"/>
    <w:rsid w:val="000E2437"/>
    <w:rsid w:val="000E2733"/>
    <w:rsid w:val="000E2AB2"/>
    <w:rsid w:val="000E4217"/>
    <w:rsid w:val="000E4551"/>
    <w:rsid w:val="000E479E"/>
    <w:rsid w:val="000E4BA4"/>
    <w:rsid w:val="000E4C9E"/>
    <w:rsid w:val="000E4D61"/>
    <w:rsid w:val="000E4E24"/>
    <w:rsid w:val="000E5293"/>
    <w:rsid w:val="000E53CB"/>
    <w:rsid w:val="000E5591"/>
    <w:rsid w:val="000E55FB"/>
    <w:rsid w:val="000E586D"/>
    <w:rsid w:val="000E5905"/>
    <w:rsid w:val="000E5909"/>
    <w:rsid w:val="000E5B55"/>
    <w:rsid w:val="000E5C28"/>
    <w:rsid w:val="000E5DBC"/>
    <w:rsid w:val="000E5EB9"/>
    <w:rsid w:val="000E6200"/>
    <w:rsid w:val="000E6248"/>
    <w:rsid w:val="000E64C0"/>
    <w:rsid w:val="000E6A4D"/>
    <w:rsid w:val="000E6B33"/>
    <w:rsid w:val="000E71EB"/>
    <w:rsid w:val="000E76D5"/>
    <w:rsid w:val="000E7708"/>
    <w:rsid w:val="000E78DD"/>
    <w:rsid w:val="000E7B69"/>
    <w:rsid w:val="000E7BE9"/>
    <w:rsid w:val="000E7D4F"/>
    <w:rsid w:val="000F009A"/>
    <w:rsid w:val="000F0275"/>
    <w:rsid w:val="000F0302"/>
    <w:rsid w:val="000F03FA"/>
    <w:rsid w:val="000F0647"/>
    <w:rsid w:val="000F07FE"/>
    <w:rsid w:val="000F13C8"/>
    <w:rsid w:val="000F13DC"/>
    <w:rsid w:val="000F158F"/>
    <w:rsid w:val="000F1841"/>
    <w:rsid w:val="000F1D96"/>
    <w:rsid w:val="000F1F5E"/>
    <w:rsid w:val="000F20B3"/>
    <w:rsid w:val="000F2397"/>
    <w:rsid w:val="000F2B4B"/>
    <w:rsid w:val="000F2CD2"/>
    <w:rsid w:val="000F35AD"/>
    <w:rsid w:val="000F35F3"/>
    <w:rsid w:val="000F3A67"/>
    <w:rsid w:val="000F3FAB"/>
    <w:rsid w:val="000F4320"/>
    <w:rsid w:val="000F4579"/>
    <w:rsid w:val="000F4BFA"/>
    <w:rsid w:val="000F4C37"/>
    <w:rsid w:val="000F4CFE"/>
    <w:rsid w:val="000F4E80"/>
    <w:rsid w:val="000F50E0"/>
    <w:rsid w:val="000F5537"/>
    <w:rsid w:val="000F553F"/>
    <w:rsid w:val="000F5617"/>
    <w:rsid w:val="000F5D1C"/>
    <w:rsid w:val="000F5F2E"/>
    <w:rsid w:val="000F660A"/>
    <w:rsid w:val="000F6A16"/>
    <w:rsid w:val="000F6E9A"/>
    <w:rsid w:val="000F6EB0"/>
    <w:rsid w:val="000F71C3"/>
    <w:rsid w:val="000F7AAD"/>
    <w:rsid w:val="000F7D05"/>
    <w:rsid w:val="000F7D9A"/>
    <w:rsid w:val="000F7DEC"/>
    <w:rsid w:val="000F7EBE"/>
    <w:rsid w:val="001005B6"/>
    <w:rsid w:val="001005FF"/>
    <w:rsid w:val="00100849"/>
    <w:rsid w:val="00100991"/>
    <w:rsid w:val="001009AC"/>
    <w:rsid w:val="001009F2"/>
    <w:rsid w:val="00100B77"/>
    <w:rsid w:val="00100C33"/>
    <w:rsid w:val="00100D29"/>
    <w:rsid w:val="00100EA7"/>
    <w:rsid w:val="0010129D"/>
    <w:rsid w:val="001018AC"/>
    <w:rsid w:val="0010193E"/>
    <w:rsid w:val="00101983"/>
    <w:rsid w:val="00101A0B"/>
    <w:rsid w:val="00101A86"/>
    <w:rsid w:val="00101B2A"/>
    <w:rsid w:val="00101CF0"/>
    <w:rsid w:val="00101F7C"/>
    <w:rsid w:val="0010220C"/>
    <w:rsid w:val="00102671"/>
    <w:rsid w:val="0010296D"/>
    <w:rsid w:val="0010296F"/>
    <w:rsid w:val="00102F80"/>
    <w:rsid w:val="0010323B"/>
    <w:rsid w:val="001032E4"/>
    <w:rsid w:val="001035C7"/>
    <w:rsid w:val="00103663"/>
    <w:rsid w:val="00103781"/>
    <w:rsid w:val="001038A3"/>
    <w:rsid w:val="00103C70"/>
    <w:rsid w:val="001041F8"/>
    <w:rsid w:val="0010454C"/>
    <w:rsid w:val="00104719"/>
    <w:rsid w:val="00104AE7"/>
    <w:rsid w:val="00104E06"/>
    <w:rsid w:val="00104F1D"/>
    <w:rsid w:val="0010536B"/>
    <w:rsid w:val="001059AE"/>
    <w:rsid w:val="00105DC3"/>
    <w:rsid w:val="00105F19"/>
    <w:rsid w:val="00105FE1"/>
    <w:rsid w:val="0010695A"/>
    <w:rsid w:val="00106984"/>
    <w:rsid w:val="001069D0"/>
    <w:rsid w:val="001069FF"/>
    <w:rsid w:val="00106C53"/>
    <w:rsid w:val="001070F2"/>
    <w:rsid w:val="0010712B"/>
    <w:rsid w:val="001071A8"/>
    <w:rsid w:val="001078E4"/>
    <w:rsid w:val="00107A44"/>
    <w:rsid w:val="00110086"/>
    <w:rsid w:val="0011011B"/>
    <w:rsid w:val="0011039F"/>
    <w:rsid w:val="001103EC"/>
    <w:rsid w:val="0011160A"/>
    <w:rsid w:val="00111C9C"/>
    <w:rsid w:val="00111DF0"/>
    <w:rsid w:val="001125AC"/>
    <w:rsid w:val="00112749"/>
    <w:rsid w:val="001127B3"/>
    <w:rsid w:val="00112834"/>
    <w:rsid w:val="001129D4"/>
    <w:rsid w:val="00112CDA"/>
    <w:rsid w:val="00112D3B"/>
    <w:rsid w:val="00112E92"/>
    <w:rsid w:val="00114075"/>
    <w:rsid w:val="001143A8"/>
    <w:rsid w:val="0011486D"/>
    <w:rsid w:val="00114A43"/>
    <w:rsid w:val="00114BBC"/>
    <w:rsid w:val="00114C29"/>
    <w:rsid w:val="00114DB8"/>
    <w:rsid w:val="00114E82"/>
    <w:rsid w:val="00115206"/>
    <w:rsid w:val="001158D0"/>
    <w:rsid w:val="00115DE4"/>
    <w:rsid w:val="00116086"/>
    <w:rsid w:val="0011617C"/>
    <w:rsid w:val="00116622"/>
    <w:rsid w:val="00116699"/>
    <w:rsid w:val="00116799"/>
    <w:rsid w:val="001168F9"/>
    <w:rsid w:val="001171B4"/>
    <w:rsid w:val="00117575"/>
    <w:rsid w:val="001176DE"/>
    <w:rsid w:val="00117A5B"/>
    <w:rsid w:val="001200C3"/>
    <w:rsid w:val="001203A9"/>
    <w:rsid w:val="00120738"/>
    <w:rsid w:val="00120E15"/>
    <w:rsid w:val="00121484"/>
    <w:rsid w:val="00121575"/>
    <w:rsid w:val="00121595"/>
    <w:rsid w:val="001217BE"/>
    <w:rsid w:val="00121C57"/>
    <w:rsid w:val="00121DB2"/>
    <w:rsid w:val="0012219F"/>
    <w:rsid w:val="00122467"/>
    <w:rsid w:val="00122629"/>
    <w:rsid w:val="0012264F"/>
    <w:rsid w:val="00122A4A"/>
    <w:rsid w:val="001232E3"/>
    <w:rsid w:val="00123310"/>
    <w:rsid w:val="0012365C"/>
    <w:rsid w:val="00123867"/>
    <w:rsid w:val="001239CE"/>
    <w:rsid w:val="00123A48"/>
    <w:rsid w:val="00123C4B"/>
    <w:rsid w:val="00123D5A"/>
    <w:rsid w:val="00123FB0"/>
    <w:rsid w:val="00124055"/>
    <w:rsid w:val="0012419F"/>
    <w:rsid w:val="001247C1"/>
    <w:rsid w:val="0012489E"/>
    <w:rsid w:val="00124AFC"/>
    <w:rsid w:val="001250BC"/>
    <w:rsid w:val="0012513C"/>
    <w:rsid w:val="00125C26"/>
    <w:rsid w:val="001265E7"/>
    <w:rsid w:val="00126770"/>
    <w:rsid w:val="00126A9A"/>
    <w:rsid w:val="00126C3D"/>
    <w:rsid w:val="00127187"/>
    <w:rsid w:val="001276B7"/>
    <w:rsid w:val="00127716"/>
    <w:rsid w:val="0012792B"/>
    <w:rsid w:val="00127E50"/>
    <w:rsid w:val="00127F8B"/>
    <w:rsid w:val="0013005A"/>
    <w:rsid w:val="00130312"/>
    <w:rsid w:val="00130779"/>
    <w:rsid w:val="00130B20"/>
    <w:rsid w:val="001310C8"/>
    <w:rsid w:val="00131238"/>
    <w:rsid w:val="00131E3B"/>
    <w:rsid w:val="001320BA"/>
    <w:rsid w:val="0013279E"/>
    <w:rsid w:val="0013284A"/>
    <w:rsid w:val="0013294C"/>
    <w:rsid w:val="00132C1A"/>
    <w:rsid w:val="00132CA0"/>
    <w:rsid w:val="00132D91"/>
    <w:rsid w:val="00133298"/>
    <w:rsid w:val="001336C3"/>
    <w:rsid w:val="00133C20"/>
    <w:rsid w:val="00134057"/>
    <w:rsid w:val="001340E5"/>
    <w:rsid w:val="001349D2"/>
    <w:rsid w:val="00134C78"/>
    <w:rsid w:val="00134F91"/>
    <w:rsid w:val="00135F28"/>
    <w:rsid w:val="001363D1"/>
    <w:rsid w:val="001364D0"/>
    <w:rsid w:val="00136BC7"/>
    <w:rsid w:val="00136CB0"/>
    <w:rsid w:val="00137280"/>
    <w:rsid w:val="001373BC"/>
    <w:rsid w:val="00137469"/>
    <w:rsid w:val="001378E0"/>
    <w:rsid w:val="001402A0"/>
    <w:rsid w:val="001405D0"/>
    <w:rsid w:val="00140640"/>
    <w:rsid w:val="001409BD"/>
    <w:rsid w:val="00140CA2"/>
    <w:rsid w:val="00140DE6"/>
    <w:rsid w:val="001411EE"/>
    <w:rsid w:val="001412C6"/>
    <w:rsid w:val="001414BE"/>
    <w:rsid w:val="00141A64"/>
    <w:rsid w:val="001420BA"/>
    <w:rsid w:val="001426CA"/>
    <w:rsid w:val="001427B6"/>
    <w:rsid w:val="0014300A"/>
    <w:rsid w:val="001430EE"/>
    <w:rsid w:val="00143453"/>
    <w:rsid w:val="0014378F"/>
    <w:rsid w:val="0014395E"/>
    <w:rsid w:val="00143FE5"/>
    <w:rsid w:val="001440A4"/>
    <w:rsid w:val="001440C8"/>
    <w:rsid w:val="00144335"/>
    <w:rsid w:val="00144503"/>
    <w:rsid w:val="00144690"/>
    <w:rsid w:val="00144B8C"/>
    <w:rsid w:val="00144BDE"/>
    <w:rsid w:val="00144CBD"/>
    <w:rsid w:val="00144D5F"/>
    <w:rsid w:val="00144FBF"/>
    <w:rsid w:val="0014502F"/>
    <w:rsid w:val="00145171"/>
    <w:rsid w:val="0014528B"/>
    <w:rsid w:val="001452FD"/>
    <w:rsid w:val="00145593"/>
    <w:rsid w:val="0014566E"/>
    <w:rsid w:val="001456D9"/>
    <w:rsid w:val="001457B0"/>
    <w:rsid w:val="00145EBA"/>
    <w:rsid w:val="001463C3"/>
    <w:rsid w:val="0014649C"/>
    <w:rsid w:val="00146651"/>
    <w:rsid w:val="001466A6"/>
    <w:rsid w:val="001468B7"/>
    <w:rsid w:val="00146AE1"/>
    <w:rsid w:val="00146CB0"/>
    <w:rsid w:val="001470C2"/>
    <w:rsid w:val="0014721B"/>
    <w:rsid w:val="00147308"/>
    <w:rsid w:val="001473AF"/>
    <w:rsid w:val="00147742"/>
    <w:rsid w:val="001478A5"/>
    <w:rsid w:val="001502EC"/>
    <w:rsid w:val="0015069E"/>
    <w:rsid w:val="001508B3"/>
    <w:rsid w:val="00150A41"/>
    <w:rsid w:val="00150B56"/>
    <w:rsid w:val="00150DB9"/>
    <w:rsid w:val="001515F8"/>
    <w:rsid w:val="00151783"/>
    <w:rsid w:val="00151919"/>
    <w:rsid w:val="00151A5B"/>
    <w:rsid w:val="00151DFB"/>
    <w:rsid w:val="001522B0"/>
    <w:rsid w:val="0015268D"/>
    <w:rsid w:val="00152693"/>
    <w:rsid w:val="00152BCF"/>
    <w:rsid w:val="00152BE6"/>
    <w:rsid w:val="00152F74"/>
    <w:rsid w:val="001533FF"/>
    <w:rsid w:val="00153D62"/>
    <w:rsid w:val="00153E75"/>
    <w:rsid w:val="00154F2C"/>
    <w:rsid w:val="00155737"/>
    <w:rsid w:val="001557D5"/>
    <w:rsid w:val="001557F9"/>
    <w:rsid w:val="00155924"/>
    <w:rsid w:val="00155B67"/>
    <w:rsid w:val="00155C98"/>
    <w:rsid w:val="00155D18"/>
    <w:rsid w:val="00155FBD"/>
    <w:rsid w:val="00156284"/>
    <w:rsid w:val="00156499"/>
    <w:rsid w:val="001564F1"/>
    <w:rsid w:val="0015693E"/>
    <w:rsid w:val="00156E05"/>
    <w:rsid w:val="00156ECF"/>
    <w:rsid w:val="00157218"/>
    <w:rsid w:val="00157259"/>
    <w:rsid w:val="001574D9"/>
    <w:rsid w:val="0015780F"/>
    <w:rsid w:val="001579BA"/>
    <w:rsid w:val="00157CA6"/>
    <w:rsid w:val="001601BF"/>
    <w:rsid w:val="001601F2"/>
    <w:rsid w:val="001603C3"/>
    <w:rsid w:val="00160527"/>
    <w:rsid w:val="00160A20"/>
    <w:rsid w:val="00160A9A"/>
    <w:rsid w:val="00160DE0"/>
    <w:rsid w:val="001615BD"/>
    <w:rsid w:val="0016170D"/>
    <w:rsid w:val="0016198F"/>
    <w:rsid w:val="001619A0"/>
    <w:rsid w:val="00161AC5"/>
    <w:rsid w:val="00161CC9"/>
    <w:rsid w:val="00161E88"/>
    <w:rsid w:val="00161F57"/>
    <w:rsid w:val="001622C9"/>
    <w:rsid w:val="00162924"/>
    <w:rsid w:val="00162D88"/>
    <w:rsid w:val="00162FC1"/>
    <w:rsid w:val="00163036"/>
    <w:rsid w:val="00163194"/>
    <w:rsid w:val="0016382B"/>
    <w:rsid w:val="001638A4"/>
    <w:rsid w:val="00163987"/>
    <w:rsid w:val="00163A49"/>
    <w:rsid w:val="00163C19"/>
    <w:rsid w:val="00163FEE"/>
    <w:rsid w:val="001640DC"/>
    <w:rsid w:val="0016435C"/>
    <w:rsid w:val="0016437C"/>
    <w:rsid w:val="00164621"/>
    <w:rsid w:val="00164D07"/>
    <w:rsid w:val="00164E99"/>
    <w:rsid w:val="00164EC5"/>
    <w:rsid w:val="00164F37"/>
    <w:rsid w:val="001650FC"/>
    <w:rsid w:val="00165242"/>
    <w:rsid w:val="00165522"/>
    <w:rsid w:val="001655B9"/>
    <w:rsid w:val="0016568A"/>
    <w:rsid w:val="00165977"/>
    <w:rsid w:val="00165E41"/>
    <w:rsid w:val="00165F1B"/>
    <w:rsid w:val="001662B2"/>
    <w:rsid w:val="00166407"/>
    <w:rsid w:val="00166523"/>
    <w:rsid w:val="00166531"/>
    <w:rsid w:val="00166945"/>
    <w:rsid w:val="001669A3"/>
    <w:rsid w:val="00166B17"/>
    <w:rsid w:val="00166F75"/>
    <w:rsid w:val="00166F7F"/>
    <w:rsid w:val="001673B0"/>
    <w:rsid w:val="00167CBA"/>
    <w:rsid w:val="00167DC2"/>
    <w:rsid w:val="00167DF0"/>
    <w:rsid w:val="00167E5C"/>
    <w:rsid w:val="001704A2"/>
    <w:rsid w:val="001704E4"/>
    <w:rsid w:val="001707FA"/>
    <w:rsid w:val="00170ED1"/>
    <w:rsid w:val="00170F91"/>
    <w:rsid w:val="001711BC"/>
    <w:rsid w:val="00171A46"/>
    <w:rsid w:val="00171C30"/>
    <w:rsid w:val="0017219D"/>
    <w:rsid w:val="001723E8"/>
    <w:rsid w:val="00172492"/>
    <w:rsid w:val="00172580"/>
    <w:rsid w:val="001726C3"/>
    <w:rsid w:val="00172707"/>
    <w:rsid w:val="00172974"/>
    <w:rsid w:val="0017299B"/>
    <w:rsid w:val="001729AA"/>
    <w:rsid w:val="00172D2E"/>
    <w:rsid w:val="00172E79"/>
    <w:rsid w:val="00172F19"/>
    <w:rsid w:val="001733BC"/>
    <w:rsid w:val="001734BA"/>
    <w:rsid w:val="0017359F"/>
    <w:rsid w:val="00173F63"/>
    <w:rsid w:val="00173F77"/>
    <w:rsid w:val="00174234"/>
    <w:rsid w:val="0017443D"/>
    <w:rsid w:val="00174667"/>
    <w:rsid w:val="001749D1"/>
    <w:rsid w:val="00174B28"/>
    <w:rsid w:val="00174C18"/>
    <w:rsid w:val="00174C19"/>
    <w:rsid w:val="001750D6"/>
    <w:rsid w:val="001758A0"/>
    <w:rsid w:val="001758E5"/>
    <w:rsid w:val="0017595A"/>
    <w:rsid w:val="00175CBA"/>
    <w:rsid w:val="00175CBC"/>
    <w:rsid w:val="00175E9E"/>
    <w:rsid w:val="00176124"/>
    <w:rsid w:val="001764A5"/>
    <w:rsid w:val="001764EE"/>
    <w:rsid w:val="001769E8"/>
    <w:rsid w:val="00176AE7"/>
    <w:rsid w:val="00176D4C"/>
    <w:rsid w:val="00176DF5"/>
    <w:rsid w:val="00176F73"/>
    <w:rsid w:val="00176F95"/>
    <w:rsid w:val="00177107"/>
    <w:rsid w:val="001772F0"/>
    <w:rsid w:val="00177710"/>
    <w:rsid w:val="0017794D"/>
    <w:rsid w:val="00177C5E"/>
    <w:rsid w:val="00180140"/>
    <w:rsid w:val="001802F0"/>
    <w:rsid w:val="0018056B"/>
    <w:rsid w:val="001805C7"/>
    <w:rsid w:val="0018093A"/>
    <w:rsid w:val="0018150D"/>
    <w:rsid w:val="001815D6"/>
    <w:rsid w:val="001816C2"/>
    <w:rsid w:val="00181738"/>
    <w:rsid w:val="00181B48"/>
    <w:rsid w:val="00181BF8"/>
    <w:rsid w:val="00181F0E"/>
    <w:rsid w:val="00182A3F"/>
    <w:rsid w:val="00182A84"/>
    <w:rsid w:val="00182EDD"/>
    <w:rsid w:val="0018321C"/>
    <w:rsid w:val="00183287"/>
    <w:rsid w:val="001833A0"/>
    <w:rsid w:val="001833F7"/>
    <w:rsid w:val="001834AC"/>
    <w:rsid w:val="001835C0"/>
    <w:rsid w:val="00183B87"/>
    <w:rsid w:val="001840AF"/>
    <w:rsid w:val="00184121"/>
    <w:rsid w:val="00184494"/>
    <w:rsid w:val="00184733"/>
    <w:rsid w:val="0018477B"/>
    <w:rsid w:val="0018497A"/>
    <w:rsid w:val="001849EB"/>
    <w:rsid w:val="00184B63"/>
    <w:rsid w:val="00184F67"/>
    <w:rsid w:val="001858F1"/>
    <w:rsid w:val="00185ACE"/>
    <w:rsid w:val="00185B89"/>
    <w:rsid w:val="00185CC6"/>
    <w:rsid w:val="00185DF3"/>
    <w:rsid w:val="00185ED1"/>
    <w:rsid w:val="001860A0"/>
    <w:rsid w:val="001861C6"/>
    <w:rsid w:val="0018646E"/>
    <w:rsid w:val="00186586"/>
    <w:rsid w:val="001866AA"/>
    <w:rsid w:val="001868FF"/>
    <w:rsid w:val="00186BD4"/>
    <w:rsid w:val="00186DAF"/>
    <w:rsid w:val="00186EFB"/>
    <w:rsid w:val="00186F0E"/>
    <w:rsid w:val="001874C6"/>
    <w:rsid w:val="0018761E"/>
    <w:rsid w:val="001877EA"/>
    <w:rsid w:val="00187BF0"/>
    <w:rsid w:val="0019015E"/>
    <w:rsid w:val="0019033A"/>
    <w:rsid w:val="001904E7"/>
    <w:rsid w:val="001909FC"/>
    <w:rsid w:val="00190B9A"/>
    <w:rsid w:val="00190D9E"/>
    <w:rsid w:val="00190E8D"/>
    <w:rsid w:val="00190F86"/>
    <w:rsid w:val="0019113E"/>
    <w:rsid w:val="001911A1"/>
    <w:rsid w:val="00191410"/>
    <w:rsid w:val="001915B0"/>
    <w:rsid w:val="0019184B"/>
    <w:rsid w:val="00191A8D"/>
    <w:rsid w:val="00191CB8"/>
    <w:rsid w:val="00191E1E"/>
    <w:rsid w:val="00192176"/>
    <w:rsid w:val="0019243C"/>
    <w:rsid w:val="001924A7"/>
    <w:rsid w:val="0019283E"/>
    <w:rsid w:val="00192D90"/>
    <w:rsid w:val="00193061"/>
    <w:rsid w:val="00193259"/>
    <w:rsid w:val="0019343C"/>
    <w:rsid w:val="001936E9"/>
    <w:rsid w:val="001937B5"/>
    <w:rsid w:val="00193937"/>
    <w:rsid w:val="00193A59"/>
    <w:rsid w:val="00193BF1"/>
    <w:rsid w:val="001944AB"/>
    <w:rsid w:val="00194761"/>
    <w:rsid w:val="00194979"/>
    <w:rsid w:val="00194C0B"/>
    <w:rsid w:val="0019521F"/>
    <w:rsid w:val="00195397"/>
    <w:rsid w:val="00195796"/>
    <w:rsid w:val="00195A8B"/>
    <w:rsid w:val="00195B7A"/>
    <w:rsid w:val="0019608F"/>
    <w:rsid w:val="001967BC"/>
    <w:rsid w:val="0019688C"/>
    <w:rsid w:val="0019691B"/>
    <w:rsid w:val="00196C55"/>
    <w:rsid w:val="00196FEE"/>
    <w:rsid w:val="0019728D"/>
    <w:rsid w:val="0019781B"/>
    <w:rsid w:val="00197DDD"/>
    <w:rsid w:val="001A0241"/>
    <w:rsid w:val="001A02AD"/>
    <w:rsid w:val="001A040E"/>
    <w:rsid w:val="001A08D5"/>
    <w:rsid w:val="001A0E10"/>
    <w:rsid w:val="001A1246"/>
    <w:rsid w:val="001A19F0"/>
    <w:rsid w:val="001A1E37"/>
    <w:rsid w:val="001A21A8"/>
    <w:rsid w:val="001A2209"/>
    <w:rsid w:val="001A2927"/>
    <w:rsid w:val="001A29EB"/>
    <w:rsid w:val="001A2AA7"/>
    <w:rsid w:val="001A2AAF"/>
    <w:rsid w:val="001A2B80"/>
    <w:rsid w:val="001A31EB"/>
    <w:rsid w:val="001A37F8"/>
    <w:rsid w:val="001A38B4"/>
    <w:rsid w:val="001A38E7"/>
    <w:rsid w:val="001A3A49"/>
    <w:rsid w:val="001A3E95"/>
    <w:rsid w:val="001A426A"/>
    <w:rsid w:val="001A42AF"/>
    <w:rsid w:val="001A44FE"/>
    <w:rsid w:val="001A48A6"/>
    <w:rsid w:val="001A4C2B"/>
    <w:rsid w:val="001A4F65"/>
    <w:rsid w:val="001A4FB2"/>
    <w:rsid w:val="001A5002"/>
    <w:rsid w:val="001A5228"/>
    <w:rsid w:val="001A5276"/>
    <w:rsid w:val="001A5870"/>
    <w:rsid w:val="001A5AC2"/>
    <w:rsid w:val="001A5DB9"/>
    <w:rsid w:val="001A5FB8"/>
    <w:rsid w:val="001A6A64"/>
    <w:rsid w:val="001A6AC0"/>
    <w:rsid w:val="001A6BD9"/>
    <w:rsid w:val="001A6D0B"/>
    <w:rsid w:val="001A6D2D"/>
    <w:rsid w:val="001A6E06"/>
    <w:rsid w:val="001A73C8"/>
    <w:rsid w:val="001A77C6"/>
    <w:rsid w:val="001A7A16"/>
    <w:rsid w:val="001A7AFA"/>
    <w:rsid w:val="001A7EE6"/>
    <w:rsid w:val="001B0138"/>
    <w:rsid w:val="001B075F"/>
    <w:rsid w:val="001B080F"/>
    <w:rsid w:val="001B0B3C"/>
    <w:rsid w:val="001B0E66"/>
    <w:rsid w:val="001B1498"/>
    <w:rsid w:val="001B1684"/>
    <w:rsid w:val="001B1F91"/>
    <w:rsid w:val="001B2583"/>
    <w:rsid w:val="001B2853"/>
    <w:rsid w:val="001B2A2C"/>
    <w:rsid w:val="001B2B1D"/>
    <w:rsid w:val="001B31B7"/>
    <w:rsid w:val="001B328B"/>
    <w:rsid w:val="001B3382"/>
    <w:rsid w:val="001B3560"/>
    <w:rsid w:val="001B373F"/>
    <w:rsid w:val="001B37F6"/>
    <w:rsid w:val="001B3A57"/>
    <w:rsid w:val="001B3D11"/>
    <w:rsid w:val="001B4278"/>
    <w:rsid w:val="001B4CCB"/>
    <w:rsid w:val="001B4F1C"/>
    <w:rsid w:val="001B4FA4"/>
    <w:rsid w:val="001B5832"/>
    <w:rsid w:val="001B5B84"/>
    <w:rsid w:val="001B5BC2"/>
    <w:rsid w:val="001B5CA3"/>
    <w:rsid w:val="001B5CFE"/>
    <w:rsid w:val="001B5DA8"/>
    <w:rsid w:val="001B668B"/>
    <w:rsid w:val="001B6A30"/>
    <w:rsid w:val="001B6AEB"/>
    <w:rsid w:val="001B6AF0"/>
    <w:rsid w:val="001B6B05"/>
    <w:rsid w:val="001B6BC1"/>
    <w:rsid w:val="001B6BE0"/>
    <w:rsid w:val="001B7094"/>
    <w:rsid w:val="001B7494"/>
    <w:rsid w:val="001B762D"/>
    <w:rsid w:val="001B768C"/>
    <w:rsid w:val="001B7924"/>
    <w:rsid w:val="001B7A1D"/>
    <w:rsid w:val="001B7D4B"/>
    <w:rsid w:val="001C0094"/>
    <w:rsid w:val="001C0438"/>
    <w:rsid w:val="001C0484"/>
    <w:rsid w:val="001C05D7"/>
    <w:rsid w:val="001C086A"/>
    <w:rsid w:val="001C0A17"/>
    <w:rsid w:val="001C0AED"/>
    <w:rsid w:val="001C0BFD"/>
    <w:rsid w:val="001C0F50"/>
    <w:rsid w:val="001C12E2"/>
    <w:rsid w:val="001C18A7"/>
    <w:rsid w:val="001C18E2"/>
    <w:rsid w:val="001C1967"/>
    <w:rsid w:val="001C1B2F"/>
    <w:rsid w:val="001C1B3E"/>
    <w:rsid w:val="001C1FF4"/>
    <w:rsid w:val="001C2704"/>
    <w:rsid w:val="001C2778"/>
    <w:rsid w:val="001C2A96"/>
    <w:rsid w:val="001C2E12"/>
    <w:rsid w:val="001C3A17"/>
    <w:rsid w:val="001C3D5F"/>
    <w:rsid w:val="001C3E4F"/>
    <w:rsid w:val="001C401C"/>
    <w:rsid w:val="001C46CB"/>
    <w:rsid w:val="001C4725"/>
    <w:rsid w:val="001C4B5A"/>
    <w:rsid w:val="001C4D3B"/>
    <w:rsid w:val="001C4ED9"/>
    <w:rsid w:val="001C54CE"/>
    <w:rsid w:val="001C5742"/>
    <w:rsid w:val="001C580A"/>
    <w:rsid w:val="001C5986"/>
    <w:rsid w:val="001C5D84"/>
    <w:rsid w:val="001C62DB"/>
    <w:rsid w:val="001C641D"/>
    <w:rsid w:val="001C65F2"/>
    <w:rsid w:val="001C66FE"/>
    <w:rsid w:val="001C67AA"/>
    <w:rsid w:val="001C6912"/>
    <w:rsid w:val="001C69DD"/>
    <w:rsid w:val="001C6A8A"/>
    <w:rsid w:val="001C6EFC"/>
    <w:rsid w:val="001C6F62"/>
    <w:rsid w:val="001C70C0"/>
    <w:rsid w:val="001C7333"/>
    <w:rsid w:val="001C7448"/>
    <w:rsid w:val="001C77C3"/>
    <w:rsid w:val="001C7F75"/>
    <w:rsid w:val="001D00F6"/>
    <w:rsid w:val="001D0112"/>
    <w:rsid w:val="001D0493"/>
    <w:rsid w:val="001D0881"/>
    <w:rsid w:val="001D0B1C"/>
    <w:rsid w:val="001D0C7B"/>
    <w:rsid w:val="001D0C82"/>
    <w:rsid w:val="001D0CA1"/>
    <w:rsid w:val="001D1061"/>
    <w:rsid w:val="001D1328"/>
    <w:rsid w:val="001D15F2"/>
    <w:rsid w:val="001D1721"/>
    <w:rsid w:val="001D1918"/>
    <w:rsid w:val="001D195F"/>
    <w:rsid w:val="001D1989"/>
    <w:rsid w:val="001D1DB8"/>
    <w:rsid w:val="001D1F5D"/>
    <w:rsid w:val="001D1F7A"/>
    <w:rsid w:val="001D2224"/>
    <w:rsid w:val="001D22CB"/>
    <w:rsid w:val="001D2BDB"/>
    <w:rsid w:val="001D2EDF"/>
    <w:rsid w:val="001D338D"/>
    <w:rsid w:val="001D3396"/>
    <w:rsid w:val="001D3849"/>
    <w:rsid w:val="001D38F5"/>
    <w:rsid w:val="001D3981"/>
    <w:rsid w:val="001D3C8F"/>
    <w:rsid w:val="001D3D9C"/>
    <w:rsid w:val="001D40E3"/>
    <w:rsid w:val="001D4461"/>
    <w:rsid w:val="001D4A80"/>
    <w:rsid w:val="001D4C4D"/>
    <w:rsid w:val="001D4FFB"/>
    <w:rsid w:val="001D5277"/>
    <w:rsid w:val="001D5281"/>
    <w:rsid w:val="001D55E8"/>
    <w:rsid w:val="001D56FE"/>
    <w:rsid w:val="001D5833"/>
    <w:rsid w:val="001D59FF"/>
    <w:rsid w:val="001D5C8B"/>
    <w:rsid w:val="001D5F27"/>
    <w:rsid w:val="001D602D"/>
    <w:rsid w:val="001D6246"/>
    <w:rsid w:val="001D6320"/>
    <w:rsid w:val="001D63CA"/>
    <w:rsid w:val="001D67C3"/>
    <w:rsid w:val="001D7045"/>
    <w:rsid w:val="001D710D"/>
    <w:rsid w:val="001D7681"/>
    <w:rsid w:val="001D777D"/>
    <w:rsid w:val="001D7CD6"/>
    <w:rsid w:val="001D7ECE"/>
    <w:rsid w:val="001D7FD7"/>
    <w:rsid w:val="001E077B"/>
    <w:rsid w:val="001E07D2"/>
    <w:rsid w:val="001E0D30"/>
    <w:rsid w:val="001E0F81"/>
    <w:rsid w:val="001E164D"/>
    <w:rsid w:val="001E1672"/>
    <w:rsid w:val="001E1704"/>
    <w:rsid w:val="001E1836"/>
    <w:rsid w:val="001E1A66"/>
    <w:rsid w:val="001E1ABF"/>
    <w:rsid w:val="001E1B62"/>
    <w:rsid w:val="001E1DA3"/>
    <w:rsid w:val="001E234E"/>
    <w:rsid w:val="001E287B"/>
    <w:rsid w:val="001E293F"/>
    <w:rsid w:val="001E2BD7"/>
    <w:rsid w:val="001E2D0B"/>
    <w:rsid w:val="001E2EBD"/>
    <w:rsid w:val="001E3D23"/>
    <w:rsid w:val="001E3ECB"/>
    <w:rsid w:val="001E42F2"/>
    <w:rsid w:val="001E4D20"/>
    <w:rsid w:val="001E59D1"/>
    <w:rsid w:val="001E5A1C"/>
    <w:rsid w:val="001E5BCF"/>
    <w:rsid w:val="001E60EC"/>
    <w:rsid w:val="001E63AE"/>
    <w:rsid w:val="001E6487"/>
    <w:rsid w:val="001E690A"/>
    <w:rsid w:val="001E6B90"/>
    <w:rsid w:val="001E6B9F"/>
    <w:rsid w:val="001E6C27"/>
    <w:rsid w:val="001E7032"/>
    <w:rsid w:val="001E7037"/>
    <w:rsid w:val="001E74F1"/>
    <w:rsid w:val="001E758B"/>
    <w:rsid w:val="001E7C1D"/>
    <w:rsid w:val="001E7F69"/>
    <w:rsid w:val="001F0021"/>
    <w:rsid w:val="001F0495"/>
    <w:rsid w:val="001F0AEC"/>
    <w:rsid w:val="001F0BAA"/>
    <w:rsid w:val="001F0D93"/>
    <w:rsid w:val="001F10B7"/>
    <w:rsid w:val="001F11BC"/>
    <w:rsid w:val="001F143F"/>
    <w:rsid w:val="001F1606"/>
    <w:rsid w:val="001F17E1"/>
    <w:rsid w:val="001F18D9"/>
    <w:rsid w:val="001F1D14"/>
    <w:rsid w:val="001F1F9B"/>
    <w:rsid w:val="001F1FEB"/>
    <w:rsid w:val="001F2043"/>
    <w:rsid w:val="001F218A"/>
    <w:rsid w:val="001F21CB"/>
    <w:rsid w:val="001F2247"/>
    <w:rsid w:val="001F26A3"/>
    <w:rsid w:val="001F295D"/>
    <w:rsid w:val="001F2A31"/>
    <w:rsid w:val="001F2C7C"/>
    <w:rsid w:val="001F2D36"/>
    <w:rsid w:val="001F2E21"/>
    <w:rsid w:val="001F2ED6"/>
    <w:rsid w:val="001F3045"/>
    <w:rsid w:val="001F327D"/>
    <w:rsid w:val="001F3306"/>
    <w:rsid w:val="001F3ACB"/>
    <w:rsid w:val="001F3DD3"/>
    <w:rsid w:val="001F3E80"/>
    <w:rsid w:val="001F3F59"/>
    <w:rsid w:val="001F427A"/>
    <w:rsid w:val="001F48CA"/>
    <w:rsid w:val="001F4913"/>
    <w:rsid w:val="001F49DB"/>
    <w:rsid w:val="001F4A70"/>
    <w:rsid w:val="001F4B76"/>
    <w:rsid w:val="001F4E02"/>
    <w:rsid w:val="001F4FF6"/>
    <w:rsid w:val="001F52DE"/>
    <w:rsid w:val="001F5628"/>
    <w:rsid w:val="001F58AA"/>
    <w:rsid w:val="001F5A44"/>
    <w:rsid w:val="001F5B01"/>
    <w:rsid w:val="001F5BF2"/>
    <w:rsid w:val="001F64D4"/>
    <w:rsid w:val="001F6581"/>
    <w:rsid w:val="001F660F"/>
    <w:rsid w:val="001F67AB"/>
    <w:rsid w:val="001F6975"/>
    <w:rsid w:val="001F6A15"/>
    <w:rsid w:val="001F6D26"/>
    <w:rsid w:val="001F6F76"/>
    <w:rsid w:val="001F7365"/>
    <w:rsid w:val="001F7575"/>
    <w:rsid w:val="001F766C"/>
    <w:rsid w:val="001F7D16"/>
    <w:rsid w:val="00200027"/>
    <w:rsid w:val="00200336"/>
    <w:rsid w:val="0020039F"/>
    <w:rsid w:val="0020068E"/>
    <w:rsid w:val="00200C57"/>
    <w:rsid w:val="00200C71"/>
    <w:rsid w:val="00200DDC"/>
    <w:rsid w:val="00200F09"/>
    <w:rsid w:val="002010EF"/>
    <w:rsid w:val="00201306"/>
    <w:rsid w:val="00201621"/>
    <w:rsid w:val="0020182D"/>
    <w:rsid w:val="00201BEB"/>
    <w:rsid w:val="00201C3A"/>
    <w:rsid w:val="00201D72"/>
    <w:rsid w:val="002023A2"/>
    <w:rsid w:val="0020296A"/>
    <w:rsid w:val="00202AA0"/>
    <w:rsid w:val="00202AF2"/>
    <w:rsid w:val="0020318A"/>
    <w:rsid w:val="00203213"/>
    <w:rsid w:val="00203600"/>
    <w:rsid w:val="00203669"/>
    <w:rsid w:val="002038C2"/>
    <w:rsid w:val="00203997"/>
    <w:rsid w:val="00203CA4"/>
    <w:rsid w:val="0020443E"/>
    <w:rsid w:val="002048F2"/>
    <w:rsid w:val="00204AC9"/>
    <w:rsid w:val="00204CA7"/>
    <w:rsid w:val="00205AB6"/>
    <w:rsid w:val="00205EAB"/>
    <w:rsid w:val="00206032"/>
    <w:rsid w:val="002060BF"/>
    <w:rsid w:val="00206738"/>
    <w:rsid w:val="00206C6B"/>
    <w:rsid w:val="00207158"/>
    <w:rsid w:val="002074EC"/>
    <w:rsid w:val="0020788C"/>
    <w:rsid w:val="00207C0A"/>
    <w:rsid w:val="00207C10"/>
    <w:rsid w:val="00207D2A"/>
    <w:rsid w:val="00207D9B"/>
    <w:rsid w:val="00207DD3"/>
    <w:rsid w:val="002100C6"/>
    <w:rsid w:val="00210366"/>
    <w:rsid w:val="0021038C"/>
    <w:rsid w:val="0021057C"/>
    <w:rsid w:val="00210A9E"/>
    <w:rsid w:val="00210B23"/>
    <w:rsid w:val="00210CE1"/>
    <w:rsid w:val="00210E83"/>
    <w:rsid w:val="00211119"/>
    <w:rsid w:val="0021122F"/>
    <w:rsid w:val="00211347"/>
    <w:rsid w:val="00211437"/>
    <w:rsid w:val="00211866"/>
    <w:rsid w:val="002119F0"/>
    <w:rsid w:val="00211B3A"/>
    <w:rsid w:val="00211CC8"/>
    <w:rsid w:val="00211F8E"/>
    <w:rsid w:val="00212029"/>
    <w:rsid w:val="00212158"/>
    <w:rsid w:val="002125FF"/>
    <w:rsid w:val="002126CA"/>
    <w:rsid w:val="002126F8"/>
    <w:rsid w:val="00212740"/>
    <w:rsid w:val="00212754"/>
    <w:rsid w:val="00212AC8"/>
    <w:rsid w:val="00212BCC"/>
    <w:rsid w:val="002136BA"/>
    <w:rsid w:val="00214252"/>
    <w:rsid w:val="00214924"/>
    <w:rsid w:val="00214C0D"/>
    <w:rsid w:val="00214F4A"/>
    <w:rsid w:val="00214F4B"/>
    <w:rsid w:val="00215092"/>
    <w:rsid w:val="0021544E"/>
    <w:rsid w:val="00215835"/>
    <w:rsid w:val="00216326"/>
    <w:rsid w:val="00216479"/>
    <w:rsid w:val="002164B2"/>
    <w:rsid w:val="00216CCF"/>
    <w:rsid w:val="00216F3B"/>
    <w:rsid w:val="00216FFA"/>
    <w:rsid w:val="002171A0"/>
    <w:rsid w:val="0021720C"/>
    <w:rsid w:val="00217B20"/>
    <w:rsid w:val="00220548"/>
    <w:rsid w:val="00220926"/>
    <w:rsid w:val="00220F34"/>
    <w:rsid w:val="00221381"/>
    <w:rsid w:val="00221B06"/>
    <w:rsid w:val="00221BC8"/>
    <w:rsid w:val="00221F95"/>
    <w:rsid w:val="00222297"/>
    <w:rsid w:val="00222531"/>
    <w:rsid w:val="00222C87"/>
    <w:rsid w:val="00222D1F"/>
    <w:rsid w:val="00222E7E"/>
    <w:rsid w:val="00222EE4"/>
    <w:rsid w:val="002232B3"/>
    <w:rsid w:val="002235B8"/>
    <w:rsid w:val="00223978"/>
    <w:rsid w:val="0022398A"/>
    <w:rsid w:val="00223D8C"/>
    <w:rsid w:val="002241B7"/>
    <w:rsid w:val="0022422A"/>
    <w:rsid w:val="0022464E"/>
    <w:rsid w:val="002248F8"/>
    <w:rsid w:val="00224DC5"/>
    <w:rsid w:val="00224E56"/>
    <w:rsid w:val="00224FD0"/>
    <w:rsid w:val="00225244"/>
    <w:rsid w:val="00225277"/>
    <w:rsid w:val="002256BD"/>
    <w:rsid w:val="0022579D"/>
    <w:rsid w:val="00225A0A"/>
    <w:rsid w:val="002267BB"/>
    <w:rsid w:val="00227147"/>
    <w:rsid w:val="002272D8"/>
    <w:rsid w:val="002275A1"/>
    <w:rsid w:val="00227A88"/>
    <w:rsid w:val="00227B00"/>
    <w:rsid w:val="00227B89"/>
    <w:rsid w:val="002300D3"/>
    <w:rsid w:val="00230250"/>
    <w:rsid w:val="0023044F"/>
    <w:rsid w:val="00230980"/>
    <w:rsid w:val="002309B8"/>
    <w:rsid w:val="002309D7"/>
    <w:rsid w:val="00230A6F"/>
    <w:rsid w:val="00230BBB"/>
    <w:rsid w:val="00231096"/>
    <w:rsid w:val="002312EA"/>
    <w:rsid w:val="00231B45"/>
    <w:rsid w:val="00231CF8"/>
    <w:rsid w:val="002320E1"/>
    <w:rsid w:val="0023212E"/>
    <w:rsid w:val="002323D6"/>
    <w:rsid w:val="002325D9"/>
    <w:rsid w:val="00232883"/>
    <w:rsid w:val="00232B4D"/>
    <w:rsid w:val="00233070"/>
    <w:rsid w:val="002330E3"/>
    <w:rsid w:val="00233493"/>
    <w:rsid w:val="0023363A"/>
    <w:rsid w:val="002338CA"/>
    <w:rsid w:val="00233D88"/>
    <w:rsid w:val="00233DF2"/>
    <w:rsid w:val="002341F9"/>
    <w:rsid w:val="00234389"/>
    <w:rsid w:val="002343B0"/>
    <w:rsid w:val="002343F5"/>
    <w:rsid w:val="002345A7"/>
    <w:rsid w:val="0023462F"/>
    <w:rsid w:val="00234928"/>
    <w:rsid w:val="00234CE3"/>
    <w:rsid w:val="00234E51"/>
    <w:rsid w:val="00235041"/>
    <w:rsid w:val="00235178"/>
    <w:rsid w:val="002358A2"/>
    <w:rsid w:val="00235B09"/>
    <w:rsid w:val="00236585"/>
    <w:rsid w:val="00236C1E"/>
    <w:rsid w:val="00236CD8"/>
    <w:rsid w:val="00236D96"/>
    <w:rsid w:val="00237588"/>
    <w:rsid w:val="00237A21"/>
    <w:rsid w:val="00237A24"/>
    <w:rsid w:val="00237A93"/>
    <w:rsid w:val="00237B5F"/>
    <w:rsid w:val="00237E24"/>
    <w:rsid w:val="0024077C"/>
    <w:rsid w:val="002408CA"/>
    <w:rsid w:val="00240911"/>
    <w:rsid w:val="00240978"/>
    <w:rsid w:val="00240986"/>
    <w:rsid w:val="00240D4F"/>
    <w:rsid w:val="002411C2"/>
    <w:rsid w:val="002411D5"/>
    <w:rsid w:val="00241A9B"/>
    <w:rsid w:val="00241C54"/>
    <w:rsid w:val="0024207D"/>
    <w:rsid w:val="002422E6"/>
    <w:rsid w:val="0024239E"/>
    <w:rsid w:val="002426DB"/>
    <w:rsid w:val="00242A7B"/>
    <w:rsid w:val="00242F6F"/>
    <w:rsid w:val="0024302A"/>
    <w:rsid w:val="00243272"/>
    <w:rsid w:val="00243329"/>
    <w:rsid w:val="00243431"/>
    <w:rsid w:val="0024356B"/>
    <w:rsid w:val="00243687"/>
    <w:rsid w:val="00243D12"/>
    <w:rsid w:val="00243DA4"/>
    <w:rsid w:val="002440A3"/>
    <w:rsid w:val="0024456D"/>
    <w:rsid w:val="002447E6"/>
    <w:rsid w:val="002449ED"/>
    <w:rsid w:val="00244B34"/>
    <w:rsid w:val="00245197"/>
    <w:rsid w:val="00245402"/>
    <w:rsid w:val="00245457"/>
    <w:rsid w:val="0024550D"/>
    <w:rsid w:val="00245805"/>
    <w:rsid w:val="00245896"/>
    <w:rsid w:val="00245B02"/>
    <w:rsid w:val="00245C6C"/>
    <w:rsid w:val="00245EB0"/>
    <w:rsid w:val="002460F6"/>
    <w:rsid w:val="00246677"/>
    <w:rsid w:val="002466AA"/>
    <w:rsid w:val="0024683C"/>
    <w:rsid w:val="00246D10"/>
    <w:rsid w:val="00246E22"/>
    <w:rsid w:val="00246E37"/>
    <w:rsid w:val="00247728"/>
    <w:rsid w:val="00247933"/>
    <w:rsid w:val="00247AE6"/>
    <w:rsid w:val="00247E56"/>
    <w:rsid w:val="002506A1"/>
    <w:rsid w:val="00250796"/>
    <w:rsid w:val="002509A8"/>
    <w:rsid w:val="00250B17"/>
    <w:rsid w:val="00250D48"/>
    <w:rsid w:val="00250D9E"/>
    <w:rsid w:val="00250E57"/>
    <w:rsid w:val="0025113C"/>
    <w:rsid w:val="00251E20"/>
    <w:rsid w:val="00252277"/>
    <w:rsid w:val="0025259E"/>
    <w:rsid w:val="00252864"/>
    <w:rsid w:val="00253052"/>
    <w:rsid w:val="00253149"/>
    <w:rsid w:val="002533BF"/>
    <w:rsid w:val="002535D8"/>
    <w:rsid w:val="0025405B"/>
    <w:rsid w:val="002548CD"/>
    <w:rsid w:val="0025494A"/>
    <w:rsid w:val="00254E16"/>
    <w:rsid w:val="00254E5C"/>
    <w:rsid w:val="00254F78"/>
    <w:rsid w:val="00255230"/>
    <w:rsid w:val="002552DC"/>
    <w:rsid w:val="00255400"/>
    <w:rsid w:val="00255552"/>
    <w:rsid w:val="002555ED"/>
    <w:rsid w:val="00255895"/>
    <w:rsid w:val="00255E86"/>
    <w:rsid w:val="00255EC5"/>
    <w:rsid w:val="00256000"/>
    <w:rsid w:val="002563DD"/>
    <w:rsid w:val="002566C2"/>
    <w:rsid w:val="002567E8"/>
    <w:rsid w:val="00256BC0"/>
    <w:rsid w:val="00256E56"/>
    <w:rsid w:val="00256EED"/>
    <w:rsid w:val="0025702E"/>
    <w:rsid w:val="00257030"/>
    <w:rsid w:val="0026089E"/>
    <w:rsid w:val="00260FE7"/>
    <w:rsid w:val="00261184"/>
    <w:rsid w:val="002617C1"/>
    <w:rsid w:val="0026199F"/>
    <w:rsid w:val="00261B73"/>
    <w:rsid w:val="00261DEA"/>
    <w:rsid w:val="00261F7B"/>
    <w:rsid w:val="002622CD"/>
    <w:rsid w:val="00262555"/>
    <w:rsid w:val="00262559"/>
    <w:rsid w:val="00262778"/>
    <w:rsid w:val="002629C5"/>
    <w:rsid w:val="00262B1F"/>
    <w:rsid w:val="00262ED7"/>
    <w:rsid w:val="002630C7"/>
    <w:rsid w:val="00263174"/>
    <w:rsid w:val="002631FA"/>
    <w:rsid w:val="0026345B"/>
    <w:rsid w:val="002636A1"/>
    <w:rsid w:val="002637A8"/>
    <w:rsid w:val="00263D10"/>
    <w:rsid w:val="00263E49"/>
    <w:rsid w:val="00263E7B"/>
    <w:rsid w:val="002643B4"/>
    <w:rsid w:val="00264562"/>
    <w:rsid w:val="00264A63"/>
    <w:rsid w:val="00264CAD"/>
    <w:rsid w:val="00264D43"/>
    <w:rsid w:val="002650B0"/>
    <w:rsid w:val="0026533F"/>
    <w:rsid w:val="00265570"/>
    <w:rsid w:val="00265970"/>
    <w:rsid w:val="002659C0"/>
    <w:rsid w:val="00265C4E"/>
    <w:rsid w:val="00266015"/>
    <w:rsid w:val="002660BC"/>
    <w:rsid w:val="00266459"/>
    <w:rsid w:val="002668BE"/>
    <w:rsid w:val="00266DAB"/>
    <w:rsid w:val="0026733C"/>
    <w:rsid w:val="00267431"/>
    <w:rsid w:val="00267506"/>
    <w:rsid w:val="0027032D"/>
    <w:rsid w:val="00270477"/>
    <w:rsid w:val="002708AC"/>
    <w:rsid w:val="00270B26"/>
    <w:rsid w:val="00270DD1"/>
    <w:rsid w:val="00271071"/>
    <w:rsid w:val="0027143D"/>
    <w:rsid w:val="002717BD"/>
    <w:rsid w:val="00271BAC"/>
    <w:rsid w:val="00272030"/>
    <w:rsid w:val="002720F4"/>
    <w:rsid w:val="002721C8"/>
    <w:rsid w:val="0027239F"/>
    <w:rsid w:val="00272A53"/>
    <w:rsid w:val="00272EBD"/>
    <w:rsid w:val="002732FA"/>
    <w:rsid w:val="002736A4"/>
    <w:rsid w:val="00273845"/>
    <w:rsid w:val="00273AC9"/>
    <w:rsid w:val="00273DC9"/>
    <w:rsid w:val="00274089"/>
    <w:rsid w:val="00274091"/>
    <w:rsid w:val="002742E5"/>
    <w:rsid w:val="002747B9"/>
    <w:rsid w:val="00274BAC"/>
    <w:rsid w:val="00274C4B"/>
    <w:rsid w:val="002752F3"/>
    <w:rsid w:val="0027556F"/>
    <w:rsid w:val="002759D5"/>
    <w:rsid w:val="00275EBF"/>
    <w:rsid w:val="00275FA4"/>
    <w:rsid w:val="002767A7"/>
    <w:rsid w:val="002769D4"/>
    <w:rsid w:val="00276AC4"/>
    <w:rsid w:val="00276BAE"/>
    <w:rsid w:val="00276CFB"/>
    <w:rsid w:val="00276D33"/>
    <w:rsid w:val="00277060"/>
    <w:rsid w:val="002773CF"/>
    <w:rsid w:val="002776D7"/>
    <w:rsid w:val="00277F55"/>
    <w:rsid w:val="00277FAE"/>
    <w:rsid w:val="002800FD"/>
    <w:rsid w:val="00280253"/>
    <w:rsid w:val="002803DB"/>
    <w:rsid w:val="002803F6"/>
    <w:rsid w:val="00280565"/>
    <w:rsid w:val="00280707"/>
    <w:rsid w:val="002807E9"/>
    <w:rsid w:val="00280886"/>
    <w:rsid w:val="00280B13"/>
    <w:rsid w:val="00280F26"/>
    <w:rsid w:val="00281117"/>
    <w:rsid w:val="002811B0"/>
    <w:rsid w:val="002816CC"/>
    <w:rsid w:val="00281786"/>
    <w:rsid w:val="00281A67"/>
    <w:rsid w:val="00281AAF"/>
    <w:rsid w:val="00281B1A"/>
    <w:rsid w:val="00281BC0"/>
    <w:rsid w:val="00282229"/>
    <w:rsid w:val="0028281D"/>
    <w:rsid w:val="002831D3"/>
    <w:rsid w:val="002833F7"/>
    <w:rsid w:val="002834B6"/>
    <w:rsid w:val="00283774"/>
    <w:rsid w:val="00283EB4"/>
    <w:rsid w:val="00284104"/>
    <w:rsid w:val="00284403"/>
    <w:rsid w:val="0028454C"/>
    <w:rsid w:val="0028485F"/>
    <w:rsid w:val="002849F3"/>
    <w:rsid w:val="00284B87"/>
    <w:rsid w:val="00284CEF"/>
    <w:rsid w:val="00284F47"/>
    <w:rsid w:val="002853AC"/>
    <w:rsid w:val="002854B0"/>
    <w:rsid w:val="002855A2"/>
    <w:rsid w:val="00285611"/>
    <w:rsid w:val="0028583C"/>
    <w:rsid w:val="0028597C"/>
    <w:rsid w:val="00285A1A"/>
    <w:rsid w:val="002867C4"/>
    <w:rsid w:val="00286DBA"/>
    <w:rsid w:val="00286F90"/>
    <w:rsid w:val="0028710D"/>
    <w:rsid w:val="002873D1"/>
    <w:rsid w:val="002875A4"/>
    <w:rsid w:val="002876A8"/>
    <w:rsid w:val="0028782E"/>
    <w:rsid w:val="00287A12"/>
    <w:rsid w:val="00287A2C"/>
    <w:rsid w:val="00287A4F"/>
    <w:rsid w:val="00287A93"/>
    <w:rsid w:val="00287B25"/>
    <w:rsid w:val="00287DA7"/>
    <w:rsid w:val="00287DD0"/>
    <w:rsid w:val="00287EB5"/>
    <w:rsid w:val="00290620"/>
    <w:rsid w:val="002906D0"/>
    <w:rsid w:val="002907F6"/>
    <w:rsid w:val="002916CC"/>
    <w:rsid w:val="002916DF"/>
    <w:rsid w:val="0029188C"/>
    <w:rsid w:val="00292357"/>
    <w:rsid w:val="002923EC"/>
    <w:rsid w:val="00292C5F"/>
    <w:rsid w:val="00292FF0"/>
    <w:rsid w:val="00293127"/>
    <w:rsid w:val="002933E2"/>
    <w:rsid w:val="002934D5"/>
    <w:rsid w:val="002934DB"/>
    <w:rsid w:val="00293A77"/>
    <w:rsid w:val="00293FDB"/>
    <w:rsid w:val="0029444F"/>
    <w:rsid w:val="00294527"/>
    <w:rsid w:val="002948A7"/>
    <w:rsid w:val="0029491A"/>
    <w:rsid w:val="00294B64"/>
    <w:rsid w:val="00294C31"/>
    <w:rsid w:val="00294C90"/>
    <w:rsid w:val="002950CF"/>
    <w:rsid w:val="00295520"/>
    <w:rsid w:val="002955DD"/>
    <w:rsid w:val="0029594B"/>
    <w:rsid w:val="00295AFF"/>
    <w:rsid w:val="00296013"/>
    <w:rsid w:val="002961CE"/>
    <w:rsid w:val="002962E6"/>
    <w:rsid w:val="0029634B"/>
    <w:rsid w:val="00296388"/>
    <w:rsid w:val="002965EB"/>
    <w:rsid w:val="002967B7"/>
    <w:rsid w:val="00296AC7"/>
    <w:rsid w:val="00296D07"/>
    <w:rsid w:val="00297058"/>
    <w:rsid w:val="00297206"/>
    <w:rsid w:val="00297240"/>
    <w:rsid w:val="0029730E"/>
    <w:rsid w:val="00297316"/>
    <w:rsid w:val="0029745C"/>
    <w:rsid w:val="002978F1"/>
    <w:rsid w:val="00297AFB"/>
    <w:rsid w:val="00297D24"/>
    <w:rsid w:val="002A00C1"/>
    <w:rsid w:val="002A03DB"/>
    <w:rsid w:val="002A048D"/>
    <w:rsid w:val="002A0D55"/>
    <w:rsid w:val="002A0FB1"/>
    <w:rsid w:val="002A1508"/>
    <w:rsid w:val="002A1731"/>
    <w:rsid w:val="002A17AE"/>
    <w:rsid w:val="002A1A7C"/>
    <w:rsid w:val="002A1BE1"/>
    <w:rsid w:val="002A1D04"/>
    <w:rsid w:val="002A1E51"/>
    <w:rsid w:val="002A2230"/>
    <w:rsid w:val="002A2461"/>
    <w:rsid w:val="002A26AF"/>
    <w:rsid w:val="002A294E"/>
    <w:rsid w:val="002A350C"/>
    <w:rsid w:val="002A3725"/>
    <w:rsid w:val="002A386E"/>
    <w:rsid w:val="002A41A4"/>
    <w:rsid w:val="002A42E0"/>
    <w:rsid w:val="002A461B"/>
    <w:rsid w:val="002A46C0"/>
    <w:rsid w:val="002A4CD1"/>
    <w:rsid w:val="002A4DDF"/>
    <w:rsid w:val="002A56B7"/>
    <w:rsid w:val="002A5CDB"/>
    <w:rsid w:val="002A6BCE"/>
    <w:rsid w:val="002A731C"/>
    <w:rsid w:val="002A753C"/>
    <w:rsid w:val="002A76BF"/>
    <w:rsid w:val="002B0029"/>
    <w:rsid w:val="002B0905"/>
    <w:rsid w:val="002B0A37"/>
    <w:rsid w:val="002B0D54"/>
    <w:rsid w:val="002B141A"/>
    <w:rsid w:val="002B1450"/>
    <w:rsid w:val="002B16E7"/>
    <w:rsid w:val="002B193C"/>
    <w:rsid w:val="002B19E5"/>
    <w:rsid w:val="002B1B61"/>
    <w:rsid w:val="002B1BA6"/>
    <w:rsid w:val="002B27CF"/>
    <w:rsid w:val="002B2C39"/>
    <w:rsid w:val="002B2CA3"/>
    <w:rsid w:val="002B3469"/>
    <w:rsid w:val="002B37A6"/>
    <w:rsid w:val="002B3BA5"/>
    <w:rsid w:val="002B3ECD"/>
    <w:rsid w:val="002B41FF"/>
    <w:rsid w:val="002B42CC"/>
    <w:rsid w:val="002B4530"/>
    <w:rsid w:val="002B4857"/>
    <w:rsid w:val="002B48BD"/>
    <w:rsid w:val="002B4B93"/>
    <w:rsid w:val="002B5352"/>
    <w:rsid w:val="002B589E"/>
    <w:rsid w:val="002B59DE"/>
    <w:rsid w:val="002B5F49"/>
    <w:rsid w:val="002B6339"/>
    <w:rsid w:val="002B6821"/>
    <w:rsid w:val="002B6914"/>
    <w:rsid w:val="002B696C"/>
    <w:rsid w:val="002B6A0B"/>
    <w:rsid w:val="002B7680"/>
    <w:rsid w:val="002B7BB8"/>
    <w:rsid w:val="002C0D55"/>
    <w:rsid w:val="002C12E0"/>
    <w:rsid w:val="002C12FA"/>
    <w:rsid w:val="002C143B"/>
    <w:rsid w:val="002C1566"/>
    <w:rsid w:val="002C1D29"/>
    <w:rsid w:val="002C1D62"/>
    <w:rsid w:val="002C23F3"/>
    <w:rsid w:val="002C258A"/>
    <w:rsid w:val="002C25DF"/>
    <w:rsid w:val="002C279C"/>
    <w:rsid w:val="002C28AF"/>
    <w:rsid w:val="002C2DD3"/>
    <w:rsid w:val="002C2E31"/>
    <w:rsid w:val="002C3358"/>
    <w:rsid w:val="002C362E"/>
    <w:rsid w:val="002C36E6"/>
    <w:rsid w:val="002C36FD"/>
    <w:rsid w:val="002C3F5B"/>
    <w:rsid w:val="002C409C"/>
    <w:rsid w:val="002C40E6"/>
    <w:rsid w:val="002C4267"/>
    <w:rsid w:val="002C478E"/>
    <w:rsid w:val="002C47A6"/>
    <w:rsid w:val="002C4935"/>
    <w:rsid w:val="002C4947"/>
    <w:rsid w:val="002C49CB"/>
    <w:rsid w:val="002C4B16"/>
    <w:rsid w:val="002C4D0C"/>
    <w:rsid w:val="002C5144"/>
    <w:rsid w:val="002C5751"/>
    <w:rsid w:val="002C58BD"/>
    <w:rsid w:val="002C5932"/>
    <w:rsid w:val="002C5E5F"/>
    <w:rsid w:val="002C5EF2"/>
    <w:rsid w:val="002C63C6"/>
    <w:rsid w:val="002C6516"/>
    <w:rsid w:val="002C673A"/>
    <w:rsid w:val="002C682F"/>
    <w:rsid w:val="002C6ADA"/>
    <w:rsid w:val="002C6E4F"/>
    <w:rsid w:val="002C6E71"/>
    <w:rsid w:val="002C6ED1"/>
    <w:rsid w:val="002C6F8C"/>
    <w:rsid w:val="002C72CC"/>
    <w:rsid w:val="002C75E1"/>
    <w:rsid w:val="002C7857"/>
    <w:rsid w:val="002C7893"/>
    <w:rsid w:val="002C7EC0"/>
    <w:rsid w:val="002C7EF4"/>
    <w:rsid w:val="002D04EE"/>
    <w:rsid w:val="002D08B9"/>
    <w:rsid w:val="002D0A04"/>
    <w:rsid w:val="002D0AB3"/>
    <w:rsid w:val="002D12C6"/>
    <w:rsid w:val="002D1333"/>
    <w:rsid w:val="002D1429"/>
    <w:rsid w:val="002D148C"/>
    <w:rsid w:val="002D1620"/>
    <w:rsid w:val="002D17C8"/>
    <w:rsid w:val="002D1D70"/>
    <w:rsid w:val="002D1F29"/>
    <w:rsid w:val="002D21D2"/>
    <w:rsid w:val="002D2329"/>
    <w:rsid w:val="002D2354"/>
    <w:rsid w:val="002D247D"/>
    <w:rsid w:val="002D259E"/>
    <w:rsid w:val="002D299C"/>
    <w:rsid w:val="002D2D9F"/>
    <w:rsid w:val="002D2E5E"/>
    <w:rsid w:val="002D2F05"/>
    <w:rsid w:val="002D324B"/>
    <w:rsid w:val="002D3713"/>
    <w:rsid w:val="002D38E9"/>
    <w:rsid w:val="002D3FC1"/>
    <w:rsid w:val="002D4259"/>
    <w:rsid w:val="002D468B"/>
    <w:rsid w:val="002D4908"/>
    <w:rsid w:val="002D4D0F"/>
    <w:rsid w:val="002D4FC2"/>
    <w:rsid w:val="002D529C"/>
    <w:rsid w:val="002D5DFE"/>
    <w:rsid w:val="002D5FCA"/>
    <w:rsid w:val="002D6067"/>
    <w:rsid w:val="002D67EA"/>
    <w:rsid w:val="002D7008"/>
    <w:rsid w:val="002D749F"/>
    <w:rsid w:val="002D76C6"/>
    <w:rsid w:val="002D78C9"/>
    <w:rsid w:val="002D791E"/>
    <w:rsid w:val="002D7C8E"/>
    <w:rsid w:val="002D7CC0"/>
    <w:rsid w:val="002E0349"/>
    <w:rsid w:val="002E083C"/>
    <w:rsid w:val="002E0C2D"/>
    <w:rsid w:val="002E0CC6"/>
    <w:rsid w:val="002E1773"/>
    <w:rsid w:val="002E18C2"/>
    <w:rsid w:val="002E191A"/>
    <w:rsid w:val="002E1B8F"/>
    <w:rsid w:val="002E1E38"/>
    <w:rsid w:val="002E2043"/>
    <w:rsid w:val="002E27F8"/>
    <w:rsid w:val="002E296B"/>
    <w:rsid w:val="002E2E36"/>
    <w:rsid w:val="002E33BF"/>
    <w:rsid w:val="002E3B26"/>
    <w:rsid w:val="002E3DC0"/>
    <w:rsid w:val="002E3F8F"/>
    <w:rsid w:val="002E4073"/>
    <w:rsid w:val="002E4077"/>
    <w:rsid w:val="002E40CD"/>
    <w:rsid w:val="002E474C"/>
    <w:rsid w:val="002E4815"/>
    <w:rsid w:val="002E4847"/>
    <w:rsid w:val="002E4DED"/>
    <w:rsid w:val="002E4ED9"/>
    <w:rsid w:val="002E5054"/>
    <w:rsid w:val="002E51F6"/>
    <w:rsid w:val="002E5A8D"/>
    <w:rsid w:val="002E5C7D"/>
    <w:rsid w:val="002E5D11"/>
    <w:rsid w:val="002E6393"/>
    <w:rsid w:val="002E661D"/>
    <w:rsid w:val="002E698F"/>
    <w:rsid w:val="002E6CAE"/>
    <w:rsid w:val="002E6D1B"/>
    <w:rsid w:val="002E6DEF"/>
    <w:rsid w:val="002E7B02"/>
    <w:rsid w:val="002E7B0E"/>
    <w:rsid w:val="002F047E"/>
    <w:rsid w:val="002F0B79"/>
    <w:rsid w:val="002F0DB2"/>
    <w:rsid w:val="002F11EF"/>
    <w:rsid w:val="002F1255"/>
    <w:rsid w:val="002F179A"/>
    <w:rsid w:val="002F1C38"/>
    <w:rsid w:val="002F1CB2"/>
    <w:rsid w:val="002F1F1C"/>
    <w:rsid w:val="002F24C9"/>
    <w:rsid w:val="002F25C1"/>
    <w:rsid w:val="002F287D"/>
    <w:rsid w:val="002F2A7F"/>
    <w:rsid w:val="002F2E30"/>
    <w:rsid w:val="002F2F73"/>
    <w:rsid w:val="002F373F"/>
    <w:rsid w:val="002F3ABC"/>
    <w:rsid w:val="002F4007"/>
    <w:rsid w:val="002F4431"/>
    <w:rsid w:val="002F45C1"/>
    <w:rsid w:val="002F46E2"/>
    <w:rsid w:val="002F4771"/>
    <w:rsid w:val="002F4B4E"/>
    <w:rsid w:val="002F4CCF"/>
    <w:rsid w:val="002F4DC9"/>
    <w:rsid w:val="002F4EEA"/>
    <w:rsid w:val="002F5228"/>
    <w:rsid w:val="002F527D"/>
    <w:rsid w:val="002F5592"/>
    <w:rsid w:val="002F5D5E"/>
    <w:rsid w:val="002F5F43"/>
    <w:rsid w:val="002F6206"/>
    <w:rsid w:val="002F6245"/>
    <w:rsid w:val="002F64BD"/>
    <w:rsid w:val="002F6CDC"/>
    <w:rsid w:val="002F6E1E"/>
    <w:rsid w:val="002F6E46"/>
    <w:rsid w:val="002F7262"/>
    <w:rsid w:val="002F726D"/>
    <w:rsid w:val="002F7423"/>
    <w:rsid w:val="002F7463"/>
    <w:rsid w:val="002F7526"/>
    <w:rsid w:val="002F77E4"/>
    <w:rsid w:val="002F79CA"/>
    <w:rsid w:val="002F7E82"/>
    <w:rsid w:val="00300830"/>
    <w:rsid w:val="00300A04"/>
    <w:rsid w:val="00300AF6"/>
    <w:rsid w:val="00301338"/>
    <w:rsid w:val="0030137D"/>
    <w:rsid w:val="00301714"/>
    <w:rsid w:val="003019A9"/>
    <w:rsid w:val="00301C50"/>
    <w:rsid w:val="0030203E"/>
    <w:rsid w:val="00302120"/>
    <w:rsid w:val="00302368"/>
    <w:rsid w:val="0030247E"/>
    <w:rsid w:val="00302855"/>
    <w:rsid w:val="00302DC9"/>
    <w:rsid w:val="00302FF4"/>
    <w:rsid w:val="0030316D"/>
    <w:rsid w:val="003035E5"/>
    <w:rsid w:val="00303739"/>
    <w:rsid w:val="003038FB"/>
    <w:rsid w:val="00303B14"/>
    <w:rsid w:val="00303D71"/>
    <w:rsid w:val="00304A67"/>
    <w:rsid w:val="00304C49"/>
    <w:rsid w:val="00304DA6"/>
    <w:rsid w:val="00305188"/>
    <w:rsid w:val="00305390"/>
    <w:rsid w:val="00305AC9"/>
    <w:rsid w:val="00305D3B"/>
    <w:rsid w:val="00305DBF"/>
    <w:rsid w:val="003061A8"/>
    <w:rsid w:val="003061A9"/>
    <w:rsid w:val="003061DA"/>
    <w:rsid w:val="003065C1"/>
    <w:rsid w:val="0030667B"/>
    <w:rsid w:val="00306D05"/>
    <w:rsid w:val="00307176"/>
    <w:rsid w:val="003074DE"/>
    <w:rsid w:val="003079BB"/>
    <w:rsid w:val="00307ED6"/>
    <w:rsid w:val="00307FB3"/>
    <w:rsid w:val="00307FDD"/>
    <w:rsid w:val="0031039F"/>
    <w:rsid w:val="0031102E"/>
    <w:rsid w:val="0031155B"/>
    <w:rsid w:val="00311792"/>
    <w:rsid w:val="003118F3"/>
    <w:rsid w:val="00311E9C"/>
    <w:rsid w:val="00312052"/>
    <w:rsid w:val="00312478"/>
    <w:rsid w:val="003126B8"/>
    <w:rsid w:val="00312700"/>
    <w:rsid w:val="00312775"/>
    <w:rsid w:val="00312A6B"/>
    <w:rsid w:val="00312A90"/>
    <w:rsid w:val="00312AD9"/>
    <w:rsid w:val="00312C1D"/>
    <w:rsid w:val="00312C50"/>
    <w:rsid w:val="00312D47"/>
    <w:rsid w:val="00312E71"/>
    <w:rsid w:val="00313470"/>
    <w:rsid w:val="0031350A"/>
    <w:rsid w:val="00313701"/>
    <w:rsid w:val="00313C4D"/>
    <w:rsid w:val="0031442A"/>
    <w:rsid w:val="00314720"/>
    <w:rsid w:val="00314927"/>
    <w:rsid w:val="003149C5"/>
    <w:rsid w:val="00314BAE"/>
    <w:rsid w:val="00314CBD"/>
    <w:rsid w:val="00314CDF"/>
    <w:rsid w:val="003158EA"/>
    <w:rsid w:val="0031599D"/>
    <w:rsid w:val="0031599E"/>
    <w:rsid w:val="00315D51"/>
    <w:rsid w:val="00316568"/>
    <w:rsid w:val="003165AB"/>
    <w:rsid w:val="00316743"/>
    <w:rsid w:val="003168FA"/>
    <w:rsid w:val="0031715E"/>
    <w:rsid w:val="00317303"/>
    <w:rsid w:val="0031734C"/>
    <w:rsid w:val="003176B7"/>
    <w:rsid w:val="0031789C"/>
    <w:rsid w:val="003200EE"/>
    <w:rsid w:val="00320162"/>
    <w:rsid w:val="00320195"/>
    <w:rsid w:val="00320320"/>
    <w:rsid w:val="00320350"/>
    <w:rsid w:val="00320394"/>
    <w:rsid w:val="003204CF"/>
    <w:rsid w:val="003207FB"/>
    <w:rsid w:val="003209B3"/>
    <w:rsid w:val="00320A6E"/>
    <w:rsid w:val="00320BAC"/>
    <w:rsid w:val="00320C55"/>
    <w:rsid w:val="00320DEE"/>
    <w:rsid w:val="00320EF1"/>
    <w:rsid w:val="003213B6"/>
    <w:rsid w:val="003214A1"/>
    <w:rsid w:val="0032190A"/>
    <w:rsid w:val="00321B40"/>
    <w:rsid w:val="00321C9A"/>
    <w:rsid w:val="00321DF7"/>
    <w:rsid w:val="0032204A"/>
    <w:rsid w:val="00322275"/>
    <w:rsid w:val="00322541"/>
    <w:rsid w:val="00322842"/>
    <w:rsid w:val="00322B1D"/>
    <w:rsid w:val="00322CBB"/>
    <w:rsid w:val="00322E25"/>
    <w:rsid w:val="00322E75"/>
    <w:rsid w:val="00323586"/>
    <w:rsid w:val="0032366D"/>
    <w:rsid w:val="003236CB"/>
    <w:rsid w:val="003237CC"/>
    <w:rsid w:val="0032391B"/>
    <w:rsid w:val="00323962"/>
    <w:rsid w:val="00324353"/>
    <w:rsid w:val="003244F6"/>
    <w:rsid w:val="00324681"/>
    <w:rsid w:val="003248A3"/>
    <w:rsid w:val="00324919"/>
    <w:rsid w:val="00324969"/>
    <w:rsid w:val="003249CB"/>
    <w:rsid w:val="00324EE3"/>
    <w:rsid w:val="003252E8"/>
    <w:rsid w:val="00325973"/>
    <w:rsid w:val="00325B0A"/>
    <w:rsid w:val="00325D38"/>
    <w:rsid w:val="003260F2"/>
    <w:rsid w:val="003262DB"/>
    <w:rsid w:val="00326315"/>
    <w:rsid w:val="003265F0"/>
    <w:rsid w:val="00326A76"/>
    <w:rsid w:val="00327113"/>
    <w:rsid w:val="0032721E"/>
    <w:rsid w:val="003272D7"/>
    <w:rsid w:val="00327C0B"/>
    <w:rsid w:val="00327CBF"/>
    <w:rsid w:val="00327FFB"/>
    <w:rsid w:val="0033019D"/>
    <w:rsid w:val="00330E90"/>
    <w:rsid w:val="00331106"/>
    <w:rsid w:val="0033120F"/>
    <w:rsid w:val="00331624"/>
    <w:rsid w:val="003316A8"/>
    <w:rsid w:val="0033185F"/>
    <w:rsid w:val="00331BB7"/>
    <w:rsid w:val="00331C01"/>
    <w:rsid w:val="00331F98"/>
    <w:rsid w:val="0033204E"/>
    <w:rsid w:val="003325B3"/>
    <w:rsid w:val="00332715"/>
    <w:rsid w:val="003327B9"/>
    <w:rsid w:val="003329C2"/>
    <w:rsid w:val="003329E0"/>
    <w:rsid w:val="00332C10"/>
    <w:rsid w:val="00332C29"/>
    <w:rsid w:val="003330A6"/>
    <w:rsid w:val="00333108"/>
    <w:rsid w:val="00333203"/>
    <w:rsid w:val="0033335C"/>
    <w:rsid w:val="003338DD"/>
    <w:rsid w:val="003338FC"/>
    <w:rsid w:val="003339FD"/>
    <w:rsid w:val="00333BEA"/>
    <w:rsid w:val="00333EE2"/>
    <w:rsid w:val="0033440C"/>
    <w:rsid w:val="0033499E"/>
    <w:rsid w:val="00334B40"/>
    <w:rsid w:val="00334C57"/>
    <w:rsid w:val="00334D7F"/>
    <w:rsid w:val="00335064"/>
    <w:rsid w:val="003355B7"/>
    <w:rsid w:val="0033588E"/>
    <w:rsid w:val="00335A97"/>
    <w:rsid w:val="00335ADE"/>
    <w:rsid w:val="00335C53"/>
    <w:rsid w:val="00335F2C"/>
    <w:rsid w:val="00336219"/>
    <w:rsid w:val="00336305"/>
    <w:rsid w:val="00336537"/>
    <w:rsid w:val="003365BE"/>
    <w:rsid w:val="003366E4"/>
    <w:rsid w:val="00336E47"/>
    <w:rsid w:val="00337092"/>
    <w:rsid w:val="003370D5"/>
    <w:rsid w:val="003371EF"/>
    <w:rsid w:val="00337752"/>
    <w:rsid w:val="00337D5E"/>
    <w:rsid w:val="00340694"/>
    <w:rsid w:val="00340AEB"/>
    <w:rsid w:val="00340D7F"/>
    <w:rsid w:val="00340E25"/>
    <w:rsid w:val="003410B3"/>
    <w:rsid w:val="00341173"/>
    <w:rsid w:val="003414B9"/>
    <w:rsid w:val="003415E6"/>
    <w:rsid w:val="00341703"/>
    <w:rsid w:val="00341B4A"/>
    <w:rsid w:val="00341F58"/>
    <w:rsid w:val="00342297"/>
    <w:rsid w:val="00342302"/>
    <w:rsid w:val="0034242C"/>
    <w:rsid w:val="00342B17"/>
    <w:rsid w:val="00342FBC"/>
    <w:rsid w:val="00343192"/>
    <w:rsid w:val="00343334"/>
    <w:rsid w:val="003433B6"/>
    <w:rsid w:val="0034364B"/>
    <w:rsid w:val="0034391D"/>
    <w:rsid w:val="00343BE4"/>
    <w:rsid w:val="00343FC1"/>
    <w:rsid w:val="00344040"/>
    <w:rsid w:val="003443B9"/>
    <w:rsid w:val="003445B0"/>
    <w:rsid w:val="00344922"/>
    <w:rsid w:val="00344A58"/>
    <w:rsid w:val="00345877"/>
    <w:rsid w:val="003458B7"/>
    <w:rsid w:val="003459F1"/>
    <w:rsid w:val="00345D5E"/>
    <w:rsid w:val="00345EA8"/>
    <w:rsid w:val="0034693A"/>
    <w:rsid w:val="00346AC8"/>
    <w:rsid w:val="00346C07"/>
    <w:rsid w:val="0034706A"/>
    <w:rsid w:val="003470DD"/>
    <w:rsid w:val="0034732B"/>
    <w:rsid w:val="00347809"/>
    <w:rsid w:val="00350D54"/>
    <w:rsid w:val="0035154A"/>
    <w:rsid w:val="00351E14"/>
    <w:rsid w:val="00351F2F"/>
    <w:rsid w:val="00351F5A"/>
    <w:rsid w:val="00351F7A"/>
    <w:rsid w:val="0035205A"/>
    <w:rsid w:val="00352328"/>
    <w:rsid w:val="00352487"/>
    <w:rsid w:val="003526A7"/>
    <w:rsid w:val="003538C7"/>
    <w:rsid w:val="003538CA"/>
    <w:rsid w:val="00353ACA"/>
    <w:rsid w:val="0035431A"/>
    <w:rsid w:val="00354459"/>
    <w:rsid w:val="00354658"/>
    <w:rsid w:val="0035469D"/>
    <w:rsid w:val="00354CC1"/>
    <w:rsid w:val="00354CC7"/>
    <w:rsid w:val="00354EEE"/>
    <w:rsid w:val="003550E7"/>
    <w:rsid w:val="00355483"/>
    <w:rsid w:val="003556C7"/>
    <w:rsid w:val="00355723"/>
    <w:rsid w:val="0035606F"/>
    <w:rsid w:val="0035662C"/>
    <w:rsid w:val="0035676A"/>
    <w:rsid w:val="00356829"/>
    <w:rsid w:val="00356D4C"/>
    <w:rsid w:val="003570A0"/>
    <w:rsid w:val="003570DF"/>
    <w:rsid w:val="0035736C"/>
    <w:rsid w:val="00357436"/>
    <w:rsid w:val="003578AB"/>
    <w:rsid w:val="00357B49"/>
    <w:rsid w:val="00357B9E"/>
    <w:rsid w:val="00357CE4"/>
    <w:rsid w:val="0036010E"/>
    <w:rsid w:val="00360593"/>
    <w:rsid w:val="00360706"/>
    <w:rsid w:val="003608A7"/>
    <w:rsid w:val="00361086"/>
    <w:rsid w:val="00361574"/>
    <w:rsid w:val="00361859"/>
    <w:rsid w:val="0036190F"/>
    <w:rsid w:val="00361F1A"/>
    <w:rsid w:val="003623BE"/>
    <w:rsid w:val="00362C42"/>
    <w:rsid w:val="00362E7E"/>
    <w:rsid w:val="0036346C"/>
    <w:rsid w:val="003634A8"/>
    <w:rsid w:val="003634FA"/>
    <w:rsid w:val="003637C0"/>
    <w:rsid w:val="003639F1"/>
    <w:rsid w:val="00363D56"/>
    <w:rsid w:val="00363EC6"/>
    <w:rsid w:val="00363F8A"/>
    <w:rsid w:val="00364252"/>
    <w:rsid w:val="0036456F"/>
    <w:rsid w:val="0036464B"/>
    <w:rsid w:val="00364739"/>
    <w:rsid w:val="00364E12"/>
    <w:rsid w:val="00364E68"/>
    <w:rsid w:val="003654E3"/>
    <w:rsid w:val="00365ADC"/>
    <w:rsid w:val="00365D77"/>
    <w:rsid w:val="00365DDE"/>
    <w:rsid w:val="00365E13"/>
    <w:rsid w:val="00365E2C"/>
    <w:rsid w:val="00366144"/>
    <w:rsid w:val="003662ED"/>
    <w:rsid w:val="00366577"/>
    <w:rsid w:val="003667D8"/>
    <w:rsid w:val="00366B64"/>
    <w:rsid w:val="00366BBC"/>
    <w:rsid w:val="00367160"/>
    <w:rsid w:val="003677D8"/>
    <w:rsid w:val="00367A89"/>
    <w:rsid w:val="00367AE5"/>
    <w:rsid w:val="00367C13"/>
    <w:rsid w:val="00367E9F"/>
    <w:rsid w:val="0037006C"/>
    <w:rsid w:val="003701A5"/>
    <w:rsid w:val="003703C4"/>
    <w:rsid w:val="00370503"/>
    <w:rsid w:val="00370A64"/>
    <w:rsid w:val="00371464"/>
    <w:rsid w:val="00371739"/>
    <w:rsid w:val="00371D40"/>
    <w:rsid w:val="00371D48"/>
    <w:rsid w:val="00371E01"/>
    <w:rsid w:val="003720BA"/>
    <w:rsid w:val="003720D3"/>
    <w:rsid w:val="0037260C"/>
    <w:rsid w:val="00372ABD"/>
    <w:rsid w:val="00372B6B"/>
    <w:rsid w:val="00372BCE"/>
    <w:rsid w:val="00372CBC"/>
    <w:rsid w:val="00372DE6"/>
    <w:rsid w:val="00372EC6"/>
    <w:rsid w:val="00372EF1"/>
    <w:rsid w:val="00373022"/>
    <w:rsid w:val="00373F15"/>
    <w:rsid w:val="00373FBF"/>
    <w:rsid w:val="00374663"/>
    <w:rsid w:val="003746C6"/>
    <w:rsid w:val="00374F30"/>
    <w:rsid w:val="0037534F"/>
    <w:rsid w:val="00375488"/>
    <w:rsid w:val="0037553F"/>
    <w:rsid w:val="00375836"/>
    <w:rsid w:val="00375927"/>
    <w:rsid w:val="003759D6"/>
    <w:rsid w:val="003759E4"/>
    <w:rsid w:val="00375D27"/>
    <w:rsid w:val="00376012"/>
    <w:rsid w:val="0037605E"/>
    <w:rsid w:val="003761BD"/>
    <w:rsid w:val="0037667D"/>
    <w:rsid w:val="003772CC"/>
    <w:rsid w:val="00377588"/>
    <w:rsid w:val="00377685"/>
    <w:rsid w:val="00377840"/>
    <w:rsid w:val="0038021B"/>
    <w:rsid w:val="00380393"/>
    <w:rsid w:val="00380681"/>
    <w:rsid w:val="00380AF8"/>
    <w:rsid w:val="00380CFD"/>
    <w:rsid w:val="00380F29"/>
    <w:rsid w:val="00380F8E"/>
    <w:rsid w:val="00380FB6"/>
    <w:rsid w:val="00381765"/>
    <w:rsid w:val="00381A85"/>
    <w:rsid w:val="00381AE7"/>
    <w:rsid w:val="00381FC4"/>
    <w:rsid w:val="00381FC6"/>
    <w:rsid w:val="0038203E"/>
    <w:rsid w:val="00382253"/>
    <w:rsid w:val="003822B1"/>
    <w:rsid w:val="00382506"/>
    <w:rsid w:val="00382721"/>
    <w:rsid w:val="00382852"/>
    <w:rsid w:val="00382AC6"/>
    <w:rsid w:val="00382F0F"/>
    <w:rsid w:val="0038315C"/>
    <w:rsid w:val="0038341A"/>
    <w:rsid w:val="003835BB"/>
    <w:rsid w:val="00383676"/>
    <w:rsid w:val="00383829"/>
    <w:rsid w:val="00383838"/>
    <w:rsid w:val="003838D5"/>
    <w:rsid w:val="00383A4F"/>
    <w:rsid w:val="00383EC3"/>
    <w:rsid w:val="00383F67"/>
    <w:rsid w:val="00384001"/>
    <w:rsid w:val="00384420"/>
    <w:rsid w:val="0038492C"/>
    <w:rsid w:val="00384947"/>
    <w:rsid w:val="0038498A"/>
    <w:rsid w:val="003849C9"/>
    <w:rsid w:val="00385031"/>
    <w:rsid w:val="0038507F"/>
    <w:rsid w:val="003850A5"/>
    <w:rsid w:val="003851FB"/>
    <w:rsid w:val="0038527F"/>
    <w:rsid w:val="003853DD"/>
    <w:rsid w:val="003857A2"/>
    <w:rsid w:val="003867C3"/>
    <w:rsid w:val="00386F37"/>
    <w:rsid w:val="0038701A"/>
    <w:rsid w:val="00387420"/>
    <w:rsid w:val="00390321"/>
    <w:rsid w:val="003906A9"/>
    <w:rsid w:val="0039087E"/>
    <w:rsid w:val="00390C6F"/>
    <w:rsid w:val="00390FF1"/>
    <w:rsid w:val="0039113F"/>
    <w:rsid w:val="003918F9"/>
    <w:rsid w:val="0039191B"/>
    <w:rsid w:val="00391946"/>
    <w:rsid w:val="00391957"/>
    <w:rsid w:val="00391AE3"/>
    <w:rsid w:val="00392BA2"/>
    <w:rsid w:val="00392C0B"/>
    <w:rsid w:val="00392CF4"/>
    <w:rsid w:val="0039329F"/>
    <w:rsid w:val="0039374D"/>
    <w:rsid w:val="003937FD"/>
    <w:rsid w:val="00393C7C"/>
    <w:rsid w:val="00394236"/>
    <w:rsid w:val="003942AA"/>
    <w:rsid w:val="003944CF"/>
    <w:rsid w:val="00394975"/>
    <w:rsid w:val="003952FB"/>
    <w:rsid w:val="00395E49"/>
    <w:rsid w:val="00395F04"/>
    <w:rsid w:val="00396623"/>
    <w:rsid w:val="003966CD"/>
    <w:rsid w:val="003966FA"/>
    <w:rsid w:val="003972AA"/>
    <w:rsid w:val="003972B5"/>
    <w:rsid w:val="00397471"/>
    <w:rsid w:val="00397476"/>
    <w:rsid w:val="00397506"/>
    <w:rsid w:val="003977E5"/>
    <w:rsid w:val="00397A31"/>
    <w:rsid w:val="00397C0F"/>
    <w:rsid w:val="003A0215"/>
    <w:rsid w:val="003A04BE"/>
    <w:rsid w:val="003A074C"/>
    <w:rsid w:val="003A0A70"/>
    <w:rsid w:val="003A0F13"/>
    <w:rsid w:val="003A1004"/>
    <w:rsid w:val="003A10FA"/>
    <w:rsid w:val="003A1273"/>
    <w:rsid w:val="003A13B3"/>
    <w:rsid w:val="003A148E"/>
    <w:rsid w:val="003A1A13"/>
    <w:rsid w:val="003A1A47"/>
    <w:rsid w:val="003A1DCF"/>
    <w:rsid w:val="003A1FC2"/>
    <w:rsid w:val="003A2500"/>
    <w:rsid w:val="003A26DD"/>
    <w:rsid w:val="003A27AB"/>
    <w:rsid w:val="003A2B38"/>
    <w:rsid w:val="003A2C86"/>
    <w:rsid w:val="003A2C89"/>
    <w:rsid w:val="003A357E"/>
    <w:rsid w:val="003A3594"/>
    <w:rsid w:val="003A3DC1"/>
    <w:rsid w:val="003A4118"/>
    <w:rsid w:val="003A49DD"/>
    <w:rsid w:val="003A4EEF"/>
    <w:rsid w:val="003A4FB9"/>
    <w:rsid w:val="003A51F8"/>
    <w:rsid w:val="003A520E"/>
    <w:rsid w:val="003A55DA"/>
    <w:rsid w:val="003A5660"/>
    <w:rsid w:val="003A57C9"/>
    <w:rsid w:val="003A596B"/>
    <w:rsid w:val="003A60EC"/>
    <w:rsid w:val="003A65FD"/>
    <w:rsid w:val="003A6FB4"/>
    <w:rsid w:val="003A715D"/>
    <w:rsid w:val="003A7251"/>
    <w:rsid w:val="003B013F"/>
    <w:rsid w:val="003B08F5"/>
    <w:rsid w:val="003B0948"/>
    <w:rsid w:val="003B108C"/>
    <w:rsid w:val="003B112F"/>
    <w:rsid w:val="003B11C1"/>
    <w:rsid w:val="003B13AE"/>
    <w:rsid w:val="003B143E"/>
    <w:rsid w:val="003B1611"/>
    <w:rsid w:val="003B1806"/>
    <w:rsid w:val="003B1817"/>
    <w:rsid w:val="003B1B1D"/>
    <w:rsid w:val="003B22C9"/>
    <w:rsid w:val="003B2351"/>
    <w:rsid w:val="003B261A"/>
    <w:rsid w:val="003B28C6"/>
    <w:rsid w:val="003B2BB2"/>
    <w:rsid w:val="003B2D70"/>
    <w:rsid w:val="003B391D"/>
    <w:rsid w:val="003B39A2"/>
    <w:rsid w:val="003B3D4F"/>
    <w:rsid w:val="003B3E32"/>
    <w:rsid w:val="003B3E71"/>
    <w:rsid w:val="003B4048"/>
    <w:rsid w:val="003B4B2F"/>
    <w:rsid w:val="003B4B44"/>
    <w:rsid w:val="003B4D84"/>
    <w:rsid w:val="003B5043"/>
    <w:rsid w:val="003B52FF"/>
    <w:rsid w:val="003B54E8"/>
    <w:rsid w:val="003B587E"/>
    <w:rsid w:val="003B5CBA"/>
    <w:rsid w:val="003B5D3D"/>
    <w:rsid w:val="003B5E47"/>
    <w:rsid w:val="003B5F58"/>
    <w:rsid w:val="003B624F"/>
    <w:rsid w:val="003B68B2"/>
    <w:rsid w:val="003B68F7"/>
    <w:rsid w:val="003B6D56"/>
    <w:rsid w:val="003B77D5"/>
    <w:rsid w:val="003B781F"/>
    <w:rsid w:val="003B783E"/>
    <w:rsid w:val="003B7C03"/>
    <w:rsid w:val="003C027C"/>
    <w:rsid w:val="003C08F9"/>
    <w:rsid w:val="003C0F43"/>
    <w:rsid w:val="003C111F"/>
    <w:rsid w:val="003C132B"/>
    <w:rsid w:val="003C1A3C"/>
    <w:rsid w:val="003C1DB7"/>
    <w:rsid w:val="003C222F"/>
    <w:rsid w:val="003C239C"/>
    <w:rsid w:val="003C23CF"/>
    <w:rsid w:val="003C267E"/>
    <w:rsid w:val="003C26B0"/>
    <w:rsid w:val="003C277A"/>
    <w:rsid w:val="003C27C1"/>
    <w:rsid w:val="003C2B9A"/>
    <w:rsid w:val="003C2C63"/>
    <w:rsid w:val="003C2D38"/>
    <w:rsid w:val="003C2E20"/>
    <w:rsid w:val="003C2E81"/>
    <w:rsid w:val="003C3260"/>
    <w:rsid w:val="003C33CC"/>
    <w:rsid w:val="003C35D3"/>
    <w:rsid w:val="003C3681"/>
    <w:rsid w:val="003C391E"/>
    <w:rsid w:val="003C39A8"/>
    <w:rsid w:val="003C3F6D"/>
    <w:rsid w:val="003C4071"/>
    <w:rsid w:val="003C4138"/>
    <w:rsid w:val="003C42A4"/>
    <w:rsid w:val="003C437A"/>
    <w:rsid w:val="003C473A"/>
    <w:rsid w:val="003C4908"/>
    <w:rsid w:val="003C49BA"/>
    <w:rsid w:val="003C4A10"/>
    <w:rsid w:val="003C4C88"/>
    <w:rsid w:val="003C4FF5"/>
    <w:rsid w:val="003C51CA"/>
    <w:rsid w:val="003C5242"/>
    <w:rsid w:val="003C52A5"/>
    <w:rsid w:val="003C53EC"/>
    <w:rsid w:val="003C5433"/>
    <w:rsid w:val="003C554E"/>
    <w:rsid w:val="003C55AC"/>
    <w:rsid w:val="003C59D4"/>
    <w:rsid w:val="003C5CD9"/>
    <w:rsid w:val="003C6111"/>
    <w:rsid w:val="003C6329"/>
    <w:rsid w:val="003C64B7"/>
    <w:rsid w:val="003C68A8"/>
    <w:rsid w:val="003C692F"/>
    <w:rsid w:val="003C6C5A"/>
    <w:rsid w:val="003C6DF7"/>
    <w:rsid w:val="003C6E42"/>
    <w:rsid w:val="003C759A"/>
    <w:rsid w:val="003C75B2"/>
    <w:rsid w:val="003C773E"/>
    <w:rsid w:val="003C7B22"/>
    <w:rsid w:val="003C7E0B"/>
    <w:rsid w:val="003D0598"/>
    <w:rsid w:val="003D05D3"/>
    <w:rsid w:val="003D06D6"/>
    <w:rsid w:val="003D0824"/>
    <w:rsid w:val="003D0A1A"/>
    <w:rsid w:val="003D0D2F"/>
    <w:rsid w:val="003D1268"/>
    <w:rsid w:val="003D1434"/>
    <w:rsid w:val="003D17B5"/>
    <w:rsid w:val="003D1AD6"/>
    <w:rsid w:val="003D1C9F"/>
    <w:rsid w:val="003D1F47"/>
    <w:rsid w:val="003D2154"/>
    <w:rsid w:val="003D249A"/>
    <w:rsid w:val="003D24C6"/>
    <w:rsid w:val="003D26C9"/>
    <w:rsid w:val="003D2C68"/>
    <w:rsid w:val="003D30E1"/>
    <w:rsid w:val="003D34E2"/>
    <w:rsid w:val="003D356D"/>
    <w:rsid w:val="003D362B"/>
    <w:rsid w:val="003D3746"/>
    <w:rsid w:val="003D3803"/>
    <w:rsid w:val="003D3DAE"/>
    <w:rsid w:val="003D4316"/>
    <w:rsid w:val="003D4C9C"/>
    <w:rsid w:val="003D4D43"/>
    <w:rsid w:val="003D4EF4"/>
    <w:rsid w:val="003D5573"/>
    <w:rsid w:val="003D64EB"/>
    <w:rsid w:val="003D65D1"/>
    <w:rsid w:val="003D6620"/>
    <w:rsid w:val="003D6988"/>
    <w:rsid w:val="003D6E0F"/>
    <w:rsid w:val="003D7044"/>
    <w:rsid w:val="003D725A"/>
    <w:rsid w:val="003D75C7"/>
    <w:rsid w:val="003D7CFB"/>
    <w:rsid w:val="003D7FC0"/>
    <w:rsid w:val="003E012E"/>
    <w:rsid w:val="003E08DA"/>
    <w:rsid w:val="003E0D51"/>
    <w:rsid w:val="003E11B8"/>
    <w:rsid w:val="003E1A0A"/>
    <w:rsid w:val="003E1DC4"/>
    <w:rsid w:val="003E206A"/>
    <w:rsid w:val="003E2635"/>
    <w:rsid w:val="003E277C"/>
    <w:rsid w:val="003E2BBC"/>
    <w:rsid w:val="003E2C50"/>
    <w:rsid w:val="003E3973"/>
    <w:rsid w:val="003E3CAB"/>
    <w:rsid w:val="003E3D4E"/>
    <w:rsid w:val="003E422B"/>
    <w:rsid w:val="003E42BB"/>
    <w:rsid w:val="003E42F2"/>
    <w:rsid w:val="003E4454"/>
    <w:rsid w:val="003E44D6"/>
    <w:rsid w:val="003E4547"/>
    <w:rsid w:val="003E4770"/>
    <w:rsid w:val="003E4931"/>
    <w:rsid w:val="003E4A56"/>
    <w:rsid w:val="003E4B10"/>
    <w:rsid w:val="003E4B2B"/>
    <w:rsid w:val="003E4CD1"/>
    <w:rsid w:val="003E4DA0"/>
    <w:rsid w:val="003E52D5"/>
    <w:rsid w:val="003E5479"/>
    <w:rsid w:val="003E55FD"/>
    <w:rsid w:val="003E5CBE"/>
    <w:rsid w:val="003E5CC7"/>
    <w:rsid w:val="003E616F"/>
    <w:rsid w:val="003E6545"/>
    <w:rsid w:val="003E6603"/>
    <w:rsid w:val="003E67B0"/>
    <w:rsid w:val="003E687A"/>
    <w:rsid w:val="003E6BB9"/>
    <w:rsid w:val="003E6E60"/>
    <w:rsid w:val="003E6FD5"/>
    <w:rsid w:val="003E701D"/>
    <w:rsid w:val="003E728B"/>
    <w:rsid w:val="003E76BD"/>
    <w:rsid w:val="003E7770"/>
    <w:rsid w:val="003E7910"/>
    <w:rsid w:val="003E7927"/>
    <w:rsid w:val="003E7B13"/>
    <w:rsid w:val="003E7DDD"/>
    <w:rsid w:val="003F0536"/>
    <w:rsid w:val="003F06FA"/>
    <w:rsid w:val="003F099F"/>
    <w:rsid w:val="003F0DA3"/>
    <w:rsid w:val="003F0E00"/>
    <w:rsid w:val="003F151D"/>
    <w:rsid w:val="003F161A"/>
    <w:rsid w:val="003F16A3"/>
    <w:rsid w:val="003F1773"/>
    <w:rsid w:val="003F2043"/>
    <w:rsid w:val="003F241A"/>
    <w:rsid w:val="003F2727"/>
    <w:rsid w:val="003F279A"/>
    <w:rsid w:val="003F2883"/>
    <w:rsid w:val="003F2A2A"/>
    <w:rsid w:val="003F2A34"/>
    <w:rsid w:val="003F2F5A"/>
    <w:rsid w:val="003F3179"/>
    <w:rsid w:val="003F317E"/>
    <w:rsid w:val="003F3494"/>
    <w:rsid w:val="003F3935"/>
    <w:rsid w:val="003F39C5"/>
    <w:rsid w:val="003F3D37"/>
    <w:rsid w:val="003F4064"/>
    <w:rsid w:val="003F42DA"/>
    <w:rsid w:val="003F44C3"/>
    <w:rsid w:val="003F4FBD"/>
    <w:rsid w:val="003F523B"/>
    <w:rsid w:val="003F5390"/>
    <w:rsid w:val="003F576E"/>
    <w:rsid w:val="003F58F2"/>
    <w:rsid w:val="003F5CA7"/>
    <w:rsid w:val="003F5CFA"/>
    <w:rsid w:val="003F5F8B"/>
    <w:rsid w:val="003F62D0"/>
    <w:rsid w:val="003F6313"/>
    <w:rsid w:val="003F6770"/>
    <w:rsid w:val="003F6796"/>
    <w:rsid w:val="003F69EB"/>
    <w:rsid w:val="003F6D02"/>
    <w:rsid w:val="003F6E25"/>
    <w:rsid w:val="003F6FFE"/>
    <w:rsid w:val="003F7001"/>
    <w:rsid w:val="003F75D3"/>
    <w:rsid w:val="003F7740"/>
    <w:rsid w:val="003F794C"/>
    <w:rsid w:val="003F7BA7"/>
    <w:rsid w:val="003F7CD0"/>
    <w:rsid w:val="003F7F01"/>
    <w:rsid w:val="00400059"/>
    <w:rsid w:val="00400417"/>
    <w:rsid w:val="004009C3"/>
    <w:rsid w:val="00400A76"/>
    <w:rsid w:val="00400B64"/>
    <w:rsid w:val="00400F51"/>
    <w:rsid w:val="00401624"/>
    <w:rsid w:val="00401702"/>
    <w:rsid w:val="00401A3B"/>
    <w:rsid w:val="00402081"/>
    <w:rsid w:val="00402431"/>
    <w:rsid w:val="00402C63"/>
    <w:rsid w:val="00402FFC"/>
    <w:rsid w:val="0040329A"/>
    <w:rsid w:val="00403E5D"/>
    <w:rsid w:val="00403F18"/>
    <w:rsid w:val="00403F2B"/>
    <w:rsid w:val="00403F7C"/>
    <w:rsid w:val="004040FB"/>
    <w:rsid w:val="00404408"/>
    <w:rsid w:val="00404474"/>
    <w:rsid w:val="0040463B"/>
    <w:rsid w:val="00404C0F"/>
    <w:rsid w:val="00404C1C"/>
    <w:rsid w:val="00404FB4"/>
    <w:rsid w:val="00405770"/>
    <w:rsid w:val="00405EE3"/>
    <w:rsid w:val="0040684C"/>
    <w:rsid w:val="0040693B"/>
    <w:rsid w:val="004069F2"/>
    <w:rsid w:val="0040700C"/>
    <w:rsid w:val="004071C1"/>
    <w:rsid w:val="004072BC"/>
    <w:rsid w:val="004072FF"/>
    <w:rsid w:val="0040742C"/>
    <w:rsid w:val="00407613"/>
    <w:rsid w:val="00407968"/>
    <w:rsid w:val="00407D74"/>
    <w:rsid w:val="00407F47"/>
    <w:rsid w:val="004103B4"/>
    <w:rsid w:val="004104A5"/>
    <w:rsid w:val="00410A35"/>
    <w:rsid w:val="00410C1C"/>
    <w:rsid w:val="00410D64"/>
    <w:rsid w:val="0041128E"/>
    <w:rsid w:val="0041139C"/>
    <w:rsid w:val="0041152E"/>
    <w:rsid w:val="004116AA"/>
    <w:rsid w:val="004122F6"/>
    <w:rsid w:val="004129D1"/>
    <w:rsid w:val="00412E65"/>
    <w:rsid w:val="00412E73"/>
    <w:rsid w:val="00412EAC"/>
    <w:rsid w:val="004132D3"/>
    <w:rsid w:val="00413526"/>
    <w:rsid w:val="00413993"/>
    <w:rsid w:val="00413B50"/>
    <w:rsid w:val="00414022"/>
    <w:rsid w:val="004144AD"/>
    <w:rsid w:val="00414A5D"/>
    <w:rsid w:val="00414EB5"/>
    <w:rsid w:val="00414FC8"/>
    <w:rsid w:val="00415031"/>
    <w:rsid w:val="00415728"/>
    <w:rsid w:val="00415B3C"/>
    <w:rsid w:val="00415B63"/>
    <w:rsid w:val="00415ED4"/>
    <w:rsid w:val="004161DB"/>
    <w:rsid w:val="004165A1"/>
    <w:rsid w:val="00416AA8"/>
    <w:rsid w:val="00416AF2"/>
    <w:rsid w:val="00416E03"/>
    <w:rsid w:val="00416EA1"/>
    <w:rsid w:val="0041709C"/>
    <w:rsid w:val="004170FD"/>
    <w:rsid w:val="00417194"/>
    <w:rsid w:val="0041778A"/>
    <w:rsid w:val="00417EB1"/>
    <w:rsid w:val="0042057B"/>
    <w:rsid w:val="00420589"/>
    <w:rsid w:val="00420683"/>
    <w:rsid w:val="004209A1"/>
    <w:rsid w:val="00420E01"/>
    <w:rsid w:val="00420F76"/>
    <w:rsid w:val="00420FA7"/>
    <w:rsid w:val="004211EE"/>
    <w:rsid w:val="00421243"/>
    <w:rsid w:val="00421266"/>
    <w:rsid w:val="0042131B"/>
    <w:rsid w:val="004217A7"/>
    <w:rsid w:val="004217E1"/>
    <w:rsid w:val="0042198A"/>
    <w:rsid w:val="00421C54"/>
    <w:rsid w:val="00421CF7"/>
    <w:rsid w:val="00422118"/>
    <w:rsid w:val="0042218F"/>
    <w:rsid w:val="004224F7"/>
    <w:rsid w:val="00422B65"/>
    <w:rsid w:val="00422C71"/>
    <w:rsid w:val="00423561"/>
    <w:rsid w:val="00423855"/>
    <w:rsid w:val="0042391D"/>
    <w:rsid w:val="00423B0B"/>
    <w:rsid w:val="00423B1A"/>
    <w:rsid w:val="004240F4"/>
    <w:rsid w:val="004241BA"/>
    <w:rsid w:val="004241E7"/>
    <w:rsid w:val="0042425A"/>
    <w:rsid w:val="00424838"/>
    <w:rsid w:val="00425076"/>
    <w:rsid w:val="004250A6"/>
    <w:rsid w:val="00425474"/>
    <w:rsid w:val="004255A5"/>
    <w:rsid w:val="00425A53"/>
    <w:rsid w:val="00425C45"/>
    <w:rsid w:val="00425EA9"/>
    <w:rsid w:val="0042615E"/>
    <w:rsid w:val="00426835"/>
    <w:rsid w:val="00426A6C"/>
    <w:rsid w:val="00426B03"/>
    <w:rsid w:val="00427398"/>
    <w:rsid w:val="004275EF"/>
    <w:rsid w:val="0042761B"/>
    <w:rsid w:val="004278A4"/>
    <w:rsid w:val="00427991"/>
    <w:rsid w:val="00427A39"/>
    <w:rsid w:val="004303BE"/>
    <w:rsid w:val="00430702"/>
    <w:rsid w:val="0043108F"/>
    <w:rsid w:val="0043119A"/>
    <w:rsid w:val="00431D4D"/>
    <w:rsid w:val="00431DD8"/>
    <w:rsid w:val="00431EBD"/>
    <w:rsid w:val="00432159"/>
    <w:rsid w:val="0043219A"/>
    <w:rsid w:val="004321EE"/>
    <w:rsid w:val="0043319C"/>
    <w:rsid w:val="004336FE"/>
    <w:rsid w:val="0043389B"/>
    <w:rsid w:val="004338B3"/>
    <w:rsid w:val="00433EC7"/>
    <w:rsid w:val="004347D1"/>
    <w:rsid w:val="00434823"/>
    <w:rsid w:val="00434B1F"/>
    <w:rsid w:val="00434B52"/>
    <w:rsid w:val="00434EBB"/>
    <w:rsid w:val="00434FB8"/>
    <w:rsid w:val="00435332"/>
    <w:rsid w:val="00435761"/>
    <w:rsid w:val="00435B2C"/>
    <w:rsid w:val="00435BDA"/>
    <w:rsid w:val="00435D92"/>
    <w:rsid w:val="004361E3"/>
    <w:rsid w:val="004361F3"/>
    <w:rsid w:val="0043667D"/>
    <w:rsid w:val="004368E5"/>
    <w:rsid w:val="00436C78"/>
    <w:rsid w:val="00436DDE"/>
    <w:rsid w:val="00436E0B"/>
    <w:rsid w:val="00437267"/>
    <w:rsid w:val="004374A5"/>
    <w:rsid w:val="00437B7B"/>
    <w:rsid w:val="00437D84"/>
    <w:rsid w:val="004404E0"/>
    <w:rsid w:val="00440CC8"/>
    <w:rsid w:val="00440F74"/>
    <w:rsid w:val="00441507"/>
    <w:rsid w:val="00441767"/>
    <w:rsid w:val="00441A74"/>
    <w:rsid w:val="00441B56"/>
    <w:rsid w:val="00441D0D"/>
    <w:rsid w:val="00441D46"/>
    <w:rsid w:val="00442454"/>
    <w:rsid w:val="00442B8E"/>
    <w:rsid w:val="00443580"/>
    <w:rsid w:val="00443B51"/>
    <w:rsid w:val="00443E2E"/>
    <w:rsid w:val="00443FDB"/>
    <w:rsid w:val="004440F0"/>
    <w:rsid w:val="004442E7"/>
    <w:rsid w:val="0044480E"/>
    <w:rsid w:val="0044481D"/>
    <w:rsid w:val="004448E4"/>
    <w:rsid w:val="00444A78"/>
    <w:rsid w:val="00444C98"/>
    <w:rsid w:val="00445174"/>
    <w:rsid w:val="0044563F"/>
    <w:rsid w:val="00445918"/>
    <w:rsid w:val="00445C00"/>
    <w:rsid w:val="00445E02"/>
    <w:rsid w:val="00445E91"/>
    <w:rsid w:val="00445FA0"/>
    <w:rsid w:val="004464D7"/>
    <w:rsid w:val="00446531"/>
    <w:rsid w:val="00446AA7"/>
    <w:rsid w:val="00446BDC"/>
    <w:rsid w:val="00446D9E"/>
    <w:rsid w:val="00446E2C"/>
    <w:rsid w:val="004471DC"/>
    <w:rsid w:val="00447630"/>
    <w:rsid w:val="00447B1E"/>
    <w:rsid w:val="00450542"/>
    <w:rsid w:val="004505EB"/>
    <w:rsid w:val="004507B1"/>
    <w:rsid w:val="00450C2E"/>
    <w:rsid w:val="00450DAE"/>
    <w:rsid w:val="00450DE4"/>
    <w:rsid w:val="00451140"/>
    <w:rsid w:val="00451531"/>
    <w:rsid w:val="00451E2C"/>
    <w:rsid w:val="004520D5"/>
    <w:rsid w:val="004521DD"/>
    <w:rsid w:val="0045235B"/>
    <w:rsid w:val="00452506"/>
    <w:rsid w:val="0045278A"/>
    <w:rsid w:val="00452940"/>
    <w:rsid w:val="0045296F"/>
    <w:rsid w:val="00452AB6"/>
    <w:rsid w:val="00452E04"/>
    <w:rsid w:val="0045358D"/>
    <w:rsid w:val="004538F4"/>
    <w:rsid w:val="00453E26"/>
    <w:rsid w:val="0045451B"/>
    <w:rsid w:val="0045482A"/>
    <w:rsid w:val="00454866"/>
    <w:rsid w:val="00454BC3"/>
    <w:rsid w:val="00454CE9"/>
    <w:rsid w:val="00454DE6"/>
    <w:rsid w:val="00455257"/>
    <w:rsid w:val="0045530A"/>
    <w:rsid w:val="00455B09"/>
    <w:rsid w:val="00455BA4"/>
    <w:rsid w:val="00455BA5"/>
    <w:rsid w:val="00455BBD"/>
    <w:rsid w:val="00455C5B"/>
    <w:rsid w:val="00455EF5"/>
    <w:rsid w:val="00455FB7"/>
    <w:rsid w:val="0045604D"/>
    <w:rsid w:val="004561FC"/>
    <w:rsid w:val="0045634B"/>
    <w:rsid w:val="00456712"/>
    <w:rsid w:val="0045679E"/>
    <w:rsid w:val="00456918"/>
    <w:rsid w:val="00456A77"/>
    <w:rsid w:val="00456A8A"/>
    <w:rsid w:val="00456F6B"/>
    <w:rsid w:val="00456FA1"/>
    <w:rsid w:val="00457F8E"/>
    <w:rsid w:val="004602DB"/>
    <w:rsid w:val="00460328"/>
    <w:rsid w:val="00460995"/>
    <w:rsid w:val="00460E14"/>
    <w:rsid w:val="00461543"/>
    <w:rsid w:val="0046196E"/>
    <w:rsid w:val="00461ACF"/>
    <w:rsid w:val="004620AC"/>
    <w:rsid w:val="004623B1"/>
    <w:rsid w:val="004627ED"/>
    <w:rsid w:val="0046290B"/>
    <w:rsid w:val="00462B1B"/>
    <w:rsid w:val="00462CC0"/>
    <w:rsid w:val="00462D09"/>
    <w:rsid w:val="00463027"/>
    <w:rsid w:val="00463041"/>
    <w:rsid w:val="004631D3"/>
    <w:rsid w:val="004633C7"/>
    <w:rsid w:val="00463565"/>
    <w:rsid w:val="0046454B"/>
    <w:rsid w:val="00464BE3"/>
    <w:rsid w:val="00464C68"/>
    <w:rsid w:val="00464EDA"/>
    <w:rsid w:val="00465088"/>
    <w:rsid w:val="004651CC"/>
    <w:rsid w:val="004660B6"/>
    <w:rsid w:val="00466EF8"/>
    <w:rsid w:val="0046718D"/>
    <w:rsid w:val="004673E9"/>
    <w:rsid w:val="00467862"/>
    <w:rsid w:val="004678C4"/>
    <w:rsid w:val="004701E6"/>
    <w:rsid w:val="004703BF"/>
    <w:rsid w:val="00470688"/>
    <w:rsid w:val="00470B5B"/>
    <w:rsid w:val="00470BFE"/>
    <w:rsid w:val="00470FFC"/>
    <w:rsid w:val="00471261"/>
    <w:rsid w:val="004715E6"/>
    <w:rsid w:val="004716A4"/>
    <w:rsid w:val="004719C9"/>
    <w:rsid w:val="00471A04"/>
    <w:rsid w:val="0047211D"/>
    <w:rsid w:val="0047289C"/>
    <w:rsid w:val="00472C43"/>
    <w:rsid w:val="00473050"/>
    <w:rsid w:val="004732B8"/>
    <w:rsid w:val="004733D5"/>
    <w:rsid w:val="00473640"/>
    <w:rsid w:val="00473656"/>
    <w:rsid w:val="004739AC"/>
    <w:rsid w:val="00473B3D"/>
    <w:rsid w:val="00473B3F"/>
    <w:rsid w:val="00473C13"/>
    <w:rsid w:val="004740D5"/>
    <w:rsid w:val="004741A9"/>
    <w:rsid w:val="0047426E"/>
    <w:rsid w:val="0047435C"/>
    <w:rsid w:val="004743DE"/>
    <w:rsid w:val="0047459A"/>
    <w:rsid w:val="00474FD0"/>
    <w:rsid w:val="00474FD5"/>
    <w:rsid w:val="0047520D"/>
    <w:rsid w:val="004753EA"/>
    <w:rsid w:val="0047574D"/>
    <w:rsid w:val="0047586C"/>
    <w:rsid w:val="00475B5A"/>
    <w:rsid w:val="00475E33"/>
    <w:rsid w:val="00475ED1"/>
    <w:rsid w:val="00475FC3"/>
    <w:rsid w:val="00476394"/>
    <w:rsid w:val="004767CA"/>
    <w:rsid w:val="004773E8"/>
    <w:rsid w:val="004776CB"/>
    <w:rsid w:val="004779FA"/>
    <w:rsid w:val="00477B3F"/>
    <w:rsid w:val="00477B60"/>
    <w:rsid w:val="00480347"/>
    <w:rsid w:val="00480CB4"/>
    <w:rsid w:val="00480D4F"/>
    <w:rsid w:val="00480F84"/>
    <w:rsid w:val="00481181"/>
    <w:rsid w:val="004818D5"/>
    <w:rsid w:val="00481943"/>
    <w:rsid w:val="00481A4D"/>
    <w:rsid w:val="00481E9F"/>
    <w:rsid w:val="00482147"/>
    <w:rsid w:val="0048217C"/>
    <w:rsid w:val="00482186"/>
    <w:rsid w:val="004824F3"/>
    <w:rsid w:val="004827A2"/>
    <w:rsid w:val="00482E28"/>
    <w:rsid w:val="00482F25"/>
    <w:rsid w:val="004830CE"/>
    <w:rsid w:val="00483173"/>
    <w:rsid w:val="00483282"/>
    <w:rsid w:val="004833DE"/>
    <w:rsid w:val="004833F4"/>
    <w:rsid w:val="004836CC"/>
    <w:rsid w:val="004837E4"/>
    <w:rsid w:val="00483916"/>
    <w:rsid w:val="00483A25"/>
    <w:rsid w:val="00483A2B"/>
    <w:rsid w:val="00483A49"/>
    <w:rsid w:val="00483BEC"/>
    <w:rsid w:val="0048407D"/>
    <w:rsid w:val="00484451"/>
    <w:rsid w:val="00484561"/>
    <w:rsid w:val="00484721"/>
    <w:rsid w:val="00484CDE"/>
    <w:rsid w:val="00484E26"/>
    <w:rsid w:val="004856E5"/>
    <w:rsid w:val="00485955"/>
    <w:rsid w:val="00485D33"/>
    <w:rsid w:val="004863DE"/>
    <w:rsid w:val="0048670F"/>
    <w:rsid w:val="004868E9"/>
    <w:rsid w:val="00486CF4"/>
    <w:rsid w:val="00487036"/>
    <w:rsid w:val="00487286"/>
    <w:rsid w:val="00487316"/>
    <w:rsid w:val="00487474"/>
    <w:rsid w:val="00487489"/>
    <w:rsid w:val="004874D6"/>
    <w:rsid w:val="004874D7"/>
    <w:rsid w:val="004875BB"/>
    <w:rsid w:val="0048769B"/>
    <w:rsid w:val="0048793B"/>
    <w:rsid w:val="00487D74"/>
    <w:rsid w:val="00487E86"/>
    <w:rsid w:val="004900E8"/>
    <w:rsid w:val="004900FF"/>
    <w:rsid w:val="00490A82"/>
    <w:rsid w:val="00490D71"/>
    <w:rsid w:val="004911FB"/>
    <w:rsid w:val="00491879"/>
    <w:rsid w:val="00491E69"/>
    <w:rsid w:val="00492356"/>
    <w:rsid w:val="004925C4"/>
    <w:rsid w:val="00492C6D"/>
    <w:rsid w:val="00493428"/>
    <w:rsid w:val="004935E1"/>
    <w:rsid w:val="00493D7A"/>
    <w:rsid w:val="004944F9"/>
    <w:rsid w:val="004947E3"/>
    <w:rsid w:val="00494C94"/>
    <w:rsid w:val="00494F0D"/>
    <w:rsid w:val="00495052"/>
    <w:rsid w:val="004959E0"/>
    <w:rsid w:val="00495A57"/>
    <w:rsid w:val="00496112"/>
    <w:rsid w:val="00496538"/>
    <w:rsid w:val="00496785"/>
    <w:rsid w:val="004969A0"/>
    <w:rsid w:val="00496ABB"/>
    <w:rsid w:val="00496D68"/>
    <w:rsid w:val="00497579"/>
    <w:rsid w:val="0049768E"/>
    <w:rsid w:val="00497AAC"/>
    <w:rsid w:val="00497EA6"/>
    <w:rsid w:val="00497F40"/>
    <w:rsid w:val="00497FFB"/>
    <w:rsid w:val="004A0080"/>
    <w:rsid w:val="004A1133"/>
    <w:rsid w:val="004A1273"/>
    <w:rsid w:val="004A14D1"/>
    <w:rsid w:val="004A1E99"/>
    <w:rsid w:val="004A2134"/>
    <w:rsid w:val="004A2474"/>
    <w:rsid w:val="004A24D8"/>
    <w:rsid w:val="004A2555"/>
    <w:rsid w:val="004A26E0"/>
    <w:rsid w:val="004A2839"/>
    <w:rsid w:val="004A28DF"/>
    <w:rsid w:val="004A2EDF"/>
    <w:rsid w:val="004A30B7"/>
    <w:rsid w:val="004A368E"/>
    <w:rsid w:val="004A3DAE"/>
    <w:rsid w:val="004A3DD5"/>
    <w:rsid w:val="004A3F47"/>
    <w:rsid w:val="004A4691"/>
    <w:rsid w:val="004A475C"/>
    <w:rsid w:val="004A47D4"/>
    <w:rsid w:val="004A4DF8"/>
    <w:rsid w:val="004A4EF9"/>
    <w:rsid w:val="004A4FBA"/>
    <w:rsid w:val="004A5223"/>
    <w:rsid w:val="004A522F"/>
    <w:rsid w:val="004A5246"/>
    <w:rsid w:val="004A5374"/>
    <w:rsid w:val="004A56F1"/>
    <w:rsid w:val="004A5F82"/>
    <w:rsid w:val="004A62FE"/>
    <w:rsid w:val="004A6479"/>
    <w:rsid w:val="004A64D3"/>
    <w:rsid w:val="004A6A60"/>
    <w:rsid w:val="004A6AD3"/>
    <w:rsid w:val="004A6CD1"/>
    <w:rsid w:val="004A6F94"/>
    <w:rsid w:val="004A74D4"/>
    <w:rsid w:val="004A788D"/>
    <w:rsid w:val="004A7FCA"/>
    <w:rsid w:val="004B00C1"/>
    <w:rsid w:val="004B037D"/>
    <w:rsid w:val="004B054A"/>
    <w:rsid w:val="004B10CA"/>
    <w:rsid w:val="004B121C"/>
    <w:rsid w:val="004B16FE"/>
    <w:rsid w:val="004B1A61"/>
    <w:rsid w:val="004B1C3A"/>
    <w:rsid w:val="004B1DA3"/>
    <w:rsid w:val="004B1ED4"/>
    <w:rsid w:val="004B2053"/>
    <w:rsid w:val="004B2298"/>
    <w:rsid w:val="004B298C"/>
    <w:rsid w:val="004B2CBD"/>
    <w:rsid w:val="004B2DA2"/>
    <w:rsid w:val="004B3435"/>
    <w:rsid w:val="004B34E3"/>
    <w:rsid w:val="004B3536"/>
    <w:rsid w:val="004B3760"/>
    <w:rsid w:val="004B39EE"/>
    <w:rsid w:val="004B3D36"/>
    <w:rsid w:val="004B408F"/>
    <w:rsid w:val="004B40D7"/>
    <w:rsid w:val="004B43B9"/>
    <w:rsid w:val="004B4433"/>
    <w:rsid w:val="004B484E"/>
    <w:rsid w:val="004B4ACD"/>
    <w:rsid w:val="004B4B9B"/>
    <w:rsid w:val="004B4DC9"/>
    <w:rsid w:val="004B501A"/>
    <w:rsid w:val="004B57CA"/>
    <w:rsid w:val="004B5905"/>
    <w:rsid w:val="004B5F23"/>
    <w:rsid w:val="004B5F68"/>
    <w:rsid w:val="004B6677"/>
    <w:rsid w:val="004B6C6F"/>
    <w:rsid w:val="004B6E23"/>
    <w:rsid w:val="004B784F"/>
    <w:rsid w:val="004B7AE6"/>
    <w:rsid w:val="004B7FEA"/>
    <w:rsid w:val="004C04FD"/>
    <w:rsid w:val="004C070E"/>
    <w:rsid w:val="004C0833"/>
    <w:rsid w:val="004C0872"/>
    <w:rsid w:val="004C098D"/>
    <w:rsid w:val="004C149B"/>
    <w:rsid w:val="004C159F"/>
    <w:rsid w:val="004C16FE"/>
    <w:rsid w:val="004C19E1"/>
    <w:rsid w:val="004C1BD9"/>
    <w:rsid w:val="004C20EE"/>
    <w:rsid w:val="004C2294"/>
    <w:rsid w:val="004C2306"/>
    <w:rsid w:val="004C23F9"/>
    <w:rsid w:val="004C2960"/>
    <w:rsid w:val="004C2A1E"/>
    <w:rsid w:val="004C2D9A"/>
    <w:rsid w:val="004C2FC9"/>
    <w:rsid w:val="004C35BC"/>
    <w:rsid w:val="004C36C5"/>
    <w:rsid w:val="004C3717"/>
    <w:rsid w:val="004C3A02"/>
    <w:rsid w:val="004C3A68"/>
    <w:rsid w:val="004C3ED2"/>
    <w:rsid w:val="004C3FE9"/>
    <w:rsid w:val="004C40B1"/>
    <w:rsid w:val="004C413F"/>
    <w:rsid w:val="004C469A"/>
    <w:rsid w:val="004C4718"/>
    <w:rsid w:val="004C473E"/>
    <w:rsid w:val="004C4745"/>
    <w:rsid w:val="004C48C3"/>
    <w:rsid w:val="004C4A62"/>
    <w:rsid w:val="004C4B67"/>
    <w:rsid w:val="004C4C4D"/>
    <w:rsid w:val="004C4EC8"/>
    <w:rsid w:val="004C508C"/>
    <w:rsid w:val="004C517C"/>
    <w:rsid w:val="004C59FA"/>
    <w:rsid w:val="004C5DD3"/>
    <w:rsid w:val="004C6568"/>
    <w:rsid w:val="004C6AD8"/>
    <w:rsid w:val="004C6C58"/>
    <w:rsid w:val="004C705A"/>
    <w:rsid w:val="004C7124"/>
    <w:rsid w:val="004C7133"/>
    <w:rsid w:val="004C75C5"/>
    <w:rsid w:val="004C797E"/>
    <w:rsid w:val="004C7D1E"/>
    <w:rsid w:val="004D02A2"/>
    <w:rsid w:val="004D06EA"/>
    <w:rsid w:val="004D0736"/>
    <w:rsid w:val="004D0796"/>
    <w:rsid w:val="004D097F"/>
    <w:rsid w:val="004D0F44"/>
    <w:rsid w:val="004D121C"/>
    <w:rsid w:val="004D124E"/>
    <w:rsid w:val="004D173A"/>
    <w:rsid w:val="004D1988"/>
    <w:rsid w:val="004D1E25"/>
    <w:rsid w:val="004D200D"/>
    <w:rsid w:val="004D244E"/>
    <w:rsid w:val="004D2577"/>
    <w:rsid w:val="004D26B9"/>
    <w:rsid w:val="004D2793"/>
    <w:rsid w:val="004D280E"/>
    <w:rsid w:val="004D2A77"/>
    <w:rsid w:val="004D2AFD"/>
    <w:rsid w:val="004D2BD4"/>
    <w:rsid w:val="004D2BD6"/>
    <w:rsid w:val="004D2E0D"/>
    <w:rsid w:val="004D2EB5"/>
    <w:rsid w:val="004D2F2D"/>
    <w:rsid w:val="004D31FE"/>
    <w:rsid w:val="004D37F4"/>
    <w:rsid w:val="004D38D9"/>
    <w:rsid w:val="004D3DA1"/>
    <w:rsid w:val="004D4653"/>
    <w:rsid w:val="004D4964"/>
    <w:rsid w:val="004D4D76"/>
    <w:rsid w:val="004D4F0D"/>
    <w:rsid w:val="004D5134"/>
    <w:rsid w:val="004D540D"/>
    <w:rsid w:val="004D5410"/>
    <w:rsid w:val="004D55C8"/>
    <w:rsid w:val="004D56C4"/>
    <w:rsid w:val="004D58FC"/>
    <w:rsid w:val="004D5AA9"/>
    <w:rsid w:val="004D5C17"/>
    <w:rsid w:val="004D6B06"/>
    <w:rsid w:val="004D77DD"/>
    <w:rsid w:val="004D795C"/>
    <w:rsid w:val="004D7D86"/>
    <w:rsid w:val="004E0628"/>
    <w:rsid w:val="004E066D"/>
    <w:rsid w:val="004E06B1"/>
    <w:rsid w:val="004E0A3B"/>
    <w:rsid w:val="004E0EDD"/>
    <w:rsid w:val="004E1EEC"/>
    <w:rsid w:val="004E20FD"/>
    <w:rsid w:val="004E228A"/>
    <w:rsid w:val="004E25C8"/>
    <w:rsid w:val="004E2CAB"/>
    <w:rsid w:val="004E2DC6"/>
    <w:rsid w:val="004E317A"/>
    <w:rsid w:val="004E3442"/>
    <w:rsid w:val="004E3769"/>
    <w:rsid w:val="004E397F"/>
    <w:rsid w:val="004E3E53"/>
    <w:rsid w:val="004E3F4F"/>
    <w:rsid w:val="004E42CB"/>
    <w:rsid w:val="004E42D8"/>
    <w:rsid w:val="004E4560"/>
    <w:rsid w:val="004E45A7"/>
    <w:rsid w:val="004E4FDE"/>
    <w:rsid w:val="004E570A"/>
    <w:rsid w:val="004E5822"/>
    <w:rsid w:val="004E5890"/>
    <w:rsid w:val="004E58C4"/>
    <w:rsid w:val="004E5C4E"/>
    <w:rsid w:val="004E60E4"/>
    <w:rsid w:val="004E61D6"/>
    <w:rsid w:val="004E635B"/>
    <w:rsid w:val="004E6373"/>
    <w:rsid w:val="004E665A"/>
    <w:rsid w:val="004E6710"/>
    <w:rsid w:val="004E680C"/>
    <w:rsid w:val="004E6837"/>
    <w:rsid w:val="004E6A67"/>
    <w:rsid w:val="004E6D96"/>
    <w:rsid w:val="004E6DBA"/>
    <w:rsid w:val="004E6DF4"/>
    <w:rsid w:val="004E6E71"/>
    <w:rsid w:val="004E6F6F"/>
    <w:rsid w:val="004E6F74"/>
    <w:rsid w:val="004E71E9"/>
    <w:rsid w:val="004E7F1E"/>
    <w:rsid w:val="004F0510"/>
    <w:rsid w:val="004F057B"/>
    <w:rsid w:val="004F0A75"/>
    <w:rsid w:val="004F0BB4"/>
    <w:rsid w:val="004F116A"/>
    <w:rsid w:val="004F1624"/>
    <w:rsid w:val="004F166E"/>
    <w:rsid w:val="004F1F39"/>
    <w:rsid w:val="004F22DF"/>
    <w:rsid w:val="004F2BAC"/>
    <w:rsid w:val="004F2D93"/>
    <w:rsid w:val="004F2DBB"/>
    <w:rsid w:val="004F2EDE"/>
    <w:rsid w:val="004F2F2B"/>
    <w:rsid w:val="004F332A"/>
    <w:rsid w:val="004F3333"/>
    <w:rsid w:val="004F35E3"/>
    <w:rsid w:val="004F3701"/>
    <w:rsid w:val="004F390A"/>
    <w:rsid w:val="004F3972"/>
    <w:rsid w:val="004F3AE3"/>
    <w:rsid w:val="004F3BD8"/>
    <w:rsid w:val="004F3C9B"/>
    <w:rsid w:val="004F3F4D"/>
    <w:rsid w:val="004F421D"/>
    <w:rsid w:val="004F45B3"/>
    <w:rsid w:val="004F48AC"/>
    <w:rsid w:val="004F4960"/>
    <w:rsid w:val="004F49EE"/>
    <w:rsid w:val="004F4D70"/>
    <w:rsid w:val="004F4E36"/>
    <w:rsid w:val="004F5906"/>
    <w:rsid w:val="004F637B"/>
    <w:rsid w:val="004F6530"/>
    <w:rsid w:val="004F68A1"/>
    <w:rsid w:val="004F6B7B"/>
    <w:rsid w:val="004F6C47"/>
    <w:rsid w:val="004F6D4A"/>
    <w:rsid w:val="004F6D9B"/>
    <w:rsid w:val="004F6EC6"/>
    <w:rsid w:val="004F7B91"/>
    <w:rsid w:val="004F7CEF"/>
    <w:rsid w:val="004F7D3E"/>
    <w:rsid w:val="004F7D8F"/>
    <w:rsid w:val="004F7ED9"/>
    <w:rsid w:val="004F7F8E"/>
    <w:rsid w:val="005000D9"/>
    <w:rsid w:val="00500401"/>
    <w:rsid w:val="00500850"/>
    <w:rsid w:val="00500E52"/>
    <w:rsid w:val="00500F89"/>
    <w:rsid w:val="00501239"/>
    <w:rsid w:val="005019EB"/>
    <w:rsid w:val="00501E66"/>
    <w:rsid w:val="00501E9A"/>
    <w:rsid w:val="005023D5"/>
    <w:rsid w:val="005024E4"/>
    <w:rsid w:val="005025B5"/>
    <w:rsid w:val="00502A0B"/>
    <w:rsid w:val="00502D87"/>
    <w:rsid w:val="00502DBD"/>
    <w:rsid w:val="00502E54"/>
    <w:rsid w:val="00502F24"/>
    <w:rsid w:val="005030C4"/>
    <w:rsid w:val="005030FA"/>
    <w:rsid w:val="005032AC"/>
    <w:rsid w:val="00503406"/>
    <w:rsid w:val="00503787"/>
    <w:rsid w:val="00503862"/>
    <w:rsid w:val="00504073"/>
    <w:rsid w:val="00504117"/>
    <w:rsid w:val="00504684"/>
    <w:rsid w:val="00504B26"/>
    <w:rsid w:val="00504BBC"/>
    <w:rsid w:val="005051C1"/>
    <w:rsid w:val="00505595"/>
    <w:rsid w:val="00505B07"/>
    <w:rsid w:val="00505E4E"/>
    <w:rsid w:val="00505F3D"/>
    <w:rsid w:val="00506049"/>
    <w:rsid w:val="00506731"/>
    <w:rsid w:val="0050690C"/>
    <w:rsid w:val="00506989"/>
    <w:rsid w:val="005069E0"/>
    <w:rsid w:val="00506C58"/>
    <w:rsid w:val="00506D85"/>
    <w:rsid w:val="00506DCF"/>
    <w:rsid w:val="00506E93"/>
    <w:rsid w:val="00506FC1"/>
    <w:rsid w:val="00507176"/>
    <w:rsid w:val="005074EB"/>
    <w:rsid w:val="00507730"/>
    <w:rsid w:val="0050785F"/>
    <w:rsid w:val="00507D00"/>
    <w:rsid w:val="00510314"/>
    <w:rsid w:val="00510416"/>
    <w:rsid w:val="00510972"/>
    <w:rsid w:val="00510AAF"/>
    <w:rsid w:val="00510B84"/>
    <w:rsid w:val="00510C89"/>
    <w:rsid w:val="0051122E"/>
    <w:rsid w:val="005114ED"/>
    <w:rsid w:val="00511534"/>
    <w:rsid w:val="00511969"/>
    <w:rsid w:val="00511A93"/>
    <w:rsid w:val="00511C5C"/>
    <w:rsid w:val="005121AB"/>
    <w:rsid w:val="00512763"/>
    <w:rsid w:val="00512CC5"/>
    <w:rsid w:val="00512F62"/>
    <w:rsid w:val="0051301C"/>
    <w:rsid w:val="00513242"/>
    <w:rsid w:val="005132F6"/>
    <w:rsid w:val="0051342F"/>
    <w:rsid w:val="005137EE"/>
    <w:rsid w:val="00513826"/>
    <w:rsid w:val="00513977"/>
    <w:rsid w:val="00513CB4"/>
    <w:rsid w:val="005146A1"/>
    <w:rsid w:val="005147FA"/>
    <w:rsid w:val="005149DA"/>
    <w:rsid w:val="00514D9C"/>
    <w:rsid w:val="00514F92"/>
    <w:rsid w:val="00514FD1"/>
    <w:rsid w:val="00515035"/>
    <w:rsid w:val="005152BF"/>
    <w:rsid w:val="0051542D"/>
    <w:rsid w:val="00515652"/>
    <w:rsid w:val="0051566F"/>
    <w:rsid w:val="005157AA"/>
    <w:rsid w:val="005161D0"/>
    <w:rsid w:val="00516ACD"/>
    <w:rsid w:val="00516BD3"/>
    <w:rsid w:val="00517130"/>
    <w:rsid w:val="00517465"/>
    <w:rsid w:val="00517B87"/>
    <w:rsid w:val="00517BA8"/>
    <w:rsid w:val="00517D97"/>
    <w:rsid w:val="0052052C"/>
    <w:rsid w:val="00520E2C"/>
    <w:rsid w:val="00520FAB"/>
    <w:rsid w:val="00521470"/>
    <w:rsid w:val="00521640"/>
    <w:rsid w:val="0052187C"/>
    <w:rsid w:val="005219DF"/>
    <w:rsid w:val="00521F57"/>
    <w:rsid w:val="00522126"/>
    <w:rsid w:val="00522814"/>
    <w:rsid w:val="00522B3A"/>
    <w:rsid w:val="00522E64"/>
    <w:rsid w:val="00522F3E"/>
    <w:rsid w:val="00523D04"/>
    <w:rsid w:val="005241CB"/>
    <w:rsid w:val="005243A4"/>
    <w:rsid w:val="00524455"/>
    <w:rsid w:val="0052448E"/>
    <w:rsid w:val="00524563"/>
    <w:rsid w:val="0052467B"/>
    <w:rsid w:val="0052499D"/>
    <w:rsid w:val="00524B35"/>
    <w:rsid w:val="00524DB1"/>
    <w:rsid w:val="005251DD"/>
    <w:rsid w:val="00525579"/>
    <w:rsid w:val="005256EF"/>
    <w:rsid w:val="00525955"/>
    <w:rsid w:val="005259D7"/>
    <w:rsid w:val="00525A17"/>
    <w:rsid w:val="00525A6C"/>
    <w:rsid w:val="00526252"/>
    <w:rsid w:val="00526253"/>
    <w:rsid w:val="00526468"/>
    <w:rsid w:val="0052706A"/>
    <w:rsid w:val="00527E21"/>
    <w:rsid w:val="005304EA"/>
    <w:rsid w:val="00530B40"/>
    <w:rsid w:val="00530C4D"/>
    <w:rsid w:val="00530DEC"/>
    <w:rsid w:val="00530EC1"/>
    <w:rsid w:val="00530EEF"/>
    <w:rsid w:val="0053170E"/>
    <w:rsid w:val="005318EC"/>
    <w:rsid w:val="005319C7"/>
    <w:rsid w:val="00531A2E"/>
    <w:rsid w:val="00531AD3"/>
    <w:rsid w:val="00531C47"/>
    <w:rsid w:val="005327C5"/>
    <w:rsid w:val="00532C9F"/>
    <w:rsid w:val="00533202"/>
    <w:rsid w:val="00533239"/>
    <w:rsid w:val="005332D9"/>
    <w:rsid w:val="00533566"/>
    <w:rsid w:val="005338FB"/>
    <w:rsid w:val="00533E8A"/>
    <w:rsid w:val="005347E7"/>
    <w:rsid w:val="00534B37"/>
    <w:rsid w:val="00534D12"/>
    <w:rsid w:val="00535801"/>
    <w:rsid w:val="00535844"/>
    <w:rsid w:val="00535E4F"/>
    <w:rsid w:val="00535F62"/>
    <w:rsid w:val="005362EB"/>
    <w:rsid w:val="0053643A"/>
    <w:rsid w:val="00536504"/>
    <w:rsid w:val="00536531"/>
    <w:rsid w:val="00536CEF"/>
    <w:rsid w:val="00536DD4"/>
    <w:rsid w:val="0053717B"/>
    <w:rsid w:val="005371EC"/>
    <w:rsid w:val="00537236"/>
    <w:rsid w:val="00537373"/>
    <w:rsid w:val="00537433"/>
    <w:rsid w:val="00537841"/>
    <w:rsid w:val="00537E00"/>
    <w:rsid w:val="00540529"/>
    <w:rsid w:val="00540BB9"/>
    <w:rsid w:val="00540E19"/>
    <w:rsid w:val="00540F84"/>
    <w:rsid w:val="005410DB"/>
    <w:rsid w:val="005412FA"/>
    <w:rsid w:val="00541590"/>
    <w:rsid w:val="0054178A"/>
    <w:rsid w:val="00541A95"/>
    <w:rsid w:val="00542814"/>
    <w:rsid w:val="0054284C"/>
    <w:rsid w:val="00542C3E"/>
    <w:rsid w:val="00542DAB"/>
    <w:rsid w:val="0054318C"/>
    <w:rsid w:val="005438E4"/>
    <w:rsid w:val="00543A50"/>
    <w:rsid w:val="00543A9A"/>
    <w:rsid w:val="00543BDA"/>
    <w:rsid w:val="005441B6"/>
    <w:rsid w:val="005444C7"/>
    <w:rsid w:val="0054463F"/>
    <w:rsid w:val="0054468A"/>
    <w:rsid w:val="00544858"/>
    <w:rsid w:val="00544BEF"/>
    <w:rsid w:val="00544D49"/>
    <w:rsid w:val="005452DF"/>
    <w:rsid w:val="00545503"/>
    <w:rsid w:val="0054565B"/>
    <w:rsid w:val="0054584C"/>
    <w:rsid w:val="005459A0"/>
    <w:rsid w:val="00545A50"/>
    <w:rsid w:val="00546506"/>
    <w:rsid w:val="005466D0"/>
    <w:rsid w:val="00546920"/>
    <w:rsid w:val="00546BAE"/>
    <w:rsid w:val="00546CC5"/>
    <w:rsid w:val="00546F5E"/>
    <w:rsid w:val="005470BD"/>
    <w:rsid w:val="0054738B"/>
    <w:rsid w:val="0054758B"/>
    <w:rsid w:val="00547774"/>
    <w:rsid w:val="00547D3E"/>
    <w:rsid w:val="00547E11"/>
    <w:rsid w:val="00547E35"/>
    <w:rsid w:val="00547EBA"/>
    <w:rsid w:val="005508C2"/>
    <w:rsid w:val="00550A51"/>
    <w:rsid w:val="00550BA2"/>
    <w:rsid w:val="00550BD9"/>
    <w:rsid w:val="00550C26"/>
    <w:rsid w:val="005512F6"/>
    <w:rsid w:val="00551415"/>
    <w:rsid w:val="005514D1"/>
    <w:rsid w:val="0055215C"/>
    <w:rsid w:val="005522B1"/>
    <w:rsid w:val="00552477"/>
    <w:rsid w:val="00552620"/>
    <w:rsid w:val="0055276B"/>
    <w:rsid w:val="00552AED"/>
    <w:rsid w:val="00552D23"/>
    <w:rsid w:val="00552DFE"/>
    <w:rsid w:val="0055343B"/>
    <w:rsid w:val="00553504"/>
    <w:rsid w:val="00553BDF"/>
    <w:rsid w:val="00553F63"/>
    <w:rsid w:val="00554E5B"/>
    <w:rsid w:val="00555011"/>
    <w:rsid w:val="0055520A"/>
    <w:rsid w:val="005552F6"/>
    <w:rsid w:val="0055553E"/>
    <w:rsid w:val="005556CE"/>
    <w:rsid w:val="00555C3A"/>
    <w:rsid w:val="00555C88"/>
    <w:rsid w:val="00556230"/>
    <w:rsid w:val="00556772"/>
    <w:rsid w:val="00556A55"/>
    <w:rsid w:val="00556FD9"/>
    <w:rsid w:val="00556FEA"/>
    <w:rsid w:val="00557394"/>
    <w:rsid w:val="0055744C"/>
    <w:rsid w:val="00557462"/>
    <w:rsid w:val="00557D5B"/>
    <w:rsid w:val="00557D63"/>
    <w:rsid w:val="0056004B"/>
    <w:rsid w:val="00560380"/>
    <w:rsid w:val="00560472"/>
    <w:rsid w:val="00560C7C"/>
    <w:rsid w:val="00560CC2"/>
    <w:rsid w:val="00560CCB"/>
    <w:rsid w:val="00560D30"/>
    <w:rsid w:val="0056108E"/>
    <w:rsid w:val="00561103"/>
    <w:rsid w:val="005614DE"/>
    <w:rsid w:val="0056150D"/>
    <w:rsid w:val="00561523"/>
    <w:rsid w:val="00561610"/>
    <w:rsid w:val="00561798"/>
    <w:rsid w:val="00561834"/>
    <w:rsid w:val="005625ED"/>
    <w:rsid w:val="00562767"/>
    <w:rsid w:val="00562B4F"/>
    <w:rsid w:val="00562C7B"/>
    <w:rsid w:val="00563004"/>
    <w:rsid w:val="0056369E"/>
    <w:rsid w:val="005636B2"/>
    <w:rsid w:val="00563780"/>
    <w:rsid w:val="00563A14"/>
    <w:rsid w:val="00563A50"/>
    <w:rsid w:val="005640E5"/>
    <w:rsid w:val="00564152"/>
    <w:rsid w:val="0056433E"/>
    <w:rsid w:val="00564882"/>
    <w:rsid w:val="00564B37"/>
    <w:rsid w:val="00564BB9"/>
    <w:rsid w:val="00564E01"/>
    <w:rsid w:val="00564E84"/>
    <w:rsid w:val="005652B8"/>
    <w:rsid w:val="0056546F"/>
    <w:rsid w:val="0056554A"/>
    <w:rsid w:val="0056596D"/>
    <w:rsid w:val="00565AF0"/>
    <w:rsid w:val="00565D49"/>
    <w:rsid w:val="005660C9"/>
    <w:rsid w:val="00566296"/>
    <w:rsid w:val="0056644B"/>
    <w:rsid w:val="005666D9"/>
    <w:rsid w:val="00566709"/>
    <w:rsid w:val="00566767"/>
    <w:rsid w:val="0056681A"/>
    <w:rsid w:val="0056681E"/>
    <w:rsid w:val="005668AF"/>
    <w:rsid w:val="005668D0"/>
    <w:rsid w:val="00566C07"/>
    <w:rsid w:val="00566E89"/>
    <w:rsid w:val="00567078"/>
    <w:rsid w:val="0056714E"/>
    <w:rsid w:val="00567204"/>
    <w:rsid w:val="00567639"/>
    <w:rsid w:val="0056774D"/>
    <w:rsid w:val="0056788F"/>
    <w:rsid w:val="00567E27"/>
    <w:rsid w:val="0057052C"/>
    <w:rsid w:val="0057064E"/>
    <w:rsid w:val="005707EF"/>
    <w:rsid w:val="00570AAC"/>
    <w:rsid w:val="00570B52"/>
    <w:rsid w:val="00570D9E"/>
    <w:rsid w:val="00570E01"/>
    <w:rsid w:val="00571430"/>
    <w:rsid w:val="005714E0"/>
    <w:rsid w:val="00571609"/>
    <w:rsid w:val="00571775"/>
    <w:rsid w:val="005717AE"/>
    <w:rsid w:val="00571A20"/>
    <w:rsid w:val="00571BA8"/>
    <w:rsid w:val="00571D4B"/>
    <w:rsid w:val="00571D5D"/>
    <w:rsid w:val="0057237B"/>
    <w:rsid w:val="00572446"/>
    <w:rsid w:val="0057252F"/>
    <w:rsid w:val="00572A97"/>
    <w:rsid w:val="00572EB6"/>
    <w:rsid w:val="00572EF3"/>
    <w:rsid w:val="00573270"/>
    <w:rsid w:val="005732B5"/>
    <w:rsid w:val="005732E7"/>
    <w:rsid w:val="005734B4"/>
    <w:rsid w:val="00573863"/>
    <w:rsid w:val="00573D75"/>
    <w:rsid w:val="00573DF7"/>
    <w:rsid w:val="00573E5F"/>
    <w:rsid w:val="00574180"/>
    <w:rsid w:val="00574685"/>
    <w:rsid w:val="005746F3"/>
    <w:rsid w:val="005747A5"/>
    <w:rsid w:val="0057488F"/>
    <w:rsid w:val="00574D0A"/>
    <w:rsid w:val="00574E1D"/>
    <w:rsid w:val="00574F23"/>
    <w:rsid w:val="005755A5"/>
    <w:rsid w:val="00575829"/>
    <w:rsid w:val="005769FB"/>
    <w:rsid w:val="0057722A"/>
    <w:rsid w:val="0057722D"/>
    <w:rsid w:val="00577395"/>
    <w:rsid w:val="0057757F"/>
    <w:rsid w:val="00577D2C"/>
    <w:rsid w:val="00577D97"/>
    <w:rsid w:val="00580037"/>
    <w:rsid w:val="00580273"/>
    <w:rsid w:val="005805A2"/>
    <w:rsid w:val="0058073F"/>
    <w:rsid w:val="00580868"/>
    <w:rsid w:val="00580874"/>
    <w:rsid w:val="00580D62"/>
    <w:rsid w:val="00580D81"/>
    <w:rsid w:val="0058101D"/>
    <w:rsid w:val="00581581"/>
    <w:rsid w:val="00581843"/>
    <w:rsid w:val="00582065"/>
    <w:rsid w:val="0058246D"/>
    <w:rsid w:val="00582586"/>
    <w:rsid w:val="0058285B"/>
    <w:rsid w:val="005829F2"/>
    <w:rsid w:val="005833E1"/>
    <w:rsid w:val="0058347F"/>
    <w:rsid w:val="0058352E"/>
    <w:rsid w:val="00583617"/>
    <w:rsid w:val="0058366C"/>
    <w:rsid w:val="00583932"/>
    <w:rsid w:val="00583FBA"/>
    <w:rsid w:val="00584EC6"/>
    <w:rsid w:val="00584F7C"/>
    <w:rsid w:val="005851D9"/>
    <w:rsid w:val="00585335"/>
    <w:rsid w:val="0058571B"/>
    <w:rsid w:val="00585862"/>
    <w:rsid w:val="00585B1F"/>
    <w:rsid w:val="00585C9C"/>
    <w:rsid w:val="00585CEF"/>
    <w:rsid w:val="00586208"/>
    <w:rsid w:val="00586212"/>
    <w:rsid w:val="0058675E"/>
    <w:rsid w:val="0058695E"/>
    <w:rsid w:val="00586A04"/>
    <w:rsid w:val="00586A55"/>
    <w:rsid w:val="00586D1A"/>
    <w:rsid w:val="00586F58"/>
    <w:rsid w:val="005870CE"/>
    <w:rsid w:val="00587B91"/>
    <w:rsid w:val="00590067"/>
    <w:rsid w:val="005905DC"/>
    <w:rsid w:val="00590C51"/>
    <w:rsid w:val="00590D60"/>
    <w:rsid w:val="00590DCC"/>
    <w:rsid w:val="00590E53"/>
    <w:rsid w:val="00590F04"/>
    <w:rsid w:val="005914C6"/>
    <w:rsid w:val="005915B2"/>
    <w:rsid w:val="00591A8C"/>
    <w:rsid w:val="00591D19"/>
    <w:rsid w:val="00591D7D"/>
    <w:rsid w:val="00591F71"/>
    <w:rsid w:val="005920D5"/>
    <w:rsid w:val="005922B5"/>
    <w:rsid w:val="005923E6"/>
    <w:rsid w:val="00592476"/>
    <w:rsid w:val="00592954"/>
    <w:rsid w:val="00592E26"/>
    <w:rsid w:val="00592E2A"/>
    <w:rsid w:val="005935C9"/>
    <w:rsid w:val="00593A1A"/>
    <w:rsid w:val="005948EE"/>
    <w:rsid w:val="00594A1F"/>
    <w:rsid w:val="00594A40"/>
    <w:rsid w:val="00594C45"/>
    <w:rsid w:val="00594CBD"/>
    <w:rsid w:val="00594E37"/>
    <w:rsid w:val="0059504E"/>
    <w:rsid w:val="00595095"/>
    <w:rsid w:val="00595489"/>
    <w:rsid w:val="00595B97"/>
    <w:rsid w:val="00595C11"/>
    <w:rsid w:val="00595F1F"/>
    <w:rsid w:val="0059613F"/>
    <w:rsid w:val="005961AE"/>
    <w:rsid w:val="0059679A"/>
    <w:rsid w:val="005967D9"/>
    <w:rsid w:val="0059693C"/>
    <w:rsid w:val="005969B2"/>
    <w:rsid w:val="00596D2F"/>
    <w:rsid w:val="00596DA0"/>
    <w:rsid w:val="00597021"/>
    <w:rsid w:val="005971C1"/>
    <w:rsid w:val="005974C1"/>
    <w:rsid w:val="0059772C"/>
    <w:rsid w:val="0059793A"/>
    <w:rsid w:val="00597D47"/>
    <w:rsid w:val="005A00E9"/>
    <w:rsid w:val="005A0379"/>
    <w:rsid w:val="005A092D"/>
    <w:rsid w:val="005A09AC"/>
    <w:rsid w:val="005A0BD6"/>
    <w:rsid w:val="005A176B"/>
    <w:rsid w:val="005A1D2A"/>
    <w:rsid w:val="005A1F16"/>
    <w:rsid w:val="005A2094"/>
    <w:rsid w:val="005A2502"/>
    <w:rsid w:val="005A2C4E"/>
    <w:rsid w:val="005A2FF5"/>
    <w:rsid w:val="005A35E7"/>
    <w:rsid w:val="005A369E"/>
    <w:rsid w:val="005A3C1A"/>
    <w:rsid w:val="005A3C61"/>
    <w:rsid w:val="005A3CEA"/>
    <w:rsid w:val="005A3F9E"/>
    <w:rsid w:val="005A411F"/>
    <w:rsid w:val="005A454E"/>
    <w:rsid w:val="005A5067"/>
    <w:rsid w:val="005A51F9"/>
    <w:rsid w:val="005A5663"/>
    <w:rsid w:val="005A58D2"/>
    <w:rsid w:val="005A5C75"/>
    <w:rsid w:val="005A5F96"/>
    <w:rsid w:val="005A63BC"/>
    <w:rsid w:val="005A65E3"/>
    <w:rsid w:val="005A6651"/>
    <w:rsid w:val="005A667A"/>
    <w:rsid w:val="005A6AFA"/>
    <w:rsid w:val="005A6D0D"/>
    <w:rsid w:val="005A6DA9"/>
    <w:rsid w:val="005A6E02"/>
    <w:rsid w:val="005A711C"/>
    <w:rsid w:val="005A71B1"/>
    <w:rsid w:val="005A790B"/>
    <w:rsid w:val="005A7A9A"/>
    <w:rsid w:val="005A7BF6"/>
    <w:rsid w:val="005A7CCF"/>
    <w:rsid w:val="005A7D5A"/>
    <w:rsid w:val="005A7DAE"/>
    <w:rsid w:val="005A7DB0"/>
    <w:rsid w:val="005A7F84"/>
    <w:rsid w:val="005B0006"/>
    <w:rsid w:val="005B0399"/>
    <w:rsid w:val="005B0BA7"/>
    <w:rsid w:val="005B0ED7"/>
    <w:rsid w:val="005B0FAA"/>
    <w:rsid w:val="005B1249"/>
    <w:rsid w:val="005B152B"/>
    <w:rsid w:val="005B190F"/>
    <w:rsid w:val="005B1B28"/>
    <w:rsid w:val="005B1D0B"/>
    <w:rsid w:val="005B24B3"/>
    <w:rsid w:val="005B2643"/>
    <w:rsid w:val="005B2A1B"/>
    <w:rsid w:val="005B2A41"/>
    <w:rsid w:val="005B2AAE"/>
    <w:rsid w:val="005B2C27"/>
    <w:rsid w:val="005B2E88"/>
    <w:rsid w:val="005B36F6"/>
    <w:rsid w:val="005B377E"/>
    <w:rsid w:val="005B392D"/>
    <w:rsid w:val="005B3A2A"/>
    <w:rsid w:val="005B3D30"/>
    <w:rsid w:val="005B3FCF"/>
    <w:rsid w:val="005B4388"/>
    <w:rsid w:val="005B449A"/>
    <w:rsid w:val="005B4503"/>
    <w:rsid w:val="005B4673"/>
    <w:rsid w:val="005B4A04"/>
    <w:rsid w:val="005B4A2B"/>
    <w:rsid w:val="005B4B50"/>
    <w:rsid w:val="005B4EBD"/>
    <w:rsid w:val="005B4FA9"/>
    <w:rsid w:val="005B503A"/>
    <w:rsid w:val="005B539B"/>
    <w:rsid w:val="005B53DA"/>
    <w:rsid w:val="005B5693"/>
    <w:rsid w:val="005B5C38"/>
    <w:rsid w:val="005B5DC8"/>
    <w:rsid w:val="005B60BC"/>
    <w:rsid w:val="005B640D"/>
    <w:rsid w:val="005B6447"/>
    <w:rsid w:val="005B671C"/>
    <w:rsid w:val="005B6BC9"/>
    <w:rsid w:val="005B6C90"/>
    <w:rsid w:val="005B6E9F"/>
    <w:rsid w:val="005B76D4"/>
    <w:rsid w:val="005B77E0"/>
    <w:rsid w:val="005B7C11"/>
    <w:rsid w:val="005C0633"/>
    <w:rsid w:val="005C0DFA"/>
    <w:rsid w:val="005C1736"/>
    <w:rsid w:val="005C1748"/>
    <w:rsid w:val="005C17AE"/>
    <w:rsid w:val="005C185C"/>
    <w:rsid w:val="005C198D"/>
    <w:rsid w:val="005C1994"/>
    <w:rsid w:val="005C1997"/>
    <w:rsid w:val="005C1C7A"/>
    <w:rsid w:val="005C1DD5"/>
    <w:rsid w:val="005C2348"/>
    <w:rsid w:val="005C23BA"/>
    <w:rsid w:val="005C2743"/>
    <w:rsid w:val="005C2923"/>
    <w:rsid w:val="005C2B63"/>
    <w:rsid w:val="005C2CA4"/>
    <w:rsid w:val="005C2E16"/>
    <w:rsid w:val="005C3219"/>
    <w:rsid w:val="005C32B7"/>
    <w:rsid w:val="005C3527"/>
    <w:rsid w:val="005C352F"/>
    <w:rsid w:val="005C3B7C"/>
    <w:rsid w:val="005C3BC6"/>
    <w:rsid w:val="005C3CAC"/>
    <w:rsid w:val="005C3F3E"/>
    <w:rsid w:val="005C421E"/>
    <w:rsid w:val="005C45AE"/>
    <w:rsid w:val="005C48AB"/>
    <w:rsid w:val="005C4AE3"/>
    <w:rsid w:val="005C4D5E"/>
    <w:rsid w:val="005C4EE7"/>
    <w:rsid w:val="005C5123"/>
    <w:rsid w:val="005C524E"/>
    <w:rsid w:val="005C5320"/>
    <w:rsid w:val="005C5CBD"/>
    <w:rsid w:val="005C6780"/>
    <w:rsid w:val="005C6972"/>
    <w:rsid w:val="005C69BC"/>
    <w:rsid w:val="005C6C49"/>
    <w:rsid w:val="005C6DB1"/>
    <w:rsid w:val="005C71C2"/>
    <w:rsid w:val="005C72A6"/>
    <w:rsid w:val="005C7530"/>
    <w:rsid w:val="005C76C8"/>
    <w:rsid w:val="005C7B52"/>
    <w:rsid w:val="005D025A"/>
    <w:rsid w:val="005D054E"/>
    <w:rsid w:val="005D0E6A"/>
    <w:rsid w:val="005D1149"/>
    <w:rsid w:val="005D116B"/>
    <w:rsid w:val="005D18DC"/>
    <w:rsid w:val="005D19AF"/>
    <w:rsid w:val="005D1C62"/>
    <w:rsid w:val="005D1DF4"/>
    <w:rsid w:val="005D1EEC"/>
    <w:rsid w:val="005D2224"/>
    <w:rsid w:val="005D2316"/>
    <w:rsid w:val="005D23EA"/>
    <w:rsid w:val="005D260A"/>
    <w:rsid w:val="005D261D"/>
    <w:rsid w:val="005D27A3"/>
    <w:rsid w:val="005D2B4E"/>
    <w:rsid w:val="005D2E44"/>
    <w:rsid w:val="005D31DB"/>
    <w:rsid w:val="005D36D0"/>
    <w:rsid w:val="005D3827"/>
    <w:rsid w:val="005D38A9"/>
    <w:rsid w:val="005D3B10"/>
    <w:rsid w:val="005D3B7A"/>
    <w:rsid w:val="005D3F56"/>
    <w:rsid w:val="005D407B"/>
    <w:rsid w:val="005D40DB"/>
    <w:rsid w:val="005D4126"/>
    <w:rsid w:val="005D4351"/>
    <w:rsid w:val="005D48B0"/>
    <w:rsid w:val="005D48FD"/>
    <w:rsid w:val="005D4D0C"/>
    <w:rsid w:val="005D4F14"/>
    <w:rsid w:val="005D4FF3"/>
    <w:rsid w:val="005D51FD"/>
    <w:rsid w:val="005D5661"/>
    <w:rsid w:val="005D56F3"/>
    <w:rsid w:val="005D5806"/>
    <w:rsid w:val="005D5DC0"/>
    <w:rsid w:val="005D5EB0"/>
    <w:rsid w:val="005D5FA4"/>
    <w:rsid w:val="005D6840"/>
    <w:rsid w:val="005D696A"/>
    <w:rsid w:val="005D6A1B"/>
    <w:rsid w:val="005D6DFC"/>
    <w:rsid w:val="005D71AB"/>
    <w:rsid w:val="005D767B"/>
    <w:rsid w:val="005D7BED"/>
    <w:rsid w:val="005E0082"/>
    <w:rsid w:val="005E023D"/>
    <w:rsid w:val="005E02C3"/>
    <w:rsid w:val="005E0378"/>
    <w:rsid w:val="005E04DB"/>
    <w:rsid w:val="005E0997"/>
    <w:rsid w:val="005E0B52"/>
    <w:rsid w:val="005E1263"/>
    <w:rsid w:val="005E1321"/>
    <w:rsid w:val="005E1EA9"/>
    <w:rsid w:val="005E2450"/>
    <w:rsid w:val="005E2B5A"/>
    <w:rsid w:val="005E300E"/>
    <w:rsid w:val="005E327D"/>
    <w:rsid w:val="005E339F"/>
    <w:rsid w:val="005E35E3"/>
    <w:rsid w:val="005E3626"/>
    <w:rsid w:val="005E39CF"/>
    <w:rsid w:val="005E3A0F"/>
    <w:rsid w:val="005E3CE3"/>
    <w:rsid w:val="005E3F11"/>
    <w:rsid w:val="005E44CE"/>
    <w:rsid w:val="005E45C2"/>
    <w:rsid w:val="005E46D4"/>
    <w:rsid w:val="005E4914"/>
    <w:rsid w:val="005E4F07"/>
    <w:rsid w:val="005E500C"/>
    <w:rsid w:val="005E51C1"/>
    <w:rsid w:val="005E555A"/>
    <w:rsid w:val="005E5664"/>
    <w:rsid w:val="005E56A7"/>
    <w:rsid w:val="005E57F1"/>
    <w:rsid w:val="005E588C"/>
    <w:rsid w:val="005E5D48"/>
    <w:rsid w:val="005E5FE4"/>
    <w:rsid w:val="005E652B"/>
    <w:rsid w:val="005E692C"/>
    <w:rsid w:val="005E6B1D"/>
    <w:rsid w:val="005E6BCF"/>
    <w:rsid w:val="005E70C8"/>
    <w:rsid w:val="005E7CB8"/>
    <w:rsid w:val="005E7DC0"/>
    <w:rsid w:val="005F03C5"/>
    <w:rsid w:val="005F0A55"/>
    <w:rsid w:val="005F0E2E"/>
    <w:rsid w:val="005F0E9E"/>
    <w:rsid w:val="005F1A27"/>
    <w:rsid w:val="005F1D4A"/>
    <w:rsid w:val="005F1E95"/>
    <w:rsid w:val="005F20E0"/>
    <w:rsid w:val="005F2264"/>
    <w:rsid w:val="005F25BE"/>
    <w:rsid w:val="005F2B93"/>
    <w:rsid w:val="005F2DC1"/>
    <w:rsid w:val="005F3D38"/>
    <w:rsid w:val="005F421C"/>
    <w:rsid w:val="005F45C5"/>
    <w:rsid w:val="005F45D9"/>
    <w:rsid w:val="005F4742"/>
    <w:rsid w:val="005F4D7F"/>
    <w:rsid w:val="005F4DF7"/>
    <w:rsid w:val="005F5384"/>
    <w:rsid w:val="005F5648"/>
    <w:rsid w:val="005F5F1C"/>
    <w:rsid w:val="005F5F63"/>
    <w:rsid w:val="005F5F68"/>
    <w:rsid w:val="005F5F95"/>
    <w:rsid w:val="005F6023"/>
    <w:rsid w:val="005F604F"/>
    <w:rsid w:val="005F6186"/>
    <w:rsid w:val="005F642C"/>
    <w:rsid w:val="005F65B5"/>
    <w:rsid w:val="005F6B2A"/>
    <w:rsid w:val="005F6B7F"/>
    <w:rsid w:val="005F6D42"/>
    <w:rsid w:val="005F714A"/>
    <w:rsid w:val="005F72BF"/>
    <w:rsid w:val="005F73B4"/>
    <w:rsid w:val="005F74EA"/>
    <w:rsid w:val="005F7762"/>
    <w:rsid w:val="005F7908"/>
    <w:rsid w:val="005F7B98"/>
    <w:rsid w:val="005F7B9F"/>
    <w:rsid w:val="005F7C6F"/>
    <w:rsid w:val="005F7D61"/>
    <w:rsid w:val="006001FA"/>
    <w:rsid w:val="00600754"/>
    <w:rsid w:val="0060079B"/>
    <w:rsid w:val="0060080F"/>
    <w:rsid w:val="00600A78"/>
    <w:rsid w:val="00600D40"/>
    <w:rsid w:val="00600E3F"/>
    <w:rsid w:val="00601A2F"/>
    <w:rsid w:val="0060215F"/>
    <w:rsid w:val="00602279"/>
    <w:rsid w:val="006024D4"/>
    <w:rsid w:val="00602A8A"/>
    <w:rsid w:val="00602C36"/>
    <w:rsid w:val="00602CD9"/>
    <w:rsid w:val="006032C3"/>
    <w:rsid w:val="006036ED"/>
    <w:rsid w:val="0060385D"/>
    <w:rsid w:val="00603F7B"/>
    <w:rsid w:val="00604146"/>
    <w:rsid w:val="00604237"/>
    <w:rsid w:val="0060489E"/>
    <w:rsid w:val="006048E2"/>
    <w:rsid w:val="006049FF"/>
    <w:rsid w:val="00604B5A"/>
    <w:rsid w:val="00604C7F"/>
    <w:rsid w:val="00604DA3"/>
    <w:rsid w:val="00604F1C"/>
    <w:rsid w:val="00604F7F"/>
    <w:rsid w:val="00604FDA"/>
    <w:rsid w:val="0060519D"/>
    <w:rsid w:val="00605B6E"/>
    <w:rsid w:val="00605C5A"/>
    <w:rsid w:val="00605F03"/>
    <w:rsid w:val="006061E3"/>
    <w:rsid w:val="006062A2"/>
    <w:rsid w:val="00606A32"/>
    <w:rsid w:val="00606C2F"/>
    <w:rsid w:val="00606D0C"/>
    <w:rsid w:val="00606FC5"/>
    <w:rsid w:val="00607152"/>
    <w:rsid w:val="006075FA"/>
    <w:rsid w:val="00607D80"/>
    <w:rsid w:val="00607D94"/>
    <w:rsid w:val="0061030F"/>
    <w:rsid w:val="006107E6"/>
    <w:rsid w:val="006114FB"/>
    <w:rsid w:val="00611ABD"/>
    <w:rsid w:val="00611FE7"/>
    <w:rsid w:val="00612693"/>
    <w:rsid w:val="00612694"/>
    <w:rsid w:val="006126AA"/>
    <w:rsid w:val="00612AAB"/>
    <w:rsid w:val="00612CA9"/>
    <w:rsid w:val="00613084"/>
    <w:rsid w:val="00613223"/>
    <w:rsid w:val="00613487"/>
    <w:rsid w:val="006134A1"/>
    <w:rsid w:val="00613667"/>
    <w:rsid w:val="0061372F"/>
    <w:rsid w:val="006138AA"/>
    <w:rsid w:val="00613ED2"/>
    <w:rsid w:val="00614914"/>
    <w:rsid w:val="00614A60"/>
    <w:rsid w:val="00614ACE"/>
    <w:rsid w:val="00615870"/>
    <w:rsid w:val="00615BF9"/>
    <w:rsid w:val="00615D37"/>
    <w:rsid w:val="006166A8"/>
    <w:rsid w:val="0061684C"/>
    <w:rsid w:val="0061689D"/>
    <w:rsid w:val="00616CA3"/>
    <w:rsid w:val="00616E7B"/>
    <w:rsid w:val="00616E89"/>
    <w:rsid w:val="00616FFF"/>
    <w:rsid w:val="006173CF"/>
    <w:rsid w:val="00620550"/>
    <w:rsid w:val="00620B8F"/>
    <w:rsid w:val="00620C83"/>
    <w:rsid w:val="00620D5E"/>
    <w:rsid w:val="0062112E"/>
    <w:rsid w:val="00621207"/>
    <w:rsid w:val="0062139C"/>
    <w:rsid w:val="006214CE"/>
    <w:rsid w:val="00621571"/>
    <w:rsid w:val="00621916"/>
    <w:rsid w:val="00621B20"/>
    <w:rsid w:val="00621FE0"/>
    <w:rsid w:val="00622175"/>
    <w:rsid w:val="006222BE"/>
    <w:rsid w:val="00622723"/>
    <w:rsid w:val="00622CA8"/>
    <w:rsid w:val="00623295"/>
    <w:rsid w:val="00623A31"/>
    <w:rsid w:val="00623CEA"/>
    <w:rsid w:val="00623EFF"/>
    <w:rsid w:val="006243E7"/>
    <w:rsid w:val="00624458"/>
    <w:rsid w:val="00624568"/>
    <w:rsid w:val="00624651"/>
    <w:rsid w:val="00624ABC"/>
    <w:rsid w:val="00624C81"/>
    <w:rsid w:val="0062558C"/>
    <w:rsid w:val="006257D7"/>
    <w:rsid w:val="00625C9D"/>
    <w:rsid w:val="00625DFC"/>
    <w:rsid w:val="0062610F"/>
    <w:rsid w:val="006261C8"/>
    <w:rsid w:val="00626362"/>
    <w:rsid w:val="00626509"/>
    <w:rsid w:val="00627066"/>
    <w:rsid w:val="006272FE"/>
    <w:rsid w:val="0062768E"/>
    <w:rsid w:val="00627B8E"/>
    <w:rsid w:val="00627BDB"/>
    <w:rsid w:val="00627D36"/>
    <w:rsid w:val="00627EEA"/>
    <w:rsid w:val="00627F97"/>
    <w:rsid w:val="0063002E"/>
    <w:rsid w:val="006300B0"/>
    <w:rsid w:val="006301F7"/>
    <w:rsid w:val="00630386"/>
    <w:rsid w:val="00630399"/>
    <w:rsid w:val="006303A0"/>
    <w:rsid w:val="00630442"/>
    <w:rsid w:val="00630609"/>
    <w:rsid w:val="00630B1D"/>
    <w:rsid w:val="00630E29"/>
    <w:rsid w:val="006312D3"/>
    <w:rsid w:val="00631345"/>
    <w:rsid w:val="0063167F"/>
    <w:rsid w:val="0063186A"/>
    <w:rsid w:val="006318E9"/>
    <w:rsid w:val="00631A4A"/>
    <w:rsid w:val="00631CA0"/>
    <w:rsid w:val="00631D5E"/>
    <w:rsid w:val="0063206C"/>
    <w:rsid w:val="006327FB"/>
    <w:rsid w:val="00632C1C"/>
    <w:rsid w:val="00632C5B"/>
    <w:rsid w:val="00632EB1"/>
    <w:rsid w:val="00632F6D"/>
    <w:rsid w:val="006330AE"/>
    <w:rsid w:val="00633497"/>
    <w:rsid w:val="006334EB"/>
    <w:rsid w:val="0063379D"/>
    <w:rsid w:val="00633A91"/>
    <w:rsid w:val="00633C4F"/>
    <w:rsid w:val="00633DF0"/>
    <w:rsid w:val="00633E12"/>
    <w:rsid w:val="00634305"/>
    <w:rsid w:val="0063482E"/>
    <w:rsid w:val="006349C6"/>
    <w:rsid w:val="00634D87"/>
    <w:rsid w:val="0063594A"/>
    <w:rsid w:val="00635A51"/>
    <w:rsid w:val="0063618A"/>
    <w:rsid w:val="0063669B"/>
    <w:rsid w:val="00636CF7"/>
    <w:rsid w:val="00636DAF"/>
    <w:rsid w:val="006370D3"/>
    <w:rsid w:val="006377C4"/>
    <w:rsid w:val="00637C16"/>
    <w:rsid w:val="00637D42"/>
    <w:rsid w:val="00637D9D"/>
    <w:rsid w:val="00637E18"/>
    <w:rsid w:val="00637F0E"/>
    <w:rsid w:val="00640114"/>
    <w:rsid w:val="006401BD"/>
    <w:rsid w:val="00640648"/>
    <w:rsid w:val="006407DF"/>
    <w:rsid w:val="006408B9"/>
    <w:rsid w:val="00640DB6"/>
    <w:rsid w:val="00640E6D"/>
    <w:rsid w:val="00640F12"/>
    <w:rsid w:val="00641158"/>
    <w:rsid w:val="006418F8"/>
    <w:rsid w:val="00641F98"/>
    <w:rsid w:val="006420BA"/>
    <w:rsid w:val="00642271"/>
    <w:rsid w:val="006424FA"/>
    <w:rsid w:val="00642559"/>
    <w:rsid w:val="0064255C"/>
    <w:rsid w:val="006429A2"/>
    <w:rsid w:val="00642CC5"/>
    <w:rsid w:val="00642E55"/>
    <w:rsid w:val="00643517"/>
    <w:rsid w:val="00643579"/>
    <w:rsid w:val="0064367B"/>
    <w:rsid w:val="0064397C"/>
    <w:rsid w:val="00643996"/>
    <w:rsid w:val="00643A9F"/>
    <w:rsid w:val="00643EAF"/>
    <w:rsid w:val="006440E9"/>
    <w:rsid w:val="006444BE"/>
    <w:rsid w:val="0064463C"/>
    <w:rsid w:val="00644C81"/>
    <w:rsid w:val="00644DFA"/>
    <w:rsid w:val="0064548B"/>
    <w:rsid w:val="006459F4"/>
    <w:rsid w:val="00645B91"/>
    <w:rsid w:val="00645DF6"/>
    <w:rsid w:val="00645E1D"/>
    <w:rsid w:val="0064630F"/>
    <w:rsid w:val="006464D4"/>
    <w:rsid w:val="00646A77"/>
    <w:rsid w:val="006472A1"/>
    <w:rsid w:val="006472BB"/>
    <w:rsid w:val="006477BC"/>
    <w:rsid w:val="00647CAA"/>
    <w:rsid w:val="006500A9"/>
    <w:rsid w:val="006502B0"/>
    <w:rsid w:val="006502E2"/>
    <w:rsid w:val="006502EF"/>
    <w:rsid w:val="0065043C"/>
    <w:rsid w:val="006509E4"/>
    <w:rsid w:val="00650C98"/>
    <w:rsid w:val="00650E16"/>
    <w:rsid w:val="00650F89"/>
    <w:rsid w:val="0065111B"/>
    <w:rsid w:val="006511A4"/>
    <w:rsid w:val="0065123F"/>
    <w:rsid w:val="00651A97"/>
    <w:rsid w:val="00651DF2"/>
    <w:rsid w:val="006523F5"/>
    <w:rsid w:val="00652F14"/>
    <w:rsid w:val="006532E5"/>
    <w:rsid w:val="0065330A"/>
    <w:rsid w:val="006534ED"/>
    <w:rsid w:val="0065386A"/>
    <w:rsid w:val="006539D6"/>
    <w:rsid w:val="006543B9"/>
    <w:rsid w:val="006549A9"/>
    <w:rsid w:val="006549AA"/>
    <w:rsid w:val="00654EEA"/>
    <w:rsid w:val="006550FB"/>
    <w:rsid w:val="0065521D"/>
    <w:rsid w:val="00655224"/>
    <w:rsid w:val="00655827"/>
    <w:rsid w:val="00655862"/>
    <w:rsid w:val="00655A02"/>
    <w:rsid w:val="00655A63"/>
    <w:rsid w:val="00655AA7"/>
    <w:rsid w:val="00655D3E"/>
    <w:rsid w:val="0065607D"/>
    <w:rsid w:val="0065661B"/>
    <w:rsid w:val="00656964"/>
    <w:rsid w:val="00656A55"/>
    <w:rsid w:val="00656E24"/>
    <w:rsid w:val="00656F12"/>
    <w:rsid w:val="00657082"/>
    <w:rsid w:val="00657129"/>
    <w:rsid w:val="00657948"/>
    <w:rsid w:val="006579CA"/>
    <w:rsid w:val="00657AEC"/>
    <w:rsid w:val="00657C76"/>
    <w:rsid w:val="00657F06"/>
    <w:rsid w:val="0066009F"/>
    <w:rsid w:val="006600D4"/>
    <w:rsid w:val="00660292"/>
    <w:rsid w:val="006603DB"/>
    <w:rsid w:val="00660486"/>
    <w:rsid w:val="00660A8D"/>
    <w:rsid w:val="00660BD2"/>
    <w:rsid w:val="00660CB1"/>
    <w:rsid w:val="00660FC7"/>
    <w:rsid w:val="006612FF"/>
    <w:rsid w:val="00661432"/>
    <w:rsid w:val="0066160F"/>
    <w:rsid w:val="006618C0"/>
    <w:rsid w:val="00662128"/>
    <w:rsid w:val="00662200"/>
    <w:rsid w:val="006623DC"/>
    <w:rsid w:val="00662558"/>
    <w:rsid w:val="006626A5"/>
    <w:rsid w:val="00662B50"/>
    <w:rsid w:val="00662DAC"/>
    <w:rsid w:val="00662F06"/>
    <w:rsid w:val="00663184"/>
    <w:rsid w:val="006631A0"/>
    <w:rsid w:val="006635CE"/>
    <w:rsid w:val="00663868"/>
    <w:rsid w:val="00663B2D"/>
    <w:rsid w:val="00663C30"/>
    <w:rsid w:val="00663F63"/>
    <w:rsid w:val="00663FE1"/>
    <w:rsid w:val="006645CA"/>
    <w:rsid w:val="00664B51"/>
    <w:rsid w:val="00664C31"/>
    <w:rsid w:val="00664E38"/>
    <w:rsid w:val="00664F89"/>
    <w:rsid w:val="00665130"/>
    <w:rsid w:val="00665462"/>
    <w:rsid w:val="00665641"/>
    <w:rsid w:val="006657B5"/>
    <w:rsid w:val="00665E3D"/>
    <w:rsid w:val="00665F47"/>
    <w:rsid w:val="00666B1B"/>
    <w:rsid w:val="00666B56"/>
    <w:rsid w:val="00666EB6"/>
    <w:rsid w:val="0066712A"/>
    <w:rsid w:val="00667425"/>
    <w:rsid w:val="0066753B"/>
    <w:rsid w:val="006676E7"/>
    <w:rsid w:val="00667E1B"/>
    <w:rsid w:val="00667F60"/>
    <w:rsid w:val="0067011C"/>
    <w:rsid w:val="006702FE"/>
    <w:rsid w:val="00670491"/>
    <w:rsid w:val="00670582"/>
    <w:rsid w:val="0067090B"/>
    <w:rsid w:val="00670AB8"/>
    <w:rsid w:val="00670CFA"/>
    <w:rsid w:val="00670EF3"/>
    <w:rsid w:val="00671301"/>
    <w:rsid w:val="0067145E"/>
    <w:rsid w:val="0067187A"/>
    <w:rsid w:val="00671CE9"/>
    <w:rsid w:val="00672365"/>
    <w:rsid w:val="0067236F"/>
    <w:rsid w:val="006727A9"/>
    <w:rsid w:val="00672E32"/>
    <w:rsid w:val="00672FE2"/>
    <w:rsid w:val="00673198"/>
    <w:rsid w:val="00673BD1"/>
    <w:rsid w:val="00673CD3"/>
    <w:rsid w:val="00673F9D"/>
    <w:rsid w:val="006740D9"/>
    <w:rsid w:val="00674296"/>
    <w:rsid w:val="00674506"/>
    <w:rsid w:val="006751D7"/>
    <w:rsid w:val="0067534D"/>
    <w:rsid w:val="00675449"/>
    <w:rsid w:val="0067585E"/>
    <w:rsid w:val="006758DA"/>
    <w:rsid w:val="00675913"/>
    <w:rsid w:val="00675C20"/>
    <w:rsid w:val="00675F1D"/>
    <w:rsid w:val="00676033"/>
    <w:rsid w:val="00676382"/>
    <w:rsid w:val="00676690"/>
    <w:rsid w:val="00676760"/>
    <w:rsid w:val="00676ADF"/>
    <w:rsid w:val="00676FF6"/>
    <w:rsid w:val="00677126"/>
    <w:rsid w:val="0067752B"/>
    <w:rsid w:val="0067789C"/>
    <w:rsid w:val="00677AF4"/>
    <w:rsid w:val="00677BD3"/>
    <w:rsid w:val="00680A25"/>
    <w:rsid w:val="00680AA0"/>
    <w:rsid w:val="00680E52"/>
    <w:rsid w:val="00680EA7"/>
    <w:rsid w:val="00680FFD"/>
    <w:rsid w:val="00681213"/>
    <w:rsid w:val="00682711"/>
    <w:rsid w:val="00682815"/>
    <w:rsid w:val="0068285D"/>
    <w:rsid w:val="006829AC"/>
    <w:rsid w:val="00682DD0"/>
    <w:rsid w:val="0068316B"/>
    <w:rsid w:val="006831DB"/>
    <w:rsid w:val="006832AF"/>
    <w:rsid w:val="006834FB"/>
    <w:rsid w:val="0068359A"/>
    <w:rsid w:val="00683632"/>
    <w:rsid w:val="00683680"/>
    <w:rsid w:val="00683890"/>
    <w:rsid w:val="0068392B"/>
    <w:rsid w:val="00683AE2"/>
    <w:rsid w:val="00683DCA"/>
    <w:rsid w:val="006847B5"/>
    <w:rsid w:val="00684E2C"/>
    <w:rsid w:val="00684F37"/>
    <w:rsid w:val="0068500B"/>
    <w:rsid w:val="00685CF2"/>
    <w:rsid w:val="00685D6B"/>
    <w:rsid w:val="00685EB8"/>
    <w:rsid w:val="006863BF"/>
    <w:rsid w:val="0068681A"/>
    <w:rsid w:val="00686927"/>
    <w:rsid w:val="00686B75"/>
    <w:rsid w:val="00686CD9"/>
    <w:rsid w:val="00686D1C"/>
    <w:rsid w:val="00686DD1"/>
    <w:rsid w:val="00686E36"/>
    <w:rsid w:val="00686E89"/>
    <w:rsid w:val="006871A9"/>
    <w:rsid w:val="00687417"/>
    <w:rsid w:val="0068797A"/>
    <w:rsid w:val="006879C3"/>
    <w:rsid w:val="00687A9C"/>
    <w:rsid w:val="00687ABF"/>
    <w:rsid w:val="00687C3B"/>
    <w:rsid w:val="00690876"/>
    <w:rsid w:val="00690EA5"/>
    <w:rsid w:val="00691EF3"/>
    <w:rsid w:val="00692148"/>
    <w:rsid w:val="00692222"/>
    <w:rsid w:val="006924ED"/>
    <w:rsid w:val="00692A52"/>
    <w:rsid w:val="00692C0C"/>
    <w:rsid w:val="00692E4A"/>
    <w:rsid w:val="00693BB9"/>
    <w:rsid w:val="00694283"/>
    <w:rsid w:val="006947C2"/>
    <w:rsid w:val="00694815"/>
    <w:rsid w:val="0069587B"/>
    <w:rsid w:val="00696309"/>
    <w:rsid w:val="0069630D"/>
    <w:rsid w:val="0069663B"/>
    <w:rsid w:val="00696C04"/>
    <w:rsid w:val="00696C2C"/>
    <w:rsid w:val="0069703C"/>
    <w:rsid w:val="0069705F"/>
    <w:rsid w:val="006970FC"/>
    <w:rsid w:val="0069730B"/>
    <w:rsid w:val="006973C8"/>
    <w:rsid w:val="006974F8"/>
    <w:rsid w:val="00697DF9"/>
    <w:rsid w:val="00697FB0"/>
    <w:rsid w:val="006A01B1"/>
    <w:rsid w:val="006A02D1"/>
    <w:rsid w:val="006A035D"/>
    <w:rsid w:val="006A05DE"/>
    <w:rsid w:val="006A0F93"/>
    <w:rsid w:val="006A0FAD"/>
    <w:rsid w:val="006A135C"/>
    <w:rsid w:val="006A17EA"/>
    <w:rsid w:val="006A1878"/>
    <w:rsid w:val="006A18BF"/>
    <w:rsid w:val="006A197F"/>
    <w:rsid w:val="006A19DD"/>
    <w:rsid w:val="006A1A25"/>
    <w:rsid w:val="006A1CD3"/>
    <w:rsid w:val="006A2090"/>
    <w:rsid w:val="006A225D"/>
    <w:rsid w:val="006A2298"/>
    <w:rsid w:val="006A24F6"/>
    <w:rsid w:val="006A26C0"/>
    <w:rsid w:val="006A2724"/>
    <w:rsid w:val="006A2849"/>
    <w:rsid w:val="006A2A24"/>
    <w:rsid w:val="006A2A5E"/>
    <w:rsid w:val="006A2D43"/>
    <w:rsid w:val="006A2DC7"/>
    <w:rsid w:val="006A2ECD"/>
    <w:rsid w:val="006A3194"/>
    <w:rsid w:val="006A3423"/>
    <w:rsid w:val="006A347F"/>
    <w:rsid w:val="006A3869"/>
    <w:rsid w:val="006A39B2"/>
    <w:rsid w:val="006A3A87"/>
    <w:rsid w:val="006A3D62"/>
    <w:rsid w:val="006A3D77"/>
    <w:rsid w:val="006A3E80"/>
    <w:rsid w:val="006A415D"/>
    <w:rsid w:val="006A4354"/>
    <w:rsid w:val="006A43C8"/>
    <w:rsid w:val="006A4734"/>
    <w:rsid w:val="006A4755"/>
    <w:rsid w:val="006A4967"/>
    <w:rsid w:val="006A4A51"/>
    <w:rsid w:val="006A4D0A"/>
    <w:rsid w:val="006A4E70"/>
    <w:rsid w:val="006A51C0"/>
    <w:rsid w:val="006A51F1"/>
    <w:rsid w:val="006A539F"/>
    <w:rsid w:val="006A53F8"/>
    <w:rsid w:val="006A55EE"/>
    <w:rsid w:val="006A572D"/>
    <w:rsid w:val="006A5AEF"/>
    <w:rsid w:val="006A5D25"/>
    <w:rsid w:val="006A5D85"/>
    <w:rsid w:val="006A5FC3"/>
    <w:rsid w:val="006A616C"/>
    <w:rsid w:val="006A62BE"/>
    <w:rsid w:val="006A6779"/>
    <w:rsid w:val="006A6897"/>
    <w:rsid w:val="006A6A17"/>
    <w:rsid w:val="006A6AB1"/>
    <w:rsid w:val="006A6FB3"/>
    <w:rsid w:val="006A724F"/>
    <w:rsid w:val="006A726C"/>
    <w:rsid w:val="006A72D2"/>
    <w:rsid w:val="006A74CE"/>
    <w:rsid w:val="006A75FE"/>
    <w:rsid w:val="006A78BD"/>
    <w:rsid w:val="006A7E5B"/>
    <w:rsid w:val="006B08EF"/>
    <w:rsid w:val="006B08F2"/>
    <w:rsid w:val="006B0A6B"/>
    <w:rsid w:val="006B0BFE"/>
    <w:rsid w:val="006B122C"/>
    <w:rsid w:val="006B1241"/>
    <w:rsid w:val="006B1403"/>
    <w:rsid w:val="006B142F"/>
    <w:rsid w:val="006B188F"/>
    <w:rsid w:val="006B1AD4"/>
    <w:rsid w:val="006B2584"/>
    <w:rsid w:val="006B26B0"/>
    <w:rsid w:val="006B26FC"/>
    <w:rsid w:val="006B2B17"/>
    <w:rsid w:val="006B2D28"/>
    <w:rsid w:val="006B2E2A"/>
    <w:rsid w:val="006B2E4F"/>
    <w:rsid w:val="006B2FF7"/>
    <w:rsid w:val="006B3365"/>
    <w:rsid w:val="006B39F7"/>
    <w:rsid w:val="006B3B69"/>
    <w:rsid w:val="006B521F"/>
    <w:rsid w:val="006B5249"/>
    <w:rsid w:val="006B52B3"/>
    <w:rsid w:val="006B54AF"/>
    <w:rsid w:val="006B551A"/>
    <w:rsid w:val="006B57DA"/>
    <w:rsid w:val="006B57F5"/>
    <w:rsid w:val="006B5BA7"/>
    <w:rsid w:val="006B5C2B"/>
    <w:rsid w:val="006B5E58"/>
    <w:rsid w:val="006B5E84"/>
    <w:rsid w:val="006B6EB0"/>
    <w:rsid w:val="006B7494"/>
    <w:rsid w:val="006B75C5"/>
    <w:rsid w:val="006B76C1"/>
    <w:rsid w:val="006B77CC"/>
    <w:rsid w:val="006B7848"/>
    <w:rsid w:val="006B79C3"/>
    <w:rsid w:val="006B7F93"/>
    <w:rsid w:val="006C0231"/>
    <w:rsid w:val="006C0260"/>
    <w:rsid w:val="006C0702"/>
    <w:rsid w:val="006C07FE"/>
    <w:rsid w:val="006C0872"/>
    <w:rsid w:val="006C0B51"/>
    <w:rsid w:val="006C0F36"/>
    <w:rsid w:val="006C112F"/>
    <w:rsid w:val="006C149E"/>
    <w:rsid w:val="006C14D7"/>
    <w:rsid w:val="006C1886"/>
    <w:rsid w:val="006C19C8"/>
    <w:rsid w:val="006C1C9B"/>
    <w:rsid w:val="006C1CCC"/>
    <w:rsid w:val="006C1CD3"/>
    <w:rsid w:val="006C1E3A"/>
    <w:rsid w:val="006C1E6D"/>
    <w:rsid w:val="006C2DEF"/>
    <w:rsid w:val="006C306B"/>
    <w:rsid w:val="006C30B8"/>
    <w:rsid w:val="006C35D5"/>
    <w:rsid w:val="006C3729"/>
    <w:rsid w:val="006C374C"/>
    <w:rsid w:val="006C3E53"/>
    <w:rsid w:val="006C418C"/>
    <w:rsid w:val="006C421E"/>
    <w:rsid w:val="006C4349"/>
    <w:rsid w:val="006C43A3"/>
    <w:rsid w:val="006C471F"/>
    <w:rsid w:val="006C47EC"/>
    <w:rsid w:val="006C484D"/>
    <w:rsid w:val="006C49A5"/>
    <w:rsid w:val="006C49BB"/>
    <w:rsid w:val="006C4B03"/>
    <w:rsid w:val="006C4E7F"/>
    <w:rsid w:val="006C5139"/>
    <w:rsid w:val="006C558D"/>
    <w:rsid w:val="006C5630"/>
    <w:rsid w:val="006C5D33"/>
    <w:rsid w:val="006C5EED"/>
    <w:rsid w:val="006C6427"/>
    <w:rsid w:val="006C6495"/>
    <w:rsid w:val="006C69E2"/>
    <w:rsid w:val="006C7269"/>
    <w:rsid w:val="006C7322"/>
    <w:rsid w:val="006C75D3"/>
    <w:rsid w:val="006C7704"/>
    <w:rsid w:val="006C7EEB"/>
    <w:rsid w:val="006D031F"/>
    <w:rsid w:val="006D0721"/>
    <w:rsid w:val="006D076A"/>
    <w:rsid w:val="006D0B8F"/>
    <w:rsid w:val="006D17C5"/>
    <w:rsid w:val="006D255B"/>
    <w:rsid w:val="006D2D6D"/>
    <w:rsid w:val="006D30BE"/>
    <w:rsid w:val="006D315D"/>
    <w:rsid w:val="006D32EB"/>
    <w:rsid w:val="006D3326"/>
    <w:rsid w:val="006D3787"/>
    <w:rsid w:val="006D39E9"/>
    <w:rsid w:val="006D3C83"/>
    <w:rsid w:val="006D3F2A"/>
    <w:rsid w:val="006D45C5"/>
    <w:rsid w:val="006D473F"/>
    <w:rsid w:val="006D4764"/>
    <w:rsid w:val="006D479E"/>
    <w:rsid w:val="006D4E00"/>
    <w:rsid w:val="006D4E32"/>
    <w:rsid w:val="006D5242"/>
    <w:rsid w:val="006D52B9"/>
    <w:rsid w:val="006D52D9"/>
    <w:rsid w:val="006D555A"/>
    <w:rsid w:val="006D5B20"/>
    <w:rsid w:val="006D5B82"/>
    <w:rsid w:val="006D5B98"/>
    <w:rsid w:val="006D5C2B"/>
    <w:rsid w:val="006D67A7"/>
    <w:rsid w:val="006D69D8"/>
    <w:rsid w:val="006D6B74"/>
    <w:rsid w:val="006D6BDD"/>
    <w:rsid w:val="006D6FCF"/>
    <w:rsid w:val="006D6FEA"/>
    <w:rsid w:val="006D718C"/>
    <w:rsid w:val="006D7209"/>
    <w:rsid w:val="006D73E5"/>
    <w:rsid w:val="006D7518"/>
    <w:rsid w:val="006D7762"/>
    <w:rsid w:val="006D786A"/>
    <w:rsid w:val="006D79E8"/>
    <w:rsid w:val="006D7F19"/>
    <w:rsid w:val="006E0254"/>
    <w:rsid w:val="006E0314"/>
    <w:rsid w:val="006E0460"/>
    <w:rsid w:val="006E0CC4"/>
    <w:rsid w:val="006E126F"/>
    <w:rsid w:val="006E13B4"/>
    <w:rsid w:val="006E16F9"/>
    <w:rsid w:val="006E1797"/>
    <w:rsid w:val="006E19AC"/>
    <w:rsid w:val="006E2606"/>
    <w:rsid w:val="006E296B"/>
    <w:rsid w:val="006E2E58"/>
    <w:rsid w:val="006E3367"/>
    <w:rsid w:val="006E3DF1"/>
    <w:rsid w:val="006E407E"/>
    <w:rsid w:val="006E43C0"/>
    <w:rsid w:val="006E4946"/>
    <w:rsid w:val="006E4C28"/>
    <w:rsid w:val="006E5180"/>
    <w:rsid w:val="006E55CF"/>
    <w:rsid w:val="006E564F"/>
    <w:rsid w:val="006E577E"/>
    <w:rsid w:val="006E582E"/>
    <w:rsid w:val="006E59F2"/>
    <w:rsid w:val="006E5CF9"/>
    <w:rsid w:val="006E61CC"/>
    <w:rsid w:val="006E64E2"/>
    <w:rsid w:val="006E65DE"/>
    <w:rsid w:val="006E6682"/>
    <w:rsid w:val="006E6983"/>
    <w:rsid w:val="006E6CD9"/>
    <w:rsid w:val="006E6F04"/>
    <w:rsid w:val="006E73AB"/>
    <w:rsid w:val="006E74D6"/>
    <w:rsid w:val="006E753A"/>
    <w:rsid w:val="006E77A8"/>
    <w:rsid w:val="006E7A9C"/>
    <w:rsid w:val="006E7C48"/>
    <w:rsid w:val="006E7DC6"/>
    <w:rsid w:val="006E7F30"/>
    <w:rsid w:val="006F0876"/>
    <w:rsid w:val="006F0959"/>
    <w:rsid w:val="006F0DB2"/>
    <w:rsid w:val="006F13F4"/>
    <w:rsid w:val="006F1505"/>
    <w:rsid w:val="006F16DA"/>
    <w:rsid w:val="006F1DF3"/>
    <w:rsid w:val="006F1ED9"/>
    <w:rsid w:val="006F21D8"/>
    <w:rsid w:val="006F21F7"/>
    <w:rsid w:val="006F243E"/>
    <w:rsid w:val="006F26EB"/>
    <w:rsid w:val="006F284E"/>
    <w:rsid w:val="006F2865"/>
    <w:rsid w:val="006F2B40"/>
    <w:rsid w:val="006F2E2A"/>
    <w:rsid w:val="006F325B"/>
    <w:rsid w:val="006F3370"/>
    <w:rsid w:val="006F3597"/>
    <w:rsid w:val="006F366E"/>
    <w:rsid w:val="006F3B7A"/>
    <w:rsid w:val="006F3EEB"/>
    <w:rsid w:val="006F3EF7"/>
    <w:rsid w:val="006F4115"/>
    <w:rsid w:val="006F4225"/>
    <w:rsid w:val="006F43C5"/>
    <w:rsid w:val="006F442B"/>
    <w:rsid w:val="006F4666"/>
    <w:rsid w:val="006F46D4"/>
    <w:rsid w:val="006F48CA"/>
    <w:rsid w:val="006F4DA6"/>
    <w:rsid w:val="006F4EC6"/>
    <w:rsid w:val="006F5100"/>
    <w:rsid w:val="006F5170"/>
    <w:rsid w:val="006F5573"/>
    <w:rsid w:val="006F5858"/>
    <w:rsid w:val="006F58D7"/>
    <w:rsid w:val="006F591B"/>
    <w:rsid w:val="006F679F"/>
    <w:rsid w:val="006F686B"/>
    <w:rsid w:val="006F6C70"/>
    <w:rsid w:val="006F6E34"/>
    <w:rsid w:val="006F7054"/>
    <w:rsid w:val="006F7428"/>
    <w:rsid w:val="006F76C5"/>
    <w:rsid w:val="006F7715"/>
    <w:rsid w:val="006F7728"/>
    <w:rsid w:val="006F7A16"/>
    <w:rsid w:val="006F7E7C"/>
    <w:rsid w:val="007007DF"/>
    <w:rsid w:val="007007F5"/>
    <w:rsid w:val="00700F90"/>
    <w:rsid w:val="0070127B"/>
    <w:rsid w:val="007014DD"/>
    <w:rsid w:val="00701BF1"/>
    <w:rsid w:val="00701DAF"/>
    <w:rsid w:val="00701F0F"/>
    <w:rsid w:val="00701F5F"/>
    <w:rsid w:val="007023C6"/>
    <w:rsid w:val="00702876"/>
    <w:rsid w:val="00702CCB"/>
    <w:rsid w:val="00703939"/>
    <w:rsid w:val="0070398B"/>
    <w:rsid w:val="007039D8"/>
    <w:rsid w:val="00703ACE"/>
    <w:rsid w:val="00703C09"/>
    <w:rsid w:val="00703C48"/>
    <w:rsid w:val="00703C54"/>
    <w:rsid w:val="00703C80"/>
    <w:rsid w:val="00703F08"/>
    <w:rsid w:val="007040C6"/>
    <w:rsid w:val="0070430D"/>
    <w:rsid w:val="007046E2"/>
    <w:rsid w:val="0070537E"/>
    <w:rsid w:val="00705990"/>
    <w:rsid w:val="00705996"/>
    <w:rsid w:val="00705C0C"/>
    <w:rsid w:val="007061D1"/>
    <w:rsid w:val="007064EA"/>
    <w:rsid w:val="00706A23"/>
    <w:rsid w:val="00706AB8"/>
    <w:rsid w:val="00706ACC"/>
    <w:rsid w:val="00706BFB"/>
    <w:rsid w:val="00706D52"/>
    <w:rsid w:val="00706F33"/>
    <w:rsid w:val="00706FCB"/>
    <w:rsid w:val="007070B7"/>
    <w:rsid w:val="007070E5"/>
    <w:rsid w:val="007071C3"/>
    <w:rsid w:val="00707241"/>
    <w:rsid w:val="00707313"/>
    <w:rsid w:val="007076BD"/>
    <w:rsid w:val="007076FB"/>
    <w:rsid w:val="00707958"/>
    <w:rsid w:val="00707A56"/>
    <w:rsid w:val="00707BD0"/>
    <w:rsid w:val="00707FB0"/>
    <w:rsid w:val="007101E3"/>
    <w:rsid w:val="007106FA"/>
    <w:rsid w:val="00710F6B"/>
    <w:rsid w:val="0071113D"/>
    <w:rsid w:val="00711561"/>
    <w:rsid w:val="0071160B"/>
    <w:rsid w:val="00711A4D"/>
    <w:rsid w:val="00712159"/>
    <w:rsid w:val="007133F1"/>
    <w:rsid w:val="00713701"/>
    <w:rsid w:val="0071378D"/>
    <w:rsid w:val="00713A7C"/>
    <w:rsid w:val="00713B92"/>
    <w:rsid w:val="00713B9D"/>
    <w:rsid w:val="00714056"/>
    <w:rsid w:val="00714498"/>
    <w:rsid w:val="00714B86"/>
    <w:rsid w:val="00714B9D"/>
    <w:rsid w:val="00714E02"/>
    <w:rsid w:val="00714F21"/>
    <w:rsid w:val="00714F5E"/>
    <w:rsid w:val="00715478"/>
    <w:rsid w:val="00715B37"/>
    <w:rsid w:val="00715CCA"/>
    <w:rsid w:val="0071606A"/>
    <w:rsid w:val="00716330"/>
    <w:rsid w:val="007165CA"/>
    <w:rsid w:val="007166F9"/>
    <w:rsid w:val="00716715"/>
    <w:rsid w:val="00716FB5"/>
    <w:rsid w:val="0071702C"/>
    <w:rsid w:val="007170C7"/>
    <w:rsid w:val="007170DF"/>
    <w:rsid w:val="0071740B"/>
    <w:rsid w:val="00717929"/>
    <w:rsid w:val="00717968"/>
    <w:rsid w:val="00717A01"/>
    <w:rsid w:val="00717C74"/>
    <w:rsid w:val="00717CCB"/>
    <w:rsid w:val="00717E9F"/>
    <w:rsid w:val="0072012E"/>
    <w:rsid w:val="007204C8"/>
    <w:rsid w:val="007205C3"/>
    <w:rsid w:val="00720E5D"/>
    <w:rsid w:val="00720F16"/>
    <w:rsid w:val="00720F5F"/>
    <w:rsid w:val="00720FDF"/>
    <w:rsid w:val="0072123F"/>
    <w:rsid w:val="00721E79"/>
    <w:rsid w:val="00721F1E"/>
    <w:rsid w:val="007221FC"/>
    <w:rsid w:val="00722779"/>
    <w:rsid w:val="00722780"/>
    <w:rsid w:val="00722B68"/>
    <w:rsid w:val="00723198"/>
    <w:rsid w:val="007232AF"/>
    <w:rsid w:val="00723459"/>
    <w:rsid w:val="007237DB"/>
    <w:rsid w:val="007240F0"/>
    <w:rsid w:val="00724322"/>
    <w:rsid w:val="0072445C"/>
    <w:rsid w:val="00724574"/>
    <w:rsid w:val="00724605"/>
    <w:rsid w:val="00724697"/>
    <w:rsid w:val="007246CF"/>
    <w:rsid w:val="007247BD"/>
    <w:rsid w:val="00724ABD"/>
    <w:rsid w:val="00724C27"/>
    <w:rsid w:val="00724C32"/>
    <w:rsid w:val="00724D80"/>
    <w:rsid w:val="00725B02"/>
    <w:rsid w:val="00725B06"/>
    <w:rsid w:val="00725D45"/>
    <w:rsid w:val="00725D7C"/>
    <w:rsid w:val="00725E45"/>
    <w:rsid w:val="00726572"/>
    <w:rsid w:val="00726D29"/>
    <w:rsid w:val="00726E58"/>
    <w:rsid w:val="007273FF"/>
    <w:rsid w:val="007275DE"/>
    <w:rsid w:val="00727925"/>
    <w:rsid w:val="00727B71"/>
    <w:rsid w:val="0073039E"/>
    <w:rsid w:val="00730670"/>
    <w:rsid w:val="007309EF"/>
    <w:rsid w:val="00730E2B"/>
    <w:rsid w:val="00731359"/>
    <w:rsid w:val="007313A6"/>
    <w:rsid w:val="0073141F"/>
    <w:rsid w:val="007314C8"/>
    <w:rsid w:val="007319B1"/>
    <w:rsid w:val="00731A52"/>
    <w:rsid w:val="00731AF7"/>
    <w:rsid w:val="00731E70"/>
    <w:rsid w:val="00731EDB"/>
    <w:rsid w:val="00732AD2"/>
    <w:rsid w:val="00732FAC"/>
    <w:rsid w:val="007335FC"/>
    <w:rsid w:val="007335FD"/>
    <w:rsid w:val="00733A5A"/>
    <w:rsid w:val="00733ADA"/>
    <w:rsid w:val="00733BC9"/>
    <w:rsid w:val="0073419D"/>
    <w:rsid w:val="007342B5"/>
    <w:rsid w:val="0073455E"/>
    <w:rsid w:val="0073463E"/>
    <w:rsid w:val="00734905"/>
    <w:rsid w:val="00734A95"/>
    <w:rsid w:val="00734E02"/>
    <w:rsid w:val="00735052"/>
    <w:rsid w:val="00735635"/>
    <w:rsid w:val="007357EE"/>
    <w:rsid w:val="00735B90"/>
    <w:rsid w:val="00735C35"/>
    <w:rsid w:val="00735DDC"/>
    <w:rsid w:val="00735E1D"/>
    <w:rsid w:val="00736145"/>
    <w:rsid w:val="0073636B"/>
    <w:rsid w:val="00736373"/>
    <w:rsid w:val="007365A5"/>
    <w:rsid w:val="007365DC"/>
    <w:rsid w:val="00736DA5"/>
    <w:rsid w:val="00736DE7"/>
    <w:rsid w:val="00737449"/>
    <w:rsid w:val="00737AEA"/>
    <w:rsid w:val="00737DFF"/>
    <w:rsid w:val="00737FF5"/>
    <w:rsid w:val="00740330"/>
    <w:rsid w:val="00740A79"/>
    <w:rsid w:val="00740F91"/>
    <w:rsid w:val="0074107A"/>
    <w:rsid w:val="007410A2"/>
    <w:rsid w:val="0074114B"/>
    <w:rsid w:val="00741221"/>
    <w:rsid w:val="00741464"/>
    <w:rsid w:val="007419A4"/>
    <w:rsid w:val="00741AF5"/>
    <w:rsid w:val="0074229E"/>
    <w:rsid w:val="007424BB"/>
    <w:rsid w:val="007426AB"/>
    <w:rsid w:val="00742744"/>
    <w:rsid w:val="00742A44"/>
    <w:rsid w:val="00742B63"/>
    <w:rsid w:val="0074332C"/>
    <w:rsid w:val="00743530"/>
    <w:rsid w:val="00743694"/>
    <w:rsid w:val="00743AE6"/>
    <w:rsid w:val="007443C7"/>
    <w:rsid w:val="0074449F"/>
    <w:rsid w:val="007449AD"/>
    <w:rsid w:val="00744A9C"/>
    <w:rsid w:val="00744DD6"/>
    <w:rsid w:val="00744E5C"/>
    <w:rsid w:val="00745470"/>
    <w:rsid w:val="00745742"/>
    <w:rsid w:val="00745845"/>
    <w:rsid w:val="00745AF1"/>
    <w:rsid w:val="00745B47"/>
    <w:rsid w:val="00745BA8"/>
    <w:rsid w:val="0074676B"/>
    <w:rsid w:val="00746777"/>
    <w:rsid w:val="00746BBE"/>
    <w:rsid w:val="00746D99"/>
    <w:rsid w:val="00746DCE"/>
    <w:rsid w:val="00746DFB"/>
    <w:rsid w:val="0074741E"/>
    <w:rsid w:val="0074743F"/>
    <w:rsid w:val="0074752E"/>
    <w:rsid w:val="0074769B"/>
    <w:rsid w:val="00747710"/>
    <w:rsid w:val="007479BC"/>
    <w:rsid w:val="00747A81"/>
    <w:rsid w:val="00747B36"/>
    <w:rsid w:val="00750078"/>
    <w:rsid w:val="0075068E"/>
    <w:rsid w:val="00750B10"/>
    <w:rsid w:val="00750E55"/>
    <w:rsid w:val="00750FF4"/>
    <w:rsid w:val="007513D2"/>
    <w:rsid w:val="0075150D"/>
    <w:rsid w:val="00751575"/>
    <w:rsid w:val="00751603"/>
    <w:rsid w:val="007516FD"/>
    <w:rsid w:val="00751C42"/>
    <w:rsid w:val="00751D3D"/>
    <w:rsid w:val="007520C7"/>
    <w:rsid w:val="007520F7"/>
    <w:rsid w:val="00752B62"/>
    <w:rsid w:val="00752BD7"/>
    <w:rsid w:val="00752E20"/>
    <w:rsid w:val="00752EDD"/>
    <w:rsid w:val="00752F10"/>
    <w:rsid w:val="007535D0"/>
    <w:rsid w:val="00753866"/>
    <w:rsid w:val="007538F4"/>
    <w:rsid w:val="00753B57"/>
    <w:rsid w:val="00753EA9"/>
    <w:rsid w:val="00753F4E"/>
    <w:rsid w:val="00753F85"/>
    <w:rsid w:val="007541FD"/>
    <w:rsid w:val="00754309"/>
    <w:rsid w:val="007546AA"/>
    <w:rsid w:val="007549FD"/>
    <w:rsid w:val="00754A80"/>
    <w:rsid w:val="00754E95"/>
    <w:rsid w:val="00755454"/>
    <w:rsid w:val="00755E54"/>
    <w:rsid w:val="00756012"/>
    <w:rsid w:val="007560A9"/>
    <w:rsid w:val="007560B4"/>
    <w:rsid w:val="007562F7"/>
    <w:rsid w:val="00756436"/>
    <w:rsid w:val="007570FF"/>
    <w:rsid w:val="0075732B"/>
    <w:rsid w:val="00757E54"/>
    <w:rsid w:val="007601E4"/>
    <w:rsid w:val="00760721"/>
    <w:rsid w:val="00760B09"/>
    <w:rsid w:val="00760C7B"/>
    <w:rsid w:val="00760D7F"/>
    <w:rsid w:val="00760EB1"/>
    <w:rsid w:val="007613AE"/>
    <w:rsid w:val="00762068"/>
    <w:rsid w:val="00762240"/>
    <w:rsid w:val="00762284"/>
    <w:rsid w:val="00762402"/>
    <w:rsid w:val="0076262C"/>
    <w:rsid w:val="007628B3"/>
    <w:rsid w:val="007628ED"/>
    <w:rsid w:val="00762963"/>
    <w:rsid w:val="00763206"/>
    <w:rsid w:val="00763233"/>
    <w:rsid w:val="007636A8"/>
    <w:rsid w:val="0076380F"/>
    <w:rsid w:val="00763B59"/>
    <w:rsid w:val="00764201"/>
    <w:rsid w:val="007645DF"/>
    <w:rsid w:val="00764723"/>
    <w:rsid w:val="0076483C"/>
    <w:rsid w:val="007649D0"/>
    <w:rsid w:val="00764AC0"/>
    <w:rsid w:val="00764D64"/>
    <w:rsid w:val="00764DB0"/>
    <w:rsid w:val="0076507B"/>
    <w:rsid w:val="007651D7"/>
    <w:rsid w:val="00765252"/>
    <w:rsid w:val="00765538"/>
    <w:rsid w:val="00765AEF"/>
    <w:rsid w:val="00765D2F"/>
    <w:rsid w:val="007660E5"/>
    <w:rsid w:val="00766199"/>
    <w:rsid w:val="00766315"/>
    <w:rsid w:val="0076662D"/>
    <w:rsid w:val="007666A7"/>
    <w:rsid w:val="007673C4"/>
    <w:rsid w:val="00767A23"/>
    <w:rsid w:val="00767A63"/>
    <w:rsid w:val="00767AA7"/>
    <w:rsid w:val="00767C1C"/>
    <w:rsid w:val="00767D2C"/>
    <w:rsid w:val="00770324"/>
    <w:rsid w:val="00770AD0"/>
    <w:rsid w:val="007716B2"/>
    <w:rsid w:val="00771808"/>
    <w:rsid w:val="00771940"/>
    <w:rsid w:val="00771AB8"/>
    <w:rsid w:val="007725D1"/>
    <w:rsid w:val="00772756"/>
    <w:rsid w:val="00772AD8"/>
    <w:rsid w:val="00772F42"/>
    <w:rsid w:val="0077302D"/>
    <w:rsid w:val="00773060"/>
    <w:rsid w:val="0077338A"/>
    <w:rsid w:val="00773462"/>
    <w:rsid w:val="00773757"/>
    <w:rsid w:val="00773900"/>
    <w:rsid w:val="0077391E"/>
    <w:rsid w:val="0077398E"/>
    <w:rsid w:val="00773B83"/>
    <w:rsid w:val="00773F41"/>
    <w:rsid w:val="00774107"/>
    <w:rsid w:val="0077418A"/>
    <w:rsid w:val="00774363"/>
    <w:rsid w:val="0077476A"/>
    <w:rsid w:val="00774B3F"/>
    <w:rsid w:val="007750AA"/>
    <w:rsid w:val="007750B5"/>
    <w:rsid w:val="00775167"/>
    <w:rsid w:val="007752DB"/>
    <w:rsid w:val="007756BE"/>
    <w:rsid w:val="00775A34"/>
    <w:rsid w:val="00775AA0"/>
    <w:rsid w:val="00775B8F"/>
    <w:rsid w:val="00775BA1"/>
    <w:rsid w:val="007764BE"/>
    <w:rsid w:val="007767E6"/>
    <w:rsid w:val="0077686A"/>
    <w:rsid w:val="00776B13"/>
    <w:rsid w:val="00776F46"/>
    <w:rsid w:val="00776FBA"/>
    <w:rsid w:val="007775BA"/>
    <w:rsid w:val="00777D22"/>
    <w:rsid w:val="00777ED7"/>
    <w:rsid w:val="00777F52"/>
    <w:rsid w:val="007802F5"/>
    <w:rsid w:val="007809B2"/>
    <w:rsid w:val="00780B83"/>
    <w:rsid w:val="007811BD"/>
    <w:rsid w:val="0078142C"/>
    <w:rsid w:val="00781720"/>
    <w:rsid w:val="00781D0B"/>
    <w:rsid w:val="00781F0D"/>
    <w:rsid w:val="00782056"/>
    <w:rsid w:val="0078242E"/>
    <w:rsid w:val="007824B2"/>
    <w:rsid w:val="00782930"/>
    <w:rsid w:val="00782939"/>
    <w:rsid w:val="00782B95"/>
    <w:rsid w:val="00782C1C"/>
    <w:rsid w:val="00782CFB"/>
    <w:rsid w:val="00782E5E"/>
    <w:rsid w:val="007832E0"/>
    <w:rsid w:val="00783355"/>
    <w:rsid w:val="0078345A"/>
    <w:rsid w:val="00783772"/>
    <w:rsid w:val="007837C1"/>
    <w:rsid w:val="007838DB"/>
    <w:rsid w:val="00783C7F"/>
    <w:rsid w:val="00784012"/>
    <w:rsid w:val="007841E6"/>
    <w:rsid w:val="007845DE"/>
    <w:rsid w:val="00784687"/>
    <w:rsid w:val="007847A6"/>
    <w:rsid w:val="00784AD1"/>
    <w:rsid w:val="00784D5F"/>
    <w:rsid w:val="00784F5D"/>
    <w:rsid w:val="00785073"/>
    <w:rsid w:val="0078530B"/>
    <w:rsid w:val="00785407"/>
    <w:rsid w:val="00785559"/>
    <w:rsid w:val="00785A50"/>
    <w:rsid w:val="00785CF0"/>
    <w:rsid w:val="00785E89"/>
    <w:rsid w:val="0078603C"/>
    <w:rsid w:val="0078629F"/>
    <w:rsid w:val="0078646C"/>
    <w:rsid w:val="00786888"/>
    <w:rsid w:val="00786896"/>
    <w:rsid w:val="007869CD"/>
    <w:rsid w:val="0078794B"/>
    <w:rsid w:val="007879FD"/>
    <w:rsid w:val="00790264"/>
    <w:rsid w:val="007903A1"/>
    <w:rsid w:val="007903AB"/>
    <w:rsid w:val="0079045A"/>
    <w:rsid w:val="00790562"/>
    <w:rsid w:val="00790697"/>
    <w:rsid w:val="007907B1"/>
    <w:rsid w:val="0079082C"/>
    <w:rsid w:val="00790905"/>
    <w:rsid w:val="0079096F"/>
    <w:rsid w:val="007909DA"/>
    <w:rsid w:val="00790B30"/>
    <w:rsid w:val="00790F29"/>
    <w:rsid w:val="00790F2F"/>
    <w:rsid w:val="00791648"/>
    <w:rsid w:val="00791660"/>
    <w:rsid w:val="00791B22"/>
    <w:rsid w:val="00791EEC"/>
    <w:rsid w:val="00791FFD"/>
    <w:rsid w:val="0079226F"/>
    <w:rsid w:val="00792569"/>
    <w:rsid w:val="007928D1"/>
    <w:rsid w:val="00792C73"/>
    <w:rsid w:val="00792D14"/>
    <w:rsid w:val="007931FA"/>
    <w:rsid w:val="0079371B"/>
    <w:rsid w:val="00793F95"/>
    <w:rsid w:val="007941C2"/>
    <w:rsid w:val="007944E1"/>
    <w:rsid w:val="0079459E"/>
    <w:rsid w:val="007946D4"/>
    <w:rsid w:val="00794BA6"/>
    <w:rsid w:val="00794D32"/>
    <w:rsid w:val="00794D6D"/>
    <w:rsid w:val="00795C67"/>
    <w:rsid w:val="00795F5B"/>
    <w:rsid w:val="00795F91"/>
    <w:rsid w:val="00795FC4"/>
    <w:rsid w:val="00796139"/>
    <w:rsid w:val="00796620"/>
    <w:rsid w:val="00796886"/>
    <w:rsid w:val="0079697C"/>
    <w:rsid w:val="00796C40"/>
    <w:rsid w:val="00796C44"/>
    <w:rsid w:val="00796F40"/>
    <w:rsid w:val="00796F6A"/>
    <w:rsid w:val="00797169"/>
    <w:rsid w:val="00797367"/>
    <w:rsid w:val="00797554"/>
    <w:rsid w:val="00797AD2"/>
    <w:rsid w:val="00797E3C"/>
    <w:rsid w:val="00797ECE"/>
    <w:rsid w:val="007A0020"/>
    <w:rsid w:val="007A0050"/>
    <w:rsid w:val="007A0111"/>
    <w:rsid w:val="007A052F"/>
    <w:rsid w:val="007A1048"/>
    <w:rsid w:val="007A1113"/>
    <w:rsid w:val="007A1443"/>
    <w:rsid w:val="007A23EF"/>
    <w:rsid w:val="007A24AC"/>
    <w:rsid w:val="007A2577"/>
    <w:rsid w:val="007A2B70"/>
    <w:rsid w:val="007A2BE4"/>
    <w:rsid w:val="007A2EF2"/>
    <w:rsid w:val="007A3273"/>
    <w:rsid w:val="007A34A3"/>
    <w:rsid w:val="007A3582"/>
    <w:rsid w:val="007A3658"/>
    <w:rsid w:val="007A3716"/>
    <w:rsid w:val="007A3A80"/>
    <w:rsid w:val="007A3E7E"/>
    <w:rsid w:val="007A430D"/>
    <w:rsid w:val="007A4369"/>
    <w:rsid w:val="007A46A4"/>
    <w:rsid w:val="007A4872"/>
    <w:rsid w:val="007A573F"/>
    <w:rsid w:val="007A5A5C"/>
    <w:rsid w:val="007A5BA9"/>
    <w:rsid w:val="007A5F65"/>
    <w:rsid w:val="007A62C7"/>
    <w:rsid w:val="007A63AE"/>
    <w:rsid w:val="007A6B0D"/>
    <w:rsid w:val="007A6E49"/>
    <w:rsid w:val="007A7260"/>
    <w:rsid w:val="007A745B"/>
    <w:rsid w:val="007A790C"/>
    <w:rsid w:val="007A7E50"/>
    <w:rsid w:val="007B027C"/>
    <w:rsid w:val="007B0559"/>
    <w:rsid w:val="007B0639"/>
    <w:rsid w:val="007B06C1"/>
    <w:rsid w:val="007B0783"/>
    <w:rsid w:val="007B0924"/>
    <w:rsid w:val="007B0B6E"/>
    <w:rsid w:val="007B0D82"/>
    <w:rsid w:val="007B0FDB"/>
    <w:rsid w:val="007B17AC"/>
    <w:rsid w:val="007B1898"/>
    <w:rsid w:val="007B18B8"/>
    <w:rsid w:val="007B1B31"/>
    <w:rsid w:val="007B1C50"/>
    <w:rsid w:val="007B1E57"/>
    <w:rsid w:val="007B25CF"/>
    <w:rsid w:val="007B2601"/>
    <w:rsid w:val="007B2860"/>
    <w:rsid w:val="007B292E"/>
    <w:rsid w:val="007B2A23"/>
    <w:rsid w:val="007B2B69"/>
    <w:rsid w:val="007B2C10"/>
    <w:rsid w:val="007B2FBC"/>
    <w:rsid w:val="007B2FEE"/>
    <w:rsid w:val="007B30C8"/>
    <w:rsid w:val="007B3284"/>
    <w:rsid w:val="007B3C68"/>
    <w:rsid w:val="007B3EF9"/>
    <w:rsid w:val="007B3FCF"/>
    <w:rsid w:val="007B4051"/>
    <w:rsid w:val="007B40AE"/>
    <w:rsid w:val="007B41D8"/>
    <w:rsid w:val="007B439B"/>
    <w:rsid w:val="007B447E"/>
    <w:rsid w:val="007B4498"/>
    <w:rsid w:val="007B4582"/>
    <w:rsid w:val="007B48F5"/>
    <w:rsid w:val="007B4D3F"/>
    <w:rsid w:val="007B5413"/>
    <w:rsid w:val="007B5710"/>
    <w:rsid w:val="007B58C9"/>
    <w:rsid w:val="007B5F6B"/>
    <w:rsid w:val="007B689E"/>
    <w:rsid w:val="007B68CD"/>
    <w:rsid w:val="007B6D42"/>
    <w:rsid w:val="007B6F03"/>
    <w:rsid w:val="007B6FA5"/>
    <w:rsid w:val="007B704E"/>
    <w:rsid w:val="007C02C0"/>
    <w:rsid w:val="007C0706"/>
    <w:rsid w:val="007C09BA"/>
    <w:rsid w:val="007C0A9E"/>
    <w:rsid w:val="007C13A8"/>
    <w:rsid w:val="007C14C0"/>
    <w:rsid w:val="007C14CC"/>
    <w:rsid w:val="007C14E3"/>
    <w:rsid w:val="007C14EE"/>
    <w:rsid w:val="007C1608"/>
    <w:rsid w:val="007C16ED"/>
    <w:rsid w:val="007C18ED"/>
    <w:rsid w:val="007C1D13"/>
    <w:rsid w:val="007C1D49"/>
    <w:rsid w:val="007C1DB9"/>
    <w:rsid w:val="007C2248"/>
    <w:rsid w:val="007C23F7"/>
    <w:rsid w:val="007C25D0"/>
    <w:rsid w:val="007C282D"/>
    <w:rsid w:val="007C2946"/>
    <w:rsid w:val="007C389E"/>
    <w:rsid w:val="007C3980"/>
    <w:rsid w:val="007C3B6C"/>
    <w:rsid w:val="007C468D"/>
    <w:rsid w:val="007C4899"/>
    <w:rsid w:val="007C4942"/>
    <w:rsid w:val="007C494D"/>
    <w:rsid w:val="007C4A6A"/>
    <w:rsid w:val="007C4BD3"/>
    <w:rsid w:val="007C4DEF"/>
    <w:rsid w:val="007C4E1D"/>
    <w:rsid w:val="007C53C6"/>
    <w:rsid w:val="007C5486"/>
    <w:rsid w:val="007C55AC"/>
    <w:rsid w:val="007C55D6"/>
    <w:rsid w:val="007C5A4E"/>
    <w:rsid w:val="007C5DD1"/>
    <w:rsid w:val="007C5FC9"/>
    <w:rsid w:val="007C62F7"/>
    <w:rsid w:val="007C6436"/>
    <w:rsid w:val="007C6A0C"/>
    <w:rsid w:val="007C6BD7"/>
    <w:rsid w:val="007C700F"/>
    <w:rsid w:val="007C70FD"/>
    <w:rsid w:val="007C7237"/>
    <w:rsid w:val="007C74AE"/>
    <w:rsid w:val="007C769C"/>
    <w:rsid w:val="007C76BF"/>
    <w:rsid w:val="007C777D"/>
    <w:rsid w:val="007C7C2D"/>
    <w:rsid w:val="007C7DCE"/>
    <w:rsid w:val="007C7E99"/>
    <w:rsid w:val="007C7F16"/>
    <w:rsid w:val="007D021C"/>
    <w:rsid w:val="007D08FE"/>
    <w:rsid w:val="007D0A1D"/>
    <w:rsid w:val="007D0D11"/>
    <w:rsid w:val="007D102E"/>
    <w:rsid w:val="007D1150"/>
    <w:rsid w:val="007D1278"/>
    <w:rsid w:val="007D175C"/>
    <w:rsid w:val="007D1CA8"/>
    <w:rsid w:val="007D1DCC"/>
    <w:rsid w:val="007D1EC4"/>
    <w:rsid w:val="007D216D"/>
    <w:rsid w:val="007D21D1"/>
    <w:rsid w:val="007D28F4"/>
    <w:rsid w:val="007D2CD6"/>
    <w:rsid w:val="007D3122"/>
    <w:rsid w:val="007D3208"/>
    <w:rsid w:val="007D34E0"/>
    <w:rsid w:val="007D38B6"/>
    <w:rsid w:val="007D3DFF"/>
    <w:rsid w:val="007D41FA"/>
    <w:rsid w:val="007D43DE"/>
    <w:rsid w:val="007D47CE"/>
    <w:rsid w:val="007D4A43"/>
    <w:rsid w:val="007D4D74"/>
    <w:rsid w:val="007D5098"/>
    <w:rsid w:val="007D5139"/>
    <w:rsid w:val="007D5575"/>
    <w:rsid w:val="007D5B2E"/>
    <w:rsid w:val="007D5BB3"/>
    <w:rsid w:val="007D5C5B"/>
    <w:rsid w:val="007D5CD1"/>
    <w:rsid w:val="007D5F8F"/>
    <w:rsid w:val="007D660C"/>
    <w:rsid w:val="007D6F4F"/>
    <w:rsid w:val="007D71CB"/>
    <w:rsid w:val="007D73DB"/>
    <w:rsid w:val="007D7747"/>
    <w:rsid w:val="007D7B83"/>
    <w:rsid w:val="007D7F9D"/>
    <w:rsid w:val="007E0374"/>
    <w:rsid w:val="007E059F"/>
    <w:rsid w:val="007E06E0"/>
    <w:rsid w:val="007E07D4"/>
    <w:rsid w:val="007E0936"/>
    <w:rsid w:val="007E0BA3"/>
    <w:rsid w:val="007E0D1D"/>
    <w:rsid w:val="007E0F37"/>
    <w:rsid w:val="007E1267"/>
    <w:rsid w:val="007E12CE"/>
    <w:rsid w:val="007E1466"/>
    <w:rsid w:val="007E15FF"/>
    <w:rsid w:val="007E1BDC"/>
    <w:rsid w:val="007E1FBE"/>
    <w:rsid w:val="007E2062"/>
    <w:rsid w:val="007E253A"/>
    <w:rsid w:val="007E2964"/>
    <w:rsid w:val="007E2CD1"/>
    <w:rsid w:val="007E3499"/>
    <w:rsid w:val="007E3683"/>
    <w:rsid w:val="007E37BE"/>
    <w:rsid w:val="007E3A94"/>
    <w:rsid w:val="007E3AE0"/>
    <w:rsid w:val="007E3C31"/>
    <w:rsid w:val="007E3D37"/>
    <w:rsid w:val="007E3FCF"/>
    <w:rsid w:val="007E41EC"/>
    <w:rsid w:val="007E4893"/>
    <w:rsid w:val="007E490D"/>
    <w:rsid w:val="007E4CBA"/>
    <w:rsid w:val="007E59CC"/>
    <w:rsid w:val="007E648B"/>
    <w:rsid w:val="007E6917"/>
    <w:rsid w:val="007E6B14"/>
    <w:rsid w:val="007E6B3F"/>
    <w:rsid w:val="007E6E73"/>
    <w:rsid w:val="007E7123"/>
    <w:rsid w:val="007E74B1"/>
    <w:rsid w:val="007E7A9C"/>
    <w:rsid w:val="007E7AD8"/>
    <w:rsid w:val="007E7CE6"/>
    <w:rsid w:val="007E7E0A"/>
    <w:rsid w:val="007F002A"/>
    <w:rsid w:val="007F041D"/>
    <w:rsid w:val="007F050F"/>
    <w:rsid w:val="007F0AE7"/>
    <w:rsid w:val="007F0CEB"/>
    <w:rsid w:val="007F1051"/>
    <w:rsid w:val="007F1337"/>
    <w:rsid w:val="007F1533"/>
    <w:rsid w:val="007F1761"/>
    <w:rsid w:val="007F235E"/>
    <w:rsid w:val="007F2670"/>
    <w:rsid w:val="007F2BA4"/>
    <w:rsid w:val="007F2C68"/>
    <w:rsid w:val="007F2E7E"/>
    <w:rsid w:val="007F3051"/>
    <w:rsid w:val="007F32A7"/>
    <w:rsid w:val="007F32CF"/>
    <w:rsid w:val="007F3585"/>
    <w:rsid w:val="007F368C"/>
    <w:rsid w:val="007F3F13"/>
    <w:rsid w:val="007F4672"/>
    <w:rsid w:val="007F4923"/>
    <w:rsid w:val="007F4B7B"/>
    <w:rsid w:val="007F4ECA"/>
    <w:rsid w:val="007F516A"/>
    <w:rsid w:val="007F516B"/>
    <w:rsid w:val="007F525D"/>
    <w:rsid w:val="007F55D6"/>
    <w:rsid w:val="007F55D9"/>
    <w:rsid w:val="007F5620"/>
    <w:rsid w:val="007F568A"/>
    <w:rsid w:val="007F5793"/>
    <w:rsid w:val="007F59F8"/>
    <w:rsid w:val="007F5D9E"/>
    <w:rsid w:val="007F61BE"/>
    <w:rsid w:val="007F6221"/>
    <w:rsid w:val="007F67D2"/>
    <w:rsid w:val="007F6C71"/>
    <w:rsid w:val="007F7064"/>
    <w:rsid w:val="007F71E5"/>
    <w:rsid w:val="007F720D"/>
    <w:rsid w:val="007F7399"/>
    <w:rsid w:val="007F7998"/>
    <w:rsid w:val="007F7A60"/>
    <w:rsid w:val="007F7A83"/>
    <w:rsid w:val="007F7E48"/>
    <w:rsid w:val="007F7E90"/>
    <w:rsid w:val="0080040C"/>
    <w:rsid w:val="00800B6A"/>
    <w:rsid w:val="00801053"/>
    <w:rsid w:val="0080123D"/>
    <w:rsid w:val="008014C5"/>
    <w:rsid w:val="008017FC"/>
    <w:rsid w:val="008021EF"/>
    <w:rsid w:val="00802771"/>
    <w:rsid w:val="00802A6C"/>
    <w:rsid w:val="008030D7"/>
    <w:rsid w:val="008033B0"/>
    <w:rsid w:val="008034CC"/>
    <w:rsid w:val="008038B7"/>
    <w:rsid w:val="00803D76"/>
    <w:rsid w:val="00803FB3"/>
    <w:rsid w:val="008049A4"/>
    <w:rsid w:val="00804BC8"/>
    <w:rsid w:val="00805246"/>
    <w:rsid w:val="00805784"/>
    <w:rsid w:val="00805B1B"/>
    <w:rsid w:val="00805EEA"/>
    <w:rsid w:val="00806233"/>
    <w:rsid w:val="0080639D"/>
    <w:rsid w:val="00806444"/>
    <w:rsid w:val="00806516"/>
    <w:rsid w:val="008065DB"/>
    <w:rsid w:val="0080669D"/>
    <w:rsid w:val="008066F9"/>
    <w:rsid w:val="00806EB6"/>
    <w:rsid w:val="00807084"/>
    <w:rsid w:val="008071AF"/>
    <w:rsid w:val="00807330"/>
    <w:rsid w:val="00807786"/>
    <w:rsid w:val="00810372"/>
    <w:rsid w:val="008103DE"/>
    <w:rsid w:val="008104AB"/>
    <w:rsid w:val="0081077F"/>
    <w:rsid w:val="00810855"/>
    <w:rsid w:val="00810864"/>
    <w:rsid w:val="00810ABC"/>
    <w:rsid w:val="00810C2E"/>
    <w:rsid w:val="00810C98"/>
    <w:rsid w:val="00810ECA"/>
    <w:rsid w:val="00810F0E"/>
    <w:rsid w:val="0081121A"/>
    <w:rsid w:val="0081123F"/>
    <w:rsid w:val="00811458"/>
    <w:rsid w:val="00811A08"/>
    <w:rsid w:val="00811A7F"/>
    <w:rsid w:val="00811B0B"/>
    <w:rsid w:val="00811CBB"/>
    <w:rsid w:val="00811F66"/>
    <w:rsid w:val="0081235A"/>
    <w:rsid w:val="008137B6"/>
    <w:rsid w:val="00813A77"/>
    <w:rsid w:val="00813B70"/>
    <w:rsid w:val="0081450C"/>
    <w:rsid w:val="00814517"/>
    <w:rsid w:val="0081461F"/>
    <w:rsid w:val="00815022"/>
    <w:rsid w:val="008159D2"/>
    <w:rsid w:val="00815A14"/>
    <w:rsid w:val="00815B47"/>
    <w:rsid w:val="00815CD7"/>
    <w:rsid w:val="00815CE9"/>
    <w:rsid w:val="00815F7F"/>
    <w:rsid w:val="0081610D"/>
    <w:rsid w:val="00816120"/>
    <w:rsid w:val="008164C1"/>
    <w:rsid w:val="00816773"/>
    <w:rsid w:val="008169C0"/>
    <w:rsid w:val="00816F81"/>
    <w:rsid w:val="00817137"/>
    <w:rsid w:val="0081721B"/>
    <w:rsid w:val="0081727D"/>
    <w:rsid w:val="00817382"/>
    <w:rsid w:val="008174BC"/>
    <w:rsid w:val="00817F05"/>
    <w:rsid w:val="00817F1F"/>
    <w:rsid w:val="00817F59"/>
    <w:rsid w:val="008202FC"/>
    <w:rsid w:val="00820466"/>
    <w:rsid w:val="008204AF"/>
    <w:rsid w:val="00820C75"/>
    <w:rsid w:val="00820D4E"/>
    <w:rsid w:val="00820DBB"/>
    <w:rsid w:val="00820F92"/>
    <w:rsid w:val="00821646"/>
    <w:rsid w:val="00821914"/>
    <w:rsid w:val="00821CA5"/>
    <w:rsid w:val="0082265B"/>
    <w:rsid w:val="00822688"/>
    <w:rsid w:val="008227E1"/>
    <w:rsid w:val="0082289E"/>
    <w:rsid w:val="008228D1"/>
    <w:rsid w:val="00822B4F"/>
    <w:rsid w:val="00822E03"/>
    <w:rsid w:val="00822E90"/>
    <w:rsid w:val="0082330E"/>
    <w:rsid w:val="00823395"/>
    <w:rsid w:val="0082355D"/>
    <w:rsid w:val="0082360A"/>
    <w:rsid w:val="00823AC8"/>
    <w:rsid w:val="00823D7C"/>
    <w:rsid w:val="00823D9C"/>
    <w:rsid w:val="00823F6A"/>
    <w:rsid w:val="00824060"/>
    <w:rsid w:val="00824122"/>
    <w:rsid w:val="00824E28"/>
    <w:rsid w:val="00824F33"/>
    <w:rsid w:val="00825325"/>
    <w:rsid w:val="008253F0"/>
    <w:rsid w:val="008254BD"/>
    <w:rsid w:val="00825503"/>
    <w:rsid w:val="00825548"/>
    <w:rsid w:val="008256DB"/>
    <w:rsid w:val="00825812"/>
    <w:rsid w:val="008258DF"/>
    <w:rsid w:val="008259A4"/>
    <w:rsid w:val="00825CF4"/>
    <w:rsid w:val="00826B06"/>
    <w:rsid w:val="008270A0"/>
    <w:rsid w:val="00827582"/>
    <w:rsid w:val="008275A0"/>
    <w:rsid w:val="008275F8"/>
    <w:rsid w:val="00827641"/>
    <w:rsid w:val="008277F6"/>
    <w:rsid w:val="00827BA7"/>
    <w:rsid w:val="00827C96"/>
    <w:rsid w:val="00827EBF"/>
    <w:rsid w:val="00827F37"/>
    <w:rsid w:val="008301F3"/>
    <w:rsid w:val="00830569"/>
    <w:rsid w:val="008308D1"/>
    <w:rsid w:val="008309E7"/>
    <w:rsid w:val="00830B01"/>
    <w:rsid w:val="00830BCB"/>
    <w:rsid w:val="00830BEE"/>
    <w:rsid w:val="00830CCE"/>
    <w:rsid w:val="008317D0"/>
    <w:rsid w:val="0083197E"/>
    <w:rsid w:val="008319D7"/>
    <w:rsid w:val="00831A77"/>
    <w:rsid w:val="00831BA1"/>
    <w:rsid w:val="0083206E"/>
    <w:rsid w:val="0083239E"/>
    <w:rsid w:val="00832893"/>
    <w:rsid w:val="00832D3D"/>
    <w:rsid w:val="00832DC8"/>
    <w:rsid w:val="00832E57"/>
    <w:rsid w:val="00833117"/>
    <w:rsid w:val="00833506"/>
    <w:rsid w:val="008338D1"/>
    <w:rsid w:val="00833947"/>
    <w:rsid w:val="00833BDD"/>
    <w:rsid w:val="008340DA"/>
    <w:rsid w:val="008343C8"/>
    <w:rsid w:val="008343EA"/>
    <w:rsid w:val="00834436"/>
    <w:rsid w:val="00834524"/>
    <w:rsid w:val="008345C7"/>
    <w:rsid w:val="0083481D"/>
    <w:rsid w:val="008348D1"/>
    <w:rsid w:val="00834A93"/>
    <w:rsid w:val="00834BFF"/>
    <w:rsid w:val="00834D15"/>
    <w:rsid w:val="00834F2C"/>
    <w:rsid w:val="00835123"/>
    <w:rsid w:val="00835E93"/>
    <w:rsid w:val="00836B98"/>
    <w:rsid w:val="00836BA6"/>
    <w:rsid w:val="0083701D"/>
    <w:rsid w:val="008374A3"/>
    <w:rsid w:val="0083790F"/>
    <w:rsid w:val="00837A42"/>
    <w:rsid w:val="00837A88"/>
    <w:rsid w:val="00837BB5"/>
    <w:rsid w:val="00837D13"/>
    <w:rsid w:val="00837D34"/>
    <w:rsid w:val="00837F43"/>
    <w:rsid w:val="00840768"/>
    <w:rsid w:val="008408EE"/>
    <w:rsid w:val="008409F9"/>
    <w:rsid w:val="00840FC4"/>
    <w:rsid w:val="00840FE6"/>
    <w:rsid w:val="00841312"/>
    <w:rsid w:val="00841870"/>
    <w:rsid w:val="00841B4C"/>
    <w:rsid w:val="00841F5F"/>
    <w:rsid w:val="00842762"/>
    <w:rsid w:val="008428DD"/>
    <w:rsid w:val="008429D8"/>
    <w:rsid w:val="0084319D"/>
    <w:rsid w:val="00843220"/>
    <w:rsid w:val="0084354E"/>
    <w:rsid w:val="00843921"/>
    <w:rsid w:val="00843933"/>
    <w:rsid w:val="00843A31"/>
    <w:rsid w:val="00843DAC"/>
    <w:rsid w:val="00844C60"/>
    <w:rsid w:val="00844D2F"/>
    <w:rsid w:val="008451FA"/>
    <w:rsid w:val="0084581B"/>
    <w:rsid w:val="00845CFA"/>
    <w:rsid w:val="00846585"/>
    <w:rsid w:val="008468FB"/>
    <w:rsid w:val="00846C58"/>
    <w:rsid w:val="00846D9B"/>
    <w:rsid w:val="0084713D"/>
    <w:rsid w:val="00847987"/>
    <w:rsid w:val="0084799B"/>
    <w:rsid w:val="00847DFF"/>
    <w:rsid w:val="00847E22"/>
    <w:rsid w:val="00847E4E"/>
    <w:rsid w:val="00847E78"/>
    <w:rsid w:val="008500BB"/>
    <w:rsid w:val="008502C0"/>
    <w:rsid w:val="008504D7"/>
    <w:rsid w:val="00850C1E"/>
    <w:rsid w:val="00851827"/>
    <w:rsid w:val="00851BB0"/>
    <w:rsid w:val="00851C84"/>
    <w:rsid w:val="00852180"/>
    <w:rsid w:val="008525BA"/>
    <w:rsid w:val="00852990"/>
    <w:rsid w:val="00852CD6"/>
    <w:rsid w:val="00852D6C"/>
    <w:rsid w:val="00853011"/>
    <w:rsid w:val="00853138"/>
    <w:rsid w:val="00853265"/>
    <w:rsid w:val="00853C31"/>
    <w:rsid w:val="00853F1B"/>
    <w:rsid w:val="00854113"/>
    <w:rsid w:val="008541C0"/>
    <w:rsid w:val="00854353"/>
    <w:rsid w:val="008545A0"/>
    <w:rsid w:val="00854A6B"/>
    <w:rsid w:val="00854C10"/>
    <w:rsid w:val="00854C17"/>
    <w:rsid w:val="00854F19"/>
    <w:rsid w:val="00854FC2"/>
    <w:rsid w:val="008550D4"/>
    <w:rsid w:val="00855252"/>
    <w:rsid w:val="008556CF"/>
    <w:rsid w:val="00855A24"/>
    <w:rsid w:val="00855C25"/>
    <w:rsid w:val="008560B6"/>
    <w:rsid w:val="00856335"/>
    <w:rsid w:val="00856399"/>
    <w:rsid w:val="008565C5"/>
    <w:rsid w:val="00856A95"/>
    <w:rsid w:val="008572A6"/>
    <w:rsid w:val="00857763"/>
    <w:rsid w:val="008579BF"/>
    <w:rsid w:val="00857B88"/>
    <w:rsid w:val="00857BF3"/>
    <w:rsid w:val="00860121"/>
    <w:rsid w:val="0086079B"/>
    <w:rsid w:val="00860A65"/>
    <w:rsid w:val="00860DFC"/>
    <w:rsid w:val="00860F7F"/>
    <w:rsid w:val="0086105B"/>
    <w:rsid w:val="0086123F"/>
    <w:rsid w:val="008617F6"/>
    <w:rsid w:val="00861954"/>
    <w:rsid w:val="00861BCE"/>
    <w:rsid w:val="00861F46"/>
    <w:rsid w:val="008620AE"/>
    <w:rsid w:val="0086211E"/>
    <w:rsid w:val="008623F6"/>
    <w:rsid w:val="0086274B"/>
    <w:rsid w:val="0086288C"/>
    <w:rsid w:val="008628A2"/>
    <w:rsid w:val="00862952"/>
    <w:rsid w:val="00862BEE"/>
    <w:rsid w:val="00862C63"/>
    <w:rsid w:val="00862C9D"/>
    <w:rsid w:val="00862F02"/>
    <w:rsid w:val="008630F6"/>
    <w:rsid w:val="00863130"/>
    <w:rsid w:val="008631E3"/>
    <w:rsid w:val="0086362A"/>
    <w:rsid w:val="0086371B"/>
    <w:rsid w:val="00863AF6"/>
    <w:rsid w:val="00863F3C"/>
    <w:rsid w:val="0086448B"/>
    <w:rsid w:val="00864794"/>
    <w:rsid w:val="00864A33"/>
    <w:rsid w:val="00864B50"/>
    <w:rsid w:val="00864C53"/>
    <w:rsid w:val="008651F0"/>
    <w:rsid w:val="00865544"/>
    <w:rsid w:val="008655F2"/>
    <w:rsid w:val="008656F9"/>
    <w:rsid w:val="00865AD0"/>
    <w:rsid w:val="00865C1B"/>
    <w:rsid w:val="00865C49"/>
    <w:rsid w:val="00865CA3"/>
    <w:rsid w:val="00865CB8"/>
    <w:rsid w:val="00866069"/>
    <w:rsid w:val="00866248"/>
    <w:rsid w:val="00866256"/>
    <w:rsid w:val="00866700"/>
    <w:rsid w:val="0086758D"/>
    <w:rsid w:val="00867824"/>
    <w:rsid w:val="0086788D"/>
    <w:rsid w:val="00867B74"/>
    <w:rsid w:val="00867BA7"/>
    <w:rsid w:val="0087010A"/>
    <w:rsid w:val="008704D7"/>
    <w:rsid w:val="008707C6"/>
    <w:rsid w:val="00870DAD"/>
    <w:rsid w:val="008711D2"/>
    <w:rsid w:val="0087193E"/>
    <w:rsid w:val="00871B66"/>
    <w:rsid w:val="00871C27"/>
    <w:rsid w:val="00871DB9"/>
    <w:rsid w:val="00871EAC"/>
    <w:rsid w:val="00871F68"/>
    <w:rsid w:val="00872BBA"/>
    <w:rsid w:val="00872EFD"/>
    <w:rsid w:val="0087360A"/>
    <w:rsid w:val="008736C4"/>
    <w:rsid w:val="00873935"/>
    <w:rsid w:val="00873968"/>
    <w:rsid w:val="00873A3A"/>
    <w:rsid w:val="008741ED"/>
    <w:rsid w:val="00874284"/>
    <w:rsid w:val="008742F1"/>
    <w:rsid w:val="0087445A"/>
    <w:rsid w:val="00874721"/>
    <w:rsid w:val="00874D65"/>
    <w:rsid w:val="00874DDE"/>
    <w:rsid w:val="00874EBD"/>
    <w:rsid w:val="008752A9"/>
    <w:rsid w:val="008754B4"/>
    <w:rsid w:val="00875567"/>
    <w:rsid w:val="00875765"/>
    <w:rsid w:val="00875963"/>
    <w:rsid w:val="00875D3C"/>
    <w:rsid w:val="00876404"/>
    <w:rsid w:val="00876522"/>
    <w:rsid w:val="008766F2"/>
    <w:rsid w:val="00876A7A"/>
    <w:rsid w:val="00876CA5"/>
    <w:rsid w:val="00876CF7"/>
    <w:rsid w:val="00876E3D"/>
    <w:rsid w:val="0087747A"/>
    <w:rsid w:val="00877CBD"/>
    <w:rsid w:val="008805DB"/>
    <w:rsid w:val="00880A65"/>
    <w:rsid w:val="00880B2B"/>
    <w:rsid w:val="00880EB1"/>
    <w:rsid w:val="00880EF8"/>
    <w:rsid w:val="00880F34"/>
    <w:rsid w:val="00881167"/>
    <w:rsid w:val="008811D1"/>
    <w:rsid w:val="0088146D"/>
    <w:rsid w:val="00881873"/>
    <w:rsid w:val="00882044"/>
    <w:rsid w:val="0088212B"/>
    <w:rsid w:val="00882536"/>
    <w:rsid w:val="00882BFE"/>
    <w:rsid w:val="008831F1"/>
    <w:rsid w:val="00883207"/>
    <w:rsid w:val="00883434"/>
    <w:rsid w:val="00884059"/>
    <w:rsid w:val="008849B8"/>
    <w:rsid w:val="00884C47"/>
    <w:rsid w:val="00884DAE"/>
    <w:rsid w:val="008852B0"/>
    <w:rsid w:val="00885A9A"/>
    <w:rsid w:val="00885EF4"/>
    <w:rsid w:val="00886440"/>
    <w:rsid w:val="00886EF2"/>
    <w:rsid w:val="00887341"/>
    <w:rsid w:val="0088748B"/>
    <w:rsid w:val="0088799D"/>
    <w:rsid w:val="00887E10"/>
    <w:rsid w:val="008901AA"/>
    <w:rsid w:val="0089047A"/>
    <w:rsid w:val="00890573"/>
    <w:rsid w:val="00890643"/>
    <w:rsid w:val="008909DD"/>
    <w:rsid w:val="008911E6"/>
    <w:rsid w:val="00891294"/>
    <w:rsid w:val="0089172E"/>
    <w:rsid w:val="0089178E"/>
    <w:rsid w:val="008921BF"/>
    <w:rsid w:val="00892305"/>
    <w:rsid w:val="008923C7"/>
    <w:rsid w:val="00892850"/>
    <w:rsid w:val="00892ABA"/>
    <w:rsid w:val="0089319F"/>
    <w:rsid w:val="00893803"/>
    <w:rsid w:val="0089383B"/>
    <w:rsid w:val="00893A90"/>
    <w:rsid w:val="00893C11"/>
    <w:rsid w:val="008943A3"/>
    <w:rsid w:val="00894590"/>
    <w:rsid w:val="00894677"/>
    <w:rsid w:val="00894C00"/>
    <w:rsid w:val="008955E3"/>
    <w:rsid w:val="00895800"/>
    <w:rsid w:val="00895B26"/>
    <w:rsid w:val="00895BBB"/>
    <w:rsid w:val="008963F9"/>
    <w:rsid w:val="00896461"/>
    <w:rsid w:val="00896488"/>
    <w:rsid w:val="008967F0"/>
    <w:rsid w:val="00896821"/>
    <w:rsid w:val="00896829"/>
    <w:rsid w:val="00896A74"/>
    <w:rsid w:val="00896BD2"/>
    <w:rsid w:val="00896DB2"/>
    <w:rsid w:val="0089708F"/>
    <w:rsid w:val="00897284"/>
    <w:rsid w:val="00897331"/>
    <w:rsid w:val="00897464"/>
    <w:rsid w:val="00897746"/>
    <w:rsid w:val="00897A19"/>
    <w:rsid w:val="00897A85"/>
    <w:rsid w:val="00897CF0"/>
    <w:rsid w:val="00897D4A"/>
    <w:rsid w:val="008A00F7"/>
    <w:rsid w:val="008A050F"/>
    <w:rsid w:val="008A0A7E"/>
    <w:rsid w:val="008A0A8B"/>
    <w:rsid w:val="008A0B4C"/>
    <w:rsid w:val="008A0DD8"/>
    <w:rsid w:val="008A168F"/>
    <w:rsid w:val="008A1CE0"/>
    <w:rsid w:val="008A2961"/>
    <w:rsid w:val="008A2995"/>
    <w:rsid w:val="008A2AF4"/>
    <w:rsid w:val="008A2B9E"/>
    <w:rsid w:val="008A31DA"/>
    <w:rsid w:val="008A3677"/>
    <w:rsid w:val="008A3911"/>
    <w:rsid w:val="008A44B1"/>
    <w:rsid w:val="008A482B"/>
    <w:rsid w:val="008A4B5C"/>
    <w:rsid w:val="008A51C3"/>
    <w:rsid w:val="008A5320"/>
    <w:rsid w:val="008A57EB"/>
    <w:rsid w:val="008A5A20"/>
    <w:rsid w:val="008A5C3B"/>
    <w:rsid w:val="008A65D8"/>
    <w:rsid w:val="008A69E0"/>
    <w:rsid w:val="008A6F61"/>
    <w:rsid w:val="008A7065"/>
    <w:rsid w:val="008A73B5"/>
    <w:rsid w:val="008A796D"/>
    <w:rsid w:val="008A7E84"/>
    <w:rsid w:val="008A7E93"/>
    <w:rsid w:val="008B028F"/>
    <w:rsid w:val="008B0C04"/>
    <w:rsid w:val="008B0D76"/>
    <w:rsid w:val="008B0EA5"/>
    <w:rsid w:val="008B122B"/>
    <w:rsid w:val="008B13A5"/>
    <w:rsid w:val="008B1725"/>
    <w:rsid w:val="008B18DF"/>
    <w:rsid w:val="008B1B23"/>
    <w:rsid w:val="008B1B92"/>
    <w:rsid w:val="008B20E0"/>
    <w:rsid w:val="008B2223"/>
    <w:rsid w:val="008B226C"/>
    <w:rsid w:val="008B23E0"/>
    <w:rsid w:val="008B267D"/>
    <w:rsid w:val="008B27AB"/>
    <w:rsid w:val="008B2F4B"/>
    <w:rsid w:val="008B35CC"/>
    <w:rsid w:val="008B3BC2"/>
    <w:rsid w:val="008B3E76"/>
    <w:rsid w:val="008B430D"/>
    <w:rsid w:val="008B45F1"/>
    <w:rsid w:val="008B4AAF"/>
    <w:rsid w:val="008B4AFF"/>
    <w:rsid w:val="008B4B19"/>
    <w:rsid w:val="008B4CBF"/>
    <w:rsid w:val="008B4F32"/>
    <w:rsid w:val="008B50C8"/>
    <w:rsid w:val="008B55AC"/>
    <w:rsid w:val="008B57D2"/>
    <w:rsid w:val="008B58D2"/>
    <w:rsid w:val="008B5918"/>
    <w:rsid w:val="008B59A6"/>
    <w:rsid w:val="008B5EAB"/>
    <w:rsid w:val="008B5ED9"/>
    <w:rsid w:val="008B5FF0"/>
    <w:rsid w:val="008B600E"/>
    <w:rsid w:val="008B60A2"/>
    <w:rsid w:val="008B6328"/>
    <w:rsid w:val="008B65F5"/>
    <w:rsid w:val="008B679A"/>
    <w:rsid w:val="008B6B98"/>
    <w:rsid w:val="008B6D43"/>
    <w:rsid w:val="008B6E2C"/>
    <w:rsid w:val="008B70BD"/>
    <w:rsid w:val="008B7452"/>
    <w:rsid w:val="008B7545"/>
    <w:rsid w:val="008B75A1"/>
    <w:rsid w:val="008B794B"/>
    <w:rsid w:val="008B79E9"/>
    <w:rsid w:val="008B7AF6"/>
    <w:rsid w:val="008B7E35"/>
    <w:rsid w:val="008C0141"/>
    <w:rsid w:val="008C01CF"/>
    <w:rsid w:val="008C0733"/>
    <w:rsid w:val="008C08EE"/>
    <w:rsid w:val="008C0997"/>
    <w:rsid w:val="008C0CBD"/>
    <w:rsid w:val="008C0D75"/>
    <w:rsid w:val="008C141C"/>
    <w:rsid w:val="008C1484"/>
    <w:rsid w:val="008C1682"/>
    <w:rsid w:val="008C1688"/>
    <w:rsid w:val="008C16C6"/>
    <w:rsid w:val="008C19A7"/>
    <w:rsid w:val="008C19C5"/>
    <w:rsid w:val="008C1B16"/>
    <w:rsid w:val="008C1C09"/>
    <w:rsid w:val="008C1DA1"/>
    <w:rsid w:val="008C1FBE"/>
    <w:rsid w:val="008C2737"/>
    <w:rsid w:val="008C2754"/>
    <w:rsid w:val="008C291C"/>
    <w:rsid w:val="008C29DB"/>
    <w:rsid w:val="008C2C12"/>
    <w:rsid w:val="008C306D"/>
    <w:rsid w:val="008C3091"/>
    <w:rsid w:val="008C32C3"/>
    <w:rsid w:val="008C3457"/>
    <w:rsid w:val="008C3696"/>
    <w:rsid w:val="008C38C7"/>
    <w:rsid w:val="008C391A"/>
    <w:rsid w:val="008C3B09"/>
    <w:rsid w:val="008C3F28"/>
    <w:rsid w:val="008C402C"/>
    <w:rsid w:val="008C4431"/>
    <w:rsid w:val="008C44CB"/>
    <w:rsid w:val="008C4C45"/>
    <w:rsid w:val="008C4C63"/>
    <w:rsid w:val="008C4CB9"/>
    <w:rsid w:val="008C502B"/>
    <w:rsid w:val="008C5A43"/>
    <w:rsid w:val="008C5F51"/>
    <w:rsid w:val="008C633A"/>
    <w:rsid w:val="008C6479"/>
    <w:rsid w:val="008C64F5"/>
    <w:rsid w:val="008C6573"/>
    <w:rsid w:val="008C659D"/>
    <w:rsid w:val="008C664C"/>
    <w:rsid w:val="008C6BE5"/>
    <w:rsid w:val="008C70C0"/>
    <w:rsid w:val="008C741A"/>
    <w:rsid w:val="008C771E"/>
    <w:rsid w:val="008C778A"/>
    <w:rsid w:val="008C78AE"/>
    <w:rsid w:val="008C799D"/>
    <w:rsid w:val="008C7C1C"/>
    <w:rsid w:val="008C7DCE"/>
    <w:rsid w:val="008C7E17"/>
    <w:rsid w:val="008C7EF9"/>
    <w:rsid w:val="008D0791"/>
    <w:rsid w:val="008D0835"/>
    <w:rsid w:val="008D0AAF"/>
    <w:rsid w:val="008D0DE7"/>
    <w:rsid w:val="008D1386"/>
    <w:rsid w:val="008D172C"/>
    <w:rsid w:val="008D1A65"/>
    <w:rsid w:val="008D1F0B"/>
    <w:rsid w:val="008D2851"/>
    <w:rsid w:val="008D2AF2"/>
    <w:rsid w:val="008D2FF3"/>
    <w:rsid w:val="008D335F"/>
    <w:rsid w:val="008D33A8"/>
    <w:rsid w:val="008D37B4"/>
    <w:rsid w:val="008D38B7"/>
    <w:rsid w:val="008D4485"/>
    <w:rsid w:val="008D4648"/>
    <w:rsid w:val="008D4660"/>
    <w:rsid w:val="008D4DF7"/>
    <w:rsid w:val="008D4F48"/>
    <w:rsid w:val="008D5101"/>
    <w:rsid w:val="008D55B0"/>
    <w:rsid w:val="008D5878"/>
    <w:rsid w:val="008D5924"/>
    <w:rsid w:val="008D5F01"/>
    <w:rsid w:val="008D6247"/>
    <w:rsid w:val="008D6420"/>
    <w:rsid w:val="008D6549"/>
    <w:rsid w:val="008D6674"/>
    <w:rsid w:val="008D67AF"/>
    <w:rsid w:val="008D68CA"/>
    <w:rsid w:val="008D6C38"/>
    <w:rsid w:val="008D711A"/>
    <w:rsid w:val="008D767E"/>
    <w:rsid w:val="008D7AC5"/>
    <w:rsid w:val="008D7D61"/>
    <w:rsid w:val="008D7ECA"/>
    <w:rsid w:val="008E0114"/>
    <w:rsid w:val="008E01CC"/>
    <w:rsid w:val="008E0244"/>
    <w:rsid w:val="008E04D4"/>
    <w:rsid w:val="008E0510"/>
    <w:rsid w:val="008E0704"/>
    <w:rsid w:val="008E1106"/>
    <w:rsid w:val="008E1257"/>
    <w:rsid w:val="008E151E"/>
    <w:rsid w:val="008E17C6"/>
    <w:rsid w:val="008E1BF3"/>
    <w:rsid w:val="008E1D00"/>
    <w:rsid w:val="008E1DCE"/>
    <w:rsid w:val="008E2628"/>
    <w:rsid w:val="008E2811"/>
    <w:rsid w:val="008E2C41"/>
    <w:rsid w:val="008E2F03"/>
    <w:rsid w:val="008E2F40"/>
    <w:rsid w:val="008E3054"/>
    <w:rsid w:val="008E3222"/>
    <w:rsid w:val="008E32F7"/>
    <w:rsid w:val="008E35AB"/>
    <w:rsid w:val="008E3DFC"/>
    <w:rsid w:val="008E3F91"/>
    <w:rsid w:val="008E3FC9"/>
    <w:rsid w:val="008E41BF"/>
    <w:rsid w:val="008E4816"/>
    <w:rsid w:val="008E499C"/>
    <w:rsid w:val="008E49E4"/>
    <w:rsid w:val="008E4BE5"/>
    <w:rsid w:val="008E4E4A"/>
    <w:rsid w:val="008E50A0"/>
    <w:rsid w:val="008E5636"/>
    <w:rsid w:val="008E57B9"/>
    <w:rsid w:val="008E5898"/>
    <w:rsid w:val="008E5911"/>
    <w:rsid w:val="008E5A64"/>
    <w:rsid w:val="008E5C90"/>
    <w:rsid w:val="008E5F2A"/>
    <w:rsid w:val="008E5F7C"/>
    <w:rsid w:val="008E5FE6"/>
    <w:rsid w:val="008E6001"/>
    <w:rsid w:val="008E6678"/>
    <w:rsid w:val="008E6D85"/>
    <w:rsid w:val="008E7197"/>
    <w:rsid w:val="008E7592"/>
    <w:rsid w:val="008E7949"/>
    <w:rsid w:val="008E7AC3"/>
    <w:rsid w:val="008F0062"/>
    <w:rsid w:val="008F01B7"/>
    <w:rsid w:val="008F020E"/>
    <w:rsid w:val="008F0246"/>
    <w:rsid w:val="008F0406"/>
    <w:rsid w:val="008F04DF"/>
    <w:rsid w:val="008F05F0"/>
    <w:rsid w:val="008F061A"/>
    <w:rsid w:val="008F066B"/>
    <w:rsid w:val="008F1956"/>
    <w:rsid w:val="008F2077"/>
    <w:rsid w:val="008F2264"/>
    <w:rsid w:val="008F22F4"/>
    <w:rsid w:val="008F26FF"/>
    <w:rsid w:val="008F293C"/>
    <w:rsid w:val="008F2A49"/>
    <w:rsid w:val="008F2B7D"/>
    <w:rsid w:val="008F2DC7"/>
    <w:rsid w:val="008F2F0A"/>
    <w:rsid w:val="008F3038"/>
    <w:rsid w:val="008F343D"/>
    <w:rsid w:val="008F349C"/>
    <w:rsid w:val="008F35E7"/>
    <w:rsid w:val="008F3E14"/>
    <w:rsid w:val="008F4302"/>
    <w:rsid w:val="008F45F1"/>
    <w:rsid w:val="008F4963"/>
    <w:rsid w:val="008F4B7C"/>
    <w:rsid w:val="008F4D54"/>
    <w:rsid w:val="008F4F9A"/>
    <w:rsid w:val="008F542C"/>
    <w:rsid w:val="008F5581"/>
    <w:rsid w:val="008F5799"/>
    <w:rsid w:val="008F6A72"/>
    <w:rsid w:val="008F6A85"/>
    <w:rsid w:val="008F6E0D"/>
    <w:rsid w:val="008F7018"/>
    <w:rsid w:val="008F7190"/>
    <w:rsid w:val="008F75DA"/>
    <w:rsid w:val="008F7BF8"/>
    <w:rsid w:val="008F7F30"/>
    <w:rsid w:val="009000D8"/>
    <w:rsid w:val="00900AAF"/>
    <w:rsid w:val="00900B14"/>
    <w:rsid w:val="00900E97"/>
    <w:rsid w:val="0090158E"/>
    <w:rsid w:val="0090192E"/>
    <w:rsid w:val="009019C1"/>
    <w:rsid w:val="00901D98"/>
    <w:rsid w:val="00902028"/>
    <w:rsid w:val="00902138"/>
    <w:rsid w:val="0090229A"/>
    <w:rsid w:val="00902400"/>
    <w:rsid w:val="0090263E"/>
    <w:rsid w:val="00902668"/>
    <w:rsid w:val="00902A0B"/>
    <w:rsid w:val="00902CAC"/>
    <w:rsid w:val="00902E0F"/>
    <w:rsid w:val="009034F8"/>
    <w:rsid w:val="009036E3"/>
    <w:rsid w:val="00903B46"/>
    <w:rsid w:val="00903B6C"/>
    <w:rsid w:val="009043E4"/>
    <w:rsid w:val="00904601"/>
    <w:rsid w:val="00904854"/>
    <w:rsid w:val="009049CC"/>
    <w:rsid w:val="00904DE9"/>
    <w:rsid w:val="00904E49"/>
    <w:rsid w:val="00904F70"/>
    <w:rsid w:val="00905227"/>
    <w:rsid w:val="00905425"/>
    <w:rsid w:val="0090573F"/>
    <w:rsid w:val="00905D40"/>
    <w:rsid w:val="00905DDD"/>
    <w:rsid w:val="009064EE"/>
    <w:rsid w:val="009066B5"/>
    <w:rsid w:val="009066DC"/>
    <w:rsid w:val="00906ABE"/>
    <w:rsid w:val="00906C16"/>
    <w:rsid w:val="00906CFD"/>
    <w:rsid w:val="00906D42"/>
    <w:rsid w:val="00906F07"/>
    <w:rsid w:val="00907077"/>
    <w:rsid w:val="00907090"/>
    <w:rsid w:val="009073BF"/>
    <w:rsid w:val="00907551"/>
    <w:rsid w:val="009075DC"/>
    <w:rsid w:val="00907821"/>
    <w:rsid w:val="009078BF"/>
    <w:rsid w:val="009105B3"/>
    <w:rsid w:val="00910982"/>
    <w:rsid w:val="00910B98"/>
    <w:rsid w:val="0091199E"/>
    <w:rsid w:val="00911CFC"/>
    <w:rsid w:val="009122A6"/>
    <w:rsid w:val="009126CF"/>
    <w:rsid w:val="00912834"/>
    <w:rsid w:val="009128E2"/>
    <w:rsid w:val="0091290D"/>
    <w:rsid w:val="00912DBC"/>
    <w:rsid w:val="00912F11"/>
    <w:rsid w:val="009137B5"/>
    <w:rsid w:val="00913870"/>
    <w:rsid w:val="009138A3"/>
    <w:rsid w:val="00913A44"/>
    <w:rsid w:val="00914052"/>
    <w:rsid w:val="0091405C"/>
    <w:rsid w:val="0091429D"/>
    <w:rsid w:val="00914334"/>
    <w:rsid w:val="0091435F"/>
    <w:rsid w:val="00914687"/>
    <w:rsid w:val="0091473F"/>
    <w:rsid w:val="009148AC"/>
    <w:rsid w:val="00914C28"/>
    <w:rsid w:val="00914D31"/>
    <w:rsid w:val="00914DD8"/>
    <w:rsid w:val="00914E25"/>
    <w:rsid w:val="00915528"/>
    <w:rsid w:val="00915936"/>
    <w:rsid w:val="00915D80"/>
    <w:rsid w:val="00916126"/>
    <w:rsid w:val="0091666F"/>
    <w:rsid w:val="00916804"/>
    <w:rsid w:val="00916CAE"/>
    <w:rsid w:val="00916D79"/>
    <w:rsid w:val="00916DF7"/>
    <w:rsid w:val="00916F1C"/>
    <w:rsid w:val="009171F7"/>
    <w:rsid w:val="00917315"/>
    <w:rsid w:val="009173BE"/>
    <w:rsid w:val="00917514"/>
    <w:rsid w:val="0091752A"/>
    <w:rsid w:val="00917571"/>
    <w:rsid w:val="00917669"/>
    <w:rsid w:val="009176C6"/>
    <w:rsid w:val="00917EDA"/>
    <w:rsid w:val="0092079D"/>
    <w:rsid w:val="0092115B"/>
    <w:rsid w:val="00921860"/>
    <w:rsid w:val="00921E2A"/>
    <w:rsid w:val="00921FE9"/>
    <w:rsid w:val="009226EF"/>
    <w:rsid w:val="009227CF"/>
    <w:rsid w:val="00922844"/>
    <w:rsid w:val="00922A73"/>
    <w:rsid w:val="00922B87"/>
    <w:rsid w:val="00922FB4"/>
    <w:rsid w:val="009231BD"/>
    <w:rsid w:val="00923220"/>
    <w:rsid w:val="009235DF"/>
    <w:rsid w:val="009239B2"/>
    <w:rsid w:val="009239F2"/>
    <w:rsid w:val="00923B23"/>
    <w:rsid w:val="00923B89"/>
    <w:rsid w:val="00923C4B"/>
    <w:rsid w:val="00924348"/>
    <w:rsid w:val="00924514"/>
    <w:rsid w:val="009245E7"/>
    <w:rsid w:val="00924921"/>
    <w:rsid w:val="00925029"/>
    <w:rsid w:val="00925122"/>
    <w:rsid w:val="009251E8"/>
    <w:rsid w:val="009252CF"/>
    <w:rsid w:val="009253B1"/>
    <w:rsid w:val="009255E2"/>
    <w:rsid w:val="0092563C"/>
    <w:rsid w:val="00925B75"/>
    <w:rsid w:val="00925FA2"/>
    <w:rsid w:val="009263DD"/>
    <w:rsid w:val="0092655F"/>
    <w:rsid w:val="009268E1"/>
    <w:rsid w:val="00927143"/>
    <w:rsid w:val="00927323"/>
    <w:rsid w:val="00927348"/>
    <w:rsid w:val="009274A3"/>
    <w:rsid w:val="009274E5"/>
    <w:rsid w:val="00927982"/>
    <w:rsid w:val="00927C50"/>
    <w:rsid w:val="00927CC3"/>
    <w:rsid w:val="00927D38"/>
    <w:rsid w:val="00927DD5"/>
    <w:rsid w:val="00930089"/>
    <w:rsid w:val="0093033A"/>
    <w:rsid w:val="00930792"/>
    <w:rsid w:val="00930818"/>
    <w:rsid w:val="00930D42"/>
    <w:rsid w:val="00930DA0"/>
    <w:rsid w:val="00930EAC"/>
    <w:rsid w:val="009312AC"/>
    <w:rsid w:val="00931414"/>
    <w:rsid w:val="0093196D"/>
    <w:rsid w:val="00931E9B"/>
    <w:rsid w:val="0093223E"/>
    <w:rsid w:val="0093248C"/>
    <w:rsid w:val="00932727"/>
    <w:rsid w:val="00932777"/>
    <w:rsid w:val="00932B05"/>
    <w:rsid w:val="0093317C"/>
    <w:rsid w:val="009331A8"/>
    <w:rsid w:val="0093342B"/>
    <w:rsid w:val="0093399F"/>
    <w:rsid w:val="00933A3F"/>
    <w:rsid w:val="00933B76"/>
    <w:rsid w:val="00933C63"/>
    <w:rsid w:val="00933DB6"/>
    <w:rsid w:val="00933F51"/>
    <w:rsid w:val="009342E0"/>
    <w:rsid w:val="00934465"/>
    <w:rsid w:val="009348A1"/>
    <w:rsid w:val="00934A27"/>
    <w:rsid w:val="00934D7B"/>
    <w:rsid w:val="00935D93"/>
    <w:rsid w:val="00935E1D"/>
    <w:rsid w:val="0093604F"/>
    <w:rsid w:val="009368AD"/>
    <w:rsid w:val="00936DDF"/>
    <w:rsid w:val="00936EDF"/>
    <w:rsid w:val="00936F3A"/>
    <w:rsid w:val="0093741B"/>
    <w:rsid w:val="0093743A"/>
    <w:rsid w:val="0093749F"/>
    <w:rsid w:val="009378A2"/>
    <w:rsid w:val="00937B14"/>
    <w:rsid w:val="00937B2F"/>
    <w:rsid w:val="00937BB5"/>
    <w:rsid w:val="00937EAD"/>
    <w:rsid w:val="00937ECC"/>
    <w:rsid w:val="00940323"/>
    <w:rsid w:val="00940375"/>
    <w:rsid w:val="00940682"/>
    <w:rsid w:val="009408A2"/>
    <w:rsid w:val="00940909"/>
    <w:rsid w:val="00940B04"/>
    <w:rsid w:val="00940CBC"/>
    <w:rsid w:val="00941112"/>
    <w:rsid w:val="00941141"/>
    <w:rsid w:val="00941181"/>
    <w:rsid w:val="009411DC"/>
    <w:rsid w:val="00941237"/>
    <w:rsid w:val="0094134A"/>
    <w:rsid w:val="0094161F"/>
    <w:rsid w:val="009419B8"/>
    <w:rsid w:val="009419BB"/>
    <w:rsid w:val="00941C92"/>
    <w:rsid w:val="00941CCA"/>
    <w:rsid w:val="00941FA6"/>
    <w:rsid w:val="009421D4"/>
    <w:rsid w:val="0094276F"/>
    <w:rsid w:val="00942868"/>
    <w:rsid w:val="00942B6C"/>
    <w:rsid w:val="009431CD"/>
    <w:rsid w:val="009433F8"/>
    <w:rsid w:val="009434C3"/>
    <w:rsid w:val="00943612"/>
    <w:rsid w:val="00943A03"/>
    <w:rsid w:val="00943CF8"/>
    <w:rsid w:val="00943D07"/>
    <w:rsid w:val="00943F10"/>
    <w:rsid w:val="00944811"/>
    <w:rsid w:val="009448E9"/>
    <w:rsid w:val="00944A33"/>
    <w:rsid w:val="00944B14"/>
    <w:rsid w:val="00944C16"/>
    <w:rsid w:val="00944E5B"/>
    <w:rsid w:val="00944E81"/>
    <w:rsid w:val="00945077"/>
    <w:rsid w:val="0094521F"/>
    <w:rsid w:val="00945404"/>
    <w:rsid w:val="0094548D"/>
    <w:rsid w:val="009457A0"/>
    <w:rsid w:val="00945803"/>
    <w:rsid w:val="0094581A"/>
    <w:rsid w:val="0094595A"/>
    <w:rsid w:val="00945CDD"/>
    <w:rsid w:val="00945EA4"/>
    <w:rsid w:val="00945F66"/>
    <w:rsid w:val="00946006"/>
    <w:rsid w:val="00946061"/>
    <w:rsid w:val="00946357"/>
    <w:rsid w:val="00946477"/>
    <w:rsid w:val="00946545"/>
    <w:rsid w:val="009465BF"/>
    <w:rsid w:val="009465C7"/>
    <w:rsid w:val="0094661F"/>
    <w:rsid w:val="009468BD"/>
    <w:rsid w:val="00946A07"/>
    <w:rsid w:val="00946A6E"/>
    <w:rsid w:val="00946E3A"/>
    <w:rsid w:val="00947208"/>
    <w:rsid w:val="00947394"/>
    <w:rsid w:val="0094799A"/>
    <w:rsid w:val="009479F1"/>
    <w:rsid w:val="00947E8C"/>
    <w:rsid w:val="00947F96"/>
    <w:rsid w:val="00950267"/>
    <w:rsid w:val="009503FD"/>
    <w:rsid w:val="0095057B"/>
    <w:rsid w:val="009505C9"/>
    <w:rsid w:val="009506D9"/>
    <w:rsid w:val="00950B48"/>
    <w:rsid w:val="00950F50"/>
    <w:rsid w:val="0095136C"/>
    <w:rsid w:val="00951503"/>
    <w:rsid w:val="0095163F"/>
    <w:rsid w:val="0095168E"/>
    <w:rsid w:val="0095184A"/>
    <w:rsid w:val="00951D64"/>
    <w:rsid w:val="0095200E"/>
    <w:rsid w:val="0095238E"/>
    <w:rsid w:val="009524BD"/>
    <w:rsid w:val="009528E6"/>
    <w:rsid w:val="00952B21"/>
    <w:rsid w:val="00952BC8"/>
    <w:rsid w:val="009536F8"/>
    <w:rsid w:val="0095375A"/>
    <w:rsid w:val="009537E6"/>
    <w:rsid w:val="00953AD7"/>
    <w:rsid w:val="00953E5C"/>
    <w:rsid w:val="009541C0"/>
    <w:rsid w:val="0095478F"/>
    <w:rsid w:val="00954C67"/>
    <w:rsid w:val="0095517A"/>
    <w:rsid w:val="00955238"/>
    <w:rsid w:val="00955287"/>
    <w:rsid w:val="00955346"/>
    <w:rsid w:val="00955455"/>
    <w:rsid w:val="0095659B"/>
    <w:rsid w:val="00956A96"/>
    <w:rsid w:val="00956B38"/>
    <w:rsid w:val="0095748B"/>
    <w:rsid w:val="00957709"/>
    <w:rsid w:val="0095771F"/>
    <w:rsid w:val="00957DE8"/>
    <w:rsid w:val="00957F7B"/>
    <w:rsid w:val="00960060"/>
    <w:rsid w:val="009602F7"/>
    <w:rsid w:val="009604C3"/>
    <w:rsid w:val="009606F5"/>
    <w:rsid w:val="00960C4A"/>
    <w:rsid w:val="00960CD3"/>
    <w:rsid w:val="009613DA"/>
    <w:rsid w:val="00961561"/>
    <w:rsid w:val="00961CF0"/>
    <w:rsid w:val="00961D06"/>
    <w:rsid w:val="00961DE5"/>
    <w:rsid w:val="00961F96"/>
    <w:rsid w:val="00962483"/>
    <w:rsid w:val="0096279C"/>
    <w:rsid w:val="00962ADF"/>
    <w:rsid w:val="00962FEF"/>
    <w:rsid w:val="00963507"/>
    <w:rsid w:val="00963590"/>
    <w:rsid w:val="0096380C"/>
    <w:rsid w:val="00963F72"/>
    <w:rsid w:val="00964102"/>
    <w:rsid w:val="00964531"/>
    <w:rsid w:val="00964566"/>
    <w:rsid w:val="009646DF"/>
    <w:rsid w:val="00964BD0"/>
    <w:rsid w:val="00964CC2"/>
    <w:rsid w:val="00964E04"/>
    <w:rsid w:val="00964E13"/>
    <w:rsid w:val="00964E75"/>
    <w:rsid w:val="009654B1"/>
    <w:rsid w:val="00965867"/>
    <w:rsid w:val="00965941"/>
    <w:rsid w:val="009659B5"/>
    <w:rsid w:val="00965D0F"/>
    <w:rsid w:val="00965EB0"/>
    <w:rsid w:val="00966201"/>
    <w:rsid w:val="009662E7"/>
    <w:rsid w:val="009664B9"/>
    <w:rsid w:val="00966AF1"/>
    <w:rsid w:val="00966B81"/>
    <w:rsid w:val="00966C2D"/>
    <w:rsid w:val="00966E2C"/>
    <w:rsid w:val="0096703A"/>
    <w:rsid w:val="00967428"/>
    <w:rsid w:val="00967468"/>
    <w:rsid w:val="0096760D"/>
    <w:rsid w:val="009677AD"/>
    <w:rsid w:val="00967A8C"/>
    <w:rsid w:val="00967C86"/>
    <w:rsid w:val="00967DE7"/>
    <w:rsid w:val="00967FA9"/>
    <w:rsid w:val="00970022"/>
    <w:rsid w:val="009705E1"/>
    <w:rsid w:val="00970D84"/>
    <w:rsid w:val="00971079"/>
    <w:rsid w:val="00971089"/>
    <w:rsid w:val="00971095"/>
    <w:rsid w:val="00971098"/>
    <w:rsid w:val="0097111B"/>
    <w:rsid w:val="0097126D"/>
    <w:rsid w:val="00971A03"/>
    <w:rsid w:val="00971B1D"/>
    <w:rsid w:val="00971E8C"/>
    <w:rsid w:val="00971FA0"/>
    <w:rsid w:val="0097213B"/>
    <w:rsid w:val="009726EE"/>
    <w:rsid w:val="009727F9"/>
    <w:rsid w:val="0097335C"/>
    <w:rsid w:val="009733F3"/>
    <w:rsid w:val="00973473"/>
    <w:rsid w:val="00973498"/>
    <w:rsid w:val="009737AA"/>
    <w:rsid w:val="009737AF"/>
    <w:rsid w:val="00973D9B"/>
    <w:rsid w:val="00974217"/>
    <w:rsid w:val="009742C5"/>
    <w:rsid w:val="0097490B"/>
    <w:rsid w:val="0097497E"/>
    <w:rsid w:val="009749FC"/>
    <w:rsid w:val="00974D36"/>
    <w:rsid w:val="009750BE"/>
    <w:rsid w:val="00975140"/>
    <w:rsid w:val="0097529C"/>
    <w:rsid w:val="00975923"/>
    <w:rsid w:val="00975A7B"/>
    <w:rsid w:val="00975D42"/>
    <w:rsid w:val="00975D95"/>
    <w:rsid w:val="00975DBE"/>
    <w:rsid w:val="009763F2"/>
    <w:rsid w:val="00976754"/>
    <w:rsid w:val="009767E4"/>
    <w:rsid w:val="00976CBD"/>
    <w:rsid w:val="00976CE7"/>
    <w:rsid w:val="00976E1D"/>
    <w:rsid w:val="009777BC"/>
    <w:rsid w:val="00977B50"/>
    <w:rsid w:val="00977C0C"/>
    <w:rsid w:val="00977F71"/>
    <w:rsid w:val="00980165"/>
    <w:rsid w:val="0098061C"/>
    <w:rsid w:val="00980649"/>
    <w:rsid w:val="00980717"/>
    <w:rsid w:val="00980AAB"/>
    <w:rsid w:val="00981198"/>
    <w:rsid w:val="009813B9"/>
    <w:rsid w:val="009813DE"/>
    <w:rsid w:val="009817F9"/>
    <w:rsid w:val="0098181C"/>
    <w:rsid w:val="00981AA4"/>
    <w:rsid w:val="00981AEA"/>
    <w:rsid w:val="00981E5F"/>
    <w:rsid w:val="00982387"/>
    <w:rsid w:val="00983567"/>
    <w:rsid w:val="009835BF"/>
    <w:rsid w:val="0098366E"/>
    <w:rsid w:val="00983A25"/>
    <w:rsid w:val="00983AA9"/>
    <w:rsid w:val="00984042"/>
    <w:rsid w:val="00984BA8"/>
    <w:rsid w:val="00984FEF"/>
    <w:rsid w:val="009852A9"/>
    <w:rsid w:val="009854F0"/>
    <w:rsid w:val="00985A8D"/>
    <w:rsid w:val="00985C0C"/>
    <w:rsid w:val="00986294"/>
    <w:rsid w:val="009864E0"/>
    <w:rsid w:val="0098667E"/>
    <w:rsid w:val="00986865"/>
    <w:rsid w:val="00986AE5"/>
    <w:rsid w:val="00986C4B"/>
    <w:rsid w:val="00986DB3"/>
    <w:rsid w:val="00986E07"/>
    <w:rsid w:val="00987387"/>
    <w:rsid w:val="00987844"/>
    <w:rsid w:val="00987B55"/>
    <w:rsid w:val="009900BB"/>
    <w:rsid w:val="009901FB"/>
    <w:rsid w:val="009902BF"/>
    <w:rsid w:val="009905D7"/>
    <w:rsid w:val="0099094C"/>
    <w:rsid w:val="00990CA6"/>
    <w:rsid w:val="00990F2C"/>
    <w:rsid w:val="0099103B"/>
    <w:rsid w:val="009913D5"/>
    <w:rsid w:val="00991822"/>
    <w:rsid w:val="00991AF8"/>
    <w:rsid w:val="0099200E"/>
    <w:rsid w:val="00992169"/>
    <w:rsid w:val="009921C4"/>
    <w:rsid w:val="009921D3"/>
    <w:rsid w:val="00992354"/>
    <w:rsid w:val="009925A7"/>
    <w:rsid w:val="00992603"/>
    <w:rsid w:val="009926FD"/>
    <w:rsid w:val="00992E4C"/>
    <w:rsid w:val="00993080"/>
    <w:rsid w:val="009933C1"/>
    <w:rsid w:val="00993917"/>
    <w:rsid w:val="00993DA6"/>
    <w:rsid w:val="009941CD"/>
    <w:rsid w:val="0099422F"/>
    <w:rsid w:val="009943D1"/>
    <w:rsid w:val="009944D8"/>
    <w:rsid w:val="0099462B"/>
    <w:rsid w:val="009947B7"/>
    <w:rsid w:val="00994CE1"/>
    <w:rsid w:val="00994F20"/>
    <w:rsid w:val="0099515E"/>
    <w:rsid w:val="00995433"/>
    <w:rsid w:val="00995C93"/>
    <w:rsid w:val="00995E07"/>
    <w:rsid w:val="00995FA6"/>
    <w:rsid w:val="00996263"/>
    <w:rsid w:val="00996282"/>
    <w:rsid w:val="00996370"/>
    <w:rsid w:val="009964E8"/>
    <w:rsid w:val="0099656C"/>
    <w:rsid w:val="00996937"/>
    <w:rsid w:val="00996ED8"/>
    <w:rsid w:val="00997068"/>
    <w:rsid w:val="009971C8"/>
    <w:rsid w:val="009972A5"/>
    <w:rsid w:val="00997452"/>
    <w:rsid w:val="0099755E"/>
    <w:rsid w:val="0099767C"/>
    <w:rsid w:val="009977F1"/>
    <w:rsid w:val="009979F0"/>
    <w:rsid w:val="00997A2D"/>
    <w:rsid w:val="00997CAE"/>
    <w:rsid w:val="00997CC0"/>
    <w:rsid w:val="00997E68"/>
    <w:rsid w:val="009A016B"/>
    <w:rsid w:val="009A0525"/>
    <w:rsid w:val="009A07E9"/>
    <w:rsid w:val="009A1314"/>
    <w:rsid w:val="009A1658"/>
    <w:rsid w:val="009A16B3"/>
    <w:rsid w:val="009A1D83"/>
    <w:rsid w:val="009A1FE5"/>
    <w:rsid w:val="009A20E5"/>
    <w:rsid w:val="009A21C6"/>
    <w:rsid w:val="009A26B1"/>
    <w:rsid w:val="009A302E"/>
    <w:rsid w:val="009A313F"/>
    <w:rsid w:val="009A326A"/>
    <w:rsid w:val="009A33F4"/>
    <w:rsid w:val="009A3EB0"/>
    <w:rsid w:val="009A3ECC"/>
    <w:rsid w:val="009A4197"/>
    <w:rsid w:val="009A52BB"/>
    <w:rsid w:val="009A567C"/>
    <w:rsid w:val="009A5B55"/>
    <w:rsid w:val="009A6066"/>
    <w:rsid w:val="009A6327"/>
    <w:rsid w:val="009A6466"/>
    <w:rsid w:val="009A66BF"/>
    <w:rsid w:val="009A679B"/>
    <w:rsid w:val="009A6A4A"/>
    <w:rsid w:val="009A6CAC"/>
    <w:rsid w:val="009A6CBE"/>
    <w:rsid w:val="009A6D35"/>
    <w:rsid w:val="009A6DE3"/>
    <w:rsid w:val="009A709C"/>
    <w:rsid w:val="009A7188"/>
    <w:rsid w:val="009A77B4"/>
    <w:rsid w:val="009A783D"/>
    <w:rsid w:val="009A7879"/>
    <w:rsid w:val="009B0548"/>
    <w:rsid w:val="009B0612"/>
    <w:rsid w:val="009B0672"/>
    <w:rsid w:val="009B0885"/>
    <w:rsid w:val="009B0A25"/>
    <w:rsid w:val="009B14B3"/>
    <w:rsid w:val="009B185F"/>
    <w:rsid w:val="009B189D"/>
    <w:rsid w:val="009B1A25"/>
    <w:rsid w:val="009B1B9A"/>
    <w:rsid w:val="009B203B"/>
    <w:rsid w:val="009B230E"/>
    <w:rsid w:val="009B232E"/>
    <w:rsid w:val="009B236B"/>
    <w:rsid w:val="009B2451"/>
    <w:rsid w:val="009B24D2"/>
    <w:rsid w:val="009B2557"/>
    <w:rsid w:val="009B270F"/>
    <w:rsid w:val="009B2A40"/>
    <w:rsid w:val="009B2A94"/>
    <w:rsid w:val="009B2FD9"/>
    <w:rsid w:val="009B33B6"/>
    <w:rsid w:val="009B36EF"/>
    <w:rsid w:val="009B3740"/>
    <w:rsid w:val="009B38E9"/>
    <w:rsid w:val="009B38FF"/>
    <w:rsid w:val="009B3931"/>
    <w:rsid w:val="009B3ABA"/>
    <w:rsid w:val="009B46EB"/>
    <w:rsid w:val="009B47D6"/>
    <w:rsid w:val="009B4A95"/>
    <w:rsid w:val="009B5066"/>
    <w:rsid w:val="009B56B7"/>
    <w:rsid w:val="009B59B0"/>
    <w:rsid w:val="009B59B8"/>
    <w:rsid w:val="009B5C00"/>
    <w:rsid w:val="009B5CF0"/>
    <w:rsid w:val="009B5CF1"/>
    <w:rsid w:val="009B5F0D"/>
    <w:rsid w:val="009B61FC"/>
    <w:rsid w:val="009B6417"/>
    <w:rsid w:val="009B67FA"/>
    <w:rsid w:val="009B68C7"/>
    <w:rsid w:val="009B6AA6"/>
    <w:rsid w:val="009B6BF7"/>
    <w:rsid w:val="009B720C"/>
    <w:rsid w:val="009B754D"/>
    <w:rsid w:val="009B778C"/>
    <w:rsid w:val="009B783A"/>
    <w:rsid w:val="009B7FC6"/>
    <w:rsid w:val="009C008B"/>
    <w:rsid w:val="009C06A8"/>
    <w:rsid w:val="009C0A23"/>
    <w:rsid w:val="009C0C42"/>
    <w:rsid w:val="009C0C53"/>
    <w:rsid w:val="009C0D8A"/>
    <w:rsid w:val="009C10B3"/>
    <w:rsid w:val="009C1140"/>
    <w:rsid w:val="009C1158"/>
    <w:rsid w:val="009C1D3F"/>
    <w:rsid w:val="009C1F3D"/>
    <w:rsid w:val="009C200F"/>
    <w:rsid w:val="009C215A"/>
    <w:rsid w:val="009C2455"/>
    <w:rsid w:val="009C255A"/>
    <w:rsid w:val="009C25F9"/>
    <w:rsid w:val="009C2692"/>
    <w:rsid w:val="009C2845"/>
    <w:rsid w:val="009C2B2A"/>
    <w:rsid w:val="009C2C55"/>
    <w:rsid w:val="009C2D49"/>
    <w:rsid w:val="009C30D3"/>
    <w:rsid w:val="009C3179"/>
    <w:rsid w:val="009C337F"/>
    <w:rsid w:val="009C34D0"/>
    <w:rsid w:val="009C3B36"/>
    <w:rsid w:val="009C3BFF"/>
    <w:rsid w:val="009C3C47"/>
    <w:rsid w:val="009C400D"/>
    <w:rsid w:val="009C408F"/>
    <w:rsid w:val="009C454D"/>
    <w:rsid w:val="009C465C"/>
    <w:rsid w:val="009C47BD"/>
    <w:rsid w:val="009C4805"/>
    <w:rsid w:val="009C4934"/>
    <w:rsid w:val="009C4C65"/>
    <w:rsid w:val="009C50A7"/>
    <w:rsid w:val="009C5137"/>
    <w:rsid w:val="009C5288"/>
    <w:rsid w:val="009C553B"/>
    <w:rsid w:val="009C55F6"/>
    <w:rsid w:val="009C5712"/>
    <w:rsid w:val="009C5A42"/>
    <w:rsid w:val="009C5CBA"/>
    <w:rsid w:val="009C5F00"/>
    <w:rsid w:val="009C68B3"/>
    <w:rsid w:val="009C6E81"/>
    <w:rsid w:val="009C728D"/>
    <w:rsid w:val="009C72C7"/>
    <w:rsid w:val="009C7345"/>
    <w:rsid w:val="009C7481"/>
    <w:rsid w:val="009C74BE"/>
    <w:rsid w:val="009C7D70"/>
    <w:rsid w:val="009C7EED"/>
    <w:rsid w:val="009D015C"/>
    <w:rsid w:val="009D03FB"/>
    <w:rsid w:val="009D0564"/>
    <w:rsid w:val="009D088A"/>
    <w:rsid w:val="009D105B"/>
    <w:rsid w:val="009D1202"/>
    <w:rsid w:val="009D1CF2"/>
    <w:rsid w:val="009D1FB4"/>
    <w:rsid w:val="009D2149"/>
    <w:rsid w:val="009D22A6"/>
    <w:rsid w:val="009D265D"/>
    <w:rsid w:val="009D29BE"/>
    <w:rsid w:val="009D324A"/>
    <w:rsid w:val="009D32E7"/>
    <w:rsid w:val="009D34D9"/>
    <w:rsid w:val="009D370B"/>
    <w:rsid w:val="009D38AD"/>
    <w:rsid w:val="009D3952"/>
    <w:rsid w:val="009D3E82"/>
    <w:rsid w:val="009D4956"/>
    <w:rsid w:val="009D4C80"/>
    <w:rsid w:val="009D4E3A"/>
    <w:rsid w:val="009D4EB3"/>
    <w:rsid w:val="009D4F46"/>
    <w:rsid w:val="009D5D1D"/>
    <w:rsid w:val="009D5EDF"/>
    <w:rsid w:val="009D6395"/>
    <w:rsid w:val="009D640F"/>
    <w:rsid w:val="009D646D"/>
    <w:rsid w:val="009D6A27"/>
    <w:rsid w:val="009D71EF"/>
    <w:rsid w:val="009D72C7"/>
    <w:rsid w:val="009D77A5"/>
    <w:rsid w:val="009D7948"/>
    <w:rsid w:val="009D7C71"/>
    <w:rsid w:val="009E05E5"/>
    <w:rsid w:val="009E0A67"/>
    <w:rsid w:val="009E1079"/>
    <w:rsid w:val="009E1157"/>
    <w:rsid w:val="009E1894"/>
    <w:rsid w:val="009E1C34"/>
    <w:rsid w:val="009E1EE3"/>
    <w:rsid w:val="009E1FF1"/>
    <w:rsid w:val="009E1FF8"/>
    <w:rsid w:val="009E21E1"/>
    <w:rsid w:val="009E2246"/>
    <w:rsid w:val="009E22FC"/>
    <w:rsid w:val="009E266D"/>
    <w:rsid w:val="009E277B"/>
    <w:rsid w:val="009E2B36"/>
    <w:rsid w:val="009E2C3B"/>
    <w:rsid w:val="009E2D5A"/>
    <w:rsid w:val="009E2DF7"/>
    <w:rsid w:val="009E2E75"/>
    <w:rsid w:val="009E33C1"/>
    <w:rsid w:val="009E36B5"/>
    <w:rsid w:val="009E46F3"/>
    <w:rsid w:val="009E47EB"/>
    <w:rsid w:val="009E49E6"/>
    <w:rsid w:val="009E56DB"/>
    <w:rsid w:val="009E5A4D"/>
    <w:rsid w:val="009E5D6F"/>
    <w:rsid w:val="009E6233"/>
    <w:rsid w:val="009E62AA"/>
    <w:rsid w:val="009E63BA"/>
    <w:rsid w:val="009E6665"/>
    <w:rsid w:val="009E68C4"/>
    <w:rsid w:val="009E6AD7"/>
    <w:rsid w:val="009E6F90"/>
    <w:rsid w:val="009E7483"/>
    <w:rsid w:val="009E74DC"/>
    <w:rsid w:val="009E7744"/>
    <w:rsid w:val="009E7E76"/>
    <w:rsid w:val="009F0107"/>
    <w:rsid w:val="009F047F"/>
    <w:rsid w:val="009F04AE"/>
    <w:rsid w:val="009F0783"/>
    <w:rsid w:val="009F09C1"/>
    <w:rsid w:val="009F0B1B"/>
    <w:rsid w:val="009F0E43"/>
    <w:rsid w:val="009F0E97"/>
    <w:rsid w:val="009F127C"/>
    <w:rsid w:val="009F14E9"/>
    <w:rsid w:val="009F1514"/>
    <w:rsid w:val="009F189E"/>
    <w:rsid w:val="009F1AEC"/>
    <w:rsid w:val="009F1CDA"/>
    <w:rsid w:val="009F1E71"/>
    <w:rsid w:val="009F1F88"/>
    <w:rsid w:val="009F25E0"/>
    <w:rsid w:val="009F2B31"/>
    <w:rsid w:val="009F2B3A"/>
    <w:rsid w:val="009F2F88"/>
    <w:rsid w:val="009F3193"/>
    <w:rsid w:val="009F3267"/>
    <w:rsid w:val="009F3555"/>
    <w:rsid w:val="009F3BA7"/>
    <w:rsid w:val="009F3C5D"/>
    <w:rsid w:val="009F42A5"/>
    <w:rsid w:val="009F4A33"/>
    <w:rsid w:val="009F4A5A"/>
    <w:rsid w:val="009F4B0A"/>
    <w:rsid w:val="009F4EDF"/>
    <w:rsid w:val="009F5015"/>
    <w:rsid w:val="009F5219"/>
    <w:rsid w:val="009F5409"/>
    <w:rsid w:val="009F57BB"/>
    <w:rsid w:val="009F5986"/>
    <w:rsid w:val="009F5B8A"/>
    <w:rsid w:val="009F5CC1"/>
    <w:rsid w:val="009F60D8"/>
    <w:rsid w:val="009F64D7"/>
    <w:rsid w:val="009F65A4"/>
    <w:rsid w:val="009F66AF"/>
    <w:rsid w:val="009F6988"/>
    <w:rsid w:val="009F6A3A"/>
    <w:rsid w:val="009F6AF5"/>
    <w:rsid w:val="009F6BEB"/>
    <w:rsid w:val="009F6C9D"/>
    <w:rsid w:val="009F70D2"/>
    <w:rsid w:val="009F7A2B"/>
    <w:rsid w:val="009F7C2F"/>
    <w:rsid w:val="009F7EFF"/>
    <w:rsid w:val="00A00083"/>
    <w:rsid w:val="00A00085"/>
    <w:rsid w:val="00A007FF"/>
    <w:rsid w:val="00A00B86"/>
    <w:rsid w:val="00A00DD6"/>
    <w:rsid w:val="00A01400"/>
    <w:rsid w:val="00A014AC"/>
    <w:rsid w:val="00A016B6"/>
    <w:rsid w:val="00A01839"/>
    <w:rsid w:val="00A01935"/>
    <w:rsid w:val="00A019FF"/>
    <w:rsid w:val="00A01B2A"/>
    <w:rsid w:val="00A01DCB"/>
    <w:rsid w:val="00A01E20"/>
    <w:rsid w:val="00A01EC9"/>
    <w:rsid w:val="00A02601"/>
    <w:rsid w:val="00A026D9"/>
    <w:rsid w:val="00A02EB2"/>
    <w:rsid w:val="00A03AD6"/>
    <w:rsid w:val="00A03B20"/>
    <w:rsid w:val="00A04327"/>
    <w:rsid w:val="00A0492B"/>
    <w:rsid w:val="00A04EDF"/>
    <w:rsid w:val="00A05668"/>
    <w:rsid w:val="00A05E8E"/>
    <w:rsid w:val="00A05F82"/>
    <w:rsid w:val="00A05F9D"/>
    <w:rsid w:val="00A05FF7"/>
    <w:rsid w:val="00A06051"/>
    <w:rsid w:val="00A064EF"/>
    <w:rsid w:val="00A066E6"/>
    <w:rsid w:val="00A06869"/>
    <w:rsid w:val="00A06A0D"/>
    <w:rsid w:val="00A06BA6"/>
    <w:rsid w:val="00A06D32"/>
    <w:rsid w:val="00A071E8"/>
    <w:rsid w:val="00A075BF"/>
    <w:rsid w:val="00A10028"/>
    <w:rsid w:val="00A10137"/>
    <w:rsid w:val="00A106EE"/>
    <w:rsid w:val="00A1077B"/>
    <w:rsid w:val="00A1091D"/>
    <w:rsid w:val="00A114F3"/>
    <w:rsid w:val="00A117DF"/>
    <w:rsid w:val="00A11E25"/>
    <w:rsid w:val="00A11EED"/>
    <w:rsid w:val="00A1226D"/>
    <w:rsid w:val="00A125A7"/>
    <w:rsid w:val="00A126A4"/>
    <w:rsid w:val="00A12959"/>
    <w:rsid w:val="00A12B0C"/>
    <w:rsid w:val="00A12BC1"/>
    <w:rsid w:val="00A12C85"/>
    <w:rsid w:val="00A12D44"/>
    <w:rsid w:val="00A12FAF"/>
    <w:rsid w:val="00A131A9"/>
    <w:rsid w:val="00A132D5"/>
    <w:rsid w:val="00A134A4"/>
    <w:rsid w:val="00A13826"/>
    <w:rsid w:val="00A13901"/>
    <w:rsid w:val="00A13D1B"/>
    <w:rsid w:val="00A14302"/>
    <w:rsid w:val="00A145C3"/>
    <w:rsid w:val="00A1473C"/>
    <w:rsid w:val="00A14792"/>
    <w:rsid w:val="00A14AEA"/>
    <w:rsid w:val="00A14B49"/>
    <w:rsid w:val="00A14D8F"/>
    <w:rsid w:val="00A14EED"/>
    <w:rsid w:val="00A1514B"/>
    <w:rsid w:val="00A15929"/>
    <w:rsid w:val="00A15DC9"/>
    <w:rsid w:val="00A15E9A"/>
    <w:rsid w:val="00A16204"/>
    <w:rsid w:val="00A1621D"/>
    <w:rsid w:val="00A163E9"/>
    <w:rsid w:val="00A16AD2"/>
    <w:rsid w:val="00A16AE8"/>
    <w:rsid w:val="00A17264"/>
    <w:rsid w:val="00A172AD"/>
    <w:rsid w:val="00A1732C"/>
    <w:rsid w:val="00A17888"/>
    <w:rsid w:val="00A179BB"/>
    <w:rsid w:val="00A17E8A"/>
    <w:rsid w:val="00A17F64"/>
    <w:rsid w:val="00A17FC9"/>
    <w:rsid w:val="00A200D1"/>
    <w:rsid w:val="00A202AE"/>
    <w:rsid w:val="00A2049D"/>
    <w:rsid w:val="00A20687"/>
    <w:rsid w:val="00A20A54"/>
    <w:rsid w:val="00A20D95"/>
    <w:rsid w:val="00A20EBB"/>
    <w:rsid w:val="00A20F58"/>
    <w:rsid w:val="00A20F5C"/>
    <w:rsid w:val="00A21381"/>
    <w:rsid w:val="00A21783"/>
    <w:rsid w:val="00A2188E"/>
    <w:rsid w:val="00A21B87"/>
    <w:rsid w:val="00A21C80"/>
    <w:rsid w:val="00A21F64"/>
    <w:rsid w:val="00A222A6"/>
    <w:rsid w:val="00A22784"/>
    <w:rsid w:val="00A22842"/>
    <w:rsid w:val="00A22AA5"/>
    <w:rsid w:val="00A22ACF"/>
    <w:rsid w:val="00A22C3D"/>
    <w:rsid w:val="00A22F14"/>
    <w:rsid w:val="00A2383A"/>
    <w:rsid w:val="00A23A89"/>
    <w:rsid w:val="00A23BB7"/>
    <w:rsid w:val="00A23D49"/>
    <w:rsid w:val="00A23F7C"/>
    <w:rsid w:val="00A2400A"/>
    <w:rsid w:val="00A2413B"/>
    <w:rsid w:val="00A24820"/>
    <w:rsid w:val="00A248CA"/>
    <w:rsid w:val="00A24A48"/>
    <w:rsid w:val="00A24AE8"/>
    <w:rsid w:val="00A25099"/>
    <w:rsid w:val="00A252EB"/>
    <w:rsid w:val="00A254B9"/>
    <w:rsid w:val="00A25578"/>
    <w:rsid w:val="00A256B4"/>
    <w:rsid w:val="00A257CC"/>
    <w:rsid w:val="00A257E6"/>
    <w:rsid w:val="00A25A97"/>
    <w:rsid w:val="00A25B69"/>
    <w:rsid w:val="00A25C91"/>
    <w:rsid w:val="00A26177"/>
    <w:rsid w:val="00A2618A"/>
    <w:rsid w:val="00A26195"/>
    <w:rsid w:val="00A264E0"/>
    <w:rsid w:val="00A26531"/>
    <w:rsid w:val="00A2710F"/>
    <w:rsid w:val="00A27A17"/>
    <w:rsid w:val="00A27D33"/>
    <w:rsid w:val="00A302D4"/>
    <w:rsid w:val="00A30454"/>
    <w:rsid w:val="00A30479"/>
    <w:rsid w:val="00A30ACE"/>
    <w:rsid w:val="00A30F5C"/>
    <w:rsid w:val="00A31604"/>
    <w:rsid w:val="00A31752"/>
    <w:rsid w:val="00A31D40"/>
    <w:rsid w:val="00A31DB0"/>
    <w:rsid w:val="00A3218A"/>
    <w:rsid w:val="00A32333"/>
    <w:rsid w:val="00A32599"/>
    <w:rsid w:val="00A326E8"/>
    <w:rsid w:val="00A327F2"/>
    <w:rsid w:val="00A32C13"/>
    <w:rsid w:val="00A32DAC"/>
    <w:rsid w:val="00A32DEE"/>
    <w:rsid w:val="00A32F6D"/>
    <w:rsid w:val="00A335A0"/>
    <w:rsid w:val="00A33A13"/>
    <w:rsid w:val="00A33A53"/>
    <w:rsid w:val="00A33F41"/>
    <w:rsid w:val="00A3401C"/>
    <w:rsid w:val="00A3404E"/>
    <w:rsid w:val="00A34180"/>
    <w:rsid w:val="00A343B1"/>
    <w:rsid w:val="00A3447D"/>
    <w:rsid w:val="00A34707"/>
    <w:rsid w:val="00A3479B"/>
    <w:rsid w:val="00A34807"/>
    <w:rsid w:val="00A34907"/>
    <w:rsid w:val="00A351DE"/>
    <w:rsid w:val="00A351F4"/>
    <w:rsid w:val="00A3542A"/>
    <w:rsid w:val="00A3552A"/>
    <w:rsid w:val="00A356B3"/>
    <w:rsid w:val="00A35966"/>
    <w:rsid w:val="00A35A11"/>
    <w:rsid w:val="00A35B01"/>
    <w:rsid w:val="00A35F96"/>
    <w:rsid w:val="00A36A7A"/>
    <w:rsid w:val="00A36D70"/>
    <w:rsid w:val="00A37058"/>
    <w:rsid w:val="00A376E1"/>
    <w:rsid w:val="00A37946"/>
    <w:rsid w:val="00A379CE"/>
    <w:rsid w:val="00A4035E"/>
    <w:rsid w:val="00A40426"/>
    <w:rsid w:val="00A4051A"/>
    <w:rsid w:val="00A40BB1"/>
    <w:rsid w:val="00A40E2E"/>
    <w:rsid w:val="00A40F2C"/>
    <w:rsid w:val="00A4104F"/>
    <w:rsid w:val="00A412B7"/>
    <w:rsid w:val="00A4195A"/>
    <w:rsid w:val="00A41A81"/>
    <w:rsid w:val="00A41AB9"/>
    <w:rsid w:val="00A41EE4"/>
    <w:rsid w:val="00A4211D"/>
    <w:rsid w:val="00A42221"/>
    <w:rsid w:val="00A422E2"/>
    <w:rsid w:val="00A4264B"/>
    <w:rsid w:val="00A428A0"/>
    <w:rsid w:val="00A42F3B"/>
    <w:rsid w:val="00A42F6E"/>
    <w:rsid w:val="00A43136"/>
    <w:rsid w:val="00A43357"/>
    <w:rsid w:val="00A437F0"/>
    <w:rsid w:val="00A43BF3"/>
    <w:rsid w:val="00A43C0D"/>
    <w:rsid w:val="00A43CB0"/>
    <w:rsid w:val="00A43DA4"/>
    <w:rsid w:val="00A43F72"/>
    <w:rsid w:val="00A4432B"/>
    <w:rsid w:val="00A44356"/>
    <w:rsid w:val="00A44449"/>
    <w:rsid w:val="00A4481B"/>
    <w:rsid w:val="00A44829"/>
    <w:rsid w:val="00A44A7D"/>
    <w:rsid w:val="00A45552"/>
    <w:rsid w:val="00A45579"/>
    <w:rsid w:val="00A45906"/>
    <w:rsid w:val="00A45BCC"/>
    <w:rsid w:val="00A45D83"/>
    <w:rsid w:val="00A46220"/>
    <w:rsid w:val="00A4655F"/>
    <w:rsid w:val="00A4670C"/>
    <w:rsid w:val="00A467C8"/>
    <w:rsid w:val="00A46A2C"/>
    <w:rsid w:val="00A46C18"/>
    <w:rsid w:val="00A46C82"/>
    <w:rsid w:val="00A46D9F"/>
    <w:rsid w:val="00A46EFA"/>
    <w:rsid w:val="00A470DA"/>
    <w:rsid w:val="00A47312"/>
    <w:rsid w:val="00A473CC"/>
    <w:rsid w:val="00A4770C"/>
    <w:rsid w:val="00A47755"/>
    <w:rsid w:val="00A4797E"/>
    <w:rsid w:val="00A4799C"/>
    <w:rsid w:val="00A47B0E"/>
    <w:rsid w:val="00A504D3"/>
    <w:rsid w:val="00A5059E"/>
    <w:rsid w:val="00A5069C"/>
    <w:rsid w:val="00A50B80"/>
    <w:rsid w:val="00A50CF9"/>
    <w:rsid w:val="00A50F36"/>
    <w:rsid w:val="00A50F50"/>
    <w:rsid w:val="00A512F5"/>
    <w:rsid w:val="00A51334"/>
    <w:rsid w:val="00A51391"/>
    <w:rsid w:val="00A513AC"/>
    <w:rsid w:val="00A513FA"/>
    <w:rsid w:val="00A514D9"/>
    <w:rsid w:val="00A51586"/>
    <w:rsid w:val="00A518A9"/>
    <w:rsid w:val="00A51A3B"/>
    <w:rsid w:val="00A51DB7"/>
    <w:rsid w:val="00A5219A"/>
    <w:rsid w:val="00A525A6"/>
    <w:rsid w:val="00A52C6D"/>
    <w:rsid w:val="00A530CC"/>
    <w:rsid w:val="00A5338E"/>
    <w:rsid w:val="00A53500"/>
    <w:rsid w:val="00A53571"/>
    <w:rsid w:val="00A5388D"/>
    <w:rsid w:val="00A53A5F"/>
    <w:rsid w:val="00A53DF0"/>
    <w:rsid w:val="00A53E21"/>
    <w:rsid w:val="00A5412E"/>
    <w:rsid w:val="00A54447"/>
    <w:rsid w:val="00A54838"/>
    <w:rsid w:val="00A55206"/>
    <w:rsid w:val="00A5523C"/>
    <w:rsid w:val="00A559FB"/>
    <w:rsid w:val="00A55DE3"/>
    <w:rsid w:val="00A56235"/>
    <w:rsid w:val="00A56286"/>
    <w:rsid w:val="00A5666E"/>
    <w:rsid w:val="00A56F7C"/>
    <w:rsid w:val="00A571BD"/>
    <w:rsid w:val="00A57282"/>
    <w:rsid w:val="00A57283"/>
    <w:rsid w:val="00A574B0"/>
    <w:rsid w:val="00A576C0"/>
    <w:rsid w:val="00A57AC4"/>
    <w:rsid w:val="00A57D26"/>
    <w:rsid w:val="00A57F76"/>
    <w:rsid w:val="00A6006F"/>
    <w:rsid w:val="00A60325"/>
    <w:rsid w:val="00A60FBE"/>
    <w:rsid w:val="00A61397"/>
    <w:rsid w:val="00A613FE"/>
    <w:rsid w:val="00A61983"/>
    <w:rsid w:val="00A61C7B"/>
    <w:rsid w:val="00A61E23"/>
    <w:rsid w:val="00A61F74"/>
    <w:rsid w:val="00A6221E"/>
    <w:rsid w:val="00A62246"/>
    <w:rsid w:val="00A6235B"/>
    <w:rsid w:val="00A628AF"/>
    <w:rsid w:val="00A62A98"/>
    <w:rsid w:val="00A62EAC"/>
    <w:rsid w:val="00A63221"/>
    <w:rsid w:val="00A63449"/>
    <w:rsid w:val="00A6345A"/>
    <w:rsid w:val="00A636B7"/>
    <w:rsid w:val="00A638F8"/>
    <w:rsid w:val="00A64493"/>
    <w:rsid w:val="00A64B4A"/>
    <w:rsid w:val="00A65385"/>
    <w:rsid w:val="00A65747"/>
    <w:rsid w:val="00A6582B"/>
    <w:rsid w:val="00A658AD"/>
    <w:rsid w:val="00A66800"/>
    <w:rsid w:val="00A66962"/>
    <w:rsid w:val="00A672B9"/>
    <w:rsid w:val="00A677E2"/>
    <w:rsid w:val="00A6786C"/>
    <w:rsid w:val="00A6793D"/>
    <w:rsid w:val="00A67C87"/>
    <w:rsid w:val="00A7010B"/>
    <w:rsid w:val="00A70400"/>
    <w:rsid w:val="00A70549"/>
    <w:rsid w:val="00A708D2"/>
    <w:rsid w:val="00A7091D"/>
    <w:rsid w:val="00A70AF9"/>
    <w:rsid w:val="00A70B98"/>
    <w:rsid w:val="00A710B5"/>
    <w:rsid w:val="00A7121C"/>
    <w:rsid w:val="00A713D1"/>
    <w:rsid w:val="00A71434"/>
    <w:rsid w:val="00A714F2"/>
    <w:rsid w:val="00A715A6"/>
    <w:rsid w:val="00A718B8"/>
    <w:rsid w:val="00A71923"/>
    <w:rsid w:val="00A719D6"/>
    <w:rsid w:val="00A71ED3"/>
    <w:rsid w:val="00A71F92"/>
    <w:rsid w:val="00A71FAC"/>
    <w:rsid w:val="00A71FBB"/>
    <w:rsid w:val="00A723DF"/>
    <w:rsid w:val="00A725F4"/>
    <w:rsid w:val="00A72680"/>
    <w:rsid w:val="00A72858"/>
    <w:rsid w:val="00A73154"/>
    <w:rsid w:val="00A7353C"/>
    <w:rsid w:val="00A74119"/>
    <w:rsid w:val="00A7437D"/>
    <w:rsid w:val="00A74AA9"/>
    <w:rsid w:val="00A74C13"/>
    <w:rsid w:val="00A74F65"/>
    <w:rsid w:val="00A751CA"/>
    <w:rsid w:val="00A7521A"/>
    <w:rsid w:val="00A753C4"/>
    <w:rsid w:val="00A75577"/>
    <w:rsid w:val="00A7559E"/>
    <w:rsid w:val="00A7566B"/>
    <w:rsid w:val="00A756F7"/>
    <w:rsid w:val="00A75B8A"/>
    <w:rsid w:val="00A75C8D"/>
    <w:rsid w:val="00A761E6"/>
    <w:rsid w:val="00A762D0"/>
    <w:rsid w:val="00A7636A"/>
    <w:rsid w:val="00A763B0"/>
    <w:rsid w:val="00A76507"/>
    <w:rsid w:val="00A7651F"/>
    <w:rsid w:val="00A7677F"/>
    <w:rsid w:val="00A76810"/>
    <w:rsid w:val="00A76931"/>
    <w:rsid w:val="00A76AD8"/>
    <w:rsid w:val="00A76EFC"/>
    <w:rsid w:val="00A76FAD"/>
    <w:rsid w:val="00A7794F"/>
    <w:rsid w:val="00A77985"/>
    <w:rsid w:val="00A77D7C"/>
    <w:rsid w:val="00A80029"/>
    <w:rsid w:val="00A80051"/>
    <w:rsid w:val="00A8008F"/>
    <w:rsid w:val="00A801A6"/>
    <w:rsid w:val="00A804E2"/>
    <w:rsid w:val="00A80B48"/>
    <w:rsid w:val="00A80EE2"/>
    <w:rsid w:val="00A80F11"/>
    <w:rsid w:val="00A81463"/>
    <w:rsid w:val="00A815E9"/>
    <w:rsid w:val="00A81C42"/>
    <w:rsid w:val="00A81DEE"/>
    <w:rsid w:val="00A82076"/>
    <w:rsid w:val="00A823C0"/>
    <w:rsid w:val="00A827B8"/>
    <w:rsid w:val="00A82927"/>
    <w:rsid w:val="00A82A0C"/>
    <w:rsid w:val="00A82A54"/>
    <w:rsid w:val="00A82B9C"/>
    <w:rsid w:val="00A830E8"/>
    <w:rsid w:val="00A8333F"/>
    <w:rsid w:val="00A833AC"/>
    <w:rsid w:val="00A83822"/>
    <w:rsid w:val="00A839D6"/>
    <w:rsid w:val="00A83B1B"/>
    <w:rsid w:val="00A841CC"/>
    <w:rsid w:val="00A841FD"/>
    <w:rsid w:val="00A845C1"/>
    <w:rsid w:val="00A84A0E"/>
    <w:rsid w:val="00A84E6D"/>
    <w:rsid w:val="00A8502F"/>
    <w:rsid w:val="00A85053"/>
    <w:rsid w:val="00A853E8"/>
    <w:rsid w:val="00A859F9"/>
    <w:rsid w:val="00A85A99"/>
    <w:rsid w:val="00A85CB1"/>
    <w:rsid w:val="00A86018"/>
    <w:rsid w:val="00A86104"/>
    <w:rsid w:val="00A86177"/>
    <w:rsid w:val="00A86330"/>
    <w:rsid w:val="00A863AC"/>
    <w:rsid w:val="00A86699"/>
    <w:rsid w:val="00A8675B"/>
    <w:rsid w:val="00A86E57"/>
    <w:rsid w:val="00A86EC6"/>
    <w:rsid w:val="00A87089"/>
    <w:rsid w:val="00A872CE"/>
    <w:rsid w:val="00A872D7"/>
    <w:rsid w:val="00A87365"/>
    <w:rsid w:val="00A873EE"/>
    <w:rsid w:val="00A8760F"/>
    <w:rsid w:val="00A877B6"/>
    <w:rsid w:val="00A878AB"/>
    <w:rsid w:val="00A87A3B"/>
    <w:rsid w:val="00A87BC3"/>
    <w:rsid w:val="00A87CA5"/>
    <w:rsid w:val="00A90049"/>
    <w:rsid w:val="00A9056C"/>
    <w:rsid w:val="00A90B98"/>
    <w:rsid w:val="00A90C77"/>
    <w:rsid w:val="00A90EEE"/>
    <w:rsid w:val="00A90F68"/>
    <w:rsid w:val="00A9100E"/>
    <w:rsid w:val="00A91190"/>
    <w:rsid w:val="00A9121A"/>
    <w:rsid w:val="00A9163E"/>
    <w:rsid w:val="00A91671"/>
    <w:rsid w:val="00A91820"/>
    <w:rsid w:val="00A9220C"/>
    <w:rsid w:val="00A926F7"/>
    <w:rsid w:val="00A927AC"/>
    <w:rsid w:val="00A934C5"/>
    <w:rsid w:val="00A93CAB"/>
    <w:rsid w:val="00A93DB3"/>
    <w:rsid w:val="00A940B7"/>
    <w:rsid w:val="00A94453"/>
    <w:rsid w:val="00A945C3"/>
    <w:rsid w:val="00A948D2"/>
    <w:rsid w:val="00A94975"/>
    <w:rsid w:val="00A94A6A"/>
    <w:rsid w:val="00A95173"/>
    <w:rsid w:val="00A95271"/>
    <w:rsid w:val="00A9529E"/>
    <w:rsid w:val="00A95346"/>
    <w:rsid w:val="00A953F1"/>
    <w:rsid w:val="00A95461"/>
    <w:rsid w:val="00A95FA3"/>
    <w:rsid w:val="00A9636A"/>
    <w:rsid w:val="00A9660E"/>
    <w:rsid w:val="00A96A2D"/>
    <w:rsid w:val="00A96D1E"/>
    <w:rsid w:val="00A97021"/>
    <w:rsid w:val="00A971F0"/>
    <w:rsid w:val="00A9746F"/>
    <w:rsid w:val="00A97646"/>
    <w:rsid w:val="00A97ACD"/>
    <w:rsid w:val="00A97BC3"/>
    <w:rsid w:val="00A97D4B"/>
    <w:rsid w:val="00AA01AA"/>
    <w:rsid w:val="00AA02E2"/>
    <w:rsid w:val="00AA0330"/>
    <w:rsid w:val="00AA045A"/>
    <w:rsid w:val="00AA068D"/>
    <w:rsid w:val="00AA090B"/>
    <w:rsid w:val="00AA0988"/>
    <w:rsid w:val="00AA0D21"/>
    <w:rsid w:val="00AA0EC0"/>
    <w:rsid w:val="00AA23FF"/>
    <w:rsid w:val="00AA26B3"/>
    <w:rsid w:val="00AA26D1"/>
    <w:rsid w:val="00AA26E8"/>
    <w:rsid w:val="00AA27E3"/>
    <w:rsid w:val="00AA3537"/>
    <w:rsid w:val="00AA3549"/>
    <w:rsid w:val="00AA3B87"/>
    <w:rsid w:val="00AA3C7A"/>
    <w:rsid w:val="00AA430F"/>
    <w:rsid w:val="00AA4632"/>
    <w:rsid w:val="00AA4783"/>
    <w:rsid w:val="00AA4F2D"/>
    <w:rsid w:val="00AA4FFA"/>
    <w:rsid w:val="00AA530B"/>
    <w:rsid w:val="00AA577F"/>
    <w:rsid w:val="00AA5FBB"/>
    <w:rsid w:val="00AA6211"/>
    <w:rsid w:val="00AA6AE4"/>
    <w:rsid w:val="00AA6D12"/>
    <w:rsid w:val="00AA6DC9"/>
    <w:rsid w:val="00AA71A9"/>
    <w:rsid w:val="00AA75F8"/>
    <w:rsid w:val="00AA765E"/>
    <w:rsid w:val="00AA7692"/>
    <w:rsid w:val="00AA76F3"/>
    <w:rsid w:val="00AA79FC"/>
    <w:rsid w:val="00AA7B73"/>
    <w:rsid w:val="00AA7D9E"/>
    <w:rsid w:val="00AB00F5"/>
    <w:rsid w:val="00AB01B9"/>
    <w:rsid w:val="00AB03BE"/>
    <w:rsid w:val="00AB0732"/>
    <w:rsid w:val="00AB0913"/>
    <w:rsid w:val="00AB0CD6"/>
    <w:rsid w:val="00AB0F0C"/>
    <w:rsid w:val="00AB1034"/>
    <w:rsid w:val="00AB1247"/>
    <w:rsid w:val="00AB1AA6"/>
    <w:rsid w:val="00AB1BBA"/>
    <w:rsid w:val="00AB1C8A"/>
    <w:rsid w:val="00AB1E1A"/>
    <w:rsid w:val="00AB210A"/>
    <w:rsid w:val="00AB2183"/>
    <w:rsid w:val="00AB23C9"/>
    <w:rsid w:val="00AB24D9"/>
    <w:rsid w:val="00AB2ACB"/>
    <w:rsid w:val="00AB2C1C"/>
    <w:rsid w:val="00AB2EE9"/>
    <w:rsid w:val="00AB3093"/>
    <w:rsid w:val="00AB33E9"/>
    <w:rsid w:val="00AB37BC"/>
    <w:rsid w:val="00AB397C"/>
    <w:rsid w:val="00AB3B46"/>
    <w:rsid w:val="00AB3B64"/>
    <w:rsid w:val="00AB3CBD"/>
    <w:rsid w:val="00AB4597"/>
    <w:rsid w:val="00AB476C"/>
    <w:rsid w:val="00AB4B7B"/>
    <w:rsid w:val="00AB4BBB"/>
    <w:rsid w:val="00AB4D49"/>
    <w:rsid w:val="00AB4EA5"/>
    <w:rsid w:val="00AB5425"/>
    <w:rsid w:val="00AB5428"/>
    <w:rsid w:val="00AB5A3C"/>
    <w:rsid w:val="00AB5BDB"/>
    <w:rsid w:val="00AB646B"/>
    <w:rsid w:val="00AB7217"/>
    <w:rsid w:val="00AB729F"/>
    <w:rsid w:val="00AB75EA"/>
    <w:rsid w:val="00AB7722"/>
    <w:rsid w:val="00AB77D4"/>
    <w:rsid w:val="00AB7A3F"/>
    <w:rsid w:val="00AC0007"/>
    <w:rsid w:val="00AC003E"/>
    <w:rsid w:val="00AC0522"/>
    <w:rsid w:val="00AC05FE"/>
    <w:rsid w:val="00AC085D"/>
    <w:rsid w:val="00AC09C0"/>
    <w:rsid w:val="00AC0CAE"/>
    <w:rsid w:val="00AC0E37"/>
    <w:rsid w:val="00AC1079"/>
    <w:rsid w:val="00AC180B"/>
    <w:rsid w:val="00AC1B04"/>
    <w:rsid w:val="00AC1BA2"/>
    <w:rsid w:val="00AC23DC"/>
    <w:rsid w:val="00AC24EF"/>
    <w:rsid w:val="00AC2583"/>
    <w:rsid w:val="00AC2607"/>
    <w:rsid w:val="00AC28DD"/>
    <w:rsid w:val="00AC2D73"/>
    <w:rsid w:val="00AC339A"/>
    <w:rsid w:val="00AC36CC"/>
    <w:rsid w:val="00AC3780"/>
    <w:rsid w:val="00AC3D81"/>
    <w:rsid w:val="00AC3F55"/>
    <w:rsid w:val="00AC4620"/>
    <w:rsid w:val="00AC492E"/>
    <w:rsid w:val="00AC4C18"/>
    <w:rsid w:val="00AC4C99"/>
    <w:rsid w:val="00AC50F8"/>
    <w:rsid w:val="00AC5224"/>
    <w:rsid w:val="00AC5716"/>
    <w:rsid w:val="00AC5A9E"/>
    <w:rsid w:val="00AC5E0D"/>
    <w:rsid w:val="00AC6018"/>
    <w:rsid w:val="00AC628D"/>
    <w:rsid w:val="00AC62E1"/>
    <w:rsid w:val="00AC64AF"/>
    <w:rsid w:val="00AC6C61"/>
    <w:rsid w:val="00AC6CA2"/>
    <w:rsid w:val="00AC7521"/>
    <w:rsid w:val="00AC75C6"/>
    <w:rsid w:val="00AC75D7"/>
    <w:rsid w:val="00AC76C7"/>
    <w:rsid w:val="00AC7951"/>
    <w:rsid w:val="00AC7AA6"/>
    <w:rsid w:val="00AC7B08"/>
    <w:rsid w:val="00AC7C1B"/>
    <w:rsid w:val="00AC7DC3"/>
    <w:rsid w:val="00AD0156"/>
    <w:rsid w:val="00AD034D"/>
    <w:rsid w:val="00AD057C"/>
    <w:rsid w:val="00AD0842"/>
    <w:rsid w:val="00AD09CC"/>
    <w:rsid w:val="00AD0CBB"/>
    <w:rsid w:val="00AD1325"/>
    <w:rsid w:val="00AD19CB"/>
    <w:rsid w:val="00AD1C9F"/>
    <w:rsid w:val="00AD1E15"/>
    <w:rsid w:val="00AD1E53"/>
    <w:rsid w:val="00AD1EB6"/>
    <w:rsid w:val="00AD1FE3"/>
    <w:rsid w:val="00AD20D6"/>
    <w:rsid w:val="00AD245C"/>
    <w:rsid w:val="00AD24EB"/>
    <w:rsid w:val="00AD2684"/>
    <w:rsid w:val="00AD2A36"/>
    <w:rsid w:val="00AD2B3D"/>
    <w:rsid w:val="00AD2CE0"/>
    <w:rsid w:val="00AD2FAE"/>
    <w:rsid w:val="00AD3235"/>
    <w:rsid w:val="00AD368E"/>
    <w:rsid w:val="00AD37DF"/>
    <w:rsid w:val="00AD39FC"/>
    <w:rsid w:val="00AD3C31"/>
    <w:rsid w:val="00AD3F82"/>
    <w:rsid w:val="00AD452A"/>
    <w:rsid w:val="00AD4B66"/>
    <w:rsid w:val="00AD4E10"/>
    <w:rsid w:val="00AD5042"/>
    <w:rsid w:val="00AD51E7"/>
    <w:rsid w:val="00AD5215"/>
    <w:rsid w:val="00AD52FD"/>
    <w:rsid w:val="00AD5791"/>
    <w:rsid w:val="00AD5984"/>
    <w:rsid w:val="00AD5A9B"/>
    <w:rsid w:val="00AD5CCE"/>
    <w:rsid w:val="00AD5DFB"/>
    <w:rsid w:val="00AD5E3F"/>
    <w:rsid w:val="00AD5F0F"/>
    <w:rsid w:val="00AD6895"/>
    <w:rsid w:val="00AD68CB"/>
    <w:rsid w:val="00AD6B7D"/>
    <w:rsid w:val="00AD6C14"/>
    <w:rsid w:val="00AD6F68"/>
    <w:rsid w:val="00AD707B"/>
    <w:rsid w:val="00AD7297"/>
    <w:rsid w:val="00AD731F"/>
    <w:rsid w:val="00AD795A"/>
    <w:rsid w:val="00AD7DCE"/>
    <w:rsid w:val="00AE0B2C"/>
    <w:rsid w:val="00AE0D8C"/>
    <w:rsid w:val="00AE0EC9"/>
    <w:rsid w:val="00AE11ED"/>
    <w:rsid w:val="00AE19DE"/>
    <w:rsid w:val="00AE1EC5"/>
    <w:rsid w:val="00AE224F"/>
    <w:rsid w:val="00AE2278"/>
    <w:rsid w:val="00AE26D5"/>
    <w:rsid w:val="00AE2748"/>
    <w:rsid w:val="00AE2810"/>
    <w:rsid w:val="00AE2B02"/>
    <w:rsid w:val="00AE2FFB"/>
    <w:rsid w:val="00AE30DA"/>
    <w:rsid w:val="00AE31BB"/>
    <w:rsid w:val="00AE33E3"/>
    <w:rsid w:val="00AE415B"/>
    <w:rsid w:val="00AE46C3"/>
    <w:rsid w:val="00AE47D1"/>
    <w:rsid w:val="00AE4CA8"/>
    <w:rsid w:val="00AE4D6C"/>
    <w:rsid w:val="00AE534C"/>
    <w:rsid w:val="00AE564F"/>
    <w:rsid w:val="00AE5A7C"/>
    <w:rsid w:val="00AE5F05"/>
    <w:rsid w:val="00AE5FB0"/>
    <w:rsid w:val="00AE6064"/>
    <w:rsid w:val="00AE61C3"/>
    <w:rsid w:val="00AE6544"/>
    <w:rsid w:val="00AE6731"/>
    <w:rsid w:val="00AE71F7"/>
    <w:rsid w:val="00AE7264"/>
    <w:rsid w:val="00AE73BA"/>
    <w:rsid w:val="00AE7648"/>
    <w:rsid w:val="00AE7839"/>
    <w:rsid w:val="00AE78B8"/>
    <w:rsid w:val="00AE7CCC"/>
    <w:rsid w:val="00AE7EC0"/>
    <w:rsid w:val="00AF0103"/>
    <w:rsid w:val="00AF024F"/>
    <w:rsid w:val="00AF040F"/>
    <w:rsid w:val="00AF05D5"/>
    <w:rsid w:val="00AF07FA"/>
    <w:rsid w:val="00AF0BA0"/>
    <w:rsid w:val="00AF10F6"/>
    <w:rsid w:val="00AF1137"/>
    <w:rsid w:val="00AF15EB"/>
    <w:rsid w:val="00AF1661"/>
    <w:rsid w:val="00AF1B30"/>
    <w:rsid w:val="00AF1C69"/>
    <w:rsid w:val="00AF215B"/>
    <w:rsid w:val="00AF2193"/>
    <w:rsid w:val="00AF2264"/>
    <w:rsid w:val="00AF22CA"/>
    <w:rsid w:val="00AF233D"/>
    <w:rsid w:val="00AF24D9"/>
    <w:rsid w:val="00AF26D9"/>
    <w:rsid w:val="00AF2C13"/>
    <w:rsid w:val="00AF2CE7"/>
    <w:rsid w:val="00AF3157"/>
    <w:rsid w:val="00AF318D"/>
    <w:rsid w:val="00AF347E"/>
    <w:rsid w:val="00AF3506"/>
    <w:rsid w:val="00AF39EF"/>
    <w:rsid w:val="00AF3F26"/>
    <w:rsid w:val="00AF4170"/>
    <w:rsid w:val="00AF426C"/>
    <w:rsid w:val="00AF4555"/>
    <w:rsid w:val="00AF4660"/>
    <w:rsid w:val="00AF4764"/>
    <w:rsid w:val="00AF4886"/>
    <w:rsid w:val="00AF572B"/>
    <w:rsid w:val="00AF57B0"/>
    <w:rsid w:val="00AF5822"/>
    <w:rsid w:val="00AF582E"/>
    <w:rsid w:val="00AF5AAE"/>
    <w:rsid w:val="00AF5C99"/>
    <w:rsid w:val="00AF606E"/>
    <w:rsid w:val="00AF616F"/>
    <w:rsid w:val="00AF6582"/>
    <w:rsid w:val="00AF65B2"/>
    <w:rsid w:val="00AF67A6"/>
    <w:rsid w:val="00AF6B60"/>
    <w:rsid w:val="00AF6B85"/>
    <w:rsid w:val="00AF6C51"/>
    <w:rsid w:val="00AF6EE6"/>
    <w:rsid w:val="00AF7715"/>
    <w:rsid w:val="00AF774E"/>
    <w:rsid w:val="00AF77B2"/>
    <w:rsid w:val="00AF7976"/>
    <w:rsid w:val="00B00055"/>
    <w:rsid w:val="00B00225"/>
    <w:rsid w:val="00B004FA"/>
    <w:rsid w:val="00B005E8"/>
    <w:rsid w:val="00B0062B"/>
    <w:rsid w:val="00B007EB"/>
    <w:rsid w:val="00B0098D"/>
    <w:rsid w:val="00B00EBD"/>
    <w:rsid w:val="00B013F9"/>
    <w:rsid w:val="00B015CD"/>
    <w:rsid w:val="00B01A28"/>
    <w:rsid w:val="00B01B1C"/>
    <w:rsid w:val="00B01BB0"/>
    <w:rsid w:val="00B01CEE"/>
    <w:rsid w:val="00B01D63"/>
    <w:rsid w:val="00B020E2"/>
    <w:rsid w:val="00B02763"/>
    <w:rsid w:val="00B02BE1"/>
    <w:rsid w:val="00B03416"/>
    <w:rsid w:val="00B036D2"/>
    <w:rsid w:val="00B0373F"/>
    <w:rsid w:val="00B037AB"/>
    <w:rsid w:val="00B03B42"/>
    <w:rsid w:val="00B04382"/>
    <w:rsid w:val="00B0474F"/>
    <w:rsid w:val="00B0489A"/>
    <w:rsid w:val="00B04E33"/>
    <w:rsid w:val="00B04F08"/>
    <w:rsid w:val="00B04F7F"/>
    <w:rsid w:val="00B055C6"/>
    <w:rsid w:val="00B0585B"/>
    <w:rsid w:val="00B05AEB"/>
    <w:rsid w:val="00B05D88"/>
    <w:rsid w:val="00B05EB2"/>
    <w:rsid w:val="00B05FAC"/>
    <w:rsid w:val="00B0695F"/>
    <w:rsid w:val="00B069C9"/>
    <w:rsid w:val="00B06C84"/>
    <w:rsid w:val="00B06E28"/>
    <w:rsid w:val="00B06EF6"/>
    <w:rsid w:val="00B06F4E"/>
    <w:rsid w:val="00B070D4"/>
    <w:rsid w:val="00B07508"/>
    <w:rsid w:val="00B07840"/>
    <w:rsid w:val="00B07A8F"/>
    <w:rsid w:val="00B103F3"/>
    <w:rsid w:val="00B1053C"/>
    <w:rsid w:val="00B10648"/>
    <w:rsid w:val="00B10692"/>
    <w:rsid w:val="00B10729"/>
    <w:rsid w:val="00B10B2B"/>
    <w:rsid w:val="00B10E2D"/>
    <w:rsid w:val="00B11398"/>
    <w:rsid w:val="00B11422"/>
    <w:rsid w:val="00B11464"/>
    <w:rsid w:val="00B1180E"/>
    <w:rsid w:val="00B1180F"/>
    <w:rsid w:val="00B11990"/>
    <w:rsid w:val="00B11E45"/>
    <w:rsid w:val="00B12151"/>
    <w:rsid w:val="00B122AC"/>
    <w:rsid w:val="00B123CC"/>
    <w:rsid w:val="00B12B8D"/>
    <w:rsid w:val="00B12F9A"/>
    <w:rsid w:val="00B133A8"/>
    <w:rsid w:val="00B133AC"/>
    <w:rsid w:val="00B13404"/>
    <w:rsid w:val="00B1348E"/>
    <w:rsid w:val="00B13A71"/>
    <w:rsid w:val="00B14D10"/>
    <w:rsid w:val="00B14DF1"/>
    <w:rsid w:val="00B1514F"/>
    <w:rsid w:val="00B15248"/>
    <w:rsid w:val="00B15441"/>
    <w:rsid w:val="00B156C2"/>
    <w:rsid w:val="00B15BEC"/>
    <w:rsid w:val="00B15DCD"/>
    <w:rsid w:val="00B16101"/>
    <w:rsid w:val="00B16662"/>
    <w:rsid w:val="00B16AD2"/>
    <w:rsid w:val="00B16CF8"/>
    <w:rsid w:val="00B16D5A"/>
    <w:rsid w:val="00B16F77"/>
    <w:rsid w:val="00B17471"/>
    <w:rsid w:val="00B17548"/>
    <w:rsid w:val="00B176A0"/>
    <w:rsid w:val="00B178C1"/>
    <w:rsid w:val="00B17EE4"/>
    <w:rsid w:val="00B17F13"/>
    <w:rsid w:val="00B2086D"/>
    <w:rsid w:val="00B20922"/>
    <w:rsid w:val="00B20C5C"/>
    <w:rsid w:val="00B20D09"/>
    <w:rsid w:val="00B20F61"/>
    <w:rsid w:val="00B21177"/>
    <w:rsid w:val="00B2160E"/>
    <w:rsid w:val="00B21955"/>
    <w:rsid w:val="00B21E3B"/>
    <w:rsid w:val="00B220E5"/>
    <w:rsid w:val="00B222D5"/>
    <w:rsid w:val="00B22358"/>
    <w:rsid w:val="00B22879"/>
    <w:rsid w:val="00B22B85"/>
    <w:rsid w:val="00B22C28"/>
    <w:rsid w:val="00B22D09"/>
    <w:rsid w:val="00B23360"/>
    <w:rsid w:val="00B23404"/>
    <w:rsid w:val="00B234BC"/>
    <w:rsid w:val="00B23E48"/>
    <w:rsid w:val="00B23EE0"/>
    <w:rsid w:val="00B24111"/>
    <w:rsid w:val="00B2428F"/>
    <w:rsid w:val="00B246F8"/>
    <w:rsid w:val="00B24912"/>
    <w:rsid w:val="00B24A71"/>
    <w:rsid w:val="00B24C90"/>
    <w:rsid w:val="00B24CC8"/>
    <w:rsid w:val="00B24D1E"/>
    <w:rsid w:val="00B24FFE"/>
    <w:rsid w:val="00B251D3"/>
    <w:rsid w:val="00B2521E"/>
    <w:rsid w:val="00B253E3"/>
    <w:rsid w:val="00B25423"/>
    <w:rsid w:val="00B256E7"/>
    <w:rsid w:val="00B257B5"/>
    <w:rsid w:val="00B25878"/>
    <w:rsid w:val="00B25926"/>
    <w:rsid w:val="00B25A04"/>
    <w:rsid w:val="00B25FE9"/>
    <w:rsid w:val="00B264E2"/>
    <w:rsid w:val="00B265DA"/>
    <w:rsid w:val="00B26862"/>
    <w:rsid w:val="00B268F3"/>
    <w:rsid w:val="00B26953"/>
    <w:rsid w:val="00B269A6"/>
    <w:rsid w:val="00B26A1D"/>
    <w:rsid w:val="00B26ABC"/>
    <w:rsid w:val="00B26B9B"/>
    <w:rsid w:val="00B26BDE"/>
    <w:rsid w:val="00B26C40"/>
    <w:rsid w:val="00B26D1B"/>
    <w:rsid w:val="00B26D95"/>
    <w:rsid w:val="00B26DAA"/>
    <w:rsid w:val="00B2705C"/>
    <w:rsid w:val="00B27074"/>
    <w:rsid w:val="00B27479"/>
    <w:rsid w:val="00B274E0"/>
    <w:rsid w:val="00B2791D"/>
    <w:rsid w:val="00B279F6"/>
    <w:rsid w:val="00B27B94"/>
    <w:rsid w:val="00B30303"/>
    <w:rsid w:val="00B30546"/>
    <w:rsid w:val="00B30986"/>
    <w:rsid w:val="00B30C1D"/>
    <w:rsid w:val="00B313DB"/>
    <w:rsid w:val="00B3147F"/>
    <w:rsid w:val="00B314D0"/>
    <w:rsid w:val="00B317C6"/>
    <w:rsid w:val="00B31A9D"/>
    <w:rsid w:val="00B31D71"/>
    <w:rsid w:val="00B320CD"/>
    <w:rsid w:val="00B32A85"/>
    <w:rsid w:val="00B32ACE"/>
    <w:rsid w:val="00B32B40"/>
    <w:rsid w:val="00B32C65"/>
    <w:rsid w:val="00B32C99"/>
    <w:rsid w:val="00B33111"/>
    <w:rsid w:val="00B33171"/>
    <w:rsid w:val="00B339C6"/>
    <w:rsid w:val="00B33E24"/>
    <w:rsid w:val="00B345C9"/>
    <w:rsid w:val="00B346BE"/>
    <w:rsid w:val="00B34D19"/>
    <w:rsid w:val="00B3521A"/>
    <w:rsid w:val="00B352DF"/>
    <w:rsid w:val="00B354B6"/>
    <w:rsid w:val="00B355F5"/>
    <w:rsid w:val="00B3564B"/>
    <w:rsid w:val="00B35854"/>
    <w:rsid w:val="00B358D2"/>
    <w:rsid w:val="00B35A63"/>
    <w:rsid w:val="00B35B06"/>
    <w:rsid w:val="00B35B23"/>
    <w:rsid w:val="00B35BBD"/>
    <w:rsid w:val="00B364F3"/>
    <w:rsid w:val="00B3669E"/>
    <w:rsid w:val="00B36981"/>
    <w:rsid w:val="00B36C1A"/>
    <w:rsid w:val="00B36DC8"/>
    <w:rsid w:val="00B37278"/>
    <w:rsid w:val="00B37390"/>
    <w:rsid w:val="00B37D62"/>
    <w:rsid w:val="00B40643"/>
    <w:rsid w:val="00B41024"/>
    <w:rsid w:val="00B4127C"/>
    <w:rsid w:val="00B417CD"/>
    <w:rsid w:val="00B42470"/>
    <w:rsid w:val="00B425F3"/>
    <w:rsid w:val="00B42616"/>
    <w:rsid w:val="00B43211"/>
    <w:rsid w:val="00B436A2"/>
    <w:rsid w:val="00B437E2"/>
    <w:rsid w:val="00B43D81"/>
    <w:rsid w:val="00B43E9F"/>
    <w:rsid w:val="00B442EE"/>
    <w:rsid w:val="00B44306"/>
    <w:rsid w:val="00B44766"/>
    <w:rsid w:val="00B44A17"/>
    <w:rsid w:val="00B44B87"/>
    <w:rsid w:val="00B44F25"/>
    <w:rsid w:val="00B44FD4"/>
    <w:rsid w:val="00B45070"/>
    <w:rsid w:val="00B451AE"/>
    <w:rsid w:val="00B451CA"/>
    <w:rsid w:val="00B45227"/>
    <w:rsid w:val="00B452A6"/>
    <w:rsid w:val="00B45748"/>
    <w:rsid w:val="00B459DF"/>
    <w:rsid w:val="00B45CCE"/>
    <w:rsid w:val="00B45E60"/>
    <w:rsid w:val="00B460D3"/>
    <w:rsid w:val="00B4618D"/>
    <w:rsid w:val="00B46501"/>
    <w:rsid w:val="00B466CA"/>
    <w:rsid w:val="00B46864"/>
    <w:rsid w:val="00B469AA"/>
    <w:rsid w:val="00B46E71"/>
    <w:rsid w:val="00B46F01"/>
    <w:rsid w:val="00B4767A"/>
    <w:rsid w:val="00B47B0B"/>
    <w:rsid w:val="00B50056"/>
    <w:rsid w:val="00B50164"/>
    <w:rsid w:val="00B50623"/>
    <w:rsid w:val="00B506BE"/>
    <w:rsid w:val="00B50BA7"/>
    <w:rsid w:val="00B510A7"/>
    <w:rsid w:val="00B51131"/>
    <w:rsid w:val="00B511A4"/>
    <w:rsid w:val="00B5123A"/>
    <w:rsid w:val="00B512E7"/>
    <w:rsid w:val="00B51918"/>
    <w:rsid w:val="00B51A81"/>
    <w:rsid w:val="00B51C41"/>
    <w:rsid w:val="00B5230F"/>
    <w:rsid w:val="00B524B5"/>
    <w:rsid w:val="00B524C4"/>
    <w:rsid w:val="00B52B4A"/>
    <w:rsid w:val="00B5309E"/>
    <w:rsid w:val="00B5327B"/>
    <w:rsid w:val="00B53311"/>
    <w:rsid w:val="00B53594"/>
    <w:rsid w:val="00B5385F"/>
    <w:rsid w:val="00B53999"/>
    <w:rsid w:val="00B53A75"/>
    <w:rsid w:val="00B53AA9"/>
    <w:rsid w:val="00B53B30"/>
    <w:rsid w:val="00B5412E"/>
    <w:rsid w:val="00B542BB"/>
    <w:rsid w:val="00B54457"/>
    <w:rsid w:val="00B544BB"/>
    <w:rsid w:val="00B54783"/>
    <w:rsid w:val="00B54B0A"/>
    <w:rsid w:val="00B54D28"/>
    <w:rsid w:val="00B551F2"/>
    <w:rsid w:val="00B55AB9"/>
    <w:rsid w:val="00B55ABB"/>
    <w:rsid w:val="00B56267"/>
    <w:rsid w:val="00B56547"/>
    <w:rsid w:val="00B566B4"/>
    <w:rsid w:val="00B56B6D"/>
    <w:rsid w:val="00B56CD9"/>
    <w:rsid w:val="00B5709E"/>
    <w:rsid w:val="00B5733A"/>
    <w:rsid w:val="00B57365"/>
    <w:rsid w:val="00B576AF"/>
    <w:rsid w:val="00B5779C"/>
    <w:rsid w:val="00B57ACE"/>
    <w:rsid w:val="00B57D48"/>
    <w:rsid w:val="00B57E1E"/>
    <w:rsid w:val="00B601AE"/>
    <w:rsid w:val="00B60332"/>
    <w:rsid w:val="00B60DB2"/>
    <w:rsid w:val="00B612DC"/>
    <w:rsid w:val="00B614DD"/>
    <w:rsid w:val="00B615A0"/>
    <w:rsid w:val="00B6185A"/>
    <w:rsid w:val="00B619DB"/>
    <w:rsid w:val="00B61D4A"/>
    <w:rsid w:val="00B6232B"/>
    <w:rsid w:val="00B6236F"/>
    <w:rsid w:val="00B62468"/>
    <w:rsid w:val="00B62636"/>
    <w:rsid w:val="00B6282C"/>
    <w:rsid w:val="00B6289A"/>
    <w:rsid w:val="00B628A3"/>
    <w:rsid w:val="00B62E3C"/>
    <w:rsid w:val="00B62F5E"/>
    <w:rsid w:val="00B6338E"/>
    <w:rsid w:val="00B635C3"/>
    <w:rsid w:val="00B63866"/>
    <w:rsid w:val="00B63882"/>
    <w:rsid w:val="00B63BC6"/>
    <w:rsid w:val="00B63DB5"/>
    <w:rsid w:val="00B64095"/>
    <w:rsid w:val="00B64446"/>
    <w:rsid w:val="00B6453C"/>
    <w:rsid w:val="00B64586"/>
    <w:rsid w:val="00B64A52"/>
    <w:rsid w:val="00B64C6A"/>
    <w:rsid w:val="00B64C84"/>
    <w:rsid w:val="00B64E59"/>
    <w:rsid w:val="00B64EDB"/>
    <w:rsid w:val="00B64F23"/>
    <w:rsid w:val="00B652D8"/>
    <w:rsid w:val="00B652F7"/>
    <w:rsid w:val="00B65A5B"/>
    <w:rsid w:val="00B65D1F"/>
    <w:rsid w:val="00B66065"/>
    <w:rsid w:val="00B66246"/>
    <w:rsid w:val="00B666DB"/>
    <w:rsid w:val="00B670AD"/>
    <w:rsid w:val="00B67232"/>
    <w:rsid w:val="00B6763F"/>
    <w:rsid w:val="00B6788D"/>
    <w:rsid w:val="00B67C7C"/>
    <w:rsid w:val="00B67F61"/>
    <w:rsid w:val="00B700A8"/>
    <w:rsid w:val="00B70144"/>
    <w:rsid w:val="00B70543"/>
    <w:rsid w:val="00B70996"/>
    <w:rsid w:val="00B70A42"/>
    <w:rsid w:val="00B70ECF"/>
    <w:rsid w:val="00B71AFF"/>
    <w:rsid w:val="00B71B25"/>
    <w:rsid w:val="00B71C5F"/>
    <w:rsid w:val="00B72197"/>
    <w:rsid w:val="00B722A7"/>
    <w:rsid w:val="00B7246F"/>
    <w:rsid w:val="00B726B4"/>
    <w:rsid w:val="00B72C5F"/>
    <w:rsid w:val="00B72E63"/>
    <w:rsid w:val="00B72F5D"/>
    <w:rsid w:val="00B72F8F"/>
    <w:rsid w:val="00B7330F"/>
    <w:rsid w:val="00B736A4"/>
    <w:rsid w:val="00B73774"/>
    <w:rsid w:val="00B73CFF"/>
    <w:rsid w:val="00B7400D"/>
    <w:rsid w:val="00B74107"/>
    <w:rsid w:val="00B7427A"/>
    <w:rsid w:val="00B74568"/>
    <w:rsid w:val="00B745DD"/>
    <w:rsid w:val="00B7487D"/>
    <w:rsid w:val="00B74A88"/>
    <w:rsid w:val="00B74BBD"/>
    <w:rsid w:val="00B74D1C"/>
    <w:rsid w:val="00B7532D"/>
    <w:rsid w:val="00B753EE"/>
    <w:rsid w:val="00B759D7"/>
    <w:rsid w:val="00B75A15"/>
    <w:rsid w:val="00B75AD8"/>
    <w:rsid w:val="00B75D79"/>
    <w:rsid w:val="00B75F1E"/>
    <w:rsid w:val="00B75F5C"/>
    <w:rsid w:val="00B763AA"/>
    <w:rsid w:val="00B76563"/>
    <w:rsid w:val="00B7673B"/>
    <w:rsid w:val="00B768CA"/>
    <w:rsid w:val="00B769F0"/>
    <w:rsid w:val="00B76CC8"/>
    <w:rsid w:val="00B76D0D"/>
    <w:rsid w:val="00B76EFA"/>
    <w:rsid w:val="00B76F91"/>
    <w:rsid w:val="00B77466"/>
    <w:rsid w:val="00B77B56"/>
    <w:rsid w:val="00B77C32"/>
    <w:rsid w:val="00B77EDB"/>
    <w:rsid w:val="00B802CD"/>
    <w:rsid w:val="00B80373"/>
    <w:rsid w:val="00B80B28"/>
    <w:rsid w:val="00B80D38"/>
    <w:rsid w:val="00B80D66"/>
    <w:rsid w:val="00B8118E"/>
    <w:rsid w:val="00B81525"/>
    <w:rsid w:val="00B8179A"/>
    <w:rsid w:val="00B8181B"/>
    <w:rsid w:val="00B81CB3"/>
    <w:rsid w:val="00B81D5B"/>
    <w:rsid w:val="00B81EAF"/>
    <w:rsid w:val="00B8254D"/>
    <w:rsid w:val="00B82571"/>
    <w:rsid w:val="00B8267D"/>
    <w:rsid w:val="00B82696"/>
    <w:rsid w:val="00B82884"/>
    <w:rsid w:val="00B82DA8"/>
    <w:rsid w:val="00B82E5A"/>
    <w:rsid w:val="00B82F09"/>
    <w:rsid w:val="00B83C22"/>
    <w:rsid w:val="00B83D6E"/>
    <w:rsid w:val="00B8427F"/>
    <w:rsid w:val="00B84369"/>
    <w:rsid w:val="00B84443"/>
    <w:rsid w:val="00B84B63"/>
    <w:rsid w:val="00B84C42"/>
    <w:rsid w:val="00B84D7D"/>
    <w:rsid w:val="00B859B6"/>
    <w:rsid w:val="00B85A3E"/>
    <w:rsid w:val="00B85DC0"/>
    <w:rsid w:val="00B85ED5"/>
    <w:rsid w:val="00B861E3"/>
    <w:rsid w:val="00B86E57"/>
    <w:rsid w:val="00B8729C"/>
    <w:rsid w:val="00B874B2"/>
    <w:rsid w:val="00B8760E"/>
    <w:rsid w:val="00B87733"/>
    <w:rsid w:val="00B87C37"/>
    <w:rsid w:val="00B90112"/>
    <w:rsid w:val="00B902B7"/>
    <w:rsid w:val="00B9041D"/>
    <w:rsid w:val="00B905D7"/>
    <w:rsid w:val="00B90841"/>
    <w:rsid w:val="00B90B3E"/>
    <w:rsid w:val="00B90E13"/>
    <w:rsid w:val="00B9128E"/>
    <w:rsid w:val="00B91461"/>
    <w:rsid w:val="00B917C5"/>
    <w:rsid w:val="00B917C9"/>
    <w:rsid w:val="00B9184F"/>
    <w:rsid w:val="00B91EDF"/>
    <w:rsid w:val="00B92137"/>
    <w:rsid w:val="00B9241F"/>
    <w:rsid w:val="00B92531"/>
    <w:rsid w:val="00B928CE"/>
    <w:rsid w:val="00B92986"/>
    <w:rsid w:val="00B92C54"/>
    <w:rsid w:val="00B92E2C"/>
    <w:rsid w:val="00B92F72"/>
    <w:rsid w:val="00B93076"/>
    <w:rsid w:val="00B93196"/>
    <w:rsid w:val="00B938A8"/>
    <w:rsid w:val="00B939C0"/>
    <w:rsid w:val="00B93C90"/>
    <w:rsid w:val="00B93DA5"/>
    <w:rsid w:val="00B947CB"/>
    <w:rsid w:val="00B94964"/>
    <w:rsid w:val="00B949B7"/>
    <w:rsid w:val="00B94AFA"/>
    <w:rsid w:val="00B94C74"/>
    <w:rsid w:val="00B95751"/>
    <w:rsid w:val="00B96378"/>
    <w:rsid w:val="00B963B1"/>
    <w:rsid w:val="00B96678"/>
    <w:rsid w:val="00B96960"/>
    <w:rsid w:val="00B96B89"/>
    <w:rsid w:val="00B97134"/>
    <w:rsid w:val="00B97361"/>
    <w:rsid w:val="00B974A6"/>
    <w:rsid w:val="00B974E9"/>
    <w:rsid w:val="00B9783C"/>
    <w:rsid w:val="00B97BCC"/>
    <w:rsid w:val="00BA0064"/>
    <w:rsid w:val="00BA006A"/>
    <w:rsid w:val="00BA0275"/>
    <w:rsid w:val="00BA0399"/>
    <w:rsid w:val="00BA0B03"/>
    <w:rsid w:val="00BA0B5D"/>
    <w:rsid w:val="00BA0CB8"/>
    <w:rsid w:val="00BA0F87"/>
    <w:rsid w:val="00BA176A"/>
    <w:rsid w:val="00BA19B2"/>
    <w:rsid w:val="00BA1B67"/>
    <w:rsid w:val="00BA1F9B"/>
    <w:rsid w:val="00BA2494"/>
    <w:rsid w:val="00BA27B8"/>
    <w:rsid w:val="00BA2BE3"/>
    <w:rsid w:val="00BA2FB6"/>
    <w:rsid w:val="00BA307F"/>
    <w:rsid w:val="00BA368E"/>
    <w:rsid w:val="00BA36FE"/>
    <w:rsid w:val="00BA3D6A"/>
    <w:rsid w:val="00BA4399"/>
    <w:rsid w:val="00BA4410"/>
    <w:rsid w:val="00BA4586"/>
    <w:rsid w:val="00BA4747"/>
    <w:rsid w:val="00BA4B7C"/>
    <w:rsid w:val="00BA4F67"/>
    <w:rsid w:val="00BA5321"/>
    <w:rsid w:val="00BA5392"/>
    <w:rsid w:val="00BA548A"/>
    <w:rsid w:val="00BA575A"/>
    <w:rsid w:val="00BA57A0"/>
    <w:rsid w:val="00BA59CE"/>
    <w:rsid w:val="00BA5B17"/>
    <w:rsid w:val="00BA5B8E"/>
    <w:rsid w:val="00BA5D18"/>
    <w:rsid w:val="00BA5F41"/>
    <w:rsid w:val="00BA66D2"/>
    <w:rsid w:val="00BA6DC2"/>
    <w:rsid w:val="00BA711B"/>
    <w:rsid w:val="00BA7434"/>
    <w:rsid w:val="00BA7531"/>
    <w:rsid w:val="00BA7ACC"/>
    <w:rsid w:val="00BA7ADF"/>
    <w:rsid w:val="00BA7B96"/>
    <w:rsid w:val="00BA7D3E"/>
    <w:rsid w:val="00BA7D8C"/>
    <w:rsid w:val="00BA7F14"/>
    <w:rsid w:val="00BB0084"/>
    <w:rsid w:val="00BB032E"/>
    <w:rsid w:val="00BB05BB"/>
    <w:rsid w:val="00BB06D1"/>
    <w:rsid w:val="00BB0915"/>
    <w:rsid w:val="00BB0983"/>
    <w:rsid w:val="00BB09C5"/>
    <w:rsid w:val="00BB0B87"/>
    <w:rsid w:val="00BB0C99"/>
    <w:rsid w:val="00BB1139"/>
    <w:rsid w:val="00BB1223"/>
    <w:rsid w:val="00BB1896"/>
    <w:rsid w:val="00BB19F8"/>
    <w:rsid w:val="00BB1A11"/>
    <w:rsid w:val="00BB1A60"/>
    <w:rsid w:val="00BB2186"/>
    <w:rsid w:val="00BB21C0"/>
    <w:rsid w:val="00BB2716"/>
    <w:rsid w:val="00BB27A3"/>
    <w:rsid w:val="00BB27DB"/>
    <w:rsid w:val="00BB3235"/>
    <w:rsid w:val="00BB352B"/>
    <w:rsid w:val="00BB3534"/>
    <w:rsid w:val="00BB381B"/>
    <w:rsid w:val="00BB38FD"/>
    <w:rsid w:val="00BB3BE6"/>
    <w:rsid w:val="00BB40C7"/>
    <w:rsid w:val="00BB41E6"/>
    <w:rsid w:val="00BB421A"/>
    <w:rsid w:val="00BB4295"/>
    <w:rsid w:val="00BB4418"/>
    <w:rsid w:val="00BB4607"/>
    <w:rsid w:val="00BB4778"/>
    <w:rsid w:val="00BB4B02"/>
    <w:rsid w:val="00BB5164"/>
    <w:rsid w:val="00BB530E"/>
    <w:rsid w:val="00BB534F"/>
    <w:rsid w:val="00BB54BC"/>
    <w:rsid w:val="00BB5553"/>
    <w:rsid w:val="00BB556D"/>
    <w:rsid w:val="00BB5814"/>
    <w:rsid w:val="00BB582F"/>
    <w:rsid w:val="00BB5977"/>
    <w:rsid w:val="00BB5B05"/>
    <w:rsid w:val="00BB5C7E"/>
    <w:rsid w:val="00BB5D60"/>
    <w:rsid w:val="00BB5D70"/>
    <w:rsid w:val="00BB5EB1"/>
    <w:rsid w:val="00BB5FA5"/>
    <w:rsid w:val="00BB6009"/>
    <w:rsid w:val="00BB6167"/>
    <w:rsid w:val="00BB63F9"/>
    <w:rsid w:val="00BB64CF"/>
    <w:rsid w:val="00BB6D4A"/>
    <w:rsid w:val="00BB714E"/>
    <w:rsid w:val="00BB773B"/>
    <w:rsid w:val="00BB78E6"/>
    <w:rsid w:val="00BB7C81"/>
    <w:rsid w:val="00BC07C7"/>
    <w:rsid w:val="00BC0C5F"/>
    <w:rsid w:val="00BC129C"/>
    <w:rsid w:val="00BC1507"/>
    <w:rsid w:val="00BC1FF3"/>
    <w:rsid w:val="00BC2196"/>
    <w:rsid w:val="00BC2257"/>
    <w:rsid w:val="00BC241E"/>
    <w:rsid w:val="00BC2445"/>
    <w:rsid w:val="00BC2C20"/>
    <w:rsid w:val="00BC3124"/>
    <w:rsid w:val="00BC3272"/>
    <w:rsid w:val="00BC38B0"/>
    <w:rsid w:val="00BC3F58"/>
    <w:rsid w:val="00BC3FF8"/>
    <w:rsid w:val="00BC4055"/>
    <w:rsid w:val="00BC41BC"/>
    <w:rsid w:val="00BC4415"/>
    <w:rsid w:val="00BC4487"/>
    <w:rsid w:val="00BC471B"/>
    <w:rsid w:val="00BC4BF4"/>
    <w:rsid w:val="00BC4F38"/>
    <w:rsid w:val="00BC4F7A"/>
    <w:rsid w:val="00BC5160"/>
    <w:rsid w:val="00BC547D"/>
    <w:rsid w:val="00BC56EC"/>
    <w:rsid w:val="00BC5CEB"/>
    <w:rsid w:val="00BC615B"/>
    <w:rsid w:val="00BC637E"/>
    <w:rsid w:val="00BC6681"/>
    <w:rsid w:val="00BC69C6"/>
    <w:rsid w:val="00BC6CC8"/>
    <w:rsid w:val="00BC6E55"/>
    <w:rsid w:val="00BC6F5E"/>
    <w:rsid w:val="00BC7225"/>
    <w:rsid w:val="00BC7391"/>
    <w:rsid w:val="00BC753B"/>
    <w:rsid w:val="00BC75D0"/>
    <w:rsid w:val="00BC7B25"/>
    <w:rsid w:val="00BC7B2A"/>
    <w:rsid w:val="00BD0127"/>
    <w:rsid w:val="00BD02DC"/>
    <w:rsid w:val="00BD0C8E"/>
    <w:rsid w:val="00BD0E3C"/>
    <w:rsid w:val="00BD1592"/>
    <w:rsid w:val="00BD1814"/>
    <w:rsid w:val="00BD1963"/>
    <w:rsid w:val="00BD1B39"/>
    <w:rsid w:val="00BD1F2C"/>
    <w:rsid w:val="00BD1FFB"/>
    <w:rsid w:val="00BD230D"/>
    <w:rsid w:val="00BD24B2"/>
    <w:rsid w:val="00BD26F0"/>
    <w:rsid w:val="00BD2995"/>
    <w:rsid w:val="00BD2A9A"/>
    <w:rsid w:val="00BD2AEA"/>
    <w:rsid w:val="00BD2B57"/>
    <w:rsid w:val="00BD2D02"/>
    <w:rsid w:val="00BD2D33"/>
    <w:rsid w:val="00BD2F68"/>
    <w:rsid w:val="00BD2FE0"/>
    <w:rsid w:val="00BD30B9"/>
    <w:rsid w:val="00BD314E"/>
    <w:rsid w:val="00BD3684"/>
    <w:rsid w:val="00BD3701"/>
    <w:rsid w:val="00BD38B9"/>
    <w:rsid w:val="00BD3AD0"/>
    <w:rsid w:val="00BD3D8A"/>
    <w:rsid w:val="00BD3EF3"/>
    <w:rsid w:val="00BD41EB"/>
    <w:rsid w:val="00BD4212"/>
    <w:rsid w:val="00BD43F6"/>
    <w:rsid w:val="00BD4B58"/>
    <w:rsid w:val="00BD4C87"/>
    <w:rsid w:val="00BD4EB4"/>
    <w:rsid w:val="00BD4EB6"/>
    <w:rsid w:val="00BD4FC6"/>
    <w:rsid w:val="00BD539D"/>
    <w:rsid w:val="00BD5E62"/>
    <w:rsid w:val="00BD5F76"/>
    <w:rsid w:val="00BD60C2"/>
    <w:rsid w:val="00BD6992"/>
    <w:rsid w:val="00BD6B80"/>
    <w:rsid w:val="00BD7028"/>
    <w:rsid w:val="00BD7174"/>
    <w:rsid w:val="00BD768D"/>
    <w:rsid w:val="00BD7907"/>
    <w:rsid w:val="00BD7A49"/>
    <w:rsid w:val="00BD7E77"/>
    <w:rsid w:val="00BE01EA"/>
    <w:rsid w:val="00BE0314"/>
    <w:rsid w:val="00BE04DE"/>
    <w:rsid w:val="00BE0544"/>
    <w:rsid w:val="00BE08F8"/>
    <w:rsid w:val="00BE093D"/>
    <w:rsid w:val="00BE0A26"/>
    <w:rsid w:val="00BE1599"/>
    <w:rsid w:val="00BE17AE"/>
    <w:rsid w:val="00BE1BD4"/>
    <w:rsid w:val="00BE1DFB"/>
    <w:rsid w:val="00BE1FD4"/>
    <w:rsid w:val="00BE22B5"/>
    <w:rsid w:val="00BE2466"/>
    <w:rsid w:val="00BE2740"/>
    <w:rsid w:val="00BE2A02"/>
    <w:rsid w:val="00BE2CA1"/>
    <w:rsid w:val="00BE2DBF"/>
    <w:rsid w:val="00BE307E"/>
    <w:rsid w:val="00BE347A"/>
    <w:rsid w:val="00BE389C"/>
    <w:rsid w:val="00BE3991"/>
    <w:rsid w:val="00BE3ACB"/>
    <w:rsid w:val="00BE43A6"/>
    <w:rsid w:val="00BE4510"/>
    <w:rsid w:val="00BE4B60"/>
    <w:rsid w:val="00BE4EF1"/>
    <w:rsid w:val="00BE4F0C"/>
    <w:rsid w:val="00BE52C5"/>
    <w:rsid w:val="00BE5694"/>
    <w:rsid w:val="00BE5CA1"/>
    <w:rsid w:val="00BE5DF6"/>
    <w:rsid w:val="00BE5F98"/>
    <w:rsid w:val="00BE6AAD"/>
    <w:rsid w:val="00BE6C25"/>
    <w:rsid w:val="00BE73E7"/>
    <w:rsid w:val="00BE770C"/>
    <w:rsid w:val="00BF00D3"/>
    <w:rsid w:val="00BF0518"/>
    <w:rsid w:val="00BF0B9A"/>
    <w:rsid w:val="00BF0C2B"/>
    <w:rsid w:val="00BF0EB1"/>
    <w:rsid w:val="00BF0FDC"/>
    <w:rsid w:val="00BF118C"/>
    <w:rsid w:val="00BF120A"/>
    <w:rsid w:val="00BF12BC"/>
    <w:rsid w:val="00BF14D0"/>
    <w:rsid w:val="00BF15AC"/>
    <w:rsid w:val="00BF1AAD"/>
    <w:rsid w:val="00BF2031"/>
    <w:rsid w:val="00BF207D"/>
    <w:rsid w:val="00BF20AE"/>
    <w:rsid w:val="00BF23DA"/>
    <w:rsid w:val="00BF23F0"/>
    <w:rsid w:val="00BF25CC"/>
    <w:rsid w:val="00BF2844"/>
    <w:rsid w:val="00BF2C6D"/>
    <w:rsid w:val="00BF3086"/>
    <w:rsid w:val="00BF3887"/>
    <w:rsid w:val="00BF3A35"/>
    <w:rsid w:val="00BF41FF"/>
    <w:rsid w:val="00BF4671"/>
    <w:rsid w:val="00BF47A0"/>
    <w:rsid w:val="00BF508B"/>
    <w:rsid w:val="00BF542A"/>
    <w:rsid w:val="00BF5624"/>
    <w:rsid w:val="00BF5B5E"/>
    <w:rsid w:val="00BF5E28"/>
    <w:rsid w:val="00BF6722"/>
    <w:rsid w:val="00BF6FAB"/>
    <w:rsid w:val="00BF70D5"/>
    <w:rsid w:val="00BF72A2"/>
    <w:rsid w:val="00BF753A"/>
    <w:rsid w:val="00BF753B"/>
    <w:rsid w:val="00BF7CA5"/>
    <w:rsid w:val="00BF7D94"/>
    <w:rsid w:val="00C001AC"/>
    <w:rsid w:val="00C00955"/>
    <w:rsid w:val="00C00B2B"/>
    <w:rsid w:val="00C00DDD"/>
    <w:rsid w:val="00C00ED4"/>
    <w:rsid w:val="00C011D9"/>
    <w:rsid w:val="00C012ED"/>
    <w:rsid w:val="00C0190F"/>
    <w:rsid w:val="00C01A96"/>
    <w:rsid w:val="00C01AA7"/>
    <w:rsid w:val="00C01C84"/>
    <w:rsid w:val="00C01E09"/>
    <w:rsid w:val="00C025BF"/>
    <w:rsid w:val="00C028A5"/>
    <w:rsid w:val="00C02B06"/>
    <w:rsid w:val="00C02DA4"/>
    <w:rsid w:val="00C02E01"/>
    <w:rsid w:val="00C031E1"/>
    <w:rsid w:val="00C034F5"/>
    <w:rsid w:val="00C03640"/>
    <w:rsid w:val="00C03D4C"/>
    <w:rsid w:val="00C03F4C"/>
    <w:rsid w:val="00C03FFC"/>
    <w:rsid w:val="00C0416D"/>
    <w:rsid w:val="00C04708"/>
    <w:rsid w:val="00C0472E"/>
    <w:rsid w:val="00C04BAD"/>
    <w:rsid w:val="00C04C4E"/>
    <w:rsid w:val="00C04DAE"/>
    <w:rsid w:val="00C04DFF"/>
    <w:rsid w:val="00C0513B"/>
    <w:rsid w:val="00C0525E"/>
    <w:rsid w:val="00C052CA"/>
    <w:rsid w:val="00C054D7"/>
    <w:rsid w:val="00C055CF"/>
    <w:rsid w:val="00C05618"/>
    <w:rsid w:val="00C057A0"/>
    <w:rsid w:val="00C059EE"/>
    <w:rsid w:val="00C05A9E"/>
    <w:rsid w:val="00C05ABF"/>
    <w:rsid w:val="00C05B70"/>
    <w:rsid w:val="00C05B8C"/>
    <w:rsid w:val="00C05ED0"/>
    <w:rsid w:val="00C05EF4"/>
    <w:rsid w:val="00C05F62"/>
    <w:rsid w:val="00C06006"/>
    <w:rsid w:val="00C06721"/>
    <w:rsid w:val="00C0675D"/>
    <w:rsid w:val="00C06780"/>
    <w:rsid w:val="00C06933"/>
    <w:rsid w:val="00C06945"/>
    <w:rsid w:val="00C06B88"/>
    <w:rsid w:val="00C06CA1"/>
    <w:rsid w:val="00C06D43"/>
    <w:rsid w:val="00C06DD7"/>
    <w:rsid w:val="00C06E14"/>
    <w:rsid w:val="00C06F4C"/>
    <w:rsid w:val="00C07110"/>
    <w:rsid w:val="00C0726F"/>
    <w:rsid w:val="00C074C1"/>
    <w:rsid w:val="00C074E9"/>
    <w:rsid w:val="00C078F8"/>
    <w:rsid w:val="00C07C05"/>
    <w:rsid w:val="00C07DBC"/>
    <w:rsid w:val="00C10446"/>
    <w:rsid w:val="00C105DF"/>
    <w:rsid w:val="00C10A05"/>
    <w:rsid w:val="00C10D0A"/>
    <w:rsid w:val="00C10DD6"/>
    <w:rsid w:val="00C11168"/>
    <w:rsid w:val="00C11686"/>
    <w:rsid w:val="00C119DF"/>
    <w:rsid w:val="00C11E56"/>
    <w:rsid w:val="00C11FB8"/>
    <w:rsid w:val="00C1229D"/>
    <w:rsid w:val="00C12429"/>
    <w:rsid w:val="00C12796"/>
    <w:rsid w:val="00C13786"/>
    <w:rsid w:val="00C13C10"/>
    <w:rsid w:val="00C13E22"/>
    <w:rsid w:val="00C13FB0"/>
    <w:rsid w:val="00C14030"/>
    <w:rsid w:val="00C147C2"/>
    <w:rsid w:val="00C14D16"/>
    <w:rsid w:val="00C14E06"/>
    <w:rsid w:val="00C15264"/>
    <w:rsid w:val="00C152FC"/>
    <w:rsid w:val="00C1571B"/>
    <w:rsid w:val="00C15D16"/>
    <w:rsid w:val="00C15DD0"/>
    <w:rsid w:val="00C15F56"/>
    <w:rsid w:val="00C15FCD"/>
    <w:rsid w:val="00C165A6"/>
    <w:rsid w:val="00C1669C"/>
    <w:rsid w:val="00C16A2C"/>
    <w:rsid w:val="00C170C7"/>
    <w:rsid w:val="00C17432"/>
    <w:rsid w:val="00C1791D"/>
    <w:rsid w:val="00C17C75"/>
    <w:rsid w:val="00C17CCF"/>
    <w:rsid w:val="00C2024F"/>
    <w:rsid w:val="00C202C8"/>
    <w:rsid w:val="00C2035E"/>
    <w:rsid w:val="00C20DAB"/>
    <w:rsid w:val="00C21744"/>
    <w:rsid w:val="00C21911"/>
    <w:rsid w:val="00C21D01"/>
    <w:rsid w:val="00C21FB7"/>
    <w:rsid w:val="00C226C6"/>
    <w:rsid w:val="00C22E29"/>
    <w:rsid w:val="00C231C0"/>
    <w:rsid w:val="00C233AA"/>
    <w:rsid w:val="00C23539"/>
    <w:rsid w:val="00C245A6"/>
    <w:rsid w:val="00C249EB"/>
    <w:rsid w:val="00C24C9C"/>
    <w:rsid w:val="00C24CAE"/>
    <w:rsid w:val="00C24D28"/>
    <w:rsid w:val="00C24E51"/>
    <w:rsid w:val="00C24F53"/>
    <w:rsid w:val="00C2519B"/>
    <w:rsid w:val="00C25302"/>
    <w:rsid w:val="00C25628"/>
    <w:rsid w:val="00C2566B"/>
    <w:rsid w:val="00C25840"/>
    <w:rsid w:val="00C2594B"/>
    <w:rsid w:val="00C25A57"/>
    <w:rsid w:val="00C25C1D"/>
    <w:rsid w:val="00C25D3E"/>
    <w:rsid w:val="00C25DE1"/>
    <w:rsid w:val="00C25F77"/>
    <w:rsid w:val="00C2605C"/>
    <w:rsid w:val="00C260C5"/>
    <w:rsid w:val="00C267F8"/>
    <w:rsid w:val="00C26C82"/>
    <w:rsid w:val="00C26EA2"/>
    <w:rsid w:val="00C271EA"/>
    <w:rsid w:val="00C27874"/>
    <w:rsid w:val="00C278F3"/>
    <w:rsid w:val="00C27BC2"/>
    <w:rsid w:val="00C30487"/>
    <w:rsid w:val="00C30841"/>
    <w:rsid w:val="00C3098A"/>
    <w:rsid w:val="00C30A6C"/>
    <w:rsid w:val="00C30AF4"/>
    <w:rsid w:val="00C30CC6"/>
    <w:rsid w:val="00C30E37"/>
    <w:rsid w:val="00C30E7F"/>
    <w:rsid w:val="00C31569"/>
    <w:rsid w:val="00C3180F"/>
    <w:rsid w:val="00C3199F"/>
    <w:rsid w:val="00C31C62"/>
    <w:rsid w:val="00C31EB6"/>
    <w:rsid w:val="00C31EB9"/>
    <w:rsid w:val="00C320E0"/>
    <w:rsid w:val="00C32385"/>
    <w:rsid w:val="00C325DF"/>
    <w:rsid w:val="00C331C5"/>
    <w:rsid w:val="00C331CF"/>
    <w:rsid w:val="00C3326B"/>
    <w:rsid w:val="00C3328F"/>
    <w:rsid w:val="00C3383A"/>
    <w:rsid w:val="00C339B7"/>
    <w:rsid w:val="00C33C86"/>
    <w:rsid w:val="00C33C9C"/>
    <w:rsid w:val="00C34328"/>
    <w:rsid w:val="00C344F3"/>
    <w:rsid w:val="00C34513"/>
    <w:rsid w:val="00C3494A"/>
    <w:rsid w:val="00C35126"/>
    <w:rsid w:val="00C35A8A"/>
    <w:rsid w:val="00C35B30"/>
    <w:rsid w:val="00C35C6C"/>
    <w:rsid w:val="00C35DB6"/>
    <w:rsid w:val="00C35DD3"/>
    <w:rsid w:val="00C35F78"/>
    <w:rsid w:val="00C3647A"/>
    <w:rsid w:val="00C36644"/>
    <w:rsid w:val="00C36664"/>
    <w:rsid w:val="00C36797"/>
    <w:rsid w:val="00C36BFF"/>
    <w:rsid w:val="00C36E9D"/>
    <w:rsid w:val="00C3741B"/>
    <w:rsid w:val="00C374D7"/>
    <w:rsid w:val="00C379BE"/>
    <w:rsid w:val="00C37D40"/>
    <w:rsid w:val="00C37E6A"/>
    <w:rsid w:val="00C4038D"/>
    <w:rsid w:val="00C40517"/>
    <w:rsid w:val="00C406DB"/>
    <w:rsid w:val="00C40A11"/>
    <w:rsid w:val="00C40A36"/>
    <w:rsid w:val="00C41250"/>
    <w:rsid w:val="00C419E3"/>
    <w:rsid w:val="00C42215"/>
    <w:rsid w:val="00C42455"/>
    <w:rsid w:val="00C424AA"/>
    <w:rsid w:val="00C42870"/>
    <w:rsid w:val="00C42B0C"/>
    <w:rsid w:val="00C42E3D"/>
    <w:rsid w:val="00C42F03"/>
    <w:rsid w:val="00C43078"/>
    <w:rsid w:val="00C43194"/>
    <w:rsid w:val="00C4335E"/>
    <w:rsid w:val="00C43571"/>
    <w:rsid w:val="00C4368C"/>
    <w:rsid w:val="00C4376D"/>
    <w:rsid w:val="00C43896"/>
    <w:rsid w:val="00C438F4"/>
    <w:rsid w:val="00C439D5"/>
    <w:rsid w:val="00C43B2C"/>
    <w:rsid w:val="00C43C09"/>
    <w:rsid w:val="00C43F32"/>
    <w:rsid w:val="00C4412E"/>
    <w:rsid w:val="00C4444C"/>
    <w:rsid w:val="00C444B0"/>
    <w:rsid w:val="00C44843"/>
    <w:rsid w:val="00C44BAD"/>
    <w:rsid w:val="00C44FB5"/>
    <w:rsid w:val="00C4513E"/>
    <w:rsid w:val="00C4569B"/>
    <w:rsid w:val="00C45925"/>
    <w:rsid w:val="00C459CF"/>
    <w:rsid w:val="00C45D28"/>
    <w:rsid w:val="00C4607C"/>
    <w:rsid w:val="00C46098"/>
    <w:rsid w:val="00C4619B"/>
    <w:rsid w:val="00C46530"/>
    <w:rsid w:val="00C4655C"/>
    <w:rsid w:val="00C46665"/>
    <w:rsid w:val="00C46773"/>
    <w:rsid w:val="00C4685E"/>
    <w:rsid w:val="00C4781D"/>
    <w:rsid w:val="00C47B5E"/>
    <w:rsid w:val="00C47C1C"/>
    <w:rsid w:val="00C47D7A"/>
    <w:rsid w:val="00C47DEE"/>
    <w:rsid w:val="00C502BC"/>
    <w:rsid w:val="00C50426"/>
    <w:rsid w:val="00C504AF"/>
    <w:rsid w:val="00C505B6"/>
    <w:rsid w:val="00C5065D"/>
    <w:rsid w:val="00C50860"/>
    <w:rsid w:val="00C50C55"/>
    <w:rsid w:val="00C50DD4"/>
    <w:rsid w:val="00C51428"/>
    <w:rsid w:val="00C51504"/>
    <w:rsid w:val="00C51663"/>
    <w:rsid w:val="00C517B7"/>
    <w:rsid w:val="00C519A2"/>
    <w:rsid w:val="00C51AB8"/>
    <w:rsid w:val="00C52099"/>
    <w:rsid w:val="00C5223E"/>
    <w:rsid w:val="00C52426"/>
    <w:rsid w:val="00C524FC"/>
    <w:rsid w:val="00C528F5"/>
    <w:rsid w:val="00C52ABA"/>
    <w:rsid w:val="00C52D9A"/>
    <w:rsid w:val="00C52DCF"/>
    <w:rsid w:val="00C53393"/>
    <w:rsid w:val="00C53794"/>
    <w:rsid w:val="00C53981"/>
    <w:rsid w:val="00C53B82"/>
    <w:rsid w:val="00C54C34"/>
    <w:rsid w:val="00C54D04"/>
    <w:rsid w:val="00C54F30"/>
    <w:rsid w:val="00C5500D"/>
    <w:rsid w:val="00C55149"/>
    <w:rsid w:val="00C552B4"/>
    <w:rsid w:val="00C5557F"/>
    <w:rsid w:val="00C557E1"/>
    <w:rsid w:val="00C558BE"/>
    <w:rsid w:val="00C55C7C"/>
    <w:rsid w:val="00C55F05"/>
    <w:rsid w:val="00C564D8"/>
    <w:rsid w:val="00C56EF9"/>
    <w:rsid w:val="00C57190"/>
    <w:rsid w:val="00C571D2"/>
    <w:rsid w:val="00C5730B"/>
    <w:rsid w:val="00C573CC"/>
    <w:rsid w:val="00C57620"/>
    <w:rsid w:val="00C57A63"/>
    <w:rsid w:val="00C57A7E"/>
    <w:rsid w:val="00C57B3B"/>
    <w:rsid w:val="00C57EB4"/>
    <w:rsid w:val="00C605DB"/>
    <w:rsid w:val="00C607FE"/>
    <w:rsid w:val="00C60E3C"/>
    <w:rsid w:val="00C612DC"/>
    <w:rsid w:val="00C6158C"/>
    <w:rsid w:val="00C615DA"/>
    <w:rsid w:val="00C6182C"/>
    <w:rsid w:val="00C61B09"/>
    <w:rsid w:val="00C61BE9"/>
    <w:rsid w:val="00C61C4E"/>
    <w:rsid w:val="00C62254"/>
    <w:rsid w:val="00C6240E"/>
    <w:rsid w:val="00C62494"/>
    <w:rsid w:val="00C624DE"/>
    <w:rsid w:val="00C6269C"/>
    <w:rsid w:val="00C626F3"/>
    <w:rsid w:val="00C62A11"/>
    <w:rsid w:val="00C62D7B"/>
    <w:rsid w:val="00C62E76"/>
    <w:rsid w:val="00C62EB6"/>
    <w:rsid w:val="00C62EC7"/>
    <w:rsid w:val="00C630E7"/>
    <w:rsid w:val="00C631A9"/>
    <w:rsid w:val="00C639CE"/>
    <w:rsid w:val="00C63AB7"/>
    <w:rsid w:val="00C63E1B"/>
    <w:rsid w:val="00C63F1A"/>
    <w:rsid w:val="00C640D5"/>
    <w:rsid w:val="00C6425D"/>
    <w:rsid w:val="00C64320"/>
    <w:rsid w:val="00C64854"/>
    <w:rsid w:val="00C64A45"/>
    <w:rsid w:val="00C64E0F"/>
    <w:rsid w:val="00C64F1A"/>
    <w:rsid w:val="00C64F66"/>
    <w:rsid w:val="00C655D1"/>
    <w:rsid w:val="00C65A1B"/>
    <w:rsid w:val="00C664BD"/>
    <w:rsid w:val="00C664C8"/>
    <w:rsid w:val="00C66580"/>
    <w:rsid w:val="00C66930"/>
    <w:rsid w:val="00C66ACC"/>
    <w:rsid w:val="00C674F5"/>
    <w:rsid w:val="00C675CD"/>
    <w:rsid w:val="00C678B5"/>
    <w:rsid w:val="00C67B68"/>
    <w:rsid w:val="00C67D00"/>
    <w:rsid w:val="00C67D6D"/>
    <w:rsid w:val="00C7006E"/>
    <w:rsid w:val="00C701D7"/>
    <w:rsid w:val="00C70287"/>
    <w:rsid w:val="00C70682"/>
    <w:rsid w:val="00C70754"/>
    <w:rsid w:val="00C70AD9"/>
    <w:rsid w:val="00C70D89"/>
    <w:rsid w:val="00C70E8B"/>
    <w:rsid w:val="00C7100E"/>
    <w:rsid w:val="00C71130"/>
    <w:rsid w:val="00C71525"/>
    <w:rsid w:val="00C7156A"/>
    <w:rsid w:val="00C71939"/>
    <w:rsid w:val="00C71940"/>
    <w:rsid w:val="00C71BC5"/>
    <w:rsid w:val="00C71BEE"/>
    <w:rsid w:val="00C71C17"/>
    <w:rsid w:val="00C71F72"/>
    <w:rsid w:val="00C7200C"/>
    <w:rsid w:val="00C722CF"/>
    <w:rsid w:val="00C72E4F"/>
    <w:rsid w:val="00C72EC1"/>
    <w:rsid w:val="00C72FED"/>
    <w:rsid w:val="00C73014"/>
    <w:rsid w:val="00C73344"/>
    <w:rsid w:val="00C73578"/>
    <w:rsid w:val="00C7382A"/>
    <w:rsid w:val="00C738C0"/>
    <w:rsid w:val="00C73CB4"/>
    <w:rsid w:val="00C74192"/>
    <w:rsid w:val="00C7434E"/>
    <w:rsid w:val="00C7440F"/>
    <w:rsid w:val="00C74ADB"/>
    <w:rsid w:val="00C750D6"/>
    <w:rsid w:val="00C752DC"/>
    <w:rsid w:val="00C758B0"/>
    <w:rsid w:val="00C75B90"/>
    <w:rsid w:val="00C76182"/>
    <w:rsid w:val="00C761D5"/>
    <w:rsid w:val="00C7631F"/>
    <w:rsid w:val="00C76827"/>
    <w:rsid w:val="00C7689C"/>
    <w:rsid w:val="00C76ABD"/>
    <w:rsid w:val="00C76AD3"/>
    <w:rsid w:val="00C76BBC"/>
    <w:rsid w:val="00C76BF5"/>
    <w:rsid w:val="00C76E00"/>
    <w:rsid w:val="00C76F50"/>
    <w:rsid w:val="00C7706B"/>
    <w:rsid w:val="00C7713A"/>
    <w:rsid w:val="00C773A2"/>
    <w:rsid w:val="00C774A4"/>
    <w:rsid w:val="00C77554"/>
    <w:rsid w:val="00C775C2"/>
    <w:rsid w:val="00C77723"/>
    <w:rsid w:val="00C77DBE"/>
    <w:rsid w:val="00C80560"/>
    <w:rsid w:val="00C806A5"/>
    <w:rsid w:val="00C806E4"/>
    <w:rsid w:val="00C8071E"/>
    <w:rsid w:val="00C80806"/>
    <w:rsid w:val="00C8080D"/>
    <w:rsid w:val="00C80BE4"/>
    <w:rsid w:val="00C80E01"/>
    <w:rsid w:val="00C80EBD"/>
    <w:rsid w:val="00C81A3F"/>
    <w:rsid w:val="00C81B25"/>
    <w:rsid w:val="00C81C2E"/>
    <w:rsid w:val="00C81D7B"/>
    <w:rsid w:val="00C81DE5"/>
    <w:rsid w:val="00C823A1"/>
    <w:rsid w:val="00C82566"/>
    <w:rsid w:val="00C82B3E"/>
    <w:rsid w:val="00C82E3D"/>
    <w:rsid w:val="00C82F5E"/>
    <w:rsid w:val="00C8306F"/>
    <w:rsid w:val="00C830F3"/>
    <w:rsid w:val="00C8355B"/>
    <w:rsid w:val="00C8364C"/>
    <w:rsid w:val="00C839D1"/>
    <w:rsid w:val="00C840FD"/>
    <w:rsid w:val="00C842D2"/>
    <w:rsid w:val="00C843A4"/>
    <w:rsid w:val="00C84C34"/>
    <w:rsid w:val="00C84E60"/>
    <w:rsid w:val="00C85404"/>
    <w:rsid w:val="00C85649"/>
    <w:rsid w:val="00C857B8"/>
    <w:rsid w:val="00C85A93"/>
    <w:rsid w:val="00C85CE9"/>
    <w:rsid w:val="00C85D28"/>
    <w:rsid w:val="00C85F3E"/>
    <w:rsid w:val="00C85F6E"/>
    <w:rsid w:val="00C862B1"/>
    <w:rsid w:val="00C86442"/>
    <w:rsid w:val="00C864EE"/>
    <w:rsid w:val="00C866D3"/>
    <w:rsid w:val="00C8694E"/>
    <w:rsid w:val="00C86DCD"/>
    <w:rsid w:val="00C8702D"/>
    <w:rsid w:val="00C874CC"/>
    <w:rsid w:val="00C87733"/>
    <w:rsid w:val="00C87B76"/>
    <w:rsid w:val="00C87FAB"/>
    <w:rsid w:val="00C9037E"/>
    <w:rsid w:val="00C9089B"/>
    <w:rsid w:val="00C90AA7"/>
    <w:rsid w:val="00C90C43"/>
    <w:rsid w:val="00C90C44"/>
    <w:rsid w:val="00C90CD5"/>
    <w:rsid w:val="00C91033"/>
    <w:rsid w:val="00C9120C"/>
    <w:rsid w:val="00C91472"/>
    <w:rsid w:val="00C91903"/>
    <w:rsid w:val="00C91923"/>
    <w:rsid w:val="00C91C41"/>
    <w:rsid w:val="00C91E9D"/>
    <w:rsid w:val="00C921FC"/>
    <w:rsid w:val="00C9245D"/>
    <w:rsid w:val="00C925E5"/>
    <w:rsid w:val="00C926C9"/>
    <w:rsid w:val="00C92833"/>
    <w:rsid w:val="00C92EE4"/>
    <w:rsid w:val="00C93949"/>
    <w:rsid w:val="00C93C89"/>
    <w:rsid w:val="00C9413E"/>
    <w:rsid w:val="00C94286"/>
    <w:rsid w:val="00C94474"/>
    <w:rsid w:val="00C94770"/>
    <w:rsid w:val="00C9497E"/>
    <w:rsid w:val="00C95071"/>
    <w:rsid w:val="00C95167"/>
    <w:rsid w:val="00C9528C"/>
    <w:rsid w:val="00C9529D"/>
    <w:rsid w:val="00C952E4"/>
    <w:rsid w:val="00C953EA"/>
    <w:rsid w:val="00C95452"/>
    <w:rsid w:val="00C954D1"/>
    <w:rsid w:val="00C95617"/>
    <w:rsid w:val="00C95C60"/>
    <w:rsid w:val="00C965E6"/>
    <w:rsid w:val="00C96B01"/>
    <w:rsid w:val="00C96FDB"/>
    <w:rsid w:val="00C97032"/>
    <w:rsid w:val="00C970C5"/>
    <w:rsid w:val="00C9776A"/>
    <w:rsid w:val="00C9787C"/>
    <w:rsid w:val="00C97AEC"/>
    <w:rsid w:val="00C97D1A"/>
    <w:rsid w:val="00CA0060"/>
    <w:rsid w:val="00CA0104"/>
    <w:rsid w:val="00CA02AA"/>
    <w:rsid w:val="00CA02B1"/>
    <w:rsid w:val="00CA03A5"/>
    <w:rsid w:val="00CA04DA"/>
    <w:rsid w:val="00CA1105"/>
    <w:rsid w:val="00CA1249"/>
    <w:rsid w:val="00CA13D9"/>
    <w:rsid w:val="00CA1663"/>
    <w:rsid w:val="00CA183E"/>
    <w:rsid w:val="00CA19F9"/>
    <w:rsid w:val="00CA1AAA"/>
    <w:rsid w:val="00CA1BA8"/>
    <w:rsid w:val="00CA1E6B"/>
    <w:rsid w:val="00CA203A"/>
    <w:rsid w:val="00CA20B5"/>
    <w:rsid w:val="00CA233A"/>
    <w:rsid w:val="00CA26C6"/>
    <w:rsid w:val="00CA273D"/>
    <w:rsid w:val="00CA282B"/>
    <w:rsid w:val="00CA2CCE"/>
    <w:rsid w:val="00CA2E80"/>
    <w:rsid w:val="00CA31F9"/>
    <w:rsid w:val="00CA32E8"/>
    <w:rsid w:val="00CA332F"/>
    <w:rsid w:val="00CA33CD"/>
    <w:rsid w:val="00CA3D26"/>
    <w:rsid w:val="00CA45C1"/>
    <w:rsid w:val="00CA4AAA"/>
    <w:rsid w:val="00CA4F33"/>
    <w:rsid w:val="00CA5041"/>
    <w:rsid w:val="00CA506A"/>
    <w:rsid w:val="00CA5622"/>
    <w:rsid w:val="00CA58DA"/>
    <w:rsid w:val="00CA5916"/>
    <w:rsid w:val="00CA5AF7"/>
    <w:rsid w:val="00CA5E14"/>
    <w:rsid w:val="00CA6411"/>
    <w:rsid w:val="00CA6452"/>
    <w:rsid w:val="00CA67B2"/>
    <w:rsid w:val="00CA67CD"/>
    <w:rsid w:val="00CA67F7"/>
    <w:rsid w:val="00CA6838"/>
    <w:rsid w:val="00CA68CB"/>
    <w:rsid w:val="00CA6D89"/>
    <w:rsid w:val="00CA6DDE"/>
    <w:rsid w:val="00CA6EAF"/>
    <w:rsid w:val="00CA6FFD"/>
    <w:rsid w:val="00CA70B4"/>
    <w:rsid w:val="00CA717B"/>
    <w:rsid w:val="00CA733D"/>
    <w:rsid w:val="00CA7438"/>
    <w:rsid w:val="00CA7640"/>
    <w:rsid w:val="00CA7655"/>
    <w:rsid w:val="00CA781A"/>
    <w:rsid w:val="00CA7973"/>
    <w:rsid w:val="00CA7AF6"/>
    <w:rsid w:val="00CA7E35"/>
    <w:rsid w:val="00CB0523"/>
    <w:rsid w:val="00CB0653"/>
    <w:rsid w:val="00CB06DC"/>
    <w:rsid w:val="00CB08BF"/>
    <w:rsid w:val="00CB10DA"/>
    <w:rsid w:val="00CB14E6"/>
    <w:rsid w:val="00CB18EC"/>
    <w:rsid w:val="00CB1C76"/>
    <w:rsid w:val="00CB1DE1"/>
    <w:rsid w:val="00CB23C8"/>
    <w:rsid w:val="00CB2546"/>
    <w:rsid w:val="00CB25DE"/>
    <w:rsid w:val="00CB2978"/>
    <w:rsid w:val="00CB2CE5"/>
    <w:rsid w:val="00CB2DFA"/>
    <w:rsid w:val="00CB3327"/>
    <w:rsid w:val="00CB33A4"/>
    <w:rsid w:val="00CB344E"/>
    <w:rsid w:val="00CB36B0"/>
    <w:rsid w:val="00CB3DDD"/>
    <w:rsid w:val="00CB3E43"/>
    <w:rsid w:val="00CB3E7A"/>
    <w:rsid w:val="00CB4149"/>
    <w:rsid w:val="00CB4151"/>
    <w:rsid w:val="00CB45FF"/>
    <w:rsid w:val="00CB4618"/>
    <w:rsid w:val="00CB4FBD"/>
    <w:rsid w:val="00CB5DCE"/>
    <w:rsid w:val="00CB60D0"/>
    <w:rsid w:val="00CB6320"/>
    <w:rsid w:val="00CB66E7"/>
    <w:rsid w:val="00CB6D6E"/>
    <w:rsid w:val="00CB6E91"/>
    <w:rsid w:val="00CB70CA"/>
    <w:rsid w:val="00CB711B"/>
    <w:rsid w:val="00CB7236"/>
    <w:rsid w:val="00CB734C"/>
    <w:rsid w:val="00CB748B"/>
    <w:rsid w:val="00CB7611"/>
    <w:rsid w:val="00CB7C89"/>
    <w:rsid w:val="00CB7FB5"/>
    <w:rsid w:val="00CC0314"/>
    <w:rsid w:val="00CC0A43"/>
    <w:rsid w:val="00CC0A88"/>
    <w:rsid w:val="00CC0D9F"/>
    <w:rsid w:val="00CC1113"/>
    <w:rsid w:val="00CC14C8"/>
    <w:rsid w:val="00CC1A87"/>
    <w:rsid w:val="00CC1C44"/>
    <w:rsid w:val="00CC1DCA"/>
    <w:rsid w:val="00CC2030"/>
    <w:rsid w:val="00CC2675"/>
    <w:rsid w:val="00CC29D4"/>
    <w:rsid w:val="00CC2EA9"/>
    <w:rsid w:val="00CC3294"/>
    <w:rsid w:val="00CC37DE"/>
    <w:rsid w:val="00CC3B60"/>
    <w:rsid w:val="00CC4006"/>
    <w:rsid w:val="00CC4206"/>
    <w:rsid w:val="00CC443B"/>
    <w:rsid w:val="00CC4C13"/>
    <w:rsid w:val="00CC4C9B"/>
    <w:rsid w:val="00CC51B1"/>
    <w:rsid w:val="00CC533A"/>
    <w:rsid w:val="00CC57AA"/>
    <w:rsid w:val="00CC589A"/>
    <w:rsid w:val="00CC5BA9"/>
    <w:rsid w:val="00CC5F1D"/>
    <w:rsid w:val="00CC6252"/>
    <w:rsid w:val="00CC6381"/>
    <w:rsid w:val="00CC661C"/>
    <w:rsid w:val="00CC66C2"/>
    <w:rsid w:val="00CC6F34"/>
    <w:rsid w:val="00CC757B"/>
    <w:rsid w:val="00CC7E44"/>
    <w:rsid w:val="00CC7EA8"/>
    <w:rsid w:val="00CD0177"/>
    <w:rsid w:val="00CD0688"/>
    <w:rsid w:val="00CD0ABD"/>
    <w:rsid w:val="00CD0BAC"/>
    <w:rsid w:val="00CD0BF6"/>
    <w:rsid w:val="00CD0D88"/>
    <w:rsid w:val="00CD0F53"/>
    <w:rsid w:val="00CD13F9"/>
    <w:rsid w:val="00CD1712"/>
    <w:rsid w:val="00CD2867"/>
    <w:rsid w:val="00CD2B38"/>
    <w:rsid w:val="00CD333F"/>
    <w:rsid w:val="00CD33EE"/>
    <w:rsid w:val="00CD36DD"/>
    <w:rsid w:val="00CD3945"/>
    <w:rsid w:val="00CD39FB"/>
    <w:rsid w:val="00CD3AF0"/>
    <w:rsid w:val="00CD3E09"/>
    <w:rsid w:val="00CD4602"/>
    <w:rsid w:val="00CD46C9"/>
    <w:rsid w:val="00CD4C2D"/>
    <w:rsid w:val="00CD4C61"/>
    <w:rsid w:val="00CD4C81"/>
    <w:rsid w:val="00CD4F24"/>
    <w:rsid w:val="00CD5079"/>
    <w:rsid w:val="00CD5157"/>
    <w:rsid w:val="00CD51C5"/>
    <w:rsid w:val="00CD524A"/>
    <w:rsid w:val="00CD605B"/>
    <w:rsid w:val="00CD61B7"/>
    <w:rsid w:val="00CD621F"/>
    <w:rsid w:val="00CD6540"/>
    <w:rsid w:val="00CD658C"/>
    <w:rsid w:val="00CD674F"/>
    <w:rsid w:val="00CD67AA"/>
    <w:rsid w:val="00CD6C99"/>
    <w:rsid w:val="00CD6D16"/>
    <w:rsid w:val="00CD6F0D"/>
    <w:rsid w:val="00CD7025"/>
    <w:rsid w:val="00CD7218"/>
    <w:rsid w:val="00CD7522"/>
    <w:rsid w:val="00CD7713"/>
    <w:rsid w:val="00CD7BD7"/>
    <w:rsid w:val="00CD7F46"/>
    <w:rsid w:val="00CE056A"/>
    <w:rsid w:val="00CE098E"/>
    <w:rsid w:val="00CE0A5F"/>
    <w:rsid w:val="00CE0C5E"/>
    <w:rsid w:val="00CE0CDB"/>
    <w:rsid w:val="00CE0F20"/>
    <w:rsid w:val="00CE1037"/>
    <w:rsid w:val="00CE1232"/>
    <w:rsid w:val="00CE15F8"/>
    <w:rsid w:val="00CE19E8"/>
    <w:rsid w:val="00CE1FB7"/>
    <w:rsid w:val="00CE1FE4"/>
    <w:rsid w:val="00CE1FFD"/>
    <w:rsid w:val="00CE2417"/>
    <w:rsid w:val="00CE2F5F"/>
    <w:rsid w:val="00CE321E"/>
    <w:rsid w:val="00CE3A18"/>
    <w:rsid w:val="00CE3B11"/>
    <w:rsid w:val="00CE3D20"/>
    <w:rsid w:val="00CE3DDC"/>
    <w:rsid w:val="00CE43A7"/>
    <w:rsid w:val="00CE45EA"/>
    <w:rsid w:val="00CE4909"/>
    <w:rsid w:val="00CE4C8D"/>
    <w:rsid w:val="00CE503C"/>
    <w:rsid w:val="00CE50EA"/>
    <w:rsid w:val="00CE568B"/>
    <w:rsid w:val="00CE576B"/>
    <w:rsid w:val="00CE57D5"/>
    <w:rsid w:val="00CE5FF8"/>
    <w:rsid w:val="00CE60A4"/>
    <w:rsid w:val="00CE61D2"/>
    <w:rsid w:val="00CE6831"/>
    <w:rsid w:val="00CE6860"/>
    <w:rsid w:val="00CE702E"/>
    <w:rsid w:val="00CE7176"/>
    <w:rsid w:val="00CE759F"/>
    <w:rsid w:val="00CE789A"/>
    <w:rsid w:val="00CE7F57"/>
    <w:rsid w:val="00CF0046"/>
    <w:rsid w:val="00CF00FF"/>
    <w:rsid w:val="00CF0237"/>
    <w:rsid w:val="00CF026C"/>
    <w:rsid w:val="00CF0797"/>
    <w:rsid w:val="00CF0D47"/>
    <w:rsid w:val="00CF128C"/>
    <w:rsid w:val="00CF15CB"/>
    <w:rsid w:val="00CF18F7"/>
    <w:rsid w:val="00CF1B00"/>
    <w:rsid w:val="00CF1C21"/>
    <w:rsid w:val="00CF1D4B"/>
    <w:rsid w:val="00CF1E2B"/>
    <w:rsid w:val="00CF1EA5"/>
    <w:rsid w:val="00CF2215"/>
    <w:rsid w:val="00CF225A"/>
    <w:rsid w:val="00CF2A0F"/>
    <w:rsid w:val="00CF364F"/>
    <w:rsid w:val="00CF3D17"/>
    <w:rsid w:val="00CF426B"/>
    <w:rsid w:val="00CF4415"/>
    <w:rsid w:val="00CF4653"/>
    <w:rsid w:val="00CF494F"/>
    <w:rsid w:val="00CF4BE8"/>
    <w:rsid w:val="00CF4D57"/>
    <w:rsid w:val="00CF508E"/>
    <w:rsid w:val="00CF5412"/>
    <w:rsid w:val="00CF55D3"/>
    <w:rsid w:val="00CF5682"/>
    <w:rsid w:val="00CF5721"/>
    <w:rsid w:val="00CF5C93"/>
    <w:rsid w:val="00CF5DE5"/>
    <w:rsid w:val="00CF5F5F"/>
    <w:rsid w:val="00CF6098"/>
    <w:rsid w:val="00CF6405"/>
    <w:rsid w:val="00CF6508"/>
    <w:rsid w:val="00CF6E00"/>
    <w:rsid w:val="00CF75F9"/>
    <w:rsid w:val="00CF7708"/>
    <w:rsid w:val="00CF79E3"/>
    <w:rsid w:val="00D00287"/>
    <w:rsid w:val="00D00381"/>
    <w:rsid w:val="00D00919"/>
    <w:rsid w:val="00D00AE8"/>
    <w:rsid w:val="00D0107C"/>
    <w:rsid w:val="00D010E0"/>
    <w:rsid w:val="00D01264"/>
    <w:rsid w:val="00D013E2"/>
    <w:rsid w:val="00D01CC9"/>
    <w:rsid w:val="00D01F36"/>
    <w:rsid w:val="00D01FE2"/>
    <w:rsid w:val="00D022EB"/>
    <w:rsid w:val="00D02383"/>
    <w:rsid w:val="00D02524"/>
    <w:rsid w:val="00D028A9"/>
    <w:rsid w:val="00D02942"/>
    <w:rsid w:val="00D031D0"/>
    <w:rsid w:val="00D037B4"/>
    <w:rsid w:val="00D03B68"/>
    <w:rsid w:val="00D03BE3"/>
    <w:rsid w:val="00D03C9E"/>
    <w:rsid w:val="00D03EB2"/>
    <w:rsid w:val="00D03EDB"/>
    <w:rsid w:val="00D03F7E"/>
    <w:rsid w:val="00D04446"/>
    <w:rsid w:val="00D046D2"/>
    <w:rsid w:val="00D046DE"/>
    <w:rsid w:val="00D04731"/>
    <w:rsid w:val="00D04740"/>
    <w:rsid w:val="00D04969"/>
    <w:rsid w:val="00D04C56"/>
    <w:rsid w:val="00D04EE6"/>
    <w:rsid w:val="00D04FB4"/>
    <w:rsid w:val="00D053BA"/>
    <w:rsid w:val="00D054F8"/>
    <w:rsid w:val="00D05816"/>
    <w:rsid w:val="00D05A32"/>
    <w:rsid w:val="00D05D63"/>
    <w:rsid w:val="00D05F0C"/>
    <w:rsid w:val="00D06120"/>
    <w:rsid w:val="00D067B9"/>
    <w:rsid w:val="00D0685E"/>
    <w:rsid w:val="00D072F4"/>
    <w:rsid w:val="00D07574"/>
    <w:rsid w:val="00D07947"/>
    <w:rsid w:val="00D07B0E"/>
    <w:rsid w:val="00D07B97"/>
    <w:rsid w:val="00D07F37"/>
    <w:rsid w:val="00D103A0"/>
    <w:rsid w:val="00D10B46"/>
    <w:rsid w:val="00D10E76"/>
    <w:rsid w:val="00D10EB0"/>
    <w:rsid w:val="00D11042"/>
    <w:rsid w:val="00D11145"/>
    <w:rsid w:val="00D1121F"/>
    <w:rsid w:val="00D115C4"/>
    <w:rsid w:val="00D116B4"/>
    <w:rsid w:val="00D1196B"/>
    <w:rsid w:val="00D11CE3"/>
    <w:rsid w:val="00D11D42"/>
    <w:rsid w:val="00D11E5E"/>
    <w:rsid w:val="00D11E69"/>
    <w:rsid w:val="00D11EC6"/>
    <w:rsid w:val="00D11F8F"/>
    <w:rsid w:val="00D120E2"/>
    <w:rsid w:val="00D125D9"/>
    <w:rsid w:val="00D12768"/>
    <w:rsid w:val="00D12A2B"/>
    <w:rsid w:val="00D12A9F"/>
    <w:rsid w:val="00D13190"/>
    <w:rsid w:val="00D1342F"/>
    <w:rsid w:val="00D1359B"/>
    <w:rsid w:val="00D135BE"/>
    <w:rsid w:val="00D136BE"/>
    <w:rsid w:val="00D136D9"/>
    <w:rsid w:val="00D13B5E"/>
    <w:rsid w:val="00D13CDB"/>
    <w:rsid w:val="00D13DFD"/>
    <w:rsid w:val="00D14008"/>
    <w:rsid w:val="00D145F5"/>
    <w:rsid w:val="00D14611"/>
    <w:rsid w:val="00D1485D"/>
    <w:rsid w:val="00D14927"/>
    <w:rsid w:val="00D14BFD"/>
    <w:rsid w:val="00D14C94"/>
    <w:rsid w:val="00D14E59"/>
    <w:rsid w:val="00D151C0"/>
    <w:rsid w:val="00D1545B"/>
    <w:rsid w:val="00D16206"/>
    <w:rsid w:val="00D163DE"/>
    <w:rsid w:val="00D1652D"/>
    <w:rsid w:val="00D166A3"/>
    <w:rsid w:val="00D167B6"/>
    <w:rsid w:val="00D172F5"/>
    <w:rsid w:val="00D17350"/>
    <w:rsid w:val="00D173EF"/>
    <w:rsid w:val="00D1766A"/>
    <w:rsid w:val="00D1790B"/>
    <w:rsid w:val="00D20009"/>
    <w:rsid w:val="00D20306"/>
    <w:rsid w:val="00D20C38"/>
    <w:rsid w:val="00D20C85"/>
    <w:rsid w:val="00D20CEA"/>
    <w:rsid w:val="00D21348"/>
    <w:rsid w:val="00D215EF"/>
    <w:rsid w:val="00D22317"/>
    <w:rsid w:val="00D224BB"/>
    <w:rsid w:val="00D228EB"/>
    <w:rsid w:val="00D22AC3"/>
    <w:rsid w:val="00D22B88"/>
    <w:rsid w:val="00D22D19"/>
    <w:rsid w:val="00D22DBE"/>
    <w:rsid w:val="00D22F39"/>
    <w:rsid w:val="00D233B9"/>
    <w:rsid w:val="00D23786"/>
    <w:rsid w:val="00D238DA"/>
    <w:rsid w:val="00D23A06"/>
    <w:rsid w:val="00D23F5F"/>
    <w:rsid w:val="00D2468F"/>
    <w:rsid w:val="00D24953"/>
    <w:rsid w:val="00D24997"/>
    <w:rsid w:val="00D2503B"/>
    <w:rsid w:val="00D250A8"/>
    <w:rsid w:val="00D250CF"/>
    <w:rsid w:val="00D25306"/>
    <w:rsid w:val="00D256DA"/>
    <w:rsid w:val="00D2582D"/>
    <w:rsid w:val="00D2586A"/>
    <w:rsid w:val="00D25970"/>
    <w:rsid w:val="00D25BD8"/>
    <w:rsid w:val="00D25E03"/>
    <w:rsid w:val="00D26209"/>
    <w:rsid w:val="00D265DC"/>
    <w:rsid w:val="00D26682"/>
    <w:rsid w:val="00D268C7"/>
    <w:rsid w:val="00D26BDD"/>
    <w:rsid w:val="00D26E13"/>
    <w:rsid w:val="00D26EA6"/>
    <w:rsid w:val="00D27448"/>
    <w:rsid w:val="00D278C6"/>
    <w:rsid w:val="00D30367"/>
    <w:rsid w:val="00D30A6E"/>
    <w:rsid w:val="00D30A93"/>
    <w:rsid w:val="00D30C2B"/>
    <w:rsid w:val="00D30D82"/>
    <w:rsid w:val="00D30EC6"/>
    <w:rsid w:val="00D314B1"/>
    <w:rsid w:val="00D318BD"/>
    <w:rsid w:val="00D31C08"/>
    <w:rsid w:val="00D31D47"/>
    <w:rsid w:val="00D31F82"/>
    <w:rsid w:val="00D3232C"/>
    <w:rsid w:val="00D3235A"/>
    <w:rsid w:val="00D324EB"/>
    <w:rsid w:val="00D3334E"/>
    <w:rsid w:val="00D337E3"/>
    <w:rsid w:val="00D340B6"/>
    <w:rsid w:val="00D341B4"/>
    <w:rsid w:val="00D34424"/>
    <w:rsid w:val="00D346B2"/>
    <w:rsid w:val="00D34706"/>
    <w:rsid w:val="00D34A9A"/>
    <w:rsid w:val="00D35313"/>
    <w:rsid w:val="00D35471"/>
    <w:rsid w:val="00D355AE"/>
    <w:rsid w:val="00D35674"/>
    <w:rsid w:val="00D35BCB"/>
    <w:rsid w:val="00D35DBA"/>
    <w:rsid w:val="00D360AB"/>
    <w:rsid w:val="00D3618B"/>
    <w:rsid w:val="00D36294"/>
    <w:rsid w:val="00D366F6"/>
    <w:rsid w:val="00D367F0"/>
    <w:rsid w:val="00D36A57"/>
    <w:rsid w:val="00D36DA2"/>
    <w:rsid w:val="00D36FA2"/>
    <w:rsid w:val="00D3712F"/>
    <w:rsid w:val="00D37188"/>
    <w:rsid w:val="00D37339"/>
    <w:rsid w:val="00D37432"/>
    <w:rsid w:val="00D37CCE"/>
    <w:rsid w:val="00D37E29"/>
    <w:rsid w:val="00D40BB0"/>
    <w:rsid w:val="00D40C37"/>
    <w:rsid w:val="00D40DED"/>
    <w:rsid w:val="00D40EDD"/>
    <w:rsid w:val="00D410D3"/>
    <w:rsid w:val="00D4114B"/>
    <w:rsid w:val="00D4172E"/>
    <w:rsid w:val="00D41884"/>
    <w:rsid w:val="00D41EE5"/>
    <w:rsid w:val="00D421DC"/>
    <w:rsid w:val="00D4221C"/>
    <w:rsid w:val="00D42281"/>
    <w:rsid w:val="00D42738"/>
    <w:rsid w:val="00D4301F"/>
    <w:rsid w:val="00D43176"/>
    <w:rsid w:val="00D43B1E"/>
    <w:rsid w:val="00D43B81"/>
    <w:rsid w:val="00D43DAE"/>
    <w:rsid w:val="00D43DCC"/>
    <w:rsid w:val="00D43FA8"/>
    <w:rsid w:val="00D43FB8"/>
    <w:rsid w:val="00D4440D"/>
    <w:rsid w:val="00D4454A"/>
    <w:rsid w:val="00D445AA"/>
    <w:rsid w:val="00D447A8"/>
    <w:rsid w:val="00D4484D"/>
    <w:rsid w:val="00D44CC8"/>
    <w:rsid w:val="00D44D35"/>
    <w:rsid w:val="00D44D7F"/>
    <w:rsid w:val="00D44EF0"/>
    <w:rsid w:val="00D44F59"/>
    <w:rsid w:val="00D44FA7"/>
    <w:rsid w:val="00D45391"/>
    <w:rsid w:val="00D45A93"/>
    <w:rsid w:val="00D45C67"/>
    <w:rsid w:val="00D4609E"/>
    <w:rsid w:val="00D46757"/>
    <w:rsid w:val="00D469E4"/>
    <w:rsid w:val="00D46A6F"/>
    <w:rsid w:val="00D46B15"/>
    <w:rsid w:val="00D46DB4"/>
    <w:rsid w:val="00D471DA"/>
    <w:rsid w:val="00D478A7"/>
    <w:rsid w:val="00D478AC"/>
    <w:rsid w:val="00D50334"/>
    <w:rsid w:val="00D504F6"/>
    <w:rsid w:val="00D505B2"/>
    <w:rsid w:val="00D50B83"/>
    <w:rsid w:val="00D50EE4"/>
    <w:rsid w:val="00D5135F"/>
    <w:rsid w:val="00D51565"/>
    <w:rsid w:val="00D51DA1"/>
    <w:rsid w:val="00D524C7"/>
    <w:rsid w:val="00D52A6F"/>
    <w:rsid w:val="00D52F26"/>
    <w:rsid w:val="00D53001"/>
    <w:rsid w:val="00D53125"/>
    <w:rsid w:val="00D53339"/>
    <w:rsid w:val="00D5352C"/>
    <w:rsid w:val="00D5382A"/>
    <w:rsid w:val="00D53CF1"/>
    <w:rsid w:val="00D53F2E"/>
    <w:rsid w:val="00D5408E"/>
    <w:rsid w:val="00D5421C"/>
    <w:rsid w:val="00D54250"/>
    <w:rsid w:val="00D54645"/>
    <w:rsid w:val="00D54848"/>
    <w:rsid w:val="00D54994"/>
    <w:rsid w:val="00D54AFA"/>
    <w:rsid w:val="00D54B2B"/>
    <w:rsid w:val="00D54BDC"/>
    <w:rsid w:val="00D54F2A"/>
    <w:rsid w:val="00D55382"/>
    <w:rsid w:val="00D55389"/>
    <w:rsid w:val="00D55546"/>
    <w:rsid w:val="00D5587D"/>
    <w:rsid w:val="00D55A67"/>
    <w:rsid w:val="00D55A6F"/>
    <w:rsid w:val="00D55FCB"/>
    <w:rsid w:val="00D5609F"/>
    <w:rsid w:val="00D56353"/>
    <w:rsid w:val="00D563D7"/>
    <w:rsid w:val="00D564A2"/>
    <w:rsid w:val="00D5658A"/>
    <w:rsid w:val="00D565E4"/>
    <w:rsid w:val="00D5669A"/>
    <w:rsid w:val="00D56B90"/>
    <w:rsid w:val="00D56D16"/>
    <w:rsid w:val="00D56D8F"/>
    <w:rsid w:val="00D57216"/>
    <w:rsid w:val="00D57416"/>
    <w:rsid w:val="00D574E2"/>
    <w:rsid w:val="00D577FA"/>
    <w:rsid w:val="00D57F76"/>
    <w:rsid w:val="00D60236"/>
    <w:rsid w:val="00D6030D"/>
    <w:rsid w:val="00D60C72"/>
    <w:rsid w:val="00D611FC"/>
    <w:rsid w:val="00D61311"/>
    <w:rsid w:val="00D61376"/>
    <w:rsid w:val="00D61806"/>
    <w:rsid w:val="00D61954"/>
    <w:rsid w:val="00D620C0"/>
    <w:rsid w:val="00D62198"/>
    <w:rsid w:val="00D622F9"/>
    <w:rsid w:val="00D623D8"/>
    <w:rsid w:val="00D6274B"/>
    <w:rsid w:val="00D629C6"/>
    <w:rsid w:val="00D62A5F"/>
    <w:rsid w:val="00D62B24"/>
    <w:rsid w:val="00D62F54"/>
    <w:rsid w:val="00D63051"/>
    <w:rsid w:val="00D6333A"/>
    <w:rsid w:val="00D63584"/>
    <w:rsid w:val="00D63AB5"/>
    <w:rsid w:val="00D63DBC"/>
    <w:rsid w:val="00D63E74"/>
    <w:rsid w:val="00D644CC"/>
    <w:rsid w:val="00D644DA"/>
    <w:rsid w:val="00D64521"/>
    <w:rsid w:val="00D647B7"/>
    <w:rsid w:val="00D64832"/>
    <w:rsid w:val="00D648C8"/>
    <w:rsid w:val="00D64B21"/>
    <w:rsid w:val="00D64FE1"/>
    <w:rsid w:val="00D65001"/>
    <w:rsid w:val="00D654B5"/>
    <w:rsid w:val="00D659FA"/>
    <w:rsid w:val="00D65CA9"/>
    <w:rsid w:val="00D65F8F"/>
    <w:rsid w:val="00D66235"/>
    <w:rsid w:val="00D66541"/>
    <w:rsid w:val="00D66D23"/>
    <w:rsid w:val="00D66D78"/>
    <w:rsid w:val="00D66DA8"/>
    <w:rsid w:val="00D66DE2"/>
    <w:rsid w:val="00D67052"/>
    <w:rsid w:val="00D674D1"/>
    <w:rsid w:val="00D6764A"/>
    <w:rsid w:val="00D6770F"/>
    <w:rsid w:val="00D67A6E"/>
    <w:rsid w:val="00D67AE0"/>
    <w:rsid w:val="00D67B02"/>
    <w:rsid w:val="00D67D48"/>
    <w:rsid w:val="00D7014B"/>
    <w:rsid w:val="00D70185"/>
    <w:rsid w:val="00D702E0"/>
    <w:rsid w:val="00D7030F"/>
    <w:rsid w:val="00D704BA"/>
    <w:rsid w:val="00D708AD"/>
    <w:rsid w:val="00D70981"/>
    <w:rsid w:val="00D70AE5"/>
    <w:rsid w:val="00D70F16"/>
    <w:rsid w:val="00D70F88"/>
    <w:rsid w:val="00D71369"/>
    <w:rsid w:val="00D71589"/>
    <w:rsid w:val="00D716CD"/>
    <w:rsid w:val="00D716D7"/>
    <w:rsid w:val="00D719AF"/>
    <w:rsid w:val="00D71DE5"/>
    <w:rsid w:val="00D71F46"/>
    <w:rsid w:val="00D71F5D"/>
    <w:rsid w:val="00D72248"/>
    <w:rsid w:val="00D7236B"/>
    <w:rsid w:val="00D72577"/>
    <w:rsid w:val="00D7286E"/>
    <w:rsid w:val="00D72919"/>
    <w:rsid w:val="00D729DD"/>
    <w:rsid w:val="00D72C67"/>
    <w:rsid w:val="00D73032"/>
    <w:rsid w:val="00D73535"/>
    <w:rsid w:val="00D738FD"/>
    <w:rsid w:val="00D739C6"/>
    <w:rsid w:val="00D739D7"/>
    <w:rsid w:val="00D73A2A"/>
    <w:rsid w:val="00D73B99"/>
    <w:rsid w:val="00D73E19"/>
    <w:rsid w:val="00D747C1"/>
    <w:rsid w:val="00D74C04"/>
    <w:rsid w:val="00D74C90"/>
    <w:rsid w:val="00D74CF2"/>
    <w:rsid w:val="00D752E9"/>
    <w:rsid w:val="00D75743"/>
    <w:rsid w:val="00D757F9"/>
    <w:rsid w:val="00D7596A"/>
    <w:rsid w:val="00D75ABB"/>
    <w:rsid w:val="00D76323"/>
    <w:rsid w:val="00D7653F"/>
    <w:rsid w:val="00D76864"/>
    <w:rsid w:val="00D768DF"/>
    <w:rsid w:val="00D76D67"/>
    <w:rsid w:val="00D76EC4"/>
    <w:rsid w:val="00D77050"/>
    <w:rsid w:val="00D776FF"/>
    <w:rsid w:val="00D77981"/>
    <w:rsid w:val="00D77AB5"/>
    <w:rsid w:val="00D77BD4"/>
    <w:rsid w:val="00D77CE9"/>
    <w:rsid w:val="00D77E99"/>
    <w:rsid w:val="00D8013D"/>
    <w:rsid w:val="00D801B0"/>
    <w:rsid w:val="00D80D5D"/>
    <w:rsid w:val="00D81035"/>
    <w:rsid w:val="00D8112E"/>
    <w:rsid w:val="00D81171"/>
    <w:rsid w:val="00D81608"/>
    <w:rsid w:val="00D81645"/>
    <w:rsid w:val="00D81B74"/>
    <w:rsid w:val="00D81EC9"/>
    <w:rsid w:val="00D8216D"/>
    <w:rsid w:val="00D82359"/>
    <w:rsid w:val="00D82606"/>
    <w:rsid w:val="00D82745"/>
    <w:rsid w:val="00D828AA"/>
    <w:rsid w:val="00D831AC"/>
    <w:rsid w:val="00D8390F"/>
    <w:rsid w:val="00D83BD6"/>
    <w:rsid w:val="00D84811"/>
    <w:rsid w:val="00D8483D"/>
    <w:rsid w:val="00D84853"/>
    <w:rsid w:val="00D84B2D"/>
    <w:rsid w:val="00D84C0C"/>
    <w:rsid w:val="00D84C57"/>
    <w:rsid w:val="00D84E58"/>
    <w:rsid w:val="00D84EDB"/>
    <w:rsid w:val="00D8515E"/>
    <w:rsid w:val="00D851D1"/>
    <w:rsid w:val="00D85358"/>
    <w:rsid w:val="00D85432"/>
    <w:rsid w:val="00D85438"/>
    <w:rsid w:val="00D85480"/>
    <w:rsid w:val="00D85B2C"/>
    <w:rsid w:val="00D86011"/>
    <w:rsid w:val="00D861AE"/>
    <w:rsid w:val="00D8690E"/>
    <w:rsid w:val="00D86917"/>
    <w:rsid w:val="00D8712E"/>
    <w:rsid w:val="00D87421"/>
    <w:rsid w:val="00D8779B"/>
    <w:rsid w:val="00D87B9C"/>
    <w:rsid w:val="00D90438"/>
    <w:rsid w:val="00D90667"/>
    <w:rsid w:val="00D9090C"/>
    <w:rsid w:val="00D90BB3"/>
    <w:rsid w:val="00D90C5E"/>
    <w:rsid w:val="00D90FD4"/>
    <w:rsid w:val="00D914C9"/>
    <w:rsid w:val="00D91927"/>
    <w:rsid w:val="00D91CFF"/>
    <w:rsid w:val="00D92165"/>
    <w:rsid w:val="00D9235A"/>
    <w:rsid w:val="00D9291E"/>
    <w:rsid w:val="00D92B36"/>
    <w:rsid w:val="00D92E3F"/>
    <w:rsid w:val="00D9387C"/>
    <w:rsid w:val="00D93D4F"/>
    <w:rsid w:val="00D93F83"/>
    <w:rsid w:val="00D944A3"/>
    <w:rsid w:val="00D9459B"/>
    <w:rsid w:val="00D9481F"/>
    <w:rsid w:val="00D94860"/>
    <w:rsid w:val="00D9490A"/>
    <w:rsid w:val="00D94B9F"/>
    <w:rsid w:val="00D94D27"/>
    <w:rsid w:val="00D954C6"/>
    <w:rsid w:val="00D95963"/>
    <w:rsid w:val="00D95C93"/>
    <w:rsid w:val="00D95FF2"/>
    <w:rsid w:val="00D961A6"/>
    <w:rsid w:val="00D96734"/>
    <w:rsid w:val="00D967CD"/>
    <w:rsid w:val="00D96D6B"/>
    <w:rsid w:val="00D96EE1"/>
    <w:rsid w:val="00D9719D"/>
    <w:rsid w:val="00D97386"/>
    <w:rsid w:val="00D9748B"/>
    <w:rsid w:val="00D976EC"/>
    <w:rsid w:val="00D97A05"/>
    <w:rsid w:val="00DA03E6"/>
    <w:rsid w:val="00DA0573"/>
    <w:rsid w:val="00DA0866"/>
    <w:rsid w:val="00DA0AA9"/>
    <w:rsid w:val="00DA1021"/>
    <w:rsid w:val="00DA121D"/>
    <w:rsid w:val="00DA129E"/>
    <w:rsid w:val="00DA192E"/>
    <w:rsid w:val="00DA194F"/>
    <w:rsid w:val="00DA1B14"/>
    <w:rsid w:val="00DA1B26"/>
    <w:rsid w:val="00DA1C41"/>
    <w:rsid w:val="00DA1C84"/>
    <w:rsid w:val="00DA1E95"/>
    <w:rsid w:val="00DA21F2"/>
    <w:rsid w:val="00DA2250"/>
    <w:rsid w:val="00DA23FB"/>
    <w:rsid w:val="00DA29AA"/>
    <w:rsid w:val="00DA2C4E"/>
    <w:rsid w:val="00DA2CD2"/>
    <w:rsid w:val="00DA3296"/>
    <w:rsid w:val="00DA3455"/>
    <w:rsid w:val="00DA35D4"/>
    <w:rsid w:val="00DA37F5"/>
    <w:rsid w:val="00DA3CAE"/>
    <w:rsid w:val="00DA3FC6"/>
    <w:rsid w:val="00DA4100"/>
    <w:rsid w:val="00DA45FE"/>
    <w:rsid w:val="00DA4905"/>
    <w:rsid w:val="00DA4B9A"/>
    <w:rsid w:val="00DA4EB3"/>
    <w:rsid w:val="00DA4EDD"/>
    <w:rsid w:val="00DA504E"/>
    <w:rsid w:val="00DA5102"/>
    <w:rsid w:val="00DA5677"/>
    <w:rsid w:val="00DA58A7"/>
    <w:rsid w:val="00DA5A23"/>
    <w:rsid w:val="00DA5AAD"/>
    <w:rsid w:val="00DA5D44"/>
    <w:rsid w:val="00DA5DC2"/>
    <w:rsid w:val="00DA747F"/>
    <w:rsid w:val="00DA7485"/>
    <w:rsid w:val="00DA74B0"/>
    <w:rsid w:val="00DA750F"/>
    <w:rsid w:val="00DA7B9A"/>
    <w:rsid w:val="00DA7C62"/>
    <w:rsid w:val="00DB007F"/>
    <w:rsid w:val="00DB036A"/>
    <w:rsid w:val="00DB049A"/>
    <w:rsid w:val="00DB056E"/>
    <w:rsid w:val="00DB0930"/>
    <w:rsid w:val="00DB0988"/>
    <w:rsid w:val="00DB0ED7"/>
    <w:rsid w:val="00DB12F1"/>
    <w:rsid w:val="00DB1FD9"/>
    <w:rsid w:val="00DB2457"/>
    <w:rsid w:val="00DB2508"/>
    <w:rsid w:val="00DB294F"/>
    <w:rsid w:val="00DB2DCA"/>
    <w:rsid w:val="00DB2F7B"/>
    <w:rsid w:val="00DB32F1"/>
    <w:rsid w:val="00DB3396"/>
    <w:rsid w:val="00DB354C"/>
    <w:rsid w:val="00DB3656"/>
    <w:rsid w:val="00DB37FF"/>
    <w:rsid w:val="00DB3B45"/>
    <w:rsid w:val="00DB3B65"/>
    <w:rsid w:val="00DB4506"/>
    <w:rsid w:val="00DB46F8"/>
    <w:rsid w:val="00DB48AE"/>
    <w:rsid w:val="00DB498D"/>
    <w:rsid w:val="00DB4C18"/>
    <w:rsid w:val="00DB4DE6"/>
    <w:rsid w:val="00DB4E0D"/>
    <w:rsid w:val="00DB54BD"/>
    <w:rsid w:val="00DB55C6"/>
    <w:rsid w:val="00DB580A"/>
    <w:rsid w:val="00DB58A2"/>
    <w:rsid w:val="00DB60FC"/>
    <w:rsid w:val="00DB61B1"/>
    <w:rsid w:val="00DB6BE1"/>
    <w:rsid w:val="00DB6DA0"/>
    <w:rsid w:val="00DB6FD3"/>
    <w:rsid w:val="00DB742E"/>
    <w:rsid w:val="00DB74C5"/>
    <w:rsid w:val="00DB7C4B"/>
    <w:rsid w:val="00DB7C54"/>
    <w:rsid w:val="00DC01AD"/>
    <w:rsid w:val="00DC0653"/>
    <w:rsid w:val="00DC0D18"/>
    <w:rsid w:val="00DC0F99"/>
    <w:rsid w:val="00DC142B"/>
    <w:rsid w:val="00DC143B"/>
    <w:rsid w:val="00DC195C"/>
    <w:rsid w:val="00DC1A94"/>
    <w:rsid w:val="00DC207B"/>
    <w:rsid w:val="00DC22A6"/>
    <w:rsid w:val="00DC2344"/>
    <w:rsid w:val="00DC24A6"/>
    <w:rsid w:val="00DC25AE"/>
    <w:rsid w:val="00DC2825"/>
    <w:rsid w:val="00DC293B"/>
    <w:rsid w:val="00DC2B5A"/>
    <w:rsid w:val="00DC2C71"/>
    <w:rsid w:val="00DC2ECC"/>
    <w:rsid w:val="00DC2EEE"/>
    <w:rsid w:val="00DC3374"/>
    <w:rsid w:val="00DC3656"/>
    <w:rsid w:val="00DC3830"/>
    <w:rsid w:val="00DC3F5B"/>
    <w:rsid w:val="00DC4016"/>
    <w:rsid w:val="00DC418A"/>
    <w:rsid w:val="00DC4846"/>
    <w:rsid w:val="00DC4928"/>
    <w:rsid w:val="00DC4A38"/>
    <w:rsid w:val="00DC4D07"/>
    <w:rsid w:val="00DC5387"/>
    <w:rsid w:val="00DC559B"/>
    <w:rsid w:val="00DC61EB"/>
    <w:rsid w:val="00DC6467"/>
    <w:rsid w:val="00DC676C"/>
    <w:rsid w:val="00DC6801"/>
    <w:rsid w:val="00DC6A9B"/>
    <w:rsid w:val="00DC6BE8"/>
    <w:rsid w:val="00DC6CA3"/>
    <w:rsid w:val="00DC6FB0"/>
    <w:rsid w:val="00DC71B2"/>
    <w:rsid w:val="00DC7226"/>
    <w:rsid w:val="00DC727B"/>
    <w:rsid w:val="00DC74B8"/>
    <w:rsid w:val="00DC75FE"/>
    <w:rsid w:val="00DC7966"/>
    <w:rsid w:val="00DC7B5D"/>
    <w:rsid w:val="00DC7E2D"/>
    <w:rsid w:val="00DC7E42"/>
    <w:rsid w:val="00DC7F46"/>
    <w:rsid w:val="00DD008F"/>
    <w:rsid w:val="00DD070D"/>
    <w:rsid w:val="00DD07FE"/>
    <w:rsid w:val="00DD091D"/>
    <w:rsid w:val="00DD1184"/>
    <w:rsid w:val="00DD14C8"/>
    <w:rsid w:val="00DD15AD"/>
    <w:rsid w:val="00DD1EE9"/>
    <w:rsid w:val="00DD1F13"/>
    <w:rsid w:val="00DD2004"/>
    <w:rsid w:val="00DD21E9"/>
    <w:rsid w:val="00DD22DE"/>
    <w:rsid w:val="00DD26E9"/>
    <w:rsid w:val="00DD2B9A"/>
    <w:rsid w:val="00DD2D9A"/>
    <w:rsid w:val="00DD2F5C"/>
    <w:rsid w:val="00DD3029"/>
    <w:rsid w:val="00DD3496"/>
    <w:rsid w:val="00DD368B"/>
    <w:rsid w:val="00DD3A0C"/>
    <w:rsid w:val="00DD3E19"/>
    <w:rsid w:val="00DD3E94"/>
    <w:rsid w:val="00DD3F31"/>
    <w:rsid w:val="00DD45AC"/>
    <w:rsid w:val="00DD5204"/>
    <w:rsid w:val="00DD5459"/>
    <w:rsid w:val="00DD59FE"/>
    <w:rsid w:val="00DD5A51"/>
    <w:rsid w:val="00DD5AB7"/>
    <w:rsid w:val="00DD5D98"/>
    <w:rsid w:val="00DD5DD1"/>
    <w:rsid w:val="00DD618C"/>
    <w:rsid w:val="00DD6370"/>
    <w:rsid w:val="00DD6D70"/>
    <w:rsid w:val="00DD7064"/>
    <w:rsid w:val="00DD7089"/>
    <w:rsid w:val="00DD7261"/>
    <w:rsid w:val="00DD73D6"/>
    <w:rsid w:val="00DD7454"/>
    <w:rsid w:val="00DD77F1"/>
    <w:rsid w:val="00DD7EFB"/>
    <w:rsid w:val="00DE0D89"/>
    <w:rsid w:val="00DE0DB7"/>
    <w:rsid w:val="00DE0F18"/>
    <w:rsid w:val="00DE149A"/>
    <w:rsid w:val="00DE1C90"/>
    <w:rsid w:val="00DE1DF3"/>
    <w:rsid w:val="00DE1E82"/>
    <w:rsid w:val="00DE1EF2"/>
    <w:rsid w:val="00DE1FD9"/>
    <w:rsid w:val="00DE2063"/>
    <w:rsid w:val="00DE2898"/>
    <w:rsid w:val="00DE2988"/>
    <w:rsid w:val="00DE2BF8"/>
    <w:rsid w:val="00DE2CF9"/>
    <w:rsid w:val="00DE2EB8"/>
    <w:rsid w:val="00DE2EE7"/>
    <w:rsid w:val="00DE30C2"/>
    <w:rsid w:val="00DE34F6"/>
    <w:rsid w:val="00DE3592"/>
    <w:rsid w:val="00DE3744"/>
    <w:rsid w:val="00DE3C46"/>
    <w:rsid w:val="00DE3C83"/>
    <w:rsid w:val="00DE4065"/>
    <w:rsid w:val="00DE4228"/>
    <w:rsid w:val="00DE422C"/>
    <w:rsid w:val="00DE460D"/>
    <w:rsid w:val="00DE46BE"/>
    <w:rsid w:val="00DE487E"/>
    <w:rsid w:val="00DE4E95"/>
    <w:rsid w:val="00DE51E0"/>
    <w:rsid w:val="00DE5496"/>
    <w:rsid w:val="00DE562A"/>
    <w:rsid w:val="00DE58F3"/>
    <w:rsid w:val="00DE5BC1"/>
    <w:rsid w:val="00DE5D54"/>
    <w:rsid w:val="00DE629A"/>
    <w:rsid w:val="00DE6551"/>
    <w:rsid w:val="00DE677F"/>
    <w:rsid w:val="00DE7014"/>
    <w:rsid w:val="00DE7027"/>
    <w:rsid w:val="00DE702E"/>
    <w:rsid w:val="00DE74CB"/>
    <w:rsid w:val="00DE7680"/>
    <w:rsid w:val="00DE7B69"/>
    <w:rsid w:val="00DE7D55"/>
    <w:rsid w:val="00DE7FCE"/>
    <w:rsid w:val="00DF0769"/>
    <w:rsid w:val="00DF0771"/>
    <w:rsid w:val="00DF07AF"/>
    <w:rsid w:val="00DF0819"/>
    <w:rsid w:val="00DF0AFF"/>
    <w:rsid w:val="00DF0C01"/>
    <w:rsid w:val="00DF0C6A"/>
    <w:rsid w:val="00DF0CCE"/>
    <w:rsid w:val="00DF139E"/>
    <w:rsid w:val="00DF14FE"/>
    <w:rsid w:val="00DF1526"/>
    <w:rsid w:val="00DF1638"/>
    <w:rsid w:val="00DF1766"/>
    <w:rsid w:val="00DF1895"/>
    <w:rsid w:val="00DF18DF"/>
    <w:rsid w:val="00DF1BA2"/>
    <w:rsid w:val="00DF1D58"/>
    <w:rsid w:val="00DF1FAF"/>
    <w:rsid w:val="00DF1FFE"/>
    <w:rsid w:val="00DF226F"/>
    <w:rsid w:val="00DF23BB"/>
    <w:rsid w:val="00DF278E"/>
    <w:rsid w:val="00DF2BFA"/>
    <w:rsid w:val="00DF2C53"/>
    <w:rsid w:val="00DF3AB6"/>
    <w:rsid w:val="00DF40DB"/>
    <w:rsid w:val="00DF421A"/>
    <w:rsid w:val="00DF4238"/>
    <w:rsid w:val="00DF425C"/>
    <w:rsid w:val="00DF4385"/>
    <w:rsid w:val="00DF46C7"/>
    <w:rsid w:val="00DF4A58"/>
    <w:rsid w:val="00DF53BA"/>
    <w:rsid w:val="00DF5BB4"/>
    <w:rsid w:val="00DF5E6C"/>
    <w:rsid w:val="00DF5FF6"/>
    <w:rsid w:val="00DF615E"/>
    <w:rsid w:val="00DF66C6"/>
    <w:rsid w:val="00DF676B"/>
    <w:rsid w:val="00DF6BF0"/>
    <w:rsid w:val="00DF6D6E"/>
    <w:rsid w:val="00DF7432"/>
    <w:rsid w:val="00DF7C71"/>
    <w:rsid w:val="00DF7CCF"/>
    <w:rsid w:val="00E0001C"/>
    <w:rsid w:val="00E00195"/>
    <w:rsid w:val="00E00588"/>
    <w:rsid w:val="00E006F7"/>
    <w:rsid w:val="00E007B1"/>
    <w:rsid w:val="00E00853"/>
    <w:rsid w:val="00E0101F"/>
    <w:rsid w:val="00E01414"/>
    <w:rsid w:val="00E018A5"/>
    <w:rsid w:val="00E021D9"/>
    <w:rsid w:val="00E022A1"/>
    <w:rsid w:val="00E023DD"/>
    <w:rsid w:val="00E0268A"/>
    <w:rsid w:val="00E0289F"/>
    <w:rsid w:val="00E028A5"/>
    <w:rsid w:val="00E028C8"/>
    <w:rsid w:val="00E02DCD"/>
    <w:rsid w:val="00E02FB6"/>
    <w:rsid w:val="00E02FEF"/>
    <w:rsid w:val="00E033FA"/>
    <w:rsid w:val="00E035ED"/>
    <w:rsid w:val="00E0381C"/>
    <w:rsid w:val="00E03AD7"/>
    <w:rsid w:val="00E03B86"/>
    <w:rsid w:val="00E03CE0"/>
    <w:rsid w:val="00E03F0A"/>
    <w:rsid w:val="00E03FE8"/>
    <w:rsid w:val="00E04887"/>
    <w:rsid w:val="00E04B34"/>
    <w:rsid w:val="00E04BB6"/>
    <w:rsid w:val="00E04D71"/>
    <w:rsid w:val="00E05399"/>
    <w:rsid w:val="00E05A78"/>
    <w:rsid w:val="00E05B92"/>
    <w:rsid w:val="00E05DB1"/>
    <w:rsid w:val="00E05ED4"/>
    <w:rsid w:val="00E06279"/>
    <w:rsid w:val="00E06517"/>
    <w:rsid w:val="00E06946"/>
    <w:rsid w:val="00E074E3"/>
    <w:rsid w:val="00E075AA"/>
    <w:rsid w:val="00E0766E"/>
    <w:rsid w:val="00E07BB3"/>
    <w:rsid w:val="00E10042"/>
    <w:rsid w:val="00E1083E"/>
    <w:rsid w:val="00E10899"/>
    <w:rsid w:val="00E10B4D"/>
    <w:rsid w:val="00E10C21"/>
    <w:rsid w:val="00E10FF7"/>
    <w:rsid w:val="00E112E8"/>
    <w:rsid w:val="00E120C4"/>
    <w:rsid w:val="00E1215B"/>
    <w:rsid w:val="00E1217D"/>
    <w:rsid w:val="00E126BD"/>
    <w:rsid w:val="00E12936"/>
    <w:rsid w:val="00E12C2F"/>
    <w:rsid w:val="00E13DBD"/>
    <w:rsid w:val="00E14203"/>
    <w:rsid w:val="00E1458E"/>
    <w:rsid w:val="00E148E2"/>
    <w:rsid w:val="00E14B03"/>
    <w:rsid w:val="00E14C13"/>
    <w:rsid w:val="00E14DFF"/>
    <w:rsid w:val="00E14FF5"/>
    <w:rsid w:val="00E15136"/>
    <w:rsid w:val="00E15CB2"/>
    <w:rsid w:val="00E15F89"/>
    <w:rsid w:val="00E15FD9"/>
    <w:rsid w:val="00E16333"/>
    <w:rsid w:val="00E165A4"/>
    <w:rsid w:val="00E16D23"/>
    <w:rsid w:val="00E17C0B"/>
    <w:rsid w:val="00E209C6"/>
    <w:rsid w:val="00E20A30"/>
    <w:rsid w:val="00E20AB3"/>
    <w:rsid w:val="00E20F05"/>
    <w:rsid w:val="00E210AA"/>
    <w:rsid w:val="00E21591"/>
    <w:rsid w:val="00E217C2"/>
    <w:rsid w:val="00E218F2"/>
    <w:rsid w:val="00E21978"/>
    <w:rsid w:val="00E21D44"/>
    <w:rsid w:val="00E21E0A"/>
    <w:rsid w:val="00E21E8C"/>
    <w:rsid w:val="00E2296B"/>
    <w:rsid w:val="00E22AC7"/>
    <w:rsid w:val="00E2306C"/>
    <w:rsid w:val="00E23111"/>
    <w:rsid w:val="00E23209"/>
    <w:rsid w:val="00E234E4"/>
    <w:rsid w:val="00E2389E"/>
    <w:rsid w:val="00E23B14"/>
    <w:rsid w:val="00E241A1"/>
    <w:rsid w:val="00E24460"/>
    <w:rsid w:val="00E2460D"/>
    <w:rsid w:val="00E247A4"/>
    <w:rsid w:val="00E247D6"/>
    <w:rsid w:val="00E24A54"/>
    <w:rsid w:val="00E2525C"/>
    <w:rsid w:val="00E25A34"/>
    <w:rsid w:val="00E25A6F"/>
    <w:rsid w:val="00E25B40"/>
    <w:rsid w:val="00E25E2F"/>
    <w:rsid w:val="00E25F6E"/>
    <w:rsid w:val="00E25FC3"/>
    <w:rsid w:val="00E25FD8"/>
    <w:rsid w:val="00E2601E"/>
    <w:rsid w:val="00E2602E"/>
    <w:rsid w:val="00E261BA"/>
    <w:rsid w:val="00E26593"/>
    <w:rsid w:val="00E2673D"/>
    <w:rsid w:val="00E26921"/>
    <w:rsid w:val="00E26B0A"/>
    <w:rsid w:val="00E26CA7"/>
    <w:rsid w:val="00E2786C"/>
    <w:rsid w:val="00E27888"/>
    <w:rsid w:val="00E27E1E"/>
    <w:rsid w:val="00E27FE7"/>
    <w:rsid w:val="00E301A3"/>
    <w:rsid w:val="00E3082F"/>
    <w:rsid w:val="00E309E5"/>
    <w:rsid w:val="00E30D5F"/>
    <w:rsid w:val="00E30EC4"/>
    <w:rsid w:val="00E31507"/>
    <w:rsid w:val="00E31A4E"/>
    <w:rsid w:val="00E31C4E"/>
    <w:rsid w:val="00E3201C"/>
    <w:rsid w:val="00E32151"/>
    <w:rsid w:val="00E321F2"/>
    <w:rsid w:val="00E329FF"/>
    <w:rsid w:val="00E32EA7"/>
    <w:rsid w:val="00E33090"/>
    <w:rsid w:val="00E333BF"/>
    <w:rsid w:val="00E336D0"/>
    <w:rsid w:val="00E3393A"/>
    <w:rsid w:val="00E33E53"/>
    <w:rsid w:val="00E341D1"/>
    <w:rsid w:val="00E34346"/>
    <w:rsid w:val="00E3473F"/>
    <w:rsid w:val="00E3499E"/>
    <w:rsid w:val="00E358B1"/>
    <w:rsid w:val="00E36076"/>
    <w:rsid w:val="00E36307"/>
    <w:rsid w:val="00E366DD"/>
    <w:rsid w:val="00E366FF"/>
    <w:rsid w:val="00E368E1"/>
    <w:rsid w:val="00E36944"/>
    <w:rsid w:val="00E36D80"/>
    <w:rsid w:val="00E3727C"/>
    <w:rsid w:val="00E375DC"/>
    <w:rsid w:val="00E3765D"/>
    <w:rsid w:val="00E37892"/>
    <w:rsid w:val="00E37BF6"/>
    <w:rsid w:val="00E37C07"/>
    <w:rsid w:val="00E400D2"/>
    <w:rsid w:val="00E4070A"/>
    <w:rsid w:val="00E407E9"/>
    <w:rsid w:val="00E40B55"/>
    <w:rsid w:val="00E41227"/>
    <w:rsid w:val="00E417E5"/>
    <w:rsid w:val="00E4199D"/>
    <w:rsid w:val="00E419F1"/>
    <w:rsid w:val="00E41AE7"/>
    <w:rsid w:val="00E41CE5"/>
    <w:rsid w:val="00E41F5B"/>
    <w:rsid w:val="00E42128"/>
    <w:rsid w:val="00E42397"/>
    <w:rsid w:val="00E423DD"/>
    <w:rsid w:val="00E42542"/>
    <w:rsid w:val="00E426E1"/>
    <w:rsid w:val="00E42918"/>
    <w:rsid w:val="00E42A45"/>
    <w:rsid w:val="00E42AE3"/>
    <w:rsid w:val="00E42D79"/>
    <w:rsid w:val="00E42DB3"/>
    <w:rsid w:val="00E42E7C"/>
    <w:rsid w:val="00E42F07"/>
    <w:rsid w:val="00E433B0"/>
    <w:rsid w:val="00E43602"/>
    <w:rsid w:val="00E43998"/>
    <w:rsid w:val="00E43A10"/>
    <w:rsid w:val="00E43A44"/>
    <w:rsid w:val="00E43AF2"/>
    <w:rsid w:val="00E43DCA"/>
    <w:rsid w:val="00E441FB"/>
    <w:rsid w:val="00E44574"/>
    <w:rsid w:val="00E4464E"/>
    <w:rsid w:val="00E44944"/>
    <w:rsid w:val="00E44C00"/>
    <w:rsid w:val="00E451EF"/>
    <w:rsid w:val="00E45477"/>
    <w:rsid w:val="00E45CF2"/>
    <w:rsid w:val="00E45D58"/>
    <w:rsid w:val="00E4625A"/>
    <w:rsid w:val="00E46382"/>
    <w:rsid w:val="00E463C1"/>
    <w:rsid w:val="00E46B3A"/>
    <w:rsid w:val="00E46DB0"/>
    <w:rsid w:val="00E46FB0"/>
    <w:rsid w:val="00E4748D"/>
    <w:rsid w:val="00E47BF9"/>
    <w:rsid w:val="00E47FC8"/>
    <w:rsid w:val="00E50BC3"/>
    <w:rsid w:val="00E50C3D"/>
    <w:rsid w:val="00E50D43"/>
    <w:rsid w:val="00E50E25"/>
    <w:rsid w:val="00E51263"/>
    <w:rsid w:val="00E51689"/>
    <w:rsid w:val="00E517B7"/>
    <w:rsid w:val="00E51A54"/>
    <w:rsid w:val="00E51A9C"/>
    <w:rsid w:val="00E51EFC"/>
    <w:rsid w:val="00E52DD7"/>
    <w:rsid w:val="00E532EA"/>
    <w:rsid w:val="00E533FD"/>
    <w:rsid w:val="00E53592"/>
    <w:rsid w:val="00E53699"/>
    <w:rsid w:val="00E538A2"/>
    <w:rsid w:val="00E53CA8"/>
    <w:rsid w:val="00E53F45"/>
    <w:rsid w:val="00E53FC4"/>
    <w:rsid w:val="00E54021"/>
    <w:rsid w:val="00E540FD"/>
    <w:rsid w:val="00E54964"/>
    <w:rsid w:val="00E549C1"/>
    <w:rsid w:val="00E54DED"/>
    <w:rsid w:val="00E54ECD"/>
    <w:rsid w:val="00E55085"/>
    <w:rsid w:val="00E5541B"/>
    <w:rsid w:val="00E556F9"/>
    <w:rsid w:val="00E558C6"/>
    <w:rsid w:val="00E55A5B"/>
    <w:rsid w:val="00E55B03"/>
    <w:rsid w:val="00E55BE9"/>
    <w:rsid w:val="00E56177"/>
    <w:rsid w:val="00E561D0"/>
    <w:rsid w:val="00E56211"/>
    <w:rsid w:val="00E56415"/>
    <w:rsid w:val="00E564BF"/>
    <w:rsid w:val="00E56D1D"/>
    <w:rsid w:val="00E57A0A"/>
    <w:rsid w:val="00E57D2E"/>
    <w:rsid w:val="00E57FDF"/>
    <w:rsid w:val="00E604E7"/>
    <w:rsid w:val="00E60B1A"/>
    <w:rsid w:val="00E60CB1"/>
    <w:rsid w:val="00E60FD6"/>
    <w:rsid w:val="00E611EE"/>
    <w:rsid w:val="00E61268"/>
    <w:rsid w:val="00E612CB"/>
    <w:rsid w:val="00E61518"/>
    <w:rsid w:val="00E61526"/>
    <w:rsid w:val="00E61547"/>
    <w:rsid w:val="00E616E2"/>
    <w:rsid w:val="00E620A2"/>
    <w:rsid w:val="00E62205"/>
    <w:rsid w:val="00E62E81"/>
    <w:rsid w:val="00E62F0A"/>
    <w:rsid w:val="00E62F25"/>
    <w:rsid w:val="00E633EF"/>
    <w:rsid w:val="00E63730"/>
    <w:rsid w:val="00E63BD4"/>
    <w:rsid w:val="00E63EC7"/>
    <w:rsid w:val="00E64583"/>
    <w:rsid w:val="00E6462C"/>
    <w:rsid w:val="00E64C8D"/>
    <w:rsid w:val="00E64CAF"/>
    <w:rsid w:val="00E64DF4"/>
    <w:rsid w:val="00E64EB4"/>
    <w:rsid w:val="00E65297"/>
    <w:rsid w:val="00E65A71"/>
    <w:rsid w:val="00E65CE6"/>
    <w:rsid w:val="00E65F24"/>
    <w:rsid w:val="00E65F53"/>
    <w:rsid w:val="00E6607B"/>
    <w:rsid w:val="00E6620C"/>
    <w:rsid w:val="00E66263"/>
    <w:rsid w:val="00E6676E"/>
    <w:rsid w:val="00E668C5"/>
    <w:rsid w:val="00E669C0"/>
    <w:rsid w:val="00E66C29"/>
    <w:rsid w:val="00E66E1E"/>
    <w:rsid w:val="00E6716A"/>
    <w:rsid w:val="00E67295"/>
    <w:rsid w:val="00E672B8"/>
    <w:rsid w:val="00E6746C"/>
    <w:rsid w:val="00E6752F"/>
    <w:rsid w:val="00E67817"/>
    <w:rsid w:val="00E67A41"/>
    <w:rsid w:val="00E67D00"/>
    <w:rsid w:val="00E67F6A"/>
    <w:rsid w:val="00E7007C"/>
    <w:rsid w:val="00E7031B"/>
    <w:rsid w:val="00E70322"/>
    <w:rsid w:val="00E70581"/>
    <w:rsid w:val="00E70877"/>
    <w:rsid w:val="00E70C84"/>
    <w:rsid w:val="00E712CB"/>
    <w:rsid w:val="00E71B51"/>
    <w:rsid w:val="00E720E8"/>
    <w:rsid w:val="00E72357"/>
    <w:rsid w:val="00E724D7"/>
    <w:rsid w:val="00E72639"/>
    <w:rsid w:val="00E72868"/>
    <w:rsid w:val="00E72C28"/>
    <w:rsid w:val="00E7348A"/>
    <w:rsid w:val="00E73717"/>
    <w:rsid w:val="00E7383C"/>
    <w:rsid w:val="00E73934"/>
    <w:rsid w:val="00E7418C"/>
    <w:rsid w:val="00E74316"/>
    <w:rsid w:val="00E743F0"/>
    <w:rsid w:val="00E74840"/>
    <w:rsid w:val="00E74915"/>
    <w:rsid w:val="00E7528E"/>
    <w:rsid w:val="00E7570E"/>
    <w:rsid w:val="00E75D88"/>
    <w:rsid w:val="00E7621D"/>
    <w:rsid w:val="00E76536"/>
    <w:rsid w:val="00E7677D"/>
    <w:rsid w:val="00E76BC0"/>
    <w:rsid w:val="00E76BDF"/>
    <w:rsid w:val="00E77139"/>
    <w:rsid w:val="00E771C8"/>
    <w:rsid w:val="00E77357"/>
    <w:rsid w:val="00E77496"/>
    <w:rsid w:val="00E77619"/>
    <w:rsid w:val="00E778EE"/>
    <w:rsid w:val="00E77B14"/>
    <w:rsid w:val="00E77C03"/>
    <w:rsid w:val="00E77E40"/>
    <w:rsid w:val="00E77F0D"/>
    <w:rsid w:val="00E8089A"/>
    <w:rsid w:val="00E80A4A"/>
    <w:rsid w:val="00E80B17"/>
    <w:rsid w:val="00E80E47"/>
    <w:rsid w:val="00E80E4A"/>
    <w:rsid w:val="00E810A8"/>
    <w:rsid w:val="00E810CB"/>
    <w:rsid w:val="00E8122C"/>
    <w:rsid w:val="00E81583"/>
    <w:rsid w:val="00E81844"/>
    <w:rsid w:val="00E81892"/>
    <w:rsid w:val="00E81BA7"/>
    <w:rsid w:val="00E8202B"/>
    <w:rsid w:val="00E822D5"/>
    <w:rsid w:val="00E823E8"/>
    <w:rsid w:val="00E824AA"/>
    <w:rsid w:val="00E825BD"/>
    <w:rsid w:val="00E8263D"/>
    <w:rsid w:val="00E827AC"/>
    <w:rsid w:val="00E82AA4"/>
    <w:rsid w:val="00E8342B"/>
    <w:rsid w:val="00E83757"/>
    <w:rsid w:val="00E83A10"/>
    <w:rsid w:val="00E8408F"/>
    <w:rsid w:val="00E84149"/>
    <w:rsid w:val="00E84291"/>
    <w:rsid w:val="00E842EA"/>
    <w:rsid w:val="00E8445C"/>
    <w:rsid w:val="00E845B5"/>
    <w:rsid w:val="00E8485A"/>
    <w:rsid w:val="00E84AB2"/>
    <w:rsid w:val="00E84BBD"/>
    <w:rsid w:val="00E84EC1"/>
    <w:rsid w:val="00E85368"/>
    <w:rsid w:val="00E853D3"/>
    <w:rsid w:val="00E85527"/>
    <w:rsid w:val="00E85624"/>
    <w:rsid w:val="00E856AA"/>
    <w:rsid w:val="00E85C0C"/>
    <w:rsid w:val="00E862D9"/>
    <w:rsid w:val="00E864A5"/>
    <w:rsid w:val="00E86535"/>
    <w:rsid w:val="00E86885"/>
    <w:rsid w:val="00E868B4"/>
    <w:rsid w:val="00E86B23"/>
    <w:rsid w:val="00E86B58"/>
    <w:rsid w:val="00E86CC2"/>
    <w:rsid w:val="00E86FD4"/>
    <w:rsid w:val="00E86FDE"/>
    <w:rsid w:val="00E87212"/>
    <w:rsid w:val="00E874D9"/>
    <w:rsid w:val="00E87528"/>
    <w:rsid w:val="00E8754C"/>
    <w:rsid w:val="00E87AB2"/>
    <w:rsid w:val="00E87BB6"/>
    <w:rsid w:val="00E900F8"/>
    <w:rsid w:val="00E90569"/>
    <w:rsid w:val="00E90696"/>
    <w:rsid w:val="00E90A6E"/>
    <w:rsid w:val="00E90B97"/>
    <w:rsid w:val="00E9114D"/>
    <w:rsid w:val="00E9153D"/>
    <w:rsid w:val="00E918C0"/>
    <w:rsid w:val="00E918F2"/>
    <w:rsid w:val="00E919A3"/>
    <w:rsid w:val="00E91DEE"/>
    <w:rsid w:val="00E91F76"/>
    <w:rsid w:val="00E921D8"/>
    <w:rsid w:val="00E925EF"/>
    <w:rsid w:val="00E92639"/>
    <w:rsid w:val="00E9272B"/>
    <w:rsid w:val="00E929C7"/>
    <w:rsid w:val="00E929D0"/>
    <w:rsid w:val="00E92A35"/>
    <w:rsid w:val="00E92A60"/>
    <w:rsid w:val="00E92E3E"/>
    <w:rsid w:val="00E92F0F"/>
    <w:rsid w:val="00E92F62"/>
    <w:rsid w:val="00E9319D"/>
    <w:rsid w:val="00E93291"/>
    <w:rsid w:val="00E934A7"/>
    <w:rsid w:val="00E93812"/>
    <w:rsid w:val="00E93895"/>
    <w:rsid w:val="00E9431E"/>
    <w:rsid w:val="00E9471D"/>
    <w:rsid w:val="00E94F21"/>
    <w:rsid w:val="00E950D2"/>
    <w:rsid w:val="00E95666"/>
    <w:rsid w:val="00E9569C"/>
    <w:rsid w:val="00E95715"/>
    <w:rsid w:val="00E958C4"/>
    <w:rsid w:val="00E95920"/>
    <w:rsid w:val="00E95A98"/>
    <w:rsid w:val="00E95B34"/>
    <w:rsid w:val="00E95CA0"/>
    <w:rsid w:val="00E95CB7"/>
    <w:rsid w:val="00E95F9C"/>
    <w:rsid w:val="00E96585"/>
    <w:rsid w:val="00E9690E"/>
    <w:rsid w:val="00E96ABD"/>
    <w:rsid w:val="00E96C04"/>
    <w:rsid w:val="00E96DC6"/>
    <w:rsid w:val="00E97044"/>
    <w:rsid w:val="00E972D6"/>
    <w:rsid w:val="00E975B4"/>
    <w:rsid w:val="00E976B0"/>
    <w:rsid w:val="00E97722"/>
    <w:rsid w:val="00E9785D"/>
    <w:rsid w:val="00E978DD"/>
    <w:rsid w:val="00E97D1C"/>
    <w:rsid w:val="00E97FC9"/>
    <w:rsid w:val="00EA0050"/>
    <w:rsid w:val="00EA05C9"/>
    <w:rsid w:val="00EA08EA"/>
    <w:rsid w:val="00EA098F"/>
    <w:rsid w:val="00EA0B86"/>
    <w:rsid w:val="00EA0D73"/>
    <w:rsid w:val="00EA102A"/>
    <w:rsid w:val="00EA108A"/>
    <w:rsid w:val="00EA1196"/>
    <w:rsid w:val="00EA1389"/>
    <w:rsid w:val="00EA15B6"/>
    <w:rsid w:val="00EA177C"/>
    <w:rsid w:val="00EA1953"/>
    <w:rsid w:val="00EA1963"/>
    <w:rsid w:val="00EA1B1F"/>
    <w:rsid w:val="00EA1B42"/>
    <w:rsid w:val="00EA1D51"/>
    <w:rsid w:val="00EA1E7E"/>
    <w:rsid w:val="00EA210E"/>
    <w:rsid w:val="00EA254A"/>
    <w:rsid w:val="00EA2856"/>
    <w:rsid w:val="00EA2880"/>
    <w:rsid w:val="00EA2D12"/>
    <w:rsid w:val="00EA34AC"/>
    <w:rsid w:val="00EA3750"/>
    <w:rsid w:val="00EA37FF"/>
    <w:rsid w:val="00EA38EC"/>
    <w:rsid w:val="00EA39CC"/>
    <w:rsid w:val="00EA3A9C"/>
    <w:rsid w:val="00EA3D6F"/>
    <w:rsid w:val="00EA3F7E"/>
    <w:rsid w:val="00EA42A6"/>
    <w:rsid w:val="00EA430E"/>
    <w:rsid w:val="00EA438E"/>
    <w:rsid w:val="00EA478C"/>
    <w:rsid w:val="00EA4994"/>
    <w:rsid w:val="00EA4ECD"/>
    <w:rsid w:val="00EA502F"/>
    <w:rsid w:val="00EA51E8"/>
    <w:rsid w:val="00EA549F"/>
    <w:rsid w:val="00EA5A04"/>
    <w:rsid w:val="00EA6015"/>
    <w:rsid w:val="00EA61F6"/>
    <w:rsid w:val="00EA6719"/>
    <w:rsid w:val="00EA673B"/>
    <w:rsid w:val="00EA6C03"/>
    <w:rsid w:val="00EA6F60"/>
    <w:rsid w:val="00EA73EE"/>
    <w:rsid w:val="00EA7A95"/>
    <w:rsid w:val="00EA7AED"/>
    <w:rsid w:val="00EA7BD2"/>
    <w:rsid w:val="00EA7E01"/>
    <w:rsid w:val="00EA7EA5"/>
    <w:rsid w:val="00EB01F3"/>
    <w:rsid w:val="00EB029E"/>
    <w:rsid w:val="00EB0622"/>
    <w:rsid w:val="00EB068B"/>
    <w:rsid w:val="00EB07E5"/>
    <w:rsid w:val="00EB0890"/>
    <w:rsid w:val="00EB0E3D"/>
    <w:rsid w:val="00EB0FC6"/>
    <w:rsid w:val="00EB131D"/>
    <w:rsid w:val="00EB139E"/>
    <w:rsid w:val="00EB143A"/>
    <w:rsid w:val="00EB14C5"/>
    <w:rsid w:val="00EB17EA"/>
    <w:rsid w:val="00EB188D"/>
    <w:rsid w:val="00EB1DCF"/>
    <w:rsid w:val="00EB22D9"/>
    <w:rsid w:val="00EB24D8"/>
    <w:rsid w:val="00EB2876"/>
    <w:rsid w:val="00EB2ADF"/>
    <w:rsid w:val="00EB3123"/>
    <w:rsid w:val="00EB3750"/>
    <w:rsid w:val="00EB3E78"/>
    <w:rsid w:val="00EB4409"/>
    <w:rsid w:val="00EB46D4"/>
    <w:rsid w:val="00EB4801"/>
    <w:rsid w:val="00EB484E"/>
    <w:rsid w:val="00EB4A29"/>
    <w:rsid w:val="00EB4AA9"/>
    <w:rsid w:val="00EB4E49"/>
    <w:rsid w:val="00EB5360"/>
    <w:rsid w:val="00EB5586"/>
    <w:rsid w:val="00EB56CF"/>
    <w:rsid w:val="00EB5917"/>
    <w:rsid w:val="00EB5DF6"/>
    <w:rsid w:val="00EB62C7"/>
    <w:rsid w:val="00EB6300"/>
    <w:rsid w:val="00EB63C3"/>
    <w:rsid w:val="00EB648B"/>
    <w:rsid w:val="00EB6636"/>
    <w:rsid w:val="00EB6BC2"/>
    <w:rsid w:val="00EB6CBA"/>
    <w:rsid w:val="00EB6CD1"/>
    <w:rsid w:val="00EB6D49"/>
    <w:rsid w:val="00EB6E8D"/>
    <w:rsid w:val="00EB70E0"/>
    <w:rsid w:val="00EB73F4"/>
    <w:rsid w:val="00EB7B64"/>
    <w:rsid w:val="00EB7FCB"/>
    <w:rsid w:val="00EC0899"/>
    <w:rsid w:val="00EC09D4"/>
    <w:rsid w:val="00EC0D0D"/>
    <w:rsid w:val="00EC0D98"/>
    <w:rsid w:val="00EC0DAF"/>
    <w:rsid w:val="00EC0FAD"/>
    <w:rsid w:val="00EC19A5"/>
    <w:rsid w:val="00EC1FF6"/>
    <w:rsid w:val="00EC2417"/>
    <w:rsid w:val="00EC241E"/>
    <w:rsid w:val="00EC28C4"/>
    <w:rsid w:val="00EC2997"/>
    <w:rsid w:val="00EC2F9E"/>
    <w:rsid w:val="00EC2FFB"/>
    <w:rsid w:val="00EC3054"/>
    <w:rsid w:val="00EC3206"/>
    <w:rsid w:val="00EC32EC"/>
    <w:rsid w:val="00EC35A3"/>
    <w:rsid w:val="00EC3745"/>
    <w:rsid w:val="00EC3803"/>
    <w:rsid w:val="00EC3941"/>
    <w:rsid w:val="00EC3CBB"/>
    <w:rsid w:val="00EC3D0B"/>
    <w:rsid w:val="00EC3D5B"/>
    <w:rsid w:val="00EC41AE"/>
    <w:rsid w:val="00EC4222"/>
    <w:rsid w:val="00EC475B"/>
    <w:rsid w:val="00EC485D"/>
    <w:rsid w:val="00EC49C0"/>
    <w:rsid w:val="00EC4BFB"/>
    <w:rsid w:val="00EC4CC7"/>
    <w:rsid w:val="00EC4E6E"/>
    <w:rsid w:val="00EC4EF6"/>
    <w:rsid w:val="00EC53F3"/>
    <w:rsid w:val="00EC57CD"/>
    <w:rsid w:val="00EC58C3"/>
    <w:rsid w:val="00EC58FB"/>
    <w:rsid w:val="00EC5BB1"/>
    <w:rsid w:val="00EC5E8A"/>
    <w:rsid w:val="00EC6665"/>
    <w:rsid w:val="00EC68AC"/>
    <w:rsid w:val="00EC6CA8"/>
    <w:rsid w:val="00EC6E29"/>
    <w:rsid w:val="00EC70A3"/>
    <w:rsid w:val="00EC7242"/>
    <w:rsid w:val="00EC72CC"/>
    <w:rsid w:val="00EC7B07"/>
    <w:rsid w:val="00EC7B44"/>
    <w:rsid w:val="00EC7C9E"/>
    <w:rsid w:val="00EC7F5B"/>
    <w:rsid w:val="00ED0709"/>
    <w:rsid w:val="00ED0914"/>
    <w:rsid w:val="00ED138E"/>
    <w:rsid w:val="00ED1EA3"/>
    <w:rsid w:val="00ED21E3"/>
    <w:rsid w:val="00ED220E"/>
    <w:rsid w:val="00ED2C90"/>
    <w:rsid w:val="00ED2F08"/>
    <w:rsid w:val="00ED3014"/>
    <w:rsid w:val="00ED3386"/>
    <w:rsid w:val="00ED3776"/>
    <w:rsid w:val="00ED3CA0"/>
    <w:rsid w:val="00ED3E96"/>
    <w:rsid w:val="00ED4108"/>
    <w:rsid w:val="00ED4422"/>
    <w:rsid w:val="00ED485A"/>
    <w:rsid w:val="00ED4EA0"/>
    <w:rsid w:val="00ED54B7"/>
    <w:rsid w:val="00ED5BEB"/>
    <w:rsid w:val="00ED5C3C"/>
    <w:rsid w:val="00ED5CF3"/>
    <w:rsid w:val="00ED5EB7"/>
    <w:rsid w:val="00ED5EC4"/>
    <w:rsid w:val="00ED5F93"/>
    <w:rsid w:val="00ED60AB"/>
    <w:rsid w:val="00ED63B1"/>
    <w:rsid w:val="00ED65C4"/>
    <w:rsid w:val="00ED6672"/>
    <w:rsid w:val="00ED6B70"/>
    <w:rsid w:val="00ED7558"/>
    <w:rsid w:val="00ED772C"/>
    <w:rsid w:val="00ED7841"/>
    <w:rsid w:val="00ED7939"/>
    <w:rsid w:val="00ED7B24"/>
    <w:rsid w:val="00ED7BB4"/>
    <w:rsid w:val="00ED7D98"/>
    <w:rsid w:val="00ED7EC1"/>
    <w:rsid w:val="00EE0114"/>
    <w:rsid w:val="00EE016E"/>
    <w:rsid w:val="00EE020A"/>
    <w:rsid w:val="00EE022F"/>
    <w:rsid w:val="00EE0396"/>
    <w:rsid w:val="00EE0721"/>
    <w:rsid w:val="00EE080F"/>
    <w:rsid w:val="00EE11D9"/>
    <w:rsid w:val="00EE1550"/>
    <w:rsid w:val="00EE1789"/>
    <w:rsid w:val="00EE1795"/>
    <w:rsid w:val="00EE1909"/>
    <w:rsid w:val="00EE1AF8"/>
    <w:rsid w:val="00EE1D31"/>
    <w:rsid w:val="00EE1E43"/>
    <w:rsid w:val="00EE1F99"/>
    <w:rsid w:val="00EE203B"/>
    <w:rsid w:val="00EE2365"/>
    <w:rsid w:val="00EE2888"/>
    <w:rsid w:val="00EE2A4D"/>
    <w:rsid w:val="00EE2B74"/>
    <w:rsid w:val="00EE2EB0"/>
    <w:rsid w:val="00EE3020"/>
    <w:rsid w:val="00EE3186"/>
    <w:rsid w:val="00EE33C0"/>
    <w:rsid w:val="00EE345F"/>
    <w:rsid w:val="00EE36A8"/>
    <w:rsid w:val="00EE36F3"/>
    <w:rsid w:val="00EE3ACC"/>
    <w:rsid w:val="00EE3C30"/>
    <w:rsid w:val="00EE3C66"/>
    <w:rsid w:val="00EE3CC5"/>
    <w:rsid w:val="00EE40D2"/>
    <w:rsid w:val="00EE42B1"/>
    <w:rsid w:val="00EE4384"/>
    <w:rsid w:val="00EE4735"/>
    <w:rsid w:val="00EE498D"/>
    <w:rsid w:val="00EE49DA"/>
    <w:rsid w:val="00EE4E91"/>
    <w:rsid w:val="00EE5074"/>
    <w:rsid w:val="00EE5322"/>
    <w:rsid w:val="00EE53AF"/>
    <w:rsid w:val="00EE540F"/>
    <w:rsid w:val="00EE55E6"/>
    <w:rsid w:val="00EE56CA"/>
    <w:rsid w:val="00EE5886"/>
    <w:rsid w:val="00EE5955"/>
    <w:rsid w:val="00EE5F09"/>
    <w:rsid w:val="00EE6116"/>
    <w:rsid w:val="00EE66C9"/>
    <w:rsid w:val="00EE676A"/>
    <w:rsid w:val="00EE6DEA"/>
    <w:rsid w:val="00EE716F"/>
    <w:rsid w:val="00EE71CB"/>
    <w:rsid w:val="00EE73FC"/>
    <w:rsid w:val="00EE75EC"/>
    <w:rsid w:val="00EE7F8B"/>
    <w:rsid w:val="00EF0673"/>
    <w:rsid w:val="00EF0896"/>
    <w:rsid w:val="00EF0AA6"/>
    <w:rsid w:val="00EF0E5C"/>
    <w:rsid w:val="00EF12AC"/>
    <w:rsid w:val="00EF1ADA"/>
    <w:rsid w:val="00EF1D34"/>
    <w:rsid w:val="00EF1DD1"/>
    <w:rsid w:val="00EF218A"/>
    <w:rsid w:val="00EF2238"/>
    <w:rsid w:val="00EF2421"/>
    <w:rsid w:val="00EF24A7"/>
    <w:rsid w:val="00EF2556"/>
    <w:rsid w:val="00EF27C3"/>
    <w:rsid w:val="00EF29E2"/>
    <w:rsid w:val="00EF2AA6"/>
    <w:rsid w:val="00EF2B5E"/>
    <w:rsid w:val="00EF2BE0"/>
    <w:rsid w:val="00EF3210"/>
    <w:rsid w:val="00EF3252"/>
    <w:rsid w:val="00EF33FE"/>
    <w:rsid w:val="00EF3BD3"/>
    <w:rsid w:val="00EF3D24"/>
    <w:rsid w:val="00EF3E66"/>
    <w:rsid w:val="00EF4137"/>
    <w:rsid w:val="00EF4217"/>
    <w:rsid w:val="00EF4724"/>
    <w:rsid w:val="00EF48AB"/>
    <w:rsid w:val="00EF49D7"/>
    <w:rsid w:val="00EF4CA9"/>
    <w:rsid w:val="00EF4DED"/>
    <w:rsid w:val="00EF4FB8"/>
    <w:rsid w:val="00EF5160"/>
    <w:rsid w:val="00EF59AE"/>
    <w:rsid w:val="00EF5CBC"/>
    <w:rsid w:val="00EF5F90"/>
    <w:rsid w:val="00EF644D"/>
    <w:rsid w:val="00EF694A"/>
    <w:rsid w:val="00EF6F4B"/>
    <w:rsid w:val="00EF7741"/>
    <w:rsid w:val="00EF7E23"/>
    <w:rsid w:val="00F00162"/>
    <w:rsid w:val="00F001E5"/>
    <w:rsid w:val="00F0034D"/>
    <w:rsid w:val="00F006DB"/>
    <w:rsid w:val="00F00C78"/>
    <w:rsid w:val="00F00DA5"/>
    <w:rsid w:val="00F01799"/>
    <w:rsid w:val="00F017DF"/>
    <w:rsid w:val="00F0186A"/>
    <w:rsid w:val="00F018E1"/>
    <w:rsid w:val="00F01951"/>
    <w:rsid w:val="00F023A4"/>
    <w:rsid w:val="00F02478"/>
    <w:rsid w:val="00F02661"/>
    <w:rsid w:val="00F02696"/>
    <w:rsid w:val="00F02725"/>
    <w:rsid w:val="00F02AAD"/>
    <w:rsid w:val="00F02E42"/>
    <w:rsid w:val="00F02F11"/>
    <w:rsid w:val="00F02FD4"/>
    <w:rsid w:val="00F03026"/>
    <w:rsid w:val="00F03090"/>
    <w:rsid w:val="00F0329D"/>
    <w:rsid w:val="00F033FE"/>
    <w:rsid w:val="00F036BB"/>
    <w:rsid w:val="00F0386D"/>
    <w:rsid w:val="00F03D1D"/>
    <w:rsid w:val="00F04065"/>
    <w:rsid w:val="00F0421D"/>
    <w:rsid w:val="00F046B0"/>
    <w:rsid w:val="00F046D5"/>
    <w:rsid w:val="00F04A22"/>
    <w:rsid w:val="00F04A45"/>
    <w:rsid w:val="00F04C41"/>
    <w:rsid w:val="00F052F9"/>
    <w:rsid w:val="00F05574"/>
    <w:rsid w:val="00F056A3"/>
    <w:rsid w:val="00F05B5B"/>
    <w:rsid w:val="00F05D55"/>
    <w:rsid w:val="00F05E46"/>
    <w:rsid w:val="00F068F2"/>
    <w:rsid w:val="00F06A2F"/>
    <w:rsid w:val="00F06E70"/>
    <w:rsid w:val="00F06F29"/>
    <w:rsid w:val="00F06F82"/>
    <w:rsid w:val="00F07012"/>
    <w:rsid w:val="00F071F4"/>
    <w:rsid w:val="00F07266"/>
    <w:rsid w:val="00F07BDC"/>
    <w:rsid w:val="00F07F0C"/>
    <w:rsid w:val="00F07F75"/>
    <w:rsid w:val="00F10012"/>
    <w:rsid w:val="00F10123"/>
    <w:rsid w:val="00F10355"/>
    <w:rsid w:val="00F10636"/>
    <w:rsid w:val="00F106FD"/>
    <w:rsid w:val="00F10A31"/>
    <w:rsid w:val="00F10A86"/>
    <w:rsid w:val="00F10D08"/>
    <w:rsid w:val="00F10DB8"/>
    <w:rsid w:val="00F111B0"/>
    <w:rsid w:val="00F11553"/>
    <w:rsid w:val="00F117B2"/>
    <w:rsid w:val="00F117C2"/>
    <w:rsid w:val="00F11E92"/>
    <w:rsid w:val="00F11F94"/>
    <w:rsid w:val="00F132A7"/>
    <w:rsid w:val="00F13775"/>
    <w:rsid w:val="00F13EAE"/>
    <w:rsid w:val="00F14759"/>
    <w:rsid w:val="00F14DFA"/>
    <w:rsid w:val="00F14E02"/>
    <w:rsid w:val="00F15279"/>
    <w:rsid w:val="00F15854"/>
    <w:rsid w:val="00F158A7"/>
    <w:rsid w:val="00F15A14"/>
    <w:rsid w:val="00F15A3F"/>
    <w:rsid w:val="00F15B8F"/>
    <w:rsid w:val="00F164DE"/>
    <w:rsid w:val="00F165BA"/>
    <w:rsid w:val="00F16B11"/>
    <w:rsid w:val="00F16D47"/>
    <w:rsid w:val="00F16D8D"/>
    <w:rsid w:val="00F16FEC"/>
    <w:rsid w:val="00F177DB"/>
    <w:rsid w:val="00F178BF"/>
    <w:rsid w:val="00F17B40"/>
    <w:rsid w:val="00F17CEC"/>
    <w:rsid w:val="00F20638"/>
    <w:rsid w:val="00F206A6"/>
    <w:rsid w:val="00F20D7C"/>
    <w:rsid w:val="00F20FCF"/>
    <w:rsid w:val="00F212E4"/>
    <w:rsid w:val="00F2186A"/>
    <w:rsid w:val="00F218BE"/>
    <w:rsid w:val="00F21CC7"/>
    <w:rsid w:val="00F21E83"/>
    <w:rsid w:val="00F21EF3"/>
    <w:rsid w:val="00F220A8"/>
    <w:rsid w:val="00F222BB"/>
    <w:rsid w:val="00F22A04"/>
    <w:rsid w:val="00F2324C"/>
    <w:rsid w:val="00F23481"/>
    <w:rsid w:val="00F23815"/>
    <w:rsid w:val="00F2381A"/>
    <w:rsid w:val="00F23AC4"/>
    <w:rsid w:val="00F23B0C"/>
    <w:rsid w:val="00F23B5E"/>
    <w:rsid w:val="00F24233"/>
    <w:rsid w:val="00F24A26"/>
    <w:rsid w:val="00F251F5"/>
    <w:rsid w:val="00F25292"/>
    <w:rsid w:val="00F254DA"/>
    <w:rsid w:val="00F25533"/>
    <w:rsid w:val="00F25548"/>
    <w:rsid w:val="00F25E62"/>
    <w:rsid w:val="00F25F70"/>
    <w:rsid w:val="00F26098"/>
    <w:rsid w:val="00F265EC"/>
    <w:rsid w:val="00F26990"/>
    <w:rsid w:val="00F26C39"/>
    <w:rsid w:val="00F274E4"/>
    <w:rsid w:val="00F2785C"/>
    <w:rsid w:val="00F27908"/>
    <w:rsid w:val="00F27A4F"/>
    <w:rsid w:val="00F27CCA"/>
    <w:rsid w:val="00F27CD6"/>
    <w:rsid w:val="00F27E6A"/>
    <w:rsid w:val="00F300C9"/>
    <w:rsid w:val="00F3013D"/>
    <w:rsid w:val="00F30220"/>
    <w:rsid w:val="00F30475"/>
    <w:rsid w:val="00F305A5"/>
    <w:rsid w:val="00F3071E"/>
    <w:rsid w:val="00F30935"/>
    <w:rsid w:val="00F3130B"/>
    <w:rsid w:val="00F31516"/>
    <w:rsid w:val="00F3176F"/>
    <w:rsid w:val="00F319EE"/>
    <w:rsid w:val="00F31B73"/>
    <w:rsid w:val="00F31C43"/>
    <w:rsid w:val="00F31E36"/>
    <w:rsid w:val="00F31EC8"/>
    <w:rsid w:val="00F320B8"/>
    <w:rsid w:val="00F327C0"/>
    <w:rsid w:val="00F328BA"/>
    <w:rsid w:val="00F32FF9"/>
    <w:rsid w:val="00F33228"/>
    <w:rsid w:val="00F335C0"/>
    <w:rsid w:val="00F336E3"/>
    <w:rsid w:val="00F3413E"/>
    <w:rsid w:val="00F343DD"/>
    <w:rsid w:val="00F343E5"/>
    <w:rsid w:val="00F3485B"/>
    <w:rsid w:val="00F3513B"/>
    <w:rsid w:val="00F357A7"/>
    <w:rsid w:val="00F35877"/>
    <w:rsid w:val="00F359E3"/>
    <w:rsid w:val="00F35C3B"/>
    <w:rsid w:val="00F35D7F"/>
    <w:rsid w:val="00F363E2"/>
    <w:rsid w:val="00F366A9"/>
    <w:rsid w:val="00F366E6"/>
    <w:rsid w:val="00F36887"/>
    <w:rsid w:val="00F36ADD"/>
    <w:rsid w:val="00F36B64"/>
    <w:rsid w:val="00F36F5E"/>
    <w:rsid w:val="00F37132"/>
    <w:rsid w:val="00F374CD"/>
    <w:rsid w:val="00F37521"/>
    <w:rsid w:val="00F37598"/>
    <w:rsid w:val="00F3759A"/>
    <w:rsid w:val="00F375B7"/>
    <w:rsid w:val="00F3789D"/>
    <w:rsid w:val="00F37CEA"/>
    <w:rsid w:val="00F40028"/>
    <w:rsid w:val="00F401C6"/>
    <w:rsid w:val="00F402C7"/>
    <w:rsid w:val="00F40B97"/>
    <w:rsid w:val="00F40C1F"/>
    <w:rsid w:val="00F40C30"/>
    <w:rsid w:val="00F40C39"/>
    <w:rsid w:val="00F40E7C"/>
    <w:rsid w:val="00F41029"/>
    <w:rsid w:val="00F41070"/>
    <w:rsid w:val="00F4177D"/>
    <w:rsid w:val="00F41905"/>
    <w:rsid w:val="00F4193B"/>
    <w:rsid w:val="00F41A92"/>
    <w:rsid w:val="00F41AD5"/>
    <w:rsid w:val="00F42372"/>
    <w:rsid w:val="00F4239A"/>
    <w:rsid w:val="00F4262D"/>
    <w:rsid w:val="00F42CD9"/>
    <w:rsid w:val="00F42D1E"/>
    <w:rsid w:val="00F42DBA"/>
    <w:rsid w:val="00F42F2E"/>
    <w:rsid w:val="00F43033"/>
    <w:rsid w:val="00F430F6"/>
    <w:rsid w:val="00F43162"/>
    <w:rsid w:val="00F431D2"/>
    <w:rsid w:val="00F433B4"/>
    <w:rsid w:val="00F4365A"/>
    <w:rsid w:val="00F43AAF"/>
    <w:rsid w:val="00F43D25"/>
    <w:rsid w:val="00F43EDD"/>
    <w:rsid w:val="00F4409C"/>
    <w:rsid w:val="00F44A0D"/>
    <w:rsid w:val="00F44BD9"/>
    <w:rsid w:val="00F44EFD"/>
    <w:rsid w:val="00F4504B"/>
    <w:rsid w:val="00F451BE"/>
    <w:rsid w:val="00F45436"/>
    <w:rsid w:val="00F45461"/>
    <w:rsid w:val="00F45538"/>
    <w:rsid w:val="00F4563E"/>
    <w:rsid w:val="00F45787"/>
    <w:rsid w:val="00F45A05"/>
    <w:rsid w:val="00F45A08"/>
    <w:rsid w:val="00F45D30"/>
    <w:rsid w:val="00F45F15"/>
    <w:rsid w:val="00F46049"/>
    <w:rsid w:val="00F4617D"/>
    <w:rsid w:val="00F46228"/>
    <w:rsid w:val="00F465E6"/>
    <w:rsid w:val="00F466D6"/>
    <w:rsid w:val="00F46752"/>
    <w:rsid w:val="00F46CB5"/>
    <w:rsid w:val="00F46EA2"/>
    <w:rsid w:val="00F46EE4"/>
    <w:rsid w:val="00F47103"/>
    <w:rsid w:val="00F473CA"/>
    <w:rsid w:val="00F4769E"/>
    <w:rsid w:val="00F476D1"/>
    <w:rsid w:val="00F47DD6"/>
    <w:rsid w:val="00F47DDB"/>
    <w:rsid w:val="00F47FBD"/>
    <w:rsid w:val="00F507D8"/>
    <w:rsid w:val="00F50953"/>
    <w:rsid w:val="00F50F54"/>
    <w:rsid w:val="00F513F1"/>
    <w:rsid w:val="00F5142A"/>
    <w:rsid w:val="00F51437"/>
    <w:rsid w:val="00F514DB"/>
    <w:rsid w:val="00F5154E"/>
    <w:rsid w:val="00F51687"/>
    <w:rsid w:val="00F51EEC"/>
    <w:rsid w:val="00F5208B"/>
    <w:rsid w:val="00F5239C"/>
    <w:rsid w:val="00F526D6"/>
    <w:rsid w:val="00F527A7"/>
    <w:rsid w:val="00F52C6D"/>
    <w:rsid w:val="00F52E05"/>
    <w:rsid w:val="00F5312D"/>
    <w:rsid w:val="00F53752"/>
    <w:rsid w:val="00F53EAA"/>
    <w:rsid w:val="00F543F9"/>
    <w:rsid w:val="00F54716"/>
    <w:rsid w:val="00F54A3C"/>
    <w:rsid w:val="00F54C5C"/>
    <w:rsid w:val="00F54CD2"/>
    <w:rsid w:val="00F54F42"/>
    <w:rsid w:val="00F5571F"/>
    <w:rsid w:val="00F55DA6"/>
    <w:rsid w:val="00F55DF8"/>
    <w:rsid w:val="00F566A5"/>
    <w:rsid w:val="00F56777"/>
    <w:rsid w:val="00F568A2"/>
    <w:rsid w:val="00F57084"/>
    <w:rsid w:val="00F57374"/>
    <w:rsid w:val="00F57500"/>
    <w:rsid w:val="00F57744"/>
    <w:rsid w:val="00F57A06"/>
    <w:rsid w:val="00F57D08"/>
    <w:rsid w:val="00F57E49"/>
    <w:rsid w:val="00F60341"/>
    <w:rsid w:val="00F6039D"/>
    <w:rsid w:val="00F6060B"/>
    <w:rsid w:val="00F60632"/>
    <w:rsid w:val="00F607EF"/>
    <w:rsid w:val="00F6080A"/>
    <w:rsid w:val="00F60DA4"/>
    <w:rsid w:val="00F60F22"/>
    <w:rsid w:val="00F613F3"/>
    <w:rsid w:val="00F616D4"/>
    <w:rsid w:val="00F61722"/>
    <w:rsid w:val="00F61830"/>
    <w:rsid w:val="00F61A60"/>
    <w:rsid w:val="00F61B56"/>
    <w:rsid w:val="00F61D05"/>
    <w:rsid w:val="00F62096"/>
    <w:rsid w:val="00F62AF7"/>
    <w:rsid w:val="00F6314D"/>
    <w:rsid w:val="00F632C5"/>
    <w:rsid w:val="00F63BB2"/>
    <w:rsid w:val="00F63CE7"/>
    <w:rsid w:val="00F63D11"/>
    <w:rsid w:val="00F63FB3"/>
    <w:rsid w:val="00F6421F"/>
    <w:rsid w:val="00F647C8"/>
    <w:rsid w:val="00F6487A"/>
    <w:rsid w:val="00F648F1"/>
    <w:rsid w:val="00F64CD6"/>
    <w:rsid w:val="00F64EB0"/>
    <w:rsid w:val="00F65080"/>
    <w:rsid w:val="00F656BC"/>
    <w:rsid w:val="00F657C3"/>
    <w:rsid w:val="00F6582D"/>
    <w:rsid w:val="00F658A7"/>
    <w:rsid w:val="00F65B27"/>
    <w:rsid w:val="00F65B96"/>
    <w:rsid w:val="00F65E73"/>
    <w:rsid w:val="00F664BF"/>
    <w:rsid w:val="00F66CB5"/>
    <w:rsid w:val="00F671C0"/>
    <w:rsid w:val="00F67702"/>
    <w:rsid w:val="00F67FA6"/>
    <w:rsid w:val="00F700B3"/>
    <w:rsid w:val="00F70185"/>
    <w:rsid w:val="00F70326"/>
    <w:rsid w:val="00F70333"/>
    <w:rsid w:val="00F7037B"/>
    <w:rsid w:val="00F7065D"/>
    <w:rsid w:val="00F70676"/>
    <w:rsid w:val="00F70687"/>
    <w:rsid w:val="00F707A7"/>
    <w:rsid w:val="00F70894"/>
    <w:rsid w:val="00F70CDA"/>
    <w:rsid w:val="00F70E52"/>
    <w:rsid w:val="00F70ECF"/>
    <w:rsid w:val="00F70F55"/>
    <w:rsid w:val="00F70FF6"/>
    <w:rsid w:val="00F71106"/>
    <w:rsid w:val="00F715CB"/>
    <w:rsid w:val="00F71871"/>
    <w:rsid w:val="00F7199D"/>
    <w:rsid w:val="00F719FC"/>
    <w:rsid w:val="00F71A7A"/>
    <w:rsid w:val="00F71E0A"/>
    <w:rsid w:val="00F71E1C"/>
    <w:rsid w:val="00F723FA"/>
    <w:rsid w:val="00F724B6"/>
    <w:rsid w:val="00F72654"/>
    <w:rsid w:val="00F727E6"/>
    <w:rsid w:val="00F72DB4"/>
    <w:rsid w:val="00F72E0C"/>
    <w:rsid w:val="00F7301A"/>
    <w:rsid w:val="00F7303E"/>
    <w:rsid w:val="00F7323B"/>
    <w:rsid w:val="00F732A8"/>
    <w:rsid w:val="00F732B8"/>
    <w:rsid w:val="00F73337"/>
    <w:rsid w:val="00F733EB"/>
    <w:rsid w:val="00F734A6"/>
    <w:rsid w:val="00F73887"/>
    <w:rsid w:val="00F74081"/>
    <w:rsid w:val="00F7447E"/>
    <w:rsid w:val="00F752C3"/>
    <w:rsid w:val="00F7530A"/>
    <w:rsid w:val="00F75365"/>
    <w:rsid w:val="00F75396"/>
    <w:rsid w:val="00F754BD"/>
    <w:rsid w:val="00F75527"/>
    <w:rsid w:val="00F75D78"/>
    <w:rsid w:val="00F7645B"/>
    <w:rsid w:val="00F7667E"/>
    <w:rsid w:val="00F768A4"/>
    <w:rsid w:val="00F76B4F"/>
    <w:rsid w:val="00F77014"/>
    <w:rsid w:val="00F77057"/>
    <w:rsid w:val="00F774C1"/>
    <w:rsid w:val="00F77521"/>
    <w:rsid w:val="00F775E8"/>
    <w:rsid w:val="00F778AC"/>
    <w:rsid w:val="00F7795B"/>
    <w:rsid w:val="00F8027B"/>
    <w:rsid w:val="00F8074B"/>
    <w:rsid w:val="00F80916"/>
    <w:rsid w:val="00F80AB4"/>
    <w:rsid w:val="00F80DFE"/>
    <w:rsid w:val="00F8138D"/>
    <w:rsid w:val="00F81C65"/>
    <w:rsid w:val="00F81D45"/>
    <w:rsid w:val="00F81F07"/>
    <w:rsid w:val="00F825F9"/>
    <w:rsid w:val="00F82793"/>
    <w:rsid w:val="00F82A72"/>
    <w:rsid w:val="00F82CC2"/>
    <w:rsid w:val="00F830F7"/>
    <w:rsid w:val="00F83100"/>
    <w:rsid w:val="00F834EA"/>
    <w:rsid w:val="00F83B6D"/>
    <w:rsid w:val="00F83B70"/>
    <w:rsid w:val="00F83FC9"/>
    <w:rsid w:val="00F84123"/>
    <w:rsid w:val="00F842CC"/>
    <w:rsid w:val="00F84696"/>
    <w:rsid w:val="00F855F8"/>
    <w:rsid w:val="00F85F55"/>
    <w:rsid w:val="00F86646"/>
    <w:rsid w:val="00F8682C"/>
    <w:rsid w:val="00F86AAB"/>
    <w:rsid w:val="00F86D3B"/>
    <w:rsid w:val="00F8730F"/>
    <w:rsid w:val="00F8782D"/>
    <w:rsid w:val="00F87D0C"/>
    <w:rsid w:val="00F87ED9"/>
    <w:rsid w:val="00F90738"/>
    <w:rsid w:val="00F90A68"/>
    <w:rsid w:val="00F90B5D"/>
    <w:rsid w:val="00F90DBA"/>
    <w:rsid w:val="00F90E4C"/>
    <w:rsid w:val="00F90F55"/>
    <w:rsid w:val="00F91151"/>
    <w:rsid w:val="00F912F1"/>
    <w:rsid w:val="00F91582"/>
    <w:rsid w:val="00F919FE"/>
    <w:rsid w:val="00F91DC9"/>
    <w:rsid w:val="00F9247A"/>
    <w:rsid w:val="00F92909"/>
    <w:rsid w:val="00F92C03"/>
    <w:rsid w:val="00F92FA8"/>
    <w:rsid w:val="00F93012"/>
    <w:rsid w:val="00F934E6"/>
    <w:rsid w:val="00F937B0"/>
    <w:rsid w:val="00F939F4"/>
    <w:rsid w:val="00F93D46"/>
    <w:rsid w:val="00F93F24"/>
    <w:rsid w:val="00F941BF"/>
    <w:rsid w:val="00F943C2"/>
    <w:rsid w:val="00F946A5"/>
    <w:rsid w:val="00F946D5"/>
    <w:rsid w:val="00F94892"/>
    <w:rsid w:val="00F94AB9"/>
    <w:rsid w:val="00F94C7A"/>
    <w:rsid w:val="00F9572D"/>
    <w:rsid w:val="00F95864"/>
    <w:rsid w:val="00F95B99"/>
    <w:rsid w:val="00F95CEC"/>
    <w:rsid w:val="00F964E9"/>
    <w:rsid w:val="00F9663D"/>
    <w:rsid w:val="00F96A57"/>
    <w:rsid w:val="00F970C3"/>
    <w:rsid w:val="00F973F0"/>
    <w:rsid w:val="00F975BC"/>
    <w:rsid w:val="00F9766A"/>
    <w:rsid w:val="00F976C4"/>
    <w:rsid w:val="00F97A1B"/>
    <w:rsid w:val="00F97F81"/>
    <w:rsid w:val="00FA013E"/>
    <w:rsid w:val="00FA03B3"/>
    <w:rsid w:val="00FA0919"/>
    <w:rsid w:val="00FA0E4C"/>
    <w:rsid w:val="00FA0E86"/>
    <w:rsid w:val="00FA11B3"/>
    <w:rsid w:val="00FA1494"/>
    <w:rsid w:val="00FA14A2"/>
    <w:rsid w:val="00FA16C3"/>
    <w:rsid w:val="00FA1C34"/>
    <w:rsid w:val="00FA1EA2"/>
    <w:rsid w:val="00FA2699"/>
    <w:rsid w:val="00FA2B11"/>
    <w:rsid w:val="00FA2E94"/>
    <w:rsid w:val="00FA3156"/>
    <w:rsid w:val="00FA35BE"/>
    <w:rsid w:val="00FA366F"/>
    <w:rsid w:val="00FA3768"/>
    <w:rsid w:val="00FA3796"/>
    <w:rsid w:val="00FA3814"/>
    <w:rsid w:val="00FA385B"/>
    <w:rsid w:val="00FA3922"/>
    <w:rsid w:val="00FA3AF2"/>
    <w:rsid w:val="00FA3D44"/>
    <w:rsid w:val="00FA3F6B"/>
    <w:rsid w:val="00FA41C4"/>
    <w:rsid w:val="00FA45D0"/>
    <w:rsid w:val="00FA4D33"/>
    <w:rsid w:val="00FA4E60"/>
    <w:rsid w:val="00FA5406"/>
    <w:rsid w:val="00FA5429"/>
    <w:rsid w:val="00FA5551"/>
    <w:rsid w:val="00FA5727"/>
    <w:rsid w:val="00FA576C"/>
    <w:rsid w:val="00FA5942"/>
    <w:rsid w:val="00FA5A0C"/>
    <w:rsid w:val="00FA5B6E"/>
    <w:rsid w:val="00FA6123"/>
    <w:rsid w:val="00FA62AD"/>
    <w:rsid w:val="00FA62F4"/>
    <w:rsid w:val="00FA6605"/>
    <w:rsid w:val="00FA6655"/>
    <w:rsid w:val="00FA667B"/>
    <w:rsid w:val="00FA6A9D"/>
    <w:rsid w:val="00FA6E1E"/>
    <w:rsid w:val="00FA6FA7"/>
    <w:rsid w:val="00FA707D"/>
    <w:rsid w:val="00FA73FE"/>
    <w:rsid w:val="00FA743C"/>
    <w:rsid w:val="00FA75C1"/>
    <w:rsid w:val="00FA78C5"/>
    <w:rsid w:val="00FA7E93"/>
    <w:rsid w:val="00FA7EDA"/>
    <w:rsid w:val="00FB0235"/>
    <w:rsid w:val="00FB02C7"/>
    <w:rsid w:val="00FB0471"/>
    <w:rsid w:val="00FB087C"/>
    <w:rsid w:val="00FB0AC9"/>
    <w:rsid w:val="00FB0AD6"/>
    <w:rsid w:val="00FB0CAB"/>
    <w:rsid w:val="00FB1157"/>
    <w:rsid w:val="00FB12AB"/>
    <w:rsid w:val="00FB1834"/>
    <w:rsid w:val="00FB18C7"/>
    <w:rsid w:val="00FB1A06"/>
    <w:rsid w:val="00FB1ACF"/>
    <w:rsid w:val="00FB1E05"/>
    <w:rsid w:val="00FB1F70"/>
    <w:rsid w:val="00FB232F"/>
    <w:rsid w:val="00FB23BC"/>
    <w:rsid w:val="00FB2666"/>
    <w:rsid w:val="00FB26A1"/>
    <w:rsid w:val="00FB2A2D"/>
    <w:rsid w:val="00FB2B02"/>
    <w:rsid w:val="00FB2D01"/>
    <w:rsid w:val="00FB2D18"/>
    <w:rsid w:val="00FB2E4E"/>
    <w:rsid w:val="00FB2F70"/>
    <w:rsid w:val="00FB3004"/>
    <w:rsid w:val="00FB32F8"/>
    <w:rsid w:val="00FB34D9"/>
    <w:rsid w:val="00FB3692"/>
    <w:rsid w:val="00FB3BCD"/>
    <w:rsid w:val="00FB3E61"/>
    <w:rsid w:val="00FB404E"/>
    <w:rsid w:val="00FB45AB"/>
    <w:rsid w:val="00FB45D0"/>
    <w:rsid w:val="00FB47D0"/>
    <w:rsid w:val="00FB4BA9"/>
    <w:rsid w:val="00FB4C1D"/>
    <w:rsid w:val="00FB4E15"/>
    <w:rsid w:val="00FB50F5"/>
    <w:rsid w:val="00FB5822"/>
    <w:rsid w:val="00FB5B33"/>
    <w:rsid w:val="00FB5BBC"/>
    <w:rsid w:val="00FB63C3"/>
    <w:rsid w:val="00FB66F1"/>
    <w:rsid w:val="00FB673C"/>
    <w:rsid w:val="00FB6D54"/>
    <w:rsid w:val="00FB6E28"/>
    <w:rsid w:val="00FB70EF"/>
    <w:rsid w:val="00FB71E8"/>
    <w:rsid w:val="00FB735E"/>
    <w:rsid w:val="00FB744E"/>
    <w:rsid w:val="00FB79A5"/>
    <w:rsid w:val="00FB7E62"/>
    <w:rsid w:val="00FC000A"/>
    <w:rsid w:val="00FC0046"/>
    <w:rsid w:val="00FC01C3"/>
    <w:rsid w:val="00FC02E0"/>
    <w:rsid w:val="00FC048E"/>
    <w:rsid w:val="00FC050D"/>
    <w:rsid w:val="00FC05CF"/>
    <w:rsid w:val="00FC063A"/>
    <w:rsid w:val="00FC0742"/>
    <w:rsid w:val="00FC0D32"/>
    <w:rsid w:val="00FC0E89"/>
    <w:rsid w:val="00FC0EB5"/>
    <w:rsid w:val="00FC0FE1"/>
    <w:rsid w:val="00FC1131"/>
    <w:rsid w:val="00FC1420"/>
    <w:rsid w:val="00FC1E81"/>
    <w:rsid w:val="00FC1FB0"/>
    <w:rsid w:val="00FC21B4"/>
    <w:rsid w:val="00FC2618"/>
    <w:rsid w:val="00FC2681"/>
    <w:rsid w:val="00FC27A0"/>
    <w:rsid w:val="00FC29F4"/>
    <w:rsid w:val="00FC2ABD"/>
    <w:rsid w:val="00FC2B01"/>
    <w:rsid w:val="00FC3095"/>
    <w:rsid w:val="00FC3676"/>
    <w:rsid w:val="00FC376A"/>
    <w:rsid w:val="00FC37C2"/>
    <w:rsid w:val="00FC394D"/>
    <w:rsid w:val="00FC3A26"/>
    <w:rsid w:val="00FC3D5D"/>
    <w:rsid w:val="00FC4084"/>
    <w:rsid w:val="00FC43E6"/>
    <w:rsid w:val="00FC4462"/>
    <w:rsid w:val="00FC4BA9"/>
    <w:rsid w:val="00FC5394"/>
    <w:rsid w:val="00FC5575"/>
    <w:rsid w:val="00FC579C"/>
    <w:rsid w:val="00FC5F06"/>
    <w:rsid w:val="00FC6152"/>
    <w:rsid w:val="00FC63DC"/>
    <w:rsid w:val="00FC66F1"/>
    <w:rsid w:val="00FC6709"/>
    <w:rsid w:val="00FC680C"/>
    <w:rsid w:val="00FC69E7"/>
    <w:rsid w:val="00FC6B00"/>
    <w:rsid w:val="00FC6BE2"/>
    <w:rsid w:val="00FC72B0"/>
    <w:rsid w:val="00FC7943"/>
    <w:rsid w:val="00FC7A13"/>
    <w:rsid w:val="00FC7A96"/>
    <w:rsid w:val="00FC7D79"/>
    <w:rsid w:val="00FD0424"/>
    <w:rsid w:val="00FD069E"/>
    <w:rsid w:val="00FD070D"/>
    <w:rsid w:val="00FD16F8"/>
    <w:rsid w:val="00FD17A9"/>
    <w:rsid w:val="00FD17F8"/>
    <w:rsid w:val="00FD1D77"/>
    <w:rsid w:val="00FD1D78"/>
    <w:rsid w:val="00FD1E80"/>
    <w:rsid w:val="00FD1FBA"/>
    <w:rsid w:val="00FD21D2"/>
    <w:rsid w:val="00FD2451"/>
    <w:rsid w:val="00FD290D"/>
    <w:rsid w:val="00FD2A1F"/>
    <w:rsid w:val="00FD2A32"/>
    <w:rsid w:val="00FD2A85"/>
    <w:rsid w:val="00FD2C1A"/>
    <w:rsid w:val="00FD2E95"/>
    <w:rsid w:val="00FD37A6"/>
    <w:rsid w:val="00FD3D34"/>
    <w:rsid w:val="00FD538D"/>
    <w:rsid w:val="00FD543E"/>
    <w:rsid w:val="00FD55CF"/>
    <w:rsid w:val="00FD5A62"/>
    <w:rsid w:val="00FD5D7C"/>
    <w:rsid w:val="00FD5DBA"/>
    <w:rsid w:val="00FD6463"/>
    <w:rsid w:val="00FD665A"/>
    <w:rsid w:val="00FD67CA"/>
    <w:rsid w:val="00FD689F"/>
    <w:rsid w:val="00FD68E2"/>
    <w:rsid w:val="00FD6AEA"/>
    <w:rsid w:val="00FD6C07"/>
    <w:rsid w:val="00FD6FBE"/>
    <w:rsid w:val="00FD73A2"/>
    <w:rsid w:val="00FD744E"/>
    <w:rsid w:val="00FD745C"/>
    <w:rsid w:val="00FD74B9"/>
    <w:rsid w:val="00FD7534"/>
    <w:rsid w:val="00FD78F2"/>
    <w:rsid w:val="00FD7B74"/>
    <w:rsid w:val="00FD7EAE"/>
    <w:rsid w:val="00FE0603"/>
    <w:rsid w:val="00FE0641"/>
    <w:rsid w:val="00FE085D"/>
    <w:rsid w:val="00FE0AA0"/>
    <w:rsid w:val="00FE0B4B"/>
    <w:rsid w:val="00FE0E03"/>
    <w:rsid w:val="00FE0EB9"/>
    <w:rsid w:val="00FE1047"/>
    <w:rsid w:val="00FE1B34"/>
    <w:rsid w:val="00FE1C0D"/>
    <w:rsid w:val="00FE1E55"/>
    <w:rsid w:val="00FE22B5"/>
    <w:rsid w:val="00FE2A73"/>
    <w:rsid w:val="00FE2AD9"/>
    <w:rsid w:val="00FE2B7A"/>
    <w:rsid w:val="00FE2C3D"/>
    <w:rsid w:val="00FE3070"/>
    <w:rsid w:val="00FE30C1"/>
    <w:rsid w:val="00FE3185"/>
    <w:rsid w:val="00FE328D"/>
    <w:rsid w:val="00FE358C"/>
    <w:rsid w:val="00FE368B"/>
    <w:rsid w:val="00FE38BD"/>
    <w:rsid w:val="00FE38D6"/>
    <w:rsid w:val="00FE3A99"/>
    <w:rsid w:val="00FE3BD0"/>
    <w:rsid w:val="00FE3C87"/>
    <w:rsid w:val="00FE43C9"/>
    <w:rsid w:val="00FE43DC"/>
    <w:rsid w:val="00FE4E10"/>
    <w:rsid w:val="00FE4E5F"/>
    <w:rsid w:val="00FE50FC"/>
    <w:rsid w:val="00FE5466"/>
    <w:rsid w:val="00FE5499"/>
    <w:rsid w:val="00FE57ED"/>
    <w:rsid w:val="00FE59A9"/>
    <w:rsid w:val="00FE5BE6"/>
    <w:rsid w:val="00FE5C1D"/>
    <w:rsid w:val="00FE5CBF"/>
    <w:rsid w:val="00FE5E9D"/>
    <w:rsid w:val="00FE5EF4"/>
    <w:rsid w:val="00FE5F30"/>
    <w:rsid w:val="00FE60DB"/>
    <w:rsid w:val="00FE6672"/>
    <w:rsid w:val="00FE6A31"/>
    <w:rsid w:val="00FE6D56"/>
    <w:rsid w:val="00FE6EE7"/>
    <w:rsid w:val="00FE75B9"/>
    <w:rsid w:val="00FE75D7"/>
    <w:rsid w:val="00FE79A4"/>
    <w:rsid w:val="00FE79AF"/>
    <w:rsid w:val="00FE7AB6"/>
    <w:rsid w:val="00FE7D2C"/>
    <w:rsid w:val="00FF001E"/>
    <w:rsid w:val="00FF005D"/>
    <w:rsid w:val="00FF04CC"/>
    <w:rsid w:val="00FF076C"/>
    <w:rsid w:val="00FF0D23"/>
    <w:rsid w:val="00FF0D62"/>
    <w:rsid w:val="00FF0E27"/>
    <w:rsid w:val="00FF0FC9"/>
    <w:rsid w:val="00FF1090"/>
    <w:rsid w:val="00FF13E4"/>
    <w:rsid w:val="00FF1759"/>
    <w:rsid w:val="00FF17E7"/>
    <w:rsid w:val="00FF18E6"/>
    <w:rsid w:val="00FF22DF"/>
    <w:rsid w:val="00FF23A8"/>
    <w:rsid w:val="00FF293E"/>
    <w:rsid w:val="00FF2D2F"/>
    <w:rsid w:val="00FF31D6"/>
    <w:rsid w:val="00FF356E"/>
    <w:rsid w:val="00FF3674"/>
    <w:rsid w:val="00FF38A7"/>
    <w:rsid w:val="00FF3A78"/>
    <w:rsid w:val="00FF3AE6"/>
    <w:rsid w:val="00FF4987"/>
    <w:rsid w:val="00FF4F7C"/>
    <w:rsid w:val="00FF506B"/>
    <w:rsid w:val="00FF52CE"/>
    <w:rsid w:val="00FF53F8"/>
    <w:rsid w:val="00FF5433"/>
    <w:rsid w:val="00FF5569"/>
    <w:rsid w:val="00FF5723"/>
    <w:rsid w:val="00FF5A65"/>
    <w:rsid w:val="00FF6018"/>
    <w:rsid w:val="00FF6415"/>
    <w:rsid w:val="00FF73DF"/>
    <w:rsid w:val="00FF759B"/>
    <w:rsid w:val="00FF7EC9"/>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2FE"/>
    <w:pPr>
      <w:bidi/>
    </w:pPr>
  </w:style>
  <w:style w:type="paragraph" w:styleId="1">
    <w:name w:val="heading 1"/>
    <w:basedOn w:val="a"/>
    <w:next w:val="a"/>
    <w:link w:val="10"/>
    <w:uiPriority w:val="9"/>
    <w:qFormat/>
    <w:rsid w:val="00A007FF"/>
    <w:pPr>
      <w:keepNext/>
      <w:autoSpaceDE w:val="0"/>
      <w:autoSpaceDN w:val="0"/>
      <w:adjustRightInd w:val="0"/>
      <w:spacing w:after="120" w:line="240" w:lineRule="auto"/>
      <w:ind w:right="-900"/>
      <w:jc w:val="both"/>
      <w:outlineLvl w:val="0"/>
    </w:pPr>
    <w:rPr>
      <w:rFonts w:ascii="Arial" w:eastAsia="Times New Roman" w:hAnsi="Arial" w:cs="Times New Roman"/>
      <w:b/>
      <w:bCs/>
      <w:color w:val="2B8CBE"/>
      <w:sz w:val="36"/>
      <w:szCs w:val="36"/>
      <w:lang w:val="x-none" w:eastAsia="x-none"/>
    </w:rPr>
  </w:style>
  <w:style w:type="paragraph" w:styleId="20">
    <w:name w:val="heading 2"/>
    <w:basedOn w:val="a"/>
    <w:next w:val="a"/>
    <w:link w:val="21"/>
    <w:autoRedefine/>
    <w:qFormat/>
    <w:rsid w:val="00032BA1"/>
    <w:pPr>
      <w:keepNext/>
      <w:numPr>
        <w:numId w:val="5"/>
      </w:numPr>
      <w:autoSpaceDE w:val="0"/>
      <w:autoSpaceDN w:val="0"/>
      <w:adjustRightInd w:val="0"/>
      <w:spacing w:before="360" w:after="120" w:line="240" w:lineRule="auto"/>
      <w:jc w:val="both"/>
      <w:outlineLvl w:val="1"/>
    </w:pPr>
    <w:rPr>
      <w:rFonts w:ascii="Arial" w:eastAsia="Times New Roman" w:hAnsi="Arial" w:cs="Arial"/>
      <w:b/>
      <w:bCs/>
      <w:color w:val="2B8CBE"/>
      <w:sz w:val="36"/>
      <w:szCs w:val="36"/>
    </w:rPr>
  </w:style>
  <w:style w:type="paragraph" w:styleId="30">
    <w:name w:val="heading 3"/>
    <w:basedOn w:val="a"/>
    <w:next w:val="a"/>
    <w:link w:val="31"/>
    <w:autoRedefine/>
    <w:qFormat/>
    <w:rsid w:val="00421C54"/>
    <w:pPr>
      <w:numPr>
        <w:ilvl w:val="1"/>
        <w:numId w:val="5"/>
      </w:numPr>
      <w:tabs>
        <w:tab w:val="left" w:pos="735"/>
      </w:tabs>
      <w:autoSpaceDE w:val="0"/>
      <w:autoSpaceDN w:val="0"/>
      <w:adjustRightInd w:val="0"/>
      <w:spacing w:before="240" w:after="120" w:line="200" w:lineRule="atLeast"/>
      <w:ind w:left="624" w:hanging="624"/>
      <w:jc w:val="both"/>
      <w:outlineLvl w:val="2"/>
    </w:pPr>
    <w:rPr>
      <w:rFonts w:ascii="Arial" w:eastAsiaTheme="minorEastAsia" w:hAnsi="Arial" w:cs="Arial"/>
      <w:b/>
      <w:bCs/>
      <w:color w:val="2B8CBE"/>
      <w:sz w:val="32"/>
      <w:szCs w:val="32"/>
      <w:lang w:val="x-none" w:eastAsia="x-none"/>
    </w:rPr>
  </w:style>
  <w:style w:type="paragraph" w:styleId="4">
    <w:name w:val="heading 4"/>
    <w:basedOn w:val="a"/>
    <w:next w:val="a"/>
    <w:link w:val="40"/>
    <w:qFormat/>
    <w:rsid w:val="009019C1"/>
    <w:pPr>
      <w:numPr>
        <w:ilvl w:val="2"/>
        <w:numId w:val="6"/>
      </w:numPr>
      <w:autoSpaceDE w:val="0"/>
      <w:autoSpaceDN w:val="0"/>
      <w:adjustRightInd w:val="0"/>
      <w:spacing w:after="0" w:line="360" w:lineRule="auto"/>
      <w:outlineLvl w:val="3"/>
    </w:pPr>
    <w:rPr>
      <w:rFonts w:ascii="Arial" w:eastAsiaTheme="minorEastAsia" w:hAnsi="Arial" w:cs="Arial"/>
      <w:b/>
      <w:bCs/>
      <w:color w:val="2B8CBE"/>
      <w:sz w:val="24"/>
      <w:szCs w:val="24"/>
      <w:lang w:val="x-none" w:eastAsia="x-none"/>
    </w:rPr>
  </w:style>
  <w:style w:type="paragraph" w:styleId="5">
    <w:name w:val="heading 5"/>
    <w:basedOn w:val="4"/>
    <w:next w:val="4"/>
    <w:link w:val="50"/>
    <w:autoRedefine/>
    <w:qFormat/>
    <w:rsid w:val="00397471"/>
    <w:pPr>
      <w:numPr>
        <w:ilvl w:val="0"/>
        <w:numId w:val="7"/>
      </w:numPr>
      <w:tabs>
        <w:tab w:val="left" w:pos="1728"/>
      </w:tabs>
      <w:spacing w:before="120" w:after="120" w:line="240" w:lineRule="auto"/>
      <w:outlineLvl w:val="4"/>
    </w:pPr>
    <w:rPr>
      <w:bCs w:val="0"/>
      <w:szCs w:val="22"/>
    </w:rPr>
  </w:style>
  <w:style w:type="paragraph" w:styleId="6">
    <w:name w:val="heading 6"/>
    <w:basedOn w:val="a"/>
    <w:next w:val="a"/>
    <w:link w:val="60"/>
    <w:uiPriority w:val="9"/>
    <w:unhideWhenUsed/>
    <w:qFormat/>
    <w:rsid w:val="008451F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A007FF"/>
    <w:rPr>
      <w:rFonts w:ascii="Arial" w:eastAsia="Times New Roman" w:hAnsi="Arial" w:cs="Times New Roman"/>
      <w:b/>
      <w:bCs/>
      <w:color w:val="2B8CBE"/>
      <w:sz w:val="36"/>
      <w:szCs w:val="36"/>
      <w:lang w:val="x-none" w:eastAsia="x-none"/>
    </w:rPr>
  </w:style>
  <w:style w:type="character" w:customStyle="1" w:styleId="21">
    <w:name w:val="כותרת 2 תו"/>
    <w:basedOn w:val="a0"/>
    <w:link w:val="20"/>
    <w:rsid w:val="00032BA1"/>
    <w:rPr>
      <w:rFonts w:ascii="Arial" w:eastAsia="Times New Roman" w:hAnsi="Arial" w:cs="Arial"/>
      <w:b/>
      <w:bCs/>
      <w:color w:val="2B8CBE"/>
      <w:sz w:val="36"/>
      <w:szCs w:val="36"/>
    </w:rPr>
  </w:style>
  <w:style w:type="character" w:customStyle="1" w:styleId="31">
    <w:name w:val="כותרת 3 תו"/>
    <w:basedOn w:val="a0"/>
    <w:link w:val="30"/>
    <w:rsid w:val="00421C54"/>
    <w:rPr>
      <w:rFonts w:ascii="Arial" w:eastAsiaTheme="minorEastAsia" w:hAnsi="Arial" w:cs="Arial"/>
      <w:b/>
      <w:bCs/>
      <w:color w:val="2B8CBE"/>
      <w:sz w:val="32"/>
      <w:szCs w:val="32"/>
      <w:lang w:val="x-none" w:eastAsia="x-none"/>
    </w:rPr>
  </w:style>
  <w:style w:type="character" w:customStyle="1" w:styleId="40">
    <w:name w:val="כותרת 4 תו"/>
    <w:basedOn w:val="a0"/>
    <w:link w:val="4"/>
    <w:rsid w:val="00896BD2"/>
    <w:rPr>
      <w:rFonts w:ascii="Arial" w:eastAsiaTheme="minorEastAsia" w:hAnsi="Arial" w:cs="Arial"/>
      <w:b/>
      <w:bCs/>
      <w:color w:val="2B8CBE"/>
      <w:sz w:val="24"/>
      <w:szCs w:val="24"/>
      <w:lang w:val="x-none" w:eastAsia="x-none"/>
    </w:rPr>
  </w:style>
  <w:style w:type="character" w:customStyle="1" w:styleId="50">
    <w:name w:val="כותרת 5 תו"/>
    <w:basedOn w:val="a0"/>
    <w:link w:val="5"/>
    <w:rsid w:val="00397471"/>
    <w:rPr>
      <w:rFonts w:ascii="Arial" w:eastAsiaTheme="minorEastAsia" w:hAnsi="Arial" w:cs="Arial"/>
      <w:b/>
      <w:color w:val="2B8CBE"/>
      <w:sz w:val="24"/>
      <w:lang w:val="x-none" w:eastAsia="x-none"/>
    </w:rPr>
  </w:style>
  <w:style w:type="numbering" w:customStyle="1" w:styleId="NoList1">
    <w:name w:val="No List1"/>
    <w:next w:val="a2"/>
    <w:uiPriority w:val="99"/>
    <w:semiHidden/>
    <w:unhideWhenUsed/>
    <w:rsid w:val="00A007FF"/>
  </w:style>
  <w:style w:type="paragraph" w:styleId="a3">
    <w:name w:val="table of figures"/>
    <w:basedOn w:val="a"/>
    <w:next w:val="a"/>
    <w:semiHidden/>
    <w:rsid w:val="00A007FF"/>
    <w:pPr>
      <w:tabs>
        <w:tab w:val="left" w:leader="dot" w:pos="1134"/>
        <w:tab w:val="left" w:leader="dot" w:pos="8907"/>
      </w:tabs>
      <w:autoSpaceDE w:val="0"/>
      <w:autoSpaceDN w:val="0"/>
      <w:bidi w:val="0"/>
      <w:adjustRightInd w:val="0"/>
      <w:spacing w:after="0" w:line="240" w:lineRule="auto"/>
      <w:ind w:left="867" w:right="119" w:hanging="839"/>
    </w:pPr>
    <w:rPr>
      <w:rFonts w:ascii="Arial" w:eastAsia="Times New Roman" w:hAnsi="Arial" w:cs="Arial"/>
      <w:sz w:val="24"/>
      <w:szCs w:val="24"/>
      <w:lang w:bidi="ar-EG"/>
    </w:rPr>
  </w:style>
  <w:style w:type="paragraph" w:styleId="a4">
    <w:name w:val="footer"/>
    <w:basedOn w:val="a"/>
    <w:link w:val="a5"/>
    <w:uiPriority w:val="99"/>
    <w:rsid w:val="00A007FF"/>
    <w:pPr>
      <w:tabs>
        <w:tab w:val="center" w:pos="4153"/>
        <w:tab w:val="right" w:pos="8306"/>
      </w:tabs>
      <w:autoSpaceDE w:val="0"/>
      <w:autoSpaceDN w:val="0"/>
      <w:bidi w:val="0"/>
      <w:adjustRightInd w:val="0"/>
      <w:spacing w:after="0" w:line="240" w:lineRule="auto"/>
    </w:pPr>
    <w:rPr>
      <w:rFonts w:ascii="Arial" w:eastAsia="Times New Roman" w:hAnsi="Arial" w:cs="Times New Roman"/>
      <w:sz w:val="24"/>
      <w:szCs w:val="24"/>
    </w:rPr>
  </w:style>
  <w:style w:type="character" w:customStyle="1" w:styleId="a5">
    <w:name w:val="כותרת תחתונה תו"/>
    <w:basedOn w:val="a0"/>
    <w:link w:val="a4"/>
    <w:uiPriority w:val="99"/>
    <w:rsid w:val="00A007FF"/>
    <w:rPr>
      <w:rFonts w:ascii="Arial" w:eastAsia="Times New Roman" w:hAnsi="Arial" w:cs="Times New Roman"/>
      <w:sz w:val="24"/>
      <w:szCs w:val="24"/>
    </w:rPr>
  </w:style>
  <w:style w:type="character" w:styleId="a6">
    <w:name w:val="page number"/>
    <w:basedOn w:val="a0"/>
    <w:rsid w:val="00A007FF"/>
  </w:style>
  <w:style w:type="paragraph" w:styleId="a7">
    <w:name w:val="header"/>
    <w:basedOn w:val="a"/>
    <w:link w:val="a8"/>
    <w:uiPriority w:val="99"/>
    <w:rsid w:val="00A007FF"/>
    <w:pPr>
      <w:tabs>
        <w:tab w:val="center" w:pos="4320"/>
        <w:tab w:val="right" w:pos="8640"/>
      </w:tabs>
      <w:bidi w:val="0"/>
      <w:spacing w:after="0" w:line="240" w:lineRule="auto"/>
    </w:pPr>
    <w:rPr>
      <w:rFonts w:ascii="Times New Roman" w:eastAsia="Times New Roman" w:hAnsi="Times New Roman" w:cs="Times New Roman"/>
      <w:sz w:val="24"/>
      <w:szCs w:val="24"/>
    </w:rPr>
  </w:style>
  <w:style w:type="character" w:customStyle="1" w:styleId="a8">
    <w:name w:val="כותרת עליונה תו"/>
    <w:basedOn w:val="a0"/>
    <w:link w:val="a7"/>
    <w:uiPriority w:val="99"/>
    <w:rsid w:val="00A007FF"/>
    <w:rPr>
      <w:rFonts w:ascii="Times New Roman" w:eastAsia="Times New Roman" w:hAnsi="Times New Roman" w:cs="Times New Roman"/>
      <w:sz w:val="24"/>
      <w:szCs w:val="24"/>
    </w:rPr>
  </w:style>
  <w:style w:type="paragraph" w:styleId="a9">
    <w:name w:val="caption"/>
    <w:basedOn w:val="a"/>
    <w:next w:val="a"/>
    <w:link w:val="aa"/>
    <w:qFormat/>
    <w:rsid w:val="00B45CCE"/>
    <w:pPr>
      <w:spacing w:before="120" w:after="60" w:line="300" w:lineRule="exact"/>
      <w:ind w:left="1077" w:hanging="1077"/>
      <w:jc w:val="both"/>
    </w:pPr>
    <w:rPr>
      <w:rFonts w:ascii="Arial" w:eastAsia="Times New Roman" w:hAnsi="Arial" w:cs="Times New Roman"/>
      <w:b/>
      <w:bCs/>
      <w:sz w:val="20"/>
      <w:szCs w:val="20"/>
      <w:lang w:val="x-none" w:eastAsia="x-none"/>
    </w:rPr>
  </w:style>
  <w:style w:type="table" w:styleId="ab">
    <w:name w:val="Table Grid"/>
    <w:basedOn w:val="a1"/>
    <w:uiPriority w:val="59"/>
    <w:rsid w:val="00A007FF"/>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007FF"/>
    <w:rPr>
      <w:color w:val="0000FF"/>
      <w:u w:val="single"/>
    </w:rPr>
  </w:style>
  <w:style w:type="paragraph" w:styleId="TOC1">
    <w:name w:val="toc 1"/>
    <w:basedOn w:val="a"/>
    <w:next w:val="a"/>
    <w:autoRedefine/>
    <w:uiPriority w:val="39"/>
    <w:qFormat/>
    <w:rsid w:val="007B027C"/>
    <w:pPr>
      <w:tabs>
        <w:tab w:val="right" w:leader="dot" w:pos="9639"/>
      </w:tabs>
      <w:spacing w:before="120" w:after="0" w:line="240" w:lineRule="auto"/>
    </w:pPr>
    <w:rPr>
      <w:rFonts w:ascii="Arial" w:eastAsia="Times New Roman" w:hAnsi="Arial" w:cs="Arial"/>
      <w:b/>
      <w:bCs/>
      <w:caps/>
      <w:noProof/>
      <w:sz w:val="24"/>
      <w:szCs w:val="24"/>
    </w:rPr>
  </w:style>
  <w:style w:type="paragraph" w:styleId="TOC2">
    <w:name w:val="toc 2"/>
    <w:basedOn w:val="a"/>
    <w:next w:val="a"/>
    <w:autoRedefine/>
    <w:uiPriority w:val="39"/>
    <w:qFormat/>
    <w:rsid w:val="00404C0F"/>
    <w:pPr>
      <w:tabs>
        <w:tab w:val="left" w:pos="851"/>
        <w:tab w:val="left" w:pos="2064"/>
        <w:tab w:val="right" w:leader="dot" w:pos="9639"/>
      </w:tabs>
      <w:spacing w:after="0" w:line="240" w:lineRule="auto"/>
      <w:ind w:left="113"/>
    </w:pPr>
    <w:rPr>
      <w:rFonts w:asciiTheme="minorBidi" w:hAnsiTheme="minorBidi" w:cs="Arial"/>
      <w:b/>
      <w:bCs/>
      <w:noProof/>
      <w:sz w:val="20"/>
      <w:szCs w:val="20"/>
      <w:lang w:val="x-none" w:eastAsia="x-none"/>
    </w:rPr>
  </w:style>
  <w:style w:type="paragraph" w:styleId="TOC3">
    <w:name w:val="toc 3"/>
    <w:basedOn w:val="a"/>
    <w:next w:val="a"/>
    <w:autoRedefine/>
    <w:uiPriority w:val="39"/>
    <w:qFormat/>
    <w:rsid w:val="001440C8"/>
    <w:pPr>
      <w:tabs>
        <w:tab w:val="left" w:pos="1134"/>
        <w:tab w:val="left" w:pos="2459"/>
        <w:tab w:val="right" w:leader="dot" w:pos="9639"/>
      </w:tabs>
      <w:spacing w:after="0"/>
      <w:ind w:left="227"/>
    </w:pPr>
    <w:rPr>
      <w:rFonts w:ascii="Arial" w:hAnsi="Arial" w:cs="Arial"/>
      <w:noProof/>
      <w:sz w:val="20"/>
      <w:szCs w:val="20"/>
    </w:rPr>
  </w:style>
  <w:style w:type="paragraph" w:styleId="ac">
    <w:name w:val="footnote text"/>
    <w:basedOn w:val="a"/>
    <w:link w:val="ad"/>
    <w:rsid w:val="00A007FF"/>
    <w:pPr>
      <w:autoSpaceDE w:val="0"/>
      <w:autoSpaceDN w:val="0"/>
      <w:bidi w:val="0"/>
      <w:adjustRightInd w:val="0"/>
      <w:spacing w:after="0" w:line="240" w:lineRule="auto"/>
    </w:pPr>
    <w:rPr>
      <w:rFonts w:ascii="Arial" w:eastAsia="Times New Roman" w:hAnsi="Arial" w:cs="Times New Roman"/>
      <w:sz w:val="20"/>
      <w:szCs w:val="20"/>
      <w:lang w:val="x-none" w:eastAsia="x-none"/>
    </w:rPr>
  </w:style>
  <w:style w:type="character" w:customStyle="1" w:styleId="ad">
    <w:name w:val="טקסט הערת שוליים תו"/>
    <w:basedOn w:val="a0"/>
    <w:link w:val="ac"/>
    <w:rsid w:val="00A007FF"/>
    <w:rPr>
      <w:rFonts w:ascii="Arial" w:eastAsia="Times New Roman" w:hAnsi="Arial" w:cs="Times New Roman"/>
      <w:sz w:val="20"/>
      <w:szCs w:val="20"/>
      <w:lang w:val="x-none" w:eastAsia="x-none"/>
    </w:rPr>
  </w:style>
  <w:style w:type="character" w:styleId="ae">
    <w:name w:val="footnote reference"/>
    <w:rsid w:val="00A007FF"/>
    <w:rPr>
      <w:vertAlign w:val="superscript"/>
    </w:rPr>
  </w:style>
  <w:style w:type="paragraph" w:styleId="af">
    <w:name w:val="Balloon Text"/>
    <w:basedOn w:val="a"/>
    <w:link w:val="af0"/>
    <w:semiHidden/>
    <w:rsid w:val="00A007FF"/>
    <w:pPr>
      <w:autoSpaceDE w:val="0"/>
      <w:autoSpaceDN w:val="0"/>
      <w:bidi w:val="0"/>
      <w:adjustRightInd w:val="0"/>
      <w:spacing w:after="0" w:line="240" w:lineRule="auto"/>
    </w:pPr>
    <w:rPr>
      <w:rFonts w:ascii="Tahoma" w:eastAsia="Times New Roman" w:hAnsi="Tahoma" w:cs="Tahoma"/>
      <w:sz w:val="16"/>
      <w:szCs w:val="16"/>
    </w:rPr>
  </w:style>
  <w:style w:type="character" w:customStyle="1" w:styleId="af0">
    <w:name w:val="טקסט בלונים תו"/>
    <w:basedOn w:val="a0"/>
    <w:link w:val="af"/>
    <w:semiHidden/>
    <w:rsid w:val="00A007FF"/>
    <w:rPr>
      <w:rFonts w:ascii="Tahoma" w:eastAsia="Times New Roman" w:hAnsi="Tahoma" w:cs="Tahoma"/>
      <w:sz w:val="16"/>
      <w:szCs w:val="16"/>
    </w:rPr>
  </w:style>
  <w:style w:type="paragraph" w:styleId="NormalWeb">
    <w:name w:val="Normal (Web)"/>
    <w:aliases w:val="Normal (Web)‎"/>
    <w:basedOn w:val="a"/>
    <w:link w:val="NormalWeb1"/>
    <w:uiPriority w:val="99"/>
    <w:rsid w:val="00A007FF"/>
    <w:pPr>
      <w:autoSpaceDE w:val="0"/>
      <w:autoSpaceDN w:val="0"/>
      <w:adjustRightInd w:val="0"/>
      <w:spacing w:before="120" w:after="120" w:line="360" w:lineRule="auto"/>
      <w:jc w:val="both"/>
    </w:pPr>
    <w:rPr>
      <w:rFonts w:ascii="Arial" w:eastAsia="Times New Roman" w:hAnsi="Arial" w:cs="Times New Roman"/>
      <w:lang w:val="x-none" w:eastAsia="x-none"/>
    </w:rPr>
  </w:style>
  <w:style w:type="character" w:customStyle="1" w:styleId="NormalWeb1">
    <w:name w:val="Normal (Web) תו1"/>
    <w:aliases w:val="Normal (Web)‎ תו"/>
    <w:link w:val="NormalWeb"/>
    <w:uiPriority w:val="99"/>
    <w:rsid w:val="00A007FF"/>
    <w:rPr>
      <w:rFonts w:ascii="Arial" w:eastAsia="Times New Roman" w:hAnsi="Arial" w:cs="Times New Roman"/>
      <w:lang w:val="x-none" w:eastAsia="x-none"/>
    </w:rPr>
  </w:style>
  <w:style w:type="character" w:customStyle="1" w:styleId="texhtml">
    <w:name w:val="texhtml"/>
    <w:basedOn w:val="a0"/>
    <w:rsid w:val="00A007FF"/>
  </w:style>
  <w:style w:type="character" w:styleId="af1">
    <w:name w:val="annotation reference"/>
    <w:rsid w:val="00A007FF"/>
    <w:rPr>
      <w:sz w:val="16"/>
      <w:szCs w:val="16"/>
    </w:rPr>
  </w:style>
  <w:style w:type="paragraph" w:styleId="af2">
    <w:name w:val="annotation text"/>
    <w:basedOn w:val="a"/>
    <w:link w:val="af3"/>
    <w:rsid w:val="00A007FF"/>
    <w:pPr>
      <w:autoSpaceDE w:val="0"/>
      <w:autoSpaceDN w:val="0"/>
      <w:bidi w:val="0"/>
      <w:adjustRightInd w:val="0"/>
      <w:spacing w:after="0" w:line="240" w:lineRule="auto"/>
    </w:pPr>
    <w:rPr>
      <w:rFonts w:ascii="Arial" w:eastAsia="Times New Roman" w:hAnsi="Arial" w:cs="Times New Roman"/>
      <w:sz w:val="20"/>
      <w:szCs w:val="20"/>
    </w:rPr>
  </w:style>
  <w:style w:type="character" w:customStyle="1" w:styleId="af3">
    <w:name w:val="טקסט הערה תו"/>
    <w:basedOn w:val="a0"/>
    <w:link w:val="af2"/>
    <w:rsid w:val="00A007FF"/>
    <w:rPr>
      <w:rFonts w:ascii="Arial" w:eastAsia="Times New Roman" w:hAnsi="Arial" w:cs="Times New Roman"/>
      <w:sz w:val="20"/>
      <w:szCs w:val="20"/>
    </w:rPr>
  </w:style>
  <w:style w:type="paragraph" w:styleId="af4">
    <w:name w:val="annotation subject"/>
    <w:basedOn w:val="af2"/>
    <w:next w:val="af2"/>
    <w:link w:val="af5"/>
    <w:semiHidden/>
    <w:rsid w:val="00A007FF"/>
    <w:rPr>
      <w:b/>
      <w:bCs/>
    </w:rPr>
  </w:style>
  <w:style w:type="character" w:customStyle="1" w:styleId="af5">
    <w:name w:val="נושא הערה תו"/>
    <w:basedOn w:val="af3"/>
    <w:link w:val="af4"/>
    <w:semiHidden/>
    <w:rsid w:val="00A007FF"/>
    <w:rPr>
      <w:rFonts w:ascii="Arial" w:eastAsia="Times New Roman" w:hAnsi="Arial" w:cs="Times New Roman"/>
      <w:b/>
      <w:bCs/>
      <w:sz w:val="20"/>
      <w:szCs w:val="20"/>
    </w:rPr>
  </w:style>
  <w:style w:type="character" w:styleId="FollowedHyperlink">
    <w:name w:val="FollowedHyperlink"/>
    <w:rsid w:val="00A007FF"/>
    <w:rPr>
      <w:color w:val="800080"/>
      <w:u w:val="single"/>
    </w:rPr>
  </w:style>
  <w:style w:type="paragraph" w:customStyle="1" w:styleId="ListParagraph1">
    <w:name w:val="List Paragraph1"/>
    <w:basedOn w:val="a"/>
    <w:rsid w:val="00A007FF"/>
    <w:pPr>
      <w:spacing w:after="0" w:line="240" w:lineRule="auto"/>
      <w:ind w:left="720"/>
      <w:contextualSpacing/>
    </w:pPr>
    <w:rPr>
      <w:rFonts w:ascii="Times New Roman" w:eastAsia="Calibri" w:hAnsi="Times New Roman" w:cs="Times New Roman"/>
      <w:sz w:val="24"/>
      <w:szCs w:val="24"/>
    </w:rPr>
  </w:style>
  <w:style w:type="paragraph" w:customStyle="1" w:styleId="11">
    <w:name w:val="מהדורה1"/>
    <w:hidden/>
    <w:uiPriority w:val="99"/>
    <w:semiHidden/>
    <w:rsid w:val="00A007FF"/>
    <w:pPr>
      <w:spacing w:after="0" w:line="240" w:lineRule="auto"/>
    </w:pPr>
    <w:rPr>
      <w:rFonts w:ascii="Arial" w:eastAsia="Times New Roman" w:hAnsi="Arial" w:cs="Times New Roman"/>
      <w:sz w:val="24"/>
      <w:szCs w:val="24"/>
    </w:rPr>
  </w:style>
  <w:style w:type="paragraph" w:styleId="TOC4">
    <w:name w:val="toc 4"/>
    <w:basedOn w:val="a"/>
    <w:next w:val="a"/>
    <w:autoRedefine/>
    <w:uiPriority w:val="39"/>
    <w:rsid w:val="00A93DB3"/>
    <w:pPr>
      <w:tabs>
        <w:tab w:val="left" w:pos="1418"/>
        <w:tab w:val="left" w:pos="3983"/>
        <w:tab w:val="right" w:leader="dot" w:pos="9639"/>
      </w:tabs>
      <w:spacing w:after="0"/>
      <w:ind w:left="1220" w:hanging="851"/>
    </w:pPr>
    <w:rPr>
      <w:rFonts w:ascii="Arial" w:hAnsi="Arial" w:cs="Arial"/>
      <w:noProof/>
      <w:sz w:val="20"/>
      <w:szCs w:val="20"/>
      <w:lang w:val="x-none" w:eastAsia="x-none"/>
    </w:rPr>
  </w:style>
  <w:style w:type="character" w:customStyle="1" w:styleId="NormalWeb0">
    <w:name w:val="Normal (Web) תו"/>
    <w:rsid w:val="00A007FF"/>
    <w:rPr>
      <w:rFonts w:ascii="Arial" w:hAnsi="Arial" w:cs="Arial"/>
      <w:sz w:val="22"/>
      <w:szCs w:val="22"/>
      <w:lang w:val="fr-FR" w:eastAsia="en-US" w:bidi="he-IL"/>
    </w:rPr>
  </w:style>
  <w:style w:type="paragraph" w:styleId="af6">
    <w:name w:val="Revision"/>
    <w:hidden/>
    <w:uiPriority w:val="99"/>
    <w:semiHidden/>
    <w:rsid w:val="00A007FF"/>
    <w:pPr>
      <w:spacing w:after="0" w:line="240" w:lineRule="auto"/>
    </w:pPr>
    <w:rPr>
      <w:rFonts w:ascii="Arial" w:eastAsia="Times New Roman" w:hAnsi="Arial" w:cs="Times New Roman"/>
      <w:sz w:val="24"/>
      <w:szCs w:val="24"/>
    </w:rPr>
  </w:style>
  <w:style w:type="paragraph" w:styleId="af7">
    <w:name w:val="List Paragraph"/>
    <w:basedOn w:val="a"/>
    <w:link w:val="af8"/>
    <w:uiPriority w:val="34"/>
    <w:qFormat/>
    <w:rsid w:val="00A007FF"/>
    <w:pPr>
      <w:spacing w:after="0" w:line="240" w:lineRule="auto"/>
      <w:ind w:left="720"/>
    </w:pPr>
    <w:rPr>
      <w:rFonts w:ascii="Calibri" w:eastAsia="Calibri" w:hAnsi="Calibri" w:cs="Calibri"/>
    </w:rPr>
  </w:style>
  <w:style w:type="character" w:customStyle="1" w:styleId="aa">
    <w:name w:val="כיתוב תו"/>
    <w:link w:val="a9"/>
    <w:rsid w:val="00B45CCE"/>
    <w:rPr>
      <w:rFonts w:ascii="Arial" w:eastAsia="Times New Roman" w:hAnsi="Arial" w:cs="Times New Roman"/>
      <w:b/>
      <w:bCs/>
      <w:sz w:val="20"/>
      <w:szCs w:val="20"/>
      <w:lang w:val="x-none" w:eastAsia="x-none"/>
    </w:rPr>
  </w:style>
  <w:style w:type="numbering" w:customStyle="1" w:styleId="mylist">
    <w:name w:val="mylist"/>
    <w:uiPriority w:val="99"/>
    <w:rsid w:val="00A007FF"/>
    <w:pPr>
      <w:numPr>
        <w:numId w:val="1"/>
      </w:numPr>
    </w:pPr>
  </w:style>
  <w:style w:type="paragraph" w:styleId="TOC5">
    <w:name w:val="toc 5"/>
    <w:basedOn w:val="a"/>
    <w:next w:val="a"/>
    <w:autoRedefine/>
    <w:uiPriority w:val="39"/>
    <w:unhideWhenUsed/>
    <w:rsid w:val="00A007FF"/>
    <w:pPr>
      <w:spacing w:after="0"/>
      <w:ind w:left="660"/>
    </w:pPr>
    <w:rPr>
      <w:rFonts w:cs="Times New Roman"/>
      <w:sz w:val="20"/>
      <w:szCs w:val="20"/>
    </w:rPr>
  </w:style>
  <w:style w:type="paragraph" w:styleId="TOC6">
    <w:name w:val="toc 6"/>
    <w:basedOn w:val="a"/>
    <w:next w:val="a"/>
    <w:autoRedefine/>
    <w:uiPriority w:val="39"/>
    <w:unhideWhenUsed/>
    <w:rsid w:val="00A007FF"/>
    <w:pPr>
      <w:spacing w:after="0"/>
      <w:ind w:left="880"/>
    </w:pPr>
    <w:rPr>
      <w:rFonts w:cs="Times New Roman"/>
      <w:sz w:val="20"/>
      <w:szCs w:val="20"/>
    </w:rPr>
  </w:style>
  <w:style w:type="paragraph" w:styleId="TOC7">
    <w:name w:val="toc 7"/>
    <w:basedOn w:val="a"/>
    <w:next w:val="a"/>
    <w:autoRedefine/>
    <w:uiPriority w:val="39"/>
    <w:unhideWhenUsed/>
    <w:rsid w:val="00A007FF"/>
    <w:pPr>
      <w:spacing w:after="0"/>
      <w:ind w:left="1100"/>
    </w:pPr>
    <w:rPr>
      <w:rFonts w:cs="Times New Roman"/>
      <w:sz w:val="20"/>
      <w:szCs w:val="20"/>
    </w:rPr>
  </w:style>
  <w:style w:type="paragraph" w:styleId="TOC8">
    <w:name w:val="toc 8"/>
    <w:basedOn w:val="a"/>
    <w:next w:val="a"/>
    <w:autoRedefine/>
    <w:uiPriority w:val="39"/>
    <w:unhideWhenUsed/>
    <w:rsid w:val="00A007FF"/>
    <w:pPr>
      <w:spacing w:after="0"/>
      <w:ind w:left="1320"/>
    </w:pPr>
    <w:rPr>
      <w:rFonts w:cs="Times New Roman"/>
      <w:sz w:val="20"/>
      <w:szCs w:val="20"/>
    </w:rPr>
  </w:style>
  <w:style w:type="paragraph" w:styleId="TOC9">
    <w:name w:val="toc 9"/>
    <w:basedOn w:val="a"/>
    <w:next w:val="a"/>
    <w:autoRedefine/>
    <w:uiPriority w:val="39"/>
    <w:unhideWhenUsed/>
    <w:rsid w:val="00A007FF"/>
    <w:pPr>
      <w:spacing w:after="0"/>
      <w:ind w:left="1540"/>
    </w:pPr>
    <w:rPr>
      <w:rFonts w:cs="Times New Roman"/>
      <w:sz w:val="20"/>
      <w:szCs w:val="20"/>
    </w:rPr>
  </w:style>
  <w:style w:type="numbering" w:customStyle="1" w:styleId="2">
    <w:name w:val="סגנון2"/>
    <w:uiPriority w:val="99"/>
    <w:rsid w:val="00A007FF"/>
    <w:pPr>
      <w:numPr>
        <w:numId w:val="2"/>
      </w:numPr>
    </w:pPr>
  </w:style>
  <w:style w:type="numbering" w:customStyle="1" w:styleId="3">
    <w:name w:val="סגנון3"/>
    <w:uiPriority w:val="99"/>
    <w:rsid w:val="00A007FF"/>
    <w:pPr>
      <w:numPr>
        <w:numId w:val="3"/>
      </w:numPr>
    </w:pPr>
  </w:style>
  <w:style w:type="paragraph" w:styleId="af9">
    <w:name w:val="TOC Heading"/>
    <w:basedOn w:val="1"/>
    <w:next w:val="a"/>
    <w:uiPriority w:val="39"/>
    <w:unhideWhenUsed/>
    <w:qFormat/>
    <w:rsid w:val="00A007FF"/>
    <w:pPr>
      <w:keepLines/>
      <w:autoSpaceDE/>
      <w:autoSpaceDN/>
      <w:adjustRightInd/>
      <w:spacing w:before="480" w:after="0" w:line="276" w:lineRule="auto"/>
      <w:ind w:right="0"/>
      <w:jc w:val="left"/>
      <w:outlineLvl w:val="9"/>
    </w:pPr>
    <w:rPr>
      <w:rFonts w:ascii="Cambria" w:hAnsi="Cambria"/>
      <w:color w:val="365F91"/>
      <w:sz w:val="28"/>
      <w:szCs w:val="28"/>
      <w:rtl/>
      <w:cs/>
      <w:lang w:val="en-US" w:eastAsia="en-US"/>
    </w:rPr>
  </w:style>
  <w:style w:type="table" w:customStyle="1" w:styleId="12">
    <w:name w:val="טבלת רשת1"/>
    <w:basedOn w:val="a1"/>
    <w:next w:val="ab"/>
    <w:rsid w:val="00A007F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Plain Text"/>
    <w:basedOn w:val="a"/>
    <w:link w:val="afb"/>
    <w:rsid w:val="00A007FF"/>
    <w:pPr>
      <w:spacing w:after="0" w:line="240" w:lineRule="auto"/>
    </w:pPr>
    <w:rPr>
      <w:rFonts w:ascii="Courier New" w:eastAsia="Times New Roman" w:hAnsi="Courier New" w:cs="Courier New"/>
      <w:sz w:val="20"/>
      <w:szCs w:val="20"/>
    </w:rPr>
  </w:style>
  <w:style w:type="character" w:customStyle="1" w:styleId="afb">
    <w:name w:val="טקסט רגיל תו"/>
    <w:basedOn w:val="a0"/>
    <w:link w:val="afa"/>
    <w:rsid w:val="00A007FF"/>
    <w:rPr>
      <w:rFonts w:ascii="Courier New" w:eastAsia="Times New Roman" w:hAnsi="Courier New" w:cs="Courier New"/>
      <w:sz w:val="20"/>
      <w:szCs w:val="20"/>
    </w:rPr>
  </w:style>
  <w:style w:type="character" w:styleId="afc">
    <w:name w:val="Strong"/>
    <w:uiPriority w:val="22"/>
    <w:qFormat/>
    <w:rsid w:val="00A007FF"/>
    <w:rPr>
      <w:b/>
      <w:bCs/>
    </w:rPr>
  </w:style>
  <w:style w:type="table" w:customStyle="1" w:styleId="TableGrid1">
    <w:name w:val="Table Grid1"/>
    <w:basedOn w:val="a1"/>
    <w:next w:val="ab"/>
    <w:uiPriority w:val="59"/>
    <w:rsid w:val="00315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b"/>
    <w:uiPriority w:val="59"/>
    <w:rsid w:val="00572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b"/>
    <w:uiPriority w:val="59"/>
    <w:rsid w:val="00572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b"/>
    <w:uiPriority w:val="59"/>
    <w:rsid w:val="00572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כותרת 6 תו"/>
    <w:basedOn w:val="a0"/>
    <w:link w:val="6"/>
    <w:uiPriority w:val="9"/>
    <w:rsid w:val="008451FA"/>
    <w:rPr>
      <w:rFonts w:asciiTheme="majorHAnsi" w:eastAsiaTheme="majorEastAsia" w:hAnsiTheme="majorHAnsi" w:cstheme="majorBidi"/>
      <w:i/>
      <w:iCs/>
      <w:color w:val="243F60" w:themeColor="accent1" w:themeShade="7F"/>
    </w:rPr>
  </w:style>
  <w:style w:type="paragraph" w:styleId="afd">
    <w:name w:val="Intense Quote"/>
    <w:basedOn w:val="a"/>
    <w:next w:val="a"/>
    <w:link w:val="afe"/>
    <w:uiPriority w:val="30"/>
    <w:qFormat/>
    <w:rsid w:val="003E44D6"/>
    <w:pPr>
      <w:pBdr>
        <w:bottom w:val="single" w:sz="4" w:space="4" w:color="4F81BD" w:themeColor="accent1"/>
      </w:pBdr>
      <w:spacing w:before="200" w:after="280"/>
      <w:ind w:left="936" w:right="936"/>
    </w:pPr>
    <w:rPr>
      <w:b/>
      <w:bCs/>
      <w:i/>
      <w:iCs/>
      <w:color w:val="4F81BD" w:themeColor="accent1"/>
    </w:rPr>
  </w:style>
  <w:style w:type="character" w:customStyle="1" w:styleId="afe">
    <w:name w:val="ציטוט חזק תו"/>
    <w:basedOn w:val="a0"/>
    <w:link w:val="afd"/>
    <w:uiPriority w:val="30"/>
    <w:rsid w:val="003E44D6"/>
    <w:rPr>
      <w:b/>
      <w:bCs/>
      <w:i/>
      <w:iCs/>
      <w:color w:val="4F81BD" w:themeColor="accent1"/>
    </w:rPr>
  </w:style>
  <w:style w:type="paragraph" w:customStyle="1" w:styleId="SubSectionHeader">
    <w:name w:val="SubSectionHeader"/>
    <w:basedOn w:val="4"/>
    <w:next w:val="a"/>
    <w:link w:val="SubSectionHeaderChar"/>
    <w:qFormat/>
    <w:rsid w:val="009019C1"/>
    <w:pPr>
      <w:numPr>
        <w:ilvl w:val="0"/>
        <w:numId w:val="0"/>
      </w:numPr>
      <w:ind w:left="11"/>
      <w:outlineLvl w:val="4"/>
    </w:pPr>
  </w:style>
  <w:style w:type="character" w:customStyle="1" w:styleId="SubSectionHeaderChar">
    <w:name w:val="SubSectionHeader Char"/>
    <w:basedOn w:val="40"/>
    <w:link w:val="SubSectionHeader"/>
    <w:rsid w:val="009019C1"/>
    <w:rPr>
      <w:rFonts w:ascii="Arial" w:eastAsiaTheme="minorEastAsia" w:hAnsi="Arial" w:cs="Arial"/>
      <w:b/>
      <w:bCs/>
      <w:color w:val="2B8CBE"/>
      <w:sz w:val="24"/>
      <w:szCs w:val="24"/>
      <w:lang w:val="x-none" w:eastAsia="x-none"/>
    </w:rPr>
  </w:style>
  <w:style w:type="table" w:customStyle="1" w:styleId="TableGrid41">
    <w:name w:val="Table Grid41"/>
    <w:basedOn w:val="a1"/>
    <w:next w:val="ab"/>
    <w:uiPriority w:val="59"/>
    <w:rsid w:val="00C94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טבלת רשת2"/>
    <w:basedOn w:val="a1"/>
    <w:next w:val="ab"/>
    <w:uiPriority w:val="59"/>
    <w:rsid w:val="007D5CD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ifhodaa">
    <w:name w:val="seifhodaa"/>
    <w:basedOn w:val="a0"/>
    <w:rsid w:val="004C0833"/>
  </w:style>
  <w:style w:type="paragraph" w:styleId="aff">
    <w:name w:val="No Spacing"/>
    <w:basedOn w:val="a"/>
    <w:link w:val="aff0"/>
    <w:uiPriority w:val="1"/>
    <w:qFormat/>
    <w:rsid w:val="0003213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0">
    <w:name w:val="ללא מרווח תו"/>
    <w:basedOn w:val="a0"/>
    <w:link w:val="aff"/>
    <w:uiPriority w:val="1"/>
    <w:rsid w:val="00032137"/>
    <w:rPr>
      <w:rFonts w:ascii="Times New Roman" w:eastAsia="Times New Roman" w:hAnsi="Times New Roman" w:cs="Times New Roman"/>
      <w:sz w:val="24"/>
      <w:szCs w:val="24"/>
    </w:rPr>
  </w:style>
  <w:style w:type="character" w:styleId="aff1">
    <w:name w:val="Emphasis"/>
    <w:basedOn w:val="a0"/>
    <w:uiPriority w:val="20"/>
    <w:qFormat/>
    <w:rsid w:val="00171C30"/>
    <w:rPr>
      <w:b/>
      <w:bCs/>
      <w:i w:val="0"/>
      <w:iCs w:val="0"/>
    </w:rPr>
  </w:style>
  <w:style w:type="character" w:customStyle="1" w:styleId="st1">
    <w:name w:val="st1"/>
    <w:basedOn w:val="a0"/>
    <w:rsid w:val="00171C30"/>
  </w:style>
  <w:style w:type="table" w:customStyle="1" w:styleId="TableGrid5">
    <w:name w:val="Table Grid5"/>
    <w:basedOn w:val="a1"/>
    <w:next w:val="ab"/>
    <w:uiPriority w:val="59"/>
    <w:rsid w:val="009F5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b"/>
    <w:uiPriority w:val="59"/>
    <w:rsid w:val="00314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1"/>
    <w:next w:val="ab"/>
    <w:uiPriority w:val="59"/>
    <w:rsid w:val="003911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a1"/>
    <w:next w:val="ab"/>
    <w:uiPriority w:val="59"/>
    <w:rsid w:val="008A2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a1"/>
    <w:next w:val="ab"/>
    <w:uiPriority w:val="59"/>
    <w:rsid w:val="008A2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a1"/>
    <w:next w:val="ab"/>
    <w:uiPriority w:val="59"/>
    <w:rsid w:val="008A2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b"/>
    <w:uiPriority w:val="59"/>
    <w:rsid w:val="00A71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1"/>
    <w:next w:val="ab"/>
    <w:uiPriority w:val="59"/>
    <w:rsid w:val="00A71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1"/>
    <w:next w:val="ab"/>
    <w:uiPriority w:val="59"/>
    <w:rsid w:val="00A95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a1"/>
    <w:next w:val="ab"/>
    <w:uiPriority w:val="59"/>
    <w:rsid w:val="00E54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a1"/>
    <w:next w:val="ab"/>
    <w:uiPriority w:val="59"/>
    <w:rsid w:val="008C1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b"/>
    <w:uiPriority w:val="59"/>
    <w:rsid w:val="00EF5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a1"/>
    <w:next w:val="ab"/>
    <w:uiPriority w:val="59"/>
    <w:rsid w:val="00596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C95617"/>
  </w:style>
  <w:style w:type="paragraph" w:customStyle="1" w:styleId="13">
    <w:name w:val="פיסקת רשימה1"/>
    <w:basedOn w:val="a"/>
    <w:qFormat/>
    <w:rsid w:val="00574D0A"/>
    <w:pPr>
      <w:spacing w:after="0" w:line="240" w:lineRule="auto"/>
      <w:ind w:left="720"/>
      <w:contextualSpacing/>
    </w:pPr>
    <w:rPr>
      <w:rFonts w:ascii="Times New Roman" w:eastAsia="Calibri" w:hAnsi="Times New Roman" w:cs="Times New Roman"/>
      <w:sz w:val="24"/>
      <w:szCs w:val="24"/>
    </w:rPr>
  </w:style>
  <w:style w:type="table" w:customStyle="1" w:styleId="32">
    <w:name w:val="טבלת רשת3"/>
    <w:basedOn w:val="a1"/>
    <w:next w:val="ab"/>
    <w:uiPriority w:val="59"/>
    <w:rsid w:val="00C770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כותרת 2 אופק"/>
    <w:basedOn w:val="20"/>
    <w:rsid w:val="00AC62E1"/>
    <w:pPr>
      <w:numPr>
        <w:numId w:val="0"/>
      </w:numPr>
      <w:tabs>
        <w:tab w:val="left" w:pos="206"/>
      </w:tabs>
      <w:suppressAutoHyphens/>
      <w:autoSpaceDE/>
      <w:autoSpaceDN/>
      <w:adjustRightInd/>
      <w:spacing w:before="240" w:after="60" w:line="360" w:lineRule="auto"/>
    </w:pPr>
    <w:rPr>
      <w:rFonts w:cs="David"/>
      <w:b w:val="0"/>
      <w:i/>
      <w:color w:val="000080"/>
      <w:sz w:val="28"/>
      <w:szCs w:val="28"/>
      <w:lang w:val="x-none" w:eastAsia="he-IL"/>
    </w:rPr>
  </w:style>
  <w:style w:type="character" w:customStyle="1" w:styleId="af8">
    <w:name w:val="פיסקת רשימה תו"/>
    <w:basedOn w:val="a0"/>
    <w:link w:val="af7"/>
    <w:uiPriority w:val="34"/>
    <w:rsid w:val="005C6C49"/>
    <w:rPr>
      <w:rFonts w:ascii="Calibri" w:eastAsia="Calibri" w:hAnsi="Calibri" w:cs="Calibri"/>
    </w:rPr>
  </w:style>
  <w:style w:type="paragraph" w:customStyle="1" w:styleId="aff2">
    <w:name w:val="הערות שוליים"/>
    <w:basedOn w:val="a"/>
    <w:next w:val="a"/>
    <w:qFormat/>
    <w:rsid w:val="00023E5C"/>
    <w:pPr>
      <w:spacing w:before="120" w:after="120" w:line="360" w:lineRule="auto"/>
      <w:ind w:hanging="58"/>
      <w:jc w:val="both"/>
    </w:pPr>
    <w:rPr>
      <w:rFonts w:ascii="Arial" w:eastAsia="Arial" w:hAnsi="Arial" w:cs="Arial"/>
      <w:sz w:val="20"/>
      <w:szCs w:val="20"/>
    </w:rPr>
  </w:style>
  <w:style w:type="table" w:customStyle="1" w:styleId="TableGrid42">
    <w:name w:val="Table Grid42"/>
    <w:basedOn w:val="a1"/>
    <w:next w:val="ab"/>
    <w:uiPriority w:val="59"/>
    <w:rsid w:val="00707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a1"/>
    <w:next w:val="ab"/>
    <w:uiPriority w:val="59"/>
    <w:rsid w:val="00707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ללא רשימה1"/>
    <w:next w:val="a2"/>
    <w:uiPriority w:val="99"/>
    <w:semiHidden/>
    <w:unhideWhenUsed/>
    <w:rsid w:val="00BB556D"/>
  </w:style>
  <w:style w:type="numbering" w:customStyle="1" w:styleId="NoList11">
    <w:name w:val="No List11"/>
    <w:next w:val="a2"/>
    <w:uiPriority w:val="99"/>
    <w:semiHidden/>
    <w:unhideWhenUsed/>
    <w:rsid w:val="00BB556D"/>
  </w:style>
  <w:style w:type="table" w:customStyle="1" w:styleId="41">
    <w:name w:val="טבלת רשת4"/>
    <w:basedOn w:val="a1"/>
    <w:next w:val="ab"/>
    <w:uiPriority w:val="59"/>
    <w:rsid w:val="00BB556D"/>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טבלת רשת11"/>
    <w:basedOn w:val="a1"/>
    <w:next w:val="ab"/>
    <w:rsid w:val="00BB55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טבלת רשת21"/>
    <w:basedOn w:val="a1"/>
    <w:next w:val="ab"/>
    <w:uiPriority w:val="59"/>
    <w:rsid w:val="00BB556D"/>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טבלת רשת3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a1"/>
    <w:next w:val="ab"/>
    <w:uiPriority w:val="59"/>
    <w:rsid w:val="00483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טבלת רשת5"/>
    <w:basedOn w:val="a1"/>
    <w:next w:val="ab"/>
    <w:uiPriority w:val="59"/>
    <w:rsid w:val="00E97FC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a1"/>
    <w:next w:val="ab"/>
    <w:uiPriority w:val="59"/>
    <w:rsid w:val="006D3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1"/>
    <w:next w:val="ab"/>
    <w:uiPriority w:val="59"/>
    <w:rsid w:val="00546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a1"/>
    <w:next w:val="ab"/>
    <w:uiPriority w:val="59"/>
    <w:rsid w:val="006E5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a1"/>
    <w:next w:val="ab"/>
    <w:uiPriority w:val="59"/>
    <w:rsid w:val="00720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a1"/>
    <w:next w:val="ab"/>
    <w:uiPriority w:val="59"/>
    <w:rsid w:val="00720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a1"/>
    <w:next w:val="ab"/>
    <w:uiPriority w:val="59"/>
    <w:rsid w:val="00720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a1"/>
    <w:next w:val="ab"/>
    <w:uiPriority w:val="59"/>
    <w:rsid w:val="00720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a1"/>
    <w:next w:val="ab"/>
    <w:uiPriority w:val="59"/>
    <w:rsid w:val="00720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a1"/>
    <w:next w:val="ab"/>
    <w:uiPriority w:val="59"/>
    <w:rsid w:val="00382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a1"/>
    <w:next w:val="ab"/>
    <w:uiPriority w:val="59"/>
    <w:rsid w:val="00382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a1"/>
    <w:next w:val="ab"/>
    <w:uiPriority w:val="59"/>
    <w:rsid w:val="00382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a1"/>
    <w:next w:val="ab"/>
    <w:uiPriority w:val="59"/>
    <w:rsid w:val="00382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a1"/>
    <w:next w:val="ab"/>
    <w:uiPriority w:val="59"/>
    <w:rsid w:val="00382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a1"/>
    <w:next w:val="ab"/>
    <w:uiPriority w:val="59"/>
    <w:rsid w:val="00441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a1"/>
    <w:next w:val="ab"/>
    <w:uiPriority w:val="59"/>
    <w:rsid w:val="00441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a1"/>
    <w:next w:val="ab"/>
    <w:uiPriority w:val="59"/>
    <w:rsid w:val="00441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a1"/>
    <w:next w:val="ab"/>
    <w:uiPriority w:val="59"/>
    <w:rsid w:val="00EA6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a1"/>
    <w:next w:val="ab"/>
    <w:uiPriority w:val="59"/>
    <w:rsid w:val="00EA6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a1"/>
    <w:next w:val="ab"/>
    <w:uiPriority w:val="59"/>
    <w:rsid w:val="006E0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a1"/>
    <w:next w:val="ab"/>
    <w:uiPriority w:val="59"/>
    <w:rsid w:val="006E0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a1"/>
    <w:next w:val="ab"/>
    <w:uiPriority w:val="59"/>
    <w:rsid w:val="006E0CC4"/>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a1"/>
    <w:next w:val="ab"/>
    <w:uiPriority w:val="59"/>
    <w:rsid w:val="00307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a1"/>
    <w:next w:val="ab"/>
    <w:uiPriority w:val="59"/>
    <w:rsid w:val="00307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a1"/>
    <w:next w:val="ab"/>
    <w:uiPriority w:val="59"/>
    <w:rsid w:val="00307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a1"/>
    <w:next w:val="ab"/>
    <w:uiPriority w:val="59"/>
    <w:rsid w:val="00307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a1"/>
    <w:next w:val="ab"/>
    <w:uiPriority w:val="59"/>
    <w:rsid w:val="00307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a1"/>
    <w:next w:val="ab"/>
    <w:uiPriority w:val="59"/>
    <w:rsid w:val="00D623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
    <w:name w:val="Table Grid229"/>
    <w:basedOn w:val="a1"/>
    <w:next w:val="ab"/>
    <w:uiPriority w:val="59"/>
    <w:rsid w:val="00D623D8"/>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a1"/>
    <w:next w:val="ab"/>
    <w:uiPriority w:val="59"/>
    <w:rsid w:val="003E7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a1"/>
    <w:next w:val="ab"/>
    <w:uiPriority w:val="59"/>
    <w:rsid w:val="003E7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a1"/>
    <w:next w:val="ab"/>
    <w:uiPriority w:val="59"/>
    <w:rsid w:val="003E7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a1"/>
    <w:next w:val="ab"/>
    <w:uiPriority w:val="59"/>
    <w:rsid w:val="003E7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a1"/>
    <w:next w:val="ab"/>
    <w:uiPriority w:val="59"/>
    <w:rsid w:val="003E7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a1"/>
    <w:next w:val="ab"/>
    <w:uiPriority w:val="59"/>
    <w:rsid w:val="003E7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a1"/>
    <w:next w:val="ab"/>
    <w:uiPriority w:val="59"/>
    <w:rsid w:val="003E7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a1"/>
    <w:next w:val="ab"/>
    <w:uiPriority w:val="59"/>
    <w:rsid w:val="003E7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a1"/>
    <w:next w:val="ab"/>
    <w:uiPriority w:val="59"/>
    <w:rsid w:val="008B4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a1"/>
    <w:next w:val="ab"/>
    <w:uiPriority w:val="59"/>
    <w:rsid w:val="008B4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a1"/>
    <w:next w:val="ab"/>
    <w:uiPriority w:val="59"/>
    <w:rsid w:val="00F80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a1"/>
    <w:next w:val="ab"/>
    <w:uiPriority w:val="59"/>
    <w:rsid w:val="00F80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a1"/>
    <w:next w:val="ab"/>
    <w:uiPriority w:val="59"/>
    <w:rsid w:val="00F80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a1"/>
    <w:next w:val="ab"/>
    <w:uiPriority w:val="59"/>
    <w:rsid w:val="00F80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a1"/>
    <w:next w:val="ab"/>
    <w:uiPriority w:val="59"/>
    <w:rsid w:val="00F80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a1"/>
    <w:next w:val="ab"/>
    <w:uiPriority w:val="59"/>
    <w:rsid w:val="00F80916"/>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a1"/>
    <w:next w:val="ab"/>
    <w:uiPriority w:val="59"/>
    <w:rsid w:val="00F80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a1"/>
    <w:next w:val="ab"/>
    <w:uiPriority w:val="59"/>
    <w:rsid w:val="00F80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a1"/>
    <w:next w:val="ab"/>
    <w:uiPriority w:val="59"/>
    <w:rsid w:val="00545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a1"/>
    <w:next w:val="ab"/>
    <w:uiPriority w:val="59"/>
    <w:rsid w:val="00545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a1"/>
    <w:next w:val="ab"/>
    <w:uiPriority w:val="59"/>
    <w:rsid w:val="00545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a1"/>
    <w:next w:val="ab"/>
    <w:uiPriority w:val="59"/>
    <w:rsid w:val="00545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a1"/>
    <w:next w:val="ab"/>
    <w:uiPriority w:val="59"/>
    <w:rsid w:val="00C16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a1"/>
    <w:next w:val="ab"/>
    <w:uiPriority w:val="59"/>
    <w:rsid w:val="00697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a1"/>
    <w:next w:val="ab"/>
    <w:uiPriority w:val="59"/>
    <w:rsid w:val="00637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a1"/>
    <w:next w:val="ab"/>
    <w:uiPriority w:val="59"/>
    <w:rsid w:val="00637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a1"/>
    <w:next w:val="ab"/>
    <w:uiPriority w:val="59"/>
    <w:rsid w:val="00637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0"/>
    <w:basedOn w:val="a1"/>
    <w:next w:val="ab"/>
    <w:uiPriority w:val="59"/>
    <w:rsid w:val="008F2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a1"/>
    <w:next w:val="ab"/>
    <w:uiPriority w:val="59"/>
    <w:rsid w:val="008F2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a1"/>
    <w:next w:val="ab"/>
    <w:uiPriority w:val="59"/>
    <w:rsid w:val="008E4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a1"/>
    <w:next w:val="ab"/>
    <w:uiPriority w:val="59"/>
    <w:rsid w:val="000A6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a1"/>
    <w:next w:val="ab"/>
    <w:uiPriority w:val="59"/>
    <w:rsid w:val="00422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a1"/>
    <w:next w:val="ab"/>
    <w:uiPriority w:val="59"/>
    <w:rsid w:val="00020F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7">
    <w:name w:val="Table Grid167"/>
    <w:basedOn w:val="a1"/>
    <w:next w:val="ab"/>
    <w:uiPriority w:val="59"/>
    <w:rsid w:val="00585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8">
    <w:name w:val="Table Grid168"/>
    <w:basedOn w:val="a1"/>
    <w:next w:val="ab"/>
    <w:uiPriority w:val="59"/>
    <w:rsid w:val="00585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9">
    <w:name w:val="Table Grid169"/>
    <w:basedOn w:val="a1"/>
    <w:next w:val="ab"/>
    <w:uiPriority w:val="59"/>
    <w:rsid w:val="00585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0"/>
    <w:basedOn w:val="a1"/>
    <w:next w:val="ab"/>
    <w:uiPriority w:val="59"/>
    <w:rsid w:val="00585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a1"/>
    <w:next w:val="ab"/>
    <w:uiPriority w:val="59"/>
    <w:rsid w:val="00A63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a1"/>
    <w:next w:val="ab"/>
    <w:uiPriority w:val="59"/>
    <w:rsid w:val="00A63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7">
    <w:name w:val="Table Grid177"/>
    <w:basedOn w:val="a1"/>
    <w:next w:val="ab"/>
    <w:uiPriority w:val="59"/>
    <w:rsid w:val="00A63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he-IL"/>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table of figures" w:uiPriority="0"/>
    <w:lsdException w:name="footnote reference" w:uiPriority="0"/>
    <w:lsdException w:name="annotation reference" w:uiPriority="0"/>
    <w:lsdException w:name="page number" w:uiPriority="0"/>
    <w:lsdException w:name="Title" w:semiHidden="0" w:uiPriority="10" w:unhideWhenUsed="0" w:qFormat="1"/>
    <w:lsdException w:name="Default Paragraph Font" w:uiPriority="1"/>
    <w:lsdException w:name="Subtitle" w:semiHidden="0" w:uiPriority="0" w:unhideWhenUsed="0" w:qFormat="1"/>
    <w:lsdException w:name="FollowedHyperlink" w:uiPriority="0"/>
    <w:lsdException w:name="Strong" w:semiHidden="0" w:uiPriority="22" w:unhideWhenUsed="0" w:qFormat="1"/>
    <w:lsdException w:name="Emphasis" w:semiHidden="0" w:uiPriority="20" w:unhideWhenUsed="0" w:qFormat="1"/>
    <w:lsdException w:name="Plain Text"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62FE"/>
    <w:pPr>
      <w:bidi/>
    </w:pPr>
  </w:style>
  <w:style w:type="paragraph" w:styleId="1">
    <w:name w:val="heading 1"/>
    <w:basedOn w:val="a"/>
    <w:next w:val="a"/>
    <w:link w:val="10"/>
    <w:uiPriority w:val="9"/>
    <w:qFormat/>
    <w:rsid w:val="00A007FF"/>
    <w:pPr>
      <w:keepNext/>
      <w:autoSpaceDE w:val="0"/>
      <w:autoSpaceDN w:val="0"/>
      <w:adjustRightInd w:val="0"/>
      <w:spacing w:after="120" w:line="240" w:lineRule="auto"/>
      <w:ind w:right="-900"/>
      <w:jc w:val="both"/>
      <w:outlineLvl w:val="0"/>
    </w:pPr>
    <w:rPr>
      <w:rFonts w:ascii="Arial" w:eastAsia="Times New Roman" w:hAnsi="Arial" w:cs="Times New Roman"/>
      <w:b/>
      <w:bCs/>
      <w:color w:val="2B8CBE"/>
      <w:sz w:val="36"/>
      <w:szCs w:val="36"/>
      <w:lang w:val="x-none" w:eastAsia="x-none"/>
    </w:rPr>
  </w:style>
  <w:style w:type="paragraph" w:styleId="20">
    <w:name w:val="heading 2"/>
    <w:basedOn w:val="a"/>
    <w:next w:val="a"/>
    <w:link w:val="21"/>
    <w:autoRedefine/>
    <w:qFormat/>
    <w:rsid w:val="00032BA1"/>
    <w:pPr>
      <w:keepNext/>
      <w:numPr>
        <w:numId w:val="5"/>
      </w:numPr>
      <w:autoSpaceDE w:val="0"/>
      <w:autoSpaceDN w:val="0"/>
      <w:adjustRightInd w:val="0"/>
      <w:spacing w:before="360" w:after="120" w:line="240" w:lineRule="auto"/>
      <w:jc w:val="both"/>
      <w:outlineLvl w:val="1"/>
    </w:pPr>
    <w:rPr>
      <w:rFonts w:ascii="Arial" w:eastAsia="Times New Roman" w:hAnsi="Arial" w:cs="Arial"/>
      <w:b/>
      <w:bCs/>
      <w:color w:val="2B8CBE"/>
      <w:sz w:val="36"/>
      <w:szCs w:val="36"/>
    </w:rPr>
  </w:style>
  <w:style w:type="paragraph" w:styleId="30">
    <w:name w:val="heading 3"/>
    <w:basedOn w:val="a"/>
    <w:next w:val="a"/>
    <w:link w:val="31"/>
    <w:autoRedefine/>
    <w:qFormat/>
    <w:rsid w:val="00421C54"/>
    <w:pPr>
      <w:numPr>
        <w:ilvl w:val="1"/>
        <w:numId w:val="5"/>
      </w:numPr>
      <w:tabs>
        <w:tab w:val="left" w:pos="735"/>
      </w:tabs>
      <w:autoSpaceDE w:val="0"/>
      <w:autoSpaceDN w:val="0"/>
      <w:adjustRightInd w:val="0"/>
      <w:spacing w:before="240" w:after="120" w:line="200" w:lineRule="atLeast"/>
      <w:ind w:left="624" w:hanging="624"/>
      <w:jc w:val="both"/>
      <w:outlineLvl w:val="2"/>
    </w:pPr>
    <w:rPr>
      <w:rFonts w:ascii="Arial" w:eastAsiaTheme="minorEastAsia" w:hAnsi="Arial" w:cs="Arial"/>
      <w:b/>
      <w:bCs/>
      <w:color w:val="2B8CBE"/>
      <w:sz w:val="32"/>
      <w:szCs w:val="32"/>
      <w:lang w:val="x-none" w:eastAsia="x-none"/>
    </w:rPr>
  </w:style>
  <w:style w:type="paragraph" w:styleId="4">
    <w:name w:val="heading 4"/>
    <w:basedOn w:val="a"/>
    <w:next w:val="a"/>
    <w:link w:val="40"/>
    <w:qFormat/>
    <w:rsid w:val="009019C1"/>
    <w:pPr>
      <w:numPr>
        <w:ilvl w:val="2"/>
        <w:numId w:val="6"/>
      </w:numPr>
      <w:autoSpaceDE w:val="0"/>
      <w:autoSpaceDN w:val="0"/>
      <w:adjustRightInd w:val="0"/>
      <w:spacing w:after="0" w:line="360" w:lineRule="auto"/>
      <w:outlineLvl w:val="3"/>
    </w:pPr>
    <w:rPr>
      <w:rFonts w:ascii="Arial" w:eastAsiaTheme="minorEastAsia" w:hAnsi="Arial" w:cs="Arial"/>
      <w:b/>
      <w:bCs/>
      <w:color w:val="2B8CBE"/>
      <w:sz w:val="24"/>
      <w:szCs w:val="24"/>
      <w:lang w:val="x-none" w:eastAsia="x-none"/>
    </w:rPr>
  </w:style>
  <w:style w:type="paragraph" w:styleId="5">
    <w:name w:val="heading 5"/>
    <w:basedOn w:val="4"/>
    <w:next w:val="4"/>
    <w:link w:val="50"/>
    <w:autoRedefine/>
    <w:qFormat/>
    <w:rsid w:val="00397471"/>
    <w:pPr>
      <w:numPr>
        <w:ilvl w:val="0"/>
        <w:numId w:val="7"/>
      </w:numPr>
      <w:tabs>
        <w:tab w:val="left" w:pos="1728"/>
      </w:tabs>
      <w:spacing w:before="120" w:after="120" w:line="240" w:lineRule="auto"/>
      <w:outlineLvl w:val="4"/>
    </w:pPr>
    <w:rPr>
      <w:bCs w:val="0"/>
      <w:szCs w:val="22"/>
    </w:rPr>
  </w:style>
  <w:style w:type="paragraph" w:styleId="6">
    <w:name w:val="heading 6"/>
    <w:basedOn w:val="a"/>
    <w:next w:val="a"/>
    <w:link w:val="60"/>
    <w:uiPriority w:val="9"/>
    <w:unhideWhenUsed/>
    <w:qFormat/>
    <w:rsid w:val="008451FA"/>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כותרת 1 תו"/>
    <w:basedOn w:val="a0"/>
    <w:link w:val="1"/>
    <w:uiPriority w:val="9"/>
    <w:rsid w:val="00A007FF"/>
    <w:rPr>
      <w:rFonts w:ascii="Arial" w:eastAsia="Times New Roman" w:hAnsi="Arial" w:cs="Times New Roman"/>
      <w:b/>
      <w:bCs/>
      <w:color w:val="2B8CBE"/>
      <w:sz w:val="36"/>
      <w:szCs w:val="36"/>
      <w:lang w:val="x-none" w:eastAsia="x-none"/>
    </w:rPr>
  </w:style>
  <w:style w:type="character" w:customStyle="1" w:styleId="21">
    <w:name w:val="כותרת 2 תו"/>
    <w:basedOn w:val="a0"/>
    <w:link w:val="20"/>
    <w:rsid w:val="00032BA1"/>
    <w:rPr>
      <w:rFonts w:ascii="Arial" w:eastAsia="Times New Roman" w:hAnsi="Arial" w:cs="Arial"/>
      <w:b/>
      <w:bCs/>
      <w:color w:val="2B8CBE"/>
      <w:sz w:val="36"/>
      <w:szCs w:val="36"/>
    </w:rPr>
  </w:style>
  <w:style w:type="character" w:customStyle="1" w:styleId="31">
    <w:name w:val="כותרת 3 תו"/>
    <w:basedOn w:val="a0"/>
    <w:link w:val="30"/>
    <w:rsid w:val="00421C54"/>
    <w:rPr>
      <w:rFonts w:ascii="Arial" w:eastAsiaTheme="minorEastAsia" w:hAnsi="Arial" w:cs="Arial"/>
      <w:b/>
      <w:bCs/>
      <w:color w:val="2B8CBE"/>
      <w:sz w:val="32"/>
      <w:szCs w:val="32"/>
      <w:lang w:val="x-none" w:eastAsia="x-none"/>
    </w:rPr>
  </w:style>
  <w:style w:type="character" w:customStyle="1" w:styleId="40">
    <w:name w:val="כותרת 4 תו"/>
    <w:basedOn w:val="a0"/>
    <w:link w:val="4"/>
    <w:rsid w:val="00896BD2"/>
    <w:rPr>
      <w:rFonts w:ascii="Arial" w:eastAsiaTheme="minorEastAsia" w:hAnsi="Arial" w:cs="Arial"/>
      <w:b/>
      <w:bCs/>
      <w:color w:val="2B8CBE"/>
      <w:sz w:val="24"/>
      <w:szCs w:val="24"/>
      <w:lang w:val="x-none" w:eastAsia="x-none"/>
    </w:rPr>
  </w:style>
  <w:style w:type="character" w:customStyle="1" w:styleId="50">
    <w:name w:val="כותרת 5 תו"/>
    <w:basedOn w:val="a0"/>
    <w:link w:val="5"/>
    <w:rsid w:val="00397471"/>
    <w:rPr>
      <w:rFonts w:ascii="Arial" w:eastAsiaTheme="minorEastAsia" w:hAnsi="Arial" w:cs="Arial"/>
      <w:b/>
      <w:color w:val="2B8CBE"/>
      <w:sz w:val="24"/>
      <w:lang w:val="x-none" w:eastAsia="x-none"/>
    </w:rPr>
  </w:style>
  <w:style w:type="numbering" w:customStyle="1" w:styleId="NoList1">
    <w:name w:val="No List1"/>
    <w:next w:val="a2"/>
    <w:uiPriority w:val="99"/>
    <w:semiHidden/>
    <w:unhideWhenUsed/>
    <w:rsid w:val="00A007FF"/>
  </w:style>
  <w:style w:type="paragraph" w:styleId="a3">
    <w:name w:val="table of figures"/>
    <w:basedOn w:val="a"/>
    <w:next w:val="a"/>
    <w:semiHidden/>
    <w:rsid w:val="00A007FF"/>
    <w:pPr>
      <w:tabs>
        <w:tab w:val="left" w:leader="dot" w:pos="1134"/>
        <w:tab w:val="left" w:leader="dot" w:pos="8907"/>
      </w:tabs>
      <w:autoSpaceDE w:val="0"/>
      <w:autoSpaceDN w:val="0"/>
      <w:bidi w:val="0"/>
      <w:adjustRightInd w:val="0"/>
      <w:spacing w:after="0" w:line="240" w:lineRule="auto"/>
      <w:ind w:left="867" w:right="119" w:hanging="839"/>
    </w:pPr>
    <w:rPr>
      <w:rFonts w:ascii="Arial" w:eastAsia="Times New Roman" w:hAnsi="Arial" w:cs="Arial"/>
      <w:sz w:val="24"/>
      <w:szCs w:val="24"/>
      <w:lang w:bidi="ar-EG"/>
    </w:rPr>
  </w:style>
  <w:style w:type="paragraph" w:styleId="a4">
    <w:name w:val="footer"/>
    <w:basedOn w:val="a"/>
    <w:link w:val="a5"/>
    <w:uiPriority w:val="99"/>
    <w:rsid w:val="00A007FF"/>
    <w:pPr>
      <w:tabs>
        <w:tab w:val="center" w:pos="4153"/>
        <w:tab w:val="right" w:pos="8306"/>
      </w:tabs>
      <w:autoSpaceDE w:val="0"/>
      <w:autoSpaceDN w:val="0"/>
      <w:bidi w:val="0"/>
      <w:adjustRightInd w:val="0"/>
      <w:spacing w:after="0" w:line="240" w:lineRule="auto"/>
    </w:pPr>
    <w:rPr>
      <w:rFonts w:ascii="Arial" w:eastAsia="Times New Roman" w:hAnsi="Arial" w:cs="Times New Roman"/>
      <w:sz w:val="24"/>
      <w:szCs w:val="24"/>
    </w:rPr>
  </w:style>
  <w:style w:type="character" w:customStyle="1" w:styleId="a5">
    <w:name w:val="כותרת תחתונה תו"/>
    <w:basedOn w:val="a0"/>
    <w:link w:val="a4"/>
    <w:uiPriority w:val="99"/>
    <w:rsid w:val="00A007FF"/>
    <w:rPr>
      <w:rFonts w:ascii="Arial" w:eastAsia="Times New Roman" w:hAnsi="Arial" w:cs="Times New Roman"/>
      <w:sz w:val="24"/>
      <w:szCs w:val="24"/>
    </w:rPr>
  </w:style>
  <w:style w:type="character" w:styleId="a6">
    <w:name w:val="page number"/>
    <w:basedOn w:val="a0"/>
    <w:rsid w:val="00A007FF"/>
  </w:style>
  <w:style w:type="paragraph" w:styleId="a7">
    <w:name w:val="header"/>
    <w:basedOn w:val="a"/>
    <w:link w:val="a8"/>
    <w:uiPriority w:val="99"/>
    <w:rsid w:val="00A007FF"/>
    <w:pPr>
      <w:tabs>
        <w:tab w:val="center" w:pos="4320"/>
        <w:tab w:val="right" w:pos="8640"/>
      </w:tabs>
      <w:bidi w:val="0"/>
      <w:spacing w:after="0" w:line="240" w:lineRule="auto"/>
    </w:pPr>
    <w:rPr>
      <w:rFonts w:ascii="Times New Roman" w:eastAsia="Times New Roman" w:hAnsi="Times New Roman" w:cs="Times New Roman"/>
      <w:sz w:val="24"/>
      <w:szCs w:val="24"/>
    </w:rPr>
  </w:style>
  <w:style w:type="character" w:customStyle="1" w:styleId="a8">
    <w:name w:val="כותרת עליונה תו"/>
    <w:basedOn w:val="a0"/>
    <w:link w:val="a7"/>
    <w:uiPriority w:val="99"/>
    <w:rsid w:val="00A007FF"/>
    <w:rPr>
      <w:rFonts w:ascii="Times New Roman" w:eastAsia="Times New Roman" w:hAnsi="Times New Roman" w:cs="Times New Roman"/>
      <w:sz w:val="24"/>
      <w:szCs w:val="24"/>
    </w:rPr>
  </w:style>
  <w:style w:type="paragraph" w:styleId="a9">
    <w:name w:val="caption"/>
    <w:basedOn w:val="a"/>
    <w:next w:val="a"/>
    <w:link w:val="aa"/>
    <w:qFormat/>
    <w:rsid w:val="00B45CCE"/>
    <w:pPr>
      <w:spacing w:before="120" w:after="60" w:line="300" w:lineRule="exact"/>
      <w:ind w:left="1077" w:hanging="1077"/>
      <w:jc w:val="both"/>
    </w:pPr>
    <w:rPr>
      <w:rFonts w:ascii="Arial" w:eastAsia="Times New Roman" w:hAnsi="Arial" w:cs="Times New Roman"/>
      <w:b/>
      <w:bCs/>
      <w:sz w:val="20"/>
      <w:szCs w:val="20"/>
      <w:lang w:val="x-none" w:eastAsia="x-none"/>
    </w:rPr>
  </w:style>
  <w:style w:type="table" w:styleId="ab">
    <w:name w:val="Table Grid"/>
    <w:basedOn w:val="a1"/>
    <w:uiPriority w:val="59"/>
    <w:rsid w:val="00A007FF"/>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007FF"/>
    <w:rPr>
      <w:color w:val="0000FF"/>
      <w:u w:val="single"/>
    </w:rPr>
  </w:style>
  <w:style w:type="paragraph" w:styleId="TOC1">
    <w:name w:val="toc 1"/>
    <w:basedOn w:val="a"/>
    <w:next w:val="a"/>
    <w:autoRedefine/>
    <w:uiPriority w:val="39"/>
    <w:qFormat/>
    <w:rsid w:val="007B027C"/>
    <w:pPr>
      <w:tabs>
        <w:tab w:val="right" w:leader="dot" w:pos="9639"/>
      </w:tabs>
      <w:spacing w:before="120" w:after="0" w:line="240" w:lineRule="auto"/>
    </w:pPr>
    <w:rPr>
      <w:rFonts w:ascii="Arial" w:eastAsia="Times New Roman" w:hAnsi="Arial" w:cs="Arial"/>
      <w:b/>
      <w:bCs/>
      <w:caps/>
      <w:noProof/>
      <w:sz w:val="24"/>
      <w:szCs w:val="24"/>
    </w:rPr>
  </w:style>
  <w:style w:type="paragraph" w:styleId="TOC2">
    <w:name w:val="toc 2"/>
    <w:basedOn w:val="a"/>
    <w:next w:val="a"/>
    <w:autoRedefine/>
    <w:uiPriority w:val="39"/>
    <w:qFormat/>
    <w:rsid w:val="00404C0F"/>
    <w:pPr>
      <w:tabs>
        <w:tab w:val="left" w:pos="851"/>
        <w:tab w:val="left" w:pos="2064"/>
        <w:tab w:val="right" w:leader="dot" w:pos="9639"/>
      </w:tabs>
      <w:spacing w:after="0" w:line="240" w:lineRule="auto"/>
      <w:ind w:left="113"/>
    </w:pPr>
    <w:rPr>
      <w:rFonts w:asciiTheme="minorBidi" w:hAnsiTheme="minorBidi" w:cs="Arial"/>
      <w:b/>
      <w:bCs/>
      <w:noProof/>
      <w:sz w:val="20"/>
      <w:szCs w:val="20"/>
      <w:lang w:val="x-none" w:eastAsia="x-none"/>
    </w:rPr>
  </w:style>
  <w:style w:type="paragraph" w:styleId="TOC3">
    <w:name w:val="toc 3"/>
    <w:basedOn w:val="a"/>
    <w:next w:val="a"/>
    <w:autoRedefine/>
    <w:uiPriority w:val="39"/>
    <w:qFormat/>
    <w:rsid w:val="001440C8"/>
    <w:pPr>
      <w:tabs>
        <w:tab w:val="left" w:pos="1134"/>
        <w:tab w:val="left" w:pos="2459"/>
        <w:tab w:val="right" w:leader="dot" w:pos="9639"/>
      </w:tabs>
      <w:spacing w:after="0"/>
      <w:ind w:left="227"/>
    </w:pPr>
    <w:rPr>
      <w:rFonts w:ascii="Arial" w:hAnsi="Arial" w:cs="Arial"/>
      <w:noProof/>
      <w:sz w:val="20"/>
      <w:szCs w:val="20"/>
    </w:rPr>
  </w:style>
  <w:style w:type="paragraph" w:styleId="ac">
    <w:name w:val="footnote text"/>
    <w:basedOn w:val="a"/>
    <w:link w:val="ad"/>
    <w:rsid w:val="00A007FF"/>
    <w:pPr>
      <w:autoSpaceDE w:val="0"/>
      <w:autoSpaceDN w:val="0"/>
      <w:bidi w:val="0"/>
      <w:adjustRightInd w:val="0"/>
      <w:spacing w:after="0" w:line="240" w:lineRule="auto"/>
    </w:pPr>
    <w:rPr>
      <w:rFonts w:ascii="Arial" w:eastAsia="Times New Roman" w:hAnsi="Arial" w:cs="Times New Roman"/>
      <w:sz w:val="20"/>
      <w:szCs w:val="20"/>
      <w:lang w:val="x-none" w:eastAsia="x-none"/>
    </w:rPr>
  </w:style>
  <w:style w:type="character" w:customStyle="1" w:styleId="ad">
    <w:name w:val="טקסט הערת שוליים תו"/>
    <w:basedOn w:val="a0"/>
    <w:link w:val="ac"/>
    <w:rsid w:val="00A007FF"/>
    <w:rPr>
      <w:rFonts w:ascii="Arial" w:eastAsia="Times New Roman" w:hAnsi="Arial" w:cs="Times New Roman"/>
      <w:sz w:val="20"/>
      <w:szCs w:val="20"/>
      <w:lang w:val="x-none" w:eastAsia="x-none"/>
    </w:rPr>
  </w:style>
  <w:style w:type="character" w:styleId="ae">
    <w:name w:val="footnote reference"/>
    <w:rsid w:val="00A007FF"/>
    <w:rPr>
      <w:vertAlign w:val="superscript"/>
    </w:rPr>
  </w:style>
  <w:style w:type="paragraph" w:styleId="af">
    <w:name w:val="Balloon Text"/>
    <w:basedOn w:val="a"/>
    <w:link w:val="af0"/>
    <w:semiHidden/>
    <w:rsid w:val="00A007FF"/>
    <w:pPr>
      <w:autoSpaceDE w:val="0"/>
      <w:autoSpaceDN w:val="0"/>
      <w:bidi w:val="0"/>
      <w:adjustRightInd w:val="0"/>
      <w:spacing w:after="0" w:line="240" w:lineRule="auto"/>
    </w:pPr>
    <w:rPr>
      <w:rFonts w:ascii="Tahoma" w:eastAsia="Times New Roman" w:hAnsi="Tahoma" w:cs="Tahoma"/>
      <w:sz w:val="16"/>
      <w:szCs w:val="16"/>
    </w:rPr>
  </w:style>
  <w:style w:type="character" w:customStyle="1" w:styleId="af0">
    <w:name w:val="טקסט בלונים תו"/>
    <w:basedOn w:val="a0"/>
    <w:link w:val="af"/>
    <w:semiHidden/>
    <w:rsid w:val="00A007FF"/>
    <w:rPr>
      <w:rFonts w:ascii="Tahoma" w:eastAsia="Times New Roman" w:hAnsi="Tahoma" w:cs="Tahoma"/>
      <w:sz w:val="16"/>
      <w:szCs w:val="16"/>
    </w:rPr>
  </w:style>
  <w:style w:type="paragraph" w:styleId="NormalWeb">
    <w:name w:val="Normal (Web)"/>
    <w:aliases w:val="Normal (Web)‎"/>
    <w:basedOn w:val="a"/>
    <w:link w:val="NormalWeb1"/>
    <w:uiPriority w:val="99"/>
    <w:rsid w:val="00A007FF"/>
    <w:pPr>
      <w:autoSpaceDE w:val="0"/>
      <w:autoSpaceDN w:val="0"/>
      <w:adjustRightInd w:val="0"/>
      <w:spacing w:before="120" w:after="120" w:line="360" w:lineRule="auto"/>
      <w:jc w:val="both"/>
    </w:pPr>
    <w:rPr>
      <w:rFonts w:ascii="Arial" w:eastAsia="Times New Roman" w:hAnsi="Arial" w:cs="Times New Roman"/>
      <w:lang w:val="x-none" w:eastAsia="x-none"/>
    </w:rPr>
  </w:style>
  <w:style w:type="character" w:customStyle="1" w:styleId="NormalWeb1">
    <w:name w:val="Normal (Web) תו1"/>
    <w:aliases w:val="Normal (Web)‎ תו"/>
    <w:link w:val="NormalWeb"/>
    <w:uiPriority w:val="99"/>
    <w:rsid w:val="00A007FF"/>
    <w:rPr>
      <w:rFonts w:ascii="Arial" w:eastAsia="Times New Roman" w:hAnsi="Arial" w:cs="Times New Roman"/>
      <w:lang w:val="x-none" w:eastAsia="x-none"/>
    </w:rPr>
  </w:style>
  <w:style w:type="character" w:customStyle="1" w:styleId="texhtml">
    <w:name w:val="texhtml"/>
    <w:basedOn w:val="a0"/>
    <w:rsid w:val="00A007FF"/>
  </w:style>
  <w:style w:type="character" w:styleId="af1">
    <w:name w:val="annotation reference"/>
    <w:rsid w:val="00A007FF"/>
    <w:rPr>
      <w:sz w:val="16"/>
      <w:szCs w:val="16"/>
    </w:rPr>
  </w:style>
  <w:style w:type="paragraph" w:styleId="af2">
    <w:name w:val="annotation text"/>
    <w:basedOn w:val="a"/>
    <w:link w:val="af3"/>
    <w:rsid w:val="00A007FF"/>
    <w:pPr>
      <w:autoSpaceDE w:val="0"/>
      <w:autoSpaceDN w:val="0"/>
      <w:bidi w:val="0"/>
      <w:adjustRightInd w:val="0"/>
      <w:spacing w:after="0" w:line="240" w:lineRule="auto"/>
    </w:pPr>
    <w:rPr>
      <w:rFonts w:ascii="Arial" w:eastAsia="Times New Roman" w:hAnsi="Arial" w:cs="Times New Roman"/>
      <w:sz w:val="20"/>
      <w:szCs w:val="20"/>
    </w:rPr>
  </w:style>
  <w:style w:type="character" w:customStyle="1" w:styleId="af3">
    <w:name w:val="טקסט הערה תו"/>
    <w:basedOn w:val="a0"/>
    <w:link w:val="af2"/>
    <w:rsid w:val="00A007FF"/>
    <w:rPr>
      <w:rFonts w:ascii="Arial" w:eastAsia="Times New Roman" w:hAnsi="Arial" w:cs="Times New Roman"/>
      <w:sz w:val="20"/>
      <w:szCs w:val="20"/>
    </w:rPr>
  </w:style>
  <w:style w:type="paragraph" w:styleId="af4">
    <w:name w:val="annotation subject"/>
    <w:basedOn w:val="af2"/>
    <w:next w:val="af2"/>
    <w:link w:val="af5"/>
    <w:semiHidden/>
    <w:rsid w:val="00A007FF"/>
    <w:rPr>
      <w:b/>
      <w:bCs/>
    </w:rPr>
  </w:style>
  <w:style w:type="character" w:customStyle="1" w:styleId="af5">
    <w:name w:val="נושא הערה תו"/>
    <w:basedOn w:val="af3"/>
    <w:link w:val="af4"/>
    <w:semiHidden/>
    <w:rsid w:val="00A007FF"/>
    <w:rPr>
      <w:rFonts w:ascii="Arial" w:eastAsia="Times New Roman" w:hAnsi="Arial" w:cs="Times New Roman"/>
      <w:b/>
      <w:bCs/>
      <w:sz w:val="20"/>
      <w:szCs w:val="20"/>
    </w:rPr>
  </w:style>
  <w:style w:type="character" w:styleId="FollowedHyperlink">
    <w:name w:val="FollowedHyperlink"/>
    <w:rsid w:val="00A007FF"/>
    <w:rPr>
      <w:color w:val="800080"/>
      <w:u w:val="single"/>
    </w:rPr>
  </w:style>
  <w:style w:type="paragraph" w:customStyle="1" w:styleId="ListParagraph1">
    <w:name w:val="List Paragraph1"/>
    <w:basedOn w:val="a"/>
    <w:rsid w:val="00A007FF"/>
    <w:pPr>
      <w:spacing w:after="0" w:line="240" w:lineRule="auto"/>
      <w:ind w:left="720"/>
      <w:contextualSpacing/>
    </w:pPr>
    <w:rPr>
      <w:rFonts w:ascii="Times New Roman" w:eastAsia="Calibri" w:hAnsi="Times New Roman" w:cs="Times New Roman"/>
      <w:sz w:val="24"/>
      <w:szCs w:val="24"/>
    </w:rPr>
  </w:style>
  <w:style w:type="paragraph" w:customStyle="1" w:styleId="11">
    <w:name w:val="מהדורה1"/>
    <w:hidden/>
    <w:uiPriority w:val="99"/>
    <w:semiHidden/>
    <w:rsid w:val="00A007FF"/>
    <w:pPr>
      <w:spacing w:after="0" w:line="240" w:lineRule="auto"/>
    </w:pPr>
    <w:rPr>
      <w:rFonts w:ascii="Arial" w:eastAsia="Times New Roman" w:hAnsi="Arial" w:cs="Times New Roman"/>
      <w:sz w:val="24"/>
      <w:szCs w:val="24"/>
    </w:rPr>
  </w:style>
  <w:style w:type="paragraph" w:styleId="TOC4">
    <w:name w:val="toc 4"/>
    <w:basedOn w:val="a"/>
    <w:next w:val="a"/>
    <w:autoRedefine/>
    <w:uiPriority w:val="39"/>
    <w:rsid w:val="00A93DB3"/>
    <w:pPr>
      <w:tabs>
        <w:tab w:val="left" w:pos="1418"/>
        <w:tab w:val="left" w:pos="3983"/>
        <w:tab w:val="right" w:leader="dot" w:pos="9639"/>
      </w:tabs>
      <w:spacing w:after="0"/>
      <w:ind w:left="1220" w:hanging="851"/>
    </w:pPr>
    <w:rPr>
      <w:rFonts w:ascii="Arial" w:hAnsi="Arial" w:cs="Arial"/>
      <w:noProof/>
      <w:sz w:val="20"/>
      <w:szCs w:val="20"/>
      <w:lang w:val="x-none" w:eastAsia="x-none"/>
    </w:rPr>
  </w:style>
  <w:style w:type="character" w:customStyle="1" w:styleId="NormalWeb0">
    <w:name w:val="Normal (Web) תו"/>
    <w:rsid w:val="00A007FF"/>
    <w:rPr>
      <w:rFonts w:ascii="Arial" w:hAnsi="Arial" w:cs="Arial"/>
      <w:sz w:val="22"/>
      <w:szCs w:val="22"/>
      <w:lang w:val="fr-FR" w:eastAsia="en-US" w:bidi="he-IL"/>
    </w:rPr>
  </w:style>
  <w:style w:type="paragraph" w:styleId="af6">
    <w:name w:val="Revision"/>
    <w:hidden/>
    <w:uiPriority w:val="99"/>
    <w:semiHidden/>
    <w:rsid w:val="00A007FF"/>
    <w:pPr>
      <w:spacing w:after="0" w:line="240" w:lineRule="auto"/>
    </w:pPr>
    <w:rPr>
      <w:rFonts w:ascii="Arial" w:eastAsia="Times New Roman" w:hAnsi="Arial" w:cs="Times New Roman"/>
      <w:sz w:val="24"/>
      <w:szCs w:val="24"/>
    </w:rPr>
  </w:style>
  <w:style w:type="paragraph" w:styleId="af7">
    <w:name w:val="List Paragraph"/>
    <w:basedOn w:val="a"/>
    <w:link w:val="af8"/>
    <w:uiPriority w:val="34"/>
    <w:qFormat/>
    <w:rsid w:val="00A007FF"/>
    <w:pPr>
      <w:spacing w:after="0" w:line="240" w:lineRule="auto"/>
      <w:ind w:left="720"/>
    </w:pPr>
    <w:rPr>
      <w:rFonts w:ascii="Calibri" w:eastAsia="Calibri" w:hAnsi="Calibri" w:cs="Calibri"/>
    </w:rPr>
  </w:style>
  <w:style w:type="character" w:customStyle="1" w:styleId="aa">
    <w:name w:val="כיתוב תו"/>
    <w:link w:val="a9"/>
    <w:rsid w:val="00B45CCE"/>
    <w:rPr>
      <w:rFonts w:ascii="Arial" w:eastAsia="Times New Roman" w:hAnsi="Arial" w:cs="Times New Roman"/>
      <w:b/>
      <w:bCs/>
      <w:sz w:val="20"/>
      <w:szCs w:val="20"/>
      <w:lang w:val="x-none" w:eastAsia="x-none"/>
    </w:rPr>
  </w:style>
  <w:style w:type="numbering" w:customStyle="1" w:styleId="mylist">
    <w:name w:val="mylist"/>
    <w:uiPriority w:val="99"/>
    <w:rsid w:val="00A007FF"/>
    <w:pPr>
      <w:numPr>
        <w:numId w:val="1"/>
      </w:numPr>
    </w:pPr>
  </w:style>
  <w:style w:type="paragraph" w:styleId="TOC5">
    <w:name w:val="toc 5"/>
    <w:basedOn w:val="a"/>
    <w:next w:val="a"/>
    <w:autoRedefine/>
    <w:uiPriority w:val="39"/>
    <w:unhideWhenUsed/>
    <w:rsid w:val="00A007FF"/>
    <w:pPr>
      <w:spacing w:after="0"/>
      <w:ind w:left="660"/>
    </w:pPr>
    <w:rPr>
      <w:rFonts w:cs="Times New Roman"/>
      <w:sz w:val="20"/>
      <w:szCs w:val="20"/>
    </w:rPr>
  </w:style>
  <w:style w:type="paragraph" w:styleId="TOC6">
    <w:name w:val="toc 6"/>
    <w:basedOn w:val="a"/>
    <w:next w:val="a"/>
    <w:autoRedefine/>
    <w:uiPriority w:val="39"/>
    <w:unhideWhenUsed/>
    <w:rsid w:val="00A007FF"/>
    <w:pPr>
      <w:spacing w:after="0"/>
      <w:ind w:left="880"/>
    </w:pPr>
    <w:rPr>
      <w:rFonts w:cs="Times New Roman"/>
      <w:sz w:val="20"/>
      <w:szCs w:val="20"/>
    </w:rPr>
  </w:style>
  <w:style w:type="paragraph" w:styleId="TOC7">
    <w:name w:val="toc 7"/>
    <w:basedOn w:val="a"/>
    <w:next w:val="a"/>
    <w:autoRedefine/>
    <w:uiPriority w:val="39"/>
    <w:unhideWhenUsed/>
    <w:rsid w:val="00A007FF"/>
    <w:pPr>
      <w:spacing w:after="0"/>
      <w:ind w:left="1100"/>
    </w:pPr>
    <w:rPr>
      <w:rFonts w:cs="Times New Roman"/>
      <w:sz w:val="20"/>
      <w:szCs w:val="20"/>
    </w:rPr>
  </w:style>
  <w:style w:type="paragraph" w:styleId="TOC8">
    <w:name w:val="toc 8"/>
    <w:basedOn w:val="a"/>
    <w:next w:val="a"/>
    <w:autoRedefine/>
    <w:uiPriority w:val="39"/>
    <w:unhideWhenUsed/>
    <w:rsid w:val="00A007FF"/>
    <w:pPr>
      <w:spacing w:after="0"/>
      <w:ind w:left="1320"/>
    </w:pPr>
    <w:rPr>
      <w:rFonts w:cs="Times New Roman"/>
      <w:sz w:val="20"/>
      <w:szCs w:val="20"/>
    </w:rPr>
  </w:style>
  <w:style w:type="paragraph" w:styleId="TOC9">
    <w:name w:val="toc 9"/>
    <w:basedOn w:val="a"/>
    <w:next w:val="a"/>
    <w:autoRedefine/>
    <w:uiPriority w:val="39"/>
    <w:unhideWhenUsed/>
    <w:rsid w:val="00A007FF"/>
    <w:pPr>
      <w:spacing w:after="0"/>
      <w:ind w:left="1540"/>
    </w:pPr>
    <w:rPr>
      <w:rFonts w:cs="Times New Roman"/>
      <w:sz w:val="20"/>
      <w:szCs w:val="20"/>
    </w:rPr>
  </w:style>
  <w:style w:type="numbering" w:customStyle="1" w:styleId="2">
    <w:name w:val="סגנון2"/>
    <w:uiPriority w:val="99"/>
    <w:rsid w:val="00A007FF"/>
    <w:pPr>
      <w:numPr>
        <w:numId w:val="2"/>
      </w:numPr>
    </w:pPr>
  </w:style>
  <w:style w:type="numbering" w:customStyle="1" w:styleId="3">
    <w:name w:val="סגנון3"/>
    <w:uiPriority w:val="99"/>
    <w:rsid w:val="00A007FF"/>
    <w:pPr>
      <w:numPr>
        <w:numId w:val="3"/>
      </w:numPr>
    </w:pPr>
  </w:style>
  <w:style w:type="paragraph" w:styleId="af9">
    <w:name w:val="TOC Heading"/>
    <w:basedOn w:val="1"/>
    <w:next w:val="a"/>
    <w:uiPriority w:val="39"/>
    <w:unhideWhenUsed/>
    <w:qFormat/>
    <w:rsid w:val="00A007FF"/>
    <w:pPr>
      <w:keepLines/>
      <w:autoSpaceDE/>
      <w:autoSpaceDN/>
      <w:adjustRightInd/>
      <w:spacing w:before="480" w:after="0" w:line="276" w:lineRule="auto"/>
      <w:ind w:right="0"/>
      <w:jc w:val="left"/>
      <w:outlineLvl w:val="9"/>
    </w:pPr>
    <w:rPr>
      <w:rFonts w:ascii="Cambria" w:hAnsi="Cambria"/>
      <w:color w:val="365F91"/>
      <w:sz w:val="28"/>
      <w:szCs w:val="28"/>
      <w:rtl/>
      <w:cs/>
      <w:lang w:val="en-US" w:eastAsia="en-US"/>
    </w:rPr>
  </w:style>
  <w:style w:type="table" w:customStyle="1" w:styleId="12">
    <w:name w:val="טבלת רשת1"/>
    <w:basedOn w:val="a1"/>
    <w:next w:val="ab"/>
    <w:rsid w:val="00A007FF"/>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Plain Text"/>
    <w:basedOn w:val="a"/>
    <w:link w:val="afb"/>
    <w:rsid w:val="00A007FF"/>
    <w:pPr>
      <w:spacing w:after="0" w:line="240" w:lineRule="auto"/>
    </w:pPr>
    <w:rPr>
      <w:rFonts w:ascii="Courier New" w:eastAsia="Times New Roman" w:hAnsi="Courier New" w:cs="Courier New"/>
      <w:sz w:val="20"/>
      <w:szCs w:val="20"/>
    </w:rPr>
  </w:style>
  <w:style w:type="character" w:customStyle="1" w:styleId="afb">
    <w:name w:val="טקסט רגיל תו"/>
    <w:basedOn w:val="a0"/>
    <w:link w:val="afa"/>
    <w:rsid w:val="00A007FF"/>
    <w:rPr>
      <w:rFonts w:ascii="Courier New" w:eastAsia="Times New Roman" w:hAnsi="Courier New" w:cs="Courier New"/>
      <w:sz w:val="20"/>
      <w:szCs w:val="20"/>
    </w:rPr>
  </w:style>
  <w:style w:type="character" w:styleId="afc">
    <w:name w:val="Strong"/>
    <w:uiPriority w:val="22"/>
    <w:qFormat/>
    <w:rsid w:val="00A007FF"/>
    <w:rPr>
      <w:b/>
      <w:bCs/>
    </w:rPr>
  </w:style>
  <w:style w:type="table" w:customStyle="1" w:styleId="TableGrid1">
    <w:name w:val="Table Grid1"/>
    <w:basedOn w:val="a1"/>
    <w:next w:val="ab"/>
    <w:uiPriority w:val="59"/>
    <w:rsid w:val="00315D5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1"/>
    <w:next w:val="ab"/>
    <w:uiPriority w:val="59"/>
    <w:rsid w:val="00572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a1"/>
    <w:next w:val="ab"/>
    <w:uiPriority w:val="59"/>
    <w:rsid w:val="00572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a1"/>
    <w:next w:val="ab"/>
    <w:uiPriority w:val="59"/>
    <w:rsid w:val="00572E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60">
    <w:name w:val="כותרת 6 תו"/>
    <w:basedOn w:val="a0"/>
    <w:link w:val="6"/>
    <w:uiPriority w:val="9"/>
    <w:rsid w:val="008451FA"/>
    <w:rPr>
      <w:rFonts w:asciiTheme="majorHAnsi" w:eastAsiaTheme="majorEastAsia" w:hAnsiTheme="majorHAnsi" w:cstheme="majorBidi"/>
      <w:i/>
      <w:iCs/>
      <w:color w:val="243F60" w:themeColor="accent1" w:themeShade="7F"/>
    </w:rPr>
  </w:style>
  <w:style w:type="paragraph" w:styleId="afd">
    <w:name w:val="Intense Quote"/>
    <w:basedOn w:val="a"/>
    <w:next w:val="a"/>
    <w:link w:val="afe"/>
    <w:uiPriority w:val="30"/>
    <w:qFormat/>
    <w:rsid w:val="003E44D6"/>
    <w:pPr>
      <w:pBdr>
        <w:bottom w:val="single" w:sz="4" w:space="4" w:color="4F81BD" w:themeColor="accent1"/>
      </w:pBdr>
      <w:spacing w:before="200" w:after="280"/>
      <w:ind w:left="936" w:right="936"/>
    </w:pPr>
    <w:rPr>
      <w:b/>
      <w:bCs/>
      <w:i/>
      <w:iCs/>
      <w:color w:val="4F81BD" w:themeColor="accent1"/>
    </w:rPr>
  </w:style>
  <w:style w:type="character" w:customStyle="1" w:styleId="afe">
    <w:name w:val="ציטוט חזק תו"/>
    <w:basedOn w:val="a0"/>
    <w:link w:val="afd"/>
    <w:uiPriority w:val="30"/>
    <w:rsid w:val="003E44D6"/>
    <w:rPr>
      <w:b/>
      <w:bCs/>
      <w:i/>
      <w:iCs/>
      <w:color w:val="4F81BD" w:themeColor="accent1"/>
    </w:rPr>
  </w:style>
  <w:style w:type="paragraph" w:customStyle="1" w:styleId="SubSectionHeader">
    <w:name w:val="SubSectionHeader"/>
    <w:basedOn w:val="4"/>
    <w:next w:val="a"/>
    <w:link w:val="SubSectionHeaderChar"/>
    <w:qFormat/>
    <w:rsid w:val="009019C1"/>
    <w:pPr>
      <w:numPr>
        <w:ilvl w:val="0"/>
        <w:numId w:val="0"/>
      </w:numPr>
      <w:ind w:left="11"/>
      <w:outlineLvl w:val="4"/>
    </w:pPr>
  </w:style>
  <w:style w:type="character" w:customStyle="1" w:styleId="SubSectionHeaderChar">
    <w:name w:val="SubSectionHeader Char"/>
    <w:basedOn w:val="40"/>
    <w:link w:val="SubSectionHeader"/>
    <w:rsid w:val="009019C1"/>
    <w:rPr>
      <w:rFonts w:ascii="Arial" w:eastAsiaTheme="minorEastAsia" w:hAnsi="Arial" w:cs="Arial"/>
      <w:b/>
      <w:bCs/>
      <w:color w:val="2B8CBE"/>
      <w:sz w:val="24"/>
      <w:szCs w:val="24"/>
      <w:lang w:val="x-none" w:eastAsia="x-none"/>
    </w:rPr>
  </w:style>
  <w:style w:type="table" w:customStyle="1" w:styleId="TableGrid41">
    <w:name w:val="Table Grid41"/>
    <w:basedOn w:val="a1"/>
    <w:next w:val="ab"/>
    <w:uiPriority w:val="59"/>
    <w:rsid w:val="00C947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
    <w:name w:val="טבלת רשת2"/>
    <w:basedOn w:val="a1"/>
    <w:next w:val="ab"/>
    <w:uiPriority w:val="59"/>
    <w:rsid w:val="007D5CD1"/>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eifhodaa">
    <w:name w:val="seifhodaa"/>
    <w:basedOn w:val="a0"/>
    <w:rsid w:val="004C0833"/>
  </w:style>
  <w:style w:type="paragraph" w:styleId="aff">
    <w:name w:val="No Spacing"/>
    <w:basedOn w:val="a"/>
    <w:link w:val="aff0"/>
    <w:uiPriority w:val="1"/>
    <w:qFormat/>
    <w:rsid w:val="00032137"/>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0">
    <w:name w:val="ללא מרווח תו"/>
    <w:basedOn w:val="a0"/>
    <w:link w:val="aff"/>
    <w:uiPriority w:val="1"/>
    <w:rsid w:val="00032137"/>
    <w:rPr>
      <w:rFonts w:ascii="Times New Roman" w:eastAsia="Times New Roman" w:hAnsi="Times New Roman" w:cs="Times New Roman"/>
      <w:sz w:val="24"/>
      <w:szCs w:val="24"/>
    </w:rPr>
  </w:style>
  <w:style w:type="character" w:styleId="aff1">
    <w:name w:val="Emphasis"/>
    <w:basedOn w:val="a0"/>
    <w:uiPriority w:val="20"/>
    <w:qFormat/>
    <w:rsid w:val="00171C30"/>
    <w:rPr>
      <w:b/>
      <w:bCs/>
      <w:i w:val="0"/>
      <w:iCs w:val="0"/>
    </w:rPr>
  </w:style>
  <w:style w:type="character" w:customStyle="1" w:styleId="st1">
    <w:name w:val="st1"/>
    <w:basedOn w:val="a0"/>
    <w:rsid w:val="00171C30"/>
  </w:style>
  <w:style w:type="table" w:customStyle="1" w:styleId="TableGrid5">
    <w:name w:val="Table Grid5"/>
    <w:basedOn w:val="a1"/>
    <w:next w:val="ab"/>
    <w:uiPriority w:val="59"/>
    <w:rsid w:val="009F598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a1"/>
    <w:next w:val="ab"/>
    <w:uiPriority w:val="59"/>
    <w:rsid w:val="003144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a1"/>
    <w:next w:val="ab"/>
    <w:uiPriority w:val="59"/>
    <w:rsid w:val="003911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a1"/>
    <w:next w:val="ab"/>
    <w:uiPriority w:val="59"/>
    <w:rsid w:val="008A2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a1"/>
    <w:next w:val="ab"/>
    <w:uiPriority w:val="59"/>
    <w:rsid w:val="008A2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a1"/>
    <w:next w:val="ab"/>
    <w:uiPriority w:val="59"/>
    <w:rsid w:val="008A29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a1"/>
    <w:next w:val="ab"/>
    <w:uiPriority w:val="59"/>
    <w:rsid w:val="00A71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a1"/>
    <w:next w:val="ab"/>
    <w:uiPriority w:val="59"/>
    <w:rsid w:val="00A7143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a1"/>
    <w:next w:val="ab"/>
    <w:uiPriority w:val="59"/>
    <w:rsid w:val="00A954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 Grid14"/>
    <w:basedOn w:val="a1"/>
    <w:next w:val="ab"/>
    <w:uiPriority w:val="59"/>
    <w:rsid w:val="00E549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a1"/>
    <w:next w:val="ab"/>
    <w:uiPriority w:val="59"/>
    <w:rsid w:val="008C1DA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
    <w:name w:val="Table Grid16"/>
    <w:basedOn w:val="a1"/>
    <w:next w:val="ab"/>
    <w:uiPriority w:val="59"/>
    <w:rsid w:val="00EF5C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
    <w:name w:val="Table Grid17"/>
    <w:basedOn w:val="a1"/>
    <w:next w:val="ab"/>
    <w:uiPriority w:val="59"/>
    <w:rsid w:val="00596D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C95617"/>
  </w:style>
  <w:style w:type="paragraph" w:customStyle="1" w:styleId="13">
    <w:name w:val="פיסקת רשימה1"/>
    <w:basedOn w:val="a"/>
    <w:qFormat/>
    <w:rsid w:val="00574D0A"/>
    <w:pPr>
      <w:spacing w:after="0" w:line="240" w:lineRule="auto"/>
      <w:ind w:left="720"/>
      <w:contextualSpacing/>
    </w:pPr>
    <w:rPr>
      <w:rFonts w:ascii="Times New Roman" w:eastAsia="Calibri" w:hAnsi="Times New Roman" w:cs="Times New Roman"/>
      <w:sz w:val="24"/>
      <w:szCs w:val="24"/>
    </w:rPr>
  </w:style>
  <w:style w:type="table" w:customStyle="1" w:styleId="32">
    <w:name w:val="טבלת רשת3"/>
    <w:basedOn w:val="a1"/>
    <w:next w:val="ab"/>
    <w:uiPriority w:val="59"/>
    <w:rsid w:val="00C770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כותרת 2 אופק"/>
    <w:basedOn w:val="20"/>
    <w:rsid w:val="00AC62E1"/>
    <w:pPr>
      <w:numPr>
        <w:numId w:val="0"/>
      </w:numPr>
      <w:tabs>
        <w:tab w:val="left" w:pos="206"/>
      </w:tabs>
      <w:suppressAutoHyphens/>
      <w:autoSpaceDE/>
      <w:autoSpaceDN/>
      <w:adjustRightInd/>
      <w:spacing w:before="240" w:after="60" w:line="360" w:lineRule="auto"/>
    </w:pPr>
    <w:rPr>
      <w:rFonts w:cs="David"/>
      <w:b w:val="0"/>
      <w:i/>
      <w:color w:val="000080"/>
      <w:sz w:val="28"/>
      <w:szCs w:val="28"/>
      <w:lang w:val="x-none" w:eastAsia="he-IL"/>
    </w:rPr>
  </w:style>
  <w:style w:type="character" w:customStyle="1" w:styleId="af8">
    <w:name w:val="פיסקת רשימה תו"/>
    <w:basedOn w:val="a0"/>
    <w:link w:val="af7"/>
    <w:uiPriority w:val="34"/>
    <w:rsid w:val="005C6C49"/>
    <w:rPr>
      <w:rFonts w:ascii="Calibri" w:eastAsia="Calibri" w:hAnsi="Calibri" w:cs="Calibri"/>
    </w:rPr>
  </w:style>
  <w:style w:type="paragraph" w:customStyle="1" w:styleId="aff2">
    <w:name w:val="הערות שוליים"/>
    <w:basedOn w:val="a"/>
    <w:next w:val="a"/>
    <w:qFormat/>
    <w:rsid w:val="00023E5C"/>
    <w:pPr>
      <w:spacing w:before="120" w:after="120" w:line="360" w:lineRule="auto"/>
      <w:ind w:hanging="58"/>
      <w:jc w:val="both"/>
    </w:pPr>
    <w:rPr>
      <w:rFonts w:ascii="Arial" w:eastAsia="Arial" w:hAnsi="Arial" w:cs="Arial"/>
      <w:sz w:val="20"/>
      <w:szCs w:val="20"/>
    </w:rPr>
  </w:style>
  <w:style w:type="table" w:customStyle="1" w:styleId="TableGrid42">
    <w:name w:val="Table Grid42"/>
    <w:basedOn w:val="a1"/>
    <w:next w:val="ab"/>
    <w:uiPriority w:val="59"/>
    <w:rsid w:val="00707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a1"/>
    <w:next w:val="ab"/>
    <w:uiPriority w:val="59"/>
    <w:rsid w:val="00707BD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ללא רשימה1"/>
    <w:next w:val="a2"/>
    <w:uiPriority w:val="99"/>
    <w:semiHidden/>
    <w:unhideWhenUsed/>
    <w:rsid w:val="00BB556D"/>
  </w:style>
  <w:style w:type="numbering" w:customStyle="1" w:styleId="NoList11">
    <w:name w:val="No List11"/>
    <w:next w:val="a2"/>
    <w:uiPriority w:val="99"/>
    <w:semiHidden/>
    <w:unhideWhenUsed/>
    <w:rsid w:val="00BB556D"/>
  </w:style>
  <w:style w:type="table" w:customStyle="1" w:styleId="41">
    <w:name w:val="טבלת רשת4"/>
    <w:basedOn w:val="a1"/>
    <w:next w:val="ab"/>
    <w:uiPriority w:val="59"/>
    <w:rsid w:val="00BB556D"/>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טבלת רשת11"/>
    <w:basedOn w:val="a1"/>
    <w:next w:val="ab"/>
    <w:rsid w:val="00BB556D"/>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4">
    <w:name w:val="Table Grid44"/>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טבלת רשת21"/>
    <w:basedOn w:val="a1"/>
    <w:next w:val="ab"/>
    <w:uiPriority w:val="59"/>
    <w:rsid w:val="00BB556D"/>
    <w:pPr>
      <w:bidi/>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1">
    <w:name w:val="Table Grid13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1">
    <w:name w:val="Table Grid14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1">
    <w:name w:val="Table Grid15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1">
    <w:name w:val="Table Grid16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1">
    <w:name w:val="Table Grid17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טבלת רשת31"/>
    <w:basedOn w:val="a1"/>
    <w:next w:val="ab"/>
    <w:uiPriority w:val="59"/>
    <w:rsid w:val="00BB55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5">
    <w:name w:val="Table Grid45"/>
    <w:basedOn w:val="a1"/>
    <w:next w:val="ab"/>
    <w:uiPriority w:val="59"/>
    <w:rsid w:val="00483A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טבלת רשת5"/>
    <w:basedOn w:val="a1"/>
    <w:next w:val="ab"/>
    <w:uiPriority w:val="59"/>
    <w:rsid w:val="00E97FC9"/>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6">
    <w:name w:val="Table Grid46"/>
    <w:basedOn w:val="a1"/>
    <w:next w:val="ab"/>
    <w:uiPriority w:val="59"/>
    <w:rsid w:val="006D37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a1"/>
    <w:next w:val="ab"/>
    <w:uiPriority w:val="59"/>
    <w:rsid w:val="00546F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a1"/>
    <w:next w:val="ab"/>
    <w:uiPriority w:val="59"/>
    <w:rsid w:val="006E582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a1"/>
    <w:next w:val="ab"/>
    <w:uiPriority w:val="59"/>
    <w:rsid w:val="00720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a1"/>
    <w:next w:val="ab"/>
    <w:uiPriority w:val="59"/>
    <w:rsid w:val="00720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a1"/>
    <w:next w:val="ab"/>
    <w:uiPriority w:val="59"/>
    <w:rsid w:val="00720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a1"/>
    <w:next w:val="ab"/>
    <w:uiPriority w:val="59"/>
    <w:rsid w:val="00720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a1"/>
    <w:next w:val="ab"/>
    <w:uiPriority w:val="59"/>
    <w:rsid w:val="007205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4">
    <w:name w:val="Table Grid34"/>
    <w:basedOn w:val="a1"/>
    <w:next w:val="ab"/>
    <w:uiPriority w:val="59"/>
    <w:rsid w:val="00382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5">
    <w:name w:val="Table Grid35"/>
    <w:basedOn w:val="a1"/>
    <w:next w:val="ab"/>
    <w:uiPriority w:val="59"/>
    <w:rsid w:val="00382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7">
    <w:name w:val="Table Grid47"/>
    <w:basedOn w:val="a1"/>
    <w:next w:val="ab"/>
    <w:uiPriority w:val="59"/>
    <w:rsid w:val="00382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8">
    <w:name w:val="Table Grid48"/>
    <w:basedOn w:val="a1"/>
    <w:next w:val="ab"/>
    <w:uiPriority w:val="59"/>
    <w:rsid w:val="00382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9">
    <w:name w:val="Table Grid49"/>
    <w:basedOn w:val="a1"/>
    <w:next w:val="ab"/>
    <w:uiPriority w:val="59"/>
    <w:rsid w:val="003822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0">
    <w:name w:val="Table Grid50"/>
    <w:basedOn w:val="a1"/>
    <w:next w:val="ab"/>
    <w:uiPriority w:val="59"/>
    <w:rsid w:val="00441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a1"/>
    <w:next w:val="ab"/>
    <w:uiPriority w:val="59"/>
    <w:rsid w:val="00441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3">
    <w:name w:val="Table Grid53"/>
    <w:basedOn w:val="a1"/>
    <w:next w:val="ab"/>
    <w:uiPriority w:val="59"/>
    <w:rsid w:val="004415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5">
    <w:name w:val="Table Grid55"/>
    <w:basedOn w:val="a1"/>
    <w:next w:val="ab"/>
    <w:uiPriority w:val="59"/>
    <w:rsid w:val="00EA6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6">
    <w:name w:val="Table Grid56"/>
    <w:basedOn w:val="a1"/>
    <w:next w:val="ab"/>
    <w:uiPriority w:val="59"/>
    <w:rsid w:val="00EA6C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9">
    <w:name w:val="Table Grid59"/>
    <w:basedOn w:val="a1"/>
    <w:next w:val="ab"/>
    <w:uiPriority w:val="59"/>
    <w:rsid w:val="006E0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0">
    <w:name w:val="Table Grid60"/>
    <w:basedOn w:val="a1"/>
    <w:next w:val="ab"/>
    <w:uiPriority w:val="59"/>
    <w:rsid w:val="006E0C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8">
    <w:name w:val="Table Grid228"/>
    <w:basedOn w:val="a1"/>
    <w:next w:val="ab"/>
    <w:uiPriority w:val="59"/>
    <w:rsid w:val="006E0CC4"/>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3">
    <w:name w:val="Table Grid63"/>
    <w:basedOn w:val="a1"/>
    <w:next w:val="ab"/>
    <w:uiPriority w:val="59"/>
    <w:rsid w:val="00307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4">
    <w:name w:val="Table Grid64"/>
    <w:basedOn w:val="a1"/>
    <w:next w:val="ab"/>
    <w:uiPriority w:val="59"/>
    <w:rsid w:val="00307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5">
    <w:name w:val="Table Grid65"/>
    <w:basedOn w:val="a1"/>
    <w:next w:val="ab"/>
    <w:uiPriority w:val="59"/>
    <w:rsid w:val="00307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6">
    <w:name w:val="Table Grid66"/>
    <w:basedOn w:val="a1"/>
    <w:next w:val="ab"/>
    <w:uiPriority w:val="59"/>
    <w:rsid w:val="00307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7">
    <w:name w:val="Table Grid67"/>
    <w:basedOn w:val="a1"/>
    <w:next w:val="ab"/>
    <w:uiPriority w:val="59"/>
    <w:rsid w:val="00307E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8">
    <w:name w:val="Table Grid68"/>
    <w:basedOn w:val="a1"/>
    <w:next w:val="ab"/>
    <w:uiPriority w:val="59"/>
    <w:rsid w:val="00D623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9">
    <w:name w:val="Table Grid229"/>
    <w:basedOn w:val="a1"/>
    <w:next w:val="ab"/>
    <w:uiPriority w:val="59"/>
    <w:rsid w:val="00D623D8"/>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0">
    <w:name w:val="Table Grid70"/>
    <w:basedOn w:val="a1"/>
    <w:next w:val="ab"/>
    <w:uiPriority w:val="59"/>
    <w:rsid w:val="003E7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a1"/>
    <w:next w:val="ab"/>
    <w:uiPriority w:val="59"/>
    <w:rsid w:val="003E7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0">
    <w:name w:val="Table Grid90"/>
    <w:basedOn w:val="a1"/>
    <w:next w:val="ab"/>
    <w:uiPriority w:val="59"/>
    <w:rsid w:val="003E7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2">
    <w:name w:val="Table Grid92"/>
    <w:basedOn w:val="a1"/>
    <w:next w:val="ab"/>
    <w:uiPriority w:val="59"/>
    <w:rsid w:val="003E7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3">
    <w:name w:val="Table Grid93"/>
    <w:basedOn w:val="a1"/>
    <w:next w:val="ab"/>
    <w:uiPriority w:val="59"/>
    <w:rsid w:val="003E7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4">
    <w:name w:val="Table Grid94"/>
    <w:basedOn w:val="a1"/>
    <w:next w:val="ab"/>
    <w:uiPriority w:val="59"/>
    <w:rsid w:val="003E7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5">
    <w:name w:val="Table Grid95"/>
    <w:basedOn w:val="a1"/>
    <w:next w:val="ab"/>
    <w:uiPriority w:val="59"/>
    <w:rsid w:val="003E7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6">
    <w:name w:val="Table Grid96"/>
    <w:basedOn w:val="a1"/>
    <w:next w:val="ab"/>
    <w:uiPriority w:val="59"/>
    <w:rsid w:val="003E7D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7">
    <w:name w:val="Table Grid97"/>
    <w:basedOn w:val="a1"/>
    <w:next w:val="ab"/>
    <w:uiPriority w:val="59"/>
    <w:rsid w:val="008B4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8">
    <w:name w:val="Table Grid98"/>
    <w:basedOn w:val="a1"/>
    <w:next w:val="ab"/>
    <w:uiPriority w:val="59"/>
    <w:rsid w:val="008B4C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9">
    <w:name w:val="Table Grid99"/>
    <w:basedOn w:val="a1"/>
    <w:next w:val="ab"/>
    <w:uiPriority w:val="59"/>
    <w:rsid w:val="00F80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0">
    <w:name w:val="Table Grid100"/>
    <w:basedOn w:val="a1"/>
    <w:next w:val="ab"/>
    <w:uiPriority w:val="59"/>
    <w:rsid w:val="00F80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2">
    <w:name w:val="Table Grid102"/>
    <w:basedOn w:val="a1"/>
    <w:next w:val="ab"/>
    <w:uiPriority w:val="59"/>
    <w:rsid w:val="00F80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3">
    <w:name w:val="Table Grid103"/>
    <w:basedOn w:val="a1"/>
    <w:next w:val="ab"/>
    <w:uiPriority w:val="59"/>
    <w:rsid w:val="00F80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4">
    <w:name w:val="Table Grid104"/>
    <w:basedOn w:val="a1"/>
    <w:next w:val="ab"/>
    <w:uiPriority w:val="59"/>
    <w:rsid w:val="00F80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5">
    <w:name w:val="Table Grid235"/>
    <w:basedOn w:val="a1"/>
    <w:next w:val="ab"/>
    <w:uiPriority w:val="59"/>
    <w:rsid w:val="00F80916"/>
    <w:pPr>
      <w:spacing w:after="0" w:line="240" w:lineRule="auto"/>
    </w:pPr>
    <w:rPr>
      <w:rFonts w:ascii="Calibri" w:eastAsia="Calibri" w:hAnsi="Calibri"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6">
    <w:name w:val="Table Grid106"/>
    <w:basedOn w:val="a1"/>
    <w:next w:val="ab"/>
    <w:uiPriority w:val="59"/>
    <w:rsid w:val="00F80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7">
    <w:name w:val="Table Grid107"/>
    <w:basedOn w:val="a1"/>
    <w:next w:val="ab"/>
    <w:uiPriority w:val="59"/>
    <w:rsid w:val="00F8091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4">
    <w:name w:val="Table Grid114"/>
    <w:basedOn w:val="a1"/>
    <w:next w:val="ab"/>
    <w:uiPriority w:val="59"/>
    <w:rsid w:val="00545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5">
    <w:name w:val="Table Grid115"/>
    <w:basedOn w:val="a1"/>
    <w:next w:val="ab"/>
    <w:uiPriority w:val="59"/>
    <w:rsid w:val="00545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8">
    <w:name w:val="Table Grid108"/>
    <w:basedOn w:val="a1"/>
    <w:next w:val="ab"/>
    <w:uiPriority w:val="59"/>
    <w:rsid w:val="00545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9">
    <w:name w:val="Table Grid109"/>
    <w:basedOn w:val="a1"/>
    <w:next w:val="ab"/>
    <w:uiPriority w:val="59"/>
    <w:rsid w:val="005452D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3">
    <w:name w:val="Table Grid133"/>
    <w:basedOn w:val="a1"/>
    <w:next w:val="ab"/>
    <w:uiPriority w:val="59"/>
    <w:rsid w:val="00C16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5">
    <w:name w:val="Table Grid135"/>
    <w:basedOn w:val="a1"/>
    <w:next w:val="ab"/>
    <w:uiPriority w:val="59"/>
    <w:rsid w:val="006970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6">
    <w:name w:val="Table Grid156"/>
    <w:basedOn w:val="a1"/>
    <w:next w:val="ab"/>
    <w:uiPriority w:val="59"/>
    <w:rsid w:val="00637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2">
    <w:name w:val="Table Grid192"/>
    <w:basedOn w:val="a1"/>
    <w:next w:val="ab"/>
    <w:uiPriority w:val="59"/>
    <w:rsid w:val="00637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8">
    <w:name w:val="Table Grid158"/>
    <w:basedOn w:val="a1"/>
    <w:next w:val="ab"/>
    <w:uiPriority w:val="59"/>
    <w:rsid w:val="00637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0">
    <w:name w:val="Table Grid160"/>
    <w:basedOn w:val="a1"/>
    <w:next w:val="ab"/>
    <w:uiPriority w:val="59"/>
    <w:rsid w:val="008F2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3">
    <w:name w:val="Table Grid193"/>
    <w:basedOn w:val="a1"/>
    <w:next w:val="ab"/>
    <w:uiPriority w:val="59"/>
    <w:rsid w:val="008F2A4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3">
    <w:name w:val="Table Grid163"/>
    <w:basedOn w:val="a1"/>
    <w:next w:val="ab"/>
    <w:uiPriority w:val="59"/>
    <w:rsid w:val="008E4E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4">
    <w:name w:val="Table Grid164"/>
    <w:basedOn w:val="a1"/>
    <w:next w:val="ab"/>
    <w:uiPriority w:val="59"/>
    <w:rsid w:val="000A6CC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5">
    <w:name w:val="Table Grid165"/>
    <w:basedOn w:val="a1"/>
    <w:next w:val="ab"/>
    <w:uiPriority w:val="59"/>
    <w:rsid w:val="0042211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4">
    <w:name w:val="Table Grid194"/>
    <w:basedOn w:val="a1"/>
    <w:next w:val="ab"/>
    <w:uiPriority w:val="59"/>
    <w:rsid w:val="00020F7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7">
    <w:name w:val="Table Grid167"/>
    <w:basedOn w:val="a1"/>
    <w:next w:val="ab"/>
    <w:uiPriority w:val="59"/>
    <w:rsid w:val="00585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8">
    <w:name w:val="Table Grid168"/>
    <w:basedOn w:val="a1"/>
    <w:next w:val="ab"/>
    <w:uiPriority w:val="59"/>
    <w:rsid w:val="00585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69">
    <w:name w:val="Table Grid169"/>
    <w:basedOn w:val="a1"/>
    <w:next w:val="ab"/>
    <w:uiPriority w:val="59"/>
    <w:rsid w:val="00585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0">
    <w:name w:val="Table Grid170"/>
    <w:basedOn w:val="a1"/>
    <w:next w:val="ab"/>
    <w:uiPriority w:val="59"/>
    <w:rsid w:val="00585C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5">
    <w:name w:val="Table Grid175"/>
    <w:basedOn w:val="a1"/>
    <w:next w:val="ab"/>
    <w:uiPriority w:val="59"/>
    <w:rsid w:val="00A63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6">
    <w:name w:val="Table Grid176"/>
    <w:basedOn w:val="a1"/>
    <w:next w:val="ab"/>
    <w:uiPriority w:val="59"/>
    <w:rsid w:val="00A63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77">
    <w:name w:val="Table Grid177"/>
    <w:basedOn w:val="a1"/>
    <w:next w:val="ab"/>
    <w:uiPriority w:val="59"/>
    <w:rsid w:val="00A636B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7245">
      <w:bodyDiv w:val="1"/>
      <w:marLeft w:val="0"/>
      <w:marRight w:val="0"/>
      <w:marTop w:val="0"/>
      <w:marBottom w:val="0"/>
      <w:divBdr>
        <w:top w:val="none" w:sz="0" w:space="0" w:color="auto"/>
        <w:left w:val="none" w:sz="0" w:space="0" w:color="auto"/>
        <w:bottom w:val="none" w:sz="0" w:space="0" w:color="auto"/>
        <w:right w:val="none" w:sz="0" w:space="0" w:color="auto"/>
      </w:divBdr>
    </w:div>
    <w:div w:id="1392906">
      <w:bodyDiv w:val="1"/>
      <w:marLeft w:val="0"/>
      <w:marRight w:val="0"/>
      <w:marTop w:val="0"/>
      <w:marBottom w:val="0"/>
      <w:divBdr>
        <w:top w:val="none" w:sz="0" w:space="0" w:color="auto"/>
        <w:left w:val="none" w:sz="0" w:space="0" w:color="auto"/>
        <w:bottom w:val="none" w:sz="0" w:space="0" w:color="auto"/>
        <w:right w:val="none" w:sz="0" w:space="0" w:color="auto"/>
      </w:divBdr>
    </w:div>
    <w:div w:id="14501716">
      <w:bodyDiv w:val="1"/>
      <w:marLeft w:val="0"/>
      <w:marRight w:val="0"/>
      <w:marTop w:val="0"/>
      <w:marBottom w:val="0"/>
      <w:divBdr>
        <w:top w:val="none" w:sz="0" w:space="0" w:color="auto"/>
        <w:left w:val="none" w:sz="0" w:space="0" w:color="auto"/>
        <w:bottom w:val="none" w:sz="0" w:space="0" w:color="auto"/>
        <w:right w:val="none" w:sz="0" w:space="0" w:color="auto"/>
      </w:divBdr>
    </w:div>
    <w:div w:id="16393566">
      <w:bodyDiv w:val="1"/>
      <w:marLeft w:val="0"/>
      <w:marRight w:val="0"/>
      <w:marTop w:val="0"/>
      <w:marBottom w:val="0"/>
      <w:divBdr>
        <w:top w:val="none" w:sz="0" w:space="0" w:color="auto"/>
        <w:left w:val="none" w:sz="0" w:space="0" w:color="auto"/>
        <w:bottom w:val="none" w:sz="0" w:space="0" w:color="auto"/>
        <w:right w:val="none" w:sz="0" w:space="0" w:color="auto"/>
      </w:divBdr>
    </w:div>
    <w:div w:id="25566553">
      <w:bodyDiv w:val="1"/>
      <w:marLeft w:val="0"/>
      <w:marRight w:val="0"/>
      <w:marTop w:val="0"/>
      <w:marBottom w:val="0"/>
      <w:divBdr>
        <w:top w:val="none" w:sz="0" w:space="0" w:color="auto"/>
        <w:left w:val="none" w:sz="0" w:space="0" w:color="auto"/>
        <w:bottom w:val="none" w:sz="0" w:space="0" w:color="auto"/>
        <w:right w:val="none" w:sz="0" w:space="0" w:color="auto"/>
      </w:divBdr>
    </w:div>
    <w:div w:id="34889989">
      <w:bodyDiv w:val="1"/>
      <w:marLeft w:val="0"/>
      <w:marRight w:val="0"/>
      <w:marTop w:val="0"/>
      <w:marBottom w:val="0"/>
      <w:divBdr>
        <w:top w:val="none" w:sz="0" w:space="0" w:color="auto"/>
        <w:left w:val="none" w:sz="0" w:space="0" w:color="auto"/>
        <w:bottom w:val="none" w:sz="0" w:space="0" w:color="auto"/>
        <w:right w:val="none" w:sz="0" w:space="0" w:color="auto"/>
      </w:divBdr>
      <w:divsChild>
        <w:div w:id="744642900">
          <w:marLeft w:val="0"/>
          <w:marRight w:val="547"/>
          <w:marTop w:val="200"/>
          <w:marBottom w:val="0"/>
          <w:divBdr>
            <w:top w:val="none" w:sz="0" w:space="0" w:color="auto"/>
            <w:left w:val="none" w:sz="0" w:space="0" w:color="auto"/>
            <w:bottom w:val="none" w:sz="0" w:space="0" w:color="auto"/>
            <w:right w:val="none" w:sz="0" w:space="0" w:color="auto"/>
          </w:divBdr>
        </w:div>
        <w:div w:id="1378354540">
          <w:marLeft w:val="0"/>
          <w:marRight w:val="547"/>
          <w:marTop w:val="200"/>
          <w:marBottom w:val="0"/>
          <w:divBdr>
            <w:top w:val="none" w:sz="0" w:space="0" w:color="auto"/>
            <w:left w:val="none" w:sz="0" w:space="0" w:color="auto"/>
            <w:bottom w:val="none" w:sz="0" w:space="0" w:color="auto"/>
            <w:right w:val="none" w:sz="0" w:space="0" w:color="auto"/>
          </w:divBdr>
        </w:div>
        <w:div w:id="2095741255">
          <w:marLeft w:val="0"/>
          <w:marRight w:val="547"/>
          <w:marTop w:val="200"/>
          <w:marBottom w:val="0"/>
          <w:divBdr>
            <w:top w:val="none" w:sz="0" w:space="0" w:color="auto"/>
            <w:left w:val="none" w:sz="0" w:space="0" w:color="auto"/>
            <w:bottom w:val="none" w:sz="0" w:space="0" w:color="auto"/>
            <w:right w:val="none" w:sz="0" w:space="0" w:color="auto"/>
          </w:divBdr>
        </w:div>
      </w:divsChild>
    </w:div>
    <w:div w:id="39137908">
      <w:bodyDiv w:val="1"/>
      <w:marLeft w:val="0"/>
      <w:marRight w:val="0"/>
      <w:marTop w:val="0"/>
      <w:marBottom w:val="0"/>
      <w:divBdr>
        <w:top w:val="none" w:sz="0" w:space="0" w:color="auto"/>
        <w:left w:val="none" w:sz="0" w:space="0" w:color="auto"/>
        <w:bottom w:val="none" w:sz="0" w:space="0" w:color="auto"/>
        <w:right w:val="none" w:sz="0" w:space="0" w:color="auto"/>
      </w:divBdr>
    </w:div>
    <w:div w:id="42798697">
      <w:bodyDiv w:val="1"/>
      <w:marLeft w:val="0"/>
      <w:marRight w:val="0"/>
      <w:marTop w:val="0"/>
      <w:marBottom w:val="0"/>
      <w:divBdr>
        <w:top w:val="none" w:sz="0" w:space="0" w:color="auto"/>
        <w:left w:val="none" w:sz="0" w:space="0" w:color="auto"/>
        <w:bottom w:val="none" w:sz="0" w:space="0" w:color="auto"/>
        <w:right w:val="none" w:sz="0" w:space="0" w:color="auto"/>
      </w:divBdr>
    </w:div>
    <w:div w:id="63458099">
      <w:bodyDiv w:val="1"/>
      <w:marLeft w:val="0"/>
      <w:marRight w:val="0"/>
      <w:marTop w:val="0"/>
      <w:marBottom w:val="0"/>
      <w:divBdr>
        <w:top w:val="none" w:sz="0" w:space="0" w:color="auto"/>
        <w:left w:val="none" w:sz="0" w:space="0" w:color="auto"/>
        <w:bottom w:val="none" w:sz="0" w:space="0" w:color="auto"/>
        <w:right w:val="none" w:sz="0" w:space="0" w:color="auto"/>
      </w:divBdr>
    </w:div>
    <w:div w:id="63840230">
      <w:bodyDiv w:val="1"/>
      <w:marLeft w:val="0"/>
      <w:marRight w:val="0"/>
      <w:marTop w:val="0"/>
      <w:marBottom w:val="0"/>
      <w:divBdr>
        <w:top w:val="none" w:sz="0" w:space="0" w:color="auto"/>
        <w:left w:val="none" w:sz="0" w:space="0" w:color="auto"/>
        <w:bottom w:val="none" w:sz="0" w:space="0" w:color="auto"/>
        <w:right w:val="none" w:sz="0" w:space="0" w:color="auto"/>
      </w:divBdr>
    </w:div>
    <w:div w:id="67270497">
      <w:bodyDiv w:val="1"/>
      <w:marLeft w:val="0"/>
      <w:marRight w:val="0"/>
      <w:marTop w:val="0"/>
      <w:marBottom w:val="0"/>
      <w:divBdr>
        <w:top w:val="none" w:sz="0" w:space="0" w:color="auto"/>
        <w:left w:val="none" w:sz="0" w:space="0" w:color="auto"/>
        <w:bottom w:val="none" w:sz="0" w:space="0" w:color="auto"/>
        <w:right w:val="none" w:sz="0" w:space="0" w:color="auto"/>
      </w:divBdr>
    </w:div>
    <w:div w:id="72823470">
      <w:bodyDiv w:val="1"/>
      <w:marLeft w:val="0"/>
      <w:marRight w:val="0"/>
      <w:marTop w:val="0"/>
      <w:marBottom w:val="0"/>
      <w:divBdr>
        <w:top w:val="none" w:sz="0" w:space="0" w:color="auto"/>
        <w:left w:val="none" w:sz="0" w:space="0" w:color="auto"/>
        <w:bottom w:val="none" w:sz="0" w:space="0" w:color="auto"/>
        <w:right w:val="none" w:sz="0" w:space="0" w:color="auto"/>
      </w:divBdr>
    </w:div>
    <w:div w:id="84620566">
      <w:bodyDiv w:val="1"/>
      <w:marLeft w:val="0"/>
      <w:marRight w:val="0"/>
      <w:marTop w:val="0"/>
      <w:marBottom w:val="0"/>
      <w:divBdr>
        <w:top w:val="none" w:sz="0" w:space="0" w:color="auto"/>
        <w:left w:val="none" w:sz="0" w:space="0" w:color="auto"/>
        <w:bottom w:val="none" w:sz="0" w:space="0" w:color="auto"/>
        <w:right w:val="none" w:sz="0" w:space="0" w:color="auto"/>
      </w:divBdr>
    </w:div>
    <w:div w:id="97483939">
      <w:bodyDiv w:val="1"/>
      <w:marLeft w:val="0"/>
      <w:marRight w:val="0"/>
      <w:marTop w:val="0"/>
      <w:marBottom w:val="0"/>
      <w:divBdr>
        <w:top w:val="none" w:sz="0" w:space="0" w:color="auto"/>
        <w:left w:val="none" w:sz="0" w:space="0" w:color="auto"/>
        <w:bottom w:val="none" w:sz="0" w:space="0" w:color="auto"/>
        <w:right w:val="none" w:sz="0" w:space="0" w:color="auto"/>
      </w:divBdr>
    </w:div>
    <w:div w:id="101538059">
      <w:bodyDiv w:val="1"/>
      <w:marLeft w:val="0"/>
      <w:marRight w:val="0"/>
      <w:marTop w:val="0"/>
      <w:marBottom w:val="0"/>
      <w:divBdr>
        <w:top w:val="none" w:sz="0" w:space="0" w:color="auto"/>
        <w:left w:val="none" w:sz="0" w:space="0" w:color="auto"/>
        <w:bottom w:val="none" w:sz="0" w:space="0" w:color="auto"/>
        <w:right w:val="none" w:sz="0" w:space="0" w:color="auto"/>
      </w:divBdr>
    </w:div>
    <w:div w:id="102000222">
      <w:bodyDiv w:val="1"/>
      <w:marLeft w:val="0"/>
      <w:marRight w:val="0"/>
      <w:marTop w:val="0"/>
      <w:marBottom w:val="0"/>
      <w:divBdr>
        <w:top w:val="none" w:sz="0" w:space="0" w:color="auto"/>
        <w:left w:val="none" w:sz="0" w:space="0" w:color="auto"/>
        <w:bottom w:val="none" w:sz="0" w:space="0" w:color="auto"/>
        <w:right w:val="none" w:sz="0" w:space="0" w:color="auto"/>
      </w:divBdr>
    </w:div>
    <w:div w:id="103965272">
      <w:bodyDiv w:val="1"/>
      <w:marLeft w:val="0"/>
      <w:marRight w:val="0"/>
      <w:marTop w:val="0"/>
      <w:marBottom w:val="0"/>
      <w:divBdr>
        <w:top w:val="none" w:sz="0" w:space="0" w:color="auto"/>
        <w:left w:val="none" w:sz="0" w:space="0" w:color="auto"/>
        <w:bottom w:val="none" w:sz="0" w:space="0" w:color="auto"/>
        <w:right w:val="none" w:sz="0" w:space="0" w:color="auto"/>
      </w:divBdr>
    </w:div>
    <w:div w:id="106581620">
      <w:bodyDiv w:val="1"/>
      <w:marLeft w:val="0"/>
      <w:marRight w:val="0"/>
      <w:marTop w:val="0"/>
      <w:marBottom w:val="0"/>
      <w:divBdr>
        <w:top w:val="none" w:sz="0" w:space="0" w:color="auto"/>
        <w:left w:val="none" w:sz="0" w:space="0" w:color="auto"/>
        <w:bottom w:val="none" w:sz="0" w:space="0" w:color="auto"/>
        <w:right w:val="none" w:sz="0" w:space="0" w:color="auto"/>
      </w:divBdr>
    </w:div>
    <w:div w:id="111705063">
      <w:bodyDiv w:val="1"/>
      <w:marLeft w:val="0"/>
      <w:marRight w:val="0"/>
      <w:marTop w:val="0"/>
      <w:marBottom w:val="0"/>
      <w:divBdr>
        <w:top w:val="none" w:sz="0" w:space="0" w:color="auto"/>
        <w:left w:val="none" w:sz="0" w:space="0" w:color="auto"/>
        <w:bottom w:val="none" w:sz="0" w:space="0" w:color="auto"/>
        <w:right w:val="none" w:sz="0" w:space="0" w:color="auto"/>
      </w:divBdr>
    </w:div>
    <w:div w:id="134300999">
      <w:bodyDiv w:val="1"/>
      <w:marLeft w:val="0"/>
      <w:marRight w:val="0"/>
      <w:marTop w:val="0"/>
      <w:marBottom w:val="0"/>
      <w:divBdr>
        <w:top w:val="none" w:sz="0" w:space="0" w:color="auto"/>
        <w:left w:val="none" w:sz="0" w:space="0" w:color="auto"/>
        <w:bottom w:val="none" w:sz="0" w:space="0" w:color="auto"/>
        <w:right w:val="none" w:sz="0" w:space="0" w:color="auto"/>
      </w:divBdr>
    </w:div>
    <w:div w:id="137916144">
      <w:bodyDiv w:val="1"/>
      <w:marLeft w:val="0"/>
      <w:marRight w:val="0"/>
      <w:marTop w:val="0"/>
      <w:marBottom w:val="0"/>
      <w:divBdr>
        <w:top w:val="none" w:sz="0" w:space="0" w:color="auto"/>
        <w:left w:val="none" w:sz="0" w:space="0" w:color="auto"/>
        <w:bottom w:val="none" w:sz="0" w:space="0" w:color="auto"/>
        <w:right w:val="none" w:sz="0" w:space="0" w:color="auto"/>
      </w:divBdr>
    </w:div>
    <w:div w:id="140777635">
      <w:bodyDiv w:val="1"/>
      <w:marLeft w:val="0"/>
      <w:marRight w:val="0"/>
      <w:marTop w:val="0"/>
      <w:marBottom w:val="0"/>
      <w:divBdr>
        <w:top w:val="none" w:sz="0" w:space="0" w:color="auto"/>
        <w:left w:val="none" w:sz="0" w:space="0" w:color="auto"/>
        <w:bottom w:val="none" w:sz="0" w:space="0" w:color="auto"/>
        <w:right w:val="none" w:sz="0" w:space="0" w:color="auto"/>
      </w:divBdr>
    </w:div>
    <w:div w:id="157309576">
      <w:bodyDiv w:val="1"/>
      <w:marLeft w:val="0"/>
      <w:marRight w:val="0"/>
      <w:marTop w:val="0"/>
      <w:marBottom w:val="0"/>
      <w:divBdr>
        <w:top w:val="none" w:sz="0" w:space="0" w:color="auto"/>
        <w:left w:val="none" w:sz="0" w:space="0" w:color="auto"/>
        <w:bottom w:val="none" w:sz="0" w:space="0" w:color="auto"/>
        <w:right w:val="none" w:sz="0" w:space="0" w:color="auto"/>
      </w:divBdr>
    </w:div>
    <w:div w:id="162670846">
      <w:bodyDiv w:val="1"/>
      <w:marLeft w:val="0"/>
      <w:marRight w:val="0"/>
      <w:marTop w:val="0"/>
      <w:marBottom w:val="0"/>
      <w:divBdr>
        <w:top w:val="none" w:sz="0" w:space="0" w:color="auto"/>
        <w:left w:val="none" w:sz="0" w:space="0" w:color="auto"/>
        <w:bottom w:val="none" w:sz="0" w:space="0" w:color="auto"/>
        <w:right w:val="none" w:sz="0" w:space="0" w:color="auto"/>
      </w:divBdr>
    </w:div>
    <w:div w:id="171800982">
      <w:bodyDiv w:val="1"/>
      <w:marLeft w:val="0"/>
      <w:marRight w:val="0"/>
      <w:marTop w:val="0"/>
      <w:marBottom w:val="0"/>
      <w:divBdr>
        <w:top w:val="none" w:sz="0" w:space="0" w:color="auto"/>
        <w:left w:val="none" w:sz="0" w:space="0" w:color="auto"/>
        <w:bottom w:val="none" w:sz="0" w:space="0" w:color="auto"/>
        <w:right w:val="none" w:sz="0" w:space="0" w:color="auto"/>
      </w:divBdr>
    </w:div>
    <w:div w:id="172886853">
      <w:bodyDiv w:val="1"/>
      <w:marLeft w:val="0"/>
      <w:marRight w:val="0"/>
      <w:marTop w:val="0"/>
      <w:marBottom w:val="0"/>
      <w:divBdr>
        <w:top w:val="none" w:sz="0" w:space="0" w:color="auto"/>
        <w:left w:val="none" w:sz="0" w:space="0" w:color="auto"/>
        <w:bottom w:val="none" w:sz="0" w:space="0" w:color="auto"/>
        <w:right w:val="none" w:sz="0" w:space="0" w:color="auto"/>
      </w:divBdr>
    </w:div>
    <w:div w:id="182012023">
      <w:bodyDiv w:val="1"/>
      <w:marLeft w:val="0"/>
      <w:marRight w:val="0"/>
      <w:marTop w:val="0"/>
      <w:marBottom w:val="0"/>
      <w:divBdr>
        <w:top w:val="none" w:sz="0" w:space="0" w:color="auto"/>
        <w:left w:val="none" w:sz="0" w:space="0" w:color="auto"/>
        <w:bottom w:val="none" w:sz="0" w:space="0" w:color="auto"/>
        <w:right w:val="none" w:sz="0" w:space="0" w:color="auto"/>
      </w:divBdr>
    </w:div>
    <w:div w:id="188299277">
      <w:bodyDiv w:val="1"/>
      <w:marLeft w:val="0"/>
      <w:marRight w:val="0"/>
      <w:marTop w:val="0"/>
      <w:marBottom w:val="0"/>
      <w:divBdr>
        <w:top w:val="none" w:sz="0" w:space="0" w:color="auto"/>
        <w:left w:val="none" w:sz="0" w:space="0" w:color="auto"/>
        <w:bottom w:val="none" w:sz="0" w:space="0" w:color="auto"/>
        <w:right w:val="none" w:sz="0" w:space="0" w:color="auto"/>
      </w:divBdr>
    </w:div>
    <w:div w:id="197938012">
      <w:bodyDiv w:val="1"/>
      <w:marLeft w:val="0"/>
      <w:marRight w:val="0"/>
      <w:marTop w:val="0"/>
      <w:marBottom w:val="0"/>
      <w:divBdr>
        <w:top w:val="none" w:sz="0" w:space="0" w:color="auto"/>
        <w:left w:val="none" w:sz="0" w:space="0" w:color="auto"/>
        <w:bottom w:val="none" w:sz="0" w:space="0" w:color="auto"/>
        <w:right w:val="none" w:sz="0" w:space="0" w:color="auto"/>
      </w:divBdr>
      <w:divsChild>
        <w:div w:id="1301961741">
          <w:marLeft w:val="0"/>
          <w:marRight w:val="0"/>
          <w:marTop w:val="0"/>
          <w:marBottom w:val="0"/>
          <w:divBdr>
            <w:top w:val="none" w:sz="0" w:space="0" w:color="auto"/>
            <w:left w:val="none" w:sz="0" w:space="0" w:color="auto"/>
            <w:bottom w:val="none" w:sz="0" w:space="0" w:color="auto"/>
            <w:right w:val="none" w:sz="0" w:space="0" w:color="auto"/>
          </w:divBdr>
          <w:divsChild>
            <w:div w:id="1342005237">
              <w:marLeft w:val="0"/>
              <w:marRight w:val="0"/>
              <w:marTop w:val="0"/>
              <w:marBottom w:val="0"/>
              <w:divBdr>
                <w:top w:val="none" w:sz="0" w:space="0" w:color="auto"/>
                <w:left w:val="none" w:sz="0" w:space="0" w:color="auto"/>
                <w:bottom w:val="none" w:sz="0" w:space="0" w:color="auto"/>
                <w:right w:val="none" w:sz="0" w:space="0" w:color="auto"/>
              </w:divBdr>
              <w:divsChild>
                <w:div w:id="271472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46208">
      <w:bodyDiv w:val="1"/>
      <w:marLeft w:val="0"/>
      <w:marRight w:val="0"/>
      <w:marTop w:val="0"/>
      <w:marBottom w:val="0"/>
      <w:divBdr>
        <w:top w:val="none" w:sz="0" w:space="0" w:color="auto"/>
        <w:left w:val="none" w:sz="0" w:space="0" w:color="auto"/>
        <w:bottom w:val="none" w:sz="0" w:space="0" w:color="auto"/>
        <w:right w:val="none" w:sz="0" w:space="0" w:color="auto"/>
      </w:divBdr>
      <w:divsChild>
        <w:div w:id="969213119">
          <w:marLeft w:val="0"/>
          <w:marRight w:val="0"/>
          <w:marTop w:val="0"/>
          <w:marBottom w:val="0"/>
          <w:divBdr>
            <w:top w:val="none" w:sz="0" w:space="0" w:color="auto"/>
            <w:left w:val="none" w:sz="0" w:space="0" w:color="auto"/>
            <w:bottom w:val="none" w:sz="0" w:space="0" w:color="auto"/>
            <w:right w:val="none" w:sz="0" w:space="0" w:color="auto"/>
          </w:divBdr>
          <w:divsChild>
            <w:div w:id="378751997">
              <w:marLeft w:val="0"/>
              <w:marRight w:val="0"/>
              <w:marTop w:val="0"/>
              <w:marBottom w:val="0"/>
              <w:divBdr>
                <w:top w:val="none" w:sz="0" w:space="0" w:color="auto"/>
                <w:left w:val="none" w:sz="0" w:space="0" w:color="auto"/>
                <w:bottom w:val="none" w:sz="0" w:space="0" w:color="auto"/>
                <w:right w:val="none" w:sz="0" w:space="0" w:color="auto"/>
              </w:divBdr>
              <w:divsChild>
                <w:div w:id="196850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0259314">
      <w:bodyDiv w:val="1"/>
      <w:marLeft w:val="0"/>
      <w:marRight w:val="0"/>
      <w:marTop w:val="0"/>
      <w:marBottom w:val="0"/>
      <w:divBdr>
        <w:top w:val="none" w:sz="0" w:space="0" w:color="auto"/>
        <w:left w:val="none" w:sz="0" w:space="0" w:color="auto"/>
        <w:bottom w:val="none" w:sz="0" w:space="0" w:color="auto"/>
        <w:right w:val="none" w:sz="0" w:space="0" w:color="auto"/>
      </w:divBdr>
    </w:div>
    <w:div w:id="243613643">
      <w:bodyDiv w:val="1"/>
      <w:marLeft w:val="0"/>
      <w:marRight w:val="0"/>
      <w:marTop w:val="0"/>
      <w:marBottom w:val="0"/>
      <w:divBdr>
        <w:top w:val="none" w:sz="0" w:space="0" w:color="auto"/>
        <w:left w:val="none" w:sz="0" w:space="0" w:color="auto"/>
        <w:bottom w:val="none" w:sz="0" w:space="0" w:color="auto"/>
        <w:right w:val="none" w:sz="0" w:space="0" w:color="auto"/>
      </w:divBdr>
    </w:div>
    <w:div w:id="254024190">
      <w:bodyDiv w:val="1"/>
      <w:marLeft w:val="0"/>
      <w:marRight w:val="0"/>
      <w:marTop w:val="0"/>
      <w:marBottom w:val="0"/>
      <w:divBdr>
        <w:top w:val="none" w:sz="0" w:space="0" w:color="auto"/>
        <w:left w:val="none" w:sz="0" w:space="0" w:color="auto"/>
        <w:bottom w:val="none" w:sz="0" w:space="0" w:color="auto"/>
        <w:right w:val="none" w:sz="0" w:space="0" w:color="auto"/>
      </w:divBdr>
    </w:div>
    <w:div w:id="262734225">
      <w:bodyDiv w:val="1"/>
      <w:marLeft w:val="0"/>
      <w:marRight w:val="0"/>
      <w:marTop w:val="0"/>
      <w:marBottom w:val="0"/>
      <w:divBdr>
        <w:top w:val="none" w:sz="0" w:space="0" w:color="auto"/>
        <w:left w:val="none" w:sz="0" w:space="0" w:color="auto"/>
        <w:bottom w:val="none" w:sz="0" w:space="0" w:color="auto"/>
        <w:right w:val="none" w:sz="0" w:space="0" w:color="auto"/>
      </w:divBdr>
    </w:div>
    <w:div w:id="285742160">
      <w:bodyDiv w:val="1"/>
      <w:marLeft w:val="0"/>
      <w:marRight w:val="0"/>
      <w:marTop w:val="0"/>
      <w:marBottom w:val="0"/>
      <w:divBdr>
        <w:top w:val="none" w:sz="0" w:space="0" w:color="auto"/>
        <w:left w:val="none" w:sz="0" w:space="0" w:color="auto"/>
        <w:bottom w:val="none" w:sz="0" w:space="0" w:color="auto"/>
        <w:right w:val="none" w:sz="0" w:space="0" w:color="auto"/>
      </w:divBdr>
    </w:div>
    <w:div w:id="287902963">
      <w:bodyDiv w:val="1"/>
      <w:marLeft w:val="0"/>
      <w:marRight w:val="0"/>
      <w:marTop w:val="0"/>
      <w:marBottom w:val="0"/>
      <w:divBdr>
        <w:top w:val="none" w:sz="0" w:space="0" w:color="auto"/>
        <w:left w:val="none" w:sz="0" w:space="0" w:color="auto"/>
        <w:bottom w:val="none" w:sz="0" w:space="0" w:color="auto"/>
        <w:right w:val="none" w:sz="0" w:space="0" w:color="auto"/>
      </w:divBdr>
    </w:div>
    <w:div w:id="288627358">
      <w:bodyDiv w:val="1"/>
      <w:marLeft w:val="0"/>
      <w:marRight w:val="0"/>
      <w:marTop w:val="0"/>
      <w:marBottom w:val="0"/>
      <w:divBdr>
        <w:top w:val="none" w:sz="0" w:space="0" w:color="auto"/>
        <w:left w:val="none" w:sz="0" w:space="0" w:color="auto"/>
        <w:bottom w:val="none" w:sz="0" w:space="0" w:color="auto"/>
        <w:right w:val="none" w:sz="0" w:space="0" w:color="auto"/>
      </w:divBdr>
    </w:div>
    <w:div w:id="288778976">
      <w:bodyDiv w:val="1"/>
      <w:marLeft w:val="0"/>
      <w:marRight w:val="0"/>
      <w:marTop w:val="0"/>
      <w:marBottom w:val="0"/>
      <w:divBdr>
        <w:top w:val="none" w:sz="0" w:space="0" w:color="auto"/>
        <w:left w:val="none" w:sz="0" w:space="0" w:color="auto"/>
        <w:bottom w:val="none" w:sz="0" w:space="0" w:color="auto"/>
        <w:right w:val="none" w:sz="0" w:space="0" w:color="auto"/>
      </w:divBdr>
    </w:div>
    <w:div w:id="295527100">
      <w:bodyDiv w:val="1"/>
      <w:marLeft w:val="0"/>
      <w:marRight w:val="0"/>
      <w:marTop w:val="0"/>
      <w:marBottom w:val="0"/>
      <w:divBdr>
        <w:top w:val="none" w:sz="0" w:space="0" w:color="auto"/>
        <w:left w:val="none" w:sz="0" w:space="0" w:color="auto"/>
        <w:bottom w:val="none" w:sz="0" w:space="0" w:color="auto"/>
        <w:right w:val="none" w:sz="0" w:space="0" w:color="auto"/>
      </w:divBdr>
    </w:div>
    <w:div w:id="311637276">
      <w:bodyDiv w:val="1"/>
      <w:marLeft w:val="0"/>
      <w:marRight w:val="0"/>
      <w:marTop w:val="0"/>
      <w:marBottom w:val="0"/>
      <w:divBdr>
        <w:top w:val="none" w:sz="0" w:space="0" w:color="auto"/>
        <w:left w:val="none" w:sz="0" w:space="0" w:color="auto"/>
        <w:bottom w:val="none" w:sz="0" w:space="0" w:color="auto"/>
        <w:right w:val="none" w:sz="0" w:space="0" w:color="auto"/>
      </w:divBdr>
    </w:div>
    <w:div w:id="333341664">
      <w:bodyDiv w:val="1"/>
      <w:marLeft w:val="0"/>
      <w:marRight w:val="0"/>
      <w:marTop w:val="0"/>
      <w:marBottom w:val="0"/>
      <w:divBdr>
        <w:top w:val="none" w:sz="0" w:space="0" w:color="auto"/>
        <w:left w:val="none" w:sz="0" w:space="0" w:color="auto"/>
        <w:bottom w:val="none" w:sz="0" w:space="0" w:color="auto"/>
        <w:right w:val="none" w:sz="0" w:space="0" w:color="auto"/>
      </w:divBdr>
    </w:div>
    <w:div w:id="337738414">
      <w:bodyDiv w:val="1"/>
      <w:marLeft w:val="0"/>
      <w:marRight w:val="0"/>
      <w:marTop w:val="0"/>
      <w:marBottom w:val="0"/>
      <w:divBdr>
        <w:top w:val="none" w:sz="0" w:space="0" w:color="auto"/>
        <w:left w:val="none" w:sz="0" w:space="0" w:color="auto"/>
        <w:bottom w:val="none" w:sz="0" w:space="0" w:color="auto"/>
        <w:right w:val="none" w:sz="0" w:space="0" w:color="auto"/>
      </w:divBdr>
      <w:divsChild>
        <w:div w:id="1791702863">
          <w:marLeft w:val="0"/>
          <w:marRight w:val="0"/>
          <w:marTop w:val="0"/>
          <w:marBottom w:val="0"/>
          <w:divBdr>
            <w:top w:val="none" w:sz="0" w:space="0" w:color="auto"/>
            <w:left w:val="none" w:sz="0" w:space="0" w:color="auto"/>
            <w:bottom w:val="none" w:sz="0" w:space="0" w:color="auto"/>
            <w:right w:val="none" w:sz="0" w:space="0" w:color="auto"/>
          </w:divBdr>
          <w:divsChild>
            <w:div w:id="489908421">
              <w:marLeft w:val="0"/>
              <w:marRight w:val="0"/>
              <w:marTop w:val="0"/>
              <w:marBottom w:val="0"/>
              <w:divBdr>
                <w:top w:val="none" w:sz="0" w:space="0" w:color="auto"/>
                <w:left w:val="none" w:sz="0" w:space="0" w:color="auto"/>
                <w:bottom w:val="none" w:sz="0" w:space="0" w:color="auto"/>
                <w:right w:val="none" w:sz="0" w:space="0" w:color="auto"/>
              </w:divBdr>
              <w:divsChild>
                <w:div w:id="2028210107">
                  <w:marLeft w:val="0"/>
                  <w:marRight w:val="0"/>
                  <w:marTop w:val="0"/>
                  <w:marBottom w:val="150"/>
                  <w:divBdr>
                    <w:top w:val="none" w:sz="0" w:space="0" w:color="auto"/>
                    <w:left w:val="none" w:sz="0" w:space="0" w:color="auto"/>
                    <w:bottom w:val="single" w:sz="6" w:space="0" w:color="D38026"/>
                    <w:right w:val="none" w:sz="0" w:space="0" w:color="auto"/>
                  </w:divBdr>
                  <w:divsChild>
                    <w:div w:id="1519001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1590838">
      <w:bodyDiv w:val="1"/>
      <w:marLeft w:val="0"/>
      <w:marRight w:val="0"/>
      <w:marTop w:val="0"/>
      <w:marBottom w:val="0"/>
      <w:divBdr>
        <w:top w:val="none" w:sz="0" w:space="0" w:color="auto"/>
        <w:left w:val="none" w:sz="0" w:space="0" w:color="auto"/>
        <w:bottom w:val="none" w:sz="0" w:space="0" w:color="auto"/>
        <w:right w:val="none" w:sz="0" w:space="0" w:color="auto"/>
      </w:divBdr>
    </w:div>
    <w:div w:id="382096223">
      <w:bodyDiv w:val="1"/>
      <w:marLeft w:val="0"/>
      <w:marRight w:val="0"/>
      <w:marTop w:val="0"/>
      <w:marBottom w:val="0"/>
      <w:divBdr>
        <w:top w:val="none" w:sz="0" w:space="0" w:color="auto"/>
        <w:left w:val="none" w:sz="0" w:space="0" w:color="auto"/>
        <w:bottom w:val="none" w:sz="0" w:space="0" w:color="auto"/>
        <w:right w:val="none" w:sz="0" w:space="0" w:color="auto"/>
      </w:divBdr>
    </w:div>
    <w:div w:id="395324530">
      <w:bodyDiv w:val="1"/>
      <w:marLeft w:val="0"/>
      <w:marRight w:val="0"/>
      <w:marTop w:val="0"/>
      <w:marBottom w:val="0"/>
      <w:divBdr>
        <w:top w:val="none" w:sz="0" w:space="0" w:color="auto"/>
        <w:left w:val="none" w:sz="0" w:space="0" w:color="auto"/>
        <w:bottom w:val="none" w:sz="0" w:space="0" w:color="auto"/>
        <w:right w:val="none" w:sz="0" w:space="0" w:color="auto"/>
      </w:divBdr>
    </w:div>
    <w:div w:id="397479367">
      <w:bodyDiv w:val="1"/>
      <w:marLeft w:val="0"/>
      <w:marRight w:val="0"/>
      <w:marTop w:val="0"/>
      <w:marBottom w:val="0"/>
      <w:divBdr>
        <w:top w:val="none" w:sz="0" w:space="0" w:color="auto"/>
        <w:left w:val="none" w:sz="0" w:space="0" w:color="auto"/>
        <w:bottom w:val="none" w:sz="0" w:space="0" w:color="auto"/>
        <w:right w:val="none" w:sz="0" w:space="0" w:color="auto"/>
      </w:divBdr>
    </w:div>
    <w:div w:id="398946792">
      <w:bodyDiv w:val="1"/>
      <w:marLeft w:val="0"/>
      <w:marRight w:val="0"/>
      <w:marTop w:val="0"/>
      <w:marBottom w:val="0"/>
      <w:divBdr>
        <w:top w:val="none" w:sz="0" w:space="0" w:color="auto"/>
        <w:left w:val="none" w:sz="0" w:space="0" w:color="auto"/>
        <w:bottom w:val="none" w:sz="0" w:space="0" w:color="auto"/>
        <w:right w:val="none" w:sz="0" w:space="0" w:color="auto"/>
      </w:divBdr>
    </w:div>
    <w:div w:id="401101414">
      <w:bodyDiv w:val="1"/>
      <w:marLeft w:val="0"/>
      <w:marRight w:val="0"/>
      <w:marTop w:val="0"/>
      <w:marBottom w:val="0"/>
      <w:divBdr>
        <w:top w:val="none" w:sz="0" w:space="0" w:color="auto"/>
        <w:left w:val="none" w:sz="0" w:space="0" w:color="auto"/>
        <w:bottom w:val="none" w:sz="0" w:space="0" w:color="auto"/>
        <w:right w:val="none" w:sz="0" w:space="0" w:color="auto"/>
      </w:divBdr>
    </w:div>
    <w:div w:id="401875914">
      <w:bodyDiv w:val="1"/>
      <w:marLeft w:val="0"/>
      <w:marRight w:val="0"/>
      <w:marTop w:val="0"/>
      <w:marBottom w:val="0"/>
      <w:divBdr>
        <w:top w:val="none" w:sz="0" w:space="0" w:color="auto"/>
        <w:left w:val="none" w:sz="0" w:space="0" w:color="auto"/>
        <w:bottom w:val="none" w:sz="0" w:space="0" w:color="auto"/>
        <w:right w:val="none" w:sz="0" w:space="0" w:color="auto"/>
      </w:divBdr>
    </w:div>
    <w:div w:id="402027148">
      <w:bodyDiv w:val="1"/>
      <w:marLeft w:val="0"/>
      <w:marRight w:val="0"/>
      <w:marTop w:val="0"/>
      <w:marBottom w:val="0"/>
      <w:divBdr>
        <w:top w:val="none" w:sz="0" w:space="0" w:color="auto"/>
        <w:left w:val="none" w:sz="0" w:space="0" w:color="auto"/>
        <w:bottom w:val="none" w:sz="0" w:space="0" w:color="auto"/>
        <w:right w:val="none" w:sz="0" w:space="0" w:color="auto"/>
      </w:divBdr>
    </w:div>
    <w:div w:id="410934325">
      <w:bodyDiv w:val="1"/>
      <w:marLeft w:val="0"/>
      <w:marRight w:val="0"/>
      <w:marTop w:val="0"/>
      <w:marBottom w:val="0"/>
      <w:divBdr>
        <w:top w:val="none" w:sz="0" w:space="0" w:color="auto"/>
        <w:left w:val="none" w:sz="0" w:space="0" w:color="auto"/>
        <w:bottom w:val="none" w:sz="0" w:space="0" w:color="auto"/>
        <w:right w:val="none" w:sz="0" w:space="0" w:color="auto"/>
      </w:divBdr>
    </w:div>
    <w:div w:id="415136194">
      <w:bodyDiv w:val="1"/>
      <w:marLeft w:val="0"/>
      <w:marRight w:val="0"/>
      <w:marTop w:val="0"/>
      <w:marBottom w:val="0"/>
      <w:divBdr>
        <w:top w:val="none" w:sz="0" w:space="0" w:color="auto"/>
        <w:left w:val="none" w:sz="0" w:space="0" w:color="auto"/>
        <w:bottom w:val="none" w:sz="0" w:space="0" w:color="auto"/>
        <w:right w:val="none" w:sz="0" w:space="0" w:color="auto"/>
      </w:divBdr>
    </w:div>
    <w:div w:id="424813367">
      <w:bodyDiv w:val="1"/>
      <w:marLeft w:val="0"/>
      <w:marRight w:val="0"/>
      <w:marTop w:val="0"/>
      <w:marBottom w:val="0"/>
      <w:divBdr>
        <w:top w:val="none" w:sz="0" w:space="0" w:color="auto"/>
        <w:left w:val="none" w:sz="0" w:space="0" w:color="auto"/>
        <w:bottom w:val="none" w:sz="0" w:space="0" w:color="auto"/>
        <w:right w:val="none" w:sz="0" w:space="0" w:color="auto"/>
      </w:divBdr>
    </w:div>
    <w:div w:id="434327297">
      <w:bodyDiv w:val="1"/>
      <w:marLeft w:val="0"/>
      <w:marRight w:val="0"/>
      <w:marTop w:val="0"/>
      <w:marBottom w:val="0"/>
      <w:divBdr>
        <w:top w:val="none" w:sz="0" w:space="0" w:color="auto"/>
        <w:left w:val="none" w:sz="0" w:space="0" w:color="auto"/>
        <w:bottom w:val="none" w:sz="0" w:space="0" w:color="auto"/>
        <w:right w:val="none" w:sz="0" w:space="0" w:color="auto"/>
      </w:divBdr>
    </w:div>
    <w:div w:id="437139793">
      <w:bodyDiv w:val="1"/>
      <w:marLeft w:val="0"/>
      <w:marRight w:val="0"/>
      <w:marTop w:val="0"/>
      <w:marBottom w:val="0"/>
      <w:divBdr>
        <w:top w:val="none" w:sz="0" w:space="0" w:color="auto"/>
        <w:left w:val="none" w:sz="0" w:space="0" w:color="auto"/>
        <w:bottom w:val="none" w:sz="0" w:space="0" w:color="auto"/>
        <w:right w:val="none" w:sz="0" w:space="0" w:color="auto"/>
      </w:divBdr>
    </w:div>
    <w:div w:id="445779126">
      <w:bodyDiv w:val="1"/>
      <w:marLeft w:val="0"/>
      <w:marRight w:val="0"/>
      <w:marTop w:val="0"/>
      <w:marBottom w:val="0"/>
      <w:divBdr>
        <w:top w:val="none" w:sz="0" w:space="0" w:color="auto"/>
        <w:left w:val="none" w:sz="0" w:space="0" w:color="auto"/>
        <w:bottom w:val="none" w:sz="0" w:space="0" w:color="auto"/>
        <w:right w:val="none" w:sz="0" w:space="0" w:color="auto"/>
      </w:divBdr>
    </w:div>
    <w:div w:id="454254326">
      <w:bodyDiv w:val="1"/>
      <w:marLeft w:val="0"/>
      <w:marRight w:val="0"/>
      <w:marTop w:val="0"/>
      <w:marBottom w:val="0"/>
      <w:divBdr>
        <w:top w:val="none" w:sz="0" w:space="0" w:color="auto"/>
        <w:left w:val="none" w:sz="0" w:space="0" w:color="auto"/>
        <w:bottom w:val="none" w:sz="0" w:space="0" w:color="auto"/>
        <w:right w:val="none" w:sz="0" w:space="0" w:color="auto"/>
      </w:divBdr>
    </w:div>
    <w:div w:id="491025462">
      <w:bodyDiv w:val="1"/>
      <w:marLeft w:val="0"/>
      <w:marRight w:val="0"/>
      <w:marTop w:val="0"/>
      <w:marBottom w:val="0"/>
      <w:divBdr>
        <w:top w:val="none" w:sz="0" w:space="0" w:color="auto"/>
        <w:left w:val="none" w:sz="0" w:space="0" w:color="auto"/>
        <w:bottom w:val="none" w:sz="0" w:space="0" w:color="auto"/>
        <w:right w:val="none" w:sz="0" w:space="0" w:color="auto"/>
      </w:divBdr>
    </w:div>
    <w:div w:id="502623866">
      <w:bodyDiv w:val="1"/>
      <w:marLeft w:val="0"/>
      <w:marRight w:val="0"/>
      <w:marTop w:val="0"/>
      <w:marBottom w:val="0"/>
      <w:divBdr>
        <w:top w:val="none" w:sz="0" w:space="0" w:color="auto"/>
        <w:left w:val="none" w:sz="0" w:space="0" w:color="auto"/>
        <w:bottom w:val="none" w:sz="0" w:space="0" w:color="auto"/>
        <w:right w:val="none" w:sz="0" w:space="0" w:color="auto"/>
      </w:divBdr>
    </w:div>
    <w:div w:id="508495385">
      <w:bodyDiv w:val="1"/>
      <w:marLeft w:val="0"/>
      <w:marRight w:val="0"/>
      <w:marTop w:val="0"/>
      <w:marBottom w:val="0"/>
      <w:divBdr>
        <w:top w:val="none" w:sz="0" w:space="0" w:color="auto"/>
        <w:left w:val="none" w:sz="0" w:space="0" w:color="auto"/>
        <w:bottom w:val="none" w:sz="0" w:space="0" w:color="auto"/>
        <w:right w:val="none" w:sz="0" w:space="0" w:color="auto"/>
      </w:divBdr>
    </w:div>
    <w:div w:id="511340148">
      <w:bodyDiv w:val="1"/>
      <w:marLeft w:val="0"/>
      <w:marRight w:val="0"/>
      <w:marTop w:val="0"/>
      <w:marBottom w:val="0"/>
      <w:divBdr>
        <w:top w:val="none" w:sz="0" w:space="0" w:color="auto"/>
        <w:left w:val="none" w:sz="0" w:space="0" w:color="auto"/>
        <w:bottom w:val="none" w:sz="0" w:space="0" w:color="auto"/>
        <w:right w:val="none" w:sz="0" w:space="0" w:color="auto"/>
      </w:divBdr>
    </w:div>
    <w:div w:id="515190409">
      <w:bodyDiv w:val="1"/>
      <w:marLeft w:val="0"/>
      <w:marRight w:val="0"/>
      <w:marTop w:val="0"/>
      <w:marBottom w:val="0"/>
      <w:divBdr>
        <w:top w:val="none" w:sz="0" w:space="0" w:color="auto"/>
        <w:left w:val="none" w:sz="0" w:space="0" w:color="auto"/>
        <w:bottom w:val="none" w:sz="0" w:space="0" w:color="auto"/>
        <w:right w:val="none" w:sz="0" w:space="0" w:color="auto"/>
      </w:divBdr>
    </w:div>
    <w:div w:id="521094881">
      <w:bodyDiv w:val="1"/>
      <w:marLeft w:val="0"/>
      <w:marRight w:val="0"/>
      <w:marTop w:val="0"/>
      <w:marBottom w:val="0"/>
      <w:divBdr>
        <w:top w:val="none" w:sz="0" w:space="0" w:color="auto"/>
        <w:left w:val="none" w:sz="0" w:space="0" w:color="auto"/>
        <w:bottom w:val="none" w:sz="0" w:space="0" w:color="auto"/>
        <w:right w:val="none" w:sz="0" w:space="0" w:color="auto"/>
      </w:divBdr>
    </w:div>
    <w:div w:id="532159352">
      <w:bodyDiv w:val="1"/>
      <w:marLeft w:val="0"/>
      <w:marRight w:val="0"/>
      <w:marTop w:val="0"/>
      <w:marBottom w:val="0"/>
      <w:divBdr>
        <w:top w:val="none" w:sz="0" w:space="0" w:color="auto"/>
        <w:left w:val="none" w:sz="0" w:space="0" w:color="auto"/>
        <w:bottom w:val="none" w:sz="0" w:space="0" w:color="auto"/>
        <w:right w:val="none" w:sz="0" w:space="0" w:color="auto"/>
      </w:divBdr>
    </w:div>
    <w:div w:id="532810998">
      <w:bodyDiv w:val="1"/>
      <w:marLeft w:val="0"/>
      <w:marRight w:val="0"/>
      <w:marTop w:val="0"/>
      <w:marBottom w:val="0"/>
      <w:divBdr>
        <w:top w:val="none" w:sz="0" w:space="0" w:color="auto"/>
        <w:left w:val="none" w:sz="0" w:space="0" w:color="auto"/>
        <w:bottom w:val="none" w:sz="0" w:space="0" w:color="auto"/>
        <w:right w:val="none" w:sz="0" w:space="0" w:color="auto"/>
      </w:divBdr>
    </w:div>
    <w:div w:id="561334975">
      <w:bodyDiv w:val="1"/>
      <w:marLeft w:val="0"/>
      <w:marRight w:val="0"/>
      <w:marTop w:val="0"/>
      <w:marBottom w:val="0"/>
      <w:divBdr>
        <w:top w:val="none" w:sz="0" w:space="0" w:color="auto"/>
        <w:left w:val="none" w:sz="0" w:space="0" w:color="auto"/>
        <w:bottom w:val="none" w:sz="0" w:space="0" w:color="auto"/>
        <w:right w:val="none" w:sz="0" w:space="0" w:color="auto"/>
      </w:divBdr>
    </w:div>
    <w:div w:id="563417271">
      <w:bodyDiv w:val="1"/>
      <w:marLeft w:val="0"/>
      <w:marRight w:val="0"/>
      <w:marTop w:val="0"/>
      <w:marBottom w:val="0"/>
      <w:divBdr>
        <w:top w:val="none" w:sz="0" w:space="0" w:color="auto"/>
        <w:left w:val="none" w:sz="0" w:space="0" w:color="auto"/>
        <w:bottom w:val="none" w:sz="0" w:space="0" w:color="auto"/>
        <w:right w:val="none" w:sz="0" w:space="0" w:color="auto"/>
      </w:divBdr>
    </w:div>
    <w:div w:id="565839264">
      <w:bodyDiv w:val="1"/>
      <w:marLeft w:val="0"/>
      <w:marRight w:val="0"/>
      <w:marTop w:val="0"/>
      <w:marBottom w:val="0"/>
      <w:divBdr>
        <w:top w:val="none" w:sz="0" w:space="0" w:color="auto"/>
        <w:left w:val="none" w:sz="0" w:space="0" w:color="auto"/>
        <w:bottom w:val="none" w:sz="0" w:space="0" w:color="auto"/>
        <w:right w:val="none" w:sz="0" w:space="0" w:color="auto"/>
      </w:divBdr>
    </w:div>
    <w:div w:id="567419037">
      <w:bodyDiv w:val="1"/>
      <w:marLeft w:val="0"/>
      <w:marRight w:val="0"/>
      <w:marTop w:val="0"/>
      <w:marBottom w:val="0"/>
      <w:divBdr>
        <w:top w:val="none" w:sz="0" w:space="0" w:color="auto"/>
        <w:left w:val="none" w:sz="0" w:space="0" w:color="auto"/>
        <w:bottom w:val="none" w:sz="0" w:space="0" w:color="auto"/>
        <w:right w:val="none" w:sz="0" w:space="0" w:color="auto"/>
      </w:divBdr>
    </w:div>
    <w:div w:id="568271186">
      <w:bodyDiv w:val="1"/>
      <w:marLeft w:val="0"/>
      <w:marRight w:val="0"/>
      <w:marTop w:val="0"/>
      <w:marBottom w:val="0"/>
      <w:divBdr>
        <w:top w:val="none" w:sz="0" w:space="0" w:color="auto"/>
        <w:left w:val="none" w:sz="0" w:space="0" w:color="auto"/>
        <w:bottom w:val="none" w:sz="0" w:space="0" w:color="auto"/>
        <w:right w:val="none" w:sz="0" w:space="0" w:color="auto"/>
      </w:divBdr>
    </w:div>
    <w:div w:id="576204788">
      <w:bodyDiv w:val="1"/>
      <w:marLeft w:val="0"/>
      <w:marRight w:val="0"/>
      <w:marTop w:val="0"/>
      <w:marBottom w:val="0"/>
      <w:divBdr>
        <w:top w:val="none" w:sz="0" w:space="0" w:color="auto"/>
        <w:left w:val="none" w:sz="0" w:space="0" w:color="auto"/>
        <w:bottom w:val="none" w:sz="0" w:space="0" w:color="auto"/>
        <w:right w:val="none" w:sz="0" w:space="0" w:color="auto"/>
      </w:divBdr>
    </w:div>
    <w:div w:id="599603615">
      <w:bodyDiv w:val="1"/>
      <w:marLeft w:val="0"/>
      <w:marRight w:val="0"/>
      <w:marTop w:val="0"/>
      <w:marBottom w:val="0"/>
      <w:divBdr>
        <w:top w:val="none" w:sz="0" w:space="0" w:color="auto"/>
        <w:left w:val="none" w:sz="0" w:space="0" w:color="auto"/>
        <w:bottom w:val="none" w:sz="0" w:space="0" w:color="auto"/>
        <w:right w:val="none" w:sz="0" w:space="0" w:color="auto"/>
      </w:divBdr>
    </w:div>
    <w:div w:id="612782591">
      <w:bodyDiv w:val="1"/>
      <w:marLeft w:val="0"/>
      <w:marRight w:val="0"/>
      <w:marTop w:val="0"/>
      <w:marBottom w:val="0"/>
      <w:divBdr>
        <w:top w:val="none" w:sz="0" w:space="0" w:color="auto"/>
        <w:left w:val="none" w:sz="0" w:space="0" w:color="auto"/>
        <w:bottom w:val="none" w:sz="0" w:space="0" w:color="auto"/>
        <w:right w:val="none" w:sz="0" w:space="0" w:color="auto"/>
      </w:divBdr>
    </w:div>
    <w:div w:id="612788063">
      <w:bodyDiv w:val="1"/>
      <w:marLeft w:val="0"/>
      <w:marRight w:val="0"/>
      <w:marTop w:val="0"/>
      <w:marBottom w:val="0"/>
      <w:divBdr>
        <w:top w:val="none" w:sz="0" w:space="0" w:color="auto"/>
        <w:left w:val="none" w:sz="0" w:space="0" w:color="auto"/>
        <w:bottom w:val="none" w:sz="0" w:space="0" w:color="auto"/>
        <w:right w:val="none" w:sz="0" w:space="0" w:color="auto"/>
      </w:divBdr>
      <w:divsChild>
        <w:div w:id="152458017">
          <w:marLeft w:val="0"/>
          <w:marRight w:val="0"/>
          <w:marTop w:val="0"/>
          <w:marBottom w:val="0"/>
          <w:divBdr>
            <w:top w:val="none" w:sz="0" w:space="0" w:color="auto"/>
            <w:left w:val="none" w:sz="0" w:space="0" w:color="auto"/>
            <w:bottom w:val="none" w:sz="0" w:space="0" w:color="auto"/>
            <w:right w:val="none" w:sz="0" w:space="0" w:color="auto"/>
          </w:divBdr>
          <w:divsChild>
            <w:div w:id="60492033">
              <w:marLeft w:val="0"/>
              <w:marRight w:val="0"/>
              <w:marTop w:val="0"/>
              <w:marBottom w:val="0"/>
              <w:divBdr>
                <w:top w:val="none" w:sz="0" w:space="0" w:color="auto"/>
                <w:left w:val="none" w:sz="0" w:space="0" w:color="auto"/>
                <w:bottom w:val="none" w:sz="0" w:space="0" w:color="auto"/>
                <w:right w:val="none" w:sz="0" w:space="0" w:color="auto"/>
              </w:divBdr>
              <w:divsChild>
                <w:div w:id="1027832023">
                  <w:marLeft w:val="0"/>
                  <w:marRight w:val="0"/>
                  <w:marTop w:val="0"/>
                  <w:marBottom w:val="150"/>
                  <w:divBdr>
                    <w:top w:val="none" w:sz="0" w:space="0" w:color="auto"/>
                    <w:left w:val="none" w:sz="0" w:space="0" w:color="auto"/>
                    <w:bottom w:val="single" w:sz="6" w:space="0" w:color="D38026"/>
                    <w:right w:val="none" w:sz="0" w:space="0" w:color="auto"/>
                  </w:divBdr>
                  <w:divsChild>
                    <w:div w:id="1824154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6106139">
      <w:bodyDiv w:val="1"/>
      <w:marLeft w:val="0"/>
      <w:marRight w:val="0"/>
      <w:marTop w:val="0"/>
      <w:marBottom w:val="0"/>
      <w:divBdr>
        <w:top w:val="none" w:sz="0" w:space="0" w:color="auto"/>
        <w:left w:val="none" w:sz="0" w:space="0" w:color="auto"/>
        <w:bottom w:val="none" w:sz="0" w:space="0" w:color="auto"/>
        <w:right w:val="none" w:sz="0" w:space="0" w:color="auto"/>
      </w:divBdr>
    </w:div>
    <w:div w:id="631206313">
      <w:bodyDiv w:val="1"/>
      <w:marLeft w:val="0"/>
      <w:marRight w:val="0"/>
      <w:marTop w:val="0"/>
      <w:marBottom w:val="0"/>
      <w:divBdr>
        <w:top w:val="none" w:sz="0" w:space="0" w:color="auto"/>
        <w:left w:val="none" w:sz="0" w:space="0" w:color="auto"/>
        <w:bottom w:val="none" w:sz="0" w:space="0" w:color="auto"/>
        <w:right w:val="none" w:sz="0" w:space="0" w:color="auto"/>
      </w:divBdr>
    </w:div>
    <w:div w:id="636647506">
      <w:bodyDiv w:val="1"/>
      <w:marLeft w:val="0"/>
      <w:marRight w:val="0"/>
      <w:marTop w:val="0"/>
      <w:marBottom w:val="0"/>
      <w:divBdr>
        <w:top w:val="none" w:sz="0" w:space="0" w:color="auto"/>
        <w:left w:val="none" w:sz="0" w:space="0" w:color="auto"/>
        <w:bottom w:val="none" w:sz="0" w:space="0" w:color="auto"/>
        <w:right w:val="none" w:sz="0" w:space="0" w:color="auto"/>
      </w:divBdr>
    </w:div>
    <w:div w:id="640892415">
      <w:bodyDiv w:val="1"/>
      <w:marLeft w:val="0"/>
      <w:marRight w:val="0"/>
      <w:marTop w:val="0"/>
      <w:marBottom w:val="0"/>
      <w:divBdr>
        <w:top w:val="none" w:sz="0" w:space="0" w:color="auto"/>
        <w:left w:val="none" w:sz="0" w:space="0" w:color="auto"/>
        <w:bottom w:val="none" w:sz="0" w:space="0" w:color="auto"/>
        <w:right w:val="none" w:sz="0" w:space="0" w:color="auto"/>
      </w:divBdr>
    </w:div>
    <w:div w:id="648173715">
      <w:bodyDiv w:val="1"/>
      <w:marLeft w:val="0"/>
      <w:marRight w:val="0"/>
      <w:marTop w:val="0"/>
      <w:marBottom w:val="0"/>
      <w:divBdr>
        <w:top w:val="none" w:sz="0" w:space="0" w:color="auto"/>
        <w:left w:val="none" w:sz="0" w:space="0" w:color="auto"/>
        <w:bottom w:val="none" w:sz="0" w:space="0" w:color="auto"/>
        <w:right w:val="none" w:sz="0" w:space="0" w:color="auto"/>
      </w:divBdr>
    </w:div>
    <w:div w:id="657659929">
      <w:bodyDiv w:val="1"/>
      <w:marLeft w:val="0"/>
      <w:marRight w:val="0"/>
      <w:marTop w:val="0"/>
      <w:marBottom w:val="0"/>
      <w:divBdr>
        <w:top w:val="none" w:sz="0" w:space="0" w:color="auto"/>
        <w:left w:val="none" w:sz="0" w:space="0" w:color="auto"/>
        <w:bottom w:val="none" w:sz="0" w:space="0" w:color="auto"/>
        <w:right w:val="none" w:sz="0" w:space="0" w:color="auto"/>
      </w:divBdr>
    </w:div>
    <w:div w:id="658078234">
      <w:bodyDiv w:val="1"/>
      <w:marLeft w:val="0"/>
      <w:marRight w:val="0"/>
      <w:marTop w:val="0"/>
      <w:marBottom w:val="0"/>
      <w:divBdr>
        <w:top w:val="none" w:sz="0" w:space="0" w:color="auto"/>
        <w:left w:val="none" w:sz="0" w:space="0" w:color="auto"/>
        <w:bottom w:val="none" w:sz="0" w:space="0" w:color="auto"/>
        <w:right w:val="none" w:sz="0" w:space="0" w:color="auto"/>
      </w:divBdr>
    </w:div>
    <w:div w:id="662200380">
      <w:bodyDiv w:val="1"/>
      <w:marLeft w:val="0"/>
      <w:marRight w:val="0"/>
      <w:marTop w:val="0"/>
      <w:marBottom w:val="0"/>
      <w:divBdr>
        <w:top w:val="none" w:sz="0" w:space="0" w:color="auto"/>
        <w:left w:val="none" w:sz="0" w:space="0" w:color="auto"/>
        <w:bottom w:val="none" w:sz="0" w:space="0" w:color="auto"/>
        <w:right w:val="none" w:sz="0" w:space="0" w:color="auto"/>
      </w:divBdr>
    </w:div>
    <w:div w:id="668098318">
      <w:bodyDiv w:val="1"/>
      <w:marLeft w:val="0"/>
      <w:marRight w:val="0"/>
      <w:marTop w:val="0"/>
      <w:marBottom w:val="0"/>
      <w:divBdr>
        <w:top w:val="none" w:sz="0" w:space="0" w:color="auto"/>
        <w:left w:val="none" w:sz="0" w:space="0" w:color="auto"/>
        <w:bottom w:val="none" w:sz="0" w:space="0" w:color="auto"/>
        <w:right w:val="none" w:sz="0" w:space="0" w:color="auto"/>
      </w:divBdr>
    </w:div>
    <w:div w:id="668289623">
      <w:bodyDiv w:val="1"/>
      <w:marLeft w:val="0"/>
      <w:marRight w:val="0"/>
      <w:marTop w:val="0"/>
      <w:marBottom w:val="0"/>
      <w:divBdr>
        <w:top w:val="none" w:sz="0" w:space="0" w:color="auto"/>
        <w:left w:val="none" w:sz="0" w:space="0" w:color="auto"/>
        <w:bottom w:val="none" w:sz="0" w:space="0" w:color="auto"/>
        <w:right w:val="none" w:sz="0" w:space="0" w:color="auto"/>
      </w:divBdr>
    </w:div>
    <w:div w:id="678698429">
      <w:bodyDiv w:val="1"/>
      <w:marLeft w:val="0"/>
      <w:marRight w:val="0"/>
      <w:marTop w:val="0"/>
      <w:marBottom w:val="0"/>
      <w:divBdr>
        <w:top w:val="none" w:sz="0" w:space="0" w:color="auto"/>
        <w:left w:val="none" w:sz="0" w:space="0" w:color="auto"/>
        <w:bottom w:val="none" w:sz="0" w:space="0" w:color="auto"/>
        <w:right w:val="none" w:sz="0" w:space="0" w:color="auto"/>
      </w:divBdr>
    </w:div>
    <w:div w:id="679770453">
      <w:bodyDiv w:val="1"/>
      <w:marLeft w:val="0"/>
      <w:marRight w:val="0"/>
      <w:marTop w:val="0"/>
      <w:marBottom w:val="0"/>
      <w:divBdr>
        <w:top w:val="none" w:sz="0" w:space="0" w:color="auto"/>
        <w:left w:val="none" w:sz="0" w:space="0" w:color="auto"/>
        <w:bottom w:val="none" w:sz="0" w:space="0" w:color="auto"/>
        <w:right w:val="none" w:sz="0" w:space="0" w:color="auto"/>
      </w:divBdr>
    </w:div>
    <w:div w:id="687222117">
      <w:bodyDiv w:val="1"/>
      <w:marLeft w:val="0"/>
      <w:marRight w:val="0"/>
      <w:marTop w:val="0"/>
      <w:marBottom w:val="0"/>
      <w:divBdr>
        <w:top w:val="none" w:sz="0" w:space="0" w:color="auto"/>
        <w:left w:val="none" w:sz="0" w:space="0" w:color="auto"/>
        <w:bottom w:val="none" w:sz="0" w:space="0" w:color="auto"/>
        <w:right w:val="none" w:sz="0" w:space="0" w:color="auto"/>
      </w:divBdr>
    </w:div>
    <w:div w:id="697122951">
      <w:bodyDiv w:val="1"/>
      <w:marLeft w:val="0"/>
      <w:marRight w:val="0"/>
      <w:marTop w:val="0"/>
      <w:marBottom w:val="0"/>
      <w:divBdr>
        <w:top w:val="none" w:sz="0" w:space="0" w:color="auto"/>
        <w:left w:val="none" w:sz="0" w:space="0" w:color="auto"/>
        <w:bottom w:val="none" w:sz="0" w:space="0" w:color="auto"/>
        <w:right w:val="none" w:sz="0" w:space="0" w:color="auto"/>
      </w:divBdr>
    </w:div>
    <w:div w:id="699932675">
      <w:bodyDiv w:val="1"/>
      <w:marLeft w:val="0"/>
      <w:marRight w:val="0"/>
      <w:marTop w:val="0"/>
      <w:marBottom w:val="0"/>
      <w:divBdr>
        <w:top w:val="none" w:sz="0" w:space="0" w:color="auto"/>
        <w:left w:val="none" w:sz="0" w:space="0" w:color="auto"/>
        <w:bottom w:val="none" w:sz="0" w:space="0" w:color="auto"/>
        <w:right w:val="none" w:sz="0" w:space="0" w:color="auto"/>
      </w:divBdr>
    </w:div>
    <w:div w:id="705907858">
      <w:bodyDiv w:val="1"/>
      <w:marLeft w:val="0"/>
      <w:marRight w:val="0"/>
      <w:marTop w:val="0"/>
      <w:marBottom w:val="0"/>
      <w:divBdr>
        <w:top w:val="none" w:sz="0" w:space="0" w:color="auto"/>
        <w:left w:val="none" w:sz="0" w:space="0" w:color="auto"/>
        <w:bottom w:val="none" w:sz="0" w:space="0" w:color="auto"/>
        <w:right w:val="none" w:sz="0" w:space="0" w:color="auto"/>
      </w:divBdr>
    </w:div>
    <w:div w:id="716012675">
      <w:bodyDiv w:val="1"/>
      <w:marLeft w:val="0"/>
      <w:marRight w:val="0"/>
      <w:marTop w:val="0"/>
      <w:marBottom w:val="0"/>
      <w:divBdr>
        <w:top w:val="none" w:sz="0" w:space="0" w:color="auto"/>
        <w:left w:val="none" w:sz="0" w:space="0" w:color="auto"/>
        <w:bottom w:val="none" w:sz="0" w:space="0" w:color="auto"/>
        <w:right w:val="none" w:sz="0" w:space="0" w:color="auto"/>
      </w:divBdr>
    </w:div>
    <w:div w:id="716246829">
      <w:bodyDiv w:val="1"/>
      <w:marLeft w:val="0"/>
      <w:marRight w:val="0"/>
      <w:marTop w:val="0"/>
      <w:marBottom w:val="0"/>
      <w:divBdr>
        <w:top w:val="none" w:sz="0" w:space="0" w:color="auto"/>
        <w:left w:val="none" w:sz="0" w:space="0" w:color="auto"/>
        <w:bottom w:val="none" w:sz="0" w:space="0" w:color="auto"/>
        <w:right w:val="none" w:sz="0" w:space="0" w:color="auto"/>
      </w:divBdr>
    </w:div>
    <w:div w:id="732773372">
      <w:bodyDiv w:val="1"/>
      <w:marLeft w:val="0"/>
      <w:marRight w:val="0"/>
      <w:marTop w:val="0"/>
      <w:marBottom w:val="0"/>
      <w:divBdr>
        <w:top w:val="none" w:sz="0" w:space="0" w:color="auto"/>
        <w:left w:val="none" w:sz="0" w:space="0" w:color="auto"/>
        <w:bottom w:val="none" w:sz="0" w:space="0" w:color="auto"/>
        <w:right w:val="none" w:sz="0" w:space="0" w:color="auto"/>
      </w:divBdr>
    </w:div>
    <w:div w:id="764300642">
      <w:bodyDiv w:val="1"/>
      <w:marLeft w:val="0"/>
      <w:marRight w:val="0"/>
      <w:marTop w:val="0"/>
      <w:marBottom w:val="0"/>
      <w:divBdr>
        <w:top w:val="none" w:sz="0" w:space="0" w:color="auto"/>
        <w:left w:val="none" w:sz="0" w:space="0" w:color="auto"/>
        <w:bottom w:val="none" w:sz="0" w:space="0" w:color="auto"/>
        <w:right w:val="none" w:sz="0" w:space="0" w:color="auto"/>
      </w:divBdr>
    </w:div>
    <w:div w:id="767311229">
      <w:bodyDiv w:val="1"/>
      <w:marLeft w:val="0"/>
      <w:marRight w:val="0"/>
      <w:marTop w:val="0"/>
      <w:marBottom w:val="0"/>
      <w:divBdr>
        <w:top w:val="none" w:sz="0" w:space="0" w:color="auto"/>
        <w:left w:val="none" w:sz="0" w:space="0" w:color="auto"/>
        <w:bottom w:val="none" w:sz="0" w:space="0" w:color="auto"/>
        <w:right w:val="none" w:sz="0" w:space="0" w:color="auto"/>
      </w:divBdr>
    </w:div>
    <w:div w:id="782960634">
      <w:bodyDiv w:val="1"/>
      <w:marLeft w:val="0"/>
      <w:marRight w:val="0"/>
      <w:marTop w:val="0"/>
      <w:marBottom w:val="0"/>
      <w:divBdr>
        <w:top w:val="none" w:sz="0" w:space="0" w:color="auto"/>
        <w:left w:val="none" w:sz="0" w:space="0" w:color="auto"/>
        <w:bottom w:val="none" w:sz="0" w:space="0" w:color="auto"/>
        <w:right w:val="none" w:sz="0" w:space="0" w:color="auto"/>
      </w:divBdr>
    </w:div>
    <w:div w:id="794524267">
      <w:bodyDiv w:val="1"/>
      <w:marLeft w:val="0"/>
      <w:marRight w:val="0"/>
      <w:marTop w:val="0"/>
      <w:marBottom w:val="0"/>
      <w:divBdr>
        <w:top w:val="none" w:sz="0" w:space="0" w:color="auto"/>
        <w:left w:val="none" w:sz="0" w:space="0" w:color="auto"/>
        <w:bottom w:val="none" w:sz="0" w:space="0" w:color="auto"/>
        <w:right w:val="none" w:sz="0" w:space="0" w:color="auto"/>
      </w:divBdr>
    </w:div>
    <w:div w:id="794912025">
      <w:bodyDiv w:val="1"/>
      <w:marLeft w:val="0"/>
      <w:marRight w:val="0"/>
      <w:marTop w:val="0"/>
      <w:marBottom w:val="0"/>
      <w:divBdr>
        <w:top w:val="none" w:sz="0" w:space="0" w:color="auto"/>
        <w:left w:val="none" w:sz="0" w:space="0" w:color="auto"/>
        <w:bottom w:val="none" w:sz="0" w:space="0" w:color="auto"/>
        <w:right w:val="none" w:sz="0" w:space="0" w:color="auto"/>
      </w:divBdr>
    </w:div>
    <w:div w:id="796919300">
      <w:bodyDiv w:val="1"/>
      <w:marLeft w:val="0"/>
      <w:marRight w:val="0"/>
      <w:marTop w:val="0"/>
      <w:marBottom w:val="0"/>
      <w:divBdr>
        <w:top w:val="none" w:sz="0" w:space="0" w:color="auto"/>
        <w:left w:val="none" w:sz="0" w:space="0" w:color="auto"/>
        <w:bottom w:val="none" w:sz="0" w:space="0" w:color="auto"/>
        <w:right w:val="none" w:sz="0" w:space="0" w:color="auto"/>
      </w:divBdr>
    </w:div>
    <w:div w:id="813067586">
      <w:bodyDiv w:val="1"/>
      <w:marLeft w:val="0"/>
      <w:marRight w:val="0"/>
      <w:marTop w:val="0"/>
      <w:marBottom w:val="0"/>
      <w:divBdr>
        <w:top w:val="none" w:sz="0" w:space="0" w:color="auto"/>
        <w:left w:val="none" w:sz="0" w:space="0" w:color="auto"/>
        <w:bottom w:val="none" w:sz="0" w:space="0" w:color="auto"/>
        <w:right w:val="none" w:sz="0" w:space="0" w:color="auto"/>
      </w:divBdr>
    </w:div>
    <w:div w:id="813908240">
      <w:bodyDiv w:val="1"/>
      <w:marLeft w:val="0"/>
      <w:marRight w:val="0"/>
      <w:marTop w:val="0"/>
      <w:marBottom w:val="0"/>
      <w:divBdr>
        <w:top w:val="none" w:sz="0" w:space="0" w:color="auto"/>
        <w:left w:val="none" w:sz="0" w:space="0" w:color="auto"/>
        <w:bottom w:val="none" w:sz="0" w:space="0" w:color="auto"/>
        <w:right w:val="none" w:sz="0" w:space="0" w:color="auto"/>
      </w:divBdr>
    </w:div>
    <w:div w:id="822509468">
      <w:bodyDiv w:val="1"/>
      <w:marLeft w:val="0"/>
      <w:marRight w:val="0"/>
      <w:marTop w:val="0"/>
      <w:marBottom w:val="0"/>
      <w:divBdr>
        <w:top w:val="none" w:sz="0" w:space="0" w:color="auto"/>
        <w:left w:val="none" w:sz="0" w:space="0" w:color="auto"/>
        <w:bottom w:val="none" w:sz="0" w:space="0" w:color="auto"/>
        <w:right w:val="none" w:sz="0" w:space="0" w:color="auto"/>
      </w:divBdr>
    </w:div>
    <w:div w:id="838303271">
      <w:bodyDiv w:val="1"/>
      <w:marLeft w:val="0"/>
      <w:marRight w:val="0"/>
      <w:marTop w:val="0"/>
      <w:marBottom w:val="0"/>
      <w:divBdr>
        <w:top w:val="none" w:sz="0" w:space="0" w:color="auto"/>
        <w:left w:val="none" w:sz="0" w:space="0" w:color="auto"/>
        <w:bottom w:val="none" w:sz="0" w:space="0" w:color="auto"/>
        <w:right w:val="none" w:sz="0" w:space="0" w:color="auto"/>
      </w:divBdr>
    </w:div>
    <w:div w:id="847520133">
      <w:bodyDiv w:val="1"/>
      <w:marLeft w:val="0"/>
      <w:marRight w:val="0"/>
      <w:marTop w:val="0"/>
      <w:marBottom w:val="0"/>
      <w:divBdr>
        <w:top w:val="none" w:sz="0" w:space="0" w:color="auto"/>
        <w:left w:val="none" w:sz="0" w:space="0" w:color="auto"/>
        <w:bottom w:val="none" w:sz="0" w:space="0" w:color="auto"/>
        <w:right w:val="none" w:sz="0" w:space="0" w:color="auto"/>
      </w:divBdr>
    </w:div>
    <w:div w:id="853878361">
      <w:bodyDiv w:val="1"/>
      <w:marLeft w:val="0"/>
      <w:marRight w:val="0"/>
      <w:marTop w:val="0"/>
      <w:marBottom w:val="0"/>
      <w:divBdr>
        <w:top w:val="none" w:sz="0" w:space="0" w:color="auto"/>
        <w:left w:val="none" w:sz="0" w:space="0" w:color="auto"/>
        <w:bottom w:val="none" w:sz="0" w:space="0" w:color="auto"/>
        <w:right w:val="none" w:sz="0" w:space="0" w:color="auto"/>
      </w:divBdr>
    </w:div>
    <w:div w:id="856508418">
      <w:bodyDiv w:val="1"/>
      <w:marLeft w:val="0"/>
      <w:marRight w:val="0"/>
      <w:marTop w:val="0"/>
      <w:marBottom w:val="0"/>
      <w:divBdr>
        <w:top w:val="none" w:sz="0" w:space="0" w:color="auto"/>
        <w:left w:val="none" w:sz="0" w:space="0" w:color="auto"/>
        <w:bottom w:val="none" w:sz="0" w:space="0" w:color="auto"/>
        <w:right w:val="none" w:sz="0" w:space="0" w:color="auto"/>
      </w:divBdr>
    </w:div>
    <w:div w:id="858734577">
      <w:bodyDiv w:val="1"/>
      <w:marLeft w:val="0"/>
      <w:marRight w:val="0"/>
      <w:marTop w:val="0"/>
      <w:marBottom w:val="0"/>
      <w:divBdr>
        <w:top w:val="none" w:sz="0" w:space="0" w:color="auto"/>
        <w:left w:val="none" w:sz="0" w:space="0" w:color="auto"/>
        <w:bottom w:val="none" w:sz="0" w:space="0" w:color="auto"/>
        <w:right w:val="none" w:sz="0" w:space="0" w:color="auto"/>
      </w:divBdr>
    </w:div>
    <w:div w:id="863712996">
      <w:bodyDiv w:val="1"/>
      <w:marLeft w:val="0"/>
      <w:marRight w:val="0"/>
      <w:marTop w:val="0"/>
      <w:marBottom w:val="0"/>
      <w:divBdr>
        <w:top w:val="none" w:sz="0" w:space="0" w:color="auto"/>
        <w:left w:val="none" w:sz="0" w:space="0" w:color="auto"/>
        <w:bottom w:val="none" w:sz="0" w:space="0" w:color="auto"/>
        <w:right w:val="none" w:sz="0" w:space="0" w:color="auto"/>
      </w:divBdr>
      <w:divsChild>
        <w:div w:id="296497984">
          <w:marLeft w:val="0"/>
          <w:marRight w:val="0"/>
          <w:marTop w:val="0"/>
          <w:marBottom w:val="0"/>
          <w:divBdr>
            <w:top w:val="none" w:sz="0" w:space="0" w:color="auto"/>
            <w:left w:val="none" w:sz="0" w:space="0" w:color="auto"/>
            <w:bottom w:val="none" w:sz="0" w:space="0" w:color="auto"/>
            <w:right w:val="none" w:sz="0" w:space="0" w:color="auto"/>
          </w:divBdr>
          <w:divsChild>
            <w:div w:id="1748917238">
              <w:marLeft w:val="0"/>
              <w:marRight w:val="0"/>
              <w:marTop w:val="0"/>
              <w:marBottom w:val="0"/>
              <w:divBdr>
                <w:top w:val="none" w:sz="0" w:space="0" w:color="auto"/>
                <w:left w:val="none" w:sz="0" w:space="0" w:color="auto"/>
                <w:bottom w:val="none" w:sz="0" w:space="0" w:color="auto"/>
                <w:right w:val="none" w:sz="0" w:space="0" w:color="auto"/>
              </w:divBdr>
              <w:divsChild>
                <w:div w:id="13651576">
                  <w:marLeft w:val="0"/>
                  <w:marRight w:val="0"/>
                  <w:marTop w:val="0"/>
                  <w:marBottom w:val="0"/>
                  <w:divBdr>
                    <w:top w:val="none" w:sz="0" w:space="0" w:color="auto"/>
                    <w:left w:val="none" w:sz="0" w:space="0" w:color="auto"/>
                    <w:bottom w:val="none" w:sz="0" w:space="0" w:color="auto"/>
                    <w:right w:val="none" w:sz="0" w:space="0" w:color="auto"/>
                  </w:divBdr>
                  <w:divsChild>
                    <w:div w:id="769087027">
                      <w:marLeft w:val="0"/>
                      <w:marRight w:val="2325"/>
                      <w:marTop w:val="0"/>
                      <w:marBottom w:val="0"/>
                      <w:divBdr>
                        <w:top w:val="none" w:sz="0" w:space="0" w:color="auto"/>
                        <w:left w:val="none" w:sz="0" w:space="0" w:color="auto"/>
                        <w:bottom w:val="none" w:sz="0" w:space="0" w:color="auto"/>
                        <w:right w:val="none" w:sz="0" w:space="0" w:color="auto"/>
                      </w:divBdr>
                      <w:divsChild>
                        <w:div w:id="346565352">
                          <w:marLeft w:val="0"/>
                          <w:marRight w:val="0"/>
                          <w:marTop w:val="0"/>
                          <w:marBottom w:val="0"/>
                          <w:divBdr>
                            <w:top w:val="none" w:sz="0" w:space="0" w:color="auto"/>
                            <w:left w:val="none" w:sz="0" w:space="0" w:color="auto"/>
                            <w:bottom w:val="none" w:sz="0" w:space="0" w:color="auto"/>
                            <w:right w:val="none" w:sz="0" w:space="0" w:color="auto"/>
                          </w:divBdr>
                          <w:divsChild>
                            <w:div w:id="1100762051">
                              <w:marLeft w:val="0"/>
                              <w:marRight w:val="0"/>
                              <w:marTop w:val="0"/>
                              <w:marBottom w:val="0"/>
                              <w:divBdr>
                                <w:top w:val="none" w:sz="0" w:space="0" w:color="auto"/>
                                <w:left w:val="none" w:sz="0" w:space="0" w:color="auto"/>
                                <w:bottom w:val="none" w:sz="0" w:space="0" w:color="auto"/>
                                <w:right w:val="none" w:sz="0" w:space="0" w:color="auto"/>
                              </w:divBdr>
                              <w:divsChild>
                                <w:div w:id="65881988">
                                  <w:marLeft w:val="0"/>
                                  <w:marRight w:val="0"/>
                                  <w:marTop w:val="0"/>
                                  <w:marBottom w:val="0"/>
                                  <w:divBdr>
                                    <w:top w:val="none" w:sz="0" w:space="0" w:color="auto"/>
                                    <w:left w:val="none" w:sz="0" w:space="0" w:color="auto"/>
                                    <w:bottom w:val="none" w:sz="0" w:space="0" w:color="auto"/>
                                    <w:right w:val="none" w:sz="0" w:space="0" w:color="auto"/>
                                  </w:divBdr>
                                  <w:divsChild>
                                    <w:div w:id="1440376576">
                                      <w:marLeft w:val="0"/>
                                      <w:marRight w:val="0"/>
                                      <w:marTop w:val="0"/>
                                      <w:marBottom w:val="0"/>
                                      <w:divBdr>
                                        <w:top w:val="none" w:sz="0" w:space="0" w:color="auto"/>
                                        <w:left w:val="none" w:sz="0" w:space="0" w:color="auto"/>
                                        <w:bottom w:val="none" w:sz="0" w:space="0" w:color="auto"/>
                                        <w:right w:val="none" w:sz="0" w:space="0" w:color="auto"/>
                                      </w:divBdr>
                                      <w:divsChild>
                                        <w:div w:id="2066102882">
                                          <w:marLeft w:val="0"/>
                                          <w:marRight w:val="0"/>
                                          <w:marTop w:val="0"/>
                                          <w:marBottom w:val="0"/>
                                          <w:divBdr>
                                            <w:top w:val="none" w:sz="0" w:space="0" w:color="auto"/>
                                            <w:left w:val="none" w:sz="0" w:space="0" w:color="auto"/>
                                            <w:bottom w:val="none" w:sz="0" w:space="0" w:color="auto"/>
                                            <w:right w:val="none" w:sz="0" w:space="0" w:color="auto"/>
                                          </w:divBdr>
                                          <w:divsChild>
                                            <w:div w:id="551238652">
                                              <w:marLeft w:val="0"/>
                                              <w:marRight w:val="0"/>
                                              <w:marTop w:val="0"/>
                                              <w:marBottom w:val="0"/>
                                              <w:divBdr>
                                                <w:top w:val="none" w:sz="0" w:space="0" w:color="auto"/>
                                                <w:left w:val="none" w:sz="0" w:space="0" w:color="auto"/>
                                                <w:bottom w:val="none" w:sz="0" w:space="0" w:color="auto"/>
                                                <w:right w:val="none" w:sz="0" w:space="0" w:color="auto"/>
                                              </w:divBdr>
                                              <w:divsChild>
                                                <w:div w:id="1584796494">
                                                  <w:marLeft w:val="0"/>
                                                  <w:marRight w:val="0"/>
                                                  <w:marTop w:val="0"/>
                                                  <w:marBottom w:val="0"/>
                                                  <w:divBdr>
                                                    <w:top w:val="none" w:sz="0" w:space="0" w:color="auto"/>
                                                    <w:left w:val="none" w:sz="0" w:space="0" w:color="auto"/>
                                                    <w:bottom w:val="none" w:sz="0" w:space="0" w:color="auto"/>
                                                    <w:right w:val="none" w:sz="0" w:space="0" w:color="auto"/>
                                                  </w:divBdr>
                                                  <w:divsChild>
                                                    <w:div w:id="30038788">
                                                      <w:marLeft w:val="0"/>
                                                      <w:marRight w:val="0"/>
                                                      <w:marTop w:val="0"/>
                                                      <w:marBottom w:val="0"/>
                                                      <w:divBdr>
                                                        <w:top w:val="none" w:sz="0" w:space="0" w:color="auto"/>
                                                        <w:left w:val="none" w:sz="0" w:space="0" w:color="auto"/>
                                                        <w:bottom w:val="none" w:sz="0" w:space="0" w:color="auto"/>
                                                        <w:right w:val="none" w:sz="0" w:space="0" w:color="auto"/>
                                                      </w:divBdr>
                                                    </w:div>
                                                    <w:div w:id="1428621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866068393">
      <w:bodyDiv w:val="1"/>
      <w:marLeft w:val="0"/>
      <w:marRight w:val="0"/>
      <w:marTop w:val="0"/>
      <w:marBottom w:val="0"/>
      <w:divBdr>
        <w:top w:val="none" w:sz="0" w:space="0" w:color="auto"/>
        <w:left w:val="none" w:sz="0" w:space="0" w:color="auto"/>
        <w:bottom w:val="none" w:sz="0" w:space="0" w:color="auto"/>
        <w:right w:val="none" w:sz="0" w:space="0" w:color="auto"/>
      </w:divBdr>
      <w:divsChild>
        <w:div w:id="19472990">
          <w:marLeft w:val="0"/>
          <w:marRight w:val="806"/>
          <w:marTop w:val="240"/>
          <w:marBottom w:val="240"/>
          <w:divBdr>
            <w:top w:val="none" w:sz="0" w:space="0" w:color="auto"/>
            <w:left w:val="none" w:sz="0" w:space="0" w:color="auto"/>
            <w:bottom w:val="none" w:sz="0" w:space="0" w:color="auto"/>
            <w:right w:val="none" w:sz="0" w:space="0" w:color="auto"/>
          </w:divBdr>
        </w:div>
        <w:div w:id="151527276">
          <w:marLeft w:val="0"/>
          <w:marRight w:val="1354"/>
          <w:marTop w:val="240"/>
          <w:marBottom w:val="240"/>
          <w:divBdr>
            <w:top w:val="none" w:sz="0" w:space="0" w:color="auto"/>
            <w:left w:val="none" w:sz="0" w:space="0" w:color="auto"/>
            <w:bottom w:val="none" w:sz="0" w:space="0" w:color="auto"/>
            <w:right w:val="none" w:sz="0" w:space="0" w:color="auto"/>
          </w:divBdr>
        </w:div>
        <w:div w:id="1557277403">
          <w:marLeft w:val="0"/>
          <w:marRight w:val="1354"/>
          <w:marTop w:val="240"/>
          <w:marBottom w:val="240"/>
          <w:divBdr>
            <w:top w:val="none" w:sz="0" w:space="0" w:color="auto"/>
            <w:left w:val="none" w:sz="0" w:space="0" w:color="auto"/>
            <w:bottom w:val="none" w:sz="0" w:space="0" w:color="auto"/>
            <w:right w:val="none" w:sz="0" w:space="0" w:color="auto"/>
          </w:divBdr>
        </w:div>
        <w:div w:id="1742367196">
          <w:marLeft w:val="0"/>
          <w:marRight w:val="806"/>
          <w:marTop w:val="240"/>
          <w:marBottom w:val="240"/>
          <w:divBdr>
            <w:top w:val="none" w:sz="0" w:space="0" w:color="auto"/>
            <w:left w:val="none" w:sz="0" w:space="0" w:color="auto"/>
            <w:bottom w:val="none" w:sz="0" w:space="0" w:color="auto"/>
            <w:right w:val="none" w:sz="0" w:space="0" w:color="auto"/>
          </w:divBdr>
        </w:div>
      </w:divsChild>
    </w:div>
    <w:div w:id="884369734">
      <w:bodyDiv w:val="1"/>
      <w:marLeft w:val="0"/>
      <w:marRight w:val="0"/>
      <w:marTop w:val="0"/>
      <w:marBottom w:val="0"/>
      <w:divBdr>
        <w:top w:val="none" w:sz="0" w:space="0" w:color="auto"/>
        <w:left w:val="none" w:sz="0" w:space="0" w:color="auto"/>
        <w:bottom w:val="none" w:sz="0" w:space="0" w:color="auto"/>
        <w:right w:val="none" w:sz="0" w:space="0" w:color="auto"/>
      </w:divBdr>
    </w:div>
    <w:div w:id="886262147">
      <w:bodyDiv w:val="1"/>
      <w:marLeft w:val="0"/>
      <w:marRight w:val="0"/>
      <w:marTop w:val="0"/>
      <w:marBottom w:val="0"/>
      <w:divBdr>
        <w:top w:val="none" w:sz="0" w:space="0" w:color="auto"/>
        <w:left w:val="none" w:sz="0" w:space="0" w:color="auto"/>
        <w:bottom w:val="none" w:sz="0" w:space="0" w:color="auto"/>
        <w:right w:val="none" w:sz="0" w:space="0" w:color="auto"/>
      </w:divBdr>
    </w:div>
    <w:div w:id="893085994">
      <w:bodyDiv w:val="1"/>
      <w:marLeft w:val="0"/>
      <w:marRight w:val="0"/>
      <w:marTop w:val="0"/>
      <w:marBottom w:val="0"/>
      <w:divBdr>
        <w:top w:val="none" w:sz="0" w:space="0" w:color="auto"/>
        <w:left w:val="none" w:sz="0" w:space="0" w:color="auto"/>
        <w:bottom w:val="none" w:sz="0" w:space="0" w:color="auto"/>
        <w:right w:val="none" w:sz="0" w:space="0" w:color="auto"/>
      </w:divBdr>
    </w:div>
    <w:div w:id="895431558">
      <w:bodyDiv w:val="1"/>
      <w:marLeft w:val="0"/>
      <w:marRight w:val="0"/>
      <w:marTop w:val="0"/>
      <w:marBottom w:val="0"/>
      <w:divBdr>
        <w:top w:val="none" w:sz="0" w:space="0" w:color="auto"/>
        <w:left w:val="none" w:sz="0" w:space="0" w:color="auto"/>
        <w:bottom w:val="none" w:sz="0" w:space="0" w:color="auto"/>
        <w:right w:val="none" w:sz="0" w:space="0" w:color="auto"/>
      </w:divBdr>
    </w:div>
    <w:div w:id="912588974">
      <w:bodyDiv w:val="1"/>
      <w:marLeft w:val="0"/>
      <w:marRight w:val="0"/>
      <w:marTop w:val="0"/>
      <w:marBottom w:val="0"/>
      <w:divBdr>
        <w:top w:val="none" w:sz="0" w:space="0" w:color="auto"/>
        <w:left w:val="none" w:sz="0" w:space="0" w:color="auto"/>
        <w:bottom w:val="none" w:sz="0" w:space="0" w:color="auto"/>
        <w:right w:val="none" w:sz="0" w:space="0" w:color="auto"/>
      </w:divBdr>
    </w:div>
    <w:div w:id="919750361">
      <w:bodyDiv w:val="1"/>
      <w:marLeft w:val="0"/>
      <w:marRight w:val="0"/>
      <w:marTop w:val="0"/>
      <w:marBottom w:val="0"/>
      <w:divBdr>
        <w:top w:val="none" w:sz="0" w:space="0" w:color="auto"/>
        <w:left w:val="none" w:sz="0" w:space="0" w:color="auto"/>
        <w:bottom w:val="none" w:sz="0" w:space="0" w:color="auto"/>
        <w:right w:val="none" w:sz="0" w:space="0" w:color="auto"/>
      </w:divBdr>
    </w:div>
    <w:div w:id="920411517">
      <w:bodyDiv w:val="1"/>
      <w:marLeft w:val="0"/>
      <w:marRight w:val="0"/>
      <w:marTop w:val="0"/>
      <w:marBottom w:val="0"/>
      <w:divBdr>
        <w:top w:val="none" w:sz="0" w:space="0" w:color="auto"/>
        <w:left w:val="none" w:sz="0" w:space="0" w:color="auto"/>
        <w:bottom w:val="none" w:sz="0" w:space="0" w:color="auto"/>
        <w:right w:val="none" w:sz="0" w:space="0" w:color="auto"/>
      </w:divBdr>
    </w:div>
    <w:div w:id="920985888">
      <w:bodyDiv w:val="1"/>
      <w:marLeft w:val="0"/>
      <w:marRight w:val="0"/>
      <w:marTop w:val="0"/>
      <w:marBottom w:val="0"/>
      <w:divBdr>
        <w:top w:val="none" w:sz="0" w:space="0" w:color="auto"/>
        <w:left w:val="none" w:sz="0" w:space="0" w:color="auto"/>
        <w:bottom w:val="none" w:sz="0" w:space="0" w:color="auto"/>
        <w:right w:val="none" w:sz="0" w:space="0" w:color="auto"/>
      </w:divBdr>
    </w:div>
    <w:div w:id="925849520">
      <w:bodyDiv w:val="1"/>
      <w:marLeft w:val="0"/>
      <w:marRight w:val="0"/>
      <w:marTop w:val="0"/>
      <w:marBottom w:val="0"/>
      <w:divBdr>
        <w:top w:val="none" w:sz="0" w:space="0" w:color="auto"/>
        <w:left w:val="none" w:sz="0" w:space="0" w:color="auto"/>
        <w:bottom w:val="none" w:sz="0" w:space="0" w:color="auto"/>
        <w:right w:val="none" w:sz="0" w:space="0" w:color="auto"/>
      </w:divBdr>
    </w:div>
    <w:div w:id="933588687">
      <w:bodyDiv w:val="1"/>
      <w:marLeft w:val="0"/>
      <w:marRight w:val="0"/>
      <w:marTop w:val="0"/>
      <w:marBottom w:val="0"/>
      <w:divBdr>
        <w:top w:val="none" w:sz="0" w:space="0" w:color="auto"/>
        <w:left w:val="none" w:sz="0" w:space="0" w:color="auto"/>
        <w:bottom w:val="none" w:sz="0" w:space="0" w:color="auto"/>
        <w:right w:val="none" w:sz="0" w:space="0" w:color="auto"/>
      </w:divBdr>
    </w:div>
    <w:div w:id="943881269">
      <w:bodyDiv w:val="1"/>
      <w:marLeft w:val="0"/>
      <w:marRight w:val="0"/>
      <w:marTop w:val="0"/>
      <w:marBottom w:val="0"/>
      <w:divBdr>
        <w:top w:val="none" w:sz="0" w:space="0" w:color="auto"/>
        <w:left w:val="none" w:sz="0" w:space="0" w:color="auto"/>
        <w:bottom w:val="none" w:sz="0" w:space="0" w:color="auto"/>
        <w:right w:val="none" w:sz="0" w:space="0" w:color="auto"/>
      </w:divBdr>
    </w:div>
    <w:div w:id="950014696">
      <w:bodyDiv w:val="1"/>
      <w:marLeft w:val="0"/>
      <w:marRight w:val="0"/>
      <w:marTop w:val="0"/>
      <w:marBottom w:val="0"/>
      <w:divBdr>
        <w:top w:val="none" w:sz="0" w:space="0" w:color="auto"/>
        <w:left w:val="none" w:sz="0" w:space="0" w:color="auto"/>
        <w:bottom w:val="none" w:sz="0" w:space="0" w:color="auto"/>
        <w:right w:val="none" w:sz="0" w:space="0" w:color="auto"/>
      </w:divBdr>
      <w:divsChild>
        <w:div w:id="109134927">
          <w:marLeft w:val="0"/>
          <w:marRight w:val="806"/>
          <w:marTop w:val="240"/>
          <w:marBottom w:val="240"/>
          <w:divBdr>
            <w:top w:val="none" w:sz="0" w:space="0" w:color="auto"/>
            <w:left w:val="none" w:sz="0" w:space="0" w:color="auto"/>
            <w:bottom w:val="none" w:sz="0" w:space="0" w:color="auto"/>
            <w:right w:val="none" w:sz="0" w:space="0" w:color="auto"/>
          </w:divBdr>
        </w:div>
        <w:div w:id="1099643177">
          <w:marLeft w:val="0"/>
          <w:marRight w:val="806"/>
          <w:marTop w:val="240"/>
          <w:marBottom w:val="240"/>
          <w:divBdr>
            <w:top w:val="none" w:sz="0" w:space="0" w:color="auto"/>
            <w:left w:val="none" w:sz="0" w:space="0" w:color="auto"/>
            <w:bottom w:val="none" w:sz="0" w:space="0" w:color="auto"/>
            <w:right w:val="none" w:sz="0" w:space="0" w:color="auto"/>
          </w:divBdr>
        </w:div>
        <w:div w:id="1236091099">
          <w:marLeft w:val="0"/>
          <w:marRight w:val="806"/>
          <w:marTop w:val="240"/>
          <w:marBottom w:val="240"/>
          <w:divBdr>
            <w:top w:val="none" w:sz="0" w:space="0" w:color="auto"/>
            <w:left w:val="none" w:sz="0" w:space="0" w:color="auto"/>
            <w:bottom w:val="none" w:sz="0" w:space="0" w:color="auto"/>
            <w:right w:val="none" w:sz="0" w:space="0" w:color="auto"/>
          </w:divBdr>
        </w:div>
        <w:div w:id="1367024070">
          <w:marLeft w:val="0"/>
          <w:marRight w:val="806"/>
          <w:marTop w:val="240"/>
          <w:marBottom w:val="240"/>
          <w:divBdr>
            <w:top w:val="none" w:sz="0" w:space="0" w:color="auto"/>
            <w:left w:val="none" w:sz="0" w:space="0" w:color="auto"/>
            <w:bottom w:val="none" w:sz="0" w:space="0" w:color="auto"/>
            <w:right w:val="none" w:sz="0" w:space="0" w:color="auto"/>
          </w:divBdr>
        </w:div>
      </w:divsChild>
    </w:div>
    <w:div w:id="961809368">
      <w:bodyDiv w:val="1"/>
      <w:marLeft w:val="0"/>
      <w:marRight w:val="0"/>
      <w:marTop w:val="0"/>
      <w:marBottom w:val="0"/>
      <w:divBdr>
        <w:top w:val="none" w:sz="0" w:space="0" w:color="auto"/>
        <w:left w:val="none" w:sz="0" w:space="0" w:color="auto"/>
        <w:bottom w:val="none" w:sz="0" w:space="0" w:color="auto"/>
        <w:right w:val="none" w:sz="0" w:space="0" w:color="auto"/>
      </w:divBdr>
    </w:div>
    <w:div w:id="962812996">
      <w:bodyDiv w:val="1"/>
      <w:marLeft w:val="0"/>
      <w:marRight w:val="0"/>
      <w:marTop w:val="0"/>
      <w:marBottom w:val="0"/>
      <w:divBdr>
        <w:top w:val="none" w:sz="0" w:space="0" w:color="auto"/>
        <w:left w:val="none" w:sz="0" w:space="0" w:color="auto"/>
        <w:bottom w:val="none" w:sz="0" w:space="0" w:color="auto"/>
        <w:right w:val="none" w:sz="0" w:space="0" w:color="auto"/>
      </w:divBdr>
    </w:div>
    <w:div w:id="987128021">
      <w:bodyDiv w:val="1"/>
      <w:marLeft w:val="0"/>
      <w:marRight w:val="0"/>
      <w:marTop w:val="0"/>
      <w:marBottom w:val="0"/>
      <w:divBdr>
        <w:top w:val="none" w:sz="0" w:space="0" w:color="auto"/>
        <w:left w:val="none" w:sz="0" w:space="0" w:color="auto"/>
        <w:bottom w:val="none" w:sz="0" w:space="0" w:color="auto"/>
        <w:right w:val="none" w:sz="0" w:space="0" w:color="auto"/>
      </w:divBdr>
    </w:div>
    <w:div w:id="990216091">
      <w:bodyDiv w:val="1"/>
      <w:marLeft w:val="0"/>
      <w:marRight w:val="0"/>
      <w:marTop w:val="0"/>
      <w:marBottom w:val="0"/>
      <w:divBdr>
        <w:top w:val="none" w:sz="0" w:space="0" w:color="auto"/>
        <w:left w:val="none" w:sz="0" w:space="0" w:color="auto"/>
        <w:bottom w:val="none" w:sz="0" w:space="0" w:color="auto"/>
        <w:right w:val="none" w:sz="0" w:space="0" w:color="auto"/>
      </w:divBdr>
    </w:div>
    <w:div w:id="1004865550">
      <w:bodyDiv w:val="1"/>
      <w:marLeft w:val="0"/>
      <w:marRight w:val="0"/>
      <w:marTop w:val="0"/>
      <w:marBottom w:val="0"/>
      <w:divBdr>
        <w:top w:val="none" w:sz="0" w:space="0" w:color="auto"/>
        <w:left w:val="none" w:sz="0" w:space="0" w:color="auto"/>
        <w:bottom w:val="none" w:sz="0" w:space="0" w:color="auto"/>
        <w:right w:val="none" w:sz="0" w:space="0" w:color="auto"/>
      </w:divBdr>
    </w:div>
    <w:div w:id="1007248501">
      <w:bodyDiv w:val="1"/>
      <w:marLeft w:val="0"/>
      <w:marRight w:val="0"/>
      <w:marTop w:val="0"/>
      <w:marBottom w:val="0"/>
      <w:divBdr>
        <w:top w:val="none" w:sz="0" w:space="0" w:color="auto"/>
        <w:left w:val="none" w:sz="0" w:space="0" w:color="auto"/>
        <w:bottom w:val="none" w:sz="0" w:space="0" w:color="auto"/>
        <w:right w:val="none" w:sz="0" w:space="0" w:color="auto"/>
      </w:divBdr>
    </w:div>
    <w:div w:id="1017148889">
      <w:bodyDiv w:val="1"/>
      <w:marLeft w:val="0"/>
      <w:marRight w:val="0"/>
      <w:marTop w:val="0"/>
      <w:marBottom w:val="0"/>
      <w:divBdr>
        <w:top w:val="none" w:sz="0" w:space="0" w:color="auto"/>
        <w:left w:val="none" w:sz="0" w:space="0" w:color="auto"/>
        <w:bottom w:val="none" w:sz="0" w:space="0" w:color="auto"/>
        <w:right w:val="none" w:sz="0" w:space="0" w:color="auto"/>
      </w:divBdr>
    </w:div>
    <w:div w:id="1017269882">
      <w:bodyDiv w:val="1"/>
      <w:marLeft w:val="0"/>
      <w:marRight w:val="0"/>
      <w:marTop w:val="0"/>
      <w:marBottom w:val="0"/>
      <w:divBdr>
        <w:top w:val="none" w:sz="0" w:space="0" w:color="auto"/>
        <w:left w:val="none" w:sz="0" w:space="0" w:color="auto"/>
        <w:bottom w:val="none" w:sz="0" w:space="0" w:color="auto"/>
        <w:right w:val="none" w:sz="0" w:space="0" w:color="auto"/>
      </w:divBdr>
    </w:div>
    <w:div w:id="1019158835">
      <w:bodyDiv w:val="1"/>
      <w:marLeft w:val="0"/>
      <w:marRight w:val="0"/>
      <w:marTop w:val="0"/>
      <w:marBottom w:val="0"/>
      <w:divBdr>
        <w:top w:val="none" w:sz="0" w:space="0" w:color="auto"/>
        <w:left w:val="none" w:sz="0" w:space="0" w:color="auto"/>
        <w:bottom w:val="none" w:sz="0" w:space="0" w:color="auto"/>
        <w:right w:val="none" w:sz="0" w:space="0" w:color="auto"/>
      </w:divBdr>
    </w:div>
    <w:div w:id="1026099569">
      <w:bodyDiv w:val="1"/>
      <w:marLeft w:val="0"/>
      <w:marRight w:val="0"/>
      <w:marTop w:val="0"/>
      <w:marBottom w:val="0"/>
      <w:divBdr>
        <w:top w:val="none" w:sz="0" w:space="0" w:color="auto"/>
        <w:left w:val="none" w:sz="0" w:space="0" w:color="auto"/>
        <w:bottom w:val="none" w:sz="0" w:space="0" w:color="auto"/>
        <w:right w:val="none" w:sz="0" w:space="0" w:color="auto"/>
      </w:divBdr>
    </w:div>
    <w:div w:id="1029523847">
      <w:bodyDiv w:val="1"/>
      <w:marLeft w:val="0"/>
      <w:marRight w:val="0"/>
      <w:marTop w:val="0"/>
      <w:marBottom w:val="0"/>
      <w:divBdr>
        <w:top w:val="none" w:sz="0" w:space="0" w:color="auto"/>
        <w:left w:val="none" w:sz="0" w:space="0" w:color="auto"/>
        <w:bottom w:val="none" w:sz="0" w:space="0" w:color="auto"/>
        <w:right w:val="none" w:sz="0" w:space="0" w:color="auto"/>
      </w:divBdr>
    </w:div>
    <w:div w:id="1033574575">
      <w:bodyDiv w:val="1"/>
      <w:marLeft w:val="0"/>
      <w:marRight w:val="0"/>
      <w:marTop w:val="0"/>
      <w:marBottom w:val="0"/>
      <w:divBdr>
        <w:top w:val="none" w:sz="0" w:space="0" w:color="auto"/>
        <w:left w:val="none" w:sz="0" w:space="0" w:color="auto"/>
        <w:bottom w:val="none" w:sz="0" w:space="0" w:color="auto"/>
        <w:right w:val="none" w:sz="0" w:space="0" w:color="auto"/>
      </w:divBdr>
    </w:div>
    <w:div w:id="1038973033">
      <w:bodyDiv w:val="1"/>
      <w:marLeft w:val="0"/>
      <w:marRight w:val="0"/>
      <w:marTop w:val="0"/>
      <w:marBottom w:val="0"/>
      <w:divBdr>
        <w:top w:val="none" w:sz="0" w:space="0" w:color="auto"/>
        <w:left w:val="none" w:sz="0" w:space="0" w:color="auto"/>
        <w:bottom w:val="none" w:sz="0" w:space="0" w:color="auto"/>
        <w:right w:val="none" w:sz="0" w:space="0" w:color="auto"/>
      </w:divBdr>
    </w:div>
    <w:div w:id="1039816078">
      <w:bodyDiv w:val="1"/>
      <w:marLeft w:val="0"/>
      <w:marRight w:val="0"/>
      <w:marTop w:val="0"/>
      <w:marBottom w:val="0"/>
      <w:divBdr>
        <w:top w:val="none" w:sz="0" w:space="0" w:color="auto"/>
        <w:left w:val="none" w:sz="0" w:space="0" w:color="auto"/>
        <w:bottom w:val="none" w:sz="0" w:space="0" w:color="auto"/>
        <w:right w:val="none" w:sz="0" w:space="0" w:color="auto"/>
      </w:divBdr>
    </w:div>
    <w:div w:id="1042946862">
      <w:bodyDiv w:val="1"/>
      <w:marLeft w:val="0"/>
      <w:marRight w:val="0"/>
      <w:marTop w:val="0"/>
      <w:marBottom w:val="0"/>
      <w:divBdr>
        <w:top w:val="none" w:sz="0" w:space="0" w:color="auto"/>
        <w:left w:val="none" w:sz="0" w:space="0" w:color="auto"/>
        <w:bottom w:val="none" w:sz="0" w:space="0" w:color="auto"/>
        <w:right w:val="none" w:sz="0" w:space="0" w:color="auto"/>
      </w:divBdr>
    </w:div>
    <w:div w:id="1047534584">
      <w:bodyDiv w:val="1"/>
      <w:marLeft w:val="0"/>
      <w:marRight w:val="0"/>
      <w:marTop w:val="0"/>
      <w:marBottom w:val="0"/>
      <w:divBdr>
        <w:top w:val="none" w:sz="0" w:space="0" w:color="auto"/>
        <w:left w:val="none" w:sz="0" w:space="0" w:color="auto"/>
        <w:bottom w:val="none" w:sz="0" w:space="0" w:color="auto"/>
        <w:right w:val="none" w:sz="0" w:space="0" w:color="auto"/>
      </w:divBdr>
    </w:div>
    <w:div w:id="1056319255">
      <w:bodyDiv w:val="1"/>
      <w:marLeft w:val="0"/>
      <w:marRight w:val="0"/>
      <w:marTop w:val="0"/>
      <w:marBottom w:val="0"/>
      <w:divBdr>
        <w:top w:val="none" w:sz="0" w:space="0" w:color="auto"/>
        <w:left w:val="none" w:sz="0" w:space="0" w:color="auto"/>
        <w:bottom w:val="none" w:sz="0" w:space="0" w:color="auto"/>
        <w:right w:val="none" w:sz="0" w:space="0" w:color="auto"/>
      </w:divBdr>
    </w:div>
    <w:div w:id="1062606572">
      <w:bodyDiv w:val="1"/>
      <w:marLeft w:val="0"/>
      <w:marRight w:val="0"/>
      <w:marTop w:val="0"/>
      <w:marBottom w:val="0"/>
      <w:divBdr>
        <w:top w:val="none" w:sz="0" w:space="0" w:color="auto"/>
        <w:left w:val="none" w:sz="0" w:space="0" w:color="auto"/>
        <w:bottom w:val="none" w:sz="0" w:space="0" w:color="auto"/>
        <w:right w:val="none" w:sz="0" w:space="0" w:color="auto"/>
      </w:divBdr>
    </w:div>
    <w:div w:id="1072045754">
      <w:bodyDiv w:val="1"/>
      <w:marLeft w:val="0"/>
      <w:marRight w:val="0"/>
      <w:marTop w:val="0"/>
      <w:marBottom w:val="0"/>
      <w:divBdr>
        <w:top w:val="none" w:sz="0" w:space="0" w:color="auto"/>
        <w:left w:val="none" w:sz="0" w:space="0" w:color="auto"/>
        <w:bottom w:val="none" w:sz="0" w:space="0" w:color="auto"/>
        <w:right w:val="none" w:sz="0" w:space="0" w:color="auto"/>
      </w:divBdr>
    </w:div>
    <w:div w:id="1073091542">
      <w:bodyDiv w:val="1"/>
      <w:marLeft w:val="0"/>
      <w:marRight w:val="0"/>
      <w:marTop w:val="0"/>
      <w:marBottom w:val="0"/>
      <w:divBdr>
        <w:top w:val="none" w:sz="0" w:space="0" w:color="auto"/>
        <w:left w:val="none" w:sz="0" w:space="0" w:color="auto"/>
        <w:bottom w:val="none" w:sz="0" w:space="0" w:color="auto"/>
        <w:right w:val="none" w:sz="0" w:space="0" w:color="auto"/>
      </w:divBdr>
    </w:div>
    <w:div w:id="1087196063">
      <w:bodyDiv w:val="1"/>
      <w:marLeft w:val="0"/>
      <w:marRight w:val="0"/>
      <w:marTop w:val="0"/>
      <w:marBottom w:val="0"/>
      <w:divBdr>
        <w:top w:val="none" w:sz="0" w:space="0" w:color="auto"/>
        <w:left w:val="none" w:sz="0" w:space="0" w:color="auto"/>
        <w:bottom w:val="none" w:sz="0" w:space="0" w:color="auto"/>
        <w:right w:val="none" w:sz="0" w:space="0" w:color="auto"/>
      </w:divBdr>
    </w:div>
    <w:div w:id="1093740012">
      <w:bodyDiv w:val="1"/>
      <w:marLeft w:val="0"/>
      <w:marRight w:val="0"/>
      <w:marTop w:val="0"/>
      <w:marBottom w:val="0"/>
      <w:divBdr>
        <w:top w:val="none" w:sz="0" w:space="0" w:color="auto"/>
        <w:left w:val="none" w:sz="0" w:space="0" w:color="auto"/>
        <w:bottom w:val="none" w:sz="0" w:space="0" w:color="auto"/>
        <w:right w:val="none" w:sz="0" w:space="0" w:color="auto"/>
      </w:divBdr>
    </w:div>
    <w:div w:id="1101609465">
      <w:bodyDiv w:val="1"/>
      <w:marLeft w:val="0"/>
      <w:marRight w:val="0"/>
      <w:marTop w:val="0"/>
      <w:marBottom w:val="0"/>
      <w:divBdr>
        <w:top w:val="none" w:sz="0" w:space="0" w:color="auto"/>
        <w:left w:val="none" w:sz="0" w:space="0" w:color="auto"/>
        <w:bottom w:val="none" w:sz="0" w:space="0" w:color="auto"/>
        <w:right w:val="none" w:sz="0" w:space="0" w:color="auto"/>
      </w:divBdr>
    </w:div>
    <w:div w:id="1104300505">
      <w:bodyDiv w:val="1"/>
      <w:marLeft w:val="0"/>
      <w:marRight w:val="0"/>
      <w:marTop w:val="0"/>
      <w:marBottom w:val="0"/>
      <w:divBdr>
        <w:top w:val="none" w:sz="0" w:space="0" w:color="auto"/>
        <w:left w:val="none" w:sz="0" w:space="0" w:color="auto"/>
        <w:bottom w:val="none" w:sz="0" w:space="0" w:color="auto"/>
        <w:right w:val="none" w:sz="0" w:space="0" w:color="auto"/>
      </w:divBdr>
    </w:div>
    <w:div w:id="1122579970">
      <w:bodyDiv w:val="1"/>
      <w:marLeft w:val="0"/>
      <w:marRight w:val="0"/>
      <w:marTop w:val="0"/>
      <w:marBottom w:val="0"/>
      <w:divBdr>
        <w:top w:val="none" w:sz="0" w:space="0" w:color="auto"/>
        <w:left w:val="none" w:sz="0" w:space="0" w:color="auto"/>
        <w:bottom w:val="none" w:sz="0" w:space="0" w:color="auto"/>
        <w:right w:val="none" w:sz="0" w:space="0" w:color="auto"/>
      </w:divBdr>
    </w:div>
    <w:div w:id="1124424292">
      <w:bodyDiv w:val="1"/>
      <w:marLeft w:val="0"/>
      <w:marRight w:val="0"/>
      <w:marTop w:val="0"/>
      <w:marBottom w:val="0"/>
      <w:divBdr>
        <w:top w:val="none" w:sz="0" w:space="0" w:color="auto"/>
        <w:left w:val="none" w:sz="0" w:space="0" w:color="auto"/>
        <w:bottom w:val="none" w:sz="0" w:space="0" w:color="auto"/>
        <w:right w:val="none" w:sz="0" w:space="0" w:color="auto"/>
      </w:divBdr>
    </w:div>
    <w:div w:id="1125390968">
      <w:bodyDiv w:val="1"/>
      <w:marLeft w:val="0"/>
      <w:marRight w:val="0"/>
      <w:marTop w:val="0"/>
      <w:marBottom w:val="0"/>
      <w:divBdr>
        <w:top w:val="none" w:sz="0" w:space="0" w:color="auto"/>
        <w:left w:val="none" w:sz="0" w:space="0" w:color="auto"/>
        <w:bottom w:val="none" w:sz="0" w:space="0" w:color="auto"/>
        <w:right w:val="none" w:sz="0" w:space="0" w:color="auto"/>
      </w:divBdr>
    </w:div>
    <w:div w:id="1137794044">
      <w:bodyDiv w:val="1"/>
      <w:marLeft w:val="0"/>
      <w:marRight w:val="0"/>
      <w:marTop w:val="0"/>
      <w:marBottom w:val="0"/>
      <w:divBdr>
        <w:top w:val="none" w:sz="0" w:space="0" w:color="auto"/>
        <w:left w:val="none" w:sz="0" w:space="0" w:color="auto"/>
        <w:bottom w:val="none" w:sz="0" w:space="0" w:color="auto"/>
        <w:right w:val="none" w:sz="0" w:space="0" w:color="auto"/>
      </w:divBdr>
    </w:div>
    <w:div w:id="1138915296">
      <w:bodyDiv w:val="1"/>
      <w:marLeft w:val="0"/>
      <w:marRight w:val="0"/>
      <w:marTop w:val="0"/>
      <w:marBottom w:val="0"/>
      <w:divBdr>
        <w:top w:val="none" w:sz="0" w:space="0" w:color="auto"/>
        <w:left w:val="none" w:sz="0" w:space="0" w:color="auto"/>
        <w:bottom w:val="none" w:sz="0" w:space="0" w:color="auto"/>
        <w:right w:val="none" w:sz="0" w:space="0" w:color="auto"/>
      </w:divBdr>
    </w:div>
    <w:div w:id="1140922353">
      <w:bodyDiv w:val="1"/>
      <w:marLeft w:val="0"/>
      <w:marRight w:val="0"/>
      <w:marTop w:val="0"/>
      <w:marBottom w:val="0"/>
      <w:divBdr>
        <w:top w:val="none" w:sz="0" w:space="0" w:color="auto"/>
        <w:left w:val="none" w:sz="0" w:space="0" w:color="auto"/>
        <w:bottom w:val="none" w:sz="0" w:space="0" w:color="auto"/>
        <w:right w:val="none" w:sz="0" w:space="0" w:color="auto"/>
      </w:divBdr>
    </w:div>
    <w:div w:id="1150486805">
      <w:bodyDiv w:val="1"/>
      <w:marLeft w:val="0"/>
      <w:marRight w:val="0"/>
      <w:marTop w:val="0"/>
      <w:marBottom w:val="0"/>
      <w:divBdr>
        <w:top w:val="none" w:sz="0" w:space="0" w:color="auto"/>
        <w:left w:val="none" w:sz="0" w:space="0" w:color="auto"/>
        <w:bottom w:val="none" w:sz="0" w:space="0" w:color="auto"/>
        <w:right w:val="none" w:sz="0" w:space="0" w:color="auto"/>
      </w:divBdr>
    </w:div>
    <w:div w:id="1154680118">
      <w:bodyDiv w:val="1"/>
      <w:marLeft w:val="0"/>
      <w:marRight w:val="0"/>
      <w:marTop w:val="0"/>
      <w:marBottom w:val="0"/>
      <w:divBdr>
        <w:top w:val="none" w:sz="0" w:space="0" w:color="auto"/>
        <w:left w:val="none" w:sz="0" w:space="0" w:color="auto"/>
        <w:bottom w:val="none" w:sz="0" w:space="0" w:color="auto"/>
        <w:right w:val="none" w:sz="0" w:space="0" w:color="auto"/>
      </w:divBdr>
    </w:div>
    <w:div w:id="1157458705">
      <w:bodyDiv w:val="1"/>
      <w:marLeft w:val="0"/>
      <w:marRight w:val="0"/>
      <w:marTop w:val="0"/>
      <w:marBottom w:val="0"/>
      <w:divBdr>
        <w:top w:val="none" w:sz="0" w:space="0" w:color="auto"/>
        <w:left w:val="none" w:sz="0" w:space="0" w:color="auto"/>
        <w:bottom w:val="none" w:sz="0" w:space="0" w:color="auto"/>
        <w:right w:val="none" w:sz="0" w:space="0" w:color="auto"/>
      </w:divBdr>
    </w:div>
    <w:div w:id="1159031406">
      <w:bodyDiv w:val="1"/>
      <w:marLeft w:val="0"/>
      <w:marRight w:val="0"/>
      <w:marTop w:val="0"/>
      <w:marBottom w:val="0"/>
      <w:divBdr>
        <w:top w:val="none" w:sz="0" w:space="0" w:color="auto"/>
        <w:left w:val="none" w:sz="0" w:space="0" w:color="auto"/>
        <w:bottom w:val="none" w:sz="0" w:space="0" w:color="auto"/>
        <w:right w:val="none" w:sz="0" w:space="0" w:color="auto"/>
      </w:divBdr>
    </w:div>
    <w:div w:id="1166239150">
      <w:bodyDiv w:val="1"/>
      <w:marLeft w:val="0"/>
      <w:marRight w:val="0"/>
      <w:marTop w:val="0"/>
      <w:marBottom w:val="0"/>
      <w:divBdr>
        <w:top w:val="none" w:sz="0" w:space="0" w:color="auto"/>
        <w:left w:val="none" w:sz="0" w:space="0" w:color="auto"/>
        <w:bottom w:val="none" w:sz="0" w:space="0" w:color="auto"/>
        <w:right w:val="none" w:sz="0" w:space="0" w:color="auto"/>
      </w:divBdr>
    </w:div>
    <w:div w:id="1173950891">
      <w:bodyDiv w:val="1"/>
      <w:marLeft w:val="0"/>
      <w:marRight w:val="0"/>
      <w:marTop w:val="0"/>
      <w:marBottom w:val="0"/>
      <w:divBdr>
        <w:top w:val="none" w:sz="0" w:space="0" w:color="auto"/>
        <w:left w:val="none" w:sz="0" w:space="0" w:color="auto"/>
        <w:bottom w:val="none" w:sz="0" w:space="0" w:color="auto"/>
        <w:right w:val="none" w:sz="0" w:space="0" w:color="auto"/>
      </w:divBdr>
    </w:div>
    <w:div w:id="1183662570">
      <w:bodyDiv w:val="1"/>
      <w:marLeft w:val="0"/>
      <w:marRight w:val="0"/>
      <w:marTop w:val="0"/>
      <w:marBottom w:val="0"/>
      <w:divBdr>
        <w:top w:val="none" w:sz="0" w:space="0" w:color="auto"/>
        <w:left w:val="none" w:sz="0" w:space="0" w:color="auto"/>
        <w:bottom w:val="none" w:sz="0" w:space="0" w:color="auto"/>
        <w:right w:val="none" w:sz="0" w:space="0" w:color="auto"/>
      </w:divBdr>
    </w:div>
    <w:div w:id="1186402291">
      <w:bodyDiv w:val="1"/>
      <w:marLeft w:val="0"/>
      <w:marRight w:val="0"/>
      <w:marTop w:val="0"/>
      <w:marBottom w:val="0"/>
      <w:divBdr>
        <w:top w:val="none" w:sz="0" w:space="0" w:color="auto"/>
        <w:left w:val="none" w:sz="0" w:space="0" w:color="auto"/>
        <w:bottom w:val="none" w:sz="0" w:space="0" w:color="auto"/>
        <w:right w:val="none" w:sz="0" w:space="0" w:color="auto"/>
      </w:divBdr>
    </w:div>
    <w:div w:id="1207376974">
      <w:bodyDiv w:val="1"/>
      <w:marLeft w:val="0"/>
      <w:marRight w:val="0"/>
      <w:marTop w:val="0"/>
      <w:marBottom w:val="0"/>
      <w:divBdr>
        <w:top w:val="none" w:sz="0" w:space="0" w:color="auto"/>
        <w:left w:val="none" w:sz="0" w:space="0" w:color="auto"/>
        <w:bottom w:val="none" w:sz="0" w:space="0" w:color="auto"/>
        <w:right w:val="none" w:sz="0" w:space="0" w:color="auto"/>
      </w:divBdr>
    </w:div>
    <w:div w:id="1211115846">
      <w:bodyDiv w:val="1"/>
      <w:marLeft w:val="0"/>
      <w:marRight w:val="0"/>
      <w:marTop w:val="0"/>
      <w:marBottom w:val="0"/>
      <w:divBdr>
        <w:top w:val="none" w:sz="0" w:space="0" w:color="auto"/>
        <w:left w:val="none" w:sz="0" w:space="0" w:color="auto"/>
        <w:bottom w:val="none" w:sz="0" w:space="0" w:color="auto"/>
        <w:right w:val="none" w:sz="0" w:space="0" w:color="auto"/>
      </w:divBdr>
    </w:div>
    <w:div w:id="1222473542">
      <w:bodyDiv w:val="1"/>
      <w:marLeft w:val="0"/>
      <w:marRight w:val="0"/>
      <w:marTop w:val="0"/>
      <w:marBottom w:val="0"/>
      <w:divBdr>
        <w:top w:val="none" w:sz="0" w:space="0" w:color="auto"/>
        <w:left w:val="none" w:sz="0" w:space="0" w:color="auto"/>
        <w:bottom w:val="none" w:sz="0" w:space="0" w:color="auto"/>
        <w:right w:val="none" w:sz="0" w:space="0" w:color="auto"/>
      </w:divBdr>
    </w:div>
    <w:div w:id="1225483311">
      <w:bodyDiv w:val="1"/>
      <w:marLeft w:val="0"/>
      <w:marRight w:val="0"/>
      <w:marTop w:val="0"/>
      <w:marBottom w:val="0"/>
      <w:divBdr>
        <w:top w:val="none" w:sz="0" w:space="0" w:color="auto"/>
        <w:left w:val="none" w:sz="0" w:space="0" w:color="auto"/>
        <w:bottom w:val="none" w:sz="0" w:space="0" w:color="auto"/>
        <w:right w:val="none" w:sz="0" w:space="0" w:color="auto"/>
      </w:divBdr>
    </w:div>
    <w:div w:id="1239751982">
      <w:bodyDiv w:val="1"/>
      <w:marLeft w:val="0"/>
      <w:marRight w:val="0"/>
      <w:marTop w:val="0"/>
      <w:marBottom w:val="0"/>
      <w:divBdr>
        <w:top w:val="none" w:sz="0" w:space="0" w:color="auto"/>
        <w:left w:val="none" w:sz="0" w:space="0" w:color="auto"/>
        <w:bottom w:val="none" w:sz="0" w:space="0" w:color="auto"/>
        <w:right w:val="none" w:sz="0" w:space="0" w:color="auto"/>
      </w:divBdr>
    </w:div>
    <w:div w:id="1241016887">
      <w:bodyDiv w:val="1"/>
      <w:marLeft w:val="0"/>
      <w:marRight w:val="0"/>
      <w:marTop w:val="0"/>
      <w:marBottom w:val="0"/>
      <w:divBdr>
        <w:top w:val="none" w:sz="0" w:space="0" w:color="auto"/>
        <w:left w:val="none" w:sz="0" w:space="0" w:color="auto"/>
        <w:bottom w:val="none" w:sz="0" w:space="0" w:color="auto"/>
        <w:right w:val="none" w:sz="0" w:space="0" w:color="auto"/>
      </w:divBdr>
    </w:div>
    <w:div w:id="1270238703">
      <w:bodyDiv w:val="1"/>
      <w:marLeft w:val="0"/>
      <w:marRight w:val="0"/>
      <w:marTop w:val="0"/>
      <w:marBottom w:val="0"/>
      <w:divBdr>
        <w:top w:val="none" w:sz="0" w:space="0" w:color="auto"/>
        <w:left w:val="none" w:sz="0" w:space="0" w:color="auto"/>
        <w:bottom w:val="none" w:sz="0" w:space="0" w:color="auto"/>
        <w:right w:val="none" w:sz="0" w:space="0" w:color="auto"/>
      </w:divBdr>
    </w:div>
    <w:div w:id="1277523584">
      <w:bodyDiv w:val="1"/>
      <w:marLeft w:val="0"/>
      <w:marRight w:val="0"/>
      <w:marTop w:val="0"/>
      <w:marBottom w:val="0"/>
      <w:divBdr>
        <w:top w:val="none" w:sz="0" w:space="0" w:color="auto"/>
        <w:left w:val="none" w:sz="0" w:space="0" w:color="auto"/>
        <w:bottom w:val="none" w:sz="0" w:space="0" w:color="auto"/>
        <w:right w:val="none" w:sz="0" w:space="0" w:color="auto"/>
      </w:divBdr>
    </w:div>
    <w:div w:id="1279413063">
      <w:bodyDiv w:val="1"/>
      <w:marLeft w:val="0"/>
      <w:marRight w:val="0"/>
      <w:marTop w:val="0"/>
      <w:marBottom w:val="0"/>
      <w:divBdr>
        <w:top w:val="none" w:sz="0" w:space="0" w:color="auto"/>
        <w:left w:val="none" w:sz="0" w:space="0" w:color="auto"/>
        <w:bottom w:val="none" w:sz="0" w:space="0" w:color="auto"/>
        <w:right w:val="none" w:sz="0" w:space="0" w:color="auto"/>
      </w:divBdr>
    </w:div>
    <w:div w:id="1283419376">
      <w:bodyDiv w:val="1"/>
      <w:marLeft w:val="0"/>
      <w:marRight w:val="0"/>
      <w:marTop w:val="0"/>
      <w:marBottom w:val="0"/>
      <w:divBdr>
        <w:top w:val="none" w:sz="0" w:space="0" w:color="auto"/>
        <w:left w:val="none" w:sz="0" w:space="0" w:color="auto"/>
        <w:bottom w:val="none" w:sz="0" w:space="0" w:color="auto"/>
        <w:right w:val="none" w:sz="0" w:space="0" w:color="auto"/>
      </w:divBdr>
    </w:div>
    <w:div w:id="1289315139">
      <w:bodyDiv w:val="1"/>
      <w:marLeft w:val="0"/>
      <w:marRight w:val="0"/>
      <w:marTop w:val="0"/>
      <w:marBottom w:val="0"/>
      <w:divBdr>
        <w:top w:val="none" w:sz="0" w:space="0" w:color="auto"/>
        <w:left w:val="none" w:sz="0" w:space="0" w:color="auto"/>
        <w:bottom w:val="none" w:sz="0" w:space="0" w:color="auto"/>
        <w:right w:val="none" w:sz="0" w:space="0" w:color="auto"/>
      </w:divBdr>
    </w:div>
    <w:div w:id="1289966878">
      <w:bodyDiv w:val="1"/>
      <w:marLeft w:val="0"/>
      <w:marRight w:val="0"/>
      <w:marTop w:val="0"/>
      <w:marBottom w:val="0"/>
      <w:divBdr>
        <w:top w:val="none" w:sz="0" w:space="0" w:color="auto"/>
        <w:left w:val="none" w:sz="0" w:space="0" w:color="auto"/>
        <w:bottom w:val="none" w:sz="0" w:space="0" w:color="auto"/>
        <w:right w:val="none" w:sz="0" w:space="0" w:color="auto"/>
      </w:divBdr>
    </w:div>
    <w:div w:id="1293680752">
      <w:bodyDiv w:val="1"/>
      <w:marLeft w:val="0"/>
      <w:marRight w:val="0"/>
      <w:marTop w:val="0"/>
      <w:marBottom w:val="0"/>
      <w:divBdr>
        <w:top w:val="none" w:sz="0" w:space="0" w:color="auto"/>
        <w:left w:val="none" w:sz="0" w:space="0" w:color="auto"/>
        <w:bottom w:val="none" w:sz="0" w:space="0" w:color="auto"/>
        <w:right w:val="none" w:sz="0" w:space="0" w:color="auto"/>
      </w:divBdr>
      <w:divsChild>
        <w:div w:id="518861152">
          <w:marLeft w:val="0"/>
          <w:marRight w:val="567"/>
          <w:marTop w:val="0"/>
          <w:marBottom w:val="120"/>
          <w:divBdr>
            <w:top w:val="none" w:sz="0" w:space="0" w:color="auto"/>
            <w:left w:val="none" w:sz="0" w:space="0" w:color="auto"/>
            <w:bottom w:val="none" w:sz="0" w:space="0" w:color="auto"/>
            <w:right w:val="none" w:sz="0" w:space="0" w:color="auto"/>
          </w:divBdr>
        </w:div>
        <w:div w:id="1055927719">
          <w:marLeft w:val="0"/>
          <w:marRight w:val="567"/>
          <w:marTop w:val="0"/>
          <w:marBottom w:val="120"/>
          <w:divBdr>
            <w:top w:val="none" w:sz="0" w:space="0" w:color="auto"/>
            <w:left w:val="none" w:sz="0" w:space="0" w:color="auto"/>
            <w:bottom w:val="none" w:sz="0" w:space="0" w:color="auto"/>
            <w:right w:val="none" w:sz="0" w:space="0" w:color="auto"/>
          </w:divBdr>
        </w:div>
        <w:div w:id="1153912460">
          <w:marLeft w:val="0"/>
          <w:marRight w:val="567"/>
          <w:marTop w:val="0"/>
          <w:marBottom w:val="120"/>
          <w:divBdr>
            <w:top w:val="none" w:sz="0" w:space="0" w:color="auto"/>
            <w:left w:val="none" w:sz="0" w:space="0" w:color="auto"/>
            <w:bottom w:val="none" w:sz="0" w:space="0" w:color="auto"/>
            <w:right w:val="none" w:sz="0" w:space="0" w:color="auto"/>
          </w:divBdr>
        </w:div>
        <w:div w:id="1921404267">
          <w:marLeft w:val="0"/>
          <w:marRight w:val="567"/>
          <w:marTop w:val="0"/>
          <w:marBottom w:val="120"/>
          <w:divBdr>
            <w:top w:val="none" w:sz="0" w:space="0" w:color="auto"/>
            <w:left w:val="none" w:sz="0" w:space="0" w:color="auto"/>
            <w:bottom w:val="none" w:sz="0" w:space="0" w:color="auto"/>
            <w:right w:val="none" w:sz="0" w:space="0" w:color="auto"/>
          </w:divBdr>
        </w:div>
      </w:divsChild>
    </w:div>
    <w:div w:id="1299796748">
      <w:bodyDiv w:val="1"/>
      <w:marLeft w:val="0"/>
      <w:marRight w:val="0"/>
      <w:marTop w:val="0"/>
      <w:marBottom w:val="0"/>
      <w:divBdr>
        <w:top w:val="none" w:sz="0" w:space="0" w:color="auto"/>
        <w:left w:val="none" w:sz="0" w:space="0" w:color="auto"/>
        <w:bottom w:val="none" w:sz="0" w:space="0" w:color="auto"/>
        <w:right w:val="none" w:sz="0" w:space="0" w:color="auto"/>
      </w:divBdr>
    </w:div>
    <w:div w:id="1313752275">
      <w:bodyDiv w:val="1"/>
      <w:marLeft w:val="0"/>
      <w:marRight w:val="0"/>
      <w:marTop w:val="0"/>
      <w:marBottom w:val="0"/>
      <w:divBdr>
        <w:top w:val="none" w:sz="0" w:space="0" w:color="auto"/>
        <w:left w:val="none" w:sz="0" w:space="0" w:color="auto"/>
        <w:bottom w:val="none" w:sz="0" w:space="0" w:color="auto"/>
        <w:right w:val="none" w:sz="0" w:space="0" w:color="auto"/>
      </w:divBdr>
    </w:div>
    <w:div w:id="1316757689">
      <w:bodyDiv w:val="1"/>
      <w:marLeft w:val="0"/>
      <w:marRight w:val="0"/>
      <w:marTop w:val="0"/>
      <w:marBottom w:val="0"/>
      <w:divBdr>
        <w:top w:val="none" w:sz="0" w:space="0" w:color="auto"/>
        <w:left w:val="none" w:sz="0" w:space="0" w:color="auto"/>
        <w:bottom w:val="none" w:sz="0" w:space="0" w:color="auto"/>
        <w:right w:val="none" w:sz="0" w:space="0" w:color="auto"/>
      </w:divBdr>
    </w:div>
    <w:div w:id="1323656149">
      <w:bodyDiv w:val="1"/>
      <w:marLeft w:val="0"/>
      <w:marRight w:val="0"/>
      <w:marTop w:val="0"/>
      <w:marBottom w:val="0"/>
      <w:divBdr>
        <w:top w:val="none" w:sz="0" w:space="0" w:color="auto"/>
        <w:left w:val="none" w:sz="0" w:space="0" w:color="auto"/>
        <w:bottom w:val="none" w:sz="0" w:space="0" w:color="auto"/>
        <w:right w:val="none" w:sz="0" w:space="0" w:color="auto"/>
      </w:divBdr>
    </w:div>
    <w:div w:id="1328245286">
      <w:bodyDiv w:val="1"/>
      <w:marLeft w:val="0"/>
      <w:marRight w:val="0"/>
      <w:marTop w:val="0"/>
      <w:marBottom w:val="0"/>
      <w:divBdr>
        <w:top w:val="none" w:sz="0" w:space="0" w:color="auto"/>
        <w:left w:val="none" w:sz="0" w:space="0" w:color="auto"/>
        <w:bottom w:val="none" w:sz="0" w:space="0" w:color="auto"/>
        <w:right w:val="none" w:sz="0" w:space="0" w:color="auto"/>
      </w:divBdr>
    </w:div>
    <w:div w:id="1329400932">
      <w:bodyDiv w:val="1"/>
      <w:marLeft w:val="0"/>
      <w:marRight w:val="0"/>
      <w:marTop w:val="0"/>
      <w:marBottom w:val="0"/>
      <w:divBdr>
        <w:top w:val="none" w:sz="0" w:space="0" w:color="auto"/>
        <w:left w:val="none" w:sz="0" w:space="0" w:color="auto"/>
        <w:bottom w:val="none" w:sz="0" w:space="0" w:color="auto"/>
        <w:right w:val="none" w:sz="0" w:space="0" w:color="auto"/>
      </w:divBdr>
    </w:div>
    <w:div w:id="1350328969">
      <w:bodyDiv w:val="1"/>
      <w:marLeft w:val="0"/>
      <w:marRight w:val="0"/>
      <w:marTop w:val="0"/>
      <w:marBottom w:val="0"/>
      <w:divBdr>
        <w:top w:val="none" w:sz="0" w:space="0" w:color="auto"/>
        <w:left w:val="none" w:sz="0" w:space="0" w:color="auto"/>
        <w:bottom w:val="none" w:sz="0" w:space="0" w:color="auto"/>
        <w:right w:val="none" w:sz="0" w:space="0" w:color="auto"/>
      </w:divBdr>
    </w:div>
    <w:div w:id="1355350293">
      <w:bodyDiv w:val="1"/>
      <w:marLeft w:val="0"/>
      <w:marRight w:val="0"/>
      <w:marTop w:val="0"/>
      <w:marBottom w:val="0"/>
      <w:divBdr>
        <w:top w:val="none" w:sz="0" w:space="0" w:color="auto"/>
        <w:left w:val="none" w:sz="0" w:space="0" w:color="auto"/>
        <w:bottom w:val="none" w:sz="0" w:space="0" w:color="auto"/>
        <w:right w:val="none" w:sz="0" w:space="0" w:color="auto"/>
      </w:divBdr>
    </w:div>
    <w:div w:id="1363246256">
      <w:bodyDiv w:val="1"/>
      <w:marLeft w:val="0"/>
      <w:marRight w:val="0"/>
      <w:marTop w:val="0"/>
      <w:marBottom w:val="0"/>
      <w:divBdr>
        <w:top w:val="none" w:sz="0" w:space="0" w:color="auto"/>
        <w:left w:val="none" w:sz="0" w:space="0" w:color="auto"/>
        <w:bottom w:val="none" w:sz="0" w:space="0" w:color="auto"/>
        <w:right w:val="none" w:sz="0" w:space="0" w:color="auto"/>
      </w:divBdr>
    </w:div>
    <w:div w:id="1368677659">
      <w:bodyDiv w:val="1"/>
      <w:marLeft w:val="0"/>
      <w:marRight w:val="0"/>
      <w:marTop w:val="0"/>
      <w:marBottom w:val="0"/>
      <w:divBdr>
        <w:top w:val="none" w:sz="0" w:space="0" w:color="auto"/>
        <w:left w:val="none" w:sz="0" w:space="0" w:color="auto"/>
        <w:bottom w:val="none" w:sz="0" w:space="0" w:color="auto"/>
        <w:right w:val="none" w:sz="0" w:space="0" w:color="auto"/>
      </w:divBdr>
      <w:divsChild>
        <w:div w:id="12614689">
          <w:marLeft w:val="0"/>
          <w:marRight w:val="1354"/>
          <w:marTop w:val="240"/>
          <w:marBottom w:val="240"/>
          <w:divBdr>
            <w:top w:val="none" w:sz="0" w:space="0" w:color="auto"/>
            <w:left w:val="none" w:sz="0" w:space="0" w:color="auto"/>
            <w:bottom w:val="none" w:sz="0" w:space="0" w:color="auto"/>
            <w:right w:val="none" w:sz="0" w:space="0" w:color="auto"/>
          </w:divBdr>
        </w:div>
        <w:div w:id="627249125">
          <w:marLeft w:val="0"/>
          <w:marRight w:val="1886"/>
          <w:marTop w:val="120"/>
          <w:marBottom w:val="120"/>
          <w:divBdr>
            <w:top w:val="none" w:sz="0" w:space="0" w:color="auto"/>
            <w:left w:val="none" w:sz="0" w:space="0" w:color="auto"/>
            <w:bottom w:val="none" w:sz="0" w:space="0" w:color="auto"/>
            <w:right w:val="none" w:sz="0" w:space="0" w:color="auto"/>
          </w:divBdr>
        </w:div>
        <w:div w:id="639269082">
          <w:marLeft w:val="0"/>
          <w:marRight w:val="1886"/>
          <w:marTop w:val="120"/>
          <w:marBottom w:val="120"/>
          <w:divBdr>
            <w:top w:val="none" w:sz="0" w:space="0" w:color="auto"/>
            <w:left w:val="none" w:sz="0" w:space="0" w:color="auto"/>
            <w:bottom w:val="none" w:sz="0" w:space="0" w:color="auto"/>
            <w:right w:val="none" w:sz="0" w:space="0" w:color="auto"/>
          </w:divBdr>
        </w:div>
        <w:div w:id="731126149">
          <w:marLeft w:val="0"/>
          <w:marRight w:val="1354"/>
          <w:marTop w:val="240"/>
          <w:marBottom w:val="240"/>
          <w:divBdr>
            <w:top w:val="none" w:sz="0" w:space="0" w:color="auto"/>
            <w:left w:val="none" w:sz="0" w:space="0" w:color="auto"/>
            <w:bottom w:val="none" w:sz="0" w:space="0" w:color="auto"/>
            <w:right w:val="none" w:sz="0" w:space="0" w:color="auto"/>
          </w:divBdr>
        </w:div>
        <w:div w:id="981082791">
          <w:marLeft w:val="0"/>
          <w:marRight w:val="1886"/>
          <w:marTop w:val="120"/>
          <w:marBottom w:val="120"/>
          <w:divBdr>
            <w:top w:val="none" w:sz="0" w:space="0" w:color="auto"/>
            <w:left w:val="none" w:sz="0" w:space="0" w:color="auto"/>
            <w:bottom w:val="none" w:sz="0" w:space="0" w:color="auto"/>
            <w:right w:val="none" w:sz="0" w:space="0" w:color="auto"/>
          </w:divBdr>
        </w:div>
        <w:div w:id="1088572593">
          <w:marLeft w:val="0"/>
          <w:marRight w:val="1886"/>
          <w:marTop w:val="120"/>
          <w:marBottom w:val="120"/>
          <w:divBdr>
            <w:top w:val="none" w:sz="0" w:space="0" w:color="auto"/>
            <w:left w:val="none" w:sz="0" w:space="0" w:color="auto"/>
            <w:bottom w:val="none" w:sz="0" w:space="0" w:color="auto"/>
            <w:right w:val="none" w:sz="0" w:space="0" w:color="auto"/>
          </w:divBdr>
        </w:div>
      </w:divsChild>
    </w:div>
    <w:div w:id="1368721908">
      <w:bodyDiv w:val="1"/>
      <w:marLeft w:val="0"/>
      <w:marRight w:val="0"/>
      <w:marTop w:val="0"/>
      <w:marBottom w:val="0"/>
      <w:divBdr>
        <w:top w:val="none" w:sz="0" w:space="0" w:color="auto"/>
        <w:left w:val="none" w:sz="0" w:space="0" w:color="auto"/>
        <w:bottom w:val="none" w:sz="0" w:space="0" w:color="auto"/>
        <w:right w:val="none" w:sz="0" w:space="0" w:color="auto"/>
      </w:divBdr>
    </w:div>
    <w:div w:id="1370565152">
      <w:bodyDiv w:val="1"/>
      <w:marLeft w:val="0"/>
      <w:marRight w:val="0"/>
      <w:marTop w:val="0"/>
      <w:marBottom w:val="0"/>
      <w:divBdr>
        <w:top w:val="none" w:sz="0" w:space="0" w:color="auto"/>
        <w:left w:val="none" w:sz="0" w:space="0" w:color="auto"/>
        <w:bottom w:val="none" w:sz="0" w:space="0" w:color="auto"/>
        <w:right w:val="none" w:sz="0" w:space="0" w:color="auto"/>
      </w:divBdr>
    </w:div>
    <w:div w:id="1392147175">
      <w:bodyDiv w:val="1"/>
      <w:marLeft w:val="0"/>
      <w:marRight w:val="0"/>
      <w:marTop w:val="0"/>
      <w:marBottom w:val="0"/>
      <w:divBdr>
        <w:top w:val="none" w:sz="0" w:space="0" w:color="auto"/>
        <w:left w:val="none" w:sz="0" w:space="0" w:color="auto"/>
        <w:bottom w:val="none" w:sz="0" w:space="0" w:color="auto"/>
        <w:right w:val="none" w:sz="0" w:space="0" w:color="auto"/>
      </w:divBdr>
    </w:div>
    <w:div w:id="1397044041">
      <w:bodyDiv w:val="1"/>
      <w:marLeft w:val="0"/>
      <w:marRight w:val="0"/>
      <w:marTop w:val="0"/>
      <w:marBottom w:val="0"/>
      <w:divBdr>
        <w:top w:val="none" w:sz="0" w:space="0" w:color="auto"/>
        <w:left w:val="none" w:sz="0" w:space="0" w:color="auto"/>
        <w:bottom w:val="none" w:sz="0" w:space="0" w:color="auto"/>
        <w:right w:val="none" w:sz="0" w:space="0" w:color="auto"/>
      </w:divBdr>
    </w:div>
    <w:div w:id="1402026604">
      <w:bodyDiv w:val="1"/>
      <w:marLeft w:val="0"/>
      <w:marRight w:val="0"/>
      <w:marTop w:val="0"/>
      <w:marBottom w:val="0"/>
      <w:divBdr>
        <w:top w:val="none" w:sz="0" w:space="0" w:color="auto"/>
        <w:left w:val="none" w:sz="0" w:space="0" w:color="auto"/>
        <w:bottom w:val="none" w:sz="0" w:space="0" w:color="auto"/>
        <w:right w:val="none" w:sz="0" w:space="0" w:color="auto"/>
      </w:divBdr>
    </w:div>
    <w:div w:id="1406104641">
      <w:bodyDiv w:val="1"/>
      <w:marLeft w:val="0"/>
      <w:marRight w:val="0"/>
      <w:marTop w:val="0"/>
      <w:marBottom w:val="0"/>
      <w:divBdr>
        <w:top w:val="none" w:sz="0" w:space="0" w:color="auto"/>
        <w:left w:val="none" w:sz="0" w:space="0" w:color="auto"/>
        <w:bottom w:val="none" w:sz="0" w:space="0" w:color="auto"/>
        <w:right w:val="none" w:sz="0" w:space="0" w:color="auto"/>
      </w:divBdr>
    </w:div>
    <w:div w:id="1407000088">
      <w:bodyDiv w:val="1"/>
      <w:marLeft w:val="0"/>
      <w:marRight w:val="0"/>
      <w:marTop w:val="0"/>
      <w:marBottom w:val="0"/>
      <w:divBdr>
        <w:top w:val="none" w:sz="0" w:space="0" w:color="auto"/>
        <w:left w:val="none" w:sz="0" w:space="0" w:color="auto"/>
        <w:bottom w:val="none" w:sz="0" w:space="0" w:color="auto"/>
        <w:right w:val="none" w:sz="0" w:space="0" w:color="auto"/>
      </w:divBdr>
    </w:div>
    <w:div w:id="1412854731">
      <w:bodyDiv w:val="1"/>
      <w:marLeft w:val="0"/>
      <w:marRight w:val="0"/>
      <w:marTop w:val="0"/>
      <w:marBottom w:val="0"/>
      <w:divBdr>
        <w:top w:val="none" w:sz="0" w:space="0" w:color="auto"/>
        <w:left w:val="none" w:sz="0" w:space="0" w:color="auto"/>
        <w:bottom w:val="none" w:sz="0" w:space="0" w:color="auto"/>
        <w:right w:val="none" w:sz="0" w:space="0" w:color="auto"/>
      </w:divBdr>
      <w:divsChild>
        <w:div w:id="89473297">
          <w:marLeft w:val="0"/>
          <w:marRight w:val="806"/>
          <w:marTop w:val="240"/>
          <w:marBottom w:val="240"/>
          <w:divBdr>
            <w:top w:val="none" w:sz="0" w:space="0" w:color="auto"/>
            <w:left w:val="none" w:sz="0" w:space="0" w:color="auto"/>
            <w:bottom w:val="none" w:sz="0" w:space="0" w:color="auto"/>
            <w:right w:val="none" w:sz="0" w:space="0" w:color="auto"/>
          </w:divBdr>
        </w:div>
        <w:div w:id="978653022">
          <w:marLeft w:val="0"/>
          <w:marRight w:val="806"/>
          <w:marTop w:val="240"/>
          <w:marBottom w:val="240"/>
          <w:divBdr>
            <w:top w:val="none" w:sz="0" w:space="0" w:color="auto"/>
            <w:left w:val="none" w:sz="0" w:space="0" w:color="auto"/>
            <w:bottom w:val="none" w:sz="0" w:space="0" w:color="auto"/>
            <w:right w:val="none" w:sz="0" w:space="0" w:color="auto"/>
          </w:divBdr>
        </w:div>
        <w:div w:id="1181161064">
          <w:marLeft w:val="0"/>
          <w:marRight w:val="806"/>
          <w:marTop w:val="240"/>
          <w:marBottom w:val="240"/>
          <w:divBdr>
            <w:top w:val="none" w:sz="0" w:space="0" w:color="auto"/>
            <w:left w:val="none" w:sz="0" w:space="0" w:color="auto"/>
            <w:bottom w:val="none" w:sz="0" w:space="0" w:color="auto"/>
            <w:right w:val="none" w:sz="0" w:space="0" w:color="auto"/>
          </w:divBdr>
        </w:div>
      </w:divsChild>
    </w:div>
    <w:div w:id="1418551875">
      <w:bodyDiv w:val="1"/>
      <w:marLeft w:val="0"/>
      <w:marRight w:val="0"/>
      <w:marTop w:val="0"/>
      <w:marBottom w:val="0"/>
      <w:divBdr>
        <w:top w:val="none" w:sz="0" w:space="0" w:color="auto"/>
        <w:left w:val="none" w:sz="0" w:space="0" w:color="auto"/>
        <w:bottom w:val="none" w:sz="0" w:space="0" w:color="auto"/>
        <w:right w:val="none" w:sz="0" w:space="0" w:color="auto"/>
      </w:divBdr>
    </w:div>
    <w:div w:id="1434786975">
      <w:bodyDiv w:val="1"/>
      <w:marLeft w:val="0"/>
      <w:marRight w:val="0"/>
      <w:marTop w:val="0"/>
      <w:marBottom w:val="0"/>
      <w:divBdr>
        <w:top w:val="none" w:sz="0" w:space="0" w:color="auto"/>
        <w:left w:val="none" w:sz="0" w:space="0" w:color="auto"/>
        <w:bottom w:val="none" w:sz="0" w:space="0" w:color="auto"/>
        <w:right w:val="none" w:sz="0" w:space="0" w:color="auto"/>
      </w:divBdr>
    </w:div>
    <w:div w:id="1444953933">
      <w:bodyDiv w:val="1"/>
      <w:marLeft w:val="0"/>
      <w:marRight w:val="0"/>
      <w:marTop w:val="0"/>
      <w:marBottom w:val="0"/>
      <w:divBdr>
        <w:top w:val="none" w:sz="0" w:space="0" w:color="auto"/>
        <w:left w:val="none" w:sz="0" w:space="0" w:color="auto"/>
        <w:bottom w:val="none" w:sz="0" w:space="0" w:color="auto"/>
        <w:right w:val="none" w:sz="0" w:space="0" w:color="auto"/>
      </w:divBdr>
    </w:div>
    <w:div w:id="1460146256">
      <w:bodyDiv w:val="1"/>
      <w:marLeft w:val="0"/>
      <w:marRight w:val="0"/>
      <w:marTop w:val="0"/>
      <w:marBottom w:val="0"/>
      <w:divBdr>
        <w:top w:val="none" w:sz="0" w:space="0" w:color="auto"/>
        <w:left w:val="none" w:sz="0" w:space="0" w:color="auto"/>
        <w:bottom w:val="none" w:sz="0" w:space="0" w:color="auto"/>
        <w:right w:val="none" w:sz="0" w:space="0" w:color="auto"/>
      </w:divBdr>
    </w:div>
    <w:div w:id="1474443663">
      <w:bodyDiv w:val="1"/>
      <w:marLeft w:val="0"/>
      <w:marRight w:val="0"/>
      <w:marTop w:val="0"/>
      <w:marBottom w:val="0"/>
      <w:divBdr>
        <w:top w:val="none" w:sz="0" w:space="0" w:color="auto"/>
        <w:left w:val="none" w:sz="0" w:space="0" w:color="auto"/>
        <w:bottom w:val="none" w:sz="0" w:space="0" w:color="auto"/>
        <w:right w:val="none" w:sz="0" w:space="0" w:color="auto"/>
      </w:divBdr>
      <w:divsChild>
        <w:div w:id="614752390">
          <w:marLeft w:val="0"/>
          <w:marRight w:val="0"/>
          <w:marTop w:val="0"/>
          <w:marBottom w:val="0"/>
          <w:divBdr>
            <w:top w:val="none" w:sz="0" w:space="0" w:color="auto"/>
            <w:left w:val="none" w:sz="0" w:space="0" w:color="auto"/>
            <w:bottom w:val="none" w:sz="0" w:space="0" w:color="auto"/>
            <w:right w:val="none" w:sz="0" w:space="0" w:color="auto"/>
          </w:divBdr>
          <w:divsChild>
            <w:div w:id="2005738082">
              <w:marLeft w:val="0"/>
              <w:marRight w:val="0"/>
              <w:marTop w:val="0"/>
              <w:marBottom w:val="0"/>
              <w:divBdr>
                <w:top w:val="none" w:sz="0" w:space="0" w:color="auto"/>
                <w:left w:val="none" w:sz="0" w:space="0" w:color="auto"/>
                <w:bottom w:val="none" w:sz="0" w:space="0" w:color="auto"/>
                <w:right w:val="none" w:sz="0" w:space="0" w:color="auto"/>
              </w:divBdr>
              <w:divsChild>
                <w:div w:id="43481476">
                  <w:marLeft w:val="0"/>
                  <w:marRight w:val="0"/>
                  <w:marTop w:val="0"/>
                  <w:marBottom w:val="150"/>
                  <w:divBdr>
                    <w:top w:val="none" w:sz="0" w:space="0" w:color="auto"/>
                    <w:left w:val="none" w:sz="0" w:space="0" w:color="auto"/>
                    <w:bottom w:val="single" w:sz="6" w:space="0" w:color="D38026"/>
                    <w:right w:val="none" w:sz="0" w:space="0" w:color="auto"/>
                  </w:divBdr>
                  <w:divsChild>
                    <w:div w:id="13619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234429">
      <w:bodyDiv w:val="1"/>
      <w:marLeft w:val="0"/>
      <w:marRight w:val="0"/>
      <w:marTop w:val="0"/>
      <w:marBottom w:val="0"/>
      <w:divBdr>
        <w:top w:val="none" w:sz="0" w:space="0" w:color="auto"/>
        <w:left w:val="none" w:sz="0" w:space="0" w:color="auto"/>
        <w:bottom w:val="none" w:sz="0" w:space="0" w:color="auto"/>
        <w:right w:val="none" w:sz="0" w:space="0" w:color="auto"/>
      </w:divBdr>
    </w:div>
    <w:div w:id="1486243192">
      <w:bodyDiv w:val="1"/>
      <w:marLeft w:val="0"/>
      <w:marRight w:val="0"/>
      <w:marTop w:val="0"/>
      <w:marBottom w:val="0"/>
      <w:divBdr>
        <w:top w:val="none" w:sz="0" w:space="0" w:color="auto"/>
        <w:left w:val="none" w:sz="0" w:space="0" w:color="auto"/>
        <w:bottom w:val="none" w:sz="0" w:space="0" w:color="auto"/>
        <w:right w:val="none" w:sz="0" w:space="0" w:color="auto"/>
      </w:divBdr>
    </w:div>
    <w:div w:id="1495760180">
      <w:bodyDiv w:val="1"/>
      <w:marLeft w:val="0"/>
      <w:marRight w:val="0"/>
      <w:marTop w:val="0"/>
      <w:marBottom w:val="0"/>
      <w:divBdr>
        <w:top w:val="none" w:sz="0" w:space="0" w:color="auto"/>
        <w:left w:val="none" w:sz="0" w:space="0" w:color="auto"/>
        <w:bottom w:val="none" w:sz="0" w:space="0" w:color="auto"/>
        <w:right w:val="none" w:sz="0" w:space="0" w:color="auto"/>
      </w:divBdr>
    </w:div>
    <w:div w:id="1503276771">
      <w:bodyDiv w:val="1"/>
      <w:marLeft w:val="0"/>
      <w:marRight w:val="0"/>
      <w:marTop w:val="0"/>
      <w:marBottom w:val="0"/>
      <w:divBdr>
        <w:top w:val="none" w:sz="0" w:space="0" w:color="auto"/>
        <w:left w:val="none" w:sz="0" w:space="0" w:color="auto"/>
        <w:bottom w:val="none" w:sz="0" w:space="0" w:color="auto"/>
        <w:right w:val="none" w:sz="0" w:space="0" w:color="auto"/>
      </w:divBdr>
    </w:div>
    <w:div w:id="1504860861">
      <w:bodyDiv w:val="1"/>
      <w:marLeft w:val="0"/>
      <w:marRight w:val="0"/>
      <w:marTop w:val="0"/>
      <w:marBottom w:val="0"/>
      <w:divBdr>
        <w:top w:val="none" w:sz="0" w:space="0" w:color="auto"/>
        <w:left w:val="none" w:sz="0" w:space="0" w:color="auto"/>
        <w:bottom w:val="none" w:sz="0" w:space="0" w:color="auto"/>
        <w:right w:val="none" w:sz="0" w:space="0" w:color="auto"/>
      </w:divBdr>
    </w:div>
    <w:div w:id="1506632314">
      <w:bodyDiv w:val="1"/>
      <w:marLeft w:val="0"/>
      <w:marRight w:val="0"/>
      <w:marTop w:val="0"/>
      <w:marBottom w:val="0"/>
      <w:divBdr>
        <w:top w:val="none" w:sz="0" w:space="0" w:color="auto"/>
        <w:left w:val="none" w:sz="0" w:space="0" w:color="auto"/>
        <w:bottom w:val="none" w:sz="0" w:space="0" w:color="auto"/>
        <w:right w:val="none" w:sz="0" w:space="0" w:color="auto"/>
      </w:divBdr>
    </w:div>
    <w:div w:id="1529417205">
      <w:bodyDiv w:val="1"/>
      <w:marLeft w:val="0"/>
      <w:marRight w:val="0"/>
      <w:marTop w:val="0"/>
      <w:marBottom w:val="0"/>
      <w:divBdr>
        <w:top w:val="none" w:sz="0" w:space="0" w:color="auto"/>
        <w:left w:val="none" w:sz="0" w:space="0" w:color="auto"/>
        <w:bottom w:val="none" w:sz="0" w:space="0" w:color="auto"/>
        <w:right w:val="none" w:sz="0" w:space="0" w:color="auto"/>
      </w:divBdr>
    </w:div>
    <w:div w:id="1534534019">
      <w:bodyDiv w:val="1"/>
      <w:marLeft w:val="0"/>
      <w:marRight w:val="0"/>
      <w:marTop w:val="0"/>
      <w:marBottom w:val="0"/>
      <w:divBdr>
        <w:top w:val="none" w:sz="0" w:space="0" w:color="auto"/>
        <w:left w:val="none" w:sz="0" w:space="0" w:color="auto"/>
        <w:bottom w:val="none" w:sz="0" w:space="0" w:color="auto"/>
        <w:right w:val="none" w:sz="0" w:space="0" w:color="auto"/>
      </w:divBdr>
    </w:div>
    <w:div w:id="1539662166">
      <w:bodyDiv w:val="1"/>
      <w:marLeft w:val="0"/>
      <w:marRight w:val="0"/>
      <w:marTop w:val="0"/>
      <w:marBottom w:val="0"/>
      <w:divBdr>
        <w:top w:val="none" w:sz="0" w:space="0" w:color="auto"/>
        <w:left w:val="none" w:sz="0" w:space="0" w:color="auto"/>
        <w:bottom w:val="none" w:sz="0" w:space="0" w:color="auto"/>
        <w:right w:val="none" w:sz="0" w:space="0" w:color="auto"/>
      </w:divBdr>
    </w:div>
    <w:div w:id="1539782319">
      <w:bodyDiv w:val="1"/>
      <w:marLeft w:val="0"/>
      <w:marRight w:val="0"/>
      <w:marTop w:val="0"/>
      <w:marBottom w:val="0"/>
      <w:divBdr>
        <w:top w:val="none" w:sz="0" w:space="0" w:color="auto"/>
        <w:left w:val="none" w:sz="0" w:space="0" w:color="auto"/>
        <w:bottom w:val="none" w:sz="0" w:space="0" w:color="auto"/>
        <w:right w:val="none" w:sz="0" w:space="0" w:color="auto"/>
      </w:divBdr>
    </w:div>
    <w:div w:id="1544367821">
      <w:bodyDiv w:val="1"/>
      <w:marLeft w:val="0"/>
      <w:marRight w:val="0"/>
      <w:marTop w:val="0"/>
      <w:marBottom w:val="0"/>
      <w:divBdr>
        <w:top w:val="none" w:sz="0" w:space="0" w:color="auto"/>
        <w:left w:val="none" w:sz="0" w:space="0" w:color="auto"/>
        <w:bottom w:val="none" w:sz="0" w:space="0" w:color="auto"/>
        <w:right w:val="none" w:sz="0" w:space="0" w:color="auto"/>
      </w:divBdr>
    </w:div>
    <w:div w:id="1545410021">
      <w:bodyDiv w:val="1"/>
      <w:marLeft w:val="0"/>
      <w:marRight w:val="0"/>
      <w:marTop w:val="0"/>
      <w:marBottom w:val="0"/>
      <w:divBdr>
        <w:top w:val="none" w:sz="0" w:space="0" w:color="auto"/>
        <w:left w:val="none" w:sz="0" w:space="0" w:color="auto"/>
        <w:bottom w:val="none" w:sz="0" w:space="0" w:color="auto"/>
        <w:right w:val="none" w:sz="0" w:space="0" w:color="auto"/>
      </w:divBdr>
    </w:div>
    <w:div w:id="1547645890">
      <w:bodyDiv w:val="1"/>
      <w:marLeft w:val="0"/>
      <w:marRight w:val="0"/>
      <w:marTop w:val="0"/>
      <w:marBottom w:val="0"/>
      <w:divBdr>
        <w:top w:val="none" w:sz="0" w:space="0" w:color="auto"/>
        <w:left w:val="none" w:sz="0" w:space="0" w:color="auto"/>
        <w:bottom w:val="none" w:sz="0" w:space="0" w:color="auto"/>
        <w:right w:val="none" w:sz="0" w:space="0" w:color="auto"/>
      </w:divBdr>
    </w:div>
    <w:div w:id="1548299360">
      <w:bodyDiv w:val="1"/>
      <w:marLeft w:val="0"/>
      <w:marRight w:val="0"/>
      <w:marTop w:val="0"/>
      <w:marBottom w:val="0"/>
      <w:divBdr>
        <w:top w:val="none" w:sz="0" w:space="0" w:color="auto"/>
        <w:left w:val="none" w:sz="0" w:space="0" w:color="auto"/>
        <w:bottom w:val="none" w:sz="0" w:space="0" w:color="auto"/>
        <w:right w:val="none" w:sz="0" w:space="0" w:color="auto"/>
      </w:divBdr>
    </w:div>
    <w:div w:id="1549413154">
      <w:bodyDiv w:val="1"/>
      <w:marLeft w:val="0"/>
      <w:marRight w:val="0"/>
      <w:marTop w:val="0"/>
      <w:marBottom w:val="0"/>
      <w:divBdr>
        <w:top w:val="none" w:sz="0" w:space="0" w:color="auto"/>
        <w:left w:val="none" w:sz="0" w:space="0" w:color="auto"/>
        <w:bottom w:val="none" w:sz="0" w:space="0" w:color="auto"/>
        <w:right w:val="none" w:sz="0" w:space="0" w:color="auto"/>
      </w:divBdr>
    </w:div>
    <w:div w:id="1551376185">
      <w:bodyDiv w:val="1"/>
      <w:marLeft w:val="0"/>
      <w:marRight w:val="0"/>
      <w:marTop w:val="0"/>
      <w:marBottom w:val="0"/>
      <w:divBdr>
        <w:top w:val="none" w:sz="0" w:space="0" w:color="auto"/>
        <w:left w:val="none" w:sz="0" w:space="0" w:color="auto"/>
        <w:bottom w:val="none" w:sz="0" w:space="0" w:color="auto"/>
        <w:right w:val="none" w:sz="0" w:space="0" w:color="auto"/>
      </w:divBdr>
    </w:div>
    <w:div w:id="1556893314">
      <w:bodyDiv w:val="1"/>
      <w:marLeft w:val="0"/>
      <w:marRight w:val="0"/>
      <w:marTop w:val="0"/>
      <w:marBottom w:val="0"/>
      <w:divBdr>
        <w:top w:val="none" w:sz="0" w:space="0" w:color="auto"/>
        <w:left w:val="none" w:sz="0" w:space="0" w:color="auto"/>
        <w:bottom w:val="none" w:sz="0" w:space="0" w:color="auto"/>
        <w:right w:val="none" w:sz="0" w:space="0" w:color="auto"/>
      </w:divBdr>
    </w:div>
    <w:div w:id="1563520892">
      <w:bodyDiv w:val="1"/>
      <w:marLeft w:val="0"/>
      <w:marRight w:val="0"/>
      <w:marTop w:val="0"/>
      <w:marBottom w:val="0"/>
      <w:divBdr>
        <w:top w:val="none" w:sz="0" w:space="0" w:color="auto"/>
        <w:left w:val="none" w:sz="0" w:space="0" w:color="auto"/>
        <w:bottom w:val="none" w:sz="0" w:space="0" w:color="auto"/>
        <w:right w:val="none" w:sz="0" w:space="0" w:color="auto"/>
      </w:divBdr>
    </w:div>
    <w:div w:id="1569535622">
      <w:bodyDiv w:val="1"/>
      <w:marLeft w:val="0"/>
      <w:marRight w:val="0"/>
      <w:marTop w:val="0"/>
      <w:marBottom w:val="0"/>
      <w:divBdr>
        <w:top w:val="none" w:sz="0" w:space="0" w:color="auto"/>
        <w:left w:val="none" w:sz="0" w:space="0" w:color="auto"/>
        <w:bottom w:val="none" w:sz="0" w:space="0" w:color="auto"/>
        <w:right w:val="none" w:sz="0" w:space="0" w:color="auto"/>
      </w:divBdr>
    </w:div>
    <w:div w:id="1572235417">
      <w:bodyDiv w:val="1"/>
      <w:marLeft w:val="0"/>
      <w:marRight w:val="0"/>
      <w:marTop w:val="0"/>
      <w:marBottom w:val="0"/>
      <w:divBdr>
        <w:top w:val="none" w:sz="0" w:space="0" w:color="auto"/>
        <w:left w:val="none" w:sz="0" w:space="0" w:color="auto"/>
        <w:bottom w:val="none" w:sz="0" w:space="0" w:color="auto"/>
        <w:right w:val="none" w:sz="0" w:space="0" w:color="auto"/>
      </w:divBdr>
    </w:div>
    <w:div w:id="1578977366">
      <w:bodyDiv w:val="1"/>
      <w:marLeft w:val="0"/>
      <w:marRight w:val="0"/>
      <w:marTop w:val="0"/>
      <w:marBottom w:val="0"/>
      <w:divBdr>
        <w:top w:val="none" w:sz="0" w:space="0" w:color="auto"/>
        <w:left w:val="none" w:sz="0" w:space="0" w:color="auto"/>
        <w:bottom w:val="none" w:sz="0" w:space="0" w:color="auto"/>
        <w:right w:val="none" w:sz="0" w:space="0" w:color="auto"/>
      </w:divBdr>
    </w:div>
    <w:div w:id="1583487446">
      <w:bodyDiv w:val="1"/>
      <w:marLeft w:val="0"/>
      <w:marRight w:val="0"/>
      <w:marTop w:val="0"/>
      <w:marBottom w:val="0"/>
      <w:divBdr>
        <w:top w:val="none" w:sz="0" w:space="0" w:color="auto"/>
        <w:left w:val="none" w:sz="0" w:space="0" w:color="auto"/>
        <w:bottom w:val="none" w:sz="0" w:space="0" w:color="auto"/>
        <w:right w:val="none" w:sz="0" w:space="0" w:color="auto"/>
      </w:divBdr>
    </w:div>
    <w:div w:id="1587033037">
      <w:bodyDiv w:val="1"/>
      <w:marLeft w:val="0"/>
      <w:marRight w:val="0"/>
      <w:marTop w:val="0"/>
      <w:marBottom w:val="0"/>
      <w:divBdr>
        <w:top w:val="none" w:sz="0" w:space="0" w:color="auto"/>
        <w:left w:val="none" w:sz="0" w:space="0" w:color="auto"/>
        <w:bottom w:val="none" w:sz="0" w:space="0" w:color="auto"/>
        <w:right w:val="none" w:sz="0" w:space="0" w:color="auto"/>
      </w:divBdr>
    </w:div>
    <w:div w:id="1587689717">
      <w:bodyDiv w:val="1"/>
      <w:marLeft w:val="0"/>
      <w:marRight w:val="0"/>
      <w:marTop w:val="0"/>
      <w:marBottom w:val="0"/>
      <w:divBdr>
        <w:top w:val="none" w:sz="0" w:space="0" w:color="auto"/>
        <w:left w:val="none" w:sz="0" w:space="0" w:color="auto"/>
        <w:bottom w:val="none" w:sz="0" w:space="0" w:color="auto"/>
        <w:right w:val="none" w:sz="0" w:space="0" w:color="auto"/>
      </w:divBdr>
    </w:div>
    <w:div w:id="1593467794">
      <w:bodyDiv w:val="1"/>
      <w:marLeft w:val="0"/>
      <w:marRight w:val="0"/>
      <w:marTop w:val="0"/>
      <w:marBottom w:val="0"/>
      <w:divBdr>
        <w:top w:val="none" w:sz="0" w:space="0" w:color="auto"/>
        <w:left w:val="none" w:sz="0" w:space="0" w:color="auto"/>
        <w:bottom w:val="none" w:sz="0" w:space="0" w:color="auto"/>
        <w:right w:val="none" w:sz="0" w:space="0" w:color="auto"/>
      </w:divBdr>
    </w:div>
    <w:div w:id="1596210275">
      <w:bodyDiv w:val="1"/>
      <w:marLeft w:val="0"/>
      <w:marRight w:val="0"/>
      <w:marTop w:val="0"/>
      <w:marBottom w:val="0"/>
      <w:divBdr>
        <w:top w:val="none" w:sz="0" w:space="0" w:color="auto"/>
        <w:left w:val="none" w:sz="0" w:space="0" w:color="auto"/>
        <w:bottom w:val="none" w:sz="0" w:space="0" w:color="auto"/>
        <w:right w:val="none" w:sz="0" w:space="0" w:color="auto"/>
      </w:divBdr>
    </w:div>
    <w:div w:id="1599367648">
      <w:bodyDiv w:val="1"/>
      <w:marLeft w:val="0"/>
      <w:marRight w:val="0"/>
      <w:marTop w:val="0"/>
      <w:marBottom w:val="0"/>
      <w:divBdr>
        <w:top w:val="none" w:sz="0" w:space="0" w:color="auto"/>
        <w:left w:val="none" w:sz="0" w:space="0" w:color="auto"/>
        <w:bottom w:val="none" w:sz="0" w:space="0" w:color="auto"/>
        <w:right w:val="none" w:sz="0" w:space="0" w:color="auto"/>
      </w:divBdr>
    </w:div>
    <w:div w:id="1622178856">
      <w:bodyDiv w:val="1"/>
      <w:marLeft w:val="0"/>
      <w:marRight w:val="0"/>
      <w:marTop w:val="0"/>
      <w:marBottom w:val="0"/>
      <w:divBdr>
        <w:top w:val="none" w:sz="0" w:space="0" w:color="auto"/>
        <w:left w:val="none" w:sz="0" w:space="0" w:color="auto"/>
        <w:bottom w:val="none" w:sz="0" w:space="0" w:color="auto"/>
        <w:right w:val="none" w:sz="0" w:space="0" w:color="auto"/>
      </w:divBdr>
    </w:div>
    <w:div w:id="1628392621">
      <w:bodyDiv w:val="1"/>
      <w:marLeft w:val="0"/>
      <w:marRight w:val="0"/>
      <w:marTop w:val="0"/>
      <w:marBottom w:val="0"/>
      <w:divBdr>
        <w:top w:val="none" w:sz="0" w:space="0" w:color="auto"/>
        <w:left w:val="none" w:sz="0" w:space="0" w:color="auto"/>
        <w:bottom w:val="none" w:sz="0" w:space="0" w:color="auto"/>
        <w:right w:val="none" w:sz="0" w:space="0" w:color="auto"/>
      </w:divBdr>
    </w:div>
    <w:div w:id="1646617915">
      <w:bodyDiv w:val="1"/>
      <w:marLeft w:val="0"/>
      <w:marRight w:val="0"/>
      <w:marTop w:val="0"/>
      <w:marBottom w:val="0"/>
      <w:divBdr>
        <w:top w:val="none" w:sz="0" w:space="0" w:color="auto"/>
        <w:left w:val="none" w:sz="0" w:space="0" w:color="auto"/>
        <w:bottom w:val="none" w:sz="0" w:space="0" w:color="auto"/>
        <w:right w:val="none" w:sz="0" w:space="0" w:color="auto"/>
      </w:divBdr>
    </w:div>
    <w:div w:id="1648583096">
      <w:bodyDiv w:val="1"/>
      <w:marLeft w:val="0"/>
      <w:marRight w:val="0"/>
      <w:marTop w:val="0"/>
      <w:marBottom w:val="0"/>
      <w:divBdr>
        <w:top w:val="none" w:sz="0" w:space="0" w:color="auto"/>
        <w:left w:val="none" w:sz="0" w:space="0" w:color="auto"/>
        <w:bottom w:val="none" w:sz="0" w:space="0" w:color="auto"/>
        <w:right w:val="none" w:sz="0" w:space="0" w:color="auto"/>
      </w:divBdr>
      <w:divsChild>
        <w:div w:id="322508574">
          <w:marLeft w:val="0"/>
          <w:marRight w:val="547"/>
          <w:marTop w:val="134"/>
          <w:marBottom w:val="0"/>
          <w:divBdr>
            <w:top w:val="none" w:sz="0" w:space="0" w:color="auto"/>
            <w:left w:val="none" w:sz="0" w:space="0" w:color="auto"/>
            <w:bottom w:val="none" w:sz="0" w:space="0" w:color="auto"/>
            <w:right w:val="none" w:sz="0" w:space="0" w:color="auto"/>
          </w:divBdr>
        </w:div>
        <w:div w:id="734858036">
          <w:marLeft w:val="0"/>
          <w:marRight w:val="547"/>
          <w:marTop w:val="134"/>
          <w:marBottom w:val="0"/>
          <w:divBdr>
            <w:top w:val="none" w:sz="0" w:space="0" w:color="auto"/>
            <w:left w:val="none" w:sz="0" w:space="0" w:color="auto"/>
            <w:bottom w:val="none" w:sz="0" w:space="0" w:color="auto"/>
            <w:right w:val="none" w:sz="0" w:space="0" w:color="auto"/>
          </w:divBdr>
        </w:div>
      </w:divsChild>
    </w:div>
    <w:div w:id="1658341275">
      <w:bodyDiv w:val="1"/>
      <w:marLeft w:val="0"/>
      <w:marRight w:val="0"/>
      <w:marTop w:val="0"/>
      <w:marBottom w:val="0"/>
      <w:divBdr>
        <w:top w:val="none" w:sz="0" w:space="0" w:color="auto"/>
        <w:left w:val="none" w:sz="0" w:space="0" w:color="auto"/>
        <w:bottom w:val="none" w:sz="0" w:space="0" w:color="auto"/>
        <w:right w:val="none" w:sz="0" w:space="0" w:color="auto"/>
      </w:divBdr>
    </w:div>
    <w:div w:id="1666743349">
      <w:bodyDiv w:val="1"/>
      <w:marLeft w:val="0"/>
      <w:marRight w:val="0"/>
      <w:marTop w:val="0"/>
      <w:marBottom w:val="0"/>
      <w:divBdr>
        <w:top w:val="none" w:sz="0" w:space="0" w:color="auto"/>
        <w:left w:val="none" w:sz="0" w:space="0" w:color="auto"/>
        <w:bottom w:val="none" w:sz="0" w:space="0" w:color="auto"/>
        <w:right w:val="none" w:sz="0" w:space="0" w:color="auto"/>
      </w:divBdr>
    </w:div>
    <w:div w:id="1674189222">
      <w:bodyDiv w:val="1"/>
      <w:marLeft w:val="0"/>
      <w:marRight w:val="0"/>
      <w:marTop w:val="0"/>
      <w:marBottom w:val="0"/>
      <w:divBdr>
        <w:top w:val="none" w:sz="0" w:space="0" w:color="auto"/>
        <w:left w:val="none" w:sz="0" w:space="0" w:color="auto"/>
        <w:bottom w:val="none" w:sz="0" w:space="0" w:color="auto"/>
        <w:right w:val="none" w:sz="0" w:space="0" w:color="auto"/>
      </w:divBdr>
    </w:div>
    <w:div w:id="1678002871">
      <w:bodyDiv w:val="1"/>
      <w:marLeft w:val="0"/>
      <w:marRight w:val="0"/>
      <w:marTop w:val="0"/>
      <w:marBottom w:val="0"/>
      <w:divBdr>
        <w:top w:val="none" w:sz="0" w:space="0" w:color="auto"/>
        <w:left w:val="none" w:sz="0" w:space="0" w:color="auto"/>
        <w:bottom w:val="none" w:sz="0" w:space="0" w:color="auto"/>
        <w:right w:val="none" w:sz="0" w:space="0" w:color="auto"/>
      </w:divBdr>
    </w:div>
    <w:div w:id="1693339119">
      <w:bodyDiv w:val="1"/>
      <w:marLeft w:val="0"/>
      <w:marRight w:val="0"/>
      <w:marTop w:val="0"/>
      <w:marBottom w:val="0"/>
      <w:divBdr>
        <w:top w:val="none" w:sz="0" w:space="0" w:color="auto"/>
        <w:left w:val="none" w:sz="0" w:space="0" w:color="auto"/>
        <w:bottom w:val="none" w:sz="0" w:space="0" w:color="auto"/>
        <w:right w:val="none" w:sz="0" w:space="0" w:color="auto"/>
      </w:divBdr>
    </w:div>
    <w:div w:id="1694963302">
      <w:bodyDiv w:val="1"/>
      <w:marLeft w:val="0"/>
      <w:marRight w:val="0"/>
      <w:marTop w:val="0"/>
      <w:marBottom w:val="0"/>
      <w:divBdr>
        <w:top w:val="none" w:sz="0" w:space="0" w:color="auto"/>
        <w:left w:val="none" w:sz="0" w:space="0" w:color="auto"/>
        <w:bottom w:val="none" w:sz="0" w:space="0" w:color="auto"/>
        <w:right w:val="none" w:sz="0" w:space="0" w:color="auto"/>
      </w:divBdr>
    </w:div>
    <w:div w:id="1697151757">
      <w:bodyDiv w:val="1"/>
      <w:marLeft w:val="0"/>
      <w:marRight w:val="0"/>
      <w:marTop w:val="0"/>
      <w:marBottom w:val="0"/>
      <w:divBdr>
        <w:top w:val="none" w:sz="0" w:space="0" w:color="auto"/>
        <w:left w:val="none" w:sz="0" w:space="0" w:color="auto"/>
        <w:bottom w:val="none" w:sz="0" w:space="0" w:color="auto"/>
        <w:right w:val="none" w:sz="0" w:space="0" w:color="auto"/>
      </w:divBdr>
    </w:div>
    <w:div w:id="1697265815">
      <w:bodyDiv w:val="1"/>
      <w:marLeft w:val="0"/>
      <w:marRight w:val="0"/>
      <w:marTop w:val="0"/>
      <w:marBottom w:val="0"/>
      <w:divBdr>
        <w:top w:val="none" w:sz="0" w:space="0" w:color="auto"/>
        <w:left w:val="none" w:sz="0" w:space="0" w:color="auto"/>
        <w:bottom w:val="none" w:sz="0" w:space="0" w:color="auto"/>
        <w:right w:val="none" w:sz="0" w:space="0" w:color="auto"/>
      </w:divBdr>
    </w:div>
    <w:div w:id="1699165301">
      <w:bodyDiv w:val="1"/>
      <w:marLeft w:val="0"/>
      <w:marRight w:val="0"/>
      <w:marTop w:val="0"/>
      <w:marBottom w:val="0"/>
      <w:divBdr>
        <w:top w:val="none" w:sz="0" w:space="0" w:color="auto"/>
        <w:left w:val="none" w:sz="0" w:space="0" w:color="auto"/>
        <w:bottom w:val="none" w:sz="0" w:space="0" w:color="auto"/>
        <w:right w:val="none" w:sz="0" w:space="0" w:color="auto"/>
      </w:divBdr>
    </w:div>
    <w:div w:id="1700741113">
      <w:bodyDiv w:val="1"/>
      <w:marLeft w:val="0"/>
      <w:marRight w:val="0"/>
      <w:marTop w:val="0"/>
      <w:marBottom w:val="0"/>
      <w:divBdr>
        <w:top w:val="none" w:sz="0" w:space="0" w:color="auto"/>
        <w:left w:val="none" w:sz="0" w:space="0" w:color="auto"/>
        <w:bottom w:val="none" w:sz="0" w:space="0" w:color="auto"/>
        <w:right w:val="none" w:sz="0" w:space="0" w:color="auto"/>
      </w:divBdr>
    </w:div>
    <w:div w:id="1701390330">
      <w:bodyDiv w:val="1"/>
      <w:marLeft w:val="0"/>
      <w:marRight w:val="0"/>
      <w:marTop w:val="0"/>
      <w:marBottom w:val="0"/>
      <w:divBdr>
        <w:top w:val="none" w:sz="0" w:space="0" w:color="auto"/>
        <w:left w:val="none" w:sz="0" w:space="0" w:color="auto"/>
        <w:bottom w:val="none" w:sz="0" w:space="0" w:color="auto"/>
        <w:right w:val="none" w:sz="0" w:space="0" w:color="auto"/>
      </w:divBdr>
    </w:div>
    <w:div w:id="1728458867">
      <w:bodyDiv w:val="1"/>
      <w:marLeft w:val="0"/>
      <w:marRight w:val="0"/>
      <w:marTop w:val="0"/>
      <w:marBottom w:val="0"/>
      <w:divBdr>
        <w:top w:val="none" w:sz="0" w:space="0" w:color="auto"/>
        <w:left w:val="none" w:sz="0" w:space="0" w:color="auto"/>
        <w:bottom w:val="none" w:sz="0" w:space="0" w:color="auto"/>
        <w:right w:val="none" w:sz="0" w:space="0" w:color="auto"/>
      </w:divBdr>
    </w:div>
    <w:div w:id="1733653828">
      <w:bodyDiv w:val="1"/>
      <w:marLeft w:val="0"/>
      <w:marRight w:val="0"/>
      <w:marTop w:val="0"/>
      <w:marBottom w:val="0"/>
      <w:divBdr>
        <w:top w:val="none" w:sz="0" w:space="0" w:color="auto"/>
        <w:left w:val="none" w:sz="0" w:space="0" w:color="auto"/>
        <w:bottom w:val="none" w:sz="0" w:space="0" w:color="auto"/>
        <w:right w:val="none" w:sz="0" w:space="0" w:color="auto"/>
      </w:divBdr>
    </w:div>
    <w:div w:id="1757088297">
      <w:bodyDiv w:val="1"/>
      <w:marLeft w:val="0"/>
      <w:marRight w:val="0"/>
      <w:marTop w:val="0"/>
      <w:marBottom w:val="0"/>
      <w:divBdr>
        <w:top w:val="none" w:sz="0" w:space="0" w:color="auto"/>
        <w:left w:val="none" w:sz="0" w:space="0" w:color="auto"/>
        <w:bottom w:val="none" w:sz="0" w:space="0" w:color="auto"/>
        <w:right w:val="none" w:sz="0" w:space="0" w:color="auto"/>
      </w:divBdr>
    </w:div>
    <w:div w:id="1776437871">
      <w:bodyDiv w:val="1"/>
      <w:marLeft w:val="0"/>
      <w:marRight w:val="0"/>
      <w:marTop w:val="0"/>
      <w:marBottom w:val="0"/>
      <w:divBdr>
        <w:top w:val="none" w:sz="0" w:space="0" w:color="auto"/>
        <w:left w:val="none" w:sz="0" w:space="0" w:color="auto"/>
        <w:bottom w:val="none" w:sz="0" w:space="0" w:color="auto"/>
        <w:right w:val="none" w:sz="0" w:space="0" w:color="auto"/>
      </w:divBdr>
    </w:div>
    <w:div w:id="1793285247">
      <w:bodyDiv w:val="1"/>
      <w:marLeft w:val="0"/>
      <w:marRight w:val="0"/>
      <w:marTop w:val="0"/>
      <w:marBottom w:val="0"/>
      <w:divBdr>
        <w:top w:val="none" w:sz="0" w:space="0" w:color="auto"/>
        <w:left w:val="none" w:sz="0" w:space="0" w:color="auto"/>
        <w:bottom w:val="none" w:sz="0" w:space="0" w:color="auto"/>
        <w:right w:val="none" w:sz="0" w:space="0" w:color="auto"/>
      </w:divBdr>
    </w:div>
    <w:div w:id="1795714741">
      <w:bodyDiv w:val="1"/>
      <w:marLeft w:val="0"/>
      <w:marRight w:val="0"/>
      <w:marTop w:val="0"/>
      <w:marBottom w:val="0"/>
      <w:divBdr>
        <w:top w:val="none" w:sz="0" w:space="0" w:color="auto"/>
        <w:left w:val="none" w:sz="0" w:space="0" w:color="auto"/>
        <w:bottom w:val="none" w:sz="0" w:space="0" w:color="auto"/>
        <w:right w:val="none" w:sz="0" w:space="0" w:color="auto"/>
      </w:divBdr>
    </w:div>
    <w:div w:id="1800605198">
      <w:bodyDiv w:val="1"/>
      <w:marLeft w:val="0"/>
      <w:marRight w:val="0"/>
      <w:marTop w:val="0"/>
      <w:marBottom w:val="0"/>
      <w:divBdr>
        <w:top w:val="none" w:sz="0" w:space="0" w:color="auto"/>
        <w:left w:val="none" w:sz="0" w:space="0" w:color="auto"/>
        <w:bottom w:val="none" w:sz="0" w:space="0" w:color="auto"/>
        <w:right w:val="none" w:sz="0" w:space="0" w:color="auto"/>
      </w:divBdr>
    </w:div>
    <w:div w:id="1815413918">
      <w:bodyDiv w:val="1"/>
      <w:marLeft w:val="0"/>
      <w:marRight w:val="0"/>
      <w:marTop w:val="0"/>
      <w:marBottom w:val="0"/>
      <w:divBdr>
        <w:top w:val="none" w:sz="0" w:space="0" w:color="auto"/>
        <w:left w:val="none" w:sz="0" w:space="0" w:color="auto"/>
        <w:bottom w:val="none" w:sz="0" w:space="0" w:color="auto"/>
        <w:right w:val="none" w:sz="0" w:space="0" w:color="auto"/>
      </w:divBdr>
    </w:div>
    <w:div w:id="1825584345">
      <w:bodyDiv w:val="1"/>
      <w:marLeft w:val="0"/>
      <w:marRight w:val="0"/>
      <w:marTop w:val="0"/>
      <w:marBottom w:val="0"/>
      <w:divBdr>
        <w:top w:val="none" w:sz="0" w:space="0" w:color="auto"/>
        <w:left w:val="none" w:sz="0" w:space="0" w:color="auto"/>
        <w:bottom w:val="none" w:sz="0" w:space="0" w:color="auto"/>
        <w:right w:val="none" w:sz="0" w:space="0" w:color="auto"/>
      </w:divBdr>
    </w:div>
    <w:div w:id="1851602988">
      <w:bodyDiv w:val="1"/>
      <w:marLeft w:val="0"/>
      <w:marRight w:val="0"/>
      <w:marTop w:val="0"/>
      <w:marBottom w:val="0"/>
      <w:divBdr>
        <w:top w:val="none" w:sz="0" w:space="0" w:color="auto"/>
        <w:left w:val="none" w:sz="0" w:space="0" w:color="auto"/>
        <w:bottom w:val="none" w:sz="0" w:space="0" w:color="auto"/>
        <w:right w:val="none" w:sz="0" w:space="0" w:color="auto"/>
      </w:divBdr>
    </w:div>
    <w:div w:id="1853497352">
      <w:bodyDiv w:val="1"/>
      <w:marLeft w:val="0"/>
      <w:marRight w:val="0"/>
      <w:marTop w:val="0"/>
      <w:marBottom w:val="0"/>
      <w:divBdr>
        <w:top w:val="none" w:sz="0" w:space="0" w:color="auto"/>
        <w:left w:val="none" w:sz="0" w:space="0" w:color="auto"/>
        <w:bottom w:val="none" w:sz="0" w:space="0" w:color="auto"/>
        <w:right w:val="none" w:sz="0" w:space="0" w:color="auto"/>
      </w:divBdr>
    </w:div>
    <w:div w:id="1856653066">
      <w:bodyDiv w:val="1"/>
      <w:marLeft w:val="0"/>
      <w:marRight w:val="0"/>
      <w:marTop w:val="0"/>
      <w:marBottom w:val="0"/>
      <w:divBdr>
        <w:top w:val="none" w:sz="0" w:space="0" w:color="auto"/>
        <w:left w:val="none" w:sz="0" w:space="0" w:color="auto"/>
        <w:bottom w:val="none" w:sz="0" w:space="0" w:color="auto"/>
        <w:right w:val="none" w:sz="0" w:space="0" w:color="auto"/>
      </w:divBdr>
    </w:div>
    <w:div w:id="1867865509">
      <w:bodyDiv w:val="1"/>
      <w:marLeft w:val="0"/>
      <w:marRight w:val="0"/>
      <w:marTop w:val="0"/>
      <w:marBottom w:val="0"/>
      <w:divBdr>
        <w:top w:val="none" w:sz="0" w:space="0" w:color="auto"/>
        <w:left w:val="none" w:sz="0" w:space="0" w:color="auto"/>
        <w:bottom w:val="none" w:sz="0" w:space="0" w:color="auto"/>
        <w:right w:val="none" w:sz="0" w:space="0" w:color="auto"/>
      </w:divBdr>
    </w:div>
    <w:div w:id="1871255640">
      <w:bodyDiv w:val="1"/>
      <w:marLeft w:val="0"/>
      <w:marRight w:val="0"/>
      <w:marTop w:val="0"/>
      <w:marBottom w:val="0"/>
      <w:divBdr>
        <w:top w:val="none" w:sz="0" w:space="0" w:color="auto"/>
        <w:left w:val="none" w:sz="0" w:space="0" w:color="auto"/>
        <w:bottom w:val="none" w:sz="0" w:space="0" w:color="auto"/>
        <w:right w:val="none" w:sz="0" w:space="0" w:color="auto"/>
      </w:divBdr>
    </w:div>
    <w:div w:id="1893811323">
      <w:bodyDiv w:val="1"/>
      <w:marLeft w:val="0"/>
      <w:marRight w:val="0"/>
      <w:marTop w:val="0"/>
      <w:marBottom w:val="0"/>
      <w:divBdr>
        <w:top w:val="none" w:sz="0" w:space="0" w:color="auto"/>
        <w:left w:val="none" w:sz="0" w:space="0" w:color="auto"/>
        <w:bottom w:val="none" w:sz="0" w:space="0" w:color="auto"/>
        <w:right w:val="none" w:sz="0" w:space="0" w:color="auto"/>
      </w:divBdr>
    </w:div>
    <w:div w:id="1899126150">
      <w:bodyDiv w:val="1"/>
      <w:marLeft w:val="0"/>
      <w:marRight w:val="0"/>
      <w:marTop w:val="0"/>
      <w:marBottom w:val="0"/>
      <w:divBdr>
        <w:top w:val="none" w:sz="0" w:space="0" w:color="auto"/>
        <w:left w:val="none" w:sz="0" w:space="0" w:color="auto"/>
        <w:bottom w:val="none" w:sz="0" w:space="0" w:color="auto"/>
        <w:right w:val="none" w:sz="0" w:space="0" w:color="auto"/>
      </w:divBdr>
    </w:div>
    <w:div w:id="1899127806">
      <w:bodyDiv w:val="1"/>
      <w:marLeft w:val="0"/>
      <w:marRight w:val="0"/>
      <w:marTop w:val="0"/>
      <w:marBottom w:val="0"/>
      <w:divBdr>
        <w:top w:val="none" w:sz="0" w:space="0" w:color="auto"/>
        <w:left w:val="none" w:sz="0" w:space="0" w:color="auto"/>
        <w:bottom w:val="none" w:sz="0" w:space="0" w:color="auto"/>
        <w:right w:val="none" w:sz="0" w:space="0" w:color="auto"/>
      </w:divBdr>
    </w:div>
    <w:div w:id="1904024588">
      <w:bodyDiv w:val="1"/>
      <w:marLeft w:val="0"/>
      <w:marRight w:val="0"/>
      <w:marTop w:val="0"/>
      <w:marBottom w:val="0"/>
      <w:divBdr>
        <w:top w:val="none" w:sz="0" w:space="0" w:color="auto"/>
        <w:left w:val="none" w:sz="0" w:space="0" w:color="auto"/>
        <w:bottom w:val="none" w:sz="0" w:space="0" w:color="auto"/>
        <w:right w:val="none" w:sz="0" w:space="0" w:color="auto"/>
      </w:divBdr>
    </w:div>
    <w:div w:id="1907496603">
      <w:bodyDiv w:val="1"/>
      <w:marLeft w:val="0"/>
      <w:marRight w:val="0"/>
      <w:marTop w:val="0"/>
      <w:marBottom w:val="0"/>
      <w:divBdr>
        <w:top w:val="none" w:sz="0" w:space="0" w:color="auto"/>
        <w:left w:val="none" w:sz="0" w:space="0" w:color="auto"/>
        <w:bottom w:val="none" w:sz="0" w:space="0" w:color="auto"/>
        <w:right w:val="none" w:sz="0" w:space="0" w:color="auto"/>
      </w:divBdr>
    </w:div>
    <w:div w:id="1915699629">
      <w:bodyDiv w:val="1"/>
      <w:marLeft w:val="0"/>
      <w:marRight w:val="0"/>
      <w:marTop w:val="0"/>
      <w:marBottom w:val="0"/>
      <w:divBdr>
        <w:top w:val="none" w:sz="0" w:space="0" w:color="auto"/>
        <w:left w:val="none" w:sz="0" w:space="0" w:color="auto"/>
        <w:bottom w:val="none" w:sz="0" w:space="0" w:color="auto"/>
        <w:right w:val="none" w:sz="0" w:space="0" w:color="auto"/>
      </w:divBdr>
    </w:div>
    <w:div w:id="1922982886">
      <w:bodyDiv w:val="1"/>
      <w:marLeft w:val="0"/>
      <w:marRight w:val="0"/>
      <w:marTop w:val="0"/>
      <w:marBottom w:val="0"/>
      <w:divBdr>
        <w:top w:val="none" w:sz="0" w:space="0" w:color="auto"/>
        <w:left w:val="none" w:sz="0" w:space="0" w:color="auto"/>
        <w:bottom w:val="none" w:sz="0" w:space="0" w:color="auto"/>
        <w:right w:val="none" w:sz="0" w:space="0" w:color="auto"/>
      </w:divBdr>
    </w:div>
    <w:div w:id="1928732712">
      <w:bodyDiv w:val="1"/>
      <w:marLeft w:val="0"/>
      <w:marRight w:val="0"/>
      <w:marTop w:val="0"/>
      <w:marBottom w:val="0"/>
      <w:divBdr>
        <w:top w:val="none" w:sz="0" w:space="0" w:color="auto"/>
        <w:left w:val="none" w:sz="0" w:space="0" w:color="auto"/>
        <w:bottom w:val="none" w:sz="0" w:space="0" w:color="auto"/>
        <w:right w:val="none" w:sz="0" w:space="0" w:color="auto"/>
      </w:divBdr>
      <w:divsChild>
        <w:div w:id="1143816221">
          <w:marLeft w:val="0"/>
          <w:marRight w:val="806"/>
          <w:marTop w:val="240"/>
          <w:marBottom w:val="240"/>
          <w:divBdr>
            <w:top w:val="none" w:sz="0" w:space="0" w:color="auto"/>
            <w:left w:val="none" w:sz="0" w:space="0" w:color="auto"/>
            <w:bottom w:val="none" w:sz="0" w:space="0" w:color="auto"/>
            <w:right w:val="none" w:sz="0" w:space="0" w:color="auto"/>
          </w:divBdr>
        </w:div>
        <w:div w:id="1442841817">
          <w:marLeft w:val="0"/>
          <w:marRight w:val="806"/>
          <w:marTop w:val="240"/>
          <w:marBottom w:val="240"/>
          <w:divBdr>
            <w:top w:val="none" w:sz="0" w:space="0" w:color="auto"/>
            <w:left w:val="none" w:sz="0" w:space="0" w:color="auto"/>
            <w:bottom w:val="none" w:sz="0" w:space="0" w:color="auto"/>
            <w:right w:val="none" w:sz="0" w:space="0" w:color="auto"/>
          </w:divBdr>
        </w:div>
        <w:div w:id="2123260751">
          <w:marLeft w:val="0"/>
          <w:marRight w:val="806"/>
          <w:marTop w:val="240"/>
          <w:marBottom w:val="240"/>
          <w:divBdr>
            <w:top w:val="none" w:sz="0" w:space="0" w:color="auto"/>
            <w:left w:val="none" w:sz="0" w:space="0" w:color="auto"/>
            <w:bottom w:val="none" w:sz="0" w:space="0" w:color="auto"/>
            <w:right w:val="none" w:sz="0" w:space="0" w:color="auto"/>
          </w:divBdr>
        </w:div>
      </w:divsChild>
    </w:div>
    <w:div w:id="1931234690">
      <w:bodyDiv w:val="1"/>
      <w:marLeft w:val="0"/>
      <w:marRight w:val="0"/>
      <w:marTop w:val="0"/>
      <w:marBottom w:val="0"/>
      <w:divBdr>
        <w:top w:val="none" w:sz="0" w:space="0" w:color="auto"/>
        <w:left w:val="none" w:sz="0" w:space="0" w:color="auto"/>
        <w:bottom w:val="none" w:sz="0" w:space="0" w:color="auto"/>
        <w:right w:val="none" w:sz="0" w:space="0" w:color="auto"/>
      </w:divBdr>
    </w:div>
    <w:div w:id="1937663639">
      <w:bodyDiv w:val="1"/>
      <w:marLeft w:val="0"/>
      <w:marRight w:val="0"/>
      <w:marTop w:val="0"/>
      <w:marBottom w:val="0"/>
      <w:divBdr>
        <w:top w:val="none" w:sz="0" w:space="0" w:color="auto"/>
        <w:left w:val="none" w:sz="0" w:space="0" w:color="auto"/>
        <w:bottom w:val="none" w:sz="0" w:space="0" w:color="auto"/>
        <w:right w:val="none" w:sz="0" w:space="0" w:color="auto"/>
      </w:divBdr>
    </w:div>
    <w:div w:id="1945335615">
      <w:bodyDiv w:val="1"/>
      <w:marLeft w:val="0"/>
      <w:marRight w:val="0"/>
      <w:marTop w:val="0"/>
      <w:marBottom w:val="0"/>
      <w:divBdr>
        <w:top w:val="none" w:sz="0" w:space="0" w:color="auto"/>
        <w:left w:val="none" w:sz="0" w:space="0" w:color="auto"/>
        <w:bottom w:val="none" w:sz="0" w:space="0" w:color="auto"/>
        <w:right w:val="none" w:sz="0" w:space="0" w:color="auto"/>
      </w:divBdr>
    </w:div>
    <w:div w:id="1960184857">
      <w:bodyDiv w:val="1"/>
      <w:marLeft w:val="0"/>
      <w:marRight w:val="0"/>
      <w:marTop w:val="0"/>
      <w:marBottom w:val="0"/>
      <w:divBdr>
        <w:top w:val="none" w:sz="0" w:space="0" w:color="auto"/>
        <w:left w:val="none" w:sz="0" w:space="0" w:color="auto"/>
        <w:bottom w:val="none" w:sz="0" w:space="0" w:color="auto"/>
        <w:right w:val="none" w:sz="0" w:space="0" w:color="auto"/>
      </w:divBdr>
    </w:div>
    <w:div w:id="1972515144">
      <w:bodyDiv w:val="1"/>
      <w:marLeft w:val="0"/>
      <w:marRight w:val="0"/>
      <w:marTop w:val="0"/>
      <w:marBottom w:val="0"/>
      <w:divBdr>
        <w:top w:val="none" w:sz="0" w:space="0" w:color="auto"/>
        <w:left w:val="none" w:sz="0" w:space="0" w:color="auto"/>
        <w:bottom w:val="none" w:sz="0" w:space="0" w:color="auto"/>
        <w:right w:val="none" w:sz="0" w:space="0" w:color="auto"/>
      </w:divBdr>
    </w:div>
    <w:div w:id="1993483110">
      <w:bodyDiv w:val="1"/>
      <w:marLeft w:val="0"/>
      <w:marRight w:val="0"/>
      <w:marTop w:val="0"/>
      <w:marBottom w:val="0"/>
      <w:divBdr>
        <w:top w:val="none" w:sz="0" w:space="0" w:color="auto"/>
        <w:left w:val="none" w:sz="0" w:space="0" w:color="auto"/>
        <w:bottom w:val="none" w:sz="0" w:space="0" w:color="auto"/>
        <w:right w:val="none" w:sz="0" w:space="0" w:color="auto"/>
      </w:divBdr>
    </w:div>
    <w:div w:id="1994797570">
      <w:bodyDiv w:val="1"/>
      <w:marLeft w:val="0"/>
      <w:marRight w:val="0"/>
      <w:marTop w:val="0"/>
      <w:marBottom w:val="0"/>
      <w:divBdr>
        <w:top w:val="none" w:sz="0" w:space="0" w:color="auto"/>
        <w:left w:val="none" w:sz="0" w:space="0" w:color="auto"/>
        <w:bottom w:val="none" w:sz="0" w:space="0" w:color="auto"/>
        <w:right w:val="none" w:sz="0" w:space="0" w:color="auto"/>
      </w:divBdr>
    </w:div>
    <w:div w:id="1995722114">
      <w:bodyDiv w:val="1"/>
      <w:marLeft w:val="0"/>
      <w:marRight w:val="0"/>
      <w:marTop w:val="0"/>
      <w:marBottom w:val="0"/>
      <w:divBdr>
        <w:top w:val="none" w:sz="0" w:space="0" w:color="auto"/>
        <w:left w:val="none" w:sz="0" w:space="0" w:color="auto"/>
        <w:bottom w:val="none" w:sz="0" w:space="0" w:color="auto"/>
        <w:right w:val="none" w:sz="0" w:space="0" w:color="auto"/>
      </w:divBdr>
    </w:div>
    <w:div w:id="1996294208">
      <w:bodyDiv w:val="1"/>
      <w:marLeft w:val="0"/>
      <w:marRight w:val="0"/>
      <w:marTop w:val="0"/>
      <w:marBottom w:val="0"/>
      <w:divBdr>
        <w:top w:val="none" w:sz="0" w:space="0" w:color="auto"/>
        <w:left w:val="none" w:sz="0" w:space="0" w:color="auto"/>
        <w:bottom w:val="none" w:sz="0" w:space="0" w:color="auto"/>
        <w:right w:val="none" w:sz="0" w:space="0" w:color="auto"/>
      </w:divBdr>
    </w:div>
    <w:div w:id="2002078165">
      <w:bodyDiv w:val="1"/>
      <w:marLeft w:val="0"/>
      <w:marRight w:val="0"/>
      <w:marTop w:val="0"/>
      <w:marBottom w:val="0"/>
      <w:divBdr>
        <w:top w:val="none" w:sz="0" w:space="0" w:color="auto"/>
        <w:left w:val="none" w:sz="0" w:space="0" w:color="auto"/>
        <w:bottom w:val="none" w:sz="0" w:space="0" w:color="auto"/>
        <w:right w:val="none" w:sz="0" w:space="0" w:color="auto"/>
      </w:divBdr>
    </w:div>
    <w:div w:id="2010014846">
      <w:bodyDiv w:val="1"/>
      <w:marLeft w:val="0"/>
      <w:marRight w:val="0"/>
      <w:marTop w:val="0"/>
      <w:marBottom w:val="0"/>
      <w:divBdr>
        <w:top w:val="none" w:sz="0" w:space="0" w:color="auto"/>
        <w:left w:val="none" w:sz="0" w:space="0" w:color="auto"/>
        <w:bottom w:val="none" w:sz="0" w:space="0" w:color="auto"/>
        <w:right w:val="none" w:sz="0" w:space="0" w:color="auto"/>
      </w:divBdr>
    </w:div>
    <w:div w:id="2010982946">
      <w:bodyDiv w:val="1"/>
      <w:marLeft w:val="0"/>
      <w:marRight w:val="0"/>
      <w:marTop w:val="0"/>
      <w:marBottom w:val="0"/>
      <w:divBdr>
        <w:top w:val="none" w:sz="0" w:space="0" w:color="auto"/>
        <w:left w:val="none" w:sz="0" w:space="0" w:color="auto"/>
        <w:bottom w:val="none" w:sz="0" w:space="0" w:color="auto"/>
        <w:right w:val="none" w:sz="0" w:space="0" w:color="auto"/>
      </w:divBdr>
    </w:div>
    <w:div w:id="2012176916">
      <w:bodyDiv w:val="1"/>
      <w:marLeft w:val="0"/>
      <w:marRight w:val="0"/>
      <w:marTop w:val="0"/>
      <w:marBottom w:val="0"/>
      <w:divBdr>
        <w:top w:val="none" w:sz="0" w:space="0" w:color="auto"/>
        <w:left w:val="none" w:sz="0" w:space="0" w:color="auto"/>
        <w:bottom w:val="none" w:sz="0" w:space="0" w:color="auto"/>
        <w:right w:val="none" w:sz="0" w:space="0" w:color="auto"/>
      </w:divBdr>
    </w:div>
    <w:div w:id="2050839407">
      <w:bodyDiv w:val="1"/>
      <w:marLeft w:val="0"/>
      <w:marRight w:val="0"/>
      <w:marTop w:val="0"/>
      <w:marBottom w:val="0"/>
      <w:divBdr>
        <w:top w:val="none" w:sz="0" w:space="0" w:color="auto"/>
        <w:left w:val="none" w:sz="0" w:space="0" w:color="auto"/>
        <w:bottom w:val="none" w:sz="0" w:space="0" w:color="auto"/>
        <w:right w:val="none" w:sz="0" w:space="0" w:color="auto"/>
      </w:divBdr>
    </w:div>
    <w:div w:id="2059816634">
      <w:bodyDiv w:val="1"/>
      <w:marLeft w:val="0"/>
      <w:marRight w:val="0"/>
      <w:marTop w:val="0"/>
      <w:marBottom w:val="0"/>
      <w:divBdr>
        <w:top w:val="none" w:sz="0" w:space="0" w:color="auto"/>
        <w:left w:val="none" w:sz="0" w:space="0" w:color="auto"/>
        <w:bottom w:val="none" w:sz="0" w:space="0" w:color="auto"/>
        <w:right w:val="none" w:sz="0" w:space="0" w:color="auto"/>
      </w:divBdr>
    </w:div>
    <w:div w:id="2066635578">
      <w:bodyDiv w:val="1"/>
      <w:marLeft w:val="0"/>
      <w:marRight w:val="0"/>
      <w:marTop w:val="0"/>
      <w:marBottom w:val="0"/>
      <w:divBdr>
        <w:top w:val="none" w:sz="0" w:space="0" w:color="auto"/>
        <w:left w:val="none" w:sz="0" w:space="0" w:color="auto"/>
        <w:bottom w:val="none" w:sz="0" w:space="0" w:color="auto"/>
        <w:right w:val="none" w:sz="0" w:space="0" w:color="auto"/>
      </w:divBdr>
    </w:div>
    <w:div w:id="2066753285">
      <w:bodyDiv w:val="1"/>
      <w:marLeft w:val="0"/>
      <w:marRight w:val="0"/>
      <w:marTop w:val="0"/>
      <w:marBottom w:val="0"/>
      <w:divBdr>
        <w:top w:val="none" w:sz="0" w:space="0" w:color="auto"/>
        <w:left w:val="none" w:sz="0" w:space="0" w:color="auto"/>
        <w:bottom w:val="none" w:sz="0" w:space="0" w:color="auto"/>
        <w:right w:val="none" w:sz="0" w:space="0" w:color="auto"/>
      </w:divBdr>
    </w:div>
    <w:div w:id="2078505551">
      <w:bodyDiv w:val="1"/>
      <w:marLeft w:val="0"/>
      <w:marRight w:val="0"/>
      <w:marTop w:val="0"/>
      <w:marBottom w:val="0"/>
      <w:divBdr>
        <w:top w:val="none" w:sz="0" w:space="0" w:color="auto"/>
        <w:left w:val="none" w:sz="0" w:space="0" w:color="auto"/>
        <w:bottom w:val="none" w:sz="0" w:space="0" w:color="auto"/>
        <w:right w:val="none" w:sz="0" w:space="0" w:color="auto"/>
      </w:divBdr>
    </w:div>
    <w:div w:id="2090077606">
      <w:bodyDiv w:val="1"/>
      <w:marLeft w:val="0"/>
      <w:marRight w:val="0"/>
      <w:marTop w:val="0"/>
      <w:marBottom w:val="0"/>
      <w:divBdr>
        <w:top w:val="none" w:sz="0" w:space="0" w:color="auto"/>
        <w:left w:val="none" w:sz="0" w:space="0" w:color="auto"/>
        <w:bottom w:val="none" w:sz="0" w:space="0" w:color="auto"/>
        <w:right w:val="none" w:sz="0" w:space="0" w:color="auto"/>
      </w:divBdr>
    </w:div>
    <w:div w:id="2090082154">
      <w:bodyDiv w:val="1"/>
      <w:marLeft w:val="0"/>
      <w:marRight w:val="0"/>
      <w:marTop w:val="0"/>
      <w:marBottom w:val="0"/>
      <w:divBdr>
        <w:top w:val="none" w:sz="0" w:space="0" w:color="auto"/>
        <w:left w:val="none" w:sz="0" w:space="0" w:color="auto"/>
        <w:bottom w:val="none" w:sz="0" w:space="0" w:color="auto"/>
        <w:right w:val="none" w:sz="0" w:space="0" w:color="auto"/>
      </w:divBdr>
    </w:div>
    <w:div w:id="2095004454">
      <w:bodyDiv w:val="1"/>
      <w:marLeft w:val="0"/>
      <w:marRight w:val="0"/>
      <w:marTop w:val="0"/>
      <w:marBottom w:val="0"/>
      <w:divBdr>
        <w:top w:val="none" w:sz="0" w:space="0" w:color="auto"/>
        <w:left w:val="none" w:sz="0" w:space="0" w:color="auto"/>
        <w:bottom w:val="none" w:sz="0" w:space="0" w:color="auto"/>
        <w:right w:val="none" w:sz="0" w:space="0" w:color="auto"/>
      </w:divBdr>
    </w:div>
    <w:div w:id="2100445372">
      <w:bodyDiv w:val="1"/>
      <w:marLeft w:val="0"/>
      <w:marRight w:val="0"/>
      <w:marTop w:val="0"/>
      <w:marBottom w:val="0"/>
      <w:divBdr>
        <w:top w:val="none" w:sz="0" w:space="0" w:color="auto"/>
        <w:left w:val="none" w:sz="0" w:space="0" w:color="auto"/>
        <w:bottom w:val="none" w:sz="0" w:space="0" w:color="auto"/>
        <w:right w:val="none" w:sz="0" w:space="0" w:color="auto"/>
      </w:divBdr>
    </w:div>
    <w:div w:id="2101871545">
      <w:bodyDiv w:val="1"/>
      <w:marLeft w:val="0"/>
      <w:marRight w:val="0"/>
      <w:marTop w:val="0"/>
      <w:marBottom w:val="0"/>
      <w:divBdr>
        <w:top w:val="none" w:sz="0" w:space="0" w:color="auto"/>
        <w:left w:val="none" w:sz="0" w:space="0" w:color="auto"/>
        <w:bottom w:val="none" w:sz="0" w:space="0" w:color="auto"/>
        <w:right w:val="none" w:sz="0" w:space="0" w:color="auto"/>
      </w:divBdr>
    </w:div>
    <w:div w:id="2108691522">
      <w:bodyDiv w:val="1"/>
      <w:marLeft w:val="0"/>
      <w:marRight w:val="0"/>
      <w:marTop w:val="0"/>
      <w:marBottom w:val="0"/>
      <w:divBdr>
        <w:top w:val="none" w:sz="0" w:space="0" w:color="auto"/>
        <w:left w:val="none" w:sz="0" w:space="0" w:color="auto"/>
        <w:bottom w:val="none" w:sz="0" w:space="0" w:color="auto"/>
        <w:right w:val="none" w:sz="0" w:space="0" w:color="auto"/>
      </w:divBdr>
    </w:div>
    <w:div w:id="2116635464">
      <w:bodyDiv w:val="1"/>
      <w:marLeft w:val="0"/>
      <w:marRight w:val="0"/>
      <w:marTop w:val="0"/>
      <w:marBottom w:val="0"/>
      <w:divBdr>
        <w:top w:val="none" w:sz="0" w:space="0" w:color="auto"/>
        <w:left w:val="none" w:sz="0" w:space="0" w:color="auto"/>
        <w:bottom w:val="none" w:sz="0" w:space="0" w:color="auto"/>
        <w:right w:val="none" w:sz="0" w:space="0" w:color="auto"/>
      </w:divBdr>
    </w:div>
    <w:div w:id="2123835936">
      <w:bodyDiv w:val="1"/>
      <w:marLeft w:val="0"/>
      <w:marRight w:val="0"/>
      <w:marTop w:val="0"/>
      <w:marBottom w:val="0"/>
      <w:divBdr>
        <w:top w:val="none" w:sz="0" w:space="0" w:color="auto"/>
        <w:left w:val="none" w:sz="0" w:space="0" w:color="auto"/>
        <w:bottom w:val="none" w:sz="0" w:space="0" w:color="auto"/>
        <w:right w:val="none" w:sz="0" w:space="0" w:color="auto"/>
      </w:divBdr>
    </w:div>
    <w:div w:id="2132355845">
      <w:bodyDiv w:val="1"/>
      <w:marLeft w:val="0"/>
      <w:marRight w:val="0"/>
      <w:marTop w:val="0"/>
      <w:marBottom w:val="0"/>
      <w:divBdr>
        <w:top w:val="none" w:sz="0" w:space="0" w:color="auto"/>
        <w:left w:val="none" w:sz="0" w:space="0" w:color="auto"/>
        <w:bottom w:val="none" w:sz="0" w:space="0" w:color="auto"/>
        <w:right w:val="none" w:sz="0" w:space="0" w:color="auto"/>
      </w:divBdr>
    </w:div>
    <w:div w:id="2140416600">
      <w:bodyDiv w:val="1"/>
      <w:marLeft w:val="0"/>
      <w:marRight w:val="0"/>
      <w:marTop w:val="0"/>
      <w:marBottom w:val="0"/>
      <w:divBdr>
        <w:top w:val="none" w:sz="0" w:space="0" w:color="auto"/>
        <w:left w:val="none" w:sz="0" w:space="0" w:color="auto"/>
        <w:bottom w:val="none" w:sz="0" w:space="0" w:color="auto"/>
        <w:right w:val="none" w:sz="0" w:space="0" w:color="auto"/>
      </w:divBdr>
    </w:div>
    <w:div w:id="2142459533">
      <w:bodyDiv w:val="1"/>
      <w:marLeft w:val="0"/>
      <w:marRight w:val="0"/>
      <w:marTop w:val="0"/>
      <w:marBottom w:val="0"/>
      <w:divBdr>
        <w:top w:val="none" w:sz="0" w:space="0" w:color="auto"/>
        <w:left w:val="none" w:sz="0" w:space="0" w:color="auto"/>
        <w:bottom w:val="none" w:sz="0" w:space="0" w:color="auto"/>
        <w:right w:val="none" w:sz="0" w:space="0" w:color="auto"/>
      </w:divBdr>
    </w:div>
    <w:div w:id="2144038930">
      <w:bodyDiv w:val="1"/>
      <w:marLeft w:val="0"/>
      <w:marRight w:val="0"/>
      <w:marTop w:val="0"/>
      <w:marBottom w:val="0"/>
      <w:divBdr>
        <w:top w:val="none" w:sz="0" w:space="0" w:color="auto"/>
        <w:left w:val="none" w:sz="0" w:space="0" w:color="auto"/>
        <w:bottom w:val="none" w:sz="0" w:space="0" w:color="auto"/>
        <w:right w:val="none" w:sz="0" w:space="0" w:color="auto"/>
      </w:divBdr>
    </w:div>
    <w:div w:id="2146845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hart" Target="charts/chart107.xml"/><Relationship Id="rId299" Type="http://schemas.openxmlformats.org/officeDocument/2006/relationships/chart" Target="charts/chart289.xml"/><Relationship Id="rId303" Type="http://schemas.openxmlformats.org/officeDocument/2006/relationships/chart" Target="charts/chart293.xml"/><Relationship Id="rId21" Type="http://schemas.openxmlformats.org/officeDocument/2006/relationships/chart" Target="charts/chart11.xml"/><Relationship Id="rId42" Type="http://schemas.openxmlformats.org/officeDocument/2006/relationships/chart" Target="charts/chart32.xml"/><Relationship Id="rId63" Type="http://schemas.openxmlformats.org/officeDocument/2006/relationships/chart" Target="charts/chart53.xml"/><Relationship Id="rId84" Type="http://schemas.openxmlformats.org/officeDocument/2006/relationships/chart" Target="charts/chart74.xml"/><Relationship Id="rId138" Type="http://schemas.openxmlformats.org/officeDocument/2006/relationships/chart" Target="charts/chart128.xml"/><Relationship Id="rId159" Type="http://schemas.openxmlformats.org/officeDocument/2006/relationships/chart" Target="charts/chart149.xml"/><Relationship Id="rId324" Type="http://schemas.openxmlformats.org/officeDocument/2006/relationships/chart" Target="charts/chart314.xml"/><Relationship Id="rId345" Type="http://schemas.openxmlformats.org/officeDocument/2006/relationships/chart" Target="charts/chart335.xml"/><Relationship Id="rId170" Type="http://schemas.openxmlformats.org/officeDocument/2006/relationships/chart" Target="charts/chart160.xml"/><Relationship Id="rId191" Type="http://schemas.openxmlformats.org/officeDocument/2006/relationships/chart" Target="charts/chart181.xml"/><Relationship Id="rId205" Type="http://schemas.openxmlformats.org/officeDocument/2006/relationships/chart" Target="charts/chart195.xml"/><Relationship Id="rId226" Type="http://schemas.openxmlformats.org/officeDocument/2006/relationships/chart" Target="charts/chart216.xml"/><Relationship Id="rId247" Type="http://schemas.openxmlformats.org/officeDocument/2006/relationships/chart" Target="charts/chart237.xml"/><Relationship Id="rId107" Type="http://schemas.openxmlformats.org/officeDocument/2006/relationships/chart" Target="charts/chart97.xml"/><Relationship Id="rId268" Type="http://schemas.openxmlformats.org/officeDocument/2006/relationships/chart" Target="charts/chart258.xml"/><Relationship Id="rId289" Type="http://schemas.openxmlformats.org/officeDocument/2006/relationships/chart" Target="charts/chart279.xml"/><Relationship Id="rId11" Type="http://schemas.openxmlformats.org/officeDocument/2006/relationships/chart" Target="charts/chart1.xml"/><Relationship Id="rId32" Type="http://schemas.openxmlformats.org/officeDocument/2006/relationships/chart" Target="charts/chart22.xml"/><Relationship Id="rId53" Type="http://schemas.openxmlformats.org/officeDocument/2006/relationships/chart" Target="charts/chart43.xml"/><Relationship Id="rId74" Type="http://schemas.openxmlformats.org/officeDocument/2006/relationships/chart" Target="charts/chart64.xml"/><Relationship Id="rId128" Type="http://schemas.openxmlformats.org/officeDocument/2006/relationships/chart" Target="charts/chart118.xml"/><Relationship Id="rId149" Type="http://schemas.openxmlformats.org/officeDocument/2006/relationships/chart" Target="charts/chart139.xml"/><Relationship Id="rId314" Type="http://schemas.openxmlformats.org/officeDocument/2006/relationships/chart" Target="charts/chart304.xml"/><Relationship Id="rId335" Type="http://schemas.openxmlformats.org/officeDocument/2006/relationships/chart" Target="charts/chart325.xml"/><Relationship Id="rId356" Type="http://schemas.openxmlformats.org/officeDocument/2006/relationships/fontTable" Target="fontTable.xml"/><Relationship Id="rId5" Type="http://schemas.openxmlformats.org/officeDocument/2006/relationships/settings" Target="settings.xml"/><Relationship Id="rId95" Type="http://schemas.openxmlformats.org/officeDocument/2006/relationships/chart" Target="charts/chart85.xml"/><Relationship Id="rId160" Type="http://schemas.openxmlformats.org/officeDocument/2006/relationships/chart" Target="charts/chart150.xml"/><Relationship Id="rId181" Type="http://schemas.openxmlformats.org/officeDocument/2006/relationships/chart" Target="charts/chart171.xml"/><Relationship Id="rId216" Type="http://schemas.openxmlformats.org/officeDocument/2006/relationships/chart" Target="charts/chart206.xml"/><Relationship Id="rId237" Type="http://schemas.openxmlformats.org/officeDocument/2006/relationships/chart" Target="charts/chart227.xml"/><Relationship Id="rId258" Type="http://schemas.openxmlformats.org/officeDocument/2006/relationships/chart" Target="charts/chart248.xml"/><Relationship Id="rId279" Type="http://schemas.openxmlformats.org/officeDocument/2006/relationships/chart" Target="charts/chart269.xml"/><Relationship Id="rId22" Type="http://schemas.openxmlformats.org/officeDocument/2006/relationships/chart" Target="charts/chart12.xml"/><Relationship Id="rId43" Type="http://schemas.openxmlformats.org/officeDocument/2006/relationships/chart" Target="charts/chart33.xml"/><Relationship Id="rId64" Type="http://schemas.openxmlformats.org/officeDocument/2006/relationships/chart" Target="charts/chart54.xml"/><Relationship Id="rId118" Type="http://schemas.openxmlformats.org/officeDocument/2006/relationships/chart" Target="charts/chart108.xml"/><Relationship Id="rId139" Type="http://schemas.openxmlformats.org/officeDocument/2006/relationships/chart" Target="charts/chart129.xml"/><Relationship Id="rId290" Type="http://schemas.openxmlformats.org/officeDocument/2006/relationships/chart" Target="charts/chart280.xml"/><Relationship Id="rId304" Type="http://schemas.openxmlformats.org/officeDocument/2006/relationships/chart" Target="charts/chart294.xml"/><Relationship Id="rId325" Type="http://schemas.openxmlformats.org/officeDocument/2006/relationships/chart" Target="charts/chart315.xml"/><Relationship Id="rId346" Type="http://schemas.openxmlformats.org/officeDocument/2006/relationships/chart" Target="charts/chart336.xml"/><Relationship Id="rId85" Type="http://schemas.openxmlformats.org/officeDocument/2006/relationships/chart" Target="charts/chart75.xml"/><Relationship Id="rId150" Type="http://schemas.openxmlformats.org/officeDocument/2006/relationships/chart" Target="charts/chart140.xml"/><Relationship Id="rId171" Type="http://schemas.openxmlformats.org/officeDocument/2006/relationships/chart" Target="charts/chart161.xml"/><Relationship Id="rId192" Type="http://schemas.openxmlformats.org/officeDocument/2006/relationships/chart" Target="charts/chart182.xml"/><Relationship Id="rId206" Type="http://schemas.openxmlformats.org/officeDocument/2006/relationships/chart" Target="charts/chart196.xml"/><Relationship Id="rId227" Type="http://schemas.openxmlformats.org/officeDocument/2006/relationships/chart" Target="charts/chart217.xml"/><Relationship Id="rId248" Type="http://schemas.openxmlformats.org/officeDocument/2006/relationships/chart" Target="charts/chart238.xml"/><Relationship Id="rId269" Type="http://schemas.openxmlformats.org/officeDocument/2006/relationships/chart" Target="charts/chart259.xml"/><Relationship Id="rId12" Type="http://schemas.openxmlformats.org/officeDocument/2006/relationships/chart" Target="charts/chart2.xml"/><Relationship Id="rId33" Type="http://schemas.openxmlformats.org/officeDocument/2006/relationships/chart" Target="charts/chart23.xml"/><Relationship Id="rId108" Type="http://schemas.openxmlformats.org/officeDocument/2006/relationships/chart" Target="charts/chart98.xml"/><Relationship Id="rId129" Type="http://schemas.openxmlformats.org/officeDocument/2006/relationships/chart" Target="charts/chart119.xml"/><Relationship Id="rId280" Type="http://schemas.openxmlformats.org/officeDocument/2006/relationships/chart" Target="charts/chart270.xml"/><Relationship Id="rId315" Type="http://schemas.openxmlformats.org/officeDocument/2006/relationships/chart" Target="charts/chart305.xml"/><Relationship Id="rId336" Type="http://schemas.openxmlformats.org/officeDocument/2006/relationships/chart" Target="charts/chart326.xml"/><Relationship Id="rId357" Type="http://schemas.openxmlformats.org/officeDocument/2006/relationships/theme" Target="theme/theme1.xml"/><Relationship Id="rId54" Type="http://schemas.openxmlformats.org/officeDocument/2006/relationships/chart" Target="charts/chart44.xml"/><Relationship Id="rId75" Type="http://schemas.openxmlformats.org/officeDocument/2006/relationships/chart" Target="charts/chart65.xml"/><Relationship Id="rId96" Type="http://schemas.openxmlformats.org/officeDocument/2006/relationships/chart" Target="charts/chart86.xml"/><Relationship Id="rId140" Type="http://schemas.openxmlformats.org/officeDocument/2006/relationships/chart" Target="charts/chart130.xml"/><Relationship Id="rId161" Type="http://schemas.openxmlformats.org/officeDocument/2006/relationships/chart" Target="charts/chart151.xml"/><Relationship Id="rId182" Type="http://schemas.openxmlformats.org/officeDocument/2006/relationships/chart" Target="charts/chart172.xml"/><Relationship Id="rId217" Type="http://schemas.openxmlformats.org/officeDocument/2006/relationships/chart" Target="charts/chart207.xml"/><Relationship Id="rId6" Type="http://schemas.openxmlformats.org/officeDocument/2006/relationships/webSettings" Target="webSettings.xml"/><Relationship Id="rId238" Type="http://schemas.openxmlformats.org/officeDocument/2006/relationships/chart" Target="charts/chart228.xml"/><Relationship Id="rId259" Type="http://schemas.openxmlformats.org/officeDocument/2006/relationships/chart" Target="charts/chart249.xml"/><Relationship Id="rId23" Type="http://schemas.openxmlformats.org/officeDocument/2006/relationships/chart" Target="charts/chart13.xml"/><Relationship Id="rId119" Type="http://schemas.openxmlformats.org/officeDocument/2006/relationships/chart" Target="charts/chart109.xml"/><Relationship Id="rId270" Type="http://schemas.openxmlformats.org/officeDocument/2006/relationships/chart" Target="charts/chart260.xml"/><Relationship Id="rId291" Type="http://schemas.openxmlformats.org/officeDocument/2006/relationships/chart" Target="charts/chart281.xml"/><Relationship Id="rId305" Type="http://schemas.openxmlformats.org/officeDocument/2006/relationships/chart" Target="charts/chart295.xml"/><Relationship Id="rId326" Type="http://schemas.openxmlformats.org/officeDocument/2006/relationships/chart" Target="charts/chart316.xml"/><Relationship Id="rId347" Type="http://schemas.openxmlformats.org/officeDocument/2006/relationships/chart" Target="charts/chart337.xml"/><Relationship Id="rId44" Type="http://schemas.openxmlformats.org/officeDocument/2006/relationships/chart" Target="charts/chart34.xml"/><Relationship Id="rId65" Type="http://schemas.openxmlformats.org/officeDocument/2006/relationships/chart" Target="charts/chart55.xml"/><Relationship Id="rId86" Type="http://schemas.openxmlformats.org/officeDocument/2006/relationships/chart" Target="charts/chart76.xml"/><Relationship Id="rId130" Type="http://schemas.openxmlformats.org/officeDocument/2006/relationships/chart" Target="charts/chart120.xml"/><Relationship Id="rId151" Type="http://schemas.openxmlformats.org/officeDocument/2006/relationships/chart" Target="charts/chart141.xml"/><Relationship Id="rId172" Type="http://schemas.openxmlformats.org/officeDocument/2006/relationships/chart" Target="charts/chart162.xml"/><Relationship Id="rId193" Type="http://schemas.openxmlformats.org/officeDocument/2006/relationships/chart" Target="charts/chart183.xml"/><Relationship Id="rId207" Type="http://schemas.openxmlformats.org/officeDocument/2006/relationships/chart" Target="charts/chart197.xml"/><Relationship Id="rId228" Type="http://schemas.openxmlformats.org/officeDocument/2006/relationships/chart" Target="charts/chart218.xml"/><Relationship Id="rId249" Type="http://schemas.openxmlformats.org/officeDocument/2006/relationships/chart" Target="charts/chart239.xml"/><Relationship Id="rId13" Type="http://schemas.openxmlformats.org/officeDocument/2006/relationships/chart" Target="charts/chart3.xml"/><Relationship Id="rId109" Type="http://schemas.openxmlformats.org/officeDocument/2006/relationships/chart" Target="charts/chart99.xml"/><Relationship Id="rId260" Type="http://schemas.openxmlformats.org/officeDocument/2006/relationships/chart" Target="charts/chart250.xml"/><Relationship Id="rId281" Type="http://schemas.openxmlformats.org/officeDocument/2006/relationships/chart" Target="charts/chart271.xml"/><Relationship Id="rId316" Type="http://schemas.openxmlformats.org/officeDocument/2006/relationships/chart" Target="charts/chart306.xml"/><Relationship Id="rId337" Type="http://schemas.openxmlformats.org/officeDocument/2006/relationships/chart" Target="charts/chart327.xml"/><Relationship Id="rId34" Type="http://schemas.openxmlformats.org/officeDocument/2006/relationships/chart" Target="charts/chart24.xml"/><Relationship Id="rId55" Type="http://schemas.openxmlformats.org/officeDocument/2006/relationships/chart" Target="charts/chart45.xml"/><Relationship Id="rId76" Type="http://schemas.openxmlformats.org/officeDocument/2006/relationships/chart" Target="charts/chart66.xml"/><Relationship Id="rId97" Type="http://schemas.openxmlformats.org/officeDocument/2006/relationships/chart" Target="charts/chart87.xml"/><Relationship Id="rId120" Type="http://schemas.openxmlformats.org/officeDocument/2006/relationships/chart" Target="charts/chart110.xml"/><Relationship Id="rId141" Type="http://schemas.openxmlformats.org/officeDocument/2006/relationships/chart" Target="charts/chart131.xml"/><Relationship Id="rId7" Type="http://schemas.openxmlformats.org/officeDocument/2006/relationships/footnotes" Target="footnotes.xml"/><Relationship Id="rId162" Type="http://schemas.openxmlformats.org/officeDocument/2006/relationships/chart" Target="charts/chart152.xml"/><Relationship Id="rId183" Type="http://schemas.openxmlformats.org/officeDocument/2006/relationships/chart" Target="charts/chart173.xml"/><Relationship Id="rId218" Type="http://schemas.openxmlformats.org/officeDocument/2006/relationships/chart" Target="charts/chart208.xml"/><Relationship Id="rId239" Type="http://schemas.openxmlformats.org/officeDocument/2006/relationships/chart" Target="charts/chart229.xml"/><Relationship Id="rId250" Type="http://schemas.openxmlformats.org/officeDocument/2006/relationships/chart" Target="charts/chart240.xml"/><Relationship Id="rId271" Type="http://schemas.openxmlformats.org/officeDocument/2006/relationships/chart" Target="charts/chart261.xml"/><Relationship Id="rId292" Type="http://schemas.openxmlformats.org/officeDocument/2006/relationships/chart" Target="charts/chart282.xml"/><Relationship Id="rId306" Type="http://schemas.openxmlformats.org/officeDocument/2006/relationships/chart" Target="charts/chart296.xml"/><Relationship Id="rId24" Type="http://schemas.openxmlformats.org/officeDocument/2006/relationships/chart" Target="charts/chart14.xml"/><Relationship Id="rId45" Type="http://schemas.openxmlformats.org/officeDocument/2006/relationships/chart" Target="charts/chart35.xml"/><Relationship Id="rId66" Type="http://schemas.openxmlformats.org/officeDocument/2006/relationships/chart" Target="charts/chart56.xml"/><Relationship Id="rId87" Type="http://schemas.openxmlformats.org/officeDocument/2006/relationships/chart" Target="charts/chart77.xml"/><Relationship Id="rId110" Type="http://schemas.openxmlformats.org/officeDocument/2006/relationships/chart" Target="charts/chart100.xml"/><Relationship Id="rId131" Type="http://schemas.openxmlformats.org/officeDocument/2006/relationships/chart" Target="charts/chart121.xml"/><Relationship Id="rId327" Type="http://schemas.openxmlformats.org/officeDocument/2006/relationships/chart" Target="charts/chart317.xml"/><Relationship Id="rId348" Type="http://schemas.openxmlformats.org/officeDocument/2006/relationships/chart" Target="charts/chart338.xml"/><Relationship Id="rId152" Type="http://schemas.openxmlformats.org/officeDocument/2006/relationships/chart" Target="charts/chart142.xml"/><Relationship Id="rId173" Type="http://schemas.openxmlformats.org/officeDocument/2006/relationships/chart" Target="charts/chart163.xml"/><Relationship Id="rId194" Type="http://schemas.openxmlformats.org/officeDocument/2006/relationships/chart" Target="charts/chart184.xml"/><Relationship Id="rId208" Type="http://schemas.openxmlformats.org/officeDocument/2006/relationships/chart" Target="charts/chart198.xml"/><Relationship Id="rId229" Type="http://schemas.openxmlformats.org/officeDocument/2006/relationships/chart" Target="charts/chart219.xml"/><Relationship Id="rId240" Type="http://schemas.openxmlformats.org/officeDocument/2006/relationships/chart" Target="charts/chart230.xml"/><Relationship Id="rId261" Type="http://schemas.openxmlformats.org/officeDocument/2006/relationships/chart" Target="charts/chart251.xml"/><Relationship Id="rId14" Type="http://schemas.openxmlformats.org/officeDocument/2006/relationships/chart" Target="charts/chart4.xml"/><Relationship Id="rId35" Type="http://schemas.openxmlformats.org/officeDocument/2006/relationships/chart" Target="charts/chart25.xml"/><Relationship Id="rId56" Type="http://schemas.openxmlformats.org/officeDocument/2006/relationships/chart" Target="charts/chart46.xml"/><Relationship Id="rId77" Type="http://schemas.openxmlformats.org/officeDocument/2006/relationships/chart" Target="charts/chart67.xml"/><Relationship Id="rId100" Type="http://schemas.openxmlformats.org/officeDocument/2006/relationships/chart" Target="charts/chart90.xml"/><Relationship Id="rId282" Type="http://schemas.openxmlformats.org/officeDocument/2006/relationships/chart" Target="charts/chart272.xml"/><Relationship Id="rId317" Type="http://schemas.openxmlformats.org/officeDocument/2006/relationships/chart" Target="charts/chart307.xml"/><Relationship Id="rId338" Type="http://schemas.openxmlformats.org/officeDocument/2006/relationships/chart" Target="charts/chart328.xml"/><Relationship Id="rId8" Type="http://schemas.openxmlformats.org/officeDocument/2006/relationships/endnotes" Target="endnotes.xml"/><Relationship Id="rId98" Type="http://schemas.openxmlformats.org/officeDocument/2006/relationships/chart" Target="charts/chart88.xml"/><Relationship Id="rId121" Type="http://schemas.openxmlformats.org/officeDocument/2006/relationships/chart" Target="charts/chart111.xml"/><Relationship Id="rId142" Type="http://schemas.openxmlformats.org/officeDocument/2006/relationships/chart" Target="charts/chart132.xml"/><Relationship Id="rId163" Type="http://schemas.openxmlformats.org/officeDocument/2006/relationships/chart" Target="charts/chart153.xml"/><Relationship Id="rId184" Type="http://schemas.openxmlformats.org/officeDocument/2006/relationships/chart" Target="charts/chart174.xml"/><Relationship Id="rId219" Type="http://schemas.openxmlformats.org/officeDocument/2006/relationships/chart" Target="charts/chart209.xml"/><Relationship Id="rId230" Type="http://schemas.openxmlformats.org/officeDocument/2006/relationships/chart" Target="charts/chart220.xml"/><Relationship Id="rId251" Type="http://schemas.openxmlformats.org/officeDocument/2006/relationships/chart" Target="charts/chart241.xml"/><Relationship Id="rId25" Type="http://schemas.openxmlformats.org/officeDocument/2006/relationships/chart" Target="charts/chart15.xml"/><Relationship Id="rId46" Type="http://schemas.openxmlformats.org/officeDocument/2006/relationships/chart" Target="charts/chart36.xml"/><Relationship Id="rId67" Type="http://schemas.openxmlformats.org/officeDocument/2006/relationships/chart" Target="charts/chart57.xml"/><Relationship Id="rId272" Type="http://schemas.openxmlformats.org/officeDocument/2006/relationships/chart" Target="charts/chart262.xml"/><Relationship Id="rId293" Type="http://schemas.openxmlformats.org/officeDocument/2006/relationships/chart" Target="charts/chart283.xml"/><Relationship Id="rId307" Type="http://schemas.openxmlformats.org/officeDocument/2006/relationships/chart" Target="charts/chart297.xml"/><Relationship Id="rId328" Type="http://schemas.openxmlformats.org/officeDocument/2006/relationships/chart" Target="charts/chart318.xml"/><Relationship Id="rId349" Type="http://schemas.openxmlformats.org/officeDocument/2006/relationships/chart" Target="charts/chart339.xml"/><Relationship Id="rId88" Type="http://schemas.openxmlformats.org/officeDocument/2006/relationships/chart" Target="charts/chart78.xml"/><Relationship Id="rId111" Type="http://schemas.openxmlformats.org/officeDocument/2006/relationships/chart" Target="charts/chart101.xml"/><Relationship Id="rId132" Type="http://schemas.openxmlformats.org/officeDocument/2006/relationships/chart" Target="charts/chart122.xml"/><Relationship Id="rId153" Type="http://schemas.openxmlformats.org/officeDocument/2006/relationships/chart" Target="charts/chart143.xml"/><Relationship Id="rId174" Type="http://schemas.openxmlformats.org/officeDocument/2006/relationships/chart" Target="charts/chart164.xml"/><Relationship Id="rId195" Type="http://schemas.openxmlformats.org/officeDocument/2006/relationships/chart" Target="charts/chart185.xml"/><Relationship Id="rId209" Type="http://schemas.openxmlformats.org/officeDocument/2006/relationships/chart" Target="charts/chart199.xml"/><Relationship Id="rId190" Type="http://schemas.openxmlformats.org/officeDocument/2006/relationships/chart" Target="charts/chart180.xml"/><Relationship Id="rId204" Type="http://schemas.openxmlformats.org/officeDocument/2006/relationships/chart" Target="charts/chart194.xml"/><Relationship Id="rId220" Type="http://schemas.openxmlformats.org/officeDocument/2006/relationships/chart" Target="charts/chart210.xml"/><Relationship Id="rId225" Type="http://schemas.openxmlformats.org/officeDocument/2006/relationships/chart" Target="charts/chart215.xml"/><Relationship Id="rId241" Type="http://schemas.openxmlformats.org/officeDocument/2006/relationships/chart" Target="charts/chart231.xml"/><Relationship Id="rId246" Type="http://schemas.openxmlformats.org/officeDocument/2006/relationships/chart" Target="charts/chart236.xml"/><Relationship Id="rId267" Type="http://schemas.openxmlformats.org/officeDocument/2006/relationships/chart" Target="charts/chart257.xml"/><Relationship Id="rId288" Type="http://schemas.openxmlformats.org/officeDocument/2006/relationships/chart" Target="charts/chart278.xml"/><Relationship Id="rId15" Type="http://schemas.openxmlformats.org/officeDocument/2006/relationships/chart" Target="charts/chart5.xml"/><Relationship Id="rId36" Type="http://schemas.openxmlformats.org/officeDocument/2006/relationships/chart" Target="charts/chart26.xml"/><Relationship Id="rId57" Type="http://schemas.openxmlformats.org/officeDocument/2006/relationships/chart" Target="charts/chart47.xml"/><Relationship Id="rId106" Type="http://schemas.openxmlformats.org/officeDocument/2006/relationships/chart" Target="charts/chart96.xml"/><Relationship Id="rId127" Type="http://schemas.openxmlformats.org/officeDocument/2006/relationships/chart" Target="charts/chart117.xml"/><Relationship Id="rId262" Type="http://schemas.openxmlformats.org/officeDocument/2006/relationships/chart" Target="charts/chart252.xml"/><Relationship Id="rId283" Type="http://schemas.openxmlformats.org/officeDocument/2006/relationships/chart" Target="charts/chart273.xml"/><Relationship Id="rId313" Type="http://schemas.openxmlformats.org/officeDocument/2006/relationships/chart" Target="charts/chart303.xml"/><Relationship Id="rId318" Type="http://schemas.openxmlformats.org/officeDocument/2006/relationships/chart" Target="charts/chart308.xml"/><Relationship Id="rId339" Type="http://schemas.openxmlformats.org/officeDocument/2006/relationships/chart" Target="charts/chart329.xml"/><Relationship Id="rId10" Type="http://schemas.openxmlformats.org/officeDocument/2006/relationships/hyperlink" Target="http://rama.education.gov.il" TargetMode="External"/><Relationship Id="rId31" Type="http://schemas.openxmlformats.org/officeDocument/2006/relationships/chart" Target="charts/chart21.xml"/><Relationship Id="rId52" Type="http://schemas.openxmlformats.org/officeDocument/2006/relationships/chart" Target="charts/chart42.xml"/><Relationship Id="rId73" Type="http://schemas.openxmlformats.org/officeDocument/2006/relationships/chart" Target="charts/chart63.xml"/><Relationship Id="rId78" Type="http://schemas.openxmlformats.org/officeDocument/2006/relationships/chart" Target="charts/chart68.xml"/><Relationship Id="rId94" Type="http://schemas.openxmlformats.org/officeDocument/2006/relationships/chart" Target="charts/chart84.xml"/><Relationship Id="rId99" Type="http://schemas.openxmlformats.org/officeDocument/2006/relationships/chart" Target="charts/chart89.xml"/><Relationship Id="rId101" Type="http://schemas.openxmlformats.org/officeDocument/2006/relationships/chart" Target="charts/chart91.xml"/><Relationship Id="rId122" Type="http://schemas.openxmlformats.org/officeDocument/2006/relationships/chart" Target="charts/chart112.xml"/><Relationship Id="rId143" Type="http://schemas.openxmlformats.org/officeDocument/2006/relationships/chart" Target="charts/chart133.xml"/><Relationship Id="rId148" Type="http://schemas.openxmlformats.org/officeDocument/2006/relationships/chart" Target="charts/chart138.xml"/><Relationship Id="rId164" Type="http://schemas.openxmlformats.org/officeDocument/2006/relationships/chart" Target="charts/chart154.xml"/><Relationship Id="rId169" Type="http://schemas.openxmlformats.org/officeDocument/2006/relationships/chart" Target="charts/chart159.xml"/><Relationship Id="rId185" Type="http://schemas.openxmlformats.org/officeDocument/2006/relationships/chart" Target="charts/chart175.xml"/><Relationship Id="rId334" Type="http://schemas.openxmlformats.org/officeDocument/2006/relationships/chart" Target="charts/chart324.xml"/><Relationship Id="rId350" Type="http://schemas.openxmlformats.org/officeDocument/2006/relationships/chart" Target="charts/chart340.xml"/><Relationship Id="rId355"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g"/><Relationship Id="rId180" Type="http://schemas.openxmlformats.org/officeDocument/2006/relationships/chart" Target="charts/chart170.xml"/><Relationship Id="rId210" Type="http://schemas.openxmlformats.org/officeDocument/2006/relationships/chart" Target="charts/chart200.xml"/><Relationship Id="rId215" Type="http://schemas.openxmlformats.org/officeDocument/2006/relationships/chart" Target="charts/chart205.xml"/><Relationship Id="rId236" Type="http://schemas.openxmlformats.org/officeDocument/2006/relationships/chart" Target="charts/chart226.xml"/><Relationship Id="rId257" Type="http://schemas.openxmlformats.org/officeDocument/2006/relationships/chart" Target="charts/chart247.xml"/><Relationship Id="rId278" Type="http://schemas.openxmlformats.org/officeDocument/2006/relationships/chart" Target="charts/chart268.xml"/><Relationship Id="rId26" Type="http://schemas.openxmlformats.org/officeDocument/2006/relationships/chart" Target="charts/chart16.xml"/><Relationship Id="rId231" Type="http://schemas.openxmlformats.org/officeDocument/2006/relationships/chart" Target="charts/chart221.xml"/><Relationship Id="rId252" Type="http://schemas.openxmlformats.org/officeDocument/2006/relationships/chart" Target="charts/chart242.xml"/><Relationship Id="rId273" Type="http://schemas.openxmlformats.org/officeDocument/2006/relationships/chart" Target="charts/chart263.xml"/><Relationship Id="rId294" Type="http://schemas.openxmlformats.org/officeDocument/2006/relationships/chart" Target="charts/chart284.xml"/><Relationship Id="rId308" Type="http://schemas.openxmlformats.org/officeDocument/2006/relationships/chart" Target="charts/chart298.xml"/><Relationship Id="rId329" Type="http://schemas.openxmlformats.org/officeDocument/2006/relationships/chart" Target="charts/chart319.xml"/><Relationship Id="rId47" Type="http://schemas.openxmlformats.org/officeDocument/2006/relationships/chart" Target="charts/chart37.xml"/><Relationship Id="rId68" Type="http://schemas.openxmlformats.org/officeDocument/2006/relationships/chart" Target="charts/chart58.xml"/><Relationship Id="rId89" Type="http://schemas.openxmlformats.org/officeDocument/2006/relationships/chart" Target="charts/chart79.xml"/><Relationship Id="rId112" Type="http://schemas.openxmlformats.org/officeDocument/2006/relationships/chart" Target="charts/chart102.xml"/><Relationship Id="rId133" Type="http://schemas.openxmlformats.org/officeDocument/2006/relationships/chart" Target="charts/chart123.xml"/><Relationship Id="rId154" Type="http://schemas.openxmlformats.org/officeDocument/2006/relationships/chart" Target="charts/chart144.xml"/><Relationship Id="rId175" Type="http://schemas.openxmlformats.org/officeDocument/2006/relationships/chart" Target="charts/chart165.xml"/><Relationship Id="rId340" Type="http://schemas.openxmlformats.org/officeDocument/2006/relationships/chart" Target="charts/chart330.xml"/><Relationship Id="rId196" Type="http://schemas.openxmlformats.org/officeDocument/2006/relationships/chart" Target="charts/chart186.xml"/><Relationship Id="rId200" Type="http://schemas.openxmlformats.org/officeDocument/2006/relationships/chart" Target="charts/chart190.xml"/><Relationship Id="rId16" Type="http://schemas.openxmlformats.org/officeDocument/2006/relationships/chart" Target="charts/chart6.xml"/><Relationship Id="rId221" Type="http://schemas.openxmlformats.org/officeDocument/2006/relationships/chart" Target="charts/chart211.xml"/><Relationship Id="rId242" Type="http://schemas.openxmlformats.org/officeDocument/2006/relationships/chart" Target="charts/chart232.xml"/><Relationship Id="rId263" Type="http://schemas.openxmlformats.org/officeDocument/2006/relationships/chart" Target="charts/chart253.xml"/><Relationship Id="rId284" Type="http://schemas.openxmlformats.org/officeDocument/2006/relationships/chart" Target="charts/chart274.xml"/><Relationship Id="rId319" Type="http://schemas.openxmlformats.org/officeDocument/2006/relationships/chart" Target="charts/chart309.xml"/><Relationship Id="rId37" Type="http://schemas.openxmlformats.org/officeDocument/2006/relationships/chart" Target="charts/chart27.xml"/><Relationship Id="rId58" Type="http://schemas.openxmlformats.org/officeDocument/2006/relationships/chart" Target="charts/chart48.xml"/><Relationship Id="rId79" Type="http://schemas.openxmlformats.org/officeDocument/2006/relationships/chart" Target="charts/chart69.xml"/><Relationship Id="rId102" Type="http://schemas.openxmlformats.org/officeDocument/2006/relationships/chart" Target="charts/chart92.xml"/><Relationship Id="rId123" Type="http://schemas.openxmlformats.org/officeDocument/2006/relationships/chart" Target="charts/chart113.xml"/><Relationship Id="rId144" Type="http://schemas.openxmlformats.org/officeDocument/2006/relationships/chart" Target="charts/chart134.xml"/><Relationship Id="rId330" Type="http://schemas.openxmlformats.org/officeDocument/2006/relationships/chart" Target="charts/chart320.xml"/><Relationship Id="rId90" Type="http://schemas.openxmlformats.org/officeDocument/2006/relationships/chart" Target="charts/chart80.xml"/><Relationship Id="rId165" Type="http://schemas.openxmlformats.org/officeDocument/2006/relationships/chart" Target="charts/chart155.xml"/><Relationship Id="rId186" Type="http://schemas.openxmlformats.org/officeDocument/2006/relationships/chart" Target="charts/chart176.xml"/><Relationship Id="rId351" Type="http://schemas.openxmlformats.org/officeDocument/2006/relationships/chart" Target="charts/chart341.xml"/><Relationship Id="rId211" Type="http://schemas.openxmlformats.org/officeDocument/2006/relationships/chart" Target="charts/chart201.xml"/><Relationship Id="rId232" Type="http://schemas.openxmlformats.org/officeDocument/2006/relationships/chart" Target="charts/chart222.xml"/><Relationship Id="rId253" Type="http://schemas.openxmlformats.org/officeDocument/2006/relationships/chart" Target="charts/chart243.xml"/><Relationship Id="rId274" Type="http://schemas.openxmlformats.org/officeDocument/2006/relationships/chart" Target="charts/chart264.xml"/><Relationship Id="rId295" Type="http://schemas.openxmlformats.org/officeDocument/2006/relationships/chart" Target="charts/chart285.xml"/><Relationship Id="rId309" Type="http://schemas.openxmlformats.org/officeDocument/2006/relationships/chart" Target="charts/chart299.xml"/><Relationship Id="rId27" Type="http://schemas.openxmlformats.org/officeDocument/2006/relationships/chart" Target="charts/chart17.xml"/><Relationship Id="rId48" Type="http://schemas.openxmlformats.org/officeDocument/2006/relationships/chart" Target="charts/chart38.xml"/><Relationship Id="rId69" Type="http://schemas.openxmlformats.org/officeDocument/2006/relationships/chart" Target="charts/chart59.xml"/><Relationship Id="rId113" Type="http://schemas.openxmlformats.org/officeDocument/2006/relationships/chart" Target="charts/chart103.xml"/><Relationship Id="rId134" Type="http://schemas.openxmlformats.org/officeDocument/2006/relationships/chart" Target="charts/chart124.xml"/><Relationship Id="rId320" Type="http://schemas.openxmlformats.org/officeDocument/2006/relationships/chart" Target="charts/chart310.xml"/><Relationship Id="rId80" Type="http://schemas.openxmlformats.org/officeDocument/2006/relationships/chart" Target="charts/chart70.xml"/><Relationship Id="rId155" Type="http://schemas.openxmlformats.org/officeDocument/2006/relationships/chart" Target="charts/chart145.xml"/><Relationship Id="rId176" Type="http://schemas.openxmlformats.org/officeDocument/2006/relationships/chart" Target="charts/chart166.xml"/><Relationship Id="rId197" Type="http://schemas.openxmlformats.org/officeDocument/2006/relationships/chart" Target="charts/chart187.xml"/><Relationship Id="rId341" Type="http://schemas.openxmlformats.org/officeDocument/2006/relationships/chart" Target="charts/chart331.xml"/><Relationship Id="rId201" Type="http://schemas.openxmlformats.org/officeDocument/2006/relationships/chart" Target="charts/chart191.xml"/><Relationship Id="rId222" Type="http://schemas.openxmlformats.org/officeDocument/2006/relationships/chart" Target="charts/chart212.xml"/><Relationship Id="rId243" Type="http://schemas.openxmlformats.org/officeDocument/2006/relationships/chart" Target="charts/chart233.xml"/><Relationship Id="rId264" Type="http://schemas.openxmlformats.org/officeDocument/2006/relationships/chart" Target="charts/chart254.xml"/><Relationship Id="rId285" Type="http://schemas.openxmlformats.org/officeDocument/2006/relationships/chart" Target="charts/chart275.xml"/><Relationship Id="rId17" Type="http://schemas.openxmlformats.org/officeDocument/2006/relationships/chart" Target="charts/chart7.xml"/><Relationship Id="rId38" Type="http://schemas.openxmlformats.org/officeDocument/2006/relationships/chart" Target="charts/chart28.xml"/><Relationship Id="rId59" Type="http://schemas.openxmlformats.org/officeDocument/2006/relationships/chart" Target="charts/chart49.xml"/><Relationship Id="rId103" Type="http://schemas.openxmlformats.org/officeDocument/2006/relationships/chart" Target="charts/chart93.xml"/><Relationship Id="rId124" Type="http://schemas.openxmlformats.org/officeDocument/2006/relationships/chart" Target="charts/chart114.xml"/><Relationship Id="rId310" Type="http://schemas.openxmlformats.org/officeDocument/2006/relationships/chart" Target="charts/chart300.xml"/><Relationship Id="rId70" Type="http://schemas.openxmlformats.org/officeDocument/2006/relationships/chart" Target="charts/chart60.xml"/><Relationship Id="rId91" Type="http://schemas.openxmlformats.org/officeDocument/2006/relationships/chart" Target="charts/chart81.xml"/><Relationship Id="rId145" Type="http://schemas.openxmlformats.org/officeDocument/2006/relationships/chart" Target="charts/chart135.xml"/><Relationship Id="rId166" Type="http://schemas.openxmlformats.org/officeDocument/2006/relationships/chart" Target="charts/chart156.xml"/><Relationship Id="rId187" Type="http://schemas.openxmlformats.org/officeDocument/2006/relationships/chart" Target="charts/chart177.xml"/><Relationship Id="rId331" Type="http://schemas.openxmlformats.org/officeDocument/2006/relationships/chart" Target="charts/chart321.xml"/><Relationship Id="rId352" Type="http://schemas.openxmlformats.org/officeDocument/2006/relationships/chart" Target="charts/chart342.xml"/><Relationship Id="rId1" Type="http://schemas.openxmlformats.org/officeDocument/2006/relationships/customXml" Target="../customXml/item1.xml"/><Relationship Id="rId212" Type="http://schemas.openxmlformats.org/officeDocument/2006/relationships/chart" Target="charts/chart202.xml"/><Relationship Id="rId233" Type="http://schemas.openxmlformats.org/officeDocument/2006/relationships/chart" Target="charts/chart223.xml"/><Relationship Id="rId254" Type="http://schemas.openxmlformats.org/officeDocument/2006/relationships/chart" Target="charts/chart244.xml"/><Relationship Id="rId28" Type="http://schemas.openxmlformats.org/officeDocument/2006/relationships/chart" Target="charts/chart18.xml"/><Relationship Id="rId49" Type="http://schemas.openxmlformats.org/officeDocument/2006/relationships/chart" Target="charts/chart39.xml"/><Relationship Id="rId114" Type="http://schemas.openxmlformats.org/officeDocument/2006/relationships/chart" Target="charts/chart104.xml"/><Relationship Id="rId275" Type="http://schemas.openxmlformats.org/officeDocument/2006/relationships/chart" Target="charts/chart265.xml"/><Relationship Id="rId296" Type="http://schemas.openxmlformats.org/officeDocument/2006/relationships/chart" Target="charts/chart286.xml"/><Relationship Id="rId300" Type="http://schemas.openxmlformats.org/officeDocument/2006/relationships/chart" Target="charts/chart290.xml"/><Relationship Id="rId60" Type="http://schemas.openxmlformats.org/officeDocument/2006/relationships/chart" Target="charts/chart50.xml"/><Relationship Id="rId81" Type="http://schemas.openxmlformats.org/officeDocument/2006/relationships/chart" Target="charts/chart71.xml"/><Relationship Id="rId135" Type="http://schemas.openxmlformats.org/officeDocument/2006/relationships/chart" Target="charts/chart125.xml"/><Relationship Id="rId156" Type="http://schemas.openxmlformats.org/officeDocument/2006/relationships/chart" Target="charts/chart146.xml"/><Relationship Id="rId177" Type="http://schemas.openxmlformats.org/officeDocument/2006/relationships/chart" Target="charts/chart167.xml"/><Relationship Id="rId198" Type="http://schemas.openxmlformats.org/officeDocument/2006/relationships/chart" Target="charts/chart188.xml"/><Relationship Id="rId321" Type="http://schemas.openxmlformats.org/officeDocument/2006/relationships/chart" Target="charts/chart311.xml"/><Relationship Id="rId342" Type="http://schemas.openxmlformats.org/officeDocument/2006/relationships/chart" Target="charts/chart332.xml"/><Relationship Id="rId202" Type="http://schemas.openxmlformats.org/officeDocument/2006/relationships/chart" Target="charts/chart192.xml"/><Relationship Id="rId223" Type="http://schemas.openxmlformats.org/officeDocument/2006/relationships/chart" Target="charts/chart213.xml"/><Relationship Id="rId244" Type="http://schemas.openxmlformats.org/officeDocument/2006/relationships/chart" Target="charts/chart234.xml"/><Relationship Id="rId18" Type="http://schemas.openxmlformats.org/officeDocument/2006/relationships/chart" Target="charts/chart8.xml"/><Relationship Id="rId39" Type="http://schemas.openxmlformats.org/officeDocument/2006/relationships/chart" Target="charts/chart29.xml"/><Relationship Id="rId265" Type="http://schemas.openxmlformats.org/officeDocument/2006/relationships/chart" Target="charts/chart255.xml"/><Relationship Id="rId286" Type="http://schemas.openxmlformats.org/officeDocument/2006/relationships/chart" Target="charts/chart276.xml"/><Relationship Id="rId50" Type="http://schemas.openxmlformats.org/officeDocument/2006/relationships/chart" Target="charts/chart40.xml"/><Relationship Id="rId104" Type="http://schemas.openxmlformats.org/officeDocument/2006/relationships/chart" Target="charts/chart94.xml"/><Relationship Id="rId125" Type="http://schemas.openxmlformats.org/officeDocument/2006/relationships/chart" Target="charts/chart115.xml"/><Relationship Id="rId146" Type="http://schemas.openxmlformats.org/officeDocument/2006/relationships/chart" Target="charts/chart136.xml"/><Relationship Id="rId167" Type="http://schemas.openxmlformats.org/officeDocument/2006/relationships/chart" Target="charts/chart157.xml"/><Relationship Id="rId188" Type="http://schemas.openxmlformats.org/officeDocument/2006/relationships/chart" Target="charts/chart178.xml"/><Relationship Id="rId311" Type="http://schemas.openxmlformats.org/officeDocument/2006/relationships/chart" Target="charts/chart301.xml"/><Relationship Id="rId332" Type="http://schemas.openxmlformats.org/officeDocument/2006/relationships/chart" Target="charts/chart322.xml"/><Relationship Id="rId353" Type="http://schemas.openxmlformats.org/officeDocument/2006/relationships/chart" Target="charts/chart343.xml"/><Relationship Id="rId71" Type="http://schemas.openxmlformats.org/officeDocument/2006/relationships/chart" Target="charts/chart61.xml"/><Relationship Id="rId92" Type="http://schemas.openxmlformats.org/officeDocument/2006/relationships/chart" Target="charts/chart82.xml"/><Relationship Id="rId213" Type="http://schemas.openxmlformats.org/officeDocument/2006/relationships/chart" Target="charts/chart203.xml"/><Relationship Id="rId234" Type="http://schemas.openxmlformats.org/officeDocument/2006/relationships/chart" Target="charts/chart224.xml"/><Relationship Id="rId2" Type="http://schemas.openxmlformats.org/officeDocument/2006/relationships/numbering" Target="numbering.xml"/><Relationship Id="rId29" Type="http://schemas.openxmlformats.org/officeDocument/2006/relationships/chart" Target="charts/chart19.xml"/><Relationship Id="rId255" Type="http://schemas.openxmlformats.org/officeDocument/2006/relationships/chart" Target="charts/chart245.xml"/><Relationship Id="rId276" Type="http://schemas.openxmlformats.org/officeDocument/2006/relationships/chart" Target="charts/chart266.xml"/><Relationship Id="rId297" Type="http://schemas.openxmlformats.org/officeDocument/2006/relationships/chart" Target="charts/chart287.xml"/><Relationship Id="rId40" Type="http://schemas.openxmlformats.org/officeDocument/2006/relationships/chart" Target="charts/chart30.xml"/><Relationship Id="rId115" Type="http://schemas.openxmlformats.org/officeDocument/2006/relationships/chart" Target="charts/chart105.xml"/><Relationship Id="rId136" Type="http://schemas.openxmlformats.org/officeDocument/2006/relationships/chart" Target="charts/chart126.xml"/><Relationship Id="rId157" Type="http://schemas.openxmlformats.org/officeDocument/2006/relationships/chart" Target="charts/chart147.xml"/><Relationship Id="rId178" Type="http://schemas.openxmlformats.org/officeDocument/2006/relationships/chart" Target="charts/chart168.xml"/><Relationship Id="rId301" Type="http://schemas.openxmlformats.org/officeDocument/2006/relationships/chart" Target="charts/chart291.xml"/><Relationship Id="rId322" Type="http://schemas.openxmlformats.org/officeDocument/2006/relationships/chart" Target="charts/chart312.xml"/><Relationship Id="rId343" Type="http://schemas.openxmlformats.org/officeDocument/2006/relationships/chart" Target="charts/chart333.xml"/><Relationship Id="rId61" Type="http://schemas.openxmlformats.org/officeDocument/2006/relationships/chart" Target="charts/chart51.xml"/><Relationship Id="rId82" Type="http://schemas.openxmlformats.org/officeDocument/2006/relationships/chart" Target="charts/chart72.xml"/><Relationship Id="rId199" Type="http://schemas.openxmlformats.org/officeDocument/2006/relationships/chart" Target="charts/chart189.xml"/><Relationship Id="rId203" Type="http://schemas.openxmlformats.org/officeDocument/2006/relationships/chart" Target="charts/chart193.xml"/><Relationship Id="rId19" Type="http://schemas.openxmlformats.org/officeDocument/2006/relationships/chart" Target="charts/chart9.xml"/><Relationship Id="rId224" Type="http://schemas.openxmlformats.org/officeDocument/2006/relationships/chart" Target="charts/chart214.xml"/><Relationship Id="rId245" Type="http://schemas.openxmlformats.org/officeDocument/2006/relationships/chart" Target="charts/chart235.xml"/><Relationship Id="rId266" Type="http://schemas.openxmlformats.org/officeDocument/2006/relationships/chart" Target="charts/chart256.xml"/><Relationship Id="rId287" Type="http://schemas.openxmlformats.org/officeDocument/2006/relationships/chart" Target="charts/chart277.xml"/><Relationship Id="rId30" Type="http://schemas.openxmlformats.org/officeDocument/2006/relationships/chart" Target="charts/chart20.xml"/><Relationship Id="rId105" Type="http://schemas.openxmlformats.org/officeDocument/2006/relationships/chart" Target="charts/chart95.xml"/><Relationship Id="rId126" Type="http://schemas.openxmlformats.org/officeDocument/2006/relationships/chart" Target="charts/chart116.xml"/><Relationship Id="rId147" Type="http://schemas.openxmlformats.org/officeDocument/2006/relationships/chart" Target="charts/chart137.xml"/><Relationship Id="rId168" Type="http://schemas.openxmlformats.org/officeDocument/2006/relationships/chart" Target="charts/chart158.xml"/><Relationship Id="rId312" Type="http://schemas.openxmlformats.org/officeDocument/2006/relationships/chart" Target="charts/chart302.xml"/><Relationship Id="rId333" Type="http://schemas.openxmlformats.org/officeDocument/2006/relationships/chart" Target="charts/chart323.xml"/><Relationship Id="rId354" Type="http://schemas.openxmlformats.org/officeDocument/2006/relationships/chart" Target="charts/chart344.xml"/><Relationship Id="rId51" Type="http://schemas.openxmlformats.org/officeDocument/2006/relationships/chart" Target="charts/chart41.xml"/><Relationship Id="rId72" Type="http://schemas.openxmlformats.org/officeDocument/2006/relationships/chart" Target="charts/chart62.xml"/><Relationship Id="rId93" Type="http://schemas.openxmlformats.org/officeDocument/2006/relationships/chart" Target="charts/chart83.xml"/><Relationship Id="rId189" Type="http://schemas.openxmlformats.org/officeDocument/2006/relationships/chart" Target="charts/chart179.xml"/><Relationship Id="rId3" Type="http://schemas.openxmlformats.org/officeDocument/2006/relationships/styles" Target="styles.xml"/><Relationship Id="rId214" Type="http://schemas.openxmlformats.org/officeDocument/2006/relationships/chart" Target="charts/chart204.xml"/><Relationship Id="rId235" Type="http://schemas.openxmlformats.org/officeDocument/2006/relationships/chart" Target="charts/chart225.xml"/><Relationship Id="rId256" Type="http://schemas.openxmlformats.org/officeDocument/2006/relationships/chart" Target="charts/chart246.xml"/><Relationship Id="rId277" Type="http://schemas.openxmlformats.org/officeDocument/2006/relationships/chart" Target="charts/chart267.xml"/><Relationship Id="rId298" Type="http://schemas.openxmlformats.org/officeDocument/2006/relationships/chart" Target="charts/chart288.xml"/><Relationship Id="rId116" Type="http://schemas.openxmlformats.org/officeDocument/2006/relationships/chart" Target="charts/chart106.xml"/><Relationship Id="rId137" Type="http://schemas.openxmlformats.org/officeDocument/2006/relationships/chart" Target="charts/chart127.xml"/><Relationship Id="rId158" Type="http://schemas.openxmlformats.org/officeDocument/2006/relationships/chart" Target="charts/chart148.xml"/><Relationship Id="rId302" Type="http://schemas.openxmlformats.org/officeDocument/2006/relationships/chart" Target="charts/chart292.xml"/><Relationship Id="rId323" Type="http://schemas.openxmlformats.org/officeDocument/2006/relationships/chart" Target="charts/chart313.xml"/><Relationship Id="rId344" Type="http://schemas.openxmlformats.org/officeDocument/2006/relationships/chart" Target="charts/chart334.xml"/><Relationship Id="rId20" Type="http://schemas.openxmlformats.org/officeDocument/2006/relationships/chart" Target="charts/chart10.xml"/><Relationship Id="rId41" Type="http://schemas.openxmlformats.org/officeDocument/2006/relationships/chart" Target="charts/chart31.xml"/><Relationship Id="rId62" Type="http://schemas.openxmlformats.org/officeDocument/2006/relationships/chart" Target="charts/chart52.xml"/><Relationship Id="rId83" Type="http://schemas.openxmlformats.org/officeDocument/2006/relationships/chart" Target="charts/chart73.xml"/><Relationship Id="rId179" Type="http://schemas.openxmlformats.org/officeDocument/2006/relationships/chart" Target="charts/chart169.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00.xml.rels><?xml version="1.0" encoding="UTF-8" standalone="yes"?>
<Relationships xmlns="http://schemas.openxmlformats.org/package/2006/relationships"><Relationship Id="rId2" Type="http://schemas.openxmlformats.org/officeDocument/2006/relationships/package" Target="../embeddings/Microsoft_Excel_Worksheet100.xlsx"/><Relationship Id="rId1" Type="http://schemas.openxmlformats.org/officeDocument/2006/relationships/themeOverride" Target="../theme/themeOverride100.xml"/></Relationships>
</file>

<file path=word/charts/_rels/chart101.xml.rels><?xml version="1.0" encoding="UTF-8" standalone="yes"?>
<Relationships xmlns="http://schemas.openxmlformats.org/package/2006/relationships"><Relationship Id="rId2" Type="http://schemas.openxmlformats.org/officeDocument/2006/relationships/package" Target="../embeddings/Microsoft_Excel_Worksheet101.xlsx"/><Relationship Id="rId1" Type="http://schemas.openxmlformats.org/officeDocument/2006/relationships/themeOverride" Target="../theme/themeOverride101.xml"/></Relationships>
</file>

<file path=word/charts/_rels/chart102.xml.rels><?xml version="1.0" encoding="UTF-8" standalone="yes"?>
<Relationships xmlns="http://schemas.openxmlformats.org/package/2006/relationships"><Relationship Id="rId2" Type="http://schemas.openxmlformats.org/officeDocument/2006/relationships/package" Target="../embeddings/Microsoft_Excel_Worksheet102.xlsx"/><Relationship Id="rId1" Type="http://schemas.openxmlformats.org/officeDocument/2006/relationships/themeOverride" Target="../theme/themeOverride102.xml"/></Relationships>
</file>

<file path=word/charts/_rels/chart103.xml.rels><?xml version="1.0" encoding="UTF-8" standalone="yes"?>
<Relationships xmlns="http://schemas.openxmlformats.org/package/2006/relationships"><Relationship Id="rId2" Type="http://schemas.openxmlformats.org/officeDocument/2006/relationships/package" Target="../embeddings/Microsoft_Excel_Worksheet103.xlsx"/><Relationship Id="rId1" Type="http://schemas.openxmlformats.org/officeDocument/2006/relationships/themeOverride" Target="../theme/themeOverride103.xml"/></Relationships>
</file>

<file path=word/charts/_rels/chart104.xml.rels><?xml version="1.0" encoding="UTF-8" standalone="yes"?>
<Relationships xmlns="http://schemas.openxmlformats.org/package/2006/relationships"><Relationship Id="rId2" Type="http://schemas.openxmlformats.org/officeDocument/2006/relationships/package" Target="../embeddings/Microsoft_Excel_Worksheet104.xlsx"/><Relationship Id="rId1" Type="http://schemas.openxmlformats.org/officeDocument/2006/relationships/themeOverride" Target="../theme/themeOverride104.xml"/></Relationships>
</file>

<file path=word/charts/_rels/chart105.xml.rels><?xml version="1.0" encoding="UTF-8" standalone="yes"?>
<Relationships xmlns="http://schemas.openxmlformats.org/package/2006/relationships"><Relationship Id="rId2" Type="http://schemas.openxmlformats.org/officeDocument/2006/relationships/package" Target="../embeddings/Microsoft_Excel_Worksheet105.xlsx"/><Relationship Id="rId1" Type="http://schemas.openxmlformats.org/officeDocument/2006/relationships/themeOverride" Target="../theme/themeOverride105.xml"/></Relationships>
</file>

<file path=word/charts/_rels/chart106.xml.rels><?xml version="1.0" encoding="UTF-8" standalone="yes"?>
<Relationships xmlns="http://schemas.openxmlformats.org/package/2006/relationships"><Relationship Id="rId2" Type="http://schemas.openxmlformats.org/officeDocument/2006/relationships/package" Target="../embeddings/Microsoft_Excel_Worksheet106.xlsx"/><Relationship Id="rId1" Type="http://schemas.openxmlformats.org/officeDocument/2006/relationships/themeOverride" Target="../theme/themeOverride106.xml"/></Relationships>
</file>

<file path=word/charts/_rels/chart107.xml.rels><?xml version="1.0" encoding="UTF-8" standalone="yes"?>
<Relationships xmlns="http://schemas.openxmlformats.org/package/2006/relationships"><Relationship Id="rId2" Type="http://schemas.openxmlformats.org/officeDocument/2006/relationships/package" Target="../embeddings/Microsoft_Excel_Worksheet107.xlsx"/><Relationship Id="rId1" Type="http://schemas.openxmlformats.org/officeDocument/2006/relationships/themeOverride" Target="../theme/themeOverride107.xml"/></Relationships>
</file>

<file path=word/charts/_rels/chart108.xml.rels><?xml version="1.0" encoding="UTF-8" standalone="yes"?>
<Relationships xmlns="http://schemas.openxmlformats.org/package/2006/relationships"><Relationship Id="rId2" Type="http://schemas.openxmlformats.org/officeDocument/2006/relationships/package" Target="../embeddings/Microsoft_Excel_Worksheet108.xlsx"/><Relationship Id="rId1" Type="http://schemas.openxmlformats.org/officeDocument/2006/relationships/themeOverride" Target="../theme/themeOverride108.xml"/></Relationships>
</file>

<file path=word/charts/_rels/chart109.xml.rels><?xml version="1.0" encoding="UTF-8" standalone="yes"?>
<Relationships xmlns="http://schemas.openxmlformats.org/package/2006/relationships"><Relationship Id="rId2" Type="http://schemas.openxmlformats.org/officeDocument/2006/relationships/package" Target="../embeddings/Microsoft_Excel_Worksheet109.xlsx"/><Relationship Id="rId1" Type="http://schemas.openxmlformats.org/officeDocument/2006/relationships/themeOverride" Target="../theme/themeOverride10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10.xml.rels><?xml version="1.0" encoding="UTF-8" standalone="yes"?>
<Relationships xmlns="http://schemas.openxmlformats.org/package/2006/relationships"><Relationship Id="rId2" Type="http://schemas.openxmlformats.org/officeDocument/2006/relationships/package" Target="../embeddings/Microsoft_Excel_Worksheet110.xlsx"/><Relationship Id="rId1" Type="http://schemas.openxmlformats.org/officeDocument/2006/relationships/themeOverride" Target="../theme/themeOverride110.xml"/></Relationships>
</file>

<file path=word/charts/_rels/chart111.xml.rels><?xml version="1.0" encoding="UTF-8" standalone="yes"?>
<Relationships xmlns="http://schemas.openxmlformats.org/package/2006/relationships"><Relationship Id="rId2" Type="http://schemas.openxmlformats.org/officeDocument/2006/relationships/package" Target="../embeddings/Microsoft_Excel_Worksheet111.xlsx"/><Relationship Id="rId1" Type="http://schemas.openxmlformats.org/officeDocument/2006/relationships/themeOverride" Target="../theme/themeOverride111.xml"/></Relationships>
</file>

<file path=word/charts/_rels/chart112.xml.rels><?xml version="1.0" encoding="UTF-8" standalone="yes"?>
<Relationships xmlns="http://schemas.openxmlformats.org/package/2006/relationships"><Relationship Id="rId2" Type="http://schemas.openxmlformats.org/officeDocument/2006/relationships/package" Target="../embeddings/Microsoft_Excel_Worksheet112.xlsx"/><Relationship Id="rId1" Type="http://schemas.openxmlformats.org/officeDocument/2006/relationships/themeOverride" Target="../theme/themeOverride112.xml"/></Relationships>
</file>

<file path=word/charts/_rels/chart113.xml.rels><?xml version="1.0" encoding="UTF-8" standalone="yes"?>
<Relationships xmlns="http://schemas.openxmlformats.org/package/2006/relationships"><Relationship Id="rId2" Type="http://schemas.openxmlformats.org/officeDocument/2006/relationships/package" Target="../embeddings/Microsoft_Excel_Worksheet113.xlsx"/><Relationship Id="rId1" Type="http://schemas.openxmlformats.org/officeDocument/2006/relationships/themeOverride" Target="../theme/themeOverride113.xml"/></Relationships>
</file>

<file path=word/charts/_rels/chart114.xml.rels><?xml version="1.0" encoding="UTF-8" standalone="yes"?>
<Relationships xmlns="http://schemas.openxmlformats.org/package/2006/relationships"><Relationship Id="rId2" Type="http://schemas.openxmlformats.org/officeDocument/2006/relationships/package" Target="../embeddings/Microsoft_Excel_Worksheet114.xlsx"/><Relationship Id="rId1" Type="http://schemas.openxmlformats.org/officeDocument/2006/relationships/themeOverride" Target="../theme/themeOverride114.xml"/></Relationships>
</file>

<file path=word/charts/_rels/chart115.xml.rels><?xml version="1.0" encoding="UTF-8" standalone="yes"?>
<Relationships xmlns="http://schemas.openxmlformats.org/package/2006/relationships"><Relationship Id="rId2" Type="http://schemas.openxmlformats.org/officeDocument/2006/relationships/package" Target="../embeddings/Microsoft_Excel_Worksheet115.xlsx"/><Relationship Id="rId1" Type="http://schemas.openxmlformats.org/officeDocument/2006/relationships/themeOverride" Target="../theme/themeOverride115.xml"/></Relationships>
</file>

<file path=word/charts/_rels/chart116.xml.rels><?xml version="1.0" encoding="UTF-8" standalone="yes"?>
<Relationships xmlns="http://schemas.openxmlformats.org/package/2006/relationships"><Relationship Id="rId2" Type="http://schemas.openxmlformats.org/officeDocument/2006/relationships/package" Target="../embeddings/Microsoft_Excel_Worksheet116.xlsx"/><Relationship Id="rId1" Type="http://schemas.openxmlformats.org/officeDocument/2006/relationships/themeOverride" Target="../theme/themeOverride116.xml"/></Relationships>
</file>

<file path=word/charts/_rels/chart117.xml.rels><?xml version="1.0" encoding="UTF-8" standalone="yes"?>
<Relationships xmlns="http://schemas.openxmlformats.org/package/2006/relationships"><Relationship Id="rId2" Type="http://schemas.openxmlformats.org/officeDocument/2006/relationships/package" Target="../embeddings/Microsoft_Excel_Worksheet117.xlsx"/><Relationship Id="rId1" Type="http://schemas.openxmlformats.org/officeDocument/2006/relationships/themeOverride" Target="../theme/themeOverride117.xml"/></Relationships>
</file>

<file path=word/charts/_rels/chart118.xml.rels><?xml version="1.0" encoding="UTF-8" standalone="yes"?>
<Relationships xmlns="http://schemas.openxmlformats.org/package/2006/relationships"><Relationship Id="rId2" Type="http://schemas.openxmlformats.org/officeDocument/2006/relationships/package" Target="../embeddings/Microsoft_Excel_Worksheet118.xlsx"/><Relationship Id="rId1" Type="http://schemas.openxmlformats.org/officeDocument/2006/relationships/themeOverride" Target="../theme/themeOverride118.xml"/></Relationships>
</file>

<file path=word/charts/_rels/chart119.xml.rels><?xml version="1.0" encoding="UTF-8" standalone="yes"?>
<Relationships xmlns="http://schemas.openxmlformats.org/package/2006/relationships"><Relationship Id="rId2" Type="http://schemas.openxmlformats.org/officeDocument/2006/relationships/package" Target="../embeddings/Microsoft_Excel_Worksheet119.xlsx"/><Relationship Id="rId1" Type="http://schemas.openxmlformats.org/officeDocument/2006/relationships/themeOverride" Target="../theme/themeOverride119.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20.xml.rels><?xml version="1.0" encoding="UTF-8" standalone="yes"?>
<Relationships xmlns="http://schemas.openxmlformats.org/package/2006/relationships"><Relationship Id="rId2" Type="http://schemas.openxmlformats.org/officeDocument/2006/relationships/package" Target="../embeddings/Microsoft_Excel_Worksheet120.xlsx"/><Relationship Id="rId1" Type="http://schemas.openxmlformats.org/officeDocument/2006/relationships/themeOverride" Target="../theme/themeOverride120.xml"/></Relationships>
</file>

<file path=word/charts/_rels/chart121.xml.rels><?xml version="1.0" encoding="UTF-8" standalone="yes"?>
<Relationships xmlns="http://schemas.openxmlformats.org/package/2006/relationships"><Relationship Id="rId2" Type="http://schemas.openxmlformats.org/officeDocument/2006/relationships/package" Target="../embeddings/Microsoft_Excel_Worksheet121.xlsx"/><Relationship Id="rId1" Type="http://schemas.openxmlformats.org/officeDocument/2006/relationships/themeOverride" Target="../theme/themeOverride121.xml"/></Relationships>
</file>

<file path=word/charts/_rels/chart122.xml.rels><?xml version="1.0" encoding="UTF-8" standalone="yes"?>
<Relationships xmlns="http://schemas.openxmlformats.org/package/2006/relationships"><Relationship Id="rId2" Type="http://schemas.openxmlformats.org/officeDocument/2006/relationships/package" Target="../embeddings/Microsoft_Excel_Worksheet122.xlsx"/><Relationship Id="rId1" Type="http://schemas.openxmlformats.org/officeDocument/2006/relationships/themeOverride" Target="../theme/themeOverride122.xml"/></Relationships>
</file>

<file path=word/charts/_rels/chart123.xml.rels><?xml version="1.0" encoding="UTF-8" standalone="yes"?>
<Relationships xmlns="http://schemas.openxmlformats.org/package/2006/relationships"><Relationship Id="rId2" Type="http://schemas.openxmlformats.org/officeDocument/2006/relationships/package" Target="../embeddings/Microsoft_Excel_Worksheet123.xlsx"/><Relationship Id="rId1" Type="http://schemas.openxmlformats.org/officeDocument/2006/relationships/themeOverride" Target="../theme/themeOverride123.xml"/></Relationships>
</file>

<file path=word/charts/_rels/chart124.xml.rels><?xml version="1.0" encoding="UTF-8" standalone="yes"?>
<Relationships xmlns="http://schemas.openxmlformats.org/package/2006/relationships"><Relationship Id="rId2" Type="http://schemas.openxmlformats.org/officeDocument/2006/relationships/package" Target="../embeddings/Microsoft_Excel_Worksheet124.xlsx"/><Relationship Id="rId1" Type="http://schemas.openxmlformats.org/officeDocument/2006/relationships/themeOverride" Target="../theme/themeOverride124.xml"/></Relationships>
</file>

<file path=word/charts/_rels/chart125.xml.rels><?xml version="1.0" encoding="UTF-8" standalone="yes"?>
<Relationships xmlns="http://schemas.openxmlformats.org/package/2006/relationships"><Relationship Id="rId2" Type="http://schemas.openxmlformats.org/officeDocument/2006/relationships/package" Target="../embeddings/Microsoft_Excel_Worksheet125.xlsx"/><Relationship Id="rId1" Type="http://schemas.openxmlformats.org/officeDocument/2006/relationships/themeOverride" Target="../theme/themeOverride125.xml"/></Relationships>
</file>

<file path=word/charts/_rels/chart126.xml.rels><?xml version="1.0" encoding="UTF-8" standalone="yes"?>
<Relationships xmlns="http://schemas.openxmlformats.org/package/2006/relationships"><Relationship Id="rId2" Type="http://schemas.openxmlformats.org/officeDocument/2006/relationships/package" Target="../embeddings/Microsoft_Excel_Worksheet126.xlsx"/><Relationship Id="rId1" Type="http://schemas.openxmlformats.org/officeDocument/2006/relationships/themeOverride" Target="../theme/themeOverride126.xml"/></Relationships>
</file>

<file path=word/charts/_rels/chart127.xml.rels><?xml version="1.0" encoding="UTF-8" standalone="yes"?>
<Relationships xmlns="http://schemas.openxmlformats.org/package/2006/relationships"><Relationship Id="rId2" Type="http://schemas.openxmlformats.org/officeDocument/2006/relationships/package" Target="../embeddings/Microsoft_Excel_Worksheet127.xlsx"/><Relationship Id="rId1" Type="http://schemas.openxmlformats.org/officeDocument/2006/relationships/themeOverride" Target="../theme/themeOverride127.xml"/></Relationships>
</file>

<file path=word/charts/_rels/chart128.xml.rels><?xml version="1.0" encoding="UTF-8" standalone="yes"?>
<Relationships xmlns="http://schemas.openxmlformats.org/package/2006/relationships"><Relationship Id="rId2" Type="http://schemas.openxmlformats.org/officeDocument/2006/relationships/package" Target="../embeddings/Microsoft_Excel_Worksheet128.xlsx"/><Relationship Id="rId1" Type="http://schemas.openxmlformats.org/officeDocument/2006/relationships/themeOverride" Target="../theme/themeOverride128.xml"/></Relationships>
</file>

<file path=word/charts/_rels/chart129.xml.rels><?xml version="1.0" encoding="UTF-8" standalone="yes"?>
<Relationships xmlns="http://schemas.openxmlformats.org/package/2006/relationships"><Relationship Id="rId2" Type="http://schemas.openxmlformats.org/officeDocument/2006/relationships/package" Target="../embeddings/Microsoft_Excel_Worksheet129.xlsx"/><Relationship Id="rId1" Type="http://schemas.openxmlformats.org/officeDocument/2006/relationships/themeOverride" Target="../theme/themeOverride129.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Excel_Worksheet13.xlsx"/><Relationship Id="rId1" Type="http://schemas.openxmlformats.org/officeDocument/2006/relationships/themeOverride" Target="../theme/themeOverride13.xml"/></Relationships>
</file>

<file path=word/charts/_rels/chart130.xml.rels><?xml version="1.0" encoding="UTF-8" standalone="yes"?>
<Relationships xmlns="http://schemas.openxmlformats.org/package/2006/relationships"><Relationship Id="rId2" Type="http://schemas.openxmlformats.org/officeDocument/2006/relationships/package" Target="../embeddings/Microsoft_Excel_Worksheet130.xlsx"/><Relationship Id="rId1" Type="http://schemas.openxmlformats.org/officeDocument/2006/relationships/themeOverride" Target="../theme/themeOverride130.xml"/></Relationships>
</file>

<file path=word/charts/_rels/chart131.xml.rels><?xml version="1.0" encoding="UTF-8" standalone="yes"?>
<Relationships xmlns="http://schemas.openxmlformats.org/package/2006/relationships"><Relationship Id="rId2" Type="http://schemas.openxmlformats.org/officeDocument/2006/relationships/package" Target="../embeddings/Microsoft_Excel_Worksheet131.xlsx"/><Relationship Id="rId1" Type="http://schemas.openxmlformats.org/officeDocument/2006/relationships/themeOverride" Target="../theme/themeOverride131.xml"/></Relationships>
</file>

<file path=word/charts/_rels/chart132.xml.rels><?xml version="1.0" encoding="UTF-8" standalone="yes"?>
<Relationships xmlns="http://schemas.openxmlformats.org/package/2006/relationships"><Relationship Id="rId2" Type="http://schemas.openxmlformats.org/officeDocument/2006/relationships/package" Target="../embeddings/Microsoft_Excel_Worksheet132.xlsx"/><Relationship Id="rId1" Type="http://schemas.openxmlformats.org/officeDocument/2006/relationships/themeOverride" Target="../theme/themeOverride132.xml"/></Relationships>
</file>

<file path=word/charts/_rels/chart133.xml.rels><?xml version="1.0" encoding="UTF-8" standalone="yes"?>
<Relationships xmlns="http://schemas.openxmlformats.org/package/2006/relationships"><Relationship Id="rId2" Type="http://schemas.openxmlformats.org/officeDocument/2006/relationships/package" Target="../embeddings/Microsoft_Excel_Worksheet133.xlsx"/><Relationship Id="rId1" Type="http://schemas.openxmlformats.org/officeDocument/2006/relationships/themeOverride" Target="../theme/themeOverride133.xml"/></Relationships>
</file>

<file path=word/charts/_rels/chart134.xml.rels><?xml version="1.0" encoding="UTF-8" standalone="yes"?>
<Relationships xmlns="http://schemas.openxmlformats.org/package/2006/relationships"><Relationship Id="rId2" Type="http://schemas.openxmlformats.org/officeDocument/2006/relationships/package" Target="../embeddings/Microsoft_Excel_Worksheet134.xlsx"/><Relationship Id="rId1" Type="http://schemas.openxmlformats.org/officeDocument/2006/relationships/themeOverride" Target="../theme/themeOverride134.xml"/></Relationships>
</file>

<file path=word/charts/_rels/chart135.xml.rels><?xml version="1.0" encoding="UTF-8" standalone="yes"?>
<Relationships xmlns="http://schemas.openxmlformats.org/package/2006/relationships"><Relationship Id="rId2" Type="http://schemas.openxmlformats.org/officeDocument/2006/relationships/package" Target="../embeddings/Microsoft_Excel_Worksheet135.xlsx"/><Relationship Id="rId1" Type="http://schemas.openxmlformats.org/officeDocument/2006/relationships/themeOverride" Target="../theme/themeOverride135.xml"/></Relationships>
</file>

<file path=word/charts/_rels/chart136.xml.rels><?xml version="1.0" encoding="UTF-8" standalone="yes"?>
<Relationships xmlns="http://schemas.openxmlformats.org/package/2006/relationships"><Relationship Id="rId2" Type="http://schemas.openxmlformats.org/officeDocument/2006/relationships/package" Target="../embeddings/Microsoft_Excel_Worksheet136.xlsx"/><Relationship Id="rId1" Type="http://schemas.openxmlformats.org/officeDocument/2006/relationships/themeOverride" Target="../theme/themeOverride136.xml"/></Relationships>
</file>

<file path=word/charts/_rels/chart137.xml.rels><?xml version="1.0" encoding="UTF-8" standalone="yes"?>
<Relationships xmlns="http://schemas.openxmlformats.org/package/2006/relationships"><Relationship Id="rId2" Type="http://schemas.openxmlformats.org/officeDocument/2006/relationships/package" Target="../embeddings/Microsoft_Excel_Worksheet137.xlsx"/><Relationship Id="rId1" Type="http://schemas.openxmlformats.org/officeDocument/2006/relationships/themeOverride" Target="../theme/themeOverride137.xml"/></Relationships>
</file>

<file path=word/charts/_rels/chart138.xml.rels><?xml version="1.0" encoding="UTF-8" standalone="yes"?>
<Relationships xmlns="http://schemas.openxmlformats.org/package/2006/relationships"><Relationship Id="rId2" Type="http://schemas.openxmlformats.org/officeDocument/2006/relationships/package" Target="../embeddings/Microsoft_Excel_Worksheet138.xlsx"/><Relationship Id="rId1" Type="http://schemas.openxmlformats.org/officeDocument/2006/relationships/themeOverride" Target="../theme/themeOverride138.xml"/></Relationships>
</file>

<file path=word/charts/_rels/chart139.xml.rels><?xml version="1.0" encoding="UTF-8" standalone="yes"?>
<Relationships xmlns="http://schemas.openxmlformats.org/package/2006/relationships"><Relationship Id="rId2" Type="http://schemas.openxmlformats.org/officeDocument/2006/relationships/package" Target="../embeddings/Microsoft_Excel_Worksheet139.xlsx"/><Relationship Id="rId1" Type="http://schemas.openxmlformats.org/officeDocument/2006/relationships/themeOverride" Target="../theme/themeOverride139.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Excel_Worksheet14.xlsx"/><Relationship Id="rId1" Type="http://schemas.openxmlformats.org/officeDocument/2006/relationships/themeOverride" Target="../theme/themeOverride14.xml"/></Relationships>
</file>

<file path=word/charts/_rels/chart140.xml.rels><?xml version="1.0" encoding="UTF-8" standalone="yes"?>
<Relationships xmlns="http://schemas.openxmlformats.org/package/2006/relationships"><Relationship Id="rId2" Type="http://schemas.openxmlformats.org/officeDocument/2006/relationships/package" Target="../embeddings/Microsoft_Excel_Worksheet140.xlsx"/><Relationship Id="rId1" Type="http://schemas.openxmlformats.org/officeDocument/2006/relationships/themeOverride" Target="../theme/themeOverride140.xml"/></Relationships>
</file>

<file path=word/charts/_rels/chart141.xml.rels><?xml version="1.0" encoding="UTF-8" standalone="yes"?>
<Relationships xmlns="http://schemas.openxmlformats.org/package/2006/relationships"><Relationship Id="rId2" Type="http://schemas.openxmlformats.org/officeDocument/2006/relationships/package" Target="../embeddings/Microsoft_Excel_Worksheet141.xlsx"/><Relationship Id="rId1" Type="http://schemas.openxmlformats.org/officeDocument/2006/relationships/themeOverride" Target="../theme/themeOverride141.xml"/></Relationships>
</file>

<file path=word/charts/_rels/chart142.xml.rels><?xml version="1.0" encoding="UTF-8" standalone="yes"?>
<Relationships xmlns="http://schemas.openxmlformats.org/package/2006/relationships"><Relationship Id="rId2" Type="http://schemas.openxmlformats.org/officeDocument/2006/relationships/package" Target="../embeddings/Microsoft_Excel_Worksheet142.xlsx"/><Relationship Id="rId1" Type="http://schemas.openxmlformats.org/officeDocument/2006/relationships/themeOverride" Target="../theme/themeOverride142.xml"/></Relationships>
</file>

<file path=word/charts/_rels/chart143.xml.rels><?xml version="1.0" encoding="UTF-8" standalone="yes"?>
<Relationships xmlns="http://schemas.openxmlformats.org/package/2006/relationships"><Relationship Id="rId2" Type="http://schemas.openxmlformats.org/officeDocument/2006/relationships/package" Target="../embeddings/Microsoft_Excel_Worksheet143.xlsx"/><Relationship Id="rId1" Type="http://schemas.openxmlformats.org/officeDocument/2006/relationships/themeOverride" Target="../theme/themeOverride143.xml"/></Relationships>
</file>

<file path=word/charts/_rels/chart144.xml.rels><?xml version="1.0" encoding="UTF-8" standalone="yes"?>
<Relationships xmlns="http://schemas.openxmlformats.org/package/2006/relationships"><Relationship Id="rId2" Type="http://schemas.openxmlformats.org/officeDocument/2006/relationships/package" Target="../embeddings/Microsoft_Excel_Worksheet144.xlsx"/><Relationship Id="rId1" Type="http://schemas.openxmlformats.org/officeDocument/2006/relationships/themeOverride" Target="../theme/themeOverride144.xml"/></Relationships>
</file>

<file path=word/charts/_rels/chart145.xml.rels><?xml version="1.0" encoding="UTF-8" standalone="yes"?>
<Relationships xmlns="http://schemas.openxmlformats.org/package/2006/relationships"><Relationship Id="rId2" Type="http://schemas.openxmlformats.org/officeDocument/2006/relationships/package" Target="../embeddings/Microsoft_Excel_Worksheet145.xlsx"/><Relationship Id="rId1" Type="http://schemas.openxmlformats.org/officeDocument/2006/relationships/themeOverride" Target="../theme/themeOverride145.xml"/></Relationships>
</file>

<file path=word/charts/_rels/chart146.xml.rels><?xml version="1.0" encoding="UTF-8" standalone="yes"?>
<Relationships xmlns="http://schemas.openxmlformats.org/package/2006/relationships"><Relationship Id="rId2" Type="http://schemas.openxmlformats.org/officeDocument/2006/relationships/package" Target="../embeddings/Microsoft_Excel_Worksheet146.xlsx"/><Relationship Id="rId1" Type="http://schemas.openxmlformats.org/officeDocument/2006/relationships/themeOverride" Target="../theme/themeOverride146.xml"/></Relationships>
</file>

<file path=word/charts/_rels/chart147.xml.rels><?xml version="1.0" encoding="UTF-8" standalone="yes"?>
<Relationships xmlns="http://schemas.openxmlformats.org/package/2006/relationships"><Relationship Id="rId2" Type="http://schemas.openxmlformats.org/officeDocument/2006/relationships/package" Target="../embeddings/Microsoft_Excel_Worksheet147.xlsx"/><Relationship Id="rId1" Type="http://schemas.openxmlformats.org/officeDocument/2006/relationships/themeOverride" Target="../theme/themeOverride147.xml"/></Relationships>
</file>

<file path=word/charts/_rels/chart148.xml.rels><?xml version="1.0" encoding="UTF-8" standalone="yes"?>
<Relationships xmlns="http://schemas.openxmlformats.org/package/2006/relationships"><Relationship Id="rId2" Type="http://schemas.openxmlformats.org/officeDocument/2006/relationships/package" Target="../embeddings/Microsoft_Excel_Worksheet148.xlsx"/><Relationship Id="rId1" Type="http://schemas.openxmlformats.org/officeDocument/2006/relationships/themeOverride" Target="../theme/themeOverride148.xml"/></Relationships>
</file>

<file path=word/charts/_rels/chart149.xml.rels><?xml version="1.0" encoding="UTF-8" standalone="yes"?>
<Relationships xmlns="http://schemas.openxmlformats.org/package/2006/relationships"><Relationship Id="rId2" Type="http://schemas.openxmlformats.org/officeDocument/2006/relationships/package" Target="../embeddings/Microsoft_Excel_Worksheet149.xlsx"/><Relationship Id="rId1" Type="http://schemas.openxmlformats.org/officeDocument/2006/relationships/themeOverride" Target="../theme/themeOverride149.xml"/></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5.xml"/></Relationships>
</file>

<file path=word/charts/_rels/chart150.xml.rels><?xml version="1.0" encoding="UTF-8" standalone="yes"?>
<Relationships xmlns="http://schemas.openxmlformats.org/package/2006/relationships"><Relationship Id="rId2" Type="http://schemas.openxmlformats.org/officeDocument/2006/relationships/package" Target="../embeddings/Microsoft_Excel_Worksheet150.xlsx"/><Relationship Id="rId1" Type="http://schemas.openxmlformats.org/officeDocument/2006/relationships/themeOverride" Target="../theme/themeOverride150.xml"/></Relationships>
</file>

<file path=word/charts/_rels/chart151.xml.rels><?xml version="1.0" encoding="UTF-8" standalone="yes"?>
<Relationships xmlns="http://schemas.openxmlformats.org/package/2006/relationships"><Relationship Id="rId2" Type="http://schemas.openxmlformats.org/officeDocument/2006/relationships/package" Target="../embeddings/Microsoft_Excel_Worksheet151.xlsx"/><Relationship Id="rId1" Type="http://schemas.openxmlformats.org/officeDocument/2006/relationships/themeOverride" Target="../theme/themeOverride151.xml"/></Relationships>
</file>

<file path=word/charts/_rels/chart152.xml.rels><?xml version="1.0" encoding="UTF-8" standalone="yes"?>
<Relationships xmlns="http://schemas.openxmlformats.org/package/2006/relationships"><Relationship Id="rId2" Type="http://schemas.openxmlformats.org/officeDocument/2006/relationships/package" Target="../embeddings/Microsoft_Excel_Worksheet152.xlsx"/><Relationship Id="rId1" Type="http://schemas.openxmlformats.org/officeDocument/2006/relationships/themeOverride" Target="../theme/themeOverride152.xml"/></Relationships>
</file>

<file path=word/charts/_rels/chart153.xml.rels><?xml version="1.0" encoding="UTF-8" standalone="yes"?>
<Relationships xmlns="http://schemas.openxmlformats.org/package/2006/relationships"><Relationship Id="rId2" Type="http://schemas.openxmlformats.org/officeDocument/2006/relationships/package" Target="../embeddings/Microsoft_Excel_Worksheet153.xlsx"/><Relationship Id="rId1" Type="http://schemas.openxmlformats.org/officeDocument/2006/relationships/themeOverride" Target="../theme/themeOverride153.xml"/></Relationships>
</file>

<file path=word/charts/_rels/chart154.xml.rels><?xml version="1.0" encoding="UTF-8" standalone="yes"?>
<Relationships xmlns="http://schemas.openxmlformats.org/package/2006/relationships"><Relationship Id="rId2" Type="http://schemas.openxmlformats.org/officeDocument/2006/relationships/package" Target="../embeddings/Microsoft_Excel_Worksheet154.xlsx"/><Relationship Id="rId1" Type="http://schemas.openxmlformats.org/officeDocument/2006/relationships/themeOverride" Target="../theme/themeOverride154.xml"/></Relationships>
</file>

<file path=word/charts/_rels/chart155.xml.rels><?xml version="1.0" encoding="UTF-8" standalone="yes"?>
<Relationships xmlns="http://schemas.openxmlformats.org/package/2006/relationships"><Relationship Id="rId2" Type="http://schemas.openxmlformats.org/officeDocument/2006/relationships/package" Target="../embeddings/Microsoft_Excel_Worksheet155.xlsx"/><Relationship Id="rId1" Type="http://schemas.openxmlformats.org/officeDocument/2006/relationships/themeOverride" Target="../theme/themeOverride155.xml"/></Relationships>
</file>

<file path=word/charts/_rels/chart156.xml.rels><?xml version="1.0" encoding="UTF-8" standalone="yes"?>
<Relationships xmlns="http://schemas.openxmlformats.org/package/2006/relationships"><Relationship Id="rId2" Type="http://schemas.openxmlformats.org/officeDocument/2006/relationships/package" Target="../embeddings/Microsoft_Excel_Worksheet156.xlsx"/><Relationship Id="rId1" Type="http://schemas.openxmlformats.org/officeDocument/2006/relationships/themeOverride" Target="../theme/themeOverride156.xml"/></Relationships>
</file>

<file path=word/charts/_rels/chart157.xml.rels><?xml version="1.0" encoding="UTF-8" standalone="yes"?>
<Relationships xmlns="http://schemas.openxmlformats.org/package/2006/relationships"><Relationship Id="rId2" Type="http://schemas.openxmlformats.org/officeDocument/2006/relationships/package" Target="../embeddings/Microsoft_Excel_Worksheet157.xlsx"/><Relationship Id="rId1" Type="http://schemas.openxmlformats.org/officeDocument/2006/relationships/themeOverride" Target="../theme/themeOverride157.xml"/></Relationships>
</file>

<file path=word/charts/_rels/chart158.xml.rels><?xml version="1.0" encoding="UTF-8" standalone="yes"?>
<Relationships xmlns="http://schemas.openxmlformats.org/package/2006/relationships"><Relationship Id="rId2" Type="http://schemas.openxmlformats.org/officeDocument/2006/relationships/package" Target="../embeddings/Microsoft_Excel_Worksheet158.xlsx"/><Relationship Id="rId1" Type="http://schemas.openxmlformats.org/officeDocument/2006/relationships/themeOverride" Target="../theme/themeOverride158.xml"/></Relationships>
</file>

<file path=word/charts/_rels/chart159.xml.rels><?xml version="1.0" encoding="UTF-8" standalone="yes"?>
<Relationships xmlns="http://schemas.openxmlformats.org/package/2006/relationships"><Relationship Id="rId2" Type="http://schemas.openxmlformats.org/officeDocument/2006/relationships/package" Target="../embeddings/Microsoft_Excel_Worksheet159.xlsx"/><Relationship Id="rId1" Type="http://schemas.openxmlformats.org/officeDocument/2006/relationships/themeOverride" Target="../theme/themeOverride159.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6.xml"/></Relationships>
</file>

<file path=word/charts/_rels/chart160.xml.rels><?xml version="1.0" encoding="UTF-8" standalone="yes"?>
<Relationships xmlns="http://schemas.openxmlformats.org/package/2006/relationships"><Relationship Id="rId2" Type="http://schemas.openxmlformats.org/officeDocument/2006/relationships/package" Target="../embeddings/Microsoft_Excel_Worksheet160.xlsx"/><Relationship Id="rId1" Type="http://schemas.openxmlformats.org/officeDocument/2006/relationships/themeOverride" Target="../theme/themeOverride160.xml"/></Relationships>
</file>

<file path=word/charts/_rels/chart161.xml.rels><?xml version="1.0" encoding="UTF-8" standalone="yes"?>
<Relationships xmlns="http://schemas.openxmlformats.org/package/2006/relationships"><Relationship Id="rId2" Type="http://schemas.openxmlformats.org/officeDocument/2006/relationships/package" Target="../embeddings/Microsoft_Excel_Worksheet161.xlsx"/><Relationship Id="rId1" Type="http://schemas.openxmlformats.org/officeDocument/2006/relationships/themeOverride" Target="../theme/themeOverride161.xml"/></Relationships>
</file>

<file path=word/charts/_rels/chart162.xml.rels><?xml version="1.0" encoding="UTF-8" standalone="yes"?>
<Relationships xmlns="http://schemas.openxmlformats.org/package/2006/relationships"><Relationship Id="rId2" Type="http://schemas.openxmlformats.org/officeDocument/2006/relationships/package" Target="../embeddings/Microsoft_Excel_Worksheet162.xlsx"/><Relationship Id="rId1" Type="http://schemas.openxmlformats.org/officeDocument/2006/relationships/themeOverride" Target="../theme/themeOverride162.xml"/></Relationships>
</file>

<file path=word/charts/_rels/chart163.xml.rels><?xml version="1.0" encoding="UTF-8" standalone="yes"?>
<Relationships xmlns="http://schemas.openxmlformats.org/package/2006/relationships"><Relationship Id="rId2" Type="http://schemas.openxmlformats.org/officeDocument/2006/relationships/package" Target="../embeddings/Microsoft_Excel_Worksheet163.xlsx"/><Relationship Id="rId1" Type="http://schemas.openxmlformats.org/officeDocument/2006/relationships/themeOverride" Target="../theme/themeOverride163.xml"/></Relationships>
</file>

<file path=word/charts/_rels/chart164.xml.rels><?xml version="1.0" encoding="UTF-8" standalone="yes"?>
<Relationships xmlns="http://schemas.openxmlformats.org/package/2006/relationships"><Relationship Id="rId2" Type="http://schemas.openxmlformats.org/officeDocument/2006/relationships/package" Target="../embeddings/Microsoft_Excel_Worksheet164.xlsx"/><Relationship Id="rId1" Type="http://schemas.openxmlformats.org/officeDocument/2006/relationships/themeOverride" Target="../theme/themeOverride164.xml"/></Relationships>
</file>

<file path=word/charts/_rels/chart165.xml.rels><?xml version="1.0" encoding="UTF-8" standalone="yes"?>
<Relationships xmlns="http://schemas.openxmlformats.org/package/2006/relationships"><Relationship Id="rId2" Type="http://schemas.openxmlformats.org/officeDocument/2006/relationships/package" Target="../embeddings/Microsoft_Excel_Worksheet165.xlsx"/><Relationship Id="rId1" Type="http://schemas.openxmlformats.org/officeDocument/2006/relationships/themeOverride" Target="../theme/themeOverride165.xml"/></Relationships>
</file>

<file path=word/charts/_rels/chart166.xml.rels><?xml version="1.0" encoding="UTF-8" standalone="yes"?>
<Relationships xmlns="http://schemas.openxmlformats.org/package/2006/relationships"><Relationship Id="rId2" Type="http://schemas.openxmlformats.org/officeDocument/2006/relationships/package" Target="../embeddings/Microsoft_Excel_Worksheet166.xlsx"/><Relationship Id="rId1" Type="http://schemas.openxmlformats.org/officeDocument/2006/relationships/themeOverride" Target="../theme/themeOverride166.xml"/></Relationships>
</file>

<file path=word/charts/_rels/chart167.xml.rels><?xml version="1.0" encoding="UTF-8" standalone="yes"?>
<Relationships xmlns="http://schemas.openxmlformats.org/package/2006/relationships"><Relationship Id="rId2" Type="http://schemas.openxmlformats.org/officeDocument/2006/relationships/package" Target="../embeddings/Microsoft_Excel_Worksheet167.xlsx"/><Relationship Id="rId1" Type="http://schemas.openxmlformats.org/officeDocument/2006/relationships/themeOverride" Target="../theme/themeOverride167.xml"/></Relationships>
</file>

<file path=word/charts/_rels/chart168.xml.rels><?xml version="1.0" encoding="UTF-8" standalone="yes"?>
<Relationships xmlns="http://schemas.openxmlformats.org/package/2006/relationships"><Relationship Id="rId2" Type="http://schemas.openxmlformats.org/officeDocument/2006/relationships/package" Target="../embeddings/Microsoft_Excel_Worksheet168.xlsx"/><Relationship Id="rId1" Type="http://schemas.openxmlformats.org/officeDocument/2006/relationships/themeOverride" Target="../theme/themeOverride168.xml"/></Relationships>
</file>

<file path=word/charts/_rels/chart169.xml.rels><?xml version="1.0" encoding="UTF-8" standalone="yes"?>
<Relationships xmlns="http://schemas.openxmlformats.org/package/2006/relationships"><Relationship Id="rId2" Type="http://schemas.openxmlformats.org/officeDocument/2006/relationships/package" Target="../embeddings/Microsoft_Excel_Worksheet169.xlsx"/><Relationship Id="rId1" Type="http://schemas.openxmlformats.org/officeDocument/2006/relationships/themeOverride" Target="../theme/themeOverride169.xml"/></Relationships>
</file>

<file path=word/charts/_rels/chart17.xml.rels><?xml version="1.0" encoding="UTF-8" standalone="yes"?>
<Relationships xmlns="http://schemas.openxmlformats.org/package/2006/relationships"><Relationship Id="rId2" Type="http://schemas.openxmlformats.org/officeDocument/2006/relationships/package" Target="../embeddings/Microsoft_Excel_Worksheet17.xlsx"/><Relationship Id="rId1" Type="http://schemas.openxmlformats.org/officeDocument/2006/relationships/themeOverride" Target="../theme/themeOverride17.xml"/></Relationships>
</file>

<file path=word/charts/_rels/chart170.xml.rels><?xml version="1.0" encoding="UTF-8" standalone="yes"?>
<Relationships xmlns="http://schemas.openxmlformats.org/package/2006/relationships"><Relationship Id="rId2" Type="http://schemas.openxmlformats.org/officeDocument/2006/relationships/package" Target="../embeddings/Microsoft_Excel_Worksheet170.xlsx"/><Relationship Id="rId1" Type="http://schemas.openxmlformats.org/officeDocument/2006/relationships/themeOverride" Target="../theme/themeOverride170.xml"/></Relationships>
</file>

<file path=word/charts/_rels/chart171.xml.rels><?xml version="1.0" encoding="UTF-8" standalone="yes"?>
<Relationships xmlns="http://schemas.openxmlformats.org/package/2006/relationships"><Relationship Id="rId2" Type="http://schemas.openxmlformats.org/officeDocument/2006/relationships/package" Target="../embeddings/Microsoft_Excel_Worksheet171.xlsx"/><Relationship Id="rId1" Type="http://schemas.openxmlformats.org/officeDocument/2006/relationships/themeOverride" Target="../theme/themeOverride171.xml"/></Relationships>
</file>

<file path=word/charts/_rels/chart172.xml.rels><?xml version="1.0" encoding="UTF-8" standalone="yes"?>
<Relationships xmlns="http://schemas.openxmlformats.org/package/2006/relationships"><Relationship Id="rId2" Type="http://schemas.openxmlformats.org/officeDocument/2006/relationships/package" Target="../embeddings/Microsoft_Excel_Worksheet172.xlsx"/><Relationship Id="rId1" Type="http://schemas.openxmlformats.org/officeDocument/2006/relationships/themeOverride" Target="../theme/themeOverride172.xml"/></Relationships>
</file>

<file path=word/charts/_rels/chart173.xml.rels><?xml version="1.0" encoding="UTF-8" standalone="yes"?>
<Relationships xmlns="http://schemas.openxmlformats.org/package/2006/relationships"><Relationship Id="rId2" Type="http://schemas.openxmlformats.org/officeDocument/2006/relationships/package" Target="../embeddings/Microsoft_Excel_Worksheet173.xlsx"/><Relationship Id="rId1" Type="http://schemas.openxmlformats.org/officeDocument/2006/relationships/themeOverride" Target="../theme/themeOverride173.xml"/></Relationships>
</file>

<file path=word/charts/_rels/chart174.xml.rels><?xml version="1.0" encoding="UTF-8" standalone="yes"?>
<Relationships xmlns="http://schemas.openxmlformats.org/package/2006/relationships"><Relationship Id="rId2" Type="http://schemas.openxmlformats.org/officeDocument/2006/relationships/package" Target="../embeddings/Microsoft_Excel_Worksheet174.xlsx"/><Relationship Id="rId1" Type="http://schemas.openxmlformats.org/officeDocument/2006/relationships/themeOverride" Target="../theme/themeOverride174.xml"/></Relationships>
</file>

<file path=word/charts/_rels/chart175.xml.rels><?xml version="1.0" encoding="UTF-8" standalone="yes"?>
<Relationships xmlns="http://schemas.openxmlformats.org/package/2006/relationships"><Relationship Id="rId2" Type="http://schemas.openxmlformats.org/officeDocument/2006/relationships/package" Target="../embeddings/Microsoft_Excel_Worksheet175.xlsx"/><Relationship Id="rId1" Type="http://schemas.openxmlformats.org/officeDocument/2006/relationships/themeOverride" Target="../theme/themeOverride175.xml"/></Relationships>
</file>

<file path=word/charts/_rels/chart176.xml.rels><?xml version="1.0" encoding="UTF-8" standalone="yes"?>
<Relationships xmlns="http://schemas.openxmlformats.org/package/2006/relationships"><Relationship Id="rId2" Type="http://schemas.openxmlformats.org/officeDocument/2006/relationships/package" Target="../embeddings/Microsoft_Excel_Worksheet176.xlsx"/><Relationship Id="rId1" Type="http://schemas.openxmlformats.org/officeDocument/2006/relationships/themeOverride" Target="../theme/themeOverride176.xml"/></Relationships>
</file>

<file path=word/charts/_rels/chart177.xml.rels><?xml version="1.0" encoding="UTF-8" standalone="yes"?>
<Relationships xmlns="http://schemas.openxmlformats.org/package/2006/relationships"><Relationship Id="rId2" Type="http://schemas.openxmlformats.org/officeDocument/2006/relationships/package" Target="../embeddings/Microsoft_Excel_Worksheet177.xlsx"/><Relationship Id="rId1" Type="http://schemas.openxmlformats.org/officeDocument/2006/relationships/themeOverride" Target="../theme/themeOverride177.xml"/></Relationships>
</file>

<file path=word/charts/_rels/chart178.xml.rels><?xml version="1.0" encoding="UTF-8" standalone="yes"?>
<Relationships xmlns="http://schemas.openxmlformats.org/package/2006/relationships"><Relationship Id="rId2" Type="http://schemas.openxmlformats.org/officeDocument/2006/relationships/package" Target="../embeddings/Microsoft_Excel_Worksheet178.xlsx"/><Relationship Id="rId1" Type="http://schemas.openxmlformats.org/officeDocument/2006/relationships/themeOverride" Target="../theme/themeOverride178.xml"/></Relationships>
</file>

<file path=word/charts/_rels/chart179.xml.rels><?xml version="1.0" encoding="UTF-8" standalone="yes"?>
<Relationships xmlns="http://schemas.openxmlformats.org/package/2006/relationships"><Relationship Id="rId2" Type="http://schemas.openxmlformats.org/officeDocument/2006/relationships/package" Target="../embeddings/Microsoft_Excel_Worksheet179.xlsx"/><Relationship Id="rId1" Type="http://schemas.openxmlformats.org/officeDocument/2006/relationships/themeOverride" Target="../theme/themeOverride179.xml"/></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Excel_Worksheet18.xlsx"/><Relationship Id="rId1" Type="http://schemas.openxmlformats.org/officeDocument/2006/relationships/themeOverride" Target="../theme/themeOverride18.xml"/></Relationships>
</file>

<file path=word/charts/_rels/chart180.xml.rels><?xml version="1.0" encoding="UTF-8" standalone="yes"?>
<Relationships xmlns="http://schemas.openxmlformats.org/package/2006/relationships"><Relationship Id="rId2" Type="http://schemas.openxmlformats.org/officeDocument/2006/relationships/package" Target="../embeddings/Microsoft_Excel_Worksheet180.xlsx"/><Relationship Id="rId1" Type="http://schemas.openxmlformats.org/officeDocument/2006/relationships/themeOverride" Target="../theme/themeOverride180.xml"/></Relationships>
</file>

<file path=word/charts/_rels/chart181.xml.rels><?xml version="1.0" encoding="UTF-8" standalone="yes"?>
<Relationships xmlns="http://schemas.openxmlformats.org/package/2006/relationships"><Relationship Id="rId2" Type="http://schemas.openxmlformats.org/officeDocument/2006/relationships/package" Target="../embeddings/Microsoft_Excel_Worksheet181.xlsx"/><Relationship Id="rId1" Type="http://schemas.openxmlformats.org/officeDocument/2006/relationships/themeOverride" Target="../theme/themeOverride181.xml"/></Relationships>
</file>

<file path=word/charts/_rels/chart182.xml.rels><?xml version="1.0" encoding="UTF-8" standalone="yes"?>
<Relationships xmlns="http://schemas.openxmlformats.org/package/2006/relationships"><Relationship Id="rId2" Type="http://schemas.openxmlformats.org/officeDocument/2006/relationships/package" Target="../embeddings/Microsoft_Excel_Worksheet182.xlsx"/><Relationship Id="rId1" Type="http://schemas.openxmlformats.org/officeDocument/2006/relationships/themeOverride" Target="../theme/themeOverride182.xml"/></Relationships>
</file>

<file path=word/charts/_rels/chart183.xml.rels><?xml version="1.0" encoding="UTF-8" standalone="yes"?>
<Relationships xmlns="http://schemas.openxmlformats.org/package/2006/relationships"><Relationship Id="rId2" Type="http://schemas.openxmlformats.org/officeDocument/2006/relationships/package" Target="../embeddings/Microsoft_Excel_Worksheet183.xlsx"/><Relationship Id="rId1" Type="http://schemas.openxmlformats.org/officeDocument/2006/relationships/themeOverride" Target="../theme/themeOverride183.xml"/></Relationships>
</file>

<file path=word/charts/_rels/chart184.xml.rels><?xml version="1.0" encoding="UTF-8" standalone="yes"?>
<Relationships xmlns="http://schemas.openxmlformats.org/package/2006/relationships"><Relationship Id="rId2" Type="http://schemas.openxmlformats.org/officeDocument/2006/relationships/package" Target="../embeddings/Microsoft_Excel_Worksheet184.xlsx"/><Relationship Id="rId1" Type="http://schemas.openxmlformats.org/officeDocument/2006/relationships/themeOverride" Target="../theme/themeOverride184.xml"/></Relationships>
</file>

<file path=word/charts/_rels/chart185.xml.rels><?xml version="1.0" encoding="UTF-8" standalone="yes"?>
<Relationships xmlns="http://schemas.openxmlformats.org/package/2006/relationships"><Relationship Id="rId2" Type="http://schemas.openxmlformats.org/officeDocument/2006/relationships/package" Target="../embeddings/Microsoft_Excel_Worksheet185.xlsx"/><Relationship Id="rId1" Type="http://schemas.openxmlformats.org/officeDocument/2006/relationships/themeOverride" Target="../theme/themeOverride185.xml"/></Relationships>
</file>

<file path=word/charts/_rels/chart186.xml.rels><?xml version="1.0" encoding="UTF-8" standalone="yes"?>
<Relationships xmlns="http://schemas.openxmlformats.org/package/2006/relationships"><Relationship Id="rId2" Type="http://schemas.openxmlformats.org/officeDocument/2006/relationships/package" Target="../embeddings/Microsoft_Excel_Worksheet186.xlsx"/><Relationship Id="rId1" Type="http://schemas.openxmlformats.org/officeDocument/2006/relationships/themeOverride" Target="../theme/themeOverride186.xml"/></Relationships>
</file>

<file path=word/charts/_rels/chart187.xml.rels><?xml version="1.0" encoding="UTF-8" standalone="yes"?>
<Relationships xmlns="http://schemas.openxmlformats.org/package/2006/relationships"><Relationship Id="rId2" Type="http://schemas.openxmlformats.org/officeDocument/2006/relationships/package" Target="../embeddings/Microsoft_Excel_Worksheet187.xlsx"/><Relationship Id="rId1" Type="http://schemas.openxmlformats.org/officeDocument/2006/relationships/themeOverride" Target="../theme/themeOverride187.xml"/></Relationships>
</file>

<file path=word/charts/_rels/chart188.xml.rels><?xml version="1.0" encoding="UTF-8" standalone="yes"?>
<Relationships xmlns="http://schemas.openxmlformats.org/package/2006/relationships"><Relationship Id="rId2" Type="http://schemas.openxmlformats.org/officeDocument/2006/relationships/package" Target="../embeddings/Microsoft_Excel_Worksheet188.xlsx"/><Relationship Id="rId1" Type="http://schemas.openxmlformats.org/officeDocument/2006/relationships/themeOverride" Target="../theme/themeOverride188.xml"/></Relationships>
</file>

<file path=word/charts/_rels/chart189.xml.rels><?xml version="1.0" encoding="UTF-8" standalone="yes"?>
<Relationships xmlns="http://schemas.openxmlformats.org/package/2006/relationships"><Relationship Id="rId2" Type="http://schemas.openxmlformats.org/officeDocument/2006/relationships/package" Target="../embeddings/Microsoft_Excel_Worksheet189.xlsx"/><Relationship Id="rId1" Type="http://schemas.openxmlformats.org/officeDocument/2006/relationships/themeOverride" Target="../theme/themeOverride189.xml"/></Relationships>
</file>

<file path=word/charts/_rels/chart19.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19.xml"/></Relationships>
</file>

<file path=word/charts/_rels/chart190.xml.rels><?xml version="1.0" encoding="UTF-8" standalone="yes"?>
<Relationships xmlns="http://schemas.openxmlformats.org/package/2006/relationships"><Relationship Id="rId2" Type="http://schemas.openxmlformats.org/officeDocument/2006/relationships/package" Target="../embeddings/Microsoft_Excel_Worksheet190.xlsx"/><Relationship Id="rId1" Type="http://schemas.openxmlformats.org/officeDocument/2006/relationships/themeOverride" Target="../theme/themeOverride190.xml"/></Relationships>
</file>

<file path=word/charts/_rels/chart191.xml.rels><?xml version="1.0" encoding="UTF-8" standalone="yes"?>
<Relationships xmlns="http://schemas.openxmlformats.org/package/2006/relationships"><Relationship Id="rId2" Type="http://schemas.openxmlformats.org/officeDocument/2006/relationships/package" Target="../embeddings/Microsoft_Excel_Worksheet191.xlsx"/><Relationship Id="rId1" Type="http://schemas.openxmlformats.org/officeDocument/2006/relationships/themeOverride" Target="../theme/themeOverride191.xml"/></Relationships>
</file>

<file path=word/charts/_rels/chart192.xml.rels><?xml version="1.0" encoding="UTF-8" standalone="yes"?>
<Relationships xmlns="http://schemas.openxmlformats.org/package/2006/relationships"><Relationship Id="rId2" Type="http://schemas.openxmlformats.org/officeDocument/2006/relationships/package" Target="../embeddings/Microsoft_Excel_Worksheet192.xlsx"/><Relationship Id="rId1" Type="http://schemas.openxmlformats.org/officeDocument/2006/relationships/themeOverride" Target="../theme/themeOverride192.xml"/></Relationships>
</file>

<file path=word/charts/_rels/chart193.xml.rels><?xml version="1.0" encoding="UTF-8" standalone="yes"?>
<Relationships xmlns="http://schemas.openxmlformats.org/package/2006/relationships"><Relationship Id="rId2" Type="http://schemas.openxmlformats.org/officeDocument/2006/relationships/package" Target="../embeddings/Microsoft_Excel_Worksheet193.xlsx"/><Relationship Id="rId1" Type="http://schemas.openxmlformats.org/officeDocument/2006/relationships/themeOverride" Target="../theme/themeOverride193.xml"/></Relationships>
</file>

<file path=word/charts/_rels/chart194.xml.rels><?xml version="1.0" encoding="UTF-8" standalone="yes"?>
<Relationships xmlns="http://schemas.openxmlformats.org/package/2006/relationships"><Relationship Id="rId2" Type="http://schemas.openxmlformats.org/officeDocument/2006/relationships/package" Target="../embeddings/Microsoft_Excel_Worksheet194.xlsx"/><Relationship Id="rId1" Type="http://schemas.openxmlformats.org/officeDocument/2006/relationships/themeOverride" Target="../theme/themeOverride194.xml"/></Relationships>
</file>

<file path=word/charts/_rels/chart195.xml.rels><?xml version="1.0" encoding="UTF-8" standalone="yes"?>
<Relationships xmlns="http://schemas.openxmlformats.org/package/2006/relationships"><Relationship Id="rId2" Type="http://schemas.openxmlformats.org/officeDocument/2006/relationships/package" Target="../embeddings/Microsoft_Excel_Worksheet195.xlsx"/><Relationship Id="rId1" Type="http://schemas.openxmlformats.org/officeDocument/2006/relationships/themeOverride" Target="../theme/themeOverride195.xml"/></Relationships>
</file>

<file path=word/charts/_rels/chart196.xml.rels><?xml version="1.0" encoding="UTF-8" standalone="yes"?>
<Relationships xmlns="http://schemas.openxmlformats.org/package/2006/relationships"><Relationship Id="rId2" Type="http://schemas.openxmlformats.org/officeDocument/2006/relationships/package" Target="../embeddings/Microsoft_Excel_Worksheet196.xlsx"/><Relationship Id="rId1" Type="http://schemas.openxmlformats.org/officeDocument/2006/relationships/themeOverride" Target="../theme/themeOverride196.xml"/></Relationships>
</file>

<file path=word/charts/_rels/chart197.xml.rels><?xml version="1.0" encoding="UTF-8" standalone="yes"?>
<Relationships xmlns="http://schemas.openxmlformats.org/package/2006/relationships"><Relationship Id="rId2" Type="http://schemas.openxmlformats.org/officeDocument/2006/relationships/package" Target="../embeddings/Microsoft_Excel_Worksheet197.xlsx"/><Relationship Id="rId1" Type="http://schemas.openxmlformats.org/officeDocument/2006/relationships/themeOverride" Target="../theme/themeOverride197.xml"/></Relationships>
</file>

<file path=word/charts/_rels/chart198.xml.rels><?xml version="1.0" encoding="UTF-8" standalone="yes"?>
<Relationships xmlns="http://schemas.openxmlformats.org/package/2006/relationships"><Relationship Id="rId2" Type="http://schemas.openxmlformats.org/officeDocument/2006/relationships/package" Target="../embeddings/Microsoft_Excel_Worksheet198.xlsx"/><Relationship Id="rId1" Type="http://schemas.openxmlformats.org/officeDocument/2006/relationships/themeOverride" Target="../theme/themeOverride198.xml"/></Relationships>
</file>

<file path=word/charts/_rels/chart199.xml.rels><?xml version="1.0" encoding="UTF-8" standalone="yes"?>
<Relationships xmlns="http://schemas.openxmlformats.org/package/2006/relationships"><Relationship Id="rId2" Type="http://schemas.openxmlformats.org/officeDocument/2006/relationships/package" Target="../embeddings/Microsoft_Excel_Worksheet199.xlsx"/><Relationship Id="rId1" Type="http://schemas.openxmlformats.org/officeDocument/2006/relationships/themeOverride" Target="../theme/themeOverride199.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Microsoft_Excel_Worksheet20.xlsx"/><Relationship Id="rId1" Type="http://schemas.openxmlformats.org/officeDocument/2006/relationships/themeOverride" Target="../theme/themeOverride20.xml"/></Relationships>
</file>

<file path=word/charts/_rels/chart200.xml.rels><?xml version="1.0" encoding="UTF-8" standalone="yes"?>
<Relationships xmlns="http://schemas.openxmlformats.org/package/2006/relationships"><Relationship Id="rId2" Type="http://schemas.openxmlformats.org/officeDocument/2006/relationships/package" Target="../embeddings/Microsoft_Excel_Worksheet200.xlsx"/><Relationship Id="rId1" Type="http://schemas.openxmlformats.org/officeDocument/2006/relationships/themeOverride" Target="../theme/themeOverride200.xml"/></Relationships>
</file>

<file path=word/charts/_rels/chart201.xml.rels><?xml version="1.0" encoding="UTF-8" standalone="yes"?>
<Relationships xmlns="http://schemas.openxmlformats.org/package/2006/relationships"><Relationship Id="rId2" Type="http://schemas.openxmlformats.org/officeDocument/2006/relationships/package" Target="../embeddings/Microsoft_Excel_Worksheet201.xlsx"/><Relationship Id="rId1" Type="http://schemas.openxmlformats.org/officeDocument/2006/relationships/themeOverride" Target="../theme/themeOverride201.xml"/></Relationships>
</file>

<file path=word/charts/_rels/chart202.xml.rels><?xml version="1.0" encoding="UTF-8" standalone="yes"?>
<Relationships xmlns="http://schemas.openxmlformats.org/package/2006/relationships"><Relationship Id="rId2" Type="http://schemas.openxmlformats.org/officeDocument/2006/relationships/package" Target="../embeddings/Microsoft_Excel_Worksheet202.xlsx"/><Relationship Id="rId1" Type="http://schemas.openxmlformats.org/officeDocument/2006/relationships/themeOverride" Target="../theme/themeOverride202.xml"/></Relationships>
</file>

<file path=word/charts/_rels/chart203.xml.rels><?xml version="1.0" encoding="UTF-8" standalone="yes"?>
<Relationships xmlns="http://schemas.openxmlformats.org/package/2006/relationships"><Relationship Id="rId2" Type="http://schemas.openxmlformats.org/officeDocument/2006/relationships/package" Target="../embeddings/Microsoft_Excel_Worksheet203.xlsx"/><Relationship Id="rId1" Type="http://schemas.openxmlformats.org/officeDocument/2006/relationships/themeOverride" Target="../theme/themeOverride203.xml"/></Relationships>
</file>

<file path=word/charts/_rels/chart204.xml.rels><?xml version="1.0" encoding="UTF-8" standalone="yes"?>
<Relationships xmlns="http://schemas.openxmlformats.org/package/2006/relationships"><Relationship Id="rId2" Type="http://schemas.openxmlformats.org/officeDocument/2006/relationships/package" Target="../embeddings/Microsoft_Excel_Worksheet204.xlsx"/><Relationship Id="rId1" Type="http://schemas.openxmlformats.org/officeDocument/2006/relationships/themeOverride" Target="../theme/themeOverride204.xml"/></Relationships>
</file>

<file path=word/charts/_rels/chart205.xml.rels><?xml version="1.0" encoding="UTF-8" standalone="yes"?>
<Relationships xmlns="http://schemas.openxmlformats.org/package/2006/relationships"><Relationship Id="rId2" Type="http://schemas.openxmlformats.org/officeDocument/2006/relationships/package" Target="../embeddings/Microsoft_Excel_Worksheet205.xlsx"/><Relationship Id="rId1" Type="http://schemas.openxmlformats.org/officeDocument/2006/relationships/themeOverride" Target="../theme/themeOverride205.xml"/></Relationships>
</file>

<file path=word/charts/_rels/chart206.xml.rels><?xml version="1.0" encoding="UTF-8" standalone="yes"?>
<Relationships xmlns="http://schemas.openxmlformats.org/package/2006/relationships"><Relationship Id="rId2" Type="http://schemas.openxmlformats.org/officeDocument/2006/relationships/package" Target="../embeddings/Microsoft_Excel_Worksheet206.xlsx"/><Relationship Id="rId1" Type="http://schemas.openxmlformats.org/officeDocument/2006/relationships/themeOverride" Target="../theme/themeOverride206.xml"/></Relationships>
</file>

<file path=word/charts/_rels/chart207.xml.rels><?xml version="1.0" encoding="UTF-8" standalone="yes"?>
<Relationships xmlns="http://schemas.openxmlformats.org/package/2006/relationships"><Relationship Id="rId2" Type="http://schemas.openxmlformats.org/officeDocument/2006/relationships/package" Target="../embeddings/Microsoft_Excel_Worksheet207.xlsx"/><Relationship Id="rId1" Type="http://schemas.openxmlformats.org/officeDocument/2006/relationships/themeOverride" Target="../theme/themeOverride207.xml"/></Relationships>
</file>

<file path=word/charts/_rels/chart208.xml.rels><?xml version="1.0" encoding="UTF-8" standalone="yes"?>
<Relationships xmlns="http://schemas.openxmlformats.org/package/2006/relationships"><Relationship Id="rId2" Type="http://schemas.openxmlformats.org/officeDocument/2006/relationships/package" Target="../embeddings/Microsoft_Excel_Worksheet208.xlsx"/><Relationship Id="rId1" Type="http://schemas.openxmlformats.org/officeDocument/2006/relationships/themeOverride" Target="../theme/themeOverride208.xml"/></Relationships>
</file>

<file path=word/charts/_rels/chart209.xml.rels><?xml version="1.0" encoding="UTF-8" standalone="yes"?>
<Relationships xmlns="http://schemas.openxmlformats.org/package/2006/relationships"><Relationship Id="rId2" Type="http://schemas.openxmlformats.org/officeDocument/2006/relationships/package" Target="../embeddings/Microsoft_Excel_Worksheet209.xlsx"/><Relationship Id="rId1" Type="http://schemas.openxmlformats.org/officeDocument/2006/relationships/themeOverride" Target="../theme/themeOverride209.xml"/></Relationships>
</file>

<file path=word/charts/_rels/chart21.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21.xml"/></Relationships>
</file>

<file path=word/charts/_rels/chart210.xml.rels><?xml version="1.0" encoding="UTF-8" standalone="yes"?>
<Relationships xmlns="http://schemas.openxmlformats.org/package/2006/relationships"><Relationship Id="rId2" Type="http://schemas.openxmlformats.org/officeDocument/2006/relationships/package" Target="../embeddings/Microsoft_Excel_Worksheet210.xlsx"/><Relationship Id="rId1" Type="http://schemas.openxmlformats.org/officeDocument/2006/relationships/themeOverride" Target="../theme/themeOverride210.xml"/></Relationships>
</file>

<file path=word/charts/_rels/chart211.xml.rels><?xml version="1.0" encoding="UTF-8" standalone="yes"?>
<Relationships xmlns="http://schemas.openxmlformats.org/package/2006/relationships"><Relationship Id="rId2" Type="http://schemas.openxmlformats.org/officeDocument/2006/relationships/package" Target="../embeddings/Microsoft_Excel_Worksheet211.xlsx"/><Relationship Id="rId1" Type="http://schemas.openxmlformats.org/officeDocument/2006/relationships/themeOverride" Target="../theme/themeOverride211.xml"/></Relationships>
</file>

<file path=word/charts/_rels/chart212.xml.rels><?xml version="1.0" encoding="UTF-8" standalone="yes"?>
<Relationships xmlns="http://schemas.openxmlformats.org/package/2006/relationships"><Relationship Id="rId2" Type="http://schemas.openxmlformats.org/officeDocument/2006/relationships/package" Target="../embeddings/Microsoft_Excel_Worksheet212.xlsx"/><Relationship Id="rId1" Type="http://schemas.openxmlformats.org/officeDocument/2006/relationships/themeOverride" Target="../theme/themeOverride212.xml"/></Relationships>
</file>

<file path=word/charts/_rels/chart213.xml.rels><?xml version="1.0" encoding="UTF-8" standalone="yes"?>
<Relationships xmlns="http://schemas.openxmlformats.org/package/2006/relationships"><Relationship Id="rId2" Type="http://schemas.openxmlformats.org/officeDocument/2006/relationships/package" Target="../embeddings/Microsoft_Excel_Worksheet213.xlsx"/><Relationship Id="rId1" Type="http://schemas.openxmlformats.org/officeDocument/2006/relationships/themeOverride" Target="../theme/themeOverride213.xml"/></Relationships>
</file>

<file path=word/charts/_rels/chart214.xml.rels><?xml version="1.0" encoding="UTF-8" standalone="yes"?>
<Relationships xmlns="http://schemas.openxmlformats.org/package/2006/relationships"><Relationship Id="rId2" Type="http://schemas.openxmlformats.org/officeDocument/2006/relationships/package" Target="../embeddings/Microsoft_Excel_Worksheet214.xlsx"/><Relationship Id="rId1" Type="http://schemas.openxmlformats.org/officeDocument/2006/relationships/themeOverride" Target="../theme/themeOverride214.xml"/></Relationships>
</file>

<file path=word/charts/_rels/chart215.xml.rels><?xml version="1.0" encoding="UTF-8" standalone="yes"?>
<Relationships xmlns="http://schemas.openxmlformats.org/package/2006/relationships"><Relationship Id="rId2" Type="http://schemas.openxmlformats.org/officeDocument/2006/relationships/package" Target="../embeddings/Microsoft_Excel_Worksheet215.xlsx"/><Relationship Id="rId1" Type="http://schemas.openxmlformats.org/officeDocument/2006/relationships/themeOverride" Target="../theme/themeOverride215.xml"/></Relationships>
</file>

<file path=word/charts/_rels/chart216.xml.rels><?xml version="1.0" encoding="UTF-8" standalone="yes"?>
<Relationships xmlns="http://schemas.openxmlformats.org/package/2006/relationships"><Relationship Id="rId2" Type="http://schemas.openxmlformats.org/officeDocument/2006/relationships/package" Target="../embeddings/Microsoft_Excel_Worksheet216.xlsx"/><Relationship Id="rId1" Type="http://schemas.openxmlformats.org/officeDocument/2006/relationships/themeOverride" Target="../theme/themeOverride216.xml"/></Relationships>
</file>

<file path=word/charts/_rels/chart217.xml.rels><?xml version="1.0" encoding="UTF-8" standalone="yes"?>
<Relationships xmlns="http://schemas.openxmlformats.org/package/2006/relationships"><Relationship Id="rId2" Type="http://schemas.openxmlformats.org/officeDocument/2006/relationships/package" Target="../embeddings/Microsoft_Excel_Worksheet217.xlsx"/><Relationship Id="rId1" Type="http://schemas.openxmlformats.org/officeDocument/2006/relationships/themeOverride" Target="../theme/themeOverride217.xml"/></Relationships>
</file>

<file path=word/charts/_rels/chart218.xml.rels><?xml version="1.0" encoding="UTF-8" standalone="yes"?>
<Relationships xmlns="http://schemas.openxmlformats.org/package/2006/relationships"><Relationship Id="rId2" Type="http://schemas.openxmlformats.org/officeDocument/2006/relationships/package" Target="../embeddings/Microsoft_Excel_Worksheet218.xlsx"/><Relationship Id="rId1" Type="http://schemas.openxmlformats.org/officeDocument/2006/relationships/themeOverride" Target="../theme/themeOverride218.xml"/></Relationships>
</file>

<file path=word/charts/_rels/chart219.xml.rels><?xml version="1.0" encoding="UTF-8" standalone="yes"?>
<Relationships xmlns="http://schemas.openxmlformats.org/package/2006/relationships"><Relationship Id="rId2" Type="http://schemas.openxmlformats.org/officeDocument/2006/relationships/package" Target="../embeddings/Microsoft_Excel_Worksheet219.xlsx"/><Relationship Id="rId1" Type="http://schemas.openxmlformats.org/officeDocument/2006/relationships/themeOverride" Target="../theme/themeOverride219.xml"/></Relationships>
</file>

<file path=word/charts/_rels/chart22.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22.xml"/></Relationships>
</file>

<file path=word/charts/_rels/chart220.xml.rels><?xml version="1.0" encoding="UTF-8" standalone="yes"?>
<Relationships xmlns="http://schemas.openxmlformats.org/package/2006/relationships"><Relationship Id="rId2" Type="http://schemas.openxmlformats.org/officeDocument/2006/relationships/package" Target="../embeddings/Microsoft_Excel_Worksheet220.xlsx"/><Relationship Id="rId1" Type="http://schemas.openxmlformats.org/officeDocument/2006/relationships/themeOverride" Target="../theme/themeOverride220.xml"/></Relationships>
</file>

<file path=word/charts/_rels/chart221.xml.rels><?xml version="1.0" encoding="UTF-8" standalone="yes"?>
<Relationships xmlns="http://schemas.openxmlformats.org/package/2006/relationships"><Relationship Id="rId2" Type="http://schemas.openxmlformats.org/officeDocument/2006/relationships/package" Target="../embeddings/Microsoft_Excel_Worksheet221.xlsx"/><Relationship Id="rId1" Type="http://schemas.openxmlformats.org/officeDocument/2006/relationships/themeOverride" Target="../theme/themeOverride221.xml"/></Relationships>
</file>

<file path=word/charts/_rels/chart222.xml.rels><?xml version="1.0" encoding="UTF-8" standalone="yes"?>
<Relationships xmlns="http://schemas.openxmlformats.org/package/2006/relationships"><Relationship Id="rId2" Type="http://schemas.openxmlformats.org/officeDocument/2006/relationships/package" Target="../embeddings/Microsoft_Excel_Worksheet222.xlsx"/><Relationship Id="rId1" Type="http://schemas.openxmlformats.org/officeDocument/2006/relationships/themeOverride" Target="../theme/themeOverride222.xml"/></Relationships>
</file>

<file path=word/charts/_rels/chart223.xml.rels><?xml version="1.0" encoding="UTF-8" standalone="yes"?>
<Relationships xmlns="http://schemas.openxmlformats.org/package/2006/relationships"><Relationship Id="rId2" Type="http://schemas.openxmlformats.org/officeDocument/2006/relationships/package" Target="../embeddings/Microsoft_Excel_Worksheet223.xlsx"/><Relationship Id="rId1" Type="http://schemas.openxmlformats.org/officeDocument/2006/relationships/themeOverride" Target="../theme/themeOverride223.xml"/></Relationships>
</file>

<file path=word/charts/_rels/chart224.xml.rels><?xml version="1.0" encoding="UTF-8" standalone="yes"?>
<Relationships xmlns="http://schemas.openxmlformats.org/package/2006/relationships"><Relationship Id="rId2" Type="http://schemas.openxmlformats.org/officeDocument/2006/relationships/package" Target="../embeddings/Microsoft_Excel_Worksheet224.xlsx"/><Relationship Id="rId1" Type="http://schemas.openxmlformats.org/officeDocument/2006/relationships/themeOverride" Target="../theme/themeOverride224.xml"/></Relationships>
</file>

<file path=word/charts/_rels/chart225.xml.rels><?xml version="1.0" encoding="UTF-8" standalone="yes"?>
<Relationships xmlns="http://schemas.openxmlformats.org/package/2006/relationships"><Relationship Id="rId2" Type="http://schemas.openxmlformats.org/officeDocument/2006/relationships/package" Target="../embeddings/Microsoft_Excel_Worksheet225.xlsx"/><Relationship Id="rId1" Type="http://schemas.openxmlformats.org/officeDocument/2006/relationships/themeOverride" Target="../theme/themeOverride225.xml"/></Relationships>
</file>

<file path=word/charts/_rels/chart226.xml.rels><?xml version="1.0" encoding="UTF-8" standalone="yes"?>
<Relationships xmlns="http://schemas.openxmlformats.org/package/2006/relationships"><Relationship Id="rId2" Type="http://schemas.openxmlformats.org/officeDocument/2006/relationships/package" Target="../embeddings/Microsoft_Excel_Worksheet226.xlsx"/><Relationship Id="rId1" Type="http://schemas.openxmlformats.org/officeDocument/2006/relationships/themeOverride" Target="../theme/themeOverride226.xml"/></Relationships>
</file>

<file path=word/charts/_rels/chart227.xml.rels><?xml version="1.0" encoding="UTF-8" standalone="yes"?>
<Relationships xmlns="http://schemas.openxmlformats.org/package/2006/relationships"><Relationship Id="rId2" Type="http://schemas.openxmlformats.org/officeDocument/2006/relationships/package" Target="../embeddings/Microsoft_Excel_Worksheet227.xlsx"/><Relationship Id="rId1" Type="http://schemas.openxmlformats.org/officeDocument/2006/relationships/themeOverride" Target="../theme/themeOverride227.xml"/></Relationships>
</file>

<file path=word/charts/_rels/chart228.xml.rels><?xml version="1.0" encoding="UTF-8" standalone="yes"?>
<Relationships xmlns="http://schemas.openxmlformats.org/package/2006/relationships"><Relationship Id="rId2" Type="http://schemas.openxmlformats.org/officeDocument/2006/relationships/package" Target="../embeddings/Microsoft_Excel_Worksheet228.xlsx"/><Relationship Id="rId1" Type="http://schemas.openxmlformats.org/officeDocument/2006/relationships/themeOverride" Target="../theme/themeOverride228.xml"/></Relationships>
</file>

<file path=word/charts/_rels/chart229.xml.rels><?xml version="1.0" encoding="UTF-8" standalone="yes"?>
<Relationships xmlns="http://schemas.openxmlformats.org/package/2006/relationships"><Relationship Id="rId2" Type="http://schemas.openxmlformats.org/officeDocument/2006/relationships/package" Target="../embeddings/Microsoft_Excel_Worksheet229.xlsx"/><Relationship Id="rId1" Type="http://schemas.openxmlformats.org/officeDocument/2006/relationships/themeOverride" Target="../theme/themeOverride229.xml"/></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23.xml"/></Relationships>
</file>

<file path=word/charts/_rels/chart230.xml.rels><?xml version="1.0" encoding="UTF-8" standalone="yes"?>
<Relationships xmlns="http://schemas.openxmlformats.org/package/2006/relationships"><Relationship Id="rId2" Type="http://schemas.openxmlformats.org/officeDocument/2006/relationships/package" Target="../embeddings/Microsoft_Excel_Worksheet230.xlsx"/><Relationship Id="rId1" Type="http://schemas.openxmlformats.org/officeDocument/2006/relationships/themeOverride" Target="../theme/themeOverride230.xml"/></Relationships>
</file>

<file path=word/charts/_rels/chart231.xml.rels><?xml version="1.0" encoding="UTF-8" standalone="yes"?>
<Relationships xmlns="http://schemas.openxmlformats.org/package/2006/relationships"><Relationship Id="rId2" Type="http://schemas.openxmlformats.org/officeDocument/2006/relationships/package" Target="../embeddings/Microsoft_Excel_Worksheet231.xlsx"/><Relationship Id="rId1" Type="http://schemas.openxmlformats.org/officeDocument/2006/relationships/themeOverride" Target="../theme/themeOverride231.xml"/></Relationships>
</file>

<file path=word/charts/_rels/chart232.xml.rels><?xml version="1.0" encoding="UTF-8" standalone="yes"?>
<Relationships xmlns="http://schemas.openxmlformats.org/package/2006/relationships"><Relationship Id="rId2" Type="http://schemas.openxmlformats.org/officeDocument/2006/relationships/package" Target="../embeddings/Microsoft_Excel_Worksheet232.xlsx"/><Relationship Id="rId1" Type="http://schemas.openxmlformats.org/officeDocument/2006/relationships/themeOverride" Target="../theme/themeOverride232.xml"/></Relationships>
</file>

<file path=word/charts/_rels/chart233.xml.rels><?xml version="1.0" encoding="UTF-8" standalone="yes"?>
<Relationships xmlns="http://schemas.openxmlformats.org/package/2006/relationships"><Relationship Id="rId2" Type="http://schemas.openxmlformats.org/officeDocument/2006/relationships/package" Target="../embeddings/Microsoft_Excel_Worksheet233.xlsx"/><Relationship Id="rId1" Type="http://schemas.openxmlformats.org/officeDocument/2006/relationships/themeOverride" Target="../theme/themeOverride233.xml"/></Relationships>
</file>

<file path=word/charts/_rels/chart234.xml.rels><?xml version="1.0" encoding="UTF-8" standalone="yes"?>
<Relationships xmlns="http://schemas.openxmlformats.org/package/2006/relationships"><Relationship Id="rId2" Type="http://schemas.openxmlformats.org/officeDocument/2006/relationships/package" Target="../embeddings/Microsoft_Excel_Worksheet234.xlsx"/><Relationship Id="rId1" Type="http://schemas.openxmlformats.org/officeDocument/2006/relationships/themeOverride" Target="../theme/themeOverride234.xml"/></Relationships>
</file>

<file path=word/charts/_rels/chart235.xml.rels><?xml version="1.0" encoding="UTF-8" standalone="yes"?>
<Relationships xmlns="http://schemas.openxmlformats.org/package/2006/relationships"><Relationship Id="rId2" Type="http://schemas.openxmlformats.org/officeDocument/2006/relationships/package" Target="../embeddings/Microsoft_Excel_Worksheet235.xlsx"/><Relationship Id="rId1" Type="http://schemas.openxmlformats.org/officeDocument/2006/relationships/themeOverride" Target="../theme/themeOverride235.xml"/></Relationships>
</file>

<file path=word/charts/_rels/chart236.xml.rels><?xml version="1.0" encoding="UTF-8" standalone="yes"?>
<Relationships xmlns="http://schemas.openxmlformats.org/package/2006/relationships"><Relationship Id="rId2" Type="http://schemas.openxmlformats.org/officeDocument/2006/relationships/package" Target="../embeddings/Microsoft_Excel_Worksheet236.xlsx"/><Relationship Id="rId1" Type="http://schemas.openxmlformats.org/officeDocument/2006/relationships/themeOverride" Target="../theme/themeOverride236.xml"/></Relationships>
</file>

<file path=word/charts/_rels/chart237.xml.rels><?xml version="1.0" encoding="UTF-8" standalone="yes"?>
<Relationships xmlns="http://schemas.openxmlformats.org/package/2006/relationships"><Relationship Id="rId2" Type="http://schemas.openxmlformats.org/officeDocument/2006/relationships/package" Target="../embeddings/Microsoft_Excel_Worksheet237.xlsx"/><Relationship Id="rId1" Type="http://schemas.openxmlformats.org/officeDocument/2006/relationships/themeOverride" Target="../theme/themeOverride237.xml"/></Relationships>
</file>

<file path=word/charts/_rels/chart238.xml.rels><?xml version="1.0" encoding="UTF-8" standalone="yes"?>
<Relationships xmlns="http://schemas.openxmlformats.org/package/2006/relationships"><Relationship Id="rId2" Type="http://schemas.openxmlformats.org/officeDocument/2006/relationships/package" Target="../embeddings/Microsoft_Excel_Worksheet238.xlsx"/><Relationship Id="rId1" Type="http://schemas.openxmlformats.org/officeDocument/2006/relationships/themeOverride" Target="../theme/themeOverride238.xml"/></Relationships>
</file>

<file path=word/charts/_rels/chart239.xml.rels><?xml version="1.0" encoding="UTF-8" standalone="yes"?>
<Relationships xmlns="http://schemas.openxmlformats.org/package/2006/relationships"><Relationship Id="rId2" Type="http://schemas.openxmlformats.org/officeDocument/2006/relationships/package" Target="../embeddings/Microsoft_Excel_Worksheet239.xlsx"/><Relationship Id="rId1" Type="http://schemas.openxmlformats.org/officeDocument/2006/relationships/themeOverride" Target="../theme/themeOverride239.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24.xml"/></Relationships>
</file>

<file path=word/charts/_rels/chart240.xml.rels><?xml version="1.0" encoding="UTF-8" standalone="yes"?>
<Relationships xmlns="http://schemas.openxmlformats.org/package/2006/relationships"><Relationship Id="rId2" Type="http://schemas.openxmlformats.org/officeDocument/2006/relationships/package" Target="../embeddings/Microsoft_Excel_Worksheet240.xlsx"/><Relationship Id="rId1" Type="http://schemas.openxmlformats.org/officeDocument/2006/relationships/themeOverride" Target="../theme/themeOverride240.xml"/></Relationships>
</file>

<file path=word/charts/_rels/chart241.xml.rels><?xml version="1.0" encoding="UTF-8" standalone="yes"?>
<Relationships xmlns="http://schemas.openxmlformats.org/package/2006/relationships"><Relationship Id="rId2" Type="http://schemas.openxmlformats.org/officeDocument/2006/relationships/package" Target="../embeddings/Microsoft_Excel_Worksheet241.xlsx"/><Relationship Id="rId1" Type="http://schemas.openxmlformats.org/officeDocument/2006/relationships/themeOverride" Target="../theme/themeOverride241.xml"/></Relationships>
</file>

<file path=word/charts/_rels/chart242.xml.rels><?xml version="1.0" encoding="UTF-8" standalone="yes"?>
<Relationships xmlns="http://schemas.openxmlformats.org/package/2006/relationships"><Relationship Id="rId2" Type="http://schemas.openxmlformats.org/officeDocument/2006/relationships/package" Target="../embeddings/Microsoft_Excel_Worksheet242.xlsx"/><Relationship Id="rId1" Type="http://schemas.openxmlformats.org/officeDocument/2006/relationships/themeOverride" Target="../theme/themeOverride242.xml"/></Relationships>
</file>

<file path=word/charts/_rels/chart243.xml.rels><?xml version="1.0" encoding="UTF-8" standalone="yes"?>
<Relationships xmlns="http://schemas.openxmlformats.org/package/2006/relationships"><Relationship Id="rId2" Type="http://schemas.openxmlformats.org/officeDocument/2006/relationships/package" Target="../embeddings/Microsoft_Excel_Worksheet243.xlsx"/><Relationship Id="rId1" Type="http://schemas.openxmlformats.org/officeDocument/2006/relationships/themeOverride" Target="../theme/themeOverride243.xml"/></Relationships>
</file>

<file path=word/charts/_rels/chart244.xml.rels><?xml version="1.0" encoding="UTF-8" standalone="yes"?>
<Relationships xmlns="http://schemas.openxmlformats.org/package/2006/relationships"><Relationship Id="rId2" Type="http://schemas.openxmlformats.org/officeDocument/2006/relationships/package" Target="../embeddings/Microsoft_Excel_Worksheet244.xlsx"/><Relationship Id="rId1" Type="http://schemas.openxmlformats.org/officeDocument/2006/relationships/themeOverride" Target="../theme/themeOverride244.xml"/></Relationships>
</file>

<file path=word/charts/_rels/chart245.xml.rels><?xml version="1.0" encoding="UTF-8" standalone="yes"?>
<Relationships xmlns="http://schemas.openxmlformats.org/package/2006/relationships"><Relationship Id="rId2" Type="http://schemas.openxmlformats.org/officeDocument/2006/relationships/package" Target="../embeddings/Microsoft_Excel_Worksheet245.xlsx"/><Relationship Id="rId1" Type="http://schemas.openxmlformats.org/officeDocument/2006/relationships/themeOverride" Target="../theme/themeOverride245.xml"/></Relationships>
</file>

<file path=word/charts/_rels/chart246.xml.rels><?xml version="1.0" encoding="UTF-8" standalone="yes"?>
<Relationships xmlns="http://schemas.openxmlformats.org/package/2006/relationships"><Relationship Id="rId2" Type="http://schemas.openxmlformats.org/officeDocument/2006/relationships/package" Target="../embeddings/Microsoft_Excel_Worksheet246.xlsx"/><Relationship Id="rId1" Type="http://schemas.openxmlformats.org/officeDocument/2006/relationships/themeOverride" Target="../theme/themeOverride246.xml"/></Relationships>
</file>

<file path=word/charts/_rels/chart247.xml.rels><?xml version="1.0" encoding="UTF-8" standalone="yes"?>
<Relationships xmlns="http://schemas.openxmlformats.org/package/2006/relationships"><Relationship Id="rId2" Type="http://schemas.openxmlformats.org/officeDocument/2006/relationships/package" Target="../embeddings/Microsoft_Excel_Worksheet247.xlsx"/><Relationship Id="rId1" Type="http://schemas.openxmlformats.org/officeDocument/2006/relationships/themeOverride" Target="../theme/themeOverride247.xml"/></Relationships>
</file>

<file path=word/charts/_rels/chart248.xml.rels><?xml version="1.0" encoding="UTF-8" standalone="yes"?>
<Relationships xmlns="http://schemas.openxmlformats.org/package/2006/relationships"><Relationship Id="rId2" Type="http://schemas.openxmlformats.org/officeDocument/2006/relationships/package" Target="../embeddings/Microsoft_Excel_Worksheet248.xlsx"/><Relationship Id="rId1" Type="http://schemas.openxmlformats.org/officeDocument/2006/relationships/themeOverride" Target="../theme/themeOverride248.xml"/></Relationships>
</file>

<file path=word/charts/_rels/chart249.xml.rels><?xml version="1.0" encoding="UTF-8" standalone="yes"?>
<Relationships xmlns="http://schemas.openxmlformats.org/package/2006/relationships"><Relationship Id="rId2" Type="http://schemas.openxmlformats.org/officeDocument/2006/relationships/package" Target="../embeddings/Microsoft_Excel_Worksheet249.xlsx"/><Relationship Id="rId1" Type="http://schemas.openxmlformats.org/officeDocument/2006/relationships/themeOverride" Target="../theme/themeOverride249.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25.xml"/></Relationships>
</file>

<file path=word/charts/_rels/chart250.xml.rels><?xml version="1.0" encoding="UTF-8" standalone="yes"?>
<Relationships xmlns="http://schemas.openxmlformats.org/package/2006/relationships"><Relationship Id="rId2" Type="http://schemas.openxmlformats.org/officeDocument/2006/relationships/package" Target="../embeddings/Microsoft_Excel_Worksheet250.xlsx"/><Relationship Id="rId1" Type="http://schemas.openxmlformats.org/officeDocument/2006/relationships/themeOverride" Target="../theme/themeOverride250.xml"/></Relationships>
</file>

<file path=word/charts/_rels/chart251.xml.rels><?xml version="1.0" encoding="UTF-8" standalone="yes"?>
<Relationships xmlns="http://schemas.openxmlformats.org/package/2006/relationships"><Relationship Id="rId2" Type="http://schemas.openxmlformats.org/officeDocument/2006/relationships/package" Target="../embeddings/Microsoft_Excel_Worksheet251.xlsx"/><Relationship Id="rId1" Type="http://schemas.openxmlformats.org/officeDocument/2006/relationships/themeOverride" Target="../theme/themeOverride251.xml"/></Relationships>
</file>

<file path=word/charts/_rels/chart252.xml.rels><?xml version="1.0" encoding="UTF-8" standalone="yes"?>
<Relationships xmlns="http://schemas.openxmlformats.org/package/2006/relationships"><Relationship Id="rId2" Type="http://schemas.openxmlformats.org/officeDocument/2006/relationships/package" Target="../embeddings/Microsoft_Excel_Worksheet252.xlsx"/><Relationship Id="rId1" Type="http://schemas.openxmlformats.org/officeDocument/2006/relationships/themeOverride" Target="../theme/themeOverride252.xml"/></Relationships>
</file>

<file path=word/charts/_rels/chart253.xml.rels><?xml version="1.0" encoding="UTF-8" standalone="yes"?>
<Relationships xmlns="http://schemas.openxmlformats.org/package/2006/relationships"><Relationship Id="rId2" Type="http://schemas.openxmlformats.org/officeDocument/2006/relationships/package" Target="../embeddings/Microsoft_Excel_Worksheet253.xlsx"/><Relationship Id="rId1" Type="http://schemas.openxmlformats.org/officeDocument/2006/relationships/themeOverride" Target="../theme/themeOverride253.xml"/></Relationships>
</file>

<file path=word/charts/_rels/chart254.xml.rels><?xml version="1.0" encoding="UTF-8" standalone="yes"?>
<Relationships xmlns="http://schemas.openxmlformats.org/package/2006/relationships"><Relationship Id="rId2" Type="http://schemas.openxmlformats.org/officeDocument/2006/relationships/package" Target="../embeddings/Microsoft_Excel_Worksheet254.xlsx"/><Relationship Id="rId1" Type="http://schemas.openxmlformats.org/officeDocument/2006/relationships/themeOverride" Target="../theme/themeOverride254.xml"/></Relationships>
</file>

<file path=word/charts/_rels/chart255.xml.rels><?xml version="1.0" encoding="UTF-8" standalone="yes"?>
<Relationships xmlns="http://schemas.openxmlformats.org/package/2006/relationships"><Relationship Id="rId2" Type="http://schemas.openxmlformats.org/officeDocument/2006/relationships/package" Target="../embeddings/Microsoft_Excel_Worksheet255.xlsx"/><Relationship Id="rId1" Type="http://schemas.openxmlformats.org/officeDocument/2006/relationships/themeOverride" Target="../theme/themeOverride255.xml"/></Relationships>
</file>

<file path=word/charts/_rels/chart256.xml.rels><?xml version="1.0" encoding="UTF-8" standalone="yes"?>
<Relationships xmlns="http://schemas.openxmlformats.org/package/2006/relationships"><Relationship Id="rId2" Type="http://schemas.openxmlformats.org/officeDocument/2006/relationships/package" Target="../embeddings/Microsoft_Excel_Worksheet256.xlsx"/><Relationship Id="rId1" Type="http://schemas.openxmlformats.org/officeDocument/2006/relationships/themeOverride" Target="../theme/themeOverride256.xml"/></Relationships>
</file>

<file path=word/charts/_rels/chart257.xml.rels><?xml version="1.0" encoding="UTF-8" standalone="yes"?>
<Relationships xmlns="http://schemas.openxmlformats.org/package/2006/relationships"><Relationship Id="rId2" Type="http://schemas.openxmlformats.org/officeDocument/2006/relationships/package" Target="../embeddings/Microsoft_Excel_Worksheet257.xlsx"/><Relationship Id="rId1" Type="http://schemas.openxmlformats.org/officeDocument/2006/relationships/themeOverride" Target="../theme/themeOverride257.xml"/></Relationships>
</file>

<file path=word/charts/_rels/chart258.xml.rels><?xml version="1.0" encoding="UTF-8" standalone="yes"?>
<Relationships xmlns="http://schemas.openxmlformats.org/package/2006/relationships"><Relationship Id="rId2" Type="http://schemas.openxmlformats.org/officeDocument/2006/relationships/package" Target="../embeddings/Microsoft_Excel_Worksheet258.xlsx"/><Relationship Id="rId1" Type="http://schemas.openxmlformats.org/officeDocument/2006/relationships/themeOverride" Target="../theme/themeOverride258.xml"/></Relationships>
</file>

<file path=word/charts/_rels/chart259.xml.rels><?xml version="1.0" encoding="UTF-8" standalone="yes"?>
<Relationships xmlns="http://schemas.openxmlformats.org/package/2006/relationships"><Relationship Id="rId2" Type="http://schemas.openxmlformats.org/officeDocument/2006/relationships/package" Target="../embeddings/Microsoft_Excel_Worksheet259.xlsx"/><Relationship Id="rId1" Type="http://schemas.openxmlformats.org/officeDocument/2006/relationships/themeOverride" Target="../theme/themeOverride259.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26.xml"/></Relationships>
</file>

<file path=word/charts/_rels/chart260.xml.rels><?xml version="1.0" encoding="UTF-8" standalone="yes"?>
<Relationships xmlns="http://schemas.openxmlformats.org/package/2006/relationships"><Relationship Id="rId2" Type="http://schemas.openxmlformats.org/officeDocument/2006/relationships/package" Target="../embeddings/Microsoft_Excel_Worksheet260.xlsx"/><Relationship Id="rId1" Type="http://schemas.openxmlformats.org/officeDocument/2006/relationships/themeOverride" Target="../theme/themeOverride260.xml"/></Relationships>
</file>

<file path=word/charts/_rels/chart261.xml.rels><?xml version="1.0" encoding="UTF-8" standalone="yes"?>
<Relationships xmlns="http://schemas.openxmlformats.org/package/2006/relationships"><Relationship Id="rId2" Type="http://schemas.openxmlformats.org/officeDocument/2006/relationships/package" Target="../embeddings/Microsoft_Excel_Worksheet261.xlsx"/><Relationship Id="rId1" Type="http://schemas.openxmlformats.org/officeDocument/2006/relationships/themeOverride" Target="../theme/themeOverride261.xml"/></Relationships>
</file>

<file path=word/charts/_rels/chart262.xml.rels><?xml version="1.0" encoding="UTF-8" standalone="yes"?>
<Relationships xmlns="http://schemas.openxmlformats.org/package/2006/relationships"><Relationship Id="rId2" Type="http://schemas.openxmlformats.org/officeDocument/2006/relationships/package" Target="../embeddings/Microsoft_Excel_Worksheet262.xlsx"/><Relationship Id="rId1" Type="http://schemas.openxmlformats.org/officeDocument/2006/relationships/themeOverride" Target="../theme/themeOverride262.xml"/></Relationships>
</file>

<file path=word/charts/_rels/chart263.xml.rels><?xml version="1.0" encoding="UTF-8" standalone="yes"?>
<Relationships xmlns="http://schemas.openxmlformats.org/package/2006/relationships"><Relationship Id="rId2" Type="http://schemas.openxmlformats.org/officeDocument/2006/relationships/package" Target="../embeddings/Microsoft_Excel_Worksheet263.xlsx"/><Relationship Id="rId1" Type="http://schemas.openxmlformats.org/officeDocument/2006/relationships/themeOverride" Target="../theme/themeOverride263.xml"/></Relationships>
</file>

<file path=word/charts/_rels/chart264.xml.rels><?xml version="1.0" encoding="UTF-8" standalone="yes"?>
<Relationships xmlns="http://schemas.openxmlformats.org/package/2006/relationships"><Relationship Id="rId2" Type="http://schemas.openxmlformats.org/officeDocument/2006/relationships/package" Target="../embeddings/Microsoft_Excel_Worksheet264.xlsx"/><Relationship Id="rId1" Type="http://schemas.openxmlformats.org/officeDocument/2006/relationships/themeOverride" Target="../theme/themeOverride264.xml"/></Relationships>
</file>

<file path=word/charts/_rels/chart265.xml.rels><?xml version="1.0" encoding="UTF-8" standalone="yes"?>
<Relationships xmlns="http://schemas.openxmlformats.org/package/2006/relationships"><Relationship Id="rId2" Type="http://schemas.openxmlformats.org/officeDocument/2006/relationships/package" Target="../embeddings/Microsoft_Excel_Worksheet265.xlsx"/><Relationship Id="rId1" Type="http://schemas.openxmlformats.org/officeDocument/2006/relationships/themeOverride" Target="../theme/themeOverride265.xml"/></Relationships>
</file>

<file path=word/charts/_rels/chart266.xml.rels><?xml version="1.0" encoding="UTF-8" standalone="yes"?>
<Relationships xmlns="http://schemas.openxmlformats.org/package/2006/relationships"><Relationship Id="rId2" Type="http://schemas.openxmlformats.org/officeDocument/2006/relationships/package" Target="../embeddings/Microsoft_Excel_Worksheet266.xlsx"/><Relationship Id="rId1" Type="http://schemas.openxmlformats.org/officeDocument/2006/relationships/themeOverride" Target="../theme/themeOverride266.xml"/></Relationships>
</file>

<file path=word/charts/_rels/chart267.xml.rels><?xml version="1.0" encoding="UTF-8" standalone="yes"?>
<Relationships xmlns="http://schemas.openxmlformats.org/package/2006/relationships"><Relationship Id="rId2" Type="http://schemas.openxmlformats.org/officeDocument/2006/relationships/package" Target="../embeddings/Microsoft_Excel_Worksheet267.xlsx"/><Relationship Id="rId1" Type="http://schemas.openxmlformats.org/officeDocument/2006/relationships/themeOverride" Target="../theme/themeOverride267.xml"/></Relationships>
</file>

<file path=word/charts/_rels/chart268.xml.rels><?xml version="1.0" encoding="UTF-8" standalone="yes"?>
<Relationships xmlns="http://schemas.openxmlformats.org/package/2006/relationships"><Relationship Id="rId2" Type="http://schemas.openxmlformats.org/officeDocument/2006/relationships/package" Target="../embeddings/Microsoft_Excel_Worksheet268.xlsx"/><Relationship Id="rId1" Type="http://schemas.openxmlformats.org/officeDocument/2006/relationships/themeOverride" Target="../theme/themeOverride268.xml"/></Relationships>
</file>

<file path=word/charts/_rels/chart269.xml.rels><?xml version="1.0" encoding="UTF-8" standalone="yes"?>
<Relationships xmlns="http://schemas.openxmlformats.org/package/2006/relationships"><Relationship Id="rId2" Type="http://schemas.openxmlformats.org/officeDocument/2006/relationships/package" Target="../embeddings/Microsoft_Excel_Worksheet269.xlsx"/><Relationship Id="rId1" Type="http://schemas.openxmlformats.org/officeDocument/2006/relationships/themeOverride" Target="../theme/themeOverride269.xml"/></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27.xlsx"/><Relationship Id="rId1" Type="http://schemas.openxmlformats.org/officeDocument/2006/relationships/themeOverride" Target="../theme/themeOverride27.xml"/></Relationships>
</file>

<file path=word/charts/_rels/chart270.xml.rels><?xml version="1.0" encoding="UTF-8" standalone="yes"?>
<Relationships xmlns="http://schemas.openxmlformats.org/package/2006/relationships"><Relationship Id="rId2" Type="http://schemas.openxmlformats.org/officeDocument/2006/relationships/package" Target="../embeddings/Microsoft_Excel_Worksheet270.xlsx"/><Relationship Id="rId1" Type="http://schemas.openxmlformats.org/officeDocument/2006/relationships/themeOverride" Target="../theme/themeOverride270.xml"/></Relationships>
</file>

<file path=word/charts/_rels/chart271.xml.rels><?xml version="1.0" encoding="UTF-8" standalone="yes"?>
<Relationships xmlns="http://schemas.openxmlformats.org/package/2006/relationships"><Relationship Id="rId2" Type="http://schemas.openxmlformats.org/officeDocument/2006/relationships/package" Target="../embeddings/Microsoft_Excel_Worksheet271.xlsx"/><Relationship Id="rId1" Type="http://schemas.openxmlformats.org/officeDocument/2006/relationships/themeOverride" Target="../theme/themeOverride271.xml"/></Relationships>
</file>

<file path=word/charts/_rels/chart272.xml.rels><?xml version="1.0" encoding="UTF-8" standalone="yes"?>
<Relationships xmlns="http://schemas.openxmlformats.org/package/2006/relationships"><Relationship Id="rId2" Type="http://schemas.openxmlformats.org/officeDocument/2006/relationships/package" Target="../embeddings/Microsoft_Excel_Worksheet272.xlsx"/><Relationship Id="rId1" Type="http://schemas.openxmlformats.org/officeDocument/2006/relationships/themeOverride" Target="../theme/themeOverride272.xml"/></Relationships>
</file>

<file path=word/charts/_rels/chart273.xml.rels><?xml version="1.0" encoding="UTF-8" standalone="yes"?>
<Relationships xmlns="http://schemas.openxmlformats.org/package/2006/relationships"><Relationship Id="rId2" Type="http://schemas.openxmlformats.org/officeDocument/2006/relationships/package" Target="../embeddings/Microsoft_Excel_Worksheet273.xlsx"/><Relationship Id="rId1" Type="http://schemas.openxmlformats.org/officeDocument/2006/relationships/themeOverride" Target="../theme/themeOverride273.xml"/></Relationships>
</file>

<file path=word/charts/_rels/chart274.xml.rels><?xml version="1.0" encoding="UTF-8" standalone="yes"?>
<Relationships xmlns="http://schemas.openxmlformats.org/package/2006/relationships"><Relationship Id="rId2" Type="http://schemas.openxmlformats.org/officeDocument/2006/relationships/package" Target="../embeddings/Microsoft_Excel_Worksheet274.xlsx"/><Relationship Id="rId1" Type="http://schemas.openxmlformats.org/officeDocument/2006/relationships/themeOverride" Target="../theme/themeOverride274.xml"/></Relationships>
</file>

<file path=word/charts/_rels/chart275.xml.rels><?xml version="1.0" encoding="UTF-8" standalone="yes"?>
<Relationships xmlns="http://schemas.openxmlformats.org/package/2006/relationships"><Relationship Id="rId2" Type="http://schemas.openxmlformats.org/officeDocument/2006/relationships/package" Target="../embeddings/Microsoft_Excel_Worksheet275.xlsx"/><Relationship Id="rId1" Type="http://schemas.openxmlformats.org/officeDocument/2006/relationships/themeOverride" Target="../theme/themeOverride275.xml"/></Relationships>
</file>

<file path=word/charts/_rels/chart276.xml.rels><?xml version="1.0" encoding="UTF-8" standalone="yes"?>
<Relationships xmlns="http://schemas.openxmlformats.org/package/2006/relationships"><Relationship Id="rId2" Type="http://schemas.openxmlformats.org/officeDocument/2006/relationships/package" Target="../embeddings/Microsoft_Excel_Worksheet276.xlsx"/><Relationship Id="rId1" Type="http://schemas.openxmlformats.org/officeDocument/2006/relationships/themeOverride" Target="../theme/themeOverride276.xml"/></Relationships>
</file>

<file path=word/charts/_rels/chart277.xml.rels><?xml version="1.0" encoding="UTF-8" standalone="yes"?>
<Relationships xmlns="http://schemas.openxmlformats.org/package/2006/relationships"><Relationship Id="rId2" Type="http://schemas.openxmlformats.org/officeDocument/2006/relationships/package" Target="../embeddings/Microsoft_Excel_Worksheet277.xlsx"/><Relationship Id="rId1" Type="http://schemas.openxmlformats.org/officeDocument/2006/relationships/themeOverride" Target="../theme/themeOverride277.xml"/></Relationships>
</file>

<file path=word/charts/_rels/chart278.xml.rels><?xml version="1.0" encoding="UTF-8" standalone="yes"?>
<Relationships xmlns="http://schemas.openxmlformats.org/package/2006/relationships"><Relationship Id="rId2" Type="http://schemas.openxmlformats.org/officeDocument/2006/relationships/package" Target="../embeddings/Microsoft_Excel_Worksheet278.xlsx"/><Relationship Id="rId1" Type="http://schemas.openxmlformats.org/officeDocument/2006/relationships/themeOverride" Target="../theme/themeOverride278.xml"/></Relationships>
</file>

<file path=word/charts/_rels/chart279.xml.rels><?xml version="1.0" encoding="UTF-8" standalone="yes"?>
<Relationships xmlns="http://schemas.openxmlformats.org/package/2006/relationships"><Relationship Id="rId2" Type="http://schemas.openxmlformats.org/officeDocument/2006/relationships/package" Target="../embeddings/Microsoft_Excel_Worksheet279.xlsx"/><Relationship Id="rId1" Type="http://schemas.openxmlformats.org/officeDocument/2006/relationships/themeOverride" Target="../theme/themeOverride279.xml"/></Relationships>
</file>

<file path=word/charts/_rels/chart28.xml.rels><?xml version="1.0" encoding="UTF-8" standalone="yes"?>
<Relationships xmlns="http://schemas.openxmlformats.org/package/2006/relationships"><Relationship Id="rId2" Type="http://schemas.openxmlformats.org/officeDocument/2006/relationships/package" Target="../embeddings/Microsoft_Excel_Worksheet28.xlsx"/><Relationship Id="rId1" Type="http://schemas.openxmlformats.org/officeDocument/2006/relationships/themeOverride" Target="../theme/themeOverride28.xml"/></Relationships>
</file>

<file path=word/charts/_rels/chart280.xml.rels><?xml version="1.0" encoding="UTF-8" standalone="yes"?>
<Relationships xmlns="http://schemas.openxmlformats.org/package/2006/relationships"><Relationship Id="rId2" Type="http://schemas.openxmlformats.org/officeDocument/2006/relationships/package" Target="../embeddings/Microsoft_Excel_Worksheet280.xlsx"/><Relationship Id="rId1" Type="http://schemas.openxmlformats.org/officeDocument/2006/relationships/themeOverride" Target="../theme/themeOverride280.xml"/></Relationships>
</file>

<file path=word/charts/_rels/chart281.xml.rels><?xml version="1.0" encoding="UTF-8" standalone="yes"?>
<Relationships xmlns="http://schemas.openxmlformats.org/package/2006/relationships"><Relationship Id="rId2" Type="http://schemas.openxmlformats.org/officeDocument/2006/relationships/package" Target="../embeddings/Microsoft_Excel_Worksheet281.xlsx"/><Relationship Id="rId1" Type="http://schemas.openxmlformats.org/officeDocument/2006/relationships/themeOverride" Target="../theme/themeOverride281.xml"/></Relationships>
</file>

<file path=word/charts/_rels/chart282.xml.rels><?xml version="1.0" encoding="UTF-8" standalone="yes"?>
<Relationships xmlns="http://schemas.openxmlformats.org/package/2006/relationships"><Relationship Id="rId2" Type="http://schemas.openxmlformats.org/officeDocument/2006/relationships/package" Target="../embeddings/Microsoft_Excel_Worksheet282.xlsx"/><Relationship Id="rId1" Type="http://schemas.openxmlformats.org/officeDocument/2006/relationships/themeOverride" Target="../theme/themeOverride282.xml"/></Relationships>
</file>

<file path=word/charts/_rels/chart283.xml.rels><?xml version="1.0" encoding="UTF-8" standalone="yes"?>
<Relationships xmlns="http://schemas.openxmlformats.org/package/2006/relationships"><Relationship Id="rId2" Type="http://schemas.openxmlformats.org/officeDocument/2006/relationships/package" Target="../embeddings/Microsoft_Excel_Worksheet283.xlsx"/><Relationship Id="rId1" Type="http://schemas.openxmlformats.org/officeDocument/2006/relationships/themeOverride" Target="../theme/themeOverride283.xml"/></Relationships>
</file>

<file path=word/charts/_rels/chart284.xml.rels><?xml version="1.0" encoding="UTF-8" standalone="yes"?>
<Relationships xmlns="http://schemas.openxmlformats.org/package/2006/relationships"><Relationship Id="rId2" Type="http://schemas.openxmlformats.org/officeDocument/2006/relationships/package" Target="../embeddings/Microsoft_Excel_Worksheet284.xlsx"/><Relationship Id="rId1" Type="http://schemas.openxmlformats.org/officeDocument/2006/relationships/themeOverride" Target="../theme/themeOverride284.xml"/></Relationships>
</file>

<file path=word/charts/_rels/chart285.xml.rels><?xml version="1.0" encoding="UTF-8" standalone="yes"?>
<Relationships xmlns="http://schemas.openxmlformats.org/package/2006/relationships"><Relationship Id="rId2" Type="http://schemas.openxmlformats.org/officeDocument/2006/relationships/package" Target="../embeddings/Microsoft_Excel_Worksheet285.xlsx"/><Relationship Id="rId1" Type="http://schemas.openxmlformats.org/officeDocument/2006/relationships/themeOverride" Target="../theme/themeOverride285.xml"/></Relationships>
</file>

<file path=word/charts/_rels/chart286.xml.rels><?xml version="1.0" encoding="UTF-8" standalone="yes"?>
<Relationships xmlns="http://schemas.openxmlformats.org/package/2006/relationships"><Relationship Id="rId2" Type="http://schemas.openxmlformats.org/officeDocument/2006/relationships/package" Target="../embeddings/Microsoft_Excel_Worksheet286.xlsx"/><Relationship Id="rId1" Type="http://schemas.openxmlformats.org/officeDocument/2006/relationships/themeOverride" Target="../theme/themeOverride286.xml"/></Relationships>
</file>

<file path=word/charts/_rels/chart287.xml.rels><?xml version="1.0" encoding="UTF-8" standalone="yes"?>
<Relationships xmlns="http://schemas.openxmlformats.org/package/2006/relationships"><Relationship Id="rId2" Type="http://schemas.openxmlformats.org/officeDocument/2006/relationships/package" Target="../embeddings/Microsoft_Excel_Worksheet287.xlsx"/><Relationship Id="rId1" Type="http://schemas.openxmlformats.org/officeDocument/2006/relationships/themeOverride" Target="../theme/themeOverride287.xml"/></Relationships>
</file>

<file path=word/charts/_rels/chart288.xml.rels><?xml version="1.0" encoding="UTF-8" standalone="yes"?>
<Relationships xmlns="http://schemas.openxmlformats.org/package/2006/relationships"><Relationship Id="rId2" Type="http://schemas.openxmlformats.org/officeDocument/2006/relationships/package" Target="../embeddings/Microsoft_Excel_Worksheet288.xlsx"/><Relationship Id="rId1" Type="http://schemas.openxmlformats.org/officeDocument/2006/relationships/themeOverride" Target="../theme/themeOverride288.xml"/></Relationships>
</file>

<file path=word/charts/_rels/chart289.xml.rels><?xml version="1.0" encoding="UTF-8" standalone="yes"?>
<Relationships xmlns="http://schemas.openxmlformats.org/package/2006/relationships"><Relationship Id="rId2" Type="http://schemas.openxmlformats.org/officeDocument/2006/relationships/package" Target="../embeddings/Microsoft_Excel_Worksheet289.xlsx"/><Relationship Id="rId1" Type="http://schemas.openxmlformats.org/officeDocument/2006/relationships/themeOverride" Target="../theme/themeOverride289.xml"/></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9.xlsx"/><Relationship Id="rId1" Type="http://schemas.openxmlformats.org/officeDocument/2006/relationships/themeOverride" Target="../theme/themeOverride29.xml"/></Relationships>
</file>

<file path=word/charts/_rels/chart290.xml.rels><?xml version="1.0" encoding="UTF-8" standalone="yes"?>
<Relationships xmlns="http://schemas.openxmlformats.org/package/2006/relationships"><Relationship Id="rId2" Type="http://schemas.openxmlformats.org/officeDocument/2006/relationships/package" Target="../embeddings/Microsoft_Excel_Worksheet290.xlsx"/><Relationship Id="rId1" Type="http://schemas.openxmlformats.org/officeDocument/2006/relationships/themeOverride" Target="../theme/themeOverride290.xml"/></Relationships>
</file>

<file path=word/charts/_rels/chart291.xml.rels><?xml version="1.0" encoding="UTF-8" standalone="yes"?>
<Relationships xmlns="http://schemas.openxmlformats.org/package/2006/relationships"><Relationship Id="rId2" Type="http://schemas.openxmlformats.org/officeDocument/2006/relationships/package" Target="../embeddings/Microsoft_Excel_Worksheet291.xlsx"/><Relationship Id="rId1" Type="http://schemas.openxmlformats.org/officeDocument/2006/relationships/themeOverride" Target="../theme/themeOverride291.xml"/></Relationships>
</file>

<file path=word/charts/_rels/chart292.xml.rels><?xml version="1.0" encoding="UTF-8" standalone="yes"?>
<Relationships xmlns="http://schemas.openxmlformats.org/package/2006/relationships"><Relationship Id="rId2" Type="http://schemas.openxmlformats.org/officeDocument/2006/relationships/package" Target="../embeddings/Microsoft_Excel_Worksheet292.xlsx"/><Relationship Id="rId1" Type="http://schemas.openxmlformats.org/officeDocument/2006/relationships/themeOverride" Target="../theme/themeOverride292.xml"/></Relationships>
</file>

<file path=word/charts/_rels/chart293.xml.rels><?xml version="1.0" encoding="UTF-8" standalone="yes"?>
<Relationships xmlns="http://schemas.openxmlformats.org/package/2006/relationships"><Relationship Id="rId2" Type="http://schemas.openxmlformats.org/officeDocument/2006/relationships/package" Target="../embeddings/Microsoft_Excel_Worksheet293.xlsx"/><Relationship Id="rId1" Type="http://schemas.openxmlformats.org/officeDocument/2006/relationships/themeOverride" Target="../theme/themeOverride293.xml"/></Relationships>
</file>

<file path=word/charts/_rels/chart294.xml.rels><?xml version="1.0" encoding="UTF-8" standalone="yes"?>
<Relationships xmlns="http://schemas.openxmlformats.org/package/2006/relationships"><Relationship Id="rId2" Type="http://schemas.openxmlformats.org/officeDocument/2006/relationships/package" Target="../embeddings/Microsoft_Excel_Worksheet294.xlsx"/><Relationship Id="rId1" Type="http://schemas.openxmlformats.org/officeDocument/2006/relationships/themeOverride" Target="../theme/themeOverride294.xml"/></Relationships>
</file>

<file path=word/charts/_rels/chart295.xml.rels><?xml version="1.0" encoding="UTF-8" standalone="yes"?>
<Relationships xmlns="http://schemas.openxmlformats.org/package/2006/relationships"><Relationship Id="rId2" Type="http://schemas.openxmlformats.org/officeDocument/2006/relationships/package" Target="../embeddings/Microsoft_Excel_Worksheet295.xlsx"/><Relationship Id="rId1" Type="http://schemas.openxmlformats.org/officeDocument/2006/relationships/themeOverride" Target="../theme/themeOverride295.xml"/></Relationships>
</file>

<file path=word/charts/_rels/chart296.xml.rels><?xml version="1.0" encoding="UTF-8" standalone="yes"?>
<Relationships xmlns="http://schemas.openxmlformats.org/package/2006/relationships"><Relationship Id="rId2" Type="http://schemas.openxmlformats.org/officeDocument/2006/relationships/package" Target="../embeddings/Microsoft_Excel_Worksheet296.xlsx"/><Relationship Id="rId1" Type="http://schemas.openxmlformats.org/officeDocument/2006/relationships/themeOverride" Target="../theme/themeOverride296.xml"/></Relationships>
</file>

<file path=word/charts/_rels/chart297.xml.rels><?xml version="1.0" encoding="UTF-8" standalone="yes"?>
<Relationships xmlns="http://schemas.openxmlformats.org/package/2006/relationships"><Relationship Id="rId2" Type="http://schemas.openxmlformats.org/officeDocument/2006/relationships/package" Target="../embeddings/Microsoft_Excel_Worksheet297.xlsx"/><Relationship Id="rId1" Type="http://schemas.openxmlformats.org/officeDocument/2006/relationships/themeOverride" Target="../theme/themeOverride297.xml"/></Relationships>
</file>

<file path=word/charts/_rels/chart298.xml.rels><?xml version="1.0" encoding="UTF-8" standalone="yes"?>
<Relationships xmlns="http://schemas.openxmlformats.org/package/2006/relationships"><Relationship Id="rId2" Type="http://schemas.openxmlformats.org/officeDocument/2006/relationships/package" Target="../embeddings/Microsoft_Excel_Worksheet298.xlsx"/><Relationship Id="rId1" Type="http://schemas.openxmlformats.org/officeDocument/2006/relationships/themeOverride" Target="../theme/themeOverride298.xml"/></Relationships>
</file>

<file path=word/charts/_rels/chart299.xml.rels><?xml version="1.0" encoding="UTF-8" standalone="yes"?>
<Relationships xmlns="http://schemas.openxmlformats.org/package/2006/relationships"><Relationship Id="rId2" Type="http://schemas.openxmlformats.org/officeDocument/2006/relationships/package" Target="../embeddings/Microsoft_Excel_Worksheet299.xlsx"/><Relationship Id="rId1" Type="http://schemas.openxmlformats.org/officeDocument/2006/relationships/themeOverride" Target="../theme/themeOverride299.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30.xlsx"/><Relationship Id="rId1" Type="http://schemas.openxmlformats.org/officeDocument/2006/relationships/themeOverride" Target="../theme/themeOverride30.xml"/></Relationships>
</file>

<file path=word/charts/_rels/chart300.xml.rels><?xml version="1.0" encoding="UTF-8" standalone="yes"?>
<Relationships xmlns="http://schemas.openxmlformats.org/package/2006/relationships"><Relationship Id="rId2" Type="http://schemas.openxmlformats.org/officeDocument/2006/relationships/package" Target="../embeddings/Microsoft_Excel_Worksheet300.xlsx"/><Relationship Id="rId1" Type="http://schemas.openxmlformats.org/officeDocument/2006/relationships/themeOverride" Target="../theme/themeOverride300.xml"/></Relationships>
</file>

<file path=word/charts/_rels/chart301.xml.rels><?xml version="1.0" encoding="UTF-8" standalone="yes"?>
<Relationships xmlns="http://schemas.openxmlformats.org/package/2006/relationships"><Relationship Id="rId2" Type="http://schemas.openxmlformats.org/officeDocument/2006/relationships/package" Target="../embeddings/Microsoft_Excel_Worksheet301.xlsx"/><Relationship Id="rId1" Type="http://schemas.openxmlformats.org/officeDocument/2006/relationships/themeOverride" Target="../theme/themeOverride301.xml"/></Relationships>
</file>

<file path=word/charts/_rels/chart302.xml.rels><?xml version="1.0" encoding="UTF-8" standalone="yes"?>
<Relationships xmlns="http://schemas.openxmlformats.org/package/2006/relationships"><Relationship Id="rId2" Type="http://schemas.openxmlformats.org/officeDocument/2006/relationships/package" Target="../embeddings/Microsoft_Excel_Worksheet302.xlsx"/><Relationship Id="rId1" Type="http://schemas.openxmlformats.org/officeDocument/2006/relationships/themeOverride" Target="../theme/themeOverride302.xml"/></Relationships>
</file>

<file path=word/charts/_rels/chart303.xml.rels><?xml version="1.0" encoding="UTF-8" standalone="yes"?>
<Relationships xmlns="http://schemas.openxmlformats.org/package/2006/relationships"><Relationship Id="rId2" Type="http://schemas.openxmlformats.org/officeDocument/2006/relationships/package" Target="../embeddings/Microsoft_Excel_Worksheet303.xlsx"/><Relationship Id="rId1" Type="http://schemas.openxmlformats.org/officeDocument/2006/relationships/themeOverride" Target="../theme/themeOverride303.xml"/></Relationships>
</file>

<file path=word/charts/_rels/chart304.xml.rels><?xml version="1.0" encoding="UTF-8" standalone="yes"?>
<Relationships xmlns="http://schemas.openxmlformats.org/package/2006/relationships"><Relationship Id="rId2" Type="http://schemas.openxmlformats.org/officeDocument/2006/relationships/package" Target="../embeddings/Microsoft_Excel_Worksheet304.xlsx"/><Relationship Id="rId1" Type="http://schemas.openxmlformats.org/officeDocument/2006/relationships/themeOverride" Target="../theme/themeOverride304.xml"/></Relationships>
</file>

<file path=word/charts/_rels/chart305.xml.rels><?xml version="1.0" encoding="UTF-8" standalone="yes"?>
<Relationships xmlns="http://schemas.openxmlformats.org/package/2006/relationships"><Relationship Id="rId2" Type="http://schemas.openxmlformats.org/officeDocument/2006/relationships/package" Target="../embeddings/Microsoft_Excel_Worksheet305.xlsx"/><Relationship Id="rId1" Type="http://schemas.openxmlformats.org/officeDocument/2006/relationships/themeOverride" Target="../theme/themeOverride305.xml"/></Relationships>
</file>

<file path=word/charts/_rels/chart306.xml.rels><?xml version="1.0" encoding="UTF-8" standalone="yes"?>
<Relationships xmlns="http://schemas.openxmlformats.org/package/2006/relationships"><Relationship Id="rId2" Type="http://schemas.openxmlformats.org/officeDocument/2006/relationships/package" Target="../embeddings/Microsoft_Excel_Worksheet306.xlsx"/><Relationship Id="rId1" Type="http://schemas.openxmlformats.org/officeDocument/2006/relationships/themeOverride" Target="../theme/themeOverride306.xml"/></Relationships>
</file>

<file path=word/charts/_rels/chart307.xml.rels><?xml version="1.0" encoding="UTF-8" standalone="yes"?>
<Relationships xmlns="http://schemas.openxmlformats.org/package/2006/relationships"><Relationship Id="rId2" Type="http://schemas.openxmlformats.org/officeDocument/2006/relationships/package" Target="../embeddings/Microsoft_Excel_Worksheet307.xlsx"/><Relationship Id="rId1" Type="http://schemas.openxmlformats.org/officeDocument/2006/relationships/themeOverride" Target="../theme/themeOverride307.xml"/></Relationships>
</file>

<file path=word/charts/_rels/chart308.xml.rels><?xml version="1.0" encoding="UTF-8" standalone="yes"?>
<Relationships xmlns="http://schemas.openxmlformats.org/package/2006/relationships"><Relationship Id="rId2" Type="http://schemas.openxmlformats.org/officeDocument/2006/relationships/package" Target="../embeddings/Microsoft_Excel_Worksheet308.xlsx"/><Relationship Id="rId1" Type="http://schemas.openxmlformats.org/officeDocument/2006/relationships/themeOverride" Target="../theme/themeOverride308.xml"/></Relationships>
</file>

<file path=word/charts/_rels/chart309.xml.rels><?xml version="1.0" encoding="UTF-8" standalone="yes"?>
<Relationships xmlns="http://schemas.openxmlformats.org/package/2006/relationships"><Relationship Id="rId2" Type="http://schemas.openxmlformats.org/officeDocument/2006/relationships/package" Target="../embeddings/Microsoft_Excel_Worksheet309.xlsx"/><Relationship Id="rId1" Type="http://schemas.openxmlformats.org/officeDocument/2006/relationships/themeOverride" Target="../theme/themeOverride309.xml"/></Relationships>
</file>

<file path=word/charts/_rels/chart31.xml.rels><?xml version="1.0" encoding="UTF-8" standalone="yes"?>
<Relationships xmlns="http://schemas.openxmlformats.org/package/2006/relationships"><Relationship Id="rId2" Type="http://schemas.openxmlformats.org/officeDocument/2006/relationships/package" Target="../embeddings/Microsoft_Excel_Worksheet31.xlsx"/><Relationship Id="rId1" Type="http://schemas.openxmlformats.org/officeDocument/2006/relationships/themeOverride" Target="../theme/themeOverride31.xml"/></Relationships>
</file>

<file path=word/charts/_rels/chart310.xml.rels><?xml version="1.0" encoding="UTF-8" standalone="yes"?>
<Relationships xmlns="http://schemas.openxmlformats.org/package/2006/relationships"><Relationship Id="rId2" Type="http://schemas.openxmlformats.org/officeDocument/2006/relationships/package" Target="../embeddings/Microsoft_Excel_Worksheet310.xlsx"/><Relationship Id="rId1" Type="http://schemas.openxmlformats.org/officeDocument/2006/relationships/themeOverride" Target="../theme/themeOverride310.xml"/></Relationships>
</file>

<file path=word/charts/_rels/chart311.xml.rels><?xml version="1.0" encoding="UTF-8" standalone="yes"?>
<Relationships xmlns="http://schemas.openxmlformats.org/package/2006/relationships"><Relationship Id="rId2" Type="http://schemas.openxmlformats.org/officeDocument/2006/relationships/package" Target="../embeddings/Microsoft_Excel_Worksheet311.xlsx"/><Relationship Id="rId1" Type="http://schemas.openxmlformats.org/officeDocument/2006/relationships/themeOverride" Target="../theme/themeOverride311.xml"/></Relationships>
</file>

<file path=word/charts/_rels/chart312.xml.rels><?xml version="1.0" encoding="UTF-8" standalone="yes"?>
<Relationships xmlns="http://schemas.openxmlformats.org/package/2006/relationships"><Relationship Id="rId2" Type="http://schemas.openxmlformats.org/officeDocument/2006/relationships/package" Target="../embeddings/Microsoft_Excel_Worksheet312.xlsx"/><Relationship Id="rId1" Type="http://schemas.openxmlformats.org/officeDocument/2006/relationships/themeOverride" Target="../theme/themeOverride312.xml"/></Relationships>
</file>

<file path=word/charts/_rels/chart313.xml.rels><?xml version="1.0" encoding="UTF-8" standalone="yes"?>
<Relationships xmlns="http://schemas.openxmlformats.org/package/2006/relationships"><Relationship Id="rId2" Type="http://schemas.openxmlformats.org/officeDocument/2006/relationships/package" Target="../embeddings/Microsoft_Excel_Worksheet313.xlsx"/><Relationship Id="rId1" Type="http://schemas.openxmlformats.org/officeDocument/2006/relationships/themeOverride" Target="../theme/themeOverride313.xml"/></Relationships>
</file>

<file path=word/charts/_rels/chart314.xml.rels><?xml version="1.0" encoding="UTF-8" standalone="yes"?>
<Relationships xmlns="http://schemas.openxmlformats.org/package/2006/relationships"><Relationship Id="rId2" Type="http://schemas.openxmlformats.org/officeDocument/2006/relationships/package" Target="../embeddings/Microsoft_Excel_Worksheet314.xlsx"/><Relationship Id="rId1" Type="http://schemas.openxmlformats.org/officeDocument/2006/relationships/themeOverride" Target="../theme/themeOverride314.xml"/></Relationships>
</file>

<file path=word/charts/_rels/chart315.xml.rels><?xml version="1.0" encoding="UTF-8" standalone="yes"?>
<Relationships xmlns="http://schemas.openxmlformats.org/package/2006/relationships"><Relationship Id="rId2" Type="http://schemas.openxmlformats.org/officeDocument/2006/relationships/package" Target="../embeddings/Microsoft_Excel_Worksheet315.xlsx"/><Relationship Id="rId1" Type="http://schemas.openxmlformats.org/officeDocument/2006/relationships/themeOverride" Target="../theme/themeOverride315.xml"/></Relationships>
</file>

<file path=word/charts/_rels/chart316.xml.rels><?xml version="1.0" encoding="UTF-8" standalone="yes"?>
<Relationships xmlns="http://schemas.openxmlformats.org/package/2006/relationships"><Relationship Id="rId2" Type="http://schemas.openxmlformats.org/officeDocument/2006/relationships/package" Target="../embeddings/Microsoft_Excel_Worksheet316.xlsx"/><Relationship Id="rId1" Type="http://schemas.openxmlformats.org/officeDocument/2006/relationships/themeOverride" Target="../theme/themeOverride316.xml"/></Relationships>
</file>

<file path=word/charts/_rels/chart317.xml.rels><?xml version="1.0" encoding="UTF-8" standalone="yes"?>
<Relationships xmlns="http://schemas.openxmlformats.org/package/2006/relationships"><Relationship Id="rId2" Type="http://schemas.openxmlformats.org/officeDocument/2006/relationships/package" Target="../embeddings/Microsoft_Excel_Worksheet317.xlsx"/><Relationship Id="rId1" Type="http://schemas.openxmlformats.org/officeDocument/2006/relationships/themeOverride" Target="../theme/themeOverride317.xml"/></Relationships>
</file>

<file path=word/charts/_rels/chart318.xml.rels><?xml version="1.0" encoding="UTF-8" standalone="yes"?>
<Relationships xmlns="http://schemas.openxmlformats.org/package/2006/relationships"><Relationship Id="rId2" Type="http://schemas.openxmlformats.org/officeDocument/2006/relationships/package" Target="../embeddings/Microsoft_Excel_Worksheet318.xlsx"/><Relationship Id="rId1" Type="http://schemas.openxmlformats.org/officeDocument/2006/relationships/themeOverride" Target="../theme/themeOverride318.xml"/></Relationships>
</file>

<file path=word/charts/_rels/chart319.xml.rels><?xml version="1.0" encoding="UTF-8" standalone="yes"?>
<Relationships xmlns="http://schemas.openxmlformats.org/package/2006/relationships"><Relationship Id="rId2" Type="http://schemas.openxmlformats.org/officeDocument/2006/relationships/package" Target="../embeddings/Microsoft_Excel_Worksheet319.xlsx"/><Relationship Id="rId1" Type="http://schemas.openxmlformats.org/officeDocument/2006/relationships/themeOverride" Target="../theme/themeOverride319.xml"/></Relationships>
</file>

<file path=word/charts/_rels/chart32.xml.rels><?xml version="1.0" encoding="UTF-8" standalone="yes"?>
<Relationships xmlns="http://schemas.openxmlformats.org/package/2006/relationships"><Relationship Id="rId2" Type="http://schemas.openxmlformats.org/officeDocument/2006/relationships/package" Target="../embeddings/Microsoft_Excel_Worksheet32.xlsx"/><Relationship Id="rId1" Type="http://schemas.openxmlformats.org/officeDocument/2006/relationships/themeOverride" Target="../theme/themeOverride32.xml"/></Relationships>
</file>

<file path=word/charts/_rels/chart320.xml.rels><?xml version="1.0" encoding="UTF-8" standalone="yes"?>
<Relationships xmlns="http://schemas.openxmlformats.org/package/2006/relationships"><Relationship Id="rId2" Type="http://schemas.openxmlformats.org/officeDocument/2006/relationships/package" Target="../embeddings/Microsoft_Excel_Worksheet320.xlsx"/><Relationship Id="rId1" Type="http://schemas.openxmlformats.org/officeDocument/2006/relationships/themeOverride" Target="../theme/themeOverride320.xml"/></Relationships>
</file>

<file path=word/charts/_rels/chart321.xml.rels><?xml version="1.0" encoding="UTF-8" standalone="yes"?>
<Relationships xmlns="http://schemas.openxmlformats.org/package/2006/relationships"><Relationship Id="rId2" Type="http://schemas.openxmlformats.org/officeDocument/2006/relationships/package" Target="../embeddings/Microsoft_Excel_Worksheet321.xlsx"/><Relationship Id="rId1" Type="http://schemas.openxmlformats.org/officeDocument/2006/relationships/themeOverride" Target="../theme/themeOverride321.xml"/></Relationships>
</file>

<file path=word/charts/_rels/chart322.xml.rels><?xml version="1.0" encoding="UTF-8" standalone="yes"?>
<Relationships xmlns="http://schemas.openxmlformats.org/package/2006/relationships"><Relationship Id="rId2" Type="http://schemas.openxmlformats.org/officeDocument/2006/relationships/package" Target="../embeddings/Microsoft_Excel_Worksheet322.xlsx"/><Relationship Id="rId1" Type="http://schemas.openxmlformats.org/officeDocument/2006/relationships/themeOverride" Target="../theme/themeOverride322.xml"/></Relationships>
</file>

<file path=word/charts/_rels/chart323.xml.rels><?xml version="1.0" encoding="UTF-8" standalone="yes"?>
<Relationships xmlns="http://schemas.openxmlformats.org/package/2006/relationships"><Relationship Id="rId2" Type="http://schemas.openxmlformats.org/officeDocument/2006/relationships/package" Target="../embeddings/Microsoft_Excel_Worksheet323.xlsx"/><Relationship Id="rId1" Type="http://schemas.openxmlformats.org/officeDocument/2006/relationships/themeOverride" Target="../theme/themeOverride323.xml"/></Relationships>
</file>

<file path=word/charts/_rels/chart324.xml.rels><?xml version="1.0" encoding="UTF-8" standalone="yes"?>
<Relationships xmlns="http://schemas.openxmlformats.org/package/2006/relationships"><Relationship Id="rId2" Type="http://schemas.openxmlformats.org/officeDocument/2006/relationships/package" Target="../embeddings/Microsoft_Excel_Worksheet324.xlsx"/><Relationship Id="rId1" Type="http://schemas.openxmlformats.org/officeDocument/2006/relationships/themeOverride" Target="../theme/themeOverride324.xml"/></Relationships>
</file>

<file path=word/charts/_rels/chart325.xml.rels><?xml version="1.0" encoding="UTF-8" standalone="yes"?>
<Relationships xmlns="http://schemas.openxmlformats.org/package/2006/relationships"><Relationship Id="rId2" Type="http://schemas.openxmlformats.org/officeDocument/2006/relationships/package" Target="../embeddings/Microsoft_Excel_Worksheet325.xlsx"/><Relationship Id="rId1" Type="http://schemas.openxmlformats.org/officeDocument/2006/relationships/themeOverride" Target="../theme/themeOverride325.xml"/></Relationships>
</file>

<file path=word/charts/_rels/chart326.xml.rels><?xml version="1.0" encoding="UTF-8" standalone="yes"?>
<Relationships xmlns="http://schemas.openxmlformats.org/package/2006/relationships"><Relationship Id="rId2" Type="http://schemas.openxmlformats.org/officeDocument/2006/relationships/package" Target="../embeddings/Microsoft_Excel_Worksheet326.xlsx"/><Relationship Id="rId1" Type="http://schemas.openxmlformats.org/officeDocument/2006/relationships/themeOverride" Target="../theme/themeOverride326.xml"/></Relationships>
</file>

<file path=word/charts/_rels/chart327.xml.rels><?xml version="1.0" encoding="UTF-8" standalone="yes"?>
<Relationships xmlns="http://schemas.openxmlformats.org/package/2006/relationships"><Relationship Id="rId2" Type="http://schemas.openxmlformats.org/officeDocument/2006/relationships/package" Target="../embeddings/Microsoft_Excel_Worksheet327.xlsx"/><Relationship Id="rId1" Type="http://schemas.openxmlformats.org/officeDocument/2006/relationships/themeOverride" Target="../theme/themeOverride327.xml"/></Relationships>
</file>

<file path=word/charts/_rels/chart328.xml.rels><?xml version="1.0" encoding="UTF-8" standalone="yes"?>
<Relationships xmlns="http://schemas.openxmlformats.org/package/2006/relationships"><Relationship Id="rId2" Type="http://schemas.openxmlformats.org/officeDocument/2006/relationships/package" Target="../embeddings/Microsoft_Excel_Worksheet328.xlsx"/><Relationship Id="rId1" Type="http://schemas.openxmlformats.org/officeDocument/2006/relationships/themeOverride" Target="../theme/themeOverride328.xml"/></Relationships>
</file>

<file path=word/charts/_rels/chart329.xml.rels><?xml version="1.0" encoding="UTF-8" standalone="yes"?>
<Relationships xmlns="http://schemas.openxmlformats.org/package/2006/relationships"><Relationship Id="rId2" Type="http://schemas.openxmlformats.org/officeDocument/2006/relationships/package" Target="../embeddings/Microsoft_Excel_Worksheet329.xlsx"/><Relationship Id="rId1" Type="http://schemas.openxmlformats.org/officeDocument/2006/relationships/themeOverride" Target="../theme/themeOverride329.xml"/></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33.xlsx"/><Relationship Id="rId1" Type="http://schemas.openxmlformats.org/officeDocument/2006/relationships/themeOverride" Target="../theme/themeOverride33.xml"/></Relationships>
</file>

<file path=word/charts/_rels/chart330.xml.rels><?xml version="1.0" encoding="UTF-8" standalone="yes"?>
<Relationships xmlns="http://schemas.openxmlformats.org/package/2006/relationships"><Relationship Id="rId2" Type="http://schemas.openxmlformats.org/officeDocument/2006/relationships/package" Target="../embeddings/Microsoft_Excel_Worksheet330.xlsx"/><Relationship Id="rId1" Type="http://schemas.openxmlformats.org/officeDocument/2006/relationships/themeOverride" Target="../theme/themeOverride330.xml"/></Relationships>
</file>

<file path=word/charts/_rels/chart331.xml.rels><?xml version="1.0" encoding="UTF-8" standalone="yes"?>
<Relationships xmlns="http://schemas.openxmlformats.org/package/2006/relationships"><Relationship Id="rId2" Type="http://schemas.openxmlformats.org/officeDocument/2006/relationships/package" Target="../embeddings/Microsoft_Excel_Worksheet331.xlsx"/><Relationship Id="rId1" Type="http://schemas.openxmlformats.org/officeDocument/2006/relationships/themeOverride" Target="../theme/themeOverride331.xml"/></Relationships>
</file>

<file path=word/charts/_rels/chart332.xml.rels><?xml version="1.0" encoding="UTF-8" standalone="yes"?>
<Relationships xmlns="http://schemas.openxmlformats.org/package/2006/relationships"><Relationship Id="rId2" Type="http://schemas.openxmlformats.org/officeDocument/2006/relationships/package" Target="../embeddings/Microsoft_Excel_Worksheet332.xlsx"/><Relationship Id="rId1" Type="http://schemas.openxmlformats.org/officeDocument/2006/relationships/themeOverride" Target="../theme/themeOverride332.xml"/></Relationships>
</file>

<file path=word/charts/_rels/chart333.xml.rels><?xml version="1.0" encoding="UTF-8" standalone="yes"?>
<Relationships xmlns="http://schemas.openxmlformats.org/package/2006/relationships"><Relationship Id="rId2" Type="http://schemas.openxmlformats.org/officeDocument/2006/relationships/package" Target="../embeddings/Microsoft_Excel_Worksheet333.xlsx"/><Relationship Id="rId1" Type="http://schemas.openxmlformats.org/officeDocument/2006/relationships/themeOverride" Target="../theme/themeOverride333.xml"/></Relationships>
</file>

<file path=word/charts/_rels/chart334.xml.rels><?xml version="1.0" encoding="UTF-8" standalone="yes"?>
<Relationships xmlns="http://schemas.openxmlformats.org/package/2006/relationships"><Relationship Id="rId2" Type="http://schemas.openxmlformats.org/officeDocument/2006/relationships/package" Target="../embeddings/Microsoft_Excel_Worksheet334.xlsx"/><Relationship Id="rId1" Type="http://schemas.openxmlformats.org/officeDocument/2006/relationships/themeOverride" Target="../theme/themeOverride334.xml"/></Relationships>
</file>

<file path=word/charts/_rels/chart335.xml.rels><?xml version="1.0" encoding="UTF-8" standalone="yes"?>
<Relationships xmlns="http://schemas.openxmlformats.org/package/2006/relationships"><Relationship Id="rId2" Type="http://schemas.openxmlformats.org/officeDocument/2006/relationships/package" Target="../embeddings/Microsoft_Excel_Worksheet335.xlsx"/><Relationship Id="rId1" Type="http://schemas.openxmlformats.org/officeDocument/2006/relationships/themeOverride" Target="../theme/themeOverride335.xml"/></Relationships>
</file>

<file path=word/charts/_rels/chart336.xml.rels><?xml version="1.0" encoding="UTF-8" standalone="yes"?>
<Relationships xmlns="http://schemas.openxmlformats.org/package/2006/relationships"><Relationship Id="rId2" Type="http://schemas.openxmlformats.org/officeDocument/2006/relationships/package" Target="../embeddings/Microsoft_Excel_Worksheet336.xlsx"/><Relationship Id="rId1" Type="http://schemas.openxmlformats.org/officeDocument/2006/relationships/themeOverride" Target="../theme/themeOverride336.xml"/></Relationships>
</file>

<file path=word/charts/_rels/chart337.xml.rels><?xml version="1.0" encoding="UTF-8" standalone="yes"?>
<Relationships xmlns="http://schemas.openxmlformats.org/package/2006/relationships"><Relationship Id="rId2" Type="http://schemas.openxmlformats.org/officeDocument/2006/relationships/package" Target="../embeddings/Microsoft_Excel_Worksheet337.xlsx"/><Relationship Id="rId1" Type="http://schemas.openxmlformats.org/officeDocument/2006/relationships/themeOverride" Target="../theme/themeOverride337.xml"/></Relationships>
</file>

<file path=word/charts/_rels/chart338.xml.rels><?xml version="1.0" encoding="UTF-8" standalone="yes"?>
<Relationships xmlns="http://schemas.openxmlformats.org/package/2006/relationships"><Relationship Id="rId2" Type="http://schemas.openxmlformats.org/officeDocument/2006/relationships/package" Target="../embeddings/Microsoft_Excel_Worksheet338.xlsx"/><Relationship Id="rId1" Type="http://schemas.openxmlformats.org/officeDocument/2006/relationships/themeOverride" Target="../theme/themeOverride338.xml"/></Relationships>
</file>

<file path=word/charts/_rels/chart339.xml.rels><?xml version="1.0" encoding="UTF-8" standalone="yes"?>
<Relationships xmlns="http://schemas.openxmlformats.org/package/2006/relationships"><Relationship Id="rId2" Type="http://schemas.openxmlformats.org/officeDocument/2006/relationships/package" Target="../embeddings/Microsoft_Excel_Worksheet339.xlsx"/><Relationship Id="rId1" Type="http://schemas.openxmlformats.org/officeDocument/2006/relationships/themeOverride" Target="../theme/themeOverride339.xml"/></Relationships>
</file>

<file path=word/charts/_rels/chart34.xml.rels><?xml version="1.0" encoding="UTF-8" standalone="yes"?>
<Relationships xmlns="http://schemas.openxmlformats.org/package/2006/relationships"><Relationship Id="rId2" Type="http://schemas.openxmlformats.org/officeDocument/2006/relationships/package" Target="../embeddings/Microsoft_Excel_Worksheet34.xlsx"/><Relationship Id="rId1" Type="http://schemas.openxmlformats.org/officeDocument/2006/relationships/themeOverride" Target="../theme/themeOverride34.xml"/></Relationships>
</file>

<file path=word/charts/_rels/chart340.xml.rels><?xml version="1.0" encoding="UTF-8" standalone="yes"?>
<Relationships xmlns="http://schemas.openxmlformats.org/package/2006/relationships"><Relationship Id="rId2" Type="http://schemas.openxmlformats.org/officeDocument/2006/relationships/package" Target="../embeddings/Microsoft_Excel_Worksheet340.xlsx"/><Relationship Id="rId1" Type="http://schemas.openxmlformats.org/officeDocument/2006/relationships/themeOverride" Target="../theme/themeOverride340.xml"/></Relationships>
</file>

<file path=word/charts/_rels/chart341.xml.rels><?xml version="1.0" encoding="UTF-8" standalone="yes"?>
<Relationships xmlns="http://schemas.openxmlformats.org/package/2006/relationships"><Relationship Id="rId2" Type="http://schemas.openxmlformats.org/officeDocument/2006/relationships/package" Target="../embeddings/Microsoft_Excel_Worksheet341.xlsx"/><Relationship Id="rId1" Type="http://schemas.openxmlformats.org/officeDocument/2006/relationships/themeOverride" Target="../theme/themeOverride341.xml"/></Relationships>
</file>

<file path=word/charts/_rels/chart342.xml.rels><?xml version="1.0" encoding="UTF-8" standalone="yes"?>
<Relationships xmlns="http://schemas.openxmlformats.org/package/2006/relationships"><Relationship Id="rId2" Type="http://schemas.openxmlformats.org/officeDocument/2006/relationships/package" Target="../embeddings/Microsoft_Excel_Worksheet342.xlsx"/><Relationship Id="rId1" Type="http://schemas.openxmlformats.org/officeDocument/2006/relationships/themeOverride" Target="../theme/themeOverride342.xml"/></Relationships>
</file>

<file path=word/charts/_rels/chart343.xml.rels><?xml version="1.0" encoding="UTF-8" standalone="yes"?>
<Relationships xmlns="http://schemas.openxmlformats.org/package/2006/relationships"><Relationship Id="rId2" Type="http://schemas.openxmlformats.org/officeDocument/2006/relationships/package" Target="../embeddings/Microsoft_Excel_Worksheet343.xlsx"/><Relationship Id="rId1" Type="http://schemas.openxmlformats.org/officeDocument/2006/relationships/themeOverride" Target="../theme/themeOverride343.xml"/></Relationships>
</file>

<file path=word/charts/_rels/chart344.xml.rels><?xml version="1.0" encoding="UTF-8" standalone="yes"?>
<Relationships xmlns="http://schemas.openxmlformats.org/package/2006/relationships"><Relationship Id="rId2" Type="http://schemas.openxmlformats.org/officeDocument/2006/relationships/package" Target="../embeddings/Microsoft_Excel_Worksheet344.xlsx"/><Relationship Id="rId1" Type="http://schemas.openxmlformats.org/officeDocument/2006/relationships/themeOverride" Target="../theme/themeOverride344.xml"/></Relationships>
</file>

<file path=word/charts/_rels/chart35.xml.rels><?xml version="1.0" encoding="UTF-8" standalone="yes"?>
<Relationships xmlns="http://schemas.openxmlformats.org/package/2006/relationships"><Relationship Id="rId2" Type="http://schemas.openxmlformats.org/officeDocument/2006/relationships/package" Target="../embeddings/Microsoft_Excel_Worksheet35.xlsx"/><Relationship Id="rId1" Type="http://schemas.openxmlformats.org/officeDocument/2006/relationships/themeOverride" Target="../theme/themeOverride35.xml"/></Relationships>
</file>

<file path=word/charts/_rels/chart36.xml.rels><?xml version="1.0" encoding="UTF-8" standalone="yes"?>
<Relationships xmlns="http://schemas.openxmlformats.org/package/2006/relationships"><Relationship Id="rId2" Type="http://schemas.openxmlformats.org/officeDocument/2006/relationships/package" Target="../embeddings/Microsoft_Excel_Worksheet36.xlsx"/><Relationship Id="rId1" Type="http://schemas.openxmlformats.org/officeDocument/2006/relationships/themeOverride" Target="../theme/themeOverride36.xml"/></Relationships>
</file>

<file path=word/charts/_rels/chart37.xml.rels><?xml version="1.0" encoding="UTF-8" standalone="yes"?>
<Relationships xmlns="http://schemas.openxmlformats.org/package/2006/relationships"><Relationship Id="rId2" Type="http://schemas.openxmlformats.org/officeDocument/2006/relationships/package" Target="../embeddings/Microsoft_Excel_Worksheet37.xlsx"/><Relationship Id="rId1" Type="http://schemas.openxmlformats.org/officeDocument/2006/relationships/themeOverride" Target="../theme/themeOverride37.xml"/></Relationships>
</file>

<file path=word/charts/_rels/chart38.xml.rels><?xml version="1.0" encoding="UTF-8" standalone="yes"?>
<Relationships xmlns="http://schemas.openxmlformats.org/package/2006/relationships"><Relationship Id="rId2" Type="http://schemas.openxmlformats.org/officeDocument/2006/relationships/package" Target="../embeddings/Microsoft_Excel_Worksheet38.xlsx"/><Relationship Id="rId1" Type="http://schemas.openxmlformats.org/officeDocument/2006/relationships/themeOverride" Target="../theme/themeOverride38.xml"/></Relationships>
</file>

<file path=word/charts/_rels/chart39.xml.rels><?xml version="1.0" encoding="UTF-8" standalone="yes"?>
<Relationships xmlns="http://schemas.openxmlformats.org/package/2006/relationships"><Relationship Id="rId2" Type="http://schemas.openxmlformats.org/officeDocument/2006/relationships/package" Target="../embeddings/Microsoft_Excel_Worksheet39.xlsx"/><Relationship Id="rId1" Type="http://schemas.openxmlformats.org/officeDocument/2006/relationships/themeOverride" Target="../theme/themeOverride39.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Microsoft_Excel_Worksheet40.xlsx"/><Relationship Id="rId1" Type="http://schemas.openxmlformats.org/officeDocument/2006/relationships/themeOverride" Target="../theme/themeOverride40.xml"/></Relationships>
</file>

<file path=word/charts/_rels/chart41.xml.rels><?xml version="1.0" encoding="UTF-8" standalone="yes"?>
<Relationships xmlns="http://schemas.openxmlformats.org/package/2006/relationships"><Relationship Id="rId2" Type="http://schemas.openxmlformats.org/officeDocument/2006/relationships/package" Target="../embeddings/Microsoft_Excel_Worksheet41.xlsx"/><Relationship Id="rId1" Type="http://schemas.openxmlformats.org/officeDocument/2006/relationships/themeOverride" Target="../theme/themeOverride41.xml"/></Relationships>
</file>

<file path=word/charts/_rels/chart42.xml.rels><?xml version="1.0" encoding="UTF-8" standalone="yes"?>
<Relationships xmlns="http://schemas.openxmlformats.org/package/2006/relationships"><Relationship Id="rId2" Type="http://schemas.openxmlformats.org/officeDocument/2006/relationships/package" Target="../embeddings/Microsoft_Excel_Worksheet42.xlsx"/><Relationship Id="rId1" Type="http://schemas.openxmlformats.org/officeDocument/2006/relationships/themeOverride" Target="../theme/themeOverride42.xml"/></Relationships>
</file>

<file path=word/charts/_rels/chart43.xml.rels><?xml version="1.0" encoding="UTF-8" standalone="yes"?>
<Relationships xmlns="http://schemas.openxmlformats.org/package/2006/relationships"><Relationship Id="rId2" Type="http://schemas.openxmlformats.org/officeDocument/2006/relationships/package" Target="../embeddings/Microsoft_Excel_Worksheet43.xlsx"/><Relationship Id="rId1" Type="http://schemas.openxmlformats.org/officeDocument/2006/relationships/themeOverride" Target="../theme/themeOverride43.xml"/></Relationships>
</file>

<file path=word/charts/_rels/chart44.xml.rels><?xml version="1.0" encoding="UTF-8" standalone="yes"?>
<Relationships xmlns="http://schemas.openxmlformats.org/package/2006/relationships"><Relationship Id="rId2" Type="http://schemas.openxmlformats.org/officeDocument/2006/relationships/package" Target="../embeddings/Microsoft_Excel_Worksheet44.xlsx"/><Relationship Id="rId1" Type="http://schemas.openxmlformats.org/officeDocument/2006/relationships/themeOverride" Target="../theme/themeOverride44.xml"/></Relationships>
</file>

<file path=word/charts/_rels/chart45.xml.rels><?xml version="1.0" encoding="UTF-8" standalone="yes"?>
<Relationships xmlns="http://schemas.openxmlformats.org/package/2006/relationships"><Relationship Id="rId2" Type="http://schemas.openxmlformats.org/officeDocument/2006/relationships/package" Target="../embeddings/Microsoft_Excel_Worksheet45.xlsx"/><Relationship Id="rId1" Type="http://schemas.openxmlformats.org/officeDocument/2006/relationships/themeOverride" Target="../theme/themeOverride45.xml"/></Relationships>
</file>

<file path=word/charts/_rels/chart46.xml.rels><?xml version="1.0" encoding="UTF-8" standalone="yes"?>
<Relationships xmlns="http://schemas.openxmlformats.org/package/2006/relationships"><Relationship Id="rId2" Type="http://schemas.openxmlformats.org/officeDocument/2006/relationships/package" Target="../embeddings/Microsoft_Excel_Worksheet46.xlsx"/><Relationship Id="rId1" Type="http://schemas.openxmlformats.org/officeDocument/2006/relationships/themeOverride" Target="../theme/themeOverride46.xml"/></Relationships>
</file>

<file path=word/charts/_rels/chart47.xml.rels><?xml version="1.0" encoding="UTF-8" standalone="yes"?>
<Relationships xmlns="http://schemas.openxmlformats.org/package/2006/relationships"><Relationship Id="rId2" Type="http://schemas.openxmlformats.org/officeDocument/2006/relationships/package" Target="../embeddings/Microsoft_Excel_Worksheet47.xlsx"/><Relationship Id="rId1" Type="http://schemas.openxmlformats.org/officeDocument/2006/relationships/themeOverride" Target="../theme/themeOverride47.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Worksheet48.xlsx"/><Relationship Id="rId1" Type="http://schemas.openxmlformats.org/officeDocument/2006/relationships/themeOverride" Target="../theme/themeOverride48.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Worksheet49.xlsx"/><Relationship Id="rId1" Type="http://schemas.openxmlformats.org/officeDocument/2006/relationships/themeOverride" Target="../theme/themeOverride49.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Worksheet50.xlsx"/><Relationship Id="rId1" Type="http://schemas.openxmlformats.org/officeDocument/2006/relationships/themeOverride" Target="../theme/themeOverride50.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Worksheet51.xlsx"/><Relationship Id="rId1" Type="http://schemas.openxmlformats.org/officeDocument/2006/relationships/themeOverride" Target="../theme/themeOverride51.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Worksheet52.xlsx"/><Relationship Id="rId1" Type="http://schemas.openxmlformats.org/officeDocument/2006/relationships/themeOverride" Target="../theme/themeOverride52.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Worksheet53.xlsx"/><Relationship Id="rId1" Type="http://schemas.openxmlformats.org/officeDocument/2006/relationships/themeOverride" Target="../theme/themeOverride53.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Worksheet54.xlsx"/><Relationship Id="rId1" Type="http://schemas.openxmlformats.org/officeDocument/2006/relationships/themeOverride" Target="../theme/themeOverride54.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Worksheet55.xlsx"/><Relationship Id="rId1" Type="http://schemas.openxmlformats.org/officeDocument/2006/relationships/themeOverride" Target="../theme/themeOverride55.xml"/></Relationships>
</file>

<file path=word/charts/_rels/chart56.xml.rels><?xml version="1.0" encoding="UTF-8" standalone="yes"?>
<Relationships xmlns="http://schemas.openxmlformats.org/package/2006/relationships"><Relationship Id="rId2" Type="http://schemas.openxmlformats.org/officeDocument/2006/relationships/package" Target="../embeddings/Microsoft_Excel_Worksheet56.xlsx"/><Relationship Id="rId1" Type="http://schemas.openxmlformats.org/officeDocument/2006/relationships/themeOverride" Target="../theme/themeOverride56.xml"/></Relationships>
</file>

<file path=word/charts/_rels/chart57.xml.rels><?xml version="1.0" encoding="UTF-8" standalone="yes"?>
<Relationships xmlns="http://schemas.openxmlformats.org/package/2006/relationships"><Relationship Id="rId2" Type="http://schemas.openxmlformats.org/officeDocument/2006/relationships/package" Target="../embeddings/Microsoft_Excel_Worksheet57.xlsx"/><Relationship Id="rId1" Type="http://schemas.openxmlformats.org/officeDocument/2006/relationships/themeOverride" Target="../theme/themeOverride57.xml"/></Relationships>
</file>

<file path=word/charts/_rels/chart58.xml.rels><?xml version="1.0" encoding="UTF-8" standalone="yes"?>
<Relationships xmlns="http://schemas.openxmlformats.org/package/2006/relationships"><Relationship Id="rId2" Type="http://schemas.openxmlformats.org/officeDocument/2006/relationships/package" Target="../embeddings/Microsoft_Excel_Worksheet58.xlsx"/><Relationship Id="rId1" Type="http://schemas.openxmlformats.org/officeDocument/2006/relationships/themeOverride" Target="../theme/themeOverride58.xml"/></Relationships>
</file>

<file path=word/charts/_rels/chart59.xml.rels><?xml version="1.0" encoding="UTF-8" standalone="yes"?>
<Relationships xmlns="http://schemas.openxmlformats.org/package/2006/relationships"><Relationship Id="rId2" Type="http://schemas.openxmlformats.org/officeDocument/2006/relationships/package" Target="../embeddings/Microsoft_Excel_Worksheet59.xlsx"/><Relationship Id="rId1" Type="http://schemas.openxmlformats.org/officeDocument/2006/relationships/themeOverride" Target="../theme/themeOverride59.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60.xml.rels><?xml version="1.0" encoding="UTF-8" standalone="yes"?>
<Relationships xmlns="http://schemas.openxmlformats.org/package/2006/relationships"><Relationship Id="rId2" Type="http://schemas.openxmlformats.org/officeDocument/2006/relationships/package" Target="../embeddings/Microsoft_Excel_Worksheet60.xlsx"/><Relationship Id="rId1" Type="http://schemas.openxmlformats.org/officeDocument/2006/relationships/themeOverride" Target="../theme/themeOverride60.xml"/></Relationships>
</file>

<file path=word/charts/_rels/chart61.xml.rels><?xml version="1.0" encoding="UTF-8" standalone="yes"?>
<Relationships xmlns="http://schemas.openxmlformats.org/package/2006/relationships"><Relationship Id="rId2" Type="http://schemas.openxmlformats.org/officeDocument/2006/relationships/package" Target="../embeddings/Microsoft_Excel_Worksheet61.xlsx"/><Relationship Id="rId1" Type="http://schemas.openxmlformats.org/officeDocument/2006/relationships/themeOverride" Target="../theme/themeOverride61.xml"/></Relationships>
</file>

<file path=word/charts/_rels/chart62.xml.rels><?xml version="1.0" encoding="UTF-8" standalone="yes"?>
<Relationships xmlns="http://schemas.openxmlformats.org/package/2006/relationships"><Relationship Id="rId2" Type="http://schemas.openxmlformats.org/officeDocument/2006/relationships/package" Target="../embeddings/Microsoft_Excel_Worksheet62.xlsx"/><Relationship Id="rId1" Type="http://schemas.openxmlformats.org/officeDocument/2006/relationships/themeOverride" Target="../theme/themeOverride62.xml"/></Relationships>
</file>

<file path=word/charts/_rels/chart63.xml.rels><?xml version="1.0" encoding="UTF-8" standalone="yes"?>
<Relationships xmlns="http://schemas.openxmlformats.org/package/2006/relationships"><Relationship Id="rId2" Type="http://schemas.openxmlformats.org/officeDocument/2006/relationships/package" Target="../embeddings/Microsoft_Excel_Worksheet63.xlsx"/><Relationship Id="rId1" Type="http://schemas.openxmlformats.org/officeDocument/2006/relationships/themeOverride" Target="../theme/themeOverride63.xml"/></Relationships>
</file>

<file path=word/charts/_rels/chart64.xml.rels><?xml version="1.0" encoding="UTF-8" standalone="yes"?>
<Relationships xmlns="http://schemas.openxmlformats.org/package/2006/relationships"><Relationship Id="rId2" Type="http://schemas.openxmlformats.org/officeDocument/2006/relationships/package" Target="../embeddings/Microsoft_Excel_Worksheet64.xlsx"/><Relationship Id="rId1" Type="http://schemas.openxmlformats.org/officeDocument/2006/relationships/themeOverride" Target="../theme/themeOverride64.xml"/></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Excel_Worksheet65.xlsx"/><Relationship Id="rId1" Type="http://schemas.openxmlformats.org/officeDocument/2006/relationships/themeOverride" Target="../theme/themeOverride65.xml"/></Relationships>
</file>

<file path=word/charts/_rels/chart66.xml.rels><?xml version="1.0" encoding="UTF-8" standalone="yes"?>
<Relationships xmlns="http://schemas.openxmlformats.org/package/2006/relationships"><Relationship Id="rId2" Type="http://schemas.openxmlformats.org/officeDocument/2006/relationships/package" Target="../embeddings/Microsoft_Excel_Worksheet66.xlsx"/><Relationship Id="rId1" Type="http://schemas.openxmlformats.org/officeDocument/2006/relationships/themeOverride" Target="../theme/themeOverride66.xml"/></Relationships>
</file>

<file path=word/charts/_rels/chart67.xml.rels><?xml version="1.0" encoding="UTF-8" standalone="yes"?>
<Relationships xmlns="http://schemas.openxmlformats.org/package/2006/relationships"><Relationship Id="rId2" Type="http://schemas.openxmlformats.org/officeDocument/2006/relationships/package" Target="../embeddings/Microsoft_Excel_Worksheet67.xlsx"/><Relationship Id="rId1" Type="http://schemas.openxmlformats.org/officeDocument/2006/relationships/themeOverride" Target="../theme/themeOverride67.xml"/></Relationships>
</file>

<file path=word/charts/_rels/chart68.xml.rels><?xml version="1.0" encoding="UTF-8" standalone="yes"?>
<Relationships xmlns="http://schemas.openxmlformats.org/package/2006/relationships"><Relationship Id="rId2" Type="http://schemas.openxmlformats.org/officeDocument/2006/relationships/package" Target="../embeddings/Microsoft_Excel_Worksheet68.xlsx"/><Relationship Id="rId1" Type="http://schemas.openxmlformats.org/officeDocument/2006/relationships/themeOverride" Target="../theme/themeOverride68.xml"/></Relationships>
</file>

<file path=word/charts/_rels/chart69.xml.rels><?xml version="1.0" encoding="UTF-8" standalone="yes"?>
<Relationships xmlns="http://schemas.openxmlformats.org/package/2006/relationships"><Relationship Id="rId2" Type="http://schemas.openxmlformats.org/officeDocument/2006/relationships/package" Target="../embeddings/Microsoft_Excel_Worksheet69.xlsx"/><Relationship Id="rId1" Type="http://schemas.openxmlformats.org/officeDocument/2006/relationships/themeOverride" Target="../theme/themeOverride69.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70.xml.rels><?xml version="1.0" encoding="UTF-8" standalone="yes"?>
<Relationships xmlns="http://schemas.openxmlformats.org/package/2006/relationships"><Relationship Id="rId2" Type="http://schemas.openxmlformats.org/officeDocument/2006/relationships/package" Target="../embeddings/Microsoft_Excel_Worksheet70.xlsx"/><Relationship Id="rId1" Type="http://schemas.openxmlformats.org/officeDocument/2006/relationships/themeOverride" Target="../theme/themeOverride70.xml"/></Relationships>
</file>

<file path=word/charts/_rels/chart71.xml.rels><?xml version="1.0" encoding="UTF-8" standalone="yes"?>
<Relationships xmlns="http://schemas.openxmlformats.org/package/2006/relationships"><Relationship Id="rId2" Type="http://schemas.openxmlformats.org/officeDocument/2006/relationships/package" Target="../embeddings/Microsoft_Excel_Worksheet71.xlsx"/><Relationship Id="rId1" Type="http://schemas.openxmlformats.org/officeDocument/2006/relationships/themeOverride" Target="../theme/themeOverride71.xml"/></Relationships>
</file>

<file path=word/charts/_rels/chart72.xml.rels><?xml version="1.0" encoding="UTF-8" standalone="yes"?>
<Relationships xmlns="http://schemas.openxmlformats.org/package/2006/relationships"><Relationship Id="rId2" Type="http://schemas.openxmlformats.org/officeDocument/2006/relationships/package" Target="../embeddings/Microsoft_Excel_Worksheet72.xlsx"/><Relationship Id="rId1" Type="http://schemas.openxmlformats.org/officeDocument/2006/relationships/themeOverride" Target="../theme/themeOverride72.xml"/></Relationships>
</file>

<file path=word/charts/_rels/chart73.xml.rels><?xml version="1.0" encoding="UTF-8" standalone="yes"?>
<Relationships xmlns="http://schemas.openxmlformats.org/package/2006/relationships"><Relationship Id="rId2" Type="http://schemas.openxmlformats.org/officeDocument/2006/relationships/package" Target="../embeddings/Microsoft_Excel_Worksheet73.xlsx"/><Relationship Id="rId1" Type="http://schemas.openxmlformats.org/officeDocument/2006/relationships/themeOverride" Target="../theme/themeOverride73.xml"/></Relationships>
</file>

<file path=word/charts/_rels/chart74.xml.rels><?xml version="1.0" encoding="UTF-8" standalone="yes"?>
<Relationships xmlns="http://schemas.openxmlformats.org/package/2006/relationships"><Relationship Id="rId2" Type="http://schemas.openxmlformats.org/officeDocument/2006/relationships/package" Target="../embeddings/Microsoft_Excel_Worksheet74.xlsx"/><Relationship Id="rId1" Type="http://schemas.openxmlformats.org/officeDocument/2006/relationships/themeOverride" Target="../theme/themeOverride74.xml"/></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Excel_Worksheet75.xlsx"/><Relationship Id="rId1" Type="http://schemas.openxmlformats.org/officeDocument/2006/relationships/themeOverride" Target="../theme/themeOverride75.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Excel_Worksheet76.xlsx"/><Relationship Id="rId1" Type="http://schemas.openxmlformats.org/officeDocument/2006/relationships/themeOverride" Target="../theme/themeOverride76.xml"/></Relationships>
</file>

<file path=word/charts/_rels/chart77.xml.rels><?xml version="1.0" encoding="UTF-8" standalone="yes"?>
<Relationships xmlns="http://schemas.openxmlformats.org/package/2006/relationships"><Relationship Id="rId2" Type="http://schemas.openxmlformats.org/officeDocument/2006/relationships/package" Target="../embeddings/Microsoft_Excel_Worksheet77.xlsx"/><Relationship Id="rId1" Type="http://schemas.openxmlformats.org/officeDocument/2006/relationships/themeOverride" Target="../theme/themeOverride77.xml"/></Relationships>
</file>

<file path=word/charts/_rels/chart78.xml.rels><?xml version="1.0" encoding="UTF-8" standalone="yes"?>
<Relationships xmlns="http://schemas.openxmlformats.org/package/2006/relationships"><Relationship Id="rId2" Type="http://schemas.openxmlformats.org/officeDocument/2006/relationships/package" Target="../embeddings/Microsoft_Excel_Worksheet78.xlsx"/><Relationship Id="rId1" Type="http://schemas.openxmlformats.org/officeDocument/2006/relationships/themeOverride" Target="../theme/themeOverride78.xml"/></Relationships>
</file>

<file path=word/charts/_rels/chart79.xml.rels><?xml version="1.0" encoding="UTF-8" standalone="yes"?>
<Relationships xmlns="http://schemas.openxmlformats.org/package/2006/relationships"><Relationship Id="rId2" Type="http://schemas.openxmlformats.org/officeDocument/2006/relationships/package" Target="../embeddings/Microsoft_Excel_Worksheet79.xlsx"/><Relationship Id="rId1" Type="http://schemas.openxmlformats.org/officeDocument/2006/relationships/themeOverride" Target="../theme/themeOverride79.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80.xml.rels><?xml version="1.0" encoding="UTF-8" standalone="yes"?>
<Relationships xmlns="http://schemas.openxmlformats.org/package/2006/relationships"><Relationship Id="rId2" Type="http://schemas.openxmlformats.org/officeDocument/2006/relationships/package" Target="../embeddings/Microsoft_Excel_Worksheet80.xlsx"/><Relationship Id="rId1" Type="http://schemas.openxmlformats.org/officeDocument/2006/relationships/themeOverride" Target="../theme/themeOverride80.xml"/></Relationships>
</file>

<file path=word/charts/_rels/chart81.xml.rels><?xml version="1.0" encoding="UTF-8" standalone="yes"?>
<Relationships xmlns="http://schemas.openxmlformats.org/package/2006/relationships"><Relationship Id="rId2" Type="http://schemas.openxmlformats.org/officeDocument/2006/relationships/package" Target="../embeddings/Microsoft_Excel_Worksheet81.xlsx"/><Relationship Id="rId1" Type="http://schemas.openxmlformats.org/officeDocument/2006/relationships/themeOverride" Target="../theme/themeOverride81.xml"/></Relationships>
</file>

<file path=word/charts/_rels/chart82.xml.rels><?xml version="1.0" encoding="UTF-8" standalone="yes"?>
<Relationships xmlns="http://schemas.openxmlformats.org/package/2006/relationships"><Relationship Id="rId2" Type="http://schemas.openxmlformats.org/officeDocument/2006/relationships/package" Target="../embeddings/Microsoft_Excel_Worksheet82.xlsx"/><Relationship Id="rId1" Type="http://schemas.openxmlformats.org/officeDocument/2006/relationships/themeOverride" Target="../theme/themeOverride82.xml"/></Relationships>
</file>

<file path=word/charts/_rels/chart83.xml.rels><?xml version="1.0" encoding="UTF-8" standalone="yes"?>
<Relationships xmlns="http://schemas.openxmlformats.org/package/2006/relationships"><Relationship Id="rId2" Type="http://schemas.openxmlformats.org/officeDocument/2006/relationships/package" Target="../embeddings/Microsoft_Excel_Worksheet83.xlsx"/><Relationship Id="rId1" Type="http://schemas.openxmlformats.org/officeDocument/2006/relationships/themeOverride" Target="../theme/themeOverride83.xml"/></Relationships>
</file>

<file path=word/charts/_rels/chart84.xml.rels><?xml version="1.0" encoding="UTF-8" standalone="yes"?>
<Relationships xmlns="http://schemas.openxmlformats.org/package/2006/relationships"><Relationship Id="rId2" Type="http://schemas.openxmlformats.org/officeDocument/2006/relationships/package" Target="../embeddings/Microsoft_Excel_Worksheet84.xlsx"/><Relationship Id="rId1" Type="http://schemas.openxmlformats.org/officeDocument/2006/relationships/themeOverride" Target="../theme/themeOverride84.xml"/></Relationships>
</file>

<file path=word/charts/_rels/chart85.xml.rels><?xml version="1.0" encoding="UTF-8" standalone="yes"?>
<Relationships xmlns="http://schemas.openxmlformats.org/package/2006/relationships"><Relationship Id="rId2" Type="http://schemas.openxmlformats.org/officeDocument/2006/relationships/package" Target="../embeddings/Microsoft_Excel_Worksheet85.xlsx"/><Relationship Id="rId1" Type="http://schemas.openxmlformats.org/officeDocument/2006/relationships/themeOverride" Target="../theme/themeOverride85.xml"/></Relationships>
</file>

<file path=word/charts/_rels/chart86.xml.rels><?xml version="1.0" encoding="UTF-8" standalone="yes"?>
<Relationships xmlns="http://schemas.openxmlformats.org/package/2006/relationships"><Relationship Id="rId2" Type="http://schemas.openxmlformats.org/officeDocument/2006/relationships/package" Target="../embeddings/Microsoft_Excel_Worksheet86.xlsx"/><Relationship Id="rId1" Type="http://schemas.openxmlformats.org/officeDocument/2006/relationships/themeOverride" Target="../theme/themeOverride86.xml"/></Relationships>
</file>

<file path=word/charts/_rels/chart87.xml.rels><?xml version="1.0" encoding="UTF-8" standalone="yes"?>
<Relationships xmlns="http://schemas.openxmlformats.org/package/2006/relationships"><Relationship Id="rId2" Type="http://schemas.openxmlformats.org/officeDocument/2006/relationships/package" Target="../embeddings/Microsoft_Excel_Worksheet87.xlsx"/><Relationship Id="rId1" Type="http://schemas.openxmlformats.org/officeDocument/2006/relationships/themeOverride" Target="../theme/themeOverride87.xml"/></Relationships>
</file>

<file path=word/charts/_rels/chart88.xml.rels><?xml version="1.0" encoding="UTF-8" standalone="yes"?>
<Relationships xmlns="http://schemas.openxmlformats.org/package/2006/relationships"><Relationship Id="rId2" Type="http://schemas.openxmlformats.org/officeDocument/2006/relationships/package" Target="../embeddings/Microsoft_Excel_Worksheet88.xlsx"/><Relationship Id="rId1" Type="http://schemas.openxmlformats.org/officeDocument/2006/relationships/themeOverride" Target="../theme/themeOverride88.xml"/></Relationships>
</file>

<file path=word/charts/_rels/chart89.xml.rels><?xml version="1.0" encoding="UTF-8" standalone="yes"?>
<Relationships xmlns="http://schemas.openxmlformats.org/package/2006/relationships"><Relationship Id="rId2" Type="http://schemas.openxmlformats.org/officeDocument/2006/relationships/package" Target="../embeddings/Microsoft_Excel_Worksheet89.xlsx"/><Relationship Id="rId1" Type="http://schemas.openxmlformats.org/officeDocument/2006/relationships/themeOverride" Target="../theme/themeOverride89.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_rels/chart90.xml.rels><?xml version="1.0" encoding="UTF-8" standalone="yes"?>
<Relationships xmlns="http://schemas.openxmlformats.org/package/2006/relationships"><Relationship Id="rId2" Type="http://schemas.openxmlformats.org/officeDocument/2006/relationships/package" Target="../embeddings/Microsoft_Excel_Worksheet90.xlsx"/><Relationship Id="rId1" Type="http://schemas.openxmlformats.org/officeDocument/2006/relationships/themeOverride" Target="../theme/themeOverride90.xml"/></Relationships>
</file>

<file path=word/charts/_rels/chart91.xml.rels><?xml version="1.0" encoding="UTF-8" standalone="yes"?>
<Relationships xmlns="http://schemas.openxmlformats.org/package/2006/relationships"><Relationship Id="rId2" Type="http://schemas.openxmlformats.org/officeDocument/2006/relationships/package" Target="../embeddings/Microsoft_Excel_Worksheet91.xlsx"/><Relationship Id="rId1" Type="http://schemas.openxmlformats.org/officeDocument/2006/relationships/themeOverride" Target="../theme/themeOverride91.xml"/></Relationships>
</file>

<file path=word/charts/_rels/chart92.xml.rels><?xml version="1.0" encoding="UTF-8" standalone="yes"?>
<Relationships xmlns="http://schemas.openxmlformats.org/package/2006/relationships"><Relationship Id="rId2" Type="http://schemas.openxmlformats.org/officeDocument/2006/relationships/package" Target="../embeddings/Microsoft_Excel_Worksheet92.xlsx"/><Relationship Id="rId1" Type="http://schemas.openxmlformats.org/officeDocument/2006/relationships/themeOverride" Target="../theme/themeOverride92.xml"/></Relationships>
</file>

<file path=word/charts/_rels/chart93.xml.rels><?xml version="1.0" encoding="UTF-8" standalone="yes"?>
<Relationships xmlns="http://schemas.openxmlformats.org/package/2006/relationships"><Relationship Id="rId2" Type="http://schemas.openxmlformats.org/officeDocument/2006/relationships/package" Target="../embeddings/Microsoft_Excel_Worksheet93.xlsx"/><Relationship Id="rId1" Type="http://schemas.openxmlformats.org/officeDocument/2006/relationships/themeOverride" Target="../theme/themeOverride93.xml"/></Relationships>
</file>

<file path=word/charts/_rels/chart94.xml.rels><?xml version="1.0" encoding="UTF-8" standalone="yes"?>
<Relationships xmlns="http://schemas.openxmlformats.org/package/2006/relationships"><Relationship Id="rId2" Type="http://schemas.openxmlformats.org/officeDocument/2006/relationships/package" Target="../embeddings/Microsoft_Excel_Worksheet94.xlsx"/><Relationship Id="rId1" Type="http://schemas.openxmlformats.org/officeDocument/2006/relationships/themeOverride" Target="../theme/themeOverride94.xml"/></Relationships>
</file>

<file path=word/charts/_rels/chart95.xml.rels><?xml version="1.0" encoding="UTF-8" standalone="yes"?>
<Relationships xmlns="http://schemas.openxmlformats.org/package/2006/relationships"><Relationship Id="rId2" Type="http://schemas.openxmlformats.org/officeDocument/2006/relationships/package" Target="../embeddings/Microsoft_Excel_Worksheet95.xlsx"/><Relationship Id="rId1" Type="http://schemas.openxmlformats.org/officeDocument/2006/relationships/themeOverride" Target="../theme/themeOverride95.xml"/></Relationships>
</file>

<file path=word/charts/_rels/chart96.xml.rels><?xml version="1.0" encoding="UTF-8" standalone="yes"?>
<Relationships xmlns="http://schemas.openxmlformats.org/package/2006/relationships"><Relationship Id="rId2" Type="http://schemas.openxmlformats.org/officeDocument/2006/relationships/package" Target="../embeddings/Microsoft_Excel_Worksheet96.xlsx"/><Relationship Id="rId1" Type="http://schemas.openxmlformats.org/officeDocument/2006/relationships/themeOverride" Target="../theme/themeOverride96.xml"/></Relationships>
</file>

<file path=word/charts/_rels/chart97.xml.rels><?xml version="1.0" encoding="UTF-8" standalone="yes"?>
<Relationships xmlns="http://schemas.openxmlformats.org/package/2006/relationships"><Relationship Id="rId2" Type="http://schemas.openxmlformats.org/officeDocument/2006/relationships/package" Target="../embeddings/Microsoft_Excel_Worksheet97.xlsx"/><Relationship Id="rId1" Type="http://schemas.openxmlformats.org/officeDocument/2006/relationships/themeOverride" Target="../theme/themeOverride97.xml"/></Relationships>
</file>

<file path=word/charts/_rels/chart98.xml.rels><?xml version="1.0" encoding="UTF-8" standalone="yes"?>
<Relationships xmlns="http://schemas.openxmlformats.org/package/2006/relationships"><Relationship Id="rId2" Type="http://schemas.openxmlformats.org/officeDocument/2006/relationships/package" Target="../embeddings/Microsoft_Excel_Worksheet98.xlsx"/><Relationship Id="rId1" Type="http://schemas.openxmlformats.org/officeDocument/2006/relationships/themeOverride" Target="../theme/themeOverride98.xml"/></Relationships>
</file>

<file path=word/charts/_rels/chart99.xml.rels><?xml version="1.0" encoding="UTF-8" standalone="yes"?>
<Relationships xmlns="http://schemas.openxmlformats.org/package/2006/relationships"><Relationship Id="rId2" Type="http://schemas.openxmlformats.org/officeDocument/2006/relationships/package" Target="../embeddings/Microsoft_Excel_Worksheet99.xlsx"/><Relationship Id="rId1" Type="http://schemas.openxmlformats.org/officeDocument/2006/relationships/themeOverride" Target="../theme/themeOverride9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1515888164784947"/>
          <c:y val="0.12391378068891831"/>
          <c:w val="0.85957257871803117"/>
          <c:h val="0.76240417265647809"/>
        </c:manualLayout>
      </c:layout>
      <c:lineChart>
        <c:grouping val="standard"/>
        <c:varyColors val="0"/>
        <c:ser>
          <c:idx val="0"/>
          <c:order val="0"/>
          <c:tx>
            <c:strRef>
              <c:f>Sheet1!$A$2</c:f>
              <c:strCache>
                <c:ptCount val="1"/>
                <c:pt idx="0">
                  <c:v>ה'-ו'</c:v>
                </c:pt>
              </c:strCache>
            </c:strRef>
          </c:tx>
          <c:spPr>
            <a:ln w="9525">
              <a:solidFill>
                <a:srgbClr val="6C0000"/>
              </a:solidFill>
            </a:ln>
          </c:spPr>
          <c:marker>
            <c:symbol val="diamond"/>
            <c:size val="5"/>
            <c:spPr>
              <a:solidFill>
                <a:srgbClr val="6C0000"/>
              </a:solidFill>
              <a:ln cap="rnd">
                <a:solidFill>
                  <a:srgbClr val="6C0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74</c:v>
                </c:pt>
                <c:pt idx="1">
                  <c:v>73</c:v>
                </c:pt>
                <c:pt idx="2">
                  <c:v>75</c:v>
                </c:pt>
                <c:pt idx="3">
                  <c:v>76</c:v>
                </c:pt>
                <c:pt idx="4">
                  <c:v>78</c:v>
                </c:pt>
                <c:pt idx="5">
                  <c:v>80</c:v>
                </c:pt>
                <c:pt idx="6">
                  <c:v>77</c:v>
                </c:pt>
                <c:pt idx="7">
                  <c:v>81</c:v>
                </c:pt>
                <c:pt idx="8">
                  <c:v>83</c:v>
                </c:pt>
                <c:pt idx="9">
                  <c:v>84</c:v>
                </c:pt>
              </c:numCache>
            </c:numRef>
          </c:val>
          <c:smooth val="0"/>
        </c:ser>
        <c:ser>
          <c:idx val="1"/>
          <c:order val="1"/>
          <c:tx>
            <c:strRef>
              <c:f>Sheet1!$A$3</c:f>
              <c:strCache>
                <c:ptCount val="1"/>
                <c:pt idx="0">
                  <c:v>ז'-ט'</c:v>
                </c:pt>
              </c:strCache>
            </c:strRef>
          </c:tx>
          <c:spPr>
            <a:ln w="9525">
              <a:solidFill>
                <a:srgbClr val="C40000"/>
              </a:solidFill>
            </a:ln>
          </c:spPr>
          <c:marker>
            <c:symbol val="square"/>
            <c:size val="5"/>
            <c:spPr>
              <a:solidFill>
                <a:srgbClr val="C40000"/>
              </a:solidFill>
              <a:ln cap="rnd">
                <a:solidFill>
                  <a:srgbClr val="C40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67</c:v>
                </c:pt>
                <c:pt idx="1">
                  <c:v>65</c:v>
                </c:pt>
                <c:pt idx="2">
                  <c:v>69</c:v>
                </c:pt>
                <c:pt idx="3">
                  <c:v>68</c:v>
                </c:pt>
                <c:pt idx="4">
                  <c:v>71</c:v>
                </c:pt>
                <c:pt idx="5">
                  <c:v>70</c:v>
                </c:pt>
                <c:pt idx="6">
                  <c:v>69</c:v>
                </c:pt>
                <c:pt idx="7">
                  <c:v>73</c:v>
                </c:pt>
                <c:pt idx="8">
                  <c:v>71</c:v>
                </c:pt>
                <c:pt idx="9">
                  <c:v>66</c:v>
                </c:pt>
              </c:numCache>
            </c:numRef>
          </c:val>
          <c:smooth val="0"/>
        </c:ser>
        <c:ser>
          <c:idx val="2"/>
          <c:order val="2"/>
          <c:tx>
            <c:strRef>
              <c:f>Sheet1!$A$4</c:f>
              <c:strCache>
                <c:ptCount val="1"/>
                <c:pt idx="0">
                  <c:v>י'-י"א</c:v>
                </c:pt>
              </c:strCache>
            </c:strRef>
          </c:tx>
          <c:spPr>
            <a:ln w="9525">
              <a:solidFill>
                <a:srgbClr val="FF3B3B"/>
              </a:solidFill>
            </a:ln>
          </c:spPr>
          <c:marker>
            <c:symbol val="x"/>
            <c:size val="5"/>
            <c:spPr>
              <a:noFill/>
              <a:ln w="19050">
                <a:solidFill>
                  <a:srgbClr val="FF3B3B"/>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2">
                  <c:v>67</c:v>
                </c:pt>
                <c:pt idx="3">
                  <c:v>65</c:v>
                </c:pt>
                <c:pt idx="4">
                  <c:v>68</c:v>
                </c:pt>
                <c:pt idx="5">
                  <c:v>66</c:v>
                </c:pt>
                <c:pt idx="6">
                  <c:v>66</c:v>
                </c:pt>
                <c:pt idx="7">
                  <c:v>68</c:v>
                </c:pt>
                <c:pt idx="8">
                  <c:v>63</c:v>
                </c:pt>
                <c:pt idx="9">
                  <c:v>64</c:v>
                </c:pt>
              </c:numCache>
            </c:numRef>
          </c:val>
          <c:smooth val="0"/>
        </c:ser>
        <c:dLbls>
          <c:showLegendKey val="0"/>
          <c:showVal val="0"/>
          <c:showCatName val="0"/>
          <c:showSerName val="0"/>
          <c:showPercent val="0"/>
          <c:showBubbleSize val="0"/>
        </c:dLbls>
        <c:marker val="1"/>
        <c:smooth val="0"/>
        <c:axId val="86064128"/>
        <c:axId val="90299008"/>
      </c:lineChart>
      <c:catAx>
        <c:axId val="86064128"/>
        <c:scaling>
          <c:orientation val="minMax"/>
        </c:scaling>
        <c:delete val="0"/>
        <c:axPos val="b"/>
        <c:numFmt formatCode="General" sourceLinked="1"/>
        <c:majorTickMark val="out"/>
        <c:minorTickMark val="none"/>
        <c:tickLblPos val="nextTo"/>
        <c:txPr>
          <a:bodyPr/>
          <a:lstStyle/>
          <a:p>
            <a:pPr>
              <a:defRPr sz="750"/>
            </a:pPr>
            <a:endParaRPr lang="he-IL"/>
          </a:p>
        </c:txPr>
        <c:crossAx val="90299008"/>
        <c:crosses val="autoZero"/>
        <c:auto val="1"/>
        <c:lblAlgn val="ctr"/>
        <c:lblOffset val="100"/>
        <c:noMultiLvlLbl val="0"/>
      </c:catAx>
      <c:valAx>
        <c:axId val="9029900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8606412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1885216087041638"/>
          <c:y val="0.12391378068891831"/>
          <c:w val="0.85840434734390592"/>
          <c:h val="0.76240417265647809"/>
        </c:manualLayout>
      </c:layout>
      <c:lineChart>
        <c:grouping val="standard"/>
        <c:varyColors val="0"/>
        <c:ser>
          <c:idx val="0"/>
          <c:order val="0"/>
          <c:tx>
            <c:strRef>
              <c:f>Sheet1!$A$2</c:f>
              <c:strCache>
                <c:ptCount val="1"/>
                <c:pt idx="0">
                  <c:v>יסודי</c:v>
                </c:pt>
              </c:strCache>
            </c:strRef>
          </c:tx>
          <c:spPr>
            <a:ln w="9525">
              <a:solidFill>
                <a:srgbClr val="003300"/>
              </a:solidFill>
            </a:ln>
          </c:spPr>
          <c:marker>
            <c:symbol val="diamond"/>
            <c:size val="5"/>
            <c:spPr>
              <a:solidFill>
                <a:srgbClr val="003300"/>
              </a:solidFill>
              <a:ln cap="rnd">
                <a:solidFill>
                  <a:srgbClr val="0033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69</c:v>
                </c:pt>
                <c:pt idx="1">
                  <c:v>69</c:v>
                </c:pt>
                <c:pt idx="2">
                  <c:v>67</c:v>
                </c:pt>
                <c:pt idx="3">
                  <c:v>69</c:v>
                </c:pt>
                <c:pt idx="4">
                  <c:v>68</c:v>
                </c:pt>
                <c:pt idx="5">
                  <c:v>70</c:v>
                </c:pt>
                <c:pt idx="6">
                  <c:v>69</c:v>
                </c:pt>
                <c:pt idx="7">
                  <c:v>68</c:v>
                </c:pt>
                <c:pt idx="8">
                  <c:v>72</c:v>
                </c:pt>
                <c:pt idx="9">
                  <c:v>72</c:v>
                </c:pt>
              </c:numCache>
            </c:numRef>
          </c:val>
          <c:smooth val="0"/>
        </c:ser>
        <c:ser>
          <c:idx val="1"/>
          <c:order val="1"/>
          <c:tx>
            <c:strRef>
              <c:f>Sheet1!$A$3</c:f>
              <c:strCache>
                <c:ptCount val="1"/>
                <c:pt idx="0">
                  <c:v>חט"ב</c:v>
                </c:pt>
              </c:strCache>
            </c:strRef>
          </c:tx>
          <c:spPr>
            <a:ln w="9525">
              <a:solidFill>
                <a:srgbClr val="008000"/>
              </a:solidFill>
            </a:ln>
          </c:spPr>
          <c:marker>
            <c:symbol val="square"/>
            <c:size val="5"/>
            <c:spPr>
              <a:solidFill>
                <a:srgbClr val="008000"/>
              </a:solidFill>
              <a:ln cap="rnd">
                <a:solidFill>
                  <a:srgbClr val="008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62</c:v>
                </c:pt>
                <c:pt idx="1">
                  <c:v>64</c:v>
                </c:pt>
                <c:pt idx="2">
                  <c:v>64</c:v>
                </c:pt>
                <c:pt idx="3">
                  <c:v>69</c:v>
                </c:pt>
                <c:pt idx="4">
                  <c:v>65</c:v>
                </c:pt>
                <c:pt idx="5">
                  <c:v>69</c:v>
                </c:pt>
                <c:pt idx="6">
                  <c:v>66</c:v>
                </c:pt>
                <c:pt idx="7">
                  <c:v>69</c:v>
                </c:pt>
                <c:pt idx="8">
                  <c:v>70</c:v>
                </c:pt>
                <c:pt idx="9">
                  <c:v>67</c:v>
                </c:pt>
              </c:numCache>
            </c:numRef>
          </c:val>
          <c:smooth val="0"/>
        </c:ser>
        <c:ser>
          <c:idx val="2"/>
          <c:order val="2"/>
          <c:tx>
            <c:strRef>
              <c:f>Sheet1!$A$4</c:f>
              <c:strCache>
                <c:ptCount val="1"/>
                <c:pt idx="0">
                  <c:v>חט"ע</c:v>
                </c:pt>
              </c:strCache>
            </c:strRef>
          </c:tx>
          <c:spPr>
            <a:ln w="9525">
              <a:solidFill>
                <a:srgbClr val="24F814"/>
              </a:solidFill>
            </a:ln>
          </c:spPr>
          <c:marker>
            <c:symbol val="x"/>
            <c:size val="5"/>
            <c:spPr>
              <a:noFill/>
              <a:ln w="19050">
                <a:solidFill>
                  <a:srgbClr val="24F814"/>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4">
                  <c:v>65</c:v>
                </c:pt>
                <c:pt idx="5">
                  <c:v>67</c:v>
                </c:pt>
                <c:pt idx="6">
                  <c:v>67</c:v>
                </c:pt>
                <c:pt idx="7">
                  <c:v>69</c:v>
                </c:pt>
                <c:pt idx="8">
                  <c:v>65</c:v>
                </c:pt>
                <c:pt idx="9">
                  <c:v>68</c:v>
                </c:pt>
              </c:numCache>
            </c:numRef>
          </c:val>
          <c:smooth val="0"/>
        </c:ser>
        <c:dLbls>
          <c:showLegendKey val="0"/>
          <c:showVal val="0"/>
          <c:showCatName val="0"/>
          <c:showSerName val="0"/>
          <c:showPercent val="0"/>
          <c:showBubbleSize val="0"/>
        </c:dLbls>
        <c:marker val="1"/>
        <c:smooth val="0"/>
        <c:axId val="115943296"/>
        <c:axId val="115953664"/>
      </c:lineChart>
      <c:catAx>
        <c:axId val="115943296"/>
        <c:scaling>
          <c:orientation val="minMax"/>
        </c:scaling>
        <c:delete val="0"/>
        <c:axPos val="b"/>
        <c:numFmt formatCode="General" sourceLinked="1"/>
        <c:majorTickMark val="out"/>
        <c:minorTickMark val="none"/>
        <c:tickLblPos val="nextTo"/>
        <c:txPr>
          <a:bodyPr/>
          <a:lstStyle/>
          <a:p>
            <a:pPr>
              <a:defRPr sz="750"/>
            </a:pPr>
            <a:endParaRPr lang="he-IL"/>
          </a:p>
        </c:txPr>
        <c:crossAx val="115953664"/>
        <c:crosses val="autoZero"/>
        <c:auto val="1"/>
        <c:lblAlgn val="ctr"/>
        <c:lblOffset val="100"/>
        <c:noMultiLvlLbl val="0"/>
      </c:catAx>
      <c:valAx>
        <c:axId val="11595366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115943296"/>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מאמצי בית הספר לעידוד תחושת המוגנות</c:v>
                </c:pt>
                <c:pt idx="2">
                  <c:v>כשיש מקרי אלימות המורים יודעים על כך</c:v>
                </c:pt>
                <c:pt idx="3">
                  <c:v>בבית הספר פועלים כדי למנוע ולטפל באלימות</c:v>
                </c:pt>
                <c:pt idx="4">
                  <c:v>בהפסקות יש מורה בחצר שמשגיח שלא תהיה אלימות</c:v>
                </c:pt>
              </c:strCache>
            </c:strRef>
          </c:cat>
          <c:val>
            <c:numRef>
              <c:f>Sheet1!$B$2:$B$6</c:f>
              <c:numCache>
                <c:formatCode>General</c:formatCode>
                <c:ptCount val="5"/>
                <c:pt idx="0">
                  <c:v>77</c:v>
                </c:pt>
                <c:pt idx="2">
                  <c:v>74</c:v>
                </c:pt>
                <c:pt idx="3">
                  <c:v>79</c:v>
                </c:pt>
                <c:pt idx="4">
                  <c:v>78</c:v>
                </c:pt>
              </c:numCache>
            </c:numRef>
          </c:val>
        </c:ser>
        <c:ser>
          <c:idx val="1"/>
          <c:order val="1"/>
          <c:tx>
            <c:strRef>
              <c:f>Sheet1!$C$1</c:f>
              <c:strCache>
                <c:ptCount val="1"/>
                <c:pt idx="0">
                  <c:v>ז'-ט'</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מאמצי בית הספר לעידוד תחושת המוגנות</c:v>
                </c:pt>
                <c:pt idx="2">
                  <c:v>כשיש מקרי אלימות המורים יודעים על כך</c:v>
                </c:pt>
                <c:pt idx="3">
                  <c:v>בבית הספר פועלים כדי למנוע ולטפל באלימות</c:v>
                </c:pt>
                <c:pt idx="4">
                  <c:v>בהפסקות יש מורה בחצר שמשגיח שלא תהיה אלימות</c:v>
                </c:pt>
              </c:strCache>
            </c:strRef>
          </c:cat>
          <c:val>
            <c:numRef>
              <c:f>Sheet1!$C$2:$C$6</c:f>
              <c:numCache>
                <c:formatCode>General</c:formatCode>
                <c:ptCount val="5"/>
                <c:pt idx="0">
                  <c:v>66</c:v>
                </c:pt>
                <c:pt idx="2">
                  <c:v>63</c:v>
                </c:pt>
                <c:pt idx="3">
                  <c:v>64</c:v>
                </c:pt>
                <c:pt idx="4">
                  <c:v>72</c:v>
                </c:pt>
              </c:numCache>
            </c:numRef>
          </c:val>
        </c:ser>
        <c:ser>
          <c:idx val="2"/>
          <c:order val="2"/>
          <c:tx>
            <c:strRef>
              <c:f>Sheet1!$D$1</c:f>
              <c:strCache>
                <c:ptCount val="1"/>
                <c:pt idx="0">
                  <c:v>י'-י"א</c:v>
                </c:pt>
              </c:strCache>
            </c:strRef>
          </c:tx>
          <c:spPr>
            <a:solidFill>
              <a:srgbClr val="F79443"/>
            </a:solidFill>
          </c:spPr>
          <c:invertIfNegative val="0"/>
          <c:dLbls>
            <c:dLbl>
              <c:idx val="0"/>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2"/>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3"/>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4"/>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spPr>
              <a:noFill/>
              <a:ln>
                <a:noFill/>
              </a:ln>
              <a:effectLst/>
            </c:spPr>
            <c:txPr>
              <a:bodyPr/>
              <a:lstStyle/>
              <a:p>
                <a:pPr>
                  <a:defRPr sz="800"/>
                </a:pPr>
                <a:endParaRPr lang="he-IL"/>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showLeaderLines val="0"/>
              </c:ext>
            </c:extLst>
          </c:dLbls>
          <c:cat>
            <c:strRef>
              <c:f>Sheet1!$A$2:$A$6</c:f>
              <c:strCache>
                <c:ptCount val="5"/>
                <c:pt idx="0">
                  <c:v>מאמצי בית הספר לעידוד תחושת המוגנות</c:v>
                </c:pt>
                <c:pt idx="2">
                  <c:v>כשיש מקרי אלימות המורים יודעים על כך</c:v>
                </c:pt>
                <c:pt idx="3">
                  <c:v>בבית הספר פועלים כדי למנוע ולטפל באלימות</c:v>
                </c:pt>
                <c:pt idx="4">
                  <c:v>בהפסקות יש מורה בחצר שמשגיח שלא תהיה אלימות</c:v>
                </c:pt>
              </c:strCache>
            </c:strRef>
          </c:cat>
          <c:val>
            <c:numRef>
              <c:f>Sheet1!$D$2:$D$6</c:f>
              <c:numCache>
                <c:formatCode>General</c:formatCode>
                <c:ptCount val="5"/>
                <c:pt idx="0">
                  <c:v>60</c:v>
                </c:pt>
                <c:pt idx="2">
                  <c:v>57</c:v>
                </c:pt>
                <c:pt idx="3">
                  <c:v>52</c:v>
                </c:pt>
                <c:pt idx="4">
                  <c:v>72</c:v>
                </c:pt>
              </c:numCache>
            </c:numRef>
          </c:val>
        </c:ser>
        <c:dLbls>
          <c:showLegendKey val="0"/>
          <c:showVal val="0"/>
          <c:showCatName val="0"/>
          <c:showSerName val="0"/>
          <c:showPercent val="0"/>
          <c:showBubbleSize val="0"/>
        </c:dLbls>
        <c:gapWidth val="150"/>
        <c:axId val="270983936"/>
        <c:axId val="270985472"/>
      </c:barChart>
      <c:catAx>
        <c:axId val="270983936"/>
        <c:scaling>
          <c:orientation val="minMax"/>
        </c:scaling>
        <c:delete val="0"/>
        <c:axPos val="b"/>
        <c:numFmt formatCode="General" sourceLinked="0"/>
        <c:majorTickMark val="out"/>
        <c:minorTickMark val="none"/>
        <c:tickLblPos val="nextTo"/>
        <c:txPr>
          <a:bodyPr/>
          <a:lstStyle/>
          <a:p>
            <a:pPr>
              <a:defRPr sz="800"/>
            </a:pPr>
            <a:endParaRPr lang="he-IL"/>
          </a:p>
        </c:txPr>
        <c:crossAx val="270985472"/>
        <c:crosses val="autoZero"/>
        <c:auto val="1"/>
        <c:lblAlgn val="ctr"/>
        <c:lblOffset val="100"/>
        <c:noMultiLvlLbl val="0"/>
      </c:catAx>
      <c:valAx>
        <c:axId val="270985472"/>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70983936"/>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003555031125431"/>
          <c:y val="0.12391378068891831"/>
          <c:w val="0.83347356796538763"/>
          <c:h val="0.76240417265647809"/>
        </c:manualLayout>
      </c:layout>
      <c:lineChart>
        <c:grouping val="standard"/>
        <c:varyColors val="0"/>
        <c:ser>
          <c:idx val="0"/>
          <c:order val="0"/>
          <c:tx>
            <c:strRef>
              <c:f>Sheet1!$A$2</c:f>
              <c:strCache>
                <c:ptCount val="1"/>
                <c:pt idx="0">
                  <c:v>י'-י"א</c:v>
                </c:pt>
              </c:strCache>
            </c:strRef>
          </c:tx>
          <c:spPr>
            <a:ln w="9525">
              <a:solidFill>
                <a:srgbClr val="FF3B3B"/>
              </a:solidFill>
            </a:ln>
          </c:spPr>
          <c:marker>
            <c:symbol val="x"/>
            <c:size val="5"/>
            <c:spPr>
              <a:noFill/>
              <a:ln w="19050" cap="flat">
                <a:solidFill>
                  <a:srgbClr val="FF3B3B"/>
                </a:solidFill>
              </a:ln>
            </c:spPr>
          </c:marker>
          <c:cat>
            <c:strRef>
              <c:f>Sheet1!$B$1:$D$1</c:f>
              <c:strCache>
                <c:ptCount val="3"/>
                <c:pt idx="0">
                  <c:v>תשע"ה</c:v>
                </c:pt>
                <c:pt idx="1">
                  <c:v>תשע"ו</c:v>
                </c:pt>
                <c:pt idx="2">
                  <c:v>תשע"ז</c:v>
                </c:pt>
              </c:strCache>
            </c:strRef>
          </c:cat>
          <c:val>
            <c:numRef>
              <c:f>Sheet1!$B$2:$D$2</c:f>
              <c:numCache>
                <c:formatCode>General</c:formatCode>
                <c:ptCount val="3"/>
                <c:pt idx="0">
                  <c:v>15</c:v>
                </c:pt>
                <c:pt idx="1">
                  <c:v>20</c:v>
                </c:pt>
                <c:pt idx="2">
                  <c:v>20</c:v>
                </c:pt>
              </c:numCache>
            </c:numRef>
          </c:val>
          <c:smooth val="0"/>
        </c:ser>
        <c:dLbls>
          <c:showLegendKey val="0"/>
          <c:showVal val="0"/>
          <c:showCatName val="0"/>
          <c:showSerName val="0"/>
          <c:showPercent val="0"/>
          <c:showBubbleSize val="0"/>
        </c:dLbls>
        <c:marker val="1"/>
        <c:smooth val="0"/>
        <c:axId val="273360768"/>
        <c:axId val="273362944"/>
      </c:lineChart>
      <c:catAx>
        <c:axId val="273360768"/>
        <c:scaling>
          <c:orientation val="minMax"/>
        </c:scaling>
        <c:delete val="0"/>
        <c:axPos val="b"/>
        <c:numFmt formatCode="General" sourceLinked="1"/>
        <c:majorTickMark val="out"/>
        <c:minorTickMark val="none"/>
        <c:tickLblPos val="nextTo"/>
        <c:txPr>
          <a:bodyPr/>
          <a:lstStyle/>
          <a:p>
            <a:pPr>
              <a:defRPr sz="900"/>
            </a:pPr>
            <a:endParaRPr lang="he-IL"/>
          </a:p>
        </c:txPr>
        <c:crossAx val="273362944"/>
        <c:crosses val="autoZero"/>
        <c:auto val="1"/>
        <c:lblAlgn val="ctr"/>
        <c:lblOffset val="100"/>
        <c:noMultiLvlLbl val="0"/>
      </c:catAx>
      <c:valAx>
        <c:axId val="27336294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7336076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261042799449496"/>
          <c:y val="0.12391378068891831"/>
          <c:w val="0.83882258270724752"/>
          <c:h val="0.76240417265647809"/>
        </c:manualLayout>
      </c:layout>
      <c:lineChart>
        <c:grouping val="standard"/>
        <c:varyColors val="0"/>
        <c:ser>
          <c:idx val="0"/>
          <c:order val="0"/>
          <c:tx>
            <c:strRef>
              <c:f>Sheet1!$A$2</c:f>
              <c:strCache>
                <c:ptCount val="1"/>
                <c:pt idx="0">
                  <c:v>י'-י"א</c:v>
                </c:pt>
              </c:strCache>
            </c:strRef>
          </c:tx>
          <c:spPr>
            <a:ln w="9525">
              <a:solidFill>
                <a:srgbClr val="1AF814"/>
              </a:solidFill>
            </a:ln>
          </c:spPr>
          <c:marker>
            <c:symbol val="x"/>
            <c:size val="5"/>
            <c:spPr>
              <a:noFill/>
              <a:ln w="19050" cap="flat">
                <a:solidFill>
                  <a:srgbClr val="1AF814"/>
                </a:solidFill>
              </a:ln>
            </c:spPr>
          </c:marker>
          <c:cat>
            <c:strRef>
              <c:f>Sheet1!$B$1:$D$1</c:f>
              <c:strCache>
                <c:ptCount val="3"/>
                <c:pt idx="0">
                  <c:v>תשע"ה</c:v>
                </c:pt>
                <c:pt idx="1">
                  <c:v>תשע"ו</c:v>
                </c:pt>
                <c:pt idx="2">
                  <c:v>תשע"ז</c:v>
                </c:pt>
              </c:strCache>
            </c:strRef>
          </c:cat>
          <c:val>
            <c:numRef>
              <c:f>Sheet1!$B$2:$D$2</c:f>
              <c:numCache>
                <c:formatCode>General</c:formatCode>
                <c:ptCount val="3"/>
                <c:pt idx="0">
                  <c:v>16</c:v>
                </c:pt>
                <c:pt idx="1">
                  <c:v>21</c:v>
                </c:pt>
                <c:pt idx="2">
                  <c:v>21</c:v>
                </c:pt>
              </c:numCache>
            </c:numRef>
          </c:val>
          <c:smooth val="0"/>
        </c:ser>
        <c:dLbls>
          <c:showLegendKey val="0"/>
          <c:showVal val="0"/>
          <c:showCatName val="0"/>
          <c:showSerName val="0"/>
          <c:showPercent val="0"/>
          <c:showBubbleSize val="0"/>
        </c:dLbls>
        <c:marker val="1"/>
        <c:smooth val="0"/>
        <c:axId val="273386880"/>
        <c:axId val="273401344"/>
      </c:lineChart>
      <c:catAx>
        <c:axId val="273386880"/>
        <c:scaling>
          <c:orientation val="minMax"/>
        </c:scaling>
        <c:delete val="0"/>
        <c:axPos val="b"/>
        <c:numFmt formatCode="General" sourceLinked="1"/>
        <c:majorTickMark val="out"/>
        <c:minorTickMark val="none"/>
        <c:tickLblPos val="nextTo"/>
        <c:txPr>
          <a:bodyPr/>
          <a:lstStyle/>
          <a:p>
            <a:pPr>
              <a:defRPr sz="900"/>
            </a:pPr>
            <a:endParaRPr lang="he-IL"/>
          </a:p>
        </c:txPr>
        <c:crossAx val="273401344"/>
        <c:crosses val="autoZero"/>
        <c:auto val="1"/>
        <c:lblAlgn val="ctr"/>
        <c:lblOffset val="100"/>
        <c:noMultiLvlLbl val="0"/>
      </c:catAx>
      <c:valAx>
        <c:axId val="27340134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73386880"/>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363863999758651"/>
          <c:y val="0.12391378068891831"/>
          <c:w val="0.83477539445500348"/>
          <c:h val="0.76525522264516543"/>
        </c:manualLayout>
      </c:layout>
      <c:lineChart>
        <c:grouping val="standard"/>
        <c:varyColors val="0"/>
        <c:ser>
          <c:idx val="0"/>
          <c:order val="0"/>
          <c:tx>
            <c:strRef>
              <c:f>Sheet1!$A$2</c:f>
              <c:strCache>
                <c:ptCount val="1"/>
                <c:pt idx="0">
                  <c:v>י'-י"א</c:v>
                </c:pt>
              </c:strCache>
            </c:strRef>
          </c:tx>
          <c:spPr>
            <a:ln w="9525">
              <a:solidFill>
                <a:srgbClr val="F79443"/>
              </a:solidFill>
            </a:ln>
          </c:spPr>
          <c:marker>
            <c:symbol val="x"/>
            <c:size val="5"/>
            <c:spPr>
              <a:noFill/>
              <a:ln w="19050" cap="flat">
                <a:solidFill>
                  <a:srgbClr val="F79443"/>
                </a:solidFill>
              </a:ln>
            </c:spPr>
          </c:marker>
          <c:cat>
            <c:strRef>
              <c:f>Sheet1!$B$1:$D$1</c:f>
              <c:strCache>
                <c:ptCount val="3"/>
                <c:pt idx="0">
                  <c:v>תשע"ה</c:v>
                </c:pt>
                <c:pt idx="1">
                  <c:v>תשע"ו</c:v>
                </c:pt>
                <c:pt idx="2">
                  <c:v>תשע"ז</c:v>
                </c:pt>
              </c:strCache>
            </c:strRef>
          </c:cat>
          <c:val>
            <c:numRef>
              <c:f>Sheet1!$B$2:$D$2</c:f>
              <c:numCache>
                <c:formatCode>General</c:formatCode>
                <c:ptCount val="3"/>
                <c:pt idx="0">
                  <c:v>19</c:v>
                </c:pt>
                <c:pt idx="1">
                  <c:v>22</c:v>
                </c:pt>
                <c:pt idx="2">
                  <c:v>22</c:v>
                </c:pt>
              </c:numCache>
            </c:numRef>
          </c:val>
          <c:smooth val="0"/>
        </c:ser>
        <c:dLbls>
          <c:showLegendKey val="0"/>
          <c:showVal val="0"/>
          <c:showCatName val="0"/>
          <c:showSerName val="0"/>
          <c:showPercent val="0"/>
          <c:showBubbleSize val="0"/>
        </c:dLbls>
        <c:marker val="1"/>
        <c:smooth val="0"/>
        <c:axId val="273446016"/>
        <c:axId val="273447936"/>
      </c:lineChart>
      <c:catAx>
        <c:axId val="273446016"/>
        <c:scaling>
          <c:orientation val="minMax"/>
        </c:scaling>
        <c:delete val="0"/>
        <c:axPos val="b"/>
        <c:numFmt formatCode="General" sourceLinked="1"/>
        <c:majorTickMark val="out"/>
        <c:minorTickMark val="none"/>
        <c:tickLblPos val="nextTo"/>
        <c:txPr>
          <a:bodyPr/>
          <a:lstStyle/>
          <a:p>
            <a:pPr>
              <a:defRPr sz="900"/>
            </a:pPr>
            <a:endParaRPr lang="he-IL"/>
          </a:p>
        </c:txPr>
        <c:crossAx val="273447936"/>
        <c:crosses val="autoZero"/>
        <c:auto val="1"/>
        <c:lblAlgn val="ctr"/>
        <c:lblOffset val="100"/>
        <c:noMultiLvlLbl val="0"/>
      </c:catAx>
      <c:valAx>
        <c:axId val="27344793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73446016"/>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2982537587425849"/>
          <c:y val="0.12391378068891831"/>
          <c:w val="0.8357358942848907"/>
          <c:h val="0.76525522264516543"/>
        </c:manualLayout>
      </c:layout>
      <c:lineChart>
        <c:grouping val="standard"/>
        <c:varyColors val="0"/>
        <c:ser>
          <c:idx val="0"/>
          <c:order val="0"/>
          <c:tx>
            <c:strRef>
              <c:f>Sheet1!$A$2</c:f>
              <c:strCache>
                <c:ptCount val="1"/>
                <c:pt idx="0">
                  <c:v>י'-י"א</c:v>
                </c:pt>
              </c:strCache>
            </c:strRef>
          </c:tx>
          <c:spPr>
            <a:ln w="9525">
              <a:solidFill>
                <a:srgbClr val="A1A1A1"/>
              </a:solidFill>
            </a:ln>
          </c:spPr>
          <c:marker>
            <c:symbol val="x"/>
            <c:size val="5"/>
            <c:spPr>
              <a:noFill/>
              <a:ln w="19050" cap="rnd">
                <a:solidFill>
                  <a:srgbClr val="A1A1A1"/>
                </a:solidFill>
              </a:ln>
            </c:spPr>
          </c:marker>
          <c:cat>
            <c:strRef>
              <c:f>Sheet1!$B$1:$D$1</c:f>
              <c:strCache>
                <c:ptCount val="3"/>
                <c:pt idx="0">
                  <c:v>תשע"ה</c:v>
                </c:pt>
                <c:pt idx="1">
                  <c:v>תשע"ו</c:v>
                </c:pt>
                <c:pt idx="2">
                  <c:v>תשע"ז</c:v>
                </c:pt>
              </c:strCache>
            </c:strRef>
          </c:cat>
          <c:val>
            <c:numRef>
              <c:f>Sheet1!$B$2:$D$2</c:f>
              <c:numCache>
                <c:formatCode>General</c:formatCode>
                <c:ptCount val="3"/>
                <c:pt idx="0">
                  <c:v>21</c:v>
                </c:pt>
                <c:pt idx="1">
                  <c:v>28</c:v>
                </c:pt>
                <c:pt idx="2">
                  <c:v>27</c:v>
                </c:pt>
              </c:numCache>
            </c:numRef>
          </c:val>
          <c:smooth val="0"/>
        </c:ser>
        <c:dLbls>
          <c:showLegendKey val="0"/>
          <c:showVal val="0"/>
          <c:showCatName val="0"/>
          <c:showSerName val="0"/>
          <c:showPercent val="0"/>
          <c:showBubbleSize val="0"/>
        </c:dLbls>
        <c:marker val="1"/>
        <c:smooth val="0"/>
        <c:axId val="273468032"/>
        <c:axId val="273523456"/>
      </c:lineChart>
      <c:catAx>
        <c:axId val="273468032"/>
        <c:scaling>
          <c:orientation val="minMax"/>
        </c:scaling>
        <c:delete val="0"/>
        <c:axPos val="b"/>
        <c:numFmt formatCode="General" sourceLinked="1"/>
        <c:majorTickMark val="out"/>
        <c:minorTickMark val="none"/>
        <c:tickLblPos val="nextTo"/>
        <c:txPr>
          <a:bodyPr/>
          <a:lstStyle/>
          <a:p>
            <a:pPr>
              <a:defRPr sz="900"/>
            </a:pPr>
            <a:endParaRPr lang="he-IL"/>
          </a:p>
        </c:txPr>
        <c:crossAx val="273523456"/>
        <c:crosses val="autoZero"/>
        <c:auto val="1"/>
        <c:lblAlgn val="ctr"/>
        <c:lblOffset val="100"/>
        <c:noMultiLvlLbl val="0"/>
      </c:catAx>
      <c:valAx>
        <c:axId val="27352345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73468032"/>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י'-י"א</c:v>
                </c:pt>
              </c:strCache>
            </c:strRef>
          </c:tx>
          <c:spPr>
            <a:solidFill>
              <a:srgbClr val="1A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שתיית אלכוהול</c:v>
                </c:pt>
                <c:pt idx="2">
                  <c:v>תלמידים בשכבה שלי מרבים לשתות אלכוהול באירועים חברתיים</c:v>
                </c:pt>
                <c:pt idx="3">
                  <c:v>היו מקרים רבים שבהם תלמידים מהשכבה שלי השתכרו משתיית אלכוהול</c:v>
                </c:pt>
                <c:pt idx="4">
                  <c:v>באירועים חברתיים מופעל עלי לחץ חברתי לשתות משקאות אלכוהוליים</c:v>
                </c:pt>
              </c:strCache>
            </c:strRef>
          </c:cat>
          <c:val>
            <c:numRef>
              <c:f>Sheet1!$B$2:$B$6</c:f>
              <c:numCache>
                <c:formatCode>General</c:formatCode>
                <c:ptCount val="5"/>
                <c:pt idx="0">
                  <c:v>21</c:v>
                </c:pt>
                <c:pt idx="2">
                  <c:v>25</c:v>
                </c:pt>
                <c:pt idx="3">
                  <c:v>21</c:v>
                </c:pt>
                <c:pt idx="4">
                  <c:v>18</c:v>
                </c:pt>
              </c:numCache>
            </c:numRef>
          </c:val>
        </c:ser>
        <c:dLbls>
          <c:showLegendKey val="0"/>
          <c:showVal val="0"/>
          <c:showCatName val="0"/>
          <c:showSerName val="0"/>
          <c:showPercent val="0"/>
          <c:showBubbleSize val="0"/>
        </c:dLbls>
        <c:gapWidth val="150"/>
        <c:axId val="273692160"/>
        <c:axId val="273693696"/>
      </c:barChart>
      <c:catAx>
        <c:axId val="273692160"/>
        <c:scaling>
          <c:orientation val="minMax"/>
        </c:scaling>
        <c:delete val="0"/>
        <c:axPos val="b"/>
        <c:numFmt formatCode="General" sourceLinked="0"/>
        <c:majorTickMark val="out"/>
        <c:minorTickMark val="none"/>
        <c:tickLblPos val="nextTo"/>
        <c:txPr>
          <a:bodyPr/>
          <a:lstStyle/>
          <a:p>
            <a:pPr>
              <a:defRPr sz="800"/>
            </a:pPr>
            <a:endParaRPr lang="he-IL"/>
          </a:p>
        </c:txPr>
        <c:crossAx val="273693696"/>
        <c:crosses val="autoZero"/>
        <c:auto val="1"/>
        <c:lblAlgn val="ctr"/>
        <c:lblOffset val="100"/>
        <c:noMultiLvlLbl val="0"/>
      </c:catAx>
      <c:valAx>
        <c:axId val="273693696"/>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27369216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י'-י"א</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שתיית אלכוהול</c:v>
                </c:pt>
                <c:pt idx="2">
                  <c:v>תלמידים בשכבה שלי מרבים לשתות אלכוהול באירועים חברתיים</c:v>
                </c:pt>
                <c:pt idx="3">
                  <c:v>היו מקרים רבים שבהם תלמידים מהשכבה שלי השתכרו משתיית אלכוהול</c:v>
                </c:pt>
                <c:pt idx="4">
                  <c:v>באירועים חברתיים מופעל עלי לחץ חברתי לשתות משקאות אלכוהוליים</c:v>
                </c:pt>
              </c:strCache>
            </c:strRef>
          </c:cat>
          <c:val>
            <c:numRef>
              <c:f>Sheet1!$B$2:$B$6</c:f>
              <c:numCache>
                <c:formatCode>General</c:formatCode>
                <c:ptCount val="5"/>
                <c:pt idx="0">
                  <c:v>20</c:v>
                </c:pt>
                <c:pt idx="2">
                  <c:v>24</c:v>
                </c:pt>
                <c:pt idx="3">
                  <c:v>20</c:v>
                </c:pt>
                <c:pt idx="4">
                  <c:v>16</c:v>
                </c:pt>
              </c:numCache>
            </c:numRef>
          </c:val>
        </c:ser>
        <c:dLbls>
          <c:showLegendKey val="0"/>
          <c:showVal val="0"/>
          <c:showCatName val="0"/>
          <c:showSerName val="0"/>
          <c:showPercent val="0"/>
          <c:showBubbleSize val="0"/>
        </c:dLbls>
        <c:gapWidth val="150"/>
        <c:axId val="274829312"/>
        <c:axId val="274830848"/>
      </c:barChart>
      <c:catAx>
        <c:axId val="274829312"/>
        <c:scaling>
          <c:orientation val="minMax"/>
        </c:scaling>
        <c:delete val="0"/>
        <c:axPos val="b"/>
        <c:numFmt formatCode="General" sourceLinked="0"/>
        <c:majorTickMark val="out"/>
        <c:minorTickMark val="none"/>
        <c:tickLblPos val="nextTo"/>
        <c:txPr>
          <a:bodyPr/>
          <a:lstStyle/>
          <a:p>
            <a:pPr>
              <a:defRPr sz="800"/>
            </a:pPr>
            <a:endParaRPr lang="he-IL"/>
          </a:p>
        </c:txPr>
        <c:crossAx val="274830848"/>
        <c:crosses val="autoZero"/>
        <c:auto val="1"/>
        <c:lblAlgn val="ctr"/>
        <c:lblOffset val="100"/>
        <c:noMultiLvlLbl val="0"/>
      </c:catAx>
      <c:valAx>
        <c:axId val="27483084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7482931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י'-י"א</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שתיית אלכוהול</c:v>
                </c:pt>
                <c:pt idx="2">
                  <c:v>תלמידים בשכבה שלי מרבים לשתות אלכוהול באירועים חברתיים</c:v>
                </c:pt>
                <c:pt idx="3">
                  <c:v>היו מקרים רבים שבהם תלמידים מהשכבה שלי השתכרו משתיית אלכוהול</c:v>
                </c:pt>
                <c:pt idx="4">
                  <c:v>באירועים חברתיים מופעל עלי לחץ חברתי לשתות משקאות אלכוהוליים</c:v>
                </c:pt>
              </c:strCache>
            </c:strRef>
          </c:cat>
          <c:val>
            <c:numRef>
              <c:f>Sheet1!$B$2:$B$6</c:f>
              <c:numCache>
                <c:formatCode>General</c:formatCode>
                <c:ptCount val="5"/>
                <c:pt idx="0">
                  <c:v>27</c:v>
                </c:pt>
                <c:pt idx="2">
                  <c:v>37</c:v>
                </c:pt>
                <c:pt idx="3">
                  <c:v>26</c:v>
                </c:pt>
                <c:pt idx="4">
                  <c:v>20</c:v>
                </c:pt>
              </c:numCache>
            </c:numRef>
          </c:val>
        </c:ser>
        <c:dLbls>
          <c:showLegendKey val="0"/>
          <c:showVal val="0"/>
          <c:showCatName val="0"/>
          <c:showSerName val="0"/>
          <c:showPercent val="0"/>
          <c:showBubbleSize val="0"/>
        </c:dLbls>
        <c:gapWidth val="150"/>
        <c:axId val="274864768"/>
        <c:axId val="274882944"/>
      </c:barChart>
      <c:catAx>
        <c:axId val="274864768"/>
        <c:scaling>
          <c:orientation val="minMax"/>
        </c:scaling>
        <c:delete val="0"/>
        <c:axPos val="b"/>
        <c:numFmt formatCode="General" sourceLinked="0"/>
        <c:majorTickMark val="out"/>
        <c:minorTickMark val="none"/>
        <c:tickLblPos val="nextTo"/>
        <c:txPr>
          <a:bodyPr/>
          <a:lstStyle/>
          <a:p>
            <a:pPr>
              <a:defRPr sz="800"/>
            </a:pPr>
            <a:endParaRPr lang="he-IL"/>
          </a:p>
        </c:txPr>
        <c:crossAx val="274882944"/>
        <c:crosses val="autoZero"/>
        <c:auto val="1"/>
        <c:lblAlgn val="ctr"/>
        <c:lblOffset val="100"/>
        <c:noMultiLvlLbl val="0"/>
      </c:catAx>
      <c:valAx>
        <c:axId val="274882944"/>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74864768"/>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י'-י"א</c:v>
                </c:pt>
              </c:strCache>
            </c:strRef>
          </c:tx>
          <c:spPr>
            <a:solidFill>
              <a:srgbClr val="F79443"/>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שתיית אלכוהול</c:v>
                </c:pt>
                <c:pt idx="2">
                  <c:v>תלמידים בשכבה שלי מרבים לשתות אלכוהול באירועים חברתיים</c:v>
                </c:pt>
                <c:pt idx="3">
                  <c:v>היו מקרים רבים שבהם תלמידים מהשכבה שלי השתכרו משתיית אלכוהול</c:v>
                </c:pt>
                <c:pt idx="4">
                  <c:v>באירועים חברתיים מופעל עלי לחץ חברתי לשתות משקאות אלכוהוליים</c:v>
                </c:pt>
              </c:strCache>
            </c:strRef>
          </c:cat>
          <c:val>
            <c:numRef>
              <c:f>Sheet1!$B$2:$B$6</c:f>
              <c:numCache>
                <c:formatCode>General</c:formatCode>
                <c:ptCount val="5"/>
                <c:pt idx="0">
                  <c:v>22</c:v>
                </c:pt>
                <c:pt idx="2">
                  <c:v>22</c:v>
                </c:pt>
                <c:pt idx="3">
                  <c:v>21</c:v>
                </c:pt>
                <c:pt idx="4">
                  <c:v>21</c:v>
                </c:pt>
              </c:numCache>
            </c:numRef>
          </c:val>
        </c:ser>
        <c:dLbls>
          <c:showLegendKey val="0"/>
          <c:showVal val="0"/>
          <c:showCatName val="0"/>
          <c:showSerName val="0"/>
          <c:showPercent val="0"/>
          <c:showBubbleSize val="0"/>
        </c:dLbls>
        <c:gapWidth val="150"/>
        <c:axId val="274969728"/>
        <c:axId val="274971264"/>
      </c:barChart>
      <c:catAx>
        <c:axId val="274969728"/>
        <c:scaling>
          <c:orientation val="minMax"/>
        </c:scaling>
        <c:delete val="0"/>
        <c:axPos val="b"/>
        <c:numFmt formatCode="General" sourceLinked="0"/>
        <c:majorTickMark val="out"/>
        <c:minorTickMark val="none"/>
        <c:tickLblPos val="nextTo"/>
        <c:txPr>
          <a:bodyPr/>
          <a:lstStyle/>
          <a:p>
            <a:pPr>
              <a:defRPr sz="800"/>
            </a:pPr>
            <a:endParaRPr lang="he-IL"/>
          </a:p>
        </c:txPr>
        <c:crossAx val="274971264"/>
        <c:crosses val="autoZero"/>
        <c:auto val="1"/>
        <c:lblAlgn val="ctr"/>
        <c:lblOffset val="100"/>
        <c:noMultiLvlLbl val="0"/>
      </c:catAx>
      <c:valAx>
        <c:axId val="274971264"/>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241554239355E-3"/>
              <c:y val="9.6399082190197924E-2"/>
            </c:manualLayout>
          </c:layout>
          <c:overlay val="0"/>
        </c:title>
        <c:numFmt formatCode="General" sourceLinked="1"/>
        <c:majorTickMark val="out"/>
        <c:minorTickMark val="none"/>
        <c:tickLblPos val="nextTo"/>
        <c:txPr>
          <a:bodyPr/>
          <a:lstStyle/>
          <a:p>
            <a:pPr>
              <a:defRPr sz="900"/>
            </a:pPr>
            <a:endParaRPr lang="he-IL"/>
          </a:p>
        </c:txPr>
        <c:crossAx val="274969728"/>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285081727896405"/>
          <c:y val="0.12391378068891831"/>
          <c:w val="0.84500094548700144"/>
          <c:h val="0.76240417265647809"/>
        </c:manualLayout>
      </c:layout>
      <c:lineChart>
        <c:grouping val="standard"/>
        <c:varyColors val="0"/>
        <c:ser>
          <c:idx val="0"/>
          <c:order val="0"/>
          <c:tx>
            <c:strRef>
              <c:f>Sheet1!$A$2</c:f>
              <c:strCache>
                <c:ptCount val="1"/>
                <c:pt idx="0">
                  <c:v>י'-י"א</c:v>
                </c:pt>
              </c:strCache>
            </c:strRef>
          </c:tx>
          <c:spPr>
            <a:ln w="12700">
              <a:solidFill>
                <a:srgbClr val="FF3B3B"/>
              </a:solidFill>
              <a:prstDash val="sysDash"/>
            </a:ln>
          </c:spPr>
          <c:marker>
            <c:symbol val="x"/>
            <c:size val="5"/>
            <c:spPr>
              <a:noFill/>
              <a:ln w="19050" cap="flat">
                <a:solidFill>
                  <a:srgbClr val="FF3B3B"/>
                </a:solidFill>
              </a:ln>
            </c:spPr>
          </c:marker>
          <c:cat>
            <c:strRef>
              <c:f>Sheet1!$B$1:$D$1</c:f>
              <c:strCache>
                <c:ptCount val="3"/>
                <c:pt idx="0">
                  <c:v>תשע"ה</c:v>
                </c:pt>
                <c:pt idx="1">
                  <c:v>תשע"ו</c:v>
                </c:pt>
                <c:pt idx="2">
                  <c:v>תשע"ז</c:v>
                </c:pt>
              </c:strCache>
            </c:strRef>
          </c:cat>
          <c:val>
            <c:numRef>
              <c:f>Sheet1!$B$2:$D$2</c:f>
              <c:numCache>
                <c:formatCode>General</c:formatCode>
                <c:ptCount val="3"/>
                <c:pt idx="0">
                  <c:v>56</c:v>
                </c:pt>
                <c:pt idx="1">
                  <c:v>55</c:v>
                </c:pt>
                <c:pt idx="2">
                  <c:v>59</c:v>
                </c:pt>
              </c:numCache>
            </c:numRef>
          </c:val>
          <c:smooth val="0"/>
        </c:ser>
        <c:dLbls>
          <c:showLegendKey val="0"/>
          <c:showVal val="0"/>
          <c:showCatName val="0"/>
          <c:showSerName val="0"/>
          <c:showPercent val="0"/>
          <c:showBubbleSize val="0"/>
        </c:dLbls>
        <c:marker val="1"/>
        <c:smooth val="0"/>
        <c:axId val="275085568"/>
        <c:axId val="275087744"/>
      </c:lineChart>
      <c:catAx>
        <c:axId val="275085568"/>
        <c:scaling>
          <c:orientation val="minMax"/>
        </c:scaling>
        <c:delete val="0"/>
        <c:axPos val="b"/>
        <c:numFmt formatCode="General" sourceLinked="1"/>
        <c:majorTickMark val="out"/>
        <c:minorTickMark val="none"/>
        <c:tickLblPos val="nextTo"/>
        <c:txPr>
          <a:bodyPr/>
          <a:lstStyle/>
          <a:p>
            <a:pPr>
              <a:defRPr sz="900"/>
            </a:pPr>
            <a:endParaRPr lang="he-IL"/>
          </a:p>
        </c:txPr>
        <c:crossAx val="275087744"/>
        <c:crosses val="autoZero"/>
        <c:auto val="1"/>
        <c:lblAlgn val="ctr"/>
        <c:lblOffset val="100"/>
        <c:noMultiLvlLbl val="0"/>
      </c:catAx>
      <c:valAx>
        <c:axId val="27508774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7508556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189226955016995"/>
          <c:y val="0.12391378068891831"/>
          <c:w val="0.85819932373672314"/>
          <c:h val="0.76525522264516543"/>
        </c:manualLayout>
      </c:layout>
      <c:lineChart>
        <c:grouping val="standard"/>
        <c:varyColors val="0"/>
        <c:ser>
          <c:idx val="0"/>
          <c:order val="0"/>
          <c:tx>
            <c:strRef>
              <c:f>Sheet1!$A$2</c:f>
              <c:strCache>
                <c:ptCount val="1"/>
                <c:pt idx="0">
                  <c:v>יסודי</c:v>
                </c:pt>
              </c:strCache>
            </c:strRef>
          </c:tx>
          <c:spPr>
            <a:ln w="9525">
              <a:solidFill>
                <a:schemeClr val="accent6">
                  <a:lumMod val="50000"/>
                </a:schemeClr>
              </a:solidFill>
            </a:ln>
          </c:spPr>
          <c:marker>
            <c:symbol val="diamond"/>
            <c:size val="5"/>
            <c:spPr>
              <a:solidFill>
                <a:schemeClr val="accent6">
                  <a:lumMod val="50000"/>
                </a:schemeClr>
              </a:solidFill>
              <a:ln cap="rnd">
                <a:solidFill>
                  <a:schemeClr val="accent6">
                    <a:lumMod val="50000"/>
                  </a:schemeClr>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64</c:v>
                </c:pt>
                <c:pt idx="1">
                  <c:v>66</c:v>
                </c:pt>
                <c:pt idx="2">
                  <c:v>69</c:v>
                </c:pt>
                <c:pt idx="3">
                  <c:v>69</c:v>
                </c:pt>
                <c:pt idx="4">
                  <c:v>70</c:v>
                </c:pt>
                <c:pt idx="5">
                  <c:v>70</c:v>
                </c:pt>
                <c:pt idx="6">
                  <c:v>68</c:v>
                </c:pt>
                <c:pt idx="7">
                  <c:v>68</c:v>
                </c:pt>
                <c:pt idx="8">
                  <c:v>71</c:v>
                </c:pt>
                <c:pt idx="9">
                  <c:v>71</c:v>
                </c:pt>
              </c:numCache>
            </c:numRef>
          </c:val>
          <c:smooth val="0"/>
        </c:ser>
        <c:ser>
          <c:idx val="1"/>
          <c:order val="1"/>
          <c:tx>
            <c:strRef>
              <c:f>Sheet1!$A$3</c:f>
              <c:strCache>
                <c:ptCount val="1"/>
                <c:pt idx="0">
                  <c:v>חט"ב</c:v>
                </c:pt>
              </c:strCache>
            </c:strRef>
          </c:tx>
          <c:spPr>
            <a:ln w="9525">
              <a:solidFill>
                <a:schemeClr val="accent6">
                  <a:lumMod val="75000"/>
                </a:schemeClr>
              </a:solidFill>
            </a:ln>
          </c:spPr>
          <c:marker>
            <c:symbol val="square"/>
            <c:size val="5"/>
            <c:spPr>
              <a:solidFill>
                <a:schemeClr val="accent6">
                  <a:lumMod val="75000"/>
                </a:schemeClr>
              </a:solidFill>
              <a:ln cap="rnd">
                <a:solidFill>
                  <a:schemeClr val="accent6">
                    <a:lumMod val="75000"/>
                  </a:schemeClr>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52</c:v>
                </c:pt>
                <c:pt idx="1">
                  <c:v>54</c:v>
                </c:pt>
                <c:pt idx="2">
                  <c:v>67</c:v>
                </c:pt>
                <c:pt idx="3">
                  <c:v>61</c:v>
                </c:pt>
                <c:pt idx="4">
                  <c:v>64</c:v>
                </c:pt>
                <c:pt idx="5">
                  <c:v>67</c:v>
                </c:pt>
                <c:pt idx="6">
                  <c:v>63</c:v>
                </c:pt>
                <c:pt idx="7">
                  <c:v>66</c:v>
                </c:pt>
                <c:pt idx="8">
                  <c:v>68</c:v>
                </c:pt>
                <c:pt idx="9">
                  <c:v>62</c:v>
                </c:pt>
              </c:numCache>
            </c:numRef>
          </c:val>
          <c:smooth val="0"/>
        </c:ser>
        <c:ser>
          <c:idx val="2"/>
          <c:order val="2"/>
          <c:tx>
            <c:strRef>
              <c:f>Sheet1!$A$4</c:f>
              <c:strCache>
                <c:ptCount val="1"/>
                <c:pt idx="0">
                  <c:v>חט"ע</c:v>
                </c:pt>
              </c:strCache>
            </c:strRef>
          </c:tx>
          <c:spPr>
            <a:ln w="9525">
              <a:solidFill>
                <a:srgbClr val="F79443"/>
              </a:solidFill>
            </a:ln>
          </c:spPr>
          <c:marker>
            <c:symbol val="x"/>
            <c:size val="5"/>
            <c:spPr>
              <a:noFill/>
              <a:ln w="19050">
                <a:solidFill>
                  <a:srgbClr val="F79443"/>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4">
                  <c:v>62</c:v>
                </c:pt>
                <c:pt idx="5">
                  <c:v>64</c:v>
                </c:pt>
                <c:pt idx="6">
                  <c:v>64</c:v>
                </c:pt>
                <c:pt idx="7">
                  <c:v>71</c:v>
                </c:pt>
                <c:pt idx="8">
                  <c:v>66</c:v>
                </c:pt>
                <c:pt idx="9">
                  <c:v>64</c:v>
                </c:pt>
              </c:numCache>
            </c:numRef>
          </c:val>
          <c:smooth val="0"/>
        </c:ser>
        <c:dLbls>
          <c:showLegendKey val="0"/>
          <c:showVal val="0"/>
          <c:showCatName val="0"/>
          <c:showSerName val="0"/>
          <c:showPercent val="0"/>
          <c:showBubbleSize val="0"/>
        </c:dLbls>
        <c:marker val="1"/>
        <c:smooth val="0"/>
        <c:axId val="115971584"/>
        <c:axId val="115973504"/>
      </c:lineChart>
      <c:catAx>
        <c:axId val="115971584"/>
        <c:scaling>
          <c:orientation val="minMax"/>
        </c:scaling>
        <c:delete val="0"/>
        <c:axPos val="b"/>
        <c:numFmt formatCode="General" sourceLinked="1"/>
        <c:majorTickMark val="out"/>
        <c:minorTickMark val="none"/>
        <c:tickLblPos val="nextTo"/>
        <c:txPr>
          <a:bodyPr/>
          <a:lstStyle/>
          <a:p>
            <a:pPr>
              <a:defRPr sz="750"/>
            </a:pPr>
            <a:endParaRPr lang="he-IL"/>
          </a:p>
        </c:txPr>
        <c:crossAx val="115973504"/>
        <c:crosses val="autoZero"/>
        <c:auto val="1"/>
        <c:lblAlgn val="ctr"/>
        <c:lblOffset val="100"/>
        <c:noMultiLvlLbl val="0"/>
      </c:catAx>
      <c:valAx>
        <c:axId val="11597350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115971584"/>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261042799449496"/>
          <c:y val="0.12391378068891831"/>
          <c:w val="0.83882258270724752"/>
          <c:h val="0.76240417265647809"/>
        </c:manualLayout>
      </c:layout>
      <c:lineChart>
        <c:grouping val="standard"/>
        <c:varyColors val="0"/>
        <c:ser>
          <c:idx val="0"/>
          <c:order val="0"/>
          <c:tx>
            <c:strRef>
              <c:f>Sheet1!$A$2</c:f>
              <c:strCache>
                <c:ptCount val="1"/>
                <c:pt idx="0">
                  <c:v>י'-י"א</c:v>
                </c:pt>
              </c:strCache>
            </c:strRef>
          </c:tx>
          <c:spPr>
            <a:ln w="12700">
              <a:solidFill>
                <a:srgbClr val="1AF814"/>
              </a:solidFill>
              <a:prstDash val="sysDash"/>
            </a:ln>
          </c:spPr>
          <c:marker>
            <c:symbol val="x"/>
            <c:size val="5"/>
            <c:spPr>
              <a:noFill/>
              <a:ln w="19050" cap="flat">
                <a:solidFill>
                  <a:srgbClr val="1AF814"/>
                </a:solidFill>
              </a:ln>
            </c:spPr>
          </c:marker>
          <c:cat>
            <c:strRef>
              <c:f>Sheet1!$B$1:$D$1</c:f>
              <c:strCache>
                <c:ptCount val="3"/>
                <c:pt idx="0">
                  <c:v>תשע"ה</c:v>
                </c:pt>
                <c:pt idx="1">
                  <c:v>תשע"ו</c:v>
                </c:pt>
                <c:pt idx="2">
                  <c:v>תשע"ז</c:v>
                </c:pt>
              </c:strCache>
            </c:strRef>
          </c:cat>
          <c:val>
            <c:numRef>
              <c:f>Sheet1!$B$2:$D$2</c:f>
              <c:numCache>
                <c:formatCode>General</c:formatCode>
                <c:ptCount val="3"/>
                <c:pt idx="0">
                  <c:v>57</c:v>
                </c:pt>
                <c:pt idx="1">
                  <c:v>56</c:v>
                </c:pt>
                <c:pt idx="2">
                  <c:v>58</c:v>
                </c:pt>
              </c:numCache>
            </c:numRef>
          </c:val>
          <c:smooth val="0"/>
        </c:ser>
        <c:dLbls>
          <c:showLegendKey val="0"/>
          <c:showVal val="0"/>
          <c:showCatName val="0"/>
          <c:showSerName val="0"/>
          <c:showPercent val="0"/>
          <c:showBubbleSize val="0"/>
        </c:dLbls>
        <c:marker val="1"/>
        <c:smooth val="0"/>
        <c:axId val="275206144"/>
        <c:axId val="275208064"/>
      </c:lineChart>
      <c:catAx>
        <c:axId val="275206144"/>
        <c:scaling>
          <c:orientation val="minMax"/>
        </c:scaling>
        <c:delete val="0"/>
        <c:axPos val="b"/>
        <c:numFmt formatCode="General" sourceLinked="1"/>
        <c:majorTickMark val="out"/>
        <c:minorTickMark val="none"/>
        <c:tickLblPos val="nextTo"/>
        <c:txPr>
          <a:bodyPr/>
          <a:lstStyle/>
          <a:p>
            <a:pPr>
              <a:defRPr sz="900"/>
            </a:pPr>
            <a:endParaRPr lang="he-IL"/>
          </a:p>
        </c:txPr>
        <c:crossAx val="275208064"/>
        <c:crosses val="autoZero"/>
        <c:auto val="1"/>
        <c:lblAlgn val="ctr"/>
        <c:lblOffset val="100"/>
        <c:noMultiLvlLbl val="0"/>
      </c:catAx>
      <c:valAx>
        <c:axId val="27520806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75206144"/>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363863999758651"/>
          <c:y val="0.12391378068891831"/>
          <c:w val="0.83477539445500348"/>
          <c:h val="0.76525522264516543"/>
        </c:manualLayout>
      </c:layout>
      <c:lineChart>
        <c:grouping val="standard"/>
        <c:varyColors val="0"/>
        <c:ser>
          <c:idx val="0"/>
          <c:order val="0"/>
          <c:tx>
            <c:strRef>
              <c:f>Sheet1!$A$2</c:f>
              <c:strCache>
                <c:ptCount val="1"/>
                <c:pt idx="0">
                  <c:v>י'-י"א</c:v>
                </c:pt>
              </c:strCache>
            </c:strRef>
          </c:tx>
          <c:spPr>
            <a:ln w="12700">
              <a:solidFill>
                <a:srgbClr val="F79443"/>
              </a:solidFill>
              <a:prstDash val="sysDash"/>
            </a:ln>
          </c:spPr>
          <c:marker>
            <c:symbol val="x"/>
            <c:size val="5"/>
            <c:spPr>
              <a:noFill/>
              <a:ln w="19050" cap="flat">
                <a:solidFill>
                  <a:srgbClr val="F79443"/>
                </a:solidFill>
              </a:ln>
            </c:spPr>
          </c:marker>
          <c:cat>
            <c:strRef>
              <c:f>Sheet1!$B$1:$D$1</c:f>
              <c:strCache>
                <c:ptCount val="3"/>
                <c:pt idx="0">
                  <c:v>תשע"ה</c:v>
                </c:pt>
                <c:pt idx="1">
                  <c:v>תשע"ו</c:v>
                </c:pt>
                <c:pt idx="2">
                  <c:v>תשע"ז</c:v>
                </c:pt>
              </c:strCache>
            </c:strRef>
          </c:cat>
          <c:val>
            <c:numRef>
              <c:f>Sheet1!$B$2:$D$2</c:f>
              <c:numCache>
                <c:formatCode>General</c:formatCode>
                <c:ptCount val="3"/>
                <c:pt idx="0">
                  <c:v>53</c:v>
                </c:pt>
                <c:pt idx="1">
                  <c:v>51</c:v>
                </c:pt>
                <c:pt idx="2">
                  <c:v>54</c:v>
                </c:pt>
              </c:numCache>
            </c:numRef>
          </c:val>
          <c:smooth val="0"/>
        </c:ser>
        <c:dLbls>
          <c:showLegendKey val="0"/>
          <c:showVal val="0"/>
          <c:showCatName val="0"/>
          <c:showSerName val="0"/>
          <c:showPercent val="0"/>
          <c:showBubbleSize val="0"/>
        </c:dLbls>
        <c:marker val="1"/>
        <c:smooth val="0"/>
        <c:axId val="275322368"/>
        <c:axId val="275324288"/>
      </c:lineChart>
      <c:catAx>
        <c:axId val="275322368"/>
        <c:scaling>
          <c:orientation val="minMax"/>
        </c:scaling>
        <c:delete val="0"/>
        <c:axPos val="b"/>
        <c:numFmt formatCode="General" sourceLinked="1"/>
        <c:majorTickMark val="out"/>
        <c:minorTickMark val="none"/>
        <c:tickLblPos val="nextTo"/>
        <c:txPr>
          <a:bodyPr/>
          <a:lstStyle/>
          <a:p>
            <a:pPr>
              <a:defRPr sz="900"/>
            </a:pPr>
            <a:endParaRPr lang="he-IL"/>
          </a:p>
        </c:txPr>
        <c:crossAx val="275324288"/>
        <c:crosses val="autoZero"/>
        <c:auto val="1"/>
        <c:lblAlgn val="ctr"/>
        <c:lblOffset val="100"/>
        <c:noMultiLvlLbl val="0"/>
      </c:catAx>
      <c:valAx>
        <c:axId val="27532428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7532236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2982537587425849"/>
          <c:y val="0.12391378068891831"/>
          <c:w val="0.8357358942848907"/>
          <c:h val="0.76525522264516543"/>
        </c:manualLayout>
      </c:layout>
      <c:lineChart>
        <c:grouping val="standard"/>
        <c:varyColors val="0"/>
        <c:ser>
          <c:idx val="0"/>
          <c:order val="0"/>
          <c:tx>
            <c:strRef>
              <c:f>Sheet1!$A$2</c:f>
              <c:strCache>
                <c:ptCount val="1"/>
                <c:pt idx="0">
                  <c:v>י'-י"א</c:v>
                </c:pt>
              </c:strCache>
            </c:strRef>
          </c:tx>
          <c:spPr>
            <a:ln w="12700">
              <a:solidFill>
                <a:srgbClr val="A1A1A1"/>
              </a:solidFill>
              <a:prstDash val="sysDash"/>
            </a:ln>
          </c:spPr>
          <c:marker>
            <c:symbol val="x"/>
            <c:size val="5"/>
            <c:spPr>
              <a:noFill/>
              <a:ln w="19050" cap="rnd">
                <a:solidFill>
                  <a:srgbClr val="A1A1A1"/>
                </a:solidFill>
              </a:ln>
            </c:spPr>
          </c:marker>
          <c:cat>
            <c:strRef>
              <c:f>Sheet1!$B$1:$D$1</c:f>
              <c:strCache>
                <c:ptCount val="3"/>
                <c:pt idx="0">
                  <c:v>תשע"ה</c:v>
                </c:pt>
                <c:pt idx="1">
                  <c:v>תשע"ו</c:v>
                </c:pt>
                <c:pt idx="2">
                  <c:v>תשע"ז</c:v>
                </c:pt>
              </c:strCache>
            </c:strRef>
          </c:cat>
          <c:val>
            <c:numRef>
              <c:f>Sheet1!$B$2:$D$2</c:f>
              <c:numCache>
                <c:formatCode>General</c:formatCode>
                <c:ptCount val="3"/>
                <c:pt idx="0">
                  <c:v>63</c:v>
                </c:pt>
                <c:pt idx="1">
                  <c:v>72</c:v>
                </c:pt>
                <c:pt idx="2">
                  <c:v>60</c:v>
                </c:pt>
              </c:numCache>
            </c:numRef>
          </c:val>
          <c:smooth val="0"/>
        </c:ser>
        <c:dLbls>
          <c:showLegendKey val="0"/>
          <c:showVal val="0"/>
          <c:showCatName val="0"/>
          <c:showSerName val="0"/>
          <c:showPercent val="0"/>
          <c:showBubbleSize val="0"/>
        </c:dLbls>
        <c:marker val="1"/>
        <c:smooth val="0"/>
        <c:axId val="275336192"/>
        <c:axId val="275375232"/>
      </c:lineChart>
      <c:catAx>
        <c:axId val="275336192"/>
        <c:scaling>
          <c:orientation val="minMax"/>
        </c:scaling>
        <c:delete val="0"/>
        <c:axPos val="b"/>
        <c:numFmt formatCode="General" sourceLinked="1"/>
        <c:majorTickMark val="out"/>
        <c:minorTickMark val="none"/>
        <c:tickLblPos val="nextTo"/>
        <c:txPr>
          <a:bodyPr/>
          <a:lstStyle/>
          <a:p>
            <a:pPr>
              <a:defRPr sz="900"/>
            </a:pPr>
            <a:endParaRPr lang="he-IL"/>
          </a:p>
        </c:txPr>
        <c:crossAx val="275375232"/>
        <c:crosses val="autoZero"/>
        <c:auto val="1"/>
        <c:lblAlgn val="ctr"/>
        <c:lblOffset val="100"/>
        <c:noMultiLvlLbl val="0"/>
      </c:catAx>
      <c:valAx>
        <c:axId val="275375232"/>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75336192"/>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1515888164784947"/>
          <c:y val="0.12391378068891831"/>
          <c:w val="0.86196458020491917"/>
          <c:h val="0.76240417265647809"/>
        </c:manualLayout>
      </c:layout>
      <c:lineChart>
        <c:grouping val="standard"/>
        <c:varyColors val="0"/>
        <c:ser>
          <c:idx val="0"/>
          <c:order val="0"/>
          <c:tx>
            <c:strRef>
              <c:f>Sheet1!$A$2</c:f>
              <c:strCache>
                <c:ptCount val="1"/>
                <c:pt idx="0">
                  <c:v>יסודי</c:v>
                </c:pt>
              </c:strCache>
            </c:strRef>
          </c:tx>
          <c:spPr>
            <a:ln w="9525">
              <a:solidFill>
                <a:srgbClr val="6C0000"/>
              </a:solidFill>
            </a:ln>
          </c:spPr>
          <c:marker>
            <c:symbol val="diamond"/>
            <c:size val="5"/>
            <c:spPr>
              <a:solidFill>
                <a:srgbClr val="6C0000"/>
              </a:solidFill>
              <a:ln cap="rnd">
                <a:solidFill>
                  <a:srgbClr val="6C0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18</c:v>
                </c:pt>
                <c:pt idx="1">
                  <c:v>17</c:v>
                </c:pt>
                <c:pt idx="2">
                  <c:v>19</c:v>
                </c:pt>
                <c:pt idx="3">
                  <c:v>15</c:v>
                </c:pt>
                <c:pt idx="4">
                  <c:v>15</c:v>
                </c:pt>
                <c:pt idx="5">
                  <c:v>13</c:v>
                </c:pt>
                <c:pt idx="6">
                  <c:v>16</c:v>
                </c:pt>
                <c:pt idx="7">
                  <c:v>15</c:v>
                </c:pt>
                <c:pt idx="8">
                  <c:v>13</c:v>
                </c:pt>
                <c:pt idx="9">
                  <c:v>15</c:v>
                </c:pt>
              </c:numCache>
            </c:numRef>
          </c:val>
          <c:smooth val="0"/>
        </c:ser>
        <c:ser>
          <c:idx val="1"/>
          <c:order val="1"/>
          <c:tx>
            <c:strRef>
              <c:f>Sheet1!$A$3</c:f>
              <c:strCache>
                <c:ptCount val="1"/>
                <c:pt idx="0">
                  <c:v>חט"ב</c:v>
                </c:pt>
              </c:strCache>
            </c:strRef>
          </c:tx>
          <c:spPr>
            <a:ln w="9525">
              <a:solidFill>
                <a:srgbClr val="C40000"/>
              </a:solidFill>
            </a:ln>
          </c:spPr>
          <c:marker>
            <c:symbol val="square"/>
            <c:size val="5"/>
            <c:spPr>
              <a:solidFill>
                <a:srgbClr val="C40000"/>
              </a:solidFill>
              <a:ln cap="rnd">
                <a:solidFill>
                  <a:srgbClr val="C40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17</c:v>
                </c:pt>
                <c:pt idx="1">
                  <c:v>18</c:v>
                </c:pt>
                <c:pt idx="2">
                  <c:v>17</c:v>
                </c:pt>
                <c:pt idx="3">
                  <c:v>15</c:v>
                </c:pt>
                <c:pt idx="4">
                  <c:v>13</c:v>
                </c:pt>
                <c:pt idx="5">
                  <c:v>12</c:v>
                </c:pt>
                <c:pt idx="6">
                  <c:v>13</c:v>
                </c:pt>
                <c:pt idx="7">
                  <c:v>12</c:v>
                </c:pt>
                <c:pt idx="8">
                  <c:v>11</c:v>
                </c:pt>
                <c:pt idx="9">
                  <c:v>18</c:v>
                </c:pt>
              </c:numCache>
            </c:numRef>
          </c:val>
          <c:smooth val="0"/>
        </c:ser>
        <c:ser>
          <c:idx val="2"/>
          <c:order val="2"/>
          <c:tx>
            <c:strRef>
              <c:f>Sheet1!$A$4</c:f>
              <c:strCache>
                <c:ptCount val="1"/>
                <c:pt idx="0">
                  <c:v>חט"ע</c:v>
                </c:pt>
              </c:strCache>
            </c:strRef>
          </c:tx>
          <c:spPr>
            <a:ln w="9525">
              <a:solidFill>
                <a:srgbClr val="FF3B3B"/>
              </a:solidFill>
            </a:ln>
          </c:spPr>
          <c:marker>
            <c:symbol val="x"/>
            <c:size val="5"/>
            <c:spPr>
              <a:noFill/>
              <a:ln w="19050">
                <a:solidFill>
                  <a:srgbClr val="FF3B3B"/>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7">
                  <c:v>10</c:v>
                </c:pt>
                <c:pt idx="8">
                  <c:v>12</c:v>
                </c:pt>
                <c:pt idx="9">
                  <c:v>14</c:v>
                </c:pt>
              </c:numCache>
            </c:numRef>
          </c:val>
          <c:smooth val="0"/>
        </c:ser>
        <c:dLbls>
          <c:showLegendKey val="0"/>
          <c:showVal val="0"/>
          <c:showCatName val="0"/>
          <c:showSerName val="0"/>
          <c:showPercent val="0"/>
          <c:showBubbleSize val="0"/>
        </c:dLbls>
        <c:marker val="1"/>
        <c:smooth val="0"/>
        <c:axId val="275671296"/>
        <c:axId val="275693952"/>
      </c:lineChart>
      <c:catAx>
        <c:axId val="275671296"/>
        <c:scaling>
          <c:orientation val="minMax"/>
        </c:scaling>
        <c:delete val="0"/>
        <c:axPos val="b"/>
        <c:numFmt formatCode="General" sourceLinked="1"/>
        <c:majorTickMark val="out"/>
        <c:minorTickMark val="none"/>
        <c:tickLblPos val="nextTo"/>
        <c:txPr>
          <a:bodyPr/>
          <a:lstStyle/>
          <a:p>
            <a:pPr>
              <a:defRPr sz="750"/>
            </a:pPr>
            <a:endParaRPr lang="he-IL"/>
          </a:p>
        </c:txPr>
        <c:crossAx val="275693952"/>
        <c:crosses val="autoZero"/>
        <c:auto val="1"/>
        <c:lblAlgn val="ctr"/>
        <c:lblOffset val="100"/>
        <c:noMultiLvlLbl val="0"/>
      </c:catAx>
      <c:valAx>
        <c:axId val="275693952"/>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75671296"/>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1885216087041638"/>
          <c:y val="0.12391378068891831"/>
          <c:w val="0.85465894010439702"/>
          <c:h val="0.76240417265647809"/>
        </c:manualLayout>
      </c:layout>
      <c:lineChart>
        <c:grouping val="standard"/>
        <c:varyColors val="0"/>
        <c:ser>
          <c:idx val="0"/>
          <c:order val="0"/>
          <c:tx>
            <c:strRef>
              <c:f>Sheet1!$A$2</c:f>
              <c:strCache>
                <c:ptCount val="1"/>
                <c:pt idx="0">
                  <c:v>יסודי</c:v>
                </c:pt>
              </c:strCache>
            </c:strRef>
          </c:tx>
          <c:spPr>
            <a:ln w="9525">
              <a:solidFill>
                <a:srgbClr val="003300"/>
              </a:solidFill>
            </a:ln>
          </c:spPr>
          <c:marker>
            <c:symbol val="diamond"/>
            <c:size val="5"/>
            <c:spPr>
              <a:solidFill>
                <a:srgbClr val="003300"/>
              </a:solidFill>
              <a:ln cap="rnd">
                <a:solidFill>
                  <a:srgbClr val="0033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19</c:v>
                </c:pt>
                <c:pt idx="1">
                  <c:v>17</c:v>
                </c:pt>
                <c:pt idx="2">
                  <c:v>18</c:v>
                </c:pt>
                <c:pt idx="3">
                  <c:v>15</c:v>
                </c:pt>
                <c:pt idx="4">
                  <c:v>15</c:v>
                </c:pt>
                <c:pt idx="5">
                  <c:v>13</c:v>
                </c:pt>
                <c:pt idx="6">
                  <c:v>16</c:v>
                </c:pt>
                <c:pt idx="7">
                  <c:v>15</c:v>
                </c:pt>
                <c:pt idx="8">
                  <c:v>13</c:v>
                </c:pt>
                <c:pt idx="9">
                  <c:v>16</c:v>
                </c:pt>
              </c:numCache>
            </c:numRef>
          </c:val>
          <c:smooth val="0"/>
        </c:ser>
        <c:ser>
          <c:idx val="1"/>
          <c:order val="1"/>
          <c:tx>
            <c:strRef>
              <c:f>Sheet1!$A$3</c:f>
              <c:strCache>
                <c:ptCount val="1"/>
                <c:pt idx="0">
                  <c:v>חט"ב</c:v>
                </c:pt>
              </c:strCache>
            </c:strRef>
          </c:tx>
          <c:spPr>
            <a:ln w="9525">
              <a:solidFill>
                <a:srgbClr val="008000"/>
              </a:solidFill>
            </a:ln>
          </c:spPr>
          <c:marker>
            <c:symbol val="square"/>
            <c:size val="5"/>
            <c:spPr>
              <a:solidFill>
                <a:srgbClr val="008000"/>
              </a:solidFill>
              <a:ln cap="rnd">
                <a:solidFill>
                  <a:srgbClr val="008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18</c:v>
                </c:pt>
                <c:pt idx="1">
                  <c:v>17</c:v>
                </c:pt>
                <c:pt idx="2">
                  <c:v>17</c:v>
                </c:pt>
                <c:pt idx="3">
                  <c:v>14</c:v>
                </c:pt>
                <c:pt idx="4">
                  <c:v>15</c:v>
                </c:pt>
                <c:pt idx="5">
                  <c:v>11</c:v>
                </c:pt>
                <c:pt idx="6">
                  <c:v>15</c:v>
                </c:pt>
                <c:pt idx="7">
                  <c:v>12</c:v>
                </c:pt>
                <c:pt idx="8">
                  <c:v>11</c:v>
                </c:pt>
                <c:pt idx="9">
                  <c:v>18</c:v>
                </c:pt>
              </c:numCache>
            </c:numRef>
          </c:val>
          <c:smooth val="0"/>
        </c:ser>
        <c:ser>
          <c:idx val="2"/>
          <c:order val="2"/>
          <c:tx>
            <c:strRef>
              <c:f>Sheet1!$A$4</c:f>
              <c:strCache>
                <c:ptCount val="1"/>
                <c:pt idx="0">
                  <c:v>חט"ע</c:v>
                </c:pt>
              </c:strCache>
            </c:strRef>
          </c:tx>
          <c:spPr>
            <a:ln w="9525">
              <a:solidFill>
                <a:srgbClr val="24F814"/>
              </a:solidFill>
            </a:ln>
          </c:spPr>
          <c:marker>
            <c:symbol val="x"/>
            <c:size val="5"/>
            <c:spPr>
              <a:noFill/>
              <a:ln w="19050">
                <a:solidFill>
                  <a:srgbClr val="24F814"/>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7">
                  <c:v>9</c:v>
                </c:pt>
                <c:pt idx="8">
                  <c:v>12</c:v>
                </c:pt>
                <c:pt idx="9">
                  <c:v>14</c:v>
                </c:pt>
              </c:numCache>
            </c:numRef>
          </c:val>
          <c:smooth val="0"/>
        </c:ser>
        <c:dLbls>
          <c:showLegendKey val="0"/>
          <c:showVal val="0"/>
          <c:showCatName val="0"/>
          <c:showSerName val="0"/>
          <c:showPercent val="0"/>
          <c:showBubbleSize val="0"/>
        </c:dLbls>
        <c:marker val="1"/>
        <c:smooth val="0"/>
        <c:axId val="275768832"/>
        <c:axId val="275770752"/>
      </c:lineChart>
      <c:catAx>
        <c:axId val="275768832"/>
        <c:scaling>
          <c:orientation val="minMax"/>
        </c:scaling>
        <c:delete val="0"/>
        <c:axPos val="b"/>
        <c:numFmt formatCode="General" sourceLinked="1"/>
        <c:majorTickMark val="out"/>
        <c:minorTickMark val="none"/>
        <c:tickLblPos val="nextTo"/>
        <c:txPr>
          <a:bodyPr/>
          <a:lstStyle/>
          <a:p>
            <a:pPr>
              <a:defRPr sz="750"/>
            </a:pPr>
            <a:endParaRPr lang="he-IL"/>
          </a:p>
        </c:txPr>
        <c:crossAx val="275770752"/>
        <c:crosses val="autoZero"/>
        <c:auto val="1"/>
        <c:lblAlgn val="ctr"/>
        <c:lblOffset val="100"/>
        <c:noMultiLvlLbl val="0"/>
      </c:catAx>
      <c:valAx>
        <c:axId val="275770752"/>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75768832"/>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1517877936542095"/>
          <c:y val="0.12391378068891831"/>
          <c:w val="0.8619432398730017"/>
          <c:h val="0.76525522264516543"/>
        </c:manualLayout>
      </c:layout>
      <c:lineChart>
        <c:grouping val="standard"/>
        <c:varyColors val="0"/>
        <c:ser>
          <c:idx val="0"/>
          <c:order val="0"/>
          <c:tx>
            <c:strRef>
              <c:f>Sheet1!$A$2</c:f>
              <c:strCache>
                <c:ptCount val="1"/>
                <c:pt idx="0">
                  <c:v>יסודי</c:v>
                </c:pt>
              </c:strCache>
            </c:strRef>
          </c:tx>
          <c:spPr>
            <a:ln w="9525">
              <a:solidFill>
                <a:schemeClr val="accent6">
                  <a:lumMod val="50000"/>
                </a:schemeClr>
              </a:solidFill>
            </a:ln>
          </c:spPr>
          <c:marker>
            <c:symbol val="diamond"/>
            <c:size val="5"/>
            <c:spPr>
              <a:solidFill>
                <a:schemeClr val="accent6">
                  <a:lumMod val="50000"/>
                </a:schemeClr>
              </a:solidFill>
              <a:ln cap="rnd">
                <a:solidFill>
                  <a:schemeClr val="accent6">
                    <a:lumMod val="50000"/>
                  </a:schemeClr>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30</c:v>
                </c:pt>
                <c:pt idx="1">
                  <c:v>19</c:v>
                </c:pt>
                <c:pt idx="2">
                  <c:v>20</c:v>
                </c:pt>
                <c:pt idx="3">
                  <c:v>17</c:v>
                </c:pt>
                <c:pt idx="4">
                  <c:v>23</c:v>
                </c:pt>
                <c:pt idx="5">
                  <c:v>13</c:v>
                </c:pt>
                <c:pt idx="6">
                  <c:v>18</c:v>
                </c:pt>
                <c:pt idx="7">
                  <c:v>18</c:v>
                </c:pt>
                <c:pt idx="8">
                  <c:v>15</c:v>
                </c:pt>
                <c:pt idx="9">
                  <c:v>19</c:v>
                </c:pt>
              </c:numCache>
            </c:numRef>
          </c:val>
          <c:smooth val="0"/>
        </c:ser>
        <c:ser>
          <c:idx val="1"/>
          <c:order val="1"/>
          <c:tx>
            <c:strRef>
              <c:f>Sheet1!$A$3</c:f>
              <c:strCache>
                <c:ptCount val="1"/>
                <c:pt idx="0">
                  <c:v>חט"ב</c:v>
                </c:pt>
              </c:strCache>
            </c:strRef>
          </c:tx>
          <c:spPr>
            <a:ln w="9525">
              <a:solidFill>
                <a:schemeClr val="accent6">
                  <a:lumMod val="75000"/>
                </a:schemeClr>
              </a:solidFill>
            </a:ln>
          </c:spPr>
          <c:marker>
            <c:symbol val="square"/>
            <c:size val="5"/>
            <c:spPr>
              <a:solidFill>
                <a:schemeClr val="accent6">
                  <a:lumMod val="75000"/>
                </a:schemeClr>
              </a:solidFill>
              <a:ln cap="rnd">
                <a:solidFill>
                  <a:schemeClr val="accent6">
                    <a:lumMod val="75000"/>
                  </a:schemeClr>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26</c:v>
                </c:pt>
                <c:pt idx="1">
                  <c:v>23</c:v>
                </c:pt>
                <c:pt idx="2">
                  <c:v>22</c:v>
                </c:pt>
                <c:pt idx="3">
                  <c:v>11</c:v>
                </c:pt>
                <c:pt idx="4">
                  <c:v>24</c:v>
                </c:pt>
                <c:pt idx="5">
                  <c:v>16</c:v>
                </c:pt>
                <c:pt idx="6">
                  <c:v>27</c:v>
                </c:pt>
                <c:pt idx="7">
                  <c:v>7</c:v>
                </c:pt>
                <c:pt idx="8">
                  <c:v>12</c:v>
                </c:pt>
                <c:pt idx="9">
                  <c:v>21</c:v>
                </c:pt>
              </c:numCache>
            </c:numRef>
          </c:val>
          <c:smooth val="0"/>
        </c:ser>
        <c:ser>
          <c:idx val="2"/>
          <c:order val="2"/>
          <c:tx>
            <c:strRef>
              <c:f>Sheet1!$A$4</c:f>
              <c:strCache>
                <c:ptCount val="1"/>
                <c:pt idx="0">
                  <c:v>חט"ע</c:v>
                </c:pt>
              </c:strCache>
            </c:strRef>
          </c:tx>
          <c:spPr>
            <a:ln w="9525">
              <a:solidFill>
                <a:srgbClr val="F79443"/>
              </a:solidFill>
            </a:ln>
          </c:spPr>
          <c:marker>
            <c:symbol val="x"/>
            <c:size val="5"/>
            <c:spPr>
              <a:noFill/>
              <a:ln w="19050">
                <a:solidFill>
                  <a:srgbClr val="F79443"/>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7">
                  <c:v>8</c:v>
                </c:pt>
                <c:pt idx="8">
                  <c:v>14</c:v>
                </c:pt>
                <c:pt idx="9">
                  <c:v>17</c:v>
                </c:pt>
              </c:numCache>
            </c:numRef>
          </c:val>
          <c:smooth val="0"/>
        </c:ser>
        <c:dLbls>
          <c:showLegendKey val="0"/>
          <c:showVal val="0"/>
          <c:showCatName val="0"/>
          <c:showSerName val="0"/>
          <c:showPercent val="0"/>
          <c:showBubbleSize val="0"/>
        </c:dLbls>
        <c:marker val="1"/>
        <c:smooth val="0"/>
        <c:axId val="278663936"/>
        <c:axId val="278665856"/>
      </c:lineChart>
      <c:catAx>
        <c:axId val="278663936"/>
        <c:scaling>
          <c:orientation val="minMax"/>
        </c:scaling>
        <c:delete val="0"/>
        <c:axPos val="b"/>
        <c:numFmt formatCode="General" sourceLinked="1"/>
        <c:majorTickMark val="out"/>
        <c:minorTickMark val="none"/>
        <c:tickLblPos val="nextTo"/>
        <c:txPr>
          <a:bodyPr/>
          <a:lstStyle/>
          <a:p>
            <a:pPr>
              <a:defRPr sz="750"/>
            </a:pPr>
            <a:endParaRPr lang="he-IL"/>
          </a:p>
        </c:txPr>
        <c:crossAx val="278665856"/>
        <c:crosses val="autoZero"/>
        <c:auto val="1"/>
        <c:lblAlgn val="ctr"/>
        <c:lblOffset val="100"/>
        <c:noMultiLvlLbl val="0"/>
      </c:catAx>
      <c:valAx>
        <c:axId val="27866585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78663936"/>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1803176157869738"/>
          <c:y val="0.12391378068891831"/>
          <c:w val="0.85586905241932509"/>
          <c:h val="0.76525522264516543"/>
        </c:manualLayout>
      </c:layout>
      <c:lineChart>
        <c:grouping val="standard"/>
        <c:varyColors val="0"/>
        <c:ser>
          <c:idx val="0"/>
          <c:order val="0"/>
          <c:tx>
            <c:strRef>
              <c:f>Sheet1!$A$2</c:f>
              <c:strCache>
                <c:ptCount val="1"/>
                <c:pt idx="0">
                  <c:v>יסודי</c:v>
                </c:pt>
              </c:strCache>
            </c:strRef>
          </c:tx>
          <c:spPr>
            <a:ln w="9525">
              <a:solidFill>
                <a:srgbClr val="383838"/>
              </a:solidFill>
            </a:ln>
          </c:spPr>
          <c:marker>
            <c:symbol val="diamond"/>
            <c:size val="5"/>
            <c:spPr>
              <a:solidFill>
                <a:srgbClr val="383838"/>
              </a:solidFill>
              <a:ln cap="rnd">
                <a:solidFill>
                  <a:srgbClr val="383838"/>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13</c:v>
                </c:pt>
                <c:pt idx="1">
                  <c:v>9</c:v>
                </c:pt>
                <c:pt idx="2">
                  <c:v>9</c:v>
                </c:pt>
                <c:pt idx="3">
                  <c:v>7</c:v>
                </c:pt>
                <c:pt idx="4">
                  <c:v>6</c:v>
                </c:pt>
                <c:pt idx="5">
                  <c:v>6</c:v>
                </c:pt>
                <c:pt idx="6">
                  <c:v>7</c:v>
                </c:pt>
                <c:pt idx="7">
                  <c:v>8</c:v>
                </c:pt>
                <c:pt idx="8">
                  <c:v>7</c:v>
                </c:pt>
                <c:pt idx="9">
                  <c:v>17</c:v>
                </c:pt>
              </c:numCache>
            </c:numRef>
          </c:val>
          <c:smooth val="0"/>
        </c:ser>
        <c:ser>
          <c:idx val="1"/>
          <c:order val="1"/>
          <c:tx>
            <c:strRef>
              <c:f>Sheet1!$A$3</c:f>
              <c:strCache>
                <c:ptCount val="1"/>
                <c:pt idx="0">
                  <c:v>חט"ב</c:v>
                </c:pt>
              </c:strCache>
            </c:strRef>
          </c:tx>
          <c:spPr>
            <a:ln w="9525">
              <a:solidFill>
                <a:srgbClr val="797979"/>
              </a:solidFill>
            </a:ln>
          </c:spPr>
          <c:marker>
            <c:symbol val="square"/>
            <c:size val="5"/>
            <c:spPr>
              <a:solidFill>
                <a:srgbClr val="797979"/>
              </a:solidFill>
              <a:ln cap="rnd">
                <a:solidFill>
                  <a:srgbClr val="797979"/>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13</c:v>
                </c:pt>
                <c:pt idx="1">
                  <c:v>8</c:v>
                </c:pt>
                <c:pt idx="2">
                  <c:v>9</c:v>
                </c:pt>
                <c:pt idx="3">
                  <c:v>8</c:v>
                </c:pt>
                <c:pt idx="4">
                  <c:v>8</c:v>
                </c:pt>
                <c:pt idx="5">
                  <c:v>5</c:v>
                </c:pt>
                <c:pt idx="6">
                  <c:v>7</c:v>
                </c:pt>
                <c:pt idx="7">
                  <c:v>11</c:v>
                </c:pt>
                <c:pt idx="8">
                  <c:v>10</c:v>
                </c:pt>
                <c:pt idx="9">
                  <c:v>15</c:v>
                </c:pt>
              </c:numCache>
            </c:numRef>
          </c:val>
          <c:smooth val="0"/>
        </c:ser>
        <c:ser>
          <c:idx val="2"/>
          <c:order val="2"/>
          <c:tx>
            <c:strRef>
              <c:f>Sheet1!$A$4</c:f>
              <c:strCache>
                <c:ptCount val="1"/>
                <c:pt idx="0">
                  <c:v>חט"ע</c:v>
                </c:pt>
              </c:strCache>
            </c:strRef>
          </c:tx>
          <c:spPr>
            <a:ln w="9525">
              <a:solidFill>
                <a:srgbClr val="A1A1A1"/>
              </a:solidFill>
            </a:ln>
          </c:spPr>
          <c:marker>
            <c:symbol val="x"/>
            <c:size val="5"/>
            <c:spPr>
              <a:noFill/>
              <a:ln w="19050">
                <a:solidFill>
                  <a:srgbClr val="A1A1A1"/>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7">
                  <c:v>7</c:v>
                </c:pt>
                <c:pt idx="8">
                  <c:v>11</c:v>
                </c:pt>
                <c:pt idx="9">
                  <c:v>12</c:v>
                </c:pt>
              </c:numCache>
            </c:numRef>
          </c:val>
          <c:smooth val="0"/>
        </c:ser>
        <c:dLbls>
          <c:showLegendKey val="0"/>
          <c:showVal val="0"/>
          <c:showCatName val="0"/>
          <c:showSerName val="0"/>
          <c:showPercent val="0"/>
          <c:showBubbleSize val="0"/>
        </c:dLbls>
        <c:marker val="1"/>
        <c:smooth val="0"/>
        <c:axId val="278720512"/>
        <c:axId val="278722432"/>
      </c:lineChart>
      <c:catAx>
        <c:axId val="278720512"/>
        <c:scaling>
          <c:orientation val="minMax"/>
        </c:scaling>
        <c:delete val="0"/>
        <c:axPos val="b"/>
        <c:numFmt formatCode="General" sourceLinked="1"/>
        <c:majorTickMark val="out"/>
        <c:minorTickMark val="none"/>
        <c:tickLblPos val="nextTo"/>
        <c:txPr>
          <a:bodyPr/>
          <a:lstStyle/>
          <a:p>
            <a:pPr>
              <a:defRPr sz="750"/>
            </a:pPr>
            <a:endParaRPr lang="he-IL"/>
          </a:p>
        </c:txPr>
        <c:crossAx val="278722432"/>
        <c:crosses val="autoZero"/>
        <c:auto val="1"/>
        <c:lblAlgn val="ctr"/>
        <c:lblOffset val="100"/>
        <c:noMultiLvlLbl val="0"/>
      </c:catAx>
      <c:valAx>
        <c:axId val="278722432"/>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78720512"/>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1890560326643322"/>
          <c:y val="0.12391378068891831"/>
          <c:w val="0.85821785858633537"/>
          <c:h val="0.76240417265647809"/>
        </c:manualLayout>
      </c:layout>
      <c:lineChart>
        <c:grouping val="standard"/>
        <c:varyColors val="0"/>
        <c:ser>
          <c:idx val="0"/>
          <c:order val="0"/>
          <c:tx>
            <c:strRef>
              <c:f>Sheet1!$A$2</c:f>
              <c:strCache>
                <c:ptCount val="1"/>
                <c:pt idx="0">
                  <c:v>יסודי</c:v>
                </c:pt>
              </c:strCache>
            </c:strRef>
          </c:tx>
          <c:spPr>
            <a:ln w="9525">
              <a:solidFill>
                <a:srgbClr val="6C0000"/>
              </a:solidFill>
            </a:ln>
          </c:spPr>
          <c:marker>
            <c:symbol val="diamond"/>
            <c:size val="5"/>
            <c:spPr>
              <a:solidFill>
                <a:srgbClr val="6C0000"/>
              </a:solidFill>
              <a:ln cap="rnd">
                <a:solidFill>
                  <a:srgbClr val="6C0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7</c:v>
                </c:pt>
                <c:pt idx="1">
                  <c:v>10</c:v>
                </c:pt>
                <c:pt idx="2">
                  <c:v>9</c:v>
                </c:pt>
                <c:pt idx="3">
                  <c:v>9</c:v>
                </c:pt>
                <c:pt idx="4">
                  <c:v>8</c:v>
                </c:pt>
                <c:pt idx="5">
                  <c:v>7</c:v>
                </c:pt>
                <c:pt idx="6">
                  <c:v>8</c:v>
                </c:pt>
                <c:pt idx="7">
                  <c:v>6</c:v>
                </c:pt>
                <c:pt idx="8">
                  <c:v>8</c:v>
                </c:pt>
                <c:pt idx="9">
                  <c:v>8</c:v>
                </c:pt>
              </c:numCache>
            </c:numRef>
          </c:val>
          <c:smooth val="0"/>
        </c:ser>
        <c:ser>
          <c:idx val="1"/>
          <c:order val="1"/>
          <c:tx>
            <c:strRef>
              <c:f>Sheet1!$A$3</c:f>
              <c:strCache>
                <c:ptCount val="1"/>
                <c:pt idx="0">
                  <c:v>חט"ב</c:v>
                </c:pt>
              </c:strCache>
            </c:strRef>
          </c:tx>
          <c:spPr>
            <a:ln w="9525">
              <a:solidFill>
                <a:srgbClr val="C40000"/>
              </a:solidFill>
            </a:ln>
          </c:spPr>
          <c:marker>
            <c:symbol val="square"/>
            <c:size val="5"/>
            <c:spPr>
              <a:solidFill>
                <a:srgbClr val="C40000"/>
              </a:solidFill>
              <a:ln cap="rnd">
                <a:solidFill>
                  <a:srgbClr val="C40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15</c:v>
                </c:pt>
                <c:pt idx="1">
                  <c:v>15</c:v>
                </c:pt>
                <c:pt idx="2">
                  <c:v>16</c:v>
                </c:pt>
                <c:pt idx="3">
                  <c:v>11</c:v>
                </c:pt>
                <c:pt idx="4">
                  <c:v>12</c:v>
                </c:pt>
                <c:pt idx="5">
                  <c:v>9</c:v>
                </c:pt>
                <c:pt idx="6">
                  <c:v>11</c:v>
                </c:pt>
                <c:pt idx="7">
                  <c:v>10</c:v>
                </c:pt>
                <c:pt idx="8">
                  <c:v>11</c:v>
                </c:pt>
                <c:pt idx="9">
                  <c:v>14</c:v>
                </c:pt>
              </c:numCache>
            </c:numRef>
          </c:val>
          <c:smooth val="0"/>
        </c:ser>
        <c:ser>
          <c:idx val="2"/>
          <c:order val="2"/>
          <c:tx>
            <c:strRef>
              <c:f>Sheet1!$A$4</c:f>
              <c:strCache>
                <c:ptCount val="1"/>
                <c:pt idx="0">
                  <c:v>חט"ע</c:v>
                </c:pt>
              </c:strCache>
            </c:strRef>
          </c:tx>
          <c:spPr>
            <a:ln w="9525">
              <a:solidFill>
                <a:srgbClr val="FF3B3B"/>
              </a:solidFill>
            </a:ln>
          </c:spPr>
          <c:marker>
            <c:symbol val="x"/>
            <c:size val="5"/>
            <c:spPr>
              <a:noFill/>
              <a:ln w="19050">
                <a:solidFill>
                  <a:srgbClr val="FF3B3B"/>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7">
                  <c:v>9</c:v>
                </c:pt>
                <c:pt idx="8">
                  <c:v>10</c:v>
                </c:pt>
                <c:pt idx="9">
                  <c:v>13</c:v>
                </c:pt>
              </c:numCache>
            </c:numRef>
          </c:val>
          <c:smooth val="0"/>
        </c:ser>
        <c:dLbls>
          <c:showLegendKey val="0"/>
          <c:showVal val="0"/>
          <c:showCatName val="0"/>
          <c:showSerName val="0"/>
          <c:showPercent val="0"/>
          <c:showBubbleSize val="0"/>
        </c:dLbls>
        <c:marker val="1"/>
        <c:smooth val="0"/>
        <c:axId val="202067328"/>
        <c:axId val="202069504"/>
      </c:lineChart>
      <c:catAx>
        <c:axId val="202067328"/>
        <c:scaling>
          <c:orientation val="minMax"/>
        </c:scaling>
        <c:delete val="0"/>
        <c:axPos val="b"/>
        <c:numFmt formatCode="General" sourceLinked="1"/>
        <c:majorTickMark val="out"/>
        <c:minorTickMark val="none"/>
        <c:tickLblPos val="nextTo"/>
        <c:txPr>
          <a:bodyPr/>
          <a:lstStyle/>
          <a:p>
            <a:pPr>
              <a:defRPr sz="750"/>
            </a:pPr>
            <a:endParaRPr lang="he-IL"/>
          </a:p>
        </c:txPr>
        <c:crossAx val="202069504"/>
        <c:crosses val="autoZero"/>
        <c:auto val="1"/>
        <c:lblAlgn val="ctr"/>
        <c:lblOffset val="100"/>
        <c:noMultiLvlLbl val="0"/>
      </c:catAx>
      <c:valAx>
        <c:axId val="20206950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0206732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1885216087041638"/>
          <c:y val="0.12391378068891831"/>
          <c:w val="0.85465894010439702"/>
          <c:h val="0.76240417265647809"/>
        </c:manualLayout>
      </c:layout>
      <c:lineChart>
        <c:grouping val="standard"/>
        <c:varyColors val="0"/>
        <c:ser>
          <c:idx val="0"/>
          <c:order val="0"/>
          <c:tx>
            <c:strRef>
              <c:f>Sheet1!$A$2</c:f>
              <c:strCache>
                <c:ptCount val="1"/>
                <c:pt idx="0">
                  <c:v>יסודי</c:v>
                </c:pt>
              </c:strCache>
            </c:strRef>
          </c:tx>
          <c:spPr>
            <a:ln w="9525">
              <a:solidFill>
                <a:srgbClr val="003300"/>
              </a:solidFill>
            </a:ln>
          </c:spPr>
          <c:marker>
            <c:symbol val="diamond"/>
            <c:size val="5"/>
            <c:spPr>
              <a:solidFill>
                <a:srgbClr val="003300"/>
              </a:solidFill>
              <a:ln cap="rnd">
                <a:solidFill>
                  <a:srgbClr val="0033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8</c:v>
                </c:pt>
                <c:pt idx="1">
                  <c:v>9</c:v>
                </c:pt>
                <c:pt idx="2">
                  <c:v>9</c:v>
                </c:pt>
                <c:pt idx="3">
                  <c:v>8</c:v>
                </c:pt>
                <c:pt idx="4">
                  <c:v>8</c:v>
                </c:pt>
                <c:pt idx="5">
                  <c:v>7</c:v>
                </c:pt>
                <c:pt idx="6">
                  <c:v>8</c:v>
                </c:pt>
                <c:pt idx="7">
                  <c:v>6</c:v>
                </c:pt>
                <c:pt idx="8">
                  <c:v>8</c:v>
                </c:pt>
                <c:pt idx="9">
                  <c:v>10</c:v>
                </c:pt>
              </c:numCache>
            </c:numRef>
          </c:val>
          <c:smooth val="0"/>
        </c:ser>
        <c:ser>
          <c:idx val="1"/>
          <c:order val="1"/>
          <c:tx>
            <c:strRef>
              <c:f>Sheet1!$A$3</c:f>
              <c:strCache>
                <c:ptCount val="1"/>
                <c:pt idx="0">
                  <c:v>חט"ב</c:v>
                </c:pt>
              </c:strCache>
            </c:strRef>
          </c:tx>
          <c:spPr>
            <a:ln w="9525">
              <a:solidFill>
                <a:srgbClr val="008000"/>
              </a:solidFill>
            </a:ln>
          </c:spPr>
          <c:marker>
            <c:symbol val="square"/>
            <c:size val="5"/>
            <c:spPr>
              <a:solidFill>
                <a:srgbClr val="008000"/>
              </a:solidFill>
              <a:ln cap="rnd">
                <a:solidFill>
                  <a:srgbClr val="008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16</c:v>
                </c:pt>
                <c:pt idx="1">
                  <c:v>15</c:v>
                </c:pt>
                <c:pt idx="2">
                  <c:v>14</c:v>
                </c:pt>
                <c:pt idx="3">
                  <c:v>11</c:v>
                </c:pt>
                <c:pt idx="4">
                  <c:v>13</c:v>
                </c:pt>
                <c:pt idx="5">
                  <c:v>9</c:v>
                </c:pt>
                <c:pt idx="6">
                  <c:v>12</c:v>
                </c:pt>
                <c:pt idx="7">
                  <c:v>8</c:v>
                </c:pt>
                <c:pt idx="8">
                  <c:v>10</c:v>
                </c:pt>
                <c:pt idx="9">
                  <c:v>15</c:v>
                </c:pt>
              </c:numCache>
            </c:numRef>
          </c:val>
          <c:smooth val="0"/>
        </c:ser>
        <c:ser>
          <c:idx val="2"/>
          <c:order val="2"/>
          <c:tx>
            <c:strRef>
              <c:f>Sheet1!$A$4</c:f>
              <c:strCache>
                <c:ptCount val="1"/>
                <c:pt idx="0">
                  <c:v>חט"ע</c:v>
                </c:pt>
              </c:strCache>
            </c:strRef>
          </c:tx>
          <c:spPr>
            <a:ln w="9525">
              <a:solidFill>
                <a:srgbClr val="24F814"/>
              </a:solidFill>
            </a:ln>
          </c:spPr>
          <c:marker>
            <c:symbol val="x"/>
            <c:size val="5"/>
            <c:spPr>
              <a:noFill/>
              <a:ln w="19050">
                <a:solidFill>
                  <a:srgbClr val="24F814"/>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7">
                  <c:v>8</c:v>
                </c:pt>
                <c:pt idx="8">
                  <c:v>11</c:v>
                </c:pt>
                <c:pt idx="9">
                  <c:v>13</c:v>
                </c:pt>
              </c:numCache>
            </c:numRef>
          </c:val>
          <c:smooth val="0"/>
        </c:ser>
        <c:dLbls>
          <c:showLegendKey val="0"/>
          <c:showVal val="0"/>
          <c:showCatName val="0"/>
          <c:showSerName val="0"/>
          <c:showPercent val="0"/>
          <c:showBubbleSize val="0"/>
        </c:dLbls>
        <c:marker val="1"/>
        <c:smooth val="0"/>
        <c:axId val="200964736"/>
        <c:axId val="200971008"/>
      </c:lineChart>
      <c:catAx>
        <c:axId val="200964736"/>
        <c:scaling>
          <c:orientation val="minMax"/>
        </c:scaling>
        <c:delete val="0"/>
        <c:axPos val="b"/>
        <c:numFmt formatCode="General" sourceLinked="1"/>
        <c:majorTickMark val="out"/>
        <c:minorTickMark val="none"/>
        <c:tickLblPos val="nextTo"/>
        <c:txPr>
          <a:bodyPr/>
          <a:lstStyle/>
          <a:p>
            <a:pPr>
              <a:defRPr sz="750"/>
            </a:pPr>
            <a:endParaRPr lang="he-IL"/>
          </a:p>
        </c:txPr>
        <c:crossAx val="200971008"/>
        <c:crosses val="autoZero"/>
        <c:auto val="1"/>
        <c:lblAlgn val="ctr"/>
        <c:lblOffset val="100"/>
        <c:noMultiLvlLbl val="0"/>
      </c:catAx>
      <c:valAx>
        <c:axId val="20097100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00964736"/>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189226955016995"/>
          <c:y val="0.12391378068891831"/>
          <c:w val="0.85819932373672314"/>
          <c:h val="0.76525522264516543"/>
        </c:manualLayout>
      </c:layout>
      <c:lineChart>
        <c:grouping val="standard"/>
        <c:varyColors val="0"/>
        <c:ser>
          <c:idx val="0"/>
          <c:order val="0"/>
          <c:tx>
            <c:strRef>
              <c:f>Sheet1!$A$2</c:f>
              <c:strCache>
                <c:ptCount val="1"/>
                <c:pt idx="0">
                  <c:v>יסודי</c:v>
                </c:pt>
              </c:strCache>
            </c:strRef>
          </c:tx>
          <c:spPr>
            <a:ln w="9525">
              <a:solidFill>
                <a:schemeClr val="accent6">
                  <a:lumMod val="50000"/>
                </a:schemeClr>
              </a:solidFill>
            </a:ln>
          </c:spPr>
          <c:marker>
            <c:symbol val="diamond"/>
            <c:size val="5"/>
            <c:spPr>
              <a:solidFill>
                <a:schemeClr val="accent6">
                  <a:lumMod val="50000"/>
                </a:schemeClr>
              </a:solidFill>
              <a:ln cap="rnd">
                <a:solidFill>
                  <a:schemeClr val="accent6">
                    <a:lumMod val="50000"/>
                  </a:schemeClr>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12</c:v>
                </c:pt>
                <c:pt idx="1">
                  <c:v>9</c:v>
                </c:pt>
                <c:pt idx="2">
                  <c:v>10</c:v>
                </c:pt>
                <c:pt idx="3">
                  <c:v>11</c:v>
                </c:pt>
                <c:pt idx="4">
                  <c:v>10</c:v>
                </c:pt>
                <c:pt idx="5">
                  <c:v>8</c:v>
                </c:pt>
                <c:pt idx="6">
                  <c:v>11</c:v>
                </c:pt>
                <c:pt idx="7">
                  <c:v>10</c:v>
                </c:pt>
                <c:pt idx="8">
                  <c:v>12</c:v>
                </c:pt>
                <c:pt idx="9">
                  <c:v>14</c:v>
                </c:pt>
              </c:numCache>
            </c:numRef>
          </c:val>
          <c:smooth val="0"/>
        </c:ser>
        <c:ser>
          <c:idx val="1"/>
          <c:order val="1"/>
          <c:tx>
            <c:strRef>
              <c:f>Sheet1!$A$3</c:f>
              <c:strCache>
                <c:ptCount val="1"/>
                <c:pt idx="0">
                  <c:v>חט"ב</c:v>
                </c:pt>
              </c:strCache>
            </c:strRef>
          </c:tx>
          <c:spPr>
            <a:ln w="9525">
              <a:solidFill>
                <a:schemeClr val="accent6">
                  <a:lumMod val="75000"/>
                </a:schemeClr>
              </a:solidFill>
            </a:ln>
          </c:spPr>
          <c:marker>
            <c:symbol val="square"/>
            <c:size val="5"/>
            <c:spPr>
              <a:solidFill>
                <a:schemeClr val="accent6">
                  <a:lumMod val="75000"/>
                </a:schemeClr>
              </a:solidFill>
              <a:ln cap="rnd">
                <a:solidFill>
                  <a:schemeClr val="accent6">
                    <a:lumMod val="75000"/>
                  </a:schemeClr>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26</c:v>
                </c:pt>
                <c:pt idx="1">
                  <c:v>23</c:v>
                </c:pt>
                <c:pt idx="2">
                  <c:v>13</c:v>
                </c:pt>
                <c:pt idx="3">
                  <c:v>12</c:v>
                </c:pt>
                <c:pt idx="4">
                  <c:v>21</c:v>
                </c:pt>
                <c:pt idx="5">
                  <c:v>8</c:v>
                </c:pt>
                <c:pt idx="6">
                  <c:v>22</c:v>
                </c:pt>
                <c:pt idx="7">
                  <c:v>6</c:v>
                </c:pt>
                <c:pt idx="8">
                  <c:v>9</c:v>
                </c:pt>
                <c:pt idx="9">
                  <c:v>22</c:v>
                </c:pt>
              </c:numCache>
            </c:numRef>
          </c:val>
          <c:smooth val="0"/>
        </c:ser>
        <c:ser>
          <c:idx val="2"/>
          <c:order val="2"/>
          <c:tx>
            <c:strRef>
              <c:f>Sheet1!$A$4</c:f>
              <c:strCache>
                <c:ptCount val="1"/>
                <c:pt idx="0">
                  <c:v>חט"ע</c:v>
                </c:pt>
              </c:strCache>
            </c:strRef>
          </c:tx>
          <c:spPr>
            <a:ln w="9525">
              <a:solidFill>
                <a:srgbClr val="F79443"/>
              </a:solidFill>
            </a:ln>
          </c:spPr>
          <c:marker>
            <c:symbol val="x"/>
            <c:size val="5"/>
            <c:spPr>
              <a:noFill/>
              <a:ln w="19050">
                <a:solidFill>
                  <a:srgbClr val="F79443"/>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7">
                  <c:v>8</c:v>
                </c:pt>
                <c:pt idx="8">
                  <c:v>14</c:v>
                </c:pt>
                <c:pt idx="9">
                  <c:v>18</c:v>
                </c:pt>
              </c:numCache>
            </c:numRef>
          </c:val>
          <c:smooth val="0"/>
        </c:ser>
        <c:dLbls>
          <c:showLegendKey val="0"/>
          <c:showVal val="0"/>
          <c:showCatName val="0"/>
          <c:showSerName val="0"/>
          <c:showPercent val="0"/>
          <c:showBubbleSize val="0"/>
        </c:dLbls>
        <c:marker val="1"/>
        <c:smooth val="0"/>
        <c:axId val="237328256"/>
        <c:axId val="237342720"/>
      </c:lineChart>
      <c:catAx>
        <c:axId val="237328256"/>
        <c:scaling>
          <c:orientation val="minMax"/>
        </c:scaling>
        <c:delete val="0"/>
        <c:axPos val="b"/>
        <c:numFmt formatCode="General" sourceLinked="1"/>
        <c:majorTickMark val="out"/>
        <c:minorTickMark val="none"/>
        <c:tickLblPos val="nextTo"/>
        <c:txPr>
          <a:bodyPr/>
          <a:lstStyle/>
          <a:p>
            <a:pPr>
              <a:defRPr sz="750"/>
            </a:pPr>
            <a:endParaRPr lang="he-IL"/>
          </a:p>
        </c:txPr>
        <c:crossAx val="237342720"/>
        <c:crosses val="autoZero"/>
        <c:auto val="1"/>
        <c:lblAlgn val="ctr"/>
        <c:lblOffset val="100"/>
        <c:noMultiLvlLbl val="0"/>
      </c:catAx>
      <c:valAx>
        <c:axId val="237342720"/>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7328256"/>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1803176157869738"/>
          <c:y val="0.12391378068891831"/>
          <c:w val="0.85586905241932509"/>
          <c:h val="0.76525522264516543"/>
        </c:manualLayout>
      </c:layout>
      <c:lineChart>
        <c:grouping val="standard"/>
        <c:varyColors val="0"/>
        <c:ser>
          <c:idx val="0"/>
          <c:order val="0"/>
          <c:tx>
            <c:strRef>
              <c:f>Sheet1!$A$2</c:f>
              <c:strCache>
                <c:ptCount val="1"/>
                <c:pt idx="0">
                  <c:v>יסודי</c:v>
                </c:pt>
              </c:strCache>
            </c:strRef>
          </c:tx>
          <c:spPr>
            <a:ln w="9525">
              <a:solidFill>
                <a:srgbClr val="383838"/>
              </a:solidFill>
            </a:ln>
          </c:spPr>
          <c:marker>
            <c:symbol val="diamond"/>
            <c:size val="5"/>
            <c:spPr>
              <a:solidFill>
                <a:srgbClr val="383838"/>
              </a:solidFill>
              <a:ln cap="rnd">
                <a:solidFill>
                  <a:srgbClr val="383838"/>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72</c:v>
                </c:pt>
                <c:pt idx="1">
                  <c:v>73</c:v>
                </c:pt>
                <c:pt idx="2">
                  <c:v>72</c:v>
                </c:pt>
                <c:pt idx="3">
                  <c:v>73</c:v>
                </c:pt>
                <c:pt idx="4">
                  <c:v>74</c:v>
                </c:pt>
                <c:pt idx="5">
                  <c:v>72</c:v>
                </c:pt>
                <c:pt idx="6">
                  <c:v>73</c:v>
                </c:pt>
                <c:pt idx="7">
                  <c:v>75</c:v>
                </c:pt>
                <c:pt idx="8">
                  <c:v>73</c:v>
                </c:pt>
                <c:pt idx="9">
                  <c:v>78</c:v>
                </c:pt>
              </c:numCache>
            </c:numRef>
          </c:val>
          <c:smooth val="0"/>
        </c:ser>
        <c:ser>
          <c:idx val="1"/>
          <c:order val="1"/>
          <c:tx>
            <c:strRef>
              <c:f>Sheet1!$A$3</c:f>
              <c:strCache>
                <c:ptCount val="1"/>
                <c:pt idx="0">
                  <c:v>חט"ב</c:v>
                </c:pt>
              </c:strCache>
            </c:strRef>
          </c:tx>
          <c:spPr>
            <a:ln w="9525">
              <a:solidFill>
                <a:srgbClr val="797979"/>
              </a:solidFill>
            </a:ln>
          </c:spPr>
          <c:marker>
            <c:symbol val="square"/>
            <c:size val="5"/>
            <c:spPr>
              <a:solidFill>
                <a:srgbClr val="797979"/>
              </a:solidFill>
              <a:ln cap="rnd">
                <a:solidFill>
                  <a:srgbClr val="797979"/>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70</c:v>
                </c:pt>
                <c:pt idx="1">
                  <c:v>70</c:v>
                </c:pt>
                <c:pt idx="2">
                  <c:v>66</c:v>
                </c:pt>
                <c:pt idx="3">
                  <c:v>72</c:v>
                </c:pt>
                <c:pt idx="4">
                  <c:v>71</c:v>
                </c:pt>
                <c:pt idx="5">
                  <c:v>71</c:v>
                </c:pt>
                <c:pt idx="6">
                  <c:v>70</c:v>
                </c:pt>
                <c:pt idx="7">
                  <c:v>72</c:v>
                </c:pt>
                <c:pt idx="8">
                  <c:v>76</c:v>
                </c:pt>
                <c:pt idx="9">
                  <c:v>77</c:v>
                </c:pt>
              </c:numCache>
            </c:numRef>
          </c:val>
          <c:smooth val="0"/>
        </c:ser>
        <c:ser>
          <c:idx val="2"/>
          <c:order val="2"/>
          <c:tx>
            <c:strRef>
              <c:f>Sheet1!$A$4</c:f>
              <c:strCache>
                <c:ptCount val="1"/>
                <c:pt idx="0">
                  <c:v>חט"ע</c:v>
                </c:pt>
              </c:strCache>
            </c:strRef>
          </c:tx>
          <c:spPr>
            <a:ln w="9525">
              <a:solidFill>
                <a:srgbClr val="A1A1A1"/>
              </a:solidFill>
            </a:ln>
          </c:spPr>
          <c:marker>
            <c:symbol val="x"/>
            <c:size val="5"/>
            <c:spPr>
              <a:noFill/>
              <a:ln w="19050">
                <a:solidFill>
                  <a:srgbClr val="A1A1A1"/>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4">
                  <c:v>75</c:v>
                </c:pt>
                <c:pt idx="5">
                  <c:v>70</c:v>
                </c:pt>
                <c:pt idx="6">
                  <c:v>71</c:v>
                </c:pt>
                <c:pt idx="7">
                  <c:v>66</c:v>
                </c:pt>
                <c:pt idx="8">
                  <c:v>64</c:v>
                </c:pt>
                <c:pt idx="9">
                  <c:v>73</c:v>
                </c:pt>
              </c:numCache>
            </c:numRef>
          </c:val>
          <c:smooth val="0"/>
        </c:ser>
        <c:dLbls>
          <c:showLegendKey val="0"/>
          <c:showVal val="0"/>
          <c:showCatName val="0"/>
          <c:showSerName val="0"/>
          <c:showPercent val="0"/>
          <c:showBubbleSize val="0"/>
        </c:dLbls>
        <c:marker val="1"/>
        <c:smooth val="0"/>
        <c:axId val="115987200"/>
        <c:axId val="115989120"/>
      </c:lineChart>
      <c:catAx>
        <c:axId val="115987200"/>
        <c:scaling>
          <c:orientation val="minMax"/>
        </c:scaling>
        <c:delete val="0"/>
        <c:axPos val="b"/>
        <c:numFmt formatCode="General" sourceLinked="1"/>
        <c:majorTickMark val="out"/>
        <c:minorTickMark val="none"/>
        <c:tickLblPos val="nextTo"/>
        <c:txPr>
          <a:bodyPr/>
          <a:lstStyle/>
          <a:p>
            <a:pPr>
              <a:defRPr sz="750"/>
            </a:pPr>
            <a:endParaRPr lang="he-IL"/>
          </a:p>
        </c:txPr>
        <c:crossAx val="115989120"/>
        <c:crosses val="autoZero"/>
        <c:auto val="1"/>
        <c:lblAlgn val="ctr"/>
        <c:lblOffset val="100"/>
        <c:noMultiLvlLbl val="0"/>
      </c:catAx>
      <c:valAx>
        <c:axId val="115989120"/>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115987200"/>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1803176157869738"/>
          <c:y val="0.12391378068891831"/>
          <c:w val="0.85586905241932509"/>
          <c:h val="0.76525522264516543"/>
        </c:manualLayout>
      </c:layout>
      <c:lineChart>
        <c:grouping val="standard"/>
        <c:varyColors val="0"/>
        <c:ser>
          <c:idx val="0"/>
          <c:order val="0"/>
          <c:tx>
            <c:strRef>
              <c:f>Sheet1!$A$2</c:f>
              <c:strCache>
                <c:ptCount val="1"/>
                <c:pt idx="0">
                  <c:v>יסודי</c:v>
                </c:pt>
              </c:strCache>
            </c:strRef>
          </c:tx>
          <c:spPr>
            <a:ln w="9525">
              <a:solidFill>
                <a:srgbClr val="383838"/>
              </a:solidFill>
            </a:ln>
          </c:spPr>
          <c:marker>
            <c:symbol val="diamond"/>
            <c:size val="5"/>
            <c:spPr>
              <a:solidFill>
                <a:srgbClr val="383838"/>
              </a:solidFill>
              <a:ln cap="rnd">
                <a:solidFill>
                  <a:srgbClr val="383838"/>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3</c:v>
                </c:pt>
                <c:pt idx="1">
                  <c:v>3</c:v>
                </c:pt>
                <c:pt idx="2">
                  <c:v>3</c:v>
                </c:pt>
                <c:pt idx="3">
                  <c:v>2</c:v>
                </c:pt>
                <c:pt idx="4">
                  <c:v>3</c:v>
                </c:pt>
                <c:pt idx="5">
                  <c:v>3</c:v>
                </c:pt>
                <c:pt idx="6">
                  <c:v>4</c:v>
                </c:pt>
                <c:pt idx="7">
                  <c:v>3</c:v>
                </c:pt>
                <c:pt idx="8">
                  <c:v>4</c:v>
                </c:pt>
                <c:pt idx="9">
                  <c:v>7</c:v>
                </c:pt>
              </c:numCache>
            </c:numRef>
          </c:val>
          <c:smooth val="0"/>
        </c:ser>
        <c:ser>
          <c:idx val="1"/>
          <c:order val="1"/>
          <c:tx>
            <c:strRef>
              <c:f>Sheet1!$A$3</c:f>
              <c:strCache>
                <c:ptCount val="1"/>
                <c:pt idx="0">
                  <c:v>חט"ב</c:v>
                </c:pt>
              </c:strCache>
            </c:strRef>
          </c:tx>
          <c:spPr>
            <a:ln w="9525">
              <a:solidFill>
                <a:srgbClr val="797979"/>
              </a:solidFill>
            </a:ln>
          </c:spPr>
          <c:marker>
            <c:symbol val="square"/>
            <c:size val="5"/>
            <c:spPr>
              <a:solidFill>
                <a:srgbClr val="797979"/>
              </a:solidFill>
              <a:ln cap="rnd">
                <a:solidFill>
                  <a:srgbClr val="797979"/>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9</c:v>
                </c:pt>
                <c:pt idx="1">
                  <c:v>8</c:v>
                </c:pt>
                <c:pt idx="2">
                  <c:v>7</c:v>
                </c:pt>
                <c:pt idx="3">
                  <c:v>3</c:v>
                </c:pt>
                <c:pt idx="4">
                  <c:v>7</c:v>
                </c:pt>
                <c:pt idx="5">
                  <c:v>5</c:v>
                </c:pt>
                <c:pt idx="6">
                  <c:v>5</c:v>
                </c:pt>
                <c:pt idx="7">
                  <c:v>3</c:v>
                </c:pt>
                <c:pt idx="8">
                  <c:v>9</c:v>
                </c:pt>
                <c:pt idx="9">
                  <c:v>8</c:v>
                </c:pt>
              </c:numCache>
            </c:numRef>
          </c:val>
          <c:smooth val="0"/>
        </c:ser>
        <c:ser>
          <c:idx val="2"/>
          <c:order val="2"/>
          <c:tx>
            <c:strRef>
              <c:f>Sheet1!$A$4</c:f>
              <c:strCache>
                <c:ptCount val="1"/>
                <c:pt idx="0">
                  <c:v>חט"ע</c:v>
                </c:pt>
              </c:strCache>
            </c:strRef>
          </c:tx>
          <c:spPr>
            <a:ln w="9525">
              <a:solidFill>
                <a:srgbClr val="A1A1A1"/>
              </a:solidFill>
            </a:ln>
          </c:spPr>
          <c:marker>
            <c:symbol val="x"/>
            <c:size val="5"/>
            <c:spPr>
              <a:noFill/>
              <a:ln w="19050">
                <a:solidFill>
                  <a:srgbClr val="A1A1A1"/>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7">
                  <c:v>5</c:v>
                </c:pt>
                <c:pt idx="8">
                  <c:v>11</c:v>
                </c:pt>
                <c:pt idx="9">
                  <c:v>9</c:v>
                </c:pt>
              </c:numCache>
            </c:numRef>
          </c:val>
          <c:smooth val="0"/>
        </c:ser>
        <c:dLbls>
          <c:showLegendKey val="0"/>
          <c:showVal val="0"/>
          <c:showCatName val="0"/>
          <c:showSerName val="0"/>
          <c:showPercent val="0"/>
          <c:showBubbleSize val="0"/>
        </c:dLbls>
        <c:marker val="1"/>
        <c:smooth val="0"/>
        <c:axId val="107054208"/>
        <c:axId val="107056128"/>
      </c:lineChart>
      <c:catAx>
        <c:axId val="107054208"/>
        <c:scaling>
          <c:orientation val="minMax"/>
        </c:scaling>
        <c:delete val="0"/>
        <c:axPos val="b"/>
        <c:numFmt formatCode="General" sourceLinked="1"/>
        <c:majorTickMark val="out"/>
        <c:minorTickMark val="none"/>
        <c:tickLblPos val="nextTo"/>
        <c:txPr>
          <a:bodyPr/>
          <a:lstStyle/>
          <a:p>
            <a:pPr>
              <a:defRPr sz="750"/>
            </a:pPr>
            <a:endParaRPr lang="he-IL"/>
          </a:p>
        </c:txPr>
        <c:crossAx val="107056128"/>
        <c:crosses val="autoZero"/>
        <c:auto val="1"/>
        <c:lblAlgn val="ctr"/>
        <c:lblOffset val="100"/>
        <c:noMultiLvlLbl val="0"/>
      </c:catAx>
      <c:valAx>
        <c:axId val="10705612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10705420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יסודי</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Sheet1!$A$2:$A$3</c:f>
              <c:strCache>
                <c:ptCount val="2"/>
                <c:pt idx="0">
                  <c:v>מורים בבית הספר חשים מאוימים מצד תלמידים</c:v>
                </c:pt>
                <c:pt idx="1">
                  <c:v>מורים בבית הספר חשים מאוימים מצד הורים</c:v>
                </c:pt>
              </c:strCache>
            </c:strRef>
          </c:cat>
          <c:val>
            <c:numRef>
              <c:f>Sheet1!$B$2:$B$3</c:f>
              <c:numCache>
                <c:formatCode>General</c:formatCode>
                <c:ptCount val="2"/>
                <c:pt idx="0">
                  <c:v>10</c:v>
                </c:pt>
                <c:pt idx="1">
                  <c:v>16</c:v>
                </c:pt>
              </c:numCache>
            </c:numRef>
          </c:val>
        </c:ser>
        <c:ser>
          <c:idx val="1"/>
          <c:order val="1"/>
          <c:tx>
            <c:strRef>
              <c:f>Sheet1!$C$1</c:f>
              <c:strCache>
                <c:ptCount val="1"/>
                <c:pt idx="0">
                  <c:v>חט"ב</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Sheet1!$A$2:$A$3</c:f>
              <c:strCache>
                <c:ptCount val="2"/>
                <c:pt idx="0">
                  <c:v>מורים בבית הספר חשים מאוימים מצד תלמידים</c:v>
                </c:pt>
                <c:pt idx="1">
                  <c:v>מורים בבית הספר חשים מאוימים מצד הורים</c:v>
                </c:pt>
              </c:strCache>
            </c:strRef>
          </c:cat>
          <c:val>
            <c:numRef>
              <c:f>Sheet1!$C$2:$C$3</c:f>
              <c:numCache>
                <c:formatCode>General</c:formatCode>
                <c:ptCount val="2"/>
                <c:pt idx="0">
                  <c:v>15</c:v>
                </c:pt>
                <c:pt idx="1">
                  <c:v>18</c:v>
                </c:pt>
              </c:numCache>
            </c:numRef>
          </c:val>
        </c:ser>
        <c:ser>
          <c:idx val="2"/>
          <c:order val="2"/>
          <c:tx>
            <c:strRef>
              <c:f>Sheet1!$D$1</c:f>
              <c:strCache>
                <c:ptCount val="1"/>
                <c:pt idx="0">
                  <c:v>חט"ע</c:v>
                </c:pt>
              </c:strCache>
            </c:strRef>
          </c:tx>
          <c:spPr>
            <a:solidFill>
              <a:srgbClr val="24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Sheet1!$A$2:$A$3</c:f>
              <c:strCache>
                <c:ptCount val="2"/>
                <c:pt idx="0">
                  <c:v>מורים בבית הספר חשים מאוימים מצד תלמידים</c:v>
                </c:pt>
                <c:pt idx="1">
                  <c:v>מורים בבית הספר חשים מאוימים מצד הורים</c:v>
                </c:pt>
              </c:strCache>
            </c:strRef>
          </c:cat>
          <c:val>
            <c:numRef>
              <c:f>Sheet1!$D$2:$D$3</c:f>
              <c:numCache>
                <c:formatCode>General</c:formatCode>
                <c:ptCount val="2"/>
                <c:pt idx="0">
                  <c:v>13</c:v>
                </c:pt>
                <c:pt idx="1">
                  <c:v>14</c:v>
                </c:pt>
              </c:numCache>
            </c:numRef>
          </c:val>
        </c:ser>
        <c:dLbls>
          <c:showLegendKey val="0"/>
          <c:showVal val="0"/>
          <c:showCatName val="0"/>
          <c:showSerName val="0"/>
          <c:showPercent val="0"/>
          <c:showBubbleSize val="0"/>
        </c:dLbls>
        <c:gapWidth val="150"/>
        <c:axId val="108473344"/>
        <c:axId val="108491520"/>
      </c:barChart>
      <c:catAx>
        <c:axId val="108473344"/>
        <c:scaling>
          <c:orientation val="minMax"/>
        </c:scaling>
        <c:delete val="0"/>
        <c:axPos val="b"/>
        <c:numFmt formatCode="General" sourceLinked="0"/>
        <c:majorTickMark val="out"/>
        <c:minorTickMark val="none"/>
        <c:tickLblPos val="nextTo"/>
        <c:txPr>
          <a:bodyPr/>
          <a:lstStyle/>
          <a:p>
            <a:pPr>
              <a:defRPr sz="800"/>
            </a:pPr>
            <a:endParaRPr lang="he-IL"/>
          </a:p>
        </c:txPr>
        <c:crossAx val="108491520"/>
        <c:crosses val="autoZero"/>
        <c:auto val="1"/>
        <c:lblAlgn val="ctr"/>
        <c:lblOffset val="100"/>
        <c:noMultiLvlLbl val="0"/>
      </c:catAx>
      <c:valAx>
        <c:axId val="108491520"/>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108473344"/>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יסודי</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Sheet1!$A$2:$A$3</c:f>
              <c:strCache>
                <c:ptCount val="2"/>
                <c:pt idx="0">
                  <c:v>מורים בבית הספר חשים מאוימים מצד תלמידים</c:v>
                </c:pt>
                <c:pt idx="1">
                  <c:v>מורים בבית הספר חשים מאוימים מצד הורים</c:v>
                </c:pt>
              </c:strCache>
            </c:strRef>
          </c:cat>
          <c:val>
            <c:numRef>
              <c:f>Sheet1!$B$2:$B$3</c:f>
              <c:numCache>
                <c:formatCode>General</c:formatCode>
                <c:ptCount val="2"/>
                <c:pt idx="0">
                  <c:v>8</c:v>
                </c:pt>
                <c:pt idx="1">
                  <c:v>15</c:v>
                </c:pt>
              </c:numCache>
            </c:numRef>
          </c:val>
        </c:ser>
        <c:ser>
          <c:idx val="1"/>
          <c:order val="1"/>
          <c:tx>
            <c:strRef>
              <c:f>Sheet1!$C$1</c:f>
              <c:strCache>
                <c:ptCount val="1"/>
                <c:pt idx="0">
                  <c:v>חט"ב</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Sheet1!$A$2:$A$3</c:f>
              <c:strCache>
                <c:ptCount val="2"/>
                <c:pt idx="0">
                  <c:v>מורים בבית הספר חשים מאוימים מצד תלמידים</c:v>
                </c:pt>
                <c:pt idx="1">
                  <c:v>מורים בבית הספר חשים מאוימים מצד הורים</c:v>
                </c:pt>
              </c:strCache>
            </c:strRef>
          </c:cat>
          <c:val>
            <c:numRef>
              <c:f>Sheet1!$C$2:$C$3</c:f>
              <c:numCache>
                <c:formatCode>General</c:formatCode>
                <c:ptCount val="2"/>
                <c:pt idx="0">
                  <c:v>14</c:v>
                </c:pt>
                <c:pt idx="1">
                  <c:v>18</c:v>
                </c:pt>
              </c:numCache>
            </c:numRef>
          </c:val>
        </c:ser>
        <c:ser>
          <c:idx val="2"/>
          <c:order val="2"/>
          <c:tx>
            <c:strRef>
              <c:f>Sheet1!$D$1</c:f>
              <c:strCache>
                <c:ptCount val="1"/>
                <c:pt idx="0">
                  <c:v>חט"ע</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Sheet1!$A$2:$A$3</c:f>
              <c:strCache>
                <c:ptCount val="2"/>
                <c:pt idx="0">
                  <c:v>מורים בבית הספר חשים מאוימים מצד תלמידים</c:v>
                </c:pt>
                <c:pt idx="1">
                  <c:v>מורים בבית הספר חשים מאוימים מצד הורים</c:v>
                </c:pt>
              </c:strCache>
            </c:strRef>
          </c:cat>
          <c:val>
            <c:numRef>
              <c:f>Sheet1!$D$2:$D$3</c:f>
              <c:numCache>
                <c:formatCode>General</c:formatCode>
                <c:ptCount val="2"/>
                <c:pt idx="0">
                  <c:v>13</c:v>
                </c:pt>
                <c:pt idx="1">
                  <c:v>14</c:v>
                </c:pt>
              </c:numCache>
            </c:numRef>
          </c:val>
        </c:ser>
        <c:dLbls>
          <c:showLegendKey val="0"/>
          <c:showVal val="0"/>
          <c:showCatName val="0"/>
          <c:showSerName val="0"/>
          <c:showPercent val="0"/>
          <c:showBubbleSize val="0"/>
        </c:dLbls>
        <c:gapWidth val="150"/>
        <c:axId val="126534400"/>
        <c:axId val="126535936"/>
      </c:barChart>
      <c:catAx>
        <c:axId val="126534400"/>
        <c:scaling>
          <c:orientation val="minMax"/>
        </c:scaling>
        <c:delete val="0"/>
        <c:axPos val="b"/>
        <c:numFmt formatCode="General" sourceLinked="0"/>
        <c:majorTickMark val="out"/>
        <c:minorTickMark val="none"/>
        <c:tickLblPos val="nextTo"/>
        <c:txPr>
          <a:bodyPr/>
          <a:lstStyle/>
          <a:p>
            <a:pPr>
              <a:defRPr sz="800"/>
            </a:pPr>
            <a:endParaRPr lang="he-IL"/>
          </a:p>
        </c:txPr>
        <c:crossAx val="126535936"/>
        <c:crosses val="autoZero"/>
        <c:auto val="1"/>
        <c:lblAlgn val="ctr"/>
        <c:lblOffset val="100"/>
        <c:noMultiLvlLbl val="0"/>
      </c:catAx>
      <c:valAx>
        <c:axId val="126535936"/>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12653440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2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יסודי</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Sheet1!$A$2:$A$3</c:f>
              <c:strCache>
                <c:ptCount val="2"/>
                <c:pt idx="0">
                  <c:v>מורים בבית הספר חשים מאוימים מצד תלמידים</c:v>
                </c:pt>
                <c:pt idx="1">
                  <c:v>מורים בבית הספר חשים מאוימים מצד הורים</c:v>
                </c:pt>
              </c:strCache>
            </c:strRef>
          </c:cat>
          <c:val>
            <c:numRef>
              <c:f>Sheet1!$B$2:$B$3</c:f>
              <c:numCache>
                <c:formatCode>General</c:formatCode>
                <c:ptCount val="2"/>
                <c:pt idx="0">
                  <c:v>7</c:v>
                </c:pt>
                <c:pt idx="1">
                  <c:v>17</c:v>
                </c:pt>
              </c:numCache>
            </c:numRef>
          </c:val>
        </c:ser>
        <c:ser>
          <c:idx val="1"/>
          <c:order val="1"/>
          <c:tx>
            <c:strRef>
              <c:f>Sheet1!$C$1</c:f>
              <c:strCache>
                <c:ptCount val="1"/>
                <c:pt idx="0">
                  <c:v>חט"ב</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Sheet1!$A$2:$A$3</c:f>
              <c:strCache>
                <c:ptCount val="2"/>
                <c:pt idx="0">
                  <c:v>מורים בבית הספר חשים מאוימים מצד תלמידים</c:v>
                </c:pt>
                <c:pt idx="1">
                  <c:v>מורים בבית הספר חשים מאוימים מצד הורים</c:v>
                </c:pt>
              </c:strCache>
            </c:strRef>
          </c:cat>
          <c:val>
            <c:numRef>
              <c:f>Sheet1!$C$2:$C$3</c:f>
              <c:numCache>
                <c:formatCode>General</c:formatCode>
                <c:ptCount val="2"/>
                <c:pt idx="0">
                  <c:v>8</c:v>
                </c:pt>
                <c:pt idx="1">
                  <c:v>15</c:v>
                </c:pt>
              </c:numCache>
            </c:numRef>
          </c:val>
        </c:ser>
        <c:ser>
          <c:idx val="2"/>
          <c:order val="2"/>
          <c:tx>
            <c:strRef>
              <c:f>Sheet1!$D$1</c:f>
              <c:strCache>
                <c:ptCount val="1"/>
                <c:pt idx="0">
                  <c:v>חט"ע</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Sheet1!$A$2:$A$3</c:f>
              <c:strCache>
                <c:ptCount val="2"/>
                <c:pt idx="0">
                  <c:v>מורים בבית הספר חשים מאוימים מצד תלמידים</c:v>
                </c:pt>
                <c:pt idx="1">
                  <c:v>מורים בבית הספר חשים מאוימים מצד הורים</c:v>
                </c:pt>
              </c:strCache>
            </c:strRef>
          </c:cat>
          <c:val>
            <c:numRef>
              <c:f>Sheet1!$D$2:$D$3</c:f>
              <c:numCache>
                <c:formatCode>General</c:formatCode>
                <c:ptCount val="2"/>
                <c:pt idx="0">
                  <c:v>9</c:v>
                </c:pt>
                <c:pt idx="1">
                  <c:v>12</c:v>
                </c:pt>
              </c:numCache>
            </c:numRef>
          </c:val>
        </c:ser>
        <c:dLbls>
          <c:showLegendKey val="0"/>
          <c:showVal val="0"/>
          <c:showCatName val="0"/>
          <c:showSerName val="0"/>
          <c:showPercent val="0"/>
          <c:showBubbleSize val="0"/>
        </c:dLbls>
        <c:gapWidth val="150"/>
        <c:axId val="127297792"/>
        <c:axId val="127324160"/>
      </c:barChart>
      <c:catAx>
        <c:axId val="127297792"/>
        <c:scaling>
          <c:orientation val="minMax"/>
        </c:scaling>
        <c:delete val="0"/>
        <c:axPos val="b"/>
        <c:numFmt formatCode="General" sourceLinked="0"/>
        <c:majorTickMark val="out"/>
        <c:minorTickMark val="none"/>
        <c:tickLblPos val="nextTo"/>
        <c:txPr>
          <a:bodyPr/>
          <a:lstStyle/>
          <a:p>
            <a:pPr>
              <a:defRPr sz="800"/>
            </a:pPr>
            <a:endParaRPr lang="he-IL"/>
          </a:p>
        </c:txPr>
        <c:crossAx val="127324160"/>
        <c:crosses val="autoZero"/>
        <c:auto val="1"/>
        <c:lblAlgn val="ctr"/>
        <c:lblOffset val="100"/>
        <c:noMultiLvlLbl val="0"/>
      </c:catAx>
      <c:valAx>
        <c:axId val="127324160"/>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12729779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2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יסודי</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Sheet1!$A$2:$A$3</c:f>
              <c:strCache>
                <c:ptCount val="2"/>
                <c:pt idx="0">
                  <c:v>מורים בבית הספר חשים מאוימים מצד תלמידים</c:v>
                </c:pt>
                <c:pt idx="1">
                  <c:v>מורים בבית הספר חשים מאוימים מצד הורים</c:v>
                </c:pt>
              </c:strCache>
            </c:strRef>
          </c:cat>
          <c:val>
            <c:numRef>
              <c:f>Sheet1!$B$2:$B$3</c:f>
              <c:numCache>
                <c:formatCode>General</c:formatCode>
                <c:ptCount val="2"/>
                <c:pt idx="0">
                  <c:v>14</c:v>
                </c:pt>
                <c:pt idx="1">
                  <c:v>19</c:v>
                </c:pt>
              </c:numCache>
            </c:numRef>
          </c:val>
        </c:ser>
        <c:ser>
          <c:idx val="1"/>
          <c:order val="1"/>
          <c:tx>
            <c:strRef>
              <c:f>Sheet1!$C$1</c:f>
              <c:strCache>
                <c:ptCount val="1"/>
                <c:pt idx="0">
                  <c:v>חט"ב</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Sheet1!$A$2:$A$3</c:f>
              <c:strCache>
                <c:ptCount val="2"/>
                <c:pt idx="0">
                  <c:v>מורים בבית הספר חשים מאוימים מצד תלמידים</c:v>
                </c:pt>
                <c:pt idx="1">
                  <c:v>מורים בבית הספר חשים מאוימים מצד הורים</c:v>
                </c:pt>
              </c:strCache>
            </c:strRef>
          </c:cat>
          <c:val>
            <c:numRef>
              <c:f>Sheet1!$C$2:$C$3</c:f>
              <c:numCache>
                <c:formatCode>General</c:formatCode>
                <c:ptCount val="2"/>
                <c:pt idx="0">
                  <c:v>22</c:v>
                </c:pt>
                <c:pt idx="1">
                  <c:v>21</c:v>
                </c:pt>
              </c:numCache>
            </c:numRef>
          </c:val>
        </c:ser>
        <c:ser>
          <c:idx val="2"/>
          <c:order val="2"/>
          <c:tx>
            <c:strRef>
              <c:f>Sheet1!$D$1</c:f>
              <c:strCache>
                <c:ptCount val="1"/>
                <c:pt idx="0">
                  <c:v>חט"ע</c:v>
                </c:pt>
              </c:strCache>
            </c:strRef>
          </c:tx>
          <c:spPr>
            <a:solidFill>
              <a:srgbClr val="F79443"/>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Sheet1!$A$2:$A$3</c:f>
              <c:strCache>
                <c:ptCount val="2"/>
                <c:pt idx="0">
                  <c:v>מורים בבית הספר חשים מאוימים מצד תלמידים</c:v>
                </c:pt>
                <c:pt idx="1">
                  <c:v>מורים בבית הספר חשים מאוימים מצד הורים</c:v>
                </c:pt>
              </c:strCache>
            </c:strRef>
          </c:cat>
          <c:val>
            <c:numRef>
              <c:f>Sheet1!$D$2:$D$3</c:f>
              <c:numCache>
                <c:formatCode>General</c:formatCode>
                <c:ptCount val="2"/>
                <c:pt idx="0">
                  <c:v>18</c:v>
                </c:pt>
                <c:pt idx="1">
                  <c:v>17</c:v>
                </c:pt>
              </c:numCache>
            </c:numRef>
          </c:val>
        </c:ser>
        <c:dLbls>
          <c:showLegendKey val="0"/>
          <c:showVal val="0"/>
          <c:showCatName val="0"/>
          <c:showSerName val="0"/>
          <c:showPercent val="0"/>
          <c:showBubbleSize val="0"/>
        </c:dLbls>
        <c:gapWidth val="150"/>
        <c:axId val="145620992"/>
        <c:axId val="145622528"/>
      </c:barChart>
      <c:catAx>
        <c:axId val="145620992"/>
        <c:scaling>
          <c:orientation val="minMax"/>
        </c:scaling>
        <c:delete val="0"/>
        <c:axPos val="b"/>
        <c:numFmt formatCode="General" sourceLinked="0"/>
        <c:majorTickMark val="out"/>
        <c:minorTickMark val="none"/>
        <c:tickLblPos val="nextTo"/>
        <c:txPr>
          <a:bodyPr/>
          <a:lstStyle/>
          <a:p>
            <a:pPr>
              <a:defRPr sz="800"/>
            </a:pPr>
            <a:endParaRPr lang="he-IL"/>
          </a:p>
        </c:txPr>
        <c:crossAx val="145622528"/>
        <c:crosses val="autoZero"/>
        <c:auto val="1"/>
        <c:lblAlgn val="ctr"/>
        <c:lblOffset val="100"/>
        <c:noMultiLvlLbl val="0"/>
      </c:catAx>
      <c:valAx>
        <c:axId val="14562252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14562099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2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1890560326643322"/>
          <c:y val="0.12391378068891831"/>
          <c:w val="0.85821785858633537"/>
          <c:h val="0.76240417265647809"/>
        </c:manualLayout>
      </c:layout>
      <c:lineChart>
        <c:grouping val="standard"/>
        <c:varyColors val="0"/>
        <c:ser>
          <c:idx val="0"/>
          <c:order val="0"/>
          <c:tx>
            <c:strRef>
              <c:f>Sheet1!$A$2</c:f>
              <c:strCache>
                <c:ptCount val="1"/>
                <c:pt idx="0">
                  <c:v>ה'-ו'</c:v>
                </c:pt>
              </c:strCache>
            </c:strRef>
          </c:tx>
          <c:spPr>
            <a:ln w="9525">
              <a:solidFill>
                <a:srgbClr val="6C0000"/>
              </a:solidFill>
            </a:ln>
          </c:spPr>
          <c:marker>
            <c:symbol val="diamond"/>
            <c:size val="5"/>
            <c:spPr>
              <a:solidFill>
                <a:srgbClr val="6C0000"/>
              </a:solidFill>
              <a:ln cap="rnd">
                <a:solidFill>
                  <a:srgbClr val="6C0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42</c:v>
                </c:pt>
                <c:pt idx="1">
                  <c:v>40</c:v>
                </c:pt>
                <c:pt idx="2">
                  <c:v>42</c:v>
                </c:pt>
                <c:pt idx="3">
                  <c:v>46</c:v>
                </c:pt>
                <c:pt idx="4">
                  <c:v>47</c:v>
                </c:pt>
                <c:pt idx="5">
                  <c:v>51</c:v>
                </c:pt>
                <c:pt idx="6">
                  <c:v>47</c:v>
                </c:pt>
                <c:pt idx="7">
                  <c:v>54</c:v>
                </c:pt>
                <c:pt idx="8">
                  <c:v>59</c:v>
                </c:pt>
                <c:pt idx="9">
                  <c:v>63</c:v>
                </c:pt>
              </c:numCache>
            </c:numRef>
          </c:val>
          <c:smooth val="0"/>
        </c:ser>
        <c:ser>
          <c:idx val="1"/>
          <c:order val="1"/>
          <c:tx>
            <c:strRef>
              <c:f>Sheet1!$A$3</c:f>
              <c:strCache>
                <c:ptCount val="1"/>
                <c:pt idx="0">
                  <c:v>ז'-ט'</c:v>
                </c:pt>
              </c:strCache>
            </c:strRef>
          </c:tx>
          <c:spPr>
            <a:ln w="9525">
              <a:solidFill>
                <a:srgbClr val="C40000"/>
              </a:solidFill>
            </a:ln>
          </c:spPr>
          <c:marker>
            <c:symbol val="square"/>
            <c:size val="5"/>
            <c:spPr>
              <a:solidFill>
                <a:srgbClr val="C40000"/>
              </a:solidFill>
              <a:ln cap="rnd">
                <a:solidFill>
                  <a:srgbClr val="C40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32</c:v>
                </c:pt>
                <c:pt idx="1">
                  <c:v>34</c:v>
                </c:pt>
                <c:pt idx="2">
                  <c:v>33</c:v>
                </c:pt>
                <c:pt idx="3">
                  <c:v>37</c:v>
                </c:pt>
                <c:pt idx="4">
                  <c:v>37</c:v>
                </c:pt>
                <c:pt idx="5">
                  <c:v>40</c:v>
                </c:pt>
                <c:pt idx="6">
                  <c:v>38</c:v>
                </c:pt>
                <c:pt idx="7">
                  <c:v>44</c:v>
                </c:pt>
                <c:pt idx="8">
                  <c:v>43</c:v>
                </c:pt>
                <c:pt idx="9">
                  <c:v>41</c:v>
                </c:pt>
              </c:numCache>
            </c:numRef>
          </c:val>
          <c:smooth val="0"/>
        </c:ser>
        <c:ser>
          <c:idx val="2"/>
          <c:order val="2"/>
          <c:tx>
            <c:strRef>
              <c:f>Sheet1!$A$4</c:f>
              <c:strCache>
                <c:ptCount val="1"/>
                <c:pt idx="0">
                  <c:v>י'-י"א</c:v>
                </c:pt>
              </c:strCache>
            </c:strRef>
          </c:tx>
          <c:spPr>
            <a:ln w="9525">
              <a:solidFill>
                <a:srgbClr val="FF3B3B"/>
              </a:solidFill>
            </a:ln>
          </c:spPr>
          <c:marker>
            <c:symbol val="x"/>
            <c:size val="5"/>
            <c:spPr>
              <a:noFill/>
              <a:ln w="19050">
                <a:solidFill>
                  <a:srgbClr val="FF3B3B"/>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7">
                  <c:v>43</c:v>
                </c:pt>
                <c:pt idx="8">
                  <c:v>39</c:v>
                </c:pt>
                <c:pt idx="9">
                  <c:v>42</c:v>
                </c:pt>
              </c:numCache>
            </c:numRef>
          </c:val>
          <c:smooth val="0"/>
        </c:ser>
        <c:dLbls>
          <c:showLegendKey val="0"/>
          <c:showVal val="0"/>
          <c:showCatName val="0"/>
          <c:showSerName val="0"/>
          <c:showPercent val="0"/>
          <c:showBubbleSize val="0"/>
        </c:dLbls>
        <c:marker val="1"/>
        <c:smooth val="0"/>
        <c:axId val="145656448"/>
        <c:axId val="145662720"/>
      </c:lineChart>
      <c:catAx>
        <c:axId val="145656448"/>
        <c:scaling>
          <c:orientation val="minMax"/>
        </c:scaling>
        <c:delete val="0"/>
        <c:axPos val="b"/>
        <c:numFmt formatCode="General" sourceLinked="1"/>
        <c:majorTickMark val="out"/>
        <c:minorTickMark val="none"/>
        <c:tickLblPos val="nextTo"/>
        <c:txPr>
          <a:bodyPr/>
          <a:lstStyle/>
          <a:p>
            <a:pPr>
              <a:defRPr sz="750"/>
            </a:pPr>
            <a:endParaRPr lang="he-IL"/>
          </a:p>
        </c:txPr>
        <c:crossAx val="145662720"/>
        <c:crosses val="autoZero"/>
        <c:auto val="1"/>
        <c:lblAlgn val="ctr"/>
        <c:lblOffset val="100"/>
        <c:noMultiLvlLbl val="0"/>
      </c:catAx>
      <c:valAx>
        <c:axId val="145662720"/>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14565644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2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1885216087041638"/>
          <c:y val="0.12391378068891831"/>
          <c:w val="0.85840434734390592"/>
          <c:h val="0.76240417265647809"/>
        </c:manualLayout>
      </c:layout>
      <c:lineChart>
        <c:grouping val="standard"/>
        <c:varyColors val="0"/>
        <c:ser>
          <c:idx val="0"/>
          <c:order val="0"/>
          <c:tx>
            <c:strRef>
              <c:f>Sheet1!$A$2</c:f>
              <c:strCache>
                <c:ptCount val="1"/>
                <c:pt idx="0">
                  <c:v>ה'-ו'</c:v>
                </c:pt>
              </c:strCache>
            </c:strRef>
          </c:tx>
          <c:spPr>
            <a:ln w="9525">
              <a:solidFill>
                <a:srgbClr val="003300"/>
              </a:solidFill>
            </a:ln>
          </c:spPr>
          <c:marker>
            <c:symbol val="diamond"/>
            <c:size val="5"/>
            <c:spPr>
              <a:solidFill>
                <a:srgbClr val="003300"/>
              </a:solidFill>
              <a:ln cap="rnd">
                <a:solidFill>
                  <a:srgbClr val="0033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42</c:v>
                </c:pt>
                <c:pt idx="1">
                  <c:v>42</c:v>
                </c:pt>
                <c:pt idx="2">
                  <c:v>45</c:v>
                </c:pt>
                <c:pt idx="3">
                  <c:v>49</c:v>
                </c:pt>
                <c:pt idx="4">
                  <c:v>49</c:v>
                </c:pt>
                <c:pt idx="5">
                  <c:v>52</c:v>
                </c:pt>
                <c:pt idx="6">
                  <c:v>48</c:v>
                </c:pt>
                <c:pt idx="7">
                  <c:v>55</c:v>
                </c:pt>
                <c:pt idx="8">
                  <c:v>58</c:v>
                </c:pt>
                <c:pt idx="9">
                  <c:v>62</c:v>
                </c:pt>
              </c:numCache>
            </c:numRef>
          </c:val>
          <c:smooth val="0"/>
        </c:ser>
        <c:ser>
          <c:idx val="1"/>
          <c:order val="1"/>
          <c:tx>
            <c:strRef>
              <c:f>Sheet1!$A$3</c:f>
              <c:strCache>
                <c:ptCount val="1"/>
                <c:pt idx="0">
                  <c:v>ז'-ט'</c:v>
                </c:pt>
              </c:strCache>
            </c:strRef>
          </c:tx>
          <c:spPr>
            <a:ln w="9525">
              <a:solidFill>
                <a:srgbClr val="008000"/>
              </a:solidFill>
            </a:ln>
          </c:spPr>
          <c:marker>
            <c:symbol val="square"/>
            <c:size val="5"/>
            <c:spPr>
              <a:solidFill>
                <a:srgbClr val="008000"/>
              </a:solidFill>
              <a:ln cap="rnd">
                <a:solidFill>
                  <a:srgbClr val="008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32</c:v>
                </c:pt>
                <c:pt idx="1">
                  <c:v>37</c:v>
                </c:pt>
                <c:pt idx="2">
                  <c:v>34</c:v>
                </c:pt>
                <c:pt idx="3">
                  <c:v>40</c:v>
                </c:pt>
                <c:pt idx="4">
                  <c:v>37</c:v>
                </c:pt>
                <c:pt idx="5">
                  <c:v>42</c:v>
                </c:pt>
                <c:pt idx="6">
                  <c:v>38</c:v>
                </c:pt>
                <c:pt idx="7">
                  <c:v>45</c:v>
                </c:pt>
                <c:pt idx="8">
                  <c:v>42</c:v>
                </c:pt>
                <c:pt idx="9">
                  <c:v>42</c:v>
                </c:pt>
              </c:numCache>
            </c:numRef>
          </c:val>
          <c:smooth val="0"/>
        </c:ser>
        <c:ser>
          <c:idx val="2"/>
          <c:order val="2"/>
          <c:tx>
            <c:strRef>
              <c:f>Sheet1!$A$4</c:f>
              <c:strCache>
                <c:ptCount val="1"/>
                <c:pt idx="0">
                  <c:v>י'-י"א</c:v>
                </c:pt>
              </c:strCache>
            </c:strRef>
          </c:tx>
          <c:spPr>
            <a:ln w="9525">
              <a:solidFill>
                <a:srgbClr val="24F814"/>
              </a:solidFill>
            </a:ln>
          </c:spPr>
          <c:marker>
            <c:symbol val="x"/>
            <c:size val="5"/>
            <c:spPr>
              <a:noFill/>
              <a:ln w="19050">
                <a:solidFill>
                  <a:srgbClr val="24F814"/>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7">
                  <c:v>44</c:v>
                </c:pt>
                <c:pt idx="8">
                  <c:v>39</c:v>
                </c:pt>
                <c:pt idx="9">
                  <c:v>43</c:v>
                </c:pt>
              </c:numCache>
            </c:numRef>
          </c:val>
          <c:smooth val="0"/>
        </c:ser>
        <c:dLbls>
          <c:showLegendKey val="0"/>
          <c:showVal val="0"/>
          <c:showCatName val="0"/>
          <c:showSerName val="0"/>
          <c:showPercent val="0"/>
          <c:showBubbleSize val="0"/>
        </c:dLbls>
        <c:marker val="1"/>
        <c:smooth val="0"/>
        <c:axId val="200025984"/>
        <c:axId val="200032256"/>
      </c:lineChart>
      <c:catAx>
        <c:axId val="200025984"/>
        <c:scaling>
          <c:orientation val="minMax"/>
        </c:scaling>
        <c:delete val="0"/>
        <c:axPos val="b"/>
        <c:numFmt formatCode="General" sourceLinked="1"/>
        <c:majorTickMark val="out"/>
        <c:minorTickMark val="none"/>
        <c:tickLblPos val="nextTo"/>
        <c:txPr>
          <a:bodyPr/>
          <a:lstStyle/>
          <a:p>
            <a:pPr>
              <a:defRPr sz="750"/>
            </a:pPr>
            <a:endParaRPr lang="he-IL"/>
          </a:p>
        </c:txPr>
        <c:crossAx val="200032256"/>
        <c:crosses val="autoZero"/>
        <c:auto val="1"/>
        <c:lblAlgn val="ctr"/>
        <c:lblOffset val="100"/>
        <c:noMultiLvlLbl val="0"/>
      </c:catAx>
      <c:valAx>
        <c:axId val="20003225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00025984"/>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12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189226955016995"/>
          <c:y val="0.12391378068891831"/>
          <c:w val="0.85819932373672314"/>
          <c:h val="0.76525522264516543"/>
        </c:manualLayout>
      </c:layout>
      <c:lineChart>
        <c:grouping val="standard"/>
        <c:varyColors val="0"/>
        <c:ser>
          <c:idx val="0"/>
          <c:order val="0"/>
          <c:tx>
            <c:strRef>
              <c:f>Sheet1!$A$2</c:f>
              <c:strCache>
                <c:ptCount val="1"/>
                <c:pt idx="0">
                  <c:v>ה'-ו'</c:v>
                </c:pt>
              </c:strCache>
            </c:strRef>
          </c:tx>
          <c:spPr>
            <a:ln w="9525">
              <a:solidFill>
                <a:schemeClr val="accent6">
                  <a:lumMod val="50000"/>
                </a:schemeClr>
              </a:solidFill>
            </a:ln>
          </c:spPr>
          <c:marker>
            <c:symbol val="diamond"/>
            <c:size val="5"/>
            <c:spPr>
              <a:solidFill>
                <a:schemeClr val="accent6">
                  <a:lumMod val="50000"/>
                </a:schemeClr>
              </a:solidFill>
              <a:ln cap="rnd">
                <a:solidFill>
                  <a:schemeClr val="accent6">
                    <a:lumMod val="50000"/>
                  </a:schemeClr>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42</c:v>
                </c:pt>
                <c:pt idx="1">
                  <c:v>49</c:v>
                </c:pt>
                <c:pt idx="2">
                  <c:v>51</c:v>
                </c:pt>
                <c:pt idx="3">
                  <c:v>57</c:v>
                </c:pt>
                <c:pt idx="4">
                  <c:v>51</c:v>
                </c:pt>
                <c:pt idx="5">
                  <c:v>55</c:v>
                </c:pt>
                <c:pt idx="6">
                  <c:v>50</c:v>
                </c:pt>
                <c:pt idx="7">
                  <c:v>56</c:v>
                </c:pt>
                <c:pt idx="8">
                  <c:v>57</c:v>
                </c:pt>
                <c:pt idx="9">
                  <c:v>57</c:v>
                </c:pt>
              </c:numCache>
            </c:numRef>
          </c:val>
          <c:smooth val="0"/>
        </c:ser>
        <c:ser>
          <c:idx val="1"/>
          <c:order val="1"/>
          <c:tx>
            <c:strRef>
              <c:f>Sheet1!$A$3</c:f>
              <c:strCache>
                <c:ptCount val="1"/>
                <c:pt idx="0">
                  <c:v>ז'-ט'</c:v>
                </c:pt>
              </c:strCache>
            </c:strRef>
          </c:tx>
          <c:spPr>
            <a:ln w="9525">
              <a:solidFill>
                <a:schemeClr val="accent6">
                  <a:lumMod val="75000"/>
                </a:schemeClr>
              </a:solidFill>
            </a:ln>
          </c:spPr>
          <c:marker>
            <c:symbol val="square"/>
            <c:size val="5"/>
            <c:spPr>
              <a:solidFill>
                <a:schemeClr val="accent6">
                  <a:lumMod val="75000"/>
                </a:schemeClr>
              </a:solidFill>
              <a:ln cap="rnd">
                <a:solidFill>
                  <a:schemeClr val="accent6">
                    <a:lumMod val="75000"/>
                  </a:schemeClr>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35</c:v>
                </c:pt>
                <c:pt idx="1">
                  <c:v>48</c:v>
                </c:pt>
                <c:pt idx="2">
                  <c:v>36</c:v>
                </c:pt>
                <c:pt idx="3">
                  <c:v>49</c:v>
                </c:pt>
                <c:pt idx="4">
                  <c:v>38</c:v>
                </c:pt>
                <c:pt idx="5">
                  <c:v>50</c:v>
                </c:pt>
                <c:pt idx="6">
                  <c:v>34</c:v>
                </c:pt>
                <c:pt idx="7">
                  <c:v>49</c:v>
                </c:pt>
                <c:pt idx="8">
                  <c:v>40</c:v>
                </c:pt>
                <c:pt idx="9">
                  <c:v>45</c:v>
                </c:pt>
              </c:numCache>
            </c:numRef>
          </c:val>
          <c:smooth val="0"/>
        </c:ser>
        <c:ser>
          <c:idx val="2"/>
          <c:order val="2"/>
          <c:tx>
            <c:strRef>
              <c:f>Sheet1!$A$4</c:f>
              <c:strCache>
                <c:ptCount val="1"/>
                <c:pt idx="0">
                  <c:v>י'-י"א</c:v>
                </c:pt>
              </c:strCache>
            </c:strRef>
          </c:tx>
          <c:spPr>
            <a:ln w="9525">
              <a:solidFill>
                <a:srgbClr val="F79443"/>
              </a:solidFill>
            </a:ln>
          </c:spPr>
          <c:marker>
            <c:symbol val="x"/>
            <c:size val="5"/>
            <c:spPr>
              <a:noFill/>
              <a:ln w="19050">
                <a:solidFill>
                  <a:srgbClr val="F79443"/>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7">
                  <c:v>46</c:v>
                </c:pt>
                <c:pt idx="8">
                  <c:v>43</c:v>
                </c:pt>
                <c:pt idx="9">
                  <c:v>46</c:v>
                </c:pt>
              </c:numCache>
            </c:numRef>
          </c:val>
          <c:smooth val="0"/>
        </c:ser>
        <c:dLbls>
          <c:showLegendKey val="0"/>
          <c:showVal val="0"/>
          <c:showCatName val="0"/>
          <c:showSerName val="0"/>
          <c:showPercent val="0"/>
          <c:showBubbleSize val="0"/>
        </c:dLbls>
        <c:marker val="1"/>
        <c:smooth val="0"/>
        <c:axId val="62801408"/>
        <c:axId val="62803328"/>
      </c:lineChart>
      <c:catAx>
        <c:axId val="62801408"/>
        <c:scaling>
          <c:orientation val="minMax"/>
        </c:scaling>
        <c:delete val="0"/>
        <c:axPos val="b"/>
        <c:numFmt formatCode="General" sourceLinked="1"/>
        <c:majorTickMark val="out"/>
        <c:minorTickMark val="none"/>
        <c:tickLblPos val="nextTo"/>
        <c:txPr>
          <a:bodyPr/>
          <a:lstStyle/>
          <a:p>
            <a:pPr>
              <a:defRPr sz="750"/>
            </a:pPr>
            <a:endParaRPr lang="he-IL"/>
          </a:p>
        </c:txPr>
        <c:crossAx val="62803328"/>
        <c:crosses val="autoZero"/>
        <c:auto val="1"/>
        <c:lblAlgn val="ctr"/>
        <c:lblOffset val="100"/>
        <c:noMultiLvlLbl val="0"/>
      </c:catAx>
      <c:valAx>
        <c:axId val="6280332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6280140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2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1803176157869738"/>
          <c:y val="0.12391378068891831"/>
          <c:w val="0.85586905241932509"/>
          <c:h val="0.76525522264516543"/>
        </c:manualLayout>
      </c:layout>
      <c:lineChart>
        <c:grouping val="standard"/>
        <c:varyColors val="0"/>
        <c:ser>
          <c:idx val="0"/>
          <c:order val="0"/>
          <c:tx>
            <c:strRef>
              <c:f>Sheet1!$A$2</c:f>
              <c:strCache>
                <c:ptCount val="1"/>
                <c:pt idx="0">
                  <c:v>ה'-ו'</c:v>
                </c:pt>
              </c:strCache>
            </c:strRef>
          </c:tx>
          <c:spPr>
            <a:ln w="9525">
              <a:solidFill>
                <a:srgbClr val="383838"/>
              </a:solidFill>
            </a:ln>
          </c:spPr>
          <c:marker>
            <c:symbol val="diamond"/>
            <c:size val="5"/>
            <c:spPr>
              <a:solidFill>
                <a:srgbClr val="383838"/>
              </a:solidFill>
              <a:ln cap="rnd">
                <a:solidFill>
                  <a:srgbClr val="383838"/>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44</c:v>
                </c:pt>
                <c:pt idx="1">
                  <c:v>45</c:v>
                </c:pt>
                <c:pt idx="2">
                  <c:v>50</c:v>
                </c:pt>
                <c:pt idx="3">
                  <c:v>49</c:v>
                </c:pt>
                <c:pt idx="4">
                  <c:v>51</c:v>
                </c:pt>
                <c:pt idx="5">
                  <c:v>53</c:v>
                </c:pt>
                <c:pt idx="6">
                  <c:v>51</c:v>
                </c:pt>
                <c:pt idx="7">
                  <c:v>55</c:v>
                </c:pt>
                <c:pt idx="8">
                  <c:v>57</c:v>
                </c:pt>
                <c:pt idx="9">
                  <c:v>65</c:v>
                </c:pt>
              </c:numCache>
            </c:numRef>
          </c:val>
          <c:smooth val="0"/>
        </c:ser>
        <c:ser>
          <c:idx val="1"/>
          <c:order val="1"/>
          <c:tx>
            <c:strRef>
              <c:f>Sheet1!$A$3</c:f>
              <c:strCache>
                <c:ptCount val="1"/>
                <c:pt idx="0">
                  <c:v>ז'-ט'</c:v>
                </c:pt>
              </c:strCache>
            </c:strRef>
          </c:tx>
          <c:spPr>
            <a:ln w="9525">
              <a:solidFill>
                <a:srgbClr val="797979"/>
              </a:solidFill>
            </a:ln>
          </c:spPr>
          <c:marker>
            <c:symbol val="square"/>
            <c:size val="5"/>
            <c:spPr>
              <a:solidFill>
                <a:srgbClr val="797979"/>
              </a:solidFill>
              <a:ln cap="rnd">
                <a:solidFill>
                  <a:srgbClr val="797979"/>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33</c:v>
                </c:pt>
                <c:pt idx="1">
                  <c:v>39</c:v>
                </c:pt>
                <c:pt idx="2">
                  <c:v>32</c:v>
                </c:pt>
                <c:pt idx="3">
                  <c:v>43</c:v>
                </c:pt>
                <c:pt idx="4">
                  <c:v>38</c:v>
                </c:pt>
                <c:pt idx="5">
                  <c:v>42</c:v>
                </c:pt>
                <c:pt idx="6">
                  <c:v>41</c:v>
                </c:pt>
                <c:pt idx="7">
                  <c:v>46</c:v>
                </c:pt>
                <c:pt idx="8">
                  <c:v>36</c:v>
                </c:pt>
                <c:pt idx="9">
                  <c:v>47</c:v>
                </c:pt>
              </c:numCache>
            </c:numRef>
          </c:val>
          <c:smooth val="0"/>
        </c:ser>
        <c:ser>
          <c:idx val="2"/>
          <c:order val="2"/>
          <c:tx>
            <c:strRef>
              <c:f>Sheet1!$A$4</c:f>
              <c:strCache>
                <c:ptCount val="1"/>
                <c:pt idx="0">
                  <c:v>י'-י"א</c:v>
                </c:pt>
              </c:strCache>
            </c:strRef>
          </c:tx>
          <c:spPr>
            <a:ln w="9525">
              <a:solidFill>
                <a:srgbClr val="A1A1A1"/>
              </a:solidFill>
            </a:ln>
          </c:spPr>
          <c:marker>
            <c:symbol val="x"/>
            <c:size val="5"/>
            <c:spPr>
              <a:noFill/>
              <a:ln w="19050">
                <a:solidFill>
                  <a:srgbClr val="A1A1A1"/>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7">
                  <c:v>44</c:v>
                </c:pt>
                <c:pt idx="8">
                  <c:v>34</c:v>
                </c:pt>
                <c:pt idx="9">
                  <c:v>43</c:v>
                </c:pt>
              </c:numCache>
            </c:numRef>
          </c:val>
          <c:smooth val="0"/>
        </c:ser>
        <c:dLbls>
          <c:showLegendKey val="0"/>
          <c:showVal val="0"/>
          <c:showCatName val="0"/>
          <c:showSerName val="0"/>
          <c:showPercent val="0"/>
          <c:showBubbleSize val="0"/>
        </c:dLbls>
        <c:marker val="1"/>
        <c:smooth val="0"/>
        <c:axId val="62837504"/>
        <c:axId val="62839424"/>
      </c:lineChart>
      <c:catAx>
        <c:axId val="62837504"/>
        <c:scaling>
          <c:orientation val="minMax"/>
        </c:scaling>
        <c:delete val="0"/>
        <c:axPos val="b"/>
        <c:numFmt formatCode="General" sourceLinked="1"/>
        <c:majorTickMark val="out"/>
        <c:minorTickMark val="none"/>
        <c:tickLblPos val="nextTo"/>
        <c:txPr>
          <a:bodyPr/>
          <a:lstStyle/>
          <a:p>
            <a:pPr>
              <a:defRPr sz="750"/>
            </a:pPr>
            <a:endParaRPr lang="he-IL"/>
          </a:p>
        </c:txPr>
        <c:crossAx val="62839424"/>
        <c:crosses val="autoZero"/>
        <c:auto val="1"/>
        <c:lblAlgn val="ctr"/>
        <c:lblOffset val="100"/>
        <c:noMultiLvlLbl val="0"/>
      </c:catAx>
      <c:valAx>
        <c:axId val="6283942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62837504"/>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2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התנהגות נאותה של תלמידים בכיתה</c:v>
                </c:pt>
                <c:pt idx="2">
                  <c:v>לעיתים רחוקות תלמידים עושים רעש המפריע ללמוד</c:v>
                </c:pt>
                <c:pt idx="3">
                  <c:v>התלמידים לא מתחצפים למורים</c:v>
                </c:pt>
                <c:pt idx="4">
                  <c:v>התלמידים מתייחסים בכבוד למורים</c:v>
                </c:pt>
                <c:pt idx="5">
                  <c:v>מורים לא צריכים לחכות שתלמידים יפסיקו להרעיש</c:v>
                </c:pt>
              </c:strCache>
            </c:strRef>
          </c:cat>
          <c:val>
            <c:numRef>
              <c:f>Sheet1!$B$2:$B$7</c:f>
              <c:numCache>
                <c:formatCode>General</c:formatCode>
                <c:ptCount val="6"/>
                <c:pt idx="0">
                  <c:v>62</c:v>
                </c:pt>
                <c:pt idx="2">
                  <c:v>50</c:v>
                </c:pt>
                <c:pt idx="3">
                  <c:v>64</c:v>
                </c:pt>
                <c:pt idx="4">
                  <c:v>78</c:v>
                </c:pt>
                <c:pt idx="5">
                  <c:v>55</c:v>
                </c:pt>
              </c:numCache>
            </c:numRef>
          </c:val>
        </c:ser>
        <c:ser>
          <c:idx val="1"/>
          <c:order val="1"/>
          <c:tx>
            <c:strRef>
              <c:f>Sheet1!$C$1</c:f>
              <c:strCache>
                <c:ptCount val="1"/>
                <c:pt idx="0">
                  <c:v>ז'-ט'</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התנהגות נאותה של תלמידים בכיתה</c:v>
                </c:pt>
                <c:pt idx="2">
                  <c:v>לעיתים רחוקות תלמידים עושים רעש המפריע ללמוד</c:v>
                </c:pt>
                <c:pt idx="3">
                  <c:v>התלמידים לא מתחצפים למורים</c:v>
                </c:pt>
                <c:pt idx="4">
                  <c:v>התלמידים מתייחסים בכבוד למורים</c:v>
                </c:pt>
                <c:pt idx="5">
                  <c:v>מורים לא צריכים לחכות שתלמידים יפסיקו להרעיש</c:v>
                </c:pt>
              </c:strCache>
            </c:strRef>
          </c:cat>
          <c:val>
            <c:numRef>
              <c:f>Sheet1!$C$2:$C$7</c:f>
              <c:numCache>
                <c:formatCode>General</c:formatCode>
                <c:ptCount val="6"/>
                <c:pt idx="0">
                  <c:v>42</c:v>
                </c:pt>
                <c:pt idx="2">
                  <c:v>31</c:v>
                </c:pt>
                <c:pt idx="3">
                  <c:v>45</c:v>
                </c:pt>
                <c:pt idx="4">
                  <c:v>60</c:v>
                </c:pt>
                <c:pt idx="5">
                  <c:v>34</c:v>
                </c:pt>
              </c:numCache>
            </c:numRef>
          </c:val>
        </c:ser>
        <c:ser>
          <c:idx val="2"/>
          <c:order val="2"/>
          <c:tx>
            <c:strRef>
              <c:f>Sheet1!$D$1</c:f>
              <c:strCache>
                <c:ptCount val="1"/>
                <c:pt idx="0">
                  <c:v>י'-י"א</c:v>
                </c:pt>
              </c:strCache>
            </c:strRef>
          </c:tx>
          <c:spPr>
            <a:solidFill>
              <a:srgbClr val="24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התנהגות נאותה של תלמידים בכיתה</c:v>
                </c:pt>
                <c:pt idx="2">
                  <c:v>לעיתים רחוקות תלמידים עושים רעש המפריע ללמוד</c:v>
                </c:pt>
                <c:pt idx="3">
                  <c:v>התלמידים לא מתחצפים למורים</c:v>
                </c:pt>
                <c:pt idx="4">
                  <c:v>התלמידים מתייחסים בכבוד למורים</c:v>
                </c:pt>
                <c:pt idx="5">
                  <c:v>מורים לא צריכים לחכות שתלמידים יפסיקו להרעיש</c:v>
                </c:pt>
              </c:strCache>
            </c:strRef>
          </c:cat>
          <c:val>
            <c:numRef>
              <c:f>Sheet1!$D$2:$D$7</c:f>
              <c:numCache>
                <c:formatCode>General</c:formatCode>
                <c:ptCount val="6"/>
                <c:pt idx="0">
                  <c:v>43</c:v>
                </c:pt>
                <c:pt idx="2">
                  <c:v>30</c:v>
                </c:pt>
                <c:pt idx="3">
                  <c:v>47</c:v>
                </c:pt>
                <c:pt idx="4">
                  <c:v>61</c:v>
                </c:pt>
                <c:pt idx="5">
                  <c:v>32</c:v>
                </c:pt>
              </c:numCache>
            </c:numRef>
          </c:val>
        </c:ser>
        <c:dLbls>
          <c:showLegendKey val="0"/>
          <c:showVal val="0"/>
          <c:showCatName val="0"/>
          <c:showSerName val="0"/>
          <c:showPercent val="0"/>
          <c:showBubbleSize val="0"/>
        </c:dLbls>
        <c:gapWidth val="150"/>
        <c:axId val="174209664"/>
        <c:axId val="174236032"/>
      </c:barChart>
      <c:catAx>
        <c:axId val="174209664"/>
        <c:scaling>
          <c:orientation val="minMax"/>
        </c:scaling>
        <c:delete val="0"/>
        <c:axPos val="b"/>
        <c:numFmt formatCode="General" sourceLinked="0"/>
        <c:majorTickMark val="out"/>
        <c:minorTickMark val="none"/>
        <c:tickLblPos val="nextTo"/>
        <c:txPr>
          <a:bodyPr/>
          <a:lstStyle/>
          <a:p>
            <a:pPr>
              <a:defRPr sz="800"/>
            </a:pPr>
            <a:endParaRPr lang="he-IL"/>
          </a:p>
        </c:txPr>
        <c:crossAx val="174236032"/>
        <c:crosses val="autoZero"/>
        <c:auto val="1"/>
        <c:lblAlgn val="ctr"/>
        <c:lblOffset val="100"/>
        <c:noMultiLvlLbl val="0"/>
      </c:catAx>
      <c:valAx>
        <c:axId val="174236032"/>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174209664"/>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7355959477408832"/>
        </c:manualLayout>
      </c:layout>
      <c:barChart>
        <c:barDir val="col"/>
        <c:grouping val="clustered"/>
        <c:varyColors val="0"/>
        <c:ser>
          <c:idx val="0"/>
          <c:order val="0"/>
          <c:tx>
            <c:strRef>
              <c:f>Sheet1!$B$1</c:f>
              <c:strCache>
                <c:ptCount val="1"/>
                <c:pt idx="0">
                  <c:v>יסודי</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Sheet1!$A$2:$A$10</c:f>
              <c:strCache>
                <c:ptCount val="9"/>
                <c:pt idx="0">
                  <c:v>שביעות הרצון של המורים מבית הספר</c:v>
                </c:pt>
                <c:pt idx="2">
                  <c:v>שבע רצון מעבודת ההוראה</c:v>
                </c:pt>
                <c:pt idx="3">
                  <c:v>לא חש עייפות מעבודת ההוראה</c:v>
                </c:pt>
                <c:pt idx="4">
                  <c:v>לא חש עומס עבודה כבד מדי</c:v>
                </c:pt>
                <c:pt idx="5">
                  <c:v>שבע רצון מהתנהלות בית ספר</c:v>
                </c:pt>
                <c:pt idx="6">
                  <c:v>בית ספר פועל שלתלמידים יהיה נעים לשהות בו</c:v>
                </c:pt>
                <c:pt idx="7">
                  <c:v>בית ספר פועל שלמורים יהיה נעים לשהות בו</c:v>
                </c:pt>
                <c:pt idx="8">
                  <c:v>בית ספר מייצר תנאים מאפשרי הצלחה</c:v>
                </c:pt>
              </c:strCache>
            </c:strRef>
          </c:cat>
          <c:val>
            <c:numRef>
              <c:f>Sheet1!$B$2:$B$10</c:f>
              <c:numCache>
                <c:formatCode>General</c:formatCode>
                <c:ptCount val="9"/>
                <c:pt idx="0">
                  <c:v>72</c:v>
                </c:pt>
                <c:pt idx="2">
                  <c:v>93</c:v>
                </c:pt>
                <c:pt idx="3">
                  <c:v>53</c:v>
                </c:pt>
                <c:pt idx="4">
                  <c:v>25</c:v>
                </c:pt>
                <c:pt idx="5">
                  <c:v>87</c:v>
                </c:pt>
                <c:pt idx="6">
                  <c:v>85</c:v>
                </c:pt>
                <c:pt idx="7">
                  <c:v>77</c:v>
                </c:pt>
                <c:pt idx="8">
                  <c:v>82</c:v>
                </c:pt>
              </c:numCache>
            </c:numRef>
          </c:val>
        </c:ser>
        <c:ser>
          <c:idx val="1"/>
          <c:order val="1"/>
          <c:tx>
            <c:strRef>
              <c:f>Sheet1!$C$1</c:f>
              <c:strCache>
                <c:ptCount val="1"/>
                <c:pt idx="0">
                  <c:v>חט"ב</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Sheet1!$A$2:$A$10</c:f>
              <c:strCache>
                <c:ptCount val="9"/>
                <c:pt idx="0">
                  <c:v>שביעות הרצון של המורים מבית הספר</c:v>
                </c:pt>
                <c:pt idx="2">
                  <c:v>שבע רצון מעבודת ההוראה</c:v>
                </c:pt>
                <c:pt idx="3">
                  <c:v>לא חש עייפות מעבודת ההוראה</c:v>
                </c:pt>
                <c:pt idx="4">
                  <c:v>לא חש עומס עבודה כבד מדי</c:v>
                </c:pt>
                <c:pt idx="5">
                  <c:v>שבע רצון מהתנהלות בית ספר</c:v>
                </c:pt>
                <c:pt idx="6">
                  <c:v>בית ספר פועל שלתלמידים יהיה נעים לשהות בו</c:v>
                </c:pt>
                <c:pt idx="7">
                  <c:v>בית ספר פועל שלמורים יהיה נעים לשהות בו</c:v>
                </c:pt>
                <c:pt idx="8">
                  <c:v>בית ספר מייצר תנאים מאפשרי הצלחה</c:v>
                </c:pt>
              </c:strCache>
            </c:strRef>
          </c:cat>
          <c:val>
            <c:numRef>
              <c:f>Sheet1!$C$2:$C$10</c:f>
              <c:numCache>
                <c:formatCode>General</c:formatCode>
                <c:ptCount val="9"/>
                <c:pt idx="0">
                  <c:v>67</c:v>
                </c:pt>
                <c:pt idx="2">
                  <c:v>89</c:v>
                </c:pt>
                <c:pt idx="3">
                  <c:v>53</c:v>
                </c:pt>
                <c:pt idx="4">
                  <c:v>24</c:v>
                </c:pt>
                <c:pt idx="5">
                  <c:v>79</c:v>
                </c:pt>
                <c:pt idx="6">
                  <c:v>78</c:v>
                </c:pt>
                <c:pt idx="7">
                  <c:v>70</c:v>
                </c:pt>
                <c:pt idx="8">
                  <c:v>75</c:v>
                </c:pt>
              </c:numCache>
            </c:numRef>
          </c:val>
        </c:ser>
        <c:ser>
          <c:idx val="2"/>
          <c:order val="2"/>
          <c:tx>
            <c:strRef>
              <c:f>Sheet1!$D$1</c:f>
              <c:strCache>
                <c:ptCount val="1"/>
                <c:pt idx="0">
                  <c:v>חט"ע</c:v>
                </c:pt>
              </c:strCache>
            </c:strRef>
          </c:tx>
          <c:spPr>
            <a:solidFill>
              <a:srgbClr val="24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Sheet1!$A$2:$A$10</c:f>
              <c:strCache>
                <c:ptCount val="9"/>
                <c:pt idx="0">
                  <c:v>שביעות הרצון של המורים מבית הספר</c:v>
                </c:pt>
                <c:pt idx="2">
                  <c:v>שבע רצון מעבודת ההוראה</c:v>
                </c:pt>
                <c:pt idx="3">
                  <c:v>לא חש עייפות מעבודת ההוראה</c:v>
                </c:pt>
                <c:pt idx="4">
                  <c:v>לא חש עומס עבודה כבד מדי</c:v>
                </c:pt>
                <c:pt idx="5">
                  <c:v>שבע רצון מהתנהלות בית ספר</c:v>
                </c:pt>
                <c:pt idx="6">
                  <c:v>בית ספר פועל שלתלמידים יהיה נעים לשהות בו</c:v>
                </c:pt>
                <c:pt idx="7">
                  <c:v>בית ספר פועל שלמורים יהיה נעים לשהות בו</c:v>
                </c:pt>
                <c:pt idx="8">
                  <c:v>בית ספר מייצר תנאים מאפשרי הצלחה</c:v>
                </c:pt>
              </c:strCache>
            </c:strRef>
          </c:cat>
          <c:val>
            <c:numRef>
              <c:f>Sheet1!$D$2:$D$10</c:f>
              <c:numCache>
                <c:formatCode>General</c:formatCode>
                <c:ptCount val="9"/>
                <c:pt idx="0">
                  <c:v>68</c:v>
                </c:pt>
                <c:pt idx="2">
                  <c:v>90</c:v>
                </c:pt>
                <c:pt idx="3">
                  <c:v>61</c:v>
                </c:pt>
                <c:pt idx="4">
                  <c:v>30</c:v>
                </c:pt>
                <c:pt idx="5">
                  <c:v>77</c:v>
                </c:pt>
                <c:pt idx="6">
                  <c:v>78</c:v>
                </c:pt>
                <c:pt idx="7">
                  <c:v>69</c:v>
                </c:pt>
                <c:pt idx="8">
                  <c:v>73</c:v>
                </c:pt>
              </c:numCache>
            </c:numRef>
          </c:val>
        </c:ser>
        <c:dLbls>
          <c:showLegendKey val="0"/>
          <c:showVal val="0"/>
          <c:showCatName val="0"/>
          <c:showSerName val="0"/>
          <c:showPercent val="0"/>
          <c:showBubbleSize val="0"/>
        </c:dLbls>
        <c:gapWidth val="150"/>
        <c:axId val="124500224"/>
        <c:axId val="124510208"/>
      </c:barChart>
      <c:catAx>
        <c:axId val="124500224"/>
        <c:scaling>
          <c:orientation val="minMax"/>
        </c:scaling>
        <c:delete val="0"/>
        <c:axPos val="b"/>
        <c:numFmt formatCode="General" sourceLinked="0"/>
        <c:majorTickMark val="out"/>
        <c:minorTickMark val="none"/>
        <c:tickLblPos val="nextTo"/>
        <c:txPr>
          <a:bodyPr/>
          <a:lstStyle/>
          <a:p>
            <a:pPr>
              <a:defRPr sz="800"/>
            </a:pPr>
            <a:endParaRPr lang="he-IL"/>
          </a:p>
        </c:txPr>
        <c:crossAx val="124510208"/>
        <c:crosses val="autoZero"/>
        <c:auto val="1"/>
        <c:lblAlgn val="ctr"/>
        <c:lblOffset val="100"/>
        <c:noMultiLvlLbl val="0"/>
      </c:catAx>
      <c:valAx>
        <c:axId val="12451020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124500224"/>
        <c:crosses val="autoZero"/>
        <c:crossBetween val="between"/>
        <c:majorUnit val="20"/>
      </c:valAx>
    </c:plotArea>
    <c:legend>
      <c:legendPos val="b"/>
      <c:layout>
        <c:manualLayout>
          <c:xMode val="edge"/>
          <c:yMode val="edge"/>
          <c:x val="0.40166609608581538"/>
          <c:y val="0.93434090156206207"/>
          <c:w val="0.18939866966389968"/>
          <c:h val="6.5659056768847285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3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התנהגות נאותה של תלמידים בכיתה</c:v>
                </c:pt>
                <c:pt idx="2">
                  <c:v>לעיתים רחוקות תלמידים עושים רעש המפריע ללמוד</c:v>
                </c:pt>
                <c:pt idx="3">
                  <c:v>התלמידים לא מתחצפים למורים</c:v>
                </c:pt>
                <c:pt idx="4">
                  <c:v>התלמידים מתייחסים בכבוד למורים</c:v>
                </c:pt>
                <c:pt idx="5">
                  <c:v>מורים לא צריכים לחכות שתלמידים יפסיקו להרעיש</c:v>
                </c:pt>
              </c:strCache>
            </c:strRef>
          </c:cat>
          <c:val>
            <c:numRef>
              <c:f>Sheet1!$B$2:$B$7</c:f>
              <c:numCache>
                <c:formatCode>General</c:formatCode>
                <c:ptCount val="6"/>
                <c:pt idx="0">
                  <c:v>63</c:v>
                </c:pt>
                <c:pt idx="2">
                  <c:v>51</c:v>
                </c:pt>
                <c:pt idx="3">
                  <c:v>67</c:v>
                </c:pt>
                <c:pt idx="4">
                  <c:v>78</c:v>
                </c:pt>
                <c:pt idx="5">
                  <c:v>57</c:v>
                </c:pt>
              </c:numCache>
            </c:numRef>
          </c:val>
        </c:ser>
        <c:ser>
          <c:idx val="1"/>
          <c:order val="1"/>
          <c:tx>
            <c:strRef>
              <c:f>Sheet1!$C$1</c:f>
              <c:strCache>
                <c:ptCount val="1"/>
                <c:pt idx="0">
                  <c:v>ז'-ט'</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התנהגות נאותה של תלמידים בכיתה</c:v>
                </c:pt>
                <c:pt idx="2">
                  <c:v>לעיתים רחוקות תלמידים עושים רעש המפריע ללמוד</c:v>
                </c:pt>
                <c:pt idx="3">
                  <c:v>התלמידים לא מתחצפים למורים</c:v>
                </c:pt>
                <c:pt idx="4">
                  <c:v>התלמידים מתייחסים בכבוד למורים</c:v>
                </c:pt>
                <c:pt idx="5">
                  <c:v>מורים לא צריכים לחכות שתלמידים יפסיקו להרעיש</c:v>
                </c:pt>
              </c:strCache>
            </c:strRef>
          </c:cat>
          <c:val>
            <c:numRef>
              <c:f>Sheet1!$C$2:$C$7</c:f>
              <c:numCache>
                <c:formatCode>General</c:formatCode>
                <c:ptCount val="6"/>
                <c:pt idx="0">
                  <c:v>41</c:v>
                </c:pt>
                <c:pt idx="2">
                  <c:v>30</c:v>
                </c:pt>
                <c:pt idx="3">
                  <c:v>45</c:v>
                </c:pt>
                <c:pt idx="4">
                  <c:v>58</c:v>
                </c:pt>
                <c:pt idx="5">
                  <c:v>33</c:v>
                </c:pt>
              </c:numCache>
            </c:numRef>
          </c:val>
        </c:ser>
        <c:ser>
          <c:idx val="2"/>
          <c:order val="2"/>
          <c:tx>
            <c:strRef>
              <c:f>Sheet1!$D$1</c:f>
              <c:strCache>
                <c:ptCount val="1"/>
                <c:pt idx="0">
                  <c:v>י'-י"א</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התנהגות נאותה של תלמידים בכיתה</c:v>
                </c:pt>
                <c:pt idx="2">
                  <c:v>לעיתים רחוקות תלמידים עושים רעש המפריע ללמוד</c:v>
                </c:pt>
                <c:pt idx="3">
                  <c:v>התלמידים לא מתחצפים למורים</c:v>
                </c:pt>
                <c:pt idx="4">
                  <c:v>התלמידים מתייחסים בכבוד למורים</c:v>
                </c:pt>
                <c:pt idx="5">
                  <c:v>מורים לא צריכים לחכות שתלמידים יפסיקו להרעיש</c:v>
                </c:pt>
              </c:strCache>
            </c:strRef>
          </c:cat>
          <c:val>
            <c:numRef>
              <c:f>Sheet1!$D$2:$D$7</c:f>
              <c:numCache>
                <c:formatCode>General</c:formatCode>
                <c:ptCount val="6"/>
                <c:pt idx="0">
                  <c:v>42</c:v>
                </c:pt>
                <c:pt idx="2">
                  <c:v>30</c:v>
                </c:pt>
                <c:pt idx="3">
                  <c:v>46</c:v>
                </c:pt>
                <c:pt idx="4">
                  <c:v>60</c:v>
                </c:pt>
                <c:pt idx="5">
                  <c:v>32</c:v>
                </c:pt>
              </c:numCache>
            </c:numRef>
          </c:val>
        </c:ser>
        <c:dLbls>
          <c:showLegendKey val="0"/>
          <c:showVal val="0"/>
          <c:showCatName val="0"/>
          <c:showSerName val="0"/>
          <c:showPercent val="0"/>
          <c:showBubbleSize val="0"/>
        </c:dLbls>
        <c:gapWidth val="150"/>
        <c:axId val="174272896"/>
        <c:axId val="174274432"/>
      </c:barChart>
      <c:catAx>
        <c:axId val="174272896"/>
        <c:scaling>
          <c:orientation val="minMax"/>
        </c:scaling>
        <c:delete val="0"/>
        <c:axPos val="b"/>
        <c:numFmt formatCode="General" sourceLinked="0"/>
        <c:majorTickMark val="out"/>
        <c:minorTickMark val="none"/>
        <c:tickLblPos val="nextTo"/>
        <c:txPr>
          <a:bodyPr/>
          <a:lstStyle/>
          <a:p>
            <a:pPr>
              <a:defRPr sz="800"/>
            </a:pPr>
            <a:endParaRPr lang="he-IL"/>
          </a:p>
        </c:txPr>
        <c:crossAx val="174274432"/>
        <c:crosses val="autoZero"/>
        <c:auto val="1"/>
        <c:lblAlgn val="ctr"/>
        <c:lblOffset val="100"/>
        <c:noMultiLvlLbl val="0"/>
      </c:catAx>
      <c:valAx>
        <c:axId val="174274432"/>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174272896"/>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3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התנהגות נאותה של תלמידים בכיתה</c:v>
                </c:pt>
                <c:pt idx="2">
                  <c:v>לעיתים רחוקות תלמידים עושים רעש המפריע ללמוד</c:v>
                </c:pt>
                <c:pt idx="3">
                  <c:v>התלמידים לא מתחצפים למורים</c:v>
                </c:pt>
                <c:pt idx="4">
                  <c:v>התלמידים מתייחסים בכבוד למורים</c:v>
                </c:pt>
                <c:pt idx="5">
                  <c:v>מורים לא צריכים לחכות שתלמידים יפסיקו להרעיש</c:v>
                </c:pt>
              </c:strCache>
            </c:strRef>
          </c:cat>
          <c:val>
            <c:numRef>
              <c:f>Sheet1!$B$2:$B$7</c:f>
              <c:numCache>
                <c:formatCode>General</c:formatCode>
                <c:ptCount val="6"/>
                <c:pt idx="0">
                  <c:v>65</c:v>
                </c:pt>
                <c:pt idx="2">
                  <c:v>51</c:v>
                </c:pt>
                <c:pt idx="3">
                  <c:v>70</c:v>
                </c:pt>
                <c:pt idx="4">
                  <c:v>83</c:v>
                </c:pt>
                <c:pt idx="5">
                  <c:v>56</c:v>
                </c:pt>
              </c:numCache>
            </c:numRef>
          </c:val>
        </c:ser>
        <c:ser>
          <c:idx val="1"/>
          <c:order val="1"/>
          <c:tx>
            <c:strRef>
              <c:f>Sheet1!$C$1</c:f>
              <c:strCache>
                <c:ptCount val="1"/>
                <c:pt idx="0">
                  <c:v>ז'-ט'</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התנהגות נאותה של תלמידים בכיתה</c:v>
                </c:pt>
                <c:pt idx="2">
                  <c:v>לעיתים רחוקות תלמידים עושים רעש המפריע ללמוד</c:v>
                </c:pt>
                <c:pt idx="3">
                  <c:v>התלמידים לא מתחצפים למורים</c:v>
                </c:pt>
                <c:pt idx="4">
                  <c:v>התלמידים מתייחסים בכבוד למורים</c:v>
                </c:pt>
                <c:pt idx="5">
                  <c:v>מורים לא צריכים לחכות שתלמידים יפסיקו להרעיש</c:v>
                </c:pt>
              </c:strCache>
            </c:strRef>
          </c:cat>
          <c:val>
            <c:numRef>
              <c:f>Sheet1!$C$2:$C$7</c:f>
              <c:numCache>
                <c:formatCode>General</c:formatCode>
                <c:ptCount val="6"/>
                <c:pt idx="0">
                  <c:v>47</c:v>
                </c:pt>
                <c:pt idx="2">
                  <c:v>31</c:v>
                </c:pt>
                <c:pt idx="3">
                  <c:v>53</c:v>
                </c:pt>
                <c:pt idx="4">
                  <c:v>68</c:v>
                </c:pt>
                <c:pt idx="5">
                  <c:v>34</c:v>
                </c:pt>
              </c:numCache>
            </c:numRef>
          </c:val>
        </c:ser>
        <c:ser>
          <c:idx val="2"/>
          <c:order val="2"/>
          <c:tx>
            <c:strRef>
              <c:f>Sheet1!$D$1</c:f>
              <c:strCache>
                <c:ptCount val="1"/>
                <c:pt idx="0">
                  <c:v>י'-י"א</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התנהגות נאותה של תלמידים בכיתה</c:v>
                </c:pt>
                <c:pt idx="2">
                  <c:v>לעיתים רחוקות תלמידים עושים רעש המפריע ללמוד</c:v>
                </c:pt>
                <c:pt idx="3">
                  <c:v>התלמידים לא מתחצפים למורים</c:v>
                </c:pt>
                <c:pt idx="4">
                  <c:v>התלמידים מתייחסים בכבוד למורים</c:v>
                </c:pt>
                <c:pt idx="5">
                  <c:v>מורים לא צריכים לחכות שתלמידים יפסיקו להרעיש</c:v>
                </c:pt>
              </c:strCache>
            </c:strRef>
          </c:cat>
          <c:val>
            <c:numRef>
              <c:f>Sheet1!$D$2:$D$7</c:f>
              <c:numCache>
                <c:formatCode>General</c:formatCode>
                <c:ptCount val="6"/>
                <c:pt idx="0">
                  <c:v>43</c:v>
                </c:pt>
                <c:pt idx="2">
                  <c:v>27</c:v>
                </c:pt>
                <c:pt idx="3">
                  <c:v>49</c:v>
                </c:pt>
                <c:pt idx="4">
                  <c:v>66</c:v>
                </c:pt>
                <c:pt idx="5">
                  <c:v>29</c:v>
                </c:pt>
              </c:numCache>
            </c:numRef>
          </c:val>
        </c:ser>
        <c:dLbls>
          <c:showLegendKey val="0"/>
          <c:showVal val="0"/>
          <c:showCatName val="0"/>
          <c:showSerName val="0"/>
          <c:showPercent val="0"/>
          <c:showBubbleSize val="0"/>
        </c:dLbls>
        <c:gapWidth val="150"/>
        <c:axId val="175404928"/>
        <c:axId val="175406464"/>
      </c:barChart>
      <c:catAx>
        <c:axId val="175404928"/>
        <c:scaling>
          <c:orientation val="minMax"/>
        </c:scaling>
        <c:delete val="0"/>
        <c:axPos val="b"/>
        <c:numFmt formatCode="General" sourceLinked="0"/>
        <c:majorTickMark val="out"/>
        <c:minorTickMark val="none"/>
        <c:tickLblPos val="nextTo"/>
        <c:txPr>
          <a:bodyPr/>
          <a:lstStyle/>
          <a:p>
            <a:pPr>
              <a:defRPr sz="800"/>
            </a:pPr>
            <a:endParaRPr lang="he-IL"/>
          </a:p>
        </c:txPr>
        <c:crossAx val="175406464"/>
        <c:crosses val="autoZero"/>
        <c:auto val="1"/>
        <c:lblAlgn val="ctr"/>
        <c:lblOffset val="100"/>
        <c:noMultiLvlLbl val="0"/>
      </c:catAx>
      <c:valAx>
        <c:axId val="175406464"/>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175404928"/>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3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התנהגות נאותה של תלמידים בכיתה</c:v>
                </c:pt>
                <c:pt idx="2">
                  <c:v>לעיתים רחוקות תלמידים עושים רעש המפריע ללמוד</c:v>
                </c:pt>
                <c:pt idx="3">
                  <c:v>התלמידים לא מתחצפים למורים</c:v>
                </c:pt>
                <c:pt idx="4">
                  <c:v>התלמידים מתייחסים בכבוד למורים</c:v>
                </c:pt>
                <c:pt idx="5">
                  <c:v>מורים לא צריכים לחכות שתלמידים יפסיקו להרעיש</c:v>
                </c:pt>
              </c:strCache>
            </c:strRef>
          </c:cat>
          <c:val>
            <c:numRef>
              <c:f>Sheet1!$B$2:$B$7</c:f>
              <c:numCache>
                <c:formatCode>General</c:formatCode>
                <c:ptCount val="6"/>
                <c:pt idx="0">
                  <c:v>57</c:v>
                </c:pt>
                <c:pt idx="2">
                  <c:v>48</c:v>
                </c:pt>
                <c:pt idx="3">
                  <c:v>54</c:v>
                </c:pt>
                <c:pt idx="4">
                  <c:v>77</c:v>
                </c:pt>
                <c:pt idx="5">
                  <c:v>51</c:v>
                </c:pt>
              </c:numCache>
            </c:numRef>
          </c:val>
        </c:ser>
        <c:ser>
          <c:idx val="1"/>
          <c:order val="1"/>
          <c:tx>
            <c:strRef>
              <c:f>Sheet1!$C$1</c:f>
              <c:strCache>
                <c:ptCount val="1"/>
                <c:pt idx="0">
                  <c:v>ז'-ט'</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התנהגות נאותה של תלמידים בכיתה</c:v>
                </c:pt>
                <c:pt idx="2">
                  <c:v>לעיתים רחוקות תלמידים עושים רעש המפריע ללמוד</c:v>
                </c:pt>
                <c:pt idx="3">
                  <c:v>התלמידים לא מתחצפים למורים</c:v>
                </c:pt>
                <c:pt idx="4">
                  <c:v>התלמידים מתייחסים בכבוד למורים</c:v>
                </c:pt>
                <c:pt idx="5">
                  <c:v>מורים לא צריכים לחכות שתלמידים יפסיקו להרעיש</c:v>
                </c:pt>
              </c:strCache>
            </c:strRef>
          </c:cat>
          <c:val>
            <c:numRef>
              <c:f>Sheet1!$C$2:$C$7</c:f>
              <c:numCache>
                <c:formatCode>General</c:formatCode>
                <c:ptCount val="6"/>
                <c:pt idx="0">
                  <c:v>45</c:v>
                </c:pt>
                <c:pt idx="2">
                  <c:v>35</c:v>
                </c:pt>
                <c:pt idx="3">
                  <c:v>44</c:v>
                </c:pt>
                <c:pt idx="4">
                  <c:v>63</c:v>
                </c:pt>
                <c:pt idx="5">
                  <c:v>36</c:v>
                </c:pt>
              </c:numCache>
            </c:numRef>
          </c:val>
        </c:ser>
        <c:ser>
          <c:idx val="2"/>
          <c:order val="2"/>
          <c:tx>
            <c:strRef>
              <c:f>Sheet1!$D$1</c:f>
              <c:strCache>
                <c:ptCount val="1"/>
                <c:pt idx="0">
                  <c:v>י'-י"א</c:v>
                </c:pt>
              </c:strCache>
            </c:strRef>
          </c:tx>
          <c:spPr>
            <a:solidFill>
              <a:srgbClr val="F79443"/>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התנהגות נאותה של תלמידים בכיתה</c:v>
                </c:pt>
                <c:pt idx="2">
                  <c:v>לעיתים רחוקות תלמידים עושים רעש המפריע ללמוד</c:v>
                </c:pt>
                <c:pt idx="3">
                  <c:v>התלמידים לא מתחצפים למורים</c:v>
                </c:pt>
                <c:pt idx="4">
                  <c:v>התלמידים מתייחסים בכבוד למורים</c:v>
                </c:pt>
                <c:pt idx="5">
                  <c:v>מורים לא צריכים לחכות שתלמידים יפסיקו להרעיש</c:v>
                </c:pt>
              </c:strCache>
            </c:strRef>
          </c:cat>
          <c:val>
            <c:numRef>
              <c:f>Sheet1!$D$2:$D$7</c:f>
              <c:numCache>
                <c:formatCode>General</c:formatCode>
                <c:ptCount val="6"/>
                <c:pt idx="0">
                  <c:v>46</c:v>
                </c:pt>
                <c:pt idx="2">
                  <c:v>35</c:v>
                </c:pt>
                <c:pt idx="3">
                  <c:v>48</c:v>
                </c:pt>
                <c:pt idx="4">
                  <c:v>65</c:v>
                </c:pt>
                <c:pt idx="5">
                  <c:v>35</c:v>
                </c:pt>
              </c:numCache>
            </c:numRef>
          </c:val>
        </c:ser>
        <c:dLbls>
          <c:showLegendKey val="0"/>
          <c:showVal val="0"/>
          <c:showCatName val="0"/>
          <c:showSerName val="0"/>
          <c:showPercent val="0"/>
          <c:showBubbleSize val="0"/>
        </c:dLbls>
        <c:gapWidth val="150"/>
        <c:axId val="176586112"/>
        <c:axId val="176592000"/>
      </c:barChart>
      <c:catAx>
        <c:axId val="176586112"/>
        <c:scaling>
          <c:orientation val="minMax"/>
        </c:scaling>
        <c:delete val="0"/>
        <c:axPos val="b"/>
        <c:numFmt formatCode="General" sourceLinked="0"/>
        <c:majorTickMark val="out"/>
        <c:minorTickMark val="none"/>
        <c:tickLblPos val="nextTo"/>
        <c:txPr>
          <a:bodyPr/>
          <a:lstStyle/>
          <a:p>
            <a:pPr>
              <a:defRPr sz="800"/>
            </a:pPr>
            <a:endParaRPr lang="he-IL"/>
          </a:p>
        </c:txPr>
        <c:crossAx val="176592000"/>
        <c:crosses val="autoZero"/>
        <c:auto val="1"/>
        <c:lblAlgn val="ctr"/>
        <c:lblOffset val="100"/>
        <c:noMultiLvlLbl val="0"/>
      </c:catAx>
      <c:valAx>
        <c:axId val="176592000"/>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17658611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3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5262609783368689"/>
          <c:y val="0.12391378068891831"/>
          <c:w val="0.80577663747087791"/>
          <c:h val="0.76240417265647809"/>
        </c:manualLayout>
      </c:layout>
      <c:lineChart>
        <c:grouping val="standard"/>
        <c:varyColors val="0"/>
        <c:ser>
          <c:idx val="0"/>
          <c:order val="0"/>
          <c:tx>
            <c:strRef>
              <c:f>Sheet1!$A$2</c:f>
              <c:strCache>
                <c:ptCount val="1"/>
                <c:pt idx="0">
                  <c:v>ה'-ו'</c:v>
                </c:pt>
              </c:strCache>
            </c:strRef>
          </c:tx>
          <c:spPr>
            <a:ln w="9525">
              <a:solidFill>
                <a:srgbClr val="6C0000"/>
              </a:solidFill>
            </a:ln>
          </c:spPr>
          <c:marker>
            <c:symbol val="diamond"/>
            <c:size val="5"/>
            <c:spPr>
              <a:solidFill>
                <a:srgbClr val="6C0000"/>
              </a:solidFill>
              <a:ln cap="rnd">
                <a:solidFill>
                  <a:srgbClr val="6C0000"/>
                </a:solidFill>
              </a:ln>
            </c:spPr>
          </c:marker>
          <c:cat>
            <c:strRef>
              <c:f>Sheet1!$B$1:$D$1</c:f>
              <c:strCache>
                <c:ptCount val="3"/>
                <c:pt idx="0">
                  <c:v>תשע"ה</c:v>
                </c:pt>
                <c:pt idx="1">
                  <c:v>תשע"ו</c:v>
                </c:pt>
                <c:pt idx="2">
                  <c:v>תשע"ז</c:v>
                </c:pt>
              </c:strCache>
            </c:strRef>
          </c:cat>
          <c:val>
            <c:numRef>
              <c:f>Sheet1!$B$2:$D$2</c:f>
              <c:numCache>
                <c:formatCode>General</c:formatCode>
                <c:ptCount val="3"/>
                <c:pt idx="0">
                  <c:v>89</c:v>
                </c:pt>
                <c:pt idx="1">
                  <c:v>90</c:v>
                </c:pt>
                <c:pt idx="2">
                  <c:v>90</c:v>
                </c:pt>
              </c:numCache>
            </c:numRef>
          </c:val>
          <c:smooth val="0"/>
        </c:ser>
        <c:ser>
          <c:idx val="1"/>
          <c:order val="1"/>
          <c:tx>
            <c:strRef>
              <c:f>Sheet1!$A$3</c:f>
              <c:strCache>
                <c:ptCount val="1"/>
                <c:pt idx="0">
                  <c:v>ז'-ט'</c:v>
                </c:pt>
              </c:strCache>
            </c:strRef>
          </c:tx>
          <c:spPr>
            <a:ln w="9525">
              <a:solidFill>
                <a:srgbClr val="C40000"/>
              </a:solidFill>
            </a:ln>
          </c:spPr>
          <c:marker>
            <c:symbol val="square"/>
            <c:size val="5"/>
            <c:spPr>
              <a:solidFill>
                <a:srgbClr val="C40000"/>
              </a:solidFill>
              <a:ln cap="rnd">
                <a:solidFill>
                  <a:srgbClr val="C40000"/>
                </a:solidFill>
              </a:ln>
            </c:spPr>
          </c:marker>
          <c:cat>
            <c:strRef>
              <c:f>Sheet1!$B$1:$D$1</c:f>
              <c:strCache>
                <c:ptCount val="3"/>
                <c:pt idx="0">
                  <c:v>תשע"ה</c:v>
                </c:pt>
                <c:pt idx="1">
                  <c:v>תשע"ו</c:v>
                </c:pt>
                <c:pt idx="2">
                  <c:v>תשע"ז</c:v>
                </c:pt>
              </c:strCache>
            </c:strRef>
          </c:cat>
          <c:val>
            <c:numRef>
              <c:f>Sheet1!$B$3:$D$3</c:f>
              <c:numCache>
                <c:formatCode>General</c:formatCode>
                <c:ptCount val="3"/>
                <c:pt idx="0">
                  <c:v>77</c:v>
                </c:pt>
                <c:pt idx="1">
                  <c:v>76</c:v>
                </c:pt>
                <c:pt idx="2">
                  <c:v>71</c:v>
                </c:pt>
              </c:numCache>
            </c:numRef>
          </c:val>
          <c:smooth val="0"/>
        </c:ser>
        <c:ser>
          <c:idx val="2"/>
          <c:order val="2"/>
          <c:tx>
            <c:strRef>
              <c:f>Sheet1!$A$4</c:f>
              <c:strCache>
                <c:ptCount val="1"/>
                <c:pt idx="0">
                  <c:v>י'-י"א</c:v>
                </c:pt>
              </c:strCache>
            </c:strRef>
          </c:tx>
          <c:spPr>
            <a:ln w="9525">
              <a:solidFill>
                <a:srgbClr val="FF3B3B"/>
              </a:solidFill>
            </a:ln>
          </c:spPr>
          <c:marker>
            <c:symbol val="x"/>
            <c:size val="5"/>
            <c:spPr>
              <a:noFill/>
              <a:ln w="19050">
                <a:solidFill>
                  <a:srgbClr val="FF3B3B"/>
                </a:solidFill>
              </a:ln>
            </c:spPr>
          </c:marker>
          <c:cat>
            <c:strRef>
              <c:f>Sheet1!$B$1:$D$1</c:f>
              <c:strCache>
                <c:ptCount val="3"/>
                <c:pt idx="0">
                  <c:v>תשע"ה</c:v>
                </c:pt>
                <c:pt idx="1">
                  <c:v>תשע"ו</c:v>
                </c:pt>
                <c:pt idx="2">
                  <c:v>תשע"ז</c:v>
                </c:pt>
              </c:strCache>
            </c:strRef>
          </c:cat>
          <c:val>
            <c:numRef>
              <c:f>Sheet1!$B$4:$D$4</c:f>
              <c:numCache>
                <c:formatCode>General</c:formatCode>
                <c:ptCount val="3"/>
                <c:pt idx="0">
                  <c:v>70</c:v>
                </c:pt>
                <c:pt idx="1">
                  <c:v>64</c:v>
                </c:pt>
                <c:pt idx="2">
                  <c:v>65</c:v>
                </c:pt>
              </c:numCache>
            </c:numRef>
          </c:val>
          <c:smooth val="0"/>
        </c:ser>
        <c:dLbls>
          <c:showLegendKey val="0"/>
          <c:showVal val="0"/>
          <c:showCatName val="0"/>
          <c:showSerName val="0"/>
          <c:showPercent val="0"/>
          <c:showBubbleSize val="0"/>
        </c:dLbls>
        <c:marker val="1"/>
        <c:smooth val="0"/>
        <c:axId val="181778688"/>
        <c:axId val="181784960"/>
      </c:lineChart>
      <c:catAx>
        <c:axId val="181778688"/>
        <c:scaling>
          <c:orientation val="minMax"/>
        </c:scaling>
        <c:delete val="0"/>
        <c:axPos val="b"/>
        <c:numFmt formatCode="General" sourceLinked="1"/>
        <c:majorTickMark val="out"/>
        <c:minorTickMark val="none"/>
        <c:tickLblPos val="nextTo"/>
        <c:txPr>
          <a:bodyPr/>
          <a:lstStyle/>
          <a:p>
            <a:pPr>
              <a:defRPr sz="900"/>
            </a:pPr>
            <a:endParaRPr lang="he-IL"/>
          </a:p>
        </c:txPr>
        <c:crossAx val="181784960"/>
        <c:crosses val="autoZero"/>
        <c:auto val="1"/>
        <c:lblAlgn val="ctr"/>
        <c:lblOffset val="100"/>
        <c:noMultiLvlLbl val="0"/>
      </c:catAx>
      <c:valAx>
        <c:axId val="181784960"/>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18177868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3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131027160930726"/>
          <c:y val="0.12391378068891831"/>
          <c:w val="0.80910761154855648"/>
          <c:h val="0.76240417265647809"/>
        </c:manualLayout>
      </c:layout>
      <c:lineChart>
        <c:grouping val="standard"/>
        <c:varyColors val="0"/>
        <c:ser>
          <c:idx val="0"/>
          <c:order val="0"/>
          <c:tx>
            <c:strRef>
              <c:f>Sheet1!$A$2</c:f>
              <c:strCache>
                <c:ptCount val="1"/>
                <c:pt idx="0">
                  <c:v>ה'-ו'</c:v>
                </c:pt>
              </c:strCache>
            </c:strRef>
          </c:tx>
          <c:spPr>
            <a:ln w="9525">
              <a:solidFill>
                <a:srgbClr val="003300"/>
              </a:solidFill>
            </a:ln>
          </c:spPr>
          <c:marker>
            <c:symbol val="diamond"/>
            <c:size val="5"/>
            <c:spPr>
              <a:solidFill>
                <a:srgbClr val="003300"/>
              </a:solidFill>
              <a:ln cap="rnd">
                <a:solidFill>
                  <a:srgbClr val="003300"/>
                </a:solidFill>
              </a:ln>
            </c:spPr>
          </c:marker>
          <c:cat>
            <c:strRef>
              <c:f>Sheet1!$B$1:$D$1</c:f>
              <c:strCache>
                <c:ptCount val="3"/>
                <c:pt idx="0">
                  <c:v>תשע"ה</c:v>
                </c:pt>
                <c:pt idx="1">
                  <c:v>תשע"ו</c:v>
                </c:pt>
                <c:pt idx="2">
                  <c:v>תשע"ז</c:v>
                </c:pt>
              </c:strCache>
            </c:strRef>
          </c:cat>
          <c:val>
            <c:numRef>
              <c:f>Sheet1!$B$2:$D$2</c:f>
              <c:numCache>
                <c:formatCode>General</c:formatCode>
                <c:ptCount val="3"/>
                <c:pt idx="0">
                  <c:v>88</c:v>
                </c:pt>
                <c:pt idx="1">
                  <c:v>89</c:v>
                </c:pt>
                <c:pt idx="2">
                  <c:v>89</c:v>
                </c:pt>
              </c:numCache>
            </c:numRef>
          </c:val>
          <c:smooth val="0"/>
        </c:ser>
        <c:ser>
          <c:idx val="1"/>
          <c:order val="1"/>
          <c:tx>
            <c:strRef>
              <c:f>Sheet1!$A$3</c:f>
              <c:strCache>
                <c:ptCount val="1"/>
                <c:pt idx="0">
                  <c:v>ז'-ט'</c:v>
                </c:pt>
              </c:strCache>
            </c:strRef>
          </c:tx>
          <c:spPr>
            <a:ln w="9525">
              <a:solidFill>
                <a:srgbClr val="008000"/>
              </a:solidFill>
            </a:ln>
          </c:spPr>
          <c:marker>
            <c:symbol val="square"/>
            <c:size val="5"/>
            <c:spPr>
              <a:solidFill>
                <a:srgbClr val="008000"/>
              </a:solidFill>
              <a:ln cap="rnd">
                <a:solidFill>
                  <a:srgbClr val="008000"/>
                </a:solidFill>
              </a:ln>
            </c:spPr>
          </c:marker>
          <c:cat>
            <c:strRef>
              <c:f>Sheet1!$B$1:$D$1</c:f>
              <c:strCache>
                <c:ptCount val="3"/>
                <c:pt idx="0">
                  <c:v>תשע"ה</c:v>
                </c:pt>
                <c:pt idx="1">
                  <c:v>תשע"ו</c:v>
                </c:pt>
                <c:pt idx="2">
                  <c:v>תשע"ז</c:v>
                </c:pt>
              </c:strCache>
            </c:strRef>
          </c:cat>
          <c:val>
            <c:numRef>
              <c:f>Sheet1!$B$3:$D$3</c:f>
              <c:numCache>
                <c:formatCode>General</c:formatCode>
                <c:ptCount val="3"/>
                <c:pt idx="0">
                  <c:v>77</c:v>
                </c:pt>
                <c:pt idx="1">
                  <c:v>75</c:v>
                </c:pt>
                <c:pt idx="2">
                  <c:v>72</c:v>
                </c:pt>
              </c:numCache>
            </c:numRef>
          </c:val>
          <c:smooth val="0"/>
        </c:ser>
        <c:ser>
          <c:idx val="2"/>
          <c:order val="2"/>
          <c:tx>
            <c:strRef>
              <c:f>Sheet1!$A$4</c:f>
              <c:strCache>
                <c:ptCount val="1"/>
                <c:pt idx="0">
                  <c:v>י'-י"א</c:v>
                </c:pt>
              </c:strCache>
            </c:strRef>
          </c:tx>
          <c:spPr>
            <a:ln w="9525">
              <a:solidFill>
                <a:srgbClr val="24F814"/>
              </a:solidFill>
            </a:ln>
          </c:spPr>
          <c:marker>
            <c:symbol val="x"/>
            <c:size val="5"/>
            <c:spPr>
              <a:noFill/>
              <a:ln w="19050">
                <a:solidFill>
                  <a:srgbClr val="24F814"/>
                </a:solidFill>
              </a:ln>
            </c:spPr>
          </c:marker>
          <c:cat>
            <c:strRef>
              <c:f>Sheet1!$B$1:$D$1</c:f>
              <c:strCache>
                <c:ptCount val="3"/>
                <c:pt idx="0">
                  <c:v>תשע"ה</c:v>
                </c:pt>
                <c:pt idx="1">
                  <c:v>תשע"ו</c:v>
                </c:pt>
                <c:pt idx="2">
                  <c:v>תשע"ז</c:v>
                </c:pt>
              </c:strCache>
            </c:strRef>
          </c:cat>
          <c:val>
            <c:numRef>
              <c:f>Sheet1!$B$4:$D$4</c:f>
              <c:numCache>
                <c:formatCode>General</c:formatCode>
                <c:ptCount val="3"/>
                <c:pt idx="0">
                  <c:v>70</c:v>
                </c:pt>
                <c:pt idx="1">
                  <c:v>64</c:v>
                </c:pt>
                <c:pt idx="2">
                  <c:v>65</c:v>
                </c:pt>
              </c:numCache>
            </c:numRef>
          </c:val>
          <c:smooth val="0"/>
        </c:ser>
        <c:dLbls>
          <c:showLegendKey val="0"/>
          <c:showVal val="0"/>
          <c:showCatName val="0"/>
          <c:showSerName val="0"/>
          <c:showPercent val="0"/>
          <c:showBubbleSize val="0"/>
        </c:dLbls>
        <c:marker val="1"/>
        <c:smooth val="0"/>
        <c:axId val="181814784"/>
        <c:axId val="181816704"/>
      </c:lineChart>
      <c:catAx>
        <c:axId val="181814784"/>
        <c:scaling>
          <c:orientation val="minMax"/>
        </c:scaling>
        <c:delete val="0"/>
        <c:axPos val="b"/>
        <c:numFmt formatCode="General" sourceLinked="1"/>
        <c:majorTickMark val="out"/>
        <c:minorTickMark val="none"/>
        <c:tickLblPos val="nextTo"/>
        <c:txPr>
          <a:bodyPr/>
          <a:lstStyle/>
          <a:p>
            <a:pPr>
              <a:defRPr sz="900"/>
            </a:pPr>
            <a:endParaRPr lang="he-IL"/>
          </a:p>
        </c:txPr>
        <c:crossAx val="181816704"/>
        <c:crosses val="autoZero"/>
        <c:auto val="1"/>
        <c:lblAlgn val="ctr"/>
        <c:lblOffset val="100"/>
        <c:noMultiLvlLbl val="0"/>
      </c:catAx>
      <c:valAx>
        <c:axId val="18181670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181814784"/>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13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4511870005013419"/>
          <c:y val="0.12391378068891831"/>
          <c:w val="0.81608498394832807"/>
          <c:h val="0.76525522264516543"/>
        </c:manualLayout>
      </c:layout>
      <c:lineChart>
        <c:grouping val="standard"/>
        <c:varyColors val="0"/>
        <c:ser>
          <c:idx val="0"/>
          <c:order val="0"/>
          <c:tx>
            <c:strRef>
              <c:f>Sheet1!$A$2</c:f>
              <c:strCache>
                <c:ptCount val="1"/>
                <c:pt idx="0">
                  <c:v>ה'-ו'</c:v>
                </c:pt>
              </c:strCache>
            </c:strRef>
          </c:tx>
          <c:spPr>
            <a:ln w="9525">
              <a:solidFill>
                <a:schemeClr val="accent6">
                  <a:lumMod val="50000"/>
                </a:schemeClr>
              </a:solidFill>
            </a:ln>
          </c:spPr>
          <c:marker>
            <c:symbol val="diamond"/>
            <c:size val="5"/>
            <c:spPr>
              <a:solidFill>
                <a:schemeClr val="accent6">
                  <a:lumMod val="50000"/>
                </a:schemeClr>
              </a:solidFill>
              <a:ln cap="rnd">
                <a:solidFill>
                  <a:schemeClr val="accent6">
                    <a:lumMod val="50000"/>
                  </a:schemeClr>
                </a:solidFill>
              </a:ln>
            </c:spPr>
          </c:marker>
          <c:cat>
            <c:strRef>
              <c:f>Sheet1!$B$1:$D$1</c:f>
              <c:strCache>
                <c:ptCount val="3"/>
                <c:pt idx="0">
                  <c:v>תשע"ה</c:v>
                </c:pt>
                <c:pt idx="1">
                  <c:v>תשע"ו</c:v>
                </c:pt>
                <c:pt idx="2">
                  <c:v>תשע"ז</c:v>
                </c:pt>
              </c:strCache>
            </c:strRef>
          </c:cat>
          <c:val>
            <c:numRef>
              <c:f>Sheet1!$B$2:$D$2</c:f>
              <c:numCache>
                <c:formatCode>General</c:formatCode>
                <c:ptCount val="3"/>
                <c:pt idx="0">
                  <c:v>82</c:v>
                </c:pt>
                <c:pt idx="1">
                  <c:v>86</c:v>
                </c:pt>
                <c:pt idx="2">
                  <c:v>85</c:v>
                </c:pt>
              </c:numCache>
            </c:numRef>
          </c:val>
          <c:smooth val="0"/>
        </c:ser>
        <c:ser>
          <c:idx val="1"/>
          <c:order val="1"/>
          <c:tx>
            <c:strRef>
              <c:f>Sheet1!$A$3</c:f>
              <c:strCache>
                <c:ptCount val="1"/>
                <c:pt idx="0">
                  <c:v>ז'-ט'</c:v>
                </c:pt>
              </c:strCache>
            </c:strRef>
          </c:tx>
          <c:spPr>
            <a:ln w="9525">
              <a:solidFill>
                <a:schemeClr val="accent6">
                  <a:lumMod val="75000"/>
                </a:schemeClr>
              </a:solidFill>
            </a:ln>
          </c:spPr>
          <c:marker>
            <c:symbol val="square"/>
            <c:size val="5"/>
            <c:spPr>
              <a:solidFill>
                <a:schemeClr val="accent6">
                  <a:lumMod val="75000"/>
                </a:schemeClr>
              </a:solidFill>
              <a:ln cap="rnd">
                <a:solidFill>
                  <a:schemeClr val="accent6">
                    <a:lumMod val="75000"/>
                  </a:schemeClr>
                </a:solidFill>
              </a:ln>
            </c:spPr>
          </c:marker>
          <c:cat>
            <c:strRef>
              <c:f>Sheet1!$B$1:$D$1</c:f>
              <c:strCache>
                <c:ptCount val="3"/>
                <c:pt idx="0">
                  <c:v>תשע"ה</c:v>
                </c:pt>
                <c:pt idx="1">
                  <c:v>תשע"ו</c:v>
                </c:pt>
                <c:pt idx="2">
                  <c:v>תשע"ז</c:v>
                </c:pt>
              </c:strCache>
            </c:strRef>
          </c:cat>
          <c:val>
            <c:numRef>
              <c:f>Sheet1!$B$3:$D$3</c:f>
              <c:numCache>
                <c:formatCode>General</c:formatCode>
                <c:ptCount val="3"/>
                <c:pt idx="0">
                  <c:v>74</c:v>
                </c:pt>
                <c:pt idx="1">
                  <c:v>71</c:v>
                </c:pt>
                <c:pt idx="2">
                  <c:v>73</c:v>
                </c:pt>
              </c:numCache>
            </c:numRef>
          </c:val>
          <c:smooth val="0"/>
        </c:ser>
        <c:ser>
          <c:idx val="2"/>
          <c:order val="2"/>
          <c:tx>
            <c:strRef>
              <c:f>Sheet1!$A$4</c:f>
              <c:strCache>
                <c:ptCount val="1"/>
                <c:pt idx="0">
                  <c:v>י'-י"א</c:v>
                </c:pt>
              </c:strCache>
            </c:strRef>
          </c:tx>
          <c:spPr>
            <a:ln w="9525">
              <a:solidFill>
                <a:srgbClr val="F79443"/>
              </a:solidFill>
            </a:ln>
          </c:spPr>
          <c:marker>
            <c:symbol val="x"/>
            <c:size val="5"/>
            <c:spPr>
              <a:noFill/>
              <a:ln w="19050">
                <a:solidFill>
                  <a:srgbClr val="F79443"/>
                </a:solidFill>
              </a:ln>
            </c:spPr>
          </c:marker>
          <c:cat>
            <c:strRef>
              <c:f>Sheet1!$B$1:$D$1</c:f>
              <c:strCache>
                <c:ptCount val="3"/>
                <c:pt idx="0">
                  <c:v>תשע"ה</c:v>
                </c:pt>
                <c:pt idx="1">
                  <c:v>תשע"ו</c:v>
                </c:pt>
                <c:pt idx="2">
                  <c:v>תשע"ז</c:v>
                </c:pt>
              </c:strCache>
            </c:strRef>
          </c:cat>
          <c:val>
            <c:numRef>
              <c:f>Sheet1!$B$4:$D$4</c:f>
              <c:numCache>
                <c:formatCode>General</c:formatCode>
                <c:ptCount val="3"/>
                <c:pt idx="0">
                  <c:v>72</c:v>
                </c:pt>
                <c:pt idx="1">
                  <c:v>65</c:v>
                </c:pt>
                <c:pt idx="2">
                  <c:v>67</c:v>
                </c:pt>
              </c:numCache>
            </c:numRef>
          </c:val>
          <c:smooth val="0"/>
        </c:ser>
        <c:dLbls>
          <c:showLegendKey val="0"/>
          <c:showVal val="0"/>
          <c:showCatName val="0"/>
          <c:showSerName val="0"/>
          <c:showPercent val="0"/>
          <c:showBubbleSize val="0"/>
        </c:dLbls>
        <c:marker val="1"/>
        <c:smooth val="0"/>
        <c:axId val="181895936"/>
        <c:axId val="181897856"/>
      </c:lineChart>
      <c:catAx>
        <c:axId val="181895936"/>
        <c:scaling>
          <c:orientation val="minMax"/>
        </c:scaling>
        <c:delete val="0"/>
        <c:axPos val="b"/>
        <c:numFmt formatCode="General" sourceLinked="1"/>
        <c:majorTickMark val="out"/>
        <c:minorTickMark val="none"/>
        <c:tickLblPos val="nextTo"/>
        <c:txPr>
          <a:bodyPr/>
          <a:lstStyle/>
          <a:p>
            <a:pPr>
              <a:defRPr sz="900"/>
            </a:pPr>
            <a:endParaRPr lang="he-IL"/>
          </a:p>
        </c:txPr>
        <c:crossAx val="181897856"/>
        <c:crosses val="autoZero"/>
        <c:auto val="1"/>
        <c:lblAlgn val="ctr"/>
        <c:lblOffset val="100"/>
        <c:noMultiLvlLbl val="0"/>
      </c:catAx>
      <c:valAx>
        <c:axId val="18189785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181895936"/>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3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051209129019979"/>
          <c:y val="0.12391378068891831"/>
          <c:w val="0.8109251231236545"/>
          <c:h val="0.76525522264516543"/>
        </c:manualLayout>
      </c:layout>
      <c:lineChart>
        <c:grouping val="standard"/>
        <c:varyColors val="0"/>
        <c:ser>
          <c:idx val="0"/>
          <c:order val="0"/>
          <c:tx>
            <c:strRef>
              <c:f>Sheet1!$A$2</c:f>
              <c:strCache>
                <c:ptCount val="1"/>
                <c:pt idx="0">
                  <c:v>ה'-ו'</c:v>
                </c:pt>
              </c:strCache>
            </c:strRef>
          </c:tx>
          <c:spPr>
            <a:ln w="9525">
              <a:solidFill>
                <a:srgbClr val="383838"/>
              </a:solidFill>
            </a:ln>
          </c:spPr>
          <c:marker>
            <c:symbol val="diamond"/>
            <c:size val="5"/>
            <c:spPr>
              <a:solidFill>
                <a:srgbClr val="383838"/>
              </a:solidFill>
              <a:ln cap="rnd">
                <a:solidFill>
                  <a:srgbClr val="383838"/>
                </a:solidFill>
              </a:ln>
            </c:spPr>
          </c:marker>
          <c:cat>
            <c:strRef>
              <c:f>Sheet1!$B$1:$D$1</c:f>
              <c:strCache>
                <c:ptCount val="3"/>
                <c:pt idx="0">
                  <c:v>תשע"ה</c:v>
                </c:pt>
                <c:pt idx="1">
                  <c:v>תשע"ו</c:v>
                </c:pt>
                <c:pt idx="2">
                  <c:v>תשע"ז</c:v>
                </c:pt>
              </c:strCache>
            </c:strRef>
          </c:cat>
          <c:val>
            <c:numRef>
              <c:f>Sheet1!$B$2:$D$2</c:f>
              <c:numCache>
                <c:formatCode>General</c:formatCode>
                <c:ptCount val="3"/>
                <c:pt idx="0">
                  <c:v>89</c:v>
                </c:pt>
                <c:pt idx="1">
                  <c:v>90</c:v>
                </c:pt>
                <c:pt idx="2">
                  <c:v>92</c:v>
                </c:pt>
              </c:numCache>
            </c:numRef>
          </c:val>
          <c:smooth val="0"/>
        </c:ser>
        <c:ser>
          <c:idx val="1"/>
          <c:order val="1"/>
          <c:tx>
            <c:strRef>
              <c:f>Sheet1!$A$3</c:f>
              <c:strCache>
                <c:ptCount val="1"/>
                <c:pt idx="0">
                  <c:v>ז'-ט'</c:v>
                </c:pt>
              </c:strCache>
            </c:strRef>
          </c:tx>
          <c:spPr>
            <a:ln w="9525">
              <a:solidFill>
                <a:srgbClr val="797979"/>
              </a:solidFill>
            </a:ln>
          </c:spPr>
          <c:marker>
            <c:symbol val="square"/>
            <c:size val="5"/>
            <c:spPr>
              <a:solidFill>
                <a:srgbClr val="797979"/>
              </a:solidFill>
              <a:ln cap="rnd">
                <a:solidFill>
                  <a:srgbClr val="797979"/>
                </a:solidFill>
              </a:ln>
            </c:spPr>
          </c:marker>
          <c:cat>
            <c:strRef>
              <c:f>Sheet1!$B$1:$D$1</c:f>
              <c:strCache>
                <c:ptCount val="3"/>
                <c:pt idx="0">
                  <c:v>תשע"ה</c:v>
                </c:pt>
                <c:pt idx="1">
                  <c:v>תשע"ו</c:v>
                </c:pt>
                <c:pt idx="2">
                  <c:v>תשע"ז</c:v>
                </c:pt>
              </c:strCache>
            </c:strRef>
          </c:cat>
          <c:val>
            <c:numRef>
              <c:f>Sheet1!$B$3:$D$3</c:f>
              <c:numCache>
                <c:formatCode>General</c:formatCode>
                <c:ptCount val="3"/>
                <c:pt idx="0">
                  <c:v>82</c:v>
                </c:pt>
                <c:pt idx="1">
                  <c:v>75</c:v>
                </c:pt>
                <c:pt idx="2">
                  <c:v>76</c:v>
                </c:pt>
              </c:numCache>
            </c:numRef>
          </c:val>
          <c:smooth val="0"/>
        </c:ser>
        <c:ser>
          <c:idx val="2"/>
          <c:order val="2"/>
          <c:tx>
            <c:strRef>
              <c:f>Sheet1!$A$4</c:f>
              <c:strCache>
                <c:ptCount val="1"/>
                <c:pt idx="0">
                  <c:v>י'-י"א</c:v>
                </c:pt>
              </c:strCache>
            </c:strRef>
          </c:tx>
          <c:spPr>
            <a:ln w="9525">
              <a:solidFill>
                <a:srgbClr val="A1A1A1"/>
              </a:solidFill>
            </a:ln>
          </c:spPr>
          <c:marker>
            <c:symbol val="x"/>
            <c:size val="5"/>
            <c:spPr>
              <a:noFill/>
              <a:ln w="19050">
                <a:solidFill>
                  <a:srgbClr val="A1A1A1"/>
                </a:solidFill>
              </a:ln>
            </c:spPr>
          </c:marker>
          <c:cat>
            <c:strRef>
              <c:f>Sheet1!$B$1:$D$1</c:f>
              <c:strCache>
                <c:ptCount val="3"/>
                <c:pt idx="0">
                  <c:v>תשע"ה</c:v>
                </c:pt>
                <c:pt idx="1">
                  <c:v>תשע"ו</c:v>
                </c:pt>
                <c:pt idx="2">
                  <c:v>תשע"ז</c:v>
                </c:pt>
              </c:strCache>
            </c:strRef>
          </c:cat>
          <c:val>
            <c:numRef>
              <c:f>Sheet1!$B$4:$D$4</c:f>
              <c:numCache>
                <c:formatCode>General</c:formatCode>
                <c:ptCount val="3"/>
                <c:pt idx="0">
                  <c:v>70</c:v>
                </c:pt>
                <c:pt idx="1">
                  <c:v>66</c:v>
                </c:pt>
                <c:pt idx="2">
                  <c:v>66</c:v>
                </c:pt>
              </c:numCache>
            </c:numRef>
          </c:val>
          <c:smooth val="0"/>
        </c:ser>
        <c:dLbls>
          <c:showLegendKey val="0"/>
          <c:showVal val="0"/>
          <c:showCatName val="0"/>
          <c:showSerName val="0"/>
          <c:showPercent val="0"/>
          <c:showBubbleSize val="0"/>
        </c:dLbls>
        <c:marker val="1"/>
        <c:smooth val="0"/>
        <c:axId val="182140928"/>
        <c:axId val="182142848"/>
      </c:lineChart>
      <c:catAx>
        <c:axId val="182140928"/>
        <c:scaling>
          <c:orientation val="minMax"/>
        </c:scaling>
        <c:delete val="0"/>
        <c:axPos val="b"/>
        <c:numFmt formatCode="General" sourceLinked="1"/>
        <c:majorTickMark val="out"/>
        <c:minorTickMark val="none"/>
        <c:tickLblPos val="nextTo"/>
        <c:txPr>
          <a:bodyPr/>
          <a:lstStyle/>
          <a:p>
            <a:pPr>
              <a:defRPr sz="900"/>
            </a:pPr>
            <a:endParaRPr lang="he-IL"/>
          </a:p>
        </c:txPr>
        <c:crossAx val="182142848"/>
        <c:crosses val="autoZero"/>
        <c:auto val="1"/>
        <c:lblAlgn val="ctr"/>
        <c:lblOffset val="100"/>
        <c:noMultiLvlLbl val="0"/>
      </c:catAx>
      <c:valAx>
        <c:axId val="18214284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18214092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3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מסוגלות, סקרנות ועניין בלמידה</c:v>
                </c:pt>
                <c:pt idx="2">
                  <c:v>אני מרגיש סקרנות ועניין בלמידה</c:v>
                </c:pt>
                <c:pt idx="3">
                  <c:v>אני נהנה מהלימודים בבית הספר</c:v>
                </c:pt>
                <c:pt idx="4">
                  <c:v>הלימודים מקנים לי ידע רב וחשוב</c:v>
                </c:pt>
                <c:pt idx="5">
                  <c:v>אצליח גם במשימות קשות</c:v>
                </c:pt>
                <c:pt idx="6">
                  <c:v>הלימודים עוזרים לי גם מחוץ לבית הספר</c:v>
                </c:pt>
              </c:strCache>
            </c:strRef>
          </c:cat>
          <c:val>
            <c:numRef>
              <c:f>Sheet1!$B$2:$B$8</c:f>
              <c:numCache>
                <c:formatCode>General</c:formatCode>
                <c:ptCount val="7"/>
                <c:pt idx="0">
                  <c:v>89</c:v>
                </c:pt>
                <c:pt idx="2">
                  <c:v>87</c:v>
                </c:pt>
                <c:pt idx="3">
                  <c:v>86</c:v>
                </c:pt>
                <c:pt idx="4">
                  <c:v>92</c:v>
                </c:pt>
                <c:pt idx="5">
                  <c:v>92</c:v>
                </c:pt>
                <c:pt idx="6">
                  <c:v>88</c:v>
                </c:pt>
              </c:numCache>
            </c:numRef>
          </c:val>
        </c:ser>
        <c:ser>
          <c:idx val="1"/>
          <c:order val="1"/>
          <c:tx>
            <c:strRef>
              <c:f>Sheet1!$C$1</c:f>
              <c:strCache>
                <c:ptCount val="1"/>
                <c:pt idx="0">
                  <c:v>ז'-ט'</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מסוגלות, סקרנות ועניין בלמידה</c:v>
                </c:pt>
                <c:pt idx="2">
                  <c:v>אני מרגיש סקרנות ועניין בלמידה</c:v>
                </c:pt>
                <c:pt idx="3">
                  <c:v>אני נהנה מהלימודים בבית הספר</c:v>
                </c:pt>
                <c:pt idx="4">
                  <c:v>הלימודים מקנים לי ידע רב וחשוב</c:v>
                </c:pt>
                <c:pt idx="5">
                  <c:v>אצליח גם במשימות קשות</c:v>
                </c:pt>
                <c:pt idx="6">
                  <c:v>הלימודים עוזרים לי גם מחוץ לבית הספר</c:v>
                </c:pt>
              </c:strCache>
            </c:strRef>
          </c:cat>
          <c:val>
            <c:numRef>
              <c:f>Sheet1!$C$2:$C$8</c:f>
              <c:numCache>
                <c:formatCode>General</c:formatCode>
                <c:ptCount val="7"/>
                <c:pt idx="0">
                  <c:v>72</c:v>
                </c:pt>
                <c:pt idx="2">
                  <c:v>67</c:v>
                </c:pt>
                <c:pt idx="3">
                  <c:v>64</c:v>
                </c:pt>
                <c:pt idx="4">
                  <c:v>77</c:v>
                </c:pt>
                <c:pt idx="5">
                  <c:v>83</c:v>
                </c:pt>
                <c:pt idx="6">
                  <c:v>71</c:v>
                </c:pt>
              </c:numCache>
            </c:numRef>
          </c:val>
        </c:ser>
        <c:ser>
          <c:idx val="2"/>
          <c:order val="2"/>
          <c:tx>
            <c:strRef>
              <c:f>Sheet1!$D$1</c:f>
              <c:strCache>
                <c:ptCount val="1"/>
                <c:pt idx="0">
                  <c:v>י'-י"א</c:v>
                </c:pt>
              </c:strCache>
            </c:strRef>
          </c:tx>
          <c:spPr>
            <a:solidFill>
              <a:srgbClr val="24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מסוגלות, סקרנות ועניין בלמידה</c:v>
                </c:pt>
                <c:pt idx="2">
                  <c:v>אני מרגיש סקרנות ועניין בלמידה</c:v>
                </c:pt>
                <c:pt idx="3">
                  <c:v>אני נהנה מהלימודים בבית הספר</c:v>
                </c:pt>
                <c:pt idx="4">
                  <c:v>הלימודים מקנים לי ידע רב וחשוב</c:v>
                </c:pt>
                <c:pt idx="5">
                  <c:v>אצליח גם במשימות קשות</c:v>
                </c:pt>
                <c:pt idx="6">
                  <c:v>הלימודים עוזרים לי גם מחוץ לבית הספר</c:v>
                </c:pt>
              </c:strCache>
            </c:strRef>
          </c:cat>
          <c:val>
            <c:numRef>
              <c:f>Sheet1!$D$2:$D$8</c:f>
              <c:numCache>
                <c:formatCode>General</c:formatCode>
                <c:ptCount val="7"/>
                <c:pt idx="0">
                  <c:v>65</c:v>
                </c:pt>
                <c:pt idx="2">
                  <c:v>59</c:v>
                </c:pt>
                <c:pt idx="3">
                  <c:v>57</c:v>
                </c:pt>
                <c:pt idx="4">
                  <c:v>69</c:v>
                </c:pt>
                <c:pt idx="5">
                  <c:v>81</c:v>
                </c:pt>
                <c:pt idx="6">
                  <c:v>61</c:v>
                </c:pt>
              </c:numCache>
            </c:numRef>
          </c:val>
        </c:ser>
        <c:dLbls>
          <c:showLegendKey val="0"/>
          <c:showVal val="0"/>
          <c:showCatName val="0"/>
          <c:showSerName val="0"/>
          <c:showPercent val="0"/>
          <c:showBubbleSize val="0"/>
        </c:dLbls>
        <c:gapWidth val="150"/>
        <c:axId val="182176000"/>
        <c:axId val="182194176"/>
      </c:barChart>
      <c:catAx>
        <c:axId val="182176000"/>
        <c:scaling>
          <c:orientation val="minMax"/>
        </c:scaling>
        <c:delete val="0"/>
        <c:axPos val="b"/>
        <c:numFmt formatCode="General" sourceLinked="0"/>
        <c:majorTickMark val="out"/>
        <c:minorTickMark val="none"/>
        <c:tickLblPos val="nextTo"/>
        <c:txPr>
          <a:bodyPr/>
          <a:lstStyle/>
          <a:p>
            <a:pPr>
              <a:defRPr sz="800"/>
            </a:pPr>
            <a:endParaRPr lang="he-IL"/>
          </a:p>
        </c:txPr>
        <c:crossAx val="182194176"/>
        <c:crosses val="autoZero"/>
        <c:auto val="1"/>
        <c:lblAlgn val="ctr"/>
        <c:lblOffset val="100"/>
        <c:noMultiLvlLbl val="0"/>
      </c:catAx>
      <c:valAx>
        <c:axId val="182194176"/>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18217600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3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מסוגלות, סקרנות ועניין בלמידה</c:v>
                </c:pt>
                <c:pt idx="2">
                  <c:v>אני מרגיש סקרנות ועניין בלמידה</c:v>
                </c:pt>
                <c:pt idx="3">
                  <c:v>אני נהנה מהלימודים בבית הספר</c:v>
                </c:pt>
                <c:pt idx="4">
                  <c:v>הלימודים מקנים לי ידע רב וחשוב</c:v>
                </c:pt>
                <c:pt idx="5">
                  <c:v>אצליח גם במשימות קשות</c:v>
                </c:pt>
                <c:pt idx="6">
                  <c:v>הלימודים עוזרים לי גם מחוץ לבית הספר</c:v>
                </c:pt>
              </c:strCache>
            </c:strRef>
          </c:cat>
          <c:val>
            <c:numRef>
              <c:f>Sheet1!$B$2:$B$8</c:f>
              <c:numCache>
                <c:formatCode>General</c:formatCode>
                <c:ptCount val="7"/>
                <c:pt idx="0">
                  <c:v>90</c:v>
                </c:pt>
                <c:pt idx="2">
                  <c:v>88</c:v>
                </c:pt>
                <c:pt idx="3">
                  <c:v>86</c:v>
                </c:pt>
                <c:pt idx="4">
                  <c:v>93</c:v>
                </c:pt>
                <c:pt idx="5">
                  <c:v>94</c:v>
                </c:pt>
                <c:pt idx="6">
                  <c:v>90</c:v>
                </c:pt>
              </c:numCache>
            </c:numRef>
          </c:val>
        </c:ser>
        <c:ser>
          <c:idx val="1"/>
          <c:order val="1"/>
          <c:tx>
            <c:strRef>
              <c:f>Sheet1!$C$1</c:f>
              <c:strCache>
                <c:ptCount val="1"/>
                <c:pt idx="0">
                  <c:v>ז'-ט'</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מסוגלות, סקרנות ועניין בלמידה</c:v>
                </c:pt>
                <c:pt idx="2">
                  <c:v>אני מרגיש סקרנות ועניין בלמידה</c:v>
                </c:pt>
                <c:pt idx="3">
                  <c:v>אני נהנה מהלימודים בבית הספר</c:v>
                </c:pt>
                <c:pt idx="4">
                  <c:v>הלימודים מקנים לי ידע רב וחשוב</c:v>
                </c:pt>
                <c:pt idx="5">
                  <c:v>אצליח גם במשימות קשות</c:v>
                </c:pt>
                <c:pt idx="6">
                  <c:v>הלימודים עוזרים לי גם מחוץ לבית הספר</c:v>
                </c:pt>
              </c:strCache>
            </c:strRef>
          </c:cat>
          <c:val>
            <c:numRef>
              <c:f>Sheet1!$C$2:$C$8</c:f>
              <c:numCache>
                <c:formatCode>General</c:formatCode>
                <c:ptCount val="7"/>
                <c:pt idx="0">
                  <c:v>71</c:v>
                </c:pt>
                <c:pt idx="2">
                  <c:v>65</c:v>
                </c:pt>
                <c:pt idx="3">
                  <c:v>61</c:v>
                </c:pt>
                <c:pt idx="4">
                  <c:v>76</c:v>
                </c:pt>
                <c:pt idx="5">
                  <c:v>84</c:v>
                </c:pt>
                <c:pt idx="6">
                  <c:v>70</c:v>
                </c:pt>
              </c:numCache>
            </c:numRef>
          </c:val>
        </c:ser>
        <c:ser>
          <c:idx val="2"/>
          <c:order val="2"/>
          <c:tx>
            <c:strRef>
              <c:f>Sheet1!$D$1</c:f>
              <c:strCache>
                <c:ptCount val="1"/>
                <c:pt idx="0">
                  <c:v>י'-י"א</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מסוגלות, סקרנות ועניין בלמידה</c:v>
                </c:pt>
                <c:pt idx="2">
                  <c:v>אני מרגיש סקרנות ועניין בלמידה</c:v>
                </c:pt>
                <c:pt idx="3">
                  <c:v>אני נהנה מהלימודים בבית הספר</c:v>
                </c:pt>
                <c:pt idx="4">
                  <c:v>הלימודים מקנים לי ידע רב וחשוב</c:v>
                </c:pt>
                <c:pt idx="5">
                  <c:v>אצליח גם במשימות קשות</c:v>
                </c:pt>
                <c:pt idx="6">
                  <c:v>הלימודים עוזרים לי גם מחוץ לבית הספר</c:v>
                </c:pt>
              </c:strCache>
            </c:strRef>
          </c:cat>
          <c:val>
            <c:numRef>
              <c:f>Sheet1!$D$2:$D$8</c:f>
              <c:numCache>
                <c:formatCode>General</c:formatCode>
                <c:ptCount val="7"/>
                <c:pt idx="0">
                  <c:v>65</c:v>
                </c:pt>
                <c:pt idx="2">
                  <c:v>59</c:v>
                </c:pt>
                <c:pt idx="3">
                  <c:v>56</c:v>
                </c:pt>
                <c:pt idx="4">
                  <c:v>69</c:v>
                </c:pt>
                <c:pt idx="5">
                  <c:v>82</c:v>
                </c:pt>
                <c:pt idx="6">
                  <c:v>60</c:v>
                </c:pt>
              </c:numCache>
            </c:numRef>
          </c:val>
        </c:ser>
        <c:dLbls>
          <c:showLegendKey val="0"/>
          <c:showVal val="0"/>
          <c:showCatName val="0"/>
          <c:showSerName val="0"/>
          <c:showPercent val="0"/>
          <c:showBubbleSize val="0"/>
        </c:dLbls>
        <c:gapWidth val="150"/>
        <c:axId val="182935552"/>
        <c:axId val="182937088"/>
      </c:barChart>
      <c:catAx>
        <c:axId val="182935552"/>
        <c:scaling>
          <c:orientation val="minMax"/>
        </c:scaling>
        <c:delete val="0"/>
        <c:axPos val="b"/>
        <c:numFmt formatCode="General" sourceLinked="0"/>
        <c:majorTickMark val="out"/>
        <c:minorTickMark val="none"/>
        <c:tickLblPos val="nextTo"/>
        <c:txPr>
          <a:bodyPr/>
          <a:lstStyle/>
          <a:p>
            <a:pPr>
              <a:defRPr sz="800"/>
            </a:pPr>
            <a:endParaRPr lang="he-IL"/>
          </a:p>
        </c:txPr>
        <c:crossAx val="182937088"/>
        <c:crosses val="autoZero"/>
        <c:auto val="1"/>
        <c:lblAlgn val="ctr"/>
        <c:lblOffset val="100"/>
        <c:noMultiLvlLbl val="0"/>
      </c:catAx>
      <c:valAx>
        <c:axId val="18293708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18293555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3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מסוגלות, סקרנות ועניין בלמידה</c:v>
                </c:pt>
                <c:pt idx="2">
                  <c:v>אני מרגיש סקרנות ועניין בלמידה</c:v>
                </c:pt>
                <c:pt idx="3">
                  <c:v>אני נהנה מהלימודים בבית הספר</c:v>
                </c:pt>
                <c:pt idx="4">
                  <c:v>הלימודים מקנים לי ידע רב וחשוב</c:v>
                </c:pt>
                <c:pt idx="5">
                  <c:v>אצליח גם במשימות קשות</c:v>
                </c:pt>
                <c:pt idx="6">
                  <c:v>הלימודים עוזרים לי גם מחוץ לבית הספר</c:v>
                </c:pt>
              </c:strCache>
            </c:strRef>
          </c:cat>
          <c:val>
            <c:numRef>
              <c:f>Sheet1!$B$2:$B$8</c:f>
              <c:numCache>
                <c:formatCode>General</c:formatCode>
                <c:ptCount val="7"/>
                <c:pt idx="0">
                  <c:v>92</c:v>
                </c:pt>
                <c:pt idx="2">
                  <c:v>90</c:v>
                </c:pt>
                <c:pt idx="3">
                  <c:v>88</c:v>
                </c:pt>
                <c:pt idx="4">
                  <c:v>94</c:v>
                </c:pt>
                <c:pt idx="5">
                  <c:v>96</c:v>
                </c:pt>
                <c:pt idx="6">
                  <c:v>91</c:v>
                </c:pt>
              </c:numCache>
            </c:numRef>
          </c:val>
        </c:ser>
        <c:ser>
          <c:idx val="1"/>
          <c:order val="1"/>
          <c:tx>
            <c:strRef>
              <c:f>Sheet1!$C$1</c:f>
              <c:strCache>
                <c:ptCount val="1"/>
                <c:pt idx="0">
                  <c:v>ז'-ט'</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מסוגלות, סקרנות ועניין בלמידה</c:v>
                </c:pt>
                <c:pt idx="2">
                  <c:v>אני מרגיש סקרנות ועניין בלמידה</c:v>
                </c:pt>
                <c:pt idx="3">
                  <c:v>אני נהנה מהלימודים בבית הספר</c:v>
                </c:pt>
                <c:pt idx="4">
                  <c:v>הלימודים מקנים לי ידע רב וחשוב</c:v>
                </c:pt>
                <c:pt idx="5">
                  <c:v>אצליח גם במשימות קשות</c:v>
                </c:pt>
                <c:pt idx="6">
                  <c:v>הלימודים עוזרים לי גם מחוץ לבית הספר</c:v>
                </c:pt>
              </c:strCache>
            </c:strRef>
          </c:cat>
          <c:val>
            <c:numRef>
              <c:f>Sheet1!$C$2:$C$8</c:f>
              <c:numCache>
                <c:formatCode>General</c:formatCode>
                <c:ptCount val="7"/>
                <c:pt idx="0">
                  <c:v>76</c:v>
                </c:pt>
                <c:pt idx="2">
                  <c:v>71</c:v>
                </c:pt>
                <c:pt idx="3">
                  <c:v>68</c:v>
                </c:pt>
                <c:pt idx="4">
                  <c:v>81</c:v>
                </c:pt>
                <c:pt idx="5">
                  <c:v>87</c:v>
                </c:pt>
                <c:pt idx="6">
                  <c:v>74</c:v>
                </c:pt>
              </c:numCache>
            </c:numRef>
          </c:val>
        </c:ser>
        <c:ser>
          <c:idx val="2"/>
          <c:order val="2"/>
          <c:tx>
            <c:strRef>
              <c:f>Sheet1!$D$1</c:f>
              <c:strCache>
                <c:ptCount val="1"/>
                <c:pt idx="0">
                  <c:v>י'-י"א</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מסוגלות, סקרנות ועניין בלמידה</c:v>
                </c:pt>
                <c:pt idx="2">
                  <c:v>אני מרגיש סקרנות ועניין בלמידה</c:v>
                </c:pt>
                <c:pt idx="3">
                  <c:v>אני נהנה מהלימודים בבית הספר</c:v>
                </c:pt>
                <c:pt idx="4">
                  <c:v>הלימודים מקנים לי ידע רב וחשוב</c:v>
                </c:pt>
                <c:pt idx="5">
                  <c:v>אצליח גם במשימות קשות</c:v>
                </c:pt>
                <c:pt idx="6">
                  <c:v>הלימודים עוזרים לי גם מחוץ לבית הספר</c:v>
                </c:pt>
              </c:strCache>
            </c:strRef>
          </c:cat>
          <c:val>
            <c:numRef>
              <c:f>Sheet1!$D$2:$D$8</c:f>
              <c:numCache>
                <c:formatCode>General</c:formatCode>
                <c:ptCount val="7"/>
                <c:pt idx="0">
                  <c:v>66</c:v>
                </c:pt>
                <c:pt idx="2">
                  <c:v>60</c:v>
                </c:pt>
                <c:pt idx="3">
                  <c:v>56</c:v>
                </c:pt>
                <c:pt idx="4">
                  <c:v>70</c:v>
                </c:pt>
                <c:pt idx="5">
                  <c:v>84</c:v>
                </c:pt>
                <c:pt idx="6">
                  <c:v>60</c:v>
                </c:pt>
              </c:numCache>
            </c:numRef>
          </c:val>
        </c:ser>
        <c:dLbls>
          <c:showLegendKey val="0"/>
          <c:showVal val="0"/>
          <c:showCatName val="0"/>
          <c:showSerName val="0"/>
          <c:showPercent val="0"/>
          <c:showBubbleSize val="0"/>
        </c:dLbls>
        <c:gapWidth val="150"/>
        <c:axId val="182662656"/>
        <c:axId val="182664192"/>
      </c:barChart>
      <c:catAx>
        <c:axId val="182662656"/>
        <c:scaling>
          <c:orientation val="minMax"/>
        </c:scaling>
        <c:delete val="0"/>
        <c:axPos val="b"/>
        <c:numFmt formatCode="General" sourceLinked="0"/>
        <c:majorTickMark val="out"/>
        <c:minorTickMark val="none"/>
        <c:tickLblPos val="nextTo"/>
        <c:txPr>
          <a:bodyPr/>
          <a:lstStyle/>
          <a:p>
            <a:pPr>
              <a:defRPr sz="800"/>
            </a:pPr>
            <a:endParaRPr lang="he-IL"/>
          </a:p>
        </c:txPr>
        <c:crossAx val="182664192"/>
        <c:crosses val="autoZero"/>
        <c:auto val="1"/>
        <c:lblAlgn val="ctr"/>
        <c:lblOffset val="100"/>
        <c:noMultiLvlLbl val="0"/>
      </c:catAx>
      <c:valAx>
        <c:axId val="182664192"/>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182662656"/>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0506148995526501"/>
        </c:manualLayout>
      </c:layout>
      <c:barChart>
        <c:barDir val="col"/>
        <c:grouping val="clustered"/>
        <c:varyColors val="0"/>
        <c:ser>
          <c:idx val="0"/>
          <c:order val="0"/>
          <c:tx>
            <c:strRef>
              <c:f>Sheet1!$B$1</c:f>
              <c:strCache>
                <c:ptCount val="1"/>
                <c:pt idx="0">
                  <c:v>יסודי</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Sheet1!$A$2:$A$10</c:f>
              <c:strCache>
                <c:ptCount val="9"/>
                <c:pt idx="0">
                  <c:v>שביעות הרצון של המורים מבית הספר</c:v>
                </c:pt>
                <c:pt idx="2">
                  <c:v>שבע רצון מעבודת ההוראה</c:v>
                </c:pt>
                <c:pt idx="3">
                  <c:v>לא חש עייפות מעבודת ההוראה</c:v>
                </c:pt>
                <c:pt idx="4">
                  <c:v>לא חש עומס עבודה כבד מדי</c:v>
                </c:pt>
                <c:pt idx="5">
                  <c:v>שבע רצון מהתנהלות בית ספר</c:v>
                </c:pt>
                <c:pt idx="6">
                  <c:v>בית ספר פועל שלתלמידים יהיה נעים לשהות בו</c:v>
                </c:pt>
                <c:pt idx="7">
                  <c:v>בית ספר פועל שלמורים יהיה נעים לשהות בו</c:v>
                </c:pt>
                <c:pt idx="8">
                  <c:v>בית ספר מייצר תנאים מאפשרי הצלחה</c:v>
                </c:pt>
              </c:strCache>
            </c:strRef>
          </c:cat>
          <c:val>
            <c:numRef>
              <c:f>Sheet1!$B$2:$B$10</c:f>
              <c:numCache>
                <c:formatCode>General</c:formatCode>
                <c:ptCount val="9"/>
                <c:pt idx="0">
                  <c:v>71</c:v>
                </c:pt>
                <c:pt idx="2">
                  <c:v>93</c:v>
                </c:pt>
                <c:pt idx="3">
                  <c:v>51</c:v>
                </c:pt>
                <c:pt idx="4">
                  <c:v>23</c:v>
                </c:pt>
                <c:pt idx="5">
                  <c:v>86</c:v>
                </c:pt>
                <c:pt idx="6">
                  <c:v>86</c:v>
                </c:pt>
                <c:pt idx="7">
                  <c:v>76</c:v>
                </c:pt>
                <c:pt idx="8">
                  <c:v>82</c:v>
                </c:pt>
              </c:numCache>
            </c:numRef>
          </c:val>
        </c:ser>
        <c:ser>
          <c:idx val="1"/>
          <c:order val="1"/>
          <c:tx>
            <c:strRef>
              <c:f>Sheet1!$C$1</c:f>
              <c:strCache>
                <c:ptCount val="1"/>
                <c:pt idx="0">
                  <c:v>חט"ב</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Sheet1!$A$2:$A$10</c:f>
              <c:strCache>
                <c:ptCount val="9"/>
                <c:pt idx="0">
                  <c:v>שביעות הרצון של המורים מבית הספר</c:v>
                </c:pt>
                <c:pt idx="2">
                  <c:v>שבע רצון מעבודת ההוראה</c:v>
                </c:pt>
                <c:pt idx="3">
                  <c:v>לא חש עייפות מעבודת ההוראה</c:v>
                </c:pt>
                <c:pt idx="4">
                  <c:v>לא חש עומס עבודה כבד מדי</c:v>
                </c:pt>
                <c:pt idx="5">
                  <c:v>שבע רצון מהתנהלות בית ספר</c:v>
                </c:pt>
                <c:pt idx="6">
                  <c:v>בית ספר פועל שלתלמידים יהיה נעים לשהות בו</c:v>
                </c:pt>
                <c:pt idx="7">
                  <c:v>בית ספר פועל שלמורים יהיה נעים לשהות בו</c:v>
                </c:pt>
                <c:pt idx="8">
                  <c:v>בית ספר מייצר תנאים מאפשרי הצלחה</c:v>
                </c:pt>
              </c:strCache>
            </c:strRef>
          </c:cat>
          <c:val>
            <c:numRef>
              <c:f>Sheet1!$C$2:$C$10</c:f>
              <c:numCache>
                <c:formatCode>General</c:formatCode>
                <c:ptCount val="9"/>
                <c:pt idx="0">
                  <c:v>67</c:v>
                </c:pt>
                <c:pt idx="2">
                  <c:v>90</c:v>
                </c:pt>
                <c:pt idx="3">
                  <c:v>51</c:v>
                </c:pt>
                <c:pt idx="4">
                  <c:v>24</c:v>
                </c:pt>
                <c:pt idx="5">
                  <c:v>78</c:v>
                </c:pt>
                <c:pt idx="6">
                  <c:v>80</c:v>
                </c:pt>
                <c:pt idx="7">
                  <c:v>70</c:v>
                </c:pt>
                <c:pt idx="8">
                  <c:v>74</c:v>
                </c:pt>
              </c:numCache>
            </c:numRef>
          </c:val>
        </c:ser>
        <c:ser>
          <c:idx val="2"/>
          <c:order val="2"/>
          <c:tx>
            <c:strRef>
              <c:f>Sheet1!$D$1</c:f>
              <c:strCache>
                <c:ptCount val="1"/>
                <c:pt idx="0">
                  <c:v>חט"ע</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Sheet1!$A$2:$A$10</c:f>
              <c:strCache>
                <c:ptCount val="9"/>
                <c:pt idx="0">
                  <c:v>שביעות הרצון של המורים מבית הספר</c:v>
                </c:pt>
                <c:pt idx="2">
                  <c:v>שבע רצון מעבודת ההוראה</c:v>
                </c:pt>
                <c:pt idx="3">
                  <c:v>לא חש עייפות מעבודת ההוראה</c:v>
                </c:pt>
                <c:pt idx="4">
                  <c:v>לא חש עומס עבודה כבד מדי</c:v>
                </c:pt>
                <c:pt idx="5">
                  <c:v>שבע רצון מהתנהלות בית ספר</c:v>
                </c:pt>
                <c:pt idx="6">
                  <c:v>בית ספר פועל שלתלמידים יהיה נעים לשהות בו</c:v>
                </c:pt>
                <c:pt idx="7">
                  <c:v>בית ספר פועל שלמורים יהיה נעים לשהות בו</c:v>
                </c:pt>
                <c:pt idx="8">
                  <c:v>בית ספר מייצר תנאים מאפשרי הצלחה</c:v>
                </c:pt>
              </c:strCache>
            </c:strRef>
          </c:cat>
          <c:val>
            <c:numRef>
              <c:f>Sheet1!$D$2:$D$10</c:f>
              <c:numCache>
                <c:formatCode>General</c:formatCode>
                <c:ptCount val="9"/>
                <c:pt idx="0">
                  <c:v>69</c:v>
                </c:pt>
                <c:pt idx="2">
                  <c:v>90</c:v>
                </c:pt>
                <c:pt idx="3">
                  <c:v>61</c:v>
                </c:pt>
                <c:pt idx="4">
                  <c:v>29</c:v>
                </c:pt>
                <c:pt idx="5">
                  <c:v>78</c:v>
                </c:pt>
                <c:pt idx="6">
                  <c:v>79</c:v>
                </c:pt>
                <c:pt idx="7">
                  <c:v>71</c:v>
                </c:pt>
                <c:pt idx="8">
                  <c:v>74</c:v>
                </c:pt>
              </c:numCache>
            </c:numRef>
          </c:val>
        </c:ser>
        <c:dLbls>
          <c:showLegendKey val="0"/>
          <c:showVal val="0"/>
          <c:showCatName val="0"/>
          <c:showSerName val="0"/>
          <c:showPercent val="0"/>
          <c:showBubbleSize val="0"/>
        </c:dLbls>
        <c:gapWidth val="150"/>
        <c:axId val="149491712"/>
        <c:axId val="149493248"/>
      </c:barChart>
      <c:catAx>
        <c:axId val="149491712"/>
        <c:scaling>
          <c:orientation val="minMax"/>
        </c:scaling>
        <c:delete val="0"/>
        <c:axPos val="b"/>
        <c:numFmt formatCode="General" sourceLinked="0"/>
        <c:majorTickMark val="out"/>
        <c:minorTickMark val="none"/>
        <c:tickLblPos val="nextTo"/>
        <c:txPr>
          <a:bodyPr/>
          <a:lstStyle/>
          <a:p>
            <a:pPr>
              <a:defRPr sz="800"/>
            </a:pPr>
            <a:endParaRPr lang="he-IL"/>
          </a:p>
        </c:txPr>
        <c:crossAx val="149493248"/>
        <c:crosses val="autoZero"/>
        <c:auto val="1"/>
        <c:lblAlgn val="ctr"/>
        <c:lblOffset val="100"/>
        <c:noMultiLvlLbl val="0"/>
      </c:catAx>
      <c:valAx>
        <c:axId val="14949324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14949171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מסוגלות, סקרנות ועניין בלמידה</c:v>
                </c:pt>
                <c:pt idx="2">
                  <c:v>אני מרגיש סקרנות ועניין בלמידה</c:v>
                </c:pt>
                <c:pt idx="3">
                  <c:v>אני נהנה מהלימודים בבית הספר</c:v>
                </c:pt>
                <c:pt idx="4">
                  <c:v>הלימודים מקנים לי ידע רב וחשוב</c:v>
                </c:pt>
                <c:pt idx="5">
                  <c:v>אצליח גם במשימות קשות</c:v>
                </c:pt>
                <c:pt idx="6">
                  <c:v>הלימודים עוזרים לי גם מחוץ לבית הספר</c:v>
                </c:pt>
              </c:strCache>
            </c:strRef>
          </c:cat>
          <c:val>
            <c:numRef>
              <c:f>Sheet1!$B$2:$B$8</c:f>
              <c:numCache>
                <c:formatCode>General</c:formatCode>
                <c:ptCount val="7"/>
                <c:pt idx="0">
                  <c:v>85</c:v>
                </c:pt>
                <c:pt idx="2">
                  <c:v>84</c:v>
                </c:pt>
                <c:pt idx="3">
                  <c:v>83</c:v>
                </c:pt>
                <c:pt idx="4">
                  <c:v>87</c:v>
                </c:pt>
                <c:pt idx="5">
                  <c:v>86</c:v>
                </c:pt>
                <c:pt idx="6">
                  <c:v>84</c:v>
                </c:pt>
              </c:numCache>
            </c:numRef>
          </c:val>
        </c:ser>
        <c:ser>
          <c:idx val="1"/>
          <c:order val="1"/>
          <c:tx>
            <c:strRef>
              <c:f>Sheet1!$C$1</c:f>
              <c:strCache>
                <c:ptCount val="1"/>
                <c:pt idx="0">
                  <c:v>ז'-ט'</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מסוגלות, סקרנות ועניין בלמידה</c:v>
                </c:pt>
                <c:pt idx="2">
                  <c:v>אני מרגיש סקרנות ועניין בלמידה</c:v>
                </c:pt>
                <c:pt idx="3">
                  <c:v>אני נהנה מהלימודים בבית הספר</c:v>
                </c:pt>
                <c:pt idx="4">
                  <c:v>הלימודים מקנים לי ידע רב וחשוב</c:v>
                </c:pt>
                <c:pt idx="5">
                  <c:v>אצליח גם במשימות קשות</c:v>
                </c:pt>
                <c:pt idx="6">
                  <c:v>הלימודים עוזרים לי גם מחוץ לבית הספר</c:v>
                </c:pt>
              </c:strCache>
            </c:strRef>
          </c:cat>
          <c:val>
            <c:numRef>
              <c:f>Sheet1!$C$2:$C$8</c:f>
              <c:numCache>
                <c:formatCode>General</c:formatCode>
                <c:ptCount val="7"/>
                <c:pt idx="0">
                  <c:v>73</c:v>
                </c:pt>
                <c:pt idx="2">
                  <c:v>70</c:v>
                </c:pt>
                <c:pt idx="3">
                  <c:v>69</c:v>
                </c:pt>
                <c:pt idx="4">
                  <c:v>77</c:v>
                </c:pt>
                <c:pt idx="5">
                  <c:v>79</c:v>
                </c:pt>
                <c:pt idx="6">
                  <c:v>72</c:v>
                </c:pt>
              </c:numCache>
            </c:numRef>
          </c:val>
        </c:ser>
        <c:ser>
          <c:idx val="2"/>
          <c:order val="2"/>
          <c:tx>
            <c:strRef>
              <c:f>Sheet1!$D$1</c:f>
              <c:strCache>
                <c:ptCount val="1"/>
                <c:pt idx="0">
                  <c:v>י'-י"א</c:v>
                </c:pt>
              </c:strCache>
            </c:strRef>
          </c:tx>
          <c:spPr>
            <a:solidFill>
              <a:srgbClr val="F79443"/>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מסוגלות, סקרנות ועניין בלמידה</c:v>
                </c:pt>
                <c:pt idx="2">
                  <c:v>אני מרגיש סקרנות ועניין בלמידה</c:v>
                </c:pt>
                <c:pt idx="3">
                  <c:v>אני נהנה מהלימודים בבית הספר</c:v>
                </c:pt>
                <c:pt idx="4">
                  <c:v>הלימודים מקנים לי ידע רב וחשוב</c:v>
                </c:pt>
                <c:pt idx="5">
                  <c:v>אצליח גם במשימות קשות</c:v>
                </c:pt>
                <c:pt idx="6">
                  <c:v>הלימודים עוזרים לי גם מחוץ לבית הספר</c:v>
                </c:pt>
              </c:strCache>
            </c:strRef>
          </c:cat>
          <c:val>
            <c:numRef>
              <c:f>Sheet1!$D$2:$D$8</c:f>
              <c:numCache>
                <c:formatCode>General</c:formatCode>
                <c:ptCount val="7"/>
                <c:pt idx="0">
                  <c:v>67</c:v>
                </c:pt>
                <c:pt idx="2">
                  <c:v>62</c:v>
                </c:pt>
                <c:pt idx="3">
                  <c:v>63</c:v>
                </c:pt>
                <c:pt idx="4">
                  <c:v>70</c:v>
                </c:pt>
                <c:pt idx="5">
                  <c:v>76</c:v>
                </c:pt>
                <c:pt idx="6">
                  <c:v>65</c:v>
                </c:pt>
              </c:numCache>
            </c:numRef>
          </c:val>
        </c:ser>
        <c:dLbls>
          <c:showLegendKey val="0"/>
          <c:showVal val="0"/>
          <c:showCatName val="0"/>
          <c:showSerName val="0"/>
          <c:showPercent val="0"/>
          <c:showBubbleSize val="0"/>
        </c:dLbls>
        <c:gapWidth val="150"/>
        <c:axId val="182754304"/>
        <c:axId val="182768384"/>
      </c:barChart>
      <c:catAx>
        <c:axId val="182754304"/>
        <c:scaling>
          <c:orientation val="minMax"/>
        </c:scaling>
        <c:delete val="0"/>
        <c:axPos val="b"/>
        <c:numFmt formatCode="General" sourceLinked="0"/>
        <c:majorTickMark val="out"/>
        <c:minorTickMark val="none"/>
        <c:tickLblPos val="nextTo"/>
        <c:txPr>
          <a:bodyPr/>
          <a:lstStyle/>
          <a:p>
            <a:pPr>
              <a:defRPr sz="800"/>
            </a:pPr>
            <a:endParaRPr lang="he-IL"/>
          </a:p>
        </c:txPr>
        <c:crossAx val="182768384"/>
        <c:crosses val="autoZero"/>
        <c:auto val="1"/>
        <c:lblAlgn val="ctr"/>
        <c:lblOffset val="100"/>
        <c:noMultiLvlLbl val="0"/>
      </c:catAx>
      <c:valAx>
        <c:axId val="182768384"/>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182754304"/>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4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5262609783368689"/>
          <c:y val="0.12391378068891831"/>
          <c:w val="0.80577663747087791"/>
          <c:h val="0.76240417265647809"/>
        </c:manualLayout>
      </c:layout>
      <c:lineChart>
        <c:grouping val="standard"/>
        <c:varyColors val="0"/>
        <c:ser>
          <c:idx val="0"/>
          <c:order val="0"/>
          <c:tx>
            <c:strRef>
              <c:f>Sheet1!$A$2</c:f>
              <c:strCache>
                <c:ptCount val="1"/>
                <c:pt idx="0">
                  <c:v>ה'-ו'</c:v>
                </c:pt>
              </c:strCache>
            </c:strRef>
          </c:tx>
          <c:spPr>
            <a:ln w="9525">
              <a:solidFill>
                <a:srgbClr val="6C0000"/>
              </a:solidFill>
            </a:ln>
          </c:spPr>
          <c:marker>
            <c:symbol val="diamond"/>
            <c:size val="5"/>
            <c:spPr>
              <a:solidFill>
                <a:srgbClr val="6C0000"/>
              </a:solidFill>
              <a:ln cap="rnd">
                <a:solidFill>
                  <a:srgbClr val="6C0000"/>
                </a:solidFill>
              </a:ln>
            </c:spPr>
          </c:marker>
          <c:cat>
            <c:strRef>
              <c:f>Sheet1!$B$1:$D$1</c:f>
              <c:strCache>
                <c:ptCount val="3"/>
                <c:pt idx="0">
                  <c:v>תשע"ה</c:v>
                </c:pt>
                <c:pt idx="1">
                  <c:v>תשע"ו</c:v>
                </c:pt>
                <c:pt idx="2">
                  <c:v>תשע"ז</c:v>
                </c:pt>
              </c:strCache>
            </c:strRef>
          </c:cat>
          <c:val>
            <c:numRef>
              <c:f>Sheet1!$B$2:$D$2</c:f>
              <c:numCache>
                <c:formatCode>General</c:formatCode>
                <c:ptCount val="3"/>
                <c:pt idx="0">
                  <c:v>89</c:v>
                </c:pt>
                <c:pt idx="1">
                  <c:v>89</c:v>
                </c:pt>
                <c:pt idx="2">
                  <c:v>90</c:v>
                </c:pt>
              </c:numCache>
            </c:numRef>
          </c:val>
          <c:smooth val="0"/>
        </c:ser>
        <c:ser>
          <c:idx val="1"/>
          <c:order val="1"/>
          <c:tx>
            <c:strRef>
              <c:f>Sheet1!$A$3</c:f>
              <c:strCache>
                <c:ptCount val="1"/>
                <c:pt idx="0">
                  <c:v>ז'-ט'</c:v>
                </c:pt>
              </c:strCache>
            </c:strRef>
          </c:tx>
          <c:spPr>
            <a:ln w="9525">
              <a:solidFill>
                <a:srgbClr val="C40000"/>
              </a:solidFill>
            </a:ln>
          </c:spPr>
          <c:marker>
            <c:symbol val="square"/>
            <c:size val="5"/>
            <c:spPr>
              <a:solidFill>
                <a:srgbClr val="C40000"/>
              </a:solidFill>
              <a:ln cap="rnd">
                <a:solidFill>
                  <a:srgbClr val="C40000"/>
                </a:solidFill>
              </a:ln>
            </c:spPr>
          </c:marker>
          <c:cat>
            <c:strRef>
              <c:f>Sheet1!$B$1:$D$1</c:f>
              <c:strCache>
                <c:ptCount val="3"/>
                <c:pt idx="0">
                  <c:v>תשע"ה</c:v>
                </c:pt>
                <c:pt idx="1">
                  <c:v>תשע"ו</c:v>
                </c:pt>
                <c:pt idx="2">
                  <c:v>תשע"ז</c:v>
                </c:pt>
              </c:strCache>
            </c:strRef>
          </c:cat>
          <c:val>
            <c:numRef>
              <c:f>Sheet1!$B$3:$D$3</c:f>
              <c:numCache>
                <c:formatCode>General</c:formatCode>
                <c:ptCount val="3"/>
                <c:pt idx="0">
                  <c:v>76</c:v>
                </c:pt>
                <c:pt idx="1">
                  <c:v>75</c:v>
                </c:pt>
                <c:pt idx="2">
                  <c:v>72</c:v>
                </c:pt>
              </c:numCache>
            </c:numRef>
          </c:val>
          <c:smooth val="0"/>
        </c:ser>
        <c:ser>
          <c:idx val="2"/>
          <c:order val="2"/>
          <c:tx>
            <c:strRef>
              <c:f>Sheet1!$A$4</c:f>
              <c:strCache>
                <c:ptCount val="1"/>
                <c:pt idx="0">
                  <c:v>י'-י"א</c:v>
                </c:pt>
              </c:strCache>
            </c:strRef>
          </c:tx>
          <c:spPr>
            <a:ln w="9525">
              <a:solidFill>
                <a:srgbClr val="FF3B3B"/>
              </a:solidFill>
            </a:ln>
          </c:spPr>
          <c:marker>
            <c:symbol val="x"/>
            <c:size val="5"/>
            <c:spPr>
              <a:noFill/>
              <a:ln w="19050">
                <a:solidFill>
                  <a:srgbClr val="FF3B3B"/>
                </a:solidFill>
              </a:ln>
            </c:spPr>
          </c:marker>
          <c:cat>
            <c:strRef>
              <c:f>Sheet1!$B$1:$D$1</c:f>
              <c:strCache>
                <c:ptCount val="3"/>
                <c:pt idx="0">
                  <c:v>תשע"ה</c:v>
                </c:pt>
                <c:pt idx="1">
                  <c:v>תשע"ו</c:v>
                </c:pt>
                <c:pt idx="2">
                  <c:v>תשע"ז</c:v>
                </c:pt>
              </c:strCache>
            </c:strRef>
          </c:cat>
          <c:val>
            <c:numRef>
              <c:f>Sheet1!$B$4:$D$4</c:f>
              <c:numCache>
                <c:formatCode>General</c:formatCode>
                <c:ptCount val="3"/>
                <c:pt idx="0">
                  <c:v>68</c:v>
                </c:pt>
                <c:pt idx="1">
                  <c:v>63</c:v>
                </c:pt>
                <c:pt idx="2">
                  <c:v>66</c:v>
                </c:pt>
              </c:numCache>
            </c:numRef>
          </c:val>
          <c:smooth val="0"/>
        </c:ser>
        <c:dLbls>
          <c:showLegendKey val="0"/>
          <c:showVal val="0"/>
          <c:showCatName val="0"/>
          <c:showSerName val="0"/>
          <c:showPercent val="0"/>
          <c:showBubbleSize val="0"/>
        </c:dLbls>
        <c:marker val="1"/>
        <c:smooth val="0"/>
        <c:axId val="182802304"/>
        <c:axId val="182808576"/>
      </c:lineChart>
      <c:catAx>
        <c:axId val="182802304"/>
        <c:scaling>
          <c:orientation val="minMax"/>
        </c:scaling>
        <c:delete val="0"/>
        <c:axPos val="b"/>
        <c:numFmt formatCode="General" sourceLinked="1"/>
        <c:majorTickMark val="out"/>
        <c:minorTickMark val="none"/>
        <c:tickLblPos val="nextTo"/>
        <c:txPr>
          <a:bodyPr/>
          <a:lstStyle/>
          <a:p>
            <a:pPr>
              <a:defRPr sz="900"/>
            </a:pPr>
            <a:endParaRPr lang="he-IL"/>
          </a:p>
        </c:txPr>
        <c:crossAx val="182808576"/>
        <c:crosses val="autoZero"/>
        <c:auto val="1"/>
        <c:lblAlgn val="ctr"/>
        <c:lblOffset val="100"/>
        <c:noMultiLvlLbl val="0"/>
      </c:catAx>
      <c:valAx>
        <c:axId val="18280857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182802304"/>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4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131027160930726"/>
          <c:y val="0.12391378068891831"/>
          <c:w val="0.80910761154855648"/>
          <c:h val="0.76240417265647809"/>
        </c:manualLayout>
      </c:layout>
      <c:lineChart>
        <c:grouping val="standard"/>
        <c:varyColors val="0"/>
        <c:ser>
          <c:idx val="0"/>
          <c:order val="0"/>
          <c:tx>
            <c:strRef>
              <c:f>Sheet1!$A$2</c:f>
              <c:strCache>
                <c:ptCount val="1"/>
                <c:pt idx="0">
                  <c:v>ה'-ו'</c:v>
                </c:pt>
              </c:strCache>
            </c:strRef>
          </c:tx>
          <c:spPr>
            <a:ln w="9525">
              <a:solidFill>
                <a:srgbClr val="003300"/>
              </a:solidFill>
            </a:ln>
          </c:spPr>
          <c:marker>
            <c:symbol val="diamond"/>
            <c:size val="5"/>
            <c:spPr>
              <a:solidFill>
                <a:srgbClr val="003300"/>
              </a:solidFill>
              <a:ln cap="rnd">
                <a:solidFill>
                  <a:srgbClr val="003300"/>
                </a:solidFill>
              </a:ln>
            </c:spPr>
          </c:marker>
          <c:cat>
            <c:strRef>
              <c:f>Sheet1!$B$1:$D$1</c:f>
              <c:strCache>
                <c:ptCount val="3"/>
                <c:pt idx="0">
                  <c:v>תשע"ה</c:v>
                </c:pt>
                <c:pt idx="1">
                  <c:v>תשע"ו</c:v>
                </c:pt>
                <c:pt idx="2">
                  <c:v>תשע"ז</c:v>
                </c:pt>
              </c:strCache>
            </c:strRef>
          </c:cat>
          <c:val>
            <c:numRef>
              <c:f>Sheet1!$B$2:$D$2</c:f>
              <c:numCache>
                <c:formatCode>General</c:formatCode>
                <c:ptCount val="3"/>
                <c:pt idx="0">
                  <c:v>88</c:v>
                </c:pt>
                <c:pt idx="1">
                  <c:v>89</c:v>
                </c:pt>
                <c:pt idx="2">
                  <c:v>89</c:v>
                </c:pt>
              </c:numCache>
            </c:numRef>
          </c:val>
          <c:smooth val="0"/>
        </c:ser>
        <c:ser>
          <c:idx val="1"/>
          <c:order val="1"/>
          <c:tx>
            <c:strRef>
              <c:f>Sheet1!$A$3</c:f>
              <c:strCache>
                <c:ptCount val="1"/>
                <c:pt idx="0">
                  <c:v>ז'-ט'</c:v>
                </c:pt>
              </c:strCache>
            </c:strRef>
          </c:tx>
          <c:spPr>
            <a:ln w="9525">
              <a:solidFill>
                <a:srgbClr val="008000"/>
              </a:solidFill>
            </a:ln>
          </c:spPr>
          <c:marker>
            <c:symbol val="square"/>
            <c:size val="5"/>
            <c:spPr>
              <a:solidFill>
                <a:srgbClr val="008000"/>
              </a:solidFill>
              <a:ln cap="rnd">
                <a:solidFill>
                  <a:srgbClr val="008000"/>
                </a:solidFill>
              </a:ln>
            </c:spPr>
          </c:marker>
          <c:cat>
            <c:strRef>
              <c:f>Sheet1!$B$1:$D$1</c:f>
              <c:strCache>
                <c:ptCount val="3"/>
                <c:pt idx="0">
                  <c:v>תשע"ה</c:v>
                </c:pt>
                <c:pt idx="1">
                  <c:v>תשע"ו</c:v>
                </c:pt>
                <c:pt idx="2">
                  <c:v>תשע"ז</c:v>
                </c:pt>
              </c:strCache>
            </c:strRef>
          </c:cat>
          <c:val>
            <c:numRef>
              <c:f>Sheet1!$B$3:$D$3</c:f>
              <c:numCache>
                <c:formatCode>General</c:formatCode>
                <c:ptCount val="3"/>
                <c:pt idx="0">
                  <c:v>76</c:v>
                </c:pt>
                <c:pt idx="1">
                  <c:v>75</c:v>
                </c:pt>
                <c:pt idx="2">
                  <c:v>73</c:v>
                </c:pt>
              </c:numCache>
            </c:numRef>
          </c:val>
          <c:smooth val="0"/>
        </c:ser>
        <c:ser>
          <c:idx val="2"/>
          <c:order val="2"/>
          <c:tx>
            <c:strRef>
              <c:f>Sheet1!$A$4</c:f>
              <c:strCache>
                <c:ptCount val="1"/>
                <c:pt idx="0">
                  <c:v>י'-י"א</c:v>
                </c:pt>
              </c:strCache>
            </c:strRef>
          </c:tx>
          <c:spPr>
            <a:ln w="9525">
              <a:solidFill>
                <a:srgbClr val="24F814"/>
              </a:solidFill>
            </a:ln>
          </c:spPr>
          <c:marker>
            <c:symbol val="x"/>
            <c:size val="5"/>
            <c:spPr>
              <a:noFill/>
              <a:ln w="19050">
                <a:solidFill>
                  <a:srgbClr val="24F814"/>
                </a:solidFill>
              </a:ln>
            </c:spPr>
          </c:marker>
          <c:cat>
            <c:strRef>
              <c:f>Sheet1!$B$1:$D$1</c:f>
              <c:strCache>
                <c:ptCount val="3"/>
                <c:pt idx="0">
                  <c:v>תשע"ה</c:v>
                </c:pt>
                <c:pt idx="1">
                  <c:v>תשע"ו</c:v>
                </c:pt>
                <c:pt idx="2">
                  <c:v>תשע"ז</c:v>
                </c:pt>
              </c:strCache>
            </c:strRef>
          </c:cat>
          <c:val>
            <c:numRef>
              <c:f>Sheet1!$B$4:$D$4</c:f>
              <c:numCache>
                <c:formatCode>General</c:formatCode>
                <c:ptCount val="3"/>
                <c:pt idx="0">
                  <c:v>69</c:v>
                </c:pt>
                <c:pt idx="1">
                  <c:v>64</c:v>
                </c:pt>
                <c:pt idx="2">
                  <c:v>66</c:v>
                </c:pt>
              </c:numCache>
            </c:numRef>
          </c:val>
          <c:smooth val="0"/>
        </c:ser>
        <c:dLbls>
          <c:showLegendKey val="0"/>
          <c:showVal val="0"/>
          <c:showCatName val="0"/>
          <c:showSerName val="0"/>
          <c:showPercent val="0"/>
          <c:showBubbleSize val="0"/>
        </c:dLbls>
        <c:marker val="1"/>
        <c:smooth val="0"/>
        <c:axId val="182879360"/>
        <c:axId val="182881280"/>
      </c:lineChart>
      <c:catAx>
        <c:axId val="182879360"/>
        <c:scaling>
          <c:orientation val="minMax"/>
        </c:scaling>
        <c:delete val="0"/>
        <c:axPos val="b"/>
        <c:numFmt formatCode="General" sourceLinked="1"/>
        <c:majorTickMark val="out"/>
        <c:minorTickMark val="none"/>
        <c:tickLblPos val="nextTo"/>
        <c:txPr>
          <a:bodyPr/>
          <a:lstStyle/>
          <a:p>
            <a:pPr>
              <a:defRPr sz="900"/>
            </a:pPr>
            <a:endParaRPr lang="he-IL"/>
          </a:p>
        </c:txPr>
        <c:crossAx val="182881280"/>
        <c:crosses val="autoZero"/>
        <c:auto val="1"/>
        <c:lblAlgn val="ctr"/>
        <c:lblOffset val="100"/>
        <c:noMultiLvlLbl val="0"/>
      </c:catAx>
      <c:valAx>
        <c:axId val="182881280"/>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182879360"/>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14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4511870005013419"/>
          <c:y val="0.12391378068891831"/>
          <c:w val="0.81608498394832807"/>
          <c:h val="0.76525522264516543"/>
        </c:manualLayout>
      </c:layout>
      <c:lineChart>
        <c:grouping val="standard"/>
        <c:varyColors val="0"/>
        <c:ser>
          <c:idx val="0"/>
          <c:order val="0"/>
          <c:tx>
            <c:strRef>
              <c:f>Sheet1!$A$2</c:f>
              <c:strCache>
                <c:ptCount val="1"/>
                <c:pt idx="0">
                  <c:v>ה'-ו'</c:v>
                </c:pt>
              </c:strCache>
            </c:strRef>
          </c:tx>
          <c:spPr>
            <a:ln w="9525">
              <a:solidFill>
                <a:schemeClr val="accent6">
                  <a:lumMod val="50000"/>
                </a:schemeClr>
              </a:solidFill>
            </a:ln>
          </c:spPr>
          <c:marker>
            <c:symbol val="diamond"/>
            <c:size val="5"/>
            <c:spPr>
              <a:solidFill>
                <a:schemeClr val="accent6">
                  <a:lumMod val="50000"/>
                </a:schemeClr>
              </a:solidFill>
              <a:ln cap="rnd">
                <a:solidFill>
                  <a:schemeClr val="accent6">
                    <a:lumMod val="50000"/>
                  </a:schemeClr>
                </a:solidFill>
              </a:ln>
            </c:spPr>
          </c:marker>
          <c:cat>
            <c:strRef>
              <c:f>Sheet1!$B$1:$D$1</c:f>
              <c:strCache>
                <c:ptCount val="3"/>
                <c:pt idx="0">
                  <c:v>תשע"ה</c:v>
                </c:pt>
                <c:pt idx="1">
                  <c:v>תשע"ו</c:v>
                </c:pt>
                <c:pt idx="2">
                  <c:v>תשע"ז</c:v>
                </c:pt>
              </c:strCache>
            </c:strRef>
          </c:cat>
          <c:val>
            <c:numRef>
              <c:f>Sheet1!$B$2:$D$2</c:f>
              <c:numCache>
                <c:formatCode>General</c:formatCode>
                <c:ptCount val="3"/>
                <c:pt idx="0">
                  <c:v>82</c:v>
                </c:pt>
                <c:pt idx="1">
                  <c:v>86</c:v>
                </c:pt>
                <c:pt idx="2">
                  <c:v>85</c:v>
                </c:pt>
              </c:numCache>
            </c:numRef>
          </c:val>
          <c:smooth val="0"/>
        </c:ser>
        <c:ser>
          <c:idx val="1"/>
          <c:order val="1"/>
          <c:tx>
            <c:strRef>
              <c:f>Sheet1!$A$3</c:f>
              <c:strCache>
                <c:ptCount val="1"/>
                <c:pt idx="0">
                  <c:v>ז'-ט'</c:v>
                </c:pt>
              </c:strCache>
            </c:strRef>
          </c:tx>
          <c:spPr>
            <a:ln w="9525">
              <a:solidFill>
                <a:schemeClr val="accent6">
                  <a:lumMod val="75000"/>
                </a:schemeClr>
              </a:solidFill>
            </a:ln>
          </c:spPr>
          <c:marker>
            <c:symbol val="square"/>
            <c:size val="5"/>
            <c:spPr>
              <a:solidFill>
                <a:schemeClr val="accent6">
                  <a:lumMod val="75000"/>
                </a:schemeClr>
              </a:solidFill>
              <a:ln cap="rnd">
                <a:solidFill>
                  <a:schemeClr val="accent6">
                    <a:lumMod val="75000"/>
                  </a:schemeClr>
                </a:solidFill>
              </a:ln>
            </c:spPr>
          </c:marker>
          <c:cat>
            <c:strRef>
              <c:f>Sheet1!$B$1:$D$1</c:f>
              <c:strCache>
                <c:ptCount val="3"/>
                <c:pt idx="0">
                  <c:v>תשע"ה</c:v>
                </c:pt>
                <c:pt idx="1">
                  <c:v>תשע"ו</c:v>
                </c:pt>
                <c:pt idx="2">
                  <c:v>תשע"ז</c:v>
                </c:pt>
              </c:strCache>
            </c:strRef>
          </c:cat>
          <c:val>
            <c:numRef>
              <c:f>Sheet1!$B$3:$D$3</c:f>
              <c:numCache>
                <c:formatCode>General</c:formatCode>
                <c:ptCount val="3"/>
                <c:pt idx="0">
                  <c:v>73</c:v>
                </c:pt>
                <c:pt idx="1">
                  <c:v>70</c:v>
                </c:pt>
                <c:pt idx="2">
                  <c:v>74</c:v>
                </c:pt>
              </c:numCache>
            </c:numRef>
          </c:val>
          <c:smooth val="0"/>
        </c:ser>
        <c:ser>
          <c:idx val="2"/>
          <c:order val="2"/>
          <c:tx>
            <c:strRef>
              <c:f>Sheet1!$A$4</c:f>
              <c:strCache>
                <c:ptCount val="1"/>
                <c:pt idx="0">
                  <c:v>י'-י"א</c:v>
                </c:pt>
              </c:strCache>
            </c:strRef>
          </c:tx>
          <c:spPr>
            <a:ln w="9525">
              <a:solidFill>
                <a:srgbClr val="F79443"/>
              </a:solidFill>
            </a:ln>
          </c:spPr>
          <c:marker>
            <c:symbol val="x"/>
            <c:size val="5"/>
            <c:spPr>
              <a:noFill/>
              <a:ln w="19050">
                <a:solidFill>
                  <a:srgbClr val="F79443"/>
                </a:solidFill>
              </a:ln>
            </c:spPr>
          </c:marker>
          <c:cat>
            <c:strRef>
              <c:f>Sheet1!$B$1:$D$1</c:f>
              <c:strCache>
                <c:ptCount val="3"/>
                <c:pt idx="0">
                  <c:v>תשע"ה</c:v>
                </c:pt>
                <c:pt idx="1">
                  <c:v>תשע"ו</c:v>
                </c:pt>
                <c:pt idx="2">
                  <c:v>תשע"ז</c:v>
                </c:pt>
              </c:strCache>
            </c:strRef>
          </c:cat>
          <c:val>
            <c:numRef>
              <c:f>Sheet1!$B$4:$D$4</c:f>
              <c:numCache>
                <c:formatCode>General</c:formatCode>
                <c:ptCount val="3"/>
                <c:pt idx="0">
                  <c:v>71</c:v>
                </c:pt>
                <c:pt idx="1">
                  <c:v>64</c:v>
                </c:pt>
                <c:pt idx="2">
                  <c:v>66</c:v>
                </c:pt>
              </c:numCache>
            </c:numRef>
          </c:val>
          <c:smooth val="0"/>
        </c:ser>
        <c:dLbls>
          <c:showLegendKey val="0"/>
          <c:showVal val="0"/>
          <c:showCatName val="0"/>
          <c:showSerName val="0"/>
          <c:showPercent val="0"/>
          <c:showBubbleSize val="0"/>
        </c:dLbls>
        <c:marker val="1"/>
        <c:smooth val="0"/>
        <c:axId val="182997376"/>
        <c:axId val="182999296"/>
      </c:lineChart>
      <c:catAx>
        <c:axId val="182997376"/>
        <c:scaling>
          <c:orientation val="minMax"/>
        </c:scaling>
        <c:delete val="0"/>
        <c:axPos val="b"/>
        <c:numFmt formatCode="General" sourceLinked="1"/>
        <c:majorTickMark val="out"/>
        <c:minorTickMark val="none"/>
        <c:tickLblPos val="nextTo"/>
        <c:txPr>
          <a:bodyPr/>
          <a:lstStyle/>
          <a:p>
            <a:pPr>
              <a:defRPr sz="900"/>
            </a:pPr>
            <a:endParaRPr lang="he-IL"/>
          </a:p>
        </c:txPr>
        <c:crossAx val="182999296"/>
        <c:crosses val="autoZero"/>
        <c:auto val="1"/>
        <c:lblAlgn val="ctr"/>
        <c:lblOffset val="100"/>
        <c:noMultiLvlLbl val="0"/>
      </c:catAx>
      <c:valAx>
        <c:axId val="18299929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182997376"/>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4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051209129019979"/>
          <c:y val="0.12391378068891831"/>
          <c:w val="0.8109251231236545"/>
          <c:h val="0.76525522264516543"/>
        </c:manualLayout>
      </c:layout>
      <c:lineChart>
        <c:grouping val="standard"/>
        <c:varyColors val="0"/>
        <c:ser>
          <c:idx val="0"/>
          <c:order val="0"/>
          <c:tx>
            <c:strRef>
              <c:f>Sheet1!$A$2</c:f>
              <c:strCache>
                <c:ptCount val="1"/>
                <c:pt idx="0">
                  <c:v>ה'-ו'</c:v>
                </c:pt>
              </c:strCache>
            </c:strRef>
          </c:tx>
          <c:spPr>
            <a:ln w="9525">
              <a:solidFill>
                <a:srgbClr val="383838"/>
              </a:solidFill>
            </a:ln>
          </c:spPr>
          <c:marker>
            <c:symbol val="diamond"/>
            <c:size val="5"/>
            <c:spPr>
              <a:solidFill>
                <a:srgbClr val="383838"/>
              </a:solidFill>
              <a:ln cap="rnd">
                <a:solidFill>
                  <a:srgbClr val="383838"/>
                </a:solidFill>
              </a:ln>
            </c:spPr>
          </c:marker>
          <c:cat>
            <c:strRef>
              <c:f>Sheet1!$B$1:$D$1</c:f>
              <c:strCache>
                <c:ptCount val="3"/>
                <c:pt idx="0">
                  <c:v>תשע"ה</c:v>
                </c:pt>
                <c:pt idx="1">
                  <c:v>תשע"ו</c:v>
                </c:pt>
                <c:pt idx="2">
                  <c:v>תשע"ז</c:v>
                </c:pt>
              </c:strCache>
            </c:strRef>
          </c:cat>
          <c:val>
            <c:numRef>
              <c:f>Sheet1!$B$2:$D$2</c:f>
              <c:numCache>
                <c:formatCode>General</c:formatCode>
                <c:ptCount val="3"/>
                <c:pt idx="0">
                  <c:v>91</c:v>
                </c:pt>
                <c:pt idx="1">
                  <c:v>91</c:v>
                </c:pt>
                <c:pt idx="2">
                  <c:v>93</c:v>
                </c:pt>
              </c:numCache>
            </c:numRef>
          </c:val>
          <c:smooth val="0"/>
        </c:ser>
        <c:ser>
          <c:idx val="1"/>
          <c:order val="1"/>
          <c:tx>
            <c:strRef>
              <c:f>Sheet1!$A$3</c:f>
              <c:strCache>
                <c:ptCount val="1"/>
                <c:pt idx="0">
                  <c:v>ז'-ט'</c:v>
                </c:pt>
              </c:strCache>
            </c:strRef>
          </c:tx>
          <c:spPr>
            <a:ln w="9525">
              <a:solidFill>
                <a:srgbClr val="797979"/>
              </a:solidFill>
            </a:ln>
          </c:spPr>
          <c:marker>
            <c:symbol val="square"/>
            <c:size val="5"/>
            <c:spPr>
              <a:solidFill>
                <a:srgbClr val="797979"/>
              </a:solidFill>
              <a:ln cap="rnd">
                <a:solidFill>
                  <a:srgbClr val="797979"/>
                </a:solidFill>
              </a:ln>
            </c:spPr>
          </c:marker>
          <c:cat>
            <c:strRef>
              <c:f>Sheet1!$B$1:$D$1</c:f>
              <c:strCache>
                <c:ptCount val="3"/>
                <c:pt idx="0">
                  <c:v>תשע"ה</c:v>
                </c:pt>
                <c:pt idx="1">
                  <c:v>תשע"ו</c:v>
                </c:pt>
                <c:pt idx="2">
                  <c:v>תשע"ז</c:v>
                </c:pt>
              </c:strCache>
            </c:strRef>
          </c:cat>
          <c:val>
            <c:numRef>
              <c:f>Sheet1!$B$3:$D$3</c:f>
              <c:numCache>
                <c:formatCode>General</c:formatCode>
                <c:ptCount val="3"/>
                <c:pt idx="0">
                  <c:v>83</c:v>
                </c:pt>
                <c:pt idx="1">
                  <c:v>77</c:v>
                </c:pt>
                <c:pt idx="2">
                  <c:v>79</c:v>
                </c:pt>
              </c:numCache>
            </c:numRef>
          </c:val>
          <c:smooth val="0"/>
        </c:ser>
        <c:ser>
          <c:idx val="2"/>
          <c:order val="2"/>
          <c:tx>
            <c:strRef>
              <c:f>Sheet1!$A$4</c:f>
              <c:strCache>
                <c:ptCount val="1"/>
                <c:pt idx="0">
                  <c:v>י'-י"א</c:v>
                </c:pt>
              </c:strCache>
            </c:strRef>
          </c:tx>
          <c:spPr>
            <a:ln w="9525">
              <a:solidFill>
                <a:srgbClr val="A1A1A1"/>
              </a:solidFill>
            </a:ln>
          </c:spPr>
          <c:marker>
            <c:symbol val="x"/>
            <c:size val="5"/>
            <c:spPr>
              <a:noFill/>
              <a:ln w="19050">
                <a:solidFill>
                  <a:srgbClr val="A1A1A1"/>
                </a:solidFill>
              </a:ln>
            </c:spPr>
          </c:marker>
          <c:cat>
            <c:strRef>
              <c:f>Sheet1!$B$1:$D$1</c:f>
              <c:strCache>
                <c:ptCount val="3"/>
                <c:pt idx="0">
                  <c:v>תשע"ה</c:v>
                </c:pt>
                <c:pt idx="1">
                  <c:v>תשע"ו</c:v>
                </c:pt>
                <c:pt idx="2">
                  <c:v>תשע"ז</c:v>
                </c:pt>
              </c:strCache>
            </c:strRef>
          </c:cat>
          <c:val>
            <c:numRef>
              <c:f>Sheet1!$B$4:$D$4</c:f>
              <c:numCache>
                <c:formatCode>General</c:formatCode>
                <c:ptCount val="3"/>
                <c:pt idx="0">
                  <c:v>71</c:v>
                </c:pt>
                <c:pt idx="1">
                  <c:v>67</c:v>
                </c:pt>
                <c:pt idx="2">
                  <c:v>69</c:v>
                </c:pt>
              </c:numCache>
            </c:numRef>
          </c:val>
          <c:smooth val="0"/>
        </c:ser>
        <c:dLbls>
          <c:showLegendKey val="0"/>
          <c:showVal val="0"/>
          <c:showCatName val="0"/>
          <c:showSerName val="0"/>
          <c:showPercent val="0"/>
          <c:showBubbleSize val="0"/>
        </c:dLbls>
        <c:marker val="1"/>
        <c:smooth val="0"/>
        <c:axId val="200109440"/>
        <c:axId val="200119808"/>
      </c:lineChart>
      <c:catAx>
        <c:axId val="200109440"/>
        <c:scaling>
          <c:orientation val="minMax"/>
        </c:scaling>
        <c:delete val="0"/>
        <c:axPos val="b"/>
        <c:numFmt formatCode="General" sourceLinked="1"/>
        <c:majorTickMark val="out"/>
        <c:minorTickMark val="none"/>
        <c:tickLblPos val="nextTo"/>
        <c:txPr>
          <a:bodyPr/>
          <a:lstStyle/>
          <a:p>
            <a:pPr>
              <a:defRPr sz="900"/>
            </a:pPr>
            <a:endParaRPr lang="he-IL"/>
          </a:p>
        </c:txPr>
        <c:crossAx val="200119808"/>
        <c:crosses val="autoZero"/>
        <c:auto val="1"/>
        <c:lblAlgn val="ctr"/>
        <c:lblOffset val="100"/>
        <c:noMultiLvlLbl val="0"/>
      </c:catAx>
      <c:valAx>
        <c:axId val="20011980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00109440"/>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4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מאמצי בית-הספר לעידוד המוטיבציה והסקרנות</c:v>
                </c:pt>
                <c:pt idx="2">
                  <c:v>המורים נותנים לי הרגשה שאפשר להצליח</c:v>
                </c:pt>
                <c:pt idx="3">
                  <c:v>המורים מצפים להתאמץ בלימודים</c:v>
                </c:pt>
                <c:pt idx="4">
                  <c:v>המורים נותנים תחושה שהדעות שלי חשובות</c:v>
                </c:pt>
                <c:pt idx="5">
                  <c:v>המורים מעודדים להתעמק בנושאים שמעניינים אותי</c:v>
                </c:pt>
              </c:strCache>
            </c:strRef>
          </c:cat>
          <c:val>
            <c:numRef>
              <c:f>Sheet1!$B$2:$B$7</c:f>
              <c:numCache>
                <c:formatCode>General</c:formatCode>
                <c:ptCount val="6"/>
                <c:pt idx="0">
                  <c:v>89</c:v>
                </c:pt>
                <c:pt idx="2">
                  <c:v>92</c:v>
                </c:pt>
                <c:pt idx="3">
                  <c:v>92</c:v>
                </c:pt>
                <c:pt idx="4">
                  <c:v>85</c:v>
                </c:pt>
                <c:pt idx="5">
                  <c:v>88</c:v>
                </c:pt>
              </c:numCache>
            </c:numRef>
          </c:val>
        </c:ser>
        <c:ser>
          <c:idx val="1"/>
          <c:order val="1"/>
          <c:tx>
            <c:strRef>
              <c:f>Sheet1!$C$1</c:f>
              <c:strCache>
                <c:ptCount val="1"/>
                <c:pt idx="0">
                  <c:v>ז'-ט'</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מאמצי בית-הספר לעידוד המוטיבציה והסקרנות</c:v>
                </c:pt>
                <c:pt idx="2">
                  <c:v>המורים נותנים לי הרגשה שאפשר להצליח</c:v>
                </c:pt>
                <c:pt idx="3">
                  <c:v>המורים מצפים להתאמץ בלימודים</c:v>
                </c:pt>
                <c:pt idx="4">
                  <c:v>המורים נותנים תחושה שהדעות שלי חשובות</c:v>
                </c:pt>
                <c:pt idx="5">
                  <c:v>המורים מעודדים להתעמק בנושאים שמעניינים אותי</c:v>
                </c:pt>
              </c:strCache>
            </c:strRef>
          </c:cat>
          <c:val>
            <c:numRef>
              <c:f>Sheet1!$C$2:$C$7</c:f>
              <c:numCache>
                <c:formatCode>General</c:formatCode>
                <c:ptCount val="6"/>
                <c:pt idx="0">
                  <c:v>73</c:v>
                </c:pt>
                <c:pt idx="2">
                  <c:v>80</c:v>
                </c:pt>
                <c:pt idx="3">
                  <c:v>79</c:v>
                </c:pt>
                <c:pt idx="4">
                  <c:v>65</c:v>
                </c:pt>
                <c:pt idx="5">
                  <c:v>68</c:v>
                </c:pt>
              </c:numCache>
            </c:numRef>
          </c:val>
        </c:ser>
        <c:ser>
          <c:idx val="2"/>
          <c:order val="2"/>
          <c:tx>
            <c:strRef>
              <c:f>Sheet1!$D$1</c:f>
              <c:strCache>
                <c:ptCount val="1"/>
                <c:pt idx="0">
                  <c:v>י'-י"א</c:v>
                </c:pt>
              </c:strCache>
            </c:strRef>
          </c:tx>
          <c:spPr>
            <a:solidFill>
              <a:srgbClr val="24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מאמצי בית-הספר לעידוד המוטיבציה והסקרנות</c:v>
                </c:pt>
                <c:pt idx="2">
                  <c:v>המורים נותנים לי הרגשה שאפשר להצליח</c:v>
                </c:pt>
                <c:pt idx="3">
                  <c:v>המורים מצפים להתאמץ בלימודים</c:v>
                </c:pt>
                <c:pt idx="4">
                  <c:v>המורים נותנים תחושה שהדעות שלי חשובות</c:v>
                </c:pt>
                <c:pt idx="5">
                  <c:v>המורים מעודדים להתעמק בנושאים שמעניינים אותי</c:v>
                </c:pt>
              </c:strCache>
            </c:strRef>
          </c:cat>
          <c:val>
            <c:numRef>
              <c:f>Sheet1!$D$2:$D$7</c:f>
              <c:numCache>
                <c:formatCode>General</c:formatCode>
                <c:ptCount val="6"/>
                <c:pt idx="0">
                  <c:v>66</c:v>
                </c:pt>
                <c:pt idx="2">
                  <c:v>73</c:v>
                </c:pt>
                <c:pt idx="3">
                  <c:v>73</c:v>
                </c:pt>
                <c:pt idx="4">
                  <c:v>58</c:v>
                </c:pt>
                <c:pt idx="5">
                  <c:v>60</c:v>
                </c:pt>
              </c:numCache>
            </c:numRef>
          </c:val>
        </c:ser>
        <c:dLbls>
          <c:showLegendKey val="0"/>
          <c:showVal val="0"/>
          <c:showCatName val="0"/>
          <c:showSerName val="0"/>
          <c:showPercent val="0"/>
          <c:showBubbleSize val="0"/>
        </c:dLbls>
        <c:gapWidth val="150"/>
        <c:axId val="201012736"/>
        <c:axId val="201014272"/>
      </c:barChart>
      <c:catAx>
        <c:axId val="201012736"/>
        <c:scaling>
          <c:orientation val="minMax"/>
        </c:scaling>
        <c:delete val="0"/>
        <c:axPos val="b"/>
        <c:numFmt formatCode="General" sourceLinked="0"/>
        <c:majorTickMark val="out"/>
        <c:minorTickMark val="none"/>
        <c:tickLblPos val="nextTo"/>
        <c:txPr>
          <a:bodyPr/>
          <a:lstStyle/>
          <a:p>
            <a:pPr>
              <a:defRPr sz="800"/>
            </a:pPr>
            <a:endParaRPr lang="he-IL"/>
          </a:p>
        </c:txPr>
        <c:crossAx val="201014272"/>
        <c:crosses val="autoZero"/>
        <c:auto val="1"/>
        <c:lblAlgn val="ctr"/>
        <c:lblOffset val="100"/>
        <c:noMultiLvlLbl val="0"/>
      </c:catAx>
      <c:valAx>
        <c:axId val="201014272"/>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201012736"/>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4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מאמצי בית-הספר לעידוד המוטיבציה והסקרנות</c:v>
                </c:pt>
                <c:pt idx="2">
                  <c:v>המורים נותנים לי הרגשה שאפשר להצליח</c:v>
                </c:pt>
                <c:pt idx="3">
                  <c:v>המורים מצפים להתאמץ בלימודים</c:v>
                </c:pt>
                <c:pt idx="4">
                  <c:v>המורים נותנים תחושה שהדעות שלי חשובות</c:v>
                </c:pt>
                <c:pt idx="5">
                  <c:v>המורים מעודדים להתעמק בנושאים שמעניינים אותי</c:v>
                </c:pt>
              </c:strCache>
            </c:strRef>
          </c:cat>
          <c:val>
            <c:numRef>
              <c:f>Sheet1!$B$2:$B$7</c:f>
              <c:numCache>
                <c:formatCode>General</c:formatCode>
                <c:ptCount val="6"/>
                <c:pt idx="0">
                  <c:v>90</c:v>
                </c:pt>
                <c:pt idx="2">
                  <c:v>93</c:v>
                </c:pt>
                <c:pt idx="3">
                  <c:v>92</c:v>
                </c:pt>
                <c:pt idx="4">
                  <c:v>86</c:v>
                </c:pt>
                <c:pt idx="5">
                  <c:v>89</c:v>
                </c:pt>
              </c:numCache>
            </c:numRef>
          </c:val>
        </c:ser>
        <c:ser>
          <c:idx val="1"/>
          <c:order val="1"/>
          <c:tx>
            <c:strRef>
              <c:f>Sheet1!$C$1</c:f>
              <c:strCache>
                <c:ptCount val="1"/>
                <c:pt idx="0">
                  <c:v>ז'-ט'</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מאמצי בית-הספר לעידוד המוטיבציה והסקרנות</c:v>
                </c:pt>
                <c:pt idx="2">
                  <c:v>המורים נותנים לי הרגשה שאפשר להצליח</c:v>
                </c:pt>
                <c:pt idx="3">
                  <c:v>המורים מצפים להתאמץ בלימודים</c:v>
                </c:pt>
                <c:pt idx="4">
                  <c:v>המורים נותנים תחושה שהדעות שלי חשובות</c:v>
                </c:pt>
                <c:pt idx="5">
                  <c:v>המורים מעודדים להתעמק בנושאים שמעניינים אותי</c:v>
                </c:pt>
              </c:strCache>
            </c:strRef>
          </c:cat>
          <c:val>
            <c:numRef>
              <c:f>Sheet1!$C$2:$C$7</c:f>
              <c:numCache>
                <c:formatCode>General</c:formatCode>
                <c:ptCount val="6"/>
                <c:pt idx="0">
                  <c:v>72</c:v>
                </c:pt>
                <c:pt idx="2">
                  <c:v>80</c:v>
                </c:pt>
                <c:pt idx="3">
                  <c:v>78</c:v>
                </c:pt>
                <c:pt idx="4">
                  <c:v>63</c:v>
                </c:pt>
                <c:pt idx="5">
                  <c:v>67</c:v>
                </c:pt>
              </c:numCache>
            </c:numRef>
          </c:val>
        </c:ser>
        <c:ser>
          <c:idx val="2"/>
          <c:order val="2"/>
          <c:tx>
            <c:strRef>
              <c:f>Sheet1!$D$1</c:f>
              <c:strCache>
                <c:ptCount val="1"/>
                <c:pt idx="0">
                  <c:v>י'-י"א</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מאמצי בית-הספר לעידוד המוטיבציה והסקרנות</c:v>
                </c:pt>
                <c:pt idx="2">
                  <c:v>המורים נותנים לי הרגשה שאפשר להצליח</c:v>
                </c:pt>
                <c:pt idx="3">
                  <c:v>המורים מצפים להתאמץ בלימודים</c:v>
                </c:pt>
                <c:pt idx="4">
                  <c:v>המורים נותנים תחושה שהדעות שלי חשובות</c:v>
                </c:pt>
                <c:pt idx="5">
                  <c:v>המורים מעודדים להתעמק בנושאים שמעניינים אותי</c:v>
                </c:pt>
              </c:strCache>
            </c:strRef>
          </c:cat>
          <c:val>
            <c:numRef>
              <c:f>Sheet1!$D$2:$D$7</c:f>
              <c:numCache>
                <c:formatCode>General</c:formatCode>
                <c:ptCount val="6"/>
                <c:pt idx="0">
                  <c:v>66</c:v>
                </c:pt>
                <c:pt idx="2">
                  <c:v>73</c:v>
                </c:pt>
                <c:pt idx="3">
                  <c:v>73</c:v>
                </c:pt>
                <c:pt idx="4">
                  <c:v>58</c:v>
                </c:pt>
                <c:pt idx="5">
                  <c:v>59</c:v>
                </c:pt>
              </c:numCache>
            </c:numRef>
          </c:val>
        </c:ser>
        <c:dLbls>
          <c:showLegendKey val="0"/>
          <c:showVal val="0"/>
          <c:showCatName val="0"/>
          <c:showSerName val="0"/>
          <c:showPercent val="0"/>
          <c:showBubbleSize val="0"/>
        </c:dLbls>
        <c:gapWidth val="150"/>
        <c:axId val="201100288"/>
        <c:axId val="201118464"/>
      </c:barChart>
      <c:catAx>
        <c:axId val="201100288"/>
        <c:scaling>
          <c:orientation val="minMax"/>
        </c:scaling>
        <c:delete val="0"/>
        <c:axPos val="b"/>
        <c:numFmt formatCode="General" sourceLinked="0"/>
        <c:majorTickMark val="out"/>
        <c:minorTickMark val="none"/>
        <c:tickLblPos val="nextTo"/>
        <c:txPr>
          <a:bodyPr/>
          <a:lstStyle/>
          <a:p>
            <a:pPr>
              <a:defRPr sz="800"/>
            </a:pPr>
            <a:endParaRPr lang="he-IL"/>
          </a:p>
        </c:txPr>
        <c:crossAx val="201118464"/>
        <c:crosses val="autoZero"/>
        <c:auto val="1"/>
        <c:lblAlgn val="ctr"/>
        <c:lblOffset val="100"/>
        <c:noMultiLvlLbl val="0"/>
      </c:catAx>
      <c:valAx>
        <c:axId val="201118464"/>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01100288"/>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4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מאמצי בית-הספר לעידוד המוטיבציה והסקרנות</c:v>
                </c:pt>
                <c:pt idx="2">
                  <c:v>המורים נותנים לי הרגשה שאפשר להצליח</c:v>
                </c:pt>
                <c:pt idx="3">
                  <c:v>המורים מצפים להתאמץ בלימודים</c:v>
                </c:pt>
                <c:pt idx="4">
                  <c:v>המורים נותנים תחושה שהדעות שלי חשובות</c:v>
                </c:pt>
                <c:pt idx="5">
                  <c:v>המורים מעודדים להתעמק בנושאים שמעניינים אותי</c:v>
                </c:pt>
              </c:strCache>
            </c:strRef>
          </c:cat>
          <c:val>
            <c:numRef>
              <c:f>Sheet1!$B$2:$B$7</c:f>
              <c:numCache>
                <c:formatCode>General</c:formatCode>
                <c:ptCount val="6"/>
                <c:pt idx="0">
                  <c:v>93</c:v>
                </c:pt>
                <c:pt idx="2">
                  <c:v>96</c:v>
                </c:pt>
                <c:pt idx="3">
                  <c:v>94</c:v>
                </c:pt>
                <c:pt idx="4">
                  <c:v>89</c:v>
                </c:pt>
                <c:pt idx="5">
                  <c:v>91</c:v>
                </c:pt>
              </c:numCache>
            </c:numRef>
          </c:val>
        </c:ser>
        <c:ser>
          <c:idx val="1"/>
          <c:order val="1"/>
          <c:tx>
            <c:strRef>
              <c:f>Sheet1!$C$1</c:f>
              <c:strCache>
                <c:ptCount val="1"/>
                <c:pt idx="0">
                  <c:v>ז'-ט'</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מאמצי בית-הספר לעידוד המוטיבציה והסקרנות</c:v>
                </c:pt>
                <c:pt idx="2">
                  <c:v>המורים נותנים לי הרגשה שאפשר להצליח</c:v>
                </c:pt>
                <c:pt idx="3">
                  <c:v>המורים מצפים להתאמץ בלימודים</c:v>
                </c:pt>
                <c:pt idx="4">
                  <c:v>המורים נותנים תחושה שהדעות שלי חשובות</c:v>
                </c:pt>
                <c:pt idx="5">
                  <c:v>המורים מעודדים להתעמק בנושאים שמעניינים אותי</c:v>
                </c:pt>
              </c:strCache>
            </c:strRef>
          </c:cat>
          <c:val>
            <c:numRef>
              <c:f>Sheet1!$C$2:$C$7</c:f>
              <c:numCache>
                <c:formatCode>General</c:formatCode>
                <c:ptCount val="6"/>
                <c:pt idx="0">
                  <c:v>79</c:v>
                </c:pt>
                <c:pt idx="2">
                  <c:v>86</c:v>
                </c:pt>
                <c:pt idx="3">
                  <c:v>85</c:v>
                </c:pt>
                <c:pt idx="4">
                  <c:v>71</c:v>
                </c:pt>
                <c:pt idx="5">
                  <c:v>74</c:v>
                </c:pt>
              </c:numCache>
            </c:numRef>
          </c:val>
        </c:ser>
        <c:ser>
          <c:idx val="2"/>
          <c:order val="2"/>
          <c:tx>
            <c:strRef>
              <c:f>Sheet1!$D$1</c:f>
              <c:strCache>
                <c:ptCount val="1"/>
                <c:pt idx="0">
                  <c:v>י'-י"א</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מאמצי בית-הספר לעידוד המוטיבציה והסקרנות</c:v>
                </c:pt>
                <c:pt idx="2">
                  <c:v>המורים נותנים לי הרגשה שאפשר להצליח</c:v>
                </c:pt>
                <c:pt idx="3">
                  <c:v>המורים מצפים להתאמץ בלימודים</c:v>
                </c:pt>
                <c:pt idx="4">
                  <c:v>המורים נותנים תחושה שהדעות שלי חשובות</c:v>
                </c:pt>
                <c:pt idx="5">
                  <c:v>המורים מעודדים להתעמק בנושאים שמעניינים אותי</c:v>
                </c:pt>
              </c:strCache>
            </c:strRef>
          </c:cat>
          <c:val>
            <c:numRef>
              <c:f>Sheet1!$D$2:$D$7</c:f>
              <c:numCache>
                <c:formatCode>General</c:formatCode>
                <c:ptCount val="6"/>
                <c:pt idx="0">
                  <c:v>69</c:v>
                </c:pt>
                <c:pt idx="2">
                  <c:v>76</c:v>
                </c:pt>
                <c:pt idx="3">
                  <c:v>77</c:v>
                </c:pt>
                <c:pt idx="4">
                  <c:v>62</c:v>
                </c:pt>
                <c:pt idx="5">
                  <c:v>62</c:v>
                </c:pt>
              </c:numCache>
            </c:numRef>
          </c:val>
        </c:ser>
        <c:dLbls>
          <c:showLegendKey val="0"/>
          <c:showVal val="0"/>
          <c:showCatName val="0"/>
          <c:showSerName val="0"/>
          <c:showPercent val="0"/>
          <c:showBubbleSize val="0"/>
        </c:dLbls>
        <c:gapWidth val="150"/>
        <c:axId val="202732672"/>
        <c:axId val="202734208"/>
      </c:barChart>
      <c:catAx>
        <c:axId val="202732672"/>
        <c:scaling>
          <c:orientation val="minMax"/>
        </c:scaling>
        <c:delete val="0"/>
        <c:axPos val="b"/>
        <c:numFmt formatCode="General" sourceLinked="0"/>
        <c:majorTickMark val="out"/>
        <c:minorTickMark val="none"/>
        <c:tickLblPos val="nextTo"/>
        <c:txPr>
          <a:bodyPr/>
          <a:lstStyle/>
          <a:p>
            <a:pPr>
              <a:defRPr sz="800"/>
            </a:pPr>
            <a:endParaRPr lang="he-IL"/>
          </a:p>
        </c:txPr>
        <c:crossAx val="202734208"/>
        <c:crosses val="autoZero"/>
        <c:auto val="1"/>
        <c:lblAlgn val="ctr"/>
        <c:lblOffset val="100"/>
        <c:noMultiLvlLbl val="0"/>
      </c:catAx>
      <c:valAx>
        <c:axId val="20273420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0273267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4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מאמצי בית-הספר לעידוד המוטיבציה והסקרנות</c:v>
                </c:pt>
                <c:pt idx="2">
                  <c:v>המורים נותנים לי הרגשה שאפשר להצליח</c:v>
                </c:pt>
                <c:pt idx="3">
                  <c:v>המורים מצפים להתאמץ בלימודים</c:v>
                </c:pt>
                <c:pt idx="4">
                  <c:v>המורים נותנים תחושה שהדעות שלי חשובות</c:v>
                </c:pt>
                <c:pt idx="5">
                  <c:v>המורים מעודדים להתעמק בנושאים שמעניינים אותי</c:v>
                </c:pt>
              </c:strCache>
            </c:strRef>
          </c:cat>
          <c:val>
            <c:numRef>
              <c:f>Sheet1!$B$2:$B$7</c:f>
              <c:numCache>
                <c:formatCode>General</c:formatCode>
                <c:ptCount val="6"/>
                <c:pt idx="0">
                  <c:v>85</c:v>
                </c:pt>
                <c:pt idx="2">
                  <c:v>88</c:v>
                </c:pt>
                <c:pt idx="3">
                  <c:v>89</c:v>
                </c:pt>
                <c:pt idx="4">
                  <c:v>81</c:v>
                </c:pt>
                <c:pt idx="5">
                  <c:v>84</c:v>
                </c:pt>
              </c:numCache>
            </c:numRef>
          </c:val>
        </c:ser>
        <c:ser>
          <c:idx val="1"/>
          <c:order val="1"/>
          <c:tx>
            <c:strRef>
              <c:f>Sheet1!$C$1</c:f>
              <c:strCache>
                <c:ptCount val="1"/>
                <c:pt idx="0">
                  <c:v>ז'-ט'</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מאמצי בית-הספר לעידוד המוטיבציה והסקרנות</c:v>
                </c:pt>
                <c:pt idx="2">
                  <c:v>המורים נותנים לי הרגשה שאפשר להצליח</c:v>
                </c:pt>
                <c:pt idx="3">
                  <c:v>המורים מצפים להתאמץ בלימודים</c:v>
                </c:pt>
                <c:pt idx="4">
                  <c:v>המורים נותנים תחושה שהדעות שלי חשובות</c:v>
                </c:pt>
                <c:pt idx="5">
                  <c:v>המורים מעודדים להתעמק בנושאים שמעניינים אותי</c:v>
                </c:pt>
              </c:strCache>
            </c:strRef>
          </c:cat>
          <c:val>
            <c:numRef>
              <c:f>Sheet1!$C$2:$C$7</c:f>
              <c:numCache>
                <c:formatCode>General</c:formatCode>
                <c:ptCount val="6"/>
                <c:pt idx="0">
                  <c:v>74</c:v>
                </c:pt>
                <c:pt idx="2">
                  <c:v>79</c:v>
                </c:pt>
                <c:pt idx="3">
                  <c:v>79</c:v>
                </c:pt>
                <c:pt idx="4">
                  <c:v>67</c:v>
                </c:pt>
                <c:pt idx="5">
                  <c:v>70</c:v>
                </c:pt>
              </c:numCache>
            </c:numRef>
          </c:val>
        </c:ser>
        <c:ser>
          <c:idx val="2"/>
          <c:order val="2"/>
          <c:tx>
            <c:strRef>
              <c:f>Sheet1!$D$1</c:f>
              <c:strCache>
                <c:ptCount val="1"/>
                <c:pt idx="0">
                  <c:v>י'-י"א</c:v>
                </c:pt>
              </c:strCache>
            </c:strRef>
          </c:tx>
          <c:spPr>
            <a:solidFill>
              <a:srgbClr val="F79443"/>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מאמצי בית-הספר לעידוד המוטיבציה והסקרנות</c:v>
                </c:pt>
                <c:pt idx="2">
                  <c:v>המורים נותנים לי הרגשה שאפשר להצליח</c:v>
                </c:pt>
                <c:pt idx="3">
                  <c:v>המורים מצפים להתאמץ בלימודים</c:v>
                </c:pt>
                <c:pt idx="4">
                  <c:v>המורים נותנים תחושה שהדעות שלי חשובות</c:v>
                </c:pt>
                <c:pt idx="5">
                  <c:v>המורים מעודדים להתעמק בנושאים שמעניינים אותי</c:v>
                </c:pt>
              </c:strCache>
            </c:strRef>
          </c:cat>
          <c:val>
            <c:numRef>
              <c:f>Sheet1!$D$2:$D$7</c:f>
              <c:numCache>
                <c:formatCode>General</c:formatCode>
                <c:ptCount val="6"/>
                <c:pt idx="0">
                  <c:v>66</c:v>
                </c:pt>
                <c:pt idx="2">
                  <c:v>71</c:v>
                </c:pt>
                <c:pt idx="3">
                  <c:v>72</c:v>
                </c:pt>
                <c:pt idx="4">
                  <c:v>57</c:v>
                </c:pt>
                <c:pt idx="5">
                  <c:v>63</c:v>
                </c:pt>
              </c:numCache>
            </c:numRef>
          </c:val>
        </c:ser>
        <c:dLbls>
          <c:showLegendKey val="0"/>
          <c:showVal val="0"/>
          <c:showCatName val="0"/>
          <c:showSerName val="0"/>
          <c:showPercent val="0"/>
          <c:showBubbleSize val="0"/>
        </c:dLbls>
        <c:gapWidth val="150"/>
        <c:axId val="202951296"/>
        <c:axId val="202961280"/>
      </c:barChart>
      <c:catAx>
        <c:axId val="202951296"/>
        <c:scaling>
          <c:orientation val="minMax"/>
        </c:scaling>
        <c:delete val="0"/>
        <c:axPos val="b"/>
        <c:numFmt formatCode="General" sourceLinked="0"/>
        <c:majorTickMark val="out"/>
        <c:minorTickMark val="none"/>
        <c:tickLblPos val="nextTo"/>
        <c:txPr>
          <a:bodyPr/>
          <a:lstStyle/>
          <a:p>
            <a:pPr>
              <a:defRPr sz="800"/>
            </a:pPr>
            <a:endParaRPr lang="he-IL"/>
          </a:p>
        </c:txPr>
        <c:crossAx val="202961280"/>
        <c:crosses val="autoZero"/>
        <c:auto val="1"/>
        <c:lblAlgn val="ctr"/>
        <c:lblOffset val="100"/>
        <c:noMultiLvlLbl val="0"/>
      </c:catAx>
      <c:valAx>
        <c:axId val="202961280"/>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02951296"/>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4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5262609783368689"/>
          <c:y val="0.12391378068891831"/>
          <c:w val="0.79828594861386049"/>
          <c:h val="0.76240417265647809"/>
        </c:manualLayout>
      </c:layout>
      <c:lineChart>
        <c:grouping val="standard"/>
        <c:varyColors val="0"/>
        <c:ser>
          <c:idx val="0"/>
          <c:order val="0"/>
          <c:tx>
            <c:strRef>
              <c:f>Sheet1!$A$2</c:f>
              <c:strCache>
                <c:ptCount val="1"/>
                <c:pt idx="0">
                  <c:v>ה'-ו'</c:v>
                </c:pt>
              </c:strCache>
            </c:strRef>
          </c:tx>
          <c:spPr>
            <a:ln w="9525">
              <a:solidFill>
                <a:srgbClr val="6C0000"/>
              </a:solidFill>
            </a:ln>
          </c:spPr>
          <c:marker>
            <c:symbol val="diamond"/>
            <c:size val="5"/>
            <c:spPr>
              <a:solidFill>
                <a:srgbClr val="6C0000"/>
              </a:solidFill>
              <a:ln cap="rnd">
                <a:solidFill>
                  <a:srgbClr val="6C0000"/>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Sheet1!$B$2:$G$2</c:f>
              <c:numCache>
                <c:formatCode>General</c:formatCode>
                <c:ptCount val="6"/>
                <c:pt idx="2">
                  <c:v>87</c:v>
                </c:pt>
                <c:pt idx="3">
                  <c:v>88</c:v>
                </c:pt>
                <c:pt idx="4">
                  <c:v>88</c:v>
                </c:pt>
                <c:pt idx="5">
                  <c:v>89</c:v>
                </c:pt>
              </c:numCache>
            </c:numRef>
          </c:val>
          <c:smooth val="0"/>
        </c:ser>
        <c:ser>
          <c:idx val="1"/>
          <c:order val="1"/>
          <c:tx>
            <c:strRef>
              <c:f>Sheet1!$A$3</c:f>
              <c:strCache>
                <c:ptCount val="1"/>
                <c:pt idx="0">
                  <c:v>ז'-ט'</c:v>
                </c:pt>
              </c:strCache>
            </c:strRef>
          </c:tx>
          <c:spPr>
            <a:ln w="9525">
              <a:solidFill>
                <a:srgbClr val="C40000"/>
              </a:solidFill>
            </a:ln>
          </c:spPr>
          <c:marker>
            <c:symbol val="square"/>
            <c:size val="5"/>
            <c:spPr>
              <a:solidFill>
                <a:srgbClr val="C40000"/>
              </a:solidFill>
              <a:ln cap="rnd">
                <a:solidFill>
                  <a:srgbClr val="C40000"/>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Sheet1!$B$3:$G$3</c:f>
              <c:numCache>
                <c:formatCode>General</c:formatCode>
                <c:ptCount val="6"/>
                <c:pt idx="2">
                  <c:v>71</c:v>
                </c:pt>
                <c:pt idx="3">
                  <c:v>72</c:v>
                </c:pt>
                <c:pt idx="4">
                  <c:v>71</c:v>
                </c:pt>
                <c:pt idx="5">
                  <c:v>67</c:v>
                </c:pt>
              </c:numCache>
            </c:numRef>
          </c:val>
          <c:smooth val="0"/>
        </c:ser>
        <c:ser>
          <c:idx val="2"/>
          <c:order val="2"/>
          <c:tx>
            <c:strRef>
              <c:f>Sheet1!$A$4</c:f>
              <c:strCache>
                <c:ptCount val="1"/>
                <c:pt idx="0">
                  <c:v>י'-י"א</c:v>
                </c:pt>
              </c:strCache>
            </c:strRef>
          </c:tx>
          <c:spPr>
            <a:ln w="9525">
              <a:solidFill>
                <a:srgbClr val="FF3B3B"/>
              </a:solidFill>
            </a:ln>
          </c:spPr>
          <c:marker>
            <c:symbol val="x"/>
            <c:size val="5"/>
            <c:spPr>
              <a:noFill/>
              <a:ln w="19050">
                <a:solidFill>
                  <a:srgbClr val="FF3B3B"/>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Sheet1!$B$4:$G$4</c:f>
              <c:numCache>
                <c:formatCode>General</c:formatCode>
                <c:ptCount val="6"/>
                <c:pt idx="0">
                  <c:v>62</c:v>
                </c:pt>
                <c:pt idx="1">
                  <c:v>62</c:v>
                </c:pt>
                <c:pt idx="2">
                  <c:v>60</c:v>
                </c:pt>
                <c:pt idx="3">
                  <c:v>62</c:v>
                </c:pt>
                <c:pt idx="4">
                  <c:v>56</c:v>
                </c:pt>
                <c:pt idx="5">
                  <c:v>59</c:v>
                </c:pt>
              </c:numCache>
            </c:numRef>
          </c:val>
          <c:smooth val="0"/>
        </c:ser>
        <c:dLbls>
          <c:showLegendKey val="0"/>
          <c:showVal val="0"/>
          <c:showCatName val="0"/>
          <c:showSerName val="0"/>
          <c:showPercent val="0"/>
          <c:showBubbleSize val="0"/>
        </c:dLbls>
        <c:marker val="1"/>
        <c:smooth val="0"/>
        <c:axId val="203605504"/>
        <c:axId val="203607424"/>
      </c:lineChart>
      <c:catAx>
        <c:axId val="203605504"/>
        <c:scaling>
          <c:orientation val="minMax"/>
        </c:scaling>
        <c:delete val="0"/>
        <c:axPos val="b"/>
        <c:numFmt formatCode="General" sourceLinked="1"/>
        <c:majorTickMark val="out"/>
        <c:minorTickMark val="none"/>
        <c:tickLblPos val="nextTo"/>
        <c:txPr>
          <a:bodyPr/>
          <a:lstStyle/>
          <a:p>
            <a:pPr>
              <a:defRPr sz="900"/>
            </a:pPr>
            <a:endParaRPr lang="he-IL"/>
          </a:p>
        </c:txPr>
        <c:crossAx val="203607424"/>
        <c:crosses val="autoZero"/>
        <c:auto val="1"/>
        <c:lblAlgn val="ctr"/>
        <c:lblOffset val="100"/>
        <c:noMultiLvlLbl val="0"/>
      </c:catAx>
      <c:valAx>
        <c:axId val="20360742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03605504"/>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9196772600032923"/>
        </c:manualLayout>
      </c:layout>
      <c:barChart>
        <c:barDir val="col"/>
        <c:grouping val="clustered"/>
        <c:varyColors val="0"/>
        <c:ser>
          <c:idx val="0"/>
          <c:order val="0"/>
          <c:tx>
            <c:strRef>
              <c:f>Sheet1!$B$1</c:f>
              <c:strCache>
                <c:ptCount val="1"/>
                <c:pt idx="0">
                  <c:v>יסודי</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Sheet1!$A$2:$A$10</c:f>
              <c:strCache>
                <c:ptCount val="9"/>
                <c:pt idx="0">
                  <c:v>שביעות הרצון של המורים מבית הספר</c:v>
                </c:pt>
                <c:pt idx="2">
                  <c:v>שבע רצון מעבודת ההוראה</c:v>
                </c:pt>
                <c:pt idx="3">
                  <c:v>לא חש עייפות מעבודת ההוראה</c:v>
                </c:pt>
                <c:pt idx="4">
                  <c:v>לא חש עומס עבודה כבד מדי</c:v>
                </c:pt>
                <c:pt idx="5">
                  <c:v>שבע רצון מהתנהלות בית ספר</c:v>
                </c:pt>
                <c:pt idx="6">
                  <c:v>בית ספר פועל שלתלמידים יהיה נעים לשהות בו</c:v>
                </c:pt>
                <c:pt idx="7">
                  <c:v>בית ספר פועל שלמורים יהיה נעים לשהות בו</c:v>
                </c:pt>
                <c:pt idx="8">
                  <c:v>בית ספר מייצר תנאים מאפשרי הצלחה</c:v>
                </c:pt>
              </c:strCache>
            </c:strRef>
          </c:cat>
          <c:val>
            <c:numRef>
              <c:f>Sheet1!$B$2:$B$10</c:f>
              <c:numCache>
                <c:formatCode>General</c:formatCode>
                <c:ptCount val="9"/>
                <c:pt idx="0">
                  <c:v>78</c:v>
                </c:pt>
                <c:pt idx="2">
                  <c:v>97</c:v>
                </c:pt>
                <c:pt idx="3">
                  <c:v>65</c:v>
                </c:pt>
                <c:pt idx="4">
                  <c:v>26</c:v>
                </c:pt>
                <c:pt idx="5">
                  <c:v>93</c:v>
                </c:pt>
                <c:pt idx="6">
                  <c:v>94</c:v>
                </c:pt>
                <c:pt idx="7">
                  <c:v>86</c:v>
                </c:pt>
                <c:pt idx="8">
                  <c:v>87</c:v>
                </c:pt>
              </c:numCache>
            </c:numRef>
          </c:val>
        </c:ser>
        <c:ser>
          <c:idx val="1"/>
          <c:order val="1"/>
          <c:tx>
            <c:strRef>
              <c:f>Sheet1!$C$1</c:f>
              <c:strCache>
                <c:ptCount val="1"/>
                <c:pt idx="0">
                  <c:v>חט"ב</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Sheet1!$A$2:$A$10</c:f>
              <c:strCache>
                <c:ptCount val="9"/>
                <c:pt idx="0">
                  <c:v>שביעות הרצון של המורים מבית הספר</c:v>
                </c:pt>
                <c:pt idx="2">
                  <c:v>שבע רצון מעבודת ההוראה</c:v>
                </c:pt>
                <c:pt idx="3">
                  <c:v>לא חש עייפות מעבודת ההוראה</c:v>
                </c:pt>
                <c:pt idx="4">
                  <c:v>לא חש עומס עבודה כבד מדי</c:v>
                </c:pt>
                <c:pt idx="5">
                  <c:v>שבע רצון מהתנהלות בית ספר</c:v>
                </c:pt>
                <c:pt idx="6">
                  <c:v>בית ספר פועל שלתלמידים יהיה נעים לשהות בו</c:v>
                </c:pt>
                <c:pt idx="7">
                  <c:v>בית ספר פועל שלמורים יהיה נעים לשהות בו</c:v>
                </c:pt>
                <c:pt idx="8">
                  <c:v>בית ספר מייצר תנאים מאפשרי הצלחה</c:v>
                </c:pt>
              </c:strCache>
            </c:strRef>
          </c:cat>
          <c:val>
            <c:numRef>
              <c:f>Sheet1!$C$2:$C$10</c:f>
              <c:numCache>
                <c:formatCode>General</c:formatCode>
                <c:ptCount val="9"/>
                <c:pt idx="0">
                  <c:v>77</c:v>
                </c:pt>
                <c:pt idx="2">
                  <c:v>94</c:v>
                </c:pt>
                <c:pt idx="3">
                  <c:v>68</c:v>
                </c:pt>
                <c:pt idx="4">
                  <c:v>26</c:v>
                </c:pt>
                <c:pt idx="5">
                  <c:v>90</c:v>
                </c:pt>
                <c:pt idx="6">
                  <c:v>88</c:v>
                </c:pt>
                <c:pt idx="7">
                  <c:v>85</c:v>
                </c:pt>
                <c:pt idx="8">
                  <c:v>86</c:v>
                </c:pt>
              </c:numCache>
            </c:numRef>
          </c:val>
        </c:ser>
        <c:ser>
          <c:idx val="2"/>
          <c:order val="2"/>
          <c:tx>
            <c:strRef>
              <c:f>Sheet1!$D$1</c:f>
              <c:strCache>
                <c:ptCount val="1"/>
                <c:pt idx="0">
                  <c:v>חט"ע</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Sheet1!$A$2:$A$10</c:f>
              <c:strCache>
                <c:ptCount val="9"/>
                <c:pt idx="0">
                  <c:v>שביעות הרצון של המורים מבית הספר</c:v>
                </c:pt>
                <c:pt idx="2">
                  <c:v>שבע רצון מעבודת ההוראה</c:v>
                </c:pt>
                <c:pt idx="3">
                  <c:v>לא חש עייפות מעבודת ההוראה</c:v>
                </c:pt>
                <c:pt idx="4">
                  <c:v>לא חש עומס עבודה כבד מדי</c:v>
                </c:pt>
                <c:pt idx="5">
                  <c:v>שבע רצון מהתנהלות בית ספר</c:v>
                </c:pt>
                <c:pt idx="6">
                  <c:v>בית ספר פועל שלתלמידים יהיה נעים לשהות בו</c:v>
                </c:pt>
                <c:pt idx="7">
                  <c:v>בית ספר פועל שלמורים יהיה נעים לשהות בו</c:v>
                </c:pt>
                <c:pt idx="8">
                  <c:v>בית ספר מייצר תנאים מאפשרי הצלחה</c:v>
                </c:pt>
              </c:strCache>
            </c:strRef>
          </c:cat>
          <c:val>
            <c:numRef>
              <c:f>Sheet1!$D$2:$D$10</c:f>
              <c:numCache>
                <c:formatCode>General</c:formatCode>
                <c:ptCount val="9"/>
                <c:pt idx="0">
                  <c:v>73</c:v>
                </c:pt>
                <c:pt idx="2">
                  <c:v>95</c:v>
                </c:pt>
                <c:pt idx="3">
                  <c:v>71</c:v>
                </c:pt>
                <c:pt idx="4">
                  <c:v>29</c:v>
                </c:pt>
                <c:pt idx="5">
                  <c:v>80</c:v>
                </c:pt>
                <c:pt idx="6">
                  <c:v>86</c:v>
                </c:pt>
                <c:pt idx="7">
                  <c:v>75</c:v>
                </c:pt>
                <c:pt idx="8">
                  <c:v>77</c:v>
                </c:pt>
              </c:numCache>
            </c:numRef>
          </c:val>
        </c:ser>
        <c:dLbls>
          <c:showLegendKey val="0"/>
          <c:showVal val="0"/>
          <c:showCatName val="0"/>
          <c:showSerName val="0"/>
          <c:showPercent val="0"/>
          <c:showBubbleSize val="0"/>
        </c:dLbls>
        <c:gapWidth val="150"/>
        <c:axId val="151168512"/>
        <c:axId val="151170048"/>
      </c:barChart>
      <c:catAx>
        <c:axId val="151168512"/>
        <c:scaling>
          <c:orientation val="minMax"/>
        </c:scaling>
        <c:delete val="0"/>
        <c:axPos val="b"/>
        <c:numFmt formatCode="General" sourceLinked="0"/>
        <c:majorTickMark val="out"/>
        <c:minorTickMark val="none"/>
        <c:tickLblPos val="nextTo"/>
        <c:txPr>
          <a:bodyPr/>
          <a:lstStyle/>
          <a:p>
            <a:pPr>
              <a:defRPr sz="800"/>
            </a:pPr>
            <a:endParaRPr lang="he-IL"/>
          </a:p>
        </c:txPr>
        <c:crossAx val="151170048"/>
        <c:crosses val="autoZero"/>
        <c:auto val="1"/>
        <c:lblAlgn val="ctr"/>
        <c:lblOffset val="100"/>
        <c:noMultiLvlLbl val="0"/>
      </c:catAx>
      <c:valAx>
        <c:axId val="15117004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15116851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131027160930726"/>
          <c:y val="0.12391378068891831"/>
          <c:w val="0.80910761154855648"/>
          <c:h val="0.76240417265647809"/>
        </c:manualLayout>
      </c:layout>
      <c:lineChart>
        <c:grouping val="standard"/>
        <c:varyColors val="0"/>
        <c:ser>
          <c:idx val="0"/>
          <c:order val="0"/>
          <c:tx>
            <c:strRef>
              <c:f>Sheet1!$A$2</c:f>
              <c:strCache>
                <c:ptCount val="1"/>
                <c:pt idx="0">
                  <c:v>ה'-ו'</c:v>
                </c:pt>
              </c:strCache>
            </c:strRef>
          </c:tx>
          <c:spPr>
            <a:ln w="9525">
              <a:solidFill>
                <a:srgbClr val="003300"/>
              </a:solidFill>
            </a:ln>
          </c:spPr>
          <c:marker>
            <c:symbol val="diamond"/>
            <c:size val="5"/>
            <c:spPr>
              <a:solidFill>
                <a:srgbClr val="003300"/>
              </a:solidFill>
              <a:ln cap="rnd">
                <a:solidFill>
                  <a:srgbClr val="003300"/>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Sheet1!$B$2:$G$2</c:f>
              <c:numCache>
                <c:formatCode>General</c:formatCode>
                <c:ptCount val="6"/>
                <c:pt idx="2">
                  <c:v>87</c:v>
                </c:pt>
                <c:pt idx="3">
                  <c:v>87</c:v>
                </c:pt>
                <c:pt idx="4">
                  <c:v>88</c:v>
                </c:pt>
                <c:pt idx="5">
                  <c:v>88</c:v>
                </c:pt>
              </c:numCache>
            </c:numRef>
          </c:val>
          <c:smooth val="0"/>
        </c:ser>
        <c:ser>
          <c:idx val="1"/>
          <c:order val="1"/>
          <c:tx>
            <c:strRef>
              <c:f>Sheet1!$A$3</c:f>
              <c:strCache>
                <c:ptCount val="1"/>
                <c:pt idx="0">
                  <c:v>ז'-ט'</c:v>
                </c:pt>
              </c:strCache>
            </c:strRef>
          </c:tx>
          <c:spPr>
            <a:ln w="9525">
              <a:solidFill>
                <a:srgbClr val="008000"/>
              </a:solidFill>
            </a:ln>
          </c:spPr>
          <c:marker>
            <c:symbol val="square"/>
            <c:size val="5"/>
            <c:spPr>
              <a:solidFill>
                <a:srgbClr val="008000"/>
              </a:solidFill>
              <a:ln cap="rnd">
                <a:solidFill>
                  <a:srgbClr val="008000"/>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Sheet1!$B$3:$G$3</c:f>
              <c:numCache>
                <c:formatCode>General</c:formatCode>
                <c:ptCount val="6"/>
                <c:pt idx="2">
                  <c:v>70</c:v>
                </c:pt>
                <c:pt idx="3">
                  <c:v>73</c:v>
                </c:pt>
                <c:pt idx="4">
                  <c:v>71</c:v>
                </c:pt>
                <c:pt idx="5">
                  <c:v>68</c:v>
                </c:pt>
              </c:numCache>
            </c:numRef>
          </c:val>
          <c:smooth val="0"/>
        </c:ser>
        <c:ser>
          <c:idx val="2"/>
          <c:order val="2"/>
          <c:tx>
            <c:strRef>
              <c:f>Sheet1!$A$4</c:f>
              <c:strCache>
                <c:ptCount val="1"/>
                <c:pt idx="0">
                  <c:v>י'-י"א</c:v>
                </c:pt>
              </c:strCache>
            </c:strRef>
          </c:tx>
          <c:spPr>
            <a:ln w="9525">
              <a:solidFill>
                <a:srgbClr val="24F814"/>
              </a:solidFill>
            </a:ln>
          </c:spPr>
          <c:marker>
            <c:symbol val="x"/>
            <c:size val="5"/>
            <c:spPr>
              <a:noFill/>
              <a:ln w="19050">
                <a:solidFill>
                  <a:srgbClr val="24F814"/>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Sheet1!$B$4:$G$4</c:f>
              <c:numCache>
                <c:formatCode>General</c:formatCode>
                <c:ptCount val="6"/>
                <c:pt idx="0">
                  <c:v>63</c:v>
                </c:pt>
                <c:pt idx="1">
                  <c:v>63</c:v>
                </c:pt>
                <c:pt idx="2">
                  <c:v>62</c:v>
                </c:pt>
                <c:pt idx="3">
                  <c:v>63</c:v>
                </c:pt>
                <c:pt idx="4">
                  <c:v>57</c:v>
                </c:pt>
                <c:pt idx="5">
                  <c:v>59</c:v>
                </c:pt>
              </c:numCache>
            </c:numRef>
          </c:val>
          <c:smooth val="0"/>
        </c:ser>
        <c:dLbls>
          <c:showLegendKey val="0"/>
          <c:showVal val="0"/>
          <c:showCatName val="0"/>
          <c:showSerName val="0"/>
          <c:showPercent val="0"/>
          <c:showBubbleSize val="0"/>
        </c:dLbls>
        <c:marker val="1"/>
        <c:smooth val="0"/>
        <c:axId val="204935936"/>
        <c:axId val="204937856"/>
      </c:lineChart>
      <c:catAx>
        <c:axId val="204935936"/>
        <c:scaling>
          <c:orientation val="minMax"/>
        </c:scaling>
        <c:delete val="0"/>
        <c:axPos val="b"/>
        <c:numFmt formatCode="General" sourceLinked="1"/>
        <c:majorTickMark val="out"/>
        <c:minorTickMark val="none"/>
        <c:tickLblPos val="nextTo"/>
        <c:txPr>
          <a:bodyPr/>
          <a:lstStyle/>
          <a:p>
            <a:pPr>
              <a:defRPr sz="900"/>
            </a:pPr>
            <a:endParaRPr lang="he-IL"/>
          </a:p>
        </c:txPr>
        <c:crossAx val="204937856"/>
        <c:crosses val="autoZero"/>
        <c:auto val="1"/>
        <c:lblAlgn val="ctr"/>
        <c:lblOffset val="100"/>
        <c:noMultiLvlLbl val="0"/>
      </c:catAx>
      <c:valAx>
        <c:axId val="20493785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04935936"/>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15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4138619231937077"/>
          <c:y val="0.12391378068891831"/>
          <c:w val="0.8095131086142322"/>
          <c:h val="0.76525522264516543"/>
        </c:manualLayout>
      </c:layout>
      <c:lineChart>
        <c:grouping val="standard"/>
        <c:varyColors val="0"/>
        <c:ser>
          <c:idx val="0"/>
          <c:order val="0"/>
          <c:tx>
            <c:strRef>
              <c:f>Sheet1!$A$2</c:f>
              <c:strCache>
                <c:ptCount val="1"/>
                <c:pt idx="0">
                  <c:v>ה'-ו'</c:v>
                </c:pt>
              </c:strCache>
            </c:strRef>
          </c:tx>
          <c:spPr>
            <a:ln w="9525">
              <a:solidFill>
                <a:schemeClr val="accent6">
                  <a:lumMod val="50000"/>
                </a:schemeClr>
              </a:solidFill>
            </a:ln>
          </c:spPr>
          <c:marker>
            <c:symbol val="diamond"/>
            <c:size val="5"/>
            <c:spPr>
              <a:solidFill>
                <a:schemeClr val="accent6">
                  <a:lumMod val="50000"/>
                </a:schemeClr>
              </a:solidFill>
              <a:ln cap="rnd">
                <a:solidFill>
                  <a:schemeClr val="accent6">
                    <a:lumMod val="50000"/>
                  </a:schemeClr>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Sheet1!$B$2:$G$2</c:f>
              <c:numCache>
                <c:formatCode>General</c:formatCode>
                <c:ptCount val="6"/>
                <c:pt idx="2">
                  <c:v>84</c:v>
                </c:pt>
                <c:pt idx="3">
                  <c:v>81</c:v>
                </c:pt>
                <c:pt idx="4">
                  <c:v>85</c:v>
                </c:pt>
                <c:pt idx="5">
                  <c:v>84</c:v>
                </c:pt>
              </c:numCache>
            </c:numRef>
          </c:val>
          <c:smooth val="0"/>
        </c:ser>
        <c:ser>
          <c:idx val="1"/>
          <c:order val="1"/>
          <c:tx>
            <c:strRef>
              <c:f>Sheet1!$A$3</c:f>
              <c:strCache>
                <c:ptCount val="1"/>
                <c:pt idx="0">
                  <c:v>ז'-ט'</c:v>
                </c:pt>
              </c:strCache>
            </c:strRef>
          </c:tx>
          <c:spPr>
            <a:ln w="9525">
              <a:solidFill>
                <a:schemeClr val="accent6">
                  <a:lumMod val="75000"/>
                </a:schemeClr>
              </a:solidFill>
            </a:ln>
          </c:spPr>
          <c:marker>
            <c:symbol val="square"/>
            <c:size val="5"/>
            <c:spPr>
              <a:solidFill>
                <a:schemeClr val="accent6">
                  <a:lumMod val="75000"/>
                </a:schemeClr>
              </a:solidFill>
              <a:ln cap="rnd">
                <a:solidFill>
                  <a:schemeClr val="accent6">
                    <a:lumMod val="75000"/>
                  </a:schemeClr>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Sheet1!$B$3:$G$3</c:f>
              <c:numCache>
                <c:formatCode>General</c:formatCode>
                <c:ptCount val="6"/>
                <c:pt idx="2">
                  <c:v>66</c:v>
                </c:pt>
                <c:pt idx="3">
                  <c:v>71</c:v>
                </c:pt>
                <c:pt idx="4">
                  <c:v>67</c:v>
                </c:pt>
                <c:pt idx="5">
                  <c:v>70</c:v>
                </c:pt>
              </c:numCache>
            </c:numRef>
          </c:val>
          <c:smooth val="0"/>
        </c:ser>
        <c:ser>
          <c:idx val="2"/>
          <c:order val="2"/>
          <c:tx>
            <c:strRef>
              <c:f>Sheet1!$A$4</c:f>
              <c:strCache>
                <c:ptCount val="1"/>
                <c:pt idx="0">
                  <c:v>י'-י"א</c:v>
                </c:pt>
              </c:strCache>
            </c:strRef>
          </c:tx>
          <c:spPr>
            <a:ln w="9525">
              <a:solidFill>
                <a:srgbClr val="F79443"/>
              </a:solidFill>
            </a:ln>
          </c:spPr>
          <c:marker>
            <c:symbol val="x"/>
            <c:size val="5"/>
            <c:spPr>
              <a:noFill/>
              <a:ln w="19050">
                <a:solidFill>
                  <a:srgbClr val="F79443"/>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Sheet1!$B$4:$G$4</c:f>
              <c:numCache>
                <c:formatCode>General</c:formatCode>
                <c:ptCount val="6"/>
                <c:pt idx="0">
                  <c:v>66</c:v>
                </c:pt>
                <c:pt idx="1">
                  <c:v>60</c:v>
                </c:pt>
                <c:pt idx="2">
                  <c:v>66</c:v>
                </c:pt>
                <c:pt idx="3">
                  <c:v>66</c:v>
                </c:pt>
                <c:pt idx="4">
                  <c:v>59</c:v>
                </c:pt>
                <c:pt idx="5">
                  <c:v>61</c:v>
                </c:pt>
              </c:numCache>
            </c:numRef>
          </c:val>
          <c:smooth val="0"/>
        </c:ser>
        <c:dLbls>
          <c:showLegendKey val="0"/>
          <c:showVal val="0"/>
          <c:showCatName val="0"/>
          <c:showSerName val="0"/>
          <c:showPercent val="0"/>
          <c:showBubbleSize val="0"/>
        </c:dLbls>
        <c:marker val="1"/>
        <c:smooth val="0"/>
        <c:axId val="204959744"/>
        <c:axId val="204961664"/>
      </c:lineChart>
      <c:catAx>
        <c:axId val="204959744"/>
        <c:scaling>
          <c:orientation val="minMax"/>
        </c:scaling>
        <c:delete val="0"/>
        <c:axPos val="b"/>
        <c:numFmt formatCode="General" sourceLinked="1"/>
        <c:majorTickMark val="out"/>
        <c:minorTickMark val="none"/>
        <c:tickLblPos val="nextTo"/>
        <c:txPr>
          <a:bodyPr/>
          <a:lstStyle/>
          <a:p>
            <a:pPr>
              <a:defRPr sz="900"/>
            </a:pPr>
            <a:endParaRPr lang="he-IL"/>
          </a:p>
        </c:txPr>
        <c:crossAx val="204961664"/>
        <c:crosses val="autoZero"/>
        <c:auto val="1"/>
        <c:lblAlgn val="ctr"/>
        <c:lblOffset val="100"/>
        <c:noMultiLvlLbl val="0"/>
      </c:catAx>
      <c:valAx>
        <c:axId val="20496166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04959744"/>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5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051209129019979"/>
          <c:y val="0.12391378068891831"/>
          <c:w val="0.7996891680674747"/>
          <c:h val="0.76525522264516543"/>
        </c:manualLayout>
      </c:layout>
      <c:lineChart>
        <c:grouping val="standard"/>
        <c:varyColors val="0"/>
        <c:ser>
          <c:idx val="0"/>
          <c:order val="0"/>
          <c:tx>
            <c:strRef>
              <c:f>Sheet1!$A$2</c:f>
              <c:strCache>
                <c:ptCount val="1"/>
                <c:pt idx="0">
                  <c:v>ה'-ו'</c:v>
                </c:pt>
              </c:strCache>
            </c:strRef>
          </c:tx>
          <c:spPr>
            <a:ln w="9525">
              <a:solidFill>
                <a:srgbClr val="383838"/>
              </a:solidFill>
            </a:ln>
          </c:spPr>
          <c:marker>
            <c:symbol val="diamond"/>
            <c:size val="5"/>
            <c:spPr>
              <a:solidFill>
                <a:srgbClr val="383838"/>
              </a:solidFill>
              <a:ln cap="rnd">
                <a:solidFill>
                  <a:srgbClr val="383838"/>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Sheet1!$B$2:$G$2</c:f>
              <c:numCache>
                <c:formatCode>General</c:formatCode>
                <c:ptCount val="6"/>
                <c:pt idx="2">
                  <c:v>89</c:v>
                </c:pt>
                <c:pt idx="3">
                  <c:v>89</c:v>
                </c:pt>
                <c:pt idx="4">
                  <c:v>89</c:v>
                </c:pt>
                <c:pt idx="5">
                  <c:v>91</c:v>
                </c:pt>
              </c:numCache>
            </c:numRef>
          </c:val>
          <c:smooth val="0"/>
        </c:ser>
        <c:ser>
          <c:idx val="1"/>
          <c:order val="1"/>
          <c:tx>
            <c:strRef>
              <c:f>Sheet1!$A$3</c:f>
              <c:strCache>
                <c:ptCount val="1"/>
                <c:pt idx="0">
                  <c:v>ז'-ט'</c:v>
                </c:pt>
              </c:strCache>
            </c:strRef>
          </c:tx>
          <c:spPr>
            <a:ln w="9525">
              <a:solidFill>
                <a:srgbClr val="797979"/>
              </a:solidFill>
            </a:ln>
          </c:spPr>
          <c:marker>
            <c:symbol val="square"/>
            <c:size val="5"/>
            <c:spPr>
              <a:solidFill>
                <a:srgbClr val="797979"/>
              </a:solidFill>
              <a:ln cap="rnd">
                <a:solidFill>
                  <a:srgbClr val="797979"/>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Sheet1!$B$3:$G$3</c:f>
              <c:numCache>
                <c:formatCode>General</c:formatCode>
                <c:ptCount val="6"/>
                <c:pt idx="2">
                  <c:v>75</c:v>
                </c:pt>
                <c:pt idx="3">
                  <c:v>78</c:v>
                </c:pt>
                <c:pt idx="4">
                  <c:v>70</c:v>
                </c:pt>
                <c:pt idx="5">
                  <c:v>72</c:v>
                </c:pt>
              </c:numCache>
            </c:numRef>
          </c:val>
          <c:smooth val="0"/>
        </c:ser>
        <c:ser>
          <c:idx val="2"/>
          <c:order val="2"/>
          <c:tx>
            <c:strRef>
              <c:f>Sheet1!$A$4</c:f>
              <c:strCache>
                <c:ptCount val="1"/>
                <c:pt idx="0">
                  <c:v>י'-י"א</c:v>
                </c:pt>
              </c:strCache>
            </c:strRef>
          </c:tx>
          <c:spPr>
            <a:ln w="9525">
              <a:solidFill>
                <a:srgbClr val="A1A1A1"/>
              </a:solidFill>
            </a:ln>
          </c:spPr>
          <c:marker>
            <c:symbol val="x"/>
            <c:size val="5"/>
            <c:spPr>
              <a:noFill/>
              <a:ln w="19050">
                <a:solidFill>
                  <a:srgbClr val="A1A1A1"/>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Sheet1!$B$4:$G$4</c:f>
              <c:numCache>
                <c:formatCode>General</c:formatCode>
                <c:ptCount val="6"/>
                <c:pt idx="0">
                  <c:v>63</c:v>
                </c:pt>
                <c:pt idx="1">
                  <c:v>64</c:v>
                </c:pt>
                <c:pt idx="2">
                  <c:v>70</c:v>
                </c:pt>
                <c:pt idx="3">
                  <c:v>64</c:v>
                </c:pt>
                <c:pt idx="4">
                  <c:v>58</c:v>
                </c:pt>
                <c:pt idx="5">
                  <c:v>60</c:v>
                </c:pt>
              </c:numCache>
            </c:numRef>
          </c:val>
          <c:smooth val="0"/>
        </c:ser>
        <c:dLbls>
          <c:showLegendKey val="0"/>
          <c:showVal val="0"/>
          <c:showCatName val="0"/>
          <c:showSerName val="0"/>
          <c:showPercent val="0"/>
          <c:showBubbleSize val="0"/>
        </c:dLbls>
        <c:marker val="1"/>
        <c:smooth val="0"/>
        <c:axId val="205540352"/>
        <c:axId val="205542528"/>
      </c:lineChart>
      <c:catAx>
        <c:axId val="205540352"/>
        <c:scaling>
          <c:orientation val="minMax"/>
        </c:scaling>
        <c:delete val="0"/>
        <c:axPos val="b"/>
        <c:numFmt formatCode="General" sourceLinked="1"/>
        <c:majorTickMark val="out"/>
        <c:minorTickMark val="none"/>
        <c:tickLblPos val="nextTo"/>
        <c:txPr>
          <a:bodyPr/>
          <a:lstStyle/>
          <a:p>
            <a:pPr>
              <a:defRPr sz="900"/>
            </a:pPr>
            <a:endParaRPr lang="he-IL"/>
          </a:p>
        </c:txPr>
        <c:crossAx val="205542528"/>
        <c:crosses val="autoZero"/>
        <c:auto val="1"/>
        <c:lblAlgn val="ctr"/>
        <c:lblOffset val="100"/>
        <c:noMultiLvlLbl val="0"/>
      </c:catAx>
      <c:valAx>
        <c:axId val="20554252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05540352"/>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5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3289531602578066"/>
        </c:manualLayout>
      </c:layout>
      <c:barChart>
        <c:barDir val="col"/>
        <c:grouping val="clustered"/>
        <c:varyColors val="0"/>
        <c:ser>
          <c:idx val="0"/>
          <c:order val="0"/>
          <c:tx>
            <c:strRef>
              <c:f>Sheet1!$B$1</c:f>
              <c:strCache>
                <c:ptCount val="1"/>
                <c:pt idx="0">
                  <c:v>ה'-ו'</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תפיסת ההוראה כמעניינת וברורה</c:v>
                </c:pt>
                <c:pt idx="2">
                  <c:v>המורים מסבירים חומר באופן ברור</c:v>
                </c:pt>
                <c:pt idx="3">
                  <c:v>המורים מלמדים באופן שמאפשר הבנה של החומר</c:v>
                </c:pt>
                <c:pt idx="4">
                  <c:v>המורים יודעים ללמד טוב</c:v>
                </c:pt>
                <c:pt idx="5">
                  <c:v>המורים מלמדים באופן מעניין</c:v>
                </c:pt>
                <c:pt idx="6">
                  <c:v>המורים מלמדים באופן שמעודד חשיבה והתעמקות בחומר</c:v>
                </c:pt>
              </c:strCache>
            </c:strRef>
          </c:cat>
          <c:val>
            <c:numRef>
              <c:f>Sheet1!$B$2:$B$8</c:f>
              <c:numCache>
                <c:formatCode>General</c:formatCode>
                <c:ptCount val="7"/>
                <c:pt idx="0">
                  <c:v>88</c:v>
                </c:pt>
                <c:pt idx="2">
                  <c:v>89</c:v>
                </c:pt>
                <c:pt idx="3">
                  <c:v>89</c:v>
                </c:pt>
                <c:pt idx="4">
                  <c:v>89</c:v>
                </c:pt>
                <c:pt idx="5">
                  <c:v>83</c:v>
                </c:pt>
                <c:pt idx="6">
                  <c:v>88</c:v>
                </c:pt>
              </c:numCache>
            </c:numRef>
          </c:val>
        </c:ser>
        <c:ser>
          <c:idx val="1"/>
          <c:order val="1"/>
          <c:tx>
            <c:strRef>
              <c:f>Sheet1!$C$1</c:f>
              <c:strCache>
                <c:ptCount val="1"/>
                <c:pt idx="0">
                  <c:v>ז'-ט'</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תפיסת ההוראה כמעניינת וברורה</c:v>
                </c:pt>
                <c:pt idx="2">
                  <c:v>המורים מסבירים חומר באופן ברור</c:v>
                </c:pt>
                <c:pt idx="3">
                  <c:v>המורים מלמדים באופן שמאפשר הבנה של החומר</c:v>
                </c:pt>
                <c:pt idx="4">
                  <c:v>המורים יודעים ללמד טוב</c:v>
                </c:pt>
                <c:pt idx="5">
                  <c:v>המורים מלמדים באופן מעניין</c:v>
                </c:pt>
                <c:pt idx="6">
                  <c:v>המורים מלמדים באופן שמעודד חשיבה והתעמקות בחומר</c:v>
                </c:pt>
              </c:strCache>
            </c:strRef>
          </c:cat>
          <c:val>
            <c:numRef>
              <c:f>Sheet1!$C$2:$C$8</c:f>
              <c:numCache>
                <c:formatCode>General</c:formatCode>
                <c:ptCount val="7"/>
                <c:pt idx="0">
                  <c:v>68</c:v>
                </c:pt>
                <c:pt idx="2">
                  <c:v>71</c:v>
                </c:pt>
                <c:pt idx="3">
                  <c:v>71</c:v>
                </c:pt>
                <c:pt idx="4">
                  <c:v>73</c:v>
                </c:pt>
                <c:pt idx="5">
                  <c:v>59</c:v>
                </c:pt>
                <c:pt idx="6">
                  <c:v>66</c:v>
                </c:pt>
              </c:numCache>
            </c:numRef>
          </c:val>
        </c:ser>
        <c:ser>
          <c:idx val="2"/>
          <c:order val="2"/>
          <c:tx>
            <c:strRef>
              <c:f>Sheet1!$D$1</c:f>
              <c:strCache>
                <c:ptCount val="1"/>
                <c:pt idx="0">
                  <c:v>י'-י"א</c:v>
                </c:pt>
              </c:strCache>
            </c:strRef>
          </c:tx>
          <c:spPr>
            <a:solidFill>
              <a:srgbClr val="24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תפיסת ההוראה כמעניינת וברורה</c:v>
                </c:pt>
                <c:pt idx="2">
                  <c:v>המורים מסבירים חומר באופן ברור</c:v>
                </c:pt>
                <c:pt idx="3">
                  <c:v>המורים מלמדים באופן שמאפשר הבנה של החומר</c:v>
                </c:pt>
                <c:pt idx="4">
                  <c:v>המורים יודעים ללמד טוב</c:v>
                </c:pt>
                <c:pt idx="5">
                  <c:v>המורים מלמדים באופן מעניין</c:v>
                </c:pt>
                <c:pt idx="6">
                  <c:v>המורים מלמדים באופן שמעודד חשיבה והתעמקות בחומר</c:v>
                </c:pt>
              </c:strCache>
            </c:strRef>
          </c:cat>
          <c:val>
            <c:numRef>
              <c:f>Sheet1!$D$2:$D$8</c:f>
              <c:numCache>
                <c:formatCode>General</c:formatCode>
                <c:ptCount val="7"/>
                <c:pt idx="0">
                  <c:v>59</c:v>
                </c:pt>
                <c:pt idx="2">
                  <c:v>64</c:v>
                </c:pt>
                <c:pt idx="3">
                  <c:v>62</c:v>
                </c:pt>
                <c:pt idx="4">
                  <c:v>66</c:v>
                </c:pt>
                <c:pt idx="5">
                  <c:v>49</c:v>
                </c:pt>
                <c:pt idx="6">
                  <c:v>55</c:v>
                </c:pt>
              </c:numCache>
            </c:numRef>
          </c:val>
        </c:ser>
        <c:dLbls>
          <c:showLegendKey val="0"/>
          <c:showVal val="0"/>
          <c:showCatName val="0"/>
          <c:showSerName val="0"/>
          <c:showPercent val="0"/>
          <c:showBubbleSize val="0"/>
        </c:dLbls>
        <c:gapWidth val="150"/>
        <c:axId val="205960320"/>
        <c:axId val="205961856"/>
      </c:barChart>
      <c:catAx>
        <c:axId val="205960320"/>
        <c:scaling>
          <c:orientation val="minMax"/>
        </c:scaling>
        <c:delete val="0"/>
        <c:axPos val="b"/>
        <c:numFmt formatCode="General" sourceLinked="0"/>
        <c:majorTickMark val="out"/>
        <c:minorTickMark val="none"/>
        <c:tickLblPos val="nextTo"/>
        <c:txPr>
          <a:bodyPr/>
          <a:lstStyle/>
          <a:p>
            <a:pPr>
              <a:defRPr sz="800"/>
            </a:pPr>
            <a:endParaRPr lang="he-IL"/>
          </a:p>
        </c:txPr>
        <c:crossAx val="205961856"/>
        <c:crosses val="autoZero"/>
        <c:auto val="1"/>
        <c:lblAlgn val="ctr"/>
        <c:lblOffset val="100"/>
        <c:noMultiLvlLbl val="0"/>
      </c:catAx>
      <c:valAx>
        <c:axId val="205961856"/>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20596032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5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3289562521347045"/>
        </c:manualLayout>
      </c:layout>
      <c:barChart>
        <c:barDir val="col"/>
        <c:grouping val="clustered"/>
        <c:varyColors val="0"/>
        <c:ser>
          <c:idx val="0"/>
          <c:order val="0"/>
          <c:tx>
            <c:strRef>
              <c:f>Sheet1!$B$1</c:f>
              <c:strCache>
                <c:ptCount val="1"/>
                <c:pt idx="0">
                  <c:v>ה'-ו'</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תפיסת ההוראה כמעניינת וברורה</c:v>
                </c:pt>
                <c:pt idx="2">
                  <c:v>המורים מסבירים חומר באופן ברור</c:v>
                </c:pt>
                <c:pt idx="3">
                  <c:v>המורים מלמדים באופן שמאפשר הבנה של החומר</c:v>
                </c:pt>
                <c:pt idx="4">
                  <c:v>המורים יודעים ללמד טוב</c:v>
                </c:pt>
                <c:pt idx="5">
                  <c:v>המורים מלמדים באופן מעניין</c:v>
                </c:pt>
                <c:pt idx="6">
                  <c:v>המורים מלמדים באופן שמעודד חשיבה והתעמקות בחומר</c:v>
                </c:pt>
              </c:strCache>
            </c:strRef>
          </c:cat>
          <c:val>
            <c:numRef>
              <c:f>Sheet1!$B$2:$B$8</c:f>
              <c:numCache>
                <c:formatCode>General</c:formatCode>
                <c:ptCount val="7"/>
                <c:pt idx="0">
                  <c:v>89</c:v>
                </c:pt>
                <c:pt idx="2">
                  <c:v>90</c:v>
                </c:pt>
                <c:pt idx="3">
                  <c:v>90</c:v>
                </c:pt>
                <c:pt idx="4">
                  <c:v>90</c:v>
                </c:pt>
                <c:pt idx="5">
                  <c:v>84</c:v>
                </c:pt>
                <c:pt idx="6">
                  <c:v>88</c:v>
                </c:pt>
              </c:numCache>
            </c:numRef>
          </c:val>
        </c:ser>
        <c:ser>
          <c:idx val="1"/>
          <c:order val="1"/>
          <c:tx>
            <c:strRef>
              <c:f>Sheet1!$C$1</c:f>
              <c:strCache>
                <c:ptCount val="1"/>
                <c:pt idx="0">
                  <c:v>ז'-ט'</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תפיסת ההוראה כמעניינת וברורה</c:v>
                </c:pt>
                <c:pt idx="2">
                  <c:v>המורים מסבירים חומר באופן ברור</c:v>
                </c:pt>
                <c:pt idx="3">
                  <c:v>המורים מלמדים באופן שמאפשר הבנה של החומר</c:v>
                </c:pt>
                <c:pt idx="4">
                  <c:v>המורים יודעים ללמד טוב</c:v>
                </c:pt>
                <c:pt idx="5">
                  <c:v>המורים מלמדים באופן מעניין</c:v>
                </c:pt>
                <c:pt idx="6">
                  <c:v>המורים מלמדים באופן שמעודד חשיבה והתעמקות בחומר</c:v>
                </c:pt>
              </c:strCache>
            </c:strRef>
          </c:cat>
          <c:val>
            <c:numRef>
              <c:f>Sheet1!$C$2:$C$8</c:f>
              <c:numCache>
                <c:formatCode>General</c:formatCode>
                <c:ptCount val="7"/>
                <c:pt idx="0">
                  <c:v>67</c:v>
                </c:pt>
                <c:pt idx="2">
                  <c:v>71</c:v>
                </c:pt>
                <c:pt idx="3">
                  <c:v>70</c:v>
                </c:pt>
                <c:pt idx="4">
                  <c:v>73</c:v>
                </c:pt>
                <c:pt idx="5">
                  <c:v>58</c:v>
                </c:pt>
                <c:pt idx="6">
                  <c:v>64</c:v>
                </c:pt>
              </c:numCache>
            </c:numRef>
          </c:val>
        </c:ser>
        <c:ser>
          <c:idx val="2"/>
          <c:order val="2"/>
          <c:tx>
            <c:strRef>
              <c:f>Sheet1!$D$1</c:f>
              <c:strCache>
                <c:ptCount val="1"/>
                <c:pt idx="0">
                  <c:v>י'-י"א</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תפיסת ההוראה כמעניינת וברורה</c:v>
                </c:pt>
                <c:pt idx="2">
                  <c:v>המורים מסבירים חומר באופן ברור</c:v>
                </c:pt>
                <c:pt idx="3">
                  <c:v>המורים מלמדים באופן שמאפשר הבנה של החומר</c:v>
                </c:pt>
                <c:pt idx="4">
                  <c:v>המורים יודעים ללמד טוב</c:v>
                </c:pt>
                <c:pt idx="5">
                  <c:v>המורים מלמדים באופן מעניין</c:v>
                </c:pt>
                <c:pt idx="6">
                  <c:v>המורים מלמדים באופן שמעודד חשיבה והתעמקות בחומר</c:v>
                </c:pt>
              </c:strCache>
            </c:strRef>
          </c:cat>
          <c:val>
            <c:numRef>
              <c:f>Sheet1!$D$2:$D$8</c:f>
              <c:numCache>
                <c:formatCode>General</c:formatCode>
                <c:ptCount val="7"/>
                <c:pt idx="0">
                  <c:v>59</c:v>
                </c:pt>
                <c:pt idx="2">
                  <c:v>65</c:v>
                </c:pt>
                <c:pt idx="3">
                  <c:v>62</c:v>
                </c:pt>
                <c:pt idx="4">
                  <c:v>67</c:v>
                </c:pt>
                <c:pt idx="5">
                  <c:v>49</c:v>
                </c:pt>
                <c:pt idx="6">
                  <c:v>54</c:v>
                </c:pt>
              </c:numCache>
            </c:numRef>
          </c:val>
        </c:ser>
        <c:dLbls>
          <c:showLegendKey val="0"/>
          <c:showVal val="0"/>
          <c:showCatName val="0"/>
          <c:showSerName val="0"/>
          <c:showPercent val="0"/>
          <c:showBubbleSize val="0"/>
        </c:dLbls>
        <c:gapWidth val="150"/>
        <c:axId val="106994304"/>
        <c:axId val="107004288"/>
      </c:barChart>
      <c:catAx>
        <c:axId val="106994304"/>
        <c:scaling>
          <c:orientation val="minMax"/>
        </c:scaling>
        <c:delete val="0"/>
        <c:axPos val="b"/>
        <c:numFmt formatCode="General" sourceLinked="0"/>
        <c:majorTickMark val="out"/>
        <c:minorTickMark val="none"/>
        <c:tickLblPos val="nextTo"/>
        <c:txPr>
          <a:bodyPr/>
          <a:lstStyle/>
          <a:p>
            <a:pPr>
              <a:defRPr sz="800"/>
            </a:pPr>
            <a:endParaRPr lang="he-IL"/>
          </a:p>
        </c:txPr>
        <c:crossAx val="107004288"/>
        <c:crosses val="autoZero"/>
        <c:auto val="1"/>
        <c:lblAlgn val="ctr"/>
        <c:lblOffset val="100"/>
        <c:noMultiLvlLbl val="0"/>
      </c:catAx>
      <c:valAx>
        <c:axId val="10700428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106994304"/>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5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3289562521347045"/>
        </c:manualLayout>
      </c:layout>
      <c:barChart>
        <c:barDir val="col"/>
        <c:grouping val="clustered"/>
        <c:varyColors val="0"/>
        <c:ser>
          <c:idx val="0"/>
          <c:order val="0"/>
          <c:tx>
            <c:strRef>
              <c:f>Sheet1!$B$1</c:f>
              <c:strCache>
                <c:ptCount val="1"/>
                <c:pt idx="0">
                  <c:v>ה'-ו'</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תפיסת ההוראה כמעניינת וברורה</c:v>
                </c:pt>
                <c:pt idx="2">
                  <c:v>המורים מסבירים חומר באופן ברור</c:v>
                </c:pt>
                <c:pt idx="3">
                  <c:v>המורים מלמדים באופן שמאפשר הבנה של החומר</c:v>
                </c:pt>
                <c:pt idx="4">
                  <c:v>המורים יודעים ללמד טוב</c:v>
                </c:pt>
                <c:pt idx="5">
                  <c:v>המורים מלמדים באופן מעניין</c:v>
                </c:pt>
                <c:pt idx="6">
                  <c:v>המורים מלמדים באופן שמעודד חשיבה והתעמקות בחומר</c:v>
                </c:pt>
              </c:strCache>
            </c:strRef>
          </c:cat>
          <c:val>
            <c:numRef>
              <c:f>Sheet1!$B$2:$B$8</c:f>
              <c:numCache>
                <c:formatCode>General</c:formatCode>
                <c:ptCount val="7"/>
                <c:pt idx="0">
                  <c:v>91</c:v>
                </c:pt>
                <c:pt idx="2">
                  <c:v>92</c:v>
                </c:pt>
                <c:pt idx="3">
                  <c:v>93</c:v>
                </c:pt>
                <c:pt idx="4">
                  <c:v>92</c:v>
                </c:pt>
                <c:pt idx="5">
                  <c:v>87</c:v>
                </c:pt>
                <c:pt idx="6">
                  <c:v>90</c:v>
                </c:pt>
              </c:numCache>
            </c:numRef>
          </c:val>
        </c:ser>
        <c:ser>
          <c:idx val="1"/>
          <c:order val="1"/>
          <c:tx>
            <c:strRef>
              <c:f>Sheet1!$C$1</c:f>
              <c:strCache>
                <c:ptCount val="1"/>
                <c:pt idx="0">
                  <c:v>ז'-ט'</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תפיסת ההוראה כמעניינת וברורה</c:v>
                </c:pt>
                <c:pt idx="2">
                  <c:v>המורים מסבירים חומר באופן ברור</c:v>
                </c:pt>
                <c:pt idx="3">
                  <c:v>המורים מלמדים באופן שמאפשר הבנה של החומר</c:v>
                </c:pt>
                <c:pt idx="4">
                  <c:v>המורים יודעים ללמד טוב</c:v>
                </c:pt>
                <c:pt idx="5">
                  <c:v>המורים מלמדים באופן מעניין</c:v>
                </c:pt>
                <c:pt idx="6">
                  <c:v>המורים מלמדים באופן שמעודד חשיבה והתעמקות בחומר</c:v>
                </c:pt>
              </c:strCache>
            </c:strRef>
          </c:cat>
          <c:val>
            <c:numRef>
              <c:f>Sheet1!$C$2:$C$8</c:f>
              <c:numCache>
                <c:formatCode>General</c:formatCode>
                <c:ptCount val="7"/>
                <c:pt idx="0">
                  <c:v>72</c:v>
                </c:pt>
                <c:pt idx="2">
                  <c:v>76</c:v>
                </c:pt>
                <c:pt idx="3">
                  <c:v>75</c:v>
                </c:pt>
                <c:pt idx="4">
                  <c:v>77</c:v>
                </c:pt>
                <c:pt idx="5">
                  <c:v>60</c:v>
                </c:pt>
                <c:pt idx="6">
                  <c:v>71</c:v>
                </c:pt>
              </c:numCache>
            </c:numRef>
          </c:val>
        </c:ser>
        <c:ser>
          <c:idx val="2"/>
          <c:order val="2"/>
          <c:tx>
            <c:strRef>
              <c:f>Sheet1!$D$1</c:f>
              <c:strCache>
                <c:ptCount val="1"/>
                <c:pt idx="0">
                  <c:v>י'-י"א</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תפיסת ההוראה כמעניינת וברורה</c:v>
                </c:pt>
                <c:pt idx="2">
                  <c:v>המורים מסבירים חומר באופן ברור</c:v>
                </c:pt>
                <c:pt idx="3">
                  <c:v>המורים מלמדים באופן שמאפשר הבנה של החומר</c:v>
                </c:pt>
                <c:pt idx="4">
                  <c:v>המורים יודעים ללמד טוב</c:v>
                </c:pt>
                <c:pt idx="5">
                  <c:v>המורים מלמדים באופן מעניין</c:v>
                </c:pt>
                <c:pt idx="6">
                  <c:v>המורים מלמדים באופן שמעודד חשיבה והתעמקות בחומר</c:v>
                </c:pt>
              </c:strCache>
            </c:strRef>
          </c:cat>
          <c:val>
            <c:numRef>
              <c:f>Sheet1!$D$2:$D$8</c:f>
              <c:numCache>
                <c:formatCode>General</c:formatCode>
                <c:ptCount val="7"/>
                <c:pt idx="0">
                  <c:v>60</c:v>
                </c:pt>
                <c:pt idx="2">
                  <c:v>68</c:v>
                </c:pt>
                <c:pt idx="3">
                  <c:v>65</c:v>
                </c:pt>
                <c:pt idx="4">
                  <c:v>69</c:v>
                </c:pt>
                <c:pt idx="5">
                  <c:v>46</c:v>
                </c:pt>
                <c:pt idx="6">
                  <c:v>55</c:v>
                </c:pt>
              </c:numCache>
            </c:numRef>
          </c:val>
        </c:ser>
        <c:dLbls>
          <c:showLegendKey val="0"/>
          <c:showVal val="0"/>
          <c:showCatName val="0"/>
          <c:showSerName val="0"/>
          <c:showPercent val="0"/>
          <c:showBubbleSize val="0"/>
        </c:dLbls>
        <c:gapWidth val="150"/>
        <c:axId val="206635392"/>
        <c:axId val="206636928"/>
      </c:barChart>
      <c:catAx>
        <c:axId val="206635392"/>
        <c:scaling>
          <c:orientation val="minMax"/>
        </c:scaling>
        <c:delete val="0"/>
        <c:axPos val="b"/>
        <c:numFmt formatCode="General" sourceLinked="0"/>
        <c:majorTickMark val="out"/>
        <c:minorTickMark val="none"/>
        <c:tickLblPos val="nextTo"/>
        <c:txPr>
          <a:bodyPr/>
          <a:lstStyle/>
          <a:p>
            <a:pPr>
              <a:defRPr sz="800"/>
            </a:pPr>
            <a:endParaRPr lang="he-IL"/>
          </a:p>
        </c:txPr>
        <c:crossAx val="206636928"/>
        <c:crosses val="autoZero"/>
        <c:auto val="1"/>
        <c:lblAlgn val="ctr"/>
        <c:lblOffset val="100"/>
        <c:noMultiLvlLbl val="0"/>
      </c:catAx>
      <c:valAx>
        <c:axId val="20663692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0663539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5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3289562521347045"/>
        </c:manualLayout>
      </c:layout>
      <c:barChart>
        <c:barDir val="col"/>
        <c:grouping val="clustered"/>
        <c:varyColors val="0"/>
        <c:ser>
          <c:idx val="0"/>
          <c:order val="0"/>
          <c:tx>
            <c:strRef>
              <c:f>Sheet1!$B$1</c:f>
              <c:strCache>
                <c:ptCount val="1"/>
                <c:pt idx="0">
                  <c:v>ה'-ו'</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תפיסת ההוראה כמעניינת וברורה</c:v>
                </c:pt>
                <c:pt idx="2">
                  <c:v>המורים מסבירים חומר באופן ברור</c:v>
                </c:pt>
                <c:pt idx="3">
                  <c:v>המורים מלמדים באופן שמאפשר הבנה של החומר</c:v>
                </c:pt>
                <c:pt idx="4">
                  <c:v>המורים יודעים ללמד טוב</c:v>
                </c:pt>
                <c:pt idx="5">
                  <c:v>המורים מלמדים באופן מעניין</c:v>
                </c:pt>
                <c:pt idx="6">
                  <c:v>המורים מלמדים באופן שמעודד חשיבה והתעמקות בחומר</c:v>
                </c:pt>
              </c:strCache>
            </c:strRef>
          </c:cat>
          <c:val>
            <c:numRef>
              <c:f>Sheet1!$B$2:$B$8</c:f>
              <c:numCache>
                <c:formatCode>General</c:formatCode>
                <c:ptCount val="7"/>
                <c:pt idx="0">
                  <c:v>84</c:v>
                </c:pt>
                <c:pt idx="2">
                  <c:v>87</c:v>
                </c:pt>
                <c:pt idx="3">
                  <c:v>85</c:v>
                </c:pt>
                <c:pt idx="4">
                  <c:v>84</c:v>
                </c:pt>
                <c:pt idx="5">
                  <c:v>80</c:v>
                </c:pt>
                <c:pt idx="6">
                  <c:v>85</c:v>
                </c:pt>
              </c:numCache>
            </c:numRef>
          </c:val>
        </c:ser>
        <c:ser>
          <c:idx val="1"/>
          <c:order val="1"/>
          <c:tx>
            <c:strRef>
              <c:f>Sheet1!$C$1</c:f>
              <c:strCache>
                <c:ptCount val="1"/>
                <c:pt idx="0">
                  <c:v>ז'-ט'</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תפיסת ההוראה כמעניינת וברורה</c:v>
                </c:pt>
                <c:pt idx="2">
                  <c:v>המורים מסבירים חומר באופן ברור</c:v>
                </c:pt>
                <c:pt idx="3">
                  <c:v>המורים מלמדים באופן שמאפשר הבנה של החומר</c:v>
                </c:pt>
                <c:pt idx="4">
                  <c:v>המורים יודעים ללמד טוב</c:v>
                </c:pt>
                <c:pt idx="5">
                  <c:v>המורים מלמדים באופן מעניין</c:v>
                </c:pt>
                <c:pt idx="6">
                  <c:v>המורים מלמדים באופן שמעודד חשיבה והתעמקות בחומר</c:v>
                </c:pt>
              </c:strCache>
            </c:strRef>
          </c:cat>
          <c:val>
            <c:numRef>
              <c:f>Sheet1!$C$2:$C$8</c:f>
              <c:numCache>
                <c:formatCode>General</c:formatCode>
                <c:ptCount val="7"/>
                <c:pt idx="0">
                  <c:v>70</c:v>
                </c:pt>
                <c:pt idx="2">
                  <c:v>72</c:v>
                </c:pt>
                <c:pt idx="3">
                  <c:v>73</c:v>
                </c:pt>
                <c:pt idx="4">
                  <c:v>73</c:v>
                </c:pt>
                <c:pt idx="5">
                  <c:v>64</c:v>
                </c:pt>
                <c:pt idx="6">
                  <c:v>71</c:v>
                </c:pt>
              </c:numCache>
            </c:numRef>
          </c:val>
        </c:ser>
        <c:ser>
          <c:idx val="2"/>
          <c:order val="2"/>
          <c:tx>
            <c:strRef>
              <c:f>Sheet1!$D$1</c:f>
              <c:strCache>
                <c:ptCount val="1"/>
                <c:pt idx="0">
                  <c:v>י'-י"א</c:v>
                </c:pt>
              </c:strCache>
            </c:strRef>
          </c:tx>
          <c:spPr>
            <a:solidFill>
              <a:srgbClr val="F79443"/>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תפיסת ההוראה כמעניינת וברורה</c:v>
                </c:pt>
                <c:pt idx="2">
                  <c:v>המורים מסבירים חומר באופן ברור</c:v>
                </c:pt>
                <c:pt idx="3">
                  <c:v>המורים מלמדים באופן שמאפשר הבנה של החומר</c:v>
                </c:pt>
                <c:pt idx="4">
                  <c:v>המורים יודעים ללמד טוב</c:v>
                </c:pt>
                <c:pt idx="5">
                  <c:v>המורים מלמדים באופן מעניין</c:v>
                </c:pt>
                <c:pt idx="6">
                  <c:v>המורים מלמדים באופן שמעודד חשיבה והתעמקות בחומר</c:v>
                </c:pt>
              </c:strCache>
            </c:strRef>
          </c:cat>
          <c:val>
            <c:numRef>
              <c:f>Sheet1!$D$2:$D$8</c:f>
              <c:numCache>
                <c:formatCode>General</c:formatCode>
                <c:ptCount val="7"/>
                <c:pt idx="0">
                  <c:v>61</c:v>
                </c:pt>
                <c:pt idx="2">
                  <c:v>62</c:v>
                </c:pt>
                <c:pt idx="3">
                  <c:v>63</c:v>
                </c:pt>
                <c:pt idx="4">
                  <c:v>65</c:v>
                </c:pt>
                <c:pt idx="5">
                  <c:v>54</c:v>
                </c:pt>
                <c:pt idx="6">
                  <c:v>60</c:v>
                </c:pt>
              </c:numCache>
            </c:numRef>
          </c:val>
        </c:ser>
        <c:dLbls>
          <c:showLegendKey val="0"/>
          <c:showVal val="0"/>
          <c:showCatName val="0"/>
          <c:showSerName val="0"/>
          <c:showPercent val="0"/>
          <c:showBubbleSize val="0"/>
        </c:dLbls>
        <c:gapWidth val="150"/>
        <c:axId val="206686080"/>
        <c:axId val="206687616"/>
      </c:barChart>
      <c:catAx>
        <c:axId val="206686080"/>
        <c:scaling>
          <c:orientation val="minMax"/>
        </c:scaling>
        <c:delete val="0"/>
        <c:axPos val="b"/>
        <c:numFmt formatCode="General" sourceLinked="0"/>
        <c:majorTickMark val="out"/>
        <c:minorTickMark val="none"/>
        <c:tickLblPos val="nextTo"/>
        <c:txPr>
          <a:bodyPr/>
          <a:lstStyle/>
          <a:p>
            <a:pPr>
              <a:defRPr sz="800"/>
            </a:pPr>
            <a:endParaRPr lang="he-IL"/>
          </a:p>
        </c:txPr>
        <c:crossAx val="206687616"/>
        <c:crosses val="autoZero"/>
        <c:auto val="1"/>
        <c:lblAlgn val="ctr"/>
        <c:lblOffset val="100"/>
        <c:noMultiLvlLbl val="0"/>
      </c:catAx>
      <c:valAx>
        <c:axId val="206687616"/>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0668608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5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5262609783368689"/>
          <c:y val="0.12391378068891831"/>
          <c:w val="0.80577663747087791"/>
          <c:h val="0.76240417265647809"/>
        </c:manualLayout>
      </c:layout>
      <c:lineChart>
        <c:grouping val="standard"/>
        <c:varyColors val="0"/>
        <c:ser>
          <c:idx val="0"/>
          <c:order val="0"/>
          <c:tx>
            <c:strRef>
              <c:f>Sheet1!$A$2</c:f>
              <c:strCache>
                <c:ptCount val="1"/>
                <c:pt idx="0">
                  <c:v>ה'-ו'</c:v>
                </c:pt>
              </c:strCache>
            </c:strRef>
          </c:tx>
          <c:spPr>
            <a:ln w="9525">
              <a:solidFill>
                <a:srgbClr val="6C0000"/>
              </a:solidFill>
            </a:ln>
          </c:spPr>
          <c:marker>
            <c:symbol val="diamond"/>
            <c:size val="5"/>
            <c:spPr>
              <a:solidFill>
                <a:srgbClr val="6C0000"/>
              </a:solidFill>
              <a:ln cap="rnd">
                <a:solidFill>
                  <a:srgbClr val="6C0000"/>
                </a:solidFill>
              </a:ln>
            </c:spPr>
          </c:marker>
          <c:cat>
            <c:strRef>
              <c:f>Sheet1!$B$1:$D$1</c:f>
              <c:strCache>
                <c:ptCount val="3"/>
                <c:pt idx="0">
                  <c:v>תשע"ה</c:v>
                </c:pt>
                <c:pt idx="1">
                  <c:v>תשע"ו</c:v>
                </c:pt>
                <c:pt idx="2">
                  <c:v>תשע"ז</c:v>
                </c:pt>
              </c:strCache>
            </c:strRef>
          </c:cat>
          <c:val>
            <c:numRef>
              <c:f>Sheet1!$B$2:$D$2</c:f>
              <c:numCache>
                <c:formatCode>General</c:formatCode>
                <c:ptCount val="3"/>
                <c:pt idx="0">
                  <c:v>85</c:v>
                </c:pt>
                <c:pt idx="1">
                  <c:v>85</c:v>
                </c:pt>
                <c:pt idx="2">
                  <c:v>87</c:v>
                </c:pt>
              </c:numCache>
            </c:numRef>
          </c:val>
          <c:smooth val="0"/>
        </c:ser>
        <c:ser>
          <c:idx val="1"/>
          <c:order val="1"/>
          <c:tx>
            <c:strRef>
              <c:f>Sheet1!$A$3</c:f>
              <c:strCache>
                <c:ptCount val="1"/>
                <c:pt idx="0">
                  <c:v>ז'-ט'</c:v>
                </c:pt>
              </c:strCache>
            </c:strRef>
          </c:tx>
          <c:spPr>
            <a:ln w="9525">
              <a:solidFill>
                <a:srgbClr val="C40000"/>
              </a:solidFill>
            </a:ln>
          </c:spPr>
          <c:marker>
            <c:symbol val="square"/>
            <c:size val="5"/>
            <c:spPr>
              <a:solidFill>
                <a:srgbClr val="C40000"/>
              </a:solidFill>
              <a:ln cap="rnd">
                <a:solidFill>
                  <a:srgbClr val="C40000"/>
                </a:solidFill>
              </a:ln>
            </c:spPr>
          </c:marker>
          <c:cat>
            <c:strRef>
              <c:f>Sheet1!$B$1:$D$1</c:f>
              <c:strCache>
                <c:ptCount val="3"/>
                <c:pt idx="0">
                  <c:v>תשע"ה</c:v>
                </c:pt>
                <c:pt idx="1">
                  <c:v>תשע"ו</c:v>
                </c:pt>
                <c:pt idx="2">
                  <c:v>תשע"ז</c:v>
                </c:pt>
              </c:strCache>
            </c:strRef>
          </c:cat>
          <c:val>
            <c:numRef>
              <c:f>Sheet1!$B$3:$D$3</c:f>
              <c:numCache>
                <c:formatCode>General</c:formatCode>
                <c:ptCount val="3"/>
                <c:pt idx="0">
                  <c:v>73</c:v>
                </c:pt>
                <c:pt idx="1">
                  <c:v>71</c:v>
                </c:pt>
                <c:pt idx="2">
                  <c:v>68</c:v>
                </c:pt>
              </c:numCache>
            </c:numRef>
          </c:val>
          <c:smooth val="0"/>
        </c:ser>
        <c:ser>
          <c:idx val="2"/>
          <c:order val="2"/>
          <c:tx>
            <c:strRef>
              <c:f>Sheet1!$A$4</c:f>
              <c:strCache>
                <c:ptCount val="1"/>
                <c:pt idx="0">
                  <c:v>י'-י"א</c:v>
                </c:pt>
              </c:strCache>
            </c:strRef>
          </c:tx>
          <c:spPr>
            <a:ln w="9525">
              <a:solidFill>
                <a:srgbClr val="FF3B3B"/>
              </a:solidFill>
            </a:ln>
          </c:spPr>
          <c:marker>
            <c:symbol val="x"/>
            <c:size val="5"/>
            <c:spPr>
              <a:noFill/>
              <a:ln w="19050">
                <a:solidFill>
                  <a:srgbClr val="FF3B3B"/>
                </a:solidFill>
              </a:ln>
            </c:spPr>
          </c:marker>
          <c:cat>
            <c:strRef>
              <c:f>Sheet1!$B$1:$D$1</c:f>
              <c:strCache>
                <c:ptCount val="3"/>
                <c:pt idx="0">
                  <c:v>תשע"ה</c:v>
                </c:pt>
                <c:pt idx="1">
                  <c:v>תשע"ו</c:v>
                </c:pt>
                <c:pt idx="2">
                  <c:v>תשע"ז</c:v>
                </c:pt>
              </c:strCache>
            </c:strRef>
          </c:cat>
          <c:val>
            <c:numRef>
              <c:f>Sheet1!$B$4:$D$4</c:f>
              <c:numCache>
                <c:formatCode>General</c:formatCode>
                <c:ptCount val="3"/>
                <c:pt idx="0">
                  <c:v>64</c:v>
                </c:pt>
                <c:pt idx="1">
                  <c:v>61</c:v>
                </c:pt>
                <c:pt idx="2">
                  <c:v>64</c:v>
                </c:pt>
              </c:numCache>
            </c:numRef>
          </c:val>
          <c:smooth val="0"/>
        </c:ser>
        <c:dLbls>
          <c:showLegendKey val="0"/>
          <c:showVal val="0"/>
          <c:showCatName val="0"/>
          <c:showSerName val="0"/>
          <c:showPercent val="0"/>
          <c:showBubbleSize val="0"/>
        </c:dLbls>
        <c:marker val="1"/>
        <c:smooth val="0"/>
        <c:axId val="208405632"/>
        <c:axId val="208407552"/>
      </c:lineChart>
      <c:catAx>
        <c:axId val="208405632"/>
        <c:scaling>
          <c:orientation val="minMax"/>
        </c:scaling>
        <c:delete val="0"/>
        <c:axPos val="b"/>
        <c:numFmt formatCode="General" sourceLinked="1"/>
        <c:majorTickMark val="out"/>
        <c:minorTickMark val="none"/>
        <c:tickLblPos val="nextTo"/>
        <c:txPr>
          <a:bodyPr/>
          <a:lstStyle/>
          <a:p>
            <a:pPr>
              <a:defRPr sz="900"/>
            </a:pPr>
            <a:endParaRPr lang="he-IL"/>
          </a:p>
        </c:txPr>
        <c:crossAx val="208407552"/>
        <c:crosses val="autoZero"/>
        <c:auto val="1"/>
        <c:lblAlgn val="ctr"/>
        <c:lblOffset val="100"/>
        <c:noMultiLvlLbl val="0"/>
      </c:catAx>
      <c:valAx>
        <c:axId val="208407552"/>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08405632"/>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5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131027160930726"/>
          <c:y val="0.12391378068891831"/>
          <c:w val="0.80910761154855648"/>
          <c:h val="0.76240417265647809"/>
        </c:manualLayout>
      </c:layout>
      <c:lineChart>
        <c:grouping val="standard"/>
        <c:varyColors val="0"/>
        <c:ser>
          <c:idx val="0"/>
          <c:order val="0"/>
          <c:tx>
            <c:strRef>
              <c:f>Sheet1!$A$2</c:f>
              <c:strCache>
                <c:ptCount val="1"/>
                <c:pt idx="0">
                  <c:v>ה'-ו'</c:v>
                </c:pt>
              </c:strCache>
            </c:strRef>
          </c:tx>
          <c:spPr>
            <a:ln w="9525">
              <a:solidFill>
                <a:srgbClr val="003300"/>
              </a:solidFill>
            </a:ln>
          </c:spPr>
          <c:marker>
            <c:symbol val="diamond"/>
            <c:size val="5"/>
            <c:spPr>
              <a:solidFill>
                <a:srgbClr val="003300"/>
              </a:solidFill>
              <a:ln cap="rnd">
                <a:solidFill>
                  <a:srgbClr val="003300"/>
                </a:solidFill>
              </a:ln>
            </c:spPr>
          </c:marker>
          <c:cat>
            <c:strRef>
              <c:f>Sheet1!$B$1:$D$1</c:f>
              <c:strCache>
                <c:ptCount val="3"/>
                <c:pt idx="0">
                  <c:v>תשע"ה</c:v>
                </c:pt>
                <c:pt idx="1">
                  <c:v>תשע"ו</c:v>
                </c:pt>
                <c:pt idx="2">
                  <c:v>תשע"ז</c:v>
                </c:pt>
              </c:strCache>
            </c:strRef>
          </c:cat>
          <c:val>
            <c:numRef>
              <c:f>Sheet1!$B$2:$D$2</c:f>
              <c:numCache>
                <c:formatCode>General</c:formatCode>
                <c:ptCount val="3"/>
                <c:pt idx="0">
                  <c:v>83</c:v>
                </c:pt>
                <c:pt idx="1">
                  <c:v>85</c:v>
                </c:pt>
                <c:pt idx="2">
                  <c:v>85</c:v>
                </c:pt>
              </c:numCache>
            </c:numRef>
          </c:val>
          <c:smooth val="0"/>
        </c:ser>
        <c:ser>
          <c:idx val="1"/>
          <c:order val="1"/>
          <c:tx>
            <c:strRef>
              <c:f>Sheet1!$A$3</c:f>
              <c:strCache>
                <c:ptCount val="1"/>
                <c:pt idx="0">
                  <c:v>ז'-ט'</c:v>
                </c:pt>
              </c:strCache>
            </c:strRef>
          </c:tx>
          <c:spPr>
            <a:ln w="9525">
              <a:solidFill>
                <a:srgbClr val="008000"/>
              </a:solidFill>
            </a:ln>
          </c:spPr>
          <c:marker>
            <c:symbol val="square"/>
            <c:size val="5"/>
            <c:spPr>
              <a:solidFill>
                <a:srgbClr val="008000"/>
              </a:solidFill>
              <a:ln cap="rnd">
                <a:solidFill>
                  <a:srgbClr val="008000"/>
                </a:solidFill>
              </a:ln>
            </c:spPr>
          </c:marker>
          <c:cat>
            <c:strRef>
              <c:f>Sheet1!$B$1:$D$1</c:f>
              <c:strCache>
                <c:ptCount val="3"/>
                <c:pt idx="0">
                  <c:v>תשע"ה</c:v>
                </c:pt>
                <c:pt idx="1">
                  <c:v>תשע"ו</c:v>
                </c:pt>
                <c:pt idx="2">
                  <c:v>תשע"ז</c:v>
                </c:pt>
              </c:strCache>
            </c:strRef>
          </c:cat>
          <c:val>
            <c:numRef>
              <c:f>Sheet1!$B$3:$D$3</c:f>
              <c:numCache>
                <c:formatCode>General</c:formatCode>
                <c:ptCount val="3"/>
                <c:pt idx="0">
                  <c:v>73</c:v>
                </c:pt>
                <c:pt idx="1">
                  <c:v>70</c:v>
                </c:pt>
                <c:pt idx="2">
                  <c:v>69</c:v>
                </c:pt>
              </c:numCache>
            </c:numRef>
          </c:val>
          <c:smooth val="0"/>
        </c:ser>
        <c:ser>
          <c:idx val="2"/>
          <c:order val="2"/>
          <c:tx>
            <c:strRef>
              <c:f>Sheet1!$A$4</c:f>
              <c:strCache>
                <c:ptCount val="1"/>
                <c:pt idx="0">
                  <c:v>י'-י"א</c:v>
                </c:pt>
              </c:strCache>
            </c:strRef>
          </c:tx>
          <c:spPr>
            <a:ln w="9525">
              <a:solidFill>
                <a:srgbClr val="24F814"/>
              </a:solidFill>
            </a:ln>
          </c:spPr>
          <c:marker>
            <c:symbol val="x"/>
            <c:size val="5"/>
            <c:spPr>
              <a:noFill/>
              <a:ln w="19050">
                <a:solidFill>
                  <a:srgbClr val="24F814"/>
                </a:solidFill>
              </a:ln>
            </c:spPr>
          </c:marker>
          <c:cat>
            <c:strRef>
              <c:f>Sheet1!$B$1:$D$1</c:f>
              <c:strCache>
                <c:ptCount val="3"/>
                <c:pt idx="0">
                  <c:v>תשע"ה</c:v>
                </c:pt>
                <c:pt idx="1">
                  <c:v>תשע"ו</c:v>
                </c:pt>
                <c:pt idx="2">
                  <c:v>תשע"ז</c:v>
                </c:pt>
              </c:strCache>
            </c:strRef>
          </c:cat>
          <c:val>
            <c:numRef>
              <c:f>Sheet1!$B$4:$D$4</c:f>
              <c:numCache>
                <c:formatCode>General</c:formatCode>
                <c:ptCount val="3"/>
                <c:pt idx="0">
                  <c:v>65</c:v>
                </c:pt>
                <c:pt idx="1">
                  <c:v>62</c:v>
                </c:pt>
                <c:pt idx="2">
                  <c:v>63</c:v>
                </c:pt>
              </c:numCache>
            </c:numRef>
          </c:val>
          <c:smooth val="0"/>
        </c:ser>
        <c:dLbls>
          <c:showLegendKey val="0"/>
          <c:showVal val="0"/>
          <c:showCatName val="0"/>
          <c:showSerName val="0"/>
          <c:showPercent val="0"/>
          <c:showBubbleSize val="0"/>
        </c:dLbls>
        <c:marker val="1"/>
        <c:smooth val="0"/>
        <c:axId val="208466304"/>
        <c:axId val="208468224"/>
      </c:lineChart>
      <c:catAx>
        <c:axId val="208466304"/>
        <c:scaling>
          <c:orientation val="minMax"/>
        </c:scaling>
        <c:delete val="0"/>
        <c:axPos val="b"/>
        <c:numFmt formatCode="General" sourceLinked="1"/>
        <c:majorTickMark val="out"/>
        <c:minorTickMark val="none"/>
        <c:tickLblPos val="nextTo"/>
        <c:txPr>
          <a:bodyPr/>
          <a:lstStyle/>
          <a:p>
            <a:pPr>
              <a:defRPr sz="900"/>
            </a:pPr>
            <a:endParaRPr lang="he-IL"/>
          </a:p>
        </c:txPr>
        <c:crossAx val="208468224"/>
        <c:crosses val="autoZero"/>
        <c:auto val="1"/>
        <c:lblAlgn val="ctr"/>
        <c:lblOffset val="100"/>
        <c:noMultiLvlLbl val="0"/>
      </c:catAx>
      <c:valAx>
        <c:axId val="20846822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08466304"/>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15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4511870005013419"/>
          <c:y val="0.12391378068891831"/>
          <c:w val="0.81608498394832807"/>
          <c:h val="0.76525522264516543"/>
        </c:manualLayout>
      </c:layout>
      <c:lineChart>
        <c:grouping val="standard"/>
        <c:varyColors val="0"/>
        <c:ser>
          <c:idx val="0"/>
          <c:order val="0"/>
          <c:tx>
            <c:strRef>
              <c:f>Sheet1!$A$2</c:f>
              <c:strCache>
                <c:ptCount val="1"/>
                <c:pt idx="0">
                  <c:v>ה'-ו'</c:v>
                </c:pt>
              </c:strCache>
            </c:strRef>
          </c:tx>
          <c:spPr>
            <a:ln w="9525">
              <a:solidFill>
                <a:schemeClr val="accent6">
                  <a:lumMod val="50000"/>
                </a:schemeClr>
              </a:solidFill>
            </a:ln>
          </c:spPr>
          <c:marker>
            <c:symbol val="diamond"/>
            <c:size val="5"/>
            <c:spPr>
              <a:solidFill>
                <a:schemeClr val="accent6">
                  <a:lumMod val="50000"/>
                </a:schemeClr>
              </a:solidFill>
              <a:ln cap="rnd">
                <a:solidFill>
                  <a:schemeClr val="accent6">
                    <a:lumMod val="50000"/>
                  </a:schemeClr>
                </a:solidFill>
              </a:ln>
            </c:spPr>
          </c:marker>
          <c:cat>
            <c:strRef>
              <c:f>Sheet1!$B$1:$D$1</c:f>
              <c:strCache>
                <c:ptCount val="3"/>
                <c:pt idx="0">
                  <c:v>תשע"ה</c:v>
                </c:pt>
                <c:pt idx="1">
                  <c:v>תשע"ו</c:v>
                </c:pt>
                <c:pt idx="2">
                  <c:v>תשע"ז</c:v>
                </c:pt>
              </c:strCache>
            </c:strRef>
          </c:cat>
          <c:val>
            <c:numRef>
              <c:f>Sheet1!$B$2:$D$2</c:f>
              <c:numCache>
                <c:formatCode>General</c:formatCode>
                <c:ptCount val="3"/>
                <c:pt idx="0">
                  <c:v>78</c:v>
                </c:pt>
                <c:pt idx="1">
                  <c:v>82</c:v>
                </c:pt>
                <c:pt idx="2">
                  <c:v>80</c:v>
                </c:pt>
              </c:numCache>
            </c:numRef>
          </c:val>
          <c:smooth val="0"/>
        </c:ser>
        <c:ser>
          <c:idx val="1"/>
          <c:order val="1"/>
          <c:tx>
            <c:strRef>
              <c:f>Sheet1!$A$3</c:f>
              <c:strCache>
                <c:ptCount val="1"/>
                <c:pt idx="0">
                  <c:v>ז'-ט'</c:v>
                </c:pt>
              </c:strCache>
            </c:strRef>
          </c:tx>
          <c:spPr>
            <a:ln w="9525">
              <a:solidFill>
                <a:schemeClr val="accent6">
                  <a:lumMod val="75000"/>
                </a:schemeClr>
              </a:solidFill>
            </a:ln>
          </c:spPr>
          <c:marker>
            <c:symbol val="square"/>
            <c:size val="5"/>
            <c:spPr>
              <a:solidFill>
                <a:schemeClr val="accent6">
                  <a:lumMod val="75000"/>
                </a:schemeClr>
              </a:solidFill>
              <a:ln cap="rnd">
                <a:solidFill>
                  <a:schemeClr val="accent6">
                    <a:lumMod val="75000"/>
                  </a:schemeClr>
                </a:solidFill>
              </a:ln>
            </c:spPr>
          </c:marker>
          <c:cat>
            <c:strRef>
              <c:f>Sheet1!$B$1:$D$1</c:f>
              <c:strCache>
                <c:ptCount val="3"/>
                <c:pt idx="0">
                  <c:v>תשע"ה</c:v>
                </c:pt>
                <c:pt idx="1">
                  <c:v>תשע"ו</c:v>
                </c:pt>
                <c:pt idx="2">
                  <c:v>תשע"ז</c:v>
                </c:pt>
              </c:strCache>
            </c:strRef>
          </c:cat>
          <c:val>
            <c:numRef>
              <c:f>Sheet1!$B$3:$D$3</c:f>
              <c:numCache>
                <c:formatCode>General</c:formatCode>
                <c:ptCount val="3"/>
                <c:pt idx="0">
                  <c:v>69</c:v>
                </c:pt>
                <c:pt idx="1">
                  <c:v>66</c:v>
                </c:pt>
                <c:pt idx="2">
                  <c:v>69</c:v>
                </c:pt>
              </c:numCache>
            </c:numRef>
          </c:val>
          <c:smooth val="0"/>
        </c:ser>
        <c:ser>
          <c:idx val="2"/>
          <c:order val="2"/>
          <c:tx>
            <c:strRef>
              <c:f>Sheet1!$A$4</c:f>
              <c:strCache>
                <c:ptCount val="1"/>
                <c:pt idx="0">
                  <c:v>י'-י"א</c:v>
                </c:pt>
              </c:strCache>
            </c:strRef>
          </c:tx>
          <c:spPr>
            <a:ln w="9525">
              <a:solidFill>
                <a:srgbClr val="F79443"/>
              </a:solidFill>
            </a:ln>
          </c:spPr>
          <c:marker>
            <c:symbol val="x"/>
            <c:size val="5"/>
            <c:spPr>
              <a:noFill/>
              <a:ln w="19050">
                <a:solidFill>
                  <a:srgbClr val="F79443"/>
                </a:solidFill>
              </a:ln>
            </c:spPr>
          </c:marker>
          <c:cat>
            <c:strRef>
              <c:f>Sheet1!$B$1:$D$1</c:f>
              <c:strCache>
                <c:ptCount val="3"/>
                <c:pt idx="0">
                  <c:v>תשע"ה</c:v>
                </c:pt>
                <c:pt idx="1">
                  <c:v>תשע"ו</c:v>
                </c:pt>
                <c:pt idx="2">
                  <c:v>תשע"ז</c:v>
                </c:pt>
              </c:strCache>
            </c:strRef>
          </c:cat>
          <c:val>
            <c:numRef>
              <c:f>Sheet1!$B$4:$D$4</c:f>
              <c:numCache>
                <c:formatCode>General</c:formatCode>
                <c:ptCount val="3"/>
                <c:pt idx="0">
                  <c:v>70</c:v>
                </c:pt>
                <c:pt idx="1">
                  <c:v>62</c:v>
                </c:pt>
                <c:pt idx="2">
                  <c:v>64</c:v>
                </c:pt>
              </c:numCache>
            </c:numRef>
          </c:val>
          <c:smooth val="0"/>
        </c:ser>
        <c:dLbls>
          <c:showLegendKey val="0"/>
          <c:showVal val="0"/>
          <c:showCatName val="0"/>
          <c:showSerName val="0"/>
          <c:showPercent val="0"/>
          <c:showBubbleSize val="0"/>
        </c:dLbls>
        <c:marker val="1"/>
        <c:smooth val="0"/>
        <c:axId val="208522624"/>
        <c:axId val="208541184"/>
      </c:lineChart>
      <c:catAx>
        <c:axId val="208522624"/>
        <c:scaling>
          <c:orientation val="minMax"/>
        </c:scaling>
        <c:delete val="0"/>
        <c:axPos val="b"/>
        <c:numFmt formatCode="General" sourceLinked="1"/>
        <c:majorTickMark val="out"/>
        <c:minorTickMark val="none"/>
        <c:tickLblPos val="nextTo"/>
        <c:txPr>
          <a:bodyPr/>
          <a:lstStyle/>
          <a:p>
            <a:pPr>
              <a:defRPr sz="900"/>
            </a:pPr>
            <a:endParaRPr lang="he-IL"/>
          </a:p>
        </c:txPr>
        <c:crossAx val="208541184"/>
        <c:crosses val="autoZero"/>
        <c:auto val="1"/>
        <c:lblAlgn val="ctr"/>
        <c:lblOffset val="100"/>
        <c:noMultiLvlLbl val="0"/>
      </c:catAx>
      <c:valAx>
        <c:axId val="20854118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08522624"/>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737977762540927"/>
        </c:manualLayout>
      </c:layout>
      <c:barChart>
        <c:barDir val="col"/>
        <c:grouping val="clustered"/>
        <c:varyColors val="0"/>
        <c:ser>
          <c:idx val="0"/>
          <c:order val="0"/>
          <c:tx>
            <c:strRef>
              <c:f>Sheet1!$B$1</c:f>
              <c:strCache>
                <c:ptCount val="1"/>
                <c:pt idx="0">
                  <c:v>יסודי</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Sheet1!$A$2:$A$10</c:f>
              <c:strCache>
                <c:ptCount val="9"/>
                <c:pt idx="0">
                  <c:v>שביעות הרצון של המורים מבית הספר</c:v>
                </c:pt>
                <c:pt idx="2">
                  <c:v>שבע רצון מעבודת ההוראה</c:v>
                </c:pt>
                <c:pt idx="3">
                  <c:v>לא חש עייפות מעבודת ההוראה</c:v>
                </c:pt>
                <c:pt idx="4">
                  <c:v>לא חש עומס עבודה כבד מדי</c:v>
                </c:pt>
                <c:pt idx="5">
                  <c:v>שבע רצון מהתנהלות בית ספר</c:v>
                </c:pt>
                <c:pt idx="6">
                  <c:v>בית ספר פועל שלתלמידים יהיה נעים לשהות בו</c:v>
                </c:pt>
                <c:pt idx="7">
                  <c:v>בית ספר פועל שלמורים יהיה נעים לשהות בו</c:v>
                </c:pt>
                <c:pt idx="8">
                  <c:v>בית ספר מייצר תנאים מאפשרי הצלחה</c:v>
                </c:pt>
              </c:strCache>
            </c:strRef>
          </c:cat>
          <c:val>
            <c:numRef>
              <c:f>Sheet1!$B$2:$B$10</c:f>
              <c:numCache>
                <c:formatCode>General</c:formatCode>
                <c:ptCount val="9"/>
                <c:pt idx="0">
                  <c:v>71</c:v>
                </c:pt>
                <c:pt idx="2">
                  <c:v>90</c:v>
                </c:pt>
                <c:pt idx="3">
                  <c:v>52</c:v>
                </c:pt>
                <c:pt idx="4">
                  <c:v>28</c:v>
                </c:pt>
                <c:pt idx="5">
                  <c:v>88</c:v>
                </c:pt>
                <c:pt idx="6">
                  <c:v>82</c:v>
                </c:pt>
                <c:pt idx="7">
                  <c:v>76</c:v>
                </c:pt>
                <c:pt idx="8">
                  <c:v>82</c:v>
                </c:pt>
              </c:numCache>
            </c:numRef>
          </c:val>
        </c:ser>
        <c:ser>
          <c:idx val="1"/>
          <c:order val="1"/>
          <c:tx>
            <c:strRef>
              <c:f>Sheet1!$C$1</c:f>
              <c:strCache>
                <c:ptCount val="1"/>
                <c:pt idx="0">
                  <c:v>חט"ב</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Sheet1!$A$2:$A$10</c:f>
              <c:strCache>
                <c:ptCount val="9"/>
                <c:pt idx="0">
                  <c:v>שביעות הרצון של המורים מבית הספר</c:v>
                </c:pt>
                <c:pt idx="2">
                  <c:v>שבע רצון מעבודת ההוראה</c:v>
                </c:pt>
                <c:pt idx="3">
                  <c:v>לא חש עייפות מעבודת ההוראה</c:v>
                </c:pt>
                <c:pt idx="4">
                  <c:v>לא חש עומס עבודה כבד מדי</c:v>
                </c:pt>
                <c:pt idx="5">
                  <c:v>שבע רצון מהתנהלות בית ספר</c:v>
                </c:pt>
                <c:pt idx="6">
                  <c:v>בית ספר פועל שלתלמידים יהיה נעים לשהות בו</c:v>
                </c:pt>
                <c:pt idx="7">
                  <c:v>בית ספר פועל שלמורים יהיה נעים לשהות בו</c:v>
                </c:pt>
                <c:pt idx="8">
                  <c:v>בית ספר מייצר תנאים מאפשרי הצלחה</c:v>
                </c:pt>
              </c:strCache>
            </c:strRef>
          </c:cat>
          <c:val>
            <c:numRef>
              <c:f>Sheet1!$C$2:$C$10</c:f>
              <c:numCache>
                <c:formatCode>General</c:formatCode>
                <c:ptCount val="9"/>
                <c:pt idx="0">
                  <c:v>62</c:v>
                </c:pt>
                <c:pt idx="2">
                  <c:v>84</c:v>
                </c:pt>
                <c:pt idx="3">
                  <c:v>52</c:v>
                </c:pt>
                <c:pt idx="4">
                  <c:v>26</c:v>
                </c:pt>
                <c:pt idx="5">
                  <c:v>76</c:v>
                </c:pt>
                <c:pt idx="6">
                  <c:v>67</c:v>
                </c:pt>
                <c:pt idx="7">
                  <c:v>57</c:v>
                </c:pt>
                <c:pt idx="8">
                  <c:v>72</c:v>
                </c:pt>
              </c:numCache>
            </c:numRef>
          </c:val>
        </c:ser>
        <c:ser>
          <c:idx val="2"/>
          <c:order val="2"/>
          <c:tx>
            <c:strRef>
              <c:f>Sheet1!$D$1</c:f>
              <c:strCache>
                <c:ptCount val="1"/>
                <c:pt idx="0">
                  <c:v>חט"ע</c:v>
                </c:pt>
              </c:strCache>
            </c:strRef>
          </c:tx>
          <c:spPr>
            <a:solidFill>
              <a:srgbClr val="F79443"/>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Sheet1!$A$2:$A$10</c:f>
              <c:strCache>
                <c:ptCount val="9"/>
                <c:pt idx="0">
                  <c:v>שביעות הרצון של המורים מבית הספר</c:v>
                </c:pt>
                <c:pt idx="2">
                  <c:v>שבע רצון מעבודת ההוראה</c:v>
                </c:pt>
                <c:pt idx="3">
                  <c:v>לא חש עייפות מעבודת ההוראה</c:v>
                </c:pt>
                <c:pt idx="4">
                  <c:v>לא חש עומס עבודה כבד מדי</c:v>
                </c:pt>
                <c:pt idx="5">
                  <c:v>שבע רצון מהתנהלות בית ספר</c:v>
                </c:pt>
                <c:pt idx="6">
                  <c:v>בית ספר פועל שלתלמידים יהיה נעים לשהות בו</c:v>
                </c:pt>
                <c:pt idx="7">
                  <c:v>בית ספר פועל שלמורים יהיה נעים לשהות בו</c:v>
                </c:pt>
                <c:pt idx="8">
                  <c:v>בית ספר מייצר תנאים מאפשרי הצלחה</c:v>
                </c:pt>
              </c:strCache>
            </c:strRef>
          </c:cat>
          <c:val>
            <c:numRef>
              <c:f>Sheet1!$D$2:$D$10</c:f>
              <c:numCache>
                <c:formatCode>General</c:formatCode>
                <c:ptCount val="9"/>
                <c:pt idx="0">
                  <c:v>64</c:v>
                </c:pt>
                <c:pt idx="2">
                  <c:v>83</c:v>
                </c:pt>
                <c:pt idx="3">
                  <c:v>55</c:v>
                </c:pt>
                <c:pt idx="4">
                  <c:v>34</c:v>
                </c:pt>
                <c:pt idx="5">
                  <c:v>75</c:v>
                </c:pt>
                <c:pt idx="6">
                  <c:v>71</c:v>
                </c:pt>
                <c:pt idx="7">
                  <c:v>60</c:v>
                </c:pt>
                <c:pt idx="8">
                  <c:v>69</c:v>
                </c:pt>
              </c:numCache>
            </c:numRef>
          </c:val>
        </c:ser>
        <c:dLbls>
          <c:showLegendKey val="0"/>
          <c:showVal val="0"/>
          <c:showCatName val="0"/>
          <c:showSerName val="0"/>
          <c:showPercent val="0"/>
          <c:showBubbleSize val="0"/>
        </c:dLbls>
        <c:gapWidth val="150"/>
        <c:axId val="202890240"/>
        <c:axId val="202892032"/>
      </c:barChart>
      <c:catAx>
        <c:axId val="202890240"/>
        <c:scaling>
          <c:orientation val="minMax"/>
        </c:scaling>
        <c:delete val="0"/>
        <c:axPos val="b"/>
        <c:numFmt formatCode="General" sourceLinked="0"/>
        <c:majorTickMark val="out"/>
        <c:minorTickMark val="none"/>
        <c:tickLblPos val="nextTo"/>
        <c:txPr>
          <a:bodyPr/>
          <a:lstStyle/>
          <a:p>
            <a:pPr>
              <a:defRPr sz="800"/>
            </a:pPr>
            <a:endParaRPr lang="he-IL"/>
          </a:p>
        </c:txPr>
        <c:crossAx val="202892032"/>
        <c:crosses val="autoZero"/>
        <c:auto val="1"/>
        <c:lblAlgn val="ctr"/>
        <c:lblOffset val="100"/>
        <c:noMultiLvlLbl val="0"/>
      </c:catAx>
      <c:valAx>
        <c:axId val="202892032"/>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0289024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051209129019979"/>
          <c:y val="0.12391378068891831"/>
          <c:w val="0.8109251231236545"/>
          <c:h val="0.76525522264516543"/>
        </c:manualLayout>
      </c:layout>
      <c:lineChart>
        <c:grouping val="standard"/>
        <c:varyColors val="0"/>
        <c:ser>
          <c:idx val="0"/>
          <c:order val="0"/>
          <c:tx>
            <c:strRef>
              <c:f>Sheet1!$A$2</c:f>
              <c:strCache>
                <c:ptCount val="1"/>
                <c:pt idx="0">
                  <c:v>ה'-ו'</c:v>
                </c:pt>
              </c:strCache>
            </c:strRef>
          </c:tx>
          <c:spPr>
            <a:ln w="9525">
              <a:solidFill>
                <a:srgbClr val="383838"/>
              </a:solidFill>
            </a:ln>
          </c:spPr>
          <c:marker>
            <c:symbol val="diamond"/>
            <c:size val="5"/>
            <c:spPr>
              <a:solidFill>
                <a:srgbClr val="383838"/>
              </a:solidFill>
              <a:ln cap="rnd">
                <a:solidFill>
                  <a:srgbClr val="383838"/>
                </a:solidFill>
              </a:ln>
            </c:spPr>
          </c:marker>
          <c:cat>
            <c:strRef>
              <c:f>Sheet1!$B$1:$D$1</c:f>
              <c:strCache>
                <c:ptCount val="3"/>
                <c:pt idx="0">
                  <c:v>תשע"ה</c:v>
                </c:pt>
                <c:pt idx="1">
                  <c:v>תשע"ו</c:v>
                </c:pt>
                <c:pt idx="2">
                  <c:v>תשע"ז</c:v>
                </c:pt>
              </c:strCache>
            </c:strRef>
          </c:cat>
          <c:val>
            <c:numRef>
              <c:f>Sheet1!$B$2:$D$2</c:f>
              <c:numCache>
                <c:formatCode>General</c:formatCode>
                <c:ptCount val="3"/>
                <c:pt idx="0">
                  <c:v>85</c:v>
                </c:pt>
                <c:pt idx="1">
                  <c:v>87</c:v>
                </c:pt>
                <c:pt idx="2">
                  <c:v>89</c:v>
                </c:pt>
              </c:numCache>
            </c:numRef>
          </c:val>
          <c:smooth val="0"/>
        </c:ser>
        <c:ser>
          <c:idx val="1"/>
          <c:order val="1"/>
          <c:tx>
            <c:strRef>
              <c:f>Sheet1!$A$3</c:f>
              <c:strCache>
                <c:ptCount val="1"/>
                <c:pt idx="0">
                  <c:v>ז'-ט'</c:v>
                </c:pt>
              </c:strCache>
            </c:strRef>
          </c:tx>
          <c:spPr>
            <a:ln w="9525">
              <a:solidFill>
                <a:srgbClr val="797979"/>
              </a:solidFill>
            </a:ln>
          </c:spPr>
          <c:marker>
            <c:symbol val="square"/>
            <c:size val="5"/>
            <c:spPr>
              <a:solidFill>
                <a:srgbClr val="797979"/>
              </a:solidFill>
              <a:ln cap="rnd">
                <a:solidFill>
                  <a:srgbClr val="797979"/>
                </a:solidFill>
              </a:ln>
            </c:spPr>
          </c:marker>
          <c:cat>
            <c:strRef>
              <c:f>Sheet1!$B$1:$D$1</c:f>
              <c:strCache>
                <c:ptCount val="3"/>
                <c:pt idx="0">
                  <c:v>תשע"ה</c:v>
                </c:pt>
                <c:pt idx="1">
                  <c:v>תשע"ו</c:v>
                </c:pt>
                <c:pt idx="2">
                  <c:v>תשע"ז</c:v>
                </c:pt>
              </c:strCache>
            </c:strRef>
          </c:cat>
          <c:val>
            <c:numRef>
              <c:f>Sheet1!$B$3:$D$3</c:f>
              <c:numCache>
                <c:formatCode>General</c:formatCode>
                <c:ptCount val="3"/>
                <c:pt idx="0">
                  <c:v>78</c:v>
                </c:pt>
                <c:pt idx="1">
                  <c:v>73</c:v>
                </c:pt>
                <c:pt idx="2">
                  <c:v>76</c:v>
                </c:pt>
              </c:numCache>
            </c:numRef>
          </c:val>
          <c:smooth val="0"/>
        </c:ser>
        <c:ser>
          <c:idx val="2"/>
          <c:order val="2"/>
          <c:tx>
            <c:strRef>
              <c:f>Sheet1!$A$4</c:f>
              <c:strCache>
                <c:ptCount val="1"/>
                <c:pt idx="0">
                  <c:v>י'-י"א</c:v>
                </c:pt>
              </c:strCache>
            </c:strRef>
          </c:tx>
          <c:spPr>
            <a:ln w="9525">
              <a:solidFill>
                <a:srgbClr val="A1A1A1"/>
              </a:solidFill>
            </a:ln>
          </c:spPr>
          <c:marker>
            <c:symbol val="x"/>
            <c:size val="5"/>
            <c:spPr>
              <a:noFill/>
              <a:ln w="19050">
                <a:solidFill>
                  <a:srgbClr val="A1A1A1"/>
                </a:solidFill>
              </a:ln>
            </c:spPr>
          </c:marker>
          <c:cat>
            <c:strRef>
              <c:f>Sheet1!$B$1:$D$1</c:f>
              <c:strCache>
                <c:ptCount val="3"/>
                <c:pt idx="0">
                  <c:v>תשע"ה</c:v>
                </c:pt>
                <c:pt idx="1">
                  <c:v>תשע"ו</c:v>
                </c:pt>
                <c:pt idx="2">
                  <c:v>תשע"ז</c:v>
                </c:pt>
              </c:strCache>
            </c:strRef>
          </c:cat>
          <c:val>
            <c:numRef>
              <c:f>Sheet1!$B$4:$D$4</c:f>
              <c:numCache>
                <c:formatCode>General</c:formatCode>
                <c:ptCount val="3"/>
                <c:pt idx="0">
                  <c:v>63</c:v>
                </c:pt>
                <c:pt idx="1">
                  <c:v>63</c:v>
                </c:pt>
                <c:pt idx="2">
                  <c:v>65</c:v>
                </c:pt>
              </c:numCache>
            </c:numRef>
          </c:val>
          <c:smooth val="0"/>
        </c:ser>
        <c:dLbls>
          <c:showLegendKey val="0"/>
          <c:showVal val="0"/>
          <c:showCatName val="0"/>
          <c:showSerName val="0"/>
          <c:showPercent val="0"/>
          <c:showBubbleSize val="0"/>
        </c:dLbls>
        <c:marker val="1"/>
        <c:smooth val="0"/>
        <c:axId val="208583296"/>
        <c:axId val="208589568"/>
      </c:lineChart>
      <c:catAx>
        <c:axId val="208583296"/>
        <c:scaling>
          <c:orientation val="minMax"/>
        </c:scaling>
        <c:delete val="0"/>
        <c:axPos val="b"/>
        <c:numFmt formatCode="General" sourceLinked="1"/>
        <c:majorTickMark val="out"/>
        <c:minorTickMark val="none"/>
        <c:tickLblPos val="nextTo"/>
        <c:txPr>
          <a:bodyPr/>
          <a:lstStyle/>
          <a:p>
            <a:pPr>
              <a:defRPr sz="900"/>
            </a:pPr>
            <a:endParaRPr lang="he-IL"/>
          </a:p>
        </c:txPr>
        <c:crossAx val="208589568"/>
        <c:crosses val="autoZero"/>
        <c:auto val="1"/>
        <c:lblAlgn val="ctr"/>
        <c:lblOffset val="100"/>
        <c:noMultiLvlLbl val="0"/>
      </c:catAx>
      <c:valAx>
        <c:axId val="20858956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08583296"/>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6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5353940798823353"/>
        </c:manualLayout>
      </c:layout>
      <c:barChart>
        <c:barDir val="col"/>
        <c:grouping val="clustered"/>
        <c:varyColors val="0"/>
        <c:ser>
          <c:idx val="0"/>
          <c:order val="0"/>
          <c:tx>
            <c:strRef>
              <c:f>Sheet1!$B$1</c:f>
              <c:strCache>
                <c:ptCount val="1"/>
                <c:pt idx="0">
                  <c:v>ה'-ו'</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Sheet1!$A$2:$A$9</c:f>
              <c:strCache>
                <c:ptCount val="8"/>
                <c:pt idx="0">
                  <c:v>פרקטיקות הוראה-למידה-הערכה איכותיות</c:v>
                </c:pt>
                <c:pt idx="2">
                  <c:v>המורים מכוונים ללמידה בדרכים שונות</c:v>
                </c:pt>
                <c:pt idx="3">
                  <c:v>המורים מעריכים גם באמצעות עבודות חקר וכד'</c:v>
                </c:pt>
                <c:pt idx="4">
                  <c:v>המורים מעודדים למידה פעילה</c:v>
                </c:pt>
                <c:pt idx="5">
                  <c:v>המורים מקשרים את החומר הנלמד לנושאים נוספים</c:v>
                </c:pt>
                <c:pt idx="6">
                  <c:v>המורים מטילים משימות של עבודה משותפת</c:v>
                </c:pt>
                <c:pt idx="7">
                  <c:v>תלמידים עובדים על משימות באופן עצמאי</c:v>
                </c:pt>
              </c:strCache>
            </c:strRef>
          </c:cat>
          <c:val>
            <c:numRef>
              <c:f>Sheet1!$B$2:$B$9</c:f>
              <c:numCache>
                <c:formatCode>General</c:formatCode>
                <c:ptCount val="8"/>
                <c:pt idx="0">
                  <c:v>85</c:v>
                </c:pt>
                <c:pt idx="2">
                  <c:v>87</c:v>
                </c:pt>
                <c:pt idx="3">
                  <c:v>90</c:v>
                </c:pt>
                <c:pt idx="4">
                  <c:v>90</c:v>
                </c:pt>
                <c:pt idx="5">
                  <c:v>82</c:v>
                </c:pt>
                <c:pt idx="6">
                  <c:v>85</c:v>
                </c:pt>
                <c:pt idx="7">
                  <c:v>78</c:v>
                </c:pt>
              </c:numCache>
            </c:numRef>
          </c:val>
        </c:ser>
        <c:ser>
          <c:idx val="1"/>
          <c:order val="1"/>
          <c:tx>
            <c:strRef>
              <c:f>Sheet1!$C$1</c:f>
              <c:strCache>
                <c:ptCount val="1"/>
                <c:pt idx="0">
                  <c:v>ז'-ט'</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Sheet1!$A$2:$A$9</c:f>
              <c:strCache>
                <c:ptCount val="8"/>
                <c:pt idx="0">
                  <c:v>פרקטיקות הוראה-למידה-הערכה איכותיות</c:v>
                </c:pt>
                <c:pt idx="2">
                  <c:v>המורים מכוונים ללמידה בדרכים שונות</c:v>
                </c:pt>
                <c:pt idx="3">
                  <c:v>המורים מעריכים גם באמצעות עבודות חקר וכד'</c:v>
                </c:pt>
                <c:pt idx="4">
                  <c:v>המורים מעודדים למידה פעילה</c:v>
                </c:pt>
                <c:pt idx="5">
                  <c:v>המורים מקשרים את החומר הנלמד לנושאים נוספים</c:v>
                </c:pt>
                <c:pt idx="6">
                  <c:v>המורים מטילים משימות של עבודה משותפת</c:v>
                </c:pt>
                <c:pt idx="7">
                  <c:v>תלמידים עובדים על משימות באופן עצמאי</c:v>
                </c:pt>
              </c:strCache>
            </c:strRef>
          </c:cat>
          <c:val>
            <c:numRef>
              <c:f>Sheet1!$C$2:$C$9</c:f>
              <c:numCache>
                <c:formatCode>General</c:formatCode>
                <c:ptCount val="8"/>
                <c:pt idx="0">
                  <c:v>69</c:v>
                </c:pt>
                <c:pt idx="2">
                  <c:v>69</c:v>
                </c:pt>
                <c:pt idx="3">
                  <c:v>76</c:v>
                </c:pt>
                <c:pt idx="4">
                  <c:v>73</c:v>
                </c:pt>
                <c:pt idx="5">
                  <c:v>67</c:v>
                </c:pt>
                <c:pt idx="6">
                  <c:v>70</c:v>
                </c:pt>
                <c:pt idx="7">
                  <c:v>57</c:v>
                </c:pt>
              </c:numCache>
            </c:numRef>
          </c:val>
        </c:ser>
        <c:ser>
          <c:idx val="2"/>
          <c:order val="2"/>
          <c:tx>
            <c:strRef>
              <c:f>Sheet1!$D$1</c:f>
              <c:strCache>
                <c:ptCount val="1"/>
                <c:pt idx="0">
                  <c:v>י'-י"א</c:v>
                </c:pt>
              </c:strCache>
            </c:strRef>
          </c:tx>
          <c:spPr>
            <a:solidFill>
              <a:srgbClr val="24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Sheet1!$A$2:$A$9</c:f>
              <c:strCache>
                <c:ptCount val="8"/>
                <c:pt idx="0">
                  <c:v>פרקטיקות הוראה-למידה-הערכה איכותיות</c:v>
                </c:pt>
                <c:pt idx="2">
                  <c:v>המורים מכוונים ללמידה בדרכים שונות</c:v>
                </c:pt>
                <c:pt idx="3">
                  <c:v>המורים מעריכים גם באמצעות עבודות חקר וכד'</c:v>
                </c:pt>
                <c:pt idx="4">
                  <c:v>המורים מעודדים למידה פעילה</c:v>
                </c:pt>
                <c:pt idx="5">
                  <c:v>המורים מקשרים את החומר הנלמד לנושאים נוספים</c:v>
                </c:pt>
                <c:pt idx="6">
                  <c:v>המורים מטילים משימות של עבודה משותפת</c:v>
                </c:pt>
                <c:pt idx="7">
                  <c:v>תלמידים עובדים על משימות באופן עצמאי</c:v>
                </c:pt>
              </c:strCache>
            </c:strRef>
          </c:cat>
          <c:val>
            <c:numRef>
              <c:f>Sheet1!$D$2:$D$9</c:f>
              <c:numCache>
                <c:formatCode>General</c:formatCode>
                <c:ptCount val="8"/>
                <c:pt idx="0">
                  <c:v>63</c:v>
                </c:pt>
                <c:pt idx="2">
                  <c:v>63</c:v>
                </c:pt>
                <c:pt idx="3">
                  <c:v>69</c:v>
                </c:pt>
                <c:pt idx="4">
                  <c:v>67</c:v>
                </c:pt>
                <c:pt idx="5">
                  <c:v>64</c:v>
                </c:pt>
                <c:pt idx="6">
                  <c:v>64</c:v>
                </c:pt>
                <c:pt idx="7">
                  <c:v>52</c:v>
                </c:pt>
              </c:numCache>
            </c:numRef>
          </c:val>
        </c:ser>
        <c:dLbls>
          <c:showLegendKey val="0"/>
          <c:showVal val="0"/>
          <c:showCatName val="0"/>
          <c:showSerName val="0"/>
          <c:showPercent val="0"/>
          <c:showBubbleSize val="0"/>
        </c:dLbls>
        <c:gapWidth val="150"/>
        <c:axId val="208745216"/>
        <c:axId val="208746752"/>
      </c:barChart>
      <c:catAx>
        <c:axId val="208745216"/>
        <c:scaling>
          <c:orientation val="minMax"/>
        </c:scaling>
        <c:delete val="0"/>
        <c:axPos val="b"/>
        <c:numFmt formatCode="General" sourceLinked="0"/>
        <c:majorTickMark val="out"/>
        <c:minorTickMark val="none"/>
        <c:tickLblPos val="nextTo"/>
        <c:txPr>
          <a:bodyPr/>
          <a:lstStyle/>
          <a:p>
            <a:pPr>
              <a:defRPr sz="700"/>
            </a:pPr>
            <a:endParaRPr lang="he-IL"/>
          </a:p>
        </c:txPr>
        <c:crossAx val="208746752"/>
        <c:crosses val="autoZero"/>
        <c:auto val="1"/>
        <c:lblAlgn val="ctr"/>
        <c:lblOffset val="100"/>
        <c:noMultiLvlLbl val="0"/>
      </c:catAx>
      <c:valAx>
        <c:axId val="208746752"/>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208745216"/>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6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Sheet1!$A$2:$A$9</c:f>
              <c:strCache>
                <c:ptCount val="8"/>
                <c:pt idx="0">
                  <c:v>פרקטיקות הוראה-למידה-הערכה איכותיות</c:v>
                </c:pt>
                <c:pt idx="2">
                  <c:v>המורים מכוונים ללמידה בדרכים שונות</c:v>
                </c:pt>
                <c:pt idx="3">
                  <c:v>המורים מעריכים גם באמצעות עבודות חקר וכד'</c:v>
                </c:pt>
                <c:pt idx="4">
                  <c:v>המורים מעודדים למידה פעילה</c:v>
                </c:pt>
                <c:pt idx="5">
                  <c:v>המורים מקשרים את החומר הנלמד לנושאים נוספים</c:v>
                </c:pt>
                <c:pt idx="6">
                  <c:v>המורים מטילים משימות של עבודה משותפת</c:v>
                </c:pt>
                <c:pt idx="7">
                  <c:v>תלמידים עובדים על משימות באופן עצמאי</c:v>
                </c:pt>
              </c:strCache>
            </c:strRef>
          </c:cat>
          <c:val>
            <c:numRef>
              <c:f>Sheet1!$B$2:$B$9</c:f>
              <c:numCache>
                <c:formatCode>General</c:formatCode>
                <c:ptCount val="8"/>
                <c:pt idx="0">
                  <c:v>87</c:v>
                </c:pt>
                <c:pt idx="2">
                  <c:v>89</c:v>
                </c:pt>
                <c:pt idx="3">
                  <c:v>91</c:v>
                </c:pt>
                <c:pt idx="4">
                  <c:v>92</c:v>
                </c:pt>
                <c:pt idx="5">
                  <c:v>84</c:v>
                </c:pt>
                <c:pt idx="6">
                  <c:v>87</c:v>
                </c:pt>
                <c:pt idx="7">
                  <c:v>79</c:v>
                </c:pt>
              </c:numCache>
            </c:numRef>
          </c:val>
        </c:ser>
        <c:ser>
          <c:idx val="1"/>
          <c:order val="1"/>
          <c:tx>
            <c:strRef>
              <c:f>Sheet1!$C$1</c:f>
              <c:strCache>
                <c:ptCount val="1"/>
                <c:pt idx="0">
                  <c:v>ז'-ט'</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Sheet1!$A$2:$A$9</c:f>
              <c:strCache>
                <c:ptCount val="8"/>
                <c:pt idx="0">
                  <c:v>פרקטיקות הוראה-למידה-הערכה איכותיות</c:v>
                </c:pt>
                <c:pt idx="2">
                  <c:v>המורים מכוונים ללמידה בדרכים שונות</c:v>
                </c:pt>
                <c:pt idx="3">
                  <c:v>המורים מעריכים גם באמצעות עבודות חקר וכד'</c:v>
                </c:pt>
                <c:pt idx="4">
                  <c:v>המורים מעודדים למידה פעילה</c:v>
                </c:pt>
                <c:pt idx="5">
                  <c:v>המורים מקשרים את החומר הנלמד לנושאים נוספים</c:v>
                </c:pt>
                <c:pt idx="6">
                  <c:v>המורים מטילים משימות של עבודה משותפת</c:v>
                </c:pt>
                <c:pt idx="7">
                  <c:v>תלמידים עובדים על משימות באופן עצמאי</c:v>
                </c:pt>
              </c:strCache>
            </c:strRef>
          </c:cat>
          <c:val>
            <c:numRef>
              <c:f>Sheet1!$C$2:$C$9</c:f>
              <c:numCache>
                <c:formatCode>General</c:formatCode>
                <c:ptCount val="8"/>
                <c:pt idx="0">
                  <c:v>68</c:v>
                </c:pt>
                <c:pt idx="2">
                  <c:v>68</c:v>
                </c:pt>
                <c:pt idx="3">
                  <c:v>75</c:v>
                </c:pt>
                <c:pt idx="4">
                  <c:v>73</c:v>
                </c:pt>
                <c:pt idx="5">
                  <c:v>67</c:v>
                </c:pt>
                <c:pt idx="6">
                  <c:v>70</c:v>
                </c:pt>
                <c:pt idx="7">
                  <c:v>57</c:v>
                </c:pt>
              </c:numCache>
            </c:numRef>
          </c:val>
        </c:ser>
        <c:ser>
          <c:idx val="2"/>
          <c:order val="2"/>
          <c:tx>
            <c:strRef>
              <c:f>Sheet1!$D$1</c:f>
              <c:strCache>
                <c:ptCount val="1"/>
                <c:pt idx="0">
                  <c:v>י'-י"א</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Sheet1!$A$2:$A$9</c:f>
              <c:strCache>
                <c:ptCount val="8"/>
                <c:pt idx="0">
                  <c:v>פרקטיקות הוראה-למידה-הערכה איכותיות</c:v>
                </c:pt>
                <c:pt idx="2">
                  <c:v>המורים מכוונים ללמידה בדרכים שונות</c:v>
                </c:pt>
                <c:pt idx="3">
                  <c:v>המורים מעריכים גם באמצעות עבודות חקר וכד'</c:v>
                </c:pt>
                <c:pt idx="4">
                  <c:v>המורים מעודדים למידה פעילה</c:v>
                </c:pt>
                <c:pt idx="5">
                  <c:v>המורים מקשרים את החומר הנלמד לנושאים נוספים</c:v>
                </c:pt>
                <c:pt idx="6">
                  <c:v>המורים מטילים משימות של עבודה משותפת</c:v>
                </c:pt>
                <c:pt idx="7">
                  <c:v>תלמידים עובדים על משימות באופן עצמאי</c:v>
                </c:pt>
              </c:strCache>
            </c:strRef>
          </c:cat>
          <c:val>
            <c:numRef>
              <c:f>Sheet1!$D$2:$D$9</c:f>
              <c:numCache>
                <c:formatCode>General</c:formatCode>
                <c:ptCount val="8"/>
                <c:pt idx="0">
                  <c:v>64</c:v>
                </c:pt>
                <c:pt idx="2">
                  <c:v>63</c:v>
                </c:pt>
                <c:pt idx="3">
                  <c:v>69</c:v>
                </c:pt>
                <c:pt idx="4">
                  <c:v>67</c:v>
                </c:pt>
                <c:pt idx="5">
                  <c:v>65</c:v>
                </c:pt>
                <c:pt idx="6">
                  <c:v>66</c:v>
                </c:pt>
                <c:pt idx="7">
                  <c:v>52</c:v>
                </c:pt>
              </c:numCache>
            </c:numRef>
          </c:val>
        </c:ser>
        <c:dLbls>
          <c:showLegendKey val="0"/>
          <c:showVal val="0"/>
          <c:showCatName val="0"/>
          <c:showSerName val="0"/>
          <c:showPercent val="0"/>
          <c:showBubbleSize val="0"/>
        </c:dLbls>
        <c:gapWidth val="150"/>
        <c:axId val="208787712"/>
        <c:axId val="208805888"/>
      </c:barChart>
      <c:catAx>
        <c:axId val="208787712"/>
        <c:scaling>
          <c:orientation val="minMax"/>
        </c:scaling>
        <c:delete val="0"/>
        <c:axPos val="b"/>
        <c:numFmt formatCode="General" sourceLinked="0"/>
        <c:majorTickMark val="out"/>
        <c:minorTickMark val="none"/>
        <c:tickLblPos val="nextTo"/>
        <c:txPr>
          <a:bodyPr/>
          <a:lstStyle/>
          <a:p>
            <a:pPr>
              <a:defRPr sz="700"/>
            </a:pPr>
            <a:endParaRPr lang="he-IL"/>
          </a:p>
        </c:txPr>
        <c:crossAx val="208805888"/>
        <c:crosses val="autoZero"/>
        <c:auto val="1"/>
        <c:lblAlgn val="ctr"/>
        <c:lblOffset val="100"/>
        <c:noMultiLvlLbl val="0"/>
      </c:catAx>
      <c:valAx>
        <c:axId val="20880588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0878771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6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Sheet1!$A$2:$A$9</c:f>
              <c:strCache>
                <c:ptCount val="8"/>
                <c:pt idx="0">
                  <c:v>פרקטיקות הוראה-למידה-הערכה איכותיות</c:v>
                </c:pt>
                <c:pt idx="2">
                  <c:v>המורים מכוונים ללמידה בדרכים שונות</c:v>
                </c:pt>
                <c:pt idx="3">
                  <c:v>המורים מעריכים גם באמצעות עבודות חקר וכד'</c:v>
                </c:pt>
                <c:pt idx="4">
                  <c:v>המורים מעודדים למידה פעילה</c:v>
                </c:pt>
                <c:pt idx="5">
                  <c:v>המורים מקשרים את החומר הנלמד לנושאים נוספים</c:v>
                </c:pt>
                <c:pt idx="6">
                  <c:v>המורים מטילים משימות של עבודה משותפת</c:v>
                </c:pt>
                <c:pt idx="7">
                  <c:v>תלמידים עובדים על משימות באופן עצמאי</c:v>
                </c:pt>
              </c:strCache>
            </c:strRef>
          </c:cat>
          <c:val>
            <c:numRef>
              <c:f>Sheet1!$B$2:$B$9</c:f>
              <c:numCache>
                <c:formatCode>General</c:formatCode>
                <c:ptCount val="8"/>
                <c:pt idx="0">
                  <c:v>89</c:v>
                </c:pt>
                <c:pt idx="2">
                  <c:v>90</c:v>
                </c:pt>
                <c:pt idx="3">
                  <c:v>93</c:v>
                </c:pt>
                <c:pt idx="4">
                  <c:v>94</c:v>
                </c:pt>
                <c:pt idx="5">
                  <c:v>84</c:v>
                </c:pt>
                <c:pt idx="6">
                  <c:v>91</c:v>
                </c:pt>
                <c:pt idx="7">
                  <c:v>84</c:v>
                </c:pt>
              </c:numCache>
            </c:numRef>
          </c:val>
        </c:ser>
        <c:ser>
          <c:idx val="1"/>
          <c:order val="1"/>
          <c:tx>
            <c:strRef>
              <c:f>Sheet1!$C$1</c:f>
              <c:strCache>
                <c:ptCount val="1"/>
                <c:pt idx="0">
                  <c:v>ז'-ט'</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Sheet1!$A$2:$A$9</c:f>
              <c:strCache>
                <c:ptCount val="8"/>
                <c:pt idx="0">
                  <c:v>פרקטיקות הוראה-למידה-הערכה איכותיות</c:v>
                </c:pt>
                <c:pt idx="2">
                  <c:v>המורים מכוונים ללמידה בדרכים שונות</c:v>
                </c:pt>
                <c:pt idx="3">
                  <c:v>המורים מעריכים גם באמצעות עבודות חקר וכד'</c:v>
                </c:pt>
                <c:pt idx="4">
                  <c:v>המורים מעודדים למידה פעילה</c:v>
                </c:pt>
                <c:pt idx="5">
                  <c:v>המורים מקשרים את החומר הנלמד לנושאים נוספים</c:v>
                </c:pt>
                <c:pt idx="6">
                  <c:v>המורים מטילים משימות של עבודה משותפת</c:v>
                </c:pt>
                <c:pt idx="7">
                  <c:v>תלמידים עובדים על משימות באופן עצמאי</c:v>
                </c:pt>
              </c:strCache>
            </c:strRef>
          </c:cat>
          <c:val>
            <c:numRef>
              <c:f>Sheet1!$C$2:$C$9</c:f>
              <c:numCache>
                <c:formatCode>General</c:formatCode>
                <c:ptCount val="8"/>
                <c:pt idx="0">
                  <c:v>76</c:v>
                </c:pt>
                <c:pt idx="2">
                  <c:v>77</c:v>
                </c:pt>
                <c:pt idx="3">
                  <c:v>82</c:v>
                </c:pt>
                <c:pt idx="4">
                  <c:v>81</c:v>
                </c:pt>
                <c:pt idx="5">
                  <c:v>72</c:v>
                </c:pt>
                <c:pt idx="6">
                  <c:v>80</c:v>
                </c:pt>
                <c:pt idx="7">
                  <c:v>65</c:v>
                </c:pt>
              </c:numCache>
            </c:numRef>
          </c:val>
        </c:ser>
        <c:ser>
          <c:idx val="2"/>
          <c:order val="2"/>
          <c:tx>
            <c:strRef>
              <c:f>Sheet1!$D$1</c:f>
              <c:strCache>
                <c:ptCount val="1"/>
                <c:pt idx="0">
                  <c:v>י'-י"א</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Sheet1!$A$2:$A$9</c:f>
              <c:strCache>
                <c:ptCount val="8"/>
                <c:pt idx="0">
                  <c:v>פרקטיקות הוראה-למידה-הערכה איכותיות</c:v>
                </c:pt>
                <c:pt idx="2">
                  <c:v>המורים מכוונים ללמידה בדרכים שונות</c:v>
                </c:pt>
                <c:pt idx="3">
                  <c:v>המורים מעריכים גם באמצעות עבודות חקר וכד'</c:v>
                </c:pt>
                <c:pt idx="4">
                  <c:v>המורים מעודדים למידה פעילה</c:v>
                </c:pt>
                <c:pt idx="5">
                  <c:v>המורים מקשרים את החומר הנלמד לנושאים נוספים</c:v>
                </c:pt>
                <c:pt idx="6">
                  <c:v>המורים מטילים משימות של עבודה משותפת</c:v>
                </c:pt>
                <c:pt idx="7">
                  <c:v>תלמידים עובדים על משימות באופן עצמאי</c:v>
                </c:pt>
              </c:strCache>
            </c:strRef>
          </c:cat>
          <c:val>
            <c:numRef>
              <c:f>Sheet1!$D$2:$D$9</c:f>
              <c:numCache>
                <c:formatCode>General</c:formatCode>
                <c:ptCount val="8"/>
                <c:pt idx="0">
                  <c:v>65</c:v>
                </c:pt>
                <c:pt idx="2">
                  <c:v>64</c:v>
                </c:pt>
                <c:pt idx="3">
                  <c:v>72</c:v>
                </c:pt>
                <c:pt idx="4">
                  <c:v>70</c:v>
                </c:pt>
                <c:pt idx="5">
                  <c:v>63</c:v>
                </c:pt>
                <c:pt idx="6">
                  <c:v>67</c:v>
                </c:pt>
                <c:pt idx="7">
                  <c:v>56</c:v>
                </c:pt>
              </c:numCache>
            </c:numRef>
          </c:val>
        </c:ser>
        <c:dLbls>
          <c:showLegendKey val="0"/>
          <c:showVal val="0"/>
          <c:showCatName val="0"/>
          <c:showSerName val="0"/>
          <c:showPercent val="0"/>
          <c:showBubbleSize val="0"/>
        </c:dLbls>
        <c:gapWidth val="150"/>
        <c:axId val="209289216"/>
        <c:axId val="209290752"/>
      </c:barChart>
      <c:catAx>
        <c:axId val="209289216"/>
        <c:scaling>
          <c:orientation val="minMax"/>
        </c:scaling>
        <c:delete val="0"/>
        <c:axPos val="b"/>
        <c:numFmt formatCode="General" sourceLinked="0"/>
        <c:majorTickMark val="out"/>
        <c:minorTickMark val="none"/>
        <c:tickLblPos val="nextTo"/>
        <c:txPr>
          <a:bodyPr/>
          <a:lstStyle/>
          <a:p>
            <a:pPr>
              <a:defRPr sz="700"/>
            </a:pPr>
            <a:endParaRPr lang="he-IL"/>
          </a:p>
        </c:txPr>
        <c:crossAx val="209290752"/>
        <c:crosses val="autoZero"/>
        <c:auto val="1"/>
        <c:lblAlgn val="ctr"/>
        <c:lblOffset val="100"/>
        <c:noMultiLvlLbl val="0"/>
      </c:catAx>
      <c:valAx>
        <c:axId val="209290752"/>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09289216"/>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6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Sheet1!$A$2:$A$9</c:f>
              <c:strCache>
                <c:ptCount val="8"/>
                <c:pt idx="0">
                  <c:v>פרקטיקות הוראה-למידה-הערכה איכותיות</c:v>
                </c:pt>
                <c:pt idx="2">
                  <c:v>המורים מכוונים ללמידה בדרכים שונות</c:v>
                </c:pt>
                <c:pt idx="3">
                  <c:v>המורים מעריכים גם באמצעות עבודות חקר וכד'</c:v>
                </c:pt>
                <c:pt idx="4">
                  <c:v>המורים מעודדים למידה פעילה</c:v>
                </c:pt>
                <c:pt idx="5">
                  <c:v>המורים מקשרים את החומר הנלמד לנושאים נוספים</c:v>
                </c:pt>
                <c:pt idx="6">
                  <c:v>המורים מטילים משימות של עבודה משותפת</c:v>
                </c:pt>
                <c:pt idx="7">
                  <c:v>תלמידים עובדים על משימות באופן עצמאי</c:v>
                </c:pt>
              </c:strCache>
            </c:strRef>
          </c:cat>
          <c:val>
            <c:numRef>
              <c:f>Sheet1!$B$2:$B$9</c:f>
              <c:numCache>
                <c:formatCode>General</c:formatCode>
                <c:ptCount val="8"/>
                <c:pt idx="0">
                  <c:v>80</c:v>
                </c:pt>
                <c:pt idx="2">
                  <c:v>81</c:v>
                </c:pt>
                <c:pt idx="3">
                  <c:v>86</c:v>
                </c:pt>
                <c:pt idx="4">
                  <c:v>86</c:v>
                </c:pt>
                <c:pt idx="5">
                  <c:v>77</c:v>
                </c:pt>
                <c:pt idx="6">
                  <c:v>79</c:v>
                </c:pt>
                <c:pt idx="7">
                  <c:v>72</c:v>
                </c:pt>
              </c:numCache>
            </c:numRef>
          </c:val>
        </c:ser>
        <c:ser>
          <c:idx val="1"/>
          <c:order val="1"/>
          <c:tx>
            <c:strRef>
              <c:f>Sheet1!$C$1</c:f>
              <c:strCache>
                <c:ptCount val="1"/>
                <c:pt idx="0">
                  <c:v>ז'-ט'</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Sheet1!$A$2:$A$9</c:f>
              <c:strCache>
                <c:ptCount val="8"/>
                <c:pt idx="0">
                  <c:v>פרקטיקות הוראה-למידה-הערכה איכותיות</c:v>
                </c:pt>
                <c:pt idx="2">
                  <c:v>המורים מכוונים ללמידה בדרכים שונות</c:v>
                </c:pt>
                <c:pt idx="3">
                  <c:v>המורים מעריכים גם באמצעות עבודות חקר וכד'</c:v>
                </c:pt>
                <c:pt idx="4">
                  <c:v>המורים מעודדים למידה פעילה</c:v>
                </c:pt>
                <c:pt idx="5">
                  <c:v>המורים מקשרים את החומר הנלמד לנושאים נוספים</c:v>
                </c:pt>
                <c:pt idx="6">
                  <c:v>המורים מטילים משימות של עבודה משותפת</c:v>
                </c:pt>
                <c:pt idx="7">
                  <c:v>תלמידים עובדים על משימות באופן עצמאי</c:v>
                </c:pt>
              </c:strCache>
            </c:strRef>
          </c:cat>
          <c:val>
            <c:numRef>
              <c:f>Sheet1!$C$2:$C$9</c:f>
              <c:numCache>
                <c:formatCode>General</c:formatCode>
                <c:ptCount val="8"/>
                <c:pt idx="0">
                  <c:v>69</c:v>
                </c:pt>
                <c:pt idx="2">
                  <c:v>71</c:v>
                </c:pt>
                <c:pt idx="3">
                  <c:v>77</c:v>
                </c:pt>
                <c:pt idx="4">
                  <c:v>74</c:v>
                </c:pt>
                <c:pt idx="5">
                  <c:v>65</c:v>
                </c:pt>
                <c:pt idx="6">
                  <c:v>68</c:v>
                </c:pt>
                <c:pt idx="7">
                  <c:v>57</c:v>
                </c:pt>
              </c:numCache>
            </c:numRef>
          </c:val>
        </c:ser>
        <c:ser>
          <c:idx val="2"/>
          <c:order val="2"/>
          <c:tx>
            <c:strRef>
              <c:f>Sheet1!$D$1</c:f>
              <c:strCache>
                <c:ptCount val="1"/>
                <c:pt idx="0">
                  <c:v>י'-י"א</c:v>
                </c:pt>
              </c:strCache>
            </c:strRef>
          </c:tx>
          <c:spPr>
            <a:solidFill>
              <a:srgbClr val="F79443"/>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Sheet1!$A$2:$A$9</c:f>
              <c:strCache>
                <c:ptCount val="8"/>
                <c:pt idx="0">
                  <c:v>פרקטיקות הוראה-למידה-הערכה איכותיות</c:v>
                </c:pt>
                <c:pt idx="2">
                  <c:v>המורים מכוונים ללמידה בדרכים שונות</c:v>
                </c:pt>
                <c:pt idx="3">
                  <c:v>המורים מעריכים גם באמצעות עבודות חקר וכד'</c:v>
                </c:pt>
                <c:pt idx="4">
                  <c:v>המורים מעודדים למידה פעילה</c:v>
                </c:pt>
                <c:pt idx="5">
                  <c:v>המורים מקשרים את החומר הנלמד לנושאים נוספים</c:v>
                </c:pt>
                <c:pt idx="6">
                  <c:v>המורים מטילים משימות של עבודה משותפת</c:v>
                </c:pt>
                <c:pt idx="7">
                  <c:v>תלמידים עובדים על משימות באופן עצמאי</c:v>
                </c:pt>
              </c:strCache>
            </c:strRef>
          </c:cat>
          <c:val>
            <c:numRef>
              <c:f>Sheet1!$D$2:$D$9</c:f>
              <c:numCache>
                <c:formatCode>General</c:formatCode>
                <c:ptCount val="8"/>
                <c:pt idx="0">
                  <c:v>64</c:v>
                </c:pt>
                <c:pt idx="2">
                  <c:v>66</c:v>
                </c:pt>
                <c:pt idx="3">
                  <c:v>71</c:v>
                </c:pt>
                <c:pt idx="4">
                  <c:v>68</c:v>
                </c:pt>
                <c:pt idx="5">
                  <c:v>63</c:v>
                </c:pt>
                <c:pt idx="6">
                  <c:v>64</c:v>
                </c:pt>
                <c:pt idx="7">
                  <c:v>53</c:v>
                </c:pt>
              </c:numCache>
            </c:numRef>
          </c:val>
        </c:ser>
        <c:dLbls>
          <c:showLegendKey val="0"/>
          <c:showVal val="0"/>
          <c:showCatName val="0"/>
          <c:showSerName val="0"/>
          <c:showPercent val="0"/>
          <c:showBubbleSize val="0"/>
        </c:dLbls>
        <c:gapWidth val="150"/>
        <c:axId val="209016320"/>
        <c:axId val="209017856"/>
      </c:barChart>
      <c:catAx>
        <c:axId val="209016320"/>
        <c:scaling>
          <c:orientation val="minMax"/>
        </c:scaling>
        <c:delete val="0"/>
        <c:axPos val="b"/>
        <c:numFmt formatCode="General" sourceLinked="0"/>
        <c:majorTickMark val="out"/>
        <c:minorTickMark val="none"/>
        <c:tickLblPos val="nextTo"/>
        <c:txPr>
          <a:bodyPr/>
          <a:lstStyle/>
          <a:p>
            <a:pPr>
              <a:defRPr sz="700"/>
            </a:pPr>
            <a:endParaRPr lang="he-IL"/>
          </a:p>
        </c:txPr>
        <c:crossAx val="209017856"/>
        <c:crosses val="autoZero"/>
        <c:auto val="1"/>
        <c:lblAlgn val="ctr"/>
        <c:lblOffset val="100"/>
        <c:noMultiLvlLbl val="0"/>
      </c:catAx>
      <c:valAx>
        <c:axId val="209017856"/>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0901632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6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5262609783368689"/>
          <c:y val="0.12391378068891831"/>
          <c:w val="0.80577663747087791"/>
          <c:h val="0.76240417265647809"/>
        </c:manualLayout>
      </c:layout>
      <c:lineChart>
        <c:grouping val="standard"/>
        <c:varyColors val="0"/>
        <c:ser>
          <c:idx val="0"/>
          <c:order val="0"/>
          <c:tx>
            <c:strRef>
              <c:f>Sheet1!$A$2</c:f>
              <c:strCache>
                <c:ptCount val="1"/>
                <c:pt idx="0">
                  <c:v>ה'-ו'</c:v>
                </c:pt>
              </c:strCache>
            </c:strRef>
          </c:tx>
          <c:spPr>
            <a:ln w="12700">
              <a:solidFill>
                <a:srgbClr val="6C0000"/>
              </a:solidFill>
              <a:prstDash val="sysDash"/>
            </a:ln>
          </c:spPr>
          <c:marker>
            <c:symbol val="diamond"/>
            <c:size val="5"/>
            <c:spPr>
              <a:solidFill>
                <a:srgbClr val="6C0000"/>
              </a:solidFill>
              <a:ln cap="rnd">
                <a:solidFill>
                  <a:srgbClr val="6C0000"/>
                </a:solidFill>
              </a:ln>
            </c:spPr>
          </c:marker>
          <c:cat>
            <c:strRef>
              <c:f>Sheet1!$B$1:$D$1</c:f>
              <c:strCache>
                <c:ptCount val="3"/>
                <c:pt idx="0">
                  <c:v>תשע"ה</c:v>
                </c:pt>
                <c:pt idx="1">
                  <c:v>תשע"ו</c:v>
                </c:pt>
                <c:pt idx="2">
                  <c:v>תשע"ז</c:v>
                </c:pt>
              </c:strCache>
            </c:strRef>
          </c:cat>
          <c:val>
            <c:numRef>
              <c:f>Sheet1!$B$2:$D$2</c:f>
              <c:numCache>
                <c:formatCode>General</c:formatCode>
                <c:ptCount val="3"/>
                <c:pt idx="0">
                  <c:v>73</c:v>
                </c:pt>
                <c:pt idx="1">
                  <c:v>74</c:v>
                </c:pt>
                <c:pt idx="2">
                  <c:v>78</c:v>
                </c:pt>
              </c:numCache>
            </c:numRef>
          </c:val>
          <c:smooth val="0"/>
        </c:ser>
        <c:ser>
          <c:idx val="1"/>
          <c:order val="1"/>
          <c:tx>
            <c:strRef>
              <c:f>Sheet1!$A$3</c:f>
              <c:strCache>
                <c:ptCount val="1"/>
                <c:pt idx="0">
                  <c:v>ז'-ט'</c:v>
                </c:pt>
              </c:strCache>
            </c:strRef>
          </c:tx>
          <c:spPr>
            <a:ln w="12700">
              <a:solidFill>
                <a:srgbClr val="C40000"/>
              </a:solidFill>
              <a:prstDash val="sysDash"/>
            </a:ln>
          </c:spPr>
          <c:marker>
            <c:symbol val="square"/>
            <c:size val="5"/>
            <c:spPr>
              <a:solidFill>
                <a:srgbClr val="C40000"/>
              </a:solidFill>
              <a:ln cap="rnd">
                <a:solidFill>
                  <a:srgbClr val="C40000"/>
                </a:solidFill>
              </a:ln>
            </c:spPr>
          </c:marker>
          <c:cat>
            <c:strRef>
              <c:f>Sheet1!$B$1:$D$1</c:f>
              <c:strCache>
                <c:ptCount val="3"/>
                <c:pt idx="0">
                  <c:v>תשע"ה</c:v>
                </c:pt>
                <c:pt idx="1">
                  <c:v>תשע"ו</c:v>
                </c:pt>
                <c:pt idx="2">
                  <c:v>תשע"ז</c:v>
                </c:pt>
              </c:strCache>
            </c:strRef>
          </c:cat>
          <c:val>
            <c:numRef>
              <c:f>Sheet1!$B$3:$D$3</c:f>
              <c:numCache>
                <c:formatCode>General</c:formatCode>
                <c:ptCount val="3"/>
                <c:pt idx="0">
                  <c:v>65</c:v>
                </c:pt>
                <c:pt idx="1">
                  <c:v>63</c:v>
                </c:pt>
                <c:pt idx="2">
                  <c:v>65</c:v>
                </c:pt>
              </c:numCache>
            </c:numRef>
          </c:val>
          <c:smooth val="0"/>
        </c:ser>
        <c:ser>
          <c:idx val="2"/>
          <c:order val="2"/>
          <c:tx>
            <c:strRef>
              <c:f>Sheet1!$A$4</c:f>
              <c:strCache>
                <c:ptCount val="1"/>
                <c:pt idx="0">
                  <c:v>י'-י"א</c:v>
                </c:pt>
              </c:strCache>
            </c:strRef>
          </c:tx>
          <c:spPr>
            <a:ln w="12700">
              <a:solidFill>
                <a:srgbClr val="FF3B3B"/>
              </a:solidFill>
              <a:prstDash val="sysDash"/>
            </a:ln>
          </c:spPr>
          <c:marker>
            <c:symbol val="x"/>
            <c:size val="5"/>
            <c:spPr>
              <a:noFill/>
              <a:ln w="19050">
                <a:solidFill>
                  <a:srgbClr val="FF3B3B"/>
                </a:solidFill>
              </a:ln>
            </c:spPr>
          </c:marker>
          <c:cat>
            <c:strRef>
              <c:f>Sheet1!$B$1:$D$1</c:f>
              <c:strCache>
                <c:ptCount val="3"/>
                <c:pt idx="0">
                  <c:v>תשע"ה</c:v>
                </c:pt>
                <c:pt idx="1">
                  <c:v>תשע"ו</c:v>
                </c:pt>
                <c:pt idx="2">
                  <c:v>תשע"ז</c:v>
                </c:pt>
              </c:strCache>
            </c:strRef>
          </c:cat>
          <c:val>
            <c:numRef>
              <c:f>Sheet1!$B$4:$D$4</c:f>
              <c:numCache>
                <c:formatCode>General</c:formatCode>
                <c:ptCount val="3"/>
                <c:pt idx="0">
                  <c:v>63</c:v>
                </c:pt>
                <c:pt idx="1">
                  <c:v>61</c:v>
                </c:pt>
                <c:pt idx="2">
                  <c:v>64</c:v>
                </c:pt>
              </c:numCache>
            </c:numRef>
          </c:val>
          <c:smooth val="0"/>
        </c:ser>
        <c:dLbls>
          <c:showLegendKey val="0"/>
          <c:showVal val="0"/>
          <c:showCatName val="0"/>
          <c:showSerName val="0"/>
          <c:showPercent val="0"/>
          <c:showBubbleSize val="0"/>
        </c:dLbls>
        <c:marker val="1"/>
        <c:smooth val="0"/>
        <c:axId val="158314880"/>
        <c:axId val="158316800"/>
      </c:lineChart>
      <c:catAx>
        <c:axId val="158314880"/>
        <c:scaling>
          <c:orientation val="minMax"/>
        </c:scaling>
        <c:delete val="0"/>
        <c:axPos val="b"/>
        <c:numFmt formatCode="General" sourceLinked="1"/>
        <c:majorTickMark val="out"/>
        <c:minorTickMark val="none"/>
        <c:tickLblPos val="nextTo"/>
        <c:txPr>
          <a:bodyPr/>
          <a:lstStyle/>
          <a:p>
            <a:pPr>
              <a:defRPr sz="900"/>
            </a:pPr>
            <a:endParaRPr lang="he-IL"/>
          </a:p>
        </c:txPr>
        <c:crossAx val="158316800"/>
        <c:crosses val="autoZero"/>
        <c:auto val="1"/>
        <c:lblAlgn val="ctr"/>
        <c:lblOffset val="100"/>
        <c:noMultiLvlLbl val="0"/>
      </c:catAx>
      <c:valAx>
        <c:axId val="158316800"/>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158314880"/>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6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131027160930726"/>
          <c:y val="0.12391378068891831"/>
          <c:w val="0.80910761154855648"/>
          <c:h val="0.76240417265647809"/>
        </c:manualLayout>
      </c:layout>
      <c:lineChart>
        <c:grouping val="standard"/>
        <c:varyColors val="0"/>
        <c:ser>
          <c:idx val="0"/>
          <c:order val="0"/>
          <c:tx>
            <c:strRef>
              <c:f>Sheet1!$A$2</c:f>
              <c:strCache>
                <c:ptCount val="1"/>
                <c:pt idx="0">
                  <c:v>ה'-ו'</c:v>
                </c:pt>
              </c:strCache>
            </c:strRef>
          </c:tx>
          <c:spPr>
            <a:ln w="12700">
              <a:solidFill>
                <a:srgbClr val="003300"/>
              </a:solidFill>
              <a:prstDash val="sysDash"/>
            </a:ln>
          </c:spPr>
          <c:marker>
            <c:symbol val="diamond"/>
            <c:size val="5"/>
            <c:spPr>
              <a:solidFill>
                <a:srgbClr val="003300"/>
              </a:solidFill>
              <a:ln cap="rnd">
                <a:solidFill>
                  <a:srgbClr val="003300"/>
                </a:solidFill>
              </a:ln>
            </c:spPr>
          </c:marker>
          <c:cat>
            <c:strRef>
              <c:f>Sheet1!$B$1:$D$1</c:f>
              <c:strCache>
                <c:ptCount val="3"/>
                <c:pt idx="0">
                  <c:v>תשע"ה</c:v>
                </c:pt>
                <c:pt idx="1">
                  <c:v>תשע"ו</c:v>
                </c:pt>
                <c:pt idx="2">
                  <c:v>תשע"ז</c:v>
                </c:pt>
              </c:strCache>
            </c:strRef>
          </c:cat>
          <c:val>
            <c:numRef>
              <c:f>Sheet1!$B$2:$D$2</c:f>
              <c:numCache>
                <c:formatCode>General</c:formatCode>
                <c:ptCount val="3"/>
                <c:pt idx="0">
                  <c:v>71</c:v>
                </c:pt>
                <c:pt idx="1">
                  <c:v>73</c:v>
                </c:pt>
                <c:pt idx="2">
                  <c:v>76</c:v>
                </c:pt>
              </c:numCache>
            </c:numRef>
          </c:val>
          <c:smooth val="0"/>
        </c:ser>
        <c:ser>
          <c:idx val="1"/>
          <c:order val="1"/>
          <c:tx>
            <c:strRef>
              <c:f>Sheet1!$A$3</c:f>
              <c:strCache>
                <c:ptCount val="1"/>
                <c:pt idx="0">
                  <c:v>ז'-ט'</c:v>
                </c:pt>
              </c:strCache>
            </c:strRef>
          </c:tx>
          <c:spPr>
            <a:ln w="12700">
              <a:solidFill>
                <a:srgbClr val="008000"/>
              </a:solidFill>
              <a:prstDash val="sysDash"/>
            </a:ln>
          </c:spPr>
          <c:marker>
            <c:symbol val="square"/>
            <c:size val="5"/>
            <c:spPr>
              <a:solidFill>
                <a:srgbClr val="008000"/>
              </a:solidFill>
              <a:ln cap="rnd">
                <a:solidFill>
                  <a:srgbClr val="008000"/>
                </a:solidFill>
              </a:ln>
            </c:spPr>
          </c:marker>
          <c:cat>
            <c:strRef>
              <c:f>Sheet1!$B$1:$D$1</c:f>
              <c:strCache>
                <c:ptCount val="3"/>
                <c:pt idx="0">
                  <c:v>תשע"ה</c:v>
                </c:pt>
                <c:pt idx="1">
                  <c:v>תשע"ו</c:v>
                </c:pt>
                <c:pt idx="2">
                  <c:v>תשע"ז</c:v>
                </c:pt>
              </c:strCache>
            </c:strRef>
          </c:cat>
          <c:val>
            <c:numRef>
              <c:f>Sheet1!$B$3:$D$3</c:f>
              <c:numCache>
                <c:formatCode>General</c:formatCode>
                <c:ptCount val="3"/>
                <c:pt idx="0">
                  <c:v>65</c:v>
                </c:pt>
                <c:pt idx="1">
                  <c:v>62</c:v>
                </c:pt>
                <c:pt idx="2">
                  <c:v>64</c:v>
                </c:pt>
              </c:numCache>
            </c:numRef>
          </c:val>
          <c:smooth val="0"/>
        </c:ser>
        <c:ser>
          <c:idx val="2"/>
          <c:order val="2"/>
          <c:tx>
            <c:strRef>
              <c:f>Sheet1!$A$4</c:f>
              <c:strCache>
                <c:ptCount val="1"/>
                <c:pt idx="0">
                  <c:v>י'-י"א</c:v>
                </c:pt>
              </c:strCache>
            </c:strRef>
          </c:tx>
          <c:spPr>
            <a:ln w="12700">
              <a:solidFill>
                <a:srgbClr val="24F814"/>
              </a:solidFill>
              <a:prstDash val="sysDash"/>
            </a:ln>
          </c:spPr>
          <c:marker>
            <c:symbol val="x"/>
            <c:size val="5"/>
            <c:spPr>
              <a:noFill/>
              <a:ln w="19050">
                <a:solidFill>
                  <a:srgbClr val="24F814"/>
                </a:solidFill>
              </a:ln>
            </c:spPr>
          </c:marker>
          <c:cat>
            <c:strRef>
              <c:f>Sheet1!$B$1:$D$1</c:f>
              <c:strCache>
                <c:ptCount val="3"/>
                <c:pt idx="0">
                  <c:v>תשע"ה</c:v>
                </c:pt>
                <c:pt idx="1">
                  <c:v>תשע"ו</c:v>
                </c:pt>
                <c:pt idx="2">
                  <c:v>תשע"ז</c:v>
                </c:pt>
              </c:strCache>
            </c:strRef>
          </c:cat>
          <c:val>
            <c:numRef>
              <c:f>Sheet1!$B$4:$D$4</c:f>
              <c:numCache>
                <c:formatCode>General</c:formatCode>
                <c:ptCount val="3"/>
                <c:pt idx="0">
                  <c:v>63</c:v>
                </c:pt>
                <c:pt idx="1">
                  <c:v>61</c:v>
                </c:pt>
                <c:pt idx="2">
                  <c:v>63</c:v>
                </c:pt>
              </c:numCache>
            </c:numRef>
          </c:val>
          <c:smooth val="0"/>
        </c:ser>
        <c:dLbls>
          <c:showLegendKey val="0"/>
          <c:showVal val="0"/>
          <c:showCatName val="0"/>
          <c:showSerName val="0"/>
          <c:showPercent val="0"/>
          <c:showBubbleSize val="0"/>
        </c:dLbls>
        <c:marker val="1"/>
        <c:smooth val="0"/>
        <c:axId val="209141120"/>
        <c:axId val="209151488"/>
      </c:lineChart>
      <c:catAx>
        <c:axId val="209141120"/>
        <c:scaling>
          <c:orientation val="minMax"/>
        </c:scaling>
        <c:delete val="0"/>
        <c:axPos val="b"/>
        <c:numFmt formatCode="General" sourceLinked="1"/>
        <c:majorTickMark val="out"/>
        <c:minorTickMark val="none"/>
        <c:tickLblPos val="nextTo"/>
        <c:txPr>
          <a:bodyPr/>
          <a:lstStyle/>
          <a:p>
            <a:pPr>
              <a:defRPr sz="900"/>
            </a:pPr>
            <a:endParaRPr lang="he-IL"/>
          </a:p>
        </c:txPr>
        <c:crossAx val="209151488"/>
        <c:crosses val="autoZero"/>
        <c:auto val="1"/>
        <c:lblAlgn val="ctr"/>
        <c:lblOffset val="100"/>
        <c:noMultiLvlLbl val="0"/>
      </c:catAx>
      <c:valAx>
        <c:axId val="20915148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09141120"/>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16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4511870005013419"/>
          <c:y val="0.12391378068891831"/>
          <c:w val="0.81608498394832807"/>
          <c:h val="0.76525522264516543"/>
        </c:manualLayout>
      </c:layout>
      <c:lineChart>
        <c:grouping val="standard"/>
        <c:varyColors val="0"/>
        <c:ser>
          <c:idx val="0"/>
          <c:order val="0"/>
          <c:tx>
            <c:strRef>
              <c:f>Sheet1!$A$2</c:f>
              <c:strCache>
                <c:ptCount val="1"/>
                <c:pt idx="0">
                  <c:v>ה'-ו'</c:v>
                </c:pt>
              </c:strCache>
            </c:strRef>
          </c:tx>
          <c:spPr>
            <a:ln w="12700">
              <a:solidFill>
                <a:srgbClr val="F79646">
                  <a:lumMod val="50000"/>
                </a:srgbClr>
              </a:solidFill>
              <a:prstDash val="sysDash"/>
            </a:ln>
          </c:spPr>
          <c:marker>
            <c:symbol val="diamond"/>
            <c:size val="5"/>
            <c:spPr>
              <a:solidFill>
                <a:schemeClr val="accent6">
                  <a:lumMod val="50000"/>
                </a:schemeClr>
              </a:solidFill>
              <a:ln cap="rnd">
                <a:solidFill>
                  <a:schemeClr val="accent6">
                    <a:lumMod val="50000"/>
                  </a:schemeClr>
                </a:solidFill>
              </a:ln>
            </c:spPr>
          </c:marker>
          <c:cat>
            <c:strRef>
              <c:f>Sheet1!$B$1:$D$1</c:f>
              <c:strCache>
                <c:ptCount val="3"/>
                <c:pt idx="0">
                  <c:v>תשע"ה</c:v>
                </c:pt>
                <c:pt idx="1">
                  <c:v>תשע"ו</c:v>
                </c:pt>
                <c:pt idx="2">
                  <c:v>תשע"ז</c:v>
                </c:pt>
              </c:strCache>
            </c:strRef>
          </c:cat>
          <c:val>
            <c:numRef>
              <c:f>Sheet1!$B$2:$D$2</c:f>
              <c:numCache>
                <c:formatCode>General</c:formatCode>
                <c:ptCount val="3"/>
                <c:pt idx="0">
                  <c:v>62</c:v>
                </c:pt>
                <c:pt idx="1">
                  <c:v>70</c:v>
                </c:pt>
                <c:pt idx="2">
                  <c:v>72</c:v>
                </c:pt>
              </c:numCache>
            </c:numRef>
          </c:val>
          <c:smooth val="0"/>
        </c:ser>
        <c:ser>
          <c:idx val="1"/>
          <c:order val="1"/>
          <c:tx>
            <c:strRef>
              <c:f>Sheet1!$A$3</c:f>
              <c:strCache>
                <c:ptCount val="1"/>
                <c:pt idx="0">
                  <c:v>ז'-ט'</c:v>
                </c:pt>
              </c:strCache>
            </c:strRef>
          </c:tx>
          <c:spPr>
            <a:ln w="12700">
              <a:solidFill>
                <a:srgbClr val="F79646">
                  <a:lumMod val="75000"/>
                </a:srgbClr>
              </a:solidFill>
              <a:prstDash val="sysDash"/>
            </a:ln>
          </c:spPr>
          <c:marker>
            <c:symbol val="square"/>
            <c:size val="5"/>
            <c:spPr>
              <a:solidFill>
                <a:schemeClr val="accent6">
                  <a:lumMod val="75000"/>
                </a:schemeClr>
              </a:solidFill>
              <a:ln cap="rnd">
                <a:solidFill>
                  <a:schemeClr val="accent6">
                    <a:lumMod val="75000"/>
                  </a:schemeClr>
                </a:solidFill>
              </a:ln>
            </c:spPr>
          </c:marker>
          <c:cat>
            <c:strRef>
              <c:f>Sheet1!$B$1:$D$1</c:f>
              <c:strCache>
                <c:ptCount val="3"/>
                <c:pt idx="0">
                  <c:v>תשע"ה</c:v>
                </c:pt>
                <c:pt idx="1">
                  <c:v>תשע"ו</c:v>
                </c:pt>
                <c:pt idx="2">
                  <c:v>תשע"ז</c:v>
                </c:pt>
              </c:strCache>
            </c:strRef>
          </c:cat>
          <c:val>
            <c:numRef>
              <c:f>Sheet1!$B$3:$D$3</c:f>
              <c:numCache>
                <c:formatCode>General</c:formatCode>
                <c:ptCount val="3"/>
                <c:pt idx="0">
                  <c:v>59</c:v>
                </c:pt>
                <c:pt idx="1">
                  <c:v>55</c:v>
                </c:pt>
                <c:pt idx="2">
                  <c:v>61</c:v>
                </c:pt>
              </c:numCache>
            </c:numRef>
          </c:val>
          <c:smooth val="0"/>
        </c:ser>
        <c:ser>
          <c:idx val="2"/>
          <c:order val="2"/>
          <c:tx>
            <c:strRef>
              <c:f>Sheet1!$A$4</c:f>
              <c:strCache>
                <c:ptCount val="1"/>
                <c:pt idx="0">
                  <c:v>י'-י"א</c:v>
                </c:pt>
              </c:strCache>
            </c:strRef>
          </c:tx>
          <c:spPr>
            <a:ln w="12700">
              <a:solidFill>
                <a:srgbClr val="F79443"/>
              </a:solidFill>
              <a:prstDash val="sysDash"/>
            </a:ln>
          </c:spPr>
          <c:marker>
            <c:symbol val="x"/>
            <c:size val="5"/>
            <c:spPr>
              <a:noFill/>
              <a:ln w="19050">
                <a:solidFill>
                  <a:srgbClr val="F79443"/>
                </a:solidFill>
              </a:ln>
            </c:spPr>
          </c:marker>
          <c:cat>
            <c:strRef>
              <c:f>Sheet1!$B$1:$D$1</c:f>
              <c:strCache>
                <c:ptCount val="3"/>
                <c:pt idx="0">
                  <c:v>תשע"ה</c:v>
                </c:pt>
                <c:pt idx="1">
                  <c:v>תשע"ו</c:v>
                </c:pt>
                <c:pt idx="2">
                  <c:v>תשע"ז</c:v>
                </c:pt>
              </c:strCache>
            </c:strRef>
          </c:cat>
          <c:val>
            <c:numRef>
              <c:f>Sheet1!$B$4:$D$4</c:f>
              <c:numCache>
                <c:formatCode>General</c:formatCode>
                <c:ptCount val="3"/>
                <c:pt idx="0">
                  <c:v>60</c:v>
                </c:pt>
                <c:pt idx="1">
                  <c:v>58</c:v>
                </c:pt>
                <c:pt idx="2">
                  <c:v>62</c:v>
                </c:pt>
              </c:numCache>
            </c:numRef>
          </c:val>
          <c:smooth val="0"/>
        </c:ser>
        <c:dLbls>
          <c:showLegendKey val="0"/>
          <c:showVal val="0"/>
          <c:showCatName val="0"/>
          <c:showSerName val="0"/>
          <c:showPercent val="0"/>
          <c:showBubbleSize val="0"/>
        </c:dLbls>
        <c:marker val="1"/>
        <c:smooth val="0"/>
        <c:axId val="209218560"/>
        <c:axId val="209220736"/>
      </c:lineChart>
      <c:catAx>
        <c:axId val="209218560"/>
        <c:scaling>
          <c:orientation val="minMax"/>
        </c:scaling>
        <c:delete val="0"/>
        <c:axPos val="b"/>
        <c:numFmt formatCode="General" sourceLinked="1"/>
        <c:majorTickMark val="out"/>
        <c:minorTickMark val="none"/>
        <c:tickLblPos val="nextTo"/>
        <c:txPr>
          <a:bodyPr/>
          <a:lstStyle/>
          <a:p>
            <a:pPr>
              <a:defRPr sz="900"/>
            </a:pPr>
            <a:endParaRPr lang="he-IL"/>
          </a:p>
        </c:txPr>
        <c:crossAx val="209220736"/>
        <c:crosses val="autoZero"/>
        <c:auto val="1"/>
        <c:lblAlgn val="ctr"/>
        <c:lblOffset val="100"/>
        <c:noMultiLvlLbl val="0"/>
      </c:catAx>
      <c:valAx>
        <c:axId val="20922073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09218560"/>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6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051209129019979"/>
          <c:y val="0.12391378068891831"/>
          <c:w val="0.8109251231236545"/>
          <c:h val="0.76525522264516543"/>
        </c:manualLayout>
      </c:layout>
      <c:lineChart>
        <c:grouping val="standard"/>
        <c:varyColors val="0"/>
        <c:ser>
          <c:idx val="0"/>
          <c:order val="0"/>
          <c:tx>
            <c:strRef>
              <c:f>Sheet1!$A$2</c:f>
              <c:strCache>
                <c:ptCount val="1"/>
                <c:pt idx="0">
                  <c:v>ה'-ו'</c:v>
                </c:pt>
              </c:strCache>
            </c:strRef>
          </c:tx>
          <c:spPr>
            <a:ln w="12700">
              <a:solidFill>
                <a:srgbClr val="383838"/>
              </a:solidFill>
              <a:prstDash val="sysDash"/>
            </a:ln>
          </c:spPr>
          <c:marker>
            <c:symbol val="diamond"/>
            <c:size val="5"/>
            <c:spPr>
              <a:solidFill>
                <a:srgbClr val="383838"/>
              </a:solidFill>
              <a:ln cap="rnd">
                <a:solidFill>
                  <a:srgbClr val="383838"/>
                </a:solidFill>
              </a:ln>
            </c:spPr>
          </c:marker>
          <c:cat>
            <c:strRef>
              <c:f>Sheet1!$B$1:$D$1</c:f>
              <c:strCache>
                <c:ptCount val="3"/>
                <c:pt idx="0">
                  <c:v>תשע"ה</c:v>
                </c:pt>
                <c:pt idx="1">
                  <c:v>תשע"ו</c:v>
                </c:pt>
                <c:pt idx="2">
                  <c:v>תשע"ז</c:v>
                </c:pt>
              </c:strCache>
            </c:strRef>
          </c:cat>
          <c:val>
            <c:numRef>
              <c:f>Sheet1!$B$2:$D$2</c:f>
              <c:numCache>
                <c:formatCode>General</c:formatCode>
                <c:ptCount val="3"/>
                <c:pt idx="0">
                  <c:v>76</c:v>
                </c:pt>
                <c:pt idx="1">
                  <c:v>79</c:v>
                </c:pt>
                <c:pt idx="2">
                  <c:v>79</c:v>
                </c:pt>
              </c:numCache>
            </c:numRef>
          </c:val>
          <c:smooth val="0"/>
        </c:ser>
        <c:ser>
          <c:idx val="1"/>
          <c:order val="1"/>
          <c:tx>
            <c:strRef>
              <c:f>Sheet1!$A$3</c:f>
              <c:strCache>
                <c:ptCount val="1"/>
                <c:pt idx="0">
                  <c:v>ז'-ט'</c:v>
                </c:pt>
              </c:strCache>
            </c:strRef>
          </c:tx>
          <c:spPr>
            <a:ln w="12700">
              <a:solidFill>
                <a:srgbClr val="797979"/>
              </a:solidFill>
              <a:prstDash val="sysDash"/>
            </a:ln>
          </c:spPr>
          <c:marker>
            <c:symbol val="square"/>
            <c:size val="5"/>
            <c:spPr>
              <a:solidFill>
                <a:srgbClr val="797979"/>
              </a:solidFill>
              <a:ln cap="rnd">
                <a:solidFill>
                  <a:srgbClr val="797979"/>
                </a:solidFill>
              </a:ln>
            </c:spPr>
          </c:marker>
          <c:cat>
            <c:strRef>
              <c:f>Sheet1!$B$1:$D$1</c:f>
              <c:strCache>
                <c:ptCount val="3"/>
                <c:pt idx="0">
                  <c:v>תשע"ה</c:v>
                </c:pt>
                <c:pt idx="1">
                  <c:v>תשע"ו</c:v>
                </c:pt>
                <c:pt idx="2">
                  <c:v>תשע"ז</c:v>
                </c:pt>
              </c:strCache>
            </c:strRef>
          </c:cat>
          <c:val>
            <c:numRef>
              <c:f>Sheet1!$B$3:$D$3</c:f>
              <c:numCache>
                <c:formatCode>General</c:formatCode>
                <c:ptCount val="3"/>
                <c:pt idx="0">
                  <c:v>72</c:v>
                </c:pt>
                <c:pt idx="1">
                  <c:v>69</c:v>
                </c:pt>
                <c:pt idx="2">
                  <c:v>67</c:v>
                </c:pt>
              </c:numCache>
            </c:numRef>
          </c:val>
          <c:smooth val="0"/>
        </c:ser>
        <c:ser>
          <c:idx val="2"/>
          <c:order val="2"/>
          <c:tx>
            <c:strRef>
              <c:f>Sheet1!$A$4</c:f>
              <c:strCache>
                <c:ptCount val="1"/>
                <c:pt idx="0">
                  <c:v>י'-י"א</c:v>
                </c:pt>
              </c:strCache>
            </c:strRef>
          </c:tx>
          <c:spPr>
            <a:ln w="12700">
              <a:solidFill>
                <a:srgbClr val="A1A1A1"/>
              </a:solidFill>
              <a:prstDash val="sysDash"/>
            </a:ln>
          </c:spPr>
          <c:marker>
            <c:symbol val="x"/>
            <c:size val="5"/>
            <c:spPr>
              <a:noFill/>
              <a:ln w="19050">
                <a:solidFill>
                  <a:srgbClr val="A1A1A1"/>
                </a:solidFill>
              </a:ln>
            </c:spPr>
          </c:marker>
          <c:cat>
            <c:strRef>
              <c:f>Sheet1!$B$1:$D$1</c:f>
              <c:strCache>
                <c:ptCount val="3"/>
                <c:pt idx="0">
                  <c:v>תשע"ה</c:v>
                </c:pt>
                <c:pt idx="1">
                  <c:v>תשע"ו</c:v>
                </c:pt>
                <c:pt idx="2">
                  <c:v>תשע"ז</c:v>
                </c:pt>
              </c:strCache>
            </c:strRef>
          </c:cat>
          <c:val>
            <c:numRef>
              <c:f>Sheet1!$B$4:$D$4</c:f>
              <c:numCache>
                <c:formatCode>General</c:formatCode>
                <c:ptCount val="3"/>
                <c:pt idx="0">
                  <c:v>63</c:v>
                </c:pt>
                <c:pt idx="1">
                  <c:v>62</c:v>
                </c:pt>
                <c:pt idx="2">
                  <c:v>62</c:v>
                </c:pt>
              </c:numCache>
            </c:numRef>
          </c:val>
          <c:smooth val="0"/>
        </c:ser>
        <c:dLbls>
          <c:showLegendKey val="0"/>
          <c:showVal val="0"/>
          <c:showCatName val="0"/>
          <c:showSerName val="0"/>
          <c:showPercent val="0"/>
          <c:showBubbleSize val="0"/>
        </c:dLbls>
        <c:marker val="1"/>
        <c:smooth val="0"/>
        <c:axId val="209459456"/>
        <c:axId val="209473920"/>
      </c:lineChart>
      <c:catAx>
        <c:axId val="209459456"/>
        <c:scaling>
          <c:orientation val="minMax"/>
        </c:scaling>
        <c:delete val="0"/>
        <c:axPos val="b"/>
        <c:numFmt formatCode="General" sourceLinked="1"/>
        <c:majorTickMark val="out"/>
        <c:minorTickMark val="none"/>
        <c:tickLblPos val="nextTo"/>
        <c:txPr>
          <a:bodyPr/>
          <a:lstStyle/>
          <a:p>
            <a:pPr>
              <a:defRPr sz="900"/>
            </a:pPr>
            <a:endParaRPr lang="he-IL"/>
          </a:p>
        </c:txPr>
        <c:crossAx val="209473920"/>
        <c:crosses val="autoZero"/>
        <c:auto val="1"/>
        <c:lblAlgn val="ctr"/>
        <c:lblOffset val="100"/>
        <c:noMultiLvlLbl val="0"/>
      </c:catAx>
      <c:valAx>
        <c:axId val="209473920"/>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09459456"/>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6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5262609783368689"/>
          <c:y val="0.12391378068891831"/>
          <c:w val="0.80577663747087791"/>
          <c:h val="0.76240417265647809"/>
        </c:manualLayout>
      </c:layout>
      <c:lineChart>
        <c:grouping val="standard"/>
        <c:varyColors val="0"/>
        <c:ser>
          <c:idx val="0"/>
          <c:order val="0"/>
          <c:tx>
            <c:strRef>
              <c:f>Sheet1!$A$2</c:f>
              <c:strCache>
                <c:ptCount val="1"/>
                <c:pt idx="0">
                  <c:v>ה'-ו'</c:v>
                </c:pt>
              </c:strCache>
            </c:strRef>
          </c:tx>
          <c:spPr>
            <a:ln w="12700">
              <a:solidFill>
                <a:srgbClr val="6C0000"/>
              </a:solidFill>
              <a:prstDash val="sysDash"/>
            </a:ln>
          </c:spPr>
          <c:marker>
            <c:symbol val="diamond"/>
            <c:size val="5"/>
            <c:spPr>
              <a:solidFill>
                <a:srgbClr val="6C0000"/>
              </a:solidFill>
              <a:ln cap="rnd">
                <a:solidFill>
                  <a:srgbClr val="6C0000"/>
                </a:solidFill>
              </a:ln>
            </c:spPr>
          </c:marker>
          <c:cat>
            <c:strRef>
              <c:f>Sheet1!$B$1:$D$1</c:f>
              <c:strCache>
                <c:ptCount val="3"/>
                <c:pt idx="0">
                  <c:v>תשע"ה</c:v>
                </c:pt>
                <c:pt idx="1">
                  <c:v>תשע"ו</c:v>
                </c:pt>
                <c:pt idx="2">
                  <c:v>תשע"ז</c:v>
                </c:pt>
              </c:strCache>
            </c:strRef>
          </c:cat>
          <c:val>
            <c:numRef>
              <c:f>Sheet1!$B$2:$D$2</c:f>
              <c:numCache>
                <c:formatCode>General</c:formatCode>
                <c:ptCount val="3"/>
                <c:pt idx="0">
                  <c:v>79</c:v>
                </c:pt>
                <c:pt idx="1">
                  <c:v>79</c:v>
                </c:pt>
                <c:pt idx="2">
                  <c:v>81</c:v>
                </c:pt>
              </c:numCache>
            </c:numRef>
          </c:val>
          <c:smooth val="0"/>
        </c:ser>
        <c:ser>
          <c:idx val="1"/>
          <c:order val="1"/>
          <c:tx>
            <c:strRef>
              <c:f>Sheet1!$A$3</c:f>
              <c:strCache>
                <c:ptCount val="1"/>
                <c:pt idx="0">
                  <c:v>ז'-ט'</c:v>
                </c:pt>
              </c:strCache>
            </c:strRef>
          </c:tx>
          <c:spPr>
            <a:ln w="12700">
              <a:solidFill>
                <a:srgbClr val="C40000"/>
              </a:solidFill>
              <a:prstDash val="sysDash"/>
            </a:ln>
          </c:spPr>
          <c:marker>
            <c:symbol val="square"/>
            <c:size val="5"/>
            <c:spPr>
              <a:solidFill>
                <a:srgbClr val="C40000"/>
              </a:solidFill>
              <a:ln cap="rnd">
                <a:solidFill>
                  <a:srgbClr val="C40000"/>
                </a:solidFill>
              </a:ln>
            </c:spPr>
          </c:marker>
          <c:cat>
            <c:strRef>
              <c:f>Sheet1!$B$1:$D$1</c:f>
              <c:strCache>
                <c:ptCount val="3"/>
                <c:pt idx="0">
                  <c:v>תשע"ה</c:v>
                </c:pt>
                <c:pt idx="1">
                  <c:v>תשע"ו</c:v>
                </c:pt>
                <c:pt idx="2">
                  <c:v>תשע"ז</c:v>
                </c:pt>
              </c:strCache>
            </c:strRef>
          </c:cat>
          <c:val>
            <c:numRef>
              <c:f>Sheet1!$B$3:$D$3</c:f>
              <c:numCache>
                <c:formatCode>General</c:formatCode>
                <c:ptCount val="3"/>
                <c:pt idx="0">
                  <c:v>62</c:v>
                </c:pt>
                <c:pt idx="1">
                  <c:v>60</c:v>
                </c:pt>
                <c:pt idx="2">
                  <c:v>59</c:v>
                </c:pt>
              </c:numCache>
            </c:numRef>
          </c:val>
          <c:smooth val="0"/>
        </c:ser>
        <c:ser>
          <c:idx val="2"/>
          <c:order val="2"/>
          <c:tx>
            <c:strRef>
              <c:f>Sheet1!$A$4</c:f>
              <c:strCache>
                <c:ptCount val="1"/>
                <c:pt idx="0">
                  <c:v>י'-י"א</c:v>
                </c:pt>
              </c:strCache>
            </c:strRef>
          </c:tx>
          <c:spPr>
            <a:ln w="12700">
              <a:solidFill>
                <a:srgbClr val="FF3B3B"/>
              </a:solidFill>
              <a:prstDash val="sysDash"/>
            </a:ln>
          </c:spPr>
          <c:marker>
            <c:symbol val="x"/>
            <c:size val="5"/>
            <c:spPr>
              <a:noFill/>
              <a:ln w="19050">
                <a:solidFill>
                  <a:srgbClr val="FF3B3B"/>
                </a:solidFill>
              </a:ln>
            </c:spPr>
          </c:marker>
          <c:cat>
            <c:strRef>
              <c:f>Sheet1!$B$1:$D$1</c:f>
              <c:strCache>
                <c:ptCount val="3"/>
                <c:pt idx="0">
                  <c:v>תשע"ה</c:v>
                </c:pt>
                <c:pt idx="1">
                  <c:v>תשע"ו</c:v>
                </c:pt>
                <c:pt idx="2">
                  <c:v>תשע"ז</c:v>
                </c:pt>
              </c:strCache>
            </c:strRef>
          </c:cat>
          <c:val>
            <c:numRef>
              <c:f>Sheet1!$B$4:$D$4</c:f>
              <c:numCache>
                <c:formatCode>General</c:formatCode>
                <c:ptCount val="3"/>
                <c:pt idx="0">
                  <c:v>50</c:v>
                </c:pt>
                <c:pt idx="1">
                  <c:v>48</c:v>
                </c:pt>
                <c:pt idx="2">
                  <c:v>49</c:v>
                </c:pt>
              </c:numCache>
            </c:numRef>
          </c:val>
          <c:smooth val="0"/>
        </c:ser>
        <c:dLbls>
          <c:showLegendKey val="0"/>
          <c:showVal val="0"/>
          <c:showCatName val="0"/>
          <c:showSerName val="0"/>
          <c:showPercent val="0"/>
          <c:showBubbleSize val="0"/>
        </c:dLbls>
        <c:marker val="1"/>
        <c:smooth val="0"/>
        <c:axId val="209503744"/>
        <c:axId val="209505664"/>
      </c:lineChart>
      <c:catAx>
        <c:axId val="209503744"/>
        <c:scaling>
          <c:orientation val="minMax"/>
        </c:scaling>
        <c:delete val="0"/>
        <c:axPos val="b"/>
        <c:numFmt formatCode="General" sourceLinked="1"/>
        <c:majorTickMark val="out"/>
        <c:minorTickMark val="none"/>
        <c:tickLblPos val="nextTo"/>
        <c:txPr>
          <a:bodyPr/>
          <a:lstStyle/>
          <a:p>
            <a:pPr>
              <a:defRPr sz="900"/>
            </a:pPr>
            <a:endParaRPr lang="he-IL"/>
          </a:p>
        </c:txPr>
        <c:crossAx val="209505664"/>
        <c:crosses val="autoZero"/>
        <c:auto val="1"/>
        <c:lblAlgn val="ctr"/>
        <c:lblOffset val="100"/>
        <c:noMultiLvlLbl val="0"/>
      </c:catAx>
      <c:valAx>
        <c:axId val="20950566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09503744"/>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1890560326643322"/>
          <c:y val="0.12391378068891831"/>
          <c:w val="0.85821785858633537"/>
          <c:h val="0.76240417265647809"/>
        </c:manualLayout>
      </c:layout>
      <c:lineChart>
        <c:grouping val="standard"/>
        <c:varyColors val="0"/>
        <c:ser>
          <c:idx val="0"/>
          <c:order val="0"/>
          <c:tx>
            <c:strRef>
              <c:f>Sheet1!$A$2</c:f>
              <c:strCache>
                <c:ptCount val="1"/>
                <c:pt idx="0">
                  <c:v>ה'-ו'</c:v>
                </c:pt>
              </c:strCache>
            </c:strRef>
          </c:tx>
          <c:spPr>
            <a:ln w="9525">
              <a:solidFill>
                <a:srgbClr val="6C0000"/>
              </a:solidFill>
            </a:ln>
          </c:spPr>
          <c:marker>
            <c:symbol val="diamond"/>
            <c:size val="5"/>
            <c:spPr>
              <a:solidFill>
                <a:srgbClr val="6C0000"/>
              </a:solidFill>
              <a:ln cap="rnd">
                <a:solidFill>
                  <a:srgbClr val="6C0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69</c:v>
                </c:pt>
                <c:pt idx="1">
                  <c:v>68</c:v>
                </c:pt>
                <c:pt idx="2">
                  <c:v>71</c:v>
                </c:pt>
                <c:pt idx="3">
                  <c:v>72</c:v>
                </c:pt>
                <c:pt idx="4">
                  <c:v>74</c:v>
                </c:pt>
                <c:pt idx="5">
                  <c:v>76</c:v>
                </c:pt>
                <c:pt idx="6">
                  <c:v>77</c:v>
                </c:pt>
                <c:pt idx="7">
                  <c:v>78</c:v>
                </c:pt>
                <c:pt idx="8">
                  <c:v>80</c:v>
                </c:pt>
                <c:pt idx="9">
                  <c:v>80</c:v>
                </c:pt>
              </c:numCache>
            </c:numRef>
          </c:val>
          <c:smooth val="0"/>
        </c:ser>
        <c:ser>
          <c:idx val="1"/>
          <c:order val="1"/>
          <c:tx>
            <c:strRef>
              <c:f>Sheet1!$A$3</c:f>
              <c:strCache>
                <c:ptCount val="1"/>
                <c:pt idx="0">
                  <c:v>ז'-ט'</c:v>
                </c:pt>
              </c:strCache>
            </c:strRef>
          </c:tx>
          <c:spPr>
            <a:ln w="9525">
              <a:solidFill>
                <a:srgbClr val="C40000"/>
              </a:solidFill>
            </a:ln>
          </c:spPr>
          <c:marker>
            <c:symbol val="square"/>
            <c:size val="5"/>
            <c:spPr>
              <a:solidFill>
                <a:srgbClr val="C40000"/>
              </a:solidFill>
              <a:ln cap="rnd">
                <a:solidFill>
                  <a:srgbClr val="C40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55</c:v>
                </c:pt>
                <c:pt idx="1">
                  <c:v>54</c:v>
                </c:pt>
                <c:pt idx="2">
                  <c:v>56</c:v>
                </c:pt>
                <c:pt idx="3">
                  <c:v>58</c:v>
                </c:pt>
                <c:pt idx="4">
                  <c:v>60</c:v>
                </c:pt>
                <c:pt idx="5">
                  <c:v>61</c:v>
                </c:pt>
                <c:pt idx="6">
                  <c:v>62</c:v>
                </c:pt>
                <c:pt idx="7">
                  <c:v>63</c:v>
                </c:pt>
                <c:pt idx="8">
                  <c:v>62</c:v>
                </c:pt>
                <c:pt idx="9">
                  <c:v>58</c:v>
                </c:pt>
              </c:numCache>
            </c:numRef>
          </c:val>
          <c:smooth val="0"/>
        </c:ser>
        <c:ser>
          <c:idx val="2"/>
          <c:order val="2"/>
          <c:tx>
            <c:strRef>
              <c:f>Sheet1!$A$4</c:f>
              <c:strCache>
                <c:ptCount val="1"/>
                <c:pt idx="0">
                  <c:v>י'-י"א</c:v>
                </c:pt>
              </c:strCache>
            </c:strRef>
          </c:tx>
          <c:spPr>
            <a:ln w="9525">
              <a:solidFill>
                <a:srgbClr val="FF3B3B"/>
              </a:solidFill>
            </a:ln>
          </c:spPr>
          <c:marker>
            <c:symbol val="x"/>
            <c:size val="5"/>
            <c:spPr>
              <a:noFill/>
              <a:ln w="19050">
                <a:solidFill>
                  <a:srgbClr val="FF3B3B"/>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2">
                  <c:v>47</c:v>
                </c:pt>
                <c:pt idx="3">
                  <c:v>47</c:v>
                </c:pt>
                <c:pt idx="4">
                  <c:v>50</c:v>
                </c:pt>
                <c:pt idx="5">
                  <c:v>48</c:v>
                </c:pt>
                <c:pt idx="6">
                  <c:v>49</c:v>
                </c:pt>
                <c:pt idx="7">
                  <c:v>50</c:v>
                </c:pt>
                <c:pt idx="8">
                  <c:v>48</c:v>
                </c:pt>
                <c:pt idx="9">
                  <c:v>52</c:v>
                </c:pt>
              </c:numCache>
            </c:numRef>
          </c:val>
          <c:smooth val="0"/>
        </c:ser>
        <c:dLbls>
          <c:showLegendKey val="0"/>
          <c:showVal val="0"/>
          <c:showCatName val="0"/>
          <c:showSerName val="0"/>
          <c:showPercent val="0"/>
          <c:showBubbleSize val="0"/>
        </c:dLbls>
        <c:marker val="1"/>
        <c:smooth val="0"/>
        <c:axId val="205777152"/>
        <c:axId val="205877632"/>
      </c:lineChart>
      <c:catAx>
        <c:axId val="205777152"/>
        <c:scaling>
          <c:orientation val="minMax"/>
        </c:scaling>
        <c:delete val="0"/>
        <c:axPos val="b"/>
        <c:numFmt formatCode="General" sourceLinked="1"/>
        <c:majorTickMark val="out"/>
        <c:minorTickMark val="none"/>
        <c:tickLblPos val="nextTo"/>
        <c:txPr>
          <a:bodyPr/>
          <a:lstStyle/>
          <a:p>
            <a:pPr>
              <a:defRPr sz="750"/>
            </a:pPr>
            <a:endParaRPr lang="he-IL"/>
          </a:p>
        </c:txPr>
        <c:crossAx val="205877632"/>
        <c:crosses val="autoZero"/>
        <c:auto val="1"/>
        <c:lblAlgn val="ctr"/>
        <c:lblOffset val="100"/>
        <c:noMultiLvlLbl val="0"/>
      </c:catAx>
      <c:valAx>
        <c:axId val="205877632"/>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05777152"/>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131027160930726"/>
          <c:y val="0.12391378068891831"/>
          <c:w val="0.80910761154855648"/>
          <c:h val="0.76240417265647809"/>
        </c:manualLayout>
      </c:layout>
      <c:lineChart>
        <c:grouping val="standard"/>
        <c:varyColors val="0"/>
        <c:ser>
          <c:idx val="0"/>
          <c:order val="0"/>
          <c:tx>
            <c:strRef>
              <c:f>Sheet1!$A$2</c:f>
              <c:strCache>
                <c:ptCount val="1"/>
                <c:pt idx="0">
                  <c:v>ה'-ו'</c:v>
                </c:pt>
              </c:strCache>
            </c:strRef>
          </c:tx>
          <c:spPr>
            <a:ln w="12700">
              <a:solidFill>
                <a:srgbClr val="003300"/>
              </a:solidFill>
              <a:prstDash val="sysDash"/>
            </a:ln>
          </c:spPr>
          <c:marker>
            <c:symbol val="diamond"/>
            <c:size val="5"/>
            <c:spPr>
              <a:solidFill>
                <a:srgbClr val="003300"/>
              </a:solidFill>
              <a:ln cap="rnd">
                <a:solidFill>
                  <a:srgbClr val="003300"/>
                </a:solidFill>
              </a:ln>
            </c:spPr>
          </c:marker>
          <c:cat>
            <c:strRef>
              <c:f>Sheet1!$B$1:$D$1</c:f>
              <c:strCache>
                <c:ptCount val="3"/>
                <c:pt idx="0">
                  <c:v>תשע"ה</c:v>
                </c:pt>
                <c:pt idx="1">
                  <c:v>תשע"ו</c:v>
                </c:pt>
                <c:pt idx="2">
                  <c:v>תשע"ז</c:v>
                </c:pt>
              </c:strCache>
            </c:strRef>
          </c:cat>
          <c:val>
            <c:numRef>
              <c:f>Sheet1!$B$2:$D$2</c:f>
              <c:numCache>
                <c:formatCode>General</c:formatCode>
                <c:ptCount val="3"/>
                <c:pt idx="0">
                  <c:v>78</c:v>
                </c:pt>
                <c:pt idx="1">
                  <c:v>78</c:v>
                </c:pt>
                <c:pt idx="2">
                  <c:v>79</c:v>
                </c:pt>
              </c:numCache>
            </c:numRef>
          </c:val>
          <c:smooth val="0"/>
        </c:ser>
        <c:ser>
          <c:idx val="1"/>
          <c:order val="1"/>
          <c:tx>
            <c:strRef>
              <c:f>Sheet1!$A$3</c:f>
              <c:strCache>
                <c:ptCount val="1"/>
                <c:pt idx="0">
                  <c:v>ז'-ט'</c:v>
                </c:pt>
              </c:strCache>
            </c:strRef>
          </c:tx>
          <c:spPr>
            <a:ln w="12700">
              <a:solidFill>
                <a:srgbClr val="008000"/>
              </a:solidFill>
              <a:prstDash val="sysDash"/>
            </a:ln>
          </c:spPr>
          <c:marker>
            <c:symbol val="square"/>
            <c:size val="5"/>
            <c:spPr>
              <a:solidFill>
                <a:srgbClr val="008000"/>
              </a:solidFill>
              <a:ln cap="rnd">
                <a:solidFill>
                  <a:srgbClr val="008000"/>
                </a:solidFill>
              </a:ln>
            </c:spPr>
          </c:marker>
          <c:cat>
            <c:strRef>
              <c:f>Sheet1!$B$1:$D$1</c:f>
              <c:strCache>
                <c:ptCount val="3"/>
                <c:pt idx="0">
                  <c:v>תשע"ה</c:v>
                </c:pt>
                <c:pt idx="1">
                  <c:v>תשע"ו</c:v>
                </c:pt>
                <c:pt idx="2">
                  <c:v>תשע"ז</c:v>
                </c:pt>
              </c:strCache>
            </c:strRef>
          </c:cat>
          <c:val>
            <c:numRef>
              <c:f>Sheet1!$B$3:$D$3</c:f>
              <c:numCache>
                <c:formatCode>General</c:formatCode>
                <c:ptCount val="3"/>
                <c:pt idx="0">
                  <c:v>63</c:v>
                </c:pt>
                <c:pt idx="1">
                  <c:v>60</c:v>
                </c:pt>
                <c:pt idx="2">
                  <c:v>60</c:v>
                </c:pt>
              </c:numCache>
            </c:numRef>
          </c:val>
          <c:smooth val="0"/>
        </c:ser>
        <c:ser>
          <c:idx val="2"/>
          <c:order val="2"/>
          <c:tx>
            <c:strRef>
              <c:f>Sheet1!$A$4</c:f>
              <c:strCache>
                <c:ptCount val="1"/>
                <c:pt idx="0">
                  <c:v>י'-י"א</c:v>
                </c:pt>
              </c:strCache>
            </c:strRef>
          </c:tx>
          <c:spPr>
            <a:ln w="12700">
              <a:solidFill>
                <a:srgbClr val="24F814"/>
              </a:solidFill>
              <a:prstDash val="sysDash"/>
            </a:ln>
          </c:spPr>
          <c:marker>
            <c:symbol val="x"/>
            <c:size val="5"/>
            <c:spPr>
              <a:noFill/>
              <a:ln w="19050">
                <a:solidFill>
                  <a:srgbClr val="24F814"/>
                </a:solidFill>
              </a:ln>
            </c:spPr>
          </c:marker>
          <c:cat>
            <c:strRef>
              <c:f>Sheet1!$B$1:$D$1</c:f>
              <c:strCache>
                <c:ptCount val="3"/>
                <c:pt idx="0">
                  <c:v>תשע"ה</c:v>
                </c:pt>
                <c:pt idx="1">
                  <c:v>תשע"ו</c:v>
                </c:pt>
                <c:pt idx="2">
                  <c:v>תשע"ז</c:v>
                </c:pt>
              </c:strCache>
            </c:strRef>
          </c:cat>
          <c:val>
            <c:numRef>
              <c:f>Sheet1!$B$4:$D$4</c:f>
              <c:numCache>
                <c:formatCode>General</c:formatCode>
                <c:ptCount val="3"/>
                <c:pt idx="0">
                  <c:v>51</c:v>
                </c:pt>
                <c:pt idx="1">
                  <c:v>49</c:v>
                </c:pt>
                <c:pt idx="2">
                  <c:v>50</c:v>
                </c:pt>
              </c:numCache>
            </c:numRef>
          </c:val>
          <c:smooth val="0"/>
        </c:ser>
        <c:dLbls>
          <c:showLegendKey val="0"/>
          <c:showVal val="0"/>
          <c:showCatName val="0"/>
          <c:showSerName val="0"/>
          <c:showPercent val="0"/>
          <c:showBubbleSize val="0"/>
        </c:dLbls>
        <c:marker val="1"/>
        <c:smooth val="0"/>
        <c:axId val="209593088"/>
        <c:axId val="209595008"/>
      </c:lineChart>
      <c:catAx>
        <c:axId val="209593088"/>
        <c:scaling>
          <c:orientation val="minMax"/>
        </c:scaling>
        <c:delete val="0"/>
        <c:axPos val="b"/>
        <c:numFmt formatCode="General" sourceLinked="1"/>
        <c:majorTickMark val="out"/>
        <c:minorTickMark val="none"/>
        <c:tickLblPos val="nextTo"/>
        <c:txPr>
          <a:bodyPr/>
          <a:lstStyle/>
          <a:p>
            <a:pPr>
              <a:defRPr sz="900"/>
            </a:pPr>
            <a:endParaRPr lang="he-IL"/>
          </a:p>
        </c:txPr>
        <c:crossAx val="209595008"/>
        <c:crosses val="autoZero"/>
        <c:auto val="1"/>
        <c:lblAlgn val="ctr"/>
        <c:lblOffset val="100"/>
        <c:noMultiLvlLbl val="0"/>
      </c:catAx>
      <c:valAx>
        <c:axId val="20959500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09593088"/>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17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4511870005013419"/>
          <c:y val="0.12391378068891831"/>
          <c:w val="0.81608498394832807"/>
          <c:h val="0.76525522264516543"/>
        </c:manualLayout>
      </c:layout>
      <c:lineChart>
        <c:grouping val="standard"/>
        <c:varyColors val="0"/>
        <c:ser>
          <c:idx val="0"/>
          <c:order val="0"/>
          <c:tx>
            <c:strRef>
              <c:f>Sheet1!$A$2</c:f>
              <c:strCache>
                <c:ptCount val="1"/>
                <c:pt idx="0">
                  <c:v>ה'-ו'</c:v>
                </c:pt>
              </c:strCache>
            </c:strRef>
          </c:tx>
          <c:spPr>
            <a:ln w="12700">
              <a:solidFill>
                <a:srgbClr val="F79646">
                  <a:lumMod val="50000"/>
                </a:srgbClr>
              </a:solidFill>
              <a:prstDash val="sysDash"/>
            </a:ln>
          </c:spPr>
          <c:marker>
            <c:symbol val="diamond"/>
            <c:size val="5"/>
            <c:spPr>
              <a:solidFill>
                <a:schemeClr val="accent6">
                  <a:lumMod val="50000"/>
                </a:schemeClr>
              </a:solidFill>
              <a:ln cap="rnd">
                <a:solidFill>
                  <a:schemeClr val="accent6">
                    <a:lumMod val="50000"/>
                  </a:schemeClr>
                </a:solidFill>
              </a:ln>
            </c:spPr>
          </c:marker>
          <c:cat>
            <c:strRef>
              <c:f>Sheet1!$B$1:$D$1</c:f>
              <c:strCache>
                <c:ptCount val="3"/>
                <c:pt idx="0">
                  <c:v>תשע"ה</c:v>
                </c:pt>
                <c:pt idx="1">
                  <c:v>תשע"ו</c:v>
                </c:pt>
                <c:pt idx="2">
                  <c:v>תשע"ז</c:v>
                </c:pt>
              </c:strCache>
            </c:strRef>
          </c:cat>
          <c:val>
            <c:numRef>
              <c:f>Sheet1!$B$2:$D$2</c:f>
              <c:numCache>
                <c:formatCode>General</c:formatCode>
                <c:ptCount val="3"/>
                <c:pt idx="0">
                  <c:v>72</c:v>
                </c:pt>
                <c:pt idx="1">
                  <c:v>79</c:v>
                </c:pt>
                <c:pt idx="2">
                  <c:v>77</c:v>
                </c:pt>
              </c:numCache>
            </c:numRef>
          </c:val>
          <c:smooth val="0"/>
        </c:ser>
        <c:ser>
          <c:idx val="1"/>
          <c:order val="1"/>
          <c:tx>
            <c:strRef>
              <c:f>Sheet1!$A$3</c:f>
              <c:strCache>
                <c:ptCount val="1"/>
                <c:pt idx="0">
                  <c:v>ז'-ט'</c:v>
                </c:pt>
              </c:strCache>
            </c:strRef>
          </c:tx>
          <c:spPr>
            <a:ln w="12700">
              <a:solidFill>
                <a:srgbClr val="F79646">
                  <a:lumMod val="75000"/>
                </a:srgbClr>
              </a:solidFill>
              <a:prstDash val="sysDash"/>
            </a:ln>
          </c:spPr>
          <c:marker>
            <c:symbol val="square"/>
            <c:size val="5"/>
            <c:spPr>
              <a:solidFill>
                <a:schemeClr val="accent6">
                  <a:lumMod val="75000"/>
                </a:schemeClr>
              </a:solidFill>
              <a:ln cap="rnd">
                <a:solidFill>
                  <a:schemeClr val="accent6">
                    <a:lumMod val="75000"/>
                  </a:schemeClr>
                </a:solidFill>
              </a:ln>
            </c:spPr>
          </c:marker>
          <c:cat>
            <c:strRef>
              <c:f>Sheet1!$B$1:$D$1</c:f>
              <c:strCache>
                <c:ptCount val="3"/>
                <c:pt idx="0">
                  <c:v>תשע"ה</c:v>
                </c:pt>
                <c:pt idx="1">
                  <c:v>תשע"ו</c:v>
                </c:pt>
                <c:pt idx="2">
                  <c:v>תשע"ז</c:v>
                </c:pt>
              </c:strCache>
            </c:strRef>
          </c:cat>
          <c:val>
            <c:numRef>
              <c:f>Sheet1!$B$3:$D$3</c:f>
              <c:numCache>
                <c:formatCode>General</c:formatCode>
                <c:ptCount val="3"/>
                <c:pt idx="0">
                  <c:v>63</c:v>
                </c:pt>
                <c:pt idx="1">
                  <c:v>60</c:v>
                </c:pt>
                <c:pt idx="2">
                  <c:v>65</c:v>
                </c:pt>
              </c:numCache>
            </c:numRef>
          </c:val>
          <c:smooth val="0"/>
        </c:ser>
        <c:ser>
          <c:idx val="2"/>
          <c:order val="2"/>
          <c:tx>
            <c:strRef>
              <c:f>Sheet1!$A$4</c:f>
              <c:strCache>
                <c:ptCount val="1"/>
                <c:pt idx="0">
                  <c:v>י'-י"א</c:v>
                </c:pt>
              </c:strCache>
            </c:strRef>
          </c:tx>
          <c:spPr>
            <a:ln w="12700">
              <a:solidFill>
                <a:srgbClr val="F79443"/>
              </a:solidFill>
              <a:prstDash val="sysDash"/>
            </a:ln>
          </c:spPr>
          <c:marker>
            <c:symbol val="x"/>
            <c:size val="5"/>
            <c:spPr>
              <a:noFill/>
              <a:ln w="19050">
                <a:solidFill>
                  <a:srgbClr val="F79443"/>
                </a:solidFill>
              </a:ln>
            </c:spPr>
          </c:marker>
          <c:cat>
            <c:strRef>
              <c:f>Sheet1!$B$1:$D$1</c:f>
              <c:strCache>
                <c:ptCount val="3"/>
                <c:pt idx="0">
                  <c:v>תשע"ה</c:v>
                </c:pt>
                <c:pt idx="1">
                  <c:v>תשע"ו</c:v>
                </c:pt>
                <c:pt idx="2">
                  <c:v>תשע"ז</c:v>
                </c:pt>
              </c:strCache>
            </c:strRef>
          </c:cat>
          <c:val>
            <c:numRef>
              <c:f>Sheet1!$B$4:$D$4</c:f>
              <c:numCache>
                <c:formatCode>General</c:formatCode>
                <c:ptCount val="3"/>
                <c:pt idx="0">
                  <c:v>54</c:v>
                </c:pt>
                <c:pt idx="1">
                  <c:v>50</c:v>
                </c:pt>
                <c:pt idx="2">
                  <c:v>57</c:v>
                </c:pt>
              </c:numCache>
            </c:numRef>
          </c:val>
          <c:smooth val="0"/>
        </c:ser>
        <c:dLbls>
          <c:showLegendKey val="0"/>
          <c:showVal val="0"/>
          <c:showCatName val="0"/>
          <c:showSerName val="0"/>
          <c:showPercent val="0"/>
          <c:showBubbleSize val="0"/>
        </c:dLbls>
        <c:marker val="1"/>
        <c:smooth val="0"/>
        <c:axId val="209645568"/>
        <c:axId val="209647488"/>
      </c:lineChart>
      <c:catAx>
        <c:axId val="209645568"/>
        <c:scaling>
          <c:orientation val="minMax"/>
        </c:scaling>
        <c:delete val="0"/>
        <c:axPos val="b"/>
        <c:numFmt formatCode="General" sourceLinked="1"/>
        <c:majorTickMark val="out"/>
        <c:minorTickMark val="none"/>
        <c:tickLblPos val="nextTo"/>
        <c:txPr>
          <a:bodyPr/>
          <a:lstStyle/>
          <a:p>
            <a:pPr>
              <a:defRPr sz="900"/>
            </a:pPr>
            <a:endParaRPr lang="he-IL"/>
          </a:p>
        </c:txPr>
        <c:crossAx val="209647488"/>
        <c:crosses val="autoZero"/>
        <c:auto val="1"/>
        <c:lblAlgn val="ctr"/>
        <c:lblOffset val="100"/>
        <c:noMultiLvlLbl val="0"/>
      </c:catAx>
      <c:valAx>
        <c:axId val="20964748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0964556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7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051209129019979"/>
          <c:y val="0.12391378068891831"/>
          <c:w val="0.8109251231236545"/>
          <c:h val="0.76525522264516543"/>
        </c:manualLayout>
      </c:layout>
      <c:lineChart>
        <c:grouping val="standard"/>
        <c:varyColors val="0"/>
        <c:ser>
          <c:idx val="0"/>
          <c:order val="0"/>
          <c:tx>
            <c:strRef>
              <c:f>Sheet1!$A$2</c:f>
              <c:strCache>
                <c:ptCount val="1"/>
                <c:pt idx="0">
                  <c:v>ה'-ו'</c:v>
                </c:pt>
              </c:strCache>
            </c:strRef>
          </c:tx>
          <c:spPr>
            <a:ln w="12700">
              <a:solidFill>
                <a:srgbClr val="383838"/>
              </a:solidFill>
              <a:prstDash val="sysDash"/>
            </a:ln>
          </c:spPr>
          <c:marker>
            <c:symbol val="diamond"/>
            <c:size val="5"/>
            <c:spPr>
              <a:solidFill>
                <a:srgbClr val="383838"/>
              </a:solidFill>
              <a:ln cap="rnd">
                <a:solidFill>
                  <a:srgbClr val="383838"/>
                </a:solidFill>
              </a:ln>
            </c:spPr>
          </c:marker>
          <c:cat>
            <c:strRef>
              <c:f>Sheet1!$B$1:$D$1</c:f>
              <c:strCache>
                <c:ptCount val="3"/>
                <c:pt idx="0">
                  <c:v>תשע"ה</c:v>
                </c:pt>
                <c:pt idx="1">
                  <c:v>תשע"ו</c:v>
                </c:pt>
                <c:pt idx="2">
                  <c:v>תשע"ז</c:v>
                </c:pt>
              </c:strCache>
            </c:strRef>
          </c:cat>
          <c:val>
            <c:numRef>
              <c:f>Sheet1!$B$2:$D$2</c:f>
              <c:numCache>
                <c:formatCode>General</c:formatCode>
                <c:ptCount val="3"/>
                <c:pt idx="0">
                  <c:v>80</c:v>
                </c:pt>
                <c:pt idx="1">
                  <c:v>77</c:v>
                </c:pt>
                <c:pt idx="2">
                  <c:v>80</c:v>
                </c:pt>
              </c:numCache>
            </c:numRef>
          </c:val>
          <c:smooth val="0"/>
        </c:ser>
        <c:ser>
          <c:idx val="1"/>
          <c:order val="1"/>
          <c:tx>
            <c:strRef>
              <c:f>Sheet1!$A$3</c:f>
              <c:strCache>
                <c:ptCount val="1"/>
                <c:pt idx="0">
                  <c:v>ז'-ט'</c:v>
                </c:pt>
              </c:strCache>
            </c:strRef>
          </c:tx>
          <c:spPr>
            <a:ln w="12700">
              <a:solidFill>
                <a:srgbClr val="797979"/>
              </a:solidFill>
              <a:prstDash val="sysDash"/>
            </a:ln>
          </c:spPr>
          <c:marker>
            <c:symbol val="square"/>
            <c:size val="5"/>
            <c:spPr>
              <a:solidFill>
                <a:srgbClr val="797979"/>
              </a:solidFill>
              <a:ln cap="rnd">
                <a:solidFill>
                  <a:srgbClr val="797979"/>
                </a:solidFill>
              </a:ln>
            </c:spPr>
          </c:marker>
          <c:cat>
            <c:strRef>
              <c:f>Sheet1!$B$1:$D$1</c:f>
              <c:strCache>
                <c:ptCount val="3"/>
                <c:pt idx="0">
                  <c:v>תשע"ה</c:v>
                </c:pt>
                <c:pt idx="1">
                  <c:v>תשע"ו</c:v>
                </c:pt>
                <c:pt idx="2">
                  <c:v>תשע"ז</c:v>
                </c:pt>
              </c:strCache>
            </c:strRef>
          </c:cat>
          <c:val>
            <c:numRef>
              <c:f>Sheet1!$B$3:$D$3</c:f>
              <c:numCache>
                <c:formatCode>General</c:formatCode>
                <c:ptCount val="3"/>
                <c:pt idx="0">
                  <c:v>68</c:v>
                </c:pt>
                <c:pt idx="1">
                  <c:v>56</c:v>
                </c:pt>
                <c:pt idx="2">
                  <c:v>58</c:v>
                </c:pt>
              </c:numCache>
            </c:numRef>
          </c:val>
          <c:smooth val="0"/>
        </c:ser>
        <c:ser>
          <c:idx val="2"/>
          <c:order val="2"/>
          <c:tx>
            <c:strRef>
              <c:f>Sheet1!$A$4</c:f>
              <c:strCache>
                <c:ptCount val="1"/>
                <c:pt idx="0">
                  <c:v>י'-י"א</c:v>
                </c:pt>
              </c:strCache>
            </c:strRef>
          </c:tx>
          <c:spPr>
            <a:ln w="12700">
              <a:solidFill>
                <a:srgbClr val="A1A1A1"/>
              </a:solidFill>
              <a:prstDash val="sysDash"/>
            </a:ln>
          </c:spPr>
          <c:marker>
            <c:symbol val="x"/>
            <c:size val="5"/>
            <c:spPr>
              <a:noFill/>
              <a:ln w="19050">
                <a:solidFill>
                  <a:srgbClr val="A1A1A1"/>
                </a:solidFill>
              </a:ln>
            </c:spPr>
          </c:marker>
          <c:cat>
            <c:strRef>
              <c:f>Sheet1!$B$1:$D$1</c:f>
              <c:strCache>
                <c:ptCount val="3"/>
                <c:pt idx="0">
                  <c:v>תשע"ה</c:v>
                </c:pt>
                <c:pt idx="1">
                  <c:v>תשע"ו</c:v>
                </c:pt>
                <c:pt idx="2">
                  <c:v>תשע"ז</c:v>
                </c:pt>
              </c:strCache>
            </c:strRef>
          </c:cat>
          <c:val>
            <c:numRef>
              <c:f>Sheet1!$B$4:$D$4</c:f>
              <c:numCache>
                <c:formatCode>General</c:formatCode>
                <c:ptCount val="3"/>
                <c:pt idx="0">
                  <c:v>47</c:v>
                </c:pt>
                <c:pt idx="1">
                  <c:v>51</c:v>
                </c:pt>
                <c:pt idx="2">
                  <c:v>49</c:v>
                </c:pt>
              </c:numCache>
            </c:numRef>
          </c:val>
          <c:smooth val="0"/>
        </c:ser>
        <c:dLbls>
          <c:showLegendKey val="0"/>
          <c:showVal val="0"/>
          <c:showCatName val="0"/>
          <c:showSerName val="0"/>
          <c:showPercent val="0"/>
          <c:showBubbleSize val="0"/>
        </c:dLbls>
        <c:marker val="1"/>
        <c:smooth val="0"/>
        <c:axId val="209755136"/>
        <c:axId val="209761408"/>
      </c:lineChart>
      <c:catAx>
        <c:axId val="209755136"/>
        <c:scaling>
          <c:orientation val="minMax"/>
        </c:scaling>
        <c:delete val="0"/>
        <c:axPos val="b"/>
        <c:numFmt formatCode="General" sourceLinked="1"/>
        <c:majorTickMark val="out"/>
        <c:minorTickMark val="none"/>
        <c:tickLblPos val="nextTo"/>
        <c:txPr>
          <a:bodyPr/>
          <a:lstStyle/>
          <a:p>
            <a:pPr>
              <a:defRPr sz="900"/>
            </a:pPr>
            <a:endParaRPr lang="he-IL"/>
          </a:p>
        </c:txPr>
        <c:crossAx val="209761408"/>
        <c:crosses val="autoZero"/>
        <c:auto val="1"/>
        <c:lblAlgn val="ctr"/>
        <c:lblOffset val="100"/>
        <c:noMultiLvlLbl val="0"/>
      </c:catAx>
      <c:valAx>
        <c:axId val="20976140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09755136"/>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7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5262609783368689"/>
          <c:y val="0.12391378068891831"/>
          <c:w val="0.80577663747087791"/>
          <c:h val="0.76240417265647809"/>
        </c:manualLayout>
      </c:layout>
      <c:lineChart>
        <c:grouping val="standard"/>
        <c:varyColors val="0"/>
        <c:ser>
          <c:idx val="0"/>
          <c:order val="0"/>
          <c:tx>
            <c:strRef>
              <c:f>Sheet1!$A$2</c:f>
              <c:strCache>
                <c:ptCount val="1"/>
                <c:pt idx="0">
                  <c:v>ה'-ו'</c:v>
                </c:pt>
              </c:strCache>
            </c:strRef>
          </c:tx>
          <c:spPr>
            <a:ln w="12700">
              <a:solidFill>
                <a:srgbClr val="6C0000"/>
              </a:solidFill>
              <a:prstDash val="sysDash"/>
            </a:ln>
          </c:spPr>
          <c:marker>
            <c:symbol val="diamond"/>
            <c:size val="5"/>
            <c:spPr>
              <a:solidFill>
                <a:srgbClr val="6C0000"/>
              </a:solidFill>
              <a:ln cap="rnd">
                <a:solidFill>
                  <a:srgbClr val="6C0000"/>
                </a:solidFill>
              </a:ln>
            </c:spPr>
          </c:marker>
          <c:cat>
            <c:strRef>
              <c:f>Sheet1!$B$1:$D$1</c:f>
              <c:strCache>
                <c:ptCount val="3"/>
                <c:pt idx="0">
                  <c:v>תשע"ה</c:v>
                </c:pt>
                <c:pt idx="1">
                  <c:v>תשע"ו</c:v>
                </c:pt>
                <c:pt idx="2">
                  <c:v>תשע"ז</c:v>
                </c:pt>
              </c:strCache>
            </c:strRef>
          </c:cat>
          <c:val>
            <c:numRef>
              <c:f>Sheet1!$B$2:$D$2</c:f>
              <c:numCache>
                <c:formatCode>General</c:formatCode>
                <c:ptCount val="3"/>
                <c:pt idx="0">
                  <c:v>70</c:v>
                </c:pt>
                <c:pt idx="1">
                  <c:v>70</c:v>
                </c:pt>
                <c:pt idx="2">
                  <c:v>76</c:v>
                </c:pt>
              </c:numCache>
            </c:numRef>
          </c:val>
          <c:smooth val="0"/>
        </c:ser>
        <c:ser>
          <c:idx val="1"/>
          <c:order val="1"/>
          <c:tx>
            <c:strRef>
              <c:f>Sheet1!$A$3</c:f>
              <c:strCache>
                <c:ptCount val="1"/>
                <c:pt idx="0">
                  <c:v>ז'-ט'</c:v>
                </c:pt>
              </c:strCache>
            </c:strRef>
          </c:tx>
          <c:spPr>
            <a:ln w="12700">
              <a:solidFill>
                <a:srgbClr val="C40000"/>
              </a:solidFill>
              <a:prstDash val="sysDash"/>
            </a:ln>
          </c:spPr>
          <c:marker>
            <c:symbol val="square"/>
            <c:size val="5"/>
            <c:spPr>
              <a:solidFill>
                <a:srgbClr val="C40000"/>
              </a:solidFill>
              <a:ln cap="rnd">
                <a:solidFill>
                  <a:srgbClr val="C40000"/>
                </a:solidFill>
              </a:ln>
            </c:spPr>
          </c:marker>
          <c:cat>
            <c:strRef>
              <c:f>Sheet1!$B$1:$D$1</c:f>
              <c:strCache>
                <c:ptCount val="3"/>
                <c:pt idx="0">
                  <c:v>תשע"ה</c:v>
                </c:pt>
                <c:pt idx="1">
                  <c:v>תשע"ו</c:v>
                </c:pt>
                <c:pt idx="2">
                  <c:v>תשע"ז</c:v>
                </c:pt>
              </c:strCache>
            </c:strRef>
          </c:cat>
          <c:val>
            <c:numRef>
              <c:f>Sheet1!$B$3:$D$3</c:f>
              <c:numCache>
                <c:formatCode>General</c:formatCode>
                <c:ptCount val="3"/>
                <c:pt idx="0">
                  <c:v>65</c:v>
                </c:pt>
                <c:pt idx="1">
                  <c:v>63</c:v>
                </c:pt>
                <c:pt idx="2">
                  <c:v>67</c:v>
                </c:pt>
              </c:numCache>
            </c:numRef>
          </c:val>
          <c:smooth val="0"/>
        </c:ser>
        <c:ser>
          <c:idx val="2"/>
          <c:order val="2"/>
          <c:tx>
            <c:strRef>
              <c:f>Sheet1!$A$4</c:f>
              <c:strCache>
                <c:ptCount val="1"/>
                <c:pt idx="0">
                  <c:v>י'-י"א</c:v>
                </c:pt>
              </c:strCache>
            </c:strRef>
          </c:tx>
          <c:spPr>
            <a:ln w="12700">
              <a:solidFill>
                <a:srgbClr val="FF3B3B"/>
              </a:solidFill>
              <a:prstDash val="sysDash"/>
            </a:ln>
          </c:spPr>
          <c:marker>
            <c:symbol val="x"/>
            <c:size val="5"/>
            <c:spPr>
              <a:noFill/>
              <a:ln w="19050">
                <a:solidFill>
                  <a:srgbClr val="FF3B3B"/>
                </a:solidFill>
              </a:ln>
            </c:spPr>
          </c:marker>
          <c:cat>
            <c:strRef>
              <c:f>Sheet1!$B$1:$D$1</c:f>
              <c:strCache>
                <c:ptCount val="3"/>
                <c:pt idx="0">
                  <c:v>תשע"ה</c:v>
                </c:pt>
                <c:pt idx="1">
                  <c:v>תשע"ו</c:v>
                </c:pt>
                <c:pt idx="2">
                  <c:v>תשע"ז</c:v>
                </c:pt>
              </c:strCache>
            </c:strRef>
          </c:cat>
          <c:val>
            <c:numRef>
              <c:f>Sheet1!$B$4:$D$4</c:f>
              <c:numCache>
                <c:formatCode>General</c:formatCode>
                <c:ptCount val="3"/>
                <c:pt idx="0">
                  <c:v>62</c:v>
                </c:pt>
                <c:pt idx="1">
                  <c:v>61</c:v>
                </c:pt>
                <c:pt idx="2">
                  <c:v>66</c:v>
                </c:pt>
              </c:numCache>
            </c:numRef>
          </c:val>
          <c:smooth val="0"/>
        </c:ser>
        <c:dLbls>
          <c:showLegendKey val="0"/>
          <c:showVal val="0"/>
          <c:showCatName val="0"/>
          <c:showSerName val="0"/>
          <c:showPercent val="0"/>
          <c:showBubbleSize val="0"/>
        </c:dLbls>
        <c:marker val="1"/>
        <c:smooth val="0"/>
        <c:axId val="210233600"/>
        <c:axId val="210239872"/>
      </c:lineChart>
      <c:catAx>
        <c:axId val="210233600"/>
        <c:scaling>
          <c:orientation val="minMax"/>
        </c:scaling>
        <c:delete val="0"/>
        <c:axPos val="b"/>
        <c:numFmt formatCode="General" sourceLinked="1"/>
        <c:majorTickMark val="out"/>
        <c:minorTickMark val="none"/>
        <c:tickLblPos val="nextTo"/>
        <c:txPr>
          <a:bodyPr/>
          <a:lstStyle/>
          <a:p>
            <a:pPr>
              <a:defRPr sz="900"/>
            </a:pPr>
            <a:endParaRPr lang="he-IL"/>
          </a:p>
        </c:txPr>
        <c:crossAx val="210239872"/>
        <c:crosses val="autoZero"/>
        <c:auto val="1"/>
        <c:lblAlgn val="ctr"/>
        <c:lblOffset val="100"/>
        <c:noMultiLvlLbl val="0"/>
      </c:catAx>
      <c:valAx>
        <c:axId val="210239872"/>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10233600"/>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7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131027160930726"/>
          <c:y val="0.12391378068891831"/>
          <c:w val="0.80910761154855648"/>
          <c:h val="0.76240417265647809"/>
        </c:manualLayout>
      </c:layout>
      <c:lineChart>
        <c:grouping val="standard"/>
        <c:varyColors val="0"/>
        <c:ser>
          <c:idx val="0"/>
          <c:order val="0"/>
          <c:tx>
            <c:strRef>
              <c:f>Sheet1!$A$2</c:f>
              <c:strCache>
                <c:ptCount val="1"/>
                <c:pt idx="0">
                  <c:v>ה'-ו'</c:v>
                </c:pt>
              </c:strCache>
            </c:strRef>
          </c:tx>
          <c:spPr>
            <a:ln w="12700">
              <a:solidFill>
                <a:srgbClr val="003300"/>
              </a:solidFill>
              <a:prstDash val="sysDash"/>
            </a:ln>
          </c:spPr>
          <c:marker>
            <c:symbol val="diamond"/>
            <c:size val="5"/>
            <c:spPr>
              <a:solidFill>
                <a:srgbClr val="003300"/>
              </a:solidFill>
              <a:ln cap="rnd">
                <a:solidFill>
                  <a:srgbClr val="003300"/>
                </a:solidFill>
              </a:ln>
            </c:spPr>
          </c:marker>
          <c:cat>
            <c:strRef>
              <c:f>Sheet1!$B$1:$D$1</c:f>
              <c:strCache>
                <c:ptCount val="3"/>
                <c:pt idx="0">
                  <c:v>תשע"ה</c:v>
                </c:pt>
                <c:pt idx="1">
                  <c:v>תשע"ו</c:v>
                </c:pt>
                <c:pt idx="2">
                  <c:v>תשע"ז</c:v>
                </c:pt>
              </c:strCache>
            </c:strRef>
          </c:cat>
          <c:val>
            <c:numRef>
              <c:f>Sheet1!$B$2:$D$2</c:f>
              <c:numCache>
                <c:formatCode>General</c:formatCode>
                <c:ptCount val="3"/>
                <c:pt idx="0">
                  <c:v>69</c:v>
                </c:pt>
                <c:pt idx="1">
                  <c:v>71</c:v>
                </c:pt>
                <c:pt idx="2">
                  <c:v>76</c:v>
                </c:pt>
              </c:numCache>
            </c:numRef>
          </c:val>
          <c:smooth val="0"/>
        </c:ser>
        <c:ser>
          <c:idx val="1"/>
          <c:order val="1"/>
          <c:tx>
            <c:strRef>
              <c:f>Sheet1!$A$3</c:f>
              <c:strCache>
                <c:ptCount val="1"/>
                <c:pt idx="0">
                  <c:v>ז'-ט'</c:v>
                </c:pt>
              </c:strCache>
            </c:strRef>
          </c:tx>
          <c:spPr>
            <a:ln w="12700">
              <a:solidFill>
                <a:srgbClr val="008000"/>
              </a:solidFill>
              <a:prstDash val="sysDash"/>
            </a:ln>
          </c:spPr>
          <c:marker>
            <c:symbol val="square"/>
            <c:size val="5"/>
            <c:spPr>
              <a:solidFill>
                <a:srgbClr val="008000"/>
              </a:solidFill>
              <a:ln cap="rnd">
                <a:solidFill>
                  <a:srgbClr val="008000"/>
                </a:solidFill>
              </a:ln>
            </c:spPr>
          </c:marker>
          <c:cat>
            <c:strRef>
              <c:f>Sheet1!$B$1:$D$1</c:f>
              <c:strCache>
                <c:ptCount val="3"/>
                <c:pt idx="0">
                  <c:v>תשע"ה</c:v>
                </c:pt>
                <c:pt idx="1">
                  <c:v>תשע"ו</c:v>
                </c:pt>
                <c:pt idx="2">
                  <c:v>תשע"ז</c:v>
                </c:pt>
              </c:strCache>
            </c:strRef>
          </c:cat>
          <c:val>
            <c:numRef>
              <c:f>Sheet1!$B$3:$D$3</c:f>
              <c:numCache>
                <c:formatCode>General</c:formatCode>
                <c:ptCount val="3"/>
                <c:pt idx="0">
                  <c:v>64</c:v>
                </c:pt>
                <c:pt idx="1">
                  <c:v>62</c:v>
                </c:pt>
                <c:pt idx="2">
                  <c:v>67</c:v>
                </c:pt>
              </c:numCache>
            </c:numRef>
          </c:val>
          <c:smooth val="0"/>
        </c:ser>
        <c:ser>
          <c:idx val="2"/>
          <c:order val="2"/>
          <c:tx>
            <c:strRef>
              <c:f>Sheet1!$A$4</c:f>
              <c:strCache>
                <c:ptCount val="1"/>
                <c:pt idx="0">
                  <c:v>י'-י"א</c:v>
                </c:pt>
              </c:strCache>
            </c:strRef>
          </c:tx>
          <c:spPr>
            <a:ln w="12700">
              <a:solidFill>
                <a:srgbClr val="24F814"/>
              </a:solidFill>
              <a:prstDash val="sysDash"/>
            </a:ln>
          </c:spPr>
          <c:marker>
            <c:symbol val="x"/>
            <c:size val="5"/>
            <c:spPr>
              <a:noFill/>
              <a:ln w="19050">
                <a:solidFill>
                  <a:srgbClr val="24F814"/>
                </a:solidFill>
              </a:ln>
            </c:spPr>
          </c:marker>
          <c:cat>
            <c:strRef>
              <c:f>Sheet1!$B$1:$D$1</c:f>
              <c:strCache>
                <c:ptCount val="3"/>
                <c:pt idx="0">
                  <c:v>תשע"ה</c:v>
                </c:pt>
                <c:pt idx="1">
                  <c:v>תשע"ו</c:v>
                </c:pt>
                <c:pt idx="2">
                  <c:v>תשע"ז</c:v>
                </c:pt>
              </c:strCache>
            </c:strRef>
          </c:cat>
          <c:val>
            <c:numRef>
              <c:f>Sheet1!$B$4:$D$4</c:f>
              <c:numCache>
                <c:formatCode>General</c:formatCode>
                <c:ptCount val="3"/>
                <c:pt idx="0">
                  <c:v>61</c:v>
                </c:pt>
                <c:pt idx="1">
                  <c:v>61</c:v>
                </c:pt>
                <c:pt idx="2">
                  <c:v>65</c:v>
                </c:pt>
              </c:numCache>
            </c:numRef>
          </c:val>
          <c:smooth val="0"/>
        </c:ser>
        <c:dLbls>
          <c:showLegendKey val="0"/>
          <c:showVal val="0"/>
          <c:showCatName val="0"/>
          <c:showSerName val="0"/>
          <c:showPercent val="0"/>
          <c:showBubbleSize val="0"/>
        </c:dLbls>
        <c:marker val="1"/>
        <c:smooth val="0"/>
        <c:axId val="210265600"/>
        <c:axId val="210267520"/>
      </c:lineChart>
      <c:catAx>
        <c:axId val="210265600"/>
        <c:scaling>
          <c:orientation val="minMax"/>
        </c:scaling>
        <c:delete val="0"/>
        <c:axPos val="b"/>
        <c:numFmt formatCode="General" sourceLinked="1"/>
        <c:majorTickMark val="out"/>
        <c:minorTickMark val="none"/>
        <c:tickLblPos val="nextTo"/>
        <c:txPr>
          <a:bodyPr/>
          <a:lstStyle/>
          <a:p>
            <a:pPr>
              <a:defRPr sz="900"/>
            </a:pPr>
            <a:endParaRPr lang="he-IL"/>
          </a:p>
        </c:txPr>
        <c:crossAx val="210267520"/>
        <c:crosses val="autoZero"/>
        <c:auto val="1"/>
        <c:lblAlgn val="ctr"/>
        <c:lblOffset val="100"/>
        <c:noMultiLvlLbl val="0"/>
      </c:catAx>
      <c:valAx>
        <c:axId val="210267520"/>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10265600"/>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17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4511870005013419"/>
          <c:y val="0.12391378068891831"/>
          <c:w val="0.81608498394832807"/>
          <c:h val="0.76525522264516543"/>
        </c:manualLayout>
      </c:layout>
      <c:lineChart>
        <c:grouping val="standard"/>
        <c:varyColors val="0"/>
        <c:ser>
          <c:idx val="0"/>
          <c:order val="0"/>
          <c:tx>
            <c:strRef>
              <c:f>Sheet1!$A$2</c:f>
              <c:strCache>
                <c:ptCount val="1"/>
                <c:pt idx="0">
                  <c:v>ה'-ו'</c:v>
                </c:pt>
              </c:strCache>
            </c:strRef>
          </c:tx>
          <c:spPr>
            <a:ln w="12700">
              <a:solidFill>
                <a:srgbClr val="F79646">
                  <a:lumMod val="50000"/>
                </a:srgbClr>
              </a:solidFill>
              <a:prstDash val="sysDash"/>
            </a:ln>
          </c:spPr>
          <c:marker>
            <c:symbol val="diamond"/>
            <c:size val="5"/>
            <c:spPr>
              <a:solidFill>
                <a:schemeClr val="accent6">
                  <a:lumMod val="50000"/>
                </a:schemeClr>
              </a:solidFill>
              <a:ln cap="rnd">
                <a:solidFill>
                  <a:schemeClr val="accent6">
                    <a:lumMod val="50000"/>
                  </a:schemeClr>
                </a:solidFill>
              </a:ln>
            </c:spPr>
          </c:marker>
          <c:cat>
            <c:strRef>
              <c:f>Sheet1!$B$1:$D$1</c:f>
              <c:strCache>
                <c:ptCount val="3"/>
                <c:pt idx="0">
                  <c:v>תשע"ה</c:v>
                </c:pt>
                <c:pt idx="1">
                  <c:v>תשע"ו</c:v>
                </c:pt>
                <c:pt idx="2">
                  <c:v>תשע"ז</c:v>
                </c:pt>
              </c:strCache>
            </c:strRef>
          </c:cat>
          <c:val>
            <c:numRef>
              <c:f>Sheet1!$B$2:$D$2</c:f>
              <c:numCache>
                <c:formatCode>General</c:formatCode>
                <c:ptCount val="3"/>
                <c:pt idx="0">
                  <c:v>65</c:v>
                </c:pt>
                <c:pt idx="1">
                  <c:v>75</c:v>
                </c:pt>
                <c:pt idx="2">
                  <c:v>73</c:v>
                </c:pt>
              </c:numCache>
            </c:numRef>
          </c:val>
          <c:smooth val="0"/>
        </c:ser>
        <c:ser>
          <c:idx val="1"/>
          <c:order val="1"/>
          <c:tx>
            <c:strRef>
              <c:f>Sheet1!$A$3</c:f>
              <c:strCache>
                <c:ptCount val="1"/>
                <c:pt idx="0">
                  <c:v>ז'-ט'</c:v>
                </c:pt>
              </c:strCache>
            </c:strRef>
          </c:tx>
          <c:spPr>
            <a:ln w="12700">
              <a:solidFill>
                <a:srgbClr val="F79646">
                  <a:lumMod val="75000"/>
                </a:srgbClr>
              </a:solidFill>
              <a:prstDash val="sysDash"/>
            </a:ln>
          </c:spPr>
          <c:marker>
            <c:symbol val="square"/>
            <c:size val="5"/>
            <c:spPr>
              <a:solidFill>
                <a:schemeClr val="accent6">
                  <a:lumMod val="75000"/>
                </a:schemeClr>
              </a:solidFill>
              <a:ln cap="rnd">
                <a:solidFill>
                  <a:schemeClr val="accent6">
                    <a:lumMod val="75000"/>
                  </a:schemeClr>
                </a:solidFill>
              </a:ln>
            </c:spPr>
          </c:marker>
          <c:cat>
            <c:strRef>
              <c:f>Sheet1!$B$1:$D$1</c:f>
              <c:strCache>
                <c:ptCount val="3"/>
                <c:pt idx="0">
                  <c:v>תשע"ה</c:v>
                </c:pt>
                <c:pt idx="1">
                  <c:v>תשע"ו</c:v>
                </c:pt>
                <c:pt idx="2">
                  <c:v>תשע"ז</c:v>
                </c:pt>
              </c:strCache>
            </c:strRef>
          </c:cat>
          <c:val>
            <c:numRef>
              <c:f>Sheet1!$B$3:$D$3</c:f>
              <c:numCache>
                <c:formatCode>General</c:formatCode>
                <c:ptCount val="3"/>
                <c:pt idx="0">
                  <c:v>61</c:v>
                </c:pt>
                <c:pt idx="1">
                  <c:v>59</c:v>
                </c:pt>
                <c:pt idx="2">
                  <c:v>68</c:v>
                </c:pt>
              </c:numCache>
            </c:numRef>
          </c:val>
          <c:smooth val="0"/>
        </c:ser>
        <c:ser>
          <c:idx val="2"/>
          <c:order val="2"/>
          <c:tx>
            <c:strRef>
              <c:f>Sheet1!$A$4</c:f>
              <c:strCache>
                <c:ptCount val="1"/>
                <c:pt idx="0">
                  <c:v>י'-י"א</c:v>
                </c:pt>
              </c:strCache>
            </c:strRef>
          </c:tx>
          <c:spPr>
            <a:ln w="12700">
              <a:solidFill>
                <a:srgbClr val="F79443"/>
              </a:solidFill>
              <a:prstDash val="sysDash"/>
            </a:ln>
          </c:spPr>
          <c:marker>
            <c:symbol val="x"/>
            <c:size val="5"/>
            <c:spPr>
              <a:noFill/>
              <a:ln w="19050">
                <a:solidFill>
                  <a:srgbClr val="F79443"/>
                </a:solidFill>
              </a:ln>
            </c:spPr>
          </c:marker>
          <c:cat>
            <c:strRef>
              <c:f>Sheet1!$B$1:$D$1</c:f>
              <c:strCache>
                <c:ptCount val="3"/>
                <c:pt idx="0">
                  <c:v>תשע"ה</c:v>
                </c:pt>
                <c:pt idx="1">
                  <c:v>תשע"ו</c:v>
                </c:pt>
                <c:pt idx="2">
                  <c:v>תשע"ז</c:v>
                </c:pt>
              </c:strCache>
            </c:strRef>
          </c:cat>
          <c:val>
            <c:numRef>
              <c:f>Sheet1!$B$4:$D$4</c:f>
              <c:numCache>
                <c:formatCode>General</c:formatCode>
                <c:ptCount val="3"/>
                <c:pt idx="0">
                  <c:v>60</c:v>
                </c:pt>
                <c:pt idx="1">
                  <c:v>59</c:v>
                </c:pt>
                <c:pt idx="2">
                  <c:v>69</c:v>
                </c:pt>
              </c:numCache>
            </c:numRef>
          </c:val>
          <c:smooth val="0"/>
        </c:ser>
        <c:dLbls>
          <c:showLegendKey val="0"/>
          <c:showVal val="0"/>
          <c:showCatName val="0"/>
          <c:showSerName val="0"/>
          <c:showPercent val="0"/>
          <c:showBubbleSize val="0"/>
        </c:dLbls>
        <c:marker val="1"/>
        <c:smooth val="0"/>
        <c:axId val="210354944"/>
        <c:axId val="210356864"/>
      </c:lineChart>
      <c:catAx>
        <c:axId val="210354944"/>
        <c:scaling>
          <c:orientation val="minMax"/>
        </c:scaling>
        <c:delete val="0"/>
        <c:axPos val="b"/>
        <c:numFmt formatCode="General" sourceLinked="1"/>
        <c:majorTickMark val="out"/>
        <c:minorTickMark val="none"/>
        <c:tickLblPos val="nextTo"/>
        <c:txPr>
          <a:bodyPr/>
          <a:lstStyle/>
          <a:p>
            <a:pPr>
              <a:defRPr sz="900"/>
            </a:pPr>
            <a:endParaRPr lang="he-IL"/>
          </a:p>
        </c:txPr>
        <c:crossAx val="210356864"/>
        <c:crosses val="autoZero"/>
        <c:auto val="1"/>
        <c:lblAlgn val="ctr"/>
        <c:lblOffset val="100"/>
        <c:noMultiLvlLbl val="0"/>
      </c:catAx>
      <c:valAx>
        <c:axId val="21035686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10354944"/>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7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051209129019979"/>
          <c:y val="0.12391378068891831"/>
          <c:w val="0.8109251231236545"/>
          <c:h val="0.76525522264516543"/>
        </c:manualLayout>
      </c:layout>
      <c:lineChart>
        <c:grouping val="standard"/>
        <c:varyColors val="0"/>
        <c:ser>
          <c:idx val="0"/>
          <c:order val="0"/>
          <c:tx>
            <c:strRef>
              <c:f>Sheet1!$A$2</c:f>
              <c:strCache>
                <c:ptCount val="1"/>
                <c:pt idx="0">
                  <c:v>ה'-ו'</c:v>
                </c:pt>
              </c:strCache>
            </c:strRef>
          </c:tx>
          <c:spPr>
            <a:ln w="12700">
              <a:solidFill>
                <a:srgbClr val="383838"/>
              </a:solidFill>
              <a:prstDash val="sysDash"/>
            </a:ln>
          </c:spPr>
          <c:marker>
            <c:symbol val="diamond"/>
            <c:size val="5"/>
            <c:spPr>
              <a:solidFill>
                <a:srgbClr val="383838"/>
              </a:solidFill>
              <a:ln cap="rnd">
                <a:solidFill>
                  <a:srgbClr val="383838"/>
                </a:solidFill>
              </a:ln>
            </c:spPr>
          </c:marker>
          <c:cat>
            <c:strRef>
              <c:f>Sheet1!$B$1:$D$1</c:f>
              <c:strCache>
                <c:ptCount val="3"/>
                <c:pt idx="0">
                  <c:v>תשע"ה</c:v>
                </c:pt>
                <c:pt idx="1">
                  <c:v>תשע"ו</c:v>
                </c:pt>
                <c:pt idx="2">
                  <c:v>תשע"ז</c:v>
                </c:pt>
              </c:strCache>
            </c:strRef>
          </c:cat>
          <c:val>
            <c:numRef>
              <c:f>Sheet1!$B$2:$D$2</c:f>
              <c:numCache>
                <c:formatCode>General</c:formatCode>
                <c:ptCount val="3"/>
                <c:pt idx="0">
                  <c:v>72</c:v>
                </c:pt>
                <c:pt idx="1">
                  <c:v>72</c:v>
                </c:pt>
                <c:pt idx="2">
                  <c:v>80</c:v>
                </c:pt>
              </c:numCache>
            </c:numRef>
          </c:val>
          <c:smooth val="0"/>
        </c:ser>
        <c:ser>
          <c:idx val="1"/>
          <c:order val="1"/>
          <c:tx>
            <c:strRef>
              <c:f>Sheet1!$A$3</c:f>
              <c:strCache>
                <c:ptCount val="1"/>
                <c:pt idx="0">
                  <c:v>ז'-ט'</c:v>
                </c:pt>
              </c:strCache>
            </c:strRef>
          </c:tx>
          <c:spPr>
            <a:ln w="12700">
              <a:solidFill>
                <a:srgbClr val="797979"/>
              </a:solidFill>
              <a:prstDash val="sysDash"/>
            </a:ln>
          </c:spPr>
          <c:marker>
            <c:symbol val="square"/>
            <c:size val="5"/>
            <c:spPr>
              <a:solidFill>
                <a:srgbClr val="797979"/>
              </a:solidFill>
              <a:ln cap="rnd">
                <a:solidFill>
                  <a:srgbClr val="797979"/>
                </a:solidFill>
              </a:ln>
            </c:spPr>
          </c:marker>
          <c:cat>
            <c:strRef>
              <c:f>Sheet1!$B$1:$D$1</c:f>
              <c:strCache>
                <c:ptCount val="3"/>
                <c:pt idx="0">
                  <c:v>תשע"ה</c:v>
                </c:pt>
                <c:pt idx="1">
                  <c:v>תשע"ו</c:v>
                </c:pt>
                <c:pt idx="2">
                  <c:v>תשע"ז</c:v>
                </c:pt>
              </c:strCache>
            </c:strRef>
          </c:cat>
          <c:val>
            <c:numRef>
              <c:f>Sheet1!$B$3:$D$3</c:f>
              <c:numCache>
                <c:formatCode>General</c:formatCode>
                <c:ptCount val="3"/>
                <c:pt idx="0">
                  <c:v>74</c:v>
                </c:pt>
                <c:pt idx="1">
                  <c:v>60</c:v>
                </c:pt>
                <c:pt idx="2">
                  <c:v>69</c:v>
                </c:pt>
              </c:numCache>
            </c:numRef>
          </c:val>
          <c:smooth val="0"/>
        </c:ser>
        <c:ser>
          <c:idx val="2"/>
          <c:order val="2"/>
          <c:tx>
            <c:strRef>
              <c:f>Sheet1!$A$4</c:f>
              <c:strCache>
                <c:ptCount val="1"/>
                <c:pt idx="0">
                  <c:v>י'-י"א</c:v>
                </c:pt>
              </c:strCache>
            </c:strRef>
          </c:tx>
          <c:spPr>
            <a:ln w="12700">
              <a:solidFill>
                <a:srgbClr val="A1A1A1"/>
              </a:solidFill>
              <a:prstDash val="sysDash"/>
            </a:ln>
          </c:spPr>
          <c:marker>
            <c:symbol val="x"/>
            <c:size val="5"/>
            <c:spPr>
              <a:noFill/>
              <a:ln w="19050">
                <a:solidFill>
                  <a:srgbClr val="A1A1A1"/>
                </a:solidFill>
              </a:ln>
            </c:spPr>
          </c:marker>
          <c:cat>
            <c:strRef>
              <c:f>Sheet1!$B$1:$D$1</c:f>
              <c:strCache>
                <c:ptCount val="3"/>
                <c:pt idx="0">
                  <c:v>תשע"ה</c:v>
                </c:pt>
                <c:pt idx="1">
                  <c:v>תשע"ו</c:v>
                </c:pt>
                <c:pt idx="2">
                  <c:v>תשע"ז</c:v>
                </c:pt>
              </c:strCache>
            </c:strRef>
          </c:cat>
          <c:val>
            <c:numRef>
              <c:f>Sheet1!$B$4:$D$4</c:f>
              <c:numCache>
                <c:formatCode>General</c:formatCode>
                <c:ptCount val="3"/>
                <c:pt idx="0">
                  <c:v>56</c:v>
                </c:pt>
                <c:pt idx="1">
                  <c:v>60</c:v>
                </c:pt>
                <c:pt idx="2">
                  <c:v>64</c:v>
                </c:pt>
              </c:numCache>
            </c:numRef>
          </c:val>
          <c:smooth val="0"/>
        </c:ser>
        <c:dLbls>
          <c:showLegendKey val="0"/>
          <c:showVal val="0"/>
          <c:showCatName val="0"/>
          <c:showSerName val="0"/>
          <c:showPercent val="0"/>
          <c:showBubbleSize val="0"/>
        </c:dLbls>
        <c:marker val="1"/>
        <c:smooth val="0"/>
        <c:axId val="210403328"/>
        <c:axId val="210405248"/>
      </c:lineChart>
      <c:catAx>
        <c:axId val="210403328"/>
        <c:scaling>
          <c:orientation val="minMax"/>
        </c:scaling>
        <c:delete val="0"/>
        <c:axPos val="b"/>
        <c:numFmt formatCode="General" sourceLinked="1"/>
        <c:majorTickMark val="out"/>
        <c:minorTickMark val="none"/>
        <c:tickLblPos val="nextTo"/>
        <c:txPr>
          <a:bodyPr/>
          <a:lstStyle/>
          <a:p>
            <a:pPr>
              <a:defRPr sz="900"/>
            </a:pPr>
            <a:endParaRPr lang="he-IL"/>
          </a:p>
        </c:txPr>
        <c:crossAx val="210405248"/>
        <c:crosses val="autoZero"/>
        <c:auto val="1"/>
        <c:lblAlgn val="ctr"/>
        <c:lblOffset val="100"/>
        <c:noMultiLvlLbl val="0"/>
      </c:catAx>
      <c:valAx>
        <c:axId val="21040524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1040332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7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5262609783368689"/>
          <c:y val="0.12391378068891831"/>
          <c:w val="0.80577663747087791"/>
          <c:h val="0.76240417265647809"/>
        </c:manualLayout>
      </c:layout>
      <c:lineChart>
        <c:grouping val="standard"/>
        <c:varyColors val="0"/>
        <c:ser>
          <c:idx val="0"/>
          <c:order val="0"/>
          <c:tx>
            <c:strRef>
              <c:f>Sheet1!$A$2</c:f>
              <c:strCache>
                <c:ptCount val="1"/>
                <c:pt idx="0">
                  <c:v>ה'-ו'</c:v>
                </c:pt>
              </c:strCache>
            </c:strRef>
          </c:tx>
          <c:spPr>
            <a:ln w="12700">
              <a:solidFill>
                <a:srgbClr val="6C0000"/>
              </a:solidFill>
              <a:prstDash val="sysDash"/>
            </a:ln>
          </c:spPr>
          <c:marker>
            <c:symbol val="diamond"/>
            <c:size val="5"/>
            <c:spPr>
              <a:solidFill>
                <a:srgbClr val="6C0000"/>
              </a:solidFill>
              <a:ln cap="rnd">
                <a:solidFill>
                  <a:srgbClr val="6C0000"/>
                </a:solidFill>
              </a:ln>
            </c:spPr>
          </c:marker>
          <c:cat>
            <c:strRef>
              <c:f>Sheet1!$B$1:$D$1</c:f>
              <c:strCache>
                <c:ptCount val="3"/>
                <c:pt idx="0">
                  <c:v>תשע"ה</c:v>
                </c:pt>
                <c:pt idx="1">
                  <c:v>תשע"ו</c:v>
                </c:pt>
                <c:pt idx="2">
                  <c:v>תשע"ז</c:v>
                </c:pt>
              </c:strCache>
            </c:strRef>
          </c:cat>
          <c:val>
            <c:numRef>
              <c:f>Sheet1!$B$2:$D$2</c:f>
              <c:numCache>
                <c:formatCode>General</c:formatCode>
                <c:ptCount val="3"/>
                <c:pt idx="0">
                  <c:v>85</c:v>
                </c:pt>
                <c:pt idx="1">
                  <c:v>86</c:v>
                </c:pt>
                <c:pt idx="2">
                  <c:v>86</c:v>
                </c:pt>
              </c:numCache>
            </c:numRef>
          </c:val>
          <c:smooth val="0"/>
        </c:ser>
        <c:ser>
          <c:idx val="1"/>
          <c:order val="1"/>
          <c:tx>
            <c:strRef>
              <c:f>Sheet1!$A$3</c:f>
              <c:strCache>
                <c:ptCount val="1"/>
                <c:pt idx="0">
                  <c:v>ז'-ט'</c:v>
                </c:pt>
              </c:strCache>
            </c:strRef>
          </c:tx>
          <c:spPr>
            <a:ln w="12700">
              <a:solidFill>
                <a:srgbClr val="C40000"/>
              </a:solidFill>
              <a:prstDash val="sysDash"/>
            </a:ln>
          </c:spPr>
          <c:marker>
            <c:symbol val="square"/>
            <c:size val="5"/>
            <c:spPr>
              <a:solidFill>
                <a:srgbClr val="C40000"/>
              </a:solidFill>
              <a:ln cap="rnd">
                <a:solidFill>
                  <a:srgbClr val="C40000"/>
                </a:solidFill>
              </a:ln>
            </c:spPr>
          </c:marker>
          <c:cat>
            <c:strRef>
              <c:f>Sheet1!$B$1:$D$1</c:f>
              <c:strCache>
                <c:ptCount val="3"/>
                <c:pt idx="0">
                  <c:v>תשע"ה</c:v>
                </c:pt>
                <c:pt idx="1">
                  <c:v>תשע"ו</c:v>
                </c:pt>
                <c:pt idx="2">
                  <c:v>תשע"ז</c:v>
                </c:pt>
              </c:strCache>
            </c:strRef>
          </c:cat>
          <c:val>
            <c:numRef>
              <c:f>Sheet1!$B$3:$D$3</c:f>
              <c:numCache>
                <c:formatCode>General</c:formatCode>
                <c:ptCount val="3"/>
                <c:pt idx="0">
                  <c:v>84</c:v>
                </c:pt>
                <c:pt idx="1">
                  <c:v>79</c:v>
                </c:pt>
                <c:pt idx="2">
                  <c:v>78</c:v>
                </c:pt>
              </c:numCache>
            </c:numRef>
          </c:val>
          <c:smooth val="0"/>
        </c:ser>
        <c:ser>
          <c:idx val="2"/>
          <c:order val="2"/>
          <c:tx>
            <c:strRef>
              <c:f>Sheet1!$A$4</c:f>
              <c:strCache>
                <c:ptCount val="1"/>
                <c:pt idx="0">
                  <c:v>י'-י"א</c:v>
                </c:pt>
              </c:strCache>
            </c:strRef>
          </c:tx>
          <c:spPr>
            <a:ln w="12700">
              <a:solidFill>
                <a:srgbClr val="FF3B3B"/>
              </a:solidFill>
              <a:prstDash val="sysDash"/>
            </a:ln>
          </c:spPr>
          <c:marker>
            <c:symbol val="x"/>
            <c:size val="5"/>
            <c:spPr>
              <a:noFill/>
              <a:ln w="19050">
                <a:solidFill>
                  <a:srgbClr val="FF3B3B"/>
                </a:solidFill>
              </a:ln>
            </c:spPr>
          </c:marker>
          <c:cat>
            <c:strRef>
              <c:f>Sheet1!$B$1:$D$1</c:f>
              <c:strCache>
                <c:ptCount val="3"/>
                <c:pt idx="0">
                  <c:v>תשע"ה</c:v>
                </c:pt>
                <c:pt idx="1">
                  <c:v>תשע"ו</c:v>
                </c:pt>
                <c:pt idx="2">
                  <c:v>תשע"ז</c:v>
                </c:pt>
              </c:strCache>
            </c:strRef>
          </c:cat>
          <c:val>
            <c:numRef>
              <c:f>Sheet1!$B$4:$D$4</c:f>
              <c:numCache>
                <c:formatCode>General</c:formatCode>
                <c:ptCount val="3"/>
                <c:pt idx="0">
                  <c:v>81</c:v>
                </c:pt>
                <c:pt idx="1">
                  <c:v>80</c:v>
                </c:pt>
                <c:pt idx="2">
                  <c:v>77</c:v>
                </c:pt>
              </c:numCache>
            </c:numRef>
          </c:val>
          <c:smooth val="0"/>
        </c:ser>
        <c:dLbls>
          <c:showLegendKey val="0"/>
          <c:showVal val="0"/>
          <c:showCatName val="0"/>
          <c:showSerName val="0"/>
          <c:showPercent val="0"/>
          <c:showBubbleSize val="0"/>
        </c:dLbls>
        <c:marker val="1"/>
        <c:smooth val="0"/>
        <c:axId val="210742656"/>
        <c:axId val="210748928"/>
      </c:lineChart>
      <c:catAx>
        <c:axId val="210742656"/>
        <c:scaling>
          <c:orientation val="minMax"/>
        </c:scaling>
        <c:delete val="0"/>
        <c:axPos val="b"/>
        <c:numFmt formatCode="General" sourceLinked="1"/>
        <c:majorTickMark val="out"/>
        <c:minorTickMark val="none"/>
        <c:tickLblPos val="nextTo"/>
        <c:txPr>
          <a:bodyPr/>
          <a:lstStyle/>
          <a:p>
            <a:pPr>
              <a:defRPr sz="900"/>
            </a:pPr>
            <a:endParaRPr lang="he-IL"/>
          </a:p>
        </c:txPr>
        <c:crossAx val="210748928"/>
        <c:crosses val="autoZero"/>
        <c:auto val="1"/>
        <c:lblAlgn val="ctr"/>
        <c:lblOffset val="100"/>
        <c:noMultiLvlLbl val="0"/>
      </c:catAx>
      <c:valAx>
        <c:axId val="21074892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10742656"/>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7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131027160930726"/>
          <c:y val="0.12391378068891831"/>
          <c:w val="0.80910761154855648"/>
          <c:h val="0.76240417265647809"/>
        </c:manualLayout>
      </c:layout>
      <c:lineChart>
        <c:grouping val="standard"/>
        <c:varyColors val="0"/>
        <c:ser>
          <c:idx val="0"/>
          <c:order val="0"/>
          <c:tx>
            <c:strRef>
              <c:f>Sheet1!$A$2</c:f>
              <c:strCache>
                <c:ptCount val="1"/>
                <c:pt idx="0">
                  <c:v>ה'-ו'</c:v>
                </c:pt>
              </c:strCache>
            </c:strRef>
          </c:tx>
          <c:spPr>
            <a:ln w="12700">
              <a:solidFill>
                <a:srgbClr val="003300"/>
              </a:solidFill>
              <a:prstDash val="sysDash"/>
            </a:ln>
          </c:spPr>
          <c:marker>
            <c:symbol val="diamond"/>
            <c:size val="5"/>
            <c:spPr>
              <a:solidFill>
                <a:srgbClr val="003300"/>
              </a:solidFill>
              <a:ln cap="rnd">
                <a:solidFill>
                  <a:srgbClr val="003300"/>
                </a:solidFill>
              </a:ln>
            </c:spPr>
          </c:marker>
          <c:cat>
            <c:strRef>
              <c:f>Sheet1!$B$1:$D$1</c:f>
              <c:strCache>
                <c:ptCount val="3"/>
                <c:pt idx="0">
                  <c:v>תשע"ה</c:v>
                </c:pt>
                <c:pt idx="1">
                  <c:v>תשע"ו</c:v>
                </c:pt>
                <c:pt idx="2">
                  <c:v>תשע"ז</c:v>
                </c:pt>
              </c:strCache>
            </c:strRef>
          </c:cat>
          <c:val>
            <c:numRef>
              <c:f>Sheet1!$B$2:$D$2</c:f>
              <c:numCache>
                <c:formatCode>General</c:formatCode>
                <c:ptCount val="3"/>
                <c:pt idx="0">
                  <c:v>83</c:v>
                </c:pt>
                <c:pt idx="1">
                  <c:v>86</c:v>
                </c:pt>
                <c:pt idx="2">
                  <c:v>85</c:v>
                </c:pt>
              </c:numCache>
            </c:numRef>
          </c:val>
          <c:smooth val="0"/>
        </c:ser>
        <c:ser>
          <c:idx val="1"/>
          <c:order val="1"/>
          <c:tx>
            <c:strRef>
              <c:f>Sheet1!$A$3</c:f>
              <c:strCache>
                <c:ptCount val="1"/>
                <c:pt idx="0">
                  <c:v>ז'-ט'</c:v>
                </c:pt>
              </c:strCache>
            </c:strRef>
          </c:tx>
          <c:spPr>
            <a:ln w="12700">
              <a:solidFill>
                <a:srgbClr val="008000"/>
              </a:solidFill>
              <a:prstDash val="sysDash"/>
            </a:ln>
          </c:spPr>
          <c:marker>
            <c:symbol val="square"/>
            <c:size val="5"/>
            <c:spPr>
              <a:solidFill>
                <a:srgbClr val="008000"/>
              </a:solidFill>
              <a:ln cap="rnd">
                <a:solidFill>
                  <a:srgbClr val="008000"/>
                </a:solidFill>
              </a:ln>
            </c:spPr>
          </c:marker>
          <c:cat>
            <c:strRef>
              <c:f>Sheet1!$B$1:$D$1</c:f>
              <c:strCache>
                <c:ptCount val="3"/>
                <c:pt idx="0">
                  <c:v>תשע"ה</c:v>
                </c:pt>
                <c:pt idx="1">
                  <c:v>תשע"ו</c:v>
                </c:pt>
                <c:pt idx="2">
                  <c:v>תשע"ז</c:v>
                </c:pt>
              </c:strCache>
            </c:strRef>
          </c:cat>
          <c:val>
            <c:numRef>
              <c:f>Sheet1!$B$3:$D$3</c:f>
              <c:numCache>
                <c:formatCode>General</c:formatCode>
                <c:ptCount val="3"/>
                <c:pt idx="0">
                  <c:v>83</c:v>
                </c:pt>
                <c:pt idx="1">
                  <c:v>80</c:v>
                </c:pt>
                <c:pt idx="2">
                  <c:v>80</c:v>
                </c:pt>
              </c:numCache>
            </c:numRef>
          </c:val>
          <c:smooth val="0"/>
        </c:ser>
        <c:ser>
          <c:idx val="2"/>
          <c:order val="2"/>
          <c:tx>
            <c:strRef>
              <c:f>Sheet1!$A$4</c:f>
              <c:strCache>
                <c:ptCount val="1"/>
                <c:pt idx="0">
                  <c:v>י'-י"א</c:v>
                </c:pt>
              </c:strCache>
            </c:strRef>
          </c:tx>
          <c:spPr>
            <a:ln w="12700">
              <a:solidFill>
                <a:srgbClr val="24F814"/>
              </a:solidFill>
              <a:prstDash val="sysDash"/>
            </a:ln>
          </c:spPr>
          <c:marker>
            <c:symbol val="x"/>
            <c:size val="5"/>
            <c:spPr>
              <a:noFill/>
              <a:ln w="19050">
                <a:solidFill>
                  <a:srgbClr val="24F814"/>
                </a:solidFill>
              </a:ln>
            </c:spPr>
          </c:marker>
          <c:cat>
            <c:strRef>
              <c:f>Sheet1!$B$1:$D$1</c:f>
              <c:strCache>
                <c:ptCount val="3"/>
                <c:pt idx="0">
                  <c:v>תשע"ה</c:v>
                </c:pt>
                <c:pt idx="1">
                  <c:v>תשע"ו</c:v>
                </c:pt>
                <c:pt idx="2">
                  <c:v>תשע"ז</c:v>
                </c:pt>
              </c:strCache>
            </c:strRef>
          </c:cat>
          <c:val>
            <c:numRef>
              <c:f>Sheet1!$B$4:$D$4</c:f>
              <c:numCache>
                <c:formatCode>General</c:formatCode>
                <c:ptCount val="3"/>
                <c:pt idx="0">
                  <c:v>81</c:v>
                </c:pt>
                <c:pt idx="1">
                  <c:v>81</c:v>
                </c:pt>
                <c:pt idx="2">
                  <c:v>78</c:v>
                </c:pt>
              </c:numCache>
            </c:numRef>
          </c:val>
          <c:smooth val="0"/>
        </c:ser>
        <c:dLbls>
          <c:showLegendKey val="0"/>
          <c:showVal val="0"/>
          <c:showCatName val="0"/>
          <c:showSerName val="0"/>
          <c:showPercent val="0"/>
          <c:showBubbleSize val="0"/>
        </c:dLbls>
        <c:marker val="1"/>
        <c:smooth val="0"/>
        <c:axId val="216017536"/>
        <c:axId val="216040192"/>
      </c:lineChart>
      <c:catAx>
        <c:axId val="216017536"/>
        <c:scaling>
          <c:orientation val="minMax"/>
        </c:scaling>
        <c:delete val="0"/>
        <c:axPos val="b"/>
        <c:numFmt formatCode="General" sourceLinked="1"/>
        <c:majorTickMark val="out"/>
        <c:minorTickMark val="none"/>
        <c:tickLblPos val="nextTo"/>
        <c:txPr>
          <a:bodyPr/>
          <a:lstStyle/>
          <a:p>
            <a:pPr>
              <a:defRPr sz="900"/>
            </a:pPr>
            <a:endParaRPr lang="he-IL"/>
          </a:p>
        </c:txPr>
        <c:crossAx val="216040192"/>
        <c:crosses val="autoZero"/>
        <c:auto val="1"/>
        <c:lblAlgn val="ctr"/>
        <c:lblOffset val="100"/>
        <c:noMultiLvlLbl val="0"/>
      </c:catAx>
      <c:valAx>
        <c:axId val="216040192"/>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16017536"/>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17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4511870005013419"/>
          <c:y val="0.12391378068891831"/>
          <c:w val="0.81608498394832807"/>
          <c:h val="0.76525522264516543"/>
        </c:manualLayout>
      </c:layout>
      <c:lineChart>
        <c:grouping val="standard"/>
        <c:varyColors val="0"/>
        <c:ser>
          <c:idx val="0"/>
          <c:order val="0"/>
          <c:tx>
            <c:strRef>
              <c:f>Sheet1!$A$2</c:f>
              <c:strCache>
                <c:ptCount val="1"/>
                <c:pt idx="0">
                  <c:v>ה'-ו'</c:v>
                </c:pt>
              </c:strCache>
            </c:strRef>
          </c:tx>
          <c:spPr>
            <a:ln w="12700">
              <a:solidFill>
                <a:srgbClr val="F79646">
                  <a:lumMod val="50000"/>
                </a:srgbClr>
              </a:solidFill>
              <a:prstDash val="sysDash"/>
            </a:ln>
          </c:spPr>
          <c:marker>
            <c:symbol val="diamond"/>
            <c:size val="5"/>
            <c:spPr>
              <a:solidFill>
                <a:schemeClr val="accent6">
                  <a:lumMod val="50000"/>
                </a:schemeClr>
              </a:solidFill>
              <a:ln cap="rnd">
                <a:solidFill>
                  <a:schemeClr val="accent6">
                    <a:lumMod val="50000"/>
                  </a:schemeClr>
                </a:solidFill>
              </a:ln>
            </c:spPr>
          </c:marker>
          <c:cat>
            <c:strRef>
              <c:f>Sheet1!$B$1:$D$1</c:f>
              <c:strCache>
                <c:ptCount val="3"/>
                <c:pt idx="0">
                  <c:v>תשע"ה</c:v>
                </c:pt>
                <c:pt idx="1">
                  <c:v>תשע"ו</c:v>
                </c:pt>
                <c:pt idx="2">
                  <c:v>תשע"ז</c:v>
                </c:pt>
              </c:strCache>
            </c:strRef>
          </c:cat>
          <c:val>
            <c:numRef>
              <c:f>Sheet1!$B$2:$D$2</c:f>
              <c:numCache>
                <c:formatCode>General</c:formatCode>
                <c:ptCount val="3"/>
                <c:pt idx="0">
                  <c:v>74</c:v>
                </c:pt>
                <c:pt idx="1">
                  <c:v>84</c:v>
                </c:pt>
                <c:pt idx="2">
                  <c:v>85</c:v>
                </c:pt>
              </c:numCache>
            </c:numRef>
          </c:val>
          <c:smooth val="0"/>
        </c:ser>
        <c:ser>
          <c:idx val="1"/>
          <c:order val="1"/>
          <c:tx>
            <c:strRef>
              <c:f>Sheet1!$A$3</c:f>
              <c:strCache>
                <c:ptCount val="1"/>
                <c:pt idx="0">
                  <c:v>ז'-ט'</c:v>
                </c:pt>
              </c:strCache>
            </c:strRef>
          </c:tx>
          <c:spPr>
            <a:ln w="12700">
              <a:solidFill>
                <a:srgbClr val="F79646">
                  <a:lumMod val="75000"/>
                </a:srgbClr>
              </a:solidFill>
              <a:prstDash val="sysDash"/>
            </a:ln>
          </c:spPr>
          <c:marker>
            <c:symbol val="square"/>
            <c:size val="5"/>
            <c:spPr>
              <a:solidFill>
                <a:schemeClr val="accent6">
                  <a:lumMod val="75000"/>
                </a:schemeClr>
              </a:solidFill>
              <a:ln cap="rnd">
                <a:solidFill>
                  <a:schemeClr val="accent6">
                    <a:lumMod val="75000"/>
                  </a:schemeClr>
                </a:solidFill>
              </a:ln>
            </c:spPr>
          </c:marker>
          <c:cat>
            <c:strRef>
              <c:f>Sheet1!$B$1:$D$1</c:f>
              <c:strCache>
                <c:ptCount val="3"/>
                <c:pt idx="0">
                  <c:v>תשע"ה</c:v>
                </c:pt>
                <c:pt idx="1">
                  <c:v>תשע"ו</c:v>
                </c:pt>
                <c:pt idx="2">
                  <c:v>תשע"ז</c:v>
                </c:pt>
              </c:strCache>
            </c:strRef>
          </c:cat>
          <c:val>
            <c:numRef>
              <c:f>Sheet1!$B$3:$D$3</c:f>
              <c:numCache>
                <c:formatCode>General</c:formatCode>
                <c:ptCount val="3"/>
                <c:pt idx="0">
                  <c:v>82</c:v>
                </c:pt>
                <c:pt idx="1">
                  <c:v>82</c:v>
                </c:pt>
                <c:pt idx="2">
                  <c:v>86</c:v>
                </c:pt>
              </c:numCache>
            </c:numRef>
          </c:val>
          <c:smooth val="0"/>
        </c:ser>
        <c:ser>
          <c:idx val="2"/>
          <c:order val="2"/>
          <c:tx>
            <c:strRef>
              <c:f>Sheet1!$A$4</c:f>
              <c:strCache>
                <c:ptCount val="1"/>
                <c:pt idx="0">
                  <c:v>י'-י"א</c:v>
                </c:pt>
              </c:strCache>
            </c:strRef>
          </c:tx>
          <c:spPr>
            <a:ln w="12700">
              <a:solidFill>
                <a:srgbClr val="F79443"/>
              </a:solidFill>
              <a:prstDash val="sysDash"/>
            </a:ln>
          </c:spPr>
          <c:marker>
            <c:symbol val="x"/>
            <c:size val="5"/>
            <c:spPr>
              <a:noFill/>
              <a:ln w="19050">
                <a:solidFill>
                  <a:srgbClr val="F79443"/>
                </a:solidFill>
              </a:ln>
            </c:spPr>
          </c:marker>
          <c:cat>
            <c:strRef>
              <c:f>Sheet1!$B$1:$D$1</c:f>
              <c:strCache>
                <c:ptCount val="3"/>
                <c:pt idx="0">
                  <c:v>תשע"ה</c:v>
                </c:pt>
                <c:pt idx="1">
                  <c:v>תשע"ו</c:v>
                </c:pt>
                <c:pt idx="2">
                  <c:v>תשע"ז</c:v>
                </c:pt>
              </c:strCache>
            </c:strRef>
          </c:cat>
          <c:val>
            <c:numRef>
              <c:f>Sheet1!$B$4:$D$4</c:f>
              <c:numCache>
                <c:formatCode>General</c:formatCode>
                <c:ptCount val="3"/>
                <c:pt idx="0">
                  <c:v>85</c:v>
                </c:pt>
                <c:pt idx="1">
                  <c:v>84</c:v>
                </c:pt>
                <c:pt idx="2">
                  <c:v>87</c:v>
                </c:pt>
              </c:numCache>
            </c:numRef>
          </c:val>
          <c:smooth val="0"/>
        </c:ser>
        <c:dLbls>
          <c:showLegendKey val="0"/>
          <c:showVal val="0"/>
          <c:showCatName val="0"/>
          <c:showSerName val="0"/>
          <c:showPercent val="0"/>
          <c:showBubbleSize val="0"/>
        </c:dLbls>
        <c:marker val="1"/>
        <c:smooth val="0"/>
        <c:axId val="216278912"/>
        <c:axId val="216281088"/>
      </c:lineChart>
      <c:catAx>
        <c:axId val="216278912"/>
        <c:scaling>
          <c:orientation val="minMax"/>
        </c:scaling>
        <c:delete val="0"/>
        <c:axPos val="b"/>
        <c:numFmt formatCode="General" sourceLinked="1"/>
        <c:majorTickMark val="out"/>
        <c:minorTickMark val="none"/>
        <c:tickLblPos val="nextTo"/>
        <c:txPr>
          <a:bodyPr/>
          <a:lstStyle/>
          <a:p>
            <a:pPr>
              <a:defRPr sz="900"/>
            </a:pPr>
            <a:endParaRPr lang="he-IL"/>
          </a:p>
        </c:txPr>
        <c:crossAx val="216281088"/>
        <c:crosses val="autoZero"/>
        <c:auto val="1"/>
        <c:lblAlgn val="ctr"/>
        <c:lblOffset val="100"/>
        <c:noMultiLvlLbl val="0"/>
      </c:catAx>
      <c:valAx>
        <c:axId val="21628108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16278912"/>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1885216087041638"/>
          <c:y val="0.12391378068891831"/>
          <c:w val="0.85840434734390592"/>
          <c:h val="0.76240417265647809"/>
        </c:manualLayout>
      </c:layout>
      <c:lineChart>
        <c:grouping val="standard"/>
        <c:varyColors val="0"/>
        <c:ser>
          <c:idx val="0"/>
          <c:order val="0"/>
          <c:tx>
            <c:strRef>
              <c:f>Sheet1!$A$2</c:f>
              <c:strCache>
                <c:ptCount val="1"/>
                <c:pt idx="0">
                  <c:v>ה'-ו'</c:v>
                </c:pt>
              </c:strCache>
            </c:strRef>
          </c:tx>
          <c:spPr>
            <a:ln w="9525">
              <a:solidFill>
                <a:srgbClr val="003300"/>
              </a:solidFill>
            </a:ln>
          </c:spPr>
          <c:marker>
            <c:symbol val="diamond"/>
            <c:size val="5"/>
            <c:spPr>
              <a:solidFill>
                <a:srgbClr val="003300"/>
              </a:solidFill>
              <a:ln cap="rnd">
                <a:solidFill>
                  <a:srgbClr val="0033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68</c:v>
                </c:pt>
                <c:pt idx="1">
                  <c:v>68</c:v>
                </c:pt>
                <c:pt idx="2">
                  <c:v>71</c:v>
                </c:pt>
                <c:pt idx="3">
                  <c:v>73</c:v>
                </c:pt>
                <c:pt idx="4">
                  <c:v>74</c:v>
                </c:pt>
                <c:pt idx="5">
                  <c:v>76</c:v>
                </c:pt>
                <c:pt idx="6">
                  <c:v>77</c:v>
                </c:pt>
                <c:pt idx="7">
                  <c:v>76</c:v>
                </c:pt>
                <c:pt idx="8">
                  <c:v>79</c:v>
                </c:pt>
                <c:pt idx="9">
                  <c:v>78</c:v>
                </c:pt>
              </c:numCache>
            </c:numRef>
          </c:val>
          <c:smooth val="0"/>
        </c:ser>
        <c:ser>
          <c:idx val="1"/>
          <c:order val="1"/>
          <c:tx>
            <c:strRef>
              <c:f>Sheet1!$A$3</c:f>
              <c:strCache>
                <c:ptCount val="1"/>
                <c:pt idx="0">
                  <c:v>ז'-ט'</c:v>
                </c:pt>
              </c:strCache>
            </c:strRef>
          </c:tx>
          <c:spPr>
            <a:ln w="9525">
              <a:solidFill>
                <a:srgbClr val="008000"/>
              </a:solidFill>
            </a:ln>
          </c:spPr>
          <c:marker>
            <c:symbol val="square"/>
            <c:size val="5"/>
            <c:spPr>
              <a:solidFill>
                <a:srgbClr val="008000"/>
              </a:solidFill>
              <a:ln cap="rnd">
                <a:solidFill>
                  <a:srgbClr val="008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54</c:v>
                </c:pt>
                <c:pt idx="1">
                  <c:v>55</c:v>
                </c:pt>
                <c:pt idx="2">
                  <c:v>55</c:v>
                </c:pt>
                <c:pt idx="3">
                  <c:v>58</c:v>
                </c:pt>
                <c:pt idx="4">
                  <c:v>58</c:v>
                </c:pt>
                <c:pt idx="5">
                  <c:v>61</c:v>
                </c:pt>
                <c:pt idx="6">
                  <c:v>61</c:v>
                </c:pt>
                <c:pt idx="7">
                  <c:v>62</c:v>
                </c:pt>
                <c:pt idx="8">
                  <c:v>61</c:v>
                </c:pt>
                <c:pt idx="9">
                  <c:v>58</c:v>
                </c:pt>
              </c:numCache>
            </c:numRef>
          </c:val>
          <c:smooth val="0"/>
        </c:ser>
        <c:ser>
          <c:idx val="2"/>
          <c:order val="2"/>
          <c:tx>
            <c:strRef>
              <c:f>Sheet1!$A$4</c:f>
              <c:strCache>
                <c:ptCount val="1"/>
                <c:pt idx="0">
                  <c:v>י'-י"א</c:v>
                </c:pt>
              </c:strCache>
            </c:strRef>
          </c:tx>
          <c:spPr>
            <a:ln w="9525">
              <a:solidFill>
                <a:srgbClr val="24F814"/>
              </a:solidFill>
            </a:ln>
          </c:spPr>
          <c:marker>
            <c:symbol val="x"/>
            <c:size val="5"/>
            <c:spPr>
              <a:noFill/>
              <a:ln w="19050">
                <a:solidFill>
                  <a:srgbClr val="24F814"/>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2">
                  <c:v>47</c:v>
                </c:pt>
                <c:pt idx="3">
                  <c:v>48</c:v>
                </c:pt>
                <c:pt idx="4">
                  <c:v>50</c:v>
                </c:pt>
                <c:pt idx="5">
                  <c:v>48</c:v>
                </c:pt>
                <c:pt idx="6">
                  <c:v>50</c:v>
                </c:pt>
                <c:pt idx="7">
                  <c:v>51</c:v>
                </c:pt>
                <c:pt idx="8">
                  <c:v>48</c:v>
                </c:pt>
                <c:pt idx="9">
                  <c:v>50</c:v>
                </c:pt>
              </c:numCache>
            </c:numRef>
          </c:val>
          <c:smooth val="0"/>
        </c:ser>
        <c:dLbls>
          <c:showLegendKey val="0"/>
          <c:showVal val="0"/>
          <c:showCatName val="0"/>
          <c:showSerName val="0"/>
          <c:showPercent val="0"/>
          <c:showBubbleSize val="0"/>
        </c:dLbls>
        <c:marker val="1"/>
        <c:smooth val="0"/>
        <c:axId val="206460416"/>
        <c:axId val="206462336"/>
      </c:lineChart>
      <c:catAx>
        <c:axId val="206460416"/>
        <c:scaling>
          <c:orientation val="minMax"/>
        </c:scaling>
        <c:delete val="0"/>
        <c:axPos val="b"/>
        <c:numFmt formatCode="General" sourceLinked="1"/>
        <c:majorTickMark val="out"/>
        <c:minorTickMark val="none"/>
        <c:tickLblPos val="nextTo"/>
        <c:txPr>
          <a:bodyPr/>
          <a:lstStyle/>
          <a:p>
            <a:pPr>
              <a:defRPr sz="750"/>
            </a:pPr>
            <a:endParaRPr lang="he-IL"/>
          </a:p>
        </c:txPr>
        <c:crossAx val="206462336"/>
        <c:crosses val="autoZero"/>
        <c:auto val="1"/>
        <c:lblAlgn val="ctr"/>
        <c:lblOffset val="100"/>
        <c:noMultiLvlLbl val="0"/>
      </c:catAx>
      <c:valAx>
        <c:axId val="20646233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06460416"/>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051209129019979"/>
          <c:y val="0.12391378068891831"/>
          <c:w val="0.8109251231236545"/>
          <c:h val="0.76525522264516543"/>
        </c:manualLayout>
      </c:layout>
      <c:lineChart>
        <c:grouping val="standard"/>
        <c:varyColors val="0"/>
        <c:ser>
          <c:idx val="0"/>
          <c:order val="0"/>
          <c:tx>
            <c:strRef>
              <c:f>Sheet1!$A$2</c:f>
              <c:strCache>
                <c:ptCount val="1"/>
                <c:pt idx="0">
                  <c:v>ה'-ו'</c:v>
                </c:pt>
              </c:strCache>
            </c:strRef>
          </c:tx>
          <c:spPr>
            <a:ln w="12700">
              <a:solidFill>
                <a:srgbClr val="383838"/>
              </a:solidFill>
              <a:prstDash val="sysDash"/>
            </a:ln>
          </c:spPr>
          <c:marker>
            <c:symbol val="diamond"/>
            <c:size val="5"/>
            <c:spPr>
              <a:solidFill>
                <a:srgbClr val="383838"/>
              </a:solidFill>
              <a:ln cap="rnd">
                <a:solidFill>
                  <a:srgbClr val="383838"/>
                </a:solidFill>
              </a:ln>
            </c:spPr>
          </c:marker>
          <c:cat>
            <c:strRef>
              <c:f>Sheet1!$B$1:$D$1</c:f>
              <c:strCache>
                <c:ptCount val="3"/>
                <c:pt idx="0">
                  <c:v>תשע"ה</c:v>
                </c:pt>
                <c:pt idx="1">
                  <c:v>תשע"ו</c:v>
                </c:pt>
                <c:pt idx="2">
                  <c:v>תשע"ז</c:v>
                </c:pt>
              </c:strCache>
            </c:strRef>
          </c:cat>
          <c:val>
            <c:numRef>
              <c:f>Sheet1!$B$2:$D$2</c:f>
              <c:numCache>
                <c:formatCode>General</c:formatCode>
                <c:ptCount val="3"/>
                <c:pt idx="0">
                  <c:v>87</c:v>
                </c:pt>
                <c:pt idx="1">
                  <c:v>89</c:v>
                </c:pt>
                <c:pt idx="2">
                  <c:v>88</c:v>
                </c:pt>
              </c:numCache>
            </c:numRef>
          </c:val>
          <c:smooth val="0"/>
        </c:ser>
        <c:ser>
          <c:idx val="1"/>
          <c:order val="1"/>
          <c:tx>
            <c:strRef>
              <c:f>Sheet1!$A$3</c:f>
              <c:strCache>
                <c:ptCount val="1"/>
                <c:pt idx="0">
                  <c:v>ז'-ט'</c:v>
                </c:pt>
              </c:strCache>
            </c:strRef>
          </c:tx>
          <c:spPr>
            <a:ln w="12700">
              <a:solidFill>
                <a:srgbClr val="797979"/>
              </a:solidFill>
              <a:prstDash val="sysDash"/>
            </a:ln>
          </c:spPr>
          <c:marker>
            <c:symbol val="square"/>
            <c:size val="5"/>
            <c:spPr>
              <a:solidFill>
                <a:srgbClr val="797979"/>
              </a:solidFill>
              <a:ln cap="rnd">
                <a:solidFill>
                  <a:srgbClr val="797979"/>
                </a:solidFill>
              </a:ln>
            </c:spPr>
          </c:marker>
          <c:cat>
            <c:strRef>
              <c:f>Sheet1!$B$1:$D$1</c:f>
              <c:strCache>
                <c:ptCount val="3"/>
                <c:pt idx="0">
                  <c:v>תשע"ה</c:v>
                </c:pt>
                <c:pt idx="1">
                  <c:v>תשע"ו</c:v>
                </c:pt>
                <c:pt idx="2">
                  <c:v>תשע"ז</c:v>
                </c:pt>
              </c:strCache>
            </c:strRef>
          </c:cat>
          <c:val>
            <c:numRef>
              <c:f>Sheet1!$B$3:$D$3</c:f>
              <c:numCache>
                <c:formatCode>General</c:formatCode>
                <c:ptCount val="3"/>
                <c:pt idx="0">
                  <c:v>84</c:v>
                </c:pt>
                <c:pt idx="1">
                  <c:v>85</c:v>
                </c:pt>
                <c:pt idx="2">
                  <c:v>83</c:v>
                </c:pt>
              </c:numCache>
            </c:numRef>
          </c:val>
          <c:smooth val="0"/>
        </c:ser>
        <c:ser>
          <c:idx val="2"/>
          <c:order val="2"/>
          <c:tx>
            <c:strRef>
              <c:f>Sheet1!$A$4</c:f>
              <c:strCache>
                <c:ptCount val="1"/>
                <c:pt idx="0">
                  <c:v>י'-י"א</c:v>
                </c:pt>
              </c:strCache>
            </c:strRef>
          </c:tx>
          <c:spPr>
            <a:ln w="12700">
              <a:solidFill>
                <a:srgbClr val="A1A1A1"/>
              </a:solidFill>
              <a:prstDash val="sysDash"/>
            </a:ln>
          </c:spPr>
          <c:marker>
            <c:symbol val="x"/>
            <c:size val="5"/>
            <c:spPr>
              <a:noFill/>
              <a:ln w="19050">
                <a:solidFill>
                  <a:srgbClr val="A1A1A1"/>
                </a:solidFill>
              </a:ln>
            </c:spPr>
          </c:marker>
          <c:cat>
            <c:strRef>
              <c:f>Sheet1!$B$1:$D$1</c:f>
              <c:strCache>
                <c:ptCount val="3"/>
                <c:pt idx="0">
                  <c:v>תשע"ה</c:v>
                </c:pt>
                <c:pt idx="1">
                  <c:v>תשע"ו</c:v>
                </c:pt>
                <c:pt idx="2">
                  <c:v>תשע"ז</c:v>
                </c:pt>
              </c:strCache>
            </c:strRef>
          </c:cat>
          <c:val>
            <c:numRef>
              <c:f>Sheet1!$B$4:$D$4</c:f>
              <c:numCache>
                <c:formatCode>General</c:formatCode>
                <c:ptCount val="3"/>
                <c:pt idx="0">
                  <c:v>77</c:v>
                </c:pt>
                <c:pt idx="1">
                  <c:v>81</c:v>
                </c:pt>
                <c:pt idx="2">
                  <c:v>76</c:v>
                </c:pt>
              </c:numCache>
            </c:numRef>
          </c:val>
          <c:smooth val="0"/>
        </c:ser>
        <c:dLbls>
          <c:showLegendKey val="0"/>
          <c:showVal val="0"/>
          <c:showCatName val="0"/>
          <c:showSerName val="0"/>
          <c:showPercent val="0"/>
          <c:showBubbleSize val="0"/>
        </c:dLbls>
        <c:marker val="1"/>
        <c:smooth val="0"/>
        <c:axId val="216413312"/>
        <c:axId val="216415232"/>
      </c:lineChart>
      <c:catAx>
        <c:axId val="216413312"/>
        <c:scaling>
          <c:orientation val="minMax"/>
        </c:scaling>
        <c:delete val="0"/>
        <c:axPos val="b"/>
        <c:numFmt formatCode="General" sourceLinked="1"/>
        <c:majorTickMark val="out"/>
        <c:minorTickMark val="none"/>
        <c:tickLblPos val="nextTo"/>
        <c:txPr>
          <a:bodyPr/>
          <a:lstStyle/>
          <a:p>
            <a:pPr>
              <a:defRPr sz="900"/>
            </a:pPr>
            <a:endParaRPr lang="he-IL"/>
          </a:p>
        </c:txPr>
        <c:crossAx val="216415232"/>
        <c:crosses val="autoZero"/>
        <c:auto val="1"/>
        <c:lblAlgn val="ctr"/>
        <c:lblOffset val="100"/>
        <c:noMultiLvlLbl val="0"/>
      </c:catAx>
      <c:valAx>
        <c:axId val="216415232"/>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16413312"/>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8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5262609783368689"/>
          <c:y val="0.12391378068891831"/>
          <c:w val="0.80577663747087791"/>
          <c:h val="0.76240417265647809"/>
        </c:manualLayout>
      </c:layout>
      <c:lineChart>
        <c:grouping val="standard"/>
        <c:varyColors val="0"/>
        <c:ser>
          <c:idx val="0"/>
          <c:order val="0"/>
          <c:tx>
            <c:strRef>
              <c:f>Sheet1!$A$2</c:f>
              <c:strCache>
                <c:ptCount val="1"/>
                <c:pt idx="0">
                  <c:v>ה'-ו'</c:v>
                </c:pt>
              </c:strCache>
            </c:strRef>
          </c:tx>
          <c:spPr>
            <a:ln w="12700">
              <a:solidFill>
                <a:srgbClr val="6C0000"/>
              </a:solidFill>
              <a:prstDash val="sysDash"/>
            </a:ln>
          </c:spPr>
          <c:marker>
            <c:symbol val="diamond"/>
            <c:size val="5"/>
            <c:spPr>
              <a:solidFill>
                <a:srgbClr val="6C0000"/>
              </a:solidFill>
              <a:ln cap="rnd">
                <a:solidFill>
                  <a:srgbClr val="6C0000"/>
                </a:solidFill>
              </a:ln>
            </c:spPr>
          </c:marker>
          <c:cat>
            <c:strRef>
              <c:f>Sheet1!$B$1:$D$1</c:f>
              <c:strCache>
                <c:ptCount val="3"/>
                <c:pt idx="0">
                  <c:v>תשע"ה</c:v>
                </c:pt>
                <c:pt idx="1">
                  <c:v>תשע"ו</c:v>
                </c:pt>
                <c:pt idx="2">
                  <c:v>תשע"ז</c:v>
                </c:pt>
              </c:strCache>
            </c:strRef>
          </c:cat>
          <c:val>
            <c:numRef>
              <c:f>Sheet1!$B$2:$D$2</c:f>
              <c:numCache>
                <c:formatCode>General</c:formatCode>
                <c:ptCount val="3"/>
                <c:pt idx="0">
                  <c:v>77</c:v>
                </c:pt>
                <c:pt idx="1">
                  <c:v>78</c:v>
                </c:pt>
                <c:pt idx="2">
                  <c:v>81</c:v>
                </c:pt>
              </c:numCache>
            </c:numRef>
          </c:val>
          <c:smooth val="0"/>
        </c:ser>
        <c:ser>
          <c:idx val="1"/>
          <c:order val="1"/>
          <c:tx>
            <c:strRef>
              <c:f>Sheet1!$A$3</c:f>
              <c:strCache>
                <c:ptCount val="1"/>
                <c:pt idx="0">
                  <c:v>ז'-ט'</c:v>
                </c:pt>
              </c:strCache>
            </c:strRef>
          </c:tx>
          <c:spPr>
            <a:ln w="12700">
              <a:solidFill>
                <a:srgbClr val="C40000"/>
              </a:solidFill>
              <a:prstDash val="sysDash"/>
            </a:ln>
          </c:spPr>
          <c:marker>
            <c:symbol val="square"/>
            <c:size val="5"/>
            <c:spPr>
              <a:solidFill>
                <a:srgbClr val="C40000"/>
              </a:solidFill>
              <a:ln cap="rnd">
                <a:solidFill>
                  <a:srgbClr val="C40000"/>
                </a:solidFill>
              </a:ln>
            </c:spPr>
          </c:marker>
          <c:cat>
            <c:strRef>
              <c:f>Sheet1!$B$1:$D$1</c:f>
              <c:strCache>
                <c:ptCount val="3"/>
                <c:pt idx="0">
                  <c:v>תשע"ה</c:v>
                </c:pt>
                <c:pt idx="1">
                  <c:v>תשע"ו</c:v>
                </c:pt>
                <c:pt idx="2">
                  <c:v>תשע"ז</c:v>
                </c:pt>
              </c:strCache>
            </c:strRef>
          </c:cat>
          <c:val>
            <c:numRef>
              <c:f>Sheet1!$B$3:$D$3</c:f>
              <c:numCache>
                <c:formatCode>General</c:formatCode>
                <c:ptCount val="3"/>
                <c:pt idx="0">
                  <c:v>61</c:v>
                </c:pt>
                <c:pt idx="1">
                  <c:v>60</c:v>
                </c:pt>
                <c:pt idx="2">
                  <c:v>60</c:v>
                </c:pt>
              </c:numCache>
            </c:numRef>
          </c:val>
          <c:smooth val="0"/>
        </c:ser>
        <c:ser>
          <c:idx val="2"/>
          <c:order val="2"/>
          <c:tx>
            <c:strRef>
              <c:f>Sheet1!$A$4</c:f>
              <c:strCache>
                <c:ptCount val="1"/>
                <c:pt idx="0">
                  <c:v>י'-י"א</c:v>
                </c:pt>
              </c:strCache>
            </c:strRef>
          </c:tx>
          <c:spPr>
            <a:ln w="12700">
              <a:solidFill>
                <a:srgbClr val="FF3B3B"/>
              </a:solidFill>
              <a:prstDash val="sysDash"/>
            </a:ln>
          </c:spPr>
          <c:marker>
            <c:symbol val="x"/>
            <c:size val="5"/>
            <c:spPr>
              <a:noFill/>
              <a:ln w="19050">
                <a:solidFill>
                  <a:srgbClr val="FF3B3B"/>
                </a:solidFill>
              </a:ln>
            </c:spPr>
          </c:marker>
          <c:cat>
            <c:strRef>
              <c:f>Sheet1!$B$1:$D$1</c:f>
              <c:strCache>
                <c:ptCount val="3"/>
                <c:pt idx="0">
                  <c:v>תשע"ה</c:v>
                </c:pt>
                <c:pt idx="1">
                  <c:v>תשע"ו</c:v>
                </c:pt>
                <c:pt idx="2">
                  <c:v>תשע"ז</c:v>
                </c:pt>
              </c:strCache>
            </c:strRef>
          </c:cat>
          <c:val>
            <c:numRef>
              <c:f>Sheet1!$B$4:$D$4</c:f>
              <c:numCache>
                <c:formatCode>General</c:formatCode>
                <c:ptCount val="3"/>
                <c:pt idx="0">
                  <c:v>53</c:v>
                </c:pt>
                <c:pt idx="1">
                  <c:v>51</c:v>
                </c:pt>
                <c:pt idx="2">
                  <c:v>56</c:v>
                </c:pt>
              </c:numCache>
            </c:numRef>
          </c:val>
          <c:smooth val="0"/>
        </c:ser>
        <c:dLbls>
          <c:showLegendKey val="0"/>
          <c:showVal val="0"/>
          <c:showCatName val="0"/>
          <c:showSerName val="0"/>
          <c:showPercent val="0"/>
          <c:showBubbleSize val="0"/>
        </c:dLbls>
        <c:marker val="1"/>
        <c:smooth val="0"/>
        <c:axId val="216543616"/>
        <c:axId val="216545536"/>
      </c:lineChart>
      <c:catAx>
        <c:axId val="216543616"/>
        <c:scaling>
          <c:orientation val="minMax"/>
        </c:scaling>
        <c:delete val="0"/>
        <c:axPos val="b"/>
        <c:numFmt formatCode="General" sourceLinked="1"/>
        <c:majorTickMark val="out"/>
        <c:minorTickMark val="none"/>
        <c:tickLblPos val="nextTo"/>
        <c:txPr>
          <a:bodyPr/>
          <a:lstStyle/>
          <a:p>
            <a:pPr>
              <a:defRPr sz="900"/>
            </a:pPr>
            <a:endParaRPr lang="he-IL"/>
          </a:p>
        </c:txPr>
        <c:crossAx val="216545536"/>
        <c:crosses val="autoZero"/>
        <c:auto val="1"/>
        <c:lblAlgn val="ctr"/>
        <c:lblOffset val="100"/>
        <c:noMultiLvlLbl val="0"/>
      </c:catAx>
      <c:valAx>
        <c:axId val="21654553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16543616"/>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8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131027160930726"/>
          <c:y val="0.12391378068891831"/>
          <c:w val="0.80910761154855648"/>
          <c:h val="0.76240417265647809"/>
        </c:manualLayout>
      </c:layout>
      <c:lineChart>
        <c:grouping val="standard"/>
        <c:varyColors val="0"/>
        <c:ser>
          <c:idx val="0"/>
          <c:order val="0"/>
          <c:tx>
            <c:strRef>
              <c:f>Sheet1!$A$2</c:f>
              <c:strCache>
                <c:ptCount val="1"/>
                <c:pt idx="0">
                  <c:v>ה'-ו'</c:v>
                </c:pt>
              </c:strCache>
            </c:strRef>
          </c:tx>
          <c:spPr>
            <a:ln w="12700">
              <a:solidFill>
                <a:srgbClr val="003300"/>
              </a:solidFill>
              <a:prstDash val="sysDash"/>
            </a:ln>
          </c:spPr>
          <c:marker>
            <c:symbol val="diamond"/>
            <c:size val="5"/>
            <c:spPr>
              <a:solidFill>
                <a:srgbClr val="003300"/>
              </a:solidFill>
              <a:ln cap="rnd">
                <a:solidFill>
                  <a:srgbClr val="003300"/>
                </a:solidFill>
              </a:ln>
            </c:spPr>
          </c:marker>
          <c:cat>
            <c:strRef>
              <c:f>Sheet1!$B$1:$D$1</c:f>
              <c:strCache>
                <c:ptCount val="3"/>
                <c:pt idx="0">
                  <c:v>תשע"ה</c:v>
                </c:pt>
                <c:pt idx="1">
                  <c:v>תשע"ו</c:v>
                </c:pt>
                <c:pt idx="2">
                  <c:v>תשע"ז</c:v>
                </c:pt>
              </c:strCache>
            </c:strRef>
          </c:cat>
          <c:val>
            <c:numRef>
              <c:f>Sheet1!$B$2:$D$2</c:f>
              <c:numCache>
                <c:formatCode>General</c:formatCode>
                <c:ptCount val="3"/>
                <c:pt idx="0">
                  <c:v>77</c:v>
                </c:pt>
                <c:pt idx="1">
                  <c:v>79</c:v>
                </c:pt>
                <c:pt idx="2">
                  <c:v>81</c:v>
                </c:pt>
              </c:numCache>
            </c:numRef>
          </c:val>
          <c:smooth val="0"/>
        </c:ser>
        <c:ser>
          <c:idx val="1"/>
          <c:order val="1"/>
          <c:tx>
            <c:strRef>
              <c:f>Sheet1!$A$3</c:f>
              <c:strCache>
                <c:ptCount val="1"/>
                <c:pt idx="0">
                  <c:v>ז'-ט'</c:v>
                </c:pt>
              </c:strCache>
            </c:strRef>
          </c:tx>
          <c:spPr>
            <a:ln w="12700">
              <a:solidFill>
                <a:srgbClr val="008000"/>
              </a:solidFill>
              <a:prstDash val="sysDash"/>
            </a:ln>
          </c:spPr>
          <c:marker>
            <c:symbol val="square"/>
            <c:size val="5"/>
            <c:spPr>
              <a:solidFill>
                <a:srgbClr val="008000"/>
              </a:solidFill>
              <a:ln cap="rnd">
                <a:solidFill>
                  <a:srgbClr val="008000"/>
                </a:solidFill>
              </a:ln>
            </c:spPr>
          </c:marker>
          <c:cat>
            <c:strRef>
              <c:f>Sheet1!$B$1:$D$1</c:f>
              <c:strCache>
                <c:ptCount val="3"/>
                <c:pt idx="0">
                  <c:v>תשע"ה</c:v>
                </c:pt>
                <c:pt idx="1">
                  <c:v>תשע"ו</c:v>
                </c:pt>
                <c:pt idx="2">
                  <c:v>תשע"ז</c:v>
                </c:pt>
              </c:strCache>
            </c:strRef>
          </c:cat>
          <c:val>
            <c:numRef>
              <c:f>Sheet1!$B$3:$D$3</c:f>
              <c:numCache>
                <c:formatCode>General</c:formatCode>
                <c:ptCount val="3"/>
                <c:pt idx="0">
                  <c:v>61</c:v>
                </c:pt>
                <c:pt idx="1">
                  <c:v>59</c:v>
                </c:pt>
                <c:pt idx="2">
                  <c:v>60</c:v>
                </c:pt>
              </c:numCache>
            </c:numRef>
          </c:val>
          <c:smooth val="0"/>
        </c:ser>
        <c:ser>
          <c:idx val="2"/>
          <c:order val="2"/>
          <c:tx>
            <c:strRef>
              <c:f>Sheet1!$A$4</c:f>
              <c:strCache>
                <c:ptCount val="1"/>
                <c:pt idx="0">
                  <c:v>י'-י"א</c:v>
                </c:pt>
              </c:strCache>
            </c:strRef>
          </c:tx>
          <c:spPr>
            <a:ln w="12700">
              <a:solidFill>
                <a:srgbClr val="24F814"/>
              </a:solidFill>
              <a:prstDash val="sysDash"/>
            </a:ln>
          </c:spPr>
          <c:marker>
            <c:symbol val="x"/>
            <c:size val="5"/>
            <c:spPr>
              <a:noFill/>
              <a:ln w="19050">
                <a:solidFill>
                  <a:srgbClr val="24F814"/>
                </a:solidFill>
              </a:ln>
            </c:spPr>
          </c:marker>
          <c:cat>
            <c:strRef>
              <c:f>Sheet1!$B$1:$D$1</c:f>
              <c:strCache>
                <c:ptCount val="3"/>
                <c:pt idx="0">
                  <c:v>תשע"ה</c:v>
                </c:pt>
                <c:pt idx="1">
                  <c:v>תשע"ו</c:v>
                </c:pt>
                <c:pt idx="2">
                  <c:v>תשע"ז</c:v>
                </c:pt>
              </c:strCache>
            </c:strRef>
          </c:cat>
          <c:val>
            <c:numRef>
              <c:f>Sheet1!$B$4:$D$4</c:f>
              <c:numCache>
                <c:formatCode>General</c:formatCode>
                <c:ptCount val="3"/>
                <c:pt idx="0">
                  <c:v>54</c:v>
                </c:pt>
                <c:pt idx="1">
                  <c:v>51</c:v>
                </c:pt>
                <c:pt idx="2">
                  <c:v>56</c:v>
                </c:pt>
              </c:numCache>
            </c:numRef>
          </c:val>
          <c:smooth val="0"/>
        </c:ser>
        <c:dLbls>
          <c:showLegendKey val="0"/>
          <c:showVal val="0"/>
          <c:showCatName val="0"/>
          <c:showSerName val="0"/>
          <c:showPercent val="0"/>
          <c:showBubbleSize val="0"/>
        </c:dLbls>
        <c:marker val="1"/>
        <c:smooth val="0"/>
        <c:axId val="216563072"/>
        <c:axId val="216737280"/>
      </c:lineChart>
      <c:catAx>
        <c:axId val="216563072"/>
        <c:scaling>
          <c:orientation val="minMax"/>
        </c:scaling>
        <c:delete val="0"/>
        <c:axPos val="b"/>
        <c:numFmt formatCode="General" sourceLinked="1"/>
        <c:majorTickMark val="out"/>
        <c:minorTickMark val="none"/>
        <c:tickLblPos val="nextTo"/>
        <c:txPr>
          <a:bodyPr/>
          <a:lstStyle/>
          <a:p>
            <a:pPr>
              <a:defRPr sz="900"/>
            </a:pPr>
            <a:endParaRPr lang="he-IL"/>
          </a:p>
        </c:txPr>
        <c:crossAx val="216737280"/>
        <c:crosses val="autoZero"/>
        <c:auto val="1"/>
        <c:lblAlgn val="ctr"/>
        <c:lblOffset val="100"/>
        <c:noMultiLvlLbl val="0"/>
      </c:catAx>
      <c:valAx>
        <c:axId val="216737280"/>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16563072"/>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18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4511870005013419"/>
          <c:y val="0.12391378068891831"/>
          <c:w val="0.81608498394832807"/>
          <c:h val="0.76525522264516543"/>
        </c:manualLayout>
      </c:layout>
      <c:lineChart>
        <c:grouping val="standard"/>
        <c:varyColors val="0"/>
        <c:ser>
          <c:idx val="0"/>
          <c:order val="0"/>
          <c:tx>
            <c:strRef>
              <c:f>Sheet1!$A$2</c:f>
              <c:strCache>
                <c:ptCount val="1"/>
                <c:pt idx="0">
                  <c:v>ה'-ו'</c:v>
                </c:pt>
              </c:strCache>
            </c:strRef>
          </c:tx>
          <c:spPr>
            <a:ln w="12700">
              <a:solidFill>
                <a:srgbClr val="F79646">
                  <a:lumMod val="50000"/>
                </a:srgbClr>
              </a:solidFill>
              <a:prstDash val="sysDash"/>
            </a:ln>
          </c:spPr>
          <c:marker>
            <c:symbol val="diamond"/>
            <c:size val="5"/>
            <c:spPr>
              <a:solidFill>
                <a:schemeClr val="accent6">
                  <a:lumMod val="50000"/>
                </a:schemeClr>
              </a:solidFill>
              <a:ln cap="rnd">
                <a:solidFill>
                  <a:schemeClr val="accent6">
                    <a:lumMod val="50000"/>
                  </a:schemeClr>
                </a:solidFill>
              </a:ln>
            </c:spPr>
          </c:marker>
          <c:cat>
            <c:strRef>
              <c:f>Sheet1!$B$1:$D$1</c:f>
              <c:strCache>
                <c:ptCount val="3"/>
                <c:pt idx="0">
                  <c:v>תשע"ה</c:v>
                </c:pt>
                <c:pt idx="1">
                  <c:v>תשע"ו</c:v>
                </c:pt>
                <c:pt idx="2">
                  <c:v>תשע"ז</c:v>
                </c:pt>
              </c:strCache>
            </c:strRef>
          </c:cat>
          <c:val>
            <c:numRef>
              <c:f>Sheet1!$B$2:$D$2</c:f>
              <c:numCache>
                <c:formatCode>General</c:formatCode>
                <c:ptCount val="3"/>
                <c:pt idx="0">
                  <c:v>72</c:v>
                </c:pt>
                <c:pt idx="1">
                  <c:v>78</c:v>
                </c:pt>
                <c:pt idx="2">
                  <c:v>78</c:v>
                </c:pt>
              </c:numCache>
            </c:numRef>
          </c:val>
          <c:smooth val="0"/>
        </c:ser>
        <c:ser>
          <c:idx val="1"/>
          <c:order val="1"/>
          <c:tx>
            <c:strRef>
              <c:f>Sheet1!$A$3</c:f>
              <c:strCache>
                <c:ptCount val="1"/>
                <c:pt idx="0">
                  <c:v>ז'-ט'</c:v>
                </c:pt>
              </c:strCache>
            </c:strRef>
          </c:tx>
          <c:spPr>
            <a:ln w="12700">
              <a:solidFill>
                <a:srgbClr val="F79646">
                  <a:lumMod val="75000"/>
                </a:srgbClr>
              </a:solidFill>
              <a:prstDash val="sysDash"/>
            </a:ln>
          </c:spPr>
          <c:marker>
            <c:symbol val="square"/>
            <c:size val="5"/>
            <c:spPr>
              <a:solidFill>
                <a:schemeClr val="accent6">
                  <a:lumMod val="75000"/>
                </a:schemeClr>
              </a:solidFill>
              <a:ln cap="rnd">
                <a:solidFill>
                  <a:schemeClr val="accent6">
                    <a:lumMod val="75000"/>
                  </a:schemeClr>
                </a:solidFill>
              </a:ln>
            </c:spPr>
          </c:marker>
          <c:cat>
            <c:strRef>
              <c:f>Sheet1!$B$1:$D$1</c:f>
              <c:strCache>
                <c:ptCount val="3"/>
                <c:pt idx="0">
                  <c:v>תשע"ה</c:v>
                </c:pt>
                <c:pt idx="1">
                  <c:v>תשע"ו</c:v>
                </c:pt>
                <c:pt idx="2">
                  <c:v>תשע"ז</c:v>
                </c:pt>
              </c:strCache>
            </c:strRef>
          </c:cat>
          <c:val>
            <c:numRef>
              <c:f>Sheet1!$B$3:$D$3</c:f>
              <c:numCache>
                <c:formatCode>General</c:formatCode>
                <c:ptCount val="3"/>
                <c:pt idx="0">
                  <c:v>58</c:v>
                </c:pt>
                <c:pt idx="1">
                  <c:v>52</c:v>
                </c:pt>
                <c:pt idx="2">
                  <c:v>61</c:v>
                </c:pt>
              </c:numCache>
            </c:numRef>
          </c:val>
          <c:smooth val="0"/>
        </c:ser>
        <c:ser>
          <c:idx val="2"/>
          <c:order val="2"/>
          <c:tx>
            <c:strRef>
              <c:f>Sheet1!$A$4</c:f>
              <c:strCache>
                <c:ptCount val="1"/>
                <c:pt idx="0">
                  <c:v>י'-י"א</c:v>
                </c:pt>
              </c:strCache>
            </c:strRef>
          </c:tx>
          <c:spPr>
            <a:ln w="12700">
              <a:solidFill>
                <a:srgbClr val="F79443"/>
              </a:solidFill>
              <a:prstDash val="sysDash"/>
            </a:ln>
          </c:spPr>
          <c:marker>
            <c:symbol val="x"/>
            <c:size val="5"/>
            <c:spPr>
              <a:noFill/>
              <a:ln w="19050">
                <a:solidFill>
                  <a:srgbClr val="F79443"/>
                </a:solidFill>
              </a:ln>
            </c:spPr>
          </c:marker>
          <c:cat>
            <c:strRef>
              <c:f>Sheet1!$B$1:$D$1</c:f>
              <c:strCache>
                <c:ptCount val="3"/>
                <c:pt idx="0">
                  <c:v>תשע"ה</c:v>
                </c:pt>
                <c:pt idx="1">
                  <c:v>תשע"ו</c:v>
                </c:pt>
                <c:pt idx="2">
                  <c:v>תשע"ז</c:v>
                </c:pt>
              </c:strCache>
            </c:strRef>
          </c:cat>
          <c:val>
            <c:numRef>
              <c:f>Sheet1!$B$4:$D$4</c:f>
              <c:numCache>
                <c:formatCode>General</c:formatCode>
                <c:ptCount val="3"/>
                <c:pt idx="0">
                  <c:v>55</c:v>
                </c:pt>
                <c:pt idx="1">
                  <c:v>50</c:v>
                </c:pt>
                <c:pt idx="2">
                  <c:v>56</c:v>
                </c:pt>
              </c:numCache>
            </c:numRef>
          </c:val>
          <c:smooth val="0"/>
        </c:ser>
        <c:dLbls>
          <c:showLegendKey val="0"/>
          <c:showVal val="0"/>
          <c:showCatName val="0"/>
          <c:showSerName val="0"/>
          <c:showPercent val="0"/>
          <c:showBubbleSize val="0"/>
        </c:dLbls>
        <c:marker val="1"/>
        <c:smooth val="0"/>
        <c:axId val="216783488"/>
        <c:axId val="216785664"/>
      </c:lineChart>
      <c:catAx>
        <c:axId val="216783488"/>
        <c:scaling>
          <c:orientation val="minMax"/>
        </c:scaling>
        <c:delete val="0"/>
        <c:axPos val="b"/>
        <c:numFmt formatCode="General" sourceLinked="1"/>
        <c:majorTickMark val="out"/>
        <c:minorTickMark val="none"/>
        <c:tickLblPos val="nextTo"/>
        <c:txPr>
          <a:bodyPr/>
          <a:lstStyle/>
          <a:p>
            <a:pPr>
              <a:defRPr sz="900"/>
            </a:pPr>
            <a:endParaRPr lang="he-IL"/>
          </a:p>
        </c:txPr>
        <c:crossAx val="216785664"/>
        <c:crosses val="autoZero"/>
        <c:auto val="1"/>
        <c:lblAlgn val="ctr"/>
        <c:lblOffset val="100"/>
        <c:noMultiLvlLbl val="0"/>
      </c:catAx>
      <c:valAx>
        <c:axId val="21678566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1678348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8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051209129019979"/>
          <c:y val="0.12391378068891831"/>
          <c:w val="0.8109251231236545"/>
          <c:h val="0.76525522264516543"/>
        </c:manualLayout>
      </c:layout>
      <c:lineChart>
        <c:grouping val="standard"/>
        <c:varyColors val="0"/>
        <c:ser>
          <c:idx val="0"/>
          <c:order val="0"/>
          <c:tx>
            <c:strRef>
              <c:f>Sheet1!$A$2</c:f>
              <c:strCache>
                <c:ptCount val="1"/>
                <c:pt idx="0">
                  <c:v>ה'-ו'</c:v>
                </c:pt>
              </c:strCache>
            </c:strRef>
          </c:tx>
          <c:spPr>
            <a:ln w="12700">
              <a:solidFill>
                <a:srgbClr val="383838"/>
              </a:solidFill>
              <a:prstDash val="sysDash"/>
            </a:ln>
          </c:spPr>
          <c:marker>
            <c:symbol val="diamond"/>
            <c:size val="5"/>
            <c:spPr>
              <a:solidFill>
                <a:srgbClr val="383838"/>
              </a:solidFill>
              <a:ln cap="rnd">
                <a:solidFill>
                  <a:srgbClr val="383838"/>
                </a:solidFill>
              </a:ln>
            </c:spPr>
          </c:marker>
          <c:cat>
            <c:strRef>
              <c:f>Sheet1!$B$1:$D$1</c:f>
              <c:strCache>
                <c:ptCount val="3"/>
                <c:pt idx="0">
                  <c:v>תשע"ה</c:v>
                </c:pt>
                <c:pt idx="1">
                  <c:v>תשע"ו</c:v>
                </c:pt>
                <c:pt idx="2">
                  <c:v>תשע"ז</c:v>
                </c:pt>
              </c:strCache>
            </c:strRef>
          </c:cat>
          <c:val>
            <c:numRef>
              <c:f>Sheet1!$B$2:$D$2</c:f>
              <c:numCache>
                <c:formatCode>General</c:formatCode>
                <c:ptCount val="3"/>
                <c:pt idx="0">
                  <c:v>82</c:v>
                </c:pt>
                <c:pt idx="1">
                  <c:v>82</c:v>
                </c:pt>
                <c:pt idx="2">
                  <c:v>86</c:v>
                </c:pt>
              </c:numCache>
            </c:numRef>
          </c:val>
          <c:smooth val="0"/>
        </c:ser>
        <c:ser>
          <c:idx val="1"/>
          <c:order val="1"/>
          <c:tx>
            <c:strRef>
              <c:f>Sheet1!$A$3</c:f>
              <c:strCache>
                <c:ptCount val="1"/>
                <c:pt idx="0">
                  <c:v>ז'-ט'</c:v>
                </c:pt>
              </c:strCache>
            </c:strRef>
          </c:tx>
          <c:spPr>
            <a:ln w="12700">
              <a:solidFill>
                <a:srgbClr val="797979"/>
              </a:solidFill>
              <a:prstDash val="sysDash"/>
            </a:ln>
          </c:spPr>
          <c:marker>
            <c:symbol val="square"/>
            <c:size val="5"/>
            <c:spPr>
              <a:solidFill>
                <a:srgbClr val="797979"/>
              </a:solidFill>
              <a:ln cap="rnd">
                <a:solidFill>
                  <a:srgbClr val="797979"/>
                </a:solidFill>
              </a:ln>
            </c:spPr>
          </c:marker>
          <c:cat>
            <c:strRef>
              <c:f>Sheet1!$B$1:$D$1</c:f>
              <c:strCache>
                <c:ptCount val="3"/>
                <c:pt idx="0">
                  <c:v>תשע"ה</c:v>
                </c:pt>
                <c:pt idx="1">
                  <c:v>תשע"ו</c:v>
                </c:pt>
                <c:pt idx="2">
                  <c:v>תשע"ז</c:v>
                </c:pt>
              </c:strCache>
            </c:strRef>
          </c:cat>
          <c:val>
            <c:numRef>
              <c:f>Sheet1!$B$3:$D$3</c:f>
              <c:numCache>
                <c:formatCode>General</c:formatCode>
                <c:ptCount val="3"/>
                <c:pt idx="0">
                  <c:v>64</c:v>
                </c:pt>
                <c:pt idx="1">
                  <c:v>62</c:v>
                </c:pt>
                <c:pt idx="2">
                  <c:v>67</c:v>
                </c:pt>
              </c:numCache>
            </c:numRef>
          </c:val>
          <c:smooth val="0"/>
        </c:ser>
        <c:ser>
          <c:idx val="2"/>
          <c:order val="2"/>
          <c:tx>
            <c:strRef>
              <c:f>Sheet1!$A$4</c:f>
              <c:strCache>
                <c:ptCount val="1"/>
                <c:pt idx="0">
                  <c:v>י'-י"א</c:v>
                </c:pt>
              </c:strCache>
            </c:strRef>
          </c:tx>
          <c:spPr>
            <a:ln w="12700">
              <a:solidFill>
                <a:srgbClr val="A1A1A1"/>
              </a:solidFill>
              <a:prstDash val="sysDash"/>
            </a:ln>
          </c:spPr>
          <c:marker>
            <c:symbol val="x"/>
            <c:size val="5"/>
            <c:spPr>
              <a:noFill/>
              <a:ln w="19050">
                <a:solidFill>
                  <a:srgbClr val="A1A1A1"/>
                </a:solidFill>
              </a:ln>
            </c:spPr>
          </c:marker>
          <c:cat>
            <c:strRef>
              <c:f>Sheet1!$B$1:$D$1</c:f>
              <c:strCache>
                <c:ptCount val="3"/>
                <c:pt idx="0">
                  <c:v>תשע"ה</c:v>
                </c:pt>
                <c:pt idx="1">
                  <c:v>תשע"ו</c:v>
                </c:pt>
                <c:pt idx="2">
                  <c:v>תשע"ז</c:v>
                </c:pt>
              </c:strCache>
            </c:strRef>
          </c:cat>
          <c:val>
            <c:numRef>
              <c:f>Sheet1!$B$4:$D$4</c:f>
              <c:numCache>
                <c:formatCode>General</c:formatCode>
                <c:ptCount val="3"/>
                <c:pt idx="0">
                  <c:v>55</c:v>
                </c:pt>
                <c:pt idx="1">
                  <c:v>57</c:v>
                </c:pt>
                <c:pt idx="2">
                  <c:v>57</c:v>
                </c:pt>
              </c:numCache>
            </c:numRef>
          </c:val>
          <c:smooth val="0"/>
        </c:ser>
        <c:dLbls>
          <c:showLegendKey val="0"/>
          <c:showVal val="0"/>
          <c:showCatName val="0"/>
          <c:showSerName val="0"/>
          <c:showPercent val="0"/>
          <c:showBubbleSize val="0"/>
        </c:dLbls>
        <c:marker val="1"/>
        <c:smooth val="0"/>
        <c:axId val="216827776"/>
        <c:axId val="216838144"/>
      </c:lineChart>
      <c:catAx>
        <c:axId val="216827776"/>
        <c:scaling>
          <c:orientation val="minMax"/>
        </c:scaling>
        <c:delete val="0"/>
        <c:axPos val="b"/>
        <c:numFmt formatCode="General" sourceLinked="1"/>
        <c:majorTickMark val="out"/>
        <c:minorTickMark val="none"/>
        <c:tickLblPos val="nextTo"/>
        <c:txPr>
          <a:bodyPr/>
          <a:lstStyle/>
          <a:p>
            <a:pPr>
              <a:defRPr sz="900"/>
            </a:pPr>
            <a:endParaRPr lang="he-IL"/>
          </a:p>
        </c:txPr>
        <c:crossAx val="216838144"/>
        <c:crosses val="autoZero"/>
        <c:auto val="1"/>
        <c:lblAlgn val="ctr"/>
        <c:lblOffset val="100"/>
        <c:noMultiLvlLbl val="0"/>
      </c:catAx>
      <c:valAx>
        <c:axId val="21683814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16827776"/>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8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הכנתי עבודה בנושא אישי</c:v>
                </c:pt>
                <c:pt idx="1">
                  <c:v>ערכתי תצפית</c:v>
                </c:pt>
                <c:pt idx="2">
                  <c:v>הצגתי בעל-פה מול הכיתה</c:v>
                </c:pt>
                <c:pt idx="3">
                  <c:v>הכנתי עבודת חקר</c:v>
                </c:pt>
                <c:pt idx="4">
                  <c:v>השתתפתי בשיעור מחוץ לכיתה</c:v>
                </c:pt>
              </c:strCache>
            </c:strRef>
          </c:cat>
          <c:val>
            <c:numRef>
              <c:f>Sheet1!$B$2:$B$6</c:f>
              <c:numCache>
                <c:formatCode>General</c:formatCode>
                <c:ptCount val="5"/>
                <c:pt idx="0">
                  <c:v>76</c:v>
                </c:pt>
                <c:pt idx="1">
                  <c:v>79</c:v>
                </c:pt>
                <c:pt idx="2">
                  <c:v>76</c:v>
                </c:pt>
                <c:pt idx="3">
                  <c:v>85</c:v>
                </c:pt>
                <c:pt idx="4">
                  <c:v>81</c:v>
                </c:pt>
              </c:numCache>
            </c:numRef>
          </c:val>
        </c:ser>
        <c:ser>
          <c:idx val="1"/>
          <c:order val="1"/>
          <c:tx>
            <c:strRef>
              <c:f>Sheet1!$C$1</c:f>
              <c:strCache>
                <c:ptCount val="1"/>
                <c:pt idx="0">
                  <c:v>ז'-ט'</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הכנתי עבודה בנושא אישי</c:v>
                </c:pt>
                <c:pt idx="1">
                  <c:v>ערכתי תצפית</c:v>
                </c:pt>
                <c:pt idx="2">
                  <c:v>הצגתי בעל-פה מול הכיתה</c:v>
                </c:pt>
                <c:pt idx="3">
                  <c:v>הכנתי עבודת חקר</c:v>
                </c:pt>
                <c:pt idx="4">
                  <c:v>השתתפתי בשיעור מחוץ לכיתה</c:v>
                </c:pt>
              </c:strCache>
            </c:strRef>
          </c:cat>
          <c:val>
            <c:numRef>
              <c:f>Sheet1!$C$2:$C$6</c:f>
              <c:numCache>
                <c:formatCode>General</c:formatCode>
                <c:ptCount val="5"/>
                <c:pt idx="0">
                  <c:v>64</c:v>
                </c:pt>
                <c:pt idx="1">
                  <c:v>60</c:v>
                </c:pt>
                <c:pt idx="2">
                  <c:v>67</c:v>
                </c:pt>
                <c:pt idx="3">
                  <c:v>80</c:v>
                </c:pt>
                <c:pt idx="4">
                  <c:v>60</c:v>
                </c:pt>
              </c:numCache>
            </c:numRef>
          </c:val>
        </c:ser>
        <c:ser>
          <c:idx val="2"/>
          <c:order val="2"/>
          <c:tx>
            <c:strRef>
              <c:f>Sheet1!$D$1</c:f>
              <c:strCache>
                <c:ptCount val="1"/>
                <c:pt idx="0">
                  <c:v>י'-י"א</c:v>
                </c:pt>
              </c:strCache>
            </c:strRef>
          </c:tx>
          <c:spPr>
            <a:solidFill>
              <a:srgbClr val="24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הכנתי עבודה בנושא אישי</c:v>
                </c:pt>
                <c:pt idx="1">
                  <c:v>ערכתי תצפית</c:v>
                </c:pt>
                <c:pt idx="2">
                  <c:v>הצגתי בעל-פה מול הכיתה</c:v>
                </c:pt>
                <c:pt idx="3">
                  <c:v>הכנתי עבודת חקר</c:v>
                </c:pt>
                <c:pt idx="4">
                  <c:v>השתתפתי בשיעור מחוץ לכיתה</c:v>
                </c:pt>
              </c:strCache>
            </c:strRef>
          </c:cat>
          <c:val>
            <c:numRef>
              <c:f>Sheet1!$D$2:$D$6</c:f>
              <c:numCache>
                <c:formatCode>General</c:formatCode>
                <c:ptCount val="5"/>
                <c:pt idx="0">
                  <c:v>63</c:v>
                </c:pt>
                <c:pt idx="1">
                  <c:v>50</c:v>
                </c:pt>
                <c:pt idx="2">
                  <c:v>65</c:v>
                </c:pt>
                <c:pt idx="3">
                  <c:v>78</c:v>
                </c:pt>
                <c:pt idx="4">
                  <c:v>56</c:v>
                </c:pt>
              </c:numCache>
            </c:numRef>
          </c:val>
        </c:ser>
        <c:dLbls>
          <c:showLegendKey val="0"/>
          <c:showVal val="0"/>
          <c:showCatName val="0"/>
          <c:showSerName val="0"/>
          <c:showPercent val="0"/>
          <c:showBubbleSize val="0"/>
        </c:dLbls>
        <c:gapWidth val="150"/>
        <c:axId val="230105088"/>
        <c:axId val="230106624"/>
      </c:barChart>
      <c:catAx>
        <c:axId val="230105088"/>
        <c:scaling>
          <c:orientation val="minMax"/>
        </c:scaling>
        <c:delete val="0"/>
        <c:axPos val="b"/>
        <c:numFmt formatCode="General" sourceLinked="0"/>
        <c:majorTickMark val="out"/>
        <c:minorTickMark val="none"/>
        <c:tickLblPos val="nextTo"/>
        <c:txPr>
          <a:bodyPr/>
          <a:lstStyle/>
          <a:p>
            <a:pPr>
              <a:defRPr sz="800"/>
            </a:pPr>
            <a:endParaRPr lang="he-IL"/>
          </a:p>
        </c:txPr>
        <c:crossAx val="230106624"/>
        <c:crosses val="autoZero"/>
        <c:auto val="1"/>
        <c:lblAlgn val="ctr"/>
        <c:lblOffset val="100"/>
        <c:noMultiLvlLbl val="0"/>
      </c:catAx>
      <c:valAx>
        <c:axId val="230106624"/>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230105088"/>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8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הכנתי עבודה בנושא אישי</c:v>
                </c:pt>
                <c:pt idx="1">
                  <c:v>ערכתי תצפית</c:v>
                </c:pt>
                <c:pt idx="2">
                  <c:v>הצגתי בעל-פה מול הכיתה</c:v>
                </c:pt>
                <c:pt idx="3">
                  <c:v>הכנתי עבודת חקר</c:v>
                </c:pt>
                <c:pt idx="4">
                  <c:v>השתתפתי בשיעור מחוץ לכיתה</c:v>
                </c:pt>
              </c:strCache>
            </c:strRef>
          </c:cat>
          <c:val>
            <c:numRef>
              <c:f>Sheet1!$B$2:$B$6</c:f>
              <c:numCache>
                <c:formatCode>General</c:formatCode>
                <c:ptCount val="5"/>
                <c:pt idx="0">
                  <c:v>78</c:v>
                </c:pt>
                <c:pt idx="1">
                  <c:v>81</c:v>
                </c:pt>
                <c:pt idx="2">
                  <c:v>76</c:v>
                </c:pt>
                <c:pt idx="3">
                  <c:v>86</c:v>
                </c:pt>
                <c:pt idx="4">
                  <c:v>81</c:v>
                </c:pt>
              </c:numCache>
            </c:numRef>
          </c:val>
        </c:ser>
        <c:ser>
          <c:idx val="1"/>
          <c:order val="1"/>
          <c:tx>
            <c:strRef>
              <c:f>Sheet1!$C$1</c:f>
              <c:strCache>
                <c:ptCount val="1"/>
                <c:pt idx="0">
                  <c:v>ז'-ט'</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הכנתי עבודה בנושא אישי</c:v>
                </c:pt>
                <c:pt idx="1">
                  <c:v>ערכתי תצפית</c:v>
                </c:pt>
                <c:pt idx="2">
                  <c:v>הצגתי בעל-פה מול הכיתה</c:v>
                </c:pt>
                <c:pt idx="3">
                  <c:v>הכנתי עבודת חקר</c:v>
                </c:pt>
                <c:pt idx="4">
                  <c:v>השתתפתי בשיעור מחוץ לכיתה</c:v>
                </c:pt>
              </c:strCache>
            </c:strRef>
          </c:cat>
          <c:val>
            <c:numRef>
              <c:f>Sheet1!$C$2:$C$6</c:f>
              <c:numCache>
                <c:formatCode>General</c:formatCode>
                <c:ptCount val="5"/>
                <c:pt idx="0">
                  <c:v>65</c:v>
                </c:pt>
                <c:pt idx="1">
                  <c:v>59</c:v>
                </c:pt>
                <c:pt idx="2">
                  <c:v>67</c:v>
                </c:pt>
                <c:pt idx="3">
                  <c:v>78</c:v>
                </c:pt>
                <c:pt idx="4">
                  <c:v>60</c:v>
                </c:pt>
              </c:numCache>
            </c:numRef>
          </c:val>
        </c:ser>
        <c:ser>
          <c:idx val="2"/>
          <c:order val="2"/>
          <c:tx>
            <c:strRef>
              <c:f>Sheet1!$D$1</c:f>
              <c:strCache>
                <c:ptCount val="1"/>
                <c:pt idx="0">
                  <c:v>י'-י"א</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הכנתי עבודה בנושא אישי</c:v>
                </c:pt>
                <c:pt idx="1">
                  <c:v>ערכתי תצפית</c:v>
                </c:pt>
                <c:pt idx="2">
                  <c:v>הצגתי בעל-פה מול הכיתה</c:v>
                </c:pt>
                <c:pt idx="3">
                  <c:v>הכנתי עבודת חקר</c:v>
                </c:pt>
                <c:pt idx="4">
                  <c:v>השתתפתי בשיעור מחוץ לכיתה</c:v>
                </c:pt>
              </c:strCache>
            </c:strRef>
          </c:cat>
          <c:val>
            <c:numRef>
              <c:f>Sheet1!$D$2:$D$6</c:f>
              <c:numCache>
                <c:formatCode>General</c:formatCode>
                <c:ptCount val="5"/>
                <c:pt idx="0">
                  <c:v>64</c:v>
                </c:pt>
                <c:pt idx="1">
                  <c:v>49</c:v>
                </c:pt>
                <c:pt idx="2">
                  <c:v>66</c:v>
                </c:pt>
                <c:pt idx="3">
                  <c:v>77</c:v>
                </c:pt>
                <c:pt idx="4">
                  <c:v>56</c:v>
                </c:pt>
              </c:numCache>
            </c:numRef>
          </c:val>
        </c:ser>
        <c:dLbls>
          <c:showLegendKey val="0"/>
          <c:showVal val="0"/>
          <c:showCatName val="0"/>
          <c:showSerName val="0"/>
          <c:showPercent val="0"/>
          <c:showBubbleSize val="0"/>
        </c:dLbls>
        <c:gapWidth val="150"/>
        <c:axId val="230233600"/>
        <c:axId val="230235136"/>
      </c:barChart>
      <c:catAx>
        <c:axId val="230233600"/>
        <c:scaling>
          <c:orientation val="minMax"/>
        </c:scaling>
        <c:delete val="0"/>
        <c:axPos val="b"/>
        <c:numFmt formatCode="General" sourceLinked="0"/>
        <c:majorTickMark val="out"/>
        <c:minorTickMark val="none"/>
        <c:tickLblPos val="nextTo"/>
        <c:txPr>
          <a:bodyPr/>
          <a:lstStyle/>
          <a:p>
            <a:pPr>
              <a:defRPr sz="800"/>
            </a:pPr>
            <a:endParaRPr lang="he-IL"/>
          </a:p>
        </c:txPr>
        <c:crossAx val="230235136"/>
        <c:crosses val="autoZero"/>
        <c:auto val="1"/>
        <c:lblAlgn val="ctr"/>
        <c:lblOffset val="100"/>
        <c:noMultiLvlLbl val="0"/>
      </c:catAx>
      <c:valAx>
        <c:axId val="230235136"/>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023360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8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הכנתי עבודה בנושא אישי</c:v>
                </c:pt>
                <c:pt idx="1">
                  <c:v>ערכתי תצפית</c:v>
                </c:pt>
                <c:pt idx="2">
                  <c:v>הצגתי בעל-פה מול הכיתה</c:v>
                </c:pt>
                <c:pt idx="3">
                  <c:v>הכנתי עבודת חקר</c:v>
                </c:pt>
                <c:pt idx="4">
                  <c:v>השתתפתי בשיעור מחוץ לכיתה</c:v>
                </c:pt>
              </c:strCache>
            </c:strRef>
          </c:cat>
          <c:val>
            <c:numRef>
              <c:f>Sheet1!$B$2:$B$6</c:f>
              <c:numCache>
                <c:formatCode>General</c:formatCode>
                <c:ptCount val="5"/>
                <c:pt idx="0">
                  <c:v>79</c:v>
                </c:pt>
                <c:pt idx="1">
                  <c:v>80</c:v>
                </c:pt>
                <c:pt idx="2">
                  <c:v>80</c:v>
                </c:pt>
                <c:pt idx="3">
                  <c:v>88</c:v>
                </c:pt>
                <c:pt idx="4">
                  <c:v>86</c:v>
                </c:pt>
              </c:numCache>
            </c:numRef>
          </c:val>
        </c:ser>
        <c:ser>
          <c:idx val="1"/>
          <c:order val="1"/>
          <c:tx>
            <c:strRef>
              <c:f>Sheet1!$C$1</c:f>
              <c:strCache>
                <c:ptCount val="1"/>
                <c:pt idx="0">
                  <c:v>ז'-ט'</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הכנתי עבודה בנושא אישי</c:v>
                </c:pt>
                <c:pt idx="1">
                  <c:v>ערכתי תצפית</c:v>
                </c:pt>
                <c:pt idx="2">
                  <c:v>הצגתי בעל-פה מול הכיתה</c:v>
                </c:pt>
                <c:pt idx="3">
                  <c:v>הכנתי עבודת חקר</c:v>
                </c:pt>
                <c:pt idx="4">
                  <c:v>השתתפתי בשיעור מחוץ לכיתה</c:v>
                </c:pt>
              </c:strCache>
            </c:strRef>
          </c:cat>
          <c:val>
            <c:numRef>
              <c:f>Sheet1!$C$2:$C$6</c:f>
              <c:numCache>
                <c:formatCode>General</c:formatCode>
                <c:ptCount val="5"/>
                <c:pt idx="0">
                  <c:v>67</c:v>
                </c:pt>
                <c:pt idx="1">
                  <c:v>58</c:v>
                </c:pt>
                <c:pt idx="2">
                  <c:v>69</c:v>
                </c:pt>
                <c:pt idx="3">
                  <c:v>83</c:v>
                </c:pt>
                <c:pt idx="4">
                  <c:v>67</c:v>
                </c:pt>
              </c:numCache>
            </c:numRef>
          </c:val>
        </c:ser>
        <c:ser>
          <c:idx val="2"/>
          <c:order val="2"/>
          <c:tx>
            <c:strRef>
              <c:f>Sheet1!$D$1</c:f>
              <c:strCache>
                <c:ptCount val="1"/>
                <c:pt idx="0">
                  <c:v>י'-י"א</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הכנתי עבודה בנושא אישי</c:v>
                </c:pt>
                <c:pt idx="1">
                  <c:v>ערכתי תצפית</c:v>
                </c:pt>
                <c:pt idx="2">
                  <c:v>הצגתי בעל-פה מול הכיתה</c:v>
                </c:pt>
                <c:pt idx="3">
                  <c:v>הכנתי עבודת חקר</c:v>
                </c:pt>
                <c:pt idx="4">
                  <c:v>השתתפתי בשיעור מחוץ לכיתה</c:v>
                </c:pt>
              </c:strCache>
            </c:strRef>
          </c:cat>
          <c:val>
            <c:numRef>
              <c:f>Sheet1!$D$2:$D$6</c:f>
              <c:numCache>
                <c:formatCode>General</c:formatCode>
                <c:ptCount val="5"/>
                <c:pt idx="0">
                  <c:v>62</c:v>
                </c:pt>
                <c:pt idx="1">
                  <c:v>49</c:v>
                </c:pt>
                <c:pt idx="2">
                  <c:v>64</c:v>
                </c:pt>
                <c:pt idx="3">
                  <c:v>76</c:v>
                </c:pt>
                <c:pt idx="4">
                  <c:v>57</c:v>
                </c:pt>
              </c:numCache>
            </c:numRef>
          </c:val>
        </c:ser>
        <c:dLbls>
          <c:showLegendKey val="0"/>
          <c:showVal val="0"/>
          <c:showCatName val="0"/>
          <c:showSerName val="0"/>
          <c:showPercent val="0"/>
          <c:showBubbleSize val="0"/>
        </c:dLbls>
        <c:gapWidth val="150"/>
        <c:axId val="230370688"/>
        <c:axId val="230388864"/>
      </c:barChart>
      <c:catAx>
        <c:axId val="230370688"/>
        <c:scaling>
          <c:orientation val="minMax"/>
        </c:scaling>
        <c:delete val="0"/>
        <c:axPos val="b"/>
        <c:numFmt formatCode="General" sourceLinked="0"/>
        <c:majorTickMark val="out"/>
        <c:minorTickMark val="none"/>
        <c:tickLblPos val="nextTo"/>
        <c:txPr>
          <a:bodyPr/>
          <a:lstStyle/>
          <a:p>
            <a:pPr>
              <a:defRPr sz="800"/>
            </a:pPr>
            <a:endParaRPr lang="he-IL"/>
          </a:p>
        </c:txPr>
        <c:crossAx val="230388864"/>
        <c:crosses val="autoZero"/>
        <c:auto val="1"/>
        <c:lblAlgn val="ctr"/>
        <c:lblOffset val="100"/>
        <c:noMultiLvlLbl val="0"/>
      </c:catAx>
      <c:valAx>
        <c:axId val="230388864"/>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0370688"/>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8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הכנתי עבודה בנושא אישי</c:v>
                </c:pt>
                <c:pt idx="1">
                  <c:v>ערכתי תצפית</c:v>
                </c:pt>
                <c:pt idx="2">
                  <c:v>הצגתי בעל-פה מול הכיתה</c:v>
                </c:pt>
                <c:pt idx="3">
                  <c:v>הכנתי עבודת חקר</c:v>
                </c:pt>
                <c:pt idx="4">
                  <c:v>השתתפתי בשיעור מחוץ לכיתה</c:v>
                </c:pt>
              </c:strCache>
            </c:strRef>
          </c:cat>
          <c:val>
            <c:numRef>
              <c:f>Sheet1!$B$2:$B$6</c:f>
              <c:numCache>
                <c:formatCode>General</c:formatCode>
                <c:ptCount val="5"/>
                <c:pt idx="0">
                  <c:v>72</c:v>
                </c:pt>
                <c:pt idx="1">
                  <c:v>77</c:v>
                </c:pt>
                <c:pt idx="2">
                  <c:v>73</c:v>
                </c:pt>
                <c:pt idx="3">
                  <c:v>85</c:v>
                </c:pt>
                <c:pt idx="4">
                  <c:v>78</c:v>
                </c:pt>
              </c:numCache>
            </c:numRef>
          </c:val>
        </c:ser>
        <c:ser>
          <c:idx val="1"/>
          <c:order val="1"/>
          <c:tx>
            <c:strRef>
              <c:f>Sheet1!$C$1</c:f>
              <c:strCache>
                <c:ptCount val="1"/>
                <c:pt idx="0">
                  <c:v>ז'-ט'</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הכנתי עבודה בנושא אישי</c:v>
                </c:pt>
                <c:pt idx="1">
                  <c:v>ערכתי תצפית</c:v>
                </c:pt>
                <c:pt idx="2">
                  <c:v>הצגתי בעל-פה מול הכיתה</c:v>
                </c:pt>
                <c:pt idx="3">
                  <c:v>הכנתי עבודת חקר</c:v>
                </c:pt>
                <c:pt idx="4">
                  <c:v>השתתפתי בשיעור מחוץ לכיתה</c:v>
                </c:pt>
              </c:strCache>
            </c:strRef>
          </c:cat>
          <c:val>
            <c:numRef>
              <c:f>Sheet1!$C$2:$C$6</c:f>
              <c:numCache>
                <c:formatCode>General</c:formatCode>
                <c:ptCount val="5"/>
                <c:pt idx="0">
                  <c:v>61</c:v>
                </c:pt>
                <c:pt idx="1">
                  <c:v>65</c:v>
                </c:pt>
                <c:pt idx="2">
                  <c:v>68</c:v>
                </c:pt>
                <c:pt idx="3">
                  <c:v>86</c:v>
                </c:pt>
                <c:pt idx="4">
                  <c:v>61</c:v>
                </c:pt>
              </c:numCache>
            </c:numRef>
          </c:val>
        </c:ser>
        <c:ser>
          <c:idx val="2"/>
          <c:order val="2"/>
          <c:tx>
            <c:strRef>
              <c:f>Sheet1!$D$1</c:f>
              <c:strCache>
                <c:ptCount val="1"/>
                <c:pt idx="0">
                  <c:v>י'-י"א</c:v>
                </c:pt>
              </c:strCache>
            </c:strRef>
          </c:tx>
          <c:spPr>
            <a:solidFill>
              <a:srgbClr val="F79443"/>
            </a:solidFill>
          </c:spPr>
          <c:invertIfNegative val="0"/>
          <c:dLbls>
            <c:dLbl>
              <c:idx val="0"/>
              <c:spPr/>
              <c:txPr>
                <a:bodyPr/>
                <a:lstStyle/>
                <a:p>
                  <a:pPr>
                    <a:defRPr sz="800"/>
                  </a:pPr>
                  <a:endParaRPr lang="he-IL"/>
                </a:p>
              </c:txPr>
              <c:showLegendKey val="0"/>
              <c:showVal val="1"/>
              <c:showCatName val="0"/>
              <c:showSerName val="0"/>
              <c:showPercent val="0"/>
              <c:showBubbleSize val="0"/>
            </c:dLbl>
            <c:dLbl>
              <c:idx val="1"/>
              <c:spPr/>
              <c:txPr>
                <a:bodyPr/>
                <a:lstStyle/>
                <a:p>
                  <a:pPr>
                    <a:defRPr sz="800"/>
                  </a:pPr>
                  <a:endParaRPr lang="he-IL"/>
                </a:p>
              </c:txPr>
              <c:showLegendKey val="0"/>
              <c:showVal val="1"/>
              <c:showCatName val="0"/>
              <c:showSerName val="0"/>
              <c:showPercent val="0"/>
              <c:showBubbleSize val="0"/>
            </c:dLbl>
            <c:dLbl>
              <c:idx val="2"/>
              <c:spPr/>
              <c:txPr>
                <a:bodyPr/>
                <a:lstStyle/>
                <a:p>
                  <a:pPr>
                    <a:defRPr sz="800"/>
                  </a:pPr>
                  <a:endParaRPr lang="he-IL"/>
                </a:p>
              </c:txPr>
              <c:showLegendKey val="0"/>
              <c:showVal val="1"/>
              <c:showCatName val="0"/>
              <c:showSerName val="0"/>
              <c:showPercent val="0"/>
              <c:showBubbleSize val="0"/>
            </c:dLbl>
            <c:dLbl>
              <c:idx val="3"/>
              <c:spPr/>
              <c:txPr>
                <a:bodyPr/>
                <a:lstStyle/>
                <a:p>
                  <a:pPr>
                    <a:defRPr sz="800"/>
                  </a:pPr>
                  <a:endParaRPr lang="he-IL"/>
                </a:p>
              </c:txPr>
              <c:showLegendKey val="0"/>
              <c:showVal val="1"/>
              <c:showCatName val="0"/>
              <c:showSerName val="0"/>
              <c:showPercent val="0"/>
              <c:showBubbleSize val="0"/>
            </c:dLbl>
            <c:dLbl>
              <c:idx val="4"/>
              <c:spPr/>
              <c:txPr>
                <a:bodyPr/>
                <a:lstStyle/>
                <a:p>
                  <a:pPr>
                    <a:defRPr sz="800"/>
                  </a:pPr>
                  <a:endParaRPr lang="he-IL"/>
                </a:p>
              </c:txPr>
              <c:showLegendKey val="0"/>
              <c:showVal val="1"/>
              <c:showCatName val="0"/>
              <c:showSerName val="0"/>
              <c:showPercent val="0"/>
              <c:showBubbleSize val="0"/>
            </c:dLbl>
            <c:spPr>
              <a:noFill/>
              <a:ln>
                <a:noFill/>
              </a:ln>
              <a:effectLst/>
            </c:spPr>
            <c:txPr>
              <a:bodyPr/>
              <a:lstStyle/>
              <a:p>
                <a:pPr>
                  <a:defRPr sz="9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0"/>
              </c:ext>
            </c:extLst>
          </c:dLbls>
          <c:cat>
            <c:strRef>
              <c:f>Sheet1!$A$2:$A$6</c:f>
              <c:strCache>
                <c:ptCount val="5"/>
                <c:pt idx="0">
                  <c:v>הכנתי עבודה בנושא אישי</c:v>
                </c:pt>
                <c:pt idx="1">
                  <c:v>ערכתי תצפית</c:v>
                </c:pt>
                <c:pt idx="2">
                  <c:v>הצגתי בעל-פה מול הכיתה</c:v>
                </c:pt>
                <c:pt idx="3">
                  <c:v>הכנתי עבודת חקר</c:v>
                </c:pt>
                <c:pt idx="4">
                  <c:v>השתתפתי בשיעור מחוץ לכיתה</c:v>
                </c:pt>
              </c:strCache>
            </c:strRef>
          </c:cat>
          <c:val>
            <c:numRef>
              <c:f>Sheet1!$D$2:$D$6</c:f>
              <c:numCache>
                <c:formatCode>General</c:formatCode>
                <c:ptCount val="5"/>
                <c:pt idx="0">
                  <c:v>62</c:v>
                </c:pt>
                <c:pt idx="1">
                  <c:v>57</c:v>
                </c:pt>
                <c:pt idx="2">
                  <c:v>69</c:v>
                </c:pt>
                <c:pt idx="3">
                  <c:v>87</c:v>
                </c:pt>
                <c:pt idx="4">
                  <c:v>56</c:v>
                </c:pt>
              </c:numCache>
            </c:numRef>
          </c:val>
        </c:ser>
        <c:dLbls>
          <c:showLegendKey val="0"/>
          <c:showVal val="0"/>
          <c:showCatName val="0"/>
          <c:showSerName val="0"/>
          <c:showPercent val="0"/>
          <c:showBubbleSize val="0"/>
        </c:dLbls>
        <c:gapWidth val="150"/>
        <c:axId val="230832768"/>
        <c:axId val="230846848"/>
      </c:barChart>
      <c:catAx>
        <c:axId val="230832768"/>
        <c:scaling>
          <c:orientation val="minMax"/>
        </c:scaling>
        <c:delete val="0"/>
        <c:axPos val="b"/>
        <c:numFmt formatCode="General" sourceLinked="0"/>
        <c:majorTickMark val="out"/>
        <c:minorTickMark val="none"/>
        <c:tickLblPos val="nextTo"/>
        <c:txPr>
          <a:bodyPr/>
          <a:lstStyle/>
          <a:p>
            <a:pPr>
              <a:defRPr sz="800"/>
            </a:pPr>
            <a:endParaRPr lang="he-IL"/>
          </a:p>
        </c:txPr>
        <c:crossAx val="230846848"/>
        <c:crosses val="autoZero"/>
        <c:auto val="1"/>
        <c:lblAlgn val="ctr"/>
        <c:lblOffset val="100"/>
        <c:noMultiLvlLbl val="0"/>
      </c:catAx>
      <c:valAx>
        <c:axId val="23084684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0832768"/>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8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5262609783368689"/>
          <c:y val="0.12391378068891831"/>
          <c:w val="0.80577663747087791"/>
          <c:h val="0.76240417265647809"/>
        </c:manualLayout>
      </c:layout>
      <c:lineChart>
        <c:grouping val="standard"/>
        <c:varyColors val="0"/>
        <c:ser>
          <c:idx val="0"/>
          <c:order val="0"/>
          <c:tx>
            <c:strRef>
              <c:f>Sheet1!$A$2</c:f>
              <c:strCache>
                <c:ptCount val="1"/>
                <c:pt idx="0">
                  <c:v>ה'-ו'</c:v>
                </c:pt>
              </c:strCache>
            </c:strRef>
          </c:tx>
          <c:spPr>
            <a:ln w="9525">
              <a:solidFill>
                <a:srgbClr val="6C0000"/>
              </a:solidFill>
            </a:ln>
          </c:spPr>
          <c:marker>
            <c:symbol val="diamond"/>
            <c:size val="5"/>
            <c:spPr>
              <a:solidFill>
                <a:srgbClr val="6C0000"/>
              </a:solidFill>
              <a:ln cap="rnd">
                <a:solidFill>
                  <a:srgbClr val="6C0000"/>
                </a:solidFill>
              </a:ln>
            </c:spPr>
          </c:marker>
          <c:cat>
            <c:strRef>
              <c:f>Sheet1!$B$1:$D$1</c:f>
              <c:strCache>
                <c:ptCount val="3"/>
                <c:pt idx="0">
                  <c:v>תשע"ה</c:v>
                </c:pt>
                <c:pt idx="1">
                  <c:v>תשע"ו</c:v>
                </c:pt>
                <c:pt idx="2">
                  <c:v>תשע"ז</c:v>
                </c:pt>
              </c:strCache>
            </c:strRef>
          </c:cat>
          <c:val>
            <c:numRef>
              <c:f>Sheet1!$B$2:$D$2</c:f>
              <c:numCache>
                <c:formatCode>General</c:formatCode>
                <c:ptCount val="3"/>
                <c:pt idx="0">
                  <c:v>87</c:v>
                </c:pt>
                <c:pt idx="1">
                  <c:v>87</c:v>
                </c:pt>
                <c:pt idx="2">
                  <c:v>88</c:v>
                </c:pt>
              </c:numCache>
            </c:numRef>
          </c:val>
          <c:smooth val="0"/>
        </c:ser>
        <c:ser>
          <c:idx val="1"/>
          <c:order val="1"/>
          <c:tx>
            <c:strRef>
              <c:f>Sheet1!$A$3</c:f>
              <c:strCache>
                <c:ptCount val="1"/>
                <c:pt idx="0">
                  <c:v>ז'-ט'</c:v>
                </c:pt>
              </c:strCache>
            </c:strRef>
          </c:tx>
          <c:spPr>
            <a:ln w="9525">
              <a:solidFill>
                <a:srgbClr val="C40000"/>
              </a:solidFill>
            </a:ln>
          </c:spPr>
          <c:marker>
            <c:symbol val="square"/>
            <c:size val="5"/>
            <c:spPr>
              <a:solidFill>
                <a:srgbClr val="C40000"/>
              </a:solidFill>
              <a:ln cap="rnd">
                <a:solidFill>
                  <a:srgbClr val="C40000"/>
                </a:solidFill>
              </a:ln>
            </c:spPr>
          </c:marker>
          <c:cat>
            <c:strRef>
              <c:f>Sheet1!$B$1:$D$1</c:f>
              <c:strCache>
                <c:ptCount val="3"/>
                <c:pt idx="0">
                  <c:v>תשע"ה</c:v>
                </c:pt>
                <c:pt idx="1">
                  <c:v>תשע"ו</c:v>
                </c:pt>
                <c:pt idx="2">
                  <c:v>תשע"ז</c:v>
                </c:pt>
              </c:strCache>
            </c:strRef>
          </c:cat>
          <c:val>
            <c:numRef>
              <c:f>Sheet1!$B$3:$D$3</c:f>
              <c:numCache>
                <c:formatCode>General</c:formatCode>
                <c:ptCount val="3"/>
                <c:pt idx="0">
                  <c:v>75</c:v>
                </c:pt>
                <c:pt idx="1">
                  <c:v>74</c:v>
                </c:pt>
                <c:pt idx="2">
                  <c:v>69</c:v>
                </c:pt>
              </c:numCache>
            </c:numRef>
          </c:val>
          <c:smooth val="0"/>
        </c:ser>
        <c:ser>
          <c:idx val="2"/>
          <c:order val="2"/>
          <c:tx>
            <c:strRef>
              <c:f>Sheet1!$A$4</c:f>
              <c:strCache>
                <c:ptCount val="1"/>
                <c:pt idx="0">
                  <c:v>י'-י"א</c:v>
                </c:pt>
              </c:strCache>
            </c:strRef>
          </c:tx>
          <c:spPr>
            <a:ln w="9525">
              <a:solidFill>
                <a:srgbClr val="FF3B3B"/>
              </a:solidFill>
            </a:ln>
          </c:spPr>
          <c:marker>
            <c:symbol val="x"/>
            <c:size val="5"/>
            <c:spPr>
              <a:noFill/>
              <a:ln w="19050">
                <a:solidFill>
                  <a:srgbClr val="FF3B3B"/>
                </a:solidFill>
              </a:ln>
            </c:spPr>
          </c:marker>
          <c:cat>
            <c:strRef>
              <c:f>Sheet1!$B$1:$D$1</c:f>
              <c:strCache>
                <c:ptCount val="3"/>
                <c:pt idx="0">
                  <c:v>תשע"ה</c:v>
                </c:pt>
                <c:pt idx="1">
                  <c:v>תשע"ו</c:v>
                </c:pt>
                <c:pt idx="2">
                  <c:v>תשע"ז</c:v>
                </c:pt>
              </c:strCache>
            </c:strRef>
          </c:cat>
          <c:val>
            <c:numRef>
              <c:f>Sheet1!$B$4:$D$4</c:f>
              <c:numCache>
                <c:formatCode>General</c:formatCode>
                <c:ptCount val="3"/>
                <c:pt idx="0">
                  <c:v>67</c:v>
                </c:pt>
                <c:pt idx="1">
                  <c:v>64</c:v>
                </c:pt>
                <c:pt idx="2">
                  <c:v>66</c:v>
                </c:pt>
              </c:numCache>
            </c:numRef>
          </c:val>
          <c:smooth val="0"/>
        </c:ser>
        <c:dLbls>
          <c:showLegendKey val="0"/>
          <c:showVal val="0"/>
          <c:showCatName val="0"/>
          <c:showSerName val="0"/>
          <c:showPercent val="0"/>
          <c:showBubbleSize val="0"/>
        </c:dLbls>
        <c:marker val="1"/>
        <c:smooth val="0"/>
        <c:axId val="231126528"/>
        <c:axId val="231128448"/>
      </c:lineChart>
      <c:catAx>
        <c:axId val="231126528"/>
        <c:scaling>
          <c:orientation val="minMax"/>
        </c:scaling>
        <c:delete val="0"/>
        <c:axPos val="b"/>
        <c:numFmt formatCode="General" sourceLinked="1"/>
        <c:majorTickMark val="out"/>
        <c:minorTickMark val="none"/>
        <c:tickLblPos val="nextTo"/>
        <c:txPr>
          <a:bodyPr/>
          <a:lstStyle/>
          <a:p>
            <a:pPr>
              <a:defRPr sz="900"/>
            </a:pPr>
            <a:endParaRPr lang="he-IL"/>
          </a:p>
        </c:txPr>
        <c:crossAx val="231128448"/>
        <c:crosses val="autoZero"/>
        <c:auto val="1"/>
        <c:lblAlgn val="ctr"/>
        <c:lblOffset val="100"/>
        <c:noMultiLvlLbl val="0"/>
      </c:catAx>
      <c:valAx>
        <c:axId val="23112844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112652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189226955016995"/>
          <c:y val="0.12391378068891831"/>
          <c:w val="0.85819932373672314"/>
          <c:h val="0.76525522264516543"/>
        </c:manualLayout>
      </c:layout>
      <c:lineChart>
        <c:grouping val="standard"/>
        <c:varyColors val="0"/>
        <c:ser>
          <c:idx val="0"/>
          <c:order val="0"/>
          <c:tx>
            <c:strRef>
              <c:f>Sheet1!$A$2</c:f>
              <c:strCache>
                <c:ptCount val="1"/>
                <c:pt idx="0">
                  <c:v>ה'-ו'</c:v>
                </c:pt>
              </c:strCache>
            </c:strRef>
          </c:tx>
          <c:spPr>
            <a:ln w="9525">
              <a:solidFill>
                <a:schemeClr val="accent6">
                  <a:lumMod val="50000"/>
                </a:schemeClr>
              </a:solidFill>
            </a:ln>
          </c:spPr>
          <c:marker>
            <c:symbol val="diamond"/>
            <c:size val="5"/>
            <c:spPr>
              <a:solidFill>
                <a:schemeClr val="accent6">
                  <a:lumMod val="50000"/>
                </a:schemeClr>
              </a:solidFill>
              <a:ln cap="rnd">
                <a:solidFill>
                  <a:schemeClr val="accent6">
                    <a:lumMod val="50000"/>
                  </a:schemeClr>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63</c:v>
                </c:pt>
                <c:pt idx="1">
                  <c:v>66</c:v>
                </c:pt>
                <c:pt idx="2">
                  <c:v>72</c:v>
                </c:pt>
                <c:pt idx="3">
                  <c:v>72</c:v>
                </c:pt>
                <c:pt idx="4">
                  <c:v>73</c:v>
                </c:pt>
                <c:pt idx="5">
                  <c:v>72</c:v>
                </c:pt>
                <c:pt idx="6">
                  <c:v>74</c:v>
                </c:pt>
                <c:pt idx="7">
                  <c:v>69</c:v>
                </c:pt>
                <c:pt idx="8">
                  <c:v>76</c:v>
                </c:pt>
                <c:pt idx="9">
                  <c:v>73</c:v>
                </c:pt>
              </c:numCache>
            </c:numRef>
          </c:val>
          <c:smooth val="0"/>
        </c:ser>
        <c:ser>
          <c:idx val="1"/>
          <c:order val="1"/>
          <c:tx>
            <c:strRef>
              <c:f>Sheet1!$A$3</c:f>
              <c:strCache>
                <c:ptCount val="1"/>
                <c:pt idx="0">
                  <c:v>ז'-ט'</c:v>
                </c:pt>
              </c:strCache>
            </c:strRef>
          </c:tx>
          <c:spPr>
            <a:ln w="9525">
              <a:solidFill>
                <a:schemeClr val="accent6">
                  <a:lumMod val="75000"/>
                </a:schemeClr>
              </a:solidFill>
            </a:ln>
          </c:spPr>
          <c:marker>
            <c:symbol val="square"/>
            <c:size val="5"/>
            <c:spPr>
              <a:solidFill>
                <a:schemeClr val="accent6">
                  <a:lumMod val="75000"/>
                </a:schemeClr>
              </a:solidFill>
              <a:ln cap="rnd">
                <a:solidFill>
                  <a:schemeClr val="accent6">
                    <a:lumMod val="75000"/>
                  </a:schemeClr>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51</c:v>
                </c:pt>
                <c:pt idx="1">
                  <c:v>54</c:v>
                </c:pt>
                <c:pt idx="2">
                  <c:v>56</c:v>
                </c:pt>
                <c:pt idx="3">
                  <c:v>59</c:v>
                </c:pt>
                <c:pt idx="4">
                  <c:v>55</c:v>
                </c:pt>
                <c:pt idx="5">
                  <c:v>61</c:v>
                </c:pt>
                <c:pt idx="6">
                  <c:v>55</c:v>
                </c:pt>
                <c:pt idx="7">
                  <c:v>59</c:v>
                </c:pt>
                <c:pt idx="8">
                  <c:v>55</c:v>
                </c:pt>
                <c:pt idx="9">
                  <c:v>57</c:v>
                </c:pt>
              </c:numCache>
            </c:numRef>
          </c:val>
          <c:smooth val="0"/>
        </c:ser>
        <c:ser>
          <c:idx val="2"/>
          <c:order val="2"/>
          <c:tx>
            <c:strRef>
              <c:f>Sheet1!$A$4</c:f>
              <c:strCache>
                <c:ptCount val="1"/>
                <c:pt idx="0">
                  <c:v>י'-י"א</c:v>
                </c:pt>
              </c:strCache>
            </c:strRef>
          </c:tx>
          <c:spPr>
            <a:ln w="9525">
              <a:solidFill>
                <a:srgbClr val="F79443"/>
              </a:solidFill>
            </a:ln>
          </c:spPr>
          <c:marker>
            <c:symbol val="x"/>
            <c:size val="5"/>
            <c:spPr>
              <a:noFill/>
              <a:ln w="19050">
                <a:solidFill>
                  <a:srgbClr val="F79443"/>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2">
                  <c:v>48</c:v>
                </c:pt>
                <c:pt idx="3">
                  <c:v>49</c:v>
                </c:pt>
                <c:pt idx="4">
                  <c:v>48</c:v>
                </c:pt>
                <c:pt idx="5">
                  <c:v>45</c:v>
                </c:pt>
                <c:pt idx="6">
                  <c:v>51</c:v>
                </c:pt>
                <c:pt idx="7">
                  <c:v>54</c:v>
                </c:pt>
                <c:pt idx="8">
                  <c:v>47</c:v>
                </c:pt>
                <c:pt idx="9">
                  <c:v>48</c:v>
                </c:pt>
              </c:numCache>
            </c:numRef>
          </c:val>
          <c:smooth val="0"/>
        </c:ser>
        <c:dLbls>
          <c:showLegendKey val="0"/>
          <c:showVal val="0"/>
          <c:showCatName val="0"/>
          <c:showSerName val="0"/>
          <c:showPercent val="0"/>
          <c:showBubbleSize val="0"/>
        </c:dLbls>
        <c:marker val="1"/>
        <c:smooth val="0"/>
        <c:axId val="206492416"/>
        <c:axId val="206494336"/>
      </c:lineChart>
      <c:catAx>
        <c:axId val="206492416"/>
        <c:scaling>
          <c:orientation val="minMax"/>
        </c:scaling>
        <c:delete val="0"/>
        <c:axPos val="b"/>
        <c:numFmt formatCode="General" sourceLinked="1"/>
        <c:majorTickMark val="out"/>
        <c:minorTickMark val="none"/>
        <c:tickLblPos val="nextTo"/>
        <c:txPr>
          <a:bodyPr/>
          <a:lstStyle/>
          <a:p>
            <a:pPr>
              <a:defRPr sz="750"/>
            </a:pPr>
            <a:endParaRPr lang="he-IL"/>
          </a:p>
        </c:txPr>
        <c:crossAx val="206494336"/>
        <c:crosses val="autoZero"/>
        <c:auto val="1"/>
        <c:lblAlgn val="ctr"/>
        <c:lblOffset val="100"/>
        <c:noMultiLvlLbl val="0"/>
      </c:catAx>
      <c:valAx>
        <c:axId val="20649433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06492416"/>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131027160930726"/>
          <c:y val="0.12391378068891831"/>
          <c:w val="0.80910761154855648"/>
          <c:h val="0.76240417265647809"/>
        </c:manualLayout>
      </c:layout>
      <c:lineChart>
        <c:grouping val="standard"/>
        <c:varyColors val="0"/>
        <c:ser>
          <c:idx val="0"/>
          <c:order val="0"/>
          <c:tx>
            <c:strRef>
              <c:f>Sheet1!$A$2</c:f>
              <c:strCache>
                <c:ptCount val="1"/>
                <c:pt idx="0">
                  <c:v>ה'-ו'</c:v>
                </c:pt>
              </c:strCache>
            </c:strRef>
          </c:tx>
          <c:spPr>
            <a:ln w="9525">
              <a:solidFill>
                <a:srgbClr val="003300"/>
              </a:solidFill>
            </a:ln>
          </c:spPr>
          <c:marker>
            <c:symbol val="diamond"/>
            <c:size val="5"/>
            <c:spPr>
              <a:solidFill>
                <a:srgbClr val="003300"/>
              </a:solidFill>
              <a:ln cap="rnd">
                <a:solidFill>
                  <a:srgbClr val="003300"/>
                </a:solidFill>
              </a:ln>
            </c:spPr>
          </c:marker>
          <c:cat>
            <c:strRef>
              <c:f>Sheet1!$B$1:$D$1</c:f>
              <c:strCache>
                <c:ptCount val="3"/>
                <c:pt idx="0">
                  <c:v>תשע"ה</c:v>
                </c:pt>
                <c:pt idx="1">
                  <c:v>תשע"ו</c:v>
                </c:pt>
                <c:pt idx="2">
                  <c:v>תשע"ז</c:v>
                </c:pt>
              </c:strCache>
            </c:strRef>
          </c:cat>
          <c:val>
            <c:numRef>
              <c:f>Sheet1!$B$2:$D$2</c:f>
              <c:numCache>
                <c:formatCode>General</c:formatCode>
                <c:ptCount val="3"/>
                <c:pt idx="0">
                  <c:v>85</c:v>
                </c:pt>
                <c:pt idx="1">
                  <c:v>87</c:v>
                </c:pt>
                <c:pt idx="2">
                  <c:v>86</c:v>
                </c:pt>
              </c:numCache>
            </c:numRef>
          </c:val>
          <c:smooth val="0"/>
        </c:ser>
        <c:ser>
          <c:idx val="1"/>
          <c:order val="1"/>
          <c:tx>
            <c:strRef>
              <c:f>Sheet1!$A$3</c:f>
              <c:strCache>
                <c:ptCount val="1"/>
                <c:pt idx="0">
                  <c:v>ז'-ט'</c:v>
                </c:pt>
              </c:strCache>
            </c:strRef>
          </c:tx>
          <c:spPr>
            <a:ln w="9525">
              <a:solidFill>
                <a:srgbClr val="008000"/>
              </a:solidFill>
            </a:ln>
          </c:spPr>
          <c:marker>
            <c:symbol val="square"/>
            <c:size val="5"/>
            <c:spPr>
              <a:solidFill>
                <a:srgbClr val="008000"/>
              </a:solidFill>
              <a:ln cap="rnd">
                <a:solidFill>
                  <a:srgbClr val="008000"/>
                </a:solidFill>
              </a:ln>
            </c:spPr>
          </c:marker>
          <c:cat>
            <c:strRef>
              <c:f>Sheet1!$B$1:$D$1</c:f>
              <c:strCache>
                <c:ptCount val="3"/>
                <c:pt idx="0">
                  <c:v>תשע"ה</c:v>
                </c:pt>
                <c:pt idx="1">
                  <c:v>תשע"ו</c:v>
                </c:pt>
                <c:pt idx="2">
                  <c:v>תשע"ז</c:v>
                </c:pt>
              </c:strCache>
            </c:strRef>
          </c:cat>
          <c:val>
            <c:numRef>
              <c:f>Sheet1!$B$3:$D$3</c:f>
              <c:numCache>
                <c:formatCode>General</c:formatCode>
                <c:ptCount val="3"/>
                <c:pt idx="0">
                  <c:v>75</c:v>
                </c:pt>
                <c:pt idx="1">
                  <c:v>73</c:v>
                </c:pt>
                <c:pt idx="2">
                  <c:v>70</c:v>
                </c:pt>
              </c:numCache>
            </c:numRef>
          </c:val>
          <c:smooth val="0"/>
        </c:ser>
        <c:ser>
          <c:idx val="2"/>
          <c:order val="2"/>
          <c:tx>
            <c:strRef>
              <c:f>Sheet1!$A$4</c:f>
              <c:strCache>
                <c:ptCount val="1"/>
                <c:pt idx="0">
                  <c:v>י'-י"א</c:v>
                </c:pt>
              </c:strCache>
            </c:strRef>
          </c:tx>
          <c:spPr>
            <a:ln w="9525">
              <a:solidFill>
                <a:srgbClr val="24F814"/>
              </a:solidFill>
            </a:ln>
          </c:spPr>
          <c:marker>
            <c:symbol val="x"/>
            <c:size val="5"/>
            <c:spPr>
              <a:noFill/>
              <a:ln w="19050">
                <a:solidFill>
                  <a:srgbClr val="24F814"/>
                </a:solidFill>
              </a:ln>
            </c:spPr>
          </c:marker>
          <c:cat>
            <c:strRef>
              <c:f>Sheet1!$B$1:$D$1</c:f>
              <c:strCache>
                <c:ptCount val="3"/>
                <c:pt idx="0">
                  <c:v>תשע"ה</c:v>
                </c:pt>
                <c:pt idx="1">
                  <c:v>תשע"ו</c:v>
                </c:pt>
                <c:pt idx="2">
                  <c:v>תשע"ז</c:v>
                </c:pt>
              </c:strCache>
            </c:strRef>
          </c:cat>
          <c:val>
            <c:numRef>
              <c:f>Sheet1!$B$4:$D$4</c:f>
              <c:numCache>
                <c:formatCode>General</c:formatCode>
                <c:ptCount val="3"/>
                <c:pt idx="0">
                  <c:v>68</c:v>
                </c:pt>
                <c:pt idx="1">
                  <c:v>64</c:v>
                </c:pt>
                <c:pt idx="2">
                  <c:v>66</c:v>
                </c:pt>
              </c:numCache>
            </c:numRef>
          </c:val>
          <c:smooth val="0"/>
        </c:ser>
        <c:dLbls>
          <c:showLegendKey val="0"/>
          <c:showVal val="0"/>
          <c:showCatName val="0"/>
          <c:showSerName val="0"/>
          <c:showPercent val="0"/>
          <c:showBubbleSize val="0"/>
        </c:dLbls>
        <c:marker val="1"/>
        <c:smooth val="0"/>
        <c:axId val="230777984"/>
        <c:axId val="230779520"/>
      </c:lineChart>
      <c:catAx>
        <c:axId val="230777984"/>
        <c:scaling>
          <c:orientation val="minMax"/>
        </c:scaling>
        <c:delete val="0"/>
        <c:axPos val="b"/>
        <c:numFmt formatCode="General" sourceLinked="1"/>
        <c:majorTickMark val="out"/>
        <c:minorTickMark val="none"/>
        <c:tickLblPos val="nextTo"/>
        <c:txPr>
          <a:bodyPr/>
          <a:lstStyle/>
          <a:p>
            <a:pPr>
              <a:defRPr sz="900"/>
            </a:pPr>
            <a:endParaRPr lang="he-IL"/>
          </a:p>
        </c:txPr>
        <c:crossAx val="230779520"/>
        <c:crosses val="autoZero"/>
        <c:auto val="1"/>
        <c:lblAlgn val="ctr"/>
        <c:lblOffset val="100"/>
        <c:noMultiLvlLbl val="0"/>
      </c:catAx>
      <c:valAx>
        <c:axId val="230779520"/>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0777984"/>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19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4511870005013419"/>
          <c:y val="0.12391378068891831"/>
          <c:w val="0.81608498394832807"/>
          <c:h val="0.76525522264516543"/>
        </c:manualLayout>
      </c:layout>
      <c:lineChart>
        <c:grouping val="standard"/>
        <c:varyColors val="0"/>
        <c:ser>
          <c:idx val="0"/>
          <c:order val="0"/>
          <c:tx>
            <c:strRef>
              <c:f>Sheet1!$A$2</c:f>
              <c:strCache>
                <c:ptCount val="1"/>
                <c:pt idx="0">
                  <c:v>ה'-ו'</c:v>
                </c:pt>
              </c:strCache>
            </c:strRef>
          </c:tx>
          <c:spPr>
            <a:ln w="9525">
              <a:solidFill>
                <a:schemeClr val="accent6">
                  <a:lumMod val="50000"/>
                </a:schemeClr>
              </a:solidFill>
            </a:ln>
          </c:spPr>
          <c:marker>
            <c:symbol val="diamond"/>
            <c:size val="5"/>
            <c:spPr>
              <a:solidFill>
                <a:schemeClr val="accent6">
                  <a:lumMod val="50000"/>
                </a:schemeClr>
              </a:solidFill>
              <a:ln cap="rnd">
                <a:solidFill>
                  <a:schemeClr val="accent6">
                    <a:lumMod val="50000"/>
                  </a:schemeClr>
                </a:solidFill>
              </a:ln>
            </c:spPr>
          </c:marker>
          <c:cat>
            <c:strRef>
              <c:f>Sheet1!$B$1:$D$1</c:f>
              <c:strCache>
                <c:ptCount val="3"/>
                <c:pt idx="0">
                  <c:v>תשע"ה</c:v>
                </c:pt>
                <c:pt idx="1">
                  <c:v>תשע"ו</c:v>
                </c:pt>
                <c:pt idx="2">
                  <c:v>תשע"ז</c:v>
                </c:pt>
              </c:strCache>
            </c:strRef>
          </c:cat>
          <c:val>
            <c:numRef>
              <c:f>Sheet1!$B$2:$D$2</c:f>
              <c:numCache>
                <c:formatCode>General</c:formatCode>
                <c:ptCount val="3"/>
                <c:pt idx="0">
                  <c:v>80</c:v>
                </c:pt>
                <c:pt idx="1">
                  <c:v>84</c:v>
                </c:pt>
                <c:pt idx="2">
                  <c:v>81</c:v>
                </c:pt>
              </c:numCache>
            </c:numRef>
          </c:val>
          <c:smooth val="0"/>
        </c:ser>
        <c:ser>
          <c:idx val="1"/>
          <c:order val="1"/>
          <c:tx>
            <c:strRef>
              <c:f>Sheet1!$A$3</c:f>
              <c:strCache>
                <c:ptCount val="1"/>
                <c:pt idx="0">
                  <c:v>ז'-ט'</c:v>
                </c:pt>
              </c:strCache>
            </c:strRef>
          </c:tx>
          <c:spPr>
            <a:ln w="9525">
              <a:solidFill>
                <a:schemeClr val="accent6">
                  <a:lumMod val="75000"/>
                </a:schemeClr>
              </a:solidFill>
            </a:ln>
          </c:spPr>
          <c:marker>
            <c:symbol val="square"/>
            <c:size val="5"/>
            <c:spPr>
              <a:solidFill>
                <a:schemeClr val="accent6">
                  <a:lumMod val="75000"/>
                </a:schemeClr>
              </a:solidFill>
              <a:ln cap="rnd">
                <a:solidFill>
                  <a:schemeClr val="accent6">
                    <a:lumMod val="75000"/>
                  </a:schemeClr>
                </a:solidFill>
              </a:ln>
            </c:spPr>
          </c:marker>
          <c:cat>
            <c:strRef>
              <c:f>Sheet1!$B$1:$D$1</c:f>
              <c:strCache>
                <c:ptCount val="3"/>
                <c:pt idx="0">
                  <c:v>תשע"ה</c:v>
                </c:pt>
                <c:pt idx="1">
                  <c:v>תשע"ו</c:v>
                </c:pt>
                <c:pt idx="2">
                  <c:v>תשע"ז</c:v>
                </c:pt>
              </c:strCache>
            </c:strRef>
          </c:cat>
          <c:val>
            <c:numRef>
              <c:f>Sheet1!$B$3:$D$3</c:f>
              <c:numCache>
                <c:formatCode>General</c:formatCode>
                <c:ptCount val="3"/>
                <c:pt idx="0">
                  <c:v>72</c:v>
                </c:pt>
                <c:pt idx="1">
                  <c:v>69</c:v>
                </c:pt>
                <c:pt idx="2">
                  <c:v>71</c:v>
                </c:pt>
              </c:numCache>
            </c:numRef>
          </c:val>
          <c:smooth val="0"/>
        </c:ser>
        <c:ser>
          <c:idx val="2"/>
          <c:order val="2"/>
          <c:tx>
            <c:strRef>
              <c:f>Sheet1!$A$4</c:f>
              <c:strCache>
                <c:ptCount val="1"/>
                <c:pt idx="0">
                  <c:v>י'-י"א</c:v>
                </c:pt>
              </c:strCache>
            </c:strRef>
          </c:tx>
          <c:spPr>
            <a:ln w="9525">
              <a:solidFill>
                <a:srgbClr val="F79443"/>
              </a:solidFill>
            </a:ln>
          </c:spPr>
          <c:marker>
            <c:symbol val="x"/>
            <c:size val="5"/>
            <c:spPr>
              <a:noFill/>
              <a:ln w="19050">
                <a:solidFill>
                  <a:srgbClr val="F79443"/>
                </a:solidFill>
              </a:ln>
            </c:spPr>
          </c:marker>
          <c:cat>
            <c:strRef>
              <c:f>Sheet1!$B$1:$D$1</c:f>
              <c:strCache>
                <c:ptCount val="3"/>
                <c:pt idx="0">
                  <c:v>תשע"ה</c:v>
                </c:pt>
                <c:pt idx="1">
                  <c:v>תשע"ו</c:v>
                </c:pt>
                <c:pt idx="2">
                  <c:v>תשע"ז</c:v>
                </c:pt>
              </c:strCache>
            </c:strRef>
          </c:cat>
          <c:val>
            <c:numRef>
              <c:f>Sheet1!$B$4:$D$4</c:f>
              <c:numCache>
                <c:formatCode>General</c:formatCode>
                <c:ptCount val="3"/>
                <c:pt idx="0">
                  <c:v>70</c:v>
                </c:pt>
                <c:pt idx="1">
                  <c:v>63</c:v>
                </c:pt>
                <c:pt idx="2">
                  <c:v>66</c:v>
                </c:pt>
              </c:numCache>
            </c:numRef>
          </c:val>
          <c:smooth val="0"/>
        </c:ser>
        <c:dLbls>
          <c:showLegendKey val="0"/>
          <c:showVal val="0"/>
          <c:showCatName val="0"/>
          <c:showSerName val="0"/>
          <c:showPercent val="0"/>
          <c:showBubbleSize val="0"/>
        </c:dLbls>
        <c:marker val="1"/>
        <c:smooth val="0"/>
        <c:axId val="231149568"/>
        <c:axId val="231151488"/>
      </c:lineChart>
      <c:catAx>
        <c:axId val="231149568"/>
        <c:scaling>
          <c:orientation val="minMax"/>
        </c:scaling>
        <c:delete val="0"/>
        <c:axPos val="b"/>
        <c:numFmt formatCode="General" sourceLinked="1"/>
        <c:majorTickMark val="out"/>
        <c:minorTickMark val="none"/>
        <c:tickLblPos val="nextTo"/>
        <c:txPr>
          <a:bodyPr/>
          <a:lstStyle/>
          <a:p>
            <a:pPr>
              <a:defRPr sz="900"/>
            </a:pPr>
            <a:endParaRPr lang="he-IL"/>
          </a:p>
        </c:txPr>
        <c:crossAx val="231151488"/>
        <c:crosses val="autoZero"/>
        <c:auto val="1"/>
        <c:lblAlgn val="ctr"/>
        <c:lblOffset val="100"/>
        <c:noMultiLvlLbl val="0"/>
      </c:catAx>
      <c:valAx>
        <c:axId val="23115148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114956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9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051209129019979"/>
          <c:y val="0.12391378068891831"/>
          <c:w val="0.8109251231236545"/>
          <c:h val="0.76525522264516543"/>
        </c:manualLayout>
      </c:layout>
      <c:lineChart>
        <c:grouping val="standard"/>
        <c:varyColors val="0"/>
        <c:ser>
          <c:idx val="0"/>
          <c:order val="0"/>
          <c:tx>
            <c:strRef>
              <c:f>Sheet1!$A$2</c:f>
              <c:strCache>
                <c:ptCount val="1"/>
                <c:pt idx="0">
                  <c:v>ה'-ו'</c:v>
                </c:pt>
              </c:strCache>
            </c:strRef>
          </c:tx>
          <c:spPr>
            <a:ln w="9525">
              <a:solidFill>
                <a:srgbClr val="383838"/>
              </a:solidFill>
            </a:ln>
          </c:spPr>
          <c:marker>
            <c:symbol val="diamond"/>
            <c:size val="5"/>
            <c:spPr>
              <a:solidFill>
                <a:srgbClr val="383838"/>
              </a:solidFill>
              <a:ln cap="rnd">
                <a:solidFill>
                  <a:srgbClr val="383838"/>
                </a:solidFill>
              </a:ln>
            </c:spPr>
          </c:marker>
          <c:cat>
            <c:strRef>
              <c:f>Sheet1!$B$1:$D$1</c:f>
              <c:strCache>
                <c:ptCount val="3"/>
                <c:pt idx="0">
                  <c:v>תשע"ה</c:v>
                </c:pt>
                <c:pt idx="1">
                  <c:v>תשע"ו</c:v>
                </c:pt>
                <c:pt idx="2">
                  <c:v>תשע"ז</c:v>
                </c:pt>
              </c:strCache>
            </c:strRef>
          </c:cat>
          <c:val>
            <c:numRef>
              <c:f>Sheet1!$B$2:$D$2</c:f>
              <c:numCache>
                <c:formatCode>General</c:formatCode>
                <c:ptCount val="3"/>
                <c:pt idx="0">
                  <c:v>87</c:v>
                </c:pt>
                <c:pt idx="1">
                  <c:v>87</c:v>
                </c:pt>
                <c:pt idx="2">
                  <c:v>89</c:v>
                </c:pt>
              </c:numCache>
            </c:numRef>
          </c:val>
          <c:smooth val="0"/>
        </c:ser>
        <c:ser>
          <c:idx val="1"/>
          <c:order val="1"/>
          <c:tx>
            <c:strRef>
              <c:f>Sheet1!$A$3</c:f>
              <c:strCache>
                <c:ptCount val="1"/>
                <c:pt idx="0">
                  <c:v>ז'-ט'</c:v>
                </c:pt>
              </c:strCache>
            </c:strRef>
          </c:tx>
          <c:spPr>
            <a:ln w="9525">
              <a:solidFill>
                <a:srgbClr val="797979"/>
              </a:solidFill>
            </a:ln>
          </c:spPr>
          <c:marker>
            <c:symbol val="square"/>
            <c:size val="5"/>
            <c:spPr>
              <a:solidFill>
                <a:srgbClr val="797979"/>
              </a:solidFill>
              <a:ln cap="rnd">
                <a:solidFill>
                  <a:srgbClr val="797979"/>
                </a:solidFill>
              </a:ln>
            </c:spPr>
          </c:marker>
          <c:cat>
            <c:strRef>
              <c:f>Sheet1!$B$1:$D$1</c:f>
              <c:strCache>
                <c:ptCount val="3"/>
                <c:pt idx="0">
                  <c:v>תשע"ה</c:v>
                </c:pt>
                <c:pt idx="1">
                  <c:v>תשע"ו</c:v>
                </c:pt>
                <c:pt idx="2">
                  <c:v>תשע"ז</c:v>
                </c:pt>
              </c:strCache>
            </c:strRef>
          </c:cat>
          <c:val>
            <c:numRef>
              <c:f>Sheet1!$B$3:$D$3</c:f>
              <c:numCache>
                <c:formatCode>General</c:formatCode>
                <c:ptCount val="3"/>
                <c:pt idx="0">
                  <c:v>75</c:v>
                </c:pt>
                <c:pt idx="1">
                  <c:v>71</c:v>
                </c:pt>
                <c:pt idx="2">
                  <c:v>73</c:v>
                </c:pt>
              </c:numCache>
            </c:numRef>
          </c:val>
          <c:smooth val="0"/>
        </c:ser>
        <c:ser>
          <c:idx val="2"/>
          <c:order val="2"/>
          <c:tx>
            <c:strRef>
              <c:f>Sheet1!$A$4</c:f>
              <c:strCache>
                <c:ptCount val="1"/>
                <c:pt idx="0">
                  <c:v>י'-י"א</c:v>
                </c:pt>
              </c:strCache>
            </c:strRef>
          </c:tx>
          <c:spPr>
            <a:ln w="9525">
              <a:solidFill>
                <a:srgbClr val="A1A1A1"/>
              </a:solidFill>
            </a:ln>
          </c:spPr>
          <c:marker>
            <c:symbol val="x"/>
            <c:size val="5"/>
            <c:spPr>
              <a:noFill/>
              <a:ln w="19050">
                <a:solidFill>
                  <a:srgbClr val="A1A1A1"/>
                </a:solidFill>
              </a:ln>
            </c:spPr>
          </c:marker>
          <c:cat>
            <c:strRef>
              <c:f>Sheet1!$B$1:$D$1</c:f>
              <c:strCache>
                <c:ptCount val="3"/>
                <c:pt idx="0">
                  <c:v>תשע"ה</c:v>
                </c:pt>
                <c:pt idx="1">
                  <c:v>תשע"ו</c:v>
                </c:pt>
                <c:pt idx="2">
                  <c:v>תשע"ז</c:v>
                </c:pt>
              </c:strCache>
            </c:strRef>
          </c:cat>
          <c:val>
            <c:numRef>
              <c:f>Sheet1!$B$4:$D$4</c:f>
              <c:numCache>
                <c:formatCode>General</c:formatCode>
                <c:ptCount val="3"/>
                <c:pt idx="0">
                  <c:v>67</c:v>
                </c:pt>
                <c:pt idx="1">
                  <c:v>65</c:v>
                </c:pt>
                <c:pt idx="2">
                  <c:v>68</c:v>
                </c:pt>
              </c:numCache>
            </c:numRef>
          </c:val>
          <c:smooth val="0"/>
        </c:ser>
        <c:dLbls>
          <c:showLegendKey val="0"/>
          <c:showVal val="0"/>
          <c:showCatName val="0"/>
          <c:showSerName val="0"/>
          <c:showPercent val="0"/>
          <c:showBubbleSize val="0"/>
        </c:dLbls>
        <c:marker val="1"/>
        <c:smooth val="0"/>
        <c:axId val="231365632"/>
        <c:axId val="231371904"/>
      </c:lineChart>
      <c:catAx>
        <c:axId val="231365632"/>
        <c:scaling>
          <c:orientation val="minMax"/>
        </c:scaling>
        <c:delete val="0"/>
        <c:axPos val="b"/>
        <c:numFmt formatCode="General" sourceLinked="1"/>
        <c:majorTickMark val="out"/>
        <c:minorTickMark val="none"/>
        <c:tickLblPos val="nextTo"/>
        <c:txPr>
          <a:bodyPr/>
          <a:lstStyle/>
          <a:p>
            <a:pPr>
              <a:defRPr sz="900"/>
            </a:pPr>
            <a:endParaRPr lang="he-IL"/>
          </a:p>
        </c:txPr>
        <c:crossAx val="231371904"/>
        <c:crosses val="autoZero"/>
        <c:auto val="1"/>
        <c:lblAlgn val="ctr"/>
        <c:lblOffset val="100"/>
        <c:noMultiLvlLbl val="0"/>
      </c:catAx>
      <c:valAx>
        <c:axId val="23137190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1365632"/>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9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אסטרטגיות ללמידה עצמית</c:v>
                </c:pt>
                <c:pt idx="2">
                  <c:v>סידור חומר לימודי</c:v>
                </c:pt>
                <c:pt idx="3">
                  <c:v>בדיקת הבנת הרעיונות המרכזיים</c:v>
                </c:pt>
                <c:pt idx="4">
                  <c:v>בקשת סיוע</c:v>
                </c:pt>
                <c:pt idx="5">
                  <c:v>הרחבת הידע</c:v>
                </c:pt>
              </c:strCache>
            </c:strRef>
          </c:cat>
          <c:val>
            <c:numRef>
              <c:f>Sheet1!$B$2:$B$7</c:f>
              <c:numCache>
                <c:formatCode>General</c:formatCode>
                <c:ptCount val="6"/>
                <c:pt idx="0">
                  <c:v>86</c:v>
                </c:pt>
                <c:pt idx="2">
                  <c:v>85</c:v>
                </c:pt>
                <c:pt idx="3">
                  <c:v>87</c:v>
                </c:pt>
                <c:pt idx="4">
                  <c:v>88</c:v>
                </c:pt>
                <c:pt idx="5">
                  <c:v>85</c:v>
                </c:pt>
              </c:numCache>
            </c:numRef>
          </c:val>
        </c:ser>
        <c:ser>
          <c:idx val="1"/>
          <c:order val="1"/>
          <c:tx>
            <c:strRef>
              <c:f>Sheet1!$C$1</c:f>
              <c:strCache>
                <c:ptCount val="1"/>
                <c:pt idx="0">
                  <c:v>ז'-ט'</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אסטרטגיות ללמידה עצמית</c:v>
                </c:pt>
                <c:pt idx="2">
                  <c:v>סידור חומר לימודי</c:v>
                </c:pt>
                <c:pt idx="3">
                  <c:v>בדיקת הבנת הרעיונות המרכזיים</c:v>
                </c:pt>
                <c:pt idx="4">
                  <c:v>בקשת סיוע</c:v>
                </c:pt>
                <c:pt idx="5">
                  <c:v>הרחבת הידע</c:v>
                </c:pt>
              </c:strCache>
            </c:strRef>
          </c:cat>
          <c:val>
            <c:numRef>
              <c:f>Sheet1!$C$2:$C$7</c:f>
              <c:numCache>
                <c:formatCode>General</c:formatCode>
                <c:ptCount val="6"/>
                <c:pt idx="0">
                  <c:v>70</c:v>
                </c:pt>
                <c:pt idx="2">
                  <c:v>68</c:v>
                </c:pt>
                <c:pt idx="3">
                  <c:v>71</c:v>
                </c:pt>
                <c:pt idx="4">
                  <c:v>75</c:v>
                </c:pt>
                <c:pt idx="5">
                  <c:v>66</c:v>
                </c:pt>
              </c:numCache>
            </c:numRef>
          </c:val>
        </c:ser>
        <c:ser>
          <c:idx val="2"/>
          <c:order val="2"/>
          <c:tx>
            <c:strRef>
              <c:f>Sheet1!$D$1</c:f>
              <c:strCache>
                <c:ptCount val="1"/>
                <c:pt idx="0">
                  <c:v>י'-י"א</c:v>
                </c:pt>
              </c:strCache>
            </c:strRef>
          </c:tx>
          <c:spPr>
            <a:solidFill>
              <a:srgbClr val="24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אסטרטגיות ללמידה עצמית</c:v>
                </c:pt>
                <c:pt idx="2">
                  <c:v>סידור חומר לימודי</c:v>
                </c:pt>
                <c:pt idx="3">
                  <c:v>בדיקת הבנת הרעיונות המרכזיים</c:v>
                </c:pt>
                <c:pt idx="4">
                  <c:v>בקשת סיוע</c:v>
                </c:pt>
                <c:pt idx="5">
                  <c:v>הרחבת הידע</c:v>
                </c:pt>
              </c:strCache>
            </c:strRef>
          </c:cat>
          <c:val>
            <c:numRef>
              <c:f>Sheet1!$D$2:$D$7</c:f>
              <c:numCache>
                <c:formatCode>General</c:formatCode>
                <c:ptCount val="6"/>
                <c:pt idx="0">
                  <c:v>66</c:v>
                </c:pt>
                <c:pt idx="2">
                  <c:v>65</c:v>
                </c:pt>
                <c:pt idx="3">
                  <c:v>67</c:v>
                </c:pt>
                <c:pt idx="4">
                  <c:v>73</c:v>
                </c:pt>
                <c:pt idx="5">
                  <c:v>59</c:v>
                </c:pt>
              </c:numCache>
            </c:numRef>
          </c:val>
        </c:ser>
        <c:dLbls>
          <c:showLegendKey val="0"/>
          <c:showVal val="0"/>
          <c:showCatName val="0"/>
          <c:showSerName val="0"/>
          <c:showPercent val="0"/>
          <c:showBubbleSize val="0"/>
        </c:dLbls>
        <c:gapWidth val="150"/>
        <c:axId val="231416960"/>
        <c:axId val="231418496"/>
      </c:barChart>
      <c:catAx>
        <c:axId val="231416960"/>
        <c:scaling>
          <c:orientation val="minMax"/>
        </c:scaling>
        <c:delete val="0"/>
        <c:axPos val="b"/>
        <c:numFmt formatCode="General" sourceLinked="0"/>
        <c:majorTickMark val="out"/>
        <c:minorTickMark val="none"/>
        <c:tickLblPos val="nextTo"/>
        <c:txPr>
          <a:bodyPr/>
          <a:lstStyle/>
          <a:p>
            <a:pPr>
              <a:defRPr sz="800"/>
            </a:pPr>
            <a:endParaRPr lang="he-IL"/>
          </a:p>
        </c:txPr>
        <c:crossAx val="231418496"/>
        <c:crosses val="autoZero"/>
        <c:auto val="1"/>
        <c:lblAlgn val="ctr"/>
        <c:lblOffset val="100"/>
        <c:noMultiLvlLbl val="0"/>
      </c:catAx>
      <c:valAx>
        <c:axId val="231418496"/>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23141696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9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אסטרטגיות ללמידה עצמית</c:v>
                </c:pt>
                <c:pt idx="2">
                  <c:v>סידור חומר לימודי</c:v>
                </c:pt>
                <c:pt idx="3">
                  <c:v>בדיקת הבנת הרעיונות המרכזיים</c:v>
                </c:pt>
                <c:pt idx="4">
                  <c:v>בקשת סיוע</c:v>
                </c:pt>
                <c:pt idx="5">
                  <c:v>הרחבת הידע</c:v>
                </c:pt>
              </c:strCache>
            </c:strRef>
          </c:cat>
          <c:val>
            <c:numRef>
              <c:f>Sheet1!$B$2:$B$7</c:f>
              <c:numCache>
                <c:formatCode>General</c:formatCode>
                <c:ptCount val="6"/>
                <c:pt idx="0">
                  <c:v>88</c:v>
                </c:pt>
                <c:pt idx="2">
                  <c:v>87</c:v>
                </c:pt>
                <c:pt idx="3">
                  <c:v>88</c:v>
                </c:pt>
                <c:pt idx="4">
                  <c:v>90</c:v>
                </c:pt>
                <c:pt idx="5">
                  <c:v>87</c:v>
                </c:pt>
              </c:numCache>
            </c:numRef>
          </c:val>
        </c:ser>
        <c:ser>
          <c:idx val="1"/>
          <c:order val="1"/>
          <c:tx>
            <c:strRef>
              <c:f>Sheet1!$C$1</c:f>
              <c:strCache>
                <c:ptCount val="1"/>
                <c:pt idx="0">
                  <c:v>ז'-ט'</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אסטרטגיות ללמידה עצמית</c:v>
                </c:pt>
                <c:pt idx="2">
                  <c:v>סידור חומר לימודי</c:v>
                </c:pt>
                <c:pt idx="3">
                  <c:v>בדיקת הבנת הרעיונות המרכזיים</c:v>
                </c:pt>
                <c:pt idx="4">
                  <c:v>בקשת סיוע</c:v>
                </c:pt>
                <c:pt idx="5">
                  <c:v>הרחבת הידע</c:v>
                </c:pt>
              </c:strCache>
            </c:strRef>
          </c:cat>
          <c:val>
            <c:numRef>
              <c:f>Sheet1!$C$2:$C$7</c:f>
              <c:numCache>
                <c:formatCode>General</c:formatCode>
                <c:ptCount val="6"/>
                <c:pt idx="0">
                  <c:v>69</c:v>
                </c:pt>
                <c:pt idx="2">
                  <c:v>68</c:v>
                </c:pt>
                <c:pt idx="3">
                  <c:v>71</c:v>
                </c:pt>
                <c:pt idx="4">
                  <c:v>75</c:v>
                </c:pt>
                <c:pt idx="5">
                  <c:v>64</c:v>
                </c:pt>
              </c:numCache>
            </c:numRef>
          </c:val>
        </c:ser>
        <c:ser>
          <c:idx val="2"/>
          <c:order val="2"/>
          <c:tx>
            <c:strRef>
              <c:f>Sheet1!$D$1</c:f>
              <c:strCache>
                <c:ptCount val="1"/>
                <c:pt idx="0">
                  <c:v>י'-י"א</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אסטרטגיות ללמידה עצמית</c:v>
                </c:pt>
                <c:pt idx="2">
                  <c:v>סידור חומר לימודי</c:v>
                </c:pt>
                <c:pt idx="3">
                  <c:v>בדיקת הבנת הרעיונות המרכזיים</c:v>
                </c:pt>
                <c:pt idx="4">
                  <c:v>בקשת סיוע</c:v>
                </c:pt>
                <c:pt idx="5">
                  <c:v>הרחבת הידע</c:v>
                </c:pt>
              </c:strCache>
            </c:strRef>
          </c:cat>
          <c:val>
            <c:numRef>
              <c:f>Sheet1!$D$2:$D$7</c:f>
              <c:numCache>
                <c:formatCode>General</c:formatCode>
                <c:ptCount val="6"/>
                <c:pt idx="0">
                  <c:v>66</c:v>
                </c:pt>
                <c:pt idx="2">
                  <c:v>65</c:v>
                </c:pt>
                <c:pt idx="3">
                  <c:v>67</c:v>
                </c:pt>
                <c:pt idx="4">
                  <c:v>74</c:v>
                </c:pt>
                <c:pt idx="5">
                  <c:v>57</c:v>
                </c:pt>
              </c:numCache>
            </c:numRef>
          </c:val>
        </c:ser>
        <c:dLbls>
          <c:showLegendKey val="0"/>
          <c:showVal val="0"/>
          <c:showCatName val="0"/>
          <c:showSerName val="0"/>
          <c:showPercent val="0"/>
          <c:showBubbleSize val="0"/>
        </c:dLbls>
        <c:gapWidth val="150"/>
        <c:axId val="231565952"/>
        <c:axId val="231580032"/>
      </c:barChart>
      <c:catAx>
        <c:axId val="231565952"/>
        <c:scaling>
          <c:orientation val="minMax"/>
        </c:scaling>
        <c:delete val="0"/>
        <c:axPos val="b"/>
        <c:numFmt formatCode="General" sourceLinked="0"/>
        <c:majorTickMark val="out"/>
        <c:minorTickMark val="none"/>
        <c:tickLblPos val="nextTo"/>
        <c:txPr>
          <a:bodyPr/>
          <a:lstStyle/>
          <a:p>
            <a:pPr>
              <a:defRPr sz="800"/>
            </a:pPr>
            <a:endParaRPr lang="he-IL"/>
          </a:p>
        </c:txPr>
        <c:crossAx val="231580032"/>
        <c:crosses val="autoZero"/>
        <c:auto val="1"/>
        <c:lblAlgn val="ctr"/>
        <c:lblOffset val="100"/>
        <c:noMultiLvlLbl val="0"/>
      </c:catAx>
      <c:valAx>
        <c:axId val="231580032"/>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156595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9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אסטרטגיות ללמידה עצמית</c:v>
                </c:pt>
                <c:pt idx="2">
                  <c:v>סידור חומר לימודי</c:v>
                </c:pt>
                <c:pt idx="3">
                  <c:v>בדיקת הבנת הרעיונות המרכזיים</c:v>
                </c:pt>
                <c:pt idx="4">
                  <c:v>בקשת סיוע</c:v>
                </c:pt>
                <c:pt idx="5">
                  <c:v>הרחבת הידע</c:v>
                </c:pt>
              </c:strCache>
            </c:strRef>
          </c:cat>
          <c:val>
            <c:numRef>
              <c:f>Sheet1!$B$2:$B$7</c:f>
              <c:numCache>
                <c:formatCode>General</c:formatCode>
                <c:ptCount val="6"/>
                <c:pt idx="0">
                  <c:v>89</c:v>
                </c:pt>
                <c:pt idx="2">
                  <c:v>88</c:v>
                </c:pt>
                <c:pt idx="3">
                  <c:v>88</c:v>
                </c:pt>
                <c:pt idx="4">
                  <c:v>92</c:v>
                </c:pt>
                <c:pt idx="5">
                  <c:v>87</c:v>
                </c:pt>
              </c:numCache>
            </c:numRef>
          </c:val>
        </c:ser>
        <c:ser>
          <c:idx val="1"/>
          <c:order val="1"/>
          <c:tx>
            <c:strRef>
              <c:f>Sheet1!$C$1</c:f>
              <c:strCache>
                <c:ptCount val="1"/>
                <c:pt idx="0">
                  <c:v>ז'-ט'</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אסטרטגיות ללמידה עצמית</c:v>
                </c:pt>
                <c:pt idx="2">
                  <c:v>סידור חומר לימודי</c:v>
                </c:pt>
                <c:pt idx="3">
                  <c:v>בדיקת הבנת הרעיונות המרכזיים</c:v>
                </c:pt>
                <c:pt idx="4">
                  <c:v>בקשת סיוע</c:v>
                </c:pt>
                <c:pt idx="5">
                  <c:v>הרחבת הידע</c:v>
                </c:pt>
              </c:strCache>
            </c:strRef>
          </c:cat>
          <c:val>
            <c:numRef>
              <c:f>Sheet1!$C$2:$C$7</c:f>
              <c:numCache>
                <c:formatCode>General</c:formatCode>
                <c:ptCount val="6"/>
                <c:pt idx="0">
                  <c:v>73</c:v>
                </c:pt>
                <c:pt idx="2">
                  <c:v>71</c:v>
                </c:pt>
                <c:pt idx="3">
                  <c:v>74</c:v>
                </c:pt>
                <c:pt idx="4">
                  <c:v>79</c:v>
                </c:pt>
                <c:pt idx="5">
                  <c:v>67</c:v>
                </c:pt>
              </c:numCache>
            </c:numRef>
          </c:val>
        </c:ser>
        <c:ser>
          <c:idx val="2"/>
          <c:order val="2"/>
          <c:tx>
            <c:strRef>
              <c:f>Sheet1!$D$1</c:f>
              <c:strCache>
                <c:ptCount val="1"/>
                <c:pt idx="0">
                  <c:v>י'-י"א</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אסטרטגיות ללמידה עצמית</c:v>
                </c:pt>
                <c:pt idx="2">
                  <c:v>סידור חומר לימודי</c:v>
                </c:pt>
                <c:pt idx="3">
                  <c:v>בדיקת הבנת הרעיונות המרכזיים</c:v>
                </c:pt>
                <c:pt idx="4">
                  <c:v>בקשת סיוע</c:v>
                </c:pt>
                <c:pt idx="5">
                  <c:v>הרחבת הידע</c:v>
                </c:pt>
              </c:strCache>
            </c:strRef>
          </c:cat>
          <c:val>
            <c:numRef>
              <c:f>Sheet1!$D$2:$D$7</c:f>
              <c:numCache>
                <c:formatCode>General</c:formatCode>
                <c:ptCount val="6"/>
                <c:pt idx="0">
                  <c:v>68</c:v>
                </c:pt>
                <c:pt idx="2">
                  <c:v>66</c:v>
                </c:pt>
                <c:pt idx="3">
                  <c:v>70</c:v>
                </c:pt>
                <c:pt idx="4">
                  <c:v>75</c:v>
                </c:pt>
                <c:pt idx="5">
                  <c:v>59</c:v>
                </c:pt>
              </c:numCache>
            </c:numRef>
          </c:val>
        </c:ser>
        <c:dLbls>
          <c:showLegendKey val="0"/>
          <c:showVal val="0"/>
          <c:showCatName val="0"/>
          <c:showSerName val="0"/>
          <c:showPercent val="0"/>
          <c:showBubbleSize val="0"/>
        </c:dLbls>
        <c:gapWidth val="150"/>
        <c:axId val="231694720"/>
        <c:axId val="231696256"/>
      </c:barChart>
      <c:catAx>
        <c:axId val="231694720"/>
        <c:scaling>
          <c:orientation val="minMax"/>
        </c:scaling>
        <c:delete val="0"/>
        <c:axPos val="b"/>
        <c:numFmt formatCode="General" sourceLinked="0"/>
        <c:majorTickMark val="out"/>
        <c:minorTickMark val="none"/>
        <c:tickLblPos val="nextTo"/>
        <c:txPr>
          <a:bodyPr/>
          <a:lstStyle/>
          <a:p>
            <a:pPr>
              <a:defRPr sz="800"/>
            </a:pPr>
            <a:endParaRPr lang="he-IL"/>
          </a:p>
        </c:txPr>
        <c:crossAx val="231696256"/>
        <c:crosses val="autoZero"/>
        <c:auto val="1"/>
        <c:lblAlgn val="ctr"/>
        <c:lblOffset val="100"/>
        <c:noMultiLvlLbl val="0"/>
      </c:catAx>
      <c:valAx>
        <c:axId val="231696256"/>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169472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9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אסטרטגיות ללמידה עצמית</c:v>
                </c:pt>
                <c:pt idx="2">
                  <c:v>סידור חומר לימודי</c:v>
                </c:pt>
                <c:pt idx="3">
                  <c:v>בדיקת הבנת הרעיונות המרכזיים</c:v>
                </c:pt>
                <c:pt idx="4">
                  <c:v>בקשת סיוע</c:v>
                </c:pt>
                <c:pt idx="5">
                  <c:v>הרחבת הידע</c:v>
                </c:pt>
              </c:strCache>
            </c:strRef>
          </c:cat>
          <c:val>
            <c:numRef>
              <c:f>Sheet1!$B$2:$B$7</c:f>
              <c:numCache>
                <c:formatCode>General</c:formatCode>
                <c:ptCount val="6"/>
                <c:pt idx="0">
                  <c:v>81</c:v>
                </c:pt>
                <c:pt idx="2">
                  <c:v>80</c:v>
                </c:pt>
                <c:pt idx="3">
                  <c:v>81</c:v>
                </c:pt>
                <c:pt idx="4">
                  <c:v>83</c:v>
                </c:pt>
                <c:pt idx="5">
                  <c:v>80</c:v>
                </c:pt>
              </c:numCache>
            </c:numRef>
          </c:val>
        </c:ser>
        <c:ser>
          <c:idx val="1"/>
          <c:order val="1"/>
          <c:tx>
            <c:strRef>
              <c:f>Sheet1!$C$1</c:f>
              <c:strCache>
                <c:ptCount val="1"/>
                <c:pt idx="0">
                  <c:v>ז'-ט'</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אסטרטגיות ללמידה עצמית</c:v>
                </c:pt>
                <c:pt idx="2">
                  <c:v>סידור חומר לימודי</c:v>
                </c:pt>
                <c:pt idx="3">
                  <c:v>בדיקת הבנת הרעיונות המרכזיים</c:v>
                </c:pt>
                <c:pt idx="4">
                  <c:v>בקשת סיוע</c:v>
                </c:pt>
                <c:pt idx="5">
                  <c:v>הרחבת הידע</c:v>
                </c:pt>
              </c:strCache>
            </c:strRef>
          </c:cat>
          <c:val>
            <c:numRef>
              <c:f>Sheet1!$C$2:$C$7</c:f>
              <c:numCache>
                <c:formatCode>General</c:formatCode>
                <c:ptCount val="6"/>
                <c:pt idx="0">
                  <c:v>71</c:v>
                </c:pt>
                <c:pt idx="2">
                  <c:v>70</c:v>
                </c:pt>
                <c:pt idx="3">
                  <c:v>72</c:v>
                </c:pt>
                <c:pt idx="4">
                  <c:v>73</c:v>
                </c:pt>
                <c:pt idx="5">
                  <c:v>70</c:v>
                </c:pt>
              </c:numCache>
            </c:numRef>
          </c:val>
        </c:ser>
        <c:ser>
          <c:idx val="2"/>
          <c:order val="2"/>
          <c:tx>
            <c:strRef>
              <c:f>Sheet1!$D$1</c:f>
              <c:strCache>
                <c:ptCount val="1"/>
                <c:pt idx="0">
                  <c:v>י'-י"א</c:v>
                </c:pt>
              </c:strCache>
            </c:strRef>
          </c:tx>
          <c:spPr>
            <a:solidFill>
              <a:srgbClr val="F79443"/>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אסטרטגיות ללמידה עצמית</c:v>
                </c:pt>
                <c:pt idx="2">
                  <c:v>סידור חומר לימודי</c:v>
                </c:pt>
                <c:pt idx="3">
                  <c:v>בדיקת הבנת הרעיונות המרכזיים</c:v>
                </c:pt>
                <c:pt idx="4">
                  <c:v>בקשת סיוע</c:v>
                </c:pt>
                <c:pt idx="5">
                  <c:v>הרחבת הידע</c:v>
                </c:pt>
              </c:strCache>
            </c:strRef>
          </c:cat>
          <c:val>
            <c:numRef>
              <c:f>Sheet1!$D$2:$D$7</c:f>
              <c:numCache>
                <c:formatCode>General</c:formatCode>
                <c:ptCount val="6"/>
                <c:pt idx="0">
                  <c:v>66</c:v>
                </c:pt>
                <c:pt idx="2">
                  <c:v>64</c:v>
                </c:pt>
                <c:pt idx="3">
                  <c:v>67</c:v>
                </c:pt>
                <c:pt idx="4">
                  <c:v>69</c:v>
                </c:pt>
                <c:pt idx="5">
                  <c:v>63</c:v>
                </c:pt>
              </c:numCache>
            </c:numRef>
          </c:val>
        </c:ser>
        <c:dLbls>
          <c:showLegendKey val="0"/>
          <c:showVal val="0"/>
          <c:showCatName val="0"/>
          <c:showSerName val="0"/>
          <c:showPercent val="0"/>
          <c:showBubbleSize val="0"/>
        </c:dLbls>
        <c:gapWidth val="150"/>
        <c:axId val="231782272"/>
        <c:axId val="231783808"/>
      </c:barChart>
      <c:catAx>
        <c:axId val="231782272"/>
        <c:scaling>
          <c:orientation val="minMax"/>
        </c:scaling>
        <c:delete val="0"/>
        <c:axPos val="b"/>
        <c:numFmt formatCode="General" sourceLinked="0"/>
        <c:majorTickMark val="out"/>
        <c:minorTickMark val="none"/>
        <c:tickLblPos val="nextTo"/>
        <c:txPr>
          <a:bodyPr/>
          <a:lstStyle/>
          <a:p>
            <a:pPr>
              <a:defRPr sz="800"/>
            </a:pPr>
            <a:endParaRPr lang="he-IL"/>
          </a:p>
        </c:txPr>
        <c:crossAx val="231783808"/>
        <c:crosses val="autoZero"/>
        <c:auto val="1"/>
        <c:lblAlgn val="ctr"/>
        <c:lblOffset val="100"/>
        <c:noMultiLvlLbl val="0"/>
      </c:catAx>
      <c:valAx>
        <c:axId val="23178380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178227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19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1890560326643322"/>
          <c:y val="0.12391378068891831"/>
          <c:w val="0.85821785858633537"/>
          <c:h val="0.76240417265647809"/>
        </c:manualLayout>
      </c:layout>
      <c:lineChart>
        <c:grouping val="standard"/>
        <c:varyColors val="0"/>
        <c:ser>
          <c:idx val="0"/>
          <c:order val="0"/>
          <c:tx>
            <c:strRef>
              <c:f>Sheet1!$A$2</c:f>
              <c:strCache>
                <c:ptCount val="1"/>
                <c:pt idx="0">
                  <c:v>ה'-ו'</c:v>
                </c:pt>
              </c:strCache>
            </c:strRef>
          </c:tx>
          <c:spPr>
            <a:ln w="9525">
              <a:solidFill>
                <a:srgbClr val="6C0000"/>
              </a:solidFill>
            </a:ln>
          </c:spPr>
          <c:marker>
            <c:symbol val="diamond"/>
            <c:size val="5"/>
            <c:spPr>
              <a:solidFill>
                <a:srgbClr val="6C0000"/>
              </a:solidFill>
              <a:ln cap="rnd">
                <a:solidFill>
                  <a:srgbClr val="6C0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75</c:v>
                </c:pt>
                <c:pt idx="1">
                  <c:v>75</c:v>
                </c:pt>
                <c:pt idx="2">
                  <c:v>77</c:v>
                </c:pt>
                <c:pt idx="3">
                  <c:v>78</c:v>
                </c:pt>
                <c:pt idx="4">
                  <c:v>79</c:v>
                </c:pt>
                <c:pt idx="5">
                  <c:v>82</c:v>
                </c:pt>
                <c:pt idx="6">
                  <c:v>80</c:v>
                </c:pt>
                <c:pt idx="7">
                  <c:v>83</c:v>
                </c:pt>
                <c:pt idx="8">
                  <c:v>85</c:v>
                </c:pt>
                <c:pt idx="9">
                  <c:v>86</c:v>
                </c:pt>
              </c:numCache>
            </c:numRef>
          </c:val>
          <c:smooth val="0"/>
        </c:ser>
        <c:ser>
          <c:idx val="1"/>
          <c:order val="1"/>
          <c:tx>
            <c:strRef>
              <c:f>Sheet1!$A$3</c:f>
              <c:strCache>
                <c:ptCount val="1"/>
                <c:pt idx="0">
                  <c:v>ז'-ט'</c:v>
                </c:pt>
              </c:strCache>
            </c:strRef>
          </c:tx>
          <c:spPr>
            <a:ln w="9525">
              <a:solidFill>
                <a:srgbClr val="C40000"/>
              </a:solidFill>
            </a:ln>
          </c:spPr>
          <c:marker>
            <c:symbol val="square"/>
            <c:size val="5"/>
            <c:spPr>
              <a:solidFill>
                <a:srgbClr val="C40000"/>
              </a:solidFill>
              <a:ln cap="rnd">
                <a:solidFill>
                  <a:srgbClr val="C40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61</c:v>
                </c:pt>
                <c:pt idx="1">
                  <c:v>62</c:v>
                </c:pt>
                <c:pt idx="2">
                  <c:v>64</c:v>
                </c:pt>
                <c:pt idx="3">
                  <c:v>64</c:v>
                </c:pt>
                <c:pt idx="4">
                  <c:v>66</c:v>
                </c:pt>
                <c:pt idx="5">
                  <c:v>68</c:v>
                </c:pt>
                <c:pt idx="6">
                  <c:v>66</c:v>
                </c:pt>
                <c:pt idx="7">
                  <c:v>69</c:v>
                </c:pt>
                <c:pt idx="8">
                  <c:v>68</c:v>
                </c:pt>
                <c:pt idx="9">
                  <c:v>65</c:v>
                </c:pt>
              </c:numCache>
            </c:numRef>
          </c:val>
          <c:smooth val="0"/>
        </c:ser>
        <c:ser>
          <c:idx val="2"/>
          <c:order val="2"/>
          <c:tx>
            <c:strRef>
              <c:f>Sheet1!$A$4</c:f>
              <c:strCache>
                <c:ptCount val="1"/>
                <c:pt idx="0">
                  <c:v>י'-י"א</c:v>
                </c:pt>
              </c:strCache>
            </c:strRef>
          </c:tx>
          <c:spPr>
            <a:ln w="9525">
              <a:solidFill>
                <a:srgbClr val="FF3B3B"/>
              </a:solidFill>
            </a:ln>
          </c:spPr>
          <c:marker>
            <c:symbol val="x"/>
            <c:size val="5"/>
            <c:spPr>
              <a:noFill/>
              <a:ln w="19050">
                <a:solidFill>
                  <a:srgbClr val="FF3B3B"/>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7">
                  <c:v>61</c:v>
                </c:pt>
                <c:pt idx="8">
                  <c:v>56</c:v>
                </c:pt>
                <c:pt idx="9">
                  <c:v>60</c:v>
                </c:pt>
              </c:numCache>
            </c:numRef>
          </c:val>
          <c:smooth val="0"/>
        </c:ser>
        <c:dLbls>
          <c:showLegendKey val="0"/>
          <c:showVal val="0"/>
          <c:showCatName val="0"/>
          <c:showSerName val="0"/>
          <c:showPercent val="0"/>
          <c:showBubbleSize val="0"/>
        </c:dLbls>
        <c:marker val="1"/>
        <c:smooth val="0"/>
        <c:axId val="231896192"/>
        <c:axId val="231898112"/>
      </c:lineChart>
      <c:catAx>
        <c:axId val="231896192"/>
        <c:scaling>
          <c:orientation val="minMax"/>
        </c:scaling>
        <c:delete val="0"/>
        <c:axPos val="b"/>
        <c:numFmt formatCode="General" sourceLinked="1"/>
        <c:majorTickMark val="out"/>
        <c:minorTickMark val="none"/>
        <c:tickLblPos val="nextTo"/>
        <c:txPr>
          <a:bodyPr/>
          <a:lstStyle/>
          <a:p>
            <a:pPr>
              <a:defRPr sz="750"/>
            </a:pPr>
            <a:endParaRPr lang="he-IL"/>
          </a:p>
        </c:txPr>
        <c:crossAx val="231898112"/>
        <c:crosses val="autoZero"/>
        <c:auto val="1"/>
        <c:lblAlgn val="ctr"/>
        <c:lblOffset val="100"/>
        <c:noMultiLvlLbl val="0"/>
      </c:catAx>
      <c:valAx>
        <c:axId val="231898112"/>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1896192"/>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19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1885216087041638"/>
          <c:y val="0.12391378068891831"/>
          <c:w val="0.85840434734390592"/>
          <c:h val="0.76240417265647809"/>
        </c:manualLayout>
      </c:layout>
      <c:lineChart>
        <c:grouping val="standard"/>
        <c:varyColors val="0"/>
        <c:ser>
          <c:idx val="0"/>
          <c:order val="0"/>
          <c:tx>
            <c:strRef>
              <c:f>Sheet1!$A$2</c:f>
              <c:strCache>
                <c:ptCount val="1"/>
                <c:pt idx="0">
                  <c:v>ה'-ו'</c:v>
                </c:pt>
              </c:strCache>
            </c:strRef>
          </c:tx>
          <c:spPr>
            <a:ln w="9525">
              <a:solidFill>
                <a:srgbClr val="003300"/>
              </a:solidFill>
            </a:ln>
          </c:spPr>
          <c:marker>
            <c:symbol val="diamond"/>
            <c:size val="5"/>
            <c:spPr>
              <a:solidFill>
                <a:srgbClr val="003300"/>
              </a:solidFill>
              <a:ln cap="rnd">
                <a:solidFill>
                  <a:srgbClr val="0033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74</c:v>
                </c:pt>
                <c:pt idx="1">
                  <c:v>75</c:v>
                </c:pt>
                <c:pt idx="2">
                  <c:v>78</c:v>
                </c:pt>
                <c:pt idx="3">
                  <c:v>79</c:v>
                </c:pt>
                <c:pt idx="4">
                  <c:v>80</c:v>
                </c:pt>
                <c:pt idx="5">
                  <c:v>82</c:v>
                </c:pt>
                <c:pt idx="6">
                  <c:v>81</c:v>
                </c:pt>
                <c:pt idx="7">
                  <c:v>83</c:v>
                </c:pt>
                <c:pt idx="8">
                  <c:v>85</c:v>
                </c:pt>
                <c:pt idx="9">
                  <c:v>85</c:v>
                </c:pt>
              </c:numCache>
            </c:numRef>
          </c:val>
          <c:smooth val="0"/>
        </c:ser>
        <c:ser>
          <c:idx val="1"/>
          <c:order val="1"/>
          <c:tx>
            <c:strRef>
              <c:f>Sheet1!$A$3</c:f>
              <c:strCache>
                <c:ptCount val="1"/>
                <c:pt idx="0">
                  <c:v>ז'-ט'</c:v>
                </c:pt>
              </c:strCache>
            </c:strRef>
          </c:tx>
          <c:spPr>
            <a:ln w="9525">
              <a:solidFill>
                <a:srgbClr val="008000"/>
              </a:solidFill>
            </a:ln>
          </c:spPr>
          <c:marker>
            <c:symbol val="square"/>
            <c:size val="5"/>
            <c:spPr>
              <a:solidFill>
                <a:srgbClr val="008000"/>
              </a:solidFill>
              <a:ln cap="rnd">
                <a:solidFill>
                  <a:srgbClr val="008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61</c:v>
                </c:pt>
                <c:pt idx="1">
                  <c:v>63</c:v>
                </c:pt>
                <c:pt idx="2">
                  <c:v>64</c:v>
                </c:pt>
                <c:pt idx="3">
                  <c:v>66</c:v>
                </c:pt>
                <c:pt idx="4">
                  <c:v>66</c:v>
                </c:pt>
                <c:pt idx="5">
                  <c:v>69</c:v>
                </c:pt>
                <c:pt idx="6">
                  <c:v>66</c:v>
                </c:pt>
                <c:pt idx="7">
                  <c:v>70</c:v>
                </c:pt>
                <c:pt idx="8">
                  <c:v>68</c:v>
                </c:pt>
                <c:pt idx="9">
                  <c:v>66</c:v>
                </c:pt>
              </c:numCache>
            </c:numRef>
          </c:val>
          <c:smooth val="0"/>
        </c:ser>
        <c:ser>
          <c:idx val="2"/>
          <c:order val="2"/>
          <c:tx>
            <c:strRef>
              <c:f>Sheet1!$A$4</c:f>
              <c:strCache>
                <c:ptCount val="1"/>
                <c:pt idx="0">
                  <c:v>י'-י"א</c:v>
                </c:pt>
              </c:strCache>
            </c:strRef>
          </c:tx>
          <c:spPr>
            <a:ln w="9525">
              <a:solidFill>
                <a:srgbClr val="24F814"/>
              </a:solidFill>
            </a:ln>
          </c:spPr>
          <c:marker>
            <c:symbol val="x"/>
            <c:size val="5"/>
            <c:spPr>
              <a:noFill/>
              <a:ln w="19050">
                <a:solidFill>
                  <a:srgbClr val="24F814"/>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7">
                  <c:v>62</c:v>
                </c:pt>
                <c:pt idx="8">
                  <c:v>57</c:v>
                </c:pt>
                <c:pt idx="9">
                  <c:v>60</c:v>
                </c:pt>
              </c:numCache>
            </c:numRef>
          </c:val>
          <c:smooth val="0"/>
        </c:ser>
        <c:dLbls>
          <c:showLegendKey val="0"/>
          <c:showVal val="0"/>
          <c:showCatName val="0"/>
          <c:showSerName val="0"/>
          <c:showPercent val="0"/>
          <c:showBubbleSize val="0"/>
        </c:dLbls>
        <c:marker val="1"/>
        <c:smooth val="0"/>
        <c:axId val="232239488"/>
        <c:axId val="232241408"/>
      </c:lineChart>
      <c:catAx>
        <c:axId val="232239488"/>
        <c:scaling>
          <c:orientation val="minMax"/>
        </c:scaling>
        <c:delete val="0"/>
        <c:axPos val="b"/>
        <c:numFmt formatCode="General" sourceLinked="1"/>
        <c:majorTickMark val="out"/>
        <c:minorTickMark val="none"/>
        <c:tickLblPos val="nextTo"/>
        <c:txPr>
          <a:bodyPr/>
          <a:lstStyle/>
          <a:p>
            <a:pPr>
              <a:defRPr sz="750"/>
            </a:pPr>
            <a:endParaRPr lang="he-IL"/>
          </a:p>
        </c:txPr>
        <c:crossAx val="232241408"/>
        <c:crosses val="autoZero"/>
        <c:auto val="1"/>
        <c:lblAlgn val="ctr"/>
        <c:lblOffset val="100"/>
        <c:noMultiLvlLbl val="0"/>
      </c:catAx>
      <c:valAx>
        <c:axId val="23224140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2239488"/>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19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2266661163797803"/>
          <c:y val="0.12391378068891831"/>
          <c:w val="0.85445540760044458"/>
          <c:h val="0.76525522264516543"/>
        </c:manualLayout>
      </c:layout>
      <c:lineChart>
        <c:grouping val="standard"/>
        <c:varyColors val="0"/>
        <c:ser>
          <c:idx val="0"/>
          <c:order val="0"/>
          <c:tx>
            <c:strRef>
              <c:f>Sheet1!$A$2</c:f>
              <c:strCache>
                <c:ptCount val="1"/>
                <c:pt idx="0">
                  <c:v>ה'-ו'</c:v>
                </c:pt>
              </c:strCache>
            </c:strRef>
          </c:tx>
          <c:spPr>
            <a:ln w="9525">
              <a:solidFill>
                <a:schemeClr val="accent6">
                  <a:lumMod val="50000"/>
                </a:schemeClr>
              </a:solidFill>
            </a:ln>
          </c:spPr>
          <c:marker>
            <c:symbol val="diamond"/>
            <c:size val="5"/>
            <c:spPr>
              <a:solidFill>
                <a:schemeClr val="accent6">
                  <a:lumMod val="50000"/>
                </a:schemeClr>
              </a:solidFill>
              <a:ln cap="rnd">
                <a:solidFill>
                  <a:schemeClr val="accent6">
                    <a:lumMod val="50000"/>
                  </a:schemeClr>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69</c:v>
                </c:pt>
                <c:pt idx="1">
                  <c:v>73</c:v>
                </c:pt>
                <c:pt idx="2">
                  <c:v>79</c:v>
                </c:pt>
                <c:pt idx="3">
                  <c:v>79</c:v>
                </c:pt>
                <c:pt idx="4">
                  <c:v>80</c:v>
                </c:pt>
                <c:pt idx="5">
                  <c:v>80</c:v>
                </c:pt>
                <c:pt idx="6">
                  <c:v>81</c:v>
                </c:pt>
                <c:pt idx="7">
                  <c:v>80</c:v>
                </c:pt>
                <c:pt idx="8">
                  <c:v>83</c:v>
                </c:pt>
                <c:pt idx="9">
                  <c:v>81</c:v>
                </c:pt>
              </c:numCache>
            </c:numRef>
          </c:val>
          <c:smooth val="0"/>
        </c:ser>
        <c:ser>
          <c:idx val="1"/>
          <c:order val="1"/>
          <c:tx>
            <c:strRef>
              <c:f>Sheet1!$A$3</c:f>
              <c:strCache>
                <c:ptCount val="1"/>
                <c:pt idx="0">
                  <c:v>ז'-ט'</c:v>
                </c:pt>
              </c:strCache>
            </c:strRef>
          </c:tx>
          <c:spPr>
            <a:ln w="9525">
              <a:solidFill>
                <a:schemeClr val="accent6">
                  <a:lumMod val="75000"/>
                </a:schemeClr>
              </a:solidFill>
            </a:ln>
          </c:spPr>
          <c:marker>
            <c:symbol val="square"/>
            <c:size val="5"/>
            <c:spPr>
              <a:solidFill>
                <a:schemeClr val="accent6">
                  <a:lumMod val="75000"/>
                </a:schemeClr>
              </a:solidFill>
              <a:ln cap="rnd">
                <a:solidFill>
                  <a:schemeClr val="accent6">
                    <a:lumMod val="75000"/>
                  </a:schemeClr>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59</c:v>
                </c:pt>
                <c:pt idx="1">
                  <c:v>64</c:v>
                </c:pt>
                <c:pt idx="2">
                  <c:v>65</c:v>
                </c:pt>
                <c:pt idx="3">
                  <c:v>69</c:v>
                </c:pt>
                <c:pt idx="4">
                  <c:v>64</c:v>
                </c:pt>
                <c:pt idx="5">
                  <c:v>71</c:v>
                </c:pt>
                <c:pt idx="6">
                  <c:v>61</c:v>
                </c:pt>
                <c:pt idx="7">
                  <c:v>68</c:v>
                </c:pt>
                <c:pt idx="8">
                  <c:v>65</c:v>
                </c:pt>
                <c:pt idx="9">
                  <c:v>68</c:v>
                </c:pt>
              </c:numCache>
            </c:numRef>
          </c:val>
          <c:smooth val="0"/>
        </c:ser>
        <c:ser>
          <c:idx val="2"/>
          <c:order val="2"/>
          <c:tx>
            <c:strRef>
              <c:f>Sheet1!$A$4</c:f>
              <c:strCache>
                <c:ptCount val="1"/>
                <c:pt idx="0">
                  <c:v>י'-י"א</c:v>
                </c:pt>
              </c:strCache>
            </c:strRef>
          </c:tx>
          <c:spPr>
            <a:ln w="9525">
              <a:solidFill>
                <a:srgbClr val="F79443"/>
              </a:solidFill>
            </a:ln>
          </c:spPr>
          <c:marker>
            <c:symbol val="x"/>
            <c:size val="5"/>
            <c:spPr>
              <a:noFill/>
              <a:ln w="19050">
                <a:solidFill>
                  <a:srgbClr val="F79443"/>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7">
                  <c:v>64</c:v>
                </c:pt>
                <c:pt idx="8">
                  <c:v>57</c:v>
                </c:pt>
                <c:pt idx="9">
                  <c:v>59</c:v>
                </c:pt>
              </c:numCache>
            </c:numRef>
          </c:val>
          <c:smooth val="0"/>
        </c:ser>
        <c:dLbls>
          <c:showLegendKey val="0"/>
          <c:showVal val="0"/>
          <c:showCatName val="0"/>
          <c:showSerName val="0"/>
          <c:showPercent val="0"/>
          <c:showBubbleSize val="0"/>
        </c:dLbls>
        <c:marker val="1"/>
        <c:smooth val="0"/>
        <c:axId val="232258944"/>
        <c:axId val="232363520"/>
      </c:lineChart>
      <c:catAx>
        <c:axId val="232258944"/>
        <c:scaling>
          <c:orientation val="minMax"/>
        </c:scaling>
        <c:delete val="0"/>
        <c:axPos val="b"/>
        <c:numFmt formatCode="General" sourceLinked="1"/>
        <c:majorTickMark val="out"/>
        <c:minorTickMark val="none"/>
        <c:tickLblPos val="nextTo"/>
        <c:txPr>
          <a:bodyPr/>
          <a:lstStyle/>
          <a:p>
            <a:pPr>
              <a:defRPr sz="750"/>
            </a:pPr>
            <a:endParaRPr lang="he-IL"/>
          </a:p>
        </c:txPr>
        <c:crossAx val="232363520"/>
        <c:crosses val="autoZero"/>
        <c:auto val="1"/>
        <c:lblAlgn val="ctr"/>
        <c:lblOffset val="100"/>
        <c:noMultiLvlLbl val="0"/>
      </c:catAx>
      <c:valAx>
        <c:axId val="232363520"/>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2258944"/>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1885216087041638"/>
          <c:y val="0.12391378068891831"/>
          <c:w val="0.85840434734390592"/>
          <c:h val="0.76240417265647809"/>
        </c:manualLayout>
      </c:layout>
      <c:lineChart>
        <c:grouping val="standard"/>
        <c:varyColors val="0"/>
        <c:ser>
          <c:idx val="0"/>
          <c:order val="0"/>
          <c:tx>
            <c:strRef>
              <c:f>Sheet1!$A$2</c:f>
              <c:strCache>
                <c:ptCount val="1"/>
                <c:pt idx="0">
                  <c:v>ה'-ו'</c:v>
                </c:pt>
              </c:strCache>
            </c:strRef>
          </c:tx>
          <c:spPr>
            <a:ln w="9525">
              <a:solidFill>
                <a:srgbClr val="003300"/>
              </a:solidFill>
            </a:ln>
          </c:spPr>
          <c:marker>
            <c:symbol val="diamond"/>
            <c:size val="5"/>
            <c:spPr>
              <a:solidFill>
                <a:srgbClr val="003300"/>
              </a:solidFill>
              <a:ln cap="rnd">
                <a:solidFill>
                  <a:srgbClr val="0033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72</c:v>
                </c:pt>
                <c:pt idx="1">
                  <c:v>72</c:v>
                </c:pt>
                <c:pt idx="2">
                  <c:v>75</c:v>
                </c:pt>
                <c:pt idx="3">
                  <c:v>76</c:v>
                </c:pt>
                <c:pt idx="4">
                  <c:v>78</c:v>
                </c:pt>
                <c:pt idx="5">
                  <c:v>79</c:v>
                </c:pt>
                <c:pt idx="6">
                  <c:v>77</c:v>
                </c:pt>
                <c:pt idx="7">
                  <c:v>79</c:v>
                </c:pt>
                <c:pt idx="8">
                  <c:v>82</c:v>
                </c:pt>
                <c:pt idx="9">
                  <c:v>82</c:v>
                </c:pt>
              </c:numCache>
            </c:numRef>
          </c:val>
          <c:smooth val="0"/>
        </c:ser>
        <c:ser>
          <c:idx val="1"/>
          <c:order val="1"/>
          <c:tx>
            <c:strRef>
              <c:f>Sheet1!$A$3</c:f>
              <c:strCache>
                <c:ptCount val="1"/>
                <c:pt idx="0">
                  <c:v>ז'-ט'</c:v>
                </c:pt>
              </c:strCache>
            </c:strRef>
          </c:tx>
          <c:spPr>
            <a:ln w="9525">
              <a:solidFill>
                <a:srgbClr val="008000"/>
              </a:solidFill>
            </a:ln>
          </c:spPr>
          <c:marker>
            <c:symbol val="square"/>
            <c:size val="5"/>
            <c:spPr>
              <a:solidFill>
                <a:srgbClr val="008000"/>
              </a:solidFill>
              <a:ln cap="rnd">
                <a:solidFill>
                  <a:srgbClr val="008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65</c:v>
                </c:pt>
                <c:pt idx="1">
                  <c:v>66</c:v>
                </c:pt>
                <c:pt idx="2">
                  <c:v>67</c:v>
                </c:pt>
                <c:pt idx="3">
                  <c:v>69</c:v>
                </c:pt>
                <c:pt idx="4">
                  <c:v>70</c:v>
                </c:pt>
                <c:pt idx="5">
                  <c:v>70</c:v>
                </c:pt>
                <c:pt idx="6">
                  <c:v>68</c:v>
                </c:pt>
                <c:pt idx="7">
                  <c:v>72</c:v>
                </c:pt>
                <c:pt idx="8">
                  <c:v>70</c:v>
                </c:pt>
                <c:pt idx="9">
                  <c:v>66</c:v>
                </c:pt>
              </c:numCache>
            </c:numRef>
          </c:val>
          <c:smooth val="0"/>
        </c:ser>
        <c:ser>
          <c:idx val="2"/>
          <c:order val="2"/>
          <c:tx>
            <c:strRef>
              <c:f>Sheet1!$A$4</c:f>
              <c:strCache>
                <c:ptCount val="1"/>
                <c:pt idx="0">
                  <c:v>י'-י"א</c:v>
                </c:pt>
              </c:strCache>
            </c:strRef>
          </c:tx>
          <c:spPr>
            <a:ln w="9525">
              <a:solidFill>
                <a:srgbClr val="24F814"/>
              </a:solidFill>
            </a:ln>
          </c:spPr>
          <c:marker>
            <c:symbol val="x"/>
            <c:size val="5"/>
            <c:spPr>
              <a:noFill/>
              <a:ln w="19050">
                <a:solidFill>
                  <a:srgbClr val="24F814"/>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2">
                  <c:v>66</c:v>
                </c:pt>
                <c:pt idx="3">
                  <c:v>65</c:v>
                </c:pt>
                <c:pt idx="4">
                  <c:v>68</c:v>
                </c:pt>
                <c:pt idx="5">
                  <c:v>66</c:v>
                </c:pt>
                <c:pt idx="6">
                  <c:v>67</c:v>
                </c:pt>
                <c:pt idx="7">
                  <c:v>68</c:v>
                </c:pt>
                <c:pt idx="8">
                  <c:v>63</c:v>
                </c:pt>
                <c:pt idx="9">
                  <c:v>63</c:v>
                </c:pt>
              </c:numCache>
            </c:numRef>
          </c:val>
          <c:smooth val="0"/>
        </c:ser>
        <c:dLbls>
          <c:showLegendKey val="0"/>
          <c:showVal val="0"/>
          <c:showCatName val="0"/>
          <c:showSerName val="0"/>
          <c:showPercent val="0"/>
          <c:showBubbleSize val="0"/>
        </c:dLbls>
        <c:marker val="1"/>
        <c:smooth val="0"/>
        <c:axId val="107317120"/>
        <c:axId val="107325696"/>
      </c:lineChart>
      <c:catAx>
        <c:axId val="107317120"/>
        <c:scaling>
          <c:orientation val="minMax"/>
        </c:scaling>
        <c:delete val="0"/>
        <c:axPos val="b"/>
        <c:numFmt formatCode="General" sourceLinked="1"/>
        <c:majorTickMark val="out"/>
        <c:minorTickMark val="none"/>
        <c:tickLblPos val="nextTo"/>
        <c:txPr>
          <a:bodyPr/>
          <a:lstStyle/>
          <a:p>
            <a:pPr>
              <a:defRPr sz="750"/>
            </a:pPr>
            <a:endParaRPr lang="he-IL"/>
          </a:p>
        </c:txPr>
        <c:crossAx val="107325696"/>
        <c:crosses val="autoZero"/>
        <c:auto val="1"/>
        <c:lblAlgn val="ctr"/>
        <c:lblOffset val="100"/>
        <c:noMultiLvlLbl val="0"/>
      </c:catAx>
      <c:valAx>
        <c:axId val="10732569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107317120"/>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1803176157869738"/>
          <c:y val="0.12391378068891831"/>
          <c:w val="0.85586905241932509"/>
          <c:h val="0.76525522264516543"/>
        </c:manualLayout>
      </c:layout>
      <c:lineChart>
        <c:grouping val="standard"/>
        <c:varyColors val="0"/>
        <c:ser>
          <c:idx val="0"/>
          <c:order val="0"/>
          <c:tx>
            <c:strRef>
              <c:f>Sheet1!$A$2</c:f>
              <c:strCache>
                <c:ptCount val="1"/>
                <c:pt idx="0">
                  <c:v>ה'-ו'</c:v>
                </c:pt>
              </c:strCache>
            </c:strRef>
          </c:tx>
          <c:spPr>
            <a:ln w="9525">
              <a:solidFill>
                <a:srgbClr val="383838"/>
              </a:solidFill>
            </a:ln>
          </c:spPr>
          <c:marker>
            <c:symbol val="diamond"/>
            <c:size val="5"/>
            <c:spPr>
              <a:solidFill>
                <a:srgbClr val="383838"/>
              </a:solidFill>
              <a:ln cap="rnd">
                <a:solidFill>
                  <a:srgbClr val="383838"/>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72</c:v>
                </c:pt>
                <c:pt idx="1">
                  <c:v>72</c:v>
                </c:pt>
                <c:pt idx="2">
                  <c:v>71</c:v>
                </c:pt>
                <c:pt idx="3">
                  <c:v>75</c:v>
                </c:pt>
                <c:pt idx="4">
                  <c:v>75</c:v>
                </c:pt>
                <c:pt idx="5">
                  <c:v>78</c:v>
                </c:pt>
                <c:pt idx="6">
                  <c:v>79</c:v>
                </c:pt>
                <c:pt idx="7">
                  <c:v>77</c:v>
                </c:pt>
                <c:pt idx="8">
                  <c:v>81</c:v>
                </c:pt>
                <c:pt idx="9">
                  <c:v>83</c:v>
                </c:pt>
              </c:numCache>
            </c:numRef>
          </c:val>
          <c:smooth val="0"/>
        </c:ser>
        <c:ser>
          <c:idx val="1"/>
          <c:order val="1"/>
          <c:tx>
            <c:strRef>
              <c:f>Sheet1!$A$3</c:f>
              <c:strCache>
                <c:ptCount val="1"/>
                <c:pt idx="0">
                  <c:v>ז'-ט'</c:v>
                </c:pt>
              </c:strCache>
            </c:strRef>
          </c:tx>
          <c:spPr>
            <a:ln w="9525">
              <a:solidFill>
                <a:srgbClr val="797979"/>
              </a:solidFill>
            </a:ln>
          </c:spPr>
          <c:marker>
            <c:symbol val="square"/>
            <c:size val="5"/>
            <c:spPr>
              <a:solidFill>
                <a:srgbClr val="797979"/>
              </a:solidFill>
              <a:ln cap="rnd">
                <a:solidFill>
                  <a:srgbClr val="797979"/>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54</c:v>
                </c:pt>
                <c:pt idx="1">
                  <c:v>58</c:v>
                </c:pt>
                <c:pt idx="2">
                  <c:v>53</c:v>
                </c:pt>
                <c:pt idx="3">
                  <c:v>61</c:v>
                </c:pt>
                <c:pt idx="4">
                  <c:v>59</c:v>
                </c:pt>
                <c:pt idx="5">
                  <c:v>63</c:v>
                </c:pt>
                <c:pt idx="6">
                  <c:v>66</c:v>
                </c:pt>
                <c:pt idx="7">
                  <c:v>67</c:v>
                </c:pt>
                <c:pt idx="8">
                  <c:v>60</c:v>
                </c:pt>
                <c:pt idx="9">
                  <c:v>64</c:v>
                </c:pt>
              </c:numCache>
            </c:numRef>
          </c:val>
          <c:smooth val="0"/>
        </c:ser>
        <c:ser>
          <c:idx val="2"/>
          <c:order val="2"/>
          <c:tx>
            <c:strRef>
              <c:f>Sheet1!$A$4</c:f>
              <c:strCache>
                <c:ptCount val="1"/>
                <c:pt idx="0">
                  <c:v>י'-י"א</c:v>
                </c:pt>
              </c:strCache>
            </c:strRef>
          </c:tx>
          <c:spPr>
            <a:ln w="9525">
              <a:solidFill>
                <a:srgbClr val="A1A1A1"/>
              </a:solidFill>
            </a:ln>
          </c:spPr>
          <c:marker>
            <c:symbol val="x"/>
            <c:size val="5"/>
            <c:spPr>
              <a:noFill/>
              <a:ln w="19050">
                <a:solidFill>
                  <a:srgbClr val="A1A1A1"/>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2">
                  <c:v>45</c:v>
                </c:pt>
                <c:pt idx="3">
                  <c:v>50</c:v>
                </c:pt>
                <c:pt idx="4">
                  <c:v>45</c:v>
                </c:pt>
                <c:pt idx="5">
                  <c:v>49</c:v>
                </c:pt>
                <c:pt idx="6">
                  <c:v>54</c:v>
                </c:pt>
                <c:pt idx="7">
                  <c:v>50</c:v>
                </c:pt>
                <c:pt idx="8">
                  <c:v>49</c:v>
                </c:pt>
                <c:pt idx="9">
                  <c:v>51</c:v>
                </c:pt>
              </c:numCache>
            </c:numRef>
          </c:val>
          <c:smooth val="0"/>
        </c:ser>
        <c:dLbls>
          <c:showLegendKey val="0"/>
          <c:showVal val="0"/>
          <c:showCatName val="0"/>
          <c:showSerName val="0"/>
          <c:showPercent val="0"/>
          <c:showBubbleSize val="0"/>
        </c:dLbls>
        <c:marker val="1"/>
        <c:smooth val="0"/>
        <c:axId val="206827520"/>
        <c:axId val="206829440"/>
      </c:lineChart>
      <c:catAx>
        <c:axId val="206827520"/>
        <c:scaling>
          <c:orientation val="minMax"/>
        </c:scaling>
        <c:delete val="0"/>
        <c:axPos val="b"/>
        <c:numFmt formatCode="General" sourceLinked="1"/>
        <c:majorTickMark val="out"/>
        <c:minorTickMark val="none"/>
        <c:tickLblPos val="nextTo"/>
        <c:txPr>
          <a:bodyPr/>
          <a:lstStyle/>
          <a:p>
            <a:pPr>
              <a:defRPr sz="750"/>
            </a:pPr>
            <a:endParaRPr lang="he-IL"/>
          </a:p>
        </c:txPr>
        <c:crossAx val="206829440"/>
        <c:crosses val="autoZero"/>
        <c:auto val="1"/>
        <c:lblAlgn val="ctr"/>
        <c:lblOffset val="100"/>
        <c:noMultiLvlLbl val="0"/>
      </c:catAx>
      <c:valAx>
        <c:axId val="206829440"/>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06827520"/>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rtl="1">
            <a:defRPr sz="900"/>
          </a:pPr>
          <a:endParaRPr lang="he-IL"/>
        </a:p>
      </c:txPr>
    </c:legend>
    <c:plotVisOnly val="1"/>
    <c:dispBlanksAs val="gap"/>
    <c:showDLblsOverMax val="0"/>
  </c:chart>
  <c:spPr>
    <a:ln>
      <a:noFill/>
    </a:ln>
  </c:spPr>
  <c:externalData r:id="rId2">
    <c:autoUpdate val="0"/>
  </c:externalData>
</c:chartSpace>
</file>

<file path=word/charts/chart20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1803176157869738"/>
          <c:y val="0.12391378068891831"/>
          <c:w val="0.85586905241932509"/>
          <c:h val="0.76525522264516543"/>
        </c:manualLayout>
      </c:layout>
      <c:lineChart>
        <c:grouping val="standard"/>
        <c:varyColors val="0"/>
        <c:ser>
          <c:idx val="0"/>
          <c:order val="0"/>
          <c:tx>
            <c:strRef>
              <c:f>Sheet1!$A$2</c:f>
              <c:strCache>
                <c:ptCount val="1"/>
                <c:pt idx="0">
                  <c:v>ה'-ו'</c:v>
                </c:pt>
              </c:strCache>
            </c:strRef>
          </c:tx>
          <c:spPr>
            <a:ln w="9525">
              <a:solidFill>
                <a:srgbClr val="383838"/>
              </a:solidFill>
            </a:ln>
          </c:spPr>
          <c:marker>
            <c:symbol val="diamond"/>
            <c:size val="5"/>
            <c:spPr>
              <a:solidFill>
                <a:srgbClr val="383838"/>
              </a:solidFill>
              <a:ln cap="rnd">
                <a:solidFill>
                  <a:srgbClr val="383838"/>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78</c:v>
                </c:pt>
                <c:pt idx="1">
                  <c:v>79</c:v>
                </c:pt>
                <c:pt idx="2">
                  <c:v>79</c:v>
                </c:pt>
                <c:pt idx="3">
                  <c:v>81</c:v>
                </c:pt>
                <c:pt idx="4">
                  <c:v>81</c:v>
                </c:pt>
                <c:pt idx="5">
                  <c:v>83</c:v>
                </c:pt>
                <c:pt idx="6">
                  <c:v>83</c:v>
                </c:pt>
                <c:pt idx="7">
                  <c:v>86</c:v>
                </c:pt>
                <c:pt idx="8">
                  <c:v>86</c:v>
                </c:pt>
                <c:pt idx="9">
                  <c:v>88</c:v>
                </c:pt>
              </c:numCache>
            </c:numRef>
          </c:val>
          <c:smooth val="0"/>
        </c:ser>
        <c:ser>
          <c:idx val="1"/>
          <c:order val="1"/>
          <c:tx>
            <c:strRef>
              <c:f>Sheet1!$A$3</c:f>
              <c:strCache>
                <c:ptCount val="1"/>
                <c:pt idx="0">
                  <c:v>ז'-ט'</c:v>
                </c:pt>
              </c:strCache>
            </c:strRef>
          </c:tx>
          <c:spPr>
            <a:ln w="9525">
              <a:solidFill>
                <a:srgbClr val="797979"/>
              </a:solidFill>
            </a:ln>
          </c:spPr>
          <c:marker>
            <c:symbol val="square"/>
            <c:size val="5"/>
            <c:spPr>
              <a:solidFill>
                <a:srgbClr val="797979"/>
              </a:solidFill>
              <a:ln cap="rnd">
                <a:solidFill>
                  <a:srgbClr val="797979"/>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63</c:v>
                </c:pt>
                <c:pt idx="1">
                  <c:v>67</c:v>
                </c:pt>
                <c:pt idx="2">
                  <c:v>64</c:v>
                </c:pt>
                <c:pt idx="3">
                  <c:v>69</c:v>
                </c:pt>
                <c:pt idx="4">
                  <c:v>67</c:v>
                </c:pt>
                <c:pt idx="5">
                  <c:v>71</c:v>
                </c:pt>
                <c:pt idx="6">
                  <c:v>72</c:v>
                </c:pt>
                <c:pt idx="7">
                  <c:v>75</c:v>
                </c:pt>
                <c:pt idx="8">
                  <c:v>69</c:v>
                </c:pt>
                <c:pt idx="9">
                  <c:v>73</c:v>
                </c:pt>
              </c:numCache>
            </c:numRef>
          </c:val>
          <c:smooth val="0"/>
        </c:ser>
        <c:ser>
          <c:idx val="2"/>
          <c:order val="2"/>
          <c:tx>
            <c:strRef>
              <c:f>Sheet1!$A$4</c:f>
              <c:strCache>
                <c:ptCount val="1"/>
                <c:pt idx="0">
                  <c:v>י'-י"א</c:v>
                </c:pt>
              </c:strCache>
            </c:strRef>
          </c:tx>
          <c:spPr>
            <a:ln w="9525">
              <a:solidFill>
                <a:srgbClr val="A1A1A1"/>
              </a:solidFill>
            </a:ln>
          </c:spPr>
          <c:marker>
            <c:symbol val="x"/>
            <c:size val="5"/>
            <c:spPr>
              <a:noFill/>
              <a:ln w="19050">
                <a:solidFill>
                  <a:srgbClr val="A1A1A1"/>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7">
                  <c:v>63</c:v>
                </c:pt>
                <c:pt idx="8">
                  <c:v>60</c:v>
                </c:pt>
                <c:pt idx="9">
                  <c:v>64</c:v>
                </c:pt>
              </c:numCache>
            </c:numRef>
          </c:val>
          <c:smooth val="0"/>
        </c:ser>
        <c:dLbls>
          <c:showLegendKey val="0"/>
          <c:showVal val="0"/>
          <c:showCatName val="0"/>
          <c:showSerName val="0"/>
          <c:showPercent val="0"/>
          <c:showBubbleSize val="0"/>
        </c:dLbls>
        <c:marker val="1"/>
        <c:smooth val="0"/>
        <c:axId val="232303232"/>
        <c:axId val="232305408"/>
      </c:lineChart>
      <c:catAx>
        <c:axId val="232303232"/>
        <c:scaling>
          <c:orientation val="minMax"/>
        </c:scaling>
        <c:delete val="0"/>
        <c:axPos val="b"/>
        <c:numFmt formatCode="General" sourceLinked="1"/>
        <c:majorTickMark val="out"/>
        <c:minorTickMark val="none"/>
        <c:tickLblPos val="nextTo"/>
        <c:txPr>
          <a:bodyPr/>
          <a:lstStyle/>
          <a:p>
            <a:pPr>
              <a:defRPr sz="750"/>
            </a:pPr>
            <a:endParaRPr lang="he-IL"/>
          </a:p>
        </c:txPr>
        <c:crossAx val="232305408"/>
        <c:crosses val="autoZero"/>
        <c:auto val="1"/>
        <c:lblAlgn val="ctr"/>
        <c:lblOffset val="100"/>
        <c:noMultiLvlLbl val="0"/>
      </c:catAx>
      <c:valAx>
        <c:axId val="23230540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2303232"/>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0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6455759965103355"/>
        </c:manualLayout>
      </c:layout>
      <c:barChart>
        <c:barDir val="col"/>
        <c:grouping val="clustered"/>
        <c:varyColors val="0"/>
        <c:ser>
          <c:idx val="0"/>
          <c:order val="0"/>
          <c:tx>
            <c:strRef>
              <c:f>Sheet1!$B$1</c:f>
              <c:strCache>
                <c:ptCount val="1"/>
                <c:pt idx="0">
                  <c:v>ה'-ו'</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Sheet1!$A$2:$A$9</c:f>
              <c:strCache>
                <c:ptCount val="8"/>
                <c:pt idx="0">
                  <c:v>קבלת הערכה ומשוב מקדמי למידה מהמורים</c:v>
                </c:pt>
                <c:pt idx="2">
                  <c:v>המורים מסבירים איך להשתפר בלימודים</c:v>
                </c:pt>
                <c:pt idx="3">
                  <c:v>המורים מסבירים למתקשים איך להבין טוב יותר</c:v>
                </c:pt>
                <c:pt idx="4">
                  <c:v>מורים המחזירים עבודה כותבים בה מה נכון ומה לשפר</c:v>
                </c:pt>
                <c:pt idx="5">
                  <c:v>המורים עוזרים לתלמיד להבין למה לא הצליח</c:v>
                </c:pt>
                <c:pt idx="6">
                  <c:v>המורים מקפידים לעדכן על מצבי בלימודים</c:v>
                </c:pt>
                <c:pt idx="7">
                  <c:v>המורים מוודאים הבנת החומר לפני מעבר לנושא הבא</c:v>
                </c:pt>
              </c:strCache>
            </c:strRef>
          </c:cat>
          <c:val>
            <c:numRef>
              <c:f>Sheet1!$B$2:$B$9</c:f>
              <c:numCache>
                <c:formatCode>General</c:formatCode>
                <c:ptCount val="8"/>
                <c:pt idx="0">
                  <c:v>85</c:v>
                </c:pt>
                <c:pt idx="2">
                  <c:v>84</c:v>
                </c:pt>
                <c:pt idx="3">
                  <c:v>90</c:v>
                </c:pt>
                <c:pt idx="4">
                  <c:v>78</c:v>
                </c:pt>
                <c:pt idx="5">
                  <c:v>82</c:v>
                </c:pt>
                <c:pt idx="6">
                  <c:v>86</c:v>
                </c:pt>
                <c:pt idx="7">
                  <c:v>89</c:v>
                </c:pt>
              </c:numCache>
            </c:numRef>
          </c:val>
        </c:ser>
        <c:ser>
          <c:idx val="1"/>
          <c:order val="1"/>
          <c:tx>
            <c:strRef>
              <c:f>Sheet1!$C$1</c:f>
              <c:strCache>
                <c:ptCount val="1"/>
                <c:pt idx="0">
                  <c:v>ז'-ט'</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Sheet1!$A$2:$A$9</c:f>
              <c:strCache>
                <c:ptCount val="8"/>
                <c:pt idx="0">
                  <c:v>קבלת הערכה ומשוב מקדמי למידה מהמורים</c:v>
                </c:pt>
                <c:pt idx="2">
                  <c:v>המורים מסבירים איך להשתפר בלימודים</c:v>
                </c:pt>
                <c:pt idx="3">
                  <c:v>המורים מסבירים למתקשים איך להבין טוב יותר</c:v>
                </c:pt>
                <c:pt idx="4">
                  <c:v>מורים המחזירים עבודה כותבים בה מה נכון ומה לשפר</c:v>
                </c:pt>
                <c:pt idx="5">
                  <c:v>המורים עוזרים לתלמיד להבין למה לא הצליח</c:v>
                </c:pt>
                <c:pt idx="6">
                  <c:v>המורים מקפידים לעדכן על מצבי בלימודים</c:v>
                </c:pt>
                <c:pt idx="7">
                  <c:v>המורים מוודאים הבנת החומר לפני מעבר לנושא הבא</c:v>
                </c:pt>
              </c:strCache>
            </c:strRef>
          </c:cat>
          <c:val>
            <c:numRef>
              <c:f>Sheet1!$C$2:$C$9</c:f>
              <c:numCache>
                <c:formatCode>General</c:formatCode>
                <c:ptCount val="8"/>
                <c:pt idx="0">
                  <c:v>66</c:v>
                </c:pt>
                <c:pt idx="2">
                  <c:v>65</c:v>
                </c:pt>
                <c:pt idx="3">
                  <c:v>74</c:v>
                </c:pt>
                <c:pt idx="4">
                  <c:v>59</c:v>
                </c:pt>
                <c:pt idx="5">
                  <c:v>61</c:v>
                </c:pt>
                <c:pt idx="6">
                  <c:v>70</c:v>
                </c:pt>
                <c:pt idx="7">
                  <c:v>70</c:v>
                </c:pt>
              </c:numCache>
            </c:numRef>
          </c:val>
        </c:ser>
        <c:ser>
          <c:idx val="2"/>
          <c:order val="2"/>
          <c:tx>
            <c:strRef>
              <c:f>Sheet1!$D$1</c:f>
              <c:strCache>
                <c:ptCount val="1"/>
                <c:pt idx="0">
                  <c:v>י'-י"א</c:v>
                </c:pt>
              </c:strCache>
            </c:strRef>
          </c:tx>
          <c:spPr>
            <a:solidFill>
              <a:srgbClr val="24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Sheet1!$A$2:$A$9</c:f>
              <c:strCache>
                <c:ptCount val="8"/>
                <c:pt idx="0">
                  <c:v>קבלת הערכה ומשוב מקדמי למידה מהמורים</c:v>
                </c:pt>
                <c:pt idx="2">
                  <c:v>המורים מסבירים איך להשתפר בלימודים</c:v>
                </c:pt>
                <c:pt idx="3">
                  <c:v>המורים מסבירים למתקשים איך להבין טוב יותר</c:v>
                </c:pt>
                <c:pt idx="4">
                  <c:v>מורים המחזירים עבודה כותבים בה מה נכון ומה לשפר</c:v>
                </c:pt>
                <c:pt idx="5">
                  <c:v>המורים עוזרים לתלמיד להבין למה לא הצליח</c:v>
                </c:pt>
                <c:pt idx="6">
                  <c:v>המורים מקפידים לעדכן על מצבי בלימודים</c:v>
                </c:pt>
                <c:pt idx="7">
                  <c:v>המורים מוודאים הבנת החומר לפני מעבר לנושא הבא</c:v>
                </c:pt>
              </c:strCache>
            </c:strRef>
          </c:cat>
          <c:val>
            <c:numRef>
              <c:f>Sheet1!$D$2:$D$9</c:f>
              <c:numCache>
                <c:formatCode>General</c:formatCode>
                <c:ptCount val="8"/>
                <c:pt idx="0">
                  <c:v>60</c:v>
                </c:pt>
                <c:pt idx="2">
                  <c:v>61</c:v>
                </c:pt>
                <c:pt idx="3">
                  <c:v>69</c:v>
                </c:pt>
                <c:pt idx="4">
                  <c:v>53</c:v>
                </c:pt>
                <c:pt idx="5">
                  <c:v>55</c:v>
                </c:pt>
                <c:pt idx="6">
                  <c:v>63</c:v>
                </c:pt>
                <c:pt idx="7">
                  <c:v>60</c:v>
                </c:pt>
              </c:numCache>
            </c:numRef>
          </c:val>
        </c:ser>
        <c:dLbls>
          <c:showLegendKey val="0"/>
          <c:showVal val="0"/>
          <c:showCatName val="0"/>
          <c:showSerName val="0"/>
          <c:showPercent val="0"/>
          <c:showBubbleSize val="0"/>
        </c:dLbls>
        <c:gapWidth val="150"/>
        <c:axId val="232477440"/>
        <c:axId val="232478976"/>
      </c:barChart>
      <c:catAx>
        <c:axId val="232477440"/>
        <c:scaling>
          <c:orientation val="minMax"/>
        </c:scaling>
        <c:delete val="0"/>
        <c:axPos val="b"/>
        <c:numFmt formatCode="General" sourceLinked="0"/>
        <c:majorTickMark val="out"/>
        <c:minorTickMark val="none"/>
        <c:tickLblPos val="nextTo"/>
        <c:txPr>
          <a:bodyPr/>
          <a:lstStyle/>
          <a:p>
            <a:pPr>
              <a:defRPr sz="800"/>
            </a:pPr>
            <a:endParaRPr lang="he-IL"/>
          </a:p>
        </c:txPr>
        <c:crossAx val="232478976"/>
        <c:crosses val="autoZero"/>
        <c:auto val="1"/>
        <c:lblAlgn val="ctr"/>
        <c:lblOffset val="100"/>
        <c:noMultiLvlLbl val="0"/>
      </c:catAx>
      <c:valAx>
        <c:axId val="232478976"/>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23247744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0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7296372393013264"/>
        </c:manualLayout>
      </c:layout>
      <c:barChart>
        <c:barDir val="col"/>
        <c:grouping val="clustered"/>
        <c:varyColors val="0"/>
        <c:ser>
          <c:idx val="0"/>
          <c:order val="0"/>
          <c:tx>
            <c:strRef>
              <c:f>Sheet1!$B$1</c:f>
              <c:strCache>
                <c:ptCount val="1"/>
                <c:pt idx="0">
                  <c:v>ה'-ו'</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Sheet1!$A$2:$A$9</c:f>
              <c:strCache>
                <c:ptCount val="8"/>
                <c:pt idx="0">
                  <c:v>קבלת הערכה ומשוב מקדמי למידה מהמורים</c:v>
                </c:pt>
                <c:pt idx="2">
                  <c:v>המורים מסבירים איך להשתפר בלימודים</c:v>
                </c:pt>
                <c:pt idx="3">
                  <c:v>המורים מסבירים למתקשים איך להבין טוב יותר</c:v>
                </c:pt>
                <c:pt idx="4">
                  <c:v>מורים המחזירים עבודה כותבים בה מה נכון ומה לשפר</c:v>
                </c:pt>
                <c:pt idx="5">
                  <c:v>המורים עוזרים לתלמיד להבין למה לא הצליח</c:v>
                </c:pt>
                <c:pt idx="6">
                  <c:v>המורים מקפידים לעדכן על מצבי בלימודים</c:v>
                </c:pt>
                <c:pt idx="7">
                  <c:v>המורים מוודאים הבנת החומר לפני מעבר לנושא הבא</c:v>
                </c:pt>
              </c:strCache>
            </c:strRef>
          </c:cat>
          <c:val>
            <c:numRef>
              <c:f>Sheet1!$B$2:$B$9</c:f>
              <c:numCache>
                <c:formatCode>General</c:formatCode>
                <c:ptCount val="8"/>
                <c:pt idx="0">
                  <c:v>86</c:v>
                </c:pt>
                <c:pt idx="2">
                  <c:v>84</c:v>
                </c:pt>
                <c:pt idx="3">
                  <c:v>91</c:v>
                </c:pt>
                <c:pt idx="4">
                  <c:v>81</c:v>
                </c:pt>
                <c:pt idx="5">
                  <c:v>83</c:v>
                </c:pt>
                <c:pt idx="6">
                  <c:v>86</c:v>
                </c:pt>
                <c:pt idx="7">
                  <c:v>90</c:v>
                </c:pt>
              </c:numCache>
            </c:numRef>
          </c:val>
        </c:ser>
        <c:ser>
          <c:idx val="1"/>
          <c:order val="1"/>
          <c:tx>
            <c:strRef>
              <c:f>Sheet1!$C$1</c:f>
              <c:strCache>
                <c:ptCount val="1"/>
                <c:pt idx="0">
                  <c:v>ז'-ט'</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Sheet1!$A$2:$A$9</c:f>
              <c:strCache>
                <c:ptCount val="8"/>
                <c:pt idx="0">
                  <c:v>קבלת הערכה ומשוב מקדמי למידה מהמורים</c:v>
                </c:pt>
                <c:pt idx="2">
                  <c:v>המורים מסבירים איך להשתפר בלימודים</c:v>
                </c:pt>
                <c:pt idx="3">
                  <c:v>המורים מסבירים למתקשים איך להבין טוב יותר</c:v>
                </c:pt>
                <c:pt idx="4">
                  <c:v>מורים המחזירים עבודה כותבים בה מה נכון ומה לשפר</c:v>
                </c:pt>
                <c:pt idx="5">
                  <c:v>המורים עוזרים לתלמיד להבין למה לא הצליח</c:v>
                </c:pt>
                <c:pt idx="6">
                  <c:v>המורים מקפידים לעדכן על מצבי בלימודים</c:v>
                </c:pt>
                <c:pt idx="7">
                  <c:v>המורים מוודאים הבנת החומר לפני מעבר לנושא הבא</c:v>
                </c:pt>
              </c:strCache>
            </c:strRef>
          </c:cat>
          <c:val>
            <c:numRef>
              <c:f>Sheet1!$C$2:$C$9</c:f>
              <c:numCache>
                <c:formatCode>General</c:formatCode>
                <c:ptCount val="8"/>
                <c:pt idx="0">
                  <c:v>65</c:v>
                </c:pt>
                <c:pt idx="2">
                  <c:v>63</c:v>
                </c:pt>
                <c:pt idx="3">
                  <c:v>73</c:v>
                </c:pt>
                <c:pt idx="4">
                  <c:v>58</c:v>
                </c:pt>
                <c:pt idx="5">
                  <c:v>59</c:v>
                </c:pt>
                <c:pt idx="6">
                  <c:v>70</c:v>
                </c:pt>
                <c:pt idx="7">
                  <c:v>69</c:v>
                </c:pt>
              </c:numCache>
            </c:numRef>
          </c:val>
        </c:ser>
        <c:ser>
          <c:idx val="2"/>
          <c:order val="2"/>
          <c:tx>
            <c:strRef>
              <c:f>Sheet1!$D$1</c:f>
              <c:strCache>
                <c:ptCount val="1"/>
                <c:pt idx="0">
                  <c:v>י'-י"א</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Sheet1!$A$2:$A$9</c:f>
              <c:strCache>
                <c:ptCount val="8"/>
                <c:pt idx="0">
                  <c:v>קבלת הערכה ומשוב מקדמי למידה מהמורים</c:v>
                </c:pt>
                <c:pt idx="2">
                  <c:v>המורים מסבירים איך להשתפר בלימודים</c:v>
                </c:pt>
                <c:pt idx="3">
                  <c:v>המורים מסבירים למתקשים איך להבין טוב יותר</c:v>
                </c:pt>
                <c:pt idx="4">
                  <c:v>מורים המחזירים עבודה כותבים בה מה נכון ומה לשפר</c:v>
                </c:pt>
                <c:pt idx="5">
                  <c:v>המורים עוזרים לתלמיד להבין למה לא הצליח</c:v>
                </c:pt>
                <c:pt idx="6">
                  <c:v>המורים מקפידים לעדכן על מצבי בלימודים</c:v>
                </c:pt>
                <c:pt idx="7">
                  <c:v>המורים מוודאים הבנת החומר לפני מעבר לנושא הבא</c:v>
                </c:pt>
              </c:strCache>
            </c:strRef>
          </c:cat>
          <c:val>
            <c:numRef>
              <c:f>Sheet1!$D$2:$D$9</c:f>
              <c:numCache>
                <c:formatCode>General</c:formatCode>
                <c:ptCount val="8"/>
                <c:pt idx="0">
                  <c:v>60</c:v>
                </c:pt>
                <c:pt idx="2">
                  <c:v>61</c:v>
                </c:pt>
                <c:pt idx="3">
                  <c:v>69</c:v>
                </c:pt>
                <c:pt idx="4">
                  <c:v>53</c:v>
                </c:pt>
                <c:pt idx="5">
                  <c:v>55</c:v>
                </c:pt>
                <c:pt idx="6">
                  <c:v>63</c:v>
                </c:pt>
                <c:pt idx="7">
                  <c:v>61</c:v>
                </c:pt>
              </c:numCache>
            </c:numRef>
          </c:val>
        </c:ser>
        <c:dLbls>
          <c:showLegendKey val="0"/>
          <c:showVal val="0"/>
          <c:showCatName val="0"/>
          <c:showSerName val="0"/>
          <c:showPercent val="0"/>
          <c:showBubbleSize val="0"/>
        </c:dLbls>
        <c:gapWidth val="150"/>
        <c:axId val="232904960"/>
        <c:axId val="232906752"/>
      </c:barChart>
      <c:catAx>
        <c:axId val="232904960"/>
        <c:scaling>
          <c:orientation val="minMax"/>
        </c:scaling>
        <c:delete val="0"/>
        <c:axPos val="b"/>
        <c:numFmt formatCode="General" sourceLinked="0"/>
        <c:majorTickMark val="out"/>
        <c:minorTickMark val="none"/>
        <c:tickLblPos val="nextTo"/>
        <c:txPr>
          <a:bodyPr/>
          <a:lstStyle/>
          <a:p>
            <a:pPr>
              <a:defRPr sz="800"/>
            </a:pPr>
            <a:endParaRPr lang="he-IL"/>
          </a:p>
        </c:txPr>
        <c:crossAx val="232906752"/>
        <c:crosses val="autoZero"/>
        <c:auto val="1"/>
        <c:lblAlgn val="ctr"/>
        <c:lblOffset val="100"/>
        <c:noMultiLvlLbl val="0"/>
      </c:catAx>
      <c:valAx>
        <c:axId val="232906752"/>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290496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0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8137015571094582"/>
        </c:manualLayout>
      </c:layout>
      <c:barChart>
        <c:barDir val="col"/>
        <c:grouping val="clustered"/>
        <c:varyColors val="0"/>
        <c:ser>
          <c:idx val="0"/>
          <c:order val="0"/>
          <c:tx>
            <c:strRef>
              <c:f>Sheet1!$B$1</c:f>
              <c:strCache>
                <c:ptCount val="1"/>
                <c:pt idx="0">
                  <c:v>ה'-ו'</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Sheet1!$A$2:$A$9</c:f>
              <c:strCache>
                <c:ptCount val="8"/>
                <c:pt idx="0">
                  <c:v>קבלת הערכה ומשוב מקדמי למידה מהמורים</c:v>
                </c:pt>
                <c:pt idx="2">
                  <c:v>המורים מסבירים איך להשתפר בלימודים</c:v>
                </c:pt>
                <c:pt idx="3">
                  <c:v>המורים מסבירים למתקשים איך להבין טוב יותר</c:v>
                </c:pt>
                <c:pt idx="4">
                  <c:v>מורים המחזירים עבודה כותבים בה מה נכון ומה לשפר</c:v>
                </c:pt>
                <c:pt idx="5">
                  <c:v>המורים עוזרים לתלמיד להבין למה לא הצליח</c:v>
                </c:pt>
                <c:pt idx="6">
                  <c:v>המורים מקפידים לעדכן על מצבי בלימודים</c:v>
                </c:pt>
                <c:pt idx="7">
                  <c:v>המורים מוודאים הבנת החומר לפני מעבר לנושא הבא</c:v>
                </c:pt>
              </c:strCache>
            </c:strRef>
          </c:cat>
          <c:val>
            <c:numRef>
              <c:f>Sheet1!$B$2:$B$9</c:f>
              <c:numCache>
                <c:formatCode>General</c:formatCode>
                <c:ptCount val="8"/>
                <c:pt idx="0">
                  <c:v>88</c:v>
                </c:pt>
                <c:pt idx="2">
                  <c:v>87</c:v>
                </c:pt>
                <c:pt idx="3">
                  <c:v>92</c:v>
                </c:pt>
                <c:pt idx="4">
                  <c:v>82</c:v>
                </c:pt>
                <c:pt idx="5">
                  <c:v>86</c:v>
                </c:pt>
                <c:pt idx="6">
                  <c:v>90</c:v>
                </c:pt>
                <c:pt idx="7">
                  <c:v>92</c:v>
                </c:pt>
              </c:numCache>
            </c:numRef>
          </c:val>
        </c:ser>
        <c:ser>
          <c:idx val="1"/>
          <c:order val="1"/>
          <c:tx>
            <c:strRef>
              <c:f>Sheet1!$C$1</c:f>
              <c:strCache>
                <c:ptCount val="1"/>
                <c:pt idx="0">
                  <c:v>ז'-ט'</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Sheet1!$A$2:$A$9</c:f>
              <c:strCache>
                <c:ptCount val="8"/>
                <c:pt idx="0">
                  <c:v>קבלת הערכה ומשוב מקדמי למידה מהמורים</c:v>
                </c:pt>
                <c:pt idx="2">
                  <c:v>המורים מסבירים איך להשתפר בלימודים</c:v>
                </c:pt>
                <c:pt idx="3">
                  <c:v>המורים מסבירים למתקשים איך להבין טוב יותר</c:v>
                </c:pt>
                <c:pt idx="4">
                  <c:v>מורים המחזירים עבודה כותבים בה מה נכון ומה לשפר</c:v>
                </c:pt>
                <c:pt idx="5">
                  <c:v>המורים עוזרים לתלמיד להבין למה לא הצליח</c:v>
                </c:pt>
                <c:pt idx="6">
                  <c:v>המורים מקפידים לעדכן על מצבי בלימודים</c:v>
                </c:pt>
                <c:pt idx="7">
                  <c:v>המורים מוודאים הבנת החומר לפני מעבר לנושא הבא</c:v>
                </c:pt>
              </c:strCache>
            </c:strRef>
          </c:cat>
          <c:val>
            <c:numRef>
              <c:f>Sheet1!$C$2:$C$9</c:f>
              <c:numCache>
                <c:formatCode>General</c:formatCode>
                <c:ptCount val="8"/>
                <c:pt idx="0">
                  <c:v>73</c:v>
                </c:pt>
                <c:pt idx="2">
                  <c:v>72</c:v>
                </c:pt>
                <c:pt idx="3">
                  <c:v>80</c:v>
                </c:pt>
                <c:pt idx="4">
                  <c:v>66</c:v>
                </c:pt>
                <c:pt idx="5">
                  <c:v>69</c:v>
                </c:pt>
                <c:pt idx="6">
                  <c:v>76</c:v>
                </c:pt>
                <c:pt idx="7">
                  <c:v>76</c:v>
                </c:pt>
              </c:numCache>
            </c:numRef>
          </c:val>
        </c:ser>
        <c:ser>
          <c:idx val="2"/>
          <c:order val="2"/>
          <c:tx>
            <c:strRef>
              <c:f>Sheet1!$D$1</c:f>
              <c:strCache>
                <c:ptCount val="1"/>
                <c:pt idx="0">
                  <c:v>י'-י"א</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Sheet1!$A$2:$A$9</c:f>
              <c:strCache>
                <c:ptCount val="8"/>
                <c:pt idx="0">
                  <c:v>קבלת הערכה ומשוב מקדמי למידה מהמורים</c:v>
                </c:pt>
                <c:pt idx="2">
                  <c:v>המורים מסבירים איך להשתפר בלימודים</c:v>
                </c:pt>
                <c:pt idx="3">
                  <c:v>המורים מסבירים למתקשים איך להבין טוב יותר</c:v>
                </c:pt>
                <c:pt idx="4">
                  <c:v>מורים המחזירים עבודה כותבים בה מה נכון ומה לשפר</c:v>
                </c:pt>
                <c:pt idx="5">
                  <c:v>המורים עוזרים לתלמיד להבין למה לא הצליח</c:v>
                </c:pt>
                <c:pt idx="6">
                  <c:v>המורים מקפידים לעדכן על מצבי בלימודים</c:v>
                </c:pt>
                <c:pt idx="7">
                  <c:v>המורים מוודאים הבנת החומר לפני מעבר לנושא הבא</c:v>
                </c:pt>
              </c:strCache>
            </c:strRef>
          </c:cat>
          <c:val>
            <c:numRef>
              <c:f>Sheet1!$D$2:$D$9</c:f>
              <c:numCache>
                <c:formatCode>General</c:formatCode>
                <c:ptCount val="8"/>
                <c:pt idx="0">
                  <c:v>64</c:v>
                </c:pt>
                <c:pt idx="2">
                  <c:v>65</c:v>
                </c:pt>
                <c:pt idx="3">
                  <c:v>71</c:v>
                </c:pt>
                <c:pt idx="4">
                  <c:v>58</c:v>
                </c:pt>
                <c:pt idx="5">
                  <c:v>60</c:v>
                </c:pt>
                <c:pt idx="6">
                  <c:v>68</c:v>
                </c:pt>
                <c:pt idx="7">
                  <c:v>61</c:v>
                </c:pt>
              </c:numCache>
            </c:numRef>
          </c:val>
        </c:ser>
        <c:dLbls>
          <c:showLegendKey val="0"/>
          <c:showVal val="0"/>
          <c:showCatName val="0"/>
          <c:showSerName val="0"/>
          <c:showPercent val="0"/>
          <c:showBubbleSize val="0"/>
        </c:dLbls>
        <c:gapWidth val="150"/>
        <c:axId val="232443904"/>
        <c:axId val="232445440"/>
      </c:barChart>
      <c:catAx>
        <c:axId val="232443904"/>
        <c:scaling>
          <c:orientation val="minMax"/>
        </c:scaling>
        <c:delete val="0"/>
        <c:axPos val="b"/>
        <c:numFmt formatCode="General" sourceLinked="0"/>
        <c:majorTickMark val="out"/>
        <c:minorTickMark val="none"/>
        <c:tickLblPos val="nextTo"/>
        <c:txPr>
          <a:bodyPr/>
          <a:lstStyle/>
          <a:p>
            <a:pPr>
              <a:defRPr sz="800"/>
            </a:pPr>
            <a:endParaRPr lang="he-IL"/>
          </a:p>
        </c:txPr>
        <c:crossAx val="232445440"/>
        <c:crosses val="autoZero"/>
        <c:auto val="1"/>
        <c:lblAlgn val="ctr"/>
        <c:lblOffset val="100"/>
        <c:noMultiLvlLbl val="0"/>
      </c:catAx>
      <c:valAx>
        <c:axId val="232445440"/>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2443904"/>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0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7296372393013264"/>
        </c:manualLayout>
      </c:layout>
      <c:barChart>
        <c:barDir val="col"/>
        <c:grouping val="clustered"/>
        <c:varyColors val="0"/>
        <c:ser>
          <c:idx val="0"/>
          <c:order val="0"/>
          <c:tx>
            <c:strRef>
              <c:f>Sheet1!$B$1</c:f>
              <c:strCache>
                <c:ptCount val="1"/>
                <c:pt idx="0">
                  <c:v>ה'-ו'</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Sheet1!$A$2:$A$9</c:f>
              <c:strCache>
                <c:ptCount val="8"/>
                <c:pt idx="0">
                  <c:v>קבלת הערכה ומשוב מקדמי למידה מהמורים</c:v>
                </c:pt>
                <c:pt idx="2">
                  <c:v>המורים מסבירים איך להשתפר בלימודים</c:v>
                </c:pt>
                <c:pt idx="3">
                  <c:v>המורים מסבירים למתקשים איך להבין טוב יותר</c:v>
                </c:pt>
                <c:pt idx="4">
                  <c:v>מורים המחזירים עבודה כותבים בה מה נכון ומה לשפר</c:v>
                </c:pt>
                <c:pt idx="5">
                  <c:v>המורים עוזרים לתלמיד להבין למה לא הצליח</c:v>
                </c:pt>
                <c:pt idx="6">
                  <c:v>המורים מקפידים לעדכן על מצבי בלימודים</c:v>
                </c:pt>
                <c:pt idx="7">
                  <c:v>המורים מוודאים הבנת החומר לפני מעבר לנושא הבא</c:v>
                </c:pt>
              </c:strCache>
            </c:strRef>
          </c:cat>
          <c:val>
            <c:numRef>
              <c:f>Sheet1!$B$2:$B$9</c:f>
              <c:numCache>
                <c:formatCode>General</c:formatCode>
                <c:ptCount val="8"/>
                <c:pt idx="0">
                  <c:v>81</c:v>
                </c:pt>
                <c:pt idx="2">
                  <c:v>83</c:v>
                </c:pt>
                <c:pt idx="3">
                  <c:v>87</c:v>
                </c:pt>
                <c:pt idx="4">
                  <c:v>72</c:v>
                </c:pt>
                <c:pt idx="5">
                  <c:v>79</c:v>
                </c:pt>
                <c:pt idx="6">
                  <c:v>83</c:v>
                </c:pt>
                <c:pt idx="7">
                  <c:v>85</c:v>
                </c:pt>
              </c:numCache>
            </c:numRef>
          </c:val>
        </c:ser>
        <c:ser>
          <c:idx val="1"/>
          <c:order val="1"/>
          <c:tx>
            <c:strRef>
              <c:f>Sheet1!$C$1</c:f>
              <c:strCache>
                <c:ptCount val="1"/>
                <c:pt idx="0">
                  <c:v>ז'-ט'</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Sheet1!$A$2:$A$9</c:f>
              <c:strCache>
                <c:ptCount val="8"/>
                <c:pt idx="0">
                  <c:v>קבלת הערכה ומשוב מקדמי למידה מהמורים</c:v>
                </c:pt>
                <c:pt idx="2">
                  <c:v>המורים מסבירים איך להשתפר בלימודים</c:v>
                </c:pt>
                <c:pt idx="3">
                  <c:v>המורים מסבירים למתקשים איך להבין טוב יותר</c:v>
                </c:pt>
                <c:pt idx="4">
                  <c:v>מורים המחזירים עבודה כותבים בה מה נכון ומה לשפר</c:v>
                </c:pt>
                <c:pt idx="5">
                  <c:v>המורים עוזרים לתלמיד להבין למה לא הצליח</c:v>
                </c:pt>
                <c:pt idx="6">
                  <c:v>המורים מקפידים לעדכן על מצבי בלימודים</c:v>
                </c:pt>
                <c:pt idx="7">
                  <c:v>המורים מוודאים הבנת החומר לפני מעבר לנושא הבא</c:v>
                </c:pt>
              </c:strCache>
            </c:strRef>
          </c:cat>
          <c:val>
            <c:numRef>
              <c:f>Sheet1!$C$2:$C$9</c:f>
              <c:numCache>
                <c:formatCode>General</c:formatCode>
                <c:ptCount val="8"/>
                <c:pt idx="0">
                  <c:v>68</c:v>
                </c:pt>
                <c:pt idx="2">
                  <c:v>71</c:v>
                </c:pt>
                <c:pt idx="3">
                  <c:v>74</c:v>
                </c:pt>
                <c:pt idx="4">
                  <c:v>61</c:v>
                </c:pt>
                <c:pt idx="5">
                  <c:v>64</c:v>
                </c:pt>
                <c:pt idx="6">
                  <c:v>69</c:v>
                </c:pt>
                <c:pt idx="7">
                  <c:v>71</c:v>
                </c:pt>
              </c:numCache>
            </c:numRef>
          </c:val>
        </c:ser>
        <c:ser>
          <c:idx val="2"/>
          <c:order val="2"/>
          <c:tx>
            <c:strRef>
              <c:f>Sheet1!$D$1</c:f>
              <c:strCache>
                <c:ptCount val="1"/>
                <c:pt idx="0">
                  <c:v>י'-י"א</c:v>
                </c:pt>
              </c:strCache>
            </c:strRef>
          </c:tx>
          <c:spPr>
            <a:solidFill>
              <a:srgbClr val="F79443"/>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Sheet1!$A$2:$A$9</c:f>
              <c:strCache>
                <c:ptCount val="8"/>
                <c:pt idx="0">
                  <c:v>קבלת הערכה ומשוב מקדמי למידה מהמורים</c:v>
                </c:pt>
                <c:pt idx="2">
                  <c:v>המורים מסבירים איך להשתפר בלימודים</c:v>
                </c:pt>
                <c:pt idx="3">
                  <c:v>המורים מסבירים למתקשים איך להבין טוב יותר</c:v>
                </c:pt>
                <c:pt idx="4">
                  <c:v>מורים המחזירים עבודה כותבים בה מה נכון ומה לשפר</c:v>
                </c:pt>
                <c:pt idx="5">
                  <c:v>המורים עוזרים לתלמיד להבין למה לא הצליח</c:v>
                </c:pt>
                <c:pt idx="6">
                  <c:v>המורים מקפידים לעדכן על מצבי בלימודים</c:v>
                </c:pt>
                <c:pt idx="7">
                  <c:v>המורים מוודאים הבנת החומר לפני מעבר לנושא הבא</c:v>
                </c:pt>
              </c:strCache>
            </c:strRef>
          </c:cat>
          <c:val>
            <c:numRef>
              <c:f>Sheet1!$D$2:$D$9</c:f>
              <c:numCache>
                <c:formatCode>General</c:formatCode>
                <c:ptCount val="8"/>
                <c:pt idx="0">
                  <c:v>59</c:v>
                </c:pt>
                <c:pt idx="2">
                  <c:v>60</c:v>
                </c:pt>
                <c:pt idx="3">
                  <c:v>67</c:v>
                </c:pt>
                <c:pt idx="4">
                  <c:v>53</c:v>
                </c:pt>
                <c:pt idx="5">
                  <c:v>54</c:v>
                </c:pt>
                <c:pt idx="6">
                  <c:v>59</c:v>
                </c:pt>
                <c:pt idx="7">
                  <c:v>60</c:v>
                </c:pt>
              </c:numCache>
            </c:numRef>
          </c:val>
        </c:ser>
        <c:dLbls>
          <c:showLegendKey val="0"/>
          <c:showVal val="0"/>
          <c:showCatName val="0"/>
          <c:showSerName val="0"/>
          <c:showPercent val="0"/>
          <c:showBubbleSize val="0"/>
        </c:dLbls>
        <c:gapWidth val="150"/>
        <c:axId val="233055744"/>
        <c:axId val="233057280"/>
      </c:barChart>
      <c:catAx>
        <c:axId val="233055744"/>
        <c:scaling>
          <c:orientation val="minMax"/>
        </c:scaling>
        <c:delete val="0"/>
        <c:axPos val="b"/>
        <c:numFmt formatCode="General" sourceLinked="0"/>
        <c:majorTickMark val="out"/>
        <c:minorTickMark val="none"/>
        <c:tickLblPos val="nextTo"/>
        <c:txPr>
          <a:bodyPr/>
          <a:lstStyle/>
          <a:p>
            <a:pPr>
              <a:defRPr sz="800"/>
            </a:pPr>
            <a:endParaRPr lang="he-IL"/>
          </a:p>
        </c:txPr>
        <c:crossAx val="233057280"/>
        <c:crosses val="autoZero"/>
        <c:auto val="1"/>
        <c:lblAlgn val="ctr"/>
        <c:lblOffset val="100"/>
        <c:noMultiLvlLbl val="0"/>
      </c:catAx>
      <c:valAx>
        <c:axId val="233057280"/>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3055744"/>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0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1141216002926572"/>
          <c:y val="0.12391378068891831"/>
          <c:w val="0.86571130182350287"/>
          <c:h val="0.76240417265647809"/>
        </c:manualLayout>
      </c:layout>
      <c:lineChart>
        <c:grouping val="standard"/>
        <c:varyColors val="0"/>
        <c:ser>
          <c:idx val="0"/>
          <c:order val="0"/>
          <c:tx>
            <c:strRef>
              <c:f>Sheet1!$A$2</c:f>
              <c:strCache>
                <c:ptCount val="1"/>
                <c:pt idx="0">
                  <c:v>יסודי</c:v>
                </c:pt>
              </c:strCache>
            </c:strRef>
          </c:tx>
          <c:spPr>
            <a:ln w="9525">
              <a:solidFill>
                <a:srgbClr val="6C0000"/>
              </a:solidFill>
            </a:ln>
          </c:spPr>
          <c:marker>
            <c:symbol val="diamond"/>
            <c:size val="5"/>
            <c:spPr>
              <a:solidFill>
                <a:srgbClr val="6C0000"/>
              </a:solidFill>
              <a:ln cap="rnd">
                <a:solidFill>
                  <a:srgbClr val="6C0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76</c:v>
                </c:pt>
                <c:pt idx="1">
                  <c:v>78</c:v>
                </c:pt>
                <c:pt idx="2">
                  <c:v>75</c:v>
                </c:pt>
                <c:pt idx="3">
                  <c:v>80</c:v>
                </c:pt>
                <c:pt idx="4">
                  <c:v>77</c:v>
                </c:pt>
                <c:pt idx="5">
                  <c:v>83</c:v>
                </c:pt>
                <c:pt idx="6">
                  <c:v>78</c:v>
                </c:pt>
                <c:pt idx="7">
                  <c:v>83</c:v>
                </c:pt>
                <c:pt idx="8">
                  <c:v>86</c:v>
                </c:pt>
                <c:pt idx="9">
                  <c:v>85</c:v>
                </c:pt>
              </c:numCache>
            </c:numRef>
          </c:val>
          <c:smooth val="0"/>
        </c:ser>
        <c:ser>
          <c:idx val="1"/>
          <c:order val="1"/>
          <c:tx>
            <c:strRef>
              <c:f>Sheet1!$A$3</c:f>
              <c:strCache>
                <c:ptCount val="1"/>
                <c:pt idx="0">
                  <c:v>חט"ב</c:v>
                </c:pt>
              </c:strCache>
            </c:strRef>
          </c:tx>
          <c:spPr>
            <a:ln w="9525">
              <a:solidFill>
                <a:srgbClr val="C40000"/>
              </a:solidFill>
            </a:ln>
          </c:spPr>
          <c:marker>
            <c:symbol val="square"/>
            <c:size val="5"/>
            <c:spPr>
              <a:solidFill>
                <a:srgbClr val="C40000"/>
              </a:solidFill>
              <a:ln cap="rnd">
                <a:solidFill>
                  <a:srgbClr val="C40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65</c:v>
                </c:pt>
                <c:pt idx="1">
                  <c:v>67</c:v>
                </c:pt>
                <c:pt idx="2">
                  <c:v>68</c:v>
                </c:pt>
                <c:pt idx="3">
                  <c:v>72</c:v>
                </c:pt>
                <c:pt idx="4">
                  <c:v>71</c:v>
                </c:pt>
                <c:pt idx="5">
                  <c:v>79</c:v>
                </c:pt>
                <c:pt idx="6">
                  <c:v>73</c:v>
                </c:pt>
                <c:pt idx="7">
                  <c:v>78</c:v>
                </c:pt>
                <c:pt idx="8">
                  <c:v>79</c:v>
                </c:pt>
                <c:pt idx="9">
                  <c:v>76</c:v>
                </c:pt>
              </c:numCache>
            </c:numRef>
          </c:val>
          <c:smooth val="0"/>
        </c:ser>
        <c:ser>
          <c:idx val="2"/>
          <c:order val="2"/>
          <c:tx>
            <c:strRef>
              <c:f>Sheet1!$A$4</c:f>
              <c:strCache>
                <c:ptCount val="1"/>
                <c:pt idx="0">
                  <c:v>חט"ע</c:v>
                </c:pt>
              </c:strCache>
            </c:strRef>
          </c:tx>
          <c:spPr>
            <a:ln w="9525">
              <a:solidFill>
                <a:srgbClr val="FF3B3B"/>
              </a:solidFill>
            </a:ln>
          </c:spPr>
          <c:marker>
            <c:symbol val="x"/>
            <c:size val="5"/>
            <c:spPr>
              <a:noFill/>
              <a:ln w="19050">
                <a:solidFill>
                  <a:srgbClr val="FF3B3B"/>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7">
                  <c:v>76</c:v>
                </c:pt>
                <c:pt idx="8">
                  <c:v>76</c:v>
                </c:pt>
                <c:pt idx="9">
                  <c:v>76</c:v>
                </c:pt>
              </c:numCache>
            </c:numRef>
          </c:val>
          <c:smooth val="0"/>
        </c:ser>
        <c:dLbls>
          <c:showLegendKey val="0"/>
          <c:showVal val="0"/>
          <c:showCatName val="0"/>
          <c:showSerName val="0"/>
          <c:showPercent val="0"/>
          <c:showBubbleSize val="0"/>
        </c:dLbls>
        <c:marker val="1"/>
        <c:smooth val="0"/>
        <c:axId val="233107840"/>
        <c:axId val="233109760"/>
      </c:lineChart>
      <c:catAx>
        <c:axId val="233107840"/>
        <c:scaling>
          <c:orientation val="minMax"/>
        </c:scaling>
        <c:delete val="0"/>
        <c:axPos val="b"/>
        <c:numFmt formatCode="General" sourceLinked="1"/>
        <c:majorTickMark val="out"/>
        <c:minorTickMark val="none"/>
        <c:tickLblPos val="nextTo"/>
        <c:txPr>
          <a:bodyPr/>
          <a:lstStyle/>
          <a:p>
            <a:pPr>
              <a:defRPr sz="750"/>
            </a:pPr>
            <a:endParaRPr lang="he-IL"/>
          </a:p>
        </c:txPr>
        <c:crossAx val="233109760"/>
        <c:crosses val="autoZero"/>
        <c:auto val="1"/>
        <c:lblAlgn val="ctr"/>
        <c:lblOffset val="100"/>
        <c:noMultiLvlLbl val="0"/>
      </c:catAx>
      <c:valAx>
        <c:axId val="233109760"/>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3107840"/>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0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1885216087041638"/>
          <c:y val="0.12391378068891831"/>
          <c:w val="0.85840434734390592"/>
          <c:h val="0.76240417265647809"/>
        </c:manualLayout>
      </c:layout>
      <c:lineChart>
        <c:grouping val="standard"/>
        <c:varyColors val="0"/>
        <c:ser>
          <c:idx val="0"/>
          <c:order val="0"/>
          <c:tx>
            <c:strRef>
              <c:f>Sheet1!$A$2</c:f>
              <c:strCache>
                <c:ptCount val="1"/>
                <c:pt idx="0">
                  <c:v>יסודי</c:v>
                </c:pt>
              </c:strCache>
            </c:strRef>
          </c:tx>
          <c:spPr>
            <a:ln w="9525">
              <a:solidFill>
                <a:srgbClr val="003300"/>
              </a:solidFill>
            </a:ln>
          </c:spPr>
          <c:marker>
            <c:symbol val="diamond"/>
            <c:size val="5"/>
            <c:spPr>
              <a:solidFill>
                <a:srgbClr val="003300"/>
              </a:solidFill>
              <a:ln cap="rnd">
                <a:solidFill>
                  <a:srgbClr val="0033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77</c:v>
                </c:pt>
                <c:pt idx="1">
                  <c:v>78</c:v>
                </c:pt>
                <c:pt idx="2">
                  <c:v>76</c:v>
                </c:pt>
                <c:pt idx="3">
                  <c:v>80</c:v>
                </c:pt>
                <c:pt idx="4">
                  <c:v>78</c:v>
                </c:pt>
                <c:pt idx="5">
                  <c:v>83</c:v>
                </c:pt>
                <c:pt idx="6">
                  <c:v>80</c:v>
                </c:pt>
                <c:pt idx="7">
                  <c:v>83</c:v>
                </c:pt>
                <c:pt idx="8">
                  <c:v>86</c:v>
                </c:pt>
                <c:pt idx="9">
                  <c:v>85</c:v>
                </c:pt>
              </c:numCache>
            </c:numRef>
          </c:val>
          <c:smooth val="0"/>
        </c:ser>
        <c:ser>
          <c:idx val="1"/>
          <c:order val="1"/>
          <c:tx>
            <c:strRef>
              <c:f>Sheet1!$A$3</c:f>
              <c:strCache>
                <c:ptCount val="1"/>
                <c:pt idx="0">
                  <c:v>חט"ב</c:v>
                </c:pt>
              </c:strCache>
            </c:strRef>
          </c:tx>
          <c:spPr>
            <a:ln w="9525">
              <a:solidFill>
                <a:srgbClr val="008000"/>
              </a:solidFill>
            </a:ln>
          </c:spPr>
          <c:marker>
            <c:symbol val="square"/>
            <c:size val="5"/>
            <c:spPr>
              <a:solidFill>
                <a:srgbClr val="008000"/>
              </a:solidFill>
              <a:ln cap="rnd">
                <a:solidFill>
                  <a:srgbClr val="008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65</c:v>
                </c:pt>
                <c:pt idx="1">
                  <c:v>68</c:v>
                </c:pt>
                <c:pt idx="2">
                  <c:v>68</c:v>
                </c:pt>
                <c:pt idx="3">
                  <c:v>73</c:v>
                </c:pt>
                <c:pt idx="4">
                  <c:v>72</c:v>
                </c:pt>
                <c:pt idx="5">
                  <c:v>78</c:v>
                </c:pt>
                <c:pt idx="6">
                  <c:v>73</c:v>
                </c:pt>
                <c:pt idx="7">
                  <c:v>79</c:v>
                </c:pt>
                <c:pt idx="8">
                  <c:v>79</c:v>
                </c:pt>
                <c:pt idx="9">
                  <c:v>77</c:v>
                </c:pt>
              </c:numCache>
            </c:numRef>
          </c:val>
          <c:smooth val="0"/>
        </c:ser>
        <c:ser>
          <c:idx val="2"/>
          <c:order val="2"/>
          <c:tx>
            <c:strRef>
              <c:f>Sheet1!$A$4</c:f>
              <c:strCache>
                <c:ptCount val="1"/>
                <c:pt idx="0">
                  <c:v>חט"ע</c:v>
                </c:pt>
              </c:strCache>
            </c:strRef>
          </c:tx>
          <c:spPr>
            <a:ln w="9525">
              <a:solidFill>
                <a:srgbClr val="24F814"/>
              </a:solidFill>
            </a:ln>
          </c:spPr>
          <c:marker>
            <c:symbol val="x"/>
            <c:size val="5"/>
            <c:spPr>
              <a:noFill/>
              <a:ln w="19050">
                <a:solidFill>
                  <a:srgbClr val="24F814"/>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7">
                  <c:v>76</c:v>
                </c:pt>
                <c:pt idx="8">
                  <c:v>75</c:v>
                </c:pt>
                <c:pt idx="9">
                  <c:v>75</c:v>
                </c:pt>
              </c:numCache>
            </c:numRef>
          </c:val>
          <c:smooth val="0"/>
        </c:ser>
        <c:dLbls>
          <c:showLegendKey val="0"/>
          <c:showVal val="0"/>
          <c:showCatName val="0"/>
          <c:showSerName val="0"/>
          <c:showPercent val="0"/>
          <c:showBubbleSize val="0"/>
        </c:dLbls>
        <c:marker val="1"/>
        <c:smooth val="0"/>
        <c:axId val="207883648"/>
        <c:axId val="207889920"/>
      </c:lineChart>
      <c:catAx>
        <c:axId val="207883648"/>
        <c:scaling>
          <c:orientation val="minMax"/>
        </c:scaling>
        <c:delete val="0"/>
        <c:axPos val="b"/>
        <c:numFmt formatCode="General" sourceLinked="1"/>
        <c:majorTickMark val="out"/>
        <c:minorTickMark val="none"/>
        <c:tickLblPos val="nextTo"/>
        <c:txPr>
          <a:bodyPr/>
          <a:lstStyle/>
          <a:p>
            <a:pPr>
              <a:defRPr sz="750"/>
            </a:pPr>
            <a:endParaRPr lang="he-IL"/>
          </a:p>
        </c:txPr>
        <c:crossAx val="207889920"/>
        <c:crosses val="autoZero"/>
        <c:auto val="1"/>
        <c:lblAlgn val="ctr"/>
        <c:lblOffset val="100"/>
        <c:noMultiLvlLbl val="0"/>
      </c:catAx>
      <c:valAx>
        <c:axId val="207889920"/>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07883648"/>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20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1143486322914241"/>
          <c:y val="0.12391378068891831"/>
          <c:w val="0.86568715600928015"/>
          <c:h val="0.76525522264516543"/>
        </c:manualLayout>
      </c:layout>
      <c:lineChart>
        <c:grouping val="standard"/>
        <c:varyColors val="0"/>
        <c:ser>
          <c:idx val="0"/>
          <c:order val="0"/>
          <c:tx>
            <c:strRef>
              <c:f>Sheet1!$A$2</c:f>
              <c:strCache>
                <c:ptCount val="1"/>
                <c:pt idx="0">
                  <c:v>יסודי</c:v>
                </c:pt>
              </c:strCache>
            </c:strRef>
          </c:tx>
          <c:spPr>
            <a:ln w="9525">
              <a:solidFill>
                <a:schemeClr val="accent6">
                  <a:lumMod val="50000"/>
                </a:schemeClr>
              </a:solidFill>
            </a:ln>
          </c:spPr>
          <c:marker>
            <c:symbol val="diamond"/>
            <c:size val="5"/>
            <c:spPr>
              <a:solidFill>
                <a:schemeClr val="accent6">
                  <a:lumMod val="50000"/>
                </a:schemeClr>
              </a:solidFill>
              <a:ln cap="rnd">
                <a:solidFill>
                  <a:schemeClr val="accent6">
                    <a:lumMod val="50000"/>
                  </a:schemeClr>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76</c:v>
                </c:pt>
                <c:pt idx="1">
                  <c:v>77</c:v>
                </c:pt>
                <c:pt idx="2">
                  <c:v>77</c:v>
                </c:pt>
                <c:pt idx="3">
                  <c:v>79</c:v>
                </c:pt>
                <c:pt idx="4">
                  <c:v>83</c:v>
                </c:pt>
                <c:pt idx="5">
                  <c:v>83</c:v>
                </c:pt>
                <c:pt idx="6">
                  <c:v>86</c:v>
                </c:pt>
                <c:pt idx="7">
                  <c:v>83</c:v>
                </c:pt>
                <c:pt idx="8">
                  <c:v>85</c:v>
                </c:pt>
                <c:pt idx="9">
                  <c:v>85</c:v>
                </c:pt>
              </c:numCache>
            </c:numRef>
          </c:val>
          <c:smooth val="0"/>
        </c:ser>
        <c:ser>
          <c:idx val="1"/>
          <c:order val="1"/>
          <c:tx>
            <c:strRef>
              <c:f>Sheet1!$A$3</c:f>
              <c:strCache>
                <c:ptCount val="1"/>
                <c:pt idx="0">
                  <c:v>חט"ב</c:v>
                </c:pt>
              </c:strCache>
            </c:strRef>
          </c:tx>
          <c:spPr>
            <a:ln w="9525">
              <a:solidFill>
                <a:schemeClr val="accent6">
                  <a:lumMod val="75000"/>
                </a:schemeClr>
              </a:solidFill>
            </a:ln>
          </c:spPr>
          <c:marker>
            <c:symbol val="square"/>
            <c:size val="5"/>
            <c:spPr>
              <a:solidFill>
                <a:schemeClr val="accent6">
                  <a:lumMod val="75000"/>
                </a:schemeClr>
              </a:solidFill>
              <a:ln cap="rnd">
                <a:solidFill>
                  <a:schemeClr val="accent6">
                    <a:lumMod val="75000"/>
                  </a:schemeClr>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63</c:v>
                </c:pt>
                <c:pt idx="1">
                  <c:v>67</c:v>
                </c:pt>
                <c:pt idx="2">
                  <c:v>70</c:v>
                </c:pt>
                <c:pt idx="3">
                  <c:v>67</c:v>
                </c:pt>
                <c:pt idx="4">
                  <c:v>70</c:v>
                </c:pt>
                <c:pt idx="5">
                  <c:v>78</c:v>
                </c:pt>
                <c:pt idx="6">
                  <c:v>71</c:v>
                </c:pt>
                <c:pt idx="7">
                  <c:v>79</c:v>
                </c:pt>
                <c:pt idx="8">
                  <c:v>82</c:v>
                </c:pt>
                <c:pt idx="9">
                  <c:v>76</c:v>
                </c:pt>
              </c:numCache>
            </c:numRef>
          </c:val>
          <c:smooth val="0"/>
        </c:ser>
        <c:ser>
          <c:idx val="2"/>
          <c:order val="2"/>
          <c:tx>
            <c:strRef>
              <c:f>Sheet1!$A$4</c:f>
              <c:strCache>
                <c:ptCount val="1"/>
                <c:pt idx="0">
                  <c:v>חט"ע</c:v>
                </c:pt>
              </c:strCache>
            </c:strRef>
          </c:tx>
          <c:spPr>
            <a:ln w="9525">
              <a:solidFill>
                <a:srgbClr val="F79443"/>
              </a:solidFill>
            </a:ln>
          </c:spPr>
          <c:marker>
            <c:symbol val="x"/>
            <c:size val="5"/>
            <c:spPr>
              <a:noFill/>
              <a:ln w="19050">
                <a:solidFill>
                  <a:srgbClr val="F79443"/>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7">
                  <c:v>75</c:v>
                </c:pt>
                <c:pt idx="8">
                  <c:v>73</c:v>
                </c:pt>
                <c:pt idx="9">
                  <c:v>70</c:v>
                </c:pt>
              </c:numCache>
            </c:numRef>
          </c:val>
          <c:smooth val="0"/>
        </c:ser>
        <c:dLbls>
          <c:showLegendKey val="0"/>
          <c:showVal val="0"/>
          <c:showCatName val="0"/>
          <c:showSerName val="0"/>
          <c:showPercent val="0"/>
          <c:showBubbleSize val="0"/>
        </c:dLbls>
        <c:marker val="1"/>
        <c:smooth val="0"/>
        <c:axId val="207936512"/>
        <c:axId val="207938688"/>
      </c:lineChart>
      <c:catAx>
        <c:axId val="207936512"/>
        <c:scaling>
          <c:orientation val="minMax"/>
        </c:scaling>
        <c:delete val="0"/>
        <c:axPos val="b"/>
        <c:numFmt formatCode="General" sourceLinked="1"/>
        <c:majorTickMark val="out"/>
        <c:minorTickMark val="none"/>
        <c:tickLblPos val="nextTo"/>
        <c:txPr>
          <a:bodyPr/>
          <a:lstStyle/>
          <a:p>
            <a:pPr>
              <a:defRPr sz="750"/>
            </a:pPr>
            <a:endParaRPr lang="he-IL"/>
          </a:p>
        </c:txPr>
        <c:crossAx val="207938688"/>
        <c:crosses val="autoZero"/>
        <c:auto val="1"/>
        <c:lblAlgn val="ctr"/>
        <c:lblOffset val="100"/>
        <c:noMultiLvlLbl val="0"/>
      </c:catAx>
      <c:valAx>
        <c:axId val="20793868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07936512"/>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0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1803176157869738"/>
          <c:y val="0.12391378068891831"/>
          <c:w val="0.85586905241932509"/>
          <c:h val="0.76525522264516543"/>
        </c:manualLayout>
      </c:layout>
      <c:lineChart>
        <c:grouping val="standard"/>
        <c:varyColors val="0"/>
        <c:ser>
          <c:idx val="0"/>
          <c:order val="0"/>
          <c:tx>
            <c:strRef>
              <c:f>Sheet1!$A$2</c:f>
              <c:strCache>
                <c:ptCount val="1"/>
                <c:pt idx="0">
                  <c:v>יסודי</c:v>
                </c:pt>
              </c:strCache>
            </c:strRef>
          </c:tx>
          <c:spPr>
            <a:ln w="9525">
              <a:solidFill>
                <a:srgbClr val="383838"/>
              </a:solidFill>
            </a:ln>
          </c:spPr>
          <c:marker>
            <c:symbol val="diamond"/>
            <c:size val="5"/>
            <c:spPr>
              <a:solidFill>
                <a:srgbClr val="383838"/>
              </a:solidFill>
              <a:ln cap="rnd">
                <a:solidFill>
                  <a:srgbClr val="383838"/>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81</c:v>
                </c:pt>
                <c:pt idx="1">
                  <c:v>80</c:v>
                </c:pt>
                <c:pt idx="2">
                  <c:v>80</c:v>
                </c:pt>
                <c:pt idx="3">
                  <c:v>82</c:v>
                </c:pt>
                <c:pt idx="4">
                  <c:v>83</c:v>
                </c:pt>
                <c:pt idx="5">
                  <c:v>81</c:v>
                </c:pt>
                <c:pt idx="6">
                  <c:v>86</c:v>
                </c:pt>
                <c:pt idx="7">
                  <c:v>88</c:v>
                </c:pt>
                <c:pt idx="8">
                  <c:v>85</c:v>
                </c:pt>
                <c:pt idx="9">
                  <c:v>92</c:v>
                </c:pt>
              </c:numCache>
            </c:numRef>
          </c:val>
          <c:smooth val="0"/>
        </c:ser>
        <c:ser>
          <c:idx val="1"/>
          <c:order val="1"/>
          <c:tx>
            <c:strRef>
              <c:f>Sheet1!$A$3</c:f>
              <c:strCache>
                <c:ptCount val="1"/>
                <c:pt idx="0">
                  <c:v>חט"ב</c:v>
                </c:pt>
              </c:strCache>
            </c:strRef>
          </c:tx>
          <c:spPr>
            <a:ln w="9525">
              <a:solidFill>
                <a:srgbClr val="797979"/>
              </a:solidFill>
            </a:ln>
          </c:spPr>
          <c:marker>
            <c:symbol val="square"/>
            <c:size val="5"/>
            <c:spPr>
              <a:solidFill>
                <a:srgbClr val="797979"/>
              </a:solidFill>
              <a:ln cap="rnd">
                <a:solidFill>
                  <a:srgbClr val="797979"/>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71</c:v>
                </c:pt>
                <c:pt idx="1">
                  <c:v>71</c:v>
                </c:pt>
                <c:pt idx="2">
                  <c:v>67</c:v>
                </c:pt>
                <c:pt idx="3">
                  <c:v>77</c:v>
                </c:pt>
                <c:pt idx="4">
                  <c:v>78</c:v>
                </c:pt>
                <c:pt idx="5">
                  <c:v>77</c:v>
                </c:pt>
                <c:pt idx="6">
                  <c:v>78</c:v>
                </c:pt>
                <c:pt idx="7">
                  <c:v>85</c:v>
                </c:pt>
                <c:pt idx="8">
                  <c:v>83</c:v>
                </c:pt>
                <c:pt idx="9">
                  <c:v>87</c:v>
                </c:pt>
              </c:numCache>
            </c:numRef>
          </c:val>
          <c:smooth val="0"/>
        </c:ser>
        <c:ser>
          <c:idx val="2"/>
          <c:order val="2"/>
          <c:tx>
            <c:strRef>
              <c:f>Sheet1!$A$4</c:f>
              <c:strCache>
                <c:ptCount val="1"/>
                <c:pt idx="0">
                  <c:v>חט"ע</c:v>
                </c:pt>
              </c:strCache>
            </c:strRef>
          </c:tx>
          <c:spPr>
            <a:ln w="9525">
              <a:solidFill>
                <a:srgbClr val="A1A1A1"/>
              </a:solidFill>
            </a:ln>
          </c:spPr>
          <c:marker>
            <c:symbol val="x"/>
            <c:size val="5"/>
            <c:spPr>
              <a:noFill/>
              <a:ln w="19050">
                <a:solidFill>
                  <a:srgbClr val="A1A1A1"/>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7">
                  <c:v>77</c:v>
                </c:pt>
                <c:pt idx="8">
                  <c:v>75</c:v>
                </c:pt>
                <c:pt idx="9">
                  <c:v>81</c:v>
                </c:pt>
              </c:numCache>
            </c:numRef>
          </c:val>
          <c:smooth val="0"/>
        </c:ser>
        <c:dLbls>
          <c:showLegendKey val="0"/>
          <c:showVal val="0"/>
          <c:showCatName val="0"/>
          <c:showSerName val="0"/>
          <c:showPercent val="0"/>
          <c:showBubbleSize val="0"/>
        </c:dLbls>
        <c:marker val="1"/>
        <c:smooth val="0"/>
        <c:axId val="207984896"/>
        <c:axId val="207987072"/>
      </c:lineChart>
      <c:catAx>
        <c:axId val="207984896"/>
        <c:scaling>
          <c:orientation val="minMax"/>
        </c:scaling>
        <c:delete val="0"/>
        <c:axPos val="b"/>
        <c:numFmt formatCode="General" sourceLinked="1"/>
        <c:majorTickMark val="out"/>
        <c:minorTickMark val="none"/>
        <c:tickLblPos val="nextTo"/>
        <c:txPr>
          <a:bodyPr/>
          <a:lstStyle/>
          <a:p>
            <a:pPr>
              <a:defRPr sz="750"/>
            </a:pPr>
            <a:endParaRPr lang="he-IL"/>
          </a:p>
        </c:txPr>
        <c:crossAx val="207987072"/>
        <c:crosses val="autoZero"/>
        <c:auto val="1"/>
        <c:lblAlgn val="ctr"/>
        <c:lblOffset val="100"/>
        <c:noMultiLvlLbl val="0"/>
      </c:catAx>
      <c:valAx>
        <c:axId val="207987072"/>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07984896"/>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0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יסודי</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הוראה דיפרנציאלית</c:v>
                </c:pt>
                <c:pt idx="2">
                  <c:v>תלמידיך לומדים באמצעות חומרי למידה המותאמים להם</c:v>
                </c:pt>
                <c:pt idx="3">
                  <c:v>מאפשר לכל תלמיד להתקדם בהתאם לקצבו האישי</c:v>
                </c:pt>
                <c:pt idx="4">
                  <c:v>תלמידיך עובדים על משימות שונות באופן עצמאי</c:v>
                </c:pt>
              </c:strCache>
            </c:strRef>
          </c:cat>
          <c:val>
            <c:numRef>
              <c:f>Sheet1!$B$2:$B$6</c:f>
              <c:numCache>
                <c:formatCode>General</c:formatCode>
                <c:ptCount val="5"/>
                <c:pt idx="0">
                  <c:v>85</c:v>
                </c:pt>
                <c:pt idx="2">
                  <c:v>82</c:v>
                </c:pt>
                <c:pt idx="3">
                  <c:v>92</c:v>
                </c:pt>
                <c:pt idx="4">
                  <c:v>82</c:v>
                </c:pt>
              </c:numCache>
            </c:numRef>
          </c:val>
        </c:ser>
        <c:ser>
          <c:idx val="1"/>
          <c:order val="1"/>
          <c:tx>
            <c:strRef>
              <c:f>Sheet1!$C$1</c:f>
              <c:strCache>
                <c:ptCount val="1"/>
                <c:pt idx="0">
                  <c:v>חט"ב</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הוראה דיפרנציאלית</c:v>
                </c:pt>
                <c:pt idx="2">
                  <c:v>תלמידיך לומדים באמצעות חומרי למידה המותאמים להם</c:v>
                </c:pt>
                <c:pt idx="3">
                  <c:v>מאפשר לכל תלמיד להתקדם בהתאם לקצבו האישי</c:v>
                </c:pt>
                <c:pt idx="4">
                  <c:v>תלמידיך עובדים על משימות שונות באופן עצמאי</c:v>
                </c:pt>
              </c:strCache>
            </c:strRef>
          </c:cat>
          <c:val>
            <c:numRef>
              <c:f>Sheet1!$C$2:$C$6</c:f>
              <c:numCache>
                <c:formatCode>General</c:formatCode>
                <c:ptCount val="5"/>
                <c:pt idx="0">
                  <c:v>77</c:v>
                </c:pt>
                <c:pt idx="2">
                  <c:v>73</c:v>
                </c:pt>
                <c:pt idx="3">
                  <c:v>84</c:v>
                </c:pt>
                <c:pt idx="4">
                  <c:v>74</c:v>
                </c:pt>
              </c:numCache>
            </c:numRef>
          </c:val>
        </c:ser>
        <c:ser>
          <c:idx val="2"/>
          <c:order val="2"/>
          <c:tx>
            <c:strRef>
              <c:f>Sheet1!$D$1</c:f>
              <c:strCache>
                <c:ptCount val="1"/>
                <c:pt idx="0">
                  <c:v>חט"ע</c:v>
                </c:pt>
              </c:strCache>
            </c:strRef>
          </c:tx>
          <c:spPr>
            <a:solidFill>
              <a:srgbClr val="24F814"/>
            </a:solidFill>
          </c:spPr>
          <c:invertIfNegative val="0"/>
          <c:dLbls>
            <c:dLbl>
              <c:idx val="0"/>
              <c:layout/>
              <c:showLegendKey val="0"/>
              <c:showVal val="1"/>
              <c:showCatName val="0"/>
              <c:showSerName val="0"/>
              <c:showPercent val="0"/>
              <c:showBubbleSize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ext>
              </c:extLst>
            </c:dLbl>
            <c:dLbl>
              <c:idx val="2"/>
              <c:layout/>
              <c:showLegendKey val="0"/>
              <c:showVal val="1"/>
              <c:showCatName val="0"/>
              <c:showSerName val="0"/>
              <c:showPercent val="0"/>
              <c:showBubbleSize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ext>
              </c:extLst>
            </c:dLbl>
            <c:dLbl>
              <c:idx val="3"/>
              <c:layout/>
              <c:showLegendKey val="0"/>
              <c:showVal val="1"/>
              <c:showCatName val="0"/>
              <c:showSerName val="0"/>
              <c:showPercent val="0"/>
              <c:showBubbleSize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ext>
              </c:extLst>
            </c:dLbl>
            <c:dLbl>
              <c:idx val="4"/>
              <c:layout/>
              <c:showLegendKey val="0"/>
              <c:showVal val="1"/>
              <c:showCatName val="0"/>
              <c:showSerName val="0"/>
              <c:showPercent val="0"/>
              <c:showBubbleSize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ext>
              </c:extLst>
            </c:dLbl>
            <c:spPr>
              <a:noFill/>
              <a:ln>
                <a:noFill/>
              </a:ln>
              <a:effectLst/>
            </c:spPr>
            <c:txPr>
              <a:bodyPr/>
              <a:lstStyle/>
              <a:p>
                <a:pPr>
                  <a:defRPr sz="800"/>
                </a:pPr>
                <a:endParaRPr lang="he-IL"/>
              </a:p>
            </c:txPr>
            <c:showLegendKey val="0"/>
            <c:showVal val="0"/>
            <c:showCatName val="0"/>
            <c:showSerName val="0"/>
            <c:showPercent val="0"/>
            <c:showBubbleSize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0"/>
              </c:ext>
            </c:extLst>
          </c:dLbls>
          <c:cat>
            <c:strRef>
              <c:f>Sheet1!$A$2:$A$6</c:f>
              <c:strCache>
                <c:ptCount val="5"/>
                <c:pt idx="0">
                  <c:v>הוראה דיפרנציאלית</c:v>
                </c:pt>
                <c:pt idx="2">
                  <c:v>תלמידיך לומדים באמצעות חומרי למידה המותאמים להם</c:v>
                </c:pt>
                <c:pt idx="3">
                  <c:v>מאפשר לכל תלמיד להתקדם בהתאם לקצבו האישי</c:v>
                </c:pt>
                <c:pt idx="4">
                  <c:v>תלמידיך עובדים על משימות שונות באופן עצמאי</c:v>
                </c:pt>
              </c:strCache>
            </c:strRef>
          </c:cat>
          <c:val>
            <c:numRef>
              <c:f>Sheet1!$D$2:$D$6</c:f>
              <c:numCache>
                <c:formatCode>General</c:formatCode>
                <c:ptCount val="5"/>
                <c:pt idx="0">
                  <c:v>75</c:v>
                </c:pt>
                <c:pt idx="2">
                  <c:v>71</c:v>
                </c:pt>
                <c:pt idx="3">
                  <c:v>84</c:v>
                </c:pt>
                <c:pt idx="4">
                  <c:v>70</c:v>
                </c:pt>
              </c:numCache>
            </c:numRef>
          </c:val>
        </c:ser>
        <c:dLbls>
          <c:showLegendKey val="0"/>
          <c:showVal val="0"/>
          <c:showCatName val="0"/>
          <c:showSerName val="0"/>
          <c:showPercent val="0"/>
          <c:showBubbleSize val="0"/>
        </c:dLbls>
        <c:gapWidth val="150"/>
        <c:axId val="102252928"/>
        <c:axId val="102254464"/>
      </c:barChart>
      <c:catAx>
        <c:axId val="102252928"/>
        <c:scaling>
          <c:orientation val="minMax"/>
        </c:scaling>
        <c:delete val="0"/>
        <c:axPos val="b"/>
        <c:numFmt formatCode="General" sourceLinked="0"/>
        <c:majorTickMark val="out"/>
        <c:minorTickMark val="none"/>
        <c:tickLblPos val="nextTo"/>
        <c:txPr>
          <a:bodyPr/>
          <a:lstStyle/>
          <a:p>
            <a:pPr>
              <a:defRPr sz="800"/>
            </a:pPr>
            <a:endParaRPr lang="he-IL"/>
          </a:p>
        </c:txPr>
        <c:crossAx val="102254464"/>
        <c:crosses val="autoZero"/>
        <c:auto val="1"/>
        <c:lblAlgn val="ctr"/>
        <c:lblOffset val="100"/>
        <c:noMultiLvlLbl val="0"/>
      </c:catAx>
      <c:valAx>
        <c:axId val="102254464"/>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102252928"/>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8360315073482674"/>
        </c:manualLayout>
      </c:layout>
      <c:barChart>
        <c:barDir val="col"/>
        <c:grouping val="clustered"/>
        <c:varyColors val="0"/>
        <c:ser>
          <c:idx val="0"/>
          <c:order val="0"/>
          <c:tx>
            <c:strRef>
              <c:f>Sheet1!$B$1</c:f>
              <c:strCache>
                <c:ptCount val="1"/>
                <c:pt idx="0">
                  <c:v>ה'-ו'</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יחסי קרבה ואכפתיות בין מורים לתלמידים</c:v>
                </c:pt>
                <c:pt idx="2">
                  <c:v>יש לי יחסים קרובים וטובים עם רוב המורים שלי</c:v>
                </c:pt>
                <c:pt idx="3">
                  <c:v>אני מרגיש נוח לדבר עם מוריי כשעצוב או רע לי</c:v>
                </c:pt>
                <c:pt idx="4">
                  <c:v>לרוב המורים אכפת ממני וממה שקורה לי ולא רק בקשר ללימודים</c:v>
                </c:pt>
                <c:pt idx="5">
                  <c:v>לרוב המורים חשוב מאוד לדעת איך אני מרגיש בבית-הספר ובכלל</c:v>
                </c:pt>
              </c:strCache>
            </c:strRef>
          </c:cat>
          <c:val>
            <c:numRef>
              <c:f>Sheet1!$B$2:$B$7</c:f>
              <c:numCache>
                <c:formatCode>General</c:formatCode>
                <c:ptCount val="6"/>
                <c:pt idx="0">
                  <c:v>78</c:v>
                </c:pt>
                <c:pt idx="2">
                  <c:v>89</c:v>
                </c:pt>
                <c:pt idx="3">
                  <c:v>77</c:v>
                </c:pt>
                <c:pt idx="4">
                  <c:v>69</c:v>
                </c:pt>
                <c:pt idx="5">
                  <c:v>78</c:v>
                </c:pt>
              </c:numCache>
            </c:numRef>
          </c:val>
        </c:ser>
        <c:ser>
          <c:idx val="1"/>
          <c:order val="1"/>
          <c:tx>
            <c:strRef>
              <c:f>Sheet1!$C$1</c:f>
              <c:strCache>
                <c:ptCount val="1"/>
                <c:pt idx="0">
                  <c:v>ז'-ט'</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יחסי קרבה ואכפתיות בין מורים לתלמידים</c:v>
                </c:pt>
                <c:pt idx="2">
                  <c:v>יש לי יחסים קרובים וטובים עם רוב המורים שלי</c:v>
                </c:pt>
                <c:pt idx="3">
                  <c:v>אני מרגיש נוח לדבר עם מוריי כשעצוב או רע לי</c:v>
                </c:pt>
                <c:pt idx="4">
                  <c:v>לרוב המורים אכפת ממני וממה שקורה לי ולא רק בקשר ללימודים</c:v>
                </c:pt>
                <c:pt idx="5">
                  <c:v>לרוב המורים חשוב מאוד לדעת איך אני מרגיש בבית-הספר ובכלל</c:v>
                </c:pt>
              </c:strCache>
            </c:strRef>
          </c:cat>
          <c:val>
            <c:numRef>
              <c:f>Sheet1!$C$2:$C$7</c:f>
              <c:numCache>
                <c:formatCode>General</c:formatCode>
                <c:ptCount val="6"/>
                <c:pt idx="0">
                  <c:v>58</c:v>
                </c:pt>
                <c:pt idx="2">
                  <c:v>82</c:v>
                </c:pt>
                <c:pt idx="3">
                  <c:v>49</c:v>
                </c:pt>
                <c:pt idx="4">
                  <c:v>48</c:v>
                </c:pt>
                <c:pt idx="5">
                  <c:v>53</c:v>
                </c:pt>
              </c:numCache>
            </c:numRef>
          </c:val>
        </c:ser>
        <c:ser>
          <c:idx val="2"/>
          <c:order val="2"/>
          <c:tx>
            <c:strRef>
              <c:f>Sheet1!$D$1</c:f>
              <c:strCache>
                <c:ptCount val="1"/>
                <c:pt idx="0">
                  <c:v>י'-י"א</c:v>
                </c:pt>
              </c:strCache>
            </c:strRef>
          </c:tx>
          <c:spPr>
            <a:solidFill>
              <a:srgbClr val="24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יחסי קרבה ואכפתיות בין מורים לתלמידים</c:v>
                </c:pt>
                <c:pt idx="2">
                  <c:v>יש לי יחסים קרובים וטובים עם רוב המורים שלי</c:v>
                </c:pt>
                <c:pt idx="3">
                  <c:v>אני מרגיש נוח לדבר עם מוריי כשעצוב או רע לי</c:v>
                </c:pt>
                <c:pt idx="4">
                  <c:v>לרוב המורים אכפת ממני וממה שקורה לי ולא רק בקשר ללימודים</c:v>
                </c:pt>
                <c:pt idx="5">
                  <c:v>לרוב המורים חשוב מאוד לדעת איך אני מרגיש בבית-הספר ובכלל</c:v>
                </c:pt>
              </c:strCache>
            </c:strRef>
          </c:cat>
          <c:val>
            <c:numRef>
              <c:f>Sheet1!$D$2:$D$7</c:f>
              <c:numCache>
                <c:formatCode>General</c:formatCode>
                <c:ptCount val="6"/>
                <c:pt idx="0">
                  <c:v>50</c:v>
                </c:pt>
                <c:pt idx="2">
                  <c:v>81</c:v>
                </c:pt>
                <c:pt idx="3">
                  <c:v>39</c:v>
                </c:pt>
                <c:pt idx="4">
                  <c:v>39</c:v>
                </c:pt>
                <c:pt idx="5">
                  <c:v>43</c:v>
                </c:pt>
              </c:numCache>
            </c:numRef>
          </c:val>
        </c:ser>
        <c:dLbls>
          <c:showLegendKey val="0"/>
          <c:showVal val="0"/>
          <c:showCatName val="0"/>
          <c:showSerName val="0"/>
          <c:showPercent val="0"/>
          <c:showBubbleSize val="0"/>
        </c:dLbls>
        <c:gapWidth val="150"/>
        <c:axId val="209446784"/>
        <c:axId val="209448320"/>
      </c:barChart>
      <c:catAx>
        <c:axId val="209446784"/>
        <c:scaling>
          <c:orientation val="minMax"/>
        </c:scaling>
        <c:delete val="0"/>
        <c:axPos val="b"/>
        <c:numFmt formatCode="General" sourceLinked="0"/>
        <c:majorTickMark val="out"/>
        <c:minorTickMark val="none"/>
        <c:tickLblPos val="nextTo"/>
        <c:txPr>
          <a:bodyPr/>
          <a:lstStyle/>
          <a:p>
            <a:pPr>
              <a:defRPr sz="800"/>
            </a:pPr>
            <a:endParaRPr lang="he-IL"/>
          </a:p>
        </c:txPr>
        <c:crossAx val="209448320"/>
        <c:crosses val="autoZero"/>
        <c:auto val="1"/>
        <c:lblAlgn val="ctr"/>
        <c:lblOffset val="100"/>
        <c:noMultiLvlLbl val="0"/>
      </c:catAx>
      <c:valAx>
        <c:axId val="209448320"/>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209446784"/>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1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יסודי</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הוראה דיפרנציאלית</c:v>
                </c:pt>
                <c:pt idx="2">
                  <c:v>תלמידיך לומדים באמצעות חומרי למידה המותאמים להם</c:v>
                </c:pt>
                <c:pt idx="3">
                  <c:v>מאפשר לכל תלמיד להתקדם בהתאם לקצבו האישי</c:v>
                </c:pt>
                <c:pt idx="4">
                  <c:v>תלמידיך עובדים על משימות שונות באופן עצמאי</c:v>
                </c:pt>
              </c:strCache>
            </c:strRef>
          </c:cat>
          <c:val>
            <c:numRef>
              <c:f>Sheet1!$B$2:$B$6</c:f>
              <c:numCache>
                <c:formatCode>General</c:formatCode>
                <c:ptCount val="5"/>
                <c:pt idx="0">
                  <c:v>85</c:v>
                </c:pt>
                <c:pt idx="2">
                  <c:v>81</c:v>
                </c:pt>
                <c:pt idx="3">
                  <c:v>93</c:v>
                </c:pt>
                <c:pt idx="4">
                  <c:v>81</c:v>
                </c:pt>
              </c:numCache>
            </c:numRef>
          </c:val>
        </c:ser>
        <c:ser>
          <c:idx val="1"/>
          <c:order val="1"/>
          <c:tx>
            <c:strRef>
              <c:f>Sheet1!$C$1</c:f>
              <c:strCache>
                <c:ptCount val="1"/>
                <c:pt idx="0">
                  <c:v>חט"ב</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הוראה דיפרנציאלית</c:v>
                </c:pt>
                <c:pt idx="2">
                  <c:v>תלמידיך לומדים באמצעות חומרי למידה המותאמים להם</c:v>
                </c:pt>
                <c:pt idx="3">
                  <c:v>מאפשר לכל תלמיד להתקדם בהתאם לקצבו האישי</c:v>
                </c:pt>
                <c:pt idx="4">
                  <c:v>תלמידיך עובדים על משימות שונות באופן עצמאי</c:v>
                </c:pt>
              </c:strCache>
            </c:strRef>
          </c:cat>
          <c:val>
            <c:numRef>
              <c:f>Sheet1!$C$2:$C$6</c:f>
              <c:numCache>
                <c:formatCode>General</c:formatCode>
                <c:ptCount val="5"/>
                <c:pt idx="0">
                  <c:v>76</c:v>
                </c:pt>
                <c:pt idx="2">
                  <c:v>72</c:v>
                </c:pt>
                <c:pt idx="3">
                  <c:v>83</c:v>
                </c:pt>
                <c:pt idx="4">
                  <c:v>73</c:v>
                </c:pt>
              </c:numCache>
            </c:numRef>
          </c:val>
        </c:ser>
        <c:ser>
          <c:idx val="2"/>
          <c:order val="2"/>
          <c:tx>
            <c:strRef>
              <c:f>Sheet1!$D$1</c:f>
              <c:strCache>
                <c:ptCount val="1"/>
                <c:pt idx="0">
                  <c:v>חט"ע</c:v>
                </c:pt>
              </c:strCache>
            </c:strRef>
          </c:tx>
          <c:spPr>
            <a:solidFill>
              <a:srgbClr val="FF3B3B"/>
            </a:solidFill>
          </c:spPr>
          <c:invertIfNegative val="0"/>
          <c:dLbls>
            <c:dLbl>
              <c:idx val="0"/>
              <c:layout/>
              <c:showLegendKey val="0"/>
              <c:showVal val="1"/>
              <c:showCatName val="0"/>
              <c:showSerName val="0"/>
              <c:showPercent val="0"/>
              <c:showBubbleSize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ext>
              </c:extLst>
            </c:dLbl>
            <c:dLbl>
              <c:idx val="2"/>
              <c:layout/>
              <c:showLegendKey val="0"/>
              <c:showVal val="1"/>
              <c:showCatName val="0"/>
              <c:showSerName val="0"/>
              <c:showPercent val="0"/>
              <c:showBubbleSize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ext>
              </c:extLst>
            </c:dLbl>
            <c:dLbl>
              <c:idx val="3"/>
              <c:layout/>
              <c:showLegendKey val="0"/>
              <c:showVal val="1"/>
              <c:showCatName val="0"/>
              <c:showSerName val="0"/>
              <c:showPercent val="0"/>
              <c:showBubbleSize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ext>
              </c:extLst>
            </c:dLbl>
            <c:dLbl>
              <c:idx val="4"/>
              <c:layout/>
              <c:showLegendKey val="0"/>
              <c:showVal val="1"/>
              <c:showCatName val="0"/>
              <c:showSerName val="0"/>
              <c:showPercent val="0"/>
              <c:showBubbleSize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ext>
              </c:extLst>
            </c:dLbl>
            <c:spPr>
              <a:noFill/>
              <a:ln>
                <a:noFill/>
              </a:ln>
              <a:effectLst/>
            </c:spPr>
            <c:txPr>
              <a:bodyPr/>
              <a:lstStyle/>
              <a:p>
                <a:pPr>
                  <a:defRPr sz="800"/>
                </a:pPr>
                <a:endParaRPr lang="he-IL"/>
              </a:p>
            </c:txPr>
            <c:showLegendKey val="0"/>
            <c:showVal val="0"/>
            <c:showCatName val="0"/>
            <c:showSerName val="0"/>
            <c:showPercent val="0"/>
            <c:showBubbleSize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0"/>
              </c:ext>
            </c:extLst>
          </c:dLbls>
          <c:cat>
            <c:strRef>
              <c:f>Sheet1!$A$2:$A$6</c:f>
              <c:strCache>
                <c:ptCount val="5"/>
                <c:pt idx="0">
                  <c:v>הוראה דיפרנציאלית</c:v>
                </c:pt>
                <c:pt idx="2">
                  <c:v>תלמידיך לומדים באמצעות חומרי למידה המותאמים להם</c:v>
                </c:pt>
                <c:pt idx="3">
                  <c:v>מאפשר לכל תלמיד להתקדם בהתאם לקצבו האישי</c:v>
                </c:pt>
                <c:pt idx="4">
                  <c:v>תלמידיך עובדים על משימות שונות באופן עצמאי</c:v>
                </c:pt>
              </c:strCache>
            </c:strRef>
          </c:cat>
          <c:val>
            <c:numRef>
              <c:f>Sheet1!$D$2:$D$6</c:f>
              <c:numCache>
                <c:formatCode>General</c:formatCode>
                <c:ptCount val="5"/>
                <c:pt idx="0">
                  <c:v>76</c:v>
                </c:pt>
                <c:pt idx="2">
                  <c:v>73</c:v>
                </c:pt>
                <c:pt idx="3">
                  <c:v>84</c:v>
                </c:pt>
                <c:pt idx="4">
                  <c:v>70</c:v>
                </c:pt>
              </c:numCache>
            </c:numRef>
          </c:val>
        </c:ser>
        <c:dLbls>
          <c:showLegendKey val="0"/>
          <c:showVal val="0"/>
          <c:showCatName val="0"/>
          <c:showSerName val="0"/>
          <c:showPercent val="0"/>
          <c:showBubbleSize val="0"/>
        </c:dLbls>
        <c:gapWidth val="150"/>
        <c:axId val="209065856"/>
        <c:axId val="209067392"/>
      </c:barChart>
      <c:catAx>
        <c:axId val="209065856"/>
        <c:scaling>
          <c:orientation val="minMax"/>
        </c:scaling>
        <c:delete val="0"/>
        <c:axPos val="b"/>
        <c:numFmt formatCode="General" sourceLinked="0"/>
        <c:majorTickMark val="out"/>
        <c:minorTickMark val="none"/>
        <c:tickLblPos val="nextTo"/>
        <c:txPr>
          <a:bodyPr/>
          <a:lstStyle/>
          <a:p>
            <a:pPr>
              <a:defRPr sz="800"/>
            </a:pPr>
            <a:endParaRPr lang="he-IL"/>
          </a:p>
        </c:txPr>
        <c:crossAx val="209067392"/>
        <c:crosses val="autoZero"/>
        <c:auto val="1"/>
        <c:lblAlgn val="ctr"/>
        <c:lblOffset val="100"/>
        <c:noMultiLvlLbl val="0"/>
      </c:catAx>
      <c:valAx>
        <c:axId val="209067392"/>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09065856"/>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1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יסודי</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הוראה דיפרנציאלית</c:v>
                </c:pt>
                <c:pt idx="2">
                  <c:v>תלמידיך לומדים באמצעות חומרי למידה המותאמים להם</c:v>
                </c:pt>
                <c:pt idx="3">
                  <c:v>מאפשר לכל תלמיד להתקדם בהתאם לקצבו האישי</c:v>
                </c:pt>
                <c:pt idx="4">
                  <c:v>תלמידיך עובדים על משימות שונות באופן עצמאי</c:v>
                </c:pt>
              </c:strCache>
            </c:strRef>
          </c:cat>
          <c:val>
            <c:numRef>
              <c:f>Sheet1!$B$2:$B$6</c:f>
              <c:numCache>
                <c:formatCode>General</c:formatCode>
                <c:ptCount val="5"/>
                <c:pt idx="0">
                  <c:v>92</c:v>
                </c:pt>
                <c:pt idx="2">
                  <c:v>92</c:v>
                </c:pt>
                <c:pt idx="3">
                  <c:v>95</c:v>
                </c:pt>
                <c:pt idx="4">
                  <c:v>91</c:v>
                </c:pt>
              </c:numCache>
            </c:numRef>
          </c:val>
        </c:ser>
        <c:ser>
          <c:idx val="1"/>
          <c:order val="1"/>
          <c:tx>
            <c:strRef>
              <c:f>Sheet1!$C$1</c:f>
              <c:strCache>
                <c:ptCount val="1"/>
                <c:pt idx="0">
                  <c:v>חט"ב</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הוראה דיפרנציאלית</c:v>
                </c:pt>
                <c:pt idx="2">
                  <c:v>תלמידיך לומדים באמצעות חומרי למידה המותאמים להם</c:v>
                </c:pt>
                <c:pt idx="3">
                  <c:v>מאפשר לכל תלמיד להתקדם בהתאם לקצבו האישי</c:v>
                </c:pt>
                <c:pt idx="4">
                  <c:v>תלמידיך עובדים על משימות שונות באופן עצמאי</c:v>
                </c:pt>
              </c:strCache>
            </c:strRef>
          </c:cat>
          <c:val>
            <c:numRef>
              <c:f>Sheet1!$C$2:$C$6</c:f>
              <c:numCache>
                <c:formatCode>General</c:formatCode>
                <c:ptCount val="5"/>
                <c:pt idx="0">
                  <c:v>87</c:v>
                </c:pt>
                <c:pt idx="2">
                  <c:v>85</c:v>
                </c:pt>
                <c:pt idx="3">
                  <c:v>93</c:v>
                </c:pt>
                <c:pt idx="4">
                  <c:v>84</c:v>
                </c:pt>
              </c:numCache>
            </c:numRef>
          </c:val>
        </c:ser>
        <c:ser>
          <c:idx val="2"/>
          <c:order val="2"/>
          <c:tx>
            <c:strRef>
              <c:f>Sheet1!$D$1</c:f>
              <c:strCache>
                <c:ptCount val="1"/>
                <c:pt idx="0">
                  <c:v>חט"ע</c:v>
                </c:pt>
              </c:strCache>
            </c:strRef>
          </c:tx>
          <c:spPr>
            <a:solidFill>
              <a:srgbClr val="A1A1A1"/>
            </a:solidFill>
          </c:spPr>
          <c:invertIfNegative val="0"/>
          <c:dLbls>
            <c:dLbl>
              <c:idx val="0"/>
              <c:layout/>
              <c:showLegendKey val="0"/>
              <c:showVal val="1"/>
              <c:showCatName val="0"/>
              <c:showSerName val="0"/>
              <c:showPercent val="0"/>
              <c:showBubbleSize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ext>
              </c:extLst>
            </c:dLbl>
            <c:dLbl>
              <c:idx val="2"/>
              <c:layout/>
              <c:showLegendKey val="0"/>
              <c:showVal val="1"/>
              <c:showCatName val="0"/>
              <c:showSerName val="0"/>
              <c:showPercent val="0"/>
              <c:showBubbleSize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ext>
              </c:extLst>
            </c:dLbl>
            <c:dLbl>
              <c:idx val="3"/>
              <c:layout/>
              <c:showLegendKey val="0"/>
              <c:showVal val="1"/>
              <c:showCatName val="0"/>
              <c:showSerName val="0"/>
              <c:showPercent val="0"/>
              <c:showBubbleSize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ext>
              </c:extLst>
            </c:dLbl>
            <c:dLbl>
              <c:idx val="4"/>
              <c:layout/>
              <c:showLegendKey val="0"/>
              <c:showVal val="1"/>
              <c:showCatName val="0"/>
              <c:showSerName val="0"/>
              <c:showPercent val="0"/>
              <c:showBubbleSize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ext>
              </c:extLst>
            </c:dLbl>
            <c:spPr>
              <a:noFill/>
              <a:ln>
                <a:noFill/>
              </a:ln>
              <a:effectLst/>
            </c:spPr>
            <c:txPr>
              <a:bodyPr/>
              <a:lstStyle/>
              <a:p>
                <a:pPr>
                  <a:defRPr sz="800"/>
                </a:pPr>
                <a:endParaRPr lang="he-IL"/>
              </a:p>
            </c:txPr>
            <c:showLegendKey val="0"/>
            <c:showVal val="0"/>
            <c:showCatName val="0"/>
            <c:showSerName val="0"/>
            <c:showPercent val="0"/>
            <c:showBubbleSize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0"/>
              </c:ext>
            </c:extLst>
          </c:dLbls>
          <c:cat>
            <c:strRef>
              <c:f>Sheet1!$A$2:$A$6</c:f>
              <c:strCache>
                <c:ptCount val="5"/>
                <c:pt idx="0">
                  <c:v>הוראה דיפרנציאלית</c:v>
                </c:pt>
                <c:pt idx="2">
                  <c:v>תלמידיך לומדים באמצעות חומרי למידה המותאמים להם</c:v>
                </c:pt>
                <c:pt idx="3">
                  <c:v>מאפשר לכל תלמיד להתקדם בהתאם לקצבו האישי</c:v>
                </c:pt>
                <c:pt idx="4">
                  <c:v>תלמידיך עובדים על משימות שונות באופן עצמאי</c:v>
                </c:pt>
              </c:strCache>
            </c:strRef>
          </c:cat>
          <c:val>
            <c:numRef>
              <c:f>Sheet1!$D$2:$D$6</c:f>
              <c:numCache>
                <c:formatCode>General</c:formatCode>
                <c:ptCount val="5"/>
                <c:pt idx="0">
                  <c:v>81</c:v>
                </c:pt>
                <c:pt idx="2">
                  <c:v>75</c:v>
                </c:pt>
                <c:pt idx="3">
                  <c:v>88</c:v>
                </c:pt>
                <c:pt idx="4">
                  <c:v>80</c:v>
                </c:pt>
              </c:numCache>
            </c:numRef>
          </c:val>
        </c:ser>
        <c:dLbls>
          <c:showLegendKey val="0"/>
          <c:showVal val="0"/>
          <c:showCatName val="0"/>
          <c:showSerName val="0"/>
          <c:showPercent val="0"/>
          <c:showBubbleSize val="0"/>
        </c:dLbls>
        <c:gapWidth val="150"/>
        <c:axId val="234253696"/>
        <c:axId val="234271872"/>
      </c:barChart>
      <c:catAx>
        <c:axId val="234253696"/>
        <c:scaling>
          <c:orientation val="minMax"/>
        </c:scaling>
        <c:delete val="0"/>
        <c:axPos val="b"/>
        <c:numFmt formatCode="General" sourceLinked="0"/>
        <c:majorTickMark val="out"/>
        <c:minorTickMark val="none"/>
        <c:tickLblPos val="nextTo"/>
        <c:txPr>
          <a:bodyPr/>
          <a:lstStyle/>
          <a:p>
            <a:pPr>
              <a:defRPr sz="800"/>
            </a:pPr>
            <a:endParaRPr lang="he-IL"/>
          </a:p>
        </c:txPr>
        <c:crossAx val="234271872"/>
        <c:crosses val="autoZero"/>
        <c:auto val="1"/>
        <c:lblAlgn val="ctr"/>
        <c:lblOffset val="100"/>
        <c:noMultiLvlLbl val="0"/>
      </c:catAx>
      <c:valAx>
        <c:axId val="234271872"/>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4253696"/>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1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יסודי</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הוראה דיפרנציאלית</c:v>
                </c:pt>
                <c:pt idx="2">
                  <c:v>תלמידיך לומדים באמצעות חומרי למידה המותאמים להם</c:v>
                </c:pt>
                <c:pt idx="3">
                  <c:v>מאפשר לכל תלמיד להתקדם בהתאם לקצבו האישי</c:v>
                </c:pt>
                <c:pt idx="4">
                  <c:v>תלמידיך עובדים על משימות שונות באופן עצמאי</c:v>
                </c:pt>
              </c:strCache>
            </c:strRef>
          </c:cat>
          <c:val>
            <c:numRef>
              <c:f>Sheet1!$B$2:$B$6</c:f>
              <c:numCache>
                <c:formatCode>General</c:formatCode>
                <c:ptCount val="5"/>
                <c:pt idx="0">
                  <c:v>85</c:v>
                </c:pt>
                <c:pt idx="2">
                  <c:v>81</c:v>
                </c:pt>
                <c:pt idx="3">
                  <c:v>91</c:v>
                </c:pt>
                <c:pt idx="4">
                  <c:v>82</c:v>
                </c:pt>
              </c:numCache>
            </c:numRef>
          </c:val>
        </c:ser>
        <c:ser>
          <c:idx val="1"/>
          <c:order val="1"/>
          <c:tx>
            <c:strRef>
              <c:f>Sheet1!$C$1</c:f>
              <c:strCache>
                <c:ptCount val="1"/>
                <c:pt idx="0">
                  <c:v>חט"ב</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הוראה דיפרנציאלית</c:v>
                </c:pt>
                <c:pt idx="2">
                  <c:v>תלמידיך לומדים באמצעות חומרי למידה המותאמים להם</c:v>
                </c:pt>
                <c:pt idx="3">
                  <c:v>מאפשר לכל תלמיד להתקדם בהתאם לקצבו האישי</c:v>
                </c:pt>
                <c:pt idx="4">
                  <c:v>תלמידיך עובדים על משימות שונות באופן עצמאי</c:v>
                </c:pt>
              </c:strCache>
            </c:strRef>
          </c:cat>
          <c:val>
            <c:numRef>
              <c:f>Sheet1!$C$2:$C$6</c:f>
              <c:numCache>
                <c:formatCode>General</c:formatCode>
                <c:ptCount val="5"/>
                <c:pt idx="0">
                  <c:v>76</c:v>
                </c:pt>
                <c:pt idx="2">
                  <c:v>73</c:v>
                </c:pt>
                <c:pt idx="3">
                  <c:v>81</c:v>
                </c:pt>
                <c:pt idx="4">
                  <c:v>74</c:v>
                </c:pt>
              </c:numCache>
            </c:numRef>
          </c:val>
        </c:ser>
        <c:ser>
          <c:idx val="2"/>
          <c:order val="2"/>
          <c:tx>
            <c:strRef>
              <c:f>Sheet1!$D$1</c:f>
              <c:strCache>
                <c:ptCount val="1"/>
                <c:pt idx="0">
                  <c:v>חט"ע</c:v>
                </c:pt>
              </c:strCache>
            </c:strRef>
          </c:tx>
          <c:spPr>
            <a:solidFill>
              <a:srgbClr val="F79443"/>
            </a:solidFill>
          </c:spPr>
          <c:invertIfNegative val="0"/>
          <c:dLbls>
            <c:dLbl>
              <c:idx val="0"/>
              <c:layout/>
              <c:showLegendKey val="0"/>
              <c:showVal val="1"/>
              <c:showCatName val="0"/>
              <c:showSerName val="0"/>
              <c:showPercent val="0"/>
              <c:showBubbleSize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ext>
              </c:extLst>
            </c:dLbl>
            <c:dLbl>
              <c:idx val="2"/>
              <c:layout/>
              <c:showLegendKey val="0"/>
              <c:showVal val="1"/>
              <c:showCatName val="0"/>
              <c:showSerName val="0"/>
              <c:showPercent val="0"/>
              <c:showBubbleSize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ext>
              </c:extLst>
            </c:dLbl>
            <c:dLbl>
              <c:idx val="3"/>
              <c:layout/>
              <c:showLegendKey val="0"/>
              <c:showVal val="1"/>
              <c:showCatName val="0"/>
              <c:showSerName val="0"/>
              <c:showPercent val="0"/>
              <c:showBubbleSize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ext>
              </c:extLst>
            </c:dLbl>
            <c:dLbl>
              <c:idx val="4"/>
              <c:layout/>
              <c:showLegendKey val="0"/>
              <c:showVal val="1"/>
              <c:showCatName val="0"/>
              <c:showSerName val="0"/>
              <c:showPercent val="0"/>
              <c:showBubbleSize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ext>
              </c:extLst>
            </c:dLbl>
            <c:spPr>
              <a:noFill/>
              <a:ln>
                <a:noFill/>
              </a:ln>
              <a:effectLst/>
            </c:spPr>
            <c:txPr>
              <a:bodyPr/>
              <a:lstStyle/>
              <a:p>
                <a:pPr>
                  <a:defRPr sz="800"/>
                </a:pPr>
                <a:endParaRPr lang="he-IL"/>
              </a:p>
            </c:txPr>
            <c:showLegendKey val="0"/>
            <c:showVal val="0"/>
            <c:showCatName val="0"/>
            <c:showSerName val="0"/>
            <c:showPercent val="0"/>
            <c:showBubbleSize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showLeaderLines val="0"/>
              </c:ext>
            </c:extLst>
          </c:dLbls>
          <c:cat>
            <c:strRef>
              <c:f>Sheet1!$A$2:$A$6</c:f>
              <c:strCache>
                <c:ptCount val="5"/>
                <c:pt idx="0">
                  <c:v>הוראה דיפרנציאלית</c:v>
                </c:pt>
                <c:pt idx="2">
                  <c:v>תלמידיך לומדים באמצעות חומרי למידה המותאמים להם</c:v>
                </c:pt>
                <c:pt idx="3">
                  <c:v>מאפשר לכל תלמיד להתקדם בהתאם לקצבו האישי</c:v>
                </c:pt>
                <c:pt idx="4">
                  <c:v>תלמידיך עובדים על משימות שונות באופן עצמאי</c:v>
                </c:pt>
              </c:strCache>
            </c:strRef>
          </c:cat>
          <c:val>
            <c:numRef>
              <c:f>Sheet1!$D$2:$D$6</c:f>
              <c:numCache>
                <c:formatCode>General</c:formatCode>
                <c:ptCount val="5"/>
                <c:pt idx="0">
                  <c:v>70</c:v>
                </c:pt>
                <c:pt idx="2">
                  <c:v>64</c:v>
                </c:pt>
                <c:pt idx="3">
                  <c:v>81</c:v>
                </c:pt>
                <c:pt idx="4">
                  <c:v>66</c:v>
                </c:pt>
              </c:numCache>
            </c:numRef>
          </c:val>
        </c:ser>
        <c:dLbls>
          <c:showLegendKey val="0"/>
          <c:showVal val="0"/>
          <c:showCatName val="0"/>
          <c:showSerName val="0"/>
          <c:showPercent val="0"/>
          <c:showBubbleSize val="0"/>
        </c:dLbls>
        <c:gapWidth val="150"/>
        <c:axId val="234333312"/>
        <c:axId val="234334848"/>
      </c:barChart>
      <c:catAx>
        <c:axId val="234333312"/>
        <c:scaling>
          <c:orientation val="minMax"/>
        </c:scaling>
        <c:delete val="0"/>
        <c:axPos val="b"/>
        <c:numFmt formatCode="General" sourceLinked="0"/>
        <c:majorTickMark val="out"/>
        <c:minorTickMark val="none"/>
        <c:tickLblPos val="nextTo"/>
        <c:txPr>
          <a:bodyPr/>
          <a:lstStyle/>
          <a:p>
            <a:pPr>
              <a:defRPr sz="800"/>
            </a:pPr>
            <a:endParaRPr lang="he-IL"/>
          </a:p>
        </c:txPr>
        <c:crossAx val="234334848"/>
        <c:crosses val="autoZero"/>
        <c:auto val="1"/>
        <c:lblAlgn val="ctr"/>
        <c:lblOffset val="100"/>
        <c:noMultiLvlLbl val="0"/>
      </c:catAx>
      <c:valAx>
        <c:axId val="23433484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433331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1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יסודי</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מסגרת למידה של מליאת חדר המורים, השתלמות בית ספרית</c:v>
                </c:pt>
                <c:pt idx="1">
                  <c:v>מסגרת למידה של צוות בית ספרי שאינו מליאת חדר המורים</c:v>
                </c:pt>
                <c:pt idx="2">
                  <c:v>ליווי או חניכה בתחום הדעת העיקרי</c:v>
                </c:pt>
                <c:pt idx="3">
                  <c:v>השתלמות/מפגש בתחום הדעת העיקרי שהמורה מלמד</c:v>
                </c:pt>
                <c:pt idx="4">
                  <c:v>השתלמות מקוונת, אונ-ליין, בתחום הדעת העקרי שהמורה מלמד</c:v>
                </c:pt>
              </c:strCache>
            </c:strRef>
          </c:cat>
          <c:val>
            <c:numRef>
              <c:f>Sheet1!$B$2:$B$6</c:f>
              <c:numCache>
                <c:formatCode>General</c:formatCode>
                <c:ptCount val="5"/>
                <c:pt idx="0">
                  <c:v>60</c:v>
                </c:pt>
                <c:pt idx="1">
                  <c:v>63</c:v>
                </c:pt>
                <c:pt idx="2">
                  <c:v>42</c:v>
                </c:pt>
                <c:pt idx="3">
                  <c:v>52</c:v>
                </c:pt>
                <c:pt idx="4">
                  <c:v>20</c:v>
                </c:pt>
              </c:numCache>
            </c:numRef>
          </c:val>
        </c:ser>
        <c:ser>
          <c:idx val="1"/>
          <c:order val="1"/>
          <c:tx>
            <c:strRef>
              <c:f>Sheet1!$C$1</c:f>
              <c:strCache>
                <c:ptCount val="1"/>
                <c:pt idx="0">
                  <c:v>חט"ב</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מסגרת למידה של מליאת חדר המורים, השתלמות בית ספרית</c:v>
                </c:pt>
                <c:pt idx="1">
                  <c:v>מסגרת למידה של צוות בית ספרי שאינו מליאת חדר המורים</c:v>
                </c:pt>
                <c:pt idx="2">
                  <c:v>ליווי או חניכה בתחום הדעת העיקרי</c:v>
                </c:pt>
                <c:pt idx="3">
                  <c:v>השתלמות/מפגש בתחום הדעת העיקרי שהמורה מלמד</c:v>
                </c:pt>
                <c:pt idx="4">
                  <c:v>השתלמות מקוונת, אונ-ליין, בתחום הדעת העקרי שהמורה מלמד</c:v>
                </c:pt>
              </c:strCache>
            </c:strRef>
          </c:cat>
          <c:val>
            <c:numRef>
              <c:f>Sheet1!$C$2:$C$6</c:f>
              <c:numCache>
                <c:formatCode>General</c:formatCode>
                <c:ptCount val="5"/>
                <c:pt idx="0">
                  <c:v>59</c:v>
                </c:pt>
                <c:pt idx="1">
                  <c:v>62</c:v>
                </c:pt>
                <c:pt idx="2">
                  <c:v>40</c:v>
                </c:pt>
                <c:pt idx="3">
                  <c:v>51</c:v>
                </c:pt>
                <c:pt idx="4">
                  <c:v>21</c:v>
                </c:pt>
              </c:numCache>
            </c:numRef>
          </c:val>
        </c:ser>
        <c:ser>
          <c:idx val="2"/>
          <c:order val="2"/>
          <c:tx>
            <c:strRef>
              <c:f>Sheet1!$D$1</c:f>
              <c:strCache>
                <c:ptCount val="1"/>
                <c:pt idx="0">
                  <c:v>חט"ע</c:v>
                </c:pt>
              </c:strCache>
            </c:strRef>
          </c:tx>
          <c:spPr>
            <a:solidFill>
              <a:srgbClr val="24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מסגרת למידה של מליאת חדר המורים, השתלמות בית ספרית</c:v>
                </c:pt>
                <c:pt idx="1">
                  <c:v>מסגרת למידה של צוות בית ספרי שאינו מליאת חדר המורים</c:v>
                </c:pt>
                <c:pt idx="2">
                  <c:v>ליווי או חניכה בתחום הדעת העיקרי</c:v>
                </c:pt>
                <c:pt idx="3">
                  <c:v>השתלמות/מפגש בתחום הדעת העיקרי שהמורה מלמד</c:v>
                </c:pt>
                <c:pt idx="4">
                  <c:v>השתלמות מקוונת, אונ-ליין, בתחום הדעת העקרי שהמורה מלמד</c:v>
                </c:pt>
              </c:strCache>
            </c:strRef>
          </c:cat>
          <c:val>
            <c:numRef>
              <c:f>Sheet1!$D$2:$D$6</c:f>
              <c:numCache>
                <c:formatCode>General</c:formatCode>
                <c:ptCount val="5"/>
                <c:pt idx="0">
                  <c:v>57</c:v>
                </c:pt>
                <c:pt idx="1">
                  <c:v>60</c:v>
                </c:pt>
                <c:pt idx="2">
                  <c:v>39</c:v>
                </c:pt>
                <c:pt idx="3">
                  <c:v>58</c:v>
                </c:pt>
                <c:pt idx="4">
                  <c:v>28</c:v>
                </c:pt>
              </c:numCache>
            </c:numRef>
          </c:val>
        </c:ser>
        <c:dLbls>
          <c:showLegendKey val="0"/>
          <c:showVal val="0"/>
          <c:showCatName val="0"/>
          <c:showSerName val="0"/>
          <c:showPercent val="0"/>
          <c:showBubbleSize val="0"/>
        </c:dLbls>
        <c:gapWidth val="150"/>
        <c:axId val="234408576"/>
        <c:axId val="234496384"/>
      </c:barChart>
      <c:catAx>
        <c:axId val="234408576"/>
        <c:scaling>
          <c:orientation val="minMax"/>
        </c:scaling>
        <c:delete val="0"/>
        <c:axPos val="b"/>
        <c:numFmt formatCode="General" sourceLinked="0"/>
        <c:majorTickMark val="out"/>
        <c:minorTickMark val="none"/>
        <c:tickLblPos val="nextTo"/>
        <c:txPr>
          <a:bodyPr/>
          <a:lstStyle/>
          <a:p>
            <a:pPr>
              <a:defRPr sz="800"/>
            </a:pPr>
            <a:endParaRPr lang="he-IL"/>
          </a:p>
        </c:txPr>
        <c:crossAx val="234496384"/>
        <c:crosses val="autoZero"/>
        <c:auto val="1"/>
        <c:lblAlgn val="ctr"/>
        <c:lblOffset val="100"/>
        <c:noMultiLvlLbl val="0"/>
      </c:catAx>
      <c:valAx>
        <c:axId val="234496384"/>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234408576"/>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1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יסודי</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מסגרת למידה של מליאת חדר המורים, השתלמות בית ספרית</c:v>
                </c:pt>
                <c:pt idx="1">
                  <c:v>מסגרת למידה של צוות בית ספרי שאינו מליאת חדר המורים</c:v>
                </c:pt>
                <c:pt idx="2">
                  <c:v>ליווי או חניכה בתחום הדעת העיקרי</c:v>
                </c:pt>
                <c:pt idx="3">
                  <c:v>השתלמות/מפגש בתחום הדעת העיקרי שהמורה מלמד</c:v>
                </c:pt>
                <c:pt idx="4">
                  <c:v>השתלמות מקוונת, אונ-ליין, בתחום הדעת העקרי שהמורה מלמד</c:v>
                </c:pt>
              </c:strCache>
            </c:strRef>
          </c:cat>
          <c:val>
            <c:numRef>
              <c:f>Sheet1!$B$2:$B$6</c:f>
              <c:numCache>
                <c:formatCode>General</c:formatCode>
                <c:ptCount val="5"/>
                <c:pt idx="0">
                  <c:v>61</c:v>
                </c:pt>
                <c:pt idx="1">
                  <c:v>65</c:v>
                </c:pt>
                <c:pt idx="2">
                  <c:v>41</c:v>
                </c:pt>
                <c:pt idx="3">
                  <c:v>51</c:v>
                </c:pt>
                <c:pt idx="4">
                  <c:v>21</c:v>
                </c:pt>
              </c:numCache>
            </c:numRef>
          </c:val>
        </c:ser>
        <c:ser>
          <c:idx val="1"/>
          <c:order val="1"/>
          <c:tx>
            <c:strRef>
              <c:f>Sheet1!$C$1</c:f>
              <c:strCache>
                <c:ptCount val="1"/>
                <c:pt idx="0">
                  <c:v>חט"ב</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מסגרת למידה של מליאת חדר המורים, השתלמות בית ספרית</c:v>
                </c:pt>
                <c:pt idx="1">
                  <c:v>מסגרת למידה של צוות בית ספרי שאינו מליאת חדר המורים</c:v>
                </c:pt>
                <c:pt idx="2">
                  <c:v>ליווי או חניכה בתחום הדעת העיקרי</c:v>
                </c:pt>
                <c:pt idx="3">
                  <c:v>השתלמות/מפגש בתחום הדעת העיקרי שהמורה מלמד</c:v>
                </c:pt>
                <c:pt idx="4">
                  <c:v>השתלמות מקוונת, אונ-ליין, בתחום הדעת העקרי שהמורה מלמד</c:v>
                </c:pt>
              </c:strCache>
            </c:strRef>
          </c:cat>
          <c:val>
            <c:numRef>
              <c:f>Sheet1!$C$2:$C$6</c:f>
              <c:numCache>
                <c:formatCode>General</c:formatCode>
                <c:ptCount val="5"/>
                <c:pt idx="0">
                  <c:v>60</c:v>
                </c:pt>
                <c:pt idx="1">
                  <c:v>62</c:v>
                </c:pt>
                <c:pt idx="2">
                  <c:v>41</c:v>
                </c:pt>
                <c:pt idx="3">
                  <c:v>51</c:v>
                </c:pt>
                <c:pt idx="4">
                  <c:v>23</c:v>
                </c:pt>
              </c:numCache>
            </c:numRef>
          </c:val>
        </c:ser>
        <c:ser>
          <c:idx val="2"/>
          <c:order val="2"/>
          <c:tx>
            <c:strRef>
              <c:f>Sheet1!$D$1</c:f>
              <c:strCache>
                <c:ptCount val="1"/>
                <c:pt idx="0">
                  <c:v>חט"ע</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מסגרת למידה של מליאת חדר המורים, השתלמות בית ספרית</c:v>
                </c:pt>
                <c:pt idx="1">
                  <c:v>מסגרת למידה של צוות בית ספרי שאינו מליאת חדר המורים</c:v>
                </c:pt>
                <c:pt idx="2">
                  <c:v>ליווי או חניכה בתחום הדעת העיקרי</c:v>
                </c:pt>
                <c:pt idx="3">
                  <c:v>השתלמות/מפגש בתחום הדעת העיקרי שהמורה מלמד</c:v>
                </c:pt>
                <c:pt idx="4">
                  <c:v>השתלמות מקוונת, אונ-ליין, בתחום הדעת העקרי שהמורה מלמד</c:v>
                </c:pt>
              </c:strCache>
            </c:strRef>
          </c:cat>
          <c:val>
            <c:numRef>
              <c:f>Sheet1!$D$2:$D$6</c:f>
              <c:numCache>
                <c:formatCode>General</c:formatCode>
                <c:ptCount val="5"/>
                <c:pt idx="0">
                  <c:v>57</c:v>
                </c:pt>
                <c:pt idx="1">
                  <c:v>61</c:v>
                </c:pt>
                <c:pt idx="2">
                  <c:v>37</c:v>
                </c:pt>
                <c:pt idx="3">
                  <c:v>59</c:v>
                </c:pt>
                <c:pt idx="4">
                  <c:v>30</c:v>
                </c:pt>
              </c:numCache>
            </c:numRef>
          </c:val>
        </c:ser>
        <c:dLbls>
          <c:showLegendKey val="0"/>
          <c:showVal val="0"/>
          <c:showCatName val="0"/>
          <c:showSerName val="0"/>
          <c:showPercent val="0"/>
          <c:showBubbleSize val="0"/>
        </c:dLbls>
        <c:gapWidth val="150"/>
        <c:axId val="234684800"/>
        <c:axId val="234686336"/>
      </c:barChart>
      <c:catAx>
        <c:axId val="234684800"/>
        <c:scaling>
          <c:orientation val="minMax"/>
        </c:scaling>
        <c:delete val="0"/>
        <c:axPos val="b"/>
        <c:numFmt formatCode="General" sourceLinked="0"/>
        <c:majorTickMark val="out"/>
        <c:minorTickMark val="none"/>
        <c:tickLblPos val="nextTo"/>
        <c:txPr>
          <a:bodyPr/>
          <a:lstStyle/>
          <a:p>
            <a:pPr>
              <a:defRPr sz="800"/>
            </a:pPr>
            <a:endParaRPr lang="he-IL"/>
          </a:p>
        </c:txPr>
        <c:crossAx val="234686336"/>
        <c:crosses val="autoZero"/>
        <c:auto val="1"/>
        <c:lblAlgn val="ctr"/>
        <c:lblOffset val="100"/>
        <c:noMultiLvlLbl val="0"/>
      </c:catAx>
      <c:valAx>
        <c:axId val="234686336"/>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468480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1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יסודי</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מסגרת למידה של מליאת חדר המורים, השתלמות בית ספרית</c:v>
                </c:pt>
                <c:pt idx="1">
                  <c:v>מסגרת למידה של צוות בית ספרי שאינו מליאת חדר המורים</c:v>
                </c:pt>
                <c:pt idx="2">
                  <c:v>ליווי או חניכה בתחום הדעת העיקרי</c:v>
                </c:pt>
                <c:pt idx="3">
                  <c:v>השתלמות/מפגש בתחום הדעת העיקרי שהמורה מלמד</c:v>
                </c:pt>
                <c:pt idx="4">
                  <c:v>השתלמות מקוונת, אונ-ליין, בתחום הדעת העקרי שהמורה מלמד</c:v>
                </c:pt>
              </c:strCache>
            </c:strRef>
          </c:cat>
          <c:val>
            <c:numRef>
              <c:f>Sheet1!$B$2:$B$6</c:f>
              <c:numCache>
                <c:formatCode>General</c:formatCode>
                <c:ptCount val="5"/>
                <c:pt idx="0">
                  <c:v>56</c:v>
                </c:pt>
                <c:pt idx="1">
                  <c:v>65</c:v>
                </c:pt>
                <c:pt idx="2">
                  <c:v>44</c:v>
                </c:pt>
                <c:pt idx="3">
                  <c:v>54</c:v>
                </c:pt>
                <c:pt idx="4">
                  <c:v>17</c:v>
                </c:pt>
              </c:numCache>
            </c:numRef>
          </c:val>
        </c:ser>
        <c:ser>
          <c:idx val="1"/>
          <c:order val="1"/>
          <c:tx>
            <c:strRef>
              <c:f>Sheet1!$C$1</c:f>
              <c:strCache>
                <c:ptCount val="1"/>
                <c:pt idx="0">
                  <c:v>חט"ב</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מסגרת למידה של מליאת חדר המורים, השתלמות בית ספרית</c:v>
                </c:pt>
                <c:pt idx="1">
                  <c:v>מסגרת למידה של צוות בית ספרי שאינו מליאת חדר המורים</c:v>
                </c:pt>
                <c:pt idx="2">
                  <c:v>ליווי או חניכה בתחום הדעת העיקרי</c:v>
                </c:pt>
                <c:pt idx="3">
                  <c:v>השתלמות/מפגש בתחום הדעת העיקרי שהמורה מלמד</c:v>
                </c:pt>
                <c:pt idx="4">
                  <c:v>השתלמות מקוונת, אונ-ליין, בתחום הדעת העקרי שהמורה מלמד</c:v>
                </c:pt>
              </c:strCache>
            </c:strRef>
          </c:cat>
          <c:val>
            <c:numRef>
              <c:f>Sheet1!$C$2:$C$6</c:f>
              <c:numCache>
                <c:formatCode>General</c:formatCode>
                <c:ptCount val="5"/>
                <c:pt idx="0">
                  <c:v>62</c:v>
                </c:pt>
                <c:pt idx="1">
                  <c:v>67</c:v>
                </c:pt>
                <c:pt idx="2">
                  <c:v>39</c:v>
                </c:pt>
                <c:pt idx="3">
                  <c:v>60</c:v>
                </c:pt>
                <c:pt idx="4">
                  <c:v>22</c:v>
                </c:pt>
              </c:numCache>
            </c:numRef>
          </c:val>
        </c:ser>
        <c:ser>
          <c:idx val="2"/>
          <c:order val="2"/>
          <c:tx>
            <c:strRef>
              <c:f>Sheet1!$D$1</c:f>
              <c:strCache>
                <c:ptCount val="1"/>
                <c:pt idx="0">
                  <c:v>חט"ע</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מסגרת למידה של מליאת חדר המורים, השתלמות בית ספרית</c:v>
                </c:pt>
                <c:pt idx="1">
                  <c:v>מסגרת למידה של צוות בית ספרי שאינו מליאת חדר המורים</c:v>
                </c:pt>
                <c:pt idx="2">
                  <c:v>ליווי או חניכה בתחום הדעת העיקרי</c:v>
                </c:pt>
                <c:pt idx="3">
                  <c:v>השתלמות/מפגש בתחום הדעת העיקרי שהמורה מלמד</c:v>
                </c:pt>
                <c:pt idx="4">
                  <c:v>השתלמות מקוונת, אונ-ליין, בתחום הדעת העקרי שהמורה מלמד</c:v>
                </c:pt>
              </c:strCache>
            </c:strRef>
          </c:cat>
          <c:val>
            <c:numRef>
              <c:f>Sheet1!$D$2:$D$6</c:f>
              <c:numCache>
                <c:formatCode>General</c:formatCode>
                <c:ptCount val="5"/>
                <c:pt idx="0">
                  <c:v>60</c:v>
                </c:pt>
                <c:pt idx="1">
                  <c:v>57</c:v>
                </c:pt>
                <c:pt idx="2">
                  <c:v>38</c:v>
                </c:pt>
                <c:pt idx="3">
                  <c:v>62</c:v>
                </c:pt>
                <c:pt idx="4">
                  <c:v>30</c:v>
                </c:pt>
              </c:numCache>
            </c:numRef>
          </c:val>
        </c:ser>
        <c:dLbls>
          <c:showLegendKey val="0"/>
          <c:showVal val="0"/>
          <c:showCatName val="0"/>
          <c:showSerName val="0"/>
          <c:showPercent val="0"/>
          <c:showBubbleSize val="0"/>
        </c:dLbls>
        <c:gapWidth val="150"/>
        <c:axId val="234760064"/>
        <c:axId val="234761600"/>
      </c:barChart>
      <c:catAx>
        <c:axId val="234760064"/>
        <c:scaling>
          <c:orientation val="minMax"/>
        </c:scaling>
        <c:delete val="0"/>
        <c:axPos val="b"/>
        <c:numFmt formatCode="General" sourceLinked="0"/>
        <c:majorTickMark val="out"/>
        <c:minorTickMark val="none"/>
        <c:tickLblPos val="nextTo"/>
        <c:txPr>
          <a:bodyPr/>
          <a:lstStyle/>
          <a:p>
            <a:pPr>
              <a:defRPr sz="800"/>
            </a:pPr>
            <a:endParaRPr lang="he-IL"/>
          </a:p>
        </c:txPr>
        <c:crossAx val="234761600"/>
        <c:crosses val="autoZero"/>
        <c:auto val="1"/>
        <c:lblAlgn val="ctr"/>
        <c:lblOffset val="100"/>
        <c:noMultiLvlLbl val="0"/>
      </c:catAx>
      <c:valAx>
        <c:axId val="234761600"/>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4760064"/>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1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יסודי</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מסגרת למידה של מליאת חדר המורים, השתלמות בית ספרית</c:v>
                </c:pt>
                <c:pt idx="1">
                  <c:v>מסגרת למידה של צוות בית ספרי שאינו מליאת חדר המורים</c:v>
                </c:pt>
                <c:pt idx="2">
                  <c:v>ליווי או חניכה בתחום הדעת העיקרי</c:v>
                </c:pt>
                <c:pt idx="3">
                  <c:v>השתלמות/מפגש בתחום הדעת העיקרי שהמורה מלמד</c:v>
                </c:pt>
                <c:pt idx="4">
                  <c:v>השתלמות מקוונת, אונ-ליין, בתחום הדעת העקרי שהמורה מלמד</c:v>
                </c:pt>
              </c:strCache>
            </c:strRef>
          </c:cat>
          <c:val>
            <c:numRef>
              <c:f>Sheet1!$B$2:$B$6</c:f>
              <c:numCache>
                <c:formatCode>General</c:formatCode>
                <c:ptCount val="5"/>
                <c:pt idx="0">
                  <c:v>59</c:v>
                </c:pt>
                <c:pt idx="1">
                  <c:v>60</c:v>
                </c:pt>
                <c:pt idx="2">
                  <c:v>39</c:v>
                </c:pt>
                <c:pt idx="3">
                  <c:v>55</c:v>
                </c:pt>
                <c:pt idx="4">
                  <c:v>21</c:v>
                </c:pt>
              </c:numCache>
            </c:numRef>
          </c:val>
        </c:ser>
        <c:ser>
          <c:idx val="1"/>
          <c:order val="1"/>
          <c:tx>
            <c:strRef>
              <c:f>Sheet1!$C$1</c:f>
              <c:strCache>
                <c:ptCount val="1"/>
                <c:pt idx="0">
                  <c:v>חט"ב</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מסגרת למידה של מליאת חדר המורים, השתלמות בית ספרית</c:v>
                </c:pt>
                <c:pt idx="1">
                  <c:v>מסגרת למידה של צוות בית ספרי שאינו מליאת חדר המורים</c:v>
                </c:pt>
                <c:pt idx="2">
                  <c:v>ליווי או חניכה בתחום הדעת העיקרי</c:v>
                </c:pt>
                <c:pt idx="3">
                  <c:v>השתלמות/מפגש בתחום הדעת העיקרי שהמורה מלמד</c:v>
                </c:pt>
                <c:pt idx="4">
                  <c:v>השתלמות מקוונת, אונ-ליין, בתחום הדעת העקרי שהמורה מלמד</c:v>
                </c:pt>
              </c:strCache>
            </c:strRef>
          </c:cat>
          <c:val>
            <c:numRef>
              <c:f>Sheet1!$C$2:$C$6</c:f>
              <c:numCache>
                <c:formatCode>General</c:formatCode>
                <c:ptCount val="5"/>
                <c:pt idx="0">
                  <c:v>49</c:v>
                </c:pt>
                <c:pt idx="1">
                  <c:v>52</c:v>
                </c:pt>
                <c:pt idx="2">
                  <c:v>32</c:v>
                </c:pt>
                <c:pt idx="3">
                  <c:v>43</c:v>
                </c:pt>
                <c:pt idx="4">
                  <c:v>13</c:v>
                </c:pt>
              </c:numCache>
            </c:numRef>
          </c:val>
        </c:ser>
        <c:ser>
          <c:idx val="2"/>
          <c:order val="2"/>
          <c:tx>
            <c:strRef>
              <c:f>Sheet1!$D$1</c:f>
              <c:strCache>
                <c:ptCount val="1"/>
                <c:pt idx="0">
                  <c:v>חט"ע</c:v>
                </c:pt>
              </c:strCache>
            </c:strRef>
          </c:tx>
          <c:spPr>
            <a:solidFill>
              <a:srgbClr val="F79443"/>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מסגרת למידה של מליאת חדר המורים, השתלמות בית ספרית</c:v>
                </c:pt>
                <c:pt idx="1">
                  <c:v>מסגרת למידה של צוות בית ספרי שאינו מליאת חדר המורים</c:v>
                </c:pt>
                <c:pt idx="2">
                  <c:v>ליווי או חניכה בתחום הדעת העיקרי</c:v>
                </c:pt>
                <c:pt idx="3">
                  <c:v>השתלמות/מפגש בתחום הדעת העיקרי שהמורה מלמד</c:v>
                </c:pt>
                <c:pt idx="4">
                  <c:v>השתלמות מקוונת, אונ-ליין, בתחום הדעת העקרי שהמורה מלמד</c:v>
                </c:pt>
              </c:strCache>
            </c:strRef>
          </c:cat>
          <c:val>
            <c:numRef>
              <c:f>Sheet1!$D$2:$D$6</c:f>
              <c:numCache>
                <c:formatCode>General</c:formatCode>
                <c:ptCount val="5"/>
                <c:pt idx="0">
                  <c:v>49</c:v>
                </c:pt>
                <c:pt idx="1">
                  <c:v>56</c:v>
                </c:pt>
                <c:pt idx="2">
                  <c:v>47</c:v>
                </c:pt>
                <c:pt idx="3">
                  <c:v>49</c:v>
                </c:pt>
                <c:pt idx="4">
                  <c:v>19</c:v>
                </c:pt>
              </c:numCache>
            </c:numRef>
          </c:val>
        </c:ser>
        <c:dLbls>
          <c:showLegendKey val="0"/>
          <c:showVal val="0"/>
          <c:showCatName val="0"/>
          <c:showSerName val="0"/>
          <c:showPercent val="0"/>
          <c:showBubbleSize val="0"/>
        </c:dLbls>
        <c:gapWidth val="150"/>
        <c:axId val="234888576"/>
        <c:axId val="234890368"/>
      </c:barChart>
      <c:catAx>
        <c:axId val="234888576"/>
        <c:scaling>
          <c:orientation val="minMax"/>
        </c:scaling>
        <c:delete val="0"/>
        <c:axPos val="b"/>
        <c:numFmt formatCode="General" sourceLinked="0"/>
        <c:majorTickMark val="out"/>
        <c:minorTickMark val="none"/>
        <c:tickLblPos val="nextTo"/>
        <c:txPr>
          <a:bodyPr/>
          <a:lstStyle/>
          <a:p>
            <a:pPr>
              <a:defRPr sz="800"/>
            </a:pPr>
            <a:endParaRPr lang="he-IL"/>
          </a:p>
        </c:txPr>
        <c:crossAx val="234890368"/>
        <c:crosses val="autoZero"/>
        <c:auto val="1"/>
        <c:lblAlgn val="ctr"/>
        <c:lblOffset val="100"/>
        <c:noMultiLvlLbl val="0"/>
      </c:catAx>
      <c:valAx>
        <c:axId val="23489036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4888576"/>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1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8997507387048317"/>
        </c:manualLayout>
      </c:layout>
      <c:barChart>
        <c:barDir val="col"/>
        <c:grouping val="clustered"/>
        <c:varyColors val="0"/>
        <c:ser>
          <c:idx val="0"/>
          <c:order val="0"/>
          <c:tx>
            <c:strRef>
              <c:f>Sheet1!$B$1</c:f>
              <c:strCache>
                <c:ptCount val="1"/>
                <c:pt idx="0">
                  <c:v>יסודי</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מפגשי ליווי או חניכה בהם אתה עצמך ליווית מורים חדשים או מורים מתמחים או בעלי תפקידים חדשים</c:v>
                </c:pt>
                <c:pt idx="1">
                  <c:v>מפגשים או הדרכה או ימי למידה מטעם מרכז פסג"ה</c:v>
                </c:pt>
                <c:pt idx="2">
                  <c:v>השתלמות/מפגש בנושאים פדגוגיים</c:v>
                </c:pt>
                <c:pt idx="3">
                  <c:v>מפגשי/ימי למידה מחוזיים/ארציים מטעם הפיקוח בתחום הדעת</c:v>
                </c:pt>
                <c:pt idx="4">
                  <c:v>לימודים לתואר שני בתחום הדעת</c:v>
                </c:pt>
              </c:strCache>
            </c:strRef>
          </c:cat>
          <c:val>
            <c:numRef>
              <c:f>Sheet1!$B$2:$B$6</c:f>
              <c:numCache>
                <c:formatCode>0</c:formatCode>
                <c:ptCount val="5"/>
                <c:pt idx="0">
                  <c:v>37.291561399999999</c:v>
                </c:pt>
                <c:pt idx="1">
                  <c:v>57.540485799999999</c:v>
                </c:pt>
                <c:pt idx="2">
                  <c:v>67.356205900000006</c:v>
                </c:pt>
                <c:pt idx="3">
                  <c:v>49.570490100000001</c:v>
                </c:pt>
                <c:pt idx="4">
                  <c:v>19.248349399999999</c:v>
                </c:pt>
              </c:numCache>
            </c:numRef>
          </c:val>
        </c:ser>
        <c:ser>
          <c:idx val="1"/>
          <c:order val="1"/>
          <c:tx>
            <c:strRef>
              <c:f>Sheet1!$C$1</c:f>
              <c:strCache>
                <c:ptCount val="1"/>
                <c:pt idx="0">
                  <c:v>חט"ב</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מפגשי ליווי או חניכה בהם אתה עצמך ליווית מורים חדשים או מורים מתמחים או בעלי תפקידים חדשים</c:v>
                </c:pt>
                <c:pt idx="1">
                  <c:v>מפגשים או הדרכה או ימי למידה מטעם מרכז פסג"ה</c:v>
                </c:pt>
                <c:pt idx="2">
                  <c:v>השתלמות/מפגש בנושאים פדגוגיים</c:v>
                </c:pt>
                <c:pt idx="3">
                  <c:v>מפגשי/ימי למידה מחוזיים/ארציים מטעם הפיקוח בתחום הדעת</c:v>
                </c:pt>
                <c:pt idx="4">
                  <c:v>לימודים לתואר שני בתחום הדעת</c:v>
                </c:pt>
              </c:strCache>
            </c:strRef>
          </c:cat>
          <c:val>
            <c:numRef>
              <c:f>Sheet1!$C$2:$C$6</c:f>
              <c:numCache>
                <c:formatCode>0</c:formatCode>
                <c:ptCount val="5"/>
                <c:pt idx="0">
                  <c:v>37.162854199999998</c:v>
                </c:pt>
                <c:pt idx="1">
                  <c:v>55.804028700000003</c:v>
                </c:pt>
                <c:pt idx="2">
                  <c:v>66.490450199999998</c:v>
                </c:pt>
                <c:pt idx="3">
                  <c:v>46.210310700000001</c:v>
                </c:pt>
                <c:pt idx="4">
                  <c:v>23.978014399999999</c:v>
                </c:pt>
              </c:numCache>
            </c:numRef>
          </c:val>
        </c:ser>
        <c:ser>
          <c:idx val="2"/>
          <c:order val="2"/>
          <c:tx>
            <c:strRef>
              <c:f>Sheet1!$D$1</c:f>
              <c:strCache>
                <c:ptCount val="1"/>
                <c:pt idx="0">
                  <c:v>חט"ע</c:v>
                </c:pt>
              </c:strCache>
            </c:strRef>
          </c:tx>
          <c:spPr>
            <a:solidFill>
              <a:srgbClr val="24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מפגשי ליווי או חניכה בהם אתה עצמך ליווית מורים חדשים או מורים מתמחים או בעלי תפקידים חדשים</c:v>
                </c:pt>
                <c:pt idx="1">
                  <c:v>מפגשים או הדרכה או ימי למידה מטעם מרכז פסג"ה</c:v>
                </c:pt>
                <c:pt idx="2">
                  <c:v>השתלמות/מפגש בנושאים פדגוגיים</c:v>
                </c:pt>
                <c:pt idx="3">
                  <c:v>מפגשי/ימי למידה מחוזיים/ארציים מטעם הפיקוח בתחום הדעת</c:v>
                </c:pt>
                <c:pt idx="4">
                  <c:v>לימודים לתואר שני בתחום הדעת</c:v>
                </c:pt>
              </c:strCache>
            </c:strRef>
          </c:cat>
          <c:val>
            <c:numRef>
              <c:f>Sheet1!$D$2:$D$6</c:f>
              <c:numCache>
                <c:formatCode>0</c:formatCode>
                <c:ptCount val="5"/>
                <c:pt idx="0">
                  <c:v>36.484951700000003</c:v>
                </c:pt>
                <c:pt idx="1">
                  <c:v>57.412626799999998</c:v>
                </c:pt>
                <c:pt idx="2">
                  <c:v>63.295774600000001</c:v>
                </c:pt>
                <c:pt idx="3">
                  <c:v>54.404291399999998</c:v>
                </c:pt>
                <c:pt idx="4">
                  <c:v>27.3627617</c:v>
                </c:pt>
              </c:numCache>
            </c:numRef>
          </c:val>
        </c:ser>
        <c:dLbls>
          <c:showLegendKey val="0"/>
          <c:showVal val="0"/>
          <c:showCatName val="0"/>
          <c:showSerName val="0"/>
          <c:showPercent val="0"/>
          <c:showBubbleSize val="0"/>
        </c:dLbls>
        <c:gapWidth val="150"/>
        <c:axId val="235050496"/>
        <c:axId val="235052032"/>
      </c:barChart>
      <c:catAx>
        <c:axId val="235050496"/>
        <c:scaling>
          <c:orientation val="minMax"/>
        </c:scaling>
        <c:delete val="0"/>
        <c:axPos val="b"/>
        <c:numFmt formatCode="General" sourceLinked="0"/>
        <c:majorTickMark val="out"/>
        <c:minorTickMark val="none"/>
        <c:tickLblPos val="nextTo"/>
        <c:txPr>
          <a:bodyPr/>
          <a:lstStyle/>
          <a:p>
            <a:pPr>
              <a:defRPr sz="800"/>
            </a:pPr>
            <a:endParaRPr lang="he-IL"/>
          </a:p>
        </c:txPr>
        <c:crossAx val="235052032"/>
        <c:crosses val="autoZero"/>
        <c:auto val="1"/>
        <c:lblAlgn val="ctr"/>
        <c:lblOffset val="100"/>
        <c:noMultiLvlLbl val="0"/>
      </c:catAx>
      <c:valAx>
        <c:axId val="235052032"/>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0" sourceLinked="1"/>
        <c:majorTickMark val="out"/>
        <c:minorTickMark val="none"/>
        <c:tickLblPos val="nextTo"/>
        <c:txPr>
          <a:bodyPr/>
          <a:lstStyle/>
          <a:p>
            <a:pPr>
              <a:defRPr sz="900"/>
            </a:pPr>
            <a:endParaRPr lang="he-IL"/>
          </a:p>
        </c:txPr>
        <c:crossAx val="235050496"/>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1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8158932963568235"/>
        </c:manualLayout>
      </c:layout>
      <c:barChart>
        <c:barDir val="col"/>
        <c:grouping val="clustered"/>
        <c:varyColors val="0"/>
        <c:ser>
          <c:idx val="0"/>
          <c:order val="0"/>
          <c:tx>
            <c:strRef>
              <c:f>Sheet1!$B$1</c:f>
              <c:strCache>
                <c:ptCount val="1"/>
                <c:pt idx="0">
                  <c:v>יסודי</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מפגשי ליווי או חניכה בהם אתה עצמך ליווית מורים חדשים או מורים מתמחים או בעלי תפקידים חדשים</c:v>
                </c:pt>
                <c:pt idx="1">
                  <c:v>מפגשים או הדרכה או ימי למידה מטעם מרכז פסג"ה</c:v>
                </c:pt>
                <c:pt idx="2">
                  <c:v>השתלמות/מפגש בנושאים פדגוגיים</c:v>
                </c:pt>
                <c:pt idx="3">
                  <c:v>מפגשי/ימי למידה מחוזיים/ארציים מטעם הפיקוח בתחום הדעת</c:v>
                </c:pt>
                <c:pt idx="4">
                  <c:v>לימודים לתואר שני בתחום הדעת</c:v>
                </c:pt>
              </c:strCache>
            </c:strRef>
          </c:cat>
          <c:val>
            <c:numRef>
              <c:f>Sheet1!$B$2:$B$6</c:f>
              <c:numCache>
                <c:formatCode>0</c:formatCode>
                <c:ptCount val="5"/>
                <c:pt idx="0">
                  <c:v>37.818181799999998</c:v>
                </c:pt>
                <c:pt idx="1">
                  <c:v>56.505914500000003</c:v>
                </c:pt>
                <c:pt idx="2">
                  <c:v>67.753623200000007</c:v>
                </c:pt>
                <c:pt idx="3">
                  <c:v>52.583862199999999</c:v>
                </c:pt>
                <c:pt idx="4">
                  <c:v>21.317474799999999</c:v>
                </c:pt>
              </c:numCache>
            </c:numRef>
          </c:val>
        </c:ser>
        <c:ser>
          <c:idx val="1"/>
          <c:order val="1"/>
          <c:tx>
            <c:strRef>
              <c:f>Sheet1!$C$1</c:f>
              <c:strCache>
                <c:ptCount val="1"/>
                <c:pt idx="0">
                  <c:v>חט"ב</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מפגשי ליווי או חניכה בהם אתה עצמך ליווית מורים חדשים או מורים מתמחים או בעלי תפקידים חדשים</c:v>
                </c:pt>
                <c:pt idx="1">
                  <c:v>מפגשים או הדרכה או ימי למידה מטעם מרכז פסג"ה</c:v>
                </c:pt>
                <c:pt idx="2">
                  <c:v>השתלמות/מפגש בנושאים פדגוגיים</c:v>
                </c:pt>
                <c:pt idx="3">
                  <c:v>מפגשי/ימי למידה מחוזיים/ארציים מטעם הפיקוח בתחום הדעת</c:v>
                </c:pt>
                <c:pt idx="4">
                  <c:v>לימודים לתואר שני בתחום הדעת</c:v>
                </c:pt>
              </c:strCache>
            </c:strRef>
          </c:cat>
          <c:val>
            <c:numRef>
              <c:f>Sheet1!$C$2:$C$6</c:f>
              <c:numCache>
                <c:formatCode>0</c:formatCode>
                <c:ptCount val="5"/>
                <c:pt idx="0">
                  <c:v>37.138389400000001</c:v>
                </c:pt>
                <c:pt idx="1">
                  <c:v>55.607843099999997</c:v>
                </c:pt>
                <c:pt idx="2">
                  <c:v>67.893500399999994</c:v>
                </c:pt>
                <c:pt idx="3">
                  <c:v>48.446880700000001</c:v>
                </c:pt>
                <c:pt idx="4">
                  <c:v>22.397062699999999</c:v>
                </c:pt>
              </c:numCache>
            </c:numRef>
          </c:val>
        </c:ser>
        <c:ser>
          <c:idx val="2"/>
          <c:order val="2"/>
          <c:tx>
            <c:strRef>
              <c:f>Sheet1!$D$1</c:f>
              <c:strCache>
                <c:ptCount val="1"/>
                <c:pt idx="0">
                  <c:v>חט"ע</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מפגשי ליווי או חניכה בהם אתה עצמך ליווית מורים חדשים או מורים מתמחים או בעלי תפקידים חדשים</c:v>
                </c:pt>
                <c:pt idx="1">
                  <c:v>מפגשים או הדרכה או ימי למידה מטעם מרכז פסג"ה</c:v>
                </c:pt>
                <c:pt idx="2">
                  <c:v>השתלמות/מפגש בנושאים פדגוגיים</c:v>
                </c:pt>
                <c:pt idx="3">
                  <c:v>מפגשי/ימי למידה מחוזיים/ארציים מטעם הפיקוח בתחום הדעת</c:v>
                </c:pt>
                <c:pt idx="4">
                  <c:v>לימודים לתואר שני בתחום הדעת</c:v>
                </c:pt>
              </c:strCache>
            </c:strRef>
          </c:cat>
          <c:val>
            <c:numRef>
              <c:f>Sheet1!$D$2:$D$6</c:f>
              <c:numCache>
                <c:formatCode>0</c:formatCode>
                <c:ptCount val="5"/>
                <c:pt idx="0">
                  <c:v>36.310517500000003</c:v>
                </c:pt>
                <c:pt idx="1">
                  <c:v>57.190082599999997</c:v>
                </c:pt>
                <c:pt idx="2">
                  <c:v>64.545454500000005</c:v>
                </c:pt>
                <c:pt idx="3">
                  <c:v>55.933610000000002</c:v>
                </c:pt>
                <c:pt idx="4">
                  <c:v>27.657807300000002</c:v>
                </c:pt>
              </c:numCache>
            </c:numRef>
          </c:val>
        </c:ser>
        <c:dLbls>
          <c:showLegendKey val="0"/>
          <c:showVal val="0"/>
          <c:showCatName val="0"/>
          <c:showSerName val="0"/>
          <c:showPercent val="0"/>
          <c:showBubbleSize val="0"/>
        </c:dLbls>
        <c:gapWidth val="150"/>
        <c:axId val="235113472"/>
        <c:axId val="235123456"/>
      </c:barChart>
      <c:catAx>
        <c:axId val="235113472"/>
        <c:scaling>
          <c:orientation val="minMax"/>
        </c:scaling>
        <c:delete val="0"/>
        <c:axPos val="b"/>
        <c:numFmt formatCode="General" sourceLinked="0"/>
        <c:majorTickMark val="out"/>
        <c:minorTickMark val="none"/>
        <c:tickLblPos val="nextTo"/>
        <c:txPr>
          <a:bodyPr/>
          <a:lstStyle/>
          <a:p>
            <a:pPr>
              <a:defRPr sz="800"/>
            </a:pPr>
            <a:endParaRPr lang="he-IL"/>
          </a:p>
        </c:txPr>
        <c:crossAx val="235123456"/>
        <c:crosses val="autoZero"/>
        <c:auto val="1"/>
        <c:lblAlgn val="ctr"/>
        <c:lblOffset val="100"/>
        <c:noMultiLvlLbl val="0"/>
      </c:catAx>
      <c:valAx>
        <c:axId val="235123456"/>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0" sourceLinked="1"/>
        <c:majorTickMark val="out"/>
        <c:minorTickMark val="none"/>
        <c:tickLblPos val="nextTo"/>
        <c:txPr>
          <a:bodyPr/>
          <a:lstStyle/>
          <a:p>
            <a:pPr>
              <a:defRPr sz="900"/>
            </a:pPr>
            <a:endParaRPr lang="he-IL"/>
          </a:p>
        </c:txPr>
        <c:crossAx val="23511347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1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9836081810528399"/>
        </c:manualLayout>
      </c:layout>
      <c:barChart>
        <c:barDir val="col"/>
        <c:grouping val="clustered"/>
        <c:varyColors val="0"/>
        <c:ser>
          <c:idx val="0"/>
          <c:order val="0"/>
          <c:tx>
            <c:strRef>
              <c:f>Sheet1!$B$1</c:f>
              <c:strCache>
                <c:ptCount val="1"/>
                <c:pt idx="0">
                  <c:v>יסודי</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מפגשי ליווי או חניכה בהם אתה עצמך ליווית מורים חדשים או מורים מתמחים או בעלי תפקידים חדשים</c:v>
                </c:pt>
                <c:pt idx="1">
                  <c:v>מפגשים או הדרכה או ימי למידה מטעם מרכז פסג"ה</c:v>
                </c:pt>
                <c:pt idx="2">
                  <c:v>השתלמות/מפגש בנושאים פדגוגיים</c:v>
                </c:pt>
                <c:pt idx="3">
                  <c:v>מפגשי/ימי למידה מחוזיים/ארציים מטעם הפיקוח בתחום הדעת</c:v>
                </c:pt>
                <c:pt idx="4">
                  <c:v>לימודים לתואר שני בתחום הדעת</c:v>
                </c:pt>
              </c:strCache>
            </c:strRef>
          </c:cat>
          <c:val>
            <c:numRef>
              <c:f>Sheet1!$B$2:$B$6</c:f>
              <c:numCache>
                <c:formatCode>0</c:formatCode>
                <c:ptCount val="5"/>
                <c:pt idx="0">
                  <c:v>39.754098399999997</c:v>
                </c:pt>
                <c:pt idx="1">
                  <c:v>57.0247934</c:v>
                </c:pt>
                <c:pt idx="2">
                  <c:v>67.768595000000005</c:v>
                </c:pt>
                <c:pt idx="3">
                  <c:v>50.205761299999999</c:v>
                </c:pt>
                <c:pt idx="4">
                  <c:v>18.106995900000001</c:v>
                </c:pt>
              </c:numCache>
            </c:numRef>
          </c:val>
        </c:ser>
        <c:ser>
          <c:idx val="1"/>
          <c:order val="1"/>
          <c:tx>
            <c:strRef>
              <c:f>Sheet1!$C$1</c:f>
              <c:strCache>
                <c:ptCount val="1"/>
                <c:pt idx="0">
                  <c:v>חט"ב</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מפגשי ליווי או חניכה בהם אתה עצמך ליווית מורים חדשים או מורים מתמחים או בעלי תפקידים חדשים</c:v>
                </c:pt>
                <c:pt idx="1">
                  <c:v>מפגשים או הדרכה או ימי למידה מטעם מרכז פסג"ה</c:v>
                </c:pt>
                <c:pt idx="2">
                  <c:v>השתלמות/מפגש בנושאים פדגוגיים</c:v>
                </c:pt>
                <c:pt idx="3">
                  <c:v>מפגשי/ימי למידה מחוזיים/ארציים מטעם הפיקוח בתחום הדעת</c:v>
                </c:pt>
                <c:pt idx="4">
                  <c:v>לימודים לתואר שני בתחום הדעת</c:v>
                </c:pt>
              </c:strCache>
            </c:strRef>
          </c:cat>
          <c:val>
            <c:numRef>
              <c:f>Sheet1!$C$2:$C$6</c:f>
              <c:numCache>
                <c:formatCode>0</c:formatCode>
                <c:ptCount val="5"/>
                <c:pt idx="0">
                  <c:v>32.558139500000003</c:v>
                </c:pt>
                <c:pt idx="1">
                  <c:v>65.891472899999997</c:v>
                </c:pt>
                <c:pt idx="2">
                  <c:v>72.868217099999995</c:v>
                </c:pt>
                <c:pt idx="3">
                  <c:v>53.488372099999999</c:v>
                </c:pt>
                <c:pt idx="4">
                  <c:v>22.834645699999999</c:v>
                </c:pt>
              </c:numCache>
            </c:numRef>
          </c:val>
        </c:ser>
        <c:ser>
          <c:idx val="2"/>
          <c:order val="2"/>
          <c:tx>
            <c:strRef>
              <c:f>Sheet1!$D$1</c:f>
              <c:strCache>
                <c:ptCount val="1"/>
                <c:pt idx="0">
                  <c:v>חט"ע</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מפגשי ליווי או חניכה בהם אתה עצמך ליווית מורים חדשים או מורים מתמחים או בעלי תפקידים חדשים</c:v>
                </c:pt>
                <c:pt idx="1">
                  <c:v>מפגשים או הדרכה או ימי למידה מטעם מרכז פסג"ה</c:v>
                </c:pt>
                <c:pt idx="2">
                  <c:v>השתלמות/מפגש בנושאים פדגוגיים</c:v>
                </c:pt>
                <c:pt idx="3">
                  <c:v>מפגשי/ימי למידה מחוזיים/ארציים מטעם הפיקוח בתחום הדעת</c:v>
                </c:pt>
                <c:pt idx="4">
                  <c:v>לימודים לתואר שני בתחום הדעת</c:v>
                </c:pt>
              </c:strCache>
            </c:strRef>
          </c:cat>
          <c:val>
            <c:numRef>
              <c:f>Sheet1!$D$2:$D$6</c:f>
              <c:numCache>
                <c:formatCode>0</c:formatCode>
                <c:ptCount val="5"/>
                <c:pt idx="0">
                  <c:v>36.180904499999997</c:v>
                </c:pt>
                <c:pt idx="1">
                  <c:v>61.224489800000001</c:v>
                </c:pt>
                <c:pt idx="2">
                  <c:v>58.883248700000003</c:v>
                </c:pt>
                <c:pt idx="3">
                  <c:v>54.040404000000002</c:v>
                </c:pt>
                <c:pt idx="4">
                  <c:v>27.777777799999999</c:v>
                </c:pt>
              </c:numCache>
            </c:numRef>
          </c:val>
        </c:ser>
        <c:dLbls>
          <c:showLegendKey val="0"/>
          <c:showVal val="0"/>
          <c:showCatName val="0"/>
          <c:showSerName val="0"/>
          <c:showPercent val="0"/>
          <c:showBubbleSize val="0"/>
        </c:dLbls>
        <c:gapWidth val="150"/>
        <c:axId val="235197184"/>
        <c:axId val="235198720"/>
      </c:barChart>
      <c:catAx>
        <c:axId val="235197184"/>
        <c:scaling>
          <c:orientation val="minMax"/>
        </c:scaling>
        <c:delete val="0"/>
        <c:axPos val="b"/>
        <c:numFmt formatCode="General" sourceLinked="0"/>
        <c:majorTickMark val="out"/>
        <c:minorTickMark val="none"/>
        <c:tickLblPos val="nextTo"/>
        <c:txPr>
          <a:bodyPr/>
          <a:lstStyle/>
          <a:p>
            <a:pPr>
              <a:defRPr sz="800"/>
            </a:pPr>
            <a:endParaRPr lang="he-IL"/>
          </a:p>
        </c:txPr>
        <c:crossAx val="235198720"/>
        <c:crosses val="autoZero"/>
        <c:auto val="1"/>
        <c:lblAlgn val="ctr"/>
        <c:lblOffset val="100"/>
        <c:noMultiLvlLbl val="0"/>
      </c:catAx>
      <c:valAx>
        <c:axId val="235198720"/>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0" sourceLinked="1"/>
        <c:majorTickMark val="out"/>
        <c:minorTickMark val="none"/>
        <c:tickLblPos val="nextTo"/>
        <c:txPr>
          <a:bodyPr/>
          <a:lstStyle/>
          <a:p>
            <a:pPr>
              <a:defRPr sz="900"/>
            </a:pPr>
            <a:endParaRPr lang="he-IL"/>
          </a:p>
        </c:txPr>
        <c:crossAx val="235197184"/>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7334923322854155"/>
        </c:manualLayout>
      </c:layout>
      <c:barChart>
        <c:barDir val="col"/>
        <c:grouping val="clustered"/>
        <c:varyColors val="0"/>
        <c:ser>
          <c:idx val="0"/>
          <c:order val="0"/>
          <c:tx>
            <c:strRef>
              <c:f>Sheet1!$B$1</c:f>
              <c:strCache>
                <c:ptCount val="1"/>
                <c:pt idx="0">
                  <c:v>ה'-ו'</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יחסי קרבה ואכפתיות בין מורים לתלמידים</c:v>
                </c:pt>
                <c:pt idx="2">
                  <c:v>יש לי יחסים קרובים וטובים עם רוב המורים שלי</c:v>
                </c:pt>
                <c:pt idx="3">
                  <c:v>אני מרגיש נוח לדבר עם מוריי כשעצוב או רע לי</c:v>
                </c:pt>
                <c:pt idx="4">
                  <c:v>לרוב המורים אכפת ממני וממה שקורה לי ולא רק בקשר ללימודים</c:v>
                </c:pt>
                <c:pt idx="5">
                  <c:v>לרוב המורים חשוב מאוד לדעת איך אני מרגיש בבית-הספר ובכלל</c:v>
                </c:pt>
              </c:strCache>
            </c:strRef>
          </c:cat>
          <c:val>
            <c:numRef>
              <c:f>Sheet1!$B$2:$B$7</c:f>
              <c:numCache>
                <c:formatCode>General</c:formatCode>
                <c:ptCount val="6"/>
                <c:pt idx="0">
                  <c:v>80</c:v>
                </c:pt>
                <c:pt idx="2">
                  <c:v>90</c:v>
                </c:pt>
                <c:pt idx="3">
                  <c:v>78</c:v>
                </c:pt>
                <c:pt idx="4">
                  <c:v>71</c:v>
                </c:pt>
                <c:pt idx="5">
                  <c:v>80</c:v>
                </c:pt>
              </c:numCache>
            </c:numRef>
          </c:val>
        </c:ser>
        <c:ser>
          <c:idx val="1"/>
          <c:order val="1"/>
          <c:tx>
            <c:strRef>
              <c:f>Sheet1!$C$1</c:f>
              <c:strCache>
                <c:ptCount val="1"/>
                <c:pt idx="0">
                  <c:v>ז'-ט'</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יחסי קרבה ואכפתיות בין מורים לתלמידים</c:v>
                </c:pt>
                <c:pt idx="2">
                  <c:v>יש לי יחסים קרובים וטובים עם רוב המורים שלי</c:v>
                </c:pt>
                <c:pt idx="3">
                  <c:v>אני מרגיש נוח לדבר עם מוריי כשעצוב או רע לי</c:v>
                </c:pt>
                <c:pt idx="4">
                  <c:v>לרוב המורים אכפת ממני וממה שקורה לי ולא רק בקשר ללימודים</c:v>
                </c:pt>
                <c:pt idx="5">
                  <c:v>לרוב המורים חשוב מאוד לדעת איך אני מרגיש בבית-הספר ובכלל</c:v>
                </c:pt>
              </c:strCache>
            </c:strRef>
          </c:cat>
          <c:val>
            <c:numRef>
              <c:f>Sheet1!$C$2:$C$7</c:f>
              <c:numCache>
                <c:formatCode>General</c:formatCode>
                <c:ptCount val="6"/>
                <c:pt idx="0">
                  <c:v>58</c:v>
                </c:pt>
                <c:pt idx="2">
                  <c:v>83</c:v>
                </c:pt>
                <c:pt idx="3">
                  <c:v>48</c:v>
                </c:pt>
                <c:pt idx="4">
                  <c:v>49</c:v>
                </c:pt>
                <c:pt idx="5">
                  <c:v>52</c:v>
                </c:pt>
              </c:numCache>
            </c:numRef>
          </c:val>
        </c:ser>
        <c:ser>
          <c:idx val="2"/>
          <c:order val="2"/>
          <c:tx>
            <c:strRef>
              <c:f>Sheet1!$D$1</c:f>
              <c:strCache>
                <c:ptCount val="1"/>
                <c:pt idx="0">
                  <c:v>י'-י"א</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יחסי קרבה ואכפתיות בין מורים לתלמידים</c:v>
                </c:pt>
                <c:pt idx="2">
                  <c:v>יש לי יחסים קרובים וטובים עם רוב המורים שלי</c:v>
                </c:pt>
                <c:pt idx="3">
                  <c:v>אני מרגיש נוח לדבר עם מוריי כשעצוב או רע לי</c:v>
                </c:pt>
                <c:pt idx="4">
                  <c:v>לרוב המורים אכפת ממני וממה שקורה לי ולא רק בקשר ללימודים</c:v>
                </c:pt>
                <c:pt idx="5">
                  <c:v>לרוב המורים חשוב מאוד לדעת איך אני מרגיש בבית-הספר ובכלל</c:v>
                </c:pt>
              </c:strCache>
            </c:strRef>
          </c:cat>
          <c:val>
            <c:numRef>
              <c:f>Sheet1!$D$2:$D$7</c:f>
              <c:numCache>
                <c:formatCode>General</c:formatCode>
                <c:ptCount val="6"/>
                <c:pt idx="0">
                  <c:v>52</c:v>
                </c:pt>
                <c:pt idx="2">
                  <c:v>82</c:v>
                </c:pt>
                <c:pt idx="3">
                  <c:v>40</c:v>
                </c:pt>
                <c:pt idx="4">
                  <c:v>41</c:v>
                </c:pt>
                <c:pt idx="5">
                  <c:v>44</c:v>
                </c:pt>
              </c:numCache>
            </c:numRef>
          </c:val>
        </c:ser>
        <c:dLbls>
          <c:showLegendKey val="0"/>
          <c:showVal val="0"/>
          <c:showCatName val="0"/>
          <c:showSerName val="0"/>
          <c:showPercent val="0"/>
          <c:showBubbleSize val="0"/>
        </c:dLbls>
        <c:gapWidth val="150"/>
        <c:axId val="216362368"/>
        <c:axId val="216503424"/>
      </c:barChart>
      <c:catAx>
        <c:axId val="216362368"/>
        <c:scaling>
          <c:orientation val="minMax"/>
        </c:scaling>
        <c:delete val="0"/>
        <c:axPos val="b"/>
        <c:numFmt formatCode="General" sourceLinked="0"/>
        <c:majorTickMark val="out"/>
        <c:minorTickMark val="none"/>
        <c:tickLblPos val="nextTo"/>
        <c:txPr>
          <a:bodyPr/>
          <a:lstStyle/>
          <a:p>
            <a:pPr>
              <a:defRPr sz="800"/>
            </a:pPr>
            <a:endParaRPr lang="he-IL"/>
          </a:p>
        </c:txPr>
        <c:crossAx val="216503424"/>
        <c:crosses val="autoZero"/>
        <c:auto val="1"/>
        <c:lblAlgn val="ctr"/>
        <c:lblOffset val="100"/>
        <c:noMultiLvlLbl val="0"/>
      </c:catAx>
      <c:valAx>
        <c:axId val="216503424"/>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16362368"/>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2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1513230657488573"/>
        </c:manualLayout>
      </c:layout>
      <c:barChart>
        <c:barDir val="col"/>
        <c:grouping val="clustered"/>
        <c:varyColors val="0"/>
        <c:ser>
          <c:idx val="0"/>
          <c:order val="0"/>
          <c:tx>
            <c:strRef>
              <c:f>Sheet1!$B$1</c:f>
              <c:strCache>
                <c:ptCount val="1"/>
                <c:pt idx="0">
                  <c:v>יסודי</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מפגשי ליווי או חניכה בהם אתה עצמך ליווית מורים חדשים או מורים מתמחים או בעלי תפקידים חדשים</c:v>
                </c:pt>
                <c:pt idx="1">
                  <c:v>מפגשים או הדרכה או ימי למידה מטעם מרכז פסג"ה</c:v>
                </c:pt>
                <c:pt idx="2">
                  <c:v>השתלמות/מפגש בנושאים פדגוגיים</c:v>
                </c:pt>
                <c:pt idx="3">
                  <c:v>מפגשי/ימי למידה מחוזיים/ארציים מטעם הפיקוח בתחום הדעת</c:v>
                </c:pt>
                <c:pt idx="4">
                  <c:v>לימודים לתואר שני בתחום הדעת</c:v>
                </c:pt>
              </c:strCache>
            </c:strRef>
          </c:cat>
          <c:val>
            <c:numRef>
              <c:f>Sheet1!$B$2:$B$6</c:f>
              <c:numCache>
                <c:formatCode>0</c:formatCode>
                <c:ptCount val="5"/>
                <c:pt idx="0">
                  <c:v>36.6666667</c:v>
                </c:pt>
                <c:pt idx="1">
                  <c:v>59.882583199999999</c:v>
                </c:pt>
                <c:pt idx="2">
                  <c:v>65.362035199999994</c:v>
                </c:pt>
                <c:pt idx="3">
                  <c:v>43.897637799999998</c:v>
                </c:pt>
                <c:pt idx="4">
                  <c:v>14.3137255</c:v>
                </c:pt>
              </c:numCache>
            </c:numRef>
          </c:val>
        </c:ser>
        <c:ser>
          <c:idx val="1"/>
          <c:order val="1"/>
          <c:tx>
            <c:strRef>
              <c:f>Sheet1!$C$1</c:f>
              <c:strCache>
                <c:ptCount val="1"/>
                <c:pt idx="0">
                  <c:v>חט"ב</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מפגשי ליווי או חניכה בהם אתה עצמך ליווית מורים חדשים או מורים מתמחים או בעלי תפקידים חדשים</c:v>
                </c:pt>
                <c:pt idx="1">
                  <c:v>מפגשים או הדרכה או ימי למידה מטעם מרכז פסג"ה</c:v>
                </c:pt>
                <c:pt idx="2">
                  <c:v>השתלמות/מפגש בנושאים פדגוגיים</c:v>
                </c:pt>
                <c:pt idx="3">
                  <c:v>מפגשי/ימי למידה מחוזיים/ארציים מטעם הפיקוח בתחום הדעת</c:v>
                </c:pt>
                <c:pt idx="4">
                  <c:v>לימודים לתואר שני בתחום הדעת</c:v>
                </c:pt>
              </c:strCache>
            </c:strRef>
          </c:cat>
          <c:val>
            <c:numRef>
              <c:f>Sheet1!$C$2:$C$6</c:f>
              <c:numCache>
                <c:formatCode>0</c:formatCode>
                <c:ptCount val="5"/>
                <c:pt idx="0">
                  <c:v>41.170097499999997</c:v>
                </c:pt>
                <c:pt idx="1">
                  <c:v>47.058823500000003</c:v>
                </c:pt>
                <c:pt idx="2">
                  <c:v>54.759358300000002</c:v>
                </c:pt>
                <c:pt idx="3">
                  <c:v>30.695187199999999</c:v>
                </c:pt>
                <c:pt idx="4">
                  <c:v>32.7193933</c:v>
                </c:pt>
              </c:numCache>
            </c:numRef>
          </c:val>
        </c:ser>
        <c:ser>
          <c:idx val="2"/>
          <c:order val="2"/>
          <c:tx>
            <c:strRef>
              <c:f>Sheet1!$D$1</c:f>
              <c:strCache>
                <c:ptCount val="1"/>
                <c:pt idx="0">
                  <c:v>חט"ע</c:v>
                </c:pt>
              </c:strCache>
            </c:strRef>
          </c:tx>
          <c:spPr>
            <a:solidFill>
              <a:srgbClr val="F79443"/>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מפגשי ליווי או חניכה בהם אתה עצמך ליווית מורים חדשים או מורים מתמחים או בעלי תפקידים חדשים</c:v>
                </c:pt>
                <c:pt idx="1">
                  <c:v>מפגשים או הדרכה או ימי למידה מטעם מרכז פסג"ה</c:v>
                </c:pt>
                <c:pt idx="2">
                  <c:v>השתלמות/מפגש בנושאים פדגוגיים</c:v>
                </c:pt>
                <c:pt idx="3">
                  <c:v>מפגשי/ימי למידה מחוזיים/ארציים מטעם הפיקוח בתחום הדעת</c:v>
                </c:pt>
                <c:pt idx="4">
                  <c:v>לימודים לתואר שני בתחום הדעת</c:v>
                </c:pt>
              </c:strCache>
            </c:strRef>
          </c:cat>
          <c:val>
            <c:numRef>
              <c:f>Sheet1!$D$2:$D$6</c:f>
              <c:numCache>
                <c:formatCode>0</c:formatCode>
                <c:ptCount val="5"/>
                <c:pt idx="0">
                  <c:v>39.311594200000002</c:v>
                </c:pt>
                <c:pt idx="1">
                  <c:v>52.321428599999997</c:v>
                </c:pt>
                <c:pt idx="2">
                  <c:v>59.964412799999998</c:v>
                </c:pt>
                <c:pt idx="3">
                  <c:v>47.153024899999998</c:v>
                </c:pt>
                <c:pt idx="4">
                  <c:v>23.118279600000001</c:v>
                </c:pt>
              </c:numCache>
            </c:numRef>
          </c:val>
        </c:ser>
        <c:dLbls>
          <c:showLegendKey val="0"/>
          <c:showVal val="0"/>
          <c:showCatName val="0"/>
          <c:showSerName val="0"/>
          <c:showPercent val="0"/>
          <c:showBubbleSize val="0"/>
        </c:dLbls>
        <c:gapWidth val="150"/>
        <c:axId val="235264256"/>
        <c:axId val="235270144"/>
      </c:barChart>
      <c:catAx>
        <c:axId val="235264256"/>
        <c:scaling>
          <c:orientation val="minMax"/>
        </c:scaling>
        <c:delete val="0"/>
        <c:axPos val="b"/>
        <c:numFmt formatCode="General" sourceLinked="0"/>
        <c:majorTickMark val="out"/>
        <c:minorTickMark val="none"/>
        <c:tickLblPos val="nextTo"/>
        <c:txPr>
          <a:bodyPr/>
          <a:lstStyle/>
          <a:p>
            <a:pPr>
              <a:defRPr sz="800"/>
            </a:pPr>
            <a:endParaRPr lang="he-IL"/>
          </a:p>
        </c:txPr>
        <c:crossAx val="235270144"/>
        <c:crosses val="autoZero"/>
        <c:auto val="1"/>
        <c:lblAlgn val="ctr"/>
        <c:lblOffset val="100"/>
        <c:noMultiLvlLbl val="0"/>
      </c:catAx>
      <c:valAx>
        <c:axId val="235270144"/>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0" sourceLinked="1"/>
        <c:majorTickMark val="out"/>
        <c:minorTickMark val="none"/>
        <c:tickLblPos val="nextTo"/>
        <c:txPr>
          <a:bodyPr/>
          <a:lstStyle/>
          <a:p>
            <a:pPr>
              <a:defRPr sz="900"/>
            </a:pPr>
            <a:endParaRPr lang="he-IL"/>
          </a:p>
        </c:txPr>
        <c:crossAx val="235264256"/>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2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5262609783368689"/>
          <c:y val="0.12391378068891831"/>
          <c:w val="0.79828594861386049"/>
          <c:h val="0.76240417265647809"/>
        </c:manualLayout>
      </c:layout>
      <c:lineChart>
        <c:grouping val="standard"/>
        <c:varyColors val="0"/>
        <c:ser>
          <c:idx val="0"/>
          <c:order val="0"/>
          <c:tx>
            <c:strRef>
              <c:f>Sheet1!$A$2</c:f>
              <c:strCache>
                <c:ptCount val="1"/>
                <c:pt idx="0">
                  <c:v>יסודי</c:v>
                </c:pt>
              </c:strCache>
            </c:strRef>
          </c:tx>
          <c:spPr>
            <a:ln w="9525">
              <a:solidFill>
                <a:srgbClr val="6C0000"/>
              </a:solidFill>
            </a:ln>
          </c:spPr>
          <c:marker>
            <c:symbol val="diamond"/>
            <c:size val="5"/>
            <c:spPr>
              <a:solidFill>
                <a:srgbClr val="6C0000"/>
              </a:solidFill>
              <a:ln cap="rnd">
                <a:solidFill>
                  <a:srgbClr val="6C0000"/>
                </a:solidFill>
              </a:ln>
            </c:spPr>
          </c:marker>
          <c:cat>
            <c:strRef>
              <c:f>Sheet1!$B$1:$C$1</c:f>
              <c:strCache>
                <c:ptCount val="2"/>
                <c:pt idx="0">
                  <c:v>תשע"ו</c:v>
                </c:pt>
                <c:pt idx="1">
                  <c:v>תשע"ז</c:v>
                </c:pt>
              </c:strCache>
            </c:strRef>
          </c:cat>
          <c:val>
            <c:numRef>
              <c:f>Sheet1!$B$2:$C$2</c:f>
              <c:numCache>
                <c:formatCode>General</c:formatCode>
                <c:ptCount val="2"/>
                <c:pt idx="0">
                  <c:v>73</c:v>
                </c:pt>
                <c:pt idx="1">
                  <c:v>79</c:v>
                </c:pt>
              </c:numCache>
            </c:numRef>
          </c:val>
          <c:smooth val="0"/>
        </c:ser>
        <c:ser>
          <c:idx val="1"/>
          <c:order val="1"/>
          <c:tx>
            <c:strRef>
              <c:f>Sheet1!$A$3</c:f>
              <c:strCache>
                <c:ptCount val="1"/>
                <c:pt idx="0">
                  <c:v>חט"ב</c:v>
                </c:pt>
              </c:strCache>
            </c:strRef>
          </c:tx>
          <c:spPr>
            <a:ln w="9525">
              <a:solidFill>
                <a:srgbClr val="C40000"/>
              </a:solidFill>
            </a:ln>
          </c:spPr>
          <c:marker>
            <c:symbol val="square"/>
            <c:size val="5"/>
            <c:spPr>
              <a:solidFill>
                <a:srgbClr val="C40000"/>
              </a:solidFill>
              <a:ln cap="rnd">
                <a:solidFill>
                  <a:srgbClr val="C40000"/>
                </a:solidFill>
              </a:ln>
            </c:spPr>
          </c:marker>
          <c:cat>
            <c:strRef>
              <c:f>Sheet1!$B$1:$C$1</c:f>
              <c:strCache>
                <c:ptCount val="2"/>
                <c:pt idx="0">
                  <c:v>תשע"ו</c:v>
                </c:pt>
                <c:pt idx="1">
                  <c:v>תשע"ז</c:v>
                </c:pt>
              </c:strCache>
            </c:strRef>
          </c:cat>
          <c:val>
            <c:numRef>
              <c:f>Sheet1!$B$3:$C$3</c:f>
              <c:numCache>
                <c:formatCode>General</c:formatCode>
                <c:ptCount val="2"/>
                <c:pt idx="0">
                  <c:v>65</c:v>
                </c:pt>
                <c:pt idx="1">
                  <c:v>72</c:v>
                </c:pt>
              </c:numCache>
            </c:numRef>
          </c:val>
          <c:smooth val="0"/>
        </c:ser>
        <c:ser>
          <c:idx val="2"/>
          <c:order val="2"/>
          <c:tx>
            <c:strRef>
              <c:f>Sheet1!$A$4</c:f>
              <c:strCache>
                <c:ptCount val="1"/>
                <c:pt idx="0">
                  <c:v>חט"ע</c:v>
                </c:pt>
              </c:strCache>
            </c:strRef>
          </c:tx>
          <c:spPr>
            <a:ln w="9525">
              <a:solidFill>
                <a:srgbClr val="FF3B3B"/>
              </a:solidFill>
            </a:ln>
          </c:spPr>
          <c:marker>
            <c:symbol val="x"/>
            <c:size val="5"/>
            <c:spPr>
              <a:noFill/>
              <a:ln w="19050">
                <a:solidFill>
                  <a:srgbClr val="FF3B3B"/>
                </a:solidFill>
              </a:ln>
            </c:spPr>
          </c:marker>
          <c:cat>
            <c:strRef>
              <c:f>Sheet1!$B$1:$C$1</c:f>
              <c:strCache>
                <c:ptCount val="2"/>
                <c:pt idx="0">
                  <c:v>תשע"ו</c:v>
                </c:pt>
                <c:pt idx="1">
                  <c:v>תשע"ז</c:v>
                </c:pt>
              </c:strCache>
            </c:strRef>
          </c:cat>
          <c:val>
            <c:numRef>
              <c:f>Sheet1!$B$4:$C$4</c:f>
              <c:numCache>
                <c:formatCode>General</c:formatCode>
                <c:ptCount val="2"/>
                <c:pt idx="0">
                  <c:v>60</c:v>
                </c:pt>
                <c:pt idx="1">
                  <c:v>66</c:v>
                </c:pt>
              </c:numCache>
            </c:numRef>
          </c:val>
          <c:smooth val="0"/>
        </c:ser>
        <c:dLbls>
          <c:showLegendKey val="0"/>
          <c:showVal val="0"/>
          <c:showCatName val="0"/>
          <c:showSerName val="0"/>
          <c:showPercent val="0"/>
          <c:showBubbleSize val="0"/>
        </c:dLbls>
        <c:marker val="1"/>
        <c:smooth val="0"/>
        <c:axId val="235476096"/>
        <c:axId val="235478016"/>
      </c:lineChart>
      <c:catAx>
        <c:axId val="235476096"/>
        <c:scaling>
          <c:orientation val="minMax"/>
        </c:scaling>
        <c:delete val="0"/>
        <c:axPos val="b"/>
        <c:numFmt formatCode="General" sourceLinked="1"/>
        <c:majorTickMark val="out"/>
        <c:minorTickMark val="none"/>
        <c:tickLblPos val="nextTo"/>
        <c:txPr>
          <a:bodyPr/>
          <a:lstStyle/>
          <a:p>
            <a:pPr>
              <a:defRPr sz="900"/>
            </a:pPr>
            <a:endParaRPr lang="he-IL"/>
          </a:p>
        </c:txPr>
        <c:crossAx val="235478016"/>
        <c:crosses val="autoZero"/>
        <c:auto val="1"/>
        <c:lblAlgn val="ctr"/>
        <c:lblOffset val="100"/>
        <c:noMultiLvlLbl val="0"/>
      </c:catAx>
      <c:valAx>
        <c:axId val="23547801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5476096"/>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2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131027160930726"/>
          <c:y val="0.12391378068891831"/>
          <c:w val="0.80910761154855648"/>
          <c:h val="0.76240417265647809"/>
        </c:manualLayout>
      </c:layout>
      <c:lineChart>
        <c:grouping val="standard"/>
        <c:varyColors val="0"/>
        <c:ser>
          <c:idx val="0"/>
          <c:order val="0"/>
          <c:tx>
            <c:strRef>
              <c:f>Sheet1!$A$2</c:f>
              <c:strCache>
                <c:ptCount val="1"/>
                <c:pt idx="0">
                  <c:v>יסודי</c:v>
                </c:pt>
              </c:strCache>
            </c:strRef>
          </c:tx>
          <c:spPr>
            <a:ln w="9525">
              <a:solidFill>
                <a:srgbClr val="003300"/>
              </a:solidFill>
            </a:ln>
          </c:spPr>
          <c:marker>
            <c:symbol val="diamond"/>
            <c:size val="5"/>
            <c:spPr>
              <a:solidFill>
                <a:srgbClr val="003300"/>
              </a:solidFill>
              <a:ln cap="rnd">
                <a:solidFill>
                  <a:srgbClr val="003300"/>
                </a:solidFill>
              </a:ln>
            </c:spPr>
          </c:marker>
          <c:cat>
            <c:strRef>
              <c:f>Sheet1!$B$1:$C$1</c:f>
              <c:strCache>
                <c:ptCount val="2"/>
                <c:pt idx="0">
                  <c:v>תשע"ו</c:v>
                </c:pt>
                <c:pt idx="1">
                  <c:v>תשע"ז</c:v>
                </c:pt>
              </c:strCache>
            </c:strRef>
          </c:cat>
          <c:val>
            <c:numRef>
              <c:f>Sheet1!$B$2:$C$2</c:f>
              <c:numCache>
                <c:formatCode>General</c:formatCode>
                <c:ptCount val="2"/>
                <c:pt idx="0">
                  <c:v>73</c:v>
                </c:pt>
                <c:pt idx="1">
                  <c:v>78</c:v>
                </c:pt>
              </c:numCache>
            </c:numRef>
          </c:val>
          <c:smooth val="0"/>
        </c:ser>
        <c:ser>
          <c:idx val="1"/>
          <c:order val="1"/>
          <c:tx>
            <c:strRef>
              <c:f>Sheet1!$A$3</c:f>
              <c:strCache>
                <c:ptCount val="1"/>
                <c:pt idx="0">
                  <c:v>חט"ב</c:v>
                </c:pt>
              </c:strCache>
            </c:strRef>
          </c:tx>
          <c:spPr>
            <a:ln w="9525">
              <a:solidFill>
                <a:srgbClr val="008000"/>
              </a:solidFill>
            </a:ln>
          </c:spPr>
          <c:marker>
            <c:symbol val="square"/>
            <c:size val="5"/>
            <c:spPr>
              <a:solidFill>
                <a:srgbClr val="008000"/>
              </a:solidFill>
              <a:ln cap="rnd">
                <a:solidFill>
                  <a:srgbClr val="008000"/>
                </a:solidFill>
              </a:ln>
            </c:spPr>
          </c:marker>
          <c:cat>
            <c:strRef>
              <c:f>Sheet1!$B$1:$C$1</c:f>
              <c:strCache>
                <c:ptCount val="2"/>
                <c:pt idx="0">
                  <c:v>תשע"ו</c:v>
                </c:pt>
                <c:pt idx="1">
                  <c:v>תשע"ז</c:v>
                </c:pt>
              </c:strCache>
            </c:strRef>
          </c:cat>
          <c:val>
            <c:numRef>
              <c:f>Sheet1!$B$3:$C$3</c:f>
              <c:numCache>
                <c:formatCode>General</c:formatCode>
                <c:ptCount val="2"/>
                <c:pt idx="0">
                  <c:v>67</c:v>
                </c:pt>
                <c:pt idx="1">
                  <c:v>71</c:v>
                </c:pt>
              </c:numCache>
            </c:numRef>
          </c:val>
          <c:smooth val="0"/>
        </c:ser>
        <c:ser>
          <c:idx val="2"/>
          <c:order val="2"/>
          <c:tx>
            <c:strRef>
              <c:f>Sheet1!$A$4</c:f>
              <c:strCache>
                <c:ptCount val="1"/>
                <c:pt idx="0">
                  <c:v>חט"ע</c:v>
                </c:pt>
              </c:strCache>
            </c:strRef>
          </c:tx>
          <c:spPr>
            <a:ln w="9525">
              <a:solidFill>
                <a:srgbClr val="24F814"/>
              </a:solidFill>
            </a:ln>
          </c:spPr>
          <c:marker>
            <c:symbol val="x"/>
            <c:size val="5"/>
            <c:spPr>
              <a:noFill/>
              <a:ln w="19050">
                <a:solidFill>
                  <a:srgbClr val="24F814"/>
                </a:solidFill>
              </a:ln>
            </c:spPr>
          </c:marker>
          <c:cat>
            <c:strRef>
              <c:f>Sheet1!$B$1:$C$1</c:f>
              <c:strCache>
                <c:ptCount val="2"/>
                <c:pt idx="0">
                  <c:v>תשע"ו</c:v>
                </c:pt>
                <c:pt idx="1">
                  <c:v>תשע"ז</c:v>
                </c:pt>
              </c:strCache>
            </c:strRef>
          </c:cat>
          <c:val>
            <c:numRef>
              <c:f>Sheet1!$B$4:$C$4</c:f>
              <c:numCache>
                <c:formatCode>General</c:formatCode>
                <c:ptCount val="2"/>
                <c:pt idx="0">
                  <c:v>60</c:v>
                </c:pt>
                <c:pt idx="1">
                  <c:v>65</c:v>
                </c:pt>
              </c:numCache>
            </c:numRef>
          </c:val>
          <c:smooth val="0"/>
        </c:ser>
        <c:dLbls>
          <c:showLegendKey val="0"/>
          <c:showVal val="0"/>
          <c:showCatName val="0"/>
          <c:showSerName val="0"/>
          <c:showPercent val="0"/>
          <c:showBubbleSize val="0"/>
        </c:dLbls>
        <c:marker val="1"/>
        <c:smooth val="0"/>
        <c:axId val="235520384"/>
        <c:axId val="235522304"/>
      </c:lineChart>
      <c:catAx>
        <c:axId val="235520384"/>
        <c:scaling>
          <c:orientation val="minMax"/>
        </c:scaling>
        <c:delete val="0"/>
        <c:axPos val="b"/>
        <c:numFmt formatCode="General" sourceLinked="1"/>
        <c:majorTickMark val="out"/>
        <c:minorTickMark val="none"/>
        <c:tickLblPos val="nextTo"/>
        <c:txPr>
          <a:bodyPr/>
          <a:lstStyle/>
          <a:p>
            <a:pPr>
              <a:defRPr sz="900"/>
            </a:pPr>
            <a:endParaRPr lang="he-IL"/>
          </a:p>
        </c:txPr>
        <c:crossAx val="235522304"/>
        <c:crosses val="autoZero"/>
        <c:auto val="1"/>
        <c:lblAlgn val="ctr"/>
        <c:lblOffset val="100"/>
        <c:noMultiLvlLbl val="0"/>
      </c:catAx>
      <c:valAx>
        <c:axId val="23552230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5520384"/>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22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5261794072820642"/>
          <c:y val="0.12391378068891831"/>
          <c:w val="0.8095131086142322"/>
          <c:h val="0.76525522264516543"/>
        </c:manualLayout>
      </c:layout>
      <c:lineChart>
        <c:grouping val="standard"/>
        <c:varyColors val="0"/>
        <c:ser>
          <c:idx val="0"/>
          <c:order val="0"/>
          <c:tx>
            <c:strRef>
              <c:f>Sheet1!$A$2</c:f>
              <c:strCache>
                <c:ptCount val="1"/>
                <c:pt idx="0">
                  <c:v>יסודי</c:v>
                </c:pt>
              </c:strCache>
            </c:strRef>
          </c:tx>
          <c:spPr>
            <a:ln w="9525">
              <a:solidFill>
                <a:schemeClr val="accent6">
                  <a:lumMod val="50000"/>
                </a:schemeClr>
              </a:solidFill>
            </a:ln>
          </c:spPr>
          <c:marker>
            <c:symbol val="diamond"/>
            <c:size val="5"/>
            <c:spPr>
              <a:solidFill>
                <a:schemeClr val="accent6">
                  <a:lumMod val="50000"/>
                </a:schemeClr>
              </a:solidFill>
              <a:ln cap="rnd">
                <a:solidFill>
                  <a:schemeClr val="accent6">
                    <a:lumMod val="50000"/>
                  </a:schemeClr>
                </a:solidFill>
              </a:ln>
            </c:spPr>
          </c:marker>
          <c:cat>
            <c:strRef>
              <c:f>Sheet1!$B$1:$C$1</c:f>
              <c:strCache>
                <c:ptCount val="2"/>
                <c:pt idx="0">
                  <c:v>תשע"ו</c:v>
                </c:pt>
                <c:pt idx="1">
                  <c:v>תשע"ז</c:v>
                </c:pt>
              </c:strCache>
            </c:strRef>
          </c:cat>
          <c:val>
            <c:numRef>
              <c:f>Sheet1!$B$2:$C$2</c:f>
              <c:numCache>
                <c:formatCode>General</c:formatCode>
                <c:ptCount val="2"/>
                <c:pt idx="0">
                  <c:v>72</c:v>
                </c:pt>
                <c:pt idx="1">
                  <c:v>76</c:v>
                </c:pt>
              </c:numCache>
            </c:numRef>
          </c:val>
          <c:smooth val="0"/>
        </c:ser>
        <c:ser>
          <c:idx val="1"/>
          <c:order val="1"/>
          <c:tx>
            <c:strRef>
              <c:f>Sheet1!$A$3</c:f>
              <c:strCache>
                <c:ptCount val="1"/>
                <c:pt idx="0">
                  <c:v>חט"ב</c:v>
                </c:pt>
              </c:strCache>
            </c:strRef>
          </c:tx>
          <c:spPr>
            <a:ln w="9525">
              <a:solidFill>
                <a:schemeClr val="accent6">
                  <a:lumMod val="75000"/>
                </a:schemeClr>
              </a:solidFill>
            </a:ln>
          </c:spPr>
          <c:marker>
            <c:symbol val="square"/>
            <c:size val="5"/>
            <c:spPr>
              <a:solidFill>
                <a:schemeClr val="accent6">
                  <a:lumMod val="75000"/>
                </a:schemeClr>
              </a:solidFill>
              <a:ln cap="rnd">
                <a:solidFill>
                  <a:schemeClr val="accent6">
                    <a:lumMod val="75000"/>
                  </a:schemeClr>
                </a:solidFill>
              </a:ln>
            </c:spPr>
          </c:marker>
          <c:cat>
            <c:strRef>
              <c:f>Sheet1!$B$1:$C$1</c:f>
              <c:strCache>
                <c:ptCount val="2"/>
                <c:pt idx="0">
                  <c:v>תשע"ו</c:v>
                </c:pt>
                <c:pt idx="1">
                  <c:v>תשע"ז</c:v>
                </c:pt>
              </c:strCache>
            </c:strRef>
          </c:cat>
          <c:val>
            <c:numRef>
              <c:f>Sheet1!$B$3:$C$3</c:f>
              <c:numCache>
                <c:formatCode>General</c:formatCode>
                <c:ptCount val="2"/>
                <c:pt idx="0">
                  <c:v>64</c:v>
                </c:pt>
                <c:pt idx="1">
                  <c:v>64</c:v>
                </c:pt>
              </c:numCache>
            </c:numRef>
          </c:val>
          <c:smooth val="0"/>
        </c:ser>
        <c:ser>
          <c:idx val="2"/>
          <c:order val="2"/>
          <c:tx>
            <c:strRef>
              <c:f>Sheet1!$A$4</c:f>
              <c:strCache>
                <c:ptCount val="1"/>
                <c:pt idx="0">
                  <c:v>חט"ע</c:v>
                </c:pt>
              </c:strCache>
            </c:strRef>
          </c:tx>
          <c:spPr>
            <a:ln w="9525">
              <a:solidFill>
                <a:srgbClr val="F79443"/>
              </a:solidFill>
            </a:ln>
          </c:spPr>
          <c:marker>
            <c:symbol val="x"/>
            <c:size val="5"/>
            <c:spPr>
              <a:noFill/>
              <a:ln w="19050">
                <a:solidFill>
                  <a:srgbClr val="F79443"/>
                </a:solidFill>
              </a:ln>
            </c:spPr>
          </c:marker>
          <c:cat>
            <c:strRef>
              <c:f>Sheet1!$B$1:$C$1</c:f>
              <c:strCache>
                <c:ptCount val="2"/>
                <c:pt idx="0">
                  <c:v>תשע"ו</c:v>
                </c:pt>
                <c:pt idx="1">
                  <c:v>תשע"ז</c:v>
                </c:pt>
              </c:strCache>
            </c:strRef>
          </c:cat>
          <c:val>
            <c:numRef>
              <c:f>Sheet1!$B$4:$C$4</c:f>
              <c:numCache>
                <c:formatCode>General</c:formatCode>
                <c:ptCount val="2"/>
                <c:pt idx="0">
                  <c:v>64</c:v>
                </c:pt>
                <c:pt idx="1">
                  <c:v>62</c:v>
                </c:pt>
              </c:numCache>
            </c:numRef>
          </c:val>
          <c:smooth val="0"/>
        </c:ser>
        <c:dLbls>
          <c:showLegendKey val="0"/>
          <c:showVal val="0"/>
          <c:showCatName val="0"/>
          <c:showSerName val="0"/>
          <c:showPercent val="0"/>
          <c:showBubbleSize val="0"/>
        </c:dLbls>
        <c:marker val="1"/>
        <c:smooth val="0"/>
        <c:axId val="235724160"/>
        <c:axId val="235726336"/>
      </c:lineChart>
      <c:catAx>
        <c:axId val="235724160"/>
        <c:scaling>
          <c:orientation val="minMax"/>
        </c:scaling>
        <c:delete val="0"/>
        <c:axPos val="b"/>
        <c:numFmt formatCode="General" sourceLinked="1"/>
        <c:majorTickMark val="out"/>
        <c:minorTickMark val="none"/>
        <c:tickLblPos val="nextTo"/>
        <c:txPr>
          <a:bodyPr/>
          <a:lstStyle/>
          <a:p>
            <a:pPr>
              <a:defRPr sz="900"/>
            </a:pPr>
            <a:endParaRPr lang="he-IL"/>
          </a:p>
        </c:txPr>
        <c:crossAx val="235726336"/>
        <c:crosses val="autoZero"/>
        <c:auto val="1"/>
        <c:lblAlgn val="ctr"/>
        <c:lblOffset val="100"/>
        <c:noMultiLvlLbl val="0"/>
      </c:catAx>
      <c:valAx>
        <c:axId val="23572633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5724160"/>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2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051209129019979"/>
          <c:y val="0.12391378068891831"/>
          <c:w val="0.80343448641953463"/>
          <c:h val="0.76525522264516543"/>
        </c:manualLayout>
      </c:layout>
      <c:lineChart>
        <c:grouping val="standard"/>
        <c:varyColors val="0"/>
        <c:ser>
          <c:idx val="0"/>
          <c:order val="0"/>
          <c:tx>
            <c:strRef>
              <c:f>Sheet1!$A$2</c:f>
              <c:strCache>
                <c:ptCount val="1"/>
                <c:pt idx="0">
                  <c:v>יסודי</c:v>
                </c:pt>
              </c:strCache>
            </c:strRef>
          </c:tx>
          <c:spPr>
            <a:ln w="9525">
              <a:solidFill>
                <a:srgbClr val="383838"/>
              </a:solidFill>
            </a:ln>
          </c:spPr>
          <c:marker>
            <c:symbol val="diamond"/>
            <c:size val="5"/>
            <c:spPr>
              <a:solidFill>
                <a:srgbClr val="383838"/>
              </a:solidFill>
              <a:ln cap="rnd">
                <a:solidFill>
                  <a:srgbClr val="383838"/>
                </a:solidFill>
              </a:ln>
            </c:spPr>
          </c:marker>
          <c:cat>
            <c:strRef>
              <c:f>Sheet1!$B$1:$C$1</c:f>
              <c:strCache>
                <c:ptCount val="2"/>
                <c:pt idx="0">
                  <c:v>תשע"ו</c:v>
                </c:pt>
                <c:pt idx="1">
                  <c:v>תשע"ז</c:v>
                </c:pt>
              </c:strCache>
            </c:strRef>
          </c:cat>
          <c:val>
            <c:numRef>
              <c:f>Sheet1!$B$2:$C$2</c:f>
              <c:numCache>
                <c:formatCode>General</c:formatCode>
                <c:ptCount val="2"/>
                <c:pt idx="0">
                  <c:v>77</c:v>
                </c:pt>
                <c:pt idx="1">
                  <c:v>83</c:v>
                </c:pt>
              </c:numCache>
            </c:numRef>
          </c:val>
          <c:smooth val="0"/>
        </c:ser>
        <c:ser>
          <c:idx val="1"/>
          <c:order val="1"/>
          <c:tx>
            <c:strRef>
              <c:f>Sheet1!$A$3</c:f>
              <c:strCache>
                <c:ptCount val="1"/>
                <c:pt idx="0">
                  <c:v>חט"ב</c:v>
                </c:pt>
              </c:strCache>
            </c:strRef>
          </c:tx>
          <c:spPr>
            <a:ln w="9525">
              <a:solidFill>
                <a:srgbClr val="797979"/>
              </a:solidFill>
            </a:ln>
          </c:spPr>
          <c:marker>
            <c:symbol val="square"/>
            <c:size val="5"/>
            <c:spPr>
              <a:solidFill>
                <a:srgbClr val="797979"/>
              </a:solidFill>
              <a:ln cap="rnd">
                <a:solidFill>
                  <a:srgbClr val="797979"/>
                </a:solidFill>
              </a:ln>
            </c:spPr>
          </c:marker>
          <c:cat>
            <c:strRef>
              <c:f>Sheet1!$B$1:$C$1</c:f>
              <c:strCache>
                <c:ptCount val="2"/>
                <c:pt idx="0">
                  <c:v>תשע"ו</c:v>
                </c:pt>
                <c:pt idx="1">
                  <c:v>תשע"ז</c:v>
                </c:pt>
              </c:strCache>
            </c:strRef>
          </c:cat>
          <c:val>
            <c:numRef>
              <c:f>Sheet1!$B$3:$C$3</c:f>
              <c:numCache>
                <c:formatCode>General</c:formatCode>
                <c:ptCount val="2"/>
                <c:pt idx="0">
                  <c:v>78</c:v>
                </c:pt>
                <c:pt idx="1">
                  <c:v>83</c:v>
                </c:pt>
              </c:numCache>
            </c:numRef>
          </c:val>
          <c:smooth val="0"/>
        </c:ser>
        <c:ser>
          <c:idx val="2"/>
          <c:order val="2"/>
          <c:tx>
            <c:strRef>
              <c:f>Sheet1!$A$4</c:f>
              <c:strCache>
                <c:ptCount val="1"/>
                <c:pt idx="0">
                  <c:v>חט"ע</c:v>
                </c:pt>
              </c:strCache>
            </c:strRef>
          </c:tx>
          <c:spPr>
            <a:ln w="9525">
              <a:solidFill>
                <a:srgbClr val="A1A1A1"/>
              </a:solidFill>
            </a:ln>
          </c:spPr>
          <c:marker>
            <c:symbol val="x"/>
            <c:size val="5"/>
            <c:spPr>
              <a:noFill/>
              <a:ln w="19050">
                <a:solidFill>
                  <a:srgbClr val="A1A1A1"/>
                </a:solidFill>
              </a:ln>
            </c:spPr>
          </c:marker>
          <c:cat>
            <c:strRef>
              <c:f>Sheet1!$B$1:$C$1</c:f>
              <c:strCache>
                <c:ptCount val="2"/>
                <c:pt idx="0">
                  <c:v>תשע"ו</c:v>
                </c:pt>
                <c:pt idx="1">
                  <c:v>תשע"ז</c:v>
                </c:pt>
              </c:strCache>
            </c:strRef>
          </c:cat>
          <c:val>
            <c:numRef>
              <c:f>Sheet1!$B$4:$C$4</c:f>
              <c:numCache>
                <c:formatCode>General</c:formatCode>
                <c:ptCount val="2"/>
                <c:pt idx="0">
                  <c:v>58</c:v>
                </c:pt>
                <c:pt idx="1">
                  <c:v>67</c:v>
                </c:pt>
              </c:numCache>
            </c:numRef>
          </c:val>
          <c:smooth val="0"/>
        </c:ser>
        <c:dLbls>
          <c:showLegendKey val="0"/>
          <c:showVal val="0"/>
          <c:showCatName val="0"/>
          <c:showSerName val="0"/>
          <c:showPercent val="0"/>
          <c:showBubbleSize val="0"/>
        </c:dLbls>
        <c:marker val="1"/>
        <c:smooth val="0"/>
        <c:axId val="235768448"/>
        <c:axId val="235787008"/>
      </c:lineChart>
      <c:catAx>
        <c:axId val="235768448"/>
        <c:scaling>
          <c:orientation val="minMax"/>
        </c:scaling>
        <c:delete val="0"/>
        <c:axPos val="b"/>
        <c:numFmt formatCode="General" sourceLinked="1"/>
        <c:majorTickMark val="out"/>
        <c:minorTickMark val="none"/>
        <c:tickLblPos val="nextTo"/>
        <c:txPr>
          <a:bodyPr/>
          <a:lstStyle/>
          <a:p>
            <a:pPr>
              <a:defRPr sz="900"/>
            </a:pPr>
            <a:endParaRPr lang="he-IL"/>
          </a:p>
        </c:txPr>
        <c:crossAx val="235787008"/>
        <c:crosses val="autoZero"/>
        <c:auto val="1"/>
        <c:lblAlgn val="ctr"/>
        <c:lblOffset val="100"/>
        <c:noMultiLvlLbl val="0"/>
      </c:catAx>
      <c:valAx>
        <c:axId val="23578700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576844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2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6455759965103355"/>
        </c:manualLayout>
      </c:layout>
      <c:barChart>
        <c:barDir val="col"/>
        <c:grouping val="clustered"/>
        <c:varyColors val="0"/>
        <c:ser>
          <c:idx val="0"/>
          <c:order val="0"/>
          <c:tx>
            <c:strRef>
              <c:f>Sheet1!$B$1</c:f>
              <c:strCache>
                <c:ptCount val="1"/>
                <c:pt idx="0">
                  <c:v>יסודי</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תכנון תהליכי הפיתוח המקצועי של מורים בבית הספר</c:v>
                </c:pt>
                <c:pt idx="2">
                  <c:v>מתקיים תכנון שיטתי וסדור של מסלולי קריירה של מורים</c:v>
                </c:pt>
                <c:pt idx="3">
                  <c:v>מתקיים דיאלוג עם המורים באשר לצרכי הפיתוח המקצועי שלהם</c:v>
                </c:pt>
                <c:pt idx="4">
                  <c:v>חיבור של תהליכי הפיתוח המקצועי לצרכי בית הספר</c:v>
                </c:pt>
                <c:pt idx="5">
                  <c:v>שימוש בידע הקיים ובכוחות הפנימיים בבית הספר</c:v>
                </c:pt>
                <c:pt idx="6">
                  <c:v>תהליכי הפיתוח המקצועי מהווים חלק מרכזי מסדר היום הבית ספרי</c:v>
                </c:pt>
              </c:strCache>
            </c:strRef>
          </c:cat>
          <c:val>
            <c:numRef>
              <c:f>Sheet1!$B$2:$B$8</c:f>
              <c:numCache>
                <c:formatCode>General</c:formatCode>
                <c:ptCount val="7"/>
                <c:pt idx="0">
                  <c:v>78</c:v>
                </c:pt>
                <c:pt idx="2">
                  <c:v>68</c:v>
                </c:pt>
                <c:pt idx="3">
                  <c:v>79</c:v>
                </c:pt>
                <c:pt idx="4">
                  <c:v>80</c:v>
                </c:pt>
                <c:pt idx="5">
                  <c:v>81</c:v>
                </c:pt>
                <c:pt idx="6">
                  <c:v>79</c:v>
                </c:pt>
              </c:numCache>
            </c:numRef>
          </c:val>
        </c:ser>
        <c:ser>
          <c:idx val="1"/>
          <c:order val="1"/>
          <c:tx>
            <c:strRef>
              <c:f>Sheet1!$C$1</c:f>
              <c:strCache>
                <c:ptCount val="1"/>
                <c:pt idx="0">
                  <c:v>חט"ב</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תכנון תהליכי הפיתוח המקצועי של מורים בבית הספר</c:v>
                </c:pt>
                <c:pt idx="2">
                  <c:v>מתקיים תכנון שיטתי וסדור של מסלולי קריירה של מורים</c:v>
                </c:pt>
                <c:pt idx="3">
                  <c:v>מתקיים דיאלוג עם המורים באשר לצרכי הפיתוח המקצועי שלהם</c:v>
                </c:pt>
                <c:pt idx="4">
                  <c:v>חיבור של תהליכי הפיתוח המקצועי לצרכי בית הספר</c:v>
                </c:pt>
                <c:pt idx="5">
                  <c:v>שימוש בידע הקיים ובכוחות הפנימיים בבית הספר</c:v>
                </c:pt>
                <c:pt idx="6">
                  <c:v>תהליכי הפיתוח המקצועי מהווים חלק מרכזי מסדר היום הבית ספרי</c:v>
                </c:pt>
              </c:strCache>
            </c:strRef>
          </c:cat>
          <c:val>
            <c:numRef>
              <c:f>Sheet1!$C$2:$C$8</c:f>
              <c:numCache>
                <c:formatCode>General</c:formatCode>
                <c:ptCount val="7"/>
                <c:pt idx="0">
                  <c:v>71</c:v>
                </c:pt>
                <c:pt idx="2">
                  <c:v>62</c:v>
                </c:pt>
                <c:pt idx="3">
                  <c:v>72</c:v>
                </c:pt>
                <c:pt idx="4">
                  <c:v>75</c:v>
                </c:pt>
                <c:pt idx="5">
                  <c:v>75</c:v>
                </c:pt>
                <c:pt idx="6">
                  <c:v>72</c:v>
                </c:pt>
              </c:numCache>
            </c:numRef>
          </c:val>
        </c:ser>
        <c:ser>
          <c:idx val="2"/>
          <c:order val="2"/>
          <c:tx>
            <c:strRef>
              <c:f>Sheet1!$D$1</c:f>
              <c:strCache>
                <c:ptCount val="1"/>
                <c:pt idx="0">
                  <c:v>חט"ע</c:v>
                </c:pt>
              </c:strCache>
            </c:strRef>
          </c:tx>
          <c:spPr>
            <a:solidFill>
              <a:srgbClr val="24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תכנון תהליכי הפיתוח המקצועי של מורים בבית הספר</c:v>
                </c:pt>
                <c:pt idx="2">
                  <c:v>מתקיים תכנון שיטתי וסדור של מסלולי קריירה של מורים</c:v>
                </c:pt>
                <c:pt idx="3">
                  <c:v>מתקיים דיאלוג עם המורים באשר לצרכי הפיתוח המקצועי שלהם</c:v>
                </c:pt>
                <c:pt idx="4">
                  <c:v>חיבור של תהליכי הפיתוח המקצועי לצרכי בית הספר</c:v>
                </c:pt>
                <c:pt idx="5">
                  <c:v>שימוש בידע הקיים ובכוחות הפנימיים בבית הספר</c:v>
                </c:pt>
                <c:pt idx="6">
                  <c:v>תהליכי הפיתוח המקצועי מהווים חלק מרכזי מסדר היום הבית ספרי</c:v>
                </c:pt>
              </c:strCache>
            </c:strRef>
          </c:cat>
          <c:val>
            <c:numRef>
              <c:f>Sheet1!$D$2:$D$8</c:f>
              <c:numCache>
                <c:formatCode>General</c:formatCode>
                <c:ptCount val="7"/>
                <c:pt idx="0">
                  <c:v>65</c:v>
                </c:pt>
                <c:pt idx="2">
                  <c:v>54</c:v>
                </c:pt>
                <c:pt idx="3">
                  <c:v>67</c:v>
                </c:pt>
                <c:pt idx="4">
                  <c:v>68</c:v>
                </c:pt>
                <c:pt idx="5">
                  <c:v>71</c:v>
                </c:pt>
                <c:pt idx="6">
                  <c:v>66</c:v>
                </c:pt>
              </c:numCache>
            </c:numRef>
          </c:val>
        </c:ser>
        <c:dLbls>
          <c:showLegendKey val="0"/>
          <c:showVal val="0"/>
          <c:showCatName val="0"/>
          <c:showSerName val="0"/>
          <c:showPercent val="0"/>
          <c:showBubbleSize val="0"/>
        </c:dLbls>
        <c:gapWidth val="150"/>
        <c:axId val="235889408"/>
        <c:axId val="235890944"/>
      </c:barChart>
      <c:catAx>
        <c:axId val="235889408"/>
        <c:scaling>
          <c:orientation val="minMax"/>
        </c:scaling>
        <c:delete val="0"/>
        <c:axPos val="b"/>
        <c:numFmt formatCode="General" sourceLinked="0"/>
        <c:majorTickMark val="out"/>
        <c:minorTickMark val="none"/>
        <c:tickLblPos val="nextTo"/>
        <c:txPr>
          <a:bodyPr/>
          <a:lstStyle/>
          <a:p>
            <a:pPr>
              <a:defRPr sz="800"/>
            </a:pPr>
            <a:endParaRPr lang="he-IL"/>
          </a:p>
        </c:txPr>
        <c:crossAx val="235890944"/>
        <c:crosses val="autoZero"/>
        <c:auto val="1"/>
        <c:lblAlgn val="ctr"/>
        <c:lblOffset val="100"/>
        <c:noMultiLvlLbl val="0"/>
      </c:catAx>
      <c:valAx>
        <c:axId val="235890944"/>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235889408"/>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2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645572921493194"/>
        </c:manualLayout>
      </c:layout>
      <c:barChart>
        <c:barDir val="col"/>
        <c:grouping val="clustered"/>
        <c:varyColors val="0"/>
        <c:ser>
          <c:idx val="0"/>
          <c:order val="0"/>
          <c:tx>
            <c:strRef>
              <c:f>Sheet1!$B$1</c:f>
              <c:strCache>
                <c:ptCount val="1"/>
                <c:pt idx="0">
                  <c:v>יסודי</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תכנון תהליכי הפיתוח המקצועי של מורים בבית הספר</c:v>
                </c:pt>
                <c:pt idx="2">
                  <c:v>מתקיים תכנון שיטתי וסדור של מסלולי קריירה של מורים</c:v>
                </c:pt>
                <c:pt idx="3">
                  <c:v>מתקיים דיאלוג עם המורים באשר לצרכי הפיתוח המקצועי שלהם</c:v>
                </c:pt>
                <c:pt idx="4">
                  <c:v>חיבור של תהליכי הפיתוח המקצועי לצרכי בית הספר</c:v>
                </c:pt>
                <c:pt idx="5">
                  <c:v>שימוש בידע הקיים ובכוחות הפנימיים בבית הספר</c:v>
                </c:pt>
                <c:pt idx="6">
                  <c:v>תהליכי הפיתוח המקצועי מהווים חלק מרכזי מסדר היום הבית ספרי</c:v>
                </c:pt>
              </c:strCache>
            </c:strRef>
          </c:cat>
          <c:val>
            <c:numRef>
              <c:f>Sheet1!$B$2:$B$8</c:f>
              <c:numCache>
                <c:formatCode>General</c:formatCode>
                <c:ptCount val="7"/>
                <c:pt idx="0">
                  <c:v>79</c:v>
                </c:pt>
                <c:pt idx="2">
                  <c:v>69</c:v>
                </c:pt>
                <c:pt idx="3">
                  <c:v>81</c:v>
                </c:pt>
                <c:pt idx="4">
                  <c:v>81</c:v>
                </c:pt>
                <c:pt idx="5">
                  <c:v>82</c:v>
                </c:pt>
                <c:pt idx="6">
                  <c:v>80</c:v>
                </c:pt>
              </c:numCache>
            </c:numRef>
          </c:val>
        </c:ser>
        <c:ser>
          <c:idx val="1"/>
          <c:order val="1"/>
          <c:tx>
            <c:strRef>
              <c:f>Sheet1!$C$1</c:f>
              <c:strCache>
                <c:ptCount val="1"/>
                <c:pt idx="0">
                  <c:v>חט"ב</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תכנון תהליכי הפיתוח המקצועי של מורים בבית הספר</c:v>
                </c:pt>
                <c:pt idx="2">
                  <c:v>מתקיים תכנון שיטתי וסדור של מסלולי קריירה של מורים</c:v>
                </c:pt>
                <c:pt idx="3">
                  <c:v>מתקיים דיאלוג עם המורים באשר לצרכי הפיתוח המקצועי שלהם</c:v>
                </c:pt>
                <c:pt idx="4">
                  <c:v>חיבור של תהליכי הפיתוח המקצועי לצרכי בית הספר</c:v>
                </c:pt>
                <c:pt idx="5">
                  <c:v>שימוש בידע הקיים ובכוחות הפנימיים בבית הספר</c:v>
                </c:pt>
                <c:pt idx="6">
                  <c:v>תהליכי הפיתוח המקצועי מהווים חלק מרכזי מסדר היום הבית ספרי</c:v>
                </c:pt>
              </c:strCache>
            </c:strRef>
          </c:cat>
          <c:val>
            <c:numRef>
              <c:f>Sheet1!$C$2:$C$8</c:f>
              <c:numCache>
                <c:formatCode>General</c:formatCode>
                <c:ptCount val="7"/>
                <c:pt idx="0">
                  <c:v>72</c:v>
                </c:pt>
                <c:pt idx="2">
                  <c:v>63</c:v>
                </c:pt>
                <c:pt idx="3">
                  <c:v>73</c:v>
                </c:pt>
                <c:pt idx="4">
                  <c:v>75</c:v>
                </c:pt>
                <c:pt idx="5">
                  <c:v>75</c:v>
                </c:pt>
                <c:pt idx="6">
                  <c:v>72</c:v>
                </c:pt>
              </c:numCache>
            </c:numRef>
          </c:val>
        </c:ser>
        <c:ser>
          <c:idx val="2"/>
          <c:order val="2"/>
          <c:tx>
            <c:strRef>
              <c:f>Sheet1!$D$1</c:f>
              <c:strCache>
                <c:ptCount val="1"/>
                <c:pt idx="0">
                  <c:v>חט"ע</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תכנון תהליכי הפיתוח המקצועי של מורים בבית הספר</c:v>
                </c:pt>
                <c:pt idx="2">
                  <c:v>מתקיים תכנון שיטתי וסדור של מסלולי קריירה של מורים</c:v>
                </c:pt>
                <c:pt idx="3">
                  <c:v>מתקיים דיאלוג עם המורים באשר לצרכי הפיתוח המקצועי שלהם</c:v>
                </c:pt>
                <c:pt idx="4">
                  <c:v>חיבור של תהליכי הפיתוח המקצועי לצרכי בית הספר</c:v>
                </c:pt>
                <c:pt idx="5">
                  <c:v>שימוש בידע הקיים ובכוחות הפנימיים בבית הספר</c:v>
                </c:pt>
                <c:pt idx="6">
                  <c:v>תהליכי הפיתוח המקצועי מהווים חלק מרכזי מסדר היום הבית ספרי</c:v>
                </c:pt>
              </c:strCache>
            </c:strRef>
          </c:cat>
          <c:val>
            <c:numRef>
              <c:f>Sheet1!$D$2:$D$8</c:f>
              <c:numCache>
                <c:formatCode>General</c:formatCode>
                <c:ptCount val="7"/>
                <c:pt idx="0">
                  <c:v>66</c:v>
                </c:pt>
                <c:pt idx="2">
                  <c:v>53</c:v>
                </c:pt>
                <c:pt idx="3">
                  <c:v>68</c:v>
                </c:pt>
                <c:pt idx="4">
                  <c:v>69</c:v>
                </c:pt>
                <c:pt idx="5">
                  <c:v>72</c:v>
                </c:pt>
                <c:pt idx="6">
                  <c:v>67</c:v>
                </c:pt>
              </c:numCache>
            </c:numRef>
          </c:val>
        </c:ser>
        <c:dLbls>
          <c:showLegendKey val="0"/>
          <c:showVal val="0"/>
          <c:showCatName val="0"/>
          <c:showSerName val="0"/>
          <c:showPercent val="0"/>
          <c:showBubbleSize val="0"/>
        </c:dLbls>
        <c:gapWidth val="150"/>
        <c:axId val="235993344"/>
        <c:axId val="237117440"/>
      </c:barChart>
      <c:catAx>
        <c:axId val="235993344"/>
        <c:scaling>
          <c:orientation val="minMax"/>
        </c:scaling>
        <c:delete val="0"/>
        <c:axPos val="b"/>
        <c:numFmt formatCode="General" sourceLinked="0"/>
        <c:majorTickMark val="out"/>
        <c:minorTickMark val="none"/>
        <c:tickLblPos val="nextTo"/>
        <c:txPr>
          <a:bodyPr/>
          <a:lstStyle/>
          <a:p>
            <a:pPr>
              <a:defRPr sz="800"/>
            </a:pPr>
            <a:endParaRPr lang="he-IL"/>
          </a:p>
        </c:txPr>
        <c:crossAx val="237117440"/>
        <c:crosses val="autoZero"/>
        <c:auto val="1"/>
        <c:lblAlgn val="ctr"/>
        <c:lblOffset val="100"/>
        <c:noMultiLvlLbl val="0"/>
      </c:catAx>
      <c:valAx>
        <c:axId val="237117440"/>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5993344"/>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2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5615086036850622"/>
        </c:manualLayout>
      </c:layout>
      <c:barChart>
        <c:barDir val="col"/>
        <c:grouping val="clustered"/>
        <c:varyColors val="0"/>
        <c:ser>
          <c:idx val="0"/>
          <c:order val="0"/>
          <c:tx>
            <c:strRef>
              <c:f>Sheet1!$B$1</c:f>
              <c:strCache>
                <c:ptCount val="1"/>
                <c:pt idx="0">
                  <c:v>יסודי</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תכנון תהליכי הפיתוח המקצועי של מורים בבית הספר</c:v>
                </c:pt>
                <c:pt idx="2">
                  <c:v>מתקיים תכנון שיטתי וסדור של מסלולי קריירה של מורים</c:v>
                </c:pt>
                <c:pt idx="3">
                  <c:v>מתקיים דיאלוג עם המורים באשר לצרכי הפיתוח המקצועי שלהם</c:v>
                </c:pt>
                <c:pt idx="4">
                  <c:v>חיבור של תהליכי הפיתוח המקצועי לצרכי בית הספר</c:v>
                </c:pt>
                <c:pt idx="5">
                  <c:v>שימוש בידע הקיים ובכוחות הפנימיים בבית הספר</c:v>
                </c:pt>
                <c:pt idx="6">
                  <c:v>תהליכי הפיתוח המקצועי מהווים חלק מרכזי מסדר היום הבית ספרי</c:v>
                </c:pt>
              </c:strCache>
            </c:strRef>
          </c:cat>
          <c:val>
            <c:numRef>
              <c:f>Sheet1!$B$2:$B$8</c:f>
              <c:numCache>
                <c:formatCode>General</c:formatCode>
                <c:ptCount val="7"/>
                <c:pt idx="0">
                  <c:v>83</c:v>
                </c:pt>
                <c:pt idx="2">
                  <c:v>71</c:v>
                </c:pt>
                <c:pt idx="3">
                  <c:v>81</c:v>
                </c:pt>
                <c:pt idx="4">
                  <c:v>88</c:v>
                </c:pt>
                <c:pt idx="5">
                  <c:v>89</c:v>
                </c:pt>
                <c:pt idx="6">
                  <c:v>85</c:v>
                </c:pt>
              </c:numCache>
            </c:numRef>
          </c:val>
        </c:ser>
        <c:ser>
          <c:idx val="1"/>
          <c:order val="1"/>
          <c:tx>
            <c:strRef>
              <c:f>Sheet1!$C$1</c:f>
              <c:strCache>
                <c:ptCount val="1"/>
                <c:pt idx="0">
                  <c:v>חט"ב</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תכנון תהליכי הפיתוח המקצועי של מורים בבית הספר</c:v>
                </c:pt>
                <c:pt idx="2">
                  <c:v>מתקיים תכנון שיטתי וסדור של מסלולי קריירה של מורים</c:v>
                </c:pt>
                <c:pt idx="3">
                  <c:v>מתקיים דיאלוג עם המורים באשר לצרכי הפיתוח המקצועי שלהם</c:v>
                </c:pt>
                <c:pt idx="4">
                  <c:v>חיבור של תהליכי הפיתוח המקצועי לצרכי בית הספר</c:v>
                </c:pt>
                <c:pt idx="5">
                  <c:v>שימוש בידע הקיים ובכוחות הפנימיים בבית הספר</c:v>
                </c:pt>
                <c:pt idx="6">
                  <c:v>תהליכי הפיתוח המקצועי מהווים חלק מרכזי מסדר היום הבית ספרי</c:v>
                </c:pt>
              </c:strCache>
            </c:strRef>
          </c:cat>
          <c:val>
            <c:numRef>
              <c:f>Sheet1!$C$2:$C$8</c:f>
              <c:numCache>
                <c:formatCode>General</c:formatCode>
                <c:ptCount val="7"/>
                <c:pt idx="0">
                  <c:v>83</c:v>
                </c:pt>
                <c:pt idx="2">
                  <c:v>70</c:v>
                </c:pt>
                <c:pt idx="3">
                  <c:v>79</c:v>
                </c:pt>
                <c:pt idx="4">
                  <c:v>87</c:v>
                </c:pt>
                <c:pt idx="5">
                  <c:v>87</c:v>
                </c:pt>
                <c:pt idx="6">
                  <c:v>90</c:v>
                </c:pt>
              </c:numCache>
            </c:numRef>
          </c:val>
        </c:ser>
        <c:ser>
          <c:idx val="2"/>
          <c:order val="2"/>
          <c:tx>
            <c:strRef>
              <c:f>Sheet1!$D$1</c:f>
              <c:strCache>
                <c:ptCount val="1"/>
                <c:pt idx="0">
                  <c:v>חט"ע</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תכנון תהליכי הפיתוח המקצועי של מורים בבית הספר</c:v>
                </c:pt>
                <c:pt idx="2">
                  <c:v>מתקיים תכנון שיטתי וסדור של מסלולי קריירה של מורים</c:v>
                </c:pt>
                <c:pt idx="3">
                  <c:v>מתקיים דיאלוג עם המורים באשר לצרכי הפיתוח המקצועי שלהם</c:v>
                </c:pt>
                <c:pt idx="4">
                  <c:v>חיבור של תהליכי הפיתוח המקצועי לצרכי בית הספר</c:v>
                </c:pt>
                <c:pt idx="5">
                  <c:v>שימוש בידע הקיים ובכוחות הפנימיים בבית הספר</c:v>
                </c:pt>
                <c:pt idx="6">
                  <c:v>תהליכי הפיתוח המקצועי מהווים חלק מרכזי מסדר היום הבית ספרי</c:v>
                </c:pt>
              </c:strCache>
            </c:strRef>
          </c:cat>
          <c:val>
            <c:numRef>
              <c:f>Sheet1!$D$2:$D$8</c:f>
              <c:numCache>
                <c:formatCode>General</c:formatCode>
                <c:ptCount val="7"/>
                <c:pt idx="0">
                  <c:v>67</c:v>
                </c:pt>
                <c:pt idx="2">
                  <c:v>61</c:v>
                </c:pt>
                <c:pt idx="3">
                  <c:v>67</c:v>
                </c:pt>
                <c:pt idx="4">
                  <c:v>65</c:v>
                </c:pt>
                <c:pt idx="5">
                  <c:v>75</c:v>
                </c:pt>
                <c:pt idx="6">
                  <c:v>69</c:v>
                </c:pt>
              </c:numCache>
            </c:numRef>
          </c:val>
        </c:ser>
        <c:dLbls>
          <c:showLegendKey val="0"/>
          <c:showVal val="0"/>
          <c:showCatName val="0"/>
          <c:showSerName val="0"/>
          <c:showPercent val="0"/>
          <c:showBubbleSize val="0"/>
        </c:dLbls>
        <c:gapWidth val="150"/>
        <c:axId val="237158784"/>
        <c:axId val="237160320"/>
      </c:barChart>
      <c:catAx>
        <c:axId val="237158784"/>
        <c:scaling>
          <c:orientation val="minMax"/>
        </c:scaling>
        <c:delete val="0"/>
        <c:axPos val="b"/>
        <c:numFmt formatCode="General" sourceLinked="0"/>
        <c:majorTickMark val="out"/>
        <c:minorTickMark val="none"/>
        <c:tickLblPos val="nextTo"/>
        <c:txPr>
          <a:bodyPr/>
          <a:lstStyle/>
          <a:p>
            <a:pPr>
              <a:defRPr sz="800"/>
            </a:pPr>
            <a:endParaRPr lang="he-IL"/>
          </a:p>
        </c:txPr>
        <c:crossAx val="237160320"/>
        <c:crosses val="autoZero"/>
        <c:auto val="1"/>
        <c:lblAlgn val="ctr"/>
        <c:lblOffset val="100"/>
        <c:noMultiLvlLbl val="0"/>
      </c:catAx>
      <c:valAx>
        <c:axId val="237160320"/>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7158784"/>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2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645572921493194"/>
        </c:manualLayout>
      </c:layout>
      <c:barChart>
        <c:barDir val="col"/>
        <c:grouping val="clustered"/>
        <c:varyColors val="0"/>
        <c:ser>
          <c:idx val="0"/>
          <c:order val="0"/>
          <c:tx>
            <c:strRef>
              <c:f>Sheet1!$B$1</c:f>
              <c:strCache>
                <c:ptCount val="1"/>
                <c:pt idx="0">
                  <c:v>יסודי</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תכנון תהליכי הפיתוח המקצועי של מורים בבית הספר</c:v>
                </c:pt>
                <c:pt idx="2">
                  <c:v>מתקיים תכנון שיטתי וסדור של מסלולי קריירה של מורים</c:v>
                </c:pt>
                <c:pt idx="3">
                  <c:v>מתקיים דיאלוג עם המורים באשר לצרכי הפיתוח המקצועי שלהם</c:v>
                </c:pt>
                <c:pt idx="4">
                  <c:v>חיבור של תהליכי הפיתוח המקצועי לצרכי בית הספר</c:v>
                </c:pt>
                <c:pt idx="5">
                  <c:v>שימוש בידע הקיים ובכוחות הפנימיים בבית הספר</c:v>
                </c:pt>
                <c:pt idx="6">
                  <c:v>תהליכי הפיתוח המקצועי מהווים חלק מרכזי מסדר היום הבית ספרי</c:v>
                </c:pt>
              </c:strCache>
            </c:strRef>
          </c:cat>
          <c:val>
            <c:numRef>
              <c:f>Sheet1!$B$2:$B$8</c:f>
              <c:numCache>
                <c:formatCode>General</c:formatCode>
                <c:ptCount val="7"/>
                <c:pt idx="0">
                  <c:v>76</c:v>
                </c:pt>
                <c:pt idx="2">
                  <c:v>67</c:v>
                </c:pt>
                <c:pt idx="3">
                  <c:v>79</c:v>
                </c:pt>
                <c:pt idx="4">
                  <c:v>80</c:v>
                </c:pt>
                <c:pt idx="5">
                  <c:v>78</c:v>
                </c:pt>
                <c:pt idx="6">
                  <c:v>77</c:v>
                </c:pt>
              </c:numCache>
            </c:numRef>
          </c:val>
        </c:ser>
        <c:ser>
          <c:idx val="1"/>
          <c:order val="1"/>
          <c:tx>
            <c:strRef>
              <c:f>Sheet1!$C$1</c:f>
              <c:strCache>
                <c:ptCount val="1"/>
                <c:pt idx="0">
                  <c:v>חט"ב</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תכנון תהליכי הפיתוח המקצועי של מורים בבית הספר</c:v>
                </c:pt>
                <c:pt idx="2">
                  <c:v>מתקיים תכנון שיטתי וסדור של מסלולי קריירה של מורים</c:v>
                </c:pt>
                <c:pt idx="3">
                  <c:v>מתקיים דיאלוג עם המורים באשר לצרכי הפיתוח המקצועי שלהם</c:v>
                </c:pt>
                <c:pt idx="4">
                  <c:v>חיבור של תהליכי הפיתוח המקצועי לצרכי בית הספר</c:v>
                </c:pt>
                <c:pt idx="5">
                  <c:v>שימוש בידע הקיים ובכוחות הפנימיים בבית הספר</c:v>
                </c:pt>
                <c:pt idx="6">
                  <c:v>תהליכי הפיתוח המקצועי מהווים חלק מרכזי מסדר היום הבית ספרי</c:v>
                </c:pt>
              </c:strCache>
            </c:strRef>
          </c:cat>
          <c:val>
            <c:numRef>
              <c:f>Sheet1!$C$2:$C$8</c:f>
              <c:numCache>
                <c:formatCode>General</c:formatCode>
                <c:ptCount val="7"/>
                <c:pt idx="0">
                  <c:v>64</c:v>
                </c:pt>
                <c:pt idx="2">
                  <c:v>56</c:v>
                </c:pt>
                <c:pt idx="3">
                  <c:v>66</c:v>
                </c:pt>
                <c:pt idx="4">
                  <c:v>66</c:v>
                </c:pt>
                <c:pt idx="5">
                  <c:v>70</c:v>
                </c:pt>
                <c:pt idx="6">
                  <c:v>61</c:v>
                </c:pt>
              </c:numCache>
            </c:numRef>
          </c:val>
        </c:ser>
        <c:ser>
          <c:idx val="2"/>
          <c:order val="2"/>
          <c:tx>
            <c:strRef>
              <c:f>Sheet1!$D$1</c:f>
              <c:strCache>
                <c:ptCount val="1"/>
                <c:pt idx="0">
                  <c:v>חט"ע</c:v>
                </c:pt>
              </c:strCache>
            </c:strRef>
          </c:tx>
          <c:spPr>
            <a:solidFill>
              <a:srgbClr val="F79443"/>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תכנון תהליכי הפיתוח המקצועי של מורים בבית הספר</c:v>
                </c:pt>
                <c:pt idx="2">
                  <c:v>מתקיים תכנון שיטתי וסדור של מסלולי קריירה של מורים</c:v>
                </c:pt>
                <c:pt idx="3">
                  <c:v>מתקיים דיאלוג עם המורים באשר לצרכי הפיתוח המקצועי שלהם</c:v>
                </c:pt>
                <c:pt idx="4">
                  <c:v>חיבור של תהליכי הפיתוח המקצועי לצרכי בית הספר</c:v>
                </c:pt>
                <c:pt idx="5">
                  <c:v>שימוש בידע הקיים ובכוחות הפנימיים בבית הספר</c:v>
                </c:pt>
                <c:pt idx="6">
                  <c:v>תהליכי הפיתוח המקצועי מהווים חלק מרכזי מסדר היום הבית ספרי</c:v>
                </c:pt>
              </c:strCache>
            </c:strRef>
          </c:cat>
          <c:val>
            <c:numRef>
              <c:f>Sheet1!$D$2:$D$8</c:f>
              <c:numCache>
                <c:formatCode>General</c:formatCode>
                <c:ptCount val="7"/>
                <c:pt idx="0">
                  <c:v>62</c:v>
                </c:pt>
                <c:pt idx="2">
                  <c:v>54</c:v>
                </c:pt>
                <c:pt idx="3">
                  <c:v>67</c:v>
                </c:pt>
                <c:pt idx="4">
                  <c:v>66</c:v>
                </c:pt>
                <c:pt idx="5">
                  <c:v>64</c:v>
                </c:pt>
                <c:pt idx="6">
                  <c:v>61</c:v>
                </c:pt>
              </c:numCache>
            </c:numRef>
          </c:val>
        </c:ser>
        <c:dLbls>
          <c:showLegendKey val="0"/>
          <c:showVal val="0"/>
          <c:showCatName val="0"/>
          <c:showSerName val="0"/>
          <c:showPercent val="0"/>
          <c:showBubbleSize val="0"/>
        </c:dLbls>
        <c:gapWidth val="150"/>
        <c:axId val="237373312"/>
        <c:axId val="237374848"/>
      </c:barChart>
      <c:catAx>
        <c:axId val="237373312"/>
        <c:scaling>
          <c:orientation val="minMax"/>
        </c:scaling>
        <c:delete val="0"/>
        <c:axPos val="b"/>
        <c:numFmt formatCode="General" sourceLinked="0"/>
        <c:majorTickMark val="out"/>
        <c:minorTickMark val="none"/>
        <c:tickLblPos val="nextTo"/>
        <c:txPr>
          <a:bodyPr/>
          <a:lstStyle/>
          <a:p>
            <a:pPr>
              <a:defRPr sz="800"/>
            </a:pPr>
            <a:endParaRPr lang="he-IL"/>
          </a:p>
        </c:txPr>
        <c:crossAx val="237374848"/>
        <c:crosses val="autoZero"/>
        <c:auto val="1"/>
        <c:lblAlgn val="ctr"/>
        <c:lblOffset val="100"/>
        <c:noMultiLvlLbl val="0"/>
      </c:catAx>
      <c:valAx>
        <c:axId val="23737484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737331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2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5262609783368689"/>
          <c:y val="0.12391378068891831"/>
          <c:w val="0.79828594861386049"/>
          <c:h val="0.76240417265647809"/>
        </c:manualLayout>
      </c:layout>
      <c:lineChart>
        <c:grouping val="standard"/>
        <c:varyColors val="0"/>
        <c:ser>
          <c:idx val="0"/>
          <c:order val="0"/>
          <c:tx>
            <c:strRef>
              <c:f>Sheet1!$A$2</c:f>
              <c:strCache>
                <c:ptCount val="1"/>
                <c:pt idx="0">
                  <c:v>יסודי</c:v>
                </c:pt>
              </c:strCache>
            </c:strRef>
          </c:tx>
          <c:spPr>
            <a:ln w="9525">
              <a:solidFill>
                <a:srgbClr val="6C0000"/>
              </a:solidFill>
            </a:ln>
          </c:spPr>
          <c:marker>
            <c:symbol val="diamond"/>
            <c:size val="5"/>
            <c:spPr>
              <a:solidFill>
                <a:srgbClr val="6C0000"/>
              </a:solidFill>
              <a:ln cap="rnd">
                <a:solidFill>
                  <a:srgbClr val="6C0000"/>
                </a:solidFill>
              </a:ln>
            </c:spPr>
          </c:marker>
          <c:cat>
            <c:strRef>
              <c:f>Sheet1!$B$1:$C$1</c:f>
              <c:strCache>
                <c:ptCount val="2"/>
                <c:pt idx="0">
                  <c:v>תשע"ו</c:v>
                </c:pt>
                <c:pt idx="1">
                  <c:v>תשע"ז</c:v>
                </c:pt>
              </c:strCache>
            </c:strRef>
          </c:cat>
          <c:val>
            <c:numRef>
              <c:f>Sheet1!$B$2:$C$2</c:f>
              <c:numCache>
                <c:formatCode>General</c:formatCode>
                <c:ptCount val="2"/>
                <c:pt idx="0">
                  <c:v>86</c:v>
                </c:pt>
                <c:pt idx="1">
                  <c:v>84</c:v>
                </c:pt>
              </c:numCache>
            </c:numRef>
          </c:val>
          <c:smooth val="0"/>
        </c:ser>
        <c:ser>
          <c:idx val="1"/>
          <c:order val="1"/>
          <c:tx>
            <c:strRef>
              <c:f>Sheet1!$A$3</c:f>
              <c:strCache>
                <c:ptCount val="1"/>
                <c:pt idx="0">
                  <c:v>חט"ב</c:v>
                </c:pt>
              </c:strCache>
            </c:strRef>
          </c:tx>
          <c:spPr>
            <a:ln w="9525">
              <a:solidFill>
                <a:srgbClr val="C40000"/>
              </a:solidFill>
            </a:ln>
          </c:spPr>
          <c:marker>
            <c:symbol val="square"/>
            <c:size val="5"/>
            <c:spPr>
              <a:solidFill>
                <a:srgbClr val="C40000"/>
              </a:solidFill>
              <a:ln cap="rnd">
                <a:solidFill>
                  <a:srgbClr val="C40000"/>
                </a:solidFill>
              </a:ln>
            </c:spPr>
          </c:marker>
          <c:cat>
            <c:strRef>
              <c:f>Sheet1!$B$1:$C$1</c:f>
              <c:strCache>
                <c:ptCount val="2"/>
                <c:pt idx="0">
                  <c:v>תשע"ו</c:v>
                </c:pt>
                <c:pt idx="1">
                  <c:v>תשע"ז</c:v>
                </c:pt>
              </c:strCache>
            </c:strRef>
          </c:cat>
          <c:val>
            <c:numRef>
              <c:f>Sheet1!$B$3:$C$3</c:f>
              <c:numCache>
                <c:formatCode>General</c:formatCode>
                <c:ptCount val="2"/>
                <c:pt idx="0">
                  <c:v>79</c:v>
                </c:pt>
                <c:pt idx="1">
                  <c:v>82</c:v>
                </c:pt>
              </c:numCache>
            </c:numRef>
          </c:val>
          <c:smooth val="0"/>
        </c:ser>
        <c:ser>
          <c:idx val="2"/>
          <c:order val="2"/>
          <c:tx>
            <c:strRef>
              <c:f>Sheet1!$A$4</c:f>
              <c:strCache>
                <c:ptCount val="1"/>
                <c:pt idx="0">
                  <c:v>חט"ע</c:v>
                </c:pt>
              </c:strCache>
            </c:strRef>
          </c:tx>
          <c:spPr>
            <a:ln w="9525">
              <a:solidFill>
                <a:srgbClr val="FF3B3B"/>
              </a:solidFill>
            </a:ln>
          </c:spPr>
          <c:marker>
            <c:symbol val="x"/>
            <c:size val="5"/>
            <c:spPr>
              <a:noFill/>
              <a:ln w="19050">
                <a:solidFill>
                  <a:srgbClr val="FF3B3B"/>
                </a:solidFill>
              </a:ln>
            </c:spPr>
          </c:marker>
          <c:cat>
            <c:strRef>
              <c:f>Sheet1!$B$1:$C$1</c:f>
              <c:strCache>
                <c:ptCount val="2"/>
                <c:pt idx="0">
                  <c:v>תשע"ו</c:v>
                </c:pt>
                <c:pt idx="1">
                  <c:v>תשע"ז</c:v>
                </c:pt>
              </c:strCache>
            </c:strRef>
          </c:cat>
          <c:val>
            <c:numRef>
              <c:f>Sheet1!$B$4:$C$4</c:f>
              <c:numCache>
                <c:formatCode>General</c:formatCode>
                <c:ptCount val="2"/>
                <c:pt idx="0">
                  <c:v>82</c:v>
                </c:pt>
                <c:pt idx="1">
                  <c:v>82</c:v>
                </c:pt>
              </c:numCache>
            </c:numRef>
          </c:val>
          <c:smooth val="0"/>
        </c:ser>
        <c:dLbls>
          <c:showLegendKey val="0"/>
          <c:showVal val="0"/>
          <c:showCatName val="0"/>
          <c:showSerName val="0"/>
          <c:showPercent val="0"/>
          <c:showBubbleSize val="0"/>
        </c:dLbls>
        <c:marker val="1"/>
        <c:smooth val="0"/>
        <c:axId val="237445888"/>
        <c:axId val="237447808"/>
      </c:lineChart>
      <c:catAx>
        <c:axId val="237445888"/>
        <c:scaling>
          <c:orientation val="minMax"/>
        </c:scaling>
        <c:delete val="0"/>
        <c:axPos val="b"/>
        <c:numFmt formatCode="General" sourceLinked="1"/>
        <c:majorTickMark val="out"/>
        <c:minorTickMark val="none"/>
        <c:tickLblPos val="nextTo"/>
        <c:txPr>
          <a:bodyPr/>
          <a:lstStyle/>
          <a:p>
            <a:pPr>
              <a:defRPr sz="900"/>
            </a:pPr>
            <a:endParaRPr lang="he-IL"/>
          </a:p>
        </c:txPr>
        <c:crossAx val="237447808"/>
        <c:crosses val="autoZero"/>
        <c:auto val="1"/>
        <c:lblAlgn val="ctr"/>
        <c:lblOffset val="100"/>
        <c:noMultiLvlLbl val="0"/>
      </c:catAx>
      <c:valAx>
        <c:axId val="23744780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744588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7332881497040341"/>
        </c:manualLayout>
      </c:layout>
      <c:barChart>
        <c:barDir val="col"/>
        <c:grouping val="clustered"/>
        <c:varyColors val="0"/>
        <c:ser>
          <c:idx val="0"/>
          <c:order val="0"/>
          <c:tx>
            <c:strRef>
              <c:f>Sheet1!$B$1</c:f>
              <c:strCache>
                <c:ptCount val="1"/>
                <c:pt idx="0">
                  <c:v>ה'-ו'</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יחסי קרבה ואכפתיות בין מורים לתלמידים</c:v>
                </c:pt>
                <c:pt idx="2">
                  <c:v>יש לי יחסים קרובים וטובים עם רוב המורים שלי</c:v>
                </c:pt>
                <c:pt idx="3">
                  <c:v>אני מרגיש נוח לדבר עם מוריי כשעצוב או רע לי</c:v>
                </c:pt>
                <c:pt idx="4">
                  <c:v>לרוב המורים אכפת ממני וממה שקורה לי ולא רק בקשר ללימודים</c:v>
                </c:pt>
                <c:pt idx="5">
                  <c:v>לרוב המורים חשוב מאוד לדעת איך אני מרגיש בבית-הספר ובכלל</c:v>
                </c:pt>
              </c:strCache>
            </c:strRef>
          </c:cat>
          <c:val>
            <c:numRef>
              <c:f>Sheet1!$B$2:$B$7</c:f>
              <c:numCache>
                <c:formatCode>General</c:formatCode>
                <c:ptCount val="6"/>
                <c:pt idx="0">
                  <c:v>83</c:v>
                </c:pt>
                <c:pt idx="2">
                  <c:v>93</c:v>
                </c:pt>
                <c:pt idx="3">
                  <c:v>82</c:v>
                </c:pt>
                <c:pt idx="4">
                  <c:v>73</c:v>
                </c:pt>
                <c:pt idx="5">
                  <c:v>84</c:v>
                </c:pt>
              </c:numCache>
            </c:numRef>
          </c:val>
        </c:ser>
        <c:ser>
          <c:idx val="1"/>
          <c:order val="1"/>
          <c:tx>
            <c:strRef>
              <c:f>Sheet1!$C$1</c:f>
              <c:strCache>
                <c:ptCount val="1"/>
                <c:pt idx="0">
                  <c:v>ז'-ט'</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יחסי קרבה ואכפתיות בין מורים לתלמידים</c:v>
                </c:pt>
                <c:pt idx="2">
                  <c:v>יש לי יחסים קרובים וטובים עם רוב המורים שלי</c:v>
                </c:pt>
                <c:pt idx="3">
                  <c:v>אני מרגיש נוח לדבר עם מוריי כשעצוב או רע לי</c:v>
                </c:pt>
                <c:pt idx="4">
                  <c:v>לרוב המורים אכפת ממני וממה שקורה לי ולא רק בקשר ללימודים</c:v>
                </c:pt>
                <c:pt idx="5">
                  <c:v>לרוב המורים חשוב מאוד לדעת איך אני מרגיש בבית-הספר ובכלל</c:v>
                </c:pt>
              </c:strCache>
            </c:strRef>
          </c:cat>
          <c:val>
            <c:numRef>
              <c:f>Sheet1!$C$2:$C$7</c:f>
              <c:numCache>
                <c:formatCode>General</c:formatCode>
                <c:ptCount val="6"/>
                <c:pt idx="0">
                  <c:v>64</c:v>
                </c:pt>
                <c:pt idx="2">
                  <c:v>86</c:v>
                </c:pt>
                <c:pt idx="3">
                  <c:v>54</c:v>
                </c:pt>
                <c:pt idx="4">
                  <c:v>52</c:v>
                </c:pt>
                <c:pt idx="5">
                  <c:v>64</c:v>
                </c:pt>
              </c:numCache>
            </c:numRef>
          </c:val>
        </c:ser>
        <c:ser>
          <c:idx val="2"/>
          <c:order val="2"/>
          <c:tx>
            <c:strRef>
              <c:f>Sheet1!$D$1</c:f>
              <c:strCache>
                <c:ptCount val="1"/>
                <c:pt idx="0">
                  <c:v>י'-י"א</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יחסי קרבה ואכפתיות בין מורים לתלמידים</c:v>
                </c:pt>
                <c:pt idx="2">
                  <c:v>יש לי יחסים קרובים וטובים עם רוב המורים שלי</c:v>
                </c:pt>
                <c:pt idx="3">
                  <c:v>אני מרגיש נוח לדבר עם מוריי כשעצוב או רע לי</c:v>
                </c:pt>
                <c:pt idx="4">
                  <c:v>לרוב המורים אכפת ממני וממה שקורה לי ולא רק בקשר ללימודים</c:v>
                </c:pt>
                <c:pt idx="5">
                  <c:v>לרוב המורים חשוב מאוד לדעת איך אני מרגיש בבית-הספר ובכלל</c:v>
                </c:pt>
              </c:strCache>
            </c:strRef>
          </c:cat>
          <c:val>
            <c:numRef>
              <c:f>Sheet1!$D$2:$D$7</c:f>
              <c:numCache>
                <c:formatCode>General</c:formatCode>
                <c:ptCount val="6"/>
                <c:pt idx="0">
                  <c:v>51</c:v>
                </c:pt>
                <c:pt idx="2">
                  <c:v>85</c:v>
                </c:pt>
                <c:pt idx="3">
                  <c:v>36</c:v>
                </c:pt>
                <c:pt idx="4">
                  <c:v>38</c:v>
                </c:pt>
                <c:pt idx="5">
                  <c:v>46</c:v>
                </c:pt>
              </c:numCache>
            </c:numRef>
          </c:val>
        </c:ser>
        <c:dLbls>
          <c:showLegendKey val="0"/>
          <c:showVal val="0"/>
          <c:showCatName val="0"/>
          <c:showSerName val="0"/>
          <c:showPercent val="0"/>
          <c:showBubbleSize val="0"/>
        </c:dLbls>
        <c:gapWidth val="150"/>
        <c:axId val="216638592"/>
        <c:axId val="216640128"/>
      </c:barChart>
      <c:catAx>
        <c:axId val="216638592"/>
        <c:scaling>
          <c:orientation val="minMax"/>
        </c:scaling>
        <c:delete val="0"/>
        <c:axPos val="b"/>
        <c:numFmt formatCode="General" sourceLinked="0"/>
        <c:majorTickMark val="out"/>
        <c:minorTickMark val="none"/>
        <c:tickLblPos val="nextTo"/>
        <c:txPr>
          <a:bodyPr/>
          <a:lstStyle/>
          <a:p>
            <a:pPr>
              <a:defRPr sz="800"/>
            </a:pPr>
            <a:endParaRPr lang="he-IL"/>
          </a:p>
        </c:txPr>
        <c:crossAx val="216640128"/>
        <c:crosses val="autoZero"/>
        <c:auto val="1"/>
        <c:lblAlgn val="ctr"/>
        <c:lblOffset val="100"/>
        <c:noMultiLvlLbl val="0"/>
      </c:catAx>
      <c:valAx>
        <c:axId val="21664012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1663859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3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131027160930726"/>
          <c:y val="0.12391378068891831"/>
          <c:w val="0.80910761154855648"/>
          <c:h val="0.76240417265647809"/>
        </c:manualLayout>
      </c:layout>
      <c:lineChart>
        <c:grouping val="standard"/>
        <c:varyColors val="0"/>
        <c:ser>
          <c:idx val="0"/>
          <c:order val="0"/>
          <c:tx>
            <c:strRef>
              <c:f>Sheet1!$A$2</c:f>
              <c:strCache>
                <c:ptCount val="1"/>
                <c:pt idx="0">
                  <c:v>יסודי</c:v>
                </c:pt>
              </c:strCache>
            </c:strRef>
          </c:tx>
          <c:spPr>
            <a:ln w="9525">
              <a:solidFill>
                <a:srgbClr val="003300"/>
              </a:solidFill>
            </a:ln>
          </c:spPr>
          <c:marker>
            <c:symbol val="diamond"/>
            <c:size val="5"/>
            <c:spPr>
              <a:solidFill>
                <a:srgbClr val="003300"/>
              </a:solidFill>
              <a:ln cap="rnd">
                <a:solidFill>
                  <a:srgbClr val="003300"/>
                </a:solidFill>
              </a:ln>
            </c:spPr>
          </c:marker>
          <c:cat>
            <c:strRef>
              <c:f>Sheet1!$B$1:$C$1</c:f>
              <c:strCache>
                <c:ptCount val="2"/>
                <c:pt idx="0">
                  <c:v>תשע"ו</c:v>
                </c:pt>
                <c:pt idx="1">
                  <c:v>תשע"ז</c:v>
                </c:pt>
              </c:strCache>
            </c:strRef>
          </c:cat>
          <c:val>
            <c:numRef>
              <c:f>Sheet1!$B$2:$C$2</c:f>
              <c:numCache>
                <c:formatCode>General</c:formatCode>
                <c:ptCount val="2"/>
                <c:pt idx="0">
                  <c:v>85</c:v>
                </c:pt>
                <c:pt idx="1">
                  <c:v>83</c:v>
                </c:pt>
              </c:numCache>
            </c:numRef>
          </c:val>
          <c:smooth val="0"/>
        </c:ser>
        <c:ser>
          <c:idx val="1"/>
          <c:order val="1"/>
          <c:tx>
            <c:strRef>
              <c:f>Sheet1!$A$3</c:f>
              <c:strCache>
                <c:ptCount val="1"/>
                <c:pt idx="0">
                  <c:v>חט"ב</c:v>
                </c:pt>
              </c:strCache>
            </c:strRef>
          </c:tx>
          <c:spPr>
            <a:ln w="9525">
              <a:solidFill>
                <a:srgbClr val="008000"/>
              </a:solidFill>
            </a:ln>
          </c:spPr>
          <c:marker>
            <c:symbol val="square"/>
            <c:size val="5"/>
            <c:spPr>
              <a:solidFill>
                <a:srgbClr val="008000"/>
              </a:solidFill>
              <a:ln cap="rnd">
                <a:solidFill>
                  <a:srgbClr val="008000"/>
                </a:solidFill>
              </a:ln>
            </c:spPr>
          </c:marker>
          <c:cat>
            <c:strRef>
              <c:f>Sheet1!$B$1:$C$1</c:f>
              <c:strCache>
                <c:ptCount val="2"/>
                <c:pt idx="0">
                  <c:v>תשע"ו</c:v>
                </c:pt>
                <c:pt idx="1">
                  <c:v>תשע"ז</c:v>
                </c:pt>
              </c:strCache>
            </c:strRef>
          </c:cat>
          <c:val>
            <c:numRef>
              <c:f>Sheet1!$B$3:$C$3</c:f>
              <c:numCache>
                <c:formatCode>General</c:formatCode>
                <c:ptCount val="2"/>
                <c:pt idx="0">
                  <c:v>80</c:v>
                </c:pt>
                <c:pt idx="1">
                  <c:v>82</c:v>
                </c:pt>
              </c:numCache>
            </c:numRef>
          </c:val>
          <c:smooth val="0"/>
        </c:ser>
        <c:ser>
          <c:idx val="2"/>
          <c:order val="2"/>
          <c:tx>
            <c:strRef>
              <c:f>Sheet1!$A$4</c:f>
              <c:strCache>
                <c:ptCount val="1"/>
                <c:pt idx="0">
                  <c:v>חט"ע</c:v>
                </c:pt>
              </c:strCache>
            </c:strRef>
          </c:tx>
          <c:spPr>
            <a:ln w="9525">
              <a:solidFill>
                <a:srgbClr val="24F814"/>
              </a:solidFill>
            </a:ln>
          </c:spPr>
          <c:marker>
            <c:symbol val="x"/>
            <c:size val="5"/>
            <c:spPr>
              <a:noFill/>
              <a:ln w="19050">
                <a:solidFill>
                  <a:srgbClr val="24F814"/>
                </a:solidFill>
              </a:ln>
            </c:spPr>
          </c:marker>
          <c:cat>
            <c:strRef>
              <c:f>Sheet1!$B$1:$C$1</c:f>
              <c:strCache>
                <c:ptCount val="2"/>
                <c:pt idx="0">
                  <c:v>תשע"ו</c:v>
                </c:pt>
                <c:pt idx="1">
                  <c:v>תשע"ז</c:v>
                </c:pt>
              </c:strCache>
            </c:strRef>
          </c:cat>
          <c:val>
            <c:numRef>
              <c:f>Sheet1!$B$4:$C$4</c:f>
              <c:numCache>
                <c:formatCode>General</c:formatCode>
                <c:ptCount val="2"/>
                <c:pt idx="0">
                  <c:v>82</c:v>
                </c:pt>
                <c:pt idx="1">
                  <c:v>80</c:v>
                </c:pt>
              </c:numCache>
            </c:numRef>
          </c:val>
          <c:smooth val="0"/>
        </c:ser>
        <c:dLbls>
          <c:showLegendKey val="0"/>
          <c:showVal val="0"/>
          <c:showCatName val="0"/>
          <c:showSerName val="0"/>
          <c:showPercent val="0"/>
          <c:showBubbleSize val="0"/>
        </c:dLbls>
        <c:marker val="1"/>
        <c:smooth val="0"/>
        <c:axId val="237522944"/>
        <c:axId val="237524864"/>
      </c:lineChart>
      <c:catAx>
        <c:axId val="237522944"/>
        <c:scaling>
          <c:orientation val="minMax"/>
        </c:scaling>
        <c:delete val="0"/>
        <c:axPos val="b"/>
        <c:numFmt formatCode="General" sourceLinked="1"/>
        <c:majorTickMark val="out"/>
        <c:minorTickMark val="none"/>
        <c:tickLblPos val="nextTo"/>
        <c:txPr>
          <a:bodyPr/>
          <a:lstStyle/>
          <a:p>
            <a:pPr>
              <a:defRPr sz="900"/>
            </a:pPr>
            <a:endParaRPr lang="he-IL"/>
          </a:p>
        </c:txPr>
        <c:crossAx val="237524864"/>
        <c:crosses val="autoZero"/>
        <c:auto val="1"/>
        <c:lblAlgn val="ctr"/>
        <c:lblOffset val="100"/>
        <c:noMultiLvlLbl val="0"/>
      </c:catAx>
      <c:valAx>
        <c:axId val="23752486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7522944"/>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23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5261794072820642"/>
          <c:y val="0.12391378068891831"/>
          <c:w val="0.8095131086142322"/>
          <c:h val="0.76525522264516543"/>
        </c:manualLayout>
      </c:layout>
      <c:lineChart>
        <c:grouping val="standard"/>
        <c:varyColors val="0"/>
        <c:ser>
          <c:idx val="0"/>
          <c:order val="0"/>
          <c:tx>
            <c:strRef>
              <c:f>Sheet1!$A$2</c:f>
              <c:strCache>
                <c:ptCount val="1"/>
                <c:pt idx="0">
                  <c:v>יסודי</c:v>
                </c:pt>
              </c:strCache>
            </c:strRef>
          </c:tx>
          <c:spPr>
            <a:ln w="9525">
              <a:solidFill>
                <a:schemeClr val="accent6">
                  <a:lumMod val="50000"/>
                </a:schemeClr>
              </a:solidFill>
            </a:ln>
          </c:spPr>
          <c:marker>
            <c:symbol val="diamond"/>
            <c:size val="5"/>
            <c:spPr>
              <a:solidFill>
                <a:schemeClr val="accent6">
                  <a:lumMod val="50000"/>
                </a:schemeClr>
              </a:solidFill>
              <a:ln cap="rnd">
                <a:solidFill>
                  <a:schemeClr val="accent6">
                    <a:lumMod val="50000"/>
                  </a:schemeClr>
                </a:solidFill>
              </a:ln>
            </c:spPr>
          </c:marker>
          <c:cat>
            <c:strRef>
              <c:f>Sheet1!$B$1:$C$1</c:f>
              <c:strCache>
                <c:ptCount val="2"/>
                <c:pt idx="0">
                  <c:v>תשע"ו</c:v>
                </c:pt>
                <c:pt idx="1">
                  <c:v>תשע"ז</c:v>
                </c:pt>
              </c:strCache>
            </c:strRef>
          </c:cat>
          <c:val>
            <c:numRef>
              <c:f>Sheet1!$B$2:$C$2</c:f>
              <c:numCache>
                <c:formatCode>General</c:formatCode>
                <c:ptCount val="2"/>
                <c:pt idx="0">
                  <c:v>83</c:v>
                </c:pt>
                <c:pt idx="1">
                  <c:v>81</c:v>
                </c:pt>
              </c:numCache>
            </c:numRef>
          </c:val>
          <c:smooth val="0"/>
        </c:ser>
        <c:ser>
          <c:idx val="1"/>
          <c:order val="1"/>
          <c:tx>
            <c:strRef>
              <c:f>Sheet1!$A$3</c:f>
              <c:strCache>
                <c:ptCount val="1"/>
                <c:pt idx="0">
                  <c:v>חט"ב</c:v>
                </c:pt>
              </c:strCache>
            </c:strRef>
          </c:tx>
          <c:spPr>
            <a:ln w="9525">
              <a:solidFill>
                <a:schemeClr val="accent6">
                  <a:lumMod val="75000"/>
                </a:schemeClr>
              </a:solidFill>
            </a:ln>
          </c:spPr>
          <c:marker>
            <c:symbol val="square"/>
            <c:size val="5"/>
            <c:spPr>
              <a:solidFill>
                <a:schemeClr val="accent6">
                  <a:lumMod val="75000"/>
                </a:schemeClr>
              </a:solidFill>
              <a:ln cap="rnd">
                <a:solidFill>
                  <a:schemeClr val="accent6">
                    <a:lumMod val="75000"/>
                  </a:schemeClr>
                </a:solidFill>
              </a:ln>
            </c:spPr>
          </c:marker>
          <c:cat>
            <c:strRef>
              <c:f>Sheet1!$B$1:$C$1</c:f>
              <c:strCache>
                <c:ptCount val="2"/>
                <c:pt idx="0">
                  <c:v>תשע"ו</c:v>
                </c:pt>
                <c:pt idx="1">
                  <c:v>תשע"ז</c:v>
                </c:pt>
              </c:strCache>
            </c:strRef>
          </c:cat>
          <c:val>
            <c:numRef>
              <c:f>Sheet1!$B$3:$C$3</c:f>
              <c:numCache>
                <c:formatCode>General</c:formatCode>
                <c:ptCount val="2"/>
                <c:pt idx="0">
                  <c:v>77</c:v>
                </c:pt>
                <c:pt idx="1">
                  <c:v>83</c:v>
                </c:pt>
              </c:numCache>
            </c:numRef>
          </c:val>
          <c:smooth val="0"/>
        </c:ser>
        <c:ser>
          <c:idx val="2"/>
          <c:order val="2"/>
          <c:tx>
            <c:strRef>
              <c:f>Sheet1!$A$4</c:f>
              <c:strCache>
                <c:ptCount val="1"/>
                <c:pt idx="0">
                  <c:v>חט"ע</c:v>
                </c:pt>
              </c:strCache>
            </c:strRef>
          </c:tx>
          <c:spPr>
            <a:ln w="9525">
              <a:solidFill>
                <a:srgbClr val="F79443"/>
              </a:solidFill>
            </a:ln>
          </c:spPr>
          <c:marker>
            <c:symbol val="x"/>
            <c:size val="5"/>
            <c:spPr>
              <a:noFill/>
              <a:ln w="19050">
                <a:solidFill>
                  <a:srgbClr val="F79443"/>
                </a:solidFill>
              </a:ln>
            </c:spPr>
          </c:marker>
          <c:cat>
            <c:strRef>
              <c:f>Sheet1!$B$1:$C$1</c:f>
              <c:strCache>
                <c:ptCount val="2"/>
                <c:pt idx="0">
                  <c:v>תשע"ו</c:v>
                </c:pt>
                <c:pt idx="1">
                  <c:v>תשע"ז</c:v>
                </c:pt>
              </c:strCache>
            </c:strRef>
          </c:cat>
          <c:val>
            <c:numRef>
              <c:f>Sheet1!$B$4:$C$4</c:f>
              <c:numCache>
                <c:formatCode>General</c:formatCode>
                <c:ptCount val="2"/>
                <c:pt idx="0">
                  <c:v>80</c:v>
                </c:pt>
                <c:pt idx="1">
                  <c:v>72</c:v>
                </c:pt>
              </c:numCache>
            </c:numRef>
          </c:val>
          <c:smooth val="0"/>
        </c:ser>
        <c:dLbls>
          <c:showLegendKey val="0"/>
          <c:showVal val="0"/>
          <c:showCatName val="0"/>
          <c:showSerName val="0"/>
          <c:showPercent val="0"/>
          <c:showBubbleSize val="0"/>
        </c:dLbls>
        <c:marker val="1"/>
        <c:smooth val="0"/>
        <c:axId val="237558784"/>
        <c:axId val="237565056"/>
      </c:lineChart>
      <c:catAx>
        <c:axId val="237558784"/>
        <c:scaling>
          <c:orientation val="minMax"/>
        </c:scaling>
        <c:delete val="0"/>
        <c:axPos val="b"/>
        <c:numFmt formatCode="General" sourceLinked="1"/>
        <c:majorTickMark val="out"/>
        <c:minorTickMark val="none"/>
        <c:tickLblPos val="nextTo"/>
        <c:txPr>
          <a:bodyPr/>
          <a:lstStyle/>
          <a:p>
            <a:pPr>
              <a:defRPr sz="900"/>
            </a:pPr>
            <a:endParaRPr lang="he-IL"/>
          </a:p>
        </c:txPr>
        <c:crossAx val="237565056"/>
        <c:crosses val="autoZero"/>
        <c:auto val="1"/>
        <c:lblAlgn val="ctr"/>
        <c:lblOffset val="100"/>
        <c:noMultiLvlLbl val="0"/>
      </c:catAx>
      <c:valAx>
        <c:axId val="23756505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7558784"/>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3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051209129019979"/>
          <c:y val="0.12391378068891831"/>
          <c:w val="0.80343448641953463"/>
          <c:h val="0.76525522264516543"/>
        </c:manualLayout>
      </c:layout>
      <c:lineChart>
        <c:grouping val="standard"/>
        <c:varyColors val="0"/>
        <c:ser>
          <c:idx val="0"/>
          <c:order val="0"/>
          <c:tx>
            <c:strRef>
              <c:f>Sheet1!$A$2</c:f>
              <c:strCache>
                <c:ptCount val="1"/>
                <c:pt idx="0">
                  <c:v>יסודי</c:v>
                </c:pt>
              </c:strCache>
            </c:strRef>
          </c:tx>
          <c:spPr>
            <a:ln w="9525">
              <a:solidFill>
                <a:srgbClr val="383838"/>
              </a:solidFill>
            </a:ln>
          </c:spPr>
          <c:marker>
            <c:symbol val="diamond"/>
            <c:size val="5"/>
            <c:spPr>
              <a:solidFill>
                <a:srgbClr val="383838"/>
              </a:solidFill>
              <a:ln cap="rnd">
                <a:solidFill>
                  <a:srgbClr val="383838"/>
                </a:solidFill>
              </a:ln>
            </c:spPr>
          </c:marker>
          <c:cat>
            <c:strRef>
              <c:f>Sheet1!$B$1:$C$1</c:f>
              <c:strCache>
                <c:ptCount val="2"/>
                <c:pt idx="0">
                  <c:v>תשע"ו</c:v>
                </c:pt>
                <c:pt idx="1">
                  <c:v>תשע"ז</c:v>
                </c:pt>
              </c:strCache>
            </c:strRef>
          </c:cat>
          <c:val>
            <c:numRef>
              <c:f>Sheet1!$B$2:$C$2</c:f>
              <c:numCache>
                <c:formatCode>General</c:formatCode>
                <c:ptCount val="2"/>
                <c:pt idx="0">
                  <c:v>86</c:v>
                </c:pt>
                <c:pt idx="1">
                  <c:v>83</c:v>
                </c:pt>
              </c:numCache>
            </c:numRef>
          </c:val>
          <c:smooth val="0"/>
        </c:ser>
        <c:ser>
          <c:idx val="1"/>
          <c:order val="1"/>
          <c:tx>
            <c:strRef>
              <c:f>Sheet1!$A$3</c:f>
              <c:strCache>
                <c:ptCount val="1"/>
                <c:pt idx="0">
                  <c:v>חט"ב</c:v>
                </c:pt>
              </c:strCache>
            </c:strRef>
          </c:tx>
          <c:spPr>
            <a:ln w="9525">
              <a:solidFill>
                <a:srgbClr val="797979"/>
              </a:solidFill>
            </a:ln>
          </c:spPr>
          <c:marker>
            <c:symbol val="square"/>
            <c:size val="5"/>
            <c:spPr>
              <a:solidFill>
                <a:srgbClr val="797979"/>
              </a:solidFill>
              <a:ln cap="rnd">
                <a:solidFill>
                  <a:srgbClr val="797979"/>
                </a:solidFill>
              </a:ln>
            </c:spPr>
          </c:marker>
          <c:cat>
            <c:strRef>
              <c:f>Sheet1!$B$1:$C$1</c:f>
              <c:strCache>
                <c:ptCount val="2"/>
                <c:pt idx="0">
                  <c:v>תשע"ו</c:v>
                </c:pt>
                <c:pt idx="1">
                  <c:v>תשע"ז</c:v>
                </c:pt>
              </c:strCache>
            </c:strRef>
          </c:cat>
          <c:val>
            <c:numRef>
              <c:f>Sheet1!$B$3:$C$3</c:f>
              <c:numCache>
                <c:formatCode>General</c:formatCode>
                <c:ptCount val="2"/>
                <c:pt idx="0">
                  <c:v>86</c:v>
                </c:pt>
                <c:pt idx="1">
                  <c:v>84</c:v>
                </c:pt>
              </c:numCache>
            </c:numRef>
          </c:val>
          <c:smooth val="0"/>
        </c:ser>
        <c:ser>
          <c:idx val="2"/>
          <c:order val="2"/>
          <c:tx>
            <c:strRef>
              <c:f>Sheet1!$A$4</c:f>
              <c:strCache>
                <c:ptCount val="1"/>
                <c:pt idx="0">
                  <c:v>חט"ע</c:v>
                </c:pt>
              </c:strCache>
            </c:strRef>
          </c:tx>
          <c:spPr>
            <a:ln w="9525">
              <a:solidFill>
                <a:srgbClr val="A1A1A1"/>
              </a:solidFill>
            </a:ln>
          </c:spPr>
          <c:marker>
            <c:symbol val="x"/>
            <c:size val="5"/>
            <c:spPr>
              <a:noFill/>
              <a:ln w="19050">
                <a:solidFill>
                  <a:srgbClr val="A1A1A1"/>
                </a:solidFill>
              </a:ln>
            </c:spPr>
          </c:marker>
          <c:cat>
            <c:strRef>
              <c:f>Sheet1!$B$1:$C$1</c:f>
              <c:strCache>
                <c:ptCount val="2"/>
                <c:pt idx="0">
                  <c:v>תשע"ו</c:v>
                </c:pt>
                <c:pt idx="1">
                  <c:v>תשע"ז</c:v>
                </c:pt>
              </c:strCache>
            </c:strRef>
          </c:cat>
          <c:val>
            <c:numRef>
              <c:f>Sheet1!$B$4:$C$4</c:f>
              <c:numCache>
                <c:formatCode>General</c:formatCode>
                <c:ptCount val="2"/>
                <c:pt idx="0">
                  <c:v>81</c:v>
                </c:pt>
                <c:pt idx="1">
                  <c:v>81</c:v>
                </c:pt>
              </c:numCache>
            </c:numRef>
          </c:val>
          <c:smooth val="0"/>
        </c:ser>
        <c:dLbls>
          <c:showLegendKey val="0"/>
          <c:showVal val="0"/>
          <c:showCatName val="0"/>
          <c:showSerName val="0"/>
          <c:showPercent val="0"/>
          <c:showBubbleSize val="0"/>
        </c:dLbls>
        <c:marker val="1"/>
        <c:smooth val="0"/>
        <c:axId val="237705472"/>
        <c:axId val="237711744"/>
      </c:lineChart>
      <c:catAx>
        <c:axId val="237705472"/>
        <c:scaling>
          <c:orientation val="minMax"/>
        </c:scaling>
        <c:delete val="0"/>
        <c:axPos val="b"/>
        <c:numFmt formatCode="General" sourceLinked="1"/>
        <c:majorTickMark val="out"/>
        <c:minorTickMark val="none"/>
        <c:tickLblPos val="nextTo"/>
        <c:txPr>
          <a:bodyPr/>
          <a:lstStyle/>
          <a:p>
            <a:pPr>
              <a:defRPr sz="900"/>
            </a:pPr>
            <a:endParaRPr lang="he-IL"/>
          </a:p>
        </c:txPr>
        <c:crossAx val="237711744"/>
        <c:crosses val="autoZero"/>
        <c:auto val="1"/>
        <c:lblAlgn val="ctr"/>
        <c:lblOffset val="100"/>
        <c:noMultiLvlLbl val="0"/>
      </c:catAx>
      <c:valAx>
        <c:axId val="23771174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7705472"/>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3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9836081810528399"/>
        </c:manualLayout>
      </c:layout>
      <c:barChart>
        <c:barDir val="col"/>
        <c:grouping val="clustered"/>
        <c:varyColors val="0"/>
        <c:ser>
          <c:idx val="0"/>
          <c:order val="0"/>
          <c:tx>
            <c:strRef>
              <c:f>Sheet1!$B$1</c:f>
              <c:strCache>
                <c:ptCount val="1"/>
                <c:pt idx="0">
                  <c:v>יסודי</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תפיסת התרומה של הפיתוח המקצועי לדרכי הוראה-למידה-הערכה</c:v>
                </c:pt>
                <c:pt idx="2">
                  <c:v>הפיתוח המקצועי תורם לידע ולהבנה בתחום הדעת אותו אתה מלמד</c:v>
                </c:pt>
                <c:pt idx="3">
                  <c:v>שימוש במגוון חלופות בהערכה</c:v>
                </c:pt>
                <c:pt idx="4">
                  <c:v>שילוב דרכי הוראה ולמידה עדכניות</c:v>
                </c:pt>
                <c:pt idx="5">
                  <c:v>הפיתוח המקצועי תורם למוטיבציה ולסיפוק המקצועי שלך</c:v>
                </c:pt>
                <c:pt idx="6">
                  <c:v>הפיתוח המקצועי הופך אותך למורה טוב יותר</c:v>
                </c:pt>
              </c:strCache>
            </c:strRef>
          </c:cat>
          <c:val>
            <c:numRef>
              <c:f>Sheet1!$B$2:$B$8</c:f>
              <c:numCache>
                <c:formatCode>General</c:formatCode>
                <c:ptCount val="7"/>
                <c:pt idx="0">
                  <c:v>83</c:v>
                </c:pt>
                <c:pt idx="2">
                  <c:v>84</c:v>
                </c:pt>
                <c:pt idx="3">
                  <c:v>82</c:v>
                </c:pt>
                <c:pt idx="4">
                  <c:v>84</c:v>
                </c:pt>
                <c:pt idx="5">
                  <c:v>84</c:v>
                </c:pt>
                <c:pt idx="6">
                  <c:v>82</c:v>
                </c:pt>
              </c:numCache>
            </c:numRef>
          </c:val>
        </c:ser>
        <c:ser>
          <c:idx val="1"/>
          <c:order val="1"/>
          <c:tx>
            <c:strRef>
              <c:f>Sheet1!$C$1</c:f>
              <c:strCache>
                <c:ptCount val="1"/>
                <c:pt idx="0">
                  <c:v>חט"ב</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תפיסת התרומה של הפיתוח המקצועי לדרכי הוראה-למידה-הערכה</c:v>
                </c:pt>
                <c:pt idx="2">
                  <c:v>הפיתוח המקצועי תורם לידע ולהבנה בתחום הדעת אותו אתה מלמד</c:v>
                </c:pt>
                <c:pt idx="3">
                  <c:v>שימוש במגוון חלופות בהערכה</c:v>
                </c:pt>
                <c:pt idx="4">
                  <c:v>שילוב דרכי הוראה ולמידה עדכניות</c:v>
                </c:pt>
                <c:pt idx="5">
                  <c:v>הפיתוח המקצועי תורם למוטיבציה ולסיפוק המקצועי שלך</c:v>
                </c:pt>
                <c:pt idx="6">
                  <c:v>הפיתוח המקצועי הופך אותך למורה טוב יותר</c:v>
                </c:pt>
              </c:strCache>
            </c:strRef>
          </c:cat>
          <c:val>
            <c:numRef>
              <c:f>Sheet1!$C$2:$C$8</c:f>
              <c:numCache>
                <c:formatCode>General</c:formatCode>
                <c:ptCount val="7"/>
                <c:pt idx="0">
                  <c:v>82</c:v>
                </c:pt>
                <c:pt idx="2">
                  <c:v>81</c:v>
                </c:pt>
                <c:pt idx="3">
                  <c:v>82</c:v>
                </c:pt>
                <c:pt idx="4">
                  <c:v>84</c:v>
                </c:pt>
                <c:pt idx="5">
                  <c:v>83</c:v>
                </c:pt>
                <c:pt idx="6">
                  <c:v>82</c:v>
                </c:pt>
              </c:numCache>
            </c:numRef>
          </c:val>
        </c:ser>
        <c:ser>
          <c:idx val="2"/>
          <c:order val="2"/>
          <c:tx>
            <c:strRef>
              <c:f>Sheet1!$D$1</c:f>
              <c:strCache>
                <c:ptCount val="1"/>
                <c:pt idx="0">
                  <c:v>חט"ע</c:v>
                </c:pt>
              </c:strCache>
            </c:strRef>
          </c:tx>
          <c:spPr>
            <a:solidFill>
              <a:srgbClr val="24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תפיסת התרומה של הפיתוח המקצועי לדרכי הוראה-למידה-הערכה</c:v>
                </c:pt>
                <c:pt idx="2">
                  <c:v>הפיתוח המקצועי תורם לידע ולהבנה בתחום הדעת אותו אתה מלמד</c:v>
                </c:pt>
                <c:pt idx="3">
                  <c:v>שימוש במגוון חלופות בהערכה</c:v>
                </c:pt>
                <c:pt idx="4">
                  <c:v>שילוב דרכי הוראה ולמידה עדכניות</c:v>
                </c:pt>
                <c:pt idx="5">
                  <c:v>הפיתוח המקצועי תורם למוטיבציה ולסיפוק המקצועי שלך</c:v>
                </c:pt>
                <c:pt idx="6">
                  <c:v>הפיתוח המקצועי הופך אותך למורה טוב יותר</c:v>
                </c:pt>
              </c:strCache>
            </c:strRef>
          </c:cat>
          <c:val>
            <c:numRef>
              <c:f>Sheet1!$D$2:$D$8</c:f>
              <c:numCache>
                <c:formatCode>General</c:formatCode>
                <c:ptCount val="7"/>
                <c:pt idx="0">
                  <c:v>80</c:v>
                </c:pt>
                <c:pt idx="2">
                  <c:v>80</c:v>
                </c:pt>
                <c:pt idx="3">
                  <c:v>76</c:v>
                </c:pt>
                <c:pt idx="4">
                  <c:v>78</c:v>
                </c:pt>
                <c:pt idx="5">
                  <c:v>82</c:v>
                </c:pt>
                <c:pt idx="6">
                  <c:v>82</c:v>
                </c:pt>
              </c:numCache>
            </c:numRef>
          </c:val>
        </c:ser>
        <c:dLbls>
          <c:showLegendKey val="0"/>
          <c:showVal val="0"/>
          <c:showCatName val="0"/>
          <c:showSerName val="0"/>
          <c:showPercent val="0"/>
          <c:showBubbleSize val="0"/>
        </c:dLbls>
        <c:gapWidth val="150"/>
        <c:axId val="237973888"/>
        <c:axId val="237975424"/>
      </c:barChart>
      <c:catAx>
        <c:axId val="237973888"/>
        <c:scaling>
          <c:orientation val="minMax"/>
        </c:scaling>
        <c:delete val="0"/>
        <c:axPos val="b"/>
        <c:numFmt formatCode="General" sourceLinked="0"/>
        <c:majorTickMark val="out"/>
        <c:minorTickMark val="none"/>
        <c:tickLblPos val="nextTo"/>
        <c:txPr>
          <a:bodyPr/>
          <a:lstStyle/>
          <a:p>
            <a:pPr>
              <a:defRPr sz="800"/>
            </a:pPr>
            <a:endParaRPr lang="he-IL"/>
          </a:p>
        </c:txPr>
        <c:crossAx val="237975424"/>
        <c:crosses val="autoZero"/>
        <c:auto val="1"/>
        <c:lblAlgn val="ctr"/>
        <c:lblOffset val="100"/>
        <c:noMultiLvlLbl val="0"/>
      </c:catAx>
      <c:valAx>
        <c:axId val="237975424"/>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237973888"/>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3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8997507387048317"/>
        </c:manualLayout>
      </c:layout>
      <c:barChart>
        <c:barDir val="col"/>
        <c:grouping val="clustered"/>
        <c:varyColors val="0"/>
        <c:ser>
          <c:idx val="0"/>
          <c:order val="0"/>
          <c:tx>
            <c:strRef>
              <c:f>Sheet1!$B$1</c:f>
              <c:strCache>
                <c:ptCount val="1"/>
                <c:pt idx="0">
                  <c:v>יסודי</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תפיסת התרומה של הפיתוח המקצועי לדרכי הוראה-למידה-הערכה</c:v>
                </c:pt>
                <c:pt idx="2">
                  <c:v>הפיתוח המקצועי תורם לידע ולהבנה בתחום הדעת אותו אתה מלמד</c:v>
                </c:pt>
                <c:pt idx="3">
                  <c:v>שימוש במגוון חלופות בהערכה</c:v>
                </c:pt>
                <c:pt idx="4">
                  <c:v>שילוב דרכי הוראה ולמידה עדכניות</c:v>
                </c:pt>
                <c:pt idx="5">
                  <c:v>הפיתוח המקצועי תורם למוטיבציה ולסיפוק המקצועי שלך</c:v>
                </c:pt>
                <c:pt idx="6">
                  <c:v>הפיתוח המקצועי הופך אותך למורה טוב יותר</c:v>
                </c:pt>
              </c:strCache>
            </c:strRef>
          </c:cat>
          <c:val>
            <c:numRef>
              <c:f>Sheet1!$B$2:$B$8</c:f>
              <c:numCache>
                <c:formatCode>General</c:formatCode>
                <c:ptCount val="7"/>
                <c:pt idx="0">
                  <c:v>84</c:v>
                </c:pt>
                <c:pt idx="2">
                  <c:v>85</c:v>
                </c:pt>
                <c:pt idx="3">
                  <c:v>82</c:v>
                </c:pt>
                <c:pt idx="4">
                  <c:v>84</c:v>
                </c:pt>
                <c:pt idx="5">
                  <c:v>85</c:v>
                </c:pt>
                <c:pt idx="6">
                  <c:v>84</c:v>
                </c:pt>
              </c:numCache>
            </c:numRef>
          </c:val>
        </c:ser>
        <c:ser>
          <c:idx val="1"/>
          <c:order val="1"/>
          <c:tx>
            <c:strRef>
              <c:f>Sheet1!$C$1</c:f>
              <c:strCache>
                <c:ptCount val="1"/>
                <c:pt idx="0">
                  <c:v>חט"ב</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תפיסת התרומה של הפיתוח המקצועי לדרכי הוראה-למידה-הערכה</c:v>
                </c:pt>
                <c:pt idx="2">
                  <c:v>הפיתוח המקצועי תורם לידע ולהבנה בתחום הדעת אותו אתה מלמד</c:v>
                </c:pt>
                <c:pt idx="3">
                  <c:v>שימוש במגוון חלופות בהערכה</c:v>
                </c:pt>
                <c:pt idx="4">
                  <c:v>שילוב דרכי הוראה ולמידה עדכניות</c:v>
                </c:pt>
                <c:pt idx="5">
                  <c:v>הפיתוח המקצועי תורם למוטיבציה ולסיפוק המקצועי שלך</c:v>
                </c:pt>
                <c:pt idx="6">
                  <c:v>הפיתוח המקצועי הופך אותך למורה טוב יותר</c:v>
                </c:pt>
              </c:strCache>
            </c:strRef>
          </c:cat>
          <c:val>
            <c:numRef>
              <c:f>Sheet1!$C$2:$C$8</c:f>
              <c:numCache>
                <c:formatCode>General</c:formatCode>
                <c:ptCount val="7"/>
                <c:pt idx="0">
                  <c:v>82</c:v>
                </c:pt>
                <c:pt idx="2">
                  <c:v>82</c:v>
                </c:pt>
                <c:pt idx="3">
                  <c:v>82</c:v>
                </c:pt>
                <c:pt idx="4">
                  <c:v>84</c:v>
                </c:pt>
                <c:pt idx="5">
                  <c:v>82</c:v>
                </c:pt>
                <c:pt idx="6">
                  <c:v>83</c:v>
                </c:pt>
              </c:numCache>
            </c:numRef>
          </c:val>
        </c:ser>
        <c:ser>
          <c:idx val="2"/>
          <c:order val="2"/>
          <c:tx>
            <c:strRef>
              <c:f>Sheet1!$D$1</c:f>
              <c:strCache>
                <c:ptCount val="1"/>
                <c:pt idx="0">
                  <c:v>חט"ע</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תפיסת התרומה של הפיתוח המקצועי לדרכי הוראה-למידה-הערכה</c:v>
                </c:pt>
                <c:pt idx="2">
                  <c:v>הפיתוח המקצועי תורם לידע ולהבנה בתחום הדעת אותו אתה מלמד</c:v>
                </c:pt>
                <c:pt idx="3">
                  <c:v>שימוש במגוון חלופות בהערכה</c:v>
                </c:pt>
                <c:pt idx="4">
                  <c:v>שילוב דרכי הוראה ולמידה עדכניות</c:v>
                </c:pt>
                <c:pt idx="5">
                  <c:v>הפיתוח המקצועי תורם למוטיבציה ולסיפוק המקצועי שלך</c:v>
                </c:pt>
                <c:pt idx="6">
                  <c:v>הפיתוח המקצועי הופך אותך למורה טוב יותר</c:v>
                </c:pt>
              </c:strCache>
            </c:strRef>
          </c:cat>
          <c:val>
            <c:numRef>
              <c:f>Sheet1!$D$2:$D$8</c:f>
              <c:numCache>
                <c:formatCode>General</c:formatCode>
                <c:ptCount val="7"/>
                <c:pt idx="0">
                  <c:v>82</c:v>
                </c:pt>
                <c:pt idx="2">
                  <c:v>82</c:v>
                </c:pt>
                <c:pt idx="3">
                  <c:v>79</c:v>
                </c:pt>
                <c:pt idx="4">
                  <c:v>80</c:v>
                </c:pt>
                <c:pt idx="5">
                  <c:v>84</c:v>
                </c:pt>
                <c:pt idx="6">
                  <c:v>83</c:v>
                </c:pt>
              </c:numCache>
            </c:numRef>
          </c:val>
        </c:ser>
        <c:dLbls>
          <c:showLegendKey val="0"/>
          <c:showVal val="0"/>
          <c:showCatName val="0"/>
          <c:showSerName val="0"/>
          <c:showPercent val="0"/>
          <c:showBubbleSize val="0"/>
        </c:dLbls>
        <c:gapWidth val="150"/>
        <c:axId val="238008192"/>
        <c:axId val="238009728"/>
      </c:barChart>
      <c:catAx>
        <c:axId val="238008192"/>
        <c:scaling>
          <c:orientation val="minMax"/>
        </c:scaling>
        <c:delete val="0"/>
        <c:axPos val="b"/>
        <c:numFmt formatCode="General" sourceLinked="0"/>
        <c:majorTickMark val="out"/>
        <c:minorTickMark val="none"/>
        <c:tickLblPos val="nextTo"/>
        <c:txPr>
          <a:bodyPr/>
          <a:lstStyle/>
          <a:p>
            <a:pPr>
              <a:defRPr sz="800"/>
            </a:pPr>
            <a:endParaRPr lang="he-IL"/>
          </a:p>
        </c:txPr>
        <c:crossAx val="238009728"/>
        <c:crosses val="autoZero"/>
        <c:auto val="1"/>
        <c:lblAlgn val="ctr"/>
        <c:lblOffset val="100"/>
        <c:noMultiLvlLbl val="0"/>
      </c:catAx>
      <c:valAx>
        <c:axId val="23800972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800819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3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8997507387048317"/>
        </c:manualLayout>
      </c:layout>
      <c:barChart>
        <c:barDir val="col"/>
        <c:grouping val="clustered"/>
        <c:varyColors val="0"/>
        <c:ser>
          <c:idx val="0"/>
          <c:order val="0"/>
          <c:tx>
            <c:strRef>
              <c:f>Sheet1!$B$1</c:f>
              <c:strCache>
                <c:ptCount val="1"/>
                <c:pt idx="0">
                  <c:v>יסודי</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תפיסת התרומה של הפיתוח המקצועי לדרכי הוראה-למידה-הערכה</c:v>
                </c:pt>
                <c:pt idx="2">
                  <c:v>הפיתוח המקצועי תורם לידע ולהבנה בתחום הדעת אותו אתה מלמד</c:v>
                </c:pt>
                <c:pt idx="3">
                  <c:v>שימוש במגוון חלופות בהערכה</c:v>
                </c:pt>
                <c:pt idx="4">
                  <c:v>שילוב דרכי הוראה ולמידה עדכניות</c:v>
                </c:pt>
                <c:pt idx="5">
                  <c:v>הפיתוח המקצועי תורם למוטיבציה ולסיפוק המקצועי שלך</c:v>
                </c:pt>
                <c:pt idx="6">
                  <c:v>הפיתוח המקצועי הופך אותך למורה טוב יותר</c:v>
                </c:pt>
              </c:strCache>
            </c:strRef>
          </c:cat>
          <c:val>
            <c:numRef>
              <c:f>Sheet1!$B$2:$B$8</c:f>
              <c:numCache>
                <c:formatCode>General</c:formatCode>
                <c:ptCount val="7"/>
                <c:pt idx="0">
                  <c:v>83</c:v>
                </c:pt>
                <c:pt idx="2">
                  <c:v>83</c:v>
                </c:pt>
                <c:pt idx="3">
                  <c:v>84</c:v>
                </c:pt>
                <c:pt idx="4">
                  <c:v>84</c:v>
                </c:pt>
                <c:pt idx="5">
                  <c:v>84</c:v>
                </c:pt>
                <c:pt idx="6">
                  <c:v>83</c:v>
                </c:pt>
              </c:numCache>
            </c:numRef>
          </c:val>
        </c:ser>
        <c:ser>
          <c:idx val="1"/>
          <c:order val="1"/>
          <c:tx>
            <c:strRef>
              <c:f>Sheet1!$C$1</c:f>
              <c:strCache>
                <c:ptCount val="1"/>
                <c:pt idx="0">
                  <c:v>חט"ב</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תפיסת התרומה של הפיתוח המקצועי לדרכי הוראה-למידה-הערכה</c:v>
                </c:pt>
                <c:pt idx="2">
                  <c:v>הפיתוח המקצועי תורם לידע ולהבנה בתחום הדעת אותו אתה מלמד</c:v>
                </c:pt>
                <c:pt idx="3">
                  <c:v>שימוש במגוון חלופות בהערכה</c:v>
                </c:pt>
                <c:pt idx="4">
                  <c:v>שילוב דרכי הוראה ולמידה עדכניות</c:v>
                </c:pt>
                <c:pt idx="5">
                  <c:v>הפיתוח המקצועי תורם למוטיבציה ולסיפוק המקצועי שלך</c:v>
                </c:pt>
                <c:pt idx="6">
                  <c:v>הפיתוח המקצועי הופך אותך למורה טוב יותר</c:v>
                </c:pt>
              </c:strCache>
            </c:strRef>
          </c:cat>
          <c:val>
            <c:numRef>
              <c:f>Sheet1!$C$2:$C$8</c:f>
              <c:numCache>
                <c:formatCode>General</c:formatCode>
                <c:ptCount val="7"/>
                <c:pt idx="0">
                  <c:v>84</c:v>
                </c:pt>
                <c:pt idx="2">
                  <c:v>84</c:v>
                </c:pt>
                <c:pt idx="3">
                  <c:v>83</c:v>
                </c:pt>
                <c:pt idx="4">
                  <c:v>88</c:v>
                </c:pt>
                <c:pt idx="5">
                  <c:v>87</c:v>
                </c:pt>
                <c:pt idx="6">
                  <c:v>77</c:v>
                </c:pt>
              </c:numCache>
            </c:numRef>
          </c:val>
        </c:ser>
        <c:ser>
          <c:idx val="2"/>
          <c:order val="2"/>
          <c:tx>
            <c:strRef>
              <c:f>Sheet1!$D$1</c:f>
              <c:strCache>
                <c:ptCount val="1"/>
                <c:pt idx="0">
                  <c:v>חט"ע</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תפיסת התרומה של הפיתוח המקצועי לדרכי הוראה-למידה-הערכה</c:v>
                </c:pt>
                <c:pt idx="2">
                  <c:v>הפיתוח המקצועי תורם לידע ולהבנה בתחום הדעת אותו אתה מלמד</c:v>
                </c:pt>
                <c:pt idx="3">
                  <c:v>שימוש במגוון חלופות בהערכה</c:v>
                </c:pt>
                <c:pt idx="4">
                  <c:v>שילוב דרכי הוראה ולמידה עדכניות</c:v>
                </c:pt>
                <c:pt idx="5">
                  <c:v>הפיתוח המקצועי תורם למוטיבציה ולסיפוק המקצועי שלך</c:v>
                </c:pt>
                <c:pt idx="6">
                  <c:v>הפיתוח המקצועי הופך אותך למורה טוב יותר</c:v>
                </c:pt>
              </c:strCache>
            </c:strRef>
          </c:cat>
          <c:val>
            <c:numRef>
              <c:f>Sheet1!$D$2:$D$8</c:f>
              <c:numCache>
                <c:formatCode>General</c:formatCode>
                <c:ptCount val="7"/>
                <c:pt idx="0">
                  <c:v>81</c:v>
                </c:pt>
                <c:pt idx="2">
                  <c:v>81</c:v>
                </c:pt>
                <c:pt idx="3">
                  <c:v>77</c:v>
                </c:pt>
                <c:pt idx="4">
                  <c:v>79</c:v>
                </c:pt>
                <c:pt idx="5">
                  <c:v>86</c:v>
                </c:pt>
                <c:pt idx="6">
                  <c:v>80</c:v>
                </c:pt>
              </c:numCache>
            </c:numRef>
          </c:val>
        </c:ser>
        <c:dLbls>
          <c:showLegendKey val="0"/>
          <c:showVal val="0"/>
          <c:showCatName val="0"/>
          <c:showSerName val="0"/>
          <c:showPercent val="0"/>
          <c:showBubbleSize val="0"/>
        </c:dLbls>
        <c:gapWidth val="150"/>
        <c:axId val="238230912"/>
        <c:axId val="238232704"/>
      </c:barChart>
      <c:catAx>
        <c:axId val="238230912"/>
        <c:scaling>
          <c:orientation val="minMax"/>
        </c:scaling>
        <c:delete val="0"/>
        <c:axPos val="b"/>
        <c:numFmt formatCode="General" sourceLinked="0"/>
        <c:majorTickMark val="out"/>
        <c:minorTickMark val="none"/>
        <c:tickLblPos val="nextTo"/>
        <c:txPr>
          <a:bodyPr/>
          <a:lstStyle/>
          <a:p>
            <a:pPr>
              <a:defRPr sz="800"/>
            </a:pPr>
            <a:endParaRPr lang="he-IL"/>
          </a:p>
        </c:txPr>
        <c:crossAx val="238232704"/>
        <c:crosses val="autoZero"/>
        <c:auto val="1"/>
        <c:lblAlgn val="ctr"/>
        <c:lblOffset val="100"/>
        <c:noMultiLvlLbl val="0"/>
      </c:catAx>
      <c:valAx>
        <c:axId val="238232704"/>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823091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3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8997507387048317"/>
        </c:manualLayout>
      </c:layout>
      <c:barChart>
        <c:barDir val="col"/>
        <c:grouping val="clustered"/>
        <c:varyColors val="0"/>
        <c:ser>
          <c:idx val="0"/>
          <c:order val="0"/>
          <c:tx>
            <c:strRef>
              <c:f>Sheet1!$B$1</c:f>
              <c:strCache>
                <c:ptCount val="1"/>
                <c:pt idx="0">
                  <c:v>יסודי</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תפיסת התרומה של הפיתוח המקצועי לדרכי הוראה-למידה-הערכה</c:v>
                </c:pt>
                <c:pt idx="2">
                  <c:v>הפיתוח המקצועי תורם לידע ולהבנה בתחום הדעת אותו אתה מלמד</c:v>
                </c:pt>
                <c:pt idx="3">
                  <c:v>שימוש במגוון חלופות בהערכה</c:v>
                </c:pt>
                <c:pt idx="4">
                  <c:v>שילוב דרכי הוראה ולמידה עדכניות</c:v>
                </c:pt>
                <c:pt idx="5">
                  <c:v>הפיתוח המקצועי תורם למוטיבציה ולסיפוק המקצועי שלך</c:v>
                </c:pt>
                <c:pt idx="6">
                  <c:v>הפיתוח המקצועי הופך אותך למורה טוב יותר</c:v>
                </c:pt>
              </c:strCache>
            </c:strRef>
          </c:cat>
          <c:val>
            <c:numRef>
              <c:f>Sheet1!$B$2:$B$8</c:f>
              <c:numCache>
                <c:formatCode>General</c:formatCode>
                <c:ptCount val="7"/>
                <c:pt idx="0">
                  <c:v>81</c:v>
                </c:pt>
                <c:pt idx="2">
                  <c:v>83</c:v>
                </c:pt>
                <c:pt idx="3">
                  <c:v>80</c:v>
                </c:pt>
                <c:pt idx="4">
                  <c:v>81</c:v>
                </c:pt>
                <c:pt idx="5">
                  <c:v>82</c:v>
                </c:pt>
                <c:pt idx="6">
                  <c:v>79</c:v>
                </c:pt>
              </c:numCache>
            </c:numRef>
          </c:val>
        </c:ser>
        <c:ser>
          <c:idx val="1"/>
          <c:order val="1"/>
          <c:tx>
            <c:strRef>
              <c:f>Sheet1!$C$1</c:f>
              <c:strCache>
                <c:ptCount val="1"/>
                <c:pt idx="0">
                  <c:v>חט"ב</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תפיסת התרומה של הפיתוח המקצועי לדרכי הוראה-למידה-הערכה</c:v>
                </c:pt>
                <c:pt idx="2">
                  <c:v>הפיתוח המקצועי תורם לידע ולהבנה בתחום הדעת אותו אתה מלמד</c:v>
                </c:pt>
                <c:pt idx="3">
                  <c:v>שימוש במגוון חלופות בהערכה</c:v>
                </c:pt>
                <c:pt idx="4">
                  <c:v>שילוב דרכי הוראה ולמידה עדכניות</c:v>
                </c:pt>
                <c:pt idx="5">
                  <c:v>הפיתוח המקצועי תורם למוטיבציה ולסיפוק המקצועי שלך</c:v>
                </c:pt>
                <c:pt idx="6">
                  <c:v>הפיתוח המקצועי הופך אותך למורה טוב יותר</c:v>
                </c:pt>
              </c:strCache>
            </c:strRef>
          </c:cat>
          <c:val>
            <c:numRef>
              <c:f>Sheet1!$C$2:$C$8</c:f>
              <c:numCache>
                <c:formatCode>General</c:formatCode>
                <c:ptCount val="7"/>
                <c:pt idx="0">
                  <c:v>83</c:v>
                </c:pt>
                <c:pt idx="2">
                  <c:v>79</c:v>
                </c:pt>
                <c:pt idx="3">
                  <c:v>81</c:v>
                </c:pt>
                <c:pt idx="4">
                  <c:v>81</c:v>
                </c:pt>
                <c:pt idx="5">
                  <c:v>85</c:v>
                </c:pt>
                <c:pt idx="6">
                  <c:v>86</c:v>
                </c:pt>
              </c:numCache>
            </c:numRef>
          </c:val>
        </c:ser>
        <c:ser>
          <c:idx val="2"/>
          <c:order val="2"/>
          <c:tx>
            <c:strRef>
              <c:f>Sheet1!$D$1</c:f>
              <c:strCache>
                <c:ptCount val="1"/>
                <c:pt idx="0">
                  <c:v>חט"ע</c:v>
                </c:pt>
              </c:strCache>
            </c:strRef>
          </c:tx>
          <c:spPr>
            <a:solidFill>
              <a:srgbClr val="F79443"/>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תפיסת התרומה של הפיתוח המקצועי לדרכי הוראה-למידה-הערכה</c:v>
                </c:pt>
                <c:pt idx="2">
                  <c:v>הפיתוח המקצועי תורם לידע ולהבנה בתחום הדעת אותו אתה מלמד</c:v>
                </c:pt>
                <c:pt idx="3">
                  <c:v>שימוש במגוון חלופות בהערכה</c:v>
                </c:pt>
                <c:pt idx="4">
                  <c:v>שילוב דרכי הוראה ולמידה עדכניות</c:v>
                </c:pt>
                <c:pt idx="5">
                  <c:v>הפיתוח המקצועי תורם למוטיבציה ולסיפוק המקצועי שלך</c:v>
                </c:pt>
                <c:pt idx="6">
                  <c:v>הפיתוח המקצועי הופך אותך למורה טוב יותר</c:v>
                </c:pt>
              </c:strCache>
            </c:strRef>
          </c:cat>
          <c:val>
            <c:numRef>
              <c:f>Sheet1!$D$2:$D$8</c:f>
              <c:numCache>
                <c:formatCode>General</c:formatCode>
                <c:ptCount val="7"/>
                <c:pt idx="0">
                  <c:v>72</c:v>
                </c:pt>
                <c:pt idx="2">
                  <c:v>73</c:v>
                </c:pt>
                <c:pt idx="3">
                  <c:v>67</c:v>
                </c:pt>
                <c:pt idx="4">
                  <c:v>69</c:v>
                </c:pt>
                <c:pt idx="5">
                  <c:v>72</c:v>
                </c:pt>
                <c:pt idx="6">
                  <c:v>77</c:v>
                </c:pt>
              </c:numCache>
            </c:numRef>
          </c:val>
        </c:ser>
        <c:dLbls>
          <c:showLegendKey val="0"/>
          <c:showVal val="0"/>
          <c:showCatName val="0"/>
          <c:showSerName val="0"/>
          <c:showPercent val="0"/>
          <c:showBubbleSize val="0"/>
        </c:dLbls>
        <c:gapWidth val="150"/>
        <c:axId val="238298240"/>
        <c:axId val="238299776"/>
      </c:barChart>
      <c:catAx>
        <c:axId val="238298240"/>
        <c:scaling>
          <c:orientation val="minMax"/>
        </c:scaling>
        <c:delete val="0"/>
        <c:axPos val="b"/>
        <c:numFmt formatCode="General" sourceLinked="0"/>
        <c:majorTickMark val="out"/>
        <c:minorTickMark val="none"/>
        <c:tickLblPos val="nextTo"/>
        <c:txPr>
          <a:bodyPr/>
          <a:lstStyle/>
          <a:p>
            <a:pPr>
              <a:defRPr sz="800"/>
            </a:pPr>
            <a:endParaRPr lang="he-IL"/>
          </a:p>
        </c:txPr>
        <c:crossAx val="238299776"/>
        <c:crosses val="autoZero"/>
        <c:auto val="1"/>
        <c:lblAlgn val="ctr"/>
        <c:lblOffset val="100"/>
        <c:noMultiLvlLbl val="0"/>
      </c:catAx>
      <c:valAx>
        <c:axId val="238299776"/>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829824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3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5262609783368689"/>
          <c:y val="0.12391378068891831"/>
          <c:w val="0.79828594861386049"/>
          <c:h val="0.76240417265647809"/>
        </c:manualLayout>
      </c:layout>
      <c:lineChart>
        <c:grouping val="standard"/>
        <c:varyColors val="0"/>
        <c:ser>
          <c:idx val="0"/>
          <c:order val="0"/>
          <c:tx>
            <c:strRef>
              <c:f>Sheet1!$A$2</c:f>
              <c:strCache>
                <c:ptCount val="1"/>
                <c:pt idx="0">
                  <c:v>יסודי</c:v>
                </c:pt>
              </c:strCache>
            </c:strRef>
          </c:tx>
          <c:spPr>
            <a:ln w="9525">
              <a:solidFill>
                <a:srgbClr val="6C0000"/>
              </a:solidFill>
            </a:ln>
          </c:spPr>
          <c:marker>
            <c:symbol val="diamond"/>
            <c:size val="5"/>
            <c:spPr>
              <a:solidFill>
                <a:srgbClr val="6C0000"/>
              </a:solidFill>
              <a:ln cap="rnd">
                <a:solidFill>
                  <a:srgbClr val="6C0000"/>
                </a:solidFill>
              </a:ln>
            </c:spPr>
          </c:marker>
          <c:cat>
            <c:strRef>
              <c:f>Sheet1!$B$1:$C$1</c:f>
              <c:strCache>
                <c:ptCount val="2"/>
                <c:pt idx="0">
                  <c:v>תשע"ו</c:v>
                </c:pt>
                <c:pt idx="1">
                  <c:v>תשע"ז</c:v>
                </c:pt>
              </c:strCache>
            </c:strRef>
          </c:cat>
          <c:val>
            <c:numRef>
              <c:f>Sheet1!$B$2:$C$2</c:f>
              <c:numCache>
                <c:formatCode>General</c:formatCode>
                <c:ptCount val="2"/>
                <c:pt idx="0">
                  <c:v>85</c:v>
                </c:pt>
                <c:pt idx="1">
                  <c:v>88</c:v>
                </c:pt>
              </c:numCache>
            </c:numRef>
          </c:val>
          <c:smooth val="0"/>
        </c:ser>
        <c:ser>
          <c:idx val="1"/>
          <c:order val="1"/>
          <c:tx>
            <c:strRef>
              <c:f>Sheet1!$A$3</c:f>
              <c:strCache>
                <c:ptCount val="1"/>
                <c:pt idx="0">
                  <c:v>חט"ב</c:v>
                </c:pt>
              </c:strCache>
            </c:strRef>
          </c:tx>
          <c:spPr>
            <a:ln w="9525">
              <a:solidFill>
                <a:srgbClr val="C40000"/>
              </a:solidFill>
            </a:ln>
          </c:spPr>
          <c:marker>
            <c:symbol val="square"/>
            <c:size val="5"/>
            <c:spPr>
              <a:solidFill>
                <a:srgbClr val="C40000"/>
              </a:solidFill>
              <a:ln cap="rnd">
                <a:solidFill>
                  <a:srgbClr val="C40000"/>
                </a:solidFill>
              </a:ln>
            </c:spPr>
          </c:marker>
          <c:cat>
            <c:strRef>
              <c:f>Sheet1!$B$1:$C$1</c:f>
              <c:strCache>
                <c:ptCount val="2"/>
                <c:pt idx="0">
                  <c:v>תשע"ו</c:v>
                </c:pt>
                <c:pt idx="1">
                  <c:v>תשע"ז</c:v>
                </c:pt>
              </c:strCache>
            </c:strRef>
          </c:cat>
          <c:val>
            <c:numRef>
              <c:f>Sheet1!$B$3:$C$3</c:f>
              <c:numCache>
                <c:formatCode>General</c:formatCode>
                <c:ptCount val="2"/>
                <c:pt idx="0">
                  <c:v>82</c:v>
                </c:pt>
                <c:pt idx="1">
                  <c:v>85</c:v>
                </c:pt>
              </c:numCache>
            </c:numRef>
          </c:val>
          <c:smooth val="0"/>
        </c:ser>
        <c:ser>
          <c:idx val="2"/>
          <c:order val="2"/>
          <c:tx>
            <c:strRef>
              <c:f>Sheet1!$A$4</c:f>
              <c:strCache>
                <c:ptCount val="1"/>
                <c:pt idx="0">
                  <c:v>חט"ע</c:v>
                </c:pt>
              </c:strCache>
            </c:strRef>
          </c:tx>
          <c:spPr>
            <a:ln w="9525">
              <a:solidFill>
                <a:srgbClr val="FF3B3B"/>
              </a:solidFill>
            </a:ln>
          </c:spPr>
          <c:marker>
            <c:symbol val="x"/>
            <c:size val="5"/>
            <c:spPr>
              <a:noFill/>
              <a:ln w="19050">
                <a:solidFill>
                  <a:srgbClr val="FF3B3B"/>
                </a:solidFill>
              </a:ln>
            </c:spPr>
          </c:marker>
          <c:cat>
            <c:strRef>
              <c:f>Sheet1!$B$1:$C$1</c:f>
              <c:strCache>
                <c:ptCount val="2"/>
                <c:pt idx="0">
                  <c:v>תשע"ו</c:v>
                </c:pt>
                <c:pt idx="1">
                  <c:v>תשע"ז</c:v>
                </c:pt>
              </c:strCache>
            </c:strRef>
          </c:cat>
          <c:val>
            <c:numRef>
              <c:f>Sheet1!$B$4:$C$4</c:f>
              <c:numCache>
                <c:formatCode>General</c:formatCode>
                <c:ptCount val="2"/>
                <c:pt idx="0">
                  <c:v>75</c:v>
                </c:pt>
                <c:pt idx="1">
                  <c:v>79</c:v>
                </c:pt>
              </c:numCache>
            </c:numRef>
          </c:val>
          <c:smooth val="0"/>
        </c:ser>
        <c:dLbls>
          <c:showLegendKey val="0"/>
          <c:showVal val="0"/>
          <c:showCatName val="0"/>
          <c:showSerName val="0"/>
          <c:showPercent val="0"/>
          <c:showBubbleSize val="0"/>
        </c:dLbls>
        <c:marker val="1"/>
        <c:smooth val="0"/>
        <c:axId val="238440832"/>
        <c:axId val="238442752"/>
      </c:lineChart>
      <c:catAx>
        <c:axId val="238440832"/>
        <c:scaling>
          <c:orientation val="minMax"/>
        </c:scaling>
        <c:delete val="0"/>
        <c:axPos val="b"/>
        <c:numFmt formatCode="General" sourceLinked="1"/>
        <c:majorTickMark val="out"/>
        <c:minorTickMark val="none"/>
        <c:tickLblPos val="nextTo"/>
        <c:txPr>
          <a:bodyPr/>
          <a:lstStyle/>
          <a:p>
            <a:pPr>
              <a:defRPr sz="900"/>
            </a:pPr>
            <a:endParaRPr lang="he-IL"/>
          </a:p>
        </c:txPr>
        <c:crossAx val="238442752"/>
        <c:crosses val="autoZero"/>
        <c:auto val="1"/>
        <c:lblAlgn val="ctr"/>
        <c:lblOffset val="100"/>
        <c:noMultiLvlLbl val="0"/>
      </c:catAx>
      <c:valAx>
        <c:axId val="238442752"/>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8440832"/>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3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131027160930726"/>
          <c:y val="0.12391378068891831"/>
          <c:w val="0.80910761154855648"/>
          <c:h val="0.76240417265647809"/>
        </c:manualLayout>
      </c:layout>
      <c:lineChart>
        <c:grouping val="standard"/>
        <c:varyColors val="0"/>
        <c:ser>
          <c:idx val="0"/>
          <c:order val="0"/>
          <c:tx>
            <c:strRef>
              <c:f>Sheet1!$A$2</c:f>
              <c:strCache>
                <c:ptCount val="1"/>
                <c:pt idx="0">
                  <c:v>יסודי</c:v>
                </c:pt>
              </c:strCache>
            </c:strRef>
          </c:tx>
          <c:spPr>
            <a:ln w="9525">
              <a:solidFill>
                <a:srgbClr val="003300"/>
              </a:solidFill>
            </a:ln>
          </c:spPr>
          <c:marker>
            <c:symbol val="diamond"/>
            <c:size val="5"/>
            <c:spPr>
              <a:solidFill>
                <a:srgbClr val="003300"/>
              </a:solidFill>
              <a:ln cap="rnd">
                <a:solidFill>
                  <a:srgbClr val="003300"/>
                </a:solidFill>
              </a:ln>
            </c:spPr>
          </c:marker>
          <c:cat>
            <c:strRef>
              <c:f>Sheet1!$B$1:$C$1</c:f>
              <c:strCache>
                <c:ptCount val="2"/>
                <c:pt idx="0">
                  <c:v>תשע"ו</c:v>
                </c:pt>
                <c:pt idx="1">
                  <c:v>תשע"ז</c:v>
                </c:pt>
              </c:strCache>
            </c:strRef>
          </c:cat>
          <c:val>
            <c:numRef>
              <c:f>Sheet1!$B$2:$C$2</c:f>
              <c:numCache>
                <c:formatCode>General</c:formatCode>
                <c:ptCount val="2"/>
                <c:pt idx="0">
                  <c:v>85</c:v>
                </c:pt>
                <c:pt idx="1">
                  <c:v>87</c:v>
                </c:pt>
              </c:numCache>
            </c:numRef>
          </c:val>
          <c:smooth val="0"/>
        </c:ser>
        <c:ser>
          <c:idx val="1"/>
          <c:order val="1"/>
          <c:tx>
            <c:strRef>
              <c:f>Sheet1!$A$3</c:f>
              <c:strCache>
                <c:ptCount val="1"/>
                <c:pt idx="0">
                  <c:v>חט"ב</c:v>
                </c:pt>
              </c:strCache>
            </c:strRef>
          </c:tx>
          <c:spPr>
            <a:ln w="9525">
              <a:solidFill>
                <a:srgbClr val="008000"/>
              </a:solidFill>
            </a:ln>
          </c:spPr>
          <c:marker>
            <c:symbol val="square"/>
            <c:size val="5"/>
            <c:spPr>
              <a:solidFill>
                <a:srgbClr val="008000"/>
              </a:solidFill>
              <a:ln cap="rnd">
                <a:solidFill>
                  <a:srgbClr val="008000"/>
                </a:solidFill>
              </a:ln>
            </c:spPr>
          </c:marker>
          <c:cat>
            <c:strRef>
              <c:f>Sheet1!$B$1:$C$1</c:f>
              <c:strCache>
                <c:ptCount val="2"/>
                <c:pt idx="0">
                  <c:v>תשע"ו</c:v>
                </c:pt>
                <c:pt idx="1">
                  <c:v>תשע"ז</c:v>
                </c:pt>
              </c:strCache>
            </c:strRef>
          </c:cat>
          <c:val>
            <c:numRef>
              <c:f>Sheet1!$B$3:$C$3</c:f>
              <c:numCache>
                <c:formatCode>General</c:formatCode>
                <c:ptCount val="2"/>
                <c:pt idx="0">
                  <c:v>83</c:v>
                </c:pt>
                <c:pt idx="1">
                  <c:v>85</c:v>
                </c:pt>
              </c:numCache>
            </c:numRef>
          </c:val>
          <c:smooth val="0"/>
        </c:ser>
        <c:ser>
          <c:idx val="2"/>
          <c:order val="2"/>
          <c:tx>
            <c:strRef>
              <c:f>Sheet1!$A$4</c:f>
              <c:strCache>
                <c:ptCount val="1"/>
                <c:pt idx="0">
                  <c:v>חט"ע</c:v>
                </c:pt>
              </c:strCache>
            </c:strRef>
          </c:tx>
          <c:spPr>
            <a:ln w="9525">
              <a:solidFill>
                <a:srgbClr val="24F814"/>
              </a:solidFill>
            </a:ln>
          </c:spPr>
          <c:marker>
            <c:symbol val="x"/>
            <c:size val="5"/>
            <c:spPr>
              <a:noFill/>
              <a:ln w="19050">
                <a:solidFill>
                  <a:srgbClr val="24F814"/>
                </a:solidFill>
              </a:ln>
            </c:spPr>
          </c:marker>
          <c:cat>
            <c:strRef>
              <c:f>Sheet1!$B$1:$C$1</c:f>
              <c:strCache>
                <c:ptCount val="2"/>
                <c:pt idx="0">
                  <c:v>תשע"ו</c:v>
                </c:pt>
                <c:pt idx="1">
                  <c:v>תשע"ז</c:v>
                </c:pt>
              </c:strCache>
            </c:strRef>
          </c:cat>
          <c:val>
            <c:numRef>
              <c:f>Sheet1!$B$4:$C$4</c:f>
              <c:numCache>
                <c:formatCode>General</c:formatCode>
                <c:ptCount val="2"/>
                <c:pt idx="0">
                  <c:v>75</c:v>
                </c:pt>
                <c:pt idx="1">
                  <c:v>79</c:v>
                </c:pt>
              </c:numCache>
            </c:numRef>
          </c:val>
          <c:smooth val="0"/>
        </c:ser>
        <c:dLbls>
          <c:showLegendKey val="0"/>
          <c:showVal val="0"/>
          <c:showCatName val="0"/>
          <c:showSerName val="0"/>
          <c:showPercent val="0"/>
          <c:showBubbleSize val="0"/>
        </c:dLbls>
        <c:marker val="1"/>
        <c:smooth val="0"/>
        <c:axId val="238468480"/>
        <c:axId val="238552576"/>
      </c:lineChart>
      <c:catAx>
        <c:axId val="238468480"/>
        <c:scaling>
          <c:orientation val="minMax"/>
        </c:scaling>
        <c:delete val="0"/>
        <c:axPos val="b"/>
        <c:numFmt formatCode="General" sourceLinked="1"/>
        <c:majorTickMark val="out"/>
        <c:minorTickMark val="none"/>
        <c:tickLblPos val="nextTo"/>
        <c:txPr>
          <a:bodyPr/>
          <a:lstStyle/>
          <a:p>
            <a:pPr>
              <a:defRPr sz="900"/>
            </a:pPr>
            <a:endParaRPr lang="he-IL"/>
          </a:p>
        </c:txPr>
        <c:crossAx val="238552576"/>
        <c:crosses val="autoZero"/>
        <c:auto val="1"/>
        <c:lblAlgn val="ctr"/>
        <c:lblOffset val="100"/>
        <c:noMultiLvlLbl val="0"/>
      </c:catAx>
      <c:valAx>
        <c:axId val="23855257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8468480"/>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23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5261794072820642"/>
          <c:y val="0.12391378068891831"/>
          <c:w val="0.8095131086142322"/>
          <c:h val="0.76525522264516543"/>
        </c:manualLayout>
      </c:layout>
      <c:lineChart>
        <c:grouping val="standard"/>
        <c:varyColors val="0"/>
        <c:ser>
          <c:idx val="0"/>
          <c:order val="0"/>
          <c:tx>
            <c:strRef>
              <c:f>Sheet1!$A$2</c:f>
              <c:strCache>
                <c:ptCount val="1"/>
                <c:pt idx="0">
                  <c:v>יסודי</c:v>
                </c:pt>
              </c:strCache>
            </c:strRef>
          </c:tx>
          <c:spPr>
            <a:ln w="9525">
              <a:solidFill>
                <a:schemeClr val="accent6">
                  <a:lumMod val="50000"/>
                </a:schemeClr>
              </a:solidFill>
            </a:ln>
          </c:spPr>
          <c:marker>
            <c:symbol val="diamond"/>
            <c:size val="5"/>
            <c:spPr>
              <a:solidFill>
                <a:schemeClr val="accent6">
                  <a:lumMod val="50000"/>
                </a:schemeClr>
              </a:solidFill>
              <a:ln cap="rnd">
                <a:solidFill>
                  <a:schemeClr val="accent6">
                    <a:lumMod val="50000"/>
                  </a:schemeClr>
                </a:solidFill>
              </a:ln>
            </c:spPr>
          </c:marker>
          <c:cat>
            <c:strRef>
              <c:f>Sheet1!$B$1:$C$1</c:f>
              <c:strCache>
                <c:ptCount val="2"/>
                <c:pt idx="0">
                  <c:v>תשע"ו</c:v>
                </c:pt>
                <c:pt idx="1">
                  <c:v>תשע"ז</c:v>
                </c:pt>
              </c:strCache>
            </c:strRef>
          </c:cat>
          <c:val>
            <c:numRef>
              <c:f>Sheet1!$B$2:$C$2</c:f>
              <c:numCache>
                <c:formatCode>General</c:formatCode>
                <c:ptCount val="2"/>
                <c:pt idx="0">
                  <c:v>80</c:v>
                </c:pt>
                <c:pt idx="1">
                  <c:v>85</c:v>
                </c:pt>
              </c:numCache>
            </c:numRef>
          </c:val>
          <c:smooth val="0"/>
        </c:ser>
        <c:ser>
          <c:idx val="1"/>
          <c:order val="1"/>
          <c:tx>
            <c:strRef>
              <c:f>Sheet1!$A$3</c:f>
              <c:strCache>
                <c:ptCount val="1"/>
                <c:pt idx="0">
                  <c:v>חט"ב</c:v>
                </c:pt>
              </c:strCache>
            </c:strRef>
          </c:tx>
          <c:spPr>
            <a:ln w="9525">
              <a:solidFill>
                <a:schemeClr val="accent6">
                  <a:lumMod val="75000"/>
                </a:schemeClr>
              </a:solidFill>
            </a:ln>
          </c:spPr>
          <c:marker>
            <c:symbol val="square"/>
            <c:size val="5"/>
            <c:spPr>
              <a:solidFill>
                <a:schemeClr val="accent6">
                  <a:lumMod val="75000"/>
                </a:schemeClr>
              </a:solidFill>
              <a:ln cap="rnd">
                <a:solidFill>
                  <a:schemeClr val="accent6">
                    <a:lumMod val="75000"/>
                  </a:schemeClr>
                </a:solidFill>
              </a:ln>
            </c:spPr>
          </c:marker>
          <c:cat>
            <c:strRef>
              <c:f>Sheet1!$B$1:$C$1</c:f>
              <c:strCache>
                <c:ptCount val="2"/>
                <c:pt idx="0">
                  <c:v>תשע"ו</c:v>
                </c:pt>
                <c:pt idx="1">
                  <c:v>תשע"ז</c:v>
                </c:pt>
              </c:strCache>
            </c:strRef>
          </c:cat>
          <c:val>
            <c:numRef>
              <c:f>Sheet1!$B$3:$C$3</c:f>
              <c:numCache>
                <c:formatCode>General</c:formatCode>
                <c:ptCount val="2"/>
                <c:pt idx="0">
                  <c:v>83</c:v>
                </c:pt>
                <c:pt idx="1">
                  <c:v>81</c:v>
                </c:pt>
              </c:numCache>
            </c:numRef>
          </c:val>
          <c:smooth val="0"/>
        </c:ser>
        <c:ser>
          <c:idx val="2"/>
          <c:order val="2"/>
          <c:tx>
            <c:strRef>
              <c:f>Sheet1!$A$4</c:f>
              <c:strCache>
                <c:ptCount val="1"/>
                <c:pt idx="0">
                  <c:v>חט"ע</c:v>
                </c:pt>
              </c:strCache>
            </c:strRef>
          </c:tx>
          <c:spPr>
            <a:ln w="9525">
              <a:solidFill>
                <a:srgbClr val="F79443"/>
              </a:solidFill>
            </a:ln>
          </c:spPr>
          <c:marker>
            <c:symbol val="x"/>
            <c:size val="5"/>
            <c:spPr>
              <a:noFill/>
              <a:ln w="19050">
                <a:solidFill>
                  <a:srgbClr val="F79443"/>
                </a:solidFill>
              </a:ln>
            </c:spPr>
          </c:marker>
          <c:cat>
            <c:strRef>
              <c:f>Sheet1!$B$1:$C$1</c:f>
              <c:strCache>
                <c:ptCount val="2"/>
                <c:pt idx="0">
                  <c:v>תשע"ו</c:v>
                </c:pt>
                <c:pt idx="1">
                  <c:v>תשע"ז</c:v>
                </c:pt>
              </c:strCache>
            </c:strRef>
          </c:cat>
          <c:val>
            <c:numRef>
              <c:f>Sheet1!$B$4:$C$4</c:f>
              <c:numCache>
                <c:formatCode>General</c:formatCode>
                <c:ptCount val="2"/>
                <c:pt idx="0">
                  <c:v>73</c:v>
                </c:pt>
                <c:pt idx="1">
                  <c:v>78</c:v>
                </c:pt>
              </c:numCache>
            </c:numRef>
          </c:val>
          <c:smooth val="0"/>
        </c:ser>
        <c:dLbls>
          <c:showLegendKey val="0"/>
          <c:showVal val="0"/>
          <c:showCatName val="0"/>
          <c:showSerName val="0"/>
          <c:showPercent val="0"/>
          <c:showBubbleSize val="0"/>
        </c:dLbls>
        <c:marker val="1"/>
        <c:smooth val="0"/>
        <c:axId val="238619264"/>
        <c:axId val="238621440"/>
      </c:lineChart>
      <c:catAx>
        <c:axId val="238619264"/>
        <c:scaling>
          <c:orientation val="minMax"/>
        </c:scaling>
        <c:delete val="0"/>
        <c:axPos val="b"/>
        <c:numFmt formatCode="General" sourceLinked="1"/>
        <c:majorTickMark val="out"/>
        <c:minorTickMark val="none"/>
        <c:tickLblPos val="nextTo"/>
        <c:txPr>
          <a:bodyPr/>
          <a:lstStyle/>
          <a:p>
            <a:pPr>
              <a:defRPr sz="900"/>
            </a:pPr>
            <a:endParaRPr lang="he-IL"/>
          </a:p>
        </c:txPr>
        <c:crossAx val="238621440"/>
        <c:crosses val="autoZero"/>
        <c:auto val="1"/>
        <c:lblAlgn val="ctr"/>
        <c:lblOffset val="100"/>
        <c:noMultiLvlLbl val="0"/>
      </c:catAx>
      <c:valAx>
        <c:axId val="238621440"/>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8619264"/>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9836081810528399"/>
        </c:manualLayout>
      </c:layout>
      <c:barChart>
        <c:barDir val="col"/>
        <c:grouping val="clustered"/>
        <c:varyColors val="0"/>
        <c:ser>
          <c:idx val="0"/>
          <c:order val="0"/>
          <c:tx>
            <c:strRef>
              <c:f>Sheet1!$B$1</c:f>
              <c:strCache>
                <c:ptCount val="1"/>
                <c:pt idx="0">
                  <c:v>ה'-ו'</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יחסי קרבה ואכפתיות בין מורים לתלמידים</c:v>
                </c:pt>
                <c:pt idx="2">
                  <c:v>יש לי יחסים קרובים וטובים עם רוב המורים שלי</c:v>
                </c:pt>
                <c:pt idx="3">
                  <c:v>אני מרגיש נוח לדבר עם מוריי כשעצוב או רע לי</c:v>
                </c:pt>
                <c:pt idx="4">
                  <c:v>לרוב המורים אכפת ממני וממה שקורה לי ולא רק בקשר ללימודים</c:v>
                </c:pt>
                <c:pt idx="5">
                  <c:v>לרוב המורים חשוב מאוד לדעת איך אני מרגיש בבית-הספר ובכלל</c:v>
                </c:pt>
              </c:strCache>
            </c:strRef>
          </c:cat>
          <c:val>
            <c:numRef>
              <c:f>Sheet1!$B$2:$B$7</c:f>
              <c:numCache>
                <c:formatCode>General</c:formatCode>
                <c:ptCount val="6"/>
                <c:pt idx="0">
                  <c:v>73</c:v>
                </c:pt>
                <c:pt idx="2">
                  <c:v>84</c:v>
                </c:pt>
                <c:pt idx="3">
                  <c:v>74</c:v>
                </c:pt>
                <c:pt idx="4">
                  <c:v>61</c:v>
                </c:pt>
                <c:pt idx="5">
                  <c:v>72</c:v>
                </c:pt>
              </c:numCache>
            </c:numRef>
          </c:val>
        </c:ser>
        <c:ser>
          <c:idx val="1"/>
          <c:order val="1"/>
          <c:tx>
            <c:strRef>
              <c:f>Sheet1!$C$1</c:f>
              <c:strCache>
                <c:ptCount val="1"/>
                <c:pt idx="0">
                  <c:v>ז'-ט'</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יחסי קרבה ואכפתיות בין מורים לתלמידים</c:v>
                </c:pt>
                <c:pt idx="2">
                  <c:v>יש לי יחסים קרובים וטובים עם רוב המורים שלי</c:v>
                </c:pt>
                <c:pt idx="3">
                  <c:v>אני מרגיש נוח לדבר עם מוריי כשעצוב או רע לי</c:v>
                </c:pt>
                <c:pt idx="4">
                  <c:v>לרוב המורים אכפת ממני וממה שקורה לי ולא רק בקשר ללימודים</c:v>
                </c:pt>
                <c:pt idx="5">
                  <c:v>לרוב המורים חשוב מאוד לדעת איך אני מרגיש בבית-הספר ובכלל</c:v>
                </c:pt>
              </c:strCache>
            </c:strRef>
          </c:cat>
          <c:val>
            <c:numRef>
              <c:f>Sheet1!$C$2:$C$7</c:f>
              <c:numCache>
                <c:formatCode>General</c:formatCode>
                <c:ptCount val="6"/>
                <c:pt idx="0">
                  <c:v>57</c:v>
                </c:pt>
                <c:pt idx="2">
                  <c:v>77</c:v>
                </c:pt>
                <c:pt idx="3">
                  <c:v>52</c:v>
                </c:pt>
                <c:pt idx="4">
                  <c:v>46</c:v>
                </c:pt>
                <c:pt idx="5">
                  <c:v>52</c:v>
                </c:pt>
              </c:numCache>
            </c:numRef>
          </c:val>
        </c:ser>
        <c:ser>
          <c:idx val="2"/>
          <c:order val="2"/>
          <c:tx>
            <c:strRef>
              <c:f>Sheet1!$D$1</c:f>
              <c:strCache>
                <c:ptCount val="1"/>
                <c:pt idx="0">
                  <c:v>י'-י"א</c:v>
                </c:pt>
              </c:strCache>
            </c:strRef>
          </c:tx>
          <c:spPr>
            <a:solidFill>
              <a:srgbClr val="F79443"/>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יחסי קרבה ואכפתיות בין מורים לתלמידים</c:v>
                </c:pt>
                <c:pt idx="2">
                  <c:v>יש לי יחסים קרובים וטובים עם רוב המורים שלי</c:v>
                </c:pt>
                <c:pt idx="3">
                  <c:v>אני מרגיש נוח לדבר עם מוריי כשעצוב או רע לי</c:v>
                </c:pt>
                <c:pt idx="4">
                  <c:v>לרוב המורים אכפת ממני וממה שקורה לי ולא רק בקשר ללימודים</c:v>
                </c:pt>
                <c:pt idx="5">
                  <c:v>לרוב המורים חשוב מאוד לדעת איך אני מרגיש בבית-הספר ובכלל</c:v>
                </c:pt>
              </c:strCache>
            </c:strRef>
          </c:cat>
          <c:val>
            <c:numRef>
              <c:f>Sheet1!$D$2:$D$7</c:f>
              <c:numCache>
                <c:formatCode>General</c:formatCode>
                <c:ptCount val="6"/>
                <c:pt idx="0">
                  <c:v>48</c:v>
                </c:pt>
                <c:pt idx="2">
                  <c:v>77</c:v>
                </c:pt>
                <c:pt idx="3">
                  <c:v>37</c:v>
                </c:pt>
                <c:pt idx="4">
                  <c:v>36</c:v>
                </c:pt>
                <c:pt idx="5">
                  <c:v>41</c:v>
                </c:pt>
              </c:numCache>
            </c:numRef>
          </c:val>
        </c:ser>
        <c:dLbls>
          <c:showLegendKey val="0"/>
          <c:showVal val="0"/>
          <c:showCatName val="0"/>
          <c:showSerName val="0"/>
          <c:showPercent val="0"/>
          <c:showBubbleSize val="0"/>
        </c:dLbls>
        <c:gapWidth val="150"/>
        <c:axId val="230214272"/>
        <c:axId val="230302080"/>
      </c:barChart>
      <c:catAx>
        <c:axId val="230214272"/>
        <c:scaling>
          <c:orientation val="minMax"/>
        </c:scaling>
        <c:delete val="0"/>
        <c:axPos val="b"/>
        <c:numFmt formatCode="General" sourceLinked="0"/>
        <c:majorTickMark val="out"/>
        <c:minorTickMark val="none"/>
        <c:tickLblPos val="nextTo"/>
        <c:txPr>
          <a:bodyPr/>
          <a:lstStyle/>
          <a:p>
            <a:pPr>
              <a:defRPr sz="800"/>
            </a:pPr>
            <a:endParaRPr lang="he-IL"/>
          </a:p>
        </c:txPr>
        <c:crossAx val="230302080"/>
        <c:crosses val="autoZero"/>
        <c:auto val="1"/>
        <c:lblAlgn val="ctr"/>
        <c:lblOffset val="100"/>
        <c:noMultiLvlLbl val="0"/>
      </c:catAx>
      <c:valAx>
        <c:axId val="230302080"/>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021427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4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051209129019979"/>
          <c:y val="0.12391378068891831"/>
          <c:w val="0.80343448641953463"/>
          <c:h val="0.76525522264516543"/>
        </c:manualLayout>
      </c:layout>
      <c:lineChart>
        <c:grouping val="standard"/>
        <c:varyColors val="0"/>
        <c:ser>
          <c:idx val="0"/>
          <c:order val="0"/>
          <c:tx>
            <c:strRef>
              <c:f>Sheet1!$A$2</c:f>
              <c:strCache>
                <c:ptCount val="1"/>
                <c:pt idx="0">
                  <c:v>יסודי</c:v>
                </c:pt>
              </c:strCache>
            </c:strRef>
          </c:tx>
          <c:spPr>
            <a:ln w="9525">
              <a:solidFill>
                <a:srgbClr val="383838"/>
              </a:solidFill>
            </a:ln>
          </c:spPr>
          <c:marker>
            <c:symbol val="diamond"/>
            <c:size val="5"/>
            <c:spPr>
              <a:solidFill>
                <a:srgbClr val="383838"/>
              </a:solidFill>
              <a:ln cap="rnd">
                <a:solidFill>
                  <a:srgbClr val="383838"/>
                </a:solidFill>
              </a:ln>
            </c:spPr>
          </c:marker>
          <c:cat>
            <c:strRef>
              <c:f>Sheet1!$B$1:$C$1</c:f>
              <c:strCache>
                <c:ptCount val="2"/>
                <c:pt idx="0">
                  <c:v>תשע"ו</c:v>
                </c:pt>
                <c:pt idx="1">
                  <c:v>תשע"ז</c:v>
                </c:pt>
              </c:strCache>
            </c:strRef>
          </c:cat>
          <c:val>
            <c:numRef>
              <c:f>Sheet1!$B$2:$C$2</c:f>
              <c:numCache>
                <c:formatCode>General</c:formatCode>
                <c:ptCount val="2"/>
                <c:pt idx="0">
                  <c:v>88</c:v>
                </c:pt>
                <c:pt idx="1">
                  <c:v>94</c:v>
                </c:pt>
              </c:numCache>
            </c:numRef>
          </c:val>
          <c:smooth val="0"/>
        </c:ser>
        <c:ser>
          <c:idx val="1"/>
          <c:order val="1"/>
          <c:tx>
            <c:strRef>
              <c:f>Sheet1!$A$3</c:f>
              <c:strCache>
                <c:ptCount val="1"/>
                <c:pt idx="0">
                  <c:v>חט"ב</c:v>
                </c:pt>
              </c:strCache>
            </c:strRef>
          </c:tx>
          <c:spPr>
            <a:ln w="9525">
              <a:solidFill>
                <a:srgbClr val="797979"/>
              </a:solidFill>
            </a:ln>
          </c:spPr>
          <c:marker>
            <c:symbol val="square"/>
            <c:size val="5"/>
            <c:spPr>
              <a:solidFill>
                <a:srgbClr val="797979"/>
              </a:solidFill>
              <a:ln cap="rnd">
                <a:solidFill>
                  <a:srgbClr val="797979"/>
                </a:solidFill>
              </a:ln>
            </c:spPr>
          </c:marker>
          <c:cat>
            <c:strRef>
              <c:f>Sheet1!$B$1:$C$1</c:f>
              <c:strCache>
                <c:ptCount val="2"/>
                <c:pt idx="0">
                  <c:v>תשע"ו</c:v>
                </c:pt>
                <c:pt idx="1">
                  <c:v>תשע"ז</c:v>
                </c:pt>
              </c:strCache>
            </c:strRef>
          </c:cat>
          <c:val>
            <c:numRef>
              <c:f>Sheet1!$B$3:$C$3</c:f>
              <c:numCache>
                <c:formatCode>General</c:formatCode>
                <c:ptCount val="2"/>
                <c:pt idx="0">
                  <c:v>90</c:v>
                </c:pt>
                <c:pt idx="1">
                  <c:v>94</c:v>
                </c:pt>
              </c:numCache>
            </c:numRef>
          </c:val>
          <c:smooth val="0"/>
        </c:ser>
        <c:ser>
          <c:idx val="2"/>
          <c:order val="2"/>
          <c:tx>
            <c:strRef>
              <c:f>Sheet1!$A$4</c:f>
              <c:strCache>
                <c:ptCount val="1"/>
                <c:pt idx="0">
                  <c:v>חט"ע</c:v>
                </c:pt>
              </c:strCache>
            </c:strRef>
          </c:tx>
          <c:spPr>
            <a:ln w="9525">
              <a:solidFill>
                <a:srgbClr val="A1A1A1"/>
              </a:solidFill>
            </a:ln>
          </c:spPr>
          <c:marker>
            <c:symbol val="x"/>
            <c:size val="5"/>
            <c:spPr>
              <a:noFill/>
              <a:ln w="19050">
                <a:solidFill>
                  <a:srgbClr val="A1A1A1"/>
                </a:solidFill>
              </a:ln>
            </c:spPr>
          </c:marker>
          <c:cat>
            <c:strRef>
              <c:f>Sheet1!$B$1:$C$1</c:f>
              <c:strCache>
                <c:ptCount val="2"/>
                <c:pt idx="0">
                  <c:v>תשע"ו</c:v>
                </c:pt>
                <c:pt idx="1">
                  <c:v>תשע"ז</c:v>
                </c:pt>
              </c:strCache>
            </c:strRef>
          </c:cat>
          <c:val>
            <c:numRef>
              <c:f>Sheet1!$B$4:$C$4</c:f>
              <c:numCache>
                <c:formatCode>General</c:formatCode>
                <c:ptCount val="2"/>
                <c:pt idx="0">
                  <c:v>76</c:v>
                </c:pt>
                <c:pt idx="1">
                  <c:v>84</c:v>
                </c:pt>
              </c:numCache>
            </c:numRef>
          </c:val>
          <c:smooth val="0"/>
        </c:ser>
        <c:dLbls>
          <c:showLegendKey val="0"/>
          <c:showVal val="0"/>
          <c:showCatName val="0"/>
          <c:showSerName val="0"/>
          <c:showPercent val="0"/>
          <c:showBubbleSize val="0"/>
        </c:dLbls>
        <c:marker val="1"/>
        <c:smooth val="0"/>
        <c:axId val="238679936"/>
        <c:axId val="238747648"/>
      </c:lineChart>
      <c:catAx>
        <c:axId val="238679936"/>
        <c:scaling>
          <c:orientation val="minMax"/>
        </c:scaling>
        <c:delete val="0"/>
        <c:axPos val="b"/>
        <c:numFmt formatCode="General" sourceLinked="1"/>
        <c:majorTickMark val="out"/>
        <c:minorTickMark val="none"/>
        <c:tickLblPos val="nextTo"/>
        <c:txPr>
          <a:bodyPr/>
          <a:lstStyle/>
          <a:p>
            <a:pPr>
              <a:defRPr sz="900"/>
            </a:pPr>
            <a:endParaRPr lang="he-IL"/>
          </a:p>
        </c:txPr>
        <c:crossAx val="238747648"/>
        <c:crosses val="autoZero"/>
        <c:auto val="1"/>
        <c:lblAlgn val="ctr"/>
        <c:lblOffset val="100"/>
        <c:noMultiLvlLbl val="0"/>
      </c:catAx>
      <c:valAx>
        <c:axId val="23874764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8679936"/>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4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626990519858734E-2"/>
          <c:y val="0.10262961247491123"/>
          <c:w val="0.8990817944780396"/>
          <c:h val="0.3786855112073696"/>
        </c:manualLayout>
      </c:layout>
      <c:barChart>
        <c:barDir val="col"/>
        <c:grouping val="clustered"/>
        <c:varyColors val="0"/>
        <c:ser>
          <c:idx val="0"/>
          <c:order val="0"/>
          <c:tx>
            <c:strRef>
              <c:f>Sheet1!$B$1</c:f>
              <c:strCache>
                <c:ptCount val="1"/>
                <c:pt idx="0">
                  <c:v>יסודי</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Sheet1!$A$2:$A$11</c:f>
              <c:strCache>
                <c:ptCount val="10"/>
                <c:pt idx="0">
                  <c:v>עבודה שיתופית של מורים בבית- הספר</c:v>
                </c:pt>
                <c:pt idx="2">
                  <c:v>מורים מקפידים לשתף עמיתים בידע שצברו בהשתלמויות</c:v>
                </c:pt>
                <c:pt idx="3">
                  <c:v>פגישות הצוות מתועדות והסיכום מופץ לכלל המורים בצוות</c:v>
                </c:pt>
                <c:pt idx="4">
                  <c:v>מורים בצוות המקצועי מתכננים את כלי ההערכה בעבודה שיתופית</c:v>
                </c:pt>
                <c:pt idx="5">
                  <c:v>מורים בצוות המקצועי משתפים את עמיתיהם בתכניות/בכלים שפיתחו</c:v>
                </c:pt>
                <c:pt idx="6">
                  <c:v>הצוות בתחום הדעת חושב כיצד לסייע לתלמידים</c:v>
                </c:pt>
                <c:pt idx="7">
                  <c:v>הצוות בתחום הדעת מפתח יחד חומרי הוראה-למידה</c:v>
                </c:pt>
                <c:pt idx="8">
                  <c:v>הצוות בתחום הדעת משתף זה את זה בלבטים ובקשיים בהוראה</c:v>
                </c:pt>
                <c:pt idx="9">
                  <c:v>הצוות בתחום הדעת דן יחד בתכנית העבודה הבית ספרית בתחומם</c:v>
                </c:pt>
              </c:strCache>
            </c:strRef>
          </c:cat>
          <c:val>
            <c:numRef>
              <c:f>Sheet1!$B$2:$B$11</c:f>
              <c:numCache>
                <c:formatCode>General</c:formatCode>
                <c:ptCount val="10"/>
                <c:pt idx="0">
                  <c:v>87</c:v>
                </c:pt>
                <c:pt idx="2">
                  <c:v>83</c:v>
                </c:pt>
                <c:pt idx="3">
                  <c:v>84</c:v>
                </c:pt>
                <c:pt idx="4">
                  <c:v>88</c:v>
                </c:pt>
                <c:pt idx="5">
                  <c:v>86</c:v>
                </c:pt>
                <c:pt idx="6">
                  <c:v>88</c:v>
                </c:pt>
                <c:pt idx="7">
                  <c:v>88</c:v>
                </c:pt>
                <c:pt idx="8">
                  <c:v>89</c:v>
                </c:pt>
                <c:pt idx="9">
                  <c:v>91</c:v>
                </c:pt>
              </c:numCache>
            </c:numRef>
          </c:val>
        </c:ser>
        <c:ser>
          <c:idx val="1"/>
          <c:order val="1"/>
          <c:tx>
            <c:strRef>
              <c:f>Sheet1!$C$1</c:f>
              <c:strCache>
                <c:ptCount val="1"/>
                <c:pt idx="0">
                  <c:v>חט"ב</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Sheet1!$A$2:$A$11</c:f>
              <c:strCache>
                <c:ptCount val="10"/>
                <c:pt idx="0">
                  <c:v>עבודה שיתופית של מורים בבית- הספר</c:v>
                </c:pt>
                <c:pt idx="2">
                  <c:v>מורים מקפידים לשתף עמיתים בידע שצברו בהשתלמויות</c:v>
                </c:pt>
                <c:pt idx="3">
                  <c:v>פגישות הצוות מתועדות והסיכום מופץ לכלל המורים בצוות</c:v>
                </c:pt>
                <c:pt idx="4">
                  <c:v>מורים בצוות המקצועי מתכננים את כלי ההערכה בעבודה שיתופית</c:v>
                </c:pt>
                <c:pt idx="5">
                  <c:v>מורים בצוות המקצועי משתפים את עמיתיהם בתכניות/בכלים שפיתחו</c:v>
                </c:pt>
                <c:pt idx="6">
                  <c:v>הצוות בתחום הדעת חושב כיצד לסייע לתלמידים</c:v>
                </c:pt>
                <c:pt idx="7">
                  <c:v>הצוות בתחום הדעת מפתח יחד חומרי הוראה-למידה</c:v>
                </c:pt>
                <c:pt idx="8">
                  <c:v>הצוות בתחום הדעת משתף זה את זה בלבטים ובקשיים בהוראה</c:v>
                </c:pt>
                <c:pt idx="9">
                  <c:v>הצוות בתחום הדעת דן יחד בתכנית העבודה הבית ספרית בתחומם</c:v>
                </c:pt>
              </c:strCache>
            </c:strRef>
          </c:cat>
          <c:val>
            <c:numRef>
              <c:f>Sheet1!$C$2:$C$11</c:f>
              <c:numCache>
                <c:formatCode>General</c:formatCode>
                <c:ptCount val="10"/>
                <c:pt idx="0">
                  <c:v>85</c:v>
                </c:pt>
                <c:pt idx="2">
                  <c:v>78</c:v>
                </c:pt>
                <c:pt idx="3">
                  <c:v>85</c:v>
                </c:pt>
                <c:pt idx="4">
                  <c:v>87</c:v>
                </c:pt>
                <c:pt idx="5">
                  <c:v>85</c:v>
                </c:pt>
                <c:pt idx="6">
                  <c:v>86</c:v>
                </c:pt>
                <c:pt idx="7">
                  <c:v>86</c:v>
                </c:pt>
                <c:pt idx="8">
                  <c:v>87</c:v>
                </c:pt>
                <c:pt idx="9">
                  <c:v>89</c:v>
                </c:pt>
              </c:numCache>
            </c:numRef>
          </c:val>
        </c:ser>
        <c:ser>
          <c:idx val="2"/>
          <c:order val="2"/>
          <c:tx>
            <c:strRef>
              <c:f>Sheet1!$D$1</c:f>
              <c:strCache>
                <c:ptCount val="1"/>
                <c:pt idx="0">
                  <c:v>חט"ע</c:v>
                </c:pt>
              </c:strCache>
            </c:strRef>
          </c:tx>
          <c:spPr>
            <a:solidFill>
              <a:srgbClr val="24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Sheet1!$A$2:$A$11</c:f>
              <c:strCache>
                <c:ptCount val="10"/>
                <c:pt idx="0">
                  <c:v>עבודה שיתופית של מורים בבית- הספר</c:v>
                </c:pt>
                <c:pt idx="2">
                  <c:v>מורים מקפידים לשתף עמיתים בידע שצברו בהשתלמויות</c:v>
                </c:pt>
                <c:pt idx="3">
                  <c:v>פגישות הצוות מתועדות והסיכום מופץ לכלל המורים בצוות</c:v>
                </c:pt>
                <c:pt idx="4">
                  <c:v>מורים בצוות המקצועי מתכננים את כלי ההערכה בעבודה שיתופית</c:v>
                </c:pt>
                <c:pt idx="5">
                  <c:v>מורים בצוות המקצועי משתפים את עמיתיהם בתכניות/בכלים שפיתחו</c:v>
                </c:pt>
                <c:pt idx="6">
                  <c:v>הצוות בתחום הדעת חושב כיצד לסייע לתלמידים</c:v>
                </c:pt>
                <c:pt idx="7">
                  <c:v>הצוות בתחום הדעת מפתח יחד חומרי הוראה-למידה</c:v>
                </c:pt>
                <c:pt idx="8">
                  <c:v>הצוות בתחום הדעת משתף זה את זה בלבטים ובקשיים בהוראה</c:v>
                </c:pt>
                <c:pt idx="9">
                  <c:v>הצוות בתחום הדעת דן יחד בתכנית העבודה הבית ספרית בתחומם</c:v>
                </c:pt>
              </c:strCache>
            </c:strRef>
          </c:cat>
          <c:val>
            <c:numRef>
              <c:f>Sheet1!$D$2:$D$11</c:f>
              <c:numCache>
                <c:formatCode>General</c:formatCode>
                <c:ptCount val="10"/>
                <c:pt idx="0">
                  <c:v>79</c:v>
                </c:pt>
                <c:pt idx="2">
                  <c:v>73</c:v>
                </c:pt>
                <c:pt idx="3">
                  <c:v>74</c:v>
                </c:pt>
                <c:pt idx="4">
                  <c:v>81</c:v>
                </c:pt>
                <c:pt idx="5">
                  <c:v>77</c:v>
                </c:pt>
                <c:pt idx="6">
                  <c:v>76</c:v>
                </c:pt>
                <c:pt idx="7">
                  <c:v>78</c:v>
                </c:pt>
                <c:pt idx="8">
                  <c:v>84</c:v>
                </c:pt>
                <c:pt idx="9">
                  <c:v>87</c:v>
                </c:pt>
              </c:numCache>
            </c:numRef>
          </c:val>
        </c:ser>
        <c:dLbls>
          <c:showLegendKey val="0"/>
          <c:showVal val="0"/>
          <c:showCatName val="0"/>
          <c:showSerName val="0"/>
          <c:showPercent val="0"/>
          <c:showBubbleSize val="0"/>
        </c:dLbls>
        <c:gapWidth val="150"/>
        <c:axId val="238837760"/>
        <c:axId val="238839296"/>
      </c:barChart>
      <c:catAx>
        <c:axId val="238837760"/>
        <c:scaling>
          <c:orientation val="minMax"/>
        </c:scaling>
        <c:delete val="0"/>
        <c:axPos val="b"/>
        <c:numFmt formatCode="General" sourceLinked="0"/>
        <c:majorTickMark val="out"/>
        <c:minorTickMark val="none"/>
        <c:tickLblPos val="nextTo"/>
        <c:txPr>
          <a:bodyPr/>
          <a:lstStyle/>
          <a:p>
            <a:pPr>
              <a:defRPr sz="700"/>
            </a:pPr>
            <a:endParaRPr lang="he-IL"/>
          </a:p>
        </c:txPr>
        <c:crossAx val="238839296"/>
        <c:crosses val="autoZero"/>
        <c:auto val="1"/>
        <c:lblAlgn val="ctr"/>
        <c:lblOffset val="100"/>
        <c:noMultiLvlLbl val="0"/>
      </c:catAx>
      <c:valAx>
        <c:axId val="238839296"/>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23883776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4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9252875776823981E-2"/>
          <c:y val="0.10262961247491123"/>
          <c:w val="0.90274950081000638"/>
          <c:h val="0.37864289742564611"/>
        </c:manualLayout>
      </c:layout>
      <c:barChart>
        <c:barDir val="col"/>
        <c:grouping val="clustered"/>
        <c:varyColors val="0"/>
        <c:ser>
          <c:idx val="0"/>
          <c:order val="0"/>
          <c:tx>
            <c:strRef>
              <c:f>Sheet1!$B$1</c:f>
              <c:strCache>
                <c:ptCount val="1"/>
                <c:pt idx="0">
                  <c:v>יסודי</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Sheet1!$A$2:$A$11</c:f>
              <c:strCache>
                <c:ptCount val="10"/>
                <c:pt idx="0">
                  <c:v>עבודה שיתופית של מורים בבית- הספר</c:v>
                </c:pt>
                <c:pt idx="2">
                  <c:v>מורים מקפידים לשתף עמיתים בידע שצברו בהשתלמויות</c:v>
                </c:pt>
                <c:pt idx="3">
                  <c:v>פגישות הצוות מתועדות והסיכום מופץ לכלל המורים בצוות</c:v>
                </c:pt>
                <c:pt idx="4">
                  <c:v>מורים בצוות המקצועי מתכננים את כלי ההערכה בעבודה שיתופית</c:v>
                </c:pt>
                <c:pt idx="5">
                  <c:v>מורים בצוות המקצועי משתפים את עמיתיהם בתכניות/בכלים שפיתחו</c:v>
                </c:pt>
                <c:pt idx="6">
                  <c:v>הצוות בתחום הדעת חושב כיצד לסייע לתלמידים</c:v>
                </c:pt>
                <c:pt idx="7">
                  <c:v>הצוות בתחום הדעת מפתח יחד חומרי הוראה-למידה</c:v>
                </c:pt>
                <c:pt idx="8">
                  <c:v>הצוות בתחום הדעת משתף זה את זה בלבטים ובקשיים בהוראה</c:v>
                </c:pt>
                <c:pt idx="9">
                  <c:v>הצוות בתחום הדעת דן יחד בתכנית העבודה הבית ספרית בתחומם</c:v>
                </c:pt>
              </c:strCache>
            </c:strRef>
          </c:cat>
          <c:val>
            <c:numRef>
              <c:f>Sheet1!$B$2:$B$11</c:f>
              <c:numCache>
                <c:formatCode>General</c:formatCode>
                <c:ptCount val="10"/>
                <c:pt idx="0">
                  <c:v>88</c:v>
                </c:pt>
                <c:pt idx="2">
                  <c:v>84</c:v>
                </c:pt>
                <c:pt idx="3">
                  <c:v>85</c:v>
                </c:pt>
                <c:pt idx="4">
                  <c:v>89</c:v>
                </c:pt>
                <c:pt idx="5">
                  <c:v>87</c:v>
                </c:pt>
                <c:pt idx="6">
                  <c:v>88</c:v>
                </c:pt>
                <c:pt idx="7">
                  <c:v>89</c:v>
                </c:pt>
                <c:pt idx="8">
                  <c:v>89</c:v>
                </c:pt>
                <c:pt idx="9">
                  <c:v>92</c:v>
                </c:pt>
              </c:numCache>
            </c:numRef>
          </c:val>
        </c:ser>
        <c:ser>
          <c:idx val="1"/>
          <c:order val="1"/>
          <c:tx>
            <c:strRef>
              <c:f>Sheet1!$C$1</c:f>
              <c:strCache>
                <c:ptCount val="1"/>
                <c:pt idx="0">
                  <c:v>חט"ב</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Sheet1!$A$2:$A$11</c:f>
              <c:strCache>
                <c:ptCount val="10"/>
                <c:pt idx="0">
                  <c:v>עבודה שיתופית של מורים בבית- הספר</c:v>
                </c:pt>
                <c:pt idx="2">
                  <c:v>מורים מקפידים לשתף עמיתים בידע שצברו בהשתלמויות</c:v>
                </c:pt>
                <c:pt idx="3">
                  <c:v>פגישות הצוות מתועדות והסיכום מופץ לכלל המורים בצוות</c:v>
                </c:pt>
                <c:pt idx="4">
                  <c:v>מורים בצוות המקצועי מתכננים את כלי ההערכה בעבודה שיתופית</c:v>
                </c:pt>
                <c:pt idx="5">
                  <c:v>מורים בצוות המקצועי משתפים את עמיתיהם בתכניות/בכלים שפיתחו</c:v>
                </c:pt>
                <c:pt idx="6">
                  <c:v>הצוות בתחום הדעת חושב כיצד לסייע לתלמידים</c:v>
                </c:pt>
                <c:pt idx="7">
                  <c:v>הצוות בתחום הדעת מפתח יחד חומרי הוראה-למידה</c:v>
                </c:pt>
                <c:pt idx="8">
                  <c:v>הצוות בתחום הדעת משתף זה את זה בלבטים ובקשיים בהוראה</c:v>
                </c:pt>
                <c:pt idx="9">
                  <c:v>הצוות בתחום הדעת דן יחד בתכנית העבודה הבית ספרית בתחומם</c:v>
                </c:pt>
              </c:strCache>
            </c:strRef>
          </c:cat>
          <c:val>
            <c:numRef>
              <c:f>Sheet1!$C$2:$C$11</c:f>
              <c:numCache>
                <c:formatCode>General</c:formatCode>
                <c:ptCount val="10"/>
                <c:pt idx="0">
                  <c:v>85</c:v>
                </c:pt>
                <c:pt idx="2">
                  <c:v>79</c:v>
                </c:pt>
                <c:pt idx="3">
                  <c:v>85</c:v>
                </c:pt>
                <c:pt idx="4">
                  <c:v>88</c:v>
                </c:pt>
                <c:pt idx="5">
                  <c:v>84</c:v>
                </c:pt>
                <c:pt idx="6">
                  <c:v>85</c:v>
                </c:pt>
                <c:pt idx="7">
                  <c:v>85</c:v>
                </c:pt>
                <c:pt idx="8">
                  <c:v>88</c:v>
                </c:pt>
                <c:pt idx="9">
                  <c:v>89</c:v>
                </c:pt>
              </c:numCache>
            </c:numRef>
          </c:val>
        </c:ser>
        <c:ser>
          <c:idx val="2"/>
          <c:order val="2"/>
          <c:tx>
            <c:strRef>
              <c:f>Sheet1!$D$1</c:f>
              <c:strCache>
                <c:ptCount val="1"/>
                <c:pt idx="0">
                  <c:v>חט"ע</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Sheet1!$A$2:$A$11</c:f>
              <c:strCache>
                <c:ptCount val="10"/>
                <c:pt idx="0">
                  <c:v>עבודה שיתופית של מורים בבית- הספר</c:v>
                </c:pt>
                <c:pt idx="2">
                  <c:v>מורים מקפידים לשתף עמיתים בידע שצברו בהשתלמויות</c:v>
                </c:pt>
                <c:pt idx="3">
                  <c:v>פגישות הצוות מתועדות והסיכום מופץ לכלל המורים בצוות</c:v>
                </c:pt>
                <c:pt idx="4">
                  <c:v>מורים בצוות המקצועי מתכננים את כלי ההערכה בעבודה שיתופית</c:v>
                </c:pt>
                <c:pt idx="5">
                  <c:v>מורים בצוות המקצועי משתפים את עמיתיהם בתכניות/בכלים שפיתחו</c:v>
                </c:pt>
                <c:pt idx="6">
                  <c:v>הצוות בתחום הדעת חושב כיצד לסייע לתלמידים</c:v>
                </c:pt>
                <c:pt idx="7">
                  <c:v>הצוות בתחום הדעת מפתח יחד חומרי הוראה-למידה</c:v>
                </c:pt>
                <c:pt idx="8">
                  <c:v>הצוות בתחום הדעת משתף זה את זה בלבטים ובקשיים בהוראה</c:v>
                </c:pt>
                <c:pt idx="9">
                  <c:v>הצוות בתחום הדעת דן יחד בתכנית העבודה הבית ספרית בתחומם</c:v>
                </c:pt>
              </c:strCache>
            </c:strRef>
          </c:cat>
          <c:val>
            <c:numRef>
              <c:f>Sheet1!$D$2:$D$11</c:f>
              <c:numCache>
                <c:formatCode>General</c:formatCode>
                <c:ptCount val="10"/>
                <c:pt idx="0">
                  <c:v>79</c:v>
                </c:pt>
                <c:pt idx="2">
                  <c:v>74</c:v>
                </c:pt>
                <c:pt idx="3">
                  <c:v>74</c:v>
                </c:pt>
                <c:pt idx="4">
                  <c:v>81</c:v>
                </c:pt>
                <c:pt idx="5">
                  <c:v>77</c:v>
                </c:pt>
                <c:pt idx="6">
                  <c:v>76</c:v>
                </c:pt>
                <c:pt idx="7">
                  <c:v>78</c:v>
                </c:pt>
                <c:pt idx="8">
                  <c:v>84</c:v>
                </c:pt>
                <c:pt idx="9">
                  <c:v>86</c:v>
                </c:pt>
              </c:numCache>
            </c:numRef>
          </c:val>
        </c:ser>
        <c:dLbls>
          <c:showLegendKey val="0"/>
          <c:showVal val="0"/>
          <c:showCatName val="0"/>
          <c:showSerName val="0"/>
          <c:showPercent val="0"/>
          <c:showBubbleSize val="0"/>
        </c:dLbls>
        <c:gapWidth val="150"/>
        <c:axId val="238958080"/>
        <c:axId val="238959616"/>
      </c:barChart>
      <c:catAx>
        <c:axId val="238958080"/>
        <c:scaling>
          <c:orientation val="minMax"/>
        </c:scaling>
        <c:delete val="0"/>
        <c:axPos val="b"/>
        <c:numFmt formatCode="General" sourceLinked="0"/>
        <c:majorTickMark val="out"/>
        <c:minorTickMark val="none"/>
        <c:tickLblPos val="nextTo"/>
        <c:txPr>
          <a:bodyPr/>
          <a:lstStyle/>
          <a:p>
            <a:pPr>
              <a:defRPr sz="700"/>
            </a:pPr>
            <a:endParaRPr lang="he-IL"/>
          </a:p>
        </c:txPr>
        <c:crossAx val="238959616"/>
        <c:crosses val="autoZero"/>
        <c:auto val="1"/>
        <c:lblAlgn val="ctr"/>
        <c:lblOffset val="100"/>
        <c:noMultiLvlLbl val="0"/>
      </c:catAx>
      <c:valAx>
        <c:axId val="238959616"/>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895808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4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0780985459094401E-2"/>
          <c:y val="0.10262961247491123"/>
          <c:w val="0.90534922369153603"/>
          <c:h val="0.37137629836345976"/>
        </c:manualLayout>
      </c:layout>
      <c:barChart>
        <c:barDir val="col"/>
        <c:grouping val="clustered"/>
        <c:varyColors val="0"/>
        <c:ser>
          <c:idx val="0"/>
          <c:order val="0"/>
          <c:tx>
            <c:strRef>
              <c:f>Sheet1!$B$1</c:f>
              <c:strCache>
                <c:ptCount val="1"/>
                <c:pt idx="0">
                  <c:v>יסודי</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Sheet1!$A$2:$A$11</c:f>
              <c:strCache>
                <c:ptCount val="10"/>
                <c:pt idx="0">
                  <c:v>עבודה שיתופית של מורים בבית- הספר</c:v>
                </c:pt>
                <c:pt idx="2">
                  <c:v>מורים מקפידים לשתף עמיתים בידע שצברו בהשתלמויות</c:v>
                </c:pt>
                <c:pt idx="3">
                  <c:v>פגישות הצוות מתועדות והסיכום מופץ לכלל המורים בצוות</c:v>
                </c:pt>
                <c:pt idx="4">
                  <c:v>מורים בצוות המקצועי מתכננים את כלי ההערכה בעבודה שיתופית</c:v>
                </c:pt>
                <c:pt idx="5">
                  <c:v>מורים בצוות המקצועי משתפים את עמיתיהם בתכניות/בכלים שפיתחו</c:v>
                </c:pt>
                <c:pt idx="6">
                  <c:v>הצוות בתחום הדעת חושב כיצד לסייע לתלמידים</c:v>
                </c:pt>
                <c:pt idx="7">
                  <c:v>הצוות בתחום הדעת מפתח יחד חומרי הוראה-למידה</c:v>
                </c:pt>
                <c:pt idx="8">
                  <c:v>הצוות בתחום הדעת משתף זה את זה בלבטים ובקשיים בהוראה</c:v>
                </c:pt>
                <c:pt idx="9">
                  <c:v>הצוות בתחום הדעת דן יחד בתכנית העבודה הבית ספרית בתחומם</c:v>
                </c:pt>
              </c:strCache>
            </c:strRef>
          </c:cat>
          <c:val>
            <c:numRef>
              <c:f>Sheet1!$B$2:$B$11</c:f>
              <c:numCache>
                <c:formatCode>General</c:formatCode>
                <c:ptCount val="10"/>
                <c:pt idx="0">
                  <c:v>94</c:v>
                </c:pt>
                <c:pt idx="2">
                  <c:v>89</c:v>
                </c:pt>
                <c:pt idx="3">
                  <c:v>92</c:v>
                </c:pt>
                <c:pt idx="4">
                  <c:v>97</c:v>
                </c:pt>
                <c:pt idx="5">
                  <c:v>94</c:v>
                </c:pt>
                <c:pt idx="6">
                  <c:v>95</c:v>
                </c:pt>
                <c:pt idx="7">
                  <c:v>93</c:v>
                </c:pt>
                <c:pt idx="8">
                  <c:v>96</c:v>
                </c:pt>
                <c:pt idx="9">
                  <c:v>97</c:v>
                </c:pt>
              </c:numCache>
            </c:numRef>
          </c:val>
        </c:ser>
        <c:ser>
          <c:idx val="1"/>
          <c:order val="1"/>
          <c:tx>
            <c:strRef>
              <c:f>Sheet1!$C$1</c:f>
              <c:strCache>
                <c:ptCount val="1"/>
                <c:pt idx="0">
                  <c:v>חט"ב</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Sheet1!$A$2:$A$11</c:f>
              <c:strCache>
                <c:ptCount val="10"/>
                <c:pt idx="0">
                  <c:v>עבודה שיתופית של מורים בבית- הספר</c:v>
                </c:pt>
                <c:pt idx="2">
                  <c:v>מורים מקפידים לשתף עמיתים בידע שצברו בהשתלמויות</c:v>
                </c:pt>
                <c:pt idx="3">
                  <c:v>פגישות הצוות מתועדות והסיכום מופץ לכלל המורים בצוות</c:v>
                </c:pt>
                <c:pt idx="4">
                  <c:v>מורים בצוות המקצועי מתכננים את כלי ההערכה בעבודה שיתופית</c:v>
                </c:pt>
                <c:pt idx="5">
                  <c:v>מורים בצוות המקצועי משתפים את עמיתיהם בתכניות/בכלים שפיתחו</c:v>
                </c:pt>
                <c:pt idx="6">
                  <c:v>הצוות בתחום הדעת חושב כיצד לסייע לתלמידים</c:v>
                </c:pt>
                <c:pt idx="7">
                  <c:v>הצוות בתחום הדעת מפתח יחד חומרי הוראה-למידה</c:v>
                </c:pt>
                <c:pt idx="8">
                  <c:v>הצוות בתחום הדעת משתף זה את זה בלבטים ובקשיים בהוראה</c:v>
                </c:pt>
                <c:pt idx="9">
                  <c:v>הצוות בתחום הדעת דן יחד בתכנית העבודה הבית ספרית בתחומם</c:v>
                </c:pt>
              </c:strCache>
            </c:strRef>
          </c:cat>
          <c:val>
            <c:numRef>
              <c:f>Sheet1!$C$2:$C$11</c:f>
              <c:numCache>
                <c:formatCode>General</c:formatCode>
                <c:ptCount val="10"/>
                <c:pt idx="0">
                  <c:v>94</c:v>
                </c:pt>
                <c:pt idx="2">
                  <c:v>88</c:v>
                </c:pt>
                <c:pt idx="3">
                  <c:v>95</c:v>
                </c:pt>
                <c:pt idx="4">
                  <c:v>97</c:v>
                </c:pt>
                <c:pt idx="5">
                  <c:v>96</c:v>
                </c:pt>
                <c:pt idx="6">
                  <c:v>94</c:v>
                </c:pt>
                <c:pt idx="7">
                  <c:v>94</c:v>
                </c:pt>
                <c:pt idx="8">
                  <c:v>95</c:v>
                </c:pt>
                <c:pt idx="9">
                  <c:v>94</c:v>
                </c:pt>
              </c:numCache>
            </c:numRef>
          </c:val>
        </c:ser>
        <c:ser>
          <c:idx val="2"/>
          <c:order val="2"/>
          <c:tx>
            <c:strRef>
              <c:f>Sheet1!$D$1</c:f>
              <c:strCache>
                <c:ptCount val="1"/>
                <c:pt idx="0">
                  <c:v>חט"ע</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Sheet1!$A$2:$A$11</c:f>
              <c:strCache>
                <c:ptCount val="10"/>
                <c:pt idx="0">
                  <c:v>עבודה שיתופית של מורים בבית- הספר</c:v>
                </c:pt>
                <c:pt idx="2">
                  <c:v>מורים מקפידים לשתף עמיתים בידע שצברו בהשתלמויות</c:v>
                </c:pt>
                <c:pt idx="3">
                  <c:v>פגישות הצוות מתועדות והסיכום מופץ לכלל המורים בצוות</c:v>
                </c:pt>
                <c:pt idx="4">
                  <c:v>מורים בצוות המקצועי מתכננים את כלי ההערכה בעבודה שיתופית</c:v>
                </c:pt>
                <c:pt idx="5">
                  <c:v>מורים בצוות המקצועי משתפים את עמיתיהם בתכניות/בכלים שפיתחו</c:v>
                </c:pt>
                <c:pt idx="6">
                  <c:v>הצוות בתחום הדעת חושב כיצד לסייע לתלמידים</c:v>
                </c:pt>
                <c:pt idx="7">
                  <c:v>הצוות בתחום הדעת מפתח יחד חומרי הוראה-למידה</c:v>
                </c:pt>
                <c:pt idx="8">
                  <c:v>הצוות בתחום הדעת משתף זה את זה בלבטים ובקשיים בהוראה</c:v>
                </c:pt>
                <c:pt idx="9">
                  <c:v>הצוות בתחום הדעת דן יחד בתכנית העבודה הבית ספרית בתחומם</c:v>
                </c:pt>
              </c:strCache>
            </c:strRef>
          </c:cat>
          <c:val>
            <c:numRef>
              <c:f>Sheet1!$D$2:$D$11</c:f>
              <c:numCache>
                <c:formatCode>General</c:formatCode>
                <c:ptCount val="10"/>
                <c:pt idx="0">
                  <c:v>84</c:v>
                </c:pt>
                <c:pt idx="2">
                  <c:v>75</c:v>
                </c:pt>
                <c:pt idx="3">
                  <c:v>77</c:v>
                </c:pt>
                <c:pt idx="4">
                  <c:v>88</c:v>
                </c:pt>
                <c:pt idx="5">
                  <c:v>86</c:v>
                </c:pt>
                <c:pt idx="6">
                  <c:v>80</c:v>
                </c:pt>
                <c:pt idx="7">
                  <c:v>83</c:v>
                </c:pt>
                <c:pt idx="8">
                  <c:v>91</c:v>
                </c:pt>
                <c:pt idx="9">
                  <c:v>90</c:v>
                </c:pt>
              </c:numCache>
            </c:numRef>
          </c:val>
        </c:ser>
        <c:dLbls>
          <c:showLegendKey val="0"/>
          <c:showVal val="0"/>
          <c:showCatName val="0"/>
          <c:showSerName val="0"/>
          <c:showPercent val="0"/>
          <c:showBubbleSize val="0"/>
        </c:dLbls>
        <c:gapWidth val="150"/>
        <c:axId val="239381504"/>
        <c:axId val="239395584"/>
      </c:barChart>
      <c:catAx>
        <c:axId val="239381504"/>
        <c:scaling>
          <c:orientation val="minMax"/>
        </c:scaling>
        <c:delete val="0"/>
        <c:axPos val="b"/>
        <c:numFmt formatCode="General" sourceLinked="0"/>
        <c:majorTickMark val="out"/>
        <c:minorTickMark val="none"/>
        <c:tickLblPos val="nextTo"/>
        <c:txPr>
          <a:bodyPr/>
          <a:lstStyle/>
          <a:p>
            <a:pPr>
              <a:defRPr sz="700"/>
            </a:pPr>
            <a:endParaRPr lang="he-IL"/>
          </a:p>
        </c:txPr>
        <c:crossAx val="239395584"/>
        <c:crosses val="autoZero"/>
        <c:auto val="1"/>
        <c:lblAlgn val="ctr"/>
        <c:lblOffset val="100"/>
        <c:noMultiLvlLbl val="0"/>
      </c:catAx>
      <c:valAx>
        <c:axId val="239395584"/>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9381504"/>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4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797457225488707"/>
          <c:h val="0.38704932920645929"/>
        </c:manualLayout>
      </c:layout>
      <c:barChart>
        <c:barDir val="col"/>
        <c:grouping val="clustered"/>
        <c:varyColors val="0"/>
        <c:ser>
          <c:idx val="0"/>
          <c:order val="0"/>
          <c:tx>
            <c:strRef>
              <c:f>Sheet1!$B$1</c:f>
              <c:strCache>
                <c:ptCount val="1"/>
                <c:pt idx="0">
                  <c:v>יסודי</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Sheet1!$A$2:$A$11</c:f>
              <c:strCache>
                <c:ptCount val="10"/>
                <c:pt idx="0">
                  <c:v>עבודה שיתופית של מורים בבית- הספר</c:v>
                </c:pt>
                <c:pt idx="2">
                  <c:v>מורים מקפידים לשתף עמיתים בידע שצברו בהשתלמויות</c:v>
                </c:pt>
                <c:pt idx="3">
                  <c:v>פגישות הצוות מתועדות והסיכום מופץ לכלל המורים בצוות</c:v>
                </c:pt>
                <c:pt idx="4">
                  <c:v>מורים בצוות המקצועי מתכננים את כלי ההערכה בעבודה שיתופית</c:v>
                </c:pt>
                <c:pt idx="5">
                  <c:v>מורים בצוות המקצועי משתפים את עמיתיהם בתכניות/בכלים שפיתחו</c:v>
                </c:pt>
                <c:pt idx="6">
                  <c:v>הצוות בתחום הדעת חושב כיצד לסייע לתלמידים</c:v>
                </c:pt>
                <c:pt idx="7">
                  <c:v>הצוות בתחום הדעת מפתח יחד חומרי הוראה-למידה</c:v>
                </c:pt>
                <c:pt idx="8">
                  <c:v>הצוות בתחום הדעת משתף זה את זה בלבטים ובקשיים בהוראה</c:v>
                </c:pt>
                <c:pt idx="9">
                  <c:v>הצוות בתחום הדעת דן יחד בתכנית העבודה הבית ספרית בתחומם</c:v>
                </c:pt>
              </c:strCache>
            </c:strRef>
          </c:cat>
          <c:val>
            <c:numRef>
              <c:f>Sheet1!$B$2:$B$11</c:f>
              <c:numCache>
                <c:formatCode>General</c:formatCode>
                <c:ptCount val="10"/>
                <c:pt idx="0">
                  <c:v>85</c:v>
                </c:pt>
                <c:pt idx="2">
                  <c:v>81</c:v>
                </c:pt>
                <c:pt idx="3">
                  <c:v>84</c:v>
                </c:pt>
                <c:pt idx="4">
                  <c:v>84</c:v>
                </c:pt>
                <c:pt idx="5">
                  <c:v>83</c:v>
                </c:pt>
                <c:pt idx="6">
                  <c:v>85</c:v>
                </c:pt>
                <c:pt idx="7">
                  <c:v>87</c:v>
                </c:pt>
                <c:pt idx="8">
                  <c:v>85</c:v>
                </c:pt>
                <c:pt idx="9">
                  <c:v>87</c:v>
                </c:pt>
              </c:numCache>
            </c:numRef>
          </c:val>
        </c:ser>
        <c:ser>
          <c:idx val="1"/>
          <c:order val="1"/>
          <c:tx>
            <c:strRef>
              <c:f>Sheet1!$C$1</c:f>
              <c:strCache>
                <c:ptCount val="1"/>
                <c:pt idx="0">
                  <c:v>חט"ב</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Sheet1!$A$2:$A$11</c:f>
              <c:strCache>
                <c:ptCount val="10"/>
                <c:pt idx="0">
                  <c:v>עבודה שיתופית של מורים בבית- הספר</c:v>
                </c:pt>
                <c:pt idx="2">
                  <c:v>מורים מקפידים לשתף עמיתים בידע שצברו בהשתלמויות</c:v>
                </c:pt>
                <c:pt idx="3">
                  <c:v>פגישות הצוות מתועדות והסיכום מופץ לכלל המורים בצוות</c:v>
                </c:pt>
                <c:pt idx="4">
                  <c:v>מורים בצוות המקצועי מתכננים את כלי ההערכה בעבודה שיתופית</c:v>
                </c:pt>
                <c:pt idx="5">
                  <c:v>מורים בצוות המקצועי משתפים את עמיתיהם בתכניות/בכלים שפיתחו</c:v>
                </c:pt>
                <c:pt idx="6">
                  <c:v>הצוות בתחום הדעת חושב כיצד לסייע לתלמידים</c:v>
                </c:pt>
                <c:pt idx="7">
                  <c:v>הצוות בתחום הדעת מפתח יחד חומרי הוראה-למידה</c:v>
                </c:pt>
                <c:pt idx="8">
                  <c:v>הצוות בתחום הדעת משתף זה את זה בלבטים ובקשיים בהוראה</c:v>
                </c:pt>
                <c:pt idx="9">
                  <c:v>הצוות בתחום הדעת דן יחד בתכנית העבודה הבית ספרית בתחומם</c:v>
                </c:pt>
              </c:strCache>
            </c:strRef>
          </c:cat>
          <c:val>
            <c:numRef>
              <c:f>Sheet1!$C$2:$C$11</c:f>
              <c:numCache>
                <c:formatCode>General</c:formatCode>
                <c:ptCount val="10"/>
                <c:pt idx="0">
                  <c:v>81</c:v>
                </c:pt>
                <c:pt idx="2">
                  <c:v>70</c:v>
                </c:pt>
                <c:pt idx="3">
                  <c:v>78</c:v>
                </c:pt>
                <c:pt idx="4">
                  <c:v>83</c:v>
                </c:pt>
                <c:pt idx="5">
                  <c:v>83</c:v>
                </c:pt>
                <c:pt idx="6">
                  <c:v>85</c:v>
                </c:pt>
                <c:pt idx="7">
                  <c:v>82</c:v>
                </c:pt>
                <c:pt idx="8">
                  <c:v>81</c:v>
                </c:pt>
                <c:pt idx="9">
                  <c:v>87</c:v>
                </c:pt>
              </c:numCache>
            </c:numRef>
          </c:val>
        </c:ser>
        <c:ser>
          <c:idx val="2"/>
          <c:order val="2"/>
          <c:tx>
            <c:strRef>
              <c:f>Sheet1!$D$1</c:f>
              <c:strCache>
                <c:ptCount val="1"/>
                <c:pt idx="0">
                  <c:v>חט"ע</c:v>
                </c:pt>
              </c:strCache>
            </c:strRef>
          </c:tx>
          <c:spPr>
            <a:solidFill>
              <a:srgbClr val="F79443"/>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Sheet1!$A$2:$A$11</c:f>
              <c:strCache>
                <c:ptCount val="10"/>
                <c:pt idx="0">
                  <c:v>עבודה שיתופית של מורים בבית- הספר</c:v>
                </c:pt>
                <c:pt idx="2">
                  <c:v>מורים מקפידים לשתף עמיתים בידע שצברו בהשתלמויות</c:v>
                </c:pt>
                <c:pt idx="3">
                  <c:v>פגישות הצוות מתועדות והסיכום מופץ לכלל המורים בצוות</c:v>
                </c:pt>
                <c:pt idx="4">
                  <c:v>מורים בצוות המקצועי מתכננים את כלי ההערכה בעבודה שיתופית</c:v>
                </c:pt>
                <c:pt idx="5">
                  <c:v>מורים בצוות המקצועי משתפים את עמיתיהם בתכניות/בכלים שפיתחו</c:v>
                </c:pt>
                <c:pt idx="6">
                  <c:v>הצוות בתחום הדעת חושב כיצד לסייע לתלמידים</c:v>
                </c:pt>
                <c:pt idx="7">
                  <c:v>הצוות בתחום הדעת מפתח יחד חומרי הוראה-למידה</c:v>
                </c:pt>
                <c:pt idx="8">
                  <c:v>הצוות בתחום הדעת משתף זה את זה בלבטים ובקשיים בהוראה</c:v>
                </c:pt>
                <c:pt idx="9">
                  <c:v>הצוות בתחום הדעת דן יחד בתכנית העבודה הבית ספרית בתחומם</c:v>
                </c:pt>
              </c:strCache>
            </c:strRef>
          </c:cat>
          <c:val>
            <c:numRef>
              <c:f>Sheet1!$D$2:$D$11</c:f>
              <c:numCache>
                <c:formatCode>General</c:formatCode>
                <c:ptCount val="10"/>
                <c:pt idx="0">
                  <c:v>78</c:v>
                </c:pt>
                <c:pt idx="2">
                  <c:v>67</c:v>
                </c:pt>
                <c:pt idx="3">
                  <c:v>74</c:v>
                </c:pt>
                <c:pt idx="4">
                  <c:v>80</c:v>
                </c:pt>
                <c:pt idx="5">
                  <c:v>75</c:v>
                </c:pt>
                <c:pt idx="6">
                  <c:v>78</c:v>
                </c:pt>
                <c:pt idx="7">
                  <c:v>81</c:v>
                </c:pt>
                <c:pt idx="8">
                  <c:v>81</c:v>
                </c:pt>
                <c:pt idx="9">
                  <c:v>88</c:v>
                </c:pt>
              </c:numCache>
            </c:numRef>
          </c:val>
        </c:ser>
        <c:dLbls>
          <c:showLegendKey val="0"/>
          <c:showVal val="0"/>
          <c:showCatName val="0"/>
          <c:showSerName val="0"/>
          <c:showPercent val="0"/>
          <c:showBubbleSize val="0"/>
        </c:dLbls>
        <c:gapWidth val="150"/>
        <c:axId val="238924544"/>
        <c:axId val="238926080"/>
      </c:barChart>
      <c:catAx>
        <c:axId val="238924544"/>
        <c:scaling>
          <c:orientation val="minMax"/>
        </c:scaling>
        <c:delete val="0"/>
        <c:axPos val="b"/>
        <c:numFmt formatCode="General" sourceLinked="0"/>
        <c:majorTickMark val="out"/>
        <c:minorTickMark val="none"/>
        <c:tickLblPos val="nextTo"/>
        <c:txPr>
          <a:bodyPr/>
          <a:lstStyle/>
          <a:p>
            <a:pPr>
              <a:defRPr sz="700"/>
            </a:pPr>
            <a:endParaRPr lang="he-IL"/>
          </a:p>
        </c:txPr>
        <c:crossAx val="238926080"/>
        <c:crosses val="autoZero"/>
        <c:auto val="1"/>
        <c:lblAlgn val="ctr"/>
        <c:lblOffset val="100"/>
        <c:noMultiLvlLbl val="0"/>
      </c:catAx>
      <c:valAx>
        <c:axId val="238926080"/>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8924544"/>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4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8392712872613415E-2"/>
          <c:y val="9.4243879892371943E-2"/>
          <c:w val="0.90884811647347907"/>
          <c:h val="0.45668498984796713"/>
        </c:manualLayout>
      </c:layout>
      <c:barChart>
        <c:barDir val="col"/>
        <c:grouping val="clustered"/>
        <c:varyColors val="0"/>
        <c:ser>
          <c:idx val="0"/>
          <c:order val="0"/>
          <c:tx>
            <c:strRef>
              <c:f>Sheet1!$B$1</c:f>
              <c:strCache>
                <c:ptCount val="1"/>
                <c:pt idx="0">
                  <c:v>יסודי</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קליטה וליווי של עובדי הוראה חדשים ובעלי תפקידים בבית הספר</c:v>
                </c:pt>
                <c:pt idx="2">
                  <c:v>קיים תהליך סדור ושיטתי של קליטת מורים חדשים</c:v>
                </c:pt>
                <c:pt idx="3">
                  <c:v>קיים תהליך סדור ושיטתי של קליטת בעלי תפקידים חדשים</c:v>
                </c:pt>
                <c:pt idx="4">
                  <c:v>קיים תהליך סדור ושיטתי של ליווי לבעלי תפקידים</c:v>
                </c:pt>
                <c:pt idx="5">
                  <c:v>לכל מורה מתמחה או מורה חדש מוצמד חונך מלווה שהוכשר לתפקידו</c:v>
                </c:pt>
                <c:pt idx="6">
                  <c:v>הנהלת ביה"ס מייחסת חשיבות רבה לקליטה מיטבית של מורים חדשים</c:v>
                </c:pt>
              </c:strCache>
            </c:strRef>
          </c:cat>
          <c:val>
            <c:numRef>
              <c:f>Sheet1!$B$2:$B$8</c:f>
              <c:numCache>
                <c:formatCode>General</c:formatCode>
                <c:ptCount val="7"/>
                <c:pt idx="0">
                  <c:v>75</c:v>
                </c:pt>
                <c:pt idx="2">
                  <c:v>72</c:v>
                </c:pt>
                <c:pt idx="3">
                  <c:v>69</c:v>
                </c:pt>
                <c:pt idx="4">
                  <c:v>75</c:v>
                </c:pt>
                <c:pt idx="5">
                  <c:v>77</c:v>
                </c:pt>
                <c:pt idx="6">
                  <c:v>82</c:v>
                </c:pt>
              </c:numCache>
            </c:numRef>
          </c:val>
        </c:ser>
        <c:ser>
          <c:idx val="1"/>
          <c:order val="1"/>
          <c:tx>
            <c:strRef>
              <c:f>Sheet1!$C$1</c:f>
              <c:strCache>
                <c:ptCount val="1"/>
                <c:pt idx="0">
                  <c:v>חט"ב</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קליטה וליווי של עובדי הוראה חדשים ובעלי תפקידים בבית הספר</c:v>
                </c:pt>
                <c:pt idx="2">
                  <c:v>קיים תהליך סדור ושיטתי של קליטת מורים חדשים</c:v>
                </c:pt>
                <c:pt idx="3">
                  <c:v>קיים תהליך סדור ושיטתי של קליטת בעלי תפקידים חדשים</c:v>
                </c:pt>
                <c:pt idx="4">
                  <c:v>קיים תהליך סדור ושיטתי של ליווי לבעלי תפקידים</c:v>
                </c:pt>
                <c:pt idx="5">
                  <c:v>לכל מורה מתמחה או מורה חדש מוצמד חונך מלווה שהוכשר לתפקידו</c:v>
                </c:pt>
                <c:pt idx="6">
                  <c:v>הנהלת ביה"ס מייחסת חשיבות רבה לקליטה מיטבית של מורים חדשים</c:v>
                </c:pt>
              </c:strCache>
            </c:strRef>
          </c:cat>
          <c:val>
            <c:numRef>
              <c:f>Sheet1!$C$2:$C$8</c:f>
              <c:numCache>
                <c:formatCode>General</c:formatCode>
                <c:ptCount val="7"/>
                <c:pt idx="0">
                  <c:v>72</c:v>
                </c:pt>
                <c:pt idx="2">
                  <c:v>68</c:v>
                </c:pt>
                <c:pt idx="3">
                  <c:v>68</c:v>
                </c:pt>
                <c:pt idx="4">
                  <c:v>71</c:v>
                </c:pt>
                <c:pt idx="5">
                  <c:v>72</c:v>
                </c:pt>
                <c:pt idx="6">
                  <c:v>80</c:v>
                </c:pt>
              </c:numCache>
            </c:numRef>
          </c:val>
        </c:ser>
        <c:ser>
          <c:idx val="2"/>
          <c:order val="2"/>
          <c:tx>
            <c:strRef>
              <c:f>Sheet1!$D$1</c:f>
              <c:strCache>
                <c:ptCount val="1"/>
                <c:pt idx="0">
                  <c:v>חט"ע</c:v>
                </c:pt>
              </c:strCache>
            </c:strRef>
          </c:tx>
          <c:spPr>
            <a:solidFill>
              <a:srgbClr val="24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קליטה וליווי של עובדי הוראה חדשים ובעלי תפקידים בבית הספר</c:v>
                </c:pt>
                <c:pt idx="2">
                  <c:v>קיים תהליך סדור ושיטתי של קליטת מורים חדשים</c:v>
                </c:pt>
                <c:pt idx="3">
                  <c:v>קיים תהליך סדור ושיטתי של קליטת בעלי תפקידים חדשים</c:v>
                </c:pt>
                <c:pt idx="4">
                  <c:v>קיים תהליך סדור ושיטתי של ליווי לבעלי תפקידים</c:v>
                </c:pt>
                <c:pt idx="5">
                  <c:v>לכל מורה מתמחה או מורה חדש מוצמד חונך מלווה שהוכשר לתפקידו</c:v>
                </c:pt>
                <c:pt idx="6">
                  <c:v>הנהלת ביה"ס מייחסת חשיבות רבה לקליטה מיטבית של מורים חדשים</c:v>
                </c:pt>
              </c:strCache>
            </c:strRef>
          </c:cat>
          <c:val>
            <c:numRef>
              <c:f>Sheet1!$D$2:$D$8</c:f>
              <c:numCache>
                <c:formatCode>General</c:formatCode>
                <c:ptCount val="7"/>
                <c:pt idx="0">
                  <c:v>68</c:v>
                </c:pt>
                <c:pt idx="2">
                  <c:v>67</c:v>
                </c:pt>
                <c:pt idx="3">
                  <c:v>61</c:v>
                </c:pt>
                <c:pt idx="4">
                  <c:v>64</c:v>
                </c:pt>
                <c:pt idx="5">
                  <c:v>68</c:v>
                </c:pt>
                <c:pt idx="6">
                  <c:v>79</c:v>
                </c:pt>
              </c:numCache>
            </c:numRef>
          </c:val>
        </c:ser>
        <c:dLbls>
          <c:showLegendKey val="0"/>
          <c:showVal val="0"/>
          <c:showCatName val="0"/>
          <c:showSerName val="0"/>
          <c:showPercent val="0"/>
          <c:showBubbleSize val="0"/>
        </c:dLbls>
        <c:gapWidth val="150"/>
        <c:axId val="239134976"/>
        <c:axId val="239153152"/>
      </c:barChart>
      <c:catAx>
        <c:axId val="239134976"/>
        <c:scaling>
          <c:orientation val="minMax"/>
        </c:scaling>
        <c:delete val="0"/>
        <c:axPos val="b"/>
        <c:numFmt formatCode="General" sourceLinked="0"/>
        <c:majorTickMark val="out"/>
        <c:minorTickMark val="none"/>
        <c:tickLblPos val="nextTo"/>
        <c:txPr>
          <a:bodyPr/>
          <a:lstStyle/>
          <a:p>
            <a:pPr>
              <a:defRPr sz="800"/>
            </a:pPr>
            <a:endParaRPr lang="he-IL"/>
          </a:p>
        </c:txPr>
        <c:crossAx val="239153152"/>
        <c:crosses val="autoZero"/>
        <c:auto val="1"/>
        <c:lblAlgn val="ctr"/>
        <c:lblOffset val="100"/>
        <c:noMultiLvlLbl val="0"/>
      </c:catAx>
      <c:valAx>
        <c:axId val="239153152"/>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239134976"/>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4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9886599103341746E-2"/>
          <c:y val="8.5858135657571111E-2"/>
          <c:w val="0.9216072871273866"/>
          <c:h val="0.45668498984796713"/>
        </c:manualLayout>
      </c:layout>
      <c:barChart>
        <c:barDir val="col"/>
        <c:grouping val="clustered"/>
        <c:varyColors val="0"/>
        <c:ser>
          <c:idx val="0"/>
          <c:order val="0"/>
          <c:tx>
            <c:strRef>
              <c:f>Sheet1!$B$1</c:f>
              <c:strCache>
                <c:ptCount val="1"/>
                <c:pt idx="0">
                  <c:v>יסודי</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קליטה וליווי של עובדי הוראה חדשים ובעלי תפקידים בבית הספר</c:v>
                </c:pt>
                <c:pt idx="2">
                  <c:v>קיים תהליך סדור ושיטתי של קליטת מורים חדשים</c:v>
                </c:pt>
                <c:pt idx="3">
                  <c:v>קיים תהליך סדור ושיטתי של קליטת בעלי תפקידים חדשים</c:v>
                </c:pt>
                <c:pt idx="4">
                  <c:v>קיים תהליך סדור ושיטתי של ליווי לבעלי תפקידים</c:v>
                </c:pt>
                <c:pt idx="5">
                  <c:v>לכל מורה מתמחה או מורה חדש מוצמד חונך מלווה שהוכשר לתפקידו</c:v>
                </c:pt>
                <c:pt idx="6">
                  <c:v>הנהלת ביה"ס מייחסת חשיבות רבה לקליטה מיטבית של מורים חדשים</c:v>
                </c:pt>
              </c:strCache>
            </c:strRef>
          </c:cat>
          <c:val>
            <c:numRef>
              <c:f>Sheet1!$B$2:$B$8</c:f>
              <c:numCache>
                <c:formatCode>General</c:formatCode>
                <c:ptCount val="7"/>
                <c:pt idx="0">
                  <c:v>73</c:v>
                </c:pt>
                <c:pt idx="2">
                  <c:v>69</c:v>
                </c:pt>
                <c:pt idx="3">
                  <c:v>69</c:v>
                </c:pt>
                <c:pt idx="4">
                  <c:v>74</c:v>
                </c:pt>
                <c:pt idx="5">
                  <c:v>73</c:v>
                </c:pt>
                <c:pt idx="6">
                  <c:v>80</c:v>
                </c:pt>
              </c:numCache>
            </c:numRef>
          </c:val>
        </c:ser>
        <c:ser>
          <c:idx val="1"/>
          <c:order val="1"/>
          <c:tx>
            <c:strRef>
              <c:f>Sheet1!$C$1</c:f>
              <c:strCache>
                <c:ptCount val="1"/>
                <c:pt idx="0">
                  <c:v>חט"ב</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קליטה וליווי של עובדי הוראה חדשים ובעלי תפקידים בבית הספר</c:v>
                </c:pt>
                <c:pt idx="2">
                  <c:v>קיים תהליך סדור ושיטתי של קליטת מורים חדשים</c:v>
                </c:pt>
                <c:pt idx="3">
                  <c:v>קיים תהליך סדור ושיטתי של קליטת בעלי תפקידים חדשים</c:v>
                </c:pt>
                <c:pt idx="4">
                  <c:v>קיים תהליך סדור ושיטתי של ליווי לבעלי תפקידים</c:v>
                </c:pt>
                <c:pt idx="5">
                  <c:v>לכל מורה מתמחה או מורה חדש מוצמד חונך מלווה שהוכשר לתפקידו</c:v>
                </c:pt>
                <c:pt idx="6">
                  <c:v>הנהלת ביה"ס מייחסת חשיבות רבה לקליטה מיטבית של מורים חדשים</c:v>
                </c:pt>
              </c:strCache>
            </c:strRef>
          </c:cat>
          <c:val>
            <c:numRef>
              <c:f>Sheet1!$C$2:$C$8</c:f>
              <c:numCache>
                <c:formatCode>General</c:formatCode>
                <c:ptCount val="7"/>
                <c:pt idx="0">
                  <c:v>71</c:v>
                </c:pt>
                <c:pt idx="2">
                  <c:v>67</c:v>
                </c:pt>
                <c:pt idx="3">
                  <c:v>67</c:v>
                </c:pt>
                <c:pt idx="4">
                  <c:v>72</c:v>
                </c:pt>
                <c:pt idx="5">
                  <c:v>68</c:v>
                </c:pt>
                <c:pt idx="6">
                  <c:v>82</c:v>
                </c:pt>
              </c:numCache>
            </c:numRef>
          </c:val>
        </c:ser>
        <c:ser>
          <c:idx val="2"/>
          <c:order val="2"/>
          <c:tx>
            <c:strRef>
              <c:f>Sheet1!$D$1</c:f>
              <c:strCache>
                <c:ptCount val="1"/>
                <c:pt idx="0">
                  <c:v>חט"ע</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קליטה וליווי של עובדי הוראה חדשים ובעלי תפקידים בבית הספר</c:v>
                </c:pt>
                <c:pt idx="2">
                  <c:v>קיים תהליך סדור ושיטתי של קליטת מורים חדשים</c:v>
                </c:pt>
                <c:pt idx="3">
                  <c:v>קיים תהליך סדור ושיטתי של קליטת בעלי תפקידים חדשים</c:v>
                </c:pt>
                <c:pt idx="4">
                  <c:v>קיים תהליך סדור ושיטתי של ליווי לבעלי תפקידים</c:v>
                </c:pt>
                <c:pt idx="5">
                  <c:v>לכל מורה מתמחה או מורה חדש מוצמד חונך מלווה שהוכשר לתפקידו</c:v>
                </c:pt>
                <c:pt idx="6">
                  <c:v>הנהלת ביה"ס מייחסת חשיבות רבה לקליטה מיטבית של מורים חדשים</c:v>
                </c:pt>
              </c:strCache>
            </c:strRef>
          </c:cat>
          <c:val>
            <c:numRef>
              <c:f>Sheet1!$D$2:$D$8</c:f>
              <c:numCache>
                <c:formatCode>General</c:formatCode>
                <c:ptCount val="7"/>
                <c:pt idx="0">
                  <c:v>68</c:v>
                </c:pt>
                <c:pt idx="2">
                  <c:v>67</c:v>
                </c:pt>
                <c:pt idx="3">
                  <c:v>61</c:v>
                </c:pt>
                <c:pt idx="4">
                  <c:v>64</c:v>
                </c:pt>
                <c:pt idx="5">
                  <c:v>66</c:v>
                </c:pt>
                <c:pt idx="6">
                  <c:v>79</c:v>
                </c:pt>
              </c:numCache>
            </c:numRef>
          </c:val>
        </c:ser>
        <c:dLbls>
          <c:showLegendKey val="0"/>
          <c:showVal val="0"/>
          <c:showCatName val="0"/>
          <c:showSerName val="0"/>
          <c:showPercent val="0"/>
          <c:showBubbleSize val="0"/>
        </c:dLbls>
        <c:gapWidth val="150"/>
        <c:axId val="239210496"/>
        <c:axId val="239212032"/>
      </c:barChart>
      <c:catAx>
        <c:axId val="239210496"/>
        <c:scaling>
          <c:orientation val="minMax"/>
        </c:scaling>
        <c:delete val="0"/>
        <c:axPos val="b"/>
        <c:numFmt formatCode="General" sourceLinked="0"/>
        <c:majorTickMark val="out"/>
        <c:minorTickMark val="none"/>
        <c:tickLblPos val="nextTo"/>
        <c:txPr>
          <a:bodyPr/>
          <a:lstStyle/>
          <a:p>
            <a:pPr>
              <a:defRPr sz="800"/>
            </a:pPr>
            <a:endParaRPr lang="he-IL"/>
          </a:p>
        </c:txPr>
        <c:crossAx val="239212032"/>
        <c:crosses val="autoZero"/>
        <c:auto val="1"/>
        <c:lblAlgn val="ctr"/>
        <c:lblOffset val="100"/>
        <c:noMultiLvlLbl val="0"/>
      </c:catAx>
      <c:valAx>
        <c:axId val="239212032"/>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9210496"/>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4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2013127545659666E-2"/>
          <c:y val="9.4243879892371943E-2"/>
          <c:w val="0.91735423024275076"/>
          <c:h val="0.41286782548407863"/>
        </c:manualLayout>
      </c:layout>
      <c:barChart>
        <c:barDir val="col"/>
        <c:grouping val="clustered"/>
        <c:varyColors val="0"/>
        <c:ser>
          <c:idx val="0"/>
          <c:order val="0"/>
          <c:tx>
            <c:strRef>
              <c:f>Sheet1!$B$1</c:f>
              <c:strCache>
                <c:ptCount val="1"/>
                <c:pt idx="0">
                  <c:v>יסודי</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קליטה וליווי של עובדי הוראה חדשים ובעלי תפקידים בבית הספר</c:v>
                </c:pt>
                <c:pt idx="2">
                  <c:v>קיים תהליך סדור ושיטתי של קליטת מורים חדשים</c:v>
                </c:pt>
                <c:pt idx="3">
                  <c:v>קיים תהליך סדור ושיטתי של קליטת בעלי תפקידים חדשים</c:v>
                </c:pt>
                <c:pt idx="4">
                  <c:v>קיים תהליך סדור ושיטתי של ליווי לבעלי תפקידים</c:v>
                </c:pt>
                <c:pt idx="5">
                  <c:v>לכל מורה מתמחה או מורה חדש מוצמד חונך מלווה שהוכשר לתפקידו</c:v>
                </c:pt>
                <c:pt idx="6">
                  <c:v>הנהלת ביה"ס מייחסת חשיבות רבה לקליטה מיטבית של מורים חדשים</c:v>
                </c:pt>
              </c:strCache>
            </c:strRef>
          </c:cat>
          <c:val>
            <c:numRef>
              <c:f>Sheet1!$B$2:$B$8</c:f>
              <c:numCache>
                <c:formatCode>General</c:formatCode>
                <c:ptCount val="7"/>
                <c:pt idx="0">
                  <c:v>82</c:v>
                </c:pt>
                <c:pt idx="2">
                  <c:v>80</c:v>
                </c:pt>
                <c:pt idx="3">
                  <c:v>77</c:v>
                </c:pt>
                <c:pt idx="4">
                  <c:v>81</c:v>
                </c:pt>
                <c:pt idx="5">
                  <c:v>82</c:v>
                </c:pt>
                <c:pt idx="6">
                  <c:v>88</c:v>
                </c:pt>
              </c:numCache>
            </c:numRef>
          </c:val>
        </c:ser>
        <c:ser>
          <c:idx val="1"/>
          <c:order val="1"/>
          <c:tx>
            <c:strRef>
              <c:f>Sheet1!$C$1</c:f>
              <c:strCache>
                <c:ptCount val="1"/>
                <c:pt idx="0">
                  <c:v>חט"ב</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קליטה וליווי של עובדי הוראה חדשים ובעלי תפקידים בבית הספר</c:v>
                </c:pt>
                <c:pt idx="2">
                  <c:v>קיים תהליך סדור ושיטתי של קליטת מורים חדשים</c:v>
                </c:pt>
                <c:pt idx="3">
                  <c:v>קיים תהליך סדור ושיטתי של קליטת בעלי תפקידים חדשים</c:v>
                </c:pt>
                <c:pt idx="4">
                  <c:v>קיים תהליך סדור ושיטתי של ליווי לבעלי תפקידים</c:v>
                </c:pt>
                <c:pt idx="5">
                  <c:v>לכל מורה מתמחה או מורה חדש מוצמד חונך מלווה שהוכשר לתפקידו</c:v>
                </c:pt>
                <c:pt idx="6">
                  <c:v>הנהלת ביה"ס מייחסת חשיבות רבה לקליטה מיטבית של מורים חדשים</c:v>
                </c:pt>
              </c:strCache>
            </c:strRef>
          </c:cat>
          <c:val>
            <c:numRef>
              <c:f>Sheet1!$C$2:$C$8</c:f>
              <c:numCache>
                <c:formatCode>General</c:formatCode>
                <c:ptCount val="7"/>
                <c:pt idx="0">
                  <c:v>80</c:v>
                </c:pt>
                <c:pt idx="2">
                  <c:v>77</c:v>
                </c:pt>
                <c:pt idx="3">
                  <c:v>73</c:v>
                </c:pt>
                <c:pt idx="4">
                  <c:v>78</c:v>
                </c:pt>
                <c:pt idx="5">
                  <c:v>87</c:v>
                </c:pt>
                <c:pt idx="6">
                  <c:v>83</c:v>
                </c:pt>
              </c:numCache>
            </c:numRef>
          </c:val>
        </c:ser>
        <c:ser>
          <c:idx val="2"/>
          <c:order val="2"/>
          <c:tx>
            <c:strRef>
              <c:f>Sheet1!$D$1</c:f>
              <c:strCache>
                <c:ptCount val="1"/>
                <c:pt idx="0">
                  <c:v>חט"ע</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קליטה וליווי של עובדי הוראה חדשים ובעלי תפקידים בבית הספר</c:v>
                </c:pt>
                <c:pt idx="2">
                  <c:v>קיים תהליך סדור ושיטתי של קליטת מורים חדשים</c:v>
                </c:pt>
                <c:pt idx="3">
                  <c:v>קיים תהליך סדור ושיטתי של קליטת בעלי תפקידים חדשים</c:v>
                </c:pt>
                <c:pt idx="4">
                  <c:v>קיים תהליך סדור ושיטתי של ליווי לבעלי תפקידים</c:v>
                </c:pt>
                <c:pt idx="5">
                  <c:v>לכל מורה מתמחה או מורה חדש מוצמד חונך מלווה שהוכשר לתפקידו</c:v>
                </c:pt>
                <c:pt idx="6">
                  <c:v>הנהלת ביה"ס מייחסת חשיבות רבה לקליטה מיטבית של מורים חדשים</c:v>
                </c:pt>
              </c:strCache>
            </c:strRef>
          </c:cat>
          <c:val>
            <c:numRef>
              <c:f>Sheet1!$D$2:$D$8</c:f>
              <c:numCache>
                <c:formatCode>General</c:formatCode>
                <c:ptCount val="7"/>
                <c:pt idx="0">
                  <c:v>71</c:v>
                </c:pt>
                <c:pt idx="2">
                  <c:v>64</c:v>
                </c:pt>
                <c:pt idx="3">
                  <c:v>63</c:v>
                </c:pt>
                <c:pt idx="4">
                  <c:v>69</c:v>
                </c:pt>
                <c:pt idx="5">
                  <c:v>73</c:v>
                </c:pt>
                <c:pt idx="6">
                  <c:v>84</c:v>
                </c:pt>
              </c:numCache>
            </c:numRef>
          </c:val>
        </c:ser>
        <c:dLbls>
          <c:showLegendKey val="0"/>
          <c:showVal val="0"/>
          <c:showCatName val="0"/>
          <c:showSerName val="0"/>
          <c:showPercent val="0"/>
          <c:showBubbleSize val="0"/>
        </c:dLbls>
        <c:gapWidth val="150"/>
        <c:axId val="239290240"/>
        <c:axId val="239291776"/>
      </c:barChart>
      <c:catAx>
        <c:axId val="239290240"/>
        <c:scaling>
          <c:orientation val="minMax"/>
        </c:scaling>
        <c:delete val="0"/>
        <c:axPos val="b"/>
        <c:numFmt formatCode="General" sourceLinked="0"/>
        <c:majorTickMark val="out"/>
        <c:minorTickMark val="none"/>
        <c:tickLblPos val="nextTo"/>
        <c:txPr>
          <a:bodyPr/>
          <a:lstStyle/>
          <a:p>
            <a:pPr>
              <a:defRPr sz="800"/>
            </a:pPr>
            <a:endParaRPr lang="he-IL"/>
          </a:p>
        </c:txPr>
        <c:crossAx val="239291776"/>
        <c:crosses val="autoZero"/>
        <c:auto val="1"/>
        <c:lblAlgn val="ctr"/>
        <c:lblOffset val="100"/>
        <c:noMultiLvlLbl val="0"/>
      </c:catAx>
      <c:valAx>
        <c:axId val="239291776"/>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929024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4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621565844939239E-2"/>
          <c:y val="8.5858135657571111E-2"/>
          <c:w val="0.91779142439730921"/>
          <c:h val="0.43802505818848114"/>
        </c:manualLayout>
      </c:layout>
      <c:barChart>
        <c:barDir val="col"/>
        <c:grouping val="clustered"/>
        <c:varyColors val="0"/>
        <c:ser>
          <c:idx val="0"/>
          <c:order val="0"/>
          <c:tx>
            <c:strRef>
              <c:f>Sheet1!$B$1</c:f>
              <c:strCache>
                <c:ptCount val="1"/>
                <c:pt idx="0">
                  <c:v>יסודי</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קליטה וליווי של עובדי הוראה חדשים ובעלי תפקידים בבית הספר</c:v>
                </c:pt>
                <c:pt idx="2">
                  <c:v>קיים תהליך סדור ושיטתי של קליטת מורים חדשים</c:v>
                </c:pt>
                <c:pt idx="3">
                  <c:v>קיים תהליך סדור ושיטתי של קליטת בעלי תפקידים חדשים</c:v>
                </c:pt>
                <c:pt idx="4">
                  <c:v>קיים תהליך סדור ושיטתי של ליווי לבעלי תפקידים</c:v>
                </c:pt>
                <c:pt idx="5">
                  <c:v>לכל מורה מתמחה או מורה חדש מוצמד חונך מלווה שהוכשר לתפקידו</c:v>
                </c:pt>
                <c:pt idx="6">
                  <c:v>הנהלת ביה"ס מייחסת חשיבות רבה לקליטה מיטבית של מורים חדשים</c:v>
                </c:pt>
              </c:strCache>
            </c:strRef>
          </c:cat>
          <c:val>
            <c:numRef>
              <c:f>Sheet1!$B$2:$B$8</c:f>
              <c:numCache>
                <c:formatCode>General</c:formatCode>
                <c:ptCount val="7"/>
                <c:pt idx="0">
                  <c:v>80</c:v>
                </c:pt>
                <c:pt idx="2">
                  <c:v>78</c:v>
                </c:pt>
                <c:pt idx="3">
                  <c:v>71</c:v>
                </c:pt>
                <c:pt idx="4">
                  <c:v>77</c:v>
                </c:pt>
                <c:pt idx="5">
                  <c:v>88</c:v>
                </c:pt>
                <c:pt idx="6">
                  <c:v>84</c:v>
                </c:pt>
              </c:numCache>
            </c:numRef>
          </c:val>
        </c:ser>
        <c:ser>
          <c:idx val="1"/>
          <c:order val="1"/>
          <c:tx>
            <c:strRef>
              <c:f>Sheet1!$C$1</c:f>
              <c:strCache>
                <c:ptCount val="1"/>
                <c:pt idx="0">
                  <c:v>חט"ב</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קליטה וליווי של עובדי הוראה חדשים ובעלי תפקידים בבית הספר</c:v>
                </c:pt>
                <c:pt idx="2">
                  <c:v>קיים תהליך סדור ושיטתי של קליטת מורים חדשים</c:v>
                </c:pt>
                <c:pt idx="3">
                  <c:v>קיים תהליך סדור ושיטתי של קליטת בעלי תפקידים חדשים</c:v>
                </c:pt>
                <c:pt idx="4">
                  <c:v>קיים תהליך סדור ושיטתי של ליווי לבעלי תפקידים</c:v>
                </c:pt>
                <c:pt idx="5">
                  <c:v>לכל מורה מתמחה או מורה חדש מוצמד חונך מלווה שהוכשר לתפקידו</c:v>
                </c:pt>
                <c:pt idx="6">
                  <c:v>הנהלת ביה"ס מייחסת חשיבות רבה לקליטה מיטבית של מורים חדשים</c:v>
                </c:pt>
              </c:strCache>
            </c:strRef>
          </c:cat>
          <c:val>
            <c:numRef>
              <c:f>Sheet1!$C$2:$C$8</c:f>
              <c:numCache>
                <c:formatCode>General</c:formatCode>
                <c:ptCount val="7"/>
                <c:pt idx="0">
                  <c:v>73</c:v>
                </c:pt>
                <c:pt idx="2">
                  <c:v>70</c:v>
                </c:pt>
                <c:pt idx="3">
                  <c:v>69</c:v>
                </c:pt>
                <c:pt idx="4">
                  <c:v>71</c:v>
                </c:pt>
                <c:pt idx="5">
                  <c:v>81</c:v>
                </c:pt>
                <c:pt idx="6">
                  <c:v>74</c:v>
                </c:pt>
              </c:numCache>
            </c:numRef>
          </c:val>
        </c:ser>
        <c:ser>
          <c:idx val="2"/>
          <c:order val="2"/>
          <c:tx>
            <c:strRef>
              <c:f>Sheet1!$D$1</c:f>
              <c:strCache>
                <c:ptCount val="1"/>
                <c:pt idx="0">
                  <c:v>חט"ע</c:v>
                </c:pt>
              </c:strCache>
            </c:strRef>
          </c:tx>
          <c:spPr>
            <a:solidFill>
              <a:srgbClr val="F79443"/>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קליטה וליווי של עובדי הוראה חדשים ובעלי תפקידים בבית הספר</c:v>
                </c:pt>
                <c:pt idx="2">
                  <c:v>קיים תהליך סדור ושיטתי של קליטת מורים חדשים</c:v>
                </c:pt>
                <c:pt idx="3">
                  <c:v>קיים תהליך סדור ושיטתי של קליטת בעלי תפקידים חדשים</c:v>
                </c:pt>
                <c:pt idx="4">
                  <c:v>קיים תהליך סדור ושיטתי של ליווי לבעלי תפקידים</c:v>
                </c:pt>
                <c:pt idx="5">
                  <c:v>לכל מורה מתמחה או מורה חדש מוצמד חונך מלווה שהוכשר לתפקידו</c:v>
                </c:pt>
                <c:pt idx="6">
                  <c:v>הנהלת ביה"ס מייחסת חשיבות רבה לקליטה מיטבית של מורים חדשים</c:v>
                </c:pt>
              </c:strCache>
            </c:strRef>
          </c:cat>
          <c:val>
            <c:numRef>
              <c:f>Sheet1!$D$2:$D$8</c:f>
              <c:numCache>
                <c:formatCode>General</c:formatCode>
                <c:ptCount val="7"/>
                <c:pt idx="0">
                  <c:v>68</c:v>
                </c:pt>
                <c:pt idx="2">
                  <c:v>68</c:v>
                </c:pt>
                <c:pt idx="3">
                  <c:v>63</c:v>
                </c:pt>
                <c:pt idx="4">
                  <c:v>61</c:v>
                </c:pt>
                <c:pt idx="5">
                  <c:v>70</c:v>
                </c:pt>
                <c:pt idx="6">
                  <c:v>78</c:v>
                </c:pt>
              </c:numCache>
            </c:numRef>
          </c:val>
        </c:ser>
        <c:dLbls>
          <c:showLegendKey val="0"/>
          <c:showVal val="0"/>
          <c:showCatName val="0"/>
          <c:showSerName val="0"/>
          <c:showPercent val="0"/>
          <c:showBubbleSize val="0"/>
        </c:dLbls>
        <c:gapWidth val="150"/>
        <c:axId val="240082304"/>
        <c:axId val="240092288"/>
      </c:barChart>
      <c:catAx>
        <c:axId val="240082304"/>
        <c:scaling>
          <c:orientation val="minMax"/>
        </c:scaling>
        <c:delete val="0"/>
        <c:axPos val="b"/>
        <c:numFmt formatCode="General" sourceLinked="0"/>
        <c:majorTickMark val="out"/>
        <c:minorTickMark val="none"/>
        <c:tickLblPos val="nextTo"/>
        <c:txPr>
          <a:bodyPr/>
          <a:lstStyle/>
          <a:p>
            <a:pPr>
              <a:defRPr sz="800"/>
            </a:pPr>
            <a:endParaRPr lang="he-IL"/>
          </a:p>
        </c:txPr>
        <c:crossAx val="240092288"/>
        <c:crosses val="autoZero"/>
        <c:auto val="1"/>
        <c:lblAlgn val="ctr"/>
        <c:lblOffset val="100"/>
        <c:noMultiLvlLbl val="0"/>
      </c:catAx>
      <c:valAx>
        <c:axId val="24009228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40082304"/>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4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5262609783368689"/>
          <c:y val="0.12391378068891831"/>
          <c:w val="0.79828594861386049"/>
          <c:h val="0.76240417265647809"/>
        </c:manualLayout>
      </c:layout>
      <c:lineChart>
        <c:grouping val="standard"/>
        <c:varyColors val="0"/>
        <c:ser>
          <c:idx val="0"/>
          <c:order val="0"/>
          <c:tx>
            <c:strRef>
              <c:f>Sheet1!$A$2</c:f>
              <c:strCache>
                <c:ptCount val="1"/>
                <c:pt idx="0">
                  <c:v>יסודי</c:v>
                </c:pt>
              </c:strCache>
            </c:strRef>
          </c:tx>
          <c:spPr>
            <a:ln w="9525">
              <a:solidFill>
                <a:srgbClr val="6C0000"/>
              </a:solidFill>
            </a:ln>
          </c:spPr>
          <c:marker>
            <c:symbol val="diamond"/>
            <c:size val="5"/>
            <c:spPr>
              <a:solidFill>
                <a:srgbClr val="6C0000"/>
              </a:solidFill>
              <a:ln cap="rnd">
                <a:solidFill>
                  <a:srgbClr val="6C0000"/>
                </a:solidFill>
              </a:ln>
            </c:spPr>
          </c:marker>
          <c:cat>
            <c:strRef>
              <c:f>Sheet1!$B$1:$D$1</c:f>
              <c:strCache>
                <c:ptCount val="3"/>
                <c:pt idx="0">
                  <c:v>תשע"ה</c:v>
                </c:pt>
                <c:pt idx="1">
                  <c:v>תשע"ו</c:v>
                </c:pt>
                <c:pt idx="2">
                  <c:v>תשע"ז</c:v>
                </c:pt>
              </c:strCache>
            </c:strRef>
          </c:cat>
          <c:val>
            <c:numRef>
              <c:f>Sheet1!$B$2:$D$2</c:f>
              <c:numCache>
                <c:formatCode>General</c:formatCode>
                <c:ptCount val="3"/>
                <c:pt idx="0">
                  <c:v>67</c:v>
                </c:pt>
                <c:pt idx="1">
                  <c:v>66</c:v>
                </c:pt>
                <c:pt idx="2">
                  <c:v>64</c:v>
                </c:pt>
              </c:numCache>
            </c:numRef>
          </c:val>
          <c:smooth val="0"/>
        </c:ser>
        <c:ser>
          <c:idx val="1"/>
          <c:order val="1"/>
          <c:tx>
            <c:strRef>
              <c:f>Sheet1!$A$3</c:f>
              <c:strCache>
                <c:ptCount val="1"/>
                <c:pt idx="0">
                  <c:v>חט"ב</c:v>
                </c:pt>
              </c:strCache>
            </c:strRef>
          </c:tx>
          <c:spPr>
            <a:ln w="9525">
              <a:solidFill>
                <a:srgbClr val="C40000"/>
              </a:solidFill>
            </a:ln>
          </c:spPr>
          <c:marker>
            <c:symbol val="square"/>
            <c:size val="5"/>
            <c:spPr>
              <a:solidFill>
                <a:srgbClr val="C40000"/>
              </a:solidFill>
              <a:ln cap="rnd">
                <a:solidFill>
                  <a:srgbClr val="C40000"/>
                </a:solidFill>
              </a:ln>
            </c:spPr>
          </c:marker>
          <c:cat>
            <c:strRef>
              <c:f>Sheet1!$B$1:$D$1</c:f>
              <c:strCache>
                <c:ptCount val="3"/>
                <c:pt idx="0">
                  <c:v>תשע"ה</c:v>
                </c:pt>
                <c:pt idx="1">
                  <c:v>תשע"ו</c:v>
                </c:pt>
                <c:pt idx="2">
                  <c:v>תשע"ז</c:v>
                </c:pt>
              </c:strCache>
            </c:strRef>
          </c:cat>
          <c:val>
            <c:numRef>
              <c:f>Sheet1!$B$3:$D$3</c:f>
              <c:numCache>
                <c:formatCode>General</c:formatCode>
                <c:ptCount val="3"/>
                <c:pt idx="0">
                  <c:v>61</c:v>
                </c:pt>
                <c:pt idx="1">
                  <c:v>53</c:v>
                </c:pt>
                <c:pt idx="2">
                  <c:v>56</c:v>
                </c:pt>
              </c:numCache>
            </c:numRef>
          </c:val>
          <c:smooth val="0"/>
        </c:ser>
        <c:ser>
          <c:idx val="2"/>
          <c:order val="2"/>
          <c:tx>
            <c:strRef>
              <c:f>Sheet1!$A$4</c:f>
              <c:strCache>
                <c:ptCount val="1"/>
                <c:pt idx="0">
                  <c:v>חט"ע</c:v>
                </c:pt>
              </c:strCache>
            </c:strRef>
          </c:tx>
          <c:spPr>
            <a:ln w="9525">
              <a:solidFill>
                <a:srgbClr val="FF3B3B"/>
              </a:solidFill>
            </a:ln>
          </c:spPr>
          <c:marker>
            <c:symbol val="x"/>
            <c:size val="5"/>
            <c:spPr>
              <a:noFill/>
              <a:ln w="19050">
                <a:solidFill>
                  <a:srgbClr val="FF3B3B"/>
                </a:solidFill>
              </a:ln>
            </c:spPr>
          </c:marker>
          <c:cat>
            <c:strRef>
              <c:f>Sheet1!$B$1:$D$1</c:f>
              <c:strCache>
                <c:ptCount val="3"/>
                <c:pt idx="0">
                  <c:v>תשע"ה</c:v>
                </c:pt>
                <c:pt idx="1">
                  <c:v>תשע"ו</c:v>
                </c:pt>
                <c:pt idx="2">
                  <c:v>תשע"ז</c:v>
                </c:pt>
              </c:strCache>
            </c:strRef>
          </c:cat>
          <c:val>
            <c:numRef>
              <c:f>Sheet1!$B$4:$D$4</c:f>
              <c:numCache>
                <c:formatCode>General</c:formatCode>
                <c:ptCount val="3"/>
                <c:pt idx="0">
                  <c:v>53</c:v>
                </c:pt>
                <c:pt idx="1">
                  <c:v>53</c:v>
                </c:pt>
                <c:pt idx="2">
                  <c:v>49</c:v>
                </c:pt>
              </c:numCache>
            </c:numRef>
          </c:val>
          <c:smooth val="0"/>
        </c:ser>
        <c:dLbls>
          <c:showLegendKey val="0"/>
          <c:showVal val="0"/>
          <c:showCatName val="0"/>
          <c:showSerName val="0"/>
          <c:showPercent val="0"/>
          <c:showBubbleSize val="0"/>
        </c:dLbls>
        <c:marker val="1"/>
        <c:smooth val="0"/>
        <c:axId val="239438080"/>
        <c:axId val="239452544"/>
      </c:lineChart>
      <c:catAx>
        <c:axId val="239438080"/>
        <c:scaling>
          <c:orientation val="minMax"/>
        </c:scaling>
        <c:delete val="0"/>
        <c:axPos val="b"/>
        <c:numFmt formatCode="General" sourceLinked="1"/>
        <c:majorTickMark val="out"/>
        <c:minorTickMark val="none"/>
        <c:tickLblPos val="nextTo"/>
        <c:txPr>
          <a:bodyPr/>
          <a:lstStyle/>
          <a:p>
            <a:pPr>
              <a:defRPr sz="900"/>
            </a:pPr>
            <a:endParaRPr lang="he-IL"/>
          </a:p>
        </c:txPr>
        <c:crossAx val="239452544"/>
        <c:crosses val="autoZero"/>
        <c:auto val="1"/>
        <c:lblAlgn val="ctr"/>
        <c:lblOffset val="100"/>
        <c:noMultiLvlLbl val="0"/>
      </c:catAx>
      <c:valAx>
        <c:axId val="23945254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9438080"/>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1515888164784947"/>
          <c:y val="0.12391378068891831"/>
          <c:w val="0.86196458020491917"/>
          <c:h val="0.76240417265647809"/>
        </c:manualLayout>
      </c:layout>
      <c:lineChart>
        <c:grouping val="standard"/>
        <c:varyColors val="0"/>
        <c:ser>
          <c:idx val="0"/>
          <c:order val="0"/>
          <c:tx>
            <c:strRef>
              <c:f>Sheet1!$A$2</c:f>
              <c:strCache>
                <c:ptCount val="1"/>
                <c:pt idx="0">
                  <c:v>ה'-ו'</c:v>
                </c:pt>
              </c:strCache>
            </c:strRef>
          </c:tx>
          <c:spPr>
            <a:ln w="9525">
              <a:solidFill>
                <a:srgbClr val="6C0000"/>
              </a:solidFill>
            </a:ln>
          </c:spPr>
          <c:marker>
            <c:symbol val="diamond"/>
            <c:size val="5"/>
            <c:spPr>
              <a:solidFill>
                <a:srgbClr val="6C0000"/>
              </a:solidFill>
              <a:ln cap="rnd">
                <a:solidFill>
                  <a:srgbClr val="6C0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70</c:v>
                </c:pt>
                <c:pt idx="1">
                  <c:v>72</c:v>
                </c:pt>
                <c:pt idx="2">
                  <c:v>73</c:v>
                </c:pt>
                <c:pt idx="3">
                  <c:v>76</c:v>
                </c:pt>
                <c:pt idx="4">
                  <c:v>77</c:v>
                </c:pt>
                <c:pt idx="5">
                  <c:v>78</c:v>
                </c:pt>
                <c:pt idx="6">
                  <c:v>78</c:v>
                </c:pt>
                <c:pt idx="7">
                  <c:v>80</c:v>
                </c:pt>
                <c:pt idx="8">
                  <c:v>82</c:v>
                </c:pt>
                <c:pt idx="9">
                  <c:v>84</c:v>
                </c:pt>
              </c:numCache>
            </c:numRef>
          </c:val>
          <c:smooth val="0"/>
        </c:ser>
        <c:ser>
          <c:idx val="1"/>
          <c:order val="1"/>
          <c:tx>
            <c:strRef>
              <c:f>Sheet1!$A$3</c:f>
              <c:strCache>
                <c:ptCount val="1"/>
                <c:pt idx="0">
                  <c:v>ז'-ט'</c:v>
                </c:pt>
              </c:strCache>
            </c:strRef>
          </c:tx>
          <c:spPr>
            <a:ln w="9525">
              <a:solidFill>
                <a:srgbClr val="C40000"/>
              </a:solidFill>
            </a:ln>
          </c:spPr>
          <c:marker>
            <c:symbol val="square"/>
            <c:size val="5"/>
            <c:spPr>
              <a:solidFill>
                <a:srgbClr val="C40000"/>
              </a:solidFill>
              <a:ln cap="rnd">
                <a:solidFill>
                  <a:srgbClr val="C40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68</c:v>
                </c:pt>
                <c:pt idx="1">
                  <c:v>69</c:v>
                </c:pt>
                <c:pt idx="2">
                  <c:v>70</c:v>
                </c:pt>
                <c:pt idx="3">
                  <c:v>71</c:v>
                </c:pt>
                <c:pt idx="4">
                  <c:v>73</c:v>
                </c:pt>
                <c:pt idx="5">
                  <c:v>72</c:v>
                </c:pt>
                <c:pt idx="6">
                  <c:v>73</c:v>
                </c:pt>
                <c:pt idx="7">
                  <c:v>75</c:v>
                </c:pt>
                <c:pt idx="8">
                  <c:v>74</c:v>
                </c:pt>
                <c:pt idx="9">
                  <c:v>71</c:v>
                </c:pt>
              </c:numCache>
            </c:numRef>
          </c:val>
          <c:smooth val="0"/>
        </c:ser>
        <c:ser>
          <c:idx val="2"/>
          <c:order val="2"/>
          <c:tx>
            <c:strRef>
              <c:f>Sheet1!$A$4</c:f>
              <c:strCache>
                <c:ptCount val="1"/>
                <c:pt idx="0">
                  <c:v>י'-י"א</c:v>
                </c:pt>
              </c:strCache>
            </c:strRef>
          </c:tx>
          <c:spPr>
            <a:ln w="9525">
              <a:solidFill>
                <a:srgbClr val="FF3B3B"/>
              </a:solidFill>
            </a:ln>
          </c:spPr>
          <c:marker>
            <c:symbol val="x"/>
            <c:size val="5"/>
            <c:spPr>
              <a:noFill/>
              <a:ln w="19050">
                <a:solidFill>
                  <a:srgbClr val="FF3B3B"/>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7">
                  <c:v>67</c:v>
                </c:pt>
                <c:pt idx="8">
                  <c:v>65</c:v>
                </c:pt>
                <c:pt idx="9">
                  <c:v>67</c:v>
                </c:pt>
              </c:numCache>
            </c:numRef>
          </c:val>
          <c:smooth val="0"/>
        </c:ser>
        <c:dLbls>
          <c:showLegendKey val="0"/>
          <c:showVal val="0"/>
          <c:showCatName val="0"/>
          <c:showSerName val="0"/>
          <c:showPercent val="0"/>
          <c:showBubbleSize val="0"/>
        </c:dLbls>
        <c:marker val="1"/>
        <c:smooth val="0"/>
        <c:axId val="230340096"/>
        <c:axId val="230342016"/>
      </c:lineChart>
      <c:catAx>
        <c:axId val="230340096"/>
        <c:scaling>
          <c:orientation val="minMax"/>
        </c:scaling>
        <c:delete val="0"/>
        <c:axPos val="b"/>
        <c:numFmt formatCode="General" sourceLinked="1"/>
        <c:majorTickMark val="out"/>
        <c:minorTickMark val="none"/>
        <c:tickLblPos val="nextTo"/>
        <c:txPr>
          <a:bodyPr/>
          <a:lstStyle/>
          <a:p>
            <a:pPr>
              <a:defRPr sz="750"/>
            </a:pPr>
            <a:endParaRPr lang="he-IL"/>
          </a:p>
        </c:txPr>
        <c:crossAx val="230342016"/>
        <c:crosses val="autoZero"/>
        <c:auto val="1"/>
        <c:lblAlgn val="ctr"/>
        <c:lblOffset val="100"/>
        <c:noMultiLvlLbl val="0"/>
      </c:catAx>
      <c:valAx>
        <c:axId val="23034201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0340096"/>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5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131027160930726"/>
          <c:y val="0.12391378068891831"/>
          <c:w val="0.80910761154855648"/>
          <c:h val="0.76240417265647809"/>
        </c:manualLayout>
      </c:layout>
      <c:lineChart>
        <c:grouping val="standard"/>
        <c:varyColors val="0"/>
        <c:ser>
          <c:idx val="0"/>
          <c:order val="0"/>
          <c:tx>
            <c:strRef>
              <c:f>Sheet1!$A$2</c:f>
              <c:strCache>
                <c:ptCount val="1"/>
                <c:pt idx="0">
                  <c:v>יסודי</c:v>
                </c:pt>
              </c:strCache>
            </c:strRef>
          </c:tx>
          <c:spPr>
            <a:ln w="9525">
              <a:solidFill>
                <a:srgbClr val="003300"/>
              </a:solidFill>
            </a:ln>
          </c:spPr>
          <c:marker>
            <c:symbol val="diamond"/>
            <c:size val="5"/>
            <c:spPr>
              <a:solidFill>
                <a:srgbClr val="003300"/>
              </a:solidFill>
              <a:ln cap="rnd">
                <a:solidFill>
                  <a:srgbClr val="003300"/>
                </a:solidFill>
              </a:ln>
            </c:spPr>
          </c:marker>
          <c:cat>
            <c:strRef>
              <c:f>Sheet1!$B$1:$D$1</c:f>
              <c:strCache>
                <c:ptCount val="3"/>
                <c:pt idx="0">
                  <c:v>תשע"ה</c:v>
                </c:pt>
                <c:pt idx="1">
                  <c:v>תשע"ו</c:v>
                </c:pt>
                <c:pt idx="2">
                  <c:v>תשע"ז</c:v>
                </c:pt>
              </c:strCache>
            </c:strRef>
          </c:cat>
          <c:val>
            <c:numRef>
              <c:f>Sheet1!$B$2:$D$2</c:f>
              <c:numCache>
                <c:formatCode>General</c:formatCode>
                <c:ptCount val="3"/>
                <c:pt idx="0">
                  <c:v>70</c:v>
                </c:pt>
                <c:pt idx="1">
                  <c:v>69</c:v>
                </c:pt>
                <c:pt idx="2">
                  <c:v>68</c:v>
                </c:pt>
              </c:numCache>
            </c:numRef>
          </c:val>
          <c:smooth val="0"/>
        </c:ser>
        <c:ser>
          <c:idx val="1"/>
          <c:order val="1"/>
          <c:tx>
            <c:strRef>
              <c:f>Sheet1!$A$3</c:f>
              <c:strCache>
                <c:ptCount val="1"/>
                <c:pt idx="0">
                  <c:v>חט"ב</c:v>
                </c:pt>
              </c:strCache>
            </c:strRef>
          </c:tx>
          <c:spPr>
            <a:ln w="9525">
              <a:solidFill>
                <a:srgbClr val="008000"/>
              </a:solidFill>
            </a:ln>
          </c:spPr>
          <c:marker>
            <c:symbol val="square"/>
            <c:size val="5"/>
            <c:spPr>
              <a:solidFill>
                <a:srgbClr val="008000"/>
              </a:solidFill>
              <a:ln cap="rnd">
                <a:solidFill>
                  <a:srgbClr val="008000"/>
                </a:solidFill>
              </a:ln>
            </c:spPr>
          </c:marker>
          <c:cat>
            <c:strRef>
              <c:f>Sheet1!$B$1:$D$1</c:f>
              <c:strCache>
                <c:ptCount val="3"/>
                <c:pt idx="0">
                  <c:v>תשע"ה</c:v>
                </c:pt>
                <c:pt idx="1">
                  <c:v>תשע"ו</c:v>
                </c:pt>
                <c:pt idx="2">
                  <c:v>תשע"ז</c:v>
                </c:pt>
              </c:strCache>
            </c:strRef>
          </c:cat>
          <c:val>
            <c:numRef>
              <c:f>Sheet1!$B$3:$D$3</c:f>
              <c:numCache>
                <c:formatCode>General</c:formatCode>
                <c:ptCount val="3"/>
                <c:pt idx="0">
                  <c:v>64</c:v>
                </c:pt>
                <c:pt idx="1">
                  <c:v>57</c:v>
                </c:pt>
                <c:pt idx="2">
                  <c:v>59</c:v>
                </c:pt>
              </c:numCache>
            </c:numRef>
          </c:val>
          <c:smooth val="0"/>
        </c:ser>
        <c:ser>
          <c:idx val="2"/>
          <c:order val="2"/>
          <c:tx>
            <c:strRef>
              <c:f>Sheet1!$A$4</c:f>
              <c:strCache>
                <c:ptCount val="1"/>
                <c:pt idx="0">
                  <c:v>חט"ע</c:v>
                </c:pt>
              </c:strCache>
            </c:strRef>
          </c:tx>
          <c:spPr>
            <a:ln w="9525">
              <a:solidFill>
                <a:srgbClr val="24F814"/>
              </a:solidFill>
            </a:ln>
          </c:spPr>
          <c:marker>
            <c:symbol val="x"/>
            <c:size val="5"/>
            <c:spPr>
              <a:noFill/>
              <a:ln w="19050">
                <a:solidFill>
                  <a:srgbClr val="24F814"/>
                </a:solidFill>
              </a:ln>
            </c:spPr>
          </c:marker>
          <c:cat>
            <c:strRef>
              <c:f>Sheet1!$B$1:$D$1</c:f>
              <c:strCache>
                <c:ptCount val="3"/>
                <c:pt idx="0">
                  <c:v>תשע"ה</c:v>
                </c:pt>
                <c:pt idx="1">
                  <c:v>תשע"ו</c:v>
                </c:pt>
                <c:pt idx="2">
                  <c:v>תשע"ז</c:v>
                </c:pt>
              </c:strCache>
            </c:strRef>
          </c:cat>
          <c:val>
            <c:numRef>
              <c:f>Sheet1!$B$4:$D$4</c:f>
              <c:numCache>
                <c:formatCode>General</c:formatCode>
                <c:ptCount val="3"/>
                <c:pt idx="0">
                  <c:v>56</c:v>
                </c:pt>
                <c:pt idx="1">
                  <c:v>54</c:v>
                </c:pt>
                <c:pt idx="2">
                  <c:v>52</c:v>
                </c:pt>
              </c:numCache>
            </c:numRef>
          </c:val>
          <c:smooth val="0"/>
        </c:ser>
        <c:dLbls>
          <c:showLegendKey val="0"/>
          <c:showVal val="0"/>
          <c:showCatName val="0"/>
          <c:showSerName val="0"/>
          <c:showPercent val="0"/>
          <c:showBubbleSize val="0"/>
        </c:dLbls>
        <c:marker val="1"/>
        <c:smooth val="0"/>
        <c:axId val="239490560"/>
        <c:axId val="239492480"/>
      </c:lineChart>
      <c:catAx>
        <c:axId val="239490560"/>
        <c:scaling>
          <c:orientation val="minMax"/>
        </c:scaling>
        <c:delete val="0"/>
        <c:axPos val="b"/>
        <c:numFmt formatCode="General" sourceLinked="1"/>
        <c:majorTickMark val="out"/>
        <c:minorTickMark val="none"/>
        <c:tickLblPos val="nextTo"/>
        <c:txPr>
          <a:bodyPr/>
          <a:lstStyle/>
          <a:p>
            <a:pPr>
              <a:defRPr sz="900"/>
            </a:pPr>
            <a:endParaRPr lang="he-IL"/>
          </a:p>
        </c:txPr>
        <c:crossAx val="239492480"/>
        <c:crosses val="autoZero"/>
        <c:auto val="1"/>
        <c:lblAlgn val="ctr"/>
        <c:lblOffset val="100"/>
        <c:noMultiLvlLbl val="0"/>
      </c:catAx>
      <c:valAx>
        <c:axId val="239492480"/>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9490560"/>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25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5261794072820642"/>
          <c:y val="0.12391378068891831"/>
          <c:w val="0.8095131086142322"/>
          <c:h val="0.76525522264516543"/>
        </c:manualLayout>
      </c:layout>
      <c:lineChart>
        <c:grouping val="standard"/>
        <c:varyColors val="0"/>
        <c:ser>
          <c:idx val="0"/>
          <c:order val="0"/>
          <c:tx>
            <c:strRef>
              <c:f>Sheet1!$A$2</c:f>
              <c:strCache>
                <c:ptCount val="1"/>
                <c:pt idx="0">
                  <c:v>יסודי</c:v>
                </c:pt>
              </c:strCache>
            </c:strRef>
          </c:tx>
          <c:spPr>
            <a:ln w="9525">
              <a:solidFill>
                <a:schemeClr val="accent6">
                  <a:lumMod val="50000"/>
                </a:schemeClr>
              </a:solidFill>
            </a:ln>
          </c:spPr>
          <c:marker>
            <c:symbol val="diamond"/>
            <c:size val="5"/>
            <c:spPr>
              <a:solidFill>
                <a:schemeClr val="accent6">
                  <a:lumMod val="50000"/>
                </a:schemeClr>
              </a:solidFill>
              <a:ln cap="rnd">
                <a:solidFill>
                  <a:schemeClr val="accent6">
                    <a:lumMod val="50000"/>
                  </a:schemeClr>
                </a:solidFill>
              </a:ln>
            </c:spPr>
          </c:marker>
          <c:cat>
            <c:strRef>
              <c:f>Sheet1!$B$1:$D$1</c:f>
              <c:strCache>
                <c:ptCount val="3"/>
                <c:pt idx="0">
                  <c:v>תשע"ה</c:v>
                </c:pt>
                <c:pt idx="1">
                  <c:v>תשע"ו</c:v>
                </c:pt>
                <c:pt idx="2">
                  <c:v>תשע"ז</c:v>
                </c:pt>
              </c:strCache>
            </c:strRef>
          </c:cat>
          <c:val>
            <c:numRef>
              <c:f>Sheet1!$B$2:$D$2</c:f>
              <c:numCache>
                <c:formatCode>General</c:formatCode>
                <c:ptCount val="3"/>
                <c:pt idx="0">
                  <c:v>77</c:v>
                </c:pt>
                <c:pt idx="1">
                  <c:v>75</c:v>
                </c:pt>
                <c:pt idx="2">
                  <c:v>77</c:v>
                </c:pt>
              </c:numCache>
            </c:numRef>
          </c:val>
          <c:smooth val="0"/>
        </c:ser>
        <c:ser>
          <c:idx val="1"/>
          <c:order val="1"/>
          <c:tx>
            <c:strRef>
              <c:f>Sheet1!$A$3</c:f>
              <c:strCache>
                <c:ptCount val="1"/>
                <c:pt idx="0">
                  <c:v>חט"ב</c:v>
                </c:pt>
              </c:strCache>
            </c:strRef>
          </c:tx>
          <c:spPr>
            <a:ln w="9525">
              <a:solidFill>
                <a:schemeClr val="accent6">
                  <a:lumMod val="75000"/>
                </a:schemeClr>
              </a:solidFill>
            </a:ln>
          </c:spPr>
          <c:marker>
            <c:symbol val="square"/>
            <c:size val="5"/>
            <c:spPr>
              <a:solidFill>
                <a:schemeClr val="accent6">
                  <a:lumMod val="75000"/>
                </a:schemeClr>
              </a:solidFill>
              <a:ln cap="rnd">
                <a:solidFill>
                  <a:schemeClr val="accent6">
                    <a:lumMod val="75000"/>
                  </a:schemeClr>
                </a:solidFill>
              </a:ln>
            </c:spPr>
          </c:marker>
          <c:cat>
            <c:strRef>
              <c:f>Sheet1!$B$1:$D$1</c:f>
              <c:strCache>
                <c:ptCount val="3"/>
                <c:pt idx="0">
                  <c:v>תשע"ה</c:v>
                </c:pt>
                <c:pt idx="1">
                  <c:v>תשע"ו</c:v>
                </c:pt>
                <c:pt idx="2">
                  <c:v>תשע"ז</c:v>
                </c:pt>
              </c:strCache>
            </c:strRef>
          </c:cat>
          <c:val>
            <c:numRef>
              <c:f>Sheet1!$B$3:$D$3</c:f>
              <c:numCache>
                <c:formatCode>General</c:formatCode>
                <c:ptCount val="3"/>
                <c:pt idx="0">
                  <c:v>73</c:v>
                </c:pt>
                <c:pt idx="1">
                  <c:v>70</c:v>
                </c:pt>
                <c:pt idx="2">
                  <c:v>66</c:v>
                </c:pt>
              </c:numCache>
            </c:numRef>
          </c:val>
          <c:smooth val="0"/>
        </c:ser>
        <c:ser>
          <c:idx val="2"/>
          <c:order val="2"/>
          <c:tx>
            <c:strRef>
              <c:f>Sheet1!$A$4</c:f>
              <c:strCache>
                <c:ptCount val="1"/>
                <c:pt idx="0">
                  <c:v>חט"ע</c:v>
                </c:pt>
              </c:strCache>
            </c:strRef>
          </c:tx>
          <c:spPr>
            <a:ln w="9525">
              <a:solidFill>
                <a:srgbClr val="F79443"/>
              </a:solidFill>
            </a:ln>
          </c:spPr>
          <c:marker>
            <c:symbol val="x"/>
            <c:size val="5"/>
            <c:spPr>
              <a:noFill/>
              <a:ln w="19050">
                <a:solidFill>
                  <a:srgbClr val="F79443"/>
                </a:solidFill>
              </a:ln>
            </c:spPr>
          </c:marker>
          <c:cat>
            <c:strRef>
              <c:f>Sheet1!$B$1:$D$1</c:f>
              <c:strCache>
                <c:ptCount val="3"/>
                <c:pt idx="0">
                  <c:v>תשע"ה</c:v>
                </c:pt>
                <c:pt idx="1">
                  <c:v>תשע"ו</c:v>
                </c:pt>
                <c:pt idx="2">
                  <c:v>תשע"ז</c:v>
                </c:pt>
              </c:strCache>
            </c:strRef>
          </c:cat>
          <c:val>
            <c:numRef>
              <c:f>Sheet1!$B$4:$D$4</c:f>
              <c:numCache>
                <c:formatCode>General</c:formatCode>
                <c:ptCount val="3"/>
                <c:pt idx="0">
                  <c:v>73</c:v>
                </c:pt>
                <c:pt idx="1">
                  <c:v>67</c:v>
                </c:pt>
                <c:pt idx="2">
                  <c:v>67</c:v>
                </c:pt>
              </c:numCache>
            </c:numRef>
          </c:val>
          <c:smooth val="0"/>
        </c:ser>
        <c:dLbls>
          <c:showLegendKey val="0"/>
          <c:showVal val="0"/>
          <c:showCatName val="0"/>
          <c:showSerName val="0"/>
          <c:showPercent val="0"/>
          <c:showBubbleSize val="0"/>
        </c:dLbls>
        <c:marker val="1"/>
        <c:smooth val="0"/>
        <c:axId val="239530752"/>
        <c:axId val="239532672"/>
      </c:lineChart>
      <c:catAx>
        <c:axId val="239530752"/>
        <c:scaling>
          <c:orientation val="minMax"/>
        </c:scaling>
        <c:delete val="0"/>
        <c:axPos val="b"/>
        <c:numFmt formatCode="General" sourceLinked="1"/>
        <c:majorTickMark val="out"/>
        <c:minorTickMark val="none"/>
        <c:tickLblPos val="nextTo"/>
        <c:txPr>
          <a:bodyPr/>
          <a:lstStyle/>
          <a:p>
            <a:pPr>
              <a:defRPr sz="900"/>
            </a:pPr>
            <a:endParaRPr lang="he-IL"/>
          </a:p>
        </c:txPr>
        <c:crossAx val="239532672"/>
        <c:crosses val="autoZero"/>
        <c:auto val="1"/>
        <c:lblAlgn val="ctr"/>
        <c:lblOffset val="100"/>
        <c:noMultiLvlLbl val="0"/>
      </c:catAx>
      <c:valAx>
        <c:axId val="239532672"/>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9530752"/>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5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051209129019979"/>
          <c:y val="0.12391378068891831"/>
          <c:w val="0.80343448641953463"/>
          <c:h val="0.76525522264516543"/>
        </c:manualLayout>
      </c:layout>
      <c:lineChart>
        <c:grouping val="standard"/>
        <c:varyColors val="0"/>
        <c:ser>
          <c:idx val="0"/>
          <c:order val="0"/>
          <c:tx>
            <c:strRef>
              <c:f>Sheet1!$A$2</c:f>
              <c:strCache>
                <c:ptCount val="1"/>
                <c:pt idx="0">
                  <c:v>יסודי</c:v>
                </c:pt>
              </c:strCache>
            </c:strRef>
          </c:tx>
          <c:spPr>
            <a:ln w="9525">
              <a:solidFill>
                <a:srgbClr val="383838"/>
              </a:solidFill>
            </a:ln>
          </c:spPr>
          <c:marker>
            <c:symbol val="diamond"/>
            <c:size val="5"/>
            <c:spPr>
              <a:solidFill>
                <a:srgbClr val="383838"/>
              </a:solidFill>
              <a:ln cap="rnd">
                <a:solidFill>
                  <a:srgbClr val="383838"/>
                </a:solidFill>
              </a:ln>
            </c:spPr>
          </c:marker>
          <c:cat>
            <c:strRef>
              <c:f>Sheet1!$B$1:$D$1</c:f>
              <c:strCache>
                <c:ptCount val="3"/>
                <c:pt idx="0">
                  <c:v>תשע"ה</c:v>
                </c:pt>
                <c:pt idx="1">
                  <c:v>תשע"ו</c:v>
                </c:pt>
                <c:pt idx="2">
                  <c:v>תשע"ז</c:v>
                </c:pt>
              </c:strCache>
            </c:strRef>
          </c:cat>
          <c:val>
            <c:numRef>
              <c:f>Sheet1!$B$2:$D$2</c:f>
              <c:numCache>
                <c:formatCode>General</c:formatCode>
                <c:ptCount val="3"/>
                <c:pt idx="0">
                  <c:v>75</c:v>
                </c:pt>
                <c:pt idx="1">
                  <c:v>73</c:v>
                </c:pt>
                <c:pt idx="2">
                  <c:v>73</c:v>
                </c:pt>
              </c:numCache>
            </c:numRef>
          </c:val>
          <c:smooth val="0"/>
        </c:ser>
        <c:ser>
          <c:idx val="1"/>
          <c:order val="1"/>
          <c:tx>
            <c:strRef>
              <c:f>Sheet1!$A$3</c:f>
              <c:strCache>
                <c:ptCount val="1"/>
                <c:pt idx="0">
                  <c:v>חט"ב</c:v>
                </c:pt>
              </c:strCache>
            </c:strRef>
          </c:tx>
          <c:spPr>
            <a:ln w="9525">
              <a:solidFill>
                <a:srgbClr val="797979"/>
              </a:solidFill>
            </a:ln>
          </c:spPr>
          <c:marker>
            <c:symbol val="square"/>
            <c:size val="5"/>
            <c:spPr>
              <a:solidFill>
                <a:srgbClr val="797979"/>
              </a:solidFill>
              <a:ln cap="rnd">
                <a:solidFill>
                  <a:srgbClr val="797979"/>
                </a:solidFill>
              </a:ln>
            </c:spPr>
          </c:marker>
          <c:cat>
            <c:strRef>
              <c:f>Sheet1!$B$1:$D$1</c:f>
              <c:strCache>
                <c:ptCount val="3"/>
                <c:pt idx="0">
                  <c:v>תשע"ה</c:v>
                </c:pt>
                <c:pt idx="1">
                  <c:v>תשע"ו</c:v>
                </c:pt>
                <c:pt idx="2">
                  <c:v>תשע"ז</c:v>
                </c:pt>
              </c:strCache>
            </c:strRef>
          </c:cat>
          <c:val>
            <c:numRef>
              <c:f>Sheet1!$B$3:$D$3</c:f>
              <c:numCache>
                <c:formatCode>General</c:formatCode>
                <c:ptCount val="3"/>
                <c:pt idx="0">
                  <c:v>69</c:v>
                </c:pt>
                <c:pt idx="1">
                  <c:v>60</c:v>
                </c:pt>
                <c:pt idx="2">
                  <c:v>70</c:v>
                </c:pt>
              </c:numCache>
            </c:numRef>
          </c:val>
          <c:smooth val="0"/>
        </c:ser>
        <c:ser>
          <c:idx val="2"/>
          <c:order val="2"/>
          <c:tx>
            <c:strRef>
              <c:f>Sheet1!$A$4</c:f>
              <c:strCache>
                <c:ptCount val="1"/>
                <c:pt idx="0">
                  <c:v>חט"ע</c:v>
                </c:pt>
              </c:strCache>
            </c:strRef>
          </c:tx>
          <c:spPr>
            <a:ln w="9525">
              <a:solidFill>
                <a:srgbClr val="A1A1A1"/>
              </a:solidFill>
            </a:ln>
          </c:spPr>
          <c:marker>
            <c:symbol val="x"/>
            <c:size val="5"/>
            <c:spPr>
              <a:noFill/>
              <a:ln w="19050">
                <a:solidFill>
                  <a:srgbClr val="A1A1A1"/>
                </a:solidFill>
              </a:ln>
            </c:spPr>
          </c:marker>
          <c:cat>
            <c:strRef>
              <c:f>Sheet1!$B$1:$D$1</c:f>
              <c:strCache>
                <c:ptCount val="3"/>
                <c:pt idx="0">
                  <c:v>תשע"ה</c:v>
                </c:pt>
                <c:pt idx="1">
                  <c:v>תשע"ו</c:v>
                </c:pt>
                <c:pt idx="2">
                  <c:v>תשע"ז</c:v>
                </c:pt>
              </c:strCache>
            </c:strRef>
          </c:cat>
          <c:val>
            <c:numRef>
              <c:f>Sheet1!$B$4:$D$4</c:f>
              <c:numCache>
                <c:formatCode>General</c:formatCode>
                <c:ptCount val="3"/>
                <c:pt idx="0">
                  <c:v>50</c:v>
                </c:pt>
                <c:pt idx="1">
                  <c:v>50</c:v>
                </c:pt>
                <c:pt idx="2">
                  <c:v>52</c:v>
                </c:pt>
              </c:numCache>
            </c:numRef>
          </c:val>
          <c:smooth val="0"/>
        </c:ser>
        <c:dLbls>
          <c:showLegendKey val="0"/>
          <c:showVal val="0"/>
          <c:showCatName val="0"/>
          <c:showSerName val="0"/>
          <c:showPercent val="0"/>
          <c:showBubbleSize val="0"/>
        </c:dLbls>
        <c:marker val="1"/>
        <c:smooth val="0"/>
        <c:axId val="240459776"/>
        <c:axId val="240461696"/>
      </c:lineChart>
      <c:catAx>
        <c:axId val="240459776"/>
        <c:scaling>
          <c:orientation val="minMax"/>
        </c:scaling>
        <c:delete val="0"/>
        <c:axPos val="b"/>
        <c:numFmt formatCode="General" sourceLinked="1"/>
        <c:majorTickMark val="out"/>
        <c:minorTickMark val="none"/>
        <c:tickLblPos val="nextTo"/>
        <c:txPr>
          <a:bodyPr/>
          <a:lstStyle/>
          <a:p>
            <a:pPr>
              <a:defRPr sz="900"/>
            </a:pPr>
            <a:endParaRPr lang="he-IL"/>
          </a:p>
        </c:txPr>
        <c:crossAx val="240461696"/>
        <c:crosses val="autoZero"/>
        <c:auto val="1"/>
        <c:lblAlgn val="ctr"/>
        <c:lblOffset val="100"/>
        <c:noMultiLvlLbl val="0"/>
      </c:catAx>
      <c:valAx>
        <c:axId val="24046169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40459776"/>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5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יסודי</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ניהול פיתוח הצוות החינוכי</c:v>
                </c:pt>
                <c:pt idx="2">
                  <c:v>הוצבו יעדי שיפור אישיים לגבי תהליכי ההוראה</c:v>
                </c:pt>
                <c:pt idx="3">
                  <c:v>נערכה תצפית על שיעור לצורך שיפור ההוראה</c:v>
                </c:pt>
                <c:pt idx="4">
                  <c:v>המנהל השתתף בבניית תכנית התפתחותך המקצועית</c:v>
                </c:pt>
              </c:strCache>
            </c:strRef>
          </c:cat>
          <c:val>
            <c:numRef>
              <c:f>Sheet1!$B$2:$B$6</c:f>
              <c:numCache>
                <c:formatCode>General</c:formatCode>
                <c:ptCount val="5"/>
                <c:pt idx="0">
                  <c:v>68</c:v>
                </c:pt>
                <c:pt idx="2">
                  <c:v>62</c:v>
                </c:pt>
                <c:pt idx="3">
                  <c:v>73</c:v>
                </c:pt>
                <c:pt idx="4">
                  <c:v>70</c:v>
                </c:pt>
              </c:numCache>
            </c:numRef>
          </c:val>
        </c:ser>
        <c:ser>
          <c:idx val="1"/>
          <c:order val="1"/>
          <c:tx>
            <c:strRef>
              <c:f>Sheet1!$C$1</c:f>
              <c:strCache>
                <c:ptCount val="1"/>
                <c:pt idx="0">
                  <c:v>חט"ב</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ניהול פיתוח הצוות החינוכי</c:v>
                </c:pt>
                <c:pt idx="2">
                  <c:v>הוצבו יעדי שיפור אישיים לגבי תהליכי ההוראה</c:v>
                </c:pt>
                <c:pt idx="3">
                  <c:v>נערכה תצפית על שיעור לצורך שיפור ההוראה</c:v>
                </c:pt>
                <c:pt idx="4">
                  <c:v>המנהל השתתף בבניית תכנית התפתחותך המקצועית</c:v>
                </c:pt>
              </c:strCache>
            </c:strRef>
          </c:cat>
          <c:val>
            <c:numRef>
              <c:f>Sheet1!$C$2:$C$6</c:f>
              <c:numCache>
                <c:formatCode>General</c:formatCode>
                <c:ptCount val="5"/>
                <c:pt idx="0">
                  <c:v>59</c:v>
                </c:pt>
                <c:pt idx="2">
                  <c:v>54</c:v>
                </c:pt>
                <c:pt idx="3">
                  <c:v>61</c:v>
                </c:pt>
                <c:pt idx="4">
                  <c:v>63</c:v>
                </c:pt>
              </c:numCache>
            </c:numRef>
          </c:val>
        </c:ser>
        <c:ser>
          <c:idx val="2"/>
          <c:order val="2"/>
          <c:tx>
            <c:strRef>
              <c:f>Sheet1!$D$1</c:f>
              <c:strCache>
                <c:ptCount val="1"/>
                <c:pt idx="0">
                  <c:v>חט"ע</c:v>
                </c:pt>
              </c:strCache>
            </c:strRef>
          </c:tx>
          <c:spPr>
            <a:solidFill>
              <a:srgbClr val="24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ניהול פיתוח הצוות החינוכי</c:v>
                </c:pt>
                <c:pt idx="2">
                  <c:v>הוצבו יעדי שיפור אישיים לגבי תהליכי ההוראה</c:v>
                </c:pt>
                <c:pt idx="3">
                  <c:v>נערכה תצפית על שיעור לצורך שיפור ההוראה</c:v>
                </c:pt>
                <c:pt idx="4">
                  <c:v>המנהל השתתף בבניית תכנית התפתחותך המקצועית</c:v>
                </c:pt>
              </c:strCache>
            </c:strRef>
          </c:cat>
          <c:val>
            <c:numRef>
              <c:f>Sheet1!$D$2:$D$6</c:f>
              <c:numCache>
                <c:formatCode>General</c:formatCode>
                <c:ptCount val="5"/>
                <c:pt idx="0">
                  <c:v>52</c:v>
                </c:pt>
                <c:pt idx="2">
                  <c:v>50</c:v>
                </c:pt>
                <c:pt idx="3">
                  <c:v>49</c:v>
                </c:pt>
                <c:pt idx="4">
                  <c:v>58</c:v>
                </c:pt>
              </c:numCache>
            </c:numRef>
          </c:val>
        </c:ser>
        <c:dLbls>
          <c:showLegendKey val="0"/>
          <c:showVal val="0"/>
          <c:showCatName val="0"/>
          <c:showSerName val="0"/>
          <c:showPercent val="0"/>
          <c:showBubbleSize val="0"/>
        </c:dLbls>
        <c:gapWidth val="150"/>
        <c:axId val="240584576"/>
        <c:axId val="240586112"/>
      </c:barChart>
      <c:catAx>
        <c:axId val="240584576"/>
        <c:scaling>
          <c:orientation val="minMax"/>
        </c:scaling>
        <c:delete val="0"/>
        <c:axPos val="b"/>
        <c:numFmt formatCode="General" sourceLinked="0"/>
        <c:majorTickMark val="out"/>
        <c:minorTickMark val="none"/>
        <c:tickLblPos val="nextTo"/>
        <c:txPr>
          <a:bodyPr/>
          <a:lstStyle/>
          <a:p>
            <a:pPr>
              <a:defRPr sz="800"/>
            </a:pPr>
            <a:endParaRPr lang="he-IL"/>
          </a:p>
        </c:txPr>
        <c:crossAx val="240586112"/>
        <c:crosses val="autoZero"/>
        <c:auto val="1"/>
        <c:lblAlgn val="ctr"/>
        <c:lblOffset val="100"/>
        <c:noMultiLvlLbl val="0"/>
      </c:catAx>
      <c:valAx>
        <c:axId val="240586112"/>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240584576"/>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5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יסודי</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ניהול פיתוח הצוות החינוכי</c:v>
                </c:pt>
                <c:pt idx="2">
                  <c:v>הוצבו יעדי שיפור אישיים לגבי תהליכי ההוראה</c:v>
                </c:pt>
                <c:pt idx="3">
                  <c:v>נערכה תצפית על שיעור לצורך שיפור ההוראה</c:v>
                </c:pt>
                <c:pt idx="4">
                  <c:v>המנהל השתתף בבניית תכנית התפתחותך המקצועית</c:v>
                </c:pt>
              </c:strCache>
            </c:strRef>
          </c:cat>
          <c:val>
            <c:numRef>
              <c:f>Sheet1!$B$2:$B$6</c:f>
              <c:numCache>
                <c:formatCode>General</c:formatCode>
                <c:ptCount val="5"/>
                <c:pt idx="0">
                  <c:v>64</c:v>
                </c:pt>
                <c:pt idx="2">
                  <c:v>58</c:v>
                </c:pt>
                <c:pt idx="3">
                  <c:v>66</c:v>
                </c:pt>
                <c:pt idx="4">
                  <c:v>69</c:v>
                </c:pt>
              </c:numCache>
            </c:numRef>
          </c:val>
        </c:ser>
        <c:ser>
          <c:idx val="1"/>
          <c:order val="1"/>
          <c:tx>
            <c:strRef>
              <c:f>Sheet1!$C$1</c:f>
              <c:strCache>
                <c:ptCount val="1"/>
                <c:pt idx="0">
                  <c:v>חט"ב</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ניהול פיתוח הצוות החינוכי</c:v>
                </c:pt>
                <c:pt idx="2">
                  <c:v>הוצבו יעדי שיפור אישיים לגבי תהליכי ההוראה</c:v>
                </c:pt>
                <c:pt idx="3">
                  <c:v>נערכה תצפית על שיעור לצורך שיפור ההוראה</c:v>
                </c:pt>
                <c:pt idx="4">
                  <c:v>המנהל השתתף בבניית תכנית התפתחותך המקצועית</c:v>
                </c:pt>
              </c:strCache>
            </c:strRef>
          </c:cat>
          <c:val>
            <c:numRef>
              <c:f>Sheet1!$C$2:$C$6</c:f>
              <c:numCache>
                <c:formatCode>General</c:formatCode>
                <c:ptCount val="5"/>
                <c:pt idx="0">
                  <c:v>56</c:v>
                </c:pt>
                <c:pt idx="2">
                  <c:v>51</c:v>
                </c:pt>
                <c:pt idx="3">
                  <c:v>57</c:v>
                </c:pt>
                <c:pt idx="4">
                  <c:v>61</c:v>
                </c:pt>
              </c:numCache>
            </c:numRef>
          </c:val>
        </c:ser>
        <c:ser>
          <c:idx val="2"/>
          <c:order val="2"/>
          <c:tx>
            <c:strRef>
              <c:f>Sheet1!$D$1</c:f>
              <c:strCache>
                <c:ptCount val="1"/>
                <c:pt idx="0">
                  <c:v>חט"ע</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ניהול פיתוח הצוות החינוכי</c:v>
                </c:pt>
                <c:pt idx="2">
                  <c:v>הוצבו יעדי שיפור אישיים לגבי תהליכי ההוראה</c:v>
                </c:pt>
                <c:pt idx="3">
                  <c:v>נערכה תצפית על שיעור לצורך שיפור ההוראה</c:v>
                </c:pt>
                <c:pt idx="4">
                  <c:v>המנהל השתתף בבניית תכנית התפתחותך המקצועית</c:v>
                </c:pt>
              </c:strCache>
            </c:strRef>
          </c:cat>
          <c:val>
            <c:numRef>
              <c:f>Sheet1!$D$2:$D$6</c:f>
              <c:numCache>
                <c:formatCode>General</c:formatCode>
                <c:ptCount val="5"/>
                <c:pt idx="0">
                  <c:v>49</c:v>
                </c:pt>
                <c:pt idx="2">
                  <c:v>47</c:v>
                </c:pt>
                <c:pt idx="3">
                  <c:v>44</c:v>
                </c:pt>
                <c:pt idx="4">
                  <c:v>56</c:v>
                </c:pt>
              </c:numCache>
            </c:numRef>
          </c:val>
        </c:ser>
        <c:dLbls>
          <c:showLegendKey val="0"/>
          <c:showVal val="0"/>
          <c:showCatName val="0"/>
          <c:showSerName val="0"/>
          <c:showPercent val="0"/>
          <c:showBubbleSize val="0"/>
        </c:dLbls>
        <c:gapWidth val="150"/>
        <c:axId val="240799104"/>
        <c:axId val="240800896"/>
      </c:barChart>
      <c:catAx>
        <c:axId val="240799104"/>
        <c:scaling>
          <c:orientation val="minMax"/>
        </c:scaling>
        <c:delete val="0"/>
        <c:axPos val="b"/>
        <c:numFmt formatCode="General" sourceLinked="0"/>
        <c:majorTickMark val="out"/>
        <c:minorTickMark val="none"/>
        <c:tickLblPos val="nextTo"/>
        <c:txPr>
          <a:bodyPr/>
          <a:lstStyle/>
          <a:p>
            <a:pPr>
              <a:defRPr sz="800"/>
            </a:pPr>
            <a:endParaRPr lang="he-IL"/>
          </a:p>
        </c:txPr>
        <c:crossAx val="240800896"/>
        <c:crosses val="autoZero"/>
        <c:auto val="1"/>
        <c:lblAlgn val="ctr"/>
        <c:lblOffset val="100"/>
        <c:noMultiLvlLbl val="0"/>
      </c:catAx>
      <c:valAx>
        <c:axId val="240800896"/>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40799104"/>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5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יסודי</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ניהול פיתוח הצוות החינוכי</c:v>
                </c:pt>
                <c:pt idx="2">
                  <c:v>הוצבו יעדי שיפור אישיים לגבי תהליכי ההוראה</c:v>
                </c:pt>
                <c:pt idx="3">
                  <c:v>נערכה תצפית על שיעור לצורך שיפור ההוראה</c:v>
                </c:pt>
                <c:pt idx="4">
                  <c:v>המנהל השתתף בבניית תכנית התפתחותך המקצועית</c:v>
                </c:pt>
              </c:strCache>
            </c:strRef>
          </c:cat>
          <c:val>
            <c:numRef>
              <c:f>Sheet1!$B$2:$B$6</c:f>
              <c:numCache>
                <c:formatCode>General</c:formatCode>
                <c:ptCount val="5"/>
                <c:pt idx="0">
                  <c:v>73</c:v>
                </c:pt>
                <c:pt idx="2">
                  <c:v>69</c:v>
                </c:pt>
                <c:pt idx="3">
                  <c:v>81</c:v>
                </c:pt>
                <c:pt idx="4">
                  <c:v>69</c:v>
                </c:pt>
              </c:numCache>
            </c:numRef>
          </c:val>
        </c:ser>
        <c:ser>
          <c:idx val="1"/>
          <c:order val="1"/>
          <c:tx>
            <c:strRef>
              <c:f>Sheet1!$C$1</c:f>
              <c:strCache>
                <c:ptCount val="1"/>
                <c:pt idx="0">
                  <c:v>חט"ב</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ניהול פיתוח הצוות החינוכי</c:v>
                </c:pt>
                <c:pt idx="2">
                  <c:v>הוצבו יעדי שיפור אישיים לגבי תהליכי ההוראה</c:v>
                </c:pt>
                <c:pt idx="3">
                  <c:v>נערכה תצפית על שיעור לצורך שיפור ההוראה</c:v>
                </c:pt>
                <c:pt idx="4">
                  <c:v>המנהל השתתף בבניית תכנית התפתחותך המקצועית</c:v>
                </c:pt>
              </c:strCache>
            </c:strRef>
          </c:cat>
          <c:val>
            <c:numRef>
              <c:f>Sheet1!$C$2:$C$6</c:f>
              <c:numCache>
                <c:formatCode>General</c:formatCode>
                <c:ptCount val="5"/>
                <c:pt idx="0">
                  <c:v>70</c:v>
                </c:pt>
                <c:pt idx="2">
                  <c:v>64</c:v>
                </c:pt>
                <c:pt idx="3">
                  <c:v>77</c:v>
                </c:pt>
                <c:pt idx="4">
                  <c:v>68</c:v>
                </c:pt>
              </c:numCache>
            </c:numRef>
          </c:val>
        </c:ser>
        <c:ser>
          <c:idx val="2"/>
          <c:order val="2"/>
          <c:tx>
            <c:strRef>
              <c:f>Sheet1!$D$1</c:f>
              <c:strCache>
                <c:ptCount val="1"/>
                <c:pt idx="0">
                  <c:v>חט"ע</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ניהול פיתוח הצוות החינוכי</c:v>
                </c:pt>
                <c:pt idx="2">
                  <c:v>הוצבו יעדי שיפור אישיים לגבי תהליכי ההוראה</c:v>
                </c:pt>
                <c:pt idx="3">
                  <c:v>נערכה תצפית על שיעור לצורך שיפור ההוראה</c:v>
                </c:pt>
                <c:pt idx="4">
                  <c:v>המנהל השתתף בבניית תכנית התפתחותך המקצועית</c:v>
                </c:pt>
              </c:strCache>
            </c:strRef>
          </c:cat>
          <c:val>
            <c:numRef>
              <c:f>Sheet1!$D$2:$D$6</c:f>
              <c:numCache>
                <c:formatCode>General</c:formatCode>
                <c:ptCount val="5"/>
                <c:pt idx="0">
                  <c:v>52</c:v>
                </c:pt>
                <c:pt idx="2">
                  <c:v>47</c:v>
                </c:pt>
                <c:pt idx="3">
                  <c:v>53</c:v>
                </c:pt>
                <c:pt idx="4">
                  <c:v>57</c:v>
                </c:pt>
              </c:numCache>
            </c:numRef>
          </c:val>
        </c:ser>
        <c:dLbls>
          <c:showLegendKey val="0"/>
          <c:showVal val="0"/>
          <c:showCatName val="0"/>
          <c:showSerName val="0"/>
          <c:showPercent val="0"/>
          <c:showBubbleSize val="0"/>
        </c:dLbls>
        <c:gapWidth val="150"/>
        <c:axId val="240665728"/>
        <c:axId val="240667264"/>
      </c:barChart>
      <c:catAx>
        <c:axId val="240665728"/>
        <c:scaling>
          <c:orientation val="minMax"/>
        </c:scaling>
        <c:delete val="0"/>
        <c:axPos val="b"/>
        <c:numFmt formatCode="General" sourceLinked="0"/>
        <c:majorTickMark val="out"/>
        <c:minorTickMark val="none"/>
        <c:tickLblPos val="nextTo"/>
        <c:txPr>
          <a:bodyPr/>
          <a:lstStyle/>
          <a:p>
            <a:pPr>
              <a:defRPr sz="800"/>
            </a:pPr>
            <a:endParaRPr lang="he-IL"/>
          </a:p>
        </c:txPr>
        <c:crossAx val="240667264"/>
        <c:crosses val="autoZero"/>
        <c:auto val="1"/>
        <c:lblAlgn val="ctr"/>
        <c:lblOffset val="100"/>
        <c:noMultiLvlLbl val="0"/>
      </c:catAx>
      <c:valAx>
        <c:axId val="240667264"/>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40665728"/>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5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יסודי</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ניהול פיתוח הצוות החינוכי</c:v>
                </c:pt>
                <c:pt idx="2">
                  <c:v>הוצבו יעדי שיפור אישיים לגבי תהליכי ההוראה</c:v>
                </c:pt>
                <c:pt idx="3">
                  <c:v>נערכה תצפית על שיעור לצורך שיפור ההוראה</c:v>
                </c:pt>
                <c:pt idx="4">
                  <c:v>המנהל השתתף בבניית תכנית התפתחותך המקצועית</c:v>
                </c:pt>
              </c:strCache>
            </c:strRef>
          </c:cat>
          <c:val>
            <c:numRef>
              <c:f>Sheet1!$B$2:$B$6</c:f>
              <c:numCache>
                <c:formatCode>General</c:formatCode>
                <c:ptCount val="5"/>
                <c:pt idx="0">
                  <c:v>77</c:v>
                </c:pt>
                <c:pt idx="2">
                  <c:v>71</c:v>
                </c:pt>
                <c:pt idx="3">
                  <c:v>86</c:v>
                </c:pt>
                <c:pt idx="4">
                  <c:v>75</c:v>
                </c:pt>
              </c:numCache>
            </c:numRef>
          </c:val>
        </c:ser>
        <c:ser>
          <c:idx val="1"/>
          <c:order val="1"/>
          <c:tx>
            <c:strRef>
              <c:f>Sheet1!$C$1</c:f>
              <c:strCache>
                <c:ptCount val="1"/>
                <c:pt idx="0">
                  <c:v>חט"ב</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ניהול פיתוח הצוות החינוכי</c:v>
                </c:pt>
                <c:pt idx="2">
                  <c:v>הוצבו יעדי שיפור אישיים לגבי תהליכי ההוראה</c:v>
                </c:pt>
                <c:pt idx="3">
                  <c:v>נערכה תצפית על שיעור לצורך שיפור ההוראה</c:v>
                </c:pt>
                <c:pt idx="4">
                  <c:v>המנהל השתתף בבניית תכנית התפתחותך המקצועית</c:v>
                </c:pt>
              </c:strCache>
            </c:strRef>
          </c:cat>
          <c:val>
            <c:numRef>
              <c:f>Sheet1!$C$2:$C$6</c:f>
              <c:numCache>
                <c:formatCode>General</c:formatCode>
                <c:ptCount val="5"/>
                <c:pt idx="0">
                  <c:v>66</c:v>
                </c:pt>
                <c:pt idx="2">
                  <c:v>61</c:v>
                </c:pt>
                <c:pt idx="3">
                  <c:v>69</c:v>
                </c:pt>
                <c:pt idx="4">
                  <c:v>69</c:v>
                </c:pt>
              </c:numCache>
            </c:numRef>
          </c:val>
        </c:ser>
        <c:ser>
          <c:idx val="2"/>
          <c:order val="2"/>
          <c:tx>
            <c:strRef>
              <c:f>Sheet1!$D$1</c:f>
              <c:strCache>
                <c:ptCount val="1"/>
                <c:pt idx="0">
                  <c:v>חט"ע</c:v>
                </c:pt>
              </c:strCache>
            </c:strRef>
          </c:tx>
          <c:spPr>
            <a:solidFill>
              <a:srgbClr val="F79443"/>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ניהול פיתוח הצוות החינוכי</c:v>
                </c:pt>
                <c:pt idx="2">
                  <c:v>הוצבו יעדי שיפור אישיים לגבי תהליכי ההוראה</c:v>
                </c:pt>
                <c:pt idx="3">
                  <c:v>נערכה תצפית על שיעור לצורך שיפור ההוראה</c:v>
                </c:pt>
                <c:pt idx="4">
                  <c:v>המנהל השתתף בבניית תכנית התפתחותך המקצועית</c:v>
                </c:pt>
              </c:strCache>
            </c:strRef>
          </c:cat>
          <c:val>
            <c:numRef>
              <c:f>Sheet1!$D$2:$D$6</c:f>
              <c:numCache>
                <c:formatCode>General</c:formatCode>
                <c:ptCount val="5"/>
                <c:pt idx="0">
                  <c:v>67</c:v>
                </c:pt>
                <c:pt idx="2">
                  <c:v>66</c:v>
                </c:pt>
                <c:pt idx="3">
                  <c:v>70</c:v>
                </c:pt>
                <c:pt idx="4">
                  <c:v>67</c:v>
                </c:pt>
              </c:numCache>
            </c:numRef>
          </c:val>
        </c:ser>
        <c:dLbls>
          <c:showLegendKey val="0"/>
          <c:showVal val="0"/>
          <c:showCatName val="0"/>
          <c:showSerName val="0"/>
          <c:showPercent val="0"/>
          <c:showBubbleSize val="0"/>
        </c:dLbls>
        <c:gapWidth val="150"/>
        <c:axId val="240945792"/>
        <c:axId val="240959872"/>
      </c:barChart>
      <c:catAx>
        <c:axId val="240945792"/>
        <c:scaling>
          <c:orientation val="minMax"/>
        </c:scaling>
        <c:delete val="0"/>
        <c:axPos val="b"/>
        <c:numFmt formatCode="General" sourceLinked="0"/>
        <c:majorTickMark val="out"/>
        <c:minorTickMark val="none"/>
        <c:tickLblPos val="nextTo"/>
        <c:txPr>
          <a:bodyPr/>
          <a:lstStyle/>
          <a:p>
            <a:pPr>
              <a:defRPr sz="800"/>
            </a:pPr>
            <a:endParaRPr lang="he-IL"/>
          </a:p>
        </c:txPr>
        <c:crossAx val="240959872"/>
        <c:crosses val="autoZero"/>
        <c:auto val="1"/>
        <c:lblAlgn val="ctr"/>
        <c:lblOffset val="100"/>
        <c:noMultiLvlLbl val="0"/>
      </c:catAx>
      <c:valAx>
        <c:axId val="240959872"/>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4094579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5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3589862491678334"/>
          <c:y val="0.12391378068891831"/>
          <c:w val="0.84175539282079537"/>
          <c:h val="0.76240417265647809"/>
        </c:manualLayout>
      </c:layout>
      <c:lineChart>
        <c:grouping val="standard"/>
        <c:varyColors val="0"/>
        <c:ser>
          <c:idx val="0"/>
          <c:order val="0"/>
          <c:tx>
            <c:strRef>
              <c:f>Sheet1!$A$2</c:f>
              <c:strCache>
                <c:ptCount val="1"/>
                <c:pt idx="0">
                  <c:v>י'-י"א</c:v>
                </c:pt>
              </c:strCache>
            </c:strRef>
          </c:tx>
          <c:spPr>
            <a:ln w="9525">
              <a:solidFill>
                <a:srgbClr val="FF3B3B"/>
              </a:solidFill>
              <a:prstDash val="solid"/>
            </a:ln>
          </c:spPr>
          <c:marker>
            <c:symbol val="x"/>
            <c:size val="5"/>
            <c:spPr>
              <a:noFill/>
              <a:ln w="19050" cap="flat">
                <a:solidFill>
                  <a:srgbClr val="FF3B3B"/>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Sheet1!$B$2:$G$2</c:f>
              <c:numCache>
                <c:formatCode>General</c:formatCode>
                <c:ptCount val="6"/>
                <c:pt idx="0">
                  <c:v>90</c:v>
                </c:pt>
                <c:pt idx="1">
                  <c:v>90</c:v>
                </c:pt>
                <c:pt idx="2">
                  <c:v>88</c:v>
                </c:pt>
                <c:pt idx="3">
                  <c:v>93</c:v>
                </c:pt>
                <c:pt idx="4">
                  <c:v>90</c:v>
                </c:pt>
                <c:pt idx="5">
                  <c:v>89</c:v>
                </c:pt>
              </c:numCache>
            </c:numRef>
          </c:val>
          <c:smooth val="0"/>
        </c:ser>
        <c:dLbls>
          <c:showLegendKey val="0"/>
          <c:showVal val="0"/>
          <c:showCatName val="0"/>
          <c:showSerName val="0"/>
          <c:showPercent val="0"/>
          <c:showBubbleSize val="0"/>
        </c:dLbls>
        <c:marker val="1"/>
        <c:smooth val="0"/>
        <c:axId val="240738688"/>
        <c:axId val="240740608"/>
      </c:lineChart>
      <c:catAx>
        <c:axId val="240738688"/>
        <c:scaling>
          <c:orientation val="minMax"/>
        </c:scaling>
        <c:delete val="0"/>
        <c:axPos val="b"/>
        <c:numFmt formatCode="General" sourceLinked="1"/>
        <c:majorTickMark val="out"/>
        <c:minorTickMark val="none"/>
        <c:tickLblPos val="nextTo"/>
        <c:txPr>
          <a:bodyPr/>
          <a:lstStyle/>
          <a:p>
            <a:pPr>
              <a:defRPr sz="900"/>
            </a:pPr>
            <a:endParaRPr lang="he-IL"/>
          </a:p>
        </c:txPr>
        <c:crossAx val="240740608"/>
        <c:crosses val="autoZero"/>
        <c:auto val="1"/>
        <c:lblAlgn val="ctr"/>
        <c:lblOffset val="100"/>
        <c:noMultiLvlLbl val="0"/>
      </c:catAx>
      <c:valAx>
        <c:axId val="24074060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4073868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5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3378857557335247"/>
          <c:y val="0.12391378068891831"/>
          <c:w val="0.84333325855635566"/>
          <c:h val="0.76240417265647809"/>
        </c:manualLayout>
      </c:layout>
      <c:lineChart>
        <c:grouping val="standard"/>
        <c:varyColors val="0"/>
        <c:ser>
          <c:idx val="0"/>
          <c:order val="0"/>
          <c:tx>
            <c:strRef>
              <c:f>Sheet1!$A$2</c:f>
              <c:strCache>
                <c:ptCount val="1"/>
                <c:pt idx="0">
                  <c:v>י'-י"א</c:v>
                </c:pt>
              </c:strCache>
            </c:strRef>
          </c:tx>
          <c:spPr>
            <a:ln w="9525" cmpd="sng">
              <a:solidFill>
                <a:srgbClr val="1AF814"/>
              </a:solidFill>
              <a:prstDash val="solid"/>
            </a:ln>
          </c:spPr>
          <c:marker>
            <c:symbol val="x"/>
            <c:size val="5"/>
            <c:spPr>
              <a:noFill/>
              <a:ln w="19050" cap="flat">
                <a:solidFill>
                  <a:srgbClr val="1AF814"/>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Sheet1!$B$2:$G$2</c:f>
              <c:numCache>
                <c:formatCode>General</c:formatCode>
                <c:ptCount val="6"/>
                <c:pt idx="0">
                  <c:v>89</c:v>
                </c:pt>
                <c:pt idx="1">
                  <c:v>89</c:v>
                </c:pt>
                <c:pt idx="2">
                  <c:v>88</c:v>
                </c:pt>
                <c:pt idx="3">
                  <c:v>92</c:v>
                </c:pt>
                <c:pt idx="4">
                  <c:v>89</c:v>
                </c:pt>
                <c:pt idx="5">
                  <c:v>88</c:v>
                </c:pt>
              </c:numCache>
            </c:numRef>
          </c:val>
          <c:smooth val="0"/>
        </c:ser>
        <c:dLbls>
          <c:showLegendKey val="0"/>
          <c:showVal val="0"/>
          <c:showCatName val="0"/>
          <c:showSerName val="0"/>
          <c:showPercent val="0"/>
          <c:showBubbleSize val="0"/>
        </c:dLbls>
        <c:marker val="1"/>
        <c:smooth val="0"/>
        <c:axId val="240768896"/>
        <c:axId val="240885760"/>
      </c:lineChart>
      <c:catAx>
        <c:axId val="240768896"/>
        <c:scaling>
          <c:orientation val="minMax"/>
        </c:scaling>
        <c:delete val="0"/>
        <c:axPos val="b"/>
        <c:numFmt formatCode="General" sourceLinked="1"/>
        <c:majorTickMark val="out"/>
        <c:minorTickMark val="none"/>
        <c:tickLblPos val="nextTo"/>
        <c:txPr>
          <a:bodyPr/>
          <a:lstStyle/>
          <a:p>
            <a:pPr>
              <a:defRPr sz="900"/>
            </a:pPr>
            <a:endParaRPr lang="he-IL"/>
          </a:p>
        </c:txPr>
        <c:crossAx val="240885760"/>
        <c:crosses val="autoZero"/>
        <c:auto val="1"/>
        <c:lblAlgn val="ctr"/>
        <c:lblOffset val="100"/>
        <c:noMultiLvlLbl val="0"/>
      </c:catAx>
      <c:valAx>
        <c:axId val="240885760"/>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40768896"/>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25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325448604638706"/>
          <c:y val="0.12391378068891831"/>
          <c:w val="0.84510181125318518"/>
          <c:h val="0.76525522264516543"/>
        </c:manualLayout>
      </c:layout>
      <c:lineChart>
        <c:grouping val="standard"/>
        <c:varyColors val="0"/>
        <c:ser>
          <c:idx val="0"/>
          <c:order val="0"/>
          <c:tx>
            <c:strRef>
              <c:f>Sheet1!$A$2</c:f>
              <c:strCache>
                <c:ptCount val="1"/>
                <c:pt idx="0">
                  <c:v>י'-י"א</c:v>
                </c:pt>
              </c:strCache>
            </c:strRef>
          </c:tx>
          <c:spPr>
            <a:ln w="9525">
              <a:solidFill>
                <a:srgbClr val="F79443"/>
              </a:solidFill>
              <a:prstDash val="solid"/>
            </a:ln>
          </c:spPr>
          <c:marker>
            <c:symbol val="x"/>
            <c:size val="5"/>
            <c:spPr>
              <a:noFill/>
              <a:ln w="19050" cap="flat">
                <a:solidFill>
                  <a:srgbClr val="F79443"/>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Sheet1!$B$2:$G$2</c:f>
              <c:numCache>
                <c:formatCode>General</c:formatCode>
                <c:ptCount val="6"/>
                <c:pt idx="0">
                  <c:v>87</c:v>
                </c:pt>
                <c:pt idx="1">
                  <c:v>82</c:v>
                </c:pt>
                <c:pt idx="2">
                  <c:v>84</c:v>
                </c:pt>
                <c:pt idx="3">
                  <c:v>88</c:v>
                </c:pt>
                <c:pt idx="4">
                  <c:v>84</c:v>
                </c:pt>
                <c:pt idx="5">
                  <c:v>85</c:v>
                </c:pt>
              </c:numCache>
            </c:numRef>
          </c:val>
          <c:smooth val="0"/>
        </c:ser>
        <c:dLbls>
          <c:showLegendKey val="0"/>
          <c:showVal val="0"/>
          <c:showCatName val="0"/>
          <c:showSerName val="0"/>
          <c:showPercent val="0"/>
          <c:showBubbleSize val="0"/>
        </c:dLbls>
        <c:marker val="1"/>
        <c:smooth val="0"/>
        <c:axId val="240979328"/>
        <c:axId val="240997888"/>
      </c:lineChart>
      <c:catAx>
        <c:axId val="240979328"/>
        <c:scaling>
          <c:orientation val="minMax"/>
        </c:scaling>
        <c:delete val="0"/>
        <c:axPos val="b"/>
        <c:numFmt formatCode="General" sourceLinked="1"/>
        <c:majorTickMark val="out"/>
        <c:minorTickMark val="none"/>
        <c:tickLblPos val="nextTo"/>
        <c:txPr>
          <a:bodyPr/>
          <a:lstStyle/>
          <a:p>
            <a:pPr>
              <a:defRPr sz="900"/>
            </a:pPr>
            <a:endParaRPr lang="he-IL"/>
          </a:p>
        </c:txPr>
        <c:crossAx val="240997888"/>
        <c:crosses val="autoZero"/>
        <c:auto val="1"/>
        <c:lblAlgn val="ctr"/>
        <c:lblOffset val="100"/>
        <c:noMultiLvlLbl val="0"/>
      </c:catAx>
      <c:valAx>
        <c:axId val="24099788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4097932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1885216087041638"/>
          <c:y val="0.12391378068891831"/>
          <c:w val="0.85840434734390592"/>
          <c:h val="0.76240417265647809"/>
        </c:manualLayout>
      </c:layout>
      <c:lineChart>
        <c:grouping val="standard"/>
        <c:varyColors val="0"/>
        <c:ser>
          <c:idx val="0"/>
          <c:order val="0"/>
          <c:tx>
            <c:strRef>
              <c:f>Sheet1!$A$2</c:f>
              <c:strCache>
                <c:ptCount val="1"/>
                <c:pt idx="0">
                  <c:v>ה'-ו'</c:v>
                </c:pt>
              </c:strCache>
            </c:strRef>
          </c:tx>
          <c:spPr>
            <a:ln w="9525">
              <a:solidFill>
                <a:srgbClr val="003300"/>
              </a:solidFill>
            </a:ln>
          </c:spPr>
          <c:marker>
            <c:symbol val="diamond"/>
            <c:size val="5"/>
            <c:spPr>
              <a:solidFill>
                <a:srgbClr val="003300"/>
              </a:solidFill>
              <a:ln cap="rnd">
                <a:solidFill>
                  <a:srgbClr val="0033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69</c:v>
                </c:pt>
                <c:pt idx="1">
                  <c:v>71</c:v>
                </c:pt>
                <c:pt idx="2">
                  <c:v>74</c:v>
                </c:pt>
                <c:pt idx="3">
                  <c:v>76</c:v>
                </c:pt>
                <c:pt idx="4">
                  <c:v>77</c:v>
                </c:pt>
                <c:pt idx="5">
                  <c:v>78</c:v>
                </c:pt>
                <c:pt idx="6">
                  <c:v>77</c:v>
                </c:pt>
                <c:pt idx="7">
                  <c:v>79</c:v>
                </c:pt>
                <c:pt idx="8">
                  <c:v>81</c:v>
                </c:pt>
                <c:pt idx="9">
                  <c:v>82</c:v>
                </c:pt>
              </c:numCache>
            </c:numRef>
          </c:val>
          <c:smooth val="0"/>
        </c:ser>
        <c:ser>
          <c:idx val="1"/>
          <c:order val="1"/>
          <c:tx>
            <c:strRef>
              <c:f>Sheet1!$A$3</c:f>
              <c:strCache>
                <c:ptCount val="1"/>
                <c:pt idx="0">
                  <c:v>ז'-ט'</c:v>
                </c:pt>
              </c:strCache>
            </c:strRef>
          </c:tx>
          <c:spPr>
            <a:ln w="9525">
              <a:solidFill>
                <a:srgbClr val="008000"/>
              </a:solidFill>
            </a:ln>
          </c:spPr>
          <c:marker>
            <c:symbol val="square"/>
            <c:size val="5"/>
            <c:spPr>
              <a:solidFill>
                <a:srgbClr val="008000"/>
              </a:solidFill>
              <a:ln cap="rnd">
                <a:solidFill>
                  <a:srgbClr val="008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66</c:v>
                </c:pt>
                <c:pt idx="1">
                  <c:v>69</c:v>
                </c:pt>
                <c:pt idx="2">
                  <c:v>68</c:v>
                </c:pt>
                <c:pt idx="3">
                  <c:v>71</c:v>
                </c:pt>
                <c:pt idx="4">
                  <c:v>71</c:v>
                </c:pt>
                <c:pt idx="5">
                  <c:v>72</c:v>
                </c:pt>
                <c:pt idx="6">
                  <c:v>71</c:v>
                </c:pt>
                <c:pt idx="7">
                  <c:v>74</c:v>
                </c:pt>
                <c:pt idx="8">
                  <c:v>72</c:v>
                </c:pt>
                <c:pt idx="9">
                  <c:v>70</c:v>
                </c:pt>
              </c:numCache>
            </c:numRef>
          </c:val>
          <c:smooth val="0"/>
        </c:ser>
        <c:ser>
          <c:idx val="2"/>
          <c:order val="2"/>
          <c:tx>
            <c:strRef>
              <c:f>Sheet1!$A$4</c:f>
              <c:strCache>
                <c:ptCount val="1"/>
                <c:pt idx="0">
                  <c:v>י'-י"א</c:v>
                </c:pt>
              </c:strCache>
            </c:strRef>
          </c:tx>
          <c:spPr>
            <a:ln w="9525">
              <a:solidFill>
                <a:srgbClr val="24F814"/>
              </a:solidFill>
            </a:ln>
          </c:spPr>
          <c:marker>
            <c:symbol val="x"/>
            <c:size val="5"/>
            <c:spPr>
              <a:noFill/>
              <a:ln w="19050">
                <a:solidFill>
                  <a:srgbClr val="24F814"/>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7">
                  <c:v>67</c:v>
                </c:pt>
                <c:pt idx="8">
                  <c:v>64</c:v>
                </c:pt>
                <c:pt idx="9">
                  <c:v>66</c:v>
                </c:pt>
              </c:numCache>
            </c:numRef>
          </c:val>
          <c:smooth val="0"/>
        </c:ser>
        <c:dLbls>
          <c:showLegendKey val="0"/>
          <c:showVal val="0"/>
          <c:showCatName val="0"/>
          <c:showSerName val="0"/>
          <c:showPercent val="0"/>
          <c:showBubbleSize val="0"/>
        </c:dLbls>
        <c:marker val="1"/>
        <c:smooth val="0"/>
        <c:axId val="230908672"/>
        <c:axId val="230910592"/>
      </c:lineChart>
      <c:catAx>
        <c:axId val="230908672"/>
        <c:scaling>
          <c:orientation val="minMax"/>
        </c:scaling>
        <c:delete val="0"/>
        <c:axPos val="b"/>
        <c:numFmt formatCode="General" sourceLinked="1"/>
        <c:majorTickMark val="out"/>
        <c:minorTickMark val="none"/>
        <c:tickLblPos val="nextTo"/>
        <c:txPr>
          <a:bodyPr/>
          <a:lstStyle/>
          <a:p>
            <a:pPr>
              <a:defRPr sz="750"/>
            </a:pPr>
            <a:endParaRPr lang="he-IL"/>
          </a:p>
        </c:txPr>
        <c:crossAx val="230910592"/>
        <c:crosses val="autoZero"/>
        <c:auto val="1"/>
        <c:lblAlgn val="ctr"/>
        <c:lblOffset val="100"/>
        <c:noMultiLvlLbl val="0"/>
      </c:catAx>
      <c:valAx>
        <c:axId val="230910592"/>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0908672"/>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26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2597181132705232"/>
          <c:y val="0.12391378068891831"/>
          <c:w val="0.85115015247371517"/>
          <c:h val="0.76525522264516543"/>
        </c:manualLayout>
      </c:layout>
      <c:lineChart>
        <c:grouping val="standard"/>
        <c:varyColors val="0"/>
        <c:ser>
          <c:idx val="0"/>
          <c:order val="0"/>
          <c:tx>
            <c:strRef>
              <c:f>Sheet1!$A$2</c:f>
              <c:strCache>
                <c:ptCount val="1"/>
                <c:pt idx="0">
                  <c:v>י'-י"א</c:v>
                </c:pt>
              </c:strCache>
            </c:strRef>
          </c:tx>
          <c:spPr>
            <a:ln w="9525">
              <a:solidFill>
                <a:srgbClr val="A1A1A1"/>
              </a:solidFill>
              <a:prstDash val="solid"/>
            </a:ln>
          </c:spPr>
          <c:marker>
            <c:symbol val="x"/>
            <c:size val="5"/>
            <c:spPr>
              <a:noFill/>
              <a:ln w="19050" cap="rnd">
                <a:solidFill>
                  <a:srgbClr val="A1A1A1"/>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Sheet1!$B$2:$G$2</c:f>
              <c:numCache>
                <c:formatCode>General</c:formatCode>
                <c:ptCount val="6"/>
                <c:pt idx="0">
                  <c:v>90</c:v>
                </c:pt>
                <c:pt idx="1">
                  <c:v>90</c:v>
                </c:pt>
                <c:pt idx="2">
                  <c:v>91</c:v>
                </c:pt>
                <c:pt idx="3">
                  <c:v>92</c:v>
                </c:pt>
                <c:pt idx="4">
                  <c:v>89</c:v>
                </c:pt>
                <c:pt idx="5">
                  <c:v>90</c:v>
                </c:pt>
              </c:numCache>
            </c:numRef>
          </c:val>
          <c:smooth val="0"/>
        </c:ser>
        <c:dLbls>
          <c:showLegendKey val="0"/>
          <c:showVal val="0"/>
          <c:showCatName val="0"/>
          <c:showSerName val="0"/>
          <c:showPercent val="0"/>
          <c:showBubbleSize val="0"/>
        </c:dLbls>
        <c:marker val="1"/>
        <c:smooth val="0"/>
        <c:axId val="241026176"/>
        <c:axId val="241028096"/>
      </c:lineChart>
      <c:catAx>
        <c:axId val="241026176"/>
        <c:scaling>
          <c:orientation val="minMax"/>
        </c:scaling>
        <c:delete val="0"/>
        <c:axPos val="b"/>
        <c:numFmt formatCode="General" sourceLinked="1"/>
        <c:majorTickMark val="out"/>
        <c:minorTickMark val="none"/>
        <c:tickLblPos val="nextTo"/>
        <c:txPr>
          <a:bodyPr/>
          <a:lstStyle/>
          <a:p>
            <a:pPr>
              <a:defRPr sz="900"/>
            </a:pPr>
            <a:endParaRPr lang="he-IL"/>
          </a:p>
        </c:txPr>
        <c:crossAx val="241028096"/>
        <c:crosses val="autoZero"/>
        <c:auto val="1"/>
        <c:lblAlgn val="ctr"/>
        <c:lblOffset val="100"/>
        <c:noMultiLvlLbl val="0"/>
      </c:catAx>
      <c:valAx>
        <c:axId val="24102809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41026176"/>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6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0658978637720276"/>
        </c:manualLayout>
      </c:layout>
      <c:barChart>
        <c:barDir val="col"/>
        <c:grouping val="clustered"/>
        <c:varyColors val="0"/>
        <c:ser>
          <c:idx val="0"/>
          <c:order val="0"/>
          <c:tx>
            <c:strRef>
              <c:f>Sheet1!$B$1</c:f>
              <c:strCache>
                <c:ptCount val="1"/>
                <c:pt idx="0">
                  <c:v>י'-י"א</c:v>
                </c:pt>
              </c:strCache>
            </c:strRef>
          </c:tx>
          <c:spPr>
            <a:solidFill>
              <a:srgbClr val="1A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תעודת הבגרות כמנוף לחיים</c:v>
                </c:pt>
                <c:pt idx="2">
                  <c:v>חשוב לי להצליח בבחינות הבגרות</c:v>
                </c:pt>
                <c:pt idx="3">
                  <c:v>תעודת הבגרות חשובה כדי להתקדם בחיים</c:v>
                </c:pt>
                <c:pt idx="4">
                  <c:v>משקיע הרבה כדי להצליח בבגרויות</c:v>
                </c:pt>
                <c:pt idx="5">
                  <c:v>מאמין שתעודת הבגרות תאפשר להתקבל ללימודים שאבחר</c:v>
                </c:pt>
                <c:pt idx="6">
                  <c:v>מאמין שתעודת הבגרות תאפשר להתקבל לעבודה שאבחר</c:v>
                </c:pt>
              </c:strCache>
            </c:strRef>
          </c:cat>
          <c:val>
            <c:numRef>
              <c:f>Sheet1!$B$2:$B$8</c:f>
              <c:numCache>
                <c:formatCode>General</c:formatCode>
                <c:ptCount val="7"/>
                <c:pt idx="0">
                  <c:v>88</c:v>
                </c:pt>
                <c:pt idx="2">
                  <c:v>91</c:v>
                </c:pt>
                <c:pt idx="3">
                  <c:v>88</c:v>
                </c:pt>
                <c:pt idx="4">
                  <c:v>85</c:v>
                </c:pt>
                <c:pt idx="5">
                  <c:v>91</c:v>
                </c:pt>
                <c:pt idx="6">
                  <c:v>87</c:v>
                </c:pt>
              </c:numCache>
            </c:numRef>
          </c:val>
        </c:ser>
        <c:dLbls>
          <c:showLegendKey val="0"/>
          <c:showVal val="0"/>
          <c:showCatName val="0"/>
          <c:showSerName val="0"/>
          <c:showPercent val="0"/>
          <c:showBubbleSize val="0"/>
        </c:dLbls>
        <c:gapWidth val="150"/>
        <c:axId val="241106944"/>
        <c:axId val="241108480"/>
      </c:barChart>
      <c:catAx>
        <c:axId val="241106944"/>
        <c:scaling>
          <c:orientation val="minMax"/>
        </c:scaling>
        <c:delete val="0"/>
        <c:axPos val="b"/>
        <c:numFmt formatCode="General" sourceLinked="0"/>
        <c:majorTickMark val="out"/>
        <c:minorTickMark val="none"/>
        <c:tickLblPos val="nextTo"/>
        <c:txPr>
          <a:bodyPr/>
          <a:lstStyle/>
          <a:p>
            <a:pPr>
              <a:defRPr sz="800"/>
            </a:pPr>
            <a:endParaRPr lang="he-IL"/>
          </a:p>
        </c:txPr>
        <c:crossAx val="241108480"/>
        <c:crosses val="autoZero"/>
        <c:auto val="1"/>
        <c:lblAlgn val="ctr"/>
        <c:lblOffset val="100"/>
        <c:noMultiLvlLbl val="0"/>
      </c:catAx>
      <c:valAx>
        <c:axId val="241108480"/>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241106944"/>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6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7296372393013264"/>
        </c:manualLayout>
      </c:layout>
      <c:barChart>
        <c:barDir val="col"/>
        <c:grouping val="clustered"/>
        <c:varyColors val="0"/>
        <c:ser>
          <c:idx val="0"/>
          <c:order val="0"/>
          <c:tx>
            <c:strRef>
              <c:f>Sheet1!$B$1</c:f>
              <c:strCache>
                <c:ptCount val="1"/>
                <c:pt idx="0">
                  <c:v>י'-י"א</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תעודת הבגרות כמנוף לחיים</c:v>
                </c:pt>
                <c:pt idx="2">
                  <c:v>חשוב לי להצליח בבחינות הבגרות</c:v>
                </c:pt>
                <c:pt idx="3">
                  <c:v>תעודת הבגרות חשובה כדי להתקדם בחיים</c:v>
                </c:pt>
                <c:pt idx="4">
                  <c:v>משקיע הרבה כדי להצליח בבגרויות</c:v>
                </c:pt>
                <c:pt idx="5">
                  <c:v>מאמין שתעודת הבגרות תאפשר להתקבל ללימודים שאבחר</c:v>
                </c:pt>
                <c:pt idx="6">
                  <c:v>מאמין שתעודת הבגרות תאפשר להתקבל לעבודה שאבחר</c:v>
                </c:pt>
              </c:strCache>
            </c:strRef>
          </c:cat>
          <c:val>
            <c:numRef>
              <c:f>Sheet1!$B$2:$B$8</c:f>
              <c:numCache>
                <c:formatCode>General</c:formatCode>
                <c:ptCount val="7"/>
                <c:pt idx="0">
                  <c:v>89</c:v>
                </c:pt>
                <c:pt idx="2">
                  <c:v>92</c:v>
                </c:pt>
                <c:pt idx="3">
                  <c:v>89</c:v>
                </c:pt>
                <c:pt idx="4">
                  <c:v>87</c:v>
                </c:pt>
                <c:pt idx="5">
                  <c:v>91</c:v>
                </c:pt>
                <c:pt idx="6">
                  <c:v>87</c:v>
                </c:pt>
              </c:numCache>
            </c:numRef>
          </c:val>
        </c:ser>
        <c:dLbls>
          <c:showLegendKey val="0"/>
          <c:showVal val="0"/>
          <c:showCatName val="0"/>
          <c:showSerName val="0"/>
          <c:showPercent val="0"/>
          <c:showBubbleSize val="0"/>
        </c:dLbls>
        <c:gapWidth val="150"/>
        <c:axId val="241154304"/>
        <c:axId val="241160192"/>
      </c:barChart>
      <c:catAx>
        <c:axId val="241154304"/>
        <c:scaling>
          <c:orientation val="minMax"/>
        </c:scaling>
        <c:delete val="0"/>
        <c:axPos val="b"/>
        <c:numFmt formatCode="General" sourceLinked="0"/>
        <c:majorTickMark val="out"/>
        <c:minorTickMark val="none"/>
        <c:tickLblPos val="nextTo"/>
        <c:txPr>
          <a:bodyPr/>
          <a:lstStyle/>
          <a:p>
            <a:pPr>
              <a:defRPr sz="800"/>
            </a:pPr>
            <a:endParaRPr lang="he-IL"/>
          </a:p>
        </c:txPr>
        <c:crossAx val="241160192"/>
        <c:crosses val="autoZero"/>
        <c:auto val="1"/>
        <c:lblAlgn val="ctr"/>
        <c:lblOffset val="100"/>
        <c:noMultiLvlLbl val="0"/>
      </c:catAx>
      <c:valAx>
        <c:axId val="241160192"/>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41154304"/>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6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9818301927257219"/>
        </c:manualLayout>
      </c:layout>
      <c:barChart>
        <c:barDir val="col"/>
        <c:grouping val="clustered"/>
        <c:varyColors val="0"/>
        <c:ser>
          <c:idx val="0"/>
          <c:order val="0"/>
          <c:tx>
            <c:strRef>
              <c:f>Sheet1!$B$1</c:f>
              <c:strCache>
                <c:ptCount val="1"/>
                <c:pt idx="0">
                  <c:v>י'-י"א</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תעודת הבגרות כמנוף לחיים</c:v>
                </c:pt>
                <c:pt idx="2">
                  <c:v>חשוב לי להצליח בבחינות הבגרות</c:v>
                </c:pt>
                <c:pt idx="3">
                  <c:v>תעודת הבגרות חשובה כדי להתקדם בחיים</c:v>
                </c:pt>
                <c:pt idx="4">
                  <c:v>משקיע הרבה כדי להצליח בבגרויות</c:v>
                </c:pt>
                <c:pt idx="5">
                  <c:v>מאמין שתעודת הבגרות תאפשר להתקבל ללימודים שאבחר</c:v>
                </c:pt>
                <c:pt idx="6">
                  <c:v>מאמין שתעודת הבגרות תאפשר להתקבל לעבודה שאבחר</c:v>
                </c:pt>
              </c:strCache>
            </c:strRef>
          </c:cat>
          <c:val>
            <c:numRef>
              <c:f>Sheet1!$B$2:$B$8</c:f>
              <c:numCache>
                <c:formatCode>General</c:formatCode>
                <c:ptCount val="7"/>
                <c:pt idx="0">
                  <c:v>90</c:v>
                </c:pt>
                <c:pt idx="2">
                  <c:v>92</c:v>
                </c:pt>
                <c:pt idx="3">
                  <c:v>89</c:v>
                </c:pt>
                <c:pt idx="4">
                  <c:v>86</c:v>
                </c:pt>
                <c:pt idx="5">
                  <c:v>93</c:v>
                </c:pt>
                <c:pt idx="6">
                  <c:v>90</c:v>
                </c:pt>
              </c:numCache>
            </c:numRef>
          </c:val>
        </c:ser>
        <c:dLbls>
          <c:showLegendKey val="0"/>
          <c:showVal val="0"/>
          <c:showCatName val="0"/>
          <c:showSerName val="0"/>
          <c:showPercent val="0"/>
          <c:showBubbleSize val="0"/>
        </c:dLbls>
        <c:gapWidth val="150"/>
        <c:axId val="241230592"/>
        <c:axId val="241232128"/>
      </c:barChart>
      <c:catAx>
        <c:axId val="241230592"/>
        <c:scaling>
          <c:orientation val="minMax"/>
        </c:scaling>
        <c:delete val="0"/>
        <c:axPos val="b"/>
        <c:numFmt formatCode="General" sourceLinked="0"/>
        <c:majorTickMark val="out"/>
        <c:minorTickMark val="none"/>
        <c:tickLblPos val="nextTo"/>
        <c:txPr>
          <a:bodyPr/>
          <a:lstStyle/>
          <a:p>
            <a:pPr>
              <a:defRPr sz="800"/>
            </a:pPr>
            <a:endParaRPr lang="he-IL"/>
          </a:p>
        </c:txPr>
        <c:crossAx val="241232128"/>
        <c:crosses val="autoZero"/>
        <c:auto val="1"/>
        <c:lblAlgn val="ctr"/>
        <c:lblOffset val="100"/>
        <c:noMultiLvlLbl val="0"/>
      </c:catAx>
      <c:valAx>
        <c:axId val="24123212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4123059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6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1499588283419862"/>
        </c:manualLayout>
      </c:layout>
      <c:barChart>
        <c:barDir val="col"/>
        <c:grouping val="clustered"/>
        <c:varyColors val="0"/>
        <c:ser>
          <c:idx val="0"/>
          <c:order val="0"/>
          <c:tx>
            <c:strRef>
              <c:f>Sheet1!$B$1</c:f>
              <c:strCache>
                <c:ptCount val="1"/>
                <c:pt idx="0">
                  <c:v>י'-י"א</c:v>
                </c:pt>
              </c:strCache>
            </c:strRef>
          </c:tx>
          <c:spPr>
            <a:solidFill>
              <a:srgbClr val="F79443"/>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תעודת הבגרות כמנוף לחיים</c:v>
                </c:pt>
                <c:pt idx="2">
                  <c:v>חשוב לי להצליח בבחינות הבגרות</c:v>
                </c:pt>
                <c:pt idx="3">
                  <c:v>תעודת הבגרות חשובה כדי להתקדם בחיים</c:v>
                </c:pt>
                <c:pt idx="4">
                  <c:v>משקיע הרבה כדי להצליח בבגרויות</c:v>
                </c:pt>
                <c:pt idx="5">
                  <c:v>מאמין שתעודת הבגרות תאפשר להתקבל ללימודים שאבחר</c:v>
                </c:pt>
                <c:pt idx="6">
                  <c:v>מאמין שתעודת הבגרות תאפשר להתקבל לעבודה שאבחר</c:v>
                </c:pt>
              </c:strCache>
            </c:strRef>
          </c:cat>
          <c:val>
            <c:numRef>
              <c:f>Sheet1!$B$2:$B$8</c:f>
              <c:numCache>
                <c:formatCode>General</c:formatCode>
                <c:ptCount val="7"/>
                <c:pt idx="0">
                  <c:v>85</c:v>
                </c:pt>
                <c:pt idx="2">
                  <c:v>87</c:v>
                </c:pt>
                <c:pt idx="3">
                  <c:v>84</c:v>
                </c:pt>
                <c:pt idx="4">
                  <c:v>81</c:v>
                </c:pt>
                <c:pt idx="5">
                  <c:v>89</c:v>
                </c:pt>
                <c:pt idx="6">
                  <c:v>82</c:v>
                </c:pt>
              </c:numCache>
            </c:numRef>
          </c:val>
        </c:ser>
        <c:dLbls>
          <c:showLegendKey val="0"/>
          <c:showVal val="0"/>
          <c:showCatName val="0"/>
          <c:showSerName val="0"/>
          <c:showPercent val="0"/>
          <c:showBubbleSize val="0"/>
        </c:dLbls>
        <c:gapWidth val="150"/>
        <c:axId val="241269760"/>
        <c:axId val="241271552"/>
      </c:barChart>
      <c:catAx>
        <c:axId val="241269760"/>
        <c:scaling>
          <c:orientation val="minMax"/>
        </c:scaling>
        <c:delete val="0"/>
        <c:axPos val="b"/>
        <c:numFmt formatCode="General" sourceLinked="0"/>
        <c:majorTickMark val="out"/>
        <c:minorTickMark val="none"/>
        <c:tickLblPos val="nextTo"/>
        <c:txPr>
          <a:bodyPr/>
          <a:lstStyle/>
          <a:p>
            <a:pPr>
              <a:defRPr sz="800"/>
            </a:pPr>
            <a:endParaRPr lang="he-IL"/>
          </a:p>
        </c:txPr>
        <c:crossAx val="241271552"/>
        <c:crosses val="autoZero"/>
        <c:auto val="1"/>
        <c:lblAlgn val="ctr"/>
        <c:lblOffset val="100"/>
        <c:noMultiLvlLbl val="0"/>
      </c:catAx>
      <c:valAx>
        <c:axId val="241271552"/>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241554239355E-3"/>
              <c:y val="9.6399082190197924E-2"/>
            </c:manualLayout>
          </c:layout>
          <c:overlay val="0"/>
        </c:title>
        <c:numFmt formatCode="General" sourceLinked="1"/>
        <c:majorTickMark val="out"/>
        <c:minorTickMark val="none"/>
        <c:tickLblPos val="nextTo"/>
        <c:txPr>
          <a:bodyPr/>
          <a:lstStyle/>
          <a:p>
            <a:pPr>
              <a:defRPr sz="900"/>
            </a:pPr>
            <a:endParaRPr lang="he-IL"/>
          </a:p>
        </c:txPr>
        <c:crossAx val="24126976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6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3589862491678334"/>
          <c:y val="0.12391378068891831"/>
          <c:w val="0.84175539282079537"/>
          <c:h val="0.76240417265647809"/>
        </c:manualLayout>
      </c:layout>
      <c:lineChart>
        <c:grouping val="standard"/>
        <c:varyColors val="0"/>
        <c:ser>
          <c:idx val="0"/>
          <c:order val="0"/>
          <c:tx>
            <c:strRef>
              <c:f>Sheet1!$A$2</c:f>
              <c:strCache>
                <c:ptCount val="1"/>
                <c:pt idx="0">
                  <c:v>י'-י"א</c:v>
                </c:pt>
              </c:strCache>
            </c:strRef>
          </c:tx>
          <c:spPr>
            <a:ln w="12700">
              <a:solidFill>
                <a:srgbClr val="FF3B3B"/>
              </a:solidFill>
              <a:prstDash val="sysDash"/>
            </a:ln>
          </c:spPr>
          <c:marker>
            <c:symbol val="x"/>
            <c:size val="5"/>
            <c:spPr>
              <a:noFill/>
              <a:ln w="19050" cap="flat">
                <a:solidFill>
                  <a:srgbClr val="FF3B3B"/>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Sheet1!$B$2:$G$2</c:f>
              <c:numCache>
                <c:formatCode>General</c:formatCode>
                <c:ptCount val="6"/>
                <c:pt idx="0">
                  <c:v>76</c:v>
                </c:pt>
                <c:pt idx="1">
                  <c:v>77</c:v>
                </c:pt>
                <c:pt idx="2">
                  <c:v>77</c:v>
                </c:pt>
                <c:pt idx="3">
                  <c:v>76</c:v>
                </c:pt>
                <c:pt idx="4">
                  <c:v>71</c:v>
                </c:pt>
                <c:pt idx="5">
                  <c:v>75</c:v>
                </c:pt>
              </c:numCache>
            </c:numRef>
          </c:val>
          <c:smooth val="0"/>
        </c:ser>
        <c:dLbls>
          <c:showLegendKey val="0"/>
          <c:showVal val="0"/>
          <c:showCatName val="0"/>
          <c:showSerName val="0"/>
          <c:showPercent val="0"/>
          <c:showBubbleSize val="0"/>
        </c:dLbls>
        <c:marker val="1"/>
        <c:smooth val="0"/>
        <c:axId val="241414528"/>
        <c:axId val="241416448"/>
      </c:lineChart>
      <c:catAx>
        <c:axId val="241414528"/>
        <c:scaling>
          <c:orientation val="minMax"/>
        </c:scaling>
        <c:delete val="0"/>
        <c:axPos val="b"/>
        <c:numFmt formatCode="General" sourceLinked="1"/>
        <c:majorTickMark val="out"/>
        <c:minorTickMark val="none"/>
        <c:tickLblPos val="nextTo"/>
        <c:txPr>
          <a:bodyPr/>
          <a:lstStyle/>
          <a:p>
            <a:pPr>
              <a:defRPr sz="900"/>
            </a:pPr>
            <a:endParaRPr lang="he-IL"/>
          </a:p>
        </c:txPr>
        <c:crossAx val="241416448"/>
        <c:crosses val="autoZero"/>
        <c:auto val="1"/>
        <c:lblAlgn val="ctr"/>
        <c:lblOffset val="100"/>
        <c:noMultiLvlLbl val="0"/>
      </c:catAx>
      <c:valAx>
        <c:axId val="24141644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4141452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6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3378857557335247"/>
          <c:y val="0.12391378068891831"/>
          <c:w val="0.84333325855635566"/>
          <c:h val="0.76240417265647809"/>
        </c:manualLayout>
      </c:layout>
      <c:lineChart>
        <c:grouping val="standard"/>
        <c:varyColors val="0"/>
        <c:ser>
          <c:idx val="0"/>
          <c:order val="0"/>
          <c:tx>
            <c:strRef>
              <c:f>Sheet1!$A$2</c:f>
              <c:strCache>
                <c:ptCount val="1"/>
                <c:pt idx="0">
                  <c:v>י'-י"א</c:v>
                </c:pt>
              </c:strCache>
            </c:strRef>
          </c:tx>
          <c:spPr>
            <a:ln w="12700">
              <a:solidFill>
                <a:srgbClr val="1AF814"/>
              </a:solidFill>
              <a:prstDash val="sysDash"/>
            </a:ln>
          </c:spPr>
          <c:marker>
            <c:symbol val="x"/>
            <c:size val="5"/>
            <c:spPr>
              <a:noFill/>
              <a:ln w="19050" cap="flat">
                <a:solidFill>
                  <a:srgbClr val="1AF814"/>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Sheet1!$B$2:$G$2</c:f>
              <c:numCache>
                <c:formatCode>General</c:formatCode>
                <c:ptCount val="6"/>
                <c:pt idx="0">
                  <c:v>76</c:v>
                </c:pt>
                <c:pt idx="1">
                  <c:v>75</c:v>
                </c:pt>
                <c:pt idx="2">
                  <c:v>75</c:v>
                </c:pt>
                <c:pt idx="3">
                  <c:v>74</c:v>
                </c:pt>
                <c:pt idx="4">
                  <c:v>69</c:v>
                </c:pt>
                <c:pt idx="5">
                  <c:v>72</c:v>
                </c:pt>
              </c:numCache>
            </c:numRef>
          </c:val>
          <c:smooth val="0"/>
        </c:ser>
        <c:dLbls>
          <c:showLegendKey val="0"/>
          <c:showVal val="0"/>
          <c:showCatName val="0"/>
          <c:showSerName val="0"/>
          <c:showPercent val="0"/>
          <c:showBubbleSize val="0"/>
        </c:dLbls>
        <c:marker val="1"/>
        <c:smooth val="0"/>
        <c:axId val="241440640"/>
        <c:axId val="241451008"/>
      </c:lineChart>
      <c:catAx>
        <c:axId val="241440640"/>
        <c:scaling>
          <c:orientation val="minMax"/>
        </c:scaling>
        <c:delete val="0"/>
        <c:axPos val="b"/>
        <c:numFmt formatCode="General" sourceLinked="1"/>
        <c:majorTickMark val="out"/>
        <c:minorTickMark val="none"/>
        <c:tickLblPos val="nextTo"/>
        <c:txPr>
          <a:bodyPr/>
          <a:lstStyle/>
          <a:p>
            <a:pPr>
              <a:defRPr sz="900"/>
            </a:pPr>
            <a:endParaRPr lang="he-IL"/>
          </a:p>
        </c:txPr>
        <c:crossAx val="241451008"/>
        <c:crosses val="autoZero"/>
        <c:auto val="1"/>
        <c:lblAlgn val="ctr"/>
        <c:lblOffset val="100"/>
        <c:noMultiLvlLbl val="0"/>
      </c:catAx>
      <c:valAx>
        <c:axId val="24145100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41440640"/>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26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325448604638706"/>
          <c:y val="0.12391378068891831"/>
          <c:w val="0.84510181125318518"/>
          <c:h val="0.76525522264516543"/>
        </c:manualLayout>
      </c:layout>
      <c:lineChart>
        <c:grouping val="standard"/>
        <c:varyColors val="0"/>
        <c:ser>
          <c:idx val="0"/>
          <c:order val="0"/>
          <c:tx>
            <c:strRef>
              <c:f>Sheet1!$A$2</c:f>
              <c:strCache>
                <c:ptCount val="1"/>
                <c:pt idx="0">
                  <c:v>י'-י"א</c:v>
                </c:pt>
              </c:strCache>
            </c:strRef>
          </c:tx>
          <c:spPr>
            <a:ln w="12700">
              <a:solidFill>
                <a:srgbClr val="F79443"/>
              </a:solidFill>
              <a:prstDash val="sysDash"/>
            </a:ln>
          </c:spPr>
          <c:marker>
            <c:symbol val="x"/>
            <c:size val="5"/>
            <c:spPr>
              <a:noFill/>
              <a:ln w="19050" cap="flat">
                <a:solidFill>
                  <a:srgbClr val="F79443"/>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Sheet1!$B$2:$G$2</c:f>
              <c:numCache>
                <c:formatCode>General</c:formatCode>
                <c:ptCount val="6"/>
                <c:pt idx="0">
                  <c:v>74</c:v>
                </c:pt>
                <c:pt idx="1">
                  <c:v>67</c:v>
                </c:pt>
                <c:pt idx="2">
                  <c:v>64</c:v>
                </c:pt>
                <c:pt idx="3">
                  <c:v>61</c:v>
                </c:pt>
                <c:pt idx="4">
                  <c:v>59</c:v>
                </c:pt>
                <c:pt idx="5">
                  <c:v>63</c:v>
                </c:pt>
              </c:numCache>
            </c:numRef>
          </c:val>
          <c:smooth val="0"/>
        </c:ser>
        <c:dLbls>
          <c:showLegendKey val="0"/>
          <c:showVal val="0"/>
          <c:showCatName val="0"/>
          <c:showSerName val="0"/>
          <c:showPercent val="0"/>
          <c:showBubbleSize val="0"/>
        </c:dLbls>
        <c:marker val="1"/>
        <c:smooth val="0"/>
        <c:axId val="241520640"/>
        <c:axId val="241522560"/>
      </c:lineChart>
      <c:catAx>
        <c:axId val="241520640"/>
        <c:scaling>
          <c:orientation val="minMax"/>
        </c:scaling>
        <c:delete val="0"/>
        <c:axPos val="b"/>
        <c:numFmt formatCode="General" sourceLinked="1"/>
        <c:majorTickMark val="out"/>
        <c:minorTickMark val="none"/>
        <c:tickLblPos val="nextTo"/>
        <c:txPr>
          <a:bodyPr/>
          <a:lstStyle/>
          <a:p>
            <a:pPr>
              <a:defRPr sz="900"/>
            </a:pPr>
            <a:endParaRPr lang="he-IL"/>
          </a:p>
        </c:txPr>
        <c:crossAx val="241522560"/>
        <c:crosses val="autoZero"/>
        <c:auto val="1"/>
        <c:lblAlgn val="ctr"/>
        <c:lblOffset val="100"/>
        <c:noMultiLvlLbl val="0"/>
      </c:catAx>
      <c:valAx>
        <c:axId val="241522560"/>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41520640"/>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6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2597181132705232"/>
          <c:y val="0.12391378068891831"/>
          <c:w val="0.85115015247371517"/>
          <c:h val="0.76525522264516543"/>
        </c:manualLayout>
      </c:layout>
      <c:lineChart>
        <c:grouping val="standard"/>
        <c:varyColors val="0"/>
        <c:ser>
          <c:idx val="0"/>
          <c:order val="0"/>
          <c:tx>
            <c:strRef>
              <c:f>Sheet1!$A$2</c:f>
              <c:strCache>
                <c:ptCount val="1"/>
                <c:pt idx="0">
                  <c:v>י'-י"א</c:v>
                </c:pt>
              </c:strCache>
            </c:strRef>
          </c:tx>
          <c:spPr>
            <a:ln w="12700">
              <a:solidFill>
                <a:srgbClr val="A1A1A1"/>
              </a:solidFill>
              <a:prstDash val="sysDash"/>
            </a:ln>
          </c:spPr>
          <c:marker>
            <c:symbol val="x"/>
            <c:size val="5"/>
            <c:spPr>
              <a:noFill/>
              <a:ln w="19050" cap="rnd">
                <a:solidFill>
                  <a:srgbClr val="A1A1A1"/>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Sheet1!$B$2:$G$2</c:f>
              <c:numCache>
                <c:formatCode>General</c:formatCode>
                <c:ptCount val="6"/>
                <c:pt idx="0">
                  <c:v>78</c:v>
                </c:pt>
                <c:pt idx="1">
                  <c:v>76</c:v>
                </c:pt>
                <c:pt idx="2">
                  <c:v>79</c:v>
                </c:pt>
                <c:pt idx="3">
                  <c:v>79</c:v>
                </c:pt>
                <c:pt idx="4">
                  <c:v>72</c:v>
                </c:pt>
                <c:pt idx="5">
                  <c:v>72</c:v>
                </c:pt>
              </c:numCache>
            </c:numRef>
          </c:val>
          <c:smooth val="0"/>
        </c:ser>
        <c:dLbls>
          <c:showLegendKey val="0"/>
          <c:showVal val="0"/>
          <c:showCatName val="0"/>
          <c:showSerName val="0"/>
          <c:showPercent val="0"/>
          <c:showBubbleSize val="0"/>
        </c:dLbls>
        <c:marker val="1"/>
        <c:smooth val="0"/>
        <c:axId val="241546752"/>
        <c:axId val="241548672"/>
      </c:lineChart>
      <c:catAx>
        <c:axId val="241546752"/>
        <c:scaling>
          <c:orientation val="minMax"/>
        </c:scaling>
        <c:delete val="0"/>
        <c:axPos val="b"/>
        <c:numFmt formatCode="General" sourceLinked="1"/>
        <c:majorTickMark val="out"/>
        <c:minorTickMark val="none"/>
        <c:tickLblPos val="nextTo"/>
        <c:txPr>
          <a:bodyPr/>
          <a:lstStyle/>
          <a:p>
            <a:pPr>
              <a:defRPr sz="900"/>
            </a:pPr>
            <a:endParaRPr lang="he-IL"/>
          </a:p>
        </c:txPr>
        <c:crossAx val="241548672"/>
        <c:crosses val="autoZero"/>
        <c:auto val="1"/>
        <c:lblAlgn val="ctr"/>
        <c:lblOffset val="100"/>
        <c:noMultiLvlLbl val="0"/>
      </c:catAx>
      <c:valAx>
        <c:axId val="241548672"/>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41546752"/>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6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285081727896405"/>
          <c:y val="0.12391378068891831"/>
          <c:w val="0.84500094548700144"/>
          <c:h val="0.76240417265647809"/>
        </c:manualLayout>
      </c:layout>
      <c:lineChart>
        <c:grouping val="standard"/>
        <c:varyColors val="0"/>
        <c:ser>
          <c:idx val="0"/>
          <c:order val="0"/>
          <c:tx>
            <c:strRef>
              <c:f>Sheet1!$A$2</c:f>
              <c:strCache>
                <c:ptCount val="1"/>
                <c:pt idx="0">
                  <c:v>י'-י"א</c:v>
                </c:pt>
              </c:strCache>
            </c:strRef>
          </c:tx>
          <c:spPr>
            <a:ln w="9525">
              <a:solidFill>
                <a:srgbClr val="FF3B3B"/>
              </a:solidFill>
            </a:ln>
          </c:spPr>
          <c:marker>
            <c:symbol val="x"/>
            <c:size val="5"/>
            <c:spPr>
              <a:noFill/>
              <a:ln w="19050" cap="flat">
                <a:solidFill>
                  <a:srgbClr val="FF3B3B"/>
                </a:solidFill>
              </a:ln>
            </c:spPr>
          </c:marker>
          <c:cat>
            <c:strRef>
              <c:f>Sheet1!$B$1:$D$1</c:f>
              <c:strCache>
                <c:ptCount val="3"/>
                <c:pt idx="0">
                  <c:v>תשע"ה</c:v>
                </c:pt>
                <c:pt idx="1">
                  <c:v>תשע"ו</c:v>
                </c:pt>
                <c:pt idx="2">
                  <c:v>תשע"ז</c:v>
                </c:pt>
              </c:strCache>
            </c:strRef>
          </c:cat>
          <c:val>
            <c:numRef>
              <c:f>Sheet1!$B$2:$D$2</c:f>
              <c:numCache>
                <c:formatCode>General</c:formatCode>
                <c:ptCount val="3"/>
                <c:pt idx="0">
                  <c:v>81</c:v>
                </c:pt>
                <c:pt idx="1">
                  <c:v>74</c:v>
                </c:pt>
                <c:pt idx="2">
                  <c:v>76</c:v>
                </c:pt>
              </c:numCache>
            </c:numRef>
          </c:val>
          <c:smooth val="0"/>
        </c:ser>
        <c:dLbls>
          <c:showLegendKey val="0"/>
          <c:showVal val="0"/>
          <c:showCatName val="0"/>
          <c:showSerName val="0"/>
          <c:showPercent val="0"/>
          <c:showBubbleSize val="0"/>
        </c:dLbls>
        <c:marker val="1"/>
        <c:smooth val="0"/>
        <c:axId val="239869952"/>
        <c:axId val="239871104"/>
      </c:lineChart>
      <c:catAx>
        <c:axId val="239869952"/>
        <c:scaling>
          <c:orientation val="minMax"/>
        </c:scaling>
        <c:delete val="0"/>
        <c:axPos val="b"/>
        <c:numFmt formatCode="General" sourceLinked="1"/>
        <c:majorTickMark val="out"/>
        <c:minorTickMark val="none"/>
        <c:tickLblPos val="nextTo"/>
        <c:txPr>
          <a:bodyPr/>
          <a:lstStyle/>
          <a:p>
            <a:pPr>
              <a:defRPr sz="900"/>
            </a:pPr>
            <a:endParaRPr lang="he-IL"/>
          </a:p>
        </c:txPr>
        <c:crossAx val="239871104"/>
        <c:crosses val="autoZero"/>
        <c:auto val="1"/>
        <c:lblAlgn val="ctr"/>
        <c:lblOffset val="100"/>
        <c:noMultiLvlLbl val="0"/>
      </c:catAx>
      <c:valAx>
        <c:axId val="23987110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9869952"/>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1517877936542095"/>
          <c:y val="0.12391378068891831"/>
          <c:w val="0.8619432398730017"/>
          <c:h val="0.76525522264516543"/>
        </c:manualLayout>
      </c:layout>
      <c:lineChart>
        <c:grouping val="standard"/>
        <c:varyColors val="0"/>
        <c:ser>
          <c:idx val="0"/>
          <c:order val="0"/>
          <c:tx>
            <c:strRef>
              <c:f>Sheet1!$A$2</c:f>
              <c:strCache>
                <c:ptCount val="1"/>
                <c:pt idx="0">
                  <c:v>ה'-ו'</c:v>
                </c:pt>
              </c:strCache>
            </c:strRef>
          </c:tx>
          <c:spPr>
            <a:ln w="9525">
              <a:solidFill>
                <a:schemeClr val="accent6">
                  <a:lumMod val="50000"/>
                </a:schemeClr>
              </a:solidFill>
            </a:ln>
          </c:spPr>
          <c:marker>
            <c:symbol val="diamond"/>
            <c:size val="5"/>
            <c:spPr>
              <a:solidFill>
                <a:schemeClr val="accent6">
                  <a:lumMod val="50000"/>
                </a:schemeClr>
              </a:solidFill>
              <a:ln cap="rnd">
                <a:solidFill>
                  <a:schemeClr val="accent6">
                    <a:lumMod val="50000"/>
                  </a:schemeClr>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62</c:v>
                </c:pt>
                <c:pt idx="1">
                  <c:v>66</c:v>
                </c:pt>
                <c:pt idx="2">
                  <c:v>74</c:v>
                </c:pt>
                <c:pt idx="3">
                  <c:v>73</c:v>
                </c:pt>
                <c:pt idx="4">
                  <c:v>74</c:v>
                </c:pt>
                <c:pt idx="5">
                  <c:v>74</c:v>
                </c:pt>
                <c:pt idx="6">
                  <c:v>74</c:v>
                </c:pt>
                <c:pt idx="7">
                  <c:v>73</c:v>
                </c:pt>
                <c:pt idx="8">
                  <c:v>77</c:v>
                </c:pt>
                <c:pt idx="9">
                  <c:v>76</c:v>
                </c:pt>
              </c:numCache>
            </c:numRef>
          </c:val>
          <c:smooth val="0"/>
        </c:ser>
        <c:ser>
          <c:idx val="1"/>
          <c:order val="1"/>
          <c:tx>
            <c:strRef>
              <c:f>Sheet1!$A$3</c:f>
              <c:strCache>
                <c:ptCount val="1"/>
                <c:pt idx="0">
                  <c:v>ז'-ט'</c:v>
                </c:pt>
              </c:strCache>
            </c:strRef>
          </c:tx>
          <c:spPr>
            <a:ln w="9525">
              <a:solidFill>
                <a:schemeClr val="accent6">
                  <a:lumMod val="75000"/>
                </a:schemeClr>
              </a:solidFill>
            </a:ln>
          </c:spPr>
          <c:marker>
            <c:symbol val="square"/>
            <c:size val="5"/>
            <c:spPr>
              <a:solidFill>
                <a:schemeClr val="accent6">
                  <a:lumMod val="75000"/>
                </a:schemeClr>
              </a:solidFill>
              <a:ln cap="rnd">
                <a:solidFill>
                  <a:schemeClr val="accent6">
                    <a:lumMod val="75000"/>
                  </a:schemeClr>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56</c:v>
                </c:pt>
                <c:pt idx="1">
                  <c:v>62</c:v>
                </c:pt>
                <c:pt idx="2">
                  <c:v>61</c:v>
                </c:pt>
                <c:pt idx="3">
                  <c:v>67</c:v>
                </c:pt>
                <c:pt idx="4">
                  <c:v>61</c:v>
                </c:pt>
                <c:pt idx="5">
                  <c:v>67</c:v>
                </c:pt>
                <c:pt idx="6">
                  <c:v>60</c:v>
                </c:pt>
                <c:pt idx="7">
                  <c:v>66</c:v>
                </c:pt>
                <c:pt idx="8">
                  <c:v>63</c:v>
                </c:pt>
                <c:pt idx="9">
                  <c:v>65</c:v>
                </c:pt>
              </c:numCache>
            </c:numRef>
          </c:val>
          <c:smooth val="0"/>
        </c:ser>
        <c:ser>
          <c:idx val="2"/>
          <c:order val="2"/>
          <c:tx>
            <c:strRef>
              <c:f>Sheet1!$A$4</c:f>
              <c:strCache>
                <c:ptCount val="1"/>
                <c:pt idx="0">
                  <c:v>י'-י"א</c:v>
                </c:pt>
              </c:strCache>
            </c:strRef>
          </c:tx>
          <c:spPr>
            <a:ln w="9525">
              <a:solidFill>
                <a:srgbClr val="F79443"/>
              </a:solidFill>
            </a:ln>
          </c:spPr>
          <c:marker>
            <c:symbol val="x"/>
            <c:size val="5"/>
            <c:spPr>
              <a:noFill/>
              <a:ln w="19050">
                <a:solidFill>
                  <a:srgbClr val="F79443"/>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7">
                  <c:v>64</c:v>
                </c:pt>
                <c:pt idx="8">
                  <c:v>60</c:v>
                </c:pt>
                <c:pt idx="9">
                  <c:v>62</c:v>
                </c:pt>
              </c:numCache>
            </c:numRef>
          </c:val>
          <c:smooth val="0"/>
        </c:ser>
        <c:dLbls>
          <c:showLegendKey val="0"/>
          <c:showVal val="0"/>
          <c:showCatName val="0"/>
          <c:showSerName val="0"/>
          <c:showPercent val="0"/>
          <c:showBubbleSize val="0"/>
        </c:dLbls>
        <c:marker val="1"/>
        <c:smooth val="0"/>
        <c:axId val="230933248"/>
        <c:axId val="230935168"/>
      </c:lineChart>
      <c:catAx>
        <c:axId val="230933248"/>
        <c:scaling>
          <c:orientation val="minMax"/>
        </c:scaling>
        <c:delete val="0"/>
        <c:axPos val="b"/>
        <c:numFmt formatCode="General" sourceLinked="1"/>
        <c:majorTickMark val="out"/>
        <c:minorTickMark val="none"/>
        <c:tickLblPos val="nextTo"/>
        <c:txPr>
          <a:bodyPr/>
          <a:lstStyle/>
          <a:p>
            <a:pPr>
              <a:defRPr sz="750"/>
            </a:pPr>
            <a:endParaRPr lang="he-IL"/>
          </a:p>
        </c:txPr>
        <c:crossAx val="230935168"/>
        <c:crosses val="autoZero"/>
        <c:auto val="1"/>
        <c:lblAlgn val="ctr"/>
        <c:lblOffset val="100"/>
        <c:noMultiLvlLbl val="0"/>
      </c:catAx>
      <c:valAx>
        <c:axId val="23093516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093324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7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261042799449496"/>
          <c:y val="0.12391378068891831"/>
          <c:w val="0.83882258270724752"/>
          <c:h val="0.76240417265647809"/>
        </c:manualLayout>
      </c:layout>
      <c:lineChart>
        <c:grouping val="standard"/>
        <c:varyColors val="0"/>
        <c:ser>
          <c:idx val="0"/>
          <c:order val="0"/>
          <c:tx>
            <c:strRef>
              <c:f>Sheet1!$A$2</c:f>
              <c:strCache>
                <c:ptCount val="1"/>
                <c:pt idx="0">
                  <c:v>י'-י"א</c:v>
                </c:pt>
              </c:strCache>
            </c:strRef>
          </c:tx>
          <c:spPr>
            <a:ln w="9525">
              <a:solidFill>
                <a:srgbClr val="1AF814"/>
              </a:solidFill>
            </a:ln>
          </c:spPr>
          <c:marker>
            <c:symbol val="x"/>
            <c:size val="5"/>
            <c:spPr>
              <a:noFill/>
              <a:ln w="19050" cap="flat">
                <a:solidFill>
                  <a:srgbClr val="1AF814"/>
                </a:solidFill>
              </a:ln>
            </c:spPr>
          </c:marker>
          <c:cat>
            <c:strRef>
              <c:f>Sheet1!$B$1:$D$1</c:f>
              <c:strCache>
                <c:ptCount val="3"/>
                <c:pt idx="0">
                  <c:v>תשע"ה</c:v>
                </c:pt>
                <c:pt idx="1">
                  <c:v>תשע"ו</c:v>
                </c:pt>
                <c:pt idx="2">
                  <c:v>תשע"ז</c:v>
                </c:pt>
              </c:strCache>
            </c:strRef>
          </c:cat>
          <c:val>
            <c:numRef>
              <c:f>Sheet1!$B$2:$D$2</c:f>
              <c:numCache>
                <c:formatCode>General</c:formatCode>
                <c:ptCount val="3"/>
                <c:pt idx="0">
                  <c:v>81</c:v>
                </c:pt>
                <c:pt idx="1">
                  <c:v>73</c:v>
                </c:pt>
                <c:pt idx="2">
                  <c:v>74</c:v>
                </c:pt>
              </c:numCache>
            </c:numRef>
          </c:val>
          <c:smooth val="0"/>
        </c:ser>
        <c:dLbls>
          <c:showLegendKey val="0"/>
          <c:showVal val="0"/>
          <c:showCatName val="0"/>
          <c:showSerName val="0"/>
          <c:showPercent val="0"/>
          <c:showBubbleSize val="0"/>
        </c:dLbls>
        <c:marker val="1"/>
        <c:smooth val="0"/>
        <c:axId val="239903488"/>
        <c:axId val="239905408"/>
      </c:lineChart>
      <c:catAx>
        <c:axId val="239903488"/>
        <c:scaling>
          <c:orientation val="minMax"/>
        </c:scaling>
        <c:delete val="0"/>
        <c:axPos val="b"/>
        <c:numFmt formatCode="General" sourceLinked="1"/>
        <c:majorTickMark val="out"/>
        <c:minorTickMark val="none"/>
        <c:tickLblPos val="nextTo"/>
        <c:txPr>
          <a:bodyPr/>
          <a:lstStyle/>
          <a:p>
            <a:pPr>
              <a:defRPr sz="900"/>
            </a:pPr>
            <a:endParaRPr lang="he-IL"/>
          </a:p>
        </c:txPr>
        <c:crossAx val="239905408"/>
        <c:crosses val="autoZero"/>
        <c:auto val="1"/>
        <c:lblAlgn val="ctr"/>
        <c:lblOffset val="100"/>
        <c:noMultiLvlLbl val="0"/>
      </c:catAx>
      <c:valAx>
        <c:axId val="23990540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9903488"/>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27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363863999758651"/>
          <c:y val="0.12391378068891831"/>
          <c:w val="0.83477539445500348"/>
          <c:h val="0.76525522264516543"/>
        </c:manualLayout>
      </c:layout>
      <c:lineChart>
        <c:grouping val="standard"/>
        <c:varyColors val="0"/>
        <c:ser>
          <c:idx val="0"/>
          <c:order val="0"/>
          <c:tx>
            <c:strRef>
              <c:f>Sheet1!$A$2</c:f>
              <c:strCache>
                <c:ptCount val="1"/>
                <c:pt idx="0">
                  <c:v>י'-י"א</c:v>
                </c:pt>
              </c:strCache>
            </c:strRef>
          </c:tx>
          <c:spPr>
            <a:ln w="9525">
              <a:solidFill>
                <a:srgbClr val="F79443"/>
              </a:solidFill>
            </a:ln>
          </c:spPr>
          <c:marker>
            <c:symbol val="x"/>
            <c:size val="5"/>
            <c:spPr>
              <a:noFill/>
              <a:ln w="19050" cap="flat">
                <a:solidFill>
                  <a:srgbClr val="F79443"/>
                </a:solidFill>
              </a:ln>
            </c:spPr>
          </c:marker>
          <c:cat>
            <c:strRef>
              <c:f>Sheet1!$B$1:$D$1</c:f>
              <c:strCache>
                <c:ptCount val="3"/>
                <c:pt idx="0">
                  <c:v>תשע"ה</c:v>
                </c:pt>
                <c:pt idx="1">
                  <c:v>תשע"ו</c:v>
                </c:pt>
                <c:pt idx="2">
                  <c:v>תשע"ז</c:v>
                </c:pt>
              </c:strCache>
            </c:strRef>
          </c:cat>
          <c:val>
            <c:numRef>
              <c:f>Sheet1!$B$2:$D$2</c:f>
              <c:numCache>
                <c:formatCode>General</c:formatCode>
                <c:ptCount val="3"/>
                <c:pt idx="0">
                  <c:v>77</c:v>
                </c:pt>
                <c:pt idx="1">
                  <c:v>70</c:v>
                </c:pt>
                <c:pt idx="2">
                  <c:v>71</c:v>
                </c:pt>
              </c:numCache>
            </c:numRef>
          </c:val>
          <c:smooth val="0"/>
        </c:ser>
        <c:dLbls>
          <c:showLegendKey val="0"/>
          <c:showVal val="0"/>
          <c:showCatName val="0"/>
          <c:showSerName val="0"/>
          <c:showPercent val="0"/>
          <c:showBubbleSize val="0"/>
        </c:dLbls>
        <c:marker val="1"/>
        <c:smooth val="0"/>
        <c:axId val="239933696"/>
        <c:axId val="239952256"/>
      </c:lineChart>
      <c:catAx>
        <c:axId val="239933696"/>
        <c:scaling>
          <c:orientation val="minMax"/>
        </c:scaling>
        <c:delete val="0"/>
        <c:axPos val="b"/>
        <c:numFmt formatCode="General" sourceLinked="1"/>
        <c:majorTickMark val="out"/>
        <c:minorTickMark val="none"/>
        <c:tickLblPos val="nextTo"/>
        <c:txPr>
          <a:bodyPr/>
          <a:lstStyle/>
          <a:p>
            <a:pPr>
              <a:defRPr sz="900"/>
            </a:pPr>
            <a:endParaRPr lang="he-IL"/>
          </a:p>
        </c:txPr>
        <c:crossAx val="239952256"/>
        <c:crosses val="autoZero"/>
        <c:auto val="1"/>
        <c:lblAlgn val="ctr"/>
        <c:lblOffset val="100"/>
        <c:noMultiLvlLbl val="0"/>
      </c:catAx>
      <c:valAx>
        <c:axId val="23995225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9933696"/>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7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2982537587425849"/>
          <c:y val="0.12391378068891831"/>
          <c:w val="0.8357358942848907"/>
          <c:h val="0.76525522264516543"/>
        </c:manualLayout>
      </c:layout>
      <c:lineChart>
        <c:grouping val="standard"/>
        <c:varyColors val="0"/>
        <c:ser>
          <c:idx val="0"/>
          <c:order val="0"/>
          <c:tx>
            <c:strRef>
              <c:f>Sheet1!$A$2</c:f>
              <c:strCache>
                <c:ptCount val="1"/>
                <c:pt idx="0">
                  <c:v>י'-י"א</c:v>
                </c:pt>
              </c:strCache>
            </c:strRef>
          </c:tx>
          <c:spPr>
            <a:ln w="9525">
              <a:solidFill>
                <a:srgbClr val="A1A1A1"/>
              </a:solidFill>
            </a:ln>
          </c:spPr>
          <c:marker>
            <c:symbol val="x"/>
            <c:size val="5"/>
            <c:spPr>
              <a:noFill/>
              <a:ln w="19050" cap="rnd">
                <a:solidFill>
                  <a:srgbClr val="A1A1A1"/>
                </a:solidFill>
              </a:ln>
            </c:spPr>
          </c:marker>
          <c:cat>
            <c:strRef>
              <c:f>Sheet1!$B$1:$D$1</c:f>
              <c:strCache>
                <c:ptCount val="3"/>
                <c:pt idx="0">
                  <c:v>תשע"ה</c:v>
                </c:pt>
                <c:pt idx="1">
                  <c:v>תשע"ו</c:v>
                </c:pt>
                <c:pt idx="2">
                  <c:v>תשע"ז</c:v>
                </c:pt>
              </c:strCache>
            </c:strRef>
          </c:cat>
          <c:val>
            <c:numRef>
              <c:f>Sheet1!$B$2:$D$2</c:f>
              <c:numCache>
                <c:formatCode>General</c:formatCode>
                <c:ptCount val="3"/>
                <c:pt idx="0">
                  <c:v>83</c:v>
                </c:pt>
                <c:pt idx="1">
                  <c:v>78</c:v>
                </c:pt>
                <c:pt idx="2">
                  <c:v>77</c:v>
                </c:pt>
              </c:numCache>
            </c:numRef>
          </c:val>
          <c:smooth val="0"/>
        </c:ser>
        <c:dLbls>
          <c:showLegendKey val="0"/>
          <c:showVal val="0"/>
          <c:showCatName val="0"/>
          <c:showSerName val="0"/>
          <c:showPercent val="0"/>
          <c:showBubbleSize val="0"/>
        </c:dLbls>
        <c:marker val="1"/>
        <c:smooth val="0"/>
        <c:axId val="240017408"/>
        <c:axId val="240019328"/>
      </c:lineChart>
      <c:catAx>
        <c:axId val="240017408"/>
        <c:scaling>
          <c:orientation val="minMax"/>
        </c:scaling>
        <c:delete val="0"/>
        <c:axPos val="b"/>
        <c:numFmt formatCode="General" sourceLinked="1"/>
        <c:majorTickMark val="out"/>
        <c:minorTickMark val="none"/>
        <c:tickLblPos val="nextTo"/>
        <c:txPr>
          <a:bodyPr/>
          <a:lstStyle/>
          <a:p>
            <a:pPr>
              <a:defRPr sz="900"/>
            </a:pPr>
            <a:endParaRPr lang="he-IL"/>
          </a:p>
        </c:txPr>
        <c:crossAx val="240019328"/>
        <c:crosses val="autoZero"/>
        <c:auto val="1"/>
        <c:lblAlgn val="ctr"/>
        <c:lblOffset val="100"/>
        <c:noMultiLvlLbl val="0"/>
      </c:catAx>
      <c:valAx>
        <c:axId val="24001932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4001740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7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י'-י"א</c:v>
                </c:pt>
              </c:strCache>
            </c:strRef>
          </c:tx>
          <c:spPr>
            <a:solidFill>
              <a:srgbClr val="1A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תמיכה ועידוד המורים בלימודי התלמידים לבחינות הבגרות</c:v>
                </c:pt>
                <c:pt idx="2">
                  <c:v>בית הספר מעודד אותי להפיק מעצמי את המרב בבחינות הבגרות</c:v>
                </c:pt>
                <c:pt idx="3">
                  <c:v>צוות בית הספר עושה מאמצים כדי לעזור לי להצליח בבחינות הבגרות</c:v>
                </c:pt>
                <c:pt idx="4">
                  <c:v>אני מרגיש שצוות בית הספר מאמין ביכולת שלי להצליח בבחינות הבגרות</c:v>
                </c:pt>
              </c:strCache>
            </c:strRef>
          </c:cat>
          <c:val>
            <c:numRef>
              <c:f>Sheet1!$B$2:$B$6</c:f>
              <c:numCache>
                <c:formatCode>General</c:formatCode>
                <c:ptCount val="5"/>
                <c:pt idx="0">
                  <c:v>74</c:v>
                </c:pt>
                <c:pt idx="2">
                  <c:v>77</c:v>
                </c:pt>
                <c:pt idx="3">
                  <c:v>73</c:v>
                </c:pt>
                <c:pt idx="4">
                  <c:v>73</c:v>
                </c:pt>
              </c:numCache>
            </c:numRef>
          </c:val>
        </c:ser>
        <c:dLbls>
          <c:showLegendKey val="0"/>
          <c:showVal val="0"/>
          <c:showCatName val="0"/>
          <c:showSerName val="0"/>
          <c:showPercent val="0"/>
          <c:showBubbleSize val="0"/>
        </c:dLbls>
        <c:gapWidth val="150"/>
        <c:axId val="240044672"/>
        <c:axId val="241848704"/>
      </c:barChart>
      <c:catAx>
        <c:axId val="240044672"/>
        <c:scaling>
          <c:orientation val="minMax"/>
        </c:scaling>
        <c:delete val="0"/>
        <c:axPos val="b"/>
        <c:numFmt formatCode="General" sourceLinked="0"/>
        <c:majorTickMark val="out"/>
        <c:minorTickMark val="none"/>
        <c:tickLblPos val="nextTo"/>
        <c:txPr>
          <a:bodyPr/>
          <a:lstStyle/>
          <a:p>
            <a:pPr>
              <a:defRPr sz="800"/>
            </a:pPr>
            <a:endParaRPr lang="he-IL"/>
          </a:p>
        </c:txPr>
        <c:crossAx val="241848704"/>
        <c:crosses val="autoZero"/>
        <c:auto val="1"/>
        <c:lblAlgn val="ctr"/>
        <c:lblOffset val="100"/>
        <c:noMultiLvlLbl val="0"/>
      </c:catAx>
      <c:valAx>
        <c:axId val="241848704"/>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24004467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7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י'-י"א</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תמיכה ועידוד המורים בלימודי התלמידים לבחינות הבגרות</c:v>
                </c:pt>
                <c:pt idx="2">
                  <c:v>בית הספר מעודד אותי להפיק מעצמי את המרב בבחינות הבגרות</c:v>
                </c:pt>
                <c:pt idx="3">
                  <c:v>צוות בית הספר עושה מאמצים כדי לעזור לי להצליח בבחינות הבגרות</c:v>
                </c:pt>
                <c:pt idx="4">
                  <c:v>אני מרגיש שצוות בית הספר מאמין ביכולת שלי להצליח בבחינות הבגרות</c:v>
                </c:pt>
              </c:strCache>
            </c:strRef>
          </c:cat>
          <c:val>
            <c:numRef>
              <c:f>Sheet1!$B$2:$B$6</c:f>
              <c:numCache>
                <c:formatCode>General</c:formatCode>
                <c:ptCount val="5"/>
                <c:pt idx="0">
                  <c:v>76</c:v>
                </c:pt>
                <c:pt idx="2">
                  <c:v>79</c:v>
                </c:pt>
                <c:pt idx="3">
                  <c:v>74</c:v>
                </c:pt>
                <c:pt idx="4">
                  <c:v>75</c:v>
                </c:pt>
              </c:numCache>
            </c:numRef>
          </c:val>
        </c:ser>
        <c:dLbls>
          <c:showLegendKey val="0"/>
          <c:showVal val="0"/>
          <c:showCatName val="0"/>
          <c:showSerName val="0"/>
          <c:showPercent val="0"/>
          <c:showBubbleSize val="0"/>
        </c:dLbls>
        <c:gapWidth val="150"/>
        <c:axId val="241775744"/>
        <c:axId val="241777280"/>
      </c:barChart>
      <c:catAx>
        <c:axId val="241775744"/>
        <c:scaling>
          <c:orientation val="minMax"/>
        </c:scaling>
        <c:delete val="0"/>
        <c:axPos val="b"/>
        <c:numFmt formatCode="General" sourceLinked="0"/>
        <c:majorTickMark val="out"/>
        <c:minorTickMark val="none"/>
        <c:tickLblPos val="nextTo"/>
        <c:txPr>
          <a:bodyPr/>
          <a:lstStyle/>
          <a:p>
            <a:pPr>
              <a:defRPr sz="800"/>
            </a:pPr>
            <a:endParaRPr lang="he-IL"/>
          </a:p>
        </c:txPr>
        <c:crossAx val="241777280"/>
        <c:crosses val="autoZero"/>
        <c:auto val="1"/>
        <c:lblAlgn val="ctr"/>
        <c:lblOffset val="100"/>
        <c:noMultiLvlLbl val="0"/>
      </c:catAx>
      <c:valAx>
        <c:axId val="241777280"/>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41775744"/>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7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י'-י"א</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תמיכה ועידוד המורים בלימודי התלמידים לבחינות הבגרות</c:v>
                </c:pt>
                <c:pt idx="2">
                  <c:v>בית הספר מעודד אותי להפיק מעצמי את המרב בבחינות הבגרות</c:v>
                </c:pt>
                <c:pt idx="3">
                  <c:v>צוות בית הספר עושה מאמצים כדי לעזור לי להצליח בבחינות הבגרות</c:v>
                </c:pt>
                <c:pt idx="4">
                  <c:v>אני מרגיש שצוות בית הספר מאמין ביכולת שלי להצליח בבחינות הבגרות</c:v>
                </c:pt>
              </c:strCache>
            </c:strRef>
          </c:cat>
          <c:val>
            <c:numRef>
              <c:f>Sheet1!$B$2:$B$6</c:f>
              <c:numCache>
                <c:formatCode>General</c:formatCode>
                <c:ptCount val="5"/>
                <c:pt idx="0">
                  <c:v>77</c:v>
                </c:pt>
                <c:pt idx="2">
                  <c:v>80</c:v>
                </c:pt>
                <c:pt idx="3">
                  <c:v>75</c:v>
                </c:pt>
                <c:pt idx="4">
                  <c:v>76</c:v>
                </c:pt>
              </c:numCache>
            </c:numRef>
          </c:val>
        </c:ser>
        <c:dLbls>
          <c:showLegendKey val="0"/>
          <c:showVal val="0"/>
          <c:showCatName val="0"/>
          <c:showSerName val="0"/>
          <c:showPercent val="0"/>
          <c:showBubbleSize val="0"/>
        </c:dLbls>
        <c:gapWidth val="150"/>
        <c:axId val="241810816"/>
        <c:axId val="241812608"/>
      </c:barChart>
      <c:catAx>
        <c:axId val="241810816"/>
        <c:scaling>
          <c:orientation val="minMax"/>
        </c:scaling>
        <c:delete val="0"/>
        <c:axPos val="b"/>
        <c:numFmt formatCode="General" sourceLinked="0"/>
        <c:majorTickMark val="out"/>
        <c:minorTickMark val="none"/>
        <c:tickLblPos val="nextTo"/>
        <c:txPr>
          <a:bodyPr/>
          <a:lstStyle/>
          <a:p>
            <a:pPr>
              <a:defRPr sz="800"/>
            </a:pPr>
            <a:endParaRPr lang="he-IL"/>
          </a:p>
        </c:txPr>
        <c:crossAx val="241812608"/>
        <c:crosses val="autoZero"/>
        <c:auto val="1"/>
        <c:lblAlgn val="ctr"/>
        <c:lblOffset val="100"/>
        <c:noMultiLvlLbl val="0"/>
      </c:catAx>
      <c:valAx>
        <c:axId val="24181260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41810816"/>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7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י'-י"א</c:v>
                </c:pt>
              </c:strCache>
            </c:strRef>
          </c:tx>
          <c:spPr>
            <a:solidFill>
              <a:srgbClr val="F79443"/>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תמיכה ועידוד המורים בלימודי התלמידים לבחינות הבגרות</c:v>
                </c:pt>
                <c:pt idx="2">
                  <c:v>בית הספר מעודד אותי להפיק מעצמי את המרב בבחינות הבגרות</c:v>
                </c:pt>
                <c:pt idx="3">
                  <c:v>צוות בית הספר עושה מאמצים כדי לעזור לי להצליח בבחינות הבגרות</c:v>
                </c:pt>
                <c:pt idx="4">
                  <c:v>אני מרגיש שצוות בית הספר מאמין ביכולת שלי להצליח בבחינות הבגרות</c:v>
                </c:pt>
              </c:strCache>
            </c:strRef>
          </c:cat>
          <c:val>
            <c:numRef>
              <c:f>Sheet1!$B$2:$B$6</c:f>
              <c:numCache>
                <c:formatCode>General</c:formatCode>
                <c:ptCount val="5"/>
                <c:pt idx="0">
                  <c:v>71</c:v>
                </c:pt>
                <c:pt idx="2">
                  <c:v>73</c:v>
                </c:pt>
                <c:pt idx="3">
                  <c:v>70</c:v>
                </c:pt>
                <c:pt idx="4">
                  <c:v>69</c:v>
                </c:pt>
              </c:numCache>
            </c:numRef>
          </c:val>
        </c:ser>
        <c:dLbls>
          <c:showLegendKey val="0"/>
          <c:showVal val="0"/>
          <c:showCatName val="0"/>
          <c:showSerName val="0"/>
          <c:showPercent val="0"/>
          <c:showBubbleSize val="0"/>
        </c:dLbls>
        <c:gapWidth val="150"/>
        <c:axId val="242030464"/>
        <c:axId val="242032000"/>
      </c:barChart>
      <c:catAx>
        <c:axId val="242030464"/>
        <c:scaling>
          <c:orientation val="minMax"/>
        </c:scaling>
        <c:delete val="0"/>
        <c:axPos val="b"/>
        <c:numFmt formatCode="General" sourceLinked="0"/>
        <c:majorTickMark val="out"/>
        <c:minorTickMark val="none"/>
        <c:tickLblPos val="nextTo"/>
        <c:txPr>
          <a:bodyPr/>
          <a:lstStyle/>
          <a:p>
            <a:pPr>
              <a:defRPr sz="800"/>
            </a:pPr>
            <a:endParaRPr lang="he-IL"/>
          </a:p>
        </c:txPr>
        <c:crossAx val="242032000"/>
        <c:crosses val="autoZero"/>
        <c:auto val="1"/>
        <c:lblAlgn val="ctr"/>
        <c:lblOffset val="100"/>
        <c:noMultiLvlLbl val="0"/>
      </c:catAx>
      <c:valAx>
        <c:axId val="242032000"/>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241554239355E-3"/>
              <c:y val="9.6399082190197924E-2"/>
            </c:manualLayout>
          </c:layout>
          <c:overlay val="0"/>
        </c:title>
        <c:numFmt formatCode="General" sourceLinked="1"/>
        <c:majorTickMark val="out"/>
        <c:minorTickMark val="none"/>
        <c:tickLblPos val="nextTo"/>
        <c:txPr>
          <a:bodyPr/>
          <a:lstStyle/>
          <a:p>
            <a:pPr>
              <a:defRPr sz="900"/>
            </a:pPr>
            <a:endParaRPr lang="he-IL"/>
          </a:p>
        </c:txPr>
        <c:crossAx val="242030464"/>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7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3589862491678334"/>
          <c:y val="0.12391378068891831"/>
          <c:w val="0.84175539282079537"/>
          <c:h val="0.76240417265647809"/>
        </c:manualLayout>
      </c:layout>
      <c:lineChart>
        <c:grouping val="standard"/>
        <c:varyColors val="0"/>
        <c:ser>
          <c:idx val="0"/>
          <c:order val="0"/>
          <c:tx>
            <c:strRef>
              <c:f>Sheet1!$A$2</c:f>
              <c:strCache>
                <c:ptCount val="1"/>
                <c:pt idx="0">
                  <c:v>י'-י"א</c:v>
                </c:pt>
              </c:strCache>
            </c:strRef>
          </c:tx>
          <c:spPr>
            <a:ln w="12700">
              <a:solidFill>
                <a:srgbClr val="FF3B3B"/>
              </a:solidFill>
              <a:prstDash val="sysDash"/>
            </a:ln>
          </c:spPr>
          <c:marker>
            <c:symbol val="x"/>
            <c:size val="5"/>
            <c:spPr>
              <a:noFill/>
              <a:ln w="19050" cap="flat">
                <a:solidFill>
                  <a:srgbClr val="FF3B3B"/>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Sheet1!$B$2:$G$2</c:f>
              <c:numCache>
                <c:formatCode>General</c:formatCode>
                <c:ptCount val="6"/>
                <c:pt idx="0">
                  <c:v>77</c:v>
                </c:pt>
                <c:pt idx="1">
                  <c:v>76</c:v>
                </c:pt>
                <c:pt idx="2">
                  <c:v>77</c:v>
                </c:pt>
                <c:pt idx="3">
                  <c:v>80</c:v>
                </c:pt>
                <c:pt idx="4">
                  <c:v>76</c:v>
                </c:pt>
                <c:pt idx="5">
                  <c:v>77</c:v>
                </c:pt>
              </c:numCache>
            </c:numRef>
          </c:val>
          <c:smooth val="0"/>
        </c:ser>
        <c:dLbls>
          <c:showLegendKey val="0"/>
          <c:showVal val="0"/>
          <c:showCatName val="0"/>
          <c:showSerName val="0"/>
          <c:showPercent val="0"/>
          <c:showBubbleSize val="0"/>
        </c:dLbls>
        <c:marker val="1"/>
        <c:smooth val="0"/>
        <c:axId val="242064768"/>
        <c:axId val="242079232"/>
      </c:lineChart>
      <c:catAx>
        <c:axId val="242064768"/>
        <c:scaling>
          <c:orientation val="minMax"/>
        </c:scaling>
        <c:delete val="0"/>
        <c:axPos val="b"/>
        <c:numFmt formatCode="General" sourceLinked="1"/>
        <c:majorTickMark val="out"/>
        <c:minorTickMark val="none"/>
        <c:tickLblPos val="nextTo"/>
        <c:txPr>
          <a:bodyPr/>
          <a:lstStyle/>
          <a:p>
            <a:pPr>
              <a:defRPr sz="900"/>
            </a:pPr>
            <a:endParaRPr lang="he-IL"/>
          </a:p>
        </c:txPr>
        <c:crossAx val="242079232"/>
        <c:crosses val="autoZero"/>
        <c:auto val="1"/>
        <c:lblAlgn val="ctr"/>
        <c:lblOffset val="100"/>
        <c:noMultiLvlLbl val="0"/>
      </c:catAx>
      <c:valAx>
        <c:axId val="242079232"/>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4206476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7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3378857557335247"/>
          <c:y val="0.12391378068891831"/>
          <c:w val="0.84333325855635566"/>
          <c:h val="0.76240417265647809"/>
        </c:manualLayout>
      </c:layout>
      <c:lineChart>
        <c:grouping val="standard"/>
        <c:varyColors val="0"/>
        <c:ser>
          <c:idx val="0"/>
          <c:order val="0"/>
          <c:tx>
            <c:strRef>
              <c:f>Sheet1!$A$2</c:f>
              <c:strCache>
                <c:ptCount val="1"/>
                <c:pt idx="0">
                  <c:v>י'-י"א</c:v>
                </c:pt>
              </c:strCache>
            </c:strRef>
          </c:tx>
          <c:spPr>
            <a:ln w="12700">
              <a:solidFill>
                <a:srgbClr val="1AF814"/>
              </a:solidFill>
              <a:prstDash val="sysDash"/>
            </a:ln>
          </c:spPr>
          <c:marker>
            <c:symbol val="x"/>
            <c:size val="5"/>
            <c:spPr>
              <a:noFill/>
              <a:ln w="19050" cap="flat">
                <a:solidFill>
                  <a:srgbClr val="1AF814"/>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Sheet1!$B$2:$G$2</c:f>
              <c:numCache>
                <c:formatCode>General</c:formatCode>
                <c:ptCount val="6"/>
                <c:pt idx="0">
                  <c:v>77</c:v>
                </c:pt>
                <c:pt idx="1">
                  <c:v>75</c:v>
                </c:pt>
                <c:pt idx="2">
                  <c:v>75</c:v>
                </c:pt>
                <c:pt idx="3">
                  <c:v>79</c:v>
                </c:pt>
                <c:pt idx="4">
                  <c:v>75</c:v>
                </c:pt>
                <c:pt idx="5">
                  <c:v>75</c:v>
                </c:pt>
              </c:numCache>
            </c:numRef>
          </c:val>
          <c:smooth val="0"/>
        </c:ser>
        <c:dLbls>
          <c:showLegendKey val="0"/>
          <c:showVal val="0"/>
          <c:showCatName val="0"/>
          <c:showSerName val="0"/>
          <c:showPercent val="0"/>
          <c:showBubbleSize val="0"/>
        </c:dLbls>
        <c:marker val="1"/>
        <c:smooth val="0"/>
        <c:axId val="242209920"/>
        <c:axId val="242211840"/>
      </c:lineChart>
      <c:catAx>
        <c:axId val="242209920"/>
        <c:scaling>
          <c:orientation val="minMax"/>
        </c:scaling>
        <c:delete val="0"/>
        <c:axPos val="b"/>
        <c:numFmt formatCode="General" sourceLinked="1"/>
        <c:majorTickMark val="out"/>
        <c:minorTickMark val="none"/>
        <c:tickLblPos val="nextTo"/>
        <c:txPr>
          <a:bodyPr/>
          <a:lstStyle/>
          <a:p>
            <a:pPr>
              <a:defRPr sz="900"/>
            </a:pPr>
            <a:endParaRPr lang="he-IL"/>
          </a:p>
        </c:txPr>
        <c:crossAx val="242211840"/>
        <c:crosses val="autoZero"/>
        <c:auto val="1"/>
        <c:lblAlgn val="ctr"/>
        <c:lblOffset val="100"/>
        <c:noMultiLvlLbl val="0"/>
      </c:catAx>
      <c:valAx>
        <c:axId val="242211840"/>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42209920"/>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27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325448604638706"/>
          <c:y val="0.12391378068891831"/>
          <c:w val="0.84510181125318518"/>
          <c:h val="0.76525522264516543"/>
        </c:manualLayout>
      </c:layout>
      <c:lineChart>
        <c:grouping val="standard"/>
        <c:varyColors val="0"/>
        <c:ser>
          <c:idx val="0"/>
          <c:order val="0"/>
          <c:tx>
            <c:strRef>
              <c:f>Sheet1!$A$2</c:f>
              <c:strCache>
                <c:ptCount val="1"/>
                <c:pt idx="0">
                  <c:v>י'-י"א</c:v>
                </c:pt>
              </c:strCache>
            </c:strRef>
          </c:tx>
          <c:spPr>
            <a:ln w="12700">
              <a:solidFill>
                <a:srgbClr val="F79443"/>
              </a:solidFill>
              <a:prstDash val="sysDash"/>
            </a:ln>
          </c:spPr>
          <c:marker>
            <c:symbol val="x"/>
            <c:size val="5"/>
            <c:spPr>
              <a:noFill/>
              <a:ln w="19050" cap="flat">
                <a:solidFill>
                  <a:srgbClr val="F79443"/>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Sheet1!$B$2:$G$2</c:f>
              <c:numCache>
                <c:formatCode>General</c:formatCode>
                <c:ptCount val="6"/>
                <c:pt idx="0">
                  <c:v>77</c:v>
                </c:pt>
                <c:pt idx="1">
                  <c:v>67</c:v>
                </c:pt>
                <c:pt idx="2">
                  <c:v>66</c:v>
                </c:pt>
                <c:pt idx="3">
                  <c:v>71</c:v>
                </c:pt>
                <c:pt idx="4">
                  <c:v>68</c:v>
                </c:pt>
                <c:pt idx="5">
                  <c:v>68</c:v>
                </c:pt>
              </c:numCache>
            </c:numRef>
          </c:val>
          <c:smooth val="0"/>
        </c:ser>
        <c:dLbls>
          <c:showLegendKey val="0"/>
          <c:showVal val="0"/>
          <c:showCatName val="0"/>
          <c:showSerName val="0"/>
          <c:showPercent val="0"/>
          <c:showBubbleSize val="0"/>
        </c:dLbls>
        <c:marker val="1"/>
        <c:smooth val="0"/>
        <c:axId val="39344768"/>
        <c:axId val="39359232"/>
      </c:lineChart>
      <c:catAx>
        <c:axId val="39344768"/>
        <c:scaling>
          <c:orientation val="minMax"/>
        </c:scaling>
        <c:delete val="0"/>
        <c:axPos val="b"/>
        <c:numFmt formatCode="General" sourceLinked="1"/>
        <c:majorTickMark val="out"/>
        <c:minorTickMark val="none"/>
        <c:tickLblPos val="nextTo"/>
        <c:txPr>
          <a:bodyPr/>
          <a:lstStyle/>
          <a:p>
            <a:pPr>
              <a:defRPr sz="900"/>
            </a:pPr>
            <a:endParaRPr lang="he-IL"/>
          </a:p>
        </c:txPr>
        <c:crossAx val="39359232"/>
        <c:crosses val="autoZero"/>
        <c:auto val="1"/>
        <c:lblAlgn val="ctr"/>
        <c:lblOffset val="100"/>
        <c:noMultiLvlLbl val="0"/>
      </c:catAx>
      <c:valAx>
        <c:axId val="39359232"/>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3934476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1803176157869738"/>
          <c:y val="0.12391378068891831"/>
          <c:w val="0.85586905241932509"/>
          <c:h val="0.76525522264516543"/>
        </c:manualLayout>
      </c:layout>
      <c:lineChart>
        <c:grouping val="standard"/>
        <c:varyColors val="0"/>
        <c:ser>
          <c:idx val="0"/>
          <c:order val="0"/>
          <c:tx>
            <c:strRef>
              <c:f>Sheet1!$A$2</c:f>
              <c:strCache>
                <c:ptCount val="1"/>
                <c:pt idx="0">
                  <c:v>ה'-ו'</c:v>
                </c:pt>
              </c:strCache>
            </c:strRef>
          </c:tx>
          <c:spPr>
            <a:ln w="9525">
              <a:solidFill>
                <a:srgbClr val="383838"/>
              </a:solidFill>
            </a:ln>
          </c:spPr>
          <c:marker>
            <c:symbol val="diamond"/>
            <c:size val="5"/>
            <c:spPr>
              <a:solidFill>
                <a:srgbClr val="383838"/>
              </a:solidFill>
              <a:ln cap="rnd">
                <a:solidFill>
                  <a:srgbClr val="383838"/>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75</c:v>
                </c:pt>
                <c:pt idx="1">
                  <c:v>79</c:v>
                </c:pt>
                <c:pt idx="2">
                  <c:v>77</c:v>
                </c:pt>
                <c:pt idx="3">
                  <c:v>81</c:v>
                </c:pt>
                <c:pt idx="4">
                  <c:v>80</c:v>
                </c:pt>
                <c:pt idx="5">
                  <c:v>82</c:v>
                </c:pt>
                <c:pt idx="6">
                  <c:v>80</c:v>
                </c:pt>
                <c:pt idx="7">
                  <c:v>83</c:v>
                </c:pt>
                <c:pt idx="8">
                  <c:v>83</c:v>
                </c:pt>
                <c:pt idx="9">
                  <c:v>86</c:v>
                </c:pt>
              </c:numCache>
            </c:numRef>
          </c:val>
          <c:smooth val="0"/>
        </c:ser>
        <c:ser>
          <c:idx val="1"/>
          <c:order val="1"/>
          <c:tx>
            <c:strRef>
              <c:f>Sheet1!$A$3</c:f>
              <c:strCache>
                <c:ptCount val="1"/>
                <c:pt idx="0">
                  <c:v>ז'-ט'</c:v>
                </c:pt>
              </c:strCache>
            </c:strRef>
          </c:tx>
          <c:spPr>
            <a:ln w="9525">
              <a:solidFill>
                <a:srgbClr val="797979"/>
              </a:solidFill>
            </a:ln>
          </c:spPr>
          <c:marker>
            <c:symbol val="square"/>
            <c:size val="5"/>
            <c:spPr>
              <a:solidFill>
                <a:srgbClr val="797979"/>
              </a:solidFill>
              <a:ln cap="rnd">
                <a:solidFill>
                  <a:srgbClr val="797979"/>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71</c:v>
                </c:pt>
                <c:pt idx="1">
                  <c:v>74</c:v>
                </c:pt>
                <c:pt idx="2">
                  <c:v>70</c:v>
                </c:pt>
                <c:pt idx="3">
                  <c:v>79</c:v>
                </c:pt>
                <c:pt idx="4">
                  <c:v>75</c:v>
                </c:pt>
                <c:pt idx="5">
                  <c:v>78</c:v>
                </c:pt>
                <c:pt idx="6">
                  <c:v>77</c:v>
                </c:pt>
                <c:pt idx="7">
                  <c:v>84</c:v>
                </c:pt>
                <c:pt idx="8">
                  <c:v>72</c:v>
                </c:pt>
                <c:pt idx="9">
                  <c:v>77</c:v>
                </c:pt>
              </c:numCache>
            </c:numRef>
          </c:val>
          <c:smooth val="0"/>
        </c:ser>
        <c:ser>
          <c:idx val="2"/>
          <c:order val="2"/>
          <c:tx>
            <c:strRef>
              <c:f>Sheet1!$A$4</c:f>
              <c:strCache>
                <c:ptCount val="1"/>
                <c:pt idx="0">
                  <c:v>י'-י"א</c:v>
                </c:pt>
              </c:strCache>
            </c:strRef>
          </c:tx>
          <c:spPr>
            <a:ln w="9525">
              <a:solidFill>
                <a:srgbClr val="A1A1A1"/>
              </a:solidFill>
            </a:ln>
          </c:spPr>
          <c:marker>
            <c:symbol val="x"/>
            <c:size val="5"/>
            <c:spPr>
              <a:noFill/>
              <a:ln w="19050">
                <a:solidFill>
                  <a:srgbClr val="A1A1A1"/>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7">
                  <c:v>75</c:v>
                </c:pt>
                <c:pt idx="8">
                  <c:v>66</c:v>
                </c:pt>
                <c:pt idx="9">
                  <c:v>71</c:v>
                </c:pt>
              </c:numCache>
            </c:numRef>
          </c:val>
          <c:smooth val="0"/>
        </c:ser>
        <c:dLbls>
          <c:showLegendKey val="0"/>
          <c:showVal val="0"/>
          <c:showCatName val="0"/>
          <c:showSerName val="0"/>
          <c:showPercent val="0"/>
          <c:showBubbleSize val="0"/>
        </c:dLbls>
        <c:marker val="1"/>
        <c:smooth val="0"/>
        <c:axId val="230993920"/>
        <c:axId val="230995840"/>
      </c:lineChart>
      <c:catAx>
        <c:axId val="230993920"/>
        <c:scaling>
          <c:orientation val="minMax"/>
        </c:scaling>
        <c:delete val="0"/>
        <c:axPos val="b"/>
        <c:numFmt formatCode="General" sourceLinked="1"/>
        <c:majorTickMark val="out"/>
        <c:minorTickMark val="none"/>
        <c:tickLblPos val="nextTo"/>
        <c:txPr>
          <a:bodyPr/>
          <a:lstStyle/>
          <a:p>
            <a:pPr>
              <a:defRPr sz="750"/>
            </a:pPr>
            <a:endParaRPr lang="he-IL"/>
          </a:p>
        </c:txPr>
        <c:crossAx val="230995840"/>
        <c:crosses val="autoZero"/>
        <c:auto val="1"/>
        <c:lblAlgn val="ctr"/>
        <c:lblOffset val="100"/>
        <c:noMultiLvlLbl val="0"/>
      </c:catAx>
      <c:valAx>
        <c:axId val="230995840"/>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0993920"/>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8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2597181132705232"/>
          <c:y val="0.12391378068891831"/>
          <c:w val="0.85115015247371517"/>
          <c:h val="0.76525522264516543"/>
        </c:manualLayout>
      </c:layout>
      <c:lineChart>
        <c:grouping val="standard"/>
        <c:varyColors val="0"/>
        <c:ser>
          <c:idx val="0"/>
          <c:order val="0"/>
          <c:tx>
            <c:strRef>
              <c:f>Sheet1!$A$2</c:f>
              <c:strCache>
                <c:ptCount val="1"/>
                <c:pt idx="0">
                  <c:v>י'-י"א</c:v>
                </c:pt>
              </c:strCache>
            </c:strRef>
          </c:tx>
          <c:spPr>
            <a:ln w="12700">
              <a:solidFill>
                <a:srgbClr val="A1A1A1"/>
              </a:solidFill>
              <a:prstDash val="sysDash"/>
            </a:ln>
          </c:spPr>
          <c:marker>
            <c:symbol val="x"/>
            <c:size val="5"/>
            <c:spPr>
              <a:noFill/>
              <a:ln w="19050" cap="rnd">
                <a:solidFill>
                  <a:srgbClr val="A1A1A1"/>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Sheet1!$B$2:$G$2</c:f>
              <c:numCache>
                <c:formatCode>General</c:formatCode>
                <c:ptCount val="6"/>
                <c:pt idx="0">
                  <c:v>78</c:v>
                </c:pt>
                <c:pt idx="1">
                  <c:v>77</c:v>
                </c:pt>
                <c:pt idx="2">
                  <c:v>80</c:v>
                </c:pt>
                <c:pt idx="3">
                  <c:v>80</c:v>
                </c:pt>
                <c:pt idx="4">
                  <c:v>78</c:v>
                </c:pt>
                <c:pt idx="5">
                  <c:v>79</c:v>
                </c:pt>
              </c:numCache>
            </c:numRef>
          </c:val>
          <c:smooth val="0"/>
        </c:ser>
        <c:dLbls>
          <c:showLegendKey val="0"/>
          <c:showVal val="0"/>
          <c:showCatName val="0"/>
          <c:showSerName val="0"/>
          <c:showPercent val="0"/>
          <c:showBubbleSize val="0"/>
        </c:dLbls>
        <c:marker val="1"/>
        <c:smooth val="0"/>
        <c:axId val="39383424"/>
        <c:axId val="39385344"/>
      </c:lineChart>
      <c:catAx>
        <c:axId val="39383424"/>
        <c:scaling>
          <c:orientation val="minMax"/>
        </c:scaling>
        <c:delete val="0"/>
        <c:axPos val="b"/>
        <c:numFmt formatCode="General" sourceLinked="1"/>
        <c:majorTickMark val="out"/>
        <c:minorTickMark val="none"/>
        <c:tickLblPos val="nextTo"/>
        <c:txPr>
          <a:bodyPr/>
          <a:lstStyle/>
          <a:p>
            <a:pPr>
              <a:defRPr sz="900"/>
            </a:pPr>
            <a:endParaRPr lang="he-IL"/>
          </a:p>
        </c:txPr>
        <c:crossAx val="39385344"/>
        <c:crosses val="autoZero"/>
        <c:auto val="1"/>
        <c:lblAlgn val="ctr"/>
        <c:lblOffset val="100"/>
        <c:noMultiLvlLbl val="0"/>
      </c:catAx>
      <c:valAx>
        <c:axId val="3938534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39383424"/>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8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3589862491678334"/>
          <c:y val="0.12391378068891831"/>
          <c:w val="0.84175539282079537"/>
          <c:h val="0.76240417265647809"/>
        </c:manualLayout>
      </c:layout>
      <c:lineChart>
        <c:grouping val="standard"/>
        <c:varyColors val="0"/>
        <c:ser>
          <c:idx val="0"/>
          <c:order val="0"/>
          <c:tx>
            <c:strRef>
              <c:f>Sheet1!$A$2</c:f>
              <c:strCache>
                <c:ptCount val="1"/>
                <c:pt idx="0">
                  <c:v>י'-י"א</c:v>
                </c:pt>
              </c:strCache>
            </c:strRef>
          </c:tx>
          <c:spPr>
            <a:ln w="12700">
              <a:solidFill>
                <a:srgbClr val="FF3B3B"/>
              </a:solidFill>
              <a:prstDash val="sysDash"/>
            </a:ln>
          </c:spPr>
          <c:marker>
            <c:symbol val="x"/>
            <c:size val="5"/>
            <c:spPr>
              <a:noFill/>
              <a:ln w="19050" cap="flat">
                <a:solidFill>
                  <a:srgbClr val="FF3B3B"/>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Sheet1!$B$2:$G$2</c:f>
              <c:numCache>
                <c:formatCode>General</c:formatCode>
                <c:ptCount val="6"/>
                <c:pt idx="0">
                  <c:v>67</c:v>
                </c:pt>
                <c:pt idx="1">
                  <c:v>68</c:v>
                </c:pt>
                <c:pt idx="2">
                  <c:v>69</c:v>
                </c:pt>
                <c:pt idx="3">
                  <c:v>71</c:v>
                </c:pt>
                <c:pt idx="4">
                  <c:v>66</c:v>
                </c:pt>
                <c:pt idx="5">
                  <c:v>68</c:v>
                </c:pt>
              </c:numCache>
            </c:numRef>
          </c:val>
          <c:smooth val="0"/>
        </c:ser>
        <c:dLbls>
          <c:showLegendKey val="0"/>
          <c:showVal val="0"/>
          <c:showCatName val="0"/>
          <c:showSerName val="0"/>
          <c:showPercent val="0"/>
          <c:showBubbleSize val="0"/>
        </c:dLbls>
        <c:marker val="1"/>
        <c:smooth val="0"/>
        <c:axId val="233371520"/>
        <c:axId val="233586688"/>
      </c:lineChart>
      <c:catAx>
        <c:axId val="233371520"/>
        <c:scaling>
          <c:orientation val="minMax"/>
        </c:scaling>
        <c:delete val="0"/>
        <c:axPos val="b"/>
        <c:numFmt formatCode="General" sourceLinked="1"/>
        <c:majorTickMark val="out"/>
        <c:minorTickMark val="none"/>
        <c:tickLblPos val="nextTo"/>
        <c:txPr>
          <a:bodyPr/>
          <a:lstStyle/>
          <a:p>
            <a:pPr>
              <a:defRPr sz="900"/>
            </a:pPr>
            <a:endParaRPr lang="he-IL"/>
          </a:p>
        </c:txPr>
        <c:crossAx val="233586688"/>
        <c:crosses val="autoZero"/>
        <c:auto val="1"/>
        <c:lblAlgn val="ctr"/>
        <c:lblOffset val="100"/>
        <c:noMultiLvlLbl val="0"/>
      </c:catAx>
      <c:valAx>
        <c:axId val="23358668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3371520"/>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8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3378857557335247"/>
          <c:y val="0.12391378068891831"/>
          <c:w val="0.84333325855635566"/>
          <c:h val="0.76240417265647809"/>
        </c:manualLayout>
      </c:layout>
      <c:lineChart>
        <c:grouping val="standard"/>
        <c:varyColors val="0"/>
        <c:ser>
          <c:idx val="0"/>
          <c:order val="0"/>
          <c:tx>
            <c:strRef>
              <c:f>Sheet1!$A$2</c:f>
              <c:strCache>
                <c:ptCount val="1"/>
                <c:pt idx="0">
                  <c:v>י'-י"א</c:v>
                </c:pt>
              </c:strCache>
            </c:strRef>
          </c:tx>
          <c:spPr>
            <a:ln w="12700">
              <a:solidFill>
                <a:srgbClr val="1AF814"/>
              </a:solidFill>
              <a:prstDash val="sysDash"/>
            </a:ln>
          </c:spPr>
          <c:marker>
            <c:symbol val="x"/>
            <c:size val="5"/>
            <c:spPr>
              <a:noFill/>
              <a:ln w="19050" cap="flat">
                <a:solidFill>
                  <a:srgbClr val="1AF814"/>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Sheet1!$B$2:$G$2</c:f>
              <c:numCache>
                <c:formatCode>General</c:formatCode>
                <c:ptCount val="6"/>
                <c:pt idx="0">
                  <c:v>67</c:v>
                </c:pt>
                <c:pt idx="1">
                  <c:v>66</c:v>
                </c:pt>
                <c:pt idx="2">
                  <c:v>65</c:v>
                </c:pt>
                <c:pt idx="3">
                  <c:v>68</c:v>
                </c:pt>
                <c:pt idx="4">
                  <c:v>65</c:v>
                </c:pt>
                <c:pt idx="5">
                  <c:v>65</c:v>
                </c:pt>
              </c:numCache>
            </c:numRef>
          </c:val>
          <c:smooth val="0"/>
        </c:ser>
        <c:dLbls>
          <c:showLegendKey val="0"/>
          <c:showVal val="0"/>
          <c:showCatName val="0"/>
          <c:showSerName val="0"/>
          <c:showPercent val="0"/>
          <c:showBubbleSize val="0"/>
        </c:dLbls>
        <c:marker val="1"/>
        <c:smooth val="0"/>
        <c:axId val="233602432"/>
        <c:axId val="233620992"/>
      </c:lineChart>
      <c:catAx>
        <c:axId val="233602432"/>
        <c:scaling>
          <c:orientation val="minMax"/>
        </c:scaling>
        <c:delete val="0"/>
        <c:axPos val="b"/>
        <c:numFmt formatCode="General" sourceLinked="1"/>
        <c:majorTickMark val="out"/>
        <c:minorTickMark val="none"/>
        <c:tickLblPos val="nextTo"/>
        <c:txPr>
          <a:bodyPr/>
          <a:lstStyle/>
          <a:p>
            <a:pPr>
              <a:defRPr sz="900"/>
            </a:pPr>
            <a:endParaRPr lang="he-IL"/>
          </a:p>
        </c:txPr>
        <c:crossAx val="233620992"/>
        <c:crosses val="autoZero"/>
        <c:auto val="1"/>
        <c:lblAlgn val="ctr"/>
        <c:lblOffset val="100"/>
        <c:noMultiLvlLbl val="0"/>
      </c:catAx>
      <c:valAx>
        <c:axId val="233620992"/>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3602432"/>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28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325448604638706"/>
          <c:y val="0.12391378068891831"/>
          <c:w val="0.84510181125318518"/>
          <c:h val="0.76525522264516543"/>
        </c:manualLayout>
      </c:layout>
      <c:lineChart>
        <c:grouping val="standard"/>
        <c:varyColors val="0"/>
        <c:ser>
          <c:idx val="0"/>
          <c:order val="0"/>
          <c:tx>
            <c:strRef>
              <c:f>Sheet1!$A$2</c:f>
              <c:strCache>
                <c:ptCount val="1"/>
                <c:pt idx="0">
                  <c:v>י'-י"א</c:v>
                </c:pt>
              </c:strCache>
            </c:strRef>
          </c:tx>
          <c:spPr>
            <a:ln w="12700">
              <a:solidFill>
                <a:srgbClr val="F79443"/>
              </a:solidFill>
              <a:prstDash val="sysDash"/>
            </a:ln>
          </c:spPr>
          <c:marker>
            <c:symbol val="x"/>
            <c:size val="5"/>
            <c:spPr>
              <a:noFill/>
              <a:ln w="19050" cap="flat">
                <a:solidFill>
                  <a:srgbClr val="F79443"/>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Sheet1!$B$2:$G$2</c:f>
              <c:numCache>
                <c:formatCode>General</c:formatCode>
                <c:ptCount val="6"/>
                <c:pt idx="0">
                  <c:v>63</c:v>
                </c:pt>
                <c:pt idx="1">
                  <c:v>62</c:v>
                </c:pt>
                <c:pt idx="2">
                  <c:v>53</c:v>
                </c:pt>
                <c:pt idx="3">
                  <c:v>58</c:v>
                </c:pt>
                <c:pt idx="4">
                  <c:v>58</c:v>
                </c:pt>
                <c:pt idx="5">
                  <c:v>56</c:v>
                </c:pt>
              </c:numCache>
            </c:numRef>
          </c:val>
          <c:smooth val="0"/>
        </c:ser>
        <c:dLbls>
          <c:showLegendKey val="0"/>
          <c:showVal val="0"/>
          <c:showCatName val="0"/>
          <c:showSerName val="0"/>
          <c:showPercent val="0"/>
          <c:showBubbleSize val="0"/>
        </c:dLbls>
        <c:marker val="1"/>
        <c:smooth val="0"/>
        <c:axId val="233489536"/>
        <c:axId val="233491456"/>
      </c:lineChart>
      <c:catAx>
        <c:axId val="233489536"/>
        <c:scaling>
          <c:orientation val="minMax"/>
        </c:scaling>
        <c:delete val="0"/>
        <c:axPos val="b"/>
        <c:numFmt formatCode="General" sourceLinked="1"/>
        <c:majorTickMark val="out"/>
        <c:minorTickMark val="none"/>
        <c:tickLblPos val="nextTo"/>
        <c:txPr>
          <a:bodyPr/>
          <a:lstStyle/>
          <a:p>
            <a:pPr>
              <a:defRPr sz="900"/>
            </a:pPr>
            <a:endParaRPr lang="he-IL"/>
          </a:p>
        </c:txPr>
        <c:crossAx val="233491456"/>
        <c:crosses val="autoZero"/>
        <c:auto val="1"/>
        <c:lblAlgn val="ctr"/>
        <c:lblOffset val="100"/>
        <c:noMultiLvlLbl val="0"/>
      </c:catAx>
      <c:valAx>
        <c:axId val="23349145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3489536"/>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8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2597181132705232"/>
          <c:y val="0.12391378068891831"/>
          <c:w val="0.85115015247371517"/>
          <c:h val="0.76525522264516543"/>
        </c:manualLayout>
      </c:layout>
      <c:lineChart>
        <c:grouping val="standard"/>
        <c:varyColors val="0"/>
        <c:ser>
          <c:idx val="0"/>
          <c:order val="0"/>
          <c:tx>
            <c:strRef>
              <c:f>Sheet1!$A$2</c:f>
              <c:strCache>
                <c:ptCount val="1"/>
                <c:pt idx="0">
                  <c:v>י'-י"א</c:v>
                </c:pt>
              </c:strCache>
            </c:strRef>
          </c:tx>
          <c:spPr>
            <a:ln w="12700">
              <a:solidFill>
                <a:srgbClr val="A1A1A1"/>
              </a:solidFill>
              <a:prstDash val="sysDash"/>
            </a:ln>
          </c:spPr>
          <c:marker>
            <c:symbol val="x"/>
            <c:size val="5"/>
            <c:spPr>
              <a:noFill/>
              <a:ln w="19050" cap="rnd">
                <a:solidFill>
                  <a:srgbClr val="A1A1A1"/>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Sheet1!$B$2:$G$2</c:f>
              <c:numCache>
                <c:formatCode>General</c:formatCode>
                <c:ptCount val="6"/>
                <c:pt idx="0">
                  <c:v>76</c:v>
                </c:pt>
                <c:pt idx="1">
                  <c:v>63</c:v>
                </c:pt>
                <c:pt idx="2">
                  <c:v>65</c:v>
                </c:pt>
                <c:pt idx="3">
                  <c:v>67</c:v>
                </c:pt>
                <c:pt idx="4">
                  <c:v>65</c:v>
                </c:pt>
                <c:pt idx="5">
                  <c:v>64</c:v>
                </c:pt>
              </c:numCache>
            </c:numRef>
          </c:val>
          <c:smooth val="0"/>
        </c:ser>
        <c:dLbls>
          <c:showLegendKey val="0"/>
          <c:showVal val="0"/>
          <c:showCatName val="0"/>
          <c:showSerName val="0"/>
          <c:showPercent val="0"/>
          <c:showBubbleSize val="0"/>
        </c:dLbls>
        <c:marker val="1"/>
        <c:smooth val="0"/>
        <c:axId val="243620480"/>
        <c:axId val="243647232"/>
      </c:lineChart>
      <c:catAx>
        <c:axId val="243620480"/>
        <c:scaling>
          <c:orientation val="minMax"/>
        </c:scaling>
        <c:delete val="0"/>
        <c:axPos val="b"/>
        <c:numFmt formatCode="General" sourceLinked="1"/>
        <c:majorTickMark val="out"/>
        <c:minorTickMark val="none"/>
        <c:tickLblPos val="nextTo"/>
        <c:txPr>
          <a:bodyPr/>
          <a:lstStyle/>
          <a:p>
            <a:pPr>
              <a:defRPr sz="900"/>
            </a:pPr>
            <a:endParaRPr lang="he-IL"/>
          </a:p>
        </c:txPr>
        <c:crossAx val="243647232"/>
        <c:crosses val="autoZero"/>
        <c:auto val="1"/>
        <c:lblAlgn val="ctr"/>
        <c:lblOffset val="100"/>
        <c:noMultiLvlLbl val="0"/>
      </c:catAx>
      <c:valAx>
        <c:axId val="243647232"/>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43620480"/>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8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3589862491678334"/>
          <c:y val="0.12391378068891831"/>
          <c:w val="0.84175539282079537"/>
          <c:h val="0.76240417265647809"/>
        </c:manualLayout>
      </c:layout>
      <c:lineChart>
        <c:grouping val="standard"/>
        <c:varyColors val="0"/>
        <c:ser>
          <c:idx val="0"/>
          <c:order val="0"/>
          <c:tx>
            <c:strRef>
              <c:f>Sheet1!$A$2</c:f>
              <c:strCache>
                <c:ptCount val="1"/>
                <c:pt idx="0">
                  <c:v>י'-י"א</c:v>
                </c:pt>
              </c:strCache>
            </c:strRef>
          </c:tx>
          <c:spPr>
            <a:ln w="9525">
              <a:solidFill>
                <a:srgbClr val="FF3B3B"/>
              </a:solidFill>
              <a:prstDash val="solid"/>
            </a:ln>
          </c:spPr>
          <c:marker>
            <c:symbol val="x"/>
            <c:size val="5"/>
            <c:spPr>
              <a:noFill/>
              <a:ln w="19050" cap="flat">
                <a:solidFill>
                  <a:srgbClr val="FF3B3B"/>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Sheet1!$B$2:$G$2</c:f>
              <c:numCache>
                <c:formatCode>General</c:formatCode>
                <c:ptCount val="6"/>
                <c:pt idx="0">
                  <c:v>58</c:v>
                </c:pt>
                <c:pt idx="1">
                  <c:v>57</c:v>
                </c:pt>
                <c:pt idx="2">
                  <c:v>56</c:v>
                </c:pt>
                <c:pt idx="3">
                  <c:v>71</c:v>
                </c:pt>
                <c:pt idx="4">
                  <c:v>69</c:v>
                </c:pt>
                <c:pt idx="5">
                  <c:v>70</c:v>
                </c:pt>
              </c:numCache>
            </c:numRef>
          </c:val>
          <c:smooth val="0"/>
        </c:ser>
        <c:dLbls>
          <c:showLegendKey val="0"/>
          <c:showVal val="0"/>
          <c:showCatName val="0"/>
          <c:showSerName val="0"/>
          <c:showPercent val="0"/>
          <c:showBubbleSize val="0"/>
        </c:dLbls>
        <c:marker val="1"/>
        <c:smooth val="0"/>
        <c:axId val="243839360"/>
        <c:axId val="243841280"/>
      </c:lineChart>
      <c:catAx>
        <c:axId val="243839360"/>
        <c:scaling>
          <c:orientation val="minMax"/>
        </c:scaling>
        <c:delete val="0"/>
        <c:axPos val="b"/>
        <c:numFmt formatCode="General" sourceLinked="1"/>
        <c:majorTickMark val="out"/>
        <c:minorTickMark val="none"/>
        <c:tickLblPos val="nextTo"/>
        <c:txPr>
          <a:bodyPr/>
          <a:lstStyle/>
          <a:p>
            <a:pPr>
              <a:defRPr sz="900"/>
            </a:pPr>
            <a:endParaRPr lang="he-IL"/>
          </a:p>
        </c:txPr>
        <c:crossAx val="243841280"/>
        <c:crosses val="autoZero"/>
        <c:auto val="1"/>
        <c:lblAlgn val="ctr"/>
        <c:lblOffset val="100"/>
        <c:noMultiLvlLbl val="0"/>
      </c:catAx>
      <c:valAx>
        <c:axId val="243841280"/>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43839360"/>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8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3378857557335247"/>
          <c:y val="0.12391378068891831"/>
          <c:w val="0.84333325855635566"/>
          <c:h val="0.76240417265647809"/>
        </c:manualLayout>
      </c:layout>
      <c:lineChart>
        <c:grouping val="standard"/>
        <c:varyColors val="0"/>
        <c:ser>
          <c:idx val="0"/>
          <c:order val="0"/>
          <c:tx>
            <c:strRef>
              <c:f>Sheet1!$A$2</c:f>
              <c:strCache>
                <c:ptCount val="1"/>
                <c:pt idx="0">
                  <c:v>י'-י"א</c:v>
                </c:pt>
              </c:strCache>
            </c:strRef>
          </c:tx>
          <c:spPr>
            <a:ln w="9525">
              <a:solidFill>
                <a:srgbClr val="1AF814"/>
              </a:solidFill>
              <a:prstDash val="solid"/>
            </a:ln>
          </c:spPr>
          <c:marker>
            <c:symbol val="x"/>
            <c:size val="5"/>
            <c:spPr>
              <a:noFill/>
              <a:ln w="19050" cap="flat">
                <a:solidFill>
                  <a:srgbClr val="1AF814"/>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Sheet1!$B$2:$G$2</c:f>
              <c:numCache>
                <c:formatCode>General</c:formatCode>
                <c:ptCount val="6"/>
                <c:pt idx="0">
                  <c:v>58</c:v>
                </c:pt>
                <c:pt idx="1">
                  <c:v>56</c:v>
                </c:pt>
                <c:pt idx="2">
                  <c:v>57</c:v>
                </c:pt>
                <c:pt idx="3">
                  <c:v>71</c:v>
                </c:pt>
                <c:pt idx="4">
                  <c:v>69</c:v>
                </c:pt>
                <c:pt idx="5">
                  <c:v>70</c:v>
                </c:pt>
              </c:numCache>
            </c:numRef>
          </c:val>
          <c:smooth val="0"/>
        </c:ser>
        <c:dLbls>
          <c:showLegendKey val="0"/>
          <c:showVal val="0"/>
          <c:showCatName val="0"/>
          <c:showSerName val="0"/>
          <c:showPercent val="0"/>
          <c:showBubbleSize val="0"/>
        </c:dLbls>
        <c:marker val="1"/>
        <c:smooth val="0"/>
        <c:axId val="233703296"/>
        <c:axId val="233725952"/>
      </c:lineChart>
      <c:catAx>
        <c:axId val="233703296"/>
        <c:scaling>
          <c:orientation val="minMax"/>
        </c:scaling>
        <c:delete val="0"/>
        <c:axPos val="b"/>
        <c:numFmt formatCode="General" sourceLinked="1"/>
        <c:majorTickMark val="out"/>
        <c:minorTickMark val="none"/>
        <c:tickLblPos val="nextTo"/>
        <c:txPr>
          <a:bodyPr/>
          <a:lstStyle/>
          <a:p>
            <a:pPr>
              <a:defRPr sz="900"/>
            </a:pPr>
            <a:endParaRPr lang="he-IL"/>
          </a:p>
        </c:txPr>
        <c:crossAx val="233725952"/>
        <c:crosses val="autoZero"/>
        <c:auto val="1"/>
        <c:lblAlgn val="ctr"/>
        <c:lblOffset val="100"/>
        <c:noMultiLvlLbl val="0"/>
      </c:catAx>
      <c:valAx>
        <c:axId val="233725952"/>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3703296"/>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28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325448604638706"/>
          <c:y val="0.12391378068891831"/>
          <c:w val="0.84510181125318518"/>
          <c:h val="0.76525522264516543"/>
        </c:manualLayout>
      </c:layout>
      <c:lineChart>
        <c:grouping val="standard"/>
        <c:varyColors val="0"/>
        <c:ser>
          <c:idx val="0"/>
          <c:order val="0"/>
          <c:tx>
            <c:strRef>
              <c:f>Sheet1!$A$2</c:f>
              <c:strCache>
                <c:ptCount val="1"/>
                <c:pt idx="0">
                  <c:v>י'-י"א</c:v>
                </c:pt>
              </c:strCache>
            </c:strRef>
          </c:tx>
          <c:spPr>
            <a:ln w="9525">
              <a:solidFill>
                <a:srgbClr val="F79443"/>
              </a:solidFill>
              <a:prstDash val="solid"/>
            </a:ln>
          </c:spPr>
          <c:marker>
            <c:symbol val="x"/>
            <c:size val="5"/>
            <c:spPr>
              <a:noFill/>
              <a:ln w="19050" cap="flat">
                <a:solidFill>
                  <a:srgbClr val="F79443"/>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Sheet1!$B$2:$G$2</c:f>
              <c:numCache>
                <c:formatCode>General</c:formatCode>
                <c:ptCount val="6"/>
                <c:pt idx="0">
                  <c:v>60</c:v>
                </c:pt>
                <c:pt idx="1">
                  <c:v>53</c:v>
                </c:pt>
                <c:pt idx="2">
                  <c:v>57</c:v>
                </c:pt>
                <c:pt idx="3">
                  <c:v>70</c:v>
                </c:pt>
                <c:pt idx="4">
                  <c:v>68</c:v>
                </c:pt>
                <c:pt idx="5">
                  <c:v>69</c:v>
                </c:pt>
              </c:numCache>
            </c:numRef>
          </c:val>
          <c:smooth val="0"/>
        </c:ser>
        <c:dLbls>
          <c:showLegendKey val="0"/>
          <c:showVal val="0"/>
          <c:showCatName val="0"/>
          <c:showSerName val="0"/>
          <c:showPercent val="0"/>
          <c:showBubbleSize val="0"/>
        </c:dLbls>
        <c:marker val="1"/>
        <c:smooth val="0"/>
        <c:axId val="253497344"/>
        <c:axId val="253499264"/>
      </c:lineChart>
      <c:catAx>
        <c:axId val="253497344"/>
        <c:scaling>
          <c:orientation val="minMax"/>
        </c:scaling>
        <c:delete val="0"/>
        <c:axPos val="b"/>
        <c:numFmt formatCode="General" sourceLinked="1"/>
        <c:majorTickMark val="out"/>
        <c:minorTickMark val="none"/>
        <c:tickLblPos val="nextTo"/>
        <c:txPr>
          <a:bodyPr/>
          <a:lstStyle/>
          <a:p>
            <a:pPr>
              <a:defRPr sz="900"/>
            </a:pPr>
            <a:endParaRPr lang="he-IL"/>
          </a:p>
        </c:txPr>
        <c:crossAx val="253499264"/>
        <c:crosses val="autoZero"/>
        <c:auto val="1"/>
        <c:lblAlgn val="ctr"/>
        <c:lblOffset val="100"/>
        <c:noMultiLvlLbl val="0"/>
      </c:catAx>
      <c:valAx>
        <c:axId val="25349926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53497344"/>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8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2597181132705232"/>
          <c:y val="0.12391378068891831"/>
          <c:w val="0.85115015247371517"/>
          <c:h val="0.76525522264516543"/>
        </c:manualLayout>
      </c:layout>
      <c:lineChart>
        <c:grouping val="standard"/>
        <c:varyColors val="0"/>
        <c:ser>
          <c:idx val="0"/>
          <c:order val="0"/>
          <c:tx>
            <c:strRef>
              <c:f>Sheet1!$A$2</c:f>
              <c:strCache>
                <c:ptCount val="1"/>
                <c:pt idx="0">
                  <c:v>י'-י"א</c:v>
                </c:pt>
              </c:strCache>
            </c:strRef>
          </c:tx>
          <c:spPr>
            <a:ln w="9525">
              <a:solidFill>
                <a:srgbClr val="A1A1A1"/>
              </a:solidFill>
              <a:prstDash val="solid"/>
            </a:ln>
          </c:spPr>
          <c:marker>
            <c:symbol val="x"/>
            <c:size val="5"/>
            <c:spPr>
              <a:noFill/>
              <a:ln w="19050" cap="rnd">
                <a:solidFill>
                  <a:srgbClr val="A1A1A1"/>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Sheet1!$B$2:$G$2</c:f>
              <c:numCache>
                <c:formatCode>General</c:formatCode>
                <c:ptCount val="6"/>
                <c:pt idx="0">
                  <c:v>57</c:v>
                </c:pt>
                <c:pt idx="1">
                  <c:v>58</c:v>
                </c:pt>
                <c:pt idx="2">
                  <c:v>64</c:v>
                </c:pt>
                <c:pt idx="3">
                  <c:v>73</c:v>
                </c:pt>
                <c:pt idx="4">
                  <c:v>73</c:v>
                </c:pt>
                <c:pt idx="5">
                  <c:v>74</c:v>
                </c:pt>
              </c:numCache>
            </c:numRef>
          </c:val>
          <c:smooth val="0"/>
        </c:ser>
        <c:dLbls>
          <c:showLegendKey val="0"/>
          <c:showVal val="0"/>
          <c:showCatName val="0"/>
          <c:showSerName val="0"/>
          <c:showPercent val="0"/>
          <c:showBubbleSize val="0"/>
        </c:dLbls>
        <c:marker val="1"/>
        <c:smooth val="0"/>
        <c:axId val="253552128"/>
        <c:axId val="253554048"/>
      </c:lineChart>
      <c:catAx>
        <c:axId val="253552128"/>
        <c:scaling>
          <c:orientation val="minMax"/>
        </c:scaling>
        <c:delete val="0"/>
        <c:axPos val="b"/>
        <c:numFmt formatCode="General" sourceLinked="1"/>
        <c:majorTickMark val="out"/>
        <c:minorTickMark val="none"/>
        <c:tickLblPos val="nextTo"/>
        <c:txPr>
          <a:bodyPr/>
          <a:lstStyle/>
          <a:p>
            <a:pPr>
              <a:defRPr sz="900"/>
            </a:pPr>
            <a:endParaRPr lang="he-IL"/>
          </a:p>
        </c:txPr>
        <c:crossAx val="253554048"/>
        <c:crosses val="autoZero"/>
        <c:auto val="1"/>
        <c:lblAlgn val="ctr"/>
        <c:lblOffset val="100"/>
        <c:noMultiLvlLbl val="0"/>
      </c:catAx>
      <c:valAx>
        <c:axId val="25355404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53552128"/>
        <c:crosses val="autoZero"/>
        <c:crossBetween val="between"/>
        <c:majorUnit val="20"/>
      </c:valAx>
      <c:spPr>
        <a:ln>
          <a:noFill/>
        </a:ln>
      </c:spPr>
    </c:plotArea>
    <c:legend>
      <c:legendPos val="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8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9982227335218937"/>
        </c:manualLayout>
      </c:layout>
      <c:barChart>
        <c:barDir val="col"/>
        <c:grouping val="clustered"/>
        <c:varyColors val="0"/>
        <c:ser>
          <c:idx val="0"/>
          <c:order val="0"/>
          <c:tx>
            <c:strRef>
              <c:f>Sheet1!$B$1</c:f>
              <c:strCache>
                <c:ptCount val="1"/>
                <c:pt idx="0">
                  <c:v>י'-י"א</c:v>
                </c:pt>
              </c:strCache>
            </c:strRef>
          </c:tx>
          <c:spPr>
            <a:solidFill>
              <a:srgbClr val="1A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בית הספר כמכשיר לחיים</c:v>
                </c:pt>
                <c:pt idx="2">
                  <c:v>בית הספר נותן לי כלים שיעזרו לי להשתלב בעתיד בעולם העבודה</c:v>
                </c:pt>
                <c:pt idx="3">
                  <c:v>בית הספר מעודד את התלמידים ללמוד לימודים אקדמיים בהמשך דרכם</c:v>
                </c:pt>
                <c:pt idx="4">
                  <c:v>בית הספר מעודד אותי להפיק מעצמי את המרב בתחומים שהם אינם לימודיים</c:v>
                </c:pt>
              </c:strCache>
            </c:strRef>
          </c:cat>
          <c:val>
            <c:numRef>
              <c:f>Sheet1!$B$2:$B$6</c:f>
              <c:numCache>
                <c:formatCode>General</c:formatCode>
                <c:ptCount val="5"/>
                <c:pt idx="0">
                  <c:v>70</c:v>
                </c:pt>
                <c:pt idx="2">
                  <c:v>71</c:v>
                </c:pt>
                <c:pt idx="3">
                  <c:v>81</c:v>
                </c:pt>
                <c:pt idx="4">
                  <c:v>57</c:v>
                </c:pt>
              </c:numCache>
            </c:numRef>
          </c:val>
        </c:ser>
        <c:dLbls>
          <c:showLegendKey val="0"/>
          <c:showVal val="0"/>
          <c:showCatName val="0"/>
          <c:showSerName val="0"/>
          <c:showPercent val="0"/>
          <c:showBubbleSize val="0"/>
        </c:dLbls>
        <c:gapWidth val="150"/>
        <c:axId val="253591936"/>
        <c:axId val="253593472"/>
      </c:barChart>
      <c:catAx>
        <c:axId val="253591936"/>
        <c:scaling>
          <c:orientation val="minMax"/>
        </c:scaling>
        <c:delete val="0"/>
        <c:axPos val="b"/>
        <c:numFmt formatCode="General" sourceLinked="0"/>
        <c:majorTickMark val="out"/>
        <c:minorTickMark val="none"/>
        <c:tickLblPos val="nextTo"/>
        <c:txPr>
          <a:bodyPr/>
          <a:lstStyle/>
          <a:p>
            <a:pPr>
              <a:defRPr sz="800"/>
            </a:pPr>
            <a:endParaRPr lang="he-IL"/>
          </a:p>
        </c:txPr>
        <c:crossAx val="253593472"/>
        <c:crosses val="autoZero"/>
        <c:auto val="1"/>
        <c:lblAlgn val="ctr"/>
        <c:lblOffset val="100"/>
        <c:noMultiLvlLbl val="0"/>
      </c:catAx>
      <c:valAx>
        <c:axId val="253593472"/>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253591936"/>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Sheet1!$A$2:$A$8</c:f>
              <c:strCache>
                <c:ptCount val="7"/>
                <c:pt idx="0">
                  <c:v>יחסים חיוביים בין תלמידים לחבריהם לכיתה</c:v>
                </c:pt>
                <c:pt idx="2">
                  <c:v>הכיתה שלי מלוכדת ומגובשת</c:v>
                </c:pt>
                <c:pt idx="3">
                  <c:v>לתלמידים יש עם מי להיות בהפסקות</c:v>
                </c:pt>
                <c:pt idx="4">
                  <c:v>לתלמידים חשוב לעזור אחד לשני</c:v>
                </c:pt>
                <c:pt idx="5">
                  <c:v>לתלמידים אכפת זה מזה</c:v>
                </c:pt>
                <c:pt idx="6">
                  <c:v>יש אווירה טובה בין התלמידים</c:v>
                </c:pt>
              </c:strCache>
            </c:strRef>
          </c:cat>
          <c:val>
            <c:numRef>
              <c:f>Sheet1!$B$2:$B$8</c:f>
              <c:numCache>
                <c:formatCode>General</c:formatCode>
                <c:ptCount val="7"/>
                <c:pt idx="0">
                  <c:v>82</c:v>
                </c:pt>
                <c:pt idx="2">
                  <c:v>76</c:v>
                </c:pt>
                <c:pt idx="3">
                  <c:v>83</c:v>
                </c:pt>
                <c:pt idx="4">
                  <c:v>87</c:v>
                </c:pt>
                <c:pt idx="5">
                  <c:v>77</c:v>
                </c:pt>
                <c:pt idx="6">
                  <c:v>86</c:v>
                </c:pt>
              </c:numCache>
            </c:numRef>
          </c:val>
        </c:ser>
        <c:ser>
          <c:idx val="1"/>
          <c:order val="1"/>
          <c:tx>
            <c:strRef>
              <c:f>Sheet1!$C$1</c:f>
              <c:strCache>
                <c:ptCount val="1"/>
                <c:pt idx="0">
                  <c:v>ז'-ט'</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Sheet1!$A$2:$A$8</c:f>
              <c:strCache>
                <c:ptCount val="7"/>
                <c:pt idx="0">
                  <c:v>יחסים חיוביים בין תלמידים לחבריהם לכיתה</c:v>
                </c:pt>
                <c:pt idx="2">
                  <c:v>הכיתה שלי מלוכדת ומגובשת</c:v>
                </c:pt>
                <c:pt idx="3">
                  <c:v>לתלמידים יש עם מי להיות בהפסקות</c:v>
                </c:pt>
                <c:pt idx="4">
                  <c:v>לתלמידים חשוב לעזור אחד לשני</c:v>
                </c:pt>
                <c:pt idx="5">
                  <c:v>לתלמידים אכפת זה מזה</c:v>
                </c:pt>
                <c:pt idx="6">
                  <c:v>יש אווירה טובה בין התלמידים</c:v>
                </c:pt>
              </c:strCache>
            </c:strRef>
          </c:cat>
          <c:val>
            <c:numRef>
              <c:f>Sheet1!$C$2:$C$8</c:f>
              <c:numCache>
                <c:formatCode>General</c:formatCode>
                <c:ptCount val="7"/>
                <c:pt idx="0">
                  <c:v>70</c:v>
                </c:pt>
                <c:pt idx="2">
                  <c:v>63</c:v>
                </c:pt>
                <c:pt idx="3">
                  <c:v>74</c:v>
                </c:pt>
                <c:pt idx="4">
                  <c:v>72</c:v>
                </c:pt>
                <c:pt idx="5">
                  <c:v>62</c:v>
                </c:pt>
                <c:pt idx="6">
                  <c:v>80</c:v>
                </c:pt>
              </c:numCache>
            </c:numRef>
          </c:val>
        </c:ser>
        <c:ser>
          <c:idx val="2"/>
          <c:order val="2"/>
          <c:tx>
            <c:strRef>
              <c:f>Sheet1!$D$1</c:f>
              <c:strCache>
                <c:ptCount val="1"/>
                <c:pt idx="0">
                  <c:v>י'-י"א</c:v>
                </c:pt>
              </c:strCache>
            </c:strRef>
          </c:tx>
          <c:spPr>
            <a:solidFill>
              <a:srgbClr val="24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Sheet1!$A$2:$A$8</c:f>
              <c:strCache>
                <c:ptCount val="7"/>
                <c:pt idx="0">
                  <c:v>יחסים חיוביים בין תלמידים לחבריהם לכיתה</c:v>
                </c:pt>
                <c:pt idx="2">
                  <c:v>הכיתה שלי מלוכדת ומגובשת</c:v>
                </c:pt>
                <c:pt idx="3">
                  <c:v>לתלמידים יש עם מי להיות בהפסקות</c:v>
                </c:pt>
                <c:pt idx="4">
                  <c:v>לתלמידים חשוב לעזור אחד לשני</c:v>
                </c:pt>
                <c:pt idx="5">
                  <c:v>לתלמידים אכפת זה מזה</c:v>
                </c:pt>
                <c:pt idx="6">
                  <c:v>יש אווירה טובה בין התלמידים</c:v>
                </c:pt>
              </c:strCache>
            </c:strRef>
          </c:cat>
          <c:val>
            <c:numRef>
              <c:f>Sheet1!$D$2:$D$8</c:f>
              <c:numCache>
                <c:formatCode>General</c:formatCode>
                <c:ptCount val="7"/>
                <c:pt idx="0">
                  <c:v>66</c:v>
                </c:pt>
                <c:pt idx="2">
                  <c:v>58</c:v>
                </c:pt>
                <c:pt idx="3">
                  <c:v>71</c:v>
                </c:pt>
                <c:pt idx="4">
                  <c:v>68</c:v>
                </c:pt>
                <c:pt idx="5">
                  <c:v>58</c:v>
                </c:pt>
                <c:pt idx="6">
                  <c:v>75</c:v>
                </c:pt>
              </c:numCache>
            </c:numRef>
          </c:val>
        </c:ser>
        <c:dLbls>
          <c:showLegendKey val="0"/>
          <c:showVal val="0"/>
          <c:showCatName val="0"/>
          <c:showSerName val="0"/>
          <c:showPercent val="0"/>
          <c:showBubbleSize val="0"/>
        </c:dLbls>
        <c:gapWidth val="150"/>
        <c:axId val="231065472"/>
        <c:axId val="231067008"/>
      </c:barChart>
      <c:catAx>
        <c:axId val="231065472"/>
        <c:scaling>
          <c:orientation val="minMax"/>
        </c:scaling>
        <c:delete val="0"/>
        <c:axPos val="b"/>
        <c:numFmt formatCode="General" sourceLinked="0"/>
        <c:majorTickMark val="out"/>
        <c:minorTickMark val="none"/>
        <c:tickLblPos val="nextTo"/>
        <c:txPr>
          <a:bodyPr/>
          <a:lstStyle/>
          <a:p>
            <a:pPr>
              <a:defRPr sz="800"/>
            </a:pPr>
            <a:endParaRPr lang="he-IL"/>
          </a:p>
        </c:txPr>
        <c:crossAx val="231067008"/>
        <c:crosses val="autoZero"/>
        <c:auto val="1"/>
        <c:lblAlgn val="ctr"/>
        <c:lblOffset val="100"/>
        <c:noMultiLvlLbl val="0"/>
      </c:catAx>
      <c:valAx>
        <c:axId val="23106700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23106547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9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1663480606957612"/>
        </c:manualLayout>
      </c:layout>
      <c:barChart>
        <c:barDir val="col"/>
        <c:grouping val="clustered"/>
        <c:varyColors val="0"/>
        <c:ser>
          <c:idx val="0"/>
          <c:order val="0"/>
          <c:tx>
            <c:strRef>
              <c:f>Sheet1!$B$1</c:f>
              <c:strCache>
                <c:ptCount val="1"/>
                <c:pt idx="0">
                  <c:v>י'-י"א</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בית הספר כמכשיר לחיים</c:v>
                </c:pt>
                <c:pt idx="2">
                  <c:v>בית הספר נותן לי כלים שיעזרו לי להשתלב בעתיד בעולם העבודה</c:v>
                </c:pt>
                <c:pt idx="3">
                  <c:v>בית הספר מעודד את התלמידים ללמוד לימודים אקדמיים בהמשך דרכם</c:v>
                </c:pt>
                <c:pt idx="4">
                  <c:v>בית הספר מעודד אותי להפיק מעצמי את המרב בתחומים שהם אינם לימודיים</c:v>
                </c:pt>
              </c:strCache>
            </c:strRef>
          </c:cat>
          <c:val>
            <c:numRef>
              <c:f>Sheet1!$B$2:$B$6</c:f>
              <c:numCache>
                <c:formatCode>General</c:formatCode>
                <c:ptCount val="5"/>
                <c:pt idx="0">
                  <c:v>70</c:v>
                </c:pt>
                <c:pt idx="2">
                  <c:v>71</c:v>
                </c:pt>
                <c:pt idx="3">
                  <c:v>82</c:v>
                </c:pt>
                <c:pt idx="4">
                  <c:v>56</c:v>
                </c:pt>
              </c:numCache>
            </c:numRef>
          </c:val>
        </c:ser>
        <c:dLbls>
          <c:showLegendKey val="0"/>
          <c:showVal val="0"/>
          <c:showCatName val="0"/>
          <c:showSerName val="0"/>
          <c:showPercent val="0"/>
          <c:showBubbleSize val="0"/>
        </c:dLbls>
        <c:gapWidth val="150"/>
        <c:axId val="253803136"/>
        <c:axId val="253809024"/>
      </c:barChart>
      <c:catAx>
        <c:axId val="253803136"/>
        <c:scaling>
          <c:orientation val="minMax"/>
        </c:scaling>
        <c:delete val="0"/>
        <c:axPos val="b"/>
        <c:numFmt formatCode="General" sourceLinked="0"/>
        <c:majorTickMark val="out"/>
        <c:minorTickMark val="none"/>
        <c:tickLblPos val="nextTo"/>
        <c:txPr>
          <a:bodyPr/>
          <a:lstStyle/>
          <a:p>
            <a:pPr>
              <a:defRPr sz="800"/>
            </a:pPr>
            <a:endParaRPr lang="he-IL"/>
          </a:p>
        </c:txPr>
        <c:crossAx val="253809024"/>
        <c:crosses val="autoZero"/>
        <c:auto val="1"/>
        <c:lblAlgn val="ctr"/>
        <c:lblOffset val="100"/>
        <c:noMultiLvlLbl val="0"/>
      </c:catAx>
      <c:valAx>
        <c:axId val="253809024"/>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53803136"/>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9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998219425079497"/>
        </c:manualLayout>
      </c:layout>
      <c:barChart>
        <c:barDir val="col"/>
        <c:grouping val="clustered"/>
        <c:varyColors val="0"/>
        <c:ser>
          <c:idx val="0"/>
          <c:order val="0"/>
          <c:tx>
            <c:strRef>
              <c:f>Sheet1!$B$1</c:f>
              <c:strCache>
                <c:ptCount val="1"/>
                <c:pt idx="0">
                  <c:v>י'-י"א</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בית הספר כמכשיר לחיים</c:v>
                </c:pt>
                <c:pt idx="2">
                  <c:v>בית הספר נותן לי כלים שיעזרו לי להשתלב בעתיד בעולם העבודה</c:v>
                </c:pt>
                <c:pt idx="3">
                  <c:v>בית הספר מעודד את התלמידים ללמוד לימודים אקדמיים בהמשך דרכם</c:v>
                </c:pt>
                <c:pt idx="4">
                  <c:v>בית הספר מעודד אותי להפיק מעצמי את המרב בתחומים שהם אינם לימודיים</c:v>
                </c:pt>
              </c:strCache>
            </c:strRef>
          </c:cat>
          <c:val>
            <c:numRef>
              <c:f>Sheet1!$B$2:$B$6</c:f>
              <c:numCache>
                <c:formatCode>General</c:formatCode>
                <c:ptCount val="5"/>
                <c:pt idx="0">
                  <c:v>74</c:v>
                </c:pt>
                <c:pt idx="2">
                  <c:v>76</c:v>
                </c:pt>
                <c:pt idx="3">
                  <c:v>84</c:v>
                </c:pt>
                <c:pt idx="4">
                  <c:v>63</c:v>
                </c:pt>
              </c:numCache>
            </c:numRef>
          </c:val>
        </c:ser>
        <c:dLbls>
          <c:showLegendKey val="0"/>
          <c:showVal val="0"/>
          <c:showCatName val="0"/>
          <c:showSerName val="0"/>
          <c:showPercent val="0"/>
          <c:showBubbleSize val="0"/>
        </c:dLbls>
        <c:gapWidth val="150"/>
        <c:axId val="253842560"/>
        <c:axId val="253844096"/>
      </c:barChart>
      <c:catAx>
        <c:axId val="253842560"/>
        <c:scaling>
          <c:orientation val="minMax"/>
        </c:scaling>
        <c:delete val="0"/>
        <c:axPos val="b"/>
        <c:numFmt formatCode="General" sourceLinked="0"/>
        <c:majorTickMark val="out"/>
        <c:minorTickMark val="none"/>
        <c:tickLblPos val="nextTo"/>
        <c:txPr>
          <a:bodyPr/>
          <a:lstStyle/>
          <a:p>
            <a:pPr>
              <a:defRPr sz="800"/>
            </a:pPr>
            <a:endParaRPr lang="he-IL"/>
          </a:p>
        </c:txPr>
        <c:crossAx val="253844096"/>
        <c:crosses val="autoZero"/>
        <c:auto val="1"/>
        <c:lblAlgn val="ctr"/>
        <c:lblOffset val="100"/>
        <c:noMultiLvlLbl val="0"/>
      </c:catAx>
      <c:valAx>
        <c:axId val="253844096"/>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5384256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9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998219425079497"/>
        </c:manualLayout>
      </c:layout>
      <c:barChart>
        <c:barDir val="col"/>
        <c:grouping val="clustered"/>
        <c:varyColors val="0"/>
        <c:ser>
          <c:idx val="0"/>
          <c:order val="0"/>
          <c:tx>
            <c:strRef>
              <c:f>Sheet1!$B$1</c:f>
              <c:strCache>
                <c:ptCount val="1"/>
                <c:pt idx="0">
                  <c:v>י'-י"א</c:v>
                </c:pt>
              </c:strCache>
            </c:strRef>
          </c:tx>
          <c:spPr>
            <a:solidFill>
              <a:srgbClr val="F79443"/>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בית הספר כמכשיר לחיים</c:v>
                </c:pt>
                <c:pt idx="2">
                  <c:v>בית הספר נותן לי כלים שיעזרו לי להשתלב בעתיד בעולם העבודה</c:v>
                </c:pt>
                <c:pt idx="3">
                  <c:v>בית הספר מעודד את התלמידים ללמוד לימודים אקדמיים בהמשך דרכם</c:v>
                </c:pt>
                <c:pt idx="4">
                  <c:v>בית הספר מעודד אותי להפיק מעצמי את המרב בתחומים שהם אינם לימודיים</c:v>
                </c:pt>
              </c:strCache>
            </c:strRef>
          </c:cat>
          <c:val>
            <c:numRef>
              <c:f>Sheet1!$B$2:$B$6</c:f>
              <c:numCache>
                <c:formatCode>General</c:formatCode>
                <c:ptCount val="5"/>
                <c:pt idx="0">
                  <c:v>69</c:v>
                </c:pt>
                <c:pt idx="2">
                  <c:v>71</c:v>
                </c:pt>
                <c:pt idx="3">
                  <c:v>78</c:v>
                </c:pt>
                <c:pt idx="4">
                  <c:v>58</c:v>
                </c:pt>
              </c:numCache>
            </c:numRef>
          </c:val>
        </c:ser>
        <c:dLbls>
          <c:showLegendKey val="0"/>
          <c:showVal val="0"/>
          <c:showCatName val="0"/>
          <c:showSerName val="0"/>
          <c:showPercent val="0"/>
          <c:showBubbleSize val="0"/>
        </c:dLbls>
        <c:gapWidth val="150"/>
        <c:axId val="253881728"/>
        <c:axId val="253932672"/>
      </c:barChart>
      <c:catAx>
        <c:axId val="253881728"/>
        <c:scaling>
          <c:orientation val="minMax"/>
        </c:scaling>
        <c:delete val="0"/>
        <c:axPos val="b"/>
        <c:numFmt formatCode="General" sourceLinked="0"/>
        <c:majorTickMark val="out"/>
        <c:minorTickMark val="none"/>
        <c:tickLblPos val="nextTo"/>
        <c:txPr>
          <a:bodyPr/>
          <a:lstStyle/>
          <a:p>
            <a:pPr>
              <a:defRPr sz="800"/>
            </a:pPr>
            <a:endParaRPr lang="he-IL"/>
          </a:p>
        </c:txPr>
        <c:crossAx val="253932672"/>
        <c:crosses val="autoZero"/>
        <c:auto val="1"/>
        <c:lblAlgn val="ctr"/>
        <c:lblOffset val="100"/>
        <c:noMultiLvlLbl val="0"/>
      </c:catAx>
      <c:valAx>
        <c:axId val="253932672"/>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241554239355E-3"/>
              <c:y val="9.6399082190197924E-2"/>
            </c:manualLayout>
          </c:layout>
          <c:overlay val="0"/>
        </c:title>
        <c:numFmt formatCode="General" sourceLinked="1"/>
        <c:majorTickMark val="out"/>
        <c:minorTickMark val="none"/>
        <c:tickLblPos val="nextTo"/>
        <c:txPr>
          <a:bodyPr/>
          <a:lstStyle/>
          <a:p>
            <a:pPr>
              <a:defRPr sz="900"/>
            </a:pPr>
            <a:endParaRPr lang="he-IL"/>
          </a:p>
        </c:txPr>
        <c:crossAx val="253881728"/>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9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5262609783368689"/>
          <c:y val="0.12391378068891831"/>
          <c:w val="0.79828594861386049"/>
          <c:h val="0.76240417265647809"/>
        </c:manualLayout>
      </c:layout>
      <c:lineChart>
        <c:grouping val="standard"/>
        <c:varyColors val="0"/>
        <c:ser>
          <c:idx val="0"/>
          <c:order val="0"/>
          <c:tx>
            <c:strRef>
              <c:f>Sheet1!$A$2</c:f>
              <c:strCache>
                <c:ptCount val="1"/>
                <c:pt idx="0">
                  <c:v>ה'-ו'</c:v>
                </c:pt>
              </c:strCache>
            </c:strRef>
          </c:tx>
          <c:spPr>
            <a:ln w="9525">
              <a:solidFill>
                <a:srgbClr val="6C0000"/>
              </a:solidFill>
            </a:ln>
          </c:spPr>
          <c:marker>
            <c:symbol val="diamond"/>
            <c:size val="5"/>
            <c:spPr>
              <a:solidFill>
                <a:srgbClr val="6C0000"/>
              </a:solidFill>
              <a:ln cap="rnd">
                <a:solidFill>
                  <a:srgbClr val="6C0000"/>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Sheet1!$B$2:$G$2</c:f>
              <c:numCache>
                <c:formatCode>General</c:formatCode>
                <c:ptCount val="6"/>
                <c:pt idx="3">
                  <c:v>74</c:v>
                </c:pt>
                <c:pt idx="4">
                  <c:v>76</c:v>
                </c:pt>
                <c:pt idx="5">
                  <c:v>78</c:v>
                </c:pt>
              </c:numCache>
            </c:numRef>
          </c:val>
          <c:smooth val="0"/>
        </c:ser>
        <c:ser>
          <c:idx val="1"/>
          <c:order val="1"/>
          <c:tx>
            <c:strRef>
              <c:f>Sheet1!$A$3</c:f>
              <c:strCache>
                <c:ptCount val="1"/>
                <c:pt idx="0">
                  <c:v>ז'-ט'</c:v>
                </c:pt>
              </c:strCache>
            </c:strRef>
          </c:tx>
          <c:spPr>
            <a:ln w="9525">
              <a:solidFill>
                <a:srgbClr val="C40000"/>
              </a:solidFill>
            </a:ln>
          </c:spPr>
          <c:marker>
            <c:symbol val="square"/>
            <c:size val="5"/>
            <c:spPr>
              <a:solidFill>
                <a:srgbClr val="C40000"/>
              </a:solidFill>
              <a:ln cap="rnd">
                <a:solidFill>
                  <a:srgbClr val="C40000"/>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Sheet1!$B$3:$G$3</c:f>
              <c:numCache>
                <c:formatCode>General</c:formatCode>
                <c:ptCount val="6"/>
                <c:pt idx="3">
                  <c:v>60</c:v>
                </c:pt>
                <c:pt idx="4">
                  <c:v>61</c:v>
                </c:pt>
                <c:pt idx="5">
                  <c:v>57</c:v>
                </c:pt>
              </c:numCache>
            </c:numRef>
          </c:val>
          <c:smooth val="0"/>
        </c:ser>
        <c:ser>
          <c:idx val="2"/>
          <c:order val="2"/>
          <c:tx>
            <c:strRef>
              <c:f>Sheet1!$A$4</c:f>
              <c:strCache>
                <c:ptCount val="1"/>
                <c:pt idx="0">
                  <c:v>י'-י"א</c:v>
                </c:pt>
              </c:strCache>
            </c:strRef>
          </c:tx>
          <c:spPr>
            <a:ln w="9525">
              <a:solidFill>
                <a:srgbClr val="FF3B3B"/>
              </a:solidFill>
            </a:ln>
          </c:spPr>
          <c:marker>
            <c:symbol val="x"/>
            <c:size val="5"/>
            <c:spPr>
              <a:noFill/>
              <a:ln w="19050">
                <a:solidFill>
                  <a:srgbClr val="FF3B3B"/>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Sheet1!$B$4:$G$4</c:f>
              <c:numCache>
                <c:formatCode>General</c:formatCode>
                <c:ptCount val="6"/>
                <c:pt idx="0">
                  <c:v>43</c:v>
                </c:pt>
                <c:pt idx="1">
                  <c:v>39</c:v>
                </c:pt>
                <c:pt idx="2">
                  <c:v>41</c:v>
                </c:pt>
                <c:pt idx="3">
                  <c:v>55</c:v>
                </c:pt>
                <c:pt idx="4">
                  <c:v>55</c:v>
                </c:pt>
                <c:pt idx="5">
                  <c:v>58</c:v>
                </c:pt>
              </c:numCache>
            </c:numRef>
          </c:val>
          <c:smooth val="0"/>
        </c:ser>
        <c:dLbls>
          <c:showLegendKey val="0"/>
          <c:showVal val="0"/>
          <c:showCatName val="0"/>
          <c:showSerName val="0"/>
          <c:showPercent val="0"/>
          <c:showBubbleSize val="0"/>
        </c:dLbls>
        <c:marker val="1"/>
        <c:smooth val="0"/>
        <c:axId val="254109952"/>
        <c:axId val="254112128"/>
      </c:lineChart>
      <c:catAx>
        <c:axId val="254109952"/>
        <c:scaling>
          <c:orientation val="minMax"/>
        </c:scaling>
        <c:delete val="0"/>
        <c:axPos val="b"/>
        <c:numFmt formatCode="General" sourceLinked="1"/>
        <c:majorTickMark val="out"/>
        <c:minorTickMark val="none"/>
        <c:tickLblPos val="nextTo"/>
        <c:txPr>
          <a:bodyPr/>
          <a:lstStyle/>
          <a:p>
            <a:pPr>
              <a:defRPr sz="900"/>
            </a:pPr>
            <a:endParaRPr lang="he-IL"/>
          </a:p>
        </c:txPr>
        <c:crossAx val="254112128"/>
        <c:crosses val="autoZero"/>
        <c:auto val="1"/>
        <c:lblAlgn val="ctr"/>
        <c:lblOffset val="100"/>
        <c:noMultiLvlLbl val="0"/>
      </c:catAx>
      <c:valAx>
        <c:axId val="25411212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54109952"/>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9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131027160930726"/>
          <c:y val="0.12391378068891831"/>
          <c:w val="0.80910761154855648"/>
          <c:h val="0.76240417265647809"/>
        </c:manualLayout>
      </c:layout>
      <c:lineChart>
        <c:grouping val="standard"/>
        <c:varyColors val="0"/>
        <c:ser>
          <c:idx val="0"/>
          <c:order val="0"/>
          <c:tx>
            <c:strRef>
              <c:f>Sheet1!$A$2</c:f>
              <c:strCache>
                <c:ptCount val="1"/>
                <c:pt idx="0">
                  <c:v>ה'-ו'</c:v>
                </c:pt>
              </c:strCache>
            </c:strRef>
          </c:tx>
          <c:spPr>
            <a:ln w="9525">
              <a:solidFill>
                <a:srgbClr val="003300"/>
              </a:solidFill>
            </a:ln>
          </c:spPr>
          <c:marker>
            <c:symbol val="diamond"/>
            <c:size val="5"/>
            <c:spPr>
              <a:solidFill>
                <a:srgbClr val="003300"/>
              </a:solidFill>
              <a:ln cap="rnd">
                <a:solidFill>
                  <a:srgbClr val="003300"/>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Sheet1!$B$2:$G$2</c:f>
              <c:numCache>
                <c:formatCode>General</c:formatCode>
                <c:ptCount val="6"/>
                <c:pt idx="3">
                  <c:v>74</c:v>
                </c:pt>
                <c:pt idx="4">
                  <c:v>76</c:v>
                </c:pt>
                <c:pt idx="5">
                  <c:v>77</c:v>
                </c:pt>
              </c:numCache>
            </c:numRef>
          </c:val>
          <c:smooth val="0"/>
        </c:ser>
        <c:ser>
          <c:idx val="1"/>
          <c:order val="1"/>
          <c:tx>
            <c:strRef>
              <c:f>Sheet1!$A$3</c:f>
              <c:strCache>
                <c:ptCount val="1"/>
                <c:pt idx="0">
                  <c:v>ז'-ט'</c:v>
                </c:pt>
              </c:strCache>
            </c:strRef>
          </c:tx>
          <c:spPr>
            <a:ln w="9525">
              <a:solidFill>
                <a:srgbClr val="008000"/>
              </a:solidFill>
            </a:ln>
          </c:spPr>
          <c:marker>
            <c:symbol val="square"/>
            <c:size val="5"/>
            <c:spPr>
              <a:solidFill>
                <a:srgbClr val="008000"/>
              </a:solidFill>
              <a:ln cap="rnd">
                <a:solidFill>
                  <a:srgbClr val="008000"/>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Sheet1!$B$3:$G$3</c:f>
              <c:numCache>
                <c:formatCode>General</c:formatCode>
                <c:ptCount val="6"/>
                <c:pt idx="3">
                  <c:v>61</c:v>
                </c:pt>
                <c:pt idx="4">
                  <c:v>61</c:v>
                </c:pt>
                <c:pt idx="5">
                  <c:v>58</c:v>
                </c:pt>
              </c:numCache>
            </c:numRef>
          </c:val>
          <c:smooth val="0"/>
        </c:ser>
        <c:ser>
          <c:idx val="2"/>
          <c:order val="2"/>
          <c:tx>
            <c:strRef>
              <c:f>Sheet1!$A$4</c:f>
              <c:strCache>
                <c:ptCount val="1"/>
                <c:pt idx="0">
                  <c:v>י'-י"א</c:v>
                </c:pt>
              </c:strCache>
            </c:strRef>
          </c:tx>
          <c:spPr>
            <a:ln w="9525">
              <a:solidFill>
                <a:srgbClr val="24F814"/>
              </a:solidFill>
            </a:ln>
          </c:spPr>
          <c:marker>
            <c:symbol val="x"/>
            <c:size val="5"/>
            <c:spPr>
              <a:noFill/>
              <a:ln w="19050">
                <a:solidFill>
                  <a:srgbClr val="24F814"/>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Sheet1!$B$4:$G$4</c:f>
              <c:numCache>
                <c:formatCode>General</c:formatCode>
                <c:ptCount val="6"/>
                <c:pt idx="0">
                  <c:v>44</c:v>
                </c:pt>
                <c:pt idx="1">
                  <c:v>41</c:v>
                </c:pt>
                <c:pt idx="2">
                  <c:v>44</c:v>
                </c:pt>
                <c:pt idx="3">
                  <c:v>57</c:v>
                </c:pt>
                <c:pt idx="4">
                  <c:v>56</c:v>
                </c:pt>
                <c:pt idx="5">
                  <c:v>58</c:v>
                </c:pt>
              </c:numCache>
            </c:numRef>
          </c:val>
          <c:smooth val="0"/>
        </c:ser>
        <c:dLbls>
          <c:showLegendKey val="0"/>
          <c:showVal val="0"/>
          <c:showCatName val="0"/>
          <c:showSerName val="0"/>
          <c:showPercent val="0"/>
          <c:showBubbleSize val="0"/>
        </c:dLbls>
        <c:marker val="1"/>
        <c:smooth val="0"/>
        <c:axId val="254191104"/>
        <c:axId val="254193024"/>
      </c:lineChart>
      <c:catAx>
        <c:axId val="254191104"/>
        <c:scaling>
          <c:orientation val="minMax"/>
        </c:scaling>
        <c:delete val="0"/>
        <c:axPos val="b"/>
        <c:numFmt formatCode="General" sourceLinked="1"/>
        <c:majorTickMark val="out"/>
        <c:minorTickMark val="none"/>
        <c:tickLblPos val="nextTo"/>
        <c:txPr>
          <a:bodyPr/>
          <a:lstStyle/>
          <a:p>
            <a:pPr>
              <a:defRPr sz="900"/>
            </a:pPr>
            <a:endParaRPr lang="he-IL"/>
          </a:p>
        </c:txPr>
        <c:crossAx val="254193024"/>
        <c:crosses val="autoZero"/>
        <c:auto val="1"/>
        <c:lblAlgn val="ctr"/>
        <c:lblOffset val="100"/>
        <c:noMultiLvlLbl val="0"/>
      </c:catAx>
      <c:valAx>
        <c:axId val="25419302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54191104"/>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29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4138619231937077"/>
          <c:y val="0.12391378068891831"/>
          <c:w val="0.8095131086142322"/>
          <c:h val="0.76525522264516543"/>
        </c:manualLayout>
      </c:layout>
      <c:lineChart>
        <c:grouping val="standard"/>
        <c:varyColors val="0"/>
        <c:ser>
          <c:idx val="0"/>
          <c:order val="0"/>
          <c:tx>
            <c:strRef>
              <c:f>Sheet1!$A$2</c:f>
              <c:strCache>
                <c:ptCount val="1"/>
                <c:pt idx="0">
                  <c:v>ה'-ו'</c:v>
                </c:pt>
              </c:strCache>
            </c:strRef>
          </c:tx>
          <c:spPr>
            <a:ln w="9525">
              <a:solidFill>
                <a:schemeClr val="accent6">
                  <a:lumMod val="50000"/>
                </a:schemeClr>
              </a:solidFill>
            </a:ln>
          </c:spPr>
          <c:marker>
            <c:symbol val="diamond"/>
            <c:size val="5"/>
            <c:spPr>
              <a:solidFill>
                <a:schemeClr val="accent6">
                  <a:lumMod val="50000"/>
                </a:schemeClr>
              </a:solidFill>
              <a:ln cap="rnd">
                <a:solidFill>
                  <a:schemeClr val="accent6">
                    <a:lumMod val="50000"/>
                  </a:schemeClr>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Sheet1!$B$2:$G$2</c:f>
              <c:numCache>
                <c:formatCode>General</c:formatCode>
                <c:ptCount val="6"/>
                <c:pt idx="3">
                  <c:v>71</c:v>
                </c:pt>
                <c:pt idx="4">
                  <c:v>76</c:v>
                </c:pt>
                <c:pt idx="5">
                  <c:v>74</c:v>
                </c:pt>
              </c:numCache>
            </c:numRef>
          </c:val>
          <c:smooth val="0"/>
        </c:ser>
        <c:ser>
          <c:idx val="1"/>
          <c:order val="1"/>
          <c:tx>
            <c:strRef>
              <c:f>Sheet1!$A$3</c:f>
              <c:strCache>
                <c:ptCount val="1"/>
                <c:pt idx="0">
                  <c:v>ז'-ט'</c:v>
                </c:pt>
              </c:strCache>
            </c:strRef>
          </c:tx>
          <c:spPr>
            <a:ln w="9525">
              <a:solidFill>
                <a:schemeClr val="accent6">
                  <a:lumMod val="75000"/>
                </a:schemeClr>
              </a:solidFill>
            </a:ln>
          </c:spPr>
          <c:marker>
            <c:symbol val="square"/>
            <c:size val="5"/>
            <c:spPr>
              <a:solidFill>
                <a:schemeClr val="accent6">
                  <a:lumMod val="75000"/>
                </a:schemeClr>
              </a:solidFill>
              <a:ln cap="rnd">
                <a:solidFill>
                  <a:schemeClr val="accent6">
                    <a:lumMod val="75000"/>
                  </a:schemeClr>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Sheet1!$B$3:$G$3</c:f>
              <c:numCache>
                <c:formatCode>General</c:formatCode>
                <c:ptCount val="6"/>
                <c:pt idx="3">
                  <c:v>61</c:v>
                </c:pt>
                <c:pt idx="4">
                  <c:v>58</c:v>
                </c:pt>
                <c:pt idx="5">
                  <c:v>61</c:v>
                </c:pt>
              </c:numCache>
            </c:numRef>
          </c:val>
          <c:smooth val="0"/>
        </c:ser>
        <c:ser>
          <c:idx val="2"/>
          <c:order val="2"/>
          <c:tx>
            <c:strRef>
              <c:f>Sheet1!$A$4</c:f>
              <c:strCache>
                <c:ptCount val="1"/>
                <c:pt idx="0">
                  <c:v>י'-י"א</c:v>
                </c:pt>
              </c:strCache>
            </c:strRef>
          </c:tx>
          <c:spPr>
            <a:ln w="9525">
              <a:solidFill>
                <a:srgbClr val="F79443"/>
              </a:solidFill>
            </a:ln>
          </c:spPr>
          <c:marker>
            <c:symbol val="x"/>
            <c:size val="5"/>
            <c:spPr>
              <a:noFill/>
              <a:ln w="19050">
                <a:solidFill>
                  <a:srgbClr val="F79443"/>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Sheet1!$B$4:$G$4</c:f>
              <c:numCache>
                <c:formatCode>General</c:formatCode>
                <c:ptCount val="6"/>
                <c:pt idx="0">
                  <c:v>50</c:v>
                </c:pt>
                <c:pt idx="1">
                  <c:v>47</c:v>
                </c:pt>
                <c:pt idx="2">
                  <c:v>53</c:v>
                </c:pt>
                <c:pt idx="3">
                  <c:v>62</c:v>
                </c:pt>
                <c:pt idx="4">
                  <c:v>58</c:v>
                </c:pt>
                <c:pt idx="5">
                  <c:v>62</c:v>
                </c:pt>
              </c:numCache>
            </c:numRef>
          </c:val>
          <c:smooth val="0"/>
        </c:ser>
        <c:dLbls>
          <c:showLegendKey val="0"/>
          <c:showVal val="0"/>
          <c:showCatName val="0"/>
          <c:showSerName val="0"/>
          <c:showPercent val="0"/>
          <c:showBubbleSize val="0"/>
        </c:dLbls>
        <c:marker val="1"/>
        <c:smooth val="0"/>
        <c:axId val="254239488"/>
        <c:axId val="254241408"/>
      </c:lineChart>
      <c:catAx>
        <c:axId val="254239488"/>
        <c:scaling>
          <c:orientation val="minMax"/>
        </c:scaling>
        <c:delete val="0"/>
        <c:axPos val="b"/>
        <c:numFmt formatCode="General" sourceLinked="1"/>
        <c:majorTickMark val="out"/>
        <c:minorTickMark val="none"/>
        <c:tickLblPos val="nextTo"/>
        <c:txPr>
          <a:bodyPr/>
          <a:lstStyle/>
          <a:p>
            <a:pPr>
              <a:defRPr sz="900"/>
            </a:pPr>
            <a:endParaRPr lang="he-IL"/>
          </a:p>
        </c:txPr>
        <c:crossAx val="254241408"/>
        <c:crosses val="autoZero"/>
        <c:auto val="1"/>
        <c:lblAlgn val="ctr"/>
        <c:lblOffset val="100"/>
        <c:noMultiLvlLbl val="0"/>
      </c:catAx>
      <c:valAx>
        <c:axId val="25424140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5423948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9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051209129019979"/>
          <c:y val="0.12391378068891831"/>
          <c:w val="0.7996891680674747"/>
          <c:h val="0.76525522264516543"/>
        </c:manualLayout>
      </c:layout>
      <c:lineChart>
        <c:grouping val="standard"/>
        <c:varyColors val="0"/>
        <c:ser>
          <c:idx val="0"/>
          <c:order val="0"/>
          <c:tx>
            <c:strRef>
              <c:f>Sheet1!$A$2</c:f>
              <c:strCache>
                <c:ptCount val="1"/>
                <c:pt idx="0">
                  <c:v>ה'-ו'</c:v>
                </c:pt>
              </c:strCache>
            </c:strRef>
          </c:tx>
          <c:spPr>
            <a:ln w="9525">
              <a:solidFill>
                <a:srgbClr val="383838"/>
              </a:solidFill>
            </a:ln>
          </c:spPr>
          <c:marker>
            <c:symbol val="diamond"/>
            <c:size val="5"/>
            <c:spPr>
              <a:solidFill>
                <a:srgbClr val="383838"/>
              </a:solidFill>
              <a:ln cap="rnd">
                <a:solidFill>
                  <a:srgbClr val="383838"/>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Sheet1!$B$2:$G$2</c:f>
              <c:numCache>
                <c:formatCode>General</c:formatCode>
                <c:ptCount val="6"/>
                <c:pt idx="3">
                  <c:v>77</c:v>
                </c:pt>
                <c:pt idx="4">
                  <c:v>77</c:v>
                </c:pt>
                <c:pt idx="5">
                  <c:v>83</c:v>
                </c:pt>
              </c:numCache>
            </c:numRef>
          </c:val>
          <c:smooth val="0"/>
        </c:ser>
        <c:ser>
          <c:idx val="1"/>
          <c:order val="1"/>
          <c:tx>
            <c:strRef>
              <c:f>Sheet1!$A$3</c:f>
              <c:strCache>
                <c:ptCount val="1"/>
                <c:pt idx="0">
                  <c:v>ז'-ט'</c:v>
                </c:pt>
              </c:strCache>
            </c:strRef>
          </c:tx>
          <c:spPr>
            <a:ln w="9525">
              <a:solidFill>
                <a:srgbClr val="797979"/>
              </a:solidFill>
            </a:ln>
          </c:spPr>
          <c:marker>
            <c:symbol val="square"/>
            <c:size val="5"/>
            <c:spPr>
              <a:solidFill>
                <a:srgbClr val="797979"/>
              </a:solidFill>
              <a:ln cap="rnd">
                <a:solidFill>
                  <a:srgbClr val="797979"/>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Sheet1!$B$3:$G$3</c:f>
              <c:numCache>
                <c:formatCode>General</c:formatCode>
                <c:ptCount val="6"/>
                <c:pt idx="3">
                  <c:v>68</c:v>
                </c:pt>
                <c:pt idx="4">
                  <c:v>61</c:v>
                </c:pt>
                <c:pt idx="5">
                  <c:v>67</c:v>
                </c:pt>
              </c:numCache>
            </c:numRef>
          </c:val>
          <c:smooth val="0"/>
        </c:ser>
        <c:ser>
          <c:idx val="2"/>
          <c:order val="2"/>
          <c:tx>
            <c:strRef>
              <c:f>Sheet1!$A$4</c:f>
              <c:strCache>
                <c:ptCount val="1"/>
                <c:pt idx="0">
                  <c:v>י'-י"א</c:v>
                </c:pt>
              </c:strCache>
            </c:strRef>
          </c:tx>
          <c:spPr>
            <a:ln w="9525">
              <a:solidFill>
                <a:srgbClr val="A1A1A1"/>
              </a:solidFill>
            </a:ln>
          </c:spPr>
          <c:marker>
            <c:symbol val="x"/>
            <c:size val="5"/>
            <c:spPr>
              <a:noFill/>
              <a:ln w="19050">
                <a:solidFill>
                  <a:srgbClr val="A1A1A1"/>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Sheet1!$B$4:$G$4</c:f>
              <c:numCache>
                <c:formatCode>General</c:formatCode>
                <c:ptCount val="6"/>
                <c:pt idx="0">
                  <c:v>42</c:v>
                </c:pt>
                <c:pt idx="1">
                  <c:v>45</c:v>
                </c:pt>
                <c:pt idx="2">
                  <c:v>56</c:v>
                </c:pt>
                <c:pt idx="3">
                  <c:v>57</c:v>
                </c:pt>
                <c:pt idx="4">
                  <c:v>61</c:v>
                </c:pt>
                <c:pt idx="5">
                  <c:v>63</c:v>
                </c:pt>
              </c:numCache>
            </c:numRef>
          </c:val>
          <c:smooth val="0"/>
        </c:ser>
        <c:dLbls>
          <c:showLegendKey val="0"/>
          <c:showVal val="0"/>
          <c:showCatName val="0"/>
          <c:showSerName val="0"/>
          <c:showPercent val="0"/>
          <c:showBubbleSize val="0"/>
        </c:dLbls>
        <c:marker val="1"/>
        <c:smooth val="0"/>
        <c:axId val="254705664"/>
        <c:axId val="254707584"/>
      </c:lineChart>
      <c:catAx>
        <c:axId val="254705664"/>
        <c:scaling>
          <c:orientation val="minMax"/>
        </c:scaling>
        <c:delete val="0"/>
        <c:axPos val="b"/>
        <c:numFmt formatCode="General" sourceLinked="1"/>
        <c:majorTickMark val="out"/>
        <c:minorTickMark val="none"/>
        <c:tickLblPos val="nextTo"/>
        <c:txPr>
          <a:bodyPr/>
          <a:lstStyle/>
          <a:p>
            <a:pPr>
              <a:defRPr sz="900"/>
            </a:pPr>
            <a:endParaRPr lang="he-IL"/>
          </a:p>
        </c:txPr>
        <c:crossAx val="254707584"/>
        <c:crosses val="autoZero"/>
        <c:auto val="1"/>
        <c:lblAlgn val="ctr"/>
        <c:lblOffset val="100"/>
        <c:noMultiLvlLbl val="0"/>
      </c:catAx>
      <c:valAx>
        <c:axId val="25470758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54705664"/>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29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224349476726742"/>
        </c:manualLayout>
      </c:layout>
      <c:barChart>
        <c:barDir val="col"/>
        <c:grouping val="clustered"/>
        <c:varyColors val="0"/>
        <c:ser>
          <c:idx val="0"/>
          <c:order val="0"/>
          <c:tx>
            <c:strRef>
              <c:f>Sheet1!$B$1</c:f>
              <c:strCache>
                <c:ptCount val="1"/>
                <c:pt idx="0">
                  <c:v>ה'-ו'</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מאמצי בית הספר לעידוד למעורבות חברתית ואזרחית</c:v>
                </c:pt>
                <c:pt idx="2">
                  <c:v>בבית הספר מעודדים תלמידים לגלות מנהיגות</c:v>
                </c:pt>
                <c:pt idx="3">
                  <c:v>בבית הספר מעודדים תלמידים להיות חברים בתנועות נוער</c:v>
                </c:pt>
                <c:pt idx="4">
                  <c:v>בית הספר מעודד אותי לקחת חלק פעיל בחיים האזרחיים</c:v>
                </c:pt>
                <c:pt idx="5">
                  <c:v>בית הספר מעודד אותי לעזור בפעילות התנדבותית בקהילה</c:v>
                </c:pt>
                <c:pt idx="6">
                  <c:v>בית הספר מעודד אותי לקחת חלק במסגרות למעורבות חברתית</c:v>
                </c:pt>
              </c:strCache>
            </c:strRef>
          </c:cat>
          <c:val>
            <c:numRef>
              <c:f>Sheet1!$B$2:$B$8</c:f>
              <c:numCache>
                <c:formatCode>General</c:formatCode>
                <c:ptCount val="7"/>
                <c:pt idx="0">
                  <c:v>77</c:v>
                </c:pt>
                <c:pt idx="2">
                  <c:v>86</c:v>
                </c:pt>
                <c:pt idx="3">
                  <c:v>69</c:v>
                </c:pt>
                <c:pt idx="4">
                  <c:v>73</c:v>
                </c:pt>
                <c:pt idx="5">
                  <c:v>77</c:v>
                </c:pt>
                <c:pt idx="6">
                  <c:v>80</c:v>
                </c:pt>
              </c:numCache>
            </c:numRef>
          </c:val>
        </c:ser>
        <c:ser>
          <c:idx val="1"/>
          <c:order val="1"/>
          <c:tx>
            <c:strRef>
              <c:f>Sheet1!$C$1</c:f>
              <c:strCache>
                <c:ptCount val="1"/>
                <c:pt idx="0">
                  <c:v>ז'-ט'</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מאמצי בית הספר לעידוד למעורבות חברתית ואזרחית</c:v>
                </c:pt>
                <c:pt idx="2">
                  <c:v>בבית הספר מעודדים תלמידים לגלות מנהיגות</c:v>
                </c:pt>
                <c:pt idx="3">
                  <c:v>בבית הספר מעודדים תלמידים להיות חברים בתנועות נוער</c:v>
                </c:pt>
                <c:pt idx="4">
                  <c:v>בית הספר מעודד אותי לקחת חלק פעיל בחיים האזרחיים</c:v>
                </c:pt>
                <c:pt idx="5">
                  <c:v>בית הספר מעודד אותי לעזור בפעילות התנדבותית בקהילה</c:v>
                </c:pt>
                <c:pt idx="6">
                  <c:v>בית הספר מעודד אותי לקחת חלק במסגרות למעורבות חברתית</c:v>
                </c:pt>
              </c:strCache>
            </c:strRef>
          </c:cat>
          <c:val>
            <c:numRef>
              <c:f>Sheet1!$C$2:$C$8</c:f>
              <c:numCache>
                <c:formatCode>General</c:formatCode>
                <c:ptCount val="7"/>
                <c:pt idx="0">
                  <c:v>58</c:v>
                </c:pt>
                <c:pt idx="2">
                  <c:v>74</c:v>
                </c:pt>
                <c:pt idx="3">
                  <c:v>56</c:v>
                </c:pt>
                <c:pt idx="4">
                  <c:v>50</c:v>
                </c:pt>
                <c:pt idx="5">
                  <c:v>55</c:v>
                </c:pt>
                <c:pt idx="6">
                  <c:v>58</c:v>
                </c:pt>
              </c:numCache>
            </c:numRef>
          </c:val>
        </c:ser>
        <c:ser>
          <c:idx val="2"/>
          <c:order val="2"/>
          <c:tx>
            <c:strRef>
              <c:f>Sheet1!$D$1</c:f>
              <c:strCache>
                <c:ptCount val="1"/>
                <c:pt idx="0">
                  <c:v>י'-י"א</c:v>
                </c:pt>
              </c:strCache>
            </c:strRef>
          </c:tx>
          <c:spPr>
            <a:solidFill>
              <a:srgbClr val="24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מאמצי בית הספר לעידוד למעורבות חברתית ואזרחית</c:v>
                </c:pt>
                <c:pt idx="2">
                  <c:v>בבית הספר מעודדים תלמידים לגלות מנהיגות</c:v>
                </c:pt>
                <c:pt idx="3">
                  <c:v>בבית הספר מעודדים תלמידים להיות חברים בתנועות נוער</c:v>
                </c:pt>
                <c:pt idx="4">
                  <c:v>בית הספר מעודד אותי לקחת חלק פעיל בחיים האזרחיים</c:v>
                </c:pt>
                <c:pt idx="5">
                  <c:v>בית הספר מעודד אותי לעזור בפעילות התנדבותית בקהילה</c:v>
                </c:pt>
                <c:pt idx="6">
                  <c:v>בית הספר מעודד אותי לקחת חלק במסגרות למעורבות חברתית</c:v>
                </c:pt>
              </c:strCache>
            </c:strRef>
          </c:cat>
          <c:val>
            <c:numRef>
              <c:f>Sheet1!$D$2:$D$8</c:f>
              <c:numCache>
                <c:formatCode>General</c:formatCode>
                <c:ptCount val="7"/>
                <c:pt idx="0">
                  <c:v>58</c:v>
                </c:pt>
                <c:pt idx="2">
                  <c:v>72</c:v>
                </c:pt>
                <c:pt idx="3">
                  <c:v>55</c:v>
                </c:pt>
                <c:pt idx="4">
                  <c:v>49</c:v>
                </c:pt>
                <c:pt idx="5">
                  <c:v>60</c:v>
                </c:pt>
                <c:pt idx="6">
                  <c:v>56</c:v>
                </c:pt>
              </c:numCache>
            </c:numRef>
          </c:val>
        </c:ser>
        <c:dLbls>
          <c:showLegendKey val="0"/>
          <c:showVal val="0"/>
          <c:showCatName val="0"/>
          <c:showSerName val="0"/>
          <c:showPercent val="0"/>
          <c:showBubbleSize val="0"/>
        </c:dLbls>
        <c:gapWidth val="150"/>
        <c:axId val="254753024"/>
        <c:axId val="254775296"/>
      </c:barChart>
      <c:catAx>
        <c:axId val="254753024"/>
        <c:scaling>
          <c:orientation val="minMax"/>
        </c:scaling>
        <c:delete val="0"/>
        <c:axPos val="b"/>
        <c:numFmt formatCode="General" sourceLinked="0"/>
        <c:majorTickMark val="out"/>
        <c:minorTickMark val="none"/>
        <c:tickLblPos val="nextTo"/>
        <c:txPr>
          <a:bodyPr/>
          <a:lstStyle/>
          <a:p>
            <a:pPr>
              <a:defRPr sz="800"/>
            </a:pPr>
            <a:endParaRPr lang="he-IL"/>
          </a:p>
        </c:txPr>
        <c:crossAx val="254775296"/>
        <c:crosses val="autoZero"/>
        <c:auto val="1"/>
        <c:lblAlgn val="ctr"/>
        <c:lblOffset val="100"/>
        <c:noMultiLvlLbl val="0"/>
      </c:catAx>
      <c:valAx>
        <c:axId val="254775296"/>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254753024"/>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9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4766939722775634"/>
        </c:manualLayout>
      </c:layout>
      <c:barChart>
        <c:barDir val="col"/>
        <c:grouping val="clustered"/>
        <c:varyColors val="0"/>
        <c:ser>
          <c:idx val="0"/>
          <c:order val="0"/>
          <c:tx>
            <c:strRef>
              <c:f>Sheet1!$B$1</c:f>
              <c:strCache>
                <c:ptCount val="1"/>
                <c:pt idx="0">
                  <c:v>ה'-ו'</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מאמצי בית הספר לעידוד למעורבות חברתית ואזרחית</c:v>
                </c:pt>
                <c:pt idx="2">
                  <c:v>בבית הספר מעודדים תלמידים לגלות מנהיגות</c:v>
                </c:pt>
                <c:pt idx="3">
                  <c:v>בבית הספר מעודדים תלמידים להיות חברים בתנועות נוער</c:v>
                </c:pt>
                <c:pt idx="4">
                  <c:v>בית הספר מעודד אותי לקחת חלק פעיל בחיים האזרחיים</c:v>
                </c:pt>
                <c:pt idx="5">
                  <c:v>בית הספר מעודד אותי לעזור בפעילות התנדבותית בקהילה</c:v>
                </c:pt>
                <c:pt idx="6">
                  <c:v>בית הספר מעודד אותי לקחת חלק במסגרות למעורבות חברתית</c:v>
                </c:pt>
              </c:strCache>
            </c:strRef>
          </c:cat>
          <c:val>
            <c:numRef>
              <c:f>Sheet1!$B$2:$B$8</c:f>
              <c:numCache>
                <c:formatCode>General</c:formatCode>
                <c:ptCount val="7"/>
                <c:pt idx="0">
                  <c:v>78</c:v>
                </c:pt>
                <c:pt idx="2">
                  <c:v>87</c:v>
                </c:pt>
                <c:pt idx="3">
                  <c:v>68</c:v>
                </c:pt>
                <c:pt idx="4">
                  <c:v>73</c:v>
                </c:pt>
                <c:pt idx="5">
                  <c:v>78</c:v>
                </c:pt>
                <c:pt idx="6">
                  <c:v>81</c:v>
                </c:pt>
              </c:numCache>
            </c:numRef>
          </c:val>
        </c:ser>
        <c:ser>
          <c:idx val="1"/>
          <c:order val="1"/>
          <c:tx>
            <c:strRef>
              <c:f>Sheet1!$C$1</c:f>
              <c:strCache>
                <c:ptCount val="1"/>
                <c:pt idx="0">
                  <c:v>ז'-ט'</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מאמצי בית הספר לעידוד למעורבות חברתית ואזרחית</c:v>
                </c:pt>
                <c:pt idx="2">
                  <c:v>בבית הספר מעודדים תלמידים לגלות מנהיגות</c:v>
                </c:pt>
                <c:pt idx="3">
                  <c:v>בבית הספר מעודדים תלמידים להיות חברים בתנועות נוער</c:v>
                </c:pt>
                <c:pt idx="4">
                  <c:v>בית הספר מעודד אותי לקחת חלק פעיל בחיים האזרחיים</c:v>
                </c:pt>
                <c:pt idx="5">
                  <c:v>בית הספר מעודד אותי לעזור בפעילות התנדבותית בקהילה</c:v>
                </c:pt>
                <c:pt idx="6">
                  <c:v>בית הספר מעודד אותי לקחת חלק במסגרות למעורבות חברתית</c:v>
                </c:pt>
              </c:strCache>
            </c:strRef>
          </c:cat>
          <c:val>
            <c:numRef>
              <c:f>Sheet1!$C$2:$C$8</c:f>
              <c:numCache>
                <c:formatCode>General</c:formatCode>
                <c:ptCount val="7"/>
                <c:pt idx="0">
                  <c:v>57</c:v>
                </c:pt>
                <c:pt idx="2">
                  <c:v>73</c:v>
                </c:pt>
                <c:pt idx="3">
                  <c:v>52</c:v>
                </c:pt>
                <c:pt idx="4">
                  <c:v>48</c:v>
                </c:pt>
                <c:pt idx="5">
                  <c:v>53</c:v>
                </c:pt>
                <c:pt idx="6">
                  <c:v>57</c:v>
                </c:pt>
              </c:numCache>
            </c:numRef>
          </c:val>
        </c:ser>
        <c:ser>
          <c:idx val="2"/>
          <c:order val="2"/>
          <c:tx>
            <c:strRef>
              <c:f>Sheet1!$D$1</c:f>
              <c:strCache>
                <c:ptCount val="1"/>
                <c:pt idx="0">
                  <c:v>י'-י"א</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מאמצי בית הספר לעידוד למעורבות חברתית ואזרחית</c:v>
                </c:pt>
                <c:pt idx="2">
                  <c:v>בבית הספר מעודדים תלמידים לגלות מנהיגות</c:v>
                </c:pt>
                <c:pt idx="3">
                  <c:v>בבית הספר מעודדים תלמידים להיות חברים בתנועות נוער</c:v>
                </c:pt>
                <c:pt idx="4">
                  <c:v>בית הספר מעודד אותי לקחת חלק פעיל בחיים האזרחיים</c:v>
                </c:pt>
                <c:pt idx="5">
                  <c:v>בית הספר מעודד אותי לעזור בפעילות התנדבותית בקהילה</c:v>
                </c:pt>
                <c:pt idx="6">
                  <c:v>בית הספר מעודד אותי לקחת חלק במסגרות למעורבות חברתית</c:v>
                </c:pt>
              </c:strCache>
            </c:strRef>
          </c:cat>
          <c:val>
            <c:numRef>
              <c:f>Sheet1!$D$2:$D$8</c:f>
              <c:numCache>
                <c:formatCode>General</c:formatCode>
                <c:ptCount val="7"/>
                <c:pt idx="0">
                  <c:v>58</c:v>
                </c:pt>
                <c:pt idx="2">
                  <c:v>73</c:v>
                </c:pt>
                <c:pt idx="3">
                  <c:v>52</c:v>
                </c:pt>
                <c:pt idx="4">
                  <c:v>47</c:v>
                </c:pt>
                <c:pt idx="5">
                  <c:v>61</c:v>
                </c:pt>
                <c:pt idx="6">
                  <c:v>56</c:v>
                </c:pt>
              </c:numCache>
            </c:numRef>
          </c:val>
        </c:ser>
        <c:dLbls>
          <c:showLegendKey val="0"/>
          <c:showVal val="0"/>
          <c:showCatName val="0"/>
          <c:showSerName val="0"/>
          <c:showPercent val="0"/>
          <c:showBubbleSize val="0"/>
        </c:dLbls>
        <c:gapWidth val="150"/>
        <c:axId val="254410752"/>
        <c:axId val="254412288"/>
      </c:barChart>
      <c:catAx>
        <c:axId val="254410752"/>
        <c:scaling>
          <c:orientation val="minMax"/>
        </c:scaling>
        <c:delete val="0"/>
        <c:axPos val="b"/>
        <c:numFmt formatCode="General" sourceLinked="0"/>
        <c:majorTickMark val="out"/>
        <c:minorTickMark val="none"/>
        <c:tickLblPos val="nextTo"/>
        <c:txPr>
          <a:bodyPr/>
          <a:lstStyle/>
          <a:p>
            <a:pPr>
              <a:defRPr sz="800"/>
            </a:pPr>
            <a:endParaRPr lang="he-IL"/>
          </a:p>
        </c:txPr>
        <c:crossAx val="254412288"/>
        <c:crosses val="autoZero"/>
        <c:auto val="1"/>
        <c:lblAlgn val="ctr"/>
        <c:lblOffset val="100"/>
        <c:noMultiLvlLbl val="0"/>
      </c:catAx>
      <c:valAx>
        <c:axId val="25441228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5441075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29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5532688268757332"/>
        </c:manualLayout>
      </c:layout>
      <c:barChart>
        <c:barDir val="col"/>
        <c:grouping val="clustered"/>
        <c:varyColors val="0"/>
        <c:ser>
          <c:idx val="0"/>
          <c:order val="0"/>
          <c:tx>
            <c:strRef>
              <c:f>Sheet1!$B$1</c:f>
              <c:strCache>
                <c:ptCount val="1"/>
                <c:pt idx="0">
                  <c:v>ה'-ו'</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מאמצי בית הספר לעידוד למעורבות חברתית ואזרחית</c:v>
                </c:pt>
                <c:pt idx="2">
                  <c:v>בבית הספר מעודדים תלמידים לגלות מנהיגות</c:v>
                </c:pt>
                <c:pt idx="3">
                  <c:v>בבית הספר מעודדים תלמידים להיות חברים בתנועות נוער</c:v>
                </c:pt>
                <c:pt idx="4">
                  <c:v>בית הספר מעודד אותי לקחת חלק פעיל בחיים האזרחיים</c:v>
                </c:pt>
                <c:pt idx="5">
                  <c:v>בית הספר מעודד אותי לעזור בפעילות התנדבותית בקהילה</c:v>
                </c:pt>
                <c:pt idx="6">
                  <c:v>בית הספר מעודד אותי לקחת חלק במסגרות למעורבות חברתית</c:v>
                </c:pt>
              </c:strCache>
            </c:strRef>
          </c:cat>
          <c:val>
            <c:numRef>
              <c:f>Sheet1!$B$2:$B$8</c:f>
              <c:numCache>
                <c:formatCode>General</c:formatCode>
                <c:ptCount val="7"/>
                <c:pt idx="0">
                  <c:v>83</c:v>
                </c:pt>
                <c:pt idx="2">
                  <c:v>89</c:v>
                </c:pt>
                <c:pt idx="3">
                  <c:v>79</c:v>
                </c:pt>
                <c:pt idx="4">
                  <c:v>78</c:v>
                </c:pt>
                <c:pt idx="5">
                  <c:v>83</c:v>
                </c:pt>
                <c:pt idx="6">
                  <c:v>85</c:v>
                </c:pt>
              </c:numCache>
            </c:numRef>
          </c:val>
        </c:ser>
        <c:ser>
          <c:idx val="1"/>
          <c:order val="1"/>
          <c:tx>
            <c:strRef>
              <c:f>Sheet1!$C$1</c:f>
              <c:strCache>
                <c:ptCount val="1"/>
                <c:pt idx="0">
                  <c:v>ז'-ט'</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מאמצי בית הספר לעידוד למעורבות חברתית ואזרחית</c:v>
                </c:pt>
                <c:pt idx="2">
                  <c:v>בבית הספר מעודדים תלמידים לגלות מנהיגות</c:v>
                </c:pt>
                <c:pt idx="3">
                  <c:v>בבית הספר מעודדים תלמידים להיות חברים בתנועות נוער</c:v>
                </c:pt>
                <c:pt idx="4">
                  <c:v>בית הספר מעודד אותי לקחת חלק פעיל בחיים האזרחיים</c:v>
                </c:pt>
                <c:pt idx="5">
                  <c:v>בית הספר מעודד אותי לעזור בפעילות התנדבותית בקהילה</c:v>
                </c:pt>
                <c:pt idx="6">
                  <c:v>בית הספר מעודד אותי לקחת חלק במסגרות למעורבות חברתית</c:v>
                </c:pt>
              </c:strCache>
            </c:strRef>
          </c:cat>
          <c:val>
            <c:numRef>
              <c:f>Sheet1!$C$2:$C$8</c:f>
              <c:numCache>
                <c:formatCode>General</c:formatCode>
                <c:ptCount val="7"/>
                <c:pt idx="0">
                  <c:v>67</c:v>
                </c:pt>
                <c:pt idx="2">
                  <c:v>81</c:v>
                </c:pt>
                <c:pt idx="3">
                  <c:v>68</c:v>
                </c:pt>
                <c:pt idx="4">
                  <c:v>59</c:v>
                </c:pt>
                <c:pt idx="5">
                  <c:v>61</c:v>
                </c:pt>
                <c:pt idx="6">
                  <c:v>67</c:v>
                </c:pt>
              </c:numCache>
            </c:numRef>
          </c:val>
        </c:ser>
        <c:ser>
          <c:idx val="2"/>
          <c:order val="2"/>
          <c:tx>
            <c:strRef>
              <c:f>Sheet1!$D$1</c:f>
              <c:strCache>
                <c:ptCount val="1"/>
                <c:pt idx="0">
                  <c:v>י'-י"א</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מאמצי בית הספר לעידוד למעורבות חברתית ואזרחית</c:v>
                </c:pt>
                <c:pt idx="2">
                  <c:v>בבית הספר מעודדים תלמידים לגלות מנהיגות</c:v>
                </c:pt>
                <c:pt idx="3">
                  <c:v>בבית הספר מעודדים תלמידים להיות חברים בתנועות נוער</c:v>
                </c:pt>
                <c:pt idx="4">
                  <c:v>בית הספר מעודד אותי לקחת חלק פעיל בחיים האזרחיים</c:v>
                </c:pt>
                <c:pt idx="5">
                  <c:v>בית הספר מעודד אותי לעזור בפעילות התנדבותית בקהילה</c:v>
                </c:pt>
                <c:pt idx="6">
                  <c:v>בית הספר מעודד אותי לקחת חלק במסגרות למעורבות חברתית</c:v>
                </c:pt>
              </c:strCache>
            </c:strRef>
          </c:cat>
          <c:val>
            <c:numRef>
              <c:f>Sheet1!$D$2:$D$8</c:f>
              <c:numCache>
                <c:formatCode>General</c:formatCode>
                <c:ptCount val="7"/>
                <c:pt idx="0">
                  <c:v>63</c:v>
                </c:pt>
                <c:pt idx="2">
                  <c:v>73</c:v>
                </c:pt>
                <c:pt idx="3">
                  <c:v>65</c:v>
                </c:pt>
                <c:pt idx="4">
                  <c:v>54</c:v>
                </c:pt>
                <c:pt idx="5">
                  <c:v>60</c:v>
                </c:pt>
                <c:pt idx="6">
                  <c:v>61</c:v>
                </c:pt>
              </c:numCache>
            </c:numRef>
          </c:val>
        </c:ser>
        <c:dLbls>
          <c:showLegendKey val="0"/>
          <c:showVal val="0"/>
          <c:showCatName val="0"/>
          <c:showSerName val="0"/>
          <c:showPercent val="0"/>
          <c:showBubbleSize val="0"/>
        </c:dLbls>
        <c:gapWidth val="150"/>
        <c:axId val="254469632"/>
        <c:axId val="254471168"/>
      </c:barChart>
      <c:catAx>
        <c:axId val="254469632"/>
        <c:scaling>
          <c:orientation val="minMax"/>
        </c:scaling>
        <c:delete val="0"/>
        <c:axPos val="b"/>
        <c:numFmt formatCode="General" sourceLinked="0"/>
        <c:majorTickMark val="out"/>
        <c:minorTickMark val="none"/>
        <c:tickLblPos val="nextTo"/>
        <c:txPr>
          <a:bodyPr/>
          <a:lstStyle/>
          <a:p>
            <a:pPr>
              <a:defRPr sz="800"/>
            </a:pPr>
            <a:endParaRPr lang="he-IL"/>
          </a:p>
        </c:txPr>
        <c:crossAx val="254471168"/>
        <c:crosses val="autoZero"/>
        <c:auto val="1"/>
        <c:lblAlgn val="ctr"/>
        <c:lblOffset val="100"/>
        <c:noMultiLvlLbl val="0"/>
      </c:catAx>
      <c:valAx>
        <c:axId val="25447116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5446963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189226955016995"/>
          <c:y val="0.12391378068891831"/>
          <c:w val="0.85819932373672314"/>
          <c:h val="0.76525522264516543"/>
        </c:manualLayout>
      </c:layout>
      <c:lineChart>
        <c:grouping val="standard"/>
        <c:varyColors val="0"/>
        <c:ser>
          <c:idx val="0"/>
          <c:order val="0"/>
          <c:tx>
            <c:strRef>
              <c:f>Sheet1!$A$2</c:f>
              <c:strCache>
                <c:ptCount val="1"/>
                <c:pt idx="0">
                  <c:v>ה'-ו'</c:v>
                </c:pt>
              </c:strCache>
            </c:strRef>
          </c:tx>
          <c:spPr>
            <a:ln w="9525">
              <a:solidFill>
                <a:schemeClr val="accent6">
                  <a:lumMod val="50000"/>
                </a:schemeClr>
              </a:solidFill>
            </a:ln>
          </c:spPr>
          <c:marker>
            <c:symbol val="diamond"/>
            <c:size val="5"/>
            <c:spPr>
              <a:solidFill>
                <a:schemeClr val="accent6">
                  <a:lumMod val="50000"/>
                </a:schemeClr>
              </a:solidFill>
              <a:ln cap="rnd">
                <a:solidFill>
                  <a:schemeClr val="accent6">
                    <a:lumMod val="50000"/>
                  </a:schemeClr>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65</c:v>
                </c:pt>
                <c:pt idx="1">
                  <c:v>70</c:v>
                </c:pt>
                <c:pt idx="2">
                  <c:v>75</c:v>
                </c:pt>
                <c:pt idx="3">
                  <c:v>74</c:v>
                </c:pt>
                <c:pt idx="4">
                  <c:v>77</c:v>
                </c:pt>
                <c:pt idx="5">
                  <c:v>75</c:v>
                </c:pt>
                <c:pt idx="6">
                  <c:v>76</c:v>
                </c:pt>
                <c:pt idx="7">
                  <c:v>73</c:v>
                </c:pt>
                <c:pt idx="8">
                  <c:v>79</c:v>
                </c:pt>
                <c:pt idx="9">
                  <c:v>76</c:v>
                </c:pt>
              </c:numCache>
            </c:numRef>
          </c:val>
          <c:smooth val="0"/>
        </c:ser>
        <c:ser>
          <c:idx val="1"/>
          <c:order val="1"/>
          <c:tx>
            <c:strRef>
              <c:f>Sheet1!$A$3</c:f>
              <c:strCache>
                <c:ptCount val="1"/>
                <c:pt idx="0">
                  <c:v>ז'-ט'</c:v>
                </c:pt>
              </c:strCache>
            </c:strRef>
          </c:tx>
          <c:spPr>
            <a:ln w="9525">
              <a:solidFill>
                <a:schemeClr val="accent6">
                  <a:lumMod val="75000"/>
                </a:schemeClr>
              </a:solidFill>
            </a:ln>
          </c:spPr>
          <c:marker>
            <c:symbol val="square"/>
            <c:size val="5"/>
            <c:spPr>
              <a:solidFill>
                <a:schemeClr val="accent6">
                  <a:lumMod val="75000"/>
                </a:schemeClr>
              </a:solidFill>
              <a:ln cap="rnd">
                <a:solidFill>
                  <a:schemeClr val="accent6">
                    <a:lumMod val="75000"/>
                  </a:schemeClr>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59</c:v>
                </c:pt>
                <c:pt idx="1">
                  <c:v>64</c:v>
                </c:pt>
                <c:pt idx="2">
                  <c:v>65</c:v>
                </c:pt>
                <c:pt idx="3">
                  <c:v>69</c:v>
                </c:pt>
                <c:pt idx="4">
                  <c:v>63</c:v>
                </c:pt>
                <c:pt idx="5">
                  <c:v>69</c:v>
                </c:pt>
                <c:pt idx="6">
                  <c:v>61</c:v>
                </c:pt>
                <c:pt idx="7">
                  <c:v>67</c:v>
                </c:pt>
                <c:pt idx="8">
                  <c:v>63</c:v>
                </c:pt>
                <c:pt idx="9">
                  <c:v>65</c:v>
                </c:pt>
              </c:numCache>
            </c:numRef>
          </c:val>
          <c:smooth val="0"/>
        </c:ser>
        <c:ser>
          <c:idx val="2"/>
          <c:order val="2"/>
          <c:tx>
            <c:strRef>
              <c:f>Sheet1!$A$4</c:f>
              <c:strCache>
                <c:ptCount val="1"/>
                <c:pt idx="0">
                  <c:v>י'-י"א</c:v>
                </c:pt>
              </c:strCache>
            </c:strRef>
          </c:tx>
          <c:spPr>
            <a:ln w="9525">
              <a:solidFill>
                <a:srgbClr val="F79443"/>
              </a:solidFill>
            </a:ln>
          </c:spPr>
          <c:marker>
            <c:symbol val="x"/>
            <c:size val="5"/>
            <c:spPr>
              <a:noFill/>
              <a:ln w="19050">
                <a:solidFill>
                  <a:srgbClr val="F79443"/>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2">
                  <c:v>64</c:v>
                </c:pt>
                <c:pt idx="3">
                  <c:v>67</c:v>
                </c:pt>
                <c:pt idx="4">
                  <c:v>65</c:v>
                </c:pt>
                <c:pt idx="5">
                  <c:v>62</c:v>
                </c:pt>
                <c:pt idx="6">
                  <c:v>64</c:v>
                </c:pt>
                <c:pt idx="7">
                  <c:v>66</c:v>
                </c:pt>
                <c:pt idx="8">
                  <c:v>58</c:v>
                </c:pt>
                <c:pt idx="9">
                  <c:v>60</c:v>
                </c:pt>
              </c:numCache>
            </c:numRef>
          </c:val>
          <c:smooth val="0"/>
        </c:ser>
        <c:dLbls>
          <c:showLegendKey val="0"/>
          <c:showVal val="0"/>
          <c:showCatName val="0"/>
          <c:showSerName val="0"/>
          <c:showPercent val="0"/>
          <c:showBubbleSize val="0"/>
        </c:dLbls>
        <c:marker val="1"/>
        <c:smooth val="0"/>
        <c:axId val="177298432"/>
        <c:axId val="184379264"/>
      </c:lineChart>
      <c:catAx>
        <c:axId val="177298432"/>
        <c:scaling>
          <c:orientation val="minMax"/>
        </c:scaling>
        <c:delete val="0"/>
        <c:axPos val="b"/>
        <c:numFmt formatCode="General" sourceLinked="1"/>
        <c:majorTickMark val="out"/>
        <c:minorTickMark val="none"/>
        <c:tickLblPos val="nextTo"/>
        <c:txPr>
          <a:bodyPr/>
          <a:lstStyle/>
          <a:p>
            <a:pPr>
              <a:defRPr sz="750"/>
            </a:pPr>
            <a:endParaRPr lang="he-IL"/>
          </a:p>
        </c:txPr>
        <c:crossAx val="184379264"/>
        <c:crosses val="autoZero"/>
        <c:auto val="1"/>
        <c:lblAlgn val="ctr"/>
        <c:lblOffset val="100"/>
        <c:noMultiLvlLbl val="0"/>
      </c:catAx>
      <c:valAx>
        <c:axId val="18437926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177298432"/>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Sheet1!$A$2:$A$8</c:f>
              <c:strCache>
                <c:ptCount val="7"/>
                <c:pt idx="0">
                  <c:v>יחסים חיוביים בין תלמידים לחבריהם לכיתה</c:v>
                </c:pt>
                <c:pt idx="2">
                  <c:v>הכיתה שלי מלוכדת ומגובשת</c:v>
                </c:pt>
                <c:pt idx="3">
                  <c:v>לתלמידים יש עם מי להיות בהפסקות</c:v>
                </c:pt>
                <c:pt idx="4">
                  <c:v>לתלמידים חשוב לעזור אחד לשני</c:v>
                </c:pt>
                <c:pt idx="5">
                  <c:v>לתלמידים אכפת זה מזה</c:v>
                </c:pt>
                <c:pt idx="6">
                  <c:v>יש אווירה טובה בין התלמידים</c:v>
                </c:pt>
              </c:strCache>
            </c:strRef>
          </c:cat>
          <c:val>
            <c:numRef>
              <c:f>Sheet1!$B$2:$B$8</c:f>
              <c:numCache>
                <c:formatCode>General</c:formatCode>
                <c:ptCount val="7"/>
                <c:pt idx="0">
                  <c:v>84</c:v>
                </c:pt>
                <c:pt idx="2">
                  <c:v>78</c:v>
                </c:pt>
                <c:pt idx="3">
                  <c:v>85</c:v>
                </c:pt>
                <c:pt idx="4">
                  <c:v>88</c:v>
                </c:pt>
                <c:pt idx="5">
                  <c:v>79</c:v>
                </c:pt>
                <c:pt idx="6">
                  <c:v>87</c:v>
                </c:pt>
              </c:numCache>
            </c:numRef>
          </c:val>
        </c:ser>
        <c:ser>
          <c:idx val="1"/>
          <c:order val="1"/>
          <c:tx>
            <c:strRef>
              <c:f>Sheet1!$C$1</c:f>
              <c:strCache>
                <c:ptCount val="1"/>
                <c:pt idx="0">
                  <c:v>ז'-ט'</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Sheet1!$A$2:$A$8</c:f>
              <c:strCache>
                <c:ptCount val="7"/>
                <c:pt idx="0">
                  <c:v>יחסים חיוביים בין תלמידים לחבריהם לכיתה</c:v>
                </c:pt>
                <c:pt idx="2">
                  <c:v>הכיתה שלי מלוכדת ומגובשת</c:v>
                </c:pt>
                <c:pt idx="3">
                  <c:v>לתלמידים יש עם מי להיות בהפסקות</c:v>
                </c:pt>
                <c:pt idx="4">
                  <c:v>לתלמידים חשוב לעזור אחד לשני</c:v>
                </c:pt>
                <c:pt idx="5">
                  <c:v>לתלמידים אכפת זה מזה</c:v>
                </c:pt>
                <c:pt idx="6">
                  <c:v>יש אווירה טובה בין התלמידים</c:v>
                </c:pt>
              </c:strCache>
            </c:strRef>
          </c:cat>
          <c:val>
            <c:numRef>
              <c:f>Sheet1!$C$2:$C$8</c:f>
              <c:numCache>
                <c:formatCode>General</c:formatCode>
                <c:ptCount val="7"/>
                <c:pt idx="0">
                  <c:v>71</c:v>
                </c:pt>
                <c:pt idx="2">
                  <c:v>65</c:v>
                </c:pt>
                <c:pt idx="3">
                  <c:v>76</c:v>
                </c:pt>
                <c:pt idx="4">
                  <c:v>72</c:v>
                </c:pt>
                <c:pt idx="5">
                  <c:v>62</c:v>
                </c:pt>
                <c:pt idx="6">
                  <c:v>81</c:v>
                </c:pt>
              </c:numCache>
            </c:numRef>
          </c:val>
        </c:ser>
        <c:ser>
          <c:idx val="2"/>
          <c:order val="2"/>
          <c:tx>
            <c:strRef>
              <c:f>Sheet1!$D$1</c:f>
              <c:strCache>
                <c:ptCount val="1"/>
                <c:pt idx="0">
                  <c:v>י'-י"א</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Sheet1!$A$2:$A$8</c:f>
              <c:strCache>
                <c:ptCount val="7"/>
                <c:pt idx="0">
                  <c:v>יחסים חיוביים בין תלמידים לחבריהם לכיתה</c:v>
                </c:pt>
                <c:pt idx="2">
                  <c:v>הכיתה שלי מלוכדת ומגובשת</c:v>
                </c:pt>
                <c:pt idx="3">
                  <c:v>לתלמידים יש עם מי להיות בהפסקות</c:v>
                </c:pt>
                <c:pt idx="4">
                  <c:v>לתלמידים חשוב לעזור אחד לשני</c:v>
                </c:pt>
                <c:pt idx="5">
                  <c:v>לתלמידים אכפת זה מזה</c:v>
                </c:pt>
                <c:pt idx="6">
                  <c:v>יש אווירה טובה בין התלמידים</c:v>
                </c:pt>
              </c:strCache>
            </c:strRef>
          </c:cat>
          <c:val>
            <c:numRef>
              <c:f>Sheet1!$D$2:$D$8</c:f>
              <c:numCache>
                <c:formatCode>General</c:formatCode>
                <c:ptCount val="7"/>
                <c:pt idx="0">
                  <c:v>67</c:v>
                </c:pt>
                <c:pt idx="2">
                  <c:v>59</c:v>
                </c:pt>
                <c:pt idx="3">
                  <c:v>73</c:v>
                </c:pt>
                <c:pt idx="4">
                  <c:v>68</c:v>
                </c:pt>
                <c:pt idx="5">
                  <c:v>59</c:v>
                </c:pt>
                <c:pt idx="6">
                  <c:v>75</c:v>
                </c:pt>
              </c:numCache>
            </c:numRef>
          </c:val>
        </c:ser>
        <c:dLbls>
          <c:showLegendKey val="0"/>
          <c:showVal val="0"/>
          <c:showCatName val="0"/>
          <c:showSerName val="0"/>
          <c:showPercent val="0"/>
          <c:showBubbleSize val="0"/>
        </c:dLbls>
        <c:gapWidth val="150"/>
        <c:axId val="231230848"/>
        <c:axId val="231244928"/>
      </c:barChart>
      <c:catAx>
        <c:axId val="231230848"/>
        <c:scaling>
          <c:orientation val="minMax"/>
        </c:scaling>
        <c:delete val="0"/>
        <c:axPos val="b"/>
        <c:numFmt formatCode="General" sourceLinked="0"/>
        <c:majorTickMark val="out"/>
        <c:minorTickMark val="none"/>
        <c:tickLblPos val="nextTo"/>
        <c:txPr>
          <a:bodyPr/>
          <a:lstStyle/>
          <a:p>
            <a:pPr>
              <a:defRPr sz="800"/>
            </a:pPr>
            <a:endParaRPr lang="he-IL"/>
          </a:p>
        </c:txPr>
        <c:crossAx val="231244928"/>
        <c:crosses val="autoZero"/>
        <c:auto val="1"/>
        <c:lblAlgn val="ctr"/>
        <c:lblOffset val="100"/>
        <c:noMultiLvlLbl val="0"/>
      </c:catAx>
      <c:valAx>
        <c:axId val="23124492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1230848"/>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30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5532688268757332"/>
        </c:manualLayout>
      </c:layout>
      <c:barChart>
        <c:barDir val="col"/>
        <c:grouping val="clustered"/>
        <c:varyColors val="0"/>
        <c:ser>
          <c:idx val="0"/>
          <c:order val="0"/>
          <c:tx>
            <c:strRef>
              <c:f>Sheet1!$B$1</c:f>
              <c:strCache>
                <c:ptCount val="1"/>
                <c:pt idx="0">
                  <c:v>ה'-ו'</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מאמצי בית הספר לעידוד למעורבות חברתית ואזרחית</c:v>
                </c:pt>
                <c:pt idx="2">
                  <c:v>בבית הספר מעודדים תלמידים לגלות מנהיגות</c:v>
                </c:pt>
                <c:pt idx="3">
                  <c:v>בבית הספר מעודדים תלמידים להיות חברים בתנועות נוער</c:v>
                </c:pt>
                <c:pt idx="4">
                  <c:v>בית הספר מעודד אותי לקחת חלק פעיל בחיים האזרחיים</c:v>
                </c:pt>
                <c:pt idx="5">
                  <c:v>בית הספר מעודד אותי לעזור בפעילות התנדבותית בקהילה</c:v>
                </c:pt>
                <c:pt idx="6">
                  <c:v>בית הספר מעודד אותי לקחת חלק במסגרות למעורבות חברתית</c:v>
                </c:pt>
              </c:strCache>
            </c:strRef>
          </c:cat>
          <c:val>
            <c:numRef>
              <c:f>Sheet1!$B$2:$B$8</c:f>
              <c:numCache>
                <c:formatCode>General</c:formatCode>
                <c:ptCount val="7"/>
                <c:pt idx="0">
                  <c:v>74</c:v>
                </c:pt>
                <c:pt idx="2">
                  <c:v>82</c:v>
                </c:pt>
                <c:pt idx="3">
                  <c:v>67</c:v>
                </c:pt>
                <c:pt idx="4">
                  <c:v>69</c:v>
                </c:pt>
                <c:pt idx="5">
                  <c:v>73</c:v>
                </c:pt>
                <c:pt idx="6">
                  <c:v>76</c:v>
                </c:pt>
              </c:numCache>
            </c:numRef>
          </c:val>
        </c:ser>
        <c:ser>
          <c:idx val="1"/>
          <c:order val="1"/>
          <c:tx>
            <c:strRef>
              <c:f>Sheet1!$C$1</c:f>
              <c:strCache>
                <c:ptCount val="1"/>
                <c:pt idx="0">
                  <c:v>ז'-ט'</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מאמצי בית הספר לעידוד למעורבות חברתית ואזרחית</c:v>
                </c:pt>
                <c:pt idx="2">
                  <c:v>בבית הספר מעודדים תלמידים לגלות מנהיגות</c:v>
                </c:pt>
                <c:pt idx="3">
                  <c:v>בבית הספר מעודדים תלמידים להיות חברים בתנועות נוער</c:v>
                </c:pt>
                <c:pt idx="4">
                  <c:v>בית הספר מעודד אותי לקחת חלק פעיל בחיים האזרחיים</c:v>
                </c:pt>
                <c:pt idx="5">
                  <c:v>בית הספר מעודד אותי לעזור בפעילות התנדבותית בקהילה</c:v>
                </c:pt>
                <c:pt idx="6">
                  <c:v>בית הספר מעודד אותי לקחת חלק במסגרות למעורבות חברתית</c:v>
                </c:pt>
              </c:strCache>
            </c:strRef>
          </c:cat>
          <c:val>
            <c:numRef>
              <c:f>Sheet1!$C$2:$C$8</c:f>
              <c:numCache>
                <c:formatCode>General</c:formatCode>
                <c:ptCount val="7"/>
                <c:pt idx="0">
                  <c:v>61</c:v>
                </c:pt>
                <c:pt idx="2">
                  <c:v>74</c:v>
                </c:pt>
                <c:pt idx="3">
                  <c:v>60</c:v>
                </c:pt>
                <c:pt idx="4">
                  <c:v>55</c:v>
                </c:pt>
                <c:pt idx="5">
                  <c:v>59</c:v>
                </c:pt>
                <c:pt idx="6">
                  <c:v>59</c:v>
                </c:pt>
              </c:numCache>
            </c:numRef>
          </c:val>
        </c:ser>
        <c:ser>
          <c:idx val="2"/>
          <c:order val="2"/>
          <c:tx>
            <c:strRef>
              <c:f>Sheet1!$D$1</c:f>
              <c:strCache>
                <c:ptCount val="1"/>
                <c:pt idx="0">
                  <c:v>י'-י"א</c:v>
                </c:pt>
              </c:strCache>
            </c:strRef>
          </c:tx>
          <c:spPr>
            <a:solidFill>
              <a:srgbClr val="F79443"/>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מאמצי בית הספר לעידוד למעורבות חברתית ואזרחית</c:v>
                </c:pt>
                <c:pt idx="2">
                  <c:v>בבית הספר מעודדים תלמידים לגלות מנהיגות</c:v>
                </c:pt>
                <c:pt idx="3">
                  <c:v>בבית הספר מעודדים תלמידים להיות חברים בתנועות נוער</c:v>
                </c:pt>
                <c:pt idx="4">
                  <c:v>בית הספר מעודד אותי לקחת חלק פעיל בחיים האזרחיים</c:v>
                </c:pt>
                <c:pt idx="5">
                  <c:v>בית הספר מעודד אותי לעזור בפעילות התנדבותית בקהילה</c:v>
                </c:pt>
                <c:pt idx="6">
                  <c:v>בית הספר מעודד אותי לקחת חלק במסגרות למעורבות חברתית</c:v>
                </c:pt>
              </c:strCache>
            </c:strRef>
          </c:cat>
          <c:val>
            <c:numRef>
              <c:f>Sheet1!$D$2:$D$8</c:f>
              <c:numCache>
                <c:formatCode>General</c:formatCode>
                <c:ptCount val="7"/>
                <c:pt idx="0">
                  <c:v>62</c:v>
                </c:pt>
                <c:pt idx="2">
                  <c:v>75</c:v>
                </c:pt>
                <c:pt idx="3">
                  <c:v>63</c:v>
                </c:pt>
                <c:pt idx="4">
                  <c:v>53</c:v>
                </c:pt>
                <c:pt idx="5">
                  <c:v>62</c:v>
                </c:pt>
                <c:pt idx="6">
                  <c:v>59</c:v>
                </c:pt>
              </c:numCache>
            </c:numRef>
          </c:val>
        </c:ser>
        <c:dLbls>
          <c:showLegendKey val="0"/>
          <c:showVal val="0"/>
          <c:showCatName val="0"/>
          <c:showSerName val="0"/>
          <c:showPercent val="0"/>
          <c:showBubbleSize val="0"/>
        </c:dLbls>
        <c:gapWidth val="150"/>
        <c:axId val="254548992"/>
        <c:axId val="254571264"/>
      </c:barChart>
      <c:catAx>
        <c:axId val="254548992"/>
        <c:scaling>
          <c:orientation val="minMax"/>
        </c:scaling>
        <c:delete val="0"/>
        <c:axPos val="b"/>
        <c:numFmt formatCode="General" sourceLinked="0"/>
        <c:majorTickMark val="out"/>
        <c:minorTickMark val="none"/>
        <c:tickLblPos val="nextTo"/>
        <c:txPr>
          <a:bodyPr/>
          <a:lstStyle/>
          <a:p>
            <a:pPr>
              <a:defRPr sz="800"/>
            </a:pPr>
            <a:endParaRPr lang="he-IL"/>
          </a:p>
        </c:txPr>
        <c:crossAx val="254571264"/>
        <c:crosses val="autoZero"/>
        <c:auto val="1"/>
        <c:lblAlgn val="ctr"/>
        <c:lblOffset val="100"/>
        <c:noMultiLvlLbl val="0"/>
      </c:catAx>
      <c:valAx>
        <c:axId val="254571264"/>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5454899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30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5262609783368689"/>
          <c:y val="0.12391378068891831"/>
          <c:w val="0.79828594861386049"/>
          <c:h val="0.76240417265647809"/>
        </c:manualLayout>
      </c:layout>
      <c:lineChart>
        <c:grouping val="standard"/>
        <c:varyColors val="0"/>
        <c:ser>
          <c:idx val="0"/>
          <c:order val="0"/>
          <c:tx>
            <c:strRef>
              <c:f>Sheet1!$A$2</c:f>
              <c:strCache>
                <c:ptCount val="1"/>
                <c:pt idx="0">
                  <c:v>יסודי</c:v>
                </c:pt>
              </c:strCache>
            </c:strRef>
          </c:tx>
          <c:spPr>
            <a:ln w="9525">
              <a:solidFill>
                <a:srgbClr val="6C0000"/>
              </a:solidFill>
            </a:ln>
          </c:spPr>
          <c:marker>
            <c:symbol val="diamond"/>
            <c:size val="5"/>
            <c:spPr>
              <a:solidFill>
                <a:srgbClr val="6C0000"/>
              </a:solidFill>
              <a:ln cap="rnd">
                <a:solidFill>
                  <a:srgbClr val="6C0000"/>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Sheet1!$B$2:$G$2</c:f>
              <c:numCache>
                <c:formatCode>General</c:formatCode>
                <c:ptCount val="6"/>
                <c:pt idx="3">
                  <c:v>62</c:v>
                </c:pt>
                <c:pt idx="4">
                  <c:v>63</c:v>
                </c:pt>
                <c:pt idx="5">
                  <c:v>67</c:v>
                </c:pt>
              </c:numCache>
            </c:numRef>
          </c:val>
          <c:smooth val="0"/>
        </c:ser>
        <c:ser>
          <c:idx val="1"/>
          <c:order val="1"/>
          <c:tx>
            <c:strRef>
              <c:f>Sheet1!$A$3</c:f>
              <c:strCache>
                <c:ptCount val="1"/>
                <c:pt idx="0">
                  <c:v>חט"ב</c:v>
                </c:pt>
              </c:strCache>
            </c:strRef>
          </c:tx>
          <c:spPr>
            <a:ln w="9525">
              <a:solidFill>
                <a:srgbClr val="C40000"/>
              </a:solidFill>
            </a:ln>
          </c:spPr>
          <c:marker>
            <c:symbol val="square"/>
            <c:size val="5"/>
            <c:spPr>
              <a:solidFill>
                <a:srgbClr val="C40000"/>
              </a:solidFill>
              <a:ln cap="rnd">
                <a:solidFill>
                  <a:srgbClr val="C40000"/>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Sheet1!$B$3:$G$3</c:f>
              <c:numCache>
                <c:formatCode>General</c:formatCode>
                <c:ptCount val="6"/>
                <c:pt idx="3">
                  <c:v>60</c:v>
                </c:pt>
                <c:pt idx="4">
                  <c:v>61</c:v>
                </c:pt>
                <c:pt idx="5">
                  <c:v>62</c:v>
                </c:pt>
              </c:numCache>
            </c:numRef>
          </c:val>
          <c:smooth val="0"/>
        </c:ser>
        <c:ser>
          <c:idx val="2"/>
          <c:order val="2"/>
          <c:tx>
            <c:strRef>
              <c:f>Sheet1!$A$4</c:f>
              <c:strCache>
                <c:ptCount val="1"/>
                <c:pt idx="0">
                  <c:v>חט"ע</c:v>
                </c:pt>
              </c:strCache>
            </c:strRef>
          </c:tx>
          <c:spPr>
            <a:ln w="9525">
              <a:solidFill>
                <a:srgbClr val="FF3B3B"/>
              </a:solidFill>
            </a:ln>
          </c:spPr>
          <c:marker>
            <c:symbol val="x"/>
            <c:size val="5"/>
            <c:spPr>
              <a:noFill/>
              <a:ln w="19050">
                <a:solidFill>
                  <a:srgbClr val="FF3B3B"/>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Sheet1!$B$4:$G$4</c:f>
              <c:numCache>
                <c:formatCode>General</c:formatCode>
                <c:ptCount val="6"/>
                <c:pt idx="0">
                  <c:v>46</c:v>
                </c:pt>
                <c:pt idx="1">
                  <c:v>48</c:v>
                </c:pt>
                <c:pt idx="2">
                  <c:v>55</c:v>
                </c:pt>
                <c:pt idx="3">
                  <c:v>61</c:v>
                </c:pt>
                <c:pt idx="4">
                  <c:v>62</c:v>
                </c:pt>
                <c:pt idx="5">
                  <c:v>65</c:v>
                </c:pt>
              </c:numCache>
            </c:numRef>
          </c:val>
          <c:smooth val="0"/>
        </c:ser>
        <c:dLbls>
          <c:showLegendKey val="0"/>
          <c:showVal val="0"/>
          <c:showCatName val="0"/>
          <c:showSerName val="0"/>
          <c:showPercent val="0"/>
          <c:showBubbleSize val="0"/>
        </c:dLbls>
        <c:marker val="1"/>
        <c:smooth val="0"/>
        <c:axId val="254601088"/>
        <c:axId val="254869504"/>
      </c:lineChart>
      <c:catAx>
        <c:axId val="254601088"/>
        <c:scaling>
          <c:orientation val="minMax"/>
        </c:scaling>
        <c:delete val="0"/>
        <c:axPos val="b"/>
        <c:numFmt formatCode="General" sourceLinked="1"/>
        <c:majorTickMark val="out"/>
        <c:minorTickMark val="none"/>
        <c:tickLblPos val="nextTo"/>
        <c:txPr>
          <a:bodyPr/>
          <a:lstStyle/>
          <a:p>
            <a:pPr>
              <a:defRPr sz="900"/>
            </a:pPr>
            <a:endParaRPr lang="he-IL"/>
          </a:p>
        </c:txPr>
        <c:crossAx val="254869504"/>
        <c:crosses val="autoZero"/>
        <c:auto val="1"/>
        <c:lblAlgn val="ctr"/>
        <c:lblOffset val="100"/>
        <c:noMultiLvlLbl val="0"/>
      </c:catAx>
      <c:valAx>
        <c:axId val="25486950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5460108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30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131027160930726"/>
          <c:y val="0.12391378068891831"/>
          <c:w val="0.80910761154855648"/>
          <c:h val="0.76240417265647809"/>
        </c:manualLayout>
      </c:layout>
      <c:lineChart>
        <c:grouping val="standard"/>
        <c:varyColors val="0"/>
        <c:ser>
          <c:idx val="0"/>
          <c:order val="0"/>
          <c:tx>
            <c:strRef>
              <c:f>Sheet1!$A$2</c:f>
              <c:strCache>
                <c:ptCount val="1"/>
                <c:pt idx="0">
                  <c:v>יסודי</c:v>
                </c:pt>
              </c:strCache>
            </c:strRef>
          </c:tx>
          <c:spPr>
            <a:ln w="9525">
              <a:solidFill>
                <a:srgbClr val="003300"/>
              </a:solidFill>
            </a:ln>
          </c:spPr>
          <c:marker>
            <c:symbol val="diamond"/>
            <c:size val="5"/>
            <c:spPr>
              <a:solidFill>
                <a:srgbClr val="003300"/>
              </a:solidFill>
              <a:ln cap="rnd">
                <a:solidFill>
                  <a:srgbClr val="003300"/>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Sheet1!$B$2:$G$2</c:f>
              <c:numCache>
                <c:formatCode>General</c:formatCode>
                <c:ptCount val="6"/>
                <c:pt idx="3">
                  <c:v>61</c:v>
                </c:pt>
                <c:pt idx="4">
                  <c:v>64</c:v>
                </c:pt>
                <c:pt idx="5">
                  <c:v>67</c:v>
                </c:pt>
              </c:numCache>
            </c:numRef>
          </c:val>
          <c:smooth val="0"/>
        </c:ser>
        <c:ser>
          <c:idx val="1"/>
          <c:order val="1"/>
          <c:tx>
            <c:strRef>
              <c:f>Sheet1!$A$3</c:f>
              <c:strCache>
                <c:ptCount val="1"/>
                <c:pt idx="0">
                  <c:v>חט"ב</c:v>
                </c:pt>
              </c:strCache>
            </c:strRef>
          </c:tx>
          <c:spPr>
            <a:ln w="9525">
              <a:solidFill>
                <a:srgbClr val="008000"/>
              </a:solidFill>
            </a:ln>
          </c:spPr>
          <c:marker>
            <c:symbol val="square"/>
            <c:size val="5"/>
            <c:spPr>
              <a:solidFill>
                <a:srgbClr val="008000"/>
              </a:solidFill>
              <a:ln cap="rnd">
                <a:solidFill>
                  <a:srgbClr val="008000"/>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Sheet1!$B$3:$G$3</c:f>
              <c:numCache>
                <c:formatCode>General</c:formatCode>
                <c:ptCount val="6"/>
                <c:pt idx="3">
                  <c:v>61</c:v>
                </c:pt>
                <c:pt idx="4">
                  <c:v>63</c:v>
                </c:pt>
                <c:pt idx="5">
                  <c:v>62</c:v>
                </c:pt>
              </c:numCache>
            </c:numRef>
          </c:val>
          <c:smooth val="0"/>
        </c:ser>
        <c:ser>
          <c:idx val="2"/>
          <c:order val="2"/>
          <c:tx>
            <c:strRef>
              <c:f>Sheet1!$A$4</c:f>
              <c:strCache>
                <c:ptCount val="1"/>
                <c:pt idx="0">
                  <c:v>חט"ע</c:v>
                </c:pt>
              </c:strCache>
            </c:strRef>
          </c:tx>
          <c:spPr>
            <a:ln w="9525">
              <a:solidFill>
                <a:srgbClr val="24F814"/>
              </a:solidFill>
            </a:ln>
          </c:spPr>
          <c:marker>
            <c:symbol val="x"/>
            <c:size val="5"/>
            <c:spPr>
              <a:noFill/>
              <a:ln w="19050">
                <a:solidFill>
                  <a:srgbClr val="24F814"/>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Sheet1!$B$4:$G$4</c:f>
              <c:numCache>
                <c:formatCode>General</c:formatCode>
                <c:ptCount val="6"/>
                <c:pt idx="0">
                  <c:v>48</c:v>
                </c:pt>
                <c:pt idx="1">
                  <c:v>49</c:v>
                </c:pt>
                <c:pt idx="2">
                  <c:v>54</c:v>
                </c:pt>
                <c:pt idx="3">
                  <c:v>61</c:v>
                </c:pt>
                <c:pt idx="4">
                  <c:v>62</c:v>
                </c:pt>
                <c:pt idx="5">
                  <c:v>65</c:v>
                </c:pt>
              </c:numCache>
            </c:numRef>
          </c:val>
          <c:smooth val="0"/>
        </c:ser>
        <c:dLbls>
          <c:showLegendKey val="0"/>
          <c:showVal val="0"/>
          <c:showCatName val="0"/>
          <c:showSerName val="0"/>
          <c:showPercent val="0"/>
          <c:showBubbleSize val="0"/>
        </c:dLbls>
        <c:marker val="1"/>
        <c:smooth val="0"/>
        <c:axId val="254944384"/>
        <c:axId val="254946304"/>
      </c:lineChart>
      <c:catAx>
        <c:axId val="254944384"/>
        <c:scaling>
          <c:orientation val="minMax"/>
        </c:scaling>
        <c:delete val="0"/>
        <c:axPos val="b"/>
        <c:numFmt formatCode="General" sourceLinked="1"/>
        <c:majorTickMark val="out"/>
        <c:minorTickMark val="none"/>
        <c:tickLblPos val="nextTo"/>
        <c:txPr>
          <a:bodyPr/>
          <a:lstStyle/>
          <a:p>
            <a:pPr>
              <a:defRPr sz="900"/>
            </a:pPr>
            <a:endParaRPr lang="he-IL"/>
          </a:p>
        </c:txPr>
        <c:crossAx val="254946304"/>
        <c:crosses val="autoZero"/>
        <c:auto val="1"/>
        <c:lblAlgn val="ctr"/>
        <c:lblOffset val="100"/>
        <c:noMultiLvlLbl val="0"/>
      </c:catAx>
      <c:valAx>
        <c:axId val="25494630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54944384"/>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30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4138619231937077"/>
          <c:y val="0.12391378068891831"/>
          <c:w val="0.8095131086142322"/>
          <c:h val="0.76525522264516543"/>
        </c:manualLayout>
      </c:layout>
      <c:lineChart>
        <c:grouping val="standard"/>
        <c:varyColors val="0"/>
        <c:ser>
          <c:idx val="0"/>
          <c:order val="0"/>
          <c:tx>
            <c:strRef>
              <c:f>Sheet1!$A$2</c:f>
              <c:strCache>
                <c:ptCount val="1"/>
                <c:pt idx="0">
                  <c:v>יסודי</c:v>
                </c:pt>
              </c:strCache>
            </c:strRef>
          </c:tx>
          <c:spPr>
            <a:ln w="9525">
              <a:solidFill>
                <a:schemeClr val="accent6">
                  <a:lumMod val="50000"/>
                </a:schemeClr>
              </a:solidFill>
            </a:ln>
          </c:spPr>
          <c:marker>
            <c:symbol val="diamond"/>
            <c:size val="5"/>
            <c:spPr>
              <a:solidFill>
                <a:schemeClr val="accent6">
                  <a:lumMod val="50000"/>
                </a:schemeClr>
              </a:solidFill>
              <a:ln cap="rnd">
                <a:solidFill>
                  <a:schemeClr val="accent6">
                    <a:lumMod val="50000"/>
                  </a:schemeClr>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Sheet1!$B$2:$G$2</c:f>
              <c:numCache>
                <c:formatCode>General</c:formatCode>
                <c:ptCount val="6"/>
                <c:pt idx="3">
                  <c:v>59</c:v>
                </c:pt>
                <c:pt idx="4">
                  <c:v>64</c:v>
                </c:pt>
                <c:pt idx="5">
                  <c:v>66</c:v>
                </c:pt>
              </c:numCache>
            </c:numRef>
          </c:val>
          <c:smooth val="0"/>
        </c:ser>
        <c:ser>
          <c:idx val="1"/>
          <c:order val="1"/>
          <c:tx>
            <c:strRef>
              <c:f>Sheet1!$A$3</c:f>
              <c:strCache>
                <c:ptCount val="1"/>
                <c:pt idx="0">
                  <c:v>חט"ב</c:v>
                </c:pt>
              </c:strCache>
            </c:strRef>
          </c:tx>
          <c:spPr>
            <a:ln w="9525">
              <a:solidFill>
                <a:schemeClr val="accent6">
                  <a:lumMod val="75000"/>
                </a:schemeClr>
              </a:solidFill>
            </a:ln>
          </c:spPr>
          <c:marker>
            <c:symbol val="square"/>
            <c:size val="5"/>
            <c:spPr>
              <a:solidFill>
                <a:schemeClr val="accent6">
                  <a:lumMod val="75000"/>
                </a:schemeClr>
              </a:solidFill>
              <a:ln cap="rnd">
                <a:solidFill>
                  <a:schemeClr val="accent6">
                    <a:lumMod val="75000"/>
                  </a:schemeClr>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Sheet1!$B$3:$G$3</c:f>
              <c:numCache>
                <c:formatCode>General</c:formatCode>
                <c:ptCount val="6"/>
                <c:pt idx="3">
                  <c:v>61</c:v>
                </c:pt>
                <c:pt idx="4">
                  <c:v>66</c:v>
                </c:pt>
                <c:pt idx="5">
                  <c:v>61</c:v>
                </c:pt>
              </c:numCache>
            </c:numRef>
          </c:val>
          <c:smooth val="0"/>
        </c:ser>
        <c:ser>
          <c:idx val="2"/>
          <c:order val="2"/>
          <c:tx>
            <c:strRef>
              <c:f>Sheet1!$A$4</c:f>
              <c:strCache>
                <c:ptCount val="1"/>
                <c:pt idx="0">
                  <c:v>חט"ע</c:v>
                </c:pt>
              </c:strCache>
            </c:strRef>
          </c:tx>
          <c:spPr>
            <a:ln w="9525">
              <a:solidFill>
                <a:srgbClr val="F79443"/>
              </a:solidFill>
            </a:ln>
          </c:spPr>
          <c:marker>
            <c:symbol val="x"/>
            <c:size val="5"/>
            <c:spPr>
              <a:noFill/>
              <a:ln w="19050">
                <a:solidFill>
                  <a:srgbClr val="F79443"/>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Sheet1!$B$4:$G$4</c:f>
              <c:numCache>
                <c:formatCode>General</c:formatCode>
                <c:ptCount val="6"/>
                <c:pt idx="0">
                  <c:v>52</c:v>
                </c:pt>
                <c:pt idx="1">
                  <c:v>55</c:v>
                </c:pt>
                <c:pt idx="2">
                  <c:v>56</c:v>
                </c:pt>
                <c:pt idx="3">
                  <c:v>66</c:v>
                </c:pt>
                <c:pt idx="4">
                  <c:v>64</c:v>
                </c:pt>
                <c:pt idx="5">
                  <c:v>61</c:v>
                </c:pt>
              </c:numCache>
            </c:numRef>
          </c:val>
          <c:smooth val="0"/>
        </c:ser>
        <c:dLbls>
          <c:showLegendKey val="0"/>
          <c:showVal val="0"/>
          <c:showCatName val="0"/>
          <c:showSerName val="0"/>
          <c:showPercent val="0"/>
          <c:showBubbleSize val="0"/>
        </c:dLbls>
        <c:marker val="1"/>
        <c:smooth val="0"/>
        <c:axId val="254992768"/>
        <c:axId val="254994688"/>
      </c:lineChart>
      <c:catAx>
        <c:axId val="254992768"/>
        <c:scaling>
          <c:orientation val="minMax"/>
        </c:scaling>
        <c:delete val="0"/>
        <c:axPos val="b"/>
        <c:numFmt formatCode="General" sourceLinked="1"/>
        <c:majorTickMark val="out"/>
        <c:minorTickMark val="none"/>
        <c:tickLblPos val="nextTo"/>
        <c:txPr>
          <a:bodyPr/>
          <a:lstStyle/>
          <a:p>
            <a:pPr>
              <a:defRPr sz="900"/>
            </a:pPr>
            <a:endParaRPr lang="he-IL"/>
          </a:p>
        </c:txPr>
        <c:crossAx val="254994688"/>
        <c:crosses val="autoZero"/>
        <c:auto val="1"/>
        <c:lblAlgn val="ctr"/>
        <c:lblOffset val="100"/>
        <c:noMultiLvlLbl val="0"/>
      </c:catAx>
      <c:valAx>
        <c:axId val="25499468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5499276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30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051209129019979"/>
          <c:y val="0.12391378068891831"/>
          <c:w val="0.7996891680674747"/>
          <c:h val="0.76525522264516543"/>
        </c:manualLayout>
      </c:layout>
      <c:lineChart>
        <c:grouping val="standard"/>
        <c:varyColors val="0"/>
        <c:ser>
          <c:idx val="0"/>
          <c:order val="0"/>
          <c:tx>
            <c:strRef>
              <c:f>Sheet1!$A$2</c:f>
              <c:strCache>
                <c:ptCount val="1"/>
                <c:pt idx="0">
                  <c:v>יסודי</c:v>
                </c:pt>
              </c:strCache>
            </c:strRef>
          </c:tx>
          <c:spPr>
            <a:ln w="9525">
              <a:solidFill>
                <a:srgbClr val="383838"/>
              </a:solidFill>
            </a:ln>
          </c:spPr>
          <c:marker>
            <c:symbol val="diamond"/>
            <c:size val="5"/>
            <c:spPr>
              <a:solidFill>
                <a:srgbClr val="383838"/>
              </a:solidFill>
              <a:ln cap="rnd">
                <a:solidFill>
                  <a:srgbClr val="383838"/>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Sheet1!$B$2:$G$2</c:f>
              <c:numCache>
                <c:formatCode>General</c:formatCode>
                <c:ptCount val="6"/>
                <c:pt idx="3">
                  <c:v>70</c:v>
                </c:pt>
                <c:pt idx="4">
                  <c:v>67</c:v>
                </c:pt>
                <c:pt idx="5">
                  <c:v>79</c:v>
                </c:pt>
              </c:numCache>
            </c:numRef>
          </c:val>
          <c:smooth val="0"/>
        </c:ser>
        <c:ser>
          <c:idx val="1"/>
          <c:order val="1"/>
          <c:tx>
            <c:strRef>
              <c:f>Sheet1!$A$3</c:f>
              <c:strCache>
                <c:ptCount val="1"/>
                <c:pt idx="0">
                  <c:v>חט"ב</c:v>
                </c:pt>
              </c:strCache>
            </c:strRef>
          </c:tx>
          <c:spPr>
            <a:ln w="9525">
              <a:solidFill>
                <a:srgbClr val="797979"/>
              </a:solidFill>
            </a:ln>
          </c:spPr>
          <c:marker>
            <c:symbol val="square"/>
            <c:size val="5"/>
            <c:spPr>
              <a:solidFill>
                <a:srgbClr val="797979"/>
              </a:solidFill>
              <a:ln cap="rnd">
                <a:solidFill>
                  <a:srgbClr val="797979"/>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Sheet1!$B$3:$G$3</c:f>
              <c:numCache>
                <c:formatCode>General</c:formatCode>
                <c:ptCount val="6"/>
                <c:pt idx="3">
                  <c:v>68</c:v>
                </c:pt>
                <c:pt idx="4">
                  <c:v>72</c:v>
                </c:pt>
                <c:pt idx="5">
                  <c:v>74</c:v>
                </c:pt>
              </c:numCache>
            </c:numRef>
          </c:val>
          <c:smooth val="0"/>
        </c:ser>
        <c:ser>
          <c:idx val="2"/>
          <c:order val="2"/>
          <c:tx>
            <c:strRef>
              <c:f>Sheet1!$A$4</c:f>
              <c:strCache>
                <c:ptCount val="1"/>
                <c:pt idx="0">
                  <c:v>חט"ע</c:v>
                </c:pt>
              </c:strCache>
            </c:strRef>
          </c:tx>
          <c:spPr>
            <a:ln w="9525">
              <a:solidFill>
                <a:srgbClr val="A1A1A1"/>
              </a:solidFill>
            </a:ln>
          </c:spPr>
          <c:marker>
            <c:symbol val="x"/>
            <c:size val="5"/>
            <c:spPr>
              <a:noFill/>
              <a:ln w="19050">
                <a:solidFill>
                  <a:srgbClr val="A1A1A1"/>
                </a:solidFill>
              </a:ln>
            </c:spPr>
          </c:marker>
          <c:cat>
            <c:strRef>
              <c:f>Sheet1!$B$1:$G$1</c:f>
              <c:strCache>
                <c:ptCount val="6"/>
                <c:pt idx="0">
                  <c:v>תשע"ב</c:v>
                </c:pt>
                <c:pt idx="1">
                  <c:v>תשע"ג</c:v>
                </c:pt>
                <c:pt idx="2">
                  <c:v>תשע"ד</c:v>
                </c:pt>
                <c:pt idx="3">
                  <c:v>תשע"ה</c:v>
                </c:pt>
                <c:pt idx="4">
                  <c:v>תשע"ו</c:v>
                </c:pt>
                <c:pt idx="5">
                  <c:v>תשע"ז</c:v>
                </c:pt>
              </c:strCache>
            </c:strRef>
          </c:cat>
          <c:val>
            <c:numRef>
              <c:f>Sheet1!$B$4:$G$4</c:f>
              <c:numCache>
                <c:formatCode>General</c:formatCode>
                <c:ptCount val="6"/>
                <c:pt idx="0">
                  <c:v>58</c:v>
                </c:pt>
                <c:pt idx="1">
                  <c:v>52</c:v>
                </c:pt>
                <c:pt idx="2">
                  <c:v>62</c:v>
                </c:pt>
                <c:pt idx="3">
                  <c:v>58</c:v>
                </c:pt>
                <c:pt idx="4">
                  <c:v>60</c:v>
                </c:pt>
                <c:pt idx="5">
                  <c:v>73</c:v>
                </c:pt>
              </c:numCache>
            </c:numRef>
          </c:val>
          <c:smooth val="0"/>
        </c:ser>
        <c:dLbls>
          <c:showLegendKey val="0"/>
          <c:showVal val="0"/>
          <c:showCatName val="0"/>
          <c:showSerName val="0"/>
          <c:showPercent val="0"/>
          <c:showBubbleSize val="0"/>
        </c:dLbls>
        <c:marker val="1"/>
        <c:smooth val="0"/>
        <c:axId val="255028608"/>
        <c:axId val="255055360"/>
      </c:lineChart>
      <c:catAx>
        <c:axId val="255028608"/>
        <c:scaling>
          <c:orientation val="minMax"/>
        </c:scaling>
        <c:delete val="0"/>
        <c:axPos val="b"/>
        <c:numFmt formatCode="General" sourceLinked="1"/>
        <c:majorTickMark val="out"/>
        <c:minorTickMark val="none"/>
        <c:tickLblPos val="nextTo"/>
        <c:txPr>
          <a:bodyPr/>
          <a:lstStyle/>
          <a:p>
            <a:pPr>
              <a:defRPr sz="900"/>
            </a:pPr>
            <a:endParaRPr lang="he-IL"/>
          </a:p>
        </c:txPr>
        <c:crossAx val="255055360"/>
        <c:crosses val="autoZero"/>
        <c:auto val="1"/>
        <c:lblAlgn val="ctr"/>
        <c:lblOffset val="100"/>
        <c:noMultiLvlLbl val="0"/>
      </c:catAx>
      <c:valAx>
        <c:axId val="255055360"/>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5502860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30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5608127575219082"/>
        </c:manualLayout>
      </c:layout>
      <c:barChart>
        <c:barDir val="col"/>
        <c:grouping val="clustered"/>
        <c:varyColors val="0"/>
        <c:ser>
          <c:idx val="0"/>
          <c:order val="0"/>
          <c:tx>
            <c:strRef>
              <c:f>Sheet1!$B$1</c:f>
              <c:strCache>
                <c:ptCount val="1"/>
                <c:pt idx="0">
                  <c:v>יסודי</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מאמצי בית הספר לעידוד למעורבות חברתית ואזרחית</c:v>
                </c:pt>
                <c:pt idx="2">
                  <c:v>נציגי התלמידים שותפו בתהליך קבלת החלטות לגבי מדיניות בית הספר</c:v>
                </c:pt>
                <c:pt idx="3">
                  <c:v>בית הספר מרבה ליזום פעילות של תלמידים למען הקהילה</c:v>
                </c:pt>
                <c:pt idx="4">
                  <c:v>בית הספר פועל על מנת לקדם השתתפות תלמידים במסגרות בית ספריות</c:v>
                </c:pt>
                <c:pt idx="5">
                  <c:v>בית הספר מקפיד לקשר את החומר הנלמד לתכנים של תרומה לקהילה</c:v>
                </c:pt>
              </c:strCache>
            </c:strRef>
          </c:cat>
          <c:val>
            <c:numRef>
              <c:f>Sheet1!$B$2:$B$7</c:f>
              <c:numCache>
                <c:formatCode>General</c:formatCode>
                <c:ptCount val="6"/>
                <c:pt idx="0">
                  <c:v>67</c:v>
                </c:pt>
                <c:pt idx="2">
                  <c:v>51</c:v>
                </c:pt>
                <c:pt idx="3">
                  <c:v>74</c:v>
                </c:pt>
                <c:pt idx="4">
                  <c:v>71</c:v>
                </c:pt>
                <c:pt idx="5">
                  <c:v>74</c:v>
                </c:pt>
              </c:numCache>
            </c:numRef>
          </c:val>
        </c:ser>
        <c:ser>
          <c:idx val="1"/>
          <c:order val="1"/>
          <c:tx>
            <c:strRef>
              <c:f>Sheet1!$C$1</c:f>
              <c:strCache>
                <c:ptCount val="1"/>
                <c:pt idx="0">
                  <c:v>חט"ב</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מאמצי בית הספר לעידוד למעורבות חברתית ואזרחית</c:v>
                </c:pt>
                <c:pt idx="2">
                  <c:v>נציגי התלמידים שותפו בתהליך קבלת החלטות לגבי מדיניות בית הספר</c:v>
                </c:pt>
                <c:pt idx="3">
                  <c:v>בית הספר מרבה ליזום פעילות של תלמידים למען הקהילה</c:v>
                </c:pt>
                <c:pt idx="4">
                  <c:v>בית הספר פועל על מנת לקדם השתתפות תלמידים במסגרות בית ספריות</c:v>
                </c:pt>
                <c:pt idx="5">
                  <c:v>בית הספר מקפיד לקשר את החומר הנלמד לתכנים של תרומה לקהילה</c:v>
                </c:pt>
              </c:strCache>
            </c:strRef>
          </c:cat>
          <c:val>
            <c:numRef>
              <c:f>Sheet1!$C$2:$C$7</c:f>
              <c:numCache>
                <c:formatCode>General</c:formatCode>
                <c:ptCount val="6"/>
                <c:pt idx="0">
                  <c:v>62</c:v>
                </c:pt>
                <c:pt idx="2">
                  <c:v>46</c:v>
                </c:pt>
                <c:pt idx="3">
                  <c:v>70</c:v>
                </c:pt>
                <c:pt idx="4">
                  <c:v>67</c:v>
                </c:pt>
                <c:pt idx="5">
                  <c:v>65</c:v>
                </c:pt>
              </c:numCache>
            </c:numRef>
          </c:val>
        </c:ser>
        <c:ser>
          <c:idx val="2"/>
          <c:order val="2"/>
          <c:tx>
            <c:strRef>
              <c:f>Sheet1!$D$1</c:f>
              <c:strCache>
                <c:ptCount val="1"/>
                <c:pt idx="0">
                  <c:v>חט"ע</c:v>
                </c:pt>
              </c:strCache>
            </c:strRef>
          </c:tx>
          <c:spPr>
            <a:solidFill>
              <a:srgbClr val="24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מאמצי בית הספר לעידוד למעורבות חברתית ואזרחית</c:v>
                </c:pt>
                <c:pt idx="2">
                  <c:v>נציגי התלמידים שותפו בתהליך קבלת החלטות לגבי מדיניות בית הספר</c:v>
                </c:pt>
                <c:pt idx="3">
                  <c:v>בית הספר מרבה ליזום פעילות של תלמידים למען הקהילה</c:v>
                </c:pt>
                <c:pt idx="4">
                  <c:v>בית הספר פועל על מנת לקדם השתתפות תלמידים במסגרות בית ספריות</c:v>
                </c:pt>
                <c:pt idx="5">
                  <c:v>בית הספר מקפיד לקשר את החומר הנלמד לתכנים של תרומה לקהילה</c:v>
                </c:pt>
              </c:strCache>
            </c:strRef>
          </c:cat>
          <c:val>
            <c:numRef>
              <c:f>Sheet1!$D$2:$D$7</c:f>
              <c:numCache>
                <c:formatCode>General</c:formatCode>
                <c:ptCount val="6"/>
                <c:pt idx="0">
                  <c:v>65</c:v>
                </c:pt>
                <c:pt idx="2">
                  <c:v>47</c:v>
                </c:pt>
                <c:pt idx="3">
                  <c:v>78</c:v>
                </c:pt>
                <c:pt idx="4">
                  <c:v>70</c:v>
                </c:pt>
                <c:pt idx="5">
                  <c:v>64</c:v>
                </c:pt>
              </c:numCache>
            </c:numRef>
          </c:val>
        </c:ser>
        <c:dLbls>
          <c:showLegendKey val="0"/>
          <c:showVal val="0"/>
          <c:showCatName val="0"/>
          <c:showSerName val="0"/>
          <c:showPercent val="0"/>
          <c:showBubbleSize val="0"/>
        </c:dLbls>
        <c:gapWidth val="150"/>
        <c:axId val="255202816"/>
        <c:axId val="255204352"/>
      </c:barChart>
      <c:catAx>
        <c:axId val="255202816"/>
        <c:scaling>
          <c:orientation val="minMax"/>
        </c:scaling>
        <c:delete val="0"/>
        <c:axPos val="b"/>
        <c:numFmt formatCode="General" sourceLinked="0"/>
        <c:majorTickMark val="out"/>
        <c:minorTickMark val="none"/>
        <c:tickLblPos val="nextTo"/>
        <c:txPr>
          <a:bodyPr/>
          <a:lstStyle/>
          <a:p>
            <a:pPr>
              <a:defRPr sz="800"/>
            </a:pPr>
            <a:endParaRPr lang="he-IL"/>
          </a:p>
        </c:txPr>
        <c:crossAx val="255204352"/>
        <c:crosses val="autoZero"/>
        <c:auto val="1"/>
        <c:lblAlgn val="ctr"/>
        <c:lblOffset val="100"/>
        <c:noMultiLvlLbl val="0"/>
      </c:catAx>
      <c:valAx>
        <c:axId val="255204352"/>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255202816"/>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30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5608097367640199"/>
        </c:manualLayout>
      </c:layout>
      <c:barChart>
        <c:barDir val="col"/>
        <c:grouping val="clustered"/>
        <c:varyColors val="0"/>
        <c:ser>
          <c:idx val="0"/>
          <c:order val="0"/>
          <c:tx>
            <c:strRef>
              <c:f>Sheet1!$B$1</c:f>
              <c:strCache>
                <c:ptCount val="1"/>
                <c:pt idx="0">
                  <c:v>יסודי</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מאמצי בית הספר לעידוד למעורבות חברתית ואזרחית</c:v>
                </c:pt>
                <c:pt idx="2">
                  <c:v>נציגי התלמידים שותפו בתהליך קבלת החלטות לגבי מדיניות בית הספר</c:v>
                </c:pt>
                <c:pt idx="3">
                  <c:v>בית הספר מרבה ליזום פעילות של תלמידים למען הקהילה</c:v>
                </c:pt>
                <c:pt idx="4">
                  <c:v>בית הספר פועל על מנת לקדם השתתפות תלמידים במסגרות בית ספריות</c:v>
                </c:pt>
                <c:pt idx="5">
                  <c:v>בית הספר מקפיד לקשר את החומר הנלמד לתכנים של תרומה לקהילה</c:v>
                </c:pt>
              </c:strCache>
            </c:strRef>
          </c:cat>
          <c:val>
            <c:numRef>
              <c:f>Sheet1!$B$2:$B$7</c:f>
              <c:numCache>
                <c:formatCode>General</c:formatCode>
                <c:ptCount val="6"/>
                <c:pt idx="0">
                  <c:v>67</c:v>
                </c:pt>
                <c:pt idx="2">
                  <c:v>49</c:v>
                </c:pt>
                <c:pt idx="3">
                  <c:v>72</c:v>
                </c:pt>
                <c:pt idx="4">
                  <c:v>71</c:v>
                </c:pt>
                <c:pt idx="5">
                  <c:v>75</c:v>
                </c:pt>
              </c:numCache>
            </c:numRef>
          </c:val>
        </c:ser>
        <c:ser>
          <c:idx val="1"/>
          <c:order val="1"/>
          <c:tx>
            <c:strRef>
              <c:f>Sheet1!$C$1</c:f>
              <c:strCache>
                <c:ptCount val="1"/>
                <c:pt idx="0">
                  <c:v>חט"ב</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מאמצי בית הספר לעידוד למעורבות חברתית ואזרחית</c:v>
                </c:pt>
                <c:pt idx="2">
                  <c:v>נציגי התלמידים שותפו בתהליך קבלת החלטות לגבי מדיניות בית הספר</c:v>
                </c:pt>
                <c:pt idx="3">
                  <c:v>בית הספר מרבה ליזום פעילות של תלמידים למען הקהילה</c:v>
                </c:pt>
                <c:pt idx="4">
                  <c:v>בית הספר פועל על מנת לקדם השתתפות תלמידים במסגרות בית ספריות</c:v>
                </c:pt>
                <c:pt idx="5">
                  <c:v>בית הספר מקפיד לקשר את החומר הנלמד לתכנים של תרומה לקהילה</c:v>
                </c:pt>
              </c:strCache>
            </c:strRef>
          </c:cat>
          <c:val>
            <c:numRef>
              <c:f>Sheet1!$C$2:$C$7</c:f>
              <c:numCache>
                <c:formatCode>General</c:formatCode>
                <c:ptCount val="6"/>
                <c:pt idx="0">
                  <c:v>62</c:v>
                </c:pt>
                <c:pt idx="2">
                  <c:v>44</c:v>
                </c:pt>
                <c:pt idx="3">
                  <c:v>70</c:v>
                </c:pt>
                <c:pt idx="4">
                  <c:v>67</c:v>
                </c:pt>
                <c:pt idx="5">
                  <c:v>67</c:v>
                </c:pt>
              </c:numCache>
            </c:numRef>
          </c:val>
        </c:ser>
        <c:ser>
          <c:idx val="2"/>
          <c:order val="2"/>
          <c:tx>
            <c:strRef>
              <c:f>Sheet1!$D$1</c:f>
              <c:strCache>
                <c:ptCount val="1"/>
                <c:pt idx="0">
                  <c:v>חט"ע</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מאמצי בית הספר לעידוד למעורבות חברתית ואזרחית</c:v>
                </c:pt>
                <c:pt idx="2">
                  <c:v>נציגי התלמידים שותפו בתהליך קבלת החלטות לגבי מדיניות בית הספר</c:v>
                </c:pt>
                <c:pt idx="3">
                  <c:v>בית הספר מרבה ליזום פעילות של תלמידים למען הקהילה</c:v>
                </c:pt>
                <c:pt idx="4">
                  <c:v>בית הספר פועל על מנת לקדם השתתפות תלמידים במסגרות בית ספריות</c:v>
                </c:pt>
                <c:pt idx="5">
                  <c:v>בית הספר מקפיד לקשר את החומר הנלמד לתכנים של תרומה לקהילה</c:v>
                </c:pt>
              </c:strCache>
            </c:strRef>
          </c:cat>
          <c:val>
            <c:numRef>
              <c:f>Sheet1!$D$2:$D$7</c:f>
              <c:numCache>
                <c:formatCode>General</c:formatCode>
                <c:ptCount val="6"/>
                <c:pt idx="0">
                  <c:v>65</c:v>
                </c:pt>
                <c:pt idx="2">
                  <c:v>48</c:v>
                </c:pt>
                <c:pt idx="3">
                  <c:v>78</c:v>
                </c:pt>
                <c:pt idx="4">
                  <c:v>71</c:v>
                </c:pt>
                <c:pt idx="5">
                  <c:v>64</c:v>
                </c:pt>
              </c:numCache>
            </c:numRef>
          </c:val>
        </c:ser>
        <c:dLbls>
          <c:showLegendKey val="0"/>
          <c:showVal val="0"/>
          <c:showCatName val="0"/>
          <c:showSerName val="0"/>
          <c:showPercent val="0"/>
          <c:showBubbleSize val="0"/>
        </c:dLbls>
        <c:gapWidth val="150"/>
        <c:axId val="255245312"/>
        <c:axId val="255263488"/>
      </c:barChart>
      <c:catAx>
        <c:axId val="255245312"/>
        <c:scaling>
          <c:orientation val="minMax"/>
        </c:scaling>
        <c:delete val="0"/>
        <c:axPos val="b"/>
        <c:numFmt formatCode="General" sourceLinked="0"/>
        <c:majorTickMark val="out"/>
        <c:minorTickMark val="none"/>
        <c:tickLblPos val="nextTo"/>
        <c:txPr>
          <a:bodyPr/>
          <a:lstStyle/>
          <a:p>
            <a:pPr>
              <a:defRPr sz="800"/>
            </a:pPr>
            <a:endParaRPr lang="he-IL"/>
          </a:p>
        </c:txPr>
        <c:crossAx val="255263488"/>
        <c:crosses val="autoZero"/>
        <c:auto val="1"/>
        <c:lblAlgn val="ctr"/>
        <c:lblOffset val="100"/>
        <c:noMultiLvlLbl val="0"/>
      </c:catAx>
      <c:valAx>
        <c:axId val="25526348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5524531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30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7290443979194913"/>
        </c:manualLayout>
      </c:layout>
      <c:barChart>
        <c:barDir val="col"/>
        <c:grouping val="clustered"/>
        <c:varyColors val="0"/>
        <c:ser>
          <c:idx val="0"/>
          <c:order val="0"/>
          <c:tx>
            <c:strRef>
              <c:f>Sheet1!$B$1</c:f>
              <c:strCache>
                <c:ptCount val="1"/>
                <c:pt idx="0">
                  <c:v>יסודי</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מאמצי בית הספר לעידוד למעורבות חברתית ואזרחית</c:v>
                </c:pt>
                <c:pt idx="2">
                  <c:v>נציגי התלמידים שותפו בתהליך קבלת החלטות לגבי מדיניות בית הספר</c:v>
                </c:pt>
                <c:pt idx="3">
                  <c:v>בית הספר מרבה ליזום פעילות של תלמידים למען הקהילה</c:v>
                </c:pt>
                <c:pt idx="4">
                  <c:v>בית הספר פועל על מנת לקדם השתתפות תלמידים במסגרות בית ספריות</c:v>
                </c:pt>
                <c:pt idx="5">
                  <c:v>בית הספר מקפיד לקשר את החומר הנלמד לתכנים של תרומה לקהילה</c:v>
                </c:pt>
              </c:strCache>
            </c:strRef>
          </c:cat>
          <c:val>
            <c:numRef>
              <c:f>Sheet1!$B$2:$B$7</c:f>
              <c:numCache>
                <c:formatCode>General</c:formatCode>
                <c:ptCount val="6"/>
                <c:pt idx="0">
                  <c:v>79</c:v>
                </c:pt>
                <c:pt idx="2">
                  <c:v>58</c:v>
                </c:pt>
                <c:pt idx="3">
                  <c:v>88</c:v>
                </c:pt>
                <c:pt idx="4">
                  <c:v>85</c:v>
                </c:pt>
                <c:pt idx="5">
                  <c:v>85</c:v>
                </c:pt>
              </c:numCache>
            </c:numRef>
          </c:val>
        </c:ser>
        <c:ser>
          <c:idx val="1"/>
          <c:order val="1"/>
          <c:tx>
            <c:strRef>
              <c:f>Sheet1!$C$1</c:f>
              <c:strCache>
                <c:ptCount val="1"/>
                <c:pt idx="0">
                  <c:v>חט"ב</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מאמצי בית הספר לעידוד למעורבות חברתית ואזרחית</c:v>
                </c:pt>
                <c:pt idx="2">
                  <c:v>נציגי התלמידים שותפו בתהליך קבלת החלטות לגבי מדיניות בית הספר</c:v>
                </c:pt>
                <c:pt idx="3">
                  <c:v>בית הספר מרבה ליזום פעילות של תלמידים למען הקהילה</c:v>
                </c:pt>
                <c:pt idx="4">
                  <c:v>בית הספר פועל על מנת לקדם השתתפות תלמידים במסגרות בית ספריות</c:v>
                </c:pt>
                <c:pt idx="5">
                  <c:v>בית הספר מקפיד לקשר את החומר הנלמד לתכנים של תרומה לקהילה</c:v>
                </c:pt>
              </c:strCache>
            </c:strRef>
          </c:cat>
          <c:val>
            <c:numRef>
              <c:f>Sheet1!$C$2:$C$7</c:f>
              <c:numCache>
                <c:formatCode>General</c:formatCode>
                <c:ptCount val="6"/>
                <c:pt idx="0">
                  <c:v>74</c:v>
                </c:pt>
                <c:pt idx="2">
                  <c:v>64</c:v>
                </c:pt>
                <c:pt idx="3">
                  <c:v>78</c:v>
                </c:pt>
                <c:pt idx="4">
                  <c:v>80</c:v>
                </c:pt>
                <c:pt idx="5">
                  <c:v>73</c:v>
                </c:pt>
              </c:numCache>
            </c:numRef>
          </c:val>
        </c:ser>
        <c:ser>
          <c:idx val="2"/>
          <c:order val="2"/>
          <c:tx>
            <c:strRef>
              <c:f>Sheet1!$D$1</c:f>
              <c:strCache>
                <c:ptCount val="1"/>
                <c:pt idx="0">
                  <c:v>חט"ע</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מאמצי בית הספר לעידוד למעורבות חברתית ואזרחית</c:v>
                </c:pt>
                <c:pt idx="2">
                  <c:v>נציגי התלמידים שותפו בתהליך קבלת החלטות לגבי מדיניות בית הספר</c:v>
                </c:pt>
                <c:pt idx="3">
                  <c:v>בית הספר מרבה ליזום פעילות של תלמידים למען הקהילה</c:v>
                </c:pt>
                <c:pt idx="4">
                  <c:v>בית הספר פועל על מנת לקדם השתתפות תלמידים במסגרות בית ספריות</c:v>
                </c:pt>
                <c:pt idx="5">
                  <c:v>בית הספר מקפיד לקשר את החומר הנלמד לתכנים של תרומה לקהילה</c:v>
                </c:pt>
              </c:strCache>
            </c:strRef>
          </c:cat>
          <c:val>
            <c:numRef>
              <c:f>Sheet1!$D$2:$D$7</c:f>
              <c:numCache>
                <c:formatCode>General</c:formatCode>
                <c:ptCount val="6"/>
                <c:pt idx="0">
                  <c:v>73</c:v>
                </c:pt>
                <c:pt idx="2">
                  <c:v>53</c:v>
                </c:pt>
                <c:pt idx="3">
                  <c:v>88</c:v>
                </c:pt>
                <c:pt idx="4">
                  <c:v>79</c:v>
                </c:pt>
                <c:pt idx="5">
                  <c:v>72</c:v>
                </c:pt>
              </c:numCache>
            </c:numRef>
          </c:val>
        </c:ser>
        <c:dLbls>
          <c:showLegendKey val="0"/>
          <c:showVal val="0"/>
          <c:showCatName val="0"/>
          <c:showSerName val="0"/>
          <c:showPercent val="0"/>
          <c:showBubbleSize val="0"/>
        </c:dLbls>
        <c:gapWidth val="150"/>
        <c:axId val="255337600"/>
        <c:axId val="255339136"/>
      </c:barChart>
      <c:catAx>
        <c:axId val="255337600"/>
        <c:scaling>
          <c:orientation val="minMax"/>
        </c:scaling>
        <c:delete val="0"/>
        <c:axPos val="b"/>
        <c:numFmt formatCode="General" sourceLinked="0"/>
        <c:majorTickMark val="out"/>
        <c:minorTickMark val="none"/>
        <c:tickLblPos val="nextTo"/>
        <c:txPr>
          <a:bodyPr/>
          <a:lstStyle/>
          <a:p>
            <a:pPr>
              <a:defRPr sz="800"/>
            </a:pPr>
            <a:endParaRPr lang="he-IL"/>
          </a:p>
        </c:txPr>
        <c:crossAx val="255339136"/>
        <c:crosses val="autoZero"/>
        <c:auto val="1"/>
        <c:lblAlgn val="ctr"/>
        <c:lblOffset val="100"/>
        <c:noMultiLvlLbl val="0"/>
      </c:catAx>
      <c:valAx>
        <c:axId val="255339136"/>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5533760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30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5608127575219082"/>
        </c:manualLayout>
      </c:layout>
      <c:barChart>
        <c:barDir val="col"/>
        <c:grouping val="clustered"/>
        <c:varyColors val="0"/>
        <c:ser>
          <c:idx val="0"/>
          <c:order val="0"/>
          <c:tx>
            <c:strRef>
              <c:f>Sheet1!$B$1</c:f>
              <c:strCache>
                <c:ptCount val="1"/>
                <c:pt idx="0">
                  <c:v>יסודי</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מאמצי בית הספר לעידוד למעורבות חברתית ואזרחית</c:v>
                </c:pt>
                <c:pt idx="2">
                  <c:v>נציגי התלמידים שותפו בתהליך קבלת החלטות לגבי מדיניות בית הספר</c:v>
                </c:pt>
                <c:pt idx="3">
                  <c:v>בית הספר מרבה ליזום פעילות של תלמידים למען הקהילה</c:v>
                </c:pt>
                <c:pt idx="4">
                  <c:v>בית הספר פועל על מנת לקדם השתתפות תלמידים במסגרות בית ספריות</c:v>
                </c:pt>
                <c:pt idx="5">
                  <c:v>בית הספר מקפיד לקשר את החומר הנלמד לתכנים של תרומה לקהילה</c:v>
                </c:pt>
              </c:strCache>
            </c:strRef>
          </c:cat>
          <c:val>
            <c:numRef>
              <c:f>Sheet1!$B$2:$B$7</c:f>
              <c:numCache>
                <c:formatCode>General</c:formatCode>
                <c:ptCount val="6"/>
                <c:pt idx="0">
                  <c:v>66</c:v>
                </c:pt>
                <c:pt idx="2">
                  <c:v>53</c:v>
                </c:pt>
                <c:pt idx="3">
                  <c:v>71</c:v>
                </c:pt>
                <c:pt idx="4">
                  <c:v>67</c:v>
                </c:pt>
                <c:pt idx="5">
                  <c:v>71</c:v>
                </c:pt>
              </c:numCache>
            </c:numRef>
          </c:val>
        </c:ser>
        <c:ser>
          <c:idx val="1"/>
          <c:order val="1"/>
          <c:tx>
            <c:strRef>
              <c:f>Sheet1!$C$1</c:f>
              <c:strCache>
                <c:ptCount val="1"/>
                <c:pt idx="0">
                  <c:v>חט"ב</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מאמצי בית הספר לעידוד למעורבות חברתית ואזרחית</c:v>
                </c:pt>
                <c:pt idx="2">
                  <c:v>נציגי התלמידים שותפו בתהליך קבלת החלטות לגבי מדיניות בית הספר</c:v>
                </c:pt>
                <c:pt idx="3">
                  <c:v>בית הספר מרבה ליזום פעילות של תלמידים למען הקהילה</c:v>
                </c:pt>
                <c:pt idx="4">
                  <c:v>בית הספר פועל על מנת לקדם השתתפות תלמידים במסגרות בית ספריות</c:v>
                </c:pt>
                <c:pt idx="5">
                  <c:v>בית הספר מקפיד לקשר את החומר הנלמד לתכנים של תרומה לקהילה</c:v>
                </c:pt>
              </c:strCache>
            </c:strRef>
          </c:cat>
          <c:val>
            <c:numRef>
              <c:f>Sheet1!$C$2:$C$7</c:f>
              <c:numCache>
                <c:formatCode>General</c:formatCode>
                <c:ptCount val="6"/>
                <c:pt idx="0">
                  <c:v>61</c:v>
                </c:pt>
                <c:pt idx="2">
                  <c:v>49</c:v>
                </c:pt>
                <c:pt idx="3">
                  <c:v>71</c:v>
                </c:pt>
                <c:pt idx="4">
                  <c:v>64</c:v>
                </c:pt>
                <c:pt idx="5">
                  <c:v>62</c:v>
                </c:pt>
              </c:numCache>
            </c:numRef>
          </c:val>
        </c:ser>
        <c:ser>
          <c:idx val="2"/>
          <c:order val="2"/>
          <c:tx>
            <c:strRef>
              <c:f>Sheet1!$D$1</c:f>
              <c:strCache>
                <c:ptCount val="1"/>
                <c:pt idx="0">
                  <c:v>חט"ע</c:v>
                </c:pt>
              </c:strCache>
            </c:strRef>
          </c:tx>
          <c:spPr>
            <a:solidFill>
              <a:srgbClr val="F79443"/>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Sheet1!$A$2:$A$7</c:f>
              <c:strCache>
                <c:ptCount val="6"/>
                <c:pt idx="0">
                  <c:v>מאמצי בית הספר לעידוד למעורבות חברתית ואזרחית</c:v>
                </c:pt>
                <c:pt idx="2">
                  <c:v>נציגי התלמידים שותפו בתהליך קבלת החלטות לגבי מדיניות בית הספר</c:v>
                </c:pt>
                <c:pt idx="3">
                  <c:v>בית הספר מרבה ליזום פעילות של תלמידים למען הקהילה</c:v>
                </c:pt>
                <c:pt idx="4">
                  <c:v>בית הספר פועל על מנת לקדם השתתפות תלמידים במסגרות בית ספריות</c:v>
                </c:pt>
                <c:pt idx="5">
                  <c:v>בית הספר מקפיד לקשר את החומר הנלמד לתכנים של תרומה לקהילה</c:v>
                </c:pt>
              </c:strCache>
            </c:strRef>
          </c:cat>
          <c:val>
            <c:numRef>
              <c:f>Sheet1!$D$2:$D$7</c:f>
              <c:numCache>
                <c:formatCode>General</c:formatCode>
                <c:ptCount val="6"/>
                <c:pt idx="0">
                  <c:v>61</c:v>
                </c:pt>
                <c:pt idx="2">
                  <c:v>45</c:v>
                </c:pt>
                <c:pt idx="3">
                  <c:v>72</c:v>
                </c:pt>
                <c:pt idx="4">
                  <c:v>65</c:v>
                </c:pt>
                <c:pt idx="5">
                  <c:v>63</c:v>
                </c:pt>
              </c:numCache>
            </c:numRef>
          </c:val>
        </c:ser>
        <c:dLbls>
          <c:showLegendKey val="0"/>
          <c:showVal val="0"/>
          <c:showCatName val="0"/>
          <c:showSerName val="0"/>
          <c:showPercent val="0"/>
          <c:showBubbleSize val="0"/>
        </c:dLbls>
        <c:gapWidth val="150"/>
        <c:axId val="255396480"/>
        <c:axId val="255410560"/>
      </c:barChart>
      <c:catAx>
        <c:axId val="255396480"/>
        <c:scaling>
          <c:orientation val="minMax"/>
        </c:scaling>
        <c:delete val="0"/>
        <c:axPos val="b"/>
        <c:numFmt formatCode="General" sourceLinked="0"/>
        <c:majorTickMark val="out"/>
        <c:minorTickMark val="none"/>
        <c:tickLblPos val="nextTo"/>
        <c:txPr>
          <a:bodyPr/>
          <a:lstStyle/>
          <a:p>
            <a:pPr>
              <a:defRPr sz="800"/>
            </a:pPr>
            <a:endParaRPr lang="he-IL"/>
          </a:p>
        </c:txPr>
        <c:crossAx val="255410560"/>
        <c:crosses val="autoZero"/>
        <c:auto val="1"/>
        <c:lblAlgn val="ctr"/>
        <c:lblOffset val="100"/>
        <c:noMultiLvlLbl val="0"/>
      </c:catAx>
      <c:valAx>
        <c:axId val="255410560"/>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5539648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30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יסודי</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Sheet1!$A$2:$A$3</c:f>
              <c:strCache>
                <c:ptCount val="2"/>
                <c:pt idx="0">
                  <c:v>המורים מקשרים את החומר הנלמד לנושאים חברתיים שקשורים לכיתה שלנו</c:v>
                </c:pt>
                <c:pt idx="1">
                  <c:v>בית הספר מעודד אותי להתעניין בנושאים שמדובר עליהם בחדשות, ברדיו וברשתות החברתיות</c:v>
                </c:pt>
              </c:strCache>
            </c:strRef>
          </c:cat>
          <c:val>
            <c:numRef>
              <c:f>Sheet1!$B$2:$B$3</c:f>
              <c:numCache>
                <c:formatCode>General</c:formatCode>
                <c:ptCount val="2"/>
                <c:pt idx="0">
                  <c:v>87</c:v>
                </c:pt>
                <c:pt idx="1">
                  <c:v>79</c:v>
                </c:pt>
              </c:numCache>
            </c:numRef>
          </c:val>
        </c:ser>
        <c:ser>
          <c:idx val="1"/>
          <c:order val="1"/>
          <c:tx>
            <c:strRef>
              <c:f>Sheet1!$C$1</c:f>
              <c:strCache>
                <c:ptCount val="1"/>
                <c:pt idx="0">
                  <c:v>חט"ב</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Sheet1!$A$2:$A$3</c:f>
              <c:strCache>
                <c:ptCount val="2"/>
                <c:pt idx="0">
                  <c:v>המורים מקשרים את החומר הנלמד לנושאים חברתיים שקשורים לכיתה שלנו</c:v>
                </c:pt>
                <c:pt idx="1">
                  <c:v>בית הספר מעודד אותי להתעניין בנושאים שמדובר עליהם בחדשות, ברדיו וברשתות החברתיות</c:v>
                </c:pt>
              </c:strCache>
            </c:strRef>
          </c:cat>
          <c:val>
            <c:numRef>
              <c:f>Sheet1!$C$2:$C$3</c:f>
              <c:numCache>
                <c:formatCode>General</c:formatCode>
                <c:ptCount val="2"/>
                <c:pt idx="0">
                  <c:v>71</c:v>
                </c:pt>
                <c:pt idx="1">
                  <c:v>61</c:v>
                </c:pt>
              </c:numCache>
            </c:numRef>
          </c:val>
        </c:ser>
        <c:ser>
          <c:idx val="2"/>
          <c:order val="2"/>
          <c:tx>
            <c:strRef>
              <c:f>Sheet1!$D$1</c:f>
              <c:strCache>
                <c:ptCount val="1"/>
                <c:pt idx="0">
                  <c:v>חט"ע</c:v>
                </c:pt>
              </c:strCache>
            </c:strRef>
          </c:tx>
          <c:spPr>
            <a:solidFill>
              <a:srgbClr val="24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Sheet1!$A$2:$A$3</c:f>
              <c:strCache>
                <c:ptCount val="2"/>
                <c:pt idx="0">
                  <c:v>המורים מקשרים את החומר הנלמד לנושאים חברתיים שקשורים לכיתה שלנו</c:v>
                </c:pt>
                <c:pt idx="1">
                  <c:v>בית הספר מעודד אותי להתעניין בנושאים שמדובר עליהם בחדשות, ברדיו וברשתות החברתיות</c:v>
                </c:pt>
              </c:strCache>
            </c:strRef>
          </c:cat>
          <c:val>
            <c:numRef>
              <c:f>Sheet1!$D$2:$D$3</c:f>
              <c:numCache>
                <c:formatCode>General</c:formatCode>
                <c:ptCount val="2"/>
                <c:pt idx="0">
                  <c:v>65</c:v>
                </c:pt>
                <c:pt idx="1">
                  <c:v>58</c:v>
                </c:pt>
              </c:numCache>
            </c:numRef>
          </c:val>
        </c:ser>
        <c:dLbls>
          <c:showLegendKey val="0"/>
          <c:showVal val="0"/>
          <c:showCatName val="0"/>
          <c:showSerName val="0"/>
          <c:showPercent val="0"/>
          <c:showBubbleSize val="0"/>
        </c:dLbls>
        <c:gapWidth val="150"/>
        <c:axId val="233406848"/>
        <c:axId val="233408384"/>
      </c:barChart>
      <c:catAx>
        <c:axId val="233406848"/>
        <c:scaling>
          <c:orientation val="minMax"/>
        </c:scaling>
        <c:delete val="0"/>
        <c:axPos val="b"/>
        <c:numFmt formatCode="General" sourceLinked="0"/>
        <c:majorTickMark val="out"/>
        <c:minorTickMark val="none"/>
        <c:tickLblPos val="nextTo"/>
        <c:txPr>
          <a:bodyPr/>
          <a:lstStyle/>
          <a:p>
            <a:pPr>
              <a:defRPr sz="800"/>
            </a:pPr>
            <a:endParaRPr lang="he-IL"/>
          </a:p>
        </c:txPr>
        <c:crossAx val="233408384"/>
        <c:crosses val="autoZero"/>
        <c:auto val="1"/>
        <c:lblAlgn val="ctr"/>
        <c:lblOffset val="100"/>
        <c:noMultiLvlLbl val="0"/>
      </c:catAx>
      <c:valAx>
        <c:axId val="233408384"/>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233406848"/>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Sheet1!$A$2:$A$8</c:f>
              <c:strCache>
                <c:ptCount val="7"/>
                <c:pt idx="0">
                  <c:v>יחסים חיוביים בין תלמידים לחבריהם לכיתה</c:v>
                </c:pt>
                <c:pt idx="2">
                  <c:v>הכיתה שלי מלוכדת ומגובשת</c:v>
                </c:pt>
                <c:pt idx="3">
                  <c:v>לתלמידים יש עם מי להיות בהפסקות</c:v>
                </c:pt>
                <c:pt idx="4">
                  <c:v>לתלמידים חשוב לעזור אחד לשני</c:v>
                </c:pt>
                <c:pt idx="5">
                  <c:v>לתלמידים אכפת זה מזה</c:v>
                </c:pt>
                <c:pt idx="6">
                  <c:v>יש אווירה טובה בין התלמידים</c:v>
                </c:pt>
              </c:strCache>
            </c:strRef>
          </c:cat>
          <c:val>
            <c:numRef>
              <c:f>Sheet1!$B$2:$B$8</c:f>
              <c:numCache>
                <c:formatCode>General</c:formatCode>
                <c:ptCount val="7"/>
                <c:pt idx="0">
                  <c:v>86</c:v>
                </c:pt>
                <c:pt idx="2">
                  <c:v>84</c:v>
                </c:pt>
                <c:pt idx="3">
                  <c:v>85</c:v>
                </c:pt>
                <c:pt idx="4">
                  <c:v>90</c:v>
                </c:pt>
                <c:pt idx="5">
                  <c:v>82</c:v>
                </c:pt>
                <c:pt idx="6">
                  <c:v>89</c:v>
                </c:pt>
              </c:numCache>
            </c:numRef>
          </c:val>
        </c:ser>
        <c:ser>
          <c:idx val="1"/>
          <c:order val="1"/>
          <c:tx>
            <c:strRef>
              <c:f>Sheet1!$C$1</c:f>
              <c:strCache>
                <c:ptCount val="1"/>
                <c:pt idx="0">
                  <c:v>ז'-ט'</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Sheet1!$A$2:$A$8</c:f>
              <c:strCache>
                <c:ptCount val="7"/>
                <c:pt idx="0">
                  <c:v>יחסים חיוביים בין תלמידים לחבריהם לכיתה</c:v>
                </c:pt>
                <c:pt idx="2">
                  <c:v>הכיתה שלי מלוכדת ומגובשת</c:v>
                </c:pt>
                <c:pt idx="3">
                  <c:v>לתלמידים יש עם מי להיות בהפסקות</c:v>
                </c:pt>
                <c:pt idx="4">
                  <c:v>לתלמידים חשוב לעזור אחד לשני</c:v>
                </c:pt>
                <c:pt idx="5">
                  <c:v>לתלמידים אכפת זה מזה</c:v>
                </c:pt>
                <c:pt idx="6">
                  <c:v>יש אווירה טובה בין התלמידים</c:v>
                </c:pt>
              </c:strCache>
            </c:strRef>
          </c:cat>
          <c:val>
            <c:numRef>
              <c:f>Sheet1!$C$2:$C$8</c:f>
              <c:numCache>
                <c:formatCode>General</c:formatCode>
                <c:ptCount val="7"/>
                <c:pt idx="0">
                  <c:v>77</c:v>
                </c:pt>
                <c:pt idx="2">
                  <c:v>75</c:v>
                </c:pt>
                <c:pt idx="3">
                  <c:v>78</c:v>
                </c:pt>
                <c:pt idx="4">
                  <c:v>79</c:v>
                </c:pt>
                <c:pt idx="5">
                  <c:v>69</c:v>
                </c:pt>
                <c:pt idx="6">
                  <c:v>84</c:v>
                </c:pt>
              </c:numCache>
            </c:numRef>
          </c:val>
        </c:ser>
        <c:ser>
          <c:idx val="2"/>
          <c:order val="2"/>
          <c:tx>
            <c:strRef>
              <c:f>Sheet1!$D$1</c:f>
              <c:strCache>
                <c:ptCount val="1"/>
                <c:pt idx="0">
                  <c:v>י'-י"א</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Sheet1!$A$2:$A$8</c:f>
              <c:strCache>
                <c:ptCount val="7"/>
                <c:pt idx="0">
                  <c:v>יחסים חיוביים בין תלמידים לחבריהם לכיתה</c:v>
                </c:pt>
                <c:pt idx="2">
                  <c:v>הכיתה שלי מלוכדת ומגובשת</c:v>
                </c:pt>
                <c:pt idx="3">
                  <c:v>לתלמידים יש עם מי להיות בהפסקות</c:v>
                </c:pt>
                <c:pt idx="4">
                  <c:v>לתלמידים חשוב לעזור אחד לשני</c:v>
                </c:pt>
                <c:pt idx="5">
                  <c:v>לתלמידים אכפת זה מזה</c:v>
                </c:pt>
                <c:pt idx="6">
                  <c:v>יש אווירה טובה בין התלמידים</c:v>
                </c:pt>
              </c:strCache>
            </c:strRef>
          </c:cat>
          <c:val>
            <c:numRef>
              <c:f>Sheet1!$D$2:$D$8</c:f>
              <c:numCache>
                <c:formatCode>General</c:formatCode>
                <c:ptCount val="7"/>
                <c:pt idx="0">
                  <c:v>71</c:v>
                </c:pt>
                <c:pt idx="2">
                  <c:v>66</c:v>
                </c:pt>
                <c:pt idx="3">
                  <c:v>72</c:v>
                </c:pt>
                <c:pt idx="4">
                  <c:v>70</c:v>
                </c:pt>
                <c:pt idx="5">
                  <c:v>64</c:v>
                </c:pt>
                <c:pt idx="6">
                  <c:v>84</c:v>
                </c:pt>
              </c:numCache>
            </c:numRef>
          </c:val>
        </c:ser>
        <c:dLbls>
          <c:showLegendKey val="0"/>
          <c:showVal val="0"/>
          <c:showCatName val="0"/>
          <c:showSerName val="0"/>
          <c:showPercent val="0"/>
          <c:showBubbleSize val="0"/>
        </c:dLbls>
        <c:gapWidth val="150"/>
        <c:axId val="231507072"/>
        <c:axId val="231508608"/>
      </c:barChart>
      <c:catAx>
        <c:axId val="231507072"/>
        <c:scaling>
          <c:orientation val="minMax"/>
        </c:scaling>
        <c:delete val="0"/>
        <c:axPos val="b"/>
        <c:numFmt formatCode="General" sourceLinked="0"/>
        <c:majorTickMark val="out"/>
        <c:minorTickMark val="none"/>
        <c:tickLblPos val="nextTo"/>
        <c:txPr>
          <a:bodyPr/>
          <a:lstStyle/>
          <a:p>
            <a:pPr>
              <a:defRPr sz="800"/>
            </a:pPr>
            <a:endParaRPr lang="he-IL"/>
          </a:p>
        </c:txPr>
        <c:crossAx val="231508608"/>
        <c:crosses val="autoZero"/>
        <c:auto val="1"/>
        <c:lblAlgn val="ctr"/>
        <c:lblOffset val="100"/>
        <c:noMultiLvlLbl val="0"/>
      </c:catAx>
      <c:valAx>
        <c:axId val="23150860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150707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31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יסודי</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Sheet1!$A$2:$A$3</c:f>
              <c:strCache>
                <c:ptCount val="2"/>
                <c:pt idx="0">
                  <c:v>המורים מקשרים את החומר הנלמד לנושאים חברתיים שקשורים לכיתה שלנו</c:v>
                </c:pt>
                <c:pt idx="1">
                  <c:v>בית הספר מעודד אותי להתעניין בנושאים שמדובר עליהם בחדשות, ברדיו וברשתות החברתיות</c:v>
                </c:pt>
              </c:strCache>
            </c:strRef>
          </c:cat>
          <c:val>
            <c:numRef>
              <c:f>Sheet1!$B$2:$B$3</c:f>
              <c:numCache>
                <c:formatCode>General</c:formatCode>
                <c:ptCount val="2"/>
                <c:pt idx="0">
                  <c:v>88</c:v>
                </c:pt>
                <c:pt idx="1">
                  <c:v>80</c:v>
                </c:pt>
              </c:numCache>
            </c:numRef>
          </c:val>
        </c:ser>
        <c:ser>
          <c:idx val="1"/>
          <c:order val="1"/>
          <c:tx>
            <c:strRef>
              <c:f>Sheet1!$C$1</c:f>
              <c:strCache>
                <c:ptCount val="1"/>
                <c:pt idx="0">
                  <c:v>חט"ב</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Sheet1!$A$2:$A$3</c:f>
              <c:strCache>
                <c:ptCount val="2"/>
                <c:pt idx="0">
                  <c:v>המורים מקשרים את החומר הנלמד לנושאים חברתיים שקשורים לכיתה שלנו</c:v>
                </c:pt>
                <c:pt idx="1">
                  <c:v>בית הספר מעודד אותי להתעניין בנושאים שמדובר עליהם בחדשות, ברדיו וברשתות החברתיות</c:v>
                </c:pt>
              </c:strCache>
            </c:strRef>
          </c:cat>
          <c:val>
            <c:numRef>
              <c:f>Sheet1!$C$2:$C$3</c:f>
              <c:numCache>
                <c:formatCode>General</c:formatCode>
                <c:ptCount val="2"/>
                <c:pt idx="0">
                  <c:v>69</c:v>
                </c:pt>
                <c:pt idx="1">
                  <c:v>60</c:v>
                </c:pt>
              </c:numCache>
            </c:numRef>
          </c:val>
        </c:ser>
        <c:ser>
          <c:idx val="2"/>
          <c:order val="2"/>
          <c:tx>
            <c:strRef>
              <c:f>Sheet1!$D$1</c:f>
              <c:strCache>
                <c:ptCount val="1"/>
                <c:pt idx="0">
                  <c:v>חט"ע</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Sheet1!$A$2:$A$3</c:f>
              <c:strCache>
                <c:ptCount val="2"/>
                <c:pt idx="0">
                  <c:v>המורים מקשרים את החומר הנלמד לנושאים חברתיים שקשורים לכיתה שלנו</c:v>
                </c:pt>
                <c:pt idx="1">
                  <c:v>בית הספר מעודד אותי להתעניין בנושאים שמדובר עליהם בחדשות, ברדיו וברשתות החברתיות</c:v>
                </c:pt>
              </c:strCache>
            </c:strRef>
          </c:cat>
          <c:val>
            <c:numRef>
              <c:f>Sheet1!$D$2:$D$3</c:f>
              <c:numCache>
                <c:formatCode>General</c:formatCode>
                <c:ptCount val="2"/>
                <c:pt idx="0">
                  <c:v>65</c:v>
                </c:pt>
                <c:pt idx="1">
                  <c:v>58</c:v>
                </c:pt>
              </c:numCache>
            </c:numRef>
          </c:val>
        </c:ser>
        <c:dLbls>
          <c:showLegendKey val="0"/>
          <c:showVal val="0"/>
          <c:showCatName val="0"/>
          <c:showSerName val="0"/>
          <c:showPercent val="0"/>
          <c:showBubbleSize val="0"/>
        </c:dLbls>
        <c:gapWidth val="150"/>
        <c:axId val="255551360"/>
        <c:axId val="255552896"/>
      </c:barChart>
      <c:catAx>
        <c:axId val="255551360"/>
        <c:scaling>
          <c:orientation val="minMax"/>
        </c:scaling>
        <c:delete val="0"/>
        <c:axPos val="b"/>
        <c:numFmt formatCode="General" sourceLinked="0"/>
        <c:majorTickMark val="out"/>
        <c:minorTickMark val="none"/>
        <c:tickLblPos val="nextTo"/>
        <c:txPr>
          <a:bodyPr/>
          <a:lstStyle/>
          <a:p>
            <a:pPr>
              <a:defRPr sz="800"/>
            </a:pPr>
            <a:endParaRPr lang="he-IL"/>
          </a:p>
        </c:txPr>
        <c:crossAx val="255552896"/>
        <c:crosses val="autoZero"/>
        <c:auto val="1"/>
        <c:lblAlgn val="ctr"/>
        <c:lblOffset val="100"/>
        <c:noMultiLvlLbl val="0"/>
      </c:catAx>
      <c:valAx>
        <c:axId val="255552896"/>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5555136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31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יסודי</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Sheet1!$A$2:$A$3</c:f>
              <c:strCache>
                <c:ptCount val="2"/>
                <c:pt idx="0">
                  <c:v>המורים מקשרים את החומר הנלמד לנושאים חברתיים שקשורים לכיתה שלנו</c:v>
                </c:pt>
                <c:pt idx="1">
                  <c:v>בית הספר מעודד אותי להתעניין בנושאים שמדובר עליהם בחדשות, ברדיו וברשתות החברתיות</c:v>
                </c:pt>
              </c:strCache>
            </c:strRef>
          </c:cat>
          <c:val>
            <c:numRef>
              <c:f>Sheet1!$B$2:$B$3</c:f>
              <c:numCache>
                <c:formatCode>General</c:formatCode>
                <c:ptCount val="2"/>
                <c:pt idx="0">
                  <c:v>87</c:v>
                </c:pt>
                <c:pt idx="1">
                  <c:v>82</c:v>
                </c:pt>
              </c:numCache>
            </c:numRef>
          </c:val>
        </c:ser>
        <c:ser>
          <c:idx val="1"/>
          <c:order val="1"/>
          <c:tx>
            <c:strRef>
              <c:f>Sheet1!$C$1</c:f>
              <c:strCache>
                <c:ptCount val="1"/>
                <c:pt idx="0">
                  <c:v>חט"ב</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Sheet1!$A$2:$A$3</c:f>
              <c:strCache>
                <c:ptCount val="2"/>
                <c:pt idx="0">
                  <c:v>המורים מקשרים את החומר הנלמד לנושאים חברתיים שקשורים לכיתה שלנו</c:v>
                </c:pt>
                <c:pt idx="1">
                  <c:v>בית הספר מעודד אותי להתעניין בנושאים שמדובר עליהם בחדשות, ברדיו וברשתות החברתיות</c:v>
                </c:pt>
              </c:strCache>
            </c:strRef>
          </c:cat>
          <c:val>
            <c:numRef>
              <c:f>Sheet1!$C$2:$C$3</c:f>
              <c:numCache>
                <c:formatCode>General</c:formatCode>
                <c:ptCount val="2"/>
                <c:pt idx="0">
                  <c:v>73</c:v>
                </c:pt>
                <c:pt idx="1">
                  <c:v>65</c:v>
                </c:pt>
              </c:numCache>
            </c:numRef>
          </c:val>
        </c:ser>
        <c:ser>
          <c:idx val="2"/>
          <c:order val="2"/>
          <c:tx>
            <c:strRef>
              <c:f>Sheet1!$D$1</c:f>
              <c:strCache>
                <c:ptCount val="1"/>
                <c:pt idx="0">
                  <c:v>חט"ע</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Sheet1!$A$2:$A$3</c:f>
              <c:strCache>
                <c:ptCount val="2"/>
                <c:pt idx="0">
                  <c:v>המורים מקשרים את החומר הנלמד לנושאים חברתיים שקשורים לכיתה שלנו</c:v>
                </c:pt>
                <c:pt idx="1">
                  <c:v>בית הספר מעודד אותי להתעניין בנושאים שמדובר עליהם בחדשות, ברדיו וברשתות החברתיות</c:v>
                </c:pt>
              </c:strCache>
            </c:strRef>
          </c:cat>
          <c:val>
            <c:numRef>
              <c:f>Sheet1!$D$2:$D$3</c:f>
              <c:numCache>
                <c:formatCode>General</c:formatCode>
                <c:ptCount val="2"/>
                <c:pt idx="0">
                  <c:v>64</c:v>
                </c:pt>
                <c:pt idx="1">
                  <c:v>58</c:v>
                </c:pt>
              </c:numCache>
            </c:numRef>
          </c:val>
        </c:ser>
        <c:dLbls>
          <c:showLegendKey val="0"/>
          <c:showVal val="0"/>
          <c:showCatName val="0"/>
          <c:showSerName val="0"/>
          <c:showPercent val="0"/>
          <c:showBubbleSize val="0"/>
        </c:dLbls>
        <c:gapWidth val="150"/>
        <c:axId val="255630720"/>
        <c:axId val="255636608"/>
      </c:barChart>
      <c:catAx>
        <c:axId val="255630720"/>
        <c:scaling>
          <c:orientation val="minMax"/>
        </c:scaling>
        <c:delete val="0"/>
        <c:axPos val="b"/>
        <c:numFmt formatCode="General" sourceLinked="0"/>
        <c:majorTickMark val="out"/>
        <c:minorTickMark val="none"/>
        <c:tickLblPos val="nextTo"/>
        <c:txPr>
          <a:bodyPr/>
          <a:lstStyle/>
          <a:p>
            <a:pPr>
              <a:defRPr sz="800"/>
            </a:pPr>
            <a:endParaRPr lang="he-IL"/>
          </a:p>
        </c:txPr>
        <c:crossAx val="255636608"/>
        <c:crosses val="autoZero"/>
        <c:auto val="1"/>
        <c:lblAlgn val="ctr"/>
        <c:lblOffset val="100"/>
        <c:noMultiLvlLbl val="0"/>
      </c:catAx>
      <c:valAx>
        <c:axId val="25563660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5563072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31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יסודי</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Sheet1!$A$2:$A$3</c:f>
              <c:strCache>
                <c:ptCount val="2"/>
                <c:pt idx="0">
                  <c:v>המורים מקשרים את החומר הנלמד לנושאים חברתיים שקשורים לכיתה שלנו</c:v>
                </c:pt>
                <c:pt idx="1">
                  <c:v>בית הספר מעודד אותי להתעניין בנושאים שמדובר עליהם בחדשות, ברדיו וברשתות החברתיות</c:v>
                </c:pt>
              </c:strCache>
            </c:strRef>
          </c:cat>
          <c:val>
            <c:numRef>
              <c:f>Sheet1!$B$2:$B$3</c:f>
              <c:numCache>
                <c:formatCode>General</c:formatCode>
                <c:ptCount val="2"/>
                <c:pt idx="0">
                  <c:v>85</c:v>
                </c:pt>
                <c:pt idx="1">
                  <c:v>75</c:v>
                </c:pt>
              </c:numCache>
            </c:numRef>
          </c:val>
        </c:ser>
        <c:ser>
          <c:idx val="1"/>
          <c:order val="1"/>
          <c:tx>
            <c:strRef>
              <c:f>Sheet1!$C$1</c:f>
              <c:strCache>
                <c:ptCount val="1"/>
                <c:pt idx="0">
                  <c:v>חט"ב</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Sheet1!$A$2:$A$3</c:f>
              <c:strCache>
                <c:ptCount val="2"/>
                <c:pt idx="0">
                  <c:v>המורים מקשרים את החומר הנלמד לנושאים חברתיים שקשורים לכיתה שלנו</c:v>
                </c:pt>
                <c:pt idx="1">
                  <c:v>בית הספר מעודד אותי להתעניין בנושאים שמדובר עליהם בחדשות, ברדיו וברשתות החברתיות</c:v>
                </c:pt>
              </c:strCache>
            </c:strRef>
          </c:cat>
          <c:val>
            <c:numRef>
              <c:f>Sheet1!$C$2:$C$3</c:f>
              <c:numCache>
                <c:formatCode>General</c:formatCode>
                <c:ptCount val="2"/>
                <c:pt idx="0">
                  <c:v>74</c:v>
                </c:pt>
                <c:pt idx="1">
                  <c:v>62</c:v>
                </c:pt>
              </c:numCache>
            </c:numRef>
          </c:val>
        </c:ser>
        <c:ser>
          <c:idx val="2"/>
          <c:order val="2"/>
          <c:tx>
            <c:strRef>
              <c:f>Sheet1!$D$1</c:f>
              <c:strCache>
                <c:ptCount val="1"/>
                <c:pt idx="0">
                  <c:v>חט"ע</c:v>
                </c:pt>
              </c:strCache>
            </c:strRef>
          </c:tx>
          <c:spPr>
            <a:solidFill>
              <a:srgbClr val="F79443"/>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Sheet1!$A$2:$A$3</c:f>
              <c:strCache>
                <c:ptCount val="2"/>
                <c:pt idx="0">
                  <c:v>המורים מקשרים את החומר הנלמד לנושאים חברתיים שקשורים לכיתה שלנו</c:v>
                </c:pt>
                <c:pt idx="1">
                  <c:v>בית הספר מעודד אותי להתעניין בנושאים שמדובר עליהם בחדשות, ברדיו וברשתות החברתיות</c:v>
                </c:pt>
              </c:strCache>
            </c:strRef>
          </c:cat>
          <c:val>
            <c:numRef>
              <c:f>Sheet1!$D$2:$D$3</c:f>
              <c:numCache>
                <c:formatCode>General</c:formatCode>
                <c:ptCount val="2"/>
                <c:pt idx="0">
                  <c:v>69</c:v>
                </c:pt>
                <c:pt idx="1">
                  <c:v>59</c:v>
                </c:pt>
              </c:numCache>
            </c:numRef>
          </c:val>
        </c:ser>
        <c:dLbls>
          <c:showLegendKey val="0"/>
          <c:showVal val="0"/>
          <c:showCatName val="0"/>
          <c:showSerName val="0"/>
          <c:showPercent val="0"/>
          <c:showBubbleSize val="0"/>
        </c:dLbls>
        <c:gapWidth val="150"/>
        <c:axId val="255706240"/>
        <c:axId val="255707776"/>
      </c:barChart>
      <c:catAx>
        <c:axId val="255706240"/>
        <c:scaling>
          <c:orientation val="minMax"/>
        </c:scaling>
        <c:delete val="0"/>
        <c:axPos val="b"/>
        <c:numFmt formatCode="General" sourceLinked="0"/>
        <c:majorTickMark val="out"/>
        <c:minorTickMark val="none"/>
        <c:tickLblPos val="nextTo"/>
        <c:txPr>
          <a:bodyPr/>
          <a:lstStyle/>
          <a:p>
            <a:pPr>
              <a:defRPr sz="800"/>
            </a:pPr>
            <a:endParaRPr lang="he-IL"/>
          </a:p>
        </c:txPr>
        <c:crossAx val="255707776"/>
        <c:crosses val="autoZero"/>
        <c:auto val="1"/>
        <c:lblAlgn val="ctr"/>
        <c:lblOffset val="100"/>
        <c:noMultiLvlLbl val="0"/>
      </c:catAx>
      <c:valAx>
        <c:axId val="255707776"/>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5570624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31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5262609783368689"/>
          <c:y val="0.12391378068891831"/>
          <c:w val="0.79828594861386049"/>
          <c:h val="0.76240417265647809"/>
        </c:manualLayout>
      </c:layout>
      <c:lineChart>
        <c:grouping val="standard"/>
        <c:varyColors val="0"/>
        <c:ser>
          <c:idx val="0"/>
          <c:order val="0"/>
          <c:tx>
            <c:strRef>
              <c:f>Sheet1!$A$2</c:f>
              <c:strCache>
                <c:ptCount val="1"/>
                <c:pt idx="0">
                  <c:v>ה'-ו'</c:v>
                </c:pt>
              </c:strCache>
            </c:strRef>
          </c:tx>
          <c:spPr>
            <a:ln w="9525">
              <a:solidFill>
                <a:srgbClr val="6C0000"/>
              </a:solidFill>
            </a:ln>
          </c:spPr>
          <c:marker>
            <c:symbol val="diamond"/>
            <c:size val="5"/>
            <c:spPr>
              <a:solidFill>
                <a:srgbClr val="6C0000"/>
              </a:solidFill>
              <a:ln cap="rnd">
                <a:solidFill>
                  <a:srgbClr val="6C0000"/>
                </a:solidFill>
              </a:ln>
            </c:spPr>
          </c:marker>
          <c:cat>
            <c:strRef>
              <c:f>Sheet1!$B$1:$C$1</c:f>
              <c:strCache>
                <c:ptCount val="2"/>
                <c:pt idx="0">
                  <c:v>תשע"ו</c:v>
                </c:pt>
                <c:pt idx="1">
                  <c:v>תשע"ז</c:v>
                </c:pt>
              </c:strCache>
            </c:strRef>
          </c:cat>
          <c:val>
            <c:numRef>
              <c:f>Sheet1!$B$2:$C$2</c:f>
              <c:numCache>
                <c:formatCode>General</c:formatCode>
                <c:ptCount val="2"/>
                <c:pt idx="0">
                  <c:v>80</c:v>
                </c:pt>
                <c:pt idx="1">
                  <c:v>83</c:v>
                </c:pt>
              </c:numCache>
            </c:numRef>
          </c:val>
          <c:smooth val="0"/>
        </c:ser>
        <c:ser>
          <c:idx val="1"/>
          <c:order val="1"/>
          <c:tx>
            <c:strRef>
              <c:f>Sheet1!$A$3</c:f>
              <c:strCache>
                <c:ptCount val="1"/>
                <c:pt idx="0">
                  <c:v>ז'-ט'</c:v>
                </c:pt>
              </c:strCache>
            </c:strRef>
          </c:tx>
          <c:spPr>
            <a:ln w="9525">
              <a:solidFill>
                <a:srgbClr val="C40000"/>
              </a:solidFill>
            </a:ln>
          </c:spPr>
          <c:marker>
            <c:symbol val="square"/>
            <c:size val="5"/>
            <c:spPr>
              <a:solidFill>
                <a:srgbClr val="C40000"/>
              </a:solidFill>
              <a:ln cap="rnd">
                <a:solidFill>
                  <a:srgbClr val="C40000"/>
                </a:solidFill>
              </a:ln>
            </c:spPr>
          </c:marker>
          <c:cat>
            <c:strRef>
              <c:f>Sheet1!$B$1:$C$1</c:f>
              <c:strCache>
                <c:ptCount val="2"/>
                <c:pt idx="0">
                  <c:v>תשע"ו</c:v>
                </c:pt>
                <c:pt idx="1">
                  <c:v>תשע"ז</c:v>
                </c:pt>
              </c:strCache>
            </c:strRef>
          </c:cat>
          <c:val>
            <c:numRef>
              <c:f>Sheet1!$B$3:$C$3</c:f>
              <c:numCache>
                <c:formatCode>General</c:formatCode>
                <c:ptCount val="2"/>
                <c:pt idx="0">
                  <c:v>60</c:v>
                </c:pt>
                <c:pt idx="1">
                  <c:v>61</c:v>
                </c:pt>
              </c:numCache>
            </c:numRef>
          </c:val>
          <c:smooth val="0"/>
        </c:ser>
        <c:ser>
          <c:idx val="2"/>
          <c:order val="2"/>
          <c:tx>
            <c:strRef>
              <c:f>Sheet1!$A$4</c:f>
              <c:strCache>
                <c:ptCount val="1"/>
                <c:pt idx="0">
                  <c:v>י'-י"א</c:v>
                </c:pt>
              </c:strCache>
            </c:strRef>
          </c:tx>
          <c:spPr>
            <a:ln w="9525">
              <a:solidFill>
                <a:srgbClr val="FF3B3B"/>
              </a:solidFill>
            </a:ln>
          </c:spPr>
          <c:marker>
            <c:symbol val="x"/>
            <c:size val="5"/>
            <c:spPr>
              <a:noFill/>
              <a:ln w="19050">
                <a:solidFill>
                  <a:srgbClr val="FF3B3B"/>
                </a:solidFill>
              </a:ln>
            </c:spPr>
          </c:marker>
          <c:cat>
            <c:strRef>
              <c:f>Sheet1!$B$1:$C$1</c:f>
              <c:strCache>
                <c:ptCount val="2"/>
                <c:pt idx="0">
                  <c:v>תשע"ו</c:v>
                </c:pt>
                <c:pt idx="1">
                  <c:v>תשע"ז</c:v>
                </c:pt>
              </c:strCache>
            </c:strRef>
          </c:cat>
          <c:val>
            <c:numRef>
              <c:f>Sheet1!$B$4:$C$4</c:f>
              <c:numCache>
                <c:formatCode>General</c:formatCode>
                <c:ptCount val="2"/>
                <c:pt idx="0">
                  <c:v>47</c:v>
                </c:pt>
                <c:pt idx="1">
                  <c:v>53</c:v>
                </c:pt>
              </c:numCache>
            </c:numRef>
          </c:val>
          <c:smooth val="0"/>
        </c:ser>
        <c:dLbls>
          <c:showLegendKey val="0"/>
          <c:showVal val="0"/>
          <c:showCatName val="0"/>
          <c:showSerName val="0"/>
          <c:showPercent val="0"/>
          <c:showBubbleSize val="0"/>
        </c:dLbls>
        <c:marker val="1"/>
        <c:smooth val="0"/>
        <c:axId val="255860736"/>
        <c:axId val="255862656"/>
      </c:lineChart>
      <c:catAx>
        <c:axId val="255860736"/>
        <c:scaling>
          <c:orientation val="minMax"/>
        </c:scaling>
        <c:delete val="0"/>
        <c:axPos val="b"/>
        <c:numFmt formatCode="General" sourceLinked="1"/>
        <c:majorTickMark val="out"/>
        <c:minorTickMark val="none"/>
        <c:tickLblPos val="nextTo"/>
        <c:txPr>
          <a:bodyPr/>
          <a:lstStyle/>
          <a:p>
            <a:pPr>
              <a:defRPr sz="900"/>
            </a:pPr>
            <a:endParaRPr lang="he-IL"/>
          </a:p>
        </c:txPr>
        <c:crossAx val="255862656"/>
        <c:crosses val="autoZero"/>
        <c:auto val="1"/>
        <c:lblAlgn val="ctr"/>
        <c:lblOffset val="100"/>
        <c:noMultiLvlLbl val="0"/>
      </c:catAx>
      <c:valAx>
        <c:axId val="25586265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55860736"/>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31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131027160930726"/>
          <c:y val="0.12391378068891831"/>
          <c:w val="0.80910761154855648"/>
          <c:h val="0.76240417265647809"/>
        </c:manualLayout>
      </c:layout>
      <c:lineChart>
        <c:grouping val="standard"/>
        <c:varyColors val="0"/>
        <c:ser>
          <c:idx val="0"/>
          <c:order val="0"/>
          <c:tx>
            <c:strRef>
              <c:f>Sheet1!$A$2</c:f>
              <c:strCache>
                <c:ptCount val="1"/>
                <c:pt idx="0">
                  <c:v>ה'-ו'</c:v>
                </c:pt>
              </c:strCache>
            </c:strRef>
          </c:tx>
          <c:spPr>
            <a:ln w="9525">
              <a:solidFill>
                <a:srgbClr val="003300"/>
              </a:solidFill>
            </a:ln>
          </c:spPr>
          <c:marker>
            <c:symbol val="diamond"/>
            <c:size val="5"/>
            <c:spPr>
              <a:solidFill>
                <a:srgbClr val="003300"/>
              </a:solidFill>
              <a:ln cap="rnd">
                <a:solidFill>
                  <a:srgbClr val="003300"/>
                </a:solidFill>
              </a:ln>
            </c:spPr>
          </c:marker>
          <c:cat>
            <c:strRef>
              <c:f>Sheet1!$B$1:$C$1</c:f>
              <c:strCache>
                <c:ptCount val="2"/>
                <c:pt idx="0">
                  <c:v>תשע"ו</c:v>
                </c:pt>
                <c:pt idx="1">
                  <c:v>תשע"ז</c:v>
                </c:pt>
              </c:strCache>
            </c:strRef>
          </c:cat>
          <c:val>
            <c:numRef>
              <c:f>Sheet1!$B$2:$C$2</c:f>
              <c:numCache>
                <c:formatCode>General</c:formatCode>
                <c:ptCount val="2"/>
                <c:pt idx="0">
                  <c:v>79</c:v>
                </c:pt>
                <c:pt idx="1">
                  <c:v>82</c:v>
                </c:pt>
              </c:numCache>
            </c:numRef>
          </c:val>
          <c:smooth val="0"/>
        </c:ser>
        <c:ser>
          <c:idx val="1"/>
          <c:order val="1"/>
          <c:tx>
            <c:strRef>
              <c:f>Sheet1!$A$3</c:f>
              <c:strCache>
                <c:ptCount val="1"/>
                <c:pt idx="0">
                  <c:v>ז'-ט'</c:v>
                </c:pt>
              </c:strCache>
            </c:strRef>
          </c:tx>
          <c:spPr>
            <a:ln w="9525">
              <a:solidFill>
                <a:srgbClr val="008000"/>
              </a:solidFill>
            </a:ln>
          </c:spPr>
          <c:marker>
            <c:symbol val="square"/>
            <c:size val="5"/>
            <c:spPr>
              <a:solidFill>
                <a:srgbClr val="008000"/>
              </a:solidFill>
              <a:ln cap="rnd">
                <a:solidFill>
                  <a:srgbClr val="008000"/>
                </a:solidFill>
              </a:ln>
            </c:spPr>
          </c:marker>
          <c:cat>
            <c:strRef>
              <c:f>Sheet1!$B$1:$C$1</c:f>
              <c:strCache>
                <c:ptCount val="2"/>
                <c:pt idx="0">
                  <c:v>תשע"ו</c:v>
                </c:pt>
                <c:pt idx="1">
                  <c:v>תשע"ז</c:v>
                </c:pt>
              </c:strCache>
            </c:strRef>
          </c:cat>
          <c:val>
            <c:numRef>
              <c:f>Sheet1!$B$3:$C$3</c:f>
              <c:numCache>
                <c:formatCode>General</c:formatCode>
                <c:ptCount val="2"/>
                <c:pt idx="0">
                  <c:v>57</c:v>
                </c:pt>
                <c:pt idx="1">
                  <c:v>61</c:v>
                </c:pt>
              </c:numCache>
            </c:numRef>
          </c:val>
          <c:smooth val="0"/>
        </c:ser>
        <c:ser>
          <c:idx val="2"/>
          <c:order val="2"/>
          <c:tx>
            <c:strRef>
              <c:f>Sheet1!$A$4</c:f>
              <c:strCache>
                <c:ptCount val="1"/>
                <c:pt idx="0">
                  <c:v>י'-י"א</c:v>
                </c:pt>
              </c:strCache>
            </c:strRef>
          </c:tx>
          <c:spPr>
            <a:ln w="9525">
              <a:solidFill>
                <a:srgbClr val="24F814"/>
              </a:solidFill>
            </a:ln>
          </c:spPr>
          <c:marker>
            <c:symbol val="x"/>
            <c:size val="5"/>
            <c:spPr>
              <a:noFill/>
              <a:ln w="19050">
                <a:solidFill>
                  <a:srgbClr val="24F814"/>
                </a:solidFill>
              </a:ln>
            </c:spPr>
          </c:marker>
          <c:cat>
            <c:strRef>
              <c:f>Sheet1!$B$1:$C$1</c:f>
              <c:strCache>
                <c:ptCount val="2"/>
                <c:pt idx="0">
                  <c:v>תשע"ו</c:v>
                </c:pt>
                <c:pt idx="1">
                  <c:v>תשע"ז</c:v>
                </c:pt>
              </c:strCache>
            </c:strRef>
          </c:cat>
          <c:val>
            <c:numRef>
              <c:f>Sheet1!$B$4:$C$4</c:f>
              <c:numCache>
                <c:formatCode>General</c:formatCode>
                <c:ptCount val="2"/>
                <c:pt idx="0">
                  <c:v>46</c:v>
                </c:pt>
                <c:pt idx="1">
                  <c:v>52</c:v>
                </c:pt>
              </c:numCache>
            </c:numRef>
          </c:val>
          <c:smooth val="0"/>
        </c:ser>
        <c:dLbls>
          <c:showLegendKey val="0"/>
          <c:showVal val="0"/>
          <c:showCatName val="0"/>
          <c:showSerName val="0"/>
          <c:showPercent val="0"/>
          <c:showBubbleSize val="0"/>
        </c:dLbls>
        <c:marker val="1"/>
        <c:smooth val="0"/>
        <c:axId val="255884288"/>
        <c:axId val="255911040"/>
      </c:lineChart>
      <c:catAx>
        <c:axId val="255884288"/>
        <c:scaling>
          <c:orientation val="minMax"/>
        </c:scaling>
        <c:delete val="0"/>
        <c:axPos val="b"/>
        <c:numFmt formatCode="General" sourceLinked="1"/>
        <c:majorTickMark val="out"/>
        <c:minorTickMark val="none"/>
        <c:tickLblPos val="nextTo"/>
        <c:txPr>
          <a:bodyPr/>
          <a:lstStyle/>
          <a:p>
            <a:pPr>
              <a:defRPr sz="900"/>
            </a:pPr>
            <a:endParaRPr lang="he-IL"/>
          </a:p>
        </c:txPr>
        <c:crossAx val="255911040"/>
        <c:crosses val="autoZero"/>
        <c:auto val="1"/>
        <c:lblAlgn val="ctr"/>
        <c:lblOffset val="100"/>
        <c:noMultiLvlLbl val="0"/>
      </c:catAx>
      <c:valAx>
        <c:axId val="255911040"/>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55884288"/>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31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4138619231937077"/>
          <c:y val="0.12391378068891831"/>
          <c:w val="0.8095131086142322"/>
          <c:h val="0.76525522264516543"/>
        </c:manualLayout>
      </c:layout>
      <c:lineChart>
        <c:grouping val="standard"/>
        <c:varyColors val="0"/>
        <c:ser>
          <c:idx val="0"/>
          <c:order val="0"/>
          <c:tx>
            <c:strRef>
              <c:f>Sheet1!$A$2</c:f>
              <c:strCache>
                <c:ptCount val="1"/>
                <c:pt idx="0">
                  <c:v>ה'-ו'</c:v>
                </c:pt>
              </c:strCache>
            </c:strRef>
          </c:tx>
          <c:spPr>
            <a:ln w="9525">
              <a:solidFill>
                <a:schemeClr val="accent6">
                  <a:lumMod val="50000"/>
                </a:schemeClr>
              </a:solidFill>
            </a:ln>
          </c:spPr>
          <c:marker>
            <c:symbol val="diamond"/>
            <c:size val="5"/>
            <c:spPr>
              <a:solidFill>
                <a:schemeClr val="accent6">
                  <a:lumMod val="50000"/>
                </a:schemeClr>
              </a:solidFill>
              <a:ln cap="rnd">
                <a:solidFill>
                  <a:schemeClr val="accent6">
                    <a:lumMod val="50000"/>
                  </a:schemeClr>
                </a:solidFill>
              </a:ln>
            </c:spPr>
          </c:marker>
          <c:cat>
            <c:strRef>
              <c:f>Sheet1!$B$1:$C$1</c:f>
              <c:strCache>
                <c:ptCount val="2"/>
                <c:pt idx="0">
                  <c:v>תשע"ו</c:v>
                </c:pt>
                <c:pt idx="1">
                  <c:v>תשע"ז</c:v>
                </c:pt>
              </c:strCache>
            </c:strRef>
          </c:cat>
          <c:val>
            <c:numRef>
              <c:f>Sheet1!$B$2:$C$2</c:f>
              <c:numCache>
                <c:formatCode>General</c:formatCode>
                <c:ptCount val="2"/>
                <c:pt idx="0">
                  <c:v>73</c:v>
                </c:pt>
                <c:pt idx="1">
                  <c:v>75</c:v>
                </c:pt>
              </c:numCache>
            </c:numRef>
          </c:val>
          <c:smooth val="0"/>
        </c:ser>
        <c:ser>
          <c:idx val="1"/>
          <c:order val="1"/>
          <c:tx>
            <c:strRef>
              <c:f>Sheet1!$A$3</c:f>
              <c:strCache>
                <c:ptCount val="1"/>
                <c:pt idx="0">
                  <c:v>ז'-ט'</c:v>
                </c:pt>
              </c:strCache>
            </c:strRef>
          </c:tx>
          <c:spPr>
            <a:ln w="9525">
              <a:solidFill>
                <a:schemeClr val="accent6">
                  <a:lumMod val="75000"/>
                </a:schemeClr>
              </a:solidFill>
            </a:ln>
          </c:spPr>
          <c:marker>
            <c:symbol val="square"/>
            <c:size val="5"/>
            <c:spPr>
              <a:solidFill>
                <a:schemeClr val="accent6">
                  <a:lumMod val="75000"/>
                </a:schemeClr>
              </a:solidFill>
              <a:ln cap="rnd">
                <a:solidFill>
                  <a:schemeClr val="accent6">
                    <a:lumMod val="75000"/>
                  </a:schemeClr>
                </a:solidFill>
              </a:ln>
            </c:spPr>
          </c:marker>
          <c:cat>
            <c:strRef>
              <c:f>Sheet1!$B$1:$C$1</c:f>
              <c:strCache>
                <c:ptCount val="2"/>
                <c:pt idx="0">
                  <c:v>תשע"ו</c:v>
                </c:pt>
                <c:pt idx="1">
                  <c:v>תשע"ז</c:v>
                </c:pt>
              </c:strCache>
            </c:strRef>
          </c:cat>
          <c:val>
            <c:numRef>
              <c:f>Sheet1!$B$3:$C$3</c:f>
              <c:numCache>
                <c:formatCode>General</c:formatCode>
                <c:ptCount val="2"/>
                <c:pt idx="0">
                  <c:v>48</c:v>
                </c:pt>
                <c:pt idx="1">
                  <c:v>57</c:v>
                </c:pt>
              </c:numCache>
            </c:numRef>
          </c:val>
          <c:smooth val="0"/>
        </c:ser>
        <c:ser>
          <c:idx val="2"/>
          <c:order val="2"/>
          <c:tx>
            <c:strRef>
              <c:f>Sheet1!$A$4</c:f>
              <c:strCache>
                <c:ptCount val="1"/>
                <c:pt idx="0">
                  <c:v>י'-י"א</c:v>
                </c:pt>
              </c:strCache>
            </c:strRef>
          </c:tx>
          <c:spPr>
            <a:ln w="9525">
              <a:solidFill>
                <a:srgbClr val="F79443"/>
              </a:solidFill>
            </a:ln>
          </c:spPr>
          <c:marker>
            <c:symbol val="x"/>
            <c:size val="5"/>
            <c:spPr>
              <a:noFill/>
              <a:ln w="19050">
                <a:solidFill>
                  <a:srgbClr val="F79443"/>
                </a:solidFill>
              </a:ln>
            </c:spPr>
          </c:marker>
          <c:cat>
            <c:strRef>
              <c:f>Sheet1!$B$1:$C$1</c:f>
              <c:strCache>
                <c:ptCount val="2"/>
                <c:pt idx="0">
                  <c:v>תשע"ו</c:v>
                </c:pt>
                <c:pt idx="1">
                  <c:v>תשע"ז</c:v>
                </c:pt>
              </c:strCache>
            </c:strRef>
          </c:cat>
          <c:val>
            <c:numRef>
              <c:f>Sheet1!$B$4:$C$4</c:f>
              <c:numCache>
                <c:formatCode>General</c:formatCode>
                <c:ptCount val="2"/>
                <c:pt idx="0">
                  <c:v>44</c:v>
                </c:pt>
                <c:pt idx="1">
                  <c:v>51</c:v>
                </c:pt>
              </c:numCache>
            </c:numRef>
          </c:val>
          <c:smooth val="0"/>
        </c:ser>
        <c:dLbls>
          <c:showLegendKey val="0"/>
          <c:showVal val="0"/>
          <c:showCatName val="0"/>
          <c:showSerName val="0"/>
          <c:showPercent val="0"/>
          <c:showBubbleSize val="0"/>
        </c:dLbls>
        <c:marker val="1"/>
        <c:smooth val="0"/>
        <c:axId val="255969536"/>
        <c:axId val="256180608"/>
      </c:lineChart>
      <c:catAx>
        <c:axId val="255969536"/>
        <c:scaling>
          <c:orientation val="minMax"/>
        </c:scaling>
        <c:delete val="0"/>
        <c:axPos val="b"/>
        <c:numFmt formatCode="General" sourceLinked="1"/>
        <c:majorTickMark val="out"/>
        <c:minorTickMark val="none"/>
        <c:tickLblPos val="nextTo"/>
        <c:txPr>
          <a:bodyPr/>
          <a:lstStyle/>
          <a:p>
            <a:pPr>
              <a:defRPr sz="900"/>
            </a:pPr>
            <a:endParaRPr lang="he-IL"/>
          </a:p>
        </c:txPr>
        <c:crossAx val="256180608"/>
        <c:crosses val="autoZero"/>
        <c:auto val="1"/>
        <c:lblAlgn val="ctr"/>
        <c:lblOffset val="100"/>
        <c:noMultiLvlLbl val="0"/>
      </c:catAx>
      <c:valAx>
        <c:axId val="25618060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55969536"/>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31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051209129019979"/>
          <c:y val="0.12391378068891831"/>
          <c:w val="0.7996891680674747"/>
          <c:h val="0.76525522264516543"/>
        </c:manualLayout>
      </c:layout>
      <c:lineChart>
        <c:grouping val="standard"/>
        <c:varyColors val="0"/>
        <c:ser>
          <c:idx val="0"/>
          <c:order val="0"/>
          <c:tx>
            <c:strRef>
              <c:f>Sheet1!$A$2</c:f>
              <c:strCache>
                <c:ptCount val="1"/>
                <c:pt idx="0">
                  <c:v>ה'-ו'</c:v>
                </c:pt>
              </c:strCache>
            </c:strRef>
          </c:tx>
          <c:spPr>
            <a:ln w="9525">
              <a:solidFill>
                <a:srgbClr val="383838"/>
              </a:solidFill>
            </a:ln>
          </c:spPr>
          <c:marker>
            <c:symbol val="diamond"/>
            <c:size val="5"/>
            <c:spPr>
              <a:solidFill>
                <a:srgbClr val="383838"/>
              </a:solidFill>
              <a:ln cap="rnd">
                <a:solidFill>
                  <a:srgbClr val="383838"/>
                </a:solidFill>
              </a:ln>
            </c:spPr>
          </c:marker>
          <c:cat>
            <c:strRef>
              <c:f>Sheet1!$B$1:$C$1</c:f>
              <c:strCache>
                <c:ptCount val="2"/>
                <c:pt idx="0">
                  <c:v>תשע"ו</c:v>
                </c:pt>
                <c:pt idx="1">
                  <c:v>תשע"ז</c:v>
                </c:pt>
              </c:strCache>
            </c:strRef>
          </c:cat>
          <c:val>
            <c:numRef>
              <c:f>Sheet1!$B$2:$C$2</c:f>
              <c:numCache>
                <c:formatCode>General</c:formatCode>
                <c:ptCount val="2"/>
                <c:pt idx="0">
                  <c:v>85</c:v>
                </c:pt>
                <c:pt idx="1">
                  <c:v>86</c:v>
                </c:pt>
              </c:numCache>
            </c:numRef>
          </c:val>
          <c:smooth val="0"/>
        </c:ser>
        <c:ser>
          <c:idx val="1"/>
          <c:order val="1"/>
          <c:tx>
            <c:strRef>
              <c:f>Sheet1!$A$3</c:f>
              <c:strCache>
                <c:ptCount val="1"/>
                <c:pt idx="0">
                  <c:v>ז'-ט'</c:v>
                </c:pt>
              </c:strCache>
            </c:strRef>
          </c:tx>
          <c:spPr>
            <a:ln w="9525">
              <a:solidFill>
                <a:srgbClr val="797979"/>
              </a:solidFill>
            </a:ln>
          </c:spPr>
          <c:marker>
            <c:symbol val="square"/>
            <c:size val="5"/>
            <c:spPr>
              <a:solidFill>
                <a:srgbClr val="797979"/>
              </a:solidFill>
              <a:ln cap="rnd">
                <a:solidFill>
                  <a:srgbClr val="797979"/>
                </a:solidFill>
              </a:ln>
            </c:spPr>
          </c:marker>
          <c:cat>
            <c:strRef>
              <c:f>Sheet1!$B$1:$C$1</c:f>
              <c:strCache>
                <c:ptCount val="2"/>
                <c:pt idx="0">
                  <c:v>תשע"ו</c:v>
                </c:pt>
                <c:pt idx="1">
                  <c:v>תשע"ז</c:v>
                </c:pt>
              </c:strCache>
            </c:strRef>
          </c:cat>
          <c:val>
            <c:numRef>
              <c:f>Sheet1!$B$3:$C$3</c:f>
              <c:numCache>
                <c:formatCode>General</c:formatCode>
                <c:ptCount val="2"/>
                <c:pt idx="0">
                  <c:v>55</c:v>
                </c:pt>
                <c:pt idx="1">
                  <c:v>64</c:v>
                </c:pt>
              </c:numCache>
            </c:numRef>
          </c:val>
          <c:smooth val="0"/>
        </c:ser>
        <c:ser>
          <c:idx val="2"/>
          <c:order val="2"/>
          <c:tx>
            <c:strRef>
              <c:f>Sheet1!$A$4</c:f>
              <c:strCache>
                <c:ptCount val="1"/>
                <c:pt idx="0">
                  <c:v>י'-י"א</c:v>
                </c:pt>
              </c:strCache>
            </c:strRef>
          </c:tx>
          <c:spPr>
            <a:ln w="9525">
              <a:solidFill>
                <a:srgbClr val="A1A1A1"/>
              </a:solidFill>
            </a:ln>
          </c:spPr>
          <c:marker>
            <c:symbol val="x"/>
            <c:size val="5"/>
            <c:spPr>
              <a:noFill/>
              <a:ln w="19050">
                <a:solidFill>
                  <a:srgbClr val="A1A1A1"/>
                </a:solidFill>
              </a:ln>
            </c:spPr>
          </c:marker>
          <c:cat>
            <c:strRef>
              <c:f>Sheet1!$B$1:$C$1</c:f>
              <c:strCache>
                <c:ptCount val="2"/>
                <c:pt idx="0">
                  <c:v>תשע"ו</c:v>
                </c:pt>
                <c:pt idx="1">
                  <c:v>תשע"ז</c:v>
                </c:pt>
              </c:strCache>
            </c:strRef>
          </c:cat>
          <c:val>
            <c:numRef>
              <c:f>Sheet1!$B$4:$C$4</c:f>
              <c:numCache>
                <c:formatCode>General</c:formatCode>
                <c:ptCount val="2"/>
                <c:pt idx="0">
                  <c:v>49</c:v>
                </c:pt>
                <c:pt idx="1">
                  <c:v>53</c:v>
                </c:pt>
              </c:numCache>
            </c:numRef>
          </c:val>
          <c:smooth val="0"/>
        </c:ser>
        <c:dLbls>
          <c:showLegendKey val="0"/>
          <c:showVal val="0"/>
          <c:showCatName val="0"/>
          <c:showSerName val="0"/>
          <c:showPercent val="0"/>
          <c:showBubbleSize val="0"/>
        </c:dLbls>
        <c:marker val="1"/>
        <c:smooth val="0"/>
        <c:axId val="256222720"/>
        <c:axId val="256224640"/>
      </c:lineChart>
      <c:catAx>
        <c:axId val="256222720"/>
        <c:scaling>
          <c:orientation val="minMax"/>
        </c:scaling>
        <c:delete val="0"/>
        <c:axPos val="b"/>
        <c:numFmt formatCode="General" sourceLinked="1"/>
        <c:majorTickMark val="out"/>
        <c:minorTickMark val="none"/>
        <c:tickLblPos val="nextTo"/>
        <c:txPr>
          <a:bodyPr/>
          <a:lstStyle/>
          <a:p>
            <a:pPr>
              <a:defRPr sz="900"/>
            </a:pPr>
            <a:endParaRPr lang="he-IL"/>
          </a:p>
        </c:txPr>
        <c:crossAx val="256224640"/>
        <c:crosses val="autoZero"/>
        <c:auto val="1"/>
        <c:lblAlgn val="ctr"/>
        <c:lblOffset val="100"/>
        <c:noMultiLvlLbl val="0"/>
      </c:catAx>
      <c:valAx>
        <c:axId val="256224640"/>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56222720"/>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31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60360388913649943"/>
        </c:manualLayout>
      </c:layout>
      <c:barChart>
        <c:barDir val="col"/>
        <c:grouping val="stacked"/>
        <c:varyColors val="0"/>
        <c:ser>
          <c:idx val="0"/>
          <c:order val="0"/>
          <c:tx>
            <c:strRef>
              <c:f>Sheet1!$C$1</c:f>
              <c:strCache>
                <c:ptCount val="1"/>
                <c:pt idx="0">
                  <c:v>מדי פעם ובאופן קבוע</c:v>
                </c:pt>
              </c:strCache>
            </c:strRef>
          </c:tx>
          <c:spPr>
            <a:solidFill>
              <a:srgbClr val="003300"/>
            </a:solidFill>
          </c:spPr>
          <c:invertIfNegative val="0"/>
          <c:dPt>
            <c:idx val="1"/>
            <c:invertIfNegative val="0"/>
            <c:bubble3D val="0"/>
            <c:spPr>
              <a:solidFill>
                <a:srgbClr val="008000"/>
              </a:solidFill>
            </c:spPr>
          </c:dPt>
          <c:dPt>
            <c:idx val="2"/>
            <c:invertIfNegative val="0"/>
            <c:bubble3D val="0"/>
            <c:spPr>
              <a:solidFill>
                <a:srgbClr val="24F814"/>
              </a:solidFill>
            </c:spPr>
          </c:dPt>
          <c:dPt>
            <c:idx val="5"/>
            <c:invertIfNegative val="0"/>
            <c:bubble3D val="0"/>
          </c:dPt>
          <c:dPt>
            <c:idx val="6"/>
            <c:invertIfNegative val="0"/>
            <c:bubble3D val="0"/>
            <c:spPr>
              <a:solidFill>
                <a:srgbClr val="008000"/>
              </a:solidFill>
            </c:spPr>
          </c:dPt>
          <c:dPt>
            <c:idx val="7"/>
            <c:invertIfNegative val="0"/>
            <c:bubble3D val="0"/>
            <c:spPr>
              <a:solidFill>
                <a:srgbClr val="24F814"/>
              </a:solidFill>
            </c:spPr>
          </c:dPt>
          <c:dPt>
            <c:idx val="8"/>
            <c:invertIfNegative val="0"/>
            <c:bubble3D val="0"/>
          </c:dPt>
          <c:dPt>
            <c:idx val="9"/>
            <c:invertIfNegative val="0"/>
            <c:bubble3D val="0"/>
          </c:dPt>
          <c:dPt>
            <c:idx val="10"/>
            <c:invertIfNegative val="0"/>
            <c:bubble3D val="0"/>
            <c:spPr>
              <a:solidFill>
                <a:srgbClr val="008000"/>
              </a:solidFill>
            </c:spPr>
          </c:dPt>
          <c:dPt>
            <c:idx val="11"/>
            <c:invertIfNegative val="0"/>
            <c:bubble3D val="0"/>
            <c:spPr>
              <a:solidFill>
                <a:srgbClr val="24F814"/>
              </a:solidFill>
            </c:spPr>
          </c:dPt>
          <c:dPt>
            <c:idx val="12"/>
            <c:invertIfNegative val="0"/>
            <c:bubble3D val="0"/>
          </c:dPt>
          <c:dPt>
            <c:idx val="13"/>
            <c:invertIfNegative val="0"/>
            <c:bubble3D val="0"/>
          </c:dPt>
          <c:dPt>
            <c:idx val="14"/>
            <c:invertIfNegative val="0"/>
            <c:bubble3D val="0"/>
            <c:spPr>
              <a:solidFill>
                <a:srgbClr val="008000"/>
              </a:solidFill>
            </c:spPr>
          </c:dPt>
          <c:dPt>
            <c:idx val="15"/>
            <c:invertIfNegative val="0"/>
            <c:bubble3D val="0"/>
            <c:spPr>
              <a:solidFill>
                <a:srgbClr val="24F814"/>
              </a:solidFill>
            </c:spPr>
          </c:dPt>
          <c:dLbls>
            <c:dLbl>
              <c:idx val="0"/>
              <c:layout>
                <c:manualLayout>
                  <c:x val="2.1269843130719934E-3"/>
                  <c:y val="-0.28503493955384573"/>
                </c:manualLayout>
              </c:layout>
              <c:spPr/>
              <c:txPr>
                <a:bodyPr/>
                <a:lstStyle/>
                <a:p>
                  <a:pPr>
                    <a:defRPr sz="800" b="1">
                      <a:solidFill>
                        <a:sysClr val="windowText" lastClr="000000"/>
                      </a:solidFill>
                    </a:defRPr>
                  </a:pPr>
                  <a:endParaRPr lang="he-IL"/>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497130970639213E-17"/>
                  <c:y val="-0.24311803667828019"/>
                </c:manualLayout>
              </c:layout>
              <c:spPr/>
              <c:txPr>
                <a:bodyPr/>
                <a:lstStyle/>
                <a:p>
                  <a:pPr>
                    <a:defRPr sz="800" b="1">
                      <a:solidFill>
                        <a:sysClr val="windowText" lastClr="000000"/>
                      </a:solidFill>
                    </a:defRPr>
                  </a:pPr>
                  <a:endParaRPr lang="he-IL"/>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19281775322760156"/>
                </c:manualLayout>
              </c:layout>
              <c:spPr/>
              <c:txPr>
                <a:bodyPr/>
                <a:lstStyle/>
                <a:p>
                  <a:pPr>
                    <a:defRPr sz="800" b="1">
                      <a:solidFill>
                        <a:schemeClr val="tx1"/>
                      </a:solidFill>
                    </a:defRPr>
                  </a:pPr>
                  <a:endParaRPr lang="he-IL"/>
                </a:p>
              </c:txPr>
              <c:showLegendKey val="0"/>
              <c:showVal val="1"/>
              <c:showCatName val="0"/>
              <c:showSerName val="0"/>
              <c:showPercent val="0"/>
              <c:showBubbleSize val="0"/>
              <c:extLst>
                <c:ext xmlns:c15="http://schemas.microsoft.com/office/drawing/2012/chart" uri="{CE6537A1-D6FC-4f65-9D91-7224C49458BB}">
                  <c15:layout/>
                </c:ext>
              </c:extLst>
            </c:dLbl>
            <c:dLbl>
              <c:idx val="4"/>
              <c:spPr/>
              <c:txPr>
                <a:bodyPr/>
                <a:lstStyle/>
                <a:p>
                  <a:pPr>
                    <a:defRPr sz="800">
                      <a:solidFill>
                        <a:schemeClr val="bg1"/>
                      </a:solidFill>
                    </a:defRPr>
                  </a:pPr>
                  <a:endParaRPr lang="he-IL"/>
                </a:p>
              </c:txPr>
              <c:showLegendKey val="0"/>
              <c:showVal val="1"/>
              <c:showCatName val="0"/>
              <c:showSerName val="0"/>
              <c:showPercent val="0"/>
              <c:showBubbleSize val="0"/>
            </c:dLbl>
            <c:dLbl>
              <c:idx val="5"/>
              <c:spPr>
                <a:noFill/>
                <a:ln>
                  <a:noFill/>
                </a:ln>
                <a:effectLst/>
              </c:spPr>
              <c:txPr>
                <a:bodyPr/>
                <a:lstStyle/>
                <a:p>
                  <a:pPr>
                    <a:defRPr sz="800">
                      <a:solidFill>
                        <a:schemeClr val="bg1"/>
                      </a:solidFill>
                    </a:defRPr>
                  </a:pPr>
                  <a:endParaRPr lang="he-IL"/>
                </a:p>
              </c:txPr>
              <c:showLegendKey val="0"/>
              <c:showVal val="1"/>
              <c:showCatName val="0"/>
              <c:showSerName val="0"/>
              <c:showPercent val="0"/>
              <c:showBubbleSize val="0"/>
            </c:dLbl>
            <c:dLbl>
              <c:idx val="8"/>
              <c:spPr/>
              <c:txPr>
                <a:bodyPr/>
                <a:lstStyle/>
                <a:p>
                  <a:pPr>
                    <a:defRPr sz="800">
                      <a:solidFill>
                        <a:schemeClr val="bg1"/>
                      </a:solidFill>
                    </a:defRPr>
                  </a:pPr>
                  <a:endParaRPr lang="he-IL"/>
                </a:p>
              </c:txPr>
              <c:showLegendKey val="0"/>
              <c:showVal val="1"/>
              <c:showCatName val="0"/>
              <c:showSerName val="0"/>
              <c:showPercent val="0"/>
              <c:showBubbleSize val="0"/>
            </c:dLbl>
            <c:dLbl>
              <c:idx val="9"/>
              <c:spPr>
                <a:noFill/>
                <a:ln>
                  <a:noFill/>
                </a:ln>
                <a:effectLst/>
              </c:spPr>
              <c:txPr>
                <a:bodyPr/>
                <a:lstStyle/>
                <a:p>
                  <a:pPr>
                    <a:defRPr sz="800">
                      <a:solidFill>
                        <a:schemeClr val="bg1"/>
                      </a:solidFill>
                    </a:defRPr>
                  </a:pPr>
                  <a:endParaRPr lang="he-IL"/>
                </a:p>
              </c:txPr>
              <c:showLegendKey val="0"/>
              <c:showVal val="1"/>
              <c:showCatName val="0"/>
              <c:showSerName val="0"/>
              <c:showPercent val="0"/>
              <c:showBubbleSize val="0"/>
            </c:dLbl>
            <c:dLbl>
              <c:idx val="12"/>
              <c:spPr/>
              <c:txPr>
                <a:bodyPr/>
                <a:lstStyle/>
                <a:p>
                  <a:pPr>
                    <a:defRPr sz="800">
                      <a:solidFill>
                        <a:schemeClr val="bg1"/>
                      </a:solidFill>
                    </a:defRPr>
                  </a:pPr>
                  <a:endParaRPr lang="he-IL"/>
                </a:p>
              </c:txPr>
              <c:showLegendKey val="0"/>
              <c:showVal val="1"/>
              <c:showCatName val="0"/>
              <c:showSerName val="0"/>
              <c:showPercent val="0"/>
              <c:showBubbleSize val="0"/>
            </c:dLbl>
            <c:dLbl>
              <c:idx val="13"/>
              <c:spPr>
                <a:noFill/>
                <a:ln>
                  <a:noFill/>
                </a:ln>
                <a:effectLst/>
              </c:spPr>
              <c:txPr>
                <a:bodyPr/>
                <a:lstStyle/>
                <a:p>
                  <a:pPr>
                    <a:defRPr sz="800">
                      <a:solidFill>
                        <a:schemeClr val="bg1"/>
                      </a:solidFill>
                    </a:defRPr>
                  </a:pPr>
                  <a:endParaRPr lang="he-IL"/>
                </a:p>
              </c:txPr>
              <c:showLegendKey val="0"/>
              <c:showVal val="1"/>
              <c:showCatName val="0"/>
              <c:showSerName val="0"/>
              <c:showPercent val="0"/>
              <c:showBubbleSize val="0"/>
            </c:dLbl>
            <c:spPr>
              <a:noFill/>
              <a:ln>
                <a:noFill/>
              </a:ln>
              <a:effectLst/>
            </c:spPr>
            <c:txPr>
              <a:bodyPr/>
              <a:lstStyle/>
              <a:p>
                <a:pPr>
                  <a:defRPr sz="800"/>
                </a:pPr>
                <a:endParaRPr lang="he-I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Sheet1!$A$2:$B$17</c:f>
              <c:multiLvlStrCache>
                <c:ptCount val="16"/>
                <c:lvl>
                  <c:pt idx="0">
                    <c:v>ה'-ו'</c:v>
                  </c:pt>
                  <c:pt idx="1">
                    <c:v>ז'-ט'</c:v>
                  </c:pt>
                  <c:pt idx="2">
                    <c:v>י'-י"א</c:v>
                  </c:pt>
                  <c:pt idx="5">
                    <c:v>ה'-ו'</c:v>
                  </c:pt>
                  <c:pt idx="6">
                    <c:v>ז'-ט'</c:v>
                  </c:pt>
                  <c:pt idx="7">
                    <c:v>י'-י"א</c:v>
                  </c:pt>
                  <c:pt idx="9">
                    <c:v>ה'-ו'</c:v>
                  </c:pt>
                  <c:pt idx="10">
                    <c:v>ז'-ט'</c:v>
                  </c:pt>
                  <c:pt idx="11">
                    <c:v>י'-י"א</c:v>
                  </c:pt>
                  <c:pt idx="13">
                    <c:v>ה'-ו'</c:v>
                  </c:pt>
                  <c:pt idx="14">
                    <c:v>ז'-ט'</c:v>
                  </c:pt>
                  <c:pt idx="15">
                    <c:v>י'-י"א</c:v>
                  </c:pt>
                </c:lvl>
                <c:lvl>
                  <c:pt idx="0">
                    <c:v>פעילויות פנאי של תלמידים – העשרה, אמנות וספורט</c:v>
                  </c:pt>
                  <c:pt idx="5">
                    <c:v>מתחילת השנה השתתפתי בחוג אמנויות</c:v>
                  </c:pt>
                  <c:pt idx="9">
                    <c:v>מתחילת השנה השתתפתי בחוג או באימון ספורט</c:v>
                  </c:pt>
                  <c:pt idx="13">
                    <c:v>מתחילת השנה השתתפתי בחוגי העשרה אחרים</c:v>
                  </c:pt>
                </c:lvl>
              </c:multiLvlStrCache>
            </c:multiLvlStrRef>
          </c:cat>
          <c:val>
            <c:numRef>
              <c:f>Sheet1!$C$2:$C$17</c:f>
              <c:numCache>
                <c:formatCode>0</c:formatCode>
                <c:ptCount val="16"/>
                <c:pt idx="0">
                  <c:v>81.601525300000006</c:v>
                </c:pt>
                <c:pt idx="1">
                  <c:v>60.5701003</c:v>
                </c:pt>
                <c:pt idx="2">
                  <c:v>52.330995100000003</c:v>
                </c:pt>
                <c:pt idx="5">
                  <c:v>35.272850499999997</c:v>
                </c:pt>
                <c:pt idx="6">
                  <c:v>13.766659799999999</c:v>
                </c:pt>
                <c:pt idx="7">
                  <c:v>8.3540992000000003</c:v>
                </c:pt>
                <c:pt idx="9">
                  <c:v>37.720742700000002</c:v>
                </c:pt>
                <c:pt idx="10">
                  <c:v>18.587729499999998</c:v>
                </c:pt>
                <c:pt idx="11">
                  <c:v>14.260563400000001</c:v>
                </c:pt>
                <c:pt idx="13">
                  <c:v>25.6600988</c:v>
                </c:pt>
                <c:pt idx="14">
                  <c:v>11.712195700000001</c:v>
                </c:pt>
                <c:pt idx="15">
                  <c:v>8.9932127000000008</c:v>
                </c:pt>
              </c:numCache>
            </c:numRef>
          </c:val>
        </c:ser>
        <c:ser>
          <c:idx val="1"/>
          <c:order val="1"/>
          <c:tx>
            <c:strRef>
              <c:f>Sheet1!$D$1</c:f>
              <c:strCache>
                <c:ptCount val="1"/>
                <c:pt idx="0">
                  <c:v>מדי פעם</c:v>
                </c:pt>
              </c:strCache>
            </c:strRef>
          </c:tx>
          <c:spPr>
            <a:solidFill>
              <a:srgbClr val="003300">
                <a:alpha val="50196"/>
              </a:srgbClr>
            </a:solidFill>
          </c:spPr>
          <c:invertIfNegative val="0"/>
          <c:dPt>
            <c:idx val="1"/>
            <c:invertIfNegative val="0"/>
            <c:bubble3D val="0"/>
            <c:spPr>
              <a:solidFill>
                <a:srgbClr val="008000">
                  <a:alpha val="50000"/>
                </a:srgbClr>
              </a:solidFill>
            </c:spPr>
          </c:dPt>
          <c:dPt>
            <c:idx val="2"/>
            <c:invertIfNegative val="0"/>
            <c:bubble3D val="0"/>
            <c:spPr>
              <a:solidFill>
                <a:srgbClr val="24F814">
                  <a:alpha val="50000"/>
                </a:srgbClr>
              </a:solidFill>
            </c:spPr>
          </c:dPt>
          <c:dPt>
            <c:idx val="5"/>
            <c:invertIfNegative val="0"/>
            <c:bubble3D val="0"/>
            <c:spPr>
              <a:solidFill>
                <a:srgbClr val="003300">
                  <a:alpha val="50000"/>
                </a:srgbClr>
              </a:solidFill>
            </c:spPr>
          </c:dPt>
          <c:dPt>
            <c:idx val="6"/>
            <c:invertIfNegative val="0"/>
            <c:bubble3D val="0"/>
            <c:spPr>
              <a:solidFill>
                <a:srgbClr val="008000">
                  <a:alpha val="50000"/>
                </a:srgbClr>
              </a:solidFill>
            </c:spPr>
          </c:dPt>
          <c:dPt>
            <c:idx val="7"/>
            <c:invertIfNegative val="0"/>
            <c:bubble3D val="0"/>
            <c:spPr>
              <a:solidFill>
                <a:srgbClr val="24F814">
                  <a:alpha val="50000"/>
                </a:srgbClr>
              </a:solidFill>
            </c:spPr>
          </c:dPt>
          <c:dPt>
            <c:idx val="8"/>
            <c:invertIfNegative val="0"/>
            <c:bubble3D val="0"/>
            <c:spPr>
              <a:solidFill>
                <a:srgbClr val="003300">
                  <a:alpha val="50000"/>
                </a:srgbClr>
              </a:solidFill>
            </c:spPr>
          </c:dPt>
          <c:dPt>
            <c:idx val="9"/>
            <c:invertIfNegative val="0"/>
            <c:bubble3D val="0"/>
            <c:spPr>
              <a:solidFill>
                <a:srgbClr val="003300">
                  <a:alpha val="50000"/>
                </a:srgbClr>
              </a:solidFill>
            </c:spPr>
          </c:dPt>
          <c:dPt>
            <c:idx val="10"/>
            <c:invertIfNegative val="0"/>
            <c:bubble3D val="0"/>
            <c:spPr>
              <a:solidFill>
                <a:srgbClr val="008000">
                  <a:alpha val="50000"/>
                </a:srgbClr>
              </a:solidFill>
            </c:spPr>
          </c:dPt>
          <c:dPt>
            <c:idx val="11"/>
            <c:invertIfNegative val="0"/>
            <c:bubble3D val="0"/>
            <c:spPr>
              <a:solidFill>
                <a:srgbClr val="24F814">
                  <a:alpha val="50000"/>
                </a:srgbClr>
              </a:solidFill>
            </c:spPr>
          </c:dPt>
          <c:dPt>
            <c:idx val="12"/>
            <c:invertIfNegative val="0"/>
            <c:bubble3D val="0"/>
            <c:spPr>
              <a:solidFill>
                <a:srgbClr val="003300">
                  <a:alpha val="50000"/>
                </a:srgbClr>
              </a:solidFill>
            </c:spPr>
          </c:dPt>
          <c:dPt>
            <c:idx val="13"/>
            <c:invertIfNegative val="0"/>
            <c:bubble3D val="0"/>
            <c:spPr>
              <a:solidFill>
                <a:srgbClr val="003300">
                  <a:alpha val="50000"/>
                </a:srgbClr>
              </a:solidFill>
            </c:spPr>
          </c:dPt>
          <c:dPt>
            <c:idx val="14"/>
            <c:invertIfNegative val="0"/>
            <c:bubble3D val="0"/>
            <c:spPr>
              <a:solidFill>
                <a:srgbClr val="008000">
                  <a:alpha val="50000"/>
                </a:srgbClr>
              </a:solidFill>
            </c:spPr>
          </c:dPt>
          <c:dPt>
            <c:idx val="15"/>
            <c:invertIfNegative val="0"/>
            <c:bubble3D val="0"/>
            <c:spPr>
              <a:solidFill>
                <a:srgbClr val="24F814">
                  <a:alpha val="50000"/>
                </a:srgbClr>
              </a:solidFill>
            </c:spPr>
          </c:dPt>
          <c:dLbls>
            <c:spPr>
              <a:noFill/>
              <a:ln>
                <a:noFill/>
              </a:ln>
              <a:effectLst/>
            </c:spPr>
            <c:txPr>
              <a:bodyPr/>
              <a:lstStyle/>
              <a:p>
                <a:pPr>
                  <a:defRPr sz="800"/>
                </a:pPr>
                <a:endParaRPr lang="he-I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Sheet1!$A$2:$B$17</c:f>
              <c:multiLvlStrCache>
                <c:ptCount val="16"/>
                <c:lvl>
                  <c:pt idx="0">
                    <c:v>ה'-ו'</c:v>
                  </c:pt>
                  <c:pt idx="1">
                    <c:v>ז'-ט'</c:v>
                  </c:pt>
                  <c:pt idx="2">
                    <c:v>י'-י"א</c:v>
                  </c:pt>
                  <c:pt idx="5">
                    <c:v>ה'-ו'</c:v>
                  </c:pt>
                  <c:pt idx="6">
                    <c:v>ז'-ט'</c:v>
                  </c:pt>
                  <c:pt idx="7">
                    <c:v>י'-י"א</c:v>
                  </c:pt>
                  <c:pt idx="9">
                    <c:v>ה'-ו'</c:v>
                  </c:pt>
                  <c:pt idx="10">
                    <c:v>ז'-ט'</c:v>
                  </c:pt>
                  <c:pt idx="11">
                    <c:v>י'-י"א</c:v>
                  </c:pt>
                  <c:pt idx="13">
                    <c:v>ה'-ו'</c:v>
                  </c:pt>
                  <c:pt idx="14">
                    <c:v>ז'-ט'</c:v>
                  </c:pt>
                  <c:pt idx="15">
                    <c:v>י'-י"א</c:v>
                  </c:pt>
                </c:lvl>
                <c:lvl>
                  <c:pt idx="0">
                    <c:v>פעילויות פנאי של תלמידים – העשרה, אמנות וספורט</c:v>
                  </c:pt>
                  <c:pt idx="5">
                    <c:v>מתחילת השנה השתתפתי בחוג אמנויות</c:v>
                  </c:pt>
                  <c:pt idx="9">
                    <c:v>מתחילת השנה השתתפתי בחוג או באימון ספורט</c:v>
                  </c:pt>
                  <c:pt idx="13">
                    <c:v>מתחילת השנה השתתפתי בחוגי העשרה אחרים</c:v>
                  </c:pt>
                </c:lvl>
              </c:multiLvlStrCache>
            </c:multiLvlStrRef>
          </c:cat>
          <c:val>
            <c:numRef>
              <c:f>Sheet1!$D$2:$D$17</c:f>
              <c:numCache>
                <c:formatCode>General</c:formatCode>
                <c:ptCount val="16"/>
                <c:pt idx="5" formatCode="0">
                  <c:v>26.804880799999999</c:v>
                </c:pt>
                <c:pt idx="6" formatCode="0">
                  <c:v>21.8535985</c:v>
                </c:pt>
                <c:pt idx="7" formatCode="0">
                  <c:v>19.168950899999999</c:v>
                </c:pt>
                <c:pt idx="9" formatCode="0">
                  <c:v>22.5711203</c:v>
                </c:pt>
                <c:pt idx="10" formatCode="0">
                  <c:v>24.9007772</c:v>
                </c:pt>
                <c:pt idx="11" formatCode="0">
                  <c:v>25.308098600000001</c:v>
                </c:pt>
                <c:pt idx="13" formatCode="0">
                  <c:v>19.908011999999999</c:v>
                </c:pt>
                <c:pt idx="14" formatCode="0">
                  <c:v>16.390461599999998</c:v>
                </c:pt>
                <c:pt idx="15" formatCode="0">
                  <c:v>16.471845099999999</c:v>
                </c:pt>
              </c:numCache>
            </c:numRef>
          </c:val>
        </c:ser>
        <c:ser>
          <c:idx val="2"/>
          <c:order val="2"/>
          <c:tx>
            <c:strRef>
              <c:f>Sheet1!$E$1</c:f>
              <c:strCache>
                <c:ptCount val="1"/>
                <c:pt idx="0">
                  <c:v>באופן קבוע</c:v>
                </c:pt>
              </c:strCache>
            </c:strRef>
          </c:tx>
          <c:spPr>
            <a:noFill/>
            <a:ln>
              <a:noFill/>
            </a:ln>
          </c:spPr>
          <c:invertIfNegative val="0"/>
          <c:dLbls>
            <c:spPr>
              <a:noFill/>
              <a:ln>
                <a:noFill/>
              </a:ln>
              <a:effectLst/>
            </c:spPr>
            <c:txPr>
              <a:bodyPr/>
              <a:lstStyle/>
              <a:p>
                <a:pPr>
                  <a:defRPr sz="800" b="1"/>
                </a:pPr>
                <a:endParaRPr lang="he-IL"/>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Sheet1!$A$2:$B$17</c:f>
              <c:multiLvlStrCache>
                <c:ptCount val="16"/>
                <c:lvl>
                  <c:pt idx="0">
                    <c:v>ה'-ו'</c:v>
                  </c:pt>
                  <c:pt idx="1">
                    <c:v>ז'-ט'</c:v>
                  </c:pt>
                  <c:pt idx="2">
                    <c:v>י'-י"א</c:v>
                  </c:pt>
                  <c:pt idx="5">
                    <c:v>ה'-ו'</c:v>
                  </c:pt>
                  <c:pt idx="6">
                    <c:v>ז'-ט'</c:v>
                  </c:pt>
                  <c:pt idx="7">
                    <c:v>י'-י"א</c:v>
                  </c:pt>
                  <c:pt idx="9">
                    <c:v>ה'-ו'</c:v>
                  </c:pt>
                  <c:pt idx="10">
                    <c:v>ז'-ט'</c:v>
                  </c:pt>
                  <c:pt idx="11">
                    <c:v>י'-י"א</c:v>
                  </c:pt>
                  <c:pt idx="13">
                    <c:v>ה'-ו'</c:v>
                  </c:pt>
                  <c:pt idx="14">
                    <c:v>ז'-ט'</c:v>
                  </c:pt>
                  <c:pt idx="15">
                    <c:v>י'-י"א</c:v>
                  </c:pt>
                </c:lvl>
                <c:lvl>
                  <c:pt idx="0">
                    <c:v>פעילויות פנאי של תלמידים – העשרה, אמנות וספורט</c:v>
                  </c:pt>
                  <c:pt idx="5">
                    <c:v>מתחילת השנה השתתפתי בחוג אמנויות</c:v>
                  </c:pt>
                  <c:pt idx="9">
                    <c:v>מתחילת השנה השתתפתי בחוג או באימון ספורט</c:v>
                  </c:pt>
                  <c:pt idx="13">
                    <c:v>מתחילת השנה השתתפתי בחוגי העשרה אחרים</c:v>
                  </c:pt>
                </c:lvl>
              </c:multiLvlStrCache>
            </c:multiLvlStrRef>
          </c:cat>
          <c:val>
            <c:numRef>
              <c:f>Sheet1!$E$2:$E$17</c:f>
              <c:numCache>
                <c:formatCode>General</c:formatCode>
                <c:ptCount val="16"/>
                <c:pt idx="5" formatCode="_(* #,##0_);_(* \(#,##0\);_(* &quot;-&quot;??_);_(@_)">
                  <c:v>62.077731299999996</c:v>
                </c:pt>
                <c:pt idx="6" formatCode="_(* #,##0_);_(* \(#,##0\);_(* &quot;-&quot;??_);_(@_)">
                  <c:v>35.620258300000003</c:v>
                </c:pt>
                <c:pt idx="7" formatCode="_(* #,##0_);_(* \(#,##0\);_(* &quot;-&quot;??_);_(@_)">
                  <c:v>27.523050099999999</c:v>
                </c:pt>
                <c:pt idx="9" formatCode="_(* #,##0_);_(* \(#,##0\);_(* &quot;-&quot;??_);_(@_)">
                  <c:v>60.291863000000006</c:v>
                </c:pt>
                <c:pt idx="10" formatCode="_(* #,##0_);_(* \(#,##0\);_(* &quot;-&quot;??_);_(@_)">
                  <c:v>43.488506700000002</c:v>
                </c:pt>
                <c:pt idx="11" formatCode="_(* #,##0_);_(* \(#,##0\);_(* &quot;-&quot;??_);_(@_)">
                  <c:v>39.568662000000003</c:v>
                </c:pt>
                <c:pt idx="13" formatCode="_(* #,##0_);_(* \(#,##0\);_(* &quot;-&quot;??_);_(@_)">
                  <c:v>45.568110799999999</c:v>
                </c:pt>
                <c:pt idx="14" formatCode="_(* #,##0_);_(* \(#,##0\);_(* &quot;-&quot;??_);_(@_)">
                  <c:v>28.102657299999997</c:v>
                </c:pt>
                <c:pt idx="15" formatCode="_(* #,##0_);_(* \(#,##0\);_(* &quot;-&quot;??_);_(@_)">
                  <c:v>25.4650578</c:v>
                </c:pt>
              </c:numCache>
            </c:numRef>
          </c:val>
        </c:ser>
        <c:dLbls>
          <c:showLegendKey val="0"/>
          <c:showVal val="0"/>
          <c:showCatName val="0"/>
          <c:showSerName val="0"/>
          <c:showPercent val="0"/>
          <c:showBubbleSize val="0"/>
        </c:dLbls>
        <c:gapWidth val="0"/>
        <c:overlap val="100"/>
        <c:axId val="256622592"/>
        <c:axId val="256624128"/>
      </c:barChart>
      <c:catAx>
        <c:axId val="256622592"/>
        <c:scaling>
          <c:orientation val="minMax"/>
        </c:scaling>
        <c:delete val="0"/>
        <c:axPos val="b"/>
        <c:numFmt formatCode="General" sourceLinked="0"/>
        <c:majorTickMark val="out"/>
        <c:minorTickMark val="none"/>
        <c:tickLblPos val="nextTo"/>
        <c:spPr>
          <a:ln>
            <a:noFill/>
          </a:ln>
        </c:spPr>
        <c:txPr>
          <a:bodyPr/>
          <a:lstStyle/>
          <a:p>
            <a:pPr>
              <a:defRPr sz="700"/>
            </a:pPr>
            <a:endParaRPr lang="he-IL"/>
          </a:p>
        </c:txPr>
        <c:crossAx val="256624128"/>
        <c:crosses val="autoZero"/>
        <c:auto val="1"/>
        <c:lblAlgn val="ctr"/>
        <c:lblOffset val="100"/>
        <c:noMultiLvlLbl val="0"/>
      </c:catAx>
      <c:valAx>
        <c:axId val="256624128"/>
        <c:scaling>
          <c:orientation val="minMax"/>
          <c:max val="115"/>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0" sourceLinked="1"/>
        <c:majorTickMark val="out"/>
        <c:minorTickMark val="none"/>
        <c:tickLblPos val="nextTo"/>
        <c:txPr>
          <a:bodyPr/>
          <a:lstStyle/>
          <a:p>
            <a:pPr>
              <a:defRPr sz="800"/>
            </a:pPr>
            <a:endParaRPr lang="he-IL"/>
          </a:p>
        </c:txPr>
        <c:crossAx val="256622592"/>
        <c:crosses val="autoZero"/>
        <c:crossBetween val="between"/>
        <c:majorUnit val="20"/>
      </c:valAx>
    </c:plotArea>
    <c:plotVisOnly val="1"/>
    <c:dispBlanksAs val="gap"/>
    <c:showDLblsOverMax val="0"/>
  </c:chart>
  <c:spPr>
    <a:noFill/>
    <a:ln>
      <a:noFill/>
    </a:ln>
  </c:spPr>
  <c:externalData r:id="rId2">
    <c:autoUpdate val="0"/>
  </c:externalData>
</c:chartSpace>
</file>

<file path=word/charts/chart31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60360388913649943"/>
        </c:manualLayout>
      </c:layout>
      <c:barChart>
        <c:barDir val="col"/>
        <c:grouping val="stacked"/>
        <c:varyColors val="0"/>
        <c:ser>
          <c:idx val="0"/>
          <c:order val="0"/>
          <c:tx>
            <c:strRef>
              <c:f>Sheet1!$C$1</c:f>
              <c:strCache>
                <c:ptCount val="1"/>
                <c:pt idx="0">
                  <c:v>מדי פעם ובאופן קבוע</c:v>
                </c:pt>
              </c:strCache>
            </c:strRef>
          </c:tx>
          <c:spPr>
            <a:solidFill>
              <a:srgbClr val="6C0000"/>
            </a:solidFill>
            <a:ln>
              <a:solidFill>
                <a:sysClr val="window" lastClr="FFFFFF">
                  <a:lumMod val="65000"/>
                </a:sysClr>
              </a:solidFill>
            </a:ln>
          </c:spPr>
          <c:invertIfNegative val="0"/>
          <c:dPt>
            <c:idx val="1"/>
            <c:invertIfNegative val="0"/>
            <c:bubble3D val="0"/>
            <c:spPr>
              <a:solidFill>
                <a:srgbClr val="C40000"/>
              </a:solidFill>
              <a:ln>
                <a:solidFill>
                  <a:sysClr val="window" lastClr="FFFFFF">
                    <a:lumMod val="65000"/>
                  </a:sysClr>
                </a:solidFill>
              </a:ln>
            </c:spPr>
          </c:dPt>
          <c:dPt>
            <c:idx val="2"/>
            <c:invertIfNegative val="0"/>
            <c:bubble3D val="0"/>
            <c:spPr>
              <a:solidFill>
                <a:srgbClr val="FF3B3B"/>
              </a:solidFill>
              <a:ln>
                <a:solidFill>
                  <a:sysClr val="window" lastClr="FFFFFF">
                    <a:lumMod val="65000"/>
                  </a:sysClr>
                </a:solidFill>
              </a:ln>
            </c:spPr>
          </c:dPt>
          <c:dPt>
            <c:idx val="5"/>
            <c:invertIfNegative val="0"/>
            <c:bubble3D val="0"/>
          </c:dPt>
          <c:dPt>
            <c:idx val="6"/>
            <c:invertIfNegative val="0"/>
            <c:bubble3D val="0"/>
            <c:spPr>
              <a:solidFill>
                <a:srgbClr val="C40000"/>
              </a:solidFill>
              <a:ln>
                <a:solidFill>
                  <a:sysClr val="window" lastClr="FFFFFF">
                    <a:lumMod val="65000"/>
                  </a:sysClr>
                </a:solidFill>
              </a:ln>
            </c:spPr>
          </c:dPt>
          <c:dPt>
            <c:idx val="7"/>
            <c:invertIfNegative val="0"/>
            <c:bubble3D val="0"/>
            <c:spPr>
              <a:solidFill>
                <a:srgbClr val="FF3B3B"/>
              </a:solidFill>
              <a:ln>
                <a:solidFill>
                  <a:sysClr val="window" lastClr="FFFFFF">
                    <a:lumMod val="65000"/>
                  </a:sysClr>
                </a:solidFill>
              </a:ln>
            </c:spPr>
          </c:dPt>
          <c:dPt>
            <c:idx val="8"/>
            <c:invertIfNegative val="0"/>
            <c:bubble3D val="0"/>
          </c:dPt>
          <c:dPt>
            <c:idx val="9"/>
            <c:invertIfNegative val="0"/>
            <c:bubble3D val="0"/>
          </c:dPt>
          <c:dPt>
            <c:idx val="10"/>
            <c:invertIfNegative val="0"/>
            <c:bubble3D val="0"/>
            <c:spPr>
              <a:solidFill>
                <a:srgbClr val="C40000"/>
              </a:solidFill>
              <a:ln>
                <a:solidFill>
                  <a:sysClr val="window" lastClr="FFFFFF">
                    <a:lumMod val="65000"/>
                  </a:sysClr>
                </a:solidFill>
              </a:ln>
            </c:spPr>
          </c:dPt>
          <c:dPt>
            <c:idx val="11"/>
            <c:invertIfNegative val="0"/>
            <c:bubble3D val="0"/>
            <c:spPr>
              <a:solidFill>
                <a:srgbClr val="FF3B3B"/>
              </a:solidFill>
              <a:ln>
                <a:solidFill>
                  <a:sysClr val="window" lastClr="FFFFFF">
                    <a:lumMod val="65000"/>
                  </a:sysClr>
                </a:solidFill>
              </a:ln>
            </c:spPr>
          </c:dPt>
          <c:dPt>
            <c:idx val="12"/>
            <c:invertIfNegative val="0"/>
            <c:bubble3D val="0"/>
          </c:dPt>
          <c:dPt>
            <c:idx val="13"/>
            <c:invertIfNegative val="0"/>
            <c:bubble3D val="0"/>
          </c:dPt>
          <c:dPt>
            <c:idx val="14"/>
            <c:invertIfNegative val="0"/>
            <c:bubble3D val="0"/>
            <c:spPr>
              <a:solidFill>
                <a:srgbClr val="C40000"/>
              </a:solidFill>
              <a:ln>
                <a:solidFill>
                  <a:sysClr val="window" lastClr="FFFFFF">
                    <a:lumMod val="65000"/>
                  </a:sysClr>
                </a:solidFill>
              </a:ln>
            </c:spPr>
          </c:dPt>
          <c:dPt>
            <c:idx val="15"/>
            <c:invertIfNegative val="0"/>
            <c:bubble3D val="0"/>
            <c:spPr>
              <a:solidFill>
                <a:srgbClr val="FF3B3B"/>
              </a:solidFill>
              <a:ln>
                <a:solidFill>
                  <a:sysClr val="window" lastClr="FFFFFF">
                    <a:lumMod val="65000"/>
                  </a:sysClr>
                </a:solidFill>
              </a:ln>
            </c:spPr>
          </c:dPt>
          <c:dLbls>
            <c:dLbl>
              <c:idx val="0"/>
              <c:layout>
                <c:manualLayout>
                  <c:x val="2.1269843130719934E-3"/>
                  <c:y val="-0.28503493955384573"/>
                </c:manualLayout>
              </c:layout>
              <c:spPr/>
              <c:txPr>
                <a:bodyPr/>
                <a:lstStyle/>
                <a:p>
                  <a:pPr>
                    <a:defRPr sz="800" b="1">
                      <a:solidFill>
                        <a:sysClr val="windowText" lastClr="000000"/>
                      </a:solidFill>
                    </a:defRPr>
                  </a:pPr>
                  <a:endParaRPr lang="he-IL"/>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497130970639213E-17"/>
                  <c:y val="-0.24311803667828019"/>
                </c:manualLayout>
              </c:layout>
              <c:spPr/>
              <c:txPr>
                <a:bodyPr/>
                <a:lstStyle/>
                <a:p>
                  <a:pPr>
                    <a:defRPr sz="800" b="1">
                      <a:solidFill>
                        <a:sysClr val="windowText" lastClr="000000"/>
                      </a:solidFill>
                    </a:defRPr>
                  </a:pPr>
                  <a:endParaRPr lang="he-IL"/>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19281775322760156"/>
                </c:manualLayout>
              </c:layout>
              <c:spPr/>
              <c:txPr>
                <a:bodyPr/>
                <a:lstStyle/>
                <a:p>
                  <a:pPr>
                    <a:defRPr sz="800" b="1">
                      <a:solidFill>
                        <a:schemeClr val="tx1"/>
                      </a:solidFill>
                    </a:defRPr>
                  </a:pPr>
                  <a:endParaRPr lang="he-IL"/>
                </a:p>
              </c:txPr>
              <c:showLegendKey val="0"/>
              <c:showVal val="1"/>
              <c:showCatName val="0"/>
              <c:showSerName val="0"/>
              <c:showPercent val="0"/>
              <c:showBubbleSize val="0"/>
              <c:extLst>
                <c:ext xmlns:c15="http://schemas.microsoft.com/office/drawing/2012/chart" uri="{CE6537A1-D6FC-4f65-9D91-7224C49458BB}">
                  <c15:layout/>
                </c:ext>
              </c:extLst>
            </c:dLbl>
            <c:dLbl>
              <c:idx val="4"/>
              <c:spPr/>
              <c:txPr>
                <a:bodyPr/>
                <a:lstStyle/>
                <a:p>
                  <a:pPr>
                    <a:defRPr sz="800">
                      <a:solidFill>
                        <a:schemeClr val="bg1"/>
                      </a:solidFill>
                    </a:defRPr>
                  </a:pPr>
                  <a:endParaRPr lang="he-IL"/>
                </a:p>
              </c:txPr>
              <c:showLegendKey val="0"/>
              <c:showVal val="1"/>
              <c:showCatName val="0"/>
              <c:showSerName val="0"/>
              <c:showPercent val="0"/>
              <c:showBubbleSize val="0"/>
            </c:dLbl>
            <c:dLbl>
              <c:idx val="5"/>
              <c:spPr>
                <a:noFill/>
                <a:ln>
                  <a:noFill/>
                </a:ln>
                <a:effectLst/>
              </c:spPr>
              <c:txPr>
                <a:bodyPr/>
                <a:lstStyle/>
                <a:p>
                  <a:pPr>
                    <a:defRPr sz="800">
                      <a:solidFill>
                        <a:schemeClr val="bg1"/>
                      </a:solidFill>
                    </a:defRPr>
                  </a:pPr>
                  <a:endParaRPr lang="he-IL"/>
                </a:p>
              </c:txPr>
              <c:showLegendKey val="0"/>
              <c:showVal val="1"/>
              <c:showCatName val="0"/>
              <c:showSerName val="0"/>
              <c:showPercent val="0"/>
              <c:showBubbleSize val="0"/>
            </c:dLbl>
            <c:dLbl>
              <c:idx val="8"/>
              <c:spPr/>
              <c:txPr>
                <a:bodyPr/>
                <a:lstStyle/>
                <a:p>
                  <a:pPr>
                    <a:defRPr sz="800">
                      <a:solidFill>
                        <a:schemeClr val="bg1"/>
                      </a:solidFill>
                    </a:defRPr>
                  </a:pPr>
                  <a:endParaRPr lang="he-IL"/>
                </a:p>
              </c:txPr>
              <c:showLegendKey val="0"/>
              <c:showVal val="1"/>
              <c:showCatName val="0"/>
              <c:showSerName val="0"/>
              <c:showPercent val="0"/>
              <c:showBubbleSize val="0"/>
            </c:dLbl>
            <c:dLbl>
              <c:idx val="9"/>
              <c:spPr>
                <a:noFill/>
                <a:ln>
                  <a:noFill/>
                </a:ln>
                <a:effectLst/>
              </c:spPr>
              <c:txPr>
                <a:bodyPr/>
                <a:lstStyle/>
                <a:p>
                  <a:pPr>
                    <a:defRPr sz="800">
                      <a:solidFill>
                        <a:schemeClr val="bg1"/>
                      </a:solidFill>
                    </a:defRPr>
                  </a:pPr>
                  <a:endParaRPr lang="he-IL"/>
                </a:p>
              </c:txPr>
              <c:showLegendKey val="0"/>
              <c:showVal val="1"/>
              <c:showCatName val="0"/>
              <c:showSerName val="0"/>
              <c:showPercent val="0"/>
              <c:showBubbleSize val="0"/>
            </c:dLbl>
            <c:dLbl>
              <c:idx val="12"/>
              <c:spPr/>
              <c:txPr>
                <a:bodyPr/>
                <a:lstStyle/>
                <a:p>
                  <a:pPr>
                    <a:defRPr sz="800">
                      <a:solidFill>
                        <a:schemeClr val="bg1"/>
                      </a:solidFill>
                    </a:defRPr>
                  </a:pPr>
                  <a:endParaRPr lang="he-IL"/>
                </a:p>
              </c:txPr>
              <c:showLegendKey val="0"/>
              <c:showVal val="1"/>
              <c:showCatName val="0"/>
              <c:showSerName val="0"/>
              <c:showPercent val="0"/>
              <c:showBubbleSize val="0"/>
            </c:dLbl>
            <c:dLbl>
              <c:idx val="13"/>
              <c:spPr>
                <a:noFill/>
                <a:ln>
                  <a:noFill/>
                </a:ln>
                <a:effectLst/>
              </c:spPr>
              <c:txPr>
                <a:bodyPr/>
                <a:lstStyle/>
                <a:p>
                  <a:pPr>
                    <a:defRPr sz="800">
                      <a:solidFill>
                        <a:schemeClr val="bg1"/>
                      </a:solidFill>
                    </a:defRPr>
                  </a:pPr>
                  <a:endParaRPr lang="he-IL"/>
                </a:p>
              </c:txPr>
              <c:showLegendKey val="0"/>
              <c:showVal val="1"/>
              <c:showCatName val="0"/>
              <c:showSerName val="0"/>
              <c:showPercent val="0"/>
              <c:showBubbleSize val="0"/>
            </c:dLbl>
            <c:spPr>
              <a:noFill/>
              <a:ln>
                <a:noFill/>
              </a:ln>
              <a:effectLst/>
            </c:spPr>
            <c:txPr>
              <a:bodyPr/>
              <a:lstStyle/>
              <a:p>
                <a:pPr>
                  <a:defRPr sz="800"/>
                </a:pPr>
                <a:endParaRPr lang="he-I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Sheet1!$A$2:$B$17</c:f>
              <c:multiLvlStrCache>
                <c:ptCount val="16"/>
                <c:lvl>
                  <c:pt idx="0">
                    <c:v>ה'-ו'</c:v>
                  </c:pt>
                  <c:pt idx="1">
                    <c:v>ז'-ט'</c:v>
                  </c:pt>
                  <c:pt idx="2">
                    <c:v>י'-י"א</c:v>
                  </c:pt>
                  <c:pt idx="5">
                    <c:v>ה'-ו'</c:v>
                  </c:pt>
                  <c:pt idx="6">
                    <c:v>ז'-ט'</c:v>
                  </c:pt>
                  <c:pt idx="7">
                    <c:v>י'-י"א</c:v>
                  </c:pt>
                  <c:pt idx="9">
                    <c:v>ה'-ו'</c:v>
                  </c:pt>
                  <c:pt idx="10">
                    <c:v>ז'-ט'</c:v>
                  </c:pt>
                  <c:pt idx="11">
                    <c:v>י'-י"א</c:v>
                  </c:pt>
                  <c:pt idx="13">
                    <c:v>ה'-ו'</c:v>
                  </c:pt>
                  <c:pt idx="14">
                    <c:v>ז'-ט'</c:v>
                  </c:pt>
                  <c:pt idx="15">
                    <c:v>י'-י"א</c:v>
                  </c:pt>
                </c:lvl>
                <c:lvl>
                  <c:pt idx="0">
                    <c:v>פעילויות פנאי של תלמידים – העשרה, אמנות וספורט</c:v>
                  </c:pt>
                  <c:pt idx="5">
                    <c:v>מתחילת השנה השתתפתי בחוג אמנויות</c:v>
                  </c:pt>
                  <c:pt idx="9">
                    <c:v>מתחילת השנה השתתפתי בחוג או באימון ספורט</c:v>
                  </c:pt>
                  <c:pt idx="13">
                    <c:v>מתחילת השנה השתתפתי בחוגי העשרה אחרים</c:v>
                  </c:pt>
                </c:lvl>
              </c:multiLvlStrCache>
            </c:multiLvlStrRef>
          </c:cat>
          <c:val>
            <c:numRef>
              <c:f>Sheet1!$C$2:$C$17</c:f>
              <c:numCache>
                <c:formatCode>0</c:formatCode>
                <c:ptCount val="16"/>
                <c:pt idx="0">
                  <c:v>83.4533038</c:v>
                </c:pt>
                <c:pt idx="1">
                  <c:v>61.263664800000001</c:v>
                </c:pt>
                <c:pt idx="2">
                  <c:v>52.627634700000002</c:v>
                </c:pt>
                <c:pt idx="5">
                  <c:v>38.565855499999998</c:v>
                </c:pt>
                <c:pt idx="6">
                  <c:v>14.0373807</c:v>
                </c:pt>
                <c:pt idx="7">
                  <c:v>8.331766</c:v>
                </c:pt>
                <c:pt idx="9">
                  <c:v>41.0717614</c:v>
                </c:pt>
                <c:pt idx="10">
                  <c:v>20.333069999999999</c:v>
                </c:pt>
                <c:pt idx="11">
                  <c:v>14.5837284</c:v>
                </c:pt>
                <c:pt idx="13">
                  <c:v>27.369303899999998</c:v>
                </c:pt>
                <c:pt idx="14">
                  <c:v>10.925864900000001</c:v>
                </c:pt>
                <c:pt idx="15">
                  <c:v>8.1880211999999997</c:v>
                </c:pt>
              </c:numCache>
            </c:numRef>
          </c:val>
        </c:ser>
        <c:ser>
          <c:idx val="1"/>
          <c:order val="1"/>
          <c:tx>
            <c:strRef>
              <c:f>Sheet1!$D$1</c:f>
              <c:strCache>
                <c:ptCount val="1"/>
                <c:pt idx="0">
                  <c:v>מדי פעם</c:v>
                </c:pt>
              </c:strCache>
            </c:strRef>
          </c:tx>
          <c:spPr>
            <a:solidFill>
              <a:srgbClr val="003300">
                <a:alpha val="50196"/>
              </a:srgbClr>
            </a:solidFill>
          </c:spPr>
          <c:invertIfNegative val="0"/>
          <c:dPt>
            <c:idx val="1"/>
            <c:invertIfNegative val="0"/>
            <c:bubble3D val="0"/>
            <c:spPr>
              <a:solidFill>
                <a:srgbClr val="008000">
                  <a:alpha val="50000"/>
                </a:srgbClr>
              </a:solidFill>
            </c:spPr>
          </c:dPt>
          <c:dPt>
            <c:idx val="2"/>
            <c:invertIfNegative val="0"/>
            <c:bubble3D val="0"/>
            <c:spPr>
              <a:solidFill>
                <a:srgbClr val="24F814">
                  <a:alpha val="50000"/>
                </a:srgbClr>
              </a:solidFill>
            </c:spPr>
          </c:dPt>
          <c:dPt>
            <c:idx val="5"/>
            <c:invertIfNegative val="0"/>
            <c:bubble3D val="0"/>
            <c:spPr>
              <a:solidFill>
                <a:srgbClr val="6C0000">
                  <a:alpha val="50000"/>
                </a:srgbClr>
              </a:solidFill>
            </c:spPr>
          </c:dPt>
          <c:dPt>
            <c:idx val="6"/>
            <c:invertIfNegative val="0"/>
            <c:bubble3D val="0"/>
            <c:spPr>
              <a:solidFill>
                <a:srgbClr val="C40000">
                  <a:alpha val="50000"/>
                </a:srgbClr>
              </a:solidFill>
            </c:spPr>
          </c:dPt>
          <c:dPt>
            <c:idx val="7"/>
            <c:invertIfNegative val="0"/>
            <c:bubble3D val="0"/>
            <c:spPr>
              <a:solidFill>
                <a:srgbClr val="FF3B3B">
                  <a:alpha val="50000"/>
                </a:srgbClr>
              </a:solidFill>
            </c:spPr>
          </c:dPt>
          <c:dPt>
            <c:idx val="8"/>
            <c:invertIfNegative val="0"/>
            <c:bubble3D val="0"/>
            <c:spPr>
              <a:solidFill>
                <a:srgbClr val="003300">
                  <a:alpha val="50000"/>
                </a:srgbClr>
              </a:solidFill>
            </c:spPr>
          </c:dPt>
          <c:dPt>
            <c:idx val="9"/>
            <c:invertIfNegative val="0"/>
            <c:bubble3D val="0"/>
            <c:spPr>
              <a:solidFill>
                <a:srgbClr val="6C0000">
                  <a:alpha val="50000"/>
                </a:srgbClr>
              </a:solidFill>
            </c:spPr>
          </c:dPt>
          <c:dPt>
            <c:idx val="10"/>
            <c:invertIfNegative val="0"/>
            <c:bubble3D val="0"/>
            <c:spPr>
              <a:solidFill>
                <a:srgbClr val="C40000">
                  <a:alpha val="50000"/>
                </a:srgbClr>
              </a:solidFill>
            </c:spPr>
          </c:dPt>
          <c:dPt>
            <c:idx val="11"/>
            <c:invertIfNegative val="0"/>
            <c:bubble3D val="0"/>
            <c:spPr>
              <a:solidFill>
                <a:srgbClr val="FF3B3B">
                  <a:alpha val="50000"/>
                </a:srgbClr>
              </a:solidFill>
            </c:spPr>
          </c:dPt>
          <c:dPt>
            <c:idx val="12"/>
            <c:invertIfNegative val="0"/>
            <c:bubble3D val="0"/>
            <c:spPr>
              <a:solidFill>
                <a:srgbClr val="003300">
                  <a:alpha val="50000"/>
                </a:srgbClr>
              </a:solidFill>
            </c:spPr>
          </c:dPt>
          <c:dPt>
            <c:idx val="13"/>
            <c:invertIfNegative val="0"/>
            <c:bubble3D val="0"/>
            <c:spPr>
              <a:solidFill>
                <a:srgbClr val="6C0000">
                  <a:alpha val="50000"/>
                </a:srgbClr>
              </a:solidFill>
            </c:spPr>
          </c:dPt>
          <c:dPt>
            <c:idx val="14"/>
            <c:invertIfNegative val="0"/>
            <c:bubble3D val="0"/>
            <c:spPr>
              <a:solidFill>
                <a:srgbClr val="C40000">
                  <a:alpha val="50000"/>
                </a:srgbClr>
              </a:solidFill>
            </c:spPr>
          </c:dPt>
          <c:dPt>
            <c:idx val="15"/>
            <c:invertIfNegative val="0"/>
            <c:bubble3D val="0"/>
            <c:spPr>
              <a:solidFill>
                <a:srgbClr val="FF3B3B">
                  <a:alpha val="50000"/>
                </a:srgbClr>
              </a:solidFill>
            </c:spPr>
          </c:dPt>
          <c:dLbls>
            <c:spPr>
              <a:noFill/>
              <a:ln>
                <a:noFill/>
              </a:ln>
              <a:effectLst/>
            </c:spPr>
            <c:txPr>
              <a:bodyPr/>
              <a:lstStyle/>
              <a:p>
                <a:pPr>
                  <a:defRPr sz="800"/>
                </a:pPr>
                <a:endParaRPr lang="he-I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Sheet1!$A$2:$B$17</c:f>
              <c:multiLvlStrCache>
                <c:ptCount val="16"/>
                <c:lvl>
                  <c:pt idx="0">
                    <c:v>ה'-ו'</c:v>
                  </c:pt>
                  <c:pt idx="1">
                    <c:v>ז'-ט'</c:v>
                  </c:pt>
                  <c:pt idx="2">
                    <c:v>י'-י"א</c:v>
                  </c:pt>
                  <c:pt idx="5">
                    <c:v>ה'-ו'</c:v>
                  </c:pt>
                  <c:pt idx="6">
                    <c:v>ז'-ט'</c:v>
                  </c:pt>
                  <c:pt idx="7">
                    <c:v>י'-י"א</c:v>
                  </c:pt>
                  <c:pt idx="9">
                    <c:v>ה'-ו'</c:v>
                  </c:pt>
                  <c:pt idx="10">
                    <c:v>ז'-ט'</c:v>
                  </c:pt>
                  <c:pt idx="11">
                    <c:v>י'-י"א</c:v>
                  </c:pt>
                  <c:pt idx="13">
                    <c:v>ה'-ו'</c:v>
                  </c:pt>
                  <c:pt idx="14">
                    <c:v>ז'-ט'</c:v>
                  </c:pt>
                  <c:pt idx="15">
                    <c:v>י'-י"א</c:v>
                  </c:pt>
                </c:lvl>
                <c:lvl>
                  <c:pt idx="0">
                    <c:v>פעילויות פנאי של תלמידים – העשרה, אמנות וספורט</c:v>
                  </c:pt>
                  <c:pt idx="5">
                    <c:v>מתחילת השנה השתתפתי בחוג אמנויות</c:v>
                  </c:pt>
                  <c:pt idx="9">
                    <c:v>מתחילת השנה השתתפתי בחוג או באימון ספורט</c:v>
                  </c:pt>
                  <c:pt idx="13">
                    <c:v>מתחילת השנה השתתפתי בחוגי העשרה אחרים</c:v>
                  </c:pt>
                </c:lvl>
              </c:multiLvlStrCache>
            </c:multiLvlStrRef>
          </c:cat>
          <c:val>
            <c:numRef>
              <c:f>Sheet1!$D$2:$D$17</c:f>
              <c:numCache>
                <c:formatCode>General</c:formatCode>
                <c:ptCount val="16"/>
                <c:pt idx="5" formatCode="0">
                  <c:v>25.106817800000002</c:v>
                </c:pt>
                <c:pt idx="6" formatCode="0">
                  <c:v>21.2782643</c:v>
                </c:pt>
                <c:pt idx="7" formatCode="0">
                  <c:v>19.5316908</c:v>
                </c:pt>
                <c:pt idx="9" formatCode="0">
                  <c:v>21.593662599999998</c:v>
                </c:pt>
                <c:pt idx="10" formatCode="0">
                  <c:v>24.341758800000001</c:v>
                </c:pt>
                <c:pt idx="11" formatCode="0">
                  <c:v>25.659017599999999</c:v>
                </c:pt>
                <c:pt idx="13" formatCode="0">
                  <c:v>19.206038599999999</c:v>
                </c:pt>
                <c:pt idx="14" formatCode="0">
                  <c:v>14.9654036</c:v>
                </c:pt>
                <c:pt idx="15" formatCode="0">
                  <c:v>15.883244899999999</c:v>
                </c:pt>
              </c:numCache>
            </c:numRef>
          </c:val>
        </c:ser>
        <c:ser>
          <c:idx val="2"/>
          <c:order val="2"/>
          <c:tx>
            <c:strRef>
              <c:f>Sheet1!$E$1</c:f>
              <c:strCache>
                <c:ptCount val="1"/>
                <c:pt idx="0">
                  <c:v>באופן קבוע</c:v>
                </c:pt>
              </c:strCache>
            </c:strRef>
          </c:tx>
          <c:spPr>
            <a:noFill/>
            <a:ln>
              <a:noFill/>
            </a:ln>
          </c:spPr>
          <c:invertIfNegative val="0"/>
          <c:dLbls>
            <c:spPr>
              <a:noFill/>
              <a:ln>
                <a:noFill/>
              </a:ln>
              <a:effectLst/>
            </c:spPr>
            <c:txPr>
              <a:bodyPr/>
              <a:lstStyle/>
              <a:p>
                <a:pPr>
                  <a:defRPr sz="800" b="1"/>
                </a:pPr>
                <a:endParaRPr lang="he-IL"/>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Sheet1!$A$2:$B$17</c:f>
              <c:multiLvlStrCache>
                <c:ptCount val="16"/>
                <c:lvl>
                  <c:pt idx="0">
                    <c:v>ה'-ו'</c:v>
                  </c:pt>
                  <c:pt idx="1">
                    <c:v>ז'-ט'</c:v>
                  </c:pt>
                  <c:pt idx="2">
                    <c:v>י'-י"א</c:v>
                  </c:pt>
                  <c:pt idx="5">
                    <c:v>ה'-ו'</c:v>
                  </c:pt>
                  <c:pt idx="6">
                    <c:v>ז'-ט'</c:v>
                  </c:pt>
                  <c:pt idx="7">
                    <c:v>י'-י"א</c:v>
                  </c:pt>
                  <c:pt idx="9">
                    <c:v>ה'-ו'</c:v>
                  </c:pt>
                  <c:pt idx="10">
                    <c:v>ז'-ט'</c:v>
                  </c:pt>
                  <c:pt idx="11">
                    <c:v>י'-י"א</c:v>
                  </c:pt>
                  <c:pt idx="13">
                    <c:v>ה'-ו'</c:v>
                  </c:pt>
                  <c:pt idx="14">
                    <c:v>ז'-ט'</c:v>
                  </c:pt>
                  <c:pt idx="15">
                    <c:v>י'-י"א</c:v>
                  </c:pt>
                </c:lvl>
                <c:lvl>
                  <c:pt idx="0">
                    <c:v>פעילויות פנאי של תלמידים – העשרה, אמנות וספורט</c:v>
                  </c:pt>
                  <c:pt idx="5">
                    <c:v>מתחילת השנה השתתפתי בחוג אמנויות</c:v>
                  </c:pt>
                  <c:pt idx="9">
                    <c:v>מתחילת השנה השתתפתי בחוג או באימון ספורט</c:v>
                  </c:pt>
                  <c:pt idx="13">
                    <c:v>מתחילת השנה השתתפתי בחוגי העשרה אחרים</c:v>
                  </c:pt>
                </c:lvl>
              </c:multiLvlStrCache>
            </c:multiLvlStrRef>
          </c:cat>
          <c:val>
            <c:numRef>
              <c:f>Sheet1!$E$2:$E$17</c:f>
              <c:numCache>
                <c:formatCode>General</c:formatCode>
                <c:ptCount val="16"/>
                <c:pt idx="5" formatCode="_(* #,##0_);_(* \(#,##0\);_(* &quot;-&quot;??_);_(@_)">
                  <c:v>63.6726733</c:v>
                </c:pt>
                <c:pt idx="6" formatCode="_(* #,##0_);_(* \(#,##0\);_(* &quot;-&quot;??_);_(@_)">
                  <c:v>35.315645000000004</c:v>
                </c:pt>
                <c:pt idx="7" formatCode="_(* #,##0_);_(* \(#,##0\);_(* &quot;-&quot;??_);_(@_)">
                  <c:v>27.863456800000002</c:v>
                </c:pt>
                <c:pt idx="9" formatCode="_(* #,##0_);_(* \(#,##0\);_(* &quot;-&quot;??_);_(@_)">
                  <c:v>62.665424000000002</c:v>
                </c:pt>
                <c:pt idx="10" formatCode="_(* #,##0_);_(* \(#,##0\);_(* &quot;-&quot;??_);_(@_)">
                  <c:v>44.6748288</c:v>
                </c:pt>
                <c:pt idx="11" formatCode="_(* #,##0_);_(* \(#,##0\);_(* &quot;-&quot;??_);_(@_)">
                  <c:v>40.242745999999997</c:v>
                </c:pt>
                <c:pt idx="13" formatCode="_(* #,##0_);_(* \(#,##0\);_(* &quot;-&quot;??_);_(@_)">
                  <c:v>46.575342499999998</c:v>
                </c:pt>
                <c:pt idx="14" formatCode="_(* #,##0_);_(* \(#,##0\);_(* &quot;-&quot;??_);_(@_)">
                  <c:v>25.891268500000002</c:v>
                </c:pt>
                <c:pt idx="15" formatCode="_(* #,##0_);_(* \(#,##0\);_(* &quot;-&quot;??_);_(@_)">
                  <c:v>24.071266099999999</c:v>
                </c:pt>
              </c:numCache>
            </c:numRef>
          </c:val>
        </c:ser>
        <c:dLbls>
          <c:showLegendKey val="0"/>
          <c:showVal val="0"/>
          <c:showCatName val="0"/>
          <c:showSerName val="0"/>
          <c:showPercent val="0"/>
          <c:showBubbleSize val="0"/>
        </c:dLbls>
        <c:gapWidth val="0"/>
        <c:overlap val="100"/>
        <c:axId val="256713856"/>
        <c:axId val="256715392"/>
      </c:barChart>
      <c:catAx>
        <c:axId val="256713856"/>
        <c:scaling>
          <c:orientation val="minMax"/>
        </c:scaling>
        <c:delete val="0"/>
        <c:axPos val="b"/>
        <c:numFmt formatCode="General" sourceLinked="0"/>
        <c:majorTickMark val="out"/>
        <c:minorTickMark val="none"/>
        <c:tickLblPos val="nextTo"/>
        <c:spPr>
          <a:ln>
            <a:noFill/>
          </a:ln>
        </c:spPr>
        <c:txPr>
          <a:bodyPr/>
          <a:lstStyle/>
          <a:p>
            <a:pPr>
              <a:defRPr sz="700"/>
            </a:pPr>
            <a:endParaRPr lang="he-IL"/>
          </a:p>
        </c:txPr>
        <c:crossAx val="256715392"/>
        <c:crosses val="autoZero"/>
        <c:auto val="1"/>
        <c:lblAlgn val="ctr"/>
        <c:lblOffset val="100"/>
        <c:noMultiLvlLbl val="0"/>
      </c:catAx>
      <c:valAx>
        <c:axId val="256715392"/>
        <c:scaling>
          <c:orientation val="minMax"/>
          <c:max val="115"/>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0" sourceLinked="1"/>
        <c:majorTickMark val="out"/>
        <c:minorTickMark val="none"/>
        <c:tickLblPos val="nextTo"/>
        <c:txPr>
          <a:bodyPr/>
          <a:lstStyle/>
          <a:p>
            <a:pPr>
              <a:defRPr sz="800"/>
            </a:pPr>
            <a:endParaRPr lang="he-IL"/>
          </a:p>
        </c:txPr>
        <c:crossAx val="256713856"/>
        <c:crosses val="autoZero"/>
        <c:crossBetween val="between"/>
        <c:majorUnit val="20"/>
      </c:valAx>
    </c:plotArea>
    <c:plotVisOnly val="1"/>
    <c:dispBlanksAs val="gap"/>
    <c:showDLblsOverMax val="0"/>
  </c:chart>
  <c:spPr>
    <a:noFill/>
    <a:ln>
      <a:noFill/>
    </a:ln>
  </c:spPr>
  <c:externalData r:id="rId2">
    <c:autoUpdate val="0"/>
  </c:externalData>
</c:chartSpace>
</file>

<file path=word/charts/chart31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60360388913649943"/>
        </c:manualLayout>
      </c:layout>
      <c:barChart>
        <c:barDir val="col"/>
        <c:grouping val="stacked"/>
        <c:varyColors val="0"/>
        <c:ser>
          <c:idx val="0"/>
          <c:order val="0"/>
          <c:tx>
            <c:strRef>
              <c:f>Sheet1!$C$1</c:f>
              <c:strCache>
                <c:ptCount val="1"/>
                <c:pt idx="0">
                  <c:v>מדי פעם ובאופן קבוע</c:v>
                </c:pt>
              </c:strCache>
            </c:strRef>
          </c:tx>
          <c:spPr>
            <a:solidFill>
              <a:srgbClr val="383838"/>
            </a:solidFill>
            <a:ln>
              <a:solidFill>
                <a:sysClr val="window" lastClr="FFFFFF">
                  <a:lumMod val="65000"/>
                </a:sysClr>
              </a:solidFill>
            </a:ln>
          </c:spPr>
          <c:invertIfNegative val="0"/>
          <c:dPt>
            <c:idx val="1"/>
            <c:invertIfNegative val="0"/>
            <c:bubble3D val="0"/>
            <c:spPr>
              <a:solidFill>
                <a:srgbClr val="797979"/>
              </a:solidFill>
              <a:ln>
                <a:solidFill>
                  <a:sysClr val="window" lastClr="FFFFFF">
                    <a:lumMod val="65000"/>
                  </a:sysClr>
                </a:solidFill>
              </a:ln>
            </c:spPr>
          </c:dPt>
          <c:dPt>
            <c:idx val="2"/>
            <c:invertIfNegative val="0"/>
            <c:bubble3D val="0"/>
            <c:spPr>
              <a:solidFill>
                <a:srgbClr val="A1A1A1"/>
              </a:solidFill>
              <a:ln>
                <a:solidFill>
                  <a:sysClr val="window" lastClr="FFFFFF">
                    <a:lumMod val="65000"/>
                  </a:sysClr>
                </a:solidFill>
              </a:ln>
            </c:spPr>
          </c:dPt>
          <c:dPt>
            <c:idx val="5"/>
            <c:invertIfNegative val="0"/>
            <c:bubble3D val="0"/>
          </c:dPt>
          <c:dPt>
            <c:idx val="6"/>
            <c:invertIfNegative val="0"/>
            <c:bubble3D val="0"/>
            <c:spPr>
              <a:solidFill>
                <a:srgbClr val="797979"/>
              </a:solidFill>
              <a:ln>
                <a:solidFill>
                  <a:sysClr val="window" lastClr="FFFFFF">
                    <a:lumMod val="65000"/>
                  </a:sysClr>
                </a:solidFill>
              </a:ln>
            </c:spPr>
          </c:dPt>
          <c:dPt>
            <c:idx val="7"/>
            <c:invertIfNegative val="0"/>
            <c:bubble3D val="0"/>
            <c:spPr>
              <a:solidFill>
                <a:srgbClr val="A1A1A1"/>
              </a:solidFill>
              <a:ln>
                <a:solidFill>
                  <a:sysClr val="window" lastClr="FFFFFF">
                    <a:lumMod val="65000"/>
                  </a:sysClr>
                </a:solidFill>
              </a:ln>
            </c:spPr>
          </c:dPt>
          <c:dPt>
            <c:idx val="8"/>
            <c:invertIfNegative val="0"/>
            <c:bubble3D val="0"/>
          </c:dPt>
          <c:dPt>
            <c:idx val="9"/>
            <c:invertIfNegative val="0"/>
            <c:bubble3D val="0"/>
          </c:dPt>
          <c:dPt>
            <c:idx val="10"/>
            <c:invertIfNegative val="0"/>
            <c:bubble3D val="0"/>
            <c:spPr>
              <a:solidFill>
                <a:srgbClr val="797979"/>
              </a:solidFill>
              <a:ln>
                <a:solidFill>
                  <a:sysClr val="window" lastClr="FFFFFF">
                    <a:lumMod val="65000"/>
                  </a:sysClr>
                </a:solidFill>
              </a:ln>
            </c:spPr>
          </c:dPt>
          <c:dPt>
            <c:idx val="11"/>
            <c:invertIfNegative val="0"/>
            <c:bubble3D val="0"/>
            <c:spPr>
              <a:solidFill>
                <a:srgbClr val="A1A1A1"/>
              </a:solidFill>
              <a:ln>
                <a:solidFill>
                  <a:sysClr val="window" lastClr="FFFFFF">
                    <a:lumMod val="65000"/>
                  </a:sysClr>
                </a:solidFill>
              </a:ln>
            </c:spPr>
          </c:dPt>
          <c:dPt>
            <c:idx val="12"/>
            <c:invertIfNegative val="0"/>
            <c:bubble3D val="0"/>
          </c:dPt>
          <c:dPt>
            <c:idx val="13"/>
            <c:invertIfNegative val="0"/>
            <c:bubble3D val="0"/>
          </c:dPt>
          <c:dPt>
            <c:idx val="14"/>
            <c:invertIfNegative val="0"/>
            <c:bubble3D val="0"/>
            <c:spPr>
              <a:solidFill>
                <a:srgbClr val="797979"/>
              </a:solidFill>
              <a:ln>
                <a:solidFill>
                  <a:sysClr val="window" lastClr="FFFFFF">
                    <a:lumMod val="65000"/>
                  </a:sysClr>
                </a:solidFill>
              </a:ln>
            </c:spPr>
          </c:dPt>
          <c:dPt>
            <c:idx val="15"/>
            <c:invertIfNegative val="0"/>
            <c:bubble3D val="0"/>
            <c:spPr>
              <a:solidFill>
                <a:srgbClr val="A1A1A1"/>
              </a:solidFill>
              <a:ln>
                <a:solidFill>
                  <a:sysClr val="window" lastClr="FFFFFF">
                    <a:lumMod val="65000"/>
                  </a:sysClr>
                </a:solidFill>
              </a:ln>
            </c:spPr>
          </c:dPt>
          <c:dLbls>
            <c:dLbl>
              <c:idx val="0"/>
              <c:layout>
                <c:manualLayout>
                  <c:x val="2.1269843130719934E-3"/>
                  <c:y val="-0.28503493955384573"/>
                </c:manualLayout>
              </c:layout>
              <c:spPr/>
              <c:txPr>
                <a:bodyPr/>
                <a:lstStyle/>
                <a:p>
                  <a:pPr>
                    <a:defRPr sz="800" b="1">
                      <a:solidFill>
                        <a:sysClr val="windowText" lastClr="000000"/>
                      </a:solidFill>
                    </a:defRPr>
                  </a:pPr>
                  <a:endParaRPr lang="he-IL"/>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497130970639213E-17"/>
                  <c:y val="-0.24311803667828019"/>
                </c:manualLayout>
              </c:layout>
              <c:spPr/>
              <c:txPr>
                <a:bodyPr/>
                <a:lstStyle/>
                <a:p>
                  <a:pPr>
                    <a:defRPr sz="800" b="1">
                      <a:solidFill>
                        <a:sysClr val="windowText" lastClr="000000"/>
                      </a:solidFill>
                    </a:defRPr>
                  </a:pPr>
                  <a:endParaRPr lang="he-IL"/>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19281775322760156"/>
                </c:manualLayout>
              </c:layout>
              <c:spPr/>
              <c:txPr>
                <a:bodyPr/>
                <a:lstStyle/>
                <a:p>
                  <a:pPr>
                    <a:defRPr sz="800" b="1">
                      <a:solidFill>
                        <a:schemeClr val="tx1"/>
                      </a:solidFill>
                    </a:defRPr>
                  </a:pPr>
                  <a:endParaRPr lang="he-IL"/>
                </a:p>
              </c:txPr>
              <c:showLegendKey val="0"/>
              <c:showVal val="1"/>
              <c:showCatName val="0"/>
              <c:showSerName val="0"/>
              <c:showPercent val="0"/>
              <c:showBubbleSize val="0"/>
              <c:extLst>
                <c:ext xmlns:c15="http://schemas.microsoft.com/office/drawing/2012/chart" uri="{CE6537A1-D6FC-4f65-9D91-7224C49458BB}">
                  <c15:layout/>
                </c:ext>
              </c:extLst>
            </c:dLbl>
            <c:dLbl>
              <c:idx val="4"/>
              <c:spPr/>
              <c:txPr>
                <a:bodyPr/>
                <a:lstStyle/>
                <a:p>
                  <a:pPr>
                    <a:defRPr sz="800">
                      <a:solidFill>
                        <a:schemeClr val="bg1"/>
                      </a:solidFill>
                    </a:defRPr>
                  </a:pPr>
                  <a:endParaRPr lang="he-IL"/>
                </a:p>
              </c:txPr>
              <c:showLegendKey val="0"/>
              <c:showVal val="1"/>
              <c:showCatName val="0"/>
              <c:showSerName val="0"/>
              <c:showPercent val="0"/>
              <c:showBubbleSize val="0"/>
            </c:dLbl>
            <c:dLbl>
              <c:idx val="5"/>
              <c:spPr>
                <a:noFill/>
                <a:ln>
                  <a:noFill/>
                </a:ln>
                <a:effectLst/>
              </c:spPr>
              <c:txPr>
                <a:bodyPr/>
                <a:lstStyle/>
                <a:p>
                  <a:pPr>
                    <a:defRPr sz="800">
                      <a:solidFill>
                        <a:schemeClr val="bg1"/>
                      </a:solidFill>
                    </a:defRPr>
                  </a:pPr>
                  <a:endParaRPr lang="he-IL"/>
                </a:p>
              </c:txPr>
              <c:showLegendKey val="0"/>
              <c:showVal val="1"/>
              <c:showCatName val="0"/>
              <c:showSerName val="0"/>
              <c:showPercent val="0"/>
              <c:showBubbleSize val="0"/>
            </c:dLbl>
            <c:dLbl>
              <c:idx val="8"/>
              <c:spPr/>
              <c:txPr>
                <a:bodyPr/>
                <a:lstStyle/>
                <a:p>
                  <a:pPr>
                    <a:defRPr sz="800">
                      <a:solidFill>
                        <a:schemeClr val="bg1"/>
                      </a:solidFill>
                    </a:defRPr>
                  </a:pPr>
                  <a:endParaRPr lang="he-IL"/>
                </a:p>
              </c:txPr>
              <c:showLegendKey val="0"/>
              <c:showVal val="1"/>
              <c:showCatName val="0"/>
              <c:showSerName val="0"/>
              <c:showPercent val="0"/>
              <c:showBubbleSize val="0"/>
            </c:dLbl>
            <c:dLbl>
              <c:idx val="9"/>
              <c:spPr>
                <a:noFill/>
                <a:ln>
                  <a:noFill/>
                </a:ln>
                <a:effectLst/>
              </c:spPr>
              <c:txPr>
                <a:bodyPr/>
                <a:lstStyle/>
                <a:p>
                  <a:pPr>
                    <a:defRPr sz="800">
                      <a:solidFill>
                        <a:schemeClr val="bg1"/>
                      </a:solidFill>
                    </a:defRPr>
                  </a:pPr>
                  <a:endParaRPr lang="he-IL"/>
                </a:p>
              </c:txPr>
              <c:showLegendKey val="0"/>
              <c:showVal val="1"/>
              <c:showCatName val="0"/>
              <c:showSerName val="0"/>
              <c:showPercent val="0"/>
              <c:showBubbleSize val="0"/>
            </c:dLbl>
            <c:dLbl>
              <c:idx val="12"/>
              <c:spPr/>
              <c:txPr>
                <a:bodyPr/>
                <a:lstStyle/>
                <a:p>
                  <a:pPr>
                    <a:defRPr sz="800">
                      <a:solidFill>
                        <a:schemeClr val="bg1"/>
                      </a:solidFill>
                    </a:defRPr>
                  </a:pPr>
                  <a:endParaRPr lang="he-IL"/>
                </a:p>
              </c:txPr>
              <c:showLegendKey val="0"/>
              <c:showVal val="1"/>
              <c:showCatName val="0"/>
              <c:showSerName val="0"/>
              <c:showPercent val="0"/>
              <c:showBubbleSize val="0"/>
            </c:dLbl>
            <c:dLbl>
              <c:idx val="13"/>
              <c:spPr>
                <a:noFill/>
                <a:ln>
                  <a:noFill/>
                </a:ln>
                <a:effectLst/>
              </c:spPr>
              <c:txPr>
                <a:bodyPr/>
                <a:lstStyle/>
                <a:p>
                  <a:pPr>
                    <a:defRPr sz="800">
                      <a:solidFill>
                        <a:schemeClr val="bg1"/>
                      </a:solidFill>
                    </a:defRPr>
                  </a:pPr>
                  <a:endParaRPr lang="he-IL"/>
                </a:p>
              </c:txPr>
              <c:showLegendKey val="0"/>
              <c:showVal val="1"/>
              <c:showCatName val="0"/>
              <c:showSerName val="0"/>
              <c:showPercent val="0"/>
              <c:showBubbleSize val="0"/>
            </c:dLbl>
            <c:spPr>
              <a:noFill/>
              <a:ln>
                <a:noFill/>
              </a:ln>
              <a:effectLst/>
            </c:spPr>
            <c:txPr>
              <a:bodyPr/>
              <a:lstStyle/>
              <a:p>
                <a:pPr>
                  <a:defRPr sz="800"/>
                </a:pPr>
                <a:endParaRPr lang="he-I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Sheet1!$A$2:$B$17</c:f>
              <c:multiLvlStrCache>
                <c:ptCount val="16"/>
                <c:lvl>
                  <c:pt idx="0">
                    <c:v>ה'-ו'</c:v>
                  </c:pt>
                  <c:pt idx="1">
                    <c:v>ז'-ט'</c:v>
                  </c:pt>
                  <c:pt idx="2">
                    <c:v>י'-י"א</c:v>
                  </c:pt>
                  <c:pt idx="5">
                    <c:v>ה'-ו'</c:v>
                  </c:pt>
                  <c:pt idx="6">
                    <c:v>ז'-ט'</c:v>
                  </c:pt>
                  <c:pt idx="7">
                    <c:v>י'-י"א</c:v>
                  </c:pt>
                  <c:pt idx="9">
                    <c:v>ה'-ו'</c:v>
                  </c:pt>
                  <c:pt idx="10">
                    <c:v>ז'-ט'</c:v>
                  </c:pt>
                  <c:pt idx="11">
                    <c:v>י'-י"א</c:v>
                  </c:pt>
                  <c:pt idx="13">
                    <c:v>ה'-ו'</c:v>
                  </c:pt>
                  <c:pt idx="14">
                    <c:v>ז'-ט'</c:v>
                  </c:pt>
                  <c:pt idx="15">
                    <c:v>י'-י"א</c:v>
                  </c:pt>
                </c:lvl>
                <c:lvl>
                  <c:pt idx="0">
                    <c:v>פעילויות פנאי של תלמידים – העשרה, אמנות וספורט</c:v>
                  </c:pt>
                  <c:pt idx="5">
                    <c:v>מתחילת השנה השתתפתי בחוג אמנויות</c:v>
                  </c:pt>
                  <c:pt idx="9">
                    <c:v>מתחילת השנה השתתפתי בחוג או באימון ספורט</c:v>
                  </c:pt>
                  <c:pt idx="13">
                    <c:v>מתחילת השנה השתתפתי בחוגי העשרה אחרים</c:v>
                  </c:pt>
                </c:lvl>
              </c:multiLvlStrCache>
            </c:multiLvlStrRef>
          </c:cat>
          <c:val>
            <c:numRef>
              <c:f>Sheet1!$C$2:$C$17</c:f>
              <c:numCache>
                <c:formatCode>0</c:formatCode>
                <c:ptCount val="16"/>
                <c:pt idx="0">
                  <c:v>85.813549499999993</c:v>
                </c:pt>
                <c:pt idx="1">
                  <c:v>64.083587300000005</c:v>
                </c:pt>
                <c:pt idx="2">
                  <c:v>53.281853300000002</c:v>
                </c:pt>
                <c:pt idx="5">
                  <c:v>43.430232599999997</c:v>
                </c:pt>
                <c:pt idx="6">
                  <c:v>15.8472344</c:v>
                </c:pt>
                <c:pt idx="7">
                  <c:v>8.8330110000000008</c:v>
                </c:pt>
                <c:pt idx="9">
                  <c:v>43.812316699999997</c:v>
                </c:pt>
                <c:pt idx="10">
                  <c:v>17.920354</c:v>
                </c:pt>
                <c:pt idx="11">
                  <c:v>15.6595192</c:v>
                </c:pt>
                <c:pt idx="13">
                  <c:v>30.3634232</c:v>
                </c:pt>
                <c:pt idx="14">
                  <c:v>12.976764599999999</c:v>
                </c:pt>
                <c:pt idx="15">
                  <c:v>9.7783572000000003</c:v>
                </c:pt>
              </c:numCache>
            </c:numRef>
          </c:val>
        </c:ser>
        <c:ser>
          <c:idx val="1"/>
          <c:order val="1"/>
          <c:tx>
            <c:strRef>
              <c:f>Sheet1!$D$1</c:f>
              <c:strCache>
                <c:ptCount val="1"/>
                <c:pt idx="0">
                  <c:v>מדי פעם</c:v>
                </c:pt>
              </c:strCache>
            </c:strRef>
          </c:tx>
          <c:spPr>
            <a:solidFill>
              <a:srgbClr val="383838">
                <a:alpha val="49804"/>
              </a:srgbClr>
            </a:solidFill>
          </c:spPr>
          <c:invertIfNegative val="0"/>
          <c:dPt>
            <c:idx val="1"/>
            <c:invertIfNegative val="0"/>
            <c:bubble3D val="0"/>
          </c:dPt>
          <c:dPt>
            <c:idx val="2"/>
            <c:invertIfNegative val="0"/>
            <c:bubble3D val="0"/>
          </c:dPt>
          <c:dPt>
            <c:idx val="5"/>
            <c:invertIfNegative val="0"/>
            <c:bubble3D val="0"/>
          </c:dPt>
          <c:dPt>
            <c:idx val="6"/>
            <c:invertIfNegative val="0"/>
            <c:bubble3D val="0"/>
            <c:spPr>
              <a:solidFill>
                <a:srgbClr val="797979">
                  <a:alpha val="49804"/>
                </a:srgbClr>
              </a:solidFill>
            </c:spPr>
          </c:dPt>
          <c:dPt>
            <c:idx val="7"/>
            <c:invertIfNegative val="0"/>
            <c:bubble3D val="0"/>
            <c:spPr>
              <a:solidFill>
                <a:srgbClr val="A1A1A1">
                  <a:alpha val="50000"/>
                </a:srgbClr>
              </a:solidFill>
            </c:spPr>
          </c:dPt>
          <c:dPt>
            <c:idx val="8"/>
            <c:invertIfNegative val="0"/>
            <c:bubble3D val="0"/>
          </c:dPt>
          <c:dPt>
            <c:idx val="9"/>
            <c:invertIfNegative val="0"/>
            <c:bubble3D val="0"/>
          </c:dPt>
          <c:dPt>
            <c:idx val="10"/>
            <c:invertIfNegative val="0"/>
            <c:bubble3D val="0"/>
            <c:spPr>
              <a:solidFill>
                <a:srgbClr val="797979">
                  <a:alpha val="49804"/>
                </a:srgbClr>
              </a:solidFill>
            </c:spPr>
          </c:dPt>
          <c:dPt>
            <c:idx val="11"/>
            <c:invertIfNegative val="0"/>
            <c:bubble3D val="0"/>
            <c:spPr>
              <a:solidFill>
                <a:srgbClr val="A1A1A1">
                  <a:alpha val="50000"/>
                </a:srgbClr>
              </a:solidFill>
            </c:spPr>
          </c:dPt>
          <c:dPt>
            <c:idx val="12"/>
            <c:invertIfNegative val="0"/>
            <c:bubble3D val="0"/>
          </c:dPt>
          <c:dPt>
            <c:idx val="13"/>
            <c:invertIfNegative val="0"/>
            <c:bubble3D val="0"/>
          </c:dPt>
          <c:dPt>
            <c:idx val="14"/>
            <c:invertIfNegative val="0"/>
            <c:bubble3D val="0"/>
            <c:spPr>
              <a:solidFill>
                <a:srgbClr val="797979">
                  <a:alpha val="49804"/>
                </a:srgbClr>
              </a:solidFill>
            </c:spPr>
          </c:dPt>
          <c:dPt>
            <c:idx val="15"/>
            <c:invertIfNegative val="0"/>
            <c:bubble3D val="0"/>
            <c:spPr>
              <a:solidFill>
                <a:srgbClr val="A1A1A1">
                  <a:alpha val="50000"/>
                </a:srgbClr>
              </a:solidFill>
            </c:spPr>
          </c:dPt>
          <c:dLbls>
            <c:spPr>
              <a:noFill/>
              <a:ln>
                <a:noFill/>
              </a:ln>
              <a:effectLst/>
            </c:spPr>
            <c:txPr>
              <a:bodyPr/>
              <a:lstStyle/>
              <a:p>
                <a:pPr>
                  <a:defRPr sz="800"/>
                </a:pPr>
                <a:endParaRPr lang="he-I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Sheet1!$A$2:$B$17</c:f>
              <c:multiLvlStrCache>
                <c:ptCount val="16"/>
                <c:lvl>
                  <c:pt idx="0">
                    <c:v>ה'-ו'</c:v>
                  </c:pt>
                  <c:pt idx="1">
                    <c:v>ז'-ט'</c:v>
                  </c:pt>
                  <c:pt idx="2">
                    <c:v>י'-י"א</c:v>
                  </c:pt>
                  <c:pt idx="5">
                    <c:v>ה'-ו'</c:v>
                  </c:pt>
                  <c:pt idx="6">
                    <c:v>ז'-ט'</c:v>
                  </c:pt>
                  <c:pt idx="7">
                    <c:v>י'-י"א</c:v>
                  </c:pt>
                  <c:pt idx="9">
                    <c:v>ה'-ו'</c:v>
                  </c:pt>
                  <c:pt idx="10">
                    <c:v>ז'-ט'</c:v>
                  </c:pt>
                  <c:pt idx="11">
                    <c:v>י'-י"א</c:v>
                  </c:pt>
                  <c:pt idx="13">
                    <c:v>ה'-ו'</c:v>
                  </c:pt>
                  <c:pt idx="14">
                    <c:v>ז'-ט'</c:v>
                  </c:pt>
                  <c:pt idx="15">
                    <c:v>י'-י"א</c:v>
                  </c:pt>
                </c:lvl>
                <c:lvl>
                  <c:pt idx="0">
                    <c:v>פעילויות פנאי של תלמידים – העשרה, אמנות וספורט</c:v>
                  </c:pt>
                  <c:pt idx="5">
                    <c:v>מתחילת השנה השתתפתי בחוג אמנויות</c:v>
                  </c:pt>
                  <c:pt idx="9">
                    <c:v>מתחילת השנה השתתפתי בחוג או באימון ספורט</c:v>
                  </c:pt>
                  <c:pt idx="13">
                    <c:v>מתחילת השנה השתתפתי בחוגי העשרה אחרים</c:v>
                  </c:pt>
                </c:lvl>
              </c:multiLvlStrCache>
            </c:multiLvlStrRef>
          </c:cat>
          <c:val>
            <c:numRef>
              <c:f>Sheet1!$D$2:$D$17</c:f>
              <c:numCache>
                <c:formatCode>General</c:formatCode>
                <c:ptCount val="16"/>
                <c:pt idx="5" formatCode="0">
                  <c:v>25.872093</c:v>
                </c:pt>
                <c:pt idx="6" formatCode="0">
                  <c:v>27.172958699999999</c:v>
                </c:pt>
                <c:pt idx="7" formatCode="0">
                  <c:v>19.342359800000001</c:v>
                </c:pt>
                <c:pt idx="9" formatCode="0">
                  <c:v>16.774193499999999</c:v>
                </c:pt>
                <c:pt idx="10" formatCode="0">
                  <c:v>22.566371700000001</c:v>
                </c:pt>
                <c:pt idx="11" formatCode="0">
                  <c:v>25.276153300000001</c:v>
                </c:pt>
                <c:pt idx="13" formatCode="0">
                  <c:v>15.8851114</c:v>
                </c:pt>
                <c:pt idx="14" formatCode="0">
                  <c:v>18.193774699999999</c:v>
                </c:pt>
                <c:pt idx="15" formatCode="0">
                  <c:v>15.9713168</c:v>
                </c:pt>
              </c:numCache>
            </c:numRef>
          </c:val>
        </c:ser>
        <c:ser>
          <c:idx val="2"/>
          <c:order val="2"/>
          <c:tx>
            <c:strRef>
              <c:f>Sheet1!$E$1</c:f>
              <c:strCache>
                <c:ptCount val="1"/>
                <c:pt idx="0">
                  <c:v>באופן קבוע</c:v>
                </c:pt>
              </c:strCache>
            </c:strRef>
          </c:tx>
          <c:spPr>
            <a:noFill/>
            <a:ln>
              <a:noFill/>
            </a:ln>
          </c:spPr>
          <c:invertIfNegative val="0"/>
          <c:dLbls>
            <c:spPr>
              <a:noFill/>
              <a:ln>
                <a:noFill/>
              </a:ln>
              <a:effectLst/>
            </c:spPr>
            <c:txPr>
              <a:bodyPr/>
              <a:lstStyle/>
              <a:p>
                <a:pPr>
                  <a:defRPr sz="800" b="1"/>
                </a:pPr>
                <a:endParaRPr lang="he-IL"/>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Sheet1!$A$2:$B$17</c:f>
              <c:multiLvlStrCache>
                <c:ptCount val="16"/>
                <c:lvl>
                  <c:pt idx="0">
                    <c:v>ה'-ו'</c:v>
                  </c:pt>
                  <c:pt idx="1">
                    <c:v>ז'-ט'</c:v>
                  </c:pt>
                  <c:pt idx="2">
                    <c:v>י'-י"א</c:v>
                  </c:pt>
                  <c:pt idx="5">
                    <c:v>ה'-ו'</c:v>
                  </c:pt>
                  <c:pt idx="6">
                    <c:v>ז'-ט'</c:v>
                  </c:pt>
                  <c:pt idx="7">
                    <c:v>י'-י"א</c:v>
                  </c:pt>
                  <c:pt idx="9">
                    <c:v>ה'-ו'</c:v>
                  </c:pt>
                  <c:pt idx="10">
                    <c:v>ז'-ט'</c:v>
                  </c:pt>
                  <c:pt idx="11">
                    <c:v>י'-י"א</c:v>
                  </c:pt>
                  <c:pt idx="13">
                    <c:v>ה'-ו'</c:v>
                  </c:pt>
                  <c:pt idx="14">
                    <c:v>ז'-ט'</c:v>
                  </c:pt>
                  <c:pt idx="15">
                    <c:v>י'-י"א</c:v>
                  </c:pt>
                </c:lvl>
                <c:lvl>
                  <c:pt idx="0">
                    <c:v>פעילויות פנאי של תלמידים – העשרה, אמנות וספורט</c:v>
                  </c:pt>
                  <c:pt idx="5">
                    <c:v>מתחילת השנה השתתפתי בחוג אמנויות</c:v>
                  </c:pt>
                  <c:pt idx="9">
                    <c:v>מתחילת השנה השתתפתי בחוג או באימון ספורט</c:v>
                  </c:pt>
                  <c:pt idx="13">
                    <c:v>מתחילת השנה השתתפתי בחוגי העשרה אחרים</c:v>
                  </c:pt>
                </c:lvl>
              </c:multiLvlStrCache>
            </c:multiLvlStrRef>
          </c:cat>
          <c:val>
            <c:numRef>
              <c:f>Sheet1!$E$2:$E$17</c:f>
              <c:numCache>
                <c:formatCode>General</c:formatCode>
                <c:ptCount val="16"/>
                <c:pt idx="5" formatCode="_(* #,##0_);_(* \(#,##0\);_(* &quot;-&quot;??_);_(@_)">
                  <c:v>69.302325599999989</c:v>
                </c:pt>
                <c:pt idx="6" formatCode="_(* #,##0_);_(* \(#,##0\);_(* &quot;-&quot;??_);_(@_)">
                  <c:v>43.0201931</c:v>
                </c:pt>
                <c:pt idx="7" formatCode="_(* #,##0_);_(* \(#,##0\);_(* &quot;-&quot;??_);_(@_)">
                  <c:v>28.175370800000003</c:v>
                </c:pt>
                <c:pt idx="9" formatCode="_(* #,##0_);_(* \(#,##0\);_(* &quot;-&quot;??_);_(@_)">
                  <c:v>60.586510199999992</c:v>
                </c:pt>
                <c:pt idx="10" formatCode="_(* #,##0_);_(* \(#,##0\);_(* &quot;-&quot;??_);_(@_)">
                  <c:v>40.486725700000001</c:v>
                </c:pt>
                <c:pt idx="11" formatCode="_(* #,##0_);_(* \(#,##0\);_(* &quot;-&quot;??_);_(@_)">
                  <c:v>40.935672500000003</c:v>
                </c:pt>
                <c:pt idx="13" formatCode="_(* #,##0_);_(* \(#,##0\);_(* &quot;-&quot;??_);_(@_)">
                  <c:v>46.248534599999999</c:v>
                </c:pt>
                <c:pt idx="14" formatCode="_(* #,##0_);_(* \(#,##0\);_(* &quot;-&quot;??_);_(@_)">
                  <c:v>31.170539299999998</c:v>
                </c:pt>
                <c:pt idx="15" formatCode="_(* #,##0_);_(* \(#,##0\);_(* &quot;-&quot;??_);_(@_)">
                  <c:v>25.749673999999999</c:v>
                </c:pt>
              </c:numCache>
            </c:numRef>
          </c:val>
        </c:ser>
        <c:dLbls>
          <c:showLegendKey val="0"/>
          <c:showVal val="0"/>
          <c:showCatName val="0"/>
          <c:showSerName val="0"/>
          <c:showPercent val="0"/>
          <c:showBubbleSize val="0"/>
        </c:dLbls>
        <c:gapWidth val="0"/>
        <c:overlap val="100"/>
        <c:axId val="259075456"/>
        <c:axId val="259097728"/>
      </c:barChart>
      <c:catAx>
        <c:axId val="259075456"/>
        <c:scaling>
          <c:orientation val="minMax"/>
        </c:scaling>
        <c:delete val="0"/>
        <c:axPos val="b"/>
        <c:numFmt formatCode="General" sourceLinked="0"/>
        <c:majorTickMark val="out"/>
        <c:minorTickMark val="none"/>
        <c:tickLblPos val="nextTo"/>
        <c:spPr>
          <a:ln>
            <a:noFill/>
          </a:ln>
        </c:spPr>
        <c:txPr>
          <a:bodyPr/>
          <a:lstStyle/>
          <a:p>
            <a:pPr>
              <a:defRPr sz="700"/>
            </a:pPr>
            <a:endParaRPr lang="he-IL"/>
          </a:p>
        </c:txPr>
        <c:crossAx val="259097728"/>
        <c:crosses val="autoZero"/>
        <c:auto val="1"/>
        <c:lblAlgn val="ctr"/>
        <c:lblOffset val="100"/>
        <c:noMultiLvlLbl val="0"/>
      </c:catAx>
      <c:valAx>
        <c:axId val="259097728"/>
        <c:scaling>
          <c:orientation val="minMax"/>
          <c:max val="115"/>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0" sourceLinked="1"/>
        <c:majorTickMark val="out"/>
        <c:minorTickMark val="none"/>
        <c:tickLblPos val="nextTo"/>
        <c:txPr>
          <a:bodyPr/>
          <a:lstStyle/>
          <a:p>
            <a:pPr>
              <a:defRPr sz="800"/>
            </a:pPr>
            <a:endParaRPr lang="he-IL"/>
          </a:p>
        </c:txPr>
        <c:crossAx val="259075456"/>
        <c:crosses val="autoZero"/>
        <c:crossBetween val="between"/>
        <c:majorUnit val="20"/>
      </c:valAx>
    </c:plotArea>
    <c:plotVisOnly val="1"/>
    <c:dispBlanksAs val="gap"/>
    <c:showDLblsOverMax val="0"/>
  </c:chart>
  <c:spPr>
    <a:noFill/>
    <a:ln>
      <a:noFill/>
    </a:ln>
  </c:sp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Sheet1!$A$2:$A$8</c:f>
              <c:strCache>
                <c:ptCount val="7"/>
                <c:pt idx="0">
                  <c:v>יחסים חיוביים בין תלמידים לחבריהם לכיתה</c:v>
                </c:pt>
                <c:pt idx="2">
                  <c:v>הכיתה שלי מלוכדת ומגובשת</c:v>
                </c:pt>
                <c:pt idx="3">
                  <c:v>לתלמידים יש עם מי להיות בהפסקות</c:v>
                </c:pt>
                <c:pt idx="4">
                  <c:v>לתלמידים חשוב לעזור אחד לשני</c:v>
                </c:pt>
                <c:pt idx="5">
                  <c:v>לתלמידים אכפת זה מזה</c:v>
                </c:pt>
                <c:pt idx="6">
                  <c:v>יש אווירה טובה בין התלמידים</c:v>
                </c:pt>
              </c:strCache>
            </c:strRef>
          </c:cat>
          <c:val>
            <c:numRef>
              <c:f>Sheet1!$B$2:$B$8</c:f>
              <c:numCache>
                <c:formatCode>General</c:formatCode>
                <c:ptCount val="7"/>
                <c:pt idx="0">
                  <c:v>76</c:v>
                </c:pt>
                <c:pt idx="2">
                  <c:v>69</c:v>
                </c:pt>
                <c:pt idx="3">
                  <c:v>78</c:v>
                </c:pt>
                <c:pt idx="4">
                  <c:v>82</c:v>
                </c:pt>
                <c:pt idx="5">
                  <c:v>71</c:v>
                </c:pt>
                <c:pt idx="6">
                  <c:v>81</c:v>
                </c:pt>
              </c:numCache>
            </c:numRef>
          </c:val>
        </c:ser>
        <c:ser>
          <c:idx val="1"/>
          <c:order val="1"/>
          <c:tx>
            <c:strRef>
              <c:f>Sheet1!$C$1</c:f>
              <c:strCache>
                <c:ptCount val="1"/>
                <c:pt idx="0">
                  <c:v>ז'-ט'</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Sheet1!$A$2:$A$8</c:f>
              <c:strCache>
                <c:ptCount val="7"/>
                <c:pt idx="0">
                  <c:v>יחסים חיוביים בין תלמידים לחבריהם לכיתה</c:v>
                </c:pt>
                <c:pt idx="2">
                  <c:v>הכיתה שלי מלוכדת ומגובשת</c:v>
                </c:pt>
                <c:pt idx="3">
                  <c:v>לתלמידים יש עם מי להיות בהפסקות</c:v>
                </c:pt>
                <c:pt idx="4">
                  <c:v>לתלמידים חשוב לעזור אחד לשני</c:v>
                </c:pt>
                <c:pt idx="5">
                  <c:v>לתלמידים אכפת זה מזה</c:v>
                </c:pt>
                <c:pt idx="6">
                  <c:v>יש אווירה טובה בין התלמידים</c:v>
                </c:pt>
              </c:strCache>
            </c:strRef>
          </c:cat>
          <c:val>
            <c:numRef>
              <c:f>Sheet1!$C$2:$C$8</c:f>
              <c:numCache>
                <c:formatCode>General</c:formatCode>
                <c:ptCount val="7"/>
                <c:pt idx="0">
                  <c:v>65</c:v>
                </c:pt>
                <c:pt idx="2">
                  <c:v>56</c:v>
                </c:pt>
                <c:pt idx="3">
                  <c:v>67</c:v>
                </c:pt>
                <c:pt idx="4">
                  <c:v>70</c:v>
                </c:pt>
                <c:pt idx="5">
                  <c:v>58</c:v>
                </c:pt>
                <c:pt idx="6">
                  <c:v>75</c:v>
                </c:pt>
              </c:numCache>
            </c:numRef>
          </c:val>
        </c:ser>
        <c:ser>
          <c:idx val="2"/>
          <c:order val="2"/>
          <c:tx>
            <c:strRef>
              <c:f>Sheet1!$D$1</c:f>
              <c:strCache>
                <c:ptCount val="1"/>
                <c:pt idx="0">
                  <c:v>י'-י"א</c:v>
                </c:pt>
              </c:strCache>
            </c:strRef>
          </c:tx>
          <c:spPr>
            <a:solidFill>
              <a:srgbClr val="F79443"/>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Sheet1!$A$2:$A$8</c:f>
              <c:strCache>
                <c:ptCount val="7"/>
                <c:pt idx="0">
                  <c:v>יחסים חיוביים בין תלמידים לחבריהם לכיתה</c:v>
                </c:pt>
                <c:pt idx="2">
                  <c:v>הכיתה שלי מלוכדת ומגובשת</c:v>
                </c:pt>
                <c:pt idx="3">
                  <c:v>לתלמידים יש עם מי להיות בהפסקות</c:v>
                </c:pt>
                <c:pt idx="4">
                  <c:v>לתלמידים חשוב לעזור אחד לשני</c:v>
                </c:pt>
                <c:pt idx="5">
                  <c:v>לתלמידים אכפת זה מזה</c:v>
                </c:pt>
                <c:pt idx="6">
                  <c:v>יש אווירה טובה בין התלמידים</c:v>
                </c:pt>
              </c:strCache>
            </c:strRef>
          </c:cat>
          <c:val>
            <c:numRef>
              <c:f>Sheet1!$D$2:$D$8</c:f>
              <c:numCache>
                <c:formatCode>General</c:formatCode>
                <c:ptCount val="7"/>
                <c:pt idx="0">
                  <c:v>62</c:v>
                </c:pt>
                <c:pt idx="2">
                  <c:v>52</c:v>
                </c:pt>
                <c:pt idx="3">
                  <c:v>65</c:v>
                </c:pt>
                <c:pt idx="4">
                  <c:v>65</c:v>
                </c:pt>
                <c:pt idx="5">
                  <c:v>55</c:v>
                </c:pt>
                <c:pt idx="6">
                  <c:v>74</c:v>
                </c:pt>
              </c:numCache>
            </c:numRef>
          </c:val>
        </c:ser>
        <c:dLbls>
          <c:showLegendKey val="0"/>
          <c:showVal val="0"/>
          <c:showCatName val="0"/>
          <c:showSerName val="0"/>
          <c:showPercent val="0"/>
          <c:showBubbleSize val="0"/>
        </c:dLbls>
        <c:gapWidth val="150"/>
        <c:axId val="232991360"/>
        <c:axId val="233005440"/>
      </c:barChart>
      <c:catAx>
        <c:axId val="232991360"/>
        <c:scaling>
          <c:orientation val="minMax"/>
        </c:scaling>
        <c:delete val="0"/>
        <c:axPos val="b"/>
        <c:numFmt formatCode="General" sourceLinked="0"/>
        <c:majorTickMark val="out"/>
        <c:minorTickMark val="none"/>
        <c:tickLblPos val="nextTo"/>
        <c:txPr>
          <a:bodyPr/>
          <a:lstStyle/>
          <a:p>
            <a:pPr>
              <a:defRPr sz="800"/>
            </a:pPr>
            <a:endParaRPr lang="he-IL"/>
          </a:p>
        </c:txPr>
        <c:crossAx val="233005440"/>
        <c:crosses val="autoZero"/>
        <c:auto val="1"/>
        <c:lblAlgn val="ctr"/>
        <c:lblOffset val="100"/>
        <c:noMultiLvlLbl val="0"/>
      </c:catAx>
      <c:valAx>
        <c:axId val="233005440"/>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299136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32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60360388913649943"/>
        </c:manualLayout>
      </c:layout>
      <c:barChart>
        <c:barDir val="col"/>
        <c:grouping val="stacked"/>
        <c:varyColors val="0"/>
        <c:ser>
          <c:idx val="0"/>
          <c:order val="0"/>
          <c:tx>
            <c:strRef>
              <c:f>Sheet1!$C$1</c:f>
              <c:strCache>
                <c:ptCount val="1"/>
                <c:pt idx="0">
                  <c:v>מדי פעם ובאופן קבוע</c:v>
                </c:pt>
              </c:strCache>
            </c:strRef>
          </c:tx>
          <c:spPr>
            <a:solidFill>
              <a:srgbClr val="984807"/>
            </a:solidFill>
            <a:ln>
              <a:solidFill>
                <a:sysClr val="window" lastClr="FFFFFF">
                  <a:lumMod val="65000"/>
                </a:sysClr>
              </a:solidFill>
            </a:ln>
          </c:spPr>
          <c:invertIfNegative val="0"/>
          <c:dPt>
            <c:idx val="1"/>
            <c:invertIfNegative val="0"/>
            <c:bubble3D val="0"/>
            <c:spPr>
              <a:solidFill>
                <a:srgbClr val="E46C0A"/>
              </a:solidFill>
              <a:ln>
                <a:solidFill>
                  <a:sysClr val="window" lastClr="FFFFFF">
                    <a:lumMod val="65000"/>
                  </a:sysClr>
                </a:solidFill>
              </a:ln>
            </c:spPr>
          </c:dPt>
          <c:dPt>
            <c:idx val="2"/>
            <c:invertIfNegative val="0"/>
            <c:bubble3D val="0"/>
            <c:spPr>
              <a:solidFill>
                <a:srgbClr val="F79443"/>
              </a:solidFill>
              <a:ln>
                <a:solidFill>
                  <a:sysClr val="window" lastClr="FFFFFF">
                    <a:lumMod val="65000"/>
                  </a:sysClr>
                </a:solidFill>
              </a:ln>
            </c:spPr>
          </c:dPt>
          <c:dPt>
            <c:idx val="5"/>
            <c:invertIfNegative val="0"/>
            <c:bubble3D val="0"/>
          </c:dPt>
          <c:dPt>
            <c:idx val="6"/>
            <c:invertIfNegative val="0"/>
            <c:bubble3D val="0"/>
            <c:spPr>
              <a:solidFill>
                <a:srgbClr val="E46C0A"/>
              </a:solidFill>
              <a:ln>
                <a:solidFill>
                  <a:sysClr val="window" lastClr="FFFFFF">
                    <a:lumMod val="65000"/>
                  </a:sysClr>
                </a:solidFill>
              </a:ln>
            </c:spPr>
          </c:dPt>
          <c:dPt>
            <c:idx val="7"/>
            <c:invertIfNegative val="0"/>
            <c:bubble3D val="0"/>
            <c:spPr>
              <a:solidFill>
                <a:srgbClr val="F79443"/>
              </a:solidFill>
              <a:ln>
                <a:solidFill>
                  <a:sysClr val="window" lastClr="FFFFFF">
                    <a:lumMod val="65000"/>
                  </a:sysClr>
                </a:solidFill>
              </a:ln>
            </c:spPr>
          </c:dPt>
          <c:dPt>
            <c:idx val="8"/>
            <c:invertIfNegative val="0"/>
            <c:bubble3D val="0"/>
          </c:dPt>
          <c:dPt>
            <c:idx val="9"/>
            <c:invertIfNegative val="0"/>
            <c:bubble3D val="0"/>
          </c:dPt>
          <c:dPt>
            <c:idx val="10"/>
            <c:invertIfNegative val="0"/>
            <c:bubble3D val="0"/>
            <c:spPr>
              <a:solidFill>
                <a:srgbClr val="E46C0A"/>
              </a:solidFill>
              <a:ln>
                <a:solidFill>
                  <a:sysClr val="window" lastClr="FFFFFF">
                    <a:lumMod val="65000"/>
                  </a:sysClr>
                </a:solidFill>
              </a:ln>
            </c:spPr>
          </c:dPt>
          <c:dPt>
            <c:idx val="11"/>
            <c:invertIfNegative val="0"/>
            <c:bubble3D val="0"/>
            <c:spPr>
              <a:solidFill>
                <a:srgbClr val="F79443"/>
              </a:solidFill>
              <a:ln>
                <a:solidFill>
                  <a:sysClr val="window" lastClr="FFFFFF">
                    <a:lumMod val="65000"/>
                  </a:sysClr>
                </a:solidFill>
              </a:ln>
            </c:spPr>
          </c:dPt>
          <c:dPt>
            <c:idx val="12"/>
            <c:invertIfNegative val="0"/>
            <c:bubble3D val="0"/>
          </c:dPt>
          <c:dPt>
            <c:idx val="13"/>
            <c:invertIfNegative val="0"/>
            <c:bubble3D val="0"/>
          </c:dPt>
          <c:dPt>
            <c:idx val="14"/>
            <c:invertIfNegative val="0"/>
            <c:bubble3D val="0"/>
            <c:spPr>
              <a:solidFill>
                <a:srgbClr val="E46C0A"/>
              </a:solidFill>
              <a:ln>
                <a:solidFill>
                  <a:sysClr val="window" lastClr="FFFFFF">
                    <a:lumMod val="65000"/>
                  </a:sysClr>
                </a:solidFill>
              </a:ln>
            </c:spPr>
          </c:dPt>
          <c:dPt>
            <c:idx val="15"/>
            <c:invertIfNegative val="0"/>
            <c:bubble3D val="0"/>
            <c:spPr>
              <a:solidFill>
                <a:srgbClr val="F79443"/>
              </a:solidFill>
              <a:ln>
                <a:solidFill>
                  <a:sysClr val="window" lastClr="FFFFFF">
                    <a:lumMod val="65000"/>
                  </a:sysClr>
                </a:solidFill>
              </a:ln>
            </c:spPr>
          </c:dPt>
          <c:dLbls>
            <c:dLbl>
              <c:idx val="0"/>
              <c:layout>
                <c:manualLayout>
                  <c:x val="2.1269843130719934E-3"/>
                  <c:y val="-0.28503493955384573"/>
                </c:manualLayout>
              </c:layout>
              <c:spPr/>
              <c:txPr>
                <a:bodyPr/>
                <a:lstStyle/>
                <a:p>
                  <a:pPr>
                    <a:defRPr sz="800" b="1">
                      <a:solidFill>
                        <a:sysClr val="windowText" lastClr="000000"/>
                      </a:solidFill>
                    </a:defRPr>
                  </a:pPr>
                  <a:endParaRPr lang="he-IL"/>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497130970639213E-17"/>
                  <c:y val="-0.24311803667828019"/>
                </c:manualLayout>
              </c:layout>
              <c:spPr/>
              <c:txPr>
                <a:bodyPr/>
                <a:lstStyle/>
                <a:p>
                  <a:pPr>
                    <a:defRPr sz="800" b="1">
                      <a:solidFill>
                        <a:sysClr val="windowText" lastClr="000000"/>
                      </a:solidFill>
                    </a:defRPr>
                  </a:pPr>
                  <a:endParaRPr lang="he-IL"/>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19281775322760156"/>
                </c:manualLayout>
              </c:layout>
              <c:spPr/>
              <c:txPr>
                <a:bodyPr/>
                <a:lstStyle/>
                <a:p>
                  <a:pPr>
                    <a:defRPr sz="800" b="1">
                      <a:solidFill>
                        <a:schemeClr val="tx1"/>
                      </a:solidFill>
                    </a:defRPr>
                  </a:pPr>
                  <a:endParaRPr lang="he-IL"/>
                </a:p>
              </c:txPr>
              <c:showLegendKey val="0"/>
              <c:showVal val="1"/>
              <c:showCatName val="0"/>
              <c:showSerName val="0"/>
              <c:showPercent val="0"/>
              <c:showBubbleSize val="0"/>
              <c:extLst>
                <c:ext xmlns:c15="http://schemas.microsoft.com/office/drawing/2012/chart" uri="{CE6537A1-D6FC-4f65-9D91-7224C49458BB}">
                  <c15:layout/>
                </c:ext>
              </c:extLst>
            </c:dLbl>
            <c:dLbl>
              <c:idx val="4"/>
              <c:spPr/>
              <c:txPr>
                <a:bodyPr/>
                <a:lstStyle/>
                <a:p>
                  <a:pPr>
                    <a:defRPr sz="800">
                      <a:solidFill>
                        <a:schemeClr val="bg1"/>
                      </a:solidFill>
                    </a:defRPr>
                  </a:pPr>
                  <a:endParaRPr lang="he-IL"/>
                </a:p>
              </c:txPr>
              <c:showLegendKey val="0"/>
              <c:showVal val="1"/>
              <c:showCatName val="0"/>
              <c:showSerName val="0"/>
              <c:showPercent val="0"/>
              <c:showBubbleSize val="0"/>
            </c:dLbl>
            <c:dLbl>
              <c:idx val="5"/>
              <c:spPr>
                <a:noFill/>
                <a:ln>
                  <a:noFill/>
                </a:ln>
                <a:effectLst/>
              </c:spPr>
              <c:txPr>
                <a:bodyPr/>
                <a:lstStyle/>
                <a:p>
                  <a:pPr>
                    <a:defRPr sz="800">
                      <a:solidFill>
                        <a:schemeClr val="bg1"/>
                      </a:solidFill>
                    </a:defRPr>
                  </a:pPr>
                  <a:endParaRPr lang="he-IL"/>
                </a:p>
              </c:txPr>
              <c:showLegendKey val="0"/>
              <c:showVal val="1"/>
              <c:showCatName val="0"/>
              <c:showSerName val="0"/>
              <c:showPercent val="0"/>
              <c:showBubbleSize val="0"/>
            </c:dLbl>
            <c:dLbl>
              <c:idx val="8"/>
              <c:spPr/>
              <c:txPr>
                <a:bodyPr/>
                <a:lstStyle/>
                <a:p>
                  <a:pPr>
                    <a:defRPr sz="800">
                      <a:solidFill>
                        <a:schemeClr val="bg1"/>
                      </a:solidFill>
                    </a:defRPr>
                  </a:pPr>
                  <a:endParaRPr lang="he-IL"/>
                </a:p>
              </c:txPr>
              <c:showLegendKey val="0"/>
              <c:showVal val="1"/>
              <c:showCatName val="0"/>
              <c:showSerName val="0"/>
              <c:showPercent val="0"/>
              <c:showBubbleSize val="0"/>
            </c:dLbl>
            <c:dLbl>
              <c:idx val="9"/>
              <c:spPr>
                <a:noFill/>
                <a:ln>
                  <a:noFill/>
                </a:ln>
                <a:effectLst/>
              </c:spPr>
              <c:txPr>
                <a:bodyPr/>
                <a:lstStyle/>
                <a:p>
                  <a:pPr>
                    <a:defRPr sz="800">
                      <a:solidFill>
                        <a:schemeClr val="bg1"/>
                      </a:solidFill>
                    </a:defRPr>
                  </a:pPr>
                  <a:endParaRPr lang="he-IL"/>
                </a:p>
              </c:txPr>
              <c:showLegendKey val="0"/>
              <c:showVal val="1"/>
              <c:showCatName val="0"/>
              <c:showSerName val="0"/>
              <c:showPercent val="0"/>
              <c:showBubbleSize val="0"/>
            </c:dLbl>
            <c:dLbl>
              <c:idx val="12"/>
              <c:spPr/>
              <c:txPr>
                <a:bodyPr/>
                <a:lstStyle/>
                <a:p>
                  <a:pPr>
                    <a:defRPr sz="800">
                      <a:solidFill>
                        <a:schemeClr val="bg1"/>
                      </a:solidFill>
                    </a:defRPr>
                  </a:pPr>
                  <a:endParaRPr lang="he-IL"/>
                </a:p>
              </c:txPr>
              <c:showLegendKey val="0"/>
              <c:showVal val="1"/>
              <c:showCatName val="0"/>
              <c:showSerName val="0"/>
              <c:showPercent val="0"/>
              <c:showBubbleSize val="0"/>
            </c:dLbl>
            <c:dLbl>
              <c:idx val="13"/>
              <c:spPr>
                <a:noFill/>
                <a:ln>
                  <a:noFill/>
                </a:ln>
                <a:effectLst/>
              </c:spPr>
              <c:txPr>
                <a:bodyPr/>
                <a:lstStyle/>
                <a:p>
                  <a:pPr>
                    <a:defRPr sz="800">
                      <a:solidFill>
                        <a:schemeClr val="bg1"/>
                      </a:solidFill>
                    </a:defRPr>
                  </a:pPr>
                  <a:endParaRPr lang="he-IL"/>
                </a:p>
              </c:txPr>
              <c:showLegendKey val="0"/>
              <c:showVal val="1"/>
              <c:showCatName val="0"/>
              <c:showSerName val="0"/>
              <c:showPercent val="0"/>
              <c:showBubbleSize val="0"/>
            </c:dLbl>
            <c:spPr>
              <a:noFill/>
              <a:ln>
                <a:noFill/>
              </a:ln>
              <a:effectLst/>
            </c:spPr>
            <c:txPr>
              <a:bodyPr/>
              <a:lstStyle/>
              <a:p>
                <a:pPr>
                  <a:defRPr sz="800"/>
                </a:pPr>
                <a:endParaRPr lang="he-I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Sheet1!$A$2:$B$17</c:f>
              <c:multiLvlStrCache>
                <c:ptCount val="16"/>
                <c:lvl>
                  <c:pt idx="0">
                    <c:v>ה'-ו'</c:v>
                  </c:pt>
                  <c:pt idx="1">
                    <c:v>ז'-ט'</c:v>
                  </c:pt>
                  <c:pt idx="2">
                    <c:v>י'-י"א</c:v>
                  </c:pt>
                  <c:pt idx="5">
                    <c:v>ה'-ו'</c:v>
                  </c:pt>
                  <c:pt idx="6">
                    <c:v>ז'-ט'</c:v>
                  </c:pt>
                  <c:pt idx="7">
                    <c:v>י'-י"א</c:v>
                  </c:pt>
                  <c:pt idx="9">
                    <c:v>ה'-ו'</c:v>
                  </c:pt>
                  <c:pt idx="10">
                    <c:v>ז'-ט'</c:v>
                  </c:pt>
                  <c:pt idx="11">
                    <c:v>י'-י"א</c:v>
                  </c:pt>
                  <c:pt idx="13">
                    <c:v>ה'-ו'</c:v>
                  </c:pt>
                  <c:pt idx="14">
                    <c:v>ז'-ט'</c:v>
                  </c:pt>
                  <c:pt idx="15">
                    <c:v>י'-י"א</c:v>
                  </c:pt>
                </c:lvl>
                <c:lvl>
                  <c:pt idx="0">
                    <c:v>פעילויות פנאי של תלמידים – העשרה, אמנות וספורט</c:v>
                  </c:pt>
                  <c:pt idx="5">
                    <c:v>מתחילת השנה השתתפתי בחוג אמנויות</c:v>
                  </c:pt>
                  <c:pt idx="9">
                    <c:v>מתחילת השנה השתתפתי בחוג או באימון ספורט</c:v>
                  </c:pt>
                  <c:pt idx="13">
                    <c:v>מתחילת השנה השתתפתי בחוגי העשרה אחרים</c:v>
                  </c:pt>
                </c:lvl>
              </c:multiLvlStrCache>
            </c:multiLvlStrRef>
          </c:cat>
          <c:val>
            <c:numRef>
              <c:f>Sheet1!$C$2:$C$17</c:f>
              <c:numCache>
                <c:formatCode>0</c:formatCode>
                <c:ptCount val="16"/>
                <c:pt idx="0">
                  <c:v>75.117150899999999</c:v>
                </c:pt>
                <c:pt idx="1">
                  <c:v>57.345971599999999</c:v>
                </c:pt>
                <c:pt idx="2">
                  <c:v>51.3916501</c:v>
                </c:pt>
                <c:pt idx="5">
                  <c:v>23.912015100000001</c:v>
                </c:pt>
                <c:pt idx="6">
                  <c:v>12.470156100000001</c:v>
                </c:pt>
                <c:pt idx="7">
                  <c:v>9.0123046000000002</c:v>
                </c:pt>
                <c:pt idx="9">
                  <c:v>25.834923700000001</c:v>
                </c:pt>
                <c:pt idx="10">
                  <c:v>14.1318477</c:v>
                </c:pt>
                <c:pt idx="11">
                  <c:v>12.020201999999999</c:v>
                </c:pt>
                <c:pt idx="13">
                  <c:v>18.596323699999999</c:v>
                </c:pt>
                <c:pt idx="14">
                  <c:v>13.5125116</c:v>
                </c:pt>
                <c:pt idx="15">
                  <c:v>11.197041</c:v>
                </c:pt>
              </c:numCache>
            </c:numRef>
          </c:val>
        </c:ser>
        <c:ser>
          <c:idx val="1"/>
          <c:order val="1"/>
          <c:tx>
            <c:strRef>
              <c:f>Sheet1!$D$1</c:f>
              <c:strCache>
                <c:ptCount val="1"/>
                <c:pt idx="0">
                  <c:v>מדי פעם</c:v>
                </c:pt>
              </c:strCache>
            </c:strRef>
          </c:tx>
          <c:spPr>
            <a:solidFill>
              <a:srgbClr val="984807">
                <a:alpha val="50000"/>
              </a:srgbClr>
            </a:solidFill>
          </c:spPr>
          <c:invertIfNegative val="0"/>
          <c:dPt>
            <c:idx val="1"/>
            <c:invertIfNegative val="0"/>
            <c:bubble3D val="0"/>
          </c:dPt>
          <c:dPt>
            <c:idx val="2"/>
            <c:invertIfNegative val="0"/>
            <c:bubble3D val="0"/>
          </c:dPt>
          <c:dPt>
            <c:idx val="5"/>
            <c:invertIfNegative val="0"/>
            <c:bubble3D val="0"/>
          </c:dPt>
          <c:dPt>
            <c:idx val="6"/>
            <c:invertIfNegative val="0"/>
            <c:bubble3D val="0"/>
            <c:spPr>
              <a:solidFill>
                <a:srgbClr val="E46C0A">
                  <a:alpha val="50000"/>
                </a:srgbClr>
              </a:solidFill>
            </c:spPr>
          </c:dPt>
          <c:dPt>
            <c:idx val="7"/>
            <c:invertIfNegative val="0"/>
            <c:bubble3D val="0"/>
            <c:spPr>
              <a:solidFill>
                <a:srgbClr val="F79443">
                  <a:alpha val="50000"/>
                </a:srgbClr>
              </a:solidFill>
            </c:spPr>
          </c:dPt>
          <c:dPt>
            <c:idx val="8"/>
            <c:invertIfNegative val="0"/>
            <c:bubble3D val="0"/>
          </c:dPt>
          <c:dPt>
            <c:idx val="9"/>
            <c:invertIfNegative val="0"/>
            <c:bubble3D val="0"/>
          </c:dPt>
          <c:dPt>
            <c:idx val="10"/>
            <c:invertIfNegative val="0"/>
            <c:bubble3D val="0"/>
            <c:spPr>
              <a:solidFill>
                <a:srgbClr val="E46C0A">
                  <a:alpha val="50000"/>
                </a:srgbClr>
              </a:solidFill>
            </c:spPr>
          </c:dPt>
          <c:dPt>
            <c:idx val="11"/>
            <c:invertIfNegative val="0"/>
            <c:bubble3D val="0"/>
            <c:spPr>
              <a:solidFill>
                <a:srgbClr val="F79443">
                  <a:alpha val="50000"/>
                </a:srgbClr>
              </a:solidFill>
            </c:spPr>
          </c:dPt>
          <c:dPt>
            <c:idx val="12"/>
            <c:invertIfNegative val="0"/>
            <c:bubble3D val="0"/>
          </c:dPt>
          <c:dPt>
            <c:idx val="13"/>
            <c:invertIfNegative val="0"/>
            <c:bubble3D val="0"/>
          </c:dPt>
          <c:dPt>
            <c:idx val="14"/>
            <c:invertIfNegative val="0"/>
            <c:bubble3D val="0"/>
            <c:spPr>
              <a:solidFill>
                <a:srgbClr val="E46C0A">
                  <a:alpha val="50000"/>
                </a:srgbClr>
              </a:solidFill>
            </c:spPr>
          </c:dPt>
          <c:dPt>
            <c:idx val="15"/>
            <c:invertIfNegative val="0"/>
            <c:bubble3D val="0"/>
            <c:spPr>
              <a:solidFill>
                <a:srgbClr val="F79443">
                  <a:alpha val="50000"/>
                </a:srgbClr>
              </a:solidFill>
            </c:spPr>
          </c:dPt>
          <c:dLbls>
            <c:spPr>
              <a:noFill/>
              <a:ln>
                <a:noFill/>
              </a:ln>
              <a:effectLst/>
            </c:spPr>
            <c:txPr>
              <a:bodyPr/>
              <a:lstStyle/>
              <a:p>
                <a:pPr>
                  <a:defRPr sz="800"/>
                </a:pPr>
                <a:endParaRPr lang="he-I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Sheet1!$A$2:$B$17</c:f>
              <c:multiLvlStrCache>
                <c:ptCount val="16"/>
                <c:lvl>
                  <c:pt idx="0">
                    <c:v>ה'-ו'</c:v>
                  </c:pt>
                  <c:pt idx="1">
                    <c:v>ז'-ט'</c:v>
                  </c:pt>
                  <c:pt idx="2">
                    <c:v>י'-י"א</c:v>
                  </c:pt>
                  <c:pt idx="5">
                    <c:v>ה'-ו'</c:v>
                  </c:pt>
                  <c:pt idx="6">
                    <c:v>ז'-ט'</c:v>
                  </c:pt>
                  <c:pt idx="7">
                    <c:v>י'-י"א</c:v>
                  </c:pt>
                  <c:pt idx="9">
                    <c:v>ה'-ו'</c:v>
                  </c:pt>
                  <c:pt idx="10">
                    <c:v>ז'-ט'</c:v>
                  </c:pt>
                  <c:pt idx="11">
                    <c:v>י'-י"א</c:v>
                  </c:pt>
                  <c:pt idx="13">
                    <c:v>ה'-ו'</c:v>
                  </c:pt>
                  <c:pt idx="14">
                    <c:v>ז'-ט'</c:v>
                  </c:pt>
                  <c:pt idx="15">
                    <c:v>י'-י"א</c:v>
                  </c:pt>
                </c:lvl>
                <c:lvl>
                  <c:pt idx="0">
                    <c:v>פעילויות פנאי של תלמידים – העשרה, אמנות וספורט</c:v>
                  </c:pt>
                  <c:pt idx="5">
                    <c:v>מתחילת השנה השתתפתי בחוג אמנויות</c:v>
                  </c:pt>
                  <c:pt idx="9">
                    <c:v>מתחילת השנה השתתפתי בחוג או באימון ספורט</c:v>
                  </c:pt>
                  <c:pt idx="13">
                    <c:v>מתחילת השנה השתתפתי בחוגי העשרה אחרים</c:v>
                  </c:pt>
                </c:lvl>
              </c:multiLvlStrCache>
            </c:multiLvlStrRef>
          </c:cat>
          <c:val>
            <c:numRef>
              <c:f>Sheet1!$D$2:$D$17</c:f>
              <c:numCache>
                <c:formatCode>General</c:formatCode>
                <c:ptCount val="16"/>
                <c:pt idx="5" formatCode="0">
                  <c:v>31.764427600000001</c:v>
                </c:pt>
                <c:pt idx="6" formatCode="0">
                  <c:v>21.2855831</c:v>
                </c:pt>
                <c:pt idx="7" formatCode="0">
                  <c:v>18.456933800000002</c:v>
                </c:pt>
                <c:pt idx="9" formatCode="0">
                  <c:v>27.4332061</c:v>
                </c:pt>
                <c:pt idx="10" formatCode="0">
                  <c:v>27.056638800000002</c:v>
                </c:pt>
                <c:pt idx="11" formatCode="0">
                  <c:v>24.444444399999998</c:v>
                </c:pt>
                <c:pt idx="13" formatCode="0">
                  <c:v>23.609453299999998</c:v>
                </c:pt>
                <c:pt idx="14" formatCode="0">
                  <c:v>20.111214100000002</c:v>
                </c:pt>
                <c:pt idx="15" formatCode="0">
                  <c:v>18.796233999999998</c:v>
                </c:pt>
              </c:numCache>
            </c:numRef>
          </c:val>
        </c:ser>
        <c:ser>
          <c:idx val="2"/>
          <c:order val="2"/>
          <c:tx>
            <c:strRef>
              <c:f>Sheet1!$E$1</c:f>
              <c:strCache>
                <c:ptCount val="1"/>
                <c:pt idx="0">
                  <c:v>באופן קבוע</c:v>
                </c:pt>
              </c:strCache>
            </c:strRef>
          </c:tx>
          <c:spPr>
            <a:noFill/>
            <a:ln>
              <a:noFill/>
            </a:ln>
          </c:spPr>
          <c:invertIfNegative val="0"/>
          <c:dLbls>
            <c:spPr>
              <a:noFill/>
              <a:ln>
                <a:noFill/>
              </a:ln>
              <a:effectLst/>
            </c:spPr>
            <c:txPr>
              <a:bodyPr/>
              <a:lstStyle/>
              <a:p>
                <a:pPr>
                  <a:defRPr sz="800" b="1"/>
                </a:pPr>
                <a:endParaRPr lang="he-IL"/>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Sheet1!$A$2:$B$17</c:f>
              <c:multiLvlStrCache>
                <c:ptCount val="16"/>
                <c:lvl>
                  <c:pt idx="0">
                    <c:v>ה'-ו'</c:v>
                  </c:pt>
                  <c:pt idx="1">
                    <c:v>ז'-ט'</c:v>
                  </c:pt>
                  <c:pt idx="2">
                    <c:v>י'-י"א</c:v>
                  </c:pt>
                  <c:pt idx="5">
                    <c:v>ה'-ו'</c:v>
                  </c:pt>
                  <c:pt idx="6">
                    <c:v>ז'-ט'</c:v>
                  </c:pt>
                  <c:pt idx="7">
                    <c:v>י'-י"א</c:v>
                  </c:pt>
                  <c:pt idx="9">
                    <c:v>ה'-ו'</c:v>
                  </c:pt>
                  <c:pt idx="10">
                    <c:v>ז'-ט'</c:v>
                  </c:pt>
                  <c:pt idx="11">
                    <c:v>י'-י"א</c:v>
                  </c:pt>
                  <c:pt idx="13">
                    <c:v>ה'-ו'</c:v>
                  </c:pt>
                  <c:pt idx="14">
                    <c:v>ז'-ט'</c:v>
                  </c:pt>
                  <c:pt idx="15">
                    <c:v>י'-י"א</c:v>
                  </c:pt>
                </c:lvl>
                <c:lvl>
                  <c:pt idx="0">
                    <c:v>פעילויות פנאי של תלמידים – העשרה, אמנות וספורט</c:v>
                  </c:pt>
                  <c:pt idx="5">
                    <c:v>מתחילת השנה השתתפתי בחוג אמנויות</c:v>
                  </c:pt>
                  <c:pt idx="9">
                    <c:v>מתחילת השנה השתתפתי בחוג או באימון ספורט</c:v>
                  </c:pt>
                  <c:pt idx="13">
                    <c:v>מתחילת השנה השתתפתי בחוגי העשרה אחרים</c:v>
                  </c:pt>
                </c:lvl>
              </c:multiLvlStrCache>
            </c:multiLvlStrRef>
          </c:cat>
          <c:val>
            <c:numRef>
              <c:f>Sheet1!$E$2:$E$17</c:f>
              <c:numCache>
                <c:formatCode>General</c:formatCode>
                <c:ptCount val="16"/>
                <c:pt idx="5" formatCode="_(* #,##0_);_(* \(#,##0\);_(* &quot;-&quot;??_);_(@_)">
                  <c:v>55.676442700000003</c:v>
                </c:pt>
                <c:pt idx="6" formatCode="_(* #,##0_);_(* \(#,##0\);_(* &quot;-&quot;??_);_(@_)">
                  <c:v>33.755739200000001</c:v>
                </c:pt>
                <c:pt idx="7" formatCode="_(* #,##0_);_(* \(#,##0\);_(* &quot;-&quot;??_);_(@_)">
                  <c:v>27.469238400000002</c:v>
                </c:pt>
                <c:pt idx="9" formatCode="_(* #,##0_);_(* \(#,##0\);_(* &quot;-&quot;??_);_(@_)">
                  <c:v>53.268129799999997</c:v>
                </c:pt>
                <c:pt idx="10" formatCode="_(* #,##0_);_(* \(#,##0\);_(* &quot;-&quot;??_);_(@_)">
                  <c:v>41.188486500000003</c:v>
                </c:pt>
                <c:pt idx="11" formatCode="_(* #,##0_);_(* \(#,##0\);_(* &quot;-&quot;??_);_(@_)">
                  <c:v>36.464646399999999</c:v>
                </c:pt>
                <c:pt idx="13" formatCode="_(* #,##0_);_(* \(#,##0\);_(* &quot;-&quot;??_);_(@_)">
                  <c:v>42.205776999999998</c:v>
                </c:pt>
                <c:pt idx="14" formatCode="_(* #,##0_);_(* \(#,##0\);_(* &quot;-&quot;??_);_(@_)">
                  <c:v>33.623725700000001</c:v>
                </c:pt>
                <c:pt idx="15" formatCode="_(* #,##0_);_(* \(#,##0\);_(* &quot;-&quot;??_);_(@_)">
                  <c:v>29.993274999999997</c:v>
                </c:pt>
              </c:numCache>
            </c:numRef>
          </c:val>
        </c:ser>
        <c:dLbls>
          <c:showLegendKey val="0"/>
          <c:showVal val="0"/>
          <c:showCatName val="0"/>
          <c:showSerName val="0"/>
          <c:showPercent val="0"/>
          <c:showBubbleSize val="0"/>
        </c:dLbls>
        <c:gapWidth val="0"/>
        <c:overlap val="100"/>
        <c:axId val="259434368"/>
        <c:axId val="259435904"/>
      </c:barChart>
      <c:catAx>
        <c:axId val="259434368"/>
        <c:scaling>
          <c:orientation val="minMax"/>
        </c:scaling>
        <c:delete val="0"/>
        <c:axPos val="b"/>
        <c:numFmt formatCode="General" sourceLinked="0"/>
        <c:majorTickMark val="out"/>
        <c:minorTickMark val="none"/>
        <c:tickLblPos val="nextTo"/>
        <c:spPr>
          <a:ln>
            <a:noFill/>
          </a:ln>
        </c:spPr>
        <c:txPr>
          <a:bodyPr/>
          <a:lstStyle/>
          <a:p>
            <a:pPr>
              <a:defRPr sz="700"/>
            </a:pPr>
            <a:endParaRPr lang="he-IL"/>
          </a:p>
        </c:txPr>
        <c:crossAx val="259435904"/>
        <c:crosses val="autoZero"/>
        <c:auto val="1"/>
        <c:lblAlgn val="ctr"/>
        <c:lblOffset val="100"/>
        <c:noMultiLvlLbl val="0"/>
      </c:catAx>
      <c:valAx>
        <c:axId val="259435904"/>
        <c:scaling>
          <c:orientation val="minMax"/>
          <c:max val="115"/>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0" sourceLinked="1"/>
        <c:majorTickMark val="out"/>
        <c:minorTickMark val="none"/>
        <c:tickLblPos val="nextTo"/>
        <c:txPr>
          <a:bodyPr/>
          <a:lstStyle/>
          <a:p>
            <a:pPr>
              <a:defRPr sz="800"/>
            </a:pPr>
            <a:endParaRPr lang="he-IL"/>
          </a:p>
        </c:txPr>
        <c:crossAx val="259434368"/>
        <c:crosses val="autoZero"/>
        <c:crossBetween val="between"/>
        <c:majorUnit val="20"/>
      </c:valAx>
    </c:plotArea>
    <c:plotVisOnly val="1"/>
    <c:dispBlanksAs val="gap"/>
    <c:showDLblsOverMax val="0"/>
  </c:chart>
  <c:spPr>
    <a:noFill/>
    <a:ln>
      <a:noFill/>
    </a:ln>
  </c:spPr>
  <c:externalData r:id="rId2">
    <c:autoUpdate val="0"/>
  </c:externalData>
</c:chartSpace>
</file>

<file path=word/charts/chart32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5262609783368689"/>
          <c:y val="0.12391378068891831"/>
          <c:w val="0.79828594861386049"/>
          <c:h val="0.76240417265647809"/>
        </c:manualLayout>
      </c:layout>
      <c:lineChart>
        <c:grouping val="standard"/>
        <c:varyColors val="0"/>
        <c:ser>
          <c:idx val="0"/>
          <c:order val="0"/>
          <c:tx>
            <c:strRef>
              <c:f>Sheet1!$A$2</c:f>
              <c:strCache>
                <c:ptCount val="1"/>
                <c:pt idx="0">
                  <c:v>ה'-ו'</c:v>
                </c:pt>
              </c:strCache>
            </c:strRef>
          </c:tx>
          <c:spPr>
            <a:ln w="9525">
              <a:solidFill>
                <a:srgbClr val="6C0000"/>
              </a:solidFill>
            </a:ln>
          </c:spPr>
          <c:marker>
            <c:symbol val="diamond"/>
            <c:size val="5"/>
            <c:spPr>
              <a:solidFill>
                <a:srgbClr val="6C0000"/>
              </a:solidFill>
              <a:ln cap="rnd">
                <a:solidFill>
                  <a:srgbClr val="6C0000"/>
                </a:solidFill>
              </a:ln>
            </c:spPr>
          </c:marker>
          <c:cat>
            <c:strRef>
              <c:f>Sheet1!$B$1:$C$1</c:f>
              <c:strCache>
                <c:ptCount val="2"/>
                <c:pt idx="0">
                  <c:v>תשע"ו</c:v>
                </c:pt>
                <c:pt idx="1">
                  <c:v>תשע"ז</c:v>
                </c:pt>
              </c:strCache>
            </c:strRef>
          </c:cat>
          <c:val>
            <c:numRef>
              <c:f>Sheet1!$B$2:$C$2</c:f>
              <c:numCache>
                <c:formatCode>General</c:formatCode>
                <c:ptCount val="2"/>
                <c:pt idx="0">
                  <c:v>63</c:v>
                </c:pt>
                <c:pt idx="1">
                  <c:v>64</c:v>
                </c:pt>
              </c:numCache>
            </c:numRef>
          </c:val>
          <c:smooth val="0"/>
        </c:ser>
        <c:ser>
          <c:idx val="1"/>
          <c:order val="1"/>
          <c:tx>
            <c:strRef>
              <c:f>Sheet1!$A$3</c:f>
              <c:strCache>
                <c:ptCount val="1"/>
                <c:pt idx="0">
                  <c:v>ז'-ט'</c:v>
                </c:pt>
              </c:strCache>
            </c:strRef>
          </c:tx>
          <c:spPr>
            <a:ln w="9525">
              <a:solidFill>
                <a:srgbClr val="C40000"/>
              </a:solidFill>
            </a:ln>
          </c:spPr>
          <c:marker>
            <c:symbol val="square"/>
            <c:size val="5"/>
            <c:spPr>
              <a:solidFill>
                <a:srgbClr val="C40000"/>
              </a:solidFill>
              <a:ln cap="rnd">
                <a:solidFill>
                  <a:srgbClr val="C40000"/>
                </a:solidFill>
              </a:ln>
            </c:spPr>
          </c:marker>
          <c:cat>
            <c:strRef>
              <c:f>Sheet1!$B$1:$C$1</c:f>
              <c:strCache>
                <c:ptCount val="2"/>
                <c:pt idx="0">
                  <c:v>תשע"ו</c:v>
                </c:pt>
                <c:pt idx="1">
                  <c:v>תשע"ז</c:v>
                </c:pt>
              </c:strCache>
            </c:strRef>
          </c:cat>
          <c:val>
            <c:numRef>
              <c:f>Sheet1!$B$3:$C$3</c:f>
              <c:numCache>
                <c:formatCode>General</c:formatCode>
                <c:ptCount val="2"/>
                <c:pt idx="0">
                  <c:v>50</c:v>
                </c:pt>
                <c:pt idx="1">
                  <c:v>51</c:v>
                </c:pt>
              </c:numCache>
            </c:numRef>
          </c:val>
          <c:smooth val="0"/>
        </c:ser>
        <c:ser>
          <c:idx val="2"/>
          <c:order val="2"/>
          <c:tx>
            <c:strRef>
              <c:f>Sheet1!$A$4</c:f>
              <c:strCache>
                <c:ptCount val="1"/>
                <c:pt idx="0">
                  <c:v>י'-י"א</c:v>
                </c:pt>
              </c:strCache>
            </c:strRef>
          </c:tx>
          <c:spPr>
            <a:ln w="9525">
              <a:solidFill>
                <a:srgbClr val="FF3B3B"/>
              </a:solidFill>
            </a:ln>
          </c:spPr>
          <c:marker>
            <c:symbol val="x"/>
            <c:size val="5"/>
            <c:spPr>
              <a:noFill/>
              <a:ln w="19050">
                <a:solidFill>
                  <a:srgbClr val="FF3B3B"/>
                </a:solidFill>
              </a:ln>
            </c:spPr>
          </c:marker>
          <c:cat>
            <c:strRef>
              <c:f>Sheet1!$B$1:$C$1</c:f>
              <c:strCache>
                <c:ptCount val="2"/>
                <c:pt idx="0">
                  <c:v>תשע"ו</c:v>
                </c:pt>
                <c:pt idx="1">
                  <c:v>תשע"ז</c:v>
                </c:pt>
              </c:strCache>
            </c:strRef>
          </c:cat>
          <c:val>
            <c:numRef>
              <c:f>Sheet1!$B$4:$C$4</c:f>
              <c:numCache>
                <c:formatCode>General</c:formatCode>
                <c:ptCount val="2"/>
                <c:pt idx="0">
                  <c:v>66</c:v>
                </c:pt>
                <c:pt idx="1">
                  <c:v>70</c:v>
                </c:pt>
              </c:numCache>
            </c:numRef>
          </c:val>
          <c:smooth val="0"/>
        </c:ser>
        <c:dLbls>
          <c:showLegendKey val="0"/>
          <c:showVal val="0"/>
          <c:showCatName val="0"/>
          <c:showSerName val="0"/>
          <c:showPercent val="0"/>
          <c:showBubbleSize val="0"/>
        </c:dLbls>
        <c:marker val="1"/>
        <c:smooth val="0"/>
        <c:axId val="259154304"/>
        <c:axId val="259156224"/>
      </c:lineChart>
      <c:catAx>
        <c:axId val="259154304"/>
        <c:scaling>
          <c:orientation val="minMax"/>
        </c:scaling>
        <c:delete val="0"/>
        <c:axPos val="b"/>
        <c:numFmt formatCode="General" sourceLinked="1"/>
        <c:majorTickMark val="out"/>
        <c:minorTickMark val="none"/>
        <c:tickLblPos val="nextTo"/>
        <c:txPr>
          <a:bodyPr/>
          <a:lstStyle/>
          <a:p>
            <a:pPr>
              <a:defRPr sz="900"/>
            </a:pPr>
            <a:endParaRPr lang="he-IL"/>
          </a:p>
        </c:txPr>
        <c:crossAx val="259156224"/>
        <c:crosses val="autoZero"/>
        <c:auto val="1"/>
        <c:lblAlgn val="ctr"/>
        <c:lblOffset val="100"/>
        <c:noMultiLvlLbl val="0"/>
      </c:catAx>
      <c:valAx>
        <c:axId val="25915622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59154304"/>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32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131027160930726"/>
          <c:y val="0.12391378068891831"/>
          <c:w val="0.80910761154855648"/>
          <c:h val="0.76240417265647809"/>
        </c:manualLayout>
      </c:layout>
      <c:lineChart>
        <c:grouping val="standard"/>
        <c:varyColors val="0"/>
        <c:ser>
          <c:idx val="0"/>
          <c:order val="0"/>
          <c:tx>
            <c:strRef>
              <c:f>Sheet1!$A$2</c:f>
              <c:strCache>
                <c:ptCount val="1"/>
                <c:pt idx="0">
                  <c:v>ה'-ו'</c:v>
                </c:pt>
              </c:strCache>
            </c:strRef>
          </c:tx>
          <c:spPr>
            <a:ln w="9525">
              <a:solidFill>
                <a:srgbClr val="003300"/>
              </a:solidFill>
            </a:ln>
          </c:spPr>
          <c:marker>
            <c:symbol val="diamond"/>
            <c:size val="5"/>
            <c:spPr>
              <a:solidFill>
                <a:srgbClr val="003300"/>
              </a:solidFill>
              <a:ln cap="rnd">
                <a:solidFill>
                  <a:srgbClr val="003300"/>
                </a:solidFill>
              </a:ln>
            </c:spPr>
          </c:marker>
          <c:cat>
            <c:strRef>
              <c:f>Sheet1!$B$1:$C$1</c:f>
              <c:strCache>
                <c:ptCount val="2"/>
                <c:pt idx="0">
                  <c:v>תשע"ו</c:v>
                </c:pt>
                <c:pt idx="1">
                  <c:v>תשע"ז</c:v>
                </c:pt>
              </c:strCache>
            </c:strRef>
          </c:cat>
          <c:val>
            <c:numRef>
              <c:f>Sheet1!$B$2:$C$2</c:f>
              <c:numCache>
                <c:formatCode>General</c:formatCode>
                <c:ptCount val="2"/>
                <c:pt idx="0">
                  <c:v>63</c:v>
                </c:pt>
                <c:pt idx="1">
                  <c:v>66</c:v>
                </c:pt>
              </c:numCache>
            </c:numRef>
          </c:val>
          <c:smooth val="0"/>
        </c:ser>
        <c:ser>
          <c:idx val="1"/>
          <c:order val="1"/>
          <c:tx>
            <c:strRef>
              <c:f>Sheet1!$A$3</c:f>
              <c:strCache>
                <c:ptCount val="1"/>
                <c:pt idx="0">
                  <c:v>ז'-ט'</c:v>
                </c:pt>
              </c:strCache>
            </c:strRef>
          </c:tx>
          <c:spPr>
            <a:ln w="9525">
              <a:solidFill>
                <a:srgbClr val="008000"/>
              </a:solidFill>
            </a:ln>
          </c:spPr>
          <c:marker>
            <c:symbol val="square"/>
            <c:size val="5"/>
            <c:spPr>
              <a:solidFill>
                <a:srgbClr val="008000"/>
              </a:solidFill>
              <a:ln cap="rnd">
                <a:solidFill>
                  <a:srgbClr val="008000"/>
                </a:solidFill>
              </a:ln>
            </c:spPr>
          </c:marker>
          <c:cat>
            <c:strRef>
              <c:f>Sheet1!$B$1:$C$1</c:f>
              <c:strCache>
                <c:ptCount val="2"/>
                <c:pt idx="0">
                  <c:v>תשע"ו</c:v>
                </c:pt>
                <c:pt idx="1">
                  <c:v>תשע"ז</c:v>
                </c:pt>
              </c:strCache>
            </c:strRef>
          </c:cat>
          <c:val>
            <c:numRef>
              <c:f>Sheet1!$B$3:$C$3</c:f>
              <c:numCache>
                <c:formatCode>General</c:formatCode>
                <c:ptCount val="2"/>
                <c:pt idx="0">
                  <c:v>51</c:v>
                </c:pt>
                <c:pt idx="1">
                  <c:v>54</c:v>
                </c:pt>
              </c:numCache>
            </c:numRef>
          </c:val>
          <c:smooth val="0"/>
        </c:ser>
        <c:ser>
          <c:idx val="2"/>
          <c:order val="2"/>
          <c:tx>
            <c:strRef>
              <c:f>Sheet1!$A$4</c:f>
              <c:strCache>
                <c:ptCount val="1"/>
                <c:pt idx="0">
                  <c:v>י'-י"א</c:v>
                </c:pt>
              </c:strCache>
            </c:strRef>
          </c:tx>
          <c:spPr>
            <a:ln w="9525">
              <a:solidFill>
                <a:srgbClr val="24F814"/>
              </a:solidFill>
            </a:ln>
          </c:spPr>
          <c:marker>
            <c:symbol val="x"/>
            <c:size val="5"/>
            <c:spPr>
              <a:noFill/>
              <a:ln w="19050">
                <a:solidFill>
                  <a:srgbClr val="24F814"/>
                </a:solidFill>
              </a:ln>
            </c:spPr>
          </c:marker>
          <c:cat>
            <c:strRef>
              <c:f>Sheet1!$B$1:$C$1</c:f>
              <c:strCache>
                <c:ptCount val="2"/>
                <c:pt idx="0">
                  <c:v>תשע"ו</c:v>
                </c:pt>
                <c:pt idx="1">
                  <c:v>תשע"ז</c:v>
                </c:pt>
              </c:strCache>
            </c:strRef>
          </c:cat>
          <c:val>
            <c:numRef>
              <c:f>Sheet1!$B$4:$C$4</c:f>
              <c:numCache>
                <c:formatCode>General</c:formatCode>
                <c:ptCount val="2"/>
                <c:pt idx="0">
                  <c:v>67</c:v>
                </c:pt>
                <c:pt idx="1">
                  <c:v>70</c:v>
                </c:pt>
              </c:numCache>
            </c:numRef>
          </c:val>
          <c:smooth val="0"/>
        </c:ser>
        <c:dLbls>
          <c:showLegendKey val="0"/>
          <c:showVal val="0"/>
          <c:showCatName val="0"/>
          <c:showSerName val="0"/>
          <c:showPercent val="0"/>
          <c:showBubbleSize val="0"/>
        </c:dLbls>
        <c:marker val="1"/>
        <c:smooth val="0"/>
        <c:axId val="259214720"/>
        <c:axId val="259241472"/>
      </c:lineChart>
      <c:catAx>
        <c:axId val="259214720"/>
        <c:scaling>
          <c:orientation val="minMax"/>
        </c:scaling>
        <c:delete val="0"/>
        <c:axPos val="b"/>
        <c:numFmt formatCode="General" sourceLinked="1"/>
        <c:majorTickMark val="out"/>
        <c:minorTickMark val="none"/>
        <c:tickLblPos val="nextTo"/>
        <c:txPr>
          <a:bodyPr/>
          <a:lstStyle/>
          <a:p>
            <a:pPr>
              <a:defRPr sz="900"/>
            </a:pPr>
            <a:endParaRPr lang="he-IL"/>
          </a:p>
        </c:txPr>
        <c:crossAx val="259241472"/>
        <c:crosses val="autoZero"/>
        <c:auto val="1"/>
        <c:lblAlgn val="ctr"/>
        <c:lblOffset val="100"/>
        <c:noMultiLvlLbl val="0"/>
      </c:catAx>
      <c:valAx>
        <c:axId val="259241472"/>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59214720"/>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32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4138619231937077"/>
          <c:y val="0.12391378068891831"/>
          <c:w val="0.8095131086142322"/>
          <c:h val="0.76525522264516543"/>
        </c:manualLayout>
      </c:layout>
      <c:lineChart>
        <c:grouping val="standard"/>
        <c:varyColors val="0"/>
        <c:ser>
          <c:idx val="0"/>
          <c:order val="0"/>
          <c:tx>
            <c:strRef>
              <c:f>Sheet1!$A$2</c:f>
              <c:strCache>
                <c:ptCount val="1"/>
                <c:pt idx="0">
                  <c:v>ה'-ו'</c:v>
                </c:pt>
              </c:strCache>
            </c:strRef>
          </c:tx>
          <c:spPr>
            <a:ln w="9525">
              <a:solidFill>
                <a:schemeClr val="accent6">
                  <a:lumMod val="50000"/>
                </a:schemeClr>
              </a:solidFill>
            </a:ln>
          </c:spPr>
          <c:marker>
            <c:symbol val="diamond"/>
            <c:size val="5"/>
            <c:spPr>
              <a:solidFill>
                <a:schemeClr val="accent6">
                  <a:lumMod val="50000"/>
                </a:schemeClr>
              </a:solidFill>
              <a:ln cap="rnd">
                <a:solidFill>
                  <a:schemeClr val="accent6">
                    <a:lumMod val="50000"/>
                  </a:schemeClr>
                </a:solidFill>
              </a:ln>
            </c:spPr>
          </c:marker>
          <c:cat>
            <c:strRef>
              <c:f>Sheet1!$B$1:$C$1</c:f>
              <c:strCache>
                <c:ptCount val="2"/>
                <c:pt idx="0">
                  <c:v>תשע"ו</c:v>
                </c:pt>
                <c:pt idx="1">
                  <c:v>תשע"ז</c:v>
                </c:pt>
              </c:strCache>
            </c:strRef>
          </c:cat>
          <c:val>
            <c:numRef>
              <c:f>Sheet1!$B$2:$C$2</c:f>
              <c:numCache>
                <c:formatCode>General</c:formatCode>
                <c:ptCount val="2"/>
                <c:pt idx="0">
                  <c:v>65</c:v>
                </c:pt>
                <c:pt idx="1">
                  <c:v>68</c:v>
                </c:pt>
              </c:numCache>
            </c:numRef>
          </c:val>
          <c:smooth val="0"/>
        </c:ser>
        <c:ser>
          <c:idx val="1"/>
          <c:order val="1"/>
          <c:tx>
            <c:strRef>
              <c:f>Sheet1!$A$3</c:f>
              <c:strCache>
                <c:ptCount val="1"/>
                <c:pt idx="0">
                  <c:v>ז'-ט'</c:v>
                </c:pt>
              </c:strCache>
            </c:strRef>
          </c:tx>
          <c:spPr>
            <a:ln w="9525">
              <a:solidFill>
                <a:schemeClr val="accent6">
                  <a:lumMod val="75000"/>
                </a:schemeClr>
              </a:solidFill>
            </a:ln>
          </c:spPr>
          <c:marker>
            <c:symbol val="square"/>
            <c:size val="5"/>
            <c:spPr>
              <a:solidFill>
                <a:schemeClr val="accent6">
                  <a:lumMod val="75000"/>
                </a:schemeClr>
              </a:solidFill>
              <a:ln cap="rnd">
                <a:solidFill>
                  <a:schemeClr val="accent6">
                    <a:lumMod val="75000"/>
                  </a:schemeClr>
                </a:solidFill>
              </a:ln>
            </c:spPr>
          </c:marker>
          <c:cat>
            <c:strRef>
              <c:f>Sheet1!$B$1:$C$1</c:f>
              <c:strCache>
                <c:ptCount val="2"/>
                <c:pt idx="0">
                  <c:v>תשע"ו</c:v>
                </c:pt>
                <c:pt idx="1">
                  <c:v>תשע"ז</c:v>
                </c:pt>
              </c:strCache>
            </c:strRef>
          </c:cat>
          <c:val>
            <c:numRef>
              <c:f>Sheet1!$B$3:$C$3</c:f>
              <c:numCache>
                <c:formatCode>General</c:formatCode>
                <c:ptCount val="2"/>
                <c:pt idx="0">
                  <c:v>49</c:v>
                </c:pt>
                <c:pt idx="1">
                  <c:v>58</c:v>
                </c:pt>
              </c:numCache>
            </c:numRef>
          </c:val>
          <c:smooth val="0"/>
        </c:ser>
        <c:ser>
          <c:idx val="2"/>
          <c:order val="2"/>
          <c:tx>
            <c:strRef>
              <c:f>Sheet1!$A$4</c:f>
              <c:strCache>
                <c:ptCount val="1"/>
                <c:pt idx="0">
                  <c:v>י'-י"א</c:v>
                </c:pt>
              </c:strCache>
            </c:strRef>
          </c:tx>
          <c:spPr>
            <a:ln w="9525">
              <a:solidFill>
                <a:srgbClr val="F79443"/>
              </a:solidFill>
            </a:ln>
          </c:spPr>
          <c:marker>
            <c:symbol val="x"/>
            <c:size val="5"/>
            <c:spPr>
              <a:noFill/>
              <a:ln w="19050">
                <a:solidFill>
                  <a:srgbClr val="F79443"/>
                </a:solidFill>
              </a:ln>
            </c:spPr>
          </c:marker>
          <c:cat>
            <c:strRef>
              <c:f>Sheet1!$B$1:$C$1</c:f>
              <c:strCache>
                <c:ptCount val="2"/>
                <c:pt idx="0">
                  <c:v>תשע"ו</c:v>
                </c:pt>
                <c:pt idx="1">
                  <c:v>תשע"ז</c:v>
                </c:pt>
              </c:strCache>
            </c:strRef>
          </c:cat>
          <c:val>
            <c:numRef>
              <c:f>Sheet1!$B$4:$C$4</c:f>
              <c:numCache>
                <c:formatCode>General</c:formatCode>
                <c:ptCount val="2"/>
                <c:pt idx="0">
                  <c:v>65</c:v>
                </c:pt>
                <c:pt idx="1">
                  <c:v>70</c:v>
                </c:pt>
              </c:numCache>
            </c:numRef>
          </c:val>
          <c:smooth val="0"/>
        </c:ser>
        <c:dLbls>
          <c:showLegendKey val="0"/>
          <c:showVal val="0"/>
          <c:showCatName val="0"/>
          <c:showSerName val="0"/>
          <c:showPercent val="0"/>
          <c:showBubbleSize val="0"/>
        </c:dLbls>
        <c:marker val="1"/>
        <c:smooth val="0"/>
        <c:axId val="259275392"/>
        <c:axId val="259277568"/>
      </c:lineChart>
      <c:catAx>
        <c:axId val="259275392"/>
        <c:scaling>
          <c:orientation val="minMax"/>
        </c:scaling>
        <c:delete val="0"/>
        <c:axPos val="b"/>
        <c:numFmt formatCode="General" sourceLinked="1"/>
        <c:majorTickMark val="out"/>
        <c:minorTickMark val="none"/>
        <c:tickLblPos val="nextTo"/>
        <c:txPr>
          <a:bodyPr/>
          <a:lstStyle/>
          <a:p>
            <a:pPr>
              <a:defRPr sz="900"/>
            </a:pPr>
            <a:endParaRPr lang="he-IL"/>
          </a:p>
        </c:txPr>
        <c:crossAx val="259277568"/>
        <c:crosses val="autoZero"/>
        <c:auto val="1"/>
        <c:lblAlgn val="ctr"/>
        <c:lblOffset val="100"/>
        <c:noMultiLvlLbl val="0"/>
      </c:catAx>
      <c:valAx>
        <c:axId val="25927756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59275392"/>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32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051209129019979"/>
          <c:y val="0.12391378068891831"/>
          <c:w val="0.7996891680674747"/>
          <c:h val="0.76525522264516543"/>
        </c:manualLayout>
      </c:layout>
      <c:lineChart>
        <c:grouping val="standard"/>
        <c:varyColors val="0"/>
        <c:ser>
          <c:idx val="0"/>
          <c:order val="0"/>
          <c:tx>
            <c:strRef>
              <c:f>Sheet1!$A$2</c:f>
              <c:strCache>
                <c:ptCount val="1"/>
                <c:pt idx="0">
                  <c:v>ה'-ו'</c:v>
                </c:pt>
              </c:strCache>
            </c:strRef>
          </c:tx>
          <c:spPr>
            <a:ln w="9525">
              <a:solidFill>
                <a:srgbClr val="383838"/>
              </a:solidFill>
            </a:ln>
          </c:spPr>
          <c:marker>
            <c:symbol val="diamond"/>
            <c:size val="5"/>
            <c:spPr>
              <a:solidFill>
                <a:srgbClr val="383838"/>
              </a:solidFill>
              <a:ln cap="rnd">
                <a:solidFill>
                  <a:srgbClr val="383838"/>
                </a:solidFill>
              </a:ln>
            </c:spPr>
          </c:marker>
          <c:cat>
            <c:strRef>
              <c:f>Sheet1!$B$1:$C$1</c:f>
              <c:strCache>
                <c:ptCount val="2"/>
                <c:pt idx="0">
                  <c:v>תשע"ו</c:v>
                </c:pt>
                <c:pt idx="1">
                  <c:v>תשע"ז</c:v>
                </c:pt>
              </c:strCache>
            </c:strRef>
          </c:cat>
          <c:val>
            <c:numRef>
              <c:f>Sheet1!$B$2:$C$2</c:f>
              <c:numCache>
                <c:formatCode>General</c:formatCode>
                <c:ptCount val="2"/>
                <c:pt idx="0">
                  <c:v>66</c:v>
                </c:pt>
                <c:pt idx="1">
                  <c:v>74</c:v>
                </c:pt>
              </c:numCache>
            </c:numRef>
          </c:val>
          <c:smooth val="0"/>
        </c:ser>
        <c:ser>
          <c:idx val="1"/>
          <c:order val="1"/>
          <c:tx>
            <c:strRef>
              <c:f>Sheet1!$A$3</c:f>
              <c:strCache>
                <c:ptCount val="1"/>
                <c:pt idx="0">
                  <c:v>ז'-ט'</c:v>
                </c:pt>
              </c:strCache>
            </c:strRef>
          </c:tx>
          <c:spPr>
            <a:ln w="9525">
              <a:solidFill>
                <a:srgbClr val="797979"/>
              </a:solidFill>
            </a:ln>
          </c:spPr>
          <c:marker>
            <c:symbol val="square"/>
            <c:size val="5"/>
            <c:spPr>
              <a:solidFill>
                <a:srgbClr val="797979"/>
              </a:solidFill>
              <a:ln cap="rnd">
                <a:solidFill>
                  <a:srgbClr val="797979"/>
                </a:solidFill>
              </a:ln>
            </c:spPr>
          </c:marker>
          <c:cat>
            <c:strRef>
              <c:f>Sheet1!$B$1:$C$1</c:f>
              <c:strCache>
                <c:ptCount val="2"/>
                <c:pt idx="0">
                  <c:v>תשע"ו</c:v>
                </c:pt>
                <c:pt idx="1">
                  <c:v>תשע"ז</c:v>
                </c:pt>
              </c:strCache>
            </c:strRef>
          </c:cat>
          <c:val>
            <c:numRef>
              <c:f>Sheet1!$B$3:$C$3</c:f>
              <c:numCache>
                <c:formatCode>General</c:formatCode>
                <c:ptCount val="2"/>
                <c:pt idx="0">
                  <c:v>53</c:v>
                </c:pt>
                <c:pt idx="1">
                  <c:v>62</c:v>
                </c:pt>
              </c:numCache>
            </c:numRef>
          </c:val>
          <c:smooth val="0"/>
        </c:ser>
        <c:ser>
          <c:idx val="2"/>
          <c:order val="2"/>
          <c:tx>
            <c:strRef>
              <c:f>Sheet1!$A$4</c:f>
              <c:strCache>
                <c:ptCount val="1"/>
                <c:pt idx="0">
                  <c:v>י'-י"א</c:v>
                </c:pt>
              </c:strCache>
            </c:strRef>
          </c:tx>
          <c:spPr>
            <a:ln w="9525">
              <a:solidFill>
                <a:srgbClr val="A1A1A1"/>
              </a:solidFill>
            </a:ln>
          </c:spPr>
          <c:marker>
            <c:symbol val="x"/>
            <c:size val="5"/>
            <c:spPr>
              <a:noFill/>
              <a:ln w="19050">
                <a:solidFill>
                  <a:srgbClr val="A1A1A1"/>
                </a:solidFill>
              </a:ln>
            </c:spPr>
          </c:marker>
          <c:cat>
            <c:strRef>
              <c:f>Sheet1!$B$1:$C$1</c:f>
              <c:strCache>
                <c:ptCount val="2"/>
                <c:pt idx="0">
                  <c:v>תשע"ו</c:v>
                </c:pt>
                <c:pt idx="1">
                  <c:v>תשע"ז</c:v>
                </c:pt>
              </c:strCache>
            </c:strRef>
          </c:cat>
          <c:val>
            <c:numRef>
              <c:f>Sheet1!$B$4:$C$4</c:f>
              <c:numCache>
                <c:formatCode>General</c:formatCode>
                <c:ptCount val="2"/>
                <c:pt idx="0">
                  <c:v>76</c:v>
                </c:pt>
                <c:pt idx="1">
                  <c:v>73</c:v>
                </c:pt>
              </c:numCache>
            </c:numRef>
          </c:val>
          <c:smooth val="0"/>
        </c:ser>
        <c:dLbls>
          <c:showLegendKey val="0"/>
          <c:showVal val="0"/>
          <c:showCatName val="0"/>
          <c:showSerName val="0"/>
          <c:showPercent val="0"/>
          <c:showBubbleSize val="0"/>
        </c:dLbls>
        <c:marker val="1"/>
        <c:smooth val="0"/>
        <c:axId val="259360640"/>
        <c:axId val="259366912"/>
      </c:lineChart>
      <c:catAx>
        <c:axId val="259360640"/>
        <c:scaling>
          <c:orientation val="minMax"/>
        </c:scaling>
        <c:delete val="0"/>
        <c:axPos val="b"/>
        <c:numFmt formatCode="General" sourceLinked="1"/>
        <c:majorTickMark val="out"/>
        <c:minorTickMark val="none"/>
        <c:tickLblPos val="nextTo"/>
        <c:txPr>
          <a:bodyPr/>
          <a:lstStyle/>
          <a:p>
            <a:pPr>
              <a:defRPr sz="900"/>
            </a:pPr>
            <a:endParaRPr lang="he-IL"/>
          </a:p>
        </c:txPr>
        <c:crossAx val="259366912"/>
        <c:crosses val="autoZero"/>
        <c:auto val="1"/>
        <c:lblAlgn val="ctr"/>
        <c:lblOffset val="100"/>
        <c:noMultiLvlLbl val="0"/>
      </c:catAx>
      <c:valAx>
        <c:axId val="259366912"/>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59360640"/>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32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60360388913649943"/>
        </c:manualLayout>
      </c:layout>
      <c:barChart>
        <c:barDir val="col"/>
        <c:grouping val="stacked"/>
        <c:varyColors val="0"/>
        <c:ser>
          <c:idx val="0"/>
          <c:order val="0"/>
          <c:tx>
            <c:strRef>
              <c:f>Sheet1!$C$1</c:f>
              <c:strCache>
                <c:ptCount val="1"/>
                <c:pt idx="0">
                  <c:v>מדי פעם ובאופן קבוע</c:v>
                </c:pt>
              </c:strCache>
            </c:strRef>
          </c:tx>
          <c:spPr>
            <a:solidFill>
              <a:srgbClr val="003300"/>
            </a:solidFill>
          </c:spPr>
          <c:invertIfNegative val="0"/>
          <c:dPt>
            <c:idx val="1"/>
            <c:invertIfNegative val="0"/>
            <c:bubble3D val="0"/>
            <c:spPr>
              <a:solidFill>
                <a:srgbClr val="008000"/>
              </a:solidFill>
            </c:spPr>
          </c:dPt>
          <c:dPt>
            <c:idx val="2"/>
            <c:invertIfNegative val="0"/>
            <c:bubble3D val="0"/>
            <c:spPr>
              <a:solidFill>
                <a:srgbClr val="24F814"/>
              </a:solidFill>
            </c:spPr>
          </c:dPt>
          <c:dPt>
            <c:idx val="5"/>
            <c:invertIfNegative val="0"/>
            <c:bubble3D val="0"/>
          </c:dPt>
          <c:dPt>
            <c:idx val="6"/>
            <c:invertIfNegative val="0"/>
            <c:bubble3D val="0"/>
            <c:spPr>
              <a:solidFill>
                <a:srgbClr val="008000"/>
              </a:solidFill>
            </c:spPr>
          </c:dPt>
          <c:dPt>
            <c:idx val="7"/>
            <c:invertIfNegative val="0"/>
            <c:bubble3D val="0"/>
            <c:spPr>
              <a:solidFill>
                <a:srgbClr val="24F814"/>
              </a:solidFill>
            </c:spPr>
          </c:dPt>
          <c:dPt>
            <c:idx val="8"/>
            <c:invertIfNegative val="0"/>
            <c:bubble3D val="0"/>
          </c:dPt>
          <c:dPt>
            <c:idx val="9"/>
            <c:invertIfNegative val="0"/>
            <c:bubble3D val="0"/>
          </c:dPt>
          <c:dPt>
            <c:idx val="10"/>
            <c:invertIfNegative val="0"/>
            <c:bubble3D val="0"/>
            <c:spPr>
              <a:solidFill>
                <a:srgbClr val="008000"/>
              </a:solidFill>
            </c:spPr>
          </c:dPt>
          <c:dPt>
            <c:idx val="11"/>
            <c:invertIfNegative val="0"/>
            <c:bubble3D val="0"/>
            <c:spPr>
              <a:solidFill>
                <a:srgbClr val="24F814"/>
              </a:solidFill>
            </c:spPr>
          </c:dPt>
          <c:dPt>
            <c:idx val="12"/>
            <c:invertIfNegative val="0"/>
            <c:bubble3D val="0"/>
          </c:dPt>
          <c:dPt>
            <c:idx val="13"/>
            <c:invertIfNegative val="0"/>
            <c:bubble3D val="0"/>
          </c:dPt>
          <c:dPt>
            <c:idx val="14"/>
            <c:invertIfNegative val="0"/>
            <c:bubble3D val="0"/>
            <c:spPr>
              <a:solidFill>
                <a:srgbClr val="008000"/>
              </a:solidFill>
            </c:spPr>
          </c:dPt>
          <c:dPt>
            <c:idx val="15"/>
            <c:invertIfNegative val="0"/>
            <c:bubble3D val="0"/>
            <c:spPr>
              <a:solidFill>
                <a:srgbClr val="24F814"/>
              </a:solidFill>
            </c:spPr>
          </c:dPt>
          <c:dLbls>
            <c:dLbl>
              <c:idx val="0"/>
              <c:layout>
                <c:manualLayout>
                  <c:x val="2.1269843130719934E-3"/>
                  <c:y val="-0.28503493955384573"/>
                </c:manualLayout>
              </c:layout>
              <c:spPr/>
              <c:txPr>
                <a:bodyPr/>
                <a:lstStyle/>
                <a:p>
                  <a:pPr>
                    <a:defRPr sz="800" b="1">
                      <a:solidFill>
                        <a:sysClr val="windowText" lastClr="000000"/>
                      </a:solidFill>
                    </a:defRPr>
                  </a:pPr>
                  <a:endParaRPr lang="he-IL"/>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497130970639213E-17"/>
                  <c:y val="-0.24311803667828019"/>
                </c:manualLayout>
              </c:layout>
              <c:spPr/>
              <c:txPr>
                <a:bodyPr/>
                <a:lstStyle/>
                <a:p>
                  <a:pPr>
                    <a:defRPr sz="800" b="1">
                      <a:solidFill>
                        <a:sysClr val="windowText" lastClr="000000"/>
                      </a:solidFill>
                    </a:defRPr>
                  </a:pPr>
                  <a:endParaRPr lang="he-IL"/>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19281775322760156"/>
                </c:manualLayout>
              </c:layout>
              <c:spPr/>
              <c:txPr>
                <a:bodyPr/>
                <a:lstStyle/>
                <a:p>
                  <a:pPr>
                    <a:defRPr sz="800" b="1">
                      <a:solidFill>
                        <a:schemeClr val="tx1"/>
                      </a:solidFill>
                    </a:defRPr>
                  </a:pPr>
                  <a:endParaRPr lang="he-IL"/>
                </a:p>
              </c:txPr>
              <c:showLegendKey val="0"/>
              <c:showVal val="1"/>
              <c:showCatName val="0"/>
              <c:showSerName val="0"/>
              <c:showPercent val="0"/>
              <c:showBubbleSize val="0"/>
              <c:extLst>
                <c:ext xmlns:c15="http://schemas.microsoft.com/office/drawing/2012/chart" uri="{CE6537A1-D6FC-4f65-9D91-7224C49458BB}">
                  <c15:layout/>
                </c:ext>
              </c:extLst>
            </c:dLbl>
            <c:dLbl>
              <c:idx val="4"/>
              <c:spPr/>
              <c:txPr>
                <a:bodyPr/>
                <a:lstStyle/>
                <a:p>
                  <a:pPr>
                    <a:defRPr sz="800">
                      <a:solidFill>
                        <a:schemeClr val="bg1"/>
                      </a:solidFill>
                    </a:defRPr>
                  </a:pPr>
                  <a:endParaRPr lang="he-IL"/>
                </a:p>
              </c:txPr>
              <c:showLegendKey val="0"/>
              <c:showVal val="1"/>
              <c:showCatName val="0"/>
              <c:showSerName val="0"/>
              <c:showPercent val="0"/>
              <c:showBubbleSize val="0"/>
            </c:dLbl>
            <c:dLbl>
              <c:idx val="5"/>
              <c:spPr>
                <a:noFill/>
                <a:ln>
                  <a:noFill/>
                </a:ln>
                <a:effectLst/>
              </c:spPr>
              <c:txPr>
                <a:bodyPr/>
                <a:lstStyle/>
                <a:p>
                  <a:pPr>
                    <a:defRPr sz="800">
                      <a:solidFill>
                        <a:schemeClr val="bg1"/>
                      </a:solidFill>
                    </a:defRPr>
                  </a:pPr>
                  <a:endParaRPr lang="he-IL"/>
                </a:p>
              </c:txPr>
              <c:showLegendKey val="0"/>
              <c:showVal val="1"/>
              <c:showCatName val="0"/>
              <c:showSerName val="0"/>
              <c:showPercent val="0"/>
              <c:showBubbleSize val="0"/>
            </c:dLbl>
            <c:dLbl>
              <c:idx val="8"/>
              <c:spPr/>
              <c:txPr>
                <a:bodyPr/>
                <a:lstStyle/>
                <a:p>
                  <a:pPr>
                    <a:defRPr sz="800">
                      <a:solidFill>
                        <a:schemeClr val="bg1"/>
                      </a:solidFill>
                    </a:defRPr>
                  </a:pPr>
                  <a:endParaRPr lang="he-IL"/>
                </a:p>
              </c:txPr>
              <c:showLegendKey val="0"/>
              <c:showVal val="1"/>
              <c:showCatName val="0"/>
              <c:showSerName val="0"/>
              <c:showPercent val="0"/>
              <c:showBubbleSize val="0"/>
            </c:dLbl>
            <c:dLbl>
              <c:idx val="9"/>
              <c:spPr>
                <a:noFill/>
                <a:ln>
                  <a:noFill/>
                </a:ln>
                <a:effectLst/>
              </c:spPr>
              <c:txPr>
                <a:bodyPr/>
                <a:lstStyle/>
                <a:p>
                  <a:pPr>
                    <a:defRPr sz="800">
                      <a:solidFill>
                        <a:schemeClr val="bg1"/>
                      </a:solidFill>
                    </a:defRPr>
                  </a:pPr>
                  <a:endParaRPr lang="he-IL"/>
                </a:p>
              </c:txPr>
              <c:showLegendKey val="0"/>
              <c:showVal val="1"/>
              <c:showCatName val="0"/>
              <c:showSerName val="0"/>
              <c:showPercent val="0"/>
              <c:showBubbleSize val="0"/>
            </c:dLbl>
            <c:dLbl>
              <c:idx val="12"/>
              <c:spPr/>
              <c:txPr>
                <a:bodyPr/>
                <a:lstStyle/>
                <a:p>
                  <a:pPr>
                    <a:defRPr sz="800">
                      <a:solidFill>
                        <a:schemeClr val="bg1"/>
                      </a:solidFill>
                    </a:defRPr>
                  </a:pPr>
                  <a:endParaRPr lang="he-IL"/>
                </a:p>
              </c:txPr>
              <c:showLegendKey val="0"/>
              <c:showVal val="1"/>
              <c:showCatName val="0"/>
              <c:showSerName val="0"/>
              <c:showPercent val="0"/>
              <c:showBubbleSize val="0"/>
            </c:dLbl>
            <c:dLbl>
              <c:idx val="13"/>
              <c:spPr>
                <a:noFill/>
                <a:ln>
                  <a:noFill/>
                </a:ln>
                <a:effectLst/>
              </c:spPr>
              <c:txPr>
                <a:bodyPr/>
                <a:lstStyle/>
                <a:p>
                  <a:pPr>
                    <a:defRPr sz="800">
                      <a:solidFill>
                        <a:schemeClr val="bg1"/>
                      </a:solidFill>
                    </a:defRPr>
                  </a:pPr>
                  <a:endParaRPr lang="he-IL"/>
                </a:p>
              </c:txPr>
              <c:showLegendKey val="0"/>
              <c:showVal val="1"/>
              <c:showCatName val="0"/>
              <c:showSerName val="0"/>
              <c:showPercent val="0"/>
              <c:showBubbleSize val="0"/>
            </c:dLbl>
            <c:spPr>
              <a:noFill/>
              <a:ln>
                <a:noFill/>
              </a:ln>
              <a:effectLst/>
            </c:spPr>
            <c:txPr>
              <a:bodyPr/>
              <a:lstStyle/>
              <a:p>
                <a:pPr>
                  <a:defRPr sz="800"/>
                </a:pPr>
                <a:endParaRPr lang="he-I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Sheet1!$A$2:$B$17</c:f>
              <c:multiLvlStrCache>
                <c:ptCount val="16"/>
                <c:lvl>
                  <c:pt idx="0">
                    <c:v>ה'-ו'</c:v>
                  </c:pt>
                  <c:pt idx="1">
                    <c:v>ז'-ט'</c:v>
                  </c:pt>
                  <c:pt idx="2">
                    <c:v>י'-י"א</c:v>
                  </c:pt>
                  <c:pt idx="5">
                    <c:v>ה'-ו'</c:v>
                  </c:pt>
                  <c:pt idx="6">
                    <c:v>ז'-ט'</c:v>
                  </c:pt>
                  <c:pt idx="7">
                    <c:v>י'-י"א</c:v>
                  </c:pt>
                  <c:pt idx="9">
                    <c:v>ה'-ו'</c:v>
                  </c:pt>
                  <c:pt idx="10">
                    <c:v>ז'-ט'</c:v>
                  </c:pt>
                  <c:pt idx="11">
                    <c:v>י'-י"א</c:v>
                  </c:pt>
                  <c:pt idx="13">
                    <c:v>ה'-ו'</c:v>
                  </c:pt>
                  <c:pt idx="14">
                    <c:v>ז'-ט'</c:v>
                  </c:pt>
                  <c:pt idx="15">
                    <c:v>י'-י"א</c:v>
                  </c:pt>
                </c:lvl>
                <c:lvl>
                  <c:pt idx="0">
                    <c:v>פעילויות פנאי של תלמידים – חברה, מנהיגות והתנדבות</c:v>
                  </c:pt>
                  <c:pt idx="5">
                    <c:v>מתחילת השנה השתתפתי בתנועת נוער או בארגון נוער</c:v>
                  </c:pt>
                  <c:pt idx="9">
                    <c:v>מתחילת השנה השתתפתי בתכנית מנהיגות</c:v>
                  </c:pt>
                  <c:pt idx="13">
                    <c:v>מתחילת השנה התנדבתי</c:v>
                  </c:pt>
                </c:lvl>
              </c:multiLvlStrCache>
            </c:multiLvlStrRef>
          </c:cat>
          <c:val>
            <c:numRef>
              <c:f>Sheet1!$C$2:$C$17</c:f>
              <c:numCache>
                <c:formatCode>0</c:formatCode>
                <c:ptCount val="16"/>
                <c:pt idx="0">
                  <c:v>65.981119399999997</c:v>
                </c:pt>
                <c:pt idx="1">
                  <c:v>53.704082</c:v>
                </c:pt>
                <c:pt idx="2">
                  <c:v>69.618443900000003</c:v>
                </c:pt>
                <c:pt idx="5">
                  <c:v>20.126322999999999</c:v>
                </c:pt>
                <c:pt idx="6">
                  <c:v>14.0959868</c:v>
                </c:pt>
                <c:pt idx="7">
                  <c:v>16.174437600000001</c:v>
                </c:pt>
                <c:pt idx="9">
                  <c:v>16.055123900000002</c:v>
                </c:pt>
                <c:pt idx="10">
                  <c:v>12.849484500000001</c:v>
                </c:pt>
                <c:pt idx="11">
                  <c:v>14.5021916</c:v>
                </c:pt>
                <c:pt idx="13">
                  <c:v>23.273468900000001</c:v>
                </c:pt>
                <c:pt idx="14">
                  <c:v>12.674897100000001</c:v>
                </c:pt>
                <c:pt idx="15">
                  <c:v>27.024664399999999</c:v>
                </c:pt>
              </c:numCache>
            </c:numRef>
          </c:val>
        </c:ser>
        <c:ser>
          <c:idx val="1"/>
          <c:order val="1"/>
          <c:tx>
            <c:strRef>
              <c:f>Sheet1!$D$1</c:f>
              <c:strCache>
                <c:ptCount val="1"/>
                <c:pt idx="0">
                  <c:v>מדי פעם</c:v>
                </c:pt>
              </c:strCache>
            </c:strRef>
          </c:tx>
          <c:spPr>
            <a:solidFill>
              <a:srgbClr val="003300">
                <a:alpha val="50196"/>
              </a:srgbClr>
            </a:solidFill>
          </c:spPr>
          <c:invertIfNegative val="0"/>
          <c:dPt>
            <c:idx val="1"/>
            <c:invertIfNegative val="0"/>
            <c:bubble3D val="0"/>
            <c:spPr>
              <a:solidFill>
                <a:srgbClr val="008000">
                  <a:alpha val="50000"/>
                </a:srgbClr>
              </a:solidFill>
            </c:spPr>
          </c:dPt>
          <c:dPt>
            <c:idx val="2"/>
            <c:invertIfNegative val="0"/>
            <c:bubble3D val="0"/>
            <c:spPr>
              <a:solidFill>
                <a:srgbClr val="24F814">
                  <a:alpha val="50000"/>
                </a:srgbClr>
              </a:solidFill>
            </c:spPr>
          </c:dPt>
          <c:dPt>
            <c:idx val="5"/>
            <c:invertIfNegative val="0"/>
            <c:bubble3D val="0"/>
            <c:spPr>
              <a:solidFill>
                <a:srgbClr val="003300">
                  <a:alpha val="50000"/>
                </a:srgbClr>
              </a:solidFill>
            </c:spPr>
          </c:dPt>
          <c:dPt>
            <c:idx val="6"/>
            <c:invertIfNegative val="0"/>
            <c:bubble3D val="0"/>
            <c:spPr>
              <a:solidFill>
                <a:srgbClr val="008000">
                  <a:alpha val="50000"/>
                </a:srgbClr>
              </a:solidFill>
            </c:spPr>
          </c:dPt>
          <c:dPt>
            <c:idx val="7"/>
            <c:invertIfNegative val="0"/>
            <c:bubble3D val="0"/>
            <c:spPr>
              <a:solidFill>
                <a:srgbClr val="24F814">
                  <a:alpha val="50000"/>
                </a:srgbClr>
              </a:solidFill>
            </c:spPr>
          </c:dPt>
          <c:dPt>
            <c:idx val="8"/>
            <c:invertIfNegative val="0"/>
            <c:bubble3D val="0"/>
            <c:spPr>
              <a:solidFill>
                <a:srgbClr val="003300">
                  <a:alpha val="50000"/>
                </a:srgbClr>
              </a:solidFill>
            </c:spPr>
          </c:dPt>
          <c:dPt>
            <c:idx val="9"/>
            <c:invertIfNegative val="0"/>
            <c:bubble3D val="0"/>
            <c:spPr>
              <a:solidFill>
                <a:srgbClr val="003300">
                  <a:alpha val="50000"/>
                </a:srgbClr>
              </a:solidFill>
            </c:spPr>
          </c:dPt>
          <c:dPt>
            <c:idx val="10"/>
            <c:invertIfNegative val="0"/>
            <c:bubble3D val="0"/>
            <c:spPr>
              <a:solidFill>
                <a:srgbClr val="008000">
                  <a:alpha val="50000"/>
                </a:srgbClr>
              </a:solidFill>
            </c:spPr>
          </c:dPt>
          <c:dPt>
            <c:idx val="11"/>
            <c:invertIfNegative val="0"/>
            <c:bubble3D val="0"/>
            <c:spPr>
              <a:solidFill>
                <a:srgbClr val="24F814">
                  <a:alpha val="50000"/>
                </a:srgbClr>
              </a:solidFill>
            </c:spPr>
          </c:dPt>
          <c:dPt>
            <c:idx val="12"/>
            <c:invertIfNegative val="0"/>
            <c:bubble3D val="0"/>
            <c:spPr>
              <a:solidFill>
                <a:srgbClr val="003300">
                  <a:alpha val="50000"/>
                </a:srgbClr>
              </a:solidFill>
            </c:spPr>
          </c:dPt>
          <c:dPt>
            <c:idx val="13"/>
            <c:invertIfNegative val="0"/>
            <c:bubble3D val="0"/>
            <c:spPr>
              <a:solidFill>
                <a:srgbClr val="003300">
                  <a:alpha val="50000"/>
                </a:srgbClr>
              </a:solidFill>
            </c:spPr>
          </c:dPt>
          <c:dPt>
            <c:idx val="14"/>
            <c:invertIfNegative val="0"/>
            <c:bubble3D val="0"/>
            <c:spPr>
              <a:solidFill>
                <a:srgbClr val="008000">
                  <a:alpha val="50000"/>
                </a:srgbClr>
              </a:solidFill>
            </c:spPr>
          </c:dPt>
          <c:dPt>
            <c:idx val="15"/>
            <c:invertIfNegative val="0"/>
            <c:bubble3D val="0"/>
            <c:spPr>
              <a:solidFill>
                <a:srgbClr val="24F814">
                  <a:alpha val="50000"/>
                </a:srgbClr>
              </a:solidFill>
            </c:spPr>
          </c:dPt>
          <c:dLbls>
            <c:spPr>
              <a:noFill/>
              <a:ln>
                <a:noFill/>
              </a:ln>
              <a:effectLst/>
            </c:spPr>
            <c:txPr>
              <a:bodyPr/>
              <a:lstStyle/>
              <a:p>
                <a:pPr>
                  <a:defRPr sz="800"/>
                </a:pPr>
                <a:endParaRPr lang="he-I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Sheet1!$A$2:$B$17</c:f>
              <c:multiLvlStrCache>
                <c:ptCount val="16"/>
                <c:lvl>
                  <c:pt idx="0">
                    <c:v>ה'-ו'</c:v>
                  </c:pt>
                  <c:pt idx="1">
                    <c:v>ז'-ט'</c:v>
                  </c:pt>
                  <c:pt idx="2">
                    <c:v>י'-י"א</c:v>
                  </c:pt>
                  <c:pt idx="5">
                    <c:v>ה'-ו'</c:v>
                  </c:pt>
                  <c:pt idx="6">
                    <c:v>ז'-ט'</c:v>
                  </c:pt>
                  <c:pt idx="7">
                    <c:v>י'-י"א</c:v>
                  </c:pt>
                  <c:pt idx="9">
                    <c:v>ה'-ו'</c:v>
                  </c:pt>
                  <c:pt idx="10">
                    <c:v>ז'-ט'</c:v>
                  </c:pt>
                  <c:pt idx="11">
                    <c:v>י'-י"א</c:v>
                  </c:pt>
                  <c:pt idx="13">
                    <c:v>ה'-ו'</c:v>
                  </c:pt>
                  <c:pt idx="14">
                    <c:v>ז'-ט'</c:v>
                  </c:pt>
                  <c:pt idx="15">
                    <c:v>י'-י"א</c:v>
                  </c:pt>
                </c:lvl>
                <c:lvl>
                  <c:pt idx="0">
                    <c:v>פעילויות פנאי של תלמידים – חברה, מנהיגות והתנדבות</c:v>
                  </c:pt>
                  <c:pt idx="5">
                    <c:v>מתחילת השנה השתתפתי בתנועת נוער או בארגון נוער</c:v>
                  </c:pt>
                  <c:pt idx="9">
                    <c:v>מתחילת השנה השתתפתי בתכנית מנהיגות</c:v>
                  </c:pt>
                  <c:pt idx="13">
                    <c:v>מתחילת השנה התנדבתי</c:v>
                  </c:pt>
                </c:lvl>
              </c:multiLvlStrCache>
            </c:multiLvlStrRef>
          </c:cat>
          <c:val>
            <c:numRef>
              <c:f>Sheet1!$D$2:$D$17</c:f>
              <c:numCache>
                <c:formatCode>General</c:formatCode>
                <c:ptCount val="16"/>
                <c:pt idx="5" formatCode="0">
                  <c:v>20.308410200000001</c:v>
                </c:pt>
                <c:pt idx="6" formatCode="0">
                  <c:v>20.9060819</c:v>
                </c:pt>
                <c:pt idx="7" formatCode="0">
                  <c:v>23.6835491</c:v>
                </c:pt>
                <c:pt idx="9" formatCode="0">
                  <c:v>16.956842300000002</c:v>
                </c:pt>
                <c:pt idx="10" formatCode="0">
                  <c:v>17.0804124</c:v>
                </c:pt>
                <c:pt idx="11" formatCode="0">
                  <c:v>19.6743895</c:v>
                </c:pt>
                <c:pt idx="13" formatCode="0">
                  <c:v>28.457311199999999</c:v>
                </c:pt>
                <c:pt idx="14" formatCode="0">
                  <c:v>24.098765400000001</c:v>
                </c:pt>
                <c:pt idx="15" formatCode="0">
                  <c:v>30.3715267</c:v>
                </c:pt>
              </c:numCache>
            </c:numRef>
          </c:val>
        </c:ser>
        <c:ser>
          <c:idx val="2"/>
          <c:order val="2"/>
          <c:tx>
            <c:strRef>
              <c:f>Sheet1!$E$1</c:f>
              <c:strCache>
                <c:ptCount val="1"/>
                <c:pt idx="0">
                  <c:v>באופן קבוע</c:v>
                </c:pt>
              </c:strCache>
            </c:strRef>
          </c:tx>
          <c:spPr>
            <a:noFill/>
            <a:ln>
              <a:noFill/>
            </a:ln>
          </c:spPr>
          <c:invertIfNegative val="0"/>
          <c:dLbls>
            <c:spPr>
              <a:noFill/>
              <a:ln>
                <a:noFill/>
              </a:ln>
              <a:effectLst/>
            </c:spPr>
            <c:txPr>
              <a:bodyPr/>
              <a:lstStyle/>
              <a:p>
                <a:pPr>
                  <a:defRPr sz="800" b="1"/>
                </a:pPr>
                <a:endParaRPr lang="he-IL"/>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Sheet1!$A$2:$B$17</c:f>
              <c:multiLvlStrCache>
                <c:ptCount val="16"/>
                <c:lvl>
                  <c:pt idx="0">
                    <c:v>ה'-ו'</c:v>
                  </c:pt>
                  <c:pt idx="1">
                    <c:v>ז'-ט'</c:v>
                  </c:pt>
                  <c:pt idx="2">
                    <c:v>י'-י"א</c:v>
                  </c:pt>
                  <c:pt idx="5">
                    <c:v>ה'-ו'</c:v>
                  </c:pt>
                  <c:pt idx="6">
                    <c:v>ז'-ט'</c:v>
                  </c:pt>
                  <c:pt idx="7">
                    <c:v>י'-י"א</c:v>
                  </c:pt>
                  <c:pt idx="9">
                    <c:v>ה'-ו'</c:v>
                  </c:pt>
                  <c:pt idx="10">
                    <c:v>ז'-ט'</c:v>
                  </c:pt>
                  <c:pt idx="11">
                    <c:v>י'-י"א</c:v>
                  </c:pt>
                  <c:pt idx="13">
                    <c:v>ה'-ו'</c:v>
                  </c:pt>
                  <c:pt idx="14">
                    <c:v>ז'-ט'</c:v>
                  </c:pt>
                  <c:pt idx="15">
                    <c:v>י'-י"א</c:v>
                  </c:pt>
                </c:lvl>
                <c:lvl>
                  <c:pt idx="0">
                    <c:v>פעילויות פנאי של תלמידים – חברה, מנהיגות והתנדבות</c:v>
                  </c:pt>
                  <c:pt idx="5">
                    <c:v>מתחילת השנה השתתפתי בתנועת נוער או בארגון נוער</c:v>
                  </c:pt>
                  <c:pt idx="9">
                    <c:v>מתחילת השנה השתתפתי בתכנית מנהיגות</c:v>
                  </c:pt>
                  <c:pt idx="13">
                    <c:v>מתחילת השנה התנדבתי</c:v>
                  </c:pt>
                </c:lvl>
              </c:multiLvlStrCache>
            </c:multiLvlStrRef>
          </c:cat>
          <c:val>
            <c:numRef>
              <c:f>Sheet1!$E$2:$E$17</c:f>
              <c:numCache>
                <c:formatCode>General</c:formatCode>
                <c:ptCount val="16"/>
                <c:pt idx="5" formatCode="_(* #,##0_);_(* \(#,##0\);_(* &quot;-&quot;??_);_(@_)">
                  <c:v>40.434733199999997</c:v>
                </c:pt>
                <c:pt idx="6" formatCode="_(* #,##0_);_(* \(#,##0\);_(* &quot;-&quot;??_);_(@_)">
                  <c:v>35.002068700000002</c:v>
                </c:pt>
                <c:pt idx="7" formatCode="_(* #,##0_);_(* \(#,##0\);_(* &quot;-&quot;??_);_(@_)">
                  <c:v>39.857986699999998</c:v>
                </c:pt>
                <c:pt idx="9" formatCode="_(* #,##0_);_(* \(#,##0\);_(* &quot;-&quot;??_);_(@_)">
                  <c:v>33.011966200000003</c:v>
                </c:pt>
                <c:pt idx="10" formatCode="_(* #,##0_);_(* \(#,##0\);_(* &quot;-&quot;??_);_(@_)">
                  <c:v>29.929896900000003</c:v>
                </c:pt>
                <c:pt idx="11" formatCode="_(* #,##0_);_(* \(#,##0\);_(* &quot;-&quot;??_);_(@_)">
                  <c:v>34.1765811</c:v>
                </c:pt>
                <c:pt idx="13" formatCode="_(* #,##0_);_(* \(#,##0\);_(* &quot;-&quot;??_);_(@_)">
                  <c:v>51.730780100000004</c:v>
                </c:pt>
                <c:pt idx="14" formatCode="_(* #,##0_);_(* \(#,##0\);_(* &quot;-&quot;??_);_(@_)">
                  <c:v>36.7736625</c:v>
                </c:pt>
                <c:pt idx="15" formatCode="_(* #,##0_);_(* \(#,##0\);_(* &quot;-&quot;??_);_(@_)">
                  <c:v>57.396191099999996</c:v>
                </c:pt>
              </c:numCache>
            </c:numRef>
          </c:val>
        </c:ser>
        <c:dLbls>
          <c:showLegendKey val="0"/>
          <c:showVal val="0"/>
          <c:showCatName val="0"/>
          <c:showSerName val="0"/>
          <c:showPercent val="0"/>
          <c:showBubbleSize val="0"/>
        </c:dLbls>
        <c:gapWidth val="0"/>
        <c:overlap val="100"/>
        <c:axId val="260648960"/>
        <c:axId val="260650496"/>
      </c:barChart>
      <c:catAx>
        <c:axId val="260648960"/>
        <c:scaling>
          <c:orientation val="minMax"/>
        </c:scaling>
        <c:delete val="0"/>
        <c:axPos val="b"/>
        <c:numFmt formatCode="General" sourceLinked="0"/>
        <c:majorTickMark val="out"/>
        <c:minorTickMark val="none"/>
        <c:tickLblPos val="nextTo"/>
        <c:spPr>
          <a:ln>
            <a:noFill/>
          </a:ln>
        </c:spPr>
        <c:txPr>
          <a:bodyPr/>
          <a:lstStyle/>
          <a:p>
            <a:pPr>
              <a:defRPr sz="700"/>
            </a:pPr>
            <a:endParaRPr lang="he-IL"/>
          </a:p>
        </c:txPr>
        <c:crossAx val="260650496"/>
        <c:crosses val="autoZero"/>
        <c:auto val="1"/>
        <c:lblAlgn val="ctr"/>
        <c:lblOffset val="100"/>
        <c:noMultiLvlLbl val="0"/>
      </c:catAx>
      <c:valAx>
        <c:axId val="260650496"/>
        <c:scaling>
          <c:orientation val="minMax"/>
          <c:max val="115"/>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0" sourceLinked="1"/>
        <c:majorTickMark val="out"/>
        <c:minorTickMark val="none"/>
        <c:tickLblPos val="nextTo"/>
        <c:txPr>
          <a:bodyPr/>
          <a:lstStyle/>
          <a:p>
            <a:pPr>
              <a:defRPr sz="800"/>
            </a:pPr>
            <a:endParaRPr lang="he-IL"/>
          </a:p>
        </c:txPr>
        <c:crossAx val="260648960"/>
        <c:crosses val="autoZero"/>
        <c:crossBetween val="between"/>
        <c:majorUnit val="20"/>
      </c:valAx>
    </c:plotArea>
    <c:plotVisOnly val="1"/>
    <c:dispBlanksAs val="gap"/>
    <c:showDLblsOverMax val="0"/>
  </c:chart>
  <c:spPr>
    <a:noFill/>
    <a:ln>
      <a:noFill/>
    </a:ln>
  </c:spPr>
  <c:externalData r:id="rId2">
    <c:autoUpdate val="0"/>
  </c:externalData>
</c:chartSpace>
</file>

<file path=word/charts/chart32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60360388913649943"/>
        </c:manualLayout>
      </c:layout>
      <c:barChart>
        <c:barDir val="col"/>
        <c:grouping val="stacked"/>
        <c:varyColors val="0"/>
        <c:ser>
          <c:idx val="0"/>
          <c:order val="0"/>
          <c:tx>
            <c:strRef>
              <c:f>Sheet1!$C$1</c:f>
              <c:strCache>
                <c:ptCount val="1"/>
                <c:pt idx="0">
                  <c:v>מדי פעם ובאופן קבוע</c:v>
                </c:pt>
              </c:strCache>
            </c:strRef>
          </c:tx>
          <c:spPr>
            <a:solidFill>
              <a:srgbClr val="6C0000"/>
            </a:solidFill>
            <a:ln>
              <a:solidFill>
                <a:sysClr val="window" lastClr="FFFFFF">
                  <a:lumMod val="65000"/>
                </a:sysClr>
              </a:solidFill>
            </a:ln>
          </c:spPr>
          <c:invertIfNegative val="0"/>
          <c:dPt>
            <c:idx val="1"/>
            <c:invertIfNegative val="0"/>
            <c:bubble3D val="0"/>
            <c:spPr>
              <a:solidFill>
                <a:srgbClr val="C40000"/>
              </a:solidFill>
              <a:ln>
                <a:solidFill>
                  <a:sysClr val="window" lastClr="FFFFFF">
                    <a:lumMod val="65000"/>
                  </a:sysClr>
                </a:solidFill>
              </a:ln>
            </c:spPr>
          </c:dPt>
          <c:dPt>
            <c:idx val="2"/>
            <c:invertIfNegative val="0"/>
            <c:bubble3D val="0"/>
            <c:spPr>
              <a:solidFill>
                <a:srgbClr val="FF3B3B"/>
              </a:solidFill>
              <a:ln>
                <a:solidFill>
                  <a:sysClr val="window" lastClr="FFFFFF">
                    <a:lumMod val="65000"/>
                  </a:sysClr>
                </a:solidFill>
              </a:ln>
            </c:spPr>
          </c:dPt>
          <c:dPt>
            <c:idx val="5"/>
            <c:invertIfNegative val="0"/>
            <c:bubble3D val="0"/>
          </c:dPt>
          <c:dPt>
            <c:idx val="6"/>
            <c:invertIfNegative val="0"/>
            <c:bubble3D val="0"/>
            <c:spPr>
              <a:solidFill>
                <a:srgbClr val="C40000"/>
              </a:solidFill>
              <a:ln>
                <a:solidFill>
                  <a:sysClr val="window" lastClr="FFFFFF">
                    <a:lumMod val="65000"/>
                  </a:sysClr>
                </a:solidFill>
              </a:ln>
            </c:spPr>
          </c:dPt>
          <c:dPt>
            <c:idx val="7"/>
            <c:invertIfNegative val="0"/>
            <c:bubble3D val="0"/>
            <c:spPr>
              <a:solidFill>
                <a:srgbClr val="FF3B3B"/>
              </a:solidFill>
              <a:ln>
                <a:solidFill>
                  <a:sysClr val="window" lastClr="FFFFFF">
                    <a:lumMod val="65000"/>
                  </a:sysClr>
                </a:solidFill>
              </a:ln>
            </c:spPr>
          </c:dPt>
          <c:dPt>
            <c:idx val="8"/>
            <c:invertIfNegative val="0"/>
            <c:bubble3D val="0"/>
          </c:dPt>
          <c:dPt>
            <c:idx val="9"/>
            <c:invertIfNegative val="0"/>
            <c:bubble3D val="0"/>
          </c:dPt>
          <c:dPt>
            <c:idx val="10"/>
            <c:invertIfNegative val="0"/>
            <c:bubble3D val="0"/>
            <c:spPr>
              <a:solidFill>
                <a:srgbClr val="C40000"/>
              </a:solidFill>
              <a:ln>
                <a:solidFill>
                  <a:sysClr val="window" lastClr="FFFFFF">
                    <a:lumMod val="65000"/>
                  </a:sysClr>
                </a:solidFill>
              </a:ln>
            </c:spPr>
          </c:dPt>
          <c:dPt>
            <c:idx val="11"/>
            <c:invertIfNegative val="0"/>
            <c:bubble3D val="0"/>
            <c:spPr>
              <a:solidFill>
                <a:srgbClr val="FF3B3B"/>
              </a:solidFill>
              <a:ln>
                <a:solidFill>
                  <a:sysClr val="window" lastClr="FFFFFF">
                    <a:lumMod val="65000"/>
                  </a:sysClr>
                </a:solidFill>
              </a:ln>
            </c:spPr>
          </c:dPt>
          <c:dPt>
            <c:idx val="12"/>
            <c:invertIfNegative val="0"/>
            <c:bubble3D val="0"/>
          </c:dPt>
          <c:dPt>
            <c:idx val="13"/>
            <c:invertIfNegative val="0"/>
            <c:bubble3D val="0"/>
          </c:dPt>
          <c:dPt>
            <c:idx val="14"/>
            <c:invertIfNegative val="0"/>
            <c:bubble3D val="0"/>
            <c:spPr>
              <a:solidFill>
                <a:srgbClr val="C40000"/>
              </a:solidFill>
              <a:ln>
                <a:solidFill>
                  <a:sysClr val="window" lastClr="FFFFFF">
                    <a:lumMod val="65000"/>
                  </a:sysClr>
                </a:solidFill>
              </a:ln>
            </c:spPr>
          </c:dPt>
          <c:dPt>
            <c:idx val="15"/>
            <c:invertIfNegative val="0"/>
            <c:bubble3D val="0"/>
            <c:spPr>
              <a:solidFill>
                <a:srgbClr val="FF3B3B"/>
              </a:solidFill>
              <a:ln>
                <a:solidFill>
                  <a:sysClr val="window" lastClr="FFFFFF">
                    <a:lumMod val="65000"/>
                  </a:sysClr>
                </a:solidFill>
              </a:ln>
            </c:spPr>
          </c:dPt>
          <c:dLbls>
            <c:dLbl>
              <c:idx val="0"/>
              <c:layout>
                <c:manualLayout>
                  <c:x val="2.1269843130719934E-3"/>
                  <c:y val="-0.28503493955384573"/>
                </c:manualLayout>
              </c:layout>
              <c:spPr/>
              <c:txPr>
                <a:bodyPr/>
                <a:lstStyle/>
                <a:p>
                  <a:pPr>
                    <a:defRPr sz="800" b="1">
                      <a:solidFill>
                        <a:sysClr val="windowText" lastClr="000000"/>
                      </a:solidFill>
                    </a:defRPr>
                  </a:pPr>
                  <a:endParaRPr lang="he-IL"/>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497130970639213E-17"/>
                  <c:y val="-0.24311803667828019"/>
                </c:manualLayout>
              </c:layout>
              <c:spPr/>
              <c:txPr>
                <a:bodyPr/>
                <a:lstStyle/>
                <a:p>
                  <a:pPr>
                    <a:defRPr sz="800" b="1">
                      <a:solidFill>
                        <a:sysClr val="windowText" lastClr="000000"/>
                      </a:solidFill>
                    </a:defRPr>
                  </a:pPr>
                  <a:endParaRPr lang="he-IL"/>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19281775322760156"/>
                </c:manualLayout>
              </c:layout>
              <c:spPr/>
              <c:txPr>
                <a:bodyPr/>
                <a:lstStyle/>
                <a:p>
                  <a:pPr>
                    <a:defRPr sz="800" b="1">
                      <a:solidFill>
                        <a:schemeClr val="tx1"/>
                      </a:solidFill>
                    </a:defRPr>
                  </a:pPr>
                  <a:endParaRPr lang="he-IL"/>
                </a:p>
              </c:txPr>
              <c:showLegendKey val="0"/>
              <c:showVal val="1"/>
              <c:showCatName val="0"/>
              <c:showSerName val="0"/>
              <c:showPercent val="0"/>
              <c:showBubbleSize val="0"/>
              <c:extLst>
                <c:ext xmlns:c15="http://schemas.microsoft.com/office/drawing/2012/chart" uri="{CE6537A1-D6FC-4f65-9D91-7224C49458BB}">
                  <c15:layout/>
                </c:ext>
              </c:extLst>
            </c:dLbl>
            <c:dLbl>
              <c:idx val="4"/>
              <c:spPr/>
              <c:txPr>
                <a:bodyPr/>
                <a:lstStyle/>
                <a:p>
                  <a:pPr>
                    <a:defRPr sz="800">
                      <a:solidFill>
                        <a:schemeClr val="bg1"/>
                      </a:solidFill>
                    </a:defRPr>
                  </a:pPr>
                  <a:endParaRPr lang="he-IL"/>
                </a:p>
              </c:txPr>
              <c:showLegendKey val="0"/>
              <c:showVal val="1"/>
              <c:showCatName val="0"/>
              <c:showSerName val="0"/>
              <c:showPercent val="0"/>
              <c:showBubbleSize val="0"/>
            </c:dLbl>
            <c:dLbl>
              <c:idx val="5"/>
              <c:spPr>
                <a:noFill/>
                <a:ln>
                  <a:noFill/>
                </a:ln>
                <a:effectLst/>
              </c:spPr>
              <c:txPr>
                <a:bodyPr/>
                <a:lstStyle/>
                <a:p>
                  <a:pPr>
                    <a:defRPr sz="800">
                      <a:solidFill>
                        <a:schemeClr val="bg1"/>
                      </a:solidFill>
                    </a:defRPr>
                  </a:pPr>
                  <a:endParaRPr lang="he-IL"/>
                </a:p>
              </c:txPr>
              <c:showLegendKey val="0"/>
              <c:showVal val="1"/>
              <c:showCatName val="0"/>
              <c:showSerName val="0"/>
              <c:showPercent val="0"/>
              <c:showBubbleSize val="0"/>
            </c:dLbl>
            <c:dLbl>
              <c:idx val="8"/>
              <c:spPr/>
              <c:txPr>
                <a:bodyPr/>
                <a:lstStyle/>
                <a:p>
                  <a:pPr>
                    <a:defRPr sz="800">
                      <a:solidFill>
                        <a:schemeClr val="bg1"/>
                      </a:solidFill>
                    </a:defRPr>
                  </a:pPr>
                  <a:endParaRPr lang="he-IL"/>
                </a:p>
              </c:txPr>
              <c:showLegendKey val="0"/>
              <c:showVal val="1"/>
              <c:showCatName val="0"/>
              <c:showSerName val="0"/>
              <c:showPercent val="0"/>
              <c:showBubbleSize val="0"/>
            </c:dLbl>
            <c:dLbl>
              <c:idx val="9"/>
              <c:spPr>
                <a:noFill/>
                <a:ln>
                  <a:noFill/>
                </a:ln>
                <a:effectLst/>
              </c:spPr>
              <c:txPr>
                <a:bodyPr/>
                <a:lstStyle/>
                <a:p>
                  <a:pPr>
                    <a:defRPr sz="800">
                      <a:solidFill>
                        <a:schemeClr val="bg1"/>
                      </a:solidFill>
                    </a:defRPr>
                  </a:pPr>
                  <a:endParaRPr lang="he-IL"/>
                </a:p>
              </c:txPr>
              <c:showLegendKey val="0"/>
              <c:showVal val="1"/>
              <c:showCatName val="0"/>
              <c:showSerName val="0"/>
              <c:showPercent val="0"/>
              <c:showBubbleSize val="0"/>
            </c:dLbl>
            <c:dLbl>
              <c:idx val="12"/>
              <c:spPr/>
              <c:txPr>
                <a:bodyPr/>
                <a:lstStyle/>
                <a:p>
                  <a:pPr>
                    <a:defRPr sz="800">
                      <a:solidFill>
                        <a:schemeClr val="bg1"/>
                      </a:solidFill>
                    </a:defRPr>
                  </a:pPr>
                  <a:endParaRPr lang="he-IL"/>
                </a:p>
              </c:txPr>
              <c:showLegendKey val="0"/>
              <c:showVal val="1"/>
              <c:showCatName val="0"/>
              <c:showSerName val="0"/>
              <c:showPercent val="0"/>
              <c:showBubbleSize val="0"/>
            </c:dLbl>
            <c:dLbl>
              <c:idx val="13"/>
              <c:spPr>
                <a:noFill/>
                <a:ln>
                  <a:noFill/>
                </a:ln>
                <a:effectLst/>
              </c:spPr>
              <c:txPr>
                <a:bodyPr/>
                <a:lstStyle/>
                <a:p>
                  <a:pPr>
                    <a:defRPr sz="800">
                      <a:solidFill>
                        <a:schemeClr val="bg1"/>
                      </a:solidFill>
                    </a:defRPr>
                  </a:pPr>
                  <a:endParaRPr lang="he-IL"/>
                </a:p>
              </c:txPr>
              <c:showLegendKey val="0"/>
              <c:showVal val="1"/>
              <c:showCatName val="0"/>
              <c:showSerName val="0"/>
              <c:showPercent val="0"/>
              <c:showBubbleSize val="0"/>
            </c:dLbl>
            <c:spPr>
              <a:noFill/>
              <a:ln>
                <a:noFill/>
              </a:ln>
              <a:effectLst/>
            </c:spPr>
            <c:txPr>
              <a:bodyPr/>
              <a:lstStyle/>
              <a:p>
                <a:pPr>
                  <a:defRPr sz="800"/>
                </a:pPr>
                <a:endParaRPr lang="he-I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Sheet1!$A$2:$B$17</c:f>
              <c:multiLvlStrCache>
                <c:ptCount val="16"/>
                <c:lvl>
                  <c:pt idx="0">
                    <c:v>ה'-ו'</c:v>
                  </c:pt>
                  <c:pt idx="1">
                    <c:v>ז'-ט'</c:v>
                  </c:pt>
                  <c:pt idx="2">
                    <c:v>י'-י"א</c:v>
                  </c:pt>
                  <c:pt idx="5">
                    <c:v>ה'-ו'</c:v>
                  </c:pt>
                  <c:pt idx="6">
                    <c:v>ז'-ט'</c:v>
                  </c:pt>
                  <c:pt idx="7">
                    <c:v>י'-י"א</c:v>
                  </c:pt>
                  <c:pt idx="9">
                    <c:v>ה'-ו'</c:v>
                  </c:pt>
                  <c:pt idx="10">
                    <c:v>ז'-ט'</c:v>
                  </c:pt>
                  <c:pt idx="11">
                    <c:v>י'-י"א</c:v>
                  </c:pt>
                  <c:pt idx="13">
                    <c:v>ה'-ו'</c:v>
                  </c:pt>
                  <c:pt idx="14">
                    <c:v>ז'-ט'</c:v>
                  </c:pt>
                  <c:pt idx="15">
                    <c:v>י'-י"א</c:v>
                  </c:pt>
                </c:lvl>
                <c:lvl>
                  <c:pt idx="0">
                    <c:v>פעילויות פנאי של תלמידים – חברה, מנהיגות והתנדבות</c:v>
                  </c:pt>
                  <c:pt idx="5">
                    <c:v>מתחילת השנה השתתפתי בתנועת נוער או בארגון נוער</c:v>
                  </c:pt>
                  <c:pt idx="9">
                    <c:v>מתחילת השנה השתתפתי בתכנית מנהיגות</c:v>
                  </c:pt>
                  <c:pt idx="13">
                    <c:v>מתחילת השנה התנדבתי</c:v>
                  </c:pt>
                </c:lvl>
              </c:multiLvlStrCache>
            </c:multiLvlStrRef>
          </c:cat>
          <c:val>
            <c:numRef>
              <c:f>Sheet1!$C$2:$C$17</c:f>
              <c:numCache>
                <c:formatCode>0</c:formatCode>
                <c:ptCount val="16"/>
                <c:pt idx="0">
                  <c:v>63.853974100000002</c:v>
                </c:pt>
                <c:pt idx="1">
                  <c:v>51.045670700000002</c:v>
                </c:pt>
                <c:pt idx="2">
                  <c:v>69.527293200000003</c:v>
                </c:pt>
                <c:pt idx="5">
                  <c:v>19.136206399999999</c:v>
                </c:pt>
                <c:pt idx="6">
                  <c:v>12.095658500000001</c:v>
                </c:pt>
                <c:pt idx="7">
                  <c:v>13.620003799999999</c:v>
                </c:pt>
                <c:pt idx="9">
                  <c:v>15.424739199999999</c:v>
                </c:pt>
                <c:pt idx="10">
                  <c:v>11.529875199999999</c:v>
                </c:pt>
                <c:pt idx="11">
                  <c:v>12.7458396</c:v>
                </c:pt>
                <c:pt idx="13">
                  <c:v>22.7077898</c:v>
                </c:pt>
                <c:pt idx="14">
                  <c:v>11.5790855</c:v>
                </c:pt>
                <c:pt idx="15">
                  <c:v>27.831166400000001</c:v>
                </c:pt>
              </c:numCache>
            </c:numRef>
          </c:val>
        </c:ser>
        <c:ser>
          <c:idx val="1"/>
          <c:order val="1"/>
          <c:tx>
            <c:strRef>
              <c:f>Sheet1!$D$1</c:f>
              <c:strCache>
                <c:ptCount val="1"/>
                <c:pt idx="0">
                  <c:v>מדי פעם</c:v>
                </c:pt>
              </c:strCache>
            </c:strRef>
          </c:tx>
          <c:spPr>
            <a:solidFill>
              <a:srgbClr val="003300">
                <a:alpha val="50196"/>
              </a:srgbClr>
            </a:solidFill>
          </c:spPr>
          <c:invertIfNegative val="0"/>
          <c:dPt>
            <c:idx val="1"/>
            <c:invertIfNegative val="0"/>
            <c:bubble3D val="0"/>
            <c:spPr>
              <a:solidFill>
                <a:srgbClr val="008000">
                  <a:alpha val="50000"/>
                </a:srgbClr>
              </a:solidFill>
            </c:spPr>
          </c:dPt>
          <c:dPt>
            <c:idx val="2"/>
            <c:invertIfNegative val="0"/>
            <c:bubble3D val="0"/>
            <c:spPr>
              <a:solidFill>
                <a:srgbClr val="24F814">
                  <a:alpha val="50000"/>
                </a:srgbClr>
              </a:solidFill>
            </c:spPr>
          </c:dPt>
          <c:dPt>
            <c:idx val="5"/>
            <c:invertIfNegative val="0"/>
            <c:bubble3D val="0"/>
            <c:spPr>
              <a:solidFill>
                <a:srgbClr val="6C0000">
                  <a:alpha val="50000"/>
                </a:srgbClr>
              </a:solidFill>
            </c:spPr>
          </c:dPt>
          <c:dPt>
            <c:idx val="6"/>
            <c:invertIfNegative val="0"/>
            <c:bubble3D val="0"/>
            <c:spPr>
              <a:solidFill>
                <a:srgbClr val="C40000">
                  <a:alpha val="50000"/>
                </a:srgbClr>
              </a:solidFill>
            </c:spPr>
          </c:dPt>
          <c:dPt>
            <c:idx val="7"/>
            <c:invertIfNegative val="0"/>
            <c:bubble3D val="0"/>
            <c:spPr>
              <a:solidFill>
                <a:srgbClr val="FF3B3B">
                  <a:alpha val="50000"/>
                </a:srgbClr>
              </a:solidFill>
            </c:spPr>
          </c:dPt>
          <c:dPt>
            <c:idx val="8"/>
            <c:invertIfNegative val="0"/>
            <c:bubble3D val="0"/>
            <c:spPr>
              <a:solidFill>
                <a:srgbClr val="003300">
                  <a:alpha val="50000"/>
                </a:srgbClr>
              </a:solidFill>
            </c:spPr>
          </c:dPt>
          <c:dPt>
            <c:idx val="9"/>
            <c:invertIfNegative val="0"/>
            <c:bubble3D val="0"/>
            <c:spPr>
              <a:solidFill>
                <a:srgbClr val="6C0000">
                  <a:alpha val="50000"/>
                </a:srgbClr>
              </a:solidFill>
            </c:spPr>
          </c:dPt>
          <c:dPt>
            <c:idx val="10"/>
            <c:invertIfNegative val="0"/>
            <c:bubble3D val="0"/>
            <c:spPr>
              <a:solidFill>
                <a:srgbClr val="C40000">
                  <a:alpha val="50000"/>
                </a:srgbClr>
              </a:solidFill>
            </c:spPr>
          </c:dPt>
          <c:dPt>
            <c:idx val="11"/>
            <c:invertIfNegative val="0"/>
            <c:bubble3D val="0"/>
            <c:spPr>
              <a:solidFill>
                <a:srgbClr val="FF3B3B">
                  <a:alpha val="50000"/>
                </a:srgbClr>
              </a:solidFill>
            </c:spPr>
          </c:dPt>
          <c:dPt>
            <c:idx val="12"/>
            <c:invertIfNegative val="0"/>
            <c:bubble3D val="0"/>
            <c:spPr>
              <a:solidFill>
                <a:srgbClr val="003300">
                  <a:alpha val="50000"/>
                </a:srgbClr>
              </a:solidFill>
            </c:spPr>
          </c:dPt>
          <c:dPt>
            <c:idx val="13"/>
            <c:invertIfNegative val="0"/>
            <c:bubble3D val="0"/>
            <c:spPr>
              <a:solidFill>
                <a:srgbClr val="6C0000">
                  <a:alpha val="50000"/>
                </a:srgbClr>
              </a:solidFill>
            </c:spPr>
          </c:dPt>
          <c:dPt>
            <c:idx val="14"/>
            <c:invertIfNegative val="0"/>
            <c:bubble3D val="0"/>
            <c:spPr>
              <a:solidFill>
                <a:srgbClr val="C40000">
                  <a:alpha val="50000"/>
                </a:srgbClr>
              </a:solidFill>
            </c:spPr>
          </c:dPt>
          <c:dPt>
            <c:idx val="15"/>
            <c:invertIfNegative val="0"/>
            <c:bubble3D val="0"/>
            <c:spPr>
              <a:solidFill>
                <a:srgbClr val="FF3B3B">
                  <a:alpha val="50000"/>
                </a:srgbClr>
              </a:solidFill>
            </c:spPr>
          </c:dPt>
          <c:dLbls>
            <c:spPr>
              <a:noFill/>
              <a:ln>
                <a:noFill/>
              </a:ln>
              <a:effectLst/>
            </c:spPr>
            <c:txPr>
              <a:bodyPr/>
              <a:lstStyle/>
              <a:p>
                <a:pPr>
                  <a:defRPr sz="800"/>
                </a:pPr>
                <a:endParaRPr lang="he-I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Sheet1!$A$2:$B$17</c:f>
              <c:multiLvlStrCache>
                <c:ptCount val="16"/>
                <c:lvl>
                  <c:pt idx="0">
                    <c:v>ה'-ו'</c:v>
                  </c:pt>
                  <c:pt idx="1">
                    <c:v>ז'-ט'</c:v>
                  </c:pt>
                  <c:pt idx="2">
                    <c:v>י'-י"א</c:v>
                  </c:pt>
                  <c:pt idx="5">
                    <c:v>ה'-ו'</c:v>
                  </c:pt>
                  <c:pt idx="6">
                    <c:v>ז'-ט'</c:v>
                  </c:pt>
                  <c:pt idx="7">
                    <c:v>י'-י"א</c:v>
                  </c:pt>
                  <c:pt idx="9">
                    <c:v>ה'-ו'</c:v>
                  </c:pt>
                  <c:pt idx="10">
                    <c:v>ז'-ט'</c:v>
                  </c:pt>
                  <c:pt idx="11">
                    <c:v>י'-י"א</c:v>
                  </c:pt>
                  <c:pt idx="13">
                    <c:v>ה'-ו'</c:v>
                  </c:pt>
                  <c:pt idx="14">
                    <c:v>ז'-ט'</c:v>
                  </c:pt>
                  <c:pt idx="15">
                    <c:v>י'-י"א</c:v>
                  </c:pt>
                </c:lvl>
                <c:lvl>
                  <c:pt idx="0">
                    <c:v>פעילויות פנאי של תלמידים – חברה, מנהיגות והתנדבות</c:v>
                  </c:pt>
                  <c:pt idx="5">
                    <c:v>מתחילת השנה השתתפתי בתנועת נוער או בארגון נוער</c:v>
                  </c:pt>
                  <c:pt idx="9">
                    <c:v>מתחילת השנה השתתפתי בתכנית מנהיגות</c:v>
                  </c:pt>
                  <c:pt idx="13">
                    <c:v>מתחילת השנה התנדבתי</c:v>
                  </c:pt>
                </c:lvl>
              </c:multiLvlStrCache>
            </c:multiLvlStrRef>
          </c:cat>
          <c:val>
            <c:numRef>
              <c:f>Sheet1!$D$2:$D$17</c:f>
              <c:numCache>
                <c:formatCode>General</c:formatCode>
                <c:ptCount val="16"/>
                <c:pt idx="5" formatCode="0">
                  <c:v>18.332242699999998</c:v>
                </c:pt>
                <c:pt idx="6" formatCode="0">
                  <c:v>18.966993899999999</c:v>
                </c:pt>
                <c:pt idx="7" formatCode="0">
                  <c:v>22.504262199999999</c:v>
                </c:pt>
                <c:pt idx="9" formatCode="0">
                  <c:v>14.977645300000001</c:v>
                </c:pt>
                <c:pt idx="10" formatCode="0">
                  <c:v>15.6861458</c:v>
                </c:pt>
                <c:pt idx="11" formatCode="0">
                  <c:v>18.967473500000001</c:v>
                </c:pt>
                <c:pt idx="13" formatCode="0">
                  <c:v>27.702199</c:v>
                </c:pt>
                <c:pt idx="14" formatCode="0">
                  <c:v>23.610837799999999</c:v>
                </c:pt>
                <c:pt idx="15" formatCode="0">
                  <c:v>31.335971399999998</c:v>
                </c:pt>
              </c:numCache>
            </c:numRef>
          </c:val>
        </c:ser>
        <c:ser>
          <c:idx val="2"/>
          <c:order val="2"/>
          <c:tx>
            <c:strRef>
              <c:f>Sheet1!$E$1</c:f>
              <c:strCache>
                <c:ptCount val="1"/>
                <c:pt idx="0">
                  <c:v>באופן קבוע</c:v>
                </c:pt>
              </c:strCache>
            </c:strRef>
          </c:tx>
          <c:spPr>
            <a:noFill/>
            <a:ln>
              <a:noFill/>
            </a:ln>
          </c:spPr>
          <c:invertIfNegative val="0"/>
          <c:dLbls>
            <c:spPr>
              <a:noFill/>
              <a:ln>
                <a:noFill/>
              </a:ln>
              <a:effectLst/>
            </c:spPr>
            <c:txPr>
              <a:bodyPr/>
              <a:lstStyle/>
              <a:p>
                <a:pPr>
                  <a:defRPr sz="800" b="1"/>
                </a:pPr>
                <a:endParaRPr lang="he-IL"/>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Sheet1!$A$2:$B$17</c:f>
              <c:multiLvlStrCache>
                <c:ptCount val="16"/>
                <c:lvl>
                  <c:pt idx="0">
                    <c:v>ה'-ו'</c:v>
                  </c:pt>
                  <c:pt idx="1">
                    <c:v>ז'-ט'</c:v>
                  </c:pt>
                  <c:pt idx="2">
                    <c:v>י'-י"א</c:v>
                  </c:pt>
                  <c:pt idx="5">
                    <c:v>ה'-ו'</c:v>
                  </c:pt>
                  <c:pt idx="6">
                    <c:v>ז'-ט'</c:v>
                  </c:pt>
                  <c:pt idx="7">
                    <c:v>י'-י"א</c:v>
                  </c:pt>
                  <c:pt idx="9">
                    <c:v>ה'-ו'</c:v>
                  </c:pt>
                  <c:pt idx="10">
                    <c:v>ז'-ט'</c:v>
                  </c:pt>
                  <c:pt idx="11">
                    <c:v>י'-י"א</c:v>
                  </c:pt>
                  <c:pt idx="13">
                    <c:v>ה'-ו'</c:v>
                  </c:pt>
                  <c:pt idx="14">
                    <c:v>ז'-ט'</c:v>
                  </c:pt>
                  <c:pt idx="15">
                    <c:v>י'-י"א</c:v>
                  </c:pt>
                </c:lvl>
                <c:lvl>
                  <c:pt idx="0">
                    <c:v>פעילויות פנאי של תלמידים – חברה, מנהיגות והתנדבות</c:v>
                  </c:pt>
                  <c:pt idx="5">
                    <c:v>מתחילת השנה השתתפתי בתנועת נוער או בארגון נוער</c:v>
                  </c:pt>
                  <c:pt idx="9">
                    <c:v>מתחילת השנה השתתפתי בתכנית מנהיגות</c:v>
                  </c:pt>
                  <c:pt idx="13">
                    <c:v>מתחילת השנה התנדבתי</c:v>
                  </c:pt>
                </c:lvl>
              </c:multiLvlStrCache>
            </c:multiLvlStrRef>
          </c:cat>
          <c:val>
            <c:numRef>
              <c:f>Sheet1!$E$2:$E$17</c:f>
              <c:numCache>
                <c:formatCode>General</c:formatCode>
                <c:ptCount val="16"/>
                <c:pt idx="5" formatCode="_(* #,##0_);_(* \(#,##0\);_(* &quot;-&quot;??_);_(@_)">
                  <c:v>37.468449100000001</c:v>
                </c:pt>
                <c:pt idx="6" formatCode="_(* #,##0_);_(* \(#,##0\);_(* &quot;-&quot;??_);_(@_)">
                  <c:v>31.062652399999997</c:v>
                </c:pt>
                <c:pt idx="7" formatCode="_(* #,##0_);_(* \(#,##0\);_(* &quot;-&quot;??_);_(@_)">
                  <c:v>36.124265999999999</c:v>
                </c:pt>
                <c:pt idx="9" formatCode="_(* #,##0_);_(* \(#,##0\);_(* &quot;-&quot;??_);_(@_)">
                  <c:v>30.4023845</c:v>
                </c:pt>
                <c:pt idx="10" formatCode="_(* #,##0_);_(* \(#,##0\);_(* &quot;-&quot;??_);_(@_)">
                  <c:v>27.216020999999998</c:v>
                </c:pt>
                <c:pt idx="11" formatCode="_(* #,##0_);_(* \(#,##0\);_(* &quot;-&quot;??_);_(@_)">
                  <c:v>31.713313100000001</c:v>
                </c:pt>
                <c:pt idx="13" formatCode="_(* #,##0_);_(* \(#,##0\);_(* &quot;-&quot;??_);_(@_)">
                  <c:v>50.409988800000001</c:v>
                </c:pt>
                <c:pt idx="14" formatCode="_(* #,##0_);_(* \(#,##0\);_(* &quot;-&quot;??_);_(@_)">
                  <c:v>35.189923299999997</c:v>
                </c:pt>
                <c:pt idx="15" formatCode="_(* #,##0_);_(* \(#,##0\);_(* &quot;-&quot;??_);_(@_)">
                  <c:v>59.167137799999999</c:v>
                </c:pt>
              </c:numCache>
            </c:numRef>
          </c:val>
        </c:ser>
        <c:dLbls>
          <c:showLegendKey val="0"/>
          <c:showVal val="0"/>
          <c:showCatName val="0"/>
          <c:showSerName val="0"/>
          <c:showPercent val="0"/>
          <c:showBubbleSize val="0"/>
        </c:dLbls>
        <c:gapWidth val="0"/>
        <c:overlap val="100"/>
        <c:axId val="261047424"/>
        <c:axId val="261048960"/>
      </c:barChart>
      <c:catAx>
        <c:axId val="261047424"/>
        <c:scaling>
          <c:orientation val="minMax"/>
        </c:scaling>
        <c:delete val="0"/>
        <c:axPos val="b"/>
        <c:numFmt formatCode="General" sourceLinked="0"/>
        <c:majorTickMark val="out"/>
        <c:minorTickMark val="none"/>
        <c:tickLblPos val="nextTo"/>
        <c:spPr>
          <a:ln>
            <a:noFill/>
          </a:ln>
        </c:spPr>
        <c:txPr>
          <a:bodyPr/>
          <a:lstStyle/>
          <a:p>
            <a:pPr>
              <a:defRPr sz="700"/>
            </a:pPr>
            <a:endParaRPr lang="he-IL"/>
          </a:p>
        </c:txPr>
        <c:crossAx val="261048960"/>
        <c:crosses val="autoZero"/>
        <c:auto val="1"/>
        <c:lblAlgn val="ctr"/>
        <c:lblOffset val="100"/>
        <c:noMultiLvlLbl val="0"/>
      </c:catAx>
      <c:valAx>
        <c:axId val="261048960"/>
        <c:scaling>
          <c:orientation val="minMax"/>
          <c:max val="115"/>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0" sourceLinked="1"/>
        <c:majorTickMark val="out"/>
        <c:minorTickMark val="none"/>
        <c:tickLblPos val="nextTo"/>
        <c:txPr>
          <a:bodyPr/>
          <a:lstStyle/>
          <a:p>
            <a:pPr>
              <a:defRPr sz="800"/>
            </a:pPr>
            <a:endParaRPr lang="he-IL"/>
          </a:p>
        </c:txPr>
        <c:crossAx val="261047424"/>
        <c:crosses val="autoZero"/>
        <c:crossBetween val="between"/>
        <c:majorUnit val="20"/>
      </c:valAx>
    </c:plotArea>
    <c:plotVisOnly val="1"/>
    <c:dispBlanksAs val="gap"/>
    <c:showDLblsOverMax val="0"/>
  </c:chart>
  <c:spPr>
    <a:noFill/>
    <a:ln>
      <a:noFill/>
    </a:ln>
  </c:spPr>
  <c:externalData r:id="rId2">
    <c:autoUpdate val="0"/>
  </c:externalData>
</c:chartSpace>
</file>

<file path=word/charts/chart32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60360388913649943"/>
        </c:manualLayout>
      </c:layout>
      <c:barChart>
        <c:barDir val="col"/>
        <c:grouping val="stacked"/>
        <c:varyColors val="0"/>
        <c:ser>
          <c:idx val="0"/>
          <c:order val="0"/>
          <c:tx>
            <c:strRef>
              <c:f>Sheet1!$C$1</c:f>
              <c:strCache>
                <c:ptCount val="1"/>
                <c:pt idx="0">
                  <c:v>מדי פעם ובאופן קבוע</c:v>
                </c:pt>
              </c:strCache>
            </c:strRef>
          </c:tx>
          <c:spPr>
            <a:solidFill>
              <a:srgbClr val="383838"/>
            </a:solidFill>
            <a:ln>
              <a:solidFill>
                <a:sysClr val="window" lastClr="FFFFFF">
                  <a:lumMod val="65000"/>
                </a:sysClr>
              </a:solidFill>
            </a:ln>
          </c:spPr>
          <c:invertIfNegative val="0"/>
          <c:dPt>
            <c:idx val="1"/>
            <c:invertIfNegative val="0"/>
            <c:bubble3D val="0"/>
            <c:spPr>
              <a:solidFill>
                <a:srgbClr val="797979"/>
              </a:solidFill>
              <a:ln>
                <a:solidFill>
                  <a:sysClr val="window" lastClr="FFFFFF">
                    <a:lumMod val="65000"/>
                  </a:sysClr>
                </a:solidFill>
              </a:ln>
            </c:spPr>
          </c:dPt>
          <c:dPt>
            <c:idx val="2"/>
            <c:invertIfNegative val="0"/>
            <c:bubble3D val="0"/>
            <c:spPr>
              <a:solidFill>
                <a:srgbClr val="A1A1A1"/>
              </a:solidFill>
              <a:ln>
                <a:solidFill>
                  <a:sysClr val="window" lastClr="FFFFFF">
                    <a:lumMod val="65000"/>
                  </a:sysClr>
                </a:solidFill>
              </a:ln>
            </c:spPr>
          </c:dPt>
          <c:dPt>
            <c:idx val="5"/>
            <c:invertIfNegative val="0"/>
            <c:bubble3D val="0"/>
          </c:dPt>
          <c:dPt>
            <c:idx val="6"/>
            <c:invertIfNegative val="0"/>
            <c:bubble3D val="0"/>
            <c:spPr>
              <a:solidFill>
                <a:srgbClr val="797979"/>
              </a:solidFill>
              <a:ln>
                <a:solidFill>
                  <a:sysClr val="window" lastClr="FFFFFF">
                    <a:lumMod val="65000"/>
                  </a:sysClr>
                </a:solidFill>
              </a:ln>
            </c:spPr>
          </c:dPt>
          <c:dPt>
            <c:idx val="7"/>
            <c:invertIfNegative val="0"/>
            <c:bubble3D val="0"/>
            <c:spPr>
              <a:solidFill>
                <a:srgbClr val="A1A1A1"/>
              </a:solidFill>
              <a:ln>
                <a:solidFill>
                  <a:sysClr val="window" lastClr="FFFFFF">
                    <a:lumMod val="65000"/>
                  </a:sysClr>
                </a:solidFill>
              </a:ln>
            </c:spPr>
          </c:dPt>
          <c:dPt>
            <c:idx val="8"/>
            <c:invertIfNegative val="0"/>
            <c:bubble3D val="0"/>
          </c:dPt>
          <c:dPt>
            <c:idx val="9"/>
            <c:invertIfNegative val="0"/>
            <c:bubble3D val="0"/>
          </c:dPt>
          <c:dPt>
            <c:idx val="10"/>
            <c:invertIfNegative val="0"/>
            <c:bubble3D val="0"/>
            <c:spPr>
              <a:solidFill>
                <a:srgbClr val="797979"/>
              </a:solidFill>
              <a:ln>
                <a:solidFill>
                  <a:sysClr val="window" lastClr="FFFFFF">
                    <a:lumMod val="65000"/>
                  </a:sysClr>
                </a:solidFill>
              </a:ln>
            </c:spPr>
          </c:dPt>
          <c:dPt>
            <c:idx val="11"/>
            <c:invertIfNegative val="0"/>
            <c:bubble3D val="0"/>
            <c:spPr>
              <a:solidFill>
                <a:srgbClr val="A1A1A1"/>
              </a:solidFill>
              <a:ln>
                <a:solidFill>
                  <a:sysClr val="window" lastClr="FFFFFF">
                    <a:lumMod val="65000"/>
                  </a:sysClr>
                </a:solidFill>
              </a:ln>
            </c:spPr>
          </c:dPt>
          <c:dPt>
            <c:idx val="12"/>
            <c:invertIfNegative val="0"/>
            <c:bubble3D val="0"/>
          </c:dPt>
          <c:dPt>
            <c:idx val="13"/>
            <c:invertIfNegative val="0"/>
            <c:bubble3D val="0"/>
          </c:dPt>
          <c:dPt>
            <c:idx val="14"/>
            <c:invertIfNegative val="0"/>
            <c:bubble3D val="0"/>
            <c:spPr>
              <a:solidFill>
                <a:srgbClr val="797979"/>
              </a:solidFill>
              <a:ln>
                <a:solidFill>
                  <a:sysClr val="window" lastClr="FFFFFF">
                    <a:lumMod val="65000"/>
                  </a:sysClr>
                </a:solidFill>
              </a:ln>
            </c:spPr>
          </c:dPt>
          <c:dPt>
            <c:idx val="15"/>
            <c:invertIfNegative val="0"/>
            <c:bubble3D val="0"/>
            <c:spPr>
              <a:solidFill>
                <a:srgbClr val="A1A1A1"/>
              </a:solidFill>
              <a:ln>
                <a:solidFill>
                  <a:sysClr val="window" lastClr="FFFFFF">
                    <a:lumMod val="65000"/>
                  </a:sysClr>
                </a:solidFill>
              </a:ln>
            </c:spPr>
          </c:dPt>
          <c:dLbls>
            <c:dLbl>
              <c:idx val="0"/>
              <c:layout>
                <c:manualLayout>
                  <c:x val="2.1269843130719934E-3"/>
                  <c:y val="-0.28503493955384573"/>
                </c:manualLayout>
              </c:layout>
              <c:spPr/>
              <c:txPr>
                <a:bodyPr/>
                <a:lstStyle/>
                <a:p>
                  <a:pPr>
                    <a:defRPr sz="800" b="1">
                      <a:solidFill>
                        <a:sysClr val="windowText" lastClr="000000"/>
                      </a:solidFill>
                    </a:defRPr>
                  </a:pPr>
                  <a:endParaRPr lang="he-IL"/>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497130970639213E-17"/>
                  <c:y val="-0.24311803667828019"/>
                </c:manualLayout>
              </c:layout>
              <c:spPr/>
              <c:txPr>
                <a:bodyPr/>
                <a:lstStyle/>
                <a:p>
                  <a:pPr>
                    <a:defRPr sz="800" b="1">
                      <a:solidFill>
                        <a:sysClr val="windowText" lastClr="000000"/>
                      </a:solidFill>
                    </a:defRPr>
                  </a:pPr>
                  <a:endParaRPr lang="he-IL"/>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19281775322760156"/>
                </c:manualLayout>
              </c:layout>
              <c:spPr/>
              <c:txPr>
                <a:bodyPr/>
                <a:lstStyle/>
                <a:p>
                  <a:pPr>
                    <a:defRPr sz="800" b="1">
                      <a:solidFill>
                        <a:schemeClr val="tx1"/>
                      </a:solidFill>
                    </a:defRPr>
                  </a:pPr>
                  <a:endParaRPr lang="he-IL"/>
                </a:p>
              </c:txPr>
              <c:showLegendKey val="0"/>
              <c:showVal val="1"/>
              <c:showCatName val="0"/>
              <c:showSerName val="0"/>
              <c:showPercent val="0"/>
              <c:showBubbleSize val="0"/>
              <c:extLst>
                <c:ext xmlns:c15="http://schemas.microsoft.com/office/drawing/2012/chart" uri="{CE6537A1-D6FC-4f65-9D91-7224C49458BB}">
                  <c15:layout/>
                </c:ext>
              </c:extLst>
            </c:dLbl>
            <c:dLbl>
              <c:idx val="4"/>
              <c:spPr/>
              <c:txPr>
                <a:bodyPr/>
                <a:lstStyle/>
                <a:p>
                  <a:pPr>
                    <a:defRPr sz="800">
                      <a:solidFill>
                        <a:schemeClr val="bg1"/>
                      </a:solidFill>
                    </a:defRPr>
                  </a:pPr>
                  <a:endParaRPr lang="he-IL"/>
                </a:p>
              </c:txPr>
              <c:showLegendKey val="0"/>
              <c:showVal val="1"/>
              <c:showCatName val="0"/>
              <c:showSerName val="0"/>
              <c:showPercent val="0"/>
              <c:showBubbleSize val="0"/>
            </c:dLbl>
            <c:dLbl>
              <c:idx val="5"/>
              <c:spPr>
                <a:noFill/>
                <a:ln>
                  <a:noFill/>
                </a:ln>
                <a:effectLst/>
              </c:spPr>
              <c:txPr>
                <a:bodyPr/>
                <a:lstStyle/>
                <a:p>
                  <a:pPr>
                    <a:defRPr sz="800">
                      <a:solidFill>
                        <a:schemeClr val="bg1"/>
                      </a:solidFill>
                    </a:defRPr>
                  </a:pPr>
                  <a:endParaRPr lang="he-IL"/>
                </a:p>
              </c:txPr>
              <c:showLegendKey val="0"/>
              <c:showVal val="1"/>
              <c:showCatName val="0"/>
              <c:showSerName val="0"/>
              <c:showPercent val="0"/>
              <c:showBubbleSize val="0"/>
            </c:dLbl>
            <c:dLbl>
              <c:idx val="8"/>
              <c:spPr/>
              <c:txPr>
                <a:bodyPr/>
                <a:lstStyle/>
                <a:p>
                  <a:pPr>
                    <a:defRPr sz="800">
                      <a:solidFill>
                        <a:schemeClr val="bg1"/>
                      </a:solidFill>
                    </a:defRPr>
                  </a:pPr>
                  <a:endParaRPr lang="he-IL"/>
                </a:p>
              </c:txPr>
              <c:showLegendKey val="0"/>
              <c:showVal val="1"/>
              <c:showCatName val="0"/>
              <c:showSerName val="0"/>
              <c:showPercent val="0"/>
              <c:showBubbleSize val="0"/>
            </c:dLbl>
            <c:dLbl>
              <c:idx val="9"/>
              <c:spPr>
                <a:noFill/>
                <a:ln>
                  <a:noFill/>
                </a:ln>
                <a:effectLst/>
              </c:spPr>
              <c:txPr>
                <a:bodyPr/>
                <a:lstStyle/>
                <a:p>
                  <a:pPr>
                    <a:defRPr sz="800">
                      <a:solidFill>
                        <a:schemeClr val="bg1"/>
                      </a:solidFill>
                    </a:defRPr>
                  </a:pPr>
                  <a:endParaRPr lang="he-IL"/>
                </a:p>
              </c:txPr>
              <c:showLegendKey val="0"/>
              <c:showVal val="1"/>
              <c:showCatName val="0"/>
              <c:showSerName val="0"/>
              <c:showPercent val="0"/>
              <c:showBubbleSize val="0"/>
            </c:dLbl>
            <c:dLbl>
              <c:idx val="12"/>
              <c:spPr/>
              <c:txPr>
                <a:bodyPr/>
                <a:lstStyle/>
                <a:p>
                  <a:pPr>
                    <a:defRPr sz="800">
                      <a:solidFill>
                        <a:schemeClr val="bg1"/>
                      </a:solidFill>
                    </a:defRPr>
                  </a:pPr>
                  <a:endParaRPr lang="he-IL"/>
                </a:p>
              </c:txPr>
              <c:showLegendKey val="0"/>
              <c:showVal val="1"/>
              <c:showCatName val="0"/>
              <c:showSerName val="0"/>
              <c:showPercent val="0"/>
              <c:showBubbleSize val="0"/>
            </c:dLbl>
            <c:dLbl>
              <c:idx val="13"/>
              <c:spPr>
                <a:noFill/>
                <a:ln>
                  <a:noFill/>
                </a:ln>
                <a:effectLst/>
              </c:spPr>
              <c:txPr>
                <a:bodyPr/>
                <a:lstStyle/>
                <a:p>
                  <a:pPr>
                    <a:defRPr sz="800">
                      <a:solidFill>
                        <a:schemeClr val="bg1"/>
                      </a:solidFill>
                    </a:defRPr>
                  </a:pPr>
                  <a:endParaRPr lang="he-IL"/>
                </a:p>
              </c:txPr>
              <c:showLegendKey val="0"/>
              <c:showVal val="1"/>
              <c:showCatName val="0"/>
              <c:showSerName val="0"/>
              <c:showPercent val="0"/>
              <c:showBubbleSize val="0"/>
            </c:dLbl>
            <c:spPr>
              <a:noFill/>
              <a:ln>
                <a:noFill/>
              </a:ln>
              <a:effectLst/>
            </c:spPr>
            <c:txPr>
              <a:bodyPr/>
              <a:lstStyle/>
              <a:p>
                <a:pPr>
                  <a:defRPr sz="800"/>
                </a:pPr>
                <a:endParaRPr lang="he-I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Sheet1!$A$2:$B$17</c:f>
              <c:multiLvlStrCache>
                <c:ptCount val="16"/>
                <c:lvl>
                  <c:pt idx="0">
                    <c:v>ה'-ו'</c:v>
                  </c:pt>
                  <c:pt idx="1">
                    <c:v>ז'-ט'</c:v>
                  </c:pt>
                  <c:pt idx="2">
                    <c:v>י'-י"א</c:v>
                  </c:pt>
                  <c:pt idx="5">
                    <c:v>ה'-ו'</c:v>
                  </c:pt>
                  <c:pt idx="6">
                    <c:v>ז'-ט'</c:v>
                  </c:pt>
                  <c:pt idx="7">
                    <c:v>י'-י"א</c:v>
                  </c:pt>
                  <c:pt idx="9">
                    <c:v>ה'-ו'</c:v>
                  </c:pt>
                  <c:pt idx="10">
                    <c:v>ז'-ט'</c:v>
                  </c:pt>
                  <c:pt idx="11">
                    <c:v>י'-י"א</c:v>
                  </c:pt>
                  <c:pt idx="13">
                    <c:v>ה'-ו'</c:v>
                  </c:pt>
                  <c:pt idx="14">
                    <c:v>ז'-ט'</c:v>
                  </c:pt>
                  <c:pt idx="15">
                    <c:v>י'-י"א</c:v>
                  </c:pt>
                </c:lvl>
                <c:lvl>
                  <c:pt idx="0">
                    <c:v>פעילויות פנאי של תלמידים – חברה, מנהיגות והתנדבות</c:v>
                  </c:pt>
                  <c:pt idx="5">
                    <c:v>מתחילת השנה השתתפתי בתנועת נוער או בארגון נוער</c:v>
                  </c:pt>
                  <c:pt idx="9">
                    <c:v>מתחילת השנה השתתפתי בתכנית מנהיגות</c:v>
                  </c:pt>
                  <c:pt idx="13">
                    <c:v>מתחילת השנה התנדבתי</c:v>
                  </c:pt>
                </c:lvl>
              </c:multiLvlStrCache>
            </c:multiLvlStrRef>
          </c:cat>
          <c:val>
            <c:numRef>
              <c:f>Sheet1!$C$2:$C$17</c:f>
              <c:numCache>
                <c:formatCode>0</c:formatCode>
                <c:ptCount val="16"/>
                <c:pt idx="0">
                  <c:v>73.763816199999994</c:v>
                </c:pt>
                <c:pt idx="1">
                  <c:v>61.699346400000003</c:v>
                </c:pt>
                <c:pt idx="2">
                  <c:v>72.615979400000001</c:v>
                </c:pt>
                <c:pt idx="5">
                  <c:v>29.377203300000001</c:v>
                </c:pt>
                <c:pt idx="6">
                  <c:v>23.273207200000002</c:v>
                </c:pt>
                <c:pt idx="7">
                  <c:v>29.3964958</c:v>
                </c:pt>
                <c:pt idx="9">
                  <c:v>17.813051099999999</c:v>
                </c:pt>
                <c:pt idx="10">
                  <c:v>15.8057395</c:v>
                </c:pt>
                <c:pt idx="11">
                  <c:v>22.121604099999999</c:v>
                </c:pt>
                <c:pt idx="13">
                  <c:v>26.451612900000001</c:v>
                </c:pt>
                <c:pt idx="14">
                  <c:v>13.426941599999999</c:v>
                </c:pt>
                <c:pt idx="15">
                  <c:v>25.566343</c:v>
                </c:pt>
              </c:numCache>
            </c:numRef>
          </c:val>
        </c:ser>
        <c:ser>
          <c:idx val="1"/>
          <c:order val="1"/>
          <c:tx>
            <c:strRef>
              <c:f>Sheet1!$D$1</c:f>
              <c:strCache>
                <c:ptCount val="1"/>
                <c:pt idx="0">
                  <c:v>מדי פעם</c:v>
                </c:pt>
              </c:strCache>
            </c:strRef>
          </c:tx>
          <c:spPr>
            <a:solidFill>
              <a:srgbClr val="383838">
                <a:alpha val="49804"/>
              </a:srgbClr>
            </a:solidFill>
          </c:spPr>
          <c:invertIfNegative val="0"/>
          <c:dPt>
            <c:idx val="1"/>
            <c:invertIfNegative val="0"/>
            <c:bubble3D val="0"/>
          </c:dPt>
          <c:dPt>
            <c:idx val="2"/>
            <c:invertIfNegative val="0"/>
            <c:bubble3D val="0"/>
          </c:dPt>
          <c:dPt>
            <c:idx val="5"/>
            <c:invertIfNegative val="0"/>
            <c:bubble3D val="0"/>
          </c:dPt>
          <c:dPt>
            <c:idx val="6"/>
            <c:invertIfNegative val="0"/>
            <c:bubble3D val="0"/>
            <c:spPr>
              <a:solidFill>
                <a:srgbClr val="797979">
                  <a:alpha val="49804"/>
                </a:srgbClr>
              </a:solidFill>
            </c:spPr>
          </c:dPt>
          <c:dPt>
            <c:idx val="7"/>
            <c:invertIfNegative val="0"/>
            <c:bubble3D val="0"/>
            <c:spPr>
              <a:solidFill>
                <a:srgbClr val="A1A1A1">
                  <a:alpha val="50000"/>
                </a:srgbClr>
              </a:solidFill>
            </c:spPr>
          </c:dPt>
          <c:dPt>
            <c:idx val="8"/>
            <c:invertIfNegative val="0"/>
            <c:bubble3D val="0"/>
          </c:dPt>
          <c:dPt>
            <c:idx val="9"/>
            <c:invertIfNegative val="0"/>
            <c:bubble3D val="0"/>
          </c:dPt>
          <c:dPt>
            <c:idx val="10"/>
            <c:invertIfNegative val="0"/>
            <c:bubble3D val="0"/>
            <c:spPr>
              <a:solidFill>
                <a:srgbClr val="797979">
                  <a:alpha val="49804"/>
                </a:srgbClr>
              </a:solidFill>
            </c:spPr>
          </c:dPt>
          <c:dPt>
            <c:idx val="11"/>
            <c:invertIfNegative val="0"/>
            <c:bubble3D val="0"/>
            <c:spPr>
              <a:solidFill>
                <a:srgbClr val="A1A1A1">
                  <a:alpha val="50000"/>
                </a:srgbClr>
              </a:solidFill>
            </c:spPr>
          </c:dPt>
          <c:dPt>
            <c:idx val="12"/>
            <c:invertIfNegative val="0"/>
            <c:bubble3D val="0"/>
          </c:dPt>
          <c:dPt>
            <c:idx val="13"/>
            <c:invertIfNegative val="0"/>
            <c:bubble3D val="0"/>
          </c:dPt>
          <c:dPt>
            <c:idx val="14"/>
            <c:invertIfNegative val="0"/>
            <c:bubble3D val="0"/>
            <c:spPr>
              <a:solidFill>
                <a:srgbClr val="797979">
                  <a:alpha val="49804"/>
                </a:srgbClr>
              </a:solidFill>
            </c:spPr>
          </c:dPt>
          <c:dPt>
            <c:idx val="15"/>
            <c:invertIfNegative val="0"/>
            <c:bubble3D val="0"/>
            <c:spPr>
              <a:solidFill>
                <a:srgbClr val="A1A1A1">
                  <a:alpha val="50000"/>
                </a:srgbClr>
              </a:solidFill>
            </c:spPr>
          </c:dPt>
          <c:dLbls>
            <c:spPr>
              <a:noFill/>
              <a:ln>
                <a:noFill/>
              </a:ln>
              <a:effectLst/>
            </c:spPr>
            <c:txPr>
              <a:bodyPr/>
              <a:lstStyle/>
              <a:p>
                <a:pPr>
                  <a:defRPr sz="800"/>
                </a:pPr>
                <a:endParaRPr lang="he-I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Sheet1!$A$2:$B$17</c:f>
              <c:multiLvlStrCache>
                <c:ptCount val="16"/>
                <c:lvl>
                  <c:pt idx="0">
                    <c:v>ה'-ו'</c:v>
                  </c:pt>
                  <c:pt idx="1">
                    <c:v>ז'-ט'</c:v>
                  </c:pt>
                  <c:pt idx="2">
                    <c:v>י'-י"א</c:v>
                  </c:pt>
                  <c:pt idx="5">
                    <c:v>ה'-ו'</c:v>
                  </c:pt>
                  <c:pt idx="6">
                    <c:v>ז'-ט'</c:v>
                  </c:pt>
                  <c:pt idx="7">
                    <c:v>י'-י"א</c:v>
                  </c:pt>
                  <c:pt idx="9">
                    <c:v>ה'-ו'</c:v>
                  </c:pt>
                  <c:pt idx="10">
                    <c:v>ז'-ט'</c:v>
                  </c:pt>
                  <c:pt idx="11">
                    <c:v>י'-י"א</c:v>
                  </c:pt>
                  <c:pt idx="13">
                    <c:v>ה'-ו'</c:v>
                  </c:pt>
                  <c:pt idx="14">
                    <c:v>ז'-ט'</c:v>
                  </c:pt>
                  <c:pt idx="15">
                    <c:v>י'-י"א</c:v>
                  </c:pt>
                </c:lvl>
                <c:lvl>
                  <c:pt idx="0">
                    <c:v>פעילויות פנאי של תלמידים – חברה, מנהיגות והתנדבות</c:v>
                  </c:pt>
                  <c:pt idx="5">
                    <c:v>מתחילת השנה השתתפתי בתנועת נוער או בארגון נוער</c:v>
                  </c:pt>
                  <c:pt idx="9">
                    <c:v>מתחילת השנה השתתפתי בתכנית מנהיגות</c:v>
                  </c:pt>
                  <c:pt idx="13">
                    <c:v>מתחילת השנה התנדבתי</c:v>
                  </c:pt>
                </c:lvl>
              </c:multiLvlStrCache>
            </c:multiLvlStrRef>
          </c:cat>
          <c:val>
            <c:numRef>
              <c:f>Sheet1!$D$2:$D$17</c:f>
              <c:numCache>
                <c:formatCode>General</c:formatCode>
                <c:ptCount val="16"/>
                <c:pt idx="5" formatCode="0">
                  <c:v>18.390129300000002</c:v>
                </c:pt>
                <c:pt idx="6" formatCode="0">
                  <c:v>23.0092389</c:v>
                </c:pt>
                <c:pt idx="7" formatCode="0">
                  <c:v>24.983776800000001</c:v>
                </c:pt>
                <c:pt idx="9" formatCode="0">
                  <c:v>14.403292199999999</c:v>
                </c:pt>
                <c:pt idx="10" formatCode="0">
                  <c:v>18.763796899999999</c:v>
                </c:pt>
                <c:pt idx="11" formatCode="0">
                  <c:v>19.534282000000001</c:v>
                </c:pt>
                <c:pt idx="13" formatCode="0">
                  <c:v>31.554252200000001</c:v>
                </c:pt>
                <c:pt idx="14" formatCode="0">
                  <c:v>23.650724</c:v>
                </c:pt>
                <c:pt idx="15" formatCode="0">
                  <c:v>28.673139200000001</c:v>
                </c:pt>
              </c:numCache>
            </c:numRef>
          </c:val>
        </c:ser>
        <c:ser>
          <c:idx val="2"/>
          <c:order val="2"/>
          <c:tx>
            <c:strRef>
              <c:f>Sheet1!$E$1</c:f>
              <c:strCache>
                <c:ptCount val="1"/>
                <c:pt idx="0">
                  <c:v>באופן קבוע</c:v>
                </c:pt>
              </c:strCache>
            </c:strRef>
          </c:tx>
          <c:spPr>
            <a:noFill/>
            <a:ln>
              <a:noFill/>
            </a:ln>
          </c:spPr>
          <c:invertIfNegative val="0"/>
          <c:dLbls>
            <c:spPr>
              <a:noFill/>
              <a:ln>
                <a:noFill/>
              </a:ln>
              <a:effectLst/>
            </c:spPr>
            <c:txPr>
              <a:bodyPr/>
              <a:lstStyle/>
              <a:p>
                <a:pPr>
                  <a:defRPr sz="800" b="1"/>
                </a:pPr>
                <a:endParaRPr lang="he-IL"/>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Sheet1!$A$2:$B$17</c:f>
              <c:multiLvlStrCache>
                <c:ptCount val="16"/>
                <c:lvl>
                  <c:pt idx="0">
                    <c:v>ה'-ו'</c:v>
                  </c:pt>
                  <c:pt idx="1">
                    <c:v>ז'-ט'</c:v>
                  </c:pt>
                  <c:pt idx="2">
                    <c:v>י'-י"א</c:v>
                  </c:pt>
                  <c:pt idx="5">
                    <c:v>ה'-ו'</c:v>
                  </c:pt>
                  <c:pt idx="6">
                    <c:v>ז'-ט'</c:v>
                  </c:pt>
                  <c:pt idx="7">
                    <c:v>י'-י"א</c:v>
                  </c:pt>
                  <c:pt idx="9">
                    <c:v>ה'-ו'</c:v>
                  </c:pt>
                  <c:pt idx="10">
                    <c:v>ז'-ט'</c:v>
                  </c:pt>
                  <c:pt idx="11">
                    <c:v>י'-י"א</c:v>
                  </c:pt>
                  <c:pt idx="13">
                    <c:v>ה'-ו'</c:v>
                  </c:pt>
                  <c:pt idx="14">
                    <c:v>ז'-ט'</c:v>
                  </c:pt>
                  <c:pt idx="15">
                    <c:v>י'-י"א</c:v>
                  </c:pt>
                </c:lvl>
                <c:lvl>
                  <c:pt idx="0">
                    <c:v>פעילויות פנאי של תלמידים – חברה, מנהיגות והתנדבות</c:v>
                  </c:pt>
                  <c:pt idx="5">
                    <c:v>מתחילת השנה השתתפתי בתנועת נוער או בארגון נוער</c:v>
                  </c:pt>
                  <c:pt idx="9">
                    <c:v>מתחילת השנה השתתפתי בתכנית מנהיגות</c:v>
                  </c:pt>
                  <c:pt idx="13">
                    <c:v>מתחילת השנה התנדבתי</c:v>
                  </c:pt>
                </c:lvl>
              </c:multiLvlStrCache>
            </c:multiLvlStrRef>
          </c:cat>
          <c:val>
            <c:numRef>
              <c:f>Sheet1!$E$2:$E$17</c:f>
              <c:numCache>
                <c:formatCode>General</c:formatCode>
                <c:ptCount val="16"/>
                <c:pt idx="5" formatCode="_(* #,##0_);_(* \(#,##0\);_(* &quot;-&quot;??_);_(@_)">
                  <c:v>47.767332600000003</c:v>
                </c:pt>
                <c:pt idx="6" formatCode="_(* #,##0_);_(* \(#,##0\);_(* &quot;-&quot;??_);_(@_)">
                  <c:v>46.282446100000001</c:v>
                </c:pt>
                <c:pt idx="7" formatCode="_(* #,##0_);_(* \(#,##0\);_(* &quot;-&quot;??_);_(@_)">
                  <c:v>54.380272599999998</c:v>
                </c:pt>
                <c:pt idx="9" formatCode="_(* #,##0_);_(* \(#,##0\);_(* &quot;-&quot;??_);_(@_)">
                  <c:v>32.216343299999998</c:v>
                </c:pt>
                <c:pt idx="10" formatCode="_(* #,##0_);_(* \(#,##0\);_(* &quot;-&quot;??_);_(@_)">
                  <c:v>34.569536399999997</c:v>
                </c:pt>
                <c:pt idx="11" formatCode="_(* #,##0_);_(* \(#,##0\);_(* &quot;-&quot;??_);_(@_)">
                  <c:v>41.655886100000004</c:v>
                </c:pt>
                <c:pt idx="13" formatCode="_(* #,##0_);_(* \(#,##0\);_(* &quot;-&quot;??_);_(@_)">
                  <c:v>58.005865100000001</c:v>
                </c:pt>
                <c:pt idx="14" formatCode="_(* #,##0_);_(* \(#,##0\);_(* &quot;-&quot;??_);_(@_)">
                  <c:v>37.077665600000003</c:v>
                </c:pt>
                <c:pt idx="15" formatCode="_(* #,##0_);_(* \(#,##0\);_(* &quot;-&quot;??_);_(@_)">
                  <c:v>54.239482199999998</c:v>
                </c:pt>
              </c:numCache>
            </c:numRef>
          </c:val>
        </c:ser>
        <c:dLbls>
          <c:showLegendKey val="0"/>
          <c:showVal val="0"/>
          <c:showCatName val="0"/>
          <c:showSerName val="0"/>
          <c:showPercent val="0"/>
          <c:showBubbleSize val="0"/>
        </c:dLbls>
        <c:gapWidth val="0"/>
        <c:overlap val="100"/>
        <c:axId val="261132288"/>
        <c:axId val="261133824"/>
      </c:barChart>
      <c:catAx>
        <c:axId val="261132288"/>
        <c:scaling>
          <c:orientation val="minMax"/>
        </c:scaling>
        <c:delete val="0"/>
        <c:axPos val="b"/>
        <c:numFmt formatCode="General" sourceLinked="0"/>
        <c:majorTickMark val="out"/>
        <c:minorTickMark val="none"/>
        <c:tickLblPos val="nextTo"/>
        <c:spPr>
          <a:ln>
            <a:noFill/>
          </a:ln>
        </c:spPr>
        <c:txPr>
          <a:bodyPr/>
          <a:lstStyle/>
          <a:p>
            <a:pPr>
              <a:defRPr sz="700"/>
            </a:pPr>
            <a:endParaRPr lang="he-IL"/>
          </a:p>
        </c:txPr>
        <c:crossAx val="261133824"/>
        <c:crosses val="autoZero"/>
        <c:auto val="1"/>
        <c:lblAlgn val="ctr"/>
        <c:lblOffset val="100"/>
        <c:noMultiLvlLbl val="0"/>
      </c:catAx>
      <c:valAx>
        <c:axId val="261133824"/>
        <c:scaling>
          <c:orientation val="minMax"/>
          <c:max val="115"/>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0" sourceLinked="1"/>
        <c:majorTickMark val="out"/>
        <c:minorTickMark val="none"/>
        <c:tickLblPos val="nextTo"/>
        <c:txPr>
          <a:bodyPr/>
          <a:lstStyle/>
          <a:p>
            <a:pPr>
              <a:defRPr sz="800"/>
            </a:pPr>
            <a:endParaRPr lang="he-IL"/>
          </a:p>
        </c:txPr>
        <c:crossAx val="261132288"/>
        <c:crosses val="autoZero"/>
        <c:crossBetween val="between"/>
        <c:majorUnit val="20"/>
      </c:valAx>
    </c:plotArea>
    <c:plotVisOnly val="1"/>
    <c:dispBlanksAs val="gap"/>
    <c:showDLblsOverMax val="0"/>
  </c:chart>
  <c:spPr>
    <a:noFill/>
    <a:ln>
      <a:noFill/>
    </a:ln>
  </c:spPr>
  <c:externalData r:id="rId2">
    <c:autoUpdate val="0"/>
  </c:externalData>
</c:chartSpace>
</file>

<file path=word/charts/chart32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60360388913649943"/>
        </c:manualLayout>
      </c:layout>
      <c:barChart>
        <c:barDir val="col"/>
        <c:grouping val="stacked"/>
        <c:varyColors val="0"/>
        <c:ser>
          <c:idx val="0"/>
          <c:order val="0"/>
          <c:tx>
            <c:strRef>
              <c:f>Sheet1!$C$1</c:f>
              <c:strCache>
                <c:ptCount val="1"/>
                <c:pt idx="0">
                  <c:v>מדי פעם ובאופן קבוע</c:v>
                </c:pt>
              </c:strCache>
            </c:strRef>
          </c:tx>
          <c:spPr>
            <a:solidFill>
              <a:srgbClr val="984807"/>
            </a:solidFill>
            <a:ln>
              <a:solidFill>
                <a:sysClr val="window" lastClr="FFFFFF">
                  <a:lumMod val="65000"/>
                </a:sysClr>
              </a:solidFill>
            </a:ln>
          </c:spPr>
          <c:invertIfNegative val="0"/>
          <c:dPt>
            <c:idx val="1"/>
            <c:invertIfNegative val="0"/>
            <c:bubble3D val="0"/>
            <c:spPr>
              <a:solidFill>
                <a:srgbClr val="E46C0A"/>
              </a:solidFill>
              <a:ln>
                <a:solidFill>
                  <a:sysClr val="window" lastClr="FFFFFF">
                    <a:lumMod val="65000"/>
                  </a:sysClr>
                </a:solidFill>
              </a:ln>
            </c:spPr>
          </c:dPt>
          <c:dPt>
            <c:idx val="2"/>
            <c:invertIfNegative val="0"/>
            <c:bubble3D val="0"/>
            <c:spPr>
              <a:solidFill>
                <a:srgbClr val="F79443"/>
              </a:solidFill>
              <a:ln>
                <a:solidFill>
                  <a:sysClr val="window" lastClr="FFFFFF">
                    <a:lumMod val="65000"/>
                  </a:sysClr>
                </a:solidFill>
              </a:ln>
            </c:spPr>
          </c:dPt>
          <c:dPt>
            <c:idx val="5"/>
            <c:invertIfNegative val="0"/>
            <c:bubble3D val="0"/>
          </c:dPt>
          <c:dPt>
            <c:idx val="6"/>
            <c:invertIfNegative val="0"/>
            <c:bubble3D val="0"/>
            <c:spPr>
              <a:solidFill>
                <a:srgbClr val="E46C0A"/>
              </a:solidFill>
              <a:ln>
                <a:solidFill>
                  <a:sysClr val="window" lastClr="FFFFFF">
                    <a:lumMod val="65000"/>
                  </a:sysClr>
                </a:solidFill>
              </a:ln>
            </c:spPr>
          </c:dPt>
          <c:dPt>
            <c:idx val="7"/>
            <c:invertIfNegative val="0"/>
            <c:bubble3D val="0"/>
            <c:spPr>
              <a:solidFill>
                <a:srgbClr val="F79443"/>
              </a:solidFill>
              <a:ln>
                <a:solidFill>
                  <a:sysClr val="window" lastClr="FFFFFF">
                    <a:lumMod val="65000"/>
                  </a:sysClr>
                </a:solidFill>
              </a:ln>
            </c:spPr>
          </c:dPt>
          <c:dPt>
            <c:idx val="8"/>
            <c:invertIfNegative val="0"/>
            <c:bubble3D val="0"/>
          </c:dPt>
          <c:dPt>
            <c:idx val="9"/>
            <c:invertIfNegative val="0"/>
            <c:bubble3D val="0"/>
          </c:dPt>
          <c:dPt>
            <c:idx val="10"/>
            <c:invertIfNegative val="0"/>
            <c:bubble3D val="0"/>
            <c:spPr>
              <a:solidFill>
                <a:srgbClr val="E46C0A"/>
              </a:solidFill>
              <a:ln>
                <a:solidFill>
                  <a:sysClr val="window" lastClr="FFFFFF">
                    <a:lumMod val="65000"/>
                  </a:sysClr>
                </a:solidFill>
              </a:ln>
            </c:spPr>
          </c:dPt>
          <c:dPt>
            <c:idx val="11"/>
            <c:invertIfNegative val="0"/>
            <c:bubble3D val="0"/>
            <c:spPr>
              <a:solidFill>
                <a:srgbClr val="F79443"/>
              </a:solidFill>
              <a:ln>
                <a:solidFill>
                  <a:sysClr val="window" lastClr="FFFFFF">
                    <a:lumMod val="65000"/>
                  </a:sysClr>
                </a:solidFill>
              </a:ln>
            </c:spPr>
          </c:dPt>
          <c:dPt>
            <c:idx val="12"/>
            <c:invertIfNegative val="0"/>
            <c:bubble3D val="0"/>
          </c:dPt>
          <c:dPt>
            <c:idx val="13"/>
            <c:invertIfNegative val="0"/>
            <c:bubble3D val="0"/>
          </c:dPt>
          <c:dPt>
            <c:idx val="14"/>
            <c:invertIfNegative val="0"/>
            <c:bubble3D val="0"/>
            <c:spPr>
              <a:solidFill>
                <a:srgbClr val="E46C0A"/>
              </a:solidFill>
              <a:ln>
                <a:solidFill>
                  <a:sysClr val="window" lastClr="FFFFFF">
                    <a:lumMod val="65000"/>
                  </a:sysClr>
                </a:solidFill>
              </a:ln>
            </c:spPr>
          </c:dPt>
          <c:dPt>
            <c:idx val="15"/>
            <c:invertIfNegative val="0"/>
            <c:bubble3D val="0"/>
            <c:spPr>
              <a:solidFill>
                <a:srgbClr val="F79443"/>
              </a:solidFill>
              <a:ln>
                <a:solidFill>
                  <a:sysClr val="window" lastClr="FFFFFF">
                    <a:lumMod val="65000"/>
                  </a:sysClr>
                </a:solidFill>
              </a:ln>
            </c:spPr>
          </c:dPt>
          <c:dLbls>
            <c:dLbl>
              <c:idx val="0"/>
              <c:layout>
                <c:manualLayout>
                  <c:x val="2.1269843130719934E-3"/>
                  <c:y val="-0.28503493955384573"/>
                </c:manualLayout>
              </c:layout>
              <c:spPr/>
              <c:txPr>
                <a:bodyPr/>
                <a:lstStyle/>
                <a:p>
                  <a:pPr>
                    <a:defRPr sz="800" b="1">
                      <a:solidFill>
                        <a:sysClr val="windowText" lastClr="000000"/>
                      </a:solidFill>
                    </a:defRPr>
                  </a:pPr>
                  <a:endParaRPr lang="he-IL"/>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497130970639213E-17"/>
                  <c:y val="-0.24311803667828019"/>
                </c:manualLayout>
              </c:layout>
              <c:spPr/>
              <c:txPr>
                <a:bodyPr/>
                <a:lstStyle/>
                <a:p>
                  <a:pPr>
                    <a:defRPr sz="800" b="1">
                      <a:solidFill>
                        <a:sysClr val="windowText" lastClr="000000"/>
                      </a:solidFill>
                    </a:defRPr>
                  </a:pPr>
                  <a:endParaRPr lang="he-IL"/>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
                  <c:y val="-0.19281775322760156"/>
                </c:manualLayout>
              </c:layout>
              <c:spPr/>
              <c:txPr>
                <a:bodyPr/>
                <a:lstStyle/>
                <a:p>
                  <a:pPr>
                    <a:defRPr sz="800" b="1">
                      <a:solidFill>
                        <a:schemeClr val="tx1"/>
                      </a:solidFill>
                    </a:defRPr>
                  </a:pPr>
                  <a:endParaRPr lang="he-IL"/>
                </a:p>
              </c:txPr>
              <c:showLegendKey val="0"/>
              <c:showVal val="1"/>
              <c:showCatName val="0"/>
              <c:showSerName val="0"/>
              <c:showPercent val="0"/>
              <c:showBubbleSize val="0"/>
              <c:extLst>
                <c:ext xmlns:c15="http://schemas.microsoft.com/office/drawing/2012/chart" uri="{CE6537A1-D6FC-4f65-9D91-7224C49458BB}">
                  <c15:layout/>
                </c:ext>
              </c:extLst>
            </c:dLbl>
            <c:dLbl>
              <c:idx val="4"/>
              <c:spPr/>
              <c:txPr>
                <a:bodyPr/>
                <a:lstStyle/>
                <a:p>
                  <a:pPr>
                    <a:defRPr sz="800">
                      <a:solidFill>
                        <a:schemeClr val="bg1"/>
                      </a:solidFill>
                    </a:defRPr>
                  </a:pPr>
                  <a:endParaRPr lang="he-IL"/>
                </a:p>
              </c:txPr>
              <c:showLegendKey val="0"/>
              <c:showVal val="1"/>
              <c:showCatName val="0"/>
              <c:showSerName val="0"/>
              <c:showPercent val="0"/>
              <c:showBubbleSize val="0"/>
            </c:dLbl>
            <c:dLbl>
              <c:idx val="5"/>
              <c:spPr>
                <a:noFill/>
                <a:ln>
                  <a:noFill/>
                </a:ln>
                <a:effectLst/>
              </c:spPr>
              <c:txPr>
                <a:bodyPr/>
                <a:lstStyle/>
                <a:p>
                  <a:pPr>
                    <a:defRPr sz="800">
                      <a:solidFill>
                        <a:schemeClr val="bg1"/>
                      </a:solidFill>
                    </a:defRPr>
                  </a:pPr>
                  <a:endParaRPr lang="he-IL"/>
                </a:p>
              </c:txPr>
              <c:showLegendKey val="0"/>
              <c:showVal val="1"/>
              <c:showCatName val="0"/>
              <c:showSerName val="0"/>
              <c:showPercent val="0"/>
              <c:showBubbleSize val="0"/>
            </c:dLbl>
            <c:dLbl>
              <c:idx val="8"/>
              <c:spPr/>
              <c:txPr>
                <a:bodyPr/>
                <a:lstStyle/>
                <a:p>
                  <a:pPr>
                    <a:defRPr sz="800">
                      <a:solidFill>
                        <a:schemeClr val="bg1"/>
                      </a:solidFill>
                    </a:defRPr>
                  </a:pPr>
                  <a:endParaRPr lang="he-IL"/>
                </a:p>
              </c:txPr>
              <c:showLegendKey val="0"/>
              <c:showVal val="1"/>
              <c:showCatName val="0"/>
              <c:showSerName val="0"/>
              <c:showPercent val="0"/>
              <c:showBubbleSize val="0"/>
            </c:dLbl>
            <c:dLbl>
              <c:idx val="9"/>
              <c:spPr>
                <a:noFill/>
                <a:ln>
                  <a:noFill/>
                </a:ln>
                <a:effectLst/>
              </c:spPr>
              <c:txPr>
                <a:bodyPr/>
                <a:lstStyle/>
                <a:p>
                  <a:pPr>
                    <a:defRPr sz="800">
                      <a:solidFill>
                        <a:schemeClr val="bg1"/>
                      </a:solidFill>
                    </a:defRPr>
                  </a:pPr>
                  <a:endParaRPr lang="he-IL"/>
                </a:p>
              </c:txPr>
              <c:showLegendKey val="0"/>
              <c:showVal val="1"/>
              <c:showCatName val="0"/>
              <c:showSerName val="0"/>
              <c:showPercent val="0"/>
              <c:showBubbleSize val="0"/>
            </c:dLbl>
            <c:dLbl>
              <c:idx val="12"/>
              <c:spPr/>
              <c:txPr>
                <a:bodyPr/>
                <a:lstStyle/>
                <a:p>
                  <a:pPr>
                    <a:defRPr sz="800">
                      <a:solidFill>
                        <a:schemeClr val="bg1"/>
                      </a:solidFill>
                    </a:defRPr>
                  </a:pPr>
                  <a:endParaRPr lang="he-IL"/>
                </a:p>
              </c:txPr>
              <c:showLegendKey val="0"/>
              <c:showVal val="1"/>
              <c:showCatName val="0"/>
              <c:showSerName val="0"/>
              <c:showPercent val="0"/>
              <c:showBubbleSize val="0"/>
            </c:dLbl>
            <c:dLbl>
              <c:idx val="13"/>
              <c:spPr>
                <a:noFill/>
                <a:ln>
                  <a:noFill/>
                </a:ln>
                <a:effectLst/>
              </c:spPr>
              <c:txPr>
                <a:bodyPr/>
                <a:lstStyle/>
                <a:p>
                  <a:pPr>
                    <a:defRPr sz="800">
                      <a:solidFill>
                        <a:schemeClr val="bg1"/>
                      </a:solidFill>
                    </a:defRPr>
                  </a:pPr>
                  <a:endParaRPr lang="he-IL"/>
                </a:p>
              </c:txPr>
              <c:showLegendKey val="0"/>
              <c:showVal val="1"/>
              <c:showCatName val="0"/>
              <c:showSerName val="0"/>
              <c:showPercent val="0"/>
              <c:showBubbleSize val="0"/>
            </c:dLbl>
            <c:spPr>
              <a:noFill/>
              <a:ln>
                <a:noFill/>
              </a:ln>
              <a:effectLst/>
            </c:spPr>
            <c:txPr>
              <a:bodyPr/>
              <a:lstStyle/>
              <a:p>
                <a:pPr>
                  <a:defRPr sz="800"/>
                </a:pPr>
                <a:endParaRPr lang="he-I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Sheet1!$A$2:$B$17</c:f>
              <c:multiLvlStrCache>
                <c:ptCount val="16"/>
                <c:lvl>
                  <c:pt idx="0">
                    <c:v>ה'-ו'</c:v>
                  </c:pt>
                  <c:pt idx="1">
                    <c:v>ז'-ט'</c:v>
                  </c:pt>
                  <c:pt idx="2">
                    <c:v>י'-י"א</c:v>
                  </c:pt>
                  <c:pt idx="5">
                    <c:v>ה'-ו'</c:v>
                  </c:pt>
                  <c:pt idx="6">
                    <c:v>ז'-ט'</c:v>
                  </c:pt>
                  <c:pt idx="7">
                    <c:v>י'-י"א</c:v>
                  </c:pt>
                  <c:pt idx="9">
                    <c:v>ה'-ו'</c:v>
                  </c:pt>
                  <c:pt idx="10">
                    <c:v>ז'-ט'</c:v>
                  </c:pt>
                  <c:pt idx="11">
                    <c:v>י'-י"א</c:v>
                  </c:pt>
                  <c:pt idx="13">
                    <c:v>ה'-ו'</c:v>
                  </c:pt>
                  <c:pt idx="14">
                    <c:v>ז'-ט'</c:v>
                  </c:pt>
                  <c:pt idx="15">
                    <c:v>י'-י"א</c:v>
                  </c:pt>
                </c:lvl>
                <c:lvl>
                  <c:pt idx="0">
                    <c:v>פעילויות פנאי של תלמידים – חברה, מנהיגות והתנדבות</c:v>
                  </c:pt>
                  <c:pt idx="5">
                    <c:v>מתחילת השנה השתתפתי בתנועת נוער או בארגון נוער</c:v>
                  </c:pt>
                  <c:pt idx="9">
                    <c:v>מתחילת השנה השתתפתי בתכנית מנהיגות</c:v>
                  </c:pt>
                  <c:pt idx="13">
                    <c:v>מתחילת השנה התנדבתי</c:v>
                  </c:pt>
                </c:lvl>
              </c:multiLvlStrCache>
            </c:multiLvlStrRef>
          </c:cat>
          <c:val>
            <c:numRef>
              <c:f>Sheet1!$C$2:$C$17</c:f>
              <c:numCache>
                <c:formatCode>0</c:formatCode>
                <c:ptCount val="16"/>
                <c:pt idx="0">
                  <c:v>68.249118699999997</c:v>
                </c:pt>
                <c:pt idx="1">
                  <c:v>58.073965600000001</c:v>
                </c:pt>
                <c:pt idx="2">
                  <c:v>70.169042099999999</c:v>
                </c:pt>
                <c:pt idx="5">
                  <c:v>18.342488700000001</c:v>
                </c:pt>
                <c:pt idx="6">
                  <c:v>15.7297096</c:v>
                </c:pt>
                <c:pt idx="7">
                  <c:v>18.960863700000001</c:v>
                </c:pt>
                <c:pt idx="9">
                  <c:v>15.860919300000001</c:v>
                </c:pt>
                <c:pt idx="10">
                  <c:v>14.7805149</c:v>
                </c:pt>
                <c:pt idx="11">
                  <c:v>16.811497299999999</c:v>
                </c:pt>
                <c:pt idx="13">
                  <c:v>22.380275000000001</c:v>
                </c:pt>
                <c:pt idx="14">
                  <c:v>15.8730159</c:v>
                </c:pt>
                <c:pt idx="15">
                  <c:v>26.4</c:v>
                </c:pt>
              </c:numCache>
            </c:numRef>
          </c:val>
        </c:ser>
        <c:ser>
          <c:idx val="1"/>
          <c:order val="1"/>
          <c:tx>
            <c:strRef>
              <c:f>Sheet1!$D$1</c:f>
              <c:strCache>
                <c:ptCount val="1"/>
                <c:pt idx="0">
                  <c:v>מדי פעם</c:v>
                </c:pt>
              </c:strCache>
            </c:strRef>
          </c:tx>
          <c:spPr>
            <a:solidFill>
              <a:srgbClr val="984807">
                <a:alpha val="50000"/>
              </a:srgbClr>
            </a:solidFill>
          </c:spPr>
          <c:invertIfNegative val="0"/>
          <c:dPt>
            <c:idx val="1"/>
            <c:invertIfNegative val="0"/>
            <c:bubble3D val="0"/>
          </c:dPt>
          <c:dPt>
            <c:idx val="2"/>
            <c:invertIfNegative val="0"/>
            <c:bubble3D val="0"/>
          </c:dPt>
          <c:dPt>
            <c:idx val="5"/>
            <c:invertIfNegative val="0"/>
            <c:bubble3D val="0"/>
          </c:dPt>
          <c:dPt>
            <c:idx val="6"/>
            <c:invertIfNegative val="0"/>
            <c:bubble3D val="0"/>
            <c:spPr>
              <a:solidFill>
                <a:srgbClr val="E46C0A">
                  <a:alpha val="50000"/>
                </a:srgbClr>
              </a:solidFill>
            </c:spPr>
          </c:dPt>
          <c:dPt>
            <c:idx val="7"/>
            <c:invertIfNegative val="0"/>
            <c:bubble3D val="0"/>
            <c:spPr>
              <a:solidFill>
                <a:srgbClr val="F79443">
                  <a:alpha val="50000"/>
                </a:srgbClr>
              </a:solidFill>
            </c:spPr>
          </c:dPt>
          <c:dPt>
            <c:idx val="8"/>
            <c:invertIfNegative val="0"/>
            <c:bubble3D val="0"/>
          </c:dPt>
          <c:dPt>
            <c:idx val="9"/>
            <c:invertIfNegative val="0"/>
            <c:bubble3D val="0"/>
          </c:dPt>
          <c:dPt>
            <c:idx val="10"/>
            <c:invertIfNegative val="0"/>
            <c:bubble3D val="0"/>
            <c:spPr>
              <a:solidFill>
                <a:srgbClr val="E46C0A">
                  <a:alpha val="50000"/>
                </a:srgbClr>
              </a:solidFill>
            </c:spPr>
          </c:dPt>
          <c:dPt>
            <c:idx val="11"/>
            <c:invertIfNegative val="0"/>
            <c:bubble3D val="0"/>
            <c:spPr>
              <a:solidFill>
                <a:srgbClr val="F79443">
                  <a:alpha val="50000"/>
                </a:srgbClr>
              </a:solidFill>
            </c:spPr>
          </c:dPt>
          <c:dPt>
            <c:idx val="12"/>
            <c:invertIfNegative val="0"/>
            <c:bubble3D val="0"/>
          </c:dPt>
          <c:dPt>
            <c:idx val="13"/>
            <c:invertIfNegative val="0"/>
            <c:bubble3D val="0"/>
          </c:dPt>
          <c:dPt>
            <c:idx val="14"/>
            <c:invertIfNegative val="0"/>
            <c:bubble3D val="0"/>
            <c:spPr>
              <a:solidFill>
                <a:srgbClr val="E46C0A">
                  <a:alpha val="50000"/>
                </a:srgbClr>
              </a:solidFill>
            </c:spPr>
          </c:dPt>
          <c:dPt>
            <c:idx val="15"/>
            <c:invertIfNegative val="0"/>
            <c:bubble3D val="0"/>
            <c:spPr>
              <a:solidFill>
                <a:srgbClr val="F79443">
                  <a:alpha val="50000"/>
                </a:srgbClr>
              </a:solidFill>
            </c:spPr>
          </c:dPt>
          <c:dLbls>
            <c:spPr>
              <a:noFill/>
              <a:ln>
                <a:noFill/>
              </a:ln>
              <a:effectLst/>
            </c:spPr>
            <c:txPr>
              <a:bodyPr/>
              <a:lstStyle/>
              <a:p>
                <a:pPr>
                  <a:defRPr sz="800"/>
                </a:pPr>
                <a:endParaRPr lang="he-IL"/>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Sheet1!$A$2:$B$17</c:f>
              <c:multiLvlStrCache>
                <c:ptCount val="16"/>
                <c:lvl>
                  <c:pt idx="0">
                    <c:v>ה'-ו'</c:v>
                  </c:pt>
                  <c:pt idx="1">
                    <c:v>ז'-ט'</c:v>
                  </c:pt>
                  <c:pt idx="2">
                    <c:v>י'-י"א</c:v>
                  </c:pt>
                  <c:pt idx="5">
                    <c:v>ה'-ו'</c:v>
                  </c:pt>
                  <c:pt idx="6">
                    <c:v>ז'-ט'</c:v>
                  </c:pt>
                  <c:pt idx="7">
                    <c:v>י'-י"א</c:v>
                  </c:pt>
                  <c:pt idx="9">
                    <c:v>ה'-ו'</c:v>
                  </c:pt>
                  <c:pt idx="10">
                    <c:v>ז'-ט'</c:v>
                  </c:pt>
                  <c:pt idx="11">
                    <c:v>י'-י"א</c:v>
                  </c:pt>
                  <c:pt idx="13">
                    <c:v>ה'-ו'</c:v>
                  </c:pt>
                  <c:pt idx="14">
                    <c:v>ז'-ט'</c:v>
                  </c:pt>
                  <c:pt idx="15">
                    <c:v>י'-י"א</c:v>
                  </c:pt>
                </c:lvl>
                <c:lvl>
                  <c:pt idx="0">
                    <c:v>פעילויות פנאי של תלמידים – חברה, מנהיגות והתנדבות</c:v>
                  </c:pt>
                  <c:pt idx="5">
                    <c:v>מתחילת השנה השתתפתי בתנועת נוער או בארגון נוער</c:v>
                  </c:pt>
                  <c:pt idx="9">
                    <c:v>מתחילת השנה השתתפתי בתכנית מנהיגות</c:v>
                  </c:pt>
                  <c:pt idx="13">
                    <c:v>מתחילת השנה התנדבתי</c:v>
                  </c:pt>
                </c:lvl>
              </c:multiLvlStrCache>
            </c:multiLvlStrRef>
          </c:cat>
          <c:val>
            <c:numRef>
              <c:f>Sheet1!$D$2:$D$17</c:f>
              <c:numCache>
                <c:formatCode>General</c:formatCode>
                <c:ptCount val="16"/>
                <c:pt idx="5" formatCode="0">
                  <c:v>25.889658499999999</c:v>
                </c:pt>
                <c:pt idx="6" formatCode="0">
                  <c:v>25.353685800000001</c:v>
                </c:pt>
                <c:pt idx="7" formatCode="0">
                  <c:v>27.968960899999999</c:v>
                </c:pt>
                <c:pt idx="9" formatCode="0">
                  <c:v>22.672064800000001</c:v>
                </c:pt>
                <c:pt idx="10" formatCode="0">
                  <c:v>20.151879999999998</c:v>
                </c:pt>
                <c:pt idx="11" formatCode="0">
                  <c:v>22.493315500000001</c:v>
                </c:pt>
                <c:pt idx="13" formatCode="0">
                  <c:v>30.512091000000002</c:v>
                </c:pt>
                <c:pt idx="14" formatCode="0">
                  <c:v>26.227390199999999</c:v>
                </c:pt>
                <c:pt idx="15" formatCode="0">
                  <c:v>28.3</c:v>
                </c:pt>
              </c:numCache>
            </c:numRef>
          </c:val>
        </c:ser>
        <c:ser>
          <c:idx val="2"/>
          <c:order val="2"/>
          <c:tx>
            <c:strRef>
              <c:f>Sheet1!$E$1</c:f>
              <c:strCache>
                <c:ptCount val="1"/>
                <c:pt idx="0">
                  <c:v>באופן קבוע</c:v>
                </c:pt>
              </c:strCache>
            </c:strRef>
          </c:tx>
          <c:spPr>
            <a:noFill/>
            <a:ln>
              <a:noFill/>
            </a:ln>
          </c:spPr>
          <c:invertIfNegative val="0"/>
          <c:dLbls>
            <c:spPr>
              <a:noFill/>
              <a:ln>
                <a:noFill/>
              </a:ln>
              <a:effectLst/>
            </c:spPr>
            <c:txPr>
              <a:bodyPr/>
              <a:lstStyle/>
              <a:p>
                <a:pPr>
                  <a:defRPr sz="800" b="1"/>
                </a:pPr>
                <a:endParaRPr lang="he-IL"/>
              </a:p>
            </c:txPr>
            <c:dLblPos val="inBase"/>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multiLvlStrRef>
              <c:f>Sheet1!$A$2:$B$17</c:f>
              <c:multiLvlStrCache>
                <c:ptCount val="16"/>
                <c:lvl>
                  <c:pt idx="0">
                    <c:v>ה'-ו'</c:v>
                  </c:pt>
                  <c:pt idx="1">
                    <c:v>ז'-ט'</c:v>
                  </c:pt>
                  <c:pt idx="2">
                    <c:v>י'-י"א</c:v>
                  </c:pt>
                  <c:pt idx="5">
                    <c:v>ה'-ו'</c:v>
                  </c:pt>
                  <c:pt idx="6">
                    <c:v>ז'-ט'</c:v>
                  </c:pt>
                  <c:pt idx="7">
                    <c:v>י'-י"א</c:v>
                  </c:pt>
                  <c:pt idx="9">
                    <c:v>ה'-ו'</c:v>
                  </c:pt>
                  <c:pt idx="10">
                    <c:v>ז'-ט'</c:v>
                  </c:pt>
                  <c:pt idx="11">
                    <c:v>י'-י"א</c:v>
                  </c:pt>
                  <c:pt idx="13">
                    <c:v>ה'-ו'</c:v>
                  </c:pt>
                  <c:pt idx="14">
                    <c:v>ז'-ט'</c:v>
                  </c:pt>
                  <c:pt idx="15">
                    <c:v>י'-י"א</c:v>
                  </c:pt>
                </c:lvl>
                <c:lvl>
                  <c:pt idx="0">
                    <c:v>פעילויות פנאי של תלמידים – חברה, מנהיגות והתנדבות</c:v>
                  </c:pt>
                  <c:pt idx="5">
                    <c:v>מתחילת השנה השתתפתי בתנועת נוער או בארגון נוער</c:v>
                  </c:pt>
                  <c:pt idx="9">
                    <c:v>מתחילת השנה השתתפתי בתכנית מנהיגות</c:v>
                  </c:pt>
                  <c:pt idx="13">
                    <c:v>מתחילת השנה התנדבתי</c:v>
                  </c:pt>
                </c:lvl>
              </c:multiLvlStrCache>
            </c:multiLvlStrRef>
          </c:cat>
          <c:val>
            <c:numRef>
              <c:f>Sheet1!$E$2:$E$17</c:f>
              <c:numCache>
                <c:formatCode>General</c:formatCode>
                <c:ptCount val="16"/>
                <c:pt idx="5" formatCode="_(* #,##0_);_(* \(#,##0\);_(* &quot;-&quot;??_);_(@_)">
                  <c:v>44.2321472</c:v>
                </c:pt>
                <c:pt idx="6" formatCode="_(* #,##0_);_(* \(#,##0\);_(* &quot;-&quot;??_);_(@_)">
                  <c:v>41.083395400000001</c:v>
                </c:pt>
                <c:pt idx="7" formatCode="_(* #,##0_);_(* \(#,##0\);_(* &quot;-&quot;??_);_(@_)">
                  <c:v>46.929824600000003</c:v>
                </c:pt>
                <c:pt idx="9" formatCode="_(* #,##0_);_(* \(#,##0\);_(* &quot;-&quot;??_);_(@_)">
                  <c:v>38.5329841</c:v>
                </c:pt>
                <c:pt idx="10" formatCode="_(* #,##0_);_(* \(#,##0\);_(* &quot;-&quot;??_);_(@_)">
                  <c:v>34.932394899999998</c:v>
                </c:pt>
                <c:pt idx="11" formatCode="_(* #,##0_);_(* \(#,##0\);_(* &quot;-&quot;??_);_(@_)">
                  <c:v>39.304812800000001</c:v>
                </c:pt>
                <c:pt idx="13" formatCode="_(* #,##0_);_(* \(#,##0\);_(* &quot;-&quot;??_);_(@_)">
                  <c:v>52.892366000000003</c:v>
                </c:pt>
                <c:pt idx="14" formatCode="_(* #,##0_);_(* \(#,##0\);_(* &quot;-&quot;??_);_(@_)">
                  <c:v>42.100406100000001</c:v>
                </c:pt>
                <c:pt idx="15" formatCode="_(* #,##0_);_(* \(#,##0\);_(* &quot;-&quot;??_);_(@_)">
                  <c:v>54.7</c:v>
                </c:pt>
              </c:numCache>
            </c:numRef>
          </c:val>
        </c:ser>
        <c:dLbls>
          <c:showLegendKey val="0"/>
          <c:showVal val="0"/>
          <c:showCatName val="0"/>
          <c:showSerName val="0"/>
          <c:showPercent val="0"/>
          <c:showBubbleSize val="0"/>
        </c:dLbls>
        <c:gapWidth val="0"/>
        <c:overlap val="100"/>
        <c:axId val="261257472"/>
        <c:axId val="261267456"/>
      </c:barChart>
      <c:catAx>
        <c:axId val="261257472"/>
        <c:scaling>
          <c:orientation val="minMax"/>
        </c:scaling>
        <c:delete val="0"/>
        <c:axPos val="b"/>
        <c:numFmt formatCode="General" sourceLinked="0"/>
        <c:majorTickMark val="out"/>
        <c:minorTickMark val="none"/>
        <c:tickLblPos val="nextTo"/>
        <c:spPr>
          <a:ln>
            <a:noFill/>
          </a:ln>
        </c:spPr>
        <c:txPr>
          <a:bodyPr/>
          <a:lstStyle/>
          <a:p>
            <a:pPr>
              <a:defRPr sz="700"/>
            </a:pPr>
            <a:endParaRPr lang="he-IL"/>
          </a:p>
        </c:txPr>
        <c:crossAx val="261267456"/>
        <c:crosses val="autoZero"/>
        <c:auto val="1"/>
        <c:lblAlgn val="ctr"/>
        <c:lblOffset val="100"/>
        <c:noMultiLvlLbl val="0"/>
      </c:catAx>
      <c:valAx>
        <c:axId val="261267456"/>
        <c:scaling>
          <c:orientation val="minMax"/>
          <c:max val="115"/>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0" sourceLinked="1"/>
        <c:majorTickMark val="out"/>
        <c:minorTickMark val="none"/>
        <c:tickLblPos val="nextTo"/>
        <c:txPr>
          <a:bodyPr/>
          <a:lstStyle/>
          <a:p>
            <a:pPr>
              <a:defRPr sz="800"/>
            </a:pPr>
            <a:endParaRPr lang="he-IL"/>
          </a:p>
        </c:txPr>
        <c:crossAx val="261257472"/>
        <c:crosses val="autoZero"/>
        <c:crossBetween val="between"/>
        <c:majorUnit val="20"/>
      </c:valAx>
    </c:plotArea>
    <c:plotVisOnly val="1"/>
    <c:dispBlanksAs val="gap"/>
    <c:showDLblsOverMax val="0"/>
  </c:chart>
  <c:spPr>
    <a:noFill/>
    <a:ln>
      <a:noFill/>
    </a:ln>
  </c:spPr>
  <c:externalData r:id="rId2">
    <c:autoUpdate val="0"/>
  </c:externalData>
</c:chartSpace>
</file>

<file path=word/charts/chart32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תלמידים מדברים בשפה שפוגעת בבני/בנות לאום אחר</c:v>
                </c:pt>
                <c:pt idx="1">
                  <c:v>תלמידים מדברים בשפה שפוגעת בבני/בנות מין אחר</c:v>
                </c:pt>
                <c:pt idx="2">
                  <c:v>תלמידים מדברים בשפה שפוגעת בבעלי מוגבלויות</c:v>
                </c:pt>
                <c:pt idx="3">
                  <c:v>תלמידים מדברים בשפה שפוגעת בגלל מראה חיצוני</c:v>
                </c:pt>
                <c:pt idx="4">
                  <c:v>תלמידים מדברים בשפה שפוגעת במי שמחזיק בדעה פוליטית שונה</c:v>
                </c:pt>
              </c:strCache>
            </c:strRef>
          </c:cat>
          <c:val>
            <c:numRef>
              <c:f>Sheet1!$B$2:$B$6</c:f>
              <c:numCache>
                <c:formatCode>General</c:formatCode>
                <c:ptCount val="5"/>
                <c:pt idx="0">
                  <c:v>17</c:v>
                </c:pt>
                <c:pt idx="1">
                  <c:v>18</c:v>
                </c:pt>
                <c:pt idx="2">
                  <c:v>16</c:v>
                </c:pt>
                <c:pt idx="3">
                  <c:v>17</c:v>
                </c:pt>
                <c:pt idx="4">
                  <c:v>17</c:v>
                </c:pt>
              </c:numCache>
            </c:numRef>
          </c:val>
        </c:ser>
        <c:ser>
          <c:idx val="1"/>
          <c:order val="1"/>
          <c:tx>
            <c:strRef>
              <c:f>Sheet1!$C$1</c:f>
              <c:strCache>
                <c:ptCount val="1"/>
                <c:pt idx="0">
                  <c:v>ז'-ט'</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תלמידים מדברים בשפה שפוגעת בבני/בנות לאום אחר</c:v>
                </c:pt>
                <c:pt idx="1">
                  <c:v>תלמידים מדברים בשפה שפוגעת בבני/בנות מין אחר</c:v>
                </c:pt>
                <c:pt idx="2">
                  <c:v>תלמידים מדברים בשפה שפוגעת בבעלי מוגבלויות</c:v>
                </c:pt>
                <c:pt idx="3">
                  <c:v>תלמידים מדברים בשפה שפוגעת בגלל מראה חיצוני</c:v>
                </c:pt>
                <c:pt idx="4">
                  <c:v>תלמידים מדברים בשפה שפוגעת במי שמחזיק בדעה פוליטית שונה</c:v>
                </c:pt>
              </c:strCache>
            </c:strRef>
          </c:cat>
          <c:val>
            <c:numRef>
              <c:f>Sheet1!$C$2:$C$6</c:f>
              <c:numCache>
                <c:formatCode>General</c:formatCode>
                <c:ptCount val="5"/>
                <c:pt idx="0">
                  <c:v>26</c:v>
                </c:pt>
                <c:pt idx="1">
                  <c:v>26</c:v>
                </c:pt>
                <c:pt idx="2">
                  <c:v>20</c:v>
                </c:pt>
                <c:pt idx="3">
                  <c:v>26</c:v>
                </c:pt>
                <c:pt idx="4">
                  <c:v>23</c:v>
                </c:pt>
              </c:numCache>
            </c:numRef>
          </c:val>
        </c:ser>
        <c:ser>
          <c:idx val="2"/>
          <c:order val="2"/>
          <c:tx>
            <c:strRef>
              <c:f>Sheet1!$D$1</c:f>
              <c:strCache>
                <c:ptCount val="1"/>
                <c:pt idx="0">
                  <c:v>י'-י"א</c:v>
                </c:pt>
              </c:strCache>
            </c:strRef>
          </c:tx>
          <c:spPr>
            <a:solidFill>
              <a:srgbClr val="24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תלמידים מדברים בשפה שפוגעת בבני/בנות לאום אחר</c:v>
                </c:pt>
                <c:pt idx="1">
                  <c:v>תלמידים מדברים בשפה שפוגעת בבני/בנות מין אחר</c:v>
                </c:pt>
                <c:pt idx="2">
                  <c:v>תלמידים מדברים בשפה שפוגעת בבעלי מוגבלויות</c:v>
                </c:pt>
                <c:pt idx="3">
                  <c:v>תלמידים מדברים בשפה שפוגעת בגלל מראה חיצוני</c:v>
                </c:pt>
                <c:pt idx="4">
                  <c:v>תלמידים מדברים בשפה שפוגעת במי שמחזיק בדעה פוליטית שונה</c:v>
                </c:pt>
              </c:strCache>
            </c:strRef>
          </c:cat>
          <c:val>
            <c:numRef>
              <c:f>Sheet1!$D$2:$D$6</c:f>
              <c:numCache>
                <c:formatCode>General</c:formatCode>
                <c:ptCount val="5"/>
                <c:pt idx="0">
                  <c:v>27</c:v>
                </c:pt>
                <c:pt idx="1">
                  <c:v>27</c:v>
                </c:pt>
                <c:pt idx="2">
                  <c:v>19</c:v>
                </c:pt>
                <c:pt idx="3">
                  <c:v>26</c:v>
                </c:pt>
                <c:pt idx="4">
                  <c:v>24</c:v>
                </c:pt>
              </c:numCache>
            </c:numRef>
          </c:val>
        </c:ser>
        <c:dLbls>
          <c:showLegendKey val="0"/>
          <c:showVal val="0"/>
          <c:showCatName val="0"/>
          <c:showSerName val="0"/>
          <c:showPercent val="0"/>
          <c:showBubbleSize val="0"/>
        </c:dLbls>
        <c:gapWidth val="150"/>
        <c:axId val="261569920"/>
        <c:axId val="261584000"/>
      </c:barChart>
      <c:catAx>
        <c:axId val="261569920"/>
        <c:scaling>
          <c:orientation val="minMax"/>
        </c:scaling>
        <c:delete val="0"/>
        <c:axPos val="b"/>
        <c:numFmt formatCode="General" sourceLinked="0"/>
        <c:majorTickMark val="out"/>
        <c:minorTickMark val="none"/>
        <c:tickLblPos val="nextTo"/>
        <c:txPr>
          <a:bodyPr/>
          <a:lstStyle/>
          <a:p>
            <a:pPr>
              <a:defRPr sz="800"/>
            </a:pPr>
            <a:endParaRPr lang="he-IL"/>
          </a:p>
        </c:txPr>
        <c:crossAx val="261584000"/>
        <c:crosses val="autoZero"/>
        <c:auto val="1"/>
        <c:lblAlgn val="ctr"/>
        <c:lblOffset val="100"/>
        <c:noMultiLvlLbl val="0"/>
      </c:catAx>
      <c:valAx>
        <c:axId val="261584000"/>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26156992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5262609783368689"/>
          <c:y val="0.12391378068891831"/>
          <c:w val="0.79828594861386049"/>
          <c:h val="0.76240417265647809"/>
        </c:manualLayout>
      </c:layout>
      <c:lineChart>
        <c:grouping val="standard"/>
        <c:varyColors val="0"/>
        <c:ser>
          <c:idx val="0"/>
          <c:order val="0"/>
          <c:tx>
            <c:strRef>
              <c:f>Sheet1!$A$2</c:f>
              <c:strCache>
                <c:ptCount val="1"/>
                <c:pt idx="0">
                  <c:v>יסודי</c:v>
                </c:pt>
              </c:strCache>
            </c:strRef>
          </c:tx>
          <c:spPr>
            <a:ln w="9525">
              <a:solidFill>
                <a:srgbClr val="6C0000"/>
              </a:solidFill>
            </a:ln>
          </c:spPr>
          <c:marker>
            <c:symbol val="diamond"/>
            <c:size val="5"/>
            <c:spPr>
              <a:solidFill>
                <a:srgbClr val="6C0000"/>
              </a:solidFill>
              <a:ln cap="rnd">
                <a:solidFill>
                  <a:srgbClr val="6C0000"/>
                </a:solidFill>
              </a:ln>
            </c:spPr>
          </c:marker>
          <c:cat>
            <c:strRef>
              <c:f>Sheet1!$B$1:$E$1</c:f>
              <c:strCache>
                <c:ptCount val="4"/>
                <c:pt idx="0">
                  <c:v>תשע"ד</c:v>
                </c:pt>
                <c:pt idx="1">
                  <c:v>תשע"ה</c:v>
                </c:pt>
                <c:pt idx="2">
                  <c:v>תשע"ו</c:v>
                </c:pt>
                <c:pt idx="3">
                  <c:v>תשע"ז</c:v>
                </c:pt>
              </c:strCache>
            </c:strRef>
          </c:cat>
          <c:val>
            <c:numRef>
              <c:f>Sheet1!$B$2:$E$2</c:f>
              <c:numCache>
                <c:formatCode>General</c:formatCode>
                <c:ptCount val="4"/>
                <c:pt idx="1">
                  <c:v>77</c:v>
                </c:pt>
                <c:pt idx="2">
                  <c:v>79</c:v>
                </c:pt>
                <c:pt idx="3">
                  <c:v>83</c:v>
                </c:pt>
              </c:numCache>
            </c:numRef>
          </c:val>
          <c:smooth val="0"/>
        </c:ser>
        <c:ser>
          <c:idx val="1"/>
          <c:order val="1"/>
          <c:tx>
            <c:strRef>
              <c:f>Sheet1!$A$3</c:f>
              <c:strCache>
                <c:ptCount val="1"/>
                <c:pt idx="0">
                  <c:v>חט"ב</c:v>
                </c:pt>
              </c:strCache>
            </c:strRef>
          </c:tx>
          <c:spPr>
            <a:ln w="9525">
              <a:solidFill>
                <a:srgbClr val="C40000"/>
              </a:solidFill>
            </a:ln>
          </c:spPr>
          <c:marker>
            <c:symbol val="square"/>
            <c:size val="5"/>
            <c:spPr>
              <a:solidFill>
                <a:srgbClr val="C40000"/>
              </a:solidFill>
              <a:ln cap="rnd">
                <a:solidFill>
                  <a:srgbClr val="C40000"/>
                </a:solidFill>
              </a:ln>
            </c:spPr>
          </c:marker>
          <c:cat>
            <c:strRef>
              <c:f>Sheet1!$B$1:$E$1</c:f>
              <c:strCache>
                <c:ptCount val="4"/>
                <c:pt idx="0">
                  <c:v>תשע"ד</c:v>
                </c:pt>
                <c:pt idx="1">
                  <c:v>תשע"ה</c:v>
                </c:pt>
                <c:pt idx="2">
                  <c:v>תשע"ו</c:v>
                </c:pt>
                <c:pt idx="3">
                  <c:v>תשע"ז</c:v>
                </c:pt>
              </c:strCache>
            </c:strRef>
          </c:cat>
          <c:val>
            <c:numRef>
              <c:f>Sheet1!$B$3:$E$3</c:f>
              <c:numCache>
                <c:formatCode>General</c:formatCode>
                <c:ptCount val="4"/>
                <c:pt idx="1">
                  <c:v>71</c:v>
                </c:pt>
                <c:pt idx="2">
                  <c:v>72</c:v>
                </c:pt>
                <c:pt idx="3">
                  <c:v>73</c:v>
                </c:pt>
              </c:numCache>
            </c:numRef>
          </c:val>
          <c:smooth val="0"/>
        </c:ser>
        <c:ser>
          <c:idx val="2"/>
          <c:order val="2"/>
          <c:tx>
            <c:strRef>
              <c:f>Sheet1!$A$4</c:f>
              <c:strCache>
                <c:ptCount val="1"/>
                <c:pt idx="0">
                  <c:v>חט"ע</c:v>
                </c:pt>
              </c:strCache>
            </c:strRef>
          </c:tx>
          <c:spPr>
            <a:ln w="9525">
              <a:solidFill>
                <a:srgbClr val="FF3B3B"/>
              </a:solidFill>
            </a:ln>
          </c:spPr>
          <c:marker>
            <c:symbol val="x"/>
            <c:size val="5"/>
            <c:spPr>
              <a:noFill/>
              <a:ln w="19050">
                <a:solidFill>
                  <a:srgbClr val="FF3B3B"/>
                </a:solidFill>
              </a:ln>
            </c:spPr>
          </c:marker>
          <c:cat>
            <c:strRef>
              <c:f>Sheet1!$B$1:$E$1</c:f>
              <c:strCache>
                <c:ptCount val="4"/>
                <c:pt idx="0">
                  <c:v>תשע"ד</c:v>
                </c:pt>
                <c:pt idx="1">
                  <c:v>תשע"ה</c:v>
                </c:pt>
                <c:pt idx="2">
                  <c:v>תשע"ו</c:v>
                </c:pt>
                <c:pt idx="3">
                  <c:v>תשע"ז</c:v>
                </c:pt>
              </c:strCache>
            </c:strRef>
          </c:cat>
          <c:val>
            <c:numRef>
              <c:f>Sheet1!$B$4:$E$4</c:f>
              <c:numCache>
                <c:formatCode>General</c:formatCode>
                <c:ptCount val="4"/>
                <c:pt idx="0">
                  <c:v>67</c:v>
                </c:pt>
                <c:pt idx="1">
                  <c:v>68</c:v>
                </c:pt>
                <c:pt idx="2">
                  <c:v>67</c:v>
                </c:pt>
                <c:pt idx="3">
                  <c:v>71</c:v>
                </c:pt>
              </c:numCache>
            </c:numRef>
          </c:val>
          <c:smooth val="0"/>
        </c:ser>
        <c:dLbls>
          <c:showLegendKey val="0"/>
          <c:showVal val="0"/>
          <c:showCatName val="0"/>
          <c:showSerName val="0"/>
          <c:showPercent val="0"/>
          <c:showBubbleSize val="0"/>
        </c:dLbls>
        <c:marker val="1"/>
        <c:smooth val="0"/>
        <c:axId val="233145856"/>
        <c:axId val="233147776"/>
      </c:lineChart>
      <c:catAx>
        <c:axId val="233145856"/>
        <c:scaling>
          <c:orientation val="minMax"/>
        </c:scaling>
        <c:delete val="0"/>
        <c:axPos val="b"/>
        <c:numFmt formatCode="General" sourceLinked="1"/>
        <c:majorTickMark val="out"/>
        <c:minorTickMark val="none"/>
        <c:tickLblPos val="nextTo"/>
        <c:txPr>
          <a:bodyPr/>
          <a:lstStyle/>
          <a:p>
            <a:pPr>
              <a:defRPr sz="900"/>
            </a:pPr>
            <a:endParaRPr lang="he-IL"/>
          </a:p>
        </c:txPr>
        <c:crossAx val="233147776"/>
        <c:crosses val="autoZero"/>
        <c:auto val="1"/>
        <c:lblAlgn val="ctr"/>
        <c:lblOffset val="100"/>
        <c:noMultiLvlLbl val="0"/>
      </c:catAx>
      <c:valAx>
        <c:axId val="23314777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3145856"/>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33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תלמידים מדברים בשפה שפוגעת בבני/בנות לאום אחר</c:v>
                </c:pt>
                <c:pt idx="1">
                  <c:v>תלמידים מדברים בשפה שפוגעת בבני/בנות מין אחר</c:v>
                </c:pt>
                <c:pt idx="2">
                  <c:v>תלמידים מדברים בשפה שפוגעת בבעלי מוגבלויות</c:v>
                </c:pt>
                <c:pt idx="3">
                  <c:v>תלמידים מדברים בשפה שפוגעת בגלל מראה חיצוני</c:v>
                </c:pt>
                <c:pt idx="4">
                  <c:v>תלמידים מדברים בשפה שפוגעת במי שמחזיק בדעה פוליטית שונה</c:v>
                </c:pt>
              </c:strCache>
            </c:strRef>
          </c:cat>
          <c:val>
            <c:numRef>
              <c:f>Sheet1!$B$2:$B$6</c:f>
              <c:numCache>
                <c:formatCode>General</c:formatCode>
                <c:ptCount val="5"/>
                <c:pt idx="0">
                  <c:v>15</c:v>
                </c:pt>
                <c:pt idx="1">
                  <c:v>16</c:v>
                </c:pt>
                <c:pt idx="2">
                  <c:v>15</c:v>
                </c:pt>
                <c:pt idx="3">
                  <c:v>16</c:v>
                </c:pt>
                <c:pt idx="4">
                  <c:v>15</c:v>
                </c:pt>
              </c:numCache>
            </c:numRef>
          </c:val>
        </c:ser>
        <c:ser>
          <c:idx val="1"/>
          <c:order val="1"/>
          <c:tx>
            <c:strRef>
              <c:f>Sheet1!$C$1</c:f>
              <c:strCache>
                <c:ptCount val="1"/>
                <c:pt idx="0">
                  <c:v>ז'-ט'</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תלמידים מדברים בשפה שפוגעת בבני/בנות לאום אחר</c:v>
                </c:pt>
                <c:pt idx="1">
                  <c:v>תלמידים מדברים בשפה שפוגעת בבני/בנות מין אחר</c:v>
                </c:pt>
                <c:pt idx="2">
                  <c:v>תלמידים מדברים בשפה שפוגעת בבעלי מוגבלויות</c:v>
                </c:pt>
                <c:pt idx="3">
                  <c:v>תלמידים מדברים בשפה שפוגעת בגלל מראה חיצוני</c:v>
                </c:pt>
                <c:pt idx="4">
                  <c:v>תלמידים מדברים בשפה שפוגעת במי שמחזיק בדעה פוליטית שונה</c:v>
                </c:pt>
              </c:strCache>
            </c:strRef>
          </c:cat>
          <c:val>
            <c:numRef>
              <c:f>Sheet1!$C$2:$C$6</c:f>
              <c:numCache>
                <c:formatCode>General</c:formatCode>
                <c:ptCount val="5"/>
                <c:pt idx="0">
                  <c:v>23</c:v>
                </c:pt>
                <c:pt idx="1">
                  <c:v>25</c:v>
                </c:pt>
                <c:pt idx="2">
                  <c:v>18</c:v>
                </c:pt>
                <c:pt idx="3">
                  <c:v>24</c:v>
                </c:pt>
                <c:pt idx="4">
                  <c:v>21</c:v>
                </c:pt>
              </c:numCache>
            </c:numRef>
          </c:val>
        </c:ser>
        <c:ser>
          <c:idx val="2"/>
          <c:order val="2"/>
          <c:tx>
            <c:strRef>
              <c:f>Sheet1!$D$1</c:f>
              <c:strCache>
                <c:ptCount val="1"/>
                <c:pt idx="0">
                  <c:v>י'-י"א</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תלמידים מדברים בשפה שפוגעת בבני/בנות לאום אחר</c:v>
                </c:pt>
                <c:pt idx="1">
                  <c:v>תלמידים מדברים בשפה שפוגעת בבני/בנות מין אחר</c:v>
                </c:pt>
                <c:pt idx="2">
                  <c:v>תלמידים מדברים בשפה שפוגעת בבעלי מוגבלויות</c:v>
                </c:pt>
                <c:pt idx="3">
                  <c:v>תלמידים מדברים בשפה שפוגעת בגלל מראה חיצוני</c:v>
                </c:pt>
                <c:pt idx="4">
                  <c:v>תלמידים מדברים בשפה שפוגעת במי שמחזיק בדעה פוליטית שונה</c:v>
                </c:pt>
              </c:strCache>
            </c:strRef>
          </c:cat>
          <c:val>
            <c:numRef>
              <c:f>Sheet1!$D$2:$D$6</c:f>
              <c:numCache>
                <c:formatCode>General</c:formatCode>
                <c:ptCount val="5"/>
                <c:pt idx="0">
                  <c:v>26</c:v>
                </c:pt>
                <c:pt idx="1">
                  <c:v>26</c:v>
                </c:pt>
                <c:pt idx="2">
                  <c:v>18</c:v>
                </c:pt>
                <c:pt idx="3">
                  <c:v>26</c:v>
                </c:pt>
                <c:pt idx="4">
                  <c:v>23</c:v>
                </c:pt>
              </c:numCache>
            </c:numRef>
          </c:val>
        </c:ser>
        <c:dLbls>
          <c:showLegendKey val="0"/>
          <c:showVal val="0"/>
          <c:showCatName val="0"/>
          <c:showSerName val="0"/>
          <c:showPercent val="0"/>
          <c:showBubbleSize val="0"/>
        </c:dLbls>
        <c:gapWidth val="150"/>
        <c:axId val="261297280"/>
        <c:axId val="261298816"/>
      </c:barChart>
      <c:catAx>
        <c:axId val="261297280"/>
        <c:scaling>
          <c:orientation val="minMax"/>
        </c:scaling>
        <c:delete val="0"/>
        <c:axPos val="b"/>
        <c:numFmt formatCode="General" sourceLinked="0"/>
        <c:majorTickMark val="out"/>
        <c:minorTickMark val="none"/>
        <c:tickLblPos val="nextTo"/>
        <c:txPr>
          <a:bodyPr/>
          <a:lstStyle/>
          <a:p>
            <a:pPr>
              <a:defRPr sz="800"/>
            </a:pPr>
            <a:endParaRPr lang="he-IL"/>
          </a:p>
        </c:txPr>
        <c:crossAx val="261298816"/>
        <c:crosses val="autoZero"/>
        <c:auto val="1"/>
        <c:lblAlgn val="ctr"/>
        <c:lblOffset val="100"/>
        <c:noMultiLvlLbl val="0"/>
      </c:catAx>
      <c:valAx>
        <c:axId val="261298816"/>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6129728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33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תלמידים מדברים בשפה שפוגעת בבני/בנות לאום אחר</c:v>
                </c:pt>
                <c:pt idx="1">
                  <c:v>תלמידים מדברים בשפה שפוגעת בבני/בנות מין אחר</c:v>
                </c:pt>
                <c:pt idx="2">
                  <c:v>תלמידים מדברים בשפה שפוגעת בבעלי מוגבלויות</c:v>
                </c:pt>
                <c:pt idx="3">
                  <c:v>תלמידים מדברים בשפה שפוגעת בגלל מראה חיצוני</c:v>
                </c:pt>
                <c:pt idx="4">
                  <c:v>תלמידים מדברים בשפה שפוגעת במי שמחזיק בדעה פוליטית שונה</c:v>
                </c:pt>
              </c:strCache>
            </c:strRef>
          </c:cat>
          <c:val>
            <c:numRef>
              <c:f>Sheet1!$B$2:$B$6</c:f>
              <c:numCache>
                <c:formatCode>General</c:formatCode>
                <c:ptCount val="5"/>
                <c:pt idx="0">
                  <c:v>13</c:v>
                </c:pt>
                <c:pt idx="1">
                  <c:v>15</c:v>
                </c:pt>
                <c:pt idx="2">
                  <c:v>14</c:v>
                </c:pt>
                <c:pt idx="3">
                  <c:v>15</c:v>
                </c:pt>
                <c:pt idx="4">
                  <c:v>14</c:v>
                </c:pt>
              </c:numCache>
            </c:numRef>
          </c:val>
        </c:ser>
        <c:ser>
          <c:idx val="1"/>
          <c:order val="1"/>
          <c:tx>
            <c:strRef>
              <c:f>Sheet1!$C$1</c:f>
              <c:strCache>
                <c:ptCount val="1"/>
                <c:pt idx="0">
                  <c:v>ז'-ט'</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תלמידים מדברים בשפה שפוגעת בבני/בנות לאום אחר</c:v>
                </c:pt>
                <c:pt idx="1">
                  <c:v>תלמידים מדברים בשפה שפוגעת בבני/בנות מין אחר</c:v>
                </c:pt>
                <c:pt idx="2">
                  <c:v>תלמידים מדברים בשפה שפוגעת בבעלי מוגבלויות</c:v>
                </c:pt>
                <c:pt idx="3">
                  <c:v>תלמידים מדברים בשפה שפוגעת בגלל מראה חיצוני</c:v>
                </c:pt>
                <c:pt idx="4">
                  <c:v>תלמידים מדברים בשפה שפוגעת במי שמחזיק בדעה פוליטית שונה</c:v>
                </c:pt>
              </c:strCache>
            </c:strRef>
          </c:cat>
          <c:val>
            <c:numRef>
              <c:f>Sheet1!$C$2:$C$6</c:f>
              <c:numCache>
                <c:formatCode>General</c:formatCode>
                <c:ptCount val="5"/>
                <c:pt idx="0">
                  <c:v>17</c:v>
                </c:pt>
                <c:pt idx="1">
                  <c:v>17</c:v>
                </c:pt>
                <c:pt idx="2">
                  <c:v>14</c:v>
                </c:pt>
                <c:pt idx="3">
                  <c:v>19</c:v>
                </c:pt>
                <c:pt idx="4">
                  <c:v>16</c:v>
                </c:pt>
              </c:numCache>
            </c:numRef>
          </c:val>
        </c:ser>
        <c:ser>
          <c:idx val="2"/>
          <c:order val="2"/>
          <c:tx>
            <c:strRef>
              <c:f>Sheet1!$D$1</c:f>
              <c:strCache>
                <c:ptCount val="1"/>
                <c:pt idx="0">
                  <c:v>י'-י"א</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תלמידים מדברים בשפה שפוגעת בבני/בנות לאום אחר</c:v>
                </c:pt>
                <c:pt idx="1">
                  <c:v>תלמידים מדברים בשפה שפוגעת בבני/בנות מין אחר</c:v>
                </c:pt>
                <c:pt idx="2">
                  <c:v>תלמידים מדברים בשפה שפוגעת בבעלי מוגבלויות</c:v>
                </c:pt>
                <c:pt idx="3">
                  <c:v>תלמידים מדברים בשפה שפוגעת בגלל מראה חיצוני</c:v>
                </c:pt>
                <c:pt idx="4">
                  <c:v>תלמידים מדברים בשפה שפוגעת במי שמחזיק בדעה פוליטית שונה</c:v>
                </c:pt>
              </c:strCache>
            </c:strRef>
          </c:cat>
          <c:val>
            <c:numRef>
              <c:f>Sheet1!$D$2:$D$6</c:f>
              <c:numCache>
                <c:formatCode>General</c:formatCode>
                <c:ptCount val="5"/>
                <c:pt idx="0">
                  <c:v>25</c:v>
                </c:pt>
                <c:pt idx="1">
                  <c:v>24</c:v>
                </c:pt>
                <c:pt idx="2">
                  <c:v>17</c:v>
                </c:pt>
                <c:pt idx="3">
                  <c:v>22</c:v>
                </c:pt>
                <c:pt idx="4">
                  <c:v>21</c:v>
                </c:pt>
              </c:numCache>
            </c:numRef>
          </c:val>
        </c:ser>
        <c:dLbls>
          <c:showLegendKey val="0"/>
          <c:showVal val="0"/>
          <c:showCatName val="0"/>
          <c:showSerName val="0"/>
          <c:showPercent val="0"/>
          <c:showBubbleSize val="0"/>
        </c:dLbls>
        <c:gapWidth val="150"/>
        <c:axId val="261393024"/>
        <c:axId val="261407104"/>
      </c:barChart>
      <c:catAx>
        <c:axId val="261393024"/>
        <c:scaling>
          <c:orientation val="minMax"/>
        </c:scaling>
        <c:delete val="0"/>
        <c:axPos val="b"/>
        <c:numFmt formatCode="General" sourceLinked="0"/>
        <c:majorTickMark val="out"/>
        <c:minorTickMark val="none"/>
        <c:tickLblPos val="nextTo"/>
        <c:txPr>
          <a:bodyPr/>
          <a:lstStyle/>
          <a:p>
            <a:pPr>
              <a:defRPr sz="800"/>
            </a:pPr>
            <a:endParaRPr lang="he-IL"/>
          </a:p>
        </c:txPr>
        <c:crossAx val="261407104"/>
        <c:crosses val="autoZero"/>
        <c:auto val="1"/>
        <c:lblAlgn val="ctr"/>
        <c:lblOffset val="100"/>
        <c:noMultiLvlLbl val="0"/>
      </c:catAx>
      <c:valAx>
        <c:axId val="261407104"/>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61393024"/>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33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תלמידים מדברים בשפה שפוגעת בבני/בנות לאום אחר</c:v>
                </c:pt>
                <c:pt idx="1">
                  <c:v>תלמידים מדברים בשפה שפוגעת בבני/בנות מין אחר</c:v>
                </c:pt>
                <c:pt idx="2">
                  <c:v>תלמידים מדברים בשפה שפוגעת בבעלי מוגבלויות</c:v>
                </c:pt>
                <c:pt idx="3">
                  <c:v>תלמידים מדברים בשפה שפוגעת בגלל מראה חיצוני</c:v>
                </c:pt>
                <c:pt idx="4">
                  <c:v>תלמידים מדברים בשפה שפוגעת במי שמחזיק בדעה פוליטית שונה</c:v>
                </c:pt>
              </c:strCache>
            </c:strRef>
          </c:cat>
          <c:val>
            <c:numRef>
              <c:f>Sheet1!$B$2:$B$6</c:f>
              <c:numCache>
                <c:formatCode>General</c:formatCode>
                <c:ptCount val="5"/>
                <c:pt idx="0">
                  <c:v>23</c:v>
                </c:pt>
                <c:pt idx="1">
                  <c:v>23</c:v>
                </c:pt>
                <c:pt idx="2">
                  <c:v>22</c:v>
                </c:pt>
                <c:pt idx="3">
                  <c:v>21</c:v>
                </c:pt>
                <c:pt idx="4">
                  <c:v>23</c:v>
                </c:pt>
              </c:numCache>
            </c:numRef>
          </c:val>
        </c:ser>
        <c:ser>
          <c:idx val="1"/>
          <c:order val="1"/>
          <c:tx>
            <c:strRef>
              <c:f>Sheet1!$C$1</c:f>
              <c:strCache>
                <c:ptCount val="1"/>
                <c:pt idx="0">
                  <c:v>ז'-ט'</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תלמידים מדברים בשפה שפוגעת בבני/בנות לאום אחר</c:v>
                </c:pt>
                <c:pt idx="1">
                  <c:v>תלמידים מדברים בשפה שפוגעת בבני/בנות מין אחר</c:v>
                </c:pt>
                <c:pt idx="2">
                  <c:v>תלמידים מדברים בשפה שפוגעת בבעלי מוגבלויות</c:v>
                </c:pt>
                <c:pt idx="3">
                  <c:v>תלמידים מדברים בשפה שפוגעת בגלל מראה חיצוני</c:v>
                </c:pt>
                <c:pt idx="4">
                  <c:v>תלמידים מדברים בשפה שפוגעת במי שמחזיק בדעה פוליטית שונה</c:v>
                </c:pt>
              </c:strCache>
            </c:strRef>
          </c:cat>
          <c:val>
            <c:numRef>
              <c:f>Sheet1!$C$2:$C$6</c:f>
              <c:numCache>
                <c:formatCode>General</c:formatCode>
                <c:ptCount val="5"/>
                <c:pt idx="0">
                  <c:v>34</c:v>
                </c:pt>
                <c:pt idx="1">
                  <c:v>33</c:v>
                </c:pt>
                <c:pt idx="2">
                  <c:v>28</c:v>
                </c:pt>
                <c:pt idx="3">
                  <c:v>29</c:v>
                </c:pt>
                <c:pt idx="4">
                  <c:v>29</c:v>
                </c:pt>
              </c:numCache>
            </c:numRef>
          </c:val>
        </c:ser>
        <c:ser>
          <c:idx val="2"/>
          <c:order val="2"/>
          <c:tx>
            <c:strRef>
              <c:f>Sheet1!$D$1</c:f>
              <c:strCache>
                <c:ptCount val="1"/>
                <c:pt idx="0">
                  <c:v>י'-י"א</c:v>
                </c:pt>
              </c:strCache>
            </c:strRef>
          </c:tx>
          <c:spPr>
            <a:solidFill>
              <a:srgbClr val="F79443"/>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Sheet1!$A$2:$A$6</c:f>
              <c:strCache>
                <c:ptCount val="5"/>
                <c:pt idx="0">
                  <c:v>תלמידים מדברים בשפה שפוגעת בבני/בנות לאום אחר</c:v>
                </c:pt>
                <c:pt idx="1">
                  <c:v>תלמידים מדברים בשפה שפוגעת בבני/בנות מין אחר</c:v>
                </c:pt>
                <c:pt idx="2">
                  <c:v>תלמידים מדברים בשפה שפוגעת בבעלי מוגבלויות</c:v>
                </c:pt>
                <c:pt idx="3">
                  <c:v>תלמידים מדברים בשפה שפוגעת בגלל מראה חיצוני</c:v>
                </c:pt>
                <c:pt idx="4">
                  <c:v>תלמידים מדברים בשפה שפוגעת במי שמחזיק בדעה פוליטית שונה</c:v>
                </c:pt>
              </c:strCache>
            </c:strRef>
          </c:cat>
          <c:val>
            <c:numRef>
              <c:f>Sheet1!$D$2:$D$6</c:f>
              <c:numCache>
                <c:formatCode>General</c:formatCode>
                <c:ptCount val="5"/>
                <c:pt idx="0">
                  <c:v>32</c:v>
                </c:pt>
                <c:pt idx="1">
                  <c:v>30</c:v>
                </c:pt>
                <c:pt idx="2">
                  <c:v>22</c:v>
                </c:pt>
                <c:pt idx="3">
                  <c:v>26</c:v>
                </c:pt>
                <c:pt idx="4">
                  <c:v>26</c:v>
                </c:pt>
              </c:numCache>
            </c:numRef>
          </c:val>
        </c:ser>
        <c:dLbls>
          <c:showLegendKey val="0"/>
          <c:showVal val="0"/>
          <c:showCatName val="0"/>
          <c:showSerName val="0"/>
          <c:showPercent val="0"/>
          <c:showBubbleSize val="0"/>
        </c:dLbls>
        <c:gapWidth val="150"/>
        <c:axId val="261456256"/>
        <c:axId val="261457792"/>
      </c:barChart>
      <c:catAx>
        <c:axId val="261456256"/>
        <c:scaling>
          <c:orientation val="minMax"/>
        </c:scaling>
        <c:delete val="0"/>
        <c:axPos val="b"/>
        <c:numFmt formatCode="General" sourceLinked="0"/>
        <c:majorTickMark val="out"/>
        <c:minorTickMark val="none"/>
        <c:tickLblPos val="nextTo"/>
        <c:txPr>
          <a:bodyPr/>
          <a:lstStyle/>
          <a:p>
            <a:pPr>
              <a:defRPr sz="800"/>
            </a:pPr>
            <a:endParaRPr lang="he-IL"/>
          </a:p>
        </c:txPr>
        <c:crossAx val="261457792"/>
        <c:crosses val="autoZero"/>
        <c:auto val="1"/>
        <c:lblAlgn val="ctr"/>
        <c:lblOffset val="100"/>
        <c:noMultiLvlLbl val="0"/>
      </c:catAx>
      <c:valAx>
        <c:axId val="261457792"/>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61456256"/>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33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5262609783368689"/>
          <c:y val="0.12391378068891831"/>
          <c:w val="0.79828594861386049"/>
          <c:h val="0.76240417265647809"/>
        </c:manualLayout>
      </c:layout>
      <c:lineChart>
        <c:grouping val="standard"/>
        <c:varyColors val="0"/>
        <c:ser>
          <c:idx val="0"/>
          <c:order val="0"/>
          <c:tx>
            <c:strRef>
              <c:f>Sheet1!$A$2</c:f>
              <c:strCache>
                <c:ptCount val="1"/>
                <c:pt idx="0">
                  <c:v>ה'-ו'</c:v>
                </c:pt>
              </c:strCache>
            </c:strRef>
          </c:tx>
          <c:spPr>
            <a:ln w="9525">
              <a:solidFill>
                <a:srgbClr val="6C0000"/>
              </a:solidFill>
            </a:ln>
          </c:spPr>
          <c:marker>
            <c:symbol val="diamond"/>
            <c:size val="5"/>
            <c:spPr>
              <a:solidFill>
                <a:srgbClr val="6C0000"/>
              </a:solidFill>
              <a:ln cap="rnd">
                <a:solidFill>
                  <a:srgbClr val="6C0000"/>
                </a:solidFill>
              </a:ln>
            </c:spPr>
          </c:marker>
          <c:cat>
            <c:strRef>
              <c:f>Sheet1!$B$1:$D$1</c:f>
              <c:strCache>
                <c:ptCount val="3"/>
                <c:pt idx="0">
                  <c:v>תשע"ה</c:v>
                </c:pt>
                <c:pt idx="1">
                  <c:v>תשע"ו</c:v>
                </c:pt>
                <c:pt idx="2">
                  <c:v>תשע"ז</c:v>
                </c:pt>
              </c:strCache>
            </c:strRef>
          </c:cat>
          <c:val>
            <c:numRef>
              <c:f>Sheet1!$B$2:$D$2</c:f>
              <c:numCache>
                <c:formatCode>General</c:formatCode>
                <c:ptCount val="3"/>
                <c:pt idx="0">
                  <c:v>85</c:v>
                </c:pt>
                <c:pt idx="1">
                  <c:v>85</c:v>
                </c:pt>
                <c:pt idx="2">
                  <c:v>87</c:v>
                </c:pt>
              </c:numCache>
            </c:numRef>
          </c:val>
          <c:smooth val="0"/>
        </c:ser>
        <c:ser>
          <c:idx val="1"/>
          <c:order val="1"/>
          <c:tx>
            <c:strRef>
              <c:f>Sheet1!$A$3</c:f>
              <c:strCache>
                <c:ptCount val="1"/>
                <c:pt idx="0">
                  <c:v>ז'-ט'</c:v>
                </c:pt>
              </c:strCache>
            </c:strRef>
          </c:tx>
          <c:spPr>
            <a:ln w="9525">
              <a:solidFill>
                <a:srgbClr val="C40000"/>
              </a:solidFill>
            </a:ln>
          </c:spPr>
          <c:marker>
            <c:symbol val="square"/>
            <c:size val="5"/>
            <c:spPr>
              <a:solidFill>
                <a:srgbClr val="C40000"/>
              </a:solidFill>
              <a:ln cap="rnd">
                <a:solidFill>
                  <a:srgbClr val="C40000"/>
                </a:solidFill>
              </a:ln>
            </c:spPr>
          </c:marker>
          <c:cat>
            <c:strRef>
              <c:f>Sheet1!$B$1:$D$1</c:f>
              <c:strCache>
                <c:ptCount val="3"/>
                <c:pt idx="0">
                  <c:v>תשע"ה</c:v>
                </c:pt>
                <c:pt idx="1">
                  <c:v>תשע"ו</c:v>
                </c:pt>
                <c:pt idx="2">
                  <c:v>תשע"ז</c:v>
                </c:pt>
              </c:strCache>
            </c:strRef>
          </c:cat>
          <c:val>
            <c:numRef>
              <c:f>Sheet1!$B$3:$D$3</c:f>
              <c:numCache>
                <c:formatCode>General</c:formatCode>
                <c:ptCount val="3"/>
                <c:pt idx="0">
                  <c:v>75</c:v>
                </c:pt>
                <c:pt idx="1">
                  <c:v>73</c:v>
                </c:pt>
                <c:pt idx="2">
                  <c:v>72</c:v>
                </c:pt>
              </c:numCache>
            </c:numRef>
          </c:val>
          <c:smooth val="0"/>
        </c:ser>
        <c:ser>
          <c:idx val="2"/>
          <c:order val="2"/>
          <c:tx>
            <c:strRef>
              <c:f>Sheet1!$A$4</c:f>
              <c:strCache>
                <c:ptCount val="1"/>
                <c:pt idx="0">
                  <c:v>י'-י"א</c:v>
                </c:pt>
              </c:strCache>
            </c:strRef>
          </c:tx>
          <c:spPr>
            <a:ln w="9525">
              <a:solidFill>
                <a:srgbClr val="FF3B3B"/>
              </a:solidFill>
            </a:ln>
          </c:spPr>
          <c:marker>
            <c:symbol val="x"/>
            <c:size val="5"/>
            <c:spPr>
              <a:noFill/>
              <a:ln w="19050">
                <a:solidFill>
                  <a:srgbClr val="FF3B3B"/>
                </a:solidFill>
              </a:ln>
            </c:spPr>
          </c:marker>
          <c:cat>
            <c:strRef>
              <c:f>Sheet1!$B$1:$D$1</c:f>
              <c:strCache>
                <c:ptCount val="3"/>
                <c:pt idx="0">
                  <c:v>תשע"ה</c:v>
                </c:pt>
                <c:pt idx="1">
                  <c:v>תשע"ו</c:v>
                </c:pt>
                <c:pt idx="2">
                  <c:v>תשע"ז</c:v>
                </c:pt>
              </c:strCache>
            </c:strRef>
          </c:cat>
          <c:val>
            <c:numRef>
              <c:f>Sheet1!$B$4:$D$4</c:f>
              <c:numCache>
                <c:formatCode>General</c:formatCode>
                <c:ptCount val="3"/>
                <c:pt idx="0">
                  <c:v>71</c:v>
                </c:pt>
                <c:pt idx="1">
                  <c:v>68</c:v>
                </c:pt>
                <c:pt idx="2">
                  <c:v>70</c:v>
                </c:pt>
              </c:numCache>
            </c:numRef>
          </c:val>
          <c:smooth val="0"/>
        </c:ser>
        <c:dLbls>
          <c:showLegendKey val="0"/>
          <c:showVal val="0"/>
          <c:showCatName val="0"/>
          <c:showSerName val="0"/>
          <c:showPercent val="0"/>
          <c:showBubbleSize val="0"/>
        </c:dLbls>
        <c:marker val="1"/>
        <c:smooth val="0"/>
        <c:axId val="261553152"/>
        <c:axId val="261686400"/>
      </c:lineChart>
      <c:catAx>
        <c:axId val="261553152"/>
        <c:scaling>
          <c:orientation val="minMax"/>
        </c:scaling>
        <c:delete val="0"/>
        <c:axPos val="b"/>
        <c:numFmt formatCode="General" sourceLinked="1"/>
        <c:majorTickMark val="out"/>
        <c:minorTickMark val="none"/>
        <c:tickLblPos val="nextTo"/>
        <c:txPr>
          <a:bodyPr/>
          <a:lstStyle/>
          <a:p>
            <a:pPr>
              <a:defRPr sz="900"/>
            </a:pPr>
            <a:endParaRPr lang="he-IL"/>
          </a:p>
        </c:txPr>
        <c:crossAx val="261686400"/>
        <c:crosses val="autoZero"/>
        <c:auto val="1"/>
        <c:lblAlgn val="ctr"/>
        <c:lblOffset val="100"/>
        <c:noMultiLvlLbl val="0"/>
      </c:catAx>
      <c:valAx>
        <c:axId val="261686400"/>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61553152"/>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33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131027160930726"/>
          <c:y val="0.12391378068891831"/>
          <c:w val="0.80910761154855648"/>
          <c:h val="0.76240417265647809"/>
        </c:manualLayout>
      </c:layout>
      <c:lineChart>
        <c:grouping val="standard"/>
        <c:varyColors val="0"/>
        <c:ser>
          <c:idx val="0"/>
          <c:order val="0"/>
          <c:tx>
            <c:strRef>
              <c:f>Sheet1!$A$2</c:f>
              <c:strCache>
                <c:ptCount val="1"/>
                <c:pt idx="0">
                  <c:v>ה'-ו'</c:v>
                </c:pt>
              </c:strCache>
            </c:strRef>
          </c:tx>
          <c:spPr>
            <a:ln w="9525">
              <a:solidFill>
                <a:srgbClr val="003300"/>
              </a:solidFill>
            </a:ln>
          </c:spPr>
          <c:marker>
            <c:symbol val="diamond"/>
            <c:size val="5"/>
            <c:spPr>
              <a:solidFill>
                <a:srgbClr val="003300"/>
              </a:solidFill>
              <a:ln cap="rnd">
                <a:solidFill>
                  <a:srgbClr val="003300"/>
                </a:solidFill>
              </a:ln>
            </c:spPr>
          </c:marker>
          <c:cat>
            <c:strRef>
              <c:f>Sheet1!$B$1:$D$1</c:f>
              <c:strCache>
                <c:ptCount val="3"/>
                <c:pt idx="0">
                  <c:v>תשע"ה</c:v>
                </c:pt>
                <c:pt idx="1">
                  <c:v>תשע"ו</c:v>
                </c:pt>
                <c:pt idx="2">
                  <c:v>תשע"ז</c:v>
                </c:pt>
              </c:strCache>
            </c:strRef>
          </c:cat>
          <c:val>
            <c:numRef>
              <c:f>Sheet1!$B$2:$D$2</c:f>
              <c:numCache>
                <c:formatCode>General</c:formatCode>
                <c:ptCount val="3"/>
                <c:pt idx="0">
                  <c:v>83</c:v>
                </c:pt>
                <c:pt idx="1">
                  <c:v>85</c:v>
                </c:pt>
                <c:pt idx="2">
                  <c:v>85</c:v>
                </c:pt>
              </c:numCache>
            </c:numRef>
          </c:val>
          <c:smooth val="0"/>
        </c:ser>
        <c:ser>
          <c:idx val="1"/>
          <c:order val="1"/>
          <c:tx>
            <c:strRef>
              <c:f>Sheet1!$A$3</c:f>
              <c:strCache>
                <c:ptCount val="1"/>
                <c:pt idx="0">
                  <c:v>ז'-ט'</c:v>
                </c:pt>
              </c:strCache>
            </c:strRef>
          </c:tx>
          <c:spPr>
            <a:ln w="9525">
              <a:solidFill>
                <a:srgbClr val="008000"/>
              </a:solidFill>
            </a:ln>
          </c:spPr>
          <c:marker>
            <c:symbol val="square"/>
            <c:size val="5"/>
            <c:spPr>
              <a:solidFill>
                <a:srgbClr val="008000"/>
              </a:solidFill>
              <a:ln cap="rnd">
                <a:solidFill>
                  <a:srgbClr val="008000"/>
                </a:solidFill>
              </a:ln>
            </c:spPr>
          </c:marker>
          <c:cat>
            <c:strRef>
              <c:f>Sheet1!$B$1:$D$1</c:f>
              <c:strCache>
                <c:ptCount val="3"/>
                <c:pt idx="0">
                  <c:v>תשע"ה</c:v>
                </c:pt>
                <c:pt idx="1">
                  <c:v>תשע"ו</c:v>
                </c:pt>
                <c:pt idx="2">
                  <c:v>תשע"ז</c:v>
                </c:pt>
              </c:strCache>
            </c:strRef>
          </c:cat>
          <c:val>
            <c:numRef>
              <c:f>Sheet1!$B$3:$D$3</c:f>
              <c:numCache>
                <c:formatCode>General</c:formatCode>
                <c:ptCount val="3"/>
                <c:pt idx="0">
                  <c:v>74</c:v>
                </c:pt>
                <c:pt idx="1">
                  <c:v>72</c:v>
                </c:pt>
                <c:pt idx="2">
                  <c:v>71</c:v>
                </c:pt>
              </c:numCache>
            </c:numRef>
          </c:val>
          <c:smooth val="0"/>
        </c:ser>
        <c:ser>
          <c:idx val="2"/>
          <c:order val="2"/>
          <c:tx>
            <c:strRef>
              <c:f>Sheet1!$A$4</c:f>
              <c:strCache>
                <c:ptCount val="1"/>
                <c:pt idx="0">
                  <c:v>י'-י"א</c:v>
                </c:pt>
              </c:strCache>
            </c:strRef>
          </c:tx>
          <c:spPr>
            <a:ln w="9525">
              <a:solidFill>
                <a:srgbClr val="24F814"/>
              </a:solidFill>
            </a:ln>
          </c:spPr>
          <c:marker>
            <c:symbol val="x"/>
            <c:size val="5"/>
            <c:spPr>
              <a:noFill/>
              <a:ln w="19050">
                <a:solidFill>
                  <a:srgbClr val="24F814"/>
                </a:solidFill>
              </a:ln>
            </c:spPr>
          </c:marker>
          <c:cat>
            <c:strRef>
              <c:f>Sheet1!$B$1:$D$1</c:f>
              <c:strCache>
                <c:ptCount val="3"/>
                <c:pt idx="0">
                  <c:v>תשע"ה</c:v>
                </c:pt>
                <c:pt idx="1">
                  <c:v>תשע"ו</c:v>
                </c:pt>
                <c:pt idx="2">
                  <c:v>תשע"ז</c:v>
                </c:pt>
              </c:strCache>
            </c:strRef>
          </c:cat>
          <c:val>
            <c:numRef>
              <c:f>Sheet1!$B$4:$D$4</c:f>
              <c:numCache>
                <c:formatCode>General</c:formatCode>
                <c:ptCount val="3"/>
                <c:pt idx="0">
                  <c:v>71</c:v>
                </c:pt>
                <c:pt idx="1">
                  <c:v>67</c:v>
                </c:pt>
                <c:pt idx="2">
                  <c:v>68</c:v>
                </c:pt>
              </c:numCache>
            </c:numRef>
          </c:val>
          <c:smooth val="0"/>
        </c:ser>
        <c:dLbls>
          <c:showLegendKey val="0"/>
          <c:showVal val="0"/>
          <c:showCatName val="0"/>
          <c:showSerName val="0"/>
          <c:showPercent val="0"/>
          <c:showBubbleSize val="0"/>
        </c:dLbls>
        <c:marker val="1"/>
        <c:smooth val="0"/>
        <c:axId val="261708032"/>
        <c:axId val="261726592"/>
      </c:lineChart>
      <c:catAx>
        <c:axId val="261708032"/>
        <c:scaling>
          <c:orientation val="minMax"/>
        </c:scaling>
        <c:delete val="0"/>
        <c:axPos val="b"/>
        <c:numFmt formatCode="General" sourceLinked="1"/>
        <c:majorTickMark val="out"/>
        <c:minorTickMark val="none"/>
        <c:tickLblPos val="nextTo"/>
        <c:txPr>
          <a:bodyPr/>
          <a:lstStyle/>
          <a:p>
            <a:pPr>
              <a:defRPr sz="900"/>
            </a:pPr>
            <a:endParaRPr lang="he-IL"/>
          </a:p>
        </c:txPr>
        <c:crossAx val="261726592"/>
        <c:crosses val="autoZero"/>
        <c:auto val="1"/>
        <c:lblAlgn val="ctr"/>
        <c:lblOffset val="100"/>
        <c:noMultiLvlLbl val="0"/>
      </c:catAx>
      <c:valAx>
        <c:axId val="261726592"/>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61708032"/>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33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4138619231937077"/>
          <c:y val="0.12391378068891831"/>
          <c:w val="0.8095131086142322"/>
          <c:h val="0.76525522264516543"/>
        </c:manualLayout>
      </c:layout>
      <c:lineChart>
        <c:grouping val="standard"/>
        <c:varyColors val="0"/>
        <c:ser>
          <c:idx val="0"/>
          <c:order val="0"/>
          <c:tx>
            <c:strRef>
              <c:f>Sheet1!$A$2</c:f>
              <c:strCache>
                <c:ptCount val="1"/>
                <c:pt idx="0">
                  <c:v>ה'-ו'</c:v>
                </c:pt>
              </c:strCache>
            </c:strRef>
          </c:tx>
          <c:spPr>
            <a:ln w="9525">
              <a:solidFill>
                <a:schemeClr val="accent6">
                  <a:lumMod val="50000"/>
                </a:schemeClr>
              </a:solidFill>
            </a:ln>
          </c:spPr>
          <c:marker>
            <c:symbol val="diamond"/>
            <c:size val="5"/>
            <c:spPr>
              <a:solidFill>
                <a:schemeClr val="accent6">
                  <a:lumMod val="50000"/>
                </a:schemeClr>
              </a:solidFill>
              <a:ln cap="rnd">
                <a:solidFill>
                  <a:schemeClr val="accent6">
                    <a:lumMod val="50000"/>
                  </a:schemeClr>
                </a:solidFill>
              </a:ln>
            </c:spPr>
          </c:marker>
          <c:cat>
            <c:strRef>
              <c:f>Sheet1!$B$1:$D$1</c:f>
              <c:strCache>
                <c:ptCount val="3"/>
                <c:pt idx="0">
                  <c:v>תשע"ה</c:v>
                </c:pt>
                <c:pt idx="1">
                  <c:v>תשע"ו</c:v>
                </c:pt>
                <c:pt idx="2">
                  <c:v>תשע"ז</c:v>
                </c:pt>
              </c:strCache>
            </c:strRef>
          </c:cat>
          <c:val>
            <c:numRef>
              <c:f>Sheet1!$B$2:$D$2</c:f>
              <c:numCache>
                <c:formatCode>General</c:formatCode>
                <c:ptCount val="3"/>
                <c:pt idx="0">
                  <c:v>76</c:v>
                </c:pt>
                <c:pt idx="1">
                  <c:v>81</c:v>
                </c:pt>
                <c:pt idx="2">
                  <c:v>79</c:v>
                </c:pt>
              </c:numCache>
            </c:numRef>
          </c:val>
          <c:smooth val="0"/>
        </c:ser>
        <c:ser>
          <c:idx val="1"/>
          <c:order val="1"/>
          <c:tx>
            <c:strRef>
              <c:f>Sheet1!$A$3</c:f>
              <c:strCache>
                <c:ptCount val="1"/>
                <c:pt idx="0">
                  <c:v>ז'-ט'</c:v>
                </c:pt>
              </c:strCache>
            </c:strRef>
          </c:tx>
          <c:spPr>
            <a:ln w="9525">
              <a:solidFill>
                <a:schemeClr val="accent6">
                  <a:lumMod val="75000"/>
                </a:schemeClr>
              </a:solidFill>
            </a:ln>
          </c:spPr>
          <c:marker>
            <c:symbol val="square"/>
            <c:size val="5"/>
            <c:spPr>
              <a:solidFill>
                <a:schemeClr val="accent6">
                  <a:lumMod val="75000"/>
                </a:schemeClr>
              </a:solidFill>
              <a:ln cap="rnd">
                <a:solidFill>
                  <a:schemeClr val="accent6">
                    <a:lumMod val="75000"/>
                  </a:schemeClr>
                </a:solidFill>
              </a:ln>
            </c:spPr>
          </c:marker>
          <c:cat>
            <c:strRef>
              <c:f>Sheet1!$B$1:$D$1</c:f>
              <c:strCache>
                <c:ptCount val="3"/>
                <c:pt idx="0">
                  <c:v>תשע"ה</c:v>
                </c:pt>
                <c:pt idx="1">
                  <c:v>תשע"ו</c:v>
                </c:pt>
                <c:pt idx="2">
                  <c:v>תשע"ז</c:v>
                </c:pt>
              </c:strCache>
            </c:strRef>
          </c:cat>
          <c:val>
            <c:numRef>
              <c:f>Sheet1!$B$3:$D$3</c:f>
              <c:numCache>
                <c:formatCode>General</c:formatCode>
                <c:ptCount val="3"/>
                <c:pt idx="0">
                  <c:v>67</c:v>
                </c:pt>
                <c:pt idx="1">
                  <c:v>63</c:v>
                </c:pt>
                <c:pt idx="2">
                  <c:v>66</c:v>
                </c:pt>
              </c:numCache>
            </c:numRef>
          </c:val>
          <c:smooth val="0"/>
        </c:ser>
        <c:ser>
          <c:idx val="2"/>
          <c:order val="2"/>
          <c:tx>
            <c:strRef>
              <c:f>Sheet1!$A$4</c:f>
              <c:strCache>
                <c:ptCount val="1"/>
                <c:pt idx="0">
                  <c:v>י'-י"א</c:v>
                </c:pt>
              </c:strCache>
            </c:strRef>
          </c:tx>
          <c:spPr>
            <a:ln w="9525">
              <a:solidFill>
                <a:srgbClr val="F79443"/>
              </a:solidFill>
            </a:ln>
          </c:spPr>
          <c:marker>
            <c:symbol val="x"/>
            <c:size val="5"/>
            <c:spPr>
              <a:noFill/>
              <a:ln w="19050">
                <a:solidFill>
                  <a:srgbClr val="F79443"/>
                </a:solidFill>
              </a:ln>
            </c:spPr>
          </c:marker>
          <c:cat>
            <c:strRef>
              <c:f>Sheet1!$B$1:$D$1</c:f>
              <c:strCache>
                <c:ptCount val="3"/>
                <c:pt idx="0">
                  <c:v>תשע"ה</c:v>
                </c:pt>
                <c:pt idx="1">
                  <c:v>תשע"ו</c:v>
                </c:pt>
                <c:pt idx="2">
                  <c:v>תשע"ז</c:v>
                </c:pt>
              </c:strCache>
            </c:strRef>
          </c:cat>
          <c:val>
            <c:numRef>
              <c:f>Sheet1!$B$4:$D$4</c:f>
              <c:numCache>
                <c:formatCode>General</c:formatCode>
                <c:ptCount val="3"/>
                <c:pt idx="0">
                  <c:v>68</c:v>
                </c:pt>
                <c:pt idx="1">
                  <c:v>62</c:v>
                </c:pt>
                <c:pt idx="2">
                  <c:v>64</c:v>
                </c:pt>
              </c:numCache>
            </c:numRef>
          </c:val>
          <c:smooth val="0"/>
        </c:ser>
        <c:dLbls>
          <c:showLegendKey val="0"/>
          <c:showVal val="0"/>
          <c:showCatName val="0"/>
          <c:showSerName val="0"/>
          <c:showPercent val="0"/>
          <c:showBubbleSize val="0"/>
        </c:dLbls>
        <c:marker val="1"/>
        <c:smooth val="0"/>
        <c:axId val="262317568"/>
        <c:axId val="262319488"/>
      </c:lineChart>
      <c:catAx>
        <c:axId val="262317568"/>
        <c:scaling>
          <c:orientation val="minMax"/>
        </c:scaling>
        <c:delete val="0"/>
        <c:axPos val="b"/>
        <c:numFmt formatCode="General" sourceLinked="1"/>
        <c:majorTickMark val="out"/>
        <c:minorTickMark val="none"/>
        <c:tickLblPos val="nextTo"/>
        <c:txPr>
          <a:bodyPr/>
          <a:lstStyle/>
          <a:p>
            <a:pPr>
              <a:defRPr sz="900"/>
            </a:pPr>
            <a:endParaRPr lang="he-IL"/>
          </a:p>
        </c:txPr>
        <c:crossAx val="262319488"/>
        <c:crosses val="autoZero"/>
        <c:auto val="1"/>
        <c:lblAlgn val="ctr"/>
        <c:lblOffset val="100"/>
        <c:noMultiLvlLbl val="0"/>
      </c:catAx>
      <c:valAx>
        <c:axId val="26231948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6231756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33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051209129019979"/>
          <c:y val="0.12391378068891831"/>
          <c:w val="0.7996891680674747"/>
          <c:h val="0.76525522264516543"/>
        </c:manualLayout>
      </c:layout>
      <c:lineChart>
        <c:grouping val="standard"/>
        <c:varyColors val="0"/>
        <c:ser>
          <c:idx val="0"/>
          <c:order val="0"/>
          <c:tx>
            <c:strRef>
              <c:f>Sheet1!$A$2</c:f>
              <c:strCache>
                <c:ptCount val="1"/>
                <c:pt idx="0">
                  <c:v>ה'-ו'</c:v>
                </c:pt>
              </c:strCache>
            </c:strRef>
          </c:tx>
          <c:spPr>
            <a:ln w="9525">
              <a:solidFill>
                <a:srgbClr val="383838"/>
              </a:solidFill>
            </a:ln>
          </c:spPr>
          <c:marker>
            <c:symbol val="diamond"/>
            <c:size val="5"/>
            <c:spPr>
              <a:solidFill>
                <a:srgbClr val="383838"/>
              </a:solidFill>
              <a:ln cap="rnd">
                <a:solidFill>
                  <a:srgbClr val="383838"/>
                </a:solidFill>
              </a:ln>
            </c:spPr>
          </c:marker>
          <c:cat>
            <c:strRef>
              <c:f>Sheet1!$B$1:$D$1</c:f>
              <c:strCache>
                <c:ptCount val="3"/>
                <c:pt idx="0">
                  <c:v>תשע"ה</c:v>
                </c:pt>
                <c:pt idx="1">
                  <c:v>תשע"ו</c:v>
                </c:pt>
                <c:pt idx="2">
                  <c:v>תשע"ז</c:v>
                </c:pt>
              </c:strCache>
            </c:strRef>
          </c:cat>
          <c:val>
            <c:numRef>
              <c:f>Sheet1!$B$2:$D$2</c:f>
              <c:numCache>
                <c:formatCode>General</c:formatCode>
                <c:ptCount val="3"/>
                <c:pt idx="0">
                  <c:v>86</c:v>
                </c:pt>
                <c:pt idx="1">
                  <c:v>86</c:v>
                </c:pt>
                <c:pt idx="2">
                  <c:v>89</c:v>
                </c:pt>
              </c:numCache>
            </c:numRef>
          </c:val>
          <c:smooth val="0"/>
        </c:ser>
        <c:ser>
          <c:idx val="1"/>
          <c:order val="1"/>
          <c:tx>
            <c:strRef>
              <c:f>Sheet1!$A$3</c:f>
              <c:strCache>
                <c:ptCount val="1"/>
                <c:pt idx="0">
                  <c:v>ז'-ט'</c:v>
                </c:pt>
              </c:strCache>
            </c:strRef>
          </c:tx>
          <c:spPr>
            <a:ln w="9525">
              <a:solidFill>
                <a:srgbClr val="797979"/>
              </a:solidFill>
            </a:ln>
          </c:spPr>
          <c:marker>
            <c:symbol val="square"/>
            <c:size val="5"/>
            <c:spPr>
              <a:solidFill>
                <a:srgbClr val="797979"/>
              </a:solidFill>
              <a:ln cap="rnd">
                <a:solidFill>
                  <a:srgbClr val="797979"/>
                </a:solidFill>
              </a:ln>
            </c:spPr>
          </c:marker>
          <c:cat>
            <c:strRef>
              <c:f>Sheet1!$B$1:$D$1</c:f>
              <c:strCache>
                <c:ptCount val="3"/>
                <c:pt idx="0">
                  <c:v>תשע"ה</c:v>
                </c:pt>
                <c:pt idx="1">
                  <c:v>תשע"ו</c:v>
                </c:pt>
                <c:pt idx="2">
                  <c:v>תשע"ז</c:v>
                </c:pt>
              </c:strCache>
            </c:strRef>
          </c:cat>
          <c:val>
            <c:numRef>
              <c:f>Sheet1!$B$3:$D$3</c:f>
              <c:numCache>
                <c:formatCode>General</c:formatCode>
                <c:ptCount val="3"/>
                <c:pt idx="0">
                  <c:v>82</c:v>
                </c:pt>
                <c:pt idx="1">
                  <c:v>75</c:v>
                </c:pt>
                <c:pt idx="2">
                  <c:v>78</c:v>
                </c:pt>
              </c:numCache>
            </c:numRef>
          </c:val>
          <c:smooth val="0"/>
        </c:ser>
        <c:ser>
          <c:idx val="2"/>
          <c:order val="2"/>
          <c:tx>
            <c:strRef>
              <c:f>Sheet1!$A$4</c:f>
              <c:strCache>
                <c:ptCount val="1"/>
                <c:pt idx="0">
                  <c:v>י'-י"א</c:v>
                </c:pt>
              </c:strCache>
            </c:strRef>
          </c:tx>
          <c:spPr>
            <a:ln w="9525">
              <a:solidFill>
                <a:srgbClr val="A1A1A1"/>
              </a:solidFill>
            </a:ln>
          </c:spPr>
          <c:marker>
            <c:symbol val="x"/>
            <c:size val="5"/>
            <c:spPr>
              <a:noFill/>
              <a:ln w="19050">
                <a:solidFill>
                  <a:srgbClr val="A1A1A1"/>
                </a:solidFill>
              </a:ln>
            </c:spPr>
          </c:marker>
          <c:cat>
            <c:strRef>
              <c:f>Sheet1!$B$1:$D$1</c:f>
              <c:strCache>
                <c:ptCount val="3"/>
                <c:pt idx="0">
                  <c:v>תשע"ה</c:v>
                </c:pt>
                <c:pt idx="1">
                  <c:v>תשע"ו</c:v>
                </c:pt>
                <c:pt idx="2">
                  <c:v>תשע"ז</c:v>
                </c:pt>
              </c:strCache>
            </c:strRef>
          </c:cat>
          <c:val>
            <c:numRef>
              <c:f>Sheet1!$B$4:$D$4</c:f>
              <c:numCache>
                <c:formatCode>General</c:formatCode>
                <c:ptCount val="3"/>
                <c:pt idx="0">
                  <c:v>73</c:v>
                </c:pt>
                <c:pt idx="1">
                  <c:v>69</c:v>
                </c:pt>
                <c:pt idx="2">
                  <c:v>71</c:v>
                </c:pt>
              </c:numCache>
            </c:numRef>
          </c:val>
          <c:smooth val="0"/>
        </c:ser>
        <c:dLbls>
          <c:showLegendKey val="0"/>
          <c:showVal val="0"/>
          <c:showCatName val="0"/>
          <c:showSerName val="0"/>
          <c:showPercent val="0"/>
          <c:showBubbleSize val="0"/>
        </c:dLbls>
        <c:marker val="1"/>
        <c:smooth val="0"/>
        <c:axId val="262038272"/>
        <c:axId val="262040192"/>
      </c:lineChart>
      <c:catAx>
        <c:axId val="262038272"/>
        <c:scaling>
          <c:orientation val="minMax"/>
        </c:scaling>
        <c:delete val="0"/>
        <c:axPos val="b"/>
        <c:numFmt formatCode="General" sourceLinked="1"/>
        <c:majorTickMark val="out"/>
        <c:minorTickMark val="none"/>
        <c:tickLblPos val="nextTo"/>
        <c:txPr>
          <a:bodyPr/>
          <a:lstStyle/>
          <a:p>
            <a:pPr>
              <a:defRPr sz="900"/>
            </a:pPr>
            <a:endParaRPr lang="he-IL"/>
          </a:p>
        </c:txPr>
        <c:crossAx val="262040192"/>
        <c:crosses val="autoZero"/>
        <c:auto val="1"/>
        <c:lblAlgn val="ctr"/>
        <c:lblOffset val="100"/>
        <c:noMultiLvlLbl val="0"/>
      </c:catAx>
      <c:valAx>
        <c:axId val="262040192"/>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62038272"/>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33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4766969373231169"/>
        </c:manualLayout>
      </c:layout>
      <c:barChart>
        <c:barDir val="col"/>
        <c:grouping val="clustered"/>
        <c:varyColors val="0"/>
        <c:ser>
          <c:idx val="0"/>
          <c:order val="0"/>
          <c:tx>
            <c:strRef>
              <c:f>Sheet1!$B$1</c:f>
              <c:strCache>
                <c:ptCount val="1"/>
                <c:pt idx="0">
                  <c:v>ה'-ו'</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מאמצי בית הספר לקידום סובלנות כלפי האחר והשונה</c:v>
                </c:pt>
                <c:pt idx="2">
                  <c:v>בבית הספר מעודדים אותנו לגלות סובלנות כלפי האחר והשונה</c:v>
                </c:pt>
                <c:pt idx="3">
                  <c:v>התלמידים בכיתה שלי מתייחסים בכבוד כלפי האחר והשונה</c:v>
                </c:pt>
                <c:pt idx="4">
                  <c:v>המורים בכיתה שלי מתייחסים בכבוד כלפי האחר והשונה</c:v>
                </c:pt>
                <c:pt idx="5">
                  <c:v>צוות בית הספר עושה מאמצים כדי לשתף את כל התלמידים בפעילויות</c:v>
                </c:pt>
                <c:pt idx="6">
                  <c:v>כל התלמידים בבית הספר שלנו משתלבים בחברה באופן מלא</c:v>
                </c:pt>
              </c:strCache>
            </c:strRef>
          </c:cat>
          <c:val>
            <c:numRef>
              <c:f>Sheet1!$B$2:$B$8</c:f>
              <c:numCache>
                <c:formatCode>General</c:formatCode>
                <c:ptCount val="7"/>
                <c:pt idx="0">
                  <c:v>85</c:v>
                </c:pt>
                <c:pt idx="2">
                  <c:v>87</c:v>
                </c:pt>
                <c:pt idx="3">
                  <c:v>82</c:v>
                </c:pt>
                <c:pt idx="4">
                  <c:v>87</c:v>
                </c:pt>
                <c:pt idx="5">
                  <c:v>86</c:v>
                </c:pt>
                <c:pt idx="6">
                  <c:v>83</c:v>
                </c:pt>
              </c:numCache>
            </c:numRef>
          </c:val>
        </c:ser>
        <c:ser>
          <c:idx val="1"/>
          <c:order val="1"/>
          <c:tx>
            <c:strRef>
              <c:f>Sheet1!$C$1</c:f>
              <c:strCache>
                <c:ptCount val="1"/>
                <c:pt idx="0">
                  <c:v>ז'-ט'</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מאמצי בית הספר לקידום סובלנות כלפי האחר והשונה</c:v>
                </c:pt>
                <c:pt idx="2">
                  <c:v>בבית הספר מעודדים אותנו לגלות סובלנות כלפי האחר והשונה</c:v>
                </c:pt>
                <c:pt idx="3">
                  <c:v>התלמידים בכיתה שלי מתייחסים בכבוד כלפי האחר והשונה</c:v>
                </c:pt>
                <c:pt idx="4">
                  <c:v>המורים בכיתה שלי מתייחסים בכבוד כלפי האחר והשונה</c:v>
                </c:pt>
                <c:pt idx="5">
                  <c:v>צוות בית הספר עושה מאמצים כדי לשתף את כל התלמידים בפעילויות</c:v>
                </c:pt>
                <c:pt idx="6">
                  <c:v>כל התלמידים בבית הספר שלנו משתלבים בחברה באופן מלא</c:v>
                </c:pt>
              </c:strCache>
            </c:strRef>
          </c:cat>
          <c:val>
            <c:numRef>
              <c:f>Sheet1!$C$2:$C$8</c:f>
              <c:numCache>
                <c:formatCode>General</c:formatCode>
                <c:ptCount val="7"/>
                <c:pt idx="0">
                  <c:v>71</c:v>
                </c:pt>
                <c:pt idx="2">
                  <c:v>72</c:v>
                </c:pt>
                <c:pt idx="3">
                  <c:v>70</c:v>
                </c:pt>
                <c:pt idx="4">
                  <c:v>74</c:v>
                </c:pt>
                <c:pt idx="5">
                  <c:v>70</c:v>
                </c:pt>
                <c:pt idx="6">
                  <c:v>68</c:v>
                </c:pt>
              </c:numCache>
            </c:numRef>
          </c:val>
        </c:ser>
        <c:ser>
          <c:idx val="2"/>
          <c:order val="2"/>
          <c:tx>
            <c:strRef>
              <c:f>Sheet1!$D$1</c:f>
              <c:strCache>
                <c:ptCount val="1"/>
                <c:pt idx="0">
                  <c:v>י'-י"א</c:v>
                </c:pt>
              </c:strCache>
            </c:strRef>
          </c:tx>
          <c:spPr>
            <a:solidFill>
              <a:srgbClr val="24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מאמצי בית הספר לקידום סובלנות כלפי האחר והשונה</c:v>
                </c:pt>
                <c:pt idx="2">
                  <c:v>בבית הספר מעודדים אותנו לגלות סובלנות כלפי האחר והשונה</c:v>
                </c:pt>
                <c:pt idx="3">
                  <c:v>התלמידים בכיתה שלי מתייחסים בכבוד כלפי האחר והשונה</c:v>
                </c:pt>
                <c:pt idx="4">
                  <c:v>המורים בכיתה שלי מתייחסים בכבוד כלפי האחר והשונה</c:v>
                </c:pt>
                <c:pt idx="5">
                  <c:v>צוות בית הספר עושה מאמצים כדי לשתף את כל התלמידים בפעילויות</c:v>
                </c:pt>
                <c:pt idx="6">
                  <c:v>כל התלמידים בבית הספר שלנו משתלבים בחברה באופן מלא</c:v>
                </c:pt>
              </c:strCache>
            </c:strRef>
          </c:cat>
          <c:val>
            <c:numRef>
              <c:f>Sheet1!$D$2:$D$8</c:f>
              <c:numCache>
                <c:formatCode>General</c:formatCode>
                <c:ptCount val="7"/>
                <c:pt idx="0">
                  <c:v>68</c:v>
                </c:pt>
                <c:pt idx="2">
                  <c:v>66</c:v>
                </c:pt>
                <c:pt idx="3">
                  <c:v>70</c:v>
                </c:pt>
                <c:pt idx="4">
                  <c:v>71</c:v>
                </c:pt>
                <c:pt idx="5">
                  <c:v>67</c:v>
                </c:pt>
                <c:pt idx="6">
                  <c:v>67</c:v>
                </c:pt>
              </c:numCache>
            </c:numRef>
          </c:val>
        </c:ser>
        <c:dLbls>
          <c:showLegendKey val="0"/>
          <c:showVal val="0"/>
          <c:showCatName val="0"/>
          <c:showSerName val="0"/>
          <c:showPercent val="0"/>
          <c:showBubbleSize val="0"/>
        </c:dLbls>
        <c:gapWidth val="150"/>
        <c:axId val="262126592"/>
        <c:axId val="262132480"/>
      </c:barChart>
      <c:catAx>
        <c:axId val="262126592"/>
        <c:scaling>
          <c:orientation val="minMax"/>
        </c:scaling>
        <c:delete val="0"/>
        <c:axPos val="b"/>
        <c:numFmt formatCode="General" sourceLinked="0"/>
        <c:majorTickMark val="out"/>
        <c:minorTickMark val="none"/>
        <c:tickLblPos val="nextTo"/>
        <c:txPr>
          <a:bodyPr/>
          <a:lstStyle/>
          <a:p>
            <a:pPr>
              <a:defRPr sz="800"/>
            </a:pPr>
            <a:endParaRPr lang="he-IL"/>
          </a:p>
        </c:txPr>
        <c:crossAx val="262132480"/>
        <c:crosses val="autoZero"/>
        <c:auto val="1"/>
        <c:lblAlgn val="ctr"/>
        <c:lblOffset val="100"/>
        <c:noMultiLvlLbl val="0"/>
      </c:catAx>
      <c:valAx>
        <c:axId val="262132480"/>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26212659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33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2243466788181933"/>
        </c:manualLayout>
      </c:layout>
      <c:barChart>
        <c:barDir val="col"/>
        <c:grouping val="clustered"/>
        <c:varyColors val="0"/>
        <c:ser>
          <c:idx val="0"/>
          <c:order val="0"/>
          <c:tx>
            <c:strRef>
              <c:f>Sheet1!$B$1</c:f>
              <c:strCache>
                <c:ptCount val="1"/>
                <c:pt idx="0">
                  <c:v>ה'-ו'</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מאמצי בית הספר לקידום סובלנות כלפי האחר והשונה</c:v>
                </c:pt>
                <c:pt idx="2">
                  <c:v>בבית הספר מעודדים אותנו לגלות סובלנות כלפי האחר והשונה</c:v>
                </c:pt>
                <c:pt idx="3">
                  <c:v>התלמידים בכיתה שלי מתייחסים בכבוד כלפי האחר והשונה</c:v>
                </c:pt>
                <c:pt idx="4">
                  <c:v>המורים בכיתה שלי מתייחסים בכבוד כלפי האחר והשונה</c:v>
                </c:pt>
                <c:pt idx="5">
                  <c:v>צוות בית הספר עושה מאמצים כדי לשתף את כל התלמידים בפעילויות</c:v>
                </c:pt>
                <c:pt idx="6">
                  <c:v>כל התלמידים בבית הספר שלנו משתלבים בחברה באופן מלא</c:v>
                </c:pt>
              </c:strCache>
            </c:strRef>
          </c:cat>
          <c:val>
            <c:numRef>
              <c:f>Sheet1!$B$2:$B$8</c:f>
              <c:numCache>
                <c:formatCode>General</c:formatCode>
                <c:ptCount val="7"/>
                <c:pt idx="0">
                  <c:v>87</c:v>
                </c:pt>
                <c:pt idx="2">
                  <c:v>90</c:v>
                </c:pt>
                <c:pt idx="3">
                  <c:v>84</c:v>
                </c:pt>
                <c:pt idx="4">
                  <c:v>89</c:v>
                </c:pt>
                <c:pt idx="5">
                  <c:v>88</c:v>
                </c:pt>
                <c:pt idx="6">
                  <c:v>85</c:v>
                </c:pt>
              </c:numCache>
            </c:numRef>
          </c:val>
        </c:ser>
        <c:ser>
          <c:idx val="1"/>
          <c:order val="1"/>
          <c:tx>
            <c:strRef>
              <c:f>Sheet1!$C$1</c:f>
              <c:strCache>
                <c:ptCount val="1"/>
                <c:pt idx="0">
                  <c:v>ז'-ט'</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מאמצי בית הספר לקידום סובלנות כלפי האחר והשונה</c:v>
                </c:pt>
                <c:pt idx="2">
                  <c:v>בבית הספר מעודדים אותנו לגלות סובלנות כלפי האחר והשונה</c:v>
                </c:pt>
                <c:pt idx="3">
                  <c:v>התלמידים בכיתה שלי מתייחסים בכבוד כלפי האחר והשונה</c:v>
                </c:pt>
                <c:pt idx="4">
                  <c:v>המורים בכיתה שלי מתייחסים בכבוד כלפי האחר והשונה</c:v>
                </c:pt>
                <c:pt idx="5">
                  <c:v>צוות בית הספר עושה מאמצים כדי לשתף את כל התלמידים בפעילויות</c:v>
                </c:pt>
                <c:pt idx="6">
                  <c:v>כל התלמידים בבית הספר שלנו משתלבים בחברה באופן מלא</c:v>
                </c:pt>
              </c:strCache>
            </c:strRef>
          </c:cat>
          <c:val>
            <c:numRef>
              <c:f>Sheet1!$C$2:$C$8</c:f>
              <c:numCache>
                <c:formatCode>General</c:formatCode>
                <c:ptCount val="7"/>
                <c:pt idx="0">
                  <c:v>72</c:v>
                </c:pt>
                <c:pt idx="2">
                  <c:v>74</c:v>
                </c:pt>
                <c:pt idx="3">
                  <c:v>70</c:v>
                </c:pt>
                <c:pt idx="4">
                  <c:v>75</c:v>
                </c:pt>
                <c:pt idx="5">
                  <c:v>71</c:v>
                </c:pt>
                <c:pt idx="6">
                  <c:v>70</c:v>
                </c:pt>
              </c:numCache>
            </c:numRef>
          </c:val>
        </c:ser>
        <c:ser>
          <c:idx val="2"/>
          <c:order val="2"/>
          <c:tx>
            <c:strRef>
              <c:f>Sheet1!$D$1</c:f>
              <c:strCache>
                <c:ptCount val="1"/>
                <c:pt idx="0">
                  <c:v>י'-י"א</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מאמצי בית הספר לקידום סובלנות כלפי האחר והשונה</c:v>
                </c:pt>
                <c:pt idx="2">
                  <c:v>בבית הספר מעודדים אותנו לגלות סובלנות כלפי האחר והשונה</c:v>
                </c:pt>
                <c:pt idx="3">
                  <c:v>התלמידים בכיתה שלי מתייחסים בכבוד כלפי האחר והשונה</c:v>
                </c:pt>
                <c:pt idx="4">
                  <c:v>המורים בכיתה שלי מתייחסים בכבוד כלפי האחר והשונה</c:v>
                </c:pt>
                <c:pt idx="5">
                  <c:v>צוות בית הספר עושה מאמצים כדי לשתף את כל התלמידים בפעילויות</c:v>
                </c:pt>
                <c:pt idx="6">
                  <c:v>כל התלמידים בבית הספר שלנו משתלבים בחברה באופן מלא</c:v>
                </c:pt>
              </c:strCache>
            </c:strRef>
          </c:cat>
          <c:val>
            <c:numRef>
              <c:f>Sheet1!$D$2:$D$8</c:f>
              <c:numCache>
                <c:formatCode>General</c:formatCode>
                <c:ptCount val="7"/>
                <c:pt idx="0">
                  <c:v>70</c:v>
                </c:pt>
                <c:pt idx="2">
                  <c:v>68</c:v>
                </c:pt>
                <c:pt idx="3">
                  <c:v>71</c:v>
                </c:pt>
                <c:pt idx="4">
                  <c:v>73</c:v>
                </c:pt>
                <c:pt idx="5">
                  <c:v>68</c:v>
                </c:pt>
                <c:pt idx="6">
                  <c:v>69</c:v>
                </c:pt>
              </c:numCache>
            </c:numRef>
          </c:val>
        </c:ser>
        <c:dLbls>
          <c:showLegendKey val="0"/>
          <c:showVal val="0"/>
          <c:showCatName val="0"/>
          <c:showSerName val="0"/>
          <c:showPercent val="0"/>
          <c:showBubbleSize val="0"/>
        </c:dLbls>
        <c:gapWidth val="150"/>
        <c:axId val="262202112"/>
        <c:axId val="262203648"/>
      </c:barChart>
      <c:catAx>
        <c:axId val="262202112"/>
        <c:scaling>
          <c:orientation val="minMax"/>
        </c:scaling>
        <c:delete val="0"/>
        <c:axPos val="b"/>
        <c:numFmt formatCode="General" sourceLinked="0"/>
        <c:majorTickMark val="out"/>
        <c:minorTickMark val="none"/>
        <c:tickLblPos val="nextTo"/>
        <c:txPr>
          <a:bodyPr/>
          <a:lstStyle/>
          <a:p>
            <a:pPr>
              <a:defRPr sz="800"/>
            </a:pPr>
            <a:endParaRPr lang="he-IL"/>
          </a:p>
        </c:txPr>
        <c:crossAx val="262203648"/>
        <c:crosses val="autoZero"/>
        <c:auto val="1"/>
        <c:lblAlgn val="ctr"/>
        <c:lblOffset val="100"/>
        <c:noMultiLvlLbl val="0"/>
      </c:catAx>
      <c:valAx>
        <c:axId val="26220364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6220211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33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3084652969255338"/>
        </c:manualLayout>
      </c:layout>
      <c:barChart>
        <c:barDir val="col"/>
        <c:grouping val="clustered"/>
        <c:varyColors val="0"/>
        <c:ser>
          <c:idx val="0"/>
          <c:order val="0"/>
          <c:tx>
            <c:strRef>
              <c:f>Sheet1!$B$1</c:f>
              <c:strCache>
                <c:ptCount val="1"/>
                <c:pt idx="0">
                  <c:v>ה'-ו'</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מאמצי בית הספר לקידום סובלנות כלפי האחר והשונה</c:v>
                </c:pt>
                <c:pt idx="2">
                  <c:v>בבית הספר מעודדים אותנו לגלות סובלנות כלפי האחר והשונה</c:v>
                </c:pt>
                <c:pt idx="3">
                  <c:v>התלמידים בכיתה שלי מתייחסים בכבוד כלפי האחר והשונה</c:v>
                </c:pt>
                <c:pt idx="4">
                  <c:v>המורים בכיתה שלי מתייחסים בכבוד כלפי האחר והשונה</c:v>
                </c:pt>
                <c:pt idx="5">
                  <c:v>צוות בית הספר עושה מאמצים כדי לשתף את כל התלמידים בפעילויות</c:v>
                </c:pt>
                <c:pt idx="6">
                  <c:v>כל התלמידים בבית הספר שלנו משתלבים בחברה באופן מלא</c:v>
                </c:pt>
              </c:strCache>
            </c:strRef>
          </c:cat>
          <c:val>
            <c:numRef>
              <c:f>Sheet1!$B$2:$B$8</c:f>
              <c:numCache>
                <c:formatCode>General</c:formatCode>
                <c:ptCount val="7"/>
                <c:pt idx="0">
                  <c:v>89</c:v>
                </c:pt>
                <c:pt idx="2">
                  <c:v>92</c:v>
                </c:pt>
                <c:pt idx="3">
                  <c:v>86</c:v>
                </c:pt>
                <c:pt idx="4">
                  <c:v>91</c:v>
                </c:pt>
                <c:pt idx="5">
                  <c:v>89</c:v>
                </c:pt>
                <c:pt idx="6">
                  <c:v>85</c:v>
                </c:pt>
              </c:numCache>
            </c:numRef>
          </c:val>
        </c:ser>
        <c:ser>
          <c:idx val="1"/>
          <c:order val="1"/>
          <c:tx>
            <c:strRef>
              <c:f>Sheet1!$C$1</c:f>
              <c:strCache>
                <c:ptCount val="1"/>
                <c:pt idx="0">
                  <c:v>ז'-ט'</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מאמצי בית הספר לקידום סובלנות כלפי האחר והשונה</c:v>
                </c:pt>
                <c:pt idx="2">
                  <c:v>בבית הספר מעודדים אותנו לגלות סובלנות כלפי האחר והשונה</c:v>
                </c:pt>
                <c:pt idx="3">
                  <c:v>התלמידים בכיתה שלי מתייחסים בכבוד כלפי האחר והשונה</c:v>
                </c:pt>
                <c:pt idx="4">
                  <c:v>המורים בכיתה שלי מתייחסים בכבוד כלפי האחר והשונה</c:v>
                </c:pt>
                <c:pt idx="5">
                  <c:v>צוות בית הספר עושה מאמצים כדי לשתף את כל התלמידים בפעילויות</c:v>
                </c:pt>
                <c:pt idx="6">
                  <c:v>כל התלמידים בבית הספר שלנו משתלבים בחברה באופן מלא</c:v>
                </c:pt>
              </c:strCache>
            </c:strRef>
          </c:cat>
          <c:val>
            <c:numRef>
              <c:f>Sheet1!$C$2:$C$8</c:f>
              <c:numCache>
                <c:formatCode>General</c:formatCode>
                <c:ptCount val="7"/>
                <c:pt idx="0">
                  <c:v>78</c:v>
                </c:pt>
                <c:pt idx="2">
                  <c:v>79</c:v>
                </c:pt>
                <c:pt idx="3">
                  <c:v>77</c:v>
                </c:pt>
                <c:pt idx="4">
                  <c:v>82</c:v>
                </c:pt>
                <c:pt idx="5">
                  <c:v>77</c:v>
                </c:pt>
                <c:pt idx="6">
                  <c:v>74</c:v>
                </c:pt>
              </c:numCache>
            </c:numRef>
          </c:val>
        </c:ser>
        <c:ser>
          <c:idx val="2"/>
          <c:order val="2"/>
          <c:tx>
            <c:strRef>
              <c:f>Sheet1!$D$1</c:f>
              <c:strCache>
                <c:ptCount val="1"/>
                <c:pt idx="0">
                  <c:v>י'-י"א</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מאמצי בית הספר לקידום סובלנות כלפי האחר והשונה</c:v>
                </c:pt>
                <c:pt idx="2">
                  <c:v>בבית הספר מעודדים אותנו לגלות סובלנות כלפי האחר והשונה</c:v>
                </c:pt>
                <c:pt idx="3">
                  <c:v>התלמידים בכיתה שלי מתייחסים בכבוד כלפי האחר והשונה</c:v>
                </c:pt>
                <c:pt idx="4">
                  <c:v>המורים בכיתה שלי מתייחסים בכבוד כלפי האחר והשונה</c:v>
                </c:pt>
                <c:pt idx="5">
                  <c:v>צוות בית הספר עושה מאמצים כדי לשתף את כל התלמידים בפעילויות</c:v>
                </c:pt>
                <c:pt idx="6">
                  <c:v>כל התלמידים בבית הספר שלנו משתלבים בחברה באופן מלא</c:v>
                </c:pt>
              </c:strCache>
            </c:strRef>
          </c:cat>
          <c:val>
            <c:numRef>
              <c:f>Sheet1!$D$2:$D$8</c:f>
              <c:numCache>
                <c:formatCode>General</c:formatCode>
                <c:ptCount val="7"/>
                <c:pt idx="0">
                  <c:v>71</c:v>
                </c:pt>
                <c:pt idx="2">
                  <c:v>67</c:v>
                </c:pt>
                <c:pt idx="3">
                  <c:v>74</c:v>
                </c:pt>
                <c:pt idx="4">
                  <c:v>76</c:v>
                </c:pt>
                <c:pt idx="5">
                  <c:v>69</c:v>
                </c:pt>
                <c:pt idx="6">
                  <c:v>69</c:v>
                </c:pt>
              </c:numCache>
            </c:numRef>
          </c:val>
        </c:ser>
        <c:dLbls>
          <c:showLegendKey val="0"/>
          <c:showVal val="0"/>
          <c:showCatName val="0"/>
          <c:showSerName val="0"/>
          <c:showPercent val="0"/>
          <c:showBubbleSize val="0"/>
        </c:dLbls>
        <c:gapWidth val="150"/>
        <c:axId val="262785280"/>
        <c:axId val="262823936"/>
      </c:barChart>
      <c:catAx>
        <c:axId val="262785280"/>
        <c:scaling>
          <c:orientation val="minMax"/>
        </c:scaling>
        <c:delete val="0"/>
        <c:axPos val="b"/>
        <c:numFmt formatCode="General" sourceLinked="0"/>
        <c:majorTickMark val="out"/>
        <c:minorTickMark val="none"/>
        <c:tickLblPos val="nextTo"/>
        <c:txPr>
          <a:bodyPr/>
          <a:lstStyle/>
          <a:p>
            <a:pPr>
              <a:defRPr sz="800"/>
            </a:pPr>
            <a:endParaRPr lang="he-IL"/>
          </a:p>
        </c:txPr>
        <c:crossAx val="262823936"/>
        <c:crosses val="autoZero"/>
        <c:auto val="1"/>
        <c:lblAlgn val="ctr"/>
        <c:lblOffset val="100"/>
        <c:noMultiLvlLbl val="0"/>
      </c:catAx>
      <c:valAx>
        <c:axId val="262823936"/>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6278528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131027160930726"/>
          <c:y val="0.12391378068891831"/>
          <c:w val="0.80910761154855648"/>
          <c:h val="0.76240417265647809"/>
        </c:manualLayout>
      </c:layout>
      <c:lineChart>
        <c:grouping val="standard"/>
        <c:varyColors val="0"/>
        <c:ser>
          <c:idx val="0"/>
          <c:order val="0"/>
          <c:tx>
            <c:strRef>
              <c:f>Sheet1!$A$2</c:f>
              <c:strCache>
                <c:ptCount val="1"/>
                <c:pt idx="0">
                  <c:v>יסודי</c:v>
                </c:pt>
              </c:strCache>
            </c:strRef>
          </c:tx>
          <c:spPr>
            <a:ln w="9525">
              <a:solidFill>
                <a:srgbClr val="003300"/>
              </a:solidFill>
            </a:ln>
          </c:spPr>
          <c:marker>
            <c:symbol val="diamond"/>
            <c:size val="5"/>
            <c:spPr>
              <a:solidFill>
                <a:srgbClr val="003300"/>
              </a:solidFill>
              <a:ln cap="rnd">
                <a:solidFill>
                  <a:srgbClr val="003300"/>
                </a:solidFill>
              </a:ln>
            </c:spPr>
          </c:marker>
          <c:cat>
            <c:strRef>
              <c:f>Sheet1!$B$1:$E$1</c:f>
              <c:strCache>
                <c:ptCount val="4"/>
                <c:pt idx="0">
                  <c:v>תשע"ד</c:v>
                </c:pt>
                <c:pt idx="1">
                  <c:v>תשע"ה</c:v>
                </c:pt>
                <c:pt idx="2">
                  <c:v>תשע"ו</c:v>
                </c:pt>
                <c:pt idx="3">
                  <c:v>תשע"ז</c:v>
                </c:pt>
              </c:strCache>
            </c:strRef>
          </c:cat>
          <c:val>
            <c:numRef>
              <c:f>Sheet1!$B$2:$E$2</c:f>
              <c:numCache>
                <c:formatCode>General</c:formatCode>
                <c:ptCount val="4"/>
                <c:pt idx="1">
                  <c:v>73</c:v>
                </c:pt>
                <c:pt idx="2">
                  <c:v>77</c:v>
                </c:pt>
                <c:pt idx="3">
                  <c:v>79</c:v>
                </c:pt>
              </c:numCache>
            </c:numRef>
          </c:val>
          <c:smooth val="0"/>
        </c:ser>
        <c:ser>
          <c:idx val="1"/>
          <c:order val="1"/>
          <c:tx>
            <c:strRef>
              <c:f>Sheet1!$A$3</c:f>
              <c:strCache>
                <c:ptCount val="1"/>
                <c:pt idx="0">
                  <c:v>חט"ב</c:v>
                </c:pt>
              </c:strCache>
            </c:strRef>
          </c:tx>
          <c:spPr>
            <a:ln w="9525">
              <a:solidFill>
                <a:srgbClr val="008000"/>
              </a:solidFill>
            </a:ln>
          </c:spPr>
          <c:marker>
            <c:symbol val="square"/>
            <c:size val="5"/>
            <c:spPr>
              <a:solidFill>
                <a:srgbClr val="008000"/>
              </a:solidFill>
              <a:ln cap="rnd">
                <a:solidFill>
                  <a:srgbClr val="008000"/>
                </a:solidFill>
              </a:ln>
            </c:spPr>
          </c:marker>
          <c:cat>
            <c:strRef>
              <c:f>Sheet1!$B$1:$E$1</c:f>
              <c:strCache>
                <c:ptCount val="4"/>
                <c:pt idx="0">
                  <c:v>תשע"ד</c:v>
                </c:pt>
                <c:pt idx="1">
                  <c:v>תשע"ה</c:v>
                </c:pt>
                <c:pt idx="2">
                  <c:v>תשע"ו</c:v>
                </c:pt>
                <c:pt idx="3">
                  <c:v>תשע"ז</c:v>
                </c:pt>
              </c:strCache>
            </c:strRef>
          </c:cat>
          <c:val>
            <c:numRef>
              <c:f>Sheet1!$B$3:$E$3</c:f>
              <c:numCache>
                <c:formatCode>General</c:formatCode>
                <c:ptCount val="4"/>
                <c:pt idx="1">
                  <c:v>72</c:v>
                </c:pt>
                <c:pt idx="2">
                  <c:v>72</c:v>
                </c:pt>
                <c:pt idx="3">
                  <c:v>72</c:v>
                </c:pt>
              </c:numCache>
            </c:numRef>
          </c:val>
          <c:smooth val="0"/>
        </c:ser>
        <c:ser>
          <c:idx val="2"/>
          <c:order val="2"/>
          <c:tx>
            <c:strRef>
              <c:f>Sheet1!$A$4</c:f>
              <c:strCache>
                <c:ptCount val="1"/>
                <c:pt idx="0">
                  <c:v>חט"ע</c:v>
                </c:pt>
              </c:strCache>
            </c:strRef>
          </c:tx>
          <c:spPr>
            <a:ln w="9525">
              <a:solidFill>
                <a:srgbClr val="24F814"/>
              </a:solidFill>
            </a:ln>
          </c:spPr>
          <c:marker>
            <c:symbol val="x"/>
            <c:size val="5"/>
            <c:spPr>
              <a:noFill/>
              <a:ln w="19050">
                <a:solidFill>
                  <a:srgbClr val="24F814"/>
                </a:solidFill>
              </a:ln>
            </c:spPr>
          </c:marker>
          <c:cat>
            <c:strRef>
              <c:f>Sheet1!$B$1:$E$1</c:f>
              <c:strCache>
                <c:ptCount val="4"/>
                <c:pt idx="0">
                  <c:v>תשע"ד</c:v>
                </c:pt>
                <c:pt idx="1">
                  <c:v>תשע"ה</c:v>
                </c:pt>
                <c:pt idx="2">
                  <c:v>תשע"ו</c:v>
                </c:pt>
                <c:pt idx="3">
                  <c:v>תשע"ז</c:v>
                </c:pt>
              </c:strCache>
            </c:strRef>
          </c:cat>
          <c:val>
            <c:numRef>
              <c:f>Sheet1!$B$4:$E$4</c:f>
              <c:numCache>
                <c:formatCode>General</c:formatCode>
                <c:ptCount val="4"/>
                <c:pt idx="0">
                  <c:v>64</c:v>
                </c:pt>
                <c:pt idx="1">
                  <c:v>67</c:v>
                </c:pt>
                <c:pt idx="2">
                  <c:v>64</c:v>
                </c:pt>
                <c:pt idx="3">
                  <c:v>69</c:v>
                </c:pt>
              </c:numCache>
            </c:numRef>
          </c:val>
          <c:smooth val="0"/>
        </c:ser>
        <c:dLbls>
          <c:showLegendKey val="0"/>
          <c:showVal val="0"/>
          <c:showCatName val="0"/>
          <c:showSerName val="0"/>
          <c:showPercent val="0"/>
          <c:showBubbleSize val="0"/>
        </c:dLbls>
        <c:marker val="1"/>
        <c:smooth val="0"/>
        <c:axId val="233521920"/>
        <c:axId val="233523840"/>
      </c:lineChart>
      <c:catAx>
        <c:axId val="233521920"/>
        <c:scaling>
          <c:orientation val="minMax"/>
        </c:scaling>
        <c:delete val="0"/>
        <c:axPos val="b"/>
        <c:numFmt formatCode="General" sourceLinked="1"/>
        <c:majorTickMark val="out"/>
        <c:minorTickMark val="none"/>
        <c:tickLblPos val="nextTo"/>
        <c:txPr>
          <a:bodyPr/>
          <a:lstStyle/>
          <a:p>
            <a:pPr>
              <a:defRPr sz="900"/>
            </a:pPr>
            <a:endParaRPr lang="he-IL"/>
          </a:p>
        </c:txPr>
        <c:crossAx val="233523840"/>
        <c:crosses val="autoZero"/>
        <c:auto val="1"/>
        <c:lblAlgn val="ctr"/>
        <c:lblOffset val="100"/>
        <c:noMultiLvlLbl val="0"/>
      </c:catAx>
      <c:valAx>
        <c:axId val="233523840"/>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3521920"/>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34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224349476726742"/>
        </c:manualLayout>
      </c:layout>
      <c:barChart>
        <c:barDir val="col"/>
        <c:grouping val="clustered"/>
        <c:varyColors val="0"/>
        <c:ser>
          <c:idx val="0"/>
          <c:order val="0"/>
          <c:tx>
            <c:strRef>
              <c:f>Sheet1!$B$1</c:f>
              <c:strCache>
                <c:ptCount val="1"/>
                <c:pt idx="0">
                  <c:v>ה'-ו'</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מאמצי בית הספר לקידום סובלנות כלפי האחר והשונה</c:v>
                </c:pt>
                <c:pt idx="2">
                  <c:v>בבית הספר מעודדים אותנו לגלות סובלנות כלפי האחר והשונה</c:v>
                </c:pt>
                <c:pt idx="3">
                  <c:v>התלמידים בכיתה שלי מתייחסים בכבוד כלפי האחר והשונה</c:v>
                </c:pt>
                <c:pt idx="4">
                  <c:v>המורים בכיתה שלי מתייחסים בכבוד כלפי האחר והשונה</c:v>
                </c:pt>
                <c:pt idx="5">
                  <c:v>צוות בית הספר עושה מאמצים כדי לשתף את כל התלמידים בפעילויות</c:v>
                </c:pt>
                <c:pt idx="6">
                  <c:v>כל התלמידים בבית הספר שלנו משתלבים בחברה באופן מלא</c:v>
                </c:pt>
              </c:strCache>
            </c:strRef>
          </c:cat>
          <c:val>
            <c:numRef>
              <c:f>Sheet1!$B$2:$B$8</c:f>
              <c:numCache>
                <c:formatCode>General</c:formatCode>
                <c:ptCount val="7"/>
                <c:pt idx="0">
                  <c:v>79</c:v>
                </c:pt>
                <c:pt idx="2">
                  <c:v>80</c:v>
                </c:pt>
                <c:pt idx="3">
                  <c:v>77</c:v>
                </c:pt>
                <c:pt idx="4">
                  <c:v>82</c:v>
                </c:pt>
                <c:pt idx="5">
                  <c:v>80</c:v>
                </c:pt>
                <c:pt idx="6">
                  <c:v>77</c:v>
                </c:pt>
              </c:numCache>
            </c:numRef>
          </c:val>
        </c:ser>
        <c:ser>
          <c:idx val="1"/>
          <c:order val="1"/>
          <c:tx>
            <c:strRef>
              <c:f>Sheet1!$C$1</c:f>
              <c:strCache>
                <c:ptCount val="1"/>
                <c:pt idx="0">
                  <c:v>ז'-ט'</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מאמצי בית הספר לקידום סובלנות כלפי האחר והשונה</c:v>
                </c:pt>
                <c:pt idx="2">
                  <c:v>בבית הספר מעודדים אותנו לגלות סובלנות כלפי האחר והשונה</c:v>
                </c:pt>
                <c:pt idx="3">
                  <c:v>התלמידים בכיתה שלי מתייחסים בכבוד כלפי האחר והשונה</c:v>
                </c:pt>
                <c:pt idx="4">
                  <c:v>המורים בכיתה שלי מתייחסים בכבוד כלפי האחר והשונה</c:v>
                </c:pt>
                <c:pt idx="5">
                  <c:v>צוות בית הספר עושה מאמצים כדי לשתף את כל התלמידים בפעילויות</c:v>
                </c:pt>
                <c:pt idx="6">
                  <c:v>כל התלמידים בבית הספר שלנו משתלבים בחברה באופן מלא</c:v>
                </c:pt>
              </c:strCache>
            </c:strRef>
          </c:cat>
          <c:val>
            <c:numRef>
              <c:f>Sheet1!$C$2:$C$8</c:f>
              <c:numCache>
                <c:formatCode>General</c:formatCode>
                <c:ptCount val="7"/>
                <c:pt idx="0">
                  <c:v>66</c:v>
                </c:pt>
                <c:pt idx="2">
                  <c:v>67</c:v>
                </c:pt>
                <c:pt idx="3">
                  <c:v>67</c:v>
                </c:pt>
                <c:pt idx="4">
                  <c:v>69</c:v>
                </c:pt>
                <c:pt idx="5">
                  <c:v>65</c:v>
                </c:pt>
                <c:pt idx="6">
                  <c:v>62</c:v>
                </c:pt>
              </c:numCache>
            </c:numRef>
          </c:val>
        </c:ser>
        <c:ser>
          <c:idx val="2"/>
          <c:order val="2"/>
          <c:tx>
            <c:strRef>
              <c:f>Sheet1!$D$1</c:f>
              <c:strCache>
                <c:ptCount val="1"/>
                <c:pt idx="0">
                  <c:v>י'-י"א</c:v>
                </c:pt>
              </c:strCache>
            </c:strRef>
          </c:tx>
          <c:spPr>
            <a:solidFill>
              <a:srgbClr val="F79443"/>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c15="http://schemas.microsoft.com/office/drawing/2012/chart" xmlns:c14="http://schemas.microsoft.com/office/drawing/2007/8/2/chart" xmlns:mc="http://schemas.openxmlformats.org/markup-compatibility/2006">
              <c:ext xmlns:c15="http://schemas.microsoft.com/office/drawing/2012/chart" uri="{CE6537A1-D6FC-4f65-9D91-7224C49458BB}">
                <c15:layout/>
                <c15:showLeaderLines val="0"/>
              </c:ext>
            </c:extLst>
          </c:dLbls>
          <c:cat>
            <c:strRef>
              <c:f>Sheet1!$A$2:$A$8</c:f>
              <c:strCache>
                <c:ptCount val="7"/>
                <c:pt idx="0">
                  <c:v>מאמצי בית הספר לקידום סובלנות כלפי האחר והשונה</c:v>
                </c:pt>
                <c:pt idx="2">
                  <c:v>בבית הספר מעודדים אותנו לגלות סובלנות כלפי האחר והשונה</c:v>
                </c:pt>
                <c:pt idx="3">
                  <c:v>התלמידים בכיתה שלי מתייחסים בכבוד כלפי האחר והשונה</c:v>
                </c:pt>
                <c:pt idx="4">
                  <c:v>המורים בכיתה שלי מתייחסים בכבוד כלפי האחר והשונה</c:v>
                </c:pt>
                <c:pt idx="5">
                  <c:v>צוות בית הספר עושה מאמצים כדי לשתף את כל התלמידים בפעילויות</c:v>
                </c:pt>
                <c:pt idx="6">
                  <c:v>כל התלמידים בבית הספר שלנו משתלבים בחברה באופן מלא</c:v>
                </c:pt>
              </c:strCache>
            </c:strRef>
          </c:cat>
          <c:val>
            <c:numRef>
              <c:f>Sheet1!$D$2:$D$8</c:f>
              <c:numCache>
                <c:formatCode>General</c:formatCode>
                <c:ptCount val="7"/>
                <c:pt idx="0">
                  <c:v>64</c:v>
                </c:pt>
                <c:pt idx="2">
                  <c:v>63</c:v>
                </c:pt>
                <c:pt idx="3">
                  <c:v>67</c:v>
                </c:pt>
                <c:pt idx="4">
                  <c:v>67</c:v>
                </c:pt>
                <c:pt idx="5">
                  <c:v>62</c:v>
                </c:pt>
                <c:pt idx="6">
                  <c:v>63</c:v>
                </c:pt>
              </c:numCache>
            </c:numRef>
          </c:val>
        </c:ser>
        <c:dLbls>
          <c:showLegendKey val="0"/>
          <c:showVal val="0"/>
          <c:showCatName val="0"/>
          <c:showSerName val="0"/>
          <c:showPercent val="0"/>
          <c:showBubbleSize val="0"/>
        </c:dLbls>
        <c:gapWidth val="150"/>
        <c:axId val="262864896"/>
        <c:axId val="262866432"/>
      </c:barChart>
      <c:catAx>
        <c:axId val="262864896"/>
        <c:scaling>
          <c:orientation val="minMax"/>
        </c:scaling>
        <c:delete val="0"/>
        <c:axPos val="b"/>
        <c:numFmt formatCode="General" sourceLinked="0"/>
        <c:majorTickMark val="out"/>
        <c:minorTickMark val="none"/>
        <c:tickLblPos val="nextTo"/>
        <c:txPr>
          <a:bodyPr/>
          <a:lstStyle/>
          <a:p>
            <a:pPr>
              <a:defRPr sz="800"/>
            </a:pPr>
            <a:endParaRPr lang="he-IL"/>
          </a:p>
        </c:txPr>
        <c:crossAx val="262866432"/>
        <c:crosses val="autoZero"/>
        <c:auto val="1"/>
        <c:lblAlgn val="ctr"/>
        <c:lblOffset val="100"/>
        <c:noMultiLvlLbl val="0"/>
      </c:catAx>
      <c:valAx>
        <c:axId val="262866432"/>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62864896"/>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34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5262609783368689"/>
          <c:y val="0.12391378068891831"/>
          <c:w val="0.79828594861386049"/>
          <c:h val="0.76240417265647809"/>
        </c:manualLayout>
      </c:layout>
      <c:lineChart>
        <c:grouping val="standard"/>
        <c:varyColors val="0"/>
        <c:ser>
          <c:idx val="0"/>
          <c:order val="0"/>
          <c:tx>
            <c:strRef>
              <c:f>Sheet1!$A$2</c:f>
              <c:strCache>
                <c:ptCount val="1"/>
                <c:pt idx="0">
                  <c:v>יסודי</c:v>
                </c:pt>
              </c:strCache>
            </c:strRef>
          </c:tx>
          <c:spPr>
            <a:ln w="12700">
              <a:solidFill>
                <a:srgbClr val="6C0000"/>
              </a:solidFill>
              <a:prstDash val="sysDash"/>
            </a:ln>
          </c:spPr>
          <c:marker>
            <c:symbol val="diamond"/>
            <c:size val="5"/>
            <c:spPr>
              <a:solidFill>
                <a:srgbClr val="6C0000"/>
              </a:solidFill>
              <a:ln cap="rnd">
                <a:solidFill>
                  <a:srgbClr val="6C0000"/>
                </a:solidFill>
              </a:ln>
            </c:spPr>
          </c:marker>
          <c:cat>
            <c:strRef>
              <c:f>Sheet1!$B$1:$E$1</c:f>
              <c:strCache>
                <c:ptCount val="4"/>
                <c:pt idx="0">
                  <c:v>תשע"ד</c:v>
                </c:pt>
                <c:pt idx="1">
                  <c:v>תשע"ה</c:v>
                </c:pt>
                <c:pt idx="2">
                  <c:v>תשע"ו</c:v>
                </c:pt>
                <c:pt idx="3">
                  <c:v>תשע"ז</c:v>
                </c:pt>
              </c:strCache>
            </c:strRef>
          </c:cat>
          <c:val>
            <c:numRef>
              <c:f>Sheet1!$B$2:$E$2</c:f>
              <c:numCache>
                <c:formatCode>General</c:formatCode>
                <c:ptCount val="4"/>
                <c:pt idx="0">
                  <c:v>83</c:v>
                </c:pt>
                <c:pt idx="1">
                  <c:v>83</c:v>
                </c:pt>
                <c:pt idx="2">
                  <c:v>85</c:v>
                </c:pt>
                <c:pt idx="3">
                  <c:v>85</c:v>
                </c:pt>
              </c:numCache>
            </c:numRef>
          </c:val>
          <c:smooth val="0"/>
        </c:ser>
        <c:ser>
          <c:idx val="1"/>
          <c:order val="1"/>
          <c:tx>
            <c:strRef>
              <c:f>Sheet1!$A$3</c:f>
              <c:strCache>
                <c:ptCount val="1"/>
                <c:pt idx="0">
                  <c:v>חט"ב</c:v>
                </c:pt>
              </c:strCache>
            </c:strRef>
          </c:tx>
          <c:spPr>
            <a:ln w="12700">
              <a:solidFill>
                <a:srgbClr val="C40000"/>
              </a:solidFill>
              <a:prstDash val="sysDash"/>
            </a:ln>
          </c:spPr>
          <c:marker>
            <c:symbol val="square"/>
            <c:size val="5"/>
            <c:spPr>
              <a:solidFill>
                <a:srgbClr val="C40000"/>
              </a:solidFill>
              <a:ln cap="rnd">
                <a:solidFill>
                  <a:srgbClr val="C40000"/>
                </a:solidFill>
              </a:ln>
            </c:spPr>
          </c:marker>
          <c:cat>
            <c:strRef>
              <c:f>Sheet1!$B$1:$E$1</c:f>
              <c:strCache>
                <c:ptCount val="4"/>
                <c:pt idx="0">
                  <c:v>תשע"ד</c:v>
                </c:pt>
                <c:pt idx="1">
                  <c:v>תשע"ה</c:v>
                </c:pt>
                <c:pt idx="2">
                  <c:v>תשע"ו</c:v>
                </c:pt>
                <c:pt idx="3">
                  <c:v>תשע"ז</c:v>
                </c:pt>
              </c:strCache>
            </c:strRef>
          </c:cat>
          <c:val>
            <c:numRef>
              <c:f>Sheet1!$B$3:$E$3</c:f>
              <c:numCache>
                <c:formatCode>General</c:formatCode>
                <c:ptCount val="4"/>
                <c:pt idx="0">
                  <c:v>81</c:v>
                </c:pt>
                <c:pt idx="1">
                  <c:v>81</c:v>
                </c:pt>
                <c:pt idx="2">
                  <c:v>86</c:v>
                </c:pt>
                <c:pt idx="3">
                  <c:v>78</c:v>
                </c:pt>
              </c:numCache>
            </c:numRef>
          </c:val>
          <c:smooth val="0"/>
        </c:ser>
        <c:ser>
          <c:idx val="2"/>
          <c:order val="2"/>
          <c:tx>
            <c:strRef>
              <c:f>Sheet1!$A$4</c:f>
              <c:strCache>
                <c:ptCount val="1"/>
                <c:pt idx="0">
                  <c:v>חט"ע</c:v>
                </c:pt>
              </c:strCache>
            </c:strRef>
          </c:tx>
          <c:spPr>
            <a:ln w="12700">
              <a:solidFill>
                <a:srgbClr val="FF3B3B"/>
              </a:solidFill>
              <a:prstDash val="sysDash"/>
            </a:ln>
          </c:spPr>
          <c:marker>
            <c:symbol val="x"/>
            <c:size val="5"/>
            <c:spPr>
              <a:noFill/>
              <a:ln w="19050">
                <a:solidFill>
                  <a:srgbClr val="FF3B3B"/>
                </a:solidFill>
              </a:ln>
            </c:spPr>
          </c:marker>
          <c:cat>
            <c:strRef>
              <c:f>Sheet1!$B$1:$E$1</c:f>
              <c:strCache>
                <c:ptCount val="4"/>
                <c:pt idx="0">
                  <c:v>תשע"ד</c:v>
                </c:pt>
                <c:pt idx="1">
                  <c:v>תשע"ה</c:v>
                </c:pt>
                <c:pt idx="2">
                  <c:v>תשע"ו</c:v>
                </c:pt>
                <c:pt idx="3">
                  <c:v>תשע"ז</c:v>
                </c:pt>
              </c:strCache>
            </c:strRef>
          </c:cat>
          <c:val>
            <c:numRef>
              <c:f>Sheet1!$B$4:$E$4</c:f>
              <c:numCache>
                <c:formatCode>General</c:formatCode>
                <c:ptCount val="4"/>
                <c:pt idx="0">
                  <c:v>77</c:v>
                </c:pt>
                <c:pt idx="1">
                  <c:v>77</c:v>
                </c:pt>
                <c:pt idx="2">
                  <c:v>76</c:v>
                </c:pt>
                <c:pt idx="3">
                  <c:v>77</c:v>
                </c:pt>
              </c:numCache>
            </c:numRef>
          </c:val>
          <c:smooth val="0"/>
        </c:ser>
        <c:dLbls>
          <c:showLegendKey val="0"/>
          <c:showVal val="0"/>
          <c:showCatName val="0"/>
          <c:showSerName val="0"/>
          <c:showPercent val="0"/>
          <c:showBubbleSize val="0"/>
        </c:dLbls>
        <c:marker val="1"/>
        <c:smooth val="0"/>
        <c:axId val="262945408"/>
        <c:axId val="262947584"/>
      </c:lineChart>
      <c:catAx>
        <c:axId val="262945408"/>
        <c:scaling>
          <c:orientation val="minMax"/>
        </c:scaling>
        <c:delete val="0"/>
        <c:axPos val="b"/>
        <c:numFmt formatCode="General" sourceLinked="1"/>
        <c:majorTickMark val="out"/>
        <c:minorTickMark val="none"/>
        <c:tickLblPos val="nextTo"/>
        <c:txPr>
          <a:bodyPr/>
          <a:lstStyle/>
          <a:p>
            <a:pPr>
              <a:defRPr sz="900"/>
            </a:pPr>
            <a:endParaRPr lang="he-IL"/>
          </a:p>
        </c:txPr>
        <c:crossAx val="262947584"/>
        <c:crosses val="autoZero"/>
        <c:auto val="1"/>
        <c:lblAlgn val="ctr"/>
        <c:lblOffset val="100"/>
        <c:noMultiLvlLbl val="0"/>
      </c:catAx>
      <c:valAx>
        <c:axId val="26294758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62945408"/>
        <c:crosses val="autoZero"/>
        <c:crossBetween val="between"/>
        <c:majorUnit val="20"/>
      </c:valAx>
      <c:spPr>
        <a:ln>
          <a:noFill/>
        </a:ln>
      </c:spPr>
    </c:plotArea>
    <c:legend>
      <c:legendPos val="t"/>
      <c:layout>
        <c:manualLayout>
          <c:xMode val="edge"/>
          <c:yMode val="edge"/>
          <c:x val="0.23391876320338006"/>
          <c:y val="5.7024011574524896E-3"/>
          <c:w val="0.57775322320548661"/>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34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131027160930726"/>
          <c:y val="0.12391378068891831"/>
          <c:w val="0.80910761154855648"/>
          <c:h val="0.76240417265647809"/>
        </c:manualLayout>
      </c:layout>
      <c:lineChart>
        <c:grouping val="standard"/>
        <c:varyColors val="0"/>
        <c:ser>
          <c:idx val="0"/>
          <c:order val="0"/>
          <c:tx>
            <c:strRef>
              <c:f>Sheet1!$A$2</c:f>
              <c:strCache>
                <c:ptCount val="1"/>
                <c:pt idx="0">
                  <c:v>יסודי</c:v>
                </c:pt>
              </c:strCache>
            </c:strRef>
          </c:tx>
          <c:spPr>
            <a:ln w="12700">
              <a:solidFill>
                <a:srgbClr val="003300"/>
              </a:solidFill>
              <a:prstDash val="sysDash"/>
            </a:ln>
          </c:spPr>
          <c:marker>
            <c:symbol val="diamond"/>
            <c:size val="5"/>
            <c:spPr>
              <a:solidFill>
                <a:srgbClr val="003300"/>
              </a:solidFill>
              <a:ln cap="rnd">
                <a:solidFill>
                  <a:srgbClr val="003300"/>
                </a:solidFill>
              </a:ln>
            </c:spPr>
          </c:marker>
          <c:cat>
            <c:strRef>
              <c:f>Sheet1!$B$1:$E$1</c:f>
              <c:strCache>
                <c:ptCount val="4"/>
                <c:pt idx="0">
                  <c:v>תשע"ד</c:v>
                </c:pt>
                <c:pt idx="1">
                  <c:v>תשע"ה</c:v>
                </c:pt>
                <c:pt idx="2">
                  <c:v>תשע"ו</c:v>
                </c:pt>
                <c:pt idx="3">
                  <c:v>תשע"ז</c:v>
                </c:pt>
              </c:strCache>
            </c:strRef>
          </c:cat>
          <c:val>
            <c:numRef>
              <c:f>Sheet1!$B$2:$E$2</c:f>
              <c:numCache>
                <c:formatCode>General</c:formatCode>
                <c:ptCount val="4"/>
                <c:pt idx="0">
                  <c:v>85</c:v>
                </c:pt>
                <c:pt idx="1">
                  <c:v>83</c:v>
                </c:pt>
                <c:pt idx="2">
                  <c:v>85</c:v>
                </c:pt>
                <c:pt idx="3">
                  <c:v>84</c:v>
                </c:pt>
              </c:numCache>
            </c:numRef>
          </c:val>
          <c:smooth val="0"/>
        </c:ser>
        <c:ser>
          <c:idx val="1"/>
          <c:order val="1"/>
          <c:tx>
            <c:strRef>
              <c:f>Sheet1!$A$3</c:f>
              <c:strCache>
                <c:ptCount val="1"/>
                <c:pt idx="0">
                  <c:v>חט"ב</c:v>
                </c:pt>
              </c:strCache>
            </c:strRef>
          </c:tx>
          <c:spPr>
            <a:ln w="12700">
              <a:solidFill>
                <a:srgbClr val="008000"/>
              </a:solidFill>
              <a:prstDash val="sysDash"/>
            </a:ln>
          </c:spPr>
          <c:marker>
            <c:symbol val="square"/>
            <c:size val="5"/>
            <c:spPr>
              <a:solidFill>
                <a:srgbClr val="008000"/>
              </a:solidFill>
              <a:ln cap="rnd">
                <a:solidFill>
                  <a:srgbClr val="008000"/>
                </a:solidFill>
              </a:ln>
            </c:spPr>
          </c:marker>
          <c:cat>
            <c:strRef>
              <c:f>Sheet1!$B$1:$E$1</c:f>
              <c:strCache>
                <c:ptCount val="4"/>
                <c:pt idx="0">
                  <c:v>תשע"ד</c:v>
                </c:pt>
                <c:pt idx="1">
                  <c:v>תשע"ה</c:v>
                </c:pt>
                <c:pt idx="2">
                  <c:v>תשע"ו</c:v>
                </c:pt>
                <c:pt idx="3">
                  <c:v>תשע"ז</c:v>
                </c:pt>
              </c:strCache>
            </c:strRef>
          </c:cat>
          <c:val>
            <c:numRef>
              <c:f>Sheet1!$B$3:$E$3</c:f>
              <c:numCache>
                <c:formatCode>General</c:formatCode>
                <c:ptCount val="4"/>
                <c:pt idx="0">
                  <c:v>79</c:v>
                </c:pt>
                <c:pt idx="1">
                  <c:v>82</c:v>
                </c:pt>
                <c:pt idx="2">
                  <c:v>85</c:v>
                </c:pt>
                <c:pt idx="3">
                  <c:v>78</c:v>
                </c:pt>
              </c:numCache>
            </c:numRef>
          </c:val>
          <c:smooth val="0"/>
        </c:ser>
        <c:ser>
          <c:idx val="2"/>
          <c:order val="2"/>
          <c:tx>
            <c:strRef>
              <c:f>Sheet1!$A$4</c:f>
              <c:strCache>
                <c:ptCount val="1"/>
                <c:pt idx="0">
                  <c:v>חט"ע</c:v>
                </c:pt>
              </c:strCache>
            </c:strRef>
          </c:tx>
          <c:spPr>
            <a:ln w="12700">
              <a:solidFill>
                <a:srgbClr val="24F814"/>
              </a:solidFill>
              <a:prstDash val="sysDash"/>
            </a:ln>
          </c:spPr>
          <c:marker>
            <c:symbol val="x"/>
            <c:size val="5"/>
            <c:spPr>
              <a:noFill/>
              <a:ln w="19050">
                <a:solidFill>
                  <a:srgbClr val="24F814"/>
                </a:solidFill>
              </a:ln>
            </c:spPr>
          </c:marker>
          <c:cat>
            <c:strRef>
              <c:f>Sheet1!$B$1:$E$1</c:f>
              <c:strCache>
                <c:ptCount val="4"/>
                <c:pt idx="0">
                  <c:v>תשע"ד</c:v>
                </c:pt>
                <c:pt idx="1">
                  <c:v>תשע"ה</c:v>
                </c:pt>
                <c:pt idx="2">
                  <c:v>תשע"ו</c:v>
                </c:pt>
                <c:pt idx="3">
                  <c:v>תשע"ז</c:v>
                </c:pt>
              </c:strCache>
            </c:strRef>
          </c:cat>
          <c:val>
            <c:numRef>
              <c:f>Sheet1!$B$4:$E$4</c:f>
              <c:numCache>
                <c:formatCode>General</c:formatCode>
                <c:ptCount val="4"/>
                <c:pt idx="0">
                  <c:v>76</c:v>
                </c:pt>
                <c:pt idx="1">
                  <c:v>78</c:v>
                </c:pt>
                <c:pt idx="2">
                  <c:v>75</c:v>
                </c:pt>
                <c:pt idx="3">
                  <c:v>76</c:v>
                </c:pt>
              </c:numCache>
            </c:numRef>
          </c:val>
          <c:smooth val="0"/>
        </c:ser>
        <c:dLbls>
          <c:showLegendKey val="0"/>
          <c:showVal val="0"/>
          <c:showCatName val="0"/>
          <c:showSerName val="0"/>
          <c:showPercent val="0"/>
          <c:showBubbleSize val="0"/>
        </c:dLbls>
        <c:marker val="1"/>
        <c:smooth val="0"/>
        <c:axId val="262981504"/>
        <c:axId val="262987776"/>
      </c:lineChart>
      <c:catAx>
        <c:axId val="262981504"/>
        <c:scaling>
          <c:orientation val="minMax"/>
        </c:scaling>
        <c:delete val="0"/>
        <c:axPos val="b"/>
        <c:numFmt formatCode="General" sourceLinked="1"/>
        <c:majorTickMark val="out"/>
        <c:minorTickMark val="none"/>
        <c:tickLblPos val="nextTo"/>
        <c:txPr>
          <a:bodyPr/>
          <a:lstStyle/>
          <a:p>
            <a:pPr>
              <a:defRPr sz="900"/>
            </a:pPr>
            <a:endParaRPr lang="he-IL"/>
          </a:p>
        </c:txPr>
        <c:crossAx val="262987776"/>
        <c:crosses val="autoZero"/>
        <c:auto val="1"/>
        <c:lblAlgn val="ctr"/>
        <c:lblOffset val="100"/>
        <c:noMultiLvlLbl val="0"/>
      </c:catAx>
      <c:valAx>
        <c:axId val="26298777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62981504"/>
        <c:crosses val="autoZero"/>
        <c:crossBetween val="between"/>
        <c:majorUnit val="20"/>
      </c:valAx>
      <c:spPr>
        <a:noFill/>
        <a:ln>
          <a:noFill/>
        </a:ln>
      </c:spPr>
    </c:plotArea>
    <c:legend>
      <c:legendPos val="t"/>
      <c:layout>
        <c:manualLayout>
          <c:xMode val="edge"/>
          <c:yMode val="edge"/>
          <c:x val="0.23391876320338006"/>
          <c:y val="5.7024011574524896E-3"/>
          <c:w val="0.56651488519344539"/>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34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4138619231937077"/>
          <c:y val="0.12391378068891831"/>
          <c:w val="0.8095131086142322"/>
          <c:h val="0.76525522264516543"/>
        </c:manualLayout>
      </c:layout>
      <c:lineChart>
        <c:grouping val="standard"/>
        <c:varyColors val="0"/>
        <c:ser>
          <c:idx val="0"/>
          <c:order val="0"/>
          <c:tx>
            <c:strRef>
              <c:f>Sheet1!$A$2</c:f>
              <c:strCache>
                <c:ptCount val="1"/>
                <c:pt idx="0">
                  <c:v>יסודי</c:v>
                </c:pt>
              </c:strCache>
            </c:strRef>
          </c:tx>
          <c:spPr>
            <a:ln w="12700">
              <a:solidFill>
                <a:srgbClr val="F79646">
                  <a:lumMod val="50000"/>
                </a:srgbClr>
              </a:solidFill>
              <a:prstDash val="sysDash"/>
            </a:ln>
          </c:spPr>
          <c:marker>
            <c:symbol val="diamond"/>
            <c:size val="5"/>
            <c:spPr>
              <a:solidFill>
                <a:schemeClr val="accent6">
                  <a:lumMod val="50000"/>
                </a:schemeClr>
              </a:solidFill>
              <a:ln cap="rnd">
                <a:solidFill>
                  <a:schemeClr val="accent6">
                    <a:lumMod val="50000"/>
                  </a:schemeClr>
                </a:solidFill>
              </a:ln>
            </c:spPr>
          </c:marker>
          <c:cat>
            <c:strRef>
              <c:f>Sheet1!$B$1:$E$1</c:f>
              <c:strCache>
                <c:ptCount val="4"/>
                <c:pt idx="0">
                  <c:v>תשע"ד</c:v>
                </c:pt>
                <c:pt idx="1">
                  <c:v>תשע"ה</c:v>
                </c:pt>
                <c:pt idx="2">
                  <c:v>תשע"ו</c:v>
                </c:pt>
                <c:pt idx="3">
                  <c:v>תשע"ז</c:v>
                </c:pt>
              </c:strCache>
            </c:strRef>
          </c:cat>
          <c:val>
            <c:numRef>
              <c:f>Sheet1!$B$2:$E$2</c:f>
              <c:numCache>
                <c:formatCode>General</c:formatCode>
                <c:ptCount val="4"/>
                <c:pt idx="0">
                  <c:v>86</c:v>
                </c:pt>
                <c:pt idx="1">
                  <c:v>79</c:v>
                </c:pt>
                <c:pt idx="2">
                  <c:v>84</c:v>
                </c:pt>
                <c:pt idx="3">
                  <c:v>82</c:v>
                </c:pt>
              </c:numCache>
            </c:numRef>
          </c:val>
          <c:smooth val="0"/>
        </c:ser>
        <c:ser>
          <c:idx val="1"/>
          <c:order val="1"/>
          <c:tx>
            <c:strRef>
              <c:f>Sheet1!$A$3</c:f>
              <c:strCache>
                <c:ptCount val="1"/>
                <c:pt idx="0">
                  <c:v>חט"ב</c:v>
                </c:pt>
              </c:strCache>
            </c:strRef>
          </c:tx>
          <c:spPr>
            <a:ln w="12700">
              <a:solidFill>
                <a:srgbClr val="F79646">
                  <a:lumMod val="75000"/>
                </a:srgbClr>
              </a:solidFill>
              <a:prstDash val="sysDash"/>
            </a:ln>
          </c:spPr>
          <c:marker>
            <c:symbol val="square"/>
            <c:size val="5"/>
            <c:spPr>
              <a:solidFill>
                <a:schemeClr val="accent6">
                  <a:lumMod val="75000"/>
                </a:schemeClr>
              </a:solidFill>
              <a:ln cap="rnd">
                <a:solidFill>
                  <a:schemeClr val="accent6">
                    <a:lumMod val="75000"/>
                  </a:schemeClr>
                </a:solidFill>
              </a:ln>
            </c:spPr>
          </c:marker>
          <c:cat>
            <c:strRef>
              <c:f>Sheet1!$B$1:$E$1</c:f>
              <c:strCache>
                <c:ptCount val="4"/>
                <c:pt idx="0">
                  <c:v>תשע"ד</c:v>
                </c:pt>
                <c:pt idx="1">
                  <c:v>תשע"ה</c:v>
                </c:pt>
                <c:pt idx="2">
                  <c:v>תשע"ו</c:v>
                </c:pt>
                <c:pt idx="3">
                  <c:v>תשע"ז</c:v>
                </c:pt>
              </c:strCache>
            </c:strRef>
          </c:cat>
          <c:val>
            <c:numRef>
              <c:f>Sheet1!$B$3:$E$3</c:f>
              <c:numCache>
                <c:formatCode>General</c:formatCode>
                <c:ptCount val="4"/>
                <c:pt idx="0">
                  <c:v>75</c:v>
                </c:pt>
                <c:pt idx="1">
                  <c:v>78</c:v>
                </c:pt>
                <c:pt idx="2">
                  <c:v>79</c:v>
                </c:pt>
                <c:pt idx="3">
                  <c:v>75</c:v>
                </c:pt>
              </c:numCache>
            </c:numRef>
          </c:val>
          <c:smooth val="0"/>
        </c:ser>
        <c:ser>
          <c:idx val="2"/>
          <c:order val="2"/>
          <c:tx>
            <c:strRef>
              <c:f>Sheet1!$A$4</c:f>
              <c:strCache>
                <c:ptCount val="1"/>
                <c:pt idx="0">
                  <c:v>חט"ע</c:v>
                </c:pt>
              </c:strCache>
            </c:strRef>
          </c:tx>
          <c:spPr>
            <a:ln w="12700">
              <a:solidFill>
                <a:srgbClr val="F79443"/>
              </a:solidFill>
              <a:prstDash val="sysDash"/>
            </a:ln>
          </c:spPr>
          <c:marker>
            <c:symbol val="x"/>
            <c:size val="5"/>
            <c:spPr>
              <a:noFill/>
              <a:ln w="19050">
                <a:solidFill>
                  <a:srgbClr val="F79443"/>
                </a:solidFill>
              </a:ln>
            </c:spPr>
          </c:marker>
          <c:cat>
            <c:strRef>
              <c:f>Sheet1!$B$1:$E$1</c:f>
              <c:strCache>
                <c:ptCount val="4"/>
                <c:pt idx="0">
                  <c:v>תשע"ד</c:v>
                </c:pt>
                <c:pt idx="1">
                  <c:v>תשע"ה</c:v>
                </c:pt>
                <c:pt idx="2">
                  <c:v>תשע"ו</c:v>
                </c:pt>
                <c:pt idx="3">
                  <c:v>תשע"ז</c:v>
                </c:pt>
              </c:strCache>
            </c:strRef>
          </c:cat>
          <c:val>
            <c:numRef>
              <c:f>Sheet1!$B$4:$E$4</c:f>
              <c:numCache>
                <c:formatCode>General</c:formatCode>
                <c:ptCount val="4"/>
                <c:pt idx="0">
                  <c:v>74</c:v>
                </c:pt>
                <c:pt idx="1">
                  <c:v>82</c:v>
                </c:pt>
                <c:pt idx="2">
                  <c:v>71</c:v>
                </c:pt>
                <c:pt idx="3">
                  <c:v>68</c:v>
                </c:pt>
              </c:numCache>
            </c:numRef>
          </c:val>
          <c:smooth val="0"/>
        </c:ser>
        <c:dLbls>
          <c:showLegendKey val="0"/>
          <c:showVal val="0"/>
          <c:showCatName val="0"/>
          <c:showSerName val="0"/>
          <c:showPercent val="0"/>
          <c:showBubbleSize val="0"/>
        </c:dLbls>
        <c:marker val="1"/>
        <c:smooth val="0"/>
        <c:axId val="263029888"/>
        <c:axId val="263031808"/>
      </c:lineChart>
      <c:catAx>
        <c:axId val="263029888"/>
        <c:scaling>
          <c:orientation val="minMax"/>
        </c:scaling>
        <c:delete val="0"/>
        <c:axPos val="b"/>
        <c:numFmt formatCode="General" sourceLinked="1"/>
        <c:majorTickMark val="out"/>
        <c:minorTickMark val="none"/>
        <c:tickLblPos val="nextTo"/>
        <c:txPr>
          <a:bodyPr/>
          <a:lstStyle/>
          <a:p>
            <a:pPr>
              <a:defRPr sz="900"/>
            </a:pPr>
            <a:endParaRPr lang="he-IL"/>
          </a:p>
        </c:txPr>
        <c:crossAx val="263031808"/>
        <c:crosses val="autoZero"/>
        <c:auto val="1"/>
        <c:lblAlgn val="ctr"/>
        <c:lblOffset val="100"/>
        <c:noMultiLvlLbl val="0"/>
      </c:catAx>
      <c:valAx>
        <c:axId val="26303180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63029888"/>
        <c:crosses val="autoZero"/>
        <c:crossBetween val="between"/>
        <c:majorUnit val="20"/>
      </c:valAx>
      <c:spPr>
        <a:ln>
          <a:noFill/>
        </a:ln>
      </c:spPr>
    </c:plotArea>
    <c:legend>
      <c:legendPos val="t"/>
      <c:layout>
        <c:manualLayout>
          <c:xMode val="edge"/>
          <c:yMode val="edge"/>
          <c:x val="0.23391876320338006"/>
          <c:y val="5.7024011574524896E-3"/>
          <c:w val="0.59273767388820831"/>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34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051209129019979"/>
          <c:y val="0.12391378068891831"/>
          <c:w val="0.7996891680674747"/>
          <c:h val="0.76525522264516543"/>
        </c:manualLayout>
      </c:layout>
      <c:lineChart>
        <c:grouping val="standard"/>
        <c:varyColors val="0"/>
        <c:ser>
          <c:idx val="0"/>
          <c:order val="0"/>
          <c:tx>
            <c:strRef>
              <c:f>Sheet1!$A$2</c:f>
              <c:strCache>
                <c:ptCount val="1"/>
                <c:pt idx="0">
                  <c:v>יסודי</c:v>
                </c:pt>
              </c:strCache>
            </c:strRef>
          </c:tx>
          <c:spPr>
            <a:ln w="12700">
              <a:solidFill>
                <a:srgbClr val="383838"/>
              </a:solidFill>
              <a:prstDash val="sysDash"/>
            </a:ln>
          </c:spPr>
          <c:marker>
            <c:symbol val="diamond"/>
            <c:size val="5"/>
            <c:spPr>
              <a:solidFill>
                <a:srgbClr val="383838"/>
              </a:solidFill>
              <a:ln cap="rnd">
                <a:solidFill>
                  <a:srgbClr val="383838"/>
                </a:solidFill>
              </a:ln>
            </c:spPr>
          </c:marker>
          <c:cat>
            <c:strRef>
              <c:f>Sheet1!$B$1:$E$1</c:f>
              <c:strCache>
                <c:ptCount val="4"/>
                <c:pt idx="0">
                  <c:v>תשע"ד</c:v>
                </c:pt>
                <c:pt idx="1">
                  <c:v>תשע"ה</c:v>
                </c:pt>
                <c:pt idx="2">
                  <c:v>תשע"ו</c:v>
                </c:pt>
                <c:pt idx="3">
                  <c:v>תשע"ז</c:v>
                </c:pt>
              </c:strCache>
            </c:strRef>
          </c:cat>
          <c:val>
            <c:numRef>
              <c:f>Sheet1!$B$2:$E$2</c:f>
              <c:numCache>
                <c:formatCode>General</c:formatCode>
                <c:ptCount val="4"/>
                <c:pt idx="0">
                  <c:v>91</c:v>
                </c:pt>
                <c:pt idx="1">
                  <c:v>91</c:v>
                </c:pt>
                <c:pt idx="2">
                  <c:v>85</c:v>
                </c:pt>
                <c:pt idx="3">
                  <c:v>91</c:v>
                </c:pt>
              </c:numCache>
            </c:numRef>
          </c:val>
          <c:smooth val="0"/>
        </c:ser>
        <c:ser>
          <c:idx val="1"/>
          <c:order val="1"/>
          <c:tx>
            <c:strRef>
              <c:f>Sheet1!$A$3</c:f>
              <c:strCache>
                <c:ptCount val="1"/>
                <c:pt idx="0">
                  <c:v>חט"ב</c:v>
                </c:pt>
              </c:strCache>
            </c:strRef>
          </c:tx>
          <c:spPr>
            <a:ln w="12700">
              <a:solidFill>
                <a:srgbClr val="797979"/>
              </a:solidFill>
              <a:prstDash val="sysDash"/>
            </a:ln>
          </c:spPr>
          <c:marker>
            <c:symbol val="square"/>
            <c:size val="5"/>
            <c:spPr>
              <a:solidFill>
                <a:srgbClr val="797979"/>
              </a:solidFill>
              <a:ln cap="rnd">
                <a:solidFill>
                  <a:srgbClr val="797979"/>
                </a:solidFill>
              </a:ln>
            </c:spPr>
          </c:marker>
          <c:cat>
            <c:strRef>
              <c:f>Sheet1!$B$1:$E$1</c:f>
              <c:strCache>
                <c:ptCount val="4"/>
                <c:pt idx="0">
                  <c:v>תשע"ד</c:v>
                </c:pt>
                <c:pt idx="1">
                  <c:v>תשע"ה</c:v>
                </c:pt>
                <c:pt idx="2">
                  <c:v>תשע"ו</c:v>
                </c:pt>
                <c:pt idx="3">
                  <c:v>תשע"ז</c:v>
                </c:pt>
              </c:strCache>
            </c:strRef>
          </c:cat>
          <c:val>
            <c:numRef>
              <c:f>Sheet1!$B$3:$E$3</c:f>
              <c:numCache>
                <c:formatCode>General</c:formatCode>
                <c:ptCount val="4"/>
                <c:pt idx="0">
                  <c:v>87</c:v>
                </c:pt>
                <c:pt idx="1">
                  <c:v>90</c:v>
                </c:pt>
                <c:pt idx="2">
                  <c:v>90</c:v>
                </c:pt>
                <c:pt idx="3">
                  <c:v>90</c:v>
                </c:pt>
              </c:numCache>
            </c:numRef>
          </c:val>
          <c:smooth val="0"/>
        </c:ser>
        <c:ser>
          <c:idx val="2"/>
          <c:order val="2"/>
          <c:tx>
            <c:strRef>
              <c:f>Sheet1!$A$4</c:f>
              <c:strCache>
                <c:ptCount val="1"/>
                <c:pt idx="0">
                  <c:v>חט"ע</c:v>
                </c:pt>
              </c:strCache>
            </c:strRef>
          </c:tx>
          <c:spPr>
            <a:ln w="12700">
              <a:solidFill>
                <a:srgbClr val="A1A1A1"/>
              </a:solidFill>
              <a:prstDash val="sysDash"/>
            </a:ln>
          </c:spPr>
          <c:marker>
            <c:symbol val="x"/>
            <c:size val="5"/>
            <c:spPr>
              <a:noFill/>
              <a:ln w="19050">
                <a:solidFill>
                  <a:srgbClr val="A1A1A1"/>
                </a:solidFill>
              </a:ln>
            </c:spPr>
          </c:marker>
          <c:cat>
            <c:strRef>
              <c:f>Sheet1!$B$1:$E$1</c:f>
              <c:strCache>
                <c:ptCount val="4"/>
                <c:pt idx="0">
                  <c:v>תשע"ד</c:v>
                </c:pt>
                <c:pt idx="1">
                  <c:v>תשע"ה</c:v>
                </c:pt>
                <c:pt idx="2">
                  <c:v>תשע"ו</c:v>
                </c:pt>
                <c:pt idx="3">
                  <c:v>תשע"ז</c:v>
                </c:pt>
              </c:strCache>
            </c:strRef>
          </c:cat>
          <c:val>
            <c:numRef>
              <c:f>Sheet1!$B$4:$E$4</c:f>
              <c:numCache>
                <c:formatCode>General</c:formatCode>
                <c:ptCount val="4"/>
                <c:pt idx="0">
                  <c:v>80</c:v>
                </c:pt>
                <c:pt idx="1">
                  <c:v>78</c:v>
                </c:pt>
                <c:pt idx="2">
                  <c:v>76</c:v>
                </c:pt>
                <c:pt idx="3">
                  <c:v>84</c:v>
                </c:pt>
              </c:numCache>
            </c:numRef>
          </c:val>
          <c:smooth val="0"/>
        </c:ser>
        <c:dLbls>
          <c:showLegendKey val="0"/>
          <c:showVal val="0"/>
          <c:showCatName val="0"/>
          <c:showSerName val="0"/>
          <c:showPercent val="0"/>
          <c:showBubbleSize val="0"/>
        </c:dLbls>
        <c:marker val="1"/>
        <c:smooth val="0"/>
        <c:axId val="263168384"/>
        <c:axId val="263170304"/>
      </c:lineChart>
      <c:catAx>
        <c:axId val="263168384"/>
        <c:scaling>
          <c:orientation val="minMax"/>
        </c:scaling>
        <c:delete val="0"/>
        <c:axPos val="b"/>
        <c:numFmt formatCode="General" sourceLinked="1"/>
        <c:majorTickMark val="out"/>
        <c:minorTickMark val="none"/>
        <c:tickLblPos val="nextTo"/>
        <c:txPr>
          <a:bodyPr/>
          <a:lstStyle/>
          <a:p>
            <a:pPr>
              <a:defRPr sz="900"/>
            </a:pPr>
            <a:endParaRPr lang="he-IL"/>
          </a:p>
        </c:txPr>
        <c:crossAx val="263170304"/>
        <c:crosses val="autoZero"/>
        <c:auto val="1"/>
        <c:lblAlgn val="ctr"/>
        <c:lblOffset val="100"/>
        <c:noMultiLvlLbl val="0"/>
      </c:catAx>
      <c:valAx>
        <c:axId val="26317030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63168384"/>
        <c:crosses val="autoZero"/>
        <c:crossBetween val="between"/>
        <c:majorUnit val="20"/>
      </c:valAx>
      <c:spPr>
        <a:ln>
          <a:noFill/>
        </a:ln>
      </c:spPr>
    </c:plotArea>
    <c:legend>
      <c:legendPos val="t"/>
      <c:layout>
        <c:manualLayout>
          <c:xMode val="edge"/>
          <c:yMode val="edge"/>
          <c:x val="0.23391876320338006"/>
          <c:y val="5.7024011574524896E-3"/>
          <c:w val="0.59648378655888878"/>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5261794072820642"/>
          <c:y val="0.12391378068891831"/>
          <c:w val="0.8095131086142322"/>
          <c:h val="0.76525522264516543"/>
        </c:manualLayout>
      </c:layout>
      <c:lineChart>
        <c:grouping val="standard"/>
        <c:varyColors val="0"/>
        <c:ser>
          <c:idx val="0"/>
          <c:order val="0"/>
          <c:tx>
            <c:strRef>
              <c:f>Sheet1!$A$2</c:f>
              <c:strCache>
                <c:ptCount val="1"/>
                <c:pt idx="0">
                  <c:v>יסודי</c:v>
                </c:pt>
              </c:strCache>
            </c:strRef>
          </c:tx>
          <c:spPr>
            <a:ln w="9525">
              <a:solidFill>
                <a:schemeClr val="accent6">
                  <a:lumMod val="50000"/>
                </a:schemeClr>
              </a:solidFill>
            </a:ln>
          </c:spPr>
          <c:marker>
            <c:symbol val="diamond"/>
            <c:size val="5"/>
            <c:spPr>
              <a:solidFill>
                <a:schemeClr val="accent6">
                  <a:lumMod val="50000"/>
                </a:schemeClr>
              </a:solidFill>
              <a:ln cap="rnd">
                <a:solidFill>
                  <a:schemeClr val="accent6">
                    <a:lumMod val="50000"/>
                  </a:schemeClr>
                </a:solidFill>
              </a:ln>
            </c:spPr>
          </c:marker>
          <c:cat>
            <c:strRef>
              <c:f>Sheet1!$B$1:$E$1</c:f>
              <c:strCache>
                <c:ptCount val="4"/>
                <c:pt idx="0">
                  <c:v>תשע"ד</c:v>
                </c:pt>
                <c:pt idx="1">
                  <c:v>תשע"ה</c:v>
                </c:pt>
                <c:pt idx="2">
                  <c:v>תשע"ו</c:v>
                </c:pt>
                <c:pt idx="3">
                  <c:v>תשע"ז</c:v>
                </c:pt>
              </c:strCache>
            </c:strRef>
          </c:cat>
          <c:val>
            <c:numRef>
              <c:f>Sheet1!$B$2:$E$2</c:f>
              <c:numCache>
                <c:formatCode>General</c:formatCode>
                <c:ptCount val="4"/>
                <c:pt idx="1">
                  <c:v>58</c:v>
                </c:pt>
                <c:pt idx="2">
                  <c:v>65</c:v>
                </c:pt>
                <c:pt idx="3">
                  <c:v>67</c:v>
                </c:pt>
              </c:numCache>
            </c:numRef>
          </c:val>
          <c:smooth val="0"/>
        </c:ser>
        <c:ser>
          <c:idx val="1"/>
          <c:order val="1"/>
          <c:tx>
            <c:strRef>
              <c:f>Sheet1!$A$3</c:f>
              <c:strCache>
                <c:ptCount val="1"/>
                <c:pt idx="0">
                  <c:v>חט"ב</c:v>
                </c:pt>
              </c:strCache>
            </c:strRef>
          </c:tx>
          <c:spPr>
            <a:ln w="9525">
              <a:solidFill>
                <a:schemeClr val="accent6">
                  <a:lumMod val="75000"/>
                </a:schemeClr>
              </a:solidFill>
            </a:ln>
          </c:spPr>
          <c:marker>
            <c:symbol val="square"/>
            <c:size val="5"/>
            <c:spPr>
              <a:solidFill>
                <a:schemeClr val="accent6">
                  <a:lumMod val="75000"/>
                </a:schemeClr>
              </a:solidFill>
              <a:ln cap="rnd">
                <a:solidFill>
                  <a:schemeClr val="accent6">
                    <a:lumMod val="75000"/>
                  </a:schemeClr>
                </a:solidFill>
              </a:ln>
            </c:spPr>
          </c:marker>
          <c:cat>
            <c:strRef>
              <c:f>Sheet1!$B$1:$E$1</c:f>
              <c:strCache>
                <c:ptCount val="4"/>
                <c:pt idx="0">
                  <c:v>תשע"ד</c:v>
                </c:pt>
                <c:pt idx="1">
                  <c:v>תשע"ה</c:v>
                </c:pt>
                <c:pt idx="2">
                  <c:v>תשע"ו</c:v>
                </c:pt>
                <c:pt idx="3">
                  <c:v>תשע"ז</c:v>
                </c:pt>
              </c:strCache>
            </c:strRef>
          </c:cat>
          <c:val>
            <c:numRef>
              <c:f>Sheet1!$B$3:$E$3</c:f>
              <c:numCache>
                <c:formatCode>General</c:formatCode>
                <c:ptCount val="4"/>
                <c:pt idx="1">
                  <c:v>64</c:v>
                </c:pt>
                <c:pt idx="2">
                  <c:v>68</c:v>
                </c:pt>
                <c:pt idx="3">
                  <c:v>65</c:v>
                </c:pt>
              </c:numCache>
            </c:numRef>
          </c:val>
          <c:smooth val="0"/>
        </c:ser>
        <c:ser>
          <c:idx val="2"/>
          <c:order val="2"/>
          <c:tx>
            <c:strRef>
              <c:f>Sheet1!$A$4</c:f>
              <c:strCache>
                <c:ptCount val="1"/>
                <c:pt idx="0">
                  <c:v>חט"ע</c:v>
                </c:pt>
              </c:strCache>
            </c:strRef>
          </c:tx>
          <c:spPr>
            <a:ln w="9525">
              <a:solidFill>
                <a:srgbClr val="F79443"/>
              </a:solidFill>
            </a:ln>
          </c:spPr>
          <c:marker>
            <c:symbol val="x"/>
            <c:size val="5"/>
            <c:spPr>
              <a:noFill/>
              <a:ln w="19050">
                <a:solidFill>
                  <a:srgbClr val="F79443"/>
                </a:solidFill>
              </a:ln>
            </c:spPr>
          </c:marker>
          <c:cat>
            <c:strRef>
              <c:f>Sheet1!$B$1:$E$1</c:f>
              <c:strCache>
                <c:ptCount val="4"/>
                <c:pt idx="0">
                  <c:v>תשע"ד</c:v>
                </c:pt>
                <c:pt idx="1">
                  <c:v>תשע"ה</c:v>
                </c:pt>
                <c:pt idx="2">
                  <c:v>תשע"ו</c:v>
                </c:pt>
                <c:pt idx="3">
                  <c:v>תשע"ז</c:v>
                </c:pt>
              </c:strCache>
            </c:strRef>
          </c:cat>
          <c:val>
            <c:numRef>
              <c:f>Sheet1!$B$4:$E$4</c:f>
              <c:numCache>
                <c:formatCode>General</c:formatCode>
                <c:ptCount val="4"/>
                <c:pt idx="0">
                  <c:v>50</c:v>
                </c:pt>
                <c:pt idx="1">
                  <c:v>59</c:v>
                </c:pt>
                <c:pt idx="2">
                  <c:v>52</c:v>
                </c:pt>
                <c:pt idx="3">
                  <c:v>59</c:v>
                </c:pt>
              </c:numCache>
            </c:numRef>
          </c:val>
          <c:smooth val="0"/>
        </c:ser>
        <c:dLbls>
          <c:showLegendKey val="0"/>
          <c:showVal val="0"/>
          <c:showCatName val="0"/>
          <c:showSerName val="0"/>
          <c:showPercent val="0"/>
          <c:showBubbleSize val="0"/>
        </c:dLbls>
        <c:marker val="1"/>
        <c:smooth val="0"/>
        <c:axId val="234442752"/>
        <c:axId val="234444672"/>
      </c:lineChart>
      <c:catAx>
        <c:axId val="234442752"/>
        <c:scaling>
          <c:orientation val="minMax"/>
        </c:scaling>
        <c:delete val="0"/>
        <c:axPos val="b"/>
        <c:numFmt formatCode="General" sourceLinked="1"/>
        <c:majorTickMark val="out"/>
        <c:minorTickMark val="none"/>
        <c:tickLblPos val="nextTo"/>
        <c:txPr>
          <a:bodyPr/>
          <a:lstStyle/>
          <a:p>
            <a:pPr>
              <a:defRPr sz="900"/>
            </a:pPr>
            <a:endParaRPr lang="he-IL"/>
          </a:p>
        </c:txPr>
        <c:crossAx val="234444672"/>
        <c:crosses val="autoZero"/>
        <c:auto val="1"/>
        <c:lblAlgn val="ctr"/>
        <c:lblOffset val="100"/>
        <c:noMultiLvlLbl val="0"/>
      </c:catAx>
      <c:valAx>
        <c:axId val="234444672"/>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4442752"/>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051209129019979"/>
          <c:y val="0.12391378068891831"/>
          <c:w val="0.80343448641953463"/>
          <c:h val="0.76525522264516543"/>
        </c:manualLayout>
      </c:layout>
      <c:lineChart>
        <c:grouping val="standard"/>
        <c:varyColors val="0"/>
        <c:ser>
          <c:idx val="0"/>
          <c:order val="0"/>
          <c:tx>
            <c:strRef>
              <c:f>Sheet1!$A$2</c:f>
              <c:strCache>
                <c:ptCount val="1"/>
                <c:pt idx="0">
                  <c:v>יסודי</c:v>
                </c:pt>
              </c:strCache>
            </c:strRef>
          </c:tx>
          <c:spPr>
            <a:ln w="9525">
              <a:solidFill>
                <a:srgbClr val="383838"/>
              </a:solidFill>
            </a:ln>
          </c:spPr>
          <c:marker>
            <c:symbol val="diamond"/>
            <c:size val="5"/>
            <c:spPr>
              <a:solidFill>
                <a:srgbClr val="383838"/>
              </a:solidFill>
              <a:ln cap="rnd">
                <a:solidFill>
                  <a:srgbClr val="383838"/>
                </a:solidFill>
              </a:ln>
            </c:spPr>
          </c:marker>
          <c:cat>
            <c:strRef>
              <c:f>Sheet1!$B$1:$E$1</c:f>
              <c:strCache>
                <c:ptCount val="4"/>
                <c:pt idx="0">
                  <c:v>תשע"ד</c:v>
                </c:pt>
                <c:pt idx="1">
                  <c:v>תשע"ה</c:v>
                </c:pt>
                <c:pt idx="2">
                  <c:v>תשע"ו</c:v>
                </c:pt>
                <c:pt idx="3">
                  <c:v>תשע"ז</c:v>
                </c:pt>
              </c:strCache>
            </c:strRef>
          </c:cat>
          <c:val>
            <c:numRef>
              <c:f>Sheet1!$B$2:$E$2</c:f>
              <c:numCache>
                <c:formatCode>General</c:formatCode>
                <c:ptCount val="4"/>
                <c:pt idx="1">
                  <c:v>83</c:v>
                </c:pt>
                <c:pt idx="2">
                  <c:v>85</c:v>
                </c:pt>
                <c:pt idx="3">
                  <c:v>88</c:v>
                </c:pt>
              </c:numCache>
            </c:numRef>
          </c:val>
          <c:smooth val="0"/>
        </c:ser>
        <c:ser>
          <c:idx val="1"/>
          <c:order val="1"/>
          <c:tx>
            <c:strRef>
              <c:f>Sheet1!$A$3</c:f>
              <c:strCache>
                <c:ptCount val="1"/>
                <c:pt idx="0">
                  <c:v>חט"ב</c:v>
                </c:pt>
              </c:strCache>
            </c:strRef>
          </c:tx>
          <c:spPr>
            <a:ln w="9525">
              <a:solidFill>
                <a:srgbClr val="797979"/>
              </a:solidFill>
            </a:ln>
          </c:spPr>
          <c:marker>
            <c:symbol val="square"/>
            <c:size val="5"/>
            <c:spPr>
              <a:solidFill>
                <a:srgbClr val="797979"/>
              </a:solidFill>
              <a:ln cap="rnd">
                <a:solidFill>
                  <a:srgbClr val="797979"/>
                </a:solidFill>
              </a:ln>
            </c:spPr>
          </c:marker>
          <c:cat>
            <c:strRef>
              <c:f>Sheet1!$B$1:$E$1</c:f>
              <c:strCache>
                <c:ptCount val="4"/>
                <c:pt idx="0">
                  <c:v>תשע"ד</c:v>
                </c:pt>
                <c:pt idx="1">
                  <c:v>תשע"ה</c:v>
                </c:pt>
                <c:pt idx="2">
                  <c:v>תשע"ו</c:v>
                </c:pt>
                <c:pt idx="3">
                  <c:v>תשע"ז</c:v>
                </c:pt>
              </c:strCache>
            </c:strRef>
          </c:cat>
          <c:val>
            <c:numRef>
              <c:f>Sheet1!$B$3:$E$3</c:f>
              <c:numCache>
                <c:formatCode>General</c:formatCode>
                <c:ptCount val="4"/>
                <c:pt idx="1">
                  <c:v>81</c:v>
                </c:pt>
                <c:pt idx="2">
                  <c:v>78</c:v>
                </c:pt>
                <c:pt idx="3">
                  <c:v>86</c:v>
                </c:pt>
              </c:numCache>
            </c:numRef>
          </c:val>
          <c:smooth val="0"/>
        </c:ser>
        <c:ser>
          <c:idx val="2"/>
          <c:order val="2"/>
          <c:tx>
            <c:strRef>
              <c:f>Sheet1!$A$4</c:f>
              <c:strCache>
                <c:ptCount val="1"/>
                <c:pt idx="0">
                  <c:v>חט"ע</c:v>
                </c:pt>
              </c:strCache>
            </c:strRef>
          </c:tx>
          <c:spPr>
            <a:ln w="9525">
              <a:solidFill>
                <a:srgbClr val="A1A1A1"/>
              </a:solidFill>
            </a:ln>
          </c:spPr>
          <c:marker>
            <c:symbol val="x"/>
            <c:size val="5"/>
            <c:spPr>
              <a:noFill/>
              <a:ln w="19050">
                <a:solidFill>
                  <a:srgbClr val="A1A1A1"/>
                </a:solidFill>
              </a:ln>
            </c:spPr>
          </c:marker>
          <c:cat>
            <c:strRef>
              <c:f>Sheet1!$B$1:$E$1</c:f>
              <c:strCache>
                <c:ptCount val="4"/>
                <c:pt idx="0">
                  <c:v>תשע"ד</c:v>
                </c:pt>
                <c:pt idx="1">
                  <c:v>תשע"ה</c:v>
                </c:pt>
                <c:pt idx="2">
                  <c:v>תשע"ו</c:v>
                </c:pt>
                <c:pt idx="3">
                  <c:v>תשע"ז</c:v>
                </c:pt>
              </c:strCache>
            </c:strRef>
          </c:cat>
          <c:val>
            <c:numRef>
              <c:f>Sheet1!$B$4:$E$4</c:f>
              <c:numCache>
                <c:formatCode>General</c:formatCode>
                <c:ptCount val="4"/>
                <c:pt idx="0">
                  <c:v>66</c:v>
                </c:pt>
                <c:pt idx="1">
                  <c:v>73</c:v>
                </c:pt>
                <c:pt idx="2">
                  <c:v>64</c:v>
                </c:pt>
                <c:pt idx="3">
                  <c:v>73</c:v>
                </c:pt>
              </c:numCache>
            </c:numRef>
          </c:val>
          <c:smooth val="0"/>
        </c:ser>
        <c:dLbls>
          <c:showLegendKey val="0"/>
          <c:showVal val="0"/>
          <c:showCatName val="0"/>
          <c:showSerName val="0"/>
          <c:showPercent val="0"/>
          <c:showBubbleSize val="0"/>
        </c:dLbls>
        <c:marker val="1"/>
        <c:smooth val="0"/>
        <c:axId val="234478592"/>
        <c:axId val="234554496"/>
      </c:lineChart>
      <c:catAx>
        <c:axId val="234478592"/>
        <c:scaling>
          <c:orientation val="minMax"/>
        </c:scaling>
        <c:delete val="0"/>
        <c:axPos val="b"/>
        <c:numFmt formatCode="General" sourceLinked="1"/>
        <c:majorTickMark val="out"/>
        <c:minorTickMark val="none"/>
        <c:tickLblPos val="nextTo"/>
        <c:txPr>
          <a:bodyPr/>
          <a:lstStyle/>
          <a:p>
            <a:pPr>
              <a:defRPr sz="900"/>
            </a:pPr>
            <a:endParaRPr lang="he-IL"/>
          </a:p>
        </c:txPr>
        <c:crossAx val="234554496"/>
        <c:crosses val="autoZero"/>
        <c:auto val="1"/>
        <c:lblAlgn val="ctr"/>
        <c:lblOffset val="100"/>
        <c:noMultiLvlLbl val="0"/>
      </c:catAx>
      <c:valAx>
        <c:axId val="23455449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4478592"/>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יסודי</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שותפות הורים בבית הספר</c:v>
                </c:pt>
                <c:pt idx="2">
                  <c:v>בית הספר מיידע הורים על הנעשה בו</c:v>
                </c:pt>
                <c:pt idx="3">
                  <c:v>להורים יש אוזן קשבת בבית הספר</c:v>
                </c:pt>
                <c:pt idx="4">
                  <c:v>ההורים מתעדכנים מהמחנך על ילדם</c:v>
                </c:pt>
                <c:pt idx="5">
                  <c:v>מורים מתייעצים עם הורים על התקדמות ילדם</c:v>
                </c:pt>
              </c:strCache>
            </c:strRef>
          </c:cat>
          <c:val>
            <c:numRef>
              <c:f>Sheet1!$B$2:$B$7</c:f>
              <c:numCache>
                <c:formatCode>General</c:formatCode>
                <c:ptCount val="6"/>
                <c:pt idx="0">
                  <c:v>79</c:v>
                </c:pt>
                <c:pt idx="2">
                  <c:v>87</c:v>
                </c:pt>
                <c:pt idx="3">
                  <c:v>72</c:v>
                </c:pt>
                <c:pt idx="4">
                  <c:v>80</c:v>
                </c:pt>
                <c:pt idx="5">
                  <c:v>77</c:v>
                </c:pt>
              </c:numCache>
            </c:numRef>
          </c:val>
        </c:ser>
        <c:ser>
          <c:idx val="1"/>
          <c:order val="1"/>
          <c:tx>
            <c:strRef>
              <c:f>Sheet1!$C$1</c:f>
              <c:strCache>
                <c:ptCount val="1"/>
                <c:pt idx="0">
                  <c:v>חט"ב</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שותפות הורים בבית הספר</c:v>
                </c:pt>
                <c:pt idx="2">
                  <c:v>בית הספר מיידע הורים על הנעשה בו</c:v>
                </c:pt>
                <c:pt idx="3">
                  <c:v>להורים יש אוזן קשבת בבית הספר</c:v>
                </c:pt>
                <c:pt idx="4">
                  <c:v>ההורים מתעדכנים מהמחנך על ילדם</c:v>
                </c:pt>
                <c:pt idx="5">
                  <c:v>מורים מתייעצים עם הורים על התקדמות ילדם</c:v>
                </c:pt>
              </c:strCache>
            </c:strRef>
          </c:cat>
          <c:val>
            <c:numRef>
              <c:f>Sheet1!$C$2:$C$7</c:f>
              <c:numCache>
                <c:formatCode>General</c:formatCode>
                <c:ptCount val="6"/>
                <c:pt idx="0">
                  <c:v>72</c:v>
                </c:pt>
                <c:pt idx="2">
                  <c:v>81</c:v>
                </c:pt>
                <c:pt idx="3">
                  <c:v>65</c:v>
                </c:pt>
                <c:pt idx="4">
                  <c:v>76</c:v>
                </c:pt>
                <c:pt idx="5">
                  <c:v>68</c:v>
                </c:pt>
              </c:numCache>
            </c:numRef>
          </c:val>
        </c:ser>
        <c:ser>
          <c:idx val="2"/>
          <c:order val="2"/>
          <c:tx>
            <c:strRef>
              <c:f>Sheet1!$D$1</c:f>
              <c:strCache>
                <c:ptCount val="1"/>
                <c:pt idx="0">
                  <c:v>חט"ע</c:v>
                </c:pt>
              </c:strCache>
            </c:strRef>
          </c:tx>
          <c:spPr>
            <a:solidFill>
              <a:srgbClr val="24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שותפות הורים בבית הספר</c:v>
                </c:pt>
                <c:pt idx="2">
                  <c:v>בית הספר מיידע הורים על הנעשה בו</c:v>
                </c:pt>
                <c:pt idx="3">
                  <c:v>להורים יש אוזן קשבת בבית הספר</c:v>
                </c:pt>
                <c:pt idx="4">
                  <c:v>ההורים מתעדכנים מהמחנך על ילדם</c:v>
                </c:pt>
                <c:pt idx="5">
                  <c:v>מורים מתייעצים עם הורים על התקדמות ילדם</c:v>
                </c:pt>
              </c:strCache>
            </c:strRef>
          </c:cat>
          <c:val>
            <c:numRef>
              <c:f>Sheet1!$D$2:$D$7</c:f>
              <c:numCache>
                <c:formatCode>General</c:formatCode>
                <c:ptCount val="6"/>
                <c:pt idx="0">
                  <c:v>69</c:v>
                </c:pt>
                <c:pt idx="2">
                  <c:v>80</c:v>
                </c:pt>
                <c:pt idx="3">
                  <c:v>62</c:v>
                </c:pt>
                <c:pt idx="4">
                  <c:v>69</c:v>
                </c:pt>
                <c:pt idx="5">
                  <c:v>64</c:v>
                </c:pt>
              </c:numCache>
            </c:numRef>
          </c:val>
        </c:ser>
        <c:dLbls>
          <c:showLegendKey val="0"/>
          <c:showVal val="0"/>
          <c:showCatName val="0"/>
          <c:showSerName val="0"/>
          <c:showPercent val="0"/>
          <c:showBubbleSize val="0"/>
        </c:dLbls>
        <c:gapWidth val="150"/>
        <c:axId val="234579456"/>
        <c:axId val="234580992"/>
      </c:barChart>
      <c:catAx>
        <c:axId val="234579456"/>
        <c:scaling>
          <c:orientation val="minMax"/>
        </c:scaling>
        <c:delete val="0"/>
        <c:axPos val="b"/>
        <c:numFmt formatCode="General" sourceLinked="0"/>
        <c:majorTickMark val="out"/>
        <c:minorTickMark val="none"/>
        <c:tickLblPos val="nextTo"/>
        <c:txPr>
          <a:bodyPr/>
          <a:lstStyle/>
          <a:p>
            <a:pPr>
              <a:defRPr sz="800"/>
            </a:pPr>
            <a:endParaRPr lang="he-IL"/>
          </a:p>
        </c:txPr>
        <c:crossAx val="234580992"/>
        <c:crosses val="autoZero"/>
        <c:auto val="1"/>
        <c:lblAlgn val="ctr"/>
        <c:lblOffset val="100"/>
        <c:noMultiLvlLbl val="0"/>
      </c:catAx>
      <c:valAx>
        <c:axId val="234580992"/>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234579456"/>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יסודי</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שותפות הורים בבית הספר</c:v>
                </c:pt>
                <c:pt idx="2">
                  <c:v>בית הספר מיידע הורים על הנעשה בו</c:v>
                </c:pt>
                <c:pt idx="3">
                  <c:v>להורים יש אוזן קשבת בבית הספר</c:v>
                </c:pt>
                <c:pt idx="4">
                  <c:v>ההורים מתעדכנים מהמחנך על ילדם</c:v>
                </c:pt>
                <c:pt idx="5">
                  <c:v>מורים מתייעצים עם הורים על התקדמות ילדם</c:v>
                </c:pt>
              </c:strCache>
            </c:strRef>
          </c:cat>
          <c:val>
            <c:numRef>
              <c:f>Sheet1!$B$2:$B$7</c:f>
              <c:numCache>
                <c:formatCode>General</c:formatCode>
                <c:ptCount val="6"/>
                <c:pt idx="0">
                  <c:v>83</c:v>
                </c:pt>
                <c:pt idx="2">
                  <c:v>90</c:v>
                </c:pt>
                <c:pt idx="3">
                  <c:v>76</c:v>
                </c:pt>
                <c:pt idx="4">
                  <c:v>85</c:v>
                </c:pt>
                <c:pt idx="5">
                  <c:v>80</c:v>
                </c:pt>
              </c:numCache>
            </c:numRef>
          </c:val>
        </c:ser>
        <c:ser>
          <c:idx val="1"/>
          <c:order val="1"/>
          <c:tx>
            <c:strRef>
              <c:f>Sheet1!$C$1</c:f>
              <c:strCache>
                <c:ptCount val="1"/>
                <c:pt idx="0">
                  <c:v>חט"ב</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שותפות הורים בבית הספר</c:v>
                </c:pt>
                <c:pt idx="2">
                  <c:v>בית הספר מיידע הורים על הנעשה בו</c:v>
                </c:pt>
                <c:pt idx="3">
                  <c:v>להורים יש אוזן קשבת בבית הספר</c:v>
                </c:pt>
                <c:pt idx="4">
                  <c:v>ההורים מתעדכנים מהמחנך על ילדם</c:v>
                </c:pt>
                <c:pt idx="5">
                  <c:v>מורים מתייעצים עם הורים על התקדמות ילדם</c:v>
                </c:pt>
              </c:strCache>
            </c:strRef>
          </c:cat>
          <c:val>
            <c:numRef>
              <c:f>Sheet1!$C$2:$C$7</c:f>
              <c:numCache>
                <c:formatCode>General</c:formatCode>
                <c:ptCount val="6"/>
                <c:pt idx="0">
                  <c:v>73</c:v>
                </c:pt>
                <c:pt idx="2">
                  <c:v>81</c:v>
                </c:pt>
                <c:pt idx="3">
                  <c:v>65</c:v>
                </c:pt>
                <c:pt idx="4">
                  <c:v>78</c:v>
                </c:pt>
                <c:pt idx="5">
                  <c:v>67</c:v>
                </c:pt>
              </c:numCache>
            </c:numRef>
          </c:val>
        </c:ser>
        <c:ser>
          <c:idx val="2"/>
          <c:order val="2"/>
          <c:tx>
            <c:strRef>
              <c:f>Sheet1!$D$1</c:f>
              <c:strCache>
                <c:ptCount val="1"/>
                <c:pt idx="0">
                  <c:v>חט"ע</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שותפות הורים בבית הספר</c:v>
                </c:pt>
                <c:pt idx="2">
                  <c:v>בית הספר מיידע הורים על הנעשה בו</c:v>
                </c:pt>
                <c:pt idx="3">
                  <c:v>להורים יש אוזן קשבת בבית הספר</c:v>
                </c:pt>
                <c:pt idx="4">
                  <c:v>ההורים מתעדכנים מהמחנך על ילדם</c:v>
                </c:pt>
                <c:pt idx="5">
                  <c:v>מורים מתייעצים עם הורים על התקדמות ילדם</c:v>
                </c:pt>
              </c:strCache>
            </c:strRef>
          </c:cat>
          <c:val>
            <c:numRef>
              <c:f>Sheet1!$D$2:$D$7</c:f>
              <c:numCache>
                <c:formatCode>General</c:formatCode>
                <c:ptCount val="6"/>
                <c:pt idx="0">
                  <c:v>71</c:v>
                </c:pt>
                <c:pt idx="2">
                  <c:v>83</c:v>
                </c:pt>
                <c:pt idx="3">
                  <c:v>65</c:v>
                </c:pt>
                <c:pt idx="4">
                  <c:v>73</c:v>
                </c:pt>
                <c:pt idx="5">
                  <c:v>65</c:v>
                </c:pt>
              </c:numCache>
            </c:numRef>
          </c:val>
        </c:ser>
        <c:dLbls>
          <c:showLegendKey val="0"/>
          <c:showVal val="0"/>
          <c:showCatName val="0"/>
          <c:showSerName val="0"/>
          <c:showPercent val="0"/>
          <c:showBubbleSize val="0"/>
        </c:dLbls>
        <c:gapWidth val="150"/>
        <c:axId val="235314176"/>
        <c:axId val="235324160"/>
      </c:barChart>
      <c:catAx>
        <c:axId val="235314176"/>
        <c:scaling>
          <c:orientation val="minMax"/>
        </c:scaling>
        <c:delete val="0"/>
        <c:axPos val="b"/>
        <c:numFmt formatCode="General" sourceLinked="0"/>
        <c:majorTickMark val="out"/>
        <c:minorTickMark val="none"/>
        <c:tickLblPos val="nextTo"/>
        <c:txPr>
          <a:bodyPr/>
          <a:lstStyle/>
          <a:p>
            <a:pPr>
              <a:defRPr sz="800"/>
            </a:pPr>
            <a:endParaRPr lang="he-IL"/>
          </a:p>
        </c:txPr>
        <c:crossAx val="235324160"/>
        <c:crosses val="autoZero"/>
        <c:auto val="1"/>
        <c:lblAlgn val="ctr"/>
        <c:lblOffset val="100"/>
        <c:noMultiLvlLbl val="0"/>
      </c:catAx>
      <c:valAx>
        <c:axId val="235324160"/>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5314176"/>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יסודי</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שותפות הורים בבית הספר</c:v>
                </c:pt>
                <c:pt idx="2">
                  <c:v>בית הספר מיידע הורים על הנעשה בו</c:v>
                </c:pt>
                <c:pt idx="3">
                  <c:v>להורים יש אוזן קשבת בבית הספר</c:v>
                </c:pt>
                <c:pt idx="4">
                  <c:v>ההורים מתעדכנים מהמחנך על ילדם</c:v>
                </c:pt>
                <c:pt idx="5">
                  <c:v>מורים מתייעצים עם הורים על התקדמות ילדם</c:v>
                </c:pt>
              </c:strCache>
            </c:strRef>
          </c:cat>
          <c:val>
            <c:numRef>
              <c:f>Sheet1!$B$2:$B$7</c:f>
              <c:numCache>
                <c:formatCode>General</c:formatCode>
                <c:ptCount val="6"/>
                <c:pt idx="0">
                  <c:v>88</c:v>
                </c:pt>
                <c:pt idx="2">
                  <c:v>94</c:v>
                </c:pt>
                <c:pt idx="3">
                  <c:v>81</c:v>
                </c:pt>
                <c:pt idx="4">
                  <c:v>92</c:v>
                </c:pt>
                <c:pt idx="5">
                  <c:v>85</c:v>
                </c:pt>
              </c:numCache>
            </c:numRef>
          </c:val>
        </c:ser>
        <c:ser>
          <c:idx val="1"/>
          <c:order val="1"/>
          <c:tx>
            <c:strRef>
              <c:f>Sheet1!$C$1</c:f>
              <c:strCache>
                <c:ptCount val="1"/>
                <c:pt idx="0">
                  <c:v>חט"ב</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שותפות הורים בבית הספר</c:v>
                </c:pt>
                <c:pt idx="2">
                  <c:v>בית הספר מיידע הורים על הנעשה בו</c:v>
                </c:pt>
                <c:pt idx="3">
                  <c:v>להורים יש אוזן קשבת בבית הספר</c:v>
                </c:pt>
                <c:pt idx="4">
                  <c:v>ההורים מתעדכנים מהמחנך על ילדם</c:v>
                </c:pt>
                <c:pt idx="5">
                  <c:v>מורים מתייעצים עם הורים על התקדמות ילדם</c:v>
                </c:pt>
              </c:strCache>
            </c:strRef>
          </c:cat>
          <c:val>
            <c:numRef>
              <c:f>Sheet1!$C$2:$C$7</c:f>
              <c:numCache>
                <c:formatCode>General</c:formatCode>
                <c:ptCount val="6"/>
                <c:pt idx="0">
                  <c:v>86</c:v>
                </c:pt>
                <c:pt idx="2">
                  <c:v>95</c:v>
                </c:pt>
                <c:pt idx="3">
                  <c:v>77</c:v>
                </c:pt>
                <c:pt idx="4">
                  <c:v>87</c:v>
                </c:pt>
                <c:pt idx="5">
                  <c:v>85</c:v>
                </c:pt>
              </c:numCache>
            </c:numRef>
          </c:val>
        </c:ser>
        <c:ser>
          <c:idx val="2"/>
          <c:order val="2"/>
          <c:tx>
            <c:strRef>
              <c:f>Sheet1!$D$1</c:f>
              <c:strCache>
                <c:ptCount val="1"/>
                <c:pt idx="0">
                  <c:v>חט"ע</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שותפות הורים בבית הספר</c:v>
                </c:pt>
                <c:pt idx="2">
                  <c:v>בית הספר מיידע הורים על הנעשה בו</c:v>
                </c:pt>
                <c:pt idx="3">
                  <c:v>להורים יש אוזן קשבת בבית הספר</c:v>
                </c:pt>
                <c:pt idx="4">
                  <c:v>ההורים מתעדכנים מהמחנך על ילדם</c:v>
                </c:pt>
                <c:pt idx="5">
                  <c:v>מורים מתייעצים עם הורים על התקדמות ילדם</c:v>
                </c:pt>
              </c:strCache>
            </c:strRef>
          </c:cat>
          <c:val>
            <c:numRef>
              <c:f>Sheet1!$D$2:$D$7</c:f>
              <c:numCache>
                <c:formatCode>General</c:formatCode>
                <c:ptCount val="6"/>
                <c:pt idx="0">
                  <c:v>73</c:v>
                </c:pt>
                <c:pt idx="2">
                  <c:v>86</c:v>
                </c:pt>
                <c:pt idx="3">
                  <c:v>63</c:v>
                </c:pt>
                <c:pt idx="4">
                  <c:v>72</c:v>
                </c:pt>
                <c:pt idx="5">
                  <c:v>70</c:v>
                </c:pt>
              </c:numCache>
            </c:numRef>
          </c:val>
        </c:ser>
        <c:dLbls>
          <c:showLegendKey val="0"/>
          <c:showVal val="0"/>
          <c:showCatName val="0"/>
          <c:showSerName val="0"/>
          <c:showPercent val="0"/>
          <c:showBubbleSize val="0"/>
        </c:dLbls>
        <c:gapWidth val="150"/>
        <c:axId val="235365120"/>
        <c:axId val="235366656"/>
      </c:barChart>
      <c:catAx>
        <c:axId val="235365120"/>
        <c:scaling>
          <c:orientation val="minMax"/>
        </c:scaling>
        <c:delete val="0"/>
        <c:axPos val="b"/>
        <c:numFmt formatCode="General" sourceLinked="0"/>
        <c:majorTickMark val="out"/>
        <c:minorTickMark val="none"/>
        <c:tickLblPos val="nextTo"/>
        <c:txPr>
          <a:bodyPr/>
          <a:lstStyle/>
          <a:p>
            <a:pPr>
              <a:defRPr sz="800"/>
            </a:pPr>
            <a:endParaRPr lang="he-IL"/>
          </a:p>
        </c:txPr>
        <c:crossAx val="235366656"/>
        <c:crosses val="autoZero"/>
        <c:auto val="1"/>
        <c:lblAlgn val="ctr"/>
        <c:lblOffset val="100"/>
        <c:noMultiLvlLbl val="0"/>
      </c:catAx>
      <c:valAx>
        <c:axId val="235366656"/>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536512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1803176157869738"/>
          <c:y val="0.12391378068891831"/>
          <c:w val="0.85586905241932509"/>
          <c:h val="0.76525522264516543"/>
        </c:manualLayout>
      </c:layout>
      <c:lineChart>
        <c:grouping val="standard"/>
        <c:varyColors val="0"/>
        <c:ser>
          <c:idx val="0"/>
          <c:order val="0"/>
          <c:tx>
            <c:strRef>
              <c:f>Sheet1!$A$2</c:f>
              <c:strCache>
                <c:ptCount val="1"/>
                <c:pt idx="0">
                  <c:v>ה'-ו'</c:v>
                </c:pt>
              </c:strCache>
            </c:strRef>
          </c:tx>
          <c:spPr>
            <a:ln w="9525">
              <a:solidFill>
                <a:srgbClr val="383838"/>
              </a:solidFill>
            </a:ln>
          </c:spPr>
          <c:marker>
            <c:symbol val="diamond"/>
            <c:size val="5"/>
            <c:spPr>
              <a:solidFill>
                <a:srgbClr val="383838"/>
              </a:solidFill>
              <a:ln cap="rnd">
                <a:solidFill>
                  <a:srgbClr val="383838"/>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74</c:v>
                </c:pt>
                <c:pt idx="1">
                  <c:v>75</c:v>
                </c:pt>
                <c:pt idx="2">
                  <c:v>76</c:v>
                </c:pt>
                <c:pt idx="3">
                  <c:v>79</c:v>
                </c:pt>
                <c:pt idx="4">
                  <c:v>80</c:v>
                </c:pt>
                <c:pt idx="5">
                  <c:v>82</c:v>
                </c:pt>
                <c:pt idx="6">
                  <c:v>79</c:v>
                </c:pt>
                <c:pt idx="7">
                  <c:v>80</c:v>
                </c:pt>
                <c:pt idx="8">
                  <c:v>81</c:v>
                </c:pt>
                <c:pt idx="9">
                  <c:v>85</c:v>
                </c:pt>
              </c:numCache>
            </c:numRef>
          </c:val>
          <c:smooth val="0"/>
        </c:ser>
        <c:ser>
          <c:idx val="1"/>
          <c:order val="1"/>
          <c:tx>
            <c:strRef>
              <c:f>Sheet1!$A$3</c:f>
              <c:strCache>
                <c:ptCount val="1"/>
                <c:pt idx="0">
                  <c:v>ז'-ט'</c:v>
                </c:pt>
              </c:strCache>
            </c:strRef>
          </c:tx>
          <c:spPr>
            <a:ln w="9525">
              <a:solidFill>
                <a:srgbClr val="797979"/>
              </a:solidFill>
            </a:ln>
          </c:spPr>
          <c:marker>
            <c:symbol val="square"/>
            <c:size val="5"/>
            <c:spPr>
              <a:solidFill>
                <a:srgbClr val="797979"/>
              </a:solidFill>
              <a:ln cap="rnd">
                <a:solidFill>
                  <a:srgbClr val="797979"/>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65</c:v>
                </c:pt>
                <c:pt idx="1">
                  <c:v>69</c:v>
                </c:pt>
                <c:pt idx="2">
                  <c:v>65</c:v>
                </c:pt>
                <c:pt idx="3">
                  <c:v>73</c:v>
                </c:pt>
                <c:pt idx="4">
                  <c:v>73</c:v>
                </c:pt>
                <c:pt idx="5">
                  <c:v>73</c:v>
                </c:pt>
                <c:pt idx="6">
                  <c:v>76</c:v>
                </c:pt>
                <c:pt idx="7">
                  <c:v>77</c:v>
                </c:pt>
                <c:pt idx="8">
                  <c:v>71</c:v>
                </c:pt>
                <c:pt idx="9">
                  <c:v>73</c:v>
                </c:pt>
              </c:numCache>
            </c:numRef>
          </c:val>
          <c:smooth val="0"/>
        </c:ser>
        <c:ser>
          <c:idx val="2"/>
          <c:order val="2"/>
          <c:tx>
            <c:strRef>
              <c:f>Sheet1!$A$4</c:f>
              <c:strCache>
                <c:ptCount val="1"/>
                <c:pt idx="0">
                  <c:v>י'-י"א</c:v>
                </c:pt>
              </c:strCache>
            </c:strRef>
          </c:tx>
          <c:spPr>
            <a:ln w="9525">
              <a:solidFill>
                <a:srgbClr val="A1A1A1"/>
              </a:solidFill>
            </a:ln>
          </c:spPr>
          <c:marker>
            <c:symbol val="x"/>
            <c:size val="5"/>
            <c:spPr>
              <a:noFill/>
              <a:ln w="19050">
                <a:solidFill>
                  <a:srgbClr val="A1A1A1"/>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2">
                  <c:v>63</c:v>
                </c:pt>
                <c:pt idx="3">
                  <c:v>70</c:v>
                </c:pt>
                <c:pt idx="4">
                  <c:v>73</c:v>
                </c:pt>
                <c:pt idx="5">
                  <c:v>71</c:v>
                </c:pt>
                <c:pt idx="6">
                  <c:v>76</c:v>
                </c:pt>
                <c:pt idx="7">
                  <c:v>68</c:v>
                </c:pt>
                <c:pt idx="8">
                  <c:v>66</c:v>
                </c:pt>
                <c:pt idx="9">
                  <c:v>65</c:v>
                </c:pt>
              </c:numCache>
            </c:numRef>
          </c:val>
          <c:smooth val="0"/>
        </c:ser>
        <c:dLbls>
          <c:showLegendKey val="0"/>
          <c:showVal val="0"/>
          <c:showCatName val="0"/>
          <c:showSerName val="0"/>
          <c:showPercent val="0"/>
          <c:showBubbleSize val="0"/>
        </c:dLbls>
        <c:marker val="1"/>
        <c:smooth val="0"/>
        <c:axId val="206767232"/>
        <c:axId val="206769536"/>
      </c:lineChart>
      <c:catAx>
        <c:axId val="206767232"/>
        <c:scaling>
          <c:orientation val="minMax"/>
        </c:scaling>
        <c:delete val="0"/>
        <c:axPos val="b"/>
        <c:numFmt formatCode="General" sourceLinked="1"/>
        <c:majorTickMark val="out"/>
        <c:minorTickMark val="none"/>
        <c:tickLblPos val="nextTo"/>
        <c:txPr>
          <a:bodyPr/>
          <a:lstStyle/>
          <a:p>
            <a:pPr>
              <a:defRPr sz="750"/>
            </a:pPr>
            <a:endParaRPr lang="he-IL"/>
          </a:p>
        </c:txPr>
        <c:crossAx val="206769536"/>
        <c:crosses val="autoZero"/>
        <c:auto val="1"/>
        <c:lblAlgn val="ctr"/>
        <c:lblOffset val="100"/>
        <c:noMultiLvlLbl val="0"/>
      </c:catAx>
      <c:valAx>
        <c:axId val="20676953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06767232"/>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יסודי</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שותפות הורים בבית הספר</c:v>
                </c:pt>
                <c:pt idx="2">
                  <c:v>בית הספר מיידע הורים על הנעשה בו</c:v>
                </c:pt>
                <c:pt idx="3">
                  <c:v>להורים יש אוזן קשבת בבית הספר</c:v>
                </c:pt>
                <c:pt idx="4">
                  <c:v>ההורים מתעדכנים מהמחנך על ילדם</c:v>
                </c:pt>
                <c:pt idx="5">
                  <c:v>מורים מתייעצים עם הורים על התקדמות ילדם</c:v>
                </c:pt>
              </c:strCache>
            </c:strRef>
          </c:cat>
          <c:val>
            <c:numRef>
              <c:f>Sheet1!$B$2:$B$7</c:f>
              <c:numCache>
                <c:formatCode>General</c:formatCode>
                <c:ptCount val="6"/>
                <c:pt idx="0">
                  <c:v>67</c:v>
                </c:pt>
                <c:pt idx="2">
                  <c:v>79</c:v>
                </c:pt>
                <c:pt idx="3">
                  <c:v>58</c:v>
                </c:pt>
                <c:pt idx="4">
                  <c:v>63</c:v>
                </c:pt>
                <c:pt idx="5">
                  <c:v>68</c:v>
                </c:pt>
              </c:numCache>
            </c:numRef>
          </c:val>
        </c:ser>
        <c:ser>
          <c:idx val="1"/>
          <c:order val="1"/>
          <c:tx>
            <c:strRef>
              <c:f>Sheet1!$C$1</c:f>
              <c:strCache>
                <c:ptCount val="1"/>
                <c:pt idx="0">
                  <c:v>חט"ב</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שותפות הורים בבית הספר</c:v>
                </c:pt>
                <c:pt idx="2">
                  <c:v>בית הספר מיידע הורים על הנעשה בו</c:v>
                </c:pt>
                <c:pt idx="3">
                  <c:v>להורים יש אוזן קשבת בבית הספר</c:v>
                </c:pt>
                <c:pt idx="4">
                  <c:v>ההורים מתעדכנים מהמחנך על ילדם</c:v>
                </c:pt>
                <c:pt idx="5">
                  <c:v>מורים מתייעצים עם הורים על התקדמות ילדם</c:v>
                </c:pt>
              </c:strCache>
            </c:strRef>
          </c:cat>
          <c:val>
            <c:numRef>
              <c:f>Sheet1!$C$2:$C$7</c:f>
              <c:numCache>
                <c:formatCode>General</c:formatCode>
                <c:ptCount val="6"/>
                <c:pt idx="0">
                  <c:v>65</c:v>
                </c:pt>
                <c:pt idx="2">
                  <c:v>73</c:v>
                </c:pt>
                <c:pt idx="3">
                  <c:v>60</c:v>
                </c:pt>
                <c:pt idx="4">
                  <c:v>64</c:v>
                </c:pt>
                <c:pt idx="5">
                  <c:v>62</c:v>
                </c:pt>
              </c:numCache>
            </c:numRef>
          </c:val>
        </c:ser>
        <c:ser>
          <c:idx val="2"/>
          <c:order val="2"/>
          <c:tx>
            <c:strRef>
              <c:f>Sheet1!$D$1</c:f>
              <c:strCache>
                <c:ptCount val="1"/>
                <c:pt idx="0">
                  <c:v>חט"ע</c:v>
                </c:pt>
              </c:strCache>
            </c:strRef>
          </c:tx>
          <c:spPr>
            <a:solidFill>
              <a:srgbClr val="F79443"/>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שותפות הורים בבית הספר</c:v>
                </c:pt>
                <c:pt idx="2">
                  <c:v>בית הספר מיידע הורים על הנעשה בו</c:v>
                </c:pt>
                <c:pt idx="3">
                  <c:v>להורים יש אוזן קשבת בבית הספר</c:v>
                </c:pt>
                <c:pt idx="4">
                  <c:v>ההורים מתעדכנים מהמחנך על ילדם</c:v>
                </c:pt>
                <c:pt idx="5">
                  <c:v>מורים מתייעצים עם הורים על התקדמות ילדם</c:v>
                </c:pt>
              </c:strCache>
            </c:strRef>
          </c:cat>
          <c:val>
            <c:numRef>
              <c:f>Sheet1!$D$2:$D$7</c:f>
              <c:numCache>
                <c:formatCode>General</c:formatCode>
                <c:ptCount val="6"/>
                <c:pt idx="0">
                  <c:v>59</c:v>
                </c:pt>
                <c:pt idx="2">
                  <c:v>70</c:v>
                </c:pt>
                <c:pt idx="3">
                  <c:v>56</c:v>
                </c:pt>
                <c:pt idx="4">
                  <c:v>52</c:v>
                </c:pt>
                <c:pt idx="5">
                  <c:v>57</c:v>
                </c:pt>
              </c:numCache>
            </c:numRef>
          </c:val>
        </c:ser>
        <c:dLbls>
          <c:showLegendKey val="0"/>
          <c:showVal val="0"/>
          <c:showCatName val="0"/>
          <c:showSerName val="0"/>
          <c:showPercent val="0"/>
          <c:showBubbleSize val="0"/>
        </c:dLbls>
        <c:gapWidth val="150"/>
        <c:axId val="235591936"/>
        <c:axId val="235597824"/>
      </c:barChart>
      <c:catAx>
        <c:axId val="235591936"/>
        <c:scaling>
          <c:orientation val="minMax"/>
        </c:scaling>
        <c:delete val="0"/>
        <c:axPos val="b"/>
        <c:numFmt formatCode="General" sourceLinked="0"/>
        <c:majorTickMark val="out"/>
        <c:minorTickMark val="none"/>
        <c:tickLblPos val="nextTo"/>
        <c:txPr>
          <a:bodyPr/>
          <a:lstStyle/>
          <a:p>
            <a:pPr>
              <a:defRPr sz="800"/>
            </a:pPr>
            <a:endParaRPr lang="he-IL"/>
          </a:p>
        </c:txPr>
        <c:crossAx val="235597824"/>
        <c:crosses val="autoZero"/>
        <c:auto val="1"/>
        <c:lblAlgn val="ctr"/>
        <c:lblOffset val="100"/>
        <c:noMultiLvlLbl val="0"/>
      </c:catAx>
      <c:valAx>
        <c:axId val="235597824"/>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5591936"/>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1141216002926572"/>
          <c:y val="0.12391378068891831"/>
          <c:w val="0.86571130182350287"/>
          <c:h val="0.76240417265647809"/>
        </c:manualLayout>
      </c:layout>
      <c:lineChart>
        <c:grouping val="standard"/>
        <c:varyColors val="0"/>
        <c:ser>
          <c:idx val="0"/>
          <c:order val="0"/>
          <c:tx>
            <c:strRef>
              <c:f>Sheet1!$A$2</c:f>
              <c:strCache>
                <c:ptCount val="1"/>
                <c:pt idx="0">
                  <c:v>ה'-ו'</c:v>
                </c:pt>
              </c:strCache>
            </c:strRef>
          </c:tx>
          <c:spPr>
            <a:ln w="9525">
              <a:solidFill>
                <a:srgbClr val="6C0000"/>
              </a:solidFill>
            </a:ln>
          </c:spPr>
          <c:marker>
            <c:symbol val="diamond"/>
            <c:size val="5"/>
            <c:spPr>
              <a:solidFill>
                <a:srgbClr val="6C0000"/>
              </a:solidFill>
              <a:ln cap="rnd">
                <a:solidFill>
                  <a:srgbClr val="6C0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17</c:v>
                </c:pt>
                <c:pt idx="1">
                  <c:v>18</c:v>
                </c:pt>
                <c:pt idx="2">
                  <c:v>16</c:v>
                </c:pt>
                <c:pt idx="3">
                  <c:v>13</c:v>
                </c:pt>
                <c:pt idx="4">
                  <c:v>12</c:v>
                </c:pt>
                <c:pt idx="5">
                  <c:v>10</c:v>
                </c:pt>
                <c:pt idx="6">
                  <c:v>11</c:v>
                </c:pt>
                <c:pt idx="7">
                  <c:v>9</c:v>
                </c:pt>
                <c:pt idx="8">
                  <c:v>8</c:v>
                </c:pt>
                <c:pt idx="9">
                  <c:v>7</c:v>
                </c:pt>
              </c:numCache>
            </c:numRef>
          </c:val>
          <c:smooth val="0"/>
        </c:ser>
        <c:ser>
          <c:idx val="1"/>
          <c:order val="1"/>
          <c:tx>
            <c:strRef>
              <c:f>Sheet1!$A$3</c:f>
              <c:strCache>
                <c:ptCount val="1"/>
                <c:pt idx="0">
                  <c:v>ז'-ט'</c:v>
                </c:pt>
              </c:strCache>
            </c:strRef>
          </c:tx>
          <c:spPr>
            <a:ln w="9525">
              <a:solidFill>
                <a:srgbClr val="C40000"/>
              </a:solidFill>
            </a:ln>
          </c:spPr>
          <c:marker>
            <c:symbol val="square"/>
            <c:size val="5"/>
            <c:spPr>
              <a:solidFill>
                <a:srgbClr val="C40000"/>
              </a:solidFill>
              <a:ln cap="rnd">
                <a:solidFill>
                  <a:srgbClr val="C40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13</c:v>
                </c:pt>
                <c:pt idx="1">
                  <c:v>13</c:v>
                </c:pt>
                <c:pt idx="2">
                  <c:v>11</c:v>
                </c:pt>
                <c:pt idx="3">
                  <c:v>11</c:v>
                </c:pt>
                <c:pt idx="4">
                  <c:v>10</c:v>
                </c:pt>
                <c:pt idx="5">
                  <c:v>10</c:v>
                </c:pt>
                <c:pt idx="6">
                  <c:v>12</c:v>
                </c:pt>
                <c:pt idx="7">
                  <c:v>9</c:v>
                </c:pt>
                <c:pt idx="8">
                  <c:v>9</c:v>
                </c:pt>
                <c:pt idx="9">
                  <c:v>9</c:v>
                </c:pt>
              </c:numCache>
            </c:numRef>
          </c:val>
          <c:smooth val="0"/>
        </c:ser>
        <c:ser>
          <c:idx val="2"/>
          <c:order val="2"/>
          <c:tx>
            <c:strRef>
              <c:f>Sheet1!$A$4</c:f>
              <c:strCache>
                <c:ptCount val="1"/>
                <c:pt idx="0">
                  <c:v>י'-י"א</c:v>
                </c:pt>
              </c:strCache>
            </c:strRef>
          </c:tx>
          <c:spPr>
            <a:ln w="9525">
              <a:solidFill>
                <a:srgbClr val="FF3B3B"/>
              </a:solidFill>
            </a:ln>
          </c:spPr>
          <c:marker>
            <c:symbol val="x"/>
            <c:size val="5"/>
            <c:spPr>
              <a:noFill/>
              <a:ln w="19050">
                <a:solidFill>
                  <a:srgbClr val="FF3B3B"/>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2">
                  <c:v>7</c:v>
                </c:pt>
                <c:pt idx="3">
                  <c:v>10</c:v>
                </c:pt>
                <c:pt idx="4">
                  <c:v>9</c:v>
                </c:pt>
                <c:pt idx="5">
                  <c:v>8</c:v>
                </c:pt>
                <c:pt idx="6">
                  <c:v>9</c:v>
                </c:pt>
                <c:pt idx="7">
                  <c:v>8</c:v>
                </c:pt>
                <c:pt idx="8">
                  <c:v>10</c:v>
                </c:pt>
                <c:pt idx="9">
                  <c:v>11</c:v>
                </c:pt>
              </c:numCache>
            </c:numRef>
          </c:val>
          <c:smooth val="0"/>
        </c:ser>
        <c:dLbls>
          <c:showLegendKey val="0"/>
          <c:showVal val="0"/>
          <c:showCatName val="0"/>
          <c:showSerName val="0"/>
          <c:showPercent val="0"/>
          <c:showBubbleSize val="0"/>
        </c:dLbls>
        <c:marker val="1"/>
        <c:smooth val="0"/>
        <c:axId val="236008192"/>
        <c:axId val="236010112"/>
      </c:lineChart>
      <c:catAx>
        <c:axId val="236008192"/>
        <c:scaling>
          <c:orientation val="minMax"/>
        </c:scaling>
        <c:delete val="0"/>
        <c:axPos val="b"/>
        <c:numFmt formatCode="General" sourceLinked="1"/>
        <c:majorTickMark val="out"/>
        <c:minorTickMark val="none"/>
        <c:tickLblPos val="nextTo"/>
        <c:txPr>
          <a:bodyPr/>
          <a:lstStyle/>
          <a:p>
            <a:pPr>
              <a:defRPr sz="750"/>
            </a:pPr>
            <a:endParaRPr lang="he-IL"/>
          </a:p>
        </c:txPr>
        <c:crossAx val="236010112"/>
        <c:crosses val="autoZero"/>
        <c:auto val="1"/>
        <c:lblAlgn val="ctr"/>
        <c:lblOffset val="100"/>
        <c:noMultiLvlLbl val="0"/>
      </c:catAx>
      <c:valAx>
        <c:axId val="236010112"/>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6008192"/>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1885216087041638"/>
          <c:y val="0.12391378068891831"/>
          <c:w val="0.85840434734390592"/>
          <c:h val="0.76240417265647809"/>
        </c:manualLayout>
      </c:layout>
      <c:lineChart>
        <c:grouping val="standard"/>
        <c:varyColors val="0"/>
        <c:ser>
          <c:idx val="0"/>
          <c:order val="0"/>
          <c:tx>
            <c:strRef>
              <c:f>Sheet1!$A$2</c:f>
              <c:strCache>
                <c:ptCount val="1"/>
                <c:pt idx="0">
                  <c:v>ה'-ו'</c:v>
                </c:pt>
              </c:strCache>
            </c:strRef>
          </c:tx>
          <c:spPr>
            <a:ln w="9525">
              <a:solidFill>
                <a:srgbClr val="003300"/>
              </a:solidFill>
            </a:ln>
          </c:spPr>
          <c:marker>
            <c:symbol val="diamond"/>
            <c:size val="5"/>
            <c:spPr>
              <a:solidFill>
                <a:srgbClr val="003300"/>
              </a:solidFill>
              <a:ln cap="rnd">
                <a:solidFill>
                  <a:srgbClr val="0033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18</c:v>
                </c:pt>
                <c:pt idx="1">
                  <c:v>19</c:v>
                </c:pt>
                <c:pt idx="2">
                  <c:v>16</c:v>
                </c:pt>
                <c:pt idx="3">
                  <c:v>14</c:v>
                </c:pt>
                <c:pt idx="4">
                  <c:v>12</c:v>
                </c:pt>
                <c:pt idx="5">
                  <c:v>11</c:v>
                </c:pt>
                <c:pt idx="6">
                  <c:v>12</c:v>
                </c:pt>
                <c:pt idx="7">
                  <c:v>11</c:v>
                </c:pt>
                <c:pt idx="8">
                  <c:v>10</c:v>
                </c:pt>
                <c:pt idx="9">
                  <c:v>9</c:v>
                </c:pt>
              </c:numCache>
            </c:numRef>
          </c:val>
          <c:smooth val="0"/>
        </c:ser>
        <c:ser>
          <c:idx val="1"/>
          <c:order val="1"/>
          <c:tx>
            <c:strRef>
              <c:f>Sheet1!$A$3</c:f>
              <c:strCache>
                <c:ptCount val="1"/>
                <c:pt idx="0">
                  <c:v>ז'-ט'</c:v>
                </c:pt>
              </c:strCache>
            </c:strRef>
          </c:tx>
          <c:spPr>
            <a:ln w="9525">
              <a:solidFill>
                <a:srgbClr val="008000"/>
              </a:solidFill>
            </a:ln>
          </c:spPr>
          <c:marker>
            <c:symbol val="square"/>
            <c:size val="5"/>
            <c:spPr>
              <a:solidFill>
                <a:srgbClr val="008000"/>
              </a:solidFill>
              <a:ln cap="rnd">
                <a:solidFill>
                  <a:srgbClr val="008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15</c:v>
                </c:pt>
                <c:pt idx="1">
                  <c:v>14</c:v>
                </c:pt>
                <c:pt idx="2">
                  <c:v>13</c:v>
                </c:pt>
                <c:pt idx="3">
                  <c:v>12</c:v>
                </c:pt>
                <c:pt idx="4">
                  <c:v>12</c:v>
                </c:pt>
                <c:pt idx="5">
                  <c:v>11</c:v>
                </c:pt>
                <c:pt idx="6">
                  <c:v>13</c:v>
                </c:pt>
                <c:pt idx="7">
                  <c:v>10</c:v>
                </c:pt>
                <c:pt idx="8">
                  <c:v>11</c:v>
                </c:pt>
                <c:pt idx="9">
                  <c:v>11</c:v>
                </c:pt>
              </c:numCache>
            </c:numRef>
          </c:val>
          <c:smooth val="0"/>
        </c:ser>
        <c:ser>
          <c:idx val="2"/>
          <c:order val="2"/>
          <c:tx>
            <c:strRef>
              <c:f>Sheet1!$A$4</c:f>
              <c:strCache>
                <c:ptCount val="1"/>
                <c:pt idx="0">
                  <c:v>י'-י"א</c:v>
                </c:pt>
              </c:strCache>
            </c:strRef>
          </c:tx>
          <c:spPr>
            <a:ln w="9525">
              <a:solidFill>
                <a:srgbClr val="24F814"/>
              </a:solidFill>
            </a:ln>
          </c:spPr>
          <c:marker>
            <c:symbol val="x"/>
            <c:size val="5"/>
            <c:spPr>
              <a:noFill/>
              <a:ln w="19050">
                <a:solidFill>
                  <a:srgbClr val="24F814"/>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2">
                  <c:v>8</c:v>
                </c:pt>
                <c:pt idx="3">
                  <c:v>11</c:v>
                </c:pt>
                <c:pt idx="4">
                  <c:v>10</c:v>
                </c:pt>
                <c:pt idx="5">
                  <c:v>9</c:v>
                </c:pt>
                <c:pt idx="6">
                  <c:v>10</c:v>
                </c:pt>
                <c:pt idx="7">
                  <c:v>10</c:v>
                </c:pt>
                <c:pt idx="8">
                  <c:v>12</c:v>
                </c:pt>
                <c:pt idx="9">
                  <c:v>12</c:v>
                </c:pt>
              </c:numCache>
            </c:numRef>
          </c:val>
          <c:smooth val="0"/>
        </c:ser>
        <c:dLbls>
          <c:showLegendKey val="0"/>
          <c:showVal val="0"/>
          <c:showCatName val="0"/>
          <c:showSerName val="0"/>
          <c:showPercent val="0"/>
          <c:showBubbleSize val="0"/>
        </c:dLbls>
        <c:marker val="1"/>
        <c:smooth val="0"/>
        <c:axId val="236032000"/>
        <c:axId val="236033920"/>
      </c:lineChart>
      <c:catAx>
        <c:axId val="236032000"/>
        <c:scaling>
          <c:orientation val="minMax"/>
        </c:scaling>
        <c:delete val="0"/>
        <c:axPos val="b"/>
        <c:numFmt formatCode="General" sourceLinked="1"/>
        <c:majorTickMark val="out"/>
        <c:minorTickMark val="none"/>
        <c:tickLblPos val="nextTo"/>
        <c:txPr>
          <a:bodyPr/>
          <a:lstStyle/>
          <a:p>
            <a:pPr>
              <a:defRPr sz="750"/>
            </a:pPr>
            <a:endParaRPr lang="he-IL"/>
          </a:p>
        </c:txPr>
        <c:crossAx val="236033920"/>
        <c:crosses val="autoZero"/>
        <c:auto val="1"/>
        <c:lblAlgn val="ctr"/>
        <c:lblOffset val="100"/>
        <c:noMultiLvlLbl val="0"/>
      </c:catAx>
      <c:valAx>
        <c:axId val="236033920"/>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6032000"/>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1143486322914241"/>
          <c:y val="0.12391378068891831"/>
          <c:w val="0.86568715600928015"/>
          <c:h val="0.76525522264516543"/>
        </c:manualLayout>
      </c:layout>
      <c:lineChart>
        <c:grouping val="standard"/>
        <c:varyColors val="0"/>
        <c:ser>
          <c:idx val="0"/>
          <c:order val="0"/>
          <c:tx>
            <c:strRef>
              <c:f>Sheet1!$A$2</c:f>
              <c:strCache>
                <c:ptCount val="1"/>
                <c:pt idx="0">
                  <c:v>ה'-ו'</c:v>
                </c:pt>
              </c:strCache>
            </c:strRef>
          </c:tx>
          <c:spPr>
            <a:ln w="9525">
              <a:solidFill>
                <a:schemeClr val="accent6">
                  <a:lumMod val="50000"/>
                </a:schemeClr>
              </a:solidFill>
            </a:ln>
          </c:spPr>
          <c:marker>
            <c:symbol val="diamond"/>
            <c:size val="5"/>
            <c:spPr>
              <a:solidFill>
                <a:schemeClr val="accent6">
                  <a:lumMod val="50000"/>
                </a:schemeClr>
              </a:solidFill>
              <a:ln cap="rnd">
                <a:solidFill>
                  <a:schemeClr val="accent6">
                    <a:lumMod val="50000"/>
                  </a:schemeClr>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29</c:v>
                </c:pt>
                <c:pt idx="1">
                  <c:v>26</c:v>
                </c:pt>
                <c:pt idx="2">
                  <c:v>21</c:v>
                </c:pt>
                <c:pt idx="3">
                  <c:v>20</c:v>
                </c:pt>
                <c:pt idx="4">
                  <c:v>17</c:v>
                </c:pt>
                <c:pt idx="5">
                  <c:v>17</c:v>
                </c:pt>
                <c:pt idx="6">
                  <c:v>17</c:v>
                </c:pt>
                <c:pt idx="7">
                  <c:v>20</c:v>
                </c:pt>
                <c:pt idx="8">
                  <c:v>18</c:v>
                </c:pt>
                <c:pt idx="9">
                  <c:v>17</c:v>
                </c:pt>
              </c:numCache>
            </c:numRef>
          </c:val>
          <c:smooth val="0"/>
        </c:ser>
        <c:ser>
          <c:idx val="1"/>
          <c:order val="1"/>
          <c:tx>
            <c:strRef>
              <c:f>Sheet1!$A$3</c:f>
              <c:strCache>
                <c:ptCount val="1"/>
                <c:pt idx="0">
                  <c:v>ז'-ט'</c:v>
                </c:pt>
              </c:strCache>
            </c:strRef>
          </c:tx>
          <c:spPr>
            <a:ln w="9525">
              <a:solidFill>
                <a:schemeClr val="accent6">
                  <a:lumMod val="75000"/>
                </a:schemeClr>
              </a:solidFill>
            </a:ln>
          </c:spPr>
          <c:marker>
            <c:symbol val="square"/>
            <c:size val="5"/>
            <c:spPr>
              <a:solidFill>
                <a:schemeClr val="accent6">
                  <a:lumMod val="75000"/>
                </a:schemeClr>
              </a:solidFill>
              <a:ln cap="rnd">
                <a:solidFill>
                  <a:schemeClr val="accent6">
                    <a:lumMod val="75000"/>
                  </a:schemeClr>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23</c:v>
                </c:pt>
                <c:pt idx="1">
                  <c:v>20</c:v>
                </c:pt>
                <c:pt idx="2">
                  <c:v>21</c:v>
                </c:pt>
                <c:pt idx="3">
                  <c:v>18</c:v>
                </c:pt>
                <c:pt idx="4">
                  <c:v>19</c:v>
                </c:pt>
                <c:pt idx="5">
                  <c:v>15</c:v>
                </c:pt>
                <c:pt idx="6">
                  <c:v>24</c:v>
                </c:pt>
                <c:pt idx="7">
                  <c:v>18</c:v>
                </c:pt>
                <c:pt idx="8">
                  <c:v>20</c:v>
                </c:pt>
                <c:pt idx="9">
                  <c:v>17</c:v>
                </c:pt>
              </c:numCache>
            </c:numRef>
          </c:val>
          <c:smooth val="0"/>
        </c:ser>
        <c:ser>
          <c:idx val="2"/>
          <c:order val="2"/>
          <c:tx>
            <c:strRef>
              <c:f>Sheet1!$A$4</c:f>
              <c:strCache>
                <c:ptCount val="1"/>
                <c:pt idx="0">
                  <c:v>י'-י"א</c:v>
                </c:pt>
              </c:strCache>
            </c:strRef>
          </c:tx>
          <c:spPr>
            <a:ln w="9525">
              <a:solidFill>
                <a:srgbClr val="F79443"/>
              </a:solidFill>
            </a:ln>
          </c:spPr>
          <c:marker>
            <c:symbol val="x"/>
            <c:size val="5"/>
            <c:spPr>
              <a:noFill/>
              <a:ln w="19050">
                <a:solidFill>
                  <a:srgbClr val="F79443"/>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2">
                  <c:v>12</c:v>
                </c:pt>
                <c:pt idx="3">
                  <c:v>14</c:v>
                </c:pt>
                <c:pt idx="4">
                  <c:v>14</c:v>
                </c:pt>
                <c:pt idx="5">
                  <c:v>18</c:v>
                </c:pt>
                <c:pt idx="6">
                  <c:v>18</c:v>
                </c:pt>
                <c:pt idx="7">
                  <c:v>18</c:v>
                </c:pt>
                <c:pt idx="8">
                  <c:v>18</c:v>
                </c:pt>
                <c:pt idx="9">
                  <c:v>16</c:v>
                </c:pt>
              </c:numCache>
            </c:numRef>
          </c:val>
          <c:smooth val="0"/>
        </c:ser>
        <c:dLbls>
          <c:showLegendKey val="0"/>
          <c:showVal val="0"/>
          <c:showCatName val="0"/>
          <c:showSerName val="0"/>
          <c:showPercent val="0"/>
          <c:showBubbleSize val="0"/>
        </c:dLbls>
        <c:marker val="1"/>
        <c:smooth val="0"/>
        <c:axId val="237775872"/>
        <c:axId val="237778048"/>
      </c:lineChart>
      <c:catAx>
        <c:axId val="237775872"/>
        <c:scaling>
          <c:orientation val="minMax"/>
        </c:scaling>
        <c:delete val="0"/>
        <c:axPos val="b"/>
        <c:numFmt formatCode="General" sourceLinked="1"/>
        <c:majorTickMark val="out"/>
        <c:minorTickMark val="none"/>
        <c:tickLblPos val="nextTo"/>
        <c:txPr>
          <a:bodyPr/>
          <a:lstStyle/>
          <a:p>
            <a:pPr>
              <a:defRPr sz="750"/>
            </a:pPr>
            <a:endParaRPr lang="he-IL"/>
          </a:p>
        </c:txPr>
        <c:crossAx val="237778048"/>
        <c:crosses val="autoZero"/>
        <c:auto val="1"/>
        <c:lblAlgn val="ctr"/>
        <c:lblOffset val="100"/>
        <c:noMultiLvlLbl val="0"/>
      </c:catAx>
      <c:valAx>
        <c:axId val="23777804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7775872"/>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1803176157869738"/>
          <c:y val="0.12391378068891831"/>
          <c:w val="0.85586905241932509"/>
          <c:h val="0.76525522264516543"/>
        </c:manualLayout>
      </c:layout>
      <c:lineChart>
        <c:grouping val="standard"/>
        <c:varyColors val="0"/>
        <c:ser>
          <c:idx val="0"/>
          <c:order val="0"/>
          <c:tx>
            <c:strRef>
              <c:f>Sheet1!$A$2</c:f>
              <c:strCache>
                <c:ptCount val="1"/>
                <c:pt idx="0">
                  <c:v>ה'-ו'</c:v>
                </c:pt>
              </c:strCache>
            </c:strRef>
          </c:tx>
          <c:spPr>
            <a:ln w="9525">
              <a:solidFill>
                <a:srgbClr val="383838"/>
              </a:solidFill>
            </a:ln>
          </c:spPr>
          <c:marker>
            <c:symbol val="diamond"/>
            <c:size val="5"/>
            <c:spPr>
              <a:solidFill>
                <a:srgbClr val="383838"/>
              </a:solidFill>
              <a:ln cap="rnd">
                <a:solidFill>
                  <a:srgbClr val="383838"/>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12</c:v>
                </c:pt>
                <c:pt idx="1">
                  <c:v>12</c:v>
                </c:pt>
                <c:pt idx="2">
                  <c:v>11</c:v>
                </c:pt>
                <c:pt idx="3">
                  <c:v>8</c:v>
                </c:pt>
                <c:pt idx="4">
                  <c:v>8</c:v>
                </c:pt>
                <c:pt idx="5">
                  <c:v>6</c:v>
                </c:pt>
                <c:pt idx="6">
                  <c:v>7</c:v>
                </c:pt>
                <c:pt idx="7">
                  <c:v>5</c:v>
                </c:pt>
                <c:pt idx="8">
                  <c:v>6</c:v>
                </c:pt>
                <c:pt idx="9">
                  <c:v>5</c:v>
                </c:pt>
              </c:numCache>
            </c:numRef>
          </c:val>
          <c:smooth val="0"/>
        </c:ser>
        <c:ser>
          <c:idx val="1"/>
          <c:order val="1"/>
          <c:tx>
            <c:strRef>
              <c:f>Sheet1!$A$3</c:f>
              <c:strCache>
                <c:ptCount val="1"/>
                <c:pt idx="0">
                  <c:v>ז'-ט'</c:v>
                </c:pt>
              </c:strCache>
            </c:strRef>
          </c:tx>
          <c:spPr>
            <a:ln w="9525">
              <a:solidFill>
                <a:srgbClr val="797979"/>
              </a:solidFill>
            </a:ln>
          </c:spPr>
          <c:marker>
            <c:symbol val="square"/>
            <c:size val="5"/>
            <c:spPr>
              <a:solidFill>
                <a:srgbClr val="797979"/>
              </a:solidFill>
              <a:ln cap="rnd">
                <a:solidFill>
                  <a:srgbClr val="797979"/>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11</c:v>
                </c:pt>
                <c:pt idx="1">
                  <c:v>8</c:v>
                </c:pt>
                <c:pt idx="2">
                  <c:v>9</c:v>
                </c:pt>
                <c:pt idx="3">
                  <c:v>7</c:v>
                </c:pt>
                <c:pt idx="4">
                  <c:v>7</c:v>
                </c:pt>
                <c:pt idx="5">
                  <c:v>7</c:v>
                </c:pt>
                <c:pt idx="6">
                  <c:v>7</c:v>
                </c:pt>
                <c:pt idx="7">
                  <c:v>5</c:v>
                </c:pt>
                <c:pt idx="8">
                  <c:v>6</c:v>
                </c:pt>
                <c:pt idx="9">
                  <c:v>7</c:v>
                </c:pt>
              </c:numCache>
            </c:numRef>
          </c:val>
          <c:smooth val="0"/>
        </c:ser>
        <c:ser>
          <c:idx val="2"/>
          <c:order val="2"/>
          <c:tx>
            <c:strRef>
              <c:f>Sheet1!$A$4</c:f>
              <c:strCache>
                <c:ptCount val="1"/>
                <c:pt idx="0">
                  <c:v>י'-י"א</c:v>
                </c:pt>
              </c:strCache>
            </c:strRef>
          </c:tx>
          <c:spPr>
            <a:ln w="9525">
              <a:solidFill>
                <a:srgbClr val="A1A1A1"/>
              </a:solidFill>
            </a:ln>
          </c:spPr>
          <c:marker>
            <c:symbol val="x"/>
            <c:size val="5"/>
            <c:spPr>
              <a:noFill/>
              <a:ln w="19050">
                <a:solidFill>
                  <a:srgbClr val="A1A1A1"/>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2">
                  <c:v>6</c:v>
                </c:pt>
                <c:pt idx="3">
                  <c:v>10</c:v>
                </c:pt>
                <c:pt idx="4">
                  <c:v>6</c:v>
                </c:pt>
                <c:pt idx="5">
                  <c:v>9</c:v>
                </c:pt>
                <c:pt idx="6">
                  <c:v>7</c:v>
                </c:pt>
                <c:pt idx="7">
                  <c:v>8</c:v>
                </c:pt>
                <c:pt idx="8">
                  <c:v>12</c:v>
                </c:pt>
                <c:pt idx="9">
                  <c:v>10</c:v>
                </c:pt>
              </c:numCache>
            </c:numRef>
          </c:val>
          <c:smooth val="0"/>
        </c:ser>
        <c:dLbls>
          <c:showLegendKey val="0"/>
          <c:showVal val="0"/>
          <c:showCatName val="0"/>
          <c:showSerName val="0"/>
          <c:showPercent val="0"/>
          <c:showBubbleSize val="0"/>
        </c:dLbls>
        <c:marker val="1"/>
        <c:smooth val="0"/>
        <c:axId val="237857024"/>
        <c:axId val="237859200"/>
      </c:lineChart>
      <c:catAx>
        <c:axId val="237857024"/>
        <c:scaling>
          <c:orientation val="minMax"/>
        </c:scaling>
        <c:delete val="0"/>
        <c:axPos val="b"/>
        <c:numFmt formatCode="General" sourceLinked="1"/>
        <c:majorTickMark val="out"/>
        <c:minorTickMark val="none"/>
        <c:tickLblPos val="nextTo"/>
        <c:txPr>
          <a:bodyPr/>
          <a:lstStyle/>
          <a:p>
            <a:pPr>
              <a:defRPr sz="750"/>
            </a:pPr>
            <a:endParaRPr lang="he-IL"/>
          </a:p>
        </c:txPr>
        <c:crossAx val="237859200"/>
        <c:crosses val="autoZero"/>
        <c:auto val="1"/>
        <c:lblAlgn val="ctr"/>
        <c:lblOffset val="100"/>
        <c:noMultiLvlLbl val="0"/>
      </c:catAx>
      <c:valAx>
        <c:axId val="237859200"/>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7857024"/>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היעדר תחושת מוגנות של התלמידים</c:v>
                </c:pt>
                <c:pt idx="2">
                  <c:v>פוחד ללכת לבית הספר בגלל תלמידים שמתנהגים באלימות</c:v>
                </c:pt>
                <c:pt idx="3">
                  <c:v>נשאר בהפסקות בכיתה מחשש שיפגעו בי</c:v>
                </c:pt>
                <c:pt idx="4">
                  <c:v>יש בבית הספר מקומות שאני פוחד להסתובב בהם</c:v>
                </c:pt>
              </c:strCache>
            </c:strRef>
          </c:cat>
          <c:val>
            <c:numRef>
              <c:f>Sheet1!$B$2:$B$6</c:f>
              <c:numCache>
                <c:formatCode>General</c:formatCode>
                <c:ptCount val="5"/>
                <c:pt idx="0">
                  <c:v>9</c:v>
                </c:pt>
                <c:pt idx="2">
                  <c:v>8</c:v>
                </c:pt>
                <c:pt idx="3">
                  <c:v>9</c:v>
                </c:pt>
                <c:pt idx="4">
                  <c:v>10</c:v>
                </c:pt>
              </c:numCache>
            </c:numRef>
          </c:val>
        </c:ser>
        <c:ser>
          <c:idx val="1"/>
          <c:order val="1"/>
          <c:tx>
            <c:strRef>
              <c:f>Sheet1!$C$1</c:f>
              <c:strCache>
                <c:ptCount val="1"/>
                <c:pt idx="0">
                  <c:v>ז'-ט'</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היעדר תחושת מוגנות של התלמידים</c:v>
                </c:pt>
                <c:pt idx="2">
                  <c:v>פוחד ללכת לבית הספר בגלל תלמידים שמתנהגים באלימות</c:v>
                </c:pt>
                <c:pt idx="3">
                  <c:v>נשאר בהפסקות בכיתה מחשש שיפגעו בי</c:v>
                </c:pt>
                <c:pt idx="4">
                  <c:v>יש בבית הספר מקומות שאני פוחד להסתובב בהם</c:v>
                </c:pt>
              </c:strCache>
            </c:strRef>
          </c:cat>
          <c:val>
            <c:numRef>
              <c:f>Sheet1!$C$2:$C$6</c:f>
              <c:numCache>
                <c:formatCode>General</c:formatCode>
                <c:ptCount val="5"/>
                <c:pt idx="0">
                  <c:v>11</c:v>
                </c:pt>
                <c:pt idx="2">
                  <c:v>9</c:v>
                </c:pt>
                <c:pt idx="3">
                  <c:v>10</c:v>
                </c:pt>
                <c:pt idx="4">
                  <c:v>14</c:v>
                </c:pt>
              </c:numCache>
            </c:numRef>
          </c:val>
        </c:ser>
        <c:ser>
          <c:idx val="2"/>
          <c:order val="2"/>
          <c:tx>
            <c:strRef>
              <c:f>Sheet1!$D$1</c:f>
              <c:strCache>
                <c:ptCount val="1"/>
                <c:pt idx="0">
                  <c:v>י'-י"א</c:v>
                </c:pt>
              </c:strCache>
            </c:strRef>
          </c:tx>
          <c:spPr>
            <a:solidFill>
              <a:srgbClr val="24F814"/>
            </a:solidFill>
          </c:spPr>
          <c:invertIfNegative val="0"/>
          <c:dLbls>
            <c:dLbl>
              <c:idx val="0"/>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2"/>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3"/>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4"/>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spPr>
              <a:noFill/>
              <a:ln>
                <a:noFill/>
              </a:ln>
              <a:effectLst/>
            </c:spPr>
            <c:txPr>
              <a:bodyPr/>
              <a:lstStyle/>
              <a:p>
                <a:pPr>
                  <a:defRPr sz="800"/>
                </a:pPr>
                <a:endParaRPr lang="he-IL"/>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showLeaderLines val="0"/>
              </c:ext>
            </c:extLst>
          </c:dLbls>
          <c:cat>
            <c:strRef>
              <c:f>Sheet1!$A$2:$A$6</c:f>
              <c:strCache>
                <c:ptCount val="5"/>
                <c:pt idx="0">
                  <c:v>היעדר תחושת מוגנות של התלמידים</c:v>
                </c:pt>
                <c:pt idx="2">
                  <c:v>פוחד ללכת לבית הספר בגלל תלמידים שמתנהגים באלימות</c:v>
                </c:pt>
                <c:pt idx="3">
                  <c:v>נשאר בהפסקות בכיתה מחשש שיפגעו בי</c:v>
                </c:pt>
                <c:pt idx="4">
                  <c:v>יש בבית הספר מקומות שאני פוחד להסתובב בהם</c:v>
                </c:pt>
              </c:strCache>
            </c:strRef>
          </c:cat>
          <c:val>
            <c:numRef>
              <c:f>Sheet1!$D$2:$D$6</c:f>
              <c:numCache>
                <c:formatCode>General</c:formatCode>
                <c:ptCount val="5"/>
                <c:pt idx="0">
                  <c:v>12</c:v>
                </c:pt>
                <c:pt idx="2">
                  <c:v>10</c:v>
                </c:pt>
                <c:pt idx="3">
                  <c:v>11</c:v>
                </c:pt>
                <c:pt idx="4">
                  <c:v>15</c:v>
                </c:pt>
              </c:numCache>
            </c:numRef>
          </c:val>
        </c:ser>
        <c:dLbls>
          <c:showLegendKey val="0"/>
          <c:showVal val="0"/>
          <c:showCatName val="0"/>
          <c:showSerName val="0"/>
          <c:showPercent val="0"/>
          <c:showBubbleSize val="0"/>
        </c:dLbls>
        <c:gapWidth val="150"/>
        <c:axId val="237904256"/>
        <c:axId val="237905792"/>
      </c:barChart>
      <c:catAx>
        <c:axId val="237904256"/>
        <c:scaling>
          <c:orientation val="minMax"/>
        </c:scaling>
        <c:delete val="0"/>
        <c:axPos val="b"/>
        <c:numFmt formatCode="General" sourceLinked="0"/>
        <c:majorTickMark val="out"/>
        <c:minorTickMark val="none"/>
        <c:tickLblPos val="nextTo"/>
        <c:txPr>
          <a:bodyPr/>
          <a:lstStyle/>
          <a:p>
            <a:pPr>
              <a:defRPr sz="800"/>
            </a:pPr>
            <a:endParaRPr lang="he-IL"/>
          </a:p>
        </c:txPr>
        <c:crossAx val="237905792"/>
        <c:crosses val="autoZero"/>
        <c:auto val="1"/>
        <c:lblAlgn val="ctr"/>
        <c:lblOffset val="100"/>
        <c:noMultiLvlLbl val="0"/>
      </c:catAx>
      <c:valAx>
        <c:axId val="237905792"/>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237904256"/>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היעדר תחושת מוגנות של התלמידים</c:v>
                </c:pt>
                <c:pt idx="2">
                  <c:v>פוחד ללכת לבית הספר בגלל תלמידים שמתנהגים באלימות</c:v>
                </c:pt>
                <c:pt idx="3">
                  <c:v>נשאר בהפסקות בכיתה מחשש שיפגעו בי</c:v>
                </c:pt>
                <c:pt idx="4">
                  <c:v>יש בבית הספר מקומות שאני פוחד להסתובב בהם</c:v>
                </c:pt>
              </c:strCache>
            </c:strRef>
          </c:cat>
          <c:val>
            <c:numRef>
              <c:f>Sheet1!$B$2:$B$6</c:f>
              <c:numCache>
                <c:formatCode>General</c:formatCode>
                <c:ptCount val="5"/>
                <c:pt idx="0">
                  <c:v>7</c:v>
                </c:pt>
                <c:pt idx="2">
                  <c:v>6</c:v>
                </c:pt>
                <c:pt idx="3">
                  <c:v>6</c:v>
                </c:pt>
                <c:pt idx="4">
                  <c:v>8</c:v>
                </c:pt>
              </c:numCache>
            </c:numRef>
          </c:val>
        </c:ser>
        <c:ser>
          <c:idx val="1"/>
          <c:order val="1"/>
          <c:tx>
            <c:strRef>
              <c:f>Sheet1!$C$1</c:f>
              <c:strCache>
                <c:ptCount val="1"/>
                <c:pt idx="0">
                  <c:v>ז'-ט'</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היעדר תחושת מוגנות של התלמידים</c:v>
                </c:pt>
                <c:pt idx="2">
                  <c:v>פוחד ללכת לבית הספר בגלל תלמידים שמתנהגים באלימות</c:v>
                </c:pt>
                <c:pt idx="3">
                  <c:v>נשאר בהפסקות בכיתה מחשש שיפגעו בי</c:v>
                </c:pt>
                <c:pt idx="4">
                  <c:v>יש בבית הספר מקומות שאני פוחד להסתובב בהם</c:v>
                </c:pt>
              </c:strCache>
            </c:strRef>
          </c:cat>
          <c:val>
            <c:numRef>
              <c:f>Sheet1!$C$2:$C$6</c:f>
              <c:numCache>
                <c:formatCode>General</c:formatCode>
                <c:ptCount val="5"/>
                <c:pt idx="0">
                  <c:v>9</c:v>
                </c:pt>
                <c:pt idx="2">
                  <c:v>8</c:v>
                </c:pt>
                <c:pt idx="3">
                  <c:v>8</c:v>
                </c:pt>
                <c:pt idx="4">
                  <c:v>12</c:v>
                </c:pt>
              </c:numCache>
            </c:numRef>
          </c:val>
        </c:ser>
        <c:ser>
          <c:idx val="2"/>
          <c:order val="2"/>
          <c:tx>
            <c:strRef>
              <c:f>Sheet1!$D$1</c:f>
              <c:strCache>
                <c:ptCount val="1"/>
                <c:pt idx="0">
                  <c:v>י'-י"א</c:v>
                </c:pt>
              </c:strCache>
            </c:strRef>
          </c:tx>
          <c:spPr>
            <a:solidFill>
              <a:srgbClr val="FF3B3B"/>
            </a:solidFill>
          </c:spPr>
          <c:invertIfNegative val="0"/>
          <c:dLbls>
            <c:dLbl>
              <c:idx val="0"/>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2"/>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3"/>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4"/>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spPr>
              <a:noFill/>
              <a:ln>
                <a:noFill/>
              </a:ln>
              <a:effectLst/>
            </c:spPr>
            <c:txPr>
              <a:bodyPr/>
              <a:lstStyle/>
              <a:p>
                <a:pPr>
                  <a:defRPr sz="800"/>
                </a:pPr>
                <a:endParaRPr lang="he-IL"/>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showLeaderLines val="0"/>
              </c:ext>
            </c:extLst>
          </c:dLbls>
          <c:cat>
            <c:strRef>
              <c:f>Sheet1!$A$2:$A$6</c:f>
              <c:strCache>
                <c:ptCount val="5"/>
                <c:pt idx="0">
                  <c:v>היעדר תחושת מוגנות של התלמידים</c:v>
                </c:pt>
                <c:pt idx="2">
                  <c:v>פוחד ללכת לבית הספר בגלל תלמידים שמתנהגים באלימות</c:v>
                </c:pt>
                <c:pt idx="3">
                  <c:v>נשאר בהפסקות בכיתה מחשש שיפגעו בי</c:v>
                </c:pt>
                <c:pt idx="4">
                  <c:v>יש בבית הספר מקומות שאני פוחד להסתובב בהם</c:v>
                </c:pt>
              </c:strCache>
            </c:strRef>
          </c:cat>
          <c:val>
            <c:numRef>
              <c:f>Sheet1!$D$2:$D$6</c:f>
              <c:numCache>
                <c:formatCode>General</c:formatCode>
                <c:ptCount val="5"/>
                <c:pt idx="0">
                  <c:v>11</c:v>
                </c:pt>
                <c:pt idx="2">
                  <c:v>10</c:v>
                </c:pt>
                <c:pt idx="3">
                  <c:v>11</c:v>
                </c:pt>
                <c:pt idx="4">
                  <c:v>14</c:v>
                </c:pt>
              </c:numCache>
            </c:numRef>
          </c:val>
        </c:ser>
        <c:dLbls>
          <c:showLegendKey val="0"/>
          <c:showVal val="0"/>
          <c:showCatName val="0"/>
          <c:showSerName val="0"/>
          <c:showPercent val="0"/>
          <c:showBubbleSize val="0"/>
        </c:dLbls>
        <c:gapWidth val="150"/>
        <c:axId val="238131072"/>
        <c:axId val="238132608"/>
      </c:barChart>
      <c:catAx>
        <c:axId val="238131072"/>
        <c:scaling>
          <c:orientation val="minMax"/>
        </c:scaling>
        <c:delete val="0"/>
        <c:axPos val="b"/>
        <c:numFmt formatCode="General" sourceLinked="0"/>
        <c:majorTickMark val="out"/>
        <c:minorTickMark val="none"/>
        <c:tickLblPos val="nextTo"/>
        <c:txPr>
          <a:bodyPr/>
          <a:lstStyle/>
          <a:p>
            <a:pPr>
              <a:defRPr sz="800"/>
            </a:pPr>
            <a:endParaRPr lang="he-IL"/>
          </a:p>
        </c:txPr>
        <c:crossAx val="238132608"/>
        <c:crosses val="autoZero"/>
        <c:auto val="1"/>
        <c:lblAlgn val="ctr"/>
        <c:lblOffset val="100"/>
        <c:noMultiLvlLbl val="0"/>
      </c:catAx>
      <c:valAx>
        <c:axId val="23813260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813107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היעדר תחושת מוגנות של התלמידים</c:v>
                </c:pt>
                <c:pt idx="2">
                  <c:v>פוחד ללכת לבית הספר בגלל תלמידים שמתנהגים באלימות</c:v>
                </c:pt>
                <c:pt idx="3">
                  <c:v>נשאר בהפסקות בכיתה מחשש שיפגעו בי</c:v>
                </c:pt>
                <c:pt idx="4">
                  <c:v>יש בבית הספר מקומות שאני פוחד להסתובב בהם</c:v>
                </c:pt>
              </c:strCache>
            </c:strRef>
          </c:cat>
          <c:val>
            <c:numRef>
              <c:f>Sheet1!$B$2:$B$6</c:f>
              <c:numCache>
                <c:formatCode>General</c:formatCode>
                <c:ptCount val="5"/>
                <c:pt idx="0">
                  <c:v>5</c:v>
                </c:pt>
                <c:pt idx="2">
                  <c:v>4</c:v>
                </c:pt>
                <c:pt idx="3">
                  <c:v>5</c:v>
                </c:pt>
                <c:pt idx="4">
                  <c:v>6</c:v>
                </c:pt>
              </c:numCache>
            </c:numRef>
          </c:val>
        </c:ser>
        <c:ser>
          <c:idx val="1"/>
          <c:order val="1"/>
          <c:tx>
            <c:strRef>
              <c:f>Sheet1!$C$1</c:f>
              <c:strCache>
                <c:ptCount val="1"/>
                <c:pt idx="0">
                  <c:v>ז'-ט'</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היעדר תחושת מוגנות של התלמידים</c:v>
                </c:pt>
                <c:pt idx="2">
                  <c:v>פוחד ללכת לבית הספר בגלל תלמידים שמתנהגים באלימות</c:v>
                </c:pt>
                <c:pt idx="3">
                  <c:v>נשאר בהפסקות בכיתה מחשש שיפגעו בי</c:v>
                </c:pt>
                <c:pt idx="4">
                  <c:v>יש בבית הספר מקומות שאני פוחד להסתובב בהם</c:v>
                </c:pt>
              </c:strCache>
            </c:strRef>
          </c:cat>
          <c:val>
            <c:numRef>
              <c:f>Sheet1!$C$2:$C$6</c:f>
              <c:numCache>
                <c:formatCode>General</c:formatCode>
                <c:ptCount val="5"/>
                <c:pt idx="0">
                  <c:v>7</c:v>
                </c:pt>
                <c:pt idx="2">
                  <c:v>5</c:v>
                </c:pt>
                <c:pt idx="3">
                  <c:v>6</c:v>
                </c:pt>
                <c:pt idx="4">
                  <c:v>9</c:v>
                </c:pt>
              </c:numCache>
            </c:numRef>
          </c:val>
        </c:ser>
        <c:ser>
          <c:idx val="2"/>
          <c:order val="2"/>
          <c:tx>
            <c:strRef>
              <c:f>Sheet1!$D$1</c:f>
              <c:strCache>
                <c:ptCount val="1"/>
                <c:pt idx="0">
                  <c:v>י'-י"א</c:v>
                </c:pt>
              </c:strCache>
            </c:strRef>
          </c:tx>
          <c:spPr>
            <a:solidFill>
              <a:srgbClr val="A1A1A1"/>
            </a:solidFill>
          </c:spPr>
          <c:invertIfNegative val="0"/>
          <c:dLbls>
            <c:dLbl>
              <c:idx val="0"/>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2"/>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3"/>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4"/>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spPr>
              <a:noFill/>
              <a:ln>
                <a:noFill/>
              </a:ln>
              <a:effectLst/>
            </c:spPr>
            <c:txPr>
              <a:bodyPr/>
              <a:lstStyle/>
              <a:p>
                <a:pPr>
                  <a:defRPr sz="800"/>
                </a:pPr>
                <a:endParaRPr lang="he-IL"/>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showLeaderLines val="0"/>
              </c:ext>
            </c:extLst>
          </c:dLbls>
          <c:cat>
            <c:strRef>
              <c:f>Sheet1!$A$2:$A$6</c:f>
              <c:strCache>
                <c:ptCount val="5"/>
                <c:pt idx="0">
                  <c:v>היעדר תחושת מוגנות של התלמידים</c:v>
                </c:pt>
                <c:pt idx="2">
                  <c:v>פוחד ללכת לבית הספר בגלל תלמידים שמתנהגים באלימות</c:v>
                </c:pt>
                <c:pt idx="3">
                  <c:v>נשאר בהפסקות בכיתה מחשש שיפגעו בי</c:v>
                </c:pt>
                <c:pt idx="4">
                  <c:v>יש בבית הספר מקומות שאני פוחד להסתובב בהם</c:v>
                </c:pt>
              </c:strCache>
            </c:strRef>
          </c:cat>
          <c:val>
            <c:numRef>
              <c:f>Sheet1!$D$2:$D$6</c:f>
              <c:numCache>
                <c:formatCode>General</c:formatCode>
                <c:ptCount val="5"/>
                <c:pt idx="0">
                  <c:v>10</c:v>
                </c:pt>
                <c:pt idx="2">
                  <c:v>7</c:v>
                </c:pt>
                <c:pt idx="3">
                  <c:v>9</c:v>
                </c:pt>
                <c:pt idx="4">
                  <c:v>12</c:v>
                </c:pt>
              </c:numCache>
            </c:numRef>
          </c:val>
        </c:ser>
        <c:dLbls>
          <c:showLegendKey val="0"/>
          <c:showVal val="0"/>
          <c:showCatName val="0"/>
          <c:showSerName val="0"/>
          <c:showPercent val="0"/>
          <c:showBubbleSize val="0"/>
        </c:dLbls>
        <c:gapWidth val="150"/>
        <c:axId val="238383104"/>
        <c:axId val="238384640"/>
      </c:barChart>
      <c:catAx>
        <c:axId val="238383104"/>
        <c:scaling>
          <c:orientation val="minMax"/>
        </c:scaling>
        <c:delete val="0"/>
        <c:axPos val="b"/>
        <c:numFmt formatCode="General" sourceLinked="0"/>
        <c:majorTickMark val="out"/>
        <c:minorTickMark val="none"/>
        <c:tickLblPos val="nextTo"/>
        <c:txPr>
          <a:bodyPr/>
          <a:lstStyle/>
          <a:p>
            <a:pPr>
              <a:defRPr sz="800"/>
            </a:pPr>
            <a:endParaRPr lang="he-IL"/>
          </a:p>
        </c:txPr>
        <c:crossAx val="238384640"/>
        <c:crosses val="autoZero"/>
        <c:auto val="1"/>
        <c:lblAlgn val="ctr"/>
        <c:lblOffset val="100"/>
        <c:noMultiLvlLbl val="0"/>
      </c:catAx>
      <c:valAx>
        <c:axId val="238384640"/>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8383104"/>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היעדר תחושת מוגנות של התלמידים</c:v>
                </c:pt>
                <c:pt idx="2">
                  <c:v>פוחד ללכת לבית הספר בגלל תלמידים שמתנהגים באלימות</c:v>
                </c:pt>
                <c:pt idx="3">
                  <c:v>נשאר בהפסקות בכיתה מחשש שיפגעו בי</c:v>
                </c:pt>
                <c:pt idx="4">
                  <c:v>יש בבית הספר מקומות שאני פוחד להסתובב בהם</c:v>
                </c:pt>
              </c:strCache>
            </c:strRef>
          </c:cat>
          <c:val>
            <c:numRef>
              <c:f>Sheet1!$B$2:$B$6</c:f>
              <c:numCache>
                <c:formatCode>General</c:formatCode>
                <c:ptCount val="5"/>
                <c:pt idx="0">
                  <c:v>17</c:v>
                </c:pt>
                <c:pt idx="2">
                  <c:v>16</c:v>
                </c:pt>
                <c:pt idx="3">
                  <c:v>16</c:v>
                </c:pt>
                <c:pt idx="4">
                  <c:v>18</c:v>
                </c:pt>
              </c:numCache>
            </c:numRef>
          </c:val>
        </c:ser>
        <c:ser>
          <c:idx val="1"/>
          <c:order val="1"/>
          <c:tx>
            <c:strRef>
              <c:f>Sheet1!$C$1</c:f>
              <c:strCache>
                <c:ptCount val="1"/>
                <c:pt idx="0">
                  <c:v>ז'-ט'</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היעדר תחושת מוגנות של התלמידים</c:v>
                </c:pt>
                <c:pt idx="2">
                  <c:v>פוחד ללכת לבית הספר בגלל תלמידים שמתנהגים באלימות</c:v>
                </c:pt>
                <c:pt idx="3">
                  <c:v>נשאר בהפסקות בכיתה מחשש שיפגעו בי</c:v>
                </c:pt>
                <c:pt idx="4">
                  <c:v>יש בבית הספר מקומות שאני פוחד להסתובב בהם</c:v>
                </c:pt>
              </c:strCache>
            </c:strRef>
          </c:cat>
          <c:val>
            <c:numRef>
              <c:f>Sheet1!$C$2:$C$6</c:f>
              <c:numCache>
                <c:formatCode>General</c:formatCode>
                <c:ptCount val="5"/>
                <c:pt idx="0">
                  <c:v>17</c:v>
                </c:pt>
                <c:pt idx="2">
                  <c:v>14</c:v>
                </c:pt>
                <c:pt idx="3">
                  <c:v>17</c:v>
                </c:pt>
                <c:pt idx="4">
                  <c:v>21</c:v>
                </c:pt>
              </c:numCache>
            </c:numRef>
          </c:val>
        </c:ser>
        <c:ser>
          <c:idx val="2"/>
          <c:order val="2"/>
          <c:tx>
            <c:strRef>
              <c:f>Sheet1!$D$1</c:f>
              <c:strCache>
                <c:ptCount val="1"/>
                <c:pt idx="0">
                  <c:v>י'-י"א</c:v>
                </c:pt>
              </c:strCache>
            </c:strRef>
          </c:tx>
          <c:spPr>
            <a:solidFill>
              <a:srgbClr val="F79443"/>
            </a:solidFill>
          </c:spPr>
          <c:invertIfNegative val="0"/>
          <c:dLbls>
            <c:dLbl>
              <c:idx val="0"/>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2"/>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3"/>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4"/>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spPr>
              <a:noFill/>
              <a:ln>
                <a:noFill/>
              </a:ln>
              <a:effectLst/>
            </c:spPr>
            <c:txPr>
              <a:bodyPr/>
              <a:lstStyle/>
              <a:p>
                <a:pPr>
                  <a:defRPr sz="800"/>
                </a:pPr>
                <a:endParaRPr lang="he-IL"/>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showLeaderLines val="0"/>
              </c:ext>
            </c:extLst>
          </c:dLbls>
          <c:cat>
            <c:strRef>
              <c:f>Sheet1!$A$2:$A$6</c:f>
              <c:strCache>
                <c:ptCount val="5"/>
                <c:pt idx="0">
                  <c:v>היעדר תחושת מוגנות של התלמידים</c:v>
                </c:pt>
                <c:pt idx="2">
                  <c:v>פוחד ללכת לבית הספר בגלל תלמידים שמתנהגים באלימות</c:v>
                </c:pt>
                <c:pt idx="3">
                  <c:v>נשאר בהפסקות בכיתה מחשש שיפגעו בי</c:v>
                </c:pt>
                <c:pt idx="4">
                  <c:v>יש בבית הספר מקומות שאני פוחד להסתובב בהם</c:v>
                </c:pt>
              </c:strCache>
            </c:strRef>
          </c:cat>
          <c:val>
            <c:numRef>
              <c:f>Sheet1!$D$2:$D$6</c:f>
              <c:numCache>
                <c:formatCode>General</c:formatCode>
                <c:ptCount val="5"/>
                <c:pt idx="0">
                  <c:v>16</c:v>
                </c:pt>
                <c:pt idx="2">
                  <c:v>14</c:v>
                </c:pt>
                <c:pt idx="3">
                  <c:v>15</c:v>
                </c:pt>
                <c:pt idx="4">
                  <c:v>20</c:v>
                </c:pt>
              </c:numCache>
            </c:numRef>
          </c:val>
        </c:ser>
        <c:dLbls>
          <c:showLegendKey val="0"/>
          <c:showVal val="0"/>
          <c:showCatName val="0"/>
          <c:showSerName val="0"/>
          <c:showPercent val="0"/>
          <c:showBubbleSize val="0"/>
        </c:dLbls>
        <c:gapWidth val="150"/>
        <c:axId val="238536192"/>
        <c:axId val="238537728"/>
      </c:barChart>
      <c:catAx>
        <c:axId val="238536192"/>
        <c:scaling>
          <c:orientation val="minMax"/>
        </c:scaling>
        <c:delete val="0"/>
        <c:axPos val="b"/>
        <c:numFmt formatCode="General" sourceLinked="0"/>
        <c:majorTickMark val="out"/>
        <c:minorTickMark val="none"/>
        <c:tickLblPos val="nextTo"/>
        <c:txPr>
          <a:bodyPr/>
          <a:lstStyle/>
          <a:p>
            <a:pPr>
              <a:defRPr sz="800"/>
            </a:pPr>
            <a:endParaRPr lang="he-IL"/>
          </a:p>
        </c:txPr>
        <c:crossAx val="238537728"/>
        <c:crosses val="autoZero"/>
        <c:auto val="1"/>
        <c:lblAlgn val="ctr"/>
        <c:lblOffset val="100"/>
        <c:noMultiLvlLbl val="0"/>
      </c:catAx>
      <c:valAx>
        <c:axId val="23853772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3853619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1890560326643322"/>
          <c:y val="0.12391378068891831"/>
          <c:w val="0.85821785858633537"/>
          <c:h val="0.76240417265647809"/>
        </c:manualLayout>
      </c:layout>
      <c:lineChart>
        <c:grouping val="standard"/>
        <c:varyColors val="0"/>
        <c:ser>
          <c:idx val="0"/>
          <c:order val="0"/>
          <c:tx>
            <c:strRef>
              <c:f>Sheet1!$A$2</c:f>
              <c:strCache>
                <c:ptCount val="1"/>
                <c:pt idx="0">
                  <c:v>ה'-ו'</c:v>
                </c:pt>
              </c:strCache>
            </c:strRef>
          </c:tx>
          <c:spPr>
            <a:ln w="9525">
              <a:solidFill>
                <a:srgbClr val="6C0000"/>
              </a:solidFill>
            </a:ln>
          </c:spPr>
          <c:marker>
            <c:symbol val="diamond"/>
            <c:size val="5"/>
            <c:spPr>
              <a:solidFill>
                <a:srgbClr val="6C0000"/>
              </a:solidFill>
              <a:ln cap="rnd">
                <a:solidFill>
                  <a:srgbClr val="6C0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18</c:v>
                </c:pt>
                <c:pt idx="1">
                  <c:v>18</c:v>
                </c:pt>
                <c:pt idx="2">
                  <c:v>17</c:v>
                </c:pt>
                <c:pt idx="3">
                  <c:v>16</c:v>
                </c:pt>
                <c:pt idx="4">
                  <c:v>14</c:v>
                </c:pt>
                <c:pt idx="5">
                  <c:v>13</c:v>
                </c:pt>
                <c:pt idx="6">
                  <c:v>14</c:v>
                </c:pt>
                <c:pt idx="7">
                  <c:v>10</c:v>
                </c:pt>
                <c:pt idx="8">
                  <c:v>10</c:v>
                </c:pt>
                <c:pt idx="9">
                  <c:v>8</c:v>
                </c:pt>
              </c:numCache>
            </c:numRef>
          </c:val>
          <c:smooth val="0"/>
        </c:ser>
        <c:ser>
          <c:idx val="1"/>
          <c:order val="1"/>
          <c:tx>
            <c:strRef>
              <c:f>Sheet1!$A$3</c:f>
              <c:strCache>
                <c:ptCount val="1"/>
                <c:pt idx="0">
                  <c:v>ז'-ט'</c:v>
                </c:pt>
              </c:strCache>
            </c:strRef>
          </c:tx>
          <c:spPr>
            <a:ln w="9525">
              <a:solidFill>
                <a:srgbClr val="C40000"/>
              </a:solidFill>
            </a:ln>
          </c:spPr>
          <c:marker>
            <c:symbol val="square"/>
            <c:size val="5"/>
            <c:spPr>
              <a:solidFill>
                <a:srgbClr val="C40000"/>
              </a:solidFill>
              <a:ln cap="rnd">
                <a:solidFill>
                  <a:srgbClr val="C40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12</c:v>
                </c:pt>
                <c:pt idx="1">
                  <c:v>11</c:v>
                </c:pt>
                <c:pt idx="2">
                  <c:v>11</c:v>
                </c:pt>
                <c:pt idx="3">
                  <c:v>13</c:v>
                </c:pt>
                <c:pt idx="4">
                  <c:v>11</c:v>
                </c:pt>
                <c:pt idx="5">
                  <c:v>11</c:v>
                </c:pt>
                <c:pt idx="6">
                  <c:v>13</c:v>
                </c:pt>
                <c:pt idx="7">
                  <c:v>10</c:v>
                </c:pt>
                <c:pt idx="8">
                  <c:v>10</c:v>
                </c:pt>
                <c:pt idx="9">
                  <c:v>10</c:v>
                </c:pt>
              </c:numCache>
            </c:numRef>
          </c:val>
          <c:smooth val="0"/>
        </c:ser>
        <c:ser>
          <c:idx val="2"/>
          <c:order val="2"/>
          <c:tx>
            <c:strRef>
              <c:f>Sheet1!$A$4</c:f>
              <c:strCache>
                <c:ptCount val="1"/>
                <c:pt idx="0">
                  <c:v>י'-י"א</c:v>
                </c:pt>
              </c:strCache>
            </c:strRef>
          </c:tx>
          <c:spPr>
            <a:ln w="9525">
              <a:solidFill>
                <a:srgbClr val="FF3B3B"/>
              </a:solidFill>
            </a:ln>
          </c:spPr>
          <c:marker>
            <c:symbol val="x"/>
            <c:size val="5"/>
            <c:spPr>
              <a:noFill/>
              <a:ln w="19050">
                <a:solidFill>
                  <a:srgbClr val="FF3B3B"/>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2">
                  <c:v>6</c:v>
                </c:pt>
                <c:pt idx="3">
                  <c:v>8</c:v>
                </c:pt>
                <c:pt idx="4">
                  <c:v>8</c:v>
                </c:pt>
                <c:pt idx="5">
                  <c:v>9</c:v>
                </c:pt>
                <c:pt idx="6">
                  <c:v>11</c:v>
                </c:pt>
                <c:pt idx="7">
                  <c:v>8</c:v>
                </c:pt>
                <c:pt idx="8">
                  <c:v>10</c:v>
                </c:pt>
                <c:pt idx="9">
                  <c:v>11</c:v>
                </c:pt>
              </c:numCache>
            </c:numRef>
          </c:val>
          <c:smooth val="0"/>
        </c:ser>
        <c:dLbls>
          <c:showLegendKey val="0"/>
          <c:showVal val="0"/>
          <c:showCatName val="0"/>
          <c:showSerName val="0"/>
          <c:showPercent val="0"/>
          <c:showBubbleSize val="0"/>
        </c:dLbls>
        <c:marker val="1"/>
        <c:smooth val="0"/>
        <c:axId val="239071616"/>
        <c:axId val="239073536"/>
      </c:lineChart>
      <c:catAx>
        <c:axId val="239071616"/>
        <c:scaling>
          <c:orientation val="minMax"/>
        </c:scaling>
        <c:delete val="0"/>
        <c:axPos val="b"/>
        <c:numFmt formatCode="General" sourceLinked="1"/>
        <c:majorTickMark val="out"/>
        <c:minorTickMark val="none"/>
        <c:tickLblPos val="nextTo"/>
        <c:txPr>
          <a:bodyPr/>
          <a:lstStyle/>
          <a:p>
            <a:pPr>
              <a:defRPr sz="750"/>
            </a:pPr>
            <a:endParaRPr lang="he-IL"/>
          </a:p>
        </c:txPr>
        <c:crossAx val="239073536"/>
        <c:crosses val="autoZero"/>
        <c:auto val="1"/>
        <c:lblAlgn val="ctr"/>
        <c:lblOffset val="100"/>
        <c:noMultiLvlLbl val="0"/>
      </c:catAx>
      <c:valAx>
        <c:axId val="23907353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9071616"/>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תחושה כללית חיובית כלפי בית הספר</c:v>
                </c:pt>
                <c:pt idx="2">
                  <c:v>אני אוהב להיות בבית הספר</c:v>
                </c:pt>
                <c:pt idx="3">
                  <c:v>לא הייתי עובר לבית ספר אחר</c:v>
                </c:pt>
                <c:pt idx="4">
                  <c:v>טוב לי בבית הספר</c:v>
                </c:pt>
              </c:strCache>
            </c:strRef>
          </c:cat>
          <c:val>
            <c:numRef>
              <c:f>Sheet1!$B$2:$B$6</c:f>
              <c:numCache>
                <c:formatCode>General</c:formatCode>
                <c:ptCount val="5"/>
                <c:pt idx="0">
                  <c:v>82</c:v>
                </c:pt>
                <c:pt idx="2">
                  <c:v>80</c:v>
                </c:pt>
                <c:pt idx="3">
                  <c:v>83</c:v>
                </c:pt>
                <c:pt idx="4">
                  <c:v>82</c:v>
                </c:pt>
              </c:numCache>
            </c:numRef>
          </c:val>
        </c:ser>
        <c:ser>
          <c:idx val="1"/>
          <c:order val="1"/>
          <c:tx>
            <c:strRef>
              <c:f>Sheet1!$C$1</c:f>
              <c:strCache>
                <c:ptCount val="1"/>
                <c:pt idx="0">
                  <c:v>ז'-ט'</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תחושה כללית חיובית כלפי בית הספר</c:v>
                </c:pt>
                <c:pt idx="2">
                  <c:v>אני אוהב להיות בבית הספר</c:v>
                </c:pt>
                <c:pt idx="3">
                  <c:v>לא הייתי עובר לבית ספר אחר</c:v>
                </c:pt>
                <c:pt idx="4">
                  <c:v>טוב לי בבית הספר</c:v>
                </c:pt>
              </c:strCache>
            </c:strRef>
          </c:cat>
          <c:val>
            <c:numRef>
              <c:f>Sheet1!$C$2:$C$6</c:f>
              <c:numCache>
                <c:formatCode>General</c:formatCode>
                <c:ptCount val="5"/>
                <c:pt idx="0">
                  <c:v>66</c:v>
                </c:pt>
                <c:pt idx="2">
                  <c:v>63</c:v>
                </c:pt>
                <c:pt idx="3">
                  <c:v>71</c:v>
                </c:pt>
                <c:pt idx="4">
                  <c:v>66</c:v>
                </c:pt>
              </c:numCache>
            </c:numRef>
          </c:val>
        </c:ser>
        <c:ser>
          <c:idx val="2"/>
          <c:order val="2"/>
          <c:tx>
            <c:strRef>
              <c:f>Sheet1!$D$1</c:f>
              <c:strCache>
                <c:ptCount val="1"/>
                <c:pt idx="0">
                  <c:v>י'-י"א</c:v>
                </c:pt>
              </c:strCache>
            </c:strRef>
          </c:tx>
          <c:spPr>
            <a:solidFill>
              <a:srgbClr val="24F814"/>
            </a:solidFill>
          </c:spPr>
          <c:invertIfNegative val="0"/>
          <c:dLbls>
            <c:dLbl>
              <c:idx val="0"/>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2"/>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3"/>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4"/>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spPr>
              <a:noFill/>
              <a:ln>
                <a:noFill/>
              </a:ln>
              <a:effectLst/>
            </c:spPr>
            <c:txPr>
              <a:bodyPr/>
              <a:lstStyle/>
              <a:p>
                <a:pPr>
                  <a:defRPr sz="800"/>
                </a:pPr>
                <a:endParaRPr lang="he-IL"/>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showLeaderLines val="0"/>
              </c:ext>
            </c:extLst>
          </c:dLbls>
          <c:cat>
            <c:strRef>
              <c:f>Sheet1!$A$2:$A$6</c:f>
              <c:strCache>
                <c:ptCount val="5"/>
                <c:pt idx="0">
                  <c:v>תחושה כללית חיובית כלפי בית הספר</c:v>
                </c:pt>
                <c:pt idx="2">
                  <c:v>אני אוהב להיות בבית הספר</c:v>
                </c:pt>
                <c:pt idx="3">
                  <c:v>לא הייתי עובר לבית ספר אחר</c:v>
                </c:pt>
                <c:pt idx="4">
                  <c:v>טוב לי בבית הספר</c:v>
                </c:pt>
              </c:strCache>
            </c:strRef>
          </c:cat>
          <c:val>
            <c:numRef>
              <c:f>Sheet1!$D$2:$D$6</c:f>
              <c:numCache>
                <c:formatCode>General</c:formatCode>
                <c:ptCount val="5"/>
                <c:pt idx="0">
                  <c:v>63</c:v>
                </c:pt>
                <c:pt idx="2">
                  <c:v>60</c:v>
                </c:pt>
                <c:pt idx="3">
                  <c:v>66</c:v>
                </c:pt>
                <c:pt idx="4">
                  <c:v>62</c:v>
                </c:pt>
              </c:numCache>
            </c:numRef>
          </c:val>
        </c:ser>
        <c:dLbls>
          <c:showLegendKey val="0"/>
          <c:showVal val="0"/>
          <c:showCatName val="0"/>
          <c:showSerName val="0"/>
          <c:showPercent val="0"/>
          <c:showBubbleSize val="0"/>
        </c:dLbls>
        <c:gapWidth val="150"/>
        <c:axId val="45526400"/>
        <c:axId val="45540480"/>
      </c:barChart>
      <c:catAx>
        <c:axId val="45526400"/>
        <c:scaling>
          <c:orientation val="minMax"/>
        </c:scaling>
        <c:delete val="0"/>
        <c:axPos val="b"/>
        <c:numFmt formatCode="General" sourceLinked="0"/>
        <c:majorTickMark val="out"/>
        <c:minorTickMark val="none"/>
        <c:tickLblPos val="nextTo"/>
        <c:txPr>
          <a:bodyPr/>
          <a:lstStyle/>
          <a:p>
            <a:pPr>
              <a:defRPr sz="800"/>
            </a:pPr>
            <a:endParaRPr lang="he-IL"/>
          </a:p>
        </c:txPr>
        <c:crossAx val="45540480"/>
        <c:crosses val="autoZero"/>
        <c:auto val="1"/>
        <c:lblAlgn val="ctr"/>
        <c:lblOffset val="100"/>
        <c:noMultiLvlLbl val="0"/>
      </c:catAx>
      <c:valAx>
        <c:axId val="45540480"/>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4552640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1885216087041638"/>
          <c:y val="0.12391378068891831"/>
          <c:w val="0.85840434734390592"/>
          <c:h val="0.76240417265647809"/>
        </c:manualLayout>
      </c:layout>
      <c:lineChart>
        <c:grouping val="standard"/>
        <c:varyColors val="0"/>
        <c:ser>
          <c:idx val="0"/>
          <c:order val="0"/>
          <c:tx>
            <c:strRef>
              <c:f>Sheet1!$A$2</c:f>
              <c:strCache>
                <c:ptCount val="1"/>
                <c:pt idx="0">
                  <c:v>ה'-ו'</c:v>
                </c:pt>
              </c:strCache>
            </c:strRef>
          </c:tx>
          <c:spPr>
            <a:ln w="9525">
              <a:solidFill>
                <a:srgbClr val="003300"/>
              </a:solidFill>
            </a:ln>
          </c:spPr>
          <c:marker>
            <c:symbol val="diamond"/>
            <c:size val="5"/>
            <c:spPr>
              <a:solidFill>
                <a:srgbClr val="003300"/>
              </a:solidFill>
              <a:ln cap="rnd">
                <a:solidFill>
                  <a:srgbClr val="0033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19</c:v>
                </c:pt>
                <c:pt idx="1">
                  <c:v>19</c:v>
                </c:pt>
                <c:pt idx="2">
                  <c:v>17</c:v>
                </c:pt>
                <c:pt idx="3">
                  <c:v>17</c:v>
                </c:pt>
                <c:pt idx="4">
                  <c:v>15</c:v>
                </c:pt>
                <c:pt idx="5">
                  <c:v>14</c:v>
                </c:pt>
                <c:pt idx="6">
                  <c:v>14</c:v>
                </c:pt>
                <c:pt idx="7">
                  <c:v>11</c:v>
                </c:pt>
                <c:pt idx="8">
                  <c:v>10</c:v>
                </c:pt>
                <c:pt idx="9">
                  <c:v>10</c:v>
                </c:pt>
              </c:numCache>
            </c:numRef>
          </c:val>
          <c:smooth val="0"/>
        </c:ser>
        <c:ser>
          <c:idx val="1"/>
          <c:order val="1"/>
          <c:tx>
            <c:strRef>
              <c:f>Sheet1!$A$3</c:f>
              <c:strCache>
                <c:ptCount val="1"/>
                <c:pt idx="0">
                  <c:v>ז'-ט'</c:v>
                </c:pt>
              </c:strCache>
            </c:strRef>
          </c:tx>
          <c:spPr>
            <a:ln w="9525">
              <a:solidFill>
                <a:srgbClr val="008000"/>
              </a:solidFill>
            </a:ln>
          </c:spPr>
          <c:marker>
            <c:symbol val="square"/>
            <c:size val="5"/>
            <c:spPr>
              <a:solidFill>
                <a:srgbClr val="008000"/>
              </a:solidFill>
              <a:ln cap="rnd">
                <a:solidFill>
                  <a:srgbClr val="008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12</c:v>
                </c:pt>
                <c:pt idx="1">
                  <c:v>12</c:v>
                </c:pt>
                <c:pt idx="2">
                  <c:v>11</c:v>
                </c:pt>
                <c:pt idx="3">
                  <c:v>13</c:v>
                </c:pt>
                <c:pt idx="4">
                  <c:v>12</c:v>
                </c:pt>
                <c:pt idx="5">
                  <c:v>11</c:v>
                </c:pt>
                <c:pt idx="6">
                  <c:v>13</c:v>
                </c:pt>
                <c:pt idx="7">
                  <c:v>10</c:v>
                </c:pt>
                <c:pt idx="8">
                  <c:v>10</c:v>
                </c:pt>
                <c:pt idx="9">
                  <c:v>10</c:v>
                </c:pt>
              </c:numCache>
            </c:numRef>
          </c:val>
          <c:smooth val="0"/>
        </c:ser>
        <c:ser>
          <c:idx val="2"/>
          <c:order val="2"/>
          <c:tx>
            <c:strRef>
              <c:f>Sheet1!$A$4</c:f>
              <c:strCache>
                <c:ptCount val="1"/>
                <c:pt idx="0">
                  <c:v>י'-י"א</c:v>
                </c:pt>
              </c:strCache>
            </c:strRef>
          </c:tx>
          <c:spPr>
            <a:ln w="9525">
              <a:solidFill>
                <a:srgbClr val="24F814"/>
              </a:solidFill>
            </a:ln>
          </c:spPr>
          <c:marker>
            <c:symbol val="x"/>
            <c:size val="5"/>
            <c:spPr>
              <a:noFill/>
              <a:ln w="19050">
                <a:solidFill>
                  <a:srgbClr val="24F814"/>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2">
                  <c:v>6</c:v>
                </c:pt>
                <c:pt idx="3">
                  <c:v>9</c:v>
                </c:pt>
                <c:pt idx="4">
                  <c:v>8</c:v>
                </c:pt>
                <c:pt idx="5">
                  <c:v>10</c:v>
                </c:pt>
                <c:pt idx="6">
                  <c:v>11</c:v>
                </c:pt>
                <c:pt idx="7">
                  <c:v>9</c:v>
                </c:pt>
                <c:pt idx="8">
                  <c:v>11</c:v>
                </c:pt>
                <c:pt idx="9">
                  <c:v>12</c:v>
                </c:pt>
              </c:numCache>
            </c:numRef>
          </c:val>
          <c:smooth val="0"/>
        </c:ser>
        <c:dLbls>
          <c:showLegendKey val="0"/>
          <c:showVal val="0"/>
          <c:showCatName val="0"/>
          <c:showSerName val="0"/>
          <c:showPercent val="0"/>
          <c:showBubbleSize val="0"/>
        </c:dLbls>
        <c:marker val="1"/>
        <c:smooth val="0"/>
        <c:axId val="239570304"/>
        <c:axId val="239605248"/>
      </c:lineChart>
      <c:catAx>
        <c:axId val="239570304"/>
        <c:scaling>
          <c:orientation val="minMax"/>
        </c:scaling>
        <c:delete val="0"/>
        <c:axPos val="b"/>
        <c:numFmt formatCode="General" sourceLinked="1"/>
        <c:majorTickMark val="out"/>
        <c:minorTickMark val="none"/>
        <c:tickLblPos val="nextTo"/>
        <c:txPr>
          <a:bodyPr/>
          <a:lstStyle/>
          <a:p>
            <a:pPr>
              <a:defRPr sz="750"/>
            </a:pPr>
            <a:endParaRPr lang="he-IL"/>
          </a:p>
        </c:txPr>
        <c:crossAx val="239605248"/>
        <c:crosses val="autoZero"/>
        <c:auto val="1"/>
        <c:lblAlgn val="ctr"/>
        <c:lblOffset val="100"/>
        <c:noMultiLvlLbl val="0"/>
      </c:catAx>
      <c:valAx>
        <c:axId val="23960524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9570304"/>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189226955016995"/>
          <c:y val="0.12391378068891831"/>
          <c:w val="0.85819932373672314"/>
          <c:h val="0.76525522264516543"/>
        </c:manualLayout>
      </c:layout>
      <c:lineChart>
        <c:grouping val="standard"/>
        <c:varyColors val="0"/>
        <c:ser>
          <c:idx val="0"/>
          <c:order val="0"/>
          <c:tx>
            <c:strRef>
              <c:f>Sheet1!$A$2</c:f>
              <c:strCache>
                <c:ptCount val="1"/>
                <c:pt idx="0">
                  <c:v>ה'-ו'</c:v>
                </c:pt>
              </c:strCache>
            </c:strRef>
          </c:tx>
          <c:spPr>
            <a:ln w="9525">
              <a:solidFill>
                <a:schemeClr val="accent6">
                  <a:lumMod val="50000"/>
                </a:schemeClr>
              </a:solidFill>
            </a:ln>
          </c:spPr>
          <c:marker>
            <c:symbol val="diamond"/>
            <c:size val="5"/>
            <c:spPr>
              <a:solidFill>
                <a:schemeClr val="accent6">
                  <a:lumMod val="50000"/>
                </a:schemeClr>
              </a:solidFill>
              <a:ln cap="rnd">
                <a:solidFill>
                  <a:schemeClr val="accent6">
                    <a:lumMod val="50000"/>
                  </a:schemeClr>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27</c:v>
                </c:pt>
                <c:pt idx="1">
                  <c:v>25</c:v>
                </c:pt>
                <c:pt idx="2">
                  <c:v>19</c:v>
                </c:pt>
                <c:pt idx="3">
                  <c:v>20</c:v>
                </c:pt>
                <c:pt idx="4">
                  <c:v>18</c:v>
                </c:pt>
                <c:pt idx="5">
                  <c:v>18</c:v>
                </c:pt>
                <c:pt idx="6">
                  <c:v>19</c:v>
                </c:pt>
                <c:pt idx="7">
                  <c:v>16</c:v>
                </c:pt>
                <c:pt idx="8">
                  <c:v>14</c:v>
                </c:pt>
                <c:pt idx="9">
                  <c:v>15</c:v>
                </c:pt>
              </c:numCache>
            </c:numRef>
          </c:val>
          <c:smooth val="0"/>
        </c:ser>
        <c:ser>
          <c:idx val="1"/>
          <c:order val="1"/>
          <c:tx>
            <c:strRef>
              <c:f>Sheet1!$A$3</c:f>
              <c:strCache>
                <c:ptCount val="1"/>
                <c:pt idx="0">
                  <c:v>ז'-ט'</c:v>
                </c:pt>
              </c:strCache>
            </c:strRef>
          </c:tx>
          <c:spPr>
            <a:ln w="9525">
              <a:solidFill>
                <a:schemeClr val="accent6">
                  <a:lumMod val="75000"/>
                </a:schemeClr>
              </a:solidFill>
            </a:ln>
          </c:spPr>
          <c:marker>
            <c:symbol val="square"/>
            <c:size val="5"/>
            <c:spPr>
              <a:solidFill>
                <a:schemeClr val="accent6">
                  <a:lumMod val="75000"/>
                </a:schemeClr>
              </a:solidFill>
              <a:ln cap="rnd">
                <a:solidFill>
                  <a:schemeClr val="accent6">
                    <a:lumMod val="75000"/>
                  </a:schemeClr>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18</c:v>
                </c:pt>
                <c:pt idx="1">
                  <c:v>15</c:v>
                </c:pt>
                <c:pt idx="2">
                  <c:v>15</c:v>
                </c:pt>
                <c:pt idx="3">
                  <c:v>16</c:v>
                </c:pt>
                <c:pt idx="4">
                  <c:v>16</c:v>
                </c:pt>
                <c:pt idx="5">
                  <c:v>13</c:v>
                </c:pt>
                <c:pt idx="6">
                  <c:v>19</c:v>
                </c:pt>
                <c:pt idx="7">
                  <c:v>14</c:v>
                </c:pt>
                <c:pt idx="8">
                  <c:v>14</c:v>
                </c:pt>
                <c:pt idx="9">
                  <c:v>14</c:v>
                </c:pt>
              </c:numCache>
            </c:numRef>
          </c:val>
          <c:smooth val="0"/>
        </c:ser>
        <c:ser>
          <c:idx val="2"/>
          <c:order val="2"/>
          <c:tx>
            <c:strRef>
              <c:f>Sheet1!$A$4</c:f>
              <c:strCache>
                <c:ptCount val="1"/>
                <c:pt idx="0">
                  <c:v>י'-י"א</c:v>
                </c:pt>
              </c:strCache>
            </c:strRef>
          </c:tx>
          <c:spPr>
            <a:ln w="9525">
              <a:solidFill>
                <a:srgbClr val="F79443"/>
              </a:solidFill>
            </a:ln>
          </c:spPr>
          <c:marker>
            <c:symbol val="x"/>
            <c:size val="5"/>
            <c:spPr>
              <a:noFill/>
              <a:ln w="19050">
                <a:solidFill>
                  <a:srgbClr val="F79443"/>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2">
                  <c:v>8</c:v>
                </c:pt>
                <c:pt idx="3">
                  <c:v>12</c:v>
                </c:pt>
                <c:pt idx="4">
                  <c:v>10</c:v>
                </c:pt>
                <c:pt idx="5">
                  <c:v>15</c:v>
                </c:pt>
                <c:pt idx="6">
                  <c:v>14</c:v>
                </c:pt>
                <c:pt idx="7">
                  <c:v>11</c:v>
                </c:pt>
                <c:pt idx="8">
                  <c:v>14</c:v>
                </c:pt>
                <c:pt idx="9">
                  <c:v>14</c:v>
                </c:pt>
              </c:numCache>
            </c:numRef>
          </c:val>
          <c:smooth val="0"/>
        </c:ser>
        <c:dLbls>
          <c:showLegendKey val="0"/>
          <c:showVal val="0"/>
          <c:showCatName val="0"/>
          <c:showSerName val="0"/>
          <c:showPercent val="0"/>
          <c:showBubbleSize val="0"/>
        </c:dLbls>
        <c:marker val="1"/>
        <c:smooth val="0"/>
        <c:axId val="239635072"/>
        <c:axId val="239649536"/>
      </c:lineChart>
      <c:catAx>
        <c:axId val="239635072"/>
        <c:scaling>
          <c:orientation val="minMax"/>
        </c:scaling>
        <c:delete val="0"/>
        <c:axPos val="b"/>
        <c:numFmt formatCode="General" sourceLinked="1"/>
        <c:majorTickMark val="out"/>
        <c:minorTickMark val="none"/>
        <c:tickLblPos val="nextTo"/>
        <c:txPr>
          <a:bodyPr/>
          <a:lstStyle/>
          <a:p>
            <a:pPr>
              <a:defRPr sz="750"/>
            </a:pPr>
            <a:endParaRPr lang="he-IL"/>
          </a:p>
        </c:txPr>
        <c:crossAx val="239649536"/>
        <c:crosses val="autoZero"/>
        <c:auto val="1"/>
        <c:lblAlgn val="ctr"/>
        <c:lblOffset val="100"/>
        <c:noMultiLvlLbl val="0"/>
      </c:catAx>
      <c:valAx>
        <c:axId val="23964953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9635072"/>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1803176157869738"/>
          <c:y val="0.12391378068891831"/>
          <c:w val="0.85586905241932509"/>
          <c:h val="0.76525522264516543"/>
        </c:manualLayout>
      </c:layout>
      <c:lineChart>
        <c:grouping val="standard"/>
        <c:varyColors val="0"/>
        <c:ser>
          <c:idx val="0"/>
          <c:order val="0"/>
          <c:tx>
            <c:strRef>
              <c:f>Sheet1!$A$2</c:f>
              <c:strCache>
                <c:ptCount val="1"/>
                <c:pt idx="0">
                  <c:v>ה'-ו'</c:v>
                </c:pt>
              </c:strCache>
            </c:strRef>
          </c:tx>
          <c:spPr>
            <a:ln w="9525">
              <a:solidFill>
                <a:srgbClr val="383838"/>
              </a:solidFill>
            </a:ln>
          </c:spPr>
          <c:marker>
            <c:symbol val="diamond"/>
            <c:size val="5"/>
            <c:spPr>
              <a:solidFill>
                <a:srgbClr val="383838"/>
              </a:solidFill>
              <a:ln cap="rnd">
                <a:solidFill>
                  <a:srgbClr val="383838"/>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13</c:v>
                </c:pt>
                <c:pt idx="1">
                  <c:v>13</c:v>
                </c:pt>
                <c:pt idx="2">
                  <c:v>12</c:v>
                </c:pt>
                <c:pt idx="3">
                  <c:v>14</c:v>
                </c:pt>
                <c:pt idx="4">
                  <c:v>10</c:v>
                </c:pt>
                <c:pt idx="5">
                  <c:v>10</c:v>
                </c:pt>
                <c:pt idx="6">
                  <c:v>10</c:v>
                </c:pt>
                <c:pt idx="7">
                  <c:v>8</c:v>
                </c:pt>
                <c:pt idx="8">
                  <c:v>8</c:v>
                </c:pt>
                <c:pt idx="9">
                  <c:v>7</c:v>
                </c:pt>
              </c:numCache>
            </c:numRef>
          </c:val>
          <c:smooth val="0"/>
        </c:ser>
        <c:ser>
          <c:idx val="1"/>
          <c:order val="1"/>
          <c:tx>
            <c:strRef>
              <c:f>Sheet1!$A$3</c:f>
              <c:strCache>
                <c:ptCount val="1"/>
                <c:pt idx="0">
                  <c:v>ז'-ט'</c:v>
                </c:pt>
              </c:strCache>
            </c:strRef>
          </c:tx>
          <c:spPr>
            <a:ln w="9525">
              <a:solidFill>
                <a:srgbClr val="797979"/>
              </a:solidFill>
            </a:ln>
          </c:spPr>
          <c:marker>
            <c:symbol val="square"/>
            <c:size val="5"/>
            <c:spPr>
              <a:solidFill>
                <a:srgbClr val="797979"/>
              </a:solidFill>
              <a:ln cap="rnd">
                <a:solidFill>
                  <a:srgbClr val="797979"/>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8</c:v>
                </c:pt>
                <c:pt idx="1">
                  <c:v>8</c:v>
                </c:pt>
                <c:pt idx="2">
                  <c:v>8</c:v>
                </c:pt>
                <c:pt idx="3">
                  <c:v>9</c:v>
                </c:pt>
                <c:pt idx="4">
                  <c:v>9</c:v>
                </c:pt>
                <c:pt idx="5">
                  <c:v>8</c:v>
                </c:pt>
                <c:pt idx="6">
                  <c:v>9</c:v>
                </c:pt>
                <c:pt idx="7">
                  <c:v>7</c:v>
                </c:pt>
                <c:pt idx="8">
                  <c:v>7</c:v>
                </c:pt>
                <c:pt idx="9">
                  <c:v>7</c:v>
                </c:pt>
              </c:numCache>
            </c:numRef>
          </c:val>
          <c:smooth val="0"/>
        </c:ser>
        <c:ser>
          <c:idx val="2"/>
          <c:order val="2"/>
          <c:tx>
            <c:strRef>
              <c:f>Sheet1!$A$4</c:f>
              <c:strCache>
                <c:ptCount val="1"/>
                <c:pt idx="0">
                  <c:v>י'-י"א</c:v>
                </c:pt>
              </c:strCache>
            </c:strRef>
          </c:tx>
          <c:spPr>
            <a:ln w="9525">
              <a:solidFill>
                <a:srgbClr val="A1A1A1"/>
              </a:solidFill>
            </a:ln>
          </c:spPr>
          <c:marker>
            <c:symbol val="x"/>
            <c:size val="5"/>
            <c:spPr>
              <a:noFill/>
              <a:ln w="19050">
                <a:solidFill>
                  <a:srgbClr val="A1A1A1"/>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2">
                  <c:v>4</c:v>
                </c:pt>
                <c:pt idx="3">
                  <c:v>9</c:v>
                </c:pt>
                <c:pt idx="4">
                  <c:v>7</c:v>
                </c:pt>
                <c:pt idx="5">
                  <c:v>8</c:v>
                </c:pt>
                <c:pt idx="6">
                  <c:v>8</c:v>
                </c:pt>
                <c:pt idx="7">
                  <c:v>7</c:v>
                </c:pt>
                <c:pt idx="8">
                  <c:v>12</c:v>
                </c:pt>
                <c:pt idx="9">
                  <c:v>8</c:v>
                </c:pt>
              </c:numCache>
            </c:numRef>
          </c:val>
          <c:smooth val="0"/>
        </c:ser>
        <c:dLbls>
          <c:showLegendKey val="0"/>
          <c:showVal val="0"/>
          <c:showCatName val="0"/>
          <c:showSerName val="0"/>
          <c:showPercent val="0"/>
          <c:showBubbleSize val="0"/>
        </c:dLbls>
        <c:marker val="1"/>
        <c:smooth val="0"/>
        <c:axId val="239765376"/>
        <c:axId val="239779840"/>
      </c:lineChart>
      <c:catAx>
        <c:axId val="239765376"/>
        <c:scaling>
          <c:orientation val="minMax"/>
        </c:scaling>
        <c:delete val="0"/>
        <c:axPos val="b"/>
        <c:numFmt formatCode="General" sourceLinked="1"/>
        <c:majorTickMark val="out"/>
        <c:minorTickMark val="none"/>
        <c:tickLblPos val="nextTo"/>
        <c:txPr>
          <a:bodyPr/>
          <a:lstStyle/>
          <a:p>
            <a:pPr>
              <a:defRPr sz="750"/>
            </a:pPr>
            <a:endParaRPr lang="he-IL"/>
          </a:p>
        </c:txPr>
        <c:crossAx val="239779840"/>
        <c:crosses val="autoZero"/>
        <c:auto val="1"/>
        <c:lblAlgn val="ctr"/>
        <c:lblOffset val="100"/>
        <c:noMultiLvlLbl val="0"/>
      </c:catAx>
      <c:valAx>
        <c:axId val="239779840"/>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39765376"/>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95213490459522E-2"/>
          <c:y val="0.10262961247491123"/>
          <c:w val="0.88393156597052147"/>
          <c:h val="0.42011600883536421"/>
        </c:manualLayout>
      </c:layout>
      <c:barChart>
        <c:barDir val="col"/>
        <c:grouping val="clustered"/>
        <c:varyColors val="0"/>
        <c:ser>
          <c:idx val="0"/>
          <c:order val="0"/>
          <c:tx>
            <c:strRef>
              <c:f>Sheet1!$B$1</c:f>
              <c:strCache>
                <c:ptCount val="1"/>
                <c:pt idx="0">
                  <c:v>ה'-ו'</c:v>
                </c:pt>
              </c:strCache>
            </c:strRef>
          </c:tx>
          <c:spPr>
            <a:solidFill>
              <a:srgbClr val="003300"/>
            </a:solidFill>
          </c:spPr>
          <c:invertIfNegative val="0"/>
          <c:dLbls>
            <c:dLbl>
              <c:idx val="0"/>
              <c:layout>
                <c:manualLayout>
                  <c:x val="-4.2530568846358323E-3"/>
                  <c:y val="0"/>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2"/>
              <c:layout>
                <c:manualLayout>
                  <c:x val="-6.3795853269537871E-3"/>
                  <c:y val="-3.8434217080815075E-17"/>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3"/>
              <c:layout>
                <c:manualLayout>
                  <c:x val="-4.2530568846358323E-3"/>
                  <c:y val="-3.8434217080815075E-17"/>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8"/>
              <c:layout>
                <c:manualLayout>
                  <c:x val="-6.3795853269539042E-3"/>
                  <c:y val="-7.686843416163015E-17"/>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10"/>
              <c:layout>
                <c:manualLayout>
                  <c:x val="-4.2530568846359876E-3"/>
                  <c:y val="-3.8434217080815075E-17"/>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Sheet1!$A$2:$A$12</c:f>
              <c:strCache>
                <c:ptCount val="11"/>
                <c:pt idx="0">
                  <c:v>מעורבות באירועי אלימות</c:v>
                </c:pt>
                <c:pt idx="2">
                  <c:v>תלמיד דחף אותי</c:v>
                </c:pt>
                <c:pt idx="3">
                  <c:v>קיבלתי מכה מתלמיד</c:v>
                </c:pt>
                <c:pt idx="4">
                  <c:v>תלמיד השתמש בחפץ כדי לפגוע בי</c:v>
                </c:pt>
                <c:pt idx="5">
                  <c:v>תלמיד נתן לי מכות חזקות</c:v>
                </c:pt>
                <c:pt idx="6">
                  <c:v>תלמיד איים שיפגע בי</c:v>
                </c:pt>
                <c:pt idx="7">
                  <c:v>תלמיד סחט ממני באיומים</c:v>
                </c:pt>
                <c:pt idx="8">
                  <c:v>תלמיד שכנע אחרים לא לדבר איתי</c:v>
                </c:pt>
                <c:pt idx="9">
                  <c:v>תלמיד הפיץ עליי שמועות</c:v>
                </c:pt>
                <c:pt idx="10">
                  <c:v>הטילו עלי חרם</c:v>
                </c:pt>
              </c:strCache>
            </c:strRef>
          </c:cat>
          <c:val>
            <c:numRef>
              <c:f>Sheet1!$B$2:$B$12</c:f>
              <c:numCache>
                <c:formatCode>General</c:formatCode>
                <c:ptCount val="11"/>
                <c:pt idx="0">
                  <c:v>10</c:v>
                </c:pt>
                <c:pt idx="2">
                  <c:v>17</c:v>
                </c:pt>
                <c:pt idx="3">
                  <c:v>11</c:v>
                </c:pt>
                <c:pt idx="4">
                  <c:v>6</c:v>
                </c:pt>
                <c:pt idx="5">
                  <c:v>5</c:v>
                </c:pt>
                <c:pt idx="6">
                  <c:v>10</c:v>
                </c:pt>
                <c:pt idx="7">
                  <c:v>4</c:v>
                </c:pt>
                <c:pt idx="8">
                  <c:v>16</c:v>
                </c:pt>
                <c:pt idx="9">
                  <c:v>8</c:v>
                </c:pt>
                <c:pt idx="10">
                  <c:v>11</c:v>
                </c:pt>
              </c:numCache>
            </c:numRef>
          </c:val>
        </c:ser>
        <c:ser>
          <c:idx val="1"/>
          <c:order val="1"/>
          <c:tx>
            <c:strRef>
              <c:f>Sheet1!$C$1</c:f>
              <c:strCache>
                <c:ptCount val="1"/>
                <c:pt idx="0">
                  <c:v>ז'-ט'</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Sheet1!$A$2:$A$12</c:f>
              <c:strCache>
                <c:ptCount val="11"/>
                <c:pt idx="0">
                  <c:v>מעורבות באירועי אלימות</c:v>
                </c:pt>
                <c:pt idx="2">
                  <c:v>תלמיד דחף אותי</c:v>
                </c:pt>
                <c:pt idx="3">
                  <c:v>קיבלתי מכה מתלמיד</c:v>
                </c:pt>
                <c:pt idx="4">
                  <c:v>תלמיד השתמש בחפץ כדי לפגוע בי</c:v>
                </c:pt>
                <c:pt idx="5">
                  <c:v>תלמיד נתן לי מכות חזקות</c:v>
                </c:pt>
                <c:pt idx="6">
                  <c:v>תלמיד איים שיפגע בי</c:v>
                </c:pt>
                <c:pt idx="7">
                  <c:v>תלמיד סחט ממני באיומים</c:v>
                </c:pt>
                <c:pt idx="8">
                  <c:v>תלמיד שכנע אחרים לא לדבר איתי</c:v>
                </c:pt>
                <c:pt idx="9">
                  <c:v>תלמיד הפיץ עליי שמועות</c:v>
                </c:pt>
                <c:pt idx="10">
                  <c:v>הטילו עלי חרם</c:v>
                </c:pt>
              </c:strCache>
            </c:strRef>
          </c:cat>
          <c:val>
            <c:numRef>
              <c:f>Sheet1!$C$2:$C$12</c:f>
              <c:numCache>
                <c:formatCode>General</c:formatCode>
                <c:ptCount val="11"/>
                <c:pt idx="0">
                  <c:v>10</c:v>
                </c:pt>
                <c:pt idx="2">
                  <c:v>16</c:v>
                </c:pt>
                <c:pt idx="3">
                  <c:v>10</c:v>
                </c:pt>
                <c:pt idx="4">
                  <c:v>8</c:v>
                </c:pt>
                <c:pt idx="5">
                  <c:v>6</c:v>
                </c:pt>
                <c:pt idx="6">
                  <c:v>9</c:v>
                </c:pt>
                <c:pt idx="7">
                  <c:v>6</c:v>
                </c:pt>
                <c:pt idx="8">
                  <c:v>16</c:v>
                </c:pt>
                <c:pt idx="9">
                  <c:v>13</c:v>
                </c:pt>
                <c:pt idx="10">
                  <c:v>9</c:v>
                </c:pt>
              </c:numCache>
            </c:numRef>
          </c:val>
        </c:ser>
        <c:ser>
          <c:idx val="2"/>
          <c:order val="2"/>
          <c:tx>
            <c:strRef>
              <c:f>Sheet1!$D$1</c:f>
              <c:strCache>
                <c:ptCount val="1"/>
                <c:pt idx="0">
                  <c:v>י'-י"א</c:v>
                </c:pt>
              </c:strCache>
            </c:strRef>
          </c:tx>
          <c:spPr>
            <a:solidFill>
              <a:srgbClr val="24F814"/>
            </a:solidFill>
          </c:spPr>
          <c:invertIfNegative val="0"/>
          <c:dLbls>
            <c:dLbl>
              <c:idx val="0"/>
              <c:layout>
                <c:manualLayout>
                  <c:x val="4.2530568846358124E-3"/>
                  <c:y val="3.8434217080815075E-17"/>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2"/>
              <c:layout>
                <c:manualLayout>
                  <c:x val="6.379585326953709E-3"/>
                  <c:y val="-7.686843416163015E-17"/>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3"/>
              <c:layout>
                <c:manualLayout>
                  <c:x val="4.2530568846358323E-3"/>
                  <c:y val="0"/>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8"/>
              <c:layout>
                <c:manualLayout>
                  <c:x val="6.3795853269535919E-3"/>
                  <c:y val="-3.8434217080815075E-17"/>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10"/>
              <c:layout>
                <c:manualLayout>
                  <c:x val="4.2530568846358323E-3"/>
                  <c:y val="-7.686843416163015E-17"/>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Sheet1!$A$2:$A$12</c:f>
              <c:strCache>
                <c:ptCount val="11"/>
                <c:pt idx="0">
                  <c:v>מעורבות באירועי אלימות</c:v>
                </c:pt>
                <c:pt idx="2">
                  <c:v>תלמיד דחף אותי</c:v>
                </c:pt>
                <c:pt idx="3">
                  <c:v>קיבלתי מכה מתלמיד</c:v>
                </c:pt>
                <c:pt idx="4">
                  <c:v>תלמיד השתמש בחפץ כדי לפגוע בי</c:v>
                </c:pt>
                <c:pt idx="5">
                  <c:v>תלמיד נתן לי מכות חזקות</c:v>
                </c:pt>
                <c:pt idx="6">
                  <c:v>תלמיד איים שיפגע בי</c:v>
                </c:pt>
                <c:pt idx="7">
                  <c:v>תלמיד סחט ממני באיומים</c:v>
                </c:pt>
                <c:pt idx="8">
                  <c:v>תלמיד שכנע אחרים לא לדבר איתי</c:v>
                </c:pt>
                <c:pt idx="9">
                  <c:v>תלמיד הפיץ עליי שמועות</c:v>
                </c:pt>
                <c:pt idx="10">
                  <c:v>הטילו עלי חרם</c:v>
                </c:pt>
              </c:strCache>
            </c:strRef>
          </c:cat>
          <c:val>
            <c:numRef>
              <c:f>Sheet1!$D$2:$D$12</c:f>
              <c:numCache>
                <c:formatCode>General</c:formatCode>
                <c:ptCount val="11"/>
                <c:pt idx="0">
                  <c:v>12</c:v>
                </c:pt>
                <c:pt idx="2">
                  <c:v>15</c:v>
                </c:pt>
                <c:pt idx="3">
                  <c:v>10</c:v>
                </c:pt>
                <c:pt idx="4">
                  <c:v>10</c:v>
                </c:pt>
                <c:pt idx="5">
                  <c:v>8</c:v>
                </c:pt>
                <c:pt idx="6">
                  <c:v>10</c:v>
                </c:pt>
                <c:pt idx="7">
                  <c:v>10</c:v>
                </c:pt>
                <c:pt idx="8">
                  <c:v>16</c:v>
                </c:pt>
                <c:pt idx="9">
                  <c:v>16</c:v>
                </c:pt>
                <c:pt idx="10">
                  <c:v>11</c:v>
                </c:pt>
              </c:numCache>
            </c:numRef>
          </c:val>
        </c:ser>
        <c:dLbls>
          <c:showLegendKey val="0"/>
          <c:showVal val="0"/>
          <c:showCatName val="0"/>
          <c:showSerName val="0"/>
          <c:showPercent val="0"/>
          <c:showBubbleSize val="0"/>
        </c:dLbls>
        <c:gapWidth val="150"/>
        <c:axId val="240226304"/>
        <c:axId val="240227840"/>
      </c:barChart>
      <c:catAx>
        <c:axId val="240226304"/>
        <c:scaling>
          <c:orientation val="minMax"/>
        </c:scaling>
        <c:delete val="0"/>
        <c:axPos val="b"/>
        <c:numFmt formatCode="General" sourceLinked="0"/>
        <c:majorTickMark val="out"/>
        <c:minorTickMark val="none"/>
        <c:tickLblPos val="nextTo"/>
        <c:txPr>
          <a:bodyPr/>
          <a:lstStyle/>
          <a:p>
            <a:pPr>
              <a:defRPr sz="800"/>
            </a:pPr>
            <a:endParaRPr lang="he-IL"/>
          </a:p>
        </c:txPr>
        <c:crossAx val="240227840"/>
        <c:crosses val="autoZero"/>
        <c:auto val="1"/>
        <c:lblAlgn val="ctr"/>
        <c:lblOffset val="100"/>
        <c:noMultiLvlLbl val="0"/>
      </c:catAx>
      <c:valAx>
        <c:axId val="240227840"/>
        <c:scaling>
          <c:orientation val="minMax"/>
          <c:max val="100"/>
          <c:min val="0"/>
        </c:scaling>
        <c:delete val="0"/>
        <c:axPos val="l"/>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240226304"/>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3682599612906986"/>
        </c:manualLayout>
      </c:layout>
      <c:barChart>
        <c:barDir val="col"/>
        <c:grouping val="clustered"/>
        <c:varyColors val="0"/>
        <c:ser>
          <c:idx val="0"/>
          <c:order val="0"/>
          <c:tx>
            <c:strRef>
              <c:f>Sheet1!$B$1</c:f>
              <c:strCache>
                <c:ptCount val="1"/>
                <c:pt idx="0">
                  <c:v>ה'-ו'</c:v>
                </c:pt>
              </c:strCache>
            </c:strRef>
          </c:tx>
          <c:spPr>
            <a:solidFill>
              <a:srgbClr val="6C0000"/>
            </a:solidFill>
          </c:spPr>
          <c:invertIfNegative val="0"/>
          <c:dLbls>
            <c:dLbl>
              <c:idx val="0"/>
              <c:layout>
                <c:manualLayout>
                  <c:x val="-6.3795853269537671E-3"/>
                  <c:y val="0"/>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2"/>
              <c:layout>
                <c:manualLayout>
                  <c:x val="-4.2530568846358323E-3"/>
                  <c:y val="-7.686843416163015E-17"/>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3"/>
              <c:layout>
                <c:manualLayout>
                  <c:x val="-4.2530568846358323E-3"/>
                  <c:y val="0"/>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8"/>
              <c:layout>
                <c:manualLayout>
                  <c:x val="-4.2530568846358323E-3"/>
                  <c:y val="0"/>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Sheet1!$A$2:$A$12</c:f>
              <c:strCache>
                <c:ptCount val="11"/>
                <c:pt idx="0">
                  <c:v>מעורבות באירועי אלימות</c:v>
                </c:pt>
                <c:pt idx="2">
                  <c:v>תלמיד דחף אותי</c:v>
                </c:pt>
                <c:pt idx="3">
                  <c:v>קיבלתי מכה מתלמיד</c:v>
                </c:pt>
                <c:pt idx="4">
                  <c:v>תלמיד השתמש בחפץ כדי לפגוע בי</c:v>
                </c:pt>
                <c:pt idx="5">
                  <c:v>תלמיד נתן לי מכות חזקות</c:v>
                </c:pt>
                <c:pt idx="6">
                  <c:v>תלמיד איים שיפגע בי</c:v>
                </c:pt>
                <c:pt idx="7">
                  <c:v>תלמיד סחט ממני באיומים</c:v>
                </c:pt>
                <c:pt idx="8">
                  <c:v>תלמיד שכנע אחרים לא לדבר איתי</c:v>
                </c:pt>
                <c:pt idx="9">
                  <c:v>תלמיד הפיץ עליי שמועות</c:v>
                </c:pt>
                <c:pt idx="10">
                  <c:v>הטילו עלי חרם</c:v>
                </c:pt>
              </c:strCache>
            </c:strRef>
          </c:cat>
          <c:val>
            <c:numRef>
              <c:f>Sheet1!$B$2:$B$12</c:f>
              <c:numCache>
                <c:formatCode>General</c:formatCode>
                <c:ptCount val="11"/>
                <c:pt idx="0">
                  <c:v>8</c:v>
                </c:pt>
                <c:pt idx="2">
                  <c:v>16</c:v>
                </c:pt>
                <c:pt idx="3">
                  <c:v>11</c:v>
                </c:pt>
                <c:pt idx="4">
                  <c:v>5</c:v>
                </c:pt>
                <c:pt idx="5">
                  <c:v>4</c:v>
                </c:pt>
                <c:pt idx="6">
                  <c:v>7</c:v>
                </c:pt>
                <c:pt idx="7">
                  <c:v>3</c:v>
                </c:pt>
                <c:pt idx="8">
                  <c:v>14</c:v>
                </c:pt>
                <c:pt idx="9">
                  <c:v>6</c:v>
                </c:pt>
                <c:pt idx="10">
                  <c:v>9</c:v>
                </c:pt>
              </c:numCache>
            </c:numRef>
          </c:val>
        </c:ser>
        <c:ser>
          <c:idx val="1"/>
          <c:order val="1"/>
          <c:tx>
            <c:strRef>
              <c:f>Sheet1!$C$1</c:f>
              <c:strCache>
                <c:ptCount val="1"/>
                <c:pt idx="0">
                  <c:v>ז'-ט'</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Sheet1!$A$2:$A$12</c:f>
              <c:strCache>
                <c:ptCount val="11"/>
                <c:pt idx="0">
                  <c:v>מעורבות באירועי אלימות</c:v>
                </c:pt>
                <c:pt idx="2">
                  <c:v>תלמיד דחף אותי</c:v>
                </c:pt>
                <c:pt idx="3">
                  <c:v>קיבלתי מכה מתלמיד</c:v>
                </c:pt>
                <c:pt idx="4">
                  <c:v>תלמיד השתמש בחפץ כדי לפגוע בי</c:v>
                </c:pt>
                <c:pt idx="5">
                  <c:v>תלמיד נתן לי מכות חזקות</c:v>
                </c:pt>
                <c:pt idx="6">
                  <c:v>תלמיד איים שיפגע בי</c:v>
                </c:pt>
                <c:pt idx="7">
                  <c:v>תלמיד סחט ממני באיומים</c:v>
                </c:pt>
                <c:pt idx="8">
                  <c:v>תלמיד שכנע אחרים לא לדבר איתי</c:v>
                </c:pt>
                <c:pt idx="9">
                  <c:v>תלמיד הפיץ עליי שמועות</c:v>
                </c:pt>
                <c:pt idx="10">
                  <c:v>הטילו עלי חרם</c:v>
                </c:pt>
              </c:strCache>
            </c:strRef>
          </c:cat>
          <c:val>
            <c:numRef>
              <c:f>Sheet1!$C$2:$C$12</c:f>
              <c:numCache>
                <c:formatCode>General</c:formatCode>
                <c:ptCount val="11"/>
                <c:pt idx="0">
                  <c:v>10</c:v>
                </c:pt>
                <c:pt idx="2">
                  <c:v>16</c:v>
                </c:pt>
                <c:pt idx="3">
                  <c:v>10</c:v>
                </c:pt>
                <c:pt idx="4">
                  <c:v>6</c:v>
                </c:pt>
                <c:pt idx="5">
                  <c:v>5</c:v>
                </c:pt>
                <c:pt idx="6">
                  <c:v>8</c:v>
                </c:pt>
                <c:pt idx="7">
                  <c:v>5</c:v>
                </c:pt>
                <c:pt idx="8">
                  <c:v>15</c:v>
                </c:pt>
                <c:pt idx="9">
                  <c:v>13</c:v>
                </c:pt>
                <c:pt idx="10">
                  <c:v>8</c:v>
                </c:pt>
              </c:numCache>
            </c:numRef>
          </c:val>
        </c:ser>
        <c:ser>
          <c:idx val="2"/>
          <c:order val="2"/>
          <c:tx>
            <c:strRef>
              <c:f>Sheet1!$D$1</c:f>
              <c:strCache>
                <c:ptCount val="1"/>
                <c:pt idx="0">
                  <c:v>י'-י"א</c:v>
                </c:pt>
              </c:strCache>
            </c:strRef>
          </c:tx>
          <c:spPr>
            <a:solidFill>
              <a:srgbClr val="FF3B3B"/>
            </a:solidFill>
          </c:spPr>
          <c:invertIfNegative val="0"/>
          <c:dLbls>
            <c:dLbl>
              <c:idx val="0"/>
              <c:layout>
                <c:manualLayout>
                  <c:x val="6.379585326953748E-3"/>
                  <c:y val="0"/>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2"/>
              <c:layout>
                <c:manualLayout>
                  <c:x val="4.2530568846358323E-3"/>
                  <c:y val="0"/>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8"/>
              <c:layout>
                <c:manualLayout>
                  <c:x val="4.2530568846358323E-3"/>
                  <c:y val="-8.385744234800839E-3"/>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9"/>
              <c:layout>
                <c:manualLayout>
                  <c:x val="4.2530568846358323E-3"/>
                  <c:y val="0"/>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Sheet1!$A$2:$A$12</c:f>
              <c:strCache>
                <c:ptCount val="11"/>
                <c:pt idx="0">
                  <c:v>מעורבות באירועי אלימות</c:v>
                </c:pt>
                <c:pt idx="2">
                  <c:v>תלמיד דחף אותי</c:v>
                </c:pt>
                <c:pt idx="3">
                  <c:v>קיבלתי מכה מתלמיד</c:v>
                </c:pt>
                <c:pt idx="4">
                  <c:v>תלמיד השתמש בחפץ כדי לפגוע בי</c:v>
                </c:pt>
                <c:pt idx="5">
                  <c:v>תלמיד נתן לי מכות חזקות</c:v>
                </c:pt>
                <c:pt idx="6">
                  <c:v>תלמיד איים שיפגע בי</c:v>
                </c:pt>
                <c:pt idx="7">
                  <c:v>תלמיד סחט ממני באיומים</c:v>
                </c:pt>
                <c:pt idx="8">
                  <c:v>תלמיד שכנע אחרים לא לדבר איתי</c:v>
                </c:pt>
                <c:pt idx="9">
                  <c:v>תלמיד הפיץ עליי שמועות</c:v>
                </c:pt>
                <c:pt idx="10">
                  <c:v>הטילו עלי חרם</c:v>
                </c:pt>
              </c:strCache>
            </c:strRef>
          </c:cat>
          <c:val>
            <c:numRef>
              <c:f>Sheet1!$D$2:$D$12</c:f>
              <c:numCache>
                <c:formatCode>General</c:formatCode>
                <c:ptCount val="11"/>
                <c:pt idx="0">
                  <c:v>11</c:v>
                </c:pt>
                <c:pt idx="2">
                  <c:v>15</c:v>
                </c:pt>
                <c:pt idx="3">
                  <c:v>10</c:v>
                </c:pt>
                <c:pt idx="4">
                  <c:v>9</c:v>
                </c:pt>
                <c:pt idx="5">
                  <c:v>7</c:v>
                </c:pt>
                <c:pt idx="6">
                  <c:v>9</c:v>
                </c:pt>
                <c:pt idx="7">
                  <c:v>9</c:v>
                </c:pt>
                <c:pt idx="8">
                  <c:v>15</c:v>
                </c:pt>
                <c:pt idx="9">
                  <c:v>16</c:v>
                </c:pt>
                <c:pt idx="10">
                  <c:v>11</c:v>
                </c:pt>
              </c:numCache>
            </c:numRef>
          </c:val>
        </c:ser>
        <c:dLbls>
          <c:showLegendKey val="0"/>
          <c:showVal val="0"/>
          <c:showCatName val="0"/>
          <c:showSerName val="0"/>
          <c:showPercent val="0"/>
          <c:showBubbleSize val="0"/>
        </c:dLbls>
        <c:gapWidth val="150"/>
        <c:axId val="242017792"/>
        <c:axId val="242019328"/>
      </c:barChart>
      <c:catAx>
        <c:axId val="242017792"/>
        <c:scaling>
          <c:orientation val="minMax"/>
        </c:scaling>
        <c:delete val="0"/>
        <c:axPos val="b"/>
        <c:numFmt formatCode="General" sourceLinked="0"/>
        <c:majorTickMark val="out"/>
        <c:minorTickMark val="none"/>
        <c:tickLblPos val="nextTo"/>
        <c:txPr>
          <a:bodyPr/>
          <a:lstStyle/>
          <a:p>
            <a:pPr>
              <a:defRPr sz="800"/>
            </a:pPr>
            <a:endParaRPr lang="he-IL"/>
          </a:p>
        </c:txPr>
        <c:crossAx val="242019328"/>
        <c:crosses val="autoZero"/>
        <c:auto val="1"/>
        <c:lblAlgn val="ctr"/>
        <c:lblOffset val="100"/>
        <c:noMultiLvlLbl val="0"/>
      </c:catAx>
      <c:valAx>
        <c:axId val="24201932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42017792"/>
        <c:crosses val="autoZero"/>
        <c:crossBetween val="between"/>
        <c:majorUnit val="20"/>
      </c:valAx>
      <c:spPr>
        <a:noFill/>
      </c:spPr>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3682599612906986"/>
        </c:manualLayout>
      </c:layout>
      <c:barChart>
        <c:barDir val="col"/>
        <c:grouping val="clustered"/>
        <c:varyColors val="0"/>
        <c:ser>
          <c:idx val="0"/>
          <c:order val="0"/>
          <c:tx>
            <c:strRef>
              <c:f>Sheet1!$B$1</c:f>
              <c:strCache>
                <c:ptCount val="1"/>
                <c:pt idx="0">
                  <c:v>ה'-ו'</c:v>
                </c:pt>
              </c:strCache>
            </c:strRef>
          </c:tx>
          <c:spPr>
            <a:solidFill>
              <a:srgbClr val="383838"/>
            </a:solidFill>
          </c:spPr>
          <c:invertIfNegative val="0"/>
          <c:dLbls>
            <c:dLbl>
              <c:idx val="8"/>
              <c:layout>
                <c:manualLayout>
                  <c:x val="-6.379585326953748E-3"/>
                  <c:y val="0"/>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Sheet1!$A$2:$A$12</c:f>
              <c:strCache>
                <c:ptCount val="11"/>
                <c:pt idx="0">
                  <c:v>מעורבות באירועי אלימות</c:v>
                </c:pt>
                <c:pt idx="2">
                  <c:v>תלמיד דחף אותי</c:v>
                </c:pt>
                <c:pt idx="3">
                  <c:v>קיבלתי מכה מתלמיד</c:v>
                </c:pt>
                <c:pt idx="4">
                  <c:v>תלמיד השתמש בחפץ כדי לפגוע בי</c:v>
                </c:pt>
                <c:pt idx="5">
                  <c:v>תלמיד נתן לי מכות חזקות</c:v>
                </c:pt>
                <c:pt idx="6">
                  <c:v>תלמיד איים שיפגע בי</c:v>
                </c:pt>
                <c:pt idx="7">
                  <c:v>תלמיד סחט ממני באיומים</c:v>
                </c:pt>
                <c:pt idx="8">
                  <c:v>תלמיד שכנע אחרים לא לדבר איתי</c:v>
                </c:pt>
                <c:pt idx="9">
                  <c:v>תלמיד הפיץ עליי שמועות</c:v>
                </c:pt>
                <c:pt idx="10">
                  <c:v>הטילו עלי חרם</c:v>
                </c:pt>
              </c:strCache>
            </c:strRef>
          </c:cat>
          <c:val>
            <c:numRef>
              <c:f>Sheet1!$B$2:$B$12</c:f>
              <c:numCache>
                <c:formatCode>General</c:formatCode>
                <c:ptCount val="11"/>
                <c:pt idx="0">
                  <c:v>7</c:v>
                </c:pt>
                <c:pt idx="2">
                  <c:v>13</c:v>
                </c:pt>
                <c:pt idx="3">
                  <c:v>10</c:v>
                </c:pt>
                <c:pt idx="4">
                  <c:v>3</c:v>
                </c:pt>
                <c:pt idx="5">
                  <c:v>4</c:v>
                </c:pt>
                <c:pt idx="6">
                  <c:v>6</c:v>
                </c:pt>
                <c:pt idx="7">
                  <c:v>3</c:v>
                </c:pt>
                <c:pt idx="8">
                  <c:v>13</c:v>
                </c:pt>
                <c:pt idx="9">
                  <c:v>7</c:v>
                </c:pt>
                <c:pt idx="10">
                  <c:v>8</c:v>
                </c:pt>
              </c:numCache>
            </c:numRef>
          </c:val>
        </c:ser>
        <c:ser>
          <c:idx val="1"/>
          <c:order val="1"/>
          <c:tx>
            <c:strRef>
              <c:f>Sheet1!$C$1</c:f>
              <c:strCache>
                <c:ptCount val="1"/>
                <c:pt idx="0">
                  <c:v>ז'-ט'</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Sheet1!$A$2:$A$12</c:f>
              <c:strCache>
                <c:ptCount val="11"/>
                <c:pt idx="0">
                  <c:v>מעורבות באירועי אלימות</c:v>
                </c:pt>
                <c:pt idx="2">
                  <c:v>תלמיד דחף אותי</c:v>
                </c:pt>
                <c:pt idx="3">
                  <c:v>קיבלתי מכה מתלמיד</c:v>
                </c:pt>
                <c:pt idx="4">
                  <c:v>תלמיד השתמש בחפץ כדי לפגוע בי</c:v>
                </c:pt>
                <c:pt idx="5">
                  <c:v>תלמיד נתן לי מכות חזקות</c:v>
                </c:pt>
                <c:pt idx="6">
                  <c:v>תלמיד איים שיפגע בי</c:v>
                </c:pt>
                <c:pt idx="7">
                  <c:v>תלמיד סחט ממני באיומים</c:v>
                </c:pt>
                <c:pt idx="8">
                  <c:v>תלמיד שכנע אחרים לא לדבר איתי</c:v>
                </c:pt>
                <c:pt idx="9">
                  <c:v>תלמיד הפיץ עליי שמועות</c:v>
                </c:pt>
                <c:pt idx="10">
                  <c:v>הטילו עלי חרם</c:v>
                </c:pt>
              </c:strCache>
            </c:strRef>
          </c:cat>
          <c:val>
            <c:numRef>
              <c:f>Sheet1!$C$2:$C$12</c:f>
              <c:numCache>
                <c:formatCode>General</c:formatCode>
                <c:ptCount val="11"/>
                <c:pt idx="0">
                  <c:v>7</c:v>
                </c:pt>
                <c:pt idx="2">
                  <c:v>10</c:v>
                </c:pt>
                <c:pt idx="3">
                  <c:v>7</c:v>
                </c:pt>
                <c:pt idx="4">
                  <c:v>4</c:v>
                </c:pt>
                <c:pt idx="5">
                  <c:v>4</c:v>
                </c:pt>
                <c:pt idx="6">
                  <c:v>4</c:v>
                </c:pt>
                <c:pt idx="7">
                  <c:v>4</c:v>
                </c:pt>
                <c:pt idx="8">
                  <c:v>11</c:v>
                </c:pt>
                <c:pt idx="9">
                  <c:v>9</c:v>
                </c:pt>
                <c:pt idx="10">
                  <c:v>5</c:v>
                </c:pt>
              </c:numCache>
            </c:numRef>
          </c:val>
        </c:ser>
        <c:ser>
          <c:idx val="2"/>
          <c:order val="2"/>
          <c:tx>
            <c:strRef>
              <c:f>Sheet1!$D$1</c:f>
              <c:strCache>
                <c:ptCount val="1"/>
                <c:pt idx="0">
                  <c:v>י'-י"א</c:v>
                </c:pt>
              </c:strCache>
            </c:strRef>
          </c:tx>
          <c:spPr>
            <a:solidFill>
              <a:srgbClr val="A1A1A1"/>
            </a:solidFill>
          </c:spPr>
          <c:invertIfNegative val="0"/>
          <c:dLbls>
            <c:dLbl>
              <c:idx val="8"/>
              <c:layout>
                <c:manualLayout>
                  <c:x val="6.379585326953748E-3"/>
                  <c:y val="-8.3857442348008772E-3"/>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Sheet1!$A$2:$A$12</c:f>
              <c:strCache>
                <c:ptCount val="11"/>
                <c:pt idx="0">
                  <c:v>מעורבות באירועי אלימות</c:v>
                </c:pt>
                <c:pt idx="2">
                  <c:v>תלמיד דחף אותי</c:v>
                </c:pt>
                <c:pt idx="3">
                  <c:v>קיבלתי מכה מתלמיד</c:v>
                </c:pt>
                <c:pt idx="4">
                  <c:v>תלמיד השתמש בחפץ כדי לפגוע בי</c:v>
                </c:pt>
                <c:pt idx="5">
                  <c:v>תלמיד נתן לי מכות חזקות</c:v>
                </c:pt>
                <c:pt idx="6">
                  <c:v>תלמיד איים שיפגע בי</c:v>
                </c:pt>
                <c:pt idx="7">
                  <c:v>תלמיד סחט ממני באיומים</c:v>
                </c:pt>
                <c:pt idx="8">
                  <c:v>תלמיד שכנע אחרים לא לדבר איתי</c:v>
                </c:pt>
                <c:pt idx="9">
                  <c:v>תלמיד הפיץ עליי שמועות</c:v>
                </c:pt>
                <c:pt idx="10">
                  <c:v>הטילו עלי חרם</c:v>
                </c:pt>
              </c:strCache>
            </c:strRef>
          </c:cat>
          <c:val>
            <c:numRef>
              <c:f>Sheet1!$D$2:$D$12</c:f>
              <c:numCache>
                <c:formatCode>General</c:formatCode>
                <c:ptCount val="11"/>
                <c:pt idx="0">
                  <c:v>8</c:v>
                </c:pt>
                <c:pt idx="2">
                  <c:v>10</c:v>
                </c:pt>
                <c:pt idx="3">
                  <c:v>6</c:v>
                </c:pt>
                <c:pt idx="4">
                  <c:v>7</c:v>
                </c:pt>
                <c:pt idx="5">
                  <c:v>6</c:v>
                </c:pt>
                <c:pt idx="6">
                  <c:v>7</c:v>
                </c:pt>
                <c:pt idx="7">
                  <c:v>8</c:v>
                </c:pt>
                <c:pt idx="8">
                  <c:v>10</c:v>
                </c:pt>
                <c:pt idx="9">
                  <c:v>11</c:v>
                </c:pt>
                <c:pt idx="10">
                  <c:v>7</c:v>
                </c:pt>
              </c:numCache>
            </c:numRef>
          </c:val>
        </c:ser>
        <c:dLbls>
          <c:showLegendKey val="0"/>
          <c:showVal val="0"/>
          <c:showCatName val="0"/>
          <c:showSerName val="0"/>
          <c:showPercent val="0"/>
          <c:showBubbleSize val="0"/>
        </c:dLbls>
        <c:gapWidth val="150"/>
        <c:axId val="242146304"/>
        <c:axId val="242148096"/>
      </c:barChart>
      <c:catAx>
        <c:axId val="242146304"/>
        <c:scaling>
          <c:orientation val="minMax"/>
        </c:scaling>
        <c:delete val="0"/>
        <c:axPos val="b"/>
        <c:numFmt formatCode="General" sourceLinked="0"/>
        <c:majorTickMark val="out"/>
        <c:minorTickMark val="none"/>
        <c:tickLblPos val="nextTo"/>
        <c:txPr>
          <a:bodyPr/>
          <a:lstStyle/>
          <a:p>
            <a:pPr>
              <a:defRPr sz="800"/>
            </a:pPr>
            <a:endParaRPr lang="he-IL"/>
          </a:p>
        </c:txPr>
        <c:crossAx val="242148096"/>
        <c:crosses val="autoZero"/>
        <c:auto val="1"/>
        <c:lblAlgn val="ctr"/>
        <c:lblOffset val="100"/>
        <c:noMultiLvlLbl val="0"/>
      </c:catAx>
      <c:valAx>
        <c:axId val="242148096"/>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42146304"/>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4453859942227294"/>
        </c:manualLayout>
      </c:layout>
      <c:barChart>
        <c:barDir val="col"/>
        <c:grouping val="clustered"/>
        <c:varyColors val="0"/>
        <c:ser>
          <c:idx val="0"/>
          <c:order val="0"/>
          <c:tx>
            <c:strRef>
              <c:f>Sheet1!$B$1</c:f>
              <c:strCache>
                <c:ptCount val="1"/>
                <c:pt idx="0">
                  <c:v>ה'-ו'</c:v>
                </c:pt>
              </c:strCache>
            </c:strRef>
          </c:tx>
          <c:spPr>
            <a:solidFill>
              <a:srgbClr val="984807"/>
            </a:solidFill>
          </c:spPr>
          <c:invertIfNegative val="0"/>
          <c:dLbls>
            <c:dLbl>
              <c:idx val="0"/>
              <c:layout>
                <c:manualLayout>
                  <c:x val="-6.3795853269537671E-3"/>
                  <c:y val="0"/>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2"/>
              <c:layout>
                <c:manualLayout>
                  <c:x val="-4.2530568846358323E-3"/>
                  <c:y val="-7.686843416163015E-17"/>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3"/>
              <c:layout>
                <c:manualLayout>
                  <c:x val="-4.2530568846358323E-3"/>
                  <c:y val="0"/>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6"/>
              <c:layout>
                <c:manualLayout>
                  <c:x val="-6.379585326953748E-3"/>
                  <c:y val="-7.686843416163015E-17"/>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8"/>
              <c:layout>
                <c:manualLayout>
                  <c:x val="-4.2530568846358323E-3"/>
                  <c:y val="3.8434217080815075E-17"/>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Sheet1!$A$2:$A$12</c:f>
              <c:strCache>
                <c:ptCount val="11"/>
                <c:pt idx="0">
                  <c:v>מעורבות באירועי אלימות</c:v>
                </c:pt>
                <c:pt idx="2">
                  <c:v>תלמיד דחף אותי</c:v>
                </c:pt>
                <c:pt idx="3">
                  <c:v>קיבלתי מכה מתלמיד</c:v>
                </c:pt>
                <c:pt idx="4">
                  <c:v>תלמיד השתמש בחפץ כדי לפגוע בי</c:v>
                </c:pt>
                <c:pt idx="5">
                  <c:v>תלמיד נתן לי מכות חזקות</c:v>
                </c:pt>
                <c:pt idx="6">
                  <c:v>תלמיד איים שיפגע בי</c:v>
                </c:pt>
                <c:pt idx="7">
                  <c:v>תלמיד סחט ממני באיומים</c:v>
                </c:pt>
                <c:pt idx="8">
                  <c:v>תלמיד שכנע אחרים לא לדבר איתי</c:v>
                </c:pt>
                <c:pt idx="9">
                  <c:v>תלמיד הפיץ עליי שמועות</c:v>
                </c:pt>
                <c:pt idx="10">
                  <c:v>הטילו עלי חרם</c:v>
                </c:pt>
              </c:strCache>
            </c:strRef>
          </c:cat>
          <c:val>
            <c:numRef>
              <c:f>Sheet1!$B$2:$B$12</c:f>
              <c:numCache>
                <c:formatCode>General</c:formatCode>
                <c:ptCount val="11"/>
                <c:pt idx="0">
                  <c:v>15</c:v>
                </c:pt>
                <c:pt idx="2">
                  <c:v>21</c:v>
                </c:pt>
                <c:pt idx="3">
                  <c:v>14</c:v>
                </c:pt>
                <c:pt idx="4">
                  <c:v>11</c:v>
                </c:pt>
                <c:pt idx="5">
                  <c:v>10</c:v>
                </c:pt>
                <c:pt idx="6">
                  <c:v>17</c:v>
                </c:pt>
                <c:pt idx="7">
                  <c:v>9</c:v>
                </c:pt>
                <c:pt idx="8">
                  <c:v>23</c:v>
                </c:pt>
                <c:pt idx="9">
                  <c:v>13</c:v>
                </c:pt>
                <c:pt idx="10">
                  <c:v>18</c:v>
                </c:pt>
              </c:numCache>
            </c:numRef>
          </c:val>
        </c:ser>
        <c:ser>
          <c:idx val="1"/>
          <c:order val="1"/>
          <c:tx>
            <c:strRef>
              <c:f>Sheet1!$C$1</c:f>
              <c:strCache>
                <c:ptCount val="1"/>
                <c:pt idx="0">
                  <c:v>ז'-ט'</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Sheet1!$A$2:$A$12</c:f>
              <c:strCache>
                <c:ptCount val="11"/>
                <c:pt idx="0">
                  <c:v>מעורבות באירועי אלימות</c:v>
                </c:pt>
                <c:pt idx="2">
                  <c:v>תלמיד דחף אותי</c:v>
                </c:pt>
                <c:pt idx="3">
                  <c:v>קיבלתי מכה מתלמיד</c:v>
                </c:pt>
                <c:pt idx="4">
                  <c:v>תלמיד השתמש בחפץ כדי לפגוע בי</c:v>
                </c:pt>
                <c:pt idx="5">
                  <c:v>תלמיד נתן לי מכות חזקות</c:v>
                </c:pt>
                <c:pt idx="6">
                  <c:v>תלמיד איים שיפגע בי</c:v>
                </c:pt>
                <c:pt idx="7">
                  <c:v>תלמיד סחט ממני באיומים</c:v>
                </c:pt>
                <c:pt idx="8">
                  <c:v>תלמיד שכנע אחרים לא לדבר איתי</c:v>
                </c:pt>
                <c:pt idx="9">
                  <c:v>תלמיד הפיץ עליי שמועות</c:v>
                </c:pt>
                <c:pt idx="10">
                  <c:v>הטילו עלי חרם</c:v>
                </c:pt>
              </c:strCache>
            </c:strRef>
          </c:cat>
          <c:val>
            <c:numRef>
              <c:f>Sheet1!$C$2:$C$12</c:f>
              <c:numCache>
                <c:formatCode>General</c:formatCode>
                <c:ptCount val="11"/>
                <c:pt idx="0">
                  <c:v>14</c:v>
                </c:pt>
                <c:pt idx="2">
                  <c:v>18</c:v>
                </c:pt>
                <c:pt idx="3">
                  <c:v>11</c:v>
                </c:pt>
                <c:pt idx="4">
                  <c:v>13</c:v>
                </c:pt>
                <c:pt idx="5">
                  <c:v>11</c:v>
                </c:pt>
                <c:pt idx="6">
                  <c:v>14</c:v>
                </c:pt>
                <c:pt idx="7">
                  <c:v>11</c:v>
                </c:pt>
                <c:pt idx="8">
                  <c:v>19</c:v>
                </c:pt>
                <c:pt idx="9">
                  <c:v>16</c:v>
                </c:pt>
                <c:pt idx="10">
                  <c:v>15</c:v>
                </c:pt>
              </c:numCache>
            </c:numRef>
          </c:val>
        </c:ser>
        <c:ser>
          <c:idx val="2"/>
          <c:order val="2"/>
          <c:tx>
            <c:strRef>
              <c:f>Sheet1!$D$1</c:f>
              <c:strCache>
                <c:ptCount val="1"/>
                <c:pt idx="0">
                  <c:v>י'-י"א</c:v>
                </c:pt>
              </c:strCache>
            </c:strRef>
          </c:tx>
          <c:spPr>
            <a:solidFill>
              <a:srgbClr val="F79443"/>
            </a:solidFill>
          </c:spPr>
          <c:invertIfNegative val="0"/>
          <c:dLbls>
            <c:dLbl>
              <c:idx val="0"/>
              <c:layout>
                <c:manualLayout>
                  <c:x val="6.379585326953748E-3"/>
                  <c:y val="0"/>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2"/>
              <c:layout>
                <c:manualLayout>
                  <c:x val="4.2530568846358323E-3"/>
                  <c:y val="3.8434217080815075E-17"/>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6"/>
              <c:layout>
                <c:manualLayout>
                  <c:x val="4.2530568846358323E-3"/>
                  <c:y val="0"/>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8"/>
              <c:layout>
                <c:manualLayout>
                  <c:x val="4.2530568846358323E-3"/>
                  <c:y val="3.8434217080815075E-17"/>
                </c:manualLayout>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Sheet1!$A$2:$A$12</c:f>
              <c:strCache>
                <c:ptCount val="11"/>
                <c:pt idx="0">
                  <c:v>מעורבות באירועי אלימות</c:v>
                </c:pt>
                <c:pt idx="2">
                  <c:v>תלמיד דחף אותי</c:v>
                </c:pt>
                <c:pt idx="3">
                  <c:v>קיבלתי מכה מתלמיד</c:v>
                </c:pt>
                <c:pt idx="4">
                  <c:v>תלמיד השתמש בחפץ כדי לפגוע בי</c:v>
                </c:pt>
                <c:pt idx="5">
                  <c:v>תלמיד נתן לי מכות חזקות</c:v>
                </c:pt>
                <c:pt idx="6">
                  <c:v>תלמיד איים שיפגע בי</c:v>
                </c:pt>
                <c:pt idx="7">
                  <c:v>תלמיד סחט ממני באיומים</c:v>
                </c:pt>
                <c:pt idx="8">
                  <c:v>תלמיד שכנע אחרים לא לדבר איתי</c:v>
                </c:pt>
                <c:pt idx="9">
                  <c:v>תלמיד הפיץ עליי שמועות</c:v>
                </c:pt>
                <c:pt idx="10">
                  <c:v>הטילו עלי חרם</c:v>
                </c:pt>
              </c:strCache>
            </c:strRef>
          </c:cat>
          <c:val>
            <c:numRef>
              <c:f>Sheet1!$D$2:$D$12</c:f>
              <c:numCache>
                <c:formatCode>General</c:formatCode>
                <c:ptCount val="11"/>
                <c:pt idx="0">
                  <c:v>14</c:v>
                </c:pt>
                <c:pt idx="2">
                  <c:v>17</c:v>
                </c:pt>
                <c:pt idx="3">
                  <c:v>10</c:v>
                </c:pt>
                <c:pt idx="4">
                  <c:v>12</c:v>
                </c:pt>
                <c:pt idx="5">
                  <c:v>11</c:v>
                </c:pt>
                <c:pt idx="6">
                  <c:v>12</c:v>
                </c:pt>
                <c:pt idx="7">
                  <c:v>12</c:v>
                </c:pt>
                <c:pt idx="8">
                  <c:v>20</c:v>
                </c:pt>
                <c:pt idx="9">
                  <c:v>19</c:v>
                </c:pt>
                <c:pt idx="10">
                  <c:v>14</c:v>
                </c:pt>
              </c:numCache>
            </c:numRef>
          </c:val>
        </c:ser>
        <c:dLbls>
          <c:showLegendKey val="0"/>
          <c:showVal val="0"/>
          <c:showCatName val="0"/>
          <c:showSerName val="0"/>
          <c:showPercent val="0"/>
          <c:showBubbleSize val="0"/>
        </c:dLbls>
        <c:gapWidth val="150"/>
        <c:axId val="243749632"/>
        <c:axId val="243751168"/>
      </c:barChart>
      <c:catAx>
        <c:axId val="243749632"/>
        <c:scaling>
          <c:orientation val="minMax"/>
        </c:scaling>
        <c:delete val="0"/>
        <c:axPos val="b"/>
        <c:numFmt formatCode="General" sourceLinked="0"/>
        <c:majorTickMark val="out"/>
        <c:minorTickMark val="none"/>
        <c:tickLblPos val="nextTo"/>
        <c:txPr>
          <a:bodyPr/>
          <a:lstStyle/>
          <a:p>
            <a:pPr>
              <a:defRPr sz="800"/>
            </a:pPr>
            <a:endParaRPr lang="he-IL"/>
          </a:p>
        </c:txPr>
        <c:crossAx val="243751168"/>
        <c:crosses val="autoZero"/>
        <c:auto val="1"/>
        <c:lblAlgn val="ctr"/>
        <c:lblOffset val="100"/>
        <c:noMultiLvlLbl val="0"/>
      </c:catAx>
      <c:valAx>
        <c:axId val="24375116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4374963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3651519647000646"/>
          <c:y val="0.12391378068891831"/>
          <c:w val="0.83874502643691273"/>
          <c:h val="0.76240417265647809"/>
        </c:manualLayout>
      </c:layout>
      <c:lineChart>
        <c:grouping val="standard"/>
        <c:varyColors val="0"/>
        <c:ser>
          <c:idx val="0"/>
          <c:order val="0"/>
          <c:tx>
            <c:strRef>
              <c:f>Sheet1!$A$2</c:f>
              <c:strCache>
                <c:ptCount val="1"/>
                <c:pt idx="0">
                  <c:v>ה'-ו'</c:v>
                </c:pt>
              </c:strCache>
            </c:strRef>
          </c:tx>
          <c:spPr>
            <a:ln w="12700">
              <a:solidFill>
                <a:srgbClr val="6C0000"/>
              </a:solidFill>
              <a:prstDash val="sysDash"/>
            </a:ln>
          </c:spPr>
          <c:marker>
            <c:symbol val="diamond"/>
            <c:size val="5"/>
            <c:spPr>
              <a:solidFill>
                <a:srgbClr val="6C0000"/>
              </a:solidFill>
              <a:ln cap="rnd">
                <a:solidFill>
                  <a:srgbClr val="6C0000"/>
                </a:solidFill>
              </a:ln>
            </c:spPr>
          </c:marker>
          <c:cat>
            <c:strRef>
              <c:f>Sheet1!$B$1:$J$1</c:f>
              <c:strCache>
                <c:ptCount val="9"/>
                <c:pt idx="0">
                  <c:v>תשס"ט</c:v>
                </c:pt>
                <c:pt idx="1">
                  <c:v>תש"ע</c:v>
                </c:pt>
                <c:pt idx="2">
                  <c:v>תשע"א</c:v>
                </c:pt>
                <c:pt idx="3">
                  <c:v>תשע"ב</c:v>
                </c:pt>
                <c:pt idx="4">
                  <c:v>תשע"ג</c:v>
                </c:pt>
                <c:pt idx="5">
                  <c:v>תשע"ד</c:v>
                </c:pt>
                <c:pt idx="6">
                  <c:v>תשע"ה</c:v>
                </c:pt>
                <c:pt idx="7">
                  <c:v>תשע"ו</c:v>
                </c:pt>
                <c:pt idx="8">
                  <c:v>תשע"ז</c:v>
                </c:pt>
              </c:strCache>
            </c:strRef>
          </c:cat>
          <c:val>
            <c:numRef>
              <c:f>Sheet1!$B$2:$J$2</c:f>
              <c:numCache>
                <c:formatCode>General</c:formatCode>
                <c:ptCount val="9"/>
                <c:pt idx="0">
                  <c:v>21</c:v>
                </c:pt>
                <c:pt idx="1">
                  <c:v>22</c:v>
                </c:pt>
                <c:pt idx="2">
                  <c:v>20</c:v>
                </c:pt>
                <c:pt idx="3">
                  <c:v>18</c:v>
                </c:pt>
                <c:pt idx="4">
                  <c:v>16</c:v>
                </c:pt>
                <c:pt idx="5">
                  <c:v>16</c:v>
                </c:pt>
                <c:pt idx="6">
                  <c:v>13</c:v>
                </c:pt>
                <c:pt idx="7">
                  <c:v>12</c:v>
                </c:pt>
                <c:pt idx="8">
                  <c:v>10</c:v>
                </c:pt>
              </c:numCache>
            </c:numRef>
          </c:val>
          <c:smooth val="0"/>
        </c:ser>
        <c:ser>
          <c:idx val="1"/>
          <c:order val="1"/>
          <c:tx>
            <c:strRef>
              <c:f>Sheet1!$A$3</c:f>
              <c:strCache>
                <c:ptCount val="1"/>
                <c:pt idx="0">
                  <c:v>ז'-ט'</c:v>
                </c:pt>
              </c:strCache>
            </c:strRef>
          </c:tx>
          <c:spPr>
            <a:ln w="12700">
              <a:solidFill>
                <a:srgbClr val="C40000"/>
              </a:solidFill>
              <a:prstDash val="sysDash"/>
            </a:ln>
          </c:spPr>
          <c:marker>
            <c:symbol val="square"/>
            <c:size val="5"/>
            <c:spPr>
              <a:solidFill>
                <a:srgbClr val="C40000"/>
              </a:solidFill>
              <a:ln cap="rnd">
                <a:solidFill>
                  <a:srgbClr val="C40000"/>
                </a:solidFill>
              </a:ln>
            </c:spPr>
          </c:marker>
          <c:cat>
            <c:strRef>
              <c:f>Sheet1!$B$1:$J$1</c:f>
              <c:strCache>
                <c:ptCount val="9"/>
                <c:pt idx="0">
                  <c:v>תשס"ט</c:v>
                </c:pt>
                <c:pt idx="1">
                  <c:v>תש"ע</c:v>
                </c:pt>
                <c:pt idx="2">
                  <c:v>תשע"א</c:v>
                </c:pt>
                <c:pt idx="3">
                  <c:v>תשע"ב</c:v>
                </c:pt>
                <c:pt idx="4">
                  <c:v>תשע"ג</c:v>
                </c:pt>
                <c:pt idx="5">
                  <c:v>תשע"ד</c:v>
                </c:pt>
                <c:pt idx="6">
                  <c:v>תשע"ה</c:v>
                </c:pt>
                <c:pt idx="7">
                  <c:v>תשע"ו</c:v>
                </c:pt>
                <c:pt idx="8">
                  <c:v>תשע"ז</c:v>
                </c:pt>
              </c:strCache>
            </c:strRef>
          </c:cat>
          <c:val>
            <c:numRef>
              <c:f>Sheet1!$B$3:$J$3</c:f>
              <c:numCache>
                <c:formatCode>General</c:formatCode>
                <c:ptCount val="9"/>
                <c:pt idx="0">
                  <c:v>15</c:v>
                </c:pt>
                <c:pt idx="1">
                  <c:v>20</c:v>
                </c:pt>
                <c:pt idx="2">
                  <c:v>18</c:v>
                </c:pt>
                <c:pt idx="3">
                  <c:v>16</c:v>
                </c:pt>
                <c:pt idx="4">
                  <c:v>17</c:v>
                </c:pt>
                <c:pt idx="5">
                  <c:v>17</c:v>
                </c:pt>
                <c:pt idx="6">
                  <c:v>15</c:v>
                </c:pt>
                <c:pt idx="7">
                  <c:v>15</c:v>
                </c:pt>
                <c:pt idx="8">
                  <c:v>15</c:v>
                </c:pt>
              </c:numCache>
            </c:numRef>
          </c:val>
          <c:smooth val="0"/>
        </c:ser>
        <c:ser>
          <c:idx val="2"/>
          <c:order val="2"/>
          <c:tx>
            <c:strRef>
              <c:f>Sheet1!$A$4</c:f>
              <c:strCache>
                <c:ptCount val="1"/>
                <c:pt idx="0">
                  <c:v>י'-י"א</c:v>
                </c:pt>
              </c:strCache>
            </c:strRef>
          </c:tx>
          <c:spPr>
            <a:ln w="12700">
              <a:solidFill>
                <a:srgbClr val="FF3B3B"/>
              </a:solidFill>
              <a:prstDash val="sysDash"/>
            </a:ln>
          </c:spPr>
          <c:marker>
            <c:symbol val="x"/>
            <c:size val="5"/>
            <c:spPr>
              <a:noFill/>
              <a:ln w="19050">
                <a:solidFill>
                  <a:srgbClr val="FF3B3B"/>
                </a:solidFill>
              </a:ln>
            </c:spPr>
          </c:marker>
          <c:cat>
            <c:strRef>
              <c:f>Sheet1!$B$1:$J$1</c:f>
              <c:strCache>
                <c:ptCount val="9"/>
                <c:pt idx="0">
                  <c:v>תשס"ט</c:v>
                </c:pt>
                <c:pt idx="1">
                  <c:v>תש"ע</c:v>
                </c:pt>
                <c:pt idx="2">
                  <c:v>תשע"א</c:v>
                </c:pt>
                <c:pt idx="3">
                  <c:v>תשע"ב</c:v>
                </c:pt>
                <c:pt idx="4">
                  <c:v>תשע"ג</c:v>
                </c:pt>
                <c:pt idx="5">
                  <c:v>תשע"ד</c:v>
                </c:pt>
                <c:pt idx="6">
                  <c:v>תשע"ה</c:v>
                </c:pt>
                <c:pt idx="7">
                  <c:v>תשע"ו</c:v>
                </c:pt>
                <c:pt idx="8">
                  <c:v>תשע"ז</c:v>
                </c:pt>
              </c:strCache>
            </c:strRef>
          </c:cat>
          <c:val>
            <c:numRef>
              <c:f>Sheet1!$B$4:$J$4</c:f>
              <c:numCache>
                <c:formatCode>General</c:formatCode>
                <c:ptCount val="9"/>
                <c:pt idx="6">
                  <c:v>11</c:v>
                </c:pt>
                <c:pt idx="7">
                  <c:v>13</c:v>
                </c:pt>
                <c:pt idx="8">
                  <c:v>15</c:v>
                </c:pt>
              </c:numCache>
            </c:numRef>
          </c:val>
          <c:smooth val="0"/>
        </c:ser>
        <c:dLbls>
          <c:showLegendKey val="0"/>
          <c:showVal val="0"/>
          <c:showCatName val="0"/>
          <c:showSerName val="0"/>
          <c:showPercent val="0"/>
          <c:showBubbleSize val="0"/>
        </c:dLbls>
        <c:marker val="1"/>
        <c:smooth val="0"/>
        <c:axId val="252248064"/>
        <c:axId val="252249984"/>
      </c:lineChart>
      <c:catAx>
        <c:axId val="252248064"/>
        <c:scaling>
          <c:orientation val="minMax"/>
        </c:scaling>
        <c:delete val="0"/>
        <c:axPos val="b"/>
        <c:numFmt formatCode="General" sourceLinked="1"/>
        <c:majorTickMark val="out"/>
        <c:minorTickMark val="none"/>
        <c:tickLblPos val="nextTo"/>
        <c:txPr>
          <a:bodyPr/>
          <a:lstStyle/>
          <a:p>
            <a:pPr>
              <a:defRPr sz="750"/>
            </a:pPr>
            <a:endParaRPr lang="he-IL"/>
          </a:p>
        </c:txPr>
        <c:crossAx val="252249984"/>
        <c:crosses val="autoZero"/>
        <c:auto val="1"/>
        <c:lblAlgn val="ctr"/>
        <c:lblOffset val="100"/>
        <c:noMultiLvlLbl val="0"/>
      </c:catAx>
      <c:valAx>
        <c:axId val="25224998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52248064"/>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3002236936292055"/>
          <c:y val="0.12391378068891831"/>
          <c:w val="0.8357358029109998"/>
          <c:h val="0.76240417265647809"/>
        </c:manualLayout>
      </c:layout>
      <c:lineChart>
        <c:grouping val="standard"/>
        <c:varyColors val="0"/>
        <c:ser>
          <c:idx val="0"/>
          <c:order val="0"/>
          <c:tx>
            <c:strRef>
              <c:f>Sheet1!$A$2</c:f>
              <c:strCache>
                <c:ptCount val="1"/>
                <c:pt idx="0">
                  <c:v>ה'-ו'</c:v>
                </c:pt>
              </c:strCache>
            </c:strRef>
          </c:tx>
          <c:spPr>
            <a:ln w="12700">
              <a:solidFill>
                <a:srgbClr val="003300"/>
              </a:solidFill>
              <a:prstDash val="sysDash"/>
            </a:ln>
          </c:spPr>
          <c:marker>
            <c:symbol val="diamond"/>
            <c:size val="5"/>
            <c:spPr>
              <a:solidFill>
                <a:srgbClr val="003300"/>
              </a:solidFill>
              <a:ln cap="rnd">
                <a:solidFill>
                  <a:srgbClr val="003300"/>
                </a:solidFill>
              </a:ln>
            </c:spPr>
          </c:marker>
          <c:cat>
            <c:strRef>
              <c:f>Sheet1!$B$1:$J$1</c:f>
              <c:strCache>
                <c:ptCount val="9"/>
                <c:pt idx="0">
                  <c:v>תשס"ט</c:v>
                </c:pt>
                <c:pt idx="1">
                  <c:v>תש"ע</c:v>
                </c:pt>
                <c:pt idx="2">
                  <c:v>תשע"א</c:v>
                </c:pt>
                <c:pt idx="3">
                  <c:v>תשע"ב</c:v>
                </c:pt>
                <c:pt idx="4">
                  <c:v>תשע"ג</c:v>
                </c:pt>
                <c:pt idx="5">
                  <c:v>תשע"ד</c:v>
                </c:pt>
                <c:pt idx="6">
                  <c:v>תשע"ה</c:v>
                </c:pt>
                <c:pt idx="7">
                  <c:v>תשע"ו</c:v>
                </c:pt>
                <c:pt idx="8">
                  <c:v>תשע"ז</c:v>
                </c:pt>
              </c:strCache>
            </c:strRef>
          </c:cat>
          <c:val>
            <c:numRef>
              <c:f>Sheet1!$B$2:$J$2</c:f>
              <c:numCache>
                <c:formatCode>General</c:formatCode>
                <c:ptCount val="9"/>
                <c:pt idx="0">
                  <c:v>21</c:v>
                </c:pt>
                <c:pt idx="1">
                  <c:v>23</c:v>
                </c:pt>
                <c:pt idx="2">
                  <c:v>20</c:v>
                </c:pt>
                <c:pt idx="3">
                  <c:v>18</c:v>
                </c:pt>
                <c:pt idx="4">
                  <c:v>17</c:v>
                </c:pt>
                <c:pt idx="5">
                  <c:v>17</c:v>
                </c:pt>
                <c:pt idx="6">
                  <c:v>14</c:v>
                </c:pt>
                <c:pt idx="7">
                  <c:v>13</c:v>
                </c:pt>
                <c:pt idx="8">
                  <c:v>12</c:v>
                </c:pt>
              </c:numCache>
            </c:numRef>
          </c:val>
          <c:smooth val="0"/>
        </c:ser>
        <c:ser>
          <c:idx val="1"/>
          <c:order val="1"/>
          <c:tx>
            <c:strRef>
              <c:f>Sheet1!$A$3</c:f>
              <c:strCache>
                <c:ptCount val="1"/>
                <c:pt idx="0">
                  <c:v>ז'-ט'</c:v>
                </c:pt>
              </c:strCache>
            </c:strRef>
          </c:tx>
          <c:spPr>
            <a:ln w="12700">
              <a:solidFill>
                <a:srgbClr val="008000"/>
              </a:solidFill>
              <a:prstDash val="sysDash"/>
            </a:ln>
          </c:spPr>
          <c:marker>
            <c:symbol val="square"/>
            <c:size val="5"/>
            <c:spPr>
              <a:solidFill>
                <a:srgbClr val="008000"/>
              </a:solidFill>
              <a:ln cap="rnd">
                <a:solidFill>
                  <a:srgbClr val="008000"/>
                </a:solidFill>
              </a:ln>
            </c:spPr>
          </c:marker>
          <c:cat>
            <c:strRef>
              <c:f>Sheet1!$B$1:$J$1</c:f>
              <c:strCache>
                <c:ptCount val="9"/>
                <c:pt idx="0">
                  <c:v>תשס"ט</c:v>
                </c:pt>
                <c:pt idx="1">
                  <c:v>תש"ע</c:v>
                </c:pt>
                <c:pt idx="2">
                  <c:v>תשע"א</c:v>
                </c:pt>
                <c:pt idx="3">
                  <c:v>תשע"ב</c:v>
                </c:pt>
                <c:pt idx="4">
                  <c:v>תשע"ג</c:v>
                </c:pt>
                <c:pt idx="5">
                  <c:v>תשע"ד</c:v>
                </c:pt>
                <c:pt idx="6">
                  <c:v>תשע"ה</c:v>
                </c:pt>
                <c:pt idx="7">
                  <c:v>תשע"ו</c:v>
                </c:pt>
                <c:pt idx="8">
                  <c:v>תשע"ז</c:v>
                </c:pt>
              </c:strCache>
            </c:strRef>
          </c:cat>
          <c:val>
            <c:numRef>
              <c:f>Sheet1!$B$3:$J$3</c:f>
              <c:numCache>
                <c:formatCode>General</c:formatCode>
                <c:ptCount val="9"/>
                <c:pt idx="0">
                  <c:v>15</c:v>
                </c:pt>
                <c:pt idx="1">
                  <c:v>20</c:v>
                </c:pt>
                <c:pt idx="2">
                  <c:v>17</c:v>
                </c:pt>
                <c:pt idx="3">
                  <c:v>16</c:v>
                </c:pt>
                <c:pt idx="4">
                  <c:v>16</c:v>
                </c:pt>
                <c:pt idx="5">
                  <c:v>18</c:v>
                </c:pt>
                <c:pt idx="6">
                  <c:v>15</c:v>
                </c:pt>
                <c:pt idx="7">
                  <c:v>15</c:v>
                </c:pt>
                <c:pt idx="8">
                  <c:v>15</c:v>
                </c:pt>
              </c:numCache>
            </c:numRef>
          </c:val>
          <c:smooth val="0"/>
        </c:ser>
        <c:ser>
          <c:idx val="2"/>
          <c:order val="2"/>
          <c:tx>
            <c:strRef>
              <c:f>Sheet1!$A$4</c:f>
              <c:strCache>
                <c:ptCount val="1"/>
                <c:pt idx="0">
                  <c:v>י'-י"א</c:v>
                </c:pt>
              </c:strCache>
            </c:strRef>
          </c:tx>
          <c:spPr>
            <a:ln w="12700">
              <a:solidFill>
                <a:srgbClr val="24F814"/>
              </a:solidFill>
              <a:prstDash val="sysDash"/>
            </a:ln>
          </c:spPr>
          <c:marker>
            <c:symbol val="x"/>
            <c:size val="5"/>
            <c:spPr>
              <a:noFill/>
              <a:ln w="19050">
                <a:solidFill>
                  <a:srgbClr val="24F814"/>
                </a:solidFill>
              </a:ln>
            </c:spPr>
          </c:marker>
          <c:cat>
            <c:strRef>
              <c:f>Sheet1!$B$1:$J$1</c:f>
              <c:strCache>
                <c:ptCount val="9"/>
                <c:pt idx="0">
                  <c:v>תשס"ט</c:v>
                </c:pt>
                <c:pt idx="1">
                  <c:v>תש"ע</c:v>
                </c:pt>
                <c:pt idx="2">
                  <c:v>תשע"א</c:v>
                </c:pt>
                <c:pt idx="3">
                  <c:v>תשע"ב</c:v>
                </c:pt>
                <c:pt idx="4">
                  <c:v>תשע"ג</c:v>
                </c:pt>
                <c:pt idx="5">
                  <c:v>תשע"ד</c:v>
                </c:pt>
                <c:pt idx="6">
                  <c:v>תשע"ה</c:v>
                </c:pt>
                <c:pt idx="7">
                  <c:v>תשע"ו</c:v>
                </c:pt>
                <c:pt idx="8">
                  <c:v>תשע"ז</c:v>
                </c:pt>
              </c:strCache>
            </c:strRef>
          </c:cat>
          <c:val>
            <c:numRef>
              <c:f>Sheet1!$B$4:$J$4</c:f>
              <c:numCache>
                <c:formatCode>General</c:formatCode>
                <c:ptCount val="9"/>
                <c:pt idx="6">
                  <c:v>11</c:v>
                </c:pt>
                <c:pt idx="7">
                  <c:v>14</c:v>
                </c:pt>
                <c:pt idx="8">
                  <c:v>16</c:v>
                </c:pt>
              </c:numCache>
            </c:numRef>
          </c:val>
          <c:smooth val="0"/>
        </c:ser>
        <c:dLbls>
          <c:showLegendKey val="0"/>
          <c:showVal val="0"/>
          <c:showCatName val="0"/>
          <c:showSerName val="0"/>
          <c:showPercent val="0"/>
          <c:showBubbleSize val="0"/>
        </c:dLbls>
        <c:marker val="1"/>
        <c:smooth val="0"/>
        <c:axId val="252320768"/>
        <c:axId val="252351616"/>
      </c:lineChart>
      <c:catAx>
        <c:axId val="252320768"/>
        <c:scaling>
          <c:orientation val="minMax"/>
        </c:scaling>
        <c:delete val="0"/>
        <c:axPos val="b"/>
        <c:numFmt formatCode="General" sourceLinked="1"/>
        <c:majorTickMark val="out"/>
        <c:minorTickMark val="none"/>
        <c:tickLblPos val="nextTo"/>
        <c:txPr>
          <a:bodyPr/>
          <a:lstStyle/>
          <a:p>
            <a:pPr>
              <a:defRPr sz="750"/>
            </a:pPr>
            <a:endParaRPr lang="he-IL"/>
          </a:p>
        </c:txPr>
        <c:crossAx val="252351616"/>
        <c:crosses val="autoZero"/>
        <c:auto val="1"/>
        <c:lblAlgn val="ctr"/>
        <c:lblOffset val="100"/>
        <c:noMultiLvlLbl val="0"/>
      </c:catAx>
      <c:valAx>
        <c:axId val="25235161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52320768"/>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3751022401269608"/>
          <c:y val="0.12391378068891831"/>
          <c:w val="0.8434877617042057"/>
          <c:h val="0.76525522264516543"/>
        </c:manualLayout>
      </c:layout>
      <c:lineChart>
        <c:grouping val="standard"/>
        <c:varyColors val="0"/>
        <c:ser>
          <c:idx val="0"/>
          <c:order val="0"/>
          <c:tx>
            <c:strRef>
              <c:f>Sheet1!$A$2</c:f>
              <c:strCache>
                <c:ptCount val="1"/>
                <c:pt idx="0">
                  <c:v>ה'-ו'</c:v>
                </c:pt>
              </c:strCache>
            </c:strRef>
          </c:tx>
          <c:spPr>
            <a:ln w="12700">
              <a:solidFill>
                <a:schemeClr val="accent6">
                  <a:lumMod val="50000"/>
                </a:schemeClr>
              </a:solidFill>
              <a:prstDash val="sysDash"/>
            </a:ln>
          </c:spPr>
          <c:marker>
            <c:symbol val="diamond"/>
            <c:size val="5"/>
            <c:spPr>
              <a:solidFill>
                <a:schemeClr val="accent6">
                  <a:lumMod val="50000"/>
                </a:schemeClr>
              </a:solidFill>
              <a:ln cap="rnd">
                <a:solidFill>
                  <a:schemeClr val="accent6">
                    <a:lumMod val="50000"/>
                  </a:schemeClr>
                </a:solidFill>
              </a:ln>
            </c:spPr>
          </c:marker>
          <c:cat>
            <c:strRef>
              <c:f>Sheet1!$B$1:$J$1</c:f>
              <c:strCache>
                <c:ptCount val="9"/>
                <c:pt idx="0">
                  <c:v>תשס"ט</c:v>
                </c:pt>
                <c:pt idx="1">
                  <c:v>תש"ע</c:v>
                </c:pt>
                <c:pt idx="2">
                  <c:v>תשע"א</c:v>
                </c:pt>
                <c:pt idx="3">
                  <c:v>תשע"ב</c:v>
                </c:pt>
                <c:pt idx="4">
                  <c:v>תשע"ג</c:v>
                </c:pt>
                <c:pt idx="5">
                  <c:v>תשע"ד</c:v>
                </c:pt>
                <c:pt idx="6">
                  <c:v>תשע"ה</c:v>
                </c:pt>
                <c:pt idx="7">
                  <c:v>תשע"ו</c:v>
                </c:pt>
                <c:pt idx="8">
                  <c:v>תשע"ז</c:v>
                </c:pt>
              </c:strCache>
            </c:strRef>
          </c:cat>
          <c:val>
            <c:numRef>
              <c:f>Sheet1!$B$2:$J$2</c:f>
              <c:numCache>
                <c:formatCode>General</c:formatCode>
                <c:ptCount val="9"/>
                <c:pt idx="0">
                  <c:v>26</c:v>
                </c:pt>
                <c:pt idx="1">
                  <c:v>27</c:v>
                </c:pt>
                <c:pt idx="2">
                  <c:v>24</c:v>
                </c:pt>
                <c:pt idx="3">
                  <c:v>23</c:v>
                </c:pt>
                <c:pt idx="4">
                  <c:v>21</c:v>
                </c:pt>
                <c:pt idx="5">
                  <c:v>24</c:v>
                </c:pt>
                <c:pt idx="6">
                  <c:v>19</c:v>
                </c:pt>
                <c:pt idx="7">
                  <c:v>17</c:v>
                </c:pt>
                <c:pt idx="8">
                  <c:v>17</c:v>
                </c:pt>
              </c:numCache>
            </c:numRef>
          </c:val>
          <c:smooth val="0"/>
        </c:ser>
        <c:ser>
          <c:idx val="1"/>
          <c:order val="1"/>
          <c:tx>
            <c:strRef>
              <c:f>Sheet1!$A$3</c:f>
              <c:strCache>
                <c:ptCount val="1"/>
                <c:pt idx="0">
                  <c:v>ז'-ט'</c:v>
                </c:pt>
              </c:strCache>
            </c:strRef>
          </c:tx>
          <c:spPr>
            <a:ln w="12700">
              <a:solidFill>
                <a:schemeClr val="accent6">
                  <a:lumMod val="75000"/>
                </a:schemeClr>
              </a:solidFill>
              <a:prstDash val="sysDash"/>
            </a:ln>
          </c:spPr>
          <c:marker>
            <c:symbol val="square"/>
            <c:size val="5"/>
            <c:spPr>
              <a:solidFill>
                <a:schemeClr val="accent6">
                  <a:lumMod val="75000"/>
                </a:schemeClr>
              </a:solidFill>
              <a:ln cap="rnd">
                <a:solidFill>
                  <a:schemeClr val="accent6">
                    <a:lumMod val="75000"/>
                  </a:schemeClr>
                </a:solidFill>
              </a:ln>
            </c:spPr>
          </c:marker>
          <c:cat>
            <c:strRef>
              <c:f>Sheet1!$B$1:$J$1</c:f>
              <c:strCache>
                <c:ptCount val="9"/>
                <c:pt idx="0">
                  <c:v>תשס"ט</c:v>
                </c:pt>
                <c:pt idx="1">
                  <c:v>תש"ע</c:v>
                </c:pt>
                <c:pt idx="2">
                  <c:v>תשע"א</c:v>
                </c:pt>
                <c:pt idx="3">
                  <c:v>תשע"ב</c:v>
                </c:pt>
                <c:pt idx="4">
                  <c:v>תשע"ג</c:v>
                </c:pt>
                <c:pt idx="5">
                  <c:v>תשע"ד</c:v>
                </c:pt>
                <c:pt idx="6">
                  <c:v>תשע"ה</c:v>
                </c:pt>
                <c:pt idx="7">
                  <c:v>תשע"ו</c:v>
                </c:pt>
                <c:pt idx="8">
                  <c:v>תשע"ז</c:v>
                </c:pt>
              </c:strCache>
            </c:strRef>
          </c:cat>
          <c:val>
            <c:numRef>
              <c:f>Sheet1!$B$3:$J$3</c:f>
              <c:numCache>
                <c:formatCode>General</c:formatCode>
                <c:ptCount val="9"/>
                <c:pt idx="0">
                  <c:v>17</c:v>
                </c:pt>
                <c:pt idx="1">
                  <c:v>21</c:v>
                </c:pt>
                <c:pt idx="2">
                  <c:v>19</c:v>
                </c:pt>
                <c:pt idx="3">
                  <c:v>19</c:v>
                </c:pt>
                <c:pt idx="4">
                  <c:v>16</c:v>
                </c:pt>
                <c:pt idx="5">
                  <c:v>25</c:v>
                </c:pt>
                <c:pt idx="6">
                  <c:v>19</c:v>
                </c:pt>
                <c:pt idx="7">
                  <c:v>19</c:v>
                </c:pt>
                <c:pt idx="8">
                  <c:v>18</c:v>
                </c:pt>
              </c:numCache>
            </c:numRef>
          </c:val>
          <c:smooth val="0"/>
        </c:ser>
        <c:ser>
          <c:idx val="2"/>
          <c:order val="2"/>
          <c:tx>
            <c:strRef>
              <c:f>Sheet1!$A$4</c:f>
              <c:strCache>
                <c:ptCount val="1"/>
                <c:pt idx="0">
                  <c:v>י'-י"א</c:v>
                </c:pt>
              </c:strCache>
            </c:strRef>
          </c:tx>
          <c:spPr>
            <a:ln w="12700">
              <a:solidFill>
                <a:srgbClr val="F79443"/>
              </a:solidFill>
              <a:prstDash val="sysDash"/>
            </a:ln>
          </c:spPr>
          <c:marker>
            <c:symbol val="x"/>
            <c:size val="5"/>
            <c:spPr>
              <a:noFill/>
              <a:ln w="19050">
                <a:solidFill>
                  <a:srgbClr val="F79443"/>
                </a:solidFill>
              </a:ln>
            </c:spPr>
          </c:marker>
          <c:cat>
            <c:strRef>
              <c:f>Sheet1!$B$1:$J$1</c:f>
              <c:strCache>
                <c:ptCount val="9"/>
                <c:pt idx="0">
                  <c:v>תשס"ט</c:v>
                </c:pt>
                <c:pt idx="1">
                  <c:v>תש"ע</c:v>
                </c:pt>
                <c:pt idx="2">
                  <c:v>תשע"א</c:v>
                </c:pt>
                <c:pt idx="3">
                  <c:v>תשע"ב</c:v>
                </c:pt>
                <c:pt idx="4">
                  <c:v>תשע"ג</c:v>
                </c:pt>
                <c:pt idx="5">
                  <c:v>תשע"ד</c:v>
                </c:pt>
                <c:pt idx="6">
                  <c:v>תשע"ה</c:v>
                </c:pt>
                <c:pt idx="7">
                  <c:v>תשע"ו</c:v>
                </c:pt>
                <c:pt idx="8">
                  <c:v>תשע"ז</c:v>
                </c:pt>
              </c:strCache>
            </c:strRef>
          </c:cat>
          <c:val>
            <c:numRef>
              <c:f>Sheet1!$B$4:$J$4</c:f>
              <c:numCache>
                <c:formatCode>General</c:formatCode>
                <c:ptCount val="9"/>
                <c:pt idx="6">
                  <c:v>14</c:v>
                </c:pt>
                <c:pt idx="7">
                  <c:v>17</c:v>
                </c:pt>
                <c:pt idx="8">
                  <c:v>19</c:v>
                </c:pt>
              </c:numCache>
            </c:numRef>
          </c:val>
          <c:smooth val="0"/>
        </c:ser>
        <c:dLbls>
          <c:showLegendKey val="0"/>
          <c:showVal val="0"/>
          <c:showCatName val="0"/>
          <c:showSerName val="0"/>
          <c:showPercent val="0"/>
          <c:showBubbleSize val="0"/>
        </c:dLbls>
        <c:marker val="1"/>
        <c:smooth val="0"/>
        <c:axId val="252373248"/>
        <c:axId val="252514688"/>
      </c:lineChart>
      <c:catAx>
        <c:axId val="252373248"/>
        <c:scaling>
          <c:orientation val="minMax"/>
        </c:scaling>
        <c:delete val="0"/>
        <c:axPos val="b"/>
        <c:numFmt formatCode="General" sourceLinked="1"/>
        <c:majorTickMark val="out"/>
        <c:minorTickMark val="none"/>
        <c:tickLblPos val="nextTo"/>
        <c:txPr>
          <a:bodyPr/>
          <a:lstStyle/>
          <a:p>
            <a:pPr>
              <a:defRPr sz="750"/>
            </a:pPr>
            <a:endParaRPr lang="he-IL"/>
          </a:p>
        </c:txPr>
        <c:crossAx val="252514688"/>
        <c:crosses val="autoZero"/>
        <c:auto val="1"/>
        <c:lblAlgn val="ctr"/>
        <c:lblOffset val="100"/>
        <c:noMultiLvlLbl val="0"/>
      </c:catAx>
      <c:valAx>
        <c:axId val="25251468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5237324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תחושה כללית חיובית כלפי בית הספר</c:v>
                </c:pt>
                <c:pt idx="2">
                  <c:v>אני אוהב להיות בבית הספר</c:v>
                </c:pt>
                <c:pt idx="3">
                  <c:v>לא הייתי עובר לבית ספר אחר</c:v>
                </c:pt>
                <c:pt idx="4">
                  <c:v>טוב לי בבית הספר</c:v>
                </c:pt>
              </c:strCache>
            </c:strRef>
          </c:cat>
          <c:val>
            <c:numRef>
              <c:f>Sheet1!$B$2:$B$6</c:f>
              <c:numCache>
                <c:formatCode>General</c:formatCode>
                <c:ptCount val="5"/>
                <c:pt idx="0">
                  <c:v>84</c:v>
                </c:pt>
                <c:pt idx="2">
                  <c:v>81</c:v>
                </c:pt>
                <c:pt idx="3">
                  <c:v>86</c:v>
                </c:pt>
                <c:pt idx="4">
                  <c:v>83</c:v>
                </c:pt>
              </c:numCache>
            </c:numRef>
          </c:val>
        </c:ser>
        <c:ser>
          <c:idx val="1"/>
          <c:order val="1"/>
          <c:tx>
            <c:strRef>
              <c:f>Sheet1!$C$1</c:f>
              <c:strCache>
                <c:ptCount val="1"/>
                <c:pt idx="0">
                  <c:v>ז'-ט'</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תחושה כללית חיובית כלפי בית הספר</c:v>
                </c:pt>
                <c:pt idx="2">
                  <c:v>אני אוהב להיות בבית הספר</c:v>
                </c:pt>
                <c:pt idx="3">
                  <c:v>לא הייתי עובר לבית ספר אחר</c:v>
                </c:pt>
                <c:pt idx="4">
                  <c:v>טוב לי בבית הספר</c:v>
                </c:pt>
              </c:strCache>
            </c:strRef>
          </c:cat>
          <c:val>
            <c:numRef>
              <c:f>Sheet1!$C$2:$C$6</c:f>
              <c:numCache>
                <c:formatCode>General</c:formatCode>
                <c:ptCount val="5"/>
                <c:pt idx="0">
                  <c:v>66</c:v>
                </c:pt>
                <c:pt idx="2">
                  <c:v>62</c:v>
                </c:pt>
                <c:pt idx="3">
                  <c:v>71</c:v>
                </c:pt>
                <c:pt idx="4">
                  <c:v>66</c:v>
                </c:pt>
              </c:numCache>
            </c:numRef>
          </c:val>
        </c:ser>
        <c:ser>
          <c:idx val="2"/>
          <c:order val="2"/>
          <c:tx>
            <c:strRef>
              <c:f>Sheet1!$D$1</c:f>
              <c:strCache>
                <c:ptCount val="1"/>
                <c:pt idx="0">
                  <c:v>י'-י"א</c:v>
                </c:pt>
              </c:strCache>
            </c:strRef>
          </c:tx>
          <c:spPr>
            <a:solidFill>
              <a:srgbClr val="FF3B3B"/>
            </a:solidFill>
          </c:spPr>
          <c:invertIfNegative val="0"/>
          <c:dLbls>
            <c:dLbl>
              <c:idx val="0"/>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2"/>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3"/>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4"/>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spPr>
              <a:noFill/>
              <a:ln>
                <a:noFill/>
              </a:ln>
              <a:effectLst/>
            </c:spPr>
            <c:txPr>
              <a:bodyPr/>
              <a:lstStyle/>
              <a:p>
                <a:pPr>
                  <a:defRPr sz="800"/>
                </a:pPr>
                <a:endParaRPr lang="he-IL"/>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showLeaderLines val="0"/>
              </c:ext>
            </c:extLst>
          </c:dLbls>
          <c:cat>
            <c:strRef>
              <c:f>Sheet1!$A$2:$A$6</c:f>
              <c:strCache>
                <c:ptCount val="5"/>
                <c:pt idx="0">
                  <c:v>תחושה כללית חיובית כלפי בית הספר</c:v>
                </c:pt>
                <c:pt idx="2">
                  <c:v>אני אוהב להיות בבית הספר</c:v>
                </c:pt>
                <c:pt idx="3">
                  <c:v>לא הייתי עובר לבית ספר אחר</c:v>
                </c:pt>
                <c:pt idx="4">
                  <c:v>טוב לי בבית הספר</c:v>
                </c:pt>
              </c:strCache>
            </c:strRef>
          </c:cat>
          <c:val>
            <c:numRef>
              <c:f>Sheet1!$D$2:$D$6</c:f>
              <c:numCache>
                <c:formatCode>General</c:formatCode>
                <c:ptCount val="5"/>
                <c:pt idx="0">
                  <c:v>64</c:v>
                </c:pt>
                <c:pt idx="2">
                  <c:v>61</c:v>
                </c:pt>
                <c:pt idx="3">
                  <c:v>66</c:v>
                </c:pt>
                <c:pt idx="4">
                  <c:v>64</c:v>
                </c:pt>
              </c:numCache>
            </c:numRef>
          </c:val>
        </c:ser>
        <c:dLbls>
          <c:showLegendKey val="0"/>
          <c:showVal val="0"/>
          <c:showCatName val="0"/>
          <c:showSerName val="0"/>
          <c:showPercent val="0"/>
          <c:showBubbleSize val="0"/>
        </c:dLbls>
        <c:gapWidth val="150"/>
        <c:axId val="47170688"/>
        <c:axId val="47172224"/>
      </c:barChart>
      <c:catAx>
        <c:axId val="47170688"/>
        <c:scaling>
          <c:orientation val="minMax"/>
        </c:scaling>
        <c:delete val="0"/>
        <c:axPos val="b"/>
        <c:numFmt formatCode="General" sourceLinked="0"/>
        <c:majorTickMark val="out"/>
        <c:minorTickMark val="none"/>
        <c:tickLblPos val="nextTo"/>
        <c:txPr>
          <a:bodyPr/>
          <a:lstStyle/>
          <a:p>
            <a:pPr>
              <a:defRPr sz="800"/>
            </a:pPr>
            <a:endParaRPr lang="he-IL"/>
          </a:p>
        </c:txPr>
        <c:crossAx val="47172224"/>
        <c:crosses val="autoZero"/>
        <c:auto val="1"/>
        <c:lblAlgn val="ctr"/>
        <c:lblOffset val="100"/>
        <c:noMultiLvlLbl val="0"/>
      </c:catAx>
      <c:valAx>
        <c:axId val="47172224"/>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47170688"/>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2597181132705232"/>
          <c:y val="0.12391378068891831"/>
          <c:w val="0.85115015247371517"/>
          <c:h val="0.76525522264516543"/>
        </c:manualLayout>
      </c:layout>
      <c:lineChart>
        <c:grouping val="standard"/>
        <c:varyColors val="0"/>
        <c:ser>
          <c:idx val="0"/>
          <c:order val="0"/>
          <c:tx>
            <c:strRef>
              <c:f>Sheet1!$A$2</c:f>
              <c:strCache>
                <c:ptCount val="1"/>
                <c:pt idx="0">
                  <c:v>ה'-ו'</c:v>
                </c:pt>
              </c:strCache>
            </c:strRef>
          </c:tx>
          <c:spPr>
            <a:ln w="12700">
              <a:solidFill>
                <a:srgbClr val="383838"/>
              </a:solidFill>
              <a:prstDash val="sysDash"/>
            </a:ln>
          </c:spPr>
          <c:marker>
            <c:symbol val="diamond"/>
            <c:size val="5"/>
            <c:spPr>
              <a:solidFill>
                <a:srgbClr val="383838"/>
              </a:solidFill>
              <a:ln cap="rnd">
                <a:solidFill>
                  <a:srgbClr val="383838"/>
                </a:solidFill>
              </a:ln>
            </c:spPr>
          </c:marker>
          <c:cat>
            <c:strRef>
              <c:f>Sheet1!$B$1:$J$1</c:f>
              <c:strCache>
                <c:ptCount val="9"/>
                <c:pt idx="0">
                  <c:v>תשס"ט</c:v>
                </c:pt>
                <c:pt idx="1">
                  <c:v>תש"ע</c:v>
                </c:pt>
                <c:pt idx="2">
                  <c:v>תשע"א</c:v>
                </c:pt>
                <c:pt idx="3">
                  <c:v>תשע"ב</c:v>
                </c:pt>
                <c:pt idx="4">
                  <c:v>תשע"ג</c:v>
                </c:pt>
                <c:pt idx="5">
                  <c:v>תשע"ד</c:v>
                </c:pt>
                <c:pt idx="6">
                  <c:v>תשע"ה</c:v>
                </c:pt>
                <c:pt idx="7">
                  <c:v>תשע"ו</c:v>
                </c:pt>
                <c:pt idx="8">
                  <c:v>תשע"ז</c:v>
                </c:pt>
              </c:strCache>
            </c:strRef>
          </c:cat>
          <c:val>
            <c:numRef>
              <c:f>Sheet1!$B$2:$J$2</c:f>
              <c:numCache>
                <c:formatCode>General</c:formatCode>
                <c:ptCount val="9"/>
                <c:pt idx="0">
                  <c:v>13</c:v>
                </c:pt>
                <c:pt idx="1">
                  <c:v>15</c:v>
                </c:pt>
                <c:pt idx="2">
                  <c:v>17</c:v>
                </c:pt>
                <c:pt idx="3">
                  <c:v>11</c:v>
                </c:pt>
                <c:pt idx="4">
                  <c:v>10</c:v>
                </c:pt>
                <c:pt idx="5">
                  <c:v>11</c:v>
                </c:pt>
                <c:pt idx="6">
                  <c:v>10</c:v>
                </c:pt>
                <c:pt idx="7">
                  <c:v>10</c:v>
                </c:pt>
                <c:pt idx="8">
                  <c:v>8</c:v>
                </c:pt>
              </c:numCache>
            </c:numRef>
          </c:val>
          <c:smooth val="0"/>
        </c:ser>
        <c:ser>
          <c:idx val="1"/>
          <c:order val="1"/>
          <c:tx>
            <c:strRef>
              <c:f>Sheet1!$A$3</c:f>
              <c:strCache>
                <c:ptCount val="1"/>
                <c:pt idx="0">
                  <c:v>ז'-ט'</c:v>
                </c:pt>
              </c:strCache>
            </c:strRef>
          </c:tx>
          <c:spPr>
            <a:ln w="12700">
              <a:solidFill>
                <a:srgbClr val="797979"/>
              </a:solidFill>
              <a:prstDash val="sysDash"/>
            </a:ln>
          </c:spPr>
          <c:marker>
            <c:symbol val="square"/>
            <c:size val="5"/>
            <c:spPr>
              <a:solidFill>
                <a:srgbClr val="797979"/>
              </a:solidFill>
              <a:ln cap="rnd">
                <a:solidFill>
                  <a:srgbClr val="797979"/>
                </a:solidFill>
              </a:ln>
            </c:spPr>
          </c:marker>
          <c:cat>
            <c:strRef>
              <c:f>Sheet1!$B$1:$J$1</c:f>
              <c:strCache>
                <c:ptCount val="9"/>
                <c:pt idx="0">
                  <c:v>תשס"ט</c:v>
                </c:pt>
                <c:pt idx="1">
                  <c:v>תש"ע</c:v>
                </c:pt>
                <c:pt idx="2">
                  <c:v>תשע"א</c:v>
                </c:pt>
                <c:pt idx="3">
                  <c:v>תשע"ב</c:v>
                </c:pt>
                <c:pt idx="4">
                  <c:v>תשע"ג</c:v>
                </c:pt>
                <c:pt idx="5">
                  <c:v>תשע"ד</c:v>
                </c:pt>
                <c:pt idx="6">
                  <c:v>תשע"ה</c:v>
                </c:pt>
                <c:pt idx="7">
                  <c:v>תשע"ו</c:v>
                </c:pt>
                <c:pt idx="8">
                  <c:v>תשע"ז</c:v>
                </c:pt>
              </c:strCache>
            </c:strRef>
          </c:cat>
          <c:val>
            <c:numRef>
              <c:f>Sheet1!$B$3:$J$3</c:f>
              <c:numCache>
                <c:formatCode>General</c:formatCode>
                <c:ptCount val="9"/>
                <c:pt idx="0">
                  <c:v>11</c:v>
                </c:pt>
                <c:pt idx="1">
                  <c:v>13</c:v>
                </c:pt>
                <c:pt idx="2">
                  <c:v>14</c:v>
                </c:pt>
                <c:pt idx="3">
                  <c:v>14</c:v>
                </c:pt>
                <c:pt idx="4">
                  <c:v>12</c:v>
                </c:pt>
                <c:pt idx="5">
                  <c:v>12</c:v>
                </c:pt>
                <c:pt idx="6">
                  <c:v>10</c:v>
                </c:pt>
                <c:pt idx="7">
                  <c:v>11</c:v>
                </c:pt>
                <c:pt idx="8">
                  <c:v>9</c:v>
                </c:pt>
              </c:numCache>
            </c:numRef>
          </c:val>
          <c:smooth val="0"/>
        </c:ser>
        <c:ser>
          <c:idx val="2"/>
          <c:order val="2"/>
          <c:tx>
            <c:strRef>
              <c:f>Sheet1!$A$4</c:f>
              <c:strCache>
                <c:ptCount val="1"/>
                <c:pt idx="0">
                  <c:v>י'-י"א</c:v>
                </c:pt>
              </c:strCache>
            </c:strRef>
          </c:tx>
          <c:spPr>
            <a:ln w="12700">
              <a:solidFill>
                <a:srgbClr val="A1A1A1"/>
              </a:solidFill>
              <a:prstDash val="sysDash"/>
            </a:ln>
          </c:spPr>
          <c:marker>
            <c:symbol val="x"/>
            <c:size val="5"/>
            <c:spPr>
              <a:noFill/>
              <a:ln w="19050">
                <a:solidFill>
                  <a:srgbClr val="A1A1A1"/>
                </a:solidFill>
              </a:ln>
            </c:spPr>
          </c:marker>
          <c:cat>
            <c:strRef>
              <c:f>Sheet1!$B$1:$J$1</c:f>
              <c:strCache>
                <c:ptCount val="9"/>
                <c:pt idx="0">
                  <c:v>תשס"ט</c:v>
                </c:pt>
                <c:pt idx="1">
                  <c:v>תש"ע</c:v>
                </c:pt>
                <c:pt idx="2">
                  <c:v>תשע"א</c:v>
                </c:pt>
                <c:pt idx="3">
                  <c:v>תשע"ב</c:v>
                </c:pt>
                <c:pt idx="4">
                  <c:v>תשע"ג</c:v>
                </c:pt>
                <c:pt idx="5">
                  <c:v>תשע"ד</c:v>
                </c:pt>
                <c:pt idx="6">
                  <c:v>תשע"ה</c:v>
                </c:pt>
                <c:pt idx="7">
                  <c:v>תשע"ו</c:v>
                </c:pt>
                <c:pt idx="8">
                  <c:v>תשע"ז</c:v>
                </c:pt>
              </c:strCache>
            </c:strRef>
          </c:cat>
          <c:val>
            <c:numRef>
              <c:f>Sheet1!$B$4:$J$4</c:f>
              <c:numCache>
                <c:formatCode>General</c:formatCode>
                <c:ptCount val="9"/>
                <c:pt idx="6">
                  <c:v>10</c:v>
                </c:pt>
                <c:pt idx="7">
                  <c:v>14</c:v>
                </c:pt>
                <c:pt idx="8">
                  <c:v>10</c:v>
                </c:pt>
              </c:numCache>
            </c:numRef>
          </c:val>
          <c:smooth val="0"/>
        </c:ser>
        <c:dLbls>
          <c:showLegendKey val="0"/>
          <c:showVal val="0"/>
          <c:showCatName val="0"/>
          <c:showSerName val="0"/>
          <c:showPercent val="0"/>
          <c:showBubbleSize val="0"/>
        </c:dLbls>
        <c:marker val="1"/>
        <c:smooth val="0"/>
        <c:axId val="252601856"/>
        <c:axId val="252603776"/>
      </c:lineChart>
      <c:catAx>
        <c:axId val="252601856"/>
        <c:scaling>
          <c:orientation val="minMax"/>
        </c:scaling>
        <c:delete val="0"/>
        <c:axPos val="b"/>
        <c:numFmt formatCode="General" sourceLinked="1"/>
        <c:majorTickMark val="out"/>
        <c:minorTickMark val="none"/>
        <c:tickLblPos val="nextTo"/>
        <c:txPr>
          <a:bodyPr/>
          <a:lstStyle/>
          <a:p>
            <a:pPr>
              <a:defRPr sz="750"/>
            </a:pPr>
            <a:endParaRPr lang="he-IL"/>
          </a:p>
        </c:txPr>
        <c:crossAx val="252603776"/>
        <c:crosses val="autoZero"/>
        <c:auto val="1"/>
        <c:lblAlgn val="ctr"/>
        <c:lblOffset val="100"/>
        <c:noMultiLvlLbl val="0"/>
      </c:catAx>
      <c:valAx>
        <c:axId val="25260377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52601856"/>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3651519647000646"/>
          <c:y val="0.12391378068891831"/>
          <c:w val="0.83874502643691273"/>
          <c:h val="0.76240417265647809"/>
        </c:manualLayout>
      </c:layout>
      <c:lineChart>
        <c:grouping val="standard"/>
        <c:varyColors val="0"/>
        <c:ser>
          <c:idx val="0"/>
          <c:order val="0"/>
          <c:tx>
            <c:strRef>
              <c:f>Sheet1!$A$2</c:f>
              <c:strCache>
                <c:ptCount val="1"/>
                <c:pt idx="0">
                  <c:v>ה'-ו'</c:v>
                </c:pt>
              </c:strCache>
            </c:strRef>
          </c:tx>
          <c:spPr>
            <a:ln w="12700">
              <a:solidFill>
                <a:srgbClr val="6C0000"/>
              </a:solidFill>
              <a:prstDash val="sysDash"/>
            </a:ln>
          </c:spPr>
          <c:marker>
            <c:symbol val="diamond"/>
            <c:size val="5"/>
            <c:spPr>
              <a:solidFill>
                <a:srgbClr val="6C0000"/>
              </a:solidFill>
              <a:ln cap="rnd">
                <a:solidFill>
                  <a:srgbClr val="6C0000"/>
                </a:solidFill>
              </a:ln>
            </c:spPr>
          </c:marker>
          <c:cat>
            <c:strRef>
              <c:f>Sheet1!$B$1:$J$1</c:f>
              <c:strCache>
                <c:ptCount val="9"/>
                <c:pt idx="0">
                  <c:v>תשס"ט</c:v>
                </c:pt>
                <c:pt idx="1">
                  <c:v>תש"ע</c:v>
                </c:pt>
                <c:pt idx="2">
                  <c:v>תשע"א</c:v>
                </c:pt>
                <c:pt idx="3">
                  <c:v>תשע"ב</c:v>
                </c:pt>
                <c:pt idx="4">
                  <c:v>תשע"ג</c:v>
                </c:pt>
                <c:pt idx="5">
                  <c:v>תשע"ד</c:v>
                </c:pt>
                <c:pt idx="6">
                  <c:v>תשע"ה</c:v>
                </c:pt>
                <c:pt idx="7">
                  <c:v>תשע"ו</c:v>
                </c:pt>
                <c:pt idx="8">
                  <c:v>תשע"ז</c:v>
                </c:pt>
              </c:strCache>
            </c:strRef>
          </c:cat>
          <c:val>
            <c:numRef>
              <c:f>Sheet1!$B$2:$J$2</c:f>
              <c:numCache>
                <c:formatCode>General</c:formatCode>
                <c:ptCount val="9"/>
                <c:pt idx="0">
                  <c:v>14</c:v>
                </c:pt>
                <c:pt idx="1">
                  <c:v>18</c:v>
                </c:pt>
                <c:pt idx="2">
                  <c:v>13</c:v>
                </c:pt>
                <c:pt idx="3">
                  <c:v>11</c:v>
                </c:pt>
                <c:pt idx="4">
                  <c:v>11</c:v>
                </c:pt>
                <c:pt idx="5">
                  <c:v>11</c:v>
                </c:pt>
                <c:pt idx="6">
                  <c:v>8</c:v>
                </c:pt>
                <c:pt idx="7">
                  <c:v>9</c:v>
                </c:pt>
                <c:pt idx="8">
                  <c:v>6</c:v>
                </c:pt>
              </c:numCache>
            </c:numRef>
          </c:val>
          <c:smooth val="0"/>
        </c:ser>
        <c:ser>
          <c:idx val="1"/>
          <c:order val="1"/>
          <c:tx>
            <c:strRef>
              <c:f>Sheet1!$A$3</c:f>
              <c:strCache>
                <c:ptCount val="1"/>
                <c:pt idx="0">
                  <c:v>ז'-ט'</c:v>
                </c:pt>
              </c:strCache>
            </c:strRef>
          </c:tx>
          <c:spPr>
            <a:ln w="12700">
              <a:solidFill>
                <a:srgbClr val="C40000"/>
              </a:solidFill>
              <a:prstDash val="sysDash"/>
            </a:ln>
          </c:spPr>
          <c:marker>
            <c:symbol val="square"/>
            <c:size val="5"/>
            <c:spPr>
              <a:solidFill>
                <a:srgbClr val="C40000"/>
              </a:solidFill>
              <a:ln cap="rnd">
                <a:solidFill>
                  <a:srgbClr val="C40000"/>
                </a:solidFill>
              </a:ln>
            </c:spPr>
          </c:marker>
          <c:cat>
            <c:strRef>
              <c:f>Sheet1!$B$1:$J$1</c:f>
              <c:strCache>
                <c:ptCount val="9"/>
                <c:pt idx="0">
                  <c:v>תשס"ט</c:v>
                </c:pt>
                <c:pt idx="1">
                  <c:v>תש"ע</c:v>
                </c:pt>
                <c:pt idx="2">
                  <c:v>תשע"א</c:v>
                </c:pt>
                <c:pt idx="3">
                  <c:v>תשע"ב</c:v>
                </c:pt>
                <c:pt idx="4">
                  <c:v>תשע"ג</c:v>
                </c:pt>
                <c:pt idx="5">
                  <c:v>תשע"ד</c:v>
                </c:pt>
                <c:pt idx="6">
                  <c:v>תשע"ה</c:v>
                </c:pt>
                <c:pt idx="7">
                  <c:v>תשע"ו</c:v>
                </c:pt>
                <c:pt idx="8">
                  <c:v>תשע"ז</c:v>
                </c:pt>
              </c:strCache>
            </c:strRef>
          </c:cat>
          <c:val>
            <c:numRef>
              <c:f>Sheet1!$B$3:$J$3</c:f>
              <c:numCache>
                <c:formatCode>General</c:formatCode>
                <c:ptCount val="9"/>
                <c:pt idx="0">
                  <c:v>9</c:v>
                </c:pt>
                <c:pt idx="1">
                  <c:v>15</c:v>
                </c:pt>
                <c:pt idx="2">
                  <c:v>11</c:v>
                </c:pt>
                <c:pt idx="3">
                  <c:v>9</c:v>
                </c:pt>
                <c:pt idx="4">
                  <c:v>10</c:v>
                </c:pt>
                <c:pt idx="5">
                  <c:v>11</c:v>
                </c:pt>
                <c:pt idx="6">
                  <c:v>9</c:v>
                </c:pt>
                <c:pt idx="7">
                  <c:v>9</c:v>
                </c:pt>
                <c:pt idx="8">
                  <c:v>8</c:v>
                </c:pt>
              </c:numCache>
            </c:numRef>
          </c:val>
          <c:smooth val="0"/>
        </c:ser>
        <c:ser>
          <c:idx val="2"/>
          <c:order val="2"/>
          <c:tx>
            <c:strRef>
              <c:f>Sheet1!$A$4</c:f>
              <c:strCache>
                <c:ptCount val="1"/>
                <c:pt idx="0">
                  <c:v>י'-י"א</c:v>
                </c:pt>
              </c:strCache>
            </c:strRef>
          </c:tx>
          <c:spPr>
            <a:ln w="12700">
              <a:solidFill>
                <a:srgbClr val="FF3B3B"/>
              </a:solidFill>
              <a:prstDash val="sysDash"/>
            </a:ln>
          </c:spPr>
          <c:marker>
            <c:symbol val="x"/>
            <c:size val="5"/>
            <c:spPr>
              <a:noFill/>
              <a:ln w="19050">
                <a:solidFill>
                  <a:srgbClr val="FF3B3B"/>
                </a:solidFill>
              </a:ln>
            </c:spPr>
          </c:marker>
          <c:cat>
            <c:strRef>
              <c:f>Sheet1!$B$1:$J$1</c:f>
              <c:strCache>
                <c:ptCount val="9"/>
                <c:pt idx="0">
                  <c:v>תשס"ט</c:v>
                </c:pt>
                <c:pt idx="1">
                  <c:v>תש"ע</c:v>
                </c:pt>
                <c:pt idx="2">
                  <c:v>תשע"א</c:v>
                </c:pt>
                <c:pt idx="3">
                  <c:v>תשע"ב</c:v>
                </c:pt>
                <c:pt idx="4">
                  <c:v>תשע"ג</c:v>
                </c:pt>
                <c:pt idx="5">
                  <c:v>תשע"ד</c:v>
                </c:pt>
                <c:pt idx="6">
                  <c:v>תשע"ה</c:v>
                </c:pt>
                <c:pt idx="7">
                  <c:v>תשע"ו</c:v>
                </c:pt>
                <c:pt idx="8">
                  <c:v>תשע"ז</c:v>
                </c:pt>
              </c:strCache>
            </c:strRef>
          </c:cat>
          <c:val>
            <c:numRef>
              <c:f>Sheet1!$B$4:$J$4</c:f>
              <c:numCache>
                <c:formatCode>General</c:formatCode>
                <c:ptCount val="9"/>
                <c:pt idx="6">
                  <c:v>7</c:v>
                </c:pt>
                <c:pt idx="7">
                  <c:v>9</c:v>
                </c:pt>
                <c:pt idx="8">
                  <c:v>10</c:v>
                </c:pt>
              </c:numCache>
            </c:numRef>
          </c:val>
          <c:smooth val="0"/>
        </c:ser>
        <c:dLbls>
          <c:showLegendKey val="0"/>
          <c:showVal val="0"/>
          <c:showCatName val="0"/>
          <c:showSerName val="0"/>
          <c:showPercent val="0"/>
          <c:showBubbleSize val="0"/>
        </c:dLbls>
        <c:marker val="1"/>
        <c:smooth val="0"/>
        <c:axId val="252863232"/>
        <c:axId val="252865152"/>
      </c:lineChart>
      <c:catAx>
        <c:axId val="252863232"/>
        <c:scaling>
          <c:orientation val="minMax"/>
        </c:scaling>
        <c:delete val="0"/>
        <c:axPos val="b"/>
        <c:numFmt formatCode="General" sourceLinked="1"/>
        <c:majorTickMark val="out"/>
        <c:minorTickMark val="none"/>
        <c:tickLblPos val="nextTo"/>
        <c:txPr>
          <a:bodyPr/>
          <a:lstStyle/>
          <a:p>
            <a:pPr>
              <a:defRPr sz="750"/>
            </a:pPr>
            <a:endParaRPr lang="he-IL"/>
          </a:p>
        </c:txPr>
        <c:crossAx val="252865152"/>
        <c:crosses val="autoZero"/>
        <c:auto val="1"/>
        <c:lblAlgn val="ctr"/>
        <c:lblOffset val="100"/>
        <c:noMultiLvlLbl val="0"/>
      </c:catAx>
      <c:valAx>
        <c:axId val="252865152"/>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52863232"/>
        <c:crosses val="autoZero"/>
        <c:crossBetween val="between"/>
        <c:majorUnit val="20"/>
      </c:valAx>
      <c:spPr>
        <a:ln>
          <a:noFill/>
        </a:ln>
      </c:spPr>
    </c:plotArea>
    <c:legend>
      <c:legendPos val="t"/>
      <c:layout>
        <c:manualLayout>
          <c:xMode val="edge"/>
          <c:yMode val="edge"/>
          <c:x val="0.23391876320338006"/>
          <c:y val="5.7024011574524896E-3"/>
          <c:w val="0.57123111385041159"/>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3002236936292055"/>
          <c:y val="0.12391378068891831"/>
          <c:w val="0.8357358029109998"/>
          <c:h val="0.76240417265647809"/>
        </c:manualLayout>
      </c:layout>
      <c:lineChart>
        <c:grouping val="standard"/>
        <c:varyColors val="0"/>
        <c:ser>
          <c:idx val="0"/>
          <c:order val="0"/>
          <c:tx>
            <c:strRef>
              <c:f>Sheet1!$A$2</c:f>
              <c:strCache>
                <c:ptCount val="1"/>
                <c:pt idx="0">
                  <c:v>ה'-ו'</c:v>
                </c:pt>
              </c:strCache>
            </c:strRef>
          </c:tx>
          <c:spPr>
            <a:ln w="12700">
              <a:solidFill>
                <a:srgbClr val="003300"/>
              </a:solidFill>
              <a:prstDash val="sysDash"/>
            </a:ln>
          </c:spPr>
          <c:marker>
            <c:symbol val="diamond"/>
            <c:size val="5"/>
            <c:spPr>
              <a:solidFill>
                <a:srgbClr val="003300"/>
              </a:solidFill>
              <a:ln cap="rnd">
                <a:solidFill>
                  <a:srgbClr val="003300"/>
                </a:solidFill>
              </a:ln>
            </c:spPr>
          </c:marker>
          <c:cat>
            <c:strRef>
              <c:f>Sheet1!$B$1:$J$1</c:f>
              <c:strCache>
                <c:ptCount val="9"/>
                <c:pt idx="0">
                  <c:v>תשס"ט</c:v>
                </c:pt>
                <c:pt idx="1">
                  <c:v>תש"ע</c:v>
                </c:pt>
                <c:pt idx="2">
                  <c:v>תשע"א</c:v>
                </c:pt>
                <c:pt idx="3">
                  <c:v>תשע"ב</c:v>
                </c:pt>
                <c:pt idx="4">
                  <c:v>תשע"ג</c:v>
                </c:pt>
                <c:pt idx="5">
                  <c:v>תשע"ד</c:v>
                </c:pt>
                <c:pt idx="6">
                  <c:v>תשע"ה</c:v>
                </c:pt>
                <c:pt idx="7">
                  <c:v>תשע"ו</c:v>
                </c:pt>
                <c:pt idx="8">
                  <c:v>תשע"ז</c:v>
                </c:pt>
              </c:strCache>
            </c:strRef>
          </c:cat>
          <c:val>
            <c:numRef>
              <c:f>Sheet1!$B$2:$J$2</c:f>
              <c:numCache>
                <c:formatCode>General</c:formatCode>
                <c:ptCount val="9"/>
                <c:pt idx="0">
                  <c:v>15</c:v>
                </c:pt>
                <c:pt idx="1">
                  <c:v>18</c:v>
                </c:pt>
                <c:pt idx="2">
                  <c:v>14</c:v>
                </c:pt>
                <c:pt idx="3">
                  <c:v>12</c:v>
                </c:pt>
                <c:pt idx="4">
                  <c:v>12</c:v>
                </c:pt>
                <c:pt idx="5">
                  <c:v>12</c:v>
                </c:pt>
                <c:pt idx="6">
                  <c:v>10</c:v>
                </c:pt>
                <c:pt idx="7">
                  <c:v>9</c:v>
                </c:pt>
                <c:pt idx="8">
                  <c:v>8</c:v>
                </c:pt>
              </c:numCache>
            </c:numRef>
          </c:val>
          <c:smooth val="0"/>
        </c:ser>
        <c:ser>
          <c:idx val="1"/>
          <c:order val="1"/>
          <c:tx>
            <c:strRef>
              <c:f>Sheet1!$A$3</c:f>
              <c:strCache>
                <c:ptCount val="1"/>
                <c:pt idx="0">
                  <c:v>ז'-ט'</c:v>
                </c:pt>
              </c:strCache>
            </c:strRef>
          </c:tx>
          <c:spPr>
            <a:ln w="12700">
              <a:solidFill>
                <a:srgbClr val="008000"/>
              </a:solidFill>
              <a:prstDash val="sysDash"/>
            </a:ln>
          </c:spPr>
          <c:marker>
            <c:symbol val="square"/>
            <c:size val="5"/>
            <c:spPr>
              <a:solidFill>
                <a:srgbClr val="008000"/>
              </a:solidFill>
              <a:ln cap="rnd">
                <a:solidFill>
                  <a:srgbClr val="008000"/>
                </a:solidFill>
              </a:ln>
            </c:spPr>
          </c:marker>
          <c:cat>
            <c:strRef>
              <c:f>Sheet1!$B$1:$J$1</c:f>
              <c:strCache>
                <c:ptCount val="9"/>
                <c:pt idx="0">
                  <c:v>תשס"ט</c:v>
                </c:pt>
                <c:pt idx="1">
                  <c:v>תש"ע</c:v>
                </c:pt>
                <c:pt idx="2">
                  <c:v>תשע"א</c:v>
                </c:pt>
                <c:pt idx="3">
                  <c:v>תשע"ב</c:v>
                </c:pt>
                <c:pt idx="4">
                  <c:v>תשע"ג</c:v>
                </c:pt>
                <c:pt idx="5">
                  <c:v>תשע"ד</c:v>
                </c:pt>
                <c:pt idx="6">
                  <c:v>תשע"ה</c:v>
                </c:pt>
                <c:pt idx="7">
                  <c:v>תשע"ו</c:v>
                </c:pt>
                <c:pt idx="8">
                  <c:v>תשע"ז</c:v>
                </c:pt>
              </c:strCache>
            </c:strRef>
          </c:cat>
          <c:val>
            <c:numRef>
              <c:f>Sheet1!$B$3:$J$3</c:f>
              <c:numCache>
                <c:formatCode>General</c:formatCode>
                <c:ptCount val="9"/>
                <c:pt idx="0">
                  <c:v>10</c:v>
                </c:pt>
                <c:pt idx="1">
                  <c:v>15</c:v>
                </c:pt>
                <c:pt idx="2">
                  <c:v>12</c:v>
                </c:pt>
                <c:pt idx="3">
                  <c:v>11</c:v>
                </c:pt>
                <c:pt idx="4">
                  <c:v>10</c:v>
                </c:pt>
                <c:pt idx="5">
                  <c:v>13</c:v>
                </c:pt>
                <c:pt idx="6">
                  <c:v>10</c:v>
                </c:pt>
                <c:pt idx="7">
                  <c:v>10</c:v>
                </c:pt>
                <c:pt idx="8">
                  <c:v>10</c:v>
                </c:pt>
              </c:numCache>
            </c:numRef>
          </c:val>
          <c:smooth val="0"/>
        </c:ser>
        <c:ser>
          <c:idx val="2"/>
          <c:order val="2"/>
          <c:tx>
            <c:strRef>
              <c:f>Sheet1!$A$4</c:f>
              <c:strCache>
                <c:ptCount val="1"/>
                <c:pt idx="0">
                  <c:v>י'-י"א</c:v>
                </c:pt>
              </c:strCache>
            </c:strRef>
          </c:tx>
          <c:spPr>
            <a:ln w="12700">
              <a:solidFill>
                <a:srgbClr val="24F814"/>
              </a:solidFill>
              <a:prstDash val="sysDash"/>
            </a:ln>
          </c:spPr>
          <c:marker>
            <c:symbol val="x"/>
            <c:size val="5"/>
            <c:spPr>
              <a:noFill/>
              <a:ln w="19050">
                <a:solidFill>
                  <a:srgbClr val="24F814"/>
                </a:solidFill>
              </a:ln>
            </c:spPr>
          </c:marker>
          <c:cat>
            <c:strRef>
              <c:f>Sheet1!$B$1:$J$1</c:f>
              <c:strCache>
                <c:ptCount val="9"/>
                <c:pt idx="0">
                  <c:v>תשס"ט</c:v>
                </c:pt>
                <c:pt idx="1">
                  <c:v>תש"ע</c:v>
                </c:pt>
                <c:pt idx="2">
                  <c:v>תשע"א</c:v>
                </c:pt>
                <c:pt idx="3">
                  <c:v>תשע"ב</c:v>
                </c:pt>
                <c:pt idx="4">
                  <c:v>תשע"ג</c:v>
                </c:pt>
                <c:pt idx="5">
                  <c:v>תשע"ד</c:v>
                </c:pt>
                <c:pt idx="6">
                  <c:v>תשע"ה</c:v>
                </c:pt>
                <c:pt idx="7">
                  <c:v>תשע"ו</c:v>
                </c:pt>
                <c:pt idx="8">
                  <c:v>תשע"ז</c:v>
                </c:pt>
              </c:strCache>
            </c:strRef>
          </c:cat>
          <c:val>
            <c:numRef>
              <c:f>Sheet1!$B$4:$J$4</c:f>
              <c:numCache>
                <c:formatCode>General</c:formatCode>
                <c:ptCount val="9"/>
                <c:pt idx="6">
                  <c:v>8</c:v>
                </c:pt>
                <c:pt idx="7">
                  <c:v>10</c:v>
                </c:pt>
                <c:pt idx="8">
                  <c:v>10</c:v>
                </c:pt>
              </c:numCache>
            </c:numRef>
          </c:val>
          <c:smooth val="0"/>
        </c:ser>
        <c:dLbls>
          <c:showLegendKey val="0"/>
          <c:showVal val="0"/>
          <c:showCatName val="0"/>
          <c:showSerName val="0"/>
          <c:showPercent val="0"/>
          <c:showBubbleSize val="0"/>
        </c:dLbls>
        <c:marker val="1"/>
        <c:smooth val="0"/>
        <c:axId val="252923904"/>
        <c:axId val="252925824"/>
      </c:lineChart>
      <c:catAx>
        <c:axId val="252923904"/>
        <c:scaling>
          <c:orientation val="minMax"/>
        </c:scaling>
        <c:delete val="0"/>
        <c:axPos val="b"/>
        <c:numFmt formatCode="General" sourceLinked="1"/>
        <c:majorTickMark val="out"/>
        <c:minorTickMark val="none"/>
        <c:tickLblPos val="nextTo"/>
        <c:txPr>
          <a:bodyPr/>
          <a:lstStyle/>
          <a:p>
            <a:pPr>
              <a:defRPr sz="750"/>
            </a:pPr>
            <a:endParaRPr lang="he-IL"/>
          </a:p>
        </c:txPr>
        <c:crossAx val="252925824"/>
        <c:crosses val="autoZero"/>
        <c:auto val="1"/>
        <c:lblAlgn val="ctr"/>
        <c:lblOffset val="100"/>
        <c:noMultiLvlLbl val="0"/>
      </c:catAx>
      <c:valAx>
        <c:axId val="25292582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52923904"/>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3751022401269608"/>
          <c:y val="0.12391378068891831"/>
          <c:w val="0.8434877617042057"/>
          <c:h val="0.76525522264516543"/>
        </c:manualLayout>
      </c:layout>
      <c:lineChart>
        <c:grouping val="standard"/>
        <c:varyColors val="0"/>
        <c:ser>
          <c:idx val="0"/>
          <c:order val="0"/>
          <c:tx>
            <c:strRef>
              <c:f>Sheet1!$A$2</c:f>
              <c:strCache>
                <c:ptCount val="1"/>
                <c:pt idx="0">
                  <c:v>ה'-ו'</c:v>
                </c:pt>
              </c:strCache>
            </c:strRef>
          </c:tx>
          <c:spPr>
            <a:ln w="12700">
              <a:solidFill>
                <a:schemeClr val="accent6">
                  <a:lumMod val="50000"/>
                </a:schemeClr>
              </a:solidFill>
              <a:prstDash val="sysDash"/>
            </a:ln>
          </c:spPr>
          <c:marker>
            <c:symbol val="diamond"/>
            <c:size val="5"/>
            <c:spPr>
              <a:solidFill>
                <a:schemeClr val="accent6">
                  <a:lumMod val="50000"/>
                </a:schemeClr>
              </a:solidFill>
              <a:ln cap="rnd">
                <a:solidFill>
                  <a:schemeClr val="accent6">
                    <a:lumMod val="50000"/>
                  </a:schemeClr>
                </a:solidFill>
              </a:ln>
            </c:spPr>
          </c:marker>
          <c:cat>
            <c:strRef>
              <c:f>Sheet1!$B$1:$J$1</c:f>
              <c:strCache>
                <c:ptCount val="9"/>
                <c:pt idx="0">
                  <c:v>תשס"ט</c:v>
                </c:pt>
                <c:pt idx="1">
                  <c:v>תש"ע</c:v>
                </c:pt>
                <c:pt idx="2">
                  <c:v>תשע"א</c:v>
                </c:pt>
                <c:pt idx="3">
                  <c:v>תשע"ב</c:v>
                </c:pt>
                <c:pt idx="4">
                  <c:v>תשע"ג</c:v>
                </c:pt>
                <c:pt idx="5">
                  <c:v>תשע"ד</c:v>
                </c:pt>
                <c:pt idx="6">
                  <c:v>תשע"ה</c:v>
                </c:pt>
                <c:pt idx="7">
                  <c:v>תשע"ו</c:v>
                </c:pt>
                <c:pt idx="8">
                  <c:v>תשע"ז</c:v>
                </c:pt>
              </c:strCache>
            </c:strRef>
          </c:cat>
          <c:val>
            <c:numRef>
              <c:f>Sheet1!$B$2:$J$2</c:f>
              <c:numCache>
                <c:formatCode>General</c:formatCode>
                <c:ptCount val="9"/>
                <c:pt idx="0">
                  <c:v>23</c:v>
                </c:pt>
                <c:pt idx="1">
                  <c:v>21</c:v>
                </c:pt>
                <c:pt idx="2">
                  <c:v>19</c:v>
                </c:pt>
                <c:pt idx="3">
                  <c:v>17</c:v>
                </c:pt>
                <c:pt idx="4">
                  <c:v>15</c:v>
                </c:pt>
                <c:pt idx="5">
                  <c:v>17</c:v>
                </c:pt>
                <c:pt idx="6">
                  <c:v>14</c:v>
                </c:pt>
                <c:pt idx="7">
                  <c:v>12</c:v>
                </c:pt>
                <c:pt idx="8">
                  <c:v>14</c:v>
                </c:pt>
              </c:numCache>
            </c:numRef>
          </c:val>
          <c:smooth val="0"/>
        </c:ser>
        <c:ser>
          <c:idx val="1"/>
          <c:order val="1"/>
          <c:tx>
            <c:strRef>
              <c:f>Sheet1!$A$3</c:f>
              <c:strCache>
                <c:ptCount val="1"/>
                <c:pt idx="0">
                  <c:v>ז'-ט'</c:v>
                </c:pt>
              </c:strCache>
            </c:strRef>
          </c:tx>
          <c:spPr>
            <a:ln w="12700">
              <a:solidFill>
                <a:schemeClr val="accent6">
                  <a:lumMod val="75000"/>
                </a:schemeClr>
              </a:solidFill>
              <a:prstDash val="sysDash"/>
            </a:ln>
          </c:spPr>
          <c:marker>
            <c:symbol val="square"/>
            <c:size val="5"/>
            <c:spPr>
              <a:solidFill>
                <a:schemeClr val="accent6">
                  <a:lumMod val="75000"/>
                </a:schemeClr>
              </a:solidFill>
              <a:ln cap="rnd">
                <a:solidFill>
                  <a:schemeClr val="accent6">
                    <a:lumMod val="75000"/>
                  </a:schemeClr>
                </a:solidFill>
              </a:ln>
            </c:spPr>
          </c:marker>
          <c:cat>
            <c:strRef>
              <c:f>Sheet1!$B$1:$J$1</c:f>
              <c:strCache>
                <c:ptCount val="9"/>
                <c:pt idx="0">
                  <c:v>תשס"ט</c:v>
                </c:pt>
                <c:pt idx="1">
                  <c:v>תש"ע</c:v>
                </c:pt>
                <c:pt idx="2">
                  <c:v>תשע"א</c:v>
                </c:pt>
                <c:pt idx="3">
                  <c:v>תשע"ב</c:v>
                </c:pt>
                <c:pt idx="4">
                  <c:v>תשע"ג</c:v>
                </c:pt>
                <c:pt idx="5">
                  <c:v>תשע"ד</c:v>
                </c:pt>
                <c:pt idx="6">
                  <c:v>תשע"ה</c:v>
                </c:pt>
                <c:pt idx="7">
                  <c:v>תשע"ו</c:v>
                </c:pt>
                <c:pt idx="8">
                  <c:v>תשע"ז</c:v>
                </c:pt>
              </c:strCache>
            </c:strRef>
          </c:cat>
          <c:val>
            <c:numRef>
              <c:f>Sheet1!$B$3:$J$3</c:f>
              <c:numCache>
                <c:formatCode>General</c:formatCode>
                <c:ptCount val="9"/>
                <c:pt idx="0">
                  <c:v>15</c:v>
                </c:pt>
                <c:pt idx="1">
                  <c:v>19</c:v>
                </c:pt>
                <c:pt idx="2">
                  <c:v>16</c:v>
                </c:pt>
                <c:pt idx="3">
                  <c:v>18</c:v>
                </c:pt>
                <c:pt idx="4">
                  <c:v>13</c:v>
                </c:pt>
                <c:pt idx="5">
                  <c:v>21</c:v>
                </c:pt>
                <c:pt idx="6">
                  <c:v>14</c:v>
                </c:pt>
                <c:pt idx="7">
                  <c:v>15</c:v>
                </c:pt>
                <c:pt idx="8">
                  <c:v>15</c:v>
                </c:pt>
              </c:numCache>
            </c:numRef>
          </c:val>
          <c:smooth val="0"/>
        </c:ser>
        <c:ser>
          <c:idx val="2"/>
          <c:order val="2"/>
          <c:tx>
            <c:strRef>
              <c:f>Sheet1!$A$4</c:f>
              <c:strCache>
                <c:ptCount val="1"/>
                <c:pt idx="0">
                  <c:v>י'-י"א</c:v>
                </c:pt>
              </c:strCache>
            </c:strRef>
          </c:tx>
          <c:spPr>
            <a:ln w="12700">
              <a:solidFill>
                <a:srgbClr val="F79443"/>
              </a:solidFill>
              <a:prstDash val="sysDash"/>
            </a:ln>
          </c:spPr>
          <c:marker>
            <c:symbol val="x"/>
            <c:size val="5"/>
            <c:spPr>
              <a:noFill/>
              <a:ln w="19050">
                <a:solidFill>
                  <a:srgbClr val="F79443"/>
                </a:solidFill>
              </a:ln>
            </c:spPr>
          </c:marker>
          <c:cat>
            <c:strRef>
              <c:f>Sheet1!$B$1:$J$1</c:f>
              <c:strCache>
                <c:ptCount val="9"/>
                <c:pt idx="0">
                  <c:v>תשס"ט</c:v>
                </c:pt>
                <c:pt idx="1">
                  <c:v>תש"ע</c:v>
                </c:pt>
                <c:pt idx="2">
                  <c:v>תשע"א</c:v>
                </c:pt>
                <c:pt idx="3">
                  <c:v>תשע"ב</c:v>
                </c:pt>
                <c:pt idx="4">
                  <c:v>תשע"ג</c:v>
                </c:pt>
                <c:pt idx="5">
                  <c:v>תשע"ד</c:v>
                </c:pt>
                <c:pt idx="6">
                  <c:v>תשע"ה</c:v>
                </c:pt>
                <c:pt idx="7">
                  <c:v>תשע"ו</c:v>
                </c:pt>
                <c:pt idx="8">
                  <c:v>תשע"ז</c:v>
                </c:pt>
              </c:strCache>
            </c:strRef>
          </c:cat>
          <c:val>
            <c:numRef>
              <c:f>Sheet1!$B$4:$J$4</c:f>
              <c:numCache>
                <c:formatCode>General</c:formatCode>
                <c:ptCount val="9"/>
                <c:pt idx="6">
                  <c:v>11</c:v>
                </c:pt>
                <c:pt idx="7">
                  <c:v>14</c:v>
                </c:pt>
                <c:pt idx="8">
                  <c:v>13</c:v>
                </c:pt>
              </c:numCache>
            </c:numRef>
          </c:val>
          <c:smooth val="0"/>
        </c:ser>
        <c:dLbls>
          <c:showLegendKey val="0"/>
          <c:showVal val="0"/>
          <c:showCatName val="0"/>
          <c:showSerName val="0"/>
          <c:showPercent val="0"/>
          <c:showBubbleSize val="0"/>
        </c:dLbls>
        <c:marker val="1"/>
        <c:smooth val="0"/>
        <c:axId val="253139968"/>
        <c:axId val="253150336"/>
      </c:lineChart>
      <c:catAx>
        <c:axId val="253139968"/>
        <c:scaling>
          <c:orientation val="minMax"/>
        </c:scaling>
        <c:delete val="0"/>
        <c:axPos val="b"/>
        <c:numFmt formatCode="General" sourceLinked="1"/>
        <c:majorTickMark val="out"/>
        <c:minorTickMark val="none"/>
        <c:tickLblPos val="nextTo"/>
        <c:txPr>
          <a:bodyPr/>
          <a:lstStyle/>
          <a:p>
            <a:pPr>
              <a:defRPr sz="750"/>
            </a:pPr>
            <a:endParaRPr lang="he-IL"/>
          </a:p>
        </c:txPr>
        <c:crossAx val="253150336"/>
        <c:crosses val="autoZero"/>
        <c:auto val="1"/>
        <c:lblAlgn val="ctr"/>
        <c:lblOffset val="100"/>
        <c:noMultiLvlLbl val="0"/>
      </c:catAx>
      <c:valAx>
        <c:axId val="25315033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53139968"/>
        <c:crosses val="autoZero"/>
        <c:crossBetween val="between"/>
        <c:majorUnit val="20"/>
      </c:valAx>
      <c:spPr>
        <a:ln>
          <a:noFill/>
        </a:ln>
      </c:spPr>
    </c:plotArea>
    <c:legend>
      <c:legendPos val="t"/>
      <c:layout>
        <c:manualLayout>
          <c:xMode val="edge"/>
          <c:yMode val="edge"/>
          <c:x val="0.23391876320338006"/>
          <c:y val="5.7024011574524896E-3"/>
          <c:w val="0.5868131774206890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2597181132705232"/>
          <c:y val="0.12391378068891831"/>
          <c:w val="0.85115015247371517"/>
          <c:h val="0.76525522264516543"/>
        </c:manualLayout>
      </c:layout>
      <c:lineChart>
        <c:grouping val="standard"/>
        <c:varyColors val="0"/>
        <c:ser>
          <c:idx val="0"/>
          <c:order val="0"/>
          <c:tx>
            <c:strRef>
              <c:f>Sheet1!$A$2</c:f>
              <c:strCache>
                <c:ptCount val="1"/>
                <c:pt idx="0">
                  <c:v>ה'-ו'</c:v>
                </c:pt>
              </c:strCache>
            </c:strRef>
          </c:tx>
          <c:spPr>
            <a:ln w="12700">
              <a:solidFill>
                <a:srgbClr val="383838"/>
              </a:solidFill>
              <a:prstDash val="sysDash"/>
            </a:ln>
          </c:spPr>
          <c:marker>
            <c:symbol val="diamond"/>
            <c:size val="5"/>
            <c:spPr>
              <a:solidFill>
                <a:srgbClr val="383838"/>
              </a:solidFill>
              <a:ln cap="rnd">
                <a:solidFill>
                  <a:srgbClr val="383838"/>
                </a:solidFill>
              </a:ln>
            </c:spPr>
          </c:marker>
          <c:cat>
            <c:strRef>
              <c:f>Sheet1!$B$1:$J$1</c:f>
              <c:strCache>
                <c:ptCount val="9"/>
                <c:pt idx="0">
                  <c:v>תשס"ט</c:v>
                </c:pt>
                <c:pt idx="1">
                  <c:v>תש"ע</c:v>
                </c:pt>
                <c:pt idx="2">
                  <c:v>תשע"א</c:v>
                </c:pt>
                <c:pt idx="3">
                  <c:v>תשע"ב</c:v>
                </c:pt>
                <c:pt idx="4">
                  <c:v>תשע"ג</c:v>
                </c:pt>
                <c:pt idx="5">
                  <c:v>תשע"ד</c:v>
                </c:pt>
                <c:pt idx="6">
                  <c:v>תשע"ה</c:v>
                </c:pt>
                <c:pt idx="7">
                  <c:v>תשע"ו</c:v>
                </c:pt>
                <c:pt idx="8">
                  <c:v>תשע"ז</c:v>
                </c:pt>
              </c:strCache>
            </c:strRef>
          </c:cat>
          <c:val>
            <c:numRef>
              <c:f>Sheet1!$B$2:$J$2</c:f>
              <c:numCache>
                <c:formatCode>General</c:formatCode>
                <c:ptCount val="9"/>
                <c:pt idx="0">
                  <c:v>10</c:v>
                </c:pt>
                <c:pt idx="1">
                  <c:v>13</c:v>
                </c:pt>
                <c:pt idx="2">
                  <c:v>12</c:v>
                </c:pt>
                <c:pt idx="3">
                  <c:v>8</c:v>
                </c:pt>
                <c:pt idx="4">
                  <c:v>8</c:v>
                </c:pt>
                <c:pt idx="5">
                  <c:v>7</c:v>
                </c:pt>
                <c:pt idx="6">
                  <c:v>7</c:v>
                </c:pt>
                <c:pt idx="7">
                  <c:v>7</c:v>
                </c:pt>
                <c:pt idx="8">
                  <c:v>6</c:v>
                </c:pt>
              </c:numCache>
            </c:numRef>
          </c:val>
          <c:smooth val="0"/>
        </c:ser>
        <c:ser>
          <c:idx val="1"/>
          <c:order val="1"/>
          <c:tx>
            <c:strRef>
              <c:f>Sheet1!$A$3</c:f>
              <c:strCache>
                <c:ptCount val="1"/>
                <c:pt idx="0">
                  <c:v>ז'-ט'</c:v>
                </c:pt>
              </c:strCache>
            </c:strRef>
          </c:tx>
          <c:spPr>
            <a:ln w="12700">
              <a:solidFill>
                <a:srgbClr val="797979"/>
              </a:solidFill>
              <a:prstDash val="sysDash"/>
            </a:ln>
          </c:spPr>
          <c:marker>
            <c:symbol val="square"/>
            <c:size val="5"/>
            <c:spPr>
              <a:solidFill>
                <a:srgbClr val="797979"/>
              </a:solidFill>
              <a:ln cap="rnd">
                <a:solidFill>
                  <a:srgbClr val="797979"/>
                </a:solidFill>
              </a:ln>
            </c:spPr>
          </c:marker>
          <c:cat>
            <c:strRef>
              <c:f>Sheet1!$B$1:$J$1</c:f>
              <c:strCache>
                <c:ptCount val="9"/>
                <c:pt idx="0">
                  <c:v>תשס"ט</c:v>
                </c:pt>
                <c:pt idx="1">
                  <c:v>תש"ע</c:v>
                </c:pt>
                <c:pt idx="2">
                  <c:v>תשע"א</c:v>
                </c:pt>
                <c:pt idx="3">
                  <c:v>תשע"ב</c:v>
                </c:pt>
                <c:pt idx="4">
                  <c:v>תשע"ג</c:v>
                </c:pt>
                <c:pt idx="5">
                  <c:v>תשע"ד</c:v>
                </c:pt>
                <c:pt idx="6">
                  <c:v>תשע"ה</c:v>
                </c:pt>
                <c:pt idx="7">
                  <c:v>תשע"ו</c:v>
                </c:pt>
                <c:pt idx="8">
                  <c:v>תשע"ז</c:v>
                </c:pt>
              </c:strCache>
            </c:strRef>
          </c:cat>
          <c:val>
            <c:numRef>
              <c:f>Sheet1!$B$3:$J$3</c:f>
              <c:numCache>
                <c:formatCode>General</c:formatCode>
                <c:ptCount val="9"/>
                <c:pt idx="0">
                  <c:v>8</c:v>
                </c:pt>
                <c:pt idx="1">
                  <c:v>11</c:v>
                </c:pt>
                <c:pt idx="2">
                  <c:v>9</c:v>
                </c:pt>
                <c:pt idx="3">
                  <c:v>6</c:v>
                </c:pt>
                <c:pt idx="4">
                  <c:v>8</c:v>
                </c:pt>
                <c:pt idx="5">
                  <c:v>7</c:v>
                </c:pt>
                <c:pt idx="6">
                  <c:v>7</c:v>
                </c:pt>
                <c:pt idx="7">
                  <c:v>6</c:v>
                </c:pt>
                <c:pt idx="8">
                  <c:v>5</c:v>
                </c:pt>
              </c:numCache>
            </c:numRef>
          </c:val>
          <c:smooth val="0"/>
        </c:ser>
        <c:ser>
          <c:idx val="2"/>
          <c:order val="2"/>
          <c:tx>
            <c:strRef>
              <c:f>Sheet1!$A$4</c:f>
              <c:strCache>
                <c:ptCount val="1"/>
                <c:pt idx="0">
                  <c:v>י'-י"א</c:v>
                </c:pt>
              </c:strCache>
            </c:strRef>
          </c:tx>
          <c:spPr>
            <a:ln w="12700">
              <a:solidFill>
                <a:srgbClr val="A1A1A1"/>
              </a:solidFill>
              <a:prstDash val="sysDash"/>
            </a:ln>
          </c:spPr>
          <c:marker>
            <c:symbol val="x"/>
            <c:size val="5"/>
            <c:spPr>
              <a:noFill/>
              <a:ln w="19050">
                <a:solidFill>
                  <a:srgbClr val="A1A1A1"/>
                </a:solidFill>
              </a:ln>
            </c:spPr>
          </c:marker>
          <c:cat>
            <c:strRef>
              <c:f>Sheet1!$B$1:$J$1</c:f>
              <c:strCache>
                <c:ptCount val="9"/>
                <c:pt idx="0">
                  <c:v>תשס"ט</c:v>
                </c:pt>
                <c:pt idx="1">
                  <c:v>תש"ע</c:v>
                </c:pt>
                <c:pt idx="2">
                  <c:v>תשע"א</c:v>
                </c:pt>
                <c:pt idx="3">
                  <c:v>תשע"ב</c:v>
                </c:pt>
                <c:pt idx="4">
                  <c:v>תשע"ג</c:v>
                </c:pt>
                <c:pt idx="5">
                  <c:v>תשע"ד</c:v>
                </c:pt>
                <c:pt idx="6">
                  <c:v>תשע"ה</c:v>
                </c:pt>
                <c:pt idx="7">
                  <c:v>תשע"ו</c:v>
                </c:pt>
                <c:pt idx="8">
                  <c:v>תשע"ז</c:v>
                </c:pt>
              </c:strCache>
            </c:strRef>
          </c:cat>
          <c:val>
            <c:numRef>
              <c:f>Sheet1!$B$4:$J$4</c:f>
              <c:numCache>
                <c:formatCode>General</c:formatCode>
                <c:ptCount val="9"/>
                <c:pt idx="6">
                  <c:v>7</c:v>
                </c:pt>
                <c:pt idx="7">
                  <c:v>11</c:v>
                </c:pt>
                <c:pt idx="8">
                  <c:v>7</c:v>
                </c:pt>
              </c:numCache>
            </c:numRef>
          </c:val>
          <c:smooth val="0"/>
        </c:ser>
        <c:dLbls>
          <c:showLegendKey val="0"/>
          <c:showVal val="0"/>
          <c:showCatName val="0"/>
          <c:showSerName val="0"/>
          <c:showPercent val="0"/>
          <c:showBubbleSize val="0"/>
        </c:dLbls>
        <c:marker val="1"/>
        <c:smooth val="0"/>
        <c:axId val="253253888"/>
        <c:axId val="253256064"/>
      </c:lineChart>
      <c:catAx>
        <c:axId val="253253888"/>
        <c:scaling>
          <c:orientation val="minMax"/>
        </c:scaling>
        <c:delete val="0"/>
        <c:axPos val="b"/>
        <c:numFmt formatCode="General" sourceLinked="1"/>
        <c:majorTickMark val="out"/>
        <c:minorTickMark val="none"/>
        <c:tickLblPos val="nextTo"/>
        <c:txPr>
          <a:bodyPr/>
          <a:lstStyle/>
          <a:p>
            <a:pPr>
              <a:defRPr sz="750"/>
            </a:pPr>
            <a:endParaRPr lang="he-IL"/>
          </a:p>
        </c:txPr>
        <c:crossAx val="253256064"/>
        <c:crosses val="autoZero"/>
        <c:auto val="1"/>
        <c:lblAlgn val="ctr"/>
        <c:lblOffset val="100"/>
        <c:noMultiLvlLbl val="0"/>
      </c:catAx>
      <c:valAx>
        <c:axId val="25325606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53253888"/>
        <c:crosses val="autoZero"/>
        <c:crossBetween val="between"/>
        <c:majorUnit val="20"/>
      </c:valAx>
      <c:spPr>
        <a:ln>
          <a:noFill/>
        </a:ln>
      </c:spPr>
    </c:plotArea>
    <c:legend>
      <c:legendPos val="t"/>
      <c:layout>
        <c:manualLayout>
          <c:xMode val="edge"/>
          <c:yMode val="edge"/>
          <c:x val="0.23391876320338006"/>
          <c:y val="5.7024011574524896E-3"/>
          <c:w val="0.60202075435015068"/>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Sheet1!$A$2:$A$3</c:f>
              <c:strCache>
                <c:ptCount val="2"/>
                <c:pt idx="0">
                  <c:v>תלמיד קילל אותי בכוונה לפגוע בי</c:v>
                </c:pt>
                <c:pt idx="1">
                  <c:v>תלמיד לעג לי בגלל צבע העור, המוצא או הדת שלי</c:v>
                </c:pt>
              </c:strCache>
            </c:strRef>
          </c:cat>
          <c:val>
            <c:numRef>
              <c:f>Sheet1!$B$2:$B$3</c:f>
              <c:numCache>
                <c:formatCode>General</c:formatCode>
                <c:ptCount val="2"/>
                <c:pt idx="0">
                  <c:v>12</c:v>
                </c:pt>
                <c:pt idx="1">
                  <c:v>8</c:v>
                </c:pt>
              </c:numCache>
            </c:numRef>
          </c:val>
        </c:ser>
        <c:ser>
          <c:idx val="1"/>
          <c:order val="1"/>
          <c:tx>
            <c:strRef>
              <c:f>Sheet1!$C$1</c:f>
              <c:strCache>
                <c:ptCount val="1"/>
                <c:pt idx="0">
                  <c:v>ז'-ט'</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Sheet1!$A$2:$A$3</c:f>
              <c:strCache>
                <c:ptCount val="2"/>
                <c:pt idx="0">
                  <c:v>תלמיד קילל אותי בכוונה לפגוע בי</c:v>
                </c:pt>
                <c:pt idx="1">
                  <c:v>תלמיד לעג לי בגלל צבע העור, המוצא או הדת שלי</c:v>
                </c:pt>
              </c:strCache>
            </c:strRef>
          </c:cat>
          <c:val>
            <c:numRef>
              <c:f>Sheet1!$C$2:$C$3</c:f>
              <c:numCache>
                <c:formatCode>General</c:formatCode>
                <c:ptCount val="2"/>
                <c:pt idx="0">
                  <c:v>15</c:v>
                </c:pt>
                <c:pt idx="1">
                  <c:v>10</c:v>
                </c:pt>
              </c:numCache>
            </c:numRef>
          </c:val>
        </c:ser>
        <c:ser>
          <c:idx val="2"/>
          <c:order val="2"/>
          <c:tx>
            <c:strRef>
              <c:f>Sheet1!$D$1</c:f>
              <c:strCache>
                <c:ptCount val="1"/>
                <c:pt idx="0">
                  <c:v>י'-י"א</c:v>
                </c:pt>
              </c:strCache>
            </c:strRef>
          </c:tx>
          <c:spPr>
            <a:solidFill>
              <a:srgbClr val="24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Sheet1!$A$2:$A$3</c:f>
              <c:strCache>
                <c:ptCount val="2"/>
                <c:pt idx="0">
                  <c:v>תלמיד קילל אותי בכוונה לפגוע בי</c:v>
                </c:pt>
                <c:pt idx="1">
                  <c:v>תלמיד לעג לי בגלל צבע העור, המוצא או הדת שלי</c:v>
                </c:pt>
              </c:strCache>
            </c:strRef>
          </c:cat>
          <c:val>
            <c:numRef>
              <c:f>Sheet1!$D$2:$D$3</c:f>
              <c:numCache>
                <c:formatCode>General</c:formatCode>
                <c:ptCount val="2"/>
                <c:pt idx="0">
                  <c:v>16</c:v>
                </c:pt>
                <c:pt idx="1">
                  <c:v>10</c:v>
                </c:pt>
              </c:numCache>
            </c:numRef>
          </c:val>
        </c:ser>
        <c:dLbls>
          <c:showLegendKey val="0"/>
          <c:showVal val="0"/>
          <c:showCatName val="0"/>
          <c:showSerName val="0"/>
          <c:showPercent val="0"/>
          <c:showBubbleSize val="0"/>
        </c:dLbls>
        <c:gapWidth val="150"/>
        <c:axId val="253297024"/>
        <c:axId val="253298560"/>
      </c:barChart>
      <c:catAx>
        <c:axId val="253297024"/>
        <c:scaling>
          <c:orientation val="minMax"/>
        </c:scaling>
        <c:delete val="0"/>
        <c:axPos val="b"/>
        <c:numFmt formatCode="General" sourceLinked="0"/>
        <c:majorTickMark val="out"/>
        <c:minorTickMark val="none"/>
        <c:tickLblPos val="nextTo"/>
        <c:txPr>
          <a:bodyPr/>
          <a:lstStyle/>
          <a:p>
            <a:pPr>
              <a:defRPr sz="800"/>
            </a:pPr>
            <a:endParaRPr lang="he-IL"/>
          </a:p>
        </c:txPr>
        <c:crossAx val="253298560"/>
        <c:crosses val="autoZero"/>
        <c:auto val="1"/>
        <c:lblAlgn val="ctr"/>
        <c:lblOffset val="100"/>
        <c:noMultiLvlLbl val="0"/>
      </c:catAx>
      <c:valAx>
        <c:axId val="253298560"/>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253297024"/>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Sheet1!$A$2:$A$3</c:f>
              <c:strCache>
                <c:ptCount val="2"/>
                <c:pt idx="0">
                  <c:v>תלמיד קילל אותי בכוונה לפגוע בי</c:v>
                </c:pt>
                <c:pt idx="1">
                  <c:v>תלמיד לעג לי בגלל צבע העור, המוצא או הדת שלי</c:v>
                </c:pt>
              </c:strCache>
            </c:strRef>
          </c:cat>
          <c:val>
            <c:numRef>
              <c:f>Sheet1!$B$2:$B$3</c:f>
              <c:numCache>
                <c:formatCode>General</c:formatCode>
                <c:ptCount val="2"/>
                <c:pt idx="0">
                  <c:v>10</c:v>
                </c:pt>
                <c:pt idx="1">
                  <c:v>6</c:v>
                </c:pt>
              </c:numCache>
            </c:numRef>
          </c:val>
        </c:ser>
        <c:ser>
          <c:idx val="1"/>
          <c:order val="1"/>
          <c:tx>
            <c:strRef>
              <c:f>Sheet1!$C$1</c:f>
              <c:strCache>
                <c:ptCount val="1"/>
                <c:pt idx="0">
                  <c:v>ז'-ט'</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Sheet1!$A$2:$A$3</c:f>
              <c:strCache>
                <c:ptCount val="2"/>
                <c:pt idx="0">
                  <c:v>תלמיד קילל אותי בכוונה לפגוע בי</c:v>
                </c:pt>
                <c:pt idx="1">
                  <c:v>תלמיד לעג לי בגלל צבע העור, המוצא או הדת שלי</c:v>
                </c:pt>
              </c:strCache>
            </c:strRef>
          </c:cat>
          <c:val>
            <c:numRef>
              <c:f>Sheet1!$C$2:$C$3</c:f>
              <c:numCache>
                <c:formatCode>General</c:formatCode>
                <c:ptCount val="2"/>
                <c:pt idx="0">
                  <c:v>15</c:v>
                </c:pt>
                <c:pt idx="1">
                  <c:v>8</c:v>
                </c:pt>
              </c:numCache>
            </c:numRef>
          </c:val>
        </c:ser>
        <c:ser>
          <c:idx val="2"/>
          <c:order val="2"/>
          <c:tx>
            <c:strRef>
              <c:f>Sheet1!$D$1</c:f>
              <c:strCache>
                <c:ptCount val="1"/>
                <c:pt idx="0">
                  <c:v>י'-י"א</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Sheet1!$A$2:$A$3</c:f>
              <c:strCache>
                <c:ptCount val="2"/>
                <c:pt idx="0">
                  <c:v>תלמיד קילל אותי בכוונה לפגוע בי</c:v>
                </c:pt>
                <c:pt idx="1">
                  <c:v>תלמיד לעג לי בגלל צבע העור, המוצא או הדת שלי</c:v>
                </c:pt>
              </c:strCache>
            </c:strRef>
          </c:cat>
          <c:val>
            <c:numRef>
              <c:f>Sheet1!$D$2:$D$3</c:f>
              <c:numCache>
                <c:formatCode>General</c:formatCode>
                <c:ptCount val="2"/>
                <c:pt idx="0">
                  <c:v>15</c:v>
                </c:pt>
                <c:pt idx="1">
                  <c:v>10</c:v>
                </c:pt>
              </c:numCache>
            </c:numRef>
          </c:val>
        </c:ser>
        <c:dLbls>
          <c:showLegendKey val="0"/>
          <c:showVal val="0"/>
          <c:showCatName val="0"/>
          <c:showSerName val="0"/>
          <c:showPercent val="0"/>
          <c:showBubbleSize val="0"/>
        </c:dLbls>
        <c:gapWidth val="150"/>
        <c:axId val="253413632"/>
        <c:axId val="253431808"/>
      </c:barChart>
      <c:catAx>
        <c:axId val="253413632"/>
        <c:scaling>
          <c:orientation val="minMax"/>
        </c:scaling>
        <c:delete val="0"/>
        <c:axPos val="b"/>
        <c:numFmt formatCode="General" sourceLinked="0"/>
        <c:majorTickMark val="out"/>
        <c:minorTickMark val="none"/>
        <c:tickLblPos val="nextTo"/>
        <c:txPr>
          <a:bodyPr/>
          <a:lstStyle/>
          <a:p>
            <a:pPr>
              <a:defRPr sz="800"/>
            </a:pPr>
            <a:endParaRPr lang="he-IL"/>
          </a:p>
        </c:txPr>
        <c:crossAx val="253431808"/>
        <c:crosses val="autoZero"/>
        <c:auto val="1"/>
        <c:lblAlgn val="ctr"/>
        <c:lblOffset val="100"/>
        <c:noMultiLvlLbl val="0"/>
      </c:catAx>
      <c:valAx>
        <c:axId val="25343180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5341363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Sheet1!$A$2:$A$3</c:f>
              <c:strCache>
                <c:ptCount val="2"/>
                <c:pt idx="0">
                  <c:v>תלמיד קילל אותי בכוונה לפגוע בי</c:v>
                </c:pt>
                <c:pt idx="1">
                  <c:v>תלמיד לעג לי בגלל צבע העור, המוצא או הדת שלי</c:v>
                </c:pt>
              </c:strCache>
            </c:strRef>
          </c:cat>
          <c:val>
            <c:numRef>
              <c:f>Sheet1!$B$2:$B$3</c:f>
              <c:numCache>
                <c:formatCode>General</c:formatCode>
                <c:ptCount val="2"/>
                <c:pt idx="0">
                  <c:v>8</c:v>
                </c:pt>
                <c:pt idx="1">
                  <c:v>6</c:v>
                </c:pt>
              </c:numCache>
            </c:numRef>
          </c:val>
        </c:ser>
        <c:ser>
          <c:idx val="1"/>
          <c:order val="1"/>
          <c:tx>
            <c:strRef>
              <c:f>Sheet1!$C$1</c:f>
              <c:strCache>
                <c:ptCount val="1"/>
                <c:pt idx="0">
                  <c:v>ז'-ט'</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Sheet1!$A$2:$A$3</c:f>
              <c:strCache>
                <c:ptCount val="2"/>
                <c:pt idx="0">
                  <c:v>תלמיד קילל אותי בכוונה לפגוע בי</c:v>
                </c:pt>
                <c:pt idx="1">
                  <c:v>תלמיד לעג לי בגלל צבע העור, המוצא או הדת שלי</c:v>
                </c:pt>
              </c:strCache>
            </c:strRef>
          </c:cat>
          <c:val>
            <c:numRef>
              <c:f>Sheet1!$C$2:$C$3</c:f>
              <c:numCache>
                <c:formatCode>General</c:formatCode>
                <c:ptCount val="2"/>
                <c:pt idx="0">
                  <c:v>9</c:v>
                </c:pt>
                <c:pt idx="1">
                  <c:v>5</c:v>
                </c:pt>
              </c:numCache>
            </c:numRef>
          </c:val>
        </c:ser>
        <c:ser>
          <c:idx val="2"/>
          <c:order val="2"/>
          <c:tx>
            <c:strRef>
              <c:f>Sheet1!$D$1</c:f>
              <c:strCache>
                <c:ptCount val="1"/>
                <c:pt idx="0">
                  <c:v>י'-י"א</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Sheet1!$A$2:$A$3</c:f>
              <c:strCache>
                <c:ptCount val="2"/>
                <c:pt idx="0">
                  <c:v>תלמיד קילל אותי בכוונה לפגוע בי</c:v>
                </c:pt>
                <c:pt idx="1">
                  <c:v>תלמיד לעג לי בגלל צבע העור, המוצא או הדת שלי</c:v>
                </c:pt>
              </c:strCache>
            </c:strRef>
          </c:cat>
          <c:val>
            <c:numRef>
              <c:f>Sheet1!$D$2:$D$3</c:f>
              <c:numCache>
                <c:formatCode>General</c:formatCode>
                <c:ptCount val="2"/>
                <c:pt idx="0">
                  <c:v>10</c:v>
                </c:pt>
                <c:pt idx="1">
                  <c:v>7</c:v>
                </c:pt>
              </c:numCache>
            </c:numRef>
          </c:val>
        </c:ser>
        <c:dLbls>
          <c:showLegendKey val="0"/>
          <c:showVal val="0"/>
          <c:showCatName val="0"/>
          <c:showSerName val="0"/>
          <c:showPercent val="0"/>
          <c:showBubbleSize val="0"/>
        </c:dLbls>
        <c:gapWidth val="150"/>
        <c:axId val="253477248"/>
        <c:axId val="253478784"/>
      </c:barChart>
      <c:catAx>
        <c:axId val="253477248"/>
        <c:scaling>
          <c:orientation val="minMax"/>
        </c:scaling>
        <c:delete val="0"/>
        <c:axPos val="b"/>
        <c:numFmt formatCode="General" sourceLinked="0"/>
        <c:majorTickMark val="out"/>
        <c:minorTickMark val="none"/>
        <c:tickLblPos val="nextTo"/>
        <c:txPr>
          <a:bodyPr/>
          <a:lstStyle/>
          <a:p>
            <a:pPr>
              <a:defRPr sz="800"/>
            </a:pPr>
            <a:endParaRPr lang="he-IL"/>
          </a:p>
        </c:txPr>
        <c:crossAx val="253478784"/>
        <c:crosses val="autoZero"/>
        <c:auto val="1"/>
        <c:lblAlgn val="ctr"/>
        <c:lblOffset val="100"/>
        <c:noMultiLvlLbl val="0"/>
      </c:catAx>
      <c:valAx>
        <c:axId val="253478784"/>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53477248"/>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Sheet1!$A$2:$A$3</c:f>
              <c:strCache>
                <c:ptCount val="2"/>
                <c:pt idx="0">
                  <c:v>תלמיד קילל אותי בכוונה לפגוע בי</c:v>
                </c:pt>
                <c:pt idx="1">
                  <c:v>תלמיד לעג לי בגלל צבע העור, המוצא או הדת שלי</c:v>
                </c:pt>
              </c:strCache>
            </c:strRef>
          </c:cat>
          <c:val>
            <c:numRef>
              <c:f>Sheet1!$B$2:$B$3</c:f>
              <c:numCache>
                <c:formatCode>General</c:formatCode>
                <c:ptCount val="2"/>
                <c:pt idx="0">
                  <c:v>17</c:v>
                </c:pt>
                <c:pt idx="1">
                  <c:v>14</c:v>
                </c:pt>
              </c:numCache>
            </c:numRef>
          </c:val>
        </c:ser>
        <c:ser>
          <c:idx val="1"/>
          <c:order val="1"/>
          <c:tx>
            <c:strRef>
              <c:f>Sheet1!$C$1</c:f>
              <c:strCache>
                <c:ptCount val="1"/>
                <c:pt idx="0">
                  <c:v>ז'-ט'</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Sheet1!$A$2:$A$3</c:f>
              <c:strCache>
                <c:ptCount val="2"/>
                <c:pt idx="0">
                  <c:v>תלמיד קילל אותי בכוונה לפגוע בי</c:v>
                </c:pt>
                <c:pt idx="1">
                  <c:v>תלמיד לעג לי בגלל צבע העור, המוצא או הדת שלי</c:v>
                </c:pt>
              </c:strCache>
            </c:strRef>
          </c:cat>
          <c:val>
            <c:numRef>
              <c:f>Sheet1!$C$2:$C$3</c:f>
              <c:numCache>
                <c:formatCode>General</c:formatCode>
                <c:ptCount val="2"/>
                <c:pt idx="0">
                  <c:v>18</c:v>
                </c:pt>
                <c:pt idx="1">
                  <c:v>15</c:v>
                </c:pt>
              </c:numCache>
            </c:numRef>
          </c:val>
        </c:ser>
        <c:ser>
          <c:idx val="2"/>
          <c:order val="2"/>
          <c:tx>
            <c:strRef>
              <c:f>Sheet1!$D$1</c:f>
              <c:strCache>
                <c:ptCount val="1"/>
                <c:pt idx="0">
                  <c:v>י'-י"א</c:v>
                </c:pt>
              </c:strCache>
            </c:strRef>
          </c:tx>
          <c:spPr>
            <a:solidFill>
              <a:srgbClr val="F79443"/>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Sheet1!$A$2:$A$3</c:f>
              <c:strCache>
                <c:ptCount val="2"/>
                <c:pt idx="0">
                  <c:v>תלמיד קילל אותי בכוונה לפגוע בי</c:v>
                </c:pt>
                <c:pt idx="1">
                  <c:v>תלמיד לעג לי בגלל צבע העור, המוצא או הדת שלי</c:v>
                </c:pt>
              </c:strCache>
            </c:strRef>
          </c:cat>
          <c:val>
            <c:numRef>
              <c:f>Sheet1!$D$2:$D$3</c:f>
              <c:numCache>
                <c:formatCode>General</c:formatCode>
                <c:ptCount val="2"/>
                <c:pt idx="0">
                  <c:v>19</c:v>
                </c:pt>
                <c:pt idx="1">
                  <c:v>13</c:v>
                </c:pt>
              </c:numCache>
            </c:numRef>
          </c:val>
        </c:ser>
        <c:dLbls>
          <c:showLegendKey val="0"/>
          <c:showVal val="0"/>
          <c:showCatName val="0"/>
          <c:showSerName val="0"/>
          <c:showPercent val="0"/>
          <c:showBubbleSize val="0"/>
        </c:dLbls>
        <c:gapWidth val="150"/>
        <c:axId val="254039936"/>
        <c:axId val="254041472"/>
      </c:barChart>
      <c:catAx>
        <c:axId val="254039936"/>
        <c:scaling>
          <c:orientation val="minMax"/>
        </c:scaling>
        <c:delete val="0"/>
        <c:axPos val="b"/>
        <c:numFmt formatCode="General" sourceLinked="0"/>
        <c:majorTickMark val="out"/>
        <c:minorTickMark val="none"/>
        <c:tickLblPos val="nextTo"/>
        <c:txPr>
          <a:bodyPr/>
          <a:lstStyle/>
          <a:p>
            <a:pPr>
              <a:defRPr sz="800"/>
            </a:pPr>
            <a:endParaRPr lang="he-IL"/>
          </a:p>
        </c:txPr>
        <c:crossAx val="254041472"/>
        <c:crosses val="autoZero"/>
        <c:auto val="1"/>
        <c:lblAlgn val="ctr"/>
        <c:lblOffset val="100"/>
        <c:noMultiLvlLbl val="0"/>
      </c:catAx>
      <c:valAx>
        <c:axId val="254041472"/>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54039936"/>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5262609783368689"/>
          <c:y val="0.12391378068891831"/>
          <c:w val="0.80577663747087791"/>
          <c:h val="0.76240417265647809"/>
        </c:manualLayout>
      </c:layout>
      <c:lineChart>
        <c:grouping val="standard"/>
        <c:varyColors val="0"/>
        <c:ser>
          <c:idx val="0"/>
          <c:order val="0"/>
          <c:tx>
            <c:strRef>
              <c:f>Sheet1!$A$2</c:f>
              <c:strCache>
                <c:ptCount val="1"/>
                <c:pt idx="0">
                  <c:v>ה'-ו'</c:v>
                </c:pt>
              </c:strCache>
            </c:strRef>
          </c:tx>
          <c:spPr>
            <a:ln w="9525">
              <a:solidFill>
                <a:srgbClr val="6C0000"/>
              </a:solidFill>
            </a:ln>
          </c:spPr>
          <c:marker>
            <c:symbol val="diamond"/>
            <c:size val="5"/>
            <c:spPr>
              <a:solidFill>
                <a:srgbClr val="6C0000"/>
              </a:solidFill>
              <a:ln cap="rnd">
                <a:solidFill>
                  <a:srgbClr val="6C0000"/>
                </a:solidFill>
              </a:ln>
            </c:spPr>
          </c:marker>
          <c:cat>
            <c:strRef>
              <c:f>Sheet1!$B$1:$D$1</c:f>
              <c:strCache>
                <c:ptCount val="3"/>
                <c:pt idx="0">
                  <c:v>תשע"ה</c:v>
                </c:pt>
                <c:pt idx="1">
                  <c:v>תשע"ו</c:v>
                </c:pt>
                <c:pt idx="2">
                  <c:v>תשע"ז</c:v>
                </c:pt>
              </c:strCache>
            </c:strRef>
          </c:cat>
          <c:val>
            <c:numRef>
              <c:f>Sheet1!$B$2:$D$2</c:f>
              <c:numCache>
                <c:formatCode>General</c:formatCode>
                <c:ptCount val="3"/>
                <c:pt idx="0">
                  <c:v>3</c:v>
                </c:pt>
                <c:pt idx="1">
                  <c:v>3</c:v>
                </c:pt>
                <c:pt idx="2">
                  <c:v>3</c:v>
                </c:pt>
              </c:numCache>
            </c:numRef>
          </c:val>
          <c:smooth val="0"/>
        </c:ser>
        <c:ser>
          <c:idx val="1"/>
          <c:order val="1"/>
          <c:tx>
            <c:strRef>
              <c:f>Sheet1!$A$3</c:f>
              <c:strCache>
                <c:ptCount val="1"/>
                <c:pt idx="0">
                  <c:v>ז'-ט'</c:v>
                </c:pt>
              </c:strCache>
            </c:strRef>
          </c:tx>
          <c:spPr>
            <a:ln w="9525">
              <a:solidFill>
                <a:srgbClr val="C40000"/>
              </a:solidFill>
            </a:ln>
          </c:spPr>
          <c:marker>
            <c:symbol val="square"/>
            <c:size val="5"/>
            <c:spPr>
              <a:solidFill>
                <a:srgbClr val="C40000"/>
              </a:solidFill>
              <a:ln cap="rnd">
                <a:solidFill>
                  <a:srgbClr val="C40000"/>
                </a:solidFill>
              </a:ln>
            </c:spPr>
          </c:marker>
          <c:cat>
            <c:strRef>
              <c:f>Sheet1!$B$1:$D$1</c:f>
              <c:strCache>
                <c:ptCount val="3"/>
                <c:pt idx="0">
                  <c:v>תשע"ה</c:v>
                </c:pt>
                <c:pt idx="1">
                  <c:v>תשע"ו</c:v>
                </c:pt>
                <c:pt idx="2">
                  <c:v>תשע"ז</c:v>
                </c:pt>
              </c:strCache>
            </c:strRef>
          </c:cat>
          <c:val>
            <c:numRef>
              <c:f>Sheet1!$B$3:$D$3</c:f>
              <c:numCache>
                <c:formatCode>General</c:formatCode>
                <c:ptCount val="3"/>
                <c:pt idx="0">
                  <c:v>6</c:v>
                </c:pt>
                <c:pt idx="1">
                  <c:v>6</c:v>
                </c:pt>
                <c:pt idx="2">
                  <c:v>6</c:v>
                </c:pt>
              </c:numCache>
            </c:numRef>
          </c:val>
          <c:smooth val="0"/>
        </c:ser>
        <c:ser>
          <c:idx val="2"/>
          <c:order val="2"/>
          <c:tx>
            <c:strRef>
              <c:f>Sheet1!$A$4</c:f>
              <c:strCache>
                <c:ptCount val="1"/>
                <c:pt idx="0">
                  <c:v>י'-י"א</c:v>
                </c:pt>
              </c:strCache>
            </c:strRef>
          </c:tx>
          <c:spPr>
            <a:ln w="9525">
              <a:solidFill>
                <a:srgbClr val="FF3B3B"/>
              </a:solidFill>
            </a:ln>
          </c:spPr>
          <c:marker>
            <c:symbol val="x"/>
            <c:size val="5"/>
            <c:spPr>
              <a:noFill/>
              <a:ln w="19050">
                <a:solidFill>
                  <a:srgbClr val="FF3B3B"/>
                </a:solidFill>
              </a:ln>
            </c:spPr>
          </c:marker>
          <c:cat>
            <c:strRef>
              <c:f>Sheet1!$B$1:$D$1</c:f>
              <c:strCache>
                <c:ptCount val="3"/>
                <c:pt idx="0">
                  <c:v>תשע"ה</c:v>
                </c:pt>
                <c:pt idx="1">
                  <c:v>תשע"ו</c:v>
                </c:pt>
                <c:pt idx="2">
                  <c:v>תשע"ז</c:v>
                </c:pt>
              </c:strCache>
            </c:strRef>
          </c:cat>
          <c:val>
            <c:numRef>
              <c:f>Sheet1!$B$4:$D$4</c:f>
              <c:numCache>
                <c:formatCode>General</c:formatCode>
                <c:ptCount val="3"/>
                <c:pt idx="0">
                  <c:v>6</c:v>
                </c:pt>
                <c:pt idx="1">
                  <c:v>8</c:v>
                </c:pt>
                <c:pt idx="2">
                  <c:v>9</c:v>
                </c:pt>
              </c:numCache>
            </c:numRef>
          </c:val>
          <c:smooth val="0"/>
        </c:ser>
        <c:dLbls>
          <c:showLegendKey val="0"/>
          <c:showVal val="0"/>
          <c:showCatName val="0"/>
          <c:showSerName val="0"/>
          <c:showPercent val="0"/>
          <c:showBubbleSize val="0"/>
        </c:dLbls>
        <c:marker val="1"/>
        <c:smooth val="0"/>
        <c:axId val="254288256"/>
        <c:axId val="254290176"/>
      </c:lineChart>
      <c:catAx>
        <c:axId val="254288256"/>
        <c:scaling>
          <c:orientation val="minMax"/>
        </c:scaling>
        <c:delete val="0"/>
        <c:axPos val="b"/>
        <c:numFmt formatCode="General" sourceLinked="1"/>
        <c:majorTickMark val="out"/>
        <c:minorTickMark val="none"/>
        <c:tickLblPos val="nextTo"/>
        <c:txPr>
          <a:bodyPr/>
          <a:lstStyle/>
          <a:p>
            <a:pPr>
              <a:defRPr sz="900"/>
            </a:pPr>
            <a:endParaRPr lang="he-IL"/>
          </a:p>
        </c:txPr>
        <c:crossAx val="254290176"/>
        <c:crosses val="autoZero"/>
        <c:auto val="1"/>
        <c:lblAlgn val="ctr"/>
        <c:lblOffset val="100"/>
        <c:noMultiLvlLbl val="0"/>
      </c:catAx>
      <c:valAx>
        <c:axId val="25429017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54288256"/>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תחושה כללית חיובית כלפי בית הספר</c:v>
                </c:pt>
                <c:pt idx="2">
                  <c:v>אני אוהב להיות בבית הספר</c:v>
                </c:pt>
                <c:pt idx="3">
                  <c:v>לא הייתי עובר לבית ספר אחר</c:v>
                </c:pt>
                <c:pt idx="4">
                  <c:v>טוב לי בבית הספר</c:v>
                </c:pt>
              </c:strCache>
            </c:strRef>
          </c:cat>
          <c:val>
            <c:numRef>
              <c:f>Sheet1!$B$2:$B$6</c:f>
              <c:numCache>
                <c:formatCode>General</c:formatCode>
                <c:ptCount val="5"/>
                <c:pt idx="0">
                  <c:v>85</c:v>
                </c:pt>
                <c:pt idx="2">
                  <c:v>81</c:v>
                </c:pt>
                <c:pt idx="3">
                  <c:v>88</c:v>
                </c:pt>
                <c:pt idx="4">
                  <c:v>85</c:v>
                </c:pt>
              </c:numCache>
            </c:numRef>
          </c:val>
        </c:ser>
        <c:ser>
          <c:idx val="1"/>
          <c:order val="1"/>
          <c:tx>
            <c:strRef>
              <c:f>Sheet1!$C$1</c:f>
              <c:strCache>
                <c:ptCount val="1"/>
                <c:pt idx="0">
                  <c:v>ז'-ט'</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תחושה כללית חיובית כלפי בית הספר</c:v>
                </c:pt>
                <c:pt idx="2">
                  <c:v>אני אוהב להיות בבית הספר</c:v>
                </c:pt>
                <c:pt idx="3">
                  <c:v>לא הייתי עובר לבית ספר אחר</c:v>
                </c:pt>
                <c:pt idx="4">
                  <c:v>טוב לי בבית הספר</c:v>
                </c:pt>
              </c:strCache>
            </c:strRef>
          </c:cat>
          <c:val>
            <c:numRef>
              <c:f>Sheet1!$C$2:$C$6</c:f>
              <c:numCache>
                <c:formatCode>General</c:formatCode>
                <c:ptCount val="5"/>
                <c:pt idx="0">
                  <c:v>73</c:v>
                </c:pt>
                <c:pt idx="2">
                  <c:v>68</c:v>
                </c:pt>
                <c:pt idx="3">
                  <c:v>76</c:v>
                </c:pt>
                <c:pt idx="4">
                  <c:v>74</c:v>
                </c:pt>
              </c:numCache>
            </c:numRef>
          </c:val>
        </c:ser>
        <c:ser>
          <c:idx val="2"/>
          <c:order val="2"/>
          <c:tx>
            <c:strRef>
              <c:f>Sheet1!$D$1</c:f>
              <c:strCache>
                <c:ptCount val="1"/>
                <c:pt idx="0">
                  <c:v>י'-י"א</c:v>
                </c:pt>
              </c:strCache>
            </c:strRef>
          </c:tx>
          <c:spPr>
            <a:solidFill>
              <a:srgbClr val="A1A1A1"/>
            </a:solidFill>
          </c:spPr>
          <c:invertIfNegative val="0"/>
          <c:dLbls>
            <c:dLbl>
              <c:idx val="0"/>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2"/>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3"/>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4"/>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spPr>
              <a:noFill/>
              <a:ln>
                <a:noFill/>
              </a:ln>
              <a:effectLst/>
            </c:spPr>
            <c:txPr>
              <a:bodyPr/>
              <a:lstStyle/>
              <a:p>
                <a:pPr>
                  <a:defRPr sz="800"/>
                </a:pPr>
                <a:endParaRPr lang="he-IL"/>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showLeaderLines val="0"/>
              </c:ext>
            </c:extLst>
          </c:dLbls>
          <c:cat>
            <c:strRef>
              <c:f>Sheet1!$A$2:$A$6</c:f>
              <c:strCache>
                <c:ptCount val="5"/>
                <c:pt idx="0">
                  <c:v>תחושה כללית חיובית כלפי בית הספר</c:v>
                </c:pt>
                <c:pt idx="2">
                  <c:v>אני אוהב להיות בבית הספר</c:v>
                </c:pt>
                <c:pt idx="3">
                  <c:v>לא הייתי עובר לבית ספר אחר</c:v>
                </c:pt>
                <c:pt idx="4">
                  <c:v>טוב לי בבית הספר</c:v>
                </c:pt>
              </c:strCache>
            </c:strRef>
          </c:cat>
          <c:val>
            <c:numRef>
              <c:f>Sheet1!$D$2:$D$6</c:f>
              <c:numCache>
                <c:formatCode>General</c:formatCode>
                <c:ptCount val="5"/>
                <c:pt idx="0">
                  <c:v>65</c:v>
                </c:pt>
                <c:pt idx="2">
                  <c:v>61</c:v>
                </c:pt>
                <c:pt idx="3">
                  <c:v>67</c:v>
                </c:pt>
                <c:pt idx="4">
                  <c:v>67</c:v>
                </c:pt>
              </c:numCache>
            </c:numRef>
          </c:val>
        </c:ser>
        <c:dLbls>
          <c:showLegendKey val="0"/>
          <c:showVal val="0"/>
          <c:showCatName val="0"/>
          <c:showSerName val="0"/>
          <c:showPercent val="0"/>
          <c:showBubbleSize val="0"/>
        </c:dLbls>
        <c:gapWidth val="150"/>
        <c:axId val="74553600"/>
        <c:axId val="74559488"/>
      </c:barChart>
      <c:catAx>
        <c:axId val="74553600"/>
        <c:scaling>
          <c:orientation val="minMax"/>
        </c:scaling>
        <c:delete val="0"/>
        <c:axPos val="b"/>
        <c:numFmt formatCode="General" sourceLinked="0"/>
        <c:majorTickMark val="out"/>
        <c:minorTickMark val="none"/>
        <c:tickLblPos val="nextTo"/>
        <c:txPr>
          <a:bodyPr/>
          <a:lstStyle/>
          <a:p>
            <a:pPr>
              <a:defRPr sz="800"/>
            </a:pPr>
            <a:endParaRPr lang="he-IL"/>
          </a:p>
        </c:txPr>
        <c:crossAx val="74559488"/>
        <c:crosses val="autoZero"/>
        <c:auto val="1"/>
        <c:lblAlgn val="ctr"/>
        <c:lblOffset val="100"/>
        <c:noMultiLvlLbl val="0"/>
      </c:catAx>
      <c:valAx>
        <c:axId val="7455948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7455360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131027160930726"/>
          <c:y val="0.12391378068891831"/>
          <c:w val="0.80910761154855648"/>
          <c:h val="0.76240417265647809"/>
        </c:manualLayout>
      </c:layout>
      <c:lineChart>
        <c:grouping val="standard"/>
        <c:varyColors val="0"/>
        <c:ser>
          <c:idx val="0"/>
          <c:order val="0"/>
          <c:tx>
            <c:strRef>
              <c:f>Sheet1!$A$2</c:f>
              <c:strCache>
                <c:ptCount val="1"/>
                <c:pt idx="0">
                  <c:v>ה'-ו'</c:v>
                </c:pt>
              </c:strCache>
            </c:strRef>
          </c:tx>
          <c:spPr>
            <a:ln w="9525">
              <a:solidFill>
                <a:srgbClr val="003300"/>
              </a:solidFill>
            </a:ln>
          </c:spPr>
          <c:marker>
            <c:symbol val="diamond"/>
            <c:size val="5"/>
            <c:spPr>
              <a:solidFill>
                <a:srgbClr val="003300"/>
              </a:solidFill>
              <a:ln cap="rnd">
                <a:solidFill>
                  <a:srgbClr val="003300"/>
                </a:solidFill>
              </a:ln>
            </c:spPr>
          </c:marker>
          <c:cat>
            <c:strRef>
              <c:f>Sheet1!$B$1:$D$1</c:f>
              <c:strCache>
                <c:ptCount val="3"/>
                <c:pt idx="0">
                  <c:v>תשע"ה</c:v>
                </c:pt>
                <c:pt idx="1">
                  <c:v>תשע"ו</c:v>
                </c:pt>
                <c:pt idx="2">
                  <c:v>תשע"ז</c:v>
                </c:pt>
              </c:strCache>
            </c:strRef>
          </c:cat>
          <c:val>
            <c:numRef>
              <c:f>Sheet1!$B$2:$D$2</c:f>
              <c:numCache>
                <c:formatCode>General</c:formatCode>
                <c:ptCount val="3"/>
                <c:pt idx="0">
                  <c:v>4</c:v>
                </c:pt>
                <c:pt idx="1">
                  <c:v>4</c:v>
                </c:pt>
                <c:pt idx="2">
                  <c:v>4</c:v>
                </c:pt>
              </c:numCache>
            </c:numRef>
          </c:val>
          <c:smooth val="0"/>
        </c:ser>
        <c:ser>
          <c:idx val="1"/>
          <c:order val="1"/>
          <c:tx>
            <c:strRef>
              <c:f>Sheet1!$A$3</c:f>
              <c:strCache>
                <c:ptCount val="1"/>
                <c:pt idx="0">
                  <c:v>ז'-ט'</c:v>
                </c:pt>
              </c:strCache>
            </c:strRef>
          </c:tx>
          <c:spPr>
            <a:ln w="9525">
              <a:solidFill>
                <a:srgbClr val="008000"/>
              </a:solidFill>
            </a:ln>
          </c:spPr>
          <c:marker>
            <c:symbol val="square"/>
            <c:size val="5"/>
            <c:spPr>
              <a:solidFill>
                <a:srgbClr val="008000"/>
              </a:solidFill>
              <a:ln cap="rnd">
                <a:solidFill>
                  <a:srgbClr val="008000"/>
                </a:solidFill>
              </a:ln>
            </c:spPr>
          </c:marker>
          <c:cat>
            <c:strRef>
              <c:f>Sheet1!$B$1:$D$1</c:f>
              <c:strCache>
                <c:ptCount val="3"/>
                <c:pt idx="0">
                  <c:v>תשע"ה</c:v>
                </c:pt>
                <c:pt idx="1">
                  <c:v>תשע"ו</c:v>
                </c:pt>
                <c:pt idx="2">
                  <c:v>תשע"ז</c:v>
                </c:pt>
              </c:strCache>
            </c:strRef>
          </c:cat>
          <c:val>
            <c:numRef>
              <c:f>Sheet1!$B$3:$D$3</c:f>
              <c:numCache>
                <c:formatCode>General</c:formatCode>
                <c:ptCount val="3"/>
                <c:pt idx="0">
                  <c:v>6</c:v>
                </c:pt>
                <c:pt idx="1">
                  <c:v>7</c:v>
                </c:pt>
                <c:pt idx="2">
                  <c:v>7</c:v>
                </c:pt>
              </c:numCache>
            </c:numRef>
          </c:val>
          <c:smooth val="0"/>
        </c:ser>
        <c:ser>
          <c:idx val="2"/>
          <c:order val="2"/>
          <c:tx>
            <c:strRef>
              <c:f>Sheet1!$A$4</c:f>
              <c:strCache>
                <c:ptCount val="1"/>
                <c:pt idx="0">
                  <c:v>י'-י"א</c:v>
                </c:pt>
              </c:strCache>
            </c:strRef>
          </c:tx>
          <c:spPr>
            <a:ln w="9525">
              <a:solidFill>
                <a:srgbClr val="24F814"/>
              </a:solidFill>
            </a:ln>
          </c:spPr>
          <c:marker>
            <c:symbol val="x"/>
            <c:size val="5"/>
            <c:spPr>
              <a:noFill/>
              <a:ln w="19050">
                <a:solidFill>
                  <a:srgbClr val="24F814"/>
                </a:solidFill>
              </a:ln>
            </c:spPr>
          </c:marker>
          <c:cat>
            <c:strRef>
              <c:f>Sheet1!$B$1:$D$1</c:f>
              <c:strCache>
                <c:ptCount val="3"/>
                <c:pt idx="0">
                  <c:v>תשע"ה</c:v>
                </c:pt>
                <c:pt idx="1">
                  <c:v>תשע"ו</c:v>
                </c:pt>
                <c:pt idx="2">
                  <c:v>תשע"ז</c:v>
                </c:pt>
              </c:strCache>
            </c:strRef>
          </c:cat>
          <c:val>
            <c:numRef>
              <c:f>Sheet1!$B$4:$D$4</c:f>
              <c:numCache>
                <c:formatCode>General</c:formatCode>
                <c:ptCount val="3"/>
                <c:pt idx="0">
                  <c:v>7</c:v>
                </c:pt>
                <c:pt idx="1">
                  <c:v>9</c:v>
                </c:pt>
                <c:pt idx="2">
                  <c:v>10</c:v>
                </c:pt>
              </c:numCache>
            </c:numRef>
          </c:val>
          <c:smooth val="0"/>
        </c:ser>
        <c:dLbls>
          <c:showLegendKey val="0"/>
          <c:showVal val="0"/>
          <c:showCatName val="0"/>
          <c:showSerName val="0"/>
          <c:showPercent val="0"/>
          <c:showBubbleSize val="0"/>
        </c:dLbls>
        <c:marker val="1"/>
        <c:smooth val="0"/>
        <c:axId val="254311808"/>
        <c:axId val="254625280"/>
      </c:lineChart>
      <c:catAx>
        <c:axId val="254311808"/>
        <c:scaling>
          <c:orientation val="minMax"/>
        </c:scaling>
        <c:delete val="0"/>
        <c:axPos val="b"/>
        <c:numFmt formatCode="General" sourceLinked="1"/>
        <c:majorTickMark val="out"/>
        <c:minorTickMark val="none"/>
        <c:tickLblPos val="nextTo"/>
        <c:txPr>
          <a:bodyPr/>
          <a:lstStyle/>
          <a:p>
            <a:pPr>
              <a:defRPr sz="900"/>
            </a:pPr>
            <a:endParaRPr lang="he-IL"/>
          </a:p>
        </c:txPr>
        <c:crossAx val="254625280"/>
        <c:crosses val="autoZero"/>
        <c:auto val="1"/>
        <c:lblAlgn val="ctr"/>
        <c:lblOffset val="100"/>
        <c:noMultiLvlLbl val="0"/>
      </c:catAx>
      <c:valAx>
        <c:axId val="254625280"/>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54311808"/>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4511870005013419"/>
          <c:y val="0.12391378068891831"/>
          <c:w val="0.81608498394832807"/>
          <c:h val="0.76525522264516543"/>
        </c:manualLayout>
      </c:layout>
      <c:lineChart>
        <c:grouping val="standard"/>
        <c:varyColors val="0"/>
        <c:ser>
          <c:idx val="0"/>
          <c:order val="0"/>
          <c:tx>
            <c:strRef>
              <c:f>Sheet1!$A$2</c:f>
              <c:strCache>
                <c:ptCount val="1"/>
                <c:pt idx="0">
                  <c:v>ה'-ו'</c:v>
                </c:pt>
              </c:strCache>
            </c:strRef>
          </c:tx>
          <c:spPr>
            <a:ln w="9525">
              <a:solidFill>
                <a:schemeClr val="accent6">
                  <a:lumMod val="50000"/>
                </a:schemeClr>
              </a:solidFill>
            </a:ln>
          </c:spPr>
          <c:marker>
            <c:symbol val="diamond"/>
            <c:size val="5"/>
            <c:spPr>
              <a:solidFill>
                <a:schemeClr val="accent6">
                  <a:lumMod val="50000"/>
                </a:schemeClr>
              </a:solidFill>
              <a:ln cap="rnd">
                <a:solidFill>
                  <a:schemeClr val="accent6">
                    <a:lumMod val="50000"/>
                  </a:schemeClr>
                </a:solidFill>
              </a:ln>
            </c:spPr>
          </c:marker>
          <c:cat>
            <c:strRef>
              <c:f>Sheet1!$B$1:$D$1</c:f>
              <c:strCache>
                <c:ptCount val="3"/>
                <c:pt idx="0">
                  <c:v>תשע"ה</c:v>
                </c:pt>
                <c:pt idx="1">
                  <c:v>תשע"ו</c:v>
                </c:pt>
                <c:pt idx="2">
                  <c:v>תשע"ז</c:v>
                </c:pt>
              </c:strCache>
            </c:strRef>
          </c:cat>
          <c:val>
            <c:numRef>
              <c:f>Sheet1!$B$2:$D$2</c:f>
              <c:numCache>
                <c:formatCode>General</c:formatCode>
                <c:ptCount val="3"/>
                <c:pt idx="0">
                  <c:v>9</c:v>
                </c:pt>
                <c:pt idx="1">
                  <c:v>7</c:v>
                </c:pt>
                <c:pt idx="2">
                  <c:v>7</c:v>
                </c:pt>
              </c:numCache>
            </c:numRef>
          </c:val>
          <c:smooth val="0"/>
        </c:ser>
        <c:ser>
          <c:idx val="1"/>
          <c:order val="1"/>
          <c:tx>
            <c:strRef>
              <c:f>Sheet1!$A$3</c:f>
              <c:strCache>
                <c:ptCount val="1"/>
                <c:pt idx="0">
                  <c:v>ז'-ט'</c:v>
                </c:pt>
              </c:strCache>
            </c:strRef>
          </c:tx>
          <c:spPr>
            <a:ln w="9525">
              <a:solidFill>
                <a:schemeClr val="accent6">
                  <a:lumMod val="75000"/>
                </a:schemeClr>
              </a:solidFill>
            </a:ln>
          </c:spPr>
          <c:marker>
            <c:symbol val="square"/>
            <c:size val="5"/>
            <c:spPr>
              <a:solidFill>
                <a:schemeClr val="accent6">
                  <a:lumMod val="75000"/>
                </a:schemeClr>
              </a:solidFill>
              <a:ln cap="rnd">
                <a:solidFill>
                  <a:schemeClr val="accent6">
                    <a:lumMod val="75000"/>
                  </a:schemeClr>
                </a:solidFill>
              </a:ln>
            </c:spPr>
          </c:marker>
          <c:cat>
            <c:strRef>
              <c:f>Sheet1!$B$1:$D$1</c:f>
              <c:strCache>
                <c:ptCount val="3"/>
                <c:pt idx="0">
                  <c:v>תשע"ה</c:v>
                </c:pt>
                <c:pt idx="1">
                  <c:v>תשע"ו</c:v>
                </c:pt>
                <c:pt idx="2">
                  <c:v>תשע"ז</c:v>
                </c:pt>
              </c:strCache>
            </c:strRef>
          </c:cat>
          <c:val>
            <c:numRef>
              <c:f>Sheet1!$B$3:$D$3</c:f>
              <c:numCache>
                <c:formatCode>General</c:formatCode>
                <c:ptCount val="3"/>
                <c:pt idx="0">
                  <c:v>11</c:v>
                </c:pt>
                <c:pt idx="1">
                  <c:v>11</c:v>
                </c:pt>
                <c:pt idx="2">
                  <c:v>11</c:v>
                </c:pt>
              </c:numCache>
            </c:numRef>
          </c:val>
          <c:smooth val="0"/>
        </c:ser>
        <c:ser>
          <c:idx val="2"/>
          <c:order val="2"/>
          <c:tx>
            <c:strRef>
              <c:f>Sheet1!$A$4</c:f>
              <c:strCache>
                <c:ptCount val="1"/>
                <c:pt idx="0">
                  <c:v>י'-י"א</c:v>
                </c:pt>
              </c:strCache>
            </c:strRef>
          </c:tx>
          <c:spPr>
            <a:ln w="9525">
              <a:solidFill>
                <a:srgbClr val="F79443"/>
              </a:solidFill>
            </a:ln>
          </c:spPr>
          <c:marker>
            <c:symbol val="x"/>
            <c:size val="5"/>
            <c:spPr>
              <a:noFill/>
              <a:ln w="19050">
                <a:solidFill>
                  <a:srgbClr val="F79443"/>
                </a:solidFill>
              </a:ln>
            </c:spPr>
          </c:marker>
          <c:cat>
            <c:strRef>
              <c:f>Sheet1!$B$1:$D$1</c:f>
              <c:strCache>
                <c:ptCount val="3"/>
                <c:pt idx="0">
                  <c:v>תשע"ה</c:v>
                </c:pt>
                <c:pt idx="1">
                  <c:v>תשע"ו</c:v>
                </c:pt>
                <c:pt idx="2">
                  <c:v>תשע"ז</c:v>
                </c:pt>
              </c:strCache>
            </c:strRef>
          </c:cat>
          <c:val>
            <c:numRef>
              <c:f>Sheet1!$B$4:$D$4</c:f>
              <c:numCache>
                <c:formatCode>General</c:formatCode>
                <c:ptCount val="3"/>
                <c:pt idx="0">
                  <c:v>10</c:v>
                </c:pt>
                <c:pt idx="1">
                  <c:v>12</c:v>
                </c:pt>
                <c:pt idx="2">
                  <c:v>12</c:v>
                </c:pt>
              </c:numCache>
            </c:numRef>
          </c:val>
          <c:smooth val="0"/>
        </c:ser>
        <c:dLbls>
          <c:showLegendKey val="0"/>
          <c:showVal val="0"/>
          <c:showCatName val="0"/>
          <c:showSerName val="0"/>
          <c:showPercent val="0"/>
          <c:showBubbleSize val="0"/>
        </c:dLbls>
        <c:marker val="1"/>
        <c:smooth val="0"/>
        <c:axId val="254659200"/>
        <c:axId val="254665472"/>
      </c:lineChart>
      <c:catAx>
        <c:axId val="254659200"/>
        <c:scaling>
          <c:orientation val="minMax"/>
        </c:scaling>
        <c:delete val="0"/>
        <c:axPos val="b"/>
        <c:numFmt formatCode="General" sourceLinked="1"/>
        <c:majorTickMark val="out"/>
        <c:minorTickMark val="none"/>
        <c:tickLblPos val="nextTo"/>
        <c:txPr>
          <a:bodyPr/>
          <a:lstStyle/>
          <a:p>
            <a:pPr>
              <a:defRPr sz="900"/>
            </a:pPr>
            <a:endParaRPr lang="he-IL"/>
          </a:p>
        </c:txPr>
        <c:crossAx val="254665472"/>
        <c:crosses val="autoZero"/>
        <c:auto val="1"/>
        <c:lblAlgn val="ctr"/>
        <c:lblOffset val="100"/>
        <c:noMultiLvlLbl val="0"/>
      </c:catAx>
      <c:valAx>
        <c:axId val="254665472"/>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54659200"/>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4051209129019979"/>
          <c:y val="0.12391378068891831"/>
          <c:w val="0.8109251231236545"/>
          <c:h val="0.76525522264516543"/>
        </c:manualLayout>
      </c:layout>
      <c:lineChart>
        <c:grouping val="standard"/>
        <c:varyColors val="0"/>
        <c:ser>
          <c:idx val="0"/>
          <c:order val="0"/>
          <c:tx>
            <c:strRef>
              <c:f>Sheet1!$A$2</c:f>
              <c:strCache>
                <c:ptCount val="1"/>
                <c:pt idx="0">
                  <c:v>ה'-ו'</c:v>
                </c:pt>
              </c:strCache>
            </c:strRef>
          </c:tx>
          <c:spPr>
            <a:ln w="9525">
              <a:solidFill>
                <a:srgbClr val="383838"/>
              </a:solidFill>
            </a:ln>
          </c:spPr>
          <c:marker>
            <c:symbol val="diamond"/>
            <c:size val="5"/>
            <c:spPr>
              <a:solidFill>
                <a:srgbClr val="383838"/>
              </a:solidFill>
              <a:ln cap="rnd">
                <a:solidFill>
                  <a:srgbClr val="383838"/>
                </a:solidFill>
              </a:ln>
            </c:spPr>
          </c:marker>
          <c:cat>
            <c:strRef>
              <c:f>Sheet1!$B$1:$D$1</c:f>
              <c:strCache>
                <c:ptCount val="3"/>
                <c:pt idx="0">
                  <c:v>תשע"ה</c:v>
                </c:pt>
                <c:pt idx="1">
                  <c:v>תשע"ו</c:v>
                </c:pt>
                <c:pt idx="2">
                  <c:v>תשע"ז</c:v>
                </c:pt>
              </c:strCache>
            </c:strRef>
          </c:cat>
          <c:val>
            <c:numRef>
              <c:f>Sheet1!$B$2:$D$2</c:f>
              <c:numCache>
                <c:formatCode>General</c:formatCode>
                <c:ptCount val="3"/>
                <c:pt idx="0">
                  <c:v>2</c:v>
                </c:pt>
                <c:pt idx="1">
                  <c:v>2</c:v>
                </c:pt>
                <c:pt idx="2">
                  <c:v>2</c:v>
                </c:pt>
              </c:numCache>
            </c:numRef>
          </c:val>
          <c:smooth val="0"/>
        </c:ser>
        <c:ser>
          <c:idx val="1"/>
          <c:order val="1"/>
          <c:tx>
            <c:strRef>
              <c:f>Sheet1!$A$3</c:f>
              <c:strCache>
                <c:ptCount val="1"/>
                <c:pt idx="0">
                  <c:v>ז'-ט'</c:v>
                </c:pt>
              </c:strCache>
            </c:strRef>
          </c:tx>
          <c:spPr>
            <a:ln w="9525">
              <a:solidFill>
                <a:srgbClr val="797979"/>
              </a:solidFill>
            </a:ln>
          </c:spPr>
          <c:marker>
            <c:symbol val="square"/>
            <c:size val="5"/>
            <c:spPr>
              <a:solidFill>
                <a:srgbClr val="797979"/>
              </a:solidFill>
              <a:ln cap="rnd">
                <a:solidFill>
                  <a:srgbClr val="797979"/>
                </a:solidFill>
              </a:ln>
            </c:spPr>
          </c:marker>
          <c:cat>
            <c:strRef>
              <c:f>Sheet1!$B$1:$D$1</c:f>
              <c:strCache>
                <c:ptCount val="3"/>
                <c:pt idx="0">
                  <c:v>תשע"ה</c:v>
                </c:pt>
                <c:pt idx="1">
                  <c:v>תשע"ו</c:v>
                </c:pt>
                <c:pt idx="2">
                  <c:v>תשע"ז</c:v>
                </c:pt>
              </c:strCache>
            </c:strRef>
          </c:cat>
          <c:val>
            <c:numRef>
              <c:f>Sheet1!$B$3:$D$3</c:f>
              <c:numCache>
                <c:formatCode>General</c:formatCode>
                <c:ptCount val="3"/>
                <c:pt idx="0">
                  <c:v>3</c:v>
                </c:pt>
                <c:pt idx="1">
                  <c:v>3</c:v>
                </c:pt>
                <c:pt idx="2">
                  <c:v>4</c:v>
                </c:pt>
              </c:numCache>
            </c:numRef>
          </c:val>
          <c:smooth val="0"/>
        </c:ser>
        <c:ser>
          <c:idx val="2"/>
          <c:order val="2"/>
          <c:tx>
            <c:strRef>
              <c:f>Sheet1!$A$4</c:f>
              <c:strCache>
                <c:ptCount val="1"/>
                <c:pt idx="0">
                  <c:v>י'-י"א</c:v>
                </c:pt>
              </c:strCache>
            </c:strRef>
          </c:tx>
          <c:spPr>
            <a:ln w="9525">
              <a:solidFill>
                <a:srgbClr val="A1A1A1"/>
              </a:solidFill>
            </a:ln>
          </c:spPr>
          <c:marker>
            <c:symbol val="x"/>
            <c:size val="5"/>
            <c:spPr>
              <a:noFill/>
              <a:ln w="19050">
                <a:solidFill>
                  <a:srgbClr val="A1A1A1"/>
                </a:solidFill>
              </a:ln>
            </c:spPr>
          </c:marker>
          <c:cat>
            <c:strRef>
              <c:f>Sheet1!$B$1:$D$1</c:f>
              <c:strCache>
                <c:ptCount val="3"/>
                <c:pt idx="0">
                  <c:v>תשע"ה</c:v>
                </c:pt>
                <c:pt idx="1">
                  <c:v>תשע"ו</c:v>
                </c:pt>
                <c:pt idx="2">
                  <c:v>תשע"ז</c:v>
                </c:pt>
              </c:strCache>
            </c:strRef>
          </c:cat>
          <c:val>
            <c:numRef>
              <c:f>Sheet1!$B$4:$D$4</c:f>
              <c:numCache>
                <c:formatCode>General</c:formatCode>
                <c:ptCount val="3"/>
                <c:pt idx="0">
                  <c:v>6</c:v>
                </c:pt>
                <c:pt idx="1">
                  <c:v>10</c:v>
                </c:pt>
                <c:pt idx="2">
                  <c:v>7</c:v>
                </c:pt>
              </c:numCache>
            </c:numRef>
          </c:val>
          <c:smooth val="0"/>
        </c:ser>
        <c:dLbls>
          <c:showLegendKey val="0"/>
          <c:showVal val="0"/>
          <c:showCatName val="0"/>
          <c:showSerName val="0"/>
          <c:showPercent val="0"/>
          <c:showBubbleSize val="0"/>
        </c:dLbls>
        <c:marker val="1"/>
        <c:smooth val="0"/>
        <c:axId val="255162240"/>
        <c:axId val="255164416"/>
      </c:lineChart>
      <c:catAx>
        <c:axId val="255162240"/>
        <c:scaling>
          <c:orientation val="minMax"/>
        </c:scaling>
        <c:delete val="0"/>
        <c:axPos val="b"/>
        <c:numFmt formatCode="General" sourceLinked="1"/>
        <c:majorTickMark val="out"/>
        <c:minorTickMark val="none"/>
        <c:tickLblPos val="nextTo"/>
        <c:txPr>
          <a:bodyPr/>
          <a:lstStyle/>
          <a:p>
            <a:pPr>
              <a:defRPr sz="900"/>
            </a:pPr>
            <a:endParaRPr lang="he-IL"/>
          </a:p>
        </c:txPr>
        <c:crossAx val="255164416"/>
        <c:crosses val="autoZero"/>
        <c:auto val="1"/>
        <c:lblAlgn val="ctr"/>
        <c:lblOffset val="100"/>
        <c:noMultiLvlLbl val="0"/>
      </c:catAx>
      <c:valAx>
        <c:axId val="25516441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55162240"/>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אלימות דיגיטלית</c:v>
                </c:pt>
                <c:pt idx="2">
                  <c:v>הפיצו תמונה שלי ברשתות החברתיות</c:v>
                </c:pt>
                <c:pt idx="3">
                  <c:v>ספגתי קללות או עלבונות ברשתות החברתיות</c:v>
                </c:pt>
                <c:pt idx="4">
                  <c:v>הפיצו עלי שמועות ברשתות החברתיות</c:v>
                </c:pt>
                <c:pt idx="5">
                  <c:v>הפיצו קריאה להחרים אותי או לא להיות חבר שלי</c:v>
                </c:pt>
              </c:strCache>
            </c:strRef>
          </c:cat>
          <c:val>
            <c:numRef>
              <c:f>Sheet1!$B$2:$B$7</c:f>
              <c:numCache>
                <c:formatCode>General</c:formatCode>
                <c:ptCount val="6"/>
                <c:pt idx="0">
                  <c:v>4</c:v>
                </c:pt>
                <c:pt idx="2">
                  <c:v>3</c:v>
                </c:pt>
                <c:pt idx="3">
                  <c:v>4</c:v>
                </c:pt>
                <c:pt idx="4">
                  <c:v>3</c:v>
                </c:pt>
                <c:pt idx="5">
                  <c:v>4</c:v>
                </c:pt>
              </c:numCache>
            </c:numRef>
          </c:val>
        </c:ser>
        <c:ser>
          <c:idx val="1"/>
          <c:order val="1"/>
          <c:tx>
            <c:strRef>
              <c:f>Sheet1!$C$1</c:f>
              <c:strCache>
                <c:ptCount val="1"/>
                <c:pt idx="0">
                  <c:v>ז'-ט'</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אלימות דיגיטלית</c:v>
                </c:pt>
                <c:pt idx="2">
                  <c:v>הפיצו תמונה שלי ברשתות החברתיות</c:v>
                </c:pt>
                <c:pt idx="3">
                  <c:v>ספגתי קללות או עלבונות ברשתות החברתיות</c:v>
                </c:pt>
                <c:pt idx="4">
                  <c:v>הפיצו עלי שמועות ברשתות החברתיות</c:v>
                </c:pt>
                <c:pt idx="5">
                  <c:v>הפיצו קריאה להחרים אותי או לא להיות חבר שלי</c:v>
                </c:pt>
              </c:strCache>
            </c:strRef>
          </c:cat>
          <c:val>
            <c:numRef>
              <c:f>Sheet1!$C$2:$C$7</c:f>
              <c:numCache>
                <c:formatCode>General</c:formatCode>
                <c:ptCount val="6"/>
                <c:pt idx="0">
                  <c:v>7</c:v>
                </c:pt>
                <c:pt idx="2">
                  <c:v>6</c:v>
                </c:pt>
                <c:pt idx="3">
                  <c:v>8</c:v>
                </c:pt>
                <c:pt idx="4">
                  <c:v>6</c:v>
                </c:pt>
                <c:pt idx="5">
                  <c:v>7</c:v>
                </c:pt>
              </c:numCache>
            </c:numRef>
          </c:val>
        </c:ser>
        <c:ser>
          <c:idx val="2"/>
          <c:order val="2"/>
          <c:tx>
            <c:strRef>
              <c:f>Sheet1!$D$1</c:f>
              <c:strCache>
                <c:ptCount val="1"/>
                <c:pt idx="0">
                  <c:v>י'-י"א</c:v>
                </c:pt>
              </c:strCache>
            </c:strRef>
          </c:tx>
          <c:spPr>
            <a:solidFill>
              <a:srgbClr val="24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אלימות דיגיטלית</c:v>
                </c:pt>
                <c:pt idx="2">
                  <c:v>הפיצו תמונה שלי ברשתות החברתיות</c:v>
                </c:pt>
                <c:pt idx="3">
                  <c:v>ספגתי קללות או עלבונות ברשתות החברתיות</c:v>
                </c:pt>
                <c:pt idx="4">
                  <c:v>הפיצו עלי שמועות ברשתות החברתיות</c:v>
                </c:pt>
                <c:pt idx="5">
                  <c:v>הפיצו קריאה להחרים אותי או לא להיות חבר שלי</c:v>
                </c:pt>
              </c:strCache>
            </c:strRef>
          </c:cat>
          <c:val>
            <c:numRef>
              <c:f>Sheet1!$D$2:$D$7</c:f>
              <c:numCache>
                <c:formatCode>General</c:formatCode>
                <c:ptCount val="6"/>
                <c:pt idx="0">
                  <c:v>10</c:v>
                </c:pt>
                <c:pt idx="2">
                  <c:v>10</c:v>
                </c:pt>
                <c:pt idx="3">
                  <c:v>10</c:v>
                </c:pt>
                <c:pt idx="4">
                  <c:v>10</c:v>
                </c:pt>
                <c:pt idx="5">
                  <c:v>9</c:v>
                </c:pt>
              </c:numCache>
            </c:numRef>
          </c:val>
        </c:ser>
        <c:dLbls>
          <c:showLegendKey val="0"/>
          <c:showVal val="0"/>
          <c:showCatName val="0"/>
          <c:showSerName val="0"/>
          <c:showPercent val="0"/>
          <c:showBubbleSize val="0"/>
        </c:dLbls>
        <c:gapWidth val="150"/>
        <c:axId val="256126976"/>
        <c:axId val="256128512"/>
      </c:barChart>
      <c:catAx>
        <c:axId val="256126976"/>
        <c:scaling>
          <c:orientation val="minMax"/>
        </c:scaling>
        <c:delete val="0"/>
        <c:axPos val="b"/>
        <c:numFmt formatCode="General" sourceLinked="0"/>
        <c:majorTickMark val="out"/>
        <c:minorTickMark val="none"/>
        <c:tickLblPos val="nextTo"/>
        <c:txPr>
          <a:bodyPr/>
          <a:lstStyle/>
          <a:p>
            <a:pPr>
              <a:defRPr sz="800"/>
            </a:pPr>
            <a:endParaRPr lang="he-IL"/>
          </a:p>
        </c:txPr>
        <c:crossAx val="256128512"/>
        <c:crosses val="autoZero"/>
        <c:auto val="1"/>
        <c:lblAlgn val="ctr"/>
        <c:lblOffset val="100"/>
        <c:noMultiLvlLbl val="0"/>
      </c:catAx>
      <c:valAx>
        <c:axId val="256128512"/>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256126976"/>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אלימות דיגיטלית</c:v>
                </c:pt>
                <c:pt idx="2">
                  <c:v>הפיצו תמונה שלי ברשתות החברתיות</c:v>
                </c:pt>
                <c:pt idx="3">
                  <c:v>ספגתי קללות או עלבונות ברשתות החברתיות</c:v>
                </c:pt>
                <c:pt idx="4">
                  <c:v>הפיצו עלי שמועות ברשתות החברתיות</c:v>
                </c:pt>
                <c:pt idx="5">
                  <c:v>הפיצו קריאה להחרים אותי או לא להיות חבר שלי</c:v>
                </c:pt>
              </c:strCache>
            </c:strRef>
          </c:cat>
          <c:val>
            <c:numRef>
              <c:f>Sheet1!$B$2:$B$7</c:f>
              <c:numCache>
                <c:formatCode>General</c:formatCode>
                <c:ptCount val="6"/>
                <c:pt idx="0">
                  <c:v>3</c:v>
                </c:pt>
                <c:pt idx="2">
                  <c:v>2</c:v>
                </c:pt>
                <c:pt idx="3">
                  <c:v>3</c:v>
                </c:pt>
                <c:pt idx="4">
                  <c:v>2</c:v>
                </c:pt>
                <c:pt idx="5">
                  <c:v>3</c:v>
                </c:pt>
              </c:numCache>
            </c:numRef>
          </c:val>
        </c:ser>
        <c:ser>
          <c:idx val="1"/>
          <c:order val="1"/>
          <c:tx>
            <c:strRef>
              <c:f>Sheet1!$C$1</c:f>
              <c:strCache>
                <c:ptCount val="1"/>
                <c:pt idx="0">
                  <c:v>ז'-ט'</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אלימות דיגיטלית</c:v>
                </c:pt>
                <c:pt idx="2">
                  <c:v>הפיצו תמונה שלי ברשתות החברתיות</c:v>
                </c:pt>
                <c:pt idx="3">
                  <c:v>ספגתי קללות או עלבונות ברשתות החברתיות</c:v>
                </c:pt>
                <c:pt idx="4">
                  <c:v>הפיצו עלי שמועות ברשתות החברתיות</c:v>
                </c:pt>
                <c:pt idx="5">
                  <c:v>הפיצו קריאה להחרים אותי או לא להיות חבר שלי</c:v>
                </c:pt>
              </c:strCache>
            </c:strRef>
          </c:cat>
          <c:val>
            <c:numRef>
              <c:f>Sheet1!$C$2:$C$7</c:f>
              <c:numCache>
                <c:formatCode>General</c:formatCode>
                <c:ptCount val="6"/>
                <c:pt idx="0">
                  <c:v>6</c:v>
                </c:pt>
                <c:pt idx="2">
                  <c:v>6</c:v>
                </c:pt>
                <c:pt idx="3">
                  <c:v>7</c:v>
                </c:pt>
                <c:pt idx="4">
                  <c:v>5</c:v>
                </c:pt>
                <c:pt idx="5">
                  <c:v>5</c:v>
                </c:pt>
              </c:numCache>
            </c:numRef>
          </c:val>
        </c:ser>
        <c:ser>
          <c:idx val="2"/>
          <c:order val="2"/>
          <c:tx>
            <c:strRef>
              <c:f>Sheet1!$D$1</c:f>
              <c:strCache>
                <c:ptCount val="1"/>
                <c:pt idx="0">
                  <c:v>י'-י"א</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אלימות דיגיטלית</c:v>
                </c:pt>
                <c:pt idx="2">
                  <c:v>הפיצו תמונה שלי ברשתות החברתיות</c:v>
                </c:pt>
                <c:pt idx="3">
                  <c:v>ספגתי קללות או עלבונות ברשתות החברתיות</c:v>
                </c:pt>
                <c:pt idx="4">
                  <c:v>הפיצו עלי שמועות ברשתות החברתיות</c:v>
                </c:pt>
                <c:pt idx="5">
                  <c:v>הפיצו קריאה להחרים אותי או לא להיות חבר שלי</c:v>
                </c:pt>
              </c:strCache>
            </c:strRef>
          </c:cat>
          <c:val>
            <c:numRef>
              <c:f>Sheet1!$D$2:$D$7</c:f>
              <c:numCache>
                <c:formatCode>General</c:formatCode>
                <c:ptCount val="6"/>
                <c:pt idx="0">
                  <c:v>9</c:v>
                </c:pt>
                <c:pt idx="2">
                  <c:v>9</c:v>
                </c:pt>
                <c:pt idx="3">
                  <c:v>10</c:v>
                </c:pt>
                <c:pt idx="4">
                  <c:v>9</c:v>
                </c:pt>
                <c:pt idx="5">
                  <c:v>9</c:v>
                </c:pt>
              </c:numCache>
            </c:numRef>
          </c:val>
        </c:ser>
        <c:dLbls>
          <c:showLegendKey val="0"/>
          <c:showVal val="0"/>
          <c:showCatName val="0"/>
          <c:showSerName val="0"/>
          <c:showPercent val="0"/>
          <c:showBubbleSize val="0"/>
        </c:dLbls>
        <c:gapWidth val="150"/>
        <c:axId val="256349696"/>
        <c:axId val="256351232"/>
      </c:barChart>
      <c:catAx>
        <c:axId val="256349696"/>
        <c:scaling>
          <c:orientation val="minMax"/>
        </c:scaling>
        <c:delete val="0"/>
        <c:axPos val="b"/>
        <c:numFmt formatCode="General" sourceLinked="0"/>
        <c:majorTickMark val="out"/>
        <c:minorTickMark val="none"/>
        <c:tickLblPos val="nextTo"/>
        <c:txPr>
          <a:bodyPr/>
          <a:lstStyle/>
          <a:p>
            <a:pPr>
              <a:defRPr sz="800"/>
            </a:pPr>
            <a:endParaRPr lang="he-IL"/>
          </a:p>
        </c:txPr>
        <c:crossAx val="256351232"/>
        <c:crosses val="autoZero"/>
        <c:auto val="1"/>
        <c:lblAlgn val="ctr"/>
        <c:lblOffset val="100"/>
        <c:noMultiLvlLbl val="0"/>
      </c:catAx>
      <c:valAx>
        <c:axId val="256351232"/>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56349696"/>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אלימות דיגיטלית</c:v>
                </c:pt>
                <c:pt idx="2">
                  <c:v>הפיצו תמונה שלי ברשתות החברתיות</c:v>
                </c:pt>
                <c:pt idx="3">
                  <c:v>ספגתי קללות או עלבונות ברשתות החברתיות</c:v>
                </c:pt>
                <c:pt idx="4">
                  <c:v>הפיצו עלי שמועות ברשתות החברתיות</c:v>
                </c:pt>
                <c:pt idx="5">
                  <c:v>הפיצו קריאה להחרים אותי או לא להיות חבר שלי</c:v>
                </c:pt>
              </c:strCache>
            </c:strRef>
          </c:cat>
          <c:val>
            <c:numRef>
              <c:f>Sheet1!$B$2:$B$7</c:f>
              <c:numCache>
                <c:formatCode>General</c:formatCode>
                <c:ptCount val="6"/>
                <c:pt idx="0">
                  <c:v>2</c:v>
                </c:pt>
                <c:pt idx="2">
                  <c:v>2</c:v>
                </c:pt>
                <c:pt idx="3">
                  <c:v>3</c:v>
                </c:pt>
                <c:pt idx="4">
                  <c:v>2</c:v>
                </c:pt>
                <c:pt idx="5">
                  <c:v>3</c:v>
                </c:pt>
              </c:numCache>
            </c:numRef>
          </c:val>
        </c:ser>
        <c:ser>
          <c:idx val="1"/>
          <c:order val="1"/>
          <c:tx>
            <c:strRef>
              <c:f>Sheet1!$C$1</c:f>
              <c:strCache>
                <c:ptCount val="1"/>
                <c:pt idx="0">
                  <c:v>ז'-ט'</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אלימות דיגיטלית</c:v>
                </c:pt>
                <c:pt idx="2">
                  <c:v>הפיצו תמונה שלי ברשתות החברתיות</c:v>
                </c:pt>
                <c:pt idx="3">
                  <c:v>ספגתי קללות או עלבונות ברשתות החברתיות</c:v>
                </c:pt>
                <c:pt idx="4">
                  <c:v>הפיצו עלי שמועות ברשתות החברתיות</c:v>
                </c:pt>
                <c:pt idx="5">
                  <c:v>הפיצו קריאה להחרים אותי או לא להיות חבר שלי</c:v>
                </c:pt>
              </c:strCache>
            </c:strRef>
          </c:cat>
          <c:val>
            <c:numRef>
              <c:f>Sheet1!$C$2:$C$7</c:f>
              <c:numCache>
                <c:formatCode>General</c:formatCode>
                <c:ptCount val="6"/>
                <c:pt idx="0">
                  <c:v>4</c:v>
                </c:pt>
                <c:pt idx="2">
                  <c:v>3</c:v>
                </c:pt>
                <c:pt idx="3">
                  <c:v>5</c:v>
                </c:pt>
                <c:pt idx="4">
                  <c:v>4</c:v>
                </c:pt>
                <c:pt idx="5">
                  <c:v>4</c:v>
                </c:pt>
              </c:numCache>
            </c:numRef>
          </c:val>
        </c:ser>
        <c:ser>
          <c:idx val="2"/>
          <c:order val="2"/>
          <c:tx>
            <c:strRef>
              <c:f>Sheet1!$D$1</c:f>
              <c:strCache>
                <c:ptCount val="1"/>
                <c:pt idx="0">
                  <c:v>י'-י"א</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אלימות דיגיטלית</c:v>
                </c:pt>
                <c:pt idx="2">
                  <c:v>הפיצו תמונה שלי ברשתות החברתיות</c:v>
                </c:pt>
                <c:pt idx="3">
                  <c:v>ספגתי קללות או עלבונות ברשתות החברתיות</c:v>
                </c:pt>
                <c:pt idx="4">
                  <c:v>הפיצו עלי שמועות ברשתות החברתיות</c:v>
                </c:pt>
                <c:pt idx="5">
                  <c:v>הפיצו קריאה להחרים אותי או לא להיות חבר שלי</c:v>
                </c:pt>
              </c:strCache>
            </c:strRef>
          </c:cat>
          <c:val>
            <c:numRef>
              <c:f>Sheet1!$D$2:$D$7</c:f>
              <c:numCache>
                <c:formatCode>General</c:formatCode>
                <c:ptCount val="6"/>
                <c:pt idx="0">
                  <c:v>7</c:v>
                </c:pt>
                <c:pt idx="2">
                  <c:v>8</c:v>
                </c:pt>
                <c:pt idx="3">
                  <c:v>7</c:v>
                </c:pt>
                <c:pt idx="4">
                  <c:v>7</c:v>
                </c:pt>
                <c:pt idx="5">
                  <c:v>6</c:v>
                </c:pt>
              </c:numCache>
            </c:numRef>
          </c:val>
        </c:ser>
        <c:dLbls>
          <c:showLegendKey val="0"/>
          <c:showVal val="0"/>
          <c:showCatName val="0"/>
          <c:showSerName val="0"/>
          <c:showPercent val="0"/>
          <c:showBubbleSize val="0"/>
        </c:dLbls>
        <c:gapWidth val="150"/>
        <c:axId val="256811008"/>
        <c:axId val="256812544"/>
      </c:barChart>
      <c:catAx>
        <c:axId val="256811008"/>
        <c:scaling>
          <c:orientation val="minMax"/>
        </c:scaling>
        <c:delete val="0"/>
        <c:axPos val="b"/>
        <c:numFmt formatCode="General" sourceLinked="0"/>
        <c:majorTickMark val="out"/>
        <c:minorTickMark val="none"/>
        <c:tickLblPos val="nextTo"/>
        <c:txPr>
          <a:bodyPr/>
          <a:lstStyle/>
          <a:p>
            <a:pPr>
              <a:defRPr sz="800"/>
            </a:pPr>
            <a:endParaRPr lang="he-IL"/>
          </a:p>
        </c:txPr>
        <c:crossAx val="256812544"/>
        <c:crosses val="autoZero"/>
        <c:auto val="1"/>
        <c:lblAlgn val="ctr"/>
        <c:lblOffset val="100"/>
        <c:noMultiLvlLbl val="0"/>
      </c:catAx>
      <c:valAx>
        <c:axId val="256812544"/>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56811008"/>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אלימות דיגיטלית</c:v>
                </c:pt>
                <c:pt idx="2">
                  <c:v>הפיצו תמונה שלי ברשתות החברתיות</c:v>
                </c:pt>
                <c:pt idx="3">
                  <c:v>ספגתי קללות או עלבונות ברשתות החברתיות</c:v>
                </c:pt>
                <c:pt idx="4">
                  <c:v>הפיצו עלי שמועות ברשתות החברתיות</c:v>
                </c:pt>
                <c:pt idx="5">
                  <c:v>הפיצו קריאה להחרים אותי או לא להיות חבר שלי</c:v>
                </c:pt>
              </c:strCache>
            </c:strRef>
          </c:cat>
          <c:val>
            <c:numRef>
              <c:f>Sheet1!$B$2:$B$7</c:f>
              <c:numCache>
                <c:formatCode>General</c:formatCode>
                <c:ptCount val="6"/>
                <c:pt idx="0">
                  <c:v>7</c:v>
                </c:pt>
                <c:pt idx="2">
                  <c:v>6</c:v>
                </c:pt>
                <c:pt idx="3">
                  <c:v>8</c:v>
                </c:pt>
                <c:pt idx="4">
                  <c:v>7</c:v>
                </c:pt>
                <c:pt idx="5">
                  <c:v>8</c:v>
                </c:pt>
              </c:numCache>
            </c:numRef>
          </c:val>
        </c:ser>
        <c:ser>
          <c:idx val="1"/>
          <c:order val="1"/>
          <c:tx>
            <c:strRef>
              <c:f>Sheet1!$C$1</c:f>
              <c:strCache>
                <c:ptCount val="1"/>
                <c:pt idx="0">
                  <c:v>ז'-ט'</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אלימות דיגיטלית</c:v>
                </c:pt>
                <c:pt idx="2">
                  <c:v>הפיצו תמונה שלי ברשתות החברתיות</c:v>
                </c:pt>
                <c:pt idx="3">
                  <c:v>ספגתי קללות או עלבונות ברשתות החברתיות</c:v>
                </c:pt>
                <c:pt idx="4">
                  <c:v>הפיצו עלי שמועות ברשתות החברתיות</c:v>
                </c:pt>
                <c:pt idx="5">
                  <c:v>הפיצו קריאה להחרים אותי או לא להיות חבר שלי</c:v>
                </c:pt>
              </c:strCache>
            </c:strRef>
          </c:cat>
          <c:val>
            <c:numRef>
              <c:f>Sheet1!$C$2:$C$7</c:f>
              <c:numCache>
                <c:formatCode>General</c:formatCode>
                <c:ptCount val="6"/>
                <c:pt idx="0">
                  <c:v>11</c:v>
                </c:pt>
                <c:pt idx="2">
                  <c:v>10</c:v>
                </c:pt>
                <c:pt idx="3">
                  <c:v>11</c:v>
                </c:pt>
                <c:pt idx="4">
                  <c:v>11</c:v>
                </c:pt>
                <c:pt idx="5">
                  <c:v>11</c:v>
                </c:pt>
              </c:numCache>
            </c:numRef>
          </c:val>
        </c:ser>
        <c:ser>
          <c:idx val="2"/>
          <c:order val="2"/>
          <c:tx>
            <c:strRef>
              <c:f>Sheet1!$D$1</c:f>
              <c:strCache>
                <c:ptCount val="1"/>
                <c:pt idx="0">
                  <c:v>י'-י"א</c:v>
                </c:pt>
              </c:strCache>
            </c:strRef>
          </c:tx>
          <c:spPr>
            <a:solidFill>
              <a:srgbClr val="F79443"/>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Sheet1!$A$2:$A$7</c:f>
              <c:strCache>
                <c:ptCount val="6"/>
                <c:pt idx="0">
                  <c:v>אלימות דיגיטלית</c:v>
                </c:pt>
                <c:pt idx="2">
                  <c:v>הפיצו תמונה שלי ברשתות החברתיות</c:v>
                </c:pt>
                <c:pt idx="3">
                  <c:v>ספגתי קללות או עלבונות ברשתות החברתיות</c:v>
                </c:pt>
                <c:pt idx="4">
                  <c:v>הפיצו עלי שמועות ברשתות החברתיות</c:v>
                </c:pt>
                <c:pt idx="5">
                  <c:v>הפיצו קריאה להחרים אותי או לא להיות חבר שלי</c:v>
                </c:pt>
              </c:strCache>
            </c:strRef>
          </c:cat>
          <c:val>
            <c:numRef>
              <c:f>Sheet1!$D$2:$D$7</c:f>
              <c:numCache>
                <c:formatCode>General</c:formatCode>
                <c:ptCount val="6"/>
                <c:pt idx="0">
                  <c:v>12</c:v>
                </c:pt>
                <c:pt idx="2">
                  <c:v>11</c:v>
                </c:pt>
                <c:pt idx="3">
                  <c:v>13</c:v>
                </c:pt>
                <c:pt idx="4">
                  <c:v>12</c:v>
                </c:pt>
                <c:pt idx="5">
                  <c:v>11</c:v>
                </c:pt>
              </c:numCache>
            </c:numRef>
          </c:val>
        </c:ser>
        <c:dLbls>
          <c:showLegendKey val="0"/>
          <c:showVal val="0"/>
          <c:showCatName val="0"/>
          <c:showSerName val="0"/>
          <c:showPercent val="0"/>
          <c:showBubbleSize val="0"/>
        </c:dLbls>
        <c:gapWidth val="150"/>
        <c:axId val="261797376"/>
        <c:axId val="261798912"/>
      </c:barChart>
      <c:catAx>
        <c:axId val="261797376"/>
        <c:scaling>
          <c:orientation val="minMax"/>
        </c:scaling>
        <c:delete val="0"/>
        <c:axPos val="b"/>
        <c:numFmt formatCode="General" sourceLinked="0"/>
        <c:majorTickMark val="out"/>
        <c:minorTickMark val="none"/>
        <c:tickLblPos val="nextTo"/>
        <c:txPr>
          <a:bodyPr/>
          <a:lstStyle/>
          <a:p>
            <a:pPr>
              <a:defRPr sz="800"/>
            </a:pPr>
            <a:endParaRPr lang="he-IL"/>
          </a:p>
        </c:txPr>
        <c:crossAx val="261798912"/>
        <c:crosses val="autoZero"/>
        <c:auto val="1"/>
        <c:lblAlgn val="ctr"/>
        <c:lblOffset val="100"/>
        <c:noMultiLvlLbl val="0"/>
      </c:catAx>
      <c:valAx>
        <c:axId val="261798912"/>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61797376"/>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Sheet1!$A$2:$A$4</c:f>
              <c:strCache>
                <c:ptCount val="3"/>
                <c:pt idx="0">
                  <c:v>תלמידים שברו או הרסו ציוד של בית הספר</c:v>
                </c:pt>
                <c:pt idx="1">
                  <c:v>תלמידים גנבו לי חפצים אישיים או ציוד</c:v>
                </c:pt>
                <c:pt idx="2">
                  <c:v>חבורות אלימות מציקות לתלמידים אחרים ופוגעים בהם</c:v>
                </c:pt>
              </c:strCache>
            </c:strRef>
          </c:cat>
          <c:val>
            <c:numRef>
              <c:f>Sheet1!$B$2:$B$4</c:f>
              <c:numCache>
                <c:formatCode>General</c:formatCode>
                <c:ptCount val="3"/>
                <c:pt idx="0">
                  <c:v>23</c:v>
                </c:pt>
                <c:pt idx="1">
                  <c:v>12</c:v>
                </c:pt>
                <c:pt idx="2">
                  <c:v>31</c:v>
                </c:pt>
              </c:numCache>
            </c:numRef>
          </c:val>
        </c:ser>
        <c:ser>
          <c:idx val="1"/>
          <c:order val="1"/>
          <c:tx>
            <c:strRef>
              <c:f>Sheet1!$C$1</c:f>
              <c:strCache>
                <c:ptCount val="1"/>
                <c:pt idx="0">
                  <c:v>ז'-ט'</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Sheet1!$A$2:$A$4</c:f>
              <c:strCache>
                <c:ptCount val="3"/>
                <c:pt idx="0">
                  <c:v>תלמידים שברו או הרסו ציוד של בית הספר</c:v>
                </c:pt>
                <c:pt idx="1">
                  <c:v>תלמידים גנבו לי חפצים אישיים או ציוד</c:v>
                </c:pt>
                <c:pt idx="2">
                  <c:v>חבורות אלימות מציקות לתלמידים אחרים ופוגעים בהם</c:v>
                </c:pt>
              </c:strCache>
            </c:strRef>
          </c:cat>
          <c:val>
            <c:numRef>
              <c:f>Sheet1!$C$2:$C$4</c:f>
              <c:numCache>
                <c:formatCode>General</c:formatCode>
                <c:ptCount val="3"/>
                <c:pt idx="0">
                  <c:v>41</c:v>
                </c:pt>
                <c:pt idx="1">
                  <c:v>16</c:v>
                </c:pt>
                <c:pt idx="2">
                  <c:v>43</c:v>
                </c:pt>
              </c:numCache>
            </c:numRef>
          </c:val>
        </c:ser>
        <c:ser>
          <c:idx val="2"/>
          <c:order val="2"/>
          <c:tx>
            <c:strRef>
              <c:f>Sheet1!$D$1</c:f>
              <c:strCache>
                <c:ptCount val="1"/>
                <c:pt idx="0">
                  <c:v>י'-י"א</c:v>
                </c:pt>
              </c:strCache>
            </c:strRef>
          </c:tx>
          <c:spPr>
            <a:solidFill>
              <a:srgbClr val="24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Sheet1!$A$2:$A$4</c:f>
              <c:strCache>
                <c:ptCount val="3"/>
                <c:pt idx="0">
                  <c:v>תלמידים שברו או הרסו ציוד של בית הספר</c:v>
                </c:pt>
                <c:pt idx="1">
                  <c:v>תלמידים גנבו לי חפצים אישיים או ציוד</c:v>
                </c:pt>
                <c:pt idx="2">
                  <c:v>חבורות אלימות מציקות לתלמידים אחרים ופוגעים בהם</c:v>
                </c:pt>
              </c:strCache>
            </c:strRef>
          </c:cat>
          <c:val>
            <c:numRef>
              <c:f>Sheet1!$D$2:$D$4</c:f>
              <c:numCache>
                <c:formatCode>General</c:formatCode>
                <c:ptCount val="3"/>
                <c:pt idx="0">
                  <c:v>42</c:v>
                </c:pt>
                <c:pt idx="1">
                  <c:v>17</c:v>
                </c:pt>
                <c:pt idx="2">
                  <c:v>32</c:v>
                </c:pt>
              </c:numCache>
            </c:numRef>
          </c:val>
        </c:ser>
        <c:dLbls>
          <c:showLegendKey val="0"/>
          <c:showVal val="0"/>
          <c:showCatName val="0"/>
          <c:showSerName val="0"/>
          <c:showPercent val="0"/>
          <c:showBubbleSize val="0"/>
        </c:dLbls>
        <c:gapWidth val="150"/>
        <c:axId val="261893504"/>
        <c:axId val="261948544"/>
      </c:barChart>
      <c:catAx>
        <c:axId val="261893504"/>
        <c:scaling>
          <c:orientation val="minMax"/>
        </c:scaling>
        <c:delete val="0"/>
        <c:axPos val="b"/>
        <c:numFmt formatCode="General" sourceLinked="0"/>
        <c:majorTickMark val="out"/>
        <c:minorTickMark val="none"/>
        <c:tickLblPos val="nextTo"/>
        <c:txPr>
          <a:bodyPr/>
          <a:lstStyle/>
          <a:p>
            <a:pPr>
              <a:defRPr sz="800"/>
            </a:pPr>
            <a:endParaRPr lang="he-IL"/>
          </a:p>
        </c:txPr>
        <c:crossAx val="261948544"/>
        <c:crosses val="autoZero"/>
        <c:auto val="1"/>
        <c:lblAlgn val="ctr"/>
        <c:lblOffset val="100"/>
        <c:noMultiLvlLbl val="0"/>
      </c:catAx>
      <c:valAx>
        <c:axId val="261948544"/>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261893504"/>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Sheet1!$A$2:$A$4</c:f>
              <c:strCache>
                <c:ptCount val="3"/>
                <c:pt idx="0">
                  <c:v>תלמידים שברו או הרסו ציוד של בית הספר</c:v>
                </c:pt>
                <c:pt idx="1">
                  <c:v>תלמידים גנבו לי חפצים אישיים או ציוד</c:v>
                </c:pt>
                <c:pt idx="2">
                  <c:v>חבורות אלימות מציקות לתלמידים אחרים ופוגעים בהם</c:v>
                </c:pt>
              </c:strCache>
            </c:strRef>
          </c:cat>
          <c:val>
            <c:numRef>
              <c:f>Sheet1!$B$2:$B$4</c:f>
              <c:numCache>
                <c:formatCode>General</c:formatCode>
                <c:ptCount val="3"/>
                <c:pt idx="0">
                  <c:v>22</c:v>
                </c:pt>
                <c:pt idx="1">
                  <c:v>10</c:v>
                </c:pt>
                <c:pt idx="2">
                  <c:v>29</c:v>
                </c:pt>
              </c:numCache>
            </c:numRef>
          </c:val>
        </c:ser>
        <c:ser>
          <c:idx val="1"/>
          <c:order val="1"/>
          <c:tx>
            <c:strRef>
              <c:f>Sheet1!$C$1</c:f>
              <c:strCache>
                <c:ptCount val="1"/>
                <c:pt idx="0">
                  <c:v>ז'-ט'</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Sheet1!$A$2:$A$4</c:f>
              <c:strCache>
                <c:ptCount val="3"/>
                <c:pt idx="0">
                  <c:v>תלמידים שברו או הרסו ציוד של בית הספר</c:v>
                </c:pt>
                <c:pt idx="1">
                  <c:v>תלמידים גנבו לי חפצים אישיים או ציוד</c:v>
                </c:pt>
                <c:pt idx="2">
                  <c:v>חבורות אלימות מציקות לתלמידים אחרים ופוגעים בהם</c:v>
                </c:pt>
              </c:strCache>
            </c:strRef>
          </c:cat>
          <c:val>
            <c:numRef>
              <c:f>Sheet1!$C$2:$C$4</c:f>
              <c:numCache>
                <c:formatCode>General</c:formatCode>
                <c:ptCount val="3"/>
                <c:pt idx="0">
                  <c:v>43</c:v>
                </c:pt>
                <c:pt idx="1">
                  <c:v>15</c:v>
                </c:pt>
                <c:pt idx="2">
                  <c:v>44</c:v>
                </c:pt>
              </c:numCache>
            </c:numRef>
          </c:val>
        </c:ser>
        <c:ser>
          <c:idx val="2"/>
          <c:order val="2"/>
          <c:tx>
            <c:strRef>
              <c:f>Sheet1!$D$1</c:f>
              <c:strCache>
                <c:ptCount val="1"/>
                <c:pt idx="0">
                  <c:v>י'-י"א</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Sheet1!$A$2:$A$4</c:f>
              <c:strCache>
                <c:ptCount val="3"/>
                <c:pt idx="0">
                  <c:v>תלמידים שברו או הרסו ציוד של בית הספר</c:v>
                </c:pt>
                <c:pt idx="1">
                  <c:v>תלמידים גנבו לי חפצים אישיים או ציוד</c:v>
                </c:pt>
                <c:pt idx="2">
                  <c:v>חבורות אלימות מציקות לתלמידים אחרים ופוגעים בהם</c:v>
                </c:pt>
              </c:strCache>
            </c:strRef>
          </c:cat>
          <c:val>
            <c:numRef>
              <c:f>Sheet1!$D$2:$D$4</c:f>
              <c:numCache>
                <c:formatCode>General</c:formatCode>
                <c:ptCount val="3"/>
                <c:pt idx="0">
                  <c:v>43</c:v>
                </c:pt>
                <c:pt idx="1">
                  <c:v>17</c:v>
                </c:pt>
                <c:pt idx="2">
                  <c:v>31</c:v>
                </c:pt>
              </c:numCache>
            </c:numRef>
          </c:val>
        </c:ser>
        <c:dLbls>
          <c:showLegendKey val="0"/>
          <c:showVal val="0"/>
          <c:showCatName val="0"/>
          <c:showSerName val="0"/>
          <c:showPercent val="0"/>
          <c:showBubbleSize val="0"/>
        </c:dLbls>
        <c:gapWidth val="150"/>
        <c:axId val="262390912"/>
        <c:axId val="262392448"/>
      </c:barChart>
      <c:catAx>
        <c:axId val="262390912"/>
        <c:scaling>
          <c:orientation val="minMax"/>
        </c:scaling>
        <c:delete val="0"/>
        <c:axPos val="b"/>
        <c:numFmt formatCode="General" sourceLinked="0"/>
        <c:majorTickMark val="out"/>
        <c:minorTickMark val="none"/>
        <c:tickLblPos val="nextTo"/>
        <c:txPr>
          <a:bodyPr/>
          <a:lstStyle/>
          <a:p>
            <a:pPr>
              <a:defRPr sz="800"/>
            </a:pPr>
            <a:endParaRPr lang="he-IL"/>
          </a:p>
        </c:txPr>
        <c:crossAx val="262392448"/>
        <c:crosses val="autoZero"/>
        <c:auto val="1"/>
        <c:lblAlgn val="ctr"/>
        <c:lblOffset val="100"/>
        <c:noMultiLvlLbl val="0"/>
      </c:catAx>
      <c:valAx>
        <c:axId val="26239244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6239091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Sheet1!$A$2:$A$4</c:f>
              <c:strCache>
                <c:ptCount val="3"/>
                <c:pt idx="0">
                  <c:v>תלמידים שברו או הרסו ציוד של בית הספר</c:v>
                </c:pt>
                <c:pt idx="1">
                  <c:v>תלמידים גנבו לי חפצים אישיים או ציוד</c:v>
                </c:pt>
                <c:pt idx="2">
                  <c:v>חבורות אלימות מציקות לתלמידים אחרים ופוגעים בהם</c:v>
                </c:pt>
              </c:strCache>
            </c:strRef>
          </c:cat>
          <c:val>
            <c:numRef>
              <c:f>Sheet1!$B$2:$B$4</c:f>
              <c:numCache>
                <c:formatCode>General</c:formatCode>
                <c:ptCount val="3"/>
                <c:pt idx="0">
                  <c:v>17</c:v>
                </c:pt>
                <c:pt idx="1">
                  <c:v>9</c:v>
                </c:pt>
                <c:pt idx="2">
                  <c:v>28</c:v>
                </c:pt>
              </c:numCache>
            </c:numRef>
          </c:val>
        </c:ser>
        <c:ser>
          <c:idx val="1"/>
          <c:order val="1"/>
          <c:tx>
            <c:strRef>
              <c:f>Sheet1!$C$1</c:f>
              <c:strCache>
                <c:ptCount val="1"/>
                <c:pt idx="0">
                  <c:v>ז'-ט'</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Sheet1!$A$2:$A$4</c:f>
              <c:strCache>
                <c:ptCount val="3"/>
                <c:pt idx="0">
                  <c:v>תלמידים שברו או הרסו ציוד של בית הספר</c:v>
                </c:pt>
                <c:pt idx="1">
                  <c:v>תלמידים גנבו לי חפצים אישיים או ציוד</c:v>
                </c:pt>
                <c:pt idx="2">
                  <c:v>חבורות אלימות מציקות לתלמידים אחרים ופוגעים בהם</c:v>
                </c:pt>
              </c:strCache>
            </c:strRef>
          </c:cat>
          <c:val>
            <c:numRef>
              <c:f>Sheet1!$C$2:$C$4</c:f>
              <c:numCache>
                <c:formatCode>General</c:formatCode>
                <c:ptCount val="3"/>
                <c:pt idx="0">
                  <c:v>40</c:v>
                </c:pt>
                <c:pt idx="1">
                  <c:v>15</c:v>
                </c:pt>
                <c:pt idx="2">
                  <c:v>35</c:v>
                </c:pt>
              </c:numCache>
            </c:numRef>
          </c:val>
        </c:ser>
        <c:ser>
          <c:idx val="2"/>
          <c:order val="2"/>
          <c:tx>
            <c:strRef>
              <c:f>Sheet1!$D$1</c:f>
              <c:strCache>
                <c:ptCount val="1"/>
                <c:pt idx="0">
                  <c:v>י'-י"א</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Sheet1!$A$2:$A$4</c:f>
              <c:strCache>
                <c:ptCount val="3"/>
                <c:pt idx="0">
                  <c:v>תלמידים שברו או הרסו ציוד של בית הספר</c:v>
                </c:pt>
                <c:pt idx="1">
                  <c:v>תלמידים גנבו לי חפצים אישיים או ציוד</c:v>
                </c:pt>
                <c:pt idx="2">
                  <c:v>חבורות אלימות מציקות לתלמידים אחרים ופוגעים בהם</c:v>
                </c:pt>
              </c:strCache>
            </c:strRef>
          </c:cat>
          <c:val>
            <c:numRef>
              <c:f>Sheet1!$D$2:$D$4</c:f>
              <c:numCache>
                <c:formatCode>General</c:formatCode>
                <c:ptCount val="3"/>
                <c:pt idx="0">
                  <c:v>46</c:v>
                </c:pt>
                <c:pt idx="1">
                  <c:v>15</c:v>
                </c:pt>
                <c:pt idx="2">
                  <c:v>31</c:v>
                </c:pt>
              </c:numCache>
            </c:numRef>
          </c:val>
        </c:ser>
        <c:dLbls>
          <c:showLegendKey val="0"/>
          <c:showVal val="0"/>
          <c:showCatName val="0"/>
          <c:showSerName val="0"/>
          <c:showPercent val="0"/>
          <c:showBubbleSize val="0"/>
        </c:dLbls>
        <c:gapWidth val="150"/>
        <c:axId val="262621824"/>
        <c:axId val="262644096"/>
      </c:barChart>
      <c:catAx>
        <c:axId val="262621824"/>
        <c:scaling>
          <c:orientation val="minMax"/>
        </c:scaling>
        <c:delete val="0"/>
        <c:axPos val="b"/>
        <c:numFmt formatCode="General" sourceLinked="0"/>
        <c:majorTickMark val="out"/>
        <c:minorTickMark val="none"/>
        <c:tickLblPos val="nextTo"/>
        <c:txPr>
          <a:bodyPr/>
          <a:lstStyle/>
          <a:p>
            <a:pPr>
              <a:defRPr sz="800"/>
            </a:pPr>
            <a:endParaRPr lang="he-IL"/>
          </a:p>
        </c:txPr>
        <c:crossAx val="262644096"/>
        <c:crosses val="autoZero"/>
        <c:auto val="1"/>
        <c:lblAlgn val="ctr"/>
        <c:lblOffset val="100"/>
        <c:noMultiLvlLbl val="0"/>
      </c:catAx>
      <c:valAx>
        <c:axId val="262644096"/>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62621824"/>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תחושה כללית חיובית כלפי בית הספר</c:v>
                </c:pt>
                <c:pt idx="2">
                  <c:v>אני אוהב להיות בבית הספר</c:v>
                </c:pt>
                <c:pt idx="3">
                  <c:v>לא הייתי עובר לבית ספר אחר</c:v>
                </c:pt>
                <c:pt idx="4">
                  <c:v>טוב לי בבית הספר</c:v>
                </c:pt>
              </c:strCache>
            </c:strRef>
          </c:cat>
          <c:val>
            <c:numRef>
              <c:f>Sheet1!$B$2:$B$6</c:f>
              <c:numCache>
                <c:formatCode>General</c:formatCode>
                <c:ptCount val="5"/>
                <c:pt idx="0">
                  <c:v>76</c:v>
                </c:pt>
                <c:pt idx="2">
                  <c:v>78</c:v>
                </c:pt>
                <c:pt idx="3">
                  <c:v>72</c:v>
                </c:pt>
                <c:pt idx="4">
                  <c:v>77</c:v>
                </c:pt>
              </c:numCache>
            </c:numRef>
          </c:val>
        </c:ser>
        <c:ser>
          <c:idx val="1"/>
          <c:order val="1"/>
          <c:tx>
            <c:strRef>
              <c:f>Sheet1!$C$1</c:f>
              <c:strCache>
                <c:ptCount val="1"/>
                <c:pt idx="0">
                  <c:v>ז'-ט'</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תחושה כללית חיובית כלפי בית הספר</c:v>
                </c:pt>
                <c:pt idx="2">
                  <c:v>אני אוהב להיות בבית הספר</c:v>
                </c:pt>
                <c:pt idx="3">
                  <c:v>לא הייתי עובר לבית ספר אחר</c:v>
                </c:pt>
                <c:pt idx="4">
                  <c:v>טוב לי בבית הספר</c:v>
                </c:pt>
              </c:strCache>
            </c:strRef>
          </c:cat>
          <c:val>
            <c:numRef>
              <c:f>Sheet1!$C$2:$C$6</c:f>
              <c:numCache>
                <c:formatCode>General</c:formatCode>
                <c:ptCount val="5"/>
                <c:pt idx="0">
                  <c:v>65</c:v>
                </c:pt>
                <c:pt idx="2">
                  <c:v>65</c:v>
                </c:pt>
                <c:pt idx="3">
                  <c:v>68</c:v>
                </c:pt>
                <c:pt idx="4">
                  <c:v>62</c:v>
                </c:pt>
              </c:numCache>
            </c:numRef>
          </c:val>
        </c:ser>
        <c:ser>
          <c:idx val="2"/>
          <c:order val="2"/>
          <c:tx>
            <c:strRef>
              <c:f>Sheet1!$D$1</c:f>
              <c:strCache>
                <c:ptCount val="1"/>
                <c:pt idx="0">
                  <c:v>י'-י"א</c:v>
                </c:pt>
              </c:strCache>
            </c:strRef>
          </c:tx>
          <c:spPr>
            <a:solidFill>
              <a:srgbClr val="F79443"/>
            </a:solidFill>
          </c:spPr>
          <c:invertIfNegative val="0"/>
          <c:dLbls>
            <c:dLbl>
              <c:idx val="0"/>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2"/>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3"/>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4"/>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spPr>
              <a:noFill/>
              <a:ln>
                <a:noFill/>
              </a:ln>
              <a:effectLst/>
            </c:spPr>
            <c:txPr>
              <a:bodyPr/>
              <a:lstStyle/>
              <a:p>
                <a:pPr>
                  <a:defRPr sz="800"/>
                </a:pPr>
                <a:endParaRPr lang="he-IL"/>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showLeaderLines val="0"/>
              </c:ext>
            </c:extLst>
          </c:dLbls>
          <c:cat>
            <c:strRef>
              <c:f>Sheet1!$A$2:$A$6</c:f>
              <c:strCache>
                <c:ptCount val="5"/>
                <c:pt idx="0">
                  <c:v>תחושה כללית חיובית כלפי בית הספר</c:v>
                </c:pt>
                <c:pt idx="2">
                  <c:v>אני אוהב להיות בבית הספר</c:v>
                </c:pt>
                <c:pt idx="3">
                  <c:v>לא הייתי עובר לבית ספר אחר</c:v>
                </c:pt>
                <c:pt idx="4">
                  <c:v>טוב לי בבית הספר</c:v>
                </c:pt>
              </c:strCache>
            </c:strRef>
          </c:cat>
          <c:val>
            <c:numRef>
              <c:f>Sheet1!$D$2:$D$6</c:f>
              <c:numCache>
                <c:formatCode>General</c:formatCode>
                <c:ptCount val="5"/>
                <c:pt idx="0">
                  <c:v>60</c:v>
                </c:pt>
                <c:pt idx="2">
                  <c:v>59</c:v>
                </c:pt>
                <c:pt idx="3">
                  <c:v>65</c:v>
                </c:pt>
                <c:pt idx="4">
                  <c:v>57</c:v>
                </c:pt>
              </c:numCache>
            </c:numRef>
          </c:val>
        </c:ser>
        <c:dLbls>
          <c:showLegendKey val="0"/>
          <c:showVal val="0"/>
          <c:showCatName val="0"/>
          <c:showSerName val="0"/>
          <c:showPercent val="0"/>
          <c:showBubbleSize val="0"/>
        </c:dLbls>
        <c:gapWidth val="150"/>
        <c:axId val="107249664"/>
        <c:axId val="107251200"/>
      </c:barChart>
      <c:catAx>
        <c:axId val="107249664"/>
        <c:scaling>
          <c:orientation val="minMax"/>
        </c:scaling>
        <c:delete val="0"/>
        <c:axPos val="b"/>
        <c:numFmt formatCode="General" sourceLinked="0"/>
        <c:majorTickMark val="out"/>
        <c:minorTickMark val="none"/>
        <c:tickLblPos val="nextTo"/>
        <c:txPr>
          <a:bodyPr/>
          <a:lstStyle/>
          <a:p>
            <a:pPr>
              <a:defRPr sz="800"/>
            </a:pPr>
            <a:endParaRPr lang="he-IL"/>
          </a:p>
        </c:txPr>
        <c:crossAx val="107251200"/>
        <c:crosses val="autoZero"/>
        <c:auto val="1"/>
        <c:lblAlgn val="ctr"/>
        <c:lblOffset val="100"/>
        <c:noMultiLvlLbl val="0"/>
      </c:catAx>
      <c:valAx>
        <c:axId val="107251200"/>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107249664"/>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Sheet1!$A$2:$A$4</c:f>
              <c:strCache>
                <c:ptCount val="3"/>
                <c:pt idx="0">
                  <c:v>תלמידים שברו או הרסו ציוד של בית הספר</c:v>
                </c:pt>
                <c:pt idx="1">
                  <c:v>תלמידים גנבו לי חפצים אישיים או ציוד</c:v>
                </c:pt>
                <c:pt idx="2">
                  <c:v>חבורות אלימות מציקות לתלמידים אחרים ופוגעים בהם</c:v>
                </c:pt>
              </c:strCache>
            </c:strRef>
          </c:cat>
          <c:val>
            <c:numRef>
              <c:f>Sheet1!$B$2:$B$4</c:f>
              <c:numCache>
                <c:formatCode>General</c:formatCode>
                <c:ptCount val="3"/>
                <c:pt idx="0">
                  <c:v>27</c:v>
                </c:pt>
                <c:pt idx="1">
                  <c:v>17</c:v>
                </c:pt>
                <c:pt idx="2">
                  <c:v>37</c:v>
                </c:pt>
              </c:numCache>
            </c:numRef>
          </c:val>
        </c:ser>
        <c:ser>
          <c:idx val="1"/>
          <c:order val="1"/>
          <c:tx>
            <c:strRef>
              <c:f>Sheet1!$C$1</c:f>
              <c:strCache>
                <c:ptCount val="1"/>
                <c:pt idx="0">
                  <c:v>ז'-ט'</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Sheet1!$A$2:$A$4</c:f>
              <c:strCache>
                <c:ptCount val="3"/>
                <c:pt idx="0">
                  <c:v>תלמידים שברו או הרסו ציוד של בית הספר</c:v>
                </c:pt>
                <c:pt idx="1">
                  <c:v>תלמידים גנבו לי חפצים אישיים או ציוד</c:v>
                </c:pt>
                <c:pt idx="2">
                  <c:v>חבורות אלימות מציקות לתלמידים אחרים ופוגעים בהם</c:v>
                </c:pt>
              </c:strCache>
            </c:strRef>
          </c:cat>
          <c:val>
            <c:numRef>
              <c:f>Sheet1!$C$2:$C$4</c:f>
              <c:numCache>
                <c:formatCode>General</c:formatCode>
                <c:ptCount val="3"/>
                <c:pt idx="0">
                  <c:v>34</c:v>
                </c:pt>
                <c:pt idx="1">
                  <c:v>19</c:v>
                </c:pt>
                <c:pt idx="2">
                  <c:v>42</c:v>
                </c:pt>
              </c:numCache>
            </c:numRef>
          </c:val>
        </c:ser>
        <c:ser>
          <c:idx val="2"/>
          <c:order val="2"/>
          <c:tx>
            <c:strRef>
              <c:f>Sheet1!$D$1</c:f>
              <c:strCache>
                <c:ptCount val="1"/>
                <c:pt idx="0">
                  <c:v>י'-י"א</c:v>
                </c:pt>
              </c:strCache>
            </c:strRef>
          </c:tx>
          <c:spPr>
            <a:solidFill>
              <a:srgbClr val="F79443"/>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Sheet1!$A$2:$A$4</c:f>
              <c:strCache>
                <c:ptCount val="3"/>
                <c:pt idx="0">
                  <c:v>תלמידים שברו או הרסו ציוד של בית הספר</c:v>
                </c:pt>
                <c:pt idx="1">
                  <c:v>תלמידים גנבו לי חפצים אישיים או ציוד</c:v>
                </c:pt>
                <c:pt idx="2">
                  <c:v>חבורות אלימות מציקות לתלמידים אחרים ופוגעים בהם</c:v>
                </c:pt>
              </c:strCache>
            </c:strRef>
          </c:cat>
          <c:val>
            <c:numRef>
              <c:f>Sheet1!$D$2:$D$4</c:f>
              <c:numCache>
                <c:formatCode>General</c:formatCode>
                <c:ptCount val="3"/>
                <c:pt idx="0">
                  <c:v>37</c:v>
                </c:pt>
                <c:pt idx="1">
                  <c:v>18</c:v>
                </c:pt>
                <c:pt idx="2">
                  <c:v>33</c:v>
                </c:pt>
              </c:numCache>
            </c:numRef>
          </c:val>
        </c:ser>
        <c:dLbls>
          <c:showLegendKey val="0"/>
          <c:showVal val="0"/>
          <c:showCatName val="0"/>
          <c:showSerName val="0"/>
          <c:showPercent val="0"/>
          <c:showBubbleSize val="0"/>
        </c:dLbls>
        <c:gapWidth val="150"/>
        <c:axId val="263610752"/>
        <c:axId val="263612288"/>
      </c:barChart>
      <c:catAx>
        <c:axId val="263610752"/>
        <c:scaling>
          <c:orientation val="minMax"/>
        </c:scaling>
        <c:delete val="0"/>
        <c:axPos val="b"/>
        <c:numFmt formatCode="General" sourceLinked="0"/>
        <c:majorTickMark val="out"/>
        <c:minorTickMark val="none"/>
        <c:tickLblPos val="nextTo"/>
        <c:txPr>
          <a:bodyPr/>
          <a:lstStyle/>
          <a:p>
            <a:pPr>
              <a:defRPr sz="800"/>
            </a:pPr>
            <a:endParaRPr lang="he-IL"/>
          </a:p>
        </c:txPr>
        <c:crossAx val="263612288"/>
        <c:crosses val="autoZero"/>
        <c:auto val="1"/>
        <c:lblAlgn val="ctr"/>
        <c:lblOffset val="100"/>
        <c:noMultiLvlLbl val="0"/>
      </c:catAx>
      <c:valAx>
        <c:axId val="26361228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6361075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1141216002926572"/>
          <c:y val="0.12391378068891831"/>
          <c:w val="0.86571130182350287"/>
          <c:h val="0.76240417265647809"/>
        </c:manualLayout>
      </c:layout>
      <c:lineChart>
        <c:grouping val="standard"/>
        <c:varyColors val="0"/>
        <c:ser>
          <c:idx val="0"/>
          <c:order val="0"/>
          <c:tx>
            <c:strRef>
              <c:f>Sheet1!$A$2</c:f>
              <c:strCache>
                <c:ptCount val="1"/>
                <c:pt idx="0">
                  <c:v>ה'-ו'</c:v>
                </c:pt>
              </c:strCache>
            </c:strRef>
          </c:tx>
          <c:spPr>
            <a:ln w="9525">
              <a:solidFill>
                <a:srgbClr val="6C0000"/>
              </a:solidFill>
            </a:ln>
          </c:spPr>
          <c:marker>
            <c:symbol val="diamond"/>
            <c:size val="5"/>
            <c:spPr>
              <a:solidFill>
                <a:srgbClr val="6C0000"/>
              </a:solidFill>
              <a:ln cap="rnd">
                <a:solidFill>
                  <a:srgbClr val="6C0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18</c:v>
                </c:pt>
                <c:pt idx="1">
                  <c:v>18</c:v>
                </c:pt>
                <c:pt idx="2">
                  <c:v>17</c:v>
                </c:pt>
                <c:pt idx="3">
                  <c:v>18</c:v>
                </c:pt>
                <c:pt idx="4">
                  <c:v>16</c:v>
                </c:pt>
                <c:pt idx="5">
                  <c:v>15</c:v>
                </c:pt>
                <c:pt idx="6">
                  <c:v>15</c:v>
                </c:pt>
                <c:pt idx="7">
                  <c:v>12</c:v>
                </c:pt>
                <c:pt idx="8">
                  <c:v>11</c:v>
                </c:pt>
                <c:pt idx="9">
                  <c:v>9</c:v>
                </c:pt>
              </c:numCache>
            </c:numRef>
          </c:val>
          <c:smooth val="0"/>
        </c:ser>
        <c:ser>
          <c:idx val="1"/>
          <c:order val="1"/>
          <c:tx>
            <c:strRef>
              <c:f>Sheet1!$A$3</c:f>
              <c:strCache>
                <c:ptCount val="1"/>
                <c:pt idx="0">
                  <c:v>ז'-ט'</c:v>
                </c:pt>
              </c:strCache>
            </c:strRef>
          </c:tx>
          <c:spPr>
            <a:ln w="9525">
              <a:solidFill>
                <a:srgbClr val="C40000"/>
              </a:solidFill>
            </a:ln>
          </c:spPr>
          <c:marker>
            <c:symbol val="square"/>
            <c:size val="5"/>
            <c:spPr>
              <a:solidFill>
                <a:srgbClr val="C40000"/>
              </a:solidFill>
              <a:ln cap="rnd">
                <a:solidFill>
                  <a:srgbClr val="C40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21</c:v>
                </c:pt>
                <c:pt idx="1">
                  <c:v>21</c:v>
                </c:pt>
                <c:pt idx="2">
                  <c:v>19</c:v>
                </c:pt>
                <c:pt idx="3">
                  <c:v>23</c:v>
                </c:pt>
                <c:pt idx="4">
                  <c:v>21</c:v>
                </c:pt>
                <c:pt idx="5">
                  <c:v>21</c:v>
                </c:pt>
                <c:pt idx="6">
                  <c:v>22</c:v>
                </c:pt>
                <c:pt idx="7">
                  <c:v>20</c:v>
                </c:pt>
                <c:pt idx="8">
                  <c:v>19</c:v>
                </c:pt>
                <c:pt idx="9">
                  <c:v>19</c:v>
                </c:pt>
              </c:numCache>
            </c:numRef>
          </c:val>
          <c:smooth val="0"/>
        </c:ser>
        <c:ser>
          <c:idx val="2"/>
          <c:order val="2"/>
          <c:tx>
            <c:strRef>
              <c:f>Sheet1!$A$4</c:f>
              <c:strCache>
                <c:ptCount val="1"/>
                <c:pt idx="0">
                  <c:v>י'-י"א</c:v>
                </c:pt>
              </c:strCache>
            </c:strRef>
          </c:tx>
          <c:spPr>
            <a:ln w="9525">
              <a:solidFill>
                <a:srgbClr val="FF3B3B"/>
              </a:solidFill>
            </a:ln>
          </c:spPr>
          <c:marker>
            <c:symbol val="x"/>
            <c:size val="5"/>
            <c:spPr>
              <a:noFill/>
              <a:ln w="19050">
                <a:solidFill>
                  <a:srgbClr val="FF3B3B"/>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7">
                  <c:v>18</c:v>
                </c:pt>
                <c:pt idx="8">
                  <c:v>21</c:v>
                </c:pt>
                <c:pt idx="9">
                  <c:v>22</c:v>
                </c:pt>
              </c:numCache>
            </c:numRef>
          </c:val>
          <c:smooth val="0"/>
        </c:ser>
        <c:dLbls>
          <c:showLegendKey val="0"/>
          <c:showVal val="0"/>
          <c:showCatName val="0"/>
          <c:showSerName val="0"/>
          <c:showPercent val="0"/>
          <c:showBubbleSize val="0"/>
        </c:dLbls>
        <c:marker val="1"/>
        <c:smooth val="0"/>
        <c:axId val="263638016"/>
        <c:axId val="264180864"/>
      </c:lineChart>
      <c:catAx>
        <c:axId val="263638016"/>
        <c:scaling>
          <c:orientation val="minMax"/>
        </c:scaling>
        <c:delete val="0"/>
        <c:axPos val="b"/>
        <c:numFmt formatCode="General" sourceLinked="1"/>
        <c:majorTickMark val="out"/>
        <c:minorTickMark val="none"/>
        <c:tickLblPos val="nextTo"/>
        <c:txPr>
          <a:bodyPr/>
          <a:lstStyle/>
          <a:p>
            <a:pPr>
              <a:defRPr sz="750"/>
            </a:pPr>
            <a:endParaRPr lang="he-IL"/>
          </a:p>
        </c:txPr>
        <c:crossAx val="264180864"/>
        <c:crosses val="autoZero"/>
        <c:auto val="1"/>
        <c:lblAlgn val="ctr"/>
        <c:lblOffset val="100"/>
        <c:noMultiLvlLbl val="0"/>
      </c:catAx>
      <c:valAx>
        <c:axId val="26418086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63638016"/>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1885216087041638"/>
          <c:y val="0.12391378068891831"/>
          <c:w val="0.85840434734390592"/>
          <c:h val="0.76240417265647809"/>
        </c:manualLayout>
      </c:layout>
      <c:lineChart>
        <c:grouping val="standard"/>
        <c:varyColors val="0"/>
        <c:ser>
          <c:idx val="0"/>
          <c:order val="0"/>
          <c:tx>
            <c:strRef>
              <c:f>Sheet1!$A$2</c:f>
              <c:strCache>
                <c:ptCount val="1"/>
                <c:pt idx="0">
                  <c:v>ה'-ו'</c:v>
                </c:pt>
              </c:strCache>
            </c:strRef>
          </c:tx>
          <c:spPr>
            <a:ln w="9525">
              <a:solidFill>
                <a:srgbClr val="003300"/>
              </a:solidFill>
            </a:ln>
          </c:spPr>
          <c:marker>
            <c:symbol val="diamond"/>
            <c:size val="5"/>
            <c:spPr>
              <a:solidFill>
                <a:srgbClr val="003300"/>
              </a:solidFill>
              <a:ln cap="rnd">
                <a:solidFill>
                  <a:srgbClr val="0033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19</c:v>
                </c:pt>
                <c:pt idx="1">
                  <c:v>19</c:v>
                </c:pt>
                <c:pt idx="2">
                  <c:v>17</c:v>
                </c:pt>
                <c:pt idx="3">
                  <c:v>18</c:v>
                </c:pt>
                <c:pt idx="4">
                  <c:v>16</c:v>
                </c:pt>
                <c:pt idx="5">
                  <c:v>15</c:v>
                </c:pt>
                <c:pt idx="6">
                  <c:v>16</c:v>
                </c:pt>
                <c:pt idx="7">
                  <c:v>13</c:v>
                </c:pt>
                <c:pt idx="8">
                  <c:v>12</c:v>
                </c:pt>
                <c:pt idx="9">
                  <c:v>11</c:v>
                </c:pt>
              </c:numCache>
            </c:numRef>
          </c:val>
          <c:smooth val="0"/>
        </c:ser>
        <c:ser>
          <c:idx val="1"/>
          <c:order val="1"/>
          <c:tx>
            <c:strRef>
              <c:f>Sheet1!$A$3</c:f>
              <c:strCache>
                <c:ptCount val="1"/>
                <c:pt idx="0">
                  <c:v>ז'-ט'</c:v>
                </c:pt>
              </c:strCache>
            </c:strRef>
          </c:tx>
          <c:spPr>
            <a:ln w="9525">
              <a:solidFill>
                <a:srgbClr val="008000"/>
              </a:solidFill>
            </a:ln>
          </c:spPr>
          <c:marker>
            <c:symbol val="square"/>
            <c:size val="5"/>
            <c:spPr>
              <a:solidFill>
                <a:srgbClr val="008000"/>
              </a:solidFill>
              <a:ln cap="rnd">
                <a:solidFill>
                  <a:srgbClr val="008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22</c:v>
                </c:pt>
                <c:pt idx="1">
                  <c:v>21</c:v>
                </c:pt>
                <c:pt idx="2">
                  <c:v>20</c:v>
                </c:pt>
                <c:pt idx="3">
                  <c:v>23</c:v>
                </c:pt>
                <c:pt idx="4">
                  <c:v>22</c:v>
                </c:pt>
                <c:pt idx="5">
                  <c:v>21</c:v>
                </c:pt>
                <c:pt idx="6">
                  <c:v>23</c:v>
                </c:pt>
                <c:pt idx="7">
                  <c:v>20</c:v>
                </c:pt>
                <c:pt idx="8">
                  <c:v>19</c:v>
                </c:pt>
                <c:pt idx="9">
                  <c:v>19</c:v>
                </c:pt>
              </c:numCache>
            </c:numRef>
          </c:val>
          <c:smooth val="0"/>
        </c:ser>
        <c:ser>
          <c:idx val="2"/>
          <c:order val="2"/>
          <c:tx>
            <c:strRef>
              <c:f>Sheet1!$A$4</c:f>
              <c:strCache>
                <c:ptCount val="1"/>
                <c:pt idx="0">
                  <c:v>י'-י"א</c:v>
                </c:pt>
              </c:strCache>
            </c:strRef>
          </c:tx>
          <c:spPr>
            <a:ln w="9525">
              <a:solidFill>
                <a:srgbClr val="24F814"/>
              </a:solidFill>
            </a:ln>
          </c:spPr>
          <c:marker>
            <c:symbol val="x"/>
            <c:size val="5"/>
            <c:spPr>
              <a:noFill/>
              <a:ln w="19050">
                <a:solidFill>
                  <a:srgbClr val="24F814"/>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7">
                  <c:v>19</c:v>
                </c:pt>
                <c:pt idx="8">
                  <c:v>21</c:v>
                </c:pt>
                <c:pt idx="9">
                  <c:v>23</c:v>
                </c:pt>
              </c:numCache>
            </c:numRef>
          </c:val>
          <c:smooth val="0"/>
        </c:ser>
        <c:dLbls>
          <c:showLegendKey val="0"/>
          <c:showVal val="0"/>
          <c:showCatName val="0"/>
          <c:showSerName val="0"/>
          <c:showPercent val="0"/>
          <c:showBubbleSize val="0"/>
        </c:dLbls>
        <c:marker val="1"/>
        <c:smooth val="0"/>
        <c:axId val="264337664"/>
        <c:axId val="264348032"/>
      </c:lineChart>
      <c:catAx>
        <c:axId val="264337664"/>
        <c:scaling>
          <c:orientation val="minMax"/>
        </c:scaling>
        <c:delete val="0"/>
        <c:axPos val="b"/>
        <c:numFmt formatCode="General" sourceLinked="1"/>
        <c:majorTickMark val="out"/>
        <c:minorTickMark val="none"/>
        <c:tickLblPos val="nextTo"/>
        <c:txPr>
          <a:bodyPr/>
          <a:lstStyle/>
          <a:p>
            <a:pPr>
              <a:defRPr sz="750"/>
            </a:pPr>
            <a:endParaRPr lang="he-IL"/>
          </a:p>
        </c:txPr>
        <c:crossAx val="264348032"/>
        <c:crosses val="autoZero"/>
        <c:auto val="1"/>
        <c:lblAlgn val="ctr"/>
        <c:lblOffset val="100"/>
        <c:noMultiLvlLbl val="0"/>
      </c:catAx>
      <c:valAx>
        <c:axId val="264348032"/>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64337664"/>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1517877936542097"/>
          <c:y val="0.12391378068891831"/>
          <c:w val="0.8619432398730017"/>
          <c:h val="0.76525522264516543"/>
        </c:manualLayout>
      </c:layout>
      <c:lineChart>
        <c:grouping val="standard"/>
        <c:varyColors val="0"/>
        <c:ser>
          <c:idx val="0"/>
          <c:order val="0"/>
          <c:tx>
            <c:strRef>
              <c:f>Sheet1!$A$2</c:f>
              <c:strCache>
                <c:ptCount val="1"/>
                <c:pt idx="0">
                  <c:v>ה'-ו'</c:v>
                </c:pt>
              </c:strCache>
            </c:strRef>
          </c:tx>
          <c:spPr>
            <a:ln w="9525">
              <a:solidFill>
                <a:schemeClr val="accent6">
                  <a:lumMod val="50000"/>
                </a:schemeClr>
              </a:solidFill>
            </a:ln>
          </c:spPr>
          <c:marker>
            <c:symbol val="diamond"/>
            <c:size val="5"/>
            <c:spPr>
              <a:solidFill>
                <a:schemeClr val="accent6">
                  <a:lumMod val="50000"/>
                </a:schemeClr>
              </a:solidFill>
              <a:ln cap="rnd">
                <a:solidFill>
                  <a:schemeClr val="accent6">
                    <a:lumMod val="50000"/>
                  </a:schemeClr>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27</c:v>
                </c:pt>
                <c:pt idx="1">
                  <c:v>26</c:v>
                </c:pt>
                <c:pt idx="2">
                  <c:v>19</c:v>
                </c:pt>
                <c:pt idx="3">
                  <c:v>21</c:v>
                </c:pt>
                <c:pt idx="4">
                  <c:v>19</c:v>
                </c:pt>
                <c:pt idx="5">
                  <c:v>18</c:v>
                </c:pt>
                <c:pt idx="6">
                  <c:v>21</c:v>
                </c:pt>
                <c:pt idx="7">
                  <c:v>18</c:v>
                </c:pt>
                <c:pt idx="8">
                  <c:v>15</c:v>
                </c:pt>
                <c:pt idx="9">
                  <c:v>15</c:v>
                </c:pt>
              </c:numCache>
            </c:numRef>
          </c:val>
          <c:smooth val="0"/>
        </c:ser>
        <c:ser>
          <c:idx val="1"/>
          <c:order val="1"/>
          <c:tx>
            <c:strRef>
              <c:f>Sheet1!$A$3</c:f>
              <c:strCache>
                <c:ptCount val="1"/>
                <c:pt idx="0">
                  <c:v>ז'-ט'</c:v>
                </c:pt>
              </c:strCache>
            </c:strRef>
          </c:tx>
          <c:spPr>
            <a:ln w="9525">
              <a:solidFill>
                <a:schemeClr val="accent6">
                  <a:lumMod val="75000"/>
                </a:schemeClr>
              </a:solidFill>
            </a:ln>
          </c:spPr>
          <c:marker>
            <c:symbol val="square"/>
            <c:size val="5"/>
            <c:spPr>
              <a:solidFill>
                <a:schemeClr val="accent6">
                  <a:lumMod val="75000"/>
                </a:schemeClr>
              </a:solidFill>
              <a:ln cap="rnd">
                <a:solidFill>
                  <a:schemeClr val="accent6">
                    <a:lumMod val="75000"/>
                  </a:schemeClr>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29</c:v>
                </c:pt>
                <c:pt idx="1">
                  <c:v>26</c:v>
                </c:pt>
                <c:pt idx="2">
                  <c:v>26</c:v>
                </c:pt>
                <c:pt idx="3">
                  <c:v>27</c:v>
                </c:pt>
                <c:pt idx="4">
                  <c:v>25</c:v>
                </c:pt>
                <c:pt idx="5">
                  <c:v>24</c:v>
                </c:pt>
                <c:pt idx="6">
                  <c:v>29</c:v>
                </c:pt>
                <c:pt idx="7">
                  <c:v>24</c:v>
                </c:pt>
                <c:pt idx="8">
                  <c:v>23</c:v>
                </c:pt>
                <c:pt idx="9">
                  <c:v>22</c:v>
                </c:pt>
              </c:numCache>
            </c:numRef>
          </c:val>
          <c:smooth val="0"/>
        </c:ser>
        <c:ser>
          <c:idx val="2"/>
          <c:order val="2"/>
          <c:tx>
            <c:strRef>
              <c:f>Sheet1!$A$4</c:f>
              <c:strCache>
                <c:ptCount val="1"/>
                <c:pt idx="0">
                  <c:v>י'-י"א</c:v>
                </c:pt>
              </c:strCache>
            </c:strRef>
          </c:tx>
          <c:spPr>
            <a:ln w="9525">
              <a:solidFill>
                <a:srgbClr val="F79443"/>
              </a:solidFill>
            </a:ln>
          </c:spPr>
          <c:marker>
            <c:symbol val="x"/>
            <c:size val="5"/>
            <c:spPr>
              <a:noFill/>
              <a:ln w="19050">
                <a:solidFill>
                  <a:srgbClr val="F79443"/>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7">
                  <c:v>22</c:v>
                </c:pt>
                <c:pt idx="8">
                  <c:v>24</c:v>
                </c:pt>
                <c:pt idx="9">
                  <c:v>27</c:v>
                </c:pt>
              </c:numCache>
            </c:numRef>
          </c:val>
          <c:smooth val="0"/>
        </c:ser>
        <c:dLbls>
          <c:showLegendKey val="0"/>
          <c:showVal val="0"/>
          <c:showCatName val="0"/>
          <c:showSerName val="0"/>
          <c:showPercent val="0"/>
          <c:showBubbleSize val="0"/>
        </c:dLbls>
        <c:marker val="1"/>
        <c:smooth val="0"/>
        <c:axId val="264570368"/>
        <c:axId val="264572288"/>
      </c:lineChart>
      <c:catAx>
        <c:axId val="264570368"/>
        <c:scaling>
          <c:orientation val="minMax"/>
        </c:scaling>
        <c:delete val="0"/>
        <c:axPos val="b"/>
        <c:numFmt formatCode="General" sourceLinked="1"/>
        <c:majorTickMark val="out"/>
        <c:minorTickMark val="none"/>
        <c:tickLblPos val="nextTo"/>
        <c:txPr>
          <a:bodyPr/>
          <a:lstStyle/>
          <a:p>
            <a:pPr>
              <a:defRPr sz="750"/>
            </a:pPr>
            <a:endParaRPr lang="he-IL"/>
          </a:p>
        </c:txPr>
        <c:crossAx val="264572288"/>
        <c:crosses val="autoZero"/>
        <c:auto val="1"/>
        <c:lblAlgn val="ctr"/>
        <c:lblOffset val="100"/>
        <c:noMultiLvlLbl val="0"/>
      </c:catAx>
      <c:valAx>
        <c:axId val="26457228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6457036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1803176157869738"/>
          <c:y val="0.12391378068891831"/>
          <c:w val="0.85586905241932509"/>
          <c:h val="0.76525522264516543"/>
        </c:manualLayout>
      </c:layout>
      <c:lineChart>
        <c:grouping val="standard"/>
        <c:varyColors val="0"/>
        <c:ser>
          <c:idx val="0"/>
          <c:order val="0"/>
          <c:tx>
            <c:strRef>
              <c:f>Sheet1!$A$2</c:f>
              <c:strCache>
                <c:ptCount val="1"/>
                <c:pt idx="0">
                  <c:v>ה'-ו'</c:v>
                </c:pt>
              </c:strCache>
            </c:strRef>
          </c:tx>
          <c:spPr>
            <a:ln w="9525">
              <a:solidFill>
                <a:srgbClr val="383838"/>
              </a:solidFill>
            </a:ln>
          </c:spPr>
          <c:marker>
            <c:symbol val="diamond"/>
            <c:size val="5"/>
            <c:spPr>
              <a:solidFill>
                <a:srgbClr val="383838"/>
              </a:solidFill>
              <a:ln cap="rnd">
                <a:solidFill>
                  <a:srgbClr val="383838"/>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14</c:v>
                </c:pt>
                <c:pt idx="1">
                  <c:v>14</c:v>
                </c:pt>
                <c:pt idx="2">
                  <c:v>13</c:v>
                </c:pt>
                <c:pt idx="3">
                  <c:v>15</c:v>
                </c:pt>
                <c:pt idx="4">
                  <c:v>12</c:v>
                </c:pt>
                <c:pt idx="5">
                  <c:v>11</c:v>
                </c:pt>
                <c:pt idx="6">
                  <c:v>13</c:v>
                </c:pt>
                <c:pt idx="7">
                  <c:v>10</c:v>
                </c:pt>
                <c:pt idx="8">
                  <c:v>10</c:v>
                </c:pt>
                <c:pt idx="9">
                  <c:v>8</c:v>
                </c:pt>
              </c:numCache>
            </c:numRef>
          </c:val>
          <c:smooth val="0"/>
        </c:ser>
        <c:ser>
          <c:idx val="1"/>
          <c:order val="1"/>
          <c:tx>
            <c:strRef>
              <c:f>Sheet1!$A$3</c:f>
              <c:strCache>
                <c:ptCount val="1"/>
                <c:pt idx="0">
                  <c:v>ז'-ט'</c:v>
                </c:pt>
              </c:strCache>
            </c:strRef>
          </c:tx>
          <c:spPr>
            <a:ln w="9525">
              <a:solidFill>
                <a:srgbClr val="797979"/>
              </a:solidFill>
            </a:ln>
          </c:spPr>
          <c:marker>
            <c:symbol val="square"/>
            <c:size val="5"/>
            <c:spPr>
              <a:solidFill>
                <a:srgbClr val="797979"/>
              </a:solidFill>
              <a:ln cap="rnd">
                <a:solidFill>
                  <a:srgbClr val="797979"/>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18</c:v>
                </c:pt>
                <c:pt idx="1">
                  <c:v>17</c:v>
                </c:pt>
                <c:pt idx="2">
                  <c:v>17</c:v>
                </c:pt>
                <c:pt idx="3">
                  <c:v>19</c:v>
                </c:pt>
                <c:pt idx="4">
                  <c:v>18</c:v>
                </c:pt>
                <c:pt idx="5">
                  <c:v>17</c:v>
                </c:pt>
                <c:pt idx="6">
                  <c:v>17</c:v>
                </c:pt>
                <c:pt idx="7">
                  <c:v>16</c:v>
                </c:pt>
                <c:pt idx="8">
                  <c:v>15</c:v>
                </c:pt>
                <c:pt idx="9">
                  <c:v>15</c:v>
                </c:pt>
              </c:numCache>
            </c:numRef>
          </c:val>
          <c:smooth val="0"/>
        </c:ser>
        <c:ser>
          <c:idx val="2"/>
          <c:order val="2"/>
          <c:tx>
            <c:strRef>
              <c:f>Sheet1!$A$4</c:f>
              <c:strCache>
                <c:ptCount val="1"/>
                <c:pt idx="0">
                  <c:v>י'-י"א</c:v>
                </c:pt>
              </c:strCache>
            </c:strRef>
          </c:tx>
          <c:spPr>
            <a:ln w="9525">
              <a:solidFill>
                <a:srgbClr val="A1A1A1"/>
              </a:solidFill>
            </a:ln>
          </c:spPr>
          <c:marker>
            <c:symbol val="x"/>
            <c:size val="5"/>
            <c:spPr>
              <a:noFill/>
              <a:ln w="19050">
                <a:solidFill>
                  <a:srgbClr val="A1A1A1"/>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7">
                  <c:v>19</c:v>
                </c:pt>
                <c:pt idx="8">
                  <c:v>19</c:v>
                </c:pt>
                <c:pt idx="9">
                  <c:v>16</c:v>
                </c:pt>
              </c:numCache>
            </c:numRef>
          </c:val>
          <c:smooth val="0"/>
        </c:ser>
        <c:dLbls>
          <c:showLegendKey val="0"/>
          <c:showVal val="0"/>
          <c:showCatName val="0"/>
          <c:showSerName val="0"/>
          <c:showPercent val="0"/>
          <c:showBubbleSize val="0"/>
        </c:dLbls>
        <c:marker val="1"/>
        <c:smooth val="0"/>
        <c:axId val="264618752"/>
        <c:axId val="264620672"/>
      </c:lineChart>
      <c:catAx>
        <c:axId val="264618752"/>
        <c:scaling>
          <c:orientation val="minMax"/>
        </c:scaling>
        <c:delete val="0"/>
        <c:axPos val="b"/>
        <c:numFmt formatCode="General" sourceLinked="1"/>
        <c:majorTickMark val="out"/>
        <c:minorTickMark val="none"/>
        <c:tickLblPos val="nextTo"/>
        <c:txPr>
          <a:bodyPr/>
          <a:lstStyle/>
          <a:p>
            <a:pPr>
              <a:defRPr sz="750"/>
            </a:pPr>
            <a:endParaRPr lang="he-IL"/>
          </a:p>
        </c:txPr>
        <c:crossAx val="264620672"/>
        <c:crosses val="autoZero"/>
        <c:auto val="1"/>
        <c:lblAlgn val="ctr"/>
        <c:lblOffset val="100"/>
        <c:noMultiLvlLbl val="0"/>
      </c:catAx>
      <c:valAx>
        <c:axId val="264620672"/>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64618752"/>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1515888164784947"/>
          <c:y val="0.12391378068891831"/>
          <c:w val="0.86196458020491917"/>
          <c:h val="0.76240417265647809"/>
        </c:manualLayout>
      </c:layout>
      <c:lineChart>
        <c:grouping val="standard"/>
        <c:varyColors val="0"/>
        <c:ser>
          <c:idx val="0"/>
          <c:order val="0"/>
          <c:tx>
            <c:strRef>
              <c:f>Sheet1!$A$2</c:f>
              <c:strCache>
                <c:ptCount val="1"/>
                <c:pt idx="0">
                  <c:v>ה'-ו'</c:v>
                </c:pt>
              </c:strCache>
            </c:strRef>
          </c:tx>
          <c:spPr>
            <a:ln w="9525">
              <a:solidFill>
                <a:srgbClr val="6C0000"/>
              </a:solidFill>
            </a:ln>
          </c:spPr>
          <c:marker>
            <c:symbol val="diamond"/>
            <c:size val="5"/>
            <c:spPr>
              <a:solidFill>
                <a:srgbClr val="6C0000"/>
              </a:solidFill>
              <a:ln cap="rnd">
                <a:solidFill>
                  <a:srgbClr val="6C0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13</c:v>
                </c:pt>
                <c:pt idx="1">
                  <c:v>14</c:v>
                </c:pt>
                <c:pt idx="2">
                  <c:v>12</c:v>
                </c:pt>
                <c:pt idx="3">
                  <c:v>13</c:v>
                </c:pt>
                <c:pt idx="4">
                  <c:v>10</c:v>
                </c:pt>
                <c:pt idx="5">
                  <c:v>11</c:v>
                </c:pt>
                <c:pt idx="6">
                  <c:v>10</c:v>
                </c:pt>
                <c:pt idx="7">
                  <c:v>8</c:v>
                </c:pt>
                <c:pt idx="8">
                  <c:v>7</c:v>
                </c:pt>
                <c:pt idx="9">
                  <c:v>6</c:v>
                </c:pt>
              </c:numCache>
            </c:numRef>
          </c:val>
          <c:smooth val="0"/>
        </c:ser>
        <c:ser>
          <c:idx val="1"/>
          <c:order val="1"/>
          <c:tx>
            <c:strRef>
              <c:f>Sheet1!$A$3</c:f>
              <c:strCache>
                <c:ptCount val="1"/>
                <c:pt idx="0">
                  <c:v>ז'-ט'</c:v>
                </c:pt>
              </c:strCache>
            </c:strRef>
          </c:tx>
          <c:spPr>
            <a:ln w="9525">
              <a:solidFill>
                <a:srgbClr val="C40000"/>
              </a:solidFill>
            </a:ln>
          </c:spPr>
          <c:marker>
            <c:symbol val="square"/>
            <c:size val="5"/>
            <c:spPr>
              <a:solidFill>
                <a:srgbClr val="C40000"/>
              </a:solidFill>
              <a:ln cap="rnd">
                <a:solidFill>
                  <a:srgbClr val="C40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12</c:v>
                </c:pt>
                <c:pt idx="1">
                  <c:v>12</c:v>
                </c:pt>
                <c:pt idx="2">
                  <c:v>11</c:v>
                </c:pt>
                <c:pt idx="3">
                  <c:v>14</c:v>
                </c:pt>
                <c:pt idx="4">
                  <c:v>11</c:v>
                </c:pt>
                <c:pt idx="5">
                  <c:v>13</c:v>
                </c:pt>
                <c:pt idx="6">
                  <c:v>13</c:v>
                </c:pt>
                <c:pt idx="7">
                  <c:v>11</c:v>
                </c:pt>
                <c:pt idx="8">
                  <c:v>11</c:v>
                </c:pt>
                <c:pt idx="9">
                  <c:v>10</c:v>
                </c:pt>
              </c:numCache>
            </c:numRef>
          </c:val>
          <c:smooth val="0"/>
        </c:ser>
        <c:ser>
          <c:idx val="2"/>
          <c:order val="2"/>
          <c:tx>
            <c:strRef>
              <c:f>Sheet1!$A$4</c:f>
              <c:strCache>
                <c:ptCount val="1"/>
                <c:pt idx="0">
                  <c:v>י'-י"א</c:v>
                </c:pt>
              </c:strCache>
            </c:strRef>
          </c:tx>
          <c:spPr>
            <a:ln w="9525">
              <a:solidFill>
                <a:srgbClr val="FF3B3B"/>
              </a:solidFill>
            </a:ln>
          </c:spPr>
          <c:marker>
            <c:symbol val="x"/>
            <c:size val="5"/>
            <c:spPr>
              <a:noFill/>
              <a:ln w="19050">
                <a:solidFill>
                  <a:srgbClr val="FF3B3B"/>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7">
                  <c:v>9</c:v>
                </c:pt>
                <c:pt idx="8">
                  <c:v>11</c:v>
                </c:pt>
                <c:pt idx="9">
                  <c:v>11</c:v>
                </c:pt>
              </c:numCache>
            </c:numRef>
          </c:val>
          <c:smooth val="0"/>
        </c:ser>
        <c:dLbls>
          <c:showLegendKey val="0"/>
          <c:showVal val="0"/>
          <c:showCatName val="0"/>
          <c:showSerName val="0"/>
          <c:showPercent val="0"/>
          <c:showBubbleSize val="0"/>
        </c:dLbls>
        <c:marker val="1"/>
        <c:smooth val="0"/>
        <c:axId val="264830976"/>
        <c:axId val="264832896"/>
      </c:lineChart>
      <c:catAx>
        <c:axId val="264830976"/>
        <c:scaling>
          <c:orientation val="minMax"/>
        </c:scaling>
        <c:delete val="0"/>
        <c:axPos val="b"/>
        <c:numFmt formatCode="General" sourceLinked="1"/>
        <c:majorTickMark val="out"/>
        <c:minorTickMark val="none"/>
        <c:tickLblPos val="nextTo"/>
        <c:txPr>
          <a:bodyPr/>
          <a:lstStyle/>
          <a:p>
            <a:pPr>
              <a:defRPr sz="750"/>
            </a:pPr>
            <a:endParaRPr lang="he-IL"/>
          </a:p>
        </c:txPr>
        <c:crossAx val="264832896"/>
        <c:crosses val="autoZero"/>
        <c:auto val="1"/>
        <c:lblAlgn val="ctr"/>
        <c:lblOffset val="100"/>
        <c:noMultiLvlLbl val="0"/>
      </c:catAx>
      <c:valAx>
        <c:axId val="26483289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64830976"/>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1885216087041638"/>
          <c:y val="0.12391378068891831"/>
          <c:w val="0.85840434734390592"/>
          <c:h val="0.76240417265647809"/>
        </c:manualLayout>
      </c:layout>
      <c:lineChart>
        <c:grouping val="standard"/>
        <c:varyColors val="0"/>
        <c:ser>
          <c:idx val="0"/>
          <c:order val="0"/>
          <c:tx>
            <c:strRef>
              <c:f>Sheet1!$A$2</c:f>
              <c:strCache>
                <c:ptCount val="1"/>
                <c:pt idx="0">
                  <c:v>ה'-ו'</c:v>
                </c:pt>
              </c:strCache>
            </c:strRef>
          </c:tx>
          <c:spPr>
            <a:ln w="9525">
              <a:solidFill>
                <a:srgbClr val="003300"/>
              </a:solidFill>
            </a:ln>
          </c:spPr>
          <c:marker>
            <c:symbol val="diamond"/>
            <c:size val="5"/>
            <c:spPr>
              <a:solidFill>
                <a:srgbClr val="003300"/>
              </a:solidFill>
              <a:ln cap="rnd">
                <a:solidFill>
                  <a:srgbClr val="0033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15</c:v>
                </c:pt>
                <c:pt idx="1">
                  <c:v>15</c:v>
                </c:pt>
                <c:pt idx="2">
                  <c:v>12</c:v>
                </c:pt>
                <c:pt idx="3">
                  <c:v>13</c:v>
                </c:pt>
                <c:pt idx="4">
                  <c:v>11</c:v>
                </c:pt>
                <c:pt idx="5">
                  <c:v>11</c:v>
                </c:pt>
                <c:pt idx="6">
                  <c:v>11</c:v>
                </c:pt>
                <c:pt idx="7">
                  <c:v>9</c:v>
                </c:pt>
                <c:pt idx="8">
                  <c:v>8</c:v>
                </c:pt>
                <c:pt idx="9">
                  <c:v>8</c:v>
                </c:pt>
              </c:numCache>
            </c:numRef>
          </c:val>
          <c:smooth val="0"/>
        </c:ser>
        <c:ser>
          <c:idx val="1"/>
          <c:order val="1"/>
          <c:tx>
            <c:strRef>
              <c:f>Sheet1!$A$3</c:f>
              <c:strCache>
                <c:ptCount val="1"/>
                <c:pt idx="0">
                  <c:v>ז'-ט'</c:v>
                </c:pt>
              </c:strCache>
            </c:strRef>
          </c:tx>
          <c:spPr>
            <a:ln w="9525">
              <a:solidFill>
                <a:srgbClr val="008000"/>
              </a:solidFill>
            </a:ln>
          </c:spPr>
          <c:marker>
            <c:symbol val="square"/>
            <c:size val="5"/>
            <c:spPr>
              <a:solidFill>
                <a:srgbClr val="008000"/>
              </a:solidFill>
              <a:ln cap="rnd">
                <a:solidFill>
                  <a:srgbClr val="008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14</c:v>
                </c:pt>
                <c:pt idx="1">
                  <c:v>13</c:v>
                </c:pt>
                <c:pt idx="2">
                  <c:v>12</c:v>
                </c:pt>
                <c:pt idx="3">
                  <c:v>14</c:v>
                </c:pt>
                <c:pt idx="4">
                  <c:v>12</c:v>
                </c:pt>
                <c:pt idx="5">
                  <c:v>13</c:v>
                </c:pt>
                <c:pt idx="6">
                  <c:v>14</c:v>
                </c:pt>
                <c:pt idx="7">
                  <c:v>12</c:v>
                </c:pt>
                <c:pt idx="8">
                  <c:v>11</c:v>
                </c:pt>
                <c:pt idx="9">
                  <c:v>12</c:v>
                </c:pt>
              </c:numCache>
            </c:numRef>
          </c:val>
          <c:smooth val="0"/>
        </c:ser>
        <c:ser>
          <c:idx val="2"/>
          <c:order val="2"/>
          <c:tx>
            <c:strRef>
              <c:f>Sheet1!$A$4</c:f>
              <c:strCache>
                <c:ptCount val="1"/>
                <c:pt idx="0">
                  <c:v>י'-י"א</c:v>
                </c:pt>
              </c:strCache>
            </c:strRef>
          </c:tx>
          <c:spPr>
            <a:ln w="9525">
              <a:solidFill>
                <a:srgbClr val="24F814"/>
              </a:solidFill>
            </a:ln>
          </c:spPr>
          <c:marker>
            <c:symbol val="x"/>
            <c:size val="5"/>
            <c:spPr>
              <a:noFill/>
              <a:ln w="19050">
                <a:solidFill>
                  <a:srgbClr val="24F814"/>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7">
                  <c:v>9</c:v>
                </c:pt>
                <c:pt idx="8">
                  <c:v>12</c:v>
                </c:pt>
                <c:pt idx="9">
                  <c:v>12</c:v>
                </c:pt>
              </c:numCache>
            </c:numRef>
          </c:val>
          <c:smooth val="0"/>
        </c:ser>
        <c:dLbls>
          <c:showLegendKey val="0"/>
          <c:showVal val="0"/>
          <c:showCatName val="0"/>
          <c:showSerName val="0"/>
          <c:showPercent val="0"/>
          <c:showBubbleSize val="0"/>
        </c:dLbls>
        <c:marker val="1"/>
        <c:smooth val="0"/>
        <c:axId val="264883200"/>
        <c:axId val="265094272"/>
      </c:lineChart>
      <c:catAx>
        <c:axId val="264883200"/>
        <c:scaling>
          <c:orientation val="minMax"/>
        </c:scaling>
        <c:delete val="0"/>
        <c:axPos val="b"/>
        <c:numFmt formatCode="General" sourceLinked="1"/>
        <c:majorTickMark val="out"/>
        <c:minorTickMark val="none"/>
        <c:tickLblPos val="nextTo"/>
        <c:txPr>
          <a:bodyPr/>
          <a:lstStyle/>
          <a:p>
            <a:pPr>
              <a:defRPr sz="750"/>
            </a:pPr>
            <a:endParaRPr lang="he-IL"/>
          </a:p>
        </c:txPr>
        <c:crossAx val="265094272"/>
        <c:crosses val="autoZero"/>
        <c:auto val="1"/>
        <c:lblAlgn val="ctr"/>
        <c:lblOffset val="100"/>
        <c:noMultiLvlLbl val="0"/>
      </c:catAx>
      <c:valAx>
        <c:axId val="265094272"/>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64883200"/>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189226955016995"/>
          <c:y val="0.12391378068891831"/>
          <c:w val="0.85819932373672314"/>
          <c:h val="0.76525522264516543"/>
        </c:manualLayout>
      </c:layout>
      <c:lineChart>
        <c:grouping val="standard"/>
        <c:varyColors val="0"/>
        <c:ser>
          <c:idx val="0"/>
          <c:order val="0"/>
          <c:tx>
            <c:strRef>
              <c:f>Sheet1!$A$2</c:f>
              <c:strCache>
                <c:ptCount val="1"/>
                <c:pt idx="0">
                  <c:v>ה'-ו'</c:v>
                </c:pt>
              </c:strCache>
            </c:strRef>
          </c:tx>
          <c:spPr>
            <a:ln w="9525">
              <a:solidFill>
                <a:schemeClr val="accent6">
                  <a:lumMod val="50000"/>
                </a:schemeClr>
              </a:solidFill>
            </a:ln>
          </c:spPr>
          <c:marker>
            <c:symbol val="diamond"/>
            <c:size val="5"/>
            <c:spPr>
              <a:solidFill>
                <a:schemeClr val="accent6">
                  <a:lumMod val="50000"/>
                </a:schemeClr>
              </a:solidFill>
              <a:ln cap="rnd">
                <a:solidFill>
                  <a:schemeClr val="accent6">
                    <a:lumMod val="50000"/>
                  </a:schemeClr>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25</c:v>
                </c:pt>
                <c:pt idx="1">
                  <c:v>22</c:v>
                </c:pt>
                <c:pt idx="2">
                  <c:v>17</c:v>
                </c:pt>
                <c:pt idx="3">
                  <c:v>18</c:v>
                </c:pt>
                <c:pt idx="4">
                  <c:v>15</c:v>
                </c:pt>
                <c:pt idx="5">
                  <c:v>15</c:v>
                </c:pt>
                <c:pt idx="6">
                  <c:v>17</c:v>
                </c:pt>
                <c:pt idx="7">
                  <c:v>15</c:v>
                </c:pt>
                <c:pt idx="8">
                  <c:v>11</c:v>
                </c:pt>
                <c:pt idx="9">
                  <c:v>13</c:v>
                </c:pt>
              </c:numCache>
            </c:numRef>
          </c:val>
          <c:smooth val="0"/>
        </c:ser>
        <c:ser>
          <c:idx val="1"/>
          <c:order val="1"/>
          <c:tx>
            <c:strRef>
              <c:f>Sheet1!$A$3</c:f>
              <c:strCache>
                <c:ptCount val="1"/>
                <c:pt idx="0">
                  <c:v>ז'-ט'</c:v>
                </c:pt>
              </c:strCache>
            </c:strRef>
          </c:tx>
          <c:spPr>
            <a:ln w="9525">
              <a:solidFill>
                <a:schemeClr val="accent6">
                  <a:lumMod val="75000"/>
                </a:schemeClr>
              </a:solidFill>
            </a:ln>
          </c:spPr>
          <c:marker>
            <c:symbol val="square"/>
            <c:size val="5"/>
            <c:spPr>
              <a:solidFill>
                <a:schemeClr val="accent6">
                  <a:lumMod val="75000"/>
                </a:schemeClr>
              </a:solidFill>
              <a:ln cap="rnd">
                <a:solidFill>
                  <a:schemeClr val="accent6">
                    <a:lumMod val="75000"/>
                  </a:schemeClr>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21</c:v>
                </c:pt>
                <c:pt idx="1">
                  <c:v>19</c:v>
                </c:pt>
                <c:pt idx="2">
                  <c:v>18</c:v>
                </c:pt>
                <c:pt idx="3">
                  <c:v>19</c:v>
                </c:pt>
                <c:pt idx="4">
                  <c:v>17</c:v>
                </c:pt>
                <c:pt idx="5">
                  <c:v>16</c:v>
                </c:pt>
                <c:pt idx="6">
                  <c:v>21</c:v>
                </c:pt>
                <c:pt idx="7">
                  <c:v>16</c:v>
                </c:pt>
                <c:pt idx="8">
                  <c:v>16</c:v>
                </c:pt>
                <c:pt idx="9">
                  <c:v>15</c:v>
                </c:pt>
              </c:numCache>
            </c:numRef>
          </c:val>
          <c:smooth val="0"/>
        </c:ser>
        <c:ser>
          <c:idx val="2"/>
          <c:order val="2"/>
          <c:tx>
            <c:strRef>
              <c:f>Sheet1!$A$4</c:f>
              <c:strCache>
                <c:ptCount val="1"/>
                <c:pt idx="0">
                  <c:v>י'-י"א</c:v>
                </c:pt>
              </c:strCache>
            </c:strRef>
          </c:tx>
          <c:spPr>
            <a:ln w="9525">
              <a:solidFill>
                <a:srgbClr val="F79443"/>
              </a:solidFill>
            </a:ln>
          </c:spPr>
          <c:marker>
            <c:symbol val="x"/>
            <c:size val="5"/>
            <c:spPr>
              <a:noFill/>
              <a:ln w="19050">
                <a:solidFill>
                  <a:srgbClr val="F79443"/>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7">
                  <c:v>12</c:v>
                </c:pt>
                <c:pt idx="8">
                  <c:v>15</c:v>
                </c:pt>
                <c:pt idx="9">
                  <c:v>15</c:v>
                </c:pt>
              </c:numCache>
            </c:numRef>
          </c:val>
          <c:smooth val="0"/>
        </c:ser>
        <c:dLbls>
          <c:showLegendKey val="0"/>
          <c:showVal val="0"/>
          <c:showCatName val="0"/>
          <c:showSerName val="0"/>
          <c:showPercent val="0"/>
          <c:showBubbleSize val="0"/>
        </c:dLbls>
        <c:marker val="1"/>
        <c:smooth val="0"/>
        <c:axId val="265370240"/>
        <c:axId val="265380608"/>
      </c:lineChart>
      <c:catAx>
        <c:axId val="265370240"/>
        <c:scaling>
          <c:orientation val="minMax"/>
        </c:scaling>
        <c:delete val="0"/>
        <c:axPos val="b"/>
        <c:numFmt formatCode="General" sourceLinked="1"/>
        <c:majorTickMark val="out"/>
        <c:minorTickMark val="none"/>
        <c:tickLblPos val="nextTo"/>
        <c:txPr>
          <a:bodyPr/>
          <a:lstStyle/>
          <a:p>
            <a:pPr>
              <a:defRPr sz="750"/>
            </a:pPr>
            <a:endParaRPr lang="he-IL"/>
          </a:p>
        </c:txPr>
        <c:crossAx val="265380608"/>
        <c:crosses val="autoZero"/>
        <c:auto val="1"/>
        <c:lblAlgn val="ctr"/>
        <c:lblOffset val="100"/>
        <c:noMultiLvlLbl val="0"/>
      </c:catAx>
      <c:valAx>
        <c:axId val="26538060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65370240"/>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1803176157869738"/>
          <c:y val="0.12391378068891831"/>
          <c:w val="0.85586905241932509"/>
          <c:h val="0.76525522264516543"/>
        </c:manualLayout>
      </c:layout>
      <c:lineChart>
        <c:grouping val="standard"/>
        <c:varyColors val="0"/>
        <c:ser>
          <c:idx val="0"/>
          <c:order val="0"/>
          <c:tx>
            <c:strRef>
              <c:f>Sheet1!$A$2</c:f>
              <c:strCache>
                <c:ptCount val="1"/>
                <c:pt idx="0">
                  <c:v>ה'-ו'</c:v>
                </c:pt>
              </c:strCache>
            </c:strRef>
          </c:tx>
          <c:spPr>
            <a:ln w="9525">
              <a:solidFill>
                <a:srgbClr val="383838"/>
              </a:solidFill>
            </a:ln>
          </c:spPr>
          <c:marker>
            <c:symbol val="diamond"/>
            <c:size val="5"/>
            <c:spPr>
              <a:solidFill>
                <a:srgbClr val="383838"/>
              </a:solidFill>
              <a:ln cap="rnd">
                <a:solidFill>
                  <a:srgbClr val="383838"/>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10</c:v>
                </c:pt>
                <c:pt idx="1">
                  <c:v>9</c:v>
                </c:pt>
                <c:pt idx="2">
                  <c:v>9</c:v>
                </c:pt>
                <c:pt idx="3">
                  <c:v>10</c:v>
                </c:pt>
                <c:pt idx="4">
                  <c:v>8</c:v>
                </c:pt>
                <c:pt idx="5">
                  <c:v>7</c:v>
                </c:pt>
                <c:pt idx="6">
                  <c:v>8</c:v>
                </c:pt>
                <c:pt idx="7">
                  <c:v>6</c:v>
                </c:pt>
                <c:pt idx="8">
                  <c:v>5</c:v>
                </c:pt>
                <c:pt idx="9">
                  <c:v>5</c:v>
                </c:pt>
              </c:numCache>
            </c:numRef>
          </c:val>
          <c:smooth val="0"/>
        </c:ser>
        <c:ser>
          <c:idx val="1"/>
          <c:order val="1"/>
          <c:tx>
            <c:strRef>
              <c:f>Sheet1!$A$3</c:f>
              <c:strCache>
                <c:ptCount val="1"/>
                <c:pt idx="0">
                  <c:v>ז'-ט'</c:v>
                </c:pt>
              </c:strCache>
            </c:strRef>
          </c:tx>
          <c:spPr>
            <a:ln w="9525">
              <a:solidFill>
                <a:srgbClr val="797979"/>
              </a:solidFill>
            </a:ln>
          </c:spPr>
          <c:marker>
            <c:symbol val="square"/>
            <c:size val="5"/>
            <c:spPr>
              <a:solidFill>
                <a:srgbClr val="797979"/>
              </a:solidFill>
              <a:ln cap="rnd">
                <a:solidFill>
                  <a:srgbClr val="797979"/>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10</c:v>
                </c:pt>
                <c:pt idx="1">
                  <c:v>10</c:v>
                </c:pt>
                <c:pt idx="2">
                  <c:v>9</c:v>
                </c:pt>
                <c:pt idx="3">
                  <c:v>10</c:v>
                </c:pt>
                <c:pt idx="4">
                  <c:v>10</c:v>
                </c:pt>
                <c:pt idx="5">
                  <c:v>8</c:v>
                </c:pt>
                <c:pt idx="6">
                  <c:v>10</c:v>
                </c:pt>
                <c:pt idx="7">
                  <c:v>7</c:v>
                </c:pt>
                <c:pt idx="8">
                  <c:v>7</c:v>
                </c:pt>
                <c:pt idx="9">
                  <c:v>8</c:v>
                </c:pt>
              </c:numCache>
            </c:numRef>
          </c:val>
          <c:smooth val="0"/>
        </c:ser>
        <c:ser>
          <c:idx val="2"/>
          <c:order val="2"/>
          <c:tx>
            <c:strRef>
              <c:f>Sheet1!$A$4</c:f>
              <c:strCache>
                <c:ptCount val="1"/>
                <c:pt idx="0">
                  <c:v>י'-י"א</c:v>
                </c:pt>
              </c:strCache>
            </c:strRef>
          </c:tx>
          <c:spPr>
            <a:ln w="9525">
              <a:solidFill>
                <a:srgbClr val="A1A1A1"/>
              </a:solidFill>
            </a:ln>
          </c:spPr>
          <c:marker>
            <c:symbol val="x"/>
            <c:size val="5"/>
            <c:spPr>
              <a:noFill/>
              <a:ln w="19050">
                <a:solidFill>
                  <a:srgbClr val="A1A1A1"/>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7">
                  <c:v>9</c:v>
                </c:pt>
                <c:pt idx="8">
                  <c:v>12</c:v>
                </c:pt>
                <c:pt idx="9">
                  <c:v>9</c:v>
                </c:pt>
              </c:numCache>
            </c:numRef>
          </c:val>
          <c:smooth val="0"/>
        </c:ser>
        <c:dLbls>
          <c:showLegendKey val="0"/>
          <c:showVal val="0"/>
          <c:showCatName val="0"/>
          <c:showSerName val="0"/>
          <c:showPercent val="0"/>
          <c:showBubbleSize val="0"/>
        </c:dLbls>
        <c:marker val="1"/>
        <c:smooth val="0"/>
        <c:axId val="265402240"/>
        <c:axId val="265412608"/>
      </c:lineChart>
      <c:catAx>
        <c:axId val="265402240"/>
        <c:scaling>
          <c:orientation val="minMax"/>
        </c:scaling>
        <c:delete val="0"/>
        <c:axPos val="b"/>
        <c:numFmt formatCode="General" sourceLinked="1"/>
        <c:majorTickMark val="out"/>
        <c:minorTickMark val="none"/>
        <c:tickLblPos val="nextTo"/>
        <c:txPr>
          <a:bodyPr/>
          <a:lstStyle/>
          <a:p>
            <a:pPr>
              <a:defRPr sz="750"/>
            </a:pPr>
            <a:endParaRPr lang="he-IL"/>
          </a:p>
        </c:txPr>
        <c:crossAx val="265412608"/>
        <c:crosses val="autoZero"/>
        <c:auto val="1"/>
        <c:lblAlgn val="ctr"/>
        <c:lblOffset val="100"/>
        <c:noMultiLvlLbl val="0"/>
      </c:catAx>
      <c:valAx>
        <c:axId val="26541260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65402240"/>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Sheet1!$A$2:$A$3</c:f>
              <c:strCache>
                <c:ptCount val="2"/>
                <c:pt idx="0">
                  <c:v>מישהו מהמורים לעג לי או העליב אותי או השפיל אותי במילים</c:v>
                </c:pt>
                <c:pt idx="1">
                  <c:v>מישהו מהמורים תפס אותי ודחף אותי או הכה אותי בכוונה</c:v>
                </c:pt>
              </c:strCache>
            </c:strRef>
          </c:cat>
          <c:val>
            <c:numRef>
              <c:f>Sheet1!$B$2:$B$3</c:f>
              <c:numCache>
                <c:formatCode>General</c:formatCode>
                <c:ptCount val="2"/>
                <c:pt idx="0">
                  <c:v>11</c:v>
                </c:pt>
                <c:pt idx="1">
                  <c:v>8</c:v>
                </c:pt>
              </c:numCache>
            </c:numRef>
          </c:val>
        </c:ser>
        <c:ser>
          <c:idx val="1"/>
          <c:order val="1"/>
          <c:tx>
            <c:strRef>
              <c:f>Sheet1!$C$1</c:f>
              <c:strCache>
                <c:ptCount val="1"/>
                <c:pt idx="0">
                  <c:v>ז'-ט'</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Sheet1!$A$2:$A$3</c:f>
              <c:strCache>
                <c:ptCount val="2"/>
                <c:pt idx="0">
                  <c:v>מישהו מהמורים לעג לי או העליב אותי או השפיל אותי במילים</c:v>
                </c:pt>
                <c:pt idx="1">
                  <c:v>מישהו מהמורים תפס אותי ודחף אותי או הכה אותי בכוונה</c:v>
                </c:pt>
              </c:strCache>
            </c:strRef>
          </c:cat>
          <c:val>
            <c:numRef>
              <c:f>Sheet1!$C$2:$C$3</c:f>
              <c:numCache>
                <c:formatCode>General</c:formatCode>
                <c:ptCount val="2"/>
                <c:pt idx="0">
                  <c:v>19</c:v>
                </c:pt>
                <c:pt idx="1">
                  <c:v>12</c:v>
                </c:pt>
              </c:numCache>
            </c:numRef>
          </c:val>
        </c:ser>
        <c:ser>
          <c:idx val="2"/>
          <c:order val="2"/>
          <c:tx>
            <c:strRef>
              <c:f>Sheet1!$D$1</c:f>
              <c:strCache>
                <c:ptCount val="1"/>
                <c:pt idx="0">
                  <c:v>י'-י"א</c:v>
                </c:pt>
              </c:strCache>
            </c:strRef>
          </c:tx>
          <c:spPr>
            <a:solidFill>
              <a:srgbClr val="24F814"/>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Sheet1!$A$2:$A$3</c:f>
              <c:strCache>
                <c:ptCount val="2"/>
                <c:pt idx="0">
                  <c:v>מישהו מהמורים לעג לי או העליב אותי או השפיל אותי במילים</c:v>
                </c:pt>
                <c:pt idx="1">
                  <c:v>מישהו מהמורים תפס אותי ודחף אותי או הכה אותי בכוונה</c:v>
                </c:pt>
              </c:strCache>
            </c:strRef>
          </c:cat>
          <c:val>
            <c:numRef>
              <c:f>Sheet1!$D$2:$D$3</c:f>
              <c:numCache>
                <c:formatCode>General</c:formatCode>
                <c:ptCount val="2"/>
                <c:pt idx="0">
                  <c:v>23</c:v>
                </c:pt>
                <c:pt idx="1">
                  <c:v>12</c:v>
                </c:pt>
              </c:numCache>
            </c:numRef>
          </c:val>
        </c:ser>
        <c:dLbls>
          <c:showLegendKey val="0"/>
          <c:showVal val="0"/>
          <c:showCatName val="0"/>
          <c:showSerName val="0"/>
          <c:showPercent val="0"/>
          <c:showBubbleSize val="0"/>
        </c:dLbls>
        <c:gapWidth val="150"/>
        <c:axId val="265646080"/>
        <c:axId val="265647616"/>
      </c:barChart>
      <c:catAx>
        <c:axId val="265646080"/>
        <c:scaling>
          <c:orientation val="minMax"/>
        </c:scaling>
        <c:delete val="0"/>
        <c:axPos val="b"/>
        <c:numFmt formatCode="General" sourceLinked="0"/>
        <c:majorTickMark val="out"/>
        <c:minorTickMark val="none"/>
        <c:tickLblPos val="nextTo"/>
        <c:txPr>
          <a:bodyPr/>
          <a:lstStyle/>
          <a:p>
            <a:pPr>
              <a:defRPr sz="800"/>
            </a:pPr>
            <a:endParaRPr lang="he-IL"/>
          </a:p>
        </c:txPr>
        <c:crossAx val="265647616"/>
        <c:crosses val="autoZero"/>
        <c:auto val="1"/>
        <c:lblAlgn val="ctr"/>
        <c:lblOffset val="100"/>
        <c:noMultiLvlLbl val="0"/>
      </c:catAx>
      <c:valAx>
        <c:axId val="265647616"/>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26564608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1890560326643322"/>
          <c:y val="0.12391378068891831"/>
          <c:w val="0.85821785858633537"/>
          <c:h val="0.76240417265647809"/>
        </c:manualLayout>
      </c:layout>
      <c:lineChart>
        <c:grouping val="standard"/>
        <c:varyColors val="0"/>
        <c:ser>
          <c:idx val="0"/>
          <c:order val="0"/>
          <c:tx>
            <c:strRef>
              <c:f>Sheet1!$A$2</c:f>
              <c:strCache>
                <c:ptCount val="1"/>
                <c:pt idx="0">
                  <c:v>יסודי</c:v>
                </c:pt>
              </c:strCache>
            </c:strRef>
          </c:tx>
          <c:spPr>
            <a:ln w="9525">
              <a:solidFill>
                <a:srgbClr val="6C0000"/>
              </a:solidFill>
            </a:ln>
          </c:spPr>
          <c:marker>
            <c:symbol val="diamond"/>
            <c:size val="5"/>
            <c:spPr>
              <a:solidFill>
                <a:srgbClr val="6C0000"/>
              </a:solidFill>
              <a:ln cap="rnd">
                <a:solidFill>
                  <a:srgbClr val="6C0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70</c:v>
                </c:pt>
                <c:pt idx="1">
                  <c:v>69</c:v>
                </c:pt>
                <c:pt idx="2">
                  <c:v>66</c:v>
                </c:pt>
                <c:pt idx="3">
                  <c:v>69</c:v>
                </c:pt>
                <c:pt idx="4">
                  <c:v>67</c:v>
                </c:pt>
                <c:pt idx="5">
                  <c:v>70</c:v>
                </c:pt>
                <c:pt idx="6">
                  <c:v>69</c:v>
                </c:pt>
                <c:pt idx="7">
                  <c:v>68</c:v>
                </c:pt>
                <c:pt idx="8">
                  <c:v>71</c:v>
                </c:pt>
                <c:pt idx="9">
                  <c:v>71</c:v>
                </c:pt>
              </c:numCache>
            </c:numRef>
          </c:val>
          <c:smooth val="0"/>
        </c:ser>
        <c:ser>
          <c:idx val="1"/>
          <c:order val="1"/>
          <c:tx>
            <c:strRef>
              <c:f>Sheet1!$A$3</c:f>
              <c:strCache>
                <c:ptCount val="1"/>
                <c:pt idx="0">
                  <c:v>חט"ב</c:v>
                </c:pt>
              </c:strCache>
            </c:strRef>
          </c:tx>
          <c:spPr>
            <a:ln w="9525">
              <a:solidFill>
                <a:srgbClr val="C40000"/>
              </a:solidFill>
            </a:ln>
          </c:spPr>
          <c:marker>
            <c:symbol val="square"/>
            <c:size val="5"/>
            <c:spPr>
              <a:solidFill>
                <a:srgbClr val="C40000"/>
              </a:solidFill>
              <a:ln cap="rnd">
                <a:solidFill>
                  <a:srgbClr val="C40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64</c:v>
                </c:pt>
                <c:pt idx="1">
                  <c:v>64</c:v>
                </c:pt>
                <c:pt idx="2">
                  <c:v>64</c:v>
                </c:pt>
                <c:pt idx="3">
                  <c:v>68</c:v>
                </c:pt>
                <c:pt idx="4">
                  <c:v>64</c:v>
                </c:pt>
                <c:pt idx="5">
                  <c:v>69</c:v>
                </c:pt>
                <c:pt idx="6">
                  <c:v>66</c:v>
                </c:pt>
                <c:pt idx="7">
                  <c:v>68</c:v>
                </c:pt>
                <c:pt idx="8">
                  <c:v>70</c:v>
                </c:pt>
                <c:pt idx="9">
                  <c:v>67</c:v>
                </c:pt>
              </c:numCache>
            </c:numRef>
          </c:val>
          <c:smooth val="0"/>
        </c:ser>
        <c:ser>
          <c:idx val="2"/>
          <c:order val="2"/>
          <c:tx>
            <c:strRef>
              <c:f>Sheet1!$A$4</c:f>
              <c:strCache>
                <c:ptCount val="1"/>
                <c:pt idx="0">
                  <c:v>חט"ע</c:v>
                </c:pt>
              </c:strCache>
            </c:strRef>
          </c:tx>
          <c:spPr>
            <a:ln w="9525">
              <a:solidFill>
                <a:srgbClr val="FF3B3B"/>
              </a:solidFill>
            </a:ln>
          </c:spPr>
          <c:marker>
            <c:symbol val="x"/>
            <c:size val="5"/>
            <c:spPr>
              <a:noFill/>
              <a:ln w="19050">
                <a:solidFill>
                  <a:srgbClr val="FF3B3B"/>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4">
                  <c:v>64</c:v>
                </c:pt>
                <c:pt idx="5">
                  <c:v>67</c:v>
                </c:pt>
                <c:pt idx="6">
                  <c:v>68</c:v>
                </c:pt>
                <c:pt idx="7">
                  <c:v>68</c:v>
                </c:pt>
                <c:pt idx="8">
                  <c:v>66</c:v>
                </c:pt>
                <c:pt idx="9">
                  <c:v>69</c:v>
                </c:pt>
              </c:numCache>
            </c:numRef>
          </c:val>
          <c:smooth val="0"/>
        </c:ser>
        <c:dLbls>
          <c:showLegendKey val="0"/>
          <c:showVal val="0"/>
          <c:showCatName val="0"/>
          <c:showSerName val="0"/>
          <c:showPercent val="0"/>
          <c:showBubbleSize val="0"/>
        </c:dLbls>
        <c:marker val="1"/>
        <c:smooth val="0"/>
        <c:axId val="107268736"/>
        <c:axId val="107348736"/>
      </c:lineChart>
      <c:catAx>
        <c:axId val="107268736"/>
        <c:scaling>
          <c:orientation val="minMax"/>
        </c:scaling>
        <c:delete val="0"/>
        <c:axPos val="b"/>
        <c:numFmt formatCode="General" sourceLinked="1"/>
        <c:majorTickMark val="out"/>
        <c:minorTickMark val="none"/>
        <c:tickLblPos val="nextTo"/>
        <c:txPr>
          <a:bodyPr/>
          <a:lstStyle/>
          <a:p>
            <a:pPr>
              <a:defRPr sz="750"/>
            </a:pPr>
            <a:endParaRPr lang="he-IL"/>
          </a:p>
        </c:txPr>
        <c:crossAx val="107348736"/>
        <c:crosses val="autoZero"/>
        <c:auto val="1"/>
        <c:lblAlgn val="ctr"/>
        <c:lblOffset val="100"/>
        <c:noMultiLvlLbl val="0"/>
      </c:catAx>
      <c:valAx>
        <c:axId val="107348736"/>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107268736"/>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Sheet1!$A$2:$A$3</c:f>
              <c:strCache>
                <c:ptCount val="2"/>
                <c:pt idx="0">
                  <c:v>מישהו מהמורים לעג לי או העליב אותי או השפיל אותי במילים</c:v>
                </c:pt>
                <c:pt idx="1">
                  <c:v>מישהו מהמורים תפס אותי ודחף אותי או הכה אותי בכוונה</c:v>
                </c:pt>
              </c:strCache>
            </c:strRef>
          </c:cat>
          <c:val>
            <c:numRef>
              <c:f>Sheet1!$B$2:$B$3</c:f>
              <c:numCache>
                <c:formatCode>General</c:formatCode>
                <c:ptCount val="2"/>
                <c:pt idx="0">
                  <c:v>9</c:v>
                </c:pt>
                <c:pt idx="1">
                  <c:v>6</c:v>
                </c:pt>
              </c:numCache>
            </c:numRef>
          </c:val>
        </c:ser>
        <c:ser>
          <c:idx val="1"/>
          <c:order val="1"/>
          <c:tx>
            <c:strRef>
              <c:f>Sheet1!$C$1</c:f>
              <c:strCache>
                <c:ptCount val="1"/>
                <c:pt idx="0">
                  <c:v>ז'-ט'</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Sheet1!$A$2:$A$3</c:f>
              <c:strCache>
                <c:ptCount val="2"/>
                <c:pt idx="0">
                  <c:v>מישהו מהמורים לעג לי או העליב אותי או השפיל אותי במילים</c:v>
                </c:pt>
                <c:pt idx="1">
                  <c:v>מישהו מהמורים תפס אותי ודחף אותי או הכה אותי בכוונה</c:v>
                </c:pt>
              </c:strCache>
            </c:strRef>
          </c:cat>
          <c:val>
            <c:numRef>
              <c:f>Sheet1!$C$2:$C$3</c:f>
              <c:numCache>
                <c:formatCode>General</c:formatCode>
                <c:ptCount val="2"/>
                <c:pt idx="0">
                  <c:v>19</c:v>
                </c:pt>
                <c:pt idx="1">
                  <c:v>10</c:v>
                </c:pt>
              </c:numCache>
            </c:numRef>
          </c:val>
        </c:ser>
        <c:ser>
          <c:idx val="2"/>
          <c:order val="2"/>
          <c:tx>
            <c:strRef>
              <c:f>Sheet1!$D$1</c:f>
              <c:strCache>
                <c:ptCount val="1"/>
                <c:pt idx="0">
                  <c:v>י'-י"א</c:v>
                </c:pt>
              </c:strCache>
            </c:strRef>
          </c:tx>
          <c:spPr>
            <a:solidFill>
              <a:srgbClr val="FF3B3B"/>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Sheet1!$A$2:$A$3</c:f>
              <c:strCache>
                <c:ptCount val="2"/>
                <c:pt idx="0">
                  <c:v>מישהו מהמורים לעג לי או העליב אותי או השפיל אותי במילים</c:v>
                </c:pt>
                <c:pt idx="1">
                  <c:v>מישהו מהמורים תפס אותי ודחף אותי או הכה אותי בכוונה</c:v>
                </c:pt>
              </c:strCache>
            </c:strRef>
          </c:cat>
          <c:val>
            <c:numRef>
              <c:f>Sheet1!$D$2:$D$3</c:f>
              <c:numCache>
                <c:formatCode>General</c:formatCode>
                <c:ptCount val="2"/>
                <c:pt idx="0">
                  <c:v>22</c:v>
                </c:pt>
                <c:pt idx="1">
                  <c:v>11</c:v>
                </c:pt>
              </c:numCache>
            </c:numRef>
          </c:val>
        </c:ser>
        <c:dLbls>
          <c:showLegendKey val="0"/>
          <c:showVal val="0"/>
          <c:showCatName val="0"/>
          <c:showSerName val="0"/>
          <c:showPercent val="0"/>
          <c:showBubbleSize val="0"/>
        </c:dLbls>
        <c:gapWidth val="150"/>
        <c:axId val="265881088"/>
        <c:axId val="265882624"/>
      </c:barChart>
      <c:catAx>
        <c:axId val="265881088"/>
        <c:scaling>
          <c:orientation val="minMax"/>
        </c:scaling>
        <c:delete val="0"/>
        <c:axPos val="b"/>
        <c:numFmt formatCode="General" sourceLinked="0"/>
        <c:majorTickMark val="out"/>
        <c:minorTickMark val="none"/>
        <c:tickLblPos val="nextTo"/>
        <c:txPr>
          <a:bodyPr/>
          <a:lstStyle/>
          <a:p>
            <a:pPr>
              <a:defRPr sz="800"/>
            </a:pPr>
            <a:endParaRPr lang="he-IL"/>
          </a:p>
        </c:txPr>
        <c:crossAx val="265882624"/>
        <c:crosses val="autoZero"/>
        <c:auto val="1"/>
        <c:lblAlgn val="ctr"/>
        <c:lblOffset val="100"/>
        <c:noMultiLvlLbl val="0"/>
      </c:catAx>
      <c:valAx>
        <c:axId val="265882624"/>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65881088"/>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Sheet1!$A$2:$A$3</c:f>
              <c:strCache>
                <c:ptCount val="2"/>
                <c:pt idx="0">
                  <c:v>מישהו מהמורים לעג לי או העליב אותי או השפיל אותי במילים</c:v>
                </c:pt>
                <c:pt idx="1">
                  <c:v>מישהו מהמורים תפס אותי ודחף אותי או הכה אותי בכוונה</c:v>
                </c:pt>
              </c:strCache>
            </c:strRef>
          </c:cat>
          <c:val>
            <c:numRef>
              <c:f>Sheet1!$B$2:$B$3</c:f>
              <c:numCache>
                <c:formatCode>General</c:formatCode>
                <c:ptCount val="2"/>
                <c:pt idx="0">
                  <c:v>8</c:v>
                </c:pt>
                <c:pt idx="1">
                  <c:v>5</c:v>
                </c:pt>
              </c:numCache>
            </c:numRef>
          </c:val>
        </c:ser>
        <c:ser>
          <c:idx val="1"/>
          <c:order val="1"/>
          <c:tx>
            <c:strRef>
              <c:f>Sheet1!$C$1</c:f>
              <c:strCache>
                <c:ptCount val="1"/>
                <c:pt idx="0">
                  <c:v>ז'-ט'</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Sheet1!$A$2:$A$3</c:f>
              <c:strCache>
                <c:ptCount val="2"/>
                <c:pt idx="0">
                  <c:v>מישהו מהמורים לעג לי או העליב אותי או השפיל אותי במילים</c:v>
                </c:pt>
                <c:pt idx="1">
                  <c:v>מישהו מהמורים תפס אותי ודחף אותי או הכה אותי בכוונה</c:v>
                </c:pt>
              </c:strCache>
            </c:strRef>
          </c:cat>
          <c:val>
            <c:numRef>
              <c:f>Sheet1!$C$2:$C$3</c:f>
              <c:numCache>
                <c:formatCode>General</c:formatCode>
                <c:ptCount val="2"/>
                <c:pt idx="0">
                  <c:v>15</c:v>
                </c:pt>
                <c:pt idx="1">
                  <c:v>8</c:v>
                </c:pt>
              </c:numCache>
            </c:numRef>
          </c:val>
        </c:ser>
        <c:ser>
          <c:idx val="2"/>
          <c:order val="2"/>
          <c:tx>
            <c:strRef>
              <c:f>Sheet1!$D$1</c:f>
              <c:strCache>
                <c:ptCount val="1"/>
                <c:pt idx="0">
                  <c:v>י'-י"א</c:v>
                </c:pt>
              </c:strCache>
            </c:strRef>
          </c:tx>
          <c:spPr>
            <a:solidFill>
              <a:srgbClr val="A1A1A1"/>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Sheet1!$A$2:$A$3</c:f>
              <c:strCache>
                <c:ptCount val="2"/>
                <c:pt idx="0">
                  <c:v>מישהו מהמורים לעג לי או העליב אותי או השפיל אותי במילים</c:v>
                </c:pt>
                <c:pt idx="1">
                  <c:v>מישהו מהמורים תפס אותי ודחף אותי או הכה אותי בכוונה</c:v>
                </c:pt>
              </c:strCache>
            </c:strRef>
          </c:cat>
          <c:val>
            <c:numRef>
              <c:f>Sheet1!$D$2:$D$3</c:f>
              <c:numCache>
                <c:formatCode>General</c:formatCode>
                <c:ptCount val="2"/>
                <c:pt idx="0">
                  <c:v>16</c:v>
                </c:pt>
                <c:pt idx="1">
                  <c:v>9</c:v>
                </c:pt>
              </c:numCache>
            </c:numRef>
          </c:val>
        </c:ser>
        <c:dLbls>
          <c:showLegendKey val="0"/>
          <c:showVal val="0"/>
          <c:showCatName val="0"/>
          <c:showSerName val="0"/>
          <c:showPercent val="0"/>
          <c:showBubbleSize val="0"/>
        </c:dLbls>
        <c:gapWidth val="150"/>
        <c:axId val="265923584"/>
        <c:axId val="266015488"/>
      </c:barChart>
      <c:catAx>
        <c:axId val="265923584"/>
        <c:scaling>
          <c:orientation val="minMax"/>
        </c:scaling>
        <c:delete val="0"/>
        <c:axPos val="b"/>
        <c:numFmt formatCode="General" sourceLinked="0"/>
        <c:majorTickMark val="out"/>
        <c:minorTickMark val="none"/>
        <c:tickLblPos val="nextTo"/>
        <c:txPr>
          <a:bodyPr/>
          <a:lstStyle/>
          <a:p>
            <a:pPr>
              <a:defRPr sz="800"/>
            </a:pPr>
            <a:endParaRPr lang="he-IL"/>
          </a:p>
        </c:txPr>
        <c:crossAx val="266015488"/>
        <c:crosses val="autoZero"/>
        <c:auto val="1"/>
        <c:lblAlgn val="ctr"/>
        <c:lblOffset val="100"/>
        <c:noMultiLvlLbl val="0"/>
      </c:catAx>
      <c:valAx>
        <c:axId val="26601548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65923584"/>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984807"/>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Sheet1!$A$2:$A$3</c:f>
              <c:strCache>
                <c:ptCount val="2"/>
                <c:pt idx="0">
                  <c:v>מישהו מהמורים לעג לי או העליב אותי או השפיל אותי במילים</c:v>
                </c:pt>
                <c:pt idx="1">
                  <c:v>מישהו מהמורים תפס אותי ודחף אותי או הכה אותי בכוונה</c:v>
                </c:pt>
              </c:strCache>
            </c:strRef>
          </c:cat>
          <c:val>
            <c:numRef>
              <c:f>Sheet1!$B$2:$B$3</c:f>
              <c:numCache>
                <c:formatCode>General</c:formatCode>
                <c:ptCount val="2"/>
                <c:pt idx="0">
                  <c:v>15</c:v>
                </c:pt>
                <c:pt idx="1">
                  <c:v>13</c:v>
                </c:pt>
              </c:numCache>
            </c:numRef>
          </c:val>
        </c:ser>
        <c:ser>
          <c:idx val="1"/>
          <c:order val="1"/>
          <c:tx>
            <c:strRef>
              <c:f>Sheet1!$C$1</c:f>
              <c:strCache>
                <c:ptCount val="1"/>
                <c:pt idx="0">
                  <c:v>ז'-ט'</c:v>
                </c:pt>
              </c:strCache>
            </c:strRef>
          </c:tx>
          <c:spPr>
            <a:solidFill>
              <a:schemeClr val="accent6">
                <a:lumMod val="75000"/>
              </a:schemeClr>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Sheet1!$A$2:$A$3</c:f>
              <c:strCache>
                <c:ptCount val="2"/>
                <c:pt idx="0">
                  <c:v>מישהו מהמורים לעג לי או העליב אותי או השפיל אותי במילים</c:v>
                </c:pt>
                <c:pt idx="1">
                  <c:v>מישהו מהמורים תפס אותי ודחף אותי או הכה אותי בכוונה</c:v>
                </c:pt>
              </c:strCache>
            </c:strRef>
          </c:cat>
          <c:val>
            <c:numRef>
              <c:f>Sheet1!$C$2:$C$3</c:f>
              <c:numCache>
                <c:formatCode>General</c:formatCode>
                <c:ptCount val="2"/>
                <c:pt idx="0">
                  <c:v>22</c:v>
                </c:pt>
                <c:pt idx="1">
                  <c:v>15</c:v>
                </c:pt>
              </c:numCache>
            </c:numRef>
          </c:val>
        </c:ser>
        <c:ser>
          <c:idx val="2"/>
          <c:order val="2"/>
          <c:tx>
            <c:strRef>
              <c:f>Sheet1!$D$1</c:f>
              <c:strCache>
                <c:ptCount val="1"/>
                <c:pt idx="0">
                  <c:v>י'-י"א</c:v>
                </c:pt>
              </c:strCache>
            </c:strRef>
          </c:tx>
          <c:spPr>
            <a:solidFill>
              <a:srgbClr val="F79443"/>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Sheet1!$A$2:$A$3</c:f>
              <c:strCache>
                <c:ptCount val="2"/>
                <c:pt idx="0">
                  <c:v>מישהו מהמורים לעג לי או העליב אותי או השפיל אותי במילים</c:v>
                </c:pt>
                <c:pt idx="1">
                  <c:v>מישהו מהמורים תפס אותי ודחף אותי או הכה אותי בכוונה</c:v>
                </c:pt>
              </c:strCache>
            </c:strRef>
          </c:cat>
          <c:val>
            <c:numRef>
              <c:f>Sheet1!$D$2:$D$3</c:f>
              <c:numCache>
                <c:formatCode>General</c:formatCode>
                <c:ptCount val="2"/>
                <c:pt idx="0">
                  <c:v>27</c:v>
                </c:pt>
                <c:pt idx="1">
                  <c:v>15</c:v>
                </c:pt>
              </c:numCache>
            </c:numRef>
          </c:val>
        </c:ser>
        <c:dLbls>
          <c:showLegendKey val="0"/>
          <c:showVal val="0"/>
          <c:showCatName val="0"/>
          <c:showSerName val="0"/>
          <c:showPercent val="0"/>
          <c:showBubbleSize val="0"/>
        </c:dLbls>
        <c:gapWidth val="150"/>
        <c:axId val="267006720"/>
        <c:axId val="267008256"/>
      </c:barChart>
      <c:catAx>
        <c:axId val="267006720"/>
        <c:scaling>
          <c:orientation val="minMax"/>
        </c:scaling>
        <c:delete val="0"/>
        <c:axPos val="b"/>
        <c:numFmt formatCode="General" sourceLinked="0"/>
        <c:majorTickMark val="out"/>
        <c:minorTickMark val="none"/>
        <c:tickLblPos val="nextTo"/>
        <c:txPr>
          <a:bodyPr/>
          <a:lstStyle/>
          <a:p>
            <a:pPr>
              <a:defRPr sz="800"/>
            </a:pPr>
            <a:endParaRPr lang="he-IL"/>
          </a:p>
        </c:txPr>
        <c:crossAx val="267008256"/>
        <c:crosses val="autoZero"/>
        <c:auto val="1"/>
        <c:lblAlgn val="ctr"/>
        <c:lblOffset val="100"/>
        <c:noMultiLvlLbl val="0"/>
      </c:catAx>
      <c:valAx>
        <c:axId val="267008256"/>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6700672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3.8614457458171106E-3"/>
          <c:y val="0.28864945327063801"/>
        </c:manualLayout>
      </c:layout>
      <c:overlay val="1"/>
    </c:title>
    <c:autoTitleDeleted val="0"/>
    <c:plotArea>
      <c:layout>
        <c:manualLayout>
          <c:layoutTarget val="inner"/>
          <c:xMode val="edge"/>
          <c:yMode val="edge"/>
          <c:x val="0.11890560326643322"/>
          <c:y val="0.12391378068891831"/>
          <c:w val="0.85821785858633537"/>
          <c:h val="0.76240417265647809"/>
        </c:manualLayout>
      </c:layout>
      <c:lineChart>
        <c:grouping val="standard"/>
        <c:varyColors val="0"/>
        <c:ser>
          <c:idx val="0"/>
          <c:order val="0"/>
          <c:tx>
            <c:strRef>
              <c:f>Sheet1!$A$2</c:f>
              <c:strCache>
                <c:ptCount val="1"/>
                <c:pt idx="0">
                  <c:v>ה'-ו'</c:v>
                </c:pt>
              </c:strCache>
            </c:strRef>
          </c:tx>
          <c:spPr>
            <a:ln w="9525">
              <a:solidFill>
                <a:srgbClr val="6C0000"/>
              </a:solidFill>
            </a:ln>
          </c:spPr>
          <c:marker>
            <c:symbol val="diamond"/>
            <c:size val="5"/>
            <c:spPr>
              <a:solidFill>
                <a:srgbClr val="6C0000"/>
              </a:solidFill>
              <a:ln cap="rnd">
                <a:solidFill>
                  <a:srgbClr val="6C0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73</c:v>
                </c:pt>
                <c:pt idx="1">
                  <c:v>72</c:v>
                </c:pt>
                <c:pt idx="2">
                  <c:v>75</c:v>
                </c:pt>
                <c:pt idx="3">
                  <c:v>74</c:v>
                </c:pt>
                <c:pt idx="4">
                  <c:v>77</c:v>
                </c:pt>
                <c:pt idx="5">
                  <c:v>79</c:v>
                </c:pt>
                <c:pt idx="6">
                  <c:v>78</c:v>
                </c:pt>
                <c:pt idx="7">
                  <c:v>81</c:v>
                </c:pt>
                <c:pt idx="8">
                  <c:v>82</c:v>
                </c:pt>
                <c:pt idx="9">
                  <c:v>84</c:v>
                </c:pt>
              </c:numCache>
            </c:numRef>
          </c:val>
          <c:smooth val="0"/>
        </c:ser>
        <c:ser>
          <c:idx val="1"/>
          <c:order val="1"/>
          <c:tx>
            <c:strRef>
              <c:f>Sheet1!$A$3</c:f>
              <c:strCache>
                <c:ptCount val="1"/>
                <c:pt idx="0">
                  <c:v>ז'-ט'</c:v>
                </c:pt>
              </c:strCache>
            </c:strRef>
          </c:tx>
          <c:spPr>
            <a:ln w="9525">
              <a:solidFill>
                <a:srgbClr val="C40000"/>
              </a:solidFill>
            </a:ln>
          </c:spPr>
          <c:marker>
            <c:symbol val="square"/>
            <c:size val="5"/>
            <c:spPr>
              <a:solidFill>
                <a:srgbClr val="C40000"/>
              </a:solidFill>
              <a:ln cap="rnd">
                <a:solidFill>
                  <a:srgbClr val="C40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63</c:v>
                </c:pt>
                <c:pt idx="1">
                  <c:v>63</c:v>
                </c:pt>
                <c:pt idx="2">
                  <c:v>66</c:v>
                </c:pt>
                <c:pt idx="3">
                  <c:v>66</c:v>
                </c:pt>
                <c:pt idx="4">
                  <c:v>67</c:v>
                </c:pt>
                <c:pt idx="5">
                  <c:v>67</c:v>
                </c:pt>
                <c:pt idx="6">
                  <c:v>69</c:v>
                </c:pt>
                <c:pt idx="7">
                  <c:v>71</c:v>
                </c:pt>
                <c:pt idx="8">
                  <c:v>71</c:v>
                </c:pt>
                <c:pt idx="9">
                  <c:v>70</c:v>
                </c:pt>
              </c:numCache>
            </c:numRef>
          </c:val>
          <c:smooth val="0"/>
        </c:ser>
        <c:ser>
          <c:idx val="2"/>
          <c:order val="2"/>
          <c:tx>
            <c:strRef>
              <c:f>Sheet1!$A$4</c:f>
              <c:strCache>
                <c:ptCount val="1"/>
                <c:pt idx="0">
                  <c:v>י'-י"א</c:v>
                </c:pt>
              </c:strCache>
            </c:strRef>
          </c:tx>
          <c:spPr>
            <a:ln w="9525">
              <a:solidFill>
                <a:srgbClr val="FF3B3B"/>
              </a:solidFill>
            </a:ln>
          </c:spPr>
          <c:marker>
            <c:symbol val="x"/>
            <c:size val="5"/>
            <c:spPr>
              <a:noFill/>
              <a:ln w="19050">
                <a:solidFill>
                  <a:srgbClr val="FF3B3B"/>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2">
                  <c:v>62</c:v>
                </c:pt>
                <c:pt idx="3">
                  <c:v>60</c:v>
                </c:pt>
                <c:pt idx="4">
                  <c:v>63</c:v>
                </c:pt>
                <c:pt idx="5">
                  <c:v>62</c:v>
                </c:pt>
                <c:pt idx="6">
                  <c:v>61</c:v>
                </c:pt>
                <c:pt idx="7">
                  <c:v>63</c:v>
                </c:pt>
                <c:pt idx="8">
                  <c:v>61</c:v>
                </c:pt>
                <c:pt idx="9">
                  <c:v>66</c:v>
                </c:pt>
              </c:numCache>
            </c:numRef>
          </c:val>
          <c:smooth val="0"/>
        </c:ser>
        <c:dLbls>
          <c:showLegendKey val="0"/>
          <c:showVal val="0"/>
          <c:showCatName val="0"/>
          <c:showSerName val="0"/>
          <c:showPercent val="0"/>
          <c:showBubbleSize val="0"/>
        </c:dLbls>
        <c:marker val="1"/>
        <c:smooth val="0"/>
        <c:axId val="267259264"/>
        <c:axId val="267277824"/>
      </c:lineChart>
      <c:catAx>
        <c:axId val="267259264"/>
        <c:scaling>
          <c:orientation val="minMax"/>
        </c:scaling>
        <c:delete val="0"/>
        <c:axPos val="b"/>
        <c:numFmt formatCode="General" sourceLinked="1"/>
        <c:majorTickMark val="out"/>
        <c:minorTickMark val="none"/>
        <c:tickLblPos val="nextTo"/>
        <c:txPr>
          <a:bodyPr/>
          <a:lstStyle/>
          <a:p>
            <a:pPr>
              <a:defRPr sz="750"/>
            </a:pPr>
            <a:endParaRPr lang="he-IL"/>
          </a:p>
        </c:txPr>
        <c:crossAx val="267277824"/>
        <c:crosses val="autoZero"/>
        <c:auto val="1"/>
        <c:lblAlgn val="ctr"/>
        <c:lblOffset val="100"/>
        <c:noMultiLvlLbl val="0"/>
      </c:catAx>
      <c:valAx>
        <c:axId val="267277824"/>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67259264"/>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1885216087041638"/>
          <c:y val="0.12391378068891831"/>
          <c:w val="0.85840434734390592"/>
          <c:h val="0.76240417265647809"/>
        </c:manualLayout>
      </c:layout>
      <c:lineChart>
        <c:grouping val="standard"/>
        <c:varyColors val="0"/>
        <c:ser>
          <c:idx val="0"/>
          <c:order val="0"/>
          <c:tx>
            <c:strRef>
              <c:f>Sheet1!$A$2</c:f>
              <c:strCache>
                <c:ptCount val="1"/>
                <c:pt idx="0">
                  <c:v>ה'-ו'</c:v>
                </c:pt>
              </c:strCache>
            </c:strRef>
          </c:tx>
          <c:spPr>
            <a:ln w="9525">
              <a:solidFill>
                <a:srgbClr val="003300"/>
              </a:solidFill>
            </a:ln>
          </c:spPr>
          <c:marker>
            <c:symbol val="diamond"/>
            <c:size val="5"/>
            <c:spPr>
              <a:solidFill>
                <a:srgbClr val="003300"/>
              </a:solidFill>
              <a:ln cap="rnd">
                <a:solidFill>
                  <a:srgbClr val="0033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72</c:v>
                </c:pt>
                <c:pt idx="1">
                  <c:v>72</c:v>
                </c:pt>
                <c:pt idx="2">
                  <c:v>75</c:v>
                </c:pt>
                <c:pt idx="3">
                  <c:v>75</c:v>
                </c:pt>
                <c:pt idx="4">
                  <c:v>77</c:v>
                </c:pt>
                <c:pt idx="5">
                  <c:v>78</c:v>
                </c:pt>
                <c:pt idx="6">
                  <c:v>78</c:v>
                </c:pt>
                <c:pt idx="7">
                  <c:v>80</c:v>
                </c:pt>
                <c:pt idx="8">
                  <c:v>82</c:v>
                </c:pt>
                <c:pt idx="9">
                  <c:v>82</c:v>
                </c:pt>
              </c:numCache>
            </c:numRef>
          </c:val>
          <c:smooth val="0"/>
        </c:ser>
        <c:ser>
          <c:idx val="1"/>
          <c:order val="1"/>
          <c:tx>
            <c:strRef>
              <c:f>Sheet1!$A$3</c:f>
              <c:strCache>
                <c:ptCount val="1"/>
                <c:pt idx="0">
                  <c:v>ז'-ט'</c:v>
                </c:pt>
              </c:strCache>
            </c:strRef>
          </c:tx>
          <c:spPr>
            <a:ln w="9525">
              <a:solidFill>
                <a:srgbClr val="008000"/>
              </a:solidFill>
            </a:ln>
          </c:spPr>
          <c:marker>
            <c:symbol val="square"/>
            <c:size val="5"/>
            <c:spPr>
              <a:solidFill>
                <a:srgbClr val="008000"/>
              </a:solidFill>
              <a:ln cap="rnd">
                <a:solidFill>
                  <a:srgbClr val="008000"/>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61</c:v>
                </c:pt>
                <c:pt idx="1">
                  <c:v>63</c:v>
                </c:pt>
                <c:pt idx="2">
                  <c:v>65</c:v>
                </c:pt>
                <c:pt idx="3">
                  <c:v>66</c:v>
                </c:pt>
                <c:pt idx="4">
                  <c:v>66</c:v>
                </c:pt>
                <c:pt idx="5">
                  <c:v>67</c:v>
                </c:pt>
                <c:pt idx="6">
                  <c:v>68</c:v>
                </c:pt>
                <c:pt idx="7">
                  <c:v>71</c:v>
                </c:pt>
                <c:pt idx="8">
                  <c:v>70</c:v>
                </c:pt>
                <c:pt idx="9">
                  <c:v>69</c:v>
                </c:pt>
              </c:numCache>
            </c:numRef>
          </c:val>
          <c:smooth val="0"/>
        </c:ser>
        <c:ser>
          <c:idx val="2"/>
          <c:order val="2"/>
          <c:tx>
            <c:strRef>
              <c:f>Sheet1!$A$4</c:f>
              <c:strCache>
                <c:ptCount val="1"/>
                <c:pt idx="0">
                  <c:v>י'-י"א</c:v>
                </c:pt>
              </c:strCache>
            </c:strRef>
          </c:tx>
          <c:spPr>
            <a:ln w="9525">
              <a:solidFill>
                <a:srgbClr val="24F814"/>
              </a:solidFill>
            </a:ln>
          </c:spPr>
          <c:marker>
            <c:symbol val="x"/>
            <c:size val="5"/>
            <c:spPr>
              <a:noFill/>
              <a:ln w="19050">
                <a:solidFill>
                  <a:srgbClr val="24F814"/>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2">
                  <c:v>61</c:v>
                </c:pt>
                <c:pt idx="3">
                  <c:v>61</c:v>
                </c:pt>
                <c:pt idx="4">
                  <c:v>62</c:v>
                </c:pt>
                <c:pt idx="5">
                  <c:v>62</c:v>
                </c:pt>
                <c:pt idx="6">
                  <c:v>61</c:v>
                </c:pt>
                <c:pt idx="7">
                  <c:v>64</c:v>
                </c:pt>
                <c:pt idx="8">
                  <c:v>61</c:v>
                </c:pt>
                <c:pt idx="9">
                  <c:v>64</c:v>
                </c:pt>
              </c:numCache>
            </c:numRef>
          </c:val>
          <c:smooth val="0"/>
        </c:ser>
        <c:dLbls>
          <c:showLegendKey val="0"/>
          <c:showVal val="0"/>
          <c:showCatName val="0"/>
          <c:showSerName val="0"/>
          <c:showPercent val="0"/>
          <c:showBubbleSize val="0"/>
        </c:dLbls>
        <c:marker val="1"/>
        <c:smooth val="0"/>
        <c:axId val="267319168"/>
        <c:axId val="269549568"/>
      </c:lineChart>
      <c:catAx>
        <c:axId val="267319168"/>
        <c:scaling>
          <c:orientation val="minMax"/>
        </c:scaling>
        <c:delete val="0"/>
        <c:axPos val="b"/>
        <c:numFmt formatCode="General" sourceLinked="1"/>
        <c:majorTickMark val="out"/>
        <c:minorTickMark val="none"/>
        <c:tickLblPos val="nextTo"/>
        <c:txPr>
          <a:bodyPr/>
          <a:lstStyle/>
          <a:p>
            <a:pPr>
              <a:defRPr sz="750"/>
            </a:pPr>
            <a:endParaRPr lang="he-IL"/>
          </a:p>
        </c:txPr>
        <c:crossAx val="269549568"/>
        <c:crosses val="autoZero"/>
        <c:auto val="1"/>
        <c:lblAlgn val="ctr"/>
        <c:lblOffset val="100"/>
        <c:noMultiLvlLbl val="0"/>
      </c:catAx>
      <c:valAx>
        <c:axId val="26954956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67319168"/>
        <c:crosses val="autoZero"/>
        <c:crossBetween val="between"/>
        <c:majorUnit val="20"/>
      </c:valAx>
      <c:spPr>
        <a:noFill/>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noFill/>
    <a:ln>
      <a:noFill/>
    </a:ln>
  </c:spPr>
  <c:externalData r:id="rId2">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7.6075584164975261E-3"/>
          <c:y val="0.29453873477829406"/>
        </c:manualLayout>
      </c:layout>
      <c:overlay val="1"/>
    </c:title>
    <c:autoTitleDeleted val="0"/>
    <c:plotArea>
      <c:layout>
        <c:manualLayout>
          <c:layoutTarget val="inner"/>
          <c:xMode val="edge"/>
          <c:yMode val="edge"/>
          <c:x val="0.1189226955016995"/>
          <c:y val="0.12391378068891831"/>
          <c:w val="0.85819932373672314"/>
          <c:h val="0.76525522264516543"/>
        </c:manualLayout>
      </c:layout>
      <c:lineChart>
        <c:grouping val="standard"/>
        <c:varyColors val="0"/>
        <c:ser>
          <c:idx val="0"/>
          <c:order val="0"/>
          <c:tx>
            <c:strRef>
              <c:f>Sheet1!$A$2</c:f>
              <c:strCache>
                <c:ptCount val="1"/>
                <c:pt idx="0">
                  <c:v>ה'-ו'</c:v>
                </c:pt>
              </c:strCache>
            </c:strRef>
          </c:tx>
          <c:spPr>
            <a:ln w="9525">
              <a:solidFill>
                <a:schemeClr val="accent6">
                  <a:lumMod val="50000"/>
                </a:schemeClr>
              </a:solidFill>
            </a:ln>
          </c:spPr>
          <c:marker>
            <c:symbol val="diamond"/>
            <c:size val="5"/>
            <c:spPr>
              <a:solidFill>
                <a:schemeClr val="accent6">
                  <a:lumMod val="50000"/>
                </a:schemeClr>
              </a:solidFill>
              <a:ln cap="rnd">
                <a:solidFill>
                  <a:schemeClr val="accent6">
                    <a:lumMod val="50000"/>
                  </a:schemeClr>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66</c:v>
                </c:pt>
                <c:pt idx="1">
                  <c:v>68</c:v>
                </c:pt>
                <c:pt idx="2">
                  <c:v>75</c:v>
                </c:pt>
                <c:pt idx="3">
                  <c:v>72</c:v>
                </c:pt>
                <c:pt idx="4">
                  <c:v>76</c:v>
                </c:pt>
                <c:pt idx="5">
                  <c:v>74</c:v>
                </c:pt>
                <c:pt idx="6">
                  <c:v>75</c:v>
                </c:pt>
                <c:pt idx="7">
                  <c:v>76</c:v>
                </c:pt>
                <c:pt idx="8">
                  <c:v>80</c:v>
                </c:pt>
                <c:pt idx="9">
                  <c:v>77</c:v>
                </c:pt>
              </c:numCache>
            </c:numRef>
          </c:val>
          <c:smooth val="0"/>
        </c:ser>
        <c:ser>
          <c:idx val="1"/>
          <c:order val="1"/>
          <c:tx>
            <c:strRef>
              <c:f>Sheet1!$A$3</c:f>
              <c:strCache>
                <c:ptCount val="1"/>
                <c:pt idx="0">
                  <c:v>ז'-ט'</c:v>
                </c:pt>
              </c:strCache>
            </c:strRef>
          </c:tx>
          <c:spPr>
            <a:ln w="9525">
              <a:solidFill>
                <a:schemeClr val="accent6">
                  <a:lumMod val="75000"/>
                </a:schemeClr>
              </a:solidFill>
            </a:ln>
          </c:spPr>
          <c:marker>
            <c:symbol val="square"/>
            <c:size val="5"/>
            <c:spPr>
              <a:solidFill>
                <a:schemeClr val="accent6">
                  <a:lumMod val="75000"/>
                </a:schemeClr>
              </a:solidFill>
              <a:ln cap="rnd">
                <a:solidFill>
                  <a:schemeClr val="accent6">
                    <a:lumMod val="75000"/>
                  </a:schemeClr>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54</c:v>
                </c:pt>
                <c:pt idx="1">
                  <c:v>60</c:v>
                </c:pt>
                <c:pt idx="2">
                  <c:v>59</c:v>
                </c:pt>
                <c:pt idx="3">
                  <c:v>64</c:v>
                </c:pt>
                <c:pt idx="4">
                  <c:v>59</c:v>
                </c:pt>
                <c:pt idx="5">
                  <c:v>64</c:v>
                </c:pt>
                <c:pt idx="6">
                  <c:v>61</c:v>
                </c:pt>
                <c:pt idx="7">
                  <c:v>65</c:v>
                </c:pt>
                <c:pt idx="8">
                  <c:v>62</c:v>
                </c:pt>
                <c:pt idx="9">
                  <c:v>66</c:v>
                </c:pt>
              </c:numCache>
            </c:numRef>
          </c:val>
          <c:smooth val="0"/>
        </c:ser>
        <c:ser>
          <c:idx val="2"/>
          <c:order val="2"/>
          <c:tx>
            <c:strRef>
              <c:f>Sheet1!$A$4</c:f>
              <c:strCache>
                <c:ptCount val="1"/>
                <c:pt idx="0">
                  <c:v>י'-י"א</c:v>
                </c:pt>
              </c:strCache>
            </c:strRef>
          </c:tx>
          <c:spPr>
            <a:ln w="9525">
              <a:solidFill>
                <a:srgbClr val="F79443"/>
              </a:solidFill>
            </a:ln>
          </c:spPr>
          <c:marker>
            <c:symbol val="x"/>
            <c:size val="5"/>
            <c:spPr>
              <a:noFill/>
              <a:ln w="19050">
                <a:solidFill>
                  <a:srgbClr val="F79443"/>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2">
                  <c:v>58</c:v>
                </c:pt>
                <c:pt idx="3">
                  <c:v>64</c:v>
                </c:pt>
                <c:pt idx="4">
                  <c:v>58</c:v>
                </c:pt>
                <c:pt idx="5">
                  <c:v>57</c:v>
                </c:pt>
                <c:pt idx="6">
                  <c:v>59</c:v>
                </c:pt>
                <c:pt idx="7">
                  <c:v>65</c:v>
                </c:pt>
                <c:pt idx="8">
                  <c:v>57</c:v>
                </c:pt>
                <c:pt idx="9">
                  <c:v>60</c:v>
                </c:pt>
              </c:numCache>
            </c:numRef>
          </c:val>
          <c:smooth val="0"/>
        </c:ser>
        <c:dLbls>
          <c:showLegendKey val="0"/>
          <c:showVal val="0"/>
          <c:showCatName val="0"/>
          <c:showSerName val="0"/>
          <c:showPercent val="0"/>
          <c:showBubbleSize val="0"/>
        </c:dLbls>
        <c:marker val="1"/>
        <c:smooth val="0"/>
        <c:axId val="269911168"/>
        <c:axId val="269913088"/>
      </c:lineChart>
      <c:catAx>
        <c:axId val="269911168"/>
        <c:scaling>
          <c:orientation val="minMax"/>
        </c:scaling>
        <c:delete val="0"/>
        <c:axPos val="b"/>
        <c:numFmt formatCode="General" sourceLinked="1"/>
        <c:majorTickMark val="out"/>
        <c:minorTickMark val="none"/>
        <c:tickLblPos val="nextTo"/>
        <c:txPr>
          <a:bodyPr/>
          <a:lstStyle/>
          <a:p>
            <a:pPr>
              <a:defRPr sz="750"/>
            </a:pPr>
            <a:endParaRPr lang="he-IL"/>
          </a:p>
        </c:txPr>
        <c:crossAx val="269913088"/>
        <c:crosses val="autoZero"/>
        <c:auto val="1"/>
        <c:lblAlgn val="ctr"/>
        <c:lblOffset val="100"/>
        <c:noMultiLvlLbl val="0"/>
      </c:catAx>
      <c:valAx>
        <c:axId val="26991308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6991116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5400000" vert="horz"/>
          <a:lstStyle/>
          <a:p>
            <a:pPr>
              <a:defRPr/>
            </a:pPr>
            <a:r>
              <a:rPr lang="he-IL" sz="800" b="0" baseline="0">
                <a:latin typeface="Arial" pitchFamily="34" charset="0"/>
                <a:cs typeface="Arial" pitchFamily="34" charset="0"/>
              </a:rPr>
              <a:t>שיעור המסכימים</a:t>
            </a:r>
            <a:r>
              <a:rPr lang="en-US" sz="800" b="0" i="0" u="none" strike="noStrike" kern="1200" baseline="0">
                <a:solidFill>
                  <a:sysClr val="windowText" lastClr="000000"/>
                </a:solidFill>
                <a:latin typeface="Arial" pitchFamily="34" charset="0"/>
                <a:ea typeface="+mn-ea"/>
                <a:cs typeface="Arial" pitchFamily="34" charset="0"/>
              </a:rPr>
              <a:t> </a:t>
            </a:r>
            <a:r>
              <a:rPr lang="he-IL" sz="800" b="0" baseline="0">
                <a:latin typeface="Arial" pitchFamily="34" charset="0"/>
                <a:cs typeface="Arial" pitchFamily="34" charset="0"/>
              </a:rPr>
              <a:t>(%)</a:t>
            </a:r>
            <a:endParaRPr lang="en-US" sz="800" b="0">
              <a:latin typeface="Arial" pitchFamily="34" charset="0"/>
              <a:cs typeface="Arial" pitchFamily="34" charset="0"/>
            </a:endParaRPr>
          </a:p>
        </c:rich>
      </c:tx>
      <c:layout>
        <c:manualLayout>
          <c:xMode val="edge"/>
          <c:yMode val="edge"/>
          <c:x val="1.1528256075871295E-4"/>
          <c:y val="0.30040807619895565"/>
        </c:manualLayout>
      </c:layout>
      <c:overlay val="1"/>
    </c:title>
    <c:autoTitleDeleted val="0"/>
    <c:plotArea>
      <c:layout>
        <c:manualLayout>
          <c:layoutTarget val="inner"/>
          <c:xMode val="edge"/>
          <c:yMode val="edge"/>
          <c:x val="0.11803176157869738"/>
          <c:y val="0.12391378068891831"/>
          <c:w val="0.85586905241932509"/>
          <c:h val="0.76525522264516543"/>
        </c:manualLayout>
      </c:layout>
      <c:lineChart>
        <c:grouping val="standard"/>
        <c:varyColors val="0"/>
        <c:ser>
          <c:idx val="0"/>
          <c:order val="0"/>
          <c:tx>
            <c:strRef>
              <c:f>Sheet1!$A$2</c:f>
              <c:strCache>
                <c:ptCount val="1"/>
                <c:pt idx="0">
                  <c:v>ה'-ו'</c:v>
                </c:pt>
              </c:strCache>
            </c:strRef>
          </c:tx>
          <c:spPr>
            <a:ln w="9525">
              <a:solidFill>
                <a:srgbClr val="383838"/>
              </a:solidFill>
            </a:ln>
          </c:spPr>
          <c:marker>
            <c:symbol val="diamond"/>
            <c:size val="5"/>
            <c:spPr>
              <a:solidFill>
                <a:srgbClr val="383838"/>
              </a:solidFill>
              <a:ln cap="rnd">
                <a:solidFill>
                  <a:srgbClr val="383838"/>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Sheet1!$B$2:$K$2</c:f>
              <c:numCache>
                <c:formatCode>General</c:formatCode>
                <c:ptCount val="10"/>
                <c:pt idx="0">
                  <c:v>78</c:v>
                </c:pt>
                <c:pt idx="1">
                  <c:v>78</c:v>
                </c:pt>
                <c:pt idx="2">
                  <c:v>75</c:v>
                </c:pt>
                <c:pt idx="3">
                  <c:v>81</c:v>
                </c:pt>
                <c:pt idx="4">
                  <c:v>78</c:v>
                </c:pt>
                <c:pt idx="5">
                  <c:v>82</c:v>
                </c:pt>
                <c:pt idx="6">
                  <c:v>79</c:v>
                </c:pt>
                <c:pt idx="7">
                  <c:v>84</c:v>
                </c:pt>
                <c:pt idx="8">
                  <c:v>84</c:v>
                </c:pt>
                <c:pt idx="9">
                  <c:v>86</c:v>
                </c:pt>
              </c:numCache>
            </c:numRef>
          </c:val>
          <c:smooth val="0"/>
        </c:ser>
        <c:ser>
          <c:idx val="1"/>
          <c:order val="1"/>
          <c:tx>
            <c:strRef>
              <c:f>Sheet1!$A$3</c:f>
              <c:strCache>
                <c:ptCount val="1"/>
                <c:pt idx="0">
                  <c:v>ז'-ט'</c:v>
                </c:pt>
              </c:strCache>
            </c:strRef>
          </c:tx>
          <c:spPr>
            <a:ln w="9525">
              <a:solidFill>
                <a:srgbClr val="797979"/>
              </a:solidFill>
            </a:ln>
          </c:spPr>
          <c:marker>
            <c:symbol val="square"/>
            <c:size val="5"/>
            <c:spPr>
              <a:solidFill>
                <a:srgbClr val="797979"/>
              </a:solidFill>
              <a:ln cap="rnd">
                <a:solidFill>
                  <a:srgbClr val="797979"/>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Sheet1!$B$3:$K$3</c:f>
              <c:numCache>
                <c:formatCode>General</c:formatCode>
                <c:ptCount val="10"/>
                <c:pt idx="0">
                  <c:v>64</c:v>
                </c:pt>
                <c:pt idx="1">
                  <c:v>67</c:v>
                </c:pt>
                <c:pt idx="2">
                  <c:v>65</c:v>
                </c:pt>
                <c:pt idx="3">
                  <c:v>71</c:v>
                </c:pt>
                <c:pt idx="4">
                  <c:v>68</c:v>
                </c:pt>
                <c:pt idx="5">
                  <c:v>71</c:v>
                </c:pt>
                <c:pt idx="6">
                  <c:v>73</c:v>
                </c:pt>
                <c:pt idx="7">
                  <c:v>80</c:v>
                </c:pt>
                <c:pt idx="8">
                  <c:v>72</c:v>
                </c:pt>
                <c:pt idx="9">
                  <c:v>75</c:v>
                </c:pt>
              </c:numCache>
            </c:numRef>
          </c:val>
          <c:smooth val="0"/>
        </c:ser>
        <c:ser>
          <c:idx val="2"/>
          <c:order val="2"/>
          <c:tx>
            <c:strRef>
              <c:f>Sheet1!$A$4</c:f>
              <c:strCache>
                <c:ptCount val="1"/>
                <c:pt idx="0">
                  <c:v>י'-י"א</c:v>
                </c:pt>
              </c:strCache>
            </c:strRef>
          </c:tx>
          <c:spPr>
            <a:ln w="9525">
              <a:solidFill>
                <a:srgbClr val="A1A1A1"/>
              </a:solidFill>
            </a:ln>
          </c:spPr>
          <c:marker>
            <c:symbol val="x"/>
            <c:size val="5"/>
            <c:spPr>
              <a:noFill/>
              <a:ln w="19050">
                <a:solidFill>
                  <a:srgbClr val="A1A1A1"/>
                </a:solidFill>
              </a:ln>
            </c:spPr>
          </c:marker>
          <c:cat>
            <c:strRef>
              <c:f>Sheet1!$B$1:$K$1</c:f>
              <c:strCache>
                <c:ptCount val="10"/>
                <c:pt idx="0">
                  <c:v>תשס"ח</c:v>
                </c:pt>
                <c:pt idx="1">
                  <c:v>תשס"ט</c:v>
                </c:pt>
                <c:pt idx="2">
                  <c:v>תש"ע</c:v>
                </c:pt>
                <c:pt idx="3">
                  <c:v>תשע"א</c:v>
                </c:pt>
                <c:pt idx="4">
                  <c:v>תשע"ב</c:v>
                </c:pt>
                <c:pt idx="5">
                  <c:v>תשע"ג</c:v>
                </c:pt>
                <c:pt idx="6">
                  <c:v>תשע"ד</c:v>
                </c:pt>
                <c:pt idx="7">
                  <c:v>תשע"ה</c:v>
                </c:pt>
                <c:pt idx="8">
                  <c:v>תשע"ו</c:v>
                </c:pt>
                <c:pt idx="9">
                  <c:v>תשע"ז</c:v>
                </c:pt>
              </c:strCache>
            </c:strRef>
          </c:cat>
          <c:val>
            <c:numRef>
              <c:f>Sheet1!$B$4:$K$4</c:f>
              <c:numCache>
                <c:formatCode>General</c:formatCode>
                <c:ptCount val="10"/>
                <c:pt idx="2">
                  <c:v>63</c:v>
                </c:pt>
                <c:pt idx="3">
                  <c:v>66</c:v>
                </c:pt>
                <c:pt idx="4">
                  <c:v>63</c:v>
                </c:pt>
                <c:pt idx="5">
                  <c:v>66</c:v>
                </c:pt>
                <c:pt idx="6">
                  <c:v>66</c:v>
                </c:pt>
                <c:pt idx="7">
                  <c:v>65</c:v>
                </c:pt>
                <c:pt idx="8">
                  <c:v>65</c:v>
                </c:pt>
                <c:pt idx="9">
                  <c:v>63</c:v>
                </c:pt>
              </c:numCache>
            </c:numRef>
          </c:val>
          <c:smooth val="0"/>
        </c:ser>
        <c:dLbls>
          <c:showLegendKey val="0"/>
          <c:showVal val="0"/>
          <c:showCatName val="0"/>
          <c:showSerName val="0"/>
          <c:showPercent val="0"/>
          <c:showBubbleSize val="0"/>
        </c:dLbls>
        <c:marker val="1"/>
        <c:smooth val="0"/>
        <c:axId val="270250368"/>
        <c:axId val="270252288"/>
      </c:lineChart>
      <c:catAx>
        <c:axId val="270250368"/>
        <c:scaling>
          <c:orientation val="minMax"/>
        </c:scaling>
        <c:delete val="0"/>
        <c:axPos val="b"/>
        <c:numFmt formatCode="General" sourceLinked="1"/>
        <c:majorTickMark val="out"/>
        <c:minorTickMark val="none"/>
        <c:tickLblPos val="nextTo"/>
        <c:txPr>
          <a:bodyPr/>
          <a:lstStyle/>
          <a:p>
            <a:pPr>
              <a:defRPr sz="750"/>
            </a:pPr>
            <a:endParaRPr lang="he-IL"/>
          </a:p>
        </c:txPr>
        <c:crossAx val="270252288"/>
        <c:crosses val="autoZero"/>
        <c:auto val="1"/>
        <c:lblAlgn val="ctr"/>
        <c:lblOffset val="100"/>
        <c:noMultiLvlLbl val="0"/>
      </c:catAx>
      <c:valAx>
        <c:axId val="270252288"/>
        <c:scaling>
          <c:orientation val="minMax"/>
          <c:max val="100"/>
          <c:min val="0"/>
        </c:scaling>
        <c:delete val="0"/>
        <c:axPos val="l"/>
        <c:majorGridlines>
          <c:spPr>
            <a:ln>
              <a:prstDash val="sysDash"/>
            </a:ln>
          </c:spPr>
        </c:majorGridlines>
        <c:numFmt formatCode="General" sourceLinked="1"/>
        <c:majorTickMark val="out"/>
        <c:minorTickMark val="none"/>
        <c:tickLblPos val="nextTo"/>
        <c:spPr>
          <a:ln w="3175" cap="sq">
            <a:solidFill>
              <a:schemeClr val="tx1"/>
            </a:solidFill>
            <a:prstDash val="sysDot"/>
          </a:ln>
        </c:spPr>
        <c:txPr>
          <a:bodyPr/>
          <a:lstStyle/>
          <a:p>
            <a:pPr>
              <a:defRPr sz="800"/>
            </a:pPr>
            <a:endParaRPr lang="he-IL"/>
          </a:p>
        </c:txPr>
        <c:crossAx val="270250368"/>
        <c:crosses val="autoZero"/>
        <c:crossBetween val="between"/>
        <c:majorUnit val="20"/>
      </c:valAx>
      <c:spPr>
        <a:ln>
          <a:noFill/>
        </a:ln>
      </c:spPr>
    </c:plotArea>
    <c:legend>
      <c:legendPos val="t"/>
      <c:layout>
        <c:manualLayout>
          <c:xMode val="edge"/>
          <c:yMode val="edge"/>
          <c:x val="0.23391876320338006"/>
          <c:y val="5.7024011574524896E-3"/>
          <c:w val="0.54029223481211186"/>
          <c:h val="8.8984739739390986E-2"/>
        </c:manualLayout>
      </c:layout>
      <c:overlay val="0"/>
      <c:txPr>
        <a:bodyPr/>
        <a:lstStyle/>
        <a:p>
          <a:pPr>
            <a:defRPr sz="900"/>
          </a:pPr>
          <a:endParaRPr lang="he-IL"/>
        </a:p>
      </c:txPr>
    </c:legend>
    <c:plotVisOnly val="1"/>
    <c:dispBlanksAs val="gap"/>
    <c:showDLblsOverMax val="0"/>
  </c:chart>
  <c:spPr>
    <a:ln>
      <a:noFill/>
    </a:ln>
  </c:spPr>
  <c:externalData r:id="rId2">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0033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מאמצי בית הספר לעידוד תחושת המוגנות</c:v>
                </c:pt>
                <c:pt idx="2">
                  <c:v>כשיש מקרי אלימות המורים יודעים על כך</c:v>
                </c:pt>
                <c:pt idx="3">
                  <c:v>בבית הספר פועלים כדי למנוע ולטפל באלימות</c:v>
                </c:pt>
                <c:pt idx="4">
                  <c:v>בהפסקות יש מורה בחצר שמשגיח שלא תהיה אלימות</c:v>
                </c:pt>
              </c:strCache>
            </c:strRef>
          </c:cat>
          <c:val>
            <c:numRef>
              <c:f>Sheet1!$B$2:$B$6</c:f>
              <c:numCache>
                <c:formatCode>General</c:formatCode>
                <c:ptCount val="5"/>
                <c:pt idx="0">
                  <c:v>82</c:v>
                </c:pt>
                <c:pt idx="2">
                  <c:v>81</c:v>
                </c:pt>
                <c:pt idx="3">
                  <c:v>82</c:v>
                </c:pt>
                <c:pt idx="4">
                  <c:v>85</c:v>
                </c:pt>
              </c:numCache>
            </c:numRef>
          </c:val>
        </c:ser>
        <c:ser>
          <c:idx val="1"/>
          <c:order val="1"/>
          <c:tx>
            <c:strRef>
              <c:f>Sheet1!$C$1</c:f>
              <c:strCache>
                <c:ptCount val="1"/>
                <c:pt idx="0">
                  <c:v>ז'-ט'</c:v>
                </c:pt>
              </c:strCache>
            </c:strRef>
          </c:tx>
          <c:spPr>
            <a:solidFill>
              <a:srgbClr val="008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מאמצי בית הספר לעידוד תחושת המוגנות</c:v>
                </c:pt>
                <c:pt idx="2">
                  <c:v>כשיש מקרי אלימות המורים יודעים על כך</c:v>
                </c:pt>
                <c:pt idx="3">
                  <c:v>בבית הספר פועלים כדי למנוע ולטפל באלימות</c:v>
                </c:pt>
                <c:pt idx="4">
                  <c:v>בהפסקות יש מורה בחצר שמשגיח שלא תהיה אלימות</c:v>
                </c:pt>
              </c:strCache>
            </c:strRef>
          </c:cat>
          <c:val>
            <c:numRef>
              <c:f>Sheet1!$C$2:$C$6</c:f>
              <c:numCache>
                <c:formatCode>General</c:formatCode>
                <c:ptCount val="5"/>
                <c:pt idx="0">
                  <c:v>69</c:v>
                </c:pt>
                <c:pt idx="2">
                  <c:v>66</c:v>
                </c:pt>
                <c:pt idx="3">
                  <c:v>62</c:v>
                </c:pt>
                <c:pt idx="4">
                  <c:v>79</c:v>
                </c:pt>
              </c:numCache>
            </c:numRef>
          </c:val>
        </c:ser>
        <c:ser>
          <c:idx val="2"/>
          <c:order val="2"/>
          <c:tx>
            <c:strRef>
              <c:f>Sheet1!$D$1</c:f>
              <c:strCache>
                <c:ptCount val="1"/>
                <c:pt idx="0">
                  <c:v>י'-י"א</c:v>
                </c:pt>
              </c:strCache>
            </c:strRef>
          </c:tx>
          <c:spPr>
            <a:solidFill>
              <a:srgbClr val="24F814"/>
            </a:solidFill>
          </c:spPr>
          <c:invertIfNegative val="0"/>
          <c:dLbls>
            <c:dLbl>
              <c:idx val="0"/>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2"/>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3"/>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4"/>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spPr>
              <a:noFill/>
              <a:ln>
                <a:noFill/>
              </a:ln>
              <a:effectLst/>
            </c:spPr>
            <c:txPr>
              <a:bodyPr/>
              <a:lstStyle/>
              <a:p>
                <a:pPr>
                  <a:defRPr sz="800"/>
                </a:pPr>
                <a:endParaRPr lang="he-IL"/>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showLeaderLines val="0"/>
              </c:ext>
            </c:extLst>
          </c:dLbls>
          <c:cat>
            <c:strRef>
              <c:f>Sheet1!$A$2:$A$6</c:f>
              <c:strCache>
                <c:ptCount val="5"/>
                <c:pt idx="0">
                  <c:v>מאמצי בית הספר לעידוד תחושת המוגנות</c:v>
                </c:pt>
                <c:pt idx="2">
                  <c:v>כשיש מקרי אלימות המורים יודעים על כך</c:v>
                </c:pt>
                <c:pt idx="3">
                  <c:v>בבית הספר פועלים כדי למנוע ולטפל באלימות</c:v>
                </c:pt>
                <c:pt idx="4">
                  <c:v>בהפסקות יש מורה בחצר שמשגיח שלא תהיה אלימות</c:v>
                </c:pt>
              </c:strCache>
            </c:strRef>
          </c:cat>
          <c:val>
            <c:numRef>
              <c:f>Sheet1!$D$2:$D$6</c:f>
              <c:numCache>
                <c:formatCode>General</c:formatCode>
                <c:ptCount val="5"/>
                <c:pt idx="0">
                  <c:v>64</c:v>
                </c:pt>
                <c:pt idx="2">
                  <c:v>62</c:v>
                </c:pt>
                <c:pt idx="3">
                  <c:v>50</c:v>
                </c:pt>
                <c:pt idx="4">
                  <c:v>80</c:v>
                </c:pt>
              </c:numCache>
            </c:numRef>
          </c:val>
        </c:ser>
        <c:dLbls>
          <c:showLegendKey val="0"/>
          <c:showVal val="0"/>
          <c:showCatName val="0"/>
          <c:showSerName val="0"/>
          <c:showPercent val="0"/>
          <c:showBubbleSize val="0"/>
        </c:dLbls>
        <c:gapWidth val="150"/>
        <c:axId val="270490240"/>
        <c:axId val="270496128"/>
      </c:barChart>
      <c:catAx>
        <c:axId val="270490240"/>
        <c:scaling>
          <c:orientation val="minMax"/>
        </c:scaling>
        <c:delete val="0"/>
        <c:axPos val="b"/>
        <c:numFmt formatCode="General" sourceLinked="0"/>
        <c:majorTickMark val="out"/>
        <c:minorTickMark val="none"/>
        <c:tickLblPos val="nextTo"/>
        <c:txPr>
          <a:bodyPr/>
          <a:lstStyle/>
          <a:p>
            <a:pPr>
              <a:defRPr sz="800"/>
            </a:pPr>
            <a:endParaRPr lang="he-IL"/>
          </a:p>
        </c:txPr>
        <c:crossAx val="270496128"/>
        <c:crosses val="autoZero"/>
        <c:auto val="1"/>
        <c:lblAlgn val="ctr"/>
        <c:lblOffset val="100"/>
        <c:noMultiLvlLbl val="0"/>
      </c:catAx>
      <c:valAx>
        <c:axId val="27049612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0.1047577543373116"/>
            </c:manualLayout>
          </c:layout>
          <c:overlay val="0"/>
        </c:title>
        <c:numFmt formatCode="General" sourceLinked="1"/>
        <c:majorTickMark val="out"/>
        <c:minorTickMark val="none"/>
        <c:tickLblPos val="nextTo"/>
        <c:txPr>
          <a:bodyPr/>
          <a:lstStyle/>
          <a:p>
            <a:pPr>
              <a:defRPr sz="900"/>
            </a:pPr>
            <a:endParaRPr lang="he-IL"/>
          </a:p>
        </c:txPr>
        <c:crossAx val="270490240"/>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6C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מאמצי בית הספר לעידוד תחושת המוגנות</c:v>
                </c:pt>
                <c:pt idx="2">
                  <c:v>כשיש מקרי אלימות המורים יודעים על כך</c:v>
                </c:pt>
                <c:pt idx="3">
                  <c:v>בבית הספר פועלים כדי למנוע ולטפל באלימות</c:v>
                </c:pt>
                <c:pt idx="4">
                  <c:v>בהפסקות יש מורה בחצר שמשגיח שלא תהיה אלימות</c:v>
                </c:pt>
              </c:strCache>
            </c:strRef>
          </c:cat>
          <c:val>
            <c:numRef>
              <c:f>Sheet1!$B$2:$B$6</c:f>
              <c:numCache>
                <c:formatCode>General</c:formatCode>
                <c:ptCount val="5"/>
                <c:pt idx="0">
                  <c:v>84</c:v>
                </c:pt>
                <c:pt idx="2">
                  <c:v>83</c:v>
                </c:pt>
                <c:pt idx="3">
                  <c:v>83</c:v>
                </c:pt>
                <c:pt idx="4">
                  <c:v>86</c:v>
                </c:pt>
              </c:numCache>
            </c:numRef>
          </c:val>
        </c:ser>
        <c:ser>
          <c:idx val="1"/>
          <c:order val="1"/>
          <c:tx>
            <c:strRef>
              <c:f>Sheet1!$C$1</c:f>
              <c:strCache>
                <c:ptCount val="1"/>
                <c:pt idx="0">
                  <c:v>ז'-ט'</c:v>
                </c:pt>
              </c:strCache>
            </c:strRef>
          </c:tx>
          <c:spPr>
            <a:solidFill>
              <a:srgbClr val="C40000"/>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מאמצי בית הספר לעידוד תחושת המוגנות</c:v>
                </c:pt>
                <c:pt idx="2">
                  <c:v>כשיש מקרי אלימות המורים יודעים על כך</c:v>
                </c:pt>
                <c:pt idx="3">
                  <c:v>בבית הספר פועלים כדי למנוע ולטפל באלימות</c:v>
                </c:pt>
                <c:pt idx="4">
                  <c:v>בהפסקות יש מורה בחצר שמשגיח שלא תהיה אלימות</c:v>
                </c:pt>
              </c:strCache>
            </c:strRef>
          </c:cat>
          <c:val>
            <c:numRef>
              <c:f>Sheet1!$C$2:$C$6</c:f>
              <c:numCache>
                <c:formatCode>General</c:formatCode>
                <c:ptCount val="5"/>
                <c:pt idx="0">
                  <c:v>70</c:v>
                </c:pt>
                <c:pt idx="2">
                  <c:v>67</c:v>
                </c:pt>
                <c:pt idx="3">
                  <c:v>61</c:v>
                </c:pt>
                <c:pt idx="4">
                  <c:v>81</c:v>
                </c:pt>
              </c:numCache>
            </c:numRef>
          </c:val>
        </c:ser>
        <c:ser>
          <c:idx val="2"/>
          <c:order val="2"/>
          <c:tx>
            <c:strRef>
              <c:f>Sheet1!$D$1</c:f>
              <c:strCache>
                <c:ptCount val="1"/>
                <c:pt idx="0">
                  <c:v>י'-י"א</c:v>
                </c:pt>
              </c:strCache>
            </c:strRef>
          </c:tx>
          <c:spPr>
            <a:solidFill>
              <a:srgbClr val="FF3B3B"/>
            </a:solidFill>
          </c:spPr>
          <c:invertIfNegative val="0"/>
          <c:dLbls>
            <c:dLbl>
              <c:idx val="0"/>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2"/>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3"/>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4"/>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spPr>
              <a:noFill/>
              <a:ln>
                <a:noFill/>
              </a:ln>
              <a:effectLst/>
            </c:spPr>
            <c:txPr>
              <a:bodyPr/>
              <a:lstStyle/>
              <a:p>
                <a:pPr>
                  <a:defRPr sz="800"/>
                </a:pPr>
                <a:endParaRPr lang="he-IL"/>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showLeaderLines val="0"/>
              </c:ext>
            </c:extLst>
          </c:dLbls>
          <c:cat>
            <c:strRef>
              <c:f>Sheet1!$A$2:$A$6</c:f>
              <c:strCache>
                <c:ptCount val="5"/>
                <c:pt idx="0">
                  <c:v>מאמצי בית הספר לעידוד תחושת המוגנות</c:v>
                </c:pt>
                <c:pt idx="2">
                  <c:v>כשיש מקרי אלימות המורים יודעים על כך</c:v>
                </c:pt>
                <c:pt idx="3">
                  <c:v>בבית הספר פועלים כדי למנוע ולטפל באלימות</c:v>
                </c:pt>
                <c:pt idx="4">
                  <c:v>בהפסקות יש מורה בחצר שמשגיח שלא תהיה אלימות</c:v>
                </c:pt>
              </c:strCache>
            </c:strRef>
          </c:cat>
          <c:val>
            <c:numRef>
              <c:f>Sheet1!$D$2:$D$6</c:f>
              <c:numCache>
                <c:formatCode>General</c:formatCode>
                <c:ptCount val="5"/>
                <c:pt idx="0">
                  <c:v>66</c:v>
                </c:pt>
                <c:pt idx="2">
                  <c:v>65</c:v>
                </c:pt>
                <c:pt idx="3">
                  <c:v>51</c:v>
                </c:pt>
                <c:pt idx="4">
                  <c:v>82</c:v>
                </c:pt>
              </c:numCache>
            </c:numRef>
          </c:val>
        </c:ser>
        <c:dLbls>
          <c:showLegendKey val="0"/>
          <c:showVal val="0"/>
          <c:showCatName val="0"/>
          <c:showSerName val="0"/>
          <c:showPercent val="0"/>
          <c:showBubbleSize val="0"/>
        </c:dLbls>
        <c:gapWidth val="150"/>
        <c:axId val="270573952"/>
        <c:axId val="270575488"/>
      </c:barChart>
      <c:catAx>
        <c:axId val="270573952"/>
        <c:scaling>
          <c:orientation val="minMax"/>
        </c:scaling>
        <c:delete val="0"/>
        <c:axPos val="b"/>
        <c:numFmt formatCode="General" sourceLinked="0"/>
        <c:majorTickMark val="out"/>
        <c:minorTickMark val="none"/>
        <c:tickLblPos val="nextTo"/>
        <c:txPr>
          <a:bodyPr/>
          <a:lstStyle/>
          <a:p>
            <a:pPr>
              <a:defRPr sz="800"/>
            </a:pPr>
            <a:endParaRPr lang="he-IL"/>
          </a:p>
        </c:txPr>
        <c:crossAx val="270575488"/>
        <c:crosses val="autoZero"/>
        <c:auto val="1"/>
        <c:lblAlgn val="ctr"/>
        <c:lblOffset val="100"/>
        <c:noMultiLvlLbl val="0"/>
      </c:catAx>
      <c:valAx>
        <c:axId val="27057548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70573952"/>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9886796350813924E-2"/>
          <c:y val="0.10262961247491123"/>
          <c:w val="0.88376694415881374"/>
          <c:h val="0.57035205794806387"/>
        </c:manualLayout>
      </c:layout>
      <c:barChart>
        <c:barDir val="col"/>
        <c:grouping val="clustered"/>
        <c:varyColors val="0"/>
        <c:ser>
          <c:idx val="0"/>
          <c:order val="0"/>
          <c:tx>
            <c:strRef>
              <c:f>Sheet1!$B$1</c:f>
              <c:strCache>
                <c:ptCount val="1"/>
                <c:pt idx="0">
                  <c:v>ה'-ו'</c:v>
                </c:pt>
              </c:strCache>
            </c:strRef>
          </c:tx>
          <c:spPr>
            <a:solidFill>
              <a:srgbClr val="383838"/>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מאמצי בית הספר לעידוד תחושת המוגנות</c:v>
                </c:pt>
                <c:pt idx="2">
                  <c:v>כשיש מקרי אלימות המורים יודעים על כך</c:v>
                </c:pt>
                <c:pt idx="3">
                  <c:v>בבית הספר פועלים כדי למנוע ולטפל באלימות</c:v>
                </c:pt>
                <c:pt idx="4">
                  <c:v>בהפסקות יש מורה בחצר שמשגיח שלא תהיה אלימות</c:v>
                </c:pt>
              </c:strCache>
            </c:strRef>
          </c:cat>
          <c:val>
            <c:numRef>
              <c:f>Sheet1!$B$2:$B$6</c:f>
              <c:numCache>
                <c:formatCode>General</c:formatCode>
                <c:ptCount val="5"/>
                <c:pt idx="0">
                  <c:v>86</c:v>
                </c:pt>
                <c:pt idx="2">
                  <c:v>85</c:v>
                </c:pt>
                <c:pt idx="3">
                  <c:v>82</c:v>
                </c:pt>
                <c:pt idx="4">
                  <c:v>93</c:v>
                </c:pt>
              </c:numCache>
            </c:numRef>
          </c:val>
        </c:ser>
        <c:ser>
          <c:idx val="1"/>
          <c:order val="1"/>
          <c:tx>
            <c:strRef>
              <c:f>Sheet1!$C$1</c:f>
              <c:strCache>
                <c:ptCount val="1"/>
                <c:pt idx="0">
                  <c:v>ז'-ט'</c:v>
                </c:pt>
              </c:strCache>
            </c:strRef>
          </c:tx>
          <c:spPr>
            <a:solidFill>
              <a:srgbClr val="797979"/>
            </a:solidFill>
          </c:spPr>
          <c:invertIfNegative val="0"/>
          <c:dLbls>
            <c:spPr>
              <a:noFill/>
              <a:ln>
                <a:noFill/>
              </a:ln>
              <a:effectLst/>
            </c:spPr>
            <c:txPr>
              <a:bodyPr/>
              <a:lstStyle/>
              <a:p>
                <a:pPr>
                  <a:defRPr sz="800"/>
                </a:pPr>
                <a:endParaRPr lang="he-IL"/>
              </a:p>
            </c:txPr>
            <c:showLegendKey val="0"/>
            <c:showVal val="1"/>
            <c:showCatName val="0"/>
            <c:showSerName val="0"/>
            <c:showPercent val="0"/>
            <c:showBubbleSize val="0"/>
            <c:showLeaderLines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15:showLeaderLines val="0"/>
              </c:ext>
            </c:extLst>
          </c:dLbls>
          <c:cat>
            <c:strRef>
              <c:f>Sheet1!$A$2:$A$6</c:f>
              <c:strCache>
                <c:ptCount val="5"/>
                <c:pt idx="0">
                  <c:v>מאמצי בית הספר לעידוד תחושת המוגנות</c:v>
                </c:pt>
                <c:pt idx="2">
                  <c:v>כשיש מקרי אלימות המורים יודעים על כך</c:v>
                </c:pt>
                <c:pt idx="3">
                  <c:v>בבית הספר פועלים כדי למנוע ולטפל באלימות</c:v>
                </c:pt>
                <c:pt idx="4">
                  <c:v>בהפסקות יש מורה בחצר שמשגיח שלא תהיה אלימות</c:v>
                </c:pt>
              </c:strCache>
            </c:strRef>
          </c:cat>
          <c:val>
            <c:numRef>
              <c:f>Sheet1!$C$2:$C$6</c:f>
              <c:numCache>
                <c:formatCode>General</c:formatCode>
                <c:ptCount val="5"/>
                <c:pt idx="0">
                  <c:v>75</c:v>
                </c:pt>
                <c:pt idx="2">
                  <c:v>69</c:v>
                </c:pt>
                <c:pt idx="3">
                  <c:v>69</c:v>
                </c:pt>
                <c:pt idx="4">
                  <c:v>88</c:v>
                </c:pt>
              </c:numCache>
            </c:numRef>
          </c:val>
        </c:ser>
        <c:ser>
          <c:idx val="2"/>
          <c:order val="2"/>
          <c:tx>
            <c:strRef>
              <c:f>Sheet1!$D$1</c:f>
              <c:strCache>
                <c:ptCount val="1"/>
                <c:pt idx="0">
                  <c:v>י'-י"א</c:v>
                </c:pt>
              </c:strCache>
            </c:strRef>
          </c:tx>
          <c:spPr>
            <a:solidFill>
              <a:srgbClr val="A1A1A1"/>
            </a:solidFill>
          </c:spPr>
          <c:invertIfNegative val="0"/>
          <c:dLbls>
            <c:dLbl>
              <c:idx val="0"/>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2"/>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3"/>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dLbl>
              <c:idx val="4"/>
              <c:layout/>
              <c:showLegendKey val="0"/>
              <c:showVal val="1"/>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layout/>
                </c:ext>
              </c:extLst>
            </c:dLbl>
            <c:spPr>
              <a:noFill/>
              <a:ln>
                <a:noFill/>
              </a:ln>
              <a:effectLst/>
            </c:spPr>
            <c:txPr>
              <a:bodyPr/>
              <a:lstStyle/>
              <a:p>
                <a:pPr>
                  <a:defRPr sz="800"/>
                </a:pPr>
                <a:endParaRPr lang="he-IL"/>
              </a:p>
            </c:txPr>
            <c:showLegendKey val="0"/>
            <c:showVal val="0"/>
            <c:showCatName val="0"/>
            <c:showSerName val="0"/>
            <c:showPercent val="0"/>
            <c:showBubbleSize val="0"/>
            <c:extLst xmlns:mc="http://schemas.openxmlformats.org/markup-compatibility/2006" xmlns:c14="http://schemas.microsoft.com/office/drawing/2007/8/2/chart" xmlns:c15="http://schemas.microsoft.com/office/drawing/2012/chart">
              <c:ext xmlns:c15="http://schemas.microsoft.com/office/drawing/2012/chart" uri="{CE6537A1-D6FC-4f65-9D91-7224C49458BB}">
                <c15:showLeaderLines val="0"/>
              </c:ext>
            </c:extLst>
          </c:dLbls>
          <c:cat>
            <c:strRef>
              <c:f>Sheet1!$A$2:$A$6</c:f>
              <c:strCache>
                <c:ptCount val="5"/>
                <c:pt idx="0">
                  <c:v>מאמצי בית הספר לעידוד תחושת המוגנות</c:v>
                </c:pt>
                <c:pt idx="2">
                  <c:v>כשיש מקרי אלימות המורים יודעים על כך</c:v>
                </c:pt>
                <c:pt idx="3">
                  <c:v>בבית הספר פועלים כדי למנוע ולטפל באלימות</c:v>
                </c:pt>
                <c:pt idx="4">
                  <c:v>בהפסקות יש מורה בחצר שמשגיח שלא תהיה אלימות</c:v>
                </c:pt>
              </c:strCache>
            </c:strRef>
          </c:cat>
          <c:val>
            <c:numRef>
              <c:f>Sheet1!$D$2:$D$6</c:f>
              <c:numCache>
                <c:formatCode>General</c:formatCode>
                <c:ptCount val="5"/>
                <c:pt idx="0">
                  <c:v>63</c:v>
                </c:pt>
                <c:pt idx="2">
                  <c:v>59</c:v>
                </c:pt>
                <c:pt idx="3">
                  <c:v>47</c:v>
                </c:pt>
                <c:pt idx="4">
                  <c:v>83</c:v>
                </c:pt>
              </c:numCache>
            </c:numRef>
          </c:val>
        </c:ser>
        <c:dLbls>
          <c:showLegendKey val="0"/>
          <c:showVal val="0"/>
          <c:showCatName val="0"/>
          <c:showSerName val="0"/>
          <c:showPercent val="0"/>
          <c:showBubbleSize val="0"/>
        </c:dLbls>
        <c:gapWidth val="150"/>
        <c:axId val="270654464"/>
        <c:axId val="270664448"/>
      </c:barChart>
      <c:catAx>
        <c:axId val="270654464"/>
        <c:scaling>
          <c:orientation val="minMax"/>
        </c:scaling>
        <c:delete val="0"/>
        <c:axPos val="b"/>
        <c:numFmt formatCode="General" sourceLinked="0"/>
        <c:majorTickMark val="out"/>
        <c:minorTickMark val="none"/>
        <c:tickLblPos val="nextTo"/>
        <c:txPr>
          <a:bodyPr/>
          <a:lstStyle/>
          <a:p>
            <a:pPr>
              <a:defRPr sz="800"/>
            </a:pPr>
            <a:endParaRPr lang="he-IL"/>
          </a:p>
        </c:txPr>
        <c:crossAx val="270664448"/>
        <c:crosses val="autoZero"/>
        <c:auto val="1"/>
        <c:lblAlgn val="ctr"/>
        <c:lblOffset val="100"/>
        <c:noMultiLvlLbl val="0"/>
      </c:catAx>
      <c:valAx>
        <c:axId val="270664448"/>
        <c:scaling>
          <c:orientation val="minMax"/>
          <c:max val="100"/>
          <c:min val="0"/>
        </c:scaling>
        <c:delete val="0"/>
        <c:axPos val="l"/>
        <c:majorGridlines>
          <c:spPr>
            <a:ln cap="rnd" cmpd="dbl">
              <a:solidFill>
                <a:schemeClr val="bg1">
                  <a:lumMod val="65000"/>
                </a:schemeClr>
              </a:solidFill>
              <a:prstDash val="sysDot"/>
            </a:ln>
          </c:spPr>
        </c:majorGridlines>
        <c:title>
          <c:tx>
            <c:rich>
              <a:bodyPr rot="-5400000" vert="horz"/>
              <a:lstStyle/>
              <a:p>
                <a:pPr rtl="1">
                  <a:defRPr/>
                </a:pPr>
                <a:r>
                  <a:rPr lang="he-IL" sz="800" b="0"/>
                  <a:t>שיעור</a:t>
                </a:r>
                <a:r>
                  <a:rPr lang="he-IL" sz="800" b="0" baseline="0"/>
                  <a:t> המסכימים (%)</a:t>
                </a:r>
                <a:endParaRPr lang="en-US" sz="800" b="0"/>
              </a:p>
            </c:rich>
          </c:tx>
          <c:layout>
            <c:manualLayout>
              <c:xMode val="edge"/>
              <c:yMode val="edge"/>
              <c:x val="1.6679015601518709E-3"/>
              <c:y val="9.6372010102510758E-2"/>
            </c:manualLayout>
          </c:layout>
          <c:overlay val="0"/>
        </c:title>
        <c:numFmt formatCode="General" sourceLinked="1"/>
        <c:majorTickMark val="out"/>
        <c:minorTickMark val="none"/>
        <c:tickLblPos val="nextTo"/>
        <c:txPr>
          <a:bodyPr/>
          <a:lstStyle/>
          <a:p>
            <a:pPr>
              <a:defRPr sz="900"/>
            </a:pPr>
            <a:endParaRPr lang="he-IL"/>
          </a:p>
        </c:txPr>
        <c:crossAx val="270654464"/>
        <c:crosses val="autoZero"/>
        <c:crossBetween val="between"/>
        <c:majorUnit val="20"/>
      </c:valAx>
    </c:plotArea>
    <c:legend>
      <c:legendPos val="b"/>
      <c:layout>
        <c:manualLayout>
          <c:xMode val="edge"/>
          <c:yMode val="edge"/>
          <c:x val="0.40166609608581538"/>
          <c:y val="0.93434090156206207"/>
          <c:w val="0.19666780782836929"/>
          <c:h val="6.4628596182758707E-2"/>
        </c:manualLayout>
      </c:layout>
      <c:overlay val="0"/>
      <c:txPr>
        <a:bodyPr/>
        <a:lstStyle/>
        <a:p>
          <a:pPr>
            <a:defRPr sz="800"/>
          </a:pPr>
          <a:endParaRPr lang="he-IL"/>
        </a:p>
      </c:txPr>
    </c:legend>
    <c:plotVisOnly val="1"/>
    <c:dispBlanksAs val="gap"/>
    <c:showDLblsOverMax val="0"/>
  </c:chart>
  <c:spPr>
    <a:noFill/>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8AD759-7D46-4CAC-AF3A-9C7CD86694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TotalTime>
  <Pages>152</Pages>
  <Words>31522</Words>
  <Characters>157612</Characters>
  <Application>Microsoft Office Word</Application>
  <DocSecurity>0</DocSecurity>
  <Lines>1313</Lines>
  <Paragraphs>377</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Ministry of Education</Company>
  <LinksUpToDate>false</LinksUpToDate>
  <CharactersWithSpaces>188757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מיכל שמש ראמה</dc:creator>
  <cp:lastModifiedBy>מיכל שמש ראמה</cp:lastModifiedBy>
  <cp:revision>14</cp:revision>
  <cp:lastPrinted>2018-08-15T13:03:00Z</cp:lastPrinted>
  <dcterms:created xsi:type="dcterms:W3CDTF">2018-06-12T10:49:00Z</dcterms:created>
  <dcterms:modified xsi:type="dcterms:W3CDTF">2018-08-15T14:15:00Z</dcterms:modified>
</cp:coreProperties>
</file>